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C4" w:rsidRPr="008302D8" w:rsidRDefault="006839C4">
      <w:pPr>
        <w:ind w:left="1440" w:firstLine="720"/>
        <w:rPr>
          <w:rFonts w:ascii="Times New Roman" w:hAnsi="Times New Roman"/>
          <w:b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000"/>
      </w:tblPr>
      <w:tblGrid>
        <w:gridCol w:w="7938"/>
      </w:tblGrid>
      <w:tr w:rsidR="006839C4" w:rsidRPr="008302D8">
        <w:trPr>
          <w:jc w:val="center"/>
        </w:trPr>
        <w:tc>
          <w:tcPr>
            <w:tcW w:w="7938" w:type="dxa"/>
            <w:shd w:val="pct5" w:color="auto" w:fill="auto"/>
          </w:tcPr>
          <w:p w:rsidR="006839C4" w:rsidRPr="008302D8" w:rsidRDefault="006839C4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8302D8">
              <w:rPr>
                <w:rFonts w:ascii="Times New Roman" w:hAnsi="Times New Roman"/>
                <w:b/>
                <w:szCs w:val="24"/>
              </w:rPr>
              <w:t>ΠΕΡΙΛΗΨΗ ΤΩΝ ΧΑΡΑΚΤΗΡΙΣΤΙΚΩΝ ΤΟΥ ΠΡΟΪΟΝΤΟΣ</w:t>
            </w:r>
          </w:p>
          <w:p w:rsidR="006839C4" w:rsidRPr="008302D8" w:rsidRDefault="006839C4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8302D8">
              <w:rPr>
                <w:rFonts w:ascii="Times New Roman" w:hAnsi="Times New Roman"/>
                <w:b/>
                <w:szCs w:val="24"/>
              </w:rPr>
              <w:t>(SPC)</w:t>
            </w:r>
          </w:p>
        </w:tc>
      </w:tr>
    </w:tbl>
    <w:p w:rsidR="006839C4" w:rsidRPr="008302D8" w:rsidRDefault="006839C4">
      <w:pPr>
        <w:tabs>
          <w:tab w:val="center" w:pos="5233"/>
        </w:tabs>
        <w:suppressAutoHyphens/>
        <w:jc w:val="both"/>
        <w:rPr>
          <w:rFonts w:ascii="Times New Roman" w:hAnsi="Times New Roman"/>
          <w:b/>
          <w:spacing w:val="-3"/>
          <w:szCs w:val="24"/>
        </w:rPr>
      </w:pPr>
    </w:p>
    <w:p w:rsidR="006839C4" w:rsidRPr="008302D8" w:rsidRDefault="006839C4">
      <w:pPr>
        <w:tabs>
          <w:tab w:val="center" w:pos="5233"/>
        </w:tabs>
        <w:suppressAutoHyphens/>
        <w:jc w:val="both"/>
        <w:rPr>
          <w:rFonts w:ascii="Times New Roman" w:hAnsi="Times New Roman"/>
          <w:b/>
          <w:spacing w:val="-3"/>
          <w:szCs w:val="24"/>
        </w:rPr>
      </w:pPr>
    </w:p>
    <w:p w:rsidR="006839C4" w:rsidRPr="008302D8" w:rsidRDefault="006839C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6839C4" w:rsidRPr="008302D8" w:rsidRDefault="006839C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8302D8">
        <w:rPr>
          <w:rFonts w:ascii="Times New Roman" w:hAnsi="Times New Roman"/>
          <w:b/>
          <w:spacing w:val="-3"/>
          <w:szCs w:val="24"/>
        </w:rPr>
        <w:t>1.</w:t>
      </w:r>
      <w:r w:rsidRPr="008302D8">
        <w:rPr>
          <w:rFonts w:ascii="Times New Roman" w:hAnsi="Times New Roman"/>
          <w:b/>
          <w:spacing w:val="-3"/>
          <w:szCs w:val="24"/>
        </w:rPr>
        <w:tab/>
      </w:r>
      <w:r w:rsidRPr="008302D8">
        <w:rPr>
          <w:rFonts w:ascii="Times New Roman" w:hAnsi="Times New Roman"/>
          <w:b/>
          <w:spacing w:val="-3"/>
          <w:szCs w:val="24"/>
          <w:u w:val="single"/>
        </w:rPr>
        <w:t>ΕΜΠΟΡΙΚΗ ΟΝΟΜΑΣΙΑ ΤΟΥ ΦΑΡΜΑΚΕΥΤΙΚΟΥ ΠΡΟΪΟΝΤΟΣ</w:t>
      </w:r>
    </w:p>
    <w:p w:rsidR="006839C4" w:rsidRPr="008302D8" w:rsidRDefault="006839C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72EF1" w:rsidRPr="008302D8" w:rsidRDefault="006839C4" w:rsidP="00172EF1">
      <w:pPr>
        <w:rPr>
          <w:rFonts w:ascii="Times New Roman" w:hAnsi="Times New Roman"/>
          <w:bCs/>
          <w:color w:val="000000"/>
          <w:szCs w:val="24"/>
        </w:rPr>
      </w:pPr>
      <w:r w:rsidRPr="008302D8">
        <w:rPr>
          <w:rFonts w:ascii="Times New Roman" w:hAnsi="Times New Roman"/>
          <w:spacing w:val="-3"/>
          <w:szCs w:val="24"/>
          <w:lang w:val="en-GB"/>
        </w:rPr>
        <w:t>THYMOGLOBULINE</w:t>
      </w:r>
      <w:r w:rsidR="00593282" w:rsidRPr="008302D8">
        <w:rPr>
          <w:rFonts w:ascii="Times New Roman" w:hAnsi="Times New Roman"/>
          <w:spacing w:val="-3"/>
          <w:szCs w:val="24"/>
        </w:rPr>
        <w:t xml:space="preserve"> </w:t>
      </w:r>
      <w:r w:rsidR="00172EF1" w:rsidRPr="008302D8">
        <w:rPr>
          <w:rFonts w:ascii="Times New Roman" w:hAnsi="Times New Roman"/>
          <w:bCs/>
          <w:color w:val="000000"/>
          <w:szCs w:val="24"/>
        </w:rPr>
        <w:t>5 mg/ml, κόνις για πυκνό διάλυμα για παρασκευή διαλύματος προς έγχυση</w:t>
      </w:r>
    </w:p>
    <w:p w:rsidR="006839C4" w:rsidRPr="008302D8" w:rsidRDefault="006839C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Cs w:val="24"/>
        </w:rPr>
      </w:pPr>
    </w:p>
    <w:p w:rsidR="00FC2C8B" w:rsidRPr="008302D8" w:rsidRDefault="00FC2C8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6839C4" w:rsidRPr="008302D8" w:rsidRDefault="006839C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Cs w:val="24"/>
        </w:rPr>
      </w:pPr>
      <w:r w:rsidRPr="008302D8">
        <w:rPr>
          <w:rFonts w:ascii="Times New Roman" w:hAnsi="Times New Roman"/>
          <w:b/>
          <w:spacing w:val="-3"/>
          <w:szCs w:val="24"/>
        </w:rPr>
        <w:t>2.</w:t>
      </w:r>
      <w:r w:rsidRPr="008302D8">
        <w:rPr>
          <w:rFonts w:ascii="Times New Roman" w:hAnsi="Times New Roman"/>
          <w:b/>
          <w:spacing w:val="-3"/>
          <w:szCs w:val="24"/>
        </w:rPr>
        <w:tab/>
      </w:r>
      <w:r w:rsidRPr="008302D8">
        <w:rPr>
          <w:rFonts w:ascii="Times New Roman" w:hAnsi="Times New Roman"/>
          <w:b/>
          <w:spacing w:val="-3"/>
          <w:szCs w:val="24"/>
          <w:u w:val="single"/>
        </w:rPr>
        <w:t>ΠΟΙΟΤΙΚΗ &amp; ΠΟΣΟΤΙΚΗ ΣΥΝΘΕΣΗ σε δραστικά συστατικά</w:t>
      </w:r>
    </w:p>
    <w:p w:rsidR="006839C4" w:rsidRPr="008302D8" w:rsidRDefault="006839C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72EF1" w:rsidRPr="008302D8" w:rsidRDefault="00172EF1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color w:val="000000"/>
          <w:szCs w:val="24"/>
        </w:rPr>
      </w:pPr>
      <w:r w:rsidRPr="008302D8">
        <w:rPr>
          <w:rFonts w:ascii="Times New Roman" w:hAnsi="Times New Roman"/>
          <w:bCs/>
          <w:color w:val="000000"/>
          <w:szCs w:val="24"/>
        </w:rPr>
        <w:t xml:space="preserve">Ένα φιαλίδιο περιέχει 25 mg ανοσοσφαιρίνης </w:t>
      </w:r>
      <w:r w:rsidR="008302D8">
        <w:rPr>
          <w:rFonts w:ascii="Times New Roman" w:hAnsi="Times New Roman"/>
          <w:bCs/>
          <w:color w:val="000000"/>
          <w:szCs w:val="24"/>
        </w:rPr>
        <w:t>κονίκλου</w:t>
      </w:r>
      <w:r w:rsidR="008302D8" w:rsidRPr="008302D8" w:rsidDel="008302D8">
        <w:rPr>
          <w:rFonts w:ascii="Times New Roman" w:hAnsi="Times New Roman"/>
          <w:bCs/>
          <w:color w:val="000000"/>
          <w:szCs w:val="24"/>
        </w:rPr>
        <w:t xml:space="preserve"> </w:t>
      </w:r>
      <w:r w:rsidRPr="008302D8">
        <w:rPr>
          <w:rFonts w:ascii="Times New Roman" w:hAnsi="Times New Roman"/>
          <w:bCs/>
          <w:color w:val="000000"/>
          <w:szCs w:val="24"/>
        </w:rPr>
        <w:t>έναντι ανθρώπινων θυμοκυττάρων.</w:t>
      </w:r>
    </w:p>
    <w:p w:rsidR="00172EF1" w:rsidRPr="008302D8" w:rsidRDefault="00172EF1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color w:val="000000"/>
          <w:szCs w:val="24"/>
        </w:rPr>
      </w:pPr>
    </w:p>
    <w:p w:rsidR="00172EF1" w:rsidRPr="008302D8" w:rsidRDefault="00172EF1" w:rsidP="00172EF1">
      <w:pPr>
        <w:tabs>
          <w:tab w:val="left" w:pos="426"/>
          <w:tab w:val="left" w:pos="8080"/>
        </w:tabs>
        <w:rPr>
          <w:rFonts w:ascii="Times New Roman" w:hAnsi="Times New Roman"/>
          <w:bCs/>
          <w:color w:val="000000"/>
          <w:szCs w:val="24"/>
        </w:rPr>
      </w:pPr>
      <w:r w:rsidRPr="008302D8">
        <w:rPr>
          <w:rFonts w:ascii="Times New Roman" w:hAnsi="Times New Roman"/>
          <w:bCs/>
          <w:color w:val="000000"/>
          <w:szCs w:val="24"/>
        </w:rPr>
        <w:t xml:space="preserve">Μετά την ανασύσταση με 5 ml νερού για ένεση (WFI), το διάλυμα περιέχει 5 mg ανοσοσφαιρίνης </w:t>
      </w:r>
      <w:r w:rsidR="008302D8">
        <w:rPr>
          <w:rFonts w:ascii="Times New Roman" w:hAnsi="Times New Roman"/>
          <w:bCs/>
          <w:color w:val="000000"/>
          <w:szCs w:val="24"/>
        </w:rPr>
        <w:t>κονίκλου</w:t>
      </w:r>
      <w:r w:rsidR="008302D8" w:rsidRPr="008302D8" w:rsidDel="008302D8">
        <w:rPr>
          <w:rFonts w:ascii="Times New Roman" w:hAnsi="Times New Roman"/>
          <w:bCs/>
          <w:color w:val="000000"/>
          <w:szCs w:val="24"/>
        </w:rPr>
        <w:t xml:space="preserve"> </w:t>
      </w:r>
      <w:r w:rsidRPr="008302D8">
        <w:rPr>
          <w:rFonts w:ascii="Times New Roman" w:hAnsi="Times New Roman"/>
          <w:bCs/>
          <w:color w:val="000000"/>
          <w:szCs w:val="24"/>
        </w:rPr>
        <w:t>έναντι θυμοκυττάρων/ml (πυκνό διάλυμα).</w:t>
      </w:r>
    </w:p>
    <w:p w:rsidR="006839C4" w:rsidRPr="008302D8" w:rsidRDefault="006839C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377F9" w:rsidRPr="008302D8" w:rsidRDefault="007377F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8302D8">
        <w:rPr>
          <w:rFonts w:ascii="Times New Roman" w:hAnsi="Times New Roman"/>
          <w:noProof/>
          <w:szCs w:val="24"/>
        </w:rPr>
        <w:t>Για τον πλήρη κατάλογο των εκδόχων, βλ. παράγραφο 6.1.</w:t>
      </w:r>
    </w:p>
    <w:p w:rsidR="006839C4" w:rsidRDefault="006839C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8302D8" w:rsidRDefault="008302D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FC2C8B" w:rsidRPr="008302D8" w:rsidRDefault="00FC2C8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6839C4" w:rsidRPr="008302D8" w:rsidRDefault="006839C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Cs w:val="24"/>
        </w:rPr>
      </w:pPr>
      <w:r w:rsidRPr="008302D8">
        <w:rPr>
          <w:rFonts w:ascii="Times New Roman" w:hAnsi="Times New Roman"/>
          <w:b/>
          <w:spacing w:val="-3"/>
          <w:szCs w:val="24"/>
        </w:rPr>
        <w:t>3.</w:t>
      </w:r>
      <w:r w:rsidRPr="008302D8">
        <w:rPr>
          <w:rFonts w:ascii="Times New Roman" w:hAnsi="Times New Roman"/>
          <w:b/>
          <w:spacing w:val="-3"/>
          <w:szCs w:val="24"/>
        </w:rPr>
        <w:tab/>
      </w:r>
      <w:r w:rsidRPr="008302D8">
        <w:rPr>
          <w:rFonts w:ascii="Times New Roman" w:hAnsi="Times New Roman"/>
          <w:b/>
          <w:spacing w:val="-3"/>
          <w:szCs w:val="24"/>
          <w:u w:val="single"/>
        </w:rPr>
        <w:t>ΦΑΡΜΑΚ</w:t>
      </w:r>
      <w:r w:rsidRPr="008302D8">
        <w:rPr>
          <w:rFonts w:ascii="Times New Roman" w:hAnsi="Times New Roman"/>
          <w:b/>
          <w:spacing w:val="-3"/>
          <w:szCs w:val="24"/>
          <w:u w:val="single"/>
          <w:lang w:val="en-GB"/>
        </w:rPr>
        <w:t>OTEXNIKH</w:t>
      </w:r>
      <w:r w:rsidRPr="008302D8">
        <w:rPr>
          <w:rFonts w:ascii="Times New Roman" w:hAnsi="Times New Roman"/>
          <w:b/>
          <w:spacing w:val="-3"/>
          <w:szCs w:val="24"/>
          <w:u w:val="single"/>
        </w:rPr>
        <w:t xml:space="preserve"> ΜΟΡΦΗ</w:t>
      </w:r>
    </w:p>
    <w:p w:rsidR="006839C4" w:rsidRPr="008302D8" w:rsidRDefault="006839C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C570F1" w:rsidRPr="008302D8" w:rsidRDefault="00C570F1" w:rsidP="00C570F1">
      <w:pPr>
        <w:rPr>
          <w:rFonts w:ascii="Times New Roman" w:hAnsi="Times New Roman"/>
          <w:color w:val="000000"/>
          <w:szCs w:val="24"/>
        </w:rPr>
      </w:pPr>
      <w:r w:rsidRPr="008302D8">
        <w:rPr>
          <w:rFonts w:ascii="Times New Roman" w:hAnsi="Times New Roman"/>
          <w:color w:val="000000"/>
          <w:szCs w:val="24"/>
        </w:rPr>
        <w:t>Κόνις για πυκνό διάλυμα</w:t>
      </w:r>
      <w:r w:rsidRPr="008302D8">
        <w:rPr>
          <w:rFonts w:ascii="Times New Roman" w:hAnsi="Times New Roman"/>
          <w:b/>
          <w:color w:val="000000"/>
          <w:szCs w:val="24"/>
        </w:rPr>
        <w:t xml:space="preserve"> </w:t>
      </w:r>
      <w:r w:rsidRPr="008302D8">
        <w:rPr>
          <w:rFonts w:ascii="Times New Roman" w:hAnsi="Times New Roman"/>
          <w:bCs/>
          <w:color w:val="000000"/>
          <w:szCs w:val="24"/>
        </w:rPr>
        <w:t xml:space="preserve">για </w:t>
      </w:r>
      <w:r w:rsidRPr="008302D8">
        <w:rPr>
          <w:rFonts w:ascii="Times New Roman" w:hAnsi="Times New Roman"/>
          <w:color w:val="000000"/>
          <w:szCs w:val="24"/>
        </w:rPr>
        <w:t>παρασκευή διαλύματος προς έγχυση.</w:t>
      </w:r>
    </w:p>
    <w:p w:rsidR="006839C4" w:rsidRPr="00D06B15" w:rsidRDefault="006839C4" w:rsidP="00C570F1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Cs w:val="24"/>
        </w:rPr>
      </w:pPr>
    </w:p>
    <w:p w:rsidR="00C570F1" w:rsidRPr="008302D8" w:rsidRDefault="008302D8" w:rsidP="00C570F1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color w:val="000000"/>
          <w:szCs w:val="24"/>
        </w:rPr>
        <w:t>Το</w:t>
      </w:r>
      <w:r w:rsidRPr="008302D8">
        <w:rPr>
          <w:rFonts w:ascii="Times New Roman" w:hAnsi="Times New Roman"/>
          <w:color w:val="000000"/>
          <w:szCs w:val="24"/>
        </w:rPr>
        <w:t xml:space="preserve"> </w:t>
      </w:r>
      <w:r w:rsidR="00C570F1" w:rsidRPr="008302D8">
        <w:rPr>
          <w:rFonts w:ascii="Times New Roman" w:hAnsi="Times New Roman"/>
          <w:color w:val="000000"/>
          <w:szCs w:val="24"/>
        </w:rPr>
        <w:t>Thymoglobuline είναι μια υπόλευκη λυοφιλοποιημένη κόνις.</w:t>
      </w:r>
    </w:p>
    <w:p w:rsidR="006839C4" w:rsidRPr="008302D8" w:rsidRDefault="006839C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077CDC" w:rsidRDefault="00077CDC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  <w:szCs w:val="24"/>
        </w:rPr>
      </w:pPr>
    </w:p>
    <w:p w:rsidR="00FC2C8B" w:rsidRPr="008302D8" w:rsidRDefault="00FC2C8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  <w:szCs w:val="24"/>
        </w:rPr>
      </w:pPr>
    </w:p>
    <w:p w:rsidR="006839C4" w:rsidRPr="008302D8" w:rsidRDefault="006839C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Cs w:val="24"/>
        </w:rPr>
      </w:pPr>
      <w:r w:rsidRPr="008302D8">
        <w:rPr>
          <w:rFonts w:ascii="Times New Roman" w:hAnsi="Times New Roman"/>
          <w:b/>
          <w:spacing w:val="-3"/>
          <w:szCs w:val="24"/>
        </w:rPr>
        <w:t>4.</w:t>
      </w:r>
      <w:r w:rsidRPr="008302D8">
        <w:rPr>
          <w:rFonts w:ascii="Times New Roman" w:hAnsi="Times New Roman"/>
          <w:b/>
          <w:spacing w:val="-3"/>
          <w:szCs w:val="24"/>
        </w:rPr>
        <w:tab/>
      </w:r>
      <w:r w:rsidRPr="008302D8">
        <w:rPr>
          <w:rFonts w:ascii="Times New Roman" w:hAnsi="Times New Roman"/>
          <w:b/>
          <w:spacing w:val="-3"/>
          <w:szCs w:val="24"/>
          <w:u w:val="single"/>
        </w:rPr>
        <w:t>ΚΛΙΝΙΚΑ ΣΤΟΙΧΕΙΑ</w:t>
      </w:r>
    </w:p>
    <w:p w:rsidR="006839C4" w:rsidRPr="008302D8" w:rsidRDefault="006839C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6839C4" w:rsidRPr="008302D8" w:rsidRDefault="006839C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  <w:szCs w:val="24"/>
        </w:rPr>
      </w:pPr>
      <w:r w:rsidRPr="008302D8">
        <w:rPr>
          <w:rFonts w:ascii="Times New Roman" w:hAnsi="Times New Roman"/>
          <w:b/>
          <w:spacing w:val="-3"/>
          <w:szCs w:val="24"/>
        </w:rPr>
        <w:t xml:space="preserve">4.1  </w:t>
      </w:r>
      <w:r w:rsidRPr="008302D8">
        <w:rPr>
          <w:rFonts w:ascii="Times New Roman" w:hAnsi="Times New Roman"/>
          <w:b/>
          <w:spacing w:val="-3"/>
          <w:szCs w:val="24"/>
          <w:u w:val="single"/>
        </w:rPr>
        <w:t>Θεραπευτικές ενδείξεις</w:t>
      </w:r>
    </w:p>
    <w:p w:rsidR="006839C4" w:rsidRPr="008302D8" w:rsidRDefault="006839C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C570F1" w:rsidRPr="008302D8" w:rsidRDefault="00C570F1" w:rsidP="00C570F1">
      <w:pPr>
        <w:numPr>
          <w:ilvl w:val="0"/>
          <w:numId w:val="13"/>
        </w:numPr>
        <w:tabs>
          <w:tab w:val="left" w:pos="284"/>
          <w:tab w:val="num" w:pos="851"/>
        </w:tabs>
        <w:spacing w:line="280" w:lineRule="atLeast"/>
        <w:ind w:left="0" w:firstLine="0"/>
        <w:rPr>
          <w:rFonts w:ascii="Times New Roman" w:hAnsi="Times New Roman"/>
          <w:color w:val="000000"/>
          <w:szCs w:val="24"/>
        </w:rPr>
      </w:pPr>
      <w:r w:rsidRPr="008302D8">
        <w:rPr>
          <w:rFonts w:ascii="Times New Roman" w:hAnsi="Times New Roman"/>
          <w:color w:val="000000"/>
          <w:szCs w:val="24"/>
        </w:rPr>
        <w:t>Σε μεταμοσχεύσεις οργάνων: Πρόληψη και θεραπεία της απόρριψης μοσχεύματος μετά από μεταμόσχευση συμπαγών οργάνων, συνήθως σε συνδυασμό με άλλα ανοσοκατασταλτικά φάρμακα.</w:t>
      </w:r>
    </w:p>
    <w:p w:rsidR="00C570F1" w:rsidRPr="008302D8" w:rsidRDefault="00C570F1" w:rsidP="00C570F1">
      <w:pPr>
        <w:numPr>
          <w:ilvl w:val="0"/>
          <w:numId w:val="13"/>
        </w:numPr>
        <w:tabs>
          <w:tab w:val="left" w:pos="284"/>
          <w:tab w:val="num" w:pos="851"/>
        </w:tabs>
        <w:spacing w:line="280" w:lineRule="atLeast"/>
        <w:ind w:left="0" w:firstLine="0"/>
        <w:rPr>
          <w:rFonts w:ascii="Times New Roman" w:hAnsi="Times New Roman"/>
          <w:color w:val="000000"/>
          <w:szCs w:val="24"/>
        </w:rPr>
      </w:pPr>
      <w:r w:rsidRPr="008302D8">
        <w:rPr>
          <w:rFonts w:ascii="Times New Roman" w:hAnsi="Times New Roman"/>
          <w:color w:val="000000"/>
          <w:szCs w:val="24"/>
        </w:rPr>
        <w:t>Θεραπεία ανθεκτικής σε στεροειδή νόσου μοσχεύματος έναντι του ξενιστή ("</w:t>
      </w:r>
      <w:r w:rsidRPr="008302D8">
        <w:rPr>
          <w:rFonts w:ascii="Times New Roman" w:hAnsi="Times New Roman"/>
          <w:color w:val="000000"/>
          <w:szCs w:val="24"/>
          <w:lang w:val="en-GB"/>
        </w:rPr>
        <w:t>graft</w:t>
      </w:r>
      <w:r w:rsidRPr="008302D8">
        <w:rPr>
          <w:rFonts w:ascii="Times New Roman" w:hAnsi="Times New Roman"/>
          <w:color w:val="000000"/>
          <w:szCs w:val="24"/>
        </w:rPr>
        <w:t xml:space="preserve"> </w:t>
      </w:r>
      <w:r w:rsidRPr="008302D8">
        <w:rPr>
          <w:rFonts w:ascii="Times New Roman" w:hAnsi="Times New Roman"/>
          <w:color w:val="000000"/>
          <w:szCs w:val="24"/>
          <w:lang w:val="en-GB"/>
        </w:rPr>
        <w:t>versus</w:t>
      </w:r>
      <w:r w:rsidRPr="008302D8">
        <w:rPr>
          <w:rFonts w:ascii="Times New Roman" w:hAnsi="Times New Roman"/>
          <w:color w:val="000000"/>
          <w:szCs w:val="24"/>
        </w:rPr>
        <w:t xml:space="preserve"> </w:t>
      </w:r>
      <w:r w:rsidRPr="008302D8">
        <w:rPr>
          <w:rFonts w:ascii="Times New Roman" w:hAnsi="Times New Roman"/>
          <w:color w:val="000000"/>
          <w:szCs w:val="24"/>
          <w:lang w:val="en-GB"/>
        </w:rPr>
        <w:t>host</w:t>
      </w:r>
      <w:r w:rsidRPr="008302D8">
        <w:rPr>
          <w:rFonts w:ascii="Times New Roman" w:hAnsi="Times New Roman"/>
          <w:color w:val="000000"/>
          <w:szCs w:val="24"/>
        </w:rPr>
        <w:t xml:space="preserve">" </w:t>
      </w:r>
      <w:r w:rsidRPr="008302D8">
        <w:rPr>
          <w:rFonts w:ascii="Times New Roman" w:hAnsi="Times New Roman"/>
          <w:color w:val="000000"/>
          <w:szCs w:val="24"/>
          <w:lang w:val="en-GB"/>
        </w:rPr>
        <w:t>disease</w:t>
      </w:r>
      <w:r w:rsidRPr="008302D8">
        <w:rPr>
          <w:rFonts w:ascii="Times New Roman" w:hAnsi="Times New Roman"/>
          <w:color w:val="000000"/>
          <w:szCs w:val="24"/>
        </w:rPr>
        <w:t>, GVHD)</w:t>
      </w:r>
    </w:p>
    <w:p w:rsidR="00C570F1" w:rsidRPr="008302D8" w:rsidRDefault="00C570F1" w:rsidP="00C570F1">
      <w:pPr>
        <w:numPr>
          <w:ilvl w:val="0"/>
          <w:numId w:val="13"/>
        </w:numPr>
        <w:tabs>
          <w:tab w:val="left" w:pos="284"/>
          <w:tab w:val="num" w:pos="851"/>
        </w:tabs>
        <w:spacing w:line="280" w:lineRule="atLeast"/>
        <w:ind w:left="0" w:firstLine="0"/>
        <w:rPr>
          <w:rFonts w:ascii="Times New Roman" w:hAnsi="Times New Roman"/>
          <w:color w:val="000000"/>
          <w:szCs w:val="24"/>
        </w:rPr>
      </w:pPr>
      <w:r w:rsidRPr="008302D8">
        <w:rPr>
          <w:rFonts w:ascii="Times New Roman" w:hAnsi="Times New Roman"/>
          <w:color w:val="000000"/>
          <w:szCs w:val="24"/>
        </w:rPr>
        <w:t>Θεραπεία απλαστικής αναιμίας</w:t>
      </w:r>
    </w:p>
    <w:p w:rsidR="00FC2C8B" w:rsidRPr="008302D8" w:rsidRDefault="00FC2C8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6839C4" w:rsidRPr="008302D8" w:rsidRDefault="006839C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  <w:szCs w:val="24"/>
        </w:rPr>
      </w:pPr>
      <w:r w:rsidRPr="008302D8">
        <w:rPr>
          <w:rFonts w:ascii="Times New Roman" w:hAnsi="Times New Roman"/>
          <w:b/>
          <w:spacing w:val="-3"/>
          <w:szCs w:val="24"/>
        </w:rPr>
        <w:t xml:space="preserve">4.2  </w:t>
      </w:r>
      <w:r w:rsidRPr="008302D8">
        <w:rPr>
          <w:rFonts w:ascii="Times New Roman" w:hAnsi="Times New Roman"/>
          <w:b/>
          <w:spacing w:val="-3"/>
          <w:szCs w:val="24"/>
          <w:u w:val="single"/>
        </w:rPr>
        <w:t>Δοσολογία και τρόπος χορήγησης</w:t>
      </w:r>
    </w:p>
    <w:p w:rsidR="00BB217C" w:rsidRPr="008302D8" w:rsidRDefault="00BB217C" w:rsidP="00BB217C">
      <w:pPr>
        <w:pStyle w:val="6"/>
        <w:rPr>
          <w:b w:val="0"/>
          <w:bCs w:val="0"/>
          <w:color w:val="000000"/>
          <w:sz w:val="24"/>
          <w:szCs w:val="24"/>
        </w:rPr>
      </w:pPr>
      <w:r w:rsidRPr="008302D8">
        <w:rPr>
          <w:b w:val="0"/>
          <w:bCs w:val="0"/>
          <w:color w:val="000000"/>
          <w:sz w:val="24"/>
          <w:szCs w:val="24"/>
        </w:rPr>
        <w:t>Δοσολογία</w:t>
      </w:r>
    </w:p>
    <w:p w:rsidR="00BB217C" w:rsidRPr="008302D8" w:rsidRDefault="00BB217C" w:rsidP="00BB217C">
      <w:pPr>
        <w:pStyle w:val="af"/>
        <w:rPr>
          <w:rFonts w:ascii="Times New Roman" w:hAnsi="Times New Roman"/>
          <w:color w:val="000000"/>
          <w:szCs w:val="24"/>
          <w:lang w:val="el-GR"/>
        </w:rPr>
      </w:pPr>
    </w:p>
    <w:p w:rsidR="00BB217C" w:rsidRPr="008302D8" w:rsidRDefault="00BB217C" w:rsidP="00BB217C">
      <w:pPr>
        <w:pStyle w:val="af"/>
        <w:rPr>
          <w:rFonts w:ascii="Times New Roman" w:hAnsi="Times New Roman"/>
          <w:color w:val="000000"/>
          <w:szCs w:val="24"/>
          <w:lang w:val="el-GR"/>
        </w:rPr>
      </w:pPr>
      <w:r w:rsidRPr="008302D8">
        <w:rPr>
          <w:rFonts w:ascii="Times New Roman" w:hAnsi="Times New Roman"/>
          <w:color w:val="000000"/>
          <w:szCs w:val="24"/>
          <w:lang w:val="el-GR"/>
        </w:rPr>
        <w:t xml:space="preserve">Η </w:t>
      </w:r>
      <w:r w:rsidRPr="008302D8">
        <w:rPr>
          <w:rFonts w:ascii="Times New Roman" w:hAnsi="Times New Roman"/>
          <w:bCs/>
          <w:color w:val="000000"/>
          <w:szCs w:val="24"/>
          <w:lang w:val="el-GR"/>
        </w:rPr>
        <w:t>δοσολογία</w:t>
      </w:r>
      <w:r w:rsidRPr="008302D8">
        <w:rPr>
          <w:rFonts w:ascii="Times New Roman" w:hAnsi="Times New Roman"/>
          <w:color w:val="000000"/>
          <w:szCs w:val="24"/>
          <w:lang w:val="el-GR"/>
        </w:rPr>
        <w:t xml:space="preserve"> εξαρτάται από τις ενδείξεις, το σχήμα χορήγησης και τους </w:t>
      </w:r>
      <w:r w:rsidR="008302D8">
        <w:rPr>
          <w:rFonts w:ascii="Times New Roman" w:hAnsi="Times New Roman"/>
          <w:bCs/>
          <w:color w:val="000000"/>
          <w:szCs w:val="24"/>
          <w:lang w:val="el-GR"/>
        </w:rPr>
        <w:t>πιθανούς</w:t>
      </w:r>
      <w:r w:rsidR="008302D8" w:rsidRPr="008302D8">
        <w:rPr>
          <w:rFonts w:ascii="Times New Roman" w:hAnsi="Times New Roman"/>
          <w:color w:val="000000"/>
          <w:szCs w:val="24"/>
          <w:lang w:val="el-GR"/>
        </w:rPr>
        <w:t xml:space="preserve"> </w:t>
      </w:r>
      <w:r w:rsidRPr="008302D8">
        <w:rPr>
          <w:rFonts w:ascii="Times New Roman" w:hAnsi="Times New Roman"/>
          <w:color w:val="000000"/>
          <w:szCs w:val="24"/>
          <w:lang w:val="el-GR"/>
        </w:rPr>
        <w:t>συνδυασμούς με άλλους ανοσοκατασταλτικούς παράγοντες. Οι ακόλουθες</w:t>
      </w:r>
      <w:r w:rsidRPr="008302D8">
        <w:rPr>
          <w:rFonts w:ascii="Times New Roman" w:hAnsi="Times New Roman"/>
          <w:b/>
          <w:color w:val="000000"/>
          <w:szCs w:val="24"/>
          <w:lang w:val="el-GR"/>
        </w:rPr>
        <w:t xml:space="preserve"> </w:t>
      </w:r>
      <w:r w:rsidR="008302D8">
        <w:rPr>
          <w:rFonts w:ascii="Times New Roman" w:hAnsi="Times New Roman"/>
          <w:color w:val="000000"/>
          <w:szCs w:val="24"/>
          <w:lang w:val="el-GR"/>
        </w:rPr>
        <w:t xml:space="preserve">δοσολογικές </w:t>
      </w:r>
      <w:r w:rsidRPr="008302D8">
        <w:rPr>
          <w:rFonts w:ascii="Times New Roman" w:hAnsi="Times New Roman"/>
          <w:bCs/>
          <w:color w:val="000000"/>
          <w:szCs w:val="24"/>
          <w:lang w:val="el-GR"/>
        </w:rPr>
        <w:t>συστάσεις</w:t>
      </w:r>
      <w:r w:rsidRPr="008302D8">
        <w:rPr>
          <w:rFonts w:ascii="Times New Roman" w:hAnsi="Times New Roman"/>
          <w:b/>
          <w:color w:val="000000"/>
          <w:szCs w:val="24"/>
          <w:lang w:val="el-GR"/>
        </w:rPr>
        <w:t xml:space="preserve"> </w:t>
      </w:r>
      <w:r w:rsidRPr="008302D8">
        <w:rPr>
          <w:rFonts w:ascii="Times New Roman" w:hAnsi="Times New Roman"/>
          <w:bCs/>
          <w:color w:val="000000"/>
          <w:szCs w:val="24"/>
          <w:lang w:val="el-GR"/>
        </w:rPr>
        <w:t>μπορούν</w:t>
      </w:r>
      <w:r w:rsidRPr="008302D8">
        <w:rPr>
          <w:rFonts w:ascii="Times New Roman" w:hAnsi="Times New Roman"/>
          <w:color w:val="000000"/>
          <w:szCs w:val="24"/>
          <w:lang w:val="el-GR"/>
        </w:rPr>
        <w:t xml:space="preserve"> να χρησιμοποιηθούν ως αναφορά. Η θεραπεία </w:t>
      </w:r>
      <w:r w:rsidRPr="008302D8">
        <w:rPr>
          <w:rFonts w:ascii="Times New Roman" w:hAnsi="Times New Roman"/>
          <w:bCs/>
          <w:color w:val="000000"/>
          <w:szCs w:val="24"/>
          <w:lang w:val="el-GR"/>
        </w:rPr>
        <w:t>μπορεί</w:t>
      </w:r>
      <w:r w:rsidRPr="008302D8">
        <w:rPr>
          <w:rFonts w:ascii="Times New Roman" w:hAnsi="Times New Roman"/>
          <w:b/>
          <w:color w:val="000000"/>
          <w:szCs w:val="24"/>
          <w:lang w:val="el-GR"/>
        </w:rPr>
        <w:t xml:space="preserve"> </w:t>
      </w:r>
      <w:r w:rsidRPr="008302D8">
        <w:rPr>
          <w:rFonts w:ascii="Times New Roman" w:hAnsi="Times New Roman"/>
          <w:color w:val="000000"/>
          <w:szCs w:val="24"/>
          <w:lang w:val="el-GR"/>
        </w:rPr>
        <w:t xml:space="preserve">να διακοπεί χωρίς σταδιακή </w:t>
      </w:r>
      <w:r w:rsidRPr="008302D8">
        <w:rPr>
          <w:rFonts w:ascii="Times New Roman" w:hAnsi="Times New Roman"/>
          <w:bCs/>
          <w:color w:val="000000"/>
          <w:szCs w:val="24"/>
          <w:lang w:val="el-GR"/>
        </w:rPr>
        <w:t>μείωση</w:t>
      </w:r>
      <w:r w:rsidRPr="008302D8">
        <w:rPr>
          <w:rFonts w:ascii="Times New Roman" w:hAnsi="Times New Roman"/>
          <w:color w:val="000000"/>
          <w:szCs w:val="24"/>
          <w:lang w:val="el-GR"/>
        </w:rPr>
        <w:t xml:space="preserve"> της δόσης.</w:t>
      </w:r>
    </w:p>
    <w:p w:rsidR="00BB217C" w:rsidRPr="00D06B15" w:rsidRDefault="00BB217C" w:rsidP="00273583">
      <w:pPr>
        <w:tabs>
          <w:tab w:val="left" w:pos="340"/>
        </w:tabs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:rsidR="00BB217C" w:rsidRPr="008302D8" w:rsidRDefault="00BB217C" w:rsidP="00BB217C">
      <w:pPr>
        <w:numPr>
          <w:ilvl w:val="0"/>
          <w:numId w:val="13"/>
        </w:numPr>
        <w:tabs>
          <w:tab w:val="left" w:pos="340"/>
        </w:tabs>
        <w:ind w:left="0" w:firstLine="0"/>
        <w:rPr>
          <w:rFonts w:ascii="Times New Roman" w:hAnsi="Times New Roman"/>
          <w:color w:val="000000"/>
          <w:szCs w:val="24"/>
          <w:u w:val="single"/>
          <w:lang w:val="en-GB"/>
        </w:rPr>
      </w:pPr>
      <w:r w:rsidRPr="008302D8">
        <w:rPr>
          <w:rFonts w:ascii="Times New Roman" w:hAnsi="Times New Roman"/>
          <w:color w:val="000000"/>
          <w:szCs w:val="24"/>
          <w:u w:val="single"/>
        </w:rPr>
        <w:t>Ανοσοκαταστολή σε μεταμόσχευση</w:t>
      </w:r>
    </w:p>
    <w:p w:rsidR="00BB217C" w:rsidRPr="008302D8" w:rsidRDefault="00BB217C" w:rsidP="008302D8">
      <w:pPr>
        <w:pStyle w:val="Enum2"/>
        <w:numPr>
          <w:ilvl w:val="0"/>
          <w:numId w:val="15"/>
        </w:numPr>
        <w:tabs>
          <w:tab w:val="left" w:pos="567"/>
        </w:tabs>
        <w:spacing w:before="0"/>
        <w:ind w:hanging="613"/>
        <w:jc w:val="left"/>
        <w:rPr>
          <w:color w:val="000000"/>
          <w:szCs w:val="24"/>
          <w:lang w:val="el-GR"/>
        </w:rPr>
      </w:pPr>
      <w:r w:rsidRPr="008302D8">
        <w:rPr>
          <w:i/>
          <w:iCs/>
          <w:color w:val="000000"/>
          <w:szCs w:val="24"/>
          <w:lang w:val="el-GR"/>
        </w:rPr>
        <w:t>Προφύλαξη έναντι της οξείας</w:t>
      </w:r>
      <w:r w:rsidRPr="008302D8">
        <w:rPr>
          <w:bCs/>
          <w:i/>
          <w:iCs/>
          <w:color w:val="000000"/>
          <w:szCs w:val="24"/>
          <w:lang w:val="el-GR"/>
        </w:rPr>
        <w:t xml:space="preserve"> απόρριψης μοσχεύματος</w:t>
      </w:r>
      <w:r w:rsidRPr="008302D8">
        <w:rPr>
          <w:color w:val="000000"/>
          <w:szCs w:val="24"/>
          <w:lang w:val="el-GR"/>
        </w:rPr>
        <w:t>:</w:t>
      </w:r>
    </w:p>
    <w:p w:rsidR="00BB217C" w:rsidRPr="008302D8" w:rsidRDefault="00BB217C" w:rsidP="008302D8">
      <w:pPr>
        <w:numPr>
          <w:ilvl w:val="1"/>
          <w:numId w:val="15"/>
        </w:numPr>
        <w:tabs>
          <w:tab w:val="clear" w:pos="1650"/>
          <w:tab w:val="left" w:pos="567"/>
          <w:tab w:val="num" w:pos="885"/>
          <w:tab w:val="num" w:pos="930"/>
        </w:tabs>
        <w:autoSpaceDE w:val="0"/>
        <w:autoSpaceDN w:val="0"/>
        <w:adjustRightInd w:val="0"/>
        <w:ind w:left="885" w:hanging="284"/>
        <w:jc w:val="both"/>
        <w:rPr>
          <w:rFonts w:ascii="Times New Roman" w:hAnsi="Times New Roman"/>
          <w:color w:val="000000"/>
          <w:szCs w:val="24"/>
        </w:rPr>
      </w:pPr>
      <w:r w:rsidRPr="008302D8">
        <w:rPr>
          <w:rFonts w:ascii="Times New Roman" w:hAnsi="Times New Roman"/>
          <w:color w:val="000000"/>
          <w:szCs w:val="24"/>
        </w:rPr>
        <w:t xml:space="preserve">1 έως 1,5 </w:t>
      </w:r>
      <w:r w:rsidRPr="008302D8">
        <w:rPr>
          <w:rFonts w:ascii="Times New Roman" w:hAnsi="Times New Roman"/>
          <w:color w:val="000000"/>
          <w:szCs w:val="24"/>
          <w:lang w:val="en-GB"/>
        </w:rPr>
        <w:t>mg</w:t>
      </w:r>
      <w:r w:rsidRPr="008302D8">
        <w:rPr>
          <w:rFonts w:ascii="Times New Roman" w:hAnsi="Times New Roman"/>
          <w:color w:val="000000"/>
          <w:szCs w:val="24"/>
        </w:rPr>
        <w:t>/</w:t>
      </w:r>
      <w:r w:rsidRPr="008302D8">
        <w:rPr>
          <w:rFonts w:ascii="Times New Roman" w:hAnsi="Times New Roman"/>
          <w:color w:val="000000"/>
          <w:szCs w:val="24"/>
          <w:lang w:val="en-GB"/>
        </w:rPr>
        <w:t>kg</w:t>
      </w:r>
      <w:r w:rsidRPr="008302D8">
        <w:rPr>
          <w:rFonts w:ascii="Times New Roman" w:hAnsi="Times New Roman"/>
          <w:color w:val="000000"/>
          <w:szCs w:val="24"/>
        </w:rPr>
        <w:t xml:space="preserve">/ημέρα για 2 έως 9 ημέρες για </w:t>
      </w:r>
      <w:r w:rsidRPr="008302D8">
        <w:rPr>
          <w:rFonts w:ascii="Times New Roman" w:hAnsi="Times New Roman"/>
          <w:bCs/>
          <w:color w:val="000000"/>
          <w:szCs w:val="24"/>
        </w:rPr>
        <w:t>μεταμόσχευση</w:t>
      </w:r>
      <w:r w:rsidRPr="008302D8">
        <w:rPr>
          <w:rFonts w:ascii="Times New Roman" w:hAnsi="Times New Roman"/>
          <w:color w:val="000000"/>
          <w:szCs w:val="24"/>
        </w:rPr>
        <w:t xml:space="preserve"> νεφρού, παγκρέατος ή ήπατος, που </w:t>
      </w:r>
      <w:r w:rsidRPr="008302D8">
        <w:rPr>
          <w:rFonts w:ascii="Times New Roman" w:hAnsi="Times New Roman"/>
          <w:bCs/>
          <w:color w:val="000000"/>
          <w:szCs w:val="24"/>
        </w:rPr>
        <w:t xml:space="preserve">αντιστοιχεί </w:t>
      </w:r>
      <w:r w:rsidRPr="008302D8">
        <w:rPr>
          <w:rFonts w:ascii="Times New Roman" w:hAnsi="Times New Roman"/>
          <w:color w:val="000000"/>
          <w:szCs w:val="24"/>
        </w:rPr>
        <w:t xml:space="preserve">σε μια συνολική δόση 2-13,5 </w:t>
      </w:r>
      <w:r w:rsidRPr="008302D8">
        <w:rPr>
          <w:rFonts w:ascii="Times New Roman" w:hAnsi="Times New Roman"/>
          <w:color w:val="000000"/>
          <w:szCs w:val="24"/>
          <w:lang w:val="en-GB"/>
        </w:rPr>
        <w:t>mg</w:t>
      </w:r>
      <w:r w:rsidRPr="008302D8">
        <w:rPr>
          <w:rFonts w:ascii="Times New Roman" w:hAnsi="Times New Roman"/>
          <w:color w:val="000000"/>
          <w:szCs w:val="24"/>
        </w:rPr>
        <w:t>/</w:t>
      </w:r>
      <w:r w:rsidRPr="008302D8">
        <w:rPr>
          <w:rFonts w:ascii="Times New Roman" w:hAnsi="Times New Roman"/>
          <w:color w:val="000000"/>
          <w:szCs w:val="24"/>
          <w:lang w:val="en-GB"/>
        </w:rPr>
        <w:t>kg</w:t>
      </w:r>
      <w:r w:rsidRPr="008302D8">
        <w:rPr>
          <w:rFonts w:ascii="Times New Roman" w:hAnsi="Times New Roman"/>
          <w:color w:val="000000"/>
          <w:szCs w:val="24"/>
        </w:rPr>
        <w:t xml:space="preserve"> </w:t>
      </w:r>
    </w:p>
    <w:p w:rsidR="00BB217C" w:rsidRPr="008302D8" w:rsidRDefault="00BB217C" w:rsidP="008302D8">
      <w:pPr>
        <w:numPr>
          <w:ilvl w:val="1"/>
          <w:numId w:val="15"/>
        </w:numPr>
        <w:tabs>
          <w:tab w:val="clear" w:pos="1650"/>
          <w:tab w:val="left" w:pos="567"/>
          <w:tab w:val="num" w:pos="885"/>
          <w:tab w:val="num" w:pos="930"/>
        </w:tabs>
        <w:autoSpaceDE w:val="0"/>
        <w:autoSpaceDN w:val="0"/>
        <w:adjustRightInd w:val="0"/>
        <w:ind w:left="885" w:hanging="284"/>
        <w:jc w:val="both"/>
        <w:rPr>
          <w:rFonts w:ascii="Times New Roman" w:hAnsi="Times New Roman"/>
          <w:color w:val="000000"/>
          <w:szCs w:val="24"/>
        </w:rPr>
      </w:pPr>
      <w:r w:rsidRPr="008302D8">
        <w:rPr>
          <w:rFonts w:ascii="Times New Roman" w:hAnsi="Times New Roman"/>
          <w:color w:val="000000"/>
          <w:szCs w:val="24"/>
        </w:rPr>
        <w:lastRenderedPageBreak/>
        <w:t xml:space="preserve">1 έως 1,5 </w:t>
      </w:r>
      <w:r w:rsidRPr="008302D8">
        <w:rPr>
          <w:rFonts w:ascii="Times New Roman" w:hAnsi="Times New Roman"/>
          <w:color w:val="000000"/>
          <w:szCs w:val="24"/>
          <w:lang w:val="en-GB"/>
        </w:rPr>
        <w:t>mg</w:t>
      </w:r>
      <w:r w:rsidRPr="008302D8">
        <w:rPr>
          <w:rFonts w:ascii="Times New Roman" w:hAnsi="Times New Roman"/>
          <w:color w:val="000000"/>
          <w:szCs w:val="24"/>
        </w:rPr>
        <w:t>/</w:t>
      </w:r>
      <w:r w:rsidRPr="008302D8">
        <w:rPr>
          <w:rFonts w:ascii="Times New Roman" w:hAnsi="Times New Roman"/>
          <w:color w:val="000000"/>
          <w:szCs w:val="24"/>
          <w:lang w:val="en-GB"/>
        </w:rPr>
        <w:t>kg</w:t>
      </w:r>
      <w:r w:rsidRPr="008302D8">
        <w:rPr>
          <w:rFonts w:ascii="Times New Roman" w:hAnsi="Times New Roman"/>
          <w:color w:val="000000"/>
          <w:szCs w:val="24"/>
        </w:rPr>
        <w:t xml:space="preserve">/ημέρα για 2 έως 5 ημέρες για μεταμόσχευση καρδιάς, που αντιστοιχεί σε μια συνολική δόση 2-7,5 </w:t>
      </w:r>
      <w:r w:rsidRPr="008302D8">
        <w:rPr>
          <w:rFonts w:ascii="Times New Roman" w:hAnsi="Times New Roman"/>
          <w:color w:val="000000"/>
          <w:szCs w:val="24"/>
          <w:lang w:val="en-GB"/>
        </w:rPr>
        <w:t>mg</w:t>
      </w:r>
      <w:r w:rsidRPr="008302D8">
        <w:rPr>
          <w:rFonts w:ascii="Times New Roman" w:hAnsi="Times New Roman"/>
          <w:color w:val="000000"/>
          <w:szCs w:val="24"/>
        </w:rPr>
        <w:t>/</w:t>
      </w:r>
      <w:r w:rsidRPr="008302D8">
        <w:rPr>
          <w:rFonts w:ascii="Times New Roman" w:hAnsi="Times New Roman"/>
          <w:color w:val="000000"/>
          <w:szCs w:val="24"/>
          <w:lang w:val="en-GB"/>
        </w:rPr>
        <w:t>kg</w:t>
      </w:r>
    </w:p>
    <w:p w:rsidR="00BB217C" w:rsidRPr="008302D8" w:rsidRDefault="00BB217C" w:rsidP="008302D8">
      <w:pPr>
        <w:pStyle w:val="Enum2"/>
        <w:numPr>
          <w:ilvl w:val="0"/>
          <w:numId w:val="15"/>
        </w:numPr>
        <w:tabs>
          <w:tab w:val="left" w:pos="567"/>
        </w:tabs>
        <w:spacing w:before="0"/>
        <w:ind w:hanging="613"/>
        <w:jc w:val="left"/>
        <w:rPr>
          <w:color w:val="000000"/>
          <w:szCs w:val="24"/>
          <w:lang w:val="el-GR"/>
        </w:rPr>
      </w:pPr>
      <w:r w:rsidRPr="008302D8">
        <w:rPr>
          <w:bCs/>
          <w:i/>
          <w:iCs/>
          <w:color w:val="000000"/>
          <w:szCs w:val="24"/>
          <w:lang w:val="el-GR"/>
        </w:rPr>
        <w:t>Θεραπεία της οξείας απόρριψης μοσχεύματος</w:t>
      </w:r>
      <w:r w:rsidRPr="008302D8">
        <w:rPr>
          <w:color w:val="000000"/>
          <w:szCs w:val="24"/>
          <w:lang w:val="el-GR"/>
        </w:rPr>
        <w:t>:</w:t>
      </w:r>
    </w:p>
    <w:p w:rsidR="008302D8" w:rsidRPr="008302D8" w:rsidRDefault="00BB217C" w:rsidP="00BB217C">
      <w:pPr>
        <w:numPr>
          <w:ilvl w:val="1"/>
          <w:numId w:val="15"/>
        </w:numPr>
        <w:tabs>
          <w:tab w:val="clear" w:pos="1650"/>
          <w:tab w:val="num" w:pos="885"/>
        </w:tabs>
        <w:autoSpaceDE w:val="0"/>
        <w:autoSpaceDN w:val="0"/>
        <w:adjustRightInd w:val="0"/>
        <w:ind w:left="885" w:hanging="284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8302D8">
        <w:rPr>
          <w:rFonts w:ascii="Times New Roman" w:hAnsi="Times New Roman"/>
          <w:color w:val="000000"/>
          <w:szCs w:val="24"/>
        </w:rPr>
        <w:t xml:space="preserve">1,5 </w:t>
      </w:r>
      <w:r w:rsidRPr="008302D8">
        <w:rPr>
          <w:rFonts w:ascii="Times New Roman" w:hAnsi="Times New Roman"/>
          <w:color w:val="000000"/>
          <w:szCs w:val="24"/>
          <w:lang w:val="en-GB"/>
        </w:rPr>
        <w:t>mg</w:t>
      </w:r>
      <w:r w:rsidRPr="008302D8">
        <w:rPr>
          <w:rFonts w:ascii="Times New Roman" w:hAnsi="Times New Roman"/>
          <w:color w:val="000000"/>
          <w:szCs w:val="24"/>
        </w:rPr>
        <w:t>/</w:t>
      </w:r>
      <w:r w:rsidRPr="008302D8">
        <w:rPr>
          <w:rFonts w:ascii="Times New Roman" w:hAnsi="Times New Roman"/>
          <w:color w:val="000000"/>
          <w:szCs w:val="24"/>
          <w:lang w:val="en-GB"/>
        </w:rPr>
        <w:t>kg</w:t>
      </w:r>
      <w:r w:rsidRPr="008302D8">
        <w:rPr>
          <w:rFonts w:ascii="Times New Roman" w:hAnsi="Times New Roman"/>
          <w:color w:val="000000"/>
          <w:szCs w:val="24"/>
        </w:rPr>
        <w:t xml:space="preserve">/ημέρα για 3 έως 14 ημέρες που </w:t>
      </w:r>
      <w:r w:rsidRPr="008302D8">
        <w:rPr>
          <w:rFonts w:ascii="Times New Roman" w:hAnsi="Times New Roman"/>
          <w:bCs/>
          <w:color w:val="000000"/>
          <w:szCs w:val="24"/>
        </w:rPr>
        <w:t>αντιστοιχεί</w:t>
      </w:r>
      <w:r w:rsidRPr="008302D8">
        <w:rPr>
          <w:rFonts w:ascii="Times New Roman" w:hAnsi="Times New Roman"/>
          <w:b/>
          <w:color w:val="000000"/>
          <w:szCs w:val="24"/>
        </w:rPr>
        <w:t xml:space="preserve"> </w:t>
      </w:r>
      <w:r w:rsidRPr="008302D8">
        <w:rPr>
          <w:rFonts w:ascii="Times New Roman" w:hAnsi="Times New Roman"/>
          <w:color w:val="000000"/>
          <w:szCs w:val="24"/>
        </w:rPr>
        <w:t xml:space="preserve">σε μια συνολική δόση 4,5 έως 21 </w:t>
      </w:r>
      <w:r w:rsidRPr="008302D8">
        <w:rPr>
          <w:rFonts w:ascii="Times New Roman" w:hAnsi="Times New Roman"/>
          <w:color w:val="000000"/>
          <w:szCs w:val="24"/>
          <w:lang w:val="en-GB"/>
        </w:rPr>
        <w:t>mg</w:t>
      </w:r>
      <w:r w:rsidRPr="008302D8">
        <w:rPr>
          <w:rFonts w:ascii="Times New Roman" w:hAnsi="Times New Roman"/>
          <w:color w:val="000000"/>
          <w:szCs w:val="24"/>
        </w:rPr>
        <w:t>/</w:t>
      </w:r>
      <w:r w:rsidRPr="008302D8">
        <w:rPr>
          <w:rFonts w:ascii="Times New Roman" w:hAnsi="Times New Roman"/>
          <w:color w:val="000000"/>
          <w:szCs w:val="24"/>
          <w:lang w:val="en-GB"/>
        </w:rPr>
        <w:t>kg</w:t>
      </w:r>
      <w:r w:rsidRPr="008302D8">
        <w:rPr>
          <w:rFonts w:ascii="Times New Roman" w:hAnsi="Times New Roman"/>
          <w:color w:val="000000"/>
          <w:szCs w:val="24"/>
        </w:rPr>
        <w:t>.</w:t>
      </w:r>
    </w:p>
    <w:p w:rsidR="00BB217C" w:rsidRPr="008302D8" w:rsidRDefault="00BB217C" w:rsidP="008302D8">
      <w:pPr>
        <w:numPr>
          <w:ilvl w:val="1"/>
          <w:numId w:val="15"/>
        </w:numPr>
        <w:tabs>
          <w:tab w:val="clear" w:pos="1650"/>
          <w:tab w:val="num" w:pos="426"/>
        </w:tabs>
        <w:autoSpaceDE w:val="0"/>
        <w:autoSpaceDN w:val="0"/>
        <w:adjustRightInd w:val="0"/>
        <w:ind w:left="885" w:hanging="885"/>
        <w:jc w:val="both"/>
        <w:rPr>
          <w:rFonts w:ascii="Times New Roman" w:hAnsi="Times New Roman"/>
          <w:color w:val="000000"/>
          <w:szCs w:val="24"/>
          <w:u w:val="single"/>
        </w:rPr>
      </w:pPr>
      <w:r w:rsidRPr="008302D8">
        <w:rPr>
          <w:rFonts w:ascii="Times New Roman" w:hAnsi="Times New Roman"/>
          <w:color w:val="000000"/>
          <w:szCs w:val="24"/>
          <w:u w:val="single"/>
        </w:rPr>
        <w:t>Θεραπεία ανθεκτικής σε στεροειδή, οξείας νόσου μοσχεύματος έναντι του ξενιστή:</w:t>
      </w:r>
    </w:p>
    <w:p w:rsidR="00BB217C" w:rsidRPr="00D06B15" w:rsidRDefault="00BB217C" w:rsidP="00BB217C">
      <w:pPr>
        <w:pStyle w:val="24"/>
        <w:ind w:left="0"/>
        <w:rPr>
          <w:rFonts w:ascii="Times New Roman" w:hAnsi="Times New Roman"/>
          <w:color w:val="000000"/>
          <w:szCs w:val="24"/>
          <w:lang w:val="el-GR"/>
        </w:rPr>
      </w:pPr>
      <w:r w:rsidRPr="008302D8">
        <w:rPr>
          <w:rFonts w:ascii="Times New Roman" w:hAnsi="Times New Roman"/>
          <w:color w:val="000000"/>
          <w:szCs w:val="24"/>
          <w:lang w:val="el-GR"/>
        </w:rPr>
        <w:t>Η δοσολογία πρέπει να προσδιορίζεται σε εξατομικευμένη βάση. Συνήθως είναι μεταξύ 2 και 5</w:t>
      </w:r>
      <w:r w:rsidRPr="008302D8">
        <w:rPr>
          <w:rFonts w:ascii="Times New Roman" w:hAnsi="Times New Roman"/>
          <w:b/>
          <w:bCs/>
          <w:color w:val="000000"/>
          <w:szCs w:val="24"/>
          <w:lang w:val="el-GR"/>
        </w:rPr>
        <w:t xml:space="preserve"> </w:t>
      </w:r>
      <w:r w:rsidRPr="008302D8">
        <w:rPr>
          <w:rFonts w:ascii="Times New Roman" w:hAnsi="Times New Roman"/>
          <w:color w:val="000000"/>
          <w:szCs w:val="24"/>
        </w:rPr>
        <w:t>mg</w:t>
      </w:r>
      <w:r w:rsidRPr="008302D8">
        <w:rPr>
          <w:rFonts w:ascii="Times New Roman" w:hAnsi="Times New Roman"/>
          <w:vanish/>
          <w:color w:val="000000"/>
          <w:szCs w:val="24"/>
          <w:lang w:val="el-GR"/>
        </w:rPr>
        <w:t>Συνήθως είναι μεταξύ 2 και 5</w:t>
      </w:r>
      <w:r w:rsidRPr="008302D8">
        <w:rPr>
          <w:rFonts w:ascii="Times New Roman" w:hAnsi="Times New Roman"/>
          <w:vanish/>
          <w:color w:val="000000"/>
          <w:szCs w:val="24"/>
        </w:rPr>
        <w:t> mg</w:t>
      </w:r>
      <w:r w:rsidRPr="008302D8">
        <w:rPr>
          <w:rFonts w:ascii="Times New Roman" w:hAnsi="Times New Roman"/>
          <w:color w:val="000000"/>
          <w:szCs w:val="24"/>
          <w:lang w:val="el-GR"/>
        </w:rPr>
        <w:t>/</w:t>
      </w:r>
      <w:r w:rsidRPr="008302D8">
        <w:rPr>
          <w:rFonts w:ascii="Times New Roman" w:hAnsi="Times New Roman"/>
          <w:color w:val="000000"/>
          <w:szCs w:val="24"/>
        </w:rPr>
        <w:t>kg</w:t>
      </w:r>
      <w:r w:rsidRPr="008302D8">
        <w:rPr>
          <w:rFonts w:ascii="Times New Roman" w:hAnsi="Times New Roman"/>
          <w:color w:val="000000"/>
          <w:szCs w:val="24"/>
          <w:lang w:val="el-GR"/>
        </w:rPr>
        <w:t>/ημέρα για 5 ημέρες.</w:t>
      </w:r>
    </w:p>
    <w:p w:rsidR="00BB217C" w:rsidRPr="008302D8" w:rsidRDefault="00BB217C" w:rsidP="008302D8">
      <w:pPr>
        <w:numPr>
          <w:ilvl w:val="1"/>
          <w:numId w:val="15"/>
        </w:numPr>
        <w:tabs>
          <w:tab w:val="clear" w:pos="1650"/>
          <w:tab w:val="left" w:pos="426"/>
        </w:tabs>
        <w:spacing w:line="280" w:lineRule="atLeast"/>
        <w:ind w:hanging="1650"/>
        <w:rPr>
          <w:rFonts w:ascii="Times New Roman" w:hAnsi="Times New Roman"/>
          <w:color w:val="000000"/>
          <w:szCs w:val="24"/>
          <w:u w:val="single"/>
          <w:lang w:val="en-GB"/>
        </w:rPr>
      </w:pPr>
      <w:r w:rsidRPr="008302D8">
        <w:rPr>
          <w:rFonts w:ascii="Times New Roman" w:hAnsi="Times New Roman"/>
          <w:bCs/>
          <w:color w:val="000000"/>
          <w:szCs w:val="24"/>
          <w:u w:val="single"/>
        </w:rPr>
        <w:t>Θεραπεία</w:t>
      </w:r>
      <w:r w:rsidRPr="008302D8">
        <w:rPr>
          <w:rFonts w:ascii="Times New Roman" w:hAnsi="Times New Roman"/>
          <w:color w:val="000000"/>
          <w:szCs w:val="24"/>
          <w:u w:val="single"/>
        </w:rPr>
        <w:t xml:space="preserve"> απλαστικής αναιμίας</w:t>
      </w:r>
      <w:r w:rsidRPr="008302D8">
        <w:rPr>
          <w:rFonts w:ascii="Times New Roman" w:hAnsi="Times New Roman"/>
          <w:color w:val="000000"/>
          <w:szCs w:val="24"/>
          <w:u w:val="single"/>
          <w:lang w:val="en-GB"/>
        </w:rPr>
        <w:t>:</w:t>
      </w:r>
    </w:p>
    <w:p w:rsidR="00BB217C" w:rsidRPr="008302D8" w:rsidRDefault="00BB217C" w:rsidP="00BB217C">
      <w:pPr>
        <w:rPr>
          <w:rFonts w:ascii="Times New Roman" w:hAnsi="Times New Roman"/>
          <w:color w:val="000000"/>
          <w:szCs w:val="24"/>
        </w:rPr>
      </w:pPr>
      <w:r w:rsidRPr="008302D8">
        <w:rPr>
          <w:rFonts w:ascii="Times New Roman" w:hAnsi="Times New Roman"/>
          <w:color w:val="000000"/>
          <w:szCs w:val="24"/>
        </w:rPr>
        <w:t xml:space="preserve">2,5 έως 3,5 </w:t>
      </w:r>
      <w:r w:rsidRPr="008302D8">
        <w:rPr>
          <w:rFonts w:ascii="Times New Roman" w:hAnsi="Times New Roman"/>
          <w:color w:val="000000"/>
          <w:szCs w:val="24"/>
          <w:lang w:val="en-GB"/>
        </w:rPr>
        <w:t>mg</w:t>
      </w:r>
      <w:r w:rsidRPr="008302D8">
        <w:rPr>
          <w:rFonts w:ascii="Times New Roman" w:hAnsi="Times New Roman"/>
          <w:color w:val="000000"/>
          <w:szCs w:val="24"/>
        </w:rPr>
        <w:t>/</w:t>
      </w:r>
      <w:r w:rsidRPr="008302D8">
        <w:rPr>
          <w:rFonts w:ascii="Times New Roman" w:hAnsi="Times New Roman"/>
          <w:color w:val="000000"/>
          <w:szCs w:val="24"/>
          <w:lang w:val="en-GB"/>
        </w:rPr>
        <w:t>kg</w:t>
      </w:r>
      <w:r w:rsidRPr="008302D8">
        <w:rPr>
          <w:rFonts w:ascii="Times New Roman" w:hAnsi="Times New Roman"/>
          <w:color w:val="000000"/>
          <w:szCs w:val="24"/>
        </w:rPr>
        <w:t xml:space="preserve">/ημέρα για 5 διαδοχικές ημέρες, που </w:t>
      </w:r>
      <w:r w:rsidRPr="008302D8">
        <w:rPr>
          <w:rFonts w:ascii="Times New Roman" w:hAnsi="Times New Roman"/>
          <w:bCs/>
          <w:color w:val="000000"/>
          <w:szCs w:val="24"/>
        </w:rPr>
        <w:t xml:space="preserve">αντιστοιχεί </w:t>
      </w:r>
      <w:r w:rsidRPr="008302D8">
        <w:rPr>
          <w:rFonts w:ascii="Times New Roman" w:hAnsi="Times New Roman"/>
          <w:color w:val="000000"/>
          <w:szCs w:val="24"/>
        </w:rPr>
        <w:t xml:space="preserve">σε μια συνολική δόση 12,5 </w:t>
      </w:r>
      <w:r w:rsidR="008302D8">
        <w:rPr>
          <w:rFonts w:ascii="Times New Roman" w:hAnsi="Times New Roman"/>
          <w:color w:val="000000"/>
          <w:szCs w:val="24"/>
        </w:rPr>
        <w:t>έως</w:t>
      </w:r>
      <w:r w:rsidR="008302D8" w:rsidRPr="008302D8">
        <w:rPr>
          <w:rFonts w:ascii="Times New Roman" w:hAnsi="Times New Roman"/>
          <w:color w:val="000000"/>
          <w:szCs w:val="24"/>
        </w:rPr>
        <w:t xml:space="preserve"> </w:t>
      </w:r>
      <w:r w:rsidRPr="008302D8">
        <w:rPr>
          <w:rFonts w:ascii="Times New Roman" w:hAnsi="Times New Roman"/>
          <w:color w:val="000000"/>
          <w:szCs w:val="24"/>
        </w:rPr>
        <w:t xml:space="preserve">17,5 </w:t>
      </w:r>
      <w:r w:rsidRPr="008302D8">
        <w:rPr>
          <w:rFonts w:ascii="Times New Roman" w:hAnsi="Times New Roman"/>
          <w:color w:val="000000"/>
          <w:szCs w:val="24"/>
          <w:lang w:val="en-GB"/>
        </w:rPr>
        <w:t>mg</w:t>
      </w:r>
      <w:r w:rsidRPr="008302D8">
        <w:rPr>
          <w:rFonts w:ascii="Times New Roman" w:hAnsi="Times New Roman"/>
          <w:color w:val="000000"/>
          <w:szCs w:val="24"/>
        </w:rPr>
        <w:t>/</w:t>
      </w:r>
      <w:r w:rsidRPr="008302D8">
        <w:rPr>
          <w:rFonts w:ascii="Times New Roman" w:hAnsi="Times New Roman"/>
          <w:color w:val="000000"/>
          <w:szCs w:val="24"/>
          <w:lang w:val="en-GB"/>
        </w:rPr>
        <w:t>kg</w:t>
      </w:r>
      <w:r w:rsidRPr="008302D8">
        <w:rPr>
          <w:rFonts w:ascii="Times New Roman" w:hAnsi="Times New Roman"/>
          <w:color w:val="000000"/>
          <w:szCs w:val="24"/>
        </w:rPr>
        <w:t>.</w:t>
      </w:r>
    </w:p>
    <w:p w:rsidR="00BB217C" w:rsidRPr="008302D8" w:rsidRDefault="00BB217C" w:rsidP="00BB217C">
      <w:pPr>
        <w:autoSpaceDE w:val="0"/>
        <w:autoSpaceDN w:val="0"/>
        <w:adjustRightInd w:val="0"/>
        <w:ind w:left="601"/>
        <w:jc w:val="both"/>
        <w:rPr>
          <w:rFonts w:ascii="Times New Roman" w:hAnsi="Times New Roman"/>
          <w:color w:val="000000"/>
          <w:spacing w:val="-3"/>
          <w:szCs w:val="24"/>
        </w:rPr>
      </w:pPr>
    </w:p>
    <w:p w:rsidR="00BB217C" w:rsidRPr="008302D8" w:rsidRDefault="00BB217C" w:rsidP="00BB217C">
      <w:pPr>
        <w:spacing w:after="120"/>
        <w:rPr>
          <w:rFonts w:ascii="Times New Roman" w:hAnsi="Times New Roman"/>
          <w:bCs/>
          <w:color w:val="000000"/>
          <w:szCs w:val="24"/>
          <w:u w:val="single"/>
        </w:rPr>
      </w:pPr>
      <w:r w:rsidRPr="008302D8">
        <w:rPr>
          <w:rFonts w:ascii="Times New Roman" w:hAnsi="Times New Roman"/>
          <w:bCs/>
          <w:color w:val="000000"/>
          <w:szCs w:val="24"/>
          <w:u w:val="single"/>
        </w:rPr>
        <w:t>Τροποποιήσεις της δόσης</w:t>
      </w:r>
    </w:p>
    <w:p w:rsidR="00BB217C" w:rsidRPr="008302D8" w:rsidRDefault="00BB217C" w:rsidP="00BB217C">
      <w:pPr>
        <w:spacing w:after="120"/>
        <w:rPr>
          <w:rFonts w:ascii="Times New Roman" w:hAnsi="Times New Roman"/>
          <w:bCs/>
          <w:color w:val="000000"/>
          <w:szCs w:val="24"/>
        </w:rPr>
      </w:pPr>
      <w:r w:rsidRPr="008302D8">
        <w:rPr>
          <w:rFonts w:ascii="Times New Roman" w:hAnsi="Times New Roman"/>
          <w:bCs/>
          <w:color w:val="000000"/>
          <w:szCs w:val="24"/>
        </w:rPr>
        <w:t xml:space="preserve">Έχουν βρεθεί θρομβοκυττοπενία </w:t>
      </w:r>
      <w:r w:rsidR="00A37812" w:rsidRPr="008302D8">
        <w:rPr>
          <w:rFonts w:ascii="Times New Roman" w:hAnsi="Times New Roman"/>
          <w:bCs/>
          <w:color w:val="000000"/>
          <w:szCs w:val="24"/>
        </w:rPr>
        <w:t>ή</w:t>
      </w:r>
      <w:r w:rsidR="00A37812">
        <w:rPr>
          <w:rFonts w:ascii="Times New Roman" w:hAnsi="Times New Roman"/>
          <w:bCs/>
          <w:color w:val="000000"/>
          <w:szCs w:val="24"/>
        </w:rPr>
        <w:t>/</w:t>
      </w:r>
      <w:r w:rsidRPr="008302D8">
        <w:rPr>
          <w:rFonts w:ascii="Times New Roman" w:hAnsi="Times New Roman"/>
          <w:bCs/>
          <w:color w:val="000000"/>
          <w:szCs w:val="24"/>
        </w:rPr>
        <w:t>και λευκοπενία (συμπεριλαμβανομένης λεμφοπενίας και ουδετεροπενίας) και είναι αναστρέψιμες μετά από τροποποιήσεις της δόσης. Όταν η θρομβοκυττοπενία ή</w:t>
      </w:r>
      <w:r w:rsidR="008302D8">
        <w:rPr>
          <w:rFonts w:ascii="Times New Roman" w:hAnsi="Times New Roman"/>
          <w:bCs/>
          <w:color w:val="000000"/>
          <w:szCs w:val="24"/>
        </w:rPr>
        <w:t>/</w:t>
      </w:r>
      <w:r w:rsidRPr="008302D8">
        <w:rPr>
          <w:rFonts w:ascii="Times New Roman" w:hAnsi="Times New Roman"/>
          <w:bCs/>
          <w:color w:val="000000"/>
          <w:szCs w:val="24"/>
        </w:rPr>
        <w:t xml:space="preserve">και η λευκοπενία δεν αποτελούν μέρος της υποκείμενης νόσου ή δεν σχετίζονται με την πάθηση για την οποία χορηγείται </w:t>
      </w:r>
      <w:r w:rsidRPr="008302D8">
        <w:rPr>
          <w:rFonts w:ascii="Times New Roman" w:hAnsi="Times New Roman"/>
          <w:bCs/>
          <w:color w:val="000000"/>
          <w:szCs w:val="24"/>
          <w:lang w:val="en-GB"/>
        </w:rPr>
        <w:t>Thymoglobuline</w:t>
      </w:r>
      <w:r w:rsidR="00A37812">
        <w:rPr>
          <w:rFonts w:ascii="Times New Roman" w:hAnsi="Times New Roman"/>
          <w:bCs/>
          <w:color w:val="000000"/>
          <w:szCs w:val="24"/>
        </w:rPr>
        <w:t>,</w:t>
      </w:r>
      <w:r w:rsidRPr="008302D8">
        <w:rPr>
          <w:rFonts w:ascii="Times New Roman" w:hAnsi="Times New Roman"/>
          <w:bCs/>
          <w:color w:val="000000"/>
          <w:szCs w:val="24"/>
        </w:rPr>
        <w:t xml:space="preserve"> προτείνονται οι ακόλουθες μειώσεις δόσης:</w:t>
      </w:r>
    </w:p>
    <w:p w:rsidR="00BB217C" w:rsidRPr="008302D8" w:rsidRDefault="00BB217C" w:rsidP="00BB217C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bCs/>
          <w:color w:val="000000"/>
          <w:szCs w:val="24"/>
        </w:rPr>
      </w:pPr>
      <w:r w:rsidRPr="008302D8">
        <w:rPr>
          <w:rFonts w:ascii="Times New Roman" w:hAnsi="Times New Roman"/>
          <w:bCs/>
          <w:color w:val="000000"/>
          <w:szCs w:val="24"/>
        </w:rPr>
        <w:t xml:space="preserve">Μείωση της δόσης πρέπει να </w:t>
      </w:r>
      <w:r w:rsidR="008302D8">
        <w:rPr>
          <w:rFonts w:ascii="Times New Roman" w:hAnsi="Times New Roman"/>
          <w:bCs/>
          <w:color w:val="000000"/>
          <w:szCs w:val="24"/>
        </w:rPr>
        <w:t xml:space="preserve">εξετάζεται </w:t>
      </w:r>
      <w:r w:rsidRPr="008302D8">
        <w:rPr>
          <w:rFonts w:ascii="Times New Roman" w:hAnsi="Times New Roman"/>
          <w:bCs/>
          <w:color w:val="000000"/>
          <w:szCs w:val="24"/>
        </w:rPr>
        <w:t>η αν ο αριθμός αιμοπεταλίων είναι μεταξύ 50.000 και 75.000 κυττάρων/</w:t>
      </w:r>
      <w:r w:rsidRPr="008302D8">
        <w:rPr>
          <w:rFonts w:ascii="Times New Roman" w:hAnsi="Times New Roman"/>
          <w:bCs/>
          <w:color w:val="000000"/>
          <w:szCs w:val="24"/>
          <w:lang w:val="en-GB"/>
        </w:rPr>
        <w:t>mm</w:t>
      </w:r>
      <w:r w:rsidRPr="008302D8">
        <w:rPr>
          <w:rFonts w:ascii="Times New Roman" w:hAnsi="Times New Roman"/>
          <w:bCs/>
          <w:color w:val="000000"/>
          <w:szCs w:val="24"/>
          <w:vertAlign w:val="superscript"/>
        </w:rPr>
        <w:t>3</w:t>
      </w:r>
      <w:r w:rsidRPr="008302D8">
        <w:rPr>
          <w:rFonts w:ascii="Times New Roman" w:hAnsi="Times New Roman"/>
          <w:bCs/>
          <w:color w:val="000000"/>
          <w:szCs w:val="24"/>
        </w:rPr>
        <w:t xml:space="preserve"> ή αν ο αριθμός λευκοκυττάρων είναι μεταξύ 2.000 και 3.000</w:t>
      </w:r>
      <w:r w:rsidRPr="008302D8">
        <w:rPr>
          <w:rFonts w:ascii="Times New Roman" w:hAnsi="Times New Roman"/>
          <w:bCs/>
          <w:color w:val="000000"/>
          <w:szCs w:val="24"/>
          <w:lang w:val="en-GB"/>
        </w:rPr>
        <w:t> </w:t>
      </w:r>
      <w:r w:rsidRPr="008302D8">
        <w:rPr>
          <w:rFonts w:ascii="Times New Roman" w:hAnsi="Times New Roman"/>
          <w:bCs/>
          <w:color w:val="000000"/>
          <w:szCs w:val="24"/>
        </w:rPr>
        <w:t>κυττάρων/</w:t>
      </w:r>
      <w:r w:rsidRPr="008302D8">
        <w:rPr>
          <w:rFonts w:ascii="Times New Roman" w:hAnsi="Times New Roman"/>
          <w:bCs/>
          <w:color w:val="000000"/>
          <w:szCs w:val="24"/>
          <w:lang w:val="en-GB"/>
        </w:rPr>
        <w:t>mm</w:t>
      </w:r>
      <w:r w:rsidRPr="008302D8">
        <w:rPr>
          <w:rFonts w:ascii="Times New Roman" w:hAnsi="Times New Roman"/>
          <w:bCs/>
          <w:color w:val="000000"/>
          <w:szCs w:val="24"/>
          <w:vertAlign w:val="superscript"/>
        </w:rPr>
        <w:t>3</w:t>
      </w:r>
      <w:r w:rsidRPr="008302D8">
        <w:rPr>
          <w:rFonts w:ascii="Times New Roman" w:hAnsi="Times New Roman"/>
          <w:bCs/>
          <w:color w:val="000000"/>
          <w:szCs w:val="24"/>
        </w:rPr>
        <w:t>.</w:t>
      </w:r>
    </w:p>
    <w:p w:rsidR="00BB217C" w:rsidRPr="008302D8" w:rsidRDefault="00BB217C" w:rsidP="00BB217C">
      <w:pPr>
        <w:widowControl w:val="0"/>
        <w:numPr>
          <w:ilvl w:val="0"/>
          <w:numId w:val="17"/>
        </w:numPr>
        <w:rPr>
          <w:rFonts w:ascii="Times New Roman" w:hAnsi="Times New Roman"/>
          <w:b/>
          <w:color w:val="000000"/>
          <w:szCs w:val="24"/>
        </w:rPr>
      </w:pPr>
      <w:r w:rsidRPr="008302D8">
        <w:rPr>
          <w:rFonts w:ascii="Times New Roman" w:hAnsi="Times New Roman"/>
          <w:bCs/>
          <w:color w:val="000000"/>
          <w:szCs w:val="24"/>
        </w:rPr>
        <w:t xml:space="preserve">Η διακοπή της θεραπείας με </w:t>
      </w:r>
      <w:r w:rsidRPr="008302D8">
        <w:rPr>
          <w:rFonts w:ascii="Times New Roman" w:hAnsi="Times New Roman"/>
          <w:bCs/>
          <w:color w:val="000000"/>
          <w:szCs w:val="24"/>
          <w:lang w:val="en-GB"/>
        </w:rPr>
        <w:t>Thymoglobuline</w:t>
      </w:r>
      <w:r w:rsidRPr="008302D8">
        <w:rPr>
          <w:rFonts w:ascii="Times New Roman" w:hAnsi="Times New Roman"/>
          <w:bCs/>
          <w:color w:val="000000"/>
          <w:szCs w:val="24"/>
        </w:rPr>
        <w:t xml:space="preserve"> πρέπει να </w:t>
      </w:r>
      <w:r w:rsidR="008302D8">
        <w:rPr>
          <w:rFonts w:ascii="Times New Roman" w:hAnsi="Times New Roman"/>
          <w:bCs/>
          <w:color w:val="000000"/>
          <w:szCs w:val="24"/>
        </w:rPr>
        <w:t>εξετάζεται</w:t>
      </w:r>
      <w:r w:rsidRPr="008302D8">
        <w:rPr>
          <w:rFonts w:ascii="Times New Roman" w:hAnsi="Times New Roman"/>
          <w:bCs/>
          <w:color w:val="000000"/>
          <w:szCs w:val="24"/>
        </w:rPr>
        <w:t xml:space="preserve"> αν προκύψει επίμονη ή σοβαρή θρομβοκυττοπενία </w:t>
      </w:r>
      <w:r w:rsidR="008302D8" w:rsidRPr="008302D8">
        <w:rPr>
          <w:rFonts w:ascii="Times New Roman" w:hAnsi="Times New Roman"/>
          <w:bCs/>
          <w:color w:val="000000"/>
          <w:szCs w:val="24"/>
        </w:rPr>
        <w:t>(</w:t>
      </w:r>
      <w:r w:rsidR="008302D8">
        <w:rPr>
          <w:rFonts w:ascii="Times New Roman" w:hAnsi="Times New Roman"/>
          <w:bCs/>
          <w:color w:val="000000"/>
          <w:szCs w:val="24"/>
        </w:rPr>
        <w:t xml:space="preserve">μείωση κάτω από </w:t>
      </w:r>
      <w:r w:rsidRPr="008302D8">
        <w:rPr>
          <w:rFonts w:ascii="Times New Roman" w:hAnsi="Times New Roman"/>
          <w:bCs/>
          <w:color w:val="000000"/>
          <w:szCs w:val="24"/>
        </w:rPr>
        <w:t>50.000</w:t>
      </w:r>
      <w:r w:rsidRPr="008302D8">
        <w:rPr>
          <w:rFonts w:ascii="Times New Roman" w:hAnsi="Times New Roman"/>
          <w:bCs/>
          <w:color w:val="000000"/>
          <w:szCs w:val="24"/>
          <w:lang w:val="en-GB"/>
        </w:rPr>
        <w:t> </w:t>
      </w:r>
      <w:r w:rsidRPr="008302D8">
        <w:rPr>
          <w:rFonts w:ascii="Times New Roman" w:hAnsi="Times New Roman"/>
          <w:bCs/>
          <w:color w:val="000000"/>
          <w:szCs w:val="24"/>
        </w:rPr>
        <w:t>κύτταρα/</w:t>
      </w:r>
      <w:r w:rsidRPr="008302D8">
        <w:rPr>
          <w:rFonts w:ascii="Times New Roman" w:hAnsi="Times New Roman"/>
          <w:bCs/>
          <w:color w:val="000000"/>
          <w:szCs w:val="24"/>
          <w:lang w:val="en-GB"/>
        </w:rPr>
        <w:t>mm</w:t>
      </w:r>
      <w:r w:rsidRPr="008302D8">
        <w:rPr>
          <w:rFonts w:ascii="Times New Roman" w:hAnsi="Times New Roman"/>
          <w:bCs/>
          <w:color w:val="000000"/>
          <w:szCs w:val="24"/>
          <w:vertAlign w:val="superscript"/>
        </w:rPr>
        <w:t>3</w:t>
      </w:r>
      <w:r w:rsidRPr="008302D8">
        <w:rPr>
          <w:rFonts w:ascii="Times New Roman" w:hAnsi="Times New Roman"/>
          <w:bCs/>
          <w:color w:val="000000"/>
          <w:szCs w:val="24"/>
        </w:rPr>
        <w:t>) ή λευκοπενία (</w:t>
      </w:r>
      <w:r w:rsidR="008302D8">
        <w:rPr>
          <w:rFonts w:ascii="Times New Roman" w:hAnsi="Times New Roman"/>
          <w:bCs/>
          <w:color w:val="000000"/>
          <w:szCs w:val="24"/>
        </w:rPr>
        <w:t>μείωση κάτω από</w:t>
      </w:r>
      <w:r w:rsidRPr="008302D8">
        <w:rPr>
          <w:rFonts w:ascii="Times New Roman" w:hAnsi="Times New Roman"/>
          <w:bCs/>
          <w:color w:val="000000"/>
          <w:szCs w:val="24"/>
        </w:rPr>
        <w:t xml:space="preserve"> 2.000</w:t>
      </w:r>
      <w:r w:rsidRPr="008302D8">
        <w:rPr>
          <w:rFonts w:ascii="Times New Roman" w:hAnsi="Times New Roman"/>
          <w:bCs/>
          <w:color w:val="000000"/>
          <w:szCs w:val="24"/>
          <w:lang w:val="en-GB"/>
        </w:rPr>
        <w:t> </w:t>
      </w:r>
      <w:r w:rsidRPr="008302D8">
        <w:rPr>
          <w:rFonts w:ascii="Times New Roman" w:hAnsi="Times New Roman"/>
          <w:bCs/>
          <w:color w:val="000000"/>
          <w:szCs w:val="24"/>
        </w:rPr>
        <w:t>κύτταρα/</w:t>
      </w:r>
      <w:r w:rsidRPr="008302D8">
        <w:rPr>
          <w:rFonts w:ascii="Times New Roman" w:hAnsi="Times New Roman"/>
          <w:bCs/>
          <w:color w:val="000000"/>
          <w:szCs w:val="24"/>
          <w:lang w:val="en-GB"/>
        </w:rPr>
        <w:t>mm</w:t>
      </w:r>
      <w:r w:rsidRPr="008302D8">
        <w:rPr>
          <w:rFonts w:ascii="Times New Roman" w:hAnsi="Times New Roman"/>
          <w:bCs/>
          <w:color w:val="000000"/>
          <w:szCs w:val="24"/>
          <w:vertAlign w:val="superscript"/>
        </w:rPr>
        <w:t>3</w:t>
      </w:r>
      <w:r w:rsidRPr="008302D8">
        <w:rPr>
          <w:rFonts w:ascii="Times New Roman" w:hAnsi="Times New Roman"/>
          <w:bCs/>
          <w:color w:val="000000"/>
          <w:szCs w:val="24"/>
        </w:rPr>
        <w:t xml:space="preserve">). </w:t>
      </w:r>
    </w:p>
    <w:p w:rsidR="00BB217C" w:rsidRPr="008302D8" w:rsidRDefault="00BB217C" w:rsidP="00BB217C">
      <w:pPr>
        <w:autoSpaceDE w:val="0"/>
        <w:autoSpaceDN w:val="0"/>
        <w:adjustRightInd w:val="0"/>
        <w:ind w:left="601"/>
        <w:jc w:val="both"/>
        <w:rPr>
          <w:rFonts w:ascii="Times New Roman" w:hAnsi="Times New Roman"/>
          <w:color w:val="000000"/>
          <w:spacing w:val="-3"/>
          <w:szCs w:val="24"/>
        </w:rPr>
      </w:pPr>
    </w:p>
    <w:p w:rsidR="00BB217C" w:rsidRPr="008302D8" w:rsidRDefault="00BB217C" w:rsidP="00B1108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8302D8">
        <w:rPr>
          <w:rFonts w:ascii="Times New Roman" w:hAnsi="Times New Roman"/>
          <w:color w:val="000000"/>
          <w:szCs w:val="24"/>
          <w:u w:val="single"/>
        </w:rPr>
        <w:t>Τρόπος χορήγησης</w:t>
      </w:r>
    </w:p>
    <w:p w:rsidR="00BB217C" w:rsidRPr="008302D8" w:rsidRDefault="00BB217C" w:rsidP="00BB217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BB217C" w:rsidRPr="008302D8" w:rsidRDefault="00BB217C" w:rsidP="00BB217C">
      <w:pPr>
        <w:pStyle w:val="af"/>
        <w:rPr>
          <w:rFonts w:ascii="Times New Roman" w:hAnsi="Times New Roman"/>
          <w:color w:val="000000"/>
          <w:szCs w:val="24"/>
          <w:lang w:val="el-GR"/>
        </w:rPr>
      </w:pPr>
      <w:r w:rsidRPr="008302D8">
        <w:rPr>
          <w:rFonts w:ascii="Times New Roman" w:hAnsi="Times New Roman"/>
          <w:color w:val="000000"/>
          <w:szCs w:val="24"/>
          <w:lang w:val="el-GR"/>
        </w:rPr>
        <w:t xml:space="preserve">Η ανοσοσφαιρίνη </w:t>
      </w:r>
      <w:r w:rsidR="008302D8" w:rsidRPr="00D06B15">
        <w:rPr>
          <w:rFonts w:ascii="Times New Roman" w:hAnsi="Times New Roman"/>
          <w:bCs/>
          <w:color w:val="000000"/>
          <w:szCs w:val="24"/>
          <w:lang w:val="el-GR"/>
        </w:rPr>
        <w:t>κονίκλου</w:t>
      </w:r>
      <w:r w:rsidR="008302D8" w:rsidRPr="008302D8" w:rsidDel="008302D8">
        <w:rPr>
          <w:rFonts w:ascii="Times New Roman" w:hAnsi="Times New Roman"/>
          <w:color w:val="000000"/>
          <w:szCs w:val="24"/>
          <w:lang w:val="el-GR"/>
        </w:rPr>
        <w:t xml:space="preserve"> </w:t>
      </w:r>
      <w:r w:rsidRPr="008302D8">
        <w:rPr>
          <w:rFonts w:ascii="Times New Roman" w:hAnsi="Times New Roman"/>
          <w:color w:val="000000"/>
          <w:szCs w:val="24"/>
          <w:lang w:val="el-GR"/>
        </w:rPr>
        <w:t>έναντι ανθρώπινων θυμοκυττάρων συνήθως χορηγείται στα πλαίσια θεραπευτικού σχήματος που συνδυάζει διάφορους ανοσοκατασταλτικούς παράγοντες.</w:t>
      </w:r>
    </w:p>
    <w:p w:rsidR="00BB217C" w:rsidRPr="008302D8" w:rsidRDefault="00BB217C" w:rsidP="00BB217C">
      <w:pPr>
        <w:rPr>
          <w:rFonts w:ascii="Times New Roman" w:hAnsi="Times New Roman"/>
          <w:color w:val="000000"/>
          <w:szCs w:val="24"/>
        </w:rPr>
      </w:pPr>
      <w:r w:rsidRPr="008302D8">
        <w:rPr>
          <w:rFonts w:ascii="Times New Roman" w:hAnsi="Times New Roman"/>
          <w:color w:val="000000"/>
          <w:szCs w:val="24"/>
        </w:rPr>
        <w:t xml:space="preserve">Χορηγήστε τις ημερήσιες δόσεις ενδοφλέβιων κορτικοστεροειδών και αντιισταμινικών που απαιτούνται πριν την έγχυση ανοσοσφαιρίνης </w:t>
      </w:r>
      <w:r w:rsidR="008302D8">
        <w:rPr>
          <w:rFonts w:ascii="Times New Roman" w:hAnsi="Times New Roman"/>
          <w:bCs/>
          <w:color w:val="000000"/>
          <w:szCs w:val="24"/>
        </w:rPr>
        <w:t>κονίκλου</w:t>
      </w:r>
      <w:r w:rsidR="008302D8" w:rsidRPr="008302D8" w:rsidDel="008302D8">
        <w:rPr>
          <w:rFonts w:ascii="Times New Roman" w:hAnsi="Times New Roman"/>
          <w:color w:val="000000"/>
          <w:szCs w:val="24"/>
        </w:rPr>
        <w:t xml:space="preserve"> </w:t>
      </w:r>
      <w:r w:rsidRPr="008302D8">
        <w:rPr>
          <w:rFonts w:ascii="Times New Roman" w:hAnsi="Times New Roman"/>
          <w:color w:val="000000"/>
          <w:szCs w:val="24"/>
        </w:rPr>
        <w:t>έναντι ανθρώπινων θυμοκυττάρων.</w:t>
      </w:r>
    </w:p>
    <w:p w:rsidR="00BB217C" w:rsidRPr="008302D8" w:rsidRDefault="00BB217C" w:rsidP="00BB217C">
      <w:pPr>
        <w:rPr>
          <w:rFonts w:ascii="Times New Roman" w:hAnsi="Times New Roman"/>
          <w:color w:val="000000"/>
          <w:szCs w:val="24"/>
        </w:rPr>
      </w:pPr>
      <w:r w:rsidRPr="008302D8">
        <w:rPr>
          <w:rFonts w:ascii="Times New Roman" w:hAnsi="Times New Roman"/>
          <w:color w:val="000000"/>
          <w:szCs w:val="24"/>
        </w:rPr>
        <w:t>Το ανασυσταθέν διάλυμα είναι διαυγές ή ελαφρά ιριδίζον.</w:t>
      </w:r>
    </w:p>
    <w:p w:rsidR="00BB217C" w:rsidRPr="008302D8" w:rsidRDefault="00BB217C" w:rsidP="00BB217C">
      <w:pPr>
        <w:rPr>
          <w:rFonts w:ascii="Times New Roman" w:hAnsi="Times New Roman"/>
          <w:color w:val="000000"/>
          <w:szCs w:val="24"/>
        </w:rPr>
      </w:pPr>
      <w:r w:rsidRPr="008302D8">
        <w:rPr>
          <w:rFonts w:ascii="Times New Roman" w:hAnsi="Times New Roman"/>
          <w:color w:val="000000"/>
          <w:szCs w:val="24"/>
        </w:rPr>
        <w:t>Εγχύστε αργά σε μια μεγάλη φλέβα. Ρυθμίστε το ρυθμό έγχυσης έτσι ώστε η ολική διάρκεια της έγχυσης να είναι τουλάχιστον 4 ώρες.</w:t>
      </w:r>
    </w:p>
    <w:p w:rsidR="006839C4" w:rsidRPr="008302D8" w:rsidRDefault="00BB217C" w:rsidP="008302D8">
      <w:pPr>
        <w:tabs>
          <w:tab w:val="left" w:pos="-720"/>
        </w:tabs>
        <w:suppressAutoHyphens/>
        <w:jc w:val="both"/>
      </w:pPr>
      <w:r w:rsidRPr="008302D8">
        <w:rPr>
          <w:rFonts w:ascii="Times New Roman" w:hAnsi="Times New Roman"/>
          <w:color w:val="000000"/>
          <w:szCs w:val="24"/>
        </w:rPr>
        <w:t xml:space="preserve">Για την ανασύσταση και την αραίωση, βλ. </w:t>
      </w:r>
      <w:r w:rsidR="00A37812">
        <w:rPr>
          <w:rFonts w:ascii="Times New Roman" w:hAnsi="Times New Roman"/>
          <w:color w:val="000000"/>
          <w:szCs w:val="24"/>
        </w:rPr>
        <w:t>παράγραφο</w:t>
      </w:r>
      <w:r w:rsidR="00A37812" w:rsidRPr="008302D8">
        <w:rPr>
          <w:rFonts w:ascii="Times New Roman" w:hAnsi="Times New Roman"/>
          <w:color w:val="000000"/>
          <w:szCs w:val="24"/>
        </w:rPr>
        <w:t xml:space="preserve"> </w:t>
      </w:r>
      <w:r w:rsidRPr="008302D8">
        <w:rPr>
          <w:rFonts w:ascii="Times New Roman" w:hAnsi="Times New Roman"/>
          <w:color w:val="000000"/>
          <w:szCs w:val="24"/>
        </w:rPr>
        <w:t>6.6.</w:t>
      </w:r>
    </w:p>
    <w:p w:rsidR="00FC2C8B" w:rsidRPr="008302D8" w:rsidRDefault="00FC2C8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6839C4" w:rsidRPr="008302D8" w:rsidRDefault="006839C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  <w:szCs w:val="24"/>
        </w:rPr>
      </w:pPr>
      <w:r w:rsidRPr="008302D8">
        <w:rPr>
          <w:rFonts w:ascii="Times New Roman" w:hAnsi="Times New Roman"/>
          <w:b/>
          <w:spacing w:val="-3"/>
          <w:szCs w:val="24"/>
        </w:rPr>
        <w:t xml:space="preserve">4.3  </w:t>
      </w:r>
      <w:r w:rsidRPr="008302D8">
        <w:rPr>
          <w:rFonts w:ascii="Times New Roman" w:hAnsi="Times New Roman"/>
          <w:b/>
          <w:spacing w:val="-3"/>
          <w:szCs w:val="24"/>
          <w:u w:val="single"/>
        </w:rPr>
        <w:t>Αντενδείξεις</w:t>
      </w:r>
    </w:p>
    <w:p w:rsidR="006839C4" w:rsidRPr="008302D8" w:rsidRDefault="006839C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BB217C" w:rsidRPr="008302D8" w:rsidRDefault="00BB217C" w:rsidP="00BB217C">
      <w:pPr>
        <w:numPr>
          <w:ilvl w:val="0"/>
          <w:numId w:val="13"/>
        </w:numPr>
        <w:tabs>
          <w:tab w:val="left" w:pos="340"/>
        </w:tabs>
        <w:ind w:left="340" w:hanging="340"/>
        <w:rPr>
          <w:rFonts w:ascii="Times New Roman" w:hAnsi="Times New Roman"/>
          <w:color w:val="000000"/>
          <w:szCs w:val="24"/>
        </w:rPr>
      </w:pPr>
      <w:r w:rsidRPr="008302D8">
        <w:rPr>
          <w:rFonts w:ascii="Times New Roman" w:hAnsi="Times New Roman"/>
          <w:bCs/>
          <w:color w:val="000000"/>
          <w:szCs w:val="24"/>
        </w:rPr>
        <w:t>Ενεργές οξείες ή χρόνιες</w:t>
      </w:r>
      <w:r w:rsidRPr="008302D8">
        <w:rPr>
          <w:rFonts w:ascii="Times New Roman" w:hAnsi="Times New Roman"/>
          <w:color w:val="000000"/>
          <w:szCs w:val="24"/>
        </w:rPr>
        <w:t xml:space="preserve"> λοιμώξεις, που θα αποτελούσαν αντένδειξη για οποιαδήποτε πρόσθετη ανοσοκαταστολή.</w:t>
      </w:r>
    </w:p>
    <w:p w:rsidR="00BB217C" w:rsidRPr="008302D8" w:rsidRDefault="00BB217C" w:rsidP="00BB217C">
      <w:pPr>
        <w:numPr>
          <w:ilvl w:val="0"/>
          <w:numId w:val="13"/>
        </w:numPr>
        <w:tabs>
          <w:tab w:val="left" w:pos="340"/>
        </w:tabs>
        <w:ind w:left="340" w:hanging="340"/>
        <w:rPr>
          <w:rFonts w:ascii="Times New Roman" w:hAnsi="Times New Roman"/>
          <w:bCs/>
          <w:color w:val="000000"/>
          <w:szCs w:val="24"/>
        </w:rPr>
      </w:pPr>
      <w:r w:rsidRPr="008302D8">
        <w:rPr>
          <w:rFonts w:ascii="Times New Roman" w:hAnsi="Times New Roman"/>
          <w:bCs/>
          <w:color w:val="000000"/>
          <w:szCs w:val="24"/>
        </w:rPr>
        <w:t>Υπερευαισθησία</w:t>
      </w:r>
      <w:r w:rsidRPr="008302D8">
        <w:rPr>
          <w:rFonts w:ascii="Times New Roman" w:hAnsi="Times New Roman"/>
          <w:b/>
          <w:color w:val="000000"/>
          <w:szCs w:val="24"/>
        </w:rPr>
        <w:t xml:space="preserve"> </w:t>
      </w:r>
      <w:r w:rsidRPr="008302D8">
        <w:rPr>
          <w:rFonts w:ascii="Times New Roman" w:hAnsi="Times New Roman"/>
          <w:color w:val="000000"/>
          <w:szCs w:val="24"/>
        </w:rPr>
        <w:t xml:space="preserve">σε </w:t>
      </w:r>
      <w:r w:rsidRPr="008302D8">
        <w:rPr>
          <w:rFonts w:ascii="Times New Roman" w:hAnsi="Times New Roman"/>
          <w:bCs/>
          <w:color w:val="000000"/>
          <w:szCs w:val="24"/>
        </w:rPr>
        <w:t>πρωτεΐνες</w:t>
      </w:r>
      <w:r w:rsidRPr="008302D8">
        <w:rPr>
          <w:rFonts w:ascii="Times New Roman" w:hAnsi="Times New Roman"/>
          <w:color w:val="000000"/>
          <w:szCs w:val="24"/>
        </w:rPr>
        <w:t xml:space="preserve"> </w:t>
      </w:r>
      <w:r w:rsidR="008302D8">
        <w:rPr>
          <w:rFonts w:ascii="Times New Roman" w:hAnsi="Times New Roman"/>
          <w:bCs/>
          <w:color w:val="000000"/>
          <w:szCs w:val="24"/>
        </w:rPr>
        <w:t>κονίκλου</w:t>
      </w:r>
      <w:r w:rsidR="008302D8" w:rsidRPr="008302D8" w:rsidDel="008302D8">
        <w:rPr>
          <w:rFonts w:ascii="Times New Roman" w:hAnsi="Times New Roman"/>
          <w:color w:val="000000"/>
          <w:szCs w:val="24"/>
        </w:rPr>
        <w:t xml:space="preserve"> </w:t>
      </w:r>
      <w:r w:rsidRPr="008302D8">
        <w:rPr>
          <w:rFonts w:ascii="Times New Roman" w:hAnsi="Times New Roman"/>
          <w:color w:val="000000"/>
          <w:szCs w:val="24"/>
        </w:rPr>
        <w:t xml:space="preserve">ή </w:t>
      </w:r>
      <w:r w:rsidRPr="008302D8">
        <w:rPr>
          <w:rFonts w:ascii="Times New Roman" w:hAnsi="Times New Roman"/>
          <w:bCs/>
          <w:color w:val="000000"/>
          <w:szCs w:val="24"/>
        </w:rPr>
        <w:t>οποιοδήποτε από τα άλλα έκδοχα.</w:t>
      </w:r>
    </w:p>
    <w:p w:rsidR="00BB217C" w:rsidRPr="00D06B15" w:rsidRDefault="00BB217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6839C4" w:rsidRPr="008302D8" w:rsidRDefault="006839C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  <w:szCs w:val="24"/>
        </w:rPr>
      </w:pPr>
      <w:r w:rsidRPr="008302D8">
        <w:rPr>
          <w:rFonts w:ascii="Times New Roman" w:hAnsi="Times New Roman"/>
          <w:b/>
          <w:spacing w:val="-3"/>
          <w:szCs w:val="24"/>
        </w:rPr>
        <w:t xml:space="preserve">4.4  </w:t>
      </w:r>
      <w:r w:rsidRPr="008302D8">
        <w:rPr>
          <w:rFonts w:ascii="Times New Roman" w:hAnsi="Times New Roman"/>
          <w:b/>
          <w:spacing w:val="-3"/>
          <w:szCs w:val="24"/>
          <w:u w:val="single"/>
        </w:rPr>
        <w:t>Ιδιαίτερες πρ</w:t>
      </w:r>
      <w:r w:rsidRPr="008302D8">
        <w:rPr>
          <w:rFonts w:ascii="Times New Roman" w:hAnsi="Times New Roman"/>
          <w:b/>
          <w:spacing w:val="-3"/>
          <w:szCs w:val="24"/>
          <w:u w:val="single"/>
          <w:lang w:val="en-GB"/>
        </w:rPr>
        <w:t>o</w:t>
      </w:r>
      <w:r w:rsidRPr="008302D8">
        <w:rPr>
          <w:rFonts w:ascii="Times New Roman" w:hAnsi="Times New Roman"/>
          <w:b/>
          <w:spacing w:val="-3"/>
          <w:szCs w:val="24"/>
          <w:u w:val="single"/>
        </w:rPr>
        <w:t>ειδοποιήσεις και  ιδιαίτερες προφυλάξεις κατά τη χρήση</w:t>
      </w:r>
    </w:p>
    <w:p w:rsidR="006839C4" w:rsidRPr="008302D8" w:rsidRDefault="006839C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627538" w:rsidRPr="008302D8" w:rsidRDefault="008302D8" w:rsidP="00627538">
      <w:pPr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color w:val="000000"/>
          <w:szCs w:val="24"/>
        </w:rPr>
        <w:t>Το</w:t>
      </w:r>
      <w:r w:rsidRPr="008302D8">
        <w:rPr>
          <w:rFonts w:ascii="Times New Roman" w:hAnsi="Times New Roman"/>
          <w:color w:val="000000"/>
          <w:szCs w:val="24"/>
        </w:rPr>
        <w:t xml:space="preserve"> </w:t>
      </w:r>
      <w:r w:rsidR="00627538" w:rsidRPr="008302D8">
        <w:rPr>
          <w:rFonts w:ascii="Times New Roman" w:hAnsi="Times New Roman"/>
          <w:color w:val="000000"/>
          <w:szCs w:val="24"/>
        </w:rPr>
        <w:t>Thymoglobuline πρέπει να χρησιμοποιείται υπό αυστηρή ιατρική επίβλεψη σε νοσοκομειακό περιβάλλον και οι ασθενείς πρέπει να παρακολουθούνται προσεκτικά κατά τη διάρκεια των εγχύσεων.</w:t>
      </w:r>
    </w:p>
    <w:p w:rsidR="00627538" w:rsidRPr="008302D8" w:rsidRDefault="00627538" w:rsidP="00627538">
      <w:pPr>
        <w:rPr>
          <w:rFonts w:ascii="Times New Roman" w:hAnsi="Times New Roman"/>
          <w:b/>
          <w:color w:val="000000"/>
          <w:szCs w:val="24"/>
          <w:u w:val="single"/>
        </w:rPr>
      </w:pPr>
    </w:p>
    <w:p w:rsidR="00627538" w:rsidRPr="008302D8" w:rsidRDefault="00627538" w:rsidP="00627538">
      <w:pPr>
        <w:rPr>
          <w:rFonts w:ascii="Times New Roman" w:hAnsi="Times New Roman"/>
          <w:color w:val="000000"/>
          <w:szCs w:val="24"/>
          <w:u w:val="single"/>
        </w:rPr>
      </w:pPr>
      <w:r w:rsidRPr="008302D8">
        <w:rPr>
          <w:rFonts w:ascii="Times New Roman" w:hAnsi="Times New Roman"/>
          <w:color w:val="000000"/>
          <w:szCs w:val="24"/>
          <w:u w:val="single"/>
        </w:rPr>
        <w:t>Προειδοποιήσεις</w:t>
      </w:r>
    </w:p>
    <w:p w:rsidR="00595AF4" w:rsidRPr="008302D8" w:rsidRDefault="00595AF4" w:rsidP="00627538">
      <w:pPr>
        <w:rPr>
          <w:rFonts w:ascii="Times New Roman" w:hAnsi="Times New Roman"/>
          <w:i/>
          <w:iCs/>
          <w:color w:val="000000"/>
          <w:szCs w:val="24"/>
          <w:u w:val="single"/>
        </w:rPr>
      </w:pPr>
    </w:p>
    <w:p w:rsidR="00627538" w:rsidRPr="008302D8" w:rsidRDefault="00627538" w:rsidP="00627538">
      <w:pPr>
        <w:rPr>
          <w:rFonts w:ascii="Times New Roman" w:hAnsi="Times New Roman"/>
          <w:i/>
          <w:iCs/>
          <w:color w:val="000000"/>
          <w:szCs w:val="24"/>
        </w:rPr>
      </w:pPr>
      <w:r w:rsidRPr="008302D8">
        <w:rPr>
          <w:rFonts w:ascii="Times New Roman" w:hAnsi="Times New Roman"/>
          <w:i/>
          <w:iCs/>
          <w:color w:val="000000"/>
          <w:szCs w:val="24"/>
        </w:rPr>
        <w:t>Ανοσολογικές αντιδράσεις</w:t>
      </w:r>
    </w:p>
    <w:p w:rsidR="00627538" w:rsidRPr="008302D8" w:rsidRDefault="00627538" w:rsidP="00627538">
      <w:pPr>
        <w:rPr>
          <w:rFonts w:ascii="Times New Roman" w:hAnsi="Times New Roman"/>
          <w:color w:val="000000"/>
          <w:szCs w:val="24"/>
        </w:rPr>
      </w:pPr>
      <w:r w:rsidRPr="008302D8">
        <w:rPr>
          <w:rFonts w:ascii="Times New Roman" w:hAnsi="Times New Roman"/>
          <w:color w:val="000000"/>
          <w:szCs w:val="24"/>
        </w:rPr>
        <w:lastRenderedPageBreak/>
        <w:t xml:space="preserve">Σε σπάνιες περιπτώσεις, έχουν αναφερθεί σοβαρές ανοσολογικές αντιδράσεις με τη χρήση </w:t>
      </w:r>
      <w:r w:rsidRPr="008302D8">
        <w:rPr>
          <w:rFonts w:ascii="Times New Roman" w:hAnsi="Times New Roman"/>
          <w:color w:val="000000"/>
          <w:szCs w:val="24"/>
          <w:lang w:val="en-GB"/>
        </w:rPr>
        <w:t>Thymoglobuline</w:t>
      </w:r>
      <w:r w:rsidRPr="008302D8">
        <w:rPr>
          <w:rFonts w:ascii="Times New Roman" w:hAnsi="Times New Roman"/>
          <w:color w:val="000000"/>
          <w:szCs w:val="24"/>
        </w:rPr>
        <w:t xml:space="preserve"> και συνίστανται σε αναφυλαξία ή βαρύ σύνδρομο απελευθέρωσης κυτοκίνης (</w:t>
      </w:r>
      <w:r w:rsidRPr="008302D8">
        <w:rPr>
          <w:rFonts w:ascii="Times New Roman" w:hAnsi="Times New Roman"/>
          <w:color w:val="000000"/>
          <w:szCs w:val="24"/>
          <w:lang w:val="en-GB"/>
        </w:rPr>
        <w:t>CRS</w:t>
      </w:r>
      <w:r w:rsidRPr="008302D8">
        <w:rPr>
          <w:rFonts w:ascii="Times New Roman" w:hAnsi="Times New Roman"/>
          <w:color w:val="000000"/>
          <w:szCs w:val="24"/>
        </w:rPr>
        <w:t xml:space="preserve">). Πολύ σπάνια, έχει αναφερθεί μοιραία αναφυλαξία (βλ. </w:t>
      </w:r>
      <w:r w:rsidR="00A37812">
        <w:rPr>
          <w:rFonts w:ascii="Times New Roman" w:hAnsi="Times New Roman"/>
          <w:color w:val="000000"/>
          <w:szCs w:val="24"/>
        </w:rPr>
        <w:t>παράγραφο</w:t>
      </w:r>
      <w:r w:rsidR="00A37812" w:rsidRPr="008302D8">
        <w:rPr>
          <w:rFonts w:ascii="Times New Roman" w:hAnsi="Times New Roman"/>
          <w:color w:val="000000"/>
          <w:szCs w:val="24"/>
        </w:rPr>
        <w:t xml:space="preserve"> </w:t>
      </w:r>
      <w:r w:rsidRPr="008302D8">
        <w:rPr>
          <w:rFonts w:ascii="Times New Roman" w:hAnsi="Times New Roman"/>
          <w:color w:val="000000"/>
          <w:szCs w:val="24"/>
        </w:rPr>
        <w:t xml:space="preserve">4.8). Αν προκύψει αναφυλακτική αντίδραση, η έγχυση πρέπει να διακοπεί αμέσως και να ξεκινήσει κατάλληλη επείγουσα θεραπεία. Οποιαδήποτε περαιτέρω χορήγηση </w:t>
      </w:r>
      <w:r w:rsidRPr="008302D8">
        <w:rPr>
          <w:rFonts w:ascii="Times New Roman" w:hAnsi="Times New Roman"/>
          <w:color w:val="000000"/>
          <w:szCs w:val="24"/>
          <w:lang w:val="en-GB"/>
        </w:rPr>
        <w:t>Thymoglobuline</w:t>
      </w:r>
      <w:r w:rsidRPr="008302D8">
        <w:rPr>
          <w:rFonts w:ascii="Times New Roman" w:hAnsi="Times New Roman"/>
          <w:color w:val="000000"/>
          <w:szCs w:val="24"/>
        </w:rPr>
        <w:t xml:space="preserve"> σε ασθενή με ιστορικό αναφυλαξίας </w:t>
      </w:r>
      <w:r w:rsidR="008302D8" w:rsidRPr="008302D8">
        <w:rPr>
          <w:rFonts w:ascii="Times New Roman" w:hAnsi="Times New Roman"/>
          <w:color w:val="000000"/>
          <w:szCs w:val="24"/>
        </w:rPr>
        <w:t>στ</w:t>
      </w:r>
      <w:r w:rsidR="008302D8">
        <w:rPr>
          <w:rFonts w:ascii="Times New Roman" w:hAnsi="Times New Roman"/>
          <w:color w:val="000000"/>
          <w:szCs w:val="24"/>
        </w:rPr>
        <w:t>ο</w:t>
      </w:r>
      <w:r w:rsidR="008302D8" w:rsidRPr="008302D8">
        <w:rPr>
          <w:rFonts w:ascii="Times New Roman" w:hAnsi="Times New Roman"/>
          <w:color w:val="000000"/>
          <w:szCs w:val="24"/>
        </w:rPr>
        <w:t xml:space="preserve"> </w:t>
      </w:r>
      <w:r w:rsidRPr="008302D8">
        <w:rPr>
          <w:rFonts w:ascii="Times New Roman" w:hAnsi="Times New Roman"/>
          <w:color w:val="000000"/>
          <w:szCs w:val="24"/>
          <w:lang w:val="en-GB"/>
        </w:rPr>
        <w:t>Thymoglobuline</w:t>
      </w:r>
      <w:r w:rsidRPr="008302D8">
        <w:rPr>
          <w:rFonts w:ascii="Times New Roman" w:hAnsi="Times New Roman"/>
          <w:color w:val="000000"/>
          <w:szCs w:val="24"/>
        </w:rPr>
        <w:t xml:space="preserve"> πρέπει να γίνει μόνο μετά από σοβαρή </w:t>
      </w:r>
      <w:r w:rsidR="008302D8">
        <w:rPr>
          <w:rFonts w:ascii="Times New Roman" w:hAnsi="Times New Roman"/>
          <w:color w:val="000000"/>
          <w:szCs w:val="24"/>
        </w:rPr>
        <w:t>ιατρική αξιολόγηση</w:t>
      </w:r>
      <w:r w:rsidRPr="008302D8">
        <w:rPr>
          <w:rFonts w:ascii="Times New Roman" w:hAnsi="Times New Roman"/>
          <w:color w:val="000000"/>
          <w:szCs w:val="24"/>
        </w:rPr>
        <w:t>.</w:t>
      </w:r>
    </w:p>
    <w:p w:rsidR="00627538" w:rsidRPr="008302D8" w:rsidRDefault="00627538" w:rsidP="00627538">
      <w:pPr>
        <w:rPr>
          <w:rFonts w:ascii="Times New Roman" w:hAnsi="Times New Roman"/>
          <w:color w:val="000000"/>
          <w:szCs w:val="24"/>
        </w:rPr>
      </w:pPr>
      <w:r w:rsidRPr="008302D8">
        <w:rPr>
          <w:rFonts w:ascii="Times New Roman" w:hAnsi="Times New Roman"/>
          <w:color w:val="000000"/>
          <w:szCs w:val="24"/>
        </w:rPr>
        <w:t>Βαριές, οξείες αντιδράσεις σχετιζόμενες με την έγχυση (</w:t>
      </w:r>
      <w:r w:rsidRPr="008302D8">
        <w:rPr>
          <w:rFonts w:ascii="Times New Roman" w:hAnsi="Times New Roman"/>
          <w:color w:val="000000"/>
          <w:szCs w:val="24"/>
          <w:lang w:val="en-GB"/>
        </w:rPr>
        <w:t>infusion</w:t>
      </w:r>
      <w:r w:rsidRPr="008302D8">
        <w:rPr>
          <w:rFonts w:ascii="Times New Roman" w:hAnsi="Times New Roman"/>
          <w:color w:val="000000"/>
          <w:szCs w:val="24"/>
        </w:rPr>
        <w:t>-</w:t>
      </w:r>
      <w:r w:rsidRPr="008302D8">
        <w:rPr>
          <w:rFonts w:ascii="Times New Roman" w:hAnsi="Times New Roman"/>
          <w:color w:val="000000"/>
          <w:szCs w:val="24"/>
          <w:lang w:val="en-GB"/>
        </w:rPr>
        <w:t>associated</w:t>
      </w:r>
      <w:r w:rsidRPr="008302D8">
        <w:rPr>
          <w:rFonts w:ascii="Times New Roman" w:hAnsi="Times New Roman"/>
          <w:color w:val="000000"/>
          <w:szCs w:val="24"/>
        </w:rPr>
        <w:t xml:space="preserve"> </w:t>
      </w:r>
      <w:r w:rsidRPr="008302D8">
        <w:rPr>
          <w:rFonts w:ascii="Times New Roman" w:hAnsi="Times New Roman"/>
          <w:color w:val="000000"/>
          <w:szCs w:val="24"/>
          <w:lang w:val="en-GB"/>
        </w:rPr>
        <w:t>reactions</w:t>
      </w:r>
      <w:r w:rsidRPr="008302D8">
        <w:rPr>
          <w:rFonts w:ascii="Times New Roman" w:hAnsi="Times New Roman"/>
          <w:color w:val="000000"/>
          <w:szCs w:val="24"/>
        </w:rPr>
        <w:t xml:space="preserve">, </w:t>
      </w:r>
      <w:r w:rsidRPr="008302D8">
        <w:rPr>
          <w:rFonts w:ascii="Times New Roman" w:hAnsi="Times New Roman"/>
          <w:color w:val="000000"/>
          <w:szCs w:val="24"/>
          <w:lang w:val="en-GB"/>
        </w:rPr>
        <w:t>IAR</w:t>
      </w:r>
      <w:r w:rsidRPr="008302D8">
        <w:rPr>
          <w:rFonts w:ascii="Times New Roman" w:hAnsi="Times New Roman"/>
          <w:color w:val="000000"/>
          <w:szCs w:val="24"/>
        </w:rPr>
        <w:t xml:space="preserve">) είναι συνεπείς με </w:t>
      </w:r>
      <w:r w:rsidRPr="008302D8">
        <w:rPr>
          <w:rFonts w:ascii="Times New Roman" w:hAnsi="Times New Roman"/>
          <w:color w:val="000000"/>
          <w:szCs w:val="24"/>
          <w:lang w:val="en-GB"/>
        </w:rPr>
        <w:t>CRS</w:t>
      </w:r>
      <w:r w:rsidRPr="008302D8">
        <w:rPr>
          <w:rFonts w:ascii="Times New Roman" w:hAnsi="Times New Roman"/>
          <w:color w:val="000000"/>
          <w:szCs w:val="24"/>
        </w:rPr>
        <w:t xml:space="preserve"> αποδιδόμενο στην απελευθέρωση κυτοκινών από ενεργοποιημένα μονοκύτταρα και λεμφοκύτταρα. Σε σπάνιες περιπτώσεις, αυτές οι αναφερόμενες αντιδράσεις σχετίζονται με σοβαρά καρδιοαναπνευστικά επεισόδια ή</w:t>
      </w:r>
      <w:r w:rsidR="00A37812">
        <w:rPr>
          <w:rFonts w:ascii="Times New Roman" w:hAnsi="Times New Roman"/>
          <w:color w:val="000000"/>
          <w:szCs w:val="24"/>
        </w:rPr>
        <w:t>/</w:t>
      </w:r>
      <w:r w:rsidRPr="008302D8">
        <w:rPr>
          <w:rFonts w:ascii="Times New Roman" w:hAnsi="Times New Roman"/>
          <w:color w:val="000000"/>
          <w:szCs w:val="24"/>
        </w:rPr>
        <w:t xml:space="preserve">και θάνατο (Βλ. “Προφυλάξεις” και </w:t>
      </w:r>
      <w:r w:rsidR="00A37812">
        <w:rPr>
          <w:rFonts w:ascii="Times New Roman" w:hAnsi="Times New Roman"/>
          <w:color w:val="000000"/>
          <w:szCs w:val="24"/>
        </w:rPr>
        <w:t>παράγραφο</w:t>
      </w:r>
      <w:r w:rsidR="00A37812" w:rsidRPr="008302D8">
        <w:rPr>
          <w:rFonts w:ascii="Times New Roman" w:hAnsi="Times New Roman"/>
          <w:color w:val="000000"/>
          <w:szCs w:val="24"/>
        </w:rPr>
        <w:t xml:space="preserve"> </w:t>
      </w:r>
      <w:r w:rsidRPr="008302D8">
        <w:rPr>
          <w:rFonts w:ascii="Times New Roman" w:hAnsi="Times New Roman"/>
          <w:color w:val="000000"/>
          <w:szCs w:val="24"/>
        </w:rPr>
        <w:t>4.8).</w:t>
      </w:r>
    </w:p>
    <w:p w:rsidR="00627538" w:rsidRPr="008302D8" w:rsidRDefault="00627538" w:rsidP="00627538">
      <w:pPr>
        <w:rPr>
          <w:rFonts w:ascii="Times New Roman" w:hAnsi="Times New Roman"/>
          <w:b/>
          <w:color w:val="000000"/>
          <w:szCs w:val="24"/>
        </w:rPr>
      </w:pPr>
    </w:p>
    <w:p w:rsidR="00627538" w:rsidRPr="008302D8" w:rsidRDefault="00627538" w:rsidP="00627538">
      <w:pPr>
        <w:rPr>
          <w:rFonts w:ascii="Times New Roman" w:hAnsi="Times New Roman"/>
          <w:b/>
          <w:color w:val="000000"/>
          <w:szCs w:val="24"/>
        </w:rPr>
      </w:pPr>
    </w:p>
    <w:p w:rsidR="00627538" w:rsidRPr="008302D8" w:rsidRDefault="00627538" w:rsidP="00627538">
      <w:pPr>
        <w:rPr>
          <w:rFonts w:ascii="Times New Roman" w:hAnsi="Times New Roman"/>
          <w:i/>
          <w:iCs/>
          <w:color w:val="000000"/>
          <w:szCs w:val="24"/>
        </w:rPr>
      </w:pPr>
      <w:r w:rsidRPr="008302D8">
        <w:rPr>
          <w:rFonts w:ascii="Times New Roman" w:hAnsi="Times New Roman"/>
          <w:i/>
          <w:iCs/>
          <w:color w:val="000000"/>
          <w:szCs w:val="24"/>
        </w:rPr>
        <w:t>Λοίμωξη</w:t>
      </w:r>
    </w:p>
    <w:p w:rsidR="00627538" w:rsidRPr="008302D8" w:rsidRDefault="008302D8" w:rsidP="00627538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Το</w:t>
      </w:r>
      <w:r w:rsidRPr="008302D8">
        <w:rPr>
          <w:rFonts w:ascii="Times New Roman" w:hAnsi="Times New Roman"/>
          <w:color w:val="000000"/>
          <w:szCs w:val="24"/>
        </w:rPr>
        <w:t xml:space="preserve"> </w:t>
      </w:r>
      <w:r w:rsidR="00627538" w:rsidRPr="008302D8">
        <w:rPr>
          <w:rFonts w:ascii="Times New Roman" w:hAnsi="Times New Roman"/>
          <w:color w:val="000000"/>
          <w:szCs w:val="24"/>
          <w:lang w:val="en-GB"/>
        </w:rPr>
        <w:t>Thymoglobuline</w:t>
      </w:r>
      <w:r w:rsidR="00627538" w:rsidRPr="008302D8">
        <w:rPr>
          <w:rFonts w:ascii="Times New Roman" w:hAnsi="Times New Roman"/>
          <w:color w:val="000000"/>
          <w:szCs w:val="24"/>
        </w:rPr>
        <w:t xml:space="preserve"> δίνεται ως ρουτίνα σε συνδυασμό με άλλους ανοσοκατασταλτικούς παράγοντες. Λοιμώξεις (βακτηριακές, μυκητιασικές, ιογενείς  και πρωτοζωικές), επανενεργοποίηση λοίμωξης (ιδιαίτερα από κυτταρομεγαλοϊό [</w:t>
      </w:r>
      <w:r w:rsidR="00627538" w:rsidRPr="008302D8">
        <w:rPr>
          <w:rFonts w:ascii="Times New Roman" w:hAnsi="Times New Roman"/>
          <w:color w:val="000000"/>
          <w:szCs w:val="24"/>
          <w:lang w:val="en-GB"/>
        </w:rPr>
        <w:t>CMV</w:t>
      </w:r>
      <w:r w:rsidR="00627538" w:rsidRPr="008302D8">
        <w:rPr>
          <w:rFonts w:ascii="Times New Roman" w:hAnsi="Times New Roman"/>
          <w:color w:val="000000"/>
          <w:szCs w:val="24"/>
        </w:rPr>
        <w:t>]) και σήψη έχουν αναφερθεί μετά τη χορήγηση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627538" w:rsidRPr="008302D8">
        <w:rPr>
          <w:rFonts w:ascii="Times New Roman" w:hAnsi="Times New Roman"/>
          <w:color w:val="000000"/>
          <w:szCs w:val="24"/>
          <w:lang w:val="en-GB"/>
        </w:rPr>
        <w:t>Thymoglobuline</w:t>
      </w:r>
      <w:r w:rsidR="00627538" w:rsidRPr="008302D8">
        <w:rPr>
          <w:rFonts w:ascii="Times New Roman" w:hAnsi="Times New Roman"/>
          <w:color w:val="000000"/>
          <w:szCs w:val="24"/>
        </w:rPr>
        <w:t xml:space="preserve"> σε συνδυασμό με πολλαπλούς ανοσοκατασταλτικούς παράγοντες. Σε σπάνιες περιπτώσεις, αυτές οι λοιμώξεις έχουν αποβεί μοιραίες.</w:t>
      </w:r>
    </w:p>
    <w:p w:rsidR="00627538" w:rsidRPr="008302D8" w:rsidRDefault="00627538" w:rsidP="00627538">
      <w:pPr>
        <w:rPr>
          <w:rFonts w:ascii="Times New Roman" w:hAnsi="Times New Roman"/>
          <w:b/>
          <w:color w:val="000000"/>
          <w:szCs w:val="24"/>
          <w:u w:val="single"/>
        </w:rPr>
      </w:pPr>
    </w:p>
    <w:p w:rsidR="00627538" w:rsidRPr="008302D8" w:rsidRDefault="00627538" w:rsidP="00627538">
      <w:pPr>
        <w:rPr>
          <w:rFonts w:ascii="Times New Roman" w:hAnsi="Times New Roman"/>
          <w:color w:val="000000"/>
          <w:szCs w:val="24"/>
          <w:u w:val="single"/>
        </w:rPr>
      </w:pPr>
      <w:r w:rsidRPr="008302D8">
        <w:rPr>
          <w:rFonts w:ascii="Times New Roman" w:hAnsi="Times New Roman"/>
          <w:color w:val="000000"/>
          <w:szCs w:val="24"/>
          <w:u w:val="single"/>
        </w:rPr>
        <w:t>Προφυλάξεις</w:t>
      </w:r>
    </w:p>
    <w:p w:rsidR="00627538" w:rsidRPr="008302D8" w:rsidRDefault="00627538" w:rsidP="00627538">
      <w:pPr>
        <w:rPr>
          <w:rFonts w:ascii="Times New Roman" w:hAnsi="Times New Roman"/>
          <w:color w:val="000000"/>
          <w:szCs w:val="24"/>
        </w:rPr>
      </w:pPr>
    </w:p>
    <w:p w:rsidR="00627538" w:rsidRPr="008302D8" w:rsidRDefault="00627538" w:rsidP="00627538">
      <w:pPr>
        <w:rPr>
          <w:rFonts w:ascii="Times New Roman" w:hAnsi="Times New Roman"/>
          <w:i/>
          <w:iCs/>
          <w:color w:val="000000"/>
          <w:szCs w:val="24"/>
        </w:rPr>
      </w:pPr>
      <w:r w:rsidRPr="008302D8">
        <w:rPr>
          <w:rFonts w:ascii="Times New Roman" w:hAnsi="Times New Roman"/>
          <w:i/>
          <w:iCs/>
          <w:color w:val="000000"/>
          <w:szCs w:val="24"/>
        </w:rPr>
        <w:t>Γενικά</w:t>
      </w:r>
    </w:p>
    <w:p w:rsidR="00627538" w:rsidRPr="008302D8" w:rsidRDefault="00627538" w:rsidP="00627538">
      <w:pPr>
        <w:rPr>
          <w:rFonts w:ascii="Times New Roman" w:hAnsi="Times New Roman"/>
          <w:color w:val="000000"/>
          <w:szCs w:val="24"/>
        </w:rPr>
      </w:pPr>
      <w:r w:rsidRPr="008302D8">
        <w:rPr>
          <w:rFonts w:ascii="Times New Roman" w:hAnsi="Times New Roman"/>
          <w:color w:val="000000"/>
          <w:szCs w:val="24"/>
        </w:rPr>
        <w:t xml:space="preserve">Η κατάλληλη δόση για τη </w:t>
      </w:r>
      <w:r w:rsidRPr="008302D8">
        <w:rPr>
          <w:rFonts w:ascii="Times New Roman" w:hAnsi="Times New Roman"/>
          <w:color w:val="000000"/>
          <w:szCs w:val="24"/>
          <w:lang w:val="en-GB"/>
        </w:rPr>
        <w:t>Thymoglobuline</w:t>
      </w:r>
      <w:r w:rsidRPr="008302D8">
        <w:rPr>
          <w:rFonts w:ascii="Times New Roman" w:hAnsi="Times New Roman"/>
          <w:color w:val="000000"/>
          <w:szCs w:val="24"/>
        </w:rPr>
        <w:t xml:space="preserve"> είναι διαφορετική από τη δόση για άλλα προϊόντα σφαιρινών έναντι θυμοκυττάρων (</w:t>
      </w:r>
      <w:r w:rsidRPr="008302D8">
        <w:rPr>
          <w:rFonts w:ascii="Times New Roman" w:hAnsi="Times New Roman"/>
          <w:color w:val="000000"/>
          <w:szCs w:val="24"/>
          <w:lang w:val="en-GB"/>
        </w:rPr>
        <w:t>ATG</w:t>
      </w:r>
      <w:r w:rsidRPr="008302D8">
        <w:rPr>
          <w:rFonts w:ascii="Times New Roman" w:hAnsi="Times New Roman"/>
          <w:color w:val="000000"/>
          <w:szCs w:val="24"/>
        </w:rPr>
        <w:t xml:space="preserve">), καθώς η σύσταση και οι συγκεντρώσεις πρωτεΐνης ποικίλλουν ανάλογα με την πηγή </w:t>
      </w:r>
      <w:r w:rsidRPr="008302D8">
        <w:rPr>
          <w:rFonts w:ascii="Times New Roman" w:hAnsi="Times New Roman"/>
          <w:color w:val="000000"/>
          <w:szCs w:val="24"/>
          <w:lang w:val="en-GB"/>
        </w:rPr>
        <w:t>ATG</w:t>
      </w:r>
      <w:r w:rsidRPr="008302D8">
        <w:rPr>
          <w:rFonts w:ascii="Times New Roman" w:hAnsi="Times New Roman"/>
          <w:color w:val="000000"/>
          <w:szCs w:val="24"/>
        </w:rPr>
        <w:t xml:space="preserve"> που χρησιμοποιείται. Οι ιατροί πρέπει επομένως να φροντίζουν να βεβαιωθούν ότι η συνταγογραφούμενη δόση είναι κατάλληλη για το προϊόν </w:t>
      </w:r>
      <w:r w:rsidRPr="008302D8">
        <w:rPr>
          <w:rFonts w:ascii="Times New Roman" w:hAnsi="Times New Roman"/>
          <w:color w:val="000000"/>
          <w:szCs w:val="24"/>
          <w:lang w:val="en-GB"/>
        </w:rPr>
        <w:t>ATG</w:t>
      </w:r>
      <w:r w:rsidRPr="008302D8">
        <w:rPr>
          <w:rFonts w:ascii="Times New Roman" w:hAnsi="Times New Roman"/>
          <w:color w:val="000000"/>
          <w:szCs w:val="24"/>
        </w:rPr>
        <w:t xml:space="preserve"> που χορηγείται.</w:t>
      </w:r>
    </w:p>
    <w:p w:rsidR="00627538" w:rsidRPr="008302D8" w:rsidRDefault="00627538" w:rsidP="00627538">
      <w:pPr>
        <w:rPr>
          <w:rFonts w:ascii="Times New Roman" w:hAnsi="Times New Roman"/>
          <w:b/>
          <w:color w:val="000000"/>
          <w:szCs w:val="24"/>
        </w:rPr>
      </w:pPr>
    </w:p>
    <w:p w:rsidR="00627538" w:rsidRPr="008302D8" w:rsidRDefault="00627538" w:rsidP="00627538">
      <w:pPr>
        <w:rPr>
          <w:rFonts w:ascii="Times New Roman" w:hAnsi="Times New Roman"/>
          <w:color w:val="000000"/>
          <w:szCs w:val="24"/>
        </w:rPr>
      </w:pPr>
      <w:r w:rsidRPr="008302D8">
        <w:rPr>
          <w:rFonts w:ascii="Times New Roman" w:hAnsi="Times New Roman"/>
          <w:color w:val="000000"/>
          <w:szCs w:val="24"/>
        </w:rPr>
        <w:t xml:space="preserve">Η στενή συμμόρφωση με τη συνιστώμενη δοσολογία και το χρόνο έγχυσης μπορεί να ελαττώσει την επίπτωση και τη βαρύτητα των </w:t>
      </w:r>
      <w:r w:rsidR="008302D8">
        <w:rPr>
          <w:rFonts w:ascii="Times New Roman" w:hAnsi="Times New Roman"/>
          <w:color w:val="000000"/>
          <w:szCs w:val="24"/>
        </w:rPr>
        <w:t>ανεπιθύμητων ενεργειών που σχετίζονται με την έγχυση</w:t>
      </w:r>
      <w:r w:rsidRPr="008302D8">
        <w:rPr>
          <w:rFonts w:ascii="Times New Roman" w:hAnsi="Times New Roman"/>
          <w:color w:val="000000"/>
          <w:szCs w:val="24"/>
        </w:rPr>
        <w:t xml:space="preserve">. Επιπρόσθετα, η μείωση του ρυθμού έγχυσης μπορεί να ελαχιστοποιήσει πολλές από αυτές </w:t>
      </w:r>
      <w:r w:rsidR="008302D8">
        <w:rPr>
          <w:rFonts w:ascii="Times New Roman" w:hAnsi="Times New Roman"/>
          <w:color w:val="000000"/>
          <w:szCs w:val="24"/>
        </w:rPr>
        <w:t>τις</w:t>
      </w:r>
      <w:r w:rsidR="008302D8" w:rsidRPr="008302D8">
        <w:rPr>
          <w:rFonts w:ascii="Times New Roman" w:hAnsi="Times New Roman"/>
          <w:color w:val="000000"/>
          <w:szCs w:val="24"/>
        </w:rPr>
        <w:t xml:space="preserve"> </w:t>
      </w:r>
      <w:r w:rsidR="008302D8">
        <w:rPr>
          <w:rFonts w:ascii="Times New Roman" w:hAnsi="Times New Roman"/>
          <w:color w:val="000000"/>
          <w:szCs w:val="24"/>
        </w:rPr>
        <w:t>ανεπιθύμητες ενέργειες που σχετίζονται με την έγχυση</w:t>
      </w:r>
      <w:r w:rsidRPr="008302D8">
        <w:rPr>
          <w:rFonts w:ascii="Times New Roman" w:hAnsi="Times New Roman"/>
          <w:color w:val="000000"/>
          <w:szCs w:val="24"/>
        </w:rPr>
        <w:t>. Η εκ των προτέρων αγωγή με αντιπυρετικά, κορτικοστεροειδή ή</w:t>
      </w:r>
      <w:r w:rsidR="008302D8">
        <w:rPr>
          <w:rFonts w:ascii="Times New Roman" w:hAnsi="Times New Roman"/>
          <w:color w:val="000000"/>
          <w:szCs w:val="24"/>
        </w:rPr>
        <w:t>/</w:t>
      </w:r>
      <w:r w:rsidRPr="008302D8">
        <w:rPr>
          <w:rFonts w:ascii="Times New Roman" w:hAnsi="Times New Roman"/>
          <w:color w:val="000000"/>
          <w:szCs w:val="24"/>
        </w:rPr>
        <w:t>και αντιισταμινικά μπορεί να ελαττώσει τόσο την επίπτωση όσο και τη βαρύτητα αυτών των ανεπιθύμητων αντιδράσεων.</w:t>
      </w:r>
    </w:p>
    <w:p w:rsidR="00627538" w:rsidRPr="008302D8" w:rsidRDefault="00627538" w:rsidP="00627538">
      <w:pPr>
        <w:rPr>
          <w:rFonts w:ascii="Times New Roman" w:hAnsi="Times New Roman"/>
          <w:color w:val="000000"/>
          <w:szCs w:val="24"/>
        </w:rPr>
      </w:pPr>
    </w:p>
    <w:p w:rsidR="00627538" w:rsidRPr="008302D8" w:rsidRDefault="00627538" w:rsidP="00627538">
      <w:pPr>
        <w:rPr>
          <w:rFonts w:ascii="Times New Roman" w:hAnsi="Times New Roman"/>
          <w:color w:val="000000"/>
          <w:szCs w:val="24"/>
        </w:rPr>
      </w:pPr>
      <w:r w:rsidRPr="008302D8">
        <w:rPr>
          <w:rFonts w:ascii="Times New Roman" w:hAnsi="Times New Roman"/>
          <w:color w:val="000000"/>
          <w:szCs w:val="24"/>
        </w:rPr>
        <w:t xml:space="preserve">Ταχείς χρόνοι έγχυσης έχουν συσχετιστεί με αναφορές περιστατικών συνεπείς με </w:t>
      </w:r>
      <w:r w:rsidRPr="008302D8">
        <w:rPr>
          <w:rFonts w:ascii="Times New Roman" w:hAnsi="Times New Roman"/>
          <w:color w:val="000000"/>
          <w:szCs w:val="24"/>
          <w:lang w:val="en-GB"/>
        </w:rPr>
        <w:t>CRS</w:t>
      </w:r>
      <w:r w:rsidRPr="008302D8">
        <w:rPr>
          <w:rFonts w:ascii="Times New Roman" w:hAnsi="Times New Roman"/>
          <w:color w:val="000000"/>
          <w:szCs w:val="24"/>
        </w:rPr>
        <w:t xml:space="preserve">. Σε σπάνιες περιπτώσεις, το βαρύ </w:t>
      </w:r>
      <w:r w:rsidRPr="008302D8">
        <w:rPr>
          <w:rFonts w:ascii="Times New Roman" w:hAnsi="Times New Roman"/>
          <w:color w:val="000000"/>
          <w:szCs w:val="24"/>
          <w:lang w:val="en-GB"/>
        </w:rPr>
        <w:t>CRS</w:t>
      </w:r>
      <w:r w:rsidRPr="008302D8">
        <w:rPr>
          <w:rFonts w:ascii="Times New Roman" w:hAnsi="Times New Roman"/>
          <w:color w:val="000000"/>
          <w:szCs w:val="24"/>
        </w:rPr>
        <w:t xml:space="preserve"> μπορεί να αποβεί μοιραίο</w:t>
      </w:r>
      <w:r w:rsidR="008302D8">
        <w:rPr>
          <w:rFonts w:ascii="Times New Roman" w:hAnsi="Times New Roman"/>
          <w:color w:val="000000"/>
          <w:szCs w:val="24"/>
        </w:rPr>
        <w:t>.</w:t>
      </w:r>
    </w:p>
    <w:p w:rsidR="00627538" w:rsidRPr="008302D8" w:rsidRDefault="00627538" w:rsidP="00627538">
      <w:pPr>
        <w:spacing w:after="120"/>
        <w:rPr>
          <w:rFonts w:ascii="Times New Roman" w:hAnsi="Times New Roman"/>
          <w:color w:val="000000"/>
          <w:szCs w:val="24"/>
        </w:rPr>
      </w:pPr>
    </w:p>
    <w:p w:rsidR="00627538" w:rsidRPr="008302D8" w:rsidRDefault="00627538" w:rsidP="00627538">
      <w:pPr>
        <w:rPr>
          <w:rFonts w:ascii="Times New Roman" w:hAnsi="Times New Roman"/>
          <w:i/>
          <w:iCs/>
          <w:color w:val="000000"/>
          <w:szCs w:val="24"/>
        </w:rPr>
      </w:pPr>
      <w:r w:rsidRPr="008302D8">
        <w:rPr>
          <w:rFonts w:ascii="Times New Roman" w:hAnsi="Times New Roman"/>
          <w:i/>
          <w:iCs/>
          <w:color w:val="000000"/>
          <w:szCs w:val="24"/>
        </w:rPr>
        <w:t>Αιματολογικές επιδράσεις</w:t>
      </w:r>
    </w:p>
    <w:p w:rsidR="00627538" w:rsidRPr="008302D8" w:rsidRDefault="00627538" w:rsidP="00627538">
      <w:pPr>
        <w:spacing w:after="120"/>
        <w:rPr>
          <w:rFonts w:ascii="Times New Roman" w:hAnsi="Times New Roman"/>
          <w:color w:val="000000"/>
          <w:szCs w:val="24"/>
        </w:rPr>
      </w:pPr>
      <w:r w:rsidRPr="008302D8">
        <w:rPr>
          <w:rFonts w:ascii="Times New Roman" w:hAnsi="Times New Roman"/>
          <w:color w:val="000000"/>
          <w:szCs w:val="24"/>
        </w:rPr>
        <w:t>Έχουν παρατηρηθεί θρομβοκυττοπενία ή</w:t>
      </w:r>
      <w:r w:rsidR="00A37812">
        <w:rPr>
          <w:rFonts w:ascii="Times New Roman" w:hAnsi="Times New Roman"/>
          <w:color w:val="000000"/>
          <w:szCs w:val="24"/>
        </w:rPr>
        <w:t>/</w:t>
      </w:r>
      <w:r w:rsidRPr="008302D8">
        <w:rPr>
          <w:rFonts w:ascii="Times New Roman" w:hAnsi="Times New Roman"/>
          <w:color w:val="000000"/>
          <w:szCs w:val="24"/>
        </w:rPr>
        <w:t xml:space="preserve">και λευκοπενία (συμπεριλαμβανομένης λεμφοπενίας και ουδετεροπενίας) </w:t>
      </w:r>
      <w:r w:rsidR="008302D8">
        <w:rPr>
          <w:rFonts w:ascii="Times New Roman" w:hAnsi="Times New Roman"/>
          <w:color w:val="000000"/>
          <w:szCs w:val="24"/>
        </w:rPr>
        <w:t>οι οποίες</w:t>
      </w:r>
      <w:r w:rsidR="008302D8" w:rsidRPr="008302D8">
        <w:rPr>
          <w:rFonts w:ascii="Times New Roman" w:hAnsi="Times New Roman"/>
          <w:color w:val="000000"/>
          <w:szCs w:val="24"/>
        </w:rPr>
        <w:t xml:space="preserve"> </w:t>
      </w:r>
      <w:r w:rsidRPr="008302D8">
        <w:rPr>
          <w:rFonts w:ascii="Times New Roman" w:hAnsi="Times New Roman"/>
          <w:color w:val="000000"/>
          <w:szCs w:val="24"/>
        </w:rPr>
        <w:t>είναι αναστρέψιμες μετά από τροποποιήσεις της δόσης. Όταν η θρομβοκυττοπενία ή</w:t>
      </w:r>
      <w:r w:rsidR="008302D8">
        <w:rPr>
          <w:rFonts w:ascii="Times New Roman" w:hAnsi="Times New Roman"/>
          <w:color w:val="000000"/>
          <w:szCs w:val="24"/>
        </w:rPr>
        <w:t>/</w:t>
      </w:r>
      <w:r w:rsidRPr="008302D8">
        <w:rPr>
          <w:rFonts w:ascii="Times New Roman" w:hAnsi="Times New Roman"/>
          <w:color w:val="000000"/>
          <w:szCs w:val="24"/>
        </w:rPr>
        <w:t xml:space="preserve">και η λευκοπενία δεν αποτελούν μέρος της υποκείμενης νόσου ή δεν σχετίζονται με την πάθηση για την οποία χορηγείται </w:t>
      </w:r>
      <w:r w:rsidRPr="008302D8">
        <w:rPr>
          <w:rFonts w:ascii="Times New Roman" w:hAnsi="Times New Roman"/>
          <w:color w:val="000000"/>
          <w:szCs w:val="24"/>
          <w:lang w:val="en-GB"/>
        </w:rPr>
        <w:t>Thymoglobuline</w:t>
      </w:r>
      <w:r w:rsidRPr="008302D8">
        <w:rPr>
          <w:rFonts w:ascii="Times New Roman" w:hAnsi="Times New Roman"/>
          <w:color w:val="000000"/>
          <w:szCs w:val="24"/>
        </w:rPr>
        <w:t xml:space="preserve">, προτείνονται μειώσεις </w:t>
      </w:r>
      <w:r w:rsidR="008302D8">
        <w:rPr>
          <w:rFonts w:ascii="Times New Roman" w:hAnsi="Times New Roman"/>
          <w:color w:val="000000"/>
          <w:szCs w:val="24"/>
        </w:rPr>
        <w:t xml:space="preserve">της </w:t>
      </w:r>
      <w:r w:rsidRPr="008302D8">
        <w:rPr>
          <w:rFonts w:ascii="Times New Roman" w:hAnsi="Times New Roman"/>
          <w:color w:val="000000"/>
          <w:szCs w:val="24"/>
        </w:rPr>
        <w:t xml:space="preserve">δόσης (βλ. </w:t>
      </w:r>
      <w:r w:rsidR="00A37812">
        <w:rPr>
          <w:rFonts w:ascii="Times New Roman" w:hAnsi="Times New Roman"/>
          <w:color w:val="000000"/>
          <w:szCs w:val="24"/>
        </w:rPr>
        <w:t>παράγραφο</w:t>
      </w:r>
      <w:r w:rsidR="00A37812" w:rsidRPr="008302D8">
        <w:rPr>
          <w:rFonts w:ascii="Times New Roman" w:hAnsi="Times New Roman"/>
          <w:color w:val="000000"/>
          <w:szCs w:val="24"/>
        </w:rPr>
        <w:t xml:space="preserve"> </w:t>
      </w:r>
      <w:r w:rsidRPr="008302D8">
        <w:rPr>
          <w:rFonts w:ascii="Times New Roman" w:hAnsi="Times New Roman"/>
          <w:color w:val="000000"/>
          <w:szCs w:val="24"/>
        </w:rPr>
        <w:t>4.2):</w:t>
      </w:r>
    </w:p>
    <w:p w:rsidR="00627538" w:rsidRPr="008302D8" w:rsidRDefault="00627538" w:rsidP="00627538">
      <w:pPr>
        <w:rPr>
          <w:rFonts w:ascii="Times New Roman" w:hAnsi="Times New Roman"/>
          <w:bCs/>
          <w:color w:val="000000"/>
          <w:szCs w:val="24"/>
        </w:rPr>
      </w:pPr>
      <w:r w:rsidRPr="008302D8">
        <w:rPr>
          <w:rFonts w:ascii="Times New Roman" w:hAnsi="Times New Roman"/>
          <w:bCs/>
          <w:color w:val="000000"/>
          <w:szCs w:val="24"/>
        </w:rPr>
        <w:t>Ο αριθμ</w:t>
      </w:r>
      <w:r w:rsidR="00FC2C8B">
        <w:rPr>
          <w:rFonts w:ascii="Times New Roman" w:hAnsi="Times New Roman"/>
          <w:bCs/>
          <w:color w:val="000000"/>
          <w:szCs w:val="24"/>
        </w:rPr>
        <w:t>ός</w:t>
      </w:r>
      <w:r w:rsidRPr="008302D8">
        <w:rPr>
          <w:rFonts w:ascii="Times New Roman" w:hAnsi="Times New Roman"/>
          <w:bCs/>
          <w:color w:val="000000"/>
          <w:szCs w:val="24"/>
        </w:rPr>
        <w:t xml:space="preserve"> λευκοκυττάρων και αιμοπεταλίων πρέπει να παρακολουθ</w:t>
      </w:r>
      <w:r w:rsidR="00FC2C8B">
        <w:rPr>
          <w:rFonts w:ascii="Times New Roman" w:hAnsi="Times New Roman"/>
          <w:bCs/>
          <w:color w:val="000000"/>
          <w:szCs w:val="24"/>
        </w:rPr>
        <w:t>εί</w:t>
      </w:r>
      <w:r w:rsidRPr="008302D8">
        <w:rPr>
          <w:rFonts w:ascii="Times New Roman" w:hAnsi="Times New Roman"/>
          <w:bCs/>
          <w:color w:val="000000"/>
          <w:szCs w:val="24"/>
        </w:rPr>
        <w:t xml:space="preserve">ται κατά τη διάρκεια και μετά την θεραπεία με </w:t>
      </w:r>
      <w:r w:rsidRPr="008302D8">
        <w:rPr>
          <w:rFonts w:ascii="Times New Roman" w:hAnsi="Times New Roman"/>
          <w:bCs/>
          <w:color w:val="000000"/>
          <w:szCs w:val="24"/>
          <w:lang w:val="en-GB"/>
        </w:rPr>
        <w:t>Thymoglobuline</w:t>
      </w:r>
      <w:r w:rsidRPr="008302D8">
        <w:rPr>
          <w:rFonts w:ascii="Times New Roman" w:hAnsi="Times New Roman"/>
          <w:bCs/>
          <w:color w:val="000000"/>
          <w:szCs w:val="24"/>
        </w:rPr>
        <w:t>.</w:t>
      </w:r>
    </w:p>
    <w:p w:rsidR="00627538" w:rsidRPr="008302D8" w:rsidRDefault="00627538" w:rsidP="00627538">
      <w:pPr>
        <w:rPr>
          <w:rFonts w:ascii="Times New Roman" w:hAnsi="Times New Roman"/>
          <w:bCs/>
          <w:color w:val="000000"/>
          <w:szCs w:val="24"/>
        </w:rPr>
      </w:pPr>
    </w:p>
    <w:p w:rsidR="00627538" w:rsidRPr="008302D8" w:rsidRDefault="00627538" w:rsidP="00627538">
      <w:pPr>
        <w:rPr>
          <w:rFonts w:ascii="Times New Roman" w:hAnsi="Times New Roman"/>
          <w:bCs/>
          <w:i/>
          <w:iCs/>
          <w:color w:val="000000"/>
          <w:szCs w:val="24"/>
        </w:rPr>
      </w:pPr>
      <w:r w:rsidRPr="008302D8">
        <w:rPr>
          <w:rFonts w:ascii="Times New Roman" w:hAnsi="Times New Roman"/>
          <w:bCs/>
          <w:i/>
          <w:iCs/>
          <w:color w:val="000000"/>
          <w:szCs w:val="24"/>
        </w:rPr>
        <w:t>Λοίμωξη</w:t>
      </w:r>
    </w:p>
    <w:p w:rsidR="00627538" w:rsidRPr="008302D8" w:rsidRDefault="00627538" w:rsidP="00627538">
      <w:pPr>
        <w:rPr>
          <w:rFonts w:ascii="Times New Roman" w:hAnsi="Times New Roman"/>
          <w:bCs/>
          <w:color w:val="000000"/>
          <w:szCs w:val="24"/>
        </w:rPr>
      </w:pPr>
      <w:r w:rsidRPr="008302D8">
        <w:rPr>
          <w:rFonts w:ascii="Times New Roman" w:hAnsi="Times New Roman"/>
          <w:bCs/>
          <w:color w:val="000000"/>
          <w:szCs w:val="24"/>
        </w:rPr>
        <w:t>Λοιμώξεις, επανενεργοποίηση λοίμωξης και σήψη</w:t>
      </w:r>
      <w:r w:rsidR="00FC2C8B">
        <w:rPr>
          <w:rFonts w:ascii="Times New Roman" w:hAnsi="Times New Roman"/>
          <w:bCs/>
          <w:color w:val="000000"/>
          <w:szCs w:val="24"/>
        </w:rPr>
        <w:t>,</w:t>
      </w:r>
      <w:r w:rsidRPr="008302D8">
        <w:rPr>
          <w:rFonts w:ascii="Times New Roman" w:hAnsi="Times New Roman"/>
          <w:bCs/>
          <w:color w:val="000000"/>
          <w:szCs w:val="24"/>
        </w:rPr>
        <w:t xml:space="preserve"> έχουν αναφερθεί μετά τη χορήγηση</w:t>
      </w:r>
      <w:r w:rsidR="009503EA" w:rsidRPr="008302D8">
        <w:rPr>
          <w:rFonts w:ascii="Times New Roman" w:hAnsi="Times New Roman"/>
          <w:bCs/>
          <w:color w:val="000000"/>
          <w:szCs w:val="24"/>
        </w:rPr>
        <w:t xml:space="preserve"> </w:t>
      </w:r>
      <w:r w:rsidRPr="008302D8">
        <w:rPr>
          <w:rFonts w:ascii="Times New Roman" w:hAnsi="Times New Roman"/>
          <w:bCs/>
          <w:color w:val="000000"/>
          <w:szCs w:val="24"/>
          <w:lang w:val="en-GB"/>
        </w:rPr>
        <w:t>Thymoglobuline</w:t>
      </w:r>
      <w:r w:rsidRPr="008302D8">
        <w:rPr>
          <w:rFonts w:ascii="Times New Roman" w:hAnsi="Times New Roman"/>
          <w:bCs/>
          <w:color w:val="000000"/>
          <w:szCs w:val="24"/>
        </w:rPr>
        <w:t xml:space="preserve"> σε συνδυασμό με πολλαπλούς ανοσοκατασταλτικούς παράγοντες. Συνιστάται προσεκτική παρακολούθηση των ασθενών και κατάλληλη προφύλαξη κατά των λοιμώξεων.</w:t>
      </w:r>
    </w:p>
    <w:p w:rsidR="00627538" w:rsidRPr="008302D8" w:rsidRDefault="00627538" w:rsidP="00627538">
      <w:pPr>
        <w:rPr>
          <w:rFonts w:ascii="Times New Roman" w:hAnsi="Times New Roman"/>
          <w:bCs/>
          <w:color w:val="000000"/>
          <w:szCs w:val="24"/>
        </w:rPr>
      </w:pPr>
    </w:p>
    <w:p w:rsidR="00627538" w:rsidRPr="008302D8" w:rsidRDefault="00627538" w:rsidP="00627538">
      <w:pPr>
        <w:rPr>
          <w:rFonts w:ascii="Times New Roman" w:hAnsi="Times New Roman"/>
          <w:bCs/>
          <w:i/>
          <w:iCs/>
          <w:color w:val="000000"/>
          <w:szCs w:val="24"/>
        </w:rPr>
      </w:pPr>
      <w:r w:rsidRPr="008302D8">
        <w:rPr>
          <w:rFonts w:ascii="Times New Roman" w:hAnsi="Times New Roman"/>
          <w:bCs/>
          <w:i/>
          <w:iCs/>
          <w:color w:val="000000"/>
          <w:szCs w:val="24"/>
        </w:rPr>
        <w:t xml:space="preserve">Κακοήθεια </w:t>
      </w:r>
    </w:p>
    <w:p w:rsidR="00627538" w:rsidRPr="008302D8" w:rsidRDefault="00627538" w:rsidP="00627538">
      <w:pPr>
        <w:rPr>
          <w:rFonts w:ascii="Times New Roman" w:hAnsi="Times New Roman"/>
          <w:bCs/>
          <w:color w:val="000000"/>
          <w:szCs w:val="24"/>
        </w:rPr>
      </w:pPr>
      <w:r w:rsidRPr="008302D8">
        <w:rPr>
          <w:rFonts w:ascii="Times New Roman" w:hAnsi="Times New Roman"/>
          <w:bCs/>
          <w:color w:val="000000"/>
          <w:szCs w:val="24"/>
        </w:rPr>
        <w:t>Η χρήση ανοσοκατασταλτικών παραγόντων, συμπεριλαμβανομέν</w:t>
      </w:r>
      <w:r w:rsidR="00FC2C8B">
        <w:rPr>
          <w:rFonts w:ascii="Times New Roman" w:hAnsi="Times New Roman"/>
          <w:bCs/>
          <w:color w:val="000000"/>
          <w:szCs w:val="24"/>
        </w:rPr>
        <w:t>ου του</w:t>
      </w:r>
      <w:r w:rsidRPr="008302D8">
        <w:rPr>
          <w:rFonts w:ascii="Times New Roman" w:hAnsi="Times New Roman"/>
          <w:bCs/>
          <w:color w:val="000000"/>
          <w:szCs w:val="24"/>
        </w:rPr>
        <w:t xml:space="preserve"> </w:t>
      </w:r>
      <w:r w:rsidRPr="008302D8">
        <w:rPr>
          <w:rFonts w:ascii="Times New Roman" w:hAnsi="Times New Roman"/>
          <w:bCs/>
          <w:color w:val="000000"/>
          <w:szCs w:val="24"/>
          <w:lang w:val="en-GB"/>
        </w:rPr>
        <w:t>Thymoglobuline</w:t>
      </w:r>
      <w:r w:rsidRPr="008302D8">
        <w:rPr>
          <w:rFonts w:ascii="Times New Roman" w:hAnsi="Times New Roman"/>
          <w:bCs/>
          <w:color w:val="000000"/>
          <w:szCs w:val="24"/>
        </w:rPr>
        <w:t>, μπορεί να αυξήσει την επίπτωση κακοηθειών, συμπεριλαμβανομένου λεμφώματος ή λεμφοϋπερπλαστικής</w:t>
      </w:r>
      <w:r w:rsidR="000125E8" w:rsidRPr="00D06B15">
        <w:rPr>
          <w:rFonts w:ascii="Times New Roman" w:hAnsi="Times New Roman"/>
          <w:bCs/>
          <w:color w:val="000000"/>
          <w:szCs w:val="24"/>
        </w:rPr>
        <w:t xml:space="preserve"> </w:t>
      </w:r>
      <w:r w:rsidR="000125E8">
        <w:rPr>
          <w:rFonts w:ascii="Times New Roman" w:hAnsi="Times New Roman"/>
          <w:bCs/>
          <w:color w:val="000000"/>
          <w:szCs w:val="24"/>
        </w:rPr>
        <w:t>διαταραχής</w:t>
      </w:r>
      <w:r w:rsidRPr="008302D8">
        <w:rPr>
          <w:rFonts w:ascii="Times New Roman" w:hAnsi="Times New Roman"/>
          <w:bCs/>
          <w:color w:val="000000"/>
          <w:szCs w:val="24"/>
        </w:rPr>
        <w:t xml:space="preserve"> (</w:t>
      </w:r>
      <w:r w:rsidR="000125E8">
        <w:rPr>
          <w:rFonts w:ascii="Times New Roman" w:hAnsi="Times New Roman"/>
          <w:bCs/>
          <w:color w:val="000000"/>
          <w:szCs w:val="24"/>
        </w:rPr>
        <w:t>οι οποίες μπορεί να είναι επαγόμενες από ιό)</w:t>
      </w:r>
      <w:r w:rsidRPr="008302D8">
        <w:rPr>
          <w:rFonts w:ascii="Times New Roman" w:hAnsi="Times New Roman"/>
          <w:bCs/>
          <w:color w:val="000000"/>
          <w:szCs w:val="24"/>
        </w:rPr>
        <w:t>)</w:t>
      </w:r>
      <w:r w:rsidR="00A84014">
        <w:rPr>
          <w:rFonts w:ascii="Times New Roman" w:hAnsi="Times New Roman"/>
          <w:bCs/>
          <w:color w:val="000000"/>
          <w:szCs w:val="24"/>
        </w:rPr>
        <w:t>. Αυτά τα συμβάματα έχουν μερικές φορές σχετιστεί με θανατηφόρα έκβαση</w:t>
      </w:r>
      <w:r w:rsidRPr="008302D8">
        <w:rPr>
          <w:rFonts w:ascii="Times New Roman" w:hAnsi="Times New Roman"/>
          <w:bCs/>
          <w:color w:val="000000"/>
          <w:szCs w:val="24"/>
        </w:rPr>
        <w:t xml:space="preserve"> (βλ. </w:t>
      </w:r>
      <w:r w:rsidR="00A37812">
        <w:rPr>
          <w:rFonts w:ascii="Times New Roman" w:hAnsi="Times New Roman"/>
          <w:bCs/>
          <w:color w:val="000000"/>
          <w:szCs w:val="24"/>
        </w:rPr>
        <w:t>παράγραφο</w:t>
      </w:r>
      <w:r w:rsidR="00A37812" w:rsidRPr="008302D8">
        <w:rPr>
          <w:rFonts w:ascii="Times New Roman" w:hAnsi="Times New Roman"/>
          <w:bCs/>
          <w:color w:val="000000"/>
          <w:szCs w:val="24"/>
        </w:rPr>
        <w:t xml:space="preserve"> </w:t>
      </w:r>
      <w:r w:rsidRPr="008302D8">
        <w:rPr>
          <w:rFonts w:ascii="Times New Roman" w:hAnsi="Times New Roman"/>
          <w:bCs/>
          <w:color w:val="000000"/>
          <w:szCs w:val="24"/>
        </w:rPr>
        <w:t>4.8</w:t>
      </w:r>
      <w:r w:rsidR="00A84014">
        <w:rPr>
          <w:rFonts w:ascii="Times New Roman" w:hAnsi="Times New Roman"/>
          <w:bCs/>
          <w:color w:val="000000"/>
          <w:szCs w:val="24"/>
        </w:rPr>
        <w:t xml:space="preserve"> «</w:t>
      </w:r>
      <w:r w:rsidR="00A84014" w:rsidRPr="00A84014">
        <w:rPr>
          <w:rFonts w:ascii="Times New Roman" w:hAnsi="Times New Roman"/>
          <w:bCs/>
          <w:color w:val="000000"/>
          <w:szCs w:val="24"/>
        </w:rPr>
        <w:t>Ανεπιθύμητες ενέργειες</w:t>
      </w:r>
      <w:r w:rsidR="00A84014">
        <w:rPr>
          <w:rFonts w:ascii="Times New Roman" w:hAnsi="Times New Roman"/>
          <w:bCs/>
          <w:color w:val="000000"/>
          <w:szCs w:val="24"/>
        </w:rPr>
        <w:t>»</w:t>
      </w:r>
      <w:r w:rsidRPr="008302D8">
        <w:rPr>
          <w:rFonts w:ascii="Times New Roman" w:hAnsi="Times New Roman"/>
          <w:bCs/>
          <w:color w:val="000000"/>
          <w:szCs w:val="24"/>
        </w:rPr>
        <w:t>).</w:t>
      </w:r>
    </w:p>
    <w:p w:rsidR="00627538" w:rsidRPr="008302D8" w:rsidRDefault="00627538" w:rsidP="00627538">
      <w:pPr>
        <w:rPr>
          <w:rFonts w:ascii="Times New Roman" w:hAnsi="Times New Roman"/>
          <w:bCs/>
          <w:color w:val="000000"/>
          <w:szCs w:val="24"/>
        </w:rPr>
      </w:pPr>
    </w:p>
    <w:p w:rsidR="00627538" w:rsidRPr="008302D8" w:rsidRDefault="00627538" w:rsidP="00627538">
      <w:pPr>
        <w:rPr>
          <w:rFonts w:ascii="Times New Roman" w:hAnsi="Times New Roman"/>
          <w:bCs/>
          <w:i/>
          <w:iCs/>
          <w:color w:val="000000"/>
          <w:szCs w:val="24"/>
        </w:rPr>
      </w:pPr>
      <w:r w:rsidRPr="008302D8">
        <w:rPr>
          <w:rFonts w:ascii="Times New Roman" w:hAnsi="Times New Roman"/>
          <w:bCs/>
          <w:i/>
          <w:iCs/>
          <w:color w:val="000000"/>
          <w:szCs w:val="24"/>
        </w:rPr>
        <w:t xml:space="preserve">Ειδικά θέματα </w:t>
      </w:r>
      <w:r w:rsidR="00FC2C8B">
        <w:rPr>
          <w:rFonts w:ascii="Times New Roman" w:hAnsi="Times New Roman"/>
          <w:bCs/>
          <w:i/>
          <w:iCs/>
          <w:color w:val="000000"/>
          <w:szCs w:val="24"/>
        </w:rPr>
        <w:t xml:space="preserve">που πρέπει να λαμβάνονται υπόψη κατά </w:t>
      </w:r>
      <w:r w:rsidRPr="008302D8">
        <w:rPr>
          <w:rFonts w:ascii="Times New Roman" w:hAnsi="Times New Roman"/>
          <w:bCs/>
          <w:i/>
          <w:iCs/>
          <w:color w:val="000000"/>
          <w:szCs w:val="24"/>
        </w:rPr>
        <w:t>την έγχυση</w:t>
      </w:r>
      <w:r w:rsidR="00FC2C8B">
        <w:rPr>
          <w:rFonts w:ascii="Times New Roman" w:hAnsi="Times New Roman"/>
          <w:bCs/>
          <w:i/>
          <w:iCs/>
          <w:color w:val="000000"/>
          <w:szCs w:val="24"/>
        </w:rPr>
        <w:t xml:space="preserve"> του</w:t>
      </w:r>
      <w:r w:rsidRPr="008302D8">
        <w:rPr>
          <w:rFonts w:ascii="Times New Roman" w:hAnsi="Times New Roman"/>
          <w:bCs/>
          <w:i/>
          <w:iCs/>
          <w:color w:val="000000"/>
          <w:szCs w:val="24"/>
        </w:rPr>
        <w:t xml:space="preserve"> </w:t>
      </w:r>
      <w:r w:rsidRPr="008302D8">
        <w:rPr>
          <w:rFonts w:ascii="Times New Roman" w:hAnsi="Times New Roman"/>
          <w:bCs/>
          <w:i/>
          <w:iCs/>
          <w:color w:val="000000"/>
          <w:szCs w:val="24"/>
          <w:lang w:val="en-GB"/>
        </w:rPr>
        <w:t>Thymoglobuline</w:t>
      </w:r>
    </w:p>
    <w:p w:rsidR="00627538" w:rsidRPr="008302D8" w:rsidRDefault="00627538" w:rsidP="00627538">
      <w:pPr>
        <w:rPr>
          <w:rFonts w:ascii="Times New Roman" w:hAnsi="Times New Roman"/>
          <w:bCs/>
          <w:color w:val="000000"/>
          <w:szCs w:val="24"/>
        </w:rPr>
      </w:pPr>
      <w:r w:rsidRPr="008302D8">
        <w:rPr>
          <w:rFonts w:ascii="Times New Roman" w:hAnsi="Times New Roman"/>
          <w:bCs/>
          <w:color w:val="000000"/>
          <w:szCs w:val="24"/>
        </w:rPr>
        <w:t xml:space="preserve">Όπως με οποιαδήποτε άλλη έγχυση, μπορεί να προκύψουν αντιδράσεις στη θέση έγχυσης και μπορεί να περιλαμβάνουν πόνο, διόγκωση και ερύθημα. </w:t>
      </w:r>
    </w:p>
    <w:p w:rsidR="00627538" w:rsidRPr="008302D8" w:rsidRDefault="00627538" w:rsidP="00627538">
      <w:pPr>
        <w:rPr>
          <w:rFonts w:ascii="Times New Roman" w:hAnsi="Times New Roman"/>
          <w:bCs/>
          <w:color w:val="000000"/>
          <w:szCs w:val="24"/>
        </w:rPr>
      </w:pPr>
    </w:p>
    <w:p w:rsidR="00627538" w:rsidRPr="008302D8" w:rsidRDefault="00627538" w:rsidP="00627538">
      <w:pPr>
        <w:rPr>
          <w:rFonts w:ascii="Times New Roman" w:hAnsi="Times New Roman"/>
          <w:color w:val="000000"/>
          <w:szCs w:val="24"/>
        </w:rPr>
      </w:pPr>
      <w:r w:rsidRPr="008302D8">
        <w:rPr>
          <w:rFonts w:ascii="Times New Roman" w:hAnsi="Times New Roman"/>
          <w:bCs/>
          <w:color w:val="000000"/>
          <w:szCs w:val="24"/>
        </w:rPr>
        <w:t xml:space="preserve">Η συνιστώμενη οδός χορήγησης για </w:t>
      </w:r>
      <w:r w:rsidR="00FC2C8B" w:rsidRPr="008302D8">
        <w:rPr>
          <w:rFonts w:ascii="Times New Roman" w:hAnsi="Times New Roman"/>
          <w:bCs/>
          <w:color w:val="000000"/>
          <w:szCs w:val="24"/>
        </w:rPr>
        <w:t>τ</w:t>
      </w:r>
      <w:r w:rsidR="00FC2C8B">
        <w:rPr>
          <w:rFonts w:ascii="Times New Roman" w:hAnsi="Times New Roman"/>
          <w:bCs/>
          <w:color w:val="000000"/>
          <w:szCs w:val="24"/>
        </w:rPr>
        <w:t>ο</w:t>
      </w:r>
      <w:r w:rsidR="00FC2C8B" w:rsidRPr="008302D8">
        <w:rPr>
          <w:rFonts w:ascii="Times New Roman" w:hAnsi="Times New Roman"/>
          <w:bCs/>
          <w:color w:val="000000"/>
          <w:szCs w:val="24"/>
        </w:rPr>
        <w:t xml:space="preserve"> </w:t>
      </w:r>
      <w:r w:rsidRPr="008302D8">
        <w:rPr>
          <w:rFonts w:ascii="Times New Roman" w:hAnsi="Times New Roman"/>
          <w:bCs/>
          <w:color w:val="000000"/>
          <w:szCs w:val="24"/>
          <w:lang w:val="en-GB"/>
        </w:rPr>
        <w:t>Thymoglobuline</w:t>
      </w:r>
      <w:r w:rsidRPr="008302D8">
        <w:rPr>
          <w:rFonts w:ascii="Times New Roman" w:hAnsi="Times New Roman"/>
          <w:bCs/>
          <w:color w:val="000000"/>
          <w:szCs w:val="24"/>
        </w:rPr>
        <w:t xml:space="preserve"> είναι η ενδοφλέβια έγχυση </w:t>
      </w:r>
      <w:r w:rsidR="00FC2C8B">
        <w:rPr>
          <w:rFonts w:ascii="Times New Roman" w:hAnsi="Times New Roman"/>
          <w:bCs/>
          <w:color w:val="000000"/>
          <w:szCs w:val="24"/>
        </w:rPr>
        <w:t>με τη χρήση</w:t>
      </w:r>
      <w:r w:rsidR="00FC2C8B" w:rsidRPr="008302D8">
        <w:rPr>
          <w:rFonts w:ascii="Times New Roman" w:hAnsi="Times New Roman"/>
          <w:bCs/>
          <w:color w:val="000000"/>
          <w:szCs w:val="24"/>
        </w:rPr>
        <w:t xml:space="preserve"> </w:t>
      </w:r>
      <w:r w:rsidRPr="008302D8">
        <w:rPr>
          <w:rFonts w:ascii="Times New Roman" w:hAnsi="Times New Roman"/>
          <w:bCs/>
          <w:color w:val="000000"/>
          <w:szCs w:val="24"/>
        </w:rPr>
        <w:t>μια</w:t>
      </w:r>
      <w:r w:rsidR="00FC2C8B">
        <w:rPr>
          <w:rFonts w:ascii="Times New Roman" w:hAnsi="Times New Roman"/>
          <w:bCs/>
          <w:color w:val="000000"/>
          <w:szCs w:val="24"/>
        </w:rPr>
        <w:t>ς</w:t>
      </w:r>
      <w:r w:rsidRPr="008302D8">
        <w:rPr>
          <w:rFonts w:ascii="Times New Roman" w:hAnsi="Times New Roman"/>
          <w:bCs/>
          <w:color w:val="000000"/>
          <w:szCs w:val="24"/>
        </w:rPr>
        <w:t xml:space="preserve"> φλέβα</w:t>
      </w:r>
      <w:r w:rsidR="00FC2C8B">
        <w:rPr>
          <w:rFonts w:ascii="Times New Roman" w:hAnsi="Times New Roman"/>
          <w:bCs/>
          <w:color w:val="000000"/>
          <w:szCs w:val="24"/>
        </w:rPr>
        <w:t>ς</w:t>
      </w:r>
      <w:r w:rsidRPr="008302D8">
        <w:rPr>
          <w:rFonts w:ascii="Times New Roman" w:hAnsi="Times New Roman"/>
          <w:bCs/>
          <w:color w:val="000000"/>
          <w:szCs w:val="24"/>
        </w:rPr>
        <w:t xml:space="preserve"> υψηλής ροής. Ωστόσο, μπορεί να χορηγηθεί μέσω μιας περιφερικής φλέβας. Όταν </w:t>
      </w:r>
      <w:r w:rsidR="00FC2C8B">
        <w:rPr>
          <w:rFonts w:ascii="Times New Roman" w:hAnsi="Times New Roman"/>
          <w:bCs/>
          <w:color w:val="000000"/>
          <w:szCs w:val="24"/>
        </w:rPr>
        <w:t>το</w:t>
      </w:r>
      <w:r w:rsidRPr="008302D8">
        <w:rPr>
          <w:rFonts w:ascii="Times New Roman" w:hAnsi="Times New Roman"/>
          <w:bCs/>
          <w:color w:val="000000"/>
          <w:szCs w:val="24"/>
        </w:rPr>
        <w:t xml:space="preserve"> </w:t>
      </w:r>
      <w:r w:rsidRPr="008302D8">
        <w:rPr>
          <w:rFonts w:ascii="Times New Roman" w:hAnsi="Times New Roman"/>
          <w:bCs/>
          <w:color w:val="000000"/>
          <w:szCs w:val="24"/>
          <w:lang w:val="en-GB"/>
        </w:rPr>
        <w:t>Thymoglobuline</w:t>
      </w:r>
      <w:r w:rsidRPr="008302D8">
        <w:rPr>
          <w:rFonts w:ascii="Times New Roman" w:hAnsi="Times New Roman"/>
          <w:bCs/>
          <w:color w:val="000000"/>
          <w:szCs w:val="24"/>
        </w:rPr>
        <w:t xml:space="preserve"> χορηγείται μέσω περιφερικής φλέβας, η ταυτόχρονη χρήση ηπαρίνης και υδροκορτιζόνης σε ένα διάλυμα έγχυσης χλωριούχου νατρίου 9 </w:t>
      </w:r>
      <w:r w:rsidRPr="008302D8">
        <w:rPr>
          <w:rFonts w:ascii="Times New Roman" w:hAnsi="Times New Roman"/>
          <w:bCs/>
          <w:color w:val="000000"/>
          <w:szCs w:val="24"/>
          <w:lang w:val="en-GB"/>
        </w:rPr>
        <w:t>mg</w:t>
      </w:r>
      <w:r w:rsidRPr="008302D8">
        <w:rPr>
          <w:rFonts w:ascii="Times New Roman" w:hAnsi="Times New Roman"/>
          <w:bCs/>
          <w:color w:val="000000"/>
          <w:szCs w:val="24"/>
        </w:rPr>
        <w:t>/</w:t>
      </w:r>
      <w:r w:rsidRPr="008302D8">
        <w:rPr>
          <w:rFonts w:ascii="Times New Roman" w:hAnsi="Times New Roman"/>
          <w:bCs/>
          <w:color w:val="000000"/>
          <w:szCs w:val="24"/>
          <w:lang w:val="en-GB"/>
        </w:rPr>
        <w:t>ml</w:t>
      </w:r>
      <w:r w:rsidRPr="008302D8">
        <w:rPr>
          <w:rFonts w:ascii="Times New Roman" w:hAnsi="Times New Roman"/>
          <w:bCs/>
          <w:color w:val="000000"/>
          <w:szCs w:val="24"/>
        </w:rPr>
        <w:t xml:space="preserve"> (0,9%) διάλυμα για ένεση</w:t>
      </w:r>
      <w:r w:rsidR="00FC2C8B">
        <w:rPr>
          <w:rFonts w:ascii="Times New Roman" w:hAnsi="Times New Roman"/>
          <w:bCs/>
          <w:color w:val="000000"/>
          <w:szCs w:val="24"/>
        </w:rPr>
        <w:t>,</w:t>
      </w:r>
      <w:r w:rsidRPr="008302D8">
        <w:rPr>
          <w:rFonts w:ascii="Times New Roman" w:hAnsi="Times New Roman"/>
          <w:bCs/>
          <w:color w:val="000000"/>
          <w:szCs w:val="24"/>
        </w:rPr>
        <w:t xml:space="preserve"> μπορεί να ελαχιστοποιήσει την πιθανότητα επιφανειακής θρομβοφλεβίτιδας και εν τω βάθει φλεβικής θρόμβωσης. Ο συνδυασμός</w:t>
      </w:r>
      <w:r w:rsidRPr="008302D8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8302D8">
        <w:rPr>
          <w:rFonts w:ascii="Times New Roman" w:hAnsi="Times New Roman"/>
          <w:color w:val="000000"/>
          <w:szCs w:val="24"/>
          <w:lang w:val="en-GB"/>
        </w:rPr>
        <w:t>Thymoglobuline</w:t>
      </w:r>
      <w:r w:rsidRPr="008302D8">
        <w:rPr>
          <w:rFonts w:ascii="Times New Roman" w:hAnsi="Times New Roman"/>
          <w:color w:val="000000"/>
          <w:szCs w:val="24"/>
        </w:rPr>
        <w:t xml:space="preserve">, ηπαρίνης και υδροκορτιζόνης σε ένα διάλυμα έγχυσης γλυκόζης έχει παρατηρηθεί ότι δημιουργεί ίζημα και δεν συνιστάται (βλ. </w:t>
      </w:r>
      <w:r w:rsidR="00A37812">
        <w:rPr>
          <w:rFonts w:ascii="Times New Roman" w:hAnsi="Times New Roman"/>
          <w:color w:val="000000"/>
          <w:szCs w:val="24"/>
        </w:rPr>
        <w:t>παράγραφο</w:t>
      </w:r>
      <w:r w:rsidR="00A37812" w:rsidRPr="008302D8">
        <w:rPr>
          <w:rFonts w:ascii="Times New Roman" w:hAnsi="Times New Roman"/>
          <w:color w:val="000000"/>
          <w:szCs w:val="24"/>
        </w:rPr>
        <w:t xml:space="preserve"> </w:t>
      </w:r>
      <w:r w:rsidRPr="008302D8">
        <w:rPr>
          <w:rFonts w:ascii="Times New Roman" w:hAnsi="Times New Roman"/>
          <w:color w:val="000000"/>
          <w:szCs w:val="24"/>
        </w:rPr>
        <w:t>6.2).</w:t>
      </w:r>
    </w:p>
    <w:p w:rsidR="00627538" w:rsidRPr="008302D8" w:rsidRDefault="00627538" w:rsidP="00627538">
      <w:pPr>
        <w:rPr>
          <w:rFonts w:ascii="Times New Roman" w:hAnsi="Times New Roman"/>
          <w:color w:val="000000"/>
          <w:szCs w:val="24"/>
        </w:rPr>
      </w:pPr>
    </w:p>
    <w:p w:rsidR="00627538" w:rsidRPr="008302D8" w:rsidRDefault="00627538" w:rsidP="00627538">
      <w:pPr>
        <w:rPr>
          <w:rFonts w:ascii="Times New Roman" w:hAnsi="Times New Roman"/>
          <w:i/>
          <w:iCs/>
          <w:color w:val="000000"/>
          <w:szCs w:val="24"/>
          <w:u w:val="single"/>
        </w:rPr>
      </w:pPr>
      <w:r w:rsidRPr="008302D8">
        <w:rPr>
          <w:rFonts w:ascii="Times New Roman" w:hAnsi="Times New Roman"/>
          <w:i/>
          <w:iCs/>
          <w:color w:val="000000"/>
          <w:szCs w:val="24"/>
        </w:rPr>
        <w:t>Ανοσοποιήσεις</w:t>
      </w:r>
    </w:p>
    <w:p w:rsidR="00627538" w:rsidRPr="008302D8" w:rsidRDefault="00627538" w:rsidP="00627538">
      <w:pPr>
        <w:rPr>
          <w:rFonts w:ascii="Times New Roman" w:hAnsi="Times New Roman"/>
          <w:color w:val="000000"/>
          <w:szCs w:val="24"/>
        </w:rPr>
      </w:pPr>
      <w:r w:rsidRPr="008302D8">
        <w:rPr>
          <w:rFonts w:ascii="Times New Roman" w:hAnsi="Times New Roman"/>
          <w:color w:val="000000"/>
          <w:szCs w:val="24"/>
        </w:rPr>
        <w:t xml:space="preserve">Η ασφάλεια της ανοσοποίησης με εμβόλια εξασθενημένων ζώντων μικροοργανισμών μετά από θεραπεία με </w:t>
      </w:r>
      <w:r w:rsidRPr="008302D8">
        <w:rPr>
          <w:rFonts w:ascii="Times New Roman" w:hAnsi="Times New Roman"/>
          <w:color w:val="000000"/>
          <w:szCs w:val="24"/>
          <w:lang w:val="en-GB"/>
        </w:rPr>
        <w:t>Thymoglobuline</w:t>
      </w:r>
      <w:r w:rsidRPr="008302D8">
        <w:rPr>
          <w:rFonts w:ascii="Times New Roman" w:hAnsi="Times New Roman"/>
          <w:color w:val="000000"/>
          <w:szCs w:val="24"/>
        </w:rPr>
        <w:t xml:space="preserve"> δεν έχει μελετηθεί. Για το λόγο αυτό, δε</w:t>
      </w:r>
      <w:r w:rsidR="00FC2C8B">
        <w:rPr>
          <w:rFonts w:ascii="Times New Roman" w:hAnsi="Times New Roman"/>
          <w:color w:val="000000"/>
          <w:szCs w:val="24"/>
        </w:rPr>
        <w:t>ν</w:t>
      </w:r>
      <w:r w:rsidRPr="008302D8">
        <w:rPr>
          <w:rFonts w:ascii="Times New Roman" w:hAnsi="Times New Roman"/>
          <w:color w:val="000000"/>
          <w:szCs w:val="24"/>
        </w:rPr>
        <w:t xml:space="preserve"> συνιστάται η ανοσοποίηση με εμβόλια από εξασθενημένους ζώντες μικροοργανισμούς σε ασθενείς που έλαβαν πρόσφατα Thymoglobuline (βλ. </w:t>
      </w:r>
      <w:r w:rsidR="00A37812">
        <w:rPr>
          <w:rFonts w:ascii="Times New Roman" w:hAnsi="Times New Roman"/>
          <w:color w:val="000000"/>
          <w:szCs w:val="24"/>
        </w:rPr>
        <w:t>παράγραφο</w:t>
      </w:r>
      <w:r w:rsidR="00A37812" w:rsidRPr="008302D8">
        <w:rPr>
          <w:rFonts w:ascii="Times New Roman" w:hAnsi="Times New Roman"/>
          <w:color w:val="000000"/>
          <w:szCs w:val="24"/>
        </w:rPr>
        <w:t xml:space="preserve"> </w:t>
      </w:r>
      <w:r w:rsidRPr="008302D8">
        <w:rPr>
          <w:rFonts w:ascii="Times New Roman" w:hAnsi="Times New Roman"/>
          <w:color w:val="000000"/>
          <w:szCs w:val="24"/>
        </w:rPr>
        <w:t>4.5).</w:t>
      </w:r>
    </w:p>
    <w:p w:rsidR="00BB217C" w:rsidRPr="008302D8" w:rsidRDefault="00BB217C">
      <w:pPr>
        <w:tabs>
          <w:tab w:val="left" w:pos="-720"/>
          <w:tab w:val="left" w:pos="0"/>
        </w:tabs>
        <w:suppressAutoHyphens/>
        <w:ind w:left="1418" w:hanging="1418"/>
        <w:jc w:val="both"/>
        <w:rPr>
          <w:rFonts w:ascii="Times New Roman" w:hAnsi="Times New Roman"/>
          <w:b/>
          <w:spacing w:val="-3"/>
          <w:szCs w:val="24"/>
        </w:rPr>
      </w:pPr>
    </w:p>
    <w:p w:rsidR="006839C4" w:rsidRPr="008302D8" w:rsidRDefault="006839C4">
      <w:pPr>
        <w:tabs>
          <w:tab w:val="left" w:pos="-720"/>
          <w:tab w:val="left" w:pos="0"/>
        </w:tabs>
        <w:suppressAutoHyphens/>
        <w:ind w:left="1418" w:hanging="1418"/>
        <w:jc w:val="both"/>
        <w:rPr>
          <w:rFonts w:ascii="Times New Roman" w:hAnsi="Times New Roman"/>
          <w:b/>
          <w:spacing w:val="-3"/>
          <w:szCs w:val="24"/>
        </w:rPr>
      </w:pPr>
      <w:r w:rsidRPr="008302D8">
        <w:rPr>
          <w:rFonts w:ascii="Times New Roman" w:hAnsi="Times New Roman"/>
          <w:b/>
          <w:spacing w:val="-3"/>
          <w:szCs w:val="24"/>
        </w:rPr>
        <w:t xml:space="preserve">4.5 </w:t>
      </w:r>
      <w:r w:rsidRPr="008302D8">
        <w:rPr>
          <w:rFonts w:ascii="Times New Roman" w:hAnsi="Times New Roman"/>
          <w:b/>
          <w:spacing w:val="-3"/>
          <w:szCs w:val="24"/>
          <w:u w:val="single"/>
        </w:rPr>
        <w:t>Αλληλεπιδράσεις με άλλα φάρμακα ή άλλες μορφές αλληλεπίδρασης</w:t>
      </w:r>
    </w:p>
    <w:p w:rsidR="006839C4" w:rsidRPr="008302D8" w:rsidRDefault="006839C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AB1BB0" w:rsidRPr="008302D8" w:rsidRDefault="00AB1BB0" w:rsidP="00AB1BB0">
      <w:pPr>
        <w:rPr>
          <w:rFonts w:ascii="Times New Roman" w:hAnsi="Times New Roman"/>
          <w:bCs/>
          <w:color w:val="000000"/>
          <w:szCs w:val="24"/>
        </w:rPr>
      </w:pPr>
      <w:r w:rsidRPr="008302D8">
        <w:rPr>
          <w:rFonts w:ascii="Times New Roman" w:hAnsi="Times New Roman"/>
          <w:color w:val="000000"/>
          <w:szCs w:val="24"/>
        </w:rPr>
        <w:t xml:space="preserve">Κυκλοσπορίνη: Κίνδυνος </w:t>
      </w:r>
      <w:r w:rsidR="00FC2C8B">
        <w:rPr>
          <w:rFonts w:ascii="Times New Roman" w:hAnsi="Times New Roman"/>
          <w:color w:val="000000"/>
          <w:szCs w:val="24"/>
        </w:rPr>
        <w:t>σοβαρής</w:t>
      </w:r>
      <w:r w:rsidR="00FC2C8B" w:rsidRPr="008302D8">
        <w:rPr>
          <w:rFonts w:ascii="Times New Roman" w:hAnsi="Times New Roman"/>
          <w:color w:val="000000"/>
          <w:szCs w:val="24"/>
        </w:rPr>
        <w:t xml:space="preserve"> </w:t>
      </w:r>
      <w:r w:rsidRPr="008302D8">
        <w:rPr>
          <w:rFonts w:ascii="Times New Roman" w:hAnsi="Times New Roman"/>
          <w:color w:val="000000"/>
          <w:szCs w:val="24"/>
        </w:rPr>
        <w:t xml:space="preserve">ανοσοκαταστολής με </w:t>
      </w:r>
      <w:r w:rsidRPr="008302D8">
        <w:rPr>
          <w:rFonts w:ascii="Times New Roman" w:hAnsi="Times New Roman"/>
          <w:bCs/>
          <w:color w:val="000000"/>
          <w:szCs w:val="24"/>
        </w:rPr>
        <w:t>κίνδυνο λεμφοϋπερπλαστικής διαταραχής.</w:t>
      </w:r>
    </w:p>
    <w:p w:rsidR="00AB1BB0" w:rsidRPr="008302D8" w:rsidRDefault="00AB1BB0" w:rsidP="00AB1BB0">
      <w:pPr>
        <w:rPr>
          <w:rFonts w:ascii="Times New Roman" w:hAnsi="Times New Roman"/>
          <w:b/>
          <w:color w:val="000000"/>
          <w:szCs w:val="24"/>
        </w:rPr>
      </w:pPr>
    </w:p>
    <w:p w:rsidR="00AB1BB0" w:rsidRPr="008302D8" w:rsidRDefault="00AB1BB0" w:rsidP="00AB1BB0">
      <w:pPr>
        <w:rPr>
          <w:rFonts w:ascii="Times New Roman" w:hAnsi="Times New Roman"/>
          <w:color w:val="000000"/>
          <w:szCs w:val="24"/>
        </w:rPr>
      </w:pPr>
      <w:r w:rsidRPr="008302D8">
        <w:rPr>
          <w:rFonts w:ascii="Times New Roman" w:hAnsi="Times New Roman"/>
          <w:color w:val="000000"/>
          <w:szCs w:val="24"/>
        </w:rPr>
        <w:t>Η ασφάλεια της ανοσοποίησης με εμβόλια εξασθενημένων ζώντων μικροοργανισμών μετά από θεραπεία με Thymoglobuline δεν έχει μελετηθεί. Για το λόγο αυτό, δε</w:t>
      </w:r>
      <w:r w:rsidR="00FC2C8B">
        <w:rPr>
          <w:rFonts w:ascii="Times New Roman" w:hAnsi="Times New Roman"/>
          <w:color w:val="000000"/>
          <w:szCs w:val="24"/>
        </w:rPr>
        <w:t>ν</w:t>
      </w:r>
      <w:r w:rsidRPr="008302D8">
        <w:rPr>
          <w:rFonts w:ascii="Times New Roman" w:hAnsi="Times New Roman"/>
          <w:color w:val="000000"/>
          <w:szCs w:val="24"/>
        </w:rPr>
        <w:t xml:space="preserve"> συνιστάται η ανοσοποίηση με εμβόλια από εξασθενημένους ζώντες μικροοργανισμούς για ασθενείς που έλαβαν πρόσφατα Thymoglobuline.</w:t>
      </w:r>
    </w:p>
    <w:p w:rsidR="00AB1BB0" w:rsidRPr="008302D8" w:rsidRDefault="00AB1BB0" w:rsidP="00AB1BB0">
      <w:pPr>
        <w:rPr>
          <w:rFonts w:ascii="Times New Roman" w:hAnsi="Times New Roman"/>
          <w:b/>
          <w:color w:val="000000"/>
          <w:szCs w:val="24"/>
        </w:rPr>
      </w:pPr>
    </w:p>
    <w:p w:rsidR="00AB1BB0" w:rsidRPr="008302D8" w:rsidRDefault="00AB1BB0" w:rsidP="00AB1BB0">
      <w:pPr>
        <w:rPr>
          <w:rFonts w:ascii="Times New Roman" w:hAnsi="Times New Roman"/>
          <w:color w:val="000000"/>
          <w:szCs w:val="24"/>
        </w:rPr>
      </w:pPr>
      <w:r w:rsidRPr="008302D8">
        <w:rPr>
          <w:rFonts w:ascii="Times New Roman" w:hAnsi="Times New Roman"/>
          <w:color w:val="000000"/>
          <w:szCs w:val="24"/>
        </w:rPr>
        <w:t xml:space="preserve">Αίμα ή παράγωγα αίματος δεν πρέπει να χορηγούνται </w:t>
      </w:r>
      <w:r w:rsidRPr="008302D8">
        <w:rPr>
          <w:rFonts w:ascii="Times New Roman" w:hAnsi="Times New Roman"/>
          <w:bCs/>
          <w:color w:val="000000"/>
          <w:szCs w:val="24"/>
        </w:rPr>
        <w:t>μαζί με Thymoglobuline</w:t>
      </w:r>
      <w:r w:rsidR="00FC2C8B">
        <w:rPr>
          <w:rFonts w:ascii="Times New Roman" w:hAnsi="Times New Roman"/>
          <w:bCs/>
          <w:color w:val="000000"/>
          <w:szCs w:val="24"/>
        </w:rPr>
        <w:t>.</w:t>
      </w:r>
    </w:p>
    <w:p w:rsidR="00AB1BB0" w:rsidRPr="008302D8" w:rsidRDefault="00AB1BB0" w:rsidP="00AB1BB0">
      <w:pPr>
        <w:rPr>
          <w:rFonts w:ascii="Times New Roman" w:hAnsi="Times New Roman"/>
          <w:color w:val="000000"/>
          <w:szCs w:val="24"/>
        </w:rPr>
      </w:pPr>
    </w:p>
    <w:p w:rsidR="00AB1BB0" w:rsidRPr="008302D8" w:rsidRDefault="00AB1BB0" w:rsidP="00AB1BB0">
      <w:pPr>
        <w:rPr>
          <w:rFonts w:ascii="Times New Roman" w:hAnsi="Times New Roman"/>
          <w:bCs/>
          <w:color w:val="000000"/>
          <w:szCs w:val="24"/>
        </w:rPr>
      </w:pPr>
      <w:r w:rsidRPr="008302D8">
        <w:rPr>
          <w:rFonts w:ascii="Times New Roman" w:hAnsi="Times New Roman"/>
          <w:bCs/>
          <w:color w:val="000000"/>
          <w:szCs w:val="24"/>
        </w:rPr>
        <w:t xml:space="preserve">Η ανοσοσφαιρίνη </w:t>
      </w:r>
      <w:r w:rsidR="00FC2C8B">
        <w:rPr>
          <w:rFonts w:ascii="Times New Roman" w:hAnsi="Times New Roman"/>
          <w:bCs/>
          <w:color w:val="000000"/>
          <w:szCs w:val="24"/>
        </w:rPr>
        <w:t>κονίκλου</w:t>
      </w:r>
      <w:r w:rsidR="00FC2C8B" w:rsidRPr="008302D8">
        <w:rPr>
          <w:rFonts w:ascii="Times New Roman" w:hAnsi="Times New Roman"/>
          <w:bCs/>
          <w:color w:val="000000"/>
          <w:szCs w:val="24"/>
        </w:rPr>
        <w:t xml:space="preserve"> </w:t>
      </w:r>
      <w:r w:rsidRPr="008302D8">
        <w:rPr>
          <w:rFonts w:ascii="Times New Roman" w:hAnsi="Times New Roman"/>
          <w:bCs/>
          <w:color w:val="000000"/>
          <w:szCs w:val="24"/>
        </w:rPr>
        <w:t xml:space="preserve">έναντι ανθρώπινων θυμοκυττάρων μπορεί να επάγει το σχηματισμό αντισωμάτων που αντιδρούν με άλλες ανοσοσφαιρίνες </w:t>
      </w:r>
      <w:r w:rsidR="00FC2C8B">
        <w:rPr>
          <w:rFonts w:ascii="Times New Roman" w:hAnsi="Times New Roman"/>
          <w:bCs/>
          <w:color w:val="000000"/>
          <w:szCs w:val="24"/>
        </w:rPr>
        <w:t>κονίκλου</w:t>
      </w:r>
      <w:r w:rsidRPr="008302D8">
        <w:rPr>
          <w:rFonts w:ascii="Times New Roman" w:hAnsi="Times New Roman"/>
          <w:bCs/>
          <w:color w:val="000000"/>
          <w:szCs w:val="24"/>
        </w:rPr>
        <w:t>.</w:t>
      </w:r>
    </w:p>
    <w:p w:rsidR="00AB1BB0" w:rsidRPr="008302D8" w:rsidRDefault="00AB1BB0" w:rsidP="00AB1BB0">
      <w:pPr>
        <w:rPr>
          <w:rFonts w:ascii="Times New Roman" w:hAnsi="Times New Roman"/>
          <w:bCs/>
          <w:color w:val="000000"/>
          <w:szCs w:val="24"/>
        </w:rPr>
      </w:pPr>
    </w:p>
    <w:p w:rsidR="00AB1BB0" w:rsidRPr="008302D8" w:rsidRDefault="00FC2C8B" w:rsidP="00AB1BB0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Το</w:t>
      </w:r>
      <w:r w:rsidRPr="008302D8">
        <w:rPr>
          <w:rFonts w:ascii="Times New Roman" w:hAnsi="Times New Roman"/>
          <w:bCs/>
          <w:color w:val="000000"/>
          <w:szCs w:val="24"/>
        </w:rPr>
        <w:t xml:space="preserve"> </w:t>
      </w:r>
      <w:r w:rsidR="00AB1BB0" w:rsidRPr="008302D8">
        <w:rPr>
          <w:rFonts w:ascii="Times New Roman" w:hAnsi="Times New Roman"/>
          <w:bCs/>
          <w:color w:val="000000"/>
          <w:szCs w:val="24"/>
        </w:rPr>
        <w:t xml:space="preserve">Thymoglobuline δεν φαίνεται να επηρεάζει άλλες κλινικοεργαστηριακές εξετάσεις ρουτίνας που χρησιμοποιούν ανοσοσφαιρίνες. Ωστόσο, </w:t>
      </w:r>
      <w:r>
        <w:rPr>
          <w:rFonts w:ascii="Times New Roman" w:hAnsi="Times New Roman"/>
          <w:bCs/>
          <w:color w:val="000000"/>
          <w:szCs w:val="24"/>
        </w:rPr>
        <w:t>το</w:t>
      </w:r>
      <w:r w:rsidRPr="008302D8">
        <w:rPr>
          <w:rFonts w:ascii="Times New Roman" w:hAnsi="Times New Roman"/>
          <w:bCs/>
          <w:color w:val="000000"/>
          <w:szCs w:val="24"/>
        </w:rPr>
        <w:t xml:space="preserve"> </w:t>
      </w:r>
      <w:r w:rsidR="00AB1BB0" w:rsidRPr="008302D8">
        <w:rPr>
          <w:rFonts w:ascii="Times New Roman" w:hAnsi="Times New Roman"/>
          <w:bCs/>
          <w:color w:val="000000"/>
          <w:szCs w:val="24"/>
        </w:rPr>
        <w:t>Thymoglobuline μπορεί να</w:t>
      </w:r>
      <w:r w:rsidR="00AB1BB0" w:rsidRPr="008302D8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="00AB1BB0" w:rsidRPr="008302D8">
        <w:rPr>
          <w:rFonts w:ascii="Times New Roman" w:hAnsi="Times New Roman"/>
          <w:color w:val="000000"/>
          <w:szCs w:val="24"/>
        </w:rPr>
        <w:t>επηρεάζει</w:t>
      </w:r>
      <w:r w:rsidR="00AB1BB0" w:rsidRPr="008302D8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="00AB1BB0" w:rsidRPr="008302D8">
        <w:rPr>
          <w:rFonts w:ascii="Times New Roman" w:hAnsi="Times New Roman"/>
          <w:color w:val="000000"/>
          <w:szCs w:val="24"/>
        </w:rPr>
        <w:t xml:space="preserve">ανοσοπροσδιορισμούς με βάση αντισώματα </w:t>
      </w:r>
      <w:r>
        <w:rPr>
          <w:rFonts w:ascii="Times New Roman" w:hAnsi="Times New Roman"/>
          <w:bCs/>
          <w:color w:val="000000"/>
          <w:szCs w:val="24"/>
        </w:rPr>
        <w:t>κονίκλου</w:t>
      </w:r>
      <w:r w:rsidRPr="008302D8">
        <w:rPr>
          <w:rFonts w:ascii="Times New Roman" w:hAnsi="Times New Roman"/>
          <w:bCs/>
          <w:color w:val="000000"/>
          <w:szCs w:val="24"/>
        </w:rPr>
        <w:t xml:space="preserve"> </w:t>
      </w:r>
      <w:r w:rsidR="00AB1BB0" w:rsidRPr="008302D8">
        <w:rPr>
          <w:rFonts w:ascii="Times New Roman" w:hAnsi="Times New Roman"/>
          <w:color w:val="000000"/>
          <w:szCs w:val="24"/>
        </w:rPr>
        <w:t xml:space="preserve">και με διασταυρούμενους ή προσδιορισμούς κυτταροτοξικότητας </w:t>
      </w:r>
      <w:r w:rsidR="00AB1BB0" w:rsidRPr="008302D8">
        <w:rPr>
          <w:rStyle w:val="affc"/>
          <w:rFonts w:ascii="Times New Roman" w:hAnsi="Times New Roman"/>
          <w:b w:val="0"/>
          <w:color w:val="000000"/>
          <w:szCs w:val="24"/>
        </w:rPr>
        <w:t>αντισωμάτων</w:t>
      </w:r>
      <w:r w:rsidR="00AB1BB0" w:rsidRPr="008302D8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="00AB1BB0" w:rsidRPr="008302D8">
        <w:rPr>
          <w:rFonts w:ascii="Times New Roman" w:hAnsi="Times New Roman"/>
          <w:color w:val="000000"/>
          <w:szCs w:val="24"/>
        </w:rPr>
        <w:t xml:space="preserve">αντιδρώντων έναντι του πάνελ (panel - reactive antibodies – </w:t>
      </w:r>
      <w:r w:rsidR="00AB1BB0" w:rsidRPr="008302D8">
        <w:rPr>
          <w:rStyle w:val="affc"/>
          <w:rFonts w:ascii="Times New Roman" w:hAnsi="Times New Roman"/>
          <w:b w:val="0"/>
          <w:color w:val="000000"/>
          <w:szCs w:val="24"/>
        </w:rPr>
        <w:t>PRA</w:t>
      </w:r>
      <w:r w:rsidR="00AB1BB0" w:rsidRPr="008302D8">
        <w:rPr>
          <w:rFonts w:ascii="Times New Roman" w:hAnsi="Times New Roman"/>
          <w:color w:val="000000"/>
          <w:szCs w:val="24"/>
        </w:rPr>
        <w:t>).</w:t>
      </w:r>
    </w:p>
    <w:p w:rsidR="006839C4" w:rsidRPr="008302D8" w:rsidRDefault="006839C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  <w:szCs w:val="24"/>
        </w:rPr>
      </w:pPr>
    </w:p>
    <w:p w:rsidR="006839C4" w:rsidRPr="008302D8" w:rsidRDefault="006839C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b/>
          <w:color w:val="000000"/>
          <w:spacing w:val="-3"/>
          <w:szCs w:val="24"/>
        </w:rPr>
      </w:pPr>
      <w:r w:rsidRPr="008302D8">
        <w:rPr>
          <w:rFonts w:ascii="Times New Roman" w:hAnsi="Times New Roman"/>
          <w:b/>
          <w:color w:val="000000"/>
          <w:spacing w:val="-3"/>
          <w:szCs w:val="24"/>
        </w:rPr>
        <w:t xml:space="preserve">4.6  </w:t>
      </w:r>
      <w:r w:rsidRPr="008302D8">
        <w:rPr>
          <w:rFonts w:ascii="Times New Roman" w:hAnsi="Times New Roman"/>
          <w:b/>
          <w:color w:val="000000"/>
          <w:spacing w:val="-3"/>
          <w:szCs w:val="24"/>
          <w:u w:val="single"/>
        </w:rPr>
        <w:t>Κύηση και γαλουχία</w:t>
      </w:r>
    </w:p>
    <w:p w:rsidR="00AE13BC" w:rsidRPr="008302D8" w:rsidRDefault="00AE13BC" w:rsidP="0065254D">
      <w:pPr>
        <w:rPr>
          <w:rFonts w:ascii="Times New Roman" w:hAnsi="Times New Roman"/>
          <w:bCs/>
          <w:color w:val="000000"/>
          <w:szCs w:val="24"/>
        </w:rPr>
      </w:pPr>
    </w:p>
    <w:p w:rsidR="0065254D" w:rsidRPr="008302D8" w:rsidRDefault="0065254D" w:rsidP="0065254D">
      <w:pPr>
        <w:rPr>
          <w:rFonts w:ascii="Times New Roman" w:hAnsi="Times New Roman"/>
          <w:bCs/>
          <w:noProof/>
          <w:color w:val="000000"/>
          <w:szCs w:val="24"/>
        </w:rPr>
      </w:pPr>
      <w:r w:rsidRPr="008302D8">
        <w:rPr>
          <w:rFonts w:ascii="Times New Roman" w:hAnsi="Times New Roman"/>
          <w:bCs/>
          <w:color w:val="000000"/>
          <w:szCs w:val="24"/>
        </w:rPr>
        <w:t xml:space="preserve">Οι μελέτες σε ζώα είναι ανεπαρκείς σχετικά με τις επιδράσεις στην κύηση (βλ. </w:t>
      </w:r>
      <w:r w:rsidR="00CE13FB">
        <w:rPr>
          <w:rFonts w:ascii="Times New Roman" w:hAnsi="Times New Roman"/>
          <w:bCs/>
          <w:color w:val="000000"/>
          <w:szCs w:val="24"/>
        </w:rPr>
        <w:t>παράγραφο</w:t>
      </w:r>
      <w:r w:rsidR="00CE13FB" w:rsidRPr="008302D8">
        <w:rPr>
          <w:rFonts w:ascii="Times New Roman" w:hAnsi="Times New Roman"/>
          <w:bCs/>
          <w:color w:val="000000"/>
          <w:szCs w:val="24"/>
        </w:rPr>
        <w:t xml:space="preserve"> </w:t>
      </w:r>
      <w:r w:rsidRPr="008302D8">
        <w:rPr>
          <w:rFonts w:ascii="Times New Roman" w:hAnsi="Times New Roman"/>
          <w:bCs/>
          <w:color w:val="000000"/>
          <w:szCs w:val="24"/>
        </w:rPr>
        <w:t>5.3).</w:t>
      </w:r>
      <w:r w:rsidRPr="008302D8">
        <w:rPr>
          <w:rFonts w:ascii="Times New Roman" w:hAnsi="Times New Roman"/>
          <w:bCs/>
          <w:noProof/>
          <w:color w:val="000000"/>
          <w:szCs w:val="24"/>
        </w:rPr>
        <w:t xml:space="preserve"> </w:t>
      </w:r>
      <w:r w:rsidRPr="008302D8">
        <w:rPr>
          <w:rFonts w:ascii="Times New Roman" w:hAnsi="Times New Roman"/>
          <w:bCs/>
          <w:color w:val="000000"/>
          <w:szCs w:val="24"/>
        </w:rPr>
        <w:t>Ο δυνητικός κίνδυνος για τους ανθρώπους είναι άγνωστος.</w:t>
      </w:r>
      <w:r w:rsidRPr="008302D8">
        <w:rPr>
          <w:rFonts w:ascii="Times New Roman" w:hAnsi="Times New Roman"/>
          <w:bCs/>
          <w:noProof/>
          <w:color w:val="000000"/>
          <w:szCs w:val="24"/>
        </w:rPr>
        <w:t xml:space="preserve"> </w:t>
      </w:r>
      <w:r w:rsidR="00FC2C8B">
        <w:rPr>
          <w:rFonts w:ascii="Times New Roman" w:hAnsi="Times New Roman"/>
          <w:bCs/>
          <w:color w:val="000000"/>
          <w:szCs w:val="24"/>
        </w:rPr>
        <w:t>Το</w:t>
      </w:r>
      <w:r w:rsidR="00FC2C8B" w:rsidRPr="008302D8">
        <w:rPr>
          <w:rFonts w:ascii="Times New Roman" w:hAnsi="Times New Roman"/>
          <w:bCs/>
          <w:color w:val="000000"/>
          <w:szCs w:val="24"/>
        </w:rPr>
        <w:t xml:space="preserve"> </w:t>
      </w:r>
      <w:r w:rsidRPr="008302D8">
        <w:rPr>
          <w:rFonts w:ascii="Times New Roman" w:hAnsi="Times New Roman"/>
          <w:bCs/>
          <w:color w:val="000000"/>
          <w:szCs w:val="24"/>
        </w:rPr>
        <w:t xml:space="preserve">Thymoglobuline δεν πρέπει να χορηγείται σε εγκύους, παρά μόνο όταν κρίνεται </w:t>
      </w:r>
      <w:r w:rsidR="00FC2C8B">
        <w:rPr>
          <w:rFonts w:ascii="Times New Roman" w:hAnsi="Times New Roman"/>
          <w:bCs/>
          <w:color w:val="000000"/>
          <w:szCs w:val="24"/>
        </w:rPr>
        <w:t>απολύτως</w:t>
      </w:r>
      <w:r w:rsidR="00FC2C8B" w:rsidRPr="008302D8">
        <w:rPr>
          <w:rFonts w:ascii="Times New Roman" w:hAnsi="Times New Roman"/>
          <w:bCs/>
          <w:color w:val="000000"/>
          <w:szCs w:val="24"/>
        </w:rPr>
        <w:t xml:space="preserve"> </w:t>
      </w:r>
      <w:r w:rsidRPr="008302D8">
        <w:rPr>
          <w:rFonts w:ascii="Times New Roman" w:hAnsi="Times New Roman"/>
          <w:bCs/>
          <w:color w:val="000000"/>
          <w:szCs w:val="24"/>
        </w:rPr>
        <w:t>απαραίτητο.</w:t>
      </w:r>
    </w:p>
    <w:p w:rsidR="0065254D" w:rsidRPr="008302D8" w:rsidRDefault="0065254D" w:rsidP="0065254D">
      <w:pPr>
        <w:rPr>
          <w:rFonts w:ascii="Times New Roman" w:hAnsi="Times New Roman"/>
          <w:bCs/>
          <w:noProof/>
          <w:color w:val="000000"/>
          <w:szCs w:val="24"/>
        </w:rPr>
      </w:pPr>
    </w:p>
    <w:p w:rsidR="0065254D" w:rsidRPr="008302D8" w:rsidRDefault="0065254D" w:rsidP="0065254D">
      <w:pPr>
        <w:rPr>
          <w:rFonts w:ascii="Times New Roman" w:hAnsi="Times New Roman"/>
          <w:bCs/>
          <w:color w:val="000000"/>
          <w:szCs w:val="24"/>
        </w:rPr>
      </w:pPr>
    </w:p>
    <w:p w:rsidR="0065254D" w:rsidRPr="008302D8" w:rsidRDefault="0065254D" w:rsidP="0065254D">
      <w:pPr>
        <w:rPr>
          <w:rFonts w:ascii="Times New Roman" w:hAnsi="Times New Roman"/>
          <w:bCs/>
          <w:color w:val="000000"/>
          <w:szCs w:val="24"/>
        </w:rPr>
      </w:pPr>
      <w:r w:rsidRPr="008302D8">
        <w:rPr>
          <w:rFonts w:ascii="Times New Roman" w:hAnsi="Times New Roman"/>
          <w:bCs/>
          <w:color w:val="000000"/>
          <w:szCs w:val="24"/>
        </w:rPr>
        <w:t xml:space="preserve">Είναι άγνωστο αν η ανοσοσφαιρίνη </w:t>
      </w:r>
      <w:r w:rsidR="00FC2C8B">
        <w:rPr>
          <w:rFonts w:ascii="Times New Roman" w:hAnsi="Times New Roman"/>
          <w:bCs/>
          <w:color w:val="000000"/>
          <w:szCs w:val="24"/>
        </w:rPr>
        <w:t>κονίκλου</w:t>
      </w:r>
      <w:r w:rsidR="00FC2C8B" w:rsidRPr="008302D8">
        <w:rPr>
          <w:rFonts w:ascii="Times New Roman" w:hAnsi="Times New Roman"/>
          <w:bCs/>
          <w:color w:val="000000"/>
          <w:szCs w:val="24"/>
        </w:rPr>
        <w:t xml:space="preserve"> </w:t>
      </w:r>
      <w:r w:rsidRPr="008302D8">
        <w:rPr>
          <w:rFonts w:ascii="Times New Roman" w:hAnsi="Times New Roman"/>
          <w:bCs/>
          <w:color w:val="000000"/>
          <w:szCs w:val="24"/>
        </w:rPr>
        <w:t xml:space="preserve">έναντι ανθρώπινων θυμοκυττάρων απεκκρίνεται στο ανθρώπινο γάλα. </w:t>
      </w:r>
      <w:r w:rsidR="00FC2C8B">
        <w:rPr>
          <w:rFonts w:ascii="Times New Roman" w:hAnsi="Times New Roman"/>
          <w:bCs/>
          <w:color w:val="000000"/>
          <w:szCs w:val="24"/>
        </w:rPr>
        <w:t>Δεδομένου ότι</w:t>
      </w:r>
      <w:r w:rsidR="00FC2C8B" w:rsidRPr="008302D8">
        <w:rPr>
          <w:rFonts w:ascii="Times New Roman" w:hAnsi="Times New Roman"/>
          <w:bCs/>
          <w:color w:val="000000"/>
          <w:szCs w:val="24"/>
        </w:rPr>
        <w:t xml:space="preserve"> </w:t>
      </w:r>
      <w:r w:rsidRPr="008302D8">
        <w:rPr>
          <w:rFonts w:ascii="Times New Roman" w:hAnsi="Times New Roman"/>
          <w:bCs/>
          <w:color w:val="000000"/>
          <w:szCs w:val="24"/>
        </w:rPr>
        <w:t>άλλες ανοσοσφαιρίνες απεκκρίνονται στο ανθρώπινο γάλα, ο θηλασμός πρέπει να διακόπτεται κατά τη θεραπεία με Thymoglobuline.</w:t>
      </w:r>
    </w:p>
    <w:p w:rsidR="006839C4" w:rsidRPr="008302D8" w:rsidRDefault="006839C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6839C4" w:rsidRPr="008302D8" w:rsidRDefault="006839C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  <w:szCs w:val="24"/>
        </w:rPr>
      </w:pPr>
      <w:r w:rsidRPr="008302D8">
        <w:rPr>
          <w:rFonts w:ascii="Times New Roman" w:hAnsi="Times New Roman"/>
          <w:b/>
          <w:spacing w:val="-3"/>
          <w:szCs w:val="24"/>
        </w:rPr>
        <w:t xml:space="preserve">4.7  </w:t>
      </w:r>
      <w:r w:rsidRPr="008302D8">
        <w:rPr>
          <w:rFonts w:ascii="Times New Roman" w:hAnsi="Times New Roman"/>
          <w:b/>
          <w:spacing w:val="-3"/>
          <w:szCs w:val="24"/>
          <w:u w:val="single"/>
        </w:rPr>
        <w:t>Επίδραση στην ικανότητα οδήγησης και χειρισμού μηχανημάτων</w:t>
      </w:r>
    </w:p>
    <w:p w:rsidR="006839C4" w:rsidRPr="008302D8" w:rsidRDefault="006839C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A439E5" w:rsidRPr="008302D8" w:rsidRDefault="00A439E5" w:rsidP="00A439E5">
      <w:pPr>
        <w:rPr>
          <w:rFonts w:ascii="Times New Roman" w:hAnsi="Times New Roman"/>
          <w:color w:val="000000"/>
          <w:szCs w:val="24"/>
        </w:rPr>
      </w:pPr>
      <w:r w:rsidRPr="008302D8">
        <w:rPr>
          <w:rFonts w:ascii="Times New Roman" w:hAnsi="Times New Roman"/>
          <w:color w:val="000000"/>
          <w:szCs w:val="24"/>
        </w:rPr>
        <w:t>Δεδομένων των δυνητικ</w:t>
      </w:r>
      <w:r w:rsidR="00FC2C8B">
        <w:rPr>
          <w:rFonts w:ascii="Times New Roman" w:hAnsi="Times New Roman"/>
          <w:color w:val="000000"/>
          <w:szCs w:val="24"/>
        </w:rPr>
        <w:t>ά</w:t>
      </w:r>
      <w:r w:rsidRPr="008302D8">
        <w:rPr>
          <w:rFonts w:ascii="Times New Roman" w:hAnsi="Times New Roman"/>
          <w:color w:val="000000"/>
          <w:szCs w:val="24"/>
        </w:rPr>
        <w:t xml:space="preserve"> ανεπιθύμητων ενεργειών που μπορεί να προκύψουν κατά την περίοδο έγχυσης </w:t>
      </w:r>
      <w:r w:rsidRPr="008302D8">
        <w:rPr>
          <w:rFonts w:ascii="Times New Roman" w:hAnsi="Times New Roman"/>
          <w:color w:val="000000"/>
          <w:szCs w:val="24"/>
          <w:lang w:val="en-GB"/>
        </w:rPr>
        <w:t>Thymoglobuline</w:t>
      </w:r>
      <w:r w:rsidRPr="008302D8">
        <w:rPr>
          <w:rFonts w:ascii="Times New Roman" w:hAnsi="Times New Roman"/>
          <w:color w:val="000000"/>
          <w:szCs w:val="24"/>
        </w:rPr>
        <w:t xml:space="preserve"> και συγκεκριμένα του </w:t>
      </w:r>
      <w:r w:rsidRPr="008302D8">
        <w:rPr>
          <w:rFonts w:ascii="Times New Roman" w:hAnsi="Times New Roman"/>
          <w:color w:val="000000"/>
          <w:szCs w:val="24"/>
          <w:lang w:val="en-GB"/>
        </w:rPr>
        <w:t>CRS</w:t>
      </w:r>
      <w:r w:rsidRPr="008302D8">
        <w:rPr>
          <w:rFonts w:ascii="Times New Roman" w:hAnsi="Times New Roman"/>
          <w:color w:val="000000"/>
          <w:szCs w:val="24"/>
        </w:rPr>
        <w:t xml:space="preserve">, συνιστάται οι ασθενείς να μην οδηγούν και να μη χειρίζονται μηχανές κατά τη διάρκεια της θεραπείας με </w:t>
      </w:r>
      <w:r w:rsidRPr="008302D8">
        <w:rPr>
          <w:rFonts w:ascii="Times New Roman" w:hAnsi="Times New Roman"/>
          <w:color w:val="000000"/>
          <w:szCs w:val="24"/>
          <w:lang w:val="en-GB"/>
        </w:rPr>
        <w:t>Thymoglobuline</w:t>
      </w:r>
      <w:r w:rsidRPr="008302D8">
        <w:rPr>
          <w:rFonts w:ascii="Times New Roman" w:hAnsi="Times New Roman"/>
          <w:color w:val="000000"/>
          <w:szCs w:val="24"/>
        </w:rPr>
        <w:t>.</w:t>
      </w:r>
    </w:p>
    <w:p w:rsidR="006839C4" w:rsidRPr="008302D8" w:rsidRDefault="006839C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6839C4" w:rsidRPr="008302D8" w:rsidRDefault="006839C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  <w:szCs w:val="24"/>
        </w:rPr>
      </w:pPr>
      <w:r w:rsidRPr="008302D8">
        <w:rPr>
          <w:rFonts w:ascii="Times New Roman" w:hAnsi="Times New Roman"/>
          <w:b/>
          <w:spacing w:val="-3"/>
          <w:szCs w:val="24"/>
        </w:rPr>
        <w:t xml:space="preserve">4.8  </w:t>
      </w:r>
      <w:r w:rsidRPr="008302D8">
        <w:rPr>
          <w:rFonts w:ascii="Times New Roman" w:hAnsi="Times New Roman"/>
          <w:b/>
          <w:spacing w:val="-3"/>
          <w:szCs w:val="24"/>
          <w:u w:val="single"/>
        </w:rPr>
        <w:t>Ανεπιθύμητες ενέργειες</w:t>
      </w:r>
    </w:p>
    <w:p w:rsidR="00772A82" w:rsidRPr="008302D8" w:rsidRDefault="006839C4" w:rsidP="00C95917">
      <w:pPr>
        <w:rPr>
          <w:rFonts w:ascii="Times New Roman" w:hAnsi="Times New Roman"/>
          <w:spacing w:val="-3"/>
          <w:szCs w:val="24"/>
        </w:rPr>
      </w:pPr>
      <w:r w:rsidRPr="008302D8">
        <w:rPr>
          <w:rFonts w:ascii="Times New Roman" w:hAnsi="Times New Roman"/>
          <w:spacing w:val="-3"/>
          <w:szCs w:val="24"/>
        </w:rPr>
        <w:tab/>
      </w:r>
    </w:p>
    <w:p w:rsidR="00C95917" w:rsidRPr="008302D8" w:rsidRDefault="00C95917" w:rsidP="00C95917">
      <w:pPr>
        <w:rPr>
          <w:rFonts w:ascii="Times New Roman" w:hAnsi="Times New Roman"/>
          <w:i/>
          <w:iCs/>
          <w:color w:val="000000"/>
          <w:szCs w:val="24"/>
        </w:rPr>
      </w:pPr>
      <w:r w:rsidRPr="008302D8">
        <w:rPr>
          <w:rFonts w:ascii="Times New Roman" w:hAnsi="Times New Roman"/>
          <w:i/>
          <w:iCs/>
          <w:color w:val="000000"/>
          <w:szCs w:val="24"/>
        </w:rPr>
        <w:t xml:space="preserve">Ανεπιθύμητες ενέργειες από την Γαλλική πολυκεντρική μελέτη παρακολούθησης μετά την κυκλοφορία </w:t>
      </w:r>
      <w:r w:rsidR="00FC2C8B">
        <w:rPr>
          <w:rFonts w:ascii="Times New Roman" w:hAnsi="Times New Roman"/>
          <w:i/>
          <w:iCs/>
          <w:color w:val="000000"/>
          <w:szCs w:val="24"/>
        </w:rPr>
        <w:t xml:space="preserve">του προϊόντος </w:t>
      </w:r>
      <w:r w:rsidRPr="008302D8">
        <w:rPr>
          <w:rFonts w:ascii="Times New Roman" w:hAnsi="Times New Roman"/>
          <w:i/>
          <w:iCs/>
          <w:color w:val="000000"/>
          <w:szCs w:val="24"/>
        </w:rPr>
        <w:t>στην αγορά (French Multi-Centre Post-marketing Surveillance Study)</w:t>
      </w:r>
    </w:p>
    <w:p w:rsidR="00C95917" w:rsidRPr="008302D8" w:rsidRDefault="00C95917" w:rsidP="00C95917">
      <w:pPr>
        <w:rPr>
          <w:rFonts w:ascii="Times New Roman" w:hAnsi="Times New Roman"/>
          <w:color w:val="000000"/>
          <w:szCs w:val="24"/>
        </w:rPr>
      </w:pPr>
      <w:r w:rsidRPr="008302D8">
        <w:rPr>
          <w:rFonts w:ascii="Times New Roman" w:hAnsi="Times New Roman"/>
          <w:color w:val="000000"/>
          <w:szCs w:val="24"/>
        </w:rPr>
        <w:t xml:space="preserve">Από τον Ιούνιο του 1997 έως τον Μάρτιο του 1998, 18 Γαλλικά κέντρα μεταμόσχευσης συμμετείχαν στη Γαλλική πολυκεντρική μελέτη παρακολούθησης μετά την κυκλοφορία στην αγορά </w:t>
      </w:r>
      <w:r w:rsidR="005C5217" w:rsidRPr="00D06B15">
        <w:rPr>
          <w:rFonts w:ascii="Times New Roman" w:hAnsi="Times New Roman"/>
          <w:color w:val="000000"/>
          <w:szCs w:val="24"/>
        </w:rPr>
        <w:t>(</w:t>
      </w:r>
      <w:r w:rsidRPr="005C5217">
        <w:rPr>
          <w:rFonts w:ascii="Times New Roman" w:hAnsi="Times New Roman"/>
          <w:color w:val="000000"/>
          <w:szCs w:val="24"/>
        </w:rPr>
        <w:t>00PTF0</w:t>
      </w:r>
      <w:r w:rsidR="005C5217" w:rsidRPr="00D06B15">
        <w:rPr>
          <w:rFonts w:ascii="Times New Roman" w:hAnsi="Times New Roman"/>
          <w:color w:val="000000"/>
          <w:szCs w:val="24"/>
        </w:rPr>
        <w:t>)</w:t>
      </w:r>
      <w:r w:rsidRPr="005C5217">
        <w:rPr>
          <w:rFonts w:ascii="Times New Roman" w:hAnsi="Times New Roman"/>
          <w:color w:val="000000"/>
          <w:szCs w:val="24"/>
        </w:rPr>
        <w:t>.</w:t>
      </w:r>
      <w:r w:rsidRPr="008302D8">
        <w:rPr>
          <w:rFonts w:ascii="Times New Roman" w:hAnsi="Times New Roman"/>
          <w:color w:val="000000"/>
          <w:szCs w:val="24"/>
        </w:rPr>
        <w:t xml:space="preserve"> </w:t>
      </w:r>
    </w:p>
    <w:p w:rsidR="00C95917" w:rsidRPr="008302D8" w:rsidRDefault="00C95917" w:rsidP="00C95917">
      <w:pPr>
        <w:rPr>
          <w:rFonts w:ascii="Times New Roman" w:hAnsi="Times New Roman"/>
          <w:color w:val="000000"/>
          <w:szCs w:val="24"/>
        </w:rPr>
      </w:pPr>
      <w:r w:rsidRPr="008302D8">
        <w:rPr>
          <w:rFonts w:ascii="Times New Roman" w:hAnsi="Times New Roman"/>
          <w:color w:val="000000"/>
          <w:szCs w:val="24"/>
        </w:rPr>
        <w:t xml:space="preserve">Ένα σύνολο 240 ασθενών συμμετείχαν σε αυτήν την προοπτική μελέτη </w:t>
      </w:r>
      <w:r w:rsidRPr="00B85052">
        <w:rPr>
          <w:rFonts w:ascii="Times New Roman" w:hAnsi="Times New Roman"/>
          <w:color w:val="000000"/>
          <w:szCs w:val="24"/>
        </w:rPr>
        <w:t>κοόρτης</w:t>
      </w:r>
      <w:r w:rsidRPr="008302D8">
        <w:rPr>
          <w:rFonts w:ascii="Times New Roman" w:hAnsi="Times New Roman"/>
          <w:color w:val="000000"/>
          <w:szCs w:val="24"/>
        </w:rPr>
        <w:t xml:space="preserve">, παρατήρησης, μονού σκέλους. Όλοι οι ασθενείς έλαβαν Thymoglobuline ως προφύλαξη για οξεία απόρριψη νεφρικού μοσχεύματος. </w:t>
      </w:r>
    </w:p>
    <w:p w:rsidR="00C95917" w:rsidRPr="008302D8" w:rsidRDefault="00C95917" w:rsidP="00C95917">
      <w:pPr>
        <w:rPr>
          <w:rFonts w:ascii="Times New Roman" w:hAnsi="Times New Roman"/>
          <w:color w:val="000000"/>
          <w:szCs w:val="24"/>
        </w:rPr>
      </w:pPr>
      <w:r w:rsidRPr="008302D8">
        <w:rPr>
          <w:rFonts w:ascii="Times New Roman" w:hAnsi="Times New Roman"/>
          <w:color w:val="000000"/>
          <w:szCs w:val="24"/>
        </w:rPr>
        <w:t xml:space="preserve">Τα δεδομένα ασφαλείας στον πίνακα αντιπροσωπεύουν όλες τις ανεπιθύμητες ενέργειες που αναφέρθηκαν στη μελέτη ανεξάρτητα από τη σχέση με </w:t>
      </w:r>
      <w:r w:rsidR="00FC2C8B" w:rsidRPr="008302D8">
        <w:rPr>
          <w:rFonts w:ascii="Times New Roman" w:hAnsi="Times New Roman"/>
          <w:color w:val="000000"/>
          <w:szCs w:val="24"/>
        </w:rPr>
        <w:t>τ</w:t>
      </w:r>
      <w:r w:rsidR="00FC2C8B">
        <w:rPr>
          <w:rFonts w:ascii="Times New Roman" w:hAnsi="Times New Roman"/>
          <w:color w:val="000000"/>
          <w:szCs w:val="24"/>
        </w:rPr>
        <w:t>ο</w:t>
      </w:r>
      <w:r w:rsidR="00FC2C8B" w:rsidRPr="008302D8">
        <w:rPr>
          <w:rFonts w:ascii="Times New Roman" w:hAnsi="Times New Roman"/>
          <w:color w:val="000000"/>
          <w:szCs w:val="24"/>
        </w:rPr>
        <w:t xml:space="preserve"> </w:t>
      </w:r>
      <w:r w:rsidRPr="008302D8">
        <w:rPr>
          <w:rFonts w:ascii="Times New Roman" w:hAnsi="Times New Roman"/>
          <w:color w:val="000000"/>
          <w:szCs w:val="24"/>
        </w:rPr>
        <w:t>Thymoglobuline.</w:t>
      </w:r>
    </w:p>
    <w:p w:rsidR="00C95917" w:rsidRPr="00D06B15" w:rsidRDefault="00C95917" w:rsidP="00C95917">
      <w:pPr>
        <w:rPr>
          <w:rFonts w:ascii="Times New Roman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7"/>
        <w:gridCol w:w="7218"/>
      </w:tblGrid>
      <w:tr w:rsidR="00C95917" w:rsidRPr="00A672C4" w:rsidTr="005C5217"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917" w:rsidRPr="00A672C4" w:rsidRDefault="00C95917" w:rsidP="007269A6">
            <w:pPr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A672C4">
              <w:rPr>
                <w:rFonts w:ascii="Times New Roman" w:hAnsi="Times New Roman"/>
                <w:i/>
                <w:color w:val="000000"/>
                <w:szCs w:val="24"/>
              </w:rPr>
              <w:t>Αιματολογικές διαταραχές και διαταραχές λεμφικού συστήματος</w:t>
            </w:r>
          </w:p>
        </w:tc>
      </w:tr>
      <w:tr w:rsidR="00C95917" w:rsidRPr="00A672C4" w:rsidTr="005C5217">
        <w:trPr>
          <w:trHeight w:val="908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C95917" w:rsidRPr="00A672C4" w:rsidRDefault="00C95917" w:rsidP="007269A6">
            <w:pPr>
              <w:rPr>
                <w:rFonts w:ascii="Times New Roman" w:hAnsi="Times New Roman"/>
                <w:color w:val="000000"/>
                <w:szCs w:val="24"/>
              </w:rPr>
            </w:pPr>
            <w:r w:rsidRPr="00A672C4">
              <w:rPr>
                <w:rFonts w:ascii="Times New Roman" w:hAnsi="Times New Roman"/>
                <w:color w:val="000000"/>
                <w:szCs w:val="24"/>
              </w:rPr>
              <w:t>Πολύ συχνές</w:t>
            </w:r>
            <w:r w:rsidRPr="00A672C4">
              <w:rPr>
                <w:rFonts w:ascii="Times New Roman" w:hAnsi="Times New Roman"/>
                <w:color w:val="000000"/>
                <w:szCs w:val="24"/>
                <w:lang w:val="en-GB"/>
              </w:rPr>
              <w:t>*:</w:t>
            </w: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:rsidR="00C95917" w:rsidRPr="00A672C4" w:rsidRDefault="00C95917" w:rsidP="007269A6">
            <w:pPr>
              <w:rPr>
                <w:rFonts w:ascii="Times New Roman" w:hAnsi="Times New Roman"/>
                <w:color w:val="000000"/>
                <w:szCs w:val="24"/>
              </w:rPr>
            </w:pPr>
            <w:r w:rsidRPr="00A672C4">
              <w:rPr>
                <w:rFonts w:ascii="Times New Roman" w:hAnsi="Times New Roman"/>
                <w:color w:val="000000"/>
                <w:szCs w:val="24"/>
              </w:rPr>
              <w:t xml:space="preserve">Λεμφοπενία </w:t>
            </w:r>
          </w:p>
          <w:p w:rsidR="00C95917" w:rsidRPr="00A672C4" w:rsidRDefault="00C95917" w:rsidP="007269A6">
            <w:pPr>
              <w:rPr>
                <w:rFonts w:ascii="Times New Roman" w:hAnsi="Times New Roman"/>
                <w:color w:val="000000"/>
                <w:szCs w:val="24"/>
              </w:rPr>
            </w:pPr>
            <w:r w:rsidRPr="00A672C4">
              <w:rPr>
                <w:rFonts w:ascii="Times New Roman" w:hAnsi="Times New Roman"/>
                <w:color w:val="000000"/>
                <w:szCs w:val="24"/>
              </w:rPr>
              <w:t xml:space="preserve">ουδετεροπενία, </w:t>
            </w:r>
          </w:p>
          <w:p w:rsidR="00C95917" w:rsidRPr="005C5217" w:rsidRDefault="00C95917" w:rsidP="007269A6">
            <w:pPr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A672C4">
              <w:rPr>
                <w:rFonts w:ascii="Times New Roman" w:hAnsi="Times New Roman"/>
                <w:color w:val="000000"/>
                <w:szCs w:val="24"/>
              </w:rPr>
              <w:t>θρομβοκυττοπενία</w:t>
            </w:r>
          </w:p>
        </w:tc>
      </w:tr>
      <w:tr w:rsidR="00C95917" w:rsidRPr="00A672C4" w:rsidTr="005C5217"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217" w:rsidRPr="00D06B15" w:rsidRDefault="005C5217" w:rsidP="007269A6">
            <w:pPr>
              <w:rPr>
                <w:rFonts w:ascii="Times New Roman" w:hAnsi="Times New Roman"/>
                <w:i/>
                <w:color w:val="000000"/>
                <w:szCs w:val="24"/>
              </w:rPr>
            </w:pPr>
          </w:p>
          <w:p w:rsidR="00C95917" w:rsidRPr="00D06B15" w:rsidRDefault="00C95917" w:rsidP="007269A6">
            <w:pPr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A672C4">
              <w:rPr>
                <w:rFonts w:ascii="Times New Roman" w:hAnsi="Times New Roman"/>
                <w:i/>
                <w:color w:val="000000"/>
                <w:szCs w:val="24"/>
              </w:rPr>
              <w:t>Αναπνευστικές διαταραχές και διαταραχές θώρακα και μεσοθωρακίου</w:t>
            </w:r>
          </w:p>
        </w:tc>
      </w:tr>
      <w:tr w:rsidR="00C95917" w:rsidRPr="00A672C4" w:rsidTr="005C5217"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C95917" w:rsidRPr="00A672C4" w:rsidRDefault="00C95917" w:rsidP="007269A6">
            <w:pPr>
              <w:rPr>
                <w:rFonts w:ascii="Times New Roman" w:hAnsi="Times New Roman"/>
                <w:color w:val="000000"/>
                <w:szCs w:val="24"/>
              </w:rPr>
            </w:pPr>
            <w:r w:rsidRPr="00A672C4">
              <w:rPr>
                <w:rFonts w:ascii="Times New Roman" w:hAnsi="Times New Roman"/>
                <w:color w:val="000000"/>
                <w:szCs w:val="24"/>
              </w:rPr>
              <w:t>Συχνές</w:t>
            </w:r>
            <w:r w:rsidRPr="00A672C4">
              <w:rPr>
                <w:rFonts w:ascii="Times New Roman" w:hAnsi="Times New Roman"/>
                <w:color w:val="000000"/>
                <w:szCs w:val="24"/>
                <w:lang w:val="en-GB"/>
              </w:rPr>
              <w:t>**:</w:t>
            </w: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:rsidR="00C95917" w:rsidRPr="00A672C4" w:rsidRDefault="00C95917" w:rsidP="007269A6">
            <w:pPr>
              <w:rPr>
                <w:rFonts w:ascii="Times New Roman" w:hAnsi="Times New Roman"/>
                <w:color w:val="000000"/>
                <w:szCs w:val="24"/>
                <w:lang w:val="en-GB"/>
              </w:rPr>
            </w:pPr>
            <w:r w:rsidRPr="00A672C4">
              <w:rPr>
                <w:rFonts w:ascii="Times New Roman" w:hAnsi="Times New Roman"/>
                <w:color w:val="000000"/>
                <w:szCs w:val="24"/>
              </w:rPr>
              <w:t>Δύσπνοια</w:t>
            </w:r>
          </w:p>
        </w:tc>
      </w:tr>
      <w:tr w:rsidR="00C95917" w:rsidRPr="00A672C4" w:rsidTr="005C5217"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217" w:rsidRPr="005C5217" w:rsidRDefault="005C5217" w:rsidP="007269A6">
            <w:pPr>
              <w:rPr>
                <w:rFonts w:ascii="Times New Roman" w:hAnsi="Times New Roman"/>
                <w:bCs/>
                <w:i/>
                <w:color w:val="000000"/>
                <w:szCs w:val="24"/>
                <w:lang w:val="en-US"/>
              </w:rPr>
            </w:pPr>
          </w:p>
          <w:p w:rsidR="00C95917" w:rsidRPr="00A672C4" w:rsidRDefault="00C95917" w:rsidP="007269A6">
            <w:pPr>
              <w:rPr>
                <w:rFonts w:ascii="Times New Roman" w:hAnsi="Times New Roman"/>
                <w:bCs/>
                <w:i/>
                <w:color w:val="000000"/>
                <w:szCs w:val="24"/>
              </w:rPr>
            </w:pPr>
            <w:r w:rsidRPr="00A672C4">
              <w:rPr>
                <w:rFonts w:ascii="Times New Roman" w:hAnsi="Times New Roman"/>
                <w:bCs/>
                <w:i/>
                <w:color w:val="000000"/>
                <w:szCs w:val="24"/>
              </w:rPr>
              <w:t>Γαστρεντερικές διαταραχές</w:t>
            </w:r>
          </w:p>
        </w:tc>
      </w:tr>
      <w:tr w:rsidR="00C95917" w:rsidRPr="00A672C4" w:rsidTr="005C5217"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C95917" w:rsidRPr="00A672C4" w:rsidRDefault="00C95917" w:rsidP="007269A6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A672C4">
              <w:rPr>
                <w:rFonts w:ascii="Times New Roman" w:hAnsi="Times New Roman"/>
                <w:bCs/>
                <w:color w:val="000000"/>
                <w:szCs w:val="24"/>
              </w:rPr>
              <w:t>Συχνές</w:t>
            </w:r>
            <w:r w:rsidRPr="00A672C4">
              <w:rPr>
                <w:rFonts w:ascii="Times New Roman" w:hAnsi="Times New Roman"/>
                <w:bCs/>
                <w:color w:val="000000"/>
                <w:szCs w:val="24"/>
                <w:lang w:val="en-GB"/>
              </w:rPr>
              <w:t>:</w:t>
            </w:r>
          </w:p>
          <w:p w:rsidR="00C95917" w:rsidRPr="00A672C4" w:rsidRDefault="00C95917" w:rsidP="007269A6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</w:p>
          <w:p w:rsidR="00C95917" w:rsidRPr="00A672C4" w:rsidRDefault="00C95917" w:rsidP="007269A6">
            <w:pPr>
              <w:rPr>
                <w:rFonts w:ascii="Times New Roman" w:hAnsi="Times New Roman"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:rsidR="00C95917" w:rsidRPr="00A672C4" w:rsidRDefault="00C95917" w:rsidP="007269A6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A672C4">
              <w:rPr>
                <w:rFonts w:ascii="Times New Roman" w:hAnsi="Times New Roman"/>
                <w:bCs/>
                <w:color w:val="000000"/>
                <w:szCs w:val="24"/>
              </w:rPr>
              <w:t xml:space="preserve">Διάρροια, </w:t>
            </w:r>
          </w:p>
          <w:p w:rsidR="00C95917" w:rsidRPr="00A672C4" w:rsidRDefault="00C95917" w:rsidP="007269A6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A672C4">
              <w:rPr>
                <w:rFonts w:ascii="Times New Roman" w:hAnsi="Times New Roman"/>
                <w:bCs/>
                <w:color w:val="000000"/>
                <w:szCs w:val="24"/>
              </w:rPr>
              <w:t>δυσφαγία,</w:t>
            </w:r>
          </w:p>
          <w:p w:rsidR="00C95917" w:rsidRPr="005C5217" w:rsidRDefault="00C95917" w:rsidP="007269A6">
            <w:pPr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</w:pPr>
            <w:r w:rsidRPr="00A672C4">
              <w:rPr>
                <w:rFonts w:ascii="Times New Roman" w:hAnsi="Times New Roman"/>
                <w:bCs/>
                <w:color w:val="000000"/>
                <w:szCs w:val="24"/>
              </w:rPr>
              <w:t>ναυτία, έμετος</w:t>
            </w:r>
          </w:p>
        </w:tc>
      </w:tr>
      <w:tr w:rsidR="00C95917" w:rsidRPr="00A672C4" w:rsidTr="005C5217"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917" w:rsidRPr="00A672C4" w:rsidRDefault="00C95917" w:rsidP="007269A6">
            <w:pPr>
              <w:rPr>
                <w:rFonts w:ascii="Times New Roman" w:hAnsi="Times New Roman"/>
                <w:bCs/>
                <w:i/>
                <w:color w:val="000000"/>
                <w:szCs w:val="24"/>
              </w:rPr>
            </w:pPr>
          </w:p>
          <w:p w:rsidR="00C95917" w:rsidRPr="00D06B15" w:rsidRDefault="00C95917" w:rsidP="007269A6">
            <w:pPr>
              <w:rPr>
                <w:rFonts w:ascii="Times New Roman" w:hAnsi="Times New Roman"/>
                <w:bCs/>
                <w:i/>
                <w:color w:val="000000"/>
                <w:szCs w:val="24"/>
              </w:rPr>
            </w:pPr>
            <w:r w:rsidRPr="00A672C4">
              <w:rPr>
                <w:rFonts w:ascii="Times New Roman" w:hAnsi="Times New Roman"/>
                <w:bCs/>
                <w:i/>
                <w:color w:val="000000"/>
                <w:szCs w:val="24"/>
              </w:rPr>
              <w:t>Διαταραχές δέρματος και υποδόριου ιστού</w:t>
            </w:r>
          </w:p>
        </w:tc>
      </w:tr>
      <w:tr w:rsidR="00C95917" w:rsidRPr="00A672C4" w:rsidTr="005C5217"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C95917" w:rsidRPr="005C5217" w:rsidRDefault="00C95917" w:rsidP="007269A6">
            <w:pPr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</w:pPr>
            <w:r w:rsidRPr="00A672C4">
              <w:rPr>
                <w:rFonts w:ascii="Times New Roman" w:hAnsi="Times New Roman"/>
                <w:bCs/>
                <w:color w:val="000000"/>
                <w:szCs w:val="24"/>
              </w:rPr>
              <w:t>Συχνές</w:t>
            </w:r>
            <w:r w:rsidRPr="00A672C4">
              <w:rPr>
                <w:rFonts w:ascii="Times New Roman" w:hAnsi="Times New Roman"/>
                <w:bCs/>
                <w:color w:val="000000"/>
                <w:szCs w:val="24"/>
                <w:lang w:val="en-GB"/>
              </w:rPr>
              <w:t>:</w:t>
            </w: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:rsidR="00C95917" w:rsidRPr="00A672C4" w:rsidRDefault="00C95917" w:rsidP="007269A6">
            <w:pPr>
              <w:rPr>
                <w:rFonts w:ascii="Times New Roman" w:hAnsi="Times New Roman"/>
                <w:bCs/>
                <w:color w:val="000000"/>
                <w:szCs w:val="24"/>
                <w:lang w:val="en-GB"/>
              </w:rPr>
            </w:pPr>
            <w:r w:rsidRPr="00A672C4">
              <w:rPr>
                <w:rFonts w:ascii="Times New Roman" w:hAnsi="Times New Roman"/>
                <w:bCs/>
                <w:color w:val="000000"/>
                <w:szCs w:val="24"/>
              </w:rPr>
              <w:t>Κνησμός, εξάνθημα</w:t>
            </w:r>
          </w:p>
        </w:tc>
      </w:tr>
      <w:tr w:rsidR="00C95917" w:rsidRPr="00A672C4" w:rsidTr="005C5217"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917" w:rsidRPr="00A672C4" w:rsidRDefault="00C95917" w:rsidP="007269A6">
            <w:pPr>
              <w:rPr>
                <w:rFonts w:ascii="Times New Roman" w:hAnsi="Times New Roman"/>
                <w:bCs/>
                <w:i/>
                <w:color w:val="000000"/>
                <w:szCs w:val="24"/>
              </w:rPr>
            </w:pPr>
          </w:p>
          <w:p w:rsidR="00C95917" w:rsidRPr="00D06B15" w:rsidRDefault="00C95917" w:rsidP="007269A6">
            <w:pPr>
              <w:rPr>
                <w:rFonts w:ascii="Times New Roman" w:hAnsi="Times New Roman"/>
                <w:bCs/>
                <w:i/>
                <w:color w:val="000000"/>
                <w:szCs w:val="24"/>
              </w:rPr>
            </w:pPr>
            <w:r w:rsidRPr="00A672C4">
              <w:rPr>
                <w:rFonts w:ascii="Times New Roman" w:hAnsi="Times New Roman"/>
                <w:bCs/>
                <w:i/>
                <w:color w:val="000000"/>
                <w:szCs w:val="24"/>
              </w:rPr>
              <w:t>Διαταραχές του μυοσκελετικού συστήματος και του συνδετικού ιστού</w:t>
            </w:r>
          </w:p>
        </w:tc>
      </w:tr>
      <w:tr w:rsidR="00C95917" w:rsidRPr="00A672C4" w:rsidTr="005C5217"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C95917" w:rsidRPr="00A672C4" w:rsidRDefault="00C95917" w:rsidP="007269A6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A672C4">
              <w:rPr>
                <w:rFonts w:ascii="Times New Roman" w:hAnsi="Times New Roman"/>
                <w:bCs/>
                <w:color w:val="000000"/>
                <w:szCs w:val="24"/>
              </w:rPr>
              <w:t>Συχνές</w:t>
            </w:r>
            <w:r w:rsidRPr="00A672C4">
              <w:rPr>
                <w:rFonts w:ascii="Times New Roman" w:hAnsi="Times New Roman"/>
                <w:bCs/>
                <w:color w:val="000000"/>
                <w:szCs w:val="24"/>
                <w:lang w:val="en-GB"/>
              </w:rPr>
              <w:t>:</w:t>
            </w: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:rsidR="00C95917" w:rsidRPr="00A672C4" w:rsidRDefault="00C95917" w:rsidP="007269A6">
            <w:pPr>
              <w:rPr>
                <w:rFonts w:ascii="Times New Roman" w:hAnsi="Times New Roman"/>
                <w:bCs/>
                <w:color w:val="000000"/>
                <w:szCs w:val="24"/>
                <w:lang w:val="en-GB"/>
              </w:rPr>
            </w:pPr>
            <w:r w:rsidRPr="00A672C4">
              <w:rPr>
                <w:rFonts w:ascii="Times New Roman" w:hAnsi="Times New Roman"/>
                <w:bCs/>
                <w:color w:val="000000"/>
                <w:szCs w:val="24"/>
              </w:rPr>
              <w:t>Μυαλγία</w:t>
            </w:r>
          </w:p>
        </w:tc>
      </w:tr>
      <w:tr w:rsidR="00C95917" w:rsidRPr="00A672C4" w:rsidTr="005C5217"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917" w:rsidRPr="00A672C4" w:rsidRDefault="00C95917" w:rsidP="007269A6">
            <w:pPr>
              <w:rPr>
                <w:rFonts w:ascii="Times New Roman" w:hAnsi="Times New Roman"/>
                <w:bCs/>
                <w:i/>
                <w:color w:val="000000"/>
                <w:szCs w:val="24"/>
              </w:rPr>
            </w:pPr>
          </w:p>
          <w:p w:rsidR="00C95917" w:rsidRPr="00A672C4" w:rsidRDefault="00C95917" w:rsidP="007269A6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A672C4"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>Λοιμώξεις και παρασιτώσεις</w:t>
            </w:r>
          </w:p>
        </w:tc>
      </w:tr>
      <w:tr w:rsidR="00C95917" w:rsidRPr="00A672C4" w:rsidTr="005C52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95917" w:rsidRPr="00A672C4" w:rsidRDefault="00C95917" w:rsidP="007269A6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A672C4">
              <w:rPr>
                <w:rFonts w:ascii="Times New Roman" w:hAnsi="Times New Roman"/>
                <w:bCs/>
                <w:color w:val="000000"/>
                <w:szCs w:val="24"/>
              </w:rPr>
              <w:t>Πολύ συχνές</w:t>
            </w:r>
            <w:r w:rsidRPr="00A672C4">
              <w:rPr>
                <w:rFonts w:ascii="Times New Roman" w:hAnsi="Times New Roman"/>
                <w:bCs/>
                <w:color w:val="000000"/>
                <w:szCs w:val="24"/>
                <w:lang w:val="en-GB"/>
              </w:rPr>
              <w:t>:</w:t>
            </w: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:rsidR="00C95917" w:rsidRPr="005C5217" w:rsidRDefault="00C95917" w:rsidP="007269A6">
            <w:pPr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</w:pPr>
            <w:r w:rsidRPr="00A672C4">
              <w:rPr>
                <w:rFonts w:ascii="Times New Roman" w:hAnsi="Times New Roman"/>
                <w:bCs/>
                <w:color w:val="000000"/>
                <w:szCs w:val="24"/>
              </w:rPr>
              <w:t>Λοίμωξη</w:t>
            </w:r>
          </w:p>
        </w:tc>
      </w:tr>
      <w:tr w:rsidR="00C95917" w:rsidRPr="00A672C4" w:rsidTr="005C5217"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917" w:rsidRPr="00A672C4" w:rsidRDefault="00C95917" w:rsidP="007269A6">
            <w:pPr>
              <w:rPr>
                <w:rFonts w:ascii="Times New Roman" w:hAnsi="Times New Roman"/>
                <w:bCs/>
                <w:i/>
                <w:color w:val="000000"/>
                <w:szCs w:val="24"/>
              </w:rPr>
            </w:pPr>
          </w:p>
          <w:p w:rsidR="00C95917" w:rsidRPr="00A672C4" w:rsidRDefault="00C95917" w:rsidP="005C5217">
            <w:pPr>
              <w:rPr>
                <w:rFonts w:ascii="Times New Roman" w:hAnsi="Times New Roman"/>
                <w:bCs/>
                <w:i/>
                <w:color w:val="000000"/>
                <w:szCs w:val="24"/>
              </w:rPr>
            </w:pPr>
            <w:r w:rsidRPr="00A672C4">
              <w:rPr>
                <w:rFonts w:ascii="Times New Roman" w:hAnsi="Times New Roman"/>
                <w:bCs/>
                <w:i/>
                <w:color w:val="000000"/>
                <w:szCs w:val="24"/>
              </w:rPr>
              <w:t>Καλοήθη, κακοήθη και απροσδιόριστα νεοπλάσματα</w:t>
            </w:r>
            <w:r w:rsidR="005C5217" w:rsidRPr="00D06B15"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 xml:space="preserve"> </w:t>
            </w:r>
            <w:r w:rsidRPr="00A672C4"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>(συμπεριλαμβανομένων κύστεων και πολυπόδων)</w:t>
            </w:r>
          </w:p>
        </w:tc>
      </w:tr>
      <w:tr w:rsidR="00C95917" w:rsidRPr="00A672C4" w:rsidTr="005C52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95917" w:rsidRPr="00A672C4" w:rsidRDefault="00C95917" w:rsidP="007269A6">
            <w:pPr>
              <w:rPr>
                <w:rFonts w:ascii="Times New Roman" w:hAnsi="Times New Roman"/>
                <w:bCs/>
                <w:color w:val="000000"/>
                <w:szCs w:val="24"/>
                <w:lang w:val="en-GB"/>
              </w:rPr>
            </w:pPr>
            <w:r w:rsidRPr="00A672C4">
              <w:rPr>
                <w:rFonts w:ascii="Times New Roman" w:hAnsi="Times New Roman"/>
                <w:bCs/>
                <w:color w:val="000000"/>
                <w:szCs w:val="24"/>
              </w:rPr>
              <w:t>Συχνές</w:t>
            </w:r>
            <w:r w:rsidRPr="00A672C4">
              <w:rPr>
                <w:rFonts w:ascii="Times New Roman" w:hAnsi="Times New Roman"/>
                <w:bCs/>
                <w:color w:val="000000"/>
                <w:szCs w:val="24"/>
                <w:lang w:val="en-GB"/>
              </w:rPr>
              <w:t>:</w:t>
            </w: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:rsidR="00C95917" w:rsidRPr="00A672C4" w:rsidRDefault="00C95917" w:rsidP="007269A6">
            <w:pPr>
              <w:rPr>
                <w:rFonts w:ascii="Times New Roman" w:hAnsi="Times New Roman"/>
                <w:bCs/>
                <w:color w:val="000000"/>
                <w:szCs w:val="24"/>
                <w:lang w:val="en-GB"/>
              </w:rPr>
            </w:pPr>
            <w:r w:rsidRPr="00A672C4">
              <w:rPr>
                <w:rFonts w:ascii="Times New Roman" w:hAnsi="Times New Roman"/>
                <w:bCs/>
                <w:color w:val="000000"/>
                <w:szCs w:val="24"/>
              </w:rPr>
              <w:t>Κακοήθεια</w:t>
            </w:r>
          </w:p>
        </w:tc>
      </w:tr>
      <w:tr w:rsidR="00C95917" w:rsidRPr="00A672C4" w:rsidTr="005C5217"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917" w:rsidRPr="00A672C4" w:rsidRDefault="00C95917" w:rsidP="007269A6">
            <w:pPr>
              <w:rPr>
                <w:rFonts w:ascii="Times New Roman" w:hAnsi="Times New Roman"/>
                <w:bCs/>
                <w:i/>
                <w:color w:val="000000"/>
                <w:szCs w:val="24"/>
              </w:rPr>
            </w:pPr>
          </w:p>
          <w:p w:rsidR="00C95917" w:rsidRPr="00A672C4" w:rsidRDefault="00C95917" w:rsidP="007269A6">
            <w:pPr>
              <w:rPr>
                <w:rFonts w:ascii="Times New Roman" w:hAnsi="Times New Roman"/>
                <w:bCs/>
                <w:color w:val="000000"/>
                <w:szCs w:val="24"/>
                <w:lang w:val="it-IT"/>
              </w:rPr>
            </w:pPr>
            <w:r w:rsidRPr="00A672C4"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>Αγγειακές διαταραχές</w:t>
            </w:r>
          </w:p>
        </w:tc>
      </w:tr>
      <w:tr w:rsidR="00C95917" w:rsidRPr="00A672C4" w:rsidTr="005C52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95917" w:rsidRPr="00A672C4" w:rsidRDefault="00C95917" w:rsidP="007269A6">
            <w:pPr>
              <w:rPr>
                <w:rFonts w:ascii="Times New Roman" w:hAnsi="Times New Roman"/>
                <w:bCs/>
                <w:color w:val="000000"/>
                <w:szCs w:val="24"/>
                <w:lang w:val="en-GB"/>
              </w:rPr>
            </w:pPr>
            <w:r w:rsidRPr="00A672C4">
              <w:rPr>
                <w:rFonts w:ascii="Times New Roman" w:hAnsi="Times New Roman"/>
                <w:bCs/>
                <w:color w:val="000000"/>
                <w:szCs w:val="24"/>
              </w:rPr>
              <w:t>Συχνές</w:t>
            </w:r>
            <w:r w:rsidRPr="00A672C4">
              <w:rPr>
                <w:rFonts w:ascii="Times New Roman" w:hAnsi="Times New Roman"/>
                <w:bCs/>
                <w:color w:val="000000"/>
                <w:szCs w:val="24"/>
                <w:lang w:val="en-GB"/>
              </w:rPr>
              <w:t>:</w:t>
            </w: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:rsidR="00C95917" w:rsidRPr="00A672C4" w:rsidRDefault="00C95917" w:rsidP="00FC49A3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A672C4">
              <w:rPr>
                <w:rFonts w:ascii="Times New Roman" w:hAnsi="Times New Roman"/>
                <w:bCs/>
                <w:color w:val="000000"/>
                <w:szCs w:val="24"/>
              </w:rPr>
              <w:t>Υπόταση</w:t>
            </w:r>
          </w:p>
        </w:tc>
      </w:tr>
      <w:tr w:rsidR="00C95917" w:rsidRPr="00A672C4" w:rsidTr="005C5217"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9A3" w:rsidRPr="00D06B15" w:rsidRDefault="00FC49A3" w:rsidP="007269A6">
            <w:pPr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</w:pPr>
          </w:p>
          <w:p w:rsidR="00C95917" w:rsidRPr="00A672C4" w:rsidRDefault="00C95917" w:rsidP="005C5217">
            <w:pPr>
              <w:rPr>
                <w:rFonts w:ascii="Times New Roman" w:hAnsi="Times New Roman"/>
                <w:bCs/>
                <w:color w:val="000000"/>
                <w:szCs w:val="24"/>
                <w:u w:val="single"/>
              </w:rPr>
            </w:pPr>
            <w:r w:rsidRPr="00A672C4"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>Γενικές διαταραχές και παθήσεις θέσης χορήγησης</w:t>
            </w:r>
          </w:p>
        </w:tc>
      </w:tr>
      <w:tr w:rsidR="00C95917" w:rsidRPr="00A672C4" w:rsidTr="005C52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95917" w:rsidRPr="005C5217" w:rsidRDefault="00C95917" w:rsidP="007269A6">
            <w:pPr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</w:pPr>
            <w:r w:rsidRPr="00A672C4">
              <w:rPr>
                <w:rFonts w:ascii="Times New Roman" w:hAnsi="Times New Roman"/>
                <w:bCs/>
                <w:color w:val="000000"/>
                <w:szCs w:val="24"/>
              </w:rPr>
              <w:t>Πολύ συχνές</w:t>
            </w:r>
            <w:r w:rsidR="005C5217"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:rsidR="00C95917" w:rsidRPr="00A672C4" w:rsidRDefault="00C95917" w:rsidP="007269A6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A672C4">
              <w:rPr>
                <w:rFonts w:ascii="Times New Roman" w:hAnsi="Times New Roman"/>
                <w:bCs/>
                <w:color w:val="000000"/>
                <w:szCs w:val="24"/>
              </w:rPr>
              <w:t>Πυρετός</w:t>
            </w:r>
          </w:p>
        </w:tc>
      </w:tr>
      <w:tr w:rsidR="00C95917" w:rsidRPr="00A672C4" w:rsidTr="005C52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95917" w:rsidRPr="00A672C4" w:rsidRDefault="00C95917" w:rsidP="007269A6">
            <w:pPr>
              <w:rPr>
                <w:rFonts w:ascii="Times New Roman" w:hAnsi="Times New Roman"/>
                <w:bCs/>
                <w:color w:val="000000"/>
                <w:szCs w:val="24"/>
                <w:lang w:val="en-GB"/>
              </w:rPr>
            </w:pPr>
            <w:r w:rsidRPr="00A672C4">
              <w:rPr>
                <w:rFonts w:ascii="Times New Roman" w:hAnsi="Times New Roman"/>
                <w:bCs/>
                <w:color w:val="000000"/>
                <w:szCs w:val="24"/>
              </w:rPr>
              <w:t>Συχνές</w:t>
            </w:r>
            <w:r w:rsidR="005C5217"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:rsidR="00C95917" w:rsidRPr="00A672C4" w:rsidRDefault="00C95917" w:rsidP="007269A6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A672C4">
              <w:rPr>
                <w:rFonts w:ascii="Times New Roman" w:hAnsi="Times New Roman"/>
                <w:bCs/>
                <w:color w:val="000000"/>
                <w:szCs w:val="24"/>
              </w:rPr>
              <w:t>Ρίγη</w:t>
            </w:r>
          </w:p>
        </w:tc>
      </w:tr>
      <w:tr w:rsidR="00C95917" w:rsidRPr="00A672C4" w:rsidTr="005C5217"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917" w:rsidRPr="00A672C4" w:rsidRDefault="00C95917" w:rsidP="007269A6">
            <w:pPr>
              <w:rPr>
                <w:rFonts w:ascii="Times New Roman" w:hAnsi="Times New Roman"/>
                <w:bCs/>
                <w:i/>
                <w:color w:val="000000"/>
                <w:szCs w:val="24"/>
              </w:rPr>
            </w:pPr>
            <w:r w:rsidRPr="00A672C4">
              <w:rPr>
                <w:rFonts w:ascii="Times New Roman" w:hAnsi="Times New Roman"/>
                <w:bCs/>
                <w:color w:val="000000"/>
                <w:szCs w:val="24"/>
              </w:rPr>
              <w:br w:type="page"/>
            </w:r>
          </w:p>
          <w:p w:rsidR="00C95917" w:rsidRPr="005C5217" w:rsidRDefault="00C95917" w:rsidP="007269A6">
            <w:pPr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</w:pPr>
            <w:r w:rsidRPr="00A672C4"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>Διαταραχές ανοσοποιητικού συστήματος</w:t>
            </w:r>
          </w:p>
        </w:tc>
      </w:tr>
      <w:tr w:rsidR="00C95917" w:rsidRPr="00A672C4" w:rsidTr="005C52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95917" w:rsidRPr="005C5217" w:rsidRDefault="00C95917" w:rsidP="007269A6">
            <w:pPr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</w:pPr>
            <w:r w:rsidRPr="00A672C4">
              <w:rPr>
                <w:rFonts w:ascii="Times New Roman" w:hAnsi="Times New Roman"/>
                <w:bCs/>
                <w:color w:val="000000"/>
                <w:szCs w:val="24"/>
              </w:rPr>
              <w:t>Συχνές</w:t>
            </w:r>
            <w:r w:rsidR="005C5217"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  <w:t>:</w:t>
            </w:r>
          </w:p>
          <w:p w:rsidR="00C95917" w:rsidRPr="00A672C4" w:rsidRDefault="00C95917" w:rsidP="007269A6">
            <w:pPr>
              <w:rPr>
                <w:rFonts w:ascii="Times New Roman" w:hAnsi="Times New Roman"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:rsidR="00C95917" w:rsidRPr="00A672C4" w:rsidRDefault="00C95917" w:rsidP="007269A6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A672C4">
              <w:rPr>
                <w:rFonts w:ascii="Times New Roman" w:hAnsi="Times New Roman"/>
                <w:bCs/>
                <w:color w:val="000000"/>
                <w:szCs w:val="24"/>
              </w:rPr>
              <w:t>Ορονοσία</w:t>
            </w:r>
          </w:p>
        </w:tc>
      </w:tr>
    </w:tbl>
    <w:p w:rsidR="00C95917" w:rsidRPr="003674FC" w:rsidRDefault="00C95917" w:rsidP="00C95917">
      <w:pPr>
        <w:rPr>
          <w:rFonts w:ascii="Times New Roman" w:hAnsi="Times New Roman"/>
          <w:bCs/>
          <w:i/>
          <w:iCs/>
          <w:noProof/>
          <w:color w:val="000000"/>
          <w:sz w:val="20"/>
          <w:szCs w:val="24"/>
        </w:rPr>
      </w:pPr>
      <w:r w:rsidRPr="003674FC">
        <w:rPr>
          <w:rFonts w:ascii="Times New Roman" w:hAnsi="Times New Roman"/>
          <w:bCs/>
          <w:i/>
          <w:iCs/>
          <w:color w:val="000000"/>
          <w:sz w:val="20"/>
          <w:szCs w:val="24"/>
        </w:rPr>
        <w:t>* Πολύ συχνές (</w:t>
      </w:r>
      <w:r w:rsidRPr="003674FC">
        <w:rPr>
          <w:rFonts w:ascii="Times New Roman" w:hAnsi="Times New Roman"/>
          <w:bCs/>
          <w:i/>
          <w:iCs/>
          <w:color w:val="000000"/>
          <w:sz w:val="20"/>
          <w:szCs w:val="24"/>
        </w:rPr>
        <w:sym w:font="Symbol" w:char="F0B3"/>
      </w:r>
      <w:r w:rsidRPr="003674FC">
        <w:rPr>
          <w:rFonts w:ascii="Times New Roman" w:hAnsi="Times New Roman"/>
          <w:bCs/>
          <w:i/>
          <w:iCs/>
          <w:color w:val="000000"/>
          <w:sz w:val="20"/>
          <w:szCs w:val="24"/>
        </w:rPr>
        <w:t>1/10)</w:t>
      </w:r>
    </w:p>
    <w:p w:rsidR="00C95917" w:rsidRPr="003674FC" w:rsidRDefault="00C95917" w:rsidP="00C95917">
      <w:pPr>
        <w:spacing w:line="360" w:lineRule="auto"/>
        <w:ind w:left="360" w:hanging="360"/>
        <w:rPr>
          <w:rFonts w:ascii="Times New Roman" w:hAnsi="Times New Roman"/>
          <w:bCs/>
          <w:noProof/>
          <w:color w:val="000000"/>
          <w:sz w:val="20"/>
          <w:szCs w:val="24"/>
        </w:rPr>
      </w:pPr>
      <w:r w:rsidRPr="003674FC">
        <w:rPr>
          <w:rFonts w:ascii="Times New Roman" w:hAnsi="Times New Roman"/>
          <w:bCs/>
          <w:i/>
          <w:iCs/>
          <w:color w:val="000000"/>
          <w:sz w:val="20"/>
          <w:szCs w:val="24"/>
        </w:rPr>
        <w:t>** Συχνές:</w:t>
      </w:r>
      <w:r w:rsidRPr="003674FC">
        <w:rPr>
          <w:rFonts w:ascii="Times New Roman" w:hAnsi="Times New Roman"/>
          <w:bCs/>
          <w:i/>
          <w:iCs/>
          <w:noProof/>
          <w:color w:val="000000"/>
          <w:sz w:val="20"/>
          <w:szCs w:val="24"/>
        </w:rPr>
        <w:t xml:space="preserve"> (</w:t>
      </w:r>
      <w:r w:rsidRPr="003674FC">
        <w:rPr>
          <w:rFonts w:ascii="Times New Roman" w:hAnsi="Times New Roman"/>
          <w:bCs/>
          <w:i/>
          <w:iCs/>
          <w:noProof/>
          <w:color w:val="000000"/>
          <w:sz w:val="20"/>
          <w:szCs w:val="24"/>
        </w:rPr>
        <w:sym w:font="Symbol" w:char="F0B3"/>
      </w:r>
      <w:r w:rsidRPr="003674FC">
        <w:rPr>
          <w:rFonts w:ascii="Times New Roman" w:hAnsi="Times New Roman"/>
          <w:bCs/>
          <w:i/>
          <w:iCs/>
          <w:color w:val="000000"/>
          <w:sz w:val="20"/>
          <w:szCs w:val="24"/>
        </w:rPr>
        <w:t>1/100 έως &lt;1/10)</w:t>
      </w:r>
    </w:p>
    <w:p w:rsidR="00C95917" w:rsidRPr="003674FC" w:rsidRDefault="00C95917" w:rsidP="00C95917">
      <w:pPr>
        <w:rPr>
          <w:rFonts w:ascii="Times New Roman" w:hAnsi="Times New Roman"/>
          <w:b/>
          <w:color w:val="000000"/>
          <w:szCs w:val="24"/>
          <w:lang w:val="en-US"/>
        </w:rPr>
      </w:pPr>
    </w:p>
    <w:p w:rsidR="00C95917" w:rsidRPr="008302D8" w:rsidRDefault="00C95917" w:rsidP="00C95917">
      <w:pPr>
        <w:rPr>
          <w:rFonts w:ascii="Times New Roman" w:hAnsi="Times New Roman"/>
          <w:i/>
          <w:iCs/>
          <w:color w:val="000000"/>
          <w:szCs w:val="24"/>
          <w:u w:val="single"/>
        </w:rPr>
      </w:pPr>
      <w:r w:rsidRPr="008302D8">
        <w:rPr>
          <w:rFonts w:ascii="Times New Roman" w:hAnsi="Times New Roman"/>
          <w:i/>
          <w:iCs/>
          <w:color w:val="000000"/>
          <w:szCs w:val="24"/>
          <w:u w:val="single"/>
        </w:rPr>
        <w:t>Αντιδράσεις σχετιζόμενες με την έγχυση</w:t>
      </w:r>
      <w:r w:rsidR="00FC2C8B" w:rsidRPr="00D06B15">
        <w:rPr>
          <w:rFonts w:ascii="Times New Roman" w:hAnsi="Times New Roman"/>
          <w:i/>
          <w:iCs/>
          <w:color w:val="000000"/>
          <w:szCs w:val="24"/>
          <w:u w:val="single"/>
        </w:rPr>
        <w:t xml:space="preserve"> </w:t>
      </w:r>
      <w:r w:rsidR="00FC2C8B">
        <w:rPr>
          <w:rFonts w:ascii="Times New Roman" w:hAnsi="Times New Roman"/>
          <w:i/>
          <w:iCs/>
          <w:color w:val="000000"/>
          <w:szCs w:val="24"/>
          <w:u w:val="single"/>
        </w:rPr>
        <w:t>(</w:t>
      </w:r>
      <w:r w:rsidR="00FC2C8B">
        <w:rPr>
          <w:rFonts w:ascii="Times New Roman" w:hAnsi="Times New Roman"/>
          <w:i/>
          <w:iCs/>
          <w:color w:val="000000"/>
          <w:szCs w:val="24"/>
          <w:u w:val="single"/>
          <w:lang w:val="en-US"/>
        </w:rPr>
        <w:t>IAR</w:t>
      </w:r>
      <w:r w:rsidR="00FC2C8B" w:rsidRPr="00D06B15">
        <w:rPr>
          <w:rFonts w:ascii="Times New Roman" w:hAnsi="Times New Roman"/>
          <w:i/>
          <w:iCs/>
          <w:color w:val="000000"/>
          <w:szCs w:val="24"/>
          <w:u w:val="single"/>
        </w:rPr>
        <w:t>)</w:t>
      </w:r>
      <w:r w:rsidRPr="008302D8">
        <w:rPr>
          <w:rFonts w:ascii="Times New Roman" w:hAnsi="Times New Roman"/>
          <w:i/>
          <w:iCs/>
          <w:color w:val="000000"/>
          <w:szCs w:val="24"/>
          <w:u w:val="single"/>
        </w:rPr>
        <w:t xml:space="preserve"> και διαταραχές του ανοσοποιητικού συστήματος</w:t>
      </w:r>
    </w:p>
    <w:p w:rsidR="00C95917" w:rsidRPr="008302D8" w:rsidRDefault="00C95917" w:rsidP="00C95917">
      <w:pPr>
        <w:rPr>
          <w:rFonts w:ascii="Times New Roman" w:hAnsi="Times New Roman"/>
          <w:color w:val="000000"/>
          <w:szCs w:val="24"/>
        </w:rPr>
      </w:pPr>
      <w:r w:rsidRPr="008302D8">
        <w:rPr>
          <w:rFonts w:ascii="Times New Roman" w:hAnsi="Times New Roman"/>
          <w:color w:val="000000"/>
          <w:szCs w:val="24"/>
        </w:rPr>
        <w:t xml:space="preserve">Οι </w:t>
      </w:r>
      <w:r w:rsidR="00FC2C8B">
        <w:rPr>
          <w:rFonts w:ascii="Times New Roman" w:hAnsi="Times New Roman"/>
          <w:color w:val="000000"/>
          <w:szCs w:val="24"/>
        </w:rPr>
        <w:t>σχετιζόμενες με την έγχυση αντιδράσεις</w:t>
      </w:r>
      <w:r w:rsidR="00FC2C8B" w:rsidRPr="008302D8">
        <w:rPr>
          <w:rFonts w:ascii="Times New Roman" w:hAnsi="Times New Roman"/>
          <w:color w:val="000000"/>
          <w:szCs w:val="24"/>
        </w:rPr>
        <w:t xml:space="preserve"> </w:t>
      </w:r>
      <w:r w:rsidRPr="008302D8">
        <w:rPr>
          <w:rFonts w:ascii="Times New Roman" w:hAnsi="Times New Roman"/>
          <w:color w:val="000000"/>
          <w:szCs w:val="24"/>
        </w:rPr>
        <w:t xml:space="preserve">μπορεί να προκύψουν μετά τη χορήγηση </w:t>
      </w:r>
      <w:r w:rsidRPr="008302D8">
        <w:rPr>
          <w:rFonts w:ascii="Times New Roman" w:hAnsi="Times New Roman"/>
          <w:color w:val="000000"/>
          <w:szCs w:val="24"/>
          <w:lang w:val="en-GB"/>
        </w:rPr>
        <w:t>Thymoglobuline</w:t>
      </w:r>
      <w:r w:rsidRPr="008302D8">
        <w:rPr>
          <w:rFonts w:ascii="Times New Roman" w:hAnsi="Times New Roman"/>
          <w:color w:val="000000"/>
          <w:szCs w:val="24"/>
        </w:rPr>
        <w:t xml:space="preserve"> και μπορεί να συμβούν κατά την πρώτη ή τη δεύτερη έγχυση σε ένα μονό σχήμα θεραπείας με </w:t>
      </w:r>
      <w:r w:rsidRPr="008302D8">
        <w:rPr>
          <w:rFonts w:ascii="Times New Roman" w:hAnsi="Times New Roman"/>
          <w:color w:val="000000"/>
          <w:szCs w:val="24"/>
          <w:lang w:val="en-GB"/>
        </w:rPr>
        <w:t>Thymoglobuline</w:t>
      </w:r>
      <w:r w:rsidRPr="008302D8">
        <w:rPr>
          <w:rFonts w:ascii="Times New Roman" w:hAnsi="Times New Roman"/>
          <w:color w:val="000000"/>
          <w:szCs w:val="24"/>
        </w:rPr>
        <w:t xml:space="preserve">. Οι κλινικές εκδηλώσεις των </w:t>
      </w:r>
      <w:r w:rsidR="00FC2C8B">
        <w:rPr>
          <w:rFonts w:ascii="Times New Roman" w:hAnsi="Times New Roman"/>
          <w:color w:val="000000"/>
          <w:szCs w:val="24"/>
        </w:rPr>
        <w:t>σχετιζόμενων με την έγχυση αντιδράσεων</w:t>
      </w:r>
      <w:r w:rsidR="00FC2C8B" w:rsidRPr="008302D8">
        <w:rPr>
          <w:rFonts w:ascii="Times New Roman" w:hAnsi="Times New Roman"/>
          <w:color w:val="000000"/>
          <w:szCs w:val="24"/>
        </w:rPr>
        <w:t xml:space="preserve"> </w:t>
      </w:r>
      <w:r w:rsidRPr="008302D8">
        <w:rPr>
          <w:rFonts w:ascii="Times New Roman" w:hAnsi="Times New Roman"/>
          <w:color w:val="000000"/>
          <w:szCs w:val="24"/>
        </w:rPr>
        <w:t>περιλαμβάνουν μερικά από τα παρακάτω σημεία και συμπτώματα: πυρετό, ανατριχίλες/ρίγη, δύσπνοια, ναυτία/έμετο, διάρροια, υπόταση ή υπέρταση, αδιαθεσία, εξάνθημα</w:t>
      </w:r>
      <w:r w:rsidR="00534480" w:rsidRPr="00D06B15">
        <w:rPr>
          <w:rFonts w:ascii="Times New Roman" w:hAnsi="Times New Roman"/>
          <w:color w:val="000000"/>
          <w:szCs w:val="24"/>
        </w:rPr>
        <w:t xml:space="preserve">, </w:t>
      </w:r>
      <w:r w:rsidR="00534480">
        <w:rPr>
          <w:rFonts w:ascii="Times New Roman" w:hAnsi="Times New Roman"/>
          <w:color w:val="000000"/>
          <w:szCs w:val="24"/>
        </w:rPr>
        <w:t>κνίδωση</w:t>
      </w:r>
      <w:r w:rsidRPr="008302D8">
        <w:rPr>
          <w:rFonts w:ascii="Times New Roman" w:hAnsi="Times New Roman"/>
          <w:color w:val="000000"/>
          <w:szCs w:val="24"/>
        </w:rPr>
        <w:t xml:space="preserve"> ή</w:t>
      </w:r>
      <w:r w:rsidR="00A37812">
        <w:rPr>
          <w:rFonts w:ascii="Times New Roman" w:hAnsi="Times New Roman"/>
          <w:color w:val="000000"/>
          <w:szCs w:val="24"/>
        </w:rPr>
        <w:t>/</w:t>
      </w:r>
      <w:r w:rsidRPr="008302D8">
        <w:rPr>
          <w:rFonts w:ascii="Times New Roman" w:hAnsi="Times New Roman"/>
          <w:color w:val="000000"/>
          <w:szCs w:val="24"/>
        </w:rPr>
        <w:t xml:space="preserve">και πονοκέφαλο. Οι </w:t>
      </w:r>
      <w:r w:rsidR="00853712">
        <w:rPr>
          <w:rFonts w:ascii="Times New Roman" w:hAnsi="Times New Roman"/>
          <w:color w:val="000000"/>
          <w:szCs w:val="24"/>
        </w:rPr>
        <w:t>σχετιζόμενες με την έγχυση αντιδράσεις</w:t>
      </w:r>
      <w:r w:rsidR="00853712" w:rsidRPr="00D06B15" w:rsidDel="00853712">
        <w:rPr>
          <w:rFonts w:ascii="Times New Roman" w:hAnsi="Times New Roman"/>
          <w:color w:val="000000"/>
          <w:szCs w:val="24"/>
        </w:rPr>
        <w:t xml:space="preserve"> </w:t>
      </w:r>
      <w:r w:rsidRPr="008302D8">
        <w:rPr>
          <w:rFonts w:ascii="Times New Roman" w:hAnsi="Times New Roman"/>
          <w:color w:val="000000"/>
          <w:szCs w:val="24"/>
        </w:rPr>
        <w:t xml:space="preserve">με </w:t>
      </w:r>
      <w:r w:rsidR="00853712" w:rsidRPr="008302D8">
        <w:rPr>
          <w:rFonts w:ascii="Times New Roman" w:hAnsi="Times New Roman"/>
          <w:color w:val="000000"/>
          <w:szCs w:val="24"/>
        </w:rPr>
        <w:t>τ</w:t>
      </w:r>
      <w:r w:rsidR="00853712">
        <w:rPr>
          <w:rFonts w:ascii="Times New Roman" w:hAnsi="Times New Roman"/>
          <w:color w:val="000000"/>
          <w:szCs w:val="24"/>
        </w:rPr>
        <w:t>ο</w:t>
      </w:r>
      <w:r w:rsidR="00853712" w:rsidRPr="008302D8">
        <w:rPr>
          <w:rFonts w:ascii="Times New Roman" w:hAnsi="Times New Roman"/>
          <w:color w:val="000000"/>
          <w:szCs w:val="24"/>
        </w:rPr>
        <w:t xml:space="preserve"> </w:t>
      </w:r>
      <w:r w:rsidRPr="008302D8">
        <w:rPr>
          <w:rFonts w:ascii="Times New Roman" w:hAnsi="Times New Roman"/>
          <w:color w:val="000000"/>
          <w:szCs w:val="24"/>
          <w:lang w:val="en-GB"/>
        </w:rPr>
        <w:t>Thymoglobuline</w:t>
      </w:r>
      <w:r w:rsidRPr="008302D8">
        <w:rPr>
          <w:rFonts w:ascii="Times New Roman" w:hAnsi="Times New Roman"/>
          <w:color w:val="000000"/>
          <w:szCs w:val="24"/>
        </w:rPr>
        <w:t xml:space="preserve"> συνήθως είναι ήπιες και παροδικές και αντιμετωπίζονται με μείωση των ρυθμών έγχυσης ή</w:t>
      </w:r>
      <w:r w:rsidR="00A37812">
        <w:rPr>
          <w:rFonts w:ascii="Times New Roman" w:hAnsi="Times New Roman"/>
          <w:color w:val="000000"/>
          <w:szCs w:val="24"/>
        </w:rPr>
        <w:t>/</w:t>
      </w:r>
      <w:r w:rsidRPr="008302D8">
        <w:rPr>
          <w:rFonts w:ascii="Times New Roman" w:hAnsi="Times New Roman"/>
          <w:color w:val="000000"/>
          <w:szCs w:val="24"/>
        </w:rPr>
        <w:t>και άλλα φάρμακα</w:t>
      </w:r>
      <w:r w:rsidR="00534480">
        <w:rPr>
          <w:rFonts w:ascii="Times New Roman" w:hAnsi="Times New Roman"/>
          <w:color w:val="000000"/>
          <w:szCs w:val="24"/>
        </w:rPr>
        <w:t xml:space="preserve">. Κατά τη χορήγηση του </w:t>
      </w:r>
      <w:r w:rsidR="00534480">
        <w:rPr>
          <w:rFonts w:ascii="Times New Roman" w:hAnsi="Times New Roman"/>
          <w:color w:val="000000"/>
          <w:szCs w:val="24"/>
          <w:lang w:val="en-US"/>
        </w:rPr>
        <w:t>Thymoglobuline</w:t>
      </w:r>
      <w:r w:rsidR="00534480" w:rsidRPr="00D06B15">
        <w:rPr>
          <w:rFonts w:ascii="Times New Roman" w:hAnsi="Times New Roman"/>
          <w:color w:val="000000"/>
          <w:szCs w:val="24"/>
        </w:rPr>
        <w:t xml:space="preserve"> </w:t>
      </w:r>
      <w:r w:rsidR="00534480">
        <w:rPr>
          <w:rFonts w:ascii="Times New Roman" w:hAnsi="Times New Roman"/>
          <w:color w:val="000000"/>
          <w:szCs w:val="24"/>
        </w:rPr>
        <w:t xml:space="preserve">έχουν αναφερθεί </w:t>
      </w:r>
      <w:r w:rsidR="00C673D2">
        <w:rPr>
          <w:rFonts w:ascii="Times New Roman" w:hAnsi="Times New Roman"/>
          <w:color w:val="000000"/>
          <w:szCs w:val="24"/>
        </w:rPr>
        <w:t>επίσης π</w:t>
      </w:r>
      <w:r w:rsidR="00534480">
        <w:rPr>
          <w:rFonts w:ascii="Times New Roman" w:hAnsi="Times New Roman"/>
          <w:color w:val="000000"/>
          <w:szCs w:val="24"/>
        </w:rPr>
        <w:t>αροδικές αναστρέψιμες αυξήσεις στα επίπεδα των τρανσαμινασών</w:t>
      </w:r>
      <w:r w:rsidRPr="008302D8">
        <w:rPr>
          <w:rFonts w:ascii="Times New Roman" w:hAnsi="Times New Roman"/>
          <w:color w:val="000000"/>
          <w:szCs w:val="24"/>
        </w:rPr>
        <w:t xml:space="preserve"> </w:t>
      </w:r>
      <w:r w:rsidR="00534480">
        <w:rPr>
          <w:rFonts w:ascii="Times New Roman" w:hAnsi="Times New Roman"/>
          <w:color w:val="000000"/>
          <w:szCs w:val="24"/>
        </w:rPr>
        <w:t>χωρίς κλινικά σημεία ή συμπτώματα</w:t>
      </w:r>
      <w:r w:rsidR="00C673D2">
        <w:rPr>
          <w:rFonts w:ascii="Times New Roman" w:hAnsi="Times New Roman"/>
          <w:color w:val="000000"/>
          <w:szCs w:val="24"/>
        </w:rPr>
        <w:t>.</w:t>
      </w:r>
      <w:r w:rsidR="00534480">
        <w:rPr>
          <w:rFonts w:ascii="Times New Roman" w:hAnsi="Times New Roman"/>
          <w:color w:val="000000"/>
          <w:szCs w:val="24"/>
        </w:rPr>
        <w:t xml:space="preserve"> </w:t>
      </w:r>
      <w:r w:rsidRPr="008302D8">
        <w:rPr>
          <w:rFonts w:ascii="Times New Roman" w:hAnsi="Times New Roman"/>
          <w:color w:val="000000"/>
          <w:szCs w:val="24"/>
        </w:rPr>
        <w:t xml:space="preserve">Έχουν αναφερθεί σοβαρές και σε πολύ σπάνιες περιπτώσεις μοιραίες αναφυλακτικές αντιδράσεις (βλ. </w:t>
      </w:r>
      <w:r w:rsidR="00A37812">
        <w:rPr>
          <w:rFonts w:ascii="Times New Roman" w:hAnsi="Times New Roman"/>
          <w:color w:val="000000"/>
          <w:szCs w:val="24"/>
        </w:rPr>
        <w:t>παράγραφο</w:t>
      </w:r>
      <w:r w:rsidR="00A37812" w:rsidRPr="008302D8">
        <w:rPr>
          <w:rFonts w:ascii="Times New Roman" w:hAnsi="Times New Roman"/>
          <w:color w:val="000000"/>
          <w:szCs w:val="24"/>
        </w:rPr>
        <w:t xml:space="preserve"> </w:t>
      </w:r>
      <w:r w:rsidRPr="008302D8">
        <w:rPr>
          <w:rFonts w:ascii="Times New Roman" w:hAnsi="Times New Roman"/>
          <w:color w:val="000000"/>
          <w:szCs w:val="24"/>
        </w:rPr>
        <w:t>4.4</w:t>
      </w:r>
      <w:r w:rsidR="00C673D2">
        <w:rPr>
          <w:rFonts w:ascii="Times New Roman" w:hAnsi="Times New Roman"/>
          <w:color w:val="000000"/>
          <w:szCs w:val="24"/>
        </w:rPr>
        <w:t xml:space="preserve"> «</w:t>
      </w:r>
      <w:r w:rsidR="00FF5945">
        <w:rPr>
          <w:rFonts w:ascii="Times New Roman" w:hAnsi="Times New Roman"/>
          <w:color w:val="000000"/>
          <w:szCs w:val="24"/>
        </w:rPr>
        <w:t xml:space="preserve">Ιδιαίτερες προειδοποιήσεις και </w:t>
      </w:r>
      <w:r w:rsidR="00C673D2" w:rsidRPr="00C673D2">
        <w:rPr>
          <w:rFonts w:ascii="Times New Roman" w:hAnsi="Times New Roman"/>
          <w:color w:val="000000"/>
          <w:szCs w:val="24"/>
        </w:rPr>
        <w:t>ιδιαίτερες προφυλάξεις κατά τη χρήση</w:t>
      </w:r>
      <w:r w:rsidR="00C673D2">
        <w:rPr>
          <w:rFonts w:ascii="Times New Roman" w:hAnsi="Times New Roman"/>
          <w:color w:val="000000"/>
          <w:szCs w:val="24"/>
        </w:rPr>
        <w:t>»</w:t>
      </w:r>
      <w:r w:rsidRPr="008302D8">
        <w:rPr>
          <w:rFonts w:ascii="Times New Roman" w:hAnsi="Times New Roman"/>
          <w:color w:val="000000"/>
          <w:szCs w:val="24"/>
        </w:rPr>
        <w:t>). Οι θάνατοι προέκυψαν σε ασθενείς που δεν έλαβαν αδρεναλίνη κατά το συμβάν.</w:t>
      </w:r>
    </w:p>
    <w:p w:rsidR="00C95917" w:rsidRPr="008302D8" w:rsidRDefault="00C95917" w:rsidP="00C95917">
      <w:pPr>
        <w:rPr>
          <w:rFonts w:ascii="Times New Roman" w:hAnsi="Times New Roman"/>
          <w:color w:val="000000"/>
          <w:szCs w:val="24"/>
        </w:rPr>
      </w:pPr>
    </w:p>
    <w:p w:rsidR="00C95917" w:rsidRPr="008302D8" w:rsidRDefault="00C95917" w:rsidP="00C95917">
      <w:pPr>
        <w:rPr>
          <w:rFonts w:ascii="Times New Roman" w:hAnsi="Times New Roman"/>
          <w:color w:val="000000"/>
          <w:szCs w:val="24"/>
        </w:rPr>
      </w:pPr>
    </w:p>
    <w:p w:rsidR="00C95917" w:rsidRPr="008302D8" w:rsidRDefault="00C95917" w:rsidP="00C95917">
      <w:pPr>
        <w:rPr>
          <w:rFonts w:ascii="Times New Roman" w:hAnsi="Times New Roman"/>
          <w:color w:val="000000"/>
          <w:szCs w:val="24"/>
        </w:rPr>
      </w:pPr>
      <w:r w:rsidRPr="008302D8">
        <w:rPr>
          <w:rFonts w:ascii="Times New Roman" w:hAnsi="Times New Roman"/>
          <w:color w:val="000000"/>
          <w:szCs w:val="24"/>
        </w:rPr>
        <w:t xml:space="preserve">Έχουν αναφερθεί </w:t>
      </w:r>
      <w:r w:rsidRPr="008302D8">
        <w:rPr>
          <w:rFonts w:ascii="Times New Roman" w:hAnsi="Times New Roman"/>
          <w:color w:val="000000"/>
          <w:szCs w:val="24"/>
          <w:lang w:val="en-GB"/>
        </w:rPr>
        <w:t>IAR</w:t>
      </w:r>
      <w:r w:rsidRPr="008302D8">
        <w:rPr>
          <w:rFonts w:ascii="Times New Roman" w:hAnsi="Times New Roman"/>
          <w:color w:val="000000"/>
          <w:szCs w:val="24"/>
        </w:rPr>
        <w:t xml:space="preserve"> συμβατές με </w:t>
      </w:r>
      <w:r w:rsidRPr="008302D8">
        <w:rPr>
          <w:rFonts w:ascii="Times New Roman" w:hAnsi="Times New Roman"/>
          <w:color w:val="000000"/>
          <w:szCs w:val="24"/>
          <w:lang w:val="en-GB"/>
        </w:rPr>
        <w:t>CRS</w:t>
      </w:r>
      <w:r w:rsidRPr="008302D8">
        <w:rPr>
          <w:rFonts w:ascii="Times New Roman" w:hAnsi="Times New Roman"/>
          <w:color w:val="000000"/>
          <w:szCs w:val="24"/>
        </w:rPr>
        <w:t xml:space="preserve"> (βλ. </w:t>
      </w:r>
      <w:r w:rsidR="00A37812">
        <w:rPr>
          <w:rFonts w:ascii="Times New Roman" w:hAnsi="Times New Roman"/>
          <w:color w:val="000000"/>
          <w:szCs w:val="24"/>
        </w:rPr>
        <w:t>παράγραφο</w:t>
      </w:r>
      <w:r w:rsidR="00A37812" w:rsidRPr="008302D8">
        <w:rPr>
          <w:rFonts w:ascii="Times New Roman" w:hAnsi="Times New Roman"/>
          <w:color w:val="000000"/>
          <w:szCs w:val="24"/>
        </w:rPr>
        <w:t xml:space="preserve"> </w:t>
      </w:r>
      <w:r w:rsidRPr="008302D8">
        <w:rPr>
          <w:rFonts w:ascii="Times New Roman" w:hAnsi="Times New Roman"/>
          <w:color w:val="000000"/>
          <w:szCs w:val="24"/>
        </w:rPr>
        <w:t xml:space="preserve">4.4). Βαρύ και δυνητικά απειλητικό για τη ζωή </w:t>
      </w:r>
      <w:r w:rsidRPr="008302D8">
        <w:rPr>
          <w:rFonts w:ascii="Times New Roman" w:hAnsi="Times New Roman"/>
          <w:color w:val="000000"/>
          <w:szCs w:val="24"/>
          <w:lang w:val="en-GB"/>
        </w:rPr>
        <w:t>CRS</w:t>
      </w:r>
      <w:r w:rsidRPr="008302D8">
        <w:rPr>
          <w:rFonts w:ascii="Times New Roman" w:hAnsi="Times New Roman"/>
          <w:color w:val="000000"/>
          <w:szCs w:val="24"/>
        </w:rPr>
        <w:t xml:space="preserve"> έχει αναφερθεί σπάνια. Οι μετά την κυκλοφορία στην αγορά αναφορές σοβαρού </w:t>
      </w:r>
      <w:r w:rsidRPr="008302D8">
        <w:rPr>
          <w:rFonts w:ascii="Times New Roman" w:hAnsi="Times New Roman"/>
          <w:color w:val="000000"/>
          <w:szCs w:val="24"/>
          <w:lang w:val="en-GB"/>
        </w:rPr>
        <w:t>CRS</w:t>
      </w:r>
      <w:r w:rsidRPr="008302D8">
        <w:rPr>
          <w:rFonts w:ascii="Times New Roman" w:hAnsi="Times New Roman"/>
          <w:color w:val="000000"/>
          <w:szCs w:val="24"/>
        </w:rPr>
        <w:t xml:space="preserve"> έχουν συσχετιστεί με καρδιοαναπνευστική δυσλειτουργία (συμπεριλαμβανομένης υπότασης και συνδρόμου οξείας αναπνευστικής δυσχέρειας [</w:t>
      </w:r>
      <w:r w:rsidRPr="008302D8">
        <w:rPr>
          <w:rFonts w:ascii="Times New Roman" w:hAnsi="Times New Roman"/>
          <w:color w:val="000000"/>
          <w:szCs w:val="24"/>
          <w:lang w:val="en-GB"/>
        </w:rPr>
        <w:t>ARDS</w:t>
      </w:r>
      <w:r w:rsidRPr="008302D8">
        <w:rPr>
          <w:rFonts w:ascii="Times New Roman" w:hAnsi="Times New Roman"/>
          <w:color w:val="000000"/>
          <w:szCs w:val="24"/>
        </w:rPr>
        <w:t>], πνευμονικού οιδήματος, εμφράγματος του μυοκαρδίου, ταχυκαρδίας ή και θανάτου).</w:t>
      </w:r>
    </w:p>
    <w:p w:rsidR="00C95917" w:rsidRPr="008302D8" w:rsidRDefault="00C95917" w:rsidP="00C95917">
      <w:pPr>
        <w:rPr>
          <w:rFonts w:ascii="Times New Roman" w:hAnsi="Times New Roman"/>
          <w:color w:val="000000"/>
          <w:szCs w:val="24"/>
        </w:rPr>
      </w:pPr>
    </w:p>
    <w:p w:rsidR="00C95917" w:rsidRPr="00C673D2" w:rsidRDefault="00C673D2" w:rsidP="00C95917">
      <w:pPr>
        <w:rPr>
          <w:rFonts w:ascii="Times New Roman" w:hAnsi="Times New Roman"/>
          <w:i/>
          <w:color w:val="000000"/>
          <w:szCs w:val="24"/>
          <w:u w:val="single"/>
        </w:rPr>
      </w:pPr>
      <w:r>
        <w:rPr>
          <w:rFonts w:ascii="Times New Roman" w:hAnsi="Times New Roman"/>
          <w:i/>
          <w:color w:val="000000"/>
          <w:szCs w:val="24"/>
          <w:u w:val="single"/>
        </w:rPr>
        <w:t>Ορονοσία</w:t>
      </w:r>
    </w:p>
    <w:p w:rsidR="00C95917" w:rsidRPr="008302D8" w:rsidRDefault="00C95917" w:rsidP="00C95917">
      <w:pPr>
        <w:rPr>
          <w:rFonts w:ascii="Times New Roman" w:hAnsi="Times New Roman"/>
          <w:color w:val="000000"/>
          <w:szCs w:val="24"/>
        </w:rPr>
      </w:pPr>
      <w:r w:rsidRPr="008302D8">
        <w:rPr>
          <w:rFonts w:ascii="Times New Roman" w:hAnsi="Times New Roman"/>
          <w:color w:val="000000"/>
          <w:szCs w:val="24"/>
        </w:rPr>
        <w:t xml:space="preserve">Κατά την παρακολούθηση μετά την κυκλοφορία </w:t>
      </w:r>
      <w:r w:rsidR="00853712">
        <w:rPr>
          <w:rFonts w:ascii="Times New Roman" w:hAnsi="Times New Roman"/>
          <w:color w:val="000000"/>
          <w:szCs w:val="24"/>
        </w:rPr>
        <w:t xml:space="preserve">του προϊόντος </w:t>
      </w:r>
      <w:r w:rsidRPr="008302D8">
        <w:rPr>
          <w:rFonts w:ascii="Times New Roman" w:hAnsi="Times New Roman"/>
          <w:color w:val="000000"/>
          <w:szCs w:val="24"/>
        </w:rPr>
        <w:t>στην αγορά, έχουν αναφερθεί αντιδράσεις όπως πυρετός, εξάνθημα</w:t>
      </w:r>
      <w:r w:rsidR="00C673D2">
        <w:rPr>
          <w:rFonts w:ascii="Times New Roman" w:hAnsi="Times New Roman"/>
          <w:color w:val="000000"/>
          <w:szCs w:val="24"/>
        </w:rPr>
        <w:t>, κνίδωση</w:t>
      </w:r>
      <w:r w:rsidRPr="008302D8">
        <w:rPr>
          <w:rFonts w:ascii="Times New Roman" w:hAnsi="Times New Roman"/>
          <w:color w:val="000000"/>
          <w:szCs w:val="24"/>
        </w:rPr>
        <w:t>, αρθραλγία ή και μυαλγία, που υποδεικνύουν δυνητική ορονοσία. Η ορονοσία τείνει να συμβεί 5</w:t>
      </w:r>
      <w:r w:rsidRPr="008302D8">
        <w:rPr>
          <w:rFonts w:ascii="Times New Roman" w:hAnsi="Times New Roman"/>
          <w:color w:val="000000"/>
          <w:szCs w:val="24"/>
          <w:lang w:val="en-GB"/>
        </w:rPr>
        <w:t> </w:t>
      </w:r>
      <w:r w:rsidRPr="008302D8">
        <w:rPr>
          <w:rFonts w:ascii="Times New Roman" w:hAnsi="Times New Roman"/>
          <w:color w:val="000000"/>
          <w:szCs w:val="24"/>
        </w:rPr>
        <w:t>έως</w:t>
      </w:r>
      <w:r w:rsidRPr="008302D8">
        <w:rPr>
          <w:rFonts w:ascii="Times New Roman" w:hAnsi="Times New Roman"/>
          <w:color w:val="000000"/>
          <w:szCs w:val="24"/>
          <w:lang w:val="en-GB"/>
        </w:rPr>
        <w:t> </w:t>
      </w:r>
      <w:r w:rsidRPr="008302D8">
        <w:rPr>
          <w:rFonts w:ascii="Times New Roman" w:hAnsi="Times New Roman"/>
          <w:color w:val="000000"/>
          <w:szCs w:val="24"/>
        </w:rPr>
        <w:t>15</w:t>
      </w:r>
      <w:r w:rsidRPr="008302D8">
        <w:rPr>
          <w:rFonts w:ascii="Times New Roman" w:hAnsi="Times New Roman"/>
          <w:color w:val="000000"/>
          <w:szCs w:val="24"/>
          <w:lang w:val="en-GB"/>
        </w:rPr>
        <w:t> </w:t>
      </w:r>
      <w:r w:rsidRPr="008302D8">
        <w:rPr>
          <w:rFonts w:ascii="Times New Roman" w:hAnsi="Times New Roman"/>
          <w:color w:val="000000"/>
          <w:szCs w:val="24"/>
        </w:rPr>
        <w:t xml:space="preserve">ημέρες μετά την έναρξη θεραπείας με </w:t>
      </w:r>
      <w:r w:rsidRPr="008302D8">
        <w:rPr>
          <w:rFonts w:ascii="Times New Roman" w:hAnsi="Times New Roman"/>
          <w:color w:val="000000"/>
          <w:szCs w:val="24"/>
          <w:lang w:val="en-GB"/>
        </w:rPr>
        <w:t>Thymoglobuline</w:t>
      </w:r>
      <w:r w:rsidRPr="008302D8">
        <w:rPr>
          <w:rFonts w:ascii="Times New Roman" w:hAnsi="Times New Roman"/>
          <w:color w:val="000000"/>
          <w:szCs w:val="24"/>
        </w:rPr>
        <w:t>. Τα συμπτώματα συνήθως αυτοπεριορίζονται ή επιλύονται γρήγορα με θεραπεία με κορτικοστεροειδή.</w:t>
      </w:r>
    </w:p>
    <w:p w:rsidR="00C95917" w:rsidRPr="008302D8" w:rsidRDefault="00C95917" w:rsidP="00C95917">
      <w:pPr>
        <w:rPr>
          <w:rFonts w:ascii="Times New Roman" w:hAnsi="Times New Roman"/>
          <w:b/>
          <w:color w:val="000000"/>
          <w:szCs w:val="24"/>
        </w:rPr>
      </w:pPr>
    </w:p>
    <w:p w:rsidR="00C95917" w:rsidRPr="008302D8" w:rsidRDefault="00C95917" w:rsidP="00C95917">
      <w:pPr>
        <w:rPr>
          <w:rFonts w:ascii="Times New Roman" w:hAnsi="Times New Roman"/>
          <w:b/>
          <w:color w:val="000000"/>
          <w:szCs w:val="24"/>
        </w:rPr>
      </w:pPr>
    </w:p>
    <w:p w:rsidR="00C95917" w:rsidRPr="008302D8" w:rsidRDefault="00C95917" w:rsidP="00C95917">
      <w:pPr>
        <w:rPr>
          <w:rFonts w:ascii="Times New Roman" w:hAnsi="Times New Roman"/>
          <w:color w:val="000000"/>
          <w:szCs w:val="24"/>
        </w:rPr>
      </w:pPr>
      <w:r w:rsidRPr="008302D8">
        <w:rPr>
          <w:rFonts w:ascii="Times New Roman" w:hAnsi="Times New Roman"/>
          <w:color w:val="000000"/>
          <w:szCs w:val="24"/>
        </w:rPr>
        <w:t>Έχουν επίσης αναφερθεί τοπικές ανεπιθύμητες αντιδράσεις, όπως πόνος στη θέση έγχυσης και περιφερική θρομβοφλεβίτιδα.</w:t>
      </w:r>
    </w:p>
    <w:p w:rsidR="00C95917" w:rsidRPr="008302D8" w:rsidRDefault="00C95917" w:rsidP="00C95917">
      <w:pPr>
        <w:rPr>
          <w:rFonts w:ascii="Times New Roman" w:hAnsi="Times New Roman"/>
          <w:b/>
          <w:color w:val="000000"/>
          <w:szCs w:val="24"/>
        </w:rPr>
      </w:pPr>
    </w:p>
    <w:p w:rsidR="00C95917" w:rsidRPr="008302D8" w:rsidRDefault="00C95917" w:rsidP="00C95917">
      <w:pPr>
        <w:pStyle w:val="Enum1"/>
        <w:numPr>
          <w:ilvl w:val="0"/>
          <w:numId w:val="0"/>
        </w:numPr>
        <w:spacing w:before="0"/>
        <w:jc w:val="left"/>
        <w:rPr>
          <w:b/>
          <w:color w:val="000000"/>
          <w:szCs w:val="24"/>
          <w:lang w:val="el-GR"/>
        </w:rPr>
      </w:pPr>
    </w:p>
    <w:p w:rsidR="00C95917" w:rsidRPr="008302D8" w:rsidRDefault="00C95917" w:rsidP="00C95917">
      <w:pPr>
        <w:rPr>
          <w:rFonts w:ascii="Times New Roman" w:hAnsi="Times New Roman"/>
          <w:i/>
          <w:iCs/>
          <w:color w:val="000000"/>
          <w:szCs w:val="24"/>
          <w:u w:val="single"/>
        </w:rPr>
      </w:pPr>
      <w:r w:rsidRPr="008302D8">
        <w:rPr>
          <w:rFonts w:ascii="Times New Roman" w:hAnsi="Times New Roman"/>
          <w:i/>
          <w:iCs/>
          <w:color w:val="000000"/>
          <w:szCs w:val="24"/>
          <w:u w:val="single"/>
        </w:rPr>
        <w:t>Ανεπιθύμητες ενέργειες λόγω ανοσοκαταστολής</w:t>
      </w:r>
    </w:p>
    <w:p w:rsidR="00C95917" w:rsidRPr="008302D8" w:rsidRDefault="00C95917" w:rsidP="00C95917">
      <w:pPr>
        <w:pStyle w:val="Enum1"/>
        <w:numPr>
          <w:ilvl w:val="0"/>
          <w:numId w:val="0"/>
        </w:numPr>
        <w:spacing w:before="0"/>
        <w:jc w:val="left"/>
        <w:rPr>
          <w:color w:val="000000"/>
          <w:szCs w:val="24"/>
          <w:lang w:val="el-GR"/>
        </w:rPr>
      </w:pPr>
      <w:r w:rsidRPr="008302D8">
        <w:rPr>
          <w:color w:val="000000"/>
          <w:szCs w:val="24"/>
          <w:lang w:val="el-GR"/>
        </w:rPr>
        <w:t>Λοιμώξεις, επανενεργοποίηση λοίμωξης</w:t>
      </w:r>
      <w:r w:rsidR="00C673D2">
        <w:rPr>
          <w:color w:val="000000"/>
          <w:szCs w:val="24"/>
          <w:lang w:val="el-GR"/>
        </w:rPr>
        <w:t>, ε</w:t>
      </w:r>
      <w:r w:rsidR="00C673D2" w:rsidRPr="00C673D2">
        <w:rPr>
          <w:color w:val="000000"/>
          <w:szCs w:val="24"/>
          <w:lang w:val="el-GR"/>
        </w:rPr>
        <w:t>μπύρετη ουδετεροπενία</w:t>
      </w:r>
      <w:r w:rsidRPr="008302D8">
        <w:rPr>
          <w:color w:val="000000"/>
          <w:szCs w:val="24"/>
          <w:lang w:val="el-GR"/>
        </w:rPr>
        <w:t xml:space="preserve"> και σήψη έχουν αναφερθεί μετά τη χορήγηση</w:t>
      </w:r>
      <w:r w:rsidR="00853712">
        <w:rPr>
          <w:color w:val="000000"/>
          <w:szCs w:val="24"/>
          <w:lang w:val="el-GR"/>
        </w:rPr>
        <w:t xml:space="preserve"> </w:t>
      </w:r>
      <w:r w:rsidRPr="008302D8">
        <w:rPr>
          <w:color w:val="000000"/>
          <w:szCs w:val="24"/>
        </w:rPr>
        <w:t>Thymoglobuline</w:t>
      </w:r>
      <w:r w:rsidRPr="008302D8">
        <w:rPr>
          <w:color w:val="000000"/>
          <w:szCs w:val="24"/>
          <w:lang w:val="el-GR"/>
        </w:rPr>
        <w:t xml:space="preserve"> σε συνδυασμό με πολλαπλούς ανοσοκατασταλτικούς παράγοντες</w:t>
      </w:r>
      <w:r w:rsidR="00B54373">
        <w:rPr>
          <w:color w:val="000000"/>
          <w:szCs w:val="24"/>
          <w:lang w:val="el-GR"/>
        </w:rPr>
        <w:t>. Σε σπάνιες περιπτώσεις, οι λοιμώξεις αυτές είναι θανατηφόρες.</w:t>
      </w:r>
      <w:r w:rsidRPr="008302D8">
        <w:rPr>
          <w:color w:val="000000"/>
          <w:szCs w:val="24"/>
          <w:lang w:val="el-GR"/>
        </w:rPr>
        <w:t xml:space="preserve"> . Σε σπάνιες περιπτώσεις, έχουν αναφερθεί κακοήθειες που περιλαμβάνουν μεταξύ άλλων </w:t>
      </w:r>
      <w:r w:rsidR="00B54373">
        <w:rPr>
          <w:color w:val="000000"/>
          <w:szCs w:val="24"/>
          <w:lang w:val="el-GR"/>
        </w:rPr>
        <w:t>λεμφοϋπερπλαστικές διαταραχές</w:t>
      </w:r>
      <w:r w:rsidR="00B54373" w:rsidRPr="008302D8">
        <w:rPr>
          <w:color w:val="000000"/>
          <w:szCs w:val="24"/>
          <w:lang w:val="el-GR"/>
        </w:rPr>
        <w:t xml:space="preserve"> </w:t>
      </w:r>
      <w:r w:rsidR="00B54373">
        <w:rPr>
          <w:color w:val="000000"/>
          <w:szCs w:val="24"/>
          <w:lang w:val="el-GR"/>
        </w:rPr>
        <w:t xml:space="preserve">(lymphoproliferative disorders </w:t>
      </w:r>
      <w:r w:rsidR="00B54373" w:rsidRPr="00B54373">
        <w:rPr>
          <w:color w:val="000000"/>
          <w:szCs w:val="24"/>
          <w:lang w:val="el-GR"/>
        </w:rPr>
        <w:t>(LPD)</w:t>
      </w:r>
      <w:r w:rsidR="00B54373">
        <w:rPr>
          <w:color w:val="000000"/>
          <w:szCs w:val="24"/>
          <w:lang w:val="el-GR"/>
        </w:rPr>
        <w:t>)</w:t>
      </w:r>
      <w:r w:rsidR="00B54373" w:rsidRPr="00B54373">
        <w:rPr>
          <w:color w:val="000000"/>
          <w:szCs w:val="24"/>
          <w:lang w:val="el-GR"/>
        </w:rPr>
        <w:t xml:space="preserve"> </w:t>
      </w:r>
      <w:r w:rsidRPr="008302D8">
        <w:rPr>
          <w:color w:val="000000"/>
          <w:szCs w:val="24"/>
          <w:lang w:val="el-GR"/>
        </w:rPr>
        <w:t>και άλλα λεμφώματα</w:t>
      </w:r>
      <w:r w:rsidR="00B54373">
        <w:rPr>
          <w:color w:val="000000"/>
          <w:szCs w:val="24"/>
          <w:lang w:val="el-GR"/>
        </w:rPr>
        <w:t xml:space="preserve"> (που μπορεί να είναι επαγόμεν</w:t>
      </w:r>
      <w:r w:rsidR="00FF5945">
        <w:rPr>
          <w:color w:val="000000"/>
          <w:szCs w:val="24"/>
          <w:lang w:val="el-GR"/>
        </w:rPr>
        <w:t>α</w:t>
      </w:r>
      <w:r w:rsidR="00B54373">
        <w:rPr>
          <w:color w:val="000000"/>
          <w:szCs w:val="24"/>
          <w:lang w:val="el-GR"/>
        </w:rPr>
        <w:t xml:space="preserve"> από ιό)</w:t>
      </w:r>
      <w:r w:rsidRPr="008302D8">
        <w:rPr>
          <w:color w:val="000000"/>
          <w:szCs w:val="24"/>
          <w:lang w:val="el-GR"/>
        </w:rPr>
        <w:t>, καθώς και συμπαγείς όγκους</w:t>
      </w:r>
      <w:r w:rsidR="00B54373">
        <w:rPr>
          <w:color w:val="000000"/>
          <w:szCs w:val="24"/>
          <w:lang w:val="el-GR"/>
        </w:rPr>
        <w:t xml:space="preserve">. Αυτά τα συμβάματα </w:t>
      </w:r>
      <w:r w:rsidR="00B54373" w:rsidRPr="00D06B15">
        <w:rPr>
          <w:bCs/>
          <w:color w:val="000000"/>
          <w:szCs w:val="24"/>
          <w:lang w:val="el-GR"/>
        </w:rPr>
        <w:t>έχουν μερικές φορές σχετιστεί με θανατηφόρα έκβαση</w:t>
      </w:r>
      <w:r w:rsidRPr="008302D8">
        <w:rPr>
          <w:color w:val="000000"/>
          <w:szCs w:val="24"/>
          <w:lang w:val="el-GR"/>
        </w:rPr>
        <w:t xml:space="preserve"> (βλ. </w:t>
      </w:r>
      <w:r w:rsidR="00A37812">
        <w:rPr>
          <w:color w:val="000000"/>
          <w:szCs w:val="24"/>
          <w:lang w:val="el-GR"/>
        </w:rPr>
        <w:t>παράγραφο</w:t>
      </w:r>
      <w:r w:rsidR="00A37812" w:rsidRPr="008302D8">
        <w:rPr>
          <w:color w:val="000000"/>
          <w:szCs w:val="24"/>
          <w:lang w:val="el-GR"/>
        </w:rPr>
        <w:t xml:space="preserve"> </w:t>
      </w:r>
      <w:r w:rsidRPr="008302D8">
        <w:rPr>
          <w:color w:val="000000"/>
          <w:szCs w:val="24"/>
          <w:lang w:val="el-GR"/>
        </w:rPr>
        <w:t>4.4</w:t>
      </w:r>
      <w:r w:rsidR="00B54373">
        <w:rPr>
          <w:color w:val="000000"/>
          <w:szCs w:val="24"/>
          <w:lang w:val="el-GR"/>
        </w:rPr>
        <w:t xml:space="preserve"> </w:t>
      </w:r>
      <w:r w:rsidR="00B54373" w:rsidRPr="00D06B15">
        <w:rPr>
          <w:color w:val="000000"/>
          <w:szCs w:val="24"/>
          <w:lang w:val="el-GR"/>
        </w:rPr>
        <w:t>«Ιδιαίτερες πρ</w:t>
      </w:r>
      <w:r w:rsidR="00B54373" w:rsidRPr="00C673D2">
        <w:rPr>
          <w:color w:val="000000"/>
          <w:szCs w:val="24"/>
        </w:rPr>
        <w:t>o</w:t>
      </w:r>
      <w:r w:rsidR="00B54373" w:rsidRPr="00D06B15">
        <w:rPr>
          <w:color w:val="000000"/>
          <w:szCs w:val="24"/>
          <w:lang w:val="el-GR"/>
        </w:rPr>
        <w:t xml:space="preserve">ειδοποιήσεις και  ιδιαίτερες προφυλάξεις </w:t>
      </w:r>
      <w:r w:rsidR="00B54373" w:rsidRPr="00D06B15">
        <w:rPr>
          <w:color w:val="000000"/>
          <w:szCs w:val="24"/>
          <w:lang w:val="el-GR"/>
        </w:rPr>
        <w:lastRenderedPageBreak/>
        <w:t>κατά τη χρήση»</w:t>
      </w:r>
      <w:r w:rsidRPr="008302D8">
        <w:rPr>
          <w:color w:val="000000"/>
          <w:szCs w:val="24"/>
          <w:lang w:val="el-GR"/>
        </w:rPr>
        <w:t>). Αυτές οι ανεπιθύμητες ενέργειες έχουν συσχετιστεί πάντα με συνδυασμό πολλών ανοσοκατασταλτικών παραγόντων.</w:t>
      </w:r>
    </w:p>
    <w:p w:rsidR="00C95917" w:rsidRPr="008302D8" w:rsidRDefault="00C95917" w:rsidP="00C95917">
      <w:pPr>
        <w:pStyle w:val="Enum1"/>
        <w:numPr>
          <w:ilvl w:val="0"/>
          <w:numId w:val="0"/>
        </w:numPr>
        <w:spacing w:before="0"/>
        <w:jc w:val="left"/>
        <w:rPr>
          <w:b/>
          <w:color w:val="000000"/>
          <w:szCs w:val="24"/>
          <w:lang w:val="el-GR"/>
        </w:rPr>
      </w:pPr>
    </w:p>
    <w:p w:rsidR="006839C4" w:rsidRPr="008302D8" w:rsidRDefault="006839C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  <w:szCs w:val="24"/>
        </w:rPr>
      </w:pPr>
      <w:r w:rsidRPr="008302D8">
        <w:rPr>
          <w:rFonts w:ascii="Times New Roman" w:hAnsi="Times New Roman"/>
          <w:b/>
          <w:spacing w:val="-3"/>
          <w:szCs w:val="24"/>
        </w:rPr>
        <w:t xml:space="preserve">4.9 </w:t>
      </w:r>
      <w:r w:rsidR="00FF5945">
        <w:rPr>
          <w:rFonts w:ascii="Times New Roman" w:hAnsi="Times New Roman"/>
          <w:b/>
          <w:spacing w:val="-3"/>
          <w:szCs w:val="24"/>
        </w:rPr>
        <w:t xml:space="preserve"> </w:t>
      </w:r>
      <w:r w:rsidRPr="008302D8">
        <w:rPr>
          <w:rFonts w:ascii="Times New Roman" w:hAnsi="Times New Roman"/>
          <w:b/>
          <w:spacing w:val="-3"/>
          <w:szCs w:val="24"/>
          <w:u w:val="single"/>
          <w:lang w:val="en-GB"/>
        </w:rPr>
        <w:t>Y</w:t>
      </w:r>
      <w:r w:rsidRPr="008302D8">
        <w:rPr>
          <w:rFonts w:ascii="Times New Roman" w:hAnsi="Times New Roman"/>
          <w:b/>
          <w:spacing w:val="-3"/>
          <w:szCs w:val="24"/>
          <w:u w:val="single"/>
        </w:rPr>
        <w:t>περδοσολογία</w:t>
      </w:r>
    </w:p>
    <w:p w:rsidR="006839C4" w:rsidRPr="008302D8" w:rsidRDefault="006839C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C1204A" w:rsidRPr="008302D8" w:rsidRDefault="00C1204A" w:rsidP="00C1204A">
      <w:pPr>
        <w:pStyle w:val="af"/>
        <w:tabs>
          <w:tab w:val="left" w:pos="426"/>
        </w:tabs>
        <w:rPr>
          <w:rFonts w:ascii="Times New Roman" w:hAnsi="Times New Roman"/>
          <w:bCs/>
          <w:color w:val="000000"/>
          <w:szCs w:val="24"/>
          <w:lang w:val="el-GR"/>
        </w:rPr>
      </w:pPr>
      <w:r w:rsidRPr="008302D8">
        <w:rPr>
          <w:rFonts w:ascii="Times New Roman" w:hAnsi="Times New Roman"/>
          <w:bCs/>
          <w:color w:val="000000"/>
          <w:szCs w:val="24"/>
          <w:lang w:val="el-GR"/>
        </w:rPr>
        <w:t xml:space="preserve">Ακούσια υπερδοσολογία μπορεί να επάγει λευκοπενία (συμπεριλαμβανομένης λεμφοπενίας και ουδετεροπενίας) και θρομβοκυττοπενία. Αυτές οι επιδράσεις είναι αναστρέψιμες μετά από τροποποιήσεις της δόσης ή διακοπή της θεραπείας (βλ. </w:t>
      </w:r>
      <w:r w:rsidR="00A37812">
        <w:rPr>
          <w:rFonts w:ascii="Times New Roman" w:hAnsi="Times New Roman"/>
          <w:bCs/>
          <w:color w:val="000000"/>
          <w:szCs w:val="24"/>
          <w:lang w:val="el-GR"/>
        </w:rPr>
        <w:t>παράγραφο</w:t>
      </w:r>
      <w:r w:rsidR="00A37812" w:rsidRPr="008302D8">
        <w:rPr>
          <w:rFonts w:ascii="Times New Roman" w:hAnsi="Times New Roman"/>
          <w:bCs/>
          <w:color w:val="000000"/>
          <w:szCs w:val="24"/>
          <w:lang w:val="el-GR"/>
        </w:rPr>
        <w:t xml:space="preserve"> </w:t>
      </w:r>
      <w:r w:rsidRPr="008302D8">
        <w:rPr>
          <w:rFonts w:ascii="Times New Roman" w:hAnsi="Times New Roman"/>
          <w:bCs/>
          <w:color w:val="000000"/>
          <w:szCs w:val="24"/>
          <w:lang w:val="el-GR"/>
        </w:rPr>
        <w:t>4.2).</w:t>
      </w:r>
      <w:r w:rsidRPr="008302D8">
        <w:rPr>
          <w:rFonts w:ascii="Times New Roman" w:hAnsi="Times New Roman"/>
          <w:bCs/>
          <w:noProof/>
          <w:color w:val="000000"/>
          <w:szCs w:val="24"/>
          <w:lang w:val="el-GR"/>
        </w:rPr>
        <w:t xml:space="preserve"> </w:t>
      </w:r>
      <w:r w:rsidRPr="008302D8">
        <w:rPr>
          <w:rFonts w:ascii="Times New Roman" w:hAnsi="Times New Roman"/>
          <w:bCs/>
          <w:color w:val="000000"/>
          <w:szCs w:val="24"/>
          <w:lang w:val="el-GR"/>
        </w:rPr>
        <w:t>Δεν υπάρχει ανταγωνιστής.</w:t>
      </w:r>
    </w:p>
    <w:p w:rsidR="006839C4" w:rsidRPr="008302D8" w:rsidRDefault="006839C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6839C4" w:rsidRPr="008302D8" w:rsidRDefault="006839C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Cs w:val="24"/>
        </w:rPr>
      </w:pPr>
      <w:r w:rsidRPr="008302D8">
        <w:rPr>
          <w:rFonts w:ascii="Times New Roman" w:hAnsi="Times New Roman"/>
          <w:b/>
          <w:spacing w:val="-3"/>
          <w:szCs w:val="24"/>
        </w:rPr>
        <w:t>5.</w:t>
      </w:r>
      <w:r w:rsidRPr="008302D8">
        <w:rPr>
          <w:rFonts w:ascii="Times New Roman" w:hAnsi="Times New Roman"/>
          <w:b/>
          <w:spacing w:val="-3"/>
          <w:szCs w:val="24"/>
        </w:rPr>
        <w:tab/>
      </w:r>
      <w:r w:rsidRPr="008302D8">
        <w:rPr>
          <w:rFonts w:ascii="Times New Roman" w:hAnsi="Times New Roman"/>
          <w:b/>
          <w:spacing w:val="-3"/>
          <w:szCs w:val="24"/>
          <w:u w:val="single"/>
        </w:rPr>
        <w:t>ΦΑΡΜΑΚΟΛΟΓΙΚΕΣ ΙΔΙΟΤΗΤΕΣ</w:t>
      </w:r>
    </w:p>
    <w:p w:rsidR="006839C4" w:rsidRPr="008302D8" w:rsidRDefault="006839C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6839C4" w:rsidRPr="008302D8" w:rsidRDefault="006839C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  <w:szCs w:val="24"/>
        </w:rPr>
      </w:pPr>
      <w:r w:rsidRPr="008302D8">
        <w:rPr>
          <w:rFonts w:ascii="Times New Roman" w:hAnsi="Times New Roman"/>
          <w:b/>
          <w:spacing w:val="-3"/>
          <w:szCs w:val="24"/>
        </w:rPr>
        <w:t xml:space="preserve">5.1  </w:t>
      </w:r>
      <w:r w:rsidRPr="008302D8">
        <w:rPr>
          <w:rFonts w:ascii="Times New Roman" w:hAnsi="Times New Roman"/>
          <w:b/>
          <w:spacing w:val="-3"/>
          <w:szCs w:val="24"/>
          <w:u w:val="single"/>
        </w:rPr>
        <w:t>Φαρμακοδυναμικές ιδιότητες</w:t>
      </w:r>
    </w:p>
    <w:p w:rsidR="006839C4" w:rsidRPr="008302D8" w:rsidRDefault="006839C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Cs w:val="24"/>
        </w:rPr>
      </w:pPr>
      <w:r w:rsidRPr="008302D8">
        <w:rPr>
          <w:rFonts w:ascii="Times New Roman" w:hAnsi="Times New Roman"/>
          <w:spacing w:val="-3"/>
          <w:szCs w:val="24"/>
        </w:rPr>
        <w:tab/>
      </w:r>
    </w:p>
    <w:p w:rsidR="00C54B41" w:rsidRPr="008302D8" w:rsidRDefault="00C54B41" w:rsidP="00C54B41">
      <w:pPr>
        <w:pStyle w:val="af"/>
        <w:rPr>
          <w:rFonts w:ascii="Times New Roman" w:hAnsi="Times New Roman"/>
          <w:color w:val="000000"/>
          <w:szCs w:val="24"/>
          <w:lang w:val="el-GR"/>
        </w:rPr>
      </w:pPr>
      <w:r w:rsidRPr="008302D8">
        <w:rPr>
          <w:rFonts w:ascii="Times New Roman" w:hAnsi="Times New Roman"/>
          <w:color w:val="000000"/>
          <w:szCs w:val="24"/>
          <w:lang w:val="el-GR"/>
        </w:rPr>
        <w:t xml:space="preserve">Φαρμακοθεραπευτική ομάδα: επιλεκτικοί ανοσοκατασταλτικοί παράγοντες, κωδικός </w:t>
      </w:r>
      <w:r w:rsidRPr="008302D8">
        <w:rPr>
          <w:rFonts w:ascii="Times New Roman" w:hAnsi="Times New Roman"/>
          <w:color w:val="000000"/>
          <w:szCs w:val="24"/>
        </w:rPr>
        <w:t>ATC</w:t>
      </w:r>
      <w:r w:rsidRPr="008302D8">
        <w:rPr>
          <w:rFonts w:ascii="Times New Roman" w:hAnsi="Times New Roman"/>
          <w:color w:val="000000"/>
          <w:szCs w:val="24"/>
          <w:lang w:val="el-GR"/>
        </w:rPr>
        <w:t xml:space="preserve">: </w:t>
      </w:r>
      <w:r w:rsidRPr="008302D8">
        <w:rPr>
          <w:rFonts w:ascii="Times New Roman" w:hAnsi="Times New Roman"/>
          <w:color w:val="000000"/>
          <w:szCs w:val="24"/>
        </w:rPr>
        <w:t>L</w:t>
      </w:r>
      <w:r w:rsidRPr="008302D8">
        <w:rPr>
          <w:rFonts w:ascii="Times New Roman" w:hAnsi="Times New Roman"/>
          <w:color w:val="000000"/>
          <w:szCs w:val="24"/>
          <w:lang w:val="el-GR"/>
        </w:rPr>
        <w:t>04</w:t>
      </w:r>
      <w:r w:rsidRPr="008302D8">
        <w:rPr>
          <w:rFonts w:ascii="Times New Roman" w:hAnsi="Times New Roman"/>
          <w:color w:val="000000"/>
          <w:szCs w:val="24"/>
        </w:rPr>
        <w:t>AA</w:t>
      </w:r>
      <w:r w:rsidRPr="008302D8">
        <w:rPr>
          <w:rFonts w:ascii="Times New Roman" w:hAnsi="Times New Roman"/>
          <w:color w:val="000000"/>
          <w:szCs w:val="24"/>
          <w:lang w:val="el-GR"/>
        </w:rPr>
        <w:t>04.</w:t>
      </w:r>
    </w:p>
    <w:p w:rsidR="00C54B41" w:rsidRPr="008302D8" w:rsidRDefault="00C54B41" w:rsidP="00C54B41">
      <w:pPr>
        <w:pStyle w:val="af"/>
        <w:rPr>
          <w:rFonts w:ascii="Times New Roman" w:hAnsi="Times New Roman"/>
          <w:color w:val="000000"/>
          <w:szCs w:val="24"/>
          <w:lang w:val="el-GR"/>
        </w:rPr>
      </w:pPr>
    </w:p>
    <w:p w:rsidR="00C54B41" w:rsidRPr="008302D8" w:rsidRDefault="00C54B41" w:rsidP="00C54B41">
      <w:pPr>
        <w:pStyle w:val="af"/>
        <w:rPr>
          <w:rFonts w:ascii="Times New Roman" w:hAnsi="Times New Roman"/>
          <w:color w:val="000000"/>
          <w:szCs w:val="24"/>
          <w:lang w:val="el-GR"/>
        </w:rPr>
      </w:pPr>
      <w:r w:rsidRPr="008302D8">
        <w:rPr>
          <w:rFonts w:ascii="Times New Roman" w:hAnsi="Times New Roman"/>
          <w:color w:val="000000"/>
          <w:szCs w:val="24"/>
          <w:lang w:val="el-GR"/>
        </w:rPr>
        <w:t xml:space="preserve">Η ανοσοσφαιρίνη </w:t>
      </w:r>
      <w:r w:rsidR="00853712">
        <w:rPr>
          <w:rFonts w:ascii="Times New Roman" w:hAnsi="Times New Roman"/>
          <w:color w:val="000000"/>
          <w:szCs w:val="24"/>
          <w:lang w:val="el-GR"/>
        </w:rPr>
        <w:t>κονίκλου</w:t>
      </w:r>
      <w:r w:rsidR="00853712" w:rsidRPr="008302D8">
        <w:rPr>
          <w:rFonts w:ascii="Times New Roman" w:hAnsi="Times New Roman"/>
          <w:color w:val="000000"/>
          <w:szCs w:val="24"/>
          <w:lang w:val="el-GR"/>
        </w:rPr>
        <w:t xml:space="preserve"> </w:t>
      </w:r>
      <w:r w:rsidRPr="008302D8">
        <w:rPr>
          <w:rFonts w:ascii="Times New Roman" w:hAnsi="Times New Roman"/>
          <w:color w:val="000000"/>
          <w:szCs w:val="24"/>
          <w:lang w:val="el-GR"/>
        </w:rPr>
        <w:t xml:space="preserve">έναντι ανθρώπινων θυμοκυττάρων είναι ένας επιλεκτικός ανοσοκατασταλτικός παράγοντας (που δρα στα </w:t>
      </w:r>
      <w:r w:rsidRPr="008302D8">
        <w:rPr>
          <w:rFonts w:ascii="Times New Roman" w:hAnsi="Times New Roman"/>
          <w:color w:val="000000"/>
          <w:szCs w:val="24"/>
        </w:rPr>
        <w:t>T</w:t>
      </w:r>
      <w:r w:rsidRPr="008302D8">
        <w:rPr>
          <w:rFonts w:ascii="Times New Roman" w:hAnsi="Times New Roman"/>
          <w:color w:val="000000"/>
          <w:szCs w:val="24"/>
          <w:lang w:val="el-GR"/>
        </w:rPr>
        <w:t xml:space="preserve"> λεμφοκύτταρα).</w:t>
      </w:r>
    </w:p>
    <w:p w:rsidR="00C54B41" w:rsidRPr="008302D8" w:rsidRDefault="00C54B41" w:rsidP="00C54B41">
      <w:pPr>
        <w:pStyle w:val="Enum1"/>
        <w:numPr>
          <w:ilvl w:val="0"/>
          <w:numId w:val="0"/>
        </w:numPr>
        <w:tabs>
          <w:tab w:val="clear" w:pos="284"/>
          <w:tab w:val="left" w:pos="180"/>
        </w:tabs>
        <w:spacing w:before="0"/>
        <w:jc w:val="left"/>
        <w:rPr>
          <w:color w:val="000000"/>
          <w:szCs w:val="24"/>
          <w:lang w:val="el-GR"/>
        </w:rPr>
      </w:pPr>
    </w:p>
    <w:p w:rsidR="00C54B41" w:rsidRPr="008302D8" w:rsidRDefault="00C54B41" w:rsidP="00C54B41">
      <w:pPr>
        <w:pStyle w:val="Enum1"/>
        <w:numPr>
          <w:ilvl w:val="0"/>
          <w:numId w:val="0"/>
        </w:numPr>
        <w:tabs>
          <w:tab w:val="clear" w:pos="284"/>
          <w:tab w:val="left" w:pos="180"/>
        </w:tabs>
        <w:spacing w:before="0"/>
        <w:jc w:val="left"/>
        <w:rPr>
          <w:color w:val="000000"/>
          <w:szCs w:val="24"/>
          <w:lang w:val="el-GR"/>
        </w:rPr>
      </w:pPr>
      <w:r w:rsidRPr="008302D8">
        <w:rPr>
          <w:color w:val="000000"/>
          <w:szCs w:val="24"/>
          <w:lang w:val="el-GR"/>
        </w:rPr>
        <w:t xml:space="preserve">Η μείωση των λεμφοκυττάρων αποτελεί πιθανώς τον κύριο μηχανισμό ανοσοκαταστολής που επάγεται από την ανοσοσφαιρίνη </w:t>
      </w:r>
      <w:r w:rsidR="00853712">
        <w:rPr>
          <w:color w:val="000000"/>
          <w:szCs w:val="24"/>
          <w:lang w:val="el-GR"/>
        </w:rPr>
        <w:t>κονίκλου</w:t>
      </w:r>
      <w:r w:rsidR="00853712" w:rsidRPr="008302D8" w:rsidDel="00853712">
        <w:rPr>
          <w:color w:val="000000"/>
          <w:szCs w:val="24"/>
          <w:lang w:val="el-GR"/>
        </w:rPr>
        <w:t xml:space="preserve"> </w:t>
      </w:r>
      <w:r w:rsidRPr="008302D8">
        <w:rPr>
          <w:color w:val="000000"/>
          <w:szCs w:val="24"/>
          <w:lang w:val="el-GR"/>
        </w:rPr>
        <w:t>έναντι ανθρώπινων θυμοκυττάρων.</w:t>
      </w:r>
    </w:p>
    <w:p w:rsidR="00C54B41" w:rsidRPr="008302D8" w:rsidRDefault="00C54B41" w:rsidP="00C54B41">
      <w:pPr>
        <w:rPr>
          <w:rFonts w:ascii="Times New Roman" w:hAnsi="Times New Roman"/>
          <w:color w:val="000000"/>
          <w:szCs w:val="24"/>
        </w:rPr>
      </w:pPr>
    </w:p>
    <w:p w:rsidR="00C54B41" w:rsidRPr="008302D8" w:rsidRDefault="00853712" w:rsidP="00C54B41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Το</w:t>
      </w:r>
      <w:r w:rsidRPr="008302D8">
        <w:rPr>
          <w:rFonts w:ascii="Times New Roman" w:hAnsi="Times New Roman"/>
          <w:color w:val="000000"/>
          <w:szCs w:val="24"/>
        </w:rPr>
        <w:t xml:space="preserve"> </w:t>
      </w:r>
      <w:r w:rsidR="00C54B41" w:rsidRPr="008302D8">
        <w:rPr>
          <w:rFonts w:ascii="Times New Roman" w:hAnsi="Times New Roman"/>
          <w:color w:val="000000"/>
          <w:szCs w:val="24"/>
          <w:lang w:val="en-GB"/>
        </w:rPr>
        <w:t>Thymoglobuline</w:t>
      </w:r>
      <w:r w:rsidR="00C54B41" w:rsidRPr="008302D8">
        <w:rPr>
          <w:rFonts w:ascii="Times New Roman" w:hAnsi="Times New Roman"/>
          <w:color w:val="000000"/>
          <w:szCs w:val="24"/>
        </w:rPr>
        <w:t xml:space="preserve"> αναγνωρίζει την πλειοψηφία των μορίων που ενέχονται στην αλληλουχία ενεργοποίησης των κυττάρων </w:t>
      </w:r>
      <w:r w:rsidR="00C54B41" w:rsidRPr="008302D8">
        <w:rPr>
          <w:rFonts w:ascii="Times New Roman" w:hAnsi="Times New Roman"/>
          <w:color w:val="000000"/>
          <w:szCs w:val="24"/>
          <w:lang w:val="en-GB"/>
        </w:rPr>
        <w:t>T</w:t>
      </w:r>
      <w:r w:rsidR="00C54B41" w:rsidRPr="008302D8">
        <w:rPr>
          <w:rFonts w:ascii="Times New Roman" w:hAnsi="Times New Roman"/>
          <w:color w:val="000000"/>
          <w:szCs w:val="24"/>
        </w:rPr>
        <w:t xml:space="preserve"> κατά την απόρριψη μοσχεύματος, όπως </w:t>
      </w:r>
      <w:r w:rsidR="00C54B41" w:rsidRPr="008302D8">
        <w:rPr>
          <w:rFonts w:ascii="Times New Roman" w:hAnsi="Times New Roman"/>
          <w:color w:val="000000"/>
          <w:szCs w:val="24"/>
          <w:lang w:val="en-GB"/>
        </w:rPr>
        <w:t>CD</w:t>
      </w:r>
      <w:r w:rsidR="00C54B41" w:rsidRPr="008302D8">
        <w:rPr>
          <w:rFonts w:ascii="Times New Roman" w:hAnsi="Times New Roman"/>
          <w:color w:val="000000"/>
          <w:szCs w:val="24"/>
        </w:rPr>
        <w:t xml:space="preserve">2, </w:t>
      </w:r>
      <w:r w:rsidR="00C54B41" w:rsidRPr="008302D8">
        <w:rPr>
          <w:rFonts w:ascii="Times New Roman" w:hAnsi="Times New Roman"/>
          <w:color w:val="000000"/>
          <w:szCs w:val="24"/>
          <w:lang w:val="en-GB"/>
        </w:rPr>
        <w:t>CD</w:t>
      </w:r>
      <w:r w:rsidR="00C54B41" w:rsidRPr="008302D8">
        <w:rPr>
          <w:rFonts w:ascii="Times New Roman" w:hAnsi="Times New Roman"/>
          <w:color w:val="000000"/>
          <w:szCs w:val="24"/>
        </w:rPr>
        <w:t xml:space="preserve">3, </w:t>
      </w:r>
      <w:r w:rsidR="00C54B41" w:rsidRPr="008302D8">
        <w:rPr>
          <w:rFonts w:ascii="Times New Roman" w:hAnsi="Times New Roman"/>
          <w:color w:val="000000"/>
          <w:szCs w:val="24"/>
          <w:lang w:val="en-GB"/>
        </w:rPr>
        <w:t>CD</w:t>
      </w:r>
      <w:r w:rsidR="00C54B41" w:rsidRPr="008302D8">
        <w:rPr>
          <w:rFonts w:ascii="Times New Roman" w:hAnsi="Times New Roman"/>
          <w:color w:val="000000"/>
          <w:szCs w:val="24"/>
        </w:rPr>
        <w:t xml:space="preserve">4, </w:t>
      </w:r>
      <w:r w:rsidR="00C54B41" w:rsidRPr="008302D8">
        <w:rPr>
          <w:rFonts w:ascii="Times New Roman" w:hAnsi="Times New Roman"/>
          <w:color w:val="000000"/>
          <w:szCs w:val="24"/>
          <w:lang w:val="en-GB"/>
        </w:rPr>
        <w:t>CD</w:t>
      </w:r>
      <w:r w:rsidR="00C54B41" w:rsidRPr="008302D8">
        <w:rPr>
          <w:rFonts w:ascii="Times New Roman" w:hAnsi="Times New Roman"/>
          <w:color w:val="000000"/>
          <w:szCs w:val="24"/>
        </w:rPr>
        <w:t xml:space="preserve">8, </w:t>
      </w:r>
      <w:r w:rsidR="00C54B41" w:rsidRPr="008302D8">
        <w:rPr>
          <w:rFonts w:ascii="Times New Roman" w:hAnsi="Times New Roman"/>
          <w:color w:val="000000"/>
          <w:szCs w:val="24"/>
          <w:lang w:val="en-GB"/>
        </w:rPr>
        <w:t>CD</w:t>
      </w:r>
      <w:r w:rsidR="00C54B41" w:rsidRPr="008302D8">
        <w:rPr>
          <w:rFonts w:ascii="Times New Roman" w:hAnsi="Times New Roman"/>
          <w:color w:val="000000"/>
          <w:szCs w:val="24"/>
        </w:rPr>
        <w:t>11</w:t>
      </w:r>
      <w:r w:rsidR="00C54B41" w:rsidRPr="008302D8">
        <w:rPr>
          <w:rFonts w:ascii="Times New Roman" w:hAnsi="Times New Roman"/>
          <w:color w:val="000000"/>
          <w:szCs w:val="24"/>
          <w:lang w:val="en-GB"/>
        </w:rPr>
        <w:t>a</w:t>
      </w:r>
      <w:r w:rsidR="00C54B41" w:rsidRPr="008302D8">
        <w:rPr>
          <w:rFonts w:ascii="Times New Roman" w:hAnsi="Times New Roman"/>
          <w:color w:val="000000"/>
          <w:szCs w:val="24"/>
        </w:rPr>
        <w:t xml:space="preserve">, </w:t>
      </w:r>
      <w:r w:rsidR="00C54B41" w:rsidRPr="008302D8">
        <w:rPr>
          <w:rFonts w:ascii="Times New Roman" w:hAnsi="Times New Roman"/>
          <w:color w:val="000000"/>
          <w:szCs w:val="24"/>
          <w:lang w:val="en-GB"/>
        </w:rPr>
        <w:t>CD</w:t>
      </w:r>
      <w:r w:rsidR="00C54B41" w:rsidRPr="008302D8">
        <w:rPr>
          <w:rFonts w:ascii="Times New Roman" w:hAnsi="Times New Roman"/>
          <w:color w:val="000000"/>
          <w:szCs w:val="24"/>
        </w:rPr>
        <w:t xml:space="preserve">18, </w:t>
      </w:r>
      <w:r w:rsidR="00C54B41" w:rsidRPr="008302D8">
        <w:rPr>
          <w:rFonts w:ascii="Times New Roman" w:hAnsi="Times New Roman"/>
          <w:color w:val="000000"/>
          <w:szCs w:val="24"/>
          <w:lang w:val="en-GB"/>
        </w:rPr>
        <w:t>CD</w:t>
      </w:r>
      <w:r w:rsidR="00C54B41" w:rsidRPr="008302D8">
        <w:rPr>
          <w:rFonts w:ascii="Times New Roman" w:hAnsi="Times New Roman"/>
          <w:color w:val="000000"/>
          <w:szCs w:val="24"/>
        </w:rPr>
        <w:t xml:space="preserve">25, </w:t>
      </w:r>
      <w:r w:rsidR="00C54B41" w:rsidRPr="008302D8">
        <w:rPr>
          <w:rFonts w:ascii="Times New Roman" w:hAnsi="Times New Roman"/>
          <w:color w:val="000000"/>
          <w:szCs w:val="24"/>
          <w:lang w:val="en-GB"/>
        </w:rPr>
        <w:t>HLA</w:t>
      </w:r>
      <w:r w:rsidR="00C54B41" w:rsidRPr="008302D8">
        <w:rPr>
          <w:rFonts w:ascii="Times New Roman" w:hAnsi="Times New Roman"/>
          <w:color w:val="000000"/>
          <w:szCs w:val="24"/>
        </w:rPr>
        <w:t>-</w:t>
      </w:r>
      <w:r w:rsidR="00C54B41" w:rsidRPr="008302D8">
        <w:rPr>
          <w:rFonts w:ascii="Times New Roman" w:hAnsi="Times New Roman"/>
          <w:color w:val="000000"/>
          <w:szCs w:val="24"/>
          <w:lang w:val="en-GB"/>
        </w:rPr>
        <w:t>DR</w:t>
      </w:r>
      <w:r w:rsidR="00C54B41" w:rsidRPr="008302D8">
        <w:rPr>
          <w:rFonts w:ascii="Times New Roman" w:hAnsi="Times New Roman"/>
          <w:color w:val="000000"/>
          <w:szCs w:val="24"/>
        </w:rPr>
        <w:t xml:space="preserve"> και </w:t>
      </w:r>
      <w:r w:rsidR="00C54B41" w:rsidRPr="008302D8">
        <w:rPr>
          <w:rFonts w:ascii="Times New Roman" w:hAnsi="Times New Roman"/>
          <w:color w:val="000000"/>
          <w:szCs w:val="24"/>
          <w:lang w:val="en-GB"/>
        </w:rPr>
        <w:t>HLA</w:t>
      </w:r>
      <w:r w:rsidR="00C54B41" w:rsidRPr="008302D8">
        <w:rPr>
          <w:rFonts w:ascii="Times New Roman" w:hAnsi="Times New Roman"/>
          <w:color w:val="000000"/>
          <w:szCs w:val="24"/>
        </w:rPr>
        <w:t xml:space="preserve"> τάξης</w:t>
      </w:r>
      <w:r w:rsidR="00C54B41" w:rsidRPr="008302D8">
        <w:rPr>
          <w:rFonts w:ascii="Times New Roman" w:hAnsi="Times New Roman"/>
          <w:color w:val="000000"/>
          <w:szCs w:val="24"/>
          <w:lang w:val="en-GB"/>
        </w:rPr>
        <w:t> I</w:t>
      </w:r>
      <w:r w:rsidR="00C54B41" w:rsidRPr="008302D8">
        <w:rPr>
          <w:rFonts w:ascii="Times New Roman" w:hAnsi="Times New Roman"/>
          <w:color w:val="000000"/>
          <w:szCs w:val="24"/>
        </w:rPr>
        <w:t>.</w:t>
      </w:r>
    </w:p>
    <w:p w:rsidR="00C54B41" w:rsidRPr="008302D8" w:rsidRDefault="00C54B41" w:rsidP="00C54B41">
      <w:pPr>
        <w:pStyle w:val="af"/>
        <w:rPr>
          <w:rFonts w:ascii="Times New Roman" w:hAnsi="Times New Roman"/>
          <w:color w:val="000000"/>
          <w:szCs w:val="24"/>
          <w:lang w:val="el-GR"/>
        </w:rPr>
      </w:pPr>
    </w:p>
    <w:p w:rsidR="00C54B41" w:rsidRPr="008302D8" w:rsidRDefault="00C54B41" w:rsidP="00C54B41">
      <w:pPr>
        <w:pStyle w:val="af"/>
        <w:rPr>
          <w:rFonts w:ascii="Times New Roman" w:hAnsi="Times New Roman"/>
          <w:color w:val="000000"/>
          <w:szCs w:val="24"/>
          <w:lang w:val="el-GR"/>
        </w:rPr>
      </w:pPr>
      <w:r w:rsidRPr="008302D8">
        <w:rPr>
          <w:rFonts w:ascii="Times New Roman" w:hAnsi="Times New Roman"/>
          <w:color w:val="000000"/>
          <w:szCs w:val="24"/>
          <w:lang w:val="el-GR"/>
        </w:rPr>
        <w:t xml:space="preserve">Τα κύτταρα </w:t>
      </w:r>
      <w:r w:rsidRPr="008302D8">
        <w:rPr>
          <w:rFonts w:ascii="Times New Roman" w:hAnsi="Times New Roman"/>
          <w:color w:val="000000"/>
          <w:szCs w:val="24"/>
        </w:rPr>
        <w:t>T</w:t>
      </w:r>
      <w:r w:rsidRPr="008302D8">
        <w:rPr>
          <w:rFonts w:ascii="Times New Roman" w:hAnsi="Times New Roman"/>
          <w:color w:val="000000"/>
          <w:szCs w:val="24"/>
          <w:lang w:val="el-GR"/>
        </w:rPr>
        <w:t xml:space="preserve"> απομακρύνονται από την κυκλοφορία με λύση εξαρτώμενη από το συμπλήρωμα και επίσης εξαρτώμενο από </w:t>
      </w:r>
      <w:r w:rsidRPr="008302D8">
        <w:rPr>
          <w:rFonts w:ascii="Times New Roman" w:hAnsi="Times New Roman"/>
          <w:color w:val="000000"/>
          <w:szCs w:val="24"/>
        </w:rPr>
        <w:t>Fc</w:t>
      </w:r>
      <w:r w:rsidRPr="008302D8">
        <w:rPr>
          <w:rFonts w:ascii="Times New Roman" w:hAnsi="Times New Roman"/>
          <w:color w:val="000000"/>
          <w:szCs w:val="24"/>
          <w:lang w:val="el-GR"/>
        </w:rPr>
        <w:t xml:space="preserve"> μηχανισμό οψωνίνωσης διαμεσολαβούμενο από το σύστημα μονοκυττάρων και φαγοκυττάρων.</w:t>
      </w:r>
    </w:p>
    <w:p w:rsidR="00C54B41" w:rsidRPr="008302D8" w:rsidRDefault="00C54B41" w:rsidP="00C54B41">
      <w:pPr>
        <w:pStyle w:val="af"/>
        <w:tabs>
          <w:tab w:val="left" w:pos="426"/>
        </w:tabs>
        <w:rPr>
          <w:rFonts w:ascii="Times New Roman" w:hAnsi="Times New Roman"/>
          <w:color w:val="000000"/>
          <w:szCs w:val="24"/>
          <w:lang w:val="el-GR"/>
        </w:rPr>
      </w:pPr>
    </w:p>
    <w:p w:rsidR="00C54B41" w:rsidRPr="008302D8" w:rsidRDefault="00C54B41" w:rsidP="00C54B41">
      <w:pPr>
        <w:pStyle w:val="af"/>
        <w:tabs>
          <w:tab w:val="left" w:pos="426"/>
        </w:tabs>
        <w:rPr>
          <w:rFonts w:ascii="Times New Roman" w:hAnsi="Times New Roman"/>
          <w:color w:val="000000"/>
          <w:szCs w:val="24"/>
          <w:lang w:val="el-GR"/>
        </w:rPr>
      </w:pPr>
      <w:r w:rsidRPr="008302D8">
        <w:rPr>
          <w:rFonts w:ascii="Times New Roman" w:hAnsi="Times New Roman"/>
          <w:color w:val="000000"/>
          <w:szCs w:val="24"/>
          <w:lang w:val="el-GR"/>
        </w:rPr>
        <w:t>Εκτός από τη μείωση του αριθμού κυττάρων Τ υπάρχουν άλλες επιδράσεις στη λειτουργία των λεμφοκυττάρων, που συνδέονται με την ανοσοκατασταλτική δράση.</w:t>
      </w:r>
    </w:p>
    <w:p w:rsidR="00C54B41" w:rsidRPr="008302D8" w:rsidRDefault="00C54B41" w:rsidP="00C54B41">
      <w:pPr>
        <w:rPr>
          <w:rFonts w:ascii="Times New Roman" w:hAnsi="Times New Roman"/>
          <w:b/>
          <w:color w:val="000000"/>
          <w:szCs w:val="24"/>
        </w:rPr>
      </w:pPr>
    </w:p>
    <w:p w:rsidR="00C54B41" w:rsidRPr="008302D8" w:rsidRDefault="00C54B41" w:rsidP="00C54B41">
      <w:pPr>
        <w:rPr>
          <w:rFonts w:ascii="Times New Roman" w:hAnsi="Times New Roman"/>
          <w:color w:val="000000"/>
          <w:szCs w:val="24"/>
        </w:rPr>
      </w:pPr>
      <w:r w:rsidRPr="008302D8">
        <w:rPr>
          <w:rFonts w:ascii="Times New Roman" w:hAnsi="Times New Roman"/>
          <w:i/>
          <w:iCs/>
          <w:color w:val="000000"/>
          <w:szCs w:val="24"/>
          <w:lang w:val="en-GB"/>
        </w:rPr>
        <w:t>In</w:t>
      </w:r>
      <w:r w:rsidRPr="008302D8">
        <w:rPr>
          <w:rFonts w:ascii="Times New Roman" w:hAnsi="Times New Roman"/>
          <w:i/>
          <w:iCs/>
          <w:color w:val="000000"/>
          <w:szCs w:val="24"/>
        </w:rPr>
        <w:t xml:space="preserve"> </w:t>
      </w:r>
      <w:r w:rsidRPr="008302D8">
        <w:rPr>
          <w:rFonts w:ascii="Times New Roman" w:hAnsi="Times New Roman"/>
          <w:i/>
          <w:iCs/>
          <w:color w:val="000000"/>
          <w:szCs w:val="24"/>
          <w:lang w:val="en-GB"/>
        </w:rPr>
        <w:t>vitro</w:t>
      </w:r>
      <w:r w:rsidRPr="008302D8">
        <w:rPr>
          <w:rFonts w:ascii="Times New Roman" w:hAnsi="Times New Roman"/>
          <w:color w:val="000000"/>
          <w:szCs w:val="24"/>
        </w:rPr>
        <w:t>, σε μια συγκέντρωση περίπου 0,1</w:t>
      </w:r>
      <w:r w:rsidRPr="008302D8">
        <w:rPr>
          <w:rFonts w:ascii="Times New Roman" w:hAnsi="Times New Roman"/>
          <w:color w:val="000000"/>
          <w:szCs w:val="24"/>
          <w:lang w:val="en-GB"/>
        </w:rPr>
        <w:t> mg</w:t>
      </w:r>
      <w:r w:rsidRPr="008302D8">
        <w:rPr>
          <w:rFonts w:ascii="Times New Roman" w:hAnsi="Times New Roman"/>
          <w:color w:val="000000"/>
          <w:szCs w:val="24"/>
        </w:rPr>
        <w:t>/</w:t>
      </w:r>
      <w:r w:rsidRPr="008302D8">
        <w:rPr>
          <w:rFonts w:ascii="Times New Roman" w:hAnsi="Times New Roman"/>
          <w:color w:val="000000"/>
          <w:szCs w:val="24"/>
          <w:lang w:val="en-GB"/>
        </w:rPr>
        <w:t>ml</w:t>
      </w:r>
      <w:r w:rsidRPr="008302D8">
        <w:rPr>
          <w:rFonts w:ascii="Times New Roman" w:hAnsi="Times New Roman"/>
          <w:color w:val="000000"/>
          <w:szCs w:val="24"/>
        </w:rPr>
        <w:t xml:space="preserve">, </w:t>
      </w:r>
      <w:r w:rsidR="00853712">
        <w:rPr>
          <w:rFonts w:ascii="Times New Roman" w:hAnsi="Times New Roman"/>
          <w:color w:val="000000"/>
          <w:szCs w:val="24"/>
        </w:rPr>
        <w:t>το</w:t>
      </w:r>
      <w:r w:rsidR="00853712" w:rsidRPr="008302D8">
        <w:rPr>
          <w:rFonts w:ascii="Times New Roman" w:hAnsi="Times New Roman"/>
          <w:color w:val="000000"/>
          <w:szCs w:val="24"/>
        </w:rPr>
        <w:t xml:space="preserve"> </w:t>
      </w:r>
      <w:r w:rsidRPr="008302D8">
        <w:rPr>
          <w:rFonts w:ascii="Times New Roman" w:hAnsi="Times New Roman"/>
          <w:color w:val="000000"/>
          <w:szCs w:val="24"/>
          <w:lang w:val="en-GB"/>
        </w:rPr>
        <w:t>Thymoglobuline</w:t>
      </w:r>
      <w:r w:rsidRPr="008302D8">
        <w:rPr>
          <w:rFonts w:ascii="Times New Roman" w:hAnsi="Times New Roman"/>
          <w:color w:val="000000"/>
          <w:szCs w:val="24"/>
        </w:rPr>
        <w:t xml:space="preserve"> ενεργοποιεί </w:t>
      </w:r>
      <w:r w:rsidR="00853712">
        <w:rPr>
          <w:rFonts w:ascii="Times New Roman" w:hAnsi="Times New Roman"/>
          <w:color w:val="000000"/>
          <w:szCs w:val="24"/>
        </w:rPr>
        <w:t xml:space="preserve">τα </w:t>
      </w:r>
      <w:r w:rsidRPr="008302D8">
        <w:rPr>
          <w:rFonts w:ascii="Times New Roman" w:hAnsi="Times New Roman"/>
          <w:color w:val="000000"/>
          <w:szCs w:val="24"/>
        </w:rPr>
        <w:t xml:space="preserve">κύτταρα </w:t>
      </w:r>
      <w:r w:rsidRPr="008302D8">
        <w:rPr>
          <w:rFonts w:ascii="Times New Roman" w:hAnsi="Times New Roman"/>
          <w:color w:val="000000"/>
          <w:szCs w:val="24"/>
          <w:lang w:val="en-GB"/>
        </w:rPr>
        <w:t>T</w:t>
      </w:r>
      <w:r w:rsidRPr="008302D8">
        <w:rPr>
          <w:rFonts w:ascii="Times New Roman" w:hAnsi="Times New Roman"/>
          <w:color w:val="000000"/>
          <w:szCs w:val="24"/>
        </w:rPr>
        <w:t xml:space="preserve"> και διεγείρει τον πολλαπλασιασμό τους (με τον ίδιο τρόπο για τα υποσύνολα </w:t>
      </w:r>
      <w:r w:rsidRPr="008302D8">
        <w:rPr>
          <w:rFonts w:ascii="Times New Roman" w:hAnsi="Times New Roman"/>
          <w:color w:val="000000"/>
          <w:szCs w:val="24"/>
          <w:lang w:val="en-GB"/>
        </w:rPr>
        <w:t>CD</w:t>
      </w:r>
      <w:r w:rsidRPr="008302D8">
        <w:rPr>
          <w:rFonts w:ascii="Times New Roman" w:hAnsi="Times New Roman"/>
          <w:color w:val="000000"/>
          <w:szCs w:val="24"/>
        </w:rPr>
        <w:t>4</w:t>
      </w:r>
      <w:r w:rsidRPr="008302D8">
        <w:rPr>
          <w:rFonts w:ascii="Times New Roman" w:hAnsi="Times New Roman"/>
          <w:color w:val="000000"/>
          <w:szCs w:val="24"/>
          <w:vertAlign w:val="superscript"/>
        </w:rPr>
        <w:t>+</w:t>
      </w:r>
      <w:r w:rsidRPr="008302D8">
        <w:rPr>
          <w:rFonts w:ascii="Times New Roman" w:hAnsi="Times New Roman"/>
          <w:color w:val="000000"/>
          <w:szCs w:val="24"/>
        </w:rPr>
        <w:t xml:space="preserve"> και </w:t>
      </w:r>
      <w:r w:rsidRPr="008302D8">
        <w:rPr>
          <w:rFonts w:ascii="Times New Roman" w:hAnsi="Times New Roman"/>
          <w:color w:val="000000"/>
          <w:szCs w:val="24"/>
          <w:lang w:val="en-GB"/>
        </w:rPr>
        <w:t>CD</w:t>
      </w:r>
      <w:r w:rsidRPr="008302D8">
        <w:rPr>
          <w:rFonts w:ascii="Times New Roman" w:hAnsi="Times New Roman"/>
          <w:color w:val="000000"/>
          <w:szCs w:val="24"/>
        </w:rPr>
        <w:t>8</w:t>
      </w:r>
      <w:r w:rsidRPr="008302D8">
        <w:rPr>
          <w:rFonts w:ascii="Times New Roman" w:hAnsi="Times New Roman"/>
          <w:color w:val="000000"/>
          <w:szCs w:val="24"/>
          <w:vertAlign w:val="superscript"/>
        </w:rPr>
        <w:t>+</w:t>
      </w:r>
      <w:r w:rsidRPr="008302D8">
        <w:rPr>
          <w:rFonts w:ascii="Times New Roman" w:hAnsi="Times New Roman"/>
          <w:color w:val="000000"/>
          <w:szCs w:val="24"/>
        </w:rPr>
        <w:t xml:space="preserve">) μέσω σύνθεσης </w:t>
      </w:r>
      <w:r w:rsidRPr="008302D8">
        <w:rPr>
          <w:rFonts w:ascii="Times New Roman" w:hAnsi="Times New Roman"/>
          <w:color w:val="000000"/>
          <w:szCs w:val="24"/>
          <w:lang w:val="en-GB"/>
        </w:rPr>
        <w:t>IL</w:t>
      </w:r>
      <w:r w:rsidRPr="008302D8">
        <w:rPr>
          <w:rFonts w:ascii="Times New Roman" w:hAnsi="Times New Roman"/>
          <w:color w:val="000000"/>
          <w:szCs w:val="24"/>
        </w:rPr>
        <w:t xml:space="preserve">-2 και </w:t>
      </w:r>
      <w:r w:rsidRPr="008302D8">
        <w:rPr>
          <w:rFonts w:ascii="Times New Roman" w:hAnsi="Times New Roman"/>
          <w:color w:val="000000"/>
          <w:szCs w:val="24"/>
          <w:lang w:val="en-GB"/>
        </w:rPr>
        <w:t>IFN</w:t>
      </w:r>
      <w:r w:rsidRPr="008302D8">
        <w:rPr>
          <w:rFonts w:ascii="Times New Roman" w:hAnsi="Times New Roman"/>
          <w:color w:val="000000"/>
          <w:szCs w:val="24"/>
        </w:rPr>
        <w:t>-</w:t>
      </w:r>
      <w:r w:rsidRPr="008302D8">
        <w:rPr>
          <w:rFonts w:ascii="Times New Roman" w:hAnsi="Times New Roman"/>
          <w:color w:val="000000"/>
          <w:szCs w:val="24"/>
        </w:rPr>
        <w:sym w:font="Symbol" w:char="F067"/>
      </w:r>
      <w:r w:rsidRPr="008302D8">
        <w:rPr>
          <w:rFonts w:ascii="Times New Roman" w:hAnsi="Times New Roman"/>
          <w:color w:val="000000"/>
          <w:szCs w:val="24"/>
        </w:rPr>
        <w:t xml:space="preserve"> και έκφρασης </w:t>
      </w:r>
      <w:r w:rsidRPr="008302D8">
        <w:rPr>
          <w:rFonts w:ascii="Times New Roman" w:hAnsi="Times New Roman"/>
          <w:color w:val="000000"/>
          <w:szCs w:val="24"/>
          <w:lang w:val="en-GB"/>
        </w:rPr>
        <w:t>CD</w:t>
      </w:r>
      <w:r w:rsidRPr="008302D8">
        <w:rPr>
          <w:rFonts w:ascii="Times New Roman" w:hAnsi="Times New Roman"/>
          <w:color w:val="000000"/>
          <w:szCs w:val="24"/>
        </w:rPr>
        <w:t xml:space="preserve">25. Αυτή η μιτογόνος δράση αφορά κύρια την οδό </w:t>
      </w:r>
      <w:r w:rsidRPr="008302D8">
        <w:rPr>
          <w:rFonts w:ascii="Times New Roman" w:hAnsi="Times New Roman"/>
          <w:color w:val="000000"/>
          <w:szCs w:val="24"/>
          <w:lang w:val="en-GB"/>
        </w:rPr>
        <w:t>CD</w:t>
      </w:r>
      <w:r w:rsidRPr="008302D8">
        <w:rPr>
          <w:rFonts w:ascii="Times New Roman" w:hAnsi="Times New Roman"/>
          <w:color w:val="000000"/>
          <w:szCs w:val="24"/>
        </w:rPr>
        <w:t xml:space="preserve">2. Σε υψηλότερες συγκεντρώσεις, η ανοσοσφαιρίνη </w:t>
      </w:r>
      <w:r w:rsidR="00853712">
        <w:rPr>
          <w:rFonts w:ascii="Times New Roman" w:hAnsi="Times New Roman"/>
          <w:color w:val="000000"/>
          <w:szCs w:val="24"/>
        </w:rPr>
        <w:t>κονίκλου</w:t>
      </w:r>
      <w:r w:rsidR="00853712" w:rsidRPr="008302D8" w:rsidDel="00853712">
        <w:rPr>
          <w:rFonts w:ascii="Times New Roman" w:hAnsi="Times New Roman"/>
          <w:color w:val="000000"/>
          <w:szCs w:val="24"/>
        </w:rPr>
        <w:t xml:space="preserve"> </w:t>
      </w:r>
      <w:r w:rsidRPr="008302D8">
        <w:rPr>
          <w:rFonts w:ascii="Times New Roman" w:hAnsi="Times New Roman"/>
          <w:color w:val="000000"/>
          <w:szCs w:val="24"/>
        </w:rPr>
        <w:t xml:space="preserve">έναντι ανθρώπινων θυμοκυττάρων αναστέλλει την υπερπλαστική απόκριση των λεμφοκυττάρων σε άλλα μιτογόνα με μετα-μεταγραφικό αποκλεισμό σύνθεσης </w:t>
      </w:r>
      <w:r w:rsidRPr="008302D8">
        <w:rPr>
          <w:rFonts w:ascii="Times New Roman" w:hAnsi="Times New Roman"/>
          <w:color w:val="000000"/>
          <w:szCs w:val="24"/>
          <w:lang w:val="en-GB"/>
        </w:rPr>
        <w:t>INF</w:t>
      </w:r>
      <w:r w:rsidRPr="008302D8">
        <w:rPr>
          <w:rFonts w:ascii="Times New Roman" w:hAnsi="Times New Roman"/>
          <w:color w:val="000000"/>
          <w:szCs w:val="24"/>
        </w:rPr>
        <w:t>-</w:t>
      </w:r>
      <w:r w:rsidRPr="008302D8">
        <w:rPr>
          <w:rFonts w:ascii="Times New Roman" w:hAnsi="Times New Roman"/>
          <w:color w:val="000000"/>
          <w:szCs w:val="24"/>
        </w:rPr>
        <w:sym w:font="Symbol" w:char="F067"/>
      </w:r>
      <w:r w:rsidRPr="008302D8">
        <w:rPr>
          <w:rFonts w:ascii="Times New Roman" w:hAnsi="Times New Roman"/>
          <w:color w:val="000000"/>
          <w:szCs w:val="24"/>
        </w:rPr>
        <w:t xml:space="preserve"> και </w:t>
      </w:r>
      <w:r w:rsidRPr="008302D8">
        <w:rPr>
          <w:rFonts w:ascii="Times New Roman" w:hAnsi="Times New Roman"/>
          <w:color w:val="000000"/>
          <w:szCs w:val="24"/>
          <w:lang w:val="en-GB"/>
        </w:rPr>
        <w:t>CD</w:t>
      </w:r>
      <w:r w:rsidRPr="008302D8">
        <w:rPr>
          <w:rFonts w:ascii="Times New Roman" w:hAnsi="Times New Roman"/>
          <w:color w:val="000000"/>
          <w:szCs w:val="24"/>
        </w:rPr>
        <w:t xml:space="preserve">25, αλλά χωρίς μείωση στην έκκριση </w:t>
      </w:r>
      <w:r w:rsidRPr="008302D8">
        <w:rPr>
          <w:rFonts w:ascii="Times New Roman" w:hAnsi="Times New Roman"/>
          <w:color w:val="000000"/>
          <w:szCs w:val="24"/>
          <w:lang w:val="en-GB"/>
        </w:rPr>
        <w:t>IL</w:t>
      </w:r>
      <w:r w:rsidRPr="008302D8">
        <w:rPr>
          <w:rFonts w:ascii="Times New Roman" w:hAnsi="Times New Roman"/>
          <w:color w:val="000000"/>
          <w:szCs w:val="24"/>
        </w:rPr>
        <w:t>-2.</w:t>
      </w:r>
    </w:p>
    <w:p w:rsidR="00C54B41" w:rsidRPr="008302D8" w:rsidRDefault="00C54B41" w:rsidP="00C54B41">
      <w:pPr>
        <w:pStyle w:val="Enum1"/>
        <w:numPr>
          <w:ilvl w:val="0"/>
          <w:numId w:val="0"/>
        </w:numPr>
        <w:tabs>
          <w:tab w:val="clear" w:pos="284"/>
          <w:tab w:val="left" w:pos="180"/>
        </w:tabs>
        <w:spacing w:before="0"/>
        <w:rPr>
          <w:i/>
          <w:iCs/>
          <w:color w:val="000000"/>
          <w:szCs w:val="24"/>
          <w:lang w:val="el-GR"/>
        </w:rPr>
      </w:pPr>
    </w:p>
    <w:p w:rsidR="00C54B41" w:rsidRPr="008302D8" w:rsidRDefault="00C54B41" w:rsidP="00C54B41">
      <w:pPr>
        <w:pStyle w:val="Enum1"/>
        <w:numPr>
          <w:ilvl w:val="0"/>
          <w:numId w:val="0"/>
        </w:numPr>
        <w:tabs>
          <w:tab w:val="clear" w:pos="284"/>
          <w:tab w:val="left" w:pos="180"/>
        </w:tabs>
        <w:spacing w:before="0"/>
        <w:rPr>
          <w:color w:val="000000"/>
          <w:szCs w:val="24"/>
          <w:lang w:val="el-GR"/>
        </w:rPr>
      </w:pPr>
      <w:r w:rsidRPr="008302D8">
        <w:rPr>
          <w:i/>
          <w:iCs/>
          <w:color w:val="000000"/>
          <w:szCs w:val="24"/>
        </w:rPr>
        <w:t>In</w:t>
      </w:r>
      <w:r w:rsidRPr="008302D8">
        <w:rPr>
          <w:i/>
          <w:iCs/>
          <w:color w:val="000000"/>
          <w:szCs w:val="24"/>
          <w:lang w:val="el-GR"/>
        </w:rPr>
        <w:t xml:space="preserve"> </w:t>
      </w:r>
      <w:r w:rsidRPr="008302D8">
        <w:rPr>
          <w:i/>
          <w:iCs/>
          <w:color w:val="000000"/>
          <w:szCs w:val="24"/>
        </w:rPr>
        <w:t>vitro</w:t>
      </w:r>
      <w:r w:rsidRPr="008302D8">
        <w:rPr>
          <w:color w:val="000000"/>
          <w:szCs w:val="24"/>
          <w:lang w:val="el-GR"/>
        </w:rPr>
        <w:t xml:space="preserve">, </w:t>
      </w:r>
      <w:r w:rsidR="00A37812">
        <w:rPr>
          <w:color w:val="000000"/>
          <w:szCs w:val="24"/>
          <w:lang w:val="el-GR"/>
        </w:rPr>
        <w:t>το</w:t>
      </w:r>
      <w:r w:rsidR="00A37812" w:rsidRPr="008302D8">
        <w:rPr>
          <w:color w:val="000000"/>
          <w:szCs w:val="24"/>
          <w:lang w:val="el-GR"/>
        </w:rPr>
        <w:t xml:space="preserve"> </w:t>
      </w:r>
      <w:r w:rsidRPr="008302D8">
        <w:rPr>
          <w:color w:val="000000"/>
          <w:szCs w:val="24"/>
        </w:rPr>
        <w:t>Thymoglobuline</w:t>
      </w:r>
      <w:r w:rsidRPr="008302D8">
        <w:rPr>
          <w:color w:val="000000"/>
          <w:szCs w:val="24"/>
          <w:lang w:val="el-GR"/>
        </w:rPr>
        <w:t xml:space="preserve"> δεν ενεργοποιεί τα κύτταρα </w:t>
      </w:r>
      <w:r w:rsidRPr="008302D8">
        <w:rPr>
          <w:color w:val="000000"/>
          <w:szCs w:val="24"/>
        </w:rPr>
        <w:t>B</w:t>
      </w:r>
      <w:r w:rsidRPr="008302D8">
        <w:rPr>
          <w:color w:val="000000"/>
          <w:szCs w:val="24"/>
          <w:lang w:val="el-GR"/>
        </w:rPr>
        <w:t>.</w:t>
      </w:r>
    </w:p>
    <w:p w:rsidR="00C54B41" w:rsidRPr="008302D8" w:rsidRDefault="00C54B41" w:rsidP="00C54B41">
      <w:pPr>
        <w:jc w:val="both"/>
        <w:rPr>
          <w:rFonts w:ascii="Times New Roman" w:hAnsi="Times New Roman"/>
          <w:color w:val="000000"/>
          <w:szCs w:val="24"/>
        </w:rPr>
      </w:pPr>
      <w:r w:rsidRPr="008302D8">
        <w:rPr>
          <w:rFonts w:ascii="Times New Roman" w:hAnsi="Times New Roman"/>
          <w:color w:val="000000"/>
          <w:szCs w:val="24"/>
        </w:rPr>
        <w:t xml:space="preserve">Ο χαμηλός κίνδυνος </w:t>
      </w:r>
      <w:r w:rsidRPr="008302D8">
        <w:rPr>
          <w:rFonts w:ascii="Times New Roman" w:hAnsi="Times New Roman"/>
          <w:color w:val="000000"/>
          <w:szCs w:val="24"/>
          <w:lang w:val="en-GB"/>
        </w:rPr>
        <w:t>B</w:t>
      </w:r>
      <w:r w:rsidRPr="008302D8">
        <w:rPr>
          <w:rFonts w:ascii="Times New Roman" w:hAnsi="Times New Roman"/>
          <w:color w:val="000000"/>
          <w:szCs w:val="24"/>
        </w:rPr>
        <w:t xml:space="preserve"> κυτταρικού λεμφώματος που παρατηρείται σε ασθενείς που υποβάλλονται σε θεραπεία με </w:t>
      </w:r>
      <w:r w:rsidRPr="008302D8">
        <w:rPr>
          <w:rFonts w:ascii="Times New Roman" w:hAnsi="Times New Roman"/>
          <w:color w:val="000000"/>
          <w:szCs w:val="24"/>
          <w:lang w:val="en-GB"/>
        </w:rPr>
        <w:t>Thymoglobuline</w:t>
      </w:r>
      <w:r w:rsidRPr="008302D8">
        <w:rPr>
          <w:rFonts w:ascii="Times New Roman" w:hAnsi="Times New Roman"/>
          <w:color w:val="000000"/>
          <w:szCs w:val="24"/>
        </w:rPr>
        <w:t xml:space="preserve"> μπορεί να εξηγηθεί με τους ακόλουθους μηχανισμούς:</w:t>
      </w:r>
    </w:p>
    <w:p w:rsidR="00C54B41" w:rsidRPr="008302D8" w:rsidRDefault="00C54B41" w:rsidP="00C54B41">
      <w:pPr>
        <w:pStyle w:val="Enum1"/>
        <w:numPr>
          <w:ilvl w:val="0"/>
          <w:numId w:val="0"/>
        </w:numPr>
        <w:spacing w:before="0"/>
        <w:ind w:left="360" w:hanging="360"/>
        <w:rPr>
          <w:color w:val="000000"/>
          <w:szCs w:val="24"/>
          <w:lang w:val="el-GR"/>
        </w:rPr>
      </w:pPr>
    </w:p>
    <w:p w:rsidR="00C54B41" w:rsidRPr="008302D8" w:rsidRDefault="00C54B41" w:rsidP="00C54B41">
      <w:pPr>
        <w:pStyle w:val="Enum1"/>
        <w:numPr>
          <w:ilvl w:val="0"/>
          <w:numId w:val="19"/>
        </w:numPr>
        <w:tabs>
          <w:tab w:val="clear" w:pos="930"/>
          <w:tab w:val="num" w:pos="601"/>
        </w:tabs>
        <w:spacing w:before="0"/>
        <w:ind w:left="601" w:hanging="283"/>
        <w:rPr>
          <w:color w:val="000000"/>
          <w:szCs w:val="24"/>
          <w:lang w:val="el-GR"/>
        </w:rPr>
      </w:pPr>
      <w:r w:rsidRPr="008302D8">
        <w:rPr>
          <w:color w:val="000000"/>
          <w:szCs w:val="24"/>
          <w:lang w:val="el-GR"/>
        </w:rPr>
        <w:t xml:space="preserve">Μη ενεργοποίηση </w:t>
      </w:r>
      <w:r w:rsidRPr="008302D8">
        <w:rPr>
          <w:color w:val="000000"/>
          <w:szCs w:val="24"/>
        </w:rPr>
        <w:t>B</w:t>
      </w:r>
      <w:r w:rsidRPr="008302D8">
        <w:rPr>
          <w:color w:val="000000"/>
          <w:szCs w:val="24"/>
          <w:lang w:val="el-GR"/>
        </w:rPr>
        <w:t xml:space="preserve"> κυττάρων με, ως αποτέλεσμα, μη διαφοροποίηση πλασματοκυττάρων</w:t>
      </w:r>
    </w:p>
    <w:p w:rsidR="00C54B41" w:rsidRPr="008302D8" w:rsidRDefault="00C54B41" w:rsidP="00C54B41">
      <w:pPr>
        <w:pStyle w:val="Enum1"/>
        <w:numPr>
          <w:ilvl w:val="0"/>
          <w:numId w:val="19"/>
        </w:numPr>
        <w:tabs>
          <w:tab w:val="clear" w:pos="930"/>
          <w:tab w:val="num" w:pos="601"/>
        </w:tabs>
        <w:spacing w:before="0"/>
        <w:ind w:left="601" w:hanging="283"/>
        <w:rPr>
          <w:color w:val="000000"/>
          <w:szCs w:val="24"/>
          <w:lang w:val="el-GR"/>
        </w:rPr>
      </w:pPr>
      <w:r w:rsidRPr="008302D8">
        <w:rPr>
          <w:color w:val="000000"/>
          <w:szCs w:val="24"/>
          <w:lang w:val="el-GR"/>
        </w:rPr>
        <w:t xml:space="preserve">Αντιϋπερπλαστική δράση έναντι κυττάρων </w:t>
      </w:r>
      <w:r w:rsidRPr="008302D8">
        <w:rPr>
          <w:color w:val="000000"/>
          <w:szCs w:val="24"/>
        </w:rPr>
        <w:t>B</w:t>
      </w:r>
      <w:r w:rsidRPr="008302D8">
        <w:rPr>
          <w:color w:val="000000"/>
          <w:szCs w:val="24"/>
          <w:lang w:val="el-GR"/>
        </w:rPr>
        <w:t xml:space="preserve"> και ορισμένων λεμφοβλαστικών κυτταρικών σειρών.</w:t>
      </w:r>
    </w:p>
    <w:p w:rsidR="00C54B41" w:rsidRPr="008302D8" w:rsidRDefault="00C54B41" w:rsidP="00C54B41">
      <w:pPr>
        <w:pStyle w:val="Enum1"/>
        <w:numPr>
          <w:ilvl w:val="0"/>
          <w:numId w:val="0"/>
        </w:numPr>
        <w:tabs>
          <w:tab w:val="clear" w:pos="284"/>
          <w:tab w:val="left" w:pos="180"/>
        </w:tabs>
        <w:spacing w:before="0"/>
        <w:jc w:val="left"/>
        <w:rPr>
          <w:b/>
          <w:color w:val="000000"/>
          <w:szCs w:val="24"/>
          <w:lang w:val="el-GR"/>
        </w:rPr>
      </w:pPr>
    </w:p>
    <w:p w:rsidR="00C54B41" w:rsidRPr="008302D8" w:rsidRDefault="00C54B41" w:rsidP="00C54B41">
      <w:pPr>
        <w:pStyle w:val="Enum1"/>
        <w:numPr>
          <w:ilvl w:val="0"/>
          <w:numId w:val="0"/>
        </w:numPr>
        <w:tabs>
          <w:tab w:val="clear" w:pos="284"/>
          <w:tab w:val="left" w:pos="180"/>
        </w:tabs>
        <w:spacing w:before="0"/>
        <w:jc w:val="left"/>
        <w:rPr>
          <w:color w:val="000000"/>
          <w:szCs w:val="24"/>
          <w:lang w:val="el-GR"/>
        </w:rPr>
      </w:pPr>
      <w:r w:rsidRPr="008302D8">
        <w:rPr>
          <w:color w:val="000000"/>
          <w:szCs w:val="24"/>
          <w:lang w:val="el-GR"/>
        </w:rPr>
        <w:t xml:space="preserve">Στην πορεία της ανοσοκαταστολής στο πλαίσιο της μεταμόσχευσης οργάνων, ασθενείς που υποβάλλονται σε θεραπεία με ανοσοσφαιρίνη </w:t>
      </w:r>
      <w:r w:rsidR="00853712">
        <w:rPr>
          <w:color w:val="000000"/>
          <w:szCs w:val="24"/>
          <w:lang w:val="el-GR"/>
        </w:rPr>
        <w:t>κονίκλου</w:t>
      </w:r>
      <w:r w:rsidR="00853712" w:rsidRPr="008302D8" w:rsidDel="00853712">
        <w:rPr>
          <w:color w:val="000000"/>
          <w:szCs w:val="24"/>
          <w:lang w:val="el-GR"/>
        </w:rPr>
        <w:t xml:space="preserve"> </w:t>
      </w:r>
      <w:r w:rsidRPr="008302D8">
        <w:rPr>
          <w:color w:val="000000"/>
          <w:szCs w:val="24"/>
          <w:lang w:val="el-GR"/>
        </w:rPr>
        <w:t>έναντι ανθρώπινων θυμοκυττάρων εμφανίζουν έντονη λεμφοπενία (που ορίζεται ως μείωση πάνω από 50% σε σύγκριση με την τιμή</w:t>
      </w:r>
      <w:r w:rsidRPr="008302D8">
        <w:rPr>
          <w:b/>
          <w:bCs/>
          <w:color w:val="000000"/>
          <w:szCs w:val="24"/>
          <w:lang w:val="el-GR"/>
        </w:rPr>
        <w:t xml:space="preserve"> </w:t>
      </w:r>
      <w:r w:rsidRPr="008302D8">
        <w:rPr>
          <w:color w:val="000000"/>
          <w:szCs w:val="24"/>
          <w:lang w:val="el-GR"/>
        </w:rPr>
        <w:t xml:space="preserve">αναφοράς) </w:t>
      </w:r>
      <w:r w:rsidR="00853712">
        <w:rPr>
          <w:color w:val="000000"/>
          <w:szCs w:val="24"/>
          <w:lang w:val="el-GR"/>
        </w:rPr>
        <w:t>μία</w:t>
      </w:r>
      <w:r w:rsidR="00853712" w:rsidRPr="008302D8">
        <w:rPr>
          <w:color w:val="000000"/>
          <w:szCs w:val="24"/>
          <w:lang w:val="el-GR"/>
        </w:rPr>
        <w:t xml:space="preserve"> </w:t>
      </w:r>
      <w:r w:rsidRPr="008302D8">
        <w:rPr>
          <w:color w:val="000000"/>
          <w:szCs w:val="24"/>
          <w:lang w:val="el-GR"/>
        </w:rPr>
        <w:t>ημέρα</w:t>
      </w:r>
      <w:r w:rsidRPr="008302D8">
        <w:rPr>
          <w:b/>
          <w:bCs/>
          <w:color w:val="000000"/>
          <w:szCs w:val="24"/>
          <w:lang w:val="el-GR"/>
        </w:rPr>
        <w:t xml:space="preserve"> </w:t>
      </w:r>
      <w:r w:rsidRPr="008302D8">
        <w:rPr>
          <w:color w:val="000000"/>
          <w:szCs w:val="24"/>
          <w:lang w:val="el-GR"/>
        </w:rPr>
        <w:t xml:space="preserve">μετά την έναρξη της θεραπείας. Η λεμφοπενία επιμένει καθόλη τη </w:t>
      </w:r>
      <w:r w:rsidR="00853712">
        <w:rPr>
          <w:color w:val="000000"/>
          <w:szCs w:val="24"/>
          <w:lang w:val="el-GR"/>
        </w:rPr>
        <w:t xml:space="preserve">διάρκεια </w:t>
      </w:r>
      <w:r w:rsidR="00853712">
        <w:rPr>
          <w:color w:val="000000"/>
          <w:szCs w:val="24"/>
          <w:lang w:val="el-GR"/>
        </w:rPr>
        <w:lastRenderedPageBreak/>
        <w:t xml:space="preserve">της </w:t>
      </w:r>
      <w:r w:rsidRPr="008302D8">
        <w:rPr>
          <w:color w:val="000000"/>
          <w:szCs w:val="24"/>
          <w:lang w:val="el-GR"/>
        </w:rPr>
        <w:t>θεραπεία</w:t>
      </w:r>
      <w:r w:rsidR="00853712">
        <w:rPr>
          <w:color w:val="000000"/>
          <w:szCs w:val="24"/>
          <w:lang w:val="el-GR"/>
        </w:rPr>
        <w:t>ς</w:t>
      </w:r>
      <w:r w:rsidRPr="008302D8">
        <w:rPr>
          <w:color w:val="000000"/>
          <w:szCs w:val="24"/>
          <w:lang w:val="el-GR"/>
        </w:rPr>
        <w:t xml:space="preserve"> και μετά από αυτήν. Κατά μέσο όρο, περίπου το 40</w:t>
      </w:r>
      <w:r w:rsidRPr="008302D8">
        <w:rPr>
          <w:color w:val="000000"/>
          <w:szCs w:val="24"/>
        </w:rPr>
        <w:t> </w:t>
      </w:r>
      <w:r w:rsidRPr="008302D8">
        <w:rPr>
          <w:color w:val="000000"/>
          <w:szCs w:val="24"/>
          <w:lang w:val="el-GR"/>
        </w:rPr>
        <w:t>% των ασθενών ανακτούν πάνω από το 50 % του αρχικού αριθμού λεμφοκυττάρων σε 3 μήνες.</w:t>
      </w:r>
    </w:p>
    <w:p w:rsidR="00C54B41" w:rsidRPr="008302D8" w:rsidRDefault="00C54B41" w:rsidP="00C54B41">
      <w:pPr>
        <w:pStyle w:val="af"/>
        <w:rPr>
          <w:rFonts w:ascii="Times New Roman" w:hAnsi="Times New Roman"/>
          <w:color w:val="000000"/>
          <w:szCs w:val="24"/>
          <w:lang w:val="el-GR"/>
        </w:rPr>
      </w:pPr>
    </w:p>
    <w:p w:rsidR="00C54B41" w:rsidRPr="008302D8" w:rsidRDefault="00C54B41" w:rsidP="00C54B41">
      <w:pPr>
        <w:pStyle w:val="af"/>
        <w:rPr>
          <w:rFonts w:ascii="Times New Roman" w:hAnsi="Times New Roman"/>
          <w:color w:val="000000"/>
          <w:szCs w:val="24"/>
          <w:lang w:val="el-GR"/>
        </w:rPr>
      </w:pPr>
      <w:r w:rsidRPr="008302D8">
        <w:rPr>
          <w:rFonts w:ascii="Times New Roman" w:hAnsi="Times New Roman"/>
          <w:color w:val="000000"/>
          <w:szCs w:val="24"/>
          <w:lang w:val="el-GR"/>
        </w:rPr>
        <w:t>Η παρακολούθηση υποσυνόλων λεμφοκυττάρων (</w:t>
      </w:r>
      <w:r w:rsidRPr="008302D8">
        <w:rPr>
          <w:rFonts w:ascii="Times New Roman" w:hAnsi="Times New Roman"/>
          <w:color w:val="000000"/>
          <w:szCs w:val="24"/>
        </w:rPr>
        <w:t>CD</w:t>
      </w:r>
      <w:r w:rsidRPr="008302D8">
        <w:rPr>
          <w:rFonts w:ascii="Times New Roman" w:hAnsi="Times New Roman"/>
          <w:color w:val="000000"/>
          <w:szCs w:val="24"/>
          <w:lang w:val="el-GR"/>
        </w:rPr>
        <w:t xml:space="preserve">2, </w:t>
      </w:r>
      <w:r w:rsidRPr="008302D8">
        <w:rPr>
          <w:rFonts w:ascii="Times New Roman" w:hAnsi="Times New Roman"/>
          <w:color w:val="000000"/>
          <w:szCs w:val="24"/>
        </w:rPr>
        <w:t>CD</w:t>
      </w:r>
      <w:r w:rsidRPr="008302D8">
        <w:rPr>
          <w:rFonts w:ascii="Times New Roman" w:hAnsi="Times New Roman"/>
          <w:color w:val="000000"/>
          <w:szCs w:val="24"/>
          <w:lang w:val="el-GR"/>
        </w:rPr>
        <w:t xml:space="preserve">3, </w:t>
      </w:r>
      <w:r w:rsidRPr="008302D8">
        <w:rPr>
          <w:rFonts w:ascii="Times New Roman" w:hAnsi="Times New Roman"/>
          <w:color w:val="000000"/>
          <w:szCs w:val="24"/>
        </w:rPr>
        <w:t>CD</w:t>
      </w:r>
      <w:r w:rsidRPr="008302D8">
        <w:rPr>
          <w:rFonts w:ascii="Times New Roman" w:hAnsi="Times New Roman"/>
          <w:color w:val="000000"/>
          <w:szCs w:val="24"/>
          <w:lang w:val="el-GR"/>
        </w:rPr>
        <w:t xml:space="preserve">4, </w:t>
      </w:r>
      <w:r w:rsidRPr="008302D8">
        <w:rPr>
          <w:rFonts w:ascii="Times New Roman" w:hAnsi="Times New Roman"/>
          <w:color w:val="000000"/>
          <w:szCs w:val="24"/>
        </w:rPr>
        <w:t>CD</w:t>
      </w:r>
      <w:r w:rsidRPr="008302D8">
        <w:rPr>
          <w:rFonts w:ascii="Times New Roman" w:hAnsi="Times New Roman"/>
          <w:color w:val="000000"/>
          <w:szCs w:val="24"/>
          <w:lang w:val="el-GR"/>
        </w:rPr>
        <w:t xml:space="preserve">8, </w:t>
      </w:r>
      <w:r w:rsidRPr="008302D8">
        <w:rPr>
          <w:rFonts w:ascii="Times New Roman" w:hAnsi="Times New Roman"/>
          <w:color w:val="000000"/>
          <w:szCs w:val="24"/>
        </w:rPr>
        <w:t>CD</w:t>
      </w:r>
      <w:r w:rsidRPr="008302D8">
        <w:rPr>
          <w:rFonts w:ascii="Times New Roman" w:hAnsi="Times New Roman"/>
          <w:color w:val="000000"/>
          <w:szCs w:val="24"/>
          <w:lang w:val="el-GR"/>
        </w:rPr>
        <w:t xml:space="preserve">14, </w:t>
      </w:r>
      <w:r w:rsidRPr="008302D8">
        <w:rPr>
          <w:rFonts w:ascii="Times New Roman" w:hAnsi="Times New Roman"/>
          <w:color w:val="000000"/>
          <w:szCs w:val="24"/>
        </w:rPr>
        <w:t>CD</w:t>
      </w:r>
      <w:r w:rsidRPr="008302D8">
        <w:rPr>
          <w:rFonts w:ascii="Times New Roman" w:hAnsi="Times New Roman"/>
          <w:color w:val="000000"/>
          <w:szCs w:val="24"/>
          <w:lang w:val="el-GR"/>
        </w:rPr>
        <w:t xml:space="preserve">19 και </w:t>
      </w:r>
      <w:r w:rsidRPr="008302D8">
        <w:rPr>
          <w:rFonts w:ascii="Times New Roman" w:hAnsi="Times New Roman"/>
          <w:color w:val="000000"/>
          <w:szCs w:val="24"/>
        </w:rPr>
        <w:t>CD</w:t>
      </w:r>
      <w:r w:rsidRPr="008302D8">
        <w:rPr>
          <w:rFonts w:ascii="Times New Roman" w:hAnsi="Times New Roman"/>
          <w:color w:val="000000"/>
          <w:szCs w:val="24"/>
          <w:lang w:val="el-GR"/>
        </w:rPr>
        <w:t xml:space="preserve">25) επιβεβαίωσε το ευρύ φάσμα </w:t>
      </w:r>
      <w:r w:rsidRPr="008302D8">
        <w:rPr>
          <w:rFonts w:ascii="Times New Roman" w:hAnsi="Times New Roman"/>
          <w:color w:val="000000"/>
          <w:szCs w:val="24"/>
        </w:rPr>
        <w:t>T</w:t>
      </w:r>
      <w:r w:rsidRPr="008302D8">
        <w:rPr>
          <w:rFonts w:ascii="Times New Roman" w:hAnsi="Times New Roman"/>
          <w:color w:val="000000"/>
          <w:szCs w:val="24"/>
          <w:lang w:val="el-GR"/>
        </w:rPr>
        <w:t xml:space="preserve"> κυτταρικών ειδικοτήτων </w:t>
      </w:r>
      <w:r w:rsidR="00853712" w:rsidRPr="008302D8">
        <w:rPr>
          <w:rFonts w:ascii="Times New Roman" w:hAnsi="Times New Roman"/>
          <w:color w:val="000000"/>
          <w:szCs w:val="24"/>
          <w:lang w:val="el-GR"/>
        </w:rPr>
        <w:t>τ</w:t>
      </w:r>
      <w:r w:rsidR="00853712">
        <w:rPr>
          <w:rFonts w:ascii="Times New Roman" w:hAnsi="Times New Roman"/>
          <w:color w:val="000000"/>
          <w:szCs w:val="24"/>
          <w:lang w:val="el-GR"/>
        </w:rPr>
        <w:t>ου</w:t>
      </w:r>
      <w:r w:rsidR="00853712" w:rsidRPr="008302D8">
        <w:rPr>
          <w:rFonts w:ascii="Times New Roman" w:hAnsi="Times New Roman"/>
          <w:color w:val="000000"/>
          <w:szCs w:val="24"/>
          <w:lang w:val="el-GR"/>
        </w:rPr>
        <w:t xml:space="preserve"> </w:t>
      </w:r>
      <w:r w:rsidRPr="008302D8">
        <w:rPr>
          <w:rFonts w:ascii="Times New Roman" w:hAnsi="Times New Roman"/>
          <w:color w:val="000000"/>
          <w:szCs w:val="24"/>
        </w:rPr>
        <w:t>Thymoglobuline</w:t>
      </w:r>
      <w:r w:rsidRPr="008302D8">
        <w:rPr>
          <w:rFonts w:ascii="Times New Roman" w:hAnsi="Times New Roman"/>
          <w:color w:val="000000"/>
          <w:szCs w:val="24"/>
          <w:lang w:val="el-GR"/>
        </w:rPr>
        <w:t xml:space="preserve">. Κατά τις πρώτες 2 εβδομάδες θεραπείας, ο απόλυτος αριθμός για όλα τα υποσύνολα εκτός από τα Β λεμφοκύτταρα και τα μονοκύτταρα έδειξε </w:t>
      </w:r>
      <w:r w:rsidR="00853712">
        <w:rPr>
          <w:rFonts w:ascii="Times New Roman" w:hAnsi="Times New Roman"/>
          <w:color w:val="000000"/>
          <w:szCs w:val="24"/>
          <w:lang w:val="el-GR"/>
        </w:rPr>
        <w:t>αξιοσημείωση</w:t>
      </w:r>
      <w:r w:rsidR="00853712" w:rsidRPr="008302D8">
        <w:rPr>
          <w:rFonts w:ascii="Times New Roman" w:hAnsi="Times New Roman"/>
          <w:color w:val="000000"/>
          <w:szCs w:val="24"/>
          <w:lang w:val="el-GR"/>
        </w:rPr>
        <w:t xml:space="preserve"> </w:t>
      </w:r>
      <w:r w:rsidRPr="008302D8">
        <w:rPr>
          <w:rFonts w:ascii="Times New Roman" w:hAnsi="Times New Roman"/>
          <w:color w:val="000000"/>
          <w:szCs w:val="24"/>
          <w:lang w:val="el-GR"/>
        </w:rPr>
        <w:t xml:space="preserve">μείωση (πάνω από 85% για </w:t>
      </w:r>
      <w:r w:rsidRPr="008302D8">
        <w:rPr>
          <w:rFonts w:ascii="Times New Roman" w:hAnsi="Times New Roman"/>
          <w:color w:val="000000"/>
          <w:szCs w:val="24"/>
        </w:rPr>
        <w:t>CD</w:t>
      </w:r>
      <w:r w:rsidRPr="008302D8">
        <w:rPr>
          <w:rFonts w:ascii="Times New Roman" w:hAnsi="Times New Roman"/>
          <w:color w:val="000000"/>
          <w:szCs w:val="24"/>
          <w:lang w:val="el-GR"/>
        </w:rPr>
        <w:t xml:space="preserve">2, </w:t>
      </w:r>
      <w:r w:rsidRPr="008302D8">
        <w:rPr>
          <w:rFonts w:ascii="Times New Roman" w:hAnsi="Times New Roman"/>
          <w:color w:val="000000"/>
          <w:szCs w:val="24"/>
        </w:rPr>
        <w:t>CD</w:t>
      </w:r>
      <w:r w:rsidRPr="008302D8">
        <w:rPr>
          <w:rFonts w:ascii="Times New Roman" w:hAnsi="Times New Roman"/>
          <w:color w:val="000000"/>
          <w:szCs w:val="24"/>
          <w:lang w:val="el-GR"/>
        </w:rPr>
        <w:t xml:space="preserve">3, </w:t>
      </w:r>
      <w:r w:rsidRPr="008302D8">
        <w:rPr>
          <w:rFonts w:ascii="Times New Roman" w:hAnsi="Times New Roman"/>
          <w:color w:val="000000"/>
          <w:szCs w:val="24"/>
        </w:rPr>
        <w:t>CD</w:t>
      </w:r>
      <w:r w:rsidRPr="008302D8">
        <w:rPr>
          <w:rFonts w:ascii="Times New Roman" w:hAnsi="Times New Roman"/>
          <w:color w:val="000000"/>
          <w:szCs w:val="24"/>
          <w:lang w:val="el-GR"/>
        </w:rPr>
        <w:t xml:space="preserve">4, </w:t>
      </w:r>
      <w:r w:rsidRPr="008302D8">
        <w:rPr>
          <w:rFonts w:ascii="Times New Roman" w:hAnsi="Times New Roman"/>
          <w:color w:val="000000"/>
          <w:szCs w:val="24"/>
        </w:rPr>
        <w:t>CD</w:t>
      </w:r>
      <w:r w:rsidRPr="008302D8">
        <w:rPr>
          <w:rFonts w:ascii="Times New Roman" w:hAnsi="Times New Roman"/>
          <w:color w:val="000000"/>
          <w:szCs w:val="24"/>
          <w:lang w:val="el-GR"/>
        </w:rPr>
        <w:t xml:space="preserve">8, </w:t>
      </w:r>
      <w:r w:rsidRPr="008302D8">
        <w:rPr>
          <w:rFonts w:ascii="Times New Roman" w:hAnsi="Times New Roman"/>
          <w:color w:val="000000"/>
          <w:szCs w:val="24"/>
        </w:rPr>
        <w:t>CD</w:t>
      </w:r>
      <w:r w:rsidRPr="008302D8">
        <w:rPr>
          <w:rFonts w:ascii="Times New Roman" w:hAnsi="Times New Roman"/>
          <w:color w:val="000000"/>
          <w:szCs w:val="24"/>
          <w:lang w:val="el-GR"/>
        </w:rPr>
        <w:t xml:space="preserve">25, </w:t>
      </w:r>
      <w:r w:rsidRPr="008302D8">
        <w:rPr>
          <w:rFonts w:ascii="Times New Roman" w:hAnsi="Times New Roman"/>
          <w:color w:val="000000"/>
          <w:szCs w:val="24"/>
        </w:rPr>
        <w:t>CD</w:t>
      </w:r>
      <w:r w:rsidRPr="008302D8">
        <w:rPr>
          <w:rFonts w:ascii="Times New Roman" w:hAnsi="Times New Roman"/>
          <w:color w:val="000000"/>
          <w:szCs w:val="24"/>
          <w:lang w:val="el-GR"/>
        </w:rPr>
        <w:t xml:space="preserve">56 και </w:t>
      </w:r>
      <w:r w:rsidRPr="008302D8">
        <w:rPr>
          <w:rFonts w:ascii="Times New Roman" w:hAnsi="Times New Roman"/>
          <w:color w:val="000000"/>
          <w:szCs w:val="24"/>
        </w:rPr>
        <w:t>CD</w:t>
      </w:r>
      <w:r w:rsidRPr="008302D8">
        <w:rPr>
          <w:rFonts w:ascii="Times New Roman" w:hAnsi="Times New Roman"/>
          <w:color w:val="000000"/>
          <w:szCs w:val="24"/>
          <w:lang w:val="el-GR"/>
        </w:rPr>
        <w:t xml:space="preserve">57). Κατά την αρχή της θεραπείας, τα μονοκύτταρα εμφανίζουν λιγότερο </w:t>
      </w:r>
      <w:r w:rsidR="00853712">
        <w:rPr>
          <w:rFonts w:ascii="Times New Roman" w:hAnsi="Times New Roman"/>
          <w:color w:val="000000"/>
          <w:szCs w:val="24"/>
          <w:lang w:val="el-GR"/>
        </w:rPr>
        <w:t>αξιοσημείωτη</w:t>
      </w:r>
      <w:r w:rsidR="00853712" w:rsidRPr="008302D8">
        <w:rPr>
          <w:rFonts w:ascii="Times New Roman" w:hAnsi="Times New Roman"/>
          <w:color w:val="000000"/>
          <w:szCs w:val="24"/>
          <w:lang w:val="el-GR"/>
        </w:rPr>
        <w:t xml:space="preserve"> </w:t>
      </w:r>
      <w:r w:rsidRPr="008302D8">
        <w:rPr>
          <w:rFonts w:ascii="Times New Roman" w:hAnsi="Times New Roman"/>
          <w:color w:val="000000"/>
          <w:szCs w:val="24"/>
          <w:lang w:val="el-GR"/>
        </w:rPr>
        <w:t xml:space="preserve">μείωση. </w:t>
      </w:r>
    </w:p>
    <w:p w:rsidR="00C54B41" w:rsidRPr="008302D8" w:rsidRDefault="00C54B41" w:rsidP="00C54B41">
      <w:pPr>
        <w:pStyle w:val="af"/>
        <w:rPr>
          <w:rFonts w:ascii="Times New Roman" w:hAnsi="Times New Roman"/>
          <w:color w:val="000000"/>
          <w:szCs w:val="24"/>
          <w:lang w:val="el-GR"/>
        </w:rPr>
      </w:pPr>
      <w:r w:rsidRPr="008302D8">
        <w:rPr>
          <w:rFonts w:ascii="Times New Roman" w:hAnsi="Times New Roman"/>
          <w:color w:val="000000"/>
          <w:szCs w:val="24"/>
          <w:lang w:val="el-GR"/>
        </w:rPr>
        <w:t xml:space="preserve">Τα Β λεμφοκύτταρα παραμένουν κατά το πλείστον ανεπηρέαστα. Τα περισσότερα από τα υποσύνολα έχουν ανάκτηση πάνω από το 50% της αρχικής τους τιμής πριν από το τέλος του δεύτερου μήνα. Η μείωση των κυττάρων </w:t>
      </w:r>
      <w:r w:rsidRPr="008302D8">
        <w:rPr>
          <w:rFonts w:ascii="Times New Roman" w:hAnsi="Times New Roman"/>
          <w:color w:val="000000"/>
          <w:szCs w:val="24"/>
        </w:rPr>
        <w:t>CD</w:t>
      </w:r>
      <w:r w:rsidRPr="008302D8">
        <w:rPr>
          <w:rFonts w:ascii="Times New Roman" w:hAnsi="Times New Roman"/>
          <w:color w:val="000000"/>
          <w:szCs w:val="24"/>
          <w:lang w:val="el-GR"/>
        </w:rPr>
        <w:t xml:space="preserve">4 διαρκεί πολύ και επιμένει σε 6 μήνες με, ως αποτέλεσμα, μια αναστροφή του κλάσματος </w:t>
      </w:r>
      <w:r w:rsidRPr="008302D8">
        <w:rPr>
          <w:rFonts w:ascii="Times New Roman" w:hAnsi="Times New Roman"/>
          <w:color w:val="000000"/>
          <w:szCs w:val="24"/>
        </w:rPr>
        <w:t>CD</w:t>
      </w:r>
      <w:r w:rsidRPr="008302D8">
        <w:rPr>
          <w:rFonts w:ascii="Times New Roman" w:hAnsi="Times New Roman"/>
          <w:color w:val="000000"/>
          <w:szCs w:val="24"/>
          <w:lang w:val="el-GR"/>
        </w:rPr>
        <w:t>4/</w:t>
      </w:r>
      <w:r w:rsidRPr="008302D8">
        <w:rPr>
          <w:rFonts w:ascii="Times New Roman" w:hAnsi="Times New Roman"/>
          <w:color w:val="000000"/>
          <w:szCs w:val="24"/>
        </w:rPr>
        <w:t>CD</w:t>
      </w:r>
      <w:r w:rsidRPr="008302D8">
        <w:rPr>
          <w:rFonts w:ascii="Times New Roman" w:hAnsi="Times New Roman"/>
          <w:color w:val="000000"/>
          <w:szCs w:val="24"/>
          <w:lang w:val="el-GR"/>
        </w:rPr>
        <w:t>8.</w:t>
      </w:r>
    </w:p>
    <w:p w:rsidR="006839C4" w:rsidRPr="008302D8" w:rsidRDefault="006839C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DA5C21" w:rsidRPr="008302D8" w:rsidRDefault="00DA5C21" w:rsidP="00DA5C21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b/>
          <w:bCs/>
          <w:color w:val="000000"/>
          <w:spacing w:val="-3"/>
          <w:szCs w:val="24"/>
          <w:u w:val="single"/>
        </w:rPr>
      </w:pPr>
      <w:r w:rsidRPr="008302D8">
        <w:rPr>
          <w:rFonts w:ascii="Times New Roman" w:hAnsi="Times New Roman"/>
          <w:b/>
          <w:bCs/>
          <w:color w:val="000000"/>
          <w:spacing w:val="-3"/>
          <w:szCs w:val="24"/>
        </w:rPr>
        <w:t>5.</w:t>
      </w:r>
      <w:r w:rsidR="003E3636" w:rsidRPr="008302D8">
        <w:rPr>
          <w:rFonts w:ascii="Times New Roman" w:hAnsi="Times New Roman"/>
          <w:b/>
          <w:bCs/>
          <w:color w:val="000000"/>
          <w:spacing w:val="-3"/>
          <w:szCs w:val="24"/>
        </w:rPr>
        <w:t>2</w:t>
      </w:r>
      <w:r w:rsidRPr="008302D8">
        <w:rPr>
          <w:rFonts w:ascii="Times New Roman" w:hAnsi="Times New Roman"/>
          <w:b/>
          <w:bCs/>
          <w:color w:val="000000"/>
          <w:spacing w:val="-3"/>
          <w:szCs w:val="24"/>
        </w:rPr>
        <w:t xml:space="preserve">  </w:t>
      </w:r>
      <w:r w:rsidRPr="008302D8">
        <w:rPr>
          <w:rFonts w:ascii="Times New Roman" w:hAnsi="Times New Roman"/>
          <w:b/>
          <w:bCs/>
          <w:color w:val="000000"/>
          <w:spacing w:val="-3"/>
          <w:szCs w:val="24"/>
          <w:u w:val="single"/>
        </w:rPr>
        <w:t>Φαρμακοκινητικές ιδιότητες</w:t>
      </w:r>
    </w:p>
    <w:p w:rsidR="003E3636" w:rsidRPr="008302D8" w:rsidRDefault="003E3636" w:rsidP="00DA5C21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Cs w:val="24"/>
        </w:rPr>
      </w:pPr>
    </w:p>
    <w:p w:rsidR="003E3636" w:rsidRPr="008302D8" w:rsidRDefault="003E3636" w:rsidP="003E3636">
      <w:pPr>
        <w:pStyle w:val="af"/>
        <w:rPr>
          <w:rFonts w:ascii="Times New Roman" w:hAnsi="Times New Roman"/>
          <w:color w:val="000000"/>
          <w:szCs w:val="24"/>
          <w:lang w:val="el-GR"/>
        </w:rPr>
      </w:pPr>
      <w:r w:rsidRPr="008302D8">
        <w:rPr>
          <w:rFonts w:ascii="Times New Roman" w:hAnsi="Times New Roman"/>
          <w:color w:val="000000"/>
          <w:szCs w:val="24"/>
          <w:lang w:val="el-GR"/>
        </w:rPr>
        <w:t xml:space="preserve">Μετά την πρώτη έγχυση 1,25 </w:t>
      </w:r>
      <w:r w:rsidRPr="008302D8">
        <w:rPr>
          <w:rFonts w:ascii="Times New Roman" w:hAnsi="Times New Roman"/>
          <w:color w:val="000000"/>
          <w:szCs w:val="24"/>
        </w:rPr>
        <w:t>mg</w:t>
      </w:r>
      <w:r w:rsidRPr="008302D8">
        <w:rPr>
          <w:rFonts w:ascii="Times New Roman" w:hAnsi="Times New Roman"/>
          <w:color w:val="000000"/>
          <w:szCs w:val="24"/>
          <w:lang w:val="el-GR"/>
        </w:rPr>
        <w:t>/</w:t>
      </w:r>
      <w:r w:rsidRPr="008302D8">
        <w:rPr>
          <w:rFonts w:ascii="Times New Roman" w:hAnsi="Times New Roman"/>
          <w:color w:val="000000"/>
          <w:szCs w:val="24"/>
        </w:rPr>
        <w:t>kg</w:t>
      </w:r>
      <w:r w:rsidRPr="008302D8">
        <w:rPr>
          <w:rFonts w:ascii="Times New Roman" w:hAnsi="Times New Roman"/>
          <w:color w:val="000000"/>
          <w:szCs w:val="24"/>
          <w:lang w:val="el-GR"/>
        </w:rPr>
        <w:t xml:space="preserve"> </w:t>
      </w:r>
      <w:r w:rsidRPr="008302D8">
        <w:rPr>
          <w:rFonts w:ascii="Times New Roman" w:hAnsi="Times New Roman"/>
          <w:color w:val="000000"/>
          <w:szCs w:val="24"/>
        </w:rPr>
        <w:t>Thymoglobuline</w:t>
      </w:r>
      <w:r w:rsidRPr="008302D8">
        <w:rPr>
          <w:rFonts w:ascii="Times New Roman" w:hAnsi="Times New Roman"/>
          <w:color w:val="000000"/>
          <w:szCs w:val="24"/>
          <w:lang w:val="el-GR"/>
        </w:rPr>
        <w:t xml:space="preserve"> (σε δέκτες μοσχεύματος νεφρού), λαμβάνονται επίπεδα </w:t>
      </w:r>
      <w:r w:rsidRPr="008302D8">
        <w:rPr>
          <w:rFonts w:ascii="Times New Roman" w:hAnsi="Times New Roman"/>
          <w:color w:val="000000"/>
          <w:szCs w:val="24"/>
        </w:rPr>
        <w:t>IgG</w:t>
      </w:r>
      <w:r w:rsidRPr="008302D8">
        <w:rPr>
          <w:rFonts w:ascii="Times New Roman" w:hAnsi="Times New Roman"/>
          <w:color w:val="000000"/>
          <w:szCs w:val="24"/>
          <w:lang w:val="el-GR"/>
        </w:rPr>
        <w:t xml:space="preserve"> ορού </w:t>
      </w:r>
      <w:r w:rsidR="00853712">
        <w:rPr>
          <w:rFonts w:ascii="Times New Roman" w:hAnsi="Times New Roman"/>
          <w:color w:val="000000"/>
          <w:szCs w:val="24"/>
          <w:lang w:val="el-GR"/>
        </w:rPr>
        <w:t>κονίκλου</w:t>
      </w:r>
      <w:r w:rsidR="00853712" w:rsidRPr="008302D8" w:rsidDel="00853712">
        <w:rPr>
          <w:rFonts w:ascii="Times New Roman" w:hAnsi="Times New Roman"/>
          <w:color w:val="000000"/>
          <w:szCs w:val="24"/>
          <w:lang w:val="el-GR"/>
        </w:rPr>
        <w:t xml:space="preserve"> </w:t>
      </w:r>
      <w:r w:rsidRPr="008302D8">
        <w:rPr>
          <w:rFonts w:ascii="Times New Roman" w:hAnsi="Times New Roman"/>
          <w:color w:val="000000"/>
          <w:szCs w:val="24"/>
          <w:lang w:val="el-GR"/>
        </w:rPr>
        <w:t>μεταξύ 10 και 40 µ</w:t>
      </w:r>
      <w:r w:rsidRPr="008302D8">
        <w:rPr>
          <w:rFonts w:ascii="Times New Roman" w:hAnsi="Times New Roman"/>
          <w:color w:val="000000"/>
          <w:szCs w:val="24"/>
        </w:rPr>
        <w:t>g</w:t>
      </w:r>
      <w:r w:rsidRPr="008302D8">
        <w:rPr>
          <w:rFonts w:ascii="Times New Roman" w:hAnsi="Times New Roman"/>
          <w:color w:val="000000"/>
          <w:szCs w:val="24"/>
          <w:lang w:val="el-GR"/>
        </w:rPr>
        <w:t>/</w:t>
      </w:r>
      <w:r w:rsidRPr="008302D8">
        <w:rPr>
          <w:rFonts w:ascii="Times New Roman" w:hAnsi="Times New Roman"/>
          <w:color w:val="000000"/>
          <w:szCs w:val="24"/>
        </w:rPr>
        <w:t>ml</w:t>
      </w:r>
      <w:r w:rsidRPr="008302D8">
        <w:rPr>
          <w:rFonts w:ascii="Times New Roman" w:hAnsi="Times New Roman"/>
          <w:color w:val="000000"/>
          <w:szCs w:val="24"/>
          <w:lang w:val="el-GR"/>
        </w:rPr>
        <w:t>. Τα επίπεδα του ορού φθίνουν σταθερά έως την ακόλουθη έγχυση με εκτιμώμενο χρόνο ημιζωής απομάκρυνσης 2-3 ημέρες.</w:t>
      </w:r>
    </w:p>
    <w:p w:rsidR="003E3636" w:rsidRPr="008302D8" w:rsidRDefault="003E3636" w:rsidP="003E3636">
      <w:pPr>
        <w:pStyle w:val="af"/>
        <w:rPr>
          <w:rFonts w:ascii="Times New Roman" w:hAnsi="Times New Roman"/>
          <w:color w:val="000000"/>
          <w:szCs w:val="24"/>
          <w:lang w:val="el-GR"/>
        </w:rPr>
      </w:pPr>
    </w:p>
    <w:p w:rsidR="003E3636" w:rsidRPr="008302D8" w:rsidRDefault="003E3636" w:rsidP="003E3636">
      <w:pPr>
        <w:pStyle w:val="af"/>
        <w:rPr>
          <w:rFonts w:ascii="Times New Roman" w:hAnsi="Times New Roman"/>
          <w:color w:val="000000"/>
          <w:szCs w:val="24"/>
          <w:lang w:val="el-GR"/>
        </w:rPr>
      </w:pPr>
      <w:r w:rsidRPr="008302D8">
        <w:rPr>
          <w:rFonts w:ascii="Times New Roman" w:hAnsi="Times New Roman"/>
          <w:color w:val="000000"/>
          <w:szCs w:val="24"/>
          <w:lang w:val="el-GR"/>
        </w:rPr>
        <w:t xml:space="preserve">Τα ελάχιστα επίπεδα </w:t>
      </w:r>
      <w:r w:rsidRPr="008302D8">
        <w:rPr>
          <w:rFonts w:ascii="Times New Roman" w:hAnsi="Times New Roman"/>
          <w:color w:val="000000"/>
          <w:szCs w:val="24"/>
        </w:rPr>
        <w:t>IgG</w:t>
      </w:r>
      <w:r w:rsidRPr="008302D8">
        <w:rPr>
          <w:rFonts w:ascii="Times New Roman" w:hAnsi="Times New Roman"/>
          <w:color w:val="000000"/>
          <w:szCs w:val="24"/>
          <w:lang w:val="el-GR"/>
        </w:rPr>
        <w:t xml:space="preserve"> </w:t>
      </w:r>
      <w:r w:rsidR="00853712">
        <w:rPr>
          <w:rFonts w:ascii="Times New Roman" w:hAnsi="Times New Roman"/>
          <w:color w:val="000000"/>
          <w:szCs w:val="24"/>
          <w:lang w:val="el-GR"/>
        </w:rPr>
        <w:t>κονίκλου</w:t>
      </w:r>
      <w:r w:rsidR="00853712" w:rsidRPr="008302D8" w:rsidDel="00853712">
        <w:rPr>
          <w:rFonts w:ascii="Times New Roman" w:hAnsi="Times New Roman"/>
          <w:color w:val="000000"/>
          <w:szCs w:val="24"/>
          <w:lang w:val="el-GR"/>
        </w:rPr>
        <w:t xml:space="preserve"> </w:t>
      </w:r>
      <w:r w:rsidRPr="008302D8">
        <w:rPr>
          <w:rFonts w:ascii="Times New Roman" w:hAnsi="Times New Roman"/>
          <w:color w:val="000000"/>
          <w:szCs w:val="24"/>
          <w:lang w:val="el-GR"/>
        </w:rPr>
        <w:t xml:space="preserve">αυξάνουν </w:t>
      </w:r>
      <w:r w:rsidR="00853712">
        <w:rPr>
          <w:rFonts w:ascii="Times New Roman" w:hAnsi="Times New Roman"/>
          <w:color w:val="000000"/>
          <w:szCs w:val="24"/>
          <w:lang w:val="el-GR"/>
        </w:rPr>
        <w:t>με στόχο</w:t>
      </w:r>
      <w:r w:rsidRPr="008302D8">
        <w:rPr>
          <w:rFonts w:ascii="Times New Roman" w:hAnsi="Times New Roman"/>
          <w:color w:val="000000"/>
          <w:szCs w:val="24"/>
          <w:lang w:val="el-GR"/>
        </w:rPr>
        <w:t xml:space="preserve"> να φτάσουν τα 20 έως 170 µ</w:t>
      </w:r>
      <w:r w:rsidRPr="008302D8">
        <w:rPr>
          <w:rFonts w:ascii="Times New Roman" w:hAnsi="Times New Roman"/>
          <w:color w:val="000000"/>
          <w:szCs w:val="24"/>
        </w:rPr>
        <w:t>g</w:t>
      </w:r>
      <w:r w:rsidRPr="008302D8">
        <w:rPr>
          <w:rFonts w:ascii="Times New Roman" w:hAnsi="Times New Roman"/>
          <w:color w:val="000000"/>
          <w:szCs w:val="24"/>
          <w:lang w:val="el-GR"/>
        </w:rPr>
        <w:t>/</w:t>
      </w:r>
      <w:r w:rsidRPr="008302D8">
        <w:rPr>
          <w:rFonts w:ascii="Times New Roman" w:hAnsi="Times New Roman"/>
          <w:color w:val="000000"/>
          <w:szCs w:val="24"/>
        </w:rPr>
        <w:t>ml</w:t>
      </w:r>
      <w:r w:rsidRPr="008302D8">
        <w:rPr>
          <w:rFonts w:ascii="Times New Roman" w:hAnsi="Times New Roman"/>
          <w:color w:val="000000"/>
          <w:szCs w:val="24"/>
          <w:lang w:val="el-GR"/>
        </w:rPr>
        <w:t xml:space="preserve"> στο τέλος ενός σχήματος θεραπείας 11 ημερών.  Μια σταδιακή μείωση παρατηρείται μετά τη διακοπή της θεραπείας με ανοσοσφαιρίνη </w:t>
      </w:r>
      <w:r w:rsidR="00853712">
        <w:rPr>
          <w:rFonts w:ascii="Times New Roman" w:hAnsi="Times New Roman"/>
          <w:color w:val="000000"/>
          <w:szCs w:val="24"/>
          <w:lang w:val="el-GR"/>
        </w:rPr>
        <w:t>κονίκλου</w:t>
      </w:r>
      <w:r w:rsidR="00853712" w:rsidRPr="008302D8" w:rsidDel="00853712">
        <w:rPr>
          <w:rFonts w:ascii="Times New Roman" w:hAnsi="Times New Roman"/>
          <w:color w:val="000000"/>
          <w:szCs w:val="24"/>
          <w:lang w:val="el-GR"/>
        </w:rPr>
        <w:t xml:space="preserve"> </w:t>
      </w:r>
      <w:r w:rsidRPr="008302D8">
        <w:rPr>
          <w:rFonts w:ascii="Times New Roman" w:hAnsi="Times New Roman"/>
          <w:color w:val="000000"/>
          <w:szCs w:val="24"/>
          <w:lang w:val="el-GR"/>
        </w:rPr>
        <w:t>έναντι ανθρώπινων θυμοκυττάρων. Ωστόσο</w:t>
      </w:r>
      <w:r w:rsidR="00A37812">
        <w:rPr>
          <w:rFonts w:ascii="Times New Roman" w:hAnsi="Times New Roman"/>
          <w:color w:val="000000"/>
          <w:szCs w:val="24"/>
          <w:lang w:val="el-GR"/>
        </w:rPr>
        <w:t>,</w:t>
      </w:r>
      <w:r w:rsidRPr="008302D8">
        <w:rPr>
          <w:rFonts w:ascii="Times New Roman" w:hAnsi="Times New Roman"/>
          <w:color w:val="000000"/>
          <w:szCs w:val="24"/>
          <w:lang w:val="el-GR"/>
        </w:rPr>
        <w:t xml:space="preserve"> η </w:t>
      </w:r>
      <w:r w:rsidRPr="008302D8">
        <w:rPr>
          <w:rFonts w:ascii="Times New Roman" w:hAnsi="Times New Roman"/>
          <w:color w:val="000000"/>
          <w:szCs w:val="24"/>
        </w:rPr>
        <w:t>IgG</w:t>
      </w:r>
      <w:r w:rsidRPr="008302D8">
        <w:rPr>
          <w:rFonts w:ascii="Times New Roman" w:hAnsi="Times New Roman"/>
          <w:color w:val="000000"/>
          <w:szCs w:val="24"/>
          <w:lang w:val="el-GR"/>
        </w:rPr>
        <w:t xml:space="preserve"> </w:t>
      </w:r>
      <w:r w:rsidR="00853712">
        <w:rPr>
          <w:rFonts w:ascii="Times New Roman" w:hAnsi="Times New Roman"/>
          <w:color w:val="000000"/>
          <w:szCs w:val="24"/>
          <w:lang w:val="el-GR"/>
        </w:rPr>
        <w:t>κονίκλου</w:t>
      </w:r>
      <w:r w:rsidR="00853712" w:rsidRPr="008302D8" w:rsidDel="00853712">
        <w:rPr>
          <w:rFonts w:ascii="Times New Roman" w:hAnsi="Times New Roman"/>
          <w:color w:val="000000"/>
          <w:szCs w:val="24"/>
          <w:lang w:val="el-GR"/>
        </w:rPr>
        <w:t xml:space="preserve"> </w:t>
      </w:r>
      <w:r w:rsidRPr="008302D8">
        <w:rPr>
          <w:rFonts w:ascii="Times New Roman" w:hAnsi="Times New Roman"/>
          <w:color w:val="000000"/>
          <w:szCs w:val="24"/>
          <w:lang w:val="el-GR"/>
        </w:rPr>
        <w:t>παραμένει ανιχνεύσιμη σε 80% των ασθενών στους 2 μήνες.</w:t>
      </w:r>
    </w:p>
    <w:p w:rsidR="003E3636" w:rsidRPr="008302D8" w:rsidRDefault="003E3636" w:rsidP="003E3636">
      <w:pPr>
        <w:pStyle w:val="af"/>
        <w:rPr>
          <w:rFonts w:ascii="Times New Roman" w:hAnsi="Times New Roman"/>
          <w:color w:val="000000"/>
          <w:szCs w:val="24"/>
          <w:lang w:val="el-GR"/>
        </w:rPr>
      </w:pPr>
    </w:p>
    <w:p w:rsidR="003E3636" w:rsidRPr="00D06B15" w:rsidRDefault="003E3636" w:rsidP="00853712">
      <w:pPr>
        <w:pStyle w:val="af"/>
        <w:rPr>
          <w:lang w:val="el-GR"/>
        </w:rPr>
      </w:pPr>
      <w:r w:rsidRPr="008302D8">
        <w:rPr>
          <w:rFonts w:ascii="Times New Roman" w:hAnsi="Times New Roman"/>
          <w:color w:val="000000"/>
          <w:szCs w:val="24"/>
          <w:lang w:val="el-GR"/>
        </w:rPr>
        <w:t xml:space="preserve">Σημαντική ανοσοποίηση έναντι της </w:t>
      </w:r>
      <w:r w:rsidRPr="008302D8">
        <w:rPr>
          <w:rFonts w:ascii="Times New Roman" w:hAnsi="Times New Roman"/>
          <w:color w:val="000000"/>
          <w:szCs w:val="24"/>
        </w:rPr>
        <w:t>IgG</w:t>
      </w:r>
      <w:r w:rsidRPr="008302D8">
        <w:rPr>
          <w:rFonts w:ascii="Times New Roman" w:hAnsi="Times New Roman"/>
          <w:color w:val="000000"/>
          <w:szCs w:val="24"/>
          <w:lang w:val="el-GR"/>
        </w:rPr>
        <w:t xml:space="preserve"> </w:t>
      </w:r>
      <w:r w:rsidR="00853712">
        <w:rPr>
          <w:rFonts w:ascii="Times New Roman" w:hAnsi="Times New Roman"/>
          <w:color w:val="000000"/>
          <w:szCs w:val="24"/>
          <w:lang w:val="el-GR"/>
        </w:rPr>
        <w:t>κονίκλου</w:t>
      </w:r>
      <w:r w:rsidR="00853712" w:rsidRPr="008302D8" w:rsidDel="00853712">
        <w:rPr>
          <w:rFonts w:ascii="Times New Roman" w:hAnsi="Times New Roman"/>
          <w:color w:val="000000"/>
          <w:szCs w:val="24"/>
          <w:lang w:val="el-GR"/>
        </w:rPr>
        <w:t xml:space="preserve"> </w:t>
      </w:r>
      <w:r w:rsidRPr="008302D8">
        <w:rPr>
          <w:rFonts w:ascii="Times New Roman" w:hAnsi="Times New Roman"/>
          <w:color w:val="000000"/>
          <w:szCs w:val="24"/>
          <w:lang w:val="el-GR"/>
        </w:rPr>
        <w:t xml:space="preserve">παρατηρείται σε περίπου 40% των ασθενών. Στις περισσότερες περιπτώσεις, η ανοσοποίηση αναπτύσσεται εντός των πρώτων 15 ημερών από την έναρξη της θεραπείας. Οι ασθενείς που παρουσιάζονται με ανοσοποίηση παρουσιάζουν ταχύτερη μείωση στα ελάχιστα επίπεδα </w:t>
      </w:r>
      <w:r w:rsidRPr="008302D8">
        <w:rPr>
          <w:rFonts w:ascii="Times New Roman" w:hAnsi="Times New Roman"/>
          <w:color w:val="000000"/>
          <w:szCs w:val="24"/>
        </w:rPr>
        <w:t>IgG</w:t>
      </w:r>
      <w:r w:rsidRPr="008302D8">
        <w:rPr>
          <w:rFonts w:ascii="Times New Roman" w:hAnsi="Times New Roman"/>
          <w:color w:val="000000"/>
          <w:szCs w:val="24"/>
          <w:lang w:val="el-GR"/>
        </w:rPr>
        <w:t xml:space="preserve"> </w:t>
      </w:r>
      <w:r w:rsidR="00853712">
        <w:rPr>
          <w:rFonts w:ascii="Times New Roman" w:hAnsi="Times New Roman"/>
          <w:color w:val="000000"/>
          <w:szCs w:val="24"/>
          <w:lang w:val="el-GR"/>
        </w:rPr>
        <w:t>κονίκλου</w:t>
      </w:r>
      <w:r w:rsidRPr="008302D8">
        <w:rPr>
          <w:rFonts w:ascii="Times New Roman" w:hAnsi="Times New Roman"/>
          <w:color w:val="000000"/>
          <w:szCs w:val="24"/>
          <w:lang w:val="el-GR"/>
        </w:rPr>
        <w:t>.</w:t>
      </w:r>
    </w:p>
    <w:p w:rsidR="003E3636" w:rsidRPr="008302D8" w:rsidRDefault="003E3636" w:rsidP="003E3636">
      <w:pPr>
        <w:rPr>
          <w:rFonts w:ascii="Times New Roman" w:hAnsi="Times New Roman"/>
          <w:color w:val="000000"/>
          <w:szCs w:val="24"/>
        </w:rPr>
      </w:pPr>
    </w:p>
    <w:p w:rsidR="003E3636" w:rsidRPr="008302D8" w:rsidRDefault="003E3636" w:rsidP="003E3636">
      <w:pPr>
        <w:rPr>
          <w:rFonts w:ascii="Times New Roman" w:hAnsi="Times New Roman"/>
          <w:color w:val="000000"/>
          <w:szCs w:val="24"/>
        </w:rPr>
      </w:pPr>
      <w:r w:rsidRPr="008302D8">
        <w:rPr>
          <w:rFonts w:ascii="Times New Roman" w:hAnsi="Times New Roman"/>
          <w:color w:val="000000"/>
          <w:szCs w:val="24"/>
        </w:rPr>
        <w:t xml:space="preserve">Ωστόσο, αυτή η ανοσοποίηση δεν αποκλείει αυτόματα ένα νέο σχήμα θεραπείας με </w:t>
      </w:r>
      <w:r w:rsidRPr="008302D8">
        <w:rPr>
          <w:rFonts w:ascii="Times New Roman" w:hAnsi="Times New Roman"/>
          <w:color w:val="000000"/>
          <w:szCs w:val="24"/>
          <w:lang w:val="en-GB"/>
        </w:rPr>
        <w:t>Thymoglobuline</w:t>
      </w:r>
      <w:r w:rsidRPr="008302D8">
        <w:rPr>
          <w:rFonts w:ascii="Times New Roman" w:hAnsi="Times New Roman"/>
          <w:color w:val="000000"/>
          <w:szCs w:val="24"/>
        </w:rPr>
        <w:t xml:space="preserve">. Για παράδειγμα, όταν χρησιμοποιείται για τη θεραπεία της οξείας απόρριψης νεφρικού μοσχεύματος παρατηρείται μια πλήρης αναστροφή (πλήρης εξαφάνιση της </w:t>
      </w:r>
      <w:r w:rsidRPr="008302D8">
        <w:rPr>
          <w:rFonts w:ascii="Times New Roman" w:hAnsi="Times New Roman"/>
          <w:color w:val="000000"/>
          <w:szCs w:val="24"/>
          <w:lang w:val="en-GB"/>
        </w:rPr>
        <w:t>IgG</w:t>
      </w:r>
      <w:r w:rsidRPr="008302D8">
        <w:rPr>
          <w:rFonts w:ascii="Times New Roman" w:hAnsi="Times New Roman"/>
          <w:color w:val="000000"/>
          <w:szCs w:val="24"/>
        </w:rPr>
        <w:t xml:space="preserve">) σε περίπου 70% των ασθενών, στους οποίους είχαν προηγουμένως χορηγηθεί σφαιρίνες κατά των θυμοκυττάρων ως επαγωγή σε σύγκριση με 80% εκείνων που λαμβάνουν </w:t>
      </w:r>
      <w:r w:rsidRPr="008302D8">
        <w:rPr>
          <w:rFonts w:ascii="Times New Roman" w:hAnsi="Times New Roman"/>
          <w:color w:val="000000"/>
          <w:szCs w:val="24"/>
          <w:lang w:val="en-GB"/>
        </w:rPr>
        <w:t>Thymoglobuline</w:t>
      </w:r>
      <w:r w:rsidRPr="008302D8">
        <w:rPr>
          <w:rFonts w:ascii="Times New Roman" w:hAnsi="Times New Roman"/>
          <w:color w:val="000000"/>
          <w:szCs w:val="24"/>
        </w:rPr>
        <w:t xml:space="preserve"> για πρώτη φορά.</w:t>
      </w:r>
    </w:p>
    <w:p w:rsidR="003E3636" w:rsidRPr="008302D8" w:rsidRDefault="003E3636" w:rsidP="003E3636">
      <w:pPr>
        <w:rPr>
          <w:rFonts w:ascii="Times New Roman" w:hAnsi="Times New Roman"/>
          <w:b/>
          <w:bCs/>
          <w:color w:val="000000"/>
          <w:szCs w:val="24"/>
        </w:rPr>
      </w:pPr>
    </w:p>
    <w:p w:rsidR="00927817" w:rsidRPr="008302D8" w:rsidRDefault="00927817" w:rsidP="00927817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b/>
          <w:bCs/>
          <w:color w:val="000000"/>
          <w:spacing w:val="-3"/>
          <w:szCs w:val="24"/>
        </w:rPr>
      </w:pPr>
      <w:r w:rsidRPr="008302D8">
        <w:rPr>
          <w:rFonts w:ascii="Times New Roman" w:hAnsi="Times New Roman"/>
          <w:b/>
          <w:bCs/>
          <w:color w:val="000000"/>
          <w:spacing w:val="-3"/>
          <w:szCs w:val="24"/>
        </w:rPr>
        <w:t>5.3 Προκλινικά δεδομένα ασφαλείας</w:t>
      </w:r>
    </w:p>
    <w:p w:rsidR="00A77543" w:rsidRPr="008302D8" w:rsidRDefault="00A77543" w:rsidP="00927817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b/>
          <w:bCs/>
          <w:spacing w:val="-3"/>
          <w:szCs w:val="24"/>
        </w:rPr>
      </w:pPr>
    </w:p>
    <w:p w:rsidR="00927817" w:rsidRPr="008302D8" w:rsidRDefault="00927817" w:rsidP="00927817">
      <w:pPr>
        <w:pStyle w:val="af"/>
        <w:rPr>
          <w:rFonts w:ascii="Times New Roman" w:hAnsi="Times New Roman"/>
          <w:color w:val="000000"/>
          <w:szCs w:val="24"/>
          <w:lang w:val="el-GR"/>
        </w:rPr>
      </w:pPr>
      <w:r w:rsidRPr="008302D8">
        <w:rPr>
          <w:rFonts w:ascii="Times New Roman" w:hAnsi="Times New Roman"/>
          <w:color w:val="000000"/>
          <w:szCs w:val="24"/>
          <w:lang w:val="el-GR"/>
        </w:rPr>
        <w:t>Μη κλινικά δεδομένα δεν δείχνουν κανέναν ειδικό κίνδυνο για τον άνθρωπο με βάση συμβατικές μελέτες τοξικότητας μετά από εφάπαξ ή μετά από επανειλημμένη δόση.</w:t>
      </w:r>
    </w:p>
    <w:p w:rsidR="00927817" w:rsidRPr="008302D8" w:rsidRDefault="00927817" w:rsidP="0075291A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Cs w:val="24"/>
          <w:u w:val="single"/>
        </w:rPr>
      </w:pPr>
      <w:r w:rsidRPr="008302D8">
        <w:rPr>
          <w:rFonts w:ascii="Times New Roman" w:hAnsi="Times New Roman"/>
          <w:color w:val="000000"/>
          <w:szCs w:val="24"/>
        </w:rPr>
        <w:t>Δεν έχουν διεξαχθεί μελέτες μεταλλαξιογένεσης, αναπαρ</w:t>
      </w:r>
      <w:r w:rsidR="0075291A" w:rsidRPr="008302D8">
        <w:rPr>
          <w:rFonts w:ascii="Times New Roman" w:hAnsi="Times New Roman"/>
          <w:color w:val="000000"/>
          <w:szCs w:val="24"/>
        </w:rPr>
        <w:t xml:space="preserve">αγωγής ή γονοτοξικότητας με </w:t>
      </w:r>
      <w:r w:rsidR="00853712" w:rsidRPr="008302D8">
        <w:rPr>
          <w:rFonts w:ascii="Times New Roman" w:hAnsi="Times New Roman"/>
          <w:color w:val="000000"/>
          <w:szCs w:val="24"/>
        </w:rPr>
        <w:t>τ</w:t>
      </w:r>
      <w:r w:rsidR="00853712">
        <w:rPr>
          <w:rFonts w:ascii="Times New Roman" w:hAnsi="Times New Roman"/>
          <w:color w:val="000000"/>
          <w:szCs w:val="24"/>
        </w:rPr>
        <w:t>ο</w:t>
      </w:r>
      <w:r w:rsidR="00853712" w:rsidRPr="008302D8">
        <w:rPr>
          <w:rFonts w:ascii="Times New Roman" w:hAnsi="Times New Roman"/>
          <w:color w:val="000000"/>
          <w:szCs w:val="24"/>
        </w:rPr>
        <w:t xml:space="preserve"> </w:t>
      </w:r>
      <w:r w:rsidRPr="008302D8">
        <w:rPr>
          <w:rFonts w:ascii="Times New Roman" w:hAnsi="Times New Roman"/>
          <w:color w:val="000000"/>
          <w:szCs w:val="24"/>
        </w:rPr>
        <w:t>Thymoglobuline.</w:t>
      </w:r>
    </w:p>
    <w:p w:rsidR="003E3636" w:rsidRPr="008302D8" w:rsidRDefault="003E3636" w:rsidP="003E3636">
      <w:pPr>
        <w:rPr>
          <w:rFonts w:ascii="Times New Roman" w:hAnsi="Times New Roman"/>
          <w:color w:val="000000"/>
          <w:szCs w:val="24"/>
        </w:rPr>
      </w:pPr>
    </w:p>
    <w:p w:rsidR="00FE62D6" w:rsidRPr="008302D8" w:rsidRDefault="00FE62D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6839C4" w:rsidRPr="008302D8" w:rsidRDefault="006839C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Cs w:val="24"/>
        </w:rPr>
      </w:pPr>
      <w:r w:rsidRPr="008302D8">
        <w:rPr>
          <w:rFonts w:ascii="Times New Roman" w:hAnsi="Times New Roman"/>
          <w:b/>
          <w:spacing w:val="-3"/>
          <w:szCs w:val="24"/>
        </w:rPr>
        <w:t>6.</w:t>
      </w:r>
      <w:r w:rsidRPr="008302D8">
        <w:rPr>
          <w:rFonts w:ascii="Times New Roman" w:hAnsi="Times New Roman"/>
          <w:b/>
          <w:spacing w:val="-3"/>
          <w:szCs w:val="24"/>
        </w:rPr>
        <w:tab/>
      </w:r>
      <w:r w:rsidRPr="008302D8">
        <w:rPr>
          <w:rFonts w:ascii="Times New Roman" w:hAnsi="Times New Roman"/>
          <w:b/>
          <w:spacing w:val="-3"/>
          <w:szCs w:val="24"/>
          <w:u w:val="single"/>
        </w:rPr>
        <w:t>ΦΑΡΜΑΚΕΥΤΙΚΑ ΣΤΟΙΧΕΙΑ</w:t>
      </w:r>
    </w:p>
    <w:p w:rsidR="006839C4" w:rsidRPr="008302D8" w:rsidRDefault="006839C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Cs w:val="24"/>
        </w:rPr>
      </w:pPr>
      <w:r w:rsidRPr="008302D8">
        <w:rPr>
          <w:rFonts w:ascii="Times New Roman" w:hAnsi="Times New Roman"/>
          <w:spacing w:val="-3"/>
          <w:szCs w:val="24"/>
        </w:rPr>
        <w:tab/>
      </w:r>
    </w:p>
    <w:p w:rsidR="006839C4" w:rsidRPr="008302D8" w:rsidRDefault="006839C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8302D8">
        <w:rPr>
          <w:rFonts w:ascii="Times New Roman" w:hAnsi="Times New Roman"/>
          <w:b/>
          <w:spacing w:val="-3"/>
          <w:szCs w:val="24"/>
        </w:rPr>
        <w:t xml:space="preserve">6.1  </w:t>
      </w:r>
      <w:r w:rsidRPr="008302D8">
        <w:rPr>
          <w:rFonts w:ascii="Times New Roman" w:hAnsi="Times New Roman"/>
          <w:b/>
          <w:spacing w:val="-3"/>
          <w:szCs w:val="24"/>
          <w:u w:val="single"/>
        </w:rPr>
        <w:t>Κατάλογος με έκδοχα</w:t>
      </w:r>
    </w:p>
    <w:p w:rsidR="00EA5571" w:rsidRPr="008302D8" w:rsidRDefault="00EA5571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  <w:szCs w:val="24"/>
        </w:rPr>
      </w:pPr>
    </w:p>
    <w:p w:rsidR="00927817" w:rsidRPr="008302D8" w:rsidRDefault="00927817" w:rsidP="00927817">
      <w:pPr>
        <w:numPr>
          <w:ilvl w:val="0"/>
          <w:numId w:val="13"/>
        </w:numPr>
        <w:tabs>
          <w:tab w:val="clear" w:pos="930"/>
          <w:tab w:val="left" w:pos="34"/>
          <w:tab w:val="num" w:pos="601"/>
        </w:tabs>
        <w:ind w:hanging="896"/>
        <w:rPr>
          <w:rFonts w:ascii="Times New Roman" w:hAnsi="Times New Roman"/>
          <w:color w:val="000000"/>
          <w:szCs w:val="24"/>
          <w:lang w:val="en-GB"/>
        </w:rPr>
      </w:pPr>
      <w:r w:rsidRPr="008302D8">
        <w:rPr>
          <w:rFonts w:ascii="Times New Roman" w:hAnsi="Times New Roman"/>
          <w:color w:val="000000"/>
          <w:szCs w:val="24"/>
        </w:rPr>
        <w:t>Γλυκίνη</w:t>
      </w:r>
    </w:p>
    <w:p w:rsidR="00927817" w:rsidRPr="008302D8" w:rsidRDefault="00927817" w:rsidP="00927817">
      <w:pPr>
        <w:numPr>
          <w:ilvl w:val="0"/>
          <w:numId w:val="13"/>
        </w:numPr>
        <w:tabs>
          <w:tab w:val="clear" w:pos="930"/>
          <w:tab w:val="left" w:pos="34"/>
          <w:tab w:val="num" w:pos="601"/>
        </w:tabs>
        <w:ind w:hanging="896"/>
        <w:rPr>
          <w:rFonts w:ascii="Times New Roman" w:hAnsi="Times New Roman"/>
          <w:color w:val="000000"/>
          <w:szCs w:val="24"/>
          <w:lang w:val="en-GB"/>
        </w:rPr>
      </w:pPr>
      <w:r w:rsidRPr="008302D8">
        <w:rPr>
          <w:rFonts w:ascii="Times New Roman" w:hAnsi="Times New Roman"/>
          <w:color w:val="000000"/>
          <w:szCs w:val="24"/>
        </w:rPr>
        <w:t>Χλωριούχο νάτριο</w:t>
      </w:r>
    </w:p>
    <w:p w:rsidR="006839C4" w:rsidRPr="00853712" w:rsidRDefault="00927817" w:rsidP="00853712">
      <w:pPr>
        <w:numPr>
          <w:ilvl w:val="0"/>
          <w:numId w:val="13"/>
        </w:numPr>
        <w:tabs>
          <w:tab w:val="clear" w:pos="930"/>
          <w:tab w:val="left" w:pos="34"/>
          <w:tab w:val="num" w:pos="601"/>
        </w:tabs>
        <w:ind w:hanging="896"/>
        <w:rPr>
          <w:rFonts w:ascii="Times New Roman" w:hAnsi="Times New Roman"/>
          <w:spacing w:val="-3"/>
          <w:szCs w:val="24"/>
        </w:rPr>
      </w:pPr>
      <w:r w:rsidRPr="008302D8">
        <w:rPr>
          <w:rFonts w:ascii="Times New Roman" w:hAnsi="Times New Roman"/>
          <w:color w:val="000000"/>
          <w:szCs w:val="24"/>
        </w:rPr>
        <w:t>Μαννιτόλη</w:t>
      </w:r>
    </w:p>
    <w:p w:rsidR="006839C4" w:rsidRPr="008302D8" w:rsidRDefault="006839C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6839C4" w:rsidRPr="008302D8" w:rsidRDefault="006839C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  <w:szCs w:val="24"/>
        </w:rPr>
      </w:pPr>
      <w:r w:rsidRPr="008302D8">
        <w:rPr>
          <w:rFonts w:ascii="Times New Roman" w:hAnsi="Times New Roman"/>
          <w:b/>
          <w:spacing w:val="-3"/>
          <w:szCs w:val="24"/>
        </w:rPr>
        <w:t xml:space="preserve">6.2  </w:t>
      </w:r>
      <w:r w:rsidRPr="008302D8">
        <w:rPr>
          <w:rFonts w:ascii="Times New Roman" w:hAnsi="Times New Roman"/>
          <w:b/>
          <w:spacing w:val="-3"/>
          <w:szCs w:val="24"/>
          <w:u w:val="single"/>
        </w:rPr>
        <w:t>Ασυμβατότητες</w:t>
      </w:r>
    </w:p>
    <w:p w:rsidR="006839C4" w:rsidRPr="008302D8" w:rsidRDefault="006839C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B85FF2" w:rsidRPr="008302D8" w:rsidRDefault="00B85FF2" w:rsidP="00B85FF2">
      <w:pPr>
        <w:rPr>
          <w:rFonts w:ascii="Times New Roman" w:hAnsi="Times New Roman"/>
          <w:bCs/>
          <w:color w:val="000000"/>
          <w:szCs w:val="24"/>
        </w:rPr>
      </w:pPr>
      <w:r w:rsidRPr="008302D8">
        <w:rPr>
          <w:rFonts w:ascii="Times New Roman" w:hAnsi="Times New Roman"/>
          <w:bCs/>
          <w:color w:val="000000"/>
          <w:szCs w:val="24"/>
        </w:rPr>
        <w:t xml:space="preserve">Με βάση μια </w:t>
      </w:r>
      <w:r w:rsidR="00853712">
        <w:rPr>
          <w:rFonts w:ascii="Times New Roman" w:hAnsi="Times New Roman"/>
          <w:bCs/>
          <w:color w:val="000000"/>
          <w:szCs w:val="24"/>
        </w:rPr>
        <w:t>μόνο</w:t>
      </w:r>
      <w:r w:rsidR="00853712" w:rsidRPr="008302D8">
        <w:rPr>
          <w:rFonts w:ascii="Times New Roman" w:hAnsi="Times New Roman"/>
          <w:bCs/>
          <w:color w:val="000000"/>
          <w:szCs w:val="24"/>
        </w:rPr>
        <w:t xml:space="preserve"> </w:t>
      </w:r>
      <w:r w:rsidRPr="008302D8">
        <w:rPr>
          <w:rFonts w:ascii="Times New Roman" w:hAnsi="Times New Roman"/>
          <w:bCs/>
          <w:color w:val="000000"/>
          <w:szCs w:val="24"/>
        </w:rPr>
        <w:t xml:space="preserve">μελέτη συμβατότητας, ο συνδυασμός </w:t>
      </w:r>
      <w:r w:rsidRPr="008302D8">
        <w:rPr>
          <w:rFonts w:ascii="Times New Roman" w:hAnsi="Times New Roman"/>
          <w:bCs/>
          <w:color w:val="000000"/>
          <w:szCs w:val="24"/>
          <w:lang w:val="en-GB"/>
        </w:rPr>
        <w:t>Thymoglobuline</w:t>
      </w:r>
      <w:r w:rsidRPr="008302D8">
        <w:rPr>
          <w:rFonts w:ascii="Times New Roman" w:hAnsi="Times New Roman"/>
          <w:bCs/>
          <w:color w:val="000000"/>
          <w:szCs w:val="24"/>
        </w:rPr>
        <w:t xml:space="preserve">, ηπαρίνης και υδροκορτιζόνης σε ένα διάλυμα έγχυσης γλυκόζης έχει παρατηρηθεί ότι δημιουργεί ίζημα και δεν συνιστάται. </w:t>
      </w:r>
      <w:r w:rsidR="00853712">
        <w:rPr>
          <w:rFonts w:ascii="Times New Roman" w:hAnsi="Times New Roman"/>
          <w:bCs/>
          <w:color w:val="000000"/>
          <w:szCs w:val="24"/>
        </w:rPr>
        <w:t>Λόγω της</w:t>
      </w:r>
      <w:r w:rsidRPr="008302D8">
        <w:rPr>
          <w:rFonts w:ascii="Times New Roman" w:hAnsi="Times New Roman"/>
          <w:bCs/>
          <w:color w:val="000000"/>
          <w:szCs w:val="24"/>
        </w:rPr>
        <w:t xml:space="preserve"> </w:t>
      </w:r>
      <w:r w:rsidR="00853712">
        <w:rPr>
          <w:rFonts w:ascii="Times New Roman" w:hAnsi="Times New Roman"/>
          <w:bCs/>
          <w:color w:val="000000"/>
          <w:szCs w:val="24"/>
        </w:rPr>
        <w:t xml:space="preserve">απουσίας </w:t>
      </w:r>
      <w:r w:rsidRPr="008302D8">
        <w:rPr>
          <w:rFonts w:ascii="Times New Roman" w:hAnsi="Times New Roman"/>
          <w:bCs/>
          <w:color w:val="000000"/>
          <w:szCs w:val="24"/>
        </w:rPr>
        <w:t>άλλων μελετών συμβατότητας, αυτό το φαρμακευτικό προϊόν δεν πρέπει να αναμειγνύεται με άλλα φαρμακευτικά προϊόντα, ιδιαίτερα διαλύματα λιπιδίων, στην ίδια έγχυση.</w:t>
      </w:r>
    </w:p>
    <w:p w:rsidR="006839C4" w:rsidRPr="008302D8" w:rsidRDefault="006839C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6839C4" w:rsidRPr="008302D8" w:rsidRDefault="006839C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8302D8">
        <w:rPr>
          <w:rFonts w:ascii="Times New Roman" w:hAnsi="Times New Roman"/>
          <w:b/>
          <w:spacing w:val="-3"/>
          <w:szCs w:val="24"/>
        </w:rPr>
        <w:t xml:space="preserve">6.3  </w:t>
      </w:r>
      <w:r w:rsidRPr="008302D8">
        <w:rPr>
          <w:rFonts w:ascii="Times New Roman" w:hAnsi="Times New Roman"/>
          <w:b/>
          <w:spacing w:val="-3"/>
          <w:szCs w:val="24"/>
          <w:u w:val="single"/>
        </w:rPr>
        <w:t>Διάρκεια ζωής</w:t>
      </w:r>
    </w:p>
    <w:p w:rsidR="00FE62D6" w:rsidRPr="008302D8" w:rsidRDefault="00FE62D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  <w:szCs w:val="24"/>
        </w:rPr>
      </w:pPr>
    </w:p>
    <w:p w:rsidR="00B85FF2" w:rsidRPr="008302D8" w:rsidRDefault="00B85FF2" w:rsidP="00B85FF2">
      <w:pPr>
        <w:rPr>
          <w:rFonts w:ascii="Times New Roman" w:hAnsi="Times New Roman"/>
          <w:color w:val="000000"/>
          <w:szCs w:val="24"/>
        </w:rPr>
      </w:pPr>
      <w:r w:rsidRPr="008302D8">
        <w:rPr>
          <w:rFonts w:ascii="Times New Roman" w:hAnsi="Times New Roman"/>
          <w:color w:val="000000"/>
          <w:szCs w:val="24"/>
        </w:rPr>
        <w:t>3 έτη.</w:t>
      </w:r>
    </w:p>
    <w:p w:rsidR="00B85FF2" w:rsidRPr="008302D8" w:rsidRDefault="00B85FF2" w:rsidP="00B85FF2">
      <w:pPr>
        <w:rPr>
          <w:rFonts w:ascii="Times New Roman" w:hAnsi="Times New Roman"/>
          <w:color w:val="000000"/>
          <w:szCs w:val="24"/>
        </w:rPr>
      </w:pPr>
      <w:r w:rsidRPr="008302D8">
        <w:rPr>
          <w:rFonts w:ascii="Times New Roman" w:hAnsi="Times New Roman"/>
          <w:color w:val="000000"/>
          <w:szCs w:val="24"/>
        </w:rPr>
        <w:t xml:space="preserve">Συνιστάται άμεση χρήση μετά την αραίωση για την αποφυγή μικροβιακής επιμόλυνσης. </w:t>
      </w:r>
    </w:p>
    <w:p w:rsidR="00B85FF2" w:rsidRPr="008302D8" w:rsidRDefault="00B85FF2" w:rsidP="00B85FF2">
      <w:pPr>
        <w:rPr>
          <w:rFonts w:ascii="Times New Roman" w:hAnsi="Times New Roman"/>
          <w:color w:val="000000"/>
          <w:szCs w:val="24"/>
        </w:rPr>
      </w:pPr>
      <w:r w:rsidRPr="008302D8">
        <w:rPr>
          <w:rFonts w:ascii="Times New Roman" w:hAnsi="Times New Roman"/>
          <w:color w:val="000000"/>
          <w:szCs w:val="24"/>
        </w:rPr>
        <w:t xml:space="preserve">Αν δεν χρησιμοποιηθεί αμέσως, οι χρόνοι φύλαξης </w:t>
      </w:r>
      <w:r w:rsidR="00853712">
        <w:rPr>
          <w:rFonts w:ascii="Times New Roman" w:hAnsi="Times New Roman"/>
          <w:color w:val="000000"/>
          <w:szCs w:val="24"/>
        </w:rPr>
        <w:t>κατά τη</w:t>
      </w:r>
      <w:r w:rsidR="00853712" w:rsidRPr="008302D8">
        <w:rPr>
          <w:rFonts w:ascii="Times New Roman" w:hAnsi="Times New Roman"/>
          <w:color w:val="000000"/>
          <w:szCs w:val="24"/>
        </w:rPr>
        <w:t xml:space="preserve"> </w:t>
      </w:r>
      <w:r w:rsidRPr="008302D8">
        <w:rPr>
          <w:rFonts w:ascii="Times New Roman" w:hAnsi="Times New Roman"/>
          <w:color w:val="000000"/>
          <w:szCs w:val="24"/>
        </w:rPr>
        <w:t>χρήση και οι συνθήκες πριν τη χρήση αποτελούν ευθύνη του χρήστη και κανονικά δεν πρέπει να είναι μεγαλύτεροι από 24 ώρες σε 2 έως 8</w:t>
      </w:r>
      <w:r w:rsidRPr="008302D8">
        <w:rPr>
          <w:rFonts w:ascii="Times New Roman" w:hAnsi="Times New Roman"/>
          <w:color w:val="000000"/>
          <w:szCs w:val="24"/>
        </w:rPr>
        <w:sym w:font="Symbol" w:char="F0B0"/>
      </w:r>
      <w:r w:rsidRPr="008302D8">
        <w:rPr>
          <w:rFonts w:ascii="Times New Roman" w:hAnsi="Times New Roman"/>
          <w:color w:val="000000"/>
          <w:szCs w:val="24"/>
          <w:lang w:val="en-GB"/>
        </w:rPr>
        <w:t>C</w:t>
      </w:r>
      <w:r w:rsidRPr="008302D8">
        <w:rPr>
          <w:rFonts w:ascii="Times New Roman" w:hAnsi="Times New Roman"/>
          <w:color w:val="000000"/>
          <w:szCs w:val="24"/>
        </w:rPr>
        <w:t xml:space="preserve">, εκτός αν η ανασύσταση και η αραίωση έλαβαν χώρα σε </w:t>
      </w:r>
      <w:r w:rsidR="00853712">
        <w:rPr>
          <w:rFonts w:ascii="Times New Roman" w:hAnsi="Times New Roman"/>
          <w:color w:val="000000"/>
          <w:szCs w:val="24"/>
        </w:rPr>
        <w:t>ελεγχόμενες και αξιολογημένες</w:t>
      </w:r>
      <w:r w:rsidRPr="008302D8">
        <w:rPr>
          <w:rFonts w:ascii="Times New Roman" w:hAnsi="Times New Roman"/>
          <w:color w:val="000000"/>
          <w:szCs w:val="24"/>
        </w:rPr>
        <w:t xml:space="preserve"> άσηπτες συνθήκες. </w:t>
      </w:r>
    </w:p>
    <w:p w:rsidR="006839C4" w:rsidRPr="008302D8" w:rsidRDefault="006839C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Cs w:val="24"/>
        </w:rPr>
      </w:pPr>
    </w:p>
    <w:p w:rsidR="006839C4" w:rsidRPr="008302D8" w:rsidRDefault="006839C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6839C4" w:rsidRPr="008302D8" w:rsidRDefault="006839C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  <w:szCs w:val="24"/>
        </w:rPr>
      </w:pPr>
      <w:r w:rsidRPr="008302D8">
        <w:rPr>
          <w:rFonts w:ascii="Times New Roman" w:hAnsi="Times New Roman"/>
          <w:b/>
          <w:spacing w:val="-3"/>
          <w:szCs w:val="24"/>
        </w:rPr>
        <w:t xml:space="preserve">6.4  </w:t>
      </w:r>
      <w:r w:rsidRPr="008302D8">
        <w:rPr>
          <w:rFonts w:ascii="Times New Roman" w:hAnsi="Times New Roman"/>
          <w:b/>
          <w:spacing w:val="-3"/>
          <w:szCs w:val="24"/>
          <w:u w:val="single"/>
        </w:rPr>
        <w:t>Ιδιαίτερες προφυλάξεις κατά τη φύλαξη του προϊόντος</w:t>
      </w:r>
    </w:p>
    <w:p w:rsidR="006839C4" w:rsidRPr="008302D8" w:rsidRDefault="006839C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4F1B31" w:rsidRPr="008302D8" w:rsidRDefault="004F1B31" w:rsidP="004F1B31">
      <w:pPr>
        <w:rPr>
          <w:rFonts w:ascii="Times New Roman" w:hAnsi="Times New Roman"/>
          <w:color w:val="000000"/>
          <w:szCs w:val="24"/>
        </w:rPr>
      </w:pPr>
      <w:r w:rsidRPr="008302D8">
        <w:rPr>
          <w:rFonts w:ascii="Times New Roman" w:hAnsi="Times New Roman"/>
          <w:color w:val="000000"/>
          <w:szCs w:val="24"/>
        </w:rPr>
        <w:t>Φυλάσσετε σε ψυγείο (</w:t>
      </w:r>
      <w:smartTag w:uri="urn:schemas-microsoft-com:office:smarttags" w:element="metricconverter">
        <w:smartTagPr>
          <w:attr w:name="ProductID" w:val="2ﾰC"/>
        </w:smartTagPr>
        <w:r w:rsidRPr="008302D8">
          <w:rPr>
            <w:rFonts w:ascii="Times New Roman" w:hAnsi="Times New Roman"/>
            <w:color w:val="000000"/>
            <w:szCs w:val="24"/>
          </w:rPr>
          <w:t>2°</w:t>
        </w:r>
        <w:r w:rsidRPr="008302D8">
          <w:rPr>
            <w:rFonts w:ascii="Times New Roman" w:hAnsi="Times New Roman"/>
            <w:color w:val="000000"/>
            <w:szCs w:val="24"/>
            <w:lang w:val="en-GB"/>
          </w:rPr>
          <w:t>C</w:t>
        </w:r>
      </w:smartTag>
      <w:r w:rsidRPr="008302D8">
        <w:rPr>
          <w:rFonts w:ascii="Times New Roman" w:hAnsi="Times New Roman"/>
          <w:color w:val="000000"/>
          <w:szCs w:val="24"/>
        </w:rPr>
        <w:t xml:space="preserve"> - </w:t>
      </w:r>
      <w:smartTag w:uri="urn:schemas-microsoft-com:office:smarttags" w:element="metricconverter">
        <w:smartTagPr>
          <w:attr w:name="ProductID" w:val="8ﾰC"/>
        </w:smartTagPr>
        <w:r w:rsidRPr="008302D8">
          <w:rPr>
            <w:rFonts w:ascii="Times New Roman" w:hAnsi="Times New Roman"/>
            <w:color w:val="000000"/>
            <w:szCs w:val="24"/>
          </w:rPr>
          <w:t>8°</w:t>
        </w:r>
        <w:r w:rsidRPr="008302D8">
          <w:rPr>
            <w:rFonts w:ascii="Times New Roman" w:hAnsi="Times New Roman"/>
            <w:color w:val="000000"/>
            <w:szCs w:val="24"/>
            <w:lang w:val="en-GB"/>
          </w:rPr>
          <w:t>C</w:t>
        </w:r>
      </w:smartTag>
      <w:r w:rsidRPr="008302D8">
        <w:rPr>
          <w:rFonts w:ascii="Times New Roman" w:hAnsi="Times New Roman"/>
          <w:color w:val="000000"/>
          <w:szCs w:val="24"/>
        </w:rPr>
        <w:t xml:space="preserve">). Μην </w:t>
      </w:r>
      <w:r w:rsidR="00853712">
        <w:rPr>
          <w:rFonts w:ascii="Times New Roman" w:hAnsi="Times New Roman"/>
          <w:color w:val="000000"/>
          <w:szCs w:val="24"/>
        </w:rPr>
        <w:t xml:space="preserve">το </w:t>
      </w:r>
      <w:r w:rsidRPr="008302D8">
        <w:rPr>
          <w:rFonts w:ascii="Times New Roman" w:hAnsi="Times New Roman"/>
          <w:color w:val="000000"/>
          <w:szCs w:val="24"/>
        </w:rPr>
        <w:t>καταψύχετε.</w:t>
      </w:r>
    </w:p>
    <w:p w:rsidR="004F1B31" w:rsidRPr="008302D8" w:rsidRDefault="004F1B31" w:rsidP="004F1B31">
      <w:pPr>
        <w:rPr>
          <w:rFonts w:ascii="Times New Roman" w:hAnsi="Times New Roman"/>
          <w:color w:val="000000"/>
          <w:szCs w:val="24"/>
        </w:rPr>
      </w:pPr>
      <w:r w:rsidRPr="008302D8">
        <w:rPr>
          <w:rFonts w:ascii="Times New Roman" w:hAnsi="Times New Roman"/>
          <w:color w:val="000000"/>
          <w:szCs w:val="24"/>
        </w:rPr>
        <w:t>Φυλάξτε το φιαλίδιο στο εξωτερικό κουτί για να το προστατέψετε από το φως.</w:t>
      </w:r>
    </w:p>
    <w:p w:rsidR="004F1B31" w:rsidRPr="008302D8" w:rsidRDefault="004F1B31" w:rsidP="004F1B31">
      <w:pPr>
        <w:rPr>
          <w:rFonts w:ascii="Times New Roman" w:hAnsi="Times New Roman"/>
          <w:color w:val="000000"/>
          <w:szCs w:val="24"/>
        </w:rPr>
      </w:pPr>
      <w:r w:rsidRPr="008302D8">
        <w:rPr>
          <w:rFonts w:ascii="Times New Roman" w:hAnsi="Times New Roman"/>
          <w:color w:val="000000"/>
          <w:szCs w:val="24"/>
        </w:rPr>
        <w:t xml:space="preserve">Κατά τη μεταφορά μια απόκλιση θερμοκρασίας έως </w:t>
      </w:r>
      <w:smartTag w:uri="urn:schemas-microsoft-com:office:smarttags" w:element="metricconverter">
        <w:smartTagPr>
          <w:attr w:name="ProductID" w:val="25ﾰC"/>
        </w:smartTagPr>
        <w:r w:rsidRPr="008302D8">
          <w:rPr>
            <w:rFonts w:ascii="Times New Roman" w:hAnsi="Times New Roman"/>
            <w:color w:val="000000"/>
            <w:szCs w:val="24"/>
          </w:rPr>
          <w:t>25°</w:t>
        </w:r>
        <w:r w:rsidRPr="008302D8">
          <w:rPr>
            <w:rFonts w:ascii="Times New Roman" w:hAnsi="Times New Roman"/>
            <w:color w:val="000000"/>
            <w:szCs w:val="24"/>
            <w:lang w:val="en-GB"/>
          </w:rPr>
          <w:t>C</w:t>
        </w:r>
      </w:smartTag>
      <w:r w:rsidRPr="008302D8">
        <w:rPr>
          <w:rFonts w:ascii="Times New Roman" w:hAnsi="Times New Roman"/>
          <w:color w:val="000000"/>
          <w:szCs w:val="24"/>
        </w:rPr>
        <w:t xml:space="preserve"> για 3 ημέρες δεν θα αλλοιώσει τα χαρακτηριστικά του προϊόντος.</w:t>
      </w:r>
    </w:p>
    <w:p w:rsidR="004F1B31" w:rsidRPr="008302D8" w:rsidRDefault="004F1B31">
      <w:pPr>
        <w:tabs>
          <w:tab w:val="left" w:pos="-720"/>
        </w:tabs>
        <w:suppressAutoHyphens/>
        <w:jc w:val="both"/>
        <w:rPr>
          <w:rFonts w:ascii="Times New Roman" w:hAnsi="Times New Roman"/>
          <w:color w:val="000000"/>
          <w:szCs w:val="24"/>
        </w:rPr>
      </w:pPr>
      <w:r w:rsidRPr="008302D8">
        <w:rPr>
          <w:rFonts w:ascii="Times New Roman" w:hAnsi="Times New Roman"/>
          <w:color w:val="000000"/>
          <w:szCs w:val="24"/>
        </w:rPr>
        <w:t xml:space="preserve">Για τις συνθήκες φύλαξης του ανασυσταθέντος φαρμακευτικού προϊόντος, βλ. </w:t>
      </w:r>
      <w:r w:rsidR="00A37812">
        <w:rPr>
          <w:rFonts w:ascii="Times New Roman" w:hAnsi="Times New Roman"/>
          <w:color w:val="000000"/>
          <w:szCs w:val="24"/>
        </w:rPr>
        <w:t>παράγραφο</w:t>
      </w:r>
      <w:r w:rsidR="00A37812" w:rsidRPr="008302D8">
        <w:rPr>
          <w:rFonts w:ascii="Times New Roman" w:hAnsi="Times New Roman"/>
          <w:color w:val="000000"/>
          <w:szCs w:val="24"/>
        </w:rPr>
        <w:t xml:space="preserve"> </w:t>
      </w:r>
      <w:r w:rsidRPr="008302D8">
        <w:rPr>
          <w:rFonts w:ascii="Times New Roman" w:hAnsi="Times New Roman"/>
          <w:color w:val="000000"/>
          <w:szCs w:val="24"/>
        </w:rPr>
        <w:t>6.3.</w:t>
      </w:r>
    </w:p>
    <w:p w:rsidR="006839C4" w:rsidRPr="008302D8" w:rsidRDefault="006839C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6839C4" w:rsidRPr="008302D8" w:rsidRDefault="006839C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  <w:szCs w:val="24"/>
        </w:rPr>
      </w:pPr>
      <w:r w:rsidRPr="008302D8">
        <w:rPr>
          <w:rFonts w:ascii="Times New Roman" w:hAnsi="Times New Roman"/>
          <w:b/>
          <w:spacing w:val="-3"/>
          <w:szCs w:val="24"/>
        </w:rPr>
        <w:t xml:space="preserve">6.5  </w:t>
      </w:r>
      <w:r w:rsidRPr="008302D8">
        <w:rPr>
          <w:rFonts w:ascii="Times New Roman" w:hAnsi="Times New Roman"/>
          <w:b/>
          <w:spacing w:val="-3"/>
          <w:szCs w:val="24"/>
          <w:u w:val="single"/>
        </w:rPr>
        <w:t>Φύση και συστατικά του περιέκτη</w:t>
      </w:r>
    </w:p>
    <w:p w:rsidR="006839C4" w:rsidRPr="008302D8" w:rsidRDefault="006839C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4F1B31" w:rsidRPr="008302D8" w:rsidRDefault="00853712" w:rsidP="004F1B31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Κόνις</w:t>
      </w:r>
      <w:r w:rsidRPr="008302D8">
        <w:rPr>
          <w:rFonts w:ascii="Times New Roman" w:hAnsi="Times New Roman"/>
          <w:color w:val="000000"/>
          <w:szCs w:val="24"/>
        </w:rPr>
        <w:t xml:space="preserve"> </w:t>
      </w:r>
      <w:r w:rsidR="004F1B31" w:rsidRPr="008302D8">
        <w:rPr>
          <w:rFonts w:ascii="Times New Roman" w:hAnsi="Times New Roman"/>
          <w:color w:val="000000"/>
          <w:szCs w:val="24"/>
        </w:rPr>
        <w:t xml:space="preserve">σε ένα φιαλίδιο (ύαλος τύπου </w:t>
      </w:r>
      <w:r w:rsidR="004F1B31" w:rsidRPr="008302D8">
        <w:rPr>
          <w:rFonts w:ascii="Times New Roman" w:hAnsi="Times New Roman"/>
          <w:color w:val="000000"/>
          <w:szCs w:val="24"/>
          <w:lang w:val="en-GB"/>
        </w:rPr>
        <w:t>I</w:t>
      </w:r>
      <w:r w:rsidR="004F1B31" w:rsidRPr="008302D8">
        <w:rPr>
          <w:rFonts w:ascii="Times New Roman" w:hAnsi="Times New Roman"/>
          <w:color w:val="000000"/>
          <w:szCs w:val="24"/>
        </w:rPr>
        <w:t>) με ένα πώμα (από χλωροβουτύλιο) – συσκευασία του ενός.</w:t>
      </w:r>
    </w:p>
    <w:p w:rsidR="006839C4" w:rsidRPr="008302D8" w:rsidRDefault="006839C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6839C4" w:rsidRPr="008302D8" w:rsidRDefault="006839C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  <w:szCs w:val="24"/>
        </w:rPr>
      </w:pPr>
      <w:r w:rsidRPr="008302D8">
        <w:rPr>
          <w:rFonts w:ascii="Times New Roman" w:hAnsi="Times New Roman"/>
          <w:b/>
          <w:spacing w:val="-3"/>
          <w:szCs w:val="24"/>
        </w:rPr>
        <w:t xml:space="preserve">6.6  </w:t>
      </w:r>
      <w:r w:rsidRPr="008302D8">
        <w:rPr>
          <w:rFonts w:ascii="Times New Roman" w:hAnsi="Times New Roman"/>
          <w:b/>
          <w:spacing w:val="-3"/>
          <w:szCs w:val="24"/>
          <w:u w:val="single"/>
        </w:rPr>
        <w:t>Οδηγίες χρήσης / χειρισμού</w:t>
      </w:r>
    </w:p>
    <w:p w:rsidR="006839C4" w:rsidRPr="008302D8" w:rsidRDefault="006839C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Cs w:val="24"/>
        </w:rPr>
      </w:pPr>
      <w:r w:rsidRPr="008302D8">
        <w:rPr>
          <w:rFonts w:ascii="Times New Roman" w:hAnsi="Times New Roman"/>
          <w:spacing w:val="-3"/>
          <w:szCs w:val="24"/>
        </w:rPr>
        <w:tab/>
      </w:r>
    </w:p>
    <w:p w:rsidR="004F1B31" w:rsidRPr="008302D8" w:rsidRDefault="004F1B31" w:rsidP="004F1B31">
      <w:pPr>
        <w:rPr>
          <w:rFonts w:ascii="Times New Roman" w:hAnsi="Times New Roman"/>
          <w:color w:val="000000"/>
          <w:szCs w:val="24"/>
        </w:rPr>
      </w:pPr>
      <w:r w:rsidRPr="008302D8">
        <w:rPr>
          <w:rFonts w:ascii="Times New Roman" w:hAnsi="Times New Roman"/>
          <w:color w:val="000000"/>
          <w:szCs w:val="24"/>
        </w:rPr>
        <w:t xml:space="preserve">Κάντε ανασύσταση της κόνης με 5 </w:t>
      </w:r>
      <w:r w:rsidRPr="008302D8">
        <w:rPr>
          <w:rFonts w:ascii="Times New Roman" w:hAnsi="Times New Roman"/>
          <w:color w:val="000000"/>
          <w:szCs w:val="24"/>
          <w:lang w:val="en-GB"/>
        </w:rPr>
        <w:t>ml</w:t>
      </w:r>
      <w:r w:rsidRPr="008302D8">
        <w:rPr>
          <w:rFonts w:ascii="Times New Roman" w:hAnsi="Times New Roman"/>
          <w:color w:val="000000"/>
          <w:szCs w:val="24"/>
        </w:rPr>
        <w:t xml:space="preserve"> </w:t>
      </w:r>
      <w:r w:rsidR="00853712">
        <w:rPr>
          <w:rFonts w:ascii="Times New Roman" w:hAnsi="Times New Roman"/>
          <w:color w:val="000000"/>
          <w:szCs w:val="24"/>
        </w:rPr>
        <w:t>ενέσιμου ύδατος</w:t>
      </w:r>
      <w:r w:rsidRPr="008302D8">
        <w:rPr>
          <w:rFonts w:ascii="Times New Roman" w:hAnsi="Times New Roman"/>
          <w:color w:val="000000"/>
          <w:szCs w:val="24"/>
        </w:rPr>
        <w:t xml:space="preserve"> για να λάβετε ένα διάλυμα που περιέχει 5 </w:t>
      </w:r>
      <w:r w:rsidRPr="008302D8">
        <w:rPr>
          <w:rFonts w:ascii="Times New Roman" w:hAnsi="Times New Roman"/>
          <w:color w:val="000000"/>
          <w:szCs w:val="24"/>
          <w:lang w:val="en-GB"/>
        </w:rPr>
        <w:t>mg</w:t>
      </w:r>
      <w:r w:rsidRPr="008302D8">
        <w:rPr>
          <w:rFonts w:ascii="Times New Roman" w:hAnsi="Times New Roman"/>
          <w:color w:val="000000"/>
          <w:szCs w:val="24"/>
        </w:rPr>
        <w:t xml:space="preserve"> πρωτεΐνης ανά </w:t>
      </w:r>
      <w:r w:rsidRPr="008302D8">
        <w:rPr>
          <w:rFonts w:ascii="Times New Roman" w:hAnsi="Times New Roman"/>
          <w:color w:val="000000"/>
          <w:szCs w:val="24"/>
          <w:lang w:val="en-GB"/>
        </w:rPr>
        <w:t>ml</w:t>
      </w:r>
      <w:r w:rsidRPr="008302D8">
        <w:rPr>
          <w:rFonts w:ascii="Times New Roman" w:hAnsi="Times New Roman"/>
          <w:color w:val="000000"/>
          <w:szCs w:val="24"/>
        </w:rPr>
        <w:t xml:space="preserve">. Το ανασυσταθέν διάλυμα είναι διαυγές ή ελαφρά ιριδίζον. Το ανασυσταθέν προϊόν πρέπει να </w:t>
      </w:r>
      <w:r w:rsidR="00853712">
        <w:rPr>
          <w:rFonts w:ascii="Times New Roman" w:hAnsi="Times New Roman"/>
          <w:color w:val="000000"/>
          <w:szCs w:val="24"/>
        </w:rPr>
        <w:t>ελέγχε</w:t>
      </w:r>
      <w:r w:rsidRPr="008302D8">
        <w:rPr>
          <w:rFonts w:ascii="Times New Roman" w:hAnsi="Times New Roman"/>
          <w:color w:val="000000"/>
          <w:szCs w:val="24"/>
        </w:rPr>
        <w:t xml:space="preserve">ται οπτικά για σωματίδια και αποχρωματισμό. Αν παραμείνουν μερικά σωματίδια, συνεχίστε να περιστρέφετε ήπια το φιαλίδιο, έως ότου δεν είναι πλέον ορατά σωματίδια. Αν παραμένουν σωματίδια, απορρίψτε το φιαλίδιο. Συνιστάται η άμεση χρήση του ανασυσταθέντος προϊόντος. Κάθε φιαλίδιο προορίζεται για μία μόνο χρήση. Ανάλογα με την ημερήσια δόση ενδέχεται να απαιτείται ανασύσταση αρκετών φιαλιδίων κόνης </w:t>
      </w:r>
      <w:r w:rsidRPr="008302D8">
        <w:rPr>
          <w:rFonts w:ascii="Times New Roman" w:hAnsi="Times New Roman"/>
          <w:color w:val="000000"/>
          <w:szCs w:val="24"/>
          <w:lang w:val="en-GB"/>
        </w:rPr>
        <w:t>Thymoglobuline</w:t>
      </w:r>
      <w:r w:rsidRPr="008302D8">
        <w:rPr>
          <w:rFonts w:ascii="Times New Roman" w:hAnsi="Times New Roman"/>
          <w:color w:val="000000"/>
          <w:szCs w:val="24"/>
        </w:rPr>
        <w:t>.</w:t>
      </w:r>
      <w:r w:rsidRPr="008302D8">
        <w:rPr>
          <w:rFonts w:ascii="Times New Roman" w:hAnsi="Times New Roman"/>
          <w:noProof/>
          <w:color w:val="000000"/>
          <w:szCs w:val="24"/>
        </w:rPr>
        <w:t xml:space="preserve"> </w:t>
      </w:r>
      <w:r w:rsidRPr="008302D8">
        <w:rPr>
          <w:rFonts w:ascii="Times New Roman" w:hAnsi="Times New Roman"/>
          <w:color w:val="000000"/>
          <w:szCs w:val="24"/>
        </w:rPr>
        <w:t xml:space="preserve">Προσδιορίστε τον αριθμό φιαλιδίων προς χρήση και στρογγυλέψτε την τιμή στο πλησιέστερο φιαλίδιο. Για την αποφυγή ακούσιας χορήγησης σωματιδίων από την ανασύσταση, συνιστάται </w:t>
      </w:r>
      <w:r w:rsidR="00853712">
        <w:rPr>
          <w:rFonts w:ascii="Times New Roman" w:hAnsi="Times New Roman"/>
          <w:color w:val="000000"/>
          <w:szCs w:val="24"/>
        </w:rPr>
        <w:t>το</w:t>
      </w:r>
      <w:r w:rsidRPr="008302D8">
        <w:rPr>
          <w:rFonts w:ascii="Times New Roman" w:hAnsi="Times New Roman"/>
          <w:color w:val="000000"/>
          <w:szCs w:val="24"/>
        </w:rPr>
        <w:t xml:space="preserve"> </w:t>
      </w:r>
      <w:r w:rsidRPr="008302D8">
        <w:rPr>
          <w:rFonts w:ascii="Times New Roman" w:hAnsi="Times New Roman"/>
          <w:color w:val="000000"/>
          <w:szCs w:val="24"/>
          <w:lang w:val="en-GB"/>
        </w:rPr>
        <w:t>Thymoglobuline</w:t>
      </w:r>
      <w:r w:rsidRPr="008302D8">
        <w:rPr>
          <w:rFonts w:ascii="Times New Roman" w:hAnsi="Times New Roman"/>
          <w:color w:val="000000"/>
          <w:szCs w:val="24"/>
        </w:rPr>
        <w:t xml:space="preserve"> να χορηγείται μέσω ενός </w:t>
      </w:r>
      <w:r w:rsidR="006B2D8F">
        <w:rPr>
          <w:rFonts w:ascii="Times New Roman" w:hAnsi="Times New Roman"/>
          <w:color w:val="000000"/>
          <w:szCs w:val="24"/>
        </w:rPr>
        <w:t>παρεμβαλλόμενου</w:t>
      </w:r>
      <w:r w:rsidR="006B2D8F" w:rsidRPr="008302D8">
        <w:rPr>
          <w:rFonts w:ascii="Times New Roman" w:hAnsi="Times New Roman"/>
          <w:color w:val="000000"/>
          <w:szCs w:val="24"/>
        </w:rPr>
        <w:t xml:space="preserve"> </w:t>
      </w:r>
      <w:r w:rsidRPr="008302D8">
        <w:rPr>
          <w:rFonts w:ascii="Times New Roman" w:hAnsi="Times New Roman"/>
          <w:color w:val="000000"/>
          <w:szCs w:val="24"/>
        </w:rPr>
        <w:t>φίλτρου 0,2</w:t>
      </w:r>
      <w:r w:rsidR="00853712">
        <w:rPr>
          <w:rFonts w:ascii="Times New Roman" w:hAnsi="Times New Roman"/>
          <w:color w:val="000000"/>
          <w:szCs w:val="24"/>
        </w:rPr>
        <w:t> </w:t>
      </w:r>
      <w:r w:rsidRPr="008302D8">
        <w:rPr>
          <w:rFonts w:ascii="Times New Roman" w:hAnsi="Times New Roman"/>
          <w:color w:val="000000"/>
          <w:szCs w:val="24"/>
        </w:rPr>
        <w:t>μ</w:t>
      </w:r>
      <w:r w:rsidRPr="008302D8">
        <w:rPr>
          <w:rFonts w:ascii="Times New Roman" w:hAnsi="Times New Roman"/>
          <w:color w:val="000000"/>
          <w:szCs w:val="24"/>
          <w:lang w:val="en-GB"/>
        </w:rPr>
        <w:t>m</w:t>
      </w:r>
      <w:r w:rsidRPr="008302D8">
        <w:rPr>
          <w:rFonts w:ascii="Times New Roman" w:hAnsi="Times New Roman"/>
          <w:color w:val="000000"/>
          <w:szCs w:val="24"/>
        </w:rPr>
        <w:t xml:space="preserve">. Η ημερήσια δόση αραιώνεται σε ένα διάλυμα έγχυσης (χλωριούχο νάτριο 9 </w:t>
      </w:r>
      <w:r w:rsidRPr="008302D8">
        <w:rPr>
          <w:rFonts w:ascii="Times New Roman" w:hAnsi="Times New Roman"/>
          <w:color w:val="000000"/>
          <w:szCs w:val="24"/>
          <w:lang w:val="en-GB"/>
        </w:rPr>
        <w:t>mg</w:t>
      </w:r>
      <w:r w:rsidRPr="008302D8">
        <w:rPr>
          <w:rFonts w:ascii="Times New Roman" w:hAnsi="Times New Roman"/>
          <w:color w:val="000000"/>
          <w:szCs w:val="24"/>
        </w:rPr>
        <w:t>/</w:t>
      </w:r>
      <w:r w:rsidRPr="008302D8">
        <w:rPr>
          <w:rFonts w:ascii="Times New Roman" w:hAnsi="Times New Roman"/>
          <w:color w:val="000000"/>
          <w:szCs w:val="24"/>
          <w:lang w:val="en-GB"/>
        </w:rPr>
        <w:t>ml</w:t>
      </w:r>
      <w:r w:rsidRPr="008302D8">
        <w:rPr>
          <w:rFonts w:ascii="Times New Roman" w:hAnsi="Times New Roman"/>
          <w:color w:val="000000"/>
          <w:szCs w:val="24"/>
        </w:rPr>
        <w:t xml:space="preserve"> (0,9%) διάλυμα για ένεση ή διάλυμα γλυκόζης 5%) έτσι ώστε να λάβετε ολικό όγκο έγχυσης 50 έως 500 </w:t>
      </w:r>
      <w:r w:rsidRPr="008302D8">
        <w:rPr>
          <w:rFonts w:ascii="Times New Roman" w:hAnsi="Times New Roman"/>
          <w:color w:val="000000"/>
          <w:szCs w:val="24"/>
          <w:lang w:val="en-GB"/>
        </w:rPr>
        <w:t>ml</w:t>
      </w:r>
      <w:r w:rsidRPr="008302D8">
        <w:rPr>
          <w:rFonts w:ascii="Times New Roman" w:hAnsi="Times New Roman"/>
          <w:color w:val="000000"/>
          <w:szCs w:val="24"/>
        </w:rPr>
        <w:t xml:space="preserve"> (συνήθως 50 </w:t>
      </w:r>
      <w:r w:rsidRPr="008302D8">
        <w:rPr>
          <w:rFonts w:ascii="Times New Roman" w:hAnsi="Times New Roman"/>
          <w:color w:val="000000"/>
          <w:szCs w:val="24"/>
          <w:lang w:val="en-GB"/>
        </w:rPr>
        <w:t>ml</w:t>
      </w:r>
      <w:r w:rsidRPr="008302D8">
        <w:rPr>
          <w:rFonts w:ascii="Times New Roman" w:hAnsi="Times New Roman"/>
          <w:color w:val="000000"/>
          <w:szCs w:val="24"/>
        </w:rPr>
        <w:t xml:space="preserve"> / φιαλίδιο).</w:t>
      </w:r>
    </w:p>
    <w:p w:rsidR="004F1B31" w:rsidRPr="008302D8" w:rsidRDefault="004F1B31" w:rsidP="004F1B31">
      <w:pPr>
        <w:rPr>
          <w:rFonts w:ascii="Times New Roman" w:hAnsi="Times New Roman"/>
          <w:color w:val="000000"/>
          <w:szCs w:val="24"/>
        </w:rPr>
      </w:pPr>
      <w:r w:rsidRPr="008302D8">
        <w:rPr>
          <w:rFonts w:ascii="Times New Roman" w:hAnsi="Times New Roman"/>
          <w:color w:val="000000"/>
          <w:szCs w:val="24"/>
        </w:rPr>
        <w:t xml:space="preserve">Το προϊόν θα πρέπει να χορηγείται την ίδια ημέρα. </w:t>
      </w:r>
    </w:p>
    <w:p w:rsidR="004F1B31" w:rsidRPr="008302D8" w:rsidRDefault="004F1B31">
      <w:pPr>
        <w:tabs>
          <w:tab w:val="left" w:pos="-720"/>
        </w:tabs>
        <w:suppressAutoHyphens/>
        <w:jc w:val="both"/>
        <w:rPr>
          <w:rFonts w:ascii="Times New Roman" w:hAnsi="Times New Roman"/>
          <w:color w:val="000000"/>
          <w:szCs w:val="24"/>
        </w:rPr>
      </w:pPr>
      <w:r w:rsidRPr="008302D8">
        <w:rPr>
          <w:rFonts w:ascii="Times New Roman" w:hAnsi="Times New Roman"/>
          <w:color w:val="000000"/>
          <w:szCs w:val="24"/>
        </w:rPr>
        <w:t xml:space="preserve">Τυχόν μη χρησιμοποιημένο προϊόν ή </w:t>
      </w:r>
      <w:r w:rsidR="006B2D8F">
        <w:rPr>
          <w:rFonts w:ascii="Times New Roman" w:hAnsi="Times New Roman"/>
          <w:color w:val="000000"/>
          <w:szCs w:val="24"/>
        </w:rPr>
        <w:t>υπολείμματα</w:t>
      </w:r>
      <w:r w:rsidRPr="008302D8">
        <w:rPr>
          <w:rFonts w:ascii="Times New Roman" w:hAnsi="Times New Roman"/>
          <w:color w:val="000000"/>
          <w:szCs w:val="24"/>
        </w:rPr>
        <w:t xml:space="preserve"> θα πρέπει να απορρίπτονται σύμφωνα με τις τοπικές απαιτήσεις.</w:t>
      </w:r>
    </w:p>
    <w:p w:rsidR="00FE62D6" w:rsidRPr="008302D8" w:rsidRDefault="00FE62D6">
      <w:pPr>
        <w:tabs>
          <w:tab w:val="left" w:pos="-720"/>
        </w:tabs>
        <w:suppressAutoHyphens/>
        <w:jc w:val="both"/>
        <w:rPr>
          <w:rFonts w:ascii="Times New Roman" w:hAnsi="Times New Roman"/>
          <w:color w:val="000000"/>
          <w:szCs w:val="24"/>
        </w:rPr>
      </w:pPr>
    </w:p>
    <w:p w:rsidR="006839C4" w:rsidRPr="008302D8" w:rsidRDefault="006839C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6839C4" w:rsidRPr="008302D8" w:rsidRDefault="006839C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  <w:szCs w:val="24"/>
        </w:rPr>
      </w:pPr>
      <w:r w:rsidRPr="008302D8">
        <w:rPr>
          <w:rFonts w:ascii="Times New Roman" w:hAnsi="Times New Roman"/>
          <w:b/>
          <w:spacing w:val="-3"/>
          <w:szCs w:val="24"/>
        </w:rPr>
        <w:t>7</w:t>
      </w:r>
      <w:r w:rsidR="004F1B31" w:rsidRPr="008302D8">
        <w:rPr>
          <w:rFonts w:ascii="Times New Roman" w:hAnsi="Times New Roman"/>
          <w:b/>
          <w:color w:val="000000"/>
          <w:spacing w:val="-3"/>
          <w:szCs w:val="24"/>
        </w:rPr>
        <w:t>.</w:t>
      </w:r>
      <w:r w:rsidRPr="008302D8">
        <w:rPr>
          <w:rFonts w:ascii="Times New Roman" w:hAnsi="Times New Roman"/>
          <w:b/>
          <w:spacing w:val="-3"/>
          <w:szCs w:val="24"/>
        </w:rPr>
        <w:t xml:space="preserve"> </w:t>
      </w:r>
      <w:r w:rsidR="006B2D8F" w:rsidRPr="008302D8">
        <w:rPr>
          <w:rFonts w:ascii="Times New Roman" w:hAnsi="Times New Roman"/>
          <w:b/>
          <w:spacing w:val="-3"/>
          <w:szCs w:val="24"/>
          <w:u w:val="single"/>
          <w:lang w:val="en-GB"/>
        </w:rPr>
        <w:t>K</w:t>
      </w:r>
      <w:r w:rsidR="006B2D8F" w:rsidRPr="008302D8">
        <w:rPr>
          <w:rFonts w:ascii="Times New Roman" w:hAnsi="Times New Roman"/>
          <w:b/>
          <w:spacing w:val="-3"/>
          <w:szCs w:val="24"/>
          <w:u w:val="single"/>
        </w:rPr>
        <w:t>ΑΤΟΧΟΣ ΤΗΣ ΑΔΕΙΑΣ ΚΥΚΛΟΦΟΡΙΑΣ</w:t>
      </w:r>
    </w:p>
    <w:p w:rsidR="006839C4" w:rsidRPr="008302D8" w:rsidRDefault="006839C4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  <w:szCs w:val="24"/>
          <w:u w:val="single"/>
        </w:rPr>
      </w:pPr>
    </w:p>
    <w:p w:rsidR="006839C4" w:rsidRPr="008302D8" w:rsidRDefault="00605EBE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spacing w:val="-3"/>
          <w:szCs w:val="24"/>
        </w:rPr>
      </w:pPr>
      <w:r w:rsidRPr="008302D8">
        <w:rPr>
          <w:rFonts w:ascii="Times New Roman" w:hAnsi="Times New Roman"/>
          <w:spacing w:val="-3"/>
          <w:szCs w:val="24"/>
          <w:lang w:val="nl-NL"/>
        </w:rPr>
        <w:t>GENZYME</w:t>
      </w:r>
      <w:r w:rsidRPr="008302D8">
        <w:rPr>
          <w:rFonts w:ascii="Times New Roman" w:hAnsi="Times New Roman"/>
          <w:spacing w:val="-3"/>
          <w:szCs w:val="24"/>
        </w:rPr>
        <w:t xml:space="preserve"> </w:t>
      </w:r>
      <w:r w:rsidRPr="008302D8">
        <w:rPr>
          <w:rFonts w:ascii="Times New Roman" w:hAnsi="Times New Roman"/>
          <w:spacing w:val="-3"/>
          <w:szCs w:val="24"/>
          <w:lang w:val="nl-NL"/>
        </w:rPr>
        <w:t>EUROPE</w:t>
      </w:r>
      <w:r w:rsidRPr="008302D8">
        <w:rPr>
          <w:rFonts w:ascii="Times New Roman" w:hAnsi="Times New Roman"/>
          <w:spacing w:val="-3"/>
          <w:szCs w:val="24"/>
        </w:rPr>
        <w:t xml:space="preserve"> </w:t>
      </w:r>
      <w:r w:rsidRPr="008302D8">
        <w:rPr>
          <w:rFonts w:ascii="Times New Roman" w:hAnsi="Times New Roman"/>
          <w:spacing w:val="-3"/>
          <w:szCs w:val="24"/>
          <w:lang w:val="nl-NL"/>
        </w:rPr>
        <w:t>B</w:t>
      </w:r>
      <w:r w:rsidRPr="008302D8">
        <w:rPr>
          <w:rFonts w:ascii="Times New Roman" w:hAnsi="Times New Roman"/>
          <w:spacing w:val="-3"/>
          <w:szCs w:val="24"/>
        </w:rPr>
        <w:t>.</w:t>
      </w:r>
      <w:r w:rsidRPr="008302D8">
        <w:rPr>
          <w:rFonts w:ascii="Times New Roman" w:hAnsi="Times New Roman"/>
          <w:spacing w:val="-3"/>
          <w:szCs w:val="24"/>
          <w:lang w:val="nl-NL"/>
        </w:rPr>
        <w:t>V</w:t>
      </w:r>
      <w:r w:rsidRPr="008302D8">
        <w:rPr>
          <w:rFonts w:ascii="Times New Roman" w:hAnsi="Times New Roman"/>
          <w:spacing w:val="-3"/>
          <w:szCs w:val="24"/>
        </w:rPr>
        <w:t>.</w:t>
      </w:r>
    </w:p>
    <w:p w:rsidR="004F1B31" w:rsidRPr="008302D8" w:rsidRDefault="00605EB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8302D8">
        <w:rPr>
          <w:rFonts w:ascii="Times New Roman" w:hAnsi="Times New Roman"/>
          <w:spacing w:val="-3"/>
          <w:szCs w:val="24"/>
          <w:lang w:val="nl-NL"/>
        </w:rPr>
        <w:t>Gooimeer</w:t>
      </w:r>
      <w:r w:rsidRPr="008302D8">
        <w:rPr>
          <w:rFonts w:ascii="Times New Roman" w:hAnsi="Times New Roman"/>
          <w:spacing w:val="-3"/>
          <w:szCs w:val="24"/>
        </w:rPr>
        <w:t xml:space="preserve"> 10</w:t>
      </w:r>
    </w:p>
    <w:p w:rsidR="004F1B31" w:rsidRPr="008302D8" w:rsidRDefault="00605EB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8302D8">
        <w:rPr>
          <w:rFonts w:ascii="Times New Roman" w:hAnsi="Times New Roman"/>
          <w:spacing w:val="-3"/>
          <w:szCs w:val="24"/>
        </w:rPr>
        <w:t xml:space="preserve">1411 </w:t>
      </w:r>
      <w:r w:rsidRPr="008302D8">
        <w:rPr>
          <w:rFonts w:ascii="Times New Roman" w:hAnsi="Times New Roman"/>
          <w:spacing w:val="-3"/>
          <w:szCs w:val="24"/>
          <w:lang w:val="nl-NL"/>
        </w:rPr>
        <w:t>DD</w:t>
      </w:r>
      <w:r w:rsidRPr="008302D8">
        <w:rPr>
          <w:rFonts w:ascii="Times New Roman" w:hAnsi="Times New Roman"/>
          <w:spacing w:val="-3"/>
          <w:szCs w:val="24"/>
        </w:rPr>
        <w:t xml:space="preserve"> </w:t>
      </w:r>
      <w:r w:rsidRPr="008302D8">
        <w:rPr>
          <w:rFonts w:ascii="Times New Roman" w:hAnsi="Times New Roman"/>
          <w:spacing w:val="-3"/>
          <w:szCs w:val="24"/>
          <w:lang w:val="nl-NL"/>
        </w:rPr>
        <w:t>Naarden</w:t>
      </w:r>
    </w:p>
    <w:p w:rsidR="006839C4" w:rsidRPr="008302D8" w:rsidRDefault="00605EB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8302D8">
        <w:rPr>
          <w:rFonts w:ascii="Times New Roman" w:hAnsi="Times New Roman"/>
          <w:spacing w:val="-3"/>
          <w:szCs w:val="24"/>
        </w:rPr>
        <w:t>Ολλανδία</w:t>
      </w:r>
    </w:p>
    <w:p w:rsidR="006839C4" w:rsidRPr="008302D8" w:rsidRDefault="006839C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6839C4" w:rsidRPr="008302D8" w:rsidRDefault="006839C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6839C4" w:rsidRPr="008302D8" w:rsidRDefault="004F1B31" w:rsidP="00FA0AE6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Cs w:val="24"/>
        </w:rPr>
      </w:pPr>
      <w:r w:rsidRPr="008302D8">
        <w:rPr>
          <w:rFonts w:ascii="Times New Roman" w:hAnsi="Times New Roman"/>
          <w:b/>
          <w:color w:val="000000"/>
          <w:spacing w:val="-3"/>
          <w:szCs w:val="24"/>
        </w:rPr>
        <w:t>8</w:t>
      </w:r>
      <w:r w:rsidR="006839C4" w:rsidRPr="008302D8">
        <w:rPr>
          <w:rFonts w:ascii="Times New Roman" w:hAnsi="Times New Roman"/>
          <w:b/>
          <w:color w:val="000000"/>
          <w:spacing w:val="-3"/>
          <w:szCs w:val="24"/>
        </w:rPr>
        <w:t>.</w:t>
      </w:r>
      <w:r w:rsidR="006839C4" w:rsidRPr="008302D8">
        <w:rPr>
          <w:rFonts w:ascii="Times New Roman" w:hAnsi="Times New Roman"/>
          <w:b/>
          <w:spacing w:val="-3"/>
          <w:szCs w:val="24"/>
        </w:rPr>
        <w:tab/>
      </w:r>
      <w:r w:rsidR="006839C4" w:rsidRPr="008302D8">
        <w:rPr>
          <w:rFonts w:ascii="Times New Roman" w:hAnsi="Times New Roman"/>
          <w:b/>
          <w:spacing w:val="-3"/>
          <w:szCs w:val="24"/>
          <w:u w:val="single"/>
        </w:rPr>
        <w:t>ΑΡΙΘΜΟΣ ΑΔΕΙΑΣ ΚΥΚΛΟΦΟΡΙΑΣ</w:t>
      </w:r>
      <w:r w:rsidR="006839C4" w:rsidRPr="008302D8">
        <w:rPr>
          <w:rFonts w:ascii="Times New Roman" w:hAnsi="Times New Roman"/>
          <w:b/>
          <w:spacing w:val="-3"/>
          <w:szCs w:val="24"/>
        </w:rPr>
        <w:t>:</w:t>
      </w:r>
      <w:r w:rsidR="006839C4" w:rsidRPr="008302D8">
        <w:rPr>
          <w:rFonts w:ascii="Times New Roman" w:hAnsi="Times New Roman"/>
          <w:spacing w:val="-3"/>
          <w:szCs w:val="24"/>
        </w:rPr>
        <w:t xml:space="preserve"> </w:t>
      </w:r>
      <w:r w:rsidR="006B2D8F" w:rsidRPr="006B2D8F">
        <w:rPr>
          <w:rFonts w:ascii="Times New Roman" w:hAnsi="Times New Roman"/>
          <w:bCs/>
          <w:color w:val="000000"/>
          <w:szCs w:val="24"/>
        </w:rPr>
        <w:t>77235/4-11-2011</w:t>
      </w:r>
    </w:p>
    <w:p w:rsidR="00FE62D6" w:rsidRPr="008302D8" w:rsidRDefault="00FE62D6" w:rsidP="004F1B31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6839C4" w:rsidRPr="008302D8" w:rsidRDefault="006839C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6839C4" w:rsidRPr="008302D8" w:rsidRDefault="004F1B31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Cs w:val="24"/>
        </w:rPr>
      </w:pPr>
      <w:r w:rsidRPr="008302D8">
        <w:rPr>
          <w:rFonts w:ascii="Times New Roman" w:hAnsi="Times New Roman"/>
          <w:b/>
          <w:color w:val="000000"/>
          <w:spacing w:val="-3"/>
          <w:szCs w:val="24"/>
        </w:rPr>
        <w:t>9</w:t>
      </w:r>
      <w:r w:rsidR="006839C4" w:rsidRPr="008302D8">
        <w:rPr>
          <w:rFonts w:ascii="Times New Roman" w:hAnsi="Times New Roman"/>
          <w:color w:val="000000"/>
          <w:spacing w:val="-3"/>
          <w:szCs w:val="24"/>
        </w:rPr>
        <w:t>.</w:t>
      </w:r>
      <w:r w:rsidR="006839C4" w:rsidRPr="008302D8">
        <w:rPr>
          <w:rFonts w:ascii="Times New Roman" w:hAnsi="Times New Roman"/>
          <w:b/>
          <w:spacing w:val="-3"/>
          <w:szCs w:val="24"/>
        </w:rPr>
        <w:tab/>
      </w:r>
      <w:r w:rsidR="006839C4" w:rsidRPr="008302D8">
        <w:rPr>
          <w:rFonts w:ascii="Times New Roman" w:hAnsi="Times New Roman"/>
          <w:b/>
          <w:spacing w:val="-3"/>
          <w:szCs w:val="24"/>
          <w:u w:val="single"/>
        </w:rPr>
        <w:t>ΗΜΕΡΟΜΗΝΙΑ ΤΗΣ ΠΡΩΤΗΣ ΑΔΕΙΑΣ</w:t>
      </w:r>
      <w:r w:rsidR="006839C4" w:rsidRPr="008302D8">
        <w:rPr>
          <w:rFonts w:ascii="Times New Roman" w:hAnsi="Times New Roman"/>
          <w:b/>
          <w:spacing w:val="-3"/>
          <w:szCs w:val="24"/>
        </w:rPr>
        <w:tab/>
        <w:t xml:space="preserve">: </w:t>
      </w:r>
      <w:r w:rsidR="006B2D8F">
        <w:rPr>
          <w:rFonts w:ascii="Times New Roman" w:hAnsi="Times New Roman"/>
          <w:spacing w:val="-3"/>
          <w:szCs w:val="24"/>
        </w:rPr>
        <w:t>11-10-1995</w:t>
      </w:r>
    </w:p>
    <w:p w:rsidR="00FE62D6" w:rsidRPr="008302D8" w:rsidRDefault="006839C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Cs w:val="24"/>
        </w:rPr>
      </w:pPr>
      <w:r w:rsidRPr="008302D8">
        <w:rPr>
          <w:rFonts w:ascii="Times New Roman" w:hAnsi="Times New Roman"/>
          <w:b/>
          <w:spacing w:val="-3"/>
          <w:szCs w:val="24"/>
        </w:rPr>
        <w:tab/>
      </w:r>
      <w:r w:rsidRPr="00D06B15">
        <w:rPr>
          <w:rFonts w:ascii="Times New Roman" w:hAnsi="Times New Roman"/>
          <w:b/>
          <w:spacing w:val="-3"/>
          <w:szCs w:val="24"/>
          <w:u w:val="single"/>
        </w:rPr>
        <w:t>ΑΝΑΝΕΩΣΗ ΤΗΣ ΑΔΕΙΑΣ ΚΥΚΛΟΦΟΡΙΑΣ</w:t>
      </w:r>
      <w:r w:rsidRPr="00D06B15">
        <w:rPr>
          <w:rFonts w:ascii="Times New Roman" w:hAnsi="Times New Roman"/>
          <w:b/>
          <w:spacing w:val="-3"/>
          <w:szCs w:val="24"/>
        </w:rPr>
        <w:t xml:space="preserve">: </w:t>
      </w:r>
      <w:r w:rsidR="006B2D8F">
        <w:rPr>
          <w:rFonts w:ascii="Times New Roman" w:hAnsi="Times New Roman"/>
          <w:spacing w:val="-3"/>
          <w:szCs w:val="24"/>
        </w:rPr>
        <w:t>18-9-2009</w:t>
      </w:r>
    </w:p>
    <w:p w:rsidR="004F1B31" w:rsidRDefault="004F1B31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  <w:szCs w:val="24"/>
        </w:rPr>
      </w:pPr>
    </w:p>
    <w:p w:rsidR="006B2D8F" w:rsidRPr="008302D8" w:rsidRDefault="006B2D8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  <w:szCs w:val="24"/>
        </w:rPr>
      </w:pPr>
    </w:p>
    <w:p w:rsidR="004F1B31" w:rsidRPr="006B2D8F" w:rsidRDefault="004F1B31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b/>
          <w:color w:val="000000"/>
          <w:spacing w:val="-3"/>
          <w:szCs w:val="24"/>
          <w:u w:val="single"/>
        </w:rPr>
      </w:pPr>
      <w:r w:rsidRPr="008302D8">
        <w:rPr>
          <w:rFonts w:ascii="Times New Roman" w:hAnsi="Times New Roman"/>
          <w:b/>
          <w:color w:val="000000"/>
          <w:spacing w:val="-3"/>
          <w:szCs w:val="24"/>
        </w:rPr>
        <w:t>10.</w:t>
      </w:r>
      <w:r w:rsidR="006B2D8F" w:rsidRPr="006B2D8F">
        <w:rPr>
          <w:rFonts w:ascii="Times New Roman" w:hAnsi="Times New Roman"/>
          <w:b/>
          <w:color w:val="000000"/>
          <w:spacing w:val="-3"/>
          <w:szCs w:val="24"/>
        </w:rPr>
        <w:tab/>
      </w:r>
      <w:r w:rsidR="006B2D8F" w:rsidRPr="006B2D8F">
        <w:rPr>
          <w:rFonts w:ascii="Times New Roman" w:hAnsi="Times New Roman"/>
          <w:b/>
          <w:color w:val="000000"/>
          <w:spacing w:val="-3"/>
          <w:szCs w:val="24"/>
          <w:u w:val="single"/>
        </w:rPr>
        <w:t>ΗΜΕΡΟΜΗΝΙΑ ΑΝΑΘΕΩΡΗΣΗΣ ΤΟΥ ΚΕΙΜΕΝΟΥ</w:t>
      </w:r>
      <w:r w:rsidR="006B2D8F" w:rsidRPr="006B2D8F">
        <w:rPr>
          <w:rFonts w:ascii="Times New Roman" w:hAnsi="Times New Roman"/>
          <w:b/>
          <w:color w:val="000000"/>
          <w:spacing w:val="-3"/>
          <w:szCs w:val="24"/>
        </w:rPr>
        <w:t>:</w:t>
      </w:r>
      <w:r w:rsidR="006B2D8F" w:rsidRPr="006B2D8F">
        <w:rPr>
          <w:rFonts w:ascii="Times New Roman" w:hAnsi="Times New Roman"/>
          <w:color w:val="000000"/>
          <w:spacing w:val="-3"/>
          <w:szCs w:val="24"/>
        </w:rPr>
        <w:t xml:space="preserve"> 4-11-2011</w:t>
      </w:r>
    </w:p>
    <w:p w:rsidR="006839C4" w:rsidRPr="006B2D8F" w:rsidRDefault="006839C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sectPr w:rsidR="006839C4" w:rsidRPr="006B2D8F" w:rsidSect="000C5795">
      <w:headerReference w:type="even" r:id="rId7"/>
      <w:headerReference w:type="default" r:id="rId8"/>
      <w:endnotePr>
        <w:numFmt w:val="decimal"/>
      </w:endnotePr>
      <w:pgSz w:w="11907" w:h="16840"/>
      <w:pgMar w:top="1134" w:right="1134" w:bottom="1134" w:left="1134" w:header="397" w:footer="397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CF8" w:rsidRDefault="00744CF8">
      <w:pPr>
        <w:spacing w:line="20" w:lineRule="exact"/>
      </w:pPr>
    </w:p>
  </w:endnote>
  <w:endnote w:type="continuationSeparator" w:id="0">
    <w:p w:rsidR="00744CF8" w:rsidRDefault="00744CF8">
      <w:r>
        <w:t xml:space="preserve"> </w:t>
      </w:r>
    </w:p>
  </w:endnote>
  <w:endnote w:type="continuationNotice" w:id="1">
    <w:p w:rsidR="00744CF8" w:rsidRDefault="00744CF8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CF8" w:rsidRDefault="00744CF8">
      <w:r>
        <w:separator/>
      </w:r>
    </w:p>
  </w:footnote>
  <w:footnote w:type="continuationSeparator" w:id="0">
    <w:p w:rsidR="00744CF8" w:rsidRDefault="00744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D2" w:rsidRDefault="000C5795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673D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673D2" w:rsidRDefault="00C673D2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D2" w:rsidRDefault="000C5795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673D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46BFE">
      <w:rPr>
        <w:rStyle w:val="ad"/>
        <w:noProof/>
      </w:rPr>
      <w:t>10</w:t>
    </w:r>
    <w:r>
      <w:rPr>
        <w:rStyle w:val="ad"/>
      </w:rPr>
      <w:fldChar w:fldCharType="end"/>
    </w:r>
  </w:p>
  <w:p w:rsidR="00C673D2" w:rsidRDefault="00C673D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EEDF6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C222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509DA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5ADA5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4CFDD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A48A2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895E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AC0DB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B670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F2ACB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CC34F0"/>
    <w:multiLevelType w:val="hybridMultilevel"/>
    <w:tmpl w:val="510EE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F741B"/>
    <w:multiLevelType w:val="hybridMultilevel"/>
    <w:tmpl w:val="D4DA53F4"/>
    <w:lvl w:ilvl="0" w:tplc="0407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95D0F282"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2">
    <w:nsid w:val="2C544364"/>
    <w:multiLevelType w:val="hybridMultilevel"/>
    <w:tmpl w:val="28D02596"/>
    <w:lvl w:ilvl="0" w:tplc="51604B5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>
    <w:nsid w:val="39E2638A"/>
    <w:multiLevelType w:val="hybridMultilevel"/>
    <w:tmpl w:val="FFA2ABB8"/>
    <w:lvl w:ilvl="0" w:tplc="FFFFFFFF">
      <w:start w:val="1"/>
      <w:numFmt w:val="bullet"/>
      <w:lvlText w:val="-"/>
      <w:legacy w:legacy="1" w:legacySpace="0" w:legacyIndent="360"/>
      <w:lvlJc w:val="left"/>
      <w:pPr>
        <w:ind w:left="678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4">
    <w:nsid w:val="3B741FB8"/>
    <w:multiLevelType w:val="hybridMultilevel"/>
    <w:tmpl w:val="231AF254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15">
    <w:nsid w:val="3C106F6D"/>
    <w:multiLevelType w:val="hybridMultilevel"/>
    <w:tmpl w:val="0254BF46"/>
    <w:lvl w:ilvl="0" w:tplc="23A03E9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0687A14"/>
    <w:multiLevelType w:val="singleLevel"/>
    <w:tmpl w:val="95D0F282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17">
    <w:nsid w:val="589634BF"/>
    <w:multiLevelType w:val="multilevel"/>
    <w:tmpl w:val="43DCC134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18">
    <w:nsid w:val="59207693"/>
    <w:multiLevelType w:val="singleLevel"/>
    <w:tmpl w:val="057EFE22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B4D5D19"/>
    <w:multiLevelType w:val="hybridMultilevel"/>
    <w:tmpl w:val="757A4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BE1442"/>
    <w:multiLevelType w:val="singleLevel"/>
    <w:tmpl w:val="04080001"/>
    <w:lvl w:ilvl="0">
      <w:start w:val="1"/>
      <w:numFmt w:val="bullet"/>
      <w:pStyle w:val="Enum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86B167B"/>
    <w:multiLevelType w:val="hybridMultilevel"/>
    <w:tmpl w:val="33BAE5CA"/>
    <w:lvl w:ilvl="0" w:tplc="0407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AB46D0"/>
    <w:multiLevelType w:val="hybridMultilevel"/>
    <w:tmpl w:val="43DCC134"/>
    <w:lvl w:ilvl="0" w:tplc="5F188618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23">
    <w:nsid w:val="70220815"/>
    <w:multiLevelType w:val="singleLevel"/>
    <w:tmpl w:val="B0DEAE00"/>
    <w:lvl w:ilvl="0">
      <w:start w:val="4"/>
      <w:numFmt w:val="bullet"/>
      <w:pStyle w:val="Enum2"/>
      <w:lvlText w:val=".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23"/>
  </w:num>
  <w:num w:numId="15">
    <w:abstractNumId w:val="11"/>
  </w:num>
  <w:num w:numId="16">
    <w:abstractNumId w:val="13"/>
  </w:num>
  <w:num w:numId="17">
    <w:abstractNumId w:val="19"/>
  </w:num>
  <w:num w:numId="18">
    <w:abstractNumId w:val="18"/>
  </w:num>
  <w:num w:numId="19">
    <w:abstractNumId w:val="21"/>
  </w:num>
  <w:num w:numId="20">
    <w:abstractNumId w:val="12"/>
  </w:num>
  <w:num w:numId="21">
    <w:abstractNumId w:val="22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20"/>
  <w:hyphenationZone w:val="106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7464D7"/>
    <w:rsid w:val="000125E8"/>
    <w:rsid w:val="00055570"/>
    <w:rsid w:val="0006025D"/>
    <w:rsid w:val="00077CDC"/>
    <w:rsid w:val="000B1645"/>
    <w:rsid w:val="000C3200"/>
    <w:rsid w:val="000C5795"/>
    <w:rsid w:val="001031C2"/>
    <w:rsid w:val="00120B1B"/>
    <w:rsid w:val="0013055E"/>
    <w:rsid w:val="00172EF1"/>
    <w:rsid w:val="0018192B"/>
    <w:rsid w:val="00187F09"/>
    <w:rsid w:val="001C0050"/>
    <w:rsid w:val="001D7609"/>
    <w:rsid w:val="001F5B15"/>
    <w:rsid w:val="00207073"/>
    <w:rsid w:val="00212A00"/>
    <w:rsid w:val="002570FA"/>
    <w:rsid w:val="00273583"/>
    <w:rsid w:val="002A76E0"/>
    <w:rsid w:val="002B5C4C"/>
    <w:rsid w:val="002C6AED"/>
    <w:rsid w:val="002F36B6"/>
    <w:rsid w:val="002F763F"/>
    <w:rsid w:val="003114A0"/>
    <w:rsid w:val="00315D45"/>
    <w:rsid w:val="003674FC"/>
    <w:rsid w:val="00385038"/>
    <w:rsid w:val="003C6AF2"/>
    <w:rsid w:val="003D01B0"/>
    <w:rsid w:val="003D29E7"/>
    <w:rsid w:val="003E3636"/>
    <w:rsid w:val="003F323E"/>
    <w:rsid w:val="00413C6F"/>
    <w:rsid w:val="0049239A"/>
    <w:rsid w:val="004A491D"/>
    <w:rsid w:val="004B702D"/>
    <w:rsid w:val="004F1B31"/>
    <w:rsid w:val="00503739"/>
    <w:rsid w:val="00534480"/>
    <w:rsid w:val="00542F36"/>
    <w:rsid w:val="00577595"/>
    <w:rsid w:val="005863D2"/>
    <w:rsid w:val="00593282"/>
    <w:rsid w:val="00595AF4"/>
    <w:rsid w:val="005B12CD"/>
    <w:rsid w:val="005B7C40"/>
    <w:rsid w:val="005C5217"/>
    <w:rsid w:val="005F288D"/>
    <w:rsid w:val="005F28DB"/>
    <w:rsid w:val="00600731"/>
    <w:rsid w:val="00605EBE"/>
    <w:rsid w:val="0061797A"/>
    <w:rsid w:val="00627538"/>
    <w:rsid w:val="00637AFD"/>
    <w:rsid w:val="0065254D"/>
    <w:rsid w:val="006839C4"/>
    <w:rsid w:val="00694346"/>
    <w:rsid w:val="006B2D8F"/>
    <w:rsid w:val="006C1DE9"/>
    <w:rsid w:val="006C7B53"/>
    <w:rsid w:val="006E566F"/>
    <w:rsid w:val="006F120D"/>
    <w:rsid w:val="007269A6"/>
    <w:rsid w:val="00734AC3"/>
    <w:rsid w:val="007377F9"/>
    <w:rsid w:val="00744CF8"/>
    <w:rsid w:val="007451B7"/>
    <w:rsid w:val="007464D7"/>
    <w:rsid w:val="0075291A"/>
    <w:rsid w:val="00772A82"/>
    <w:rsid w:val="007A268E"/>
    <w:rsid w:val="007F3580"/>
    <w:rsid w:val="008302D8"/>
    <w:rsid w:val="0083191B"/>
    <w:rsid w:val="00846AA3"/>
    <w:rsid w:val="00853712"/>
    <w:rsid w:val="00865B2E"/>
    <w:rsid w:val="00866F50"/>
    <w:rsid w:val="008859B5"/>
    <w:rsid w:val="008C54BC"/>
    <w:rsid w:val="008E325F"/>
    <w:rsid w:val="00927817"/>
    <w:rsid w:val="009436CC"/>
    <w:rsid w:val="009451E6"/>
    <w:rsid w:val="009503EA"/>
    <w:rsid w:val="00987990"/>
    <w:rsid w:val="009C4B56"/>
    <w:rsid w:val="009F34E8"/>
    <w:rsid w:val="00A37812"/>
    <w:rsid w:val="00A439E5"/>
    <w:rsid w:val="00A672C4"/>
    <w:rsid w:val="00A77543"/>
    <w:rsid w:val="00A84014"/>
    <w:rsid w:val="00A86262"/>
    <w:rsid w:val="00A96482"/>
    <w:rsid w:val="00AA726E"/>
    <w:rsid w:val="00AB1BB0"/>
    <w:rsid w:val="00AE13BC"/>
    <w:rsid w:val="00AF6C45"/>
    <w:rsid w:val="00B11084"/>
    <w:rsid w:val="00B178F8"/>
    <w:rsid w:val="00B53B52"/>
    <w:rsid w:val="00B54373"/>
    <w:rsid w:val="00B85052"/>
    <w:rsid w:val="00B85FF2"/>
    <w:rsid w:val="00BA13BF"/>
    <w:rsid w:val="00BB1F5C"/>
    <w:rsid w:val="00BB217C"/>
    <w:rsid w:val="00C023D4"/>
    <w:rsid w:val="00C1204A"/>
    <w:rsid w:val="00C25A2B"/>
    <w:rsid w:val="00C37475"/>
    <w:rsid w:val="00C4092A"/>
    <w:rsid w:val="00C44295"/>
    <w:rsid w:val="00C522B5"/>
    <w:rsid w:val="00C52F50"/>
    <w:rsid w:val="00C54B41"/>
    <w:rsid w:val="00C570F1"/>
    <w:rsid w:val="00C673D2"/>
    <w:rsid w:val="00C95917"/>
    <w:rsid w:val="00CE13FB"/>
    <w:rsid w:val="00D06B15"/>
    <w:rsid w:val="00D07316"/>
    <w:rsid w:val="00D12010"/>
    <w:rsid w:val="00D4600A"/>
    <w:rsid w:val="00D6099C"/>
    <w:rsid w:val="00D86B9C"/>
    <w:rsid w:val="00DA5C21"/>
    <w:rsid w:val="00DD4304"/>
    <w:rsid w:val="00DF3C57"/>
    <w:rsid w:val="00E110BF"/>
    <w:rsid w:val="00E13C05"/>
    <w:rsid w:val="00E46BCE"/>
    <w:rsid w:val="00E46BFE"/>
    <w:rsid w:val="00E65526"/>
    <w:rsid w:val="00E920DD"/>
    <w:rsid w:val="00EA521B"/>
    <w:rsid w:val="00EA5571"/>
    <w:rsid w:val="00EB6852"/>
    <w:rsid w:val="00EC7EB9"/>
    <w:rsid w:val="00ED58F2"/>
    <w:rsid w:val="00F13B22"/>
    <w:rsid w:val="00F421E4"/>
    <w:rsid w:val="00F75CDB"/>
    <w:rsid w:val="00FA0AE6"/>
    <w:rsid w:val="00FC2C8B"/>
    <w:rsid w:val="00FC49A3"/>
    <w:rsid w:val="00FE62D6"/>
    <w:rsid w:val="00FF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C5795"/>
    <w:rPr>
      <w:rFonts w:ascii="Arial" w:hAnsi="Arial"/>
      <w:kern w:val="28"/>
      <w:sz w:val="24"/>
    </w:rPr>
  </w:style>
  <w:style w:type="paragraph" w:styleId="1">
    <w:name w:val="heading 1"/>
    <w:basedOn w:val="a1"/>
    <w:next w:val="a1"/>
    <w:qFormat/>
    <w:rsid w:val="001C00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rsid w:val="001C005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rsid w:val="001C00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1">
    <w:name w:val="heading 4"/>
    <w:basedOn w:val="a1"/>
    <w:next w:val="a1"/>
    <w:qFormat/>
    <w:rsid w:val="001C005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1">
    <w:name w:val="heading 5"/>
    <w:basedOn w:val="a1"/>
    <w:next w:val="a1"/>
    <w:qFormat/>
    <w:rsid w:val="001C00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1C005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1"/>
    <w:next w:val="a1"/>
    <w:qFormat/>
    <w:rsid w:val="001C0050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8">
    <w:name w:val="heading 8"/>
    <w:basedOn w:val="a1"/>
    <w:next w:val="a1"/>
    <w:qFormat/>
    <w:rsid w:val="001C0050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1"/>
    <w:next w:val="a1"/>
    <w:qFormat/>
    <w:rsid w:val="001C005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Προκαθορισμένη γραμματοσειρά παραγράφου"/>
    <w:rsid w:val="000C5795"/>
  </w:style>
  <w:style w:type="paragraph" w:styleId="a6">
    <w:name w:val="endnote text"/>
    <w:basedOn w:val="a1"/>
    <w:semiHidden/>
    <w:rsid w:val="000C5795"/>
  </w:style>
  <w:style w:type="character" w:customStyle="1" w:styleId="a7">
    <w:name w:val="Αναφορά σημείωσης τέλους"/>
    <w:rsid w:val="000C5795"/>
    <w:rPr>
      <w:vertAlign w:val="superscript"/>
    </w:rPr>
  </w:style>
  <w:style w:type="paragraph" w:styleId="a8">
    <w:name w:val="footnote text"/>
    <w:basedOn w:val="a1"/>
    <w:semiHidden/>
    <w:rsid w:val="000C5795"/>
  </w:style>
  <w:style w:type="character" w:customStyle="1" w:styleId="a9">
    <w:name w:val="Αναφορά υποσημείωσης"/>
    <w:rsid w:val="000C5795"/>
    <w:rPr>
      <w:vertAlign w:val="superscript"/>
    </w:rPr>
  </w:style>
  <w:style w:type="paragraph" w:styleId="10">
    <w:name w:val="toc 1"/>
    <w:basedOn w:val="a1"/>
    <w:next w:val="a1"/>
    <w:semiHidden/>
    <w:rsid w:val="000C5795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22">
    <w:name w:val="toc 2"/>
    <w:basedOn w:val="a1"/>
    <w:next w:val="a1"/>
    <w:semiHidden/>
    <w:rsid w:val="000C5795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32">
    <w:name w:val="toc 3"/>
    <w:basedOn w:val="a1"/>
    <w:next w:val="a1"/>
    <w:semiHidden/>
    <w:rsid w:val="000C5795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42">
    <w:name w:val="toc 4"/>
    <w:basedOn w:val="a1"/>
    <w:next w:val="a1"/>
    <w:semiHidden/>
    <w:rsid w:val="000C5795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52">
    <w:name w:val="toc 5"/>
    <w:basedOn w:val="a1"/>
    <w:next w:val="a1"/>
    <w:semiHidden/>
    <w:rsid w:val="000C5795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60">
    <w:name w:val="toc 6"/>
    <w:basedOn w:val="a1"/>
    <w:next w:val="a1"/>
    <w:semiHidden/>
    <w:rsid w:val="000C5795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70">
    <w:name w:val="toc 7"/>
    <w:basedOn w:val="a1"/>
    <w:next w:val="a1"/>
    <w:semiHidden/>
    <w:rsid w:val="000C5795"/>
    <w:pPr>
      <w:suppressAutoHyphens/>
      <w:ind w:left="720" w:hanging="720"/>
    </w:pPr>
    <w:rPr>
      <w:lang w:val="en-US"/>
    </w:rPr>
  </w:style>
  <w:style w:type="paragraph" w:styleId="80">
    <w:name w:val="toc 8"/>
    <w:basedOn w:val="a1"/>
    <w:next w:val="a1"/>
    <w:semiHidden/>
    <w:rsid w:val="000C5795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90">
    <w:name w:val="toc 9"/>
    <w:basedOn w:val="a1"/>
    <w:next w:val="a1"/>
    <w:semiHidden/>
    <w:rsid w:val="000C5795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11">
    <w:name w:val="ευρετήριο 1"/>
    <w:basedOn w:val="a1"/>
    <w:rsid w:val="000C5795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23">
    <w:name w:val="ευρετήριο 2"/>
    <w:basedOn w:val="a1"/>
    <w:rsid w:val="000C5795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aa">
    <w:name w:val="επικεφαλίδα ΠΝ"/>
    <w:basedOn w:val="a1"/>
    <w:rsid w:val="000C5795"/>
    <w:pPr>
      <w:tabs>
        <w:tab w:val="right" w:pos="9360"/>
      </w:tabs>
      <w:suppressAutoHyphens/>
    </w:pPr>
    <w:rPr>
      <w:lang w:val="en-US"/>
    </w:rPr>
  </w:style>
  <w:style w:type="paragraph" w:customStyle="1" w:styleId="ab">
    <w:name w:val="λεζάντα"/>
    <w:basedOn w:val="a1"/>
    <w:rsid w:val="000C5795"/>
  </w:style>
  <w:style w:type="character" w:customStyle="1" w:styleId="EquationCaption">
    <w:name w:val="_Equation Caption"/>
    <w:rsid w:val="000C5795"/>
  </w:style>
  <w:style w:type="paragraph" w:styleId="ac">
    <w:name w:val="header"/>
    <w:basedOn w:val="a1"/>
    <w:rsid w:val="000C5795"/>
    <w:pPr>
      <w:tabs>
        <w:tab w:val="center" w:pos="4153"/>
        <w:tab w:val="right" w:pos="8306"/>
      </w:tabs>
    </w:pPr>
  </w:style>
  <w:style w:type="character" w:styleId="ad">
    <w:name w:val="page number"/>
    <w:basedOn w:val="a2"/>
    <w:rsid w:val="000C5795"/>
  </w:style>
  <w:style w:type="paragraph" w:styleId="ae">
    <w:name w:val="Body Text Indent"/>
    <w:basedOn w:val="a1"/>
    <w:rsid w:val="000C5795"/>
    <w:pPr>
      <w:tabs>
        <w:tab w:val="left" w:pos="-720"/>
        <w:tab w:val="left" w:pos="720"/>
      </w:tabs>
      <w:suppressAutoHyphens/>
      <w:ind w:left="142" w:hanging="142"/>
      <w:jc w:val="both"/>
    </w:pPr>
    <w:rPr>
      <w:spacing w:val="-3"/>
      <w:lang w:val="en-GB"/>
    </w:rPr>
  </w:style>
  <w:style w:type="paragraph" w:styleId="24">
    <w:name w:val="Body Text Indent 2"/>
    <w:basedOn w:val="a1"/>
    <w:rsid w:val="000C5795"/>
    <w:pPr>
      <w:tabs>
        <w:tab w:val="left" w:pos="-720"/>
      </w:tabs>
      <w:suppressAutoHyphens/>
      <w:ind w:left="142"/>
      <w:jc w:val="both"/>
    </w:pPr>
    <w:rPr>
      <w:spacing w:val="-3"/>
      <w:lang w:val="en-GB"/>
    </w:rPr>
  </w:style>
  <w:style w:type="paragraph" w:styleId="af">
    <w:name w:val="Body Text"/>
    <w:basedOn w:val="a1"/>
    <w:rsid w:val="000C5795"/>
    <w:pPr>
      <w:tabs>
        <w:tab w:val="left" w:pos="-720"/>
        <w:tab w:val="left" w:pos="0"/>
        <w:tab w:val="left" w:pos="720"/>
      </w:tabs>
      <w:suppressAutoHyphens/>
      <w:jc w:val="both"/>
    </w:pPr>
    <w:rPr>
      <w:spacing w:val="-3"/>
      <w:lang w:val="en-GB"/>
    </w:rPr>
  </w:style>
  <w:style w:type="paragraph" w:styleId="33">
    <w:name w:val="Body Text Indent 3"/>
    <w:basedOn w:val="a1"/>
    <w:rsid w:val="000C5795"/>
    <w:pPr>
      <w:tabs>
        <w:tab w:val="left" w:pos="-720"/>
        <w:tab w:val="left" w:pos="0"/>
        <w:tab w:val="left" w:pos="720"/>
      </w:tabs>
      <w:suppressAutoHyphens/>
      <w:ind w:left="284" w:hanging="284"/>
      <w:jc w:val="both"/>
    </w:pPr>
    <w:rPr>
      <w:spacing w:val="-3"/>
      <w:lang w:val="en-GB"/>
    </w:rPr>
  </w:style>
  <w:style w:type="paragraph" w:styleId="25">
    <w:name w:val="Body Text 2"/>
    <w:basedOn w:val="a1"/>
    <w:rsid w:val="000C5795"/>
    <w:pPr>
      <w:tabs>
        <w:tab w:val="left" w:pos="-720"/>
        <w:tab w:val="left" w:pos="0"/>
        <w:tab w:val="left" w:pos="720"/>
      </w:tabs>
      <w:suppressAutoHyphens/>
      <w:jc w:val="both"/>
    </w:pPr>
    <w:rPr>
      <w:spacing w:val="-3"/>
      <w:sz w:val="22"/>
      <w:lang w:val="en-GB"/>
    </w:rPr>
  </w:style>
  <w:style w:type="paragraph" w:styleId="af0">
    <w:name w:val="Balloon Text"/>
    <w:basedOn w:val="a1"/>
    <w:semiHidden/>
    <w:rsid w:val="007377F9"/>
    <w:rPr>
      <w:rFonts w:ascii="Tahoma" w:hAnsi="Tahoma" w:cs="Tahoma"/>
      <w:sz w:val="16"/>
      <w:szCs w:val="16"/>
    </w:rPr>
  </w:style>
  <w:style w:type="paragraph" w:styleId="af1">
    <w:name w:val="Block Text"/>
    <w:basedOn w:val="a1"/>
    <w:rsid w:val="001C0050"/>
    <w:pPr>
      <w:spacing w:after="120"/>
      <w:ind w:left="1440" w:right="1440"/>
    </w:pPr>
  </w:style>
  <w:style w:type="paragraph" w:styleId="34">
    <w:name w:val="Body Text 3"/>
    <w:basedOn w:val="a1"/>
    <w:rsid w:val="001C0050"/>
    <w:pPr>
      <w:spacing w:after="120"/>
    </w:pPr>
    <w:rPr>
      <w:sz w:val="16"/>
      <w:szCs w:val="16"/>
    </w:rPr>
  </w:style>
  <w:style w:type="paragraph" w:styleId="af2">
    <w:name w:val="Body Text First Indent"/>
    <w:basedOn w:val="af"/>
    <w:rsid w:val="001C0050"/>
    <w:pPr>
      <w:tabs>
        <w:tab w:val="clear" w:pos="-720"/>
        <w:tab w:val="clear" w:pos="0"/>
        <w:tab w:val="clear" w:pos="720"/>
      </w:tabs>
      <w:suppressAutoHyphens w:val="0"/>
      <w:spacing w:after="120"/>
      <w:ind w:firstLine="210"/>
      <w:jc w:val="left"/>
    </w:pPr>
    <w:rPr>
      <w:spacing w:val="0"/>
      <w:lang w:val="el-GR"/>
    </w:rPr>
  </w:style>
  <w:style w:type="paragraph" w:styleId="26">
    <w:name w:val="Body Text First Indent 2"/>
    <w:basedOn w:val="ae"/>
    <w:rsid w:val="001C0050"/>
    <w:pPr>
      <w:tabs>
        <w:tab w:val="clear" w:pos="-720"/>
        <w:tab w:val="clear" w:pos="720"/>
      </w:tabs>
      <w:suppressAutoHyphens w:val="0"/>
      <w:spacing w:after="120"/>
      <w:ind w:left="283" w:firstLine="210"/>
      <w:jc w:val="left"/>
    </w:pPr>
    <w:rPr>
      <w:spacing w:val="0"/>
      <w:lang w:val="el-GR"/>
    </w:rPr>
  </w:style>
  <w:style w:type="paragraph" w:styleId="af3">
    <w:name w:val="caption"/>
    <w:basedOn w:val="a1"/>
    <w:next w:val="a1"/>
    <w:qFormat/>
    <w:rsid w:val="001C0050"/>
    <w:rPr>
      <w:b/>
      <w:bCs/>
      <w:sz w:val="20"/>
    </w:rPr>
  </w:style>
  <w:style w:type="paragraph" w:styleId="af4">
    <w:name w:val="Closing"/>
    <w:basedOn w:val="a1"/>
    <w:rsid w:val="001C0050"/>
    <w:pPr>
      <w:ind w:left="4252"/>
    </w:pPr>
  </w:style>
  <w:style w:type="paragraph" w:styleId="af5">
    <w:name w:val="annotation text"/>
    <w:basedOn w:val="a1"/>
    <w:semiHidden/>
    <w:rsid w:val="001C0050"/>
    <w:rPr>
      <w:sz w:val="20"/>
    </w:rPr>
  </w:style>
  <w:style w:type="paragraph" w:styleId="af6">
    <w:name w:val="annotation subject"/>
    <w:basedOn w:val="af5"/>
    <w:next w:val="af5"/>
    <w:semiHidden/>
    <w:rsid w:val="001C0050"/>
    <w:rPr>
      <w:b/>
      <w:bCs/>
    </w:rPr>
  </w:style>
  <w:style w:type="paragraph" w:styleId="af7">
    <w:name w:val="Date"/>
    <w:basedOn w:val="a1"/>
    <w:next w:val="a1"/>
    <w:rsid w:val="001C0050"/>
  </w:style>
  <w:style w:type="paragraph" w:styleId="af8">
    <w:name w:val="Document Map"/>
    <w:basedOn w:val="a1"/>
    <w:semiHidden/>
    <w:rsid w:val="001C0050"/>
    <w:pPr>
      <w:shd w:val="clear" w:color="auto" w:fill="000080"/>
    </w:pPr>
    <w:rPr>
      <w:rFonts w:ascii="Tahoma" w:hAnsi="Tahoma" w:cs="Tahoma"/>
      <w:sz w:val="20"/>
    </w:rPr>
  </w:style>
  <w:style w:type="paragraph" w:styleId="af9">
    <w:name w:val="E-mail Signature"/>
    <w:basedOn w:val="a1"/>
    <w:rsid w:val="001C0050"/>
  </w:style>
  <w:style w:type="paragraph" w:styleId="afa">
    <w:name w:val="envelope address"/>
    <w:basedOn w:val="a1"/>
    <w:rsid w:val="001C0050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afb">
    <w:name w:val="envelope return"/>
    <w:basedOn w:val="a1"/>
    <w:rsid w:val="001C0050"/>
    <w:rPr>
      <w:rFonts w:cs="Arial"/>
      <w:sz w:val="20"/>
    </w:rPr>
  </w:style>
  <w:style w:type="paragraph" w:styleId="afc">
    <w:name w:val="footer"/>
    <w:basedOn w:val="a1"/>
    <w:rsid w:val="001C0050"/>
    <w:pPr>
      <w:tabs>
        <w:tab w:val="center" w:pos="4320"/>
        <w:tab w:val="right" w:pos="8640"/>
      </w:tabs>
    </w:pPr>
  </w:style>
  <w:style w:type="paragraph" w:styleId="HTML">
    <w:name w:val="HTML Address"/>
    <w:basedOn w:val="a1"/>
    <w:rsid w:val="001C0050"/>
    <w:rPr>
      <w:i/>
      <w:iCs/>
    </w:rPr>
  </w:style>
  <w:style w:type="paragraph" w:styleId="-HTML">
    <w:name w:val="HTML Preformatted"/>
    <w:basedOn w:val="a1"/>
    <w:rsid w:val="001C0050"/>
    <w:rPr>
      <w:rFonts w:ascii="Courier New" w:hAnsi="Courier New" w:cs="Courier New"/>
      <w:sz w:val="20"/>
    </w:rPr>
  </w:style>
  <w:style w:type="paragraph" w:styleId="12">
    <w:name w:val="index 1"/>
    <w:basedOn w:val="a1"/>
    <w:next w:val="a1"/>
    <w:autoRedefine/>
    <w:semiHidden/>
    <w:rsid w:val="001C0050"/>
    <w:pPr>
      <w:ind w:left="240" w:hanging="240"/>
    </w:pPr>
  </w:style>
  <w:style w:type="paragraph" w:styleId="27">
    <w:name w:val="index 2"/>
    <w:basedOn w:val="a1"/>
    <w:next w:val="a1"/>
    <w:autoRedefine/>
    <w:semiHidden/>
    <w:rsid w:val="001C0050"/>
    <w:pPr>
      <w:ind w:left="480" w:hanging="240"/>
    </w:pPr>
  </w:style>
  <w:style w:type="paragraph" w:styleId="35">
    <w:name w:val="index 3"/>
    <w:basedOn w:val="a1"/>
    <w:next w:val="a1"/>
    <w:autoRedefine/>
    <w:semiHidden/>
    <w:rsid w:val="001C0050"/>
    <w:pPr>
      <w:ind w:left="720" w:hanging="240"/>
    </w:pPr>
  </w:style>
  <w:style w:type="paragraph" w:styleId="43">
    <w:name w:val="index 4"/>
    <w:basedOn w:val="a1"/>
    <w:next w:val="a1"/>
    <w:autoRedefine/>
    <w:semiHidden/>
    <w:rsid w:val="001C0050"/>
    <w:pPr>
      <w:ind w:left="960" w:hanging="240"/>
    </w:pPr>
  </w:style>
  <w:style w:type="paragraph" w:styleId="53">
    <w:name w:val="index 5"/>
    <w:basedOn w:val="a1"/>
    <w:next w:val="a1"/>
    <w:autoRedefine/>
    <w:semiHidden/>
    <w:rsid w:val="001C0050"/>
    <w:pPr>
      <w:ind w:left="1200" w:hanging="240"/>
    </w:pPr>
  </w:style>
  <w:style w:type="paragraph" w:styleId="61">
    <w:name w:val="index 6"/>
    <w:basedOn w:val="a1"/>
    <w:next w:val="a1"/>
    <w:autoRedefine/>
    <w:semiHidden/>
    <w:rsid w:val="001C0050"/>
    <w:pPr>
      <w:ind w:left="1440" w:hanging="240"/>
    </w:pPr>
  </w:style>
  <w:style w:type="paragraph" w:styleId="71">
    <w:name w:val="index 7"/>
    <w:basedOn w:val="a1"/>
    <w:next w:val="a1"/>
    <w:autoRedefine/>
    <w:semiHidden/>
    <w:rsid w:val="001C0050"/>
    <w:pPr>
      <w:ind w:left="1680" w:hanging="240"/>
    </w:pPr>
  </w:style>
  <w:style w:type="paragraph" w:styleId="81">
    <w:name w:val="index 8"/>
    <w:basedOn w:val="a1"/>
    <w:next w:val="a1"/>
    <w:autoRedefine/>
    <w:semiHidden/>
    <w:rsid w:val="001C0050"/>
    <w:pPr>
      <w:ind w:left="1920" w:hanging="240"/>
    </w:pPr>
  </w:style>
  <w:style w:type="paragraph" w:styleId="91">
    <w:name w:val="index 9"/>
    <w:basedOn w:val="a1"/>
    <w:next w:val="a1"/>
    <w:autoRedefine/>
    <w:semiHidden/>
    <w:rsid w:val="001C0050"/>
    <w:pPr>
      <w:ind w:left="2160" w:hanging="240"/>
    </w:pPr>
  </w:style>
  <w:style w:type="paragraph" w:styleId="afd">
    <w:name w:val="index heading"/>
    <w:basedOn w:val="a1"/>
    <w:next w:val="12"/>
    <w:semiHidden/>
    <w:rsid w:val="001C0050"/>
    <w:rPr>
      <w:rFonts w:cs="Arial"/>
      <w:b/>
      <w:bCs/>
    </w:rPr>
  </w:style>
  <w:style w:type="paragraph" w:styleId="afe">
    <w:name w:val="List"/>
    <w:basedOn w:val="a1"/>
    <w:rsid w:val="001C0050"/>
    <w:pPr>
      <w:ind w:left="283" w:hanging="283"/>
    </w:pPr>
  </w:style>
  <w:style w:type="paragraph" w:styleId="28">
    <w:name w:val="List 2"/>
    <w:basedOn w:val="a1"/>
    <w:rsid w:val="001C0050"/>
    <w:pPr>
      <w:ind w:left="566" w:hanging="283"/>
    </w:pPr>
  </w:style>
  <w:style w:type="paragraph" w:styleId="36">
    <w:name w:val="List 3"/>
    <w:basedOn w:val="a1"/>
    <w:rsid w:val="001C0050"/>
    <w:pPr>
      <w:ind w:left="849" w:hanging="283"/>
    </w:pPr>
  </w:style>
  <w:style w:type="paragraph" w:styleId="44">
    <w:name w:val="List 4"/>
    <w:basedOn w:val="a1"/>
    <w:rsid w:val="001C0050"/>
    <w:pPr>
      <w:ind w:left="1132" w:hanging="283"/>
    </w:pPr>
  </w:style>
  <w:style w:type="paragraph" w:styleId="54">
    <w:name w:val="List 5"/>
    <w:basedOn w:val="a1"/>
    <w:rsid w:val="001C0050"/>
    <w:pPr>
      <w:ind w:left="1415" w:hanging="283"/>
    </w:pPr>
  </w:style>
  <w:style w:type="paragraph" w:styleId="a0">
    <w:name w:val="List Bullet"/>
    <w:basedOn w:val="a1"/>
    <w:rsid w:val="001C0050"/>
    <w:pPr>
      <w:numPr>
        <w:numId w:val="3"/>
      </w:numPr>
    </w:pPr>
  </w:style>
  <w:style w:type="paragraph" w:styleId="20">
    <w:name w:val="List Bullet 2"/>
    <w:basedOn w:val="a1"/>
    <w:rsid w:val="001C0050"/>
    <w:pPr>
      <w:numPr>
        <w:numId w:val="4"/>
      </w:numPr>
    </w:pPr>
  </w:style>
  <w:style w:type="paragraph" w:styleId="30">
    <w:name w:val="List Bullet 3"/>
    <w:basedOn w:val="a1"/>
    <w:rsid w:val="001C0050"/>
    <w:pPr>
      <w:numPr>
        <w:numId w:val="5"/>
      </w:numPr>
    </w:pPr>
  </w:style>
  <w:style w:type="paragraph" w:styleId="40">
    <w:name w:val="List Bullet 4"/>
    <w:basedOn w:val="a1"/>
    <w:rsid w:val="001C0050"/>
    <w:pPr>
      <w:numPr>
        <w:numId w:val="6"/>
      </w:numPr>
    </w:pPr>
  </w:style>
  <w:style w:type="paragraph" w:styleId="50">
    <w:name w:val="List Bullet 5"/>
    <w:basedOn w:val="a1"/>
    <w:rsid w:val="001C0050"/>
    <w:pPr>
      <w:numPr>
        <w:numId w:val="7"/>
      </w:numPr>
    </w:pPr>
  </w:style>
  <w:style w:type="paragraph" w:styleId="aff">
    <w:name w:val="List Continue"/>
    <w:basedOn w:val="a1"/>
    <w:rsid w:val="001C0050"/>
    <w:pPr>
      <w:spacing w:after="120"/>
      <w:ind w:left="283"/>
    </w:pPr>
  </w:style>
  <w:style w:type="paragraph" w:styleId="29">
    <w:name w:val="List Continue 2"/>
    <w:basedOn w:val="a1"/>
    <w:rsid w:val="001C0050"/>
    <w:pPr>
      <w:spacing w:after="120"/>
      <w:ind w:left="566"/>
    </w:pPr>
  </w:style>
  <w:style w:type="paragraph" w:styleId="37">
    <w:name w:val="List Continue 3"/>
    <w:basedOn w:val="a1"/>
    <w:rsid w:val="001C0050"/>
    <w:pPr>
      <w:spacing w:after="120"/>
      <w:ind w:left="849"/>
    </w:pPr>
  </w:style>
  <w:style w:type="paragraph" w:styleId="45">
    <w:name w:val="List Continue 4"/>
    <w:basedOn w:val="a1"/>
    <w:rsid w:val="001C0050"/>
    <w:pPr>
      <w:spacing w:after="120"/>
      <w:ind w:left="1132"/>
    </w:pPr>
  </w:style>
  <w:style w:type="paragraph" w:styleId="55">
    <w:name w:val="List Continue 5"/>
    <w:basedOn w:val="a1"/>
    <w:rsid w:val="001C0050"/>
    <w:pPr>
      <w:spacing w:after="120"/>
      <w:ind w:left="1415"/>
    </w:pPr>
  </w:style>
  <w:style w:type="paragraph" w:styleId="a">
    <w:name w:val="List Number"/>
    <w:basedOn w:val="a1"/>
    <w:rsid w:val="001C0050"/>
    <w:pPr>
      <w:numPr>
        <w:numId w:val="8"/>
      </w:numPr>
    </w:pPr>
  </w:style>
  <w:style w:type="paragraph" w:styleId="2">
    <w:name w:val="List Number 2"/>
    <w:basedOn w:val="a1"/>
    <w:rsid w:val="001C0050"/>
    <w:pPr>
      <w:numPr>
        <w:numId w:val="9"/>
      </w:numPr>
    </w:pPr>
  </w:style>
  <w:style w:type="paragraph" w:styleId="3">
    <w:name w:val="List Number 3"/>
    <w:basedOn w:val="a1"/>
    <w:rsid w:val="001C0050"/>
    <w:pPr>
      <w:numPr>
        <w:numId w:val="10"/>
      </w:numPr>
    </w:pPr>
  </w:style>
  <w:style w:type="paragraph" w:styleId="4">
    <w:name w:val="List Number 4"/>
    <w:basedOn w:val="a1"/>
    <w:rsid w:val="001C0050"/>
    <w:pPr>
      <w:numPr>
        <w:numId w:val="11"/>
      </w:numPr>
    </w:pPr>
  </w:style>
  <w:style w:type="paragraph" w:styleId="5">
    <w:name w:val="List Number 5"/>
    <w:basedOn w:val="a1"/>
    <w:rsid w:val="001C0050"/>
    <w:pPr>
      <w:numPr>
        <w:numId w:val="12"/>
      </w:numPr>
    </w:pPr>
  </w:style>
  <w:style w:type="paragraph" w:styleId="aff0">
    <w:name w:val="macro"/>
    <w:semiHidden/>
    <w:rsid w:val="001C00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kern w:val="28"/>
    </w:rPr>
  </w:style>
  <w:style w:type="paragraph" w:styleId="aff1">
    <w:name w:val="Message Header"/>
    <w:basedOn w:val="a1"/>
    <w:rsid w:val="001C00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Web">
    <w:name w:val="Normal (Web)"/>
    <w:basedOn w:val="a1"/>
    <w:rsid w:val="001C0050"/>
    <w:rPr>
      <w:rFonts w:ascii="Times New Roman" w:hAnsi="Times New Roman"/>
      <w:szCs w:val="24"/>
    </w:rPr>
  </w:style>
  <w:style w:type="paragraph" w:styleId="aff2">
    <w:name w:val="Normal Indent"/>
    <w:basedOn w:val="a1"/>
    <w:rsid w:val="001C0050"/>
    <w:pPr>
      <w:ind w:left="720"/>
    </w:pPr>
  </w:style>
  <w:style w:type="paragraph" w:styleId="aff3">
    <w:name w:val="Note Heading"/>
    <w:basedOn w:val="a1"/>
    <w:next w:val="a1"/>
    <w:rsid w:val="001C0050"/>
  </w:style>
  <w:style w:type="paragraph" w:styleId="aff4">
    <w:name w:val="Plain Text"/>
    <w:basedOn w:val="a1"/>
    <w:rsid w:val="001C0050"/>
    <w:rPr>
      <w:rFonts w:ascii="Courier New" w:hAnsi="Courier New" w:cs="Courier New"/>
      <w:sz w:val="20"/>
    </w:rPr>
  </w:style>
  <w:style w:type="paragraph" w:styleId="aff5">
    <w:name w:val="Salutation"/>
    <w:basedOn w:val="a1"/>
    <w:next w:val="a1"/>
    <w:rsid w:val="001C0050"/>
  </w:style>
  <w:style w:type="paragraph" w:styleId="aff6">
    <w:name w:val="Signature"/>
    <w:basedOn w:val="a1"/>
    <w:rsid w:val="001C0050"/>
    <w:pPr>
      <w:ind w:left="4252"/>
    </w:pPr>
  </w:style>
  <w:style w:type="paragraph" w:styleId="aff7">
    <w:name w:val="Subtitle"/>
    <w:basedOn w:val="a1"/>
    <w:qFormat/>
    <w:rsid w:val="001C0050"/>
    <w:pPr>
      <w:spacing w:after="60"/>
      <w:jc w:val="center"/>
      <w:outlineLvl w:val="1"/>
    </w:pPr>
    <w:rPr>
      <w:rFonts w:cs="Arial"/>
      <w:szCs w:val="24"/>
    </w:rPr>
  </w:style>
  <w:style w:type="paragraph" w:styleId="aff8">
    <w:name w:val="table of authorities"/>
    <w:basedOn w:val="a1"/>
    <w:next w:val="a1"/>
    <w:semiHidden/>
    <w:rsid w:val="001C0050"/>
    <w:pPr>
      <w:ind w:left="240" w:hanging="240"/>
    </w:pPr>
  </w:style>
  <w:style w:type="paragraph" w:styleId="aff9">
    <w:name w:val="table of figures"/>
    <w:basedOn w:val="a1"/>
    <w:next w:val="a1"/>
    <w:semiHidden/>
    <w:rsid w:val="001C0050"/>
  </w:style>
  <w:style w:type="paragraph" w:styleId="affa">
    <w:name w:val="Title"/>
    <w:basedOn w:val="a1"/>
    <w:qFormat/>
    <w:rsid w:val="001C0050"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paragraph" w:styleId="affb">
    <w:name w:val="toa heading"/>
    <w:basedOn w:val="a1"/>
    <w:next w:val="a1"/>
    <w:semiHidden/>
    <w:rsid w:val="001C0050"/>
    <w:pPr>
      <w:spacing w:before="120"/>
    </w:pPr>
    <w:rPr>
      <w:rFonts w:cs="Arial"/>
      <w:b/>
      <w:bCs/>
      <w:szCs w:val="24"/>
    </w:rPr>
  </w:style>
  <w:style w:type="paragraph" w:customStyle="1" w:styleId="Enum2">
    <w:name w:val="Enum 2"/>
    <w:basedOn w:val="a1"/>
    <w:rsid w:val="00BB217C"/>
    <w:pPr>
      <w:numPr>
        <w:numId w:val="14"/>
      </w:numPr>
      <w:spacing w:before="120"/>
      <w:jc w:val="both"/>
    </w:pPr>
    <w:rPr>
      <w:rFonts w:ascii="Times New Roman" w:hAnsi="Times New Roman"/>
      <w:kern w:val="0"/>
      <w:lang w:val="en-GB" w:eastAsia="fr-FR"/>
    </w:rPr>
  </w:style>
  <w:style w:type="character" w:styleId="affc">
    <w:name w:val="Emphasis"/>
    <w:qFormat/>
    <w:rsid w:val="00AB1BB0"/>
    <w:rPr>
      <w:b/>
      <w:bCs/>
      <w:i w:val="0"/>
      <w:iCs w:val="0"/>
    </w:rPr>
  </w:style>
  <w:style w:type="table" w:styleId="affd">
    <w:name w:val="Table Grid"/>
    <w:basedOn w:val="a3"/>
    <w:rsid w:val="00C95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um1">
    <w:name w:val="Enum 1"/>
    <w:basedOn w:val="a1"/>
    <w:rsid w:val="00C95917"/>
    <w:pPr>
      <w:numPr>
        <w:numId w:val="1"/>
      </w:numPr>
      <w:tabs>
        <w:tab w:val="left" w:pos="284"/>
      </w:tabs>
      <w:spacing w:before="120"/>
      <w:jc w:val="both"/>
    </w:pPr>
    <w:rPr>
      <w:rFonts w:ascii="Times New Roman" w:hAnsi="Times New Roman"/>
      <w:kern w:val="0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3596</Words>
  <Characters>19423</Characters>
  <Application>Microsoft Office Word</Application>
  <DocSecurity>0</DocSecurity>
  <Lines>161</Lines>
  <Paragraphs>45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ΠΕΡΙΛΗΨΗ ΤΩΝ ΧΑΡΑΚΤΗΡΙΣΤΙΚΩΝ ΤΟΥ ΠΡΟΙΟΝΤΟΣ</vt:lpstr>
      <vt:lpstr>ΠΕΡΙΛΗΨΗ ΤΩΝ ΧΑΡΑΚΤΗΡΙΣΤΙΚΩΝ ΤΟΥ ΠΡΟΙΟΝΤΟΣ</vt:lpstr>
    </vt:vector>
  </TitlesOfParts>
  <Company>P.N. GEROLYMATOS</Company>
  <LinksUpToDate>false</LinksUpToDate>
  <CharactersWithSpaces>22974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ΠΕΡΙΛΗΨΗ ΤΩΝ ΧΑΡΑΚΤΗΡΙΣΤΙΚΩΝ ΤΟΥ ΠΡΟΙΟΝΤΟΣ</dc:title>
  <dc:creator>.</dc:creator>
  <cp:lastModifiedBy>user146</cp:lastModifiedBy>
  <cp:revision>4</cp:revision>
  <cp:lastPrinted>2008-12-08T11:52:00Z</cp:lastPrinted>
  <dcterms:created xsi:type="dcterms:W3CDTF">2013-03-14T10:49:00Z</dcterms:created>
  <dcterms:modified xsi:type="dcterms:W3CDTF">2013-04-03T11:10:00Z</dcterms:modified>
</cp:coreProperties>
</file>