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8E" w:rsidRPr="001C707A" w:rsidRDefault="003B6F8E" w:rsidP="00D61455">
      <w:pPr>
        <w:rPr>
          <w:b/>
          <w:sz w:val="22"/>
          <w:szCs w:val="22"/>
          <w:lang w:val="el-GR"/>
        </w:rPr>
      </w:pPr>
      <w:r w:rsidRPr="001C707A">
        <w:rPr>
          <w:b/>
          <w:sz w:val="22"/>
          <w:szCs w:val="22"/>
          <w:lang w:val="el-GR"/>
        </w:rPr>
        <w:t>1.</w:t>
      </w:r>
      <w:r w:rsidRPr="001C707A">
        <w:rPr>
          <w:b/>
          <w:sz w:val="22"/>
          <w:szCs w:val="22"/>
          <w:lang w:val="el-GR"/>
        </w:rPr>
        <w:tab/>
        <w:t>ΟΝΟΜΑΣΙΑ ΤΟΥ ΦΑΡΜΑΚΕΥΤΙΚΟΥ ΠΡΟΪΟΝΤΟΣ</w:t>
      </w:r>
    </w:p>
    <w:p w:rsidR="003B6F8E" w:rsidRPr="001C707A" w:rsidRDefault="003B6F8E" w:rsidP="00D61455">
      <w:pPr>
        <w:rPr>
          <w:b/>
          <w:sz w:val="22"/>
          <w:szCs w:val="22"/>
          <w:lang w:val="el-GR"/>
        </w:rPr>
      </w:pPr>
    </w:p>
    <w:p w:rsidR="00FB440A" w:rsidRPr="00D530D2" w:rsidRDefault="004B3F91" w:rsidP="00FB440A">
      <w:pPr>
        <w:rPr>
          <w:sz w:val="22"/>
          <w:szCs w:val="22"/>
          <w:lang w:val="fr-FR"/>
        </w:rPr>
      </w:pPr>
      <w:proofErr w:type="spellStart"/>
      <w:r w:rsidRPr="004B3F91">
        <w:rPr>
          <w:sz w:val="22"/>
          <w:szCs w:val="22"/>
          <w:lang w:val="fr-FR"/>
        </w:rPr>
        <w:t>Triatec</w:t>
      </w:r>
      <w:proofErr w:type="spellEnd"/>
      <w:r w:rsidRPr="004B3F91">
        <w:rPr>
          <w:sz w:val="22"/>
          <w:szCs w:val="22"/>
          <w:lang w:val="fr-FR"/>
        </w:rPr>
        <w:t xml:space="preserve"> plus </w:t>
      </w:r>
      <w:r w:rsidR="00DF185A" w:rsidRPr="007B1F36">
        <w:rPr>
          <w:sz w:val="22"/>
          <w:szCs w:val="22"/>
          <w:lang w:val="fr-FR"/>
        </w:rPr>
        <w:t>(</w:t>
      </w:r>
      <w:r w:rsidR="00FB440A" w:rsidRPr="007B1F36">
        <w:rPr>
          <w:sz w:val="22"/>
          <w:szCs w:val="22"/>
          <w:lang w:val="fr-FR"/>
        </w:rPr>
        <w:t>5</w:t>
      </w:r>
      <w:r w:rsidR="00DF185A" w:rsidRPr="007B1F36">
        <w:rPr>
          <w:sz w:val="22"/>
          <w:szCs w:val="22"/>
          <w:lang w:val="fr-FR"/>
        </w:rPr>
        <w:t>+</w:t>
      </w:r>
      <w:r w:rsidR="004C4E2A" w:rsidRPr="007B1F36">
        <w:rPr>
          <w:sz w:val="22"/>
          <w:szCs w:val="22"/>
          <w:lang w:val="fr-FR"/>
        </w:rPr>
        <w:t>25</w:t>
      </w:r>
      <w:r w:rsidR="00DF185A" w:rsidRPr="007B1F36">
        <w:rPr>
          <w:sz w:val="22"/>
          <w:szCs w:val="22"/>
          <w:lang w:val="fr-FR"/>
        </w:rPr>
        <w:t>)</w:t>
      </w:r>
      <w:r w:rsidR="00FB440A" w:rsidRPr="007B1F36">
        <w:rPr>
          <w:sz w:val="22"/>
          <w:szCs w:val="22"/>
          <w:lang w:val="fr-FR"/>
        </w:rPr>
        <w:t xml:space="preserve"> mg </w:t>
      </w:r>
      <w:r w:rsidR="00FB440A" w:rsidRPr="007B1F36">
        <w:rPr>
          <w:sz w:val="22"/>
          <w:szCs w:val="22"/>
          <w:lang w:val="el-GR"/>
        </w:rPr>
        <w:t>δισκία</w:t>
      </w:r>
    </w:p>
    <w:p w:rsidR="003B6F8E" w:rsidRPr="00D530D2" w:rsidRDefault="003B6F8E" w:rsidP="00434597">
      <w:pPr>
        <w:rPr>
          <w:b/>
          <w:sz w:val="22"/>
          <w:szCs w:val="22"/>
          <w:lang w:val="fr-FR"/>
        </w:rPr>
      </w:pPr>
    </w:p>
    <w:p w:rsidR="003B6F8E" w:rsidRPr="00D530D2" w:rsidRDefault="003B6F8E" w:rsidP="00D61455">
      <w:pPr>
        <w:ind w:firstLine="720"/>
        <w:rPr>
          <w:b/>
          <w:sz w:val="22"/>
          <w:szCs w:val="22"/>
          <w:lang w:val="fr-FR"/>
        </w:rPr>
      </w:pPr>
    </w:p>
    <w:p w:rsidR="003B6F8E" w:rsidRPr="001C707A" w:rsidRDefault="003B6F8E" w:rsidP="00D61455">
      <w:pPr>
        <w:rPr>
          <w:b/>
          <w:sz w:val="22"/>
          <w:szCs w:val="22"/>
          <w:lang w:val="el-GR"/>
        </w:rPr>
      </w:pPr>
      <w:r w:rsidRPr="001C707A">
        <w:rPr>
          <w:b/>
          <w:sz w:val="22"/>
          <w:szCs w:val="22"/>
          <w:lang w:val="el-GR"/>
        </w:rPr>
        <w:t>2.</w:t>
      </w:r>
      <w:r w:rsidRPr="001C707A">
        <w:rPr>
          <w:b/>
          <w:sz w:val="22"/>
          <w:szCs w:val="22"/>
          <w:lang w:val="el-GR"/>
        </w:rPr>
        <w:tab/>
        <w:t>ΠΟΙΟΤΙΚΗ ΚΑΙ ΠΟΣΟΤΙΚΗ ΣΥΝΘΕΣΗ</w:t>
      </w:r>
    </w:p>
    <w:p w:rsidR="003B6F8E" w:rsidRPr="001C707A" w:rsidRDefault="003B6F8E" w:rsidP="00D61455">
      <w:pPr>
        <w:rPr>
          <w:sz w:val="22"/>
          <w:szCs w:val="22"/>
          <w:lang w:val="el-GR"/>
        </w:rPr>
      </w:pPr>
    </w:p>
    <w:p w:rsidR="00434597" w:rsidRPr="00417928" w:rsidRDefault="003B6F8E" w:rsidP="00434597">
      <w:pPr>
        <w:rPr>
          <w:sz w:val="22"/>
          <w:szCs w:val="22"/>
          <w:lang w:val="el-GR"/>
        </w:rPr>
      </w:pPr>
      <w:r w:rsidRPr="007B1F36">
        <w:rPr>
          <w:sz w:val="22"/>
          <w:szCs w:val="22"/>
          <w:lang w:val="el-GR"/>
        </w:rPr>
        <w:t xml:space="preserve">Κάθε δισκίο περιέχει 5 </w:t>
      </w:r>
      <w:r w:rsidRPr="007B1F36">
        <w:rPr>
          <w:sz w:val="22"/>
          <w:szCs w:val="22"/>
        </w:rPr>
        <w:t>mg</w:t>
      </w:r>
      <w:r w:rsidRPr="007B1F36">
        <w:rPr>
          <w:sz w:val="22"/>
          <w:szCs w:val="22"/>
          <w:lang w:val="el-GR"/>
        </w:rPr>
        <w:t xml:space="preserve"> ραμιπρίλη</w:t>
      </w:r>
      <w:r w:rsidR="00434597" w:rsidRPr="007B1F36">
        <w:rPr>
          <w:sz w:val="22"/>
          <w:szCs w:val="22"/>
          <w:lang w:val="el-GR"/>
        </w:rPr>
        <w:t>ς</w:t>
      </w:r>
      <w:r w:rsidRPr="007B1F36">
        <w:rPr>
          <w:sz w:val="22"/>
          <w:szCs w:val="22"/>
          <w:lang w:val="el-GR"/>
        </w:rPr>
        <w:t xml:space="preserve"> και 25 </w:t>
      </w:r>
      <w:r w:rsidRPr="007B1F36">
        <w:rPr>
          <w:sz w:val="22"/>
          <w:szCs w:val="22"/>
        </w:rPr>
        <w:t>mg</w:t>
      </w:r>
      <w:r w:rsidRPr="007B1F36">
        <w:rPr>
          <w:sz w:val="22"/>
          <w:szCs w:val="22"/>
          <w:lang w:val="el-GR"/>
        </w:rPr>
        <w:t xml:space="preserve"> υδροχλωροθειαζίδη</w:t>
      </w:r>
      <w:r w:rsidR="00434597" w:rsidRPr="007B1F36">
        <w:rPr>
          <w:sz w:val="22"/>
          <w:szCs w:val="22"/>
          <w:lang w:val="el-GR"/>
        </w:rPr>
        <w:t>ς.</w:t>
      </w:r>
    </w:p>
    <w:p w:rsidR="00434597" w:rsidRPr="00514E0A" w:rsidRDefault="00434597" w:rsidP="00FB762B">
      <w:pPr>
        <w:rPr>
          <w:sz w:val="22"/>
          <w:szCs w:val="22"/>
          <w:lang w:val="el-GR"/>
        </w:rPr>
      </w:pPr>
    </w:p>
    <w:p w:rsidR="003B6F8E" w:rsidRPr="001C707A" w:rsidRDefault="00C84775" w:rsidP="00FB762B">
      <w:pPr>
        <w:rPr>
          <w:sz w:val="22"/>
          <w:szCs w:val="22"/>
          <w:lang w:val="el-GR"/>
        </w:rPr>
      </w:pPr>
      <w:r w:rsidRPr="00CC6172">
        <w:rPr>
          <w:sz w:val="22"/>
          <w:szCs w:val="22"/>
          <w:lang w:val="el-GR"/>
        </w:rPr>
        <w:t>Για τον πλήρη κατάλογο των εκδόχων, βλ. παράγραφο 6.1</w:t>
      </w:r>
      <w:r w:rsidR="003B6F8E" w:rsidRPr="001C707A">
        <w:rPr>
          <w:sz w:val="22"/>
          <w:szCs w:val="22"/>
          <w:lang w:val="el-GR"/>
        </w:rPr>
        <w:t>.</w:t>
      </w:r>
    </w:p>
    <w:p w:rsidR="003B6F8E" w:rsidRPr="00CC6172" w:rsidRDefault="003B6F8E" w:rsidP="00D61455">
      <w:pPr>
        <w:ind w:firstLine="720"/>
        <w:rPr>
          <w:sz w:val="22"/>
          <w:szCs w:val="22"/>
          <w:lang w:val="el-GR"/>
        </w:rPr>
      </w:pPr>
    </w:p>
    <w:p w:rsidR="00E7635A" w:rsidRPr="00CC6172" w:rsidRDefault="00E7635A" w:rsidP="00D61455">
      <w:pPr>
        <w:ind w:firstLine="720"/>
        <w:rPr>
          <w:sz w:val="22"/>
          <w:szCs w:val="22"/>
          <w:lang w:val="el-GR"/>
        </w:rPr>
      </w:pPr>
    </w:p>
    <w:p w:rsidR="003B6F8E" w:rsidRPr="001C707A" w:rsidRDefault="003B6F8E" w:rsidP="00D61455">
      <w:pPr>
        <w:rPr>
          <w:b/>
          <w:sz w:val="22"/>
          <w:szCs w:val="22"/>
          <w:lang w:val="el-GR"/>
        </w:rPr>
      </w:pPr>
      <w:r w:rsidRPr="001C707A">
        <w:rPr>
          <w:b/>
          <w:sz w:val="22"/>
          <w:szCs w:val="22"/>
          <w:lang w:val="el-GR"/>
        </w:rPr>
        <w:t>3.</w:t>
      </w:r>
      <w:r w:rsidRPr="001C707A">
        <w:rPr>
          <w:b/>
          <w:sz w:val="22"/>
          <w:szCs w:val="22"/>
          <w:lang w:val="el-GR"/>
        </w:rPr>
        <w:tab/>
        <w:t>ΦΑΡΜΑΚΟΤΕΧΝΙΚΗ ΜΟΡΦΗ</w:t>
      </w:r>
    </w:p>
    <w:p w:rsidR="003B6F8E" w:rsidRPr="001C707A" w:rsidRDefault="003B6F8E" w:rsidP="00D61455">
      <w:pPr>
        <w:rPr>
          <w:b/>
          <w:sz w:val="22"/>
          <w:szCs w:val="22"/>
          <w:lang w:val="el-GR"/>
        </w:rPr>
      </w:pPr>
    </w:p>
    <w:p w:rsidR="000E290B" w:rsidRDefault="000E290B" w:rsidP="000E290B">
      <w:pPr>
        <w:ind w:left="720"/>
        <w:rPr>
          <w:sz w:val="22"/>
          <w:szCs w:val="22"/>
          <w:lang w:val="el-GR"/>
        </w:rPr>
      </w:pPr>
    </w:p>
    <w:p w:rsidR="000E290B" w:rsidRPr="003B7D39" w:rsidRDefault="000E290B" w:rsidP="000E290B">
      <w:pPr>
        <w:rPr>
          <w:sz w:val="22"/>
          <w:szCs w:val="22"/>
          <w:lang w:val="el-GR"/>
        </w:rPr>
      </w:pPr>
      <w:r w:rsidRPr="003B7D39">
        <w:rPr>
          <w:sz w:val="22"/>
          <w:szCs w:val="22"/>
          <w:lang w:val="el-GR"/>
        </w:rPr>
        <w:t xml:space="preserve">Δισκίο (5+25) </w:t>
      </w:r>
      <w:r w:rsidRPr="003B7D39">
        <w:rPr>
          <w:sz w:val="22"/>
          <w:szCs w:val="22"/>
        </w:rPr>
        <w:t>mg</w:t>
      </w:r>
    </w:p>
    <w:p w:rsidR="000E290B" w:rsidRPr="003B7D39" w:rsidRDefault="000E290B" w:rsidP="000E290B">
      <w:pPr>
        <w:rPr>
          <w:sz w:val="22"/>
          <w:szCs w:val="22"/>
          <w:lang w:val="el-GR"/>
        </w:rPr>
      </w:pPr>
      <w:r w:rsidRPr="003B7D39">
        <w:rPr>
          <w:sz w:val="22"/>
          <w:szCs w:val="22"/>
          <w:lang w:val="el-GR"/>
        </w:rPr>
        <w:t xml:space="preserve">Λευκό έως υπόλευκο, επίμηκες </w:t>
      </w:r>
      <w:r w:rsidR="004E0643" w:rsidRPr="003B7D39">
        <w:rPr>
          <w:sz w:val="22"/>
          <w:szCs w:val="22"/>
          <w:lang w:val="el-GR"/>
        </w:rPr>
        <w:t xml:space="preserve">δισκίο </w:t>
      </w:r>
      <w:r w:rsidRPr="003B7D39">
        <w:rPr>
          <w:sz w:val="22"/>
          <w:szCs w:val="22"/>
          <w:lang w:val="el-GR"/>
        </w:rPr>
        <w:t xml:space="preserve">με χαραγή και ανάγλυφα τα χαρακτηριστικά </w:t>
      </w:r>
      <w:r w:rsidRPr="003B7D39">
        <w:rPr>
          <w:sz w:val="22"/>
          <w:szCs w:val="22"/>
        </w:rPr>
        <w:t>HNW</w:t>
      </w:r>
      <w:r w:rsidRPr="003B7D39">
        <w:rPr>
          <w:sz w:val="22"/>
          <w:szCs w:val="22"/>
          <w:lang w:val="el-GR"/>
        </w:rPr>
        <w:t xml:space="preserve"> και το λογότυπο της εταιρίας και στις δύο πλευρές.</w:t>
      </w:r>
      <w:r w:rsidR="004E0643" w:rsidRPr="003B7D39">
        <w:rPr>
          <w:sz w:val="22"/>
          <w:szCs w:val="22"/>
          <w:lang w:val="el-GR"/>
        </w:rPr>
        <w:t xml:space="preserve"> Το δισκίο μπορεί να διαχωριστεί σε δύο ίσα μέρη.</w:t>
      </w:r>
    </w:p>
    <w:p w:rsidR="005F151D" w:rsidRPr="00CC6172" w:rsidRDefault="005F151D" w:rsidP="005F151D">
      <w:pPr>
        <w:ind w:left="720"/>
        <w:rPr>
          <w:sz w:val="22"/>
          <w:szCs w:val="22"/>
          <w:lang w:val="el-GR"/>
        </w:rPr>
      </w:pPr>
    </w:p>
    <w:p w:rsidR="00E7635A" w:rsidRPr="00CC6172" w:rsidRDefault="00E7635A" w:rsidP="00417928">
      <w:pPr>
        <w:rPr>
          <w:sz w:val="22"/>
          <w:szCs w:val="22"/>
          <w:lang w:val="el-GR"/>
        </w:rPr>
      </w:pPr>
    </w:p>
    <w:p w:rsidR="003B6F8E" w:rsidRPr="00CC6172" w:rsidRDefault="003B6F8E" w:rsidP="00417928">
      <w:pPr>
        <w:rPr>
          <w:b/>
          <w:sz w:val="22"/>
          <w:szCs w:val="22"/>
          <w:lang w:val="el-GR"/>
        </w:rPr>
      </w:pPr>
      <w:r w:rsidRPr="00CC6172">
        <w:rPr>
          <w:b/>
          <w:sz w:val="22"/>
          <w:szCs w:val="22"/>
          <w:lang w:val="el-GR"/>
        </w:rPr>
        <w:t>4.</w:t>
      </w:r>
      <w:r w:rsidRPr="00CC6172">
        <w:rPr>
          <w:b/>
          <w:sz w:val="22"/>
          <w:szCs w:val="22"/>
          <w:lang w:val="el-GR"/>
        </w:rPr>
        <w:tab/>
        <w:t>ΚΛΙΝΙΚ</w:t>
      </w:r>
      <w:r w:rsidR="00AD23F9" w:rsidRPr="00CC6172">
        <w:rPr>
          <w:b/>
          <w:sz w:val="22"/>
          <w:szCs w:val="22"/>
          <w:lang w:val="el-GR"/>
        </w:rPr>
        <w:t>ΕΣ ΠΛΗΡΟΦΟΡΙΕΣ</w:t>
      </w:r>
    </w:p>
    <w:p w:rsidR="003B6F8E" w:rsidRPr="001C707A" w:rsidRDefault="003B6F8E" w:rsidP="00D61455">
      <w:pPr>
        <w:rPr>
          <w:b/>
          <w:sz w:val="22"/>
          <w:szCs w:val="22"/>
          <w:lang w:val="el-GR"/>
        </w:rPr>
      </w:pPr>
    </w:p>
    <w:p w:rsidR="003B6F8E" w:rsidRPr="001C707A" w:rsidRDefault="003B6F8E" w:rsidP="00D61455">
      <w:pPr>
        <w:rPr>
          <w:b/>
          <w:sz w:val="22"/>
          <w:szCs w:val="22"/>
          <w:lang w:val="el-GR"/>
        </w:rPr>
      </w:pPr>
      <w:r w:rsidRPr="001C707A">
        <w:rPr>
          <w:b/>
          <w:sz w:val="22"/>
          <w:szCs w:val="22"/>
          <w:lang w:val="el-GR"/>
        </w:rPr>
        <w:t>4.1</w:t>
      </w:r>
      <w:r w:rsidRPr="001C707A">
        <w:rPr>
          <w:b/>
          <w:sz w:val="22"/>
          <w:szCs w:val="22"/>
          <w:lang w:val="el-GR"/>
        </w:rPr>
        <w:tab/>
        <w:t>Θεραπευτικές ενδείξεις</w:t>
      </w:r>
    </w:p>
    <w:p w:rsidR="003B6F8E" w:rsidRPr="001C707A" w:rsidRDefault="003B6F8E" w:rsidP="00D61455">
      <w:pPr>
        <w:rPr>
          <w:b/>
          <w:sz w:val="22"/>
          <w:szCs w:val="22"/>
          <w:lang w:val="el-GR"/>
        </w:rPr>
      </w:pPr>
    </w:p>
    <w:p w:rsidR="003B6F8E" w:rsidRPr="00CC6172" w:rsidRDefault="00906C83" w:rsidP="0018089C">
      <w:pPr>
        <w:rPr>
          <w:sz w:val="22"/>
          <w:szCs w:val="22"/>
          <w:lang w:val="el-GR"/>
        </w:rPr>
      </w:pPr>
      <w:r w:rsidRPr="00CC6172">
        <w:rPr>
          <w:sz w:val="22"/>
          <w:szCs w:val="22"/>
          <w:lang w:val="el-GR"/>
        </w:rPr>
        <w:t>Θεραπεία της υπέρτασης.</w:t>
      </w:r>
    </w:p>
    <w:p w:rsidR="00906C83" w:rsidRPr="00CC6172" w:rsidRDefault="00906C83" w:rsidP="0018089C">
      <w:pPr>
        <w:rPr>
          <w:sz w:val="22"/>
          <w:szCs w:val="22"/>
          <w:lang w:val="el-GR"/>
        </w:rPr>
      </w:pPr>
      <w:r w:rsidRPr="00CC6172">
        <w:rPr>
          <w:sz w:val="22"/>
          <w:szCs w:val="22"/>
          <w:lang w:val="el-GR"/>
        </w:rPr>
        <w:t xml:space="preserve">Ο σταθερός αυτός συνδυασμός ενδείκνυται σε ασθενείς των οποίων η αρτηριακή πίεση δεν ελέγχεται αποτελεσματικά </w:t>
      </w:r>
      <w:r w:rsidR="00EE524D" w:rsidRPr="00CC6172">
        <w:rPr>
          <w:sz w:val="22"/>
          <w:szCs w:val="22"/>
          <w:lang w:val="el-GR"/>
        </w:rPr>
        <w:t xml:space="preserve">μόνο </w:t>
      </w:r>
      <w:r w:rsidRPr="00CC6172">
        <w:rPr>
          <w:sz w:val="22"/>
          <w:szCs w:val="22"/>
          <w:lang w:val="el-GR"/>
        </w:rPr>
        <w:t xml:space="preserve">με τη </w:t>
      </w:r>
      <w:r w:rsidR="00EE524D" w:rsidRPr="00CC6172">
        <w:rPr>
          <w:sz w:val="22"/>
          <w:szCs w:val="22"/>
          <w:lang w:val="el-GR"/>
        </w:rPr>
        <w:t xml:space="preserve">ραμιπρίλη </w:t>
      </w:r>
      <w:r w:rsidRPr="00CC6172">
        <w:rPr>
          <w:sz w:val="22"/>
          <w:szCs w:val="22"/>
          <w:lang w:val="el-GR"/>
        </w:rPr>
        <w:t xml:space="preserve">ή </w:t>
      </w:r>
      <w:r w:rsidR="00EE524D" w:rsidRPr="00CC6172">
        <w:rPr>
          <w:sz w:val="22"/>
          <w:szCs w:val="22"/>
          <w:lang w:val="el-GR"/>
        </w:rPr>
        <w:t>μόνο με την υδροχλωροθειαζίδη.</w:t>
      </w:r>
      <w:r w:rsidRPr="00CC6172">
        <w:rPr>
          <w:sz w:val="22"/>
          <w:szCs w:val="22"/>
          <w:lang w:val="el-GR"/>
        </w:rPr>
        <w:t xml:space="preserve"> </w:t>
      </w:r>
    </w:p>
    <w:p w:rsidR="003B6F8E" w:rsidRPr="001C707A" w:rsidRDefault="003B6F8E" w:rsidP="00D61455">
      <w:pPr>
        <w:ind w:firstLine="720"/>
        <w:rPr>
          <w:sz w:val="22"/>
          <w:szCs w:val="22"/>
          <w:lang w:val="el-GR"/>
        </w:rPr>
      </w:pPr>
    </w:p>
    <w:p w:rsidR="003B6F8E" w:rsidRPr="001C707A" w:rsidRDefault="003B6F8E" w:rsidP="00D61455">
      <w:pPr>
        <w:rPr>
          <w:b/>
          <w:sz w:val="22"/>
          <w:szCs w:val="22"/>
          <w:lang w:val="el-GR"/>
        </w:rPr>
      </w:pPr>
      <w:r w:rsidRPr="001C707A">
        <w:rPr>
          <w:b/>
          <w:sz w:val="22"/>
          <w:szCs w:val="22"/>
          <w:lang w:val="el-GR"/>
        </w:rPr>
        <w:t>4.2</w:t>
      </w:r>
      <w:r w:rsidRPr="001C707A">
        <w:rPr>
          <w:b/>
          <w:sz w:val="22"/>
          <w:szCs w:val="22"/>
          <w:lang w:val="el-GR"/>
        </w:rPr>
        <w:tab/>
        <w:t>Δοσολογία και τρόπος χορήγησης</w:t>
      </w:r>
    </w:p>
    <w:p w:rsidR="003B6F8E" w:rsidRPr="001C707A" w:rsidRDefault="003B6F8E" w:rsidP="00D61455">
      <w:pPr>
        <w:rPr>
          <w:b/>
          <w:sz w:val="22"/>
          <w:szCs w:val="22"/>
          <w:lang w:val="el-GR"/>
        </w:rPr>
      </w:pPr>
    </w:p>
    <w:p w:rsidR="00C419D8" w:rsidRPr="00CC6172" w:rsidRDefault="00C419D8" w:rsidP="0018089C">
      <w:pPr>
        <w:ind w:right="424"/>
        <w:rPr>
          <w:sz w:val="22"/>
          <w:szCs w:val="22"/>
          <w:lang w:val="el-GR"/>
        </w:rPr>
      </w:pPr>
      <w:r w:rsidRPr="00CC6172">
        <w:rPr>
          <w:sz w:val="22"/>
          <w:szCs w:val="22"/>
          <w:lang w:val="el-GR"/>
        </w:rPr>
        <w:t>Από στόματος χρήση.</w:t>
      </w:r>
    </w:p>
    <w:p w:rsidR="00C419D8" w:rsidRPr="00CC6172" w:rsidRDefault="00C419D8" w:rsidP="0018089C">
      <w:pPr>
        <w:ind w:right="424"/>
        <w:rPr>
          <w:sz w:val="22"/>
          <w:szCs w:val="22"/>
          <w:lang w:val="el-GR"/>
        </w:rPr>
      </w:pPr>
    </w:p>
    <w:p w:rsidR="0010073C" w:rsidRPr="00CC6172" w:rsidRDefault="00AC1C73" w:rsidP="0018089C">
      <w:pPr>
        <w:ind w:right="424"/>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συνιστάται να λαμβάνεται εφάπαξ ημερησίως, την ίδια ώρα της ημέρας, συνήθως το πρωί.</w:t>
      </w:r>
    </w:p>
    <w:p w:rsidR="00AC1C73" w:rsidRPr="00CC6172" w:rsidRDefault="00AC1C73" w:rsidP="00417928">
      <w:pPr>
        <w:ind w:left="720" w:right="424"/>
        <w:rPr>
          <w:sz w:val="22"/>
          <w:szCs w:val="22"/>
          <w:lang w:val="el-GR"/>
        </w:rPr>
      </w:pPr>
    </w:p>
    <w:p w:rsidR="00AC1C73" w:rsidRPr="00CC6172" w:rsidRDefault="00AC1C73" w:rsidP="0018089C">
      <w:pPr>
        <w:ind w:right="424"/>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μπορεί να ληφθεί πριν, μαζί ή μετά τα γεύματα, επειδή η λήψη τροφής δεν τροποποιεί τη βιοδιαθεσιμότητά του (βλ. παράγραφο 5.2).</w:t>
      </w:r>
    </w:p>
    <w:p w:rsidR="00AC1C73" w:rsidRPr="00CC6172" w:rsidRDefault="00AC1C73" w:rsidP="00417928">
      <w:pPr>
        <w:ind w:left="720" w:right="424"/>
        <w:rPr>
          <w:sz w:val="22"/>
          <w:szCs w:val="22"/>
          <w:lang w:val="el-GR"/>
        </w:rPr>
      </w:pPr>
    </w:p>
    <w:p w:rsidR="00AC1C73" w:rsidRPr="00CC6172" w:rsidRDefault="00AC1C73" w:rsidP="0018089C">
      <w:pPr>
        <w:ind w:right="424"/>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πρέπει να καταπίνεται με υγρό. Δεν πρέπει να μασάται ή να θρυμματίζεται.</w:t>
      </w:r>
    </w:p>
    <w:p w:rsidR="00AC1C73" w:rsidRPr="00CC6172" w:rsidRDefault="00AC1C73" w:rsidP="00417928">
      <w:pPr>
        <w:ind w:left="720" w:right="424"/>
        <w:rPr>
          <w:sz w:val="22"/>
          <w:szCs w:val="22"/>
          <w:lang w:val="el-GR"/>
        </w:rPr>
      </w:pPr>
    </w:p>
    <w:p w:rsidR="00AC1C73" w:rsidRPr="00CC6172" w:rsidRDefault="00AC1C73" w:rsidP="0018089C">
      <w:pPr>
        <w:ind w:right="424"/>
        <w:rPr>
          <w:i/>
          <w:sz w:val="22"/>
          <w:szCs w:val="22"/>
          <w:u w:val="single"/>
          <w:lang w:val="el-GR"/>
        </w:rPr>
      </w:pPr>
      <w:r w:rsidRPr="00CC6172">
        <w:rPr>
          <w:i/>
          <w:sz w:val="22"/>
          <w:szCs w:val="22"/>
          <w:u w:val="single"/>
          <w:lang w:val="el-GR"/>
        </w:rPr>
        <w:t>Ενήλικες</w:t>
      </w:r>
    </w:p>
    <w:p w:rsidR="003B6F8E" w:rsidRPr="001C707A" w:rsidRDefault="003B6F8E" w:rsidP="0018089C">
      <w:pPr>
        <w:rPr>
          <w:sz w:val="22"/>
          <w:szCs w:val="22"/>
          <w:lang w:val="el-GR"/>
        </w:rPr>
      </w:pPr>
      <w:r w:rsidRPr="001C707A">
        <w:rPr>
          <w:sz w:val="22"/>
          <w:szCs w:val="22"/>
          <w:lang w:val="el-GR"/>
        </w:rPr>
        <w:t xml:space="preserve">Η δόση του </w:t>
      </w:r>
      <w:proofErr w:type="spellStart"/>
      <w:r w:rsidR="00F743FF">
        <w:rPr>
          <w:sz w:val="22"/>
          <w:szCs w:val="22"/>
        </w:rPr>
        <w:t>Triatec</w:t>
      </w:r>
      <w:proofErr w:type="spellEnd"/>
      <w:r w:rsidRPr="001C707A">
        <w:rPr>
          <w:sz w:val="22"/>
          <w:szCs w:val="22"/>
          <w:lang w:val="el-GR"/>
        </w:rPr>
        <w:t xml:space="preserve"> </w:t>
      </w:r>
      <w:r w:rsidRPr="001C707A">
        <w:rPr>
          <w:sz w:val="22"/>
          <w:szCs w:val="22"/>
        </w:rPr>
        <w:t>plus</w:t>
      </w:r>
      <w:r w:rsidRPr="001C707A">
        <w:rPr>
          <w:sz w:val="22"/>
          <w:szCs w:val="22"/>
          <w:lang w:val="el-GR"/>
        </w:rPr>
        <w:t xml:space="preserve"> θα πρέπει να προσαρμόζεται ανάλογα με </w:t>
      </w:r>
      <w:r w:rsidR="00AC1C73" w:rsidRPr="00CC6172">
        <w:rPr>
          <w:sz w:val="22"/>
          <w:szCs w:val="22"/>
          <w:lang w:val="el-GR"/>
        </w:rPr>
        <w:t>το προφίλ</w:t>
      </w:r>
      <w:r w:rsidRPr="001C707A">
        <w:rPr>
          <w:sz w:val="22"/>
          <w:szCs w:val="22"/>
          <w:lang w:val="el-GR"/>
        </w:rPr>
        <w:t xml:space="preserve"> του ασθενούς </w:t>
      </w:r>
      <w:r w:rsidR="00AC1C73" w:rsidRPr="00CC6172">
        <w:rPr>
          <w:sz w:val="22"/>
          <w:szCs w:val="22"/>
          <w:lang w:val="el-GR"/>
        </w:rPr>
        <w:t>(βλ. παράγραφο 4.4) και τον έλεγχο της αρτηριακής πίεσης.</w:t>
      </w:r>
      <w:r w:rsidR="00C419D8" w:rsidRPr="00CC6172">
        <w:rPr>
          <w:sz w:val="22"/>
          <w:szCs w:val="22"/>
          <w:lang w:val="el-GR"/>
        </w:rPr>
        <w:t xml:space="preserve"> Η χορήγηση του σταθερού συνδυασμού ραμιπρίλης και υδροχλωροθειαζίδης συνιστάται συνήθως </w:t>
      </w:r>
      <w:r w:rsidR="00BF2FE4" w:rsidRPr="00CC6172">
        <w:rPr>
          <w:sz w:val="22"/>
          <w:szCs w:val="22"/>
          <w:lang w:val="el-GR"/>
        </w:rPr>
        <w:t xml:space="preserve">μετά από τιτλοποίηση της δοσολογίας </w:t>
      </w:r>
      <w:r w:rsidR="00A125EB" w:rsidRPr="00CC6172">
        <w:rPr>
          <w:sz w:val="22"/>
          <w:szCs w:val="22"/>
          <w:lang w:val="el-GR"/>
        </w:rPr>
        <w:t>με ένα από τα συστατικά</w:t>
      </w:r>
      <w:r w:rsidR="00BF2FE4" w:rsidRPr="00CC6172">
        <w:rPr>
          <w:sz w:val="22"/>
          <w:szCs w:val="22"/>
          <w:lang w:val="el-GR"/>
        </w:rPr>
        <w:t>.</w:t>
      </w:r>
    </w:p>
    <w:p w:rsidR="00AC1C73" w:rsidRPr="00CC6172" w:rsidRDefault="00AC1C73" w:rsidP="00AC1C73">
      <w:pPr>
        <w:ind w:left="720"/>
        <w:rPr>
          <w:sz w:val="22"/>
          <w:szCs w:val="22"/>
          <w:lang w:val="el-GR"/>
        </w:rPr>
      </w:pPr>
    </w:p>
    <w:p w:rsidR="00AC1C73" w:rsidRPr="00CC6172" w:rsidRDefault="00AC1C73" w:rsidP="0018089C">
      <w:pPr>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00576710" w:rsidRPr="00CC6172">
        <w:rPr>
          <w:sz w:val="22"/>
          <w:szCs w:val="22"/>
          <w:lang w:val="el-GR"/>
        </w:rPr>
        <w:t xml:space="preserve"> πρέπει να αρχίσει στη χαμηλότερη διαθέσιμη </w:t>
      </w:r>
      <w:r w:rsidR="00CA69B6" w:rsidRPr="00CC6172">
        <w:rPr>
          <w:sz w:val="22"/>
          <w:szCs w:val="22"/>
          <w:lang w:val="el-GR"/>
        </w:rPr>
        <w:t>δοσολογία. Εάν είναι απαραίτητο, η δόση μπορεί να αυξηθεί προοδευτικά προκειμένου να επιτευχθεί η επιθυμητή αρτηριακή πίεση· οι μέγιστες επιτρεπόμενες δόσεις είναι 10</w:t>
      </w:r>
      <w:r w:rsidR="00CA69B6" w:rsidRPr="00CC6172">
        <w:rPr>
          <w:sz w:val="22"/>
          <w:szCs w:val="22"/>
        </w:rPr>
        <w:t> mg</w:t>
      </w:r>
      <w:r w:rsidR="00CA69B6" w:rsidRPr="00CC6172">
        <w:rPr>
          <w:sz w:val="22"/>
          <w:szCs w:val="22"/>
          <w:lang w:val="el-GR"/>
        </w:rPr>
        <w:t xml:space="preserve"> ραμιπρίλης και 25</w:t>
      </w:r>
      <w:r w:rsidR="00CA69B6" w:rsidRPr="00CC6172">
        <w:rPr>
          <w:sz w:val="22"/>
          <w:szCs w:val="22"/>
        </w:rPr>
        <w:t> mg</w:t>
      </w:r>
      <w:r w:rsidR="00CA69B6" w:rsidRPr="00CC6172">
        <w:rPr>
          <w:sz w:val="22"/>
          <w:szCs w:val="22"/>
          <w:lang w:val="el-GR"/>
        </w:rPr>
        <w:t xml:space="preserve"> υδροχλωροθειαζίδης ημερησίως.</w:t>
      </w:r>
    </w:p>
    <w:p w:rsidR="00CA69B6" w:rsidRPr="00CC6172" w:rsidRDefault="00814BBC" w:rsidP="0018089C">
      <w:pPr>
        <w:rPr>
          <w:i/>
          <w:sz w:val="22"/>
          <w:szCs w:val="22"/>
          <w:u w:val="single"/>
          <w:lang w:val="el-GR"/>
        </w:rPr>
      </w:pPr>
      <w:r>
        <w:rPr>
          <w:i/>
          <w:sz w:val="22"/>
          <w:szCs w:val="22"/>
          <w:u w:val="single"/>
          <w:lang w:val="el-GR"/>
        </w:rPr>
        <w:br w:type="page"/>
      </w:r>
      <w:r w:rsidR="00CA69B6" w:rsidRPr="00CC6172">
        <w:rPr>
          <w:i/>
          <w:sz w:val="22"/>
          <w:szCs w:val="22"/>
          <w:u w:val="single"/>
          <w:lang w:val="el-GR"/>
        </w:rPr>
        <w:lastRenderedPageBreak/>
        <w:t>Ειδικοί πληθυσμοί</w:t>
      </w:r>
    </w:p>
    <w:p w:rsidR="00CA69B6" w:rsidRPr="00CC6172" w:rsidRDefault="00CA69B6" w:rsidP="00AC1C73">
      <w:pPr>
        <w:ind w:left="720"/>
        <w:rPr>
          <w:i/>
          <w:sz w:val="22"/>
          <w:szCs w:val="22"/>
          <w:u w:val="single"/>
          <w:lang w:val="el-GR"/>
        </w:rPr>
      </w:pPr>
    </w:p>
    <w:p w:rsidR="003B6F8E" w:rsidRPr="00A63283" w:rsidRDefault="00CA69B6" w:rsidP="00CA69B6">
      <w:pPr>
        <w:rPr>
          <w:i/>
          <w:sz w:val="22"/>
          <w:szCs w:val="22"/>
          <w:lang w:val="el-GR"/>
        </w:rPr>
      </w:pPr>
      <w:r w:rsidRPr="00814BBC">
        <w:rPr>
          <w:i/>
          <w:sz w:val="22"/>
          <w:szCs w:val="22"/>
          <w:lang w:val="el-GR"/>
        </w:rPr>
        <w:t>Ασθενείς σε θεραπεία με διουρητικά</w:t>
      </w:r>
    </w:p>
    <w:p w:rsidR="0085564F" w:rsidRPr="00A63283" w:rsidRDefault="0085564F" w:rsidP="00CA69B6">
      <w:pPr>
        <w:rPr>
          <w:i/>
          <w:sz w:val="22"/>
          <w:szCs w:val="22"/>
          <w:lang w:val="el-GR"/>
        </w:rPr>
      </w:pPr>
    </w:p>
    <w:p w:rsidR="00CA69B6" w:rsidRPr="00CC6172" w:rsidRDefault="003B6F8E" w:rsidP="0018089C">
      <w:pPr>
        <w:rPr>
          <w:sz w:val="22"/>
          <w:szCs w:val="22"/>
          <w:lang w:val="el-GR"/>
        </w:rPr>
      </w:pPr>
      <w:r w:rsidRPr="00CC6172">
        <w:rPr>
          <w:sz w:val="22"/>
          <w:szCs w:val="22"/>
          <w:lang w:val="el-GR"/>
        </w:rPr>
        <w:t xml:space="preserve">Σε ασθενείς </w:t>
      </w:r>
      <w:r w:rsidR="00CA69B6" w:rsidRPr="00CC6172">
        <w:rPr>
          <w:sz w:val="22"/>
          <w:szCs w:val="22"/>
          <w:lang w:val="el-GR"/>
        </w:rPr>
        <w:t>που ταυτόχρονα ακολουθούν αγωγή με διουρητικά, συνιστάται προσοχή</w:t>
      </w:r>
      <w:r w:rsidR="00A315E7" w:rsidRPr="00CC6172">
        <w:rPr>
          <w:sz w:val="22"/>
          <w:szCs w:val="22"/>
          <w:lang w:val="el-GR"/>
        </w:rPr>
        <w:t>,</w:t>
      </w:r>
      <w:r w:rsidR="00CA69B6" w:rsidRPr="00CC6172">
        <w:rPr>
          <w:sz w:val="22"/>
          <w:szCs w:val="22"/>
          <w:lang w:val="el-GR"/>
        </w:rPr>
        <w:t xml:space="preserve"> επειδή πιθανόν να </w:t>
      </w:r>
      <w:r w:rsidR="002C248B" w:rsidRPr="00CC6172">
        <w:rPr>
          <w:sz w:val="22"/>
          <w:szCs w:val="22"/>
          <w:lang w:val="el-GR"/>
        </w:rPr>
        <w:t>παρουσιαστεί</w:t>
      </w:r>
      <w:r w:rsidR="00CA69B6" w:rsidRPr="00CC6172">
        <w:rPr>
          <w:sz w:val="22"/>
          <w:szCs w:val="22"/>
          <w:lang w:val="el-GR"/>
        </w:rPr>
        <w:t xml:space="preserve"> </w:t>
      </w:r>
      <w:r w:rsidR="002C248B" w:rsidRPr="00CC6172">
        <w:rPr>
          <w:sz w:val="22"/>
          <w:szCs w:val="22"/>
          <w:lang w:val="el-GR"/>
        </w:rPr>
        <w:t xml:space="preserve">υπόταση μετά την έναρξη της αγωγής. Θα πρέπει να εξεταστεί η μείωση της δόσης του διουρητικού ή η διακοπή του διουρητικού </w:t>
      </w:r>
      <w:r w:rsidR="00D01743" w:rsidRPr="00CC6172">
        <w:rPr>
          <w:sz w:val="22"/>
          <w:szCs w:val="22"/>
          <w:lang w:val="el-GR"/>
        </w:rPr>
        <w:t>προτού αρχίσει</w:t>
      </w:r>
      <w:r w:rsidR="002C248B" w:rsidRPr="00CC6172">
        <w:rPr>
          <w:sz w:val="22"/>
          <w:szCs w:val="22"/>
          <w:lang w:val="el-GR"/>
        </w:rPr>
        <w:t xml:space="preserve"> </w:t>
      </w:r>
      <w:r w:rsidR="00D01743" w:rsidRPr="00CC6172">
        <w:rPr>
          <w:sz w:val="22"/>
          <w:szCs w:val="22"/>
          <w:lang w:val="el-GR"/>
        </w:rPr>
        <w:t>η αγωγή</w:t>
      </w:r>
      <w:r w:rsidR="002C248B" w:rsidRPr="00CC6172">
        <w:rPr>
          <w:sz w:val="22"/>
          <w:szCs w:val="22"/>
          <w:lang w:val="el-GR"/>
        </w:rPr>
        <w:t xml:space="preserve"> με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002C248B" w:rsidRPr="00CC6172">
        <w:rPr>
          <w:sz w:val="22"/>
          <w:szCs w:val="22"/>
          <w:lang w:val="el-GR"/>
        </w:rPr>
        <w:t>.</w:t>
      </w:r>
    </w:p>
    <w:p w:rsidR="002C248B" w:rsidRPr="00CC6172" w:rsidRDefault="002C248B" w:rsidP="00CA69B6">
      <w:pPr>
        <w:ind w:left="720"/>
        <w:rPr>
          <w:sz w:val="22"/>
          <w:szCs w:val="22"/>
          <w:lang w:val="el-GR"/>
        </w:rPr>
      </w:pPr>
    </w:p>
    <w:p w:rsidR="002C248B" w:rsidRPr="00A63283" w:rsidRDefault="002C248B" w:rsidP="0018089C">
      <w:pPr>
        <w:rPr>
          <w:i/>
          <w:sz w:val="22"/>
          <w:szCs w:val="22"/>
          <w:lang w:val="el-GR"/>
        </w:rPr>
      </w:pPr>
      <w:r w:rsidRPr="0085564F">
        <w:rPr>
          <w:i/>
          <w:sz w:val="22"/>
          <w:szCs w:val="22"/>
          <w:lang w:val="el-GR"/>
        </w:rPr>
        <w:t xml:space="preserve">Ασθενείς με νεφρική </w:t>
      </w:r>
      <w:r w:rsidR="00AA6FB0" w:rsidRPr="0085564F">
        <w:rPr>
          <w:i/>
          <w:sz w:val="22"/>
          <w:szCs w:val="22"/>
          <w:lang w:val="el-GR"/>
        </w:rPr>
        <w:t>δυσλειτουργία</w:t>
      </w:r>
    </w:p>
    <w:p w:rsidR="0085564F" w:rsidRPr="00A63283" w:rsidRDefault="0085564F" w:rsidP="0018089C">
      <w:pPr>
        <w:rPr>
          <w:i/>
          <w:sz w:val="22"/>
          <w:szCs w:val="22"/>
          <w:lang w:val="el-GR"/>
        </w:rPr>
      </w:pPr>
    </w:p>
    <w:p w:rsidR="00AA6FB0" w:rsidRPr="00CC6172" w:rsidRDefault="00AA6FB0" w:rsidP="00AA6FB0">
      <w:pPr>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αντενδείκνυται σε σοβαρή νεφρική δυσλειτουργία λόγω της περιεχόμενης υδροχλωροθειαζίδης (κάθαρση κρεατινίνης &lt; 30 </w:t>
      </w:r>
      <w:r w:rsidRPr="00CC6172">
        <w:rPr>
          <w:sz w:val="22"/>
          <w:szCs w:val="22"/>
        </w:rPr>
        <w:t>ml</w:t>
      </w:r>
      <w:r w:rsidRPr="00CC6172">
        <w:rPr>
          <w:sz w:val="22"/>
          <w:szCs w:val="22"/>
          <w:lang w:val="el-GR"/>
        </w:rPr>
        <w:t>/λεπτό) (βλ. παράγραφο 4.3).</w:t>
      </w:r>
    </w:p>
    <w:p w:rsidR="00494D20" w:rsidRPr="00CC6172" w:rsidRDefault="00494D20" w:rsidP="0018089C">
      <w:pPr>
        <w:rPr>
          <w:sz w:val="22"/>
          <w:szCs w:val="22"/>
          <w:lang w:val="el-GR"/>
        </w:rPr>
      </w:pPr>
      <w:r w:rsidRPr="00CC6172">
        <w:rPr>
          <w:sz w:val="22"/>
          <w:szCs w:val="22"/>
          <w:lang w:val="el-GR"/>
        </w:rPr>
        <w:t xml:space="preserve">Οι ασθενείς με νεφρική δυσλειτουργία πιθανόν να </w:t>
      </w:r>
      <w:r w:rsidR="00836C62" w:rsidRPr="00CC6172">
        <w:rPr>
          <w:sz w:val="22"/>
          <w:szCs w:val="22"/>
          <w:lang w:val="el-GR"/>
        </w:rPr>
        <w:t>χρειάζονται</w:t>
      </w:r>
      <w:r w:rsidRPr="00CC6172">
        <w:rPr>
          <w:sz w:val="22"/>
          <w:szCs w:val="22"/>
          <w:lang w:val="el-GR"/>
        </w:rPr>
        <w:t xml:space="preserve"> μειωμένες δόσεις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Οι ασθενείς με επίπεδα κάθα</w:t>
      </w:r>
      <w:r w:rsidR="004937A5" w:rsidRPr="00CC6172">
        <w:rPr>
          <w:sz w:val="22"/>
          <w:szCs w:val="22"/>
          <w:lang w:val="el-GR"/>
        </w:rPr>
        <w:t>ρσης κρεατινίνης μεταξύ 30 και 6</w:t>
      </w:r>
      <w:r w:rsidRPr="00CC6172">
        <w:rPr>
          <w:sz w:val="22"/>
          <w:szCs w:val="22"/>
          <w:lang w:val="el-GR"/>
        </w:rPr>
        <w:t>0 </w:t>
      </w:r>
      <w:r w:rsidRPr="00CC6172">
        <w:rPr>
          <w:sz w:val="22"/>
          <w:szCs w:val="22"/>
        </w:rPr>
        <w:t>ml</w:t>
      </w:r>
      <w:r w:rsidRPr="00CC6172">
        <w:rPr>
          <w:sz w:val="22"/>
          <w:szCs w:val="22"/>
          <w:lang w:val="el-GR"/>
        </w:rPr>
        <w:t xml:space="preserve">/λεπτό πρέπει να ακολουθούν αγωγή με </w:t>
      </w:r>
      <w:r w:rsidR="004937A5" w:rsidRPr="00CC6172">
        <w:rPr>
          <w:sz w:val="22"/>
          <w:szCs w:val="22"/>
          <w:lang w:val="el-GR"/>
        </w:rPr>
        <w:t>το μικρότερο σταθερό συνδυασμό ραμιπρίλης και υδροχλωροθειαζίδης μετά από χορήγηση ραμιπρίλης</w:t>
      </w:r>
      <w:r w:rsidRPr="00CC6172">
        <w:rPr>
          <w:sz w:val="22"/>
          <w:szCs w:val="22"/>
          <w:lang w:val="el-GR"/>
        </w:rPr>
        <w:t xml:space="preserve"> μόνο</w:t>
      </w:r>
      <w:r w:rsidR="004937A5" w:rsidRPr="00CC6172">
        <w:rPr>
          <w:sz w:val="22"/>
          <w:szCs w:val="22"/>
          <w:lang w:val="el-GR"/>
        </w:rPr>
        <w:t>. Οι μέγιστες επιτρεπτές δόσεις είναι 5 </w:t>
      </w:r>
      <w:r w:rsidR="004937A5" w:rsidRPr="00CC6172">
        <w:rPr>
          <w:sz w:val="22"/>
          <w:szCs w:val="22"/>
        </w:rPr>
        <w:t>mg</w:t>
      </w:r>
      <w:r w:rsidR="004937A5" w:rsidRPr="00CC6172">
        <w:rPr>
          <w:sz w:val="22"/>
          <w:szCs w:val="22"/>
          <w:lang w:val="el-GR"/>
        </w:rPr>
        <w:t xml:space="preserve"> ραμιπρίλης και 25 </w:t>
      </w:r>
      <w:r w:rsidR="004937A5" w:rsidRPr="00CC6172">
        <w:rPr>
          <w:sz w:val="22"/>
          <w:szCs w:val="22"/>
        </w:rPr>
        <w:t>mg</w:t>
      </w:r>
      <w:r w:rsidR="004937A5" w:rsidRPr="00CC6172">
        <w:rPr>
          <w:sz w:val="22"/>
          <w:szCs w:val="22"/>
          <w:lang w:val="el-GR"/>
        </w:rPr>
        <w:t xml:space="preserve"> υδροχλωροθειαζίδης ημερησίως</w:t>
      </w:r>
      <w:r w:rsidRPr="00CC6172">
        <w:rPr>
          <w:sz w:val="22"/>
          <w:szCs w:val="22"/>
          <w:lang w:val="el-GR"/>
        </w:rPr>
        <w:t>.</w:t>
      </w:r>
    </w:p>
    <w:p w:rsidR="0007361C" w:rsidRPr="00CC6172" w:rsidRDefault="0007361C" w:rsidP="00155957">
      <w:pPr>
        <w:ind w:left="720"/>
        <w:rPr>
          <w:sz w:val="22"/>
          <w:szCs w:val="22"/>
          <w:lang w:val="el-GR"/>
        </w:rPr>
      </w:pPr>
    </w:p>
    <w:p w:rsidR="0007361C" w:rsidRPr="0085564F" w:rsidRDefault="0007361C" w:rsidP="0018089C">
      <w:pPr>
        <w:rPr>
          <w:i/>
          <w:sz w:val="22"/>
          <w:szCs w:val="22"/>
          <w:lang w:val="el-GR"/>
        </w:rPr>
      </w:pPr>
      <w:r w:rsidRPr="0085564F">
        <w:rPr>
          <w:i/>
          <w:sz w:val="22"/>
          <w:szCs w:val="22"/>
          <w:lang w:val="el-GR"/>
        </w:rPr>
        <w:t xml:space="preserve">Ασθενείς με ηπατική </w:t>
      </w:r>
      <w:r w:rsidR="002512AF" w:rsidRPr="0085564F">
        <w:rPr>
          <w:i/>
          <w:sz w:val="22"/>
          <w:szCs w:val="22"/>
          <w:lang w:val="el-GR"/>
        </w:rPr>
        <w:t>δυσλειτουργία</w:t>
      </w:r>
    </w:p>
    <w:p w:rsidR="0085564F" w:rsidRPr="00A63283" w:rsidRDefault="0085564F" w:rsidP="0018089C">
      <w:pPr>
        <w:rPr>
          <w:sz w:val="22"/>
          <w:szCs w:val="22"/>
          <w:lang w:val="el-GR"/>
        </w:rPr>
      </w:pPr>
    </w:p>
    <w:p w:rsidR="0007361C" w:rsidRPr="00CC6172" w:rsidRDefault="0007361C" w:rsidP="0018089C">
      <w:pPr>
        <w:rPr>
          <w:sz w:val="22"/>
          <w:szCs w:val="22"/>
          <w:lang w:val="el-GR"/>
        </w:rPr>
      </w:pPr>
      <w:r w:rsidRPr="00CC6172">
        <w:rPr>
          <w:sz w:val="22"/>
          <w:szCs w:val="22"/>
          <w:lang w:val="el-GR"/>
        </w:rPr>
        <w:t xml:space="preserve">Σε ασθενείς με ήπια ή μέτρια ηπατική </w:t>
      </w:r>
      <w:r w:rsidR="002512AF" w:rsidRPr="00CC6172">
        <w:rPr>
          <w:sz w:val="22"/>
          <w:szCs w:val="22"/>
          <w:lang w:val="el-GR"/>
        </w:rPr>
        <w:t>δυσλειτουργία</w:t>
      </w:r>
      <w:r w:rsidRPr="00CC6172">
        <w:rPr>
          <w:sz w:val="22"/>
          <w:szCs w:val="22"/>
          <w:lang w:val="el-GR"/>
        </w:rPr>
        <w:t xml:space="preserve">, η αγωγή με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πρέπει να αρχίζει μόνο υπό στενή ιατρική παρακολούθηση και οι μέγιστες ημερήσιες δόσεις είναι 2,5 </w:t>
      </w:r>
      <w:r w:rsidRPr="00CC6172">
        <w:rPr>
          <w:sz w:val="22"/>
          <w:szCs w:val="22"/>
        </w:rPr>
        <w:t>mg</w:t>
      </w:r>
      <w:r w:rsidRPr="00CC6172">
        <w:rPr>
          <w:sz w:val="22"/>
          <w:szCs w:val="22"/>
          <w:lang w:val="el-GR"/>
        </w:rPr>
        <w:t xml:space="preserve"> ραμιπρίλης και 12,5 </w:t>
      </w:r>
      <w:r w:rsidRPr="00CC6172">
        <w:rPr>
          <w:sz w:val="22"/>
          <w:szCs w:val="22"/>
        </w:rPr>
        <w:t>mg</w:t>
      </w:r>
      <w:r w:rsidRPr="00CC6172">
        <w:rPr>
          <w:sz w:val="22"/>
          <w:szCs w:val="22"/>
          <w:lang w:val="el-GR"/>
        </w:rPr>
        <w:t xml:space="preserve"> υδροχλωροθειαζίδης.</w:t>
      </w:r>
    </w:p>
    <w:p w:rsidR="0007361C" w:rsidRPr="00CC6172" w:rsidRDefault="0007361C" w:rsidP="0018089C">
      <w:pPr>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αντενδείκνυται σε σοβαρή ηπατική δυσλειτουργία (βλ. παράγραφο 4.3)</w:t>
      </w:r>
    </w:p>
    <w:p w:rsidR="0007361C" w:rsidRPr="00CC6172" w:rsidRDefault="0007361C" w:rsidP="00155957">
      <w:pPr>
        <w:ind w:left="720"/>
        <w:rPr>
          <w:sz w:val="22"/>
          <w:szCs w:val="22"/>
          <w:lang w:val="el-GR"/>
        </w:rPr>
      </w:pPr>
    </w:p>
    <w:p w:rsidR="0007361C" w:rsidRPr="0085564F" w:rsidRDefault="0007361C" w:rsidP="0018089C">
      <w:pPr>
        <w:rPr>
          <w:i/>
          <w:sz w:val="22"/>
          <w:szCs w:val="22"/>
          <w:lang w:val="el-GR"/>
        </w:rPr>
      </w:pPr>
      <w:r w:rsidRPr="0085564F">
        <w:rPr>
          <w:i/>
          <w:sz w:val="22"/>
          <w:szCs w:val="22"/>
          <w:lang w:val="el-GR"/>
        </w:rPr>
        <w:t>Ηλικιωμένοι</w:t>
      </w:r>
    </w:p>
    <w:p w:rsidR="0085564F" w:rsidRPr="00A63283" w:rsidRDefault="0085564F" w:rsidP="0018089C">
      <w:pPr>
        <w:rPr>
          <w:sz w:val="22"/>
          <w:szCs w:val="22"/>
          <w:lang w:val="el-GR"/>
        </w:rPr>
      </w:pPr>
    </w:p>
    <w:p w:rsidR="0007361C" w:rsidRPr="00CC6172" w:rsidRDefault="00FF2E49" w:rsidP="0018089C">
      <w:pPr>
        <w:rPr>
          <w:sz w:val="22"/>
          <w:szCs w:val="22"/>
          <w:lang w:val="el-GR"/>
        </w:rPr>
      </w:pPr>
      <w:r w:rsidRPr="00CC6172">
        <w:rPr>
          <w:sz w:val="22"/>
          <w:szCs w:val="22"/>
          <w:lang w:val="el-GR"/>
        </w:rPr>
        <w:t xml:space="preserve">Οι αρχικές δόσεις </w:t>
      </w:r>
      <w:r w:rsidR="00A05D49" w:rsidRPr="00CC6172">
        <w:rPr>
          <w:sz w:val="22"/>
          <w:szCs w:val="22"/>
          <w:lang w:val="el-GR"/>
        </w:rPr>
        <w:t xml:space="preserve">πρέπει να είναι χαμηλότερες </w:t>
      </w:r>
      <w:r w:rsidRPr="00CC6172">
        <w:rPr>
          <w:sz w:val="22"/>
          <w:szCs w:val="22"/>
          <w:lang w:val="el-GR"/>
        </w:rPr>
        <w:t xml:space="preserve">και </w:t>
      </w:r>
      <w:r w:rsidR="00A315E7" w:rsidRPr="00CC6172">
        <w:rPr>
          <w:sz w:val="22"/>
          <w:szCs w:val="22"/>
          <w:lang w:val="el-GR"/>
        </w:rPr>
        <w:t>η</w:t>
      </w:r>
      <w:r w:rsidRPr="00CC6172">
        <w:rPr>
          <w:sz w:val="22"/>
          <w:szCs w:val="22"/>
          <w:lang w:val="el-GR"/>
        </w:rPr>
        <w:t xml:space="preserve"> επακόλουθη τιτλο</w:t>
      </w:r>
      <w:r w:rsidR="00A315E7" w:rsidRPr="00CC6172">
        <w:rPr>
          <w:sz w:val="22"/>
          <w:szCs w:val="22"/>
          <w:lang w:val="el-GR"/>
        </w:rPr>
        <w:t>ποί</w:t>
      </w:r>
      <w:r w:rsidRPr="00CC6172">
        <w:rPr>
          <w:sz w:val="22"/>
          <w:szCs w:val="22"/>
          <w:lang w:val="el-GR"/>
        </w:rPr>
        <w:t>ηση της δόσης πρέπει να είναι περισσότερο βαθμιαία επειδή υπάρχει μεγαλύτερη πιθανότητα ανεπιθύμητων ενεργειών ειδικά σε πολύ ηλικιωμένους και αδύναμους ασθενείς.</w:t>
      </w:r>
    </w:p>
    <w:p w:rsidR="00FF2E49" w:rsidRPr="00CC6172" w:rsidRDefault="00FF2E49" w:rsidP="00155957">
      <w:pPr>
        <w:ind w:left="720"/>
        <w:rPr>
          <w:sz w:val="22"/>
          <w:szCs w:val="22"/>
          <w:lang w:val="el-GR"/>
        </w:rPr>
      </w:pPr>
    </w:p>
    <w:p w:rsidR="00FF2E49" w:rsidRPr="0085564F" w:rsidRDefault="00FF2E49" w:rsidP="0018089C">
      <w:pPr>
        <w:rPr>
          <w:i/>
          <w:sz w:val="22"/>
          <w:szCs w:val="22"/>
          <w:lang w:val="el-GR"/>
        </w:rPr>
      </w:pPr>
      <w:r w:rsidRPr="0085564F">
        <w:rPr>
          <w:i/>
          <w:sz w:val="22"/>
          <w:szCs w:val="22"/>
          <w:lang w:val="el-GR"/>
        </w:rPr>
        <w:t>Παιδιατρικός πληθυσμός</w:t>
      </w:r>
    </w:p>
    <w:p w:rsidR="0085564F" w:rsidRPr="00A63283" w:rsidRDefault="0085564F" w:rsidP="0018089C">
      <w:pPr>
        <w:rPr>
          <w:sz w:val="22"/>
          <w:szCs w:val="22"/>
          <w:lang w:val="el-GR"/>
        </w:rPr>
      </w:pPr>
    </w:p>
    <w:p w:rsidR="00FF2E49" w:rsidRPr="00CC6172" w:rsidRDefault="00FF2E49" w:rsidP="0018089C">
      <w:pPr>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δεν συνιστάται για χρήση σε παιδιά και εφήβους </w:t>
      </w:r>
      <w:r w:rsidR="00A05D49" w:rsidRPr="00CC6172">
        <w:rPr>
          <w:sz w:val="22"/>
          <w:szCs w:val="22"/>
          <w:lang w:val="el-GR"/>
        </w:rPr>
        <w:t xml:space="preserve">κάτω των 18 ετών </w:t>
      </w:r>
      <w:r w:rsidRPr="00CC6172">
        <w:rPr>
          <w:sz w:val="22"/>
          <w:szCs w:val="22"/>
          <w:lang w:val="el-GR"/>
        </w:rPr>
        <w:t>λόγω ανεπαρκών δεδομένων για την ασφάλεια και την αποτελεσματικότητα.</w:t>
      </w:r>
    </w:p>
    <w:p w:rsidR="003B6F8E" w:rsidRPr="001C707A" w:rsidRDefault="003B6F8E" w:rsidP="00FF2E49">
      <w:pPr>
        <w:rPr>
          <w:sz w:val="22"/>
          <w:szCs w:val="22"/>
          <w:lang w:val="el-GR"/>
        </w:rPr>
      </w:pPr>
    </w:p>
    <w:p w:rsidR="003B6F8E" w:rsidRPr="001C707A" w:rsidRDefault="003B6F8E" w:rsidP="0018089C">
      <w:pPr>
        <w:ind w:left="11" w:hanging="11"/>
        <w:rPr>
          <w:b/>
          <w:sz w:val="22"/>
          <w:szCs w:val="22"/>
          <w:lang w:val="el-GR"/>
        </w:rPr>
      </w:pPr>
      <w:r w:rsidRPr="001C707A">
        <w:rPr>
          <w:b/>
          <w:sz w:val="22"/>
          <w:szCs w:val="22"/>
          <w:lang w:val="el-GR"/>
        </w:rPr>
        <w:t>4.3</w:t>
      </w:r>
      <w:r w:rsidRPr="001C707A">
        <w:rPr>
          <w:b/>
          <w:sz w:val="22"/>
          <w:szCs w:val="22"/>
          <w:lang w:val="el-GR"/>
        </w:rPr>
        <w:tab/>
        <w:t>Αντενδείξεις</w:t>
      </w:r>
    </w:p>
    <w:p w:rsidR="003B6F8E" w:rsidRPr="00CC6172" w:rsidRDefault="003B6F8E" w:rsidP="00FF2E49">
      <w:pPr>
        <w:rPr>
          <w:sz w:val="22"/>
          <w:szCs w:val="22"/>
          <w:lang w:val="el-GR"/>
        </w:rPr>
      </w:pPr>
    </w:p>
    <w:p w:rsidR="00BF65FE" w:rsidRPr="00E423B2" w:rsidRDefault="00FF2E49" w:rsidP="00E423B2">
      <w:pPr>
        <w:numPr>
          <w:ilvl w:val="0"/>
          <w:numId w:val="29"/>
        </w:numPr>
        <w:tabs>
          <w:tab w:val="clear" w:pos="1080"/>
          <w:tab w:val="num" w:pos="540"/>
          <w:tab w:val="left" w:pos="8647"/>
        </w:tabs>
        <w:ind w:left="540" w:right="-51" w:hanging="540"/>
        <w:rPr>
          <w:sz w:val="22"/>
          <w:szCs w:val="22"/>
          <w:lang w:val="el-GR"/>
        </w:rPr>
      </w:pPr>
      <w:r w:rsidRPr="00CC6172">
        <w:rPr>
          <w:sz w:val="22"/>
          <w:szCs w:val="22"/>
          <w:lang w:val="el-GR"/>
        </w:rPr>
        <w:t xml:space="preserve">Υπερευαισθησία στη </w:t>
      </w:r>
      <w:r w:rsidR="00731AF8" w:rsidRPr="00CC6172">
        <w:rPr>
          <w:sz w:val="22"/>
          <w:szCs w:val="22"/>
          <w:lang w:val="el-GR"/>
        </w:rPr>
        <w:t xml:space="preserve">δραστική ουσία </w:t>
      </w:r>
      <w:r w:rsidRPr="00CC6172">
        <w:rPr>
          <w:sz w:val="22"/>
          <w:szCs w:val="22"/>
          <w:lang w:val="el-GR"/>
        </w:rPr>
        <w:t>ή</w:t>
      </w:r>
      <w:r w:rsidR="003B6F8E" w:rsidRPr="00CC6172">
        <w:rPr>
          <w:sz w:val="22"/>
          <w:szCs w:val="22"/>
          <w:lang w:val="el-GR"/>
        </w:rPr>
        <w:t xml:space="preserve"> </w:t>
      </w:r>
      <w:r w:rsidRPr="00CC6172">
        <w:rPr>
          <w:sz w:val="22"/>
          <w:szCs w:val="22"/>
          <w:lang w:val="el-GR"/>
        </w:rPr>
        <w:t>σε οποιονδήποτε άλλο αναστολέα του</w:t>
      </w:r>
      <w:r w:rsidR="003B6F8E" w:rsidRPr="001C707A">
        <w:rPr>
          <w:sz w:val="22"/>
          <w:szCs w:val="22"/>
          <w:lang w:val="el-GR"/>
        </w:rPr>
        <w:t xml:space="preserve"> ΜΕΑ</w:t>
      </w:r>
      <w:r w:rsidR="00731AF8" w:rsidRPr="00CC6172">
        <w:rPr>
          <w:sz w:val="22"/>
          <w:szCs w:val="22"/>
          <w:lang w:val="el-GR"/>
        </w:rPr>
        <w:t xml:space="preserve"> (Μετατρεπτικού Ενζύμου της Αγγειοτασίνης)</w:t>
      </w:r>
      <w:r w:rsidR="003B6F8E" w:rsidRPr="00CC6172">
        <w:rPr>
          <w:sz w:val="22"/>
          <w:szCs w:val="22"/>
          <w:lang w:val="el-GR"/>
        </w:rPr>
        <w:t xml:space="preserve">, </w:t>
      </w:r>
      <w:r w:rsidRPr="00CC6172">
        <w:rPr>
          <w:sz w:val="22"/>
          <w:szCs w:val="22"/>
          <w:lang w:val="el-GR"/>
        </w:rPr>
        <w:t>στην</w:t>
      </w:r>
      <w:r w:rsidR="003B6F8E" w:rsidRPr="001C707A">
        <w:rPr>
          <w:sz w:val="22"/>
          <w:szCs w:val="22"/>
          <w:lang w:val="el-GR"/>
        </w:rPr>
        <w:t xml:space="preserve"> υδροχλωροθειαζίδη, </w:t>
      </w:r>
      <w:r w:rsidRPr="00CC6172">
        <w:rPr>
          <w:sz w:val="22"/>
          <w:szCs w:val="22"/>
          <w:lang w:val="el-GR"/>
        </w:rPr>
        <w:t xml:space="preserve">σε </w:t>
      </w:r>
      <w:r w:rsidR="003B6F8E" w:rsidRPr="001C707A">
        <w:rPr>
          <w:sz w:val="22"/>
          <w:szCs w:val="22"/>
          <w:lang w:val="el-GR"/>
        </w:rPr>
        <w:t xml:space="preserve">άλλα θειαζιδικά διουρητικά, </w:t>
      </w:r>
      <w:r w:rsidR="00BC2855" w:rsidRPr="00CC6172">
        <w:rPr>
          <w:sz w:val="22"/>
          <w:szCs w:val="22"/>
          <w:lang w:val="el-GR"/>
        </w:rPr>
        <w:t xml:space="preserve">στις </w:t>
      </w:r>
      <w:r w:rsidR="003B6F8E" w:rsidRPr="001C707A">
        <w:rPr>
          <w:sz w:val="22"/>
          <w:szCs w:val="22"/>
          <w:lang w:val="el-GR"/>
        </w:rPr>
        <w:t xml:space="preserve">σουλφοναμίδες </w:t>
      </w:r>
      <w:r w:rsidR="003B6F8E" w:rsidRPr="00CC6172">
        <w:rPr>
          <w:sz w:val="22"/>
          <w:szCs w:val="22"/>
          <w:lang w:val="el-GR"/>
        </w:rPr>
        <w:t xml:space="preserve">ή σε </w:t>
      </w:r>
      <w:r w:rsidR="00BC2855" w:rsidRPr="00CC6172">
        <w:rPr>
          <w:sz w:val="22"/>
          <w:szCs w:val="22"/>
          <w:lang w:val="el-GR"/>
        </w:rPr>
        <w:t>οποιοδήποτε</w:t>
      </w:r>
      <w:r w:rsidR="003B6F8E" w:rsidRPr="00CC6172">
        <w:rPr>
          <w:sz w:val="22"/>
          <w:szCs w:val="22"/>
          <w:lang w:val="el-GR"/>
        </w:rPr>
        <w:t xml:space="preserve"> από τα έκδοχα του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00BC2855" w:rsidRPr="00CC6172">
        <w:rPr>
          <w:sz w:val="22"/>
          <w:szCs w:val="22"/>
          <w:lang w:val="el-GR"/>
        </w:rPr>
        <w:t xml:space="preserve"> (βλ. παράγραφο 6.1).</w:t>
      </w:r>
    </w:p>
    <w:p w:rsidR="00BF65FE" w:rsidRPr="00E423B2" w:rsidRDefault="00BC2855" w:rsidP="00E423B2">
      <w:pPr>
        <w:numPr>
          <w:ilvl w:val="0"/>
          <w:numId w:val="29"/>
        </w:numPr>
        <w:tabs>
          <w:tab w:val="clear" w:pos="1080"/>
          <w:tab w:val="num" w:pos="540"/>
        </w:tabs>
        <w:ind w:left="540" w:hanging="540"/>
        <w:rPr>
          <w:sz w:val="22"/>
          <w:szCs w:val="22"/>
          <w:lang w:val="el-GR"/>
        </w:rPr>
      </w:pPr>
      <w:r w:rsidRPr="00CC6172">
        <w:rPr>
          <w:sz w:val="22"/>
          <w:szCs w:val="22"/>
          <w:lang w:val="el-GR"/>
        </w:rPr>
        <w:t>Ι</w:t>
      </w:r>
      <w:r w:rsidR="003B6F8E" w:rsidRPr="00CC6172">
        <w:rPr>
          <w:sz w:val="22"/>
          <w:szCs w:val="22"/>
          <w:lang w:val="el-GR"/>
        </w:rPr>
        <w:t>στορικό αγγειοοιδήματος</w:t>
      </w:r>
      <w:r w:rsidR="00E867EF" w:rsidRPr="00E867EF">
        <w:rPr>
          <w:sz w:val="22"/>
          <w:szCs w:val="22"/>
          <w:lang w:val="el-GR"/>
        </w:rPr>
        <w:t xml:space="preserve"> (κληρονομικό, ιδιοπαθές ή λό</w:t>
      </w:r>
      <w:r w:rsidR="00BA65B4">
        <w:rPr>
          <w:sz w:val="22"/>
          <w:szCs w:val="22"/>
          <w:lang w:val="el-GR"/>
        </w:rPr>
        <w:t>γω προηγούμενου αγγειοοιδήματος</w:t>
      </w:r>
      <w:r w:rsidR="00E867EF" w:rsidRPr="00E867EF">
        <w:rPr>
          <w:sz w:val="22"/>
          <w:szCs w:val="22"/>
          <w:lang w:val="el-GR"/>
        </w:rPr>
        <w:t xml:space="preserve"> με αναστολείς του ΜΕΑ ή </w:t>
      </w:r>
      <w:r w:rsidR="00A316AE">
        <w:rPr>
          <w:sz w:val="22"/>
          <w:szCs w:val="22"/>
          <w:lang w:val="el-GR"/>
        </w:rPr>
        <w:t>ΑΥΑΙΙ</w:t>
      </w:r>
      <w:r w:rsidR="00E867EF" w:rsidRPr="004406DD">
        <w:rPr>
          <w:sz w:val="22"/>
          <w:szCs w:val="22"/>
          <w:lang w:val="el-GR"/>
        </w:rPr>
        <w:t>)</w:t>
      </w:r>
    </w:p>
    <w:p w:rsidR="00BF65FE" w:rsidRPr="00E423B2" w:rsidRDefault="001B4CF7" w:rsidP="00E423B2">
      <w:pPr>
        <w:numPr>
          <w:ilvl w:val="0"/>
          <w:numId w:val="29"/>
        </w:numPr>
        <w:tabs>
          <w:tab w:val="clear" w:pos="1080"/>
          <w:tab w:val="num" w:pos="540"/>
        </w:tabs>
        <w:ind w:left="540" w:right="424" w:hanging="540"/>
        <w:rPr>
          <w:sz w:val="22"/>
          <w:szCs w:val="22"/>
          <w:lang w:val="el-GR"/>
        </w:rPr>
      </w:pPr>
      <w:r w:rsidRPr="00CC6172">
        <w:rPr>
          <w:sz w:val="22"/>
          <w:szCs w:val="22"/>
          <w:lang w:val="el-GR"/>
        </w:rPr>
        <w:t>Εξωσωματικές θεραπείες που οδηγούν σε επαφή του αίματος με αρνητικά φορτισμένες επιφάνειες (βλ. παράγραφο 4.5)</w:t>
      </w:r>
    </w:p>
    <w:p w:rsidR="00BF65FE" w:rsidRPr="00E423B2" w:rsidRDefault="001B4CF7" w:rsidP="00E423B2">
      <w:pPr>
        <w:numPr>
          <w:ilvl w:val="0"/>
          <w:numId w:val="29"/>
        </w:numPr>
        <w:tabs>
          <w:tab w:val="clear" w:pos="1080"/>
          <w:tab w:val="num" w:pos="540"/>
        </w:tabs>
        <w:ind w:left="540" w:hanging="540"/>
        <w:rPr>
          <w:sz w:val="22"/>
          <w:szCs w:val="22"/>
          <w:lang w:val="el-GR"/>
        </w:rPr>
      </w:pPr>
      <w:r w:rsidRPr="00CC6172">
        <w:rPr>
          <w:sz w:val="22"/>
          <w:szCs w:val="22"/>
          <w:lang w:val="el-GR"/>
        </w:rPr>
        <w:t>Σημαντική αμφοτερόπλευρη στένωση της νεφρικής αρτηρίας ή στένωση της αρτηρίας σε μονήρη λειτουργικό νεφρό</w:t>
      </w:r>
    </w:p>
    <w:p w:rsidR="00BF65FE" w:rsidRPr="00E423B2" w:rsidRDefault="00D13ADE" w:rsidP="00E423B2">
      <w:pPr>
        <w:numPr>
          <w:ilvl w:val="0"/>
          <w:numId w:val="29"/>
        </w:numPr>
        <w:tabs>
          <w:tab w:val="clear" w:pos="1080"/>
          <w:tab w:val="num" w:pos="540"/>
        </w:tabs>
        <w:ind w:left="540" w:hanging="540"/>
        <w:rPr>
          <w:sz w:val="22"/>
          <w:szCs w:val="22"/>
          <w:lang w:val="el-GR"/>
        </w:rPr>
      </w:pPr>
      <w:r w:rsidRPr="00D13ADE">
        <w:rPr>
          <w:sz w:val="22"/>
          <w:szCs w:val="22"/>
          <w:lang w:val="el-GR"/>
        </w:rPr>
        <w:t>2ο και 3ο τρίμηνο της κ</w:t>
      </w:r>
      <w:r w:rsidR="001B4CF7" w:rsidRPr="00CC6172">
        <w:rPr>
          <w:sz w:val="22"/>
          <w:szCs w:val="22"/>
          <w:lang w:val="el-GR"/>
        </w:rPr>
        <w:t>ύηση</w:t>
      </w:r>
      <w:r>
        <w:rPr>
          <w:sz w:val="22"/>
          <w:szCs w:val="22"/>
          <w:lang w:val="el-GR"/>
        </w:rPr>
        <w:t>ς</w:t>
      </w:r>
      <w:r w:rsidR="001B4CF7" w:rsidRPr="00CC6172">
        <w:rPr>
          <w:sz w:val="22"/>
          <w:szCs w:val="22"/>
          <w:lang w:val="el-GR"/>
        </w:rPr>
        <w:t xml:space="preserve"> (βλ. </w:t>
      </w:r>
      <w:r>
        <w:rPr>
          <w:sz w:val="22"/>
          <w:szCs w:val="22"/>
          <w:lang w:val="el-GR"/>
        </w:rPr>
        <w:t>π</w:t>
      </w:r>
      <w:r w:rsidR="001B4CF7" w:rsidRPr="00CC6172">
        <w:rPr>
          <w:sz w:val="22"/>
          <w:szCs w:val="22"/>
          <w:lang w:val="el-GR"/>
        </w:rPr>
        <w:t>αρ</w:t>
      </w:r>
      <w:r>
        <w:rPr>
          <w:sz w:val="22"/>
          <w:szCs w:val="22"/>
          <w:lang w:val="el-GR"/>
        </w:rPr>
        <w:t>α</w:t>
      </w:r>
      <w:r w:rsidR="001B4CF7" w:rsidRPr="00CC6172">
        <w:rPr>
          <w:sz w:val="22"/>
          <w:szCs w:val="22"/>
          <w:lang w:val="el-GR"/>
        </w:rPr>
        <w:t>γρ</w:t>
      </w:r>
      <w:r>
        <w:rPr>
          <w:sz w:val="22"/>
          <w:szCs w:val="22"/>
          <w:lang w:val="el-GR"/>
        </w:rPr>
        <w:t>ά</w:t>
      </w:r>
      <w:r w:rsidR="001B4CF7" w:rsidRPr="00CC6172">
        <w:rPr>
          <w:sz w:val="22"/>
          <w:szCs w:val="22"/>
          <w:lang w:val="el-GR"/>
        </w:rPr>
        <w:t>φο</w:t>
      </w:r>
      <w:r>
        <w:rPr>
          <w:sz w:val="22"/>
          <w:szCs w:val="22"/>
          <w:lang w:val="el-GR"/>
        </w:rPr>
        <w:t>υς 4.4 και</w:t>
      </w:r>
      <w:r w:rsidR="001B4CF7" w:rsidRPr="00CC6172">
        <w:rPr>
          <w:sz w:val="22"/>
          <w:szCs w:val="22"/>
          <w:lang w:val="el-GR"/>
        </w:rPr>
        <w:t xml:space="preserve"> 4.6)</w:t>
      </w:r>
    </w:p>
    <w:p w:rsidR="00E17400" w:rsidRPr="00E423B2" w:rsidRDefault="008009D5" w:rsidP="00E423B2">
      <w:pPr>
        <w:numPr>
          <w:ilvl w:val="0"/>
          <w:numId w:val="29"/>
        </w:numPr>
        <w:tabs>
          <w:tab w:val="clear" w:pos="1080"/>
          <w:tab w:val="num" w:pos="540"/>
        </w:tabs>
        <w:ind w:left="540" w:hanging="540"/>
        <w:rPr>
          <w:sz w:val="22"/>
          <w:szCs w:val="22"/>
          <w:lang w:val="el-GR"/>
        </w:rPr>
      </w:pPr>
      <w:r>
        <w:rPr>
          <w:sz w:val="22"/>
          <w:szCs w:val="22"/>
          <w:lang w:val="el-GR"/>
        </w:rPr>
        <w:t>Γαλουχία</w:t>
      </w:r>
      <w:r w:rsidR="00D13ADE">
        <w:rPr>
          <w:sz w:val="22"/>
          <w:szCs w:val="22"/>
          <w:lang w:val="el-GR"/>
        </w:rPr>
        <w:t xml:space="preserve"> (βλ. παράγραφο 4.6)</w:t>
      </w:r>
    </w:p>
    <w:p w:rsidR="00BF65FE" w:rsidRPr="00E423B2" w:rsidRDefault="00BC2855" w:rsidP="00E423B2">
      <w:pPr>
        <w:numPr>
          <w:ilvl w:val="0"/>
          <w:numId w:val="29"/>
        </w:numPr>
        <w:tabs>
          <w:tab w:val="clear" w:pos="1080"/>
          <w:tab w:val="num" w:pos="540"/>
        </w:tabs>
        <w:ind w:left="540" w:right="424" w:hanging="540"/>
        <w:rPr>
          <w:sz w:val="22"/>
          <w:szCs w:val="22"/>
          <w:lang w:val="el-GR"/>
        </w:rPr>
      </w:pPr>
      <w:r w:rsidRPr="00CC6172">
        <w:rPr>
          <w:sz w:val="22"/>
          <w:szCs w:val="22"/>
          <w:lang w:val="el-GR"/>
        </w:rPr>
        <w:t xml:space="preserve">Σοβαρή </w:t>
      </w:r>
      <w:r w:rsidR="0028776C" w:rsidRPr="00CC6172">
        <w:rPr>
          <w:sz w:val="22"/>
          <w:szCs w:val="22"/>
          <w:lang w:val="el-GR"/>
        </w:rPr>
        <w:t>βλάβη</w:t>
      </w:r>
      <w:r w:rsidR="003B6F8E" w:rsidRPr="001C707A">
        <w:rPr>
          <w:sz w:val="22"/>
          <w:szCs w:val="22"/>
          <w:lang w:val="el-GR"/>
        </w:rPr>
        <w:t xml:space="preserve"> της νεφρικής λειτουργίας </w:t>
      </w:r>
      <w:r w:rsidRPr="00CC6172">
        <w:rPr>
          <w:sz w:val="22"/>
          <w:szCs w:val="22"/>
          <w:lang w:val="el-GR"/>
        </w:rPr>
        <w:t xml:space="preserve">με </w:t>
      </w:r>
      <w:r w:rsidR="003B6F8E" w:rsidRPr="001C707A">
        <w:rPr>
          <w:sz w:val="22"/>
          <w:szCs w:val="22"/>
          <w:lang w:val="el-GR"/>
        </w:rPr>
        <w:t xml:space="preserve">κάθαρση </w:t>
      </w:r>
      <w:r w:rsidRPr="00CC6172">
        <w:rPr>
          <w:sz w:val="22"/>
          <w:szCs w:val="22"/>
          <w:lang w:val="el-GR"/>
        </w:rPr>
        <w:t>κρεατινίνης κάτω από 30 </w:t>
      </w:r>
      <w:r w:rsidRPr="00CC6172">
        <w:rPr>
          <w:sz w:val="22"/>
          <w:szCs w:val="22"/>
        </w:rPr>
        <w:t>ml</w:t>
      </w:r>
      <w:r w:rsidRPr="00CC6172">
        <w:rPr>
          <w:sz w:val="22"/>
          <w:szCs w:val="22"/>
          <w:lang w:val="el-GR"/>
        </w:rPr>
        <w:t>/λεπτό σε ασθενείς που δεν υποβάλλονται σε αιμοκάθαρση</w:t>
      </w:r>
    </w:p>
    <w:p w:rsidR="00BF65FE" w:rsidRPr="00E423B2" w:rsidRDefault="00BC2855" w:rsidP="00E423B2">
      <w:pPr>
        <w:numPr>
          <w:ilvl w:val="0"/>
          <w:numId w:val="29"/>
        </w:numPr>
        <w:tabs>
          <w:tab w:val="clear" w:pos="1080"/>
          <w:tab w:val="num" w:pos="540"/>
        </w:tabs>
        <w:ind w:left="540" w:right="424" w:hanging="540"/>
        <w:rPr>
          <w:sz w:val="22"/>
          <w:szCs w:val="22"/>
          <w:lang w:val="el-GR"/>
        </w:rPr>
      </w:pPr>
      <w:r w:rsidRPr="00CC6172">
        <w:rPr>
          <w:sz w:val="22"/>
          <w:szCs w:val="22"/>
          <w:lang w:val="el-GR"/>
        </w:rPr>
        <w:t>Κλινικά σχετιζόμενες</w:t>
      </w:r>
      <w:r w:rsidR="003B6F8E" w:rsidRPr="001C707A">
        <w:rPr>
          <w:sz w:val="22"/>
          <w:szCs w:val="22"/>
          <w:lang w:val="el-GR"/>
        </w:rPr>
        <w:t xml:space="preserve"> διαταραχές των ηλεκτρολυτών, οι οποίες </w:t>
      </w:r>
      <w:r w:rsidRPr="00CC6172">
        <w:rPr>
          <w:sz w:val="22"/>
          <w:szCs w:val="22"/>
          <w:lang w:val="el-GR"/>
        </w:rPr>
        <w:t>πιθανόν</w:t>
      </w:r>
      <w:r w:rsidR="003B6F8E" w:rsidRPr="001C707A">
        <w:rPr>
          <w:sz w:val="22"/>
          <w:szCs w:val="22"/>
          <w:lang w:val="el-GR"/>
        </w:rPr>
        <w:t xml:space="preserve"> να επιδεινωθούν </w:t>
      </w:r>
      <w:r w:rsidRPr="00CC6172">
        <w:rPr>
          <w:sz w:val="22"/>
          <w:szCs w:val="22"/>
          <w:lang w:val="el-GR"/>
        </w:rPr>
        <w:t xml:space="preserve">μετά από αγωγή με </w:t>
      </w:r>
      <w:proofErr w:type="spellStart"/>
      <w:r w:rsidR="00F743FF">
        <w:rPr>
          <w:sz w:val="22"/>
          <w:szCs w:val="22"/>
        </w:rPr>
        <w:t>Triatec</w:t>
      </w:r>
      <w:proofErr w:type="spellEnd"/>
      <w:r w:rsidR="003B6F8E" w:rsidRPr="001C707A">
        <w:rPr>
          <w:sz w:val="22"/>
          <w:szCs w:val="22"/>
          <w:lang w:val="el-GR"/>
        </w:rPr>
        <w:t xml:space="preserve"> </w:t>
      </w:r>
      <w:r w:rsidR="003B6F8E" w:rsidRPr="001C707A">
        <w:rPr>
          <w:sz w:val="22"/>
          <w:szCs w:val="22"/>
        </w:rPr>
        <w:t>plus</w:t>
      </w:r>
      <w:r w:rsidRPr="00CC6172">
        <w:rPr>
          <w:sz w:val="22"/>
          <w:szCs w:val="22"/>
          <w:lang w:val="el-GR"/>
        </w:rPr>
        <w:t xml:space="preserve"> (βλ. παράγραφο 4.4)</w:t>
      </w:r>
    </w:p>
    <w:p w:rsidR="00BC2855" w:rsidRPr="00CC6172" w:rsidRDefault="00BC2855" w:rsidP="009B1F1F">
      <w:pPr>
        <w:numPr>
          <w:ilvl w:val="0"/>
          <w:numId w:val="29"/>
        </w:numPr>
        <w:tabs>
          <w:tab w:val="clear" w:pos="1080"/>
          <w:tab w:val="num" w:pos="540"/>
        </w:tabs>
        <w:ind w:left="540" w:right="424" w:hanging="540"/>
        <w:rPr>
          <w:sz w:val="22"/>
          <w:szCs w:val="22"/>
          <w:lang w:val="el-GR"/>
        </w:rPr>
      </w:pPr>
      <w:r w:rsidRPr="00CC6172">
        <w:rPr>
          <w:sz w:val="22"/>
          <w:szCs w:val="22"/>
          <w:lang w:val="el-GR"/>
        </w:rPr>
        <w:t xml:space="preserve">Σοβαρή </w:t>
      </w:r>
      <w:r w:rsidR="009E2F50" w:rsidRPr="00CC6172">
        <w:rPr>
          <w:sz w:val="22"/>
          <w:szCs w:val="22"/>
          <w:lang w:val="el-GR"/>
        </w:rPr>
        <w:t>βλάβη</w:t>
      </w:r>
      <w:r w:rsidRPr="00CC6172">
        <w:rPr>
          <w:sz w:val="22"/>
          <w:szCs w:val="22"/>
          <w:lang w:val="el-GR"/>
        </w:rPr>
        <w:t xml:space="preserve"> της ηπατικής λειτουργίας</w:t>
      </w:r>
      <w:r w:rsidR="00386C38">
        <w:rPr>
          <w:sz w:val="22"/>
          <w:szCs w:val="22"/>
          <w:lang w:val="el-GR"/>
        </w:rPr>
        <w:t>, ηπατική εγκεφαλοπάθεια</w:t>
      </w:r>
    </w:p>
    <w:p w:rsidR="0018089C" w:rsidRPr="00CC6172" w:rsidRDefault="0018089C" w:rsidP="00417928">
      <w:pPr>
        <w:ind w:right="424"/>
        <w:rPr>
          <w:sz w:val="22"/>
          <w:szCs w:val="22"/>
          <w:lang w:val="el-GR"/>
        </w:rPr>
      </w:pPr>
    </w:p>
    <w:p w:rsidR="003B6F8E" w:rsidRPr="00CC6172" w:rsidRDefault="003B6F8E" w:rsidP="00417928">
      <w:pPr>
        <w:rPr>
          <w:b/>
          <w:sz w:val="22"/>
          <w:szCs w:val="22"/>
          <w:lang w:val="el-GR"/>
        </w:rPr>
      </w:pPr>
      <w:r w:rsidRPr="00CC6172">
        <w:rPr>
          <w:b/>
          <w:sz w:val="22"/>
          <w:szCs w:val="22"/>
          <w:lang w:val="el-GR"/>
        </w:rPr>
        <w:t>4.4</w:t>
      </w:r>
      <w:r w:rsidRPr="00CC6172">
        <w:rPr>
          <w:b/>
          <w:sz w:val="22"/>
          <w:szCs w:val="22"/>
          <w:lang w:val="el-GR"/>
        </w:rPr>
        <w:tab/>
      </w:r>
      <w:r w:rsidR="00AD23F9" w:rsidRPr="00CC6172">
        <w:rPr>
          <w:b/>
          <w:sz w:val="22"/>
          <w:szCs w:val="22"/>
          <w:lang w:val="el-GR"/>
        </w:rPr>
        <w:t>Ειδικές</w:t>
      </w:r>
      <w:r w:rsidRPr="00CC6172">
        <w:rPr>
          <w:b/>
          <w:sz w:val="22"/>
          <w:szCs w:val="22"/>
          <w:lang w:val="el-GR"/>
        </w:rPr>
        <w:t xml:space="preserve"> προειδοποιήσεις και προφυλάξεις κατά τη χρήση</w:t>
      </w:r>
    </w:p>
    <w:p w:rsidR="003B6F8E" w:rsidRPr="00CC6172" w:rsidRDefault="003B6F8E" w:rsidP="00417928">
      <w:pPr>
        <w:rPr>
          <w:sz w:val="22"/>
          <w:szCs w:val="22"/>
          <w:lang w:val="el-GR"/>
        </w:rPr>
      </w:pPr>
    </w:p>
    <w:p w:rsidR="003B6F8E" w:rsidRPr="00CC6172" w:rsidRDefault="006A2768" w:rsidP="00417928">
      <w:pPr>
        <w:rPr>
          <w:i/>
          <w:sz w:val="22"/>
          <w:szCs w:val="22"/>
          <w:u w:val="single"/>
          <w:lang w:val="el-GR"/>
        </w:rPr>
      </w:pPr>
      <w:r w:rsidRPr="00CC6172">
        <w:rPr>
          <w:i/>
          <w:sz w:val="22"/>
          <w:szCs w:val="22"/>
          <w:u w:val="single"/>
          <w:lang w:val="el-GR"/>
        </w:rPr>
        <w:t>Ειδικοί πληθυσμοί</w:t>
      </w:r>
    </w:p>
    <w:p w:rsidR="006A2768" w:rsidRPr="00CC6172" w:rsidRDefault="006A2768" w:rsidP="00417928">
      <w:pPr>
        <w:rPr>
          <w:i/>
          <w:sz w:val="22"/>
          <w:szCs w:val="22"/>
          <w:u w:val="single"/>
          <w:lang w:val="el-GR"/>
        </w:rPr>
      </w:pPr>
    </w:p>
    <w:p w:rsidR="00F54519" w:rsidRPr="00F54519" w:rsidRDefault="00F54519" w:rsidP="00F54519">
      <w:pPr>
        <w:pStyle w:val="a"/>
        <w:numPr>
          <w:ilvl w:val="0"/>
          <w:numId w:val="0"/>
        </w:numPr>
        <w:rPr>
          <w:rFonts w:ascii="Times New Roman" w:hAnsi="Times New Roman"/>
          <w:sz w:val="22"/>
          <w:szCs w:val="22"/>
        </w:rPr>
      </w:pPr>
      <w:r w:rsidRPr="00F54519">
        <w:rPr>
          <w:rFonts w:ascii="Times New Roman" w:hAnsi="Times New Roman"/>
          <w:i/>
          <w:sz w:val="22"/>
          <w:szCs w:val="22"/>
        </w:rPr>
        <w:t>Κύηση</w:t>
      </w:r>
      <w:r w:rsidRPr="00F54519">
        <w:rPr>
          <w:rFonts w:ascii="Times New Roman" w:hAnsi="Times New Roman"/>
          <w:sz w:val="22"/>
          <w:szCs w:val="22"/>
        </w:rPr>
        <w:t>: οι αναστολείς του ΜΕΑ όπως η ραμιπρίλη ή οι ανταγωνιστές των υποδοχέων της Αγγειοτασίνης ΙΙ (ΑΥΑΙΙ) δεν πρέπει να ξεκιν</w:t>
      </w:r>
      <w:r w:rsidR="004C0D38">
        <w:rPr>
          <w:rFonts w:ascii="Times New Roman" w:hAnsi="Times New Roman"/>
          <w:sz w:val="22"/>
          <w:szCs w:val="22"/>
        </w:rPr>
        <w:t>ού</w:t>
      </w:r>
      <w:r w:rsidRPr="00F54519">
        <w:rPr>
          <w:rFonts w:ascii="Times New Roman" w:hAnsi="Times New Roman"/>
          <w:sz w:val="22"/>
          <w:szCs w:val="22"/>
        </w:rPr>
        <w:t xml:space="preserve">ν κατά τη διάρκεια της κύησης. Οι ασθενείς οι οποίες σχεδιάζουν εγκυμοσύνη πρέπει να αλλάξουν σε εναλλακτικές αντιυπερτασικές θεραπείες, οι οποίες έχουν ένα τεκμηριωμένο προφίλ ασφάλειας για χρήση κατά την κύηση, εκτός εάν η συνέχιση της θεραπείας με αναστολέα του ΜΕΑ/ΑΥΑΙΙ κρίνεται απαραίτητη. Όταν </w:t>
      </w:r>
      <w:r w:rsidR="004C0D38">
        <w:rPr>
          <w:rFonts w:ascii="Times New Roman" w:hAnsi="Times New Roman"/>
          <w:sz w:val="22"/>
          <w:szCs w:val="22"/>
        </w:rPr>
        <w:t>διαγιγνώσκεται</w:t>
      </w:r>
      <w:r w:rsidRPr="00F54519">
        <w:rPr>
          <w:rFonts w:ascii="Times New Roman" w:hAnsi="Times New Roman"/>
          <w:sz w:val="22"/>
          <w:szCs w:val="22"/>
        </w:rPr>
        <w:t xml:space="preserve"> κύηση, η θεραπεία με αναστολείς του ΜΕΑ/ΑΥΑΙΙ πρέπει να διακόπτεται άμεσα και, εάν είναι απαραίτητο, να αρχίζει εναλλακτική θεραπεία. (βλ. παραγράφους 4.3 και 4.6).</w:t>
      </w:r>
    </w:p>
    <w:p w:rsidR="00F54519" w:rsidRDefault="00F54519" w:rsidP="0018089C">
      <w:pPr>
        <w:rPr>
          <w:sz w:val="22"/>
          <w:szCs w:val="22"/>
          <w:u w:val="single"/>
          <w:lang w:val="el-GR"/>
        </w:rPr>
      </w:pPr>
    </w:p>
    <w:p w:rsidR="006A2768" w:rsidRPr="00F54519" w:rsidRDefault="006A2768" w:rsidP="00F54519">
      <w:pPr>
        <w:numPr>
          <w:ilvl w:val="0"/>
          <w:numId w:val="32"/>
        </w:numPr>
        <w:rPr>
          <w:i/>
          <w:sz w:val="22"/>
          <w:szCs w:val="22"/>
          <w:lang w:val="el-GR"/>
        </w:rPr>
      </w:pPr>
      <w:r w:rsidRPr="00F54519">
        <w:rPr>
          <w:i/>
          <w:sz w:val="22"/>
          <w:szCs w:val="22"/>
          <w:lang w:val="el-GR"/>
        </w:rPr>
        <w:t>Ασθενείς με ιδιαίτερο κίνδυνο υπότασης</w:t>
      </w:r>
    </w:p>
    <w:p w:rsidR="006A2768" w:rsidRPr="00CC6172" w:rsidRDefault="006A2768" w:rsidP="006A2768">
      <w:pPr>
        <w:ind w:left="720"/>
        <w:rPr>
          <w:sz w:val="22"/>
          <w:szCs w:val="22"/>
          <w:u w:val="single"/>
          <w:lang w:val="el-GR"/>
        </w:rPr>
      </w:pPr>
    </w:p>
    <w:p w:rsidR="006A2768" w:rsidRPr="00CC6172" w:rsidRDefault="006A2768" w:rsidP="0018089C">
      <w:pPr>
        <w:pStyle w:val="a"/>
        <w:numPr>
          <w:ilvl w:val="0"/>
          <w:numId w:val="0"/>
        </w:numPr>
        <w:rPr>
          <w:rFonts w:ascii="Times New Roman" w:hAnsi="Times New Roman"/>
          <w:i/>
          <w:sz w:val="22"/>
          <w:szCs w:val="22"/>
        </w:rPr>
      </w:pPr>
      <w:r w:rsidRPr="00CC6172">
        <w:rPr>
          <w:rFonts w:ascii="Times New Roman" w:hAnsi="Times New Roman"/>
          <w:i/>
          <w:sz w:val="22"/>
          <w:szCs w:val="22"/>
        </w:rPr>
        <w:t>- Ασθενείς με έντονα ενεργοποιημένο σύστημα ρενίνης-αγγειοτασίνης-αλδοστερόνης</w:t>
      </w:r>
    </w:p>
    <w:p w:rsidR="006A2768" w:rsidRPr="00CC6172" w:rsidRDefault="006A2768" w:rsidP="0018089C">
      <w:pPr>
        <w:pStyle w:val="a"/>
        <w:numPr>
          <w:ilvl w:val="0"/>
          <w:numId w:val="0"/>
        </w:numPr>
        <w:rPr>
          <w:rFonts w:ascii="Times New Roman" w:hAnsi="Times New Roman"/>
          <w:sz w:val="22"/>
          <w:szCs w:val="22"/>
        </w:rPr>
      </w:pPr>
      <w:r w:rsidRPr="00CC6172">
        <w:rPr>
          <w:rFonts w:ascii="Times New Roman" w:hAnsi="Times New Roman"/>
          <w:sz w:val="22"/>
          <w:szCs w:val="22"/>
        </w:rPr>
        <w:t>Ασθενείς με έντονα ενεργοποιημένο σύστημα ρενίνης-αγγε</w:t>
      </w:r>
      <w:r w:rsidR="0018089C" w:rsidRPr="00CC6172">
        <w:rPr>
          <w:rFonts w:ascii="Times New Roman" w:hAnsi="Times New Roman"/>
          <w:sz w:val="22"/>
          <w:szCs w:val="22"/>
        </w:rPr>
        <w:t xml:space="preserve">ιοτασίνης-αλδοστερόνης είναι σε </w:t>
      </w:r>
      <w:r w:rsidRPr="00CC6172">
        <w:rPr>
          <w:rFonts w:ascii="Times New Roman" w:hAnsi="Times New Roman"/>
          <w:sz w:val="22"/>
          <w:szCs w:val="22"/>
        </w:rPr>
        <w:t xml:space="preserve">κίνδυνο μίας οξείας έκδηλης πτώσης της αρτηριακής πίεσης και επιδείνωση της νεφρικής λειτουργίας λόγω αναστολής του ΜΕΑ, ειδικά όταν ένας αναστολέας του ΜΕΑ ή ένα διουρητικό χορηγείται ταυτόχρονα για πρώτη φορά ή στην πρώτη αύξηση της δόσης. Η σημαντική ενεργοποίηση του συστήματος ρενίνης-αγγειοτασίνης-αλδοστερόνης θα πρέπει να </w:t>
      </w:r>
      <w:r w:rsidR="00A315E7" w:rsidRPr="00CC6172">
        <w:rPr>
          <w:rFonts w:ascii="Times New Roman" w:hAnsi="Times New Roman"/>
          <w:sz w:val="22"/>
          <w:szCs w:val="22"/>
        </w:rPr>
        <w:t>αναμένεται</w:t>
      </w:r>
      <w:r w:rsidRPr="00CC6172">
        <w:rPr>
          <w:rFonts w:ascii="Times New Roman" w:hAnsi="Times New Roman"/>
          <w:sz w:val="22"/>
          <w:szCs w:val="22"/>
        </w:rPr>
        <w:t xml:space="preserve"> και η ιατρική παρακολούθηση συμπεριλαμβανομένης της παρακολούθησης της αρτηριακής πίεσης είναι απαραίτητες, όπως για παράδειγμα στους:</w:t>
      </w:r>
    </w:p>
    <w:p w:rsidR="006A2768" w:rsidRPr="00CC6172" w:rsidRDefault="006A2768" w:rsidP="00416C37">
      <w:pPr>
        <w:pStyle w:val="a"/>
        <w:numPr>
          <w:ilvl w:val="2"/>
          <w:numId w:val="9"/>
        </w:numPr>
        <w:rPr>
          <w:rFonts w:ascii="Times New Roman" w:hAnsi="Times New Roman"/>
          <w:sz w:val="22"/>
          <w:szCs w:val="22"/>
        </w:rPr>
      </w:pPr>
      <w:r w:rsidRPr="00CC6172">
        <w:rPr>
          <w:rFonts w:ascii="Times New Roman" w:hAnsi="Times New Roman"/>
          <w:sz w:val="22"/>
          <w:szCs w:val="22"/>
        </w:rPr>
        <w:t>ασθενείς με σοβαρή υπ</w:t>
      </w:r>
      <w:r w:rsidR="001B3047" w:rsidRPr="00CC6172">
        <w:rPr>
          <w:rFonts w:ascii="Times New Roman" w:hAnsi="Times New Roman"/>
          <w:sz w:val="22"/>
          <w:szCs w:val="22"/>
        </w:rPr>
        <w:t>έρ</w:t>
      </w:r>
      <w:r w:rsidRPr="00CC6172">
        <w:rPr>
          <w:rFonts w:ascii="Times New Roman" w:hAnsi="Times New Roman"/>
          <w:sz w:val="22"/>
          <w:szCs w:val="22"/>
        </w:rPr>
        <w:t>ταση</w:t>
      </w:r>
    </w:p>
    <w:p w:rsidR="006A2768" w:rsidRPr="00CC6172" w:rsidRDefault="006A2768" w:rsidP="00416C37">
      <w:pPr>
        <w:pStyle w:val="a"/>
        <w:numPr>
          <w:ilvl w:val="2"/>
          <w:numId w:val="9"/>
        </w:numPr>
        <w:rPr>
          <w:rFonts w:ascii="Times New Roman" w:hAnsi="Times New Roman"/>
          <w:sz w:val="22"/>
          <w:szCs w:val="22"/>
        </w:rPr>
      </w:pPr>
      <w:r w:rsidRPr="00CC6172">
        <w:rPr>
          <w:rFonts w:ascii="Times New Roman" w:hAnsi="Times New Roman"/>
          <w:sz w:val="22"/>
          <w:szCs w:val="22"/>
        </w:rPr>
        <w:t xml:space="preserve">ασθενείς με μη </w:t>
      </w:r>
      <w:r w:rsidR="001B3047" w:rsidRPr="00CC6172">
        <w:rPr>
          <w:rFonts w:ascii="Times New Roman" w:hAnsi="Times New Roman"/>
          <w:sz w:val="22"/>
          <w:szCs w:val="22"/>
        </w:rPr>
        <w:t>αντιρροπούμενη</w:t>
      </w:r>
      <w:r w:rsidRPr="00CC6172">
        <w:rPr>
          <w:rFonts w:ascii="Times New Roman" w:hAnsi="Times New Roman"/>
          <w:sz w:val="22"/>
          <w:szCs w:val="22"/>
        </w:rPr>
        <w:t xml:space="preserve"> συμφορητική καρδιακή ανεπάρκεια</w:t>
      </w:r>
    </w:p>
    <w:p w:rsidR="006A2768" w:rsidRPr="00CC6172" w:rsidRDefault="006A2768" w:rsidP="00416C37">
      <w:pPr>
        <w:pStyle w:val="a"/>
        <w:numPr>
          <w:ilvl w:val="2"/>
          <w:numId w:val="9"/>
        </w:numPr>
        <w:rPr>
          <w:rFonts w:ascii="Times New Roman" w:hAnsi="Times New Roman"/>
          <w:sz w:val="22"/>
          <w:szCs w:val="22"/>
        </w:rPr>
      </w:pPr>
      <w:r w:rsidRPr="00CC6172">
        <w:rPr>
          <w:rFonts w:ascii="Times New Roman" w:hAnsi="Times New Roman"/>
          <w:sz w:val="22"/>
          <w:szCs w:val="22"/>
        </w:rPr>
        <w:t>ασθενείς με αιμοδυναμικά σχετική παρεμπόδιση της αριστερής κοιλιακής εισροής ή εκροής</w:t>
      </w:r>
      <w:r w:rsidR="003B6F8E" w:rsidRPr="00CC6172">
        <w:rPr>
          <w:rFonts w:ascii="Times New Roman" w:hAnsi="Times New Roman"/>
          <w:sz w:val="22"/>
          <w:szCs w:val="22"/>
        </w:rPr>
        <w:t xml:space="preserve"> (π.χ. </w:t>
      </w:r>
      <w:r w:rsidRPr="00CC6172">
        <w:rPr>
          <w:rFonts w:ascii="Times New Roman" w:hAnsi="Times New Roman"/>
          <w:sz w:val="22"/>
          <w:szCs w:val="22"/>
        </w:rPr>
        <w:t>στένωση της αορτικής ή της μιτροειδούς βαλβίδας)</w:t>
      </w:r>
    </w:p>
    <w:p w:rsidR="006A2768" w:rsidRPr="00CC6172" w:rsidRDefault="006A2768" w:rsidP="00416C37">
      <w:pPr>
        <w:pStyle w:val="a"/>
        <w:numPr>
          <w:ilvl w:val="2"/>
          <w:numId w:val="9"/>
        </w:numPr>
        <w:rPr>
          <w:rFonts w:ascii="Times New Roman" w:hAnsi="Times New Roman"/>
          <w:sz w:val="22"/>
          <w:szCs w:val="22"/>
        </w:rPr>
      </w:pPr>
      <w:r w:rsidRPr="00CC6172">
        <w:rPr>
          <w:rFonts w:ascii="Times New Roman" w:hAnsi="Times New Roman"/>
          <w:sz w:val="22"/>
          <w:szCs w:val="22"/>
        </w:rPr>
        <w:t>ασθενείς με ετερόπλευρη στένωση της νεφρικής αρτηρίας με δεύτερο λειτουργικό νεφρό</w:t>
      </w:r>
    </w:p>
    <w:p w:rsidR="006A2768" w:rsidRPr="00CC6172" w:rsidRDefault="006A2768" w:rsidP="00416C37">
      <w:pPr>
        <w:pStyle w:val="a"/>
        <w:numPr>
          <w:ilvl w:val="2"/>
          <w:numId w:val="9"/>
        </w:numPr>
        <w:rPr>
          <w:rFonts w:ascii="Times New Roman" w:hAnsi="Times New Roman"/>
          <w:sz w:val="22"/>
          <w:szCs w:val="22"/>
        </w:rPr>
      </w:pPr>
      <w:r w:rsidRPr="00CC6172">
        <w:rPr>
          <w:rFonts w:ascii="Times New Roman" w:hAnsi="Times New Roman"/>
          <w:sz w:val="22"/>
          <w:szCs w:val="22"/>
        </w:rPr>
        <w:t>ασθενείς στους οποίους υπάρχει ή μπορεί να αναπτυχθεί έλλειμμα υγρών ή ηλεκτρολυτών (συμπεριλαμβανομένων των ασθενών με διουρητικά)</w:t>
      </w:r>
    </w:p>
    <w:p w:rsidR="006A2768" w:rsidRPr="00CC6172" w:rsidRDefault="006A2768" w:rsidP="00416C37">
      <w:pPr>
        <w:pStyle w:val="a"/>
        <w:numPr>
          <w:ilvl w:val="2"/>
          <w:numId w:val="9"/>
        </w:numPr>
        <w:rPr>
          <w:rFonts w:ascii="Times New Roman" w:hAnsi="Times New Roman"/>
          <w:sz w:val="22"/>
          <w:szCs w:val="22"/>
        </w:rPr>
      </w:pPr>
      <w:r w:rsidRPr="00CC6172">
        <w:rPr>
          <w:rFonts w:ascii="Times New Roman" w:hAnsi="Times New Roman"/>
          <w:sz w:val="22"/>
          <w:szCs w:val="22"/>
        </w:rPr>
        <w:t>ασθενείς με κίρρωση του ήπατος και/ή ασκίτη</w:t>
      </w:r>
    </w:p>
    <w:p w:rsidR="006A2768" w:rsidRPr="00CC6172" w:rsidRDefault="006A2768" w:rsidP="00416C37">
      <w:pPr>
        <w:pStyle w:val="a"/>
        <w:numPr>
          <w:ilvl w:val="2"/>
          <w:numId w:val="9"/>
        </w:numPr>
        <w:rPr>
          <w:rFonts w:ascii="Times New Roman" w:hAnsi="Times New Roman"/>
          <w:sz w:val="22"/>
          <w:szCs w:val="22"/>
        </w:rPr>
      </w:pPr>
      <w:r w:rsidRPr="00CC6172">
        <w:rPr>
          <w:rFonts w:ascii="Times New Roman" w:hAnsi="Times New Roman"/>
          <w:sz w:val="22"/>
          <w:szCs w:val="22"/>
        </w:rPr>
        <w:t>ασθενείς που υποβάλλονται σε μείζονα χειρουργική επέμβαση ή κατά τη διάρκεια της αναισθησίας με παράγοντες που προκαλούν υπόταση.</w:t>
      </w:r>
    </w:p>
    <w:p w:rsidR="006A2768" w:rsidRPr="00CC6172" w:rsidRDefault="006A2768" w:rsidP="00A92D34">
      <w:pPr>
        <w:pStyle w:val="a"/>
        <w:numPr>
          <w:ilvl w:val="0"/>
          <w:numId w:val="0"/>
        </w:numPr>
        <w:rPr>
          <w:rFonts w:ascii="Times New Roman" w:hAnsi="Times New Roman"/>
          <w:sz w:val="22"/>
          <w:szCs w:val="22"/>
        </w:rPr>
      </w:pPr>
      <w:r w:rsidRPr="00CC6172">
        <w:rPr>
          <w:rFonts w:ascii="Times New Roman" w:hAnsi="Times New Roman"/>
          <w:sz w:val="22"/>
          <w:szCs w:val="22"/>
        </w:rPr>
        <w:t>Γενικά, συνιστάται η διόρθωση της αφυδάτωσης, της υποογκαιμίας ή του ελλείμματος των ηλεκτρολυτών προτού αρχίσει η αγωγή (σε ασθενείς με καρδιακή ανεπάρκεια, ωστόσο, μία διορθωτική ενέργεια σαν και αυτή θα πρέπει να σταθμίζεται προσεκτικά έναντι του κινδύνου της υπερφόρτωσης του όγκου).</w:t>
      </w:r>
    </w:p>
    <w:p w:rsidR="006A2768" w:rsidRPr="00CC6172" w:rsidRDefault="006A2768" w:rsidP="006A2768">
      <w:pPr>
        <w:pStyle w:val="a"/>
        <w:numPr>
          <w:ilvl w:val="0"/>
          <w:numId w:val="0"/>
        </w:numPr>
        <w:ind w:left="720"/>
        <w:rPr>
          <w:rFonts w:ascii="Times New Roman" w:hAnsi="Times New Roman"/>
          <w:sz w:val="22"/>
          <w:szCs w:val="22"/>
        </w:rPr>
      </w:pPr>
    </w:p>
    <w:p w:rsidR="000F516B" w:rsidRPr="00A63283" w:rsidRDefault="000F516B" w:rsidP="000F516B">
      <w:pPr>
        <w:rPr>
          <w:i/>
          <w:sz w:val="22"/>
          <w:szCs w:val="22"/>
          <w:u w:val="single"/>
          <w:lang w:val="el-GR"/>
        </w:rPr>
      </w:pPr>
      <w:r w:rsidRPr="003C7C72">
        <w:rPr>
          <w:i/>
          <w:sz w:val="22"/>
          <w:szCs w:val="22"/>
          <w:u w:val="single"/>
          <w:lang w:val="el-GR"/>
        </w:rPr>
        <w:t>Χειρουργική επέμβαση</w:t>
      </w:r>
    </w:p>
    <w:p w:rsidR="001257A9" w:rsidRPr="00A63283" w:rsidRDefault="001257A9" w:rsidP="000F516B">
      <w:pPr>
        <w:rPr>
          <w:i/>
          <w:sz w:val="22"/>
          <w:szCs w:val="22"/>
          <w:u w:val="single"/>
          <w:lang w:val="el-GR"/>
        </w:rPr>
      </w:pPr>
    </w:p>
    <w:p w:rsidR="000F516B" w:rsidRPr="000F516B" w:rsidRDefault="000F516B" w:rsidP="000F516B">
      <w:pPr>
        <w:rPr>
          <w:sz w:val="22"/>
          <w:szCs w:val="22"/>
          <w:lang w:val="el-GR"/>
        </w:rPr>
      </w:pPr>
      <w:r w:rsidRPr="000F516B">
        <w:rPr>
          <w:sz w:val="22"/>
          <w:szCs w:val="22"/>
          <w:lang w:val="el-GR"/>
        </w:rPr>
        <w:t>Συνιστάται η θεραπεία με αναστολέα του μετατρεπτικού ενζύμου της αγγειοτασίνης όπως η ραμιπρίλη να διακόπτεται</w:t>
      </w:r>
      <w:r w:rsidR="0014654F">
        <w:rPr>
          <w:sz w:val="22"/>
          <w:szCs w:val="22"/>
          <w:lang w:val="el-GR"/>
        </w:rPr>
        <w:t>,</w:t>
      </w:r>
      <w:r w:rsidRPr="000F516B">
        <w:rPr>
          <w:sz w:val="22"/>
          <w:szCs w:val="22"/>
          <w:lang w:val="el-GR"/>
        </w:rPr>
        <w:t xml:space="preserve"> όταν είναι εφικτό</w:t>
      </w:r>
      <w:r w:rsidR="0014654F">
        <w:rPr>
          <w:sz w:val="22"/>
          <w:szCs w:val="22"/>
          <w:lang w:val="el-GR"/>
        </w:rPr>
        <w:t>,</w:t>
      </w:r>
      <w:r w:rsidRPr="000F516B">
        <w:rPr>
          <w:sz w:val="22"/>
          <w:szCs w:val="22"/>
          <w:lang w:val="el-GR"/>
        </w:rPr>
        <w:t xml:space="preserve"> μία ημέρα πριν από το χειρουργείο. </w:t>
      </w:r>
    </w:p>
    <w:p w:rsidR="000F516B" w:rsidRDefault="000F516B" w:rsidP="00A92D34">
      <w:pPr>
        <w:pStyle w:val="a"/>
        <w:numPr>
          <w:ilvl w:val="0"/>
          <w:numId w:val="0"/>
        </w:numPr>
        <w:rPr>
          <w:rFonts w:ascii="Times New Roman" w:hAnsi="Times New Roman"/>
          <w:i/>
          <w:sz w:val="22"/>
          <w:szCs w:val="22"/>
        </w:rPr>
      </w:pPr>
    </w:p>
    <w:p w:rsidR="006A2768" w:rsidRPr="00CC6172" w:rsidRDefault="0018089C" w:rsidP="00A92D34">
      <w:pPr>
        <w:pStyle w:val="a"/>
        <w:numPr>
          <w:ilvl w:val="0"/>
          <w:numId w:val="0"/>
        </w:numPr>
        <w:rPr>
          <w:rFonts w:ascii="Times New Roman" w:hAnsi="Times New Roman"/>
          <w:sz w:val="22"/>
          <w:szCs w:val="22"/>
        </w:rPr>
      </w:pPr>
      <w:r w:rsidRPr="00CC6172">
        <w:rPr>
          <w:rFonts w:ascii="Times New Roman" w:hAnsi="Times New Roman"/>
          <w:i/>
          <w:sz w:val="22"/>
          <w:szCs w:val="22"/>
        </w:rPr>
        <w:t xml:space="preserve">- </w:t>
      </w:r>
      <w:r w:rsidR="006A2768" w:rsidRPr="00CC6172">
        <w:rPr>
          <w:rFonts w:ascii="Times New Roman" w:hAnsi="Times New Roman"/>
          <w:i/>
          <w:sz w:val="22"/>
          <w:szCs w:val="22"/>
        </w:rPr>
        <w:t xml:space="preserve">Ασθενείς σε κίνδυνο καρδιακής ή εγκεφαλικής ισχαιμίας στην περίπτωση οξείας υπότασης </w:t>
      </w:r>
    </w:p>
    <w:p w:rsidR="00654C77" w:rsidRPr="00654C77" w:rsidRDefault="006A2768" w:rsidP="00654C77">
      <w:pPr>
        <w:pStyle w:val="a"/>
        <w:numPr>
          <w:ilvl w:val="0"/>
          <w:numId w:val="0"/>
        </w:numPr>
        <w:ind w:left="340" w:hanging="340"/>
        <w:rPr>
          <w:rFonts w:ascii="Times New Roman" w:hAnsi="Times New Roman"/>
          <w:sz w:val="22"/>
          <w:szCs w:val="22"/>
        </w:rPr>
      </w:pPr>
      <w:r w:rsidRPr="00CC6172">
        <w:rPr>
          <w:rFonts w:ascii="Times New Roman" w:hAnsi="Times New Roman"/>
          <w:sz w:val="22"/>
          <w:szCs w:val="22"/>
        </w:rPr>
        <w:t>Η αρχική φάση της αγωγής απαιτεί ειδική ιατρική παρακολούθηση.</w:t>
      </w:r>
    </w:p>
    <w:p w:rsidR="0018089C" w:rsidRPr="00654C77" w:rsidRDefault="0018089C" w:rsidP="00654C77">
      <w:pPr>
        <w:pStyle w:val="a"/>
        <w:numPr>
          <w:ilvl w:val="0"/>
          <w:numId w:val="0"/>
        </w:numPr>
        <w:ind w:left="340" w:hanging="340"/>
        <w:rPr>
          <w:rFonts w:ascii="Times New Roman" w:hAnsi="Times New Roman"/>
          <w:sz w:val="22"/>
          <w:szCs w:val="22"/>
        </w:rPr>
      </w:pPr>
    </w:p>
    <w:p w:rsidR="00922E9D" w:rsidRPr="00CC3138" w:rsidRDefault="00922E9D" w:rsidP="00CC3138">
      <w:pPr>
        <w:pStyle w:val="a"/>
        <w:numPr>
          <w:ilvl w:val="0"/>
          <w:numId w:val="32"/>
        </w:numPr>
        <w:rPr>
          <w:rFonts w:ascii="Times New Roman" w:hAnsi="Times New Roman"/>
          <w:i/>
          <w:sz w:val="22"/>
          <w:szCs w:val="22"/>
        </w:rPr>
      </w:pPr>
      <w:r w:rsidRPr="00CC3138">
        <w:rPr>
          <w:rFonts w:ascii="Times New Roman" w:hAnsi="Times New Roman"/>
          <w:i/>
          <w:sz w:val="22"/>
          <w:szCs w:val="22"/>
        </w:rPr>
        <w:t>Πρωτοπαθής Υπεραλδοστερονισμός</w:t>
      </w:r>
    </w:p>
    <w:p w:rsidR="00922E9D" w:rsidRPr="00CC6172" w:rsidRDefault="00922E9D" w:rsidP="00A92D34">
      <w:pPr>
        <w:pStyle w:val="a"/>
        <w:numPr>
          <w:ilvl w:val="0"/>
          <w:numId w:val="0"/>
        </w:numPr>
        <w:rPr>
          <w:rFonts w:ascii="Times New Roman" w:hAnsi="Times New Roman"/>
          <w:sz w:val="22"/>
          <w:szCs w:val="22"/>
        </w:rPr>
      </w:pPr>
      <w:r w:rsidRPr="00CC6172">
        <w:rPr>
          <w:rFonts w:ascii="Times New Roman" w:hAnsi="Times New Roman"/>
          <w:sz w:val="22"/>
          <w:szCs w:val="22"/>
        </w:rPr>
        <w:t>Ο συνδυασμός ραμιπρίλη</w:t>
      </w:r>
      <w:r w:rsidR="00836C62" w:rsidRPr="00CC6172">
        <w:rPr>
          <w:rFonts w:ascii="Times New Roman" w:hAnsi="Times New Roman"/>
          <w:sz w:val="22"/>
          <w:szCs w:val="22"/>
        </w:rPr>
        <w:t>ς</w:t>
      </w:r>
      <w:r w:rsidRPr="00CC6172">
        <w:rPr>
          <w:rFonts w:ascii="Times New Roman" w:hAnsi="Times New Roman"/>
          <w:sz w:val="22"/>
          <w:szCs w:val="22"/>
        </w:rPr>
        <w:t xml:space="preserve"> + υδροχλωροθειαζίδη</w:t>
      </w:r>
      <w:r w:rsidR="00836C62" w:rsidRPr="00CC6172">
        <w:rPr>
          <w:rFonts w:ascii="Times New Roman" w:hAnsi="Times New Roman"/>
          <w:sz w:val="22"/>
          <w:szCs w:val="22"/>
        </w:rPr>
        <w:t>ς</w:t>
      </w:r>
      <w:r w:rsidRPr="00CC6172">
        <w:rPr>
          <w:rFonts w:ascii="Times New Roman" w:hAnsi="Times New Roman"/>
          <w:sz w:val="22"/>
          <w:szCs w:val="22"/>
        </w:rPr>
        <w:t xml:space="preserve"> δε</w:t>
      </w:r>
      <w:r w:rsidR="00836C62" w:rsidRPr="00CC6172">
        <w:rPr>
          <w:rFonts w:ascii="Times New Roman" w:hAnsi="Times New Roman"/>
          <w:sz w:val="22"/>
          <w:szCs w:val="22"/>
        </w:rPr>
        <w:t>ν</w:t>
      </w:r>
      <w:r w:rsidRPr="00CC6172">
        <w:rPr>
          <w:rFonts w:ascii="Times New Roman" w:hAnsi="Times New Roman"/>
          <w:sz w:val="22"/>
          <w:szCs w:val="22"/>
        </w:rPr>
        <w:t xml:space="preserve"> </w:t>
      </w:r>
      <w:r w:rsidR="00836C62" w:rsidRPr="00CC6172">
        <w:rPr>
          <w:rFonts w:ascii="Times New Roman" w:hAnsi="Times New Roman"/>
          <w:sz w:val="22"/>
          <w:szCs w:val="22"/>
        </w:rPr>
        <w:t>αποτελεί</w:t>
      </w:r>
      <w:r w:rsidRPr="00CC6172">
        <w:rPr>
          <w:rFonts w:ascii="Times New Roman" w:hAnsi="Times New Roman"/>
          <w:sz w:val="22"/>
          <w:szCs w:val="22"/>
        </w:rPr>
        <w:t xml:space="preserve"> αγωγή επιλογής για τον πρωτοπαθή υπεραλδοστερονισμό. Εάν η ραμιπρίλη + υδροχλωροθειαζίδη </w:t>
      </w:r>
      <w:r w:rsidR="00836C62" w:rsidRPr="00CC6172">
        <w:rPr>
          <w:rFonts w:ascii="Times New Roman" w:hAnsi="Times New Roman"/>
          <w:sz w:val="22"/>
          <w:szCs w:val="22"/>
        </w:rPr>
        <w:t>χορηγείται</w:t>
      </w:r>
      <w:r w:rsidRPr="00CC6172">
        <w:rPr>
          <w:rFonts w:ascii="Times New Roman" w:hAnsi="Times New Roman"/>
          <w:sz w:val="22"/>
          <w:szCs w:val="22"/>
        </w:rPr>
        <w:t xml:space="preserve"> σε ασθενή με πρωτοπαθή υπεραλδοστερονισμό, τότε απαιτείται προσεκτική παρακολούθηση των επιπέδων καλίου του πλάσματος.</w:t>
      </w:r>
    </w:p>
    <w:p w:rsidR="00922E9D" w:rsidRPr="00CC6172" w:rsidRDefault="00922E9D" w:rsidP="00A92D34">
      <w:pPr>
        <w:pStyle w:val="a"/>
        <w:numPr>
          <w:ilvl w:val="0"/>
          <w:numId w:val="0"/>
        </w:numPr>
        <w:rPr>
          <w:rFonts w:ascii="Times New Roman" w:hAnsi="Times New Roman"/>
          <w:sz w:val="22"/>
          <w:szCs w:val="22"/>
          <w:u w:val="single"/>
        </w:rPr>
      </w:pPr>
    </w:p>
    <w:p w:rsidR="0018089C" w:rsidRPr="00CC3138" w:rsidRDefault="0018089C" w:rsidP="00CC3138">
      <w:pPr>
        <w:pStyle w:val="a"/>
        <w:numPr>
          <w:ilvl w:val="0"/>
          <w:numId w:val="32"/>
        </w:numPr>
        <w:rPr>
          <w:rFonts w:ascii="Times New Roman" w:hAnsi="Times New Roman"/>
          <w:i/>
          <w:sz w:val="22"/>
          <w:szCs w:val="22"/>
        </w:rPr>
      </w:pPr>
      <w:r w:rsidRPr="00CC3138">
        <w:rPr>
          <w:rFonts w:ascii="Times New Roman" w:hAnsi="Times New Roman"/>
          <w:i/>
          <w:sz w:val="22"/>
          <w:szCs w:val="22"/>
        </w:rPr>
        <w:t>Ηλικιωμένοι ασθενείς</w:t>
      </w:r>
    </w:p>
    <w:p w:rsidR="0018089C" w:rsidRPr="00CC6172" w:rsidRDefault="0018089C" w:rsidP="00A92D34">
      <w:pPr>
        <w:pStyle w:val="a"/>
        <w:numPr>
          <w:ilvl w:val="0"/>
          <w:numId w:val="0"/>
        </w:numPr>
        <w:ind w:left="340" w:hanging="340"/>
        <w:rPr>
          <w:rFonts w:ascii="Times New Roman" w:hAnsi="Times New Roman"/>
          <w:sz w:val="22"/>
          <w:szCs w:val="22"/>
        </w:rPr>
      </w:pPr>
      <w:r w:rsidRPr="00CC6172">
        <w:rPr>
          <w:rFonts w:ascii="Times New Roman" w:hAnsi="Times New Roman"/>
          <w:sz w:val="22"/>
          <w:szCs w:val="22"/>
        </w:rPr>
        <w:t>Βλ. παράγραφο 4.2.</w:t>
      </w:r>
    </w:p>
    <w:p w:rsidR="0018089C" w:rsidRPr="00CC6172" w:rsidRDefault="0018089C" w:rsidP="000F189B">
      <w:pPr>
        <w:pStyle w:val="a"/>
        <w:numPr>
          <w:ilvl w:val="0"/>
          <w:numId w:val="0"/>
        </w:numPr>
        <w:rPr>
          <w:rFonts w:ascii="Times New Roman" w:hAnsi="Times New Roman"/>
          <w:sz w:val="22"/>
          <w:szCs w:val="22"/>
        </w:rPr>
      </w:pPr>
    </w:p>
    <w:p w:rsidR="00A92D34" w:rsidRPr="00CC3138" w:rsidRDefault="00A92D34" w:rsidP="00CC3138">
      <w:pPr>
        <w:pStyle w:val="a"/>
        <w:numPr>
          <w:ilvl w:val="0"/>
          <w:numId w:val="32"/>
        </w:numPr>
        <w:rPr>
          <w:rFonts w:ascii="Times New Roman" w:hAnsi="Times New Roman"/>
          <w:i/>
          <w:sz w:val="22"/>
          <w:szCs w:val="22"/>
        </w:rPr>
      </w:pPr>
      <w:r w:rsidRPr="00CC3138">
        <w:rPr>
          <w:rFonts w:ascii="Times New Roman" w:hAnsi="Times New Roman"/>
          <w:i/>
          <w:sz w:val="22"/>
          <w:szCs w:val="22"/>
        </w:rPr>
        <w:t>Ασθενείς με ηπατική νόσο</w:t>
      </w:r>
    </w:p>
    <w:p w:rsidR="00A92D34" w:rsidRPr="00CC6172" w:rsidRDefault="00A92D34" w:rsidP="00A92D34">
      <w:pPr>
        <w:pStyle w:val="a"/>
        <w:numPr>
          <w:ilvl w:val="0"/>
          <w:numId w:val="0"/>
        </w:numPr>
        <w:rPr>
          <w:rFonts w:ascii="Times New Roman" w:hAnsi="Times New Roman"/>
          <w:sz w:val="22"/>
          <w:szCs w:val="22"/>
        </w:rPr>
      </w:pPr>
      <w:r w:rsidRPr="00CC6172">
        <w:rPr>
          <w:rFonts w:ascii="Times New Roman" w:hAnsi="Times New Roman"/>
          <w:sz w:val="22"/>
          <w:szCs w:val="22"/>
        </w:rPr>
        <w:t>Οι διαταραχές των ηλεκτρολυτών λόγω θεραπείας με διουρητικά</w:t>
      </w:r>
      <w:r w:rsidR="00C33772" w:rsidRPr="00CC6172">
        <w:rPr>
          <w:rFonts w:ascii="Times New Roman" w:hAnsi="Times New Roman"/>
          <w:sz w:val="22"/>
          <w:szCs w:val="22"/>
        </w:rPr>
        <w:t>,</w:t>
      </w:r>
      <w:r w:rsidRPr="00CC6172">
        <w:rPr>
          <w:rFonts w:ascii="Times New Roman" w:hAnsi="Times New Roman"/>
          <w:sz w:val="22"/>
          <w:szCs w:val="22"/>
        </w:rPr>
        <w:t xml:space="preserve"> συμπεριλαμβανομένης της υδροχλωροθειαζίδης</w:t>
      </w:r>
      <w:r w:rsidR="00C33772" w:rsidRPr="00CC6172">
        <w:rPr>
          <w:rFonts w:ascii="Times New Roman" w:hAnsi="Times New Roman"/>
          <w:sz w:val="22"/>
          <w:szCs w:val="22"/>
        </w:rPr>
        <w:t>,</w:t>
      </w:r>
      <w:r w:rsidRPr="00CC6172">
        <w:rPr>
          <w:rFonts w:ascii="Times New Roman" w:hAnsi="Times New Roman"/>
          <w:sz w:val="22"/>
          <w:szCs w:val="22"/>
        </w:rPr>
        <w:t xml:space="preserve"> πιθανόν να προκαλέσει ηπατική εγκεφαλοπάθεια σε ασθενείς με ηπατική νόσο.</w:t>
      </w:r>
    </w:p>
    <w:p w:rsidR="00A92D34" w:rsidRPr="00CC6172" w:rsidRDefault="00A92D34" w:rsidP="00A92D34">
      <w:pPr>
        <w:pStyle w:val="a"/>
        <w:numPr>
          <w:ilvl w:val="0"/>
          <w:numId w:val="0"/>
        </w:numPr>
        <w:rPr>
          <w:rFonts w:ascii="Times New Roman" w:hAnsi="Times New Roman"/>
          <w:i/>
          <w:sz w:val="22"/>
          <w:szCs w:val="22"/>
          <w:u w:val="single"/>
        </w:rPr>
      </w:pPr>
    </w:p>
    <w:p w:rsidR="0018089C" w:rsidRPr="00A63283" w:rsidRDefault="0018089C" w:rsidP="00A92D34">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Παρακολούθηση της νεφρικής λειτουργίας</w:t>
      </w:r>
    </w:p>
    <w:p w:rsidR="001257A9" w:rsidRPr="00A63283" w:rsidRDefault="001257A9" w:rsidP="00A92D34">
      <w:pPr>
        <w:pStyle w:val="a"/>
        <w:numPr>
          <w:ilvl w:val="0"/>
          <w:numId w:val="0"/>
        </w:numPr>
        <w:rPr>
          <w:rFonts w:ascii="Times New Roman" w:hAnsi="Times New Roman"/>
          <w:i/>
          <w:sz w:val="22"/>
          <w:szCs w:val="22"/>
          <w:u w:val="single"/>
        </w:rPr>
      </w:pPr>
    </w:p>
    <w:p w:rsidR="0018089C" w:rsidRPr="00CC6172" w:rsidRDefault="0018089C" w:rsidP="00A92D34">
      <w:pPr>
        <w:pStyle w:val="a"/>
        <w:numPr>
          <w:ilvl w:val="0"/>
          <w:numId w:val="0"/>
        </w:numPr>
        <w:rPr>
          <w:rFonts w:ascii="Times New Roman" w:hAnsi="Times New Roman"/>
          <w:sz w:val="22"/>
          <w:szCs w:val="22"/>
        </w:rPr>
      </w:pPr>
      <w:r w:rsidRPr="00CC6172">
        <w:rPr>
          <w:rFonts w:ascii="Times New Roman" w:hAnsi="Times New Roman"/>
          <w:sz w:val="22"/>
          <w:szCs w:val="22"/>
        </w:rPr>
        <w:t xml:space="preserve">Η νεφρική λειτουργία πρέπει να </w:t>
      </w:r>
      <w:r w:rsidR="005514A7" w:rsidRPr="00CC6172">
        <w:rPr>
          <w:rFonts w:ascii="Times New Roman" w:hAnsi="Times New Roman"/>
          <w:sz w:val="22"/>
          <w:szCs w:val="22"/>
        </w:rPr>
        <w:t xml:space="preserve">αξιολογείται πριν και </w:t>
      </w:r>
      <w:r w:rsidRPr="00CC6172">
        <w:rPr>
          <w:rFonts w:ascii="Times New Roman" w:hAnsi="Times New Roman"/>
          <w:sz w:val="22"/>
          <w:szCs w:val="22"/>
        </w:rPr>
        <w:t xml:space="preserve">κατά τη διάρκεια της αγωγής και η δοσολογία να προσαρμόζεται ειδικά στις πρώτες </w:t>
      </w:r>
      <w:r w:rsidR="00A63C7A" w:rsidRPr="00CC6172">
        <w:rPr>
          <w:rFonts w:ascii="Times New Roman" w:hAnsi="Times New Roman"/>
          <w:sz w:val="22"/>
          <w:szCs w:val="22"/>
        </w:rPr>
        <w:t>ε</w:t>
      </w:r>
      <w:r w:rsidRPr="00CC6172">
        <w:rPr>
          <w:rFonts w:ascii="Times New Roman" w:hAnsi="Times New Roman"/>
          <w:sz w:val="22"/>
          <w:szCs w:val="22"/>
        </w:rPr>
        <w:t>βδομάδες της αγωγής. Ιδιαίτερα προσεκτική παρακολούθηση απαιτείται σε ασθενείς με νεφρική δυσλειτουργία (βλ. παράγραφο 4.2).</w:t>
      </w:r>
      <w:r w:rsidR="005514A7" w:rsidRPr="00CC6172">
        <w:rPr>
          <w:rFonts w:ascii="Times New Roman" w:hAnsi="Times New Roman"/>
          <w:sz w:val="22"/>
          <w:szCs w:val="22"/>
        </w:rPr>
        <w:t xml:space="preserve"> Υπάρχει κίνδυνος νεφρικής δυσλειτουργίας, ιδιαίτερα σε ασθενείς με συμφορητική καρδιακή ανεπάρκεια ή μετά από μεταμόσχευση νεφρού.</w:t>
      </w:r>
    </w:p>
    <w:p w:rsidR="00BA29C0" w:rsidRPr="00CC6172" w:rsidRDefault="00BA29C0" w:rsidP="00A92D34">
      <w:pPr>
        <w:pStyle w:val="a"/>
        <w:numPr>
          <w:ilvl w:val="0"/>
          <w:numId w:val="0"/>
        </w:numPr>
        <w:rPr>
          <w:rFonts w:ascii="Times New Roman" w:hAnsi="Times New Roman"/>
          <w:sz w:val="22"/>
          <w:szCs w:val="22"/>
        </w:rPr>
      </w:pPr>
    </w:p>
    <w:p w:rsidR="00847115" w:rsidRPr="00A63283" w:rsidRDefault="00847115" w:rsidP="00A92D34">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Νεφρική ανεπάρκεια</w:t>
      </w:r>
    </w:p>
    <w:p w:rsidR="001257A9" w:rsidRPr="00A63283" w:rsidRDefault="001257A9" w:rsidP="00A92D34">
      <w:pPr>
        <w:pStyle w:val="a"/>
        <w:numPr>
          <w:ilvl w:val="0"/>
          <w:numId w:val="0"/>
        </w:numPr>
        <w:rPr>
          <w:rFonts w:ascii="Times New Roman" w:hAnsi="Times New Roman"/>
          <w:i/>
          <w:sz w:val="22"/>
          <w:szCs w:val="22"/>
          <w:u w:val="single"/>
        </w:rPr>
      </w:pPr>
    </w:p>
    <w:p w:rsidR="00BA29C0" w:rsidRPr="00CC6172" w:rsidRDefault="00BA29C0" w:rsidP="00A92D34">
      <w:pPr>
        <w:pStyle w:val="a"/>
        <w:numPr>
          <w:ilvl w:val="0"/>
          <w:numId w:val="0"/>
        </w:numPr>
        <w:rPr>
          <w:rFonts w:ascii="Times New Roman" w:hAnsi="Times New Roman"/>
          <w:sz w:val="22"/>
          <w:szCs w:val="22"/>
        </w:rPr>
      </w:pPr>
      <w:r w:rsidRPr="00CC6172">
        <w:rPr>
          <w:rFonts w:ascii="Times New Roman" w:hAnsi="Times New Roman"/>
          <w:sz w:val="22"/>
          <w:szCs w:val="22"/>
        </w:rPr>
        <w:t>Σε ασθενείς με νεφρική νόσο, οι θειαζίδες πιθανόν να επισπεύσουν την ουραιμία. Αθροιστικ</w:t>
      </w:r>
      <w:r w:rsidR="003C311B" w:rsidRPr="00CC6172">
        <w:rPr>
          <w:rFonts w:ascii="Times New Roman" w:hAnsi="Times New Roman"/>
          <w:sz w:val="22"/>
          <w:szCs w:val="22"/>
        </w:rPr>
        <w:t>ά</w:t>
      </w:r>
      <w:r w:rsidRPr="00CC6172">
        <w:rPr>
          <w:rFonts w:ascii="Times New Roman" w:hAnsi="Times New Roman"/>
          <w:sz w:val="22"/>
          <w:szCs w:val="22"/>
        </w:rPr>
        <w:t xml:space="preserve"> </w:t>
      </w:r>
      <w:r w:rsidR="003C311B" w:rsidRPr="00CC6172">
        <w:rPr>
          <w:rFonts w:ascii="Times New Roman" w:hAnsi="Times New Roman"/>
          <w:sz w:val="22"/>
          <w:szCs w:val="22"/>
        </w:rPr>
        <w:t>αποτελέσματα</w:t>
      </w:r>
      <w:r w:rsidRPr="00CC6172">
        <w:rPr>
          <w:rFonts w:ascii="Times New Roman" w:hAnsi="Times New Roman"/>
          <w:sz w:val="22"/>
          <w:szCs w:val="22"/>
        </w:rPr>
        <w:t xml:space="preserve"> τ</w:t>
      </w:r>
      <w:r w:rsidR="00847115" w:rsidRPr="00CC6172">
        <w:rPr>
          <w:rFonts w:ascii="Times New Roman" w:hAnsi="Times New Roman"/>
          <w:sz w:val="22"/>
          <w:szCs w:val="22"/>
        </w:rPr>
        <w:t>ης δραστικής ουσίας</w:t>
      </w:r>
      <w:r w:rsidRPr="00CC6172">
        <w:rPr>
          <w:rFonts w:ascii="Times New Roman" w:hAnsi="Times New Roman"/>
          <w:sz w:val="22"/>
          <w:szCs w:val="22"/>
        </w:rPr>
        <w:t xml:space="preserve"> πιθανόν να εμφανιστούν σε ασθενείς με επηρεασμένη νεφρική λειτουργία. Εάν εμφανιστεί </w:t>
      </w:r>
      <w:r w:rsidR="00E60453" w:rsidRPr="00CC6172">
        <w:rPr>
          <w:rFonts w:ascii="Times New Roman" w:hAnsi="Times New Roman"/>
          <w:sz w:val="22"/>
          <w:szCs w:val="22"/>
        </w:rPr>
        <w:t>εξελισσόμενη</w:t>
      </w:r>
      <w:r w:rsidRPr="00CC6172">
        <w:rPr>
          <w:rFonts w:ascii="Times New Roman" w:hAnsi="Times New Roman"/>
          <w:sz w:val="22"/>
          <w:szCs w:val="22"/>
        </w:rPr>
        <w:t xml:space="preserve"> νεφρική δυσλειτουργία, όπως </w:t>
      </w:r>
      <w:r w:rsidR="003C311B" w:rsidRPr="00CC6172">
        <w:rPr>
          <w:rFonts w:ascii="Times New Roman" w:hAnsi="Times New Roman"/>
          <w:sz w:val="22"/>
          <w:szCs w:val="22"/>
        </w:rPr>
        <w:t>αποδεικνύεται</w:t>
      </w:r>
      <w:r w:rsidRPr="00CC6172">
        <w:rPr>
          <w:rFonts w:ascii="Times New Roman" w:hAnsi="Times New Roman"/>
          <w:sz w:val="22"/>
          <w:szCs w:val="22"/>
        </w:rPr>
        <w:t xml:space="preserve"> από αυξανόμενο μη-πρωτεϊνικό άζωτο, προσεκτική επανεξέταση της θεραπείας είναι αναγκα</w:t>
      </w:r>
      <w:r w:rsidR="00DD5F35" w:rsidRPr="00CC6172">
        <w:rPr>
          <w:rFonts w:ascii="Times New Roman" w:hAnsi="Times New Roman"/>
          <w:sz w:val="22"/>
          <w:szCs w:val="22"/>
        </w:rPr>
        <w:t xml:space="preserve">ία, εξετάζοντας τη διακοπή της θεραπείας με διουρητικά. (βλ. </w:t>
      </w:r>
      <w:r w:rsidR="00E60453" w:rsidRPr="00CC6172">
        <w:rPr>
          <w:rFonts w:ascii="Times New Roman" w:hAnsi="Times New Roman"/>
          <w:sz w:val="22"/>
          <w:szCs w:val="22"/>
        </w:rPr>
        <w:t xml:space="preserve">παράγραφο </w:t>
      </w:r>
      <w:r w:rsidR="00DD5F35" w:rsidRPr="00CC6172">
        <w:rPr>
          <w:rFonts w:ascii="Times New Roman" w:hAnsi="Times New Roman"/>
          <w:sz w:val="22"/>
          <w:szCs w:val="22"/>
        </w:rPr>
        <w:t>4.3).</w:t>
      </w:r>
    </w:p>
    <w:p w:rsidR="00DD5F35" w:rsidRPr="00CC6172" w:rsidRDefault="00DD5F35" w:rsidP="00A92D34">
      <w:pPr>
        <w:pStyle w:val="a"/>
        <w:numPr>
          <w:ilvl w:val="0"/>
          <w:numId w:val="0"/>
        </w:numPr>
        <w:rPr>
          <w:rFonts w:ascii="Times New Roman" w:hAnsi="Times New Roman"/>
          <w:sz w:val="22"/>
          <w:szCs w:val="22"/>
        </w:rPr>
      </w:pPr>
    </w:p>
    <w:p w:rsidR="00C8006E" w:rsidRPr="00A63283" w:rsidRDefault="00DD5F35" w:rsidP="00A92D34">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Διαταραχ</w:t>
      </w:r>
      <w:r w:rsidR="003C311B" w:rsidRPr="001257A9">
        <w:rPr>
          <w:rFonts w:ascii="Times New Roman" w:hAnsi="Times New Roman"/>
          <w:i/>
          <w:sz w:val="22"/>
          <w:szCs w:val="22"/>
          <w:u w:val="single"/>
        </w:rPr>
        <w:t>ές</w:t>
      </w:r>
      <w:r w:rsidR="00C8006E" w:rsidRPr="001257A9">
        <w:rPr>
          <w:rFonts w:ascii="Times New Roman" w:hAnsi="Times New Roman"/>
          <w:i/>
          <w:sz w:val="22"/>
          <w:szCs w:val="22"/>
          <w:u w:val="single"/>
        </w:rPr>
        <w:t xml:space="preserve"> ηλεκτρολυτών</w:t>
      </w:r>
    </w:p>
    <w:p w:rsidR="001257A9" w:rsidRPr="00A63283" w:rsidRDefault="001257A9" w:rsidP="00A92D34">
      <w:pPr>
        <w:pStyle w:val="a"/>
        <w:numPr>
          <w:ilvl w:val="0"/>
          <w:numId w:val="0"/>
        </w:numPr>
        <w:rPr>
          <w:rFonts w:ascii="Times New Roman" w:hAnsi="Times New Roman"/>
          <w:i/>
          <w:sz w:val="22"/>
          <w:szCs w:val="22"/>
          <w:u w:val="single"/>
        </w:rPr>
      </w:pPr>
    </w:p>
    <w:p w:rsidR="00DD5F35" w:rsidRPr="00CC6172" w:rsidRDefault="00DD5F35" w:rsidP="00A92D34">
      <w:pPr>
        <w:pStyle w:val="a"/>
        <w:numPr>
          <w:ilvl w:val="0"/>
          <w:numId w:val="0"/>
        </w:numPr>
        <w:rPr>
          <w:rFonts w:ascii="Times New Roman" w:hAnsi="Times New Roman"/>
          <w:sz w:val="22"/>
          <w:szCs w:val="22"/>
        </w:rPr>
      </w:pPr>
      <w:r w:rsidRPr="00CC6172">
        <w:rPr>
          <w:rFonts w:ascii="Times New Roman" w:hAnsi="Times New Roman"/>
          <w:sz w:val="22"/>
          <w:szCs w:val="22"/>
        </w:rPr>
        <w:t>Όπως ισχύει για κάθε ασθενή που λαμβάνει θεραπεία με διουρητικά, θα πρέπει να γίνεται μέτρηση των ηλεκτρολυτών ορού ανά τακτά χρονικά διαστήματα.</w:t>
      </w:r>
    </w:p>
    <w:p w:rsidR="003B6F8E" w:rsidRPr="00487BCE" w:rsidRDefault="00DD5F35" w:rsidP="00A92D34">
      <w:pPr>
        <w:pStyle w:val="a"/>
        <w:numPr>
          <w:ilvl w:val="0"/>
          <w:numId w:val="0"/>
        </w:numPr>
        <w:rPr>
          <w:rFonts w:ascii="Times New Roman" w:hAnsi="Times New Roman"/>
          <w:sz w:val="22"/>
          <w:szCs w:val="22"/>
        </w:rPr>
      </w:pPr>
      <w:r w:rsidRPr="00CC6172">
        <w:rPr>
          <w:rFonts w:ascii="Times New Roman" w:hAnsi="Times New Roman"/>
          <w:sz w:val="22"/>
          <w:szCs w:val="22"/>
        </w:rPr>
        <w:t>Οι θειαζίδες, συμπεριλαμβανομένης της υδροχλωροθειαζίδης, πιθανόν να προκαλέσ</w:t>
      </w:r>
      <w:r w:rsidR="007E25F3" w:rsidRPr="00CC6172">
        <w:rPr>
          <w:rFonts w:ascii="Times New Roman" w:hAnsi="Times New Roman"/>
          <w:sz w:val="22"/>
          <w:szCs w:val="22"/>
        </w:rPr>
        <w:t>ουν</w:t>
      </w:r>
      <w:r w:rsidRPr="00CC6172">
        <w:rPr>
          <w:rFonts w:ascii="Times New Roman" w:hAnsi="Times New Roman"/>
          <w:sz w:val="22"/>
          <w:szCs w:val="22"/>
        </w:rPr>
        <w:t xml:space="preserve"> διαταραχές των υγρών ή των ηλεκτρολυτών (</w:t>
      </w:r>
      <w:r w:rsidR="003B6F8E" w:rsidRPr="00CC6172">
        <w:rPr>
          <w:rFonts w:ascii="Times New Roman" w:hAnsi="Times New Roman"/>
          <w:sz w:val="22"/>
          <w:szCs w:val="22"/>
        </w:rPr>
        <w:t xml:space="preserve">υποκαλιαιμία, υπονατριαιμία </w:t>
      </w:r>
      <w:r w:rsidRPr="00CC6172">
        <w:rPr>
          <w:rFonts w:ascii="Times New Roman" w:hAnsi="Times New Roman"/>
          <w:sz w:val="22"/>
          <w:szCs w:val="22"/>
        </w:rPr>
        <w:t xml:space="preserve">και υποχλωραιμική αλκάλωση). </w:t>
      </w:r>
      <w:r w:rsidR="000F5FA1" w:rsidRPr="00CC6172">
        <w:rPr>
          <w:rFonts w:ascii="Times New Roman" w:hAnsi="Times New Roman"/>
          <w:sz w:val="22"/>
          <w:szCs w:val="22"/>
        </w:rPr>
        <w:t>Αν και είναι πιθανόν να εμφανιστεί υποκαλιαιμία</w:t>
      </w:r>
      <w:r w:rsidR="007A4A94" w:rsidRPr="00CC6172">
        <w:rPr>
          <w:rFonts w:ascii="Times New Roman" w:hAnsi="Times New Roman"/>
          <w:sz w:val="22"/>
          <w:szCs w:val="22"/>
        </w:rPr>
        <w:t xml:space="preserve"> με τη χρήση θειαζιδικών διουρητικών, ταυτόχρονη θεραπεία με ραμιπρίλη πιθανόν να μειώσει την υποκαλιαιμία που προκαλείται από το διουρητικό. Ο κίνδυνος υποκαλιαιμίας είναι μεγαλύτερος σε ασθενείς με κίρρωση του ήπατος, ασθενείς με απότομη διούρηση, ασθενείς που λαμβάνουν ανεπαρκή ποσότητα ηλεκτρολυτών και ασθενείς που λαμβάνουν ταυτόχρονη θεραπεία με κορτικοστεροειδή ή κορτικοτροπίνη (</w:t>
      </w:r>
      <w:r w:rsidR="007A4A94" w:rsidRPr="00CC6172">
        <w:rPr>
          <w:rFonts w:ascii="Times New Roman" w:hAnsi="Times New Roman"/>
          <w:sz w:val="22"/>
          <w:szCs w:val="22"/>
          <w:lang w:val="en-US"/>
        </w:rPr>
        <w:t>ACTH</w:t>
      </w:r>
      <w:r w:rsidR="007A4A94" w:rsidRPr="00CC6172">
        <w:rPr>
          <w:rFonts w:ascii="Times New Roman" w:hAnsi="Times New Roman"/>
          <w:sz w:val="22"/>
          <w:szCs w:val="22"/>
        </w:rPr>
        <w:t xml:space="preserve">) (βλ. </w:t>
      </w:r>
      <w:r w:rsidR="00A34EBD" w:rsidRPr="00CC6172">
        <w:rPr>
          <w:rFonts w:ascii="Times New Roman" w:hAnsi="Times New Roman"/>
          <w:sz w:val="22"/>
          <w:szCs w:val="22"/>
        </w:rPr>
        <w:t xml:space="preserve">παράγραφο </w:t>
      </w:r>
      <w:r w:rsidR="007A4A94" w:rsidRPr="00CC6172">
        <w:rPr>
          <w:rFonts w:ascii="Times New Roman" w:hAnsi="Times New Roman"/>
          <w:sz w:val="22"/>
          <w:szCs w:val="22"/>
        </w:rPr>
        <w:t>4.5).</w:t>
      </w:r>
      <w:r w:rsidR="00687900" w:rsidRPr="00CC6172">
        <w:rPr>
          <w:rFonts w:ascii="Times New Roman" w:hAnsi="Times New Roman"/>
          <w:sz w:val="22"/>
          <w:szCs w:val="22"/>
        </w:rPr>
        <w:t xml:space="preserve"> </w:t>
      </w:r>
      <w:r w:rsidR="00CC3138">
        <w:rPr>
          <w:rFonts w:ascii="Times New Roman" w:hAnsi="Times New Roman"/>
          <w:sz w:val="22"/>
          <w:szCs w:val="22"/>
        </w:rPr>
        <w:t>Η πρώτη μέτρηση των επιπέδων καλίου πλάσματος πρέπει να γίνεται κατά τη διάρκεια της πρώτης εβδομάδας μετά την έναρξη της αγωγής. Εάν ανιχνευθούν χαμηλά επίπεδα καλίου απαιτείται διόρθωση.</w:t>
      </w:r>
      <w:r w:rsidR="003B6F8E">
        <w:rPr>
          <w:rFonts w:ascii="Times New Roman" w:hAnsi="Times New Roman"/>
          <w:sz w:val="22"/>
          <w:szCs w:val="22"/>
        </w:rPr>
        <w:t xml:space="preserve"> </w:t>
      </w:r>
    </w:p>
    <w:p w:rsidR="007A4A94" w:rsidRPr="00CC6172" w:rsidRDefault="00832F7F" w:rsidP="00A92D34">
      <w:pPr>
        <w:pStyle w:val="a"/>
        <w:numPr>
          <w:ilvl w:val="0"/>
          <w:numId w:val="0"/>
        </w:numPr>
        <w:rPr>
          <w:rFonts w:ascii="Times New Roman" w:hAnsi="Times New Roman"/>
          <w:sz w:val="22"/>
          <w:szCs w:val="22"/>
        </w:rPr>
      </w:pPr>
      <w:r w:rsidRPr="00DC414E">
        <w:rPr>
          <w:rFonts w:ascii="Times New Roman" w:hAnsi="Times New Roman"/>
          <w:sz w:val="22"/>
          <w:szCs w:val="22"/>
        </w:rPr>
        <w:t>Είναι πιθανό να εμφανιστεί υπο</w:t>
      </w:r>
      <w:r w:rsidR="007A4A94" w:rsidRPr="00DC414E">
        <w:rPr>
          <w:rFonts w:ascii="Times New Roman" w:hAnsi="Times New Roman"/>
          <w:sz w:val="22"/>
          <w:szCs w:val="22"/>
        </w:rPr>
        <w:t xml:space="preserve">νατριαιμία </w:t>
      </w:r>
      <w:r w:rsidR="00867F8B" w:rsidRPr="00DC414E">
        <w:rPr>
          <w:rFonts w:ascii="Times New Roman" w:hAnsi="Times New Roman"/>
          <w:sz w:val="22"/>
          <w:szCs w:val="22"/>
        </w:rPr>
        <w:t>εξ αραιώσεως</w:t>
      </w:r>
      <w:r w:rsidR="007A4A94" w:rsidRPr="00DC414E">
        <w:rPr>
          <w:rFonts w:ascii="Times New Roman" w:hAnsi="Times New Roman"/>
          <w:sz w:val="22"/>
          <w:szCs w:val="22"/>
        </w:rPr>
        <w:t xml:space="preserve">. </w:t>
      </w:r>
      <w:r w:rsidR="00CC3138" w:rsidRPr="00DC414E">
        <w:rPr>
          <w:rFonts w:ascii="Times New Roman" w:hAnsi="Times New Roman"/>
          <w:sz w:val="22"/>
          <w:szCs w:val="22"/>
        </w:rPr>
        <w:t>Μείωση των επιπέδων νατρίου πιθανόν να είναι αρχικά ασυμπτωματική και για αυτό είναι σημαντική η τακτική εξέταση. Η εξέταση πρέπει να είναι πιο συχνή σε ηλικιωμένους και σε</w:t>
      </w:r>
      <w:r w:rsidR="00CC3138" w:rsidRPr="00487BCE">
        <w:rPr>
          <w:sz w:val="22"/>
          <w:szCs w:val="22"/>
        </w:rPr>
        <w:t xml:space="preserve"> </w:t>
      </w:r>
      <w:r w:rsidR="003B6F8E">
        <w:rPr>
          <w:rFonts w:ascii="Times New Roman" w:hAnsi="Times New Roman"/>
          <w:sz w:val="22"/>
          <w:szCs w:val="22"/>
        </w:rPr>
        <w:t xml:space="preserve">ασθενείς με </w:t>
      </w:r>
      <w:r w:rsidR="00CC3138" w:rsidRPr="00BD08EC">
        <w:rPr>
          <w:rFonts w:ascii="Times New Roman" w:hAnsi="Times New Roman"/>
          <w:sz w:val="22"/>
          <w:szCs w:val="22"/>
        </w:rPr>
        <w:t>κίρρωση</w:t>
      </w:r>
      <w:r w:rsidR="00CC3138">
        <w:rPr>
          <w:rFonts w:ascii="Times New Roman" w:hAnsi="Times New Roman"/>
          <w:sz w:val="22"/>
          <w:szCs w:val="22"/>
        </w:rPr>
        <w:t xml:space="preserve">. </w:t>
      </w:r>
      <w:r w:rsidR="007A4A94" w:rsidRPr="00CC6172">
        <w:rPr>
          <w:rFonts w:ascii="Times New Roman" w:hAnsi="Times New Roman"/>
          <w:sz w:val="22"/>
          <w:szCs w:val="22"/>
        </w:rPr>
        <w:t xml:space="preserve">Έχει αποδειχθεί ότι οι θειαζίδες αυξάνουν τη απέκκριση μαγνησίου από τα ούρα, η οποία πιθανόν να οδηγήσει σε υπομαγνησιαιμία. </w:t>
      </w:r>
    </w:p>
    <w:p w:rsidR="0018089C" w:rsidRPr="00CC6172" w:rsidRDefault="0018089C" w:rsidP="00B741B0">
      <w:pPr>
        <w:pStyle w:val="a"/>
        <w:numPr>
          <w:ilvl w:val="0"/>
          <w:numId w:val="0"/>
        </w:numPr>
        <w:rPr>
          <w:rFonts w:ascii="Times New Roman" w:hAnsi="Times New Roman"/>
          <w:sz w:val="22"/>
          <w:szCs w:val="22"/>
        </w:rPr>
      </w:pPr>
    </w:p>
    <w:p w:rsidR="00B741B0" w:rsidRPr="00A63283" w:rsidRDefault="00B741B0" w:rsidP="00B741B0">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Υπερκαλιαιμία</w:t>
      </w:r>
    </w:p>
    <w:p w:rsidR="001257A9" w:rsidRPr="00A63283" w:rsidRDefault="001257A9" w:rsidP="00B741B0">
      <w:pPr>
        <w:pStyle w:val="a"/>
        <w:numPr>
          <w:ilvl w:val="0"/>
          <w:numId w:val="0"/>
        </w:numPr>
        <w:rPr>
          <w:rFonts w:ascii="Times New Roman" w:hAnsi="Times New Roman"/>
          <w:i/>
          <w:sz w:val="22"/>
          <w:szCs w:val="22"/>
          <w:u w:val="single"/>
        </w:rPr>
      </w:pPr>
    </w:p>
    <w:p w:rsidR="00B741B0" w:rsidRPr="00CC6172" w:rsidRDefault="00B741B0" w:rsidP="00B741B0">
      <w:pPr>
        <w:pStyle w:val="a"/>
        <w:numPr>
          <w:ilvl w:val="0"/>
          <w:numId w:val="0"/>
        </w:numPr>
        <w:rPr>
          <w:rFonts w:ascii="Times New Roman" w:hAnsi="Times New Roman"/>
          <w:sz w:val="22"/>
          <w:szCs w:val="22"/>
        </w:rPr>
      </w:pPr>
      <w:r w:rsidRPr="00CC6172">
        <w:rPr>
          <w:rFonts w:ascii="Times New Roman" w:hAnsi="Times New Roman"/>
          <w:sz w:val="22"/>
          <w:szCs w:val="22"/>
        </w:rPr>
        <w:t xml:space="preserve">Σε μερικούς ασθενείς που ακολουθούν αγωγή με αναστολείς του ΜΕΑ συμπεριλαμβανομένου του </w:t>
      </w:r>
      <w:r w:rsidR="00F743FF">
        <w:rPr>
          <w:rFonts w:ascii="Times New Roman" w:hAnsi="Times New Roman"/>
          <w:sz w:val="22"/>
          <w:szCs w:val="22"/>
        </w:rPr>
        <w:t>Triatec plus</w:t>
      </w:r>
      <w:r w:rsidRPr="00CC6172">
        <w:rPr>
          <w:rFonts w:ascii="Times New Roman" w:hAnsi="Times New Roman"/>
          <w:sz w:val="22"/>
          <w:szCs w:val="22"/>
        </w:rPr>
        <w:t xml:space="preserve"> έχει παρατηρηθεί υπερκαλιαιμία. </w:t>
      </w:r>
      <w:r w:rsidR="00C763D4" w:rsidRPr="00CC6172">
        <w:rPr>
          <w:rFonts w:ascii="Times New Roman" w:hAnsi="Times New Roman"/>
          <w:sz w:val="22"/>
          <w:szCs w:val="22"/>
        </w:rPr>
        <w:t>Οι α</w:t>
      </w:r>
      <w:r w:rsidRPr="00CC6172">
        <w:rPr>
          <w:rFonts w:ascii="Times New Roman" w:hAnsi="Times New Roman"/>
          <w:sz w:val="22"/>
          <w:szCs w:val="22"/>
        </w:rPr>
        <w:t>σθενείς σε κίνδυνο ανάπτυξης υπερκαλιαιμίας</w:t>
      </w:r>
      <w:r w:rsidR="00C763D4" w:rsidRPr="00CC6172">
        <w:rPr>
          <w:rFonts w:ascii="Times New Roman" w:hAnsi="Times New Roman"/>
          <w:sz w:val="22"/>
          <w:szCs w:val="22"/>
        </w:rPr>
        <w:t>,</w:t>
      </w:r>
      <w:r w:rsidRPr="00CC6172">
        <w:rPr>
          <w:rFonts w:ascii="Times New Roman" w:hAnsi="Times New Roman"/>
          <w:sz w:val="22"/>
          <w:szCs w:val="22"/>
        </w:rPr>
        <w:t xml:space="preserve"> περιλαμβάνουν εκείνους με νεφρική ανεπάρκεια, </w:t>
      </w:r>
      <w:r w:rsidR="004F3869">
        <w:rPr>
          <w:rFonts w:ascii="Times New Roman" w:hAnsi="Times New Roman"/>
          <w:sz w:val="22"/>
          <w:szCs w:val="22"/>
        </w:rPr>
        <w:t>ηλικίας (</w:t>
      </w:r>
      <w:r w:rsidR="004F3869" w:rsidRPr="00805A23">
        <w:rPr>
          <w:rFonts w:ascii="Times New Roman" w:hAnsi="Times New Roman"/>
          <w:sz w:val="22"/>
          <w:szCs w:val="22"/>
        </w:rPr>
        <w:t>&gt;</w:t>
      </w:r>
      <w:r w:rsidR="004F3869">
        <w:rPr>
          <w:rFonts w:ascii="Times New Roman" w:hAnsi="Times New Roman"/>
          <w:sz w:val="22"/>
          <w:szCs w:val="22"/>
          <w:lang w:val="en-US"/>
        </w:rPr>
        <w:t> </w:t>
      </w:r>
      <w:r w:rsidR="004F3869" w:rsidRPr="00805A23">
        <w:rPr>
          <w:rFonts w:ascii="Times New Roman" w:hAnsi="Times New Roman"/>
          <w:sz w:val="22"/>
          <w:szCs w:val="22"/>
        </w:rPr>
        <w:t xml:space="preserve">70 </w:t>
      </w:r>
      <w:r w:rsidR="004F3869">
        <w:rPr>
          <w:rFonts w:ascii="Times New Roman" w:hAnsi="Times New Roman"/>
          <w:sz w:val="22"/>
          <w:szCs w:val="22"/>
        </w:rPr>
        <w:t xml:space="preserve">ετών), </w:t>
      </w:r>
      <w:r w:rsidRPr="00CC6172">
        <w:rPr>
          <w:rFonts w:ascii="Times New Roman" w:hAnsi="Times New Roman"/>
          <w:sz w:val="22"/>
          <w:szCs w:val="22"/>
        </w:rPr>
        <w:t xml:space="preserve">με </w:t>
      </w:r>
      <w:r w:rsidR="00C763D4" w:rsidRPr="00CC6172">
        <w:rPr>
          <w:rFonts w:ascii="Times New Roman" w:hAnsi="Times New Roman"/>
          <w:sz w:val="22"/>
          <w:szCs w:val="22"/>
        </w:rPr>
        <w:t xml:space="preserve">μη </w:t>
      </w:r>
      <w:r w:rsidRPr="00CC6172">
        <w:rPr>
          <w:rFonts w:ascii="Times New Roman" w:hAnsi="Times New Roman"/>
          <w:sz w:val="22"/>
          <w:szCs w:val="22"/>
        </w:rPr>
        <w:t xml:space="preserve">ελεγχόμενο σακχαρώδη διαβήτη ή εκείνους που χρησιμοποιούν άλατα καλίου, </w:t>
      </w:r>
      <w:r w:rsidR="00477259" w:rsidRPr="00CC6172">
        <w:rPr>
          <w:rFonts w:ascii="Times New Roman" w:hAnsi="Times New Roman"/>
          <w:sz w:val="22"/>
          <w:szCs w:val="22"/>
        </w:rPr>
        <w:t>καλιοσυντηρητικά διουρητικά και άλλες δραστικές ουσίες που αυξάνουν το κάλιο του πλάσματος</w:t>
      </w:r>
      <w:r w:rsidR="004F3869" w:rsidRPr="004F3869">
        <w:rPr>
          <w:rFonts w:ascii="Times New Roman" w:hAnsi="Times New Roman"/>
          <w:sz w:val="22"/>
          <w:szCs w:val="22"/>
        </w:rPr>
        <w:t xml:space="preserve"> </w:t>
      </w:r>
      <w:r w:rsidR="004F3869">
        <w:rPr>
          <w:rFonts w:ascii="Times New Roman" w:hAnsi="Times New Roman"/>
          <w:sz w:val="22"/>
          <w:szCs w:val="22"/>
        </w:rPr>
        <w:t>ή καταστάσεις όπως αφυδάτωση, οξεία καρδιακή ανεπάρκεια, μεταβολική οξέωση</w:t>
      </w:r>
      <w:r w:rsidR="00477259" w:rsidRPr="00CC6172">
        <w:rPr>
          <w:rFonts w:ascii="Times New Roman" w:hAnsi="Times New Roman"/>
          <w:sz w:val="22"/>
          <w:szCs w:val="22"/>
        </w:rPr>
        <w:t xml:space="preserve">. Εάν η ταυτόχρονη </w:t>
      </w:r>
      <w:r w:rsidR="00A714D0" w:rsidRPr="00CC6172">
        <w:rPr>
          <w:rFonts w:ascii="Times New Roman" w:hAnsi="Times New Roman"/>
          <w:sz w:val="22"/>
          <w:szCs w:val="22"/>
        </w:rPr>
        <w:t>χορήγηση</w:t>
      </w:r>
      <w:r w:rsidR="00477259" w:rsidRPr="00CC6172">
        <w:rPr>
          <w:rFonts w:ascii="Times New Roman" w:hAnsi="Times New Roman"/>
          <w:sz w:val="22"/>
          <w:szCs w:val="22"/>
        </w:rPr>
        <w:t xml:space="preserve"> των παραγόντων που αναφέρθηκαν παραπάνω κρίνεται απαραίτητη, συνιστάται τακτική παρακολούθηση του καλίου ορού (βλ. παράγραφο 4.5).</w:t>
      </w:r>
    </w:p>
    <w:p w:rsidR="00477259" w:rsidRDefault="00477259" w:rsidP="00B741B0">
      <w:pPr>
        <w:pStyle w:val="a"/>
        <w:numPr>
          <w:ilvl w:val="0"/>
          <w:numId w:val="0"/>
        </w:numPr>
        <w:rPr>
          <w:rFonts w:ascii="Times New Roman" w:hAnsi="Times New Roman"/>
          <w:sz w:val="22"/>
          <w:szCs w:val="22"/>
        </w:rPr>
      </w:pPr>
    </w:p>
    <w:p w:rsidR="008309EF" w:rsidRPr="00A63283" w:rsidRDefault="0053416F" w:rsidP="00B741B0">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Ηπατική Εγκεφαλοπάθεια</w:t>
      </w:r>
    </w:p>
    <w:p w:rsidR="001257A9" w:rsidRPr="00A63283" w:rsidRDefault="001257A9" w:rsidP="00B741B0">
      <w:pPr>
        <w:pStyle w:val="a"/>
        <w:numPr>
          <w:ilvl w:val="0"/>
          <w:numId w:val="0"/>
        </w:numPr>
        <w:rPr>
          <w:rFonts w:ascii="Times New Roman" w:hAnsi="Times New Roman"/>
          <w:i/>
          <w:sz w:val="22"/>
          <w:szCs w:val="22"/>
          <w:u w:val="single"/>
        </w:rPr>
      </w:pPr>
    </w:p>
    <w:p w:rsidR="0053416F" w:rsidRPr="0053416F" w:rsidRDefault="0053416F" w:rsidP="00B741B0">
      <w:pPr>
        <w:pStyle w:val="a"/>
        <w:numPr>
          <w:ilvl w:val="0"/>
          <w:numId w:val="0"/>
        </w:numPr>
        <w:rPr>
          <w:rFonts w:ascii="Times New Roman" w:hAnsi="Times New Roman"/>
          <w:sz w:val="22"/>
          <w:szCs w:val="22"/>
        </w:rPr>
      </w:pPr>
      <w:r>
        <w:rPr>
          <w:rFonts w:ascii="Times New Roman" w:hAnsi="Times New Roman"/>
          <w:sz w:val="22"/>
          <w:szCs w:val="22"/>
        </w:rPr>
        <w:t>Οι διαταραχές των ηλεκτρολυτών λόγω θεραπείας με διουρητικά συμπεριλαμβανομένης</w:t>
      </w:r>
      <w:r w:rsidR="003B6F8E">
        <w:rPr>
          <w:rFonts w:ascii="Times New Roman" w:hAnsi="Times New Roman"/>
          <w:sz w:val="22"/>
          <w:szCs w:val="22"/>
        </w:rPr>
        <w:t xml:space="preserve"> της </w:t>
      </w:r>
      <w:r>
        <w:rPr>
          <w:rFonts w:ascii="Times New Roman" w:hAnsi="Times New Roman"/>
          <w:sz w:val="22"/>
          <w:szCs w:val="22"/>
        </w:rPr>
        <w:t xml:space="preserve">υδροχλωροθειαζίδης πιθανόν να προκαλέσει ηπατική εγκεφαλοπάθεια σε ασθενείς με ηπατική νόσο. Η αγωγή πρέπει να διακόπτεται αμέσως σε περίπτωση </w:t>
      </w:r>
      <w:r w:rsidR="003B6F8E">
        <w:rPr>
          <w:rFonts w:ascii="Times New Roman" w:hAnsi="Times New Roman"/>
          <w:sz w:val="22"/>
          <w:szCs w:val="22"/>
        </w:rPr>
        <w:t xml:space="preserve">ηπατικής </w:t>
      </w:r>
      <w:r>
        <w:rPr>
          <w:rFonts w:ascii="Times New Roman" w:hAnsi="Times New Roman"/>
          <w:sz w:val="22"/>
          <w:szCs w:val="22"/>
        </w:rPr>
        <w:t>εγκεφαλοπάθειας.</w:t>
      </w:r>
    </w:p>
    <w:p w:rsidR="0053416F" w:rsidRPr="008309EF" w:rsidRDefault="0053416F" w:rsidP="00B741B0">
      <w:pPr>
        <w:pStyle w:val="a"/>
        <w:numPr>
          <w:ilvl w:val="0"/>
          <w:numId w:val="0"/>
        </w:numPr>
        <w:rPr>
          <w:rFonts w:ascii="Times New Roman" w:hAnsi="Times New Roman"/>
          <w:i/>
          <w:sz w:val="22"/>
          <w:szCs w:val="22"/>
        </w:rPr>
      </w:pPr>
    </w:p>
    <w:p w:rsidR="00477259" w:rsidRPr="00A63283" w:rsidRDefault="00477259" w:rsidP="00B741B0">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Υπερασβεστιαιμία</w:t>
      </w:r>
    </w:p>
    <w:p w:rsidR="001257A9" w:rsidRPr="00A63283" w:rsidRDefault="001257A9" w:rsidP="00B741B0">
      <w:pPr>
        <w:pStyle w:val="a"/>
        <w:numPr>
          <w:ilvl w:val="0"/>
          <w:numId w:val="0"/>
        </w:numPr>
        <w:rPr>
          <w:rFonts w:ascii="Times New Roman" w:hAnsi="Times New Roman"/>
          <w:i/>
          <w:sz w:val="22"/>
          <w:szCs w:val="22"/>
          <w:u w:val="single"/>
        </w:rPr>
      </w:pPr>
    </w:p>
    <w:p w:rsidR="003B6F8E" w:rsidRPr="00CC6172" w:rsidRDefault="00477259" w:rsidP="00B741B0">
      <w:pPr>
        <w:pStyle w:val="a"/>
        <w:numPr>
          <w:ilvl w:val="0"/>
          <w:numId w:val="0"/>
        </w:numPr>
        <w:rPr>
          <w:rFonts w:ascii="Times New Roman" w:hAnsi="Times New Roman"/>
          <w:sz w:val="22"/>
          <w:szCs w:val="22"/>
        </w:rPr>
      </w:pPr>
      <w:r w:rsidRPr="00CC6172">
        <w:rPr>
          <w:rFonts w:ascii="Times New Roman" w:hAnsi="Times New Roman"/>
          <w:sz w:val="22"/>
          <w:szCs w:val="22"/>
        </w:rPr>
        <w:t xml:space="preserve">Η υδροχλωροθειαζίδη επιτείνει τη νεφρική επαναπορρόφηση του ασβεστίου και πιθανόν να προκαλέσει υπερασβεστιαιμία. Πιθανόν να παρέμβει στην εξέταση της παραθυρεοειδικής </w:t>
      </w:r>
      <w:r w:rsidR="003B6F8E" w:rsidRPr="00CC6172">
        <w:rPr>
          <w:rFonts w:ascii="Times New Roman" w:hAnsi="Times New Roman"/>
          <w:sz w:val="22"/>
          <w:szCs w:val="22"/>
        </w:rPr>
        <w:t>λειτουργίας</w:t>
      </w:r>
      <w:r w:rsidRPr="00CC6172">
        <w:rPr>
          <w:rFonts w:ascii="Times New Roman" w:hAnsi="Times New Roman"/>
          <w:sz w:val="22"/>
          <w:szCs w:val="22"/>
        </w:rPr>
        <w:t>.</w:t>
      </w:r>
    </w:p>
    <w:p w:rsidR="003B6F8E" w:rsidRPr="00CC6172" w:rsidRDefault="003B6F8E" w:rsidP="00B741B0">
      <w:pPr>
        <w:pStyle w:val="a"/>
        <w:numPr>
          <w:ilvl w:val="0"/>
          <w:numId w:val="0"/>
        </w:numPr>
        <w:rPr>
          <w:rFonts w:ascii="Times New Roman" w:hAnsi="Times New Roman"/>
          <w:sz w:val="22"/>
          <w:szCs w:val="22"/>
        </w:rPr>
      </w:pPr>
    </w:p>
    <w:p w:rsidR="003B6F8E" w:rsidRPr="001257A9" w:rsidRDefault="00C33772" w:rsidP="00C33772">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Αγγειοοίδημα</w:t>
      </w:r>
    </w:p>
    <w:p w:rsidR="001257A9" w:rsidRPr="00514E0A" w:rsidRDefault="001257A9" w:rsidP="00C33772">
      <w:pPr>
        <w:pStyle w:val="a"/>
        <w:numPr>
          <w:ilvl w:val="0"/>
          <w:numId w:val="0"/>
        </w:numPr>
        <w:rPr>
          <w:rFonts w:ascii="Times New Roman" w:hAnsi="Times New Roman"/>
          <w:sz w:val="22"/>
          <w:szCs w:val="22"/>
        </w:rPr>
      </w:pPr>
    </w:p>
    <w:p w:rsidR="00C33772" w:rsidRPr="00031E34" w:rsidRDefault="00C33772" w:rsidP="00C33772">
      <w:pPr>
        <w:pStyle w:val="a"/>
        <w:numPr>
          <w:ilvl w:val="0"/>
          <w:numId w:val="0"/>
        </w:numPr>
        <w:rPr>
          <w:rFonts w:ascii="Times New Roman" w:hAnsi="Times New Roman"/>
          <w:sz w:val="22"/>
          <w:szCs w:val="22"/>
        </w:rPr>
      </w:pPr>
      <w:r w:rsidRPr="00031E34">
        <w:rPr>
          <w:rFonts w:ascii="Times New Roman" w:hAnsi="Times New Roman"/>
          <w:sz w:val="22"/>
          <w:szCs w:val="22"/>
        </w:rPr>
        <w:t xml:space="preserve">Αγγειοοίδημα έχει αναφερθεί σε ασθενείς που έχουν υποβληθεί σε </w:t>
      </w:r>
      <w:r w:rsidR="003B6F8E" w:rsidRPr="00031E34">
        <w:rPr>
          <w:rFonts w:ascii="Times New Roman" w:hAnsi="Times New Roman"/>
          <w:sz w:val="22"/>
          <w:szCs w:val="22"/>
        </w:rPr>
        <w:t xml:space="preserve">αγωγή με </w:t>
      </w:r>
      <w:r w:rsidRPr="00031E34">
        <w:rPr>
          <w:rFonts w:ascii="Times New Roman" w:hAnsi="Times New Roman"/>
          <w:sz w:val="22"/>
          <w:szCs w:val="22"/>
        </w:rPr>
        <w:t>αναστολείς του ΜΕΑ, συμπεριλαμβανομένης της ραμιπρίλης (βλ. παράγραφο 4.8).</w:t>
      </w:r>
    </w:p>
    <w:p w:rsidR="003B6F8E" w:rsidRPr="00031E34" w:rsidRDefault="00C33772" w:rsidP="00C33772">
      <w:pPr>
        <w:pStyle w:val="a"/>
        <w:numPr>
          <w:ilvl w:val="0"/>
          <w:numId w:val="0"/>
        </w:numPr>
        <w:rPr>
          <w:rFonts w:ascii="Times New Roman" w:hAnsi="Times New Roman"/>
          <w:sz w:val="22"/>
          <w:szCs w:val="22"/>
        </w:rPr>
      </w:pPr>
      <w:r w:rsidRPr="00031E34">
        <w:rPr>
          <w:rFonts w:ascii="Times New Roman" w:hAnsi="Times New Roman"/>
          <w:sz w:val="22"/>
          <w:szCs w:val="22"/>
        </w:rPr>
        <w:t xml:space="preserve">Στην περίπτωση αγγειοοιδήματος, το </w:t>
      </w:r>
      <w:r w:rsidR="003B6F8E" w:rsidRPr="00031E34">
        <w:rPr>
          <w:rFonts w:ascii="Times New Roman" w:hAnsi="Times New Roman"/>
          <w:sz w:val="22"/>
          <w:szCs w:val="22"/>
        </w:rPr>
        <w:t xml:space="preserve">Triatec plus </w:t>
      </w:r>
      <w:r w:rsidRPr="00031E34">
        <w:rPr>
          <w:rFonts w:ascii="Times New Roman" w:hAnsi="Times New Roman"/>
          <w:sz w:val="22"/>
          <w:szCs w:val="22"/>
        </w:rPr>
        <w:t>θα πρέπει να διακοπεί</w:t>
      </w:r>
      <w:r w:rsidR="003B6F8E" w:rsidRPr="00031E34">
        <w:rPr>
          <w:rFonts w:ascii="Times New Roman" w:hAnsi="Times New Roman"/>
          <w:sz w:val="22"/>
          <w:szCs w:val="22"/>
        </w:rPr>
        <w:t>.</w:t>
      </w:r>
    </w:p>
    <w:p w:rsidR="00C33772" w:rsidRPr="00CC6172" w:rsidRDefault="001B3047" w:rsidP="00C33772">
      <w:pPr>
        <w:pStyle w:val="a"/>
        <w:numPr>
          <w:ilvl w:val="0"/>
          <w:numId w:val="0"/>
        </w:numPr>
        <w:rPr>
          <w:rFonts w:ascii="Times New Roman" w:hAnsi="Times New Roman"/>
          <w:sz w:val="22"/>
          <w:szCs w:val="22"/>
        </w:rPr>
      </w:pPr>
      <w:r w:rsidRPr="00CC6172">
        <w:rPr>
          <w:rFonts w:ascii="Times New Roman" w:hAnsi="Times New Roman"/>
          <w:sz w:val="22"/>
          <w:szCs w:val="22"/>
        </w:rPr>
        <w:t>Επείγουσα θεραπεία</w:t>
      </w:r>
      <w:r w:rsidR="00C33772" w:rsidRPr="00CC6172">
        <w:rPr>
          <w:rFonts w:ascii="Times New Roman" w:hAnsi="Times New Roman"/>
          <w:sz w:val="22"/>
          <w:szCs w:val="22"/>
        </w:rPr>
        <w:t xml:space="preserve"> θα πρέπει να αρχίσει άμεσα.</w:t>
      </w:r>
      <w:r w:rsidR="003C0392" w:rsidRPr="00CC6172">
        <w:rPr>
          <w:rFonts w:ascii="Times New Roman" w:hAnsi="Times New Roman"/>
          <w:sz w:val="22"/>
          <w:szCs w:val="22"/>
        </w:rPr>
        <w:t xml:space="preserve"> Ο </w:t>
      </w:r>
      <w:r w:rsidR="00C33772" w:rsidRPr="00CC6172">
        <w:rPr>
          <w:rFonts w:ascii="Times New Roman" w:hAnsi="Times New Roman"/>
          <w:sz w:val="22"/>
          <w:szCs w:val="22"/>
        </w:rPr>
        <w:t>ασθεν</w:t>
      </w:r>
      <w:r w:rsidR="003C0392" w:rsidRPr="00CC6172">
        <w:rPr>
          <w:rFonts w:ascii="Times New Roman" w:hAnsi="Times New Roman"/>
          <w:sz w:val="22"/>
          <w:szCs w:val="22"/>
        </w:rPr>
        <w:t>ή</w:t>
      </w:r>
      <w:r w:rsidR="00C33772" w:rsidRPr="00CC6172">
        <w:rPr>
          <w:rFonts w:ascii="Times New Roman" w:hAnsi="Times New Roman"/>
          <w:sz w:val="22"/>
          <w:szCs w:val="22"/>
        </w:rPr>
        <w:t>ς θα πρέπει να είναι υπό παρακολούθηση για τουλάχιστον 12 με 24 ώρες και να παίρν</w:t>
      </w:r>
      <w:r w:rsidR="003C0392" w:rsidRPr="00CC6172">
        <w:rPr>
          <w:rFonts w:ascii="Times New Roman" w:hAnsi="Times New Roman"/>
          <w:sz w:val="22"/>
          <w:szCs w:val="22"/>
        </w:rPr>
        <w:t>ει</w:t>
      </w:r>
      <w:r w:rsidR="00C33772" w:rsidRPr="00CC6172">
        <w:rPr>
          <w:rFonts w:ascii="Times New Roman" w:hAnsi="Times New Roman"/>
          <w:sz w:val="22"/>
          <w:szCs w:val="22"/>
        </w:rPr>
        <w:t xml:space="preserve"> εξιτήριο μετά την πλήρη υποχώρηση των συμπτωμάτων.</w:t>
      </w:r>
    </w:p>
    <w:p w:rsidR="00C33772" w:rsidRPr="00CC6172" w:rsidRDefault="00C33772" w:rsidP="00C33772">
      <w:pPr>
        <w:pStyle w:val="a"/>
        <w:numPr>
          <w:ilvl w:val="0"/>
          <w:numId w:val="0"/>
        </w:numPr>
        <w:rPr>
          <w:rFonts w:ascii="Times New Roman" w:hAnsi="Times New Roman"/>
          <w:sz w:val="22"/>
          <w:szCs w:val="22"/>
        </w:rPr>
      </w:pPr>
      <w:r w:rsidRPr="00CC6172">
        <w:rPr>
          <w:rFonts w:ascii="Times New Roman" w:hAnsi="Times New Roman"/>
          <w:sz w:val="22"/>
          <w:szCs w:val="22"/>
        </w:rPr>
        <w:t xml:space="preserve">Αγγειοοίδημα του εντέρου έχει αναφερθεί σε ασθενείς που έχουν υποβληθεί σε αγωγή με αναστολείς του ΜΕΑ, συμπεριλαμβανομένου του </w:t>
      </w:r>
      <w:r w:rsidR="00F743FF">
        <w:rPr>
          <w:rFonts w:ascii="Times New Roman" w:hAnsi="Times New Roman"/>
          <w:sz w:val="22"/>
          <w:szCs w:val="22"/>
        </w:rPr>
        <w:t>Triatec plus</w:t>
      </w:r>
      <w:r w:rsidR="003424B9" w:rsidRPr="00CC6172">
        <w:rPr>
          <w:rFonts w:ascii="Times New Roman" w:hAnsi="Times New Roman"/>
          <w:sz w:val="22"/>
          <w:szCs w:val="22"/>
        </w:rPr>
        <w:t xml:space="preserve"> </w:t>
      </w:r>
      <w:r w:rsidRPr="00CC6172">
        <w:rPr>
          <w:rFonts w:ascii="Times New Roman" w:hAnsi="Times New Roman"/>
          <w:sz w:val="22"/>
          <w:szCs w:val="22"/>
        </w:rPr>
        <w:t>(βλ. παράγραφο 4.8). Αυτοί οι ασθενείς παρουσίασαν κοιλιακό άλγος (με ή χωρίς ναυτία ή έμετο).</w:t>
      </w:r>
    </w:p>
    <w:p w:rsidR="00C33772" w:rsidRPr="00CC6172" w:rsidRDefault="00C33772" w:rsidP="00C33772">
      <w:pPr>
        <w:pStyle w:val="a"/>
        <w:numPr>
          <w:ilvl w:val="0"/>
          <w:numId w:val="0"/>
        </w:numPr>
        <w:rPr>
          <w:rFonts w:ascii="Times New Roman" w:hAnsi="Times New Roman"/>
          <w:sz w:val="22"/>
          <w:szCs w:val="22"/>
        </w:rPr>
      </w:pPr>
    </w:p>
    <w:p w:rsidR="00C33772" w:rsidRPr="001257A9" w:rsidRDefault="003B6F8E" w:rsidP="00C33772">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Αναφυλακτικές αντιδράσεις κατά τη διάρκεια απευαισθητοποίησης</w:t>
      </w:r>
    </w:p>
    <w:p w:rsidR="001257A9" w:rsidRPr="00DD72F2" w:rsidRDefault="001257A9" w:rsidP="00C33772">
      <w:pPr>
        <w:pStyle w:val="a"/>
        <w:numPr>
          <w:ilvl w:val="0"/>
          <w:numId w:val="0"/>
        </w:numPr>
        <w:rPr>
          <w:rFonts w:ascii="Times New Roman" w:hAnsi="Times New Roman"/>
          <w:sz w:val="22"/>
          <w:szCs w:val="22"/>
        </w:rPr>
      </w:pPr>
    </w:p>
    <w:p w:rsidR="003B6F8E" w:rsidRPr="00CC6172" w:rsidRDefault="00C33772" w:rsidP="00C33772">
      <w:pPr>
        <w:pStyle w:val="a"/>
        <w:numPr>
          <w:ilvl w:val="0"/>
          <w:numId w:val="0"/>
        </w:numPr>
        <w:rPr>
          <w:rFonts w:ascii="Times New Roman" w:hAnsi="Times New Roman"/>
          <w:sz w:val="22"/>
          <w:szCs w:val="22"/>
        </w:rPr>
      </w:pPr>
      <w:r w:rsidRPr="00CC6172">
        <w:rPr>
          <w:rFonts w:ascii="Times New Roman" w:hAnsi="Times New Roman"/>
          <w:sz w:val="22"/>
          <w:szCs w:val="22"/>
        </w:rPr>
        <w:t>Η πιθανότητα και η σοβαρότητα των αναφυλακτικών και των αναφυλακτοειδών αντιδράσεων στα δηλητήρια</w:t>
      </w:r>
      <w:r w:rsidR="003B6F8E" w:rsidRPr="005F433F">
        <w:rPr>
          <w:rFonts w:ascii="Times New Roman" w:hAnsi="Times New Roman"/>
          <w:sz w:val="22"/>
          <w:szCs w:val="22"/>
        </w:rPr>
        <w:t xml:space="preserve"> </w:t>
      </w:r>
      <w:r w:rsidR="003B6F8E" w:rsidRPr="00CC6172">
        <w:rPr>
          <w:rFonts w:ascii="Times New Roman" w:hAnsi="Times New Roman"/>
          <w:sz w:val="22"/>
          <w:szCs w:val="22"/>
        </w:rPr>
        <w:t>εντόμων</w:t>
      </w:r>
      <w:r w:rsidRPr="00CC6172">
        <w:rPr>
          <w:rFonts w:ascii="Times New Roman" w:hAnsi="Times New Roman"/>
          <w:sz w:val="22"/>
          <w:szCs w:val="22"/>
        </w:rPr>
        <w:t xml:space="preserve"> και άλλων αλλεργιογόνων αυξάνονται κατά την αναστολή του ΜΕΑ. Παροδική διακοπή του </w:t>
      </w:r>
      <w:r w:rsidR="00F743FF">
        <w:rPr>
          <w:rFonts w:ascii="Times New Roman" w:hAnsi="Times New Roman"/>
          <w:sz w:val="22"/>
          <w:szCs w:val="22"/>
        </w:rPr>
        <w:t>Triatec plus</w:t>
      </w:r>
      <w:r w:rsidR="00DF1BD9" w:rsidRPr="00CC6172">
        <w:rPr>
          <w:rFonts w:ascii="Times New Roman" w:hAnsi="Times New Roman"/>
          <w:sz w:val="22"/>
          <w:szCs w:val="22"/>
        </w:rPr>
        <w:t xml:space="preserve"> </w:t>
      </w:r>
      <w:r w:rsidRPr="00CC6172">
        <w:rPr>
          <w:rFonts w:ascii="Times New Roman" w:hAnsi="Times New Roman"/>
          <w:sz w:val="22"/>
          <w:szCs w:val="22"/>
        </w:rPr>
        <w:t>θα πρέπει να εξεταστεί πριν την απευαισθητοποίηση.</w:t>
      </w:r>
    </w:p>
    <w:p w:rsidR="00D33D9A" w:rsidRPr="00B42D3C" w:rsidRDefault="00D33D9A" w:rsidP="00C33772">
      <w:pPr>
        <w:pStyle w:val="a"/>
        <w:numPr>
          <w:ilvl w:val="0"/>
          <w:numId w:val="0"/>
        </w:numPr>
        <w:rPr>
          <w:rFonts w:ascii="Times New Roman" w:hAnsi="Times New Roman"/>
          <w:sz w:val="22"/>
          <w:szCs w:val="22"/>
        </w:rPr>
      </w:pPr>
    </w:p>
    <w:p w:rsidR="003B6F8E" w:rsidRPr="00B42D3C" w:rsidRDefault="003B6F8E" w:rsidP="00C33772">
      <w:pPr>
        <w:pStyle w:val="a"/>
        <w:numPr>
          <w:ilvl w:val="0"/>
          <w:numId w:val="0"/>
        </w:numPr>
        <w:rPr>
          <w:rFonts w:ascii="Times New Roman" w:hAnsi="Times New Roman"/>
          <w:i/>
          <w:sz w:val="22"/>
          <w:szCs w:val="22"/>
          <w:u w:val="single"/>
        </w:rPr>
      </w:pPr>
      <w:r w:rsidRPr="00B42D3C">
        <w:rPr>
          <w:rFonts w:ascii="Times New Roman" w:hAnsi="Times New Roman"/>
          <w:i/>
          <w:sz w:val="22"/>
          <w:szCs w:val="22"/>
          <w:u w:val="single"/>
        </w:rPr>
        <w:t>Ουδετεροπενία/</w:t>
      </w:r>
      <w:r w:rsidR="00C33772" w:rsidRPr="00B42D3C">
        <w:rPr>
          <w:rFonts w:ascii="Times New Roman" w:hAnsi="Times New Roman"/>
          <w:i/>
          <w:sz w:val="22"/>
          <w:szCs w:val="22"/>
          <w:u w:val="single"/>
        </w:rPr>
        <w:t>ακοκκιοκυτταραιμία</w:t>
      </w:r>
    </w:p>
    <w:p w:rsidR="00A11AB0" w:rsidRPr="00B42D3C" w:rsidRDefault="00A11AB0" w:rsidP="00C33772">
      <w:pPr>
        <w:pStyle w:val="a"/>
        <w:numPr>
          <w:ilvl w:val="0"/>
          <w:numId w:val="0"/>
        </w:numPr>
        <w:rPr>
          <w:rFonts w:ascii="Times New Roman" w:hAnsi="Times New Roman"/>
          <w:sz w:val="22"/>
          <w:szCs w:val="22"/>
        </w:rPr>
      </w:pPr>
    </w:p>
    <w:p w:rsidR="003B6F8E" w:rsidRPr="00CC6172" w:rsidRDefault="0084362C" w:rsidP="00C33772">
      <w:pPr>
        <w:pStyle w:val="a"/>
        <w:numPr>
          <w:ilvl w:val="0"/>
          <w:numId w:val="0"/>
        </w:numPr>
        <w:rPr>
          <w:rFonts w:ascii="Times New Roman" w:hAnsi="Times New Roman"/>
          <w:sz w:val="22"/>
          <w:szCs w:val="22"/>
        </w:rPr>
      </w:pPr>
      <w:r w:rsidRPr="00B42D3C">
        <w:rPr>
          <w:rFonts w:ascii="Times New Roman" w:hAnsi="Times New Roman"/>
          <w:sz w:val="22"/>
          <w:szCs w:val="22"/>
        </w:rPr>
        <w:t xml:space="preserve">Ουδετεροπενία/ακοκκιοκυτταραιμία έχουν σπάνια εμφανιστεί, καθώς έχει αναφερθεί καταστολή του μυελού των οστών. </w:t>
      </w:r>
      <w:r w:rsidR="003B6F8E" w:rsidRPr="00B42D3C">
        <w:rPr>
          <w:rFonts w:ascii="Times New Roman" w:hAnsi="Times New Roman"/>
          <w:sz w:val="22"/>
          <w:szCs w:val="22"/>
        </w:rPr>
        <w:t xml:space="preserve">Συνιστάται η </w:t>
      </w:r>
      <w:r w:rsidR="00C33772" w:rsidRPr="00B42D3C">
        <w:rPr>
          <w:rFonts w:ascii="Times New Roman" w:hAnsi="Times New Roman"/>
          <w:sz w:val="22"/>
          <w:szCs w:val="22"/>
        </w:rPr>
        <w:t>παρακολούθηση</w:t>
      </w:r>
      <w:r w:rsidR="003B6F8E" w:rsidRPr="00B42D3C">
        <w:rPr>
          <w:rFonts w:ascii="Times New Roman" w:hAnsi="Times New Roman"/>
          <w:sz w:val="22"/>
          <w:szCs w:val="22"/>
        </w:rPr>
        <w:t xml:space="preserve"> του αριθμού λευκοκυττάρων ώστε να </w:t>
      </w:r>
      <w:r w:rsidR="00C33772" w:rsidRPr="00B42D3C">
        <w:rPr>
          <w:rFonts w:ascii="Times New Roman" w:hAnsi="Times New Roman"/>
          <w:sz w:val="22"/>
          <w:szCs w:val="22"/>
        </w:rPr>
        <w:t>επιτραπεί η ανίχνευση μίας</w:t>
      </w:r>
      <w:r w:rsidR="003B6F8E" w:rsidRPr="00B42D3C">
        <w:rPr>
          <w:rFonts w:ascii="Times New Roman" w:hAnsi="Times New Roman"/>
          <w:sz w:val="22"/>
          <w:szCs w:val="22"/>
        </w:rPr>
        <w:t xml:space="preserve"> πιθανής λευκοπενίας.</w:t>
      </w:r>
      <w:r w:rsidR="00C33772" w:rsidRPr="00B42D3C">
        <w:rPr>
          <w:rFonts w:ascii="Times New Roman" w:hAnsi="Times New Roman"/>
          <w:sz w:val="22"/>
          <w:szCs w:val="22"/>
        </w:rPr>
        <w:t xml:space="preserve"> </w:t>
      </w:r>
      <w:r w:rsidR="003B6F8E" w:rsidRPr="00B42D3C">
        <w:rPr>
          <w:rFonts w:ascii="Times New Roman" w:hAnsi="Times New Roman"/>
          <w:sz w:val="22"/>
          <w:szCs w:val="22"/>
        </w:rPr>
        <w:t xml:space="preserve">Πιο συχνή παρακολούθηση συνιστάται στην αρχική φάση της αγωγής και </w:t>
      </w:r>
      <w:r w:rsidR="00C33772" w:rsidRPr="00B42D3C">
        <w:rPr>
          <w:rFonts w:ascii="Times New Roman" w:hAnsi="Times New Roman"/>
          <w:sz w:val="22"/>
          <w:szCs w:val="22"/>
        </w:rPr>
        <w:t xml:space="preserve">σε ασθενείς με επηρεασμένη νεφρική λειτουργία, εκείνους με </w:t>
      </w:r>
      <w:r w:rsidR="002469CD" w:rsidRPr="00B42D3C">
        <w:rPr>
          <w:rFonts w:ascii="Times New Roman" w:hAnsi="Times New Roman"/>
          <w:sz w:val="22"/>
          <w:szCs w:val="22"/>
        </w:rPr>
        <w:t>συνυπάρχουσα</w:t>
      </w:r>
      <w:r w:rsidR="00C33772" w:rsidRPr="00B42D3C">
        <w:rPr>
          <w:rFonts w:ascii="Times New Roman" w:hAnsi="Times New Roman"/>
          <w:sz w:val="22"/>
          <w:szCs w:val="22"/>
        </w:rPr>
        <w:t xml:space="preserve"> νόσο του κολλαγόνου (π.χ. ερυθηματώδης λύκος ή</w:t>
      </w:r>
      <w:r w:rsidR="00C33772" w:rsidRPr="00CC6172">
        <w:rPr>
          <w:rFonts w:ascii="Times New Roman" w:hAnsi="Times New Roman"/>
          <w:sz w:val="22"/>
          <w:szCs w:val="22"/>
        </w:rPr>
        <w:t xml:space="preserve"> σκληρόδερμα) και σε όλους εκείνους που έχουν υποβληθεί σε αγωγή με άλλα </w:t>
      </w:r>
      <w:r w:rsidRPr="00CC6172">
        <w:rPr>
          <w:rFonts w:ascii="Times New Roman" w:hAnsi="Times New Roman"/>
          <w:sz w:val="22"/>
          <w:szCs w:val="22"/>
        </w:rPr>
        <w:t xml:space="preserve">φαρμακευτικά προϊόντα </w:t>
      </w:r>
      <w:r w:rsidR="00C33772" w:rsidRPr="00CC6172">
        <w:rPr>
          <w:rFonts w:ascii="Times New Roman" w:hAnsi="Times New Roman"/>
          <w:sz w:val="22"/>
          <w:szCs w:val="22"/>
        </w:rPr>
        <w:t>που πιθανόν να προκαλέσουν μεταβολές στην αιματολογική εικόνα (βλ. παραγράφους 4.5 και 4.8).</w:t>
      </w:r>
    </w:p>
    <w:p w:rsidR="00C33772" w:rsidRPr="00CC6172" w:rsidRDefault="00C33772" w:rsidP="00C33772">
      <w:pPr>
        <w:pStyle w:val="a"/>
        <w:numPr>
          <w:ilvl w:val="0"/>
          <w:numId w:val="0"/>
        </w:numPr>
        <w:rPr>
          <w:rFonts w:ascii="Times New Roman" w:hAnsi="Times New Roman"/>
          <w:sz w:val="22"/>
          <w:szCs w:val="22"/>
        </w:rPr>
      </w:pPr>
    </w:p>
    <w:p w:rsidR="00C33772" w:rsidRPr="001257A9" w:rsidRDefault="00C33772" w:rsidP="00C33772">
      <w:pPr>
        <w:pStyle w:val="a"/>
        <w:numPr>
          <w:ilvl w:val="0"/>
          <w:numId w:val="0"/>
        </w:numPr>
        <w:rPr>
          <w:rFonts w:ascii="Times New Roman" w:hAnsi="Times New Roman"/>
          <w:i/>
          <w:sz w:val="22"/>
          <w:szCs w:val="22"/>
          <w:u w:val="single"/>
        </w:rPr>
      </w:pPr>
      <w:r w:rsidRPr="001257A9">
        <w:rPr>
          <w:rFonts w:ascii="Times New Roman" w:hAnsi="Times New Roman"/>
          <w:i/>
          <w:sz w:val="22"/>
          <w:szCs w:val="22"/>
          <w:u w:val="single"/>
        </w:rPr>
        <w:t>Φυλετικές διαφορές</w:t>
      </w:r>
    </w:p>
    <w:p w:rsidR="001257A9" w:rsidRPr="00A63283" w:rsidRDefault="001257A9" w:rsidP="00C33772">
      <w:pPr>
        <w:pStyle w:val="a"/>
        <w:numPr>
          <w:ilvl w:val="0"/>
          <w:numId w:val="0"/>
        </w:numPr>
        <w:rPr>
          <w:rFonts w:ascii="Times New Roman" w:hAnsi="Times New Roman"/>
          <w:sz w:val="22"/>
          <w:szCs w:val="22"/>
        </w:rPr>
      </w:pPr>
    </w:p>
    <w:p w:rsidR="00C33772" w:rsidRPr="00CC6172" w:rsidRDefault="00C33772" w:rsidP="00C33772">
      <w:pPr>
        <w:pStyle w:val="a"/>
        <w:numPr>
          <w:ilvl w:val="0"/>
          <w:numId w:val="0"/>
        </w:numPr>
        <w:rPr>
          <w:rFonts w:ascii="Times New Roman" w:hAnsi="Times New Roman"/>
          <w:sz w:val="22"/>
          <w:szCs w:val="22"/>
        </w:rPr>
      </w:pPr>
      <w:r w:rsidRPr="00CC6172">
        <w:rPr>
          <w:rFonts w:ascii="Times New Roman" w:hAnsi="Times New Roman"/>
          <w:sz w:val="22"/>
          <w:szCs w:val="22"/>
        </w:rPr>
        <w:t>Οι αναστολείς του ΜΕΑ προκαλούν μεγαλύτερο ποσοστό αγγειοοιδήματος στους μαύρους ασθενείς από ότι στους μη μαύρους ασθενείς.</w:t>
      </w:r>
    </w:p>
    <w:p w:rsidR="001257A9" w:rsidRDefault="00C33772" w:rsidP="00C33772">
      <w:pPr>
        <w:rPr>
          <w:sz w:val="22"/>
          <w:szCs w:val="22"/>
          <w:lang w:val="el-GR"/>
        </w:rPr>
      </w:pPr>
      <w:r w:rsidRPr="00CC6172">
        <w:rPr>
          <w:sz w:val="22"/>
          <w:szCs w:val="22"/>
          <w:lang w:val="el-GR"/>
        </w:rPr>
        <w:t>Όπως και με άλλους αναστολείς του ΜΕΑ, η ραμιπρίλη πιθανόν να είναι λιγότερο αποτελεσματική στη μείωση της αρτηριακής πίεσης στους μαύρους ασθενείς από ότι στους μη μαύρους</w:t>
      </w:r>
      <w:r w:rsidR="006A70C5" w:rsidRPr="00CC6172">
        <w:rPr>
          <w:sz w:val="22"/>
          <w:szCs w:val="22"/>
          <w:lang w:val="el-GR"/>
        </w:rPr>
        <w:t xml:space="preserve"> ασθενείς</w:t>
      </w:r>
      <w:r w:rsidRPr="00CC6172">
        <w:rPr>
          <w:sz w:val="22"/>
          <w:szCs w:val="22"/>
          <w:lang w:val="el-GR"/>
        </w:rPr>
        <w:t>, πιθανώς λόγω του μεγαλύτερου επιπολασμού της υπέρτασης με χαμηλά επίπεδα ρενίνης στο μαύρο υπερτασικό πληθυσμό.</w:t>
      </w:r>
    </w:p>
    <w:p w:rsidR="001A12A1" w:rsidRPr="003B7D39" w:rsidRDefault="001A12A1" w:rsidP="00C33772">
      <w:pPr>
        <w:rPr>
          <w:i/>
          <w:sz w:val="22"/>
          <w:szCs w:val="22"/>
          <w:u w:val="single"/>
          <w:lang w:val="el-GR"/>
        </w:rPr>
      </w:pPr>
    </w:p>
    <w:p w:rsidR="0084696E" w:rsidRPr="003C1BA7" w:rsidRDefault="0084696E" w:rsidP="00C33772">
      <w:pPr>
        <w:rPr>
          <w:sz w:val="22"/>
          <w:szCs w:val="22"/>
          <w:lang w:val="el-GR"/>
        </w:rPr>
      </w:pPr>
      <w:r w:rsidRPr="001257A9">
        <w:rPr>
          <w:i/>
          <w:sz w:val="22"/>
          <w:szCs w:val="22"/>
          <w:u w:val="single"/>
          <w:lang w:val="el-GR"/>
        </w:rPr>
        <w:t>Αθλητές</w:t>
      </w:r>
    </w:p>
    <w:p w:rsidR="001257A9" w:rsidRPr="00A63283" w:rsidRDefault="001257A9" w:rsidP="00C33772">
      <w:pPr>
        <w:rPr>
          <w:sz w:val="22"/>
          <w:szCs w:val="22"/>
          <w:lang w:val="el-GR"/>
        </w:rPr>
      </w:pPr>
    </w:p>
    <w:p w:rsidR="0084696E" w:rsidRPr="00CC6172" w:rsidRDefault="0084696E" w:rsidP="00C33772">
      <w:pPr>
        <w:rPr>
          <w:sz w:val="22"/>
          <w:szCs w:val="22"/>
          <w:lang w:val="el-GR"/>
        </w:rPr>
      </w:pPr>
      <w:r w:rsidRPr="00CC6172">
        <w:rPr>
          <w:sz w:val="22"/>
          <w:szCs w:val="22"/>
          <w:lang w:val="el-GR"/>
        </w:rPr>
        <w:t xml:space="preserve">Η υδροχλωροθειαζίδη πιθανόν να οδηγήσει σε θετικό </w:t>
      </w:r>
      <w:r w:rsidR="00AA419E" w:rsidRPr="00CC6172">
        <w:rPr>
          <w:sz w:val="22"/>
          <w:szCs w:val="22"/>
          <w:lang w:val="el-GR"/>
        </w:rPr>
        <w:t>εργαστηριακό</w:t>
      </w:r>
      <w:r w:rsidR="00560F09" w:rsidRPr="00CC6172">
        <w:rPr>
          <w:sz w:val="22"/>
          <w:szCs w:val="22"/>
          <w:lang w:val="el-GR"/>
        </w:rPr>
        <w:t xml:space="preserve"> </w:t>
      </w:r>
      <w:r w:rsidRPr="00CC6172">
        <w:rPr>
          <w:sz w:val="22"/>
          <w:szCs w:val="22"/>
          <w:lang w:val="el-GR"/>
        </w:rPr>
        <w:t xml:space="preserve">αποτέλεσμα </w:t>
      </w:r>
      <w:r w:rsidR="00560F09" w:rsidRPr="00CC6172">
        <w:rPr>
          <w:sz w:val="22"/>
          <w:szCs w:val="22"/>
          <w:lang w:val="el-GR"/>
        </w:rPr>
        <w:t>κατά την εξέταση αντι-</w:t>
      </w:r>
      <w:r w:rsidR="00560F09" w:rsidRPr="00CC6172">
        <w:rPr>
          <w:sz w:val="22"/>
          <w:szCs w:val="22"/>
        </w:rPr>
        <w:t>doping</w:t>
      </w:r>
      <w:r w:rsidR="00560F09" w:rsidRPr="00CC6172">
        <w:rPr>
          <w:sz w:val="22"/>
          <w:szCs w:val="22"/>
          <w:lang w:val="el-GR"/>
        </w:rPr>
        <w:t>.</w:t>
      </w:r>
    </w:p>
    <w:p w:rsidR="00273A63" w:rsidRPr="00CC6172" w:rsidRDefault="00273A63" w:rsidP="00C33772">
      <w:pPr>
        <w:rPr>
          <w:sz w:val="22"/>
          <w:szCs w:val="22"/>
          <w:lang w:val="el-GR"/>
        </w:rPr>
      </w:pPr>
    </w:p>
    <w:p w:rsidR="00273A63" w:rsidRPr="001257A9" w:rsidRDefault="00273A63" w:rsidP="00C33772">
      <w:pPr>
        <w:rPr>
          <w:i/>
          <w:sz w:val="22"/>
          <w:szCs w:val="22"/>
          <w:u w:val="single"/>
          <w:lang w:val="el-GR"/>
        </w:rPr>
      </w:pPr>
      <w:r w:rsidRPr="001257A9">
        <w:rPr>
          <w:i/>
          <w:sz w:val="22"/>
          <w:szCs w:val="22"/>
          <w:u w:val="single"/>
          <w:lang w:val="el-GR"/>
        </w:rPr>
        <w:t>Μεταβολικές και ενδοκρινικές επιδράσεις</w:t>
      </w:r>
    </w:p>
    <w:p w:rsidR="001257A9" w:rsidRPr="00A63283" w:rsidRDefault="001257A9" w:rsidP="00C33772">
      <w:pPr>
        <w:rPr>
          <w:sz w:val="22"/>
          <w:szCs w:val="22"/>
          <w:lang w:val="el-GR"/>
        </w:rPr>
      </w:pPr>
    </w:p>
    <w:p w:rsidR="00273A63" w:rsidRPr="00CC6172" w:rsidRDefault="00273A63" w:rsidP="00C33772">
      <w:pPr>
        <w:rPr>
          <w:sz w:val="22"/>
          <w:szCs w:val="22"/>
          <w:lang w:val="el-GR"/>
        </w:rPr>
      </w:pPr>
      <w:r w:rsidRPr="00CC6172">
        <w:rPr>
          <w:sz w:val="22"/>
          <w:szCs w:val="22"/>
          <w:lang w:val="el-GR"/>
        </w:rPr>
        <w:t xml:space="preserve">Η θεραπεία με θειαζίδες πιθανόν να </w:t>
      </w:r>
      <w:r w:rsidR="00CD2505" w:rsidRPr="00CC6172">
        <w:rPr>
          <w:sz w:val="22"/>
          <w:szCs w:val="22"/>
          <w:lang w:val="el-GR"/>
        </w:rPr>
        <w:t xml:space="preserve">επηρεάσει την ανοχή στη γλυκόζη. Σε διαβητικούς ασθενείς πιθανόν να απαιτηθούν προσαρμογές της δοσολογίας της ινσουλίνης ή </w:t>
      </w:r>
      <w:r w:rsidR="00DC575C" w:rsidRPr="00CC6172">
        <w:rPr>
          <w:sz w:val="22"/>
          <w:szCs w:val="22"/>
          <w:lang w:val="el-GR"/>
        </w:rPr>
        <w:t xml:space="preserve">των </w:t>
      </w:r>
      <w:r w:rsidR="00CD2505" w:rsidRPr="00CC6172">
        <w:rPr>
          <w:sz w:val="22"/>
          <w:szCs w:val="22"/>
          <w:lang w:val="el-GR"/>
        </w:rPr>
        <w:t>από του στόματος υπογλυκαιμικ</w:t>
      </w:r>
      <w:r w:rsidR="00DC575C" w:rsidRPr="00CC6172">
        <w:rPr>
          <w:sz w:val="22"/>
          <w:szCs w:val="22"/>
          <w:lang w:val="el-GR"/>
        </w:rPr>
        <w:t>ών</w:t>
      </w:r>
      <w:r w:rsidR="00CD2505" w:rsidRPr="00CC6172">
        <w:rPr>
          <w:sz w:val="22"/>
          <w:szCs w:val="22"/>
          <w:lang w:val="el-GR"/>
        </w:rPr>
        <w:t xml:space="preserve"> παρ</w:t>
      </w:r>
      <w:r w:rsidR="00DC575C" w:rsidRPr="00CC6172">
        <w:rPr>
          <w:sz w:val="22"/>
          <w:szCs w:val="22"/>
          <w:lang w:val="el-GR"/>
        </w:rPr>
        <w:t>αγόντων</w:t>
      </w:r>
      <w:r w:rsidR="00CD2505" w:rsidRPr="00CC6172">
        <w:rPr>
          <w:sz w:val="22"/>
          <w:szCs w:val="22"/>
          <w:lang w:val="el-GR"/>
        </w:rPr>
        <w:t>. Λανθάνων σακχαρώδης διαβήτης</w:t>
      </w:r>
      <w:r w:rsidR="00A714D0" w:rsidRPr="00CC6172">
        <w:rPr>
          <w:sz w:val="22"/>
          <w:szCs w:val="22"/>
          <w:lang w:val="el-GR"/>
        </w:rPr>
        <w:t>,</w:t>
      </w:r>
      <w:r w:rsidR="00CD2505" w:rsidRPr="00CC6172">
        <w:rPr>
          <w:sz w:val="22"/>
          <w:szCs w:val="22"/>
          <w:lang w:val="el-GR"/>
        </w:rPr>
        <w:t xml:space="preserve"> πιθανόν να εκδηλωθεί κατά τη διάρκεια της θεραπείας με θειαζίδες.</w:t>
      </w:r>
    </w:p>
    <w:p w:rsidR="00F16DA4" w:rsidRPr="00CC6172" w:rsidRDefault="00CD2505" w:rsidP="00C33772">
      <w:pPr>
        <w:rPr>
          <w:sz w:val="22"/>
          <w:szCs w:val="22"/>
          <w:lang w:val="el-GR"/>
        </w:rPr>
      </w:pPr>
      <w:r w:rsidRPr="00CC6172">
        <w:rPr>
          <w:sz w:val="22"/>
          <w:szCs w:val="22"/>
          <w:lang w:val="el-GR"/>
        </w:rPr>
        <w:lastRenderedPageBreak/>
        <w:t>Αυξήσεις των επιπέδων χοληστερόλης και τριγλυκεριδίων έχουν συσχετιστεί με τη θεραπεία θειαζιδικών διουρητικών.</w:t>
      </w:r>
      <w:r w:rsidR="00F16DA4" w:rsidRPr="00CC6172">
        <w:rPr>
          <w:sz w:val="22"/>
          <w:szCs w:val="22"/>
          <w:lang w:val="el-GR"/>
        </w:rPr>
        <w:t xml:space="preserve"> Υπερουριχαιμία πιθανόν να εμφανιστεί ή η εκδηλωθ</w:t>
      </w:r>
      <w:r w:rsidR="00D61EAC" w:rsidRPr="00CC6172">
        <w:rPr>
          <w:sz w:val="22"/>
          <w:szCs w:val="22"/>
          <w:lang w:val="el-GR"/>
        </w:rPr>
        <w:t>εί</w:t>
      </w:r>
      <w:r w:rsidR="00F16DA4" w:rsidRPr="00CC6172">
        <w:rPr>
          <w:sz w:val="22"/>
          <w:szCs w:val="22"/>
          <w:lang w:val="el-GR"/>
        </w:rPr>
        <w:t>σα ουρική αρθρίτιδα να επιδεινωθεί</w:t>
      </w:r>
      <w:r w:rsidR="00A714D0" w:rsidRPr="00CC6172">
        <w:rPr>
          <w:sz w:val="22"/>
          <w:szCs w:val="22"/>
          <w:lang w:val="el-GR"/>
        </w:rPr>
        <w:t>,</w:t>
      </w:r>
      <w:r w:rsidR="00F16DA4" w:rsidRPr="00CC6172">
        <w:rPr>
          <w:sz w:val="22"/>
          <w:szCs w:val="22"/>
          <w:lang w:val="el-GR"/>
        </w:rPr>
        <w:t xml:space="preserve"> σε ορισμένους ασθενείς που λαμβάνουν </w:t>
      </w:r>
      <w:r w:rsidR="001854D1" w:rsidRPr="00CC6172">
        <w:rPr>
          <w:sz w:val="22"/>
          <w:szCs w:val="22"/>
          <w:lang w:val="el-GR"/>
        </w:rPr>
        <w:t>θεραπεία με θειαζίδες.</w:t>
      </w:r>
    </w:p>
    <w:p w:rsidR="001854D1" w:rsidRDefault="001854D1" w:rsidP="00C33772">
      <w:pPr>
        <w:rPr>
          <w:sz w:val="22"/>
          <w:szCs w:val="22"/>
          <w:lang w:val="el-GR"/>
        </w:rPr>
      </w:pPr>
    </w:p>
    <w:p w:rsidR="00C767E7" w:rsidRPr="001257A9" w:rsidRDefault="00C767E7" w:rsidP="00C767E7">
      <w:pPr>
        <w:rPr>
          <w:i/>
          <w:sz w:val="22"/>
          <w:szCs w:val="22"/>
          <w:u w:val="single"/>
          <w:lang w:val="el-GR"/>
        </w:rPr>
      </w:pPr>
      <w:r w:rsidRPr="001257A9">
        <w:rPr>
          <w:i/>
          <w:sz w:val="22"/>
          <w:szCs w:val="22"/>
          <w:u w:val="single"/>
          <w:lang w:val="el-GR"/>
        </w:rPr>
        <w:t>Βήχας</w:t>
      </w:r>
    </w:p>
    <w:p w:rsidR="001257A9" w:rsidRPr="00A63283" w:rsidRDefault="001257A9" w:rsidP="00C767E7">
      <w:pPr>
        <w:rPr>
          <w:sz w:val="22"/>
          <w:szCs w:val="22"/>
          <w:lang w:val="el-GR"/>
        </w:rPr>
      </w:pPr>
    </w:p>
    <w:p w:rsidR="003B6F8E" w:rsidRPr="008F54BA" w:rsidRDefault="00C767E7" w:rsidP="00C767E7">
      <w:pPr>
        <w:rPr>
          <w:sz w:val="22"/>
          <w:szCs w:val="22"/>
          <w:lang w:val="el-GR"/>
        </w:rPr>
      </w:pPr>
      <w:r w:rsidRPr="00C767E7">
        <w:rPr>
          <w:sz w:val="22"/>
          <w:szCs w:val="22"/>
          <w:lang w:val="el-GR"/>
        </w:rPr>
        <w:t>Βήχας έχει αναφερθεί με τη χρήση</w:t>
      </w:r>
      <w:r w:rsidR="003B6F8E" w:rsidRPr="00C767E7">
        <w:rPr>
          <w:sz w:val="22"/>
          <w:szCs w:val="22"/>
          <w:lang w:val="el-GR"/>
        </w:rPr>
        <w:t xml:space="preserve"> των αναστολέων του ΜΕΑ.</w:t>
      </w:r>
      <w:r w:rsidRPr="00C767E7">
        <w:rPr>
          <w:sz w:val="22"/>
          <w:szCs w:val="22"/>
          <w:lang w:val="el-GR"/>
        </w:rPr>
        <w:t xml:space="preserve"> Χαρακτηριστικά, ο βήχας είναι μη-παραγωγικός, επίμονος και υποχωρεί με τη διακοπή της θεραπείας. Ο βήχας που προκαλείται από έναν αναστολέα του ΜΕΑ πρέπει να θεωρείται ως μέρος της διαφορικής διάγνωσης του βήχα.</w:t>
      </w:r>
    </w:p>
    <w:p w:rsidR="00C767E7" w:rsidRPr="00CC6172" w:rsidRDefault="00C767E7" w:rsidP="00C33772">
      <w:pPr>
        <w:rPr>
          <w:sz w:val="22"/>
          <w:szCs w:val="22"/>
          <w:lang w:val="el-GR"/>
        </w:rPr>
      </w:pPr>
    </w:p>
    <w:p w:rsidR="001854D1" w:rsidRPr="001257A9" w:rsidRDefault="001854D1" w:rsidP="00C33772">
      <w:pPr>
        <w:rPr>
          <w:i/>
          <w:sz w:val="22"/>
          <w:szCs w:val="22"/>
          <w:u w:val="single"/>
          <w:lang w:val="el-GR"/>
        </w:rPr>
      </w:pPr>
      <w:r w:rsidRPr="001257A9">
        <w:rPr>
          <w:i/>
          <w:sz w:val="22"/>
          <w:szCs w:val="22"/>
          <w:u w:val="single"/>
          <w:lang w:val="el-GR"/>
        </w:rPr>
        <w:t>Άλλες</w:t>
      </w:r>
    </w:p>
    <w:p w:rsidR="001257A9" w:rsidRPr="00A63283" w:rsidRDefault="001257A9" w:rsidP="0032601D">
      <w:pPr>
        <w:rPr>
          <w:sz w:val="22"/>
          <w:szCs w:val="22"/>
          <w:lang w:val="el-GR"/>
        </w:rPr>
      </w:pPr>
    </w:p>
    <w:p w:rsidR="003B6F8E" w:rsidRPr="001C707A" w:rsidRDefault="001854D1" w:rsidP="0032601D">
      <w:pPr>
        <w:rPr>
          <w:bCs/>
          <w:sz w:val="22"/>
          <w:szCs w:val="22"/>
          <w:lang w:val="el-GR"/>
        </w:rPr>
      </w:pPr>
      <w:r w:rsidRPr="00CC6172">
        <w:rPr>
          <w:sz w:val="22"/>
          <w:szCs w:val="22"/>
          <w:lang w:val="el-GR"/>
        </w:rPr>
        <w:t>Αντιδράσεις ευαισθησίας πιθανόν να εμφανιστούν</w:t>
      </w:r>
      <w:r w:rsidR="00BE7803" w:rsidRPr="00BE7803">
        <w:rPr>
          <w:b/>
          <w:iCs/>
          <w:sz w:val="22"/>
          <w:szCs w:val="22"/>
          <w:lang w:val="el-GR"/>
        </w:rPr>
        <w:t xml:space="preserve"> </w:t>
      </w:r>
      <w:r w:rsidR="003B6F8E" w:rsidRPr="001C707A">
        <w:rPr>
          <w:bCs/>
          <w:sz w:val="22"/>
          <w:szCs w:val="22"/>
          <w:lang w:val="el-GR"/>
        </w:rPr>
        <w:t xml:space="preserve">σε ασθενείς με </w:t>
      </w:r>
      <w:r w:rsidRPr="00CC6172">
        <w:rPr>
          <w:sz w:val="22"/>
          <w:szCs w:val="22"/>
          <w:lang w:val="el-GR"/>
        </w:rPr>
        <w:t xml:space="preserve">ή χωρίς </w:t>
      </w:r>
      <w:r w:rsidR="003B6F8E" w:rsidRPr="001C707A">
        <w:rPr>
          <w:bCs/>
          <w:sz w:val="22"/>
          <w:szCs w:val="22"/>
          <w:lang w:val="el-GR"/>
        </w:rPr>
        <w:t xml:space="preserve">ιστορικό </w:t>
      </w:r>
      <w:r w:rsidRPr="00CC6172">
        <w:rPr>
          <w:sz w:val="22"/>
          <w:szCs w:val="22"/>
          <w:lang w:val="el-GR"/>
        </w:rPr>
        <w:t>αλλεργιών</w:t>
      </w:r>
      <w:r w:rsidR="003B6F8E" w:rsidRPr="001C707A">
        <w:rPr>
          <w:bCs/>
          <w:sz w:val="22"/>
          <w:szCs w:val="22"/>
          <w:lang w:val="el-GR"/>
        </w:rPr>
        <w:t xml:space="preserve"> ή βρογχικού άσθματος. </w:t>
      </w:r>
      <w:r w:rsidRPr="00CC6172">
        <w:rPr>
          <w:sz w:val="22"/>
          <w:szCs w:val="22"/>
          <w:lang w:val="el-GR"/>
        </w:rPr>
        <w:t>Έχει αναφερθεί</w:t>
      </w:r>
      <w:r w:rsidR="002968F9" w:rsidRPr="00CC6172">
        <w:rPr>
          <w:sz w:val="22"/>
          <w:szCs w:val="22"/>
          <w:lang w:val="el-GR"/>
        </w:rPr>
        <w:t xml:space="preserve"> η</w:t>
      </w:r>
      <w:r w:rsidRPr="00CC6172">
        <w:rPr>
          <w:sz w:val="22"/>
          <w:szCs w:val="22"/>
          <w:lang w:val="el-GR"/>
        </w:rPr>
        <w:t xml:space="preserve"> πιθανότητα </w:t>
      </w:r>
      <w:r w:rsidR="00A714D0" w:rsidRPr="00CC6172">
        <w:rPr>
          <w:sz w:val="22"/>
          <w:szCs w:val="22"/>
          <w:lang w:val="el-GR"/>
        </w:rPr>
        <w:t>παρόξυνσης</w:t>
      </w:r>
      <w:r w:rsidRPr="00CC6172">
        <w:rPr>
          <w:sz w:val="22"/>
          <w:szCs w:val="22"/>
          <w:lang w:val="el-GR"/>
        </w:rPr>
        <w:t xml:space="preserve"> ή ενεργοποίησης</w:t>
      </w:r>
      <w:r w:rsidR="003B6F8E" w:rsidRPr="001C707A">
        <w:rPr>
          <w:bCs/>
          <w:sz w:val="22"/>
          <w:szCs w:val="22"/>
          <w:lang w:val="el-GR"/>
        </w:rPr>
        <w:t xml:space="preserve"> του συστηματικού ερυθηματώδους λύκου.</w:t>
      </w:r>
    </w:p>
    <w:p w:rsidR="003B6F8E" w:rsidRPr="001C707A" w:rsidRDefault="003B6F8E" w:rsidP="0032601D">
      <w:pPr>
        <w:rPr>
          <w:sz w:val="22"/>
          <w:szCs w:val="22"/>
          <w:lang w:val="el-GR"/>
        </w:rPr>
      </w:pPr>
    </w:p>
    <w:p w:rsidR="003B6F8E" w:rsidRPr="001C707A" w:rsidRDefault="003B6F8E" w:rsidP="00AD23F9">
      <w:pPr>
        <w:ind w:left="720" w:hanging="720"/>
        <w:rPr>
          <w:b/>
          <w:sz w:val="22"/>
          <w:szCs w:val="22"/>
          <w:lang w:val="el-GR"/>
        </w:rPr>
      </w:pPr>
      <w:r w:rsidRPr="001C707A">
        <w:rPr>
          <w:b/>
          <w:sz w:val="22"/>
          <w:szCs w:val="22"/>
          <w:lang w:val="el-GR"/>
        </w:rPr>
        <w:t>4.5</w:t>
      </w:r>
      <w:r w:rsidRPr="001C707A">
        <w:rPr>
          <w:b/>
          <w:sz w:val="22"/>
          <w:szCs w:val="22"/>
          <w:lang w:val="el-GR"/>
        </w:rPr>
        <w:tab/>
        <w:t xml:space="preserve">Αλληλεπιδράσεις με άλλα </w:t>
      </w:r>
      <w:r w:rsidR="00AD23F9" w:rsidRPr="00CC6172">
        <w:rPr>
          <w:b/>
          <w:sz w:val="22"/>
          <w:szCs w:val="22"/>
          <w:lang w:val="el-GR"/>
        </w:rPr>
        <w:t>φαρμακευτικά προϊόντα</w:t>
      </w:r>
      <w:r w:rsidRPr="001C707A">
        <w:rPr>
          <w:b/>
          <w:sz w:val="22"/>
          <w:szCs w:val="22"/>
          <w:lang w:val="el-GR"/>
        </w:rPr>
        <w:t xml:space="preserve"> και άλλες μορφές </w:t>
      </w:r>
      <w:r w:rsidRPr="00CC6172">
        <w:rPr>
          <w:b/>
          <w:sz w:val="22"/>
          <w:szCs w:val="22"/>
          <w:lang w:val="el-GR"/>
        </w:rPr>
        <w:t>αλληλεπ</w:t>
      </w:r>
      <w:r w:rsidR="00AD23F9" w:rsidRPr="00CC6172">
        <w:rPr>
          <w:b/>
          <w:sz w:val="22"/>
          <w:szCs w:val="22"/>
          <w:lang w:val="el-GR"/>
        </w:rPr>
        <w:t>ίδρασης</w:t>
      </w:r>
    </w:p>
    <w:p w:rsidR="003B6F8E" w:rsidRPr="001C707A" w:rsidRDefault="003B6F8E" w:rsidP="00D61455">
      <w:pPr>
        <w:rPr>
          <w:sz w:val="22"/>
          <w:szCs w:val="22"/>
          <w:lang w:val="el-GR"/>
        </w:rPr>
      </w:pPr>
    </w:p>
    <w:p w:rsidR="003B6F8E" w:rsidRPr="00A63283" w:rsidRDefault="00B80889" w:rsidP="00D61455">
      <w:pPr>
        <w:rPr>
          <w:i/>
          <w:sz w:val="22"/>
          <w:szCs w:val="22"/>
          <w:lang w:val="el-GR"/>
        </w:rPr>
      </w:pPr>
      <w:r w:rsidRPr="00CC6172">
        <w:rPr>
          <w:sz w:val="22"/>
          <w:szCs w:val="22"/>
          <w:u w:val="single"/>
          <w:lang w:val="el-GR"/>
        </w:rPr>
        <w:t>Συνδυασμοί που αντενδείκνυνται</w:t>
      </w:r>
    </w:p>
    <w:p w:rsidR="001B3FF8" w:rsidRPr="00A63283" w:rsidRDefault="001B3FF8" w:rsidP="00417928">
      <w:pPr>
        <w:rPr>
          <w:sz w:val="22"/>
          <w:szCs w:val="22"/>
          <w:u w:val="single"/>
          <w:lang w:val="el-GR"/>
        </w:rPr>
      </w:pPr>
    </w:p>
    <w:p w:rsidR="00B80889" w:rsidRPr="001B3FF8" w:rsidRDefault="00B80889" w:rsidP="0001210A">
      <w:pPr>
        <w:pStyle w:val="31"/>
        <w:spacing w:after="0"/>
        <w:rPr>
          <w:bCs/>
          <w:iCs/>
          <w:sz w:val="22"/>
          <w:szCs w:val="22"/>
          <w:lang w:val="el-GR"/>
        </w:rPr>
      </w:pPr>
      <w:r w:rsidRPr="001B3FF8">
        <w:rPr>
          <w:bCs/>
          <w:iCs/>
          <w:sz w:val="22"/>
          <w:szCs w:val="22"/>
          <w:lang w:val="el-GR"/>
        </w:rPr>
        <w:t xml:space="preserve">Θεραπείες εκτός του σώματος που οδηγούν στην επαφή του αίματος με αρνητικά φορτισμένες επιφάνειες όπως </w:t>
      </w:r>
      <w:r w:rsidR="00365304" w:rsidRPr="001B3FF8">
        <w:rPr>
          <w:bCs/>
          <w:iCs/>
          <w:sz w:val="22"/>
          <w:szCs w:val="22"/>
          <w:lang w:val="el-GR"/>
        </w:rPr>
        <w:t>στην</w:t>
      </w:r>
      <w:r w:rsidRPr="001B3FF8">
        <w:rPr>
          <w:bCs/>
          <w:iCs/>
          <w:sz w:val="22"/>
          <w:szCs w:val="22"/>
          <w:lang w:val="el-GR"/>
        </w:rPr>
        <w:t xml:space="preserve"> αιμοδιύλιση ή </w:t>
      </w:r>
      <w:r w:rsidR="00365304" w:rsidRPr="001B3FF8">
        <w:rPr>
          <w:bCs/>
          <w:iCs/>
          <w:sz w:val="22"/>
          <w:szCs w:val="22"/>
          <w:lang w:val="el-GR"/>
        </w:rPr>
        <w:t>την</w:t>
      </w:r>
      <w:r w:rsidRPr="001B3FF8">
        <w:rPr>
          <w:bCs/>
          <w:iCs/>
          <w:sz w:val="22"/>
          <w:szCs w:val="22"/>
          <w:lang w:val="el-GR"/>
        </w:rPr>
        <w:t xml:space="preserve"> αιμοδιήθηση με ορισμένες μεμβράνες υψηλής διαπερατότητας (π.χ. μεμβράνες πολυακρυλονιτριλίου) και </w:t>
      </w:r>
      <w:r w:rsidR="00AE52B9" w:rsidRPr="001B3FF8">
        <w:rPr>
          <w:bCs/>
          <w:iCs/>
          <w:sz w:val="22"/>
          <w:szCs w:val="22"/>
          <w:lang w:val="el-GR"/>
        </w:rPr>
        <w:t>στην</w:t>
      </w:r>
      <w:r w:rsidR="0050704A" w:rsidRPr="001B3FF8">
        <w:rPr>
          <w:bCs/>
          <w:iCs/>
          <w:sz w:val="22"/>
          <w:szCs w:val="22"/>
          <w:lang w:val="el-GR"/>
        </w:rPr>
        <w:t xml:space="preserve"> </w:t>
      </w:r>
      <w:r w:rsidRPr="001B3FF8">
        <w:rPr>
          <w:bCs/>
          <w:iCs/>
          <w:sz w:val="22"/>
          <w:szCs w:val="22"/>
          <w:lang w:val="el-GR"/>
        </w:rPr>
        <w:t>αφαίρεση χαμηλής πυκνότητας λιποπρωτεϊνών με θειική δεξτράνη</w:t>
      </w:r>
      <w:r w:rsidR="00AE52B9" w:rsidRPr="001B3FF8">
        <w:rPr>
          <w:bCs/>
          <w:iCs/>
          <w:sz w:val="22"/>
          <w:szCs w:val="22"/>
          <w:lang w:val="el-GR"/>
        </w:rPr>
        <w:t>,</w:t>
      </w:r>
      <w:r w:rsidRPr="001B3FF8">
        <w:rPr>
          <w:bCs/>
          <w:iCs/>
          <w:sz w:val="22"/>
          <w:szCs w:val="22"/>
          <w:lang w:val="el-GR"/>
        </w:rPr>
        <w:t xml:space="preserve"> λόγω αυξημένου κινδύνου σοβαρών αναφυλακτοειδών αντιδράσεων (βλ. παράγραφο 4.3). Εάν απαιτείται μία ανάλογη θεραπεία, θα πρέπει να εξεταστεί η χρήση ενός διαφορετικού τύπου μεμβράνης αιμοδιύλησης ή κάποιο</w:t>
      </w:r>
      <w:r w:rsidR="00AE52B9" w:rsidRPr="001B3FF8">
        <w:rPr>
          <w:bCs/>
          <w:iCs/>
          <w:sz w:val="22"/>
          <w:szCs w:val="22"/>
          <w:lang w:val="el-GR"/>
        </w:rPr>
        <w:t>υ</w:t>
      </w:r>
      <w:r w:rsidRPr="001B3FF8">
        <w:rPr>
          <w:bCs/>
          <w:iCs/>
          <w:sz w:val="22"/>
          <w:szCs w:val="22"/>
          <w:lang w:val="el-GR"/>
        </w:rPr>
        <w:t xml:space="preserve"> αντιυπερτασικ</w:t>
      </w:r>
      <w:r w:rsidR="00AE52B9" w:rsidRPr="001B3FF8">
        <w:rPr>
          <w:bCs/>
          <w:iCs/>
          <w:sz w:val="22"/>
          <w:szCs w:val="22"/>
          <w:lang w:val="el-GR"/>
        </w:rPr>
        <w:t>ού παράγοντα</w:t>
      </w:r>
      <w:r w:rsidRPr="001B3FF8">
        <w:rPr>
          <w:bCs/>
          <w:iCs/>
          <w:sz w:val="22"/>
          <w:szCs w:val="22"/>
          <w:lang w:val="el-GR"/>
        </w:rPr>
        <w:t xml:space="preserve"> άλλης κατηγορίας.</w:t>
      </w:r>
    </w:p>
    <w:p w:rsidR="00B80889" w:rsidRPr="00CC6172" w:rsidRDefault="00B80889" w:rsidP="0001210A">
      <w:pPr>
        <w:rPr>
          <w:i/>
          <w:sz w:val="22"/>
          <w:szCs w:val="22"/>
          <w:lang w:val="el-GR"/>
        </w:rPr>
      </w:pPr>
    </w:p>
    <w:p w:rsidR="00595DC5" w:rsidRPr="00CC6172" w:rsidRDefault="00595DC5" w:rsidP="0001210A">
      <w:pPr>
        <w:pStyle w:val="31"/>
        <w:spacing w:after="0"/>
        <w:rPr>
          <w:bCs/>
          <w:iCs/>
          <w:sz w:val="22"/>
          <w:szCs w:val="22"/>
          <w:u w:val="single"/>
          <w:lang w:val="el-GR"/>
        </w:rPr>
      </w:pPr>
      <w:r w:rsidRPr="00CC6172">
        <w:rPr>
          <w:bCs/>
          <w:iCs/>
          <w:sz w:val="22"/>
          <w:szCs w:val="22"/>
          <w:u w:val="single"/>
          <w:lang w:val="el-GR"/>
        </w:rPr>
        <w:t>Προφυλάξεις κατά τη χρήση</w:t>
      </w:r>
    </w:p>
    <w:p w:rsidR="00595DC5" w:rsidRPr="00CC6172" w:rsidRDefault="00595DC5" w:rsidP="0001210A">
      <w:pPr>
        <w:pStyle w:val="31"/>
        <w:spacing w:after="0"/>
        <w:rPr>
          <w:bCs/>
          <w:iCs/>
          <w:sz w:val="22"/>
          <w:szCs w:val="22"/>
          <w:u w:val="single"/>
          <w:lang w:val="el-GR"/>
        </w:rPr>
      </w:pPr>
    </w:p>
    <w:p w:rsidR="00595DC5" w:rsidRPr="00CC6172" w:rsidRDefault="00595DC5" w:rsidP="0001210A">
      <w:pPr>
        <w:pStyle w:val="31"/>
        <w:spacing w:after="0"/>
        <w:rPr>
          <w:bCs/>
          <w:iCs/>
          <w:sz w:val="22"/>
          <w:szCs w:val="22"/>
          <w:lang w:val="el-GR"/>
        </w:rPr>
      </w:pPr>
      <w:r w:rsidRPr="00CC6172">
        <w:rPr>
          <w:bCs/>
          <w:i/>
          <w:iCs/>
          <w:sz w:val="22"/>
          <w:szCs w:val="22"/>
          <w:lang w:val="el-GR"/>
        </w:rPr>
        <w:t>Άλατα καλίου, ηπαρίνη, καλιοσυντηρητικά διουρητικά και άλλ</w:t>
      </w:r>
      <w:r w:rsidR="00AE4389" w:rsidRPr="00CC6172">
        <w:rPr>
          <w:bCs/>
          <w:i/>
          <w:iCs/>
          <w:sz w:val="22"/>
          <w:szCs w:val="22"/>
          <w:lang w:val="el-GR"/>
        </w:rPr>
        <w:t>ες</w:t>
      </w:r>
      <w:r w:rsidRPr="00CC6172">
        <w:rPr>
          <w:bCs/>
          <w:i/>
          <w:iCs/>
          <w:sz w:val="22"/>
          <w:szCs w:val="22"/>
          <w:lang w:val="el-GR"/>
        </w:rPr>
        <w:t xml:space="preserve"> </w:t>
      </w:r>
      <w:r w:rsidR="00AE4389" w:rsidRPr="00CC6172">
        <w:rPr>
          <w:bCs/>
          <w:i/>
          <w:iCs/>
          <w:sz w:val="22"/>
          <w:szCs w:val="22"/>
          <w:lang w:val="el-GR"/>
        </w:rPr>
        <w:t xml:space="preserve">δραστικές ουσίες (συμπεριλαμβανομένων των ανταγωνιστών της Αγγειοτασίνης ΙΙ, τριμεθοπρίμης, τακρόλιμους, κυκλοσπορίνης) </w:t>
      </w:r>
      <w:r w:rsidRPr="00CC6172">
        <w:rPr>
          <w:bCs/>
          <w:i/>
          <w:iCs/>
          <w:sz w:val="22"/>
          <w:szCs w:val="22"/>
          <w:lang w:val="el-GR"/>
        </w:rPr>
        <w:t>που αυξάνουν το κάλιο του πλάσματος</w:t>
      </w:r>
      <w:r w:rsidRPr="00CC6172">
        <w:rPr>
          <w:bCs/>
          <w:iCs/>
          <w:sz w:val="22"/>
          <w:szCs w:val="22"/>
          <w:lang w:val="el-GR"/>
        </w:rPr>
        <w:t xml:space="preserve">: Πιθανόν να παρουσιαστεί υπερκαλιαιμία· επομένως απαιτείται στενή παρακολούθηση του καλίου </w:t>
      </w:r>
      <w:r w:rsidR="00C13F93" w:rsidRPr="00CC6172">
        <w:rPr>
          <w:bCs/>
          <w:iCs/>
          <w:sz w:val="22"/>
          <w:szCs w:val="22"/>
          <w:lang w:val="el-GR"/>
        </w:rPr>
        <w:t>ορού</w:t>
      </w:r>
      <w:r w:rsidRPr="00CC6172">
        <w:rPr>
          <w:bCs/>
          <w:iCs/>
          <w:sz w:val="22"/>
          <w:szCs w:val="22"/>
          <w:lang w:val="el-GR"/>
        </w:rPr>
        <w:t>.</w:t>
      </w:r>
    </w:p>
    <w:p w:rsidR="00595DC5" w:rsidRPr="00CC6172" w:rsidRDefault="00595DC5" w:rsidP="0001210A">
      <w:pPr>
        <w:pStyle w:val="31"/>
        <w:spacing w:after="0"/>
        <w:rPr>
          <w:bCs/>
          <w:iCs/>
          <w:sz w:val="22"/>
          <w:szCs w:val="22"/>
          <w:lang w:val="el-GR"/>
        </w:rPr>
      </w:pPr>
    </w:p>
    <w:p w:rsidR="00595DC5" w:rsidRPr="00CC6172" w:rsidRDefault="00595DC5" w:rsidP="0001210A">
      <w:pPr>
        <w:pStyle w:val="31"/>
        <w:spacing w:after="0"/>
        <w:rPr>
          <w:bCs/>
          <w:iCs/>
          <w:sz w:val="22"/>
          <w:szCs w:val="22"/>
          <w:lang w:val="el-GR"/>
        </w:rPr>
      </w:pPr>
      <w:r w:rsidRPr="00CC6172">
        <w:rPr>
          <w:bCs/>
          <w:i/>
          <w:iCs/>
          <w:sz w:val="22"/>
          <w:szCs w:val="22"/>
          <w:lang w:val="el-GR"/>
        </w:rPr>
        <w:t>Αντιυπερτασικοί παράγοντες (π.χ. διουρητικά</w:t>
      </w:r>
      <w:r w:rsidR="00E250FA" w:rsidRPr="00CC6172">
        <w:rPr>
          <w:bCs/>
          <w:i/>
          <w:iCs/>
          <w:sz w:val="22"/>
          <w:szCs w:val="22"/>
          <w:lang w:val="el-GR"/>
        </w:rPr>
        <w:t>)</w:t>
      </w:r>
      <w:r w:rsidRPr="00CC6172">
        <w:rPr>
          <w:bCs/>
          <w:i/>
          <w:iCs/>
          <w:sz w:val="22"/>
          <w:szCs w:val="22"/>
          <w:lang w:val="el-GR"/>
        </w:rPr>
        <w:t xml:space="preserve"> και άλλες ουσίες που πιθανόν μειώνουν την αρτηριακή πίεση (π.χ. νιτρώδη, τρικυκλικά αντικαταθλιπτικά, αναισθητικά, οξεία λήψη οινοπνευματωδών</w:t>
      </w:r>
      <w:r w:rsidR="00C008F7" w:rsidRPr="00CC6172">
        <w:rPr>
          <w:bCs/>
          <w:i/>
          <w:iCs/>
          <w:sz w:val="22"/>
          <w:szCs w:val="22"/>
          <w:lang w:val="el-GR"/>
        </w:rPr>
        <w:t>, βακλοφαίνης, αλφουζοσίνης, δοξαζοσίνης, πραζοσίνης, ταμσουλοσίνης, τεραζοσίνης</w:t>
      </w:r>
      <w:r w:rsidRPr="00CC6172">
        <w:rPr>
          <w:bCs/>
          <w:i/>
          <w:iCs/>
          <w:sz w:val="22"/>
          <w:szCs w:val="22"/>
          <w:lang w:val="el-GR"/>
        </w:rPr>
        <w:t>)</w:t>
      </w:r>
      <w:r w:rsidRPr="00CC6172">
        <w:rPr>
          <w:bCs/>
          <w:iCs/>
          <w:sz w:val="22"/>
          <w:szCs w:val="22"/>
          <w:lang w:val="el-GR"/>
        </w:rPr>
        <w:t xml:space="preserve">: </w:t>
      </w:r>
      <w:r w:rsidR="00C008F7" w:rsidRPr="00CC6172">
        <w:rPr>
          <w:bCs/>
          <w:iCs/>
          <w:sz w:val="22"/>
          <w:szCs w:val="22"/>
          <w:lang w:val="el-GR"/>
        </w:rPr>
        <w:t>Α</w:t>
      </w:r>
      <w:r w:rsidR="00962D1B" w:rsidRPr="00CC6172">
        <w:rPr>
          <w:bCs/>
          <w:iCs/>
          <w:sz w:val="22"/>
          <w:szCs w:val="22"/>
          <w:lang w:val="el-GR"/>
        </w:rPr>
        <w:t>ύξη</w:t>
      </w:r>
      <w:r w:rsidRPr="00CC6172">
        <w:rPr>
          <w:bCs/>
          <w:iCs/>
          <w:sz w:val="22"/>
          <w:szCs w:val="22"/>
          <w:lang w:val="el-GR"/>
        </w:rPr>
        <w:t xml:space="preserve">ση </w:t>
      </w:r>
      <w:r w:rsidR="00C008F7" w:rsidRPr="00CC6172">
        <w:rPr>
          <w:bCs/>
          <w:iCs/>
          <w:sz w:val="22"/>
          <w:szCs w:val="22"/>
          <w:lang w:val="el-GR"/>
        </w:rPr>
        <w:t xml:space="preserve">του κινδύνου υπότασης </w:t>
      </w:r>
      <w:r w:rsidR="008D04D1" w:rsidRPr="00CC6172">
        <w:rPr>
          <w:bCs/>
          <w:iCs/>
          <w:sz w:val="22"/>
          <w:szCs w:val="22"/>
          <w:lang w:val="el-GR"/>
        </w:rPr>
        <w:t xml:space="preserve">θα πρέπει να </w:t>
      </w:r>
      <w:r w:rsidR="00962D1B" w:rsidRPr="00CC6172">
        <w:rPr>
          <w:bCs/>
          <w:iCs/>
          <w:sz w:val="22"/>
          <w:szCs w:val="22"/>
          <w:lang w:val="el-GR"/>
        </w:rPr>
        <w:t>αναμένεται</w:t>
      </w:r>
      <w:r w:rsidRPr="00CC6172">
        <w:rPr>
          <w:bCs/>
          <w:iCs/>
          <w:sz w:val="22"/>
          <w:szCs w:val="22"/>
          <w:lang w:val="el-GR"/>
        </w:rPr>
        <w:t xml:space="preserve"> (βλ. παράγραφο 4.2 για τα διουρητικά).</w:t>
      </w:r>
    </w:p>
    <w:p w:rsidR="00595DC5" w:rsidRPr="00CC6172" w:rsidRDefault="00595DC5" w:rsidP="0001210A">
      <w:pPr>
        <w:pStyle w:val="31"/>
        <w:spacing w:after="0"/>
        <w:rPr>
          <w:bCs/>
          <w:iCs/>
          <w:sz w:val="22"/>
          <w:szCs w:val="22"/>
          <w:lang w:val="el-GR"/>
        </w:rPr>
      </w:pPr>
    </w:p>
    <w:p w:rsidR="003B6F8E" w:rsidRPr="001C707A" w:rsidRDefault="00595DC5" w:rsidP="0001210A">
      <w:pPr>
        <w:pStyle w:val="31"/>
        <w:spacing w:after="0"/>
        <w:rPr>
          <w:sz w:val="22"/>
          <w:szCs w:val="22"/>
          <w:lang w:val="el-GR"/>
        </w:rPr>
      </w:pPr>
      <w:r w:rsidRPr="00CC6172">
        <w:rPr>
          <w:bCs/>
          <w:i/>
          <w:iCs/>
          <w:sz w:val="22"/>
          <w:szCs w:val="22"/>
          <w:lang w:val="el-GR"/>
        </w:rPr>
        <w:t>Αγγειοσυσταλτικά συμπαθητικομιμητικά και άλλες ουσίες</w:t>
      </w:r>
      <w:r w:rsidR="00C008F7" w:rsidRPr="00CC6172">
        <w:rPr>
          <w:bCs/>
          <w:i/>
          <w:iCs/>
          <w:sz w:val="22"/>
          <w:szCs w:val="22"/>
          <w:lang w:val="el-GR"/>
        </w:rPr>
        <w:t xml:space="preserve"> (επινεφρίνη)</w:t>
      </w:r>
      <w:r w:rsidRPr="00CC6172">
        <w:rPr>
          <w:bCs/>
          <w:i/>
          <w:iCs/>
          <w:sz w:val="22"/>
          <w:szCs w:val="22"/>
          <w:lang w:val="el-GR"/>
        </w:rPr>
        <w:t xml:space="preserve"> που πιθανόν ελαττώνουν την αντιυπερτασική δράση</w:t>
      </w:r>
      <w:r w:rsidR="005B1C50" w:rsidRPr="00CC6172">
        <w:rPr>
          <w:bCs/>
          <w:i/>
          <w:iCs/>
          <w:sz w:val="22"/>
          <w:szCs w:val="22"/>
          <w:lang w:val="el-GR"/>
        </w:rPr>
        <w:t xml:space="preserve"> της ραμιπρίλης</w:t>
      </w:r>
      <w:r w:rsidRPr="00CC6172">
        <w:rPr>
          <w:bCs/>
          <w:iCs/>
          <w:sz w:val="22"/>
          <w:szCs w:val="22"/>
          <w:lang w:val="el-GR"/>
        </w:rPr>
        <w:t>:</w:t>
      </w:r>
      <w:r w:rsidR="003B6F8E" w:rsidRPr="001C707A">
        <w:rPr>
          <w:sz w:val="22"/>
          <w:szCs w:val="22"/>
          <w:lang w:val="el-GR"/>
        </w:rPr>
        <w:t xml:space="preserve"> Συνιστάται </w:t>
      </w:r>
      <w:r w:rsidRPr="00CC6172">
        <w:rPr>
          <w:bCs/>
          <w:iCs/>
          <w:sz w:val="22"/>
          <w:szCs w:val="22"/>
          <w:lang w:val="el-GR"/>
        </w:rPr>
        <w:t xml:space="preserve">η </w:t>
      </w:r>
      <w:r w:rsidR="003B6F8E" w:rsidRPr="001C707A">
        <w:rPr>
          <w:sz w:val="22"/>
          <w:szCs w:val="22"/>
          <w:lang w:val="el-GR"/>
        </w:rPr>
        <w:t>παρακολούθηση της αρτηριακής πίεσης.</w:t>
      </w:r>
    </w:p>
    <w:p w:rsidR="00595DC5" w:rsidRPr="00CC6172" w:rsidRDefault="00595DC5" w:rsidP="0001210A">
      <w:pPr>
        <w:pStyle w:val="31"/>
        <w:spacing w:after="0"/>
        <w:rPr>
          <w:bCs/>
          <w:iCs/>
          <w:sz w:val="22"/>
          <w:szCs w:val="22"/>
          <w:lang w:val="el-GR"/>
        </w:rPr>
      </w:pPr>
    </w:p>
    <w:p w:rsidR="003B6F8E" w:rsidRPr="001C707A" w:rsidRDefault="00595DC5" w:rsidP="0001210A">
      <w:pPr>
        <w:pStyle w:val="31"/>
        <w:spacing w:after="0"/>
        <w:rPr>
          <w:sz w:val="22"/>
          <w:szCs w:val="22"/>
          <w:lang w:val="el-GR"/>
        </w:rPr>
      </w:pPr>
      <w:r w:rsidRPr="00CC6172">
        <w:rPr>
          <w:bCs/>
          <w:i/>
          <w:iCs/>
          <w:sz w:val="22"/>
          <w:szCs w:val="22"/>
          <w:lang w:val="el-GR"/>
        </w:rPr>
        <w:t>Αλλοπουρινόλη</w:t>
      </w:r>
      <w:r w:rsidR="003B6F8E" w:rsidRPr="00CC6172">
        <w:rPr>
          <w:i/>
          <w:sz w:val="22"/>
          <w:szCs w:val="22"/>
          <w:lang w:val="el-GR"/>
        </w:rPr>
        <w:t xml:space="preserve">, ανοσοκατασταλτικά, κορτικοστεροειδή, προκαϊναμίδη, κυτταροστατικά και άλλες ουσίες που </w:t>
      </w:r>
      <w:r w:rsidRPr="00CC6172">
        <w:rPr>
          <w:bCs/>
          <w:i/>
          <w:iCs/>
          <w:sz w:val="22"/>
          <w:szCs w:val="22"/>
          <w:lang w:val="el-GR"/>
        </w:rPr>
        <w:t>πιθανόν μεταβάλλουν τον αριθμό των κυττάρων του αίματος</w:t>
      </w:r>
      <w:r w:rsidRPr="00CC6172">
        <w:rPr>
          <w:bCs/>
          <w:iCs/>
          <w:sz w:val="22"/>
          <w:szCs w:val="22"/>
          <w:lang w:val="el-GR"/>
        </w:rPr>
        <w:t xml:space="preserve">: Αυξημένη </w:t>
      </w:r>
      <w:r w:rsidR="003B6F8E" w:rsidRPr="001C707A">
        <w:rPr>
          <w:sz w:val="22"/>
          <w:szCs w:val="22"/>
          <w:lang w:val="el-GR"/>
        </w:rPr>
        <w:t>πιθανότητα αιματολογικών αντιδράσεων</w:t>
      </w:r>
      <w:r w:rsidRPr="00CC6172">
        <w:rPr>
          <w:bCs/>
          <w:iCs/>
          <w:sz w:val="22"/>
          <w:szCs w:val="22"/>
          <w:lang w:val="el-GR"/>
        </w:rPr>
        <w:t xml:space="preserve"> (βλ. παράγραφο 4.4)</w:t>
      </w:r>
      <w:r w:rsidR="003B6F8E" w:rsidRPr="001C707A">
        <w:rPr>
          <w:sz w:val="22"/>
          <w:szCs w:val="22"/>
          <w:lang w:val="el-GR"/>
        </w:rPr>
        <w:t>.</w:t>
      </w:r>
    </w:p>
    <w:p w:rsidR="00595DC5" w:rsidRPr="00CC6172" w:rsidRDefault="00595DC5" w:rsidP="0001210A">
      <w:pPr>
        <w:pStyle w:val="31"/>
        <w:spacing w:after="0"/>
        <w:rPr>
          <w:bCs/>
          <w:iCs/>
          <w:sz w:val="22"/>
          <w:szCs w:val="22"/>
          <w:lang w:val="el-GR"/>
        </w:rPr>
      </w:pPr>
    </w:p>
    <w:p w:rsidR="00595DC5" w:rsidRPr="00CC6172" w:rsidRDefault="00595DC5" w:rsidP="0001210A">
      <w:pPr>
        <w:pStyle w:val="31"/>
        <w:spacing w:after="0"/>
        <w:rPr>
          <w:bCs/>
          <w:iCs/>
          <w:sz w:val="22"/>
          <w:szCs w:val="22"/>
          <w:lang w:val="el-GR"/>
        </w:rPr>
      </w:pPr>
      <w:r w:rsidRPr="00CC6172">
        <w:rPr>
          <w:bCs/>
          <w:i/>
          <w:iCs/>
          <w:sz w:val="22"/>
          <w:szCs w:val="22"/>
          <w:lang w:val="el-GR"/>
        </w:rPr>
        <w:t>Άλατα λιθίου</w:t>
      </w:r>
      <w:r w:rsidRPr="00CC6172">
        <w:rPr>
          <w:bCs/>
          <w:iCs/>
          <w:sz w:val="22"/>
          <w:szCs w:val="22"/>
          <w:lang w:val="el-GR"/>
        </w:rPr>
        <w:t>: Η απέκκριση του λιθίου πιθανόν να είναι ελαττωμένη από τους αναστολείς του ΜΕΑ και συνεπώς η τοξικότητα του λιθίου πιθανόν να είναι αυξημένη. Τα επίπεδα του λιθίου πρέπει να παρακολουθούνται.</w:t>
      </w:r>
      <w:r w:rsidR="0055503B" w:rsidRPr="00CC6172">
        <w:rPr>
          <w:bCs/>
          <w:iCs/>
          <w:sz w:val="22"/>
          <w:szCs w:val="22"/>
          <w:lang w:val="el-GR"/>
        </w:rPr>
        <w:t xml:space="preserve"> Η ταυτόχρονη χρήση θειαζιδικών διουρητικών πιθανόν </w:t>
      </w:r>
      <w:r w:rsidR="007545FF" w:rsidRPr="00CC6172">
        <w:rPr>
          <w:bCs/>
          <w:iCs/>
          <w:sz w:val="22"/>
          <w:szCs w:val="22"/>
          <w:lang w:val="el-GR"/>
        </w:rPr>
        <w:t xml:space="preserve">να </w:t>
      </w:r>
      <w:r w:rsidR="0055503B" w:rsidRPr="00CC6172">
        <w:rPr>
          <w:bCs/>
          <w:iCs/>
          <w:sz w:val="22"/>
          <w:szCs w:val="22"/>
          <w:lang w:val="el-GR"/>
        </w:rPr>
        <w:t>αυξήσει τον κίνδυνο τοξικότητας από το λίθιο και να ενισχύσει τον ήδη αυξημένο κίνδυνο της τοξικότητας του λιθίου με τους αναστολείς του ΜΕΑ. Ο συνδυασμός ραμιπρίλης και υδροχλωροθειαζίδης με το λίθιο, επομένως, δεν συνιστάται.</w:t>
      </w:r>
    </w:p>
    <w:p w:rsidR="00595DC5" w:rsidRPr="00CC6172" w:rsidRDefault="00595DC5" w:rsidP="0001210A">
      <w:pPr>
        <w:pStyle w:val="31"/>
        <w:spacing w:after="0"/>
        <w:rPr>
          <w:bCs/>
          <w:iCs/>
          <w:sz w:val="22"/>
          <w:szCs w:val="22"/>
          <w:lang w:val="el-GR"/>
        </w:rPr>
      </w:pPr>
    </w:p>
    <w:p w:rsidR="00595DC5" w:rsidRPr="00CC6172" w:rsidRDefault="00595DC5" w:rsidP="0001210A">
      <w:pPr>
        <w:pStyle w:val="31"/>
        <w:spacing w:after="0"/>
        <w:rPr>
          <w:bCs/>
          <w:iCs/>
          <w:sz w:val="22"/>
          <w:szCs w:val="22"/>
          <w:lang w:val="el-GR"/>
        </w:rPr>
      </w:pPr>
      <w:r w:rsidRPr="00CC6172">
        <w:rPr>
          <w:bCs/>
          <w:i/>
          <w:iCs/>
          <w:sz w:val="22"/>
          <w:szCs w:val="22"/>
          <w:lang w:val="el-GR"/>
        </w:rPr>
        <w:lastRenderedPageBreak/>
        <w:t>Αντιδιαβητικοί παράγοντες συμπεριλαμβανομένης της ινσουλίνης</w:t>
      </w:r>
      <w:r w:rsidRPr="00CC6172">
        <w:rPr>
          <w:bCs/>
          <w:iCs/>
          <w:sz w:val="22"/>
          <w:szCs w:val="22"/>
          <w:lang w:val="el-GR"/>
        </w:rPr>
        <w:t xml:space="preserve">: Πιθανόν να παρουσιαστούν υπογλυκαιμικές αντιδράσεις. </w:t>
      </w:r>
      <w:r w:rsidR="00DA5071" w:rsidRPr="00CC6172">
        <w:rPr>
          <w:bCs/>
          <w:iCs/>
          <w:sz w:val="22"/>
          <w:szCs w:val="22"/>
          <w:lang w:val="el-GR"/>
        </w:rPr>
        <w:t xml:space="preserve">Η υδροχλωροθειαζίδη πιθανόν να </w:t>
      </w:r>
      <w:r w:rsidR="00BD617F" w:rsidRPr="00CC6172">
        <w:rPr>
          <w:bCs/>
          <w:iCs/>
          <w:sz w:val="22"/>
          <w:szCs w:val="22"/>
          <w:lang w:val="el-GR"/>
        </w:rPr>
        <w:t>αμβλύνει</w:t>
      </w:r>
      <w:r w:rsidR="00DA5071" w:rsidRPr="00CC6172">
        <w:rPr>
          <w:bCs/>
          <w:iCs/>
          <w:sz w:val="22"/>
          <w:szCs w:val="22"/>
          <w:lang w:val="el-GR"/>
        </w:rPr>
        <w:t xml:space="preserve"> τη δράση των αντιδιαβητικών</w:t>
      </w:r>
      <w:r w:rsidR="00020DE2" w:rsidRPr="00CC6172">
        <w:rPr>
          <w:bCs/>
          <w:iCs/>
          <w:sz w:val="22"/>
          <w:szCs w:val="22"/>
          <w:lang w:val="el-GR"/>
        </w:rPr>
        <w:t xml:space="preserve"> φαρμάκων</w:t>
      </w:r>
      <w:r w:rsidR="00DA5071" w:rsidRPr="00CC6172">
        <w:rPr>
          <w:bCs/>
          <w:iCs/>
          <w:sz w:val="22"/>
          <w:szCs w:val="22"/>
          <w:lang w:val="el-GR"/>
        </w:rPr>
        <w:t xml:space="preserve">. </w:t>
      </w:r>
      <w:r w:rsidRPr="00CC6172">
        <w:rPr>
          <w:bCs/>
          <w:iCs/>
          <w:sz w:val="22"/>
          <w:szCs w:val="22"/>
          <w:lang w:val="el-GR"/>
        </w:rPr>
        <w:t xml:space="preserve">Συνιστάται η </w:t>
      </w:r>
      <w:r w:rsidR="00A7104D" w:rsidRPr="00CC6172">
        <w:rPr>
          <w:bCs/>
          <w:iCs/>
          <w:sz w:val="22"/>
          <w:szCs w:val="22"/>
          <w:lang w:val="el-GR"/>
        </w:rPr>
        <w:t xml:space="preserve">στενή </w:t>
      </w:r>
      <w:r w:rsidRPr="00CC6172">
        <w:rPr>
          <w:bCs/>
          <w:iCs/>
          <w:sz w:val="22"/>
          <w:szCs w:val="22"/>
          <w:lang w:val="el-GR"/>
        </w:rPr>
        <w:t>παρακολούθηση της γλυκόζης του αίματος</w:t>
      </w:r>
      <w:r w:rsidR="00A7104D" w:rsidRPr="00CC6172">
        <w:rPr>
          <w:bCs/>
          <w:iCs/>
          <w:sz w:val="22"/>
          <w:szCs w:val="22"/>
          <w:lang w:val="el-GR"/>
        </w:rPr>
        <w:t xml:space="preserve"> στην αρχική φάση της συγχορήγησης</w:t>
      </w:r>
      <w:r w:rsidRPr="00CC6172">
        <w:rPr>
          <w:bCs/>
          <w:iCs/>
          <w:sz w:val="22"/>
          <w:szCs w:val="22"/>
          <w:lang w:val="el-GR"/>
        </w:rPr>
        <w:t>.</w:t>
      </w:r>
    </w:p>
    <w:p w:rsidR="00595DC5" w:rsidRPr="00CC6172" w:rsidRDefault="00595DC5" w:rsidP="0001210A">
      <w:pPr>
        <w:pStyle w:val="31"/>
        <w:spacing w:after="0"/>
        <w:rPr>
          <w:bCs/>
          <w:iCs/>
          <w:sz w:val="22"/>
          <w:szCs w:val="22"/>
          <w:lang w:val="el-GR"/>
        </w:rPr>
      </w:pPr>
    </w:p>
    <w:p w:rsidR="00595DC5" w:rsidRPr="00CC6172" w:rsidRDefault="00595DC5" w:rsidP="0001210A">
      <w:pPr>
        <w:pStyle w:val="31"/>
        <w:spacing w:after="0"/>
        <w:rPr>
          <w:bCs/>
          <w:iCs/>
          <w:sz w:val="22"/>
          <w:szCs w:val="22"/>
          <w:lang w:val="el-GR"/>
        </w:rPr>
      </w:pPr>
      <w:r w:rsidRPr="00CC6172">
        <w:rPr>
          <w:bCs/>
          <w:i/>
          <w:iCs/>
          <w:sz w:val="22"/>
          <w:szCs w:val="22"/>
          <w:lang w:val="el-GR"/>
        </w:rPr>
        <w:t>Μη-στεροειδή αντιφλεγμονώδη φάρμακα και ακετυλοσαλικυλικό οξύ</w:t>
      </w:r>
      <w:r w:rsidRPr="00CC6172">
        <w:rPr>
          <w:bCs/>
          <w:iCs/>
          <w:sz w:val="22"/>
          <w:szCs w:val="22"/>
          <w:lang w:val="el-GR"/>
        </w:rPr>
        <w:t xml:space="preserve">: Η </w:t>
      </w:r>
      <w:r w:rsidR="00AC2BE0" w:rsidRPr="00CC6172">
        <w:rPr>
          <w:bCs/>
          <w:iCs/>
          <w:sz w:val="22"/>
          <w:szCs w:val="22"/>
          <w:lang w:val="el-GR"/>
        </w:rPr>
        <w:t xml:space="preserve">μείωση </w:t>
      </w:r>
      <w:r w:rsidRPr="00CC6172">
        <w:rPr>
          <w:bCs/>
          <w:iCs/>
          <w:sz w:val="22"/>
          <w:szCs w:val="22"/>
          <w:lang w:val="el-GR"/>
        </w:rPr>
        <w:t xml:space="preserve">της αντιυπερτασικής δράσης του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00D845A6" w:rsidRPr="00CC6172">
        <w:rPr>
          <w:bCs/>
          <w:iCs/>
          <w:sz w:val="22"/>
          <w:szCs w:val="22"/>
          <w:lang w:val="el-GR"/>
        </w:rPr>
        <w:t xml:space="preserve"> </w:t>
      </w:r>
      <w:r w:rsidRPr="00CC6172">
        <w:rPr>
          <w:bCs/>
          <w:iCs/>
          <w:sz w:val="22"/>
          <w:szCs w:val="22"/>
          <w:lang w:val="el-GR"/>
        </w:rPr>
        <w:t>θ</w:t>
      </w:r>
      <w:r w:rsidR="00D845A6" w:rsidRPr="00CC6172">
        <w:rPr>
          <w:bCs/>
          <w:iCs/>
          <w:sz w:val="22"/>
          <w:szCs w:val="22"/>
          <w:lang w:val="el-GR"/>
        </w:rPr>
        <w:t xml:space="preserve">α πρέπει να </w:t>
      </w:r>
      <w:r w:rsidR="00FD0033" w:rsidRPr="00CC6172">
        <w:rPr>
          <w:bCs/>
          <w:iCs/>
          <w:sz w:val="22"/>
          <w:szCs w:val="22"/>
          <w:lang w:val="el-GR"/>
        </w:rPr>
        <w:t>αναμένεται</w:t>
      </w:r>
      <w:r w:rsidR="00D845A6" w:rsidRPr="00CC6172">
        <w:rPr>
          <w:bCs/>
          <w:iCs/>
          <w:sz w:val="22"/>
          <w:szCs w:val="22"/>
          <w:lang w:val="el-GR"/>
        </w:rPr>
        <w:t>. Επι</w:t>
      </w:r>
      <w:r w:rsidRPr="00CC6172">
        <w:rPr>
          <w:bCs/>
          <w:iCs/>
          <w:sz w:val="22"/>
          <w:szCs w:val="22"/>
          <w:lang w:val="el-GR"/>
        </w:rPr>
        <w:t>πλέον, η ταυτόχρονη αγωγή με αναστολείς του ΜΕΑ και ΜΣΑΦ πιθανόν να οδηγήσουν σε αυξημένο κίνδυνο επιδείνωσης της νεφρικής λειτουργίας και σε αύξηση του καλίου του αίματος.</w:t>
      </w:r>
    </w:p>
    <w:p w:rsidR="00003D02" w:rsidRPr="00CC6172" w:rsidRDefault="00003D02" w:rsidP="0001210A">
      <w:pPr>
        <w:pStyle w:val="31"/>
        <w:spacing w:after="0"/>
        <w:rPr>
          <w:bCs/>
          <w:iCs/>
          <w:sz w:val="22"/>
          <w:szCs w:val="22"/>
          <w:lang w:val="el-GR"/>
        </w:rPr>
      </w:pPr>
    </w:p>
    <w:p w:rsidR="00003D02" w:rsidRPr="00CC6172" w:rsidRDefault="00003D02" w:rsidP="0001210A">
      <w:pPr>
        <w:pStyle w:val="31"/>
        <w:spacing w:after="0"/>
        <w:rPr>
          <w:bCs/>
          <w:iCs/>
          <w:sz w:val="22"/>
          <w:szCs w:val="22"/>
          <w:lang w:val="el-GR"/>
        </w:rPr>
      </w:pPr>
      <w:r w:rsidRPr="00CC6172">
        <w:rPr>
          <w:bCs/>
          <w:i/>
          <w:iCs/>
          <w:sz w:val="22"/>
          <w:szCs w:val="22"/>
          <w:lang w:val="el-GR"/>
        </w:rPr>
        <w:t>Από του στόματος αντιπηκτικά</w:t>
      </w:r>
      <w:r w:rsidRPr="00CC6172">
        <w:rPr>
          <w:bCs/>
          <w:iCs/>
          <w:sz w:val="22"/>
          <w:szCs w:val="22"/>
          <w:lang w:val="el-GR"/>
        </w:rPr>
        <w:t>: η αντιπηκτική δράση πιθανόν να είναι μειωμένη λόγω της ταυτόχρονης χρήσης της υδροχλωροθειαζίδης.</w:t>
      </w:r>
    </w:p>
    <w:p w:rsidR="00003D02" w:rsidRPr="00CC6172" w:rsidRDefault="00003D02" w:rsidP="0001210A">
      <w:pPr>
        <w:pStyle w:val="31"/>
        <w:spacing w:after="0"/>
        <w:rPr>
          <w:bCs/>
          <w:iCs/>
          <w:sz w:val="22"/>
          <w:szCs w:val="22"/>
          <w:lang w:val="el-GR"/>
        </w:rPr>
      </w:pPr>
    </w:p>
    <w:p w:rsidR="00003D02" w:rsidRPr="00CC6172" w:rsidRDefault="00003D02" w:rsidP="0001210A">
      <w:pPr>
        <w:pStyle w:val="31"/>
        <w:spacing w:after="0"/>
        <w:rPr>
          <w:bCs/>
          <w:iCs/>
          <w:sz w:val="22"/>
          <w:szCs w:val="22"/>
          <w:lang w:val="el-GR"/>
        </w:rPr>
      </w:pPr>
      <w:r w:rsidRPr="00CC6172">
        <w:rPr>
          <w:bCs/>
          <w:i/>
          <w:iCs/>
          <w:sz w:val="22"/>
          <w:szCs w:val="22"/>
          <w:lang w:val="el-GR"/>
        </w:rPr>
        <w:t>Κορτικοστεροειδή, κορτικοτροπίνη (</w:t>
      </w:r>
      <w:r w:rsidRPr="00CC6172">
        <w:rPr>
          <w:bCs/>
          <w:i/>
          <w:iCs/>
          <w:sz w:val="22"/>
          <w:szCs w:val="22"/>
        </w:rPr>
        <w:t>ACTH</w:t>
      </w:r>
      <w:r w:rsidRPr="00CC6172">
        <w:rPr>
          <w:bCs/>
          <w:i/>
          <w:iCs/>
          <w:sz w:val="22"/>
          <w:szCs w:val="22"/>
          <w:lang w:val="el-GR"/>
        </w:rPr>
        <w:t>), αμφοτερικίνη Β, καρβενοξολόνη, μεγάλες ποσότητες γλυκ</w:t>
      </w:r>
      <w:r w:rsidR="00EF3CA9" w:rsidRPr="00CC6172">
        <w:rPr>
          <w:bCs/>
          <w:i/>
          <w:iCs/>
          <w:sz w:val="22"/>
          <w:szCs w:val="22"/>
          <w:lang w:val="el-GR"/>
        </w:rPr>
        <w:t>ύ</w:t>
      </w:r>
      <w:r w:rsidRPr="00CC6172">
        <w:rPr>
          <w:bCs/>
          <w:i/>
          <w:iCs/>
          <w:sz w:val="22"/>
          <w:szCs w:val="22"/>
          <w:lang w:val="el-GR"/>
        </w:rPr>
        <w:t>ριζας, καθαρτικ</w:t>
      </w:r>
      <w:r w:rsidR="00EF3CA9" w:rsidRPr="00CC6172">
        <w:rPr>
          <w:bCs/>
          <w:i/>
          <w:iCs/>
          <w:sz w:val="22"/>
          <w:szCs w:val="22"/>
          <w:lang w:val="el-GR"/>
        </w:rPr>
        <w:t xml:space="preserve">ά </w:t>
      </w:r>
      <w:r w:rsidR="00EF3CA9" w:rsidRPr="00CC6172">
        <w:rPr>
          <w:bCs/>
          <w:iCs/>
          <w:sz w:val="22"/>
          <w:szCs w:val="22"/>
          <w:lang w:val="el-GR"/>
        </w:rPr>
        <w:t>(στην περίπτωση παρατεταμένης χρήσης)</w:t>
      </w:r>
      <w:r w:rsidR="00EF3CA9" w:rsidRPr="00CC6172">
        <w:rPr>
          <w:bCs/>
          <w:i/>
          <w:iCs/>
          <w:sz w:val="22"/>
          <w:szCs w:val="22"/>
          <w:lang w:val="el-GR"/>
        </w:rPr>
        <w:t xml:space="preserve"> </w:t>
      </w:r>
      <w:r w:rsidR="00EF3CA9" w:rsidRPr="00CC6172">
        <w:rPr>
          <w:bCs/>
          <w:iCs/>
          <w:sz w:val="22"/>
          <w:szCs w:val="22"/>
          <w:lang w:val="el-GR"/>
        </w:rPr>
        <w:t>και άλλα</w:t>
      </w:r>
      <w:r w:rsidR="00EF3CA9" w:rsidRPr="00CC6172">
        <w:rPr>
          <w:bCs/>
          <w:i/>
          <w:iCs/>
          <w:sz w:val="22"/>
          <w:szCs w:val="22"/>
          <w:lang w:val="el-GR"/>
        </w:rPr>
        <w:t xml:space="preserve"> καλιουρητικά ή παράγοντες που μειώνουν το κάλιο του αίματος</w:t>
      </w:r>
      <w:r w:rsidR="00EF3CA9" w:rsidRPr="00CC6172">
        <w:rPr>
          <w:bCs/>
          <w:iCs/>
          <w:sz w:val="22"/>
          <w:szCs w:val="22"/>
          <w:lang w:val="el-GR"/>
        </w:rPr>
        <w:t>: αυξημένος κίνδυνος υποκαλιαιμίας.</w:t>
      </w:r>
    </w:p>
    <w:p w:rsidR="00EF3CA9" w:rsidRPr="00CC6172" w:rsidRDefault="00EF3CA9" w:rsidP="0001210A">
      <w:pPr>
        <w:pStyle w:val="31"/>
        <w:spacing w:after="0"/>
        <w:rPr>
          <w:bCs/>
          <w:iCs/>
          <w:sz w:val="22"/>
          <w:szCs w:val="22"/>
          <w:lang w:val="el-GR"/>
        </w:rPr>
      </w:pPr>
    </w:p>
    <w:p w:rsidR="00EF3CA9" w:rsidRPr="00CC6172" w:rsidRDefault="00EF3CA9" w:rsidP="0001210A">
      <w:pPr>
        <w:pStyle w:val="31"/>
        <w:spacing w:after="0"/>
        <w:rPr>
          <w:bCs/>
          <w:iCs/>
          <w:sz w:val="22"/>
          <w:szCs w:val="22"/>
          <w:lang w:val="el-GR"/>
        </w:rPr>
      </w:pPr>
      <w:bookmarkStart w:id="0" w:name="OLE_LINK2"/>
      <w:bookmarkStart w:id="1" w:name="OLE_LINK3"/>
      <w:r w:rsidRPr="00CC6172">
        <w:rPr>
          <w:bCs/>
          <w:i/>
          <w:iCs/>
          <w:sz w:val="22"/>
          <w:szCs w:val="22"/>
          <w:lang w:val="el-GR"/>
        </w:rPr>
        <w:t xml:space="preserve">Σκευάσματα </w:t>
      </w:r>
      <w:bookmarkEnd w:id="0"/>
      <w:bookmarkEnd w:id="1"/>
      <w:r w:rsidR="00FD0033" w:rsidRPr="00CC6172">
        <w:rPr>
          <w:bCs/>
          <w:i/>
          <w:iCs/>
          <w:sz w:val="22"/>
          <w:szCs w:val="22"/>
          <w:lang w:val="el-GR"/>
        </w:rPr>
        <w:t>δακτυλίτιδας</w:t>
      </w:r>
      <w:r w:rsidRPr="00CC6172">
        <w:rPr>
          <w:bCs/>
          <w:i/>
          <w:iCs/>
          <w:sz w:val="22"/>
          <w:szCs w:val="22"/>
          <w:lang w:val="el-GR"/>
        </w:rPr>
        <w:t xml:space="preserve">, </w:t>
      </w:r>
      <w:r w:rsidR="00B55ED2" w:rsidRPr="00CC6172">
        <w:rPr>
          <w:bCs/>
          <w:i/>
          <w:iCs/>
          <w:sz w:val="22"/>
          <w:szCs w:val="22"/>
          <w:lang w:val="el-GR"/>
        </w:rPr>
        <w:t xml:space="preserve">δραστικές ουσίες </w:t>
      </w:r>
      <w:r w:rsidRPr="00CC6172">
        <w:rPr>
          <w:bCs/>
          <w:i/>
          <w:iCs/>
          <w:sz w:val="22"/>
          <w:szCs w:val="22"/>
          <w:lang w:val="el-GR"/>
        </w:rPr>
        <w:t xml:space="preserve">που είναι γνωστό ότι παρατείνουν το διάστημα </w:t>
      </w:r>
      <w:r w:rsidRPr="00CC6172">
        <w:rPr>
          <w:bCs/>
          <w:i/>
          <w:iCs/>
          <w:sz w:val="22"/>
          <w:szCs w:val="22"/>
        </w:rPr>
        <w:t>QT</w:t>
      </w:r>
      <w:r w:rsidRPr="00CC6172">
        <w:rPr>
          <w:bCs/>
          <w:i/>
          <w:iCs/>
          <w:sz w:val="22"/>
          <w:szCs w:val="22"/>
          <w:lang w:val="el-GR"/>
        </w:rPr>
        <w:t xml:space="preserve"> και αντιαρρυθμικά</w:t>
      </w:r>
      <w:r w:rsidR="00E66B16" w:rsidRPr="00CC6172">
        <w:rPr>
          <w:bCs/>
          <w:iCs/>
          <w:sz w:val="22"/>
          <w:szCs w:val="22"/>
          <w:lang w:val="el-GR"/>
        </w:rPr>
        <w:t>: η προ</w:t>
      </w:r>
      <w:r w:rsidRPr="00CC6172">
        <w:rPr>
          <w:bCs/>
          <w:iCs/>
          <w:sz w:val="22"/>
          <w:szCs w:val="22"/>
          <w:lang w:val="el-GR"/>
        </w:rPr>
        <w:t xml:space="preserve">αρρυθμική τοξικότητά τους πιθανόν να </w:t>
      </w:r>
      <w:r w:rsidR="00F7233C" w:rsidRPr="00CC6172">
        <w:rPr>
          <w:bCs/>
          <w:iCs/>
          <w:sz w:val="22"/>
          <w:szCs w:val="22"/>
          <w:lang w:val="el-GR"/>
        </w:rPr>
        <w:t>αυξηθεί ή η αντιαρρυθμική δράση τους να μειωθεί παρουσία διαταραχών των ηλεκτρολυτών (π.χ. υποκαλιαιμία, υπομαγνησιαιμία).</w:t>
      </w:r>
    </w:p>
    <w:p w:rsidR="00F7233C" w:rsidRPr="00CC6172" w:rsidRDefault="00F7233C" w:rsidP="0001210A">
      <w:pPr>
        <w:pStyle w:val="31"/>
        <w:spacing w:after="0"/>
        <w:rPr>
          <w:bCs/>
          <w:iCs/>
          <w:sz w:val="22"/>
          <w:szCs w:val="22"/>
          <w:lang w:val="el-GR"/>
        </w:rPr>
      </w:pPr>
    </w:p>
    <w:p w:rsidR="00F7233C" w:rsidRPr="00CC6172" w:rsidRDefault="00F7233C" w:rsidP="0001210A">
      <w:pPr>
        <w:pStyle w:val="31"/>
        <w:spacing w:after="0"/>
        <w:rPr>
          <w:bCs/>
          <w:iCs/>
          <w:sz w:val="22"/>
          <w:szCs w:val="22"/>
          <w:lang w:val="el-GR"/>
        </w:rPr>
      </w:pPr>
      <w:r w:rsidRPr="00CC6172">
        <w:rPr>
          <w:bCs/>
          <w:i/>
          <w:iCs/>
          <w:sz w:val="22"/>
          <w:szCs w:val="22"/>
          <w:lang w:val="el-GR"/>
        </w:rPr>
        <w:t>Μεθυλντόπα</w:t>
      </w:r>
      <w:r w:rsidRPr="00CC6172">
        <w:rPr>
          <w:bCs/>
          <w:iCs/>
          <w:sz w:val="22"/>
          <w:szCs w:val="22"/>
          <w:lang w:val="el-GR"/>
        </w:rPr>
        <w:t>: πιθανή αιμόλυση.</w:t>
      </w:r>
    </w:p>
    <w:p w:rsidR="00F7233C" w:rsidRPr="00CC6172" w:rsidRDefault="00F7233C" w:rsidP="0001210A">
      <w:pPr>
        <w:pStyle w:val="31"/>
        <w:spacing w:after="0"/>
        <w:rPr>
          <w:bCs/>
          <w:iCs/>
          <w:sz w:val="22"/>
          <w:szCs w:val="22"/>
          <w:lang w:val="el-GR"/>
        </w:rPr>
      </w:pPr>
    </w:p>
    <w:p w:rsidR="00F7233C" w:rsidRPr="00CC6172" w:rsidRDefault="005138A8" w:rsidP="0001210A">
      <w:pPr>
        <w:pStyle w:val="31"/>
        <w:spacing w:after="0"/>
        <w:rPr>
          <w:bCs/>
          <w:i/>
          <w:iCs/>
          <w:sz w:val="22"/>
          <w:szCs w:val="22"/>
          <w:lang w:val="el-GR"/>
        </w:rPr>
      </w:pPr>
      <w:r w:rsidRPr="00CC6172">
        <w:rPr>
          <w:bCs/>
          <w:i/>
          <w:iCs/>
          <w:sz w:val="22"/>
          <w:szCs w:val="22"/>
          <w:lang w:val="el-GR"/>
        </w:rPr>
        <w:t>Χολεστυραμίνη ή άλλη ε</w:t>
      </w:r>
      <w:r w:rsidR="00F7233C" w:rsidRPr="00CC6172">
        <w:rPr>
          <w:bCs/>
          <w:i/>
          <w:iCs/>
          <w:sz w:val="22"/>
          <w:szCs w:val="22"/>
          <w:lang w:val="el-GR"/>
        </w:rPr>
        <w:t>ντερική χορήγηση ιοντοανταλλακτικ</w:t>
      </w:r>
      <w:r w:rsidR="00E147F5" w:rsidRPr="00CC6172">
        <w:rPr>
          <w:bCs/>
          <w:i/>
          <w:iCs/>
          <w:sz w:val="22"/>
          <w:szCs w:val="22"/>
          <w:lang w:val="el-GR"/>
        </w:rPr>
        <w:t>ών</w:t>
      </w:r>
      <w:r w:rsidR="00F7233C" w:rsidRPr="00CC6172">
        <w:rPr>
          <w:bCs/>
          <w:i/>
          <w:iCs/>
          <w:sz w:val="22"/>
          <w:szCs w:val="22"/>
          <w:lang w:val="el-GR"/>
        </w:rPr>
        <w:t xml:space="preserve"> παρ</w:t>
      </w:r>
      <w:r w:rsidR="00E147F5" w:rsidRPr="00CC6172">
        <w:rPr>
          <w:bCs/>
          <w:i/>
          <w:iCs/>
          <w:sz w:val="22"/>
          <w:szCs w:val="22"/>
          <w:lang w:val="el-GR"/>
        </w:rPr>
        <w:t>αγόντων</w:t>
      </w:r>
      <w:r w:rsidR="00F7233C" w:rsidRPr="00CC6172">
        <w:rPr>
          <w:bCs/>
          <w:iCs/>
          <w:sz w:val="22"/>
          <w:szCs w:val="22"/>
          <w:lang w:val="el-GR"/>
        </w:rPr>
        <w:t>: μειωμένη απορρόφηση της υδροχλωροθειαζίδης.</w:t>
      </w:r>
      <w:r w:rsidRPr="00CC6172">
        <w:rPr>
          <w:bCs/>
          <w:iCs/>
          <w:sz w:val="22"/>
          <w:szCs w:val="22"/>
          <w:lang w:val="el-GR"/>
        </w:rPr>
        <w:t xml:space="preserve"> </w:t>
      </w:r>
      <w:r w:rsidR="00C251BD" w:rsidRPr="00CC6172">
        <w:rPr>
          <w:bCs/>
          <w:iCs/>
          <w:sz w:val="22"/>
          <w:szCs w:val="22"/>
          <w:lang w:val="el-GR"/>
        </w:rPr>
        <w:t>Τα σ</w:t>
      </w:r>
      <w:r w:rsidRPr="00CC6172">
        <w:rPr>
          <w:bCs/>
          <w:iCs/>
          <w:sz w:val="22"/>
          <w:szCs w:val="22"/>
          <w:lang w:val="el-GR"/>
        </w:rPr>
        <w:t>ουλφοναμιδικά διουρητικά θα πρέπει να λαμβάνονται τουλάχιστον μία ώρα πριν ή τέσσερις με έξι ώρες μετά από αυτά τα φαρμακευτικά σκευάσματα.</w:t>
      </w:r>
    </w:p>
    <w:p w:rsidR="00F7233C" w:rsidRPr="00CC6172" w:rsidRDefault="00F7233C" w:rsidP="0001210A">
      <w:pPr>
        <w:pStyle w:val="31"/>
        <w:spacing w:after="0"/>
        <w:rPr>
          <w:bCs/>
          <w:iCs/>
          <w:sz w:val="22"/>
          <w:szCs w:val="22"/>
          <w:lang w:val="el-GR"/>
        </w:rPr>
      </w:pPr>
    </w:p>
    <w:p w:rsidR="00F7233C" w:rsidRPr="00CC6172" w:rsidRDefault="00F7233C" w:rsidP="0001210A">
      <w:pPr>
        <w:pStyle w:val="31"/>
        <w:spacing w:after="0"/>
        <w:rPr>
          <w:bCs/>
          <w:iCs/>
          <w:sz w:val="22"/>
          <w:szCs w:val="22"/>
          <w:lang w:val="el-GR"/>
        </w:rPr>
      </w:pPr>
      <w:r w:rsidRPr="00CC6172">
        <w:rPr>
          <w:bCs/>
          <w:i/>
          <w:iCs/>
          <w:sz w:val="22"/>
          <w:szCs w:val="22"/>
          <w:lang w:val="el-GR"/>
        </w:rPr>
        <w:t>Μυοχαλαρωτικά τύπου κουραρίου</w:t>
      </w:r>
      <w:r w:rsidRPr="00CC6172">
        <w:rPr>
          <w:bCs/>
          <w:iCs/>
          <w:sz w:val="22"/>
          <w:szCs w:val="22"/>
          <w:lang w:val="el-GR"/>
        </w:rPr>
        <w:t xml:space="preserve">: </w:t>
      </w:r>
      <w:r w:rsidR="000B6C6F" w:rsidRPr="00CC6172">
        <w:rPr>
          <w:bCs/>
          <w:iCs/>
          <w:sz w:val="22"/>
          <w:szCs w:val="22"/>
          <w:lang w:val="el-GR"/>
        </w:rPr>
        <w:t xml:space="preserve">πιθανή </w:t>
      </w:r>
      <w:r w:rsidR="006D7D39" w:rsidRPr="00CC6172">
        <w:rPr>
          <w:bCs/>
          <w:iCs/>
          <w:sz w:val="22"/>
          <w:szCs w:val="22"/>
          <w:lang w:val="el-GR"/>
        </w:rPr>
        <w:t>επίταση</w:t>
      </w:r>
      <w:r w:rsidR="000B6C6F" w:rsidRPr="00CC6172">
        <w:rPr>
          <w:bCs/>
          <w:iCs/>
          <w:sz w:val="22"/>
          <w:szCs w:val="22"/>
          <w:lang w:val="el-GR"/>
        </w:rPr>
        <w:t xml:space="preserve"> και παράταση της μυοχαλαρωτικής δράσης.</w:t>
      </w:r>
    </w:p>
    <w:p w:rsidR="000B6C6F" w:rsidRPr="00CC6172" w:rsidRDefault="000B6C6F" w:rsidP="0001210A">
      <w:pPr>
        <w:pStyle w:val="31"/>
        <w:spacing w:after="0"/>
        <w:rPr>
          <w:bCs/>
          <w:iCs/>
          <w:sz w:val="22"/>
          <w:szCs w:val="22"/>
          <w:lang w:val="el-GR"/>
        </w:rPr>
      </w:pPr>
    </w:p>
    <w:p w:rsidR="000B6C6F" w:rsidRPr="00CC6172" w:rsidRDefault="000B6C6F" w:rsidP="0001210A">
      <w:pPr>
        <w:pStyle w:val="31"/>
        <w:spacing w:after="0"/>
        <w:rPr>
          <w:bCs/>
          <w:iCs/>
          <w:sz w:val="22"/>
          <w:szCs w:val="22"/>
          <w:lang w:val="el-GR"/>
        </w:rPr>
      </w:pPr>
      <w:r w:rsidRPr="00CC6172">
        <w:rPr>
          <w:bCs/>
          <w:i/>
          <w:iCs/>
          <w:sz w:val="22"/>
          <w:szCs w:val="22"/>
          <w:lang w:val="el-GR"/>
        </w:rPr>
        <w:t xml:space="preserve">Άλατα ασβεστίου και </w:t>
      </w:r>
      <w:r w:rsidR="004E53F4" w:rsidRPr="00CC6172">
        <w:rPr>
          <w:bCs/>
          <w:i/>
          <w:iCs/>
          <w:sz w:val="22"/>
          <w:szCs w:val="22"/>
          <w:lang w:val="el-GR"/>
        </w:rPr>
        <w:t xml:space="preserve">φαρμακευτικά προϊόντα </w:t>
      </w:r>
      <w:r w:rsidRPr="00CC6172">
        <w:rPr>
          <w:bCs/>
          <w:i/>
          <w:iCs/>
          <w:sz w:val="22"/>
          <w:szCs w:val="22"/>
          <w:lang w:val="el-GR"/>
        </w:rPr>
        <w:t>που αυξάνουν το ασβέστιο του αίματος</w:t>
      </w:r>
      <w:r w:rsidRPr="00CC6172">
        <w:rPr>
          <w:bCs/>
          <w:iCs/>
          <w:sz w:val="22"/>
          <w:szCs w:val="22"/>
          <w:lang w:val="el-GR"/>
        </w:rPr>
        <w:t xml:space="preserve">: η αύξηση της συγκέντρωσης ασβεστίου του αίματος θα πρέπει να </w:t>
      </w:r>
      <w:r w:rsidR="006C4B78" w:rsidRPr="00CC6172">
        <w:rPr>
          <w:bCs/>
          <w:iCs/>
          <w:sz w:val="22"/>
          <w:szCs w:val="22"/>
          <w:lang w:val="el-GR"/>
        </w:rPr>
        <w:t>αναμένεται</w:t>
      </w:r>
      <w:r w:rsidRPr="00CC6172">
        <w:rPr>
          <w:bCs/>
          <w:iCs/>
          <w:sz w:val="22"/>
          <w:szCs w:val="22"/>
          <w:lang w:val="el-GR"/>
        </w:rPr>
        <w:t xml:space="preserve"> στην περίπτωση ταυτόχρονης χορήγησης υδροχλωροθειαζίδης· επομένως απαιτείται στενή παρακολούθηση του ασβεστίου του αίματος.</w:t>
      </w:r>
    </w:p>
    <w:p w:rsidR="000B6C6F" w:rsidRPr="00CC6172" w:rsidRDefault="000B6C6F" w:rsidP="0001210A">
      <w:pPr>
        <w:pStyle w:val="31"/>
        <w:spacing w:after="0"/>
        <w:rPr>
          <w:bCs/>
          <w:iCs/>
          <w:sz w:val="22"/>
          <w:szCs w:val="22"/>
          <w:lang w:val="el-GR"/>
        </w:rPr>
      </w:pPr>
    </w:p>
    <w:p w:rsidR="000B6C6F" w:rsidRPr="00CC6172" w:rsidRDefault="000B6C6F" w:rsidP="0001210A">
      <w:pPr>
        <w:pStyle w:val="31"/>
        <w:spacing w:after="0"/>
        <w:rPr>
          <w:bCs/>
          <w:iCs/>
          <w:sz w:val="22"/>
          <w:szCs w:val="22"/>
          <w:lang w:val="el-GR"/>
        </w:rPr>
      </w:pPr>
      <w:r w:rsidRPr="00CC6172">
        <w:rPr>
          <w:bCs/>
          <w:i/>
          <w:iCs/>
          <w:sz w:val="22"/>
          <w:szCs w:val="22"/>
          <w:lang w:val="el-GR"/>
        </w:rPr>
        <w:t>Καρβαμαζεπίνη</w:t>
      </w:r>
      <w:r w:rsidRPr="00CC6172">
        <w:rPr>
          <w:bCs/>
          <w:iCs/>
          <w:sz w:val="22"/>
          <w:szCs w:val="22"/>
          <w:lang w:val="el-GR"/>
        </w:rPr>
        <w:t xml:space="preserve">: κίνδυνος υπονατριαιμίας λόγω </w:t>
      </w:r>
      <w:r w:rsidR="006C4B78" w:rsidRPr="00CC6172">
        <w:rPr>
          <w:bCs/>
          <w:iCs/>
          <w:sz w:val="22"/>
          <w:szCs w:val="22"/>
          <w:lang w:val="el-GR"/>
        </w:rPr>
        <w:t>αθροιστικής</w:t>
      </w:r>
      <w:r w:rsidRPr="00CC6172">
        <w:rPr>
          <w:bCs/>
          <w:iCs/>
          <w:sz w:val="22"/>
          <w:szCs w:val="22"/>
          <w:lang w:val="el-GR"/>
        </w:rPr>
        <w:t xml:space="preserve"> δράσης με την υδροχλωροθειαζίδη.</w:t>
      </w:r>
    </w:p>
    <w:p w:rsidR="000B6C6F" w:rsidRPr="00CC6172" w:rsidRDefault="000B6C6F" w:rsidP="0001210A">
      <w:pPr>
        <w:pStyle w:val="31"/>
        <w:spacing w:after="0"/>
        <w:rPr>
          <w:bCs/>
          <w:iCs/>
          <w:sz w:val="22"/>
          <w:szCs w:val="22"/>
          <w:lang w:val="el-GR"/>
        </w:rPr>
      </w:pPr>
    </w:p>
    <w:p w:rsidR="000B6C6F" w:rsidRPr="00CC6172" w:rsidRDefault="000B6C6F" w:rsidP="0001210A">
      <w:pPr>
        <w:pStyle w:val="31"/>
        <w:spacing w:after="0"/>
        <w:rPr>
          <w:bCs/>
          <w:iCs/>
          <w:sz w:val="22"/>
          <w:szCs w:val="22"/>
          <w:lang w:val="el-GR"/>
        </w:rPr>
      </w:pPr>
      <w:r w:rsidRPr="00CC6172">
        <w:rPr>
          <w:bCs/>
          <w:i/>
          <w:iCs/>
          <w:sz w:val="22"/>
          <w:szCs w:val="22"/>
          <w:lang w:val="el-GR"/>
        </w:rPr>
        <w:t xml:space="preserve">Μέσα </w:t>
      </w:r>
      <w:r w:rsidR="00F93F01" w:rsidRPr="00CC6172">
        <w:rPr>
          <w:bCs/>
          <w:i/>
          <w:iCs/>
          <w:sz w:val="22"/>
          <w:szCs w:val="22"/>
          <w:lang w:val="el-GR"/>
        </w:rPr>
        <w:t>αντίθεσης που περιέχουν ιώδιο</w:t>
      </w:r>
      <w:r w:rsidR="00F93F01" w:rsidRPr="00CC6172">
        <w:rPr>
          <w:bCs/>
          <w:iCs/>
          <w:sz w:val="22"/>
          <w:szCs w:val="22"/>
          <w:lang w:val="el-GR"/>
        </w:rPr>
        <w:t>: στην περίπτωση αφυδάτωσης που προκαλείται από διουρητικά, συμπεριλαμβανομένης της υδροχλωροθειαζίδης, υπάρχει αυξημένος κίνδυνος οξείας νεφρικής δυσλειτουργίας, ειδικά κατά τη χρήση μεγάλων δόσεων μέσων αντίθεσης που περιέχουν ιώδιο.</w:t>
      </w:r>
    </w:p>
    <w:p w:rsidR="00F93F01" w:rsidRPr="00CC6172" w:rsidRDefault="00F93F01" w:rsidP="0001210A">
      <w:pPr>
        <w:pStyle w:val="31"/>
        <w:spacing w:after="0"/>
        <w:rPr>
          <w:bCs/>
          <w:iCs/>
          <w:sz w:val="22"/>
          <w:szCs w:val="22"/>
          <w:lang w:val="el-GR"/>
        </w:rPr>
      </w:pPr>
    </w:p>
    <w:p w:rsidR="00F93F01" w:rsidRPr="00CC6172" w:rsidRDefault="00F93F01" w:rsidP="0001210A">
      <w:pPr>
        <w:pStyle w:val="31"/>
        <w:spacing w:after="0"/>
        <w:rPr>
          <w:bCs/>
          <w:iCs/>
          <w:sz w:val="22"/>
          <w:szCs w:val="22"/>
          <w:lang w:val="el-GR"/>
        </w:rPr>
      </w:pPr>
      <w:r w:rsidRPr="00CC6172">
        <w:rPr>
          <w:bCs/>
          <w:i/>
          <w:iCs/>
          <w:sz w:val="22"/>
          <w:szCs w:val="22"/>
          <w:lang w:val="el-GR"/>
        </w:rPr>
        <w:t>Πενικιλλίνη</w:t>
      </w:r>
      <w:r w:rsidRPr="00CC6172">
        <w:rPr>
          <w:bCs/>
          <w:iCs/>
          <w:sz w:val="22"/>
          <w:szCs w:val="22"/>
          <w:lang w:val="el-GR"/>
        </w:rPr>
        <w:t xml:space="preserve">: η υδροχλωροθειαζίδη απεκκρίνεται </w:t>
      </w:r>
      <w:r w:rsidR="00352179" w:rsidRPr="00CC6172">
        <w:rPr>
          <w:bCs/>
          <w:iCs/>
          <w:sz w:val="22"/>
          <w:szCs w:val="22"/>
          <w:lang w:val="el-GR"/>
        </w:rPr>
        <w:t xml:space="preserve">στα </w:t>
      </w:r>
      <w:r w:rsidR="00352179" w:rsidRPr="00CC6172">
        <w:rPr>
          <w:sz w:val="22"/>
          <w:szCs w:val="22"/>
          <w:lang w:val="el-GR"/>
        </w:rPr>
        <w:t>άπω εσπειραμένα σωληνάρια</w:t>
      </w:r>
      <w:r w:rsidR="007A6454" w:rsidRPr="00CC6172">
        <w:rPr>
          <w:bCs/>
          <w:iCs/>
          <w:sz w:val="22"/>
          <w:szCs w:val="22"/>
          <w:lang w:val="el-GR"/>
        </w:rPr>
        <w:t xml:space="preserve"> και μειώνει την απέκκριση της πενικιλλίνης.</w:t>
      </w:r>
    </w:p>
    <w:p w:rsidR="007A6454" w:rsidRPr="00CC6172" w:rsidRDefault="007A6454" w:rsidP="0001210A">
      <w:pPr>
        <w:pStyle w:val="31"/>
        <w:spacing w:after="0"/>
        <w:rPr>
          <w:bCs/>
          <w:iCs/>
          <w:sz w:val="22"/>
          <w:szCs w:val="22"/>
          <w:lang w:val="el-GR"/>
        </w:rPr>
      </w:pPr>
    </w:p>
    <w:p w:rsidR="007A6454" w:rsidRPr="00CC6172" w:rsidRDefault="007A6454" w:rsidP="0001210A">
      <w:pPr>
        <w:pStyle w:val="31"/>
        <w:spacing w:after="0"/>
        <w:rPr>
          <w:bCs/>
          <w:iCs/>
          <w:sz w:val="22"/>
          <w:szCs w:val="22"/>
          <w:lang w:val="el-GR"/>
        </w:rPr>
      </w:pPr>
      <w:r w:rsidRPr="00CC6172">
        <w:rPr>
          <w:bCs/>
          <w:i/>
          <w:iCs/>
          <w:sz w:val="22"/>
          <w:szCs w:val="22"/>
          <w:lang w:val="el-GR"/>
        </w:rPr>
        <w:t>Κινίνη</w:t>
      </w:r>
      <w:r w:rsidRPr="00CC6172">
        <w:rPr>
          <w:bCs/>
          <w:iCs/>
          <w:sz w:val="22"/>
          <w:szCs w:val="22"/>
          <w:lang w:val="el-GR"/>
        </w:rPr>
        <w:t>: η υδροχλωροθειαζίδη μειώνει την απέκκριση της κινίνης.</w:t>
      </w:r>
    </w:p>
    <w:p w:rsidR="003B6F8E" w:rsidRPr="00CC6172" w:rsidRDefault="003B6F8E" w:rsidP="00417928">
      <w:pPr>
        <w:ind w:firstLine="720"/>
        <w:rPr>
          <w:sz w:val="22"/>
          <w:szCs w:val="22"/>
          <w:lang w:val="el-GR"/>
        </w:rPr>
      </w:pPr>
    </w:p>
    <w:p w:rsidR="003B6F8E" w:rsidRPr="001C707A" w:rsidRDefault="003B6F8E" w:rsidP="00D61455">
      <w:pPr>
        <w:rPr>
          <w:b/>
          <w:sz w:val="22"/>
          <w:szCs w:val="22"/>
          <w:lang w:val="el-GR"/>
        </w:rPr>
      </w:pPr>
      <w:r w:rsidRPr="001C707A">
        <w:rPr>
          <w:b/>
          <w:sz w:val="22"/>
          <w:szCs w:val="22"/>
          <w:lang w:val="el-GR"/>
        </w:rPr>
        <w:t>4.6</w:t>
      </w:r>
      <w:r w:rsidRPr="001C707A">
        <w:rPr>
          <w:b/>
          <w:sz w:val="22"/>
          <w:szCs w:val="22"/>
          <w:lang w:val="el-GR"/>
        </w:rPr>
        <w:tab/>
        <w:t>Κύηση και γαλουχία</w:t>
      </w:r>
    </w:p>
    <w:p w:rsidR="003B6F8E" w:rsidRPr="001C707A" w:rsidRDefault="003B6F8E" w:rsidP="00D61455">
      <w:pPr>
        <w:rPr>
          <w:b/>
          <w:sz w:val="22"/>
          <w:szCs w:val="22"/>
          <w:lang w:val="el-GR"/>
        </w:rPr>
      </w:pPr>
    </w:p>
    <w:p w:rsidR="003B6F8E" w:rsidRPr="001C707A" w:rsidRDefault="00776153" w:rsidP="00776153">
      <w:pPr>
        <w:rPr>
          <w:bCs/>
          <w:iCs/>
          <w:sz w:val="22"/>
          <w:szCs w:val="22"/>
          <w:lang w:val="el-GR"/>
        </w:rPr>
      </w:pPr>
      <w:r w:rsidRPr="00A63283">
        <w:rPr>
          <w:sz w:val="22"/>
          <w:szCs w:val="22"/>
          <w:lang w:val="el-GR"/>
        </w:rPr>
        <w:t xml:space="preserve">Το </w:t>
      </w:r>
      <w:proofErr w:type="spellStart"/>
      <w:r w:rsidR="00A5108C">
        <w:rPr>
          <w:sz w:val="22"/>
          <w:szCs w:val="22"/>
        </w:rPr>
        <w:t>Triatec</w:t>
      </w:r>
      <w:proofErr w:type="spellEnd"/>
      <w:r w:rsidR="00A5108C" w:rsidRPr="00F743FF">
        <w:rPr>
          <w:sz w:val="22"/>
          <w:szCs w:val="22"/>
          <w:lang w:val="el-GR"/>
        </w:rPr>
        <w:t xml:space="preserve"> </w:t>
      </w:r>
      <w:r w:rsidR="00A5108C">
        <w:rPr>
          <w:sz w:val="22"/>
          <w:szCs w:val="22"/>
        </w:rPr>
        <w:t>plus</w:t>
      </w:r>
      <w:r w:rsidR="00A5108C" w:rsidRPr="00CC6172">
        <w:rPr>
          <w:sz w:val="22"/>
          <w:szCs w:val="22"/>
          <w:lang w:val="el-GR"/>
        </w:rPr>
        <w:t xml:space="preserve"> </w:t>
      </w:r>
      <w:r w:rsidRPr="00A63283">
        <w:rPr>
          <w:sz w:val="22"/>
          <w:szCs w:val="22"/>
          <w:lang w:val="el-GR"/>
        </w:rPr>
        <w:t>δεν συνιστάται κατά τη διάρκεια του πρώτου τριμήνου της κύησης (βλ. παράγραφο 4.4) και αντενδείκνυται</w:t>
      </w:r>
      <w:r w:rsidR="003B6F8E" w:rsidRPr="001C707A">
        <w:rPr>
          <w:bCs/>
          <w:iCs/>
          <w:sz w:val="22"/>
          <w:szCs w:val="22"/>
          <w:lang w:val="el-GR"/>
        </w:rPr>
        <w:t xml:space="preserve"> κατά τη διάρκεια του δεύτερου και τρίτου τριμήνου της κύησης </w:t>
      </w:r>
      <w:r w:rsidRPr="00776153">
        <w:rPr>
          <w:sz w:val="22"/>
          <w:szCs w:val="22"/>
          <w:lang w:val="el-GR"/>
        </w:rPr>
        <w:t>(βλ. παράγραφο 4.3)</w:t>
      </w:r>
      <w:r w:rsidR="003B6F8E" w:rsidRPr="001C707A">
        <w:rPr>
          <w:bCs/>
          <w:iCs/>
          <w:sz w:val="22"/>
          <w:szCs w:val="22"/>
          <w:lang w:val="el-GR"/>
        </w:rPr>
        <w:t>.</w:t>
      </w:r>
    </w:p>
    <w:p w:rsidR="003B6F8E" w:rsidRPr="001C707A" w:rsidRDefault="003B6F8E" w:rsidP="00BC1925">
      <w:pPr>
        <w:rPr>
          <w:bCs/>
          <w:iCs/>
          <w:sz w:val="22"/>
          <w:szCs w:val="22"/>
          <w:lang w:val="el-GR"/>
        </w:rPr>
      </w:pPr>
    </w:p>
    <w:p w:rsidR="006F1EAF" w:rsidRPr="00CC6172" w:rsidRDefault="006F1EAF" w:rsidP="00BC1925">
      <w:pPr>
        <w:rPr>
          <w:sz w:val="22"/>
          <w:szCs w:val="22"/>
          <w:lang w:val="el-GR"/>
        </w:rPr>
      </w:pPr>
      <w:r w:rsidRPr="00CC6172">
        <w:rPr>
          <w:sz w:val="22"/>
          <w:szCs w:val="22"/>
          <w:lang w:val="el-GR"/>
        </w:rPr>
        <w:t>Επιδημιολογικ</w:t>
      </w:r>
      <w:r w:rsidR="00790DC6" w:rsidRPr="00CC6172">
        <w:rPr>
          <w:sz w:val="22"/>
          <w:szCs w:val="22"/>
          <w:lang w:val="el-GR"/>
        </w:rPr>
        <w:t>ά</w:t>
      </w:r>
      <w:r w:rsidRPr="00CC6172">
        <w:rPr>
          <w:sz w:val="22"/>
          <w:szCs w:val="22"/>
          <w:lang w:val="el-GR"/>
        </w:rPr>
        <w:t xml:space="preserve"> </w:t>
      </w:r>
      <w:r w:rsidR="00790DC6" w:rsidRPr="00CC6172">
        <w:rPr>
          <w:sz w:val="22"/>
          <w:szCs w:val="22"/>
          <w:lang w:val="el-GR"/>
        </w:rPr>
        <w:t>δεδομένα</w:t>
      </w:r>
      <w:r w:rsidRPr="00CC6172">
        <w:rPr>
          <w:sz w:val="22"/>
          <w:szCs w:val="22"/>
          <w:lang w:val="el-GR"/>
        </w:rPr>
        <w:t xml:space="preserve"> </w:t>
      </w:r>
      <w:r w:rsidR="00790DC6" w:rsidRPr="00CC6172">
        <w:rPr>
          <w:sz w:val="22"/>
          <w:szCs w:val="22"/>
          <w:lang w:val="el-GR"/>
        </w:rPr>
        <w:t>σχετικά</w:t>
      </w:r>
      <w:r w:rsidR="00F35303">
        <w:rPr>
          <w:sz w:val="22"/>
          <w:szCs w:val="22"/>
          <w:lang w:val="el-GR"/>
        </w:rPr>
        <w:t xml:space="preserve"> με τον κίνδυνο τερατογέν</w:t>
      </w:r>
      <w:r w:rsidRPr="00CC6172">
        <w:rPr>
          <w:sz w:val="22"/>
          <w:szCs w:val="22"/>
          <w:lang w:val="el-GR"/>
        </w:rPr>
        <w:t xml:space="preserve">εσης μετά από έκθεση σε αναστολέα του ΜΕΑ κατά το πρώτο τρίμηνο της κύησης δεν </w:t>
      </w:r>
      <w:r w:rsidR="00454B41" w:rsidRPr="00CC6172">
        <w:rPr>
          <w:sz w:val="22"/>
          <w:szCs w:val="22"/>
          <w:lang w:val="el-GR"/>
        </w:rPr>
        <w:t>έχουν επιβεβαιωθεί</w:t>
      </w:r>
      <w:r w:rsidR="00723F4C" w:rsidRPr="00CC6172">
        <w:rPr>
          <w:sz w:val="22"/>
          <w:szCs w:val="22"/>
          <w:lang w:val="el-GR"/>
        </w:rPr>
        <w:t xml:space="preserve">· ωστόσο, ο κίνδυνος δεν μπορεί να αποκλειστεί. Οι ασθενείς που σχεδιάζουν </w:t>
      </w:r>
      <w:r w:rsidR="00790DC6" w:rsidRPr="00CC6172">
        <w:rPr>
          <w:sz w:val="22"/>
          <w:szCs w:val="22"/>
          <w:lang w:val="el-GR"/>
        </w:rPr>
        <w:t>εγκυμοσύνη</w:t>
      </w:r>
      <w:r w:rsidR="00723F4C" w:rsidRPr="00CC6172">
        <w:rPr>
          <w:sz w:val="22"/>
          <w:szCs w:val="22"/>
          <w:lang w:val="el-GR"/>
        </w:rPr>
        <w:t xml:space="preserve"> θα πρέπει να αλλάξουν σε εναλλακτικές αντιυπερτασικές αγωγές, οι οποίες έχουν ένα τεκμηριωμένο προφίλ ασφάλειας για χρήση </w:t>
      </w:r>
      <w:r w:rsidR="00790DC6" w:rsidRPr="00CC6172">
        <w:rPr>
          <w:sz w:val="22"/>
          <w:szCs w:val="22"/>
          <w:lang w:val="el-GR"/>
        </w:rPr>
        <w:t>κατά την</w:t>
      </w:r>
      <w:r w:rsidR="00723F4C" w:rsidRPr="00CC6172">
        <w:rPr>
          <w:sz w:val="22"/>
          <w:szCs w:val="22"/>
          <w:lang w:val="el-GR"/>
        </w:rPr>
        <w:t xml:space="preserve"> </w:t>
      </w:r>
      <w:r w:rsidR="00723F4C" w:rsidRPr="00CC6172">
        <w:rPr>
          <w:sz w:val="22"/>
          <w:szCs w:val="22"/>
          <w:lang w:val="el-GR"/>
        </w:rPr>
        <w:lastRenderedPageBreak/>
        <w:t>κύηση</w:t>
      </w:r>
      <w:r w:rsidR="00454B41" w:rsidRPr="00CC6172">
        <w:rPr>
          <w:sz w:val="22"/>
          <w:szCs w:val="22"/>
          <w:lang w:val="el-GR"/>
        </w:rPr>
        <w:t xml:space="preserve">, </w:t>
      </w:r>
      <w:r w:rsidR="00AB318E" w:rsidRPr="00CC6172">
        <w:rPr>
          <w:sz w:val="22"/>
          <w:szCs w:val="22"/>
          <w:lang w:val="el-GR"/>
        </w:rPr>
        <w:t xml:space="preserve">εκτός αν η </w:t>
      </w:r>
      <w:r w:rsidR="00D61EAC" w:rsidRPr="00CC6172">
        <w:rPr>
          <w:sz w:val="22"/>
          <w:szCs w:val="22"/>
          <w:lang w:val="el-GR"/>
        </w:rPr>
        <w:t>συνέχιση</w:t>
      </w:r>
      <w:r w:rsidR="00790DC6" w:rsidRPr="00CC6172">
        <w:rPr>
          <w:sz w:val="22"/>
          <w:szCs w:val="22"/>
          <w:lang w:val="el-GR"/>
        </w:rPr>
        <w:t xml:space="preserve"> της</w:t>
      </w:r>
      <w:r w:rsidR="00AB318E" w:rsidRPr="00CC6172">
        <w:rPr>
          <w:sz w:val="22"/>
          <w:szCs w:val="22"/>
          <w:lang w:val="el-GR"/>
        </w:rPr>
        <w:t xml:space="preserve"> θεραπεία</w:t>
      </w:r>
      <w:r w:rsidR="00790DC6" w:rsidRPr="00CC6172">
        <w:rPr>
          <w:sz w:val="22"/>
          <w:szCs w:val="22"/>
          <w:lang w:val="el-GR"/>
        </w:rPr>
        <w:t>ς</w:t>
      </w:r>
      <w:r w:rsidR="00AB318E" w:rsidRPr="00CC6172">
        <w:rPr>
          <w:sz w:val="22"/>
          <w:szCs w:val="22"/>
          <w:lang w:val="el-GR"/>
        </w:rPr>
        <w:t xml:space="preserve"> με αναστολέα ΜΕΑ </w:t>
      </w:r>
      <w:r w:rsidR="00790DC6" w:rsidRPr="00CC6172">
        <w:rPr>
          <w:sz w:val="22"/>
          <w:szCs w:val="22"/>
          <w:lang w:val="el-GR"/>
        </w:rPr>
        <w:t>κρίνε</w:t>
      </w:r>
      <w:r w:rsidR="00AB318E" w:rsidRPr="00CC6172">
        <w:rPr>
          <w:sz w:val="22"/>
          <w:szCs w:val="22"/>
          <w:lang w:val="el-GR"/>
        </w:rPr>
        <w:t xml:space="preserve">ται </w:t>
      </w:r>
      <w:r w:rsidR="00790DC6" w:rsidRPr="00CC6172">
        <w:rPr>
          <w:sz w:val="22"/>
          <w:szCs w:val="22"/>
          <w:lang w:val="el-GR"/>
        </w:rPr>
        <w:t>απαραίτητη</w:t>
      </w:r>
      <w:r w:rsidR="00AB318E" w:rsidRPr="00CC6172">
        <w:rPr>
          <w:sz w:val="22"/>
          <w:szCs w:val="22"/>
          <w:lang w:val="el-GR"/>
        </w:rPr>
        <w:t xml:space="preserve">. Όταν </w:t>
      </w:r>
      <w:r w:rsidR="008F30BD" w:rsidRPr="00CC6172">
        <w:rPr>
          <w:sz w:val="22"/>
          <w:szCs w:val="22"/>
          <w:lang w:val="el-GR"/>
        </w:rPr>
        <w:t>διαπιστωθεί</w:t>
      </w:r>
      <w:r w:rsidR="00AB318E" w:rsidRPr="00CC6172">
        <w:rPr>
          <w:sz w:val="22"/>
          <w:szCs w:val="22"/>
          <w:lang w:val="el-GR"/>
        </w:rPr>
        <w:t xml:space="preserve"> κύηση, η αγωγή με το</w:t>
      </w:r>
      <w:r w:rsidR="00E312D4" w:rsidRPr="00CC6172">
        <w:rPr>
          <w:sz w:val="22"/>
          <w:szCs w:val="22"/>
          <w:lang w:val="el-GR"/>
        </w:rPr>
        <w:t xml:space="preserve">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00AB318E" w:rsidRPr="00CC6172">
        <w:rPr>
          <w:sz w:val="22"/>
          <w:szCs w:val="22"/>
          <w:lang w:val="el-GR"/>
        </w:rPr>
        <w:t xml:space="preserve"> πρέπει να διακοπεί αμέσως και εάν είναι απαραίτητο, θα πρέπει να αρχίσει εναλλακτική θεραπεία.</w:t>
      </w:r>
      <w:r w:rsidR="00FF69D1" w:rsidRPr="00CC6172">
        <w:rPr>
          <w:sz w:val="22"/>
          <w:szCs w:val="22"/>
          <w:lang w:val="el-GR"/>
        </w:rPr>
        <w:t xml:space="preserve"> Οι θειαζίδες διαπερνούν τον πλακουντιακό φραγμό και εμφανίζονται στο αίμα του ομφάλιου λώρου. Υπάρχει κίνδυνος εμβρυϊκού ή νεογνικού </w:t>
      </w:r>
      <w:r w:rsidR="00D61EAC" w:rsidRPr="00CC6172">
        <w:rPr>
          <w:sz w:val="22"/>
          <w:szCs w:val="22"/>
          <w:lang w:val="el-GR"/>
        </w:rPr>
        <w:t>ίκτερου</w:t>
      </w:r>
      <w:r w:rsidR="00FF69D1" w:rsidRPr="00CC6172">
        <w:rPr>
          <w:sz w:val="22"/>
          <w:szCs w:val="22"/>
          <w:lang w:val="el-GR"/>
        </w:rPr>
        <w:t>, θρομβοπενίας και πιθανώς άλλων ανεπιθύμητων ενεργειών που εμφανίζονται στους ενήλικες.</w:t>
      </w:r>
    </w:p>
    <w:p w:rsidR="003B6F8E" w:rsidRPr="001C707A" w:rsidRDefault="00A25310" w:rsidP="00BC1925">
      <w:pPr>
        <w:rPr>
          <w:bCs/>
          <w:iCs/>
          <w:sz w:val="22"/>
          <w:szCs w:val="22"/>
          <w:lang w:val="el-GR"/>
        </w:rPr>
      </w:pPr>
      <w:r w:rsidRPr="00CC6172">
        <w:rPr>
          <w:sz w:val="22"/>
          <w:szCs w:val="22"/>
          <w:lang w:val="el-GR"/>
        </w:rPr>
        <w:t>Η έκθεση σε αναστολέα του ΜΕΑ</w:t>
      </w:r>
      <w:r w:rsidR="00B14D5A" w:rsidRPr="00A274CA">
        <w:rPr>
          <w:sz w:val="22"/>
          <w:szCs w:val="22"/>
          <w:lang w:val="el-GR"/>
        </w:rPr>
        <w:t>/ανταγωνιστές των υποδοχέων της Αγγειοτασίνης ΙΙ (ΑΥΑΙΙ)</w:t>
      </w:r>
      <w:r w:rsidRPr="00A274CA">
        <w:rPr>
          <w:sz w:val="22"/>
          <w:szCs w:val="22"/>
          <w:lang w:val="el-GR"/>
        </w:rPr>
        <w:t xml:space="preserve"> </w:t>
      </w:r>
      <w:r w:rsidRPr="00CC6172">
        <w:rPr>
          <w:sz w:val="22"/>
          <w:szCs w:val="22"/>
          <w:lang w:val="el-GR"/>
        </w:rPr>
        <w:t xml:space="preserve">κατά </w:t>
      </w:r>
      <w:r w:rsidR="008F30BD" w:rsidRPr="00CC6172">
        <w:rPr>
          <w:sz w:val="22"/>
          <w:szCs w:val="22"/>
          <w:lang w:val="el-GR"/>
        </w:rPr>
        <w:t>τη διάρκεια του</w:t>
      </w:r>
      <w:r w:rsidRPr="00CC6172">
        <w:rPr>
          <w:sz w:val="22"/>
          <w:szCs w:val="22"/>
          <w:lang w:val="el-GR"/>
        </w:rPr>
        <w:t xml:space="preserve"> δεύτερο</w:t>
      </w:r>
      <w:r w:rsidR="008F30BD" w:rsidRPr="00CC6172">
        <w:rPr>
          <w:sz w:val="22"/>
          <w:szCs w:val="22"/>
          <w:lang w:val="el-GR"/>
        </w:rPr>
        <w:t>υ</w:t>
      </w:r>
      <w:r w:rsidRPr="00CC6172">
        <w:rPr>
          <w:sz w:val="22"/>
          <w:szCs w:val="22"/>
          <w:lang w:val="el-GR"/>
        </w:rPr>
        <w:t xml:space="preserve"> και τρίτο</w:t>
      </w:r>
      <w:r w:rsidR="008F30BD" w:rsidRPr="00CC6172">
        <w:rPr>
          <w:sz w:val="22"/>
          <w:szCs w:val="22"/>
          <w:lang w:val="el-GR"/>
        </w:rPr>
        <w:t>υ</w:t>
      </w:r>
      <w:r w:rsidRPr="00CC6172">
        <w:rPr>
          <w:sz w:val="22"/>
          <w:szCs w:val="22"/>
          <w:lang w:val="el-GR"/>
        </w:rPr>
        <w:t xml:space="preserve"> τρ</w:t>
      </w:r>
      <w:r w:rsidR="008F30BD" w:rsidRPr="00CC6172">
        <w:rPr>
          <w:sz w:val="22"/>
          <w:szCs w:val="22"/>
          <w:lang w:val="el-GR"/>
        </w:rPr>
        <w:t>ι</w:t>
      </w:r>
      <w:r w:rsidRPr="00CC6172">
        <w:rPr>
          <w:sz w:val="22"/>
          <w:szCs w:val="22"/>
          <w:lang w:val="el-GR"/>
        </w:rPr>
        <w:t>μ</w:t>
      </w:r>
      <w:r w:rsidR="008F30BD" w:rsidRPr="00CC6172">
        <w:rPr>
          <w:sz w:val="22"/>
          <w:szCs w:val="22"/>
          <w:lang w:val="el-GR"/>
        </w:rPr>
        <w:t>ή</w:t>
      </w:r>
      <w:r w:rsidRPr="00CC6172">
        <w:rPr>
          <w:sz w:val="22"/>
          <w:szCs w:val="22"/>
          <w:lang w:val="el-GR"/>
        </w:rPr>
        <w:t>νο</w:t>
      </w:r>
      <w:r w:rsidR="008F30BD" w:rsidRPr="00CC6172">
        <w:rPr>
          <w:sz w:val="22"/>
          <w:szCs w:val="22"/>
          <w:lang w:val="el-GR"/>
        </w:rPr>
        <w:t>υ</w:t>
      </w:r>
      <w:r w:rsidRPr="00CC6172">
        <w:rPr>
          <w:sz w:val="22"/>
          <w:szCs w:val="22"/>
          <w:lang w:val="el-GR"/>
        </w:rPr>
        <w:t xml:space="preserve"> της κύησης είναι γνωστό ότι προκαλεί </w:t>
      </w:r>
      <w:r w:rsidR="008F30BD" w:rsidRPr="00CC6172">
        <w:rPr>
          <w:sz w:val="22"/>
          <w:szCs w:val="22"/>
          <w:lang w:val="el-GR"/>
        </w:rPr>
        <w:t xml:space="preserve">ανθρώπινη </w:t>
      </w:r>
      <w:r w:rsidRPr="00CC6172">
        <w:rPr>
          <w:sz w:val="22"/>
          <w:szCs w:val="22"/>
          <w:lang w:val="el-GR"/>
        </w:rPr>
        <w:t xml:space="preserve">εμβρυοτοξικότητα (μειωμένη νεφρική λειτουργία, ολιγοϋδράμνιο, καθυστέρηση της οστεοποίησης του κρανίου) και νεογνική τοξικότητα (νεφρική ανεπάρκεια, υπόταση, υπερκαλιαιμία) </w:t>
      </w:r>
      <w:r w:rsidR="00B14D5A">
        <w:rPr>
          <w:sz w:val="22"/>
          <w:szCs w:val="22"/>
          <w:lang w:val="el-GR"/>
        </w:rPr>
        <w:t>(</w:t>
      </w:r>
      <w:r w:rsidRPr="00CC6172">
        <w:rPr>
          <w:sz w:val="22"/>
          <w:szCs w:val="22"/>
          <w:lang w:val="el-GR"/>
        </w:rPr>
        <w:t xml:space="preserve">βλέπε </w:t>
      </w:r>
      <w:r w:rsidR="00490805">
        <w:rPr>
          <w:sz w:val="22"/>
          <w:szCs w:val="22"/>
          <w:lang w:val="el-GR"/>
        </w:rPr>
        <w:t xml:space="preserve">επίσης </w:t>
      </w:r>
      <w:r w:rsidRPr="00CC6172">
        <w:rPr>
          <w:sz w:val="22"/>
          <w:szCs w:val="22"/>
          <w:lang w:val="el-GR"/>
        </w:rPr>
        <w:t>παράγραφο 5.3</w:t>
      </w:r>
      <w:r w:rsidR="00B14D5A">
        <w:rPr>
          <w:sz w:val="22"/>
          <w:szCs w:val="22"/>
          <w:lang w:val="el-GR"/>
        </w:rPr>
        <w:t xml:space="preserve"> «Προκλινικά δεδομένα για την ασφάλεια»)</w:t>
      </w:r>
      <w:r w:rsidRPr="00CC6172">
        <w:rPr>
          <w:sz w:val="22"/>
          <w:szCs w:val="22"/>
          <w:lang w:val="el-GR"/>
        </w:rPr>
        <w:t xml:space="preserve">. Εάν υπάρξει έκθεση σε αναστολέα του ΜΕΑ </w:t>
      </w:r>
      <w:r w:rsidR="009E0207" w:rsidRPr="00CC6172">
        <w:rPr>
          <w:sz w:val="22"/>
          <w:szCs w:val="22"/>
          <w:lang w:val="el-GR"/>
        </w:rPr>
        <w:t xml:space="preserve">από το δεύτερο τρίμηνο της κύησης, συνιστάται έλεγχος της νεφρικής λειτουργίας και του κρανίου με υπέρηχο. Νήπια των οποίων οι μητέρες έχουν λάβει αναστολείς του ΜΕΑ πρέπει να </w:t>
      </w:r>
      <w:r w:rsidR="003B6F8E" w:rsidRPr="001C707A">
        <w:rPr>
          <w:bCs/>
          <w:iCs/>
          <w:sz w:val="22"/>
          <w:szCs w:val="22"/>
          <w:lang w:val="el-GR"/>
        </w:rPr>
        <w:t xml:space="preserve">παρακολουθούνται </w:t>
      </w:r>
      <w:r w:rsidR="009E0207" w:rsidRPr="00CC6172">
        <w:rPr>
          <w:sz w:val="22"/>
          <w:szCs w:val="22"/>
          <w:lang w:val="el-GR"/>
        </w:rPr>
        <w:t>στενά</w:t>
      </w:r>
      <w:r w:rsidR="003B6F8E" w:rsidRPr="001C707A">
        <w:rPr>
          <w:bCs/>
          <w:iCs/>
          <w:sz w:val="22"/>
          <w:szCs w:val="22"/>
          <w:lang w:val="el-GR"/>
        </w:rPr>
        <w:t xml:space="preserve"> για υπόταση, ολιγουρία και υπερκαλιαιμία</w:t>
      </w:r>
      <w:r w:rsidR="00490805" w:rsidRPr="00490805">
        <w:rPr>
          <w:sz w:val="22"/>
          <w:szCs w:val="22"/>
          <w:lang w:val="el-GR"/>
        </w:rPr>
        <w:t xml:space="preserve"> (βλ. παραγράφους 4.3 και 4.4)</w:t>
      </w:r>
      <w:r w:rsidR="003B6F8E" w:rsidRPr="001C707A">
        <w:rPr>
          <w:bCs/>
          <w:iCs/>
          <w:sz w:val="22"/>
          <w:szCs w:val="22"/>
          <w:lang w:val="el-GR"/>
        </w:rPr>
        <w:t>.</w:t>
      </w:r>
    </w:p>
    <w:p w:rsidR="003B6F8E" w:rsidRPr="001C707A" w:rsidRDefault="003B6F8E" w:rsidP="00BC1925">
      <w:pPr>
        <w:rPr>
          <w:bCs/>
          <w:iCs/>
          <w:sz w:val="22"/>
          <w:szCs w:val="22"/>
          <w:lang w:val="el-GR"/>
        </w:rPr>
      </w:pPr>
    </w:p>
    <w:p w:rsidR="003B6F8E" w:rsidRPr="001C707A" w:rsidRDefault="006C68FF" w:rsidP="00BC1925">
      <w:pPr>
        <w:rPr>
          <w:bCs/>
          <w:iCs/>
          <w:sz w:val="22"/>
          <w:szCs w:val="22"/>
          <w:lang w:val="el-GR"/>
        </w:rPr>
      </w:pPr>
      <w:r w:rsidRPr="00CC6172">
        <w:rPr>
          <w:sz w:val="22"/>
          <w:szCs w:val="22"/>
          <w:lang w:val="el-GR"/>
        </w:rPr>
        <w:t xml:space="preserve">Η υδροχλωροθειαζίδη, σε περιπτώσεις παρατεταμένης έκθεσης κατά τη διάρκεια του τρίτου τριμήνου, πιθανόν να προκαλέσει εμβρυο-πλακουντική ισχαιμία και κίνδυνο αναπτυξιακής καθυστέρησης. Επιπλέον, σπάνιες περιπτώσεις υπογλυκαιμίας και θρομβοπενίας σε νεογνά έχουν αναφερθεί στην περίπτωση </w:t>
      </w:r>
      <w:r w:rsidR="00352329" w:rsidRPr="00CC6172">
        <w:rPr>
          <w:sz w:val="22"/>
          <w:szCs w:val="22"/>
          <w:lang w:val="el-GR"/>
        </w:rPr>
        <w:t>έκθεσης κατά το τέλος του τρίτου τριμήνου. Η υδροχλωροθειαζίδη πιθανόν να μειώσει τον όγκο του πλάσματος όπως επίσης τη μητρο-πλακουντική ροή του αίματος</w:t>
      </w:r>
      <w:r w:rsidR="003B6F8E" w:rsidRPr="001C707A">
        <w:rPr>
          <w:bCs/>
          <w:iCs/>
          <w:sz w:val="22"/>
          <w:szCs w:val="22"/>
          <w:lang w:val="el-GR"/>
        </w:rPr>
        <w:t>.</w:t>
      </w:r>
    </w:p>
    <w:p w:rsidR="00BC1925" w:rsidRPr="00CC6172" w:rsidRDefault="00BC1925" w:rsidP="00BC1925">
      <w:pPr>
        <w:rPr>
          <w:sz w:val="22"/>
          <w:szCs w:val="22"/>
          <w:lang w:val="el-GR"/>
        </w:rPr>
      </w:pPr>
    </w:p>
    <w:p w:rsidR="00CA511F" w:rsidRPr="00CC6172" w:rsidRDefault="00CA511F" w:rsidP="00BC1925">
      <w:pPr>
        <w:rPr>
          <w:sz w:val="22"/>
          <w:szCs w:val="22"/>
          <w:lang w:val="el-GR"/>
        </w:rPr>
      </w:pPr>
      <w:r w:rsidRPr="00CC6172">
        <w:rPr>
          <w:sz w:val="22"/>
          <w:szCs w:val="22"/>
          <w:lang w:val="el-GR"/>
        </w:rPr>
        <w:t xml:space="preserve">Το </w:t>
      </w:r>
      <w:proofErr w:type="spellStart"/>
      <w:r w:rsidR="00F743FF">
        <w:rPr>
          <w:sz w:val="22"/>
          <w:szCs w:val="22"/>
        </w:rPr>
        <w:t>Triatec</w:t>
      </w:r>
      <w:proofErr w:type="spellEnd"/>
      <w:r w:rsidR="00F743FF" w:rsidRPr="00F743FF">
        <w:rPr>
          <w:sz w:val="22"/>
          <w:szCs w:val="22"/>
          <w:lang w:val="el-GR"/>
        </w:rPr>
        <w:t xml:space="preserve"> </w:t>
      </w:r>
      <w:r w:rsidR="00F743FF">
        <w:rPr>
          <w:sz w:val="22"/>
          <w:szCs w:val="22"/>
        </w:rPr>
        <w:t>plus</w:t>
      </w:r>
      <w:r w:rsidRPr="00CC6172">
        <w:rPr>
          <w:sz w:val="22"/>
          <w:szCs w:val="22"/>
          <w:lang w:val="el-GR"/>
        </w:rPr>
        <w:t xml:space="preserve"> αντενδείκνυται κατά τ</w:t>
      </w:r>
      <w:r w:rsidR="00F62C6C" w:rsidRPr="00CC6172">
        <w:rPr>
          <w:sz w:val="22"/>
          <w:szCs w:val="22"/>
          <w:lang w:val="el-GR"/>
        </w:rPr>
        <w:t>ο θηλασμό</w:t>
      </w:r>
      <w:r w:rsidRPr="00CC6172">
        <w:rPr>
          <w:sz w:val="22"/>
          <w:szCs w:val="22"/>
          <w:lang w:val="el-GR"/>
        </w:rPr>
        <w:t>.</w:t>
      </w:r>
    </w:p>
    <w:p w:rsidR="002B7B25" w:rsidRPr="00CC6172" w:rsidRDefault="00BC1925" w:rsidP="00BC1925">
      <w:pPr>
        <w:rPr>
          <w:sz w:val="22"/>
          <w:szCs w:val="22"/>
          <w:lang w:val="el-GR"/>
        </w:rPr>
      </w:pPr>
      <w:r w:rsidRPr="00CC6172">
        <w:rPr>
          <w:sz w:val="22"/>
          <w:szCs w:val="22"/>
          <w:lang w:val="el-GR"/>
        </w:rPr>
        <w:t xml:space="preserve">Η ραμιπρίλη </w:t>
      </w:r>
      <w:r w:rsidR="000E215D" w:rsidRPr="00CC6172">
        <w:rPr>
          <w:sz w:val="22"/>
          <w:szCs w:val="22"/>
          <w:lang w:val="el-GR"/>
        </w:rPr>
        <w:t>και η υδροχλωροθειαζίδη απεκκρίνον</w:t>
      </w:r>
      <w:r w:rsidRPr="00CC6172">
        <w:rPr>
          <w:sz w:val="22"/>
          <w:szCs w:val="22"/>
          <w:lang w:val="el-GR"/>
        </w:rPr>
        <w:t>ται στο μητρικό γάλα σε τέτοιο σημείο που επιδράσεις στο θηλάζον νήπιο είναι πιθανές, εάν θεραπευτικές δόσεις ραμιπρίλης</w:t>
      </w:r>
      <w:r w:rsidR="000E215D" w:rsidRPr="00CC6172">
        <w:rPr>
          <w:sz w:val="22"/>
          <w:szCs w:val="22"/>
          <w:lang w:val="el-GR"/>
        </w:rPr>
        <w:t xml:space="preserve"> και υδροχλωροθειαζίδης</w:t>
      </w:r>
      <w:r w:rsidRPr="00CC6172">
        <w:rPr>
          <w:sz w:val="22"/>
          <w:szCs w:val="22"/>
          <w:lang w:val="el-GR"/>
        </w:rPr>
        <w:t xml:space="preserve"> χορηγούνται σε θηλάζουσες μητέρες. </w:t>
      </w:r>
    </w:p>
    <w:p w:rsidR="003B6F8E" w:rsidRPr="00CC6172" w:rsidRDefault="00DE7556" w:rsidP="00BC1925">
      <w:pPr>
        <w:rPr>
          <w:sz w:val="22"/>
          <w:szCs w:val="22"/>
          <w:lang w:val="el-GR"/>
        </w:rPr>
      </w:pPr>
      <w:r w:rsidRPr="00CC6172">
        <w:rPr>
          <w:sz w:val="22"/>
          <w:szCs w:val="22"/>
          <w:lang w:val="el-GR"/>
        </w:rPr>
        <w:t>Οι διαθέσιμες πληροφορίες αναφορικά με τη χρήση της ραμιπρίλης κατά τη γαλουχία είναι ανεπαρκείς και εναλλακτικές αγωγές με καλύτερα τεκμηριωμέν</w:t>
      </w:r>
      <w:r w:rsidR="00727BE0" w:rsidRPr="00CC6172">
        <w:rPr>
          <w:sz w:val="22"/>
          <w:szCs w:val="22"/>
          <w:lang w:val="el-GR"/>
        </w:rPr>
        <w:t>ο</w:t>
      </w:r>
      <w:r w:rsidRPr="00CC6172">
        <w:rPr>
          <w:sz w:val="22"/>
          <w:szCs w:val="22"/>
          <w:lang w:val="el-GR"/>
        </w:rPr>
        <w:t xml:space="preserve"> προφίλ ασφάλειας </w:t>
      </w:r>
      <w:r w:rsidR="00727BE0" w:rsidRPr="00CC6172">
        <w:rPr>
          <w:sz w:val="22"/>
          <w:szCs w:val="22"/>
          <w:lang w:val="el-GR"/>
        </w:rPr>
        <w:t>πρέπει να προτιμούνται</w:t>
      </w:r>
      <w:r w:rsidRPr="00CC6172">
        <w:rPr>
          <w:sz w:val="22"/>
          <w:szCs w:val="22"/>
          <w:lang w:val="el-GR"/>
        </w:rPr>
        <w:t>, ειδικά κατά τ</w:t>
      </w:r>
      <w:r w:rsidR="008E2026" w:rsidRPr="00CC6172">
        <w:rPr>
          <w:sz w:val="22"/>
          <w:szCs w:val="22"/>
          <w:lang w:val="el-GR"/>
        </w:rPr>
        <w:t>ο θηλασμό</w:t>
      </w:r>
      <w:r w:rsidRPr="00CC6172">
        <w:rPr>
          <w:sz w:val="22"/>
          <w:szCs w:val="22"/>
          <w:lang w:val="el-GR"/>
        </w:rPr>
        <w:t xml:space="preserve"> ενός νεογνού ή πρόωρου </w:t>
      </w:r>
      <w:r w:rsidR="00D54A2C" w:rsidRPr="00CC6172">
        <w:rPr>
          <w:sz w:val="22"/>
          <w:szCs w:val="22"/>
          <w:lang w:val="el-GR"/>
        </w:rPr>
        <w:t>βρέφους</w:t>
      </w:r>
      <w:r w:rsidRPr="00CC6172">
        <w:rPr>
          <w:sz w:val="22"/>
          <w:szCs w:val="22"/>
          <w:lang w:val="el-GR"/>
        </w:rPr>
        <w:t xml:space="preserve">. </w:t>
      </w:r>
      <w:r w:rsidR="002B7B25" w:rsidRPr="00CC6172">
        <w:rPr>
          <w:sz w:val="22"/>
          <w:szCs w:val="22"/>
          <w:lang w:val="el-GR"/>
        </w:rPr>
        <w:t>Η υδροχλωροθειαζίδη απεκκρίνεται στο ανθρώπινο μητρικό γάλα. Οι θειαζίδες</w:t>
      </w:r>
      <w:r w:rsidR="003B6F8E" w:rsidRPr="00CC6172">
        <w:rPr>
          <w:sz w:val="22"/>
          <w:szCs w:val="22"/>
          <w:lang w:val="el-GR"/>
        </w:rPr>
        <w:t xml:space="preserve"> κατά τη διάρκεια</w:t>
      </w:r>
      <w:r w:rsidR="002B7B25" w:rsidRPr="00CC6172">
        <w:rPr>
          <w:sz w:val="22"/>
          <w:szCs w:val="22"/>
          <w:lang w:val="el-GR"/>
        </w:rPr>
        <w:t xml:space="preserve"> τ</w:t>
      </w:r>
      <w:r w:rsidR="008E2026" w:rsidRPr="00CC6172">
        <w:rPr>
          <w:sz w:val="22"/>
          <w:szCs w:val="22"/>
          <w:lang w:val="el-GR"/>
        </w:rPr>
        <w:t>ου θηλασμού</w:t>
      </w:r>
      <w:r w:rsidR="002B7B25" w:rsidRPr="00CC6172">
        <w:rPr>
          <w:sz w:val="22"/>
          <w:szCs w:val="22"/>
          <w:lang w:val="el-GR"/>
        </w:rPr>
        <w:t xml:space="preserve"> από μητέρες που θηλάζουν</w:t>
      </w:r>
      <w:r w:rsidR="00727BE0" w:rsidRPr="00CC6172">
        <w:rPr>
          <w:sz w:val="22"/>
          <w:szCs w:val="22"/>
          <w:lang w:val="el-GR"/>
        </w:rPr>
        <w:t>,</w:t>
      </w:r>
      <w:r w:rsidR="002B7B25" w:rsidRPr="00CC6172">
        <w:rPr>
          <w:sz w:val="22"/>
          <w:szCs w:val="22"/>
          <w:lang w:val="el-GR"/>
        </w:rPr>
        <w:t xml:space="preserve"> έχουν συσχετιστεί με μείωση ή ακόμα και αναστολή</w:t>
      </w:r>
      <w:r w:rsidR="003B6F8E" w:rsidRPr="00CC6172">
        <w:rPr>
          <w:sz w:val="22"/>
          <w:szCs w:val="22"/>
          <w:lang w:val="el-GR"/>
        </w:rPr>
        <w:t xml:space="preserve"> της γαλουχίας</w:t>
      </w:r>
      <w:r w:rsidR="002B7B25" w:rsidRPr="00CC6172">
        <w:rPr>
          <w:sz w:val="22"/>
          <w:szCs w:val="22"/>
          <w:lang w:val="el-GR"/>
        </w:rPr>
        <w:t>. Πιθανόν να εμφανιστεί υπερευαισθησία στ</w:t>
      </w:r>
      <w:r w:rsidR="00CE5328" w:rsidRPr="00CC6172">
        <w:rPr>
          <w:sz w:val="22"/>
          <w:szCs w:val="22"/>
          <w:lang w:val="el-GR"/>
        </w:rPr>
        <w:t>ις δραστικές ουσίες</w:t>
      </w:r>
      <w:r w:rsidR="002B7B25" w:rsidRPr="00CC6172">
        <w:rPr>
          <w:sz w:val="22"/>
          <w:szCs w:val="22"/>
          <w:lang w:val="el-GR"/>
        </w:rPr>
        <w:t xml:space="preserve"> που είναι παράγωγα των σουλφοναμιδίων, υποκαλιαιμία και πυρηνικός ίκτερος. </w:t>
      </w:r>
      <w:r w:rsidR="003304A5" w:rsidRPr="00CC6172">
        <w:rPr>
          <w:sz w:val="22"/>
          <w:szCs w:val="22"/>
          <w:lang w:val="el-GR"/>
        </w:rPr>
        <w:t>Λόγω της πιθανότητας σοβαρών αντιδράσεων στα θηλάζοντα βρέφη και α</w:t>
      </w:r>
      <w:r w:rsidR="008231C2" w:rsidRPr="00CC6172">
        <w:rPr>
          <w:sz w:val="22"/>
          <w:szCs w:val="22"/>
          <w:lang w:val="el-GR"/>
        </w:rPr>
        <w:t>πό τις</w:t>
      </w:r>
      <w:r w:rsidR="003304A5" w:rsidRPr="00CC6172">
        <w:rPr>
          <w:sz w:val="22"/>
          <w:szCs w:val="22"/>
          <w:lang w:val="el-GR"/>
        </w:rPr>
        <w:t xml:space="preserve"> δύο </w:t>
      </w:r>
      <w:r w:rsidR="008231C2" w:rsidRPr="00CC6172">
        <w:rPr>
          <w:sz w:val="22"/>
          <w:szCs w:val="22"/>
          <w:lang w:val="el-GR"/>
        </w:rPr>
        <w:t>δραστικές ουσίες</w:t>
      </w:r>
      <w:r w:rsidR="003304A5" w:rsidRPr="00CC6172">
        <w:rPr>
          <w:sz w:val="22"/>
          <w:szCs w:val="22"/>
          <w:lang w:val="el-GR"/>
        </w:rPr>
        <w:t>, πρέπει να ληφθεί απόφαση προκειμένου να διακοπεί ο θηλασμός ή να διακοπεί η</w:t>
      </w:r>
      <w:r w:rsidR="00736D48" w:rsidRPr="00CC6172">
        <w:rPr>
          <w:sz w:val="22"/>
          <w:szCs w:val="22"/>
          <w:lang w:val="el-GR"/>
        </w:rPr>
        <w:t xml:space="preserve"> θεραπεία, λαμβάνοντας υπόψη τη σημαντικότητα</w:t>
      </w:r>
      <w:r w:rsidR="003304A5" w:rsidRPr="00CC6172">
        <w:rPr>
          <w:sz w:val="22"/>
          <w:szCs w:val="22"/>
          <w:lang w:val="el-GR"/>
        </w:rPr>
        <w:t xml:space="preserve"> της θεραπείας για τη μητέρα.</w:t>
      </w:r>
    </w:p>
    <w:p w:rsidR="003B6F8E" w:rsidRPr="001C707A" w:rsidRDefault="003B6F8E" w:rsidP="00D61455">
      <w:pPr>
        <w:rPr>
          <w:b/>
          <w:sz w:val="22"/>
          <w:szCs w:val="22"/>
          <w:u w:val="single"/>
          <w:lang w:val="el-GR"/>
        </w:rPr>
      </w:pPr>
    </w:p>
    <w:p w:rsidR="003B6F8E" w:rsidRPr="001C707A" w:rsidRDefault="003B6F8E" w:rsidP="00D61455">
      <w:pPr>
        <w:rPr>
          <w:b/>
          <w:sz w:val="22"/>
          <w:szCs w:val="22"/>
          <w:lang w:val="el-GR"/>
        </w:rPr>
      </w:pPr>
      <w:r w:rsidRPr="001C707A">
        <w:rPr>
          <w:b/>
          <w:sz w:val="22"/>
          <w:szCs w:val="22"/>
          <w:lang w:val="el-GR"/>
        </w:rPr>
        <w:t>4.7</w:t>
      </w:r>
      <w:r w:rsidRPr="001C707A">
        <w:rPr>
          <w:b/>
          <w:sz w:val="22"/>
          <w:szCs w:val="22"/>
          <w:lang w:val="el-GR"/>
        </w:rPr>
        <w:tab/>
      </w:r>
      <w:r w:rsidRPr="00CC6172">
        <w:rPr>
          <w:b/>
          <w:sz w:val="22"/>
          <w:szCs w:val="22"/>
          <w:lang w:val="el-GR"/>
        </w:rPr>
        <w:t>Επ</w:t>
      </w:r>
      <w:r w:rsidR="00AD23F9" w:rsidRPr="00CC6172">
        <w:rPr>
          <w:b/>
          <w:sz w:val="22"/>
          <w:szCs w:val="22"/>
          <w:lang w:val="el-GR"/>
        </w:rPr>
        <w:t>ιδράσεις</w:t>
      </w:r>
      <w:r w:rsidRPr="001C707A">
        <w:rPr>
          <w:b/>
          <w:sz w:val="22"/>
          <w:szCs w:val="22"/>
          <w:lang w:val="el-GR"/>
        </w:rPr>
        <w:t xml:space="preserve"> στην ικανότητα οδήγησης και χειρισμού </w:t>
      </w:r>
      <w:r w:rsidRPr="00CC6172">
        <w:rPr>
          <w:b/>
          <w:sz w:val="22"/>
          <w:szCs w:val="22"/>
          <w:lang w:val="el-GR"/>
        </w:rPr>
        <w:t>μηχαν</w:t>
      </w:r>
      <w:r w:rsidR="00AD23F9" w:rsidRPr="00CC6172">
        <w:rPr>
          <w:b/>
          <w:sz w:val="22"/>
          <w:szCs w:val="22"/>
          <w:lang w:val="el-GR"/>
        </w:rPr>
        <w:t>ώ</w:t>
      </w:r>
      <w:r w:rsidRPr="00CC6172">
        <w:rPr>
          <w:b/>
          <w:sz w:val="22"/>
          <w:szCs w:val="22"/>
          <w:lang w:val="el-GR"/>
        </w:rPr>
        <w:t>ν</w:t>
      </w:r>
      <w:r w:rsidRPr="001C707A">
        <w:rPr>
          <w:b/>
          <w:sz w:val="22"/>
          <w:szCs w:val="22"/>
          <w:lang w:val="el-GR"/>
        </w:rPr>
        <w:t xml:space="preserve"> </w:t>
      </w:r>
    </w:p>
    <w:p w:rsidR="003B6F8E" w:rsidRPr="001C707A" w:rsidRDefault="003B6F8E" w:rsidP="00D61455">
      <w:pPr>
        <w:rPr>
          <w:sz w:val="22"/>
          <w:szCs w:val="22"/>
          <w:lang w:val="el-GR"/>
        </w:rPr>
      </w:pPr>
    </w:p>
    <w:p w:rsidR="003B6F8E" w:rsidRPr="00CC6172" w:rsidRDefault="00B2438C" w:rsidP="00B2438C">
      <w:pPr>
        <w:rPr>
          <w:sz w:val="22"/>
          <w:szCs w:val="22"/>
          <w:lang w:val="el-GR"/>
        </w:rPr>
      </w:pPr>
      <w:r w:rsidRPr="00CC6172">
        <w:rPr>
          <w:sz w:val="22"/>
          <w:szCs w:val="22"/>
          <w:lang w:val="el-GR"/>
        </w:rPr>
        <w:t>Κάποιες ανεπιθύμητες ενέργειες (π.χ. συμπτώματα από τη</w:t>
      </w:r>
      <w:r w:rsidR="003B6F8E" w:rsidRPr="00CC6172">
        <w:rPr>
          <w:sz w:val="22"/>
          <w:szCs w:val="22"/>
          <w:lang w:val="el-GR"/>
        </w:rPr>
        <w:t xml:space="preserve"> μείωση της αρτηριακής πίεσης</w:t>
      </w:r>
      <w:r w:rsidRPr="00CC6172">
        <w:rPr>
          <w:sz w:val="22"/>
          <w:szCs w:val="22"/>
          <w:lang w:val="el-GR"/>
        </w:rPr>
        <w:t>, όπως η ζάλη) μπορεί</w:t>
      </w:r>
      <w:r w:rsidR="003B6F8E" w:rsidRPr="00CC6172">
        <w:rPr>
          <w:sz w:val="22"/>
          <w:szCs w:val="22"/>
          <w:lang w:val="el-GR"/>
        </w:rPr>
        <w:t xml:space="preserve"> να </w:t>
      </w:r>
      <w:r w:rsidRPr="00CC6172">
        <w:rPr>
          <w:sz w:val="22"/>
          <w:szCs w:val="22"/>
          <w:lang w:val="el-GR"/>
        </w:rPr>
        <w:t>εξασθενήσουν</w:t>
      </w:r>
      <w:r w:rsidR="003B6F8E" w:rsidRPr="00CC6172">
        <w:rPr>
          <w:sz w:val="22"/>
          <w:szCs w:val="22"/>
          <w:lang w:val="el-GR"/>
        </w:rPr>
        <w:t xml:space="preserve"> την ικανότητα του </w:t>
      </w:r>
      <w:r w:rsidRPr="00CC6172">
        <w:rPr>
          <w:sz w:val="22"/>
          <w:szCs w:val="22"/>
          <w:lang w:val="el-GR"/>
        </w:rPr>
        <w:t>ασθενούς</w:t>
      </w:r>
      <w:r w:rsidR="003B6F8E" w:rsidRPr="00CC6172">
        <w:rPr>
          <w:sz w:val="22"/>
          <w:szCs w:val="22"/>
          <w:lang w:val="el-GR"/>
        </w:rPr>
        <w:t xml:space="preserve"> να συγκεντρωθεί και να αντιδράσει </w:t>
      </w:r>
      <w:r w:rsidRPr="00CC6172">
        <w:rPr>
          <w:sz w:val="22"/>
          <w:szCs w:val="22"/>
          <w:lang w:val="el-GR"/>
        </w:rPr>
        <w:t>και</w:t>
      </w:r>
      <w:r w:rsidR="0057429A" w:rsidRPr="00CC6172">
        <w:rPr>
          <w:sz w:val="22"/>
          <w:szCs w:val="22"/>
          <w:lang w:val="el-GR"/>
        </w:rPr>
        <w:t>,</w:t>
      </w:r>
      <w:r w:rsidRPr="00CC6172">
        <w:rPr>
          <w:sz w:val="22"/>
          <w:szCs w:val="22"/>
          <w:lang w:val="el-GR"/>
        </w:rPr>
        <w:t xml:space="preserve"> επομένως, αποτελούν κίνδυνο σε καταστάσεις όπου αυτές οι ικανότητες είναι </w:t>
      </w:r>
      <w:r w:rsidR="006C4B78" w:rsidRPr="00CC6172">
        <w:rPr>
          <w:sz w:val="22"/>
          <w:szCs w:val="22"/>
          <w:lang w:val="el-GR"/>
        </w:rPr>
        <w:t>ιδιαίτερης</w:t>
      </w:r>
      <w:r w:rsidRPr="00CC6172">
        <w:rPr>
          <w:sz w:val="22"/>
          <w:szCs w:val="22"/>
          <w:lang w:val="el-GR"/>
        </w:rPr>
        <w:t xml:space="preserve"> σημασίας (</w:t>
      </w:r>
      <w:r w:rsidR="003B6F8E" w:rsidRPr="00CC6172">
        <w:rPr>
          <w:sz w:val="22"/>
          <w:szCs w:val="22"/>
          <w:lang w:val="el-GR"/>
        </w:rPr>
        <w:t>π.χ.</w:t>
      </w:r>
      <w:r w:rsidRPr="00CC6172">
        <w:rPr>
          <w:sz w:val="22"/>
          <w:szCs w:val="22"/>
          <w:lang w:val="el-GR"/>
        </w:rPr>
        <w:t xml:space="preserve"> χειρισμός ενός οχήματος ή μηχανής). </w:t>
      </w:r>
      <w:r w:rsidR="0097020D" w:rsidRPr="00CC6172">
        <w:rPr>
          <w:sz w:val="22"/>
          <w:szCs w:val="22"/>
          <w:lang w:val="el-GR"/>
        </w:rPr>
        <w:t xml:space="preserve">Αυτό μπορεί να εμφανιστεί ειδικά στην αρχή της θεραπείας ή όταν </w:t>
      </w:r>
      <w:r w:rsidR="00EA7430" w:rsidRPr="00CC6172">
        <w:rPr>
          <w:sz w:val="22"/>
          <w:szCs w:val="22"/>
          <w:lang w:val="el-GR"/>
        </w:rPr>
        <w:t>τροποποιείται η αγωγή</w:t>
      </w:r>
      <w:r w:rsidR="0097020D" w:rsidRPr="00CC6172">
        <w:rPr>
          <w:sz w:val="22"/>
          <w:szCs w:val="22"/>
          <w:lang w:val="el-GR"/>
        </w:rPr>
        <w:t xml:space="preserve"> από κάποιο άλλο σκεύασμα. </w:t>
      </w:r>
      <w:r w:rsidR="00A26418" w:rsidRPr="00CC6172">
        <w:rPr>
          <w:sz w:val="22"/>
          <w:szCs w:val="22"/>
          <w:lang w:val="el-GR"/>
        </w:rPr>
        <w:t xml:space="preserve">Μετά την πρώτη δόση ή </w:t>
      </w:r>
      <w:r w:rsidR="00EA7430" w:rsidRPr="00CC6172">
        <w:rPr>
          <w:sz w:val="22"/>
          <w:szCs w:val="22"/>
          <w:lang w:val="el-GR"/>
        </w:rPr>
        <w:t>διαδοχικές</w:t>
      </w:r>
      <w:r w:rsidR="00A26418" w:rsidRPr="00CC6172">
        <w:rPr>
          <w:sz w:val="22"/>
          <w:szCs w:val="22"/>
          <w:lang w:val="el-GR"/>
        </w:rPr>
        <w:t xml:space="preserve"> αυξήσεις στη δόση, δε συνιστάται η οδήγηση και ο χειρισμός μηχανών για αρκετές ώρες</w:t>
      </w:r>
      <w:r w:rsidR="003B6F8E" w:rsidRPr="00CC6172">
        <w:rPr>
          <w:sz w:val="22"/>
          <w:szCs w:val="22"/>
          <w:lang w:val="el-GR"/>
        </w:rPr>
        <w:t>.</w:t>
      </w:r>
    </w:p>
    <w:p w:rsidR="003B6F8E" w:rsidRPr="001C707A" w:rsidRDefault="003B6F8E" w:rsidP="00D61455">
      <w:pPr>
        <w:ind w:left="720"/>
        <w:rPr>
          <w:sz w:val="22"/>
          <w:szCs w:val="22"/>
          <w:lang w:val="el-GR"/>
        </w:rPr>
      </w:pPr>
    </w:p>
    <w:p w:rsidR="003B6F8E" w:rsidRPr="001C707A" w:rsidRDefault="003B6F8E" w:rsidP="00D61455">
      <w:pPr>
        <w:rPr>
          <w:b/>
          <w:sz w:val="22"/>
          <w:szCs w:val="22"/>
          <w:lang w:val="el-GR"/>
        </w:rPr>
      </w:pPr>
      <w:r w:rsidRPr="001C707A">
        <w:rPr>
          <w:b/>
          <w:sz w:val="22"/>
          <w:szCs w:val="22"/>
          <w:lang w:val="el-GR"/>
        </w:rPr>
        <w:t>4.8</w:t>
      </w:r>
      <w:r w:rsidRPr="001C707A">
        <w:rPr>
          <w:b/>
          <w:sz w:val="22"/>
          <w:szCs w:val="22"/>
          <w:lang w:val="el-GR"/>
        </w:rPr>
        <w:tab/>
        <w:t>Ανεπιθύμητες ενέργειες</w:t>
      </w:r>
    </w:p>
    <w:p w:rsidR="003B6F8E" w:rsidRPr="001C707A" w:rsidRDefault="003B6F8E" w:rsidP="00D61455">
      <w:pPr>
        <w:rPr>
          <w:sz w:val="22"/>
          <w:szCs w:val="22"/>
          <w:lang w:val="el-GR"/>
        </w:rPr>
      </w:pPr>
    </w:p>
    <w:p w:rsidR="002A355D" w:rsidRPr="00CC6172" w:rsidRDefault="00D72970" w:rsidP="00417928">
      <w:pPr>
        <w:rPr>
          <w:sz w:val="22"/>
          <w:szCs w:val="22"/>
          <w:lang w:val="el-GR"/>
        </w:rPr>
      </w:pPr>
      <w:r w:rsidRPr="00CC6172">
        <w:rPr>
          <w:sz w:val="22"/>
          <w:szCs w:val="22"/>
          <w:lang w:val="el-GR"/>
        </w:rPr>
        <w:t xml:space="preserve">Το προφίλ ασφάλειας της ραμιπρίλης + υδροχλωροθειαζίδη περιλαμβάνει ανεπιθύμητες ενέργειες που εμφανίζονται </w:t>
      </w:r>
      <w:r w:rsidR="00E16922" w:rsidRPr="00CC6172">
        <w:rPr>
          <w:sz w:val="22"/>
          <w:szCs w:val="22"/>
          <w:lang w:val="el-GR"/>
        </w:rPr>
        <w:t>στα πλαίσια</w:t>
      </w:r>
      <w:r w:rsidRPr="00CC6172">
        <w:rPr>
          <w:sz w:val="22"/>
          <w:szCs w:val="22"/>
          <w:lang w:val="el-GR"/>
        </w:rPr>
        <w:t xml:space="preserve"> υπότασης και/ή της έλλειψης υγρών από την αυξημένη διούρηση. Η δραστική ουσία ραμιπρίλη πιθανόν να προκαλέσει επίμονο </w:t>
      </w:r>
      <w:r w:rsidR="00E16922" w:rsidRPr="00CC6172">
        <w:rPr>
          <w:sz w:val="22"/>
          <w:szCs w:val="22"/>
          <w:lang w:val="el-GR"/>
        </w:rPr>
        <w:t>ξηρό</w:t>
      </w:r>
      <w:r w:rsidRPr="00CC6172">
        <w:rPr>
          <w:sz w:val="22"/>
          <w:szCs w:val="22"/>
          <w:lang w:val="el-GR"/>
        </w:rPr>
        <w:t xml:space="preserve"> βήχα, ενώ η δραστική ουσία υδροχλωροθειαζίδη πιθανόν να οδηγήσει σε επιδείνωση του μεταβολισμού της γλυκόζης, των λιπιδίων και του ουρικού οξέος. Οι δύο δραστικές ουσίες</w:t>
      </w:r>
      <w:r w:rsidR="0073098B" w:rsidRPr="00CC6172">
        <w:rPr>
          <w:sz w:val="22"/>
          <w:szCs w:val="22"/>
          <w:lang w:val="el-GR"/>
        </w:rPr>
        <w:t xml:space="preserve"> έχουν αντίθετες επιδράσεις στο κάλιο του πλάσματος. Σοβαρές ανεπιθύμητες ενέργειες περιλαμβάνουν αγγειοοίδημα ή αναφυλακτική αντίδραση, νεφρική ή ηπατική δυσλειτουργία, παγκρεατίτιδα, σοβαρές δερματικές αντιδράσεις και ουδετεροπενία/ακοκκιοκυτταραιμία.</w:t>
      </w:r>
    </w:p>
    <w:p w:rsidR="002A355D" w:rsidRPr="00CC6172" w:rsidRDefault="002A355D" w:rsidP="00417928">
      <w:pPr>
        <w:rPr>
          <w:sz w:val="22"/>
          <w:szCs w:val="22"/>
          <w:lang w:val="el-GR"/>
        </w:rPr>
      </w:pPr>
    </w:p>
    <w:p w:rsidR="00A9401D" w:rsidRPr="00CC6172" w:rsidRDefault="00A9401D" w:rsidP="009848D9">
      <w:pPr>
        <w:pStyle w:val="5"/>
        <w:ind w:left="0"/>
        <w:rPr>
          <w:bCs/>
          <w:color w:val="auto"/>
          <w:szCs w:val="22"/>
          <w:u w:val="none"/>
        </w:rPr>
      </w:pPr>
      <w:r w:rsidRPr="00CC6172">
        <w:rPr>
          <w:bCs/>
          <w:color w:val="auto"/>
          <w:szCs w:val="22"/>
          <w:u w:val="none"/>
        </w:rPr>
        <w:lastRenderedPageBreak/>
        <w:t>Η συχνότητα των ανεπιθύμητων ενεργειών ορίζεται χρησιμοποιώντας την ακόλουθη συνθήκη:</w:t>
      </w:r>
    </w:p>
    <w:p w:rsidR="00A9401D" w:rsidRPr="00CC6172" w:rsidRDefault="00A9401D" w:rsidP="00A9401D">
      <w:pPr>
        <w:rPr>
          <w:sz w:val="22"/>
          <w:szCs w:val="22"/>
          <w:lang w:val="el-GR"/>
        </w:rPr>
      </w:pPr>
      <w:r w:rsidRPr="00CC6172">
        <w:rPr>
          <w:sz w:val="22"/>
          <w:szCs w:val="22"/>
          <w:lang w:val="el-GR"/>
        </w:rPr>
        <w:t>Πολύ συχνές (≥ 1/10)· συχνές (≥ 1/100 έως &lt; 1/10)· όχι συχνές (≥ 1/1.000 έως &lt; 1/100)· σπάνιες (≥</w:t>
      </w:r>
      <w:r w:rsidR="00A274CA">
        <w:rPr>
          <w:sz w:val="22"/>
          <w:szCs w:val="22"/>
        </w:rPr>
        <w:t> </w:t>
      </w:r>
      <w:r w:rsidRPr="00CC6172">
        <w:rPr>
          <w:sz w:val="22"/>
          <w:szCs w:val="22"/>
          <w:lang w:val="el-GR"/>
        </w:rPr>
        <w:t>1/10.000 έως &lt; 1/1.000)· πολύ σπάνιες (&lt; 1/10.000), μη γνωστές (δεν μπορούν να εκτιμηθούν με βάση τα διαθέσιμα δεδομένα). Εντός κάθε κατηγορίας συχνότητας εμφάνισης, οι ανεπιθύμητες ενέργειες παρατίθενται κατά φθίνουσα σειρά σοβαρότητας.</w:t>
      </w:r>
    </w:p>
    <w:p w:rsidR="00A9401D" w:rsidRPr="00CC6172" w:rsidRDefault="00A9401D" w:rsidP="00A9401D">
      <w:pPr>
        <w:rPr>
          <w:sz w:val="22"/>
          <w:szCs w:val="22"/>
          <w:lang w:val="el-GR"/>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800"/>
        <w:gridCol w:w="2160"/>
        <w:gridCol w:w="2160"/>
        <w:gridCol w:w="1905"/>
      </w:tblGrid>
      <w:tr w:rsidR="000A5FC0" w:rsidRPr="00250BCD">
        <w:trPr>
          <w:cantSplit/>
        </w:trPr>
        <w:tc>
          <w:tcPr>
            <w:tcW w:w="1728" w:type="dxa"/>
            <w:shd w:val="clear" w:color="auto" w:fill="auto"/>
          </w:tcPr>
          <w:p w:rsidR="000A5FC0" w:rsidRPr="00250BCD" w:rsidRDefault="000A5FC0" w:rsidP="00667AF3">
            <w:pPr>
              <w:rPr>
                <w:i/>
                <w:sz w:val="22"/>
                <w:szCs w:val="22"/>
                <w:u w:val="single"/>
                <w:lang w:val="el-GR"/>
              </w:rPr>
            </w:pPr>
          </w:p>
        </w:tc>
        <w:tc>
          <w:tcPr>
            <w:tcW w:w="1800" w:type="dxa"/>
            <w:shd w:val="clear" w:color="auto" w:fill="auto"/>
          </w:tcPr>
          <w:p w:rsidR="000A5FC0" w:rsidRPr="00250BCD" w:rsidRDefault="000A5FC0" w:rsidP="00667AF3">
            <w:pPr>
              <w:rPr>
                <w:sz w:val="22"/>
                <w:szCs w:val="22"/>
              </w:rPr>
            </w:pPr>
            <w:proofErr w:type="spellStart"/>
            <w:r w:rsidRPr="00250BCD">
              <w:rPr>
                <w:sz w:val="22"/>
                <w:szCs w:val="22"/>
              </w:rPr>
              <w:t>Συχνές</w:t>
            </w:r>
            <w:proofErr w:type="spellEnd"/>
          </w:p>
        </w:tc>
        <w:tc>
          <w:tcPr>
            <w:tcW w:w="2160" w:type="dxa"/>
            <w:shd w:val="clear" w:color="auto" w:fill="auto"/>
          </w:tcPr>
          <w:p w:rsidR="000A5FC0" w:rsidRPr="00250BCD" w:rsidRDefault="000A5FC0" w:rsidP="00667AF3">
            <w:pPr>
              <w:rPr>
                <w:sz w:val="22"/>
                <w:szCs w:val="22"/>
              </w:rPr>
            </w:pPr>
            <w:proofErr w:type="spellStart"/>
            <w:r w:rsidRPr="00250BCD">
              <w:rPr>
                <w:sz w:val="22"/>
                <w:szCs w:val="22"/>
              </w:rPr>
              <w:t>Όχι</w:t>
            </w:r>
            <w:proofErr w:type="spellEnd"/>
            <w:r w:rsidRPr="00250BCD">
              <w:rPr>
                <w:sz w:val="22"/>
                <w:szCs w:val="22"/>
              </w:rPr>
              <w:t xml:space="preserve"> </w:t>
            </w:r>
            <w:proofErr w:type="spellStart"/>
            <w:r w:rsidRPr="00250BCD">
              <w:rPr>
                <w:sz w:val="22"/>
                <w:szCs w:val="22"/>
              </w:rPr>
              <w:t>συχνές</w:t>
            </w:r>
            <w:proofErr w:type="spellEnd"/>
          </w:p>
        </w:tc>
        <w:tc>
          <w:tcPr>
            <w:tcW w:w="2160" w:type="dxa"/>
            <w:shd w:val="clear" w:color="auto" w:fill="auto"/>
          </w:tcPr>
          <w:p w:rsidR="000A5FC0" w:rsidRPr="00250BCD" w:rsidRDefault="000A5FC0" w:rsidP="00667AF3">
            <w:pPr>
              <w:rPr>
                <w:sz w:val="22"/>
                <w:szCs w:val="22"/>
              </w:rPr>
            </w:pPr>
            <w:proofErr w:type="spellStart"/>
            <w:r w:rsidRPr="00250BCD">
              <w:rPr>
                <w:sz w:val="22"/>
                <w:szCs w:val="22"/>
              </w:rPr>
              <w:t>Πολύ</w:t>
            </w:r>
            <w:proofErr w:type="spellEnd"/>
            <w:r w:rsidRPr="00250BCD">
              <w:rPr>
                <w:sz w:val="22"/>
                <w:szCs w:val="22"/>
              </w:rPr>
              <w:t xml:space="preserve"> </w:t>
            </w:r>
            <w:proofErr w:type="spellStart"/>
            <w:r w:rsidRPr="00250BCD">
              <w:rPr>
                <w:sz w:val="22"/>
                <w:szCs w:val="22"/>
              </w:rPr>
              <w:t>σπάνιες</w:t>
            </w:r>
            <w:proofErr w:type="spellEnd"/>
          </w:p>
        </w:tc>
        <w:tc>
          <w:tcPr>
            <w:tcW w:w="1905" w:type="dxa"/>
            <w:shd w:val="clear" w:color="auto" w:fill="auto"/>
          </w:tcPr>
          <w:p w:rsidR="000A5FC0" w:rsidRPr="00250BCD" w:rsidRDefault="000A5FC0" w:rsidP="00667AF3">
            <w:pPr>
              <w:rPr>
                <w:sz w:val="22"/>
                <w:szCs w:val="22"/>
              </w:rPr>
            </w:pPr>
            <w:proofErr w:type="spellStart"/>
            <w:r w:rsidRPr="00250BCD">
              <w:rPr>
                <w:sz w:val="22"/>
                <w:szCs w:val="22"/>
              </w:rPr>
              <w:t>Μη</w:t>
            </w:r>
            <w:proofErr w:type="spellEnd"/>
            <w:r w:rsidRPr="00250BCD">
              <w:rPr>
                <w:sz w:val="22"/>
                <w:szCs w:val="22"/>
              </w:rPr>
              <w:t xml:space="preserve"> </w:t>
            </w:r>
            <w:proofErr w:type="spellStart"/>
            <w:r w:rsidRPr="00250BCD">
              <w:rPr>
                <w:sz w:val="22"/>
                <w:szCs w:val="22"/>
              </w:rPr>
              <w:t>γνωστές</w:t>
            </w:r>
            <w:proofErr w:type="spellEnd"/>
          </w:p>
        </w:tc>
      </w:tr>
      <w:tr w:rsidR="000A5FC0" w:rsidRPr="00250BCD">
        <w:trPr>
          <w:cantSplit/>
        </w:trPr>
        <w:tc>
          <w:tcPr>
            <w:tcW w:w="1728" w:type="dxa"/>
            <w:shd w:val="clear" w:color="auto" w:fill="auto"/>
          </w:tcPr>
          <w:p w:rsidR="000A5FC0" w:rsidRPr="00250BCD" w:rsidRDefault="000A5FC0" w:rsidP="00667AF3">
            <w:pPr>
              <w:rPr>
                <w:i/>
                <w:sz w:val="22"/>
                <w:szCs w:val="22"/>
                <w:u w:val="single"/>
              </w:rPr>
            </w:pPr>
            <w:proofErr w:type="spellStart"/>
            <w:r w:rsidRPr="00250BCD">
              <w:rPr>
                <w:i/>
                <w:sz w:val="22"/>
                <w:szCs w:val="22"/>
                <w:u w:val="single"/>
              </w:rPr>
              <w:t>Καρδιακές</w:t>
            </w:r>
            <w:proofErr w:type="spellEnd"/>
            <w:r w:rsidRPr="00250BCD">
              <w:rPr>
                <w:i/>
                <w:sz w:val="22"/>
                <w:szCs w:val="22"/>
                <w:u w:val="single"/>
              </w:rPr>
              <w:t xml:space="preserve"> </w:t>
            </w:r>
            <w:proofErr w:type="spellStart"/>
            <w:r w:rsidRPr="00250BCD">
              <w:rPr>
                <w:i/>
                <w:sz w:val="22"/>
                <w:szCs w:val="22"/>
                <w:u w:val="single"/>
              </w:rPr>
              <w:t>διαταραχές</w:t>
            </w:r>
            <w:proofErr w:type="spellEnd"/>
          </w:p>
        </w:tc>
        <w:tc>
          <w:tcPr>
            <w:tcW w:w="1800" w:type="dxa"/>
            <w:shd w:val="clear" w:color="auto" w:fill="auto"/>
          </w:tcPr>
          <w:p w:rsidR="000A5FC0" w:rsidRPr="00250BCD" w:rsidRDefault="000A5FC0" w:rsidP="00667AF3">
            <w:pPr>
              <w:rPr>
                <w:sz w:val="22"/>
                <w:szCs w:val="22"/>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Ισχαιμία του μυοκαρδίου συμπεριλαμβανομέ</w:t>
            </w:r>
            <w:r w:rsidR="005E5562" w:rsidRPr="00250BCD">
              <w:rPr>
                <w:sz w:val="22"/>
                <w:szCs w:val="22"/>
                <w:lang w:val="el-GR"/>
              </w:rPr>
              <w:t>-ν</w:t>
            </w:r>
            <w:r w:rsidRPr="00250BCD">
              <w:rPr>
                <w:sz w:val="22"/>
                <w:szCs w:val="22"/>
                <w:lang w:val="el-GR"/>
              </w:rPr>
              <w:t>ης της στηθάγχης, ταχυκαρδία, αρρυθμία, αίσθημα παλμών, περιφερικό οίδημα</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Έ</w:t>
            </w:r>
            <w:r w:rsidR="00EF6DA2" w:rsidRPr="00250BCD">
              <w:rPr>
                <w:sz w:val="22"/>
                <w:szCs w:val="22"/>
                <w:lang w:val="el-GR"/>
              </w:rPr>
              <w:t>μφρα</w:t>
            </w:r>
            <w:r w:rsidRPr="00250BCD">
              <w:rPr>
                <w:sz w:val="22"/>
                <w:szCs w:val="22"/>
                <w:lang w:val="el-GR"/>
              </w:rPr>
              <w:t>γμα του μυοκαρδίου</w:t>
            </w:r>
          </w:p>
        </w:tc>
      </w:tr>
      <w:tr w:rsidR="000A5FC0" w:rsidRPr="003B7D39">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Διαταραχές του αιμοποιητικού και του λεμφικού συστήματος</w:t>
            </w:r>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Μειωμένος αριθμός λευκοκυττάρων, μειωμένος αριθμός ερυθροκυττάρων, μειωμένη αιμοσφαιρίνη, αιμολυτική αναιμία μειωμένος αριθμός αιμοπεταλίων</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Ανεπάρκεια του μυελού των οστών, ουδετεροπενία συμπεριλαμβανο</w:t>
            </w:r>
            <w:r w:rsidR="005E5562" w:rsidRPr="00250BCD">
              <w:rPr>
                <w:sz w:val="22"/>
                <w:szCs w:val="22"/>
                <w:lang w:val="el-GR"/>
              </w:rPr>
              <w:t>-</w:t>
            </w:r>
            <w:r w:rsidRPr="00250BCD">
              <w:rPr>
                <w:sz w:val="22"/>
                <w:szCs w:val="22"/>
                <w:lang w:val="el-GR"/>
              </w:rPr>
              <w:t>μένης της ακοκκιοκυτταραι</w:t>
            </w:r>
            <w:r w:rsidR="005E5562" w:rsidRPr="00250BCD">
              <w:rPr>
                <w:sz w:val="22"/>
                <w:szCs w:val="22"/>
                <w:lang w:val="el-GR"/>
              </w:rPr>
              <w:t>-</w:t>
            </w:r>
            <w:r w:rsidRPr="00250BCD">
              <w:rPr>
                <w:sz w:val="22"/>
                <w:szCs w:val="22"/>
                <w:lang w:val="el-GR"/>
              </w:rPr>
              <w:t>μίας, πανκυτταροπενία, ηωσινοφιλία</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Αιμοσυ</w:t>
            </w:r>
            <w:r w:rsidR="004716F8" w:rsidRPr="00250BCD">
              <w:rPr>
                <w:sz w:val="22"/>
                <w:szCs w:val="22"/>
                <w:lang w:val="el-GR"/>
              </w:rPr>
              <w:t>μπύκνωση στα πλαίσια μείωσης υγρών</w:t>
            </w:r>
          </w:p>
        </w:tc>
      </w:tr>
      <w:tr w:rsidR="000A5FC0" w:rsidRPr="003B7D39">
        <w:trPr>
          <w:cantSplit/>
        </w:trPr>
        <w:tc>
          <w:tcPr>
            <w:tcW w:w="1728" w:type="dxa"/>
            <w:shd w:val="clear" w:color="auto" w:fill="auto"/>
          </w:tcPr>
          <w:p w:rsidR="000A5FC0" w:rsidRPr="00250BCD" w:rsidRDefault="000A5FC0" w:rsidP="00667AF3">
            <w:pPr>
              <w:rPr>
                <w:i/>
                <w:sz w:val="22"/>
                <w:szCs w:val="22"/>
                <w:u w:val="single"/>
              </w:rPr>
            </w:pPr>
            <w:proofErr w:type="spellStart"/>
            <w:r w:rsidRPr="00250BCD">
              <w:rPr>
                <w:i/>
                <w:sz w:val="22"/>
                <w:szCs w:val="22"/>
                <w:u w:val="single"/>
              </w:rPr>
              <w:t>Διαταραχές</w:t>
            </w:r>
            <w:proofErr w:type="spellEnd"/>
            <w:r w:rsidRPr="00250BCD">
              <w:rPr>
                <w:i/>
                <w:sz w:val="22"/>
                <w:szCs w:val="22"/>
                <w:u w:val="single"/>
              </w:rPr>
              <w:t xml:space="preserve"> </w:t>
            </w:r>
            <w:proofErr w:type="spellStart"/>
            <w:r w:rsidRPr="00250BCD">
              <w:rPr>
                <w:i/>
                <w:sz w:val="22"/>
                <w:szCs w:val="22"/>
                <w:u w:val="single"/>
              </w:rPr>
              <w:t>του</w:t>
            </w:r>
            <w:proofErr w:type="spellEnd"/>
            <w:r w:rsidRPr="00250BCD">
              <w:rPr>
                <w:i/>
                <w:sz w:val="22"/>
                <w:szCs w:val="22"/>
                <w:u w:val="single"/>
              </w:rPr>
              <w:t xml:space="preserve"> </w:t>
            </w:r>
            <w:proofErr w:type="spellStart"/>
            <w:r w:rsidRPr="00250BCD">
              <w:rPr>
                <w:i/>
                <w:sz w:val="22"/>
                <w:szCs w:val="22"/>
                <w:u w:val="single"/>
              </w:rPr>
              <w:t>νευρικού</w:t>
            </w:r>
            <w:proofErr w:type="spellEnd"/>
            <w:r w:rsidRPr="00250BCD">
              <w:rPr>
                <w:i/>
                <w:sz w:val="22"/>
                <w:szCs w:val="22"/>
                <w:u w:val="single"/>
              </w:rPr>
              <w:t xml:space="preserve"> </w:t>
            </w:r>
            <w:proofErr w:type="spellStart"/>
            <w:r w:rsidRPr="00250BCD">
              <w:rPr>
                <w:i/>
                <w:sz w:val="22"/>
                <w:szCs w:val="22"/>
                <w:u w:val="single"/>
              </w:rPr>
              <w:t>συστήματος</w:t>
            </w:r>
            <w:proofErr w:type="spellEnd"/>
          </w:p>
        </w:tc>
        <w:tc>
          <w:tcPr>
            <w:tcW w:w="1800" w:type="dxa"/>
            <w:shd w:val="clear" w:color="auto" w:fill="auto"/>
          </w:tcPr>
          <w:p w:rsidR="000A5FC0" w:rsidRPr="00250BCD" w:rsidRDefault="000A5FC0" w:rsidP="00667AF3">
            <w:pPr>
              <w:rPr>
                <w:sz w:val="22"/>
                <w:szCs w:val="22"/>
              </w:rPr>
            </w:pPr>
            <w:proofErr w:type="spellStart"/>
            <w:r w:rsidRPr="00250BCD">
              <w:rPr>
                <w:sz w:val="22"/>
                <w:szCs w:val="22"/>
              </w:rPr>
              <w:t>Κεφαλαλγία</w:t>
            </w:r>
            <w:proofErr w:type="spellEnd"/>
            <w:r w:rsidRPr="00250BCD">
              <w:rPr>
                <w:sz w:val="22"/>
                <w:szCs w:val="22"/>
              </w:rPr>
              <w:t xml:space="preserve">, </w:t>
            </w:r>
            <w:proofErr w:type="spellStart"/>
            <w:r w:rsidRPr="00250BCD">
              <w:rPr>
                <w:sz w:val="22"/>
                <w:szCs w:val="22"/>
              </w:rPr>
              <w:t>ζάλη</w:t>
            </w:r>
            <w:proofErr w:type="spellEnd"/>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Ίλιγγος, παραισθησία, τρόμος, διαταραχή της ισορροπίας, αίσθημα καύσου, αγευσία, δυσγευσία</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Εγκεφαλική ισχαιμία συμπεριλαμβανο</w:t>
            </w:r>
            <w:r w:rsidR="005E5562" w:rsidRPr="00250BCD">
              <w:rPr>
                <w:sz w:val="22"/>
                <w:szCs w:val="22"/>
                <w:lang w:val="el-GR"/>
              </w:rPr>
              <w:t>-</w:t>
            </w:r>
            <w:r w:rsidRPr="00250BCD">
              <w:rPr>
                <w:sz w:val="22"/>
                <w:szCs w:val="22"/>
                <w:lang w:val="el-GR"/>
              </w:rPr>
              <w:t>μένου του ισχαιμικού αγγειακού εγκεφαλικού επεισοδίου και του παροδικού ισχαιμικού επεισοδίου, επηρεασμένες ψυχοκινητικές ικανότητες, παροσμία</w:t>
            </w:r>
          </w:p>
        </w:tc>
      </w:tr>
      <w:tr w:rsidR="000A5FC0" w:rsidRPr="003B7D39">
        <w:trPr>
          <w:cantSplit/>
        </w:trPr>
        <w:tc>
          <w:tcPr>
            <w:tcW w:w="1728" w:type="dxa"/>
            <w:shd w:val="clear" w:color="auto" w:fill="auto"/>
          </w:tcPr>
          <w:p w:rsidR="000A5FC0" w:rsidRPr="00250BCD" w:rsidRDefault="000A5FC0" w:rsidP="00667AF3">
            <w:pPr>
              <w:rPr>
                <w:i/>
                <w:sz w:val="22"/>
                <w:szCs w:val="22"/>
                <w:u w:val="single"/>
              </w:rPr>
            </w:pPr>
            <w:proofErr w:type="spellStart"/>
            <w:r w:rsidRPr="00250BCD">
              <w:rPr>
                <w:i/>
                <w:sz w:val="22"/>
                <w:szCs w:val="22"/>
                <w:u w:val="single"/>
              </w:rPr>
              <w:t>Οφθαλμικές</w:t>
            </w:r>
            <w:proofErr w:type="spellEnd"/>
            <w:r w:rsidRPr="00250BCD">
              <w:rPr>
                <w:i/>
                <w:sz w:val="22"/>
                <w:szCs w:val="22"/>
                <w:u w:val="single"/>
              </w:rPr>
              <w:t xml:space="preserve"> </w:t>
            </w:r>
            <w:proofErr w:type="spellStart"/>
            <w:r w:rsidRPr="00250BCD">
              <w:rPr>
                <w:i/>
                <w:sz w:val="22"/>
                <w:szCs w:val="22"/>
                <w:u w:val="single"/>
              </w:rPr>
              <w:t>διαταραχές</w:t>
            </w:r>
            <w:proofErr w:type="spellEnd"/>
          </w:p>
        </w:tc>
        <w:tc>
          <w:tcPr>
            <w:tcW w:w="1800" w:type="dxa"/>
            <w:shd w:val="clear" w:color="auto" w:fill="auto"/>
          </w:tcPr>
          <w:p w:rsidR="000A5FC0" w:rsidRPr="00250BCD" w:rsidRDefault="000A5FC0" w:rsidP="00667AF3">
            <w:pPr>
              <w:rPr>
                <w:sz w:val="22"/>
                <w:szCs w:val="22"/>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Διαταραχές της όρασης συμπεριλαμβανομέ-νης της θαμπής όρασης, επιπεφυκίτιδα</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Ξανθοψία, μειωμένη παραγωγή δακρύων λόγω της υδροχλωροθειαζί-δης</w:t>
            </w:r>
          </w:p>
        </w:tc>
      </w:tr>
      <w:tr w:rsidR="000A5FC0" w:rsidRPr="00250BCD">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Διαταραχές του ωτός και του λαβυρίνθου</w:t>
            </w:r>
          </w:p>
          <w:p w:rsidR="00580AED" w:rsidRPr="00250BCD" w:rsidRDefault="00580AED" w:rsidP="00667AF3">
            <w:pPr>
              <w:rPr>
                <w:i/>
                <w:sz w:val="22"/>
                <w:szCs w:val="22"/>
                <w:u w:val="single"/>
                <w:lang w:val="el-GR"/>
              </w:rPr>
            </w:pPr>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Εμβοές</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Έκπτωση της ακουστικής οξύτητας</w:t>
            </w:r>
          </w:p>
        </w:tc>
      </w:tr>
      <w:tr w:rsidR="000A5FC0" w:rsidRPr="003B7D39">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lastRenderedPageBreak/>
              <w:t>Διαταραχές του αναπνευστικού συστήματος, του θώρακα και του μεσοθωρακίου</w:t>
            </w:r>
          </w:p>
        </w:tc>
        <w:tc>
          <w:tcPr>
            <w:tcW w:w="1800" w:type="dxa"/>
            <w:shd w:val="clear" w:color="auto" w:fill="auto"/>
          </w:tcPr>
          <w:p w:rsidR="000A5FC0" w:rsidRPr="00250BCD" w:rsidRDefault="000A5FC0" w:rsidP="00667AF3">
            <w:pPr>
              <w:rPr>
                <w:sz w:val="22"/>
                <w:szCs w:val="22"/>
                <w:lang w:val="el-GR"/>
              </w:rPr>
            </w:pPr>
            <w:r w:rsidRPr="00250BCD">
              <w:rPr>
                <w:sz w:val="22"/>
                <w:szCs w:val="22"/>
                <w:lang w:val="el-GR"/>
              </w:rPr>
              <w:t xml:space="preserve">Μη παραγωγικός ερεθιστικός βήχας, βρογχίτιδα, </w:t>
            </w:r>
          </w:p>
        </w:tc>
        <w:tc>
          <w:tcPr>
            <w:tcW w:w="2160" w:type="dxa"/>
            <w:shd w:val="clear" w:color="auto" w:fill="auto"/>
          </w:tcPr>
          <w:p w:rsidR="000A5FC0" w:rsidRPr="00250BCD" w:rsidRDefault="00FD1964" w:rsidP="00667AF3">
            <w:pPr>
              <w:rPr>
                <w:sz w:val="22"/>
                <w:szCs w:val="22"/>
                <w:lang w:val="el-GR"/>
              </w:rPr>
            </w:pPr>
            <w:r w:rsidRPr="00250BCD">
              <w:rPr>
                <w:sz w:val="22"/>
                <w:szCs w:val="22"/>
                <w:lang w:val="el-GR"/>
              </w:rPr>
              <w:t>Ρινοκ</w:t>
            </w:r>
            <w:r w:rsidR="000A5FC0" w:rsidRPr="00250BCD">
              <w:rPr>
                <w:sz w:val="22"/>
                <w:szCs w:val="22"/>
                <w:lang w:val="el-GR"/>
              </w:rPr>
              <w:t>ολπίτιδα, δύσπνοια, ρινική συμφόρηση</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Βρογχόσπασμος συμπεριλαμβανο-μένης της επιδείνωσης του άσθματος</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Αλλεργική κυψελιδίτιδα, μη καρδιογενές πνευμονικό οίδημα λόγω της υδροχλωροθειαζί-δης</w:t>
            </w:r>
          </w:p>
        </w:tc>
      </w:tr>
      <w:tr w:rsidR="000A5FC0" w:rsidRPr="003B7D39">
        <w:trPr>
          <w:cantSplit/>
        </w:trPr>
        <w:tc>
          <w:tcPr>
            <w:tcW w:w="1728" w:type="dxa"/>
            <w:shd w:val="clear" w:color="auto" w:fill="auto"/>
          </w:tcPr>
          <w:p w:rsidR="000A5FC0" w:rsidRPr="00250BCD" w:rsidRDefault="000A5FC0" w:rsidP="00667AF3">
            <w:pPr>
              <w:rPr>
                <w:i/>
                <w:sz w:val="22"/>
                <w:szCs w:val="22"/>
                <w:u w:val="single"/>
              </w:rPr>
            </w:pPr>
            <w:proofErr w:type="spellStart"/>
            <w:r w:rsidRPr="00250BCD">
              <w:rPr>
                <w:i/>
                <w:sz w:val="22"/>
                <w:szCs w:val="22"/>
                <w:u w:val="single"/>
              </w:rPr>
              <w:t>Διαταραχές</w:t>
            </w:r>
            <w:proofErr w:type="spellEnd"/>
            <w:r w:rsidRPr="00250BCD">
              <w:rPr>
                <w:i/>
                <w:sz w:val="22"/>
                <w:szCs w:val="22"/>
                <w:u w:val="single"/>
              </w:rPr>
              <w:t xml:space="preserve"> </w:t>
            </w:r>
            <w:proofErr w:type="spellStart"/>
            <w:r w:rsidRPr="00250BCD">
              <w:rPr>
                <w:i/>
                <w:sz w:val="22"/>
                <w:szCs w:val="22"/>
                <w:u w:val="single"/>
              </w:rPr>
              <w:t>του</w:t>
            </w:r>
            <w:proofErr w:type="spellEnd"/>
            <w:r w:rsidRPr="00250BCD">
              <w:rPr>
                <w:i/>
                <w:sz w:val="22"/>
                <w:szCs w:val="22"/>
                <w:u w:val="single"/>
              </w:rPr>
              <w:t xml:space="preserve"> </w:t>
            </w:r>
            <w:proofErr w:type="spellStart"/>
            <w:r w:rsidRPr="00250BCD">
              <w:rPr>
                <w:i/>
                <w:sz w:val="22"/>
                <w:szCs w:val="22"/>
                <w:u w:val="single"/>
              </w:rPr>
              <w:t>γαστρεντερικού</w:t>
            </w:r>
            <w:proofErr w:type="spellEnd"/>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 xml:space="preserve">Φλεγμονή του γαστρεντερικού, διαταραχές της πέψης, κοιλιακή δυσφορία, δυσπεψία, γαστρίτιδα, ναυτία, δυσκοιλιότητα </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Ουλίτιδα λόγω της υδροχλωροθειαζίδης</w:t>
            </w: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Έμετος, αφθώδης στοματίτιδα, γλωσσίτιδα, διάρροια, άλγος άνω κοιλιακής χώρας, ξηροστομία</w:t>
            </w: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Παγκρεατίτιδα (περιπτώσεις θανατηφόρου έκβασης έχουν πολύ εξαιρετικά αναφερθεί με τους αναστολείς του ΜΕΑ), αυξημένα παγκρεατικά ένζυμα, αγγειοοίδημα του λεπτού εντέρου</w:t>
            </w:r>
          </w:p>
          <w:p w:rsidR="000A5FC0" w:rsidRPr="00250BCD" w:rsidRDefault="000A5FC0" w:rsidP="00667AF3">
            <w:pPr>
              <w:rPr>
                <w:sz w:val="22"/>
                <w:szCs w:val="22"/>
                <w:lang w:val="el-GR"/>
              </w:rPr>
            </w:pPr>
          </w:p>
          <w:p w:rsidR="000A5FC0" w:rsidRPr="00250BCD" w:rsidRDefault="00726002" w:rsidP="00667AF3">
            <w:pPr>
              <w:rPr>
                <w:sz w:val="22"/>
                <w:szCs w:val="22"/>
                <w:lang w:val="el-GR"/>
              </w:rPr>
            </w:pPr>
            <w:r w:rsidRPr="00250BCD">
              <w:rPr>
                <w:sz w:val="22"/>
                <w:szCs w:val="22"/>
                <w:lang w:val="el-GR"/>
              </w:rPr>
              <w:t>Σιαλαδενίτιδα</w:t>
            </w:r>
            <w:r w:rsidR="000A5FC0" w:rsidRPr="00250BCD">
              <w:rPr>
                <w:sz w:val="22"/>
                <w:szCs w:val="22"/>
                <w:lang w:val="el-GR"/>
              </w:rPr>
              <w:t xml:space="preserve"> λόγω της υδροχλωροθειαζί-δης</w:t>
            </w:r>
          </w:p>
        </w:tc>
      </w:tr>
      <w:tr w:rsidR="000A5FC0" w:rsidRPr="003B7D39">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Διαταραχές των νεφρών και των ουροφόρων οδών</w:t>
            </w:r>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Νεφρική δυσλειτουργία συμπεριλαμβανομέ-νης της οξείας νεφρικής ανεπάρκειας, αυξημένος αποβαλλόμενος όγκος ούρων, αυξημένη ουρία αίματος, αυξημένη κρεατινίνη αίματος</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Επιδείνωση προϋπάρχουσας πρωτεϊνουρίας</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Διάμεση νεφρίτιδα λόγω της υδροχλωροθειαζί-δης</w:t>
            </w:r>
          </w:p>
        </w:tc>
      </w:tr>
      <w:tr w:rsidR="000A5FC0" w:rsidRPr="003B7D39">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lastRenderedPageBreak/>
              <w:t>Διαταραχές του δέρματος και του υποδόριου ιστού</w:t>
            </w:r>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Αγγειοοίδημα: πολύ εξαιρετικά, η παρεμπόδιση των αεροφόρων οδών λόγω αγγειοοιδήματος πιθανόν να έχει θανατηφόρο έκβαση· δερματίτιδα ψωριασικού τύπου, υπερ</w:t>
            </w:r>
            <w:r w:rsidR="00FD1964" w:rsidRPr="00250BCD">
              <w:rPr>
                <w:sz w:val="22"/>
                <w:szCs w:val="22"/>
                <w:lang w:val="el-GR"/>
              </w:rPr>
              <w:t>ιδρωσία</w:t>
            </w:r>
            <w:r w:rsidRPr="00250BCD">
              <w:rPr>
                <w:sz w:val="22"/>
                <w:szCs w:val="22"/>
                <w:lang w:val="el-GR"/>
              </w:rPr>
              <w:t>, εξάνθημα, ειδικά κηλιδοβλατιδώδες, κνησμός, αλωπεκία</w:t>
            </w:r>
          </w:p>
          <w:p w:rsidR="000A5FC0" w:rsidRPr="00250BCD" w:rsidRDefault="000A5FC0" w:rsidP="00667AF3">
            <w:pPr>
              <w:rPr>
                <w:sz w:val="22"/>
                <w:szCs w:val="22"/>
                <w:lang w:val="el-GR"/>
              </w:rPr>
            </w:pPr>
          </w:p>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p>
          <w:p w:rsidR="000A5FC0" w:rsidRPr="00250BCD" w:rsidRDefault="000A5FC0" w:rsidP="00667AF3">
            <w:pPr>
              <w:rPr>
                <w:sz w:val="22"/>
                <w:szCs w:val="22"/>
                <w:lang w:val="el-GR"/>
              </w:rPr>
            </w:pPr>
          </w:p>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 xml:space="preserve">Τοξική επιδερμική νεκρόλυση, σύνδρομο </w:t>
            </w:r>
            <w:r w:rsidRPr="00250BCD">
              <w:rPr>
                <w:sz w:val="22"/>
                <w:szCs w:val="22"/>
              </w:rPr>
              <w:t>Stevens</w:t>
            </w:r>
            <w:r w:rsidRPr="00250BCD">
              <w:rPr>
                <w:sz w:val="22"/>
                <w:szCs w:val="22"/>
                <w:lang w:val="el-GR"/>
              </w:rPr>
              <w:t>-</w:t>
            </w:r>
            <w:r w:rsidRPr="00250BCD">
              <w:rPr>
                <w:sz w:val="22"/>
                <w:szCs w:val="22"/>
              </w:rPr>
              <w:t>Johnson</w:t>
            </w:r>
            <w:r w:rsidRPr="00250BCD">
              <w:rPr>
                <w:sz w:val="22"/>
                <w:szCs w:val="22"/>
                <w:lang w:val="el-GR"/>
              </w:rPr>
              <w:t>, πολύμορφο ερύθημα, πέμφιγα, επιδεινωθείσα ψωρίαση, αποφολιδωτική δερματίτιδα, αντίδραση φωτοευαισθησίας, ονυχόλυση, πεμφιγοειδές ή λειχηνοειδές εξάνθημα ή ενάνθημα, κνίδωση</w:t>
            </w:r>
          </w:p>
          <w:p w:rsidR="000A5FC0" w:rsidRPr="00250BCD" w:rsidRDefault="000A5FC0" w:rsidP="00667AF3">
            <w:pPr>
              <w:rPr>
                <w:sz w:val="22"/>
                <w:szCs w:val="22"/>
                <w:lang w:val="el-GR"/>
              </w:rPr>
            </w:pPr>
            <w:r w:rsidRPr="00250BCD">
              <w:rPr>
                <w:sz w:val="22"/>
                <w:szCs w:val="22"/>
                <w:lang w:val="el-GR"/>
              </w:rPr>
              <w:t>Συστηματικός ερυθηματώδης λύκος λόγω της υδροχλωροθειαζί-δης</w:t>
            </w:r>
          </w:p>
        </w:tc>
      </w:tr>
      <w:tr w:rsidR="000A5FC0" w:rsidRPr="003B7D39">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Διαταραχές του μυοσκελετικού και του συνδετικού ιστού</w:t>
            </w:r>
          </w:p>
        </w:tc>
        <w:tc>
          <w:tcPr>
            <w:tcW w:w="1800" w:type="dxa"/>
            <w:shd w:val="clear" w:color="auto" w:fill="auto"/>
          </w:tcPr>
          <w:p w:rsidR="000A5FC0" w:rsidRPr="00250BCD" w:rsidRDefault="000A5FC0" w:rsidP="00667AF3">
            <w:pPr>
              <w:rPr>
                <w:sz w:val="22"/>
                <w:szCs w:val="22"/>
                <w:lang w:val="el-GR"/>
              </w:rPr>
            </w:pPr>
          </w:p>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rPr>
            </w:pPr>
            <w:proofErr w:type="spellStart"/>
            <w:r w:rsidRPr="00250BCD">
              <w:rPr>
                <w:sz w:val="22"/>
                <w:szCs w:val="22"/>
              </w:rPr>
              <w:t>Μυαλγία</w:t>
            </w:r>
            <w:proofErr w:type="spellEnd"/>
          </w:p>
          <w:p w:rsidR="000A5FC0" w:rsidRPr="00250BCD" w:rsidRDefault="000A5FC0" w:rsidP="00667AF3">
            <w:pPr>
              <w:rPr>
                <w:sz w:val="22"/>
                <w:szCs w:val="22"/>
              </w:rPr>
            </w:pPr>
          </w:p>
        </w:tc>
        <w:tc>
          <w:tcPr>
            <w:tcW w:w="2160" w:type="dxa"/>
            <w:shd w:val="clear" w:color="auto" w:fill="auto"/>
          </w:tcPr>
          <w:p w:rsidR="000A5FC0" w:rsidRPr="00250BCD" w:rsidRDefault="000A5FC0" w:rsidP="00667AF3">
            <w:pPr>
              <w:rPr>
                <w:sz w:val="22"/>
                <w:szCs w:val="22"/>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Αρθραλγία, μυϊκοί σπασμοί,</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Μυϊκή αδυναμία, μυοσκελετική δυσκαμψία, τέτανος λόγω της υδροχλωροθειαζί-δης</w:t>
            </w:r>
          </w:p>
        </w:tc>
      </w:tr>
      <w:tr w:rsidR="000A5FC0" w:rsidRPr="003B7D39">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Διαταραχές του μεταβολισμού και της θρέψης</w:t>
            </w:r>
          </w:p>
        </w:tc>
        <w:tc>
          <w:tcPr>
            <w:tcW w:w="1800" w:type="dxa"/>
            <w:shd w:val="clear" w:color="auto" w:fill="auto"/>
          </w:tcPr>
          <w:p w:rsidR="000A5FC0" w:rsidRPr="00250BCD" w:rsidRDefault="000A5FC0" w:rsidP="00667AF3">
            <w:pPr>
              <w:rPr>
                <w:sz w:val="22"/>
                <w:szCs w:val="22"/>
                <w:lang w:val="el-GR"/>
              </w:rPr>
            </w:pPr>
            <w:r w:rsidRPr="00250BCD">
              <w:rPr>
                <w:sz w:val="22"/>
                <w:szCs w:val="22"/>
                <w:lang w:val="el-GR"/>
              </w:rPr>
              <w:t>Ανεπαρκής έλεγχος σακχαρώδους διαβήτη, μειωμένη ανοχή στη γλυκόζη, αυξημένη γλυκόζη αίματος, αυξημένο ουρικό οξύ αίματος, επιδεινωθ</w:t>
            </w:r>
            <w:r w:rsidR="00726002" w:rsidRPr="00250BCD">
              <w:rPr>
                <w:sz w:val="22"/>
                <w:szCs w:val="22"/>
                <w:lang w:val="el-GR"/>
              </w:rPr>
              <w:t>εί</w:t>
            </w:r>
            <w:r w:rsidRPr="00250BCD">
              <w:rPr>
                <w:sz w:val="22"/>
                <w:szCs w:val="22"/>
                <w:lang w:val="el-GR"/>
              </w:rPr>
              <w:t>σα ουρική αρθρίτιδα, αυξημένη χοληστερόλη και/ή τριγλυκερίδια αίματος λόγω της υδροχλωροθεια-ζίδης</w:t>
            </w: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Ανορεξία, μειωμένη όρεξη</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Μειωμένο κάλιο αίματος, δίψα λόγω της υδροχλωροθειαζίδης</w:t>
            </w:r>
          </w:p>
          <w:p w:rsidR="000A5FC0" w:rsidRPr="00250BCD" w:rsidRDefault="000A5FC0" w:rsidP="00667AF3">
            <w:pPr>
              <w:rPr>
                <w:sz w:val="22"/>
                <w:szCs w:val="22"/>
                <w:lang w:val="el-GR"/>
              </w:rPr>
            </w:pPr>
          </w:p>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Αυξημένο κάλιο αίματος λόγω της ραμιπρίλης</w:t>
            </w:r>
          </w:p>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Μειωμένο νάτριο αίματος</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Γλυκοζουρία, μεταβολική αλκάλωση, υποχλωριαιμία,</w:t>
            </w:r>
            <w:r w:rsidR="00726002" w:rsidRPr="00250BCD">
              <w:rPr>
                <w:sz w:val="22"/>
                <w:szCs w:val="22"/>
                <w:lang w:val="el-GR"/>
              </w:rPr>
              <w:t xml:space="preserve"> </w:t>
            </w:r>
            <w:r w:rsidRPr="00250BCD">
              <w:rPr>
                <w:sz w:val="22"/>
                <w:szCs w:val="22"/>
                <w:lang w:val="el-GR"/>
              </w:rPr>
              <w:t>υ-πομαγνησιαιμία, υπερασβεστιαιμία, αφυδάτωση λόγω της υδροχλωροθειαζί-δης</w:t>
            </w:r>
          </w:p>
        </w:tc>
      </w:tr>
      <w:tr w:rsidR="000A5FC0" w:rsidRPr="00250BCD">
        <w:trPr>
          <w:cantSplit/>
        </w:trPr>
        <w:tc>
          <w:tcPr>
            <w:tcW w:w="1728" w:type="dxa"/>
            <w:shd w:val="clear" w:color="auto" w:fill="auto"/>
          </w:tcPr>
          <w:p w:rsidR="000A5FC0" w:rsidRPr="00250BCD" w:rsidRDefault="000A5FC0" w:rsidP="00667AF3">
            <w:pPr>
              <w:rPr>
                <w:i/>
                <w:sz w:val="22"/>
                <w:szCs w:val="22"/>
                <w:u w:val="single"/>
              </w:rPr>
            </w:pPr>
            <w:proofErr w:type="spellStart"/>
            <w:r w:rsidRPr="00250BCD">
              <w:rPr>
                <w:i/>
                <w:sz w:val="22"/>
                <w:szCs w:val="22"/>
                <w:u w:val="single"/>
              </w:rPr>
              <w:lastRenderedPageBreak/>
              <w:t>Αγγειακές</w:t>
            </w:r>
            <w:proofErr w:type="spellEnd"/>
            <w:r w:rsidRPr="00250BCD">
              <w:rPr>
                <w:i/>
                <w:sz w:val="22"/>
                <w:szCs w:val="22"/>
                <w:u w:val="single"/>
              </w:rPr>
              <w:t xml:space="preserve"> </w:t>
            </w:r>
            <w:proofErr w:type="spellStart"/>
            <w:r w:rsidRPr="00250BCD">
              <w:rPr>
                <w:i/>
                <w:sz w:val="22"/>
                <w:szCs w:val="22"/>
                <w:u w:val="single"/>
              </w:rPr>
              <w:t>διαταραχές</w:t>
            </w:r>
            <w:proofErr w:type="spellEnd"/>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Υπόταση, μειωμένη ορθοστατική πίεση αίματος, συγκοπή, έξαψη</w:t>
            </w:r>
          </w:p>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 xml:space="preserve">Θρόμβωση λόγω της υποκείμενης σοβαρής έλλειψης υγρών, στένωση των αγγείων, υποαιμάτωση, </w:t>
            </w:r>
          </w:p>
          <w:p w:rsidR="000A5FC0" w:rsidRPr="00250BCD" w:rsidRDefault="000A5FC0" w:rsidP="00667AF3">
            <w:pPr>
              <w:rPr>
                <w:sz w:val="22"/>
                <w:szCs w:val="22"/>
                <w:lang w:val="el-GR"/>
              </w:rPr>
            </w:pPr>
            <w:r w:rsidRPr="00250BCD">
              <w:rPr>
                <w:sz w:val="22"/>
                <w:szCs w:val="22"/>
                <w:lang w:val="el-GR"/>
              </w:rPr>
              <w:t xml:space="preserve">φαινόμενο </w:t>
            </w:r>
            <w:proofErr w:type="spellStart"/>
            <w:r w:rsidRPr="00250BCD">
              <w:rPr>
                <w:sz w:val="22"/>
                <w:szCs w:val="22"/>
              </w:rPr>
              <w:t>Raynaud</w:t>
            </w:r>
            <w:proofErr w:type="spellEnd"/>
            <w:r w:rsidRPr="00250BCD">
              <w:rPr>
                <w:sz w:val="22"/>
                <w:szCs w:val="22"/>
                <w:lang w:val="el-GR"/>
              </w:rPr>
              <w:t>, αγγειίτιδα</w:t>
            </w:r>
          </w:p>
        </w:tc>
      </w:tr>
      <w:tr w:rsidR="000A5FC0" w:rsidRPr="00250BCD">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Γενικές διαταραχές και καταστάσεις της οδού χορήγησης</w:t>
            </w:r>
          </w:p>
          <w:p w:rsidR="00580AED" w:rsidRPr="00250BCD" w:rsidRDefault="00580AED" w:rsidP="00667AF3">
            <w:pPr>
              <w:rPr>
                <w:i/>
                <w:sz w:val="22"/>
                <w:szCs w:val="22"/>
                <w:u w:val="single"/>
                <w:lang w:val="el-GR"/>
              </w:rPr>
            </w:pPr>
          </w:p>
        </w:tc>
        <w:tc>
          <w:tcPr>
            <w:tcW w:w="1800" w:type="dxa"/>
            <w:shd w:val="clear" w:color="auto" w:fill="auto"/>
          </w:tcPr>
          <w:p w:rsidR="000A5FC0" w:rsidRPr="00250BCD" w:rsidRDefault="000A5FC0" w:rsidP="00667AF3">
            <w:pPr>
              <w:rPr>
                <w:sz w:val="22"/>
                <w:szCs w:val="22"/>
              </w:rPr>
            </w:pPr>
            <w:r w:rsidRPr="00250BCD">
              <w:rPr>
                <w:sz w:val="22"/>
                <w:szCs w:val="22"/>
                <w:lang w:val="el-GR"/>
              </w:rPr>
              <w:t>Κ</w:t>
            </w:r>
            <w:proofErr w:type="spellStart"/>
            <w:r w:rsidRPr="00250BCD">
              <w:rPr>
                <w:sz w:val="22"/>
                <w:szCs w:val="22"/>
              </w:rPr>
              <w:t>όπωση</w:t>
            </w:r>
            <w:proofErr w:type="spellEnd"/>
            <w:r w:rsidRPr="00250BCD">
              <w:rPr>
                <w:sz w:val="22"/>
                <w:szCs w:val="22"/>
                <w:lang w:val="el-GR"/>
              </w:rPr>
              <w:t>,</w:t>
            </w:r>
            <w:r w:rsidRPr="00250BCD">
              <w:rPr>
                <w:sz w:val="22"/>
                <w:szCs w:val="22"/>
              </w:rPr>
              <w:t xml:space="preserve"> </w:t>
            </w:r>
            <w:r w:rsidRPr="00250BCD">
              <w:rPr>
                <w:sz w:val="22"/>
                <w:szCs w:val="22"/>
                <w:lang w:val="el-GR"/>
              </w:rPr>
              <w:t>ε</w:t>
            </w:r>
            <w:proofErr w:type="spellStart"/>
            <w:r w:rsidRPr="00250BCD">
              <w:rPr>
                <w:sz w:val="22"/>
                <w:szCs w:val="22"/>
              </w:rPr>
              <w:t>ξασθένιση</w:t>
            </w:r>
            <w:proofErr w:type="spellEnd"/>
          </w:p>
          <w:p w:rsidR="000A5FC0" w:rsidRPr="00250BCD" w:rsidRDefault="000A5FC0" w:rsidP="00667AF3">
            <w:pPr>
              <w:rPr>
                <w:sz w:val="22"/>
                <w:szCs w:val="22"/>
              </w:rPr>
            </w:pPr>
          </w:p>
        </w:tc>
        <w:tc>
          <w:tcPr>
            <w:tcW w:w="2160" w:type="dxa"/>
            <w:shd w:val="clear" w:color="auto" w:fill="auto"/>
          </w:tcPr>
          <w:p w:rsidR="000A5FC0" w:rsidRPr="00250BCD" w:rsidRDefault="000A5FC0" w:rsidP="00667AF3">
            <w:pPr>
              <w:rPr>
                <w:sz w:val="22"/>
                <w:szCs w:val="22"/>
              </w:rPr>
            </w:pPr>
            <w:proofErr w:type="spellStart"/>
            <w:r w:rsidRPr="00250BCD">
              <w:rPr>
                <w:sz w:val="22"/>
                <w:szCs w:val="22"/>
              </w:rPr>
              <w:t>Θωρακικό</w:t>
            </w:r>
            <w:proofErr w:type="spellEnd"/>
            <w:r w:rsidRPr="00250BCD">
              <w:rPr>
                <w:sz w:val="22"/>
                <w:szCs w:val="22"/>
              </w:rPr>
              <w:t xml:space="preserve"> </w:t>
            </w:r>
            <w:proofErr w:type="spellStart"/>
            <w:r w:rsidRPr="00250BCD">
              <w:rPr>
                <w:sz w:val="22"/>
                <w:szCs w:val="22"/>
              </w:rPr>
              <w:t>άλγος</w:t>
            </w:r>
            <w:proofErr w:type="spellEnd"/>
            <w:r w:rsidRPr="00250BCD">
              <w:rPr>
                <w:sz w:val="22"/>
                <w:szCs w:val="22"/>
              </w:rPr>
              <w:t>,</w:t>
            </w:r>
            <w:r w:rsidRPr="00250BCD">
              <w:rPr>
                <w:sz w:val="22"/>
                <w:szCs w:val="22"/>
                <w:lang w:val="el-GR"/>
              </w:rPr>
              <w:t xml:space="preserve"> π</w:t>
            </w:r>
            <w:proofErr w:type="spellStart"/>
            <w:r w:rsidRPr="00250BCD">
              <w:rPr>
                <w:sz w:val="22"/>
                <w:szCs w:val="22"/>
              </w:rPr>
              <w:t>υρεξία</w:t>
            </w:r>
            <w:proofErr w:type="spellEnd"/>
            <w:r w:rsidRPr="00250BCD">
              <w:rPr>
                <w:sz w:val="22"/>
                <w:szCs w:val="22"/>
              </w:rPr>
              <w:t xml:space="preserve"> </w:t>
            </w:r>
          </w:p>
          <w:p w:rsidR="000A5FC0" w:rsidRPr="00250BCD" w:rsidRDefault="000A5FC0" w:rsidP="00667AF3">
            <w:pPr>
              <w:rPr>
                <w:sz w:val="22"/>
                <w:szCs w:val="22"/>
              </w:rPr>
            </w:pPr>
          </w:p>
          <w:p w:rsidR="000A5FC0" w:rsidRPr="00250BCD" w:rsidRDefault="000A5FC0" w:rsidP="00667AF3">
            <w:pPr>
              <w:rPr>
                <w:sz w:val="22"/>
                <w:szCs w:val="22"/>
              </w:rPr>
            </w:pPr>
          </w:p>
        </w:tc>
        <w:tc>
          <w:tcPr>
            <w:tcW w:w="2160" w:type="dxa"/>
            <w:shd w:val="clear" w:color="auto" w:fill="auto"/>
          </w:tcPr>
          <w:p w:rsidR="000A5FC0" w:rsidRPr="00250BCD" w:rsidRDefault="000A5FC0" w:rsidP="00667AF3">
            <w:pPr>
              <w:rPr>
                <w:sz w:val="22"/>
                <w:szCs w:val="22"/>
              </w:rPr>
            </w:pPr>
          </w:p>
        </w:tc>
        <w:tc>
          <w:tcPr>
            <w:tcW w:w="1905" w:type="dxa"/>
            <w:shd w:val="clear" w:color="auto" w:fill="auto"/>
          </w:tcPr>
          <w:p w:rsidR="000A5FC0" w:rsidRPr="00250BCD" w:rsidRDefault="000A5FC0" w:rsidP="00667AF3">
            <w:pPr>
              <w:rPr>
                <w:sz w:val="22"/>
                <w:szCs w:val="22"/>
              </w:rPr>
            </w:pPr>
          </w:p>
        </w:tc>
      </w:tr>
      <w:tr w:rsidR="000A5FC0" w:rsidRPr="003B7D39">
        <w:trPr>
          <w:cantSplit/>
        </w:trPr>
        <w:tc>
          <w:tcPr>
            <w:tcW w:w="1728" w:type="dxa"/>
            <w:shd w:val="clear" w:color="auto" w:fill="auto"/>
          </w:tcPr>
          <w:p w:rsidR="000A5FC0" w:rsidRPr="00250BCD" w:rsidRDefault="000A5FC0" w:rsidP="00667AF3">
            <w:pPr>
              <w:rPr>
                <w:i/>
                <w:sz w:val="22"/>
                <w:szCs w:val="22"/>
                <w:u w:val="single"/>
              </w:rPr>
            </w:pPr>
            <w:proofErr w:type="spellStart"/>
            <w:r w:rsidRPr="00250BCD">
              <w:rPr>
                <w:i/>
                <w:sz w:val="22"/>
                <w:szCs w:val="22"/>
                <w:u w:val="single"/>
              </w:rPr>
              <w:t>Διαταραχές</w:t>
            </w:r>
            <w:proofErr w:type="spellEnd"/>
            <w:r w:rsidRPr="00250BCD">
              <w:rPr>
                <w:i/>
                <w:sz w:val="22"/>
                <w:szCs w:val="22"/>
                <w:u w:val="single"/>
              </w:rPr>
              <w:t xml:space="preserve"> </w:t>
            </w:r>
            <w:proofErr w:type="spellStart"/>
            <w:r w:rsidRPr="00250BCD">
              <w:rPr>
                <w:i/>
                <w:sz w:val="22"/>
                <w:szCs w:val="22"/>
                <w:u w:val="single"/>
              </w:rPr>
              <w:t>του</w:t>
            </w:r>
            <w:proofErr w:type="spellEnd"/>
            <w:r w:rsidRPr="00250BCD">
              <w:rPr>
                <w:i/>
                <w:sz w:val="22"/>
                <w:szCs w:val="22"/>
                <w:u w:val="single"/>
              </w:rPr>
              <w:t xml:space="preserve"> </w:t>
            </w:r>
            <w:proofErr w:type="spellStart"/>
            <w:r w:rsidRPr="00250BCD">
              <w:rPr>
                <w:i/>
                <w:sz w:val="22"/>
                <w:szCs w:val="22"/>
                <w:u w:val="single"/>
              </w:rPr>
              <w:t>ανοσοποιητικού</w:t>
            </w:r>
            <w:proofErr w:type="spellEnd"/>
            <w:r w:rsidRPr="00250BCD">
              <w:rPr>
                <w:i/>
                <w:sz w:val="22"/>
                <w:szCs w:val="22"/>
                <w:u w:val="single"/>
              </w:rPr>
              <w:t xml:space="preserve"> </w:t>
            </w:r>
            <w:proofErr w:type="spellStart"/>
            <w:r w:rsidRPr="00250BCD">
              <w:rPr>
                <w:i/>
                <w:sz w:val="22"/>
                <w:szCs w:val="22"/>
                <w:u w:val="single"/>
              </w:rPr>
              <w:t>συστήματος</w:t>
            </w:r>
            <w:proofErr w:type="spellEnd"/>
          </w:p>
        </w:tc>
        <w:tc>
          <w:tcPr>
            <w:tcW w:w="1800" w:type="dxa"/>
            <w:shd w:val="clear" w:color="auto" w:fill="auto"/>
          </w:tcPr>
          <w:p w:rsidR="000A5FC0" w:rsidRPr="00250BCD" w:rsidRDefault="000A5FC0" w:rsidP="00667AF3">
            <w:pPr>
              <w:rPr>
                <w:sz w:val="22"/>
                <w:szCs w:val="22"/>
              </w:rPr>
            </w:pPr>
          </w:p>
        </w:tc>
        <w:tc>
          <w:tcPr>
            <w:tcW w:w="2160" w:type="dxa"/>
            <w:shd w:val="clear" w:color="auto" w:fill="auto"/>
          </w:tcPr>
          <w:p w:rsidR="000A5FC0" w:rsidRPr="00250BCD" w:rsidRDefault="000A5FC0" w:rsidP="00667AF3">
            <w:pPr>
              <w:rPr>
                <w:sz w:val="22"/>
                <w:szCs w:val="22"/>
              </w:rPr>
            </w:pPr>
          </w:p>
        </w:tc>
        <w:tc>
          <w:tcPr>
            <w:tcW w:w="2160" w:type="dxa"/>
            <w:shd w:val="clear" w:color="auto" w:fill="auto"/>
          </w:tcPr>
          <w:p w:rsidR="000A5FC0" w:rsidRPr="00250BCD" w:rsidRDefault="000A5FC0" w:rsidP="00667AF3">
            <w:pPr>
              <w:rPr>
                <w:sz w:val="22"/>
                <w:szCs w:val="22"/>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Αναφυλακτικές και αναφυλακτοει-δείς αντιδράσεις στη ραμιπρίλη ή αναφυλακτική αντίδραση στην υδροχλωροθειαζί-δη, αυξημένα αντιπυρηνικά αντισώματα</w:t>
            </w:r>
          </w:p>
        </w:tc>
      </w:tr>
      <w:tr w:rsidR="000A5FC0" w:rsidRPr="003B7D39">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Διαταραχές του ήπατος και των χοληφόρων</w:t>
            </w:r>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Χολοστατική ή κυτταρολυτική ηπατίτιδα (θανατηφόρος  έκβαση έχει υπάρξει πολύ εξαιρετικά) αυξημένα ηπατικά ένζυμα και/ή αυξημένη συζευγμένη χολερυθρίνη</w:t>
            </w:r>
          </w:p>
          <w:p w:rsidR="000A5FC0" w:rsidRPr="00250BCD" w:rsidRDefault="000A5FC0" w:rsidP="00667AF3">
            <w:pPr>
              <w:rPr>
                <w:sz w:val="22"/>
                <w:szCs w:val="22"/>
                <w:lang w:val="el-GR"/>
              </w:rPr>
            </w:pPr>
          </w:p>
          <w:p w:rsidR="000A5FC0" w:rsidRPr="00250BCD" w:rsidRDefault="000A5FC0" w:rsidP="00667AF3">
            <w:pPr>
              <w:rPr>
                <w:sz w:val="22"/>
                <w:szCs w:val="22"/>
                <w:lang w:val="el-GR"/>
              </w:rPr>
            </w:pPr>
            <w:r w:rsidRPr="00250BCD">
              <w:rPr>
                <w:sz w:val="22"/>
                <w:szCs w:val="22"/>
                <w:lang w:val="el-GR"/>
              </w:rPr>
              <w:t>Λιθώδης χολοκυστίτιδα λόγω της υδροχλωροθειαζίδης</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Οξεία ηπατική ανεπάρκεια, χολοστατικός ίκτερος, ηπατοκυτταρική βλάβη</w:t>
            </w:r>
          </w:p>
          <w:p w:rsidR="000A5FC0" w:rsidRPr="00250BCD" w:rsidRDefault="000A5FC0" w:rsidP="00667AF3">
            <w:pPr>
              <w:rPr>
                <w:sz w:val="22"/>
                <w:szCs w:val="22"/>
                <w:lang w:val="el-GR"/>
              </w:rPr>
            </w:pPr>
          </w:p>
          <w:p w:rsidR="000A5FC0" w:rsidRPr="00250BCD" w:rsidRDefault="000A5FC0" w:rsidP="00667AF3">
            <w:pPr>
              <w:rPr>
                <w:sz w:val="22"/>
                <w:szCs w:val="22"/>
                <w:lang w:val="el-GR"/>
              </w:rPr>
            </w:pPr>
          </w:p>
        </w:tc>
      </w:tr>
      <w:tr w:rsidR="000A5FC0" w:rsidRPr="00250BCD">
        <w:trPr>
          <w:cantSplit/>
        </w:trPr>
        <w:tc>
          <w:tcPr>
            <w:tcW w:w="1728" w:type="dxa"/>
            <w:shd w:val="clear" w:color="auto" w:fill="auto"/>
          </w:tcPr>
          <w:p w:rsidR="000A5FC0" w:rsidRPr="00250BCD" w:rsidRDefault="000A5FC0" w:rsidP="00667AF3">
            <w:pPr>
              <w:rPr>
                <w:i/>
                <w:sz w:val="22"/>
                <w:szCs w:val="22"/>
                <w:u w:val="single"/>
                <w:lang w:val="el-GR"/>
              </w:rPr>
            </w:pPr>
            <w:r w:rsidRPr="00250BCD">
              <w:rPr>
                <w:i/>
                <w:sz w:val="22"/>
                <w:szCs w:val="22"/>
                <w:u w:val="single"/>
                <w:lang w:val="el-GR"/>
              </w:rPr>
              <w:t xml:space="preserve">Διαταραχές του αναπαραγωγικού </w:t>
            </w:r>
            <w:r w:rsidR="00B93BBA" w:rsidRPr="00250BCD">
              <w:rPr>
                <w:i/>
                <w:sz w:val="22"/>
                <w:szCs w:val="22"/>
                <w:u w:val="single"/>
                <w:lang w:val="el-GR"/>
              </w:rPr>
              <w:t xml:space="preserve">συστήματος </w:t>
            </w:r>
            <w:r w:rsidRPr="00250BCD">
              <w:rPr>
                <w:i/>
                <w:sz w:val="22"/>
                <w:szCs w:val="22"/>
                <w:u w:val="single"/>
                <w:lang w:val="el-GR"/>
              </w:rPr>
              <w:t>και του μαστού</w:t>
            </w:r>
          </w:p>
          <w:p w:rsidR="00580AED" w:rsidRPr="00250BCD" w:rsidRDefault="00580AED" w:rsidP="00667AF3">
            <w:pPr>
              <w:rPr>
                <w:i/>
                <w:sz w:val="22"/>
                <w:szCs w:val="22"/>
                <w:u w:val="single"/>
                <w:lang w:val="el-GR"/>
              </w:rPr>
            </w:pPr>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Παροδική ανικανότητα στύσης</w:t>
            </w:r>
          </w:p>
          <w:p w:rsidR="000A5FC0" w:rsidRPr="00250BCD" w:rsidRDefault="000A5FC0" w:rsidP="00667AF3">
            <w:pPr>
              <w:rPr>
                <w:sz w:val="22"/>
                <w:szCs w:val="22"/>
                <w:lang w:val="el-GR"/>
              </w:rPr>
            </w:pPr>
          </w:p>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rPr>
            </w:pPr>
            <w:r w:rsidRPr="00250BCD">
              <w:rPr>
                <w:sz w:val="22"/>
                <w:szCs w:val="22"/>
                <w:lang w:val="el-GR"/>
              </w:rPr>
              <w:t>Μειωμένη γενετήσια ορμή,</w:t>
            </w:r>
            <w:r w:rsidRPr="00250BCD">
              <w:rPr>
                <w:sz w:val="22"/>
                <w:szCs w:val="22"/>
              </w:rPr>
              <w:t xml:space="preserve"> </w:t>
            </w:r>
            <w:r w:rsidRPr="00250BCD">
              <w:rPr>
                <w:sz w:val="22"/>
                <w:szCs w:val="22"/>
                <w:lang w:val="el-GR"/>
              </w:rPr>
              <w:t>γ</w:t>
            </w:r>
            <w:proofErr w:type="spellStart"/>
            <w:r w:rsidRPr="00250BCD">
              <w:rPr>
                <w:sz w:val="22"/>
                <w:szCs w:val="22"/>
              </w:rPr>
              <w:t>υναικομαστία</w:t>
            </w:r>
            <w:proofErr w:type="spellEnd"/>
          </w:p>
        </w:tc>
      </w:tr>
      <w:tr w:rsidR="000A5FC0" w:rsidRPr="003B7D39">
        <w:trPr>
          <w:cantSplit/>
          <w:trHeight w:val="1503"/>
        </w:trPr>
        <w:tc>
          <w:tcPr>
            <w:tcW w:w="1728" w:type="dxa"/>
            <w:shd w:val="clear" w:color="auto" w:fill="auto"/>
          </w:tcPr>
          <w:p w:rsidR="000A5FC0" w:rsidRPr="00250BCD" w:rsidRDefault="000A5FC0" w:rsidP="00667AF3">
            <w:pPr>
              <w:rPr>
                <w:i/>
                <w:sz w:val="22"/>
                <w:szCs w:val="22"/>
                <w:u w:val="single"/>
              </w:rPr>
            </w:pPr>
            <w:proofErr w:type="spellStart"/>
            <w:r w:rsidRPr="00250BCD">
              <w:rPr>
                <w:i/>
                <w:sz w:val="22"/>
                <w:szCs w:val="22"/>
                <w:u w:val="single"/>
              </w:rPr>
              <w:t>Ψυχιατρικές</w:t>
            </w:r>
            <w:proofErr w:type="spellEnd"/>
            <w:r w:rsidRPr="00250BCD">
              <w:rPr>
                <w:i/>
                <w:sz w:val="22"/>
                <w:szCs w:val="22"/>
                <w:u w:val="single"/>
              </w:rPr>
              <w:t xml:space="preserve"> </w:t>
            </w:r>
            <w:proofErr w:type="spellStart"/>
            <w:r w:rsidRPr="00250BCD">
              <w:rPr>
                <w:i/>
                <w:sz w:val="22"/>
                <w:szCs w:val="22"/>
                <w:u w:val="single"/>
              </w:rPr>
              <w:t>διαταραχές</w:t>
            </w:r>
            <w:proofErr w:type="spellEnd"/>
          </w:p>
        </w:tc>
        <w:tc>
          <w:tcPr>
            <w:tcW w:w="1800" w:type="dxa"/>
            <w:shd w:val="clear" w:color="auto" w:fill="auto"/>
          </w:tcPr>
          <w:p w:rsidR="000A5FC0" w:rsidRPr="00250BCD" w:rsidRDefault="000A5FC0" w:rsidP="00667AF3">
            <w:pPr>
              <w:rPr>
                <w:sz w:val="22"/>
                <w:szCs w:val="22"/>
                <w:lang w:val="el-GR"/>
              </w:rPr>
            </w:pPr>
          </w:p>
        </w:tc>
        <w:tc>
          <w:tcPr>
            <w:tcW w:w="2160" w:type="dxa"/>
            <w:shd w:val="clear" w:color="auto" w:fill="auto"/>
          </w:tcPr>
          <w:p w:rsidR="000A5FC0" w:rsidRPr="00250BCD" w:rsidRDefault="000A5FC0" w:rsidP="00667AF3">
            <w:pPr>
              <w:rPr>
                <w:sz w:val="22"/>
                <w:szCs w:val="22"/>
                <w:lang w:val="el-GR"/>
              </w:rPr>
            </w:pPr>
            <w:r w:rsidRPr="00250BCD">
              <w:rPr>
                <w:sz w:val="22"/>
                <w:szCs w:val="22"/>
                <w:lang w:val="el-GR"/>
              </w:rPr>
              <w:t xml:space="preserve">Καταθλιπτική διάθεση, απάθεια, άγχος, νευρικότητα, διαταραχή του ύπνου συμπεριλαμβανομέ-νης της υπνηλίας </w:t>
            </w:r>
          </w:p>
        </w:tc>
        <w:tc>
          <w:tcPr>
            <w:tcW w:w="2160" w:type="dxa"/>
            <w:shd w:val="clear" w:color="auto" w:fill="auto"/>
          </w:tcPr>
          <w:p w:rsidR="000A5FC0" w:rsidRPr="00250BCD" w:rsidRDefault="000A5FC0" w:rsidP="00667AF3">
            <w:pPr>
              <w:rPr>
                <w:sz w:val="22"/>
                <w:szCs w:val="22"/>
                <w:lang w:val="el-GR"/>
              </w:rPr>
            </w:pPr>
          </w:p>
        </w:tc>
        <w:tc>
          <w:tcPr>
            <w:tcW w:w="1905" w:type="dxa"/>
            <w:shd w:val="clear" w:color="auto" w:fill="auto"/>
          </w:tcPr>
          <w:p w:rsidR="000A5FC0" w:rsidRPr="00250BCD" w:rsidRDefault="000A5FC0" w:rsidP="00667AF3">
            <w:pPr>
              <w:rPr>
                <w:sz w:val="22"/>
                <w:szCs w:val="22"/>
                <w:lang w:val="el-GR"/>
              </w:rPr>
            </w:pPr>
            <w:r w:rsidRPr="00250BCD">
              <w:rPr>
                <w:sz w:val="22"/>
                <w:szCs w:val="22"/>
                <w:lang w:val="el-GR"/>
              </w:rPr>
              <w:t>Κατάσταση σύγχυσης, ανησυχία, διαταραχή στην προσοχή</w:t>
            </w:r>
          </w:p>
        </w:tc>
      </w:tr>
    </w:tbl>
    <w:p w:rsidR="00580AED" w:rsidRDefault="00580AED" w:rsidP="00417928">
      <w:pPr>
        <w:rPr>
          <w:sz w:val="22"/>
          <w:szCs w:val="22"/>
          <w:lang w:val="el-GR"/>
        </w:rPr>
      </w:pPr>
    </w:p>
    <w:p w:rsidR="00A9401D" w:rsidRPr="00CC6172" w:rsidRDefault="00580AED" w:rsidP="00417928">
      <w:pPr>
        <w:rPr>
          <w:sz w:val="22"/>
          <w:szCs w:val="22"/>
          <w:lang w:val="el-GR"/>
        </w:rPr>
      </w:pPr>
      <w:r>
        <w:rPr>
          <w:sz w:val="22"/>
          <w:szCs w:val="22"/>
          <w:lang w:val="el-GR"/>
        </w:rPr>
        <w:br w:type="page"/>
      </w:r>
    </w:p>
    <w:p w:rsidR="003B6F8E" w:rsidRPr="001C707A" w:rsidRDefault="003B6F8E" w:rsidP="00D61455">
      <w:pPr>
        <w:rPr>
          <w:b/>
          <w:sz w:val="22"/>
          <w:szCs w:val="22"/>
          <w:lang w:val="el-GR"/>
        </w:rPr>
      </w:pPr>
      <w:r w:rsidRPr="001C707A">
        <w:rPr>
          <w:b/>
          <w:sz w:val="22"/>
          <w:szCs w:val="22"/>
          <w:lang w:val="el-GR"/>
        </w:rPr>
        <w:lastRenderedPageBreak/>
        <w:t>4.9</w:t>
      </w:r>
      <w:r w:rsidRPr="001C707A">
        <w:rPr>
          <w:b/>
          <w:sz w:val="22"/>
          <w:szCs w:val="22"/>
          <w:lang w:val="el-GR"/>
        </w:rPr>
        <w:tab/>
        <w:t xml:space="preserve">Υπερδοσολογία </w:t>
      </w:r>
    </w:p>
    <w:p w:rsidR="003B6F8E" w:rsidRPr="001C707A" w:rsidRDefault="003B6F8E" w:rsidP="00D61455">
      <w:pPr>
        <w:rPr>
          <w:sz w:val="22"/>
          <w:szCs w:val="22"/>
          <w:lang w:val="el-GR"/>
        </w:rPr>
      </w:pPr>
    </w:p>
    <w:p w:rsidR="003B6F8E" w:rsidRPr="001C707A" w:rsidRDefault="003B6F8E" w:rsidP="000E4E87">
      <w:pPr>
        <w:rPr>
          <w:sz w:val="22"/>
          <w:szCs w:val="22"/>
          <w:lang w:val="el-GR"/>
        </w:rPr>
      </w:pPr>
      <w:r w:rsidRPr="001C707A">
        <w:rPr>
          <w:sz w:val="22"/>
          <w:szCs w:val="22"/>
          <w:lang w:val="el-GR"/>
        </w:rPr>
        <w:t xml:space="preserve">Τα συμπτώματα </w:t>
      </w:r>
      <w:r w:rsidR="000E4E87" w:rsidRPr="00CC6172">
        <w:rPr>
          <w:sz w:val="22"/>
          <w:szCs w:val="22"/>
          <w:lang w:val="el-GR"/>
        </w:rPr>
        <w:t>που σχετίζονται με την υπερδοσολογία αναστολέων του ΜΕΑ πιθανόν να</w:t>
      </w:r>
      <w:r w:rsidRPr="001C707A">
        <w:rPr>
          <w:sz w:val="22"/>
          <w:szCs w:val="22"/>
          <w:lang w:val="el-GR"/>
        </w:rPr>
        <w:t xml:space="preserve"> περιλαμβάνουν</w:t>
      </w:r>
      <w:r w:rsidR="000E4E87" w:rsidRPr="00CC6172">
        <w:rPr>
          <w:sz w:val="22"/>
          <w:szCs w:val="22"/>
          <w:lang w:val="el-GR"/>
        </w:rPr>
        <w:t xml:space="preserve"> υπερβολική περιφερική αγγειοδιαστολή (με σημαντική</w:t>
      </w:r>
      <w:r w:rsidRPr="001C707A">
        <w:rPr>
          <w:sz w:val="22"/>
          <w:szCs w:val="22"/>
          <w:lang w:val="el-GR"/>
        </w:rPr>
        <w:t xml:space="preserve"> υπόταση, </w:t>
      </w:r>
      <w:r w:rsidR="000E4E87" w:rsidRPr="00CC6172">
        <w:rPr>
          <w:sz w:val="22"/>
          <w:szCs w:val="22"/>
          <w:lang w:val="el-GR"/>
        </w:rPr>
        <w:t>καταπληξία),</w:t>
      </w:r>
      <w:r w:rsidRPr="00CC6172">
        <w:rPr>
          <w:sz w:val="22"/>
          <w:szCs w:val="22"/>
          <w:lang w:val="el-GR"/>
        </w:rPr>
        <w:t xml:space="preserve"> </w:t>
      </w:r>
      <w:r w:rsidR="000E4E87" w:rsidRPr="00CC6172">
        <w:rPr>
          <w:sz w:val="22"/>
          <w:szCs w:val="22"/>
          <w:lang w:val="el-GR"/>
        </w:rPr>
        <w:t>βραδυκαρδία, διαταραχές</w:t>
      </w:r>
      <w:r w:rsidR="00392CC3" w:rsidRPr="00CC6172">
        <w:rPr>
          <w:sz w:val="22"/>
          <w:szCs w:val="22"/>
          <w:lang w:val="el-GR"/>
        </w:rPr>
        <w:t xml:space="preserve"> των ηλεκτρολυτών</w:t>
      </w:r>
      <w:r w:rsidRPr="001C707A">
        <w:rPr>
          <w:sz w:val="22"/>
          <w:szCs w:val="22"/>
          <w:lang w:val="el-GR"/>
        </w:rPr>
        <w:t xml:space="preserve">, νεφρική ανεπάρκεια, </w:t>
      </w:r>
      <w:r w:rsidR="000E4E87" w:rsidRPr="00CC6172">
        <w:rPr>
          <w:sz w:val="22"/>
          <w:szCs w:val="22"/>
          <w:lang w:val="el-GR"/>
        </w:rPr>
        <w:t xml:space="preserve">καρδιακή αρρυθμία, </w:t>
      </w:r>
      <w:r w:rsidRPr="001C707A">
        <w:rPr>
          <w:sz w:val="22"/>
          <w:szCs w:val="22"/>
          <w:lang w:val="el-GR"/>
        </w:rPr>
        <w:t xml:space="preserve">μείωση της συνείδησης συμπεριλαμβανόμενου του κώματος, εγκεφαλικούς σπασμούς, </w:t>
      </w:r>
      <w:r w:rsidRPr="00CC6172">
        <w:rPr>
          <w:sz w:val="22"/>
          <w:szCs w:val="22"/>
          <w:lang w:val="el-GR"/>
        </w:rPr>
        <w:t>π</w:t>
      </w:r>
      <w:r w:rsidR="000E4E87" w:rsidRPr="00CC6172">
        <w:rPr>
          <w:sz w:val="22"/>
          <w:szCs w:val="22"/>
          <w:lang w:val="el-GR"/>
        </w:rPr>
        <w:t>αρέσεις</w:t>
      </w:r>
      <w:r w:rsidRPr="001C707A">
        <w:rPr>
          <w:sz w:val="22"/>
          <w:szCs w:val="22"/>
          <w:lang w:val="el-GR"/>
        </w:rPr>
        <w:t xml:space="preserve"> και παραλυτικό ειλεό.</w:t>
      </w:r>
    </w:p>
    <w:p w:rsidR="003B6F8E" w:rsidRPr="001C707A" w:rsidRDefault="003B6F8E" w:rsidP="000E4E87">
      <w:pPr>
        <w:pStyle w:val="a7"/>
        <w:ind w:left="0"/>
        <w:jc w:val="left"/>
        <w:rPr>
          <w:bCs w:val="0"/>
          <w:sz w:val="22"/>
          <w:szCs w:val="22"/>
        </w:rPr>
      </w:pPr>
    </w:p>
    <w:p w:rsidR="003B6F8E" w:rsidRPr="001C707A" w:rsidRDefault="003B6F8E" w:rsidP="000E4E87">
      <w:pPr>
        <w:pStyle w:val="a7"/>
        <w:ind w:left="0"/>
        <w:jc w:val="left"/>
        <w:rPr>
          <w:bCs w:val="0"/>
          <w:sz w:val="22"/>
          <w:szCs w:val="22"/>
        </w:rPr>
      </w:pPr>
      <w:r w:rsidRPr="001C707A">
        <w:rPr>
          <w:bCs w:val="0"/>
          <w:sz w:val="22"/>
          <w:szCs w:val="22"/>
        </w:rPr>
        <w:t xml:space="preserve">Σε ασθενείς με </w:t>
      </w:r>
      <w:r w:rsidR="000E4E87" w:rsidRPr="00CC6172">
        <w:rPr>
          <w:bCs w:val="0"/>
          <w:sz w:val="22"/>
          <w:szCs w:val="22"/>
        </w:rPr>
        <w:t>προδιάθεση</w:t>
      </w:r>
      <w:r w:rsidRPr="001C707A">
        <w:rPr>
          <w:bCs w:val="0"/>
          <w:sz w:val="22"/>
          <w:szCs w:val="22"/>
        </w:rPr>
        <w:t xml:space="preserve"> (π.χ. λόγω υπερπλασίας του προστάτη) </w:t>
      </w:r>
      <w:r w:rsidR="000E4E87" w:rsidRPr="00CC6172">
        <w:rPr>
          <w:bCs w:val="0"/>
          <w:sz w:val="22"/>
          <w:szCs w:val="22"/>
        </w:rPr>
        <w:t xml:space="preserve">η </w:t>
      </w:r>
      <w:r w:rsidR="001E371D" w:rsidRPr="00CC6172">
        <w:rPr>
          <w:bCs w:val="0"/>
          <w:sz w:val="22"/>
          <w:szCs w:val="22"/>
        </w:rPr>
        <w:t xml:space="preserve">υπερδοσολογία </w:t>
      </w:r>
      <w:r w:rsidR="000E4E87" w:rsidRPr="00CC6172">
        <w:rPr>
          <w:bCs w:val="0"/>
          <w:sz w:val="22"/>
          <w:szCs w:val="22"/>
        </w:rPr>
        <w:t>υδροχλωροθειαζίδη</w:t>
      </w:r>
      <w:r w:rsidR="001E371D" w:rsidRPr="00CC6172">
        <w:rPr>
          <w:bCs w:val="0"/>
          <w:sz w:val="22"/>
          <w:szCs w:val="22"/>
        </w:rPr>
        <w:t>ς</w:t>
      </w:r>
      <w:r w:rsidR="000E4E87" w:rsidRPr="00CC6172">
        <w:rPr>
          <w:bCs w:val="0"/>
          <w:sz w:val="22"/>
          <w:szCs w:val="22"/>
        </w:rPr>
        <w:t xml:space="preserve"> πιθανόν</w:t>
      </w:r>
      <w:r w:rsidRPr="001C707A">
        <w:rPr>
          <w:bCs w:val="0"/>
          <w:sz w:val="22"/>
          <w:szCs w:val="22"/>
        </w:rPr>
        <w:t xml:space="preserve"> να προκαλέσει οξεία κατακράτηση ούρων.</w:t>
      </w:r>
    </w:p>
    <w:p w:rsidR="003B6F8E" w:rsidRPr="00CC6172" w:rsidRDefault="003B6F8E" w:rsidP="000E4E87">
      <w:pPr>
        <w:pStyle w:val="a7"/>
        <w:ind w:left="0"/>
        <w:jc w:val="left"/>
        <w:rPr>
          <w:sz w:val="22"/>
          <w:szCs w:val="22"/>
        </w:rPr>
      </w:pPr>
    </w:p>
    <w:p w:rsidR="003B6F8E" w:rsidRPr="001C707A" w:rsidRDefault="001E371D" w:rsidP="000E4E87">
      <w:pPr>
        <w:rPr>
          <w:sz w:val="22"/>
          <w:szCs w:val="22"/>
          <w:lang w:val="el-GR"/>
        </w:rPr>
      </w:pPr>
      <w:r w:rsidRPr="00CC6172">
        <w:rPr>
          <w:bCs/>
          <w:sz w:val="22"/>
          <w:szCs w:val="22"/>
          <w:lang w:val="el-GR"/>
        </w:rPr>
        <w:t>Ο ασθενής πρέπει να παρακολουθείται στενά και η αγωγή πρέπει να είναι συμπτωματική και υποστηρικτική. Προτεινόμενα μέτρα περιλαμβάνουν πρωταρχική αποτοξίνωση (</w:t>
      </w:r>
      <w:r w:rsidRPr="00CC6172">
        <w:rPr>
          <w:sz w:val="22"/>
          <w:szCs w:val="22"/>
          <w:lang w:val="el-GR"/>
        </w:rPr>
        <w:t>πλύση στομάχου, χορήγηση προσροφητικών ουσιών) και μέτρα για την αποκατάσταση της αιμοδυναμικής σταθερότητας, συμπεριλαμβανομένης της χορήγησης άλφα-1-αδρενεργικών αγωνιστών ή χορήγησης αγγειοτασίνης ΙΙ (αγγειοτενσιναμίδιο).</w:t>
      </w:r>
      <w:r w:rsidR="00D96DA1" w:rsidRPr="00D96DA1">
        <w:rPr>
          <w:sz w:val="22"/>
          <w:szCs w:val="22"/>
          <w:lang w:val="el-GR"/>
        </w:rPr>
        <w:t xml:space="preserve"> Η ραμιπριλάτη, ο δραστικός μεταβολίτης της ραμιπρίλης αφαιρείται ελάχιστα από τη γ</w:t>
      </w:r>
      <w:r w:rsidR="00D96DA1">
        <w:rPr>
          <w:sz w:val="22"/>
          <w:szCs w:val="22"/>
          <w:lang w:val="el-GR"/>
        </w:rPr>
        <w:t>ενική κυκλοφορία με αιμοδιύληση</w:t>
      </w:r>
      <w:r w:rsidR="003B6F8E" w:rsidRPr="001C707A">
        <w:rPr>
          <w:sz w:val="22"/>
          <w:szCs w:val="22"/>
          <w:lang w:val="el-GR"/>
        </w:rPr>
        <w:t>.</w:t>
      </w:r>
    </w:p>
    <w:p w:rsidR="003B6F8E" w:rsidRPr="001C707A" w:rsidRDefault="003B6F8E" w:rsidP="00D61455">
      <w:pPr>
        <w:ind w:left="720"/>
        <w:rPr>
          <w:sz w:val="22"/>
          <w:szCs w:val="22"/>
          <w:lang w:val="el-GR"/>
        </w:rPr>
      </w:pPr>
    </w:p>
    <w:p w:rsidR="00C43DFC" w:rsidRPr="00CC6172" w:rsidRDefault="00C43DFC" w:rsidP="00D61455">
      <w:pPr>
        <w:ind w:left="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5.</w:t>
      </w:r>
      <w:r w:rsidRPr="001C707A">
        <w:rPr>
          <w:b/>
          <w:sz w:val="22"/>
          <w:szCs w:val="22"/>
          <w:lang w:val="el-GR"/>
        </w:rPr>
        <w:tab/>
        <w:t>ΦΑΡΜΑΚΟΛΟΓΙΚΕΣ ΙΔΙΟΤΗΤΕΣ</w:t>
      </w:r>
    </w:p>
    <w:p w:rsidR="003B6F8E" w:rsidRPr="001C707A" w:rsidRDefault="003B6F8E" w:rsidP="00D61455">
      <w:pPr>
        <w:ind w:left="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5.1</w:t>
      </w:r>
      <w:r w:rsidRPr="001C707A">
        <w:rPr>
          <w:b/>
          <w:sz w:val="22"/>
          <w:szCs w:val="22"/>
          <w:lang w:val="el-GR"/>
        </w:rPr>
        <w:tab/>
        <w:t>Φαρμακοδυναμικές ιδιότητες</w:t>
      </w:r>
    </w:p>
    <w:p w:rsidR="003B6F8E" w:rsidRPr="00CC6172" w:rsidRDefault="003B6F8E" w:rsidP="002F3886">
      <w:pPr>
        <w:rPr>
          <w:sz w:val="22"/>
          <w:szCs w:val="22"/>
          <w:lang w:val="el-GR"/>
        </w:rPr>
      </w:pPr>
    </w:p>
    <w:p w:rsidR="002F3886" w:rsidRPr="00CC6172" w:rsidRDefault="002F3886" w:rsidP="002F3886">
      <w:pPr>
        <w:rPr>
          <w:sz w:val="22"/>
          <w:szCs w:val="22"/>
          <w:lang w:val="el-GR"/>
        </w:rPr>
      </w:pPr>
      <w:r w:rsidRPr="00CC6172">
        <w:rPr>
          <w:sz w:val="22"/>
          <w:szCs w:val="22"/>
          <w:lang w:val="el-GR"/>
        </w:rPr>
        <w:t xml:space="preserve">Φαρμακοθεραπευτική κατηγορία: </w:t>
      </w:r>
      <w:r w:rsidR="00DA56A0" w:rsidRPr="00CC6172">
        <w:rPr>
          <w:sz w:val="22"/>
          <w:szCs w:val="22"/>
          <w:lang w:val="el-GR"/>
        </w:rPr>
        <w:t>Ραμιπρίλη και διουρητικά</w:t>
      </w:r>
      <w:r w:rsidR="00D760DE" w:rsidRPr="00CC6172">
        <w:rPr>
          <w:sz w:val="22"/>
          <w:szCs w:val="22"/>
          <w:lang w:val="el-GR"/>
        </w:rPr>
        <w:t>, κ</w:t>
      </w:r>
      <w:r w:rsidRPr="00CC6172">
        <w:rPr>
          <w:sz w:val="22"/>
          <w:szCs w:val="22"/>
          <w:lang w:val="el-GR"/>
        </w:rPr>
        <w:t xml:space="preserve">ωδικός </w:t>
      </w:r>
      <w:r w:rsidRPr="00CC6172">
        <w:rPr>
          <w:sz w:val="22"/>
          <w:szCs w:val="22"/>
        </w:rPr>
        <w:t>ATC</w:t>
      </w:r>
      <w:r w:rsidRPr="00CC6172">
        <w:rPr>
          <w:sz w:val="22"/>
          <w:szCs w:val="22"/>
          <w:lang w:val="el-GR"/>
        </w:rPr>
        <w:t xml:space="preserve">: </w:t>
      </w:r>
      <w:r w:rsidRPr="00CC6172">
        <w:rPr>
          <w:sz w:val="22"/>
          <w:szCs w:val="22"/>
        </w:rPr>
        <w:t>C</w:t>
      </w:r>
      <w:r w:rsidRPr="00CC6172">
        <w:rPr>
          <w:sz w:val="22"/>
          <w:szCs w:val="22"/>
          <w:lang w:val="el-GR"/>
        </w:rPr>
        <w:t>09</w:t>
      </w:r>
      <w:r w:rsidRPr="00CC6172">
        <w:rPr>
          <w:sz w:val="22"/>
          <w:szCs w:val="22"/>
        </w:rPr>
        <w:t>BA</w:t>
      </w:r>
      <w:r w:rsidRPr="00CC6172">
        <w:rPr>
          <w:sz w:val="22"/>
          <w:szCs w:val="22"/>
          <w:lang w:val="el-GR"/>
        </w:rPr>
        <w:t>05</w:t>
      </w:r>
    </w:p>
    <w:p w:rsidR="003B6F8E" w:rsidRPr="001C707A" w:rsidRDefault="003B6F8E" w:rsidP="00D61455">
      <w:pPr>
        <w:rPr>
          <w:sz w:val="22"/>
          <w:szCs w:val="22"/>
          <w:lang w:val="el-GR"/>
        </w:rPr>
      </w:pPr>
    </w:p>
    <w:p w:rsidR="003B6F8E" w:rsidRPr="0071602A" w:rsidRDefault="003B6F8E" w:rsidP="002F3886">
      <w:pPr>
        <w:pStyle w:val="3"/>
        <w:ind w:firstLine="0"/>
        <w:jc w:val="left"/>
        <w:rPr>
          <w:b w:val="0"/>
          <w:sz w:val="22"/>
          <w:szCs w:val="22"/>
          <w:u w:val="single"/>
        </w:rPr>
      </w:pPr>
      <w:r w:rsidRPr="0071602A">
        <w:rPr>
          <w:b w:val="0"/>
          <w:sz w:val="22"/>
          <w:szCs w:val="22"/>
          <w:u w:val="single"/>
        </w:rPr>
        <w:t>Τρόπος δράσης</w:t>
      </w:r>
    </w:p>
    <w:p w:rsidR="003B6F8E" w:rsidRPr="001C707A" w:rsidRDefault="003B6F8E" w:rsidP="00D61455">
      <w:pPr>
        <w:rPr>
          <w:sz w:val="22"/>
          <w:szCs w:val="22"/>
          <w:lang w:val="el-GR"/>
        </w:rPr>
      </w:pPr>
    </w:p>
    <w:p w:rsidR="002F3886" w:rsidRPr="00CC6172" w:rsidRDefault="003B6F8E" w:rsidP="002F3886">
      <w:pPr>
        <w:rPr>
          <w:sz w:val="22"/>
          <w:szCs w:val="22"/>
          <w:lang w:val="el-GR"/>
        </w:rPr>
      </w:pPr>
      <w:r w:rsidRPr="00CC6172">
        <w:rPr>
          <w:sz w:val="22"/>
          <w:szCs w:val="22"/>
          <w:u w:val="single"/>
          <w:lang w:val="el-GR"/>
        </w:rPr>
        <w:t>Ραμιπρίλη</w:t>
      </w:r>
      <w:r w:rsidRPr="00CC6172">
        <w:rPr>
          <w:sz w:val="22"/>
          <w:szCs w:val="22"/>
          <w:lang w:val="el-GR"/>
        </w:rPr>
        <w:t xml:space="preserve"> </w:t>
      </w:r>
    </w:p>
    <w:p w:rsidR="003B6F8E" w:rsidRPr="001C707A" w:rsidRDefault="003B6F8E" w:rsidP="002F3886">
      <w:pPr>
        <w:rPr>
          <w:sz w:val="22"/>
          <w:szCs w:val="22"/>
          <w:lang w:val="el-GR"/>
        </w:rPr>
      </w:pPr>
      <w:r w:rsidRPr="001C707A">
        <w:rPr>
          <w:sz w:val="22"/>
          <w:szCs w:val="22"/>
          <w:lang w:val="el-GR"/>
        </w:rPr>
        <w:t xml:space="preserve">Η ραμιπριλάτη, </w:t>
      </w:r>
      <w:r w:rsidR="002F3886" w:rsidRPr="00CC6172">
        <w:rPr>
          <w:sz w:val="22"/>
          <w:szCs w:val="22"/>
          <w:lang w:val="el-GR"/>
        </w:rPr>
        <w:t xml:space="preserve">ο </w:t>
      </w:r>
      <w:r w:rsidRPr="001C707A">
        <w:rPr>
          <w:sz w:val="22"/>
          <w:szCs w:val="22"/>
          <w:lang w:val="el-GR"/>
        </w:rPr>
        <w:t>δραστικός μεταβολίτης του προφαρμάκου ραμιπρίλη, αναστέλλει το ένζυμο διπεπτιδυλκαρβοξυπεπτιδάση Ι (συνώνυμα: μετατρεπτικό ένζυμο της αγγειοτασίνης</w:t>
      </w:r>
      <w:r w:rsidR="00C9501F" w:rsidRPr="00CC6172">
        <w:rPr>
          <w:sz w:val="22"/>
          <w:szCs w:val="22"/>
          <w:lang w:val="el-GR"/>
        </w:rPr>
        <w:t>·</w:t>
      </w:r>
      <w:r w:rsidRPr="001C707A">
        <w:rPr>
          <w:sz w:val="22"/>
          <w:szCs w:val="22"/>
          <w:lang w:val="el-GR"/>
        </w:rPr>
        <w:t xml:space="preserve"> κινινάση ΙΙ). </w:t>
      </w:r>
      <w:r w:rsidR="00C9501F" w:rsidRPr="00CC6172">
        <w:rPr>
          <w:sz w:val="22"/>
          <w:szCs w:val="22"/>
          <w:lang w:val="el-GR"/>
        </w:rPr>
        <w:t xml:space="preserve">Στους </w:t>
      </w:r>
      <w:r w:rsidRPr="001C707A">
        <w:rPr>
          <w:sz w:val="22"/>
          <w:szCs w:val="22"/>
          <w:lang w:val="el-GR"/>
        </w:rPr>
        <w:t>ιστούς και στο πλάσμα</w:t>
      </w:r>
      <w:r w:rsidR="00C9501F" w:rsidRPr="00CC6172">
        <w:rPr>
          <w:sz w:val="22"/>
          <w:szCs w:val="22"/>
          <w:lang w:val="el-GR"/>
        </w:rPr>
        <w:t>, τ</w:t>
      </w:r>
      <w:r w:rsidRPr="00CC6172">
        <w:rPr>
          <w:sz w:val="22"/>
          <w:szCs w:val="22"/>
          <w:lang w:val="el-GR"/>
        </w:rPr>
        <w:t>ο ένζυμο αυτό</w:t>
      </w:r>
      <w:r w:rsidRPr="001C707A">
        <w:rPr>
          <w:sz w:val="22"/>
          <w:szCs w:val="22"/>
          <w:lang w:val="el-GR"/>
        </w:rPr>
        <w:t xml:space="preserve"> καταλύει τη μετατροπή της αγγειοτασίνης Ι στη δραστική αγγειοσυσταλτική ουσία αγγειοτασίνη ΙΙ</w:t>
      </w:r>
      <w:r w:rsidR="00C9501F" w:rsidRPr="00CC6172">
        <w:rPr>
          <w:sz w:val="22"/>
          <w:szCs w:val="22"/>
          <w:lang w:val="el-GR"/>
        </w:rPr>
        <w:t>,</w:t>
      </w:r>
      <w:r w:rsidRPr="001C707A">
        <w:rPr>
          <w:sz w:val="22"/>
          <w:szCs w:val="22"/>
          <w:lang w:val="el-GR"/>
        </w:rPr>
        <w:t xml:space="preserve"> καθώς και την αποδόμηση της δραστικής αγγειοδιασταλτικής βραδυκινίνης. Ο μειωμένος σχηματισμός αγγειοτασίνης ΙΙ και η αναστολή της αποδόμησης της βραδυκινίνης οδηγούν σε αγγειοδιαστολή.</w:t>
      </w:r>
    </w:p>
    <w:p w:rsidR="003B6F8E" w:rsidRPr="001C707A" w:rsidRDefault="003B6F8E" w:rsidP="002F3886">
      <w:pPr>
        <w:rPr>
          <w:sz w:val="22"/>
          <w:szCs w:val="22"/>
          <w:lang w:val="el-GR"/>
        </w:rPr>
      </w:pPr>
    </w:p>
    <w:p w:rsidR="003B6F8E" w:rsidRPr="001C707A" w:rsidRDefault="008011F4" w:rsidP="002F3886">
      <w:pPr>
        <w:rPr>
          <w:sz w:val="22"/>
          <w:szCs w:val="22"/>
          <w:lang w:val="el-GR"/>
        </w:rPr>
      </w:pPr>
      <w:r w:rsidRPr="00CC6172">
        <w:rPr>
          <w:sz w:val="22"/>
          <w:szCs w:val="22"/>
          <w:lang w:val="el-GR"/>
        </w:rPr>
        <w:t>Επειδή</w:t>
      </w:r>
      <w:r w:rsidR="003B6F8E" w:rsidRPr="001C707A">
        <w:rPr>
          <w:sz w:val="22"/>
          <w:szCs w:val="22"/>
          <w:lang w:val="el-GR"/>
        </w:rPr>
        <w:t xml:space="preserve"> η αγγειοτασίνη ΙΙ διεγείρει επίσης την απελευθέρωση αλδοστερόνης, η ραμιπριλάτη προκαλεί μείωση της έκκρισης αλδοστερόνης.</w:t>
      </w:r>
      <w:r w:rsidR="003B6F8E" w:rsidRPr="00CC6172">
        <w:rPr>
          <w:sz w:val="22"/>
          <w:szCs w:val="22"/>
          <w:lang w:val="el-GR"/>
        </w:rPr>
        <w:t xml:space="preserve"> </w:t>
      </w:r>
      <w:r w:rsidR="00665CF5" w:rsidRPr="00CC6172">
        <w:rPr>
          <w:sz w:val="22"/>
          <w:szCs w:val="22"/>
          <w:lang w:val="el-GR"/>
        </w:rPr>
        <w:t xml:space="preserve">Η μέση ανταπόκριση στη μονοθεραπεία με αναστολέα του ΜΕΑ ήταν μικρότερη στους μαύρους (Αφρο-Καραϊβικής προέλευσης) υπερτασικούς ασθενείς (συνήθως υπερτασικός πληθυσμός με χαμηλή ρενίνη) από ότι </w:t>
      </w:r>
      <w:r w:rsidR="003C1301" w:rsidRPr="00CC6172">
        <w:rPr>
          <w:sz w:val="22"/>
          <w:szCs w:val="22"/>
          <w:lang w:val="el-GR"/>
        </w:rPr>
        <w:t>στους</w:t>
      </w:r>
      <w:r w:rsidR="00665CF5" w:rsidRPr="00CC6172">
        <w:rPr>
          <w:sz w:val="22"/>
          <w:szCs w:val="22"/>
          <w:lang w:val="el-GR"/>
        </w:rPr>
        <w:t xml:space="preserve"> μη-μαύρο</w:t>
      </w:r>
      <w:r w:rsidR="003C1301" w:rsidRPr="00CC6172">
        <w:rPr>
          <w:sz w:val="22"/>
          <w:szCs w:val="22"/>
          <w:lang w:val="el-GR"/>
        </w:rPr>
        <w:t>υς</w:t>
      </w:r>
      <w:r w:rsidR="00665CF5" w:rsidRPr="00CC6172">
        <w:rPr>
          <w:sz w:val="22"/>
          <w:szCs w:val="22"/>
          <w:lang w:val="el-GR"/>
        </w:rPr>
        <w:t xml:space="preserve"> ασθενείς</w:t>
      </w:r>
      <w:r w:rsidR="003B6F8E" w:rsidRPr="001C707A">
        <w:rPr>
          <w:sz w:val="22"/>
          <w:szCs w:val="22"/>
          <w:lang w:val="el-GR"/>
        </w:rPr>
        <w:t>.</w:t>
      </w:r>
    </w:p>
    <w:p w:rsidR="003B6F8E" w:rsidRPr="001C707A" w:rsidRDefault="003B6F8E" w:rsidP="002F3886">
      <w:pPr>
        <w:rPr>
          <w:sz w:val="22"/>
          <w:szCs w:val="22"/>
          <w:lang w:val="el-GR"/>
        </w:rPr>
      </w:pPr>
    </w:p>
    <w:p w:rsidR="00665CF5" w:rsidRPr="00CC6172" w:rsidRDefault="003B6F8E" w:rsidP="002F3886">
      <w:pPr>
        <w:rPr>
          <w:sz w:val="22"/>
          <w:szCs w:val="22"/>
          <w:lang w:val="el-GR"/>
        </w:rPr>
      </w:pPr>
      <w:r w:rsidRPr="00CC6172">
        <w:rPr>
          <w:sz w:val="22"/>
          <w:szCs w:val="22"/>
          <w:u w:val="single"/>
          <w:lang w:val="el-GR"/>
        </w:rPr>
        <w:t>Υδροχλωροθειαζίδη</w:t>
      </w:r>
    </w:p>
    <w:p w:rsidR="003B6F8E" w:rsidRPr="001C707A" w:rsidRDefault="003B6F8E" w:rsidP="002F3886">
      <w:pPr>
        <w:rPr>
          <w:sz w:val="22"/>
          <w:szCs w:val="22"/>
          <w:lang w:val="el-GR"/>
        </w:rPr>
      </w:pPr>
      <w:r w:rsidRPr="001C707A">
        <w:rPr>
          <w:sz w:val="22"/>
          <w:szCs w:val="22"/>
          <w:lang w:val="el-GR"/>
        </w:rPr>
        <w:t>Η υδροχλωροθειαζίδη είναι ένα θειαζιδικό διουρητικό.</w:t>
      </w:r>
      <w:r w:rsidRPr="00CC6172">
        <w:rPr>
          <w:sz w:val="22"/>
          <w:szCs w:val="22"/>
          <w:lang w:val="el-GR"/>
        </w:rPr>
        <w:t xml:space="preserve"> </w:t>
      </w:r>
      <w:r w:rsidR="007D5107" w:rsidRPr="00CC6172">
        <w:rPr>
          <w:sz w:val="22"/>
          <w:szCs w:val="22"/>
          <w:lang w:val="el-GR"/>
        </w:rPr>
        <w:t xml:space="preserve">Ο </w:t>
      </w:r>
      <w:r w:rsidR="00C67340" w:rsidRPr="00CC6172">
        <w:rPr>
          <w:sz w:val="22"/>
          <w:szCs w:val="22"/>
          <w:lang w:val="el-GR"/>
        </w:rPr>
        <w:t>μηχανισμός</w:t>
      </w:r>
      <w:r w:rsidR="007D5107" w:rsidRPr="00CC6172">
        <w:rPr>
          <w:sz w:val="22"/>
          <w:szCs w:val="22"/>
          <w:lang w:val="el-GR"/>
        </w:rPr>
        <w:t xml:space="preserve"> της αντιυπερτασικής δράσης των θειαζιδικών διουρητικών δεν είναι πλήρως γνωστ</w:t>
      </w:r>
      <w:r w:rsidR="0039452B" w:rsidRPr="00CC6172">
        <w:rPr>
          <w:sz w:val="22"/>
          <w:szCs w:val="22"/>
          <w:lang w:val="el-GR"/>
        </w:rPr>
        <w:t>ός</w:t>
      </w:r>
      <w:r w:rsidR="007D5107" w:rsidRPr="00CC6172">
        <w:rPr>
          <w:sz w:val="22"/>
          <w:szCs w:val="22"/>
          <w:lang w:val="el-GR"/>
        </w:rPr>
        <w:t>.</w:t>
      </w:r>
      <w:r w:rsidRPr="001C707A">
        <w:rPr>
          <w:sz w:val="22"/>
          <w:szCs w:val="22"/>
          <w:lang w:val="el-GR"/>
        </w:rPr>
        <w:t xml:space="preserve"> Αναστέλλει την </w:t>
      </w:r>
      <w:r w:rsidRPr="00CC6172">
        <w:rPr>
          <w:sz w:val="22"/>
          <w:szCs w:val="22"/>
          <w:lang w:val="el-GR"/>
        </w:rPr>
        <w:t>επανα</w:t>
      </w:r>
      <w:r w:rsidR="008649F0" w:rsidRPr="00CC6172">
        <w:rPr>
          <w:sz w:val="22"/>
          <w:szCs w:val="22"/>
          <w:lang w:val="el-GR"/>
        </w:rPr>
        <w:t>πο</w:t>
      </w:r>
      <w:r w:rsidRPr="00CC6172">
        <w:rPr>
          <w:sz w:val="22"/>
          <w:szCs w:val="22"/>
          <w:lang w:val="el-GR"/>
        </w:rPr>
        <w:t>ρρόφηση</w:t>
      </w:r>
      <w:r w:rsidRPr="001C707A">
        <w:rPr>
          <w:sz w:val="22"/>
          <w:szCs w:val="22"/>
          <w:lang w:val="el-GR"/>
        </w:rPr>
        <w:t xml:space="preserve"> του νατρίου και χλωρίου στα άπω εσπειραμένα σωληνάρια. Η αυξημένη νεφρική αποβολή αυτών των ιόντων συνοδεύεται από αυξημένη αποβολή ούρων (λόγω ωσμωτικής σύνδεσης με το ύδωρ). Αυξάνεται η αποβολή καλίου και μαγνησίου, ενώ μειώνεται η αποβολή ουρικού οξέος. </w:t>
      </w:r>
    </w:p>
    <w:p w:rsidR="003B6F8E" w:rsidRPr="001C707A" w:rsidRDefault="003B6F8E" w:rsidP="002F3886">
      <w:pPr>
        <w:rPr>
          <w:sz w:val="22"/>
          <w:szCs w:val="22"/>
          <w:lang w:val="el-GR"/>
        </w:rPr>
      </w:pPr>
    </w:p>
    <w:p w:rsidR="003B6F8E" w:rsidRPr="001C707A" w:rsidRDefault="003B6F8E" w:rsidP="002F3886">
      <w:pPr>
        <w:rPr>
          <w:sz w:val="22"/>
          <w:szCs w:val="22"/>
          <w:lang w:val="el-GR"/>
        </w:rPr>
      </w:pPr>
      <w:r w:rsidRPr="001C707A">
        <w:rPr>
          <w:sz w:val="22"/>
          <w:szCs w:val="22"/>
          <w:lang w:val="el-GR"/>
        </w:rPr>
        <w:t xml:space="preserve">Πιθανοί μηχανισμοί της </w:t>
      </w:r>
      <w:r w:rsidRPr="00CC6172">
        <w:rPr>
          <w:sz w:val="22"/>
          <w:szCs w:val="22"/>
          <w:lang w:val="el-GR"/>
        </w:rPr>
        <w:t>αντι</w:t>
      </w:r>
      <w:r w:rsidR="00D74745" w:rsidRPr="00CC6172">
        <w:rPr>
          <w:sz w:val="22"/>
          <w:szCs w:val="22"/>
          <w:lang w:val="el-GR"/>
        </w:rPr>
        <w:t>υ</w:t>
      </w:r>
      <w:r w:rsidRPr="00CC6172">
        <w:rPr>
          <w:sz w:val="22"/>
          <w:szCs w:val="22"/>
          <w:lang w:val="el-GR"/>
        </w:rPr>
        <w:t>περτασικής</w:t>
      </w:r>
      <w:r w:rsidRPr="001C707A">
        <w:rPr>
          <w:sz w:val="22"/>
          <w:szCs w:val="22"/>
          <w:lang w:val="el-GR"/>
        </w:rPr>
        <w:t xml:space="preserve"> δράσης της υδροχλωροθειαζίδης μπορεί να είναι: τροποποίηση του ισοζυγίου του νατρίου, η μείωση του εξωκυττάριου όγκου ύδατος και πλάσματος, η αλλαγή στην αντίσταση των νεφρικών αγγείων</w:t>
      </w:r>
      <w:r w:rsidR="00B628ED" w:rsidRPr="00CC6172">
        <w:rPr>
          <w:sz w:val="22"/>
          <w:szCs w:val="22"/>
          <w:lang w:val="el-GR"/>
        </w:rPr>
        <w:t>,</w:t>
      </w:r>
      <w:r w:rsidRPr="001C707A">
        <w:rPr>
          <w:sz w:val="22"/>
          <w:szCs w:val="22"/>
          <w:lang w:val="el-GR"/>
        </w:rPr>
        <w:t xml:space="preserve"> καθώς και η μειωμένη ανταπόκριση στη νορεπινεφρίνη και </w:t>
      </w:r>
      <w:r w:rsidR="00B628ED" w:rsidRPr="00CC6172">
        <w:rPr>
          <w:sz w:val="22"/>
          <w:szCs w:val="22"/>
          <w:lang w:val="el-GR"/>
        </w:rPr>
        <w:t xml:space="preserve">στην </w:t>
      </w:r>
      <w:r w:rsidRPr="001C707A">
        <w:rPr>
          <w:sz w:val="22"/>
          <w:szCs w:val="22"/>
          <w:lang w:val="el-GR"/>
        </w:rPr>
        <w:t>αγγειοτασίνη ΙΙ.</w:t>
      </w:r>
    </w:p>
    <w:p w:rsidR="003B6F8E" w:rsidRPr="001C707A" w:rsidRDefault="00580AED" w:rsidP="002F3886">
      <w:pPr>
        <w:rPr>
          <w:i/>
          <w:iCs/>
          <w:sz w:val="22"/>
          <w:szCs w:val="22"/>
          <w:lang w:val="el-GR"/>
        </w:rPr>
      </w:pPr>
      <w:r>
        <w:rPr>
          <w:i/>
          <w:iCs/>
          <w:sz w:val="22"/>
          <w:szCs w:val="22"/>
          <w:lang w:val="el-GR"/>
        </w:rPr>
        <w:br w:type="page"/>
      </w:r>
    </w:p>
    <w:p w:rsidR="003B6F8E" w:rsidRPr="0071602A" w:rsidRDefault="003B6F8E" w:rsidP="002F3886">
      <w:pPr>
        <w:pStyle w:val="4"/>
        <w:ind w:left="0"/>
        <w:jc w:val="left"/>
        <w:rPr>
          <w:b w:val="0"/>
          <w:sz w:val="22"/>
          <w:szCs w:val="22"/>
          <w:u w:val="single"/>
        </w:rPr>
      </w:pPr>
      <w:r w:rsidRPr="0071602A">
        <w:rPr>
          <w:b w:val="0"/>
          <w:sz w:val="22"/>
          <w:szCs w:val="22"/>
          <w:u w:val="single"/>
        </w:rPr>
        <w:lastRenderedPageBreak/>
        <w:t>Φαρμακοδυναμικά χαρακτηριστικά</w:t>
      </w:r>
    </w:p>
    <w:p w:rsidR="003B6F8E" w:rsidRPr="001C707A" w:rsidRDefault="003B6F8E" w:rsidP="002F3886">
      <w:pPr>
        <w:rPr>
          <w:b/>
          <w:sz w:val="22"/>
          <w:szCs w:val="22"/>
          <w:lang w:val="el-GR"/>
        </w:rPr>
      </w:pPr>
    </w:p>
    <w:p w:rsidR="00B0039F" w:rsidRPr="00CC6172" w:rsidRDefault="003B6F8E" w:rsidP="002F3886">
      <w:pPr>
        <w:rPr>
          <w:sz w:val="22"/>
          <w:szCs w:val="22"/>
          <w:u w:val="single"/>
          <w:lang w:val="el-GR"/>
        </w:rPr>
      </w:pPr>
      <w:r w:rsidRPr="00CC6172">
        <w:rPr>
          <w:sz w:val="22"/>
          <w:szCs w:val="22"/>
          <w:u w:val="single"/>
          <w:lang w:val="el-GR"/>
        </w:rPr>
        <w:t>Ραμιπρίλη</w:t>
      </w:r>
    </w:p>
    <w:p w:rsidR="003B6F8E" w:rsidRPr="001C707A" w:rsidRDefault="003B6F8E" w:rsidP="002F3886">
      <w:pPr>
        <w:rPr>
          <w:sz w:val="22"/>
          <w:szCs w:val="22"/>
          <w:lang w:val="el-GR"/>
        </w:rPr>
      </w:pPr>
      <w:r w:rsidRPr="001C707A">
        <w:rPr>
          <w:sz w:val="22"/>
          <w:szCs w:val="22"/>
          <w:lang w:val="el-GR"/>
        </w:rPr>
        <w:t>Η χορήγηση ραμιπρίλης προκαλεί σημαντική μείωση της περιφερικής αρτηριακής αντίστασης. Γενικά</w:t>
      </w:r>
      <w:r w:rsidR="00240A60" w:rsidRPr="00CC6172">
        <w:rPr>
          <w:sz w:val="22"/>
          <w:szCs w:val="22"/>
          <w:lang w:val="el-GR"/>
        </w:rPr>
        <w:t>,</w:t>
      </w:r>
      <w:r w:rsidRPr="001C707A">
        <w:rPr>
          <w:sz w:val="22"/>
          <w:szCs w:val="22"/>
          <w:lang w:val="el-GR"/>
        </w:rPr>
        <w:t xml:space="preserve"> δεν </w:t>
      </w:r>
      <w:r w:rsidR="00C67340" w:rsidRPr="00CC6172">
        <w:rPr>
          <w:sz w:val="22"/>
          <w:szCs w:val="22"/>
          <w:lang w:val="el-GR"/>
        </w:rPr>
        <w:t>παρατηρούνται</w:t>
      </w:r>
      <w:r w:rsidRPr="001C707A">
        <w:rPr>
          <w:sz w:val="22"/>
          <w:szCs w:val="22"/>
          <w:lang w:val="el-GR"/>
        </w:rPr>
        <w:t xml:space="preserve"> μεγάλες </w:t>
      </w:r>
      <w:r w:rsidR="003D275C" w:rsidRPr="00CC6172">
        <w:rPr>
          <w:sz w:val="22"/>
          <w:szCs w:val="22"/>
          <w:lang w:val="el-GR"/>
        </w:rPr>
        <w:t>μεταβολές</w:t>
      </w:r>
      <w:r w:rsidRPr="001C707A">
        <w:rPr>
          <w:sz w:val="22"/>
          <w:szCs w:val="22"/>
          <w:lang w:val="el-GR"/>
        </w:rPr>
        <w:t xml:space="preserve"> στη ροή του πλάσματος στους νεφρούς και στο ρυθμό σπειραματικής διήθησης.</w:t>
      </w:r>
      <w:r w:rsidR="00AD5725" w:rsidRPr="00CC6172">
        <w:rPr>
          <w:sz w:val="22"/>
          <w:szCs w:val="22"/>
          <w:lang w:val="el-GR"/>
        </w:rPr>
        <w:t xml:space="preserve"> </w:t>
      </w:r>
      <w:r w:rsidRPr="001C707A">
        <w:rPr>
          <w:sz w:val="22"/>
          <w:szCs w:val="22"/>
          <w:lang w:val="el-GR"/>
        </w:rPr>
        <w:t xml:space="preserve">Η χορήγηση ραμιπρίλης σε ασθενείς με υπέρταση οδηγεί σε μείωση της αρτηριακής πίεσης τόσο σε ύπτια όσο και σε όρθια θέση χωρίς </w:t>
      </w:r>
      <w:r w:rsidR="00EC26BA" w:rsidRPr="00CC6172">
        <w:rPr>
          <w:sz w:val="22"/>
          <w:szCs w:val="22"/>
          <w:lang w:val="el-GR"/>
        </w:rPr>
        <w:t>αντιρροπιστική</w:t>
      </w:r>
      <w:r w:rsidRPr="001C707A">
        <w:rPr>
          <w:sz w:val="22"/>
          <w:szCs w:val="22"/>
          <w:lang w:val="el-GR"/>
        </w:rPr>
        <w:t xml:space="preserve"> αύξηση της καρδιακής συχνότητας.</w:t>
      </w:r>
    </w:p>
    <w:p w:rsidR="003B6F8E" w:rsidRPr="001C707A" w:rsidRDefault="003B6F8E" w:rsidP="002F3886">
      <w:pPr>
        <w:rPr>
          <w:sz w:val="22"/>
          <w:szCs w:val="22"/>
          <w:lang w:val="el-GR"/>
        </w:rPr>
      </w:pPr>
    </w:p>
    <w:p w:rsidR="003B6F8E" w:rsidRPr="001C707A" w:rsidRDefault="003B6F8E" w:rsidP="002F3886">
      <w:pPr>
        <w:rPr>
          <w:sz w:val="22"/>
          <w:szCs w:val="22"/>
          <w:lang w:val="el-GR"/>
        </w:rPr>
      </w:pPr>
      <w:r w:rsidRPr="001C707A">
        <w:rPr>
          <w:sz w:val="22"/>
          <w:szCs w:val="22"/>
          <w:lang w:val="el-GR"/>
        </w:rPr>
        <w:t xml:space="preserve">Στους περισσότερους ασθενείς η έναρξη του </w:t>
      </w:r>
      <w:r w:rsidR="00F551DF" w:rsidRPr="00CC6172">
        <w:rPr>
          <w:sz w:val="22"/>
          <w:szCs w:val="22"/>
          <w:lang w:val="el-GR"/>
        </w:rPr>
        <w:t>αντιυπερτασικού</w:t>
      </w:r>
      <w:r w:rsidRPr="001C707A">
        <w:rPr>
          <w:sz w:val="22"/>
          <w:szCs w:val="22"/>
          <w:lang w:val="el-GR"/>
        </w:rPr>
        <w:t xml:space="preserve"> αποτελέσματος μιας εφάπαξ δόσης εμφανίζεται 1-2 ώρες μετά την από του στόματος λήψη. Η μέγιστη δράση μιας </w:t>
      </w:r>
      <w:r w:rsidR="005E2EFF" w:rsidRPr="00CC6172">
        <w:rPr>
          <w:sz w:val="22"/>
          <w:szCs w:val="22"/>
          <w:lang w:val="el-GR"/>
        </w:rPr>
        <w:t>μεμονωμένης</w:t>
      </w:r>
      <w:r w:rsidRPr="001C707A">
        <w:rPr>
          <w:sz w:val="22"/>
          <w:szCs w:val="22"/>
          <w:lang w:val="el-GR"/>
        </w:rPr>
        <w:t xml:space="preserve"> δόσης συνήθως επιτυγχάνεται 3-6 ώρες μετά την από του στόματος λήψη. Το </w:t>
      </w:r>
      <w:r w:rsidRPr="00CC6172">
        <w:rPr>
          <w:sz w:val="22"/>
          <w:szCs w:val="22"/>
          <w:lang w:val="el-GR"/>
        </w:rPr>
        <w:t>αντι</w:t>
      </w:r>
      <w:r w:rsidR="00A9138B" w:rsidRPr="00CC6172">
        <w:rPr>
          <w:sz w:val="22"/>
          <w:szCs w:val="22"/>
          <w:lang w:val="el-GR"/>
        </w:rPr>
        <w:t>υ</w:t>
      </w:r>
      <w:r w:rsidRPr="00CC6172">
        <w:rPr>
          <w:sz w:val="22"/>
          <w:szCs w:val="22"/>
          <w:lang w:val="el-GR"/>
        </w:rPr>
        <w:t>περτασικό</w:t>
      </w:r>
      <w:r w:rsidRPr="001C707A">
        <w:rPr>
          <w:sz w:val="22"/>
          <w:szCs w:val="22"/>
          <w:lang w:val="el-GR"/>
        </w:rPr>
        <w:t xml:space="preserve"> αποτέλεσμα μιας </w:t>
      </w:r>
      <w:r w:rsidR="005E2EFF" w:rsidRPr="00CC6172">
        <w:rPr>
          <w:sz w:val="22"/>
          <w:szCs w:val="22"/>
          <w:lang w:val="el-GR"/>
        </w:rPr>
        <w:t>μεμονωμένης</w:t>
      </w:r>
      <w:r w:rsidRPr="001C707A">
        <w:rPr>
          <w:sz w:val="22"/>
          <w:szCs w:val="22"/>
          <w:lang w:val="el-GR"/>
        </w:rPr>
        <w:t xml:space="preserve"> δόσης συνήθως παραμένει για 24 ώρες.</w:t>
      </w:r>
    </w:p>
    <w:p w:rsidR="003B6F8E" w:rsidRPr="001C707A" w:rsidRDefault="003B6F8E" w:rsidP="002F3886">
      <w:pPr>
        <w:rPr>
          <w:sz w:val="22"/>
          <w:szCs w:val="22"/>
          <w:lang w:val="el-GR"/>
        </w:rPr>
      </w:pPr>
    </w:p>
    <w:p w:rsidR="003B6F8E" w:rsidRPr="001C707A" w:rsidRDefault="003B6F8E" w:rsidP="002F3886">
      <w:pPr>
        <w:rPr>
          <w:sz w:val="22"/>
          <w:szCs w:val="22"/>
          <w:lang w:val="el-GR"/>
        </w:rPr>
      </w:pPr>
      <w:r w:rsidRPr="001C707A">
        <w:rPr>
          <w:sz w:val="22"/>
          <w:szCs w:val="22"/>
          <w:lang w:val="el-GR"/>
        </w:rPr>
        <w:t xml:space="preserve">Το μέγιστο </w:t>
      </w:r>
      <w:r w:rsidRPr="00CC6172">
        <w:rPr>
          <w:sz w:val="22"/>
          <w:szCs w:val="22"/>
          <w:lang w:val="el-GR"/>
        </w:rPr>
        <w:t>αντι</w:t>
      </w:r>
      <w:r w:rsidR="00A9138B" w:rsidRPr="00CC6172">
        <w:rPr>
          <w:sz w:val="22"/>
          <w:szCs w:val="22"/>
          <w:lang w:val="el-GR"/>
        </w:rPr>
        <w:t>υ</w:t>
      </w:r>
      <w:r w:rsidRPr="00CC6172">
        <w:rPr>
          <w:sz w:val="22"/>
          <w:szCs w:val="22"/>
          <w:lang w:val="el-GR"/>
        </w:rPr>
        <w:t>περτασικό</w:t>
      </w:r>
      <w:r w:rsidRPr="001C707A">
        <w:rPr>
          <w:sz w:val="22"/>
          <w:szCs w:val="22"/>
          <w:lang w:val="el-GR"/>
        </w:rPr>
        <w:t xml:space="preserve"> αποτέλεσμα μιας συνεχόμενης αγωγής με ραμιπρίλη γενικά είναι ορατό μετά από 3-4 εβδομάδες. Αποδείχθηκε ότι η </w:t>
      </w:r>
      <w:r w:rsidRPr="00CC6172">
        <w:rPr>
          <w:sz w:val="22"/>
          <w:szCs w:val="22"/>
          <w:lang w:val="el-GR"/>
        </w:rPr>
        <w:t>αντι</w:t>
      </w:r>
      <w:r w:rsidR="00A9138B" w:rsidRPr="00CC6172">
        <w:rPr>
          <w:sz w:val="22"/>
          <w:szCs w:val="22"/>
          <w:lang w:val="el-GR"/>
        </w:rPr>
        <w:t>υ</w:t>
      </w:r>
      <w:r w:rsidRPr="00CC6172">
        <w:rPr>
          <w:sz w:val="22"/>
          <w:szCs w:val="22"/>
          <w:lang w:val="el-GR"/>
        </w:rPr>
        <w:t>περτασική</w:t>
      </w:r>
      <w:r w:rsidRPr="001C707A">
        <w:rPr>
          <w:sz w:val="22"/>
          <w:szCs w:val="22"/>
          <w:lang w:val="el-GR"/>
        </w:rPr>
        <w:t xml:space="preserve"> δράση σταθεροποιείται μετά από μακροχρόνια </w:t>
      </w:r>
      <w:r w:rsidR="000615D0" w:rsidRPr="00CC6172">
        <w:rPr>
          <w:sz w:val="22"/>
          <w:szCs w:val="22"/>
          <w:lang w:val="el-GR"/>
        </w:rPr>
        <w:t>θεραπεία</w:t>
      </w:r>
      <w:r w:rsidRPr="001C707A">
        <w:rPr>
          <w:sz w:val="22"/>
          <w:szCs w:val="22"/>
          <w:lang w:val="el-GR"/>
        </w:rPr>
        <w:t xml:space="preserve"> διαρκείας 2 ετών.</w:t>
      </w:r>
    </w:p>
    <w:p w:rsidR="003B6F8E" w:rsidRPr="001C707A" w:rsidRDefault="003B6F8E" w:rsidP="002F3886">
      <w:pPr>
        <w:rPr>
          <w:sz w:val="22"/>
          <w:szCs w:val="22"/>
          <w:lang w:val="el-GR"/>
        </w:rPr>
      </w:pPr>
    </w:p>
    <w:p w:rsidR="003B6F8E" w:rsidRPr="001C707A" w:rsidRDefault="003B6F8E" w:rsidP="002F3886">
      <w:pPr>
        <w:rPr>
          <w:sz w:val="22"/>
          <w:szCs w:val="22"/>
          <w:lang w:val="el-GR"/>
        </w:rPr>
      </w:pPr>
      <w:r w:rsidRPr="001C707A">
        <w:rPr>
          <w:sz w:val="22"/>
          <w:szCs w:val="22"/>
          <w:lang w:val="el-GR"/>
        </w:rPr>
        <w:t xml:space="preserve">Απότομη διακοπή της ραμιπρίλης δεν προκαλεί ταχεία και εκτεταμένη </w:t>
      </w:r>
      <w:r w:rsidR="008840C2" w:rsidRPr="00CC6172">
        <w:rPr>
          <w:sz w:val="22"/>
          <w:szCs w:val="22"/>
          <w:lang w:val="el-GR"/>
        </w:rPr>
        <w:t>απότομη αντανακλαστική αύξηση</w:t>
      </w:r>
      <w:r w:rsidRPr="001C707A">
        <w:rPr>
          <w:sz w:val="22"/>
          <w:szCs w:val="22"/>
          <w:lang w:val="el-GR"/>
        </w:rPr>
        <w:t xml:space="preserve"> της </w:t>
      </w:r>
      <w:r w:rsidR="008840C2" w:rsidRPr="00CC6172">
        <w:rPr>
          <w:sz w:val="22"/>
          <w:szCs w:val="22"/>
          <w:lang w:val="el-GR"/>
        </w:rPr>
        <w:t>αρτηριακής πίεσης</w:t>
      </w:r>
      <w:r w:rsidRPr="001C707A">
        <w:rPr>
          <w:sz w:val="22"/>
          <w:szCs w:val="22"/>
          <w:lang w:val="el-GR"/>
        </w:rPr>
        <w:t>.</w:t>
      </w:r>
    </w:p>
    <w:p w:rsidR="003B6F8E" w:rsidRPr="001C707A" w:rsidRDefault="003B6F8E" w:rsidP="002F3886">
      <w:pPr>
        <w:rPr>
          <w:sz w:val="22"/>
          <w:szCs w:val="22"/>
          <w:lang w:val="el-GR"/>
        </w:rPr>
      </w:pPr>
    </w:p>
    <w:p w:rsidR="00004A67" w:rsidRPr="00CC6172" w:rsidRDefault="003B6F8E" w:rsidP="002F3886">
      <w:pPr>
        <w:rPr>
          <w:sz w:val="22"/>
          <w:szCs w:val="22"/>
          <w:u w:val="single"/>
          <w:lang w:val="el-GR"/>
        </w:rPr>
      </w:pPr>
      <w:r w:rsidRPr="00CC6172">
        <w:rPr>
          <w:sz w:val="22"/>
          <w:szCs w:val="22"/>
          <w:u w:val="single"/>
          <w:lang w:val="el-GR"/>
        </w:rPr>
        <w:t>Υδροχλωροθειαζίδη</w:t>
      </w:r>
    </w:p>
    <w:p w:rsidR="003B6F8E" w:rsidRPr="001C707A" w:rsidRDefault="00B5309E" w:rsidP="002F3886">
      <w:pPr>
        <w:rPr>
          <w:sz w:val="22"/>
          <w:szCs w:val="22"/>
          <w:lang w:val="el-GR"/>
        </w:rPr>
      </w:pPr>
      <w:r w:rsidRPr="00CC6172">
        <w:rPr>
          <w:sz w:val="22"/>
          <w:szCs w:val="22"/>
          <w:lang w:val="el-GR"/>
        </w:rPr>
        <w:t>Με την υδροχλωροθειαζίδη, η έναρξη της διούρησης</w:t>
      </w:r>
      <w:r w:rsidR="003B6F8E" w:rsidRPr="00CC6172">
        <w:rPr>
          <w:sz w:val="22"/>
          <w:szCs w:val="22"/>
          <w:lang w:val="el-GR"/>
        </w:rPr>
        <w:t xml:space="preserve"> εμφανίζ</w:t>
      </w:r>
      <w:r w:rsidRPr="00CC6172">
        <w:rPr>
          <w:sz w:val="22"/>
          <w:szCs w:val="22"/>
          <w:lang w:val="el-GR"/>
        </w:rPr>
        <w:t>ε</w:t>
      </w:r>
      <w:r w:rsidR="003B6F8E" w:rsidRPr="00CC6172">
        <w:rPr>
          <w:sz w:val="22"/>
          <w:szCs w:val="22"/>
          <w:lang w:val="el-GR"/>
        </w:rPr>
        <w:t>ται</w:t>
      </w:r>
      <w:r w:rsidR="003B6F8E" w:rsidRPr="001C707A">
        <w:rPr>
          <w:sz w:val="22"/>
          <w:szCs w:val="22"/>
          <w:lang w:val="el-GR"/>
        </w:rPr>
        <w:t xml:space="preserve"> περίπου 2 ώρες μετά τη λήψη και η μέγιστή της δράση </w:t>
      </w:r>
      <w:r w:rsidRPr="00CC6172">
        <w:rPr>
          <w:sz w:val="22"/>
          <w:szCs w:val="22"/>
          <w:lang w:val="el-GR"/>
        </w:rPr>
        <w:t>εμφανίζεται</w:t>
      </w:r>
      <w:r w:rsidR="003B6F8E" w:rsidRPr="00CC6172">
        <w:rPr>
          <w:sz w:val="22"/>
          <w:szCs w:val="22"/>
          <w:lang w:val="el-GR"/>
        </w:rPr>
        <w:t xml:space="preserve"> </w:t>
      </w:r>
      <w:r w:rsidRPr="00CC6172">
        <w:rPr>
          <w:sz w:val="22"/>
          <w:szCs w:val="22"/>
          <w:lang w:val="el-GR"/>
        </w:rPr>
        <w:t>περίπου στις 4</w:t>
      </w:r>
      <w:r w:rsidR="003B6F8E" w:rsidRPr="001C707A">
        <w:rPr>
          <w:sz w:val="22"/>
          <w:szCs w:val="22"/>
          <w:lang w:val="el-GR"/>
        </w:rPr>
        <w:t xml:space="preserve"> ώρες και παραμένει </w:t>
      </w:r>
      <w:r w:rsidRPr="00CC6172">
        <w:rPr>
          <w:sz w:val="22"/>
          <w:szCs w:val="22"/>
          <w:lang w:val="el-GR"/>
        </w:rPr>
        <w:t xml:space="preserve">κατά προσέγγιση </w:t>
      </w:r>
      <w:r w:rsidR="003B6F8E" w:rsidRPr="001C707A">
        <w:rPr>
          <w:sz w:val="22"/>
          <w:szCs w:val="22"/>
          <w:lang w:val="el-GR"/>
        </w:rPr>
        <w:t>για 6-12 ώρες.</w:t>
      </w:r>
    </w:p>
    <w:p w:rsidR="003B6F8E" w:rsidRPr="001C707A" w:rsidRDefault="003B6F8E" w:rsidP="002F3886">
      <w:pPr>
        <w:rPr>
          <w:sz w:val="22"/>
          <w:szCs w:val="22"/>
          <w:lang w:val="el-GR"/>
        </w:rPr>
      </w:pPr>
    </w:p>
    <w:p w:rsidR="003B6F8E" w:rsidRPr="001C707A" w:rsidRDefault="003B6F8E" w:rsidP="002F3886">
      <w:pPr>
        <w:rPr>
          <w:sz w:val="22"/>
          <w:szCs w:val="22"/>
          <w:lang w:val="el-GR"/>
        </w:rPr>
      </w:pPr>
      <w:r w:rsidRPr="001C707A">
        <w:rPr>
          <w:sz w:val="22"/>
          <w:szCs w:val="22"/>
          <w:lang w:val="el-GR"/>
        </w:rPr>
        <w:t xml:space="preserve">Η έναρξη του </w:t>
      </w:r>
      <w:r w:rsidRPr="00CC6172">
        <w:rPr>
          <w:sz w:val="22"/>
          <w:szCs w:val="22"/>
          <w:lang w:val="el-GR"/>
        </w:rPr>
        <w:t>αντι</w:t>
      </w:r>
      <w:r w:rsidR="00A9138B" w:rsidRPr="00CC6172">
        <w:rPr>
          <w:sz w:val="22"/>
          <w:szCs w:val="22"/>
          <w:lang w:val="el-GR"/>
        </w:rPr>
        <w:t>υ</w:t>
      </w:r>
      <w:r w:rsidRPr="00CC6172">
        <w:rPr>
          <w:sz w:val="22"/>
          <w:szCs w:val="22"/>
          <w:lang w:val="el-GR"/>
        </w:rPr>
        <w:t>περτασικού</w:t>
      </w:r>
      <w:r w:rsidRPr="001C707A">
        <w:rPr>
          <w:sz w:val="22"/>
          <w:szCs w:val="22"/>
          <w:lang w:val="el-GR"/>
        </w:rPr>
        <w:t xml:space="preserve"> αποτελέσματος συμβαίνει μετά από 3-4 ημέρες και μπορεί να διαρκέσει μέχρι 1 εβδομάδα μετά τη διακοπή της </w:t>
      </w:r>
      <w:r w:rsidR="008E09BD" w:rsidRPr="00CC6172">
        <w:rPr>
          <w:sz w:val="22"/>
          <w:szCs w:val="22"/>
          <w:lang w:val="el-GR"/>
        </w:rPr>
        <w:t>θεραπείας</w:t>
      </w:r>
      <w:r w:rsidRPr="001C707A">
        <w:rPr>
          <w:sz w:val="22"/>
          <w:szCs w:val="22"/>
          <w:lang w:val="el-GR"/>
        </w:rPr>
        <w:t>.</w:t>
      </w:r>
    </w:p>
    <w:p w:rsidR="003B6F8E" w:rsidRPr="001C707A" w:rsidRDefault="003B6F8E" w:rsidP="002F3886">
      <w:pPr>
        <w:rPr>
          <w:sz w:val="22"/>
          <w:szCs w:val="22"/>
          <w:lang w:val="el-GR"/>
        </w:rPr>
      </w:pPr>
    </w:p>
    <w:p w:rsidR="003B6F8E" w:rsidRPr="001C707A" w:rsidRDefault="003B6F8E" w:rsidP="002F3886">
      <w:pPr>
        <w:rPr>
          <w:sz w:val="22"/>
          <w:szCs w:val="22"/>
          <w:lang w:val="el-GR"/>
        </w:rPr>
      </w:pPr>
      <w:r w:rsidRPr="00CC6172">
        <w:rPr>
          <w:sz w:val="22"/>
          <w:szCs w:val="22"/>
          <w:lang w:val="el-GR"/>
        </w:rPr>
        <w:t>Η αντι</w:t>
      </w:r>
      <w:r w:rsidR="000615D0" w:rsidRPr="00CC6172">
        <w:rPr>
          <w:sz w:val="22"/>
          <w:szCs w:val="22"/>
          <w:lang w:val="el-GR"/>
        </w:rPr>
        <w:t>υ</w:t>
      </w:r>
      <w:r w:rsidRPr="00CC6172">
        <w:rPr>
          <w:sz w:val="22"/>
          <w:szCs w:val="22"/>
          <w:lang w:val="el-GR"/>
        </w:rPr>
        <w:t>περτασική</w:t>
      </w:r>
      <w:r w:rsidRPr="001C707A">
        <w:rPr>
          <w:sz w:val="22"/>
          <w:szCs w:val="22"/>
          <w:lang w:val="el-GR"/>
        </w:rPr>
        <w:t xml:space="preserve"> δράση συνοδεύεται από ελαφριά αύξηση του κλάσματος διήθησης, της αντίστασης των αγγείων των νεφρών και της δραστικότητας της ρενίνης στο πλάσμα.</w:t>
      </w:r>
    </w:p>
    <w:p w:rsidR="003B6F8E" w:rsidRPr="001C707A" w:rsidRDefault="003B6F8E" w:rsidP="002F3886">
      <w:pPr>
        <w:rPr>
          <w:sz w:val="22"/>
          <w:szCs w:val="22"/>
          <w:lang w:val="el-GR"/>
        </w:rPr>
      </w:pPr>
    </w:p>
    <w:p w:rsidR="00EC26BA" w:rsidRPr="00CC6172" w:rsidRDefault="00EC26BA" w:rsidP="002F3886">
      <w:pPr>
        <w:rPr>
          <w:sz w:val="22"/>
          <w:szCs w:val="22"/>
          <w:u w:val="single"/>
          <w:lang w:val="el-GR"/>
        </w:rPr>
      </w:pPr>
      <w:r w:rsidRPr="00CC6172">
        <w:rPr>
          <w:sz w:val="22"/>
          <w:szCs w:val="22"/>
          <w:u w:val="single"/>
          <w:lang w:val="el-GR"/>
        </w:rPr>
        <w:t>Ταυτόχρονη χορήγηση ραμιπρίλης-</w:t>
      </w:r>
      <w:r w:rsidR="003B6F8E" w:rsidRPr="00CC6172">
        <w:rPr>
          <w:sz w:val="22"/>
          <w:szCs w:val="22"/>
          <w:u w:val="single"/>
          <w:lang w:val="el-GR"/>
        </w:rPr>
        <w:t>υδροχλωροθειαζίδης</w:t>
      </w:r>
    </w:p>
    <w:p w:rsidR="003B6F8E" w:rsidRPr="00CC6172" w:rsidRDefault="0027290D" w:rsidP="009F3F6B">
      <w:pPr>
        <w:rPr>
          <w:i/>
          <w:sz w:val="22"/>
          <w:szCs w:val="22"/>
          <w:lang w:val="el-GR"/>
        </w:rPr>
      </w:pPr>
      <w:r w:rsidRPr="00CC6172">
        <w:rPr>
          <w:sz w:val="22"/>
          <w:szCs w:val="22"/>
          <w:lang w:val="el-GR"/>
        </w:rPr>
        <w:t>Σε κλινικές μελέτες, ο συνδυασμός οδήγησε σε μεγαλύτερες μειώσεις</w:t>
      </w:r>
      <w:r w:rsidR="009F3F6B" w:rsidRPr="00CC6172">
        <w:rPr>
          <w:sz w:val="22"/>
          <w:szCs w:val="22"/>
          <w:lang w:val="el-GR"/>
        </w:rPr>
        <w:t xml:space="preserve"> της αρτηριακής πίεσης από όταν το κάθε προϊόν χορηγήθηκε μόνο του. Προφανώς, μέσω αποκλεισμού</w:t>
      </w:r>
      <w:r w:rsidR="003B6F8E" w:rsidRPr="001C707A">
        <w:rPr>
          <w:sz w:val="22"/>
          <w:szCs w:val="22"/>
          <w:lang w:val="el-GR"/>
        </w:rPr>
        <w:t xml:space="preserve"> του </w:t>
      </w:r>
      <w:r w:rsidR="009F3F6B" w:rsidRPr="00CC6172">
        <w:rPr>
          <w:sz w:val="22"/>
          <w:szCs w:val="22"/>
          <w:lang w:val="el-GR"/>
        </w:rPr>
        <w:t>συστήματος ρενίνης-αγγειοτασίνης-αλδοστερόνης, η συγχορήγηση της ραμιπρίλης στην υδροχλωροθειαζίδη τείνει να αντιστρέφει την απώλεια</w:t>
      </w:r>
      <w:r w:rsidR="003B6F8E" w:rsidRPr="001C707A">
        <w:rPr>
          <w:sz w:val="22"/>
          <w:szCs w:val="22"/>
          <w:lang w:val="el-GR"/>
        </w:rPr>
        <w:t xml:space="preserve"> του </w:t>
      </w:r>
      <w:r w:rsidR="009F3F6B" w:rsidRPr="00CC6172">
        <w:rPr>
          <w:sz w:val="22"/>
          <w:szCs w:val="22"/>
          <w:lang w:val="el-GR"/>
        </w:rPr>
        <w:t>καλίου που σχετίζεται με αυτά τα διουρητικά. Ο συνδυασμός ενός αναστολέα του ΜΕΑ με ένα θειαζιδικό διουρητικό παράγει ένα συνεργιστικό αποτέλεσμα και επιπλέον μειώνει τον κίνδυνο υποκαλιαιμίας που προκαλείται από το διουρητικό μόνο του</w:t>
      </w:r>
      <w:r w:rsidR="003B6F8E" w:rsidRPr="001C707A">
        <w:rPr>
          <w:sz w:val="22"/>
          <w:szCs w:val="22"/>
          <w:lang w:val="el-GR"/>
        </w:rPr>
        <w:t>.</w:t>
      </w:r>
    </w:p>
    <w:p w:rsidR="003B6F8E" w:rsidRPr="001C707A" w:rsidRDefault="003B6F8E" w:rsidP="00D61455">
      <w:pPr>
        <w:ind w:left="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5.2</w:t>
      </w:r>
      <w:r w:rsidRPr="001C707A">
        <w:rPr>
          <w:b/>
          <w:sz w:val="22"/>
          <w:szCs w:val="22"/>
          <w:lang w:val="el-GR"/>
        </w:rPr>
        <w:tab/>
        <w:t>Φαρμακοκινητικές ιδιότητες</w:t>
      </w:r>
    </w:p>
    <w:p w:rsidR="003B6F8E" w:rsidRPr="001C707A" w:rsidRDefault="003B6F8E" w:rsidP="00D61455">
      <w:pPr>
        <w:ind w:left="720" w:hanging="720"/>
        <w:rPr>
          <w:b/>
          <w:sz w:val="22"/>
          <w:szCs w:val="22"/>
          <w:lang w:val="el-GR"/>
        </w:rPr>
      </w:pPr>
    </w:p>
    <w:p w:rsidR="0033670A" w:rsidRPr="00CC6172" w:rsidRDefault="0033670A" w:rsidP="0033670A">
      <w:pPr>
        <w:rPr>
          <w:i/>
          <w:sz w:val="22"/>
          <w:szCs w:val="22"/>
          <w:u w:val="single"/>
          <w:lang w:val="el-GR"/>
        </w:rPr>
      </w:pPr>
      <w:r w:rsidRPr="00CC6172">
        <w:rPr>
          <w:i/>
          <w:sz w:val="22"/>
          <w:szCs w:val="22"/>
          <w:u w:val="single"/>
          <w:lang w:val="el-GR"/>
        </w:rPr>
        <w:t>Φαρμακοκινητική και Μεταβολισμός</w:t>
      </w:r>
    </w:p>
    <w:p w:rsidR="00BB3464" w:rsidRPr="00CC6172" w:rsidRDefault="00BB3464" w:rsidP="0033670A">
      <w:pPr>
        <w:rPr>
          <w:i/>
          <w:sz w:val="22"/>
          <w:szCs w:val="22"/>
          <w:u w:val="single"/>
          <w:lang w:val="el-GR"/>
        </w:rPr>
      </w:pPr>
    </w:p>
    <w:p w:rsidR="0033670A" w:rsidRPr="00CC6172" w:rsidRDefault="003B6F8E" w:rsidP="0033670A">
      <w:pPr>
        <w:rPr>
          <w:sz w:val="22"/>
          <w:szCs w:val="22"/>
          <w:u w:val="single"/>
          <w:lang w:val="el-GR"/>
        </w:rPr>
      </w:pPr>
      <w:r w:rsidRPr="00CC6172">
        <w:rPr>
          <w:sz w:val="22"/>
          <w:szCs w:val="22"/>
          <w:u w:val="single"/>
          <w:lang w:val="el-GR"/>
        </w:rPr>
        <w:t>Ραμιπρίλη</w:t>
      </w:r>
    </w:p>
    <w:p w:rsidR="00BB3464" w:rsidRPr="00CC6172" w:rsidRDefault="00BB3464" w:rsidP="0033670A">
      <w:pPr>
        <w:rPr>
          <w:sz w:val="22"/>
          <w:szCs w:val="22"/>
          <w:u w:val="single"/>
          <w:lang w:val="el-GR"/>
        </w:rPr>
      </w:pPr>
    </w:p>
    <w:p w:rsidR="00BB3464" w:rsidRPr="00CC6172" w:rsidRDefault="00BB3464" w:rsidP="0033670A">
      <w:pPr>
        <w:rPr>
          <w:sz w:val="22"/>
          <w:szCs w:val="22"/>
          <w:u w:val="single"/>
          <w:lang w:val="el-GR"/>
        </w:rPr>
      </w:pPr>
      <w:r w:rsidRPr="00CC6172">
        <w:rPr>
          <w:sz w:val="22"/>
          <w:szCs w:val="22"/>
          <w:u w:val="single"/>
          <w:lang w:val="el-GR"/>
        </w:rPr>
        <w:t>Απορρόφηση</w:t>
      </w:r>
    </w:p>
    <w:p w:rsidR="003B6F8E" w:rsidRPr="001C707A" w:rsidRDefault="003B6F8E" w:rsidP="0033670A">
      <w:pPr>
        <w:rPr>
          <w:sz w:val="22"/>
          <w:szCs w:val="22"/>
          <w:lang w:val="el-GR"/>
        </w:rPr>
      </w:pPr>
      <w:r w:rsidRPr="00CC6172">
        <w:rPr>
          <w:sz w:val="22"/>
          <w:szCs w:val="22"/>
          <w:lang w:val="el-GR"/>
        </w:rPr>
        <w:t>Η ραμιπρίλη χορηγούμενη από του στόματος απορροφάται ταχέως</w:t>
      </w:r>
      <w:r w:rsidR="00A673B0" w:rsidRPr="00CC6172">
        <w:rPr>
          <w:sz w:val="22"/>
          <w:szCs w:val="22"/>
          <w:lang w:val="el-GR"/>
        </w:rPr>
        <w:t xml:space="preserve"> από το γαστρεντερικό σωλήνα</w:t>
      </w:r>
      <w:r w:rsidR="003A385D" w:rsidRPr="00CC6172">
        <w:rPr>
          <w:sz w:val="22"/>
          <w:szCs w:val="22"/>
          <w:lang w:val="el-GR"/>
        </w:rPr>
        <w:t>·</w:t>
      </w:r>
      <w:r w:rsidR="00A673B0" w:rsidRPr="00CC6172">
        <w:rPr>
          <w:sz w:val="22"/>
          <w:szCs w:val="22"/>
          <w:lang w:val="el-GR"/>
        </w:rPr>
        <w:t xml:space="preserve"> η</w:t>
      </w:r>
      <w:r w:rsidRPr="00CC6172">
        <w:rPr>
          <w:sz w:val="22"/>
          <w:szCs w:val="22"/>
          <w:lang w:val="el-GR"/>
        </w:rPr>
        <w:t xml:space="preserve"> μέγιστη συγκέντρωση της ραμιπρίλης στο πλάσμα επιτυγχάνεται μέσα σε </w:t>
      </w:r>
      <w:r w:rsidR="00A673B0" w:rsidRPr="00CC6172">
        <w:rPr>
          <w:sz w:val="22"/>
          <w:szCs w:val="22"/>
          <w:lang w:val="el-GR"/>
        </w:rPr>
        <w:t>μία</w:t>
      </w:r>
      <w:r w:rsidRPr="00CC6172">
        <w:rPr>
          <w:sz w:val="22"/>
          <w:szCs w:val="22"/>
          <w:lang w:val="el-GR"/>
        </w:rPr>
        <w:t xml:space="preserve"> ώρα. </w:t>
      </w:r>
      <w:r w:rsidR="00A673B0" w:rsidRPr="00CC6172">
        <w:rPr>
          <w:sz w:val="22"/>
          <w:szCs w:val="22"/>
          <w:lang w:val="el-GR"/>
        </w:rPr>
        <w:t>Με βάση την ανάκτηση από τα ούρα, η έκταση της απορρόφησης είναι τουλάχιστον 56% και δεν επηρεάζεται σημαντικά από την ύπαρξη τροφής στο γαστρεντερικό σωλήνα.</w:t>
      </w:r>
      <w:r w:rsidR="00E019C3" w:rsidRPr="00CC6172">
        <w:rPr>
          <w:iCs/>
          <w:sz w:val="22"/>
          <w:szCs w:val="22"/>
          <w:lang w:val="el-GR"/>
        </w:rPr>
        <w:t xml:space="preserve"> Η βιοδιαθεσιμότητα </w:t>
      </w:r>
      <w:r w:rsidRPr="001C707A">
        <w:rPr>
          <w:sz w:val="22"/>
          <w:szCs w:val="22"/>
          <w:lang w:val="el-GR"/>
        </w:rPr>
        <w:t xml:space="preserve">του δραστικού μεταβολίτη ραμιπριλάτη </w:t>
      </w:r>
      <w:r w:rsidR="00E019C3" w:rsidRPr="00CC6172">
        <w:rPr>
          <w:iCs/>
          <w:sz w:val="22"/>
          <w:szCs w:val="22"/>
          <w:lang w:val="el-GR"/>
        </w:rPr>
        <w:t>μετά από του στόματος χορήγηση 2,5 </w:t>
      </w:r>
      <w:r w:rsidR="00E019C3" w:rsidRPr="00CC6172">
        <w:rPr>
          <w:iCs/>
          <w:sz w:val="22"/>
          <w:szCs w:val="22"/>
        </w:rPr>
        <w:t>mg</w:t>
      </w:r>
      <w:r w:rsidR="00E019C3" w:rsidRPr="00CC6172">
        <w:rPr>
          <w:iCs/>
          <w:sz w:val="22"/>
          <w:szCs w:val="22"/>
          <w:lang w:val="el-GR"/>
        </w:rPr>
        <w:t xml:space="preserve"> και 5 </w:t>
      </w:r>
      <w:r w:rsidR="00E019C3" w:rsidRPr="00CC6172">
        <w:rPr>
          <w:iCs/>
          <w:sz w:val="22"/>
          <w:szCs w:val="22"/>
        </w:rPr>
        <w:t>mg</w:t>
      </w:r>
      <w:r w:rsidR="00E019C3" w:rsidRPr="00CC6172">
        <w:rPr>
          <w:iCs/>
          <w:sz w:val="22"/>
          <w:szCs w:val="22"/>
          <w:lang w:val="el-GR"/>
        </w:rPr>
        <w:t xml:space="preserve"> ραμιπρίλης είναι 45%.</w:t>
      </w:r>
      <w:r w:rsidR="00E019C3" w:rsidRPr="00CC6172">
        <w:rPr>
          <w:sz w:val="22"/>
          <w:szCs w:val="22"/>
          <w:lang w:val="el-GR"/>
        </w:rPr>
        <w:t xml:space="preserve"> </w:t>
      </w:r>
      <w:r w:rsidRPr="00CC6172">
        <w:rPr>
          <w:sz w:val="22"/>
          <w:szCs w:val="22"/>
          <w:lang w:val="el-GR"/>
        </w:rPr>
        <w:t>Οι μέγιστες συγκεντρώσεις της ραμιπριλάτης</w:t>
      </w:r>
      <w:r w:rsidR="00E019C3" w:rsidRPr="00CC6172">
        <w:rPr>
          <w:sz w:val="22"/>
          <w:szCs w:val="22"/>
          <w:lang w:val="el-GR"/>
        </w:rPr>
        <w:t>, του μόνου δραστικού μεταβολίτη της ραμιπρίλης,</w:t>
      </w:r>
      <w:r w:rsidRPr="00CC6172">
        <w:rPr>
          <w:sz w:val="22"/>
          <w:szCs w:val="22"/>
          <w:lang w:val="el-GR"/>
        </w:rPr>
        <w:t xml:space="preserve"> στο πλάσμα επιτυγχάνονται σε 2-4 ώρες μετά τη</w:t>
      </w:r>
      <w:r w:rsidR="00A673B0" w:rsidRPr="00CC6172">
        <w:rPr>
          <w:sz w:val="22"/>
          <w:szCs w:val="22"/>
          <w:lang w:val="el-GR"/>
        </w:rPr>
        <w:t xml:space="preserve"> λήψη</w:t>
      </w:r>
      <w:r w:rsidRPr="00CC6172">
        <w:rPr>
          <w:sz w:val="22"/>
          <w:szCs w:val="22"/>
          <w:lang w:val="el-GR"/>
        </w:rPr>
        <w:t xml:space="preserve"> </w:t>
      </w:r>
      <w:r w:rsidR="00B4162A" w:rsidRPr="00CC6172">
        <w:rPr>
          <w:sz w:val="22"/>
          <w:szCs w:val="22"/>
          <w:lang w:val="el-GR"/>
        </w:rPr>
        <w:t>του φαρμάκου</w:t>
      </w:r>
      <w:r w:rsidRPr="00CC6172">
        <w:rPr>
          <w:sz w:val="22"/>
          <w:szCs w:val="22"/>
          <w:lang w:val="el-GR"/>
        </w:rPr>
        <w:t>.</w:t>
      </w:r>
      <w:r w:rsidR="00B4162A" w:rsidRPr="00CC6172">
        <w:rPr>
          <w:sz w:val="22"/>
          <w:szCs w:val="22"/>
          <w:lang w:val="el-GR"/>
        </w:rPr>
        <w:t xml:space="preserve"> </w:t>
      </w:r>
      <w:r w:rsidR="00162C63" w:rsidRPr="00CC6172">
        <w:rPr>
          <w:sz w:val="22"/>
          <w:szCs w:val="22"/>
          <w:lang w:val="el-GR"/>
        </w:rPr>
        <w:t xml:space="preserve">Η κατάσταση </w:t>
      </w:r>
      <w:r w:rsidR="00164E0A" w:rsidRPr="00CC6172">
        <w:rPr>
          <w:sz w:val="22"/>
          <w:szCs w:val="22"/>
          <w:lang w:val="el-GR"/>
        </w:rPr>
        <w:t xml:space="preserve">ισορροπίας </w:t>
      </w:r>
      <w:r w:rsidR="00162C63" w:rsidRPr="00CC6172">
        <w:rPr>
          <w:sz w:val="22"/>
          <w:szCs w:val="22"/>
          <w:lang w:val="el-GR"/>
        </w:rPr>
        <w:t>των συγκεντρώσεων της ραμιπριλάτης μετά από εφάπαξ ημερήσι</w:t>
      </w:r>
      <w:r w:rsidR="00164E0A" w:rsidRPr="00CC6172">
        <w:rPr>
          <w:sz w:val="22"/>
          <w:szCs w:val="22"/>
          <w:lang w:val="el-GR"/>
        </w:rPr>
        <w:t>α</w:t>
      </w:r>
      <w:r w:rsidR="00162C63" w:rsidRPr="00CC6172">
        <w:rPr>
          <w:sz w:val="22"/>
          <w:szCs w:val="22"/>
          <w:lang w:val="el-GR"/>
        </w:rPr>
        <w:t xml:space="preserve"> δόσ</w:t>
      </w:r>
      <w:r w:rsidR="00164E0A" w:rsidRPr="00CC6172">
        <w:rPr>
          <w:sz w:val="22"/>
          <w:szCs w:val="22"/>
          <w:lang w:val="el-GR"/>
        </w:rPr>
        <w:t>η,</w:t>
      </w:r>
      <w:r w:rsidR="00162C63" w:rsidRPr="00CC6172">
        <w:rPr>
          <w:sz w:val="22"/>
          <w:szCs w:val="22"/>
          <w:lang w:val="el-GR"/>
        </w:rPr>
        <w:t xml:space="preserve"> με τις συνήθεις δόσεις ραμιπρίλης</w:t>
      </w:r>
      <w:r w:rsidR="00164E0A" w:rsidRPr="00CC6172">
        <w:rPr>
          <w:sz w:val="22"/>
          <w:szCs w:val="22"/>
          <w:lang w:val="el-GR"/>
        </w:rPr>
        <w:t>,</w:t>
      </w:r>
      <w:r w:rsidR="00162C63" w:rsidRPr="00CC6172">
        <w:rPr>
          <w:sz w:val="22"/>
          <w:szCs w:val="22"/>
          <w:lang w:val="el-GR"/>
        </w:rPr>
        <w:t xml:space="preserve"> επιτυγχάνεται μετά την τέταρτη ημέρα της αγωγής</w:t>
      </w:r>
      <w:r w:rsidRPr="001C707A">
        <w:rPr>
          <w:sz w:val="22"/>
          <w:szCs w:val="22"/>
          <w:lang w:val="el-GR"/>
        </w:rPr>
        <w:t>.</w:t>
      </w:r>
    </w:p>
    <w:p w:rsidR="003B6F8E" w:rsidRPr="001C707A" w:rsidRDefault="003B6F8E" w:rsidP="0033670A">
      <w:pPr>
        <w:rPr>
          <w:sz w:val="22"/>
          <w:szCs w:val="22"/>
          <w:lang w:val="el-GR"/>
        </w:rPr>
      </w:pPr>
    </w:p>
    <w:p w:rsidR="003B6F8E" w:rsidRPr="00CC6172" w:rsidRDefault="00162C63" w:rsidP="0033670A">
      <w:pPr>
        <w:rPr>
          <w:sz w:val="22"/>
          <w:szCs w:val="22"/>
          <w:u w:val="single"/>
          <w:lang w:val="el-GR"/>
        </w:rPr>
      </w:pPr>
      <w:r w:rsidRPr="00CC6172">
        <w:rPr>
          <w:sz w:val="22"/>
          <w:szCs w:val="22"/>
          <w:u w:val="single"/>
          <w:lang w:val="el-GR"/>
        </w:rPr>
        <w:t>Κατανομή</w:t>
      </w:r>
    </w:p>
    <w:p w:rsidR="008A2599" w:rsidRPr="00CC6172" w:rsidRDefault="00B4162A" w:rsidP="0033670A">
      <w:pPr>
        <w:rPr>
          <w:sz w:val="22"/>
          <w:szCs w:val="22"/>
          <w:lang w:val="el-GR"/>
        </w:rPr>
      </w:pPr>
      <w:r w:rsidRPr="00CC6172">
        <w:rPr>
          <w:sz w:val="22"/>
          <w:szCs w:val="22"/>
          <w:lang w:val="el-GR"/>
        </w:rPr>
        <w:t xml:space="preserve">Η σύνδεση με τις πρωτεΐνες του ορού είναι 73% για τη ραμιπρίλη και 56% για τη ραμιπριλάτη. </w:t>
      </w:r>
    </w:p>
    <w:p w:rsidR="008A2599" w:rsidRPr="00CC6172" w:rsidRDefault="008A2599" w:rsidP="0033670A">
      <w:pPr>
        <w:rPr>
          <w:sz w:val="22"/>
          <w:szCs w:val="22"/>
          <w:lang w:val="el-GR"/>
        </w:rPr>
      </w:pPr>
    </w:p>
    <w:p w:rsidR="008A2599" w:rsidRPr="00CC6172" w:rsidRDefault="008A2599" w:rsidP="0033670A">
      <w:pPr>
        <w:rPr>
          <w:sz w:val="22"/>
          <w:szCs w:val="22"/>
          <w:u w:val="single"/>
          <w:lang w:val="el-GR"/>
        </w:rPr>
      </w:pPr>
      <w:r w:rsidRPr="00CC6172">
        <w:rPr>
          <w:sz w:val="22"/>
          <w:szCs w:val="22"/>
          <w:u w:val="single"/>
          <w:lang w:val="el-GR"/>
        </w:rPr>
        <w:t>Μεταβολισμός</w:t>
      </w:r>
    </w:p>
    <w:p w:rsidR="005835B7" w:rsidRPr="00CC6172" w:rsidRDefault="00B4162A" w:rsidP="0033670A">
      <w:pPr>
        <w:rPr>
          <w:sz w:val="22"/>
          <w:szCs w:val="22"/>
          <w:lang w:val="el-GR"/>
        </w:rPr>
      </w:pPr>
      <w:r w:rsidRPr="00CC6172">
        <w:rPr>
          <w:sz w:val="22"/>
          <w:szCs w:val="22"/>
          <w:lang w:val="el-GR"/>
        </w:rPr>
        <w:t xml:space="preserve">Η ραμιπρίλη μεταβολίζεται σχεδόν εξολοκλήρου στη ραμιπριλάτη και στον εστέρα δικετοπιπεραζίνης, το δικετοπιπεραζινικό οξύ και στα γλυκουρονίδια της ραμιπρίλης και της ραμιπριλάτης. </w:t>
      </w:r>
    </w:p>
    <w:p w:rsidR="005835B7" w:rsidRPr="00CC6172" w:rsidRDefault="005835B7" w:rsidP="0033670A">
      <w:pPr>
        <w:rPr>
          <w:sz w:val="22"/>
          <w:szCs w:val="22"/>
          <w:lang w:val="el-GR"/>
        </w:rPr>
      </w:pPr>
    </w:p>
    <w:p w:rsidR="005835B7" w:rsidRPr="00CC6172" w:rsidRDefault="005835B7" w:rsidP="0033670A">
      <w:pPr>
        <w:rPr>
          <w:sz w:val="22"/>
          <w:szCs w:val="22"/>
          <w:u w:val="single"/>
          <w:lang w:val="el-GR"/>
        </w:rPr>
      </w:pPr>
      <w:r w:rsidRPr="00CC6172">
        <w:rPr>
          <w:sz w:val="22"/>
          <w:szCs w:val="22"/>
          <w:u w:val="single"/>
          <w:lang w:val="el-GR"/>
        </w:rPr>
        <w:t>Απέκκριση</w:t>
      </w:r>
    </w:p>
    <w:p w:rsidR="003B6F8E" w:rsidRPr="001C707A" w:rsidRDefault="00B4162A" w:rsidP="005835B7">
      <w:pPr>
        <w:rPr>
          <w:sz w:val="22"/>
          <w:szCs w:val="22"/>
          <w:lang w:val="el-GR"/>
        </w:rPr>
      </w:pPr>
      <w:r w:rsidRPr="00CC6172">
        <w:rPr>
          <w:sz w:val="22"/>
          <w:szCs w:val="22"/>
          <w:lang w:val="el-GR"/>
        </w:rPr>
        <w:t>Η απέκκριση των μεταβολιτών είναι κυρίως νεφρική.</w:t>
      </w:r>
      <w:r w:rsidR="005835B7" w:rsidRPr="00CC6172">
        <w:rPr>
          <w:sz w:val="22"/>
          <w:szCs w:val="22"/>
          <w:lang w:val="el-GR"/>
        </w:rPr>
        <w:t xml:space="preserve"> </w:t>
      </w:r>
      <w:r w:rsidR="003B6F8E" w:rsidRPr="001C707A">
        <w:rPr>
          <w:sz w:val="22"/>
          <w:szCs w:val="22"/>
          <w:lang w:val="el-GR"/>
        </w:rPr>
        <w:t xml:space="preserve">Η συγκέντρωση ραμιπριλάτης στο πλάσμα μειώνεται με πολυφασικό τρόπο. </w:t>
      </w:r>
      <w:r w:rsidR="003E4DCA" w:rsidRPr="00CC6172">
        <w:rPr>
          <w:sz w:val="22"/>
          <w:szCs w:val="22"/>
          <w:lang w:val="el-GR"/>
        </w:rPr>
        <w:t xml:space="preserve">Λόγω του ισχυρού, κεκορεσμένου δεσμού με το ΜΕΑ και του βραδέως διαχωρισμού της από το ένζυμο, η ραμιπριλάτη παρουσιάζει μία παρατεταμένη τελική φάση </w:t>
      </w:r>
      <w:r w:rsidR="00DB6AF6" w:rsidRPr="00CC6172">
        <w:rPr>
          <w:sz w:val="22"/>
          <w:szCs w:val="22"/>
          <w:lang w:val="el-GR"/>
        </w:rPr>
        <w:t>αποβολής</w:t>
      </w:r>
      <w:r w:rsidR="003E4DCA" w:rsidRPr="00CC6172">
        <w:rPr>
          <w:sz w:val="22"/>
          <w:szCs w:val="22"/>
          <w:lang w:val="el-GR"/>
        </w:rPr>
        <w:t xml:space="preserve"> σε πολύ χαμηλές συγκεντρώσεις πλάσματος. Μετά από </w:t>
      </w:r>
      <w:r w:rsidR="002E1310" w:rsidRPr="00CC6172">
        <w:rPr>
          <w:sz w:val="22"/>
          <w:szCs w:val="22"/>
          <w:lang w:val="el-GR"/>
        </w:rPr>
        <w:t xml:space="preserve">επαναλαμβανόμενες </w:t>
      </w:r>
      <w:r w:rsidR="003E4DCA" w:rsidRPr="00CC6172">
        <w:rPr>
          <w:sz w:val="22"/>
          <w:szCs w:val="22"/>
          <w:lang w:val="el-GR"/>
        </w:rPr>
        <w:t xml:space="preserve">εφάπαξ δόσεις ραμιπρίλης, </w:t>
      </w:r>
      <w:r w:rsidR="003B6F8E" w:rsidRPr="00CC6172">
        <w:rPr>
          <w:sz w:val="22"/>
          <w:szCs w:val="22"/>
          <w:lang w:val="el-GR"/>
        </w:rPr>
        <w:t xml:space="preserve">ο </w:t>
      </w:r>
      <w:r w:rsidR="002E1310" w:rsidRPr="00CC6172">
        <w:rPr>
          <w:sz w:val="22"/>
          <w:szCs w:val="22"/>
          <w:lang w:val="el-GR"/>
        </w:rPr>
        <w:t xml:space="preserve">αποτελεσματικός </w:t>
      </w:r>
      <w:r w:rsidR="003B6F8E" w:rsidRPr="00CC6172">
        <w:rPr>
          <w:sz w:val="22"/>
          <w:szCs w:val="22"/>
          <w:lang w:val="el-GR"/>
        </w:rPr>
        <w:t xml:space="preserve">χρόνος ημιζωής </w:t>
      </w:r>
      <w:r w:rsidR="002E1310" w:rsidRPr="00CC6172">
        <w:rPr>
          <w:sz w:val="22"/>
          <w:szCs w:val="22"/>
          <w:lang w:val="el-GR"/>
        </w:rPr>
        <w:t>για τις συγκεντρώσεις της ραμιπριλάτης ήταν 13-17 ώρες για τις δόσεις 5-10 </w:t>
      </w:r>
      <w:r w:rsidR="002E1310" w:rsidRPr="00CC6172">
        <w:rPr>
          <w:sz w:val="22"/>
          <w:szCs w:val="22"/>
        </w:rPr>
        <w:t>mg</w:t>
      </w:r>
      <w:r w:rsidR="002E1310" w:rsidRPr="00CC6172">
        <w:rPr>
          <w:sz w:val="22"/>
          <w:szCs w:val="22"/>
          <w:lang w:val="el-GR"/>
        </w:rPr>
        <w:t xml:space="preserve"> και μεγαλύτερος για τις χαμηλότερες δόσεις των 1,25-2,5 </w:t>
      </w:r>
      <w:r w:rsidR="002E1310" w:rsidRPr="00CC6172">
        <w:rPr>
          <w:sz w:val="22"/>
          <w:szCs w:val="22"/>
        </w:rPr>
        <w:t>mg</w:t>
      </w:r>
      <w:r w:rsidR="002E1310" w:rsidRPr="00CC6172">
        <w:rPr>
          <w:sz w:val="22"/>
          <w:szCs w:val="22"/>
          <w:lang w:val="el-GR"/>
        </w:rPr>
        <w:t xml:space="preserve">. Αυτή η διαφορά σχετίζεται με την ικανότητα κορεσμού του ενζύμου να δεσμεύει τη ραμιπριλάτη. </w:t>
      </w:r>
      <w:r w:rsidR="005835B7" w:rsidRPr="00CC6172">
        <w:rPr>
          <w:sz w:val="22"/>
          <w:szCs w:val="22"/>
          <w:lang w:val="el-GR"/>
        </w:rPr>
        <w:t xml:space="preserve">Μία εφάπαξ από του στόματος δόση ραμιπρίλης </w:t>
      </w:r>
      <w:r w:rsidR="001A644E" w:rsidRPr="00CC6172">
        <w:rPr>
          <w:sz w:val="22"/>
          <w:szCs w:val="22"/>
          <w:lang w:val="el-GR"/>
        </w:rPr>
        <w:t>επέφερε</w:t>
      </w:r>
      <w:r w:rsidR="005835B7" w:rsidRPr="00CC6172">
        <w:rPr>
          <w:sz w:val="22"/>
          <w:szCs w:val="22"/>
          <w:lang w:val="el-GR"/>
        </w:rPr>
        <w:t xml:space="preserve"> επίπεδα ραμιπρίλης και του μεταβολίτη της </w:t>
      </w:r>
      <w:r w:rsidR="001A644E" w:rsidRPr="00CC6172">
        <w:rPr>
          <w:sz w:val="22"/>
          <w:szCs w:val="22"/>
          <w:lang w:val="el-GR"/>
        </w:rPr>
        <w:t xml:space="preserve">που δεν εντοπίζονταν </w:t>
      </w:r>
      <w:r w:rsidR="005835B7" w:rsidRPr="00CC6172">
        <w:rPr>
          <w:sz w:val="22"/>
          <w:szCs w:val="22"/>
          <w:lang w:val="el-GR"/>
        </w:rPr>
        <w:t>στο μητρικό γάλα. Ωστόσο, το αποτέλεσμα πολλαπλών δόσεων δεν είναι γνωστό</w:t>
      </w:r>
      <w:r w:rsidR="003B6F8E" w:rsidRPr="001C707A">
        <w:rPr>
          <w:sz w:val="22"/>
          <w:szCs w:val="22"/>
          <w:lang w:val="el-GR"/>
        </w:rPr>
        <w:t>.</w:t>
      </w:r>
    </w:p>
    <w:p w:rsidR="003B6F8E" w:rsidRPr="001C707A" w:rsidRDefault="003B6F8E" w:rsidP="0033670A">
      <w:pPr>
        <w:rPr>
          <w:sz w:val="22"/>
          <w:szCs w:val="22"/>
          <w:lang w:val="el-GR"/>
        </w:rPr>
      </w:pPr>
    </w:p>
    <w:p w:rsidR="003B6F8E" w:rsidRPr="00CC6172" w:rsidRDefault="006B43E1" w:rsidP="0033670A">
      <w:pPr>
        <w:rPr>
          <w:sz w:val="22"/>
          <w:szCs w:val="22"/>
          <w:u w:val="single"/>
          <w:lang w:val="el-GR"/>
        </w:rPr>
      </w:pPr>
      <w:r w:rsidRPr="00CC6172">
        <w:rPr>
          <w:sz w:val="22"/>
          <w:szCs w:val="22"/>
          <w:u w:val="single"/>
          <w:lang w:val="el-GR"/>
        </w:rPr>
        <w:t>Ασθενείς με νεφρική δυσλειτουργία (βλ. παράγραφο 4.2</w:t>
      </w:r>
      <w:r w:rsidR="003B6F8E" w:rsidRPr="00CC6172">
        <w:rPr>
          <w:sz w:val="22"/>
          <w:szCs w:val="22"/>
          <w:u w:val="single"/>
          <w:lang w:val="el-GR"/>
        </w:rPr>
        <w:t>).</w:t>
      </w:r>
    </w:p>
    <w:p w:rsidR="003B6F8E" w:rsidRPr="001C707A" w:rsidRDefault="0050169A" w:rsidP="0033670A">
      <w:pPr>
        <w:rPr>
          <w:sz w:val="22"/>
          <w:szCs w:val="22"/>
          <w:lang w:val="el-GR"/>
        </w:rPr>
      </w:pPr>
      <w:r w:rsidRPr="00CC6172">
        <w:rPr>
          <w:sz w:val="22"/>
          <w:szCs w:val="22"/>
          <w:lang w:val="el-GR"/>
        </w:rPr>
        <w:t>Η νεφρική απέκκριση της ραμιπριλάτης είναι μειωμένη σε ασθενείς με νεφρική δυσλειτουργία</w:t>
      </w:r>
      <w:r w:rsidR="000B28DF" w:rsidRPr="00CC6172">
        <w:rPr>
          <w:sz w:val="22"/>
          <w:szCs w:val="22"/>
          <w:lang w:val="el-GR"/>
        </w:rPr>
        <w:t xml:space="preserve"> και </w:t>
      </w:r>
      <w:r w:rsidR="003B6F8E" w:rsidRPr="00CC6172">
        <w:rPr>
          <w:sz w:val="22"/>
          <w:szCs w:val="22"/>
          <w:lang w:val="el-GR"/>
        </w:rPr>
        <w:t xml:space="preserve">η </w:t>
      </w:r>
      <w:r w:rsidR="000B28DF" w:rsidRPr="00CC6172">
        <w:rPr>
          <w:sz w:val="22"/>
          <w:szCs w:val="22"/>
          <w:lang w:val="el-GR"/>
        </w:rPr>
        <w:t>απέκκριση</w:t>
      </w:r>
      <w:r w:rsidR="003B6F8E" w:rsidRPr="00CC6172">
        <w:rPr>
          <w:sz w:val="22"/>
          <w:szCs w:val="22"/>
          <w:lang w:val="el-GR"/>
        </w:rPr>
        <w:t xml:space="preserve"> της</w:t>
      </w:r>
      <w:r w:rsidR="003B6F8E" w:rsidRPr="001C707A">
        <w:rPr>
          <w:sz w:val="22"/>
          <w:szCs w:val="22"/>
          <w:lang w:val="el-GR"/>
        </w:rPr>
        <w:t xml:space="preserve"> ραμιπριλάτης από τους νεφρούς συνδέεται αναλογικά με την κάθαρση κρεατινίνης. Αυτό έχει ως αποτέλεσμα αυξημένες συγκεντρώσεις ραμιπριλάτης στο πλάσμ</w:t>
      </w:r>
      <w:r w:rsidR="00C81980">
        <w:rPr>
          <w:sz w:val="22"/>
          <w:szCs w:val="22"/>
          <w:lang w:val="el-GR"/>
        </w:rPr>
        <w:t xml:space="preserve">α που μειώνονται πιο αργά </w:t>
      </w:r>
      <w:r w:rsidR="000B28DF" w:rsidRPr="00CC6172">
        <w:rPr>
          <w:sz w:val="22"/>
          <w:szCs w:val="22"/>
          <w:lang w:val="el-GR"/>
        </w:rPr>
        <w:t>από</w:t>
      </w:r>
      <w:r w:rsidR="00C81980">
        <w:rPr>
          <w:sz w:val="22"/>
          <w:szCs w:val="22"/>
          <w:lang w:val="el-GR"/>
        </w:rPr>
        <w:t xml:space="preserve"> ό</w:t>
      </w:r>
      <w:r w:rsidR="003B6F8E" w:rsidRPr="001C707A">
        <w:rPr>
          <w:sz w:val="22"/>
          <w:szCs w:val="22"/>
          <w:lang w:val="el-GR"/>
        </w:rPr>
        <w:t>τι σε ασθενείς με φυσιολογική νεφρική λειτουργία.</w:t>
      </w:r>
    </w:p>
    <w:p w:rsidR="003B6F8E" w:rsidRPr="001C707A" w:rsidRDefault="003B6F8E" w:rsidP="0033670A">
      <w:pPr>
        <w:rPr>
          <w:sz w:val="22"/>
          <w:szCs w:val="22"/>
          <w:lang w:val="el-GR"/>
        </w:rPr>
      </w:pPr>
    </w:p>
    <w:p w:rsidR="003B6F8E" w:rsidRPr="00CC6172" w:rsidRDefault="00752E91" w:rsidP="0033670A">
      <w:pPr>
        <w:rPr>
          <w:sz w:val="22"/>
          <w:szCs w:val="22"/>
          <w:u w:val="single"/>
          <w:lang w:val="el-GR"/>
        </w:rPr>
      </w:pPr>
      <w:r w:rsidRPr="00CC6172">
        <w:rPr>
          <w:sz w:val="22"/>
          <w:szCs w:val="22"/>
          <w:u w:val="single"/>
          <w:lang w:val="el-GR"/>
        </w:rPr>
        <w:t>Ασθενείς με ηπατική δυσλειτουργία (βλ. παράγραφο 4.2)</w:t>
      </w:r>
      <w:r w:rsidR="003B6F8E" w:rsidRPr="00CC6172">
        <w:rPr>
          <w:sz w:val="22"/>
          <w:szCs w:val="22"/>
          <w:u w:val="single"/>
          <w:lang w:val="el-GR"/>
        </w:rPr>
        <w:t>.</w:t>
      </w:r>
    </w:p>
    <w:p w:rsidR="003B6F8E" w:rsidRPr="00CC6172" w:rsidRDefault="000B28DF" w:rsidP="0033670A">
      <w:pPr>
        <w:rPr>
          <w:sz w:val="22"/>
          <w:szCs w:val="22"/>
          <w:lang w:val="el-GR"/>
        </w:rPr>
      </w:pPr>
      <w:r w:rsidRPr="00CC6172">
        <w:rPr>
          <w:sz w:val="22"/>
          <w:szCs w:val="22"/>
          <w:lang w:val="el-GR"/>
        </w:rPr>
        <w:t>Σε ασθενείς με</w:t>
      </w:r>
      <w:r w:rsidR="003B6F8E" w:rsidRPr="00CC6172">
        <w:rPr>
          <w:sz w:val="22"/>
          <w:szCs w:val="22"/>
          <w:lang w:val="el-GR"/>
        </w:rPr>
        <w:t xml:space="preserve"> ηπατική </w:t>
      </w:r>
      <w:r w:rsidRPr="00CC6172">
        <w:rPr>
          <w:sz w:val="22"/>
          <w:szCs w:val="22"/>
          <w:lang w:val="el-GR"/>
        </w:rPr>
        <w:t>δυσ</w:t>
      </w:r>
      <w:r w:rsidR="003B6F8E" w:rsidRPr="00CC6172">
        <w:rPr>
          <w:sz w:val="22"/>
          <w:szCs w:val="22"/>
          <w:lang w:val="el-GR"/>
        </w:rPr>
        <w:t>λειτουργία</w:t>
      </w:r>
      <w:r w:rsidRPr="00CC6172">
        <w:rPr>
          <w:sz w:val="22"/>
          <w:szCs w:val="22"/>
          <w:lang w:val="el-GR"/>
        </w:rPr>
        <w:t>, ο μεταβολισμός της ραμιπρίλης σε ραμιπριλάτη καθυστέρησε λόγω μειωμένης δράσης των ηπατικών εστερασών και τα</w:t>
      </w:r>
      <w:r w:rsidR="003B6F8E" w:rsidRPr="00CC6172">
        <w:rPr>
          <w:sz w:val="22"/>
          <w:szCs w:val="22"/>
          <w:lang w:val="el-GR"/>
        </w:rPr>
        <w:t xml:space="preserve"> επίπεδα ραμιπρίλης στο πλάσμα </w:t>
      </w:r>
      <w:r w:rsidRPr="00CC6172">
        <w:rPr>
          <w:sz w:val="22"/>
          <w:szCs w:val="22"/>
          <w:lang w:val="el-GR"/>
        </w:rPr>
        <w:t>αυξήθηκαν σε αυτούς τους ασθενείς</w:t>
      </w:r>
      <w:r w:rsidR="003B6F8E" w:rsidRPr="00CC6172">
        <w:rPr>
          <w:sz w:val="22"/>
          <w:szCs w:val="22"/>
          <w:lang w:val="el-GR"/>
        </w:rPr>
        <w:t>.</w:t>
      </w:r>
      <w:r w:rsidRPr="00CC6172">
        <w:rPr>
          <w:sz w:val="22"/>
          <w:szCs w:val="22"/>
          <w:lang w:val="el-GR"/>
        </w:rPr>
        <w:t xml:space="preserve"> Οι μέγιστες συγκεντρώσεις ραμιπριλάτης σε αυτούς τους ασθενείς, ωστόσο, δεν είναι διαφορετικές από αυτές που εμφανίζονται σε άτομα με φυσιολογική ηπατική λειτουργία.</w:t>
      </w:r>
    </w:p>
    <w:p w:rsidR="003B6F8E" w:rsidRPr="00CC6172" w:rsidRDefault="003B6F8E" w:rsidP="0033670A">
      <w:pPr>
        <w:rPr>
          <w:sz w:val="22"/>
          <w:szCs w:val="22"/>
          <w:lang w:val="el-GR"/>
        </w:rPr>
      </w:pPr>
    </w:p>
    <w:p w:rsidR="000B28DF" w:rsidRPr="00CC6172" w:rsidRDefault="003B6F8E" w:rsidP="0033670A">
      <w:pPr>
        <w:rPr>
          <w:iCs/>
          <w:sz w:val="22"/>
          <w:szCs w:val="22"/>
          <w:u w:val="single"/>
          <w:lang w:val="el-GR"/>
        </w:rPr>
      </w:pPr>
      <w:r w:rsidRPr="00CC6172">
        <w:rPr>
          <w:sz w:val="22"/>
          <w:szCs w:val="22"/>
          <w:u w:val="single"/>
          <w:lang w:val="el-GR"/>
        </w:rPr>
        <w:t>Υδροχλωροθειαζίδη</w:t>
      </w:r>
    </w:p>
    <w:p w:rsidR="00425618" w:rsidRPr="00CC6172" w:rsidRDefault="00425618" w:rsidP="0033670A">
      <w:pPr>
        <w:rPr>
          <w:iCs/>
          <w:sz w:val="22"/>
          <w:szCs w:val="22"/>
          <w:u w:val="single"/>
          <w:lang w:val="el-GR"/>
        </w:rPr>
      </w:pPr>
    </w:p>
    <w:p w:rsidR="00425618" w:rsidRPr="00CC6172" w:rsidRDefault="00425618" w:rsidP="0033670A">
      <w:pPr>
        <w:rPr>
          <w:i/>
          <w:iCs/>
          <w:sz w:val="22"/>
          <w:szCs w:val="22"/>
          <w:u w:val="single"/>
          <w:lang w:val="el-GR"/>
        </w:rPr>
      </w:pPr>
      <w:r w:rsidRPr="00CC6172">
        <w:rPr>
          <w:iCs/>
          <w:sz w:val="22"/>
          <w:szCs w:val="22"/>
          <w:u w:val="single"/>
          <w:lang w:val="el-GR"/>
        </w:rPr>
        <w:t>Απορρόφηση</w:t>
      </w:r>
    </w:p>
    <w:p w:rsidR="00425618" w:rsidRPr="00CC6172" w:rsidRDefault="003B6F8E" w:rsidP="0033670A">
      <w:pPr>
        <w:rPr>
          <w:sz w:val="22"/>
          <w:szCs w:val="22"/>
          <w:lang w:val="el-GR"/>
        </w:rPr>
      </w:pPr>
      <w:r w:rsidRPr="001C707A">
        <w:rPr>
          <w:sz w:val="22"/>
          <w:szCs w:val="22"/>
          <w:lang w:val="el-GR"/>
        </w:rPr>
        <w:t xml:space="preserve">Περίπου 70% της υδροχλωροθειαζίδης απορροφάται </w:t>
      </w:r>
      <w:r w:rsidR="00E31B43" w:rsidRPr="00CC6172">
        <w:rPr>
          <w:sz w:val="22"/>
          <w:szCs w:val="22"/>
          <w:lang w:val="el-GR"/>
        </w:rPr>
        <w:t>από το γαστρεντερικό σωλήνα</w:t>
      </w:r>
      <w:r w:rsidRPr="001C707A">
        <w:rPr>
          <w:sz w:val="22"/>
          <w:szCs w:val="22"/>
          <w:lang w:val="el-GR"/>
        </w:rPr>
        <w:t xml:space="preserve"> μετά την από του στόματος </w:t>
      </w:r>
      <w:r w:rsidRPr="00CC6172">
        <w:rPr>
          <w:sz w:val="22"/>
          <w:szCs w:val="22"/>
          <w:lang w:val="el-GR"/>
        </w:rPr>
        <w:t>χορήγηση.</w:t>
      </w:r>
      <w:r w:rsidRPr="001C707A">
        <w:rPr>
          <w:sz w:val="22"/>
          <w:szCs w:val="22"/>
          <w:lang w:val="el-GR"/>
        </w:rPr>
        <w:t xml:space="preserve"> Οι μέγιστες συγκεντρώσεις στο πλάσμα επιτυγχάνονται μέσα σε 1,5-</w:t>
      </w:r>
      <w:r w:rsidR="00DE283C" w:rsidRPr="00CC6172">
        <w:rPr>
          <w:sz w:val="22"/>
          <w:szCs w:val="22"/>
          <w:lang w:val="el-GR"/>
        </w:rPr>
        <w:t>5</w:t>
      </w:r>
      <w:r w:rsidR="002D4D45" w:rsidRPr="00CC6172">
        <w:rPr>
          <w:sz w:val="22"/>
          <w:szCs w:val="22"/>
          <w:lang w:val="el-GR"/>
        </w:rPr>
        <w:t> </w:t>
      </w:r>
      <w:r w:rsidRPr="001C707A">
        <w:rPr>
          <w:sz w:val="22"/>
          <w:szCs w:val="22"/>
          <w:lang w:val="el-GR"/>
        </w:rPr>
        <w:t>ώρες</w:t>
      </w:r>
      <w:r w:rsidR="00DE283C" w:rsidRPr="00CC6172">
        <w:rPr>
          <w:sz w:val="22"/>
          <w:szCs w:val="22"/>
          <w:lang w:val="el-GR"/>
        </w:rPr>
        <w:t>.</w:t>
      </w:r>
      <w:r w:rsidRPr="00CC6172">
        <w:rPr>
          <w:sz w:val="22"/>
          <w:szCs w:val="22"/>
          <w:lang w:val="el-GR"/>
        </w:rPr>
        <w:t xml:space="preserve"> </w:t>
      </w:r>
    </w:p>
    <w:p w:rsidR="00425618" w:rsidRPr="00CC6172" w:rsidRDefault="00425618" w:rsidP="0033670A">
      <w:pPr>
        <w:rPr>
          <w:sz w:val="22"/>
          <w:szCs w:val="22"/>
          <w:lang w:val="el-GR"/>
        </w:rPr>
      </w:pPr>
    </w:p>
    <w:p w:rsidR="00425618" w:rsidRPr="00CC6172" w:rsidRDefault="00425618" w:rsidP="0033670A">
      <w:pPr>
        <w:rPr>
          <w:sz w:val="22"/>
          <w:szCs w:val="22"/>
          <w:u w:val="single"/>
          <w:lang w:val="el-GR"/>
        </w:rPr>
      </w:pPr>
      <w:r w:rsidRPr="00CC6172">
        <w:rPr>
          <w:sz w:val="22"/>
          <w:szCs w:val="22"/>
          <w:u w:val="single"/>
          <w:lang w:val="el-GR"/>
        </w:rPr>
        <w:t>Κατανομή</w:t>
      </w:r>
    </w:p>
    <w:p w:rsidR="003B6F8E" w:rsidRPr="001C707A" w:rsidRDefault="003B6F8E" w:rsidP="0033670A">
      <w:pPr>
        <w:rPr>
          <w:sz w:val="22"/>
          <w:szCs w:val="22"/>
          <w:lang w:val="el-GR"/>
        </w:rPr>
      </w:pPr>
      <w:r w:rsidRPr="001C707A">
        <w:rPr>
          <w:sz w:val="22"/>
          <w:szCs w:val="22"/>
          <w:lang w:val="el-GR"/>
        </w:rPr>
        <w:t>Η δέσμευση της υδροχλωροθειαζίδης από τις πρωτεΐνες του πλάσματος είναι 40</w:t>
      </w:r>
      <w:r w:rsidRPr="00CC6172">
        <w:rPr>
          <w:sz w:val="22"/>
          <w:szCs w:val="22"/>
          <w:lang w:val="el-GR"/>
        </w:rPr>
        <w:t>%.</w:t>
      </w:r>
      <w:r w:rsidR="00DE283C" w:rsidRPr="00CC6172">
        <w:rPr>
          <w:sz w:val="22"/>
          <w:szCs w:val="22"/>
          <w:lang w:val="el-GR"/>
        </w:rPr>
        <w:t xml:space="preserve"> </w:t>
      </w:r>
    </w:p>
    <w:p w:rsidR="003B6F8E" w:rsidRPr="00514E0A" w:rsidRDefault="003B6F8E" w:rsidP="0033670A">
      <w:pPr>
        <w:rPr>
          <w:sz w:val="22"/>
          <w:szCs w:val="22"/>
          <w:u w:val="single"/>
          <w:lang w:val="el-GR"/>
        </w:rPr>
      </w:pPr>
    </w:p>
    <w:p w:rsidR="00425618" w:rsidRPr="00CC6172" w:rsidRDefault="00425618" w:rsidP="0033670A">
      <w:pPr>
        <w:rPr>
          <w:sz w:val="22"/>
          <w:szCs w:val="22"/>
          <w:u w:val="single"/>
          <w:lang w:val="el-GR"/>
        </w:rPr>
      </w:pPr>
      <w:r w:rsidRPr="00CC6172">
        <w:rPr>
          <w:sz w:val="22"/>
          <w:szCs w:val="22"/>
          <w:u w:val="single"/>
          <w:lang w:val="el-GR"/>
        </w:rPr>
        <w:t>Μεταβολισμός</w:t>
      </w:r>
    </w:p>
    <w:p w:rsidR="00425618" w:rsidRPr="00CC6172" w:rsidRDefault="00DE283C" w:rsidP="0033670A">
      <w:pPr>
        <w:rPr>
          <w:sz w:val="22"/>
          <w:szCs w:val="22"/>
          <w:lang w:val="el-GR"/>
        </w:rPr>
      </w:pPr>
      <w:r w:rsidRPr="00CC6172">
        <w:rPr>
          <w:sz w:val="22"/>
          <w:szCs w:val="22"/>
          <w:lang w:val="el-GR"/>
        </w:rPr>
        <w:t xml:space="preserve">Η υδροχλωροθειαζίδη μεταβολίζεται ελάχιστα από το ήπαρ. </w:t>
      </w:r>
    </w:p>
    <w:p w:rsidR="00425618" w:rsidRPr="00CC6172" w:rsidRDefault="00425618" w:rsidP="0033670A">
      <w:pPr>
        <w:rPr>
          <w:sz w:val="22"/>
          <w:szCs w:val="22"/>
          <w:lang w:val="el-GR"/>
        </w:rPr>
      </w:pPr>
    </w:p>
    <w:p w:rsidR="00425618" w:rsidRPr="00CC6172" w:rsidRDefault="00425618" w:rsidP="0033670A">
      <w:pPr>
        <w:rPr>
          <w:sz w:val="22"/>
          <w:szCs w:val="22"/>
          <w:u w:val="single"/>
          <w:lang w:val="el-GR"/>
        </w:rPr>
      </w:pPr>
      <w:r w:rsidRPr="00CC6172">
        <w:rPr>
          <w:sz w:val="22"/>
          <w:szCs w:val="22"/>
          <w:u w:val="single"/>
          <w:lang w:val="el-GR"/>
        </w:rPr>
        <w:t>Αποβολή</w:t>
      </w:r>
    </w:p>
    <w:p w:rsidR="003B6F8E" w:rsidRPr="001C707A" w:rsidRDefault="003B6F8E" w:rsidP="0033670A">
      <w:pPr>
        <w:rPr>
          <w:sz w:val="22"/>
          <w:szCs w:val="22"/>
          <w:lang w:val="el-GR"/>
        </w:rPr>
      </w:pPr>
      <w:r w:rsidRPr="001C707A">
        <w:rPr>
          <w:sz w:val="22"/>
          <w:szCs w:val="22"/>
          <w:lang w:val="el-GR"/>
        </w:rPr>
        <w:t>Η υδροχλωροθειαζίδη αποβάλλεται σχεδόν ολόκληρη (</w:t>
      </w:r>
      <w:r w:rsidR="00DB6AF6" w:rsidRPr="00CC6172">
        <w:rPr>
          <w:sz w:val="22"/>
          <w:szCs w:val="22"/>
          <w:lang w:val="el-GR"/>
        </w:rPr>
        <w:t>&gt;</w:t>
      </w:r>
      <w:r w:rsidRPr="001C707A">
        <w:rPr>
          <w:sz w:val="22"/>
          <w:szCs w:val="22"/>
          <w:lang w:val="el-GR"/>
        </w:rPr>
        <w:t xml:space="preserve"> 95%) από τους νεφρούς ως αναλλοίωτη ουσία</w:t>
      </w:r>
      <w:r w:rsidR="00DB6AF6" w:rsidRPr="00CC6172">
        <w:rPr>
          <w:sz w:val="22"/>
          <w:szCs w:val="22"/>
          <w:lang w:val="el-GR"/>
        </w:rPr>
        <w:t>·</w:t>
      </w:r>
      <w:r w:rsidRPr="00CC6172">
        <w:rPr>
          <w:sz w:val="22"/>
          <w:szCs w:val="22"/>
          <w:lang w:val="el-GR"/>
        </w:rPr>
        <w:t xml:space="preserve"> </w:t>
      </w:r>
      <w:r w:rsidR="00DB6AF6" w:rsidRPr="00CC6172">
        <w:rPr>
          <w:sz w:val="22"/>
          <w:szCs w:val="22"/>
          <w:lang w:val="el-GR"/>
        </w:rPr>
        <w:t>μ</w:t>
      </w:r>
      <w:r w:rsidRPr="00CC6172">
        <w:rPr>
          <w:sz w:val="22"/>
          <w:szCs w:val="22"/>
          <w:lang w:val="el-GR"/>
        </w:rPr>
        <w:t>ετά</w:t>
      </w:r>
      <w:r w:rsidRPr="001C707A">
        <w:rPr>
          <w:sz w:val="22"/>
          <w:szCs w:val="22"/>
          <w:lang w:val="el-GR"/>
        </w:rPr>
        <w:t xml:space="preserve"> την από του στόματος λήψη μιας </w:t>
      </w:r>
      <w:bookmarkStart w:id="2" w:name="OLE_LINK6"/>
      <w:bookmarkStart w:id="3" w:name="OLE_LINK7"/>
      <w:r w:rsidRPr="001C707A">
        <w:rPr>
          <w:sz w:val="22"/>
          <w:szCs w:val="22"/>
          <w:lang w:val="el-GR"/>
        </w:rPr>
        <w:t xml:space="preserve">μεμονωμένης </w:t>
      </w:r>
      <w:bookmarkEnd w:id="2"/>
      <w:bookmarkEnd w:id="3"/>
      <w:r w:rsidRPr="001C707A">
        <w:rPr>
          <w:sz w:val="22"/>
          <w:szCs w:val="22"/>
          <w:lang w:val="el-GR"/>
        </w:rPr>
        <w:t xml:space="preserve">δόσης, 50-70% αποβάλλεται μέσα σε 24 ώρες. </w:t>
      </w:r>
      <w:r w:rsidR="00315BFA" w:rsidRPr="00CC6172">
        <w:rPr>
          <w:sz w:val="22"/>
          <w:szCs w:val="22"/>
          <w:lang w:val="el-GR"/>
        </w:rPr>
        <w:t xml:space="preserve">Ο χρόνος ημιζωής κατά την αποβολή είναι 5-6 ώρες. </w:t>
      </w:r>
    </w:p>
    <w:p w:rsidR="003B6F8E" w:rsidRPr="001C707A" w:rsidRDefault="003B6F8E" w:rsidP="0033670A">
      <w:pPr>
        <w:rPr>
          <w:sz w:val="22"/>
          <w:szCs w:val="22"/>
          <w:lang w:val="el-GR"/>
        </w:rPr>
      </w:pPr>
    </w:p>
    <w:p w:rsidR="0030665A" w:rsidRPr="00642684" w:rsidRDefault="0030665A" w:rsidP="0033670A">
      <w:pPr>
        <w:rPr>
          <w:sz w:val="22"/>
          <w:szCs w:val="22"/>
          <w:lang w:val="el-GR"/>
        </w:rPr>
      </w:pPr>
      <w:r w:rsidRPr="00642684">
        <w:rPr>
          <w:sz w:val="22"/>
          <w:szCs w:val="22"/>
          <w:lang w:val="el-GR"/>
        </w:rPr>
        <w:t>Ασθενείς με</w:t>
      </w:r>
      <w:r w:rsidR="003B6F8E" w:rsidRPr="001C707A">
        <w:rPr>
          <w:sz w:val="22"/>
          <w:szCs w:val="22"/>
          <w:lang w:val="el-GR"/>
        </w:rPr>
        <w:t xml:space="preserve"> νεφρική </w:t>
      </w:r>
      <w:r w:rsidRPr="00642684">
        <w:rPr>
          <w:sz w:val="22"/>
          <w:szCs w:val="22"/>
          <w:lang w:val="el-GR"/>
        </w:rPr>
        <w:t>δυσλειτουργία (βλ. παράγραφο 4.2).</w:t>
      </w:r>
    </w:p>
    <w:p w:rsidR="003B6F8E" w:rsidRPr="001C707A" w:rsidRDefault="00315BFA" w:rsidP="0033670A">
      <w:pPr>
        <w:rPr>
          <w:sz w:val="22"/>
          <w:szCs w:val="22"/>
          <w:lang w:val="el-GR"/>
        </w:rPr>
      </w:pPr>
      <w:r w:rsidRPr="00CC6172">
        <w:rPr>
          <w:sz w:val="22"/>
          <w:szCs w:val="22"/>
          <w:lang w:val="el-GR"/>
        </w:rPr>
        <w:t>Η νεφρική απέκκριση της υδροχλωροθειαζίδης</w:t>
      </w:r>
      <w:r w:rsidR="003B6F8E" w:rsidRPr="001C707A">
        <w:rPr>
          <w:sz w:val="22"/>
          <w:szCs w:val="22"/>
          <w:lang w:val="el-GR"/>
        </w:rPr>
        <w:t xml:space="preserve"> μειώνεται </w:t>
      </w:r>
      <w:r w:rsidRPr="00CC6172">
        <w:rPr>
          <w:sz w:val="22"/>
          <w:szCs w:val="22"/>
          <w:lang w:val="el-GR"/>
        </w:rPr>
        <w:t xml:space="preserve">σε ασθενείς με νεφρική δυσλειτουργία </w:t>
      </w:r>
      <w:r w:rsidR="003B6F8E" w:rsidRPr="001C707A">
        <w:rPr>
          <w:sz w:val="22"/>
          <w:szCs w:val="22"/>
          <w:lang w:val="el-GR"/>
        </w:rPr>
        <w:t xml:space="preserve">και η κάθαρση της υδροχλωροθειαζίδης </w:t>
      </w:r>
      <w:r w:rsidRPr="00CC6172">
        <w:rPr>
          <w:sz w:val="22"/>
          <w:szCs w:val="22"/>
          <w:lang w:val="el-GR"/>
        </w:rPr>
        <w:t>από τους νεφρούς συνδέεται ανάλογα</w:t>
      </w:r>
      <w:r w:rsidR="003B6F8E" w:rsidRPr="001C707A">
        <w:rPr>
          <w:sz w:val="22"/>
          <w:szCs w:val="22"/>
          <w:lang w:val="el-GR"/>
        </w:rPr>
        <w:t xml:space="preserve"> με την κάθαρση κρεατινίνης. </w:t>
      </w:r>
      <w:r w:rsidRPr="00CC6172">
        <w:rPr>
          <w:sz w:val="22"/>
          <w:szCs w:val="22"/>
          <w:lang w:val="el-GR"/>
        </w:rPr>
        <w:t>Αυτό έχει ως αποτέλεσμα αυξημένες συγκεντρώσεις υδροχλωροθειαζίδης στο πλάσμα, οι οποίες μειώνονται πιο αργά από ότι στα άτομα με φυσιολογική νεφρική λειτουργία</w:t>
      </w:r>
      <w:r w:rsidR="003B6F8E" w:rsidRPr="001C707A">
        <w:rPr>
          <w:sz w:val="22"/>
          <w:szCs w:val="22"/>
          <w:lang w:val="el-GR"/>
        </w:rPr>
        <w:t>.</w:t>
      </w:r>
    </w:p>
    <w:p w:rsidR="003B6F8E" w:rsidRPr="00CC6172" w:rsidRDefault="00315BFA" w:rsidP="0033670A">
      <w:pPr>
        <w:rPr>
          <w:sz w:val="22"/>
          <w:szCs w:val="22"/>
          <w:lang w:val="el-GR"/>
        </w:rPr>
      </w:pPr>
      <w:r w:rsidRPr="00CC6172">
        <w:rPr>
          <w:sz w:val="22"/>
          <w:szCs w:val="22"/>
          <w:lang w:val="el-GR"/>
        </w:rPr>
        <w:t xml:space="preserve"> </w:t>
      </w:r>
    </w:p>
    <w:p w:rsidR="00CD2619" w:rsidRPr="00642684" w:rsidRDefault="00CD2619" w:rsidP="0033670A">
      <w:pPr>
        <w:rPr>
          <w:sz w:val="22"/>
          <w:szCs w:val="22"/>
          <w:lang w:val="el-GR"/>
        </w:rPr>
      </w:pPr>
      <w:r w:rsidRPr="00642684">
        <w:rPr>
          <w:sz w:val="22"/>
          <w:szCs w:val="22"/>
          <w:lang w:val="el-GR"/>
        </w:rPr>
        <w:lastRenderedPageBreak/>
        <w:t>Ασθενείς με ηπατική δυσλειτουργία (βλ. παράγραφο 4.2).</w:t>
      </w:r>
    </w:p>
    <w:p w:rsidR="003B6F8E" w:rsidRPr="001C707A" w:rsidRDefault="003B6F8E" w:rsidP="0033670A">
      <w:pPr>
        <w:rPr>
          <w:sz w:val="22"/>
          <w:szCs w:val="22"/>
          <w:lang w:val="el-GR"/>
        </w:rPr>
      </w:pPr>
      <w:r w:rsidRPr="001C707A">
        <w:rPr>
          <w:sz w:val="22"/>
          <w:szCs w:val="22"/>
          <w:lang w:val="el-GR"/>
        </w:rPr>
        <w:t xml:space="preserve">Σε </w:t>
      </w:r>
      <w:r w:rsidR="00E54465" w:rsidRPr="00CC6172">
        <w:rPr>
          <w:sz w:val="22"/>
          <w:szCs w:val="22"/>
          <w:lang w:val="el-GR"/>
        </w:rPr>
        <w:t>ασθενείς με</w:t>
      </w:r>
      <w:r w:rsidRPr="00CC6172">
        <w:rPr>
          <w:sz w:val="22"/>
          <w:szCs w:val="22"/>
          <w:lang w:val="el-GR"/>
        </w:rPr>
        <w:t xml:space="preserve"> </w:t>
      </w:r>
      <w:r w:rsidRPr="001C707A">
        <w:rPr>
          <w:sz w:val="22"/>
          <w:szCs w:val="22"/>
          <w:lang w:val="el-GR"/>
        </w:rPr>
        <w:t xml:space="preserve">ηπατική κίρρωση </w:t>
      </w:r>
      <w:r w:rsidR="00E54465" w:rsidRPr="00CC6172">
        <w:rPr>
          <w:sz w:val="22"/>
          <w:szCs w:val="22"/>
          <w:lang w:val="el-GR"/>
        </w:rPr>
        <w:t>η</w:t>
      </w:r>
      <w:r w:rsidRPr="00CC6172">
        <w:rPr>
          <w:sz w:val="22"/>
          <w:szCs w:val="22"/>
          <w:lang w:val="el-GR"/>
        </w:rPr>
        <w:t xml:space="preserve"> φαρμακοκινητική της υδροχλωροθειαζίδης</w:t>
      </w:r>
      <w:r w:rsidR="00E54465" w:rsidRPr="00CC6172">
        <w:rPr>
          <w:sz w:val="22"/>
          <w:szCs w:val="22"/>
          <w:lang w:val="el-GR"/>
        </w:rPr>
        <w:t xml:space="preserve"> δε μεταβλήθηκε σημαντικά</w:t>
      </w:r>
      <w:r w:rsidRPr="00CC6172">
        <w:rPr>
          <w:sz w:val="22"/>
          <w:szCs w:val="22"/>
          <w:lang w:val="el-GR"/>
        </w:rPr>
        <w:t xml:space="preserve">. </w:t>
      </w:r>
      <w:r w:rsidR="00E54465" w:rsidRPr="00CC6172">
        <w:rPr>
          <w:sz w:val="22"/>
          <w:szCs w:val="22"/>
          <w:lang w:val="el-GR"/>
        </w:rPr>
        <w:t>Η</w:t>
      </w:r>
      <w:r w:rsidRPr="001C707A">
        <w:rPr>
          <w:sz w:val="22"/>
          <w:szCs w:val="22"/>
          <w:lang w:val="el-GR"/>
        </w:rPr>
        <w:t xml:space="preserve"> φαρμακοκινητική της υδροχλωροθειαζίδης</w:t>
      </w:r>
      <w:r w:rsidR="00E54465" w:rsidRPr="00CC6172">
        <w:rPr>
          <w:sz w:val="22"/>
          <w:szCs w:val="22"/>
          <w:lang w:val="el-GR"/>
        </w:rPr>
        <w:t xml:space="preserve"> δεν έχει μελετηθεί</w:t>
      </w:r>
      <w:r w:rsidRPr="001C707A">
        <w:rPr>
          <w:sz w:val="22"/>
          <w:szCs w:val="22"/>
          <w:lang w:val="el-GR"/>
        </w:rPr>
        <w:t xml:space="preserve"> σε ασθενείς με καρδιακή ανεπάρκεια.</w:t>
      </w:r>
    </w:p>
    <w:p w:rsidR="003B6F8E" w:rsidRPr="001C707A" w:rsidRDefault="003B6F8E" w:rsidP="0033670A">
      <w:pPr>
        <w:rPr>
          <w:sz w:val="22"/>
          <w:szCs w:val="22"/>
          <w:lang w:val="el-GR"/>
        </w:rPr>
      </w:pPr>
    </w:p>
    <w:p w:rsidR="005665FC" w:rsidRPr="00CC6172" w:rsidRDefault="003B6F8E" w:rsidP="005665FC">
      <w:pPr>
        <w:rPr>
          <w:iCs/>
          <w:sz w:val="22"/>
          <w:szCs w:val="22"/>
          <w:u w:val="single"/>
          <w:lang w:val="el-GR"/>
        </w:rPr>
      </w:pPr>
      <w:r w:rsidRPr="00CC6172">
        <w:rPr>
          <w:sz w:val="22"/>
          <w:szCs w:val="22"/>
          <w:u w:val="single"/>
          <w:lang w:val="el-GR"/>
        </w:rPr>
        <w:t>Ραμιπρίλη</w:t>
      </w:r>
      <w:r w:rsidR="005665FC" w:rsidRPr="00CC6172">
        <w:rPr>
          <w:iCs/>
          <w:sz w:val="22"/>
          <w:szCs w:val="22"/>
          <w:u w:val="single"/>
          <w:lang w:val="el-GR"/>
        </w:rPr>
        <w:t xml:space="preserve"> και Υδροχλωροθειαζίδη</w:t>
      </w:r>
    </w:p>
    <w:p w:rsidR="003B6F8E" w:rsidRPr="001C707A" w:rsidRDefault="003B6F8E" w:rsidP="0033670A">
      <w:pPr>
        <w:rPr>
          <w:sz w:val="22"/>
          <w:szCs w:val="22"/>
          <w:lang w:val="el-GR"/>
        </w:rPr>
      </w:pPr>
      <w:r w:rsidRPr="001C707A">
        <w:rPr>
          <w:sz w:val="22"/>
          <w:szCs w:val="22"/>
          <w:lang w:val="el-GR"/>
        </w:rPr>
        <w:t xml:space="preserve">Η </w:t>
      </w:r>
      <w:r w:rsidR="005665FC" w:rsidRPr="00CC6172">
        <w:rPr>
          <w:sz w:val="22"/>
          <w:szCs w:val="22"/>
          <w:lang w:val="el-GR"/>
        </w:rPr>
        <w:t xml:space="preserve">ταυτόχρονη </w:t>
      </w:r>
      <w:r w:rsidRPr="001C707A">
        <w:rPr>
          <w:sz w:val="22"/>
          <w:szCs w:val="22"/>
          <w:lang w:val="el-GR"/>
        </w:rPr>
        <w:t xml:space="preserve">χορήγηση ραμιπρίλης και υδροχλωροθειαζίδης δεν </w:t>
      </w:r>
      <w:r w:rsidR="005665FC" w:rsidRPr="00CC6172">
        <w:rPr>
          <w:sz w:val="22"/>
          <w:szCs w:val="22"/>
          <w:lang w:val="el-GR"/>
        </w:rPr>
        <w:t xml:space="preserve">επηρεάζει </w:t>
      </w:r>
      <w:r w:rsidRPr="001C707A">
        <w:rPr>
          <w:sz w:val="22"/>
          <w:szCs w:val="22"/>
          <w:lang w:val="el-GR"/>
        </w:rPr>
        <w:t>τη βιοδιαθεσιμότητα</w:t>
      </w:r>
      <w:r w:rsidRPr="00CC6172">
        <w:rPr>
          <w:sz w:val="22"/>
          <w:szCs w:val="22"/>
          <w:lang w:val="el-GR"/>
        </w:rPr>
        <w:t>.</w:t>
      </w:r>
      <w:r w:rsidR="005665FC" w:rsidRPr="00CC6172">
        <w:rPr>
          <w:sz w:val="22"/>
          <w:szCs w:val="22"/>
          <w:lang w:val="el-GR"/>
        </w:rPr>
        <w:t xml:space="preserve"> Το προϊόν του συνδυασμού μπορεί να θεωρηθεί βιοϊσοδύναμο προς τα προϊόντα που περιέχουν τα μεμονωμένα συστατικά</w:t>
      </w:r>
      <w:r w:rsidRPr="001C707A">
        <w:rPr>
          <w:sz w:val="22"/>
          <w:szCs w:val="22"/>
          <w:lang w:val="el-GR"/>
        </w:rPr>
        <w:t>.</w:t>
      </w:r>
    </w:p>
    <w:p w:rsidR="003B6F8E" w:rsidRPr="001C707A" w:rsidRDefault="003B6F8E" w:rsidP="00D61455">
      <w:pPr>
        <w:ind w:left="720"/>
        <w:rPr>
          <w:sz w:val="22"/>
          <w:szCs w:val="22"/>
          <w:lang w:val="el-GR"/>
        </w:rPr>
      </w:pPr>
    </w:p>
    <w:p w:rsidR="003B6F8E" w:rsidRPr="00E652C8" w:rsidRDefault="003B6F8E" w:rsidP="00D61455">
      <w:pPr>
        <w:ind w:left="720" w:hanging="720"/>
        <w:rPr>
          <w:b/>
          <w:sz w:val="22"/>
          <w:szCs w:val="22"/>
          <w:lang w:val="el-GR"/>
        </w:rPr>
      </w:pPr>
      <w:r w:rsidRPr="001C707A">
        <w:rPr>
          <w:b/>
          <w:sz w:val="22"/>
          <w:szCs w:val="22"/>
          <w:lang w:val="el-GR"/>
        </w:rPr>
        <w:t>5.3</w:t>
      </w:r>
      <w:r w:rsidRPr="001C707A">
        <w:rPr>
          <w:b/>
          <w:sz w:val="22"/>
          <w:szCs w:val="22"/>
          <w:lang w:val="el-GR"/>
        </w:rPr>
        <w:tab/>
        <w:t xml:space="preserve">Προκλινικά </w:t>
      </w:r>
      <w:r w:rsidR="00DE15ED" w:rsidRPr="00CC6172">
        <w:rPr>
          <w:b/>
          <w:sz w:val="22"/>
          <w:szCs w:val="22"/>
          <w:lang w:val="el-GR"/>
        </w:rPr>
        <w:t>δεδομένα</w:t>
      </w:r>
      <w:r w:rsidRPr="001C707A">
        <w:rPr>
          <w:b/>
          <w:sz w:val="22"/>
          <w:szCs w:val="22"/>
          <w:lang w:val="el-GR"/>
        </w:rPr>
        <w:t xml:space="preserve"> για την ασφάλεια</w:t>
      </w:r>
    </w:p>
    <w:p w:rsidR="003B6F8E" w:rsidRPr="001C707A" w:rsidRDefault="003B6F8E" w:rsidP="00D61455">
      <w:pPr>
        <w:ind w:left="720" w:hanging="720"/>
        <w:rPr>
          <w:b/>
          <w:sz w:val="22"/>
          <w:szCs w:val="22"/>
          <w:lang w:val="el-GR"/>
        </w:rPr>
      </w:pPr>
      <w:r w:rsidRPr="001C707A">
        <w:rPr>
          <w:b/>
          <w:sz w:val="22"/>
          <w:szCs w:val="22"/>
          <w:lang w:val="el-GR"/>
        </w:rPr>
        <w:tab/>
      </w:r>
    </w:p>
    <w:p w:rsidR="003B6F8E" w:rsidRPr="00CC6172" w:rsidRDefault="00A54DBD" w:rsidP="005665FC">
      <w:pPr>
        <w:rPr>
          <w:sz w:val="22"/>
          <w:szCs w:val="22"/>
          <w:lang w:val="el-GR"/>
        </w:rPr>
      </w:pPr>
      <w:r w:rsidRPr="00CC6172">
        <w:rPr>
          <w:sz w:val="22"/>
          <w:szCs w:val="22"/>
          <w:lang w:val="el-GR"/>
        </w:rPr>
        <w:t>Σ</w:t>
      </w:r>
      <w:r w:rsidR="003B6F8E" w:rsidRPr="00CC6172">
        <w:rPr>
          <w:sz w:val="22"/>
          <w:szCs w:val="22"/>
          <w:lang w:val="el-GR"/>
        </w:rPr>
        <w:t>ε αρουραίου</w:t>
      </w:r>
      <w:r w:rsidRPr="00CC6172">
        <w:rPr>
          <w:sz w:val="22"/>
          <w:szCs w:val="22"/>
          <w:lang w:val="el-GR"/>
        </w:rPr>
        <w:t>ς και ποντικούς ο συνδυασμός της ραμιπρίλης και της υδροχλωροθειαζίδης δεν παρουσ</w:t>
      </w:r>
      <w:r w:rsidR="006A158E" w:rsidRPr="00CC6172">
        <w:rPr>
          <w:sz w:val="22"/>
          <w:szCs w:val="22"/>
          <w:lang w:val="el-GR"/>
        </w:rPr>
        <w:t>ιάζει</w:t>
      </w:r>
      <w:r w:rsidRPr="00CC6172">
        <w:rPr>
          <w:sz w:val="22"/>
          <w:szCs w:val="22"/>
          <w:lang w:val="el-GR"/>
        </w:rPr>
        <w:t xml:space="preserve"> καθόλου σημεία οξείας τοξικότητας έως τα 10.</w:t>
      </w:r>
      <w:r w:rsidR="003B6F8E" w:rsidRPr="00CC6172">
        <w:rPr>
          <w:sz w:val="22"/>
          <w:szCs w:val="22"/>
          <w:lang w:val="el-GR"/>
        </w:rPr>
        <w:t xml:space="preserve">000 </w:t>
      </w:r>
      <w:r w:rsidR="003B6F8E" w:rsidRPr="00CC6172">
        <w:rPr>
          <w:sz w:val="22"/>
          <w:szCs w:val="22"/>
        </w:rPr>
        <w:t>mg</w:t>
      </w:r>
      <w:r w:rsidR="003B6F8E" w:rsidRPr="00CC6172">
        <w:rPr>
          <w:sz w:val="22"/>
          <w:szCs w:val="22"/>
          <w:lang w:val="el-GR"/>
        </w:rPr>
        <w:t>/</w:t>
      </w:r>
      <w:r w:rsidR="003B6F8E" w:rsidRPr="00CC6172">
        <w:rPr>
          <w:sz w:val="22"/>
          <w:szCs w:val="22"/>
        </w:rPr>
        <w:t>kg</w:t>
      </w:r>
      <w:r w:rsidR="003B6F8E" w:rsidRPr="00CC6172">
        <w:rPr>
          <w:sz w:val="22"/>
          <w:szCs w:val="22"/>
          <w:lang w:val="el-GR"/>
        </w:rPr>
        <w:t xml:space="preserve"> σωματικού βάρους. </w:t>
      </w:r>
      <w:r w:rsidRPr="00CC6172">
        <w:rPr>
          <w:sz w:val="22"/>
          <w:szCs w:val="22"/>
          <w:lang w:val="el-GR"/>
        </w:rPr>
        <w:t>Μελέτες στις οποίες έγιναν επαναλαμβανόμενες χορηγήσεις δόσεων σ</w:t>
      </w:r>
      <w:r w:rsidR="003B6F8E" w:rsidRPr="00CC6172">
        <w:rPr>
          <w:sz w:val="22"/>
          <w:szCs w:val="22"/>
          <w:lang w:val="el-GR"/>
        </w:rPr>
        <w:t xml:space="preserve">ε αρουραίους και πιθήκους </w:t>
      </w:r>
      <w:r w:rsidRPr="00CC6172">
        <w:rPr>
          <w:sz w:val="22"/>
          <w:szCs w:val="22"/>
          <w:lang w:val="el-GR"/>
        </w:rPr>
        <w:t>ανέδειξαν μόνο</w:t>
      </w:r>
      <w:r w:rsidR="003B6F8E" w:rsidRPr="00CC6172">
        <w:rPr>
          <w:sz w:val="22"/>
          <w:szCs w:val="22"/>
          <w:lang w:val="el-GR"/>
        </w:rPr>
        <w:t xml:space="preserve"> διαταραχές στο ισοζύγιο των ηλεκτρολυτών.</w:t>
      </w:r>
    </w:p>
    <w:p w:rsidR="003B6F8E" w:rsidRPr="00CC6172" w:rsidRDefault="003B6F8E" w:rsidP="005665FC">
      <w:pPr>
        <w:rPr>
          <w:sz w:val="22"/>
          <w:szCs w:val="22"/>
          <w:lang w:val="el-GR"/>
        </w:rPr>
      </w:pPr>
    </w:p>
    <w:p w:rsidR="003B6F8E" w:rsidRPr="00CC6172" w:rsidRDefault="00A54DBD" w:rsidP="005665FC">
      <w:pPr>
        <w:rPr>
          <w:sz w:val="22"/>
          <w:szCs w:val="22"/>
          <w:lang w:val="el-GR"/>
        </w:rPr>
      </w:pPr>
      <w:r w:rsidRPr="00CC6172">
        <w:rPr>
          <w:sz w:val="22"/>
          <w:szCs w:val="22"/>
          <w:lang w:val="el-GR"/>
        </w:rPr>
        <w:t xml:space="preserve">Δεν έχουν γίνει μελέτες για τη </w:t>
      </w:r>
      <w:r w:rsidR="00F3626B" w:rsidRPr="00CC6172">
        <w:rPr>
          <w:sz w:val="22"/>
          <w:szCs w:val="22"/>
          <w:lang w:val="el-GR"/>
        </w:rPr>
        <w:t>μεταλλαξιογόνο ή καρκινογόνο ιδιότητα του συνδυασμού, αφού οι μελέτες για τα μεμονωμένα συστατικά δεν έδειξαν κάποιο κίνδυνο</w:t>
      </w:r>
      <w:r w:rsidR="003B6F8E" w:rsidRPr="001C707A">
        <w:rPr>
          <w:sz w:val="22"/>
          <w:szCs w:val="22"/>
          <w:lang w:val="el-GR"/>
        </w:rPr>
        <w:t>.</w:t>
      </w:r>
    </w:p>
    <w:p w:rsidR="003B6F8E" w:rsidRPr="00CC6172" w:rsidRDefault="003B6F8E" w:rsidP="005665FC">
      <w:pPr>
        <w:rPr>
          <w:sz w:val="22"/>
          <w:szCs w:val="22"/>
          <w:lang w:val="el-GR"/>
        </w:rPr>
      </w:pPr>
    </w:p>
    <w:p w:rsidR="003B6F8E" w:rsidRPr="001C707A" w:rsidRDefault="00F3626B" w:rsidP="00825855">
      <w:pPr>
        <w:rPr>
          <w:sz w:val="22"/>
          <w:szCs w:val="22"/>
          <w:lang w:val="el-GR"/>
        </w:rPr>
      </w:pPr>
      <w:r w:rsidRPr="00CC6172">
        <w:rPr>
          <w:sz w:val="22"/>
          <w:szCs w:val="22"/>
          <w:lang w:val="el-GR"/>
        </w:rPr>
        <w:t>Μελέτες αναπαραγωγής σε αρουραίους και κουν</w:t>
      </w:r>
      <w:r w:rsidR="00825855" w:rsidRPr="00CC6172">
        <w:rPr>
          <w:sz w:val="22"/>
          <w:szCs w:val="22"/>
          <w:lang w:val="el-GR"/>
        </w:rPr>
        <w:t xml:space="preserve">έλια </w:t>
      </w:r>
      <w:r w:rsidRPr="00CC6172">
        <w:rPr>
          <w:sz w:val="22"/>
          <w:szCs w:val="22"/>
          <w:lang w:val="el-GR"/>
        </w:rPr>
        <w:t xml:space="preserve">έδειξαν ότι ο συνδυασμός είναι κάπως πιο τοξικός </w:t>
      </w:r>
      <w:r w:rsidR="00825855" w:rsidRPr="00CC6172">
        <w:rPr>
          <w:sz w:val="22"/>
          <w:szCs w:val="22"/>
          <w:lang w:val="el-GR"/>
        </w:rPr>
        <w:t>από ότι είναι το κάθε ένα από τα μεμονωμένα συστατικά, αλλά καμία από τις μελέτες δεν έδειξαν τερατογόνο αποτέλεσμα από το συνδυασμό</w:t>
      </w:r>
      <w:r w:rsidR="003B6F8E" w:rsidRPr="001C707A">
        <w:rPr>
          <w:sz w:val="22"/>
          <w:szCs w:val="22"/>
          <w:lang w:val="el-GR"/>
        </w:rPr>
        <w:t>.</w:t>
      </w:r>
    </w:p>
    <w:p w:rsidR="003B6F8E" w:rsidRPr="001C707A" w:rsidRDefault="003B6F8E" w:rsidP="00D61455">
      <w:pPr>
        <w:ind w:left="720"/>
        <w:rPr>
          <w:sz w:val="22"/>
          <w:szCs w:val="22"/>
          <w:lang w:val="el-GR"/>
        </w:rPr>
      </w:pPr>
    </w:p>
    <w:p w:rsidR="003B6F8E" w:rsidRPr="001C707A" w:rsidRDefault="003B6F8E" w:rsidP="00D61455">
      <w:pPr>
        <w:ind w:left="720"/>
        <w:rPr>
          <w:sz w:val="22"/>
          <w:szCs w:val="22"/>
          <w:lang w:val="el-GR"/>
        </w:rPr>
      </w:pPr>
    </w:p>
    <w:p w:rsidR="003B6F8E" w:rsidRPr="00CC6172" w:rsidRDefault="003B6F8E" w:rsidP="00417928">
      <w:pPr>
        <w:ind w:left="720" w:hanging="720"/>
        <w:rPr>
          <w:sz w:val="22"/>
          <w:szCs w:val="22"/>
          <w:lang w:val="el-GR"/>
        </w:rPr>
      </w:pPr>
      <w:r w:rsidRPr="00CC6172">
        <w:rPr>
          <w:b/>
          <w:sz w:val="22"/>
          <w:szCs w:val="22"/>
          <w:lang w:val="el-GR"/>
        </w:rPr>
        <w:t>6.</w:t>
      </w:r>
      <w:r w:rsidRPr="00CC6172">
        <w:rPr>
          <w:b/>
          <w:sz w:val="22"/>
          <w:szCs w:val="22"/>
          <w:lang w:val="el-GR"/>
        </w:rPr>
        <w:tab/>
        <w:t>ΦΑΡΜΑΚΕΥΤΙΚ</w:t>
      </w:r>
      <w:r w:rsidR="00DE15ED" w:rsidRPr="00CC6172">
        <w:rPr>
          <w:b/>
          <w:sz w:val="22"/>
          <w:szCs w:val="22"/>
          <w:lang w:val="el-GR"/>
        </w:rPr>
        <w:t>ΕΣ ΠΛΗΡΟΦΟΡΙΕΣ</w:t>
      </w:r>
    </w:p>
    <w:p w:rsidR="003B6F8E" w:rsidRPr="001C707A" w:rsidRDefault="003B6F8E" w:rsidP="00D61455">
      <w:pPr>
        <w:ind w:left="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6.1</w:t>
      </w:r>
      <w:r w:rsidRPr="001C707A">
        <w:rPr>
          <w:b/>
          <w:sz w:val="22"/>
          <w:szCs w:val="22"/>
          <w:lang w:val="el-GR"/>
        </w:rPr>
        <w:tab/>
        <w:t>Κατάλογος εκδόχων</w:t>
      </w:r>
    </w:p>
    <w:p w:rsidR="003B6F8E" w:rsidRPr="001C707A" w:rsidRDefault="003B6F8E" w:rsidP="00D61455">
      <w:pPr>
        <w:ind w:left="720" w:hanging="720"/>
        <w:rPr>
          <w:b/>
          <w:sz w:val="22"/>
          <w:szCs w:val="22"/>
          <w:lang w:val="el-GR"/>
        </w:rPr>
      </w:pPr>
    </w:p>
    <w:p w:rsidR="003B6F8E" w:rsidRPr="003B7D39" w:rsidRDefault="003B6F8E" w:rsidP="00D61455">
      <w:pPr>
        <w:ind w:left="720" w:hanging="720"/>
        <w:rPr>
          <w:sz w:val="22"/>
          <w:szCs w:val="22"/>
          <w:lang w:val="el-GR"/>
        </w:rPr>
      </w:pPr>
    </w:p>
    <w:p w:rsidR="003748E2" w:rsidRPr="003C0138" w:rsidRDefault="003748E2" w:rsidP="003748E2">
      <w:pPr>
        <w:ind w:left="720" w:hanging="720"/>
        <w:rPr>
          <w:sz w:val="22"/>
          <w:szCs w:val="22"/>
          <w:lang w:val="el-GR"/>
        </w:rPr>
      </w:pPr>
      <w:r w:rsidRPr="003C0138">
        <w:rPr>
          <w:sz w:val="22"/>
          <w:szCs w:val="22"/>
          <w:lang w:val="el-GR"/>
        </w:rPr>
        <w:t xml:space="preserve">Δισκία (5+25) </w:t>
      </w:r>
      <w:r w:rsidRPr="003C0138">
        <w:rPr>
          <w:sz w:val="22"/>
          <w:szCs w:val="22"/>
        </w:rPr>
        <w:t>mg</w:t>
      </w:r>
    </w:p>
    <w:p w:rsidR="003748E2" w:rsidRPr="003C0138" w:rsidRDefault="003748E2" w:rsidP="003748E2">
      <w:pPr>
        <w:ind w:left="720" w:hanging="720"/>
        <w:rPr>
          <w:sz w:val="22"/>
          <w:szCs w:val="22"/>
          <w:lang w:val="el-GR"/>
        </w:rPr>
      </w:pPr>
      <w:r w:rsidRPr="003C0138">
        <w:rPr>
          <w:sz w:val="22"/>
          <w:szCs w:val="22"/>
          <w:lang w:val="el-GR"/>
        </w:rPr>
        <w:t>Υπρομελλόζη</w:t>
      </w:r>
    </w:p>
    <w:p w:rsidR="003748E2" w:rsidRPr="003C0138" w:rsidRDefault="003748E2" w:rsidP="003748E2">
      <w:pPr>
        <w:ind w:left="720" w:hanging="720"/>
        <w:rPr>
          <w:sz w:val="22"/>
          <w:szCs w:val="22"/>
          <w:lang w:val="el-GR"/>
        </w:rPr>
      </w:pPr>
      <w:r w:rsidRPr="003C0138">
        <w:rPr>
          <w:sz w:val="22"/>
          <w:szCs w:val="22"/>
          <w:lang w:val="el-GR"/>
        </w:rPr>
        <w:t>Άμυλο αραβοσίτου προζελατινοποιημένο</w:t>
      </w:r>
    </w:p>
    <w:p w:rsidR="003748E2" w:rsidRPr="003C0138" w:rsidRDefault="003748E2" w:rsidP="003748E2">
      <w:pPr>
        <w:ind w:left="720" w:hanging="720"/>
        <w:rPr>
          <w:sz w:val="22"/>
          <w:szCs w:val="22"/>
          <w:lang w:val="el-GR"/>
        </w:rPr>
      </w:pPr>
      <w:r w:rsidRPr="003C0138">
        <w:rPr>
          <w:sz w:val="22"/>
          <w:szCs w:val="22"/>
          <w:lang w:val="el-GR"/>
        </w:rPr>
        <w:t>Κυτταρίνη μικροκρυσταλλική</w:t>
      </w:r>
    </w:p>
    <w:p w:rsidR="003748E2" w:rsidRPr="003C0138" w:rsidRDefault="003748E2" w:rsidP="003748E2">
      <w:pPr>
        <w:ind w:left="720" w:hanging="720"/>
        <w:rPr>
          <w:sz w:val="22"/>
          <w:szCs w:val="22"/>
          <w:lang w:val="el-GR"/>
        </w:rPr>
      </w:pPr>
      <w:r w:rsidRPr="003C0138">
        <w:rPr>
          <w:sz w:val="22"/>
          <w:szCs w:val="22"/>
          <w:lang w:val="el-GR"/>
        </w:rPr>
        <w:t>Νάτριο στεατυλοφουμαρικό</w:t>
      </w:r>
    </w:p>
    <w:p w:rsidR="003748E2" w:rsidRPr="003C0138" w:rsidRDefault="003748E2" w:rsidP="00D61455">
      <w:pPr>
        <w:ind w:left="720" w:hanging="720"/>
        <w:rPr>
          <w:sz w:val="22"/>
          <w:szCs w:val="22"/>
          <w:lang w:val="el-GR"/>
        </w:rPr>
      </w:pPr>
    </w:p>
    <w:p w:rsidR="003B6F8E" w:rsidRPr="001C707A" w:rsidRDefault="003B6F8E" w:rsidP="00D61455">
      <w:pPr>
        <w:ind w:left="720" w:hanging="720"/>
        <w:rPr>
          <w:b/>
          <w:sz w:val="22"/>
          <w:szCs w:val="22"/>
          <w:lang w:val="el-GR"/>
        </w:rPr>
      </w:pPr>
      <w:r w:rsidRPr="003C0138">
        <w:rPr>
          <w:b/>
          <w:sz w:val="22"/>
          <w:szCs w:val="22"/>
          <w:lang w:val="el-GR"/>
        </w:rPr>
        <w:t>6.2</w:t>
      </w:r>
      <w:r w:rsidRPr="003C0138">
        <w:rPr>
          <w:b/>
          <w:sz w:val="22"/>
          <w:szCs w:val="22"/>
          <w:lang w:val="el-GR"/>
        </w:rPr>
        <w:tab/>
      </w:r>
      <w:r w:rsidRPr="003C0138">
        <w:rPr>
          <w:b/>
          <w:sz w:val="22"/>
          <w:szCs w:val="22"/>
        </w:rPr>
        <w:t>A</w:t>
      </w:r>
      <w:r w:rsidRPr="003C0138">
        <w:rPr>
          <w:b/>
          <w:sz w:val="22"/>
          <w:szCs w:val="22"/>
          <w:lang w:val="el-GR"/>
        </w:rPr>
        <w:t>συμβατότητες</w:t>
      </w:r>
    </w:p>
    <w:p w:rsidR="003B6F8E" w:rsidRPr="001C707A" w:rsidRDefault="003B6F8E" w:rsidP="00D61455">
      <w:pPr>
        <w:ind w:left="720" w:hanging="720"/>
        <w:rPr>
          <w:b/>
          <w:sz w:val="22"/>
          <w:szCs w:val="22"/>
          <w:lang w:val="el-GR"/>
        </w:rPr>
      </w:pPr>
    </w:p>
    <w:p w:rsidR="00466E09" w:rsidRPr="00417928" w:rsidRDefault="00466E09" w:rsidP="00466E09">
      <w:pPr>
        <w:rPr>
          <w:sz w:val="22"/>
          <w:szCs w:val="22"/>
          <w:lang w:val="el-GR"/>
        </w:rPr>
      </w:pPr>
      <w:r>
        <w:rPr>
          <w:sz w:val="22"/>
          <w:szCs w:val="22"/>
          <w:lang w:val="el-GR"/>
        </w:rPr>
        <w:t>Δεν εφαρμόζεται</w:t>
      </w:r>
      <w:r w:rsidRPr="00417928">
        <w:rPr>
          <w:sz w:val="22"/>
          <w:szCs w:val="22"/>
          <w:lang w:val="el-GR"/>
        </w:rPr>
        <w:t>.</w:t>
      </w:r>
    </w:p>
    <w:p w:rsidR="003B6F8E" w:rsidRPr="001C707A" w:rsidRDefault="003B6F8E" w:rsidP="00D61455">
      <w:pPr>
        <w:ind w:left="720" w:hanging="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6.3</w:t>
      </w:r>
      <w:r w:rsidRPr="001C707A">
        <w:rPr>
          <w:b/>
          <w:sz w:val="22"/>
          <w:szCs w:val="22"/>
          <w:lang w:val="el-GR"/>
        </w:rPr>
        <w:tab/>
        <w:t>Διάρκεια ζωής</w:t>
      </w:r>
    </w:p>
    <w:p w:rsidR="003B6F8E" w:rsidRPr="001C707A" w:rsidRDefault="003B6F8E" w:rsidP="00D61455">
      <w:pPr>
        <w:ind w:left="720" w:hanging="720"/>
        <w:rPr>
          <w:b/>
          <w:sz w:val="22"/>
          <w:szCs w:val="22"/>
          <w:lang w:val="el-GR"/>
        </w:rPr>
      </w:pPr>
    </w:p>
    <w:p w:rsidR="003B6F8E" w:rsidRPr="001C707A" w:rsidRDefault="003B6F8E" w:rsidP="00466E09">
      <w:pPr>
        <w:rPr>
          <w:sz w:val="22"/>
          <w:szCs w:val="22"/>
          <w:lang w:val="el-GR"/>
        </w:rPr>
      </w:pPr>
      <w:r w:rsidRPr="001C707A">
        <w:rPr>
          <w:sz w:val="22"/>
          <w:szCs w:val="22"/>
          <w:lang w:val="el-GR"/>
        </w:rPr>
        <w:t>3 χρόνια</w:t>
      </w:r>
    </w:p>
    <w:p w:rsidR="003B6F8E" w:rsidRPr="001C707A" w:rsidRDefault="003B6F8E" w:rsidP="00D61455">
      <w:pPr>
        <w:ind w:left="720" w:hanging="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6.4</w:t>
      </w:r>
      <w:r w:rsidRPr="001C707A">
        <w:rPr>
          <w:b/>
          <w:sz w:val="22"/>
          <w:szCs w:val="22"/>
          <w:lang w:val="el-GR"/>
        </w:rPr>
        <w:tab/>
        <w:t>Ιδιαίτερες προφυλάξεις κατά τη</w:t>
      </w:r>
      <w:r w:rsidR="00DE15ED" w:rsidRPr="00CC6172">
        <w:rPr>
          <w:b/>
          <w:sz w:val="22"/>
          <w:szCs w:val="22"/>
          <w:lang w:val="el-GR"/>
        </w:rPr>
        <w:t>ν</w:t>
      </w:r>
      <w:r w:rsidRPr="001C707A">
        <w:rPr>
          <w:b/>
          <w:sz w:val="22"/>
          <w:szCs w:val="22"/>
          <w:lang w:val="el-GR"/>
        </w:rPr>
        <w:t xml:space="preserve"> φύλαξη του προϊόντος</w:t>
      </w:r>
    </w:p>
    <w:p w:rsidR="003B6F8E" w:rsidRPr="001C707A" w:rsidRDefault="003B6F8E" w:rsidP="00D61455">
      <w:pPr>
        <w:ind w:left="720" w:hanging="720"/>
        <w:rPr>
          <w:b/>
          <w:sz w:val="22"/>
          <w:szCs w:val="22"/>
          <w:lang w:val="el-GR"/>
        </w:rPr>
      </w:pPr>
    </w:p>
    <w:p w:rsidR="003B6F8E" w:rsidRPr="001C707A" w:rsidRDefault="007A23E7" w:rsidP="00466E09">
      <w:pPr>
        <w:rPr>
          <w:sz w:val="22"/>
          <w:szCs w:val="22"/>
          <w:lang w:val="el-GR"/>
        </w:rPr>
      </w:pPr>
      <w:r w:rsidRPr="007A23E7">
        <w:rPr>
          <w:sz w:val="22"/>
          <w:szCs w:val="22"/>
          <w:lang w:val="el-GR"/>
        </w:rPr>
        <w:t>Το φαρμακευτικό αυτό προϊόν δεν απαιτεί ιδιαίτερες συνθήκες για την φύλαξή του</w:t>
      </w:r>
      <w:r w:rsidR="003B6F8E" w:rsidRPr="001C707A">
        <w:rPr>
          <w:sz w:val="22"/>
          <w:szCs w:val="22"/>
          <w:lang w:val="el-GR"/>
        </w:rPr>
        <w:t>.</w:t>
      </w:r>
    </w:p>
    <w:p w:rsidR="003B6F8E" w:rsidRPr="001C707A" w:rsidRDefault="003B6F8E" w:rsidP="00D61455">
      <w:pPr>
        <w:ind w:left="720" w:hanging="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6.5</w:t>
      </w:r>
      <w:r w:rsidRPr="001C707A">
        <w:rPr>
          <w:b/>
          <w:sz w:val="22"/>
          <w:szCs w:val="22"/>
          <w:lang w:val="el-GR"/>
        </w:rPr>
        <w:tab/>
        <w:t>Φύση και συστατικά του περιέκτη</w:t>
      </w:r>
    </w:p>
    <w:p w:rsidR="003B6F8E" w:rsidRPr="001C707A" w:rsidRDefault="003B6F8E" w:rsidP="00D61455">
      <w:pPr>
        <w:ind w:left="720" w:hanging="720"/>
        <w:rPr>
          <w:b/>
          <w:sz w:val="22"/>
          <w:szCs w:val="22"/>
          <w:lang w:val="el-GR"/>
        </w:rPr>
      </w:pPr>
    </w:p>
    <w:p w:rsidR="00466E09" w:rsidRPr="004E3946" w:rsidRDefault="00DE5813" w:rsidP="00466E09">
      <w:pPr>
        <w:rPr>
          <w:sz w:val="22"/>
          <w:szCs w:val="22"/>
          <w:lang w:val="el-GR"/>
        </w:rPr>
      </w:pPr>
      <w:r w:rsidRPr="003C0138">
        <w:rPr>
          <w:sz w:val="22"/>
          <w:szCs w:val="22"/>
          <w:lang w:val="el-GR"/>
        </w:rPr>
        <w:t xml:space="preserve"> </w:t>
      </w:r>
      <w:r w:rsidR="00466E09" w:rsidRPr="003C0138">
        <w:rPr>
          <w:sz w:val="22"/>
          <w:szCs w:val="22"/>
          <w:lang w:val="el-GR"/>
        </w:rPr>
        <w:t>(5+25) </w:t>
      </w:r>
      <w:r w:rsidR="00466E09" w:rsidRPr="003C0138">
        <w:rPr>
          <w:sz w:val="22"/>
          <w:szCs w:val="22"/>
        </w:rPr>
        <w:t>mg</w:t>
      </w:r>
      <w:r w:rsidR="00466E09" w:rsidRPr="003C0138">
        <w:rPr>
          <w:sz w:val="22"/>
          <w:szCs w:val="22"/>
          <w:lang w:val="el-GR"/>
        </w:rPr>
        <w:t xml:space="preserve">: </w:t>
      </w:r>
      <w:r w:rsidR="002412DB" w:rsidRPr="003C0138">
        <w:rPr>
          <w:sz w:val="22"/>
          <w:szCs w:val="22"/>
          <w:lang w:val="el-GR"/>
        </w:rPr>
        <w:t>σ</w:t>
      </w:r>
      <w:r w:rsidR="00466E09" w:rsidRPr="003C0138">
        <w:rPr>
          <w:sz w:val="22"/>
          <w:szCs w:val="22"/>
          <w:lang w:val="el-GR"/>
        </w:rPr>
        <w:t>υσκευασί</w:t>
      </w:r>
      <w:r w:rsidR="002412DB" w:rsidRPr="003C0138">
        <w:rPr>
          <w:sz w:val="22"/>
          <w:szCs w:val="22"/>
          <w:lang w:val="el-GR"/>
        </w:rPr>
        <w:t>ες</w:t>
      </w:r>
      <w:r w:rsidR="00466E09" w:rsidRPr="003C0138">
        <w:rPr>
          <w:sz w:val="22"/>
          <w:szCs w:val="22"/>
          <w:lang w:val="el-GR"/>
        </w:rPr>
        <w:t xml:space="preserve"> των </w:t>
      </w:r>
      <w:r w:rsidR="007A5D85" w:rsidRPr="003C0138">
        <w:rPr>
          <w:sz w:val="22"/>
          <w:szCs w:val="22"/>
          <w:lang w:val="el-GR"/>
        </w:rPr>
        <w:t xml:space="preserve">10, 14, 18, </w:t>
      </w:r>
      <w:r w:rsidR="00466E09" w:rsidRPr="003C0138">
        <w:rPr>
          <w:sz w:val="22"/>
          <w:szCs w:val="22"/>
          <w:lang w:val="el-GR"/>
        </w:rPr>
        <w:t>20</w:t>
      </w:r>
      <w:r w:rsidR="007A5D85" w:rsidRPr="003C0138">
        <w:rPr>
          <w:sz w:val="22"/>
          <w:szCs w:val="22"/>
          <w:lang w:val="el-GR"/>
        </w:rPr>
        <w:t>, 28, 30, 45, 50, 56, 98, 99, 100, 300</w:t>
      </w:r>
      <w:r w:rsidR="00466E09" w:rsidRPr="003C0138">
        <w:rPr>
          <w:sz w:val="22"/>
          <w:szCs w:val="22"/>
          <w:lang w:val="el-GR"/>
        </w:rPr>
        <w:t xml:space="preserve"> δισκίων σε κυψέλες </w:t>
      </w:r>
      <w:r w:rsidR="007A5D85" w:rsidRPr="003C0138">
        <w:rPr>
          <w:sz w:val="22"/>
          <w:szCs w:val="22"/>
          <w:lang w:val="el-GR"/>
        </w:rPr>
        <w:t xml:space="preserve">από </w:t>
      </w:r>
      <w:r w:rsidR="007A5D85" w:rsidRPr="003C0138">
        <w:rPr>
          <w:sz w:val="22"/>
          <w:szCs w:val="22"/>
        </w:rPr>
        <w:t>PVC</w:t>
      </w:r>
      <w:r w:rsidR="007A5D85" w:rsidRPr="003C0138">
        <w:rPr>
          <w:sz w:val="22"/>
          <w:szCs w:val="22"/>
          <w:lang w:val="el-GR"/>
        </w:rPr>
        <w:t>/</w:t>
      </w:r>
      <w:proofErr w:type="spellStart"/>
      <w:r w:rsidR="007A5D85" w:rsidRPr="003C0138">
        <w:rPr>
          <w:sz w:val="22"/>
          <w:szCs w:val="22"/>
        </w:rPr>
        <w:t>Alu</w:t>
      </w:r>
      <w:proofErr w:type="spellEnd"/>
    </w:p>
    <w:p w:rsidR="004E0643" w:rsidRPr="004C0839" w:rsidRDefault="004E0643" w:rsidP="004E0643">
      <w:pPr>
        <w:rPr>
          <w:sz w:val="22"/>
          <w:szCs w:val="22"/>
          <w:lang w:val="el-GR"/>
        </w:rPr>
      </w:pPr>
    </w:p>
    <w:p w:rsidR="00A50302" w:rsidRPr="00A50302" w:rsidRDefault="00A50302" w:rsidP="004E0643">
      <w:pPr>
        <w:rPr>
          <w:sz w:val="22"/>
          <w:szCs w:val="22"/>
          <w:lang w:val="el-GR"/>
        </w:rPr>
      </w:pPr>
      <w:r>
        <w:rPr>
          <w:sz w:val="22"/>
          <w:szCs w:val="22"/>
          <w:lang w:val="el-GR"/>
        </w:rPr>
        <w:t>Μπορεί να μην κυκλοφορούν όλες οι συσκευασίες.</w:t>
      </w:r>
    </w:p>
    <w:p w:rsidR="00A50302" w:rsidRPr="00A50302" w:rsidRDefault="00A50302" w:rsidP="004E0643">
      <w:pPr>
        <w:rPr>
          <w:sz w:val="22"/>
          <w:szCs w:val="22"/>
          <w:lang w:val="el-GR"/>
        </w:rPr>
      </w:pPr>
    </w:p>
    <w:p w:rsidR="003B6F8E" w:rsidRPr="00CC6172" w:rsidRDefault="003B6F8E" w:rsidP="004E0643">
      <w:pPr>
        <w:rPr>
          <w:b/>
          <w:sz w:val="22"/>
          <w:szCs w:val="22"/>
          <w:lang w:val="el-GR"/>
        </w:rPr>
      </w:pPr>
      <w:r w:rsidRPr="00CC6172">
        <w:rPr>
          <w:b/>
          <w:sz w:val="22"/>
          <w:szCs w:val="22"/>
          <w:lang w:val="el-GR"/>
        </w:rPr>
        <w:lastRenderedPageBreak/>
        <w:t>6.6</w:t>
      </w:r>
      <w:r w:rsidRPr="00CC6172">
        <w:rPr>
          <w:b/>
          <w:sz w:val="22"/>
          <w:szCs w:val="22"/>
          <w:lang w:val="el-GR"/>
        </w:rPr>
        <w:tab/>
      </w:r>
      <w:r w:rsidR="00DE15ED" w:rsidRPr="00CC6172">
        <w:rPr>
          <w:b/>
          <w:sz w:val="22"/>
          <w:szCs w:val="22"/>
          <w:lang w:val="el-GR"/>
        </w:rPr>
        <w:t>Ιδιαίτερες προφυλάξεις απόρριψης</w:t>
      </w:r>
    </w:p>
    <w:p w:rsidR="003B6F8E" w:rsidRPr="00CC6172" w:rsidRDefault="003B6F8E" w:rsidP="00417928">
      <w:pPr>
        <w:ind w:left="720" w:hanging="720"/>
        <w:rPr>
          <w:b/>
          <w:sz w:val="22"/>
          <w:szCs w:val="22"/>
          <w:lang w:val="el-GR"/>
        </w:rPr>
      </w:pPr>
    </w:p>
    <w:p w:rsidR="003B6F8E" w:rsidRPr="00CC6172" w:rsidRDefault="00DE15ED" w:rsidP="00A2117E">
      <w:pPr>
        <w:rPr>
          <w:sz w:val="22"/>
          <w:szCs w:val="22"/>
          <w:lang w:val="el-GR"/>
        </w:rPr>
      </w:pPr>
      <w:r w:rsidRPr="00CC6172">
        <w:rPr>
          <w:sz w:val="22"/>
          <w:szCs w:val="22"/>
          <w:lang w:val="el-GR"/>
        </w:rPr>
        <w:t>Κάθε μη χρησιμοποιηθέν προϊόν ή υπόλειμμα πρέπει να απορριφθεί σύμφωνα με τις κατά τόπους ισχύουσες σχετικές διατάξεις.</w:t>
      </w:r>
    </w:p>
    <w:p w:rsidR="003B6F8E" w:rsidRPr="00CC6172" w:rsidRDefault="003B6F8E" w:rsidP="00417928">
      <w:pPr>
        <w:ind w:left="720" w:hanging="720"/>
        <w:rPr>
          <w:sz w:val="22"/>
          <w:szCs w:val="22"/>
          <w:lang w:val="el-GR"/>
        </w:rPr>
      </w:pPr>
    </w:p>
    <w:p w:rsidR="003B6F8E" w:rsidRPr="00CC6172" w:rsidRDefault="003B6F8E" w:rsidP="00417928">
      <w:pPr>
        <w:ind w:left="720" w:hanging="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7.</w:t>
      </w:r>
      <w:r w:rsidRPr="001C707A">
        <w:rPr>
          <w:b/>
          <w:sz w:val="22"/>
          <w:szCs w:val="22"/>
          <w:lang w:val="el-GR"/>
        </w:rPr>
        <w:tab/>
        <w:t xml:space="preserve">ΚΑΤΟΧΟΣ </w:t>
      </w:r>
      <w:r w:rsidR="00441BD1" w:rsidRPr="00CC6172">
        <w:rPr>
          <w:b/>
          <w:sz w:val="22"/>
          <w:szCs w:val="22"/>
          <w:lang w:val="el-GR"/>
        </w:rPr>
        <w:t xml:space="preserve">ΤΗΣ </w:t>
      </w:r>
      <w:r w:rsidRPr="001C707A">
        <w:rPr>
          <w:b/>
          <w:sz w:val="22"/>
          <w:szCs w:val="22"/>
          <w:lang w:val="el-GR"/>
        </w:rPr>
        <w:t>ΑΔΕΙΑΣ ΚΥΚΛΟΦΟΡΙΑΣ</w:t>
      </w:r>
    </w:p>
    <w:p w:rsidR="003B6F8E" w:rsidRPr="001C707A" w:rsidRDefault="003B6F8E" w:rsidP="00D61455">
      <w:pPr>
        <w:ind w:left="720" w:hanging="720"/>
        <w:rPr>
          <w:b/>
          <w:sz w:val="22"/>
          <w:szCs w:val="22"/>
          <w:lang w:val="el-GR"/>
        </w:rPr>
      </w:pPr>
    </w:p>
    <w:p w:rsidR="003B6F8E" w:rsidRPr="00441BD1" w:rsidRDefault="00466E09" w:rsidP="00466E09">
      <w:pPr>
        <w:autoSpaceDE w:val="0"/>
        <w:autoSpaceDN w:val="0"/>
        <w:adjustRightInd w:val="0"/>
        <w:jc w:val="both"/>
        <w:rPr>
          <w:rFonts w:eastAsia="MS Mincho"/>
          <w:b/>
          <w:color w:val="000000"/>
          <w:sz w:val="22"/>
          <w:szCs w:val="22"/>
          <w:lang w:val="el-GR"/>
        </w:rPr>
      </w:pPr>
      <w:proofErr w:type="spellStart"/>
      <w:proofErr w:type="gramStart"/>
      <w:r w:rsidRPr="004948A8">
        <w:rPr>
          <w:rFonts w:eastAsia="MS Mincho"/>
          <w:b/>
          <w:bCs/>
          <w:color w:val="000000"/>
          <w:sz w:val="22"/>
          <w:szCs w:val="22"/>
        </w:rPr>
        <w:t>sanofi</w:t>
      </w:r>
      <w:proofErr w:type="spellEnd"/>
      <w:r w:rsidRPr="00441BD1">
        <w:rPr>
          <w:rFonts w:eastAsia="MS Mincho"/>
          <w:b/>
          <w:bCs/>
          <w:color w:val="000000"/>
          <w:sz w:val="22"/>
          <w:szCs w:val="22"/>
          <w:lang w:val="el-GR"/>
        </w:rPr>
        <w:t>-</w:t>
      </w:r>
      <w:proofErr w:type="spellStart"/>
      <w:r w:rsidRPr="004948A8">
        <w:rPr>
          <w:rFonts w:eastAsia="MS Mincho"/>
          <w:b/>
          <w:bCs/>
          <w:color w:val="000000"/>
          <w:sz w:val="22"/>
          <w:szCs w:val="22"/>
        </w:rPr>
        <w:t>aventis</w:t>
      </w:r>
      <w:proofErr w:type="spellEnd"/>
      <w:proofErr w:type="gramEnd"/>
      <w:r w:rsidRPr="00441BD1">
        <w:rPr>
          <w:rFonts w:eastAsia="MS Mincho"/>
          <w:b/>
          <w:bCs/>
          <w:color w:val="000000"/>
          <w:sz w:val="22"/>
          <w:szCs w:val="22"/>
          <w:lang w:val="el-GR"/>
        </w:rPr>
        <w:t xml:space="preserve"> </w:t>
      </w:r>
      <w:r w:rsidRPr="004948A8">
        <w:rPr>
          <w:rFonts w:eastAsia="MS Mincho"/>
          <w:b/>
          <w:bCs/>
          <w:color w:val="000000"/>
          <w:sz w:val="22"/>
          <w:szCs w:val="22"/>
        </w:rPr>
        <w:t>AEBE</w:t>
      </w:r>
    </w:p>
    <w:p w:rsidR="00466E09" w:rsidRPr="00441BD1" w:rsidRDefault="00466E09" w:rsidP="00466E09">
      <w:pPr>
        <w:autoSpaceDE w:val="0"/>
        <w:autoSpaceDN w:val="0"/>
        <w:adjustRightInd w:val="0"/>
        <w:jc w:val="both"/>
        <w:rPr>
          <w:rFonts w:eastAsia="MS Mincho"/>
          <w:color w:val="000000"/>
          <w:sz w:val="22"/>
          <w:szCs w:val="22"/>
          <w:lang w:val="el-GR"/>
        </w:rPr>
      </w:pPr>
      <w:r w:rsidRPr="00441BD1">
        <w:rPr>
          <w:rFonts w:eastAsia="MS Mincho"/>
          <w:color w:val="000000"/>
          <w:sz w:val="22"/>
          <w:szCs w:val="22"/>
          <w:lang w:val="el-GR"/>
        </w:rPr>
        <w:t>Λεωφ. Συγγρού 348 – Κτίριο Α</w:t>
      </w:r>
    </w:p>
    <w:p w:rsidR="003B6F8E" w:rsidRPr="00514E0A" w:rsidRDefault="003B6F8E" w:rsidP="00466E09">
      <w:pPr>
        <w:autoSpaceDE w:val="0"/>
        <w:autoSpaceDN w:val="0"/>
        <w:adjustRightInd w:val="0"/>
        <w:jc w:val="both"/>
        <w:rPr>
          <w:rFonts w:eastAsia="MS Mincho"/>
          <w:color w:val="000000"/>
          <w:sz w:val="22"/>
          <w:szCs w:val="22"/>
          <w:lang w:val="el-GR"/>
        </w:rPr>
      </w:pPr>
      <w:r w:rsidRPr="00441BD1">
        <w:rPr>
          <w:rFonts w:eastAsia="MS Mincho"/>
          <w:color w:val="000000"/>
          <w:sz w:val="22"/>
          <w:szCs w:val="22"/>
          <w:lang w:val="el-GR"/>
        </w:rPr>
        <w:t xml:space="preserve">176 </w:t>
      </w:r>
      <w:r w:rsidR="00466E09" w:rsidRPr="00441BD1">
        <w:rPr>
          <w:rFonts w:eastAsia="MS Mincho"/>
          <w:color w:val="000000"/>
          <w:sz w:val="22"/>
          <w:szCs w:val="22"/>
          <w:lang w:val="el-GR"/>
        </w:rPr>
        <w:t xml:space="preserve">74 Καλλιθέα </w:t>
      </w:r>
      <w:r w:rsidR="00466E09">
        <w:rPr>
          <w:rFonts w:eastAsia="MS Mincho"/>
          <w:color w:val="000000"/>
          <w:sz w:val="22"/>
          <w:szCs w:val="22"/>
          <w:lang w:val="el-GR"/>
        </w:rPr>
        <w:t>–</w:t>
      </w:r>
      <w:r w:rsidRPr="00441BD1">
        <w:rPr>
          <w:rFonts w:eastAsia="MS Mincho"/>
          <w:color w:val="000000"/>
          <w:sz w:val="22"/>
          <w:szCs w:val="22"/>
          <w:lang w:val="el-GR"/>
        </w:rPr>
        <w:t xml:space="preserve"> Αθήνα</w:t>
      </w:r>
      <w:r w:rsidR="00466E09" w:rsidRPr="00514E0A">
        <w:rPr>
          <w:rFonts w:eastAsia="MS Mincho"/>
          <w:color w:val="000000"/>
          <w:sz w:val="22"/>
          <w:szCs w:val="22"/>
          <w:lang w:val="el-GR"/>
        </w:rPr>
        <w:t xml:space="preserve"> </w:t>
      </w:r>
    </w:p>
    <w:p w:rsidR="00466E09" w:rsidRPr="007F6EE7" w:rsidRDefault="00466E09" w:rsidP="00466E09">
      <w:pPr>
        <w:autoSpaceDE w:val="0"/>
        <w:autoSpaceDN w:val="0"/>
        <w:adjustRightInd w:val="0"/>
        <w:rPr>
          <w:rFonts w:eastAsia="MS Mincho"/>
          <w:sz w:val="20"/>
          <w:lang w:val="el-GR"/>
        </w:rPr>
      </w:pPr>
      <w:r w:rsidRPr="007F6EE7">
        <w:rPr>
          <w:rFonts w:eastAsia="MS Mincho"/>
          <w:color w:val="000000"/>
          <w:sz w:val="22"/>
          <w:szCs w:val="22"/>
          <w:lang w:val="el-GR"/>
        </w:rPr>
        <w:t>Τηλ.: +30 210 90 01 600</w:t>
      </w:r>
    </w:p>
    <w:p w:rsidR="006E6CE7" w:rsidRPr="00642684" w:rsidRDefault="006E6CE7" w:rsidP="00D61455">
      <w:pPr>
        <w:ind w:left="720" w:hanging="720"/>
        <w:rPr>
          <w:rFonts w:eastAsia="MS Mincho"/>
          <w:b/>
          <w:color w:val="000000"/>
          <w:sz w:val="22"/>
          <w:szCs w:val="22"/>
          <w:lang w:val="el-GR"/>
        </w:rPr>
      </w:pPr>
    </w:p>
    <w:p w:rsidR="006E6CE7" w:rsidRPr="001C707A" w:rsidRDefault="006E6CE7" w:rsidP="00D61455">
      <w:pPr>
        <w:ind w:left="720" w:hanging="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8.</w:t>
      </w:r>
      <w:r w:rsidRPr="001C707A">
        <w:rPr>
          <w:b/>
          <w:sz w:val="22"/>
          <w:szCs w:val="22"/>
          <w:lang w:val="el-GR"/>
        </w:rPr>
        <w:tab/>
        <w:t>ΑΡΙΘΜΟΣ</w:t>
      </w:r>
      <w:r w:rsidR="00441BD1" w:rsidRPr="00CC6172">
        <w:rPr>
          <w:b/>
          <w:sz w:val="22"/>
          <w:szCs w:val="22"/>
          <w:lang w:val="el-GR"/>
        </w:rPr>
        <w:t>(ΟΙ)</w:t>
      </w:r>
      <w:r w:rsidRPr="001C707A">
        <w:rPr>
          <w:b/>
          <w:sz w:val="22"/>
          <w:szCs w:val="22"/>
          <w:lang w:val="el-GR"/>
        </w:rPr>
        <w:t xml:space="preserve"> ΑΔΕΙΑΣ ΚΥΚΛΟΦΟΡΙΑΣ</w:t>
      </w:r>
    </w:p>
    <w:p w:rsidR="003B6F8E" w:rsidRPr="001C707A" w:rsidRDefault="003B6F8E" w:rsidP="00D61455">
      <w:pPr>
        <w:ind w:left="720" w:hanging="720"/>
        <w:rPr>
          <w:b/>
          <w:bCs/>
          <w:i/>
          <w:iCs/>
          <w:sz w:val="22"/>
          <w:szCs w:val="22"/>
          <w:lang w:val="el-GR"/>
        </w:rPr>
      </w:pPr>
    </w:p>
    <w:p w:rsidR="003B6F8E" w:rsidRPr="00514E0A" w:rsidRDefault="003B6F8E" w:rsidP="00D61455">
      <w:pPr>
        <w:ind w:left="720" w:hanging="720"/>
        <w:rPr>
          <w:sz w:val="22"/>
          <w:szCs w:val="22"/>
          <w:lang w:val="el-GR"/>
        </w:rPr>
      </w:pPr>
    </w:p>
    <w:p w:rsidR="003B6F8E" w:rsidRPr="00514E0A" w:rsidRDefault="003B6F8E" w:rsidP="00D61455">
      <w:pPr>
        <w:ind w:left="720" w:hanging="720"/>
        <w:rPr>
          <w:b/>
          <w:i/>
          <w:sz w:val="22"/>
          <w:szCs w:val="22"/>
          <w:lang w:val="el-GR"/>
        </w:rPr>
      </w:pPr>
    </w:p>
    <w:p w:rsidR="003B6F8E" w:rsidRPr="001C707A" w:rsidRDefault="003B6F8E" w:rsidP="00D61455">
      <w:pPr>
        <w:ind w:left="720" w:hanging="720"/>
        <w:rPr>
          <w:sz w:val="22"/>
          <w:szCs w:val="22"/>
          <w:lang w:val="el-GR"/>
        </w:rPr>
      </w:pPr>
    </w:p>
    <w:p w:rsidR="003B6F8E" w:rsidRPr="001C707A" w:rsidRDefault="003B6F8E" w:rsidP="00D61455">
      <w:pPr>
        <w:ind w:left="720" w:hanging="720"/>
        <w:rPr>
          <w:b/>
          <w:sz w:val="22"/>
          <w:szCs w:val="22"/>
          <w:lang w:val="el-GR"/>
        </w:rPr>
      </w:pPr>
      <w:r w:rsidRPr="001C707A">
        <w:rPr>
          <w:b/>
          <w:sz w:val="22"/>
          <w:szCs w:val="22"/>
          <w:lang w:val="el-GR"/>
        </w:rPr>
        <w:t>9.</w:t>
      </w:r>
      <w:r w:rsidRPr="001C707A">
        <w:rPr>
          <w:b/>
          <w:sz w:val="22"/>
          <w:szCs w:val="22"/>
          <w:lang w:val="el-GR"/>
        </w:rPr>
        <w:tab/>
        <w:t xml:space="preserve">ΗΜΕΡΟΜΗΝΙΑ ΠΡΩΤΗΣ </w:t>
      </w:r>
      <w:r w:rsidR="008472C5" w:rsidRPr="00CC6172">
        <w:rPr>
          <w:b/>
          <w:sz w:val="22"/>
          <w:szCs w:val="22"/>
          <w:lang w:val="el-GR"/>
        </w:rPr>
        <w:t xml:space="preserve">ΕΓΚΡΙΣΗΣ / ΑΝΑΝΕΩΣΗΣ ΤΗΣ </w:t>
      </w:r>
      <w:r w:rsidRPr="001C707A">
        <w:rPr>
          <w:b/>
          <w:sz w:val="22"/>
          <w:szCs w:val="22"/>
          <w:lang w:val="el-GR"/>
        </w:rPr>
        <w:t>ΑΔΕΙΑΣ</w:t>
      </w:r>
    </w:p>
    <w:p w:rsidR="003B6F8E" w:rsidRPr="001C707A" w:rsidRDefault="003B6F8E" w:rsidP="00417928">
      <w:pPr>
        <w:ind w:left="720" w:hanging="720"/>
        <w:rPr>
          <w:sz w:val="22"/>
          <w:szCs w:val="22"/>
          <w:lang w:val="el-GR"/>
        </w:rPr>
      </w:pPr>
    </w:p>
    <w:p w:rsidR="003B6F8E" w:rsidRPr="00514E0A" w:rsidRDefault="003B6F8E" w:rsidP="00D61455">
      <w:pPr>
        <w:ind w:left="720"/>
        <w:rPr>
          <w:sz w:val="22"/>
          <w:szCs w:val="22"/>
          <w:lang w:val="el-GR"/>
        </w:rPr>
      </w:pPr>
    </w:p>
    <w:p w:rsidR="00466E09" w:rsidRPr="00514E0A" w:rsidRDefault="00466E09" w:rsidP="00417928">
      <w:pPr>
        <w:ind w:left="720"/>
        <w:rPr>
          <w:sz w:val="22"/>
          <w:szCs w:val="22"/>
          <w:lang w:val="el-GR"/>
        </w:rPr>
      </w:pPr>
    </w:p>
    <w:p w:rsidR="003B6F8E" w:rsidRPr="001C707A" w:rsidRDefault="003B6F8E" w:rsidP="00D61455">
      <w:pPr>
        <w:ind w:left="720"/>
        <w:rPr>
          <w:sz w:val="22"/>
          <w:szCs w:val="22"/>
          <w:lang w:val="el-GR"/>
        </w:rPr>
      </w:pPr>
    </w:p>
    <w:p w:rsidR="003B6F8E" w:rsidRPr="001C707A" w:rsidRDefault="003B6F8E" w:rsidP="00D61455">
      <w:pPr>
        <w:ind w:left="720" w:hanging="720"/>
        <w:rPr>
          <w:sz w:val="22"/>
          <w:szCs w:val="22"/>
          <w:lang w:val="el-GR"/>
        </w:rPr>
      </w:pPr>
    </w:p>
    <w:p w:rsidR="003B6F8E" w:rsidRDefault="003B6F8E" w:rsidP="007730F0">
      <w:pPr>
        <w:numPr>
          <w:ilvl w:val="0"/>
          <w:numId w:val="33"/>
        </w:numPr>
        <w:tabs>
          <w:tab w:val="clear" w:pos="1080"/>
          <w:tab w:val="num" w:pos="720"/>
        </w:tabs>
        <w:ind w:left="720"/>
        <w:rPr>
          <w:b/>
          <w:sz w:val="22"/>
          <w:szCs w:val="22"/>
        </w:rPr>
      </w:pPr>
      <w:r w:rsidRPr="001C707A">
        <w:rPr>
          <w:b/>
          <w:sz w:val="22"/>
          <w:szCs w:val="22"/>
          <w:lang w:val="el-GR"/>
        </w:rPr>
        <w:t>ΗΜΕΡΟΜΗΝΙΑ ΑΝΑΘΕΩΡΗΣΗΣ ΤΟΥ ΚΕΙΜΕΝΟΥ</w:t>
      </w:r>
    </w:p>
    <w:p w:rsidR="007730F0" w:rsidRDefault="007730F0" w:rsidP="007730F0">
      <w:pPr>
        <w:rPr>
          <w:b/>
          <w:sz w:val="22"/>
          <w:szCs w:val="22"/>
        </w:rPr>
      </w:pPr>
    </w:p>
    <w:p w:rsidR="007730F0" w:rsidRPr="00596D7D" w:rsidRDefault="007730F0" w:rsidP="007730F0">
      <w:pPr>
        <w:rPr>
          <w:sz w:val="22"/>
          <w:szCs w:val="22"/>
          <w:lang w:val="el-GR"/>
        </w:rPr>
      </w:pPr>
    </w:p>
    <w:sectPr w:rsidR="007730F0" w:rsidRPr="00596D7D" w:rsidSect="00466E09">
      <w:footerReference w:type="even" r:id="rId7"/>
      <w:footerReference w:type="default" r:id="rId8"/>
      <w:footerReference w:type="firs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ED" w:rsidRDefault="00990BED">
      <w:r>
        <w:separator/>
      </w:r>
    </w:p>
  </w:endnote>
  <w:endnote w:type="continuationSeparator" w:id="0">
    <w:p w:rsidR="00990BED" w:rsidRDefault="00990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5" w:rsidRDefault="00BE20B3" w:rsidP="00CC6172">
    <w:pPr>
      <w:pStyle w:val="a6"/>
      <w:framePr w:wrap="around" w:vAnchor="text" w:hAnchor="margin" w:xAlign="center" w:y="1"/>
      <w:rPr>
        <w:rStyle w:val="a4"/>
      </w:rPr>
    </w:pPr>
    <w:r>
      <w:rPr>
        <w:rStyle w:val="a4"/>
      </w:rPr>
      <w:fldChar w:fldCharType="begin"/>
    </w:r>
    <w:r w:rsidR="003015C5">
      <w:rPr>
        <w:rStyle w:val="a4"/>
      </w:rPr>
      <w:instrText xml:space="preserve">PAGE  </w:instrText>
    </w:r>
    <w:r>
      <w:rPr>
        <w:rStyle w:val="a4"/>
      </w:rPr>
      <w:fldChar w:fldCharType="end"/>
    </w:r>
  </w:p>
  <w:p w:rsidR="003015C5" w:rsidRDefault="003015C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5" w:rsidRPr="00BA440E" w:rsidRDefault="00BE20B3" w:rsidP="006C5B3D">
    <w:pPr>
      <w:pStyle w:val="a6"/>
      <w:framePr w:wrap="around" w:vAnchor="text" w:hAnchor="page" w:x="10419" w:y="-27"/>
      <w:rPr>
        <w:rStyle w:val="a4"/>
        <w:rFonts w:ascii="Arial" w:hAnsi="Arial" w:cs="Arial"/>
        <w:sz w:val="16"/>
        <w:szCs w:val="16"/>
      </w:rPr>
    </w:pPr>
    <w:r w:rsidRPr="00BA440E">
      <w:rPr>
        <w:rStyle w:val="a4"/>
        <w:rFonts w:ascii="Arial" w:hAnsi="Arial" w:cs="Arial"/>
        <w:sz w:val="16"/>
        <w:szCs w:val="16"/>
      </w:rPr>
      <w:fldChar w:fldCharType="begin"/>
    </w:r>
    <w:r w:rsidR="003015C5" w:rsidRPr="00BA440E">
      <w:rPr>
        <w:rStyle w:val="a4"/>
        <w:rFonts w:ascii="Arial" w:hAnsi="Arial" w:cs="Arial"/>
        <w:sz w:val="16"/>
        <w:szCs w:val="16"/>
      </w:rPr>
      <w:instrText xml:space="preserve">PAGE  </w:instrText>
    </w:r>
    <w:r w:rsidRPr="00BA440E">
      <w:rPr>
        <w:rStyle w:val="a4"/>
        <w:rFonts w:ascii="Arial" w:hAnsi="Arial" w:cs="Arial"/>
        <w:sz w:val="16"/>
        <w:szCs w:val="16"/>
      </w:rPr>
      <w:fldChar w:fldCharType="separate"/>
    </w:r>
    <w:r w:rsidR="00D57033">
      <w:rPr>
        <w:rStyle w:val="a4"/>
        <w:rFonts w:ascii="Arial" w:hAnsi="Arial" w:cs="Arial"/>
        <w:noProof/>
        <w:sz w:val="16"/>
        <w:szCs w:val="16"/>
      </w:rPr>
      <w:t>17</w:t>
    </w:r>
    <w:r w:rsidRPr="00BA440E">
      <w:rPr>
        <w:rStyle w:val="a4"/>
        <w:rFonts w:ascii="Arial" w:hAnsi="Arial" w:cs="Arial"/>
        <w:sz w:val="16"/>
        <w:szCs w:val="16"/>
      </w:rPr>
      <w:fldChar w:fldCharType="end"/>
    </w:r>
  </w:p>
  <w:p w:rsidR="003015C5" w:rsidRDefault="003015C5">
    <w:pPr>
      <w:pStyle w:val="a6"/>
      <w:framePr w:wrap="around" w:vAnchor="text" w:hAnchor="margin" w:xAlign="right" w:y="1"/>
      <w:rPr>
        <w:rStyle w:val="a4"/>
        <w:sz w:val="20"/>
      </w:rPr>
    </w:pPr>
  </w:p>
  <w:p w:rsidR="003015C5" w:rsidRPr="00575CC3" w:rsidRDefault="003015C5" w:rsidP="00575CC3">
    <w:pPr>
      <w:pStyle w:val="a6"/>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5" w:rsidRDefault="00BE20B3">
    <w:pPr>
      <w:pStyle w:val="a6"/>
    </w:pPr>
    <w:r w:rsidRPr="00D967EF">
      <w:rPr>
        <w:sz w:val="16"/>
      </w:rPr>
      <w:fldChar w:fldCharType="begin"/>
    </w:r>
    <w:r w:rsidR="003015C5" w:rsidRPr="00D967EF">
      <w:rPr>
        <w:sz w:val="16"/>
      </w:rPr>
      <w:instrText xml:space="preserve"> FILENAME </w:instrText>
    </w:r>
    <w:r w:rsidRPr="00D967EF">
      <w:rPr>
        <w:sz w:val="16"/>
      </w:rPr>
      <w:fldChar w:fldCharType="separate"/>
    </w:r>
    <w:r w:rsidR="00731A96">
      <w:rPr>
        <w:noProof/>
        <w:sz w:val="16"/>
      </w:rPr>
      <w:t>TRIATEC PLUS 2240302 SPC 20130116</w:t>
    </w:r>
    <w:r w:rsidRPr="00D967EF">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ED" w:rsidRDefault="00990BED">
      <w:r>
        <w:separator/>
      </w:r>
    </w:p>
  </w:footnote>
  <w:footnote w:type="continuationSeparator" w:id="0">
    <w:p w:rsidR="00990BED" w:rsidRDefault="00990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867"/>
    <w:multiLevelType w:val="hybridMultilevel"/>
    <w:tmpl w:val="DA36F6DE"/>
    <w:lvl w:ilvl="0" w:tplc="60F4107A">
      <w:numFmt w:val="bullet"/>
      <w:lvlText w:val="-"/>
      <w:lvlJc w:val="left"/>
      <w:pPr>
        <w:tabs>
          <w:tab w:val="num" w:pos="360"/>
        </w:tabs>
        <w:ind w:left="360" w:hanging="360"/>
      </w:pPr>
      <w:rPr>
        <w:rFonts w:hint="default"/>
      </w:rPr>
    </w:lvl>
    <w:lvl w:ilvl="1" w:tplc="DA0EEDA4">
      <w:start w:val="1"/>
      <w:numFmt w:val="bullet"/>
      <w:lvlText w:val=""/>
      <w:lvlJc w:val="left"/>
      <w:pPr>
        <w:tabs>
          <w:tab w:val="num" w:pos="1440"/>
        </w:tabs>
        <w:ind w:left="1420" w:hanging="340"/>
      </w:pPr>
      <w:rPr>
        <w:rFonts w:ascii="Symbol" w:hAnsi="Symbol" w:hint="default"/>
        <w:color w:val="auto"/>
        <w:sz w:val="22"/>
        <w:szCs w:val="16"/>
      </w:rPr>
    </w:lvl>
    <w:lvl w:ilvl="2" w:tplc="04090005">
      <w:start w:val="1"/>
      <w:numFmt w:val="bullet"/>
      <w:lvlText w:val=""/>
      <w:lvlJc w:val="left"/>
      <w:pPr>
        <w:tabs>
          <w:tab w:val="num" w:pos="1734"/>
        </w:tabs>
        <w:ind w:left="1734" w:hanging="360"/>
      </w:pPr>
      <w:rPr>
        <w:rFonts w:ascii="Wingdings" w:hAnsi="Wingdings" w:hint="default"/>
      </w:rPr>
    </w:lvl>
    <w:lvl w:ilvl="3" w:tplc="04090001">
      <w:start w:val="1"/>
      <w:numFmt w:val="bullet"/>
      <w:lvlText w:val=""/>
      <w:lvlJc w:val="left"/>
      <w:pPr>
        <w:tabs>
          <w:tab w:val="num" w:pos="2454"/>
        </w:tabs>
        <w:ind w:left="2454" w:hanging="360"/>
      </w:pPr>
      <w:rPr>
        <w:rFonts w:ascii="Symbol" w:hAnsi="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
    <w:nsid w:val="02EC3B4A"/>
    <w:multiLevelType w:val="hybridMultilevel"/>
    <w:tmpl w:val="6C9C2BBA"/>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55660"/>
    <w:multiLevelType w:val="hybridMultilevel"/>
    <w:tmpl w:val="EF46D520"/>
    <w:lvl w:ilvl="0" w:tplc="DA0EEDA4">
      <w:start w:val="1"/>
      <w:numFmt w:val="bullet"/>
      <w:lvlText w:val=""/>
      <w:lvlJc w:val="left"/>
      <w:pPr>
        <w:tabs>
          <w:tab w:val="num" w:pos="1080"/>
        </w:tabs>
        <w:ind w:left="1060" w:hanging="340"/>
      </w:pPr>
      <w:rPr>
        <w:rFonts w:ascii="Symbol" w:hAnsi="Symbol" w:hint="default"/>
        <w:color w:val="auto"/>
        <w:sz w:val="22"/>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CB2E4C"/>
    <w:multiLevelType w:val="hybridMultilevel"/>
    <w:tmpl w:val="551228FA"/>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561D8"/>
    <w:multiLevelType w:val="multilevel"/>
    <w:tmpl w:val="EF46D520"/>
    <w:lvl w:ilvl="0">
      <w:start w:val="1"/>
      <w:numFmt w:val="bullet"/>
      <w:lvlText w:val=""/>
      <w:lvlJc w:val="left"/>
      <w:pPr>
        <w:tabs>
          <w:tab w:val="num" w:pos="1080"/>
        </w:tabs>
        <w:ind w:left="1060" w:hanging="340"/>
      </w:pPr>
      <w:rPr>
        <w:rFonts w:ascii="Symbol" w:hAnsi="Symbol" w:hint="default"/>
        <w:color w:val="auto"/>
        <w:sz w:val="22"/>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1504D74"/>
    <w:multiLevelType w:val="hybridMultilevel"/>
    <w:tmpl w:val="B27CC58E"/>
    <w:lvl w:ilvl="0" w:tplc="C3F62BB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980CFD"/>
    <w:multiLevelType w:val="hybridMultilevel"/>
    <w:tmpl w:val="D77E9A88"/>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A44622"/>
    <w:multiLevelType w:val="hybridMultilevel"/>
    <w:tmpl w:val="98B4DF26"/>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45BCD"/>
    <w:multiLevelType w:val="hybridMultilevel"/>
    <w:tmpl w:val="1812D6A8"/>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3E0CD1"/>
    <w:multiLevelType w:val="hybridMultilevel"/>
    <w:tmpl w:val="B5AAB59A"/>
    <w:lvl w:ilvl="0" w:tplc="60F4107A">
      <w:numFmt w:val="bullet"/>
      <w:lvlText w:val="-"/>
      <w:lvlJc w:val="left"/>
      <w:pPr>
        <w:tabs>
          <w:tab w:val="num" w:pos="360"/>
        </w:tabs>
        <w:ind w:left="360" w:hanging="360"/>
      </w:pPr>
      <w:rPr>
        <w:rFonts w:hint="default"/>
      </w:rPr>
    </w:lvl>
    <w:lvl w:ilvl="1" w:tplc="DA0EEDA4">
      <w:start w:val="1"/>
      <w:numFmt w:val="bullet"/>
      <w:lvlText w:val=""/>
      <w:lvlJc w:val="left"/>
      <w:pPr>
        <w:tabs>
          <w:tab w:val="num" w:pos="1440"/>
        </w:tabs>
        <w:ind w:left="1420" w:hanging="340"/>
      </w:pPr>
      <w:rPr>
        <w:rFonts w:ascii="Symbol" w:hAnsi="Symbol" w:hint="default"/>
        <w:color w:val="auto"/>
        <w:sz w:val="22"/>
        <w:szCs w:val="16"/>
      </w:rPr>
    </w:lvl>
    <w:lvl w:ilvl="2" w:tplc="60F4107A">
      <w:numFmt w:val="bullet"/>
      <w:lvlText w:val="-"/>
      <w:lvlJc w:val="left"/>
      <w:pPr>
        <w:tabs>
          <w:tab w:val="num" w:pos="1734"/>
        </w:tabs>
        <w:ind w:left="1734" w:hanging="360"/>
      </w:pPr>
      <w:rPr>
        <w:rFonts w:hint="default"/>
      </w:rPr>
    </w:lvl>
    <w:lvl w:ilvl="3" w:tplc="04090001">
      <w:start w:val="1"/>
      <w:numFmt w:val="bullet"/>
      <w:lvlText w:val=""/>
      <w:lvlJc w:val="left"/>
      <w:pPr>
        <w:tabs>
          <w:tab w:val="num" w:pos="2454"/>
        </w:tabs>
        <w:ind w:left="2454" w:hanging="360"/>
      </w:pPr>
      <w:rPr>
        <w:rFonts w:ascii="Symbol" w:hAnsi="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0">
    <w:nsid w:val="22D57CD5"/>
    <w:multiLevelType w:val="hybridMultilevel"/>
    <w:tmpl w:val="893ADD80"/>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503F1"/>
    <w:multiLevelType w:val="hybridMultilevel"/>
    <w:tmpl w:val="2FCAB952"/>
    <w:lvl w:ilvl="0" w:tplc="00DA1D4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D95596C"/>
    <w:multiLevelType w:val="hybridMultilevel"/>
    <w:tmpl w:val="4E8CBE7E"/>
    <w:lvl w:ilvl="0" w:tplc="CF989DA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EC3430"/>
    <w:multiLevelType w:val="hybridMultilevel"/>
    <w:tmpl w:val="8AC4EFF6"/>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C45B7"/>
    <w:multiLevelType w:val="hybridMultilevel"/>
    <w:tmpl w:val="0D605B4E"/>
    <w:lvl w:ilvl="0" w:tplc="DA0EEDA4">
      <w:start w:val="1"/>
      <w:numFmt w:val="bullet"/>
      <w:lvlText w:val=""/>
      <w:lvlJc w:val="left"/>
      <w:pPr>
        <w:tabs>
          <w:tab w:val="num" w:pos="786"/>
        </w:tabs>
        <w:ind w:left="766"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1E07BB"/>
    <w:multiLevelType w:val="hybridMultilevel"/>
    <w:tmpl w:val="5F4413E8"/>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273CD"/>
    <w:multiLevelType w:val="hybridMultilevel"/>
    <w:tmpl w:val="888A9404"/>
    <w:lvl w:ilvl="0" w:tplc="DA0EEDA4">
      <w:start w:val="1"/>
      <w:numFmt w:val="bullet"/>
      <w:lvlText w:val=""/>
      <w:lvlJc w:val="left"/>
      <w:pPr>
        <w:tabs>
          <w:tab w:val="num" w:pos="846"/>
        </w:tabs>
        <w:ind w:left="826" w:hanging="340"/>
      </w:pPr>
      <w:rPr>
        <w:rFonts w:ascii="Symbol" w:hAnsi="Symbol" w:hint="default"/>
        <w:color w:val="auto"/>
        <w:sz w:val="22"/>
        <w:szCs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EE63D0D"/>
    <w:multiLevelType w:val="hybridMultilevel"/>
    <w:tmpl w:val="C2F48630"/>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8E4EEE"/>
    <w:multiLevelType w:val="hybridMultilevel"/>
    <w:tmpl w:val="B0C89080"/>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213EF9"/>
    <w:multiLevelType w:val="hybridMultilevel"/>
    <w:tmpl w:val="23200998"/>
    <w:lvl w:ilvl="0" w:tplc="60F4107A">
      <w:numFmt w:val="bullet"/>
      <w:lvlText w:val="-"/>
      <w:lvlJc w:val="left"/>
      <w:pPr>
        <w:tabs>
          <w:tab w:val="num" w:pos="426"/>
        </w:tabs>
        <w:ind w:left="426"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F5EA7"/>
    <w:multiLevelType w:val="hybridMultilevel"/>
    <w:tmpl w:val="79123ECE"/>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D96B1A"/>
    <w:multiLevelType w:val="hybridMultilevel"/>
    <w:tmpl w:val="17E625B4"/>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9470CC"/>
    <w:multiLevelType w:val="multilevel"/>
    <w:tmpl w:val="DA36F6DE"/>
    <w:lvl w:ilvl="0">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20" w:hanging="340"/>
      </w:pPr>
      <w:rPr>
        <w:rFonts w:ascii="Symbol" w:hAnsi="Symbol" w:hint="default"/>
        <w:color w:val="auto"/>
        <w:sz w:val="22"/>
        <w:szCs w:val="16"/>
      </w:rPr>
    </w:lvl>
    <w:lvl w:ilvl="2">
      <w:start w:val="1"/>
      <w:numFmt w:val="bullet"/>
      <w:lvlText w:val=""/>
      <w:lvlJc w:val="left"/>
      <w:pPr>
        <w:tabs>
          <w:tab w:val="num" w:pos="1734"/>
        </w:tabs>
        <w:ind w:left="1734" w:hanging="360"/>
      </w:pPr>
      <w:rPr>
        <w:rFonts w:ascii="Wingdings" w:hAnsi="Wingdings" w:hint="default"/>
      </w:rPr>
    </w:lvl>
    <w:lvl w:ilvl="3">
      <w:start w:val="1"/>
      <w:numFmt w:val="bullet"/>
      <w:lvlText w:val=""/>
      <w:lvlJc w:val="left"/>
      <w:pPr>
        <w:tabs>
          <w:tab w:val="num" w:pos="2454"/>
        </w:tabs>
        <w:ind w:left="2454" w:hanging="360"/>
      </w:pPr>
      <w:rPr>
        <w:rFonts w:ascii="Symbol" w:hAnsi="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hint="default"/>
      </w:rPr>
    </w:lvl>
    <w:lvl w:ilvl="6">
      <w:start w:val="1"/>
      <w:numFmt w:val="bullet"/>
      <w:lvlText w:val=""/>
      <w:lvlJc w:val="left"/>
      <w:pPr>
        <w:tabs>
          <w:tab w:val="num" w:pos="4614"/>
        </w:tabs>
        <w:ind w:left="4614" w:hanging="360"/>
      </w:pPr>
      <w:rPr>
        <w:rFonts w:ascii="Symbol" w:hAnsi="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hint="default"/>
      </w:rPr>
    </w:lvl>
  </w:abstractNum>
  <w:abstractNum w:abstractNumId="24">
    <w:nsid w:val="55E20788"/>
    <w:multiLevelType w:val="hybridMultilevel"/>
    <w:tmpl w:val="1CB6B4DC"/>
    <w:lvl w:ilvl="0" w:tplc="60F4107A">
      <w:numFmt w:val="bullet"/>
      <w:lvlText w:val="-"/>
      <w:lvlJc w:val="left"/>
      <w:pPr>
        <w:tabs>
          <w:tab w:val="num" w:pos="1080"/>
        </w:tabs>
        <w:ind w:left="1080" w:hanging="360"/>
      </w:pPr>
      <w:rPr>
        <w:rFonts w:hint="default"/>
        <w:color w:val="auto"/>
        <w:sz w:val="22"/>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0077FA"/>
    <w:multiLevelType w:val="hybridMultilevel"/>
    <w:tmpl w:val="09F8E8F4"/>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46657D"/>
    <w:multiLevelType w:val="hybridMultilevel"/>
    <w:tmpl w:val="77AC757A"/>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4404E0"/>
    <w:multiLevelType w:val="hybridMultilevel"/>
    <w:tmpl w:val="F30831EA"/>
    <w:lvl w:ilvl="0" w:tplc="7CAE80FE">
      <w:start w:val="4"/>
      <w:numFmt w:val="bullet"/>
      <w:lvlText w:val="-"/>
      <w:lvlJc w:val="left"/>
      <w:pPr>
        <w:tabs>
          <w:tab w:val="num" w:pos="1095"/>
        </w:tabs>
        <w:ind w:left="1095" w:hanging="360"/>
      </w:pPr>
      <w:rPr>
        <w:rFonts w:ascii="Times New Roman" w:eastAsia="Times New Roman" w:hAnsi="Times New Roman" w:cs="Times New Roman" w:hint="default"/>
        <w:color w:val="008000"/>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8">
    <w:nsid w:val="5FA74C1F"/>
    <w:multiLevelType w:val="hybridMultilevel"/>
    <w:tmpl w:val="215647A2"/>
    <w:lvl w:ilvl="0" w:tplc="DA0EEDA4">
      <w:start w:val="1"/>
      <w:numFmt w:val="bullet"/>
      <w:lvlText w:val=""/>
      <w:lvlJc w:val="left"/>
      <w:pPr>
        <w:tabs>
          <w:tab w:val="num" w:pos="1080"/>
        </w:tabs>
        <w:ind w:left="1060" w:hanging="340"/>
      </w:pPr>
      <w:rPr>
        <w:rFonts w:ascii="Symbol" w:hAnsi="Symbol" w:hint="default"/>
        <w:color w:val="auto"/>
        <w:sz w:val="22"/>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5D8515A"/>
    <w:multiLevelType w:val="multilevel"/>
    <w:tmpl w:val="6510B028"/>
    <w:lvl w:ilvl="0">
      <w:numFmt w:val="bullet"/>
      <w:lvlText w:val="-"/>
      <w:lvlJc w:val="left"/>
      <w:pPr>
        <w:tabs>
          <w:tab w:val="num" w:pos="786"/>
        </w:tabs>
        <w:ind w:left="786"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48300C"/>
    <w:multiLevelType w:val="hybridMultilevel"/>
    <w:tmpl w:val="BA024F20"/>
    <w:lvl w:ilvl="0" w:tplc="A056AA48">
      <w:start w:val="1"/>
      <w:numFmt w:val="bullet"/>
      <w:pStyle w:val="a"/>
      <w:lvlText w:val=""/>
      <w:lvlJc w:val="left"/>
      <w:pPr>
        <w:tabs>
          <w:tab w:val="num" w:pos="36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883D5E"/>
    <w:multiLevelType w:val="hybridMultilevel"/>
    <w:tmpl w:val="093E0E22"/>
    <w:lvl w:ilvl="0" w:tplc="DA0EEDA4">
      <w:start w:val="1"/>
      <w:numFmt w:val="bullet"/>
      <w:lvlText w:val=""/>
      <w:lvlJc w:val="left"/>
      <w:pPr>
        <w:tabs>
          <w:tab w:val="num" w:pos="360"/>
        </w:tabs>
        <w:ind w:left="340" w:hanging="340"/>
      </w:pPr>
      <w:rPr>
        <w:rFonts w:ascii="Symbol" w:hAnsi="Symbol"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984FC3"/>
    <w:multiLevelType w:val="hybridMultilevel"/>
    <w:tmpl w:val="6510B028"/>
    <w:lvl w:ilvl="0" w:tplc="60F4107A">
      <w:numFmt w:val="bullet"/>
      <w:lvlText w:val="-"/>
      <w:lvlJc w:val="left"/>
      <w:pPr>
        <w:tabs>
          <w:tab w:val="num" w:pos="786"/>
        </w:tabs>
        <w:ind w:left="786"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7"/>
  </w:num>
  <w:num w:numId="4">
    <w:abstractNumId w:val="2"/>
  </w:num>
  <w:num w:numId="5">
    <w:abstractNumId w:val="20"/>
  </w:num>
  <w:num w:numId="6">
    <w:abstractNumId w:val="30"/>
  </w:num>
  <w:num w:numId="7">
    <w:abstractNumId w:val="0"/>
  </w:num>
  <w:num w:numId="8">
    <w:abstractNumId w:val="23"/>
  </w:num>
  <w:num w:numId="9">
    <w:abstractNumId w:val="9"/>
  </w:num>
  <w:num w:numId="10">
    <w:abstractNumId w:val="15"/>
  </w:num>
  <w:num w:numId="11">
    <w:abstractNumId w:val="18"/>
  </w:num>
  <w:num w:numId="12">
    <w:abstractNumId w:val="1"/>
  </w:num>
  <w:num w:numId="13">
    <w:abstractNumId w:val="28"/>
  </w:num>
  <w:num w:numId="14">
    <w:abstractNumId w:val="25"/>
  </w:num>
  <w:num w:numId="15">
    <w:abstractNumId w:val="22"/>
  </w:num>
  <w:num w:numId="16">
    <w:abstractNumId w:val="13"/>
  </w:num>
  <w:num w:numId="17">
    <w:abstractNumId w:val="7"/>
  </w:num>
  <w:num w:numId="18">
    <w:abstractNumId w:val="31"/>
  </w:num>
  <w:num w:numId="19">
    <w:abstractNumId w:val="26"/>
  </w:num>
  <w:num w:numId="20">
    <w:abstractNumId w:val="8"/>
  </w:num>
  <w:num w:numId="21">
    <w:abstractNumId w:val="10"/>
  </w:num>
  <w:num w:numId="22">
    <w:abstractNumId w:val="16"/>
  </w:num>
  <w:num w:numId="23">
    <w:abstractNumId w:val="19"/>
  </w:num>
  <w:num w:numId="24">
    <w:abstractNumId w:val="3"/>
  </w:num>
  <w:num w:numId="25">
    <w:abstractNumId w:val="21"/>
  </w:num>
  <w:num w:numId="26">
    <w:abstractNumId w:val="17"/>
  </w:num>
  <w:num w:numId="27">
    <w:abstractNumId w:val="6"/>
  </w:num>
  <w:num w:numId="28">
    <w:abstractNumId w:val="4"/>
  </w:num>
  <w:num w:numId="29">
    <w:abstractNumId w:val="24"/>
  </w:num>
  <w:num w:numId="30">
    <w:abstractNumId w:val="32"/>
  </w:num>
  <w:num w:numId="31">
    <w:abstractNumId w:val="29"/>
  </w:num>
  <w:num w:numId="32">
    <w:abstractNumId w:val="14"/>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7635A"/>
    <w:rsid w:val="000019BD"/>
    <w:rsid w:val="00003D02"/>
    <w:rsid w:val="00004A67"/>
    <w:rsid w:val="00011395"/>
    <w:rsid w:val="0001210A"/>
    <w:rsid w:val="0001338D"/>
    <w:rsid w:val="000179DC"/>
    <w:rsid w:val="00020DE2"/>
    <w:rsid w:val="00025CF7"/>
    <w:rsid w:val="0003084C"/>
    <w:rsid w:val="00031A19"/>
    <w:rsid w:val="00031A3C"/>
    <w:rsid w:val="00031E34"/>
    <w:rsid w:val="00033CD9"/>
    <w:rsid w:val="00037155"/>
    <w:rsid w:val="0004000C"/>
    <w:rsid w:val="00044B89"/>
    <w:rsid w:val="00045A56"/>
    <w:rsid w:val="00051D8C"/>
    <w:rsid w:val="0005322E"/>
    <w:rsid w:val="00053239"/>
    <w:rsid w:val="00054E31"/>
    <w:rsid w:val="00055570"/>
    <w:rsid w:val="00057CEC"/>
    <w:rsid w:val="00057E86"/>
    <w:rsid w:val="000615D0"/>
    <w:rsid w:val="000616D9"/>
    <w:rsid w:val="000620D2"/>
    <w:rsid w:val="000629CA"/>
    <w:rsid w:val="00062FE2"/>
    <w:rsid w:val="00063CDD"/>
    <w:rsid w:val="0006468E"/>
    <w:rsid w:val="00066E00"/>
    <w:rsid w:val="000678FE"/>
    <w:rsid w:val="0007241C"/>
    <w:rsid w:val="0007361C"/>
    <w:rsid w:val="00076020"/>
    <w:rsid w:val="00077E09"/>
    <w:rsid w:val="00083C0A"/>
    <w:rsid w:val="000862F5"/>
    <w:rsid w:val="00086AB7"/>
    <w:rsid w:val="00095D58"/>
    <w:rsid w:val="00095F62"/>
    <w:rsid w:val="000A1B0C"/>
    <w:rsid w:val="000A1E23"/>
    <w:rsid w:val="000A537B"/>
    <w:rsid w:val="000A5FC0"/>
    <w:rsid w:val="000B0AF3"/>
    <w:rsid w:val="000B28DF"/>
    <w:rsid w:val="000B43F5"/>
    <w:rsid w:val="000B6C6F"/>
    <w:rsid w:val="000C0C38"/>
    <w:rsid w:val="000C528B"/>
    <w:rsid w:val="000C60D2"/>
    <w:rsid w:val="000C7923"/>
    <w:rsid w:val="000D01B7"/>
    <w:rsid w:val="000D4994"/>
    <w:rsid w:val="000D4AEB"/>
    <w:rsid w:val="000D4DA9"/>
    <w:rsid w:val="000D6BB5"/>
    <w:rsid w:val="000E098F"/>
    <w:rsid w:val="000E215D"/>
    <w:rsid w:val="000E290B"/>
    <w:rsid w:val="000E358D"/>
    <w:rsid w:val="000E4E87"/>
    <w:rsid w:val="000E7A86"/>
    <w:rsid w:val="000F01A4"/>
    <w:rsid w:val="000F189B"/>
    <w:rsid w:val="000F1D42"/>
    <w:rsid w:val="000F516B"/>
    <w:rsid w:val="000F5FA1"/>
    <w:rsid w:val="0010073C"/>
    <w:rsid w:val="00100DA6"/>
    <w:rsid w:val="001136B6"/>
    <w:rsid w:val="001140B2"/>
    <w:rsid w:val="00114B63"/>
    <w:rsid w:val="001159EB"/>
    <w:rsid w:val="00117859"/>
    <w:rsid w:val="00117D59"/>
    <w:rsid w:val="00121D4E"/>
    <w:rsid w:val="001230A4"/>
    <w:rsid w:val="00123AF5"/>
    <w:rsid w:val="001257A9"/>
    <w:rsid w:val="00125C07"/>
    <w:rsid w:val="00140BC9"/>
    <w:rsid w:val="00145235"/>
    <w:rsid w:val="0014654F"/>
    <w:rsid w:val="0015490C"/>
    <w:rsid w:val="00155957"/>
    <w:rsid w:val="00162C63"/>
    <w:rsid w:val="00162D97"/>
    <w:rsid w:val="00163F86"/>
    <w:rsid w:val="00164441"/>
    <w:rsid w:val="00164E0A"/>
    <w:rsid w:val="00177536"/>
    <w:rsid w:val="0018089C"/>
    <w:rsid w:val="00181A6E"/>
    <w:rsid w:val="001854D1"/>
    <w:rsid w:val="00190520"/>
    <w:rsid w:val="00191E37"/>
    <w:rsid w:val="00196DEA"/>
    <w:rsid w:val="00197463"/>
    <w:rsid w:val="00197DE1"/>
    <w:rsid w:val="001A12A1"/>
    <w:rsid w:val="001A4231"/>
    <w:rsid w:val="001A51D7"/>
    <w:rsid w:val="001A5E94"/>
    <w:rsid w:val="001A644E"/>
    <w:rsid w:val="001A6AD2"/>
    <w:rsid w:val="001B1AE7"/>
    <w:rsid w:val="001B3047"/>
    <w:rsid w:val="001B3FF8"/>
    <w:rsid w:val="001B4CF7"/>
    <w:rsid w:val="001B617E"/>
    <w:rsid w:val="001C707A"/>
    <w:rsid w:val="001D0097"/>
    <w:rsid w:val="001D452D"/>
    <w:rsid w:val="001D6832"/>
    <w:rsid w:val="001E371D"/>
    <w:rsid w:val="001F1182"/>
    <w:rsid w:val="001F1E8F"/>
    <w:rsid w:val="001F603F"/>
    <w:rsid w:val="001F63A7"/>
    <w:rsid w:val="002003E6"/>
    <w:rsid w:val="0021087F"/>
    <w:rsid w:val="00214084"/>
    <w:rsid w:val="00214520"/>
    <w:rsid w:val="0021475F"/>
    <w:rsid w:val="00215940"/>
    <w:rsid w:val="002225A4"/>
    <w:rsid w:val="002248BB"/>
    <w:rsid w:val="00240A60"/>
    <w:rsid w:val="002412DB"/>
    <w:rsid w:val="002414AB"/>
    <w:rsid w:val="002469CD"/>
    <w:rsid w:val="0024763D"/>
    <w:rsid w:val="002502E8"/>
    <w:rsid w:val="00250874"/>
    <w:rsid w:val="00250BCD"/>
    <w:rsid w:val="002512AF"/>
    <w:rsid w:val="0025209C"/>
    <w:rsid w:val="00253000"/>
    <w:rsid w:val="00254CC7"/>
    <w:rsid w:val="00256087"/>
    <w:rsid w:val="00257D8E"/>
    <w:rsid w:val="00265D41"/>
    <w:rsid w:val="0027290D"/>
    <w:rsid w:val="00273A63"/>
    <w:rsid w:val="00274772"/>
    <w:rsid w:val="00277743"/>
    <w:rsid w:val="002868FB"/>
    <w:rsid w:val="00287039"/>
    <w:rsid w:val="0028776C"/>
    <w:rsid w:val="00287E2A"/>
    <w:rsid w:val="002901C2"/>
    <w:rsid w:val="00290805"/>
    <w:rsid w:val="0029090A"/>
    <w:rsid w:val="00291C46"/>
    <w:rsid w:val="002929CD"/>
    <w:rsid w:val="00295AF9"/>
    <w:rsid w:val="002968F9"/>
    <w:rsid w:val="002A355D"/>
    <w:rsid w:val="002A4898"/>
    <w:rsid w:val="002A5432"/>
    <w:rsid w:val="002A601F"/>
    <w:rsid w:val="002B1134"/>
    <w:rsid w:val="002B2D81"/>
    <w:rsid w:val="002B33DD"/>
    <w:rsid w:val="002B3481"/>
    <w:rsid w:val="002B3934"/>
    <w:rsid w:val="002B412D"/>
    <w:rsid w:val="002B551E"/>
    <w:rsid w:val="002B7B25"/>
    <w:rsid w:val="002B7EFB"/>
    <w:rsid w:val="002C066B"/>
    <w:rsid w:val="002C2023"/>
    <w:rsid w:val="002C248B"/>
    <w:rsid w:val="002C3163"/>
    <w:rsid w:val="002C4C93"/>
    <w:rsid w:val="002C5835"/>
    <w:rsid w:val="002D4D45"/>
    <w:rsid w:val="002D50E7"/>
    <w:rsid w:val="002E114C"/>
    <w:rsid w:val="002E1310"/>
    <w:rsid w:val="002E2454"/>
    <w:rsid w:val="002E4190"/>
    <w:rsid w:val="002E725D"/>
    <w:rsid w:val="002E72CB"/>
    <w:rsid w:val="002E7B39"/>
    <w:rsid w:val="002F0F61"/>
    <w:rsid w:val="002F3886"/>
    <w:rsid w:val="002F416A"/>
    <w:rsid w:val="003015C5"/>
    <w:rsid w:val="00303142"/>
    <w:rsid w:val="0030328A"/>
    <w:rsid w:val="0030665A"/>
    <w:rsid w:val="00307745"/>
    <w:rsid w:val="003109B9"/>
    <w:rsid w:val="003117F8"/>
    <w:rsid w:val="00313CAE"/>
    <w:rsid w:val="00315151"/>
    <w:rsid w:val="003157FB"/>
    <w:rsid w:val="00315BFA"/>
    <w:rsid w:val="00321541"/>
    <w:rsid w:val="00321DFB"/>
    <w:rsid w:val="0032601D"/>
    <w:rsid w:val="00326BD3"/>
    <w:rsid w:val="003304A5"/>
    <w:rsid w:val="0033366B"/>
    <w:rsid w:val="00334B1D"/>
    <w:rsid w:val="0033670A"/>
    <w:rsid w:val="003424B9"/>
    <w:rsid w:val="00346083"/>
    <w:rsid w:val="00352179"/>
    <w:rsid w:val="00352329"/>
    <w:rsid w:val="0035505E"/>
    <w:rsid w:val="00357BB5"/>
    <w:rsid w:val="003609E7"/>
    <w:rsid w:val="00361001"/>
    <w:rsid w:val="0036260C"/>
    <w:rsid w:val="0036293C"/>
    <w:rsid w:val="0036351B"/>
    <w:rsid w:val="00363CDC"/>
    <w:rsid w:val="003648FA"/>
    <w:rsid w:val="00365304"/>
    <w:rsid w:val="003657E7"/>
    <w:rsid w:val="0037055E"/>
    <w:rsid w:val="003737F8"/>
    <w:rsid w:val="00373E30"/>
    <w:rsid w:val="003748E2"/>
    <w:rsid w:val="00377321"/>
    <w:rsid w:val="00385D45"/>
    <w:rsid w:val="00386C38"/>
    <w:rsid w:val="003871C4"/>
    <w:rsid w:val="00387855"/>
    <w:rsid w:val="003900D1"/>
    <w:rsid w:val="003920E7"/>
    <w:rsid w:val="00392CC3"/>
    <w:rsid w:val="0039452B"/>
    <w:rsid w:val="003969CF"/>
    <w:rsid w:val="003A2205"/>
    <w:rsid w:val="003A2CF6"/>
    <w:rsid w:val="003A385D"/>
    <w:rsid w:val="003A4BAB"/>
    <w:rsid w:val="003B3395"/>
    <w:rsid w:val="003B52DD"/>
    <w:rsid w:val="003B6A49"/>
    <w:rsid w:val="003B6F8E"/>
    <w:rsid w:val="003B7AC4"/>
    <w:rsid w:val="003B7D39"/>
    <w:rsid w:val="003C0138"/>
    <w:rsid w:val="003C0392"/>
    <w:rsid w:val="003C07B3"/>
    <w:rsid w:val="003C0B6E"/>
    <w:rsid w:val="003C1301"/>
    <w:rsid w:val="003C1BA7"/>
    <w:rsid w:val="003C1E19"/>
    <w:rsid w:val="003C311B"/>
    <w:rsid w:val="003C6FAA"/>
    <w:rsid w:val="003C7C72"/>
    <w:rsid w:val="003D10FA"/>
    <w:rsid w:val="003D275C"/>
    <w:rsid w:val="003E169A"/>
    <w:rsid w:val="003E4DCA"/>
    <w:rsid w:val="003E6C7E"/>
    <w:rsid w:val="003F1DDE"/>
    <w:rsid w:val="003F2635"/>
    <w:rsid w:val="003F3D8E"/>
    <w:rsid w:val="003F41D2"/>
    <w:rsid w:val="0040091C"/>
    <w:rsid w:val="00404727"/>
    <w:rsid w:val="00410D49"/>
    <w:rsid w:val="00410DDD"/>
    <w:rsid w:val="004112A3"/>
    <w:rsid w:val="00411888"/>
    <w:rsid w:val="004139EA"/>
    <w:rsid w:val="00414EFA"/>
    <w:rsid w:val="00415969"/>
    <w:rsid w:val="00416C37"/>
    <w:rsid w:val="00417928"/>
    <w:rsid w:val="00423EDE"/>
    <w:rsid w:val="00425618"/>
    <w:rsid w:val="004268FD"/>
    <w:rsid w:val="00427D5E"/>
    <w:rsid w:val="00430FA5"/>
    <w:rsid w:val="004319DA"/>
    <w:rsid w:val="00433FFA"/>
    <w:rsid w:val="00434597"/>
    <w:rsid w:val="0043471C"/>
    <w:rsid w:val="004365E3"/>
    <w:rsid w:val="00436FB2"/>
    <w:rsid w:val="00437527"/>
    <w:rsid w:val="00437D64"/>
    <w:rsid w:val="00441BD1"/>
    <w:rsid w:val="004446AB"/>
    <w:rsid w:val="004519B4"/>
    <w:rsid w:val="00452648"/>
    <w:rsid w:val="00454B41"/>
    <w:rsid w:val="0046419D"/>
    <w:rsid w:val="00464D0E"/>
    <w:rsid w:val="00466DE6"/>
    <w:rsid w:val="00466E09"/>
    <w:rsid w:val="004716F8"/>
    <w:rsid w:val="00472431"/>
    <w:rsid w:val="00472782"/>
    <w:rsid w:val="00473C40"/>
    <w:rsid w:val="004763F6"/>
    <w:rsid w:val="0047671F"/>
    <w:rsid w:val="00477259"/>
    <w:rsid w:val="004804B5"/>
    <w:rsid w:val="004822DA"/>
    <w:rsid w:val="0048519C"/>
    <w:rsid w:val="00487BCE"/>
    <w:rsid w:val="00487F63"/>
    <w:rsid w:val="00490037"/>
    <w:rsid w:val="00490805"/>
    <w:rsid w:val="0049110F"/>
    <w:rsid w:val="004937A5"/>
    <w:rsid w:val="0049419A"/>
    <w:rsid w:val="00494D20"/>
    <w:rsid w:val="004958AF"/>
    <w:rsid w:val="004A189E"/>
    <w:rsid w:val="004A3375"/>
    <w:rsid w:val="004B0080"/>
    <w:rsid w:val="004B324D"/>
    <w:rsid w:val="004B3F91"/>
    <w:rsid w:val="004B5862"/>
    <w:rsid w:val="004C0839"/>
    <w:rsid w:val="004C0D38"/>
    <w:rsid w:val="004C4E2A"/>
    <w:rsid w:val="004C5A6E"/>
    <w:rsid w:val="004C6959"/>
    <w:rsid w:val="004D461E"/>
    <w:rsid w:val="004E04D3"/>
    <w:rsid w:val="004E0643"/>
    <w:rsid w:val="004E1B67"/>
    <w:rsid w:val="004E3946"/>
    <w:rsid w:val="004E485D"/>
    <w:rsid w:val="004E53F4"/>
    <w:rsid w:val="004E65C1"/>
    <w:rsid w:val="004E6BA7"/>
    <w:rsid w:val="004F1F51"/>
    <w:rsid w:val="004F3869"/>
    <w:rsid w:val="004F6278"/>
    <w:rsid w:val="004F7129"/>
    <w:rsid w:val="00500F35"/>
    <w:rsid w:val="005011E6"/>
    <w:rsid w:val="0050169A"/>
    <w:rsid w:val="00501ACF"/>
    <w:rsid w:val="005029B6"/>
    <w:rsid w:val="00502F3B"/>
    <w:rsid w:val="00503F65"/>
    <w:rsid w:val="005049E8"/>
    <w:rsid w:val="0050704A"/>
    <w:rsid w:val="00507E0A"/>
    <w:rsid w:val="00507E4B"/>
    <w:rsid w:val="00511198"/>
    <w:rsid w:val="00511314"/>
    <w:rsid w:val="00511A87"/>
    <w:rsid w:val="005138A8"/>
    <w:rsid w:val="00513F4A"/>
    <w:rsid w:val="00514E0A"/>
    <w:rsid w:val="005174D5"/>
    <w:rsid w:val="00517FFA"/>
    <w:rsid w:val="00520937"/>
    <w:rsid w:val="00521738"/>
    <w:rsid w:val="00521D6A"/>
    <w:rsid w:val="005220F4"/>
    <w:rsid w:val="00524E5B"/>
    <w:rsid w:val="00525470"/>
    <w:rsid w:val="00526E31"/>
    <w:rsid w:val="00527E20"/>
    <w:rsid w:val="0053416F"/>
    <w:rsid w:val="0053448B"/>
    <w:rsid w:val="00534C68"/>
    <w:rsid w:val="00534FBE"/>
    <w:rsid w:val="00535DD7"/>
    <w:rsid w:val="00535E11"/>
    <w:rsid w:val="00535EFA"/>
    <w:rsid w:val="005378CC"/>
    <w:rsid w:val="00541412"/>
    <w:rsid w:val="00541F87"/>
    <w:rsid w:val="00542C3F"/>
    <w:rsid w:val="00543652"/>
    <w:rsid w:val="00544CDF"/>
    <w:rsid w:val="00545A2D"/>
    <w:rsid w:val="00550FB9"/>
    <w:rsid w:val="005514A7"/>
    <w:rsid w:val="00552678"/>
    <w:rsid w:val="005537D3"/>
    <w:rsid w:val="005544D6"/>
    <w:rsid w:val="0055503B"/>
    <w:rsid w:val="00560F09"/>
    <w:rsid w:val="00564014"/>
    <w:rsid w:val="00564798"/>
    <w:rsid w:val="005665FC"/>
    <w:rsid w:val="00570CB4"/>
    <w:rsid w:val="00573A57"/>
    <w:rsid w:val="0057429A"/>
    <w:rsid w:val="00575CC3"/>
    <w:rsid w:val="00576710"/>
    <w:rsid w:val="00580016"/>
    <w:rsid w:val="00580AED"/>
    <w:rsid w:val="005835B7"/>
    <w:rsid w:val="00591AE5"/>
    <w:rsid w:val="0059338A"/>
    <w:rsid w:val="0059392C"/>
    <w:rsid w:val="00595DC5"/>
    <w:rsid w:val="00596013"/>
    <w:rsid w:val="00596D7D"/>
    <w:rsid w:val="005B1C50"/>
    <w:rsid w:val="005C05C0"/>
    <w:rsid w:val="005C1CB4"/>
    <w:rsid w:val="005C374D"/>
    <w:rsid w:val="005C7B82"/>
    <w:rsid w:val="005D168E"/>
    <w:rsid w:val="005D2D73"/>
    <w:rsid w:val="005D63B4"/>
    <w:rsid w:val="005E173A"/>
    <w:rsid w:val="005E2EFF"/>
    <w:rsid w:val="005E3355"/>
    <w:rsid w:val="005E3BF4"/>
    <w:rsid w:val="005E5562"/>
    <w:rsid w:val="005E6E46"/>
    <w:rsid w:val="005F151D"/>
    <w:rsid w:val="005F278D"/>
    <w:rsid w:val="005F433F"/>
    <w:rsid w:val="005F6B33"/>
    <w:rsid w:val="00601DDC"/>
    <w:rsid w:val="00602EB8"/>
    <w:rsid w:val="00603BAF"/>
    <w:rsid w:val="00603FA3"/>
    <w:rsid w:val="00610C0B"/>
    <w:rsid w:val="00621586"/>
    <w:rsid w:val="00624ED6"/>
    <w:rsid w:val="00627373"/>
    <w:rsid w:val="006307C7"/>
    <w:rsid w:val="00630B40"/>
    <w:rsid w:val="00630D07"/>
    <w:rsid w:val="006313BD"/>
    <w:rsid w:val="006366E6"/>
    <w:rsid w:val="006415D2"/>
    <w:rsid w:val="00642684"/>
    <w:rsid w:val="0064415A"/>
    <w:rsid w:val="0064756A"/>
    <w:rsid w:val="006504C1"/>
    <w:rsid w:val="00652E56"/>
    <w:rsid w:val="00653660"/>
    <w:rsid w:val="00654C77"/>
    <w:rsid w:val="006638FA"/>
    <w:rsid w:val="00665417"/>
    <w:rsid w:val="00665CF5"/>
    <w:rsid w:val="00667AF3"/>
    <w:rsid w:val="00672589"/>
    <w:rsid w:val="00674C50"/>
    <w:rsid w:val="00675DC3"/>
    <w:rsid w:val="00676CF5"/>
    <w:rsid w:val="00677131"/>
    <w:rsid w:val="0067748F"/>
    <w:rsid w:val="006812D3"/>
    <w:rsid w:val="00682AD1"/>
    <w:rsid w:val="0068450C"/>
    <w:rsid w:val="00687900"/>
    <w:rsid w:val="00690304"/>
    <w:rsid w:val="006A158E"/>
    <w:rsid w:val="006A2768"/>
    <w:rsid w:val="006A70C5"/>
    <w:rsid w:val="006A7BA2"/>
    <w:rsid w:val="006B1E0B"/>
    <w:rsid w:val="006B23F4"/>
    <w:rsid w:val="006B43E1"/>
    <w:rsid w:val="006C4114"/>
    <w:rsid w:val="006C4B78"/>
    <w:rsid w:val="006C5B3D"/>
    <w:rsid w:val="006C5F93"/>
    <w:rsid w:val="006C68FF"/>
    <w:rsid w:val="006D0CAF"/>
    <w:rsid w:val="006D1BFE"/>
    <w:rsid w:val="006D3AC6"/>
    <w:rsid w:val="006D7D39"/>
    <w:rsid w:val="006E26C2"/>
    <w:rsid w:val="006E574E"/>
    <w:rsid w:val="006E6052"/>
    <w:rsid w:val="006E6CE7"/>
    <w:rsid w:val="006F1EAF"/>
    <w:rsid w:val="006F2294"/>
    <w:rsid w:val="006F2902"/>
    <w:rsid w:val="006F4D0F"/>
    <w:rsid w:val="006F5F1B"/>
    <w:rsid w:val="0070247B"/>
    <w:rsid w:val="00703DA7"/>
    <w:rsid w:val="00703E70"/>
    <w:rsid w:val="00706831"/>
    <w:rsid w:val="00712249"/>
    <w:rsid w:val="00715D8E"/>
    <w:rsid w:val="0071602A"/>
    <w:rsid w:val="007160B1"/>
    <w:rsid w:val="00717233"/>
    <w:rsid w:val="007174DE"/>
    <w:rsid w:val="00720488"/>
    <w:rsid w:val="00721408"/>
    <w:rsid w:val="00723F4C"/>
    <w:rsid w:val="00726002"/>
    <w:rsid w:val="00726AE4"/>
    <w:rsid w:val="00727BE0"/>
    <w:rsid w:val="00727BF4"/>
    <w:rsid w:val="00727E6E"/>
    <w:rsid w:val="0073098B"/>
    <w:rsid w:val="00731A96"/>
    <w:rsid w:val="00731AF8"/>
    <w:rsid w:val="007327E4"/>
    <w:rsid w:val="0073296D"/>
    <w:rsid w:val="007350C9"/>
    <w:rsid w:val="00736D48"/>
    <w:rsid w:val="00737C78"/>
    <w:rsid w:val="00741965"/>
    <w:rsid w:val="0074243D"/>
    <w:rsid w:val="0074317E"/>
    <w:rsid w:val="007461A1"/>
    <w:rsid w:val="00752E91"/>
    <w:rsid w:val="0075407C"/>
    <w:rsid w:val="007545FF"/>
    <w:rsid w:val="00755FA0"/>
    <w:rsid w:val="007633DC"/>
    <w:rsid w:val="00763970"/>
    <w:rsid w:val="00771FA2"/>
    <w:rsid w:val="007730F0"/>
    <w:rsid w:val="00776153"/>
    <w:rsid w:val="00777FD7"/>
    <w:rsid w:val="007807E7"/>
    <w:rsid w:val="00780965"/>
    <w:rsid w:val="00780C01"/>
    <w:rsid w:val="007822FB"/>
    <w:rsid w:val="00783B3C"/>
    <w:rsid w:val="00785251"/>
    <w:rsid w:val="00790DC6"/>
    <w:rsid w:val="007915CF"/>
    <w:rsid w:val="007927BE"/>
    <w:rsid w:val="0079365B"/>
    <w:rsid w:val="00793E95"/>
    <w:rsid w:val="007A1BB2"/>
    <w:rsid w:val="007A23E7"/>
    <w:rsid w:val="007A29E5"/>
    <w:rsid w:val="007A2C0E"/>
    <w:rsid w:val="007A47A0"/>
    <w:rsid w:val="007A4810"/>
    <w:rsid w:val="007A4A94"/>
    <w:rsid w:val="007A5D85"/>
    <w:rsid w:val="007A6454"/>
    <w:rsid w:val="007A649B"/>
    <w:rsid w:val="007B1F36"/>
    <w:rsid w:val="007B2D8D"/>
    <w:rsid w:val="007B5E5A"/>
    <w:rsid w:val="007B62E8"/>
    <w:rsid w:val="007B6FCC"/>
    <w:rsid w:val="007B7964"/>
    <w:rsid w:val="007C1A15"/>
    <w:rsid w:val="007C4ED2"/>
    <w:rsid w:val="007C7EE7"/>
    <w:rsid w:val="007D03FB"/>
    <w:rsid w:val="007D0974"/>
    <w:rsid w:val="007D1025"/>
    <w:rsid w:val="007D106E"/>
    <w:rsid w:val="007D20D7"/>
    <w:rsid w:val="007D334A"/>
    <w:rsid w:val="007D33B1"/>
    <w:rsid w:val="007D3AB4"/>
    <w:rsid w:val="007D4B97"/>
    <w:rsid w:val="007D5107"/>
    <w:rsid w:val="007E25F3"/>
    <w:rsid w:val="007E26F4"/>
    <w:rsid w:val="007E30D3"/>
    <w:rsid w:val="007E3A82"/>
    <w:rsid w:val="007F0C1C"/>
    <w:rsid w:val="007F10AA"/>
    <w:rsid w:val="007F2617"/>
    <w:rsid w:val="007F3A5C"/>
    <w:rsid w:val="007F4266"/>
    <w:rsid w:val="007F60FA"/>
    <w:rsid w:val="007F6EE7"/>
    <w:rsid w:val="008009D5"/>
    <w:rsid w:val="008011F4"/>
    <w:rsid w:val="00801AC9"/>
    <w:rsid w:val="008038DE"/>
    <w:rsid w:val="00814BBC"/>
    <w:rsid w:val="00815D9E"/>
    <w:rsid w:val="00815EDB"/>
    <w:rsid w:val="008200AB"/>
    <w:rsid w:val="00821452"/>
    <w:rsid w:val="008231C2"/>
    <w:rsid w:val="00825855"/>
    <w:rsid w:val="00830669"/>
    <w:rsid w:val="008309EF"/>
    <w:rsid w:val="008310A0"/>
    <w:rsid w:val="00832F7F"/>
    <w:rsid w:val="00836C62"/>
    <w:rsid w:val="0084362C"/>
    <w:rsid w:val="0084374D"/>
    <w:rsid w:val="00846332"/>
    <w:rsid w:val="0084696E"/>
    <w:rsid w:val="00847115"/>
    <w:rsid w:val="008472C5"/>
    <w:rsid w:val="00847B6D"/>
    <w:rsid w:val="00851C5C"/>
    <w:rsid w:val="00852244"/>
    <w:rsid w:val="0085564F"/>
    <w:rsid w:val="00857857"/>
    <w:rsid w:val="00857A66"/>
    <w:rsid w:val="008649F0"/>
    <w:rsid w:val="00867F8B"/>
    <w:rsid w:val="008733DD"/>
    <w:rsid w:val="008770C6"/>
    <w:rsid w:val="0088133B"/>
    <w:rsid w:val="008814DC"/>
    <w:rsid w:val="00883831"/>
    <w:rsid w:val="008840C2"/>
    <w:rsid w:val="0088446F"/>
    <w:rsid w:val="0088614F"/>
    <w:rsid w:val="00886D5C"/>
    <w:rsid w:val="00894AB5"/>
    <w:rsid w:val="008953A0"/>
    <w:rsid w:val="008962D6"/>
    <w:rsid w:val="008A0082"/>
    <w:rsid w:val="008A1254"/>
    <w:rsid w:val="008A2599"/>
    <w:rsid w:val="008A498F"/>
    <w:rsid w:val="008A7018"/>
    <w:rsid w:val="008A7162"/>
    <w:rsid w:val="008B27CC"/>
    <w:rsid w:val="008B29F3"/>
    <w:rsid w:val="008B42EB"/>
    <w:rsid w:val="008C1DEC"/>
    <w:rsid w:val="008C4EBB"/>
    <w:rsid w:val="008C78EC"/>
    <w:rsid w:val="008C7FB4"/>
    <w:rsid w:val="008D04D1"/>
    <w:rsid w:val="008D12BE"/>
    <w:rsid w:val="008D17B6"/>
    <w:rsid w:val="008D490A"/>
    <w:rsid w:val="008D495A"/>
    <w:rsid w:val="008E09BD"/>
    <w:rsid w:val="008E1126"/>
    <w:rsid w:val="008E2026"/>
    <w:rsid w:val="008E2153"/>
    <w:rsid w:val="008E3573"/>
    <w:rsid w:val="008E484E"/>
    <w:rsid w:val="008E695C"/>
    <w:rsid w:val="008E7022"/>
    <w:rsid w:val="008E7B86"/>
    <w:rsid w:val="008E7C5D"/>
    <w:rsid w:val="008F0C35"/>
    <w:rsid w:val="008F30BD"/>
    <w:rsid w:val="008F47CC"/>
    <w:rsid w:val="008F57BC"/>
    <w:rsid w:val="009021D8"/>
    <w:rsid w:val="00902DE7"/>
    <w:rsid w:val="009032CC"/>
    <w:rsid w:val="0090553D"/>
    <w:rsid w:val="00906C83"/>
    <w:rsid w:val="0091033D"/>
    <w:rsid w:val="00911296"/>
    <w:rsid w:val="00912839"/>
    <w:rsid w:val="00913314"/>
    <w:rsid w:val="00921ADE"/>
    <w:rsid w:val="009223E9"/>
    <w:rsid w:val="00922E9D"/>
    <w:rsid w:val="009245F9"/>
    <w:rsid w:val="009255D5"/>
    <w:rsid w:val="00925F9F"/>
    <w:rsid w:val="0092767C"/>
    <w:rsid w:val="00931B31"/>
    <w:rsid w:val="00931CA5"/>
    <w:rsid w:val="0093386F"/>
    <w:rsid w:val="0093567F"/>
    <w:rsid w:val="009365D5"/>
    <w:rsid w:val="009405F7"/>
    <w:rsid w:val="00940B1E"/>
    <w:rsid w:val="00941356"/>
    <w:rsid w:val="009451A0"/>
    <w:rsid w:val="00946FAA"/>
    <w:rsid w:val="009478D7"/>
    <w:rsid w:val="0095129F"/>
    <w:rsid w:val="00951315"/>
    <w:rsid w:val="00955724"/>
    <w:rsid w:val="00956642"/>
    <w:rsid w:val="009567CA"/>
    <w:rsid w:val="00957E0C"/>
    <w:rsid w:val="0096139E"/>
    <w:rsid w:val="00962D1B"/>
    <w:rsid w:val="0097020D"/>
    <w:rsid w:val="00971BB2"/>
    <w:rsid w:val="009744C8"/>
    <w:rsid w:val="0097615D"/>
    <w:rsid w:val="0098033A"/>
    <w:rsid w:val="009807D9"/>
    <w:rsid w:val="00982F7E"/>
    <w:rsid w:val="009848D9"/>
    <w:rsid w:val="00990708"/>
    <w:rsid w:val="00990BED"/>
    <w:rsid w:val="009924DD"/>
    <w:rsid w:val="00994DC7"/>
    <w:rsid w:val="00996F7A"/>
    <w:rsid w:val="009A094D"/>
    <w:rsid w:val="009A13C9"/>
    <w:rsid w:val="009A6974"/>
    <w:rsid w:val="009B1F1F"/>
    <w:rsid w:val="009B2000"/>
    <w:rsid w:val="009C2444"/>
    <w:rsid w:val="009D0DC2"/>
    <w:rsid w:val="009D0ECB"/>
    <w:rsid w:val="009D196E"/>
    <w:rsid w:val="009D5241"/>
    <w:rsid w:val="009D7F07"/>
    <w:rsid w:val="009E0207"/>
    <w:rsid w:val="009E1320"/>
    <w:rsid w:val="009E2F50"/>
    <w:rsid w:val="009E49D2"/>
    <w:rsid w:val="009E6D39"/>
    <w:rsid w:val="009E76FF"/>
    <w:rsid w:val="009F1FD1"/>
    <w:rsid w:val="009F3F6B"/>
    <w:rsid w:val="009F409E"/>
    <w:rsid w:val="00A05D49"/>
    <w:rsid w:val="00A0781B"/>
    <w:rsid w:val="00A11AB0"/>
    <w:rsid w:val="00A125EB"/>
    <w:rsid w:val="00A1310E"/>
    <w:rsid w:val="00A137C2"/>
    <w:rsid w:val="00A164B4"/>
    <w:rsid w:val="00A2117E"/>
    <w:rsid w:val="00A22510"/>
    <w:rsid w:val="00A25310"/>
    <w:rsid w:val="00A26418"/>
    <w:rsid w:val="00A272EB"/>
    <w:rsid w:val="00A274CA"/>
    <w:rsid w:val="00A30818"/>
    <w:rsid w:val="00A315E7"/>
    <w:rsid w:val="00A316AE"/>
    <w:rsid w:val="00A32CD0"/>
    <w:rsid w:val="00A349C9"/>
    <w:rsid w:val="00A34C49"/>
    <w:rsid w:val="00A34EBD"/>
    <w:rsid w:val="00A364A6"/>
    <w:rsid w:val="00A40B28"/>
    <w:rsid w:val="00A4130A"/>
    <w:rsid w:val="00A413DC"/>
    <w:rsid w:val="00A41D84"/>
    <w:rsid w:val="00A449F1"/>
    <w:rsid w:val="00A455FC"/>
    <w:rsid w:val="00A50302"/>
    <w:rsid w:val="00A5108C"/>
    <w:rsid w:val="00A521E6"/>
    <w:rsid w:val="00A52AAD"/>
    <w:rsid w:val="00A5339D"/>
    <w:rsid w:val="00A54DBD"/>
    <w:rsid w:val="00A61129"/>
    <w:rsid w:val="00A62457"/>
    <w:rsid w:val="00A63283"/>
    <w:rsid w:val="00A63C7A"/>
    <w:rsid w:val="00A652B5"/>
    <w:rsid w:val="00A65CC5"/>
    <w:rsid w:val="00A66A3E"/>
    <w:rsid w:val="00A673B0"/>
    <w:rsid w:val="00A7104D"/>
    <w:rsid w:val="00A712FA"/>
    <w:rsid w:val="00A714D0"/>
    <w:rsid w:val="00A72E21"/>
    <w:rsid w:val="00A73255"/>
    <w:rsid w:val="00A811F5"/>
    <w:rsid w:val="00A81CC4"/>
    <w:rsid w:val="00A87B5F"/>
    <w:rsid w:val="00A908FC"/>
    <w:rsid w:val="00A91270"/>
    <w:rsid w:val="00A9138B"/>
    <w:rsid w:val="00A92D34"/>
    <w:rsid w:val="00A93DF9"/>
    <w:rsid w:val="00A9401D"/>
    <w:rsid w:val="00A94AAE"/>
    <w:rsid w:val="00A9633F"/>
    <w:rsid w:val="00A97668"/>
    <w:rsid w:val="00AA419E"/>
    <w:rsid w:val="00AA6FB0"/>
    <w:rsid w:val="00AA72A4"/>
    <w:rsid w:val="00AA7CB2"/>
    <w:rsid w:val="00AB186E"/>
    <w:rsid w:val="00AB318E"/>
    <w:rsid w:val="00AB363D"/>
    <w:rsid w:val="00AB6ACD"/>
    <w:rsid w:val="00AC1C73"/>
    <w:rsid w:val="00AC2BE0"/>
    <w:rsid w:val="00AC6665"/>
    <w:rsid w:val="00AD23F9"/>
    <w:rsid w:val="00AD5725"/>
    <w:rsid w:val="00AD743B"/>
    <w:rsid w:val="00AD7453"/>
    <w:rsid w:val="00AE0155"/>
    <w:rsid w:val="00AE02A2"/>
    <w:rsid w:val="00AE4389"/>
    <w:rsid w:val="00AE52B9"/>
    <w:rsid w:val="00AF309D"/>
    <w:rsid w:val="00AF385B"/>
    <w:rsid w:val="00AF5AA9"/>
    <w:rsid w:val="00B0039F"/>
    <w:rsid w:val="00B0138B"/>
    <w:rsid w:val="00B053E7"/>
    <w:rsid w:val="00B140BC"/>
    <w:rsid w:val="00B14D28"/>
    <w:rsid w:val="00B14D5A"/>
    <w:rsid w:val="00B20316"/>
    <w:rsid w:val="00B23D6D"/>
    <w:rsid w:val="00B241EA"/>
    <w:rsid w:val="00B2438C"/>
    <w:rsid w:val="00B25193"/>
    <w:rsid w:val="00B26FC2"/>
    <w:rsid w:val="00B307CF"/>
    <w:rsid w:val="00B31718"/>
    <w:rsid w:val="00B35179"/>
    <w:rsid w:val="00B35B70"/>
    <w:rsid w:val="00B37AAF"/>
    <w:rsid w:val="00B4162A"/>
    <w:rsid w:val="00B42D3C"/>
    <w:rsid w:val="00B454AA"/>
    <w:rsid w:val="00B4597A"/>
    <w:rsid w:val="00B5309E"/>
    <w:rsid w:val="00B53D95"/>
    <w:rsid w:val="00B5409B"/>
    <w:rsid w:val="00B55ED2"/>
    <w:rsid w:val="00B57724"/>
    <w:rsid w:val="00B61F16"/>
    <w:rsid w:val="00B628ED"/>
    <w:rsid w:val="00B64784"/>
    <w:rsid w:val="00B66B9E"/>
    <w:rsid w:val="00B70789"/>
    <w:rsid w:val="00B71E2A"/>
    <w:rsid w:val="00B72166"/>
    <w:rsid w:val="00B7263E"/>
    <w:rsid w:val="00B73EB5"/>
    <w:rsid w:val="00B7415F"/>
    <w:rsid w:val="00B741B0"/>
    <w:rsid w:val="00B80889"/>
    <w:rsid w:val="00B8169B"/>
    <w:rsid w:val="00B81967"/>
    <w:rsid w:val="00B82704"/>
    <w:rsid w:val="00B8580C"/>
    <w:rsid w:val="00B869FB"/>
    <w:rsid w:val="00B925F3"/>
    <w:rsid w:val="00B93BBA"/>
    <w:rsid w:val="00BA13FF"/>
    <w:rsid w:val="00BA29C0"/>
    <w:rsid w:val="00BA2D64"/>
    <w:rsid w:val="00BA3870"/>
    <w:rsid w:val="00BA3C04"/>
    <w:rsid w:val="00BA65B4"/>
    <w:rsid w:val="00BA79AC"/>
    <w:rsid w:val="00BA7DC9"/>
    <w:rsid w:val="00BB1508"/>
    <w:rsid w:val="00BB3464"/>
    <w:rsid w:val="00BB5DB3"/>
    <w:rsid w:val="00BB5F54"/>
    <w:rsid w:val="00BB5FC2"/>
    <w:rsid w:val="00BC114E"/>
    <w:rsid w:val="00BC1925"/>
    <w:rsid w:val="00BC2855"/>
    <w:rsid w:val="00BC2DE3"/>
    <w:rsid w:val="00BC2FA9"/>
    <w:rsid w:val="00BC43D1"/>
    <w:rsid w:val="00BC4652"/>
    <w:rsid w:val="00BC54A6"/>
    <w:rsid w:val="00BC7BA9"/>
    <w:rsid w:val="00BD08EC"/>
    <w:rsid w:val="00BD5A50"/>
    <w:rsid w:val="00BD617F"/>
    <w:rsid w:val="00BD7745"/>
    <w:rsid w:val="00BE12B0"/>
    <w:rsid w:val="00BE1DA9"/>
    <w:rsid w:val="00BE20B3"/>
    <w:rsid w:val="00BE3446"/>
    <w:rsid w:val="00BE6132"/>
    <w:rsid w:val="00BE644E"/>
    <w:rsid w:val="00BE7803"/>
    <w:rsid w:val="00BE79B9"/>
    <w:rsid w:val="00BF2A8C"/>
    <w:rsid w:val="00BF2FE4"/>
    <w:rsid w:val="00BF4C7C"/>
    <w:rsid w:val="00BF6016"/>
    <w:rsid w:val="00BF64A1"/>
    <w:rsid w:val="00BF65FE"/>
    <w:rsid w:val="00C008F7"/>
    <w:rsid w:val="00C00C55"/>
    <w:rsid w:val="00C03AD5"/>
    <w:rsid w:val="00C03F9C"/>
    <w:rsid w:val="00C04ED9"/>
    <w:rsid w:val="00C05317"/>
    <w:rsid w:val="00C058E0"/>
    <w:rsid w:val="00C0643C"/>
    <w:rsid w:val="00C10678"/>
    <w:rsid w:val="00C1275D"/>
    <w:rsid w:val="00C13F93"/>
    <w:rsid w:val="00C14788"/>
    <w:rsid w:val="00C16F05"/>
    <w:rsid w:val="00C22B2D"/>
    <w:rsid w:val="00C23824"/>
    <w:rsid w:val="00C24187"/>
    <w:rsid w:val="00C251BD"/>
    <w:rsid w:val="00C268CD"/>
    <w:rsid w:val="00C30AC2"/>
    <w:rsid w:val="00C33772"/>
    <w:rsid w:val="00C33C12"/>
    <w:rsid w:val="00C33C59"/>
    <w:rsid w:val="00C33C96"/>
    <w:rsid w:val="00C40C92"/>
    <w:rsid w:val="00C419D8"/>
    <w:rsid w:val="00C421B3"/>
    <w:rsid w:val="00C43DFC"/>
    <w:rsid w:val="00C43F9D"/>
    <w:rsid w:val="00C44DC0"/>
    <w:rsid w:val="00C47F3C"/>
    <w:rsid w:val="00C50E76"/>
    <w:rsid w:val="00C52EDF"/>
    <w:rsid w:val="00C55947"/>
    <w:rsid w:val="00C6146A"/>
    <w:rsid w:val="00C63912"/>
    <w:rsid w:val="00C67340"/>
    <w:rsid w:val="00C673A8"/>
    <w:rsid w:val="00C763D4"/>
    <w:rsid w:val="00C767E7"/>
    <w:rsid w:val="00C7684E"/>
    <w:rsid w:val="00C77C9A"/>
    <w:rsid w:val="00C8006E"/>
    <w:rsid w:val="00C81980"/>
    <w:rsid w:val="00C81CCD"/>
    <w:rsid w:val="00C82C95"/>
    <w:rsid w:val="00C831E9"/>
    <w:rsid w:val="00C832DA"/>
    <w:rsid w:val="00C84180"/>
    <w:rsid w:val="00C84775"/>
    <w:rsid w:val="00C878CB"/>
    <w:rsid w:val="00C87BAC"/>
    <w:rsid w:val="00C90FEC"/>
    <w:rsid w:val="00C91294"/>
    <w:rsid w:val="00C93104"/>
    <w:rsid w:val="00C93D75"/>
    <w:rsid w:val="00C9495F"/>
    <w:rsid w:val="00C9501F"/>
    <w:rsid w:val="00C96D69"/>
    <w:rsid w:val="00CA511F"/>
    <w:rsid w:val="00CA69B6"/>
    <w:rsid w:val="00CB26D3"/>
    <w:rsid w:val="00CB5A33"/>
    <w:rsid w:val="00CB60D9"/>
    <w:rsid w:val="00CB60DA"/>
    <w:rsid w:val="00CB6DB0"/>
    <w:rsid w:val="00CC0A86"/>
    <w:rsid w:val="00CC3138"/>
    <w:rsid w:val="00CC5C51"/>
    <w:rsid w:val="00CC6172"/>
    <w:rsid w:val="00CD2505"/>
    <w:rsid w:val="00CD2619"/>
    <w:rsid w:val="00CD7968"/>
    <w:rsid w:val="00CE28AE"/>
    <w:rsid w:val="00CE40C6"/>
    <w:rsid w:val="00CE5328"/>
    <w:rsid w:val="00CE7AE3"/>
    <w:rsid w:val="00CF1B76"/>
    <w:rsid w:val="00CF6983"/>
    <w:rsid w:val="00D00800"/>
    <w:rsid w:val="00D00D6A"/>
    <w:rsid w:val="00D01743"/>
    <w:rsid w:val="00D037D0"/>
    <w:rsid w:val="00D07E91"/>
    <w:rsid w:val="00D12491"/>
    <w:rsid w:val="00D125D1"/>
    <w:rsid w:val="00D12E24"/>
    <w:rsid w:val="00D13A33"/>
    <w:rsid w:val="00D13ADE"/>
    <w:rsid w:val="00D13B6A"/>
    <w:rsid w:val="00D22192"/>
    <w:rsid w:val="00D24A84"/>
    <w:rsid w:val="00D26F1D"/>
    <w:rsid w:val="00D323E9"/>
    <w:rsid w:val="00D33D9A"/>
    <w:rsid w:val="00D40999"/>
    <w:rsid w:val="00D41668"/>
    <w:rsid w:val="00D43330"/>
    <w:rsid w:val="00D435EB"/>
    <w:rsid w:val="00D43754"/>
    <w:rsid w:val="00D44548"/>
    <w:rsid w:val="00D44854"/>
    <w:rsid w:val="00D467E1"/>
    <w:rsid w:val="00D530D2"/>
    <w:rsid w:val="00D5487F"/>
    <w:rsid w:val="00D54A2C"/>
    <w:rsid w:val="00D54FD6"/>
    <w:rsid w:val="00D56837"/>
    <w:rsid w:val="00D57033"/>
    <w:rsid w:val="00D61455"/>
    <w:rsid w:val="00D61EAC"/>
    <w:rsid w:val="00D7243C"/>
    <w:rsid w:val="00D72970"/>
    <w:rsid w:val="00D74745"/>
    <w:rsid w:val="00D760DE"/>
    <w:rsid w:val="00D76C57"/>
    <w:rsid w:val="00D772B9"/>
    <w:rsid w:val="00D80EE4"/>
    <w:rsid w:val="00D84368"/>
    <w:rsid w:val="00D845A6"/>
    <w:rsid w:val="00D91BBE"/>
    <w:rsid w:val="00D92714"/>
    <w:rsid w:val="00D967EF"/>
    <w:rsid w:val="00D96DA1"/>
    <w:rsid w:val="00DA5071"/>
    <w:rsid w:val="00DA56A0"/>
    <w:rsid w:val="00DB222B"/>
    <w:rsid w:val="00DB6971"/>
    <w:rsid w:val="00DB6AF6"/>
    <w:rsid w:val="00DB7703"/>
    <w:rsid w:val="00DC2125"/>
    <w:rsid w:val="00DC28A6"/>
    <w:rsid w:val="00DC414E"/>
    <w:rsid w:val="00DC575C"/>
    <w:rsid w:val="00DD152C"/>
    <w:rsid w:val="00DD1DB5"/>
    <w:rsid w:val="00DD4A2A"/>
    <w:rsid w:val="00DD5F35"/>
    <w:rsid w:val="00DD67B8"/>
    <w:rsid w:val="00DD6F9C"/>
    <w:rsid w:val="00DD72F2"/>
    <w:rsid w:val="00DE15ED"/>
    <w:rsid w:val="00DE283C"/>
    <w:rsid w:val="00DE37D2"/>
    <w:rsid w:val="00DE5813"/>
    <w:rsid w:val="00DE7556"/>
    <w:rsid w:val="00DF185A"/>
    <w:rsid w:val="00DF1BD9"/>
    <w:rsid w:val="00DF2406"/>
    <w:rsid w:val="00DF30BB"/>
    <w:rsid w:val="00E004EC"/>
    <w:rsid w:val="00E019C3"/>
    <w:rsid w:val="00E024F5"/>
    <w:rsid w:val="00E0310B"/>
    <w:rsid w:val="00E03AB3"/>
    <w:rsid w:val="00E0493B"/>
    <w:rsid w:val="00E07511"/>
    <w:rsid w:val="00E1448A"/>
    <w:rsid w:val="00E147F5"/>
    <w:rsid w:val="00E14CC7"/>
    <w:rsid w:val="00E16922"/>
    <w:rsid w:val="00E17400"/>
    <w:rsid w:val="00E24BA1"/>
    <w:rsid w:val="00E250FA"/>
    <w:rsid w:val="00E2599E"/>
    <w:rsid w:val="00E26701"/>
    <w:rsid w:val="00E26F5A"/>
    <w:rsid w:val="00E312D4"/>
    <w:rsid w:val="00E31B43"/>
    <w:rsid w:val="00E323B9"/>
    <w:rsid w:val="00E32652"/>
    <w:rsid w:val="00E34A88"/>
    <w:rsid w:val="00E423B2"/>
    <w:rsid w:val="00E4280F"/>
    <w:rsid w:val="00E463FE"/>
    <w:rsid w:val="00E50710"/>
    <w:rsid w:val="00E51E17"/>
    <w:rsid w:val="00E52277"/>
    <w:rsid w:val="00E54465"/>
    <w:rsid w:val="00E54EA1"/>
    <w:rsid w:val="00E5501D"/>
    <w:rsid w:val="00E56399"/>
    <w:rsid w:val="00E57750"/>
    <w:rsid w:val="00E60453"/>
    <w:rsid w:val="00E611F1"/>
    <w:rsid w:val="00E64FF8"/>
    <w:rsid w:val="00E652C8"/>
    <w:rsid w:val="00E66B16"/>
    <w:rsid w:val="00E66F62"/>
    <w:rsid w:val="00E67E10"/>
    <w:rsid w:val="00E74A3D"/>
    <w:rsid w:val="00E758C1"/>
    <w:rsid w:val="00E7635A"/>
    <w:rsid w:val="00E8064B"/>
    <w:rsid w:val="00E806F0"/>
    <w:rsid w:val="00E8377D"/>
    <w:rsid w:val="00E8493F"/>
    <w:rsid w:val="00E8521E"/>
    <w:rsid w:val="00E85B99"/>
    <w:rsid w:val="00E867EF"/>
    <w:rsid w:val="00E901AA"/>
    <w:rsid w:val="00E91501"/>
    <w:rsid w:val="00E91808"/>
    <w:rsid w:val="00E93138"/>
    <w:rsid w:val="00E978D4"/>
    <w:rsid w:val="00EA347F"/>
    <w:rsid w:val="00EA5BD0"/>
    <w:rsid w:val="00EA7430"/>
    <w:rsid w:val="00EA7DD1"/>
    <w:rsid w:val="00EB4B25"/>
    <w:rsid w:val="00EB5A8C"/>
    <w:rsid w:val="00EB70DA"/>
    <w:rsid w:val="00EC260E"/>
    <w:rsid w:val="00EC26BA"/>
    <w:rsid w:val="00EC3042"/>
    <w:rsid w:val="00EC407A"/>
    <w:rsid w:val="00ED04C1"/>
    <w:rsid w:val="00ED228B"/>
    <w:rsid w:val="00EE05EC"/>
    <w:rsid w:val="00EE2A2C"/>
    <w:rsid w:val="00EE3933"/>
    <w:rsid w:val="00EE524D"/>
    <w:rsid w:val="00EF096A"/>
    <w:rsid w:val="00EF124D"/>
    <w:rsid w:val="00EF1E0B"/>
    <w:rsid w:val="00EF3CA9"/>
    <w:rsid w:val="00EF64C9"/>
    <w:rsid w:val="00EF6DA2"/>
    <w:rsid w:val="00EF7878"/>
    <w:rsid w:val="00F0237F"/>
    <w:rsid w:val="00F028BE"/>
    <w:rsid w:val="00F047C5"/>
    <w:rsid w:val="00F10557"/>
    <w:rsid w:val="00F13E3D"/>
    <w:rsid w:val="00F151B2"/>
    <w:rsid w:val="00F15A05"/>
    <w:rsid w:val="00F162ED"/>
    <w:rsid w:val="00F16DA4"/>
    <w:rsid w:val="00F22691"/>
    <w:rsid w:val="00F22A46"/>
    <w:rsid w:val="00F247C9"/>
    <w:rsid w:val="00F26652"/>
    <w:rsid w:val="00F269E5"/>
    <w:rsid w:val="00F27545"/>
    <w:rsid w:val="00F35303"/>
    <w:rsid w:val="00F3626B"/>
    <w:rsid w:val="00F37918"/>
    <w:rsid w:val="00F37E30"/>
    <w:rsid w:val="00F44F86"/>
    <w:rsid w:val="00F54519"/>
    <w:rsid w:val="00F551DF"/>
    <w:rsid w:val="00F57DEA"/>
    <w:rsid w:val="00F6062A"/>
    <w:rsid w:val="00F6210D"/>
    <w:rsid w:val="00F62C6C"/>
    <w:rsid w:val="00F64894"/>
    <w:rsid w:val="00F7233C"/>
    <w:rsid w:val="00F72A73"/>
    <w:rsid w:val="00F743FF"/>
    <w:rsid w:val="00F91B20"/>
    <w:rsid w:val="00F936B2"/>
    <w:rsid w:val="00F93F01"/>
    <w:rsid w:val="00F9572C"/>
    <w:rsid w:val="00FA008A"/>
    <w:rsid w:val="00FA0128"/>
    <w:rsid w:val="00FA077D"/>
    <w:rsid w:val="00FA1D32"/>
    <w:rsid w:val="00FA4D00"/>
    <w:rsid w:val="00FA7357"/>
    <w:rsid w:val="00FB10D5"/>
    <w:rsid w:val="00FB440A"/>
    <w:rsid w:val="00FB476E"/>
    <w:rsid w:val="00FB520B"/>
    <w:rsid w:val="00FB762B"/>
    <w:rsid w:val="00FC5C64"/>
    <w:rsid w:val="00FD0033"/>
    <w:rsid w:val="00FD05E7"/>
    <w:rsid w:val="00FD1964"/>
    <w:rsid w:val="00FD1C9A"/>
    <w:rsid w:val="00FD5C15"/>
    <w:rsid w:val="00FE0E36"/>
    <w:rsid w:val="00FE2739"/>
    <w:rsid w:val="00FE572B"/>
    <w:rsid w:val="00FE586F"/>
    <w:rsid w:val="00FF229B"/>
    <w:rsid w:val="00FF2E49"/>
    <w:rsid w:val="00FF3853"/>
    <w:rsid w:val="00FF69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E76FF"/>
    <w:rPr>
      <w:sz w:val="24"/>
      <w:szCs w:val="24"/>
      <w:lang w:val="en-US" w:eastAsia="en-US"/>
    </w:rPr>
  </w:style>
  <w:style w:type="paragraph" w:styleId="1">
    <w:name w:val="heading 1"/>
    <w:basedOn w:val="a0"/>
    <w:next w:val="a0"/>
    <w:qFormat/>
    <w:rsid w:val="009E76FF"/>
    <w:pPr>
      <w:keepNext/>
      <w:ind w:left="720" w:hanging="11"/>
      <w:jc w:val="both"/>
      <w:outlineLvl w:val="0"/>
    </w:pPr>
    <w:rPr>
      <w:b/>
      <w:i/>
      <w:iCs/>
      <w:lang w:val="el-GR"/>
    </w:rPr>
  </w:style>
  <w:style w:type="paragraph" w:styleId="2">
    <w:name w:val="heading 2"/>
    <w:basedOn w:val="a0"/>
    <w:next w:val="a0"/>
    <w:qFormat/>
    <w:rsid w:val="009E76FF"/>
    <w:pPr>
      <w:keepNext/>
      <w:ind w:firstLine="720"/>
      <w:jc w:val="both"/>
      <w:outlineLvl w:val="1"/>
    </w:pPr>
    <w:rPr>
      <w:b/>
      <w:lang w:val="el-GR"/>
    </w:rPr>
  </w:style>
  <w:style w:type="paragraph" w:styleId="3">
    <w:name w:val="heading 3"/>
    <w:basedOn w:val="a0"/>
    <w:next w:val="a0"/>
    <w:qFormat/>
    <w:rsid w:val="009E76FF"/>
    <w:pPr>
      <w:keepNext/>
      <w:ind w:firstLine="720"/>
      <w:jc w:val="both"/>
      <w:outlineLvl w:val="2"/>
    </w:pPr>
    <w:rPr>
      <w:b/>
      <w:i/>
      <w:iCs/>
      <w:lang w:val="el-GR"/>
    </w:rPr>
  </w:style>
  <w:style w:type="paragraph" w:styleId="4">
    <w:name w:val="heading 4"/>
    <w:basedOn w:val="a0"/>
    <w:next w:val="a0"/>
    <w:qFormat/>
    <w:rsid w:val="009E76FF"/>
    <w:pPr>
      <w:keepNext/>
      <w:ind w:left="720"/>
      <w:jc w:val="both"/>
      <w:outlineLvl w:val="3"/>
    </w:pPr>
    <w:rPr>
      <w:b/>
      <w:i/>
      <w:iCs/>
      <w:lang w:val="el-GR"/>
    </w:rPr>
  </w:style>
  <w:style w:type="paragraph" w:styleId="5">
    <w:name w:val="heading 5"/>
    <w:basedOn w:val="a0"/>
    <w:next w:val="a0"/>
    <w:qFormat/>
    <w:rsid w:val="009E76FF"/>
    <w:pPr>
      <w:keepNext/>
      <w:autoSpaceDE w:val="0"/>
      <w:autoSpaceDN w:val="0"/>
      <w:adjustRightInd w:val="0"/>
      <w:ind w:left="720" w:right="424"/>
      <w:jc w:val="both"/>
      <w:outlineLvl w:val="4"/>
    </w:pPr>
    <w:rPr>
      <w:color w:val="0000FF"/>
      <w:sz w:val="22"/>
      <w:u w:val="single"/>
      <w:lang w:val="el-GR"/>
    </w:rPr>
  </w:style>
  <w:style w:type="paragraph" w:styleId="6">
    <w:name w:val="heading 6"/>
    <w:basedOn w:val="a0"/>
    <w:next w:val="a0"/>
    <w:qFormat/>
    <w:rsid w:val="009E76FF"/>
    <w:pPr>
      <w:keepNext/>
      <w:ind w:left="720"/>
      <w:jc w:val="both"/>
      <w:outlineLvl w:val="5"/>
    </w:pPr>
    <w:rPr>
      <w:i/>
      <w:strike/>
      <w:color w:val="008000"/>
      <w:lang w:val="el-GR"/>
    </w:rPr>
  </w:style>
  <w:style w:type="paragraph" w:styleId="7">
    <w:name w:val="heading 7"/>
    <w:basedOn w:val="a0"/>
    <w:next w:val="a0"/>
    <w:qFormat/>
    <w:rsid w:val="009E76FF"/>
    <w:pPr>
      <w:keepNext/>
      <w:autoSpaceDE w:val="0"/>
      <w:autoSpaceDN w:val="0"/>
      <w:adjustRightInd w:val="0"/>
      <w:ind w:left="567" w:right="424"/>
      <w:jc w:val="both"/>
      <w:outlineLvl w:val="6"/>
    </w:pPr>
    <w:rPr>
      <w:b/>
      <w:bCs/>
      <w:i/>
      <w:iCs/>
      <w:color w:val="0000FF"/>
      <w:sz w:val="22"/>
      <w:u w:val="single"/>
      <w:lang w:val="el-GR"/>
    </w:rPr>
  </w:style>
  <w:style w:type="paragraph" w:styleId="8">
    <w:name w:val="heading 8"/>
    <w:basedOn w:val="a0"/>
    <w:next w:val="a0"/>
    <w:qFormat/>
    <w:rsid w:val="009E76FF"/>
    <w:pPr>
      <w:keepNext/>
      <w:autoSpaceDE w:val="0"/>
      <w:autoSpaceDN w:val="0"/>
      <w:adjustRightInd w:val="0"/>
      <w:ind w:left="720" w:right="424" w:firstLine="60"/>
      <w:jc w:val="both"/>
      <w:outlineLvl w:val="7"/>
    </w:pPr>
    <w:rPr>
      <w:b/>
      <w:bCs/>
      <w:i/>
      <w:iCs/>
      <w:color w:val="0000FF"/>
      <w:sz w:val="22"/>
      <w:u w:val="single"/>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9E76FF"/>
  </w:style>
  <w:style w:type="paragraph" w:styleId="a5">
    <w:name w:val="header"/>
    <w:basedOn w:val="a0"/>
    <w:rsid w:val="009E76FF"/>
    <w:pPr>
      <w:tabs>
        <w:tab w:val="center" w:pos="4153"/>
        <w:tab w:val="right" w:pos="8306"/>
      </w:tabs>
      <w:overflowPunct w:val="0"/>
      <w:autoSpaceDE w:val="0"/>
      <w:autoSpaceDN w:val="0"/>
      <w:adjustRightInd w:val="0"/>
      <w:textAlignment w:val="baseline"/>
    </w:pPr>
    <w:rPr>
      <w:sz w:val="20"/>
      <w:szCs w:val="20"/>
      <w:lang w:val="en-GB"/>
    </w:rPr>
  </w:style>
  <w:style w:type="paragraph" w:styleId="a6">
    <w:name w:val="footer"/>
    <w:basedOn w:val="a0"/>
    <w:rsid w:val="009E76FF"/>
    <w:pPr>
      <w:tabs>
        <w:tab w:val="center" w:pos="4320"/>
        <w:tab w:val="right" w:pos="8640"/>
      </w:tabs>
    </w:pPr>
  </w:style>
  <w:style w:type="paragraph" w:styleId="a7">
    <w:name w:val="Body Text Indent"/>
    <w:basedOn w:val="a0"/>
    <w:rsid w:val="009E76FF"/>
    <w:pPr>
      <w:ind w:left="720"/>
      <w:jc w:val="both"/>
    </w:pPr>
    <w:rPr>
      <w:bCs/>
      <w:lang w:val="el-GR"/>
    </w:rPr>
  </w:style>
  <w:style w:type="paragraph" w:styleId="20">
    <w:name w:val="Body Text Indent 2"/>
    <w:basedOn w:val="a0"/>
    <w:rsid w:val="009E76FF"/>
    <w:pPr>
      <w:ind w:left="720"/>
      <w:jc w:val="both"/>
    </w:pPr>
    <w:rPr>
      <w:strike/>
      <w:color w:val="008000"/>
      <w:lang w:val="el-GR"/>
    </w:rPr>
  </w:style>
  <w:style w:type="paragraph" w:styleId="a8">
    <w:name w:val="Block Text"/>
    <w:basedOn w:val="a0"/>
    <w:rsid w:val="009E76FF"/>
    <w:pPr>
      <w:autoSpaceDE w:val="0"/>
      <w:autoSpaceDN w:val="0"/>
      <w:adjustRightInd w:val="0"/>
      <w:ind w:left="709" w:right="424" w:firstLine="11"/>
    </w:pPr>
    <w:rPr>
      <w:b/>
      <w:bCs/>
      <w:i/>
      <w:iCs/>
      <w:color w:val="0000FF"/>
      <w:u w:val="single"/>
      <w:lang w:val="el-GR"/>
    </w:rPr>
  </w:style>
  <w:style w:type="paragraph" w:styleId="30">
    <w:name w:val="Body Text Indent 3"/>
    <w:basedOn w:val="a0"/>
    <w:rsid w:val="009E76FF"/>
    <w:pPr>
      <w:ind w:left="720"/>
      <w:jc w:val="both"/>
    </w:pPr>
    <w:rPr>
      <w:strike/>
      <w:color w:val="FF0000"/>
      <w:lang w:val="el-GR"/>
    </w:rPr>
  </w:style>
  <w:style w:type="character" w:styleId="a9">
    <w:name w:val="annotation reference"/>
    <w:semiHidden/>
    <w:rsid w:val="00D26F1D"/>
    <w:rPr>
      <w:sz w:val="16"/>
      <w:szCs w:val="16"/>
    </w:rPr>
  </w:style>
  <w:style w:type="paragraph" w:styleId="aa">
    <w:name w:val="annotation text"/>
    <w:basedOn w:val="a0"/>
    <w:semiHidden/>
    <w:rsid w:val="00D26F1D"/>
    <w:rPr>
      <w:sz w:val="20"/>
      <w:szCs w:val="20"/>
    </w:rPr>
  </w:style>
  <w:style w:type="paragraph" w:styleId="ab">
    <w:name w:val="annotation subject"/>
    <w:basedOn w:val="aa"/>
    <w:next w:val="aa"/>
    <w:semiHidden/>
    <w:rsid w:val="00D26F1D"/>
    <w:rPr>
      <w:b/>
      <w:bCs/>
    </w:rPr>
  </w:style>
  <w:style w:type="paragraph" w:styleId="ac">
    <w:name w:val="Balloon Text"/>
    <w:basedOn w:val="a0"/>
    <w:semiHidden/>
    <w:rsid w:val="00D26F1D"/>
    <w:rPr>
      <w:rFonts w:ascii="Tahoma" w:hAnsi="Tahoma" w:cs="Tahoma"/>
      <w:sz w:val="16"/>
      <w:szCs w:val="16"/>
    </w:rPr>
  </w:style>
  <w:style w:type="paragraph" w:styleId="a">
    <w:name w:val="List Bullet"/>
    <w:basedOn w:val="a0"/>
    <w:rsid w:val="00514E0A"/>
    <w:pPr>
      <w:numPr>
        <w:numId w:val="6"/>
      </w:numPr>
    </w:pPr>
    <w:rPr>
      <w:rFonts w:ascii="Arial" w:hAnsi="Arial"/>
      <w:szCs w:val="20"/>
      <w:lang w:val="el-GR"/>
    </w:rPr>
  </w:style>
  <w:style w:type="paragraph" w:styleId="31">
    <w:name w:val="Body Text 3"/>
    <w:basedOn w:val="a0"/>
    <w:rsid w:val="00514E0A"/>
    <w:pPr>
      <w:spacing w:after="120"/>
    </w:pPr>
    <w:rPr>
      <w:sz w:val="16"/>
      <w:szCs w:val="16"/>
    </w:rPr>
  </w:style>
  <w:style w:type="table" w:styleId="ad">
    <w:name w:val="Table Grid"/>
    <w:basedOn w:val="a2"/>
    <w:rsid w:val="00514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EABodyText">
    <w:name w:val="EMEA Body Text"/>
    <w:basedOn w:val="a0"/>
    <w:rsid w:val="00514E0A"/>
    <w:rPr>
      <w:sz w:val="22"/>
      <w:szCs w:val="20"/>
      <w:lang w:val="en-GB"/>
    </w:rPr>
  </w:style>
  <w:style w:type="paragraph" w:customStyle="1" w:styleId="TblTextCenter">
    <w:name w:val="Tbl Text Center"/>
    <w:basedOn w:val="a0"/>
    <w:rsid w:val="00514E0A"/>
    <w:pPr>
      <w:spacing w:before="60" w:after="60"/>
      <w:jc w:val="center"/>
    </w:pPr>
    <w:rPr>
      <w:rFonts w:ascii="Arial Narrow" w:hAnsi="Arial Narrow"/>
      <w:sz w:val="20"/>
      <w:szCs w:val="20"/>
    </w:rPr>
  </w:style>
</w:styles>
</file>

<file path=word/webSettings.xml><?xml version="1.0" encoding="utf-8"?>
<w:webSettings xmlns:r="http://schemas.openxmlformats.org/officeDocument/2006/relationships" xmlns:w="http://schemas.openxmlformats.org/wordprocessingml/2006/main">
  <w:divs>
    <w:div w:id="21115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6212</Words>
  <Characters>33545</Characters>
  <Application>Microsoft Office Word</Application>
  <DocSecurity>0</DocSecurity>
  <Lines>279</Lines>
  <Paragraphs>79</Paragraphs>
  <ScaleCrop>false</ScaleCrop>
  <HeadingPairs>
    <vt:vector size="2" baseType="variant">
      <vt:variant>
        <vt:lpstr>Τίτλος</vt:lpstr>
      </vt:variant>
      <vt:variant>
        <vt:i4>1</vt:i4>
      </vt:variant>
    </vt:vector>
  </HeadingPairs>
  <TitlesOfParts>
    <vt:vector size="1" baseType="lpstr">
      <vt:lpstr>ΠΕΡΙΛΗΨΗ  ΧΑΡΑΚΤΗΡΙΣΤΙΚΩΝ ΤΟΥ ΠΡΟΪΟΝΤΟΣ</vt:lpstr>
    </vt:vector>
  </TitlesOfParts>
  <Company>AVENTIS</Company>
  <LinksUpToDate>false</LinksUpToDate>
  <CharactersWithSpaces>39678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ΠΡΟΪΟΝΤΟΣ</dc:title>
  <dc:creator>GR000059</dc:creator>
  <cp:lastModifiedBy>user146</cp:lastModifiedBy>
  <cp:revision>13</cp:revision>
  <cp:lastPrinted>2013-01-18T10:27:00Z</cp:lastPrinted>
  <dcterms:created xsi:type="dcterms:W3CDTF">2013-01-15T09:38:00Z</dcterms:created>
  <dcterms:modified xsi:type="dcterms:W3CDTF">2013-01-23T11:32:00Z</dcterms:modified>
</cp:coreProperties>
</file>