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BB" w:rsidRPr="00CD186B" w:rsidRDefault="004459BB" w:rsidP="00FB2B58">
      <w:pPr>
        <w:pStyle w:val="a4"/>
        <w:rPr>
          <w:rFonts w:ascii="Times New Roman" w:hAnsi="Times New Roman"/>
          <w:sz w:val="22"/>
          <w:szCs w:val="22"/>
          <w:lang w:val="en-US"/>
        </w:rPr>
      </w:pPr>
      <w:r w:rsidRPr="00FB2B58">
        <w:rPr>
          <w:rFonts w:ascii="Times New Roman" w:hAnsi="Times New Roman"/>
          <w:sz w:val="22"/>
          <w:szCs w:val="22"/>
        </w:rPr>
        <w:t>ΠΕΡΙΛΗΨΗ ΤΩΝ ΧΑΡΑΚΤΗΡΙΣΤΙΚΩΝ ΤΟΥ ΠΡΟΪΟΝΤΟΣ</w:t>
      </w:r>
    </w:p>
    <w:p w:rsidR="004459BB" w:rsidRPr="00FB2B58" w:rsidRDefault="004459BB" w:rsidP="00FB2B58">
      <w:pPr>
        <w:pStyle w:val="a4"/>
        <w:rPr>
          <w:rFonts w:ascii="Times New Roman" w:hAnsi="Times New Roman"/>
          <w:sz w:val="22"/>
          <w:szCs w:val="22"/>
          <w:lang w:val="en-US"/>
        </w:rPr>
      </w:pPr>
    </w:p>
    <w:p w:rsidR="004459BB" w:rsidRPr="00FB2B58" w:rsidRDefault="004459BB" w:rsidP="00FB2B58">
      <w:pPr>
        <w:pStyle w:val="a4"/>
        <w:rPr>
          <w:rFonts w:ascii="Times New Roman" w:hAnsi="Times New Roman"/>
          <w:b w:val="0"/>
          <w:bCs w:val="0"/>
          <w:sz w:val="22"/>
          <w:szCs w:val="22"/>
          <w:lang w:val="en-US"/>
        </w:rPr>
      </w:pPr>
    </w:p>
    <w:p w:rsidR="004459BB" w:rsidRPr="00FB2B58" w:rsidRDefault="004459BB" w:rsidP="00FB2B58">
      <w:pPr>
        <w:numPr>
          <w:ilvl w:val="0"/>
          <w:numId w:val="1"/>
        </w:numPr>
        <w:jc w:val="both"/>
        <w:rPr>
          <w:b/>
          <w:bCs/>
          <w:sz w:val="22"/>
          <w:szCs w:val="22"/>
        </w:rPr>
      </w:pPr>
      <w:r w:rsidRPr="00FB2B58">
        <w:rPr>
          <w:b/>
          <w:bCs/>
          <w:sz w:val="22"/>
          <w:szCs w:val="22"/>
        </w:rPr>
        <w:t>ΟΝΟΜΑΣΙΑ ΤΟΥ ΦΑΡΜΑΚΕΥΤΙΚΟΥ ΠΡΟΪΟΝΤΟΣ</w:t>
      </w:r>
    </w:p>
    <w:p w:rsidR="004459BB" w:rsidRPr="00CD186B" w:rsidRDefault="004459BB" w:rsidP="004459BB">
      <w:pPr>
        <w:jc w:val="both"/>
        <w:rPr>
          <w:sz w:val="22"/>
          <w:szCs w:val="22"/>
          <w:lang w:val="en-US"/>
        </w:rPr>
      </w:pPr>
    </w:p>
    <w:p w:rsidR="004459BB" w:rsidRPr="00FB2B58" w:rsidRDefault="004459BB" w:rsidP="004459BB">
      <w:pPr>
        <w:jc w:val="both"/>
        <w:rPr>
          <w:sz w:val="22"/>
          <w:szCs w:val="22"/>
        </w:rPr>
      </w:pPr>
      <w:r w:rsidRPr="00FB2B58">
        <w:rPr>
          <w:sz w:val="22"/>
          <w:szCs w:val="22"/>
        </w:rPr>
        <w:t>DOTAREM</w:t>
      </w:r>
      <w:r w:rsidRPr="00FB2B58">
        <w:rPr>
          <w:sz w:val="22"/>
          <w:szCs w:val="22"/>
          <w:vertAlign w:val="superscript"/>
        </w:rPr>
        <w:t>®</w:t>
      </w:r>
      <w:r w:rsidR="008C37D9" w:rsidRPr="00CD186B">
        <w:rPr>
          <w:sz w:val="22"/>
          <w:szCs w:val="22"/>
          <w:vertAlign w:val="superscript"/>
          <w:lang w:val="en-US"/>
        </w:rPr>
        <w:t xml:space="preserve"> </w:t>
      </w:r>
      <w:r w:rsidR="008C37D9" w:rsidRPr="00FB2B58">
        <w:rPr>
          <w:sz w:val="22"/>
          <w:szCs w:val="22"/>
          <w:lang w:val="en-US"/>
        </w:rPr>
        <w:t xml:space="preserve">27,932% </w:t>
      </w:r>
      <w:r w:rsidR="008C37D9" w:rsidRPr="00FB2B58">
        <w:rPr>
          <w:sz w:val="22"/>
          <w:szCs w:val="22"/>
        </w:rPr>
        <w:t xml:space="preserve">ενέσιμο </w:t>
      </w:r>
      <w:r w:rsidR="008C37D9" w:rsidRPr="00CD186B">
        <w:rPr>
          <w:sz w:val="22"/>
          <w:szCs w:val="22"/>
        </w:rPr>
        <w:t>διάλυμα</w:t>
      </w:r>
    </w:p>
    <w:p w:rsidR="004459BB" w:rsidRPr="00FB2B58" w:rsidRDefault="004459BB" w:rsidP="00CD186B">
      <w:pPr>
        <w:jc w:val="both"/>
        <w:rPr>
          <w:sz w:val="22"/>
          <w:szCs w:val="22"/>
          <w:lang w:val="en-US"/>
        </w:rPr>
      </w:pPr>
    </w:p>
    <w:p w:rsidR="004459BB" w:rsidRPr="00FB2B58" w:rsidRDefault="004459BB" w:rsidP="00790D6E">
      <w:pPr>
        <w:jc w:val="both"/>
        <w:rPr>
          <w:sz w:val="22"/>
          <w:szCs w:val="22"/>
          <w:lang w:val="en-US"/>
        </w:rPr>
      </w:pPr>
    </w:p>
    <w:p w:rsidR="004459BB" w:rsidRPr="00FB2B58" w:rsidRDefault="004459BB" w:rsidP="00FB2B58">
      <w:pPr>
        <w:numPr>
          <w:ilvl w:val="0"/>
          <w:numId w:val="1"/>
        </w:numPr>
        <w:jc w:val="both"/>
        <w:rPr>
          <w:b/>
          <w:bCs/>
          <w:sz w:val="22"/>
          <w:szCs w:val="22"/>
        </w:rPr>
      </w:pPr>
      <w:r w:rsidRPr="00FB2B58">
        <w:rPr>
          <w:b/>
          <w:bCs/>
          <w:sz w:val="22"/>
          <w:szCs w:val="22"/>
        </w:rPr>
        <w:t xml:space="preserve">ΠΟΙΟΤΙΚΗ ΚΑΙ ΠΟΣΟΤΙΚΗ ΣΥΝΘΕΣΗ </w:t>
      </w:r>
    </w:p>
    <w:tbl>
      <w:tblPr>
        <w:tblW w:w="0" w:type="auto"/>
        <w:tblInd w:w="534" w:type="dxa"/>
        <w:tblCellMar>
          <w:left w:w="0" w:type="dxa"/>
          <w:right w:w="0" w:type="dxa"/>
        </w:tblCellMar>
        <w:tblLook w:val="0000"/>
      </w:tblPr>
      <w:tblGrid>
        <w:gridCol w:w="2693"/>
        <w:gridCol w:w="2835"/>
        <w:gridCol w:w="1984"/>
      </w:tblGrid>
      <w:tr w:rsidR="004459BB" w:rsidRPr="00FB2B58">
        <w:trPr>
          <w:trHeight w:val="1066"/>
        </w:trPr>
        <w:tc>
          <w:tcPr>
            <w:tcW w:w="2693" w:type="dxa"/>
            <w:tcMar>
              <w:top w:w="0" w:type="dxa"/>
              <w:left w:w="108" w:type="dxa"/>
              <w:bottom w:w="0" w:type="dxa"/>
              <w:right w:w="108" w:type="dxa"/>
            </w:tcMar>
          </w:tcPr>
          <w:p w:rsidR="004459BB" w:rsidRPr="00CD186B" w:rsidRDefault="004459BB" w:rsidP="004459BB">
            <w:pPr>
              <w:jc w:val="both"/>
              <w:rPr>
                <w:sz w:val="22"/>
                <w:szCs w:val="22"/>
                <w:u w:val="single"/>
                <w:lang w:val="en-US"/>
              </w:rPr>
            </w:pPr>
          </w:p>
          <w:p w:rsidR="004459BB" w:rsidRPr="00FB2B58" w:rsidRDefault="004459BB" w:rsidP="004459BB">
            <w:pPr>
              <w:jc w:val="both"/>
              <w:rPr>
                <w:sz w:val="22"/>
                <w:szCs w:val="22"/>
                <w:lang w:val="en-US"/>
              </w:rPr>
            </w:pPr>
            <w:r w:rsidRPr="00FB2B58">
              <w:rPr>
                <w:sz w:val="22"/>
                <w:szCs w:val="22"/>
                <w:u w:val="single"/>
              </w:rPr>
              <w:t>Ανά</w:t>
            </w:r>
            <w:r w:rsidRPr="00FB2B58">
              <w:rPr>
                <w:sz w:val="22"/>
                <w:szCs w:val="22"/>
                <w:u w:val="single"/>
                <w:lang w:val="en-US"/>
              </w:rPr>
              <w:t xml:space="preserve"> 1 ml:</w:t>
            </w:r>
          </w:p>
          <w:p w:rsidR="004459BB" w:rsidRPr="00FB2B58" w:rsidRDefault="004459BB" w:rsidP="00CD186B">
            <w:pPr>
              <w:jc w:val="both"/>
              <w:rPr>
                <w:sz w:val="22"/>
                <w:szCs w:val="22"/>
                <w:lang w:val="en-US"/>
              </w:rPr>
            </w:pPr>
          </w:p>
          <w:p w:rsidR="004459BB" w:rsidRPr="00FB2B58" w:rsidRDefault="004459BB" w:rsidP="00790D6E">
            <w:pPr>
              <w:jc w:val="both"/>
              <w:rPr>
                <w:sz w:val="22"/>
                <w:szCs w:val="22"/>
                <w:lang w:val="en-US"/>
              </w:rPr>
            </w:pPr>
            <w:r w:rsidRPr="00FB2B58">
              <w:rPr>
                <w:sz w:val="22"/>
                <w:szCs w:val="22"/>
                <w:lang w:val="en-US"/>
              </w:rPr>
              <w:t xml:space="preserve">             </w:t>
            </w:r>
          </w:p>
          <w:p w:rsidR="004459BB" w:rsidRPr="00FB2B58" w:rsidRDefault="004459BB" w:rsidP="00FB2B58">
            <w:pPr>
              <w:jc w:val="both"/>
              <w:rPr>
                <w:b/>
                <w:bCs/>
                <w:sz w:val="22"/>
                <w:szCs w:val="22"/>
                <w:lang w:val="en-US"/>
              </w:rPr>
            </w:pPr>
          </w:p>
        </w:tc>
        <w:tc>
          <w:tcPr>
            <w:tcW w:w="2835" w:type="dxa"/>
            <w:tcMar>
              <w:top w:w="0" w:type="dxa"/>
              <w:left w:w="108" w:type="dxa"/>
              <w:bottom w:w="0" w:type="dxa"/>
              <w:right w:w="108" w:type="dxa"/>
            </w:tcMar>
          </w:tcPr>
          <w:p w:rsidR="004459BB" w:rsidRPr="00CD186B" w:rsidRDefault="004459BB" w:rsidP="00FB2B58">
            <w:pPr>
              <w:rPr>
                <w:sz w:val="22"/>
                <w:szCs w:val="22"/>
                <w:lang w:val="en-US"/>
              </w:rPr>
            </w:pPr>
          </w:p>
          <w:p w:rsidR="004459BB" w:rsidRPr="00790D6E" w:rsidRDefault="004459BB" w:rsidP="00FB2B58">
            <w:pPr>
              <w:rPr>
                <w:sz w:val="22"/>
                <w:szCs w:val="22"/>
              </w:rPr>
            </w:pPr>
            <w:r w:rsidRPr="00790D6E">
              <w:rPr>
                <w:sz w:val="22"/>
                <w:szCs w:val="22"/>
              </w:rPr>
              <w:t xml:space="preserve">Γαδοτερικό οξύ </w:t>
            </w:r>
          </w:p>
          <w:p w:rsidR="004459BB" w:rsidRPr="00FB2B58" w:rsidRDefault="004459BB" w:rsidP="00FB2B58">
            <w:pPr>
              <w:rPr>
                <w:sz w:val="22"/>
                <w:szCs w:val="22"/>
                <w:lang w:val="en-US"/>
              </w:rPr>
            </w:pPr>
            <w:r w:rsidRPr="00FB2B58">
              <w:rPr>
                <w:sz w:val="22"/>
                <w:szCs w:val="22"/>
              </w:rPr>
              <w:t>(</w:t>
            </w:r>
            <w:proofErr w:type="spellStart"/>
            <w:r w:rsidRPr="00FB2B58">
              <w:rPr>
                <w:sz w:val="22"/>
                <w:szCs w:val="22"/>
                <w:lang w:val="en-US"/>
              </w:rPr>
              <w:t>Gadoteric</w:t>
            </w:r>
            <w:proofErr w:type="spellEnd"/>
            <w:r w:rsidRPr="00FB2B58">
              <w:rPr>
                <w:sz w:val="22"/>
                <w:szCs w:val="22"/>
                <w:lang w:val="en-US"/>
              </w:rPr>
              <w:t xml:space="preserve"> acid</w:t>
            </w:r>
            <w:r w:rsidRPr="00CD186B">
              <w:rPr>
                <w:sz w:val="22"/>
                <w:szCs w:val="22"/>
              </w:rPr>
              <w:t>)</w:t>
            </w:r>
            <w:r w:rsidRPr="00FB2B58">
              <w:rPr>
                <w:b/>
                <w:bCs/>
                <w:sz w:val="22"/>
                <w:szCs w:val="22"/>
                <w:lang w:val="en-US"/>
              </w:rPr>
              <w:t>*</w:t>
            </w:r>
            <w:r w:rsidRPr="00FB2B58">
              <w:rPr>
                <w:sz w:val="22"/>
                <w:szCs w:val="22"/>
                <w:lang w:val="en-US"/>
              </w:rPr>
              <w:t xml:space="preserve">                   </w:t>
            </w:r>
          </w:p>
          <w:p w:rsidR="004459BB" w:rsidRPr="00FB2B58" w:rsidRDefault="004459BB" w:rsidP="00FB2B58">
            <w:pPr>
              <w:rPr>
                <w:sz w:val="22"/>
                <w:szCs w:val="22"/>
                <w:lang w:val="en-US"/>
              </w:rPr>
            </w:pPr>
            <w:r w:rsidRPr="00FB2B58">
              <w:rPr>
                <w:sz w:val="22"/>
                <w:szCs w:val="22"/>
              </w:rPr>
              <w:t>που</w:t>
            </w:r>
            <w:r w:rsidRPr="00FB2B58">
              <w:rPr>
                <w:sz w:val="22"/>
                <w:szCs w:val="22"/>
                <w:lang w:val="en-US"/>
              </w:rPr>
              <w:t xml:space="preserve"> </w:t>
            </w:r>
            <w:r w:rsidRPr="00FB2B58">
              <w:rPr>
                <w:sz w:val="22"/>
                <w:szCs w:val="22"/>
              </w:rPr>
              <w:t>αντιστοιχεί</w:t>
            </w:r>
            <w:r w:rsidRPr="00FB2B58">
              <w:rPr>
                <w:sz w:val="22"/>
                <w:szCs w:val="22"/>
                <w:lang w:val="en-US"/>
              </w:rPr>
              <w:t xml:space="preserve"> </w:t>
            </w:r>
            <w:r w:rsidRPr="00FB2B58">
              <w:rPr>
                <w:sz w:val="22"/>
                <w:szCs w:val="22"/>
              </w:rPr>
              <w:t>σε</w:t>
            </w:r>
            <w:r w:rsidRPr="00FB2B58">
              <w:rPr>
                <w:sz w:val="22"/>
                <w:szCs w:val="22"/>
                <w:lang w:val="en-US"/>
              </w:rPr>
              <w:t>:</w:t>
            </w:r>
          </w:p>
          <w:p w:rsidR="004459BB" w:rsidRPr="00FB2B58" w:rsidRDefault="004459BB" w:rsidP="00FB2B58">
            <w:pPr>
              <w:rPr>
                <w:sz w:val="22"/>
                <w:szCs w:val="22"/>
                <w:lang w:val="fr-FR"/>
              </w:rPr>
            </w:pPr>
            <w:r w:rsidRPr="00FB2B58">
              <w:rPr>
                <w:sz w:val="22"/>
                <w:szCs w:val="22"/>
                <w:lang w:val="fr-FR"/>
              </w:rPr>
              <w:t>DOTA  +</w:t>
            </w:r>
          </w:p>
          <w:p w:rsidR="004459BB" w:rsidRPr="00CD186B" w:rsidRDefault="004459BB" w:rsidP="00FB2B58">
            <w:pPr>
              <w:rPr>
                <w:sz w:val="22"/>
                <w:szCs w:val="22"/>
              </w:rPr>
            </w:pPr>
            <w:r w:rsidRPr="00CD186B">
              <w:rPr>
                <w:sz w:val="22"/>
                <w:szCs w:val="22"/>
              </w:rPr>
              <w:t>Οξείδιο γαδολινίου</w:t>
            </w:r>
          </w:p>
          <w:p w:rsidR="004459BB" w:rsidRPr="00FB2B58" w:rsidRDefault="004459BB" w:rsidP="00FB2B58">
            <w:pPr>
              <w:rPr>
                <w:sz w:val="22"/>
                <w:szCs w:val="22"/>
              </w:rPr>
            </w:pPr>
            <w:r w:rsidRPr="00CD186B">
              <w:rPr>
                <w:sz w:val="22"/>
                <w:szCs w:val="22"/>
              </w:rPr>
              <w:t>(</w:t>
            </w:r>
            <w:r w:rsidRPr="00FB2B58">
              <w:rPr>
                <w:sz w:val="22"/>
                <w:szCs w:val="22"/>
                <w:lang w:val="fr-FR"/>
              </w:rPr>
              <w:t xml:space="preserve">Gadolinium </w:t>
            </w:r>
            <w:proofErr w:type="spellStart"/>
            <w:r w:rsidRPr="00FB2B58">
              <w:rPr>
                <w:sz w:val="22"/>
                <w:szCs w:val="22"/>
                <w:lang w:val="fr-FR"/>
              </w:rPr>
              <w:t>oxide</w:t>
            </w:r>
            <w:proofErr w:type="spellEnd"/>
            <w:r w:rsidRPr="00CD186B">
              <w:rPr>
                <w:sz w:val="22"/>
                <w:szCs w:val="22"/>
              </w:rPr>
              <w:t>)</w:t>
            </w:r>
          </w:p>
        </w:tc>
        <w:tc>
          <w:tcPr>
            <w:tcW w:w="1984" w:type="dxa"/>
            <w:tcMar>
              <w:top w:w="0" w:type="dxa"/>
              <w:left w:w="108" w:type="dxa"/>
              <w:bottom w:w="0" w:type="dxa"/>
              <w:right w:w="108" w:type="dxa"/>
            </w:tcMar>
          </w:tcPr>
          <w:p w:rsidR="004459BB" w:rsidRPr="00CD186B" w:rsidRDefault="004459BB" w:rsidP="00FB2B58">
            <w:pPr>
              <w:rPr>
                <w:sz w:val="22"/>
                <w:szCs w:val="22"/>
                <w:lang w:val="de-DE"/>
              </w:rPr>
            </w:pPr>
          </w:p>
          <w:p w:rsidR="004459BB" w:rsidRPr="00FB2B58" w:rsidRDefault="004459BB" w:rsidP="00FB2B58">
            <w:pPr>
              <w:rPr>
                <w:sz w:val="22"/>
                <w:szCs w:val="22"/>
                <w:lang w:val="de-DE"/>
              </w:rPr>
            </w:pPr>
            <w:r w:rsidRPr="00FB2B58">
              <w:rPr>
                <w:sz w:val="22"/>
                <w:szCs w:val="22"/>
                <w:lang w:val="de-DE"/>
              </w:rPr>
              <w:t>279,32 g</w:t>
            </w:r>
          </w:p>
          <w:p w:rsidR="004459BB" w:rsidRPr="00FB2B58" w:rsidRDefault="004459BB" w:rsidP="00FB2B58">
            <w:pPr>
              <w:rPr>
                <w:sz w:val="22"/>
                <w:szCs w:val="22"/>
                <w:lang w:val="de-DE"/>
              </w:rPr>
            </w:pPr>
          </w:p>
          <w:p w:rsidR="004459BB" w:rsidRPr="00CD186B" w:rsidRDefault="004459BB" w:rsidP="00FB2B58">
            <w:pPr>
              <w:rPr>
                <w:sz w:val="22"/>
                <w:szCs w:val="22"/>
              </w:rPr>
            </w:pPr>
          </w:p>
          <w:p w:rsidR="004459BB" w:rsidRPr="00FB2B58" w:rsidRDefault="004459BB" w:rsidP="00FB2B58">
            <w:pPr>
              <w:rPr>
                <w:sz w:val="22"/>
                <w:szCs w:val="22"/>
                <w:lang w:val="de-DE"/>
              </w:rPr>
            </w:pPr>
            <w:r w:rsidRPr="00FB2B58">
              <w:rPr>
                <w:sz w:val="22"/>
                <w:szCs w:val="22"/>
                <w:lang w:val="de-DE"/>
              </w:rPr>
              <w:t>202,46 g</w:t>
            </w:r>
          </w:p>
          <w:p w:rsidR="004459BB" w:rsidRPr="00FB2B58" w:rsidRDefault="004459BB" w:rsidP="00FB2B58">
            <w:pPr>
              <w:rPr>
                <w:sz w:val="22"/>
                <w:szCs w:val="22"/>
                <w:lang w:val="de-DE"/>
              </w:rPr>
            </w:pPr>
            <w:r w:rsidRPr="00FB2B58">
              <w:rPr>
                <w:sz w:val="22"/>
                <w:szCs w:val="22"/>
                <w:lang w:val="de-DE"/>
              </w:rPr>
              <w:t>  90,62 g</w:t>
            </w:r>
          </w:p>
          <w:p w:rsidR="004459BB" w:rsidRPr="00FB2B58" w:rsidRDefault="004459BB" w:rsidP="00FB2B58">
            <w:pPr>
              <w:rPr>
                <w:sz w:val="22"/>
                <w:szCs w:val="22"/>
                <w:lang w:val="de-DE"/>
              </w:rPr>
            </w:pPr>
          </w:p>
        </w:tc>
      </w:tr>
    </w:tbl>
    <w:p w:rsidR="004459BB" w:rsidRPr="00CD186B" w:rsidRDefault="004459BB" w:rsidP="00FB2B58">
      <w:pPr>
        <w:jc w:val="both"/>
        <w:rPr>
          <w:b/>
          <w:bCs/>
          <w:sz w:val="22"/>
          <w:szCs w:val="22"/>
        </w:rPr>
      </w:pPr>
    </w:p>
    <w:p w:rsidR="004459BB" w:rsidRPr="00CD186B" w:rsidRDefault="004459BB" w:rsidP="00FB2B58">
      <w:pPr>
        <w:jc w:val="both"/>
        <w:rPr>
          <w:sz w:val="22"/>
          <w:szCs w:val="22"/>
        </w:rPr>
      </w:pPr>
      <w:r w:rsidRPr="00FB2B58">
        <w:rPr>
          <w:b/>
          <w:bCs/>
          <w:sz w:val="22"/>
          <w:szCs w:val="22"/>
          <w:lang w:val="de-DE"/>
        </w:rPr>
        <w:t>*</w:t>
      </w:r>
      <w:r w:rsidRPr="00FB2B58">
        <w:rPr>
          <w:sz w:val="22"/>
          <w:szCs w:val="22"/>
          <w:lang w:val="de-DE"/>
        </w:rPr>
        <w:t xml:space="preserve"> </w:t>
      </w:r>
      <w:r w:rsidRPr="00CD186B">
        <w:rPr>
          <w:sz w:val="22"/>
          <w:szCs w:val="22"/>
        </w:rPr>
        <w:t>Γαδοτερικό οξύ (</w:t>
      </w:r>
      <w:proofErr w:type="spellStart"/>
      <w:r w:rsidRPr="00FB2B58">
        <w:rPr>
          <w:sz w:val="22"/>
          <w:szCs w:val="22"/>
          <w:lang w:val="de-DE"/>
        </w:rPr>
        <w:t>Gadoteric</w:t>
      </w:r>
      <w:proofErr w:type="spellEnd"/>
      <w:r w:rsidRPr="00FB2B58">
        <w:rPr>
          <w:sz w:val="22"/>
          <w:szCs w:val="22"/>
          <w:lang w:val="de-DE"/>
        </w:rPr>
        <w:t xml:space="preserve"> </w:t>
      </w:r>
      <w:proofErr w:type="spellStart"/>
      <w:r w:rsidRPr="00FB2B58">
        <w:rPr>
          <w:sz w:val="22"/>
          <w:szCs w:val="22"/>
          <w:lang w:val="de-DE"/>
        </w:rPr>
        <w:t>acid</w:t>
      </w:r>
      <w:proofErr w:type="spellEnd"/>
      <w:r w:rsidRPr="00CD186B">
        <w:rPr>
          <w:sz w:val="22"/>
          <w:szCs w:val="22"/>
        </w:rPr>
        <w:t>)</w:t>
      </w:r>
      <w:r w:rsidRPr="00FB2B58">
        <w:rPr>
          <w:sz w:val="22"/>
          <w:szCs w:val="22"/>
          <w:lang w:val="de-DE"/>
        </w:rPr>
        <w:t xml:space="preserve">: 1,4,7,10, </w:t>
      </w:r>
      <w:proofErr w:type="spellStart"/>
      <w:r w:rsidRPr="00FB2B58">
        <w:rPr>
          <w:sz w:val="22"/>
          <w:szCs w:val="22"/>
          <w:lang w:val="de-DE"/>
        </w:rPr>
        <w:t>tetraazacyclododecane</w:t>
      </w:r>
      <w:proofErr w:type="spellEnd"/>
      <w:r w:rsidRPr="00FB2B58">
        <w:rPr>
          <w:sz w:val="22"/>
          <w:szCs w:val="22"/>
          <w:lang w:val="de-DE"/>
        </w:rPr>
        <w:t xml:space="preserve"> N, N’, N’’, N’’’ </w:t>
      </w:r>
      <w:proofErr w:type="spellStart"/>
      <w:r w:rsidRPr="00FB2B58">
        <w:rPr>
          <w:sz w:val="22"/>
          <w:szCs w:val="22"/>
          <w:lang w:val="de-DE"/>
        </w:rPr>
        <w:t>tetraacetic</w:t>
      </w:r>
      <w:proofErr w:type="spellEnd"/>
      <w:r w:rsidRPr="00FB2B58">
        <w:rPr>
          <w:sz w:val="22"/>
          <w:szCs w:val="22"/>
          <w:lang w:val="de-DE"/>
        </w:rPr>
        <w:t xml:space="preserve"> </w:t>
      </w:r>
      <w:proofErr w:type="spellStart"/>
      <w:r w:rsidRPr="00FB2B58">
        <w:rPr>
          <w:sz w:val="22"/>
          <w:szCs w:val="22"/>
          <w:lang w:val="de-DE"/>
        </w:rPr>
        <w:t>acid</w:t>
      </w:r>
      <w:proofErr w:type="spellEnd"/>
      <w:r w:rsidRPr="00FB2B58">
        <w:rPr>
          <w:sz w:val="22"/>
          <w:szCs w:val="22"/>
          <w:lang w:val="de-DE"/>
        </w:rPr>
        <w:t xml:space="preserve"> </w:t>
      </w:r>
      <w:r w:rsidRPr="00CD186B">
        <w:rPr>
          <w:sz w:val="22"/>
          <w:szCs w:val="22"/>
        </w:rPr>
        <w:t>συμπλέγματα του γαδολινίου</w:t>
      </w:r>
      <w:r w:rsidRPr="00FB2B58">
        <w:rPr>
          <w:sz w:val="22"/>
          <w:szCs w:val="22"/>
          <w:lang w:val="de-DE"/>
        </w:rPr>
        <w:t>.</w:t>
      </w:r>
    </w:p>
    <w:p w:rsidR="004459BB" w:rsidRPr="00FB2B58" w:rsidRDefault="004459BB" w:rsidP="00FB2B58">
      <w:pPr>
        <w:jc w:val="both"/>
        <w:rPr>
          <w:sz w:val="22"/>
          <w:szCs w:val="22"/>
        </w:rPr>
      </w:pPr>
    </w:p>
    <w:p w:rsidR="004459BB" w:rsidRPr="00FB2B58" w:rsidRDefault="004459BB" w:rsidP="00FB2B58">
      <w:pPr>
        <w:jc w:val="both"/>
        <w:rPr>
          <w:sz w:val="22"/>
          <w:szCs w:val="22"/>
        </w:rPr>
      </w:pPr>
      <w:r w:rsidRPr="00FB2B58">
        <w:rPr>
          <w:sz w:val="22"/>
          <w:szCs w:val="22"/>
        </w:rPr>
        <w:t xml:space="preserve">Συγκέντρωση: 0,5 </w:t>
      </w:r>
      <w:proofErr w:type="spellStart"/>
      <w:r w:rsidRPr="00FB2B58">
        <w:rPr>
          <w:sz w:val="22"/>
          <w:szCs w:val="22"/>
          <w:lang w:val="en-US"/>
        </w:rPr>
        <w:t>mmol</w:t>
      </w:r>
      <w:proofErr w:type="spellEnd"/>
      <w:r w:rsidRPr="00FB2B58">
        <w:rPr>
          <w:sz w:val="22"/>
          <w:szCs w:val="22"/>
        </w:rPr>
        <w:t>/</w:t>
      </w:r>
      <w:r w:rsidRPr="00FB2B58">
        <w:rPr>
          <w:sz w:val="22"/>
          <w:szCs w:val="22"/>
          <w:lang w:val="en-US"/>
        </w:rPr>
        <w:t>ml</w:t>
      </w:r>
    </w:p>
    <w:p w:rsidR="004459BB" w:rsidRPr="00FB2B58" w:rsidRDefault="004459BB" w:rsidP="004459BB">
      <w:pPr>
        <w:jc w:val="both"/>
        <w:rPr>
          <w:sz w:val="22"/>
          <w:szCs w:val="22"/>
          <w:vertAlign w:val="superscript"/>
        </w:rPr>
      </w:pPr>
      <w:r w:rsidRPr="00FB2B58">
        <w:rPr>
          <w:sz w:val="22"/>
          <w:szCs w:val="22"/>
        </w:rPr>
        <w:t>Ωσμωτικότητα: 1,350 mOsm</w:t>
      </w:r>
      <w:r w:rsidRPr="00CD186B">
        <w:rPr>
          <w:sz w:val="22"/>
          <w:szCs w:val="22"/>
        </w:rPr>
        <w:t>/</w:t>
      </w:r>
      <w:r w:rsidRPr="00FB2B58">
        <w:rPr>
          <w:sz w:val="22"/>
          <w:szCs w:val="22"/>
        </w:rPr>
        <w:t>Kg</w:t>
      </w:r>
    </w:p>
    <w:p w:rsidR="004459BB" w:rsidRPr="00FB2B58" w:rsidRDefault="004459BB" w:rsidP="00CD186B">
      <w:pPr>
        <w:jc w:val="both"/>
        <w:rPr>
          <w:sz w:val="22"/>
          <w:szCs w:val="22"/>
        </w:rPr>
      </w:pPr>
      <w:r w:rsidRPr="00FB2B58">
        <w:rPr>
          <w:sz w:val="22"/>
          <w:szCs w:val="22"/>
        </w:rPr>
        <w:t>Ιξώδες στους 20</w:t>
      </w:r>
      <w:r w:rsidRPr="00FB2B58">
        <w:rPr>
          <w:sz w:val="22"/>
          <w:szCs w:val="22"/>
          <w:vertAlign w:val="superscript"/>
        </w:rPr>
        <w:t>0</w:t>
      </w:r>
      <w:r w:rsidRPr="00FB2B58">
        <w:rPr>
          <w:sz w:val="22"/>
          <w:szCs w:val="22"/>
        </w:rPr>
        <w:t xml:space="preserve"> C: 3,2 mPa.s</w:t>
      </w:r>
    </w:p>
    <w:p w:rsidR="004459BB" w:rsidRPr="00FB2B58" w:rsidRDefault="004459BB" w:rsidP="00790D6E">
      <w:pPr>
        <w:jc w:val="both"/>
        <w:rPr>
          <w:sz w:val="22"/>
          <w:szCs w:val="22"/>
        </w:rPr>
      </w:pPr>
      <w:r w:rsidRPr="00FB2B58">
        <w:rPr>
          <w:sz w:val="22"/>
          <w:szCs w:val="22"/>
        </w:rPr>
        <w:t>Ιξώδες στους 37</w:t>
      </w:r>
      <w:r w:rsidRPr="00FB2B58">
        <w:rPr>
          <w:sz w:val="22"/>
          <w:szCs w:val="22"/>
          <w:vertAlign w:val="superscript"/>
        </w:rPr>
        <w:t>0</w:t>
      </w:r>
      <w:r w:rsidRPr="00FB2B58">
        <w:rPr>
          <w:sz w:val="22"/>
          <w:szCs w:val="22"/>
        </w:rPr>
        <w:t xml:space="preserve"> C: 2,0 mPa.s</w:t>
      </w:r>
    </w:p>
    <w:p w:rsidR="004459BB" w:rsidRPr="00FB2B58" w:rsidRDefault="004459BB" w:rsidP="00FB2B58">
      <w:pPr>
        <w:jc w:val="both"/>
        <w:rPr>
          <w:sz w:val="22"/>
          <w:szCs w:val="22"/>
        </w:rPr>
      </w:pPr>
      <w:r w:rsidRPr="00FB2B58">
        <w:rPr>
          <w:sz w:val="22"/>
          <w:szCs w:val="22"/>
        </w:rPr>
        <w:t>pH: 6,5 έως 8</w:t>
      </w:r>
    </w:p>
    <w:p w:rsidR="004459BB" w:rsidRPr="00CD186B" w:rsidRDefault="004459BB" w:rsidP="004459BB">
      <w:pPr>
        <w:jc w:val="both"/>
        <w:rPr>
          <w:sz w:val="22"/>
          <w:szCs w:val="22"/>
        </w:rPr>
      </w:pPr>
    </w:p>
    <w:p w:rsidR="004459BB" w:rsidRPr="00FB2B58" w:rsidRDefault="004459BB" w:rsidP="004459BB">
      <w:pPr>
        <w:tabs>
          <w:tab w:val="left" w:pos="567"/>
        </w:tabs>
        <w:spacing w:line="260" w:lineRule="exact"/>
        <w:rPr>
          <w:sz w:val="22"/>
          <w:szCs w:val="22"/>
        </w:rPr>
      </w:pPr>
      <w:r w:rsidRPr="00FB2B58">
        <w:rPr>
          <w:sz w:val="22"/>
          <w:szCs w:val="22"/>
        </w:rPr>
        <w:t>Για τον πλήρη κατάλογο των εκδόχων, βλ. παράγραφο 6.1.</w:t>
      </w:r>
    </w:p>
    <w:p w:rsidR="006C3D93" w:rsidRPr="00FB2B58" w:rsidRDefault="006C3D93" w:rsidP="004459BB">
      <w:pPr>
        <w:jc w:val="both"/>
        <w:rPr>
          <w:sz w:val="22"/>
          <w:szCs w:val="22"/>
        </w:rPr>
      </w:pPr>
    </w:p>
    <w:p w:rsidR="004459BB" w:rsidRPr="00FB2B58" w:rsidRDefault="004459BB" w:rsidP="00CD186B">
      <w:pPr>
        <w:jc w:val="both"/>
        <w:rPr>
          <w:sz w:val="22"/>
          <w:szCs w:val="22"/>
        </w:rPr>
      </w:pPr>
    </w:p>
    <w:p w:rsidR="004459BB" w:rsidRPr="00FB2B58" w:rsidRDefault="004459BB" w:rsidP="00FB2B58">
      <w:pPr>
        <w:rPr>
          <w:b/>
          <w:bCs/>
          <w:sz w:val="22"/>
          <w:szCs w:val="22"/>
        </w:rPr>
      </w:pPr>
      <w:r w:rsidRPr="00FB2B58">
        <w:rPr>
          <w:b/>
          <w:bCs/>
          <w:sz w:val="22"/>
          <w:szCs w:val="22"/>
        </w:rPr>
        <w:t>3. ΦΑΡΜΑΚΟΤΕΧΝΙΚΗ ΜΟΡΦΗ</w:t>
      </w:r>
    </w:p>
    <w:p w:rsidR="004459BB" w:rsidRPr="00CD186B" w:rsidRDefault="004459BB" w:rsidP="004459BB">
      <w:pPr>
        <w:rPr>
          <w:sz w:val="22"/>
          <w:szCs w:val="22"/>
        </w:rPr>
      </w:pPr>
    </w:p>
    <w:p w:rsidR="004459BB" w:rsidRPr="00FB2B58" w:rsidRDefault="004459BB" w:rsidP="004459BB">
      <w:pPr>
        <w:rPr>
          <w:sz w:val="22"/>
          <w:szCs w:val="22"/>
        </w:rPr>
      </w:pPr>
      <w:r w:rsidRPr="00FB2B58">
        <w:rPr>
          <w:sz w:val="22"/>
          <w:szCs w:val="22"/>
        </w:rPr>
        <w:t>Ενέσιμο διάλυμα.</w:t>
      </w:r>
    </w:p>
    <w:p w:rsidR="004459BB" w:rsidRPr="00FB2B58" w:rsidRDefault="004459BB" w:rsidP="00CD186B">
      <w:pPr>
        <w:ind w:right="-198"/>
        <w:jc w:val="both"/>
        <w:rPr>
          <w:b/>
          <w:bCs/>
          <w:sz w:val="22"/>
          <w:szCs w:val="22"/>
        </w:rPr>
      </w:pPr>
    </w:p>
    <w:p w:rsidR="004459BB" w:rsidRPr="00FB2B58" w:rsidRDefault="004459BB" w:rsidP="00790D6E">
      <w:pPr>
        <w:ind w:right="-198"/>
        <w:jc w:val="both"/>
        <w:rPr>
          <w:b/>
          <w:bCs/>
          <w:sz w:val="22"/>
          <w:szCs w:val="22"/>
        </w:rPr>
      </w:pPr>
    </w:p>
    <w:p w:rsidR="004459BB" w:rsidRPr="00FB2B58" w:rsidRDefault="004459BB" w:rsidP="00FB2B58">
      <w:pPr>
        <w:ind w:right="-198"/>
        <w:jc w:val="both"/>
        <w:rPr>
          <w:b/>
          <w:bCs/>
          <w:sz w:val="22"/>
          <w:szCs w:val="22"/>
        </w:rPr>
      </w:pPr>
      <w:r w:rsidRPr="00FB2B58">
        <w:rPr>
          <w:b/>
          <w:bCs/>
          <w:sz w:val="22"/>
          <w:szCs w:val="22"/>
        </w:rPr>
        <w:t>4. ΚΛΙΝΙΚΕΣ ΠΛΗΡΟΦΟΡΙΕΣ</w:t>
      </w:r>
    </w:p>
    <w:p w:rsidR="004459BB" w:rsidRPr="00CD186B" w:rsidRDefault="004459BB" w:rsidP="00FB2B58">
      <w:pPr>
        <w:ind w:right="-198"/>
        <w:rPr>
          <w:b/>
          <w:bCs/>
          <w:sz w:val="22"/>
          <w:szCs w:val="22"/>
        </w:rPr>
      </w:pPr>
    </w:p>
    <w:p w:rsidR="004459BB" w:rsidRPr="00FB2B58" w:rsidRDefault="004459BB" w:rsidP="00FB2B58">
      <w:pPr>
        <w:ind w:right="-198"/>
        <w:rPr>
          <w:b/>
          <w:bCs/>
          <w:sz w:val="22"/>
          <w:szCs w:val="22"/>
        </w:rPr>
      </w:pPr>
      <w:r w:rsidRPr="00FB2B58">
        <w:rPr>
          <w:b/>
          <w:bCs/>
          <w:sz w:val="22"/>
          <w:szCs w:val="22"/>
        </w:rPr>
        <w:t>4.1       Θεραπευτικές ενδείξεις</w:t>
      </w:r>
    </w:p>
    <w:p w:rsidR="004459BB" w:rsidRPr="00CD186B" w:rsidRDefault="004459BB" w:rsidP="004459BB">
      <w:pPr>
        <w:jc w:val="both"/>
        <w:rPr>
          <w:sz w:val="22"/>
          <w:szCs w:val="22"/>
        </w:rPr>
      </w:pPr>
    </w:p>
    <w:p w:rsidR="004459BB" w:rsidRPr="00FB2B58" w:rsidRDefault="004459BB" w:rsidP="004459BB">
      <w:pPr>
        <w:jc w:val="both"/>
        <w:rPr>
          <w:sz w:val="22"/>
          <w:szCs w:val="22"/>
        </w:rPr>
      </w:pPr>
      <w:r w:rsidRPr="00FB2B58">
        <w:rPr>
          <w:sz w:val="22"/>
          <w:szCs w:val="22"/>
        </w:rPr>
        <w:t>Ενίσχυση της αντίθεσης στο Μαγνητικό Συντονισμό</w:t>
      </w:r>
      <w:r w:rsidR="008C37D9" w:rsidRPr="00CD186B">
        <w:rPr>
          <w:sz w:val="22"/>
          <w:szCs w:val="22"/>
        </w:rPr>
        <w:t xml:space="preserve"> (μαγνητική τομογραφία)</w:t>
      </w:r>
      <w:r w:rsidRPr="00FB2B58">
        <w:rPr>
          <w:sz w:val="22"/>
          <w:szCs w:val="22"/>
        </w:rPr>
        <w:t>:</w:t>
      </w:r>
    </w:p>
    <w:p w:rsidR="004459BB" w:rsidRPr="00FB2B58" w:rsidRDefault="004459BB" w:rsidP="00FB2B58">
      <w:pPr>
        <w:jc w:val="both"/>
        <w:rPr>
          <w:sz w:val="22"/>
          <w:szCs w:val="22"/>
        </w:rPr>
      </w:pPr>
      <w:r w:rsidRPr="00FB2B58">
        <w:rPr>
          <w:b/>
          <w:bCs/>
          <w:i/>
          <w:iCs/>
          <w:sz w:val="22"/>
          <w:szCs w:val="22"/>
        </w:rPr>
        <w:t>Παθήσεις εγκεφάλου και σπονδυλικής στήλης:</w:t>
      </w:r>
      <w:r w:rsidRPr="00FB2B58">
        <w:rPr>
          <w:sz w:val="22"/>
          <w:szCs w:val="22"/>
        </w:rPr>
        <w:t xml:space="preserve"> όγκοι εγκεφάλου, όγκοι σπονδυλικής στήλης και των παρακειμένων ιστών, πρόπτωση μεσοσπονδύλιου δίσκου, λοιμώξεις του Κ.Ν.Σ.</w:t>
      </w:r>
    </w:p>
    <w:p w:rsidR="004459BB" w:rsidRPr="00FB2B58" w:rsidRDefault="004459BB" w:rsidP="00FB2B58">
      <w:pPr>
        <w:jc w:val="both"/>
        <w:rPr>
          <w:sz w:val="22"/>
          <w:szCs w:val="22"/>
        </w:rPr>
      </w:pPr>
      <w:r w:rsidRPr="00FB2B58">
        <w:rPr>
          <w:b/>
          <w:bCs/>
          <w:i/>
          <w:iCs/>
          <w:sz w:val="22"/>
          <w:szCs w:val="22"/>
        </w:rPr>
        <w:t>Παθήσεις κοιλιακής χώρας:</w:t>
      </w:r>
      <w:r w:rsidRPr="00FB2B58">
        <w:rPr>
          <w:sz w:val="22"/>
          <w:szCs w:val="22"/>
        </w:rPr>
        <w:t xml:space="preserve"> πρωτοπαθείς και δευτεροπαθείς όγκοι του ήπατος.</w:t>
      </w:r>
    </w:p>
    <w:p w:rsidR="004459BB" w:rsidRPr="00FB2B58" w:rsidRDefault="004459BB" w:rsidP="004459BB">
      <w:pPr>
        <w:jc w:val="both"/>
        <w:rPr>
          <w:sz w:val="22"/>
          <w:szCs w:val="22"/>
        </w:rPr>
      </w:pPr>
      <w:r w:rsidRPr="00FB2B58">
        <w:rPr>
          <w:b/>
          <w:bCs/>
          <w:i/>
          <w:iCs/>
          <w:sz w:val="22"/>
          <w:szCs w:val="22"/>
        </w:rPr>
        <w:t>Οστεο-αρθρικές παθήσεις:</w:t>
      </w:r>
      <w:r w:rsidRPr="00FB2B58">
        <w:rPr>
          <w:sz w:val="22"/>
          <w:szCs w:val="22"/>
        </w:rPr>
        <w:t xml:space="preserve"> όγκοι των οστών και των μαλακών μορίων, παθήσεις αρθρώσεων.</w:t>
      </w:r>
    </w:p>
    <w:p w:rsidR="004459BB" w:rsidRPr="00FB2B58" w:rsidRDefault="004459BB" w:rsidP="00FB2B58">
      <w:pPr>
        <w:ind w:right="-199"/>
        <w:rPr>
          <w:b/>
          <w:bCs/>
          <w:i/>
          <w:iCs/>
          <w:sz w:val="22"/>
          <w:szCs w:val="22"/>
        </w:rPr>
      </w:pPr>
      <w:r w:rsidRPr="00FB2B58">
        <w:rPr>
          <w:b/>
          <w:bCs/>
          <w:i/>
          <w:iCs/>
          <w:sz w:val="22"/>
          <w:szCs w:val="22"/>
        </w:rPr>
        <w:t>Αγγειογραφία διαφόρων οργάνων</w:t>
      </w:r>
    </w:p>
    <w:p w:rsidR="004459BB" w:rsidRPr="00FB2B58" w:rsidRDefault="004459BB" w:rsidP="00FB2B58">
      <w:pPr>
        <w:ind w:right="-199"/>
        <w:rPr>
          <w:b/>
          <w:bCs/>
          <w:i/>
          <w:iCs/>
          <w:sz w:val="22"/>
          <w:szCs w:val="22"/>
          <w:lang w:val="fr-FR"/>
        </w:rPr>
      </w:pPr>
    </w:p>
    <w:p w:rsidR="004459BB" w:rsidRPr="00FB2B58" w:rsidRDefault="004459BB" w:rsidP="004459BB">
      <w:pPr>
        <w:jc w:val="both"/>
        <w:rPr>
          <w:b/>
          <w:bCs/>
          <w:i/>
          <w:iCs/>
          <w:sz w:val="22"/>
          <w:szCs w:val="22"/>
          <w:lang w:val="fr-FR"/>
        </w:rPr>
      </w:pPr>
      <w:r w:rsidRPr="00FB2B58">
        <w:rPr>
          <w:sz w:val="22"/>
          <w:szCs w:val="22"/>
        </w:rPr>
        <w:t>Αυτό το φαρμακευτικό προϊόν χρησιμοποιείται μόνο για διαγνωστικούς σκοπούς</w:t>
      </w:r>
    </w:p>
    <w:p w:rsidR="004459BB" w:rsidRPr="00FB2B58" w:rsidRDefault="004459BB" w:rsidP="00FB2B58">
      <w:pPr>
        <w:ind w:right="-199"/>
        <w:rPr>
          <w:b/>
          <w:bCs/>
          <w:i/>
          <w:iCs/>
          <w:sz w:val="22"/>
          <w:szCs w:val="22"/>
          <w:lang w:val="fr-FR"/>
        </w:rPr>
      </w:pPr>
    </w:p>
    <w:p w:rsidR="004459BB" w:rsidRPr="00FB2B58" w:rsidRDefault="004459BB" w:rsidP="00FB2B58">
      <w:pPr>
        <w:ind w:right="-198"/>
        <w:jc w:val="both"/>
        <w:rPr>
          <w:b/>
          <w:bCs/>
          <w:sz w:val="22"/>
          <w:szCs w:val="22"/>
        </w:rPr>
      </w:pPr>
      <w:r w:rsidRPr="00FB2B58">
        <w:rPr>
          <w:b/>
          <w:bCs/>
          <w:sz w:val="22"/>
          <w:szCs w:val="22"/>
        </w:rPr>
        <w:t>4.2</w:t>
      </w:r>
      <w:r w:rsidRPr="00FB2B58">
        <w:rPr>
          <w:sz w:val="22"/>
          <w:szCs w:val="22"/>
        </w:rPr>
        <w:t xml:space="preserve">       </w:t>
      </w:r>
      <w:r w:rsidRPr="00FB2B58">
        <w:rPr>
          <w:b/>
          <w:bCs/>
          <w:sz w:val="22"/>
          <w:szCs w:val="22"/>
        </w:rPr>
        <w:t>Δοσολογία και τρόπος χορήγησης</w:t>
      </w:r>
    </w:p>
    <w:p w:rsidR="00D24446" w:rsidRPr="00CD186B" w:rsidRDefault="00D24446" w:rsidP="004459BB">
      <w:pPr>
        <w:ind w:right="-199"/>
        <w:jc w:val="both"/>
        <w:rPr>
          <w:b/>
          <w:sz w:val="22"/>
          <w:szCs w:val="22"/>
          <w:u w:val="single"/>
        </w:rPr>
      </w:pPr>
    </w:p>
    <w:p w:rsidR="004459BB" w:rsidRPr="00FB2B58" w:rsidRDefault="004459BB" w:rsidP="004459BB">
      <w:pPr>
        <w:ind w:right="-199"/>
        <w:jc w:val="both"/>
        <w:rPr>
          <w:b/>
          <w:sz w:val="22"/>
          <w:szCs w:val="22"/>
          <w:u w:val="single"/>
        </w:rPr>
      </w:pPr>
      <w:r w:rsidRPr="00FB2B58">
        <w:rPr>
          <w:b/>
          <w:sz w:val="22"/>
          <w:szCs w:val="22"/>
          <w:u w:val="single"/>
        </w:rPr>
        <w:t>Δοσολογία</w:t>
      </w:r>
    </w:p>
    <w:p w:rsidR="00D24446" w:rsidRDefault="00D24446" w:rsidP="00CD186B">
      <w:pPr>
        <w:pStyle w:val="a5"/>
        <w:rPr>
          <w:rFonts w:ascii="Times New Roman" w:hAnsi="Times New Roman"/>
          <w:sz w:val="22"/>
          <w:szCs w:val="22"/>
        </w:rPr>
      </w:pPr>
    </w:p>
    <w:p w:rsidR="004459BB" w:rsidRPr="00FB2B58" w:rsidRDefault="004459BB" w:rsidP="00CD186B">
      <w:pPr>
        <w:pStyle w:val="a5"/>
        <w:rPr>
          <w:rFonts w:ascii="Times New Roman" w:hAnsi="Times New Roman"/>
          <w:sz w:val="22"/>
          <w:szCs w:val="22"/>
        </w:rPr>
      </w:pPr>
      <w:r w:rsidRPr="00FB2B58">
        <w:rPr>
          <w:rFonts w:ascii="Times New Roman" w:hAnsi="Times New Roman"/>
          <w:sz w:val="22"/>
          <w:szCs w:val="22"/>
        </w:rPr>
        <w:t xml:space="preserve">Η συνιστώμενη δόση στους ενήλικες και τα παιδιά είναι 0,1 </w:t>
      </w:r>
      <w:proofErr w:type="spellStart"/>
      <w:r w:rsidRPr="00FB2B58">
        <w:rPr>
          <w:rFonts w:ascii="Times New Roman" w:hAnsi="Times New Roman"/>
          <w:sz w:val="22"/>
          <w:szCs w:val="22"/>
          <w:lang w:val="en-GB"/>
        </w:rPr>
        <w:t>mmol</w:t>
      </w:r>
      <w:proofErr w:type="spellEnd"/>
      <w:r w:rsidRPr="00FB2B58">
        <w:rPr>
          <w:rFonts w:ascii="Times New Roman" w:hAnsi="Times New Roman"/>
          <w:sz w:val="22"/>
          <w:szCs w:val="22"/>
        </w:rPr>
        <w:t>/</w:t>
      </w:r>
      <w:r w:rsidRPr="00FB2B58">
        <w:rPr>
          <w:rFonts w:ascii="Times New Roman" w:hAnsi="Times New Roman"/>
          <w:sz w:val="22"/>
          <w:szCs w:val="22"/>
          <w:lang w:val="en-GB"/>
        </w:rPr>
        <w:t>kg</w:t>
      </w:r>
      <w:r w:rsidRPr="00FB2B58">
        <w:rPr>
          <w:rFonts w:ascii="Times New Roman" w:hAnsi="Times New Roman"/>
          <w:sz w:val="22"/>
          <w:szCs w:val="22"/>
        </w:rPr>
        <w:t xml:space="preserve"> Β.Σ. που αντιστοιχεί σε 0,2 </w:t>
      </w:r>
      <w:r w:rsidRPr="00FB2B58">
        <w:rPr>
          <w:rFonts w:ascii="Times New Roman" w:hAnsi="Times New Roman"/>
          <w:sz w:val="22"/>
          <w:szCs w:val="22"/>
          <w:lang w:val="fr-FR"/>
        </w:rPr>
        <w:t>ml</w:t>
      </w:r>
      <w:r w:rsidRPr="00FB2B58">
        <w:rPr>
          <w:rFonts w:ascii="Times New Roman" w:hAnsi="Times New Roman"/>
          <w:sz w:val="22"/>
          <w:szCs w:val="22"/>
        </w:rPr>
        <w:t>/</w:t>
      </w:r>
      <w:r w:rsidRPr="00FB2B58">
        <w:rPr>
          <w:rFonts w:ascii="Times New Roman" w:hAnsi="Times New Roman"/>
          <w:sz w:val="22"/>
          <w:szCs w:val="22"/>
          <w:lang w:val="en-US"/>
        </w:rPr>
        <w:t>k</w:t>
      </w:r>
      <w:r w:rsidRPr="00FB2B58">
        <w:rPr>
          <w:rFonts w:ascii="Times New Roman" w:hAnsi="Times New Roman"/>
          <w:sz w:val="22"/>
          <w:szCs w:val="22"/>
          <w:lang w:val="fr-FR"/>
        </w:rPr>
        <w:t>g</w:t>
      </w:r>
      <w:r w:rsidRPr="00FB2B58">
        <w:rPr>
          <w:rFonts w:ascii="Times New Roman" w:hAnsi="Times New Roman"/>
          <w:sz w:val="22"/>
          <w:szCs w:val="22"/>
        </w:rPr>
        <w:t xml:space="preserve"> Β.Σ. (Β.Σ. = βάρος σώματος).</w:t>
      </w:r>
    </w:p>
    <w:p w:rsidR="004459BB" w:rsidRPr="00FB2B58" w:rsidRDefault="004459BB" w:rsidP="00790D6E">
      <w:pPr>
        <w:tabs>
          <w:tab w:val="left" w:pos="567"/>
        </w:tabs>
        <w:adjustRightInd w:val="0"/>
        <w:rPr>
          <w:bCs/>
          <w:color w:val="000000"/>
          <w:sz w:val="22"/>
          <w:szCs w:val="22"/>
          <w:u w:val="single"/>
        </w:rPr>
      </w:pPr>
    </w:p>
    <w:p w:rsidR="004459BB" w:rsidRPr="00FB2B58" w:rsidRDefault="004459BB" w:rsidP="00FB2B58">
      <w:pPr>
        <w:pStyle w:val="a5"/>
        <w:rPr>
          <w:rFonts w:ascii="Times New Roman" w:hAnsi="Times New Roman"/>
          <w:sz w:val="22"/>
          <w:szCs w:val="22"/>
        </w:rPr>
      </w:pPr>
      <w:r w:rsidRPr="00FB2B58">
        <w:rPr>
          <w:rFonts w:ascii="Times New Roman" w:hAnsi="Times New Roman"/>
          <w:sz w:val="22"/>
          <w:szCs w:val="22"/>
        </w:rPr>
        <w:lastRenderedPageBreak/>
        <w:t xml:space="preserve">Στην αγγειογραφία, ανάλογα με τα αποτελέσματα της εξέτασης που βρίσκεται σε εξέλιξη, μπορεί να γίνει μια δεύτερη </w:t>
      </w:r>
      <w:r w:rsidR="008C37D9">
        <w:rPr>
          <w:rFonts w:ascii="Times New Roman" w:hAnsi="Times New Roman"/>
          <w:sz w:val="22"/>
          <w:szCs w:val="22"/>
        </w:rPr>
        <w:t>ένεση</w:t>
      </w:r>
      <w:r w:rsidRPr="00FB2B58">
        <w:rPr>
          <w:rFonts w:ascii="Times New Roman" w:hAnsi="Times New Roman"/>
          <w:sz w:val="22"/>
          <w:szCs w:val="22"/>
        </w:rPr>
        <w:t xml:space="preserve"> κατά τη διάρκεια της ίδιας συνεδρίας εάν κρίνεται απαραίτητο.</w:t>
      </w:r>
    </w:p>
    <w:p w:rsidR="004459BB" w:rsidRPr="00FB2B58" w:rsidRDefault="004459BB" w:rsidP="00FB2B58">
      <w:pPr>
        <w:pStyle w:val="a5"/>
        <w:ind w:left="720"/>
        <w:rPr>
          <w:rFonts w:ascii="Times New Roman" w:hAnsi="Times New Roman"/>
          <w:sz w:val="22"/>
          <w:szCs w:val="22"/>
        </w:rPr>
      </w:pPr>
    </w:p>
    <w:p w:rsidR="004459BB" w:rsidRPr="00A64F0B" w:rsidRDefault="004459BB" w:rsidP="004459BB">
      <w:pPr>
        <w:pStyle w:val="a5"/>
        <w:rPr>
          <w:rFonts w:ascii="Times New Roman" w:hAnsi="Times New Roman"/>
          <w:sz w:val="22"/>
          <w:szCs w:val="22"/>
        </w:rPr>
      </w:pPr>
      <w:r w:rsidRPr="00FB2B58">
        <w:rPr>
          <w:rFonts w:ascii="Times New Roman" w:hAnsi="Times New Roman"/>
          <w:sz w:val="22"/>
          <w:szCs w:val="22"/>
        </w:rPr>
        <w:t xml:space="preserve">Σε εξαιρετικές περιπτώσεις, όπως </w:t>
      </w:r>
      <w:r w:rsidR="00D24446" w:rsidRPr="00A64F0B">
        <w:rPr>
          <w:rFonts w:ascii="Times New Roman" w:hAnsi="Times New Roman"/>
          <w:sz w:val="22"/>
          <w:szCs w:val="22"/>
        </w:rPr>
        <w:t xml:space="preserve">π.χ. </w:t>
      </w:r>
      <w:r w:rsidRPr="00FB2B58">
        <w:rPr>
          <w:rFonts w:ascii="Times New Roman" w:hAnsi="Times New Roman"/>
          <w:sz w:val="22"/>
          <w:szCs w:val="22"/>
        </w:rPr>
        <w:t xml:space="preserve">στην επιβεβαίωση μεμονωμένων μεταστάσεων ή για την ανίχνευση λεπτομηνιγγικών όγκων, μπορεί να </w:t>
      </w:r>
      <w:r w:rsidR="00D24446" w:rsidRPr="00A64F0B">
        <w:rPr>
          <w:rFonts w:ascii="Times New Roman" w:hAnsi="Times New Roman"/>
          <w:sz w:val="22"/>
          <w:szCs w:val="22"/>
        </w:rPr>
        <w:t>χορηγηθεί</w:t>
      </w:r>
      <w:r w:rsidRPr="00FB2B58">
        <w:rPr>
          <w:rFonts w:ascii="Times New Roman" w:hAnsi="Times New Roman"/>
          <w:sz w:val="22"/>
          <w:szCs w:val="22"/>
        </w:rPr>
        <w:t xml:space="preserve"> μια δεύτερη ένεση 0,2</w:t>
      </w:r>
      <w:r w:rsidR="008C37D9">
        <w:rPr>
          <w:rFonts w:ascii="Times New Roman" w:hAnsi="Times New Roman"/>
          <w:sz w:val="22"/>
          <w:szCs w:val="22"/>
        </w:rPr>
        <w:t> </w:t>
      </w:r>
      <w:proofErr w:type="spellStart"/>
      <w:r w:rsidRPr="00A64F0B">
        <w:rPr>
          <w:rFonts w:ascii="Times New Roman" w:hAnsi="Times New Roman"/>
          <w:sz w:val="22"/>
          <w:szCs w:val="22"/>
          <w:lang w:val="en-US"/>
        </w:rPr>
        <w:t>mmol</w:t>
      </w:r>
      <w:proofErr w:type="spellEnd"/>
      <w:r w:rsidRPr="00A64F0B">
        <w:rPr>
          <w:rFonts w:ascii="Times New Roman" w:hAnsi="Times New Roman"/>
          <w:sz w:val="22"/>
          <w:szCs w:val="22"/>
        </w:rPr>
        <w:t>/</w:t>
      </w:r>
      <w:r w:rsidRPr="00A64F0B">
        <w:rPr>
          <w:rFonts w:ascii="Times New Roman" w:hAnsi="Times New Roman"/>
          <w:sz w:val="22"/>
          <w:szCs w:val="22"/>
          <w:lang w:val="en-US"/>
        </w:rPr>
        <w:t>kg</w:t>
      </w:r>
      <w:r w:rsidRPr="00A64F0B">
        <w:rPr>
          <w:rFonts w:ascii="Times New Roman" w:hAnsi="Times New Roman"/>
          <w:sz w:val="22"/>
          <w:szCs w:val="22"/>
        </w:rPr>
        <w:t xml:space="preserve">. </w:t>
      </w:r>
    </w:p>
    <w:p w:rsidR="004459BB" w:rsidRPr="00A64F0B" w:rsidRDefault="004459BB" w:rsidP="00CD186B">
      <w:pPr>
        <w:tabs>
          <w:tab w:val="left" w:pos="567"/>
        </w:tabs>
        <w:adjustRightInd w:val="0"/>
        <w:rPr>
          <w:bCs/>
          <w:color w:val="000000"/>
          <w:sz w:val="22"/>
          <w:szCs w:val="22"/>
          <w:u w:val="single"/>
        </w:rPr>
      </w:pPr>
    </w:p>
    <w:p w:rsidR="004459BB" w:rsidRPr="00A64F0B" w:rsidRDefault="004459BB" w:rsidP="004459BB">
      <w:pPr>
        <w:tabs>
          <w:tab w:val="left" w:pos="567"/>
        </w:tabs>
        <w:adjustRightInd w:val="0"/>
        <w:rPr>
          <w:b/>
          <w:sz w:val="22"/>
          <w:szCs w:val="22"/>
          <w:u w:val="single"/>
        </w:rPr>
      </w:pPr>
      <w:r w:rsidRPr="00A64F0B">
        <w:rPr>
          <w:b/>
          <w:bCs/>
          <w:color w:val="000000"/>
          <w:sz w:val="22"/>
          <w:szCs w:val="22"/>
          <w:u w:val="single"/>
        </w:rPr>
        <w:t>Ειδικές ομάδες ασθενών</w:t>
      </w:r>
    </w:p>
    <w:p w:rsidR="004459BB" w:rsidRPr="00A64F0B" w:rsidRDefault="004459BB" w:rsidP="004459BB">
      <w:pPr>
        <w:tabs>
          <w:tab w:val="left" w:pos="567"/>
        </w:tabs>
        <w:adjustRightInd w:val="0"/>
        <w:ind w:left="709"/>
        <w:rPr>
          <w:color w:val="000000"/>
          <w:sz w:val="22"/>
          <w:szCs w:val="22"/>
          <w:u w:val="single"/>
        </w:rPr>
      </w:pPr>
    </w:p>
    <w:p w:rsidR="004459BB" w:rsidRPr="00A64F0B" w:rsidRDefault="004459BB" w:rsidP="004459BB">
      <w:pPr>
        <w:tabs>
          <w:tab w:val="left" w:pos="567"/>
        </w:tabs>
        <w:adjustRightInd w:val="0"/>
        <w:rPr>
          <w:sz w:val="22"/>
          <w:szCs w:val="22"/>
          <w:u w:val="single"/>
        </w:rPr>
      </w:pPr>
      <w:r w:rsidRPr="00A64F0B">
        <w:rPr>
          <w:bCs/>
          <w:color w:val="000000"/>
          <w:sz w:val="22"/>
          <w:szCs w:val="22"/>
          <w:u w:val="single"/>
        </w:rPr>
        <w:t>Μειωμένη νεφρική λειτουργία</w:t>
      </w:r>
    </w:p>
    <w:p w:rsidR="004459BB" w:rsidRPr="00A64F0B" w:rsidRDefault="004459BB" w:rsidP="004459BB">
      <w:pPr>
        <w:tabs>
          <w:tab w:val="left" w:pos="567"/>
        </w:tabs>
        <w:adjustRightInd w:val="0"/>
        <w:ind w:left="709"/>
        <w:rPr>
          <w:color w:val="000000"/>
          <w:sz w:val="22"/>
          <w:szCs w:val="22"/>
        </w:rPr>
      </w:pPr>
    </w:p>
    <w:p w:rsidR="004459BB" w:rsidRPr="00A64F0B" w:rsidRDefault="004459BB" w:rsidP="004459BB">
      <w:pPr>
        <w:jc w:val="both"/>
        <w:rPr>
          <w:sz w:val="22"/>
          <w:szCs w:val="22"/>
        </w:rPr>
      </w:pPr>
      <w:r w:rsidRPr="00A64F0B">
        <w:rPr>
          <w:color w:val="000000"/>
          <w:sz w:val="22"/>
          <w:szCs w:val="22"/>
        </w:rPr>
        <w:t xml:space="preserve">Το </w:t>
      </w:r>
      <w:r w:rsidRPr="00A64F0B">
        <w:rPr>
          <w:color w:val="000000"/>
          <w:sz w:val="22"/>
          <w:szCs w:val="22"/>
          <w:lang w:val="en-US"/>
        </w:rPr>
        <w:t>Dotarem</w:t>
      </w:r>
      <w:r w:rsidRPr="00A64F0B">
        <w:rPr>
          <w:color w:val="000000"/>
          <w:sz w:val="22"/>
          <w:szCs w:val="22"/>
        </w:rPr>
        <w:t xml:space="preserve"> θα πρέπει να χρησιμοποιείται σε ασθενείς με σοβαρή νεφρική δυσλειτουργία </w:t>
      </w:r>
      <w:r w:rsidRPr="00A64F0B">
        <w:rPr>
          <w:sz w:val="22"/>
          <w:szCs w:val="22"/>
        </w:rPr>
        <w:t>(</w:t>
      </w:r>
      <w:r w:rsidRPr="00A64F0B">
        <w:rPr>
          <w:color w:val="000000"/>
          <w:sz w:val="22"/>
          <w:szCs w:val="22"/>
        </w:rPr>
        <w:t>GFR &lt; 30 ml/min/1,73 m</w:t>
      </w:r>
      <w:r w:rsidRPr="00A64F0B">
        <w:rPr>
          <w:color w:val="000000"/>
          <w:sz w:val="22"/>
          <w:szCs w:val="22"/>
          <w:vertAlign w:val="superscript"/>
        </w:rPr>
        <w:t>2</w:t>
      </w:r>
      <w:r w:rsidRPr="00A64F0B">
        <w:rPr>
          <w:color w:val="000000"/>
          <w:sz w:val="22"/>
          <w:szCs w:val="22"/>
        </w:rPr>
        <w:t xml:space="preserve">) και σε ασθενείς που βρίσκονται σε περιεγχειρητική περίοδο μεταμόσχευσης ήπατος μόνο μετά από προσεκτική εκτίμηση της σχέσης κινδύνου/οφέλους και αν η διαγνωστική πληροφόρηση είναι απαραίτητη και δεν παρέχεται με μη σκιαγραφική απεικόνηση </w:t>
      </w:r>
      <w:r w:rsidRPr="00A64F0B">
        <w:rPr>
          <w:color w:val="000000"/>
          <w:sz w:val="22"/>
          <w:szCs w:val="22"/>
          <w:lang w:val="en-US"/>
        </w:rPr>
        <w:t>MRI</w:t>
      </w:r>
      <w:r w:rsidRPr="00A64F0B">
        <w:rPr>
          <w:color w:val="000000"/>
          <w:sz w:val="22"/>
          <w:szCs w:val="22"/>
        </w:rPr>
        <w:t xml:space="preserve"> (βλ. παράγραφο 4.4). Εάν η χρήση του </w:t>
      </w:r>
      <w:r w:rsidRPr="00A64F0B">
        <w:rPr>
          <w:color w:val="000000"/>
          <w:sz w:val="22"/>
          <w:szCs w:val="22"/>
          <w:lang w:val="en-US"/>
        </w:rPr>
        <w:t>Dotarem</w:t>
      </w:r>
      <w:r w:rsidRPr="00A64F0B">
        <w:rPr>
          <w:color w:val="000000"/>
          <w:sz w:val="22"/>
          <w:szCs w:val="22"/>
        </w:rPr>
        <w:t xml:space="preserve"> είναι απαραίτητη, η δόση δε θα πρέπει να υπερβαίνει τα </w:t>
      </w:r>
      <w:r w:rsidRPr="00A64F0B">
        <w:rPr>
          <w:sz w:val="22"/>
          <w:szCs w:val="22"/>
        </w:rPr>
        <w:t>0,1</w:t>
      </w:r>
      <w:r w:rsidRPr="00A64F0B">
        <w:rPr>
          <w:sz w:val="22"/>
          <w:szCs w:val="22"/>
          <w:lang w:val="en-US"/>
        </w:rPr>
        <w:t> </w:t>
      </w:r>
      <w:proofErr w:type="spellStart"/>
      <w:r w:rsidRPr="00A64F0B">
        <w:rPr>
          <w:sz w:val="22"/>
          <w:szCs w:val="22"/>
          <w:lang w:val="en-US"/>
        </w:rPr>
        <w:t>mmol</w:t>
      </w:r>
      <w:proofErr w:type="spellEnd"/>
      <w:r w:rsidRPr="00A64F0B">
        <w:rPr>
          <w:sz w:val="22"/>
          <w:szCs w:val="22"/>
        </w:rPr>
        <w:t>/</w:t>
      </w:r>
      <w:r w:rsidRPr="00A64F0B">
        <w:rPr>
          <w:sz w:val="22"/>
          <w:szCs w:val="22"/>
          <w:lang w:val="en-US"/>
        </w:rPr>
        <w:t>kg</w:t>
      </w:r>
      <w:r w:rsidRPr="00A64F0B">
        <w:rPr>
          <w:sz w:val="22"/>
          <w:szCs w:val="22"/>
        </w:rPr>
        <w:t xml:space="preserve"> σωματικού βάρους. </w:t>
      </w:r>
      <w:r w:rsidRPr="00A64F0B">
        <w:rPr>
          <w:color w:val="000000"/>
          <w:sz w:val="22"/>
          <w:szCs w:val="22"/>
        </w:rPr>
        <w:t>Δεν θα πρέπει να χρησιμοποιείται πάνω από μια δόση κατά τη διάρκεια μίας απεικόνισης. Λόγω έλλειψης πληροφοριών σε επαναλαμβανόμενες χορηγήσεις</w:t>
      </w:r>
      <w:r w:rsidRPr="00A64F0B">
        <w:rPr>
          <w:sz w:val="22"/>
          <w:szCs w:val="22"/>
        </w:rPr>
        <w:t xml:space="preserve">, οι ενέσεις </w:t>
      </w:r>
      <w:r w:rsidRPr="00A64F0B">
        <w:rPr>
          <w:sz w:val="22"/>
          <w:szCs w:val="22"/>
          <w:lang w:val="en-US"/>
        </w:rPr>
        <w:t>Dotarem</w:t>
      </w:r>
      <w:r w:rsidRPr="00A64F0B">
        <w:rPr>
          <w:sz w:val="22"/>
          <w:szCs w:val="22"/>
        </w:rPr>
        <w:t xml:space="preserve"> </w:t>
      </w:r>
      <w:r w:rsidRPr="00A64F0B">
        <w:rPr>
          <w:color w:val="000000"/>
          <w:sz w:val="22"/>
          <w:szCs w:val="22"/>
        </w:rPr>
        <w:t>δεν θα πρέπει να επαναλαμβάνονται εκτός και αν το διάστημα μεταξύ των ενέσεων είναι τουλάχιστον 7 ημέρες.</w:t>
      </w:r>
    </w:p>
    <w:p w:rsidR="004459BB" w:rsidRPr="004459BB" w:rsidRDefault="004459BB" w:rsidP="004459BB">
      <w:pPr>
        <w:tabs>
          <w:tab w:val="left" w:pos="567"/>
        </w:tabs>
        <w:adjustRightInd w:val="0"/>
        <w:ind w:left="709"/>
        <w:rPr>
          <w:i/>
          <w:color w:val="000000"/>
          <w:sz w:val="22"/>
          <w:szCs w:val="22"/>
        </w:rPr>
      </w:pPr>
    </w:p>
    <w:p w:rsidR="004459BB" w:rsidRPr="004459BB" w:rsidRDefault="004459BB" w:rsidP="00CD186B">
      <w:pPr>
        <w:tabs>
          <w:tab w:val="left" w:pos="567"/>
        </w:tabs>
        <w:adjustRightInd w:val="0"/>
        <w:rPr>
          <w:sz w:val="22"/>
          <w:szCs w:val="22"/>
          <w:u w:val="single"/>
        </w:rPr>
      </w:pPr>
      <w:r w:rsidRPr="004459BB">
        <w:rPr>
          <w:color w:val="000000"/>
          <w:sz w:val="22"/>
          <w:szCs w:val="22"/>
          <w:u w:val="single"/>
        </w:rPr>
        <w:t>Ηλικιωμένοι (ηλικίας 65 ετών και άνω)</w:t>
      </w:r>
    </w:p>
    <w:p w:rsidR="004459BB" w:rsidRPr="004459BB" w:rsidRDefault="004459BB" w:rsidP="00790D6E">
      <w:pPr>
        <w:tabs>
          <w:tab w:val="left" w:pos="567"/>
        </w:tabs>
        <w:adjustRightInd w:val="0"/>
        <w:ind w:left="709"/>
        <w:rPr>
          <w:color w:val="000000"/>
          <w:sz w:val="22"/>
          <w:szCs w:val="22"/>
        </w:rPr>
      </w:pPr>
    </w:p>
    <w:p w:rsidR="004459BB" w:rsidRPr="004459BB" w:rsidRDefault="004459BB" w:rsidP="00FB2B58">
      <w:pPr>
        <w:tabs>
          <w:tab w:val="left" w:pos="567"/>
        </w:tabs>
        <w:adjustRightInd w:val="0"/>
        <w:rPr>
          <w:sz w:val="22"/>
          <w:szCs w:val="22"/>
        </w:rPr>
      </w:pPr>
      <w:r w:rsidRPr="004459BB">
        <w:rPr>
          <w:sz w:val="22"/>
          <w:szCs w:val="22"/>
        </w:rPr>
        <w:t xml:space="preserve">Δεν θεωρείται απαραίτητη η ρύθμιση της δοσολογίας. Θα πρέπει να δίδεται προσοχή σε ηλικιωμένους ασθενείς (βλ. </w:t>
      </w:r>
      <w:r w:rsidRPr="004459BB">
        <w:rPr>
          <w:color w:val="000000"/>
          <w:sz w:val="22"/>
          <w:szCs w:val="22"/>
        </w:rPr>
        <w:t>παράγραφο</w:t>
      </w:r>
      <w:r w:rsidRPr="004459BB">
        <w:rPr>
          <w:sz w:val="22"/>
          <w:szCs w:val="22"/>
        </w:rPr>
        <w:t> 4.4).</w:t>
      </w:r>
    </w:p>
    <w:p w:rsidR="004459BB" w:rsidRPr="004459BB" w:rsidRDefault="004459BB" w:rsidP="00FB2B58">
      <w:pPr>
        <w:adjustRightInd w:val="0"/>
        <w:rPr>
          <w:i/>
          <w:color w:val="000000"/>
          <w:sz w:val="22"/>
          <w:szCs w:val="22"/>
        </w:rPr>
      </w:pPr>
    </w:p>
    <w:p w:rsidR="004459BB" w:rsidRPr="004459BB" w:rsidRDefault="004459BB" w:rsidP="00FB2B58">
      <w:pPr>
        <w:tabs>
          <w:tab w:val="left" w:pos="567"/>
        </w:tabs>
        <w:adjustRightInd w:val="0"/>
        <w:rPr>
          <w:b/>
          <w:color w:val="000000"/>
          <w:sz w:val="22"/>
          <w:szCs w:val="22"/>
          <w:u w:val="single"/>
        </w:rPr>
      </w:pPr>
      <w:r w:rsidRPr="004459BB">
        <w:rPr>
          <w:b/>
          <w:color w:val="000000"/>
          <w:sz w:val="22"/>
          <w:szCs w:val="22"/>
          <w:u w:val="single"/>
        </w:rPr>
        <w:t>Παιδιατρικός πληθυσμός</w:t>
      </w:r>
    </w:p>
    <w:p w:rsidR="004459BB" w:rsidRPr="004459BB" w:rsidRDefault="004459BB" w:rsidP="00FB2B58">
      <w:pPr>
        <w:tabs>
          <w:tab w:val="left" w:pos="567"/>
        </w:tabs>
        <w:adjustRightInd w:val="0"/>
        <w:rPr>
          <w:b/>
          <w:color w:val="000000"/>
          <w:sz w:val="22"/>
          <w:szCs w:val="22"/>
        </w:rPr>
      </w:pPr>
    </w:p>
    <w:p w:rsidR="004459BB" w:rsidRPr="004459BB" w:rsidRDefault="004459BB" w:rsidP="00FB2B58">
      <w:pPr>
        <w:tabs>
          <w:tab w:val="left" w:pos="567"/>
        </w:tabs>
        <w:adjustRightInd w:val="0"/>
        <w:rPr>
          <w:sz w:val="22"/>
          <w:szCs w:val="22"/>
          <w:u w:val="single"/>
        </w:rPr>
      </w:pPr>
      <w:r w:rsidRPr="004459BB">
        <w:rPr>
          <w:sz w:val="22"/>
          <w:szCs w:val="22"/>
          <w:u w:val="single"/>
        </w:rPr>
        <w:t>Νεογνά ηλικίας μέχρι 4 εβδομάδων, βρέφη ηλικίας μέχρι 1 έτους και παιδιά</w:t>
      </w:r>
    </w:p>
    <w:p w:rsidR="004459BB" w:rsidRPr="004459BB" w:rsidRDefault="004459BB" w:rsidP="00FB2B58">
      <w:pPr>
        <w:tabs>
          <w:tab w:val="left" w:pos="567"/>
        </w:tabs>
        <w:adjustRightInd w:val="0"/>
        <w:rPr>
          <w:color w:val="000000"/>
          <w:sz w:val="22"/>
          <w:szCs w:val="22"/>
        </w:rPr>
      </w:pPr>
    </w:p>
    <w:p w:rsidR="004459BB" w:rsidRPr="004459BB" w:rsidRDefault="004459BB" w:rsidP="00FB2B58">
      <w:pPr>
        <w:tabs>
          <w:tab w:val="left" w:pos="567"/>
        </w:tabs>
        <w:rPr>
          <w:color w:val="000000"/>
          <w:sz w:val="22"/>
          <w:szCs w:val="22"/>
        </w:rPr>
      </w:pPr>
      <w:r w:rsidRPr="004459BB">
        <w:rPr>
          <w:color w:val="000000"/>
          <w:sz w:val="22"/>
          <w:szCs w:val="22"/>
        </w:rPr>
        <w:t xml:space="preserve">Λόγω της μη ολοκληρωμένης νεφρικής λειτουργίας σε νεογνά ηλικίας μέχρι 4 εβδομάδων και βρέφη ηλικίας μέχρι 1 έτους, το </w:t>
      </w:r>
      <w:r w:rsidRPr="004459BB">
        <w:rPr>
          <w:color w:val="000000"/>
          <w:sz w:val="22"/>
          <w:szCs w:val="22"/>
          <w:lang w:val="en-US"/>
        </w:rPr>
        <w:t>Dotarem</w:t>
      </w:r>
      <w:r w:rsidRPr="004459BB">
        <w:rPr>
          <w:color w:val="000000"/>
          <w:sz w:val="22"/>
          <w:szCs w:val="22"/>
        </w:rPr>
        <w:t xml:space="preserve"> θα πρέπει να χρησιμοποιείται σε αυτούς τους ασθενείς μόνο μετά από προσεκτική μελέτη σε δόση που να μην υπερβαίνει τα 0,1 </w:t>
      </w:r>
      <w:proofErr w:type="spellStart"/>
      <w:r w:rsidRPr="004459BB">
        <w:rPr>
          <w:color w:val="000000"/>
          <w:sz w:val="22"/>
          <w:szCs w:val="22"/>
          <w:lang w:val="en-US"/>
        </w:rPr>
        <w:t>mmol</w:t>
      </w:r>
      <w:proofErr w:type="spellEnd"/>
      <w:r w:rsidRPr="004459BB">
        <w:rPr>
          <w:color w:val="000000"/>
          <w:sz w:val="22"/>
          <w:szCs w:val="22"/>
        </w:rPr>
        <w:t>/</w:t>
      </w:r>
      <w:r w:rsidRPr="004459BB">
        <w:rPr>
          <w:color w:val="000000"/>
          <w:sz w:val="22"/>
          <w:szCs w:val="22"/>
          <w:lang w:val="en-US"/>
        </w:rPr>
        <w:t>kg</w:t>
      </w:r>
      <w:r w:rsidRPr="004459BB">
        <w:rPr>
          <w:color w:val="000000"/>
          <w:sz w:val="22"/>
          <w:szCs w:val="22"/>
        </w:rPr>
        <w:t xml:space="preserve"> σωματικού βάρους. Δεν θα πρέπει να χρησιμοποιείται πάνω από μία δόση κατά τη διάρκεια μίας απεικόνισης. Λόγω έλλειψης πληροφοριών σε επαναλαμβανόμενη χορήγηση, οι </w:t>
      </w:r>
      <w:r w:rsidR="008C37D9">
        <w:rPr>
          <w:color w:val="000000"/>
          <w:sz w:val="22"/>
          <w:szCs w:val="22"/>
        </w:rPr>
        <w:t>ενέσεις</w:t>
      </w:r>
      <w:r w:rsidRPr="004459BB">
        <w:rPr>
          <w:color w:val="000000"/>
          <w:sz w:val="22"/>
          <w:szCs w:val="22"/>
        </w:rPr>
        <w:t xml:space="preserve"> </w:t>
      </w:r>
      <w:proofErr w:type="spellStart"/>
      <w:r w:rsidRPr="004459BB">
        <w:rPr>
          <w:color w:val="000000"/>
          <w:sz w:val="22"/>
          <w:szCs w:val="22"/>
          <w:lang w:val="en-US"/>
        </w:rPr>
        <w:t>Dotarem</w:t>
      </w:r>
      <w:proofErr w:type="spellEnd"/>
      <w:r w:rsidRPr="004459BB">
        <w:rPr>
          <w:color w:val="000000"/>
          <w:sz w:val="22"/>
          <w:szCs w:val="22"/>
        </w:rPr>
        <w:t xml:space="preserve"> δεν θα πρέπει να επαναλαμβάνονται εκτός και </w:t>
      </w:r>
      <w:proofErr w:type="spellStart"/>
      <w:r w:rsidRPr="004459BB">
        <w:rPr>
          <w:color w:val="000000"/>
          <w:sz w:val="22"/>
          <w:szCs w:val="22"/>
        </w:rPr>
        <w:t>και</w:t>
      </w:r>
      <w:proofErr w:type="spellEnd"/>
      <w:r w:rsidRPr="004459BB">
        <w:rPr>
          <w:color w:val="000000"/>
          <w:sz w:val="22"/>
          <w:szCs w:val="22"/>
        </w:rPr>
        <w:t xml:space="preserve"> εάν το διάστημα μεταξύ των </w:t>
      </w:r>
      <w:r w:rsidR="008C37D9">
        <w:rPr>
          <w:color w:val="000000"/>
          <w:sz w:val="22"/>
          <w:szCs w:val="22"/>
        </w:rPr>
        <w:t>ενέσεων</w:t>
      </w:r>
      <w:r w:rsidRPr="004459BB">
        <w:rPr>
          <w:color w:val="000000"/>
          <w:sz w:val="22"/>
          <w:szCs w:val="22"/>
        </w:rPr>
        <w:t xml:space="preserve"> είναι τουλάχιστον 7 ημέρες. </w:t>
      </w:r>
    </w:p>
    <w:p w:rsidR="004459BB" w:rsidRPr="004459BB" w:rsidRDefault="004459BB" w:rsidP="00FB2B58">
      <w:pPr>
        <w:tabs>
          <w:tab w:val="left" w:pos="567"/>
        </w:tabs>
        <w:adjustRightInd w:val="0"/>
        <w:ind w:left="709"/>
        <w:rPr>
          <w:color w:val="000000"/>
          <w:sz w:val="22"/>
          <w:szCs w:val="22"/>
        </w:rPr>
      </w:pPr>
    </w:p>
    <w:p w:rsidR="004459BB" w:rsidRPr="004459BB" w:rsidRDefault="004459BB" w:rsidP="00FB2B58">
      <w:pPr>
        <w:tabs>
          <w:tab w:val="left" w:pos="567"/>
        </w:tabs>
        <w:adjustRightInd w:val="0"/>
        <w:rPr>
          <w:color w:val="000000"/>
          <w:sz w:val="22"/>
          <w:szCs w:val="22"/>
        </w:rPr>
      </w:pPr>
      <w:proofErr w:type="gramStart"/>
      <w:r w:rsidRPr="004459BB">
        <w:rPr>
          <w:color w:val="000000"/>
          <w:sz w:val="22"/>
          <w:szCs w:val="22"/>
          <w:lang w:val="en-US"/>
        </w:rPr>
        <w:t>To</w:t>
      </w:r>
      <w:r w:rsidRPr="004459BB">
        <w:rPr>
          <w:color w:val="000000"/>
          <w:sz w:val="22"/>
          <w:szCs w:val="22"/>
        </w:rPr>
        <w:t xml:space="preserve"> </w:t>
      </w:r>
      <w:r w:rsidRPr="004459BB">
        <w:rPr>
          <w:color w:val="000000"/>
          <w:sz w:val="22"/>
          <w:szCs w:val="22"/>
          <w:lang w:val="en-US"/>
        </w:rPr>
        <w:t>Dotarem</w:t>
      </w:r>
      <w:r w:rsidRPr="004459BB">
        <w:rPr>
          <w:color w:val="000000"/>
          <w:sz w:val="22"/>
          <w:szCs w:val="22"/>
        </w:rPr>
        <w:t xml:space="preserve"> δε συνιστάται για αγγειογραφία σε παιδιά ηλικίας κάτω των 18 ετών, λόγω ανεπαρκών στοιχείων για την αποτελεσματικότητα και την ασφάλεια σε αυτή την ένδειξη.</w:t>
      </w:r>
      <w:proofErr w:type="gramEnd"/>
    </w:p>
    <w:p w:rsidR="004459BB" w:rsidRPr="004459BB" w:rsidRDefault="004459BB" w:rsidP="00FB2B58">
      <w:pPr>
        <w:tabs>
          <w:tab w:val="left" w:pos="567"/>
        </w:tabs>
        <w:adjustRightInd w:val="0"/>
        <w:rPr>
          <w:color w:val="000000"/>
          <w:sz w:val="22"/>
          <w:szCs w:val="22"/>
        </w:rPr>
      </w:pPr>
    </w:p>
    <w:p w:rsidR="004459BB" w:rsidRDefault="004459BB" w:rsidP="00FB2B58">
      <w:pPr>
        <w:tabs>
          <w:tab w:val="left" w:pos="567"/>
        </w:tabs>
        <w:adjustRightInd w:val="0"/>
        <w:rPr>
          <w:b/>
          <w:color w:val="000000"/>
          <w:sz w:val="22"/>
          <w:szCs w:val="22"/>
          <w:u w:val="single"/>
        </w:rPr>
      </w:pPr>
      <w:r w:rsidRPr="004459BB">
        <w:rPr>
          <w:b/>
          <w:color w:val="000000"/>
          <w:sz w:val="22"/>
          <w:szCs w:val="22"/>
          <w:u w:val="single"/>
        </w:rPr>
        <w:t>Τρόπος χορήγησης</w:t>
      </w:r>
    </w:p>
    <w:p w:rsidR="006C3D93" w:rsidRPr="004459BB" w:rsidRDefault="006C3D93" w:rsidP="00FB2B58">
      <w:pPr>
        <w:tabs>
          <w:tab w:val="left" w:pos="567"/>
        </w:tabs>
        <w:adjustRightInd w:val="0"/>
        <w:rPr>
          <w:b/>
          <w:color w:val="000000"/>
          <w:sz w:val="22"/>
          <w:szCs w:val="22"/>
          <w:u w:val="single"/>
        </w:rPr>
      </w:pPr>
    </w:p>
    <w:p w:rsidR="004459BB" w:rsidRPr="004459BB" w:rsidRDefault="004459BB" w:rsidP="00FB2B58">
      <w:pPr>
        <w:ind w:right="-199"/>
        <w:jc w:val="both"/>
        <w:rPr>
          <w:sz w:val="22"/>
          <w:szCs w:val="22"/>
        </w:rPr>
      </w:pPr>
      <w:r w:rsidRPr="004459BB">
        <w:rPr>
          <w:sz w:val="22"/>
          <w:szCs w:val="22"/>
        </w:rPr>
        <w:t xml:space="preserve">Το </w:t>
      </w:r>
      <w:proofErr w:type="spellStart"/>
      <w:r w:rsidR="008C37D9">
        <w:rPr>
          <w:sz w:val="22"/>
          <w:szCs w:val="22"/>
          <w:lang w:val="en-US"/>
        </w:rPr>
        <w:t>Dotarem</w:t>
      </w:r>
      <w:proofErr w:type="spellEnd"/>
      <w:r w:rsidRPr="004459BB">
        <w:rPr>
          <w:sz w:val="22"/>
          <w:szCs w:val="22"/>
        </w:rPr>
        <w:t xml:space="preserve"> προορίζεται μόνο για ενδοφλέβια χορήγηση.</w:t>
      </w:r>
    </w:p>
    <w:p w:rsidR="004459BB" w:rsidRPr="004459BB" w:rsidRDefault="004459BB" w:rsidP="00FB2B58">
      <w:pPr>
        <w:pStyle w:val="a5"/>
        <w:rPr>
          <w:rFonts w:ascii="Times New Roman" w:hAnsi="Times New Roman"/>
          <w:sz w:val="22"/>
          <w:szCs w:val="22"/>
        </w:rPr>
      </w:pPr>
    </w:p>
    <w:p w:rsidR="004459BB" w:rsidRDefault="004459BB" w:rsidP="00FB2B58">
      <w:pPr>
        <w:ind w:right="-198"/>
        <w:jc w:val="both"/>
        <w:rPr>
          <w:b/>
          <w:bCs/>
          <w:sz w:val="22"/>
          <w:szCs w:val="22"/>
        </w:rPr>
      </w:pPr>
      <w:r w:rsidRPr="004459BB">
        <w:rPr>
          <w:b/>
          <w:bCs/>
          <w:sz w:val="22"/>
          <w:szCs w:val="22"/>
        </w:rPr>
        <w:t>4.3       Αντενδείξεις</w:t>
      </w:r>
    </w:p>
    <w:p w:rsidR="00A64F0B" w:rsidRPr="00FB2B58" w:rsidRDefault="00A64F0B" w:rsidP="00FB2B58">
      <w:pPr>
        <w:ind w:right="-198"/>
        <w:jc w:val="both"/>
        <w:rPr>
          <w:b/>
          <w:bCs/>
          <w:sz w:val="22"/>
          <w:szCs w:val="22"/>
        </w:rPr>
      </w:pPr>
    </w:p>
    <w:p w:rsidR="004459BB" w:rsidRPr="00FB2B58" w:rsidRDefault="004459BB" w:rsidP="00FB2B58">
      <w:pPr>
        <w:ind w:right="-198"/>
        <w:jc w:val="both"/>
        <w:rPr>
          <w:sz w:val="22"/>
          <w:szCs w:val="22"/>
        </w:rPr>
      </w:pPr>
      <w:r w:rsidRPr="00FB2B58">
        <w:rPr>
          <w:sz w:val="22"/>
          <w:szCs w:val="22"/>
        </w:rPr>
        <w:t xml:space="preserve">Ιστορικό υπερευαισθησίας στα άλατα </w:t>
      </w:r>
      <w:r w:rsidR="00A64F0B">
        <w:rPr>
          <w:sz w:val="22"/>
          <w:szCs w:val="22"/>
        </w:rPr>
        <w:t>γαδολινίου</w:t>
      </w:r>
      <w:r w:rsidRPr="00FB2B58">
        <w:rPr>
          <w:sz w:val="22"/>
          <w:szCs w:val="22"/>
        </w:rPr>
        <w:t xml:space="preserve"> ή σε οποιοδήποτε από τα        συστατικά του προϊόντος.</w:t>
      </w:r>
    </w:p>
    <w:p w:rsidR="006C3D93" w:rsidRDefault="006C3D93" w:rsidP="00FB2B58">
      <w:pPr>
        <w:ind w:right="-198"/>
        <w:jc w:val="both"/>
        <w:rPr>
          <w:sz w:val="22"/>
          <w:szCs w:val="22"/>
        </w:rPr>
      </w:pPr>
    </w:p>
    <w:p w:rsidR="004459BB" w:rsidRDefault="004459BB" w:rsidP="00FB2B58">
      <w:pPr>
        <w:ind w:right="-198"/>
        <w:jc w:val="both"/>
        <w:rPr>
          <w:b/>
          <w:bCs/>
          <w:sz w:val="22"/>
          <w:szCs w:val="22"/>
        </w:rPr>
      </w:pPr>
      <w:r w:rsidRPr="00FB2B58">
        <w:rPr>
          <w:b/>
          <w:bCs/>
          <w:sz w:val="22"/>
          <w:szCs w:val="22"/>
        </w:rPr>
        <w:t>4.4       Ιδιαίτερες προειδοποιήσεις και προφυλάξεις κατά τη χρήση</w:t>
      </w:r>
    </w:p>
    <w:p w:rsidR="00A64F0B" w:rsidRPr="00FB2B58" w:rsidRDefault="00A64F0B" w:rsidP="00FB2B58">
      <w:pPr>
        <w:ind w:right="-198"/>
        <w:jc w:val="both"/>
        <w:rPr>
          <w:b/>
          <w:bCs/>
          <w:sz w:val="22"/>
          <w:szCs w:val="22"/>
        </w:rPr>
      </w:pPr>
    </w:p>
    <w:p w:rsidR="004459BB" w:rsidRDefault="004459BB" w:rsidP="004459BB">
      <w:pPr>
        <w:numPr>
          <w:ilvl w:val="0"/>
          <w:numId w:val="3"/>
        </w:numPr>
        <w:ind w:left="0" w:right="-199" w:firstLine="0"/>
        <w:jc w:val="both"/>
        <w:rPr>
          <w:sz w:val="22"/>
          <w:szCs w:val="22"/>
        </w:rPr>
      </w:pPr>
      <w:r w:rsidRPr="00FB2B58">
        <w:rPr>
          <w:sz w:val="22"/>
          <w:szCs w:val="22"/>
        </w:rPr>
        <w:t>Να χορηγείται μόνο ενδοφλέβια. Σε περίπτωση που συμβεί εξωαγγειακή έ</w:t>
      </w:r>
      <w:r w:rsidR="00A64F0B">
        <w:rPr>
          <w:sz w:val="22"/>
          <w:szCs w:val="22"/>
        </w:rPr>
        <w:t>γ</w:t>
      </w:r>
      <w:r w:rsidRPr="00FB2B58">
        <w:rPr>
          <w:sz w:val="22"/>
          <w:szCs w:val="22"/>
        </w:rPr>
        <w:t xml:space="preserve">χυση, μπορεί να παρατηρηθούν τοπικές αντιδράσεις </w:t>
      </w:r>
      <w:r w:rsidR="00A64F0B">
        <w:rPr>
          <w:sz w:val="22"/>
          <w:szCs w:val="22"/>
        </w:rPr>
        <w:t xml:space="preserve">δυσανεξίας </w:t>
      </w:r>
      <w:r w:rsidRPr="00FB2B58">
        <w:rPr>
          <w:sz w:val="22"/>
          <w:szCs w:val="22"/>
        </w:rPr>
        <w:t>που απαιτούν βραχυχρόνια τοπική θεραπεία.</w:t>
      </w:r>
    </w:p>
    <w:p w:rsidR="00A64F0B" w:rsidRPr="004459BB" w:rsidRDefault="00A64F0B" w:rsidP="00A64F0B">
      <w:pPr>
        <w:ind w:right="-199"/>
        <w:jc w:val="both"/>
        <w:rPr>
          <w:sz w:val="22"/>
          <w:szCs w:val="22"/>
        </w:rPr>
      </w:pPr>
    </w:p>
    <w:p w:rsidR="004459BB" w:rsidRPr="00FB2B58" w:rsidRDefault="004459BB" w:rsidP="004459BB">
      <w:pPr>
        <w:numPr>
          <w:ilvl w:val="0"/>
          <w:numId w:val="3"/>
        </w:numPr>
        <w:ind w:left="0" w:right="-198" w:firstLine="0"/>
        <w:jc w:val="both"/>
        <w:rPr>
          <w:b/>
          <w:bCs/>
          <w:sz w:val="22"/>
          <w:szCs w:val="22"/>
        </w:rPr>
      </w:pPr>
      <w:r w:rsidRPr="004459BB">
        <w:rPr>
          <w:sz w:val="22"/>
          <w:szCs w:val="22"/>
        </w:rPr>
        <w:t xml:space="preserve">Το </w:t>
      </w:r>
      <w:r w:rsidRPr="004459BB">
        <w:rPr>
          <w:color w:val="000000"/>
          <w:sz w:val="22"/>
          <w:szCs w:val="22"/>
        </w:rPr>
        <w:t>γαδοτερικ</w:t>
      </w:r>
      <w:r w:rsidR="00A64F0B">
        <w:rPr>
          <w:color w:val="000000"/>
          <w:sz w:val="22"/>
          <w:szCs w:val="22"/>
        </w:rPr>
        <w:t>ό</w:t>
      </w:r>
      <w:r w:rsidRPr="004459BB">
        <w:rPr>
          <w:color w:val="000000"/>
          <w:sz w:val="22"/>
          <w:szCs w:val="22"/>
        </w:rPr>
        <w:t xml:space="preserve"> οξ</w:t>
      </w:r>
      <w:r w:rsidR="00A64F0B">
        <w:rPr>
          <w:color w:val="000000"/>
          <w:sz w:val="22"/>
          <w:szCs w:val="22"/>
        </w:rPr>
        <w:t>ύ</w:t>
      </w:r>
      <w:r w:rsidRPr="004459BB">
        <w:rPr>
          <w:color w:val="000000"/>
          <w:sz w:val="22"/>
          <w:szCs w:val="22"/>
        </w:rPr>
        <w:t xml:space="preserve"> </w:t>
      </w:r>
      <w:r w:rsidRPr="004459BB">
        <w:rPr>
          <w:sz w:val="22"/>
          <w:szCs w:val="22"/>
        </w:rPr>
        <w:t>δε θα πρέπει να χορηγείται δια της υπαραχνοειδούς οδού ή με επισκληρίδιο έγχυση.</w:t>
      </w:r>
    </w:p>
    <w:p w:rsidR="00A64F0B" w:rsidRPr="004459BB" w:rsidRDefault="00A64F0B" w:rsidP="00FB2B58">
      <w:pPr>
        <w:ind w:right="-198"/>
        <w:jc w:val="both"/>
        <w:rPr>
          <w:b/>
          <w:bCs/>
          <w:sz w:val="22"/>
          <w:szCs w:val="22"/>
        </w:rPr>
      </w:pPr>
    </w:p>
    <w:p w:rsidR="004459BB" w:rsidRPr="004459BB" w:rsidRDefault="004459BB" w:rsidP="004459BB">
      <w:pPr>
        <w:numPr>
          <w:ilvl w:val="0"/>
          <w:numId w:val="3"/>
        </w:numPr>
        <w:ind w:left="0" w:right="-198" w:firstLine="0"/>
        <w:jc w:val="both"/>
        <w:rPr>
          <w:b/>
          <w:bCs/>
          <w:sz w:val="22"/>
          <w:szCs w:val="22"/>
        </w:rPr>
      </w:pPr>
      <w:r w:rsidRPr="004459BB">
        <w:rPr>
          <w:sz w:val="22"/>
          <w:szCs w:val="22"/>
        </w:rPr>
        <w:t xml:space="preserve">Για παιδιά ηλικίας μικρότερης των 6 μηνών δεν υπάρχουν δεδομένα για την ασφάλεια και την αποτελεσματικότητα του φαρμάκου. </w:t>
      </w:r>
    </w:p>
    <w:p w:rsidR="004459BB" w:rsidRPr="004459BB" w:rsidRDefault="004459BB" w:rsidP="00CD186B">
      <w:pPr>
        <w:ind w:right="-198"/>
        <w:jc w:val="both"/>
        <w:rPr>
          <w:strike/>
          <w:color w:val="008000"/>
          <w:sz w:val="22"/>
          <w:szCs w:val="22"/>
          <w:lang w:val="fr-FR"/>
        </w:rPr>
      </w:pPr>
    </w:p>
    <w:p w:rsidR="004459BB" w:rsidRPr="004459BB" w:rsidRDefault="00A64F0B" w:rsidP="00790D6E">
      <w:pPr>
        <w:ind w:right="-198"/>
        <w:jc w:val="both"/>
        <w:rPr>
          <w:sz w:val="22"/>
          <w:szCs w:val="22"/>
          <w:lang w:val="fr-FR"/>
        </w:rPr>
      </w:pPr>
      <w:r>
        <w:rPr>
          <w:sz w:val="22"/>
          <w:szCs w:val="22"/>
        </w:rPr>
        <w:t>Θ</w:t>
      </w:r>
      <w:r w:rsidRPr="004459BB">
        <w:rPr>
          <w:sz w:val="22"/>
          <w:szCs w:val="22"/>
        </w:rPr>
        <w:t>α πρέπει να λαμβάνονται</w:t>
      </w:r>
      <w:r>
        <w:rPr>
          <w:sz w:val="22"/>
          <w:szCs w:val="22"/>
        </w:rPr>
        <w:t xml:space="preserve"> τ</w:t>
      </w:r>
      <w:r w:rsidR="004459BB" w:rsidRPr="004459BB">
        <w:rPr>
          <w:sz w:val="22"/>
          <w:szCs w:val="22"/>
        </w:rPr>
        <w:t>α συνήθη μέτρα προφύλαξης για εξέταση MRI όπως ο αποκλεισμός ασθενών με βηματοδότες, σιδηρομαγνητικά αγγειακά κλιπ, αντλίες έγχυσης, διεγέρτες νεύρων, κοχλιακά εμφυτεύματα, ή ύποπτα ενδοσωματικά μεταλλικά ξένα σώματα, ιδιαίτερα στον οφθαλμό.</w:t>
      </w:r>
    </w:p>
    <w:p w:rsidR="004459BB" w:rsidRPr="004459BB" w:rsidRDefault="004459BB" w:rsidP="00FB2B58">
      <w:pPr>
        <w:ind w:right="-198"/>
        <w:jc w:val="both"/>
        <w:rPr>
          <w:strike/>
          <w:color w:val="008000"/>
          <w:sz w:val="22"/>
          <w:szCs w:val="22"/>
          <w:lang w:val="fr-FR"/>
        </w:rPr>
      </w:pPr>
    </w:p>
    <w:p w:rsidR="004459BB" w:rsidRPr="004459BB" w:rsidRDefault="004459BB" w:rsidP="00FB2B58">
      <w:pPr>
        <w:pStyle w:val="7"/>
        <w:spacing w:line="240" w:lineRule="auto"/>
        <w:rPr>
          <w:sz w:val="22"/>
          <w:szCs w:val="22"/>
        </w:rPr>
      </w:pPr>
      <w:r w:rsidRPr="004459BB">
        <w:rPr>
          <w:sz w:val="22"/>
          <w:szCs w:val="22"/>
        </w:rPr>
        <w:t>Υπερευαισθησία</w:t>
      </w:r>
    </w:p>
    <w:p w:rsidR="00A64F0B" w:rsidRPr="004459BB" w:rsidRDefault="00A64F0B" w:rsidP="00FB2B58">
      <w:pPr>
        <w:tabs>
          <w:tab w:val="left" w:pos="360"/>
        </w:tabs>
        <w:ind w:right="-198"/>
        <w:jc w:val="both"/>
        <w:rPr>
          <w:sz w:val="22"/>
          <w:szCs w:val="22"/>
        </w:rPr>
      </w:pPr>
    </w:p>
    <w:p w:rsidR="004459BB" w:rsidRPr="004459BB" w:rsidRDefault="004459BB" w:rsidP="004459BB">
      <w:pPr>
        <w:pStyle w:val="AmmCorpsTexte"/>
        <w:numPr>
          <w:ilvl w:val="0"/>
          <w:numId w:val="32"/>
        </w:numPr>
        <w:tabs>
          <w:tab w:val="num" w:pos="1494"/>
        </w:tabs>
        <w:spacing w:after="0"/>
        <w:rPr>
          <w:rFonts w:ascii="Times New Roman" w:hAnsi="Times New Roman" w:cs="Times New Roman"/>
          <w:sz w:val="22"/>
          <w:szCs w:val="22"/>
          <w:lang w:val="el-GR"/>
        </w:rPr>
      </w:pPr>
      <w:r w:rsidRPr="004459BB">
        <w:rPr>
          <w:rFonts w:ascii="Times New Roman" w:hAnsi="Times New Roman" w:cs="Times New Roman"/>
          <w:sz w:val="22"/>
          <w:szCs w:val="22"/>
          <w:lang w:val="el-GR"/>
        </w:rPr>
        <w:t xml:space="preserve">Όπως με άλλα σκιαγραφικά μέσα που περιέχουν γαδολίνιο μπορεί να συμβούν αντιδράσεις υπερευαισθησίας, </w:t>
      </w:r>
      <w:r w:rsidR="00A64F0B">
        <w:rPr>
          <w:rFonts w:ascii="Times New Roman" w:hAnsi="Times New Roman" w:cs="Times New Roman"/>
          <w:sz w:val="22"/>
          <w:szCs w:val="22"/>
          <w:lang w:val="el-GR"/>
        </w:rPr>
        <w:t xml:space="preserve">συμπεριλαμβανομένων απειλητικών </w:t>
      </w:r>
      <w:r w:rsidRPr="004459BB">
        <w:rPr>
          <w:rFonts w:ascii="Times New Roman" w:hAnsi="Times New Roman" w:cs="Times New Roman"/>
          <w:sz w:val="22"/>
          <w:szCs w:val="22"/>
          <w:lang w:val="el-GR"/>
        </w:rPr>
        <w:t>για τη ζωή (βλ. παράγραφο 4.8). Οι αντιδράσεις υπερευαισθησίας μπορεί να είναι είτε αλλεργικές (περιγράφονται ως αναφυλακτικές αντιδράσεις όταν είναι σοβαρές) είτε μη αλλεργικές. Μπορεί να είναι είτε άμεσες (</w:t>
      </w:r>
      <w:r w:rsidR="00A64F0B">
        <w:rPr>
          <w:rFonts w:ascii="Times New Roman" w:hAnsi="Times New Roman" w:cs="Times New Roman"/>
          <w:sz w:val="22"/>
          <w:szCs w:val="22"/>
          <w:lang w:val="el-GR"/>
        </w:rPr>
        <w:t xml:space="preserve">σε </w:t>
      </w:r>
      <w:r w:rsidRPr="004459BB">
        <w:rPr>
          <w:rFonts w:ascii="Times New Roman" w:hAnsi="Times New Roman" w:cs="Times New Roman"/>
          <w:sz w:val="22"/>
          <w:szCs w:val="22"/>
          <w:lang w:val="el-GR"/>
        </w:rPr>
        <w:t>λιγότερο από 60 λεπτά), ή καθυστερημένες (</w:t>
      </w:r>
      <w:r w:rsidR="00A64F0B">
        <w:rPr>
          <w:rFonts w:ascii="Times New Roman" w:hAnsi="Times New Roman" w:cs="Times New Roman"/>
          <w:sz w:val="22"/>
          <w:szCs w:val="22"/>
          <w:lang w:val="el-GR"/>
        </w:rPr>
        <w:t xml:space="preserve">σε </w:t>
      </w:r>
      <w:r w:rsidRPr="004459BB">
        <w:rPr>
          <w:rFonts w:ascii="Times New Roman" w:hAnsi="Times New Roman" w:cs="Times New Roman"/>
          <w:sz w:val="22"/>
          <w:szCs w:val="22"/>
          <w:lang w:val="el-GR"/>
        </w:rPr>
        <w:t>έως 7 ημέρες). Οι αναφυλακτικές αντιδράσεις συμβαίνουν αμέσως και μπορεί να είναι θανατηφόρες. Είναι ανεξάρτητες από τη δόση, μπορεί να συμβούν ακόμα και μετά την πρώτη δόση του προϊόντος, και είναι συχνά απρόβλεπτες.</w:t>
      </w:r>
    </w:p>
    <w:p w:rsidR="004459BB" w:rsidRPr="004459BB" w:rsidRDefault="004459BB" w:rsidP="00CD186B">
      <w:pPr>
        <w:pStyle w:val="AmmCorpsTexte"/>
        <w:tabs>
          <w:tab w:val="num" w:pos="1494"/>
        </w:tabs>
        <w:spacing w:after="0"/>
        <w:rPr>
          <w:rFonts w:ascii="Times New Roman" w:hAnsi="Times New Roman" w:cs="Times New Roman"/>
          <w:sz w:val="22"/>
          <w:szCs w:val="22"/>
          <w:lang w:val="el-GR"/>
        </w:rPr>
      </w:pPr>
    </w:p>
    <w:p w:rsidR="004459BB" w:rsidRPr="004459BB" w:rsidRDefault="004459BB" w:rsidP="00CD186B">
      <w:pPr>
        <w:pStyle w:val="AmmCorpsTexte"/>
        <w:numPr>
          <w:ilvl w:val="0"/>
          <w:numId w:val="32"/>
        </w:numPr>
        <w:tabs>
          <w:tab w:val="num" w:pos="1494"/>
        </w:tabs>
        <w:spacing w:after="0"/>
        <w:ind w:left="540" w:hanging="540"/>
        <w:rPr>
          <w:rFonts w:ascii="Times New Roman" w:hAnsi="Times New Roman" w:cs="Times New Roman"/>
          <w:sz w:val="22"/>
          <w:szCs w:val="22"/>
          <w:lang w:val="el-GR"/>
        </w:rPr>
      </w:pPr>
      <w:r w:rsidRPr="004459BB">
        <w:rPr>
          <w:rFonts w:ascii="Times New Roman" w:hAnsi="Times New Roman" w:cs="Times New Roman"/>
          <w:sz w:val="22"/>
          <w:szCs w:val="22"/>
          <w:lang w:val="el-GR"/>
        </w:rPr>
        <w:t>Υπάρχει πάντα ο κίνδυνος υπερευαισθησίας ανεξάρτητα από τη δόση που ε</w:t>
      </w:r>
      <w:r w:rsidR="008C37D9">
        <w:rPr>
          <w:rFonts w:ascii="Times New Roman" w:hAnsi="Times New Roman" w:cs="Times New Roman"/>
          <w:sz w:val="22"/>
          <w:szCs w:val="22"/>
          <w:lang w:val="el-GR"/>
        </w:rPr>
        <w:t>νίεται</w:t>
      </w:r>
      <w:r w:rsidRPr="004459BB">
        <w:rPr>
          <w:rFonts w:ascii="Times New Roman" w:hAnsi="Times New Roman" w:cs="Times New Roman"/>
          <w:sz w:val="22"/>
          <w:szCs w:val="22"/>
          <w:lang w:val="el-GR"/>
        </w:rPr>
        <w:t>.</w:t>
      </w:r>
    </w:p>
    <w:p w:rsidR="004459BB" w:rsidRPr="004459BB" w:rsidRDefault="004459BB" w:rsidP="00790D6E">
      <w:pPr>
        <w:pStyle w:val="AmmCorpsTexte"/>
        <w:spacing w:after="0"/>
        <w:rPr>
          <w:rFonts w:ascii="Times New Roman" w:hAnsi="Times New Roman" w:cs="Times New Roman"/>
          <w:sz w:val="22"/>
          <w:szCs w:val="22"/>
          <w:lang w:val="el-GR"/>
        </w:rPr>
      </w:pPr>
    </w:p>
    <w:p w:rsidR="004459BB" w:rsidRPr="004459BB" w:rsidRDefault="004459BB" w:rsidP="00FB2B58">
      <w:pPr>
        <w:pStyle w:val="AmmCorpsTexte"/>
        <w:numPr>
          <w:ilvl w:val="0"/>
          <w:numId w:val="32"/>
        </w:numPr>
        <w:spacing w:after="0"/>
        <w:rPr>
          <w:rFonts w:ascii="Times New Roman" w:hAnsi="Times New Roman" w:cs="Times New Roman"/>
          <w:sz w:val="22"/>
          <w:szCs w:val="22"/>
          <w:lang w:val="el-GR"/>
        </w:rPr>
      </w:pPr>
      <w:r w:rsidRPr="004459BB">
        <w:rPr>
          <w:rFonts w:ascii="Times New Roman" w:hAnsi="Times New Roman" w:cs="Times New Roman"/>
          <w:sz w:val="22"/>
          <w:szCs w:val="22"/>
          <w:lang w:val="el-GR"/>
        </w:rPr>
        <w:t>Οι ασθενείς που έχουν ήδη παρουσιάσει μια αντίδραση κατά τη διάρκεια προηγούμενης χορήγησης ενός σκιαγραφικού μέσου που περιέχει γαδολίνιο παρουσιάζουν αυξημένο κίνδυνο να εμφανίσουν άλλη μια αντίδραση σε επακόλουθη χορήγηση του ίδιου προϊόντος, ή πιθανώς σε άλλα προϊόντα, και επομένως πρέπει να θεωρείται ότι διατρέχουν υψηλό κίνδυνο.</w:t>
      </w:r>
    </w:p>
    <w:p w:rsidR="004459BB" w:rsidRPr="004459BB" w:rsidRDefault="004459BB" w:rsidP="00FB2B58">
      <w:pPr>
        <w:pStyle w:val="AmmCorpsTexte"/>
        <w:spacing w:after="0"/>
        <w:rPr>
          <w:rFonts w:ascii="Times New Roman" w:hAnsi="Times New Roman" w:cs="Times New Roman"/>
          <w:sz w:val="22"/>
          <w:szCs w:val="22"/>
          <w:lang w:val="el-GR"/>
        </w:rPr>
      </w:pPr>
    </w:p>
    <w:p w:rsidR="004459BB" w:rsidRPr="004459BB" w:rsidRDefault="004459BB" w:rsidP="00FB2B58">
      <w:pPr>
        <w:pStyle w:val="AmmCorpsTexte"/>
        <w:numPr>
          <w:ilvl w:val="0"/>
          <w:numId w:val="32"/>
        </w:numPr>
        <w:tabs>
          <w:tab w:val="num" w:pos="1494"/>
        </w:tabs>
        <w:spacing w:after="0"/>
        <w:rPr>
          <w:rFonts w:ascii="Times New Roman" w:hAnsi="Times New Roman" w:cs="Times New Roman"/>
          <w:i/>
          <w:sz w:val="22"/>
          <w:szCs w:val="22"/>
          <w:lang w:val="el-GR"/>
        </w:rPr>
      </w:pPr>
      <w:r w:rsidRPr="004459BB">
        <w:rPr>
          <w:rFonts w:ascii="Times New Roman" w:hAnsi="Times New Roman" w:cs="Times New Roman"/>
          <w:sz w:val="22"/>
          <w:szCs w:val="22"/>
          <w:lang w:val="el-GR"/>
        </w:rPr>
        <w:t>Η έγχυση γαδοτερικού οξέος ενδέχεται να επιδεινώσει τα συμπτώματα υπάρχοντος άσθματος. Σε ασθενείς με άσθμα ασταθές από τη θεραπεία, η απόφαση για χρήση γαδοτερικού οξέος πρέπει να γίνεται μετά από προσεκτική αξιολόγηση της σχέσης κινδύνου/οφέλους.</w:t>
      </w:r>
    </w:p>
    <w:p w:rsidR="004459BB" w:rsidRPr="004459BB" w:rsidRDefault="004459BB" w:rsidP="00FB2B58">
      <w:pPr>
        <w:pStyle w:val="a5"/>
        <w:rPr>
          <w:rFonts w:ascii="Times New Roman" w:hAnsi="Times New Roman"/>
          <w:sz w:val="22"/>
          <w:szCs w:val="22"/>
        </w:rPr>
      </w:pPr>
    </w:p>
    <w:p w:rsidR="004459BB" w:rsidRPr="004459BB" w:rsidRDefault="004459BB" w:rsidP="00FB2B58">
      <w:pPr>
        <w:pStyle w:val="AmmCorpsTexte"/>
        <w:numPr>
          <w:ilvl w:val="0"/>
          <w:numId w:val="32"/>
        </w:numPr>
        <w:tabs>
          <w:tab w:val="num" w:pos="1494"/>
        </w:tabs>
        <w:spacing w:after="0"/>
        <w:rPr>
          <w:rFonts w:ascii="Times New Roman" w:hAnsi="Times New Roman" w:cs="Times New Roman"/>
          <w:sz w:val="22"/>
          <w:szCs w:val="22"/>
          <w:lang w:val="el-GR"/>
        </w:rPr>
      </w:pPr>
      <w:r w:rsidRPr="004459BB">
        <w:rPr>
          <w:rFonts w:ascii="Times New Roman" w:hAnsi="Times New Roman" w:cs="Times New Roman"/>
          <w:sz w:val="22"/>
          <w:szCs w:val="22"/>
          <w:lang w:val="el-GR"/>
        </w:rPr>
        <w:t xml:space="preserve">Όπως είναι γνωστό από τη χρήση ιωδιούχων σκιαγραφικών μέσων, οι αντιδράσεις υπερευαισθησίας μπορεί να επιδεινωθούν σε ασθενείς που λαμβάνουν β-αποκλειστές, και ιδιαίτερα παρουσία βρογχικού άσθματος. Αυτοί οι ασθενείς μπορεί να είναι ανθεκτικοί στην </w:t>
      </w:r>
      <w:r w:rsidR="00D269B2">
        <w:rPr>
          <w:rFonts w:ascii="Times New Roman" w:hAnsi="Times New Roman" w:cs="Times New Roman"/>
          <w:sz w:val="22"/>
          <w:szCs w:val="22"/>
          <w:lang w:val="el-GR"/>
        </w:rPr>
        <w:t>συνήθη</w:t>
      </w:r>
      <w:r w:rsidRPr="004459BB">
        <w:rPr>
          <w:rFonts w:ascii="Times New Roman" w:hAnsi="Times New Roman" w:cs="Times New Roman"/>
          <w:sz w:val="22"/>
          <w:szCs w:val="22"/>
          <w:lang w:val="el-GR"/>
        </w:rPr>
        <w:t xml:space="preserve"> θεραπεία για αντιδράσεις υπερευαισθησίας με β-αγωνιστές.</w:t>
      </w:r>
    </w:p>
    <w:p w:rsidR="004459BB" w:rsidRPr="004459BB" w:rsidRDefault="004459BB" w:rsidP="00FB2B58">
      <w:pPr>
        <w:pStyle w:val="AmmCorpsTexte"/>
        <w:tabs>
          <w:tab w:val="num" w:pos="1494"/>
        </w:tabs>
        <w:spacing w:after="0"/>
        <w:rPr>
          <w:rFonts w:ascii="Times New Roman" w:hAnsi="Times New Roman" w:cs="Times New Roman"/>
          <w:sz w:val="22"/>
          <w:szCs w:val="22"/>
          <w:lang w:val="el-GR"/>
        </w:rPr>
      </w:pPr>
    </w:p>
    <w:p w:rsidR="004459BB" w:rsidRPr="004459BB" w:rsidRDefault="004459BB" w:rsidP="00FB2B58">
      <w:pPr>
        <w:pStyle w:val="AmmCorpsTexte"/>
        <w:numPr>
          <w:ilvl w:val="0"/>
          <w:numId w:val="32"/>
        </w:numPr>
        <w:tabs>
          <w:tab w:val="num" w:pos="1494"/>
        </w:tabs>
        <w:spacing w:after="0"/>
        <w:rPr>
          <w:rFonts w:ascii="Times New Roman" w:hAnsi="Times New Roman" w:cs="Times New Roman"/>
          <w:sz w:val="22"/>
          <w:szCs w:val="22"/>
          <w:lang w:val="el-GR"/>
        </w:rPr>
      </w:pPr>
      <w:r w:rsidRPr="004459BB">
        <w:rPr>
          <w:rFonts w:ascii="Times New Roman" w:hAnsi="Times New Roman" w:cs="Times New Roman"/>
          <w:sz w:val="22"/>
          <w:szCs w:val="22"/>
          <w:lang w:val="el-GR"/>
        </w:rPr>
        <w:t xml:space="preserve">Προτού </w:t>
      </w:r>
      <w:r w:rsidR="008C37D9">
        <w:rPr>
          <w:rFonts w:ascii="Times New Roman" w:hAnsi="Times New Roman" w:cs="Times New Roman"/>
          <w:sz w:val="22"/>
          <w:szCs w:val="22"/>
          <w:lang w:val="el-GR"/>
        </w:rPr>
        <w:t>ενεθεί</w:t>
      </w:r>
      <w:r w:rsidRPr="004459BB">
        <w:rPr>
          <w:rFonts w:ascii="Times New Roman" w:hAnsi="Times New Roman" w:cs="Times New Roman"/>
          <w:sz w:val="22"/>
          <w:szCs w:val="22"/>
          <w:lang w:val="el-GR"/>
        </w:rPr>
        <w:t xml:space="preserve"> οποιοδήποτε σκιαγραφικό μέσο, ο ασθενής θα πρέπει να ερωτηθεί για ιστορικό αλλεργιών (π.χ. αλλεργία σε θαλασσινά, πυρετός εκ χόρτου, κνίδωση), ευαισθησία σε σκιαγραφικά μέσα και βρογχικό άσθμα καθώς </w:t>
      </w:r>
      <w:r w:rsidR="00D269B2">
        <w:rPr>
          <w:rFonts w:ascii="Times New Roman" w:hAnsi="Times New Roman" w:cs="Times New Roman"/>
          <w:sz w:val="22"/>
          <w:szCs w:val="22"/>
          <w:lang w:val="el-GR"/>
        </w:rPr>
        <w:t xml:space="preserve">η </w:t>
      </w:r>
      <w:r w:rsidRPr="004459BB">
        <w:rPr>
          <w:rFonts w:ascii="Times New Roman" w:hAnsi="Times New Roman" w:cs="Times New Roman"/>
          <w:sz w:val="22"/>
          <w:szCs w:val="22"/>
          <w:lang w:val="el-GR"/>
        </w:rPr>
        <w:t>αναφερόμεν</w:t>
      </w:r>
      <w:r w:rsidR="00D269B2">
        <w:rPr>
          <w:rFonts w:ascii="Times New Roman" w:hAnsi="Times New Roman" w:cs="Times New Roman"/>
          <w:sz w:val="22"/>
          <w:szCs w:val="22"/>
          <w:lang w:val="el-GR"/>
        </w:rPr>
        <w:t>η</w:t>
      </w:r>
      <w:r w:rsidRPr="004459BB">
        <w:rPr>
          <w:rFonts w:ascii="Times New Roman" w:hAnsi="Times New Roman" w:cs="Times New Roman"/>
          <w:sz w:val="22"/>
          <w:szCs w:val="22"/>
          <w:lang w:val="el-GR"/>
        </w:rPr>
        <w:t xml:space="preserve"> </w:t>
      </w:r>
      <w:r w:rsidR="00D269B2">
        <w:rPr>
          <w:rFonts w:ascii="Times New Roman" w:hAnsi="Times New Roman" w:cs="Times New Roman"/>
          <w:sz w:val="22"/>
          <w:szCs w:val="22"/>
          <w:lang w:val="el-GR"/>
        </w:rPr>
        <w:t>συχνότητα</w:t>
      </w:r>
      <w:r w:rsidRPr="004459BB">
        <w:rPr>
          <w:rFonts w:ascii="Times New Roman" w:hAnsi="Times New Roman" w:cs="Times New Roman"/>
          <w:sz w:val="22"/>
          <w:szCs w:val="22"/>
          <w:lang w:val="el-GR"/>
        </w:rPr>
        <w:t xml:space="preserve"> εμφάνισης ανεπιθύμητων ενεργειών σε σκιαγραφικά μέσα είναι υψηλότερ</w:t>
      </w:r>
      <w:r w:rsidR="00D269B2">
        <w:rPr>
          <w:rFonts w:ascii="Times New Roman" w:hAnsi="Times New Roman" w:cs="Times New Roman"/>
          <w:sz w:val="22"/>
          <w:szCs w:val="22"/>
          <w:lang w:val="el-GR"/>
        </w:rPr>
        <w:t>η</w:t>
      </w:r>
      <w:r w:rsidRPr="004459BB">
        <w:rPr>
          <w:rFonts w:ascii="Times New Roman" w:hAnsi="Times New Roman" w:cs="Times New Roman"/>
          <w:sz w:val="22"/>
          <w:szCs w:val="22"/>
          <w:lang w:val="el-GR"/>
        </w:rPr>
        <w:t xml:space="preserve"> σε ασθενείς με αυτές τις καταστάσεις και μπορεί να εξεταστεί η προχορήγηση φαρμακευτικής αγωγής με αντιισταμινικά ή/και γλυκοκορτικοειδή. </w:t>
      </w:r>
    </w:p>
    <w:p w:rsidR="004459BB" w:rsidRPr="004459BB" w:rsidRDefault="004459BB" w:rsidP="00FB2B58">
      <w:pPr>
        <w:pStyle w:val="a7"/>
        <w:rPr>
          <w:rFonts w:ascii="Times New Roman" w:hAnsi="Times New Roman"/>
          <w:i/>
          <w:szCs w:val="22"/>
          <w:lang w:val="el-GR"/>
        </w:rPr>
      </w:pPr>
    </w:p>
    <w:p w:rsidR="004459BB" w:rsidRPr="00FB2B58" w:rsidRDefault="004459BB" w:rsidP="00FB2B58">
      <w:pPr>
        <w:pStyle w:val="AmmCorpsTexte"/>
        <w:numPr>
          <w:ilvl w:val="0"/>
          <w:numId w:val="32"/>
        </w:numPr>
        <w:tabs>
          <w:tab w:val="num" w:pos="1494"/>
        </w:tabs>
        <w:spacing w:after="0"/>
        <w:rPr>
          <w:rFonts w:ascii="Times New Roman" w:hAnsi="Times New Roman" w:cs="Times New Roman"/>
          <w:sz w:val="22"/>
          <w:szCs w:val="22"/>
          <w:lang w:val="el-GR"/>
        </w:rPr>
      </w:pPr>
      <w:r w:rsidRPr="004459BB">
        <w:rPr>
          <w:rFonts w:ascii="Times New Roman" w:hAnsi="Times New Roman" w:cs="Times New Roman"/>
          <w:sz w:val="22"/>
          <w:szCs w:val="22"/>
          <w:lang w:val="el-GR"/>
        </w:rPr>
        <w:t xml:space="preserve">Κατά τη διάρκεια της εξέτασης, είναι απαραίτητη η επίβλεψη από κάποιο γιατρό. Εάν παρουσιαστούν αντιδράσεις υπερευαισθησίας, η χορήγηση του σκιαγραφικού μέσου πρέπει να διακοπεί αμέσως και –εάν είναι απαραίτητο– να εφαρμοστεί ειδική θεραπεία. Θα πρέπει επομένως να διατηρηθεί μια φλεβική προσπέλαση κατά τη διάρκεια ολόκληρης της εξέτασης. Προκειμένου να επιτραπούν άμεσα αντίμετρα επείγουσας </w:t>
      </w:r>
      <w:r w:rsidRPr="004459BB">
        <w:rPr>
          <w:rFonts w:ascii="Times New Roman" w:hAnsi="Times New Roman" w:cs="Times New Roman"/>
          <w:sz w:val="22"/>
          <w:szCs w:val="22"/>
          <w:lang w:val="el-GR"/>
        </w:rPr>
        <w:lastRenderedPageBreak/>
        <w:t xml:space="preserve">ανάγκης, θα πρέπει να υπάρχουν διαθέσιμα κατάλληλα φάρμακα (π.χ. επινεφρίνη και αντιισταμινικά), ενδοτραχειακός σωλήνας και αναπνευστική συσκευή.       </w:t>
      </w:r>
    </w:p>
    <w:p w:rsidR="004459BB" w:rsidRPr="00FB2B58" w:rsidRDefault="004459BB" w:rsidP="00FB2B58">
      <w:pPr>
        <w:tabs>
          <w:tab w:val="left" w:pos="0"/>
        </w:tabs>
        <w:ind w:right="-198"/>
        <w:jc w:val="both"/>
        <w:rPr>
          <w:sz w:val="22"/>
          <w:szCs w:val="22"/>
          <w:u w:val="single"/>
        </w:rPr>
      </w:pPr>
    </w:p>
    <w:p w:rsidR="004459BB" w:rsidRPr="00FB2B58" w:rsidRDefault="004459BB" w:rsidP="004459BB">
      <w:pPr>
        <w:tabs>
          <w:tab w:val="left" w:pos="567"/>
          <w:tab w:val="left" w:pos="8931"/>
        </w:tabs>
        <w:rPr>
          <w:b/>
          <w:color w:val="000000"/>
          <w:sz w:val="22"/>
          <w:szCs w:val="22"/>
          <w:u w:val="single"/>
        </w:rPr>
      </w:pPr>
      <w:r w:rsidRPr="00FB2B58">
        <w:rPr>
          <w:b/>
          <w:color w:val="000000"/>
          <w:sz w:val="22"/>
          <w:szCs w:val="22"/>
          <w:u w:val="single"/>
        </w:rPr>
        <w:t>Μειωμένη νεφρική λειτουργία</w:t>
      </w:r>
    </w:p>
    <w:p w:rsidR="00D269B2" w:rsidRDefault="00D269B2" w:rsidP="00CD186B">
      <w:pPr>
        <w:tabs>
          <w:tab w:val="left" w:pos="567"/>
          <w:tab w:val="left" w:pos="8931"/>
        </w:tabs>
        <w:rPr>
          <w:b/>
          <w:color w:val="000000"/>
          <w:sz w:val="22"/>
          <w:szCs w:val="22"/>
        </w:rPr>
      </w:pPr>
    </w:p>
    <w:p w:rsidR="004459BB" w:rsidRPr="00FB2B58" w:rsidRDefault="004459BB" w:rsidP="00CD186B">
      <w:pPr>
        <w:tabs>
          <w:tab w:val="left" w:pos="567"/>
          <w:tab w:val="left" w:pos="8931"/>
        </w:tabs>
        <w:rPr>
          <w:b/>
          <w:color w:val="000000"/>
          <w:sz w:val="22"/>
          <w:szCs w:val="22"/>
        </w:rPr>
      </w:pPr>
      <w:r w:rsidRPr="00FB2B58">
        <w:rPr>
          <w:b/>
          <w:color w:val="000000"/>
          <w:sz w:val="22"/>
          <w:szCs w:val="22"/>
        </w:rPr>
        <w:t xml:space="preserve">Πριν από τη χορήγηση του </w:t>
      </w:r>
      <w:r w:rsidRPr="00FB2B58">
        <w:rPr>
          <w:b/>
          <w:bCs/>
          <w:iCs/>
          <w:sz w:val="22"/>
          <w:szCs w:val="22"/>
        </w:rPr>
        <w:t>γαδοτερικού οξέος</w:t>
      </w:r>
      <w:r w:rsidRPr="00FB2B58">
        <w:rPr>
          <w:b/>
          <w:color w:val="000000"/>
          <w:sz w:val="22"/>
          <w:szCs w:val="22"/>
        </w:rPr>
        <w:t>, συνιστάται όλοι οι ασθενείς να εξετάζονται για νεφρική δυσλειτουργία κάνοντας εργαστηριακούς ελέγχους.</w:t>
      </w:r>
    </w:p>
    <w:p w:rsidR="00D269B2" w:rsidRDefault="00D269B2" w:rsidP="00790D6E">
      <w:pPr>
        <w:tabs>
          <w:tab w:val="left" w:pos="567"/>
          <w:tab w:val="left" w:pos="8931"/>
        </w:tabs>
        <w:rPr>
          <w:color w:val="000000"/>
          <w:sz w:val="22"/>
          <w:szCs w:val="22"/>
        </w:rPr>
      </w:pPr>
    </w:p>
    <w:p w:rsidR="004459BB" w:rsidRPr="00FB2B58" w:rsidRDefault="004459BB" w:rsidP="00FB2B58">
      <w:pPr>
        <w:tabs>
          <w:tab w:val="left" w:pos="567"/>
          <w:tab w:val="left" w:pos="8931"/>
        </w:tabs>
        <w:rPr>
          <w:color w:val="000000"/>
          <w:sz w:val="22"/>
          <w:szCs w:val="22"/>
        </w:rPr>
      </w:pPr>
      <w:r w:rsidRPr="00FB2B58">
        <w:rPr>
          <w:color w:val="000000"/>
          <w:sz w:val="22"/>
          <w:szCs w:val="22"/>
        </w:rPr>
        <w:t>Υπάρχουν αναφορές όπου Νεφρογενής Συστηματική Ίνωση (</w:t>
      </w:r>
      <w:r w:rsidRPr="00FB2B58">
        <w:rPr>
          <w:color w:val="000000"/>
          <w:sz w:val="22"/>
          <w:szCs w:val="22"/>
          <w:lang w:val="en-US"/>
        </w:rPr>
        <w:t>NSF</w:t>
      </w:r>
      <w:r w:rsidRPr="00FB2B58">
        <w:rPr>
          <w:color w:val="000000"/>
          <w:sz w:val="22"/>
          <w:szCs w:val="22"/>
        </w:rPr>
        <w:t>) σχετίζεται με την χρήση μερικών σκιαγραφικών παραγόντων που περιέχουν γαδολίνιο σε ασθενείς με οξεία ή χρόνια σοβαρή νεφρική δυσλειτουργία (</w:t>
      </w:r>
      <w:r w:rsidRPr="00FB2B58">
        <w:rPr>
          <w:color w:val="000000"/>
          <w:sz w:val="22"/>
          <w:szCs w:val="22"/>
          <w:lang w:val="en-US"/>
        </w:rPr>
        <w:t>GFR</w:t>
      </w:r>
      <w:r w:rsidRPr="00FB2B58">
        <w:rPr>
          <w:color w:val="000000"/>
          <w:sz w:val="22"/>
          <w:szCs w:val="22"/>
        </w:rPr>
        <w:t xml:space="preserve"> &lt; 30 </w:t>
      </w:r>
      <w:r w:rsidRPr="00FB2B58">
        <w:rPr>
          <w:color w:val="000000"/>
          <w:sz w:val="22"/>
          <w:szCs w:val="22"/>
          <w:lang w:val="en-US"/>
        </w:rPr>
        <w:t>ml</w:t>
      </w:r>
      <w:r w:rsidRPr="00FB2B58">
        <w:rPr>
          <w:color w:val="000000"/>
          <w:sz w:val="22"/>
          <w:szCs w:val="22"/>
        </w:rPr>
        <w:t>/</w:t>
      </w:r>
      <w:r w:rsidRPr="00FB2B58">
        <w:rPr>
          <w:color w:val="000000"/>
          <w:sz w:val="22"/>
          <w:szCs w:val="22"/>
          <w:lang w:val="en-US"/>
        </w:rPr>
        <w:t>min</w:t>
      </w:r>
      <w:r w:rsidRPr="00FB2B58">
        <w:rPr>
          <w:color w:val="000000"/>
          <w:sz w:val="22"/>
          <w:szCs w:val="22"/>
        </w:rPr>
        <w:t>/1,73</w:t>
      </w:r>
      <w:r w:rsidRPr="00FB2B58">
        <w:rPr>
          <w:color w:val="000000"/>
          <w:sz w:val="22"/>
          <w:szCs w:val="22"/>
          <w:lang w:val="en-US"/>
        </w:rPr>
        <w:t>m</w:t>
      </w:r>
      <w:r w:rsidRPr="00FB2B58">
        <w:rPr>
          <w:color w:val="000000"/>
          <w:sz w:val="22"/>
          <w:szCs w:val="22"/>
          <w:vertAlign w:val="superscript"/>
        </w:rPr>
        <w:t>2</w:t>
      </w:r>
      <w:r w:rsidRPr="00FB2B58">
        <w:rPr>
          <w:color w:val="000000"/>
          <w:sz w:val="22"/>
          <w:szCs w:val="22"/>
        </w:rPr>
        <w:t xml:space="preserve">). Ασθενείς που υπόκεινται σε μεταμόσχευση ήπατος βρίσκονται σε ιδιαίτερο κίνδυνο καθώς η πιθανότητα να προκύψει οξεία νεφρική ανεπάρκεια είναι υψηλή σε αυτή την ομάδα. </w:t>
      </w:r>
      <w:r w:rsidR="00CD186B">
        <w:rPr>
          <w:color w:val="000000"/>
          <w:sz w:val="22"/>
          <w:szCs w:val="22"/>
        </w:rPr>
        <w:t>Σ</w:t>
      </w:r>
      <w:r w:rsidRPr="00FB2B58">
        <w:rPr>
          <w:color w:val="000000"/>
          <w:sz w:val="22"/>
          <w:szCs w:val="22"/>
        </w:rPr>
        <w:t xml:space="preserve">ε ασθενείς με σοβαρή νεφρική ανεπάρκεια και σε ασθενείς που βρίσκονται σε περιεγχειρητική περίοδο μεταμόσχευσης ήπατος </w:t>
      </w:r>
      <w:r w:rsidR="00CD186B" w:rsidRPr="002C7B6F">
        <w:rPr>
          <w:color w:val="000000"/>
          <w:sz w:val="22"/>
          <w:szCs w:val="22"/>
        </w:rPr>
        <w:t>το γαδοτερικ</w:t>
      </w:r>
      <w:r w:rsidR="00CD186B">
        <w:rPr>
          <w:color w:val="000000"/>
          <w:sz w:val="22"/>
          <w:szCs w:val="22"/>
        </w:rPr>
        <w:t>ό</w:t>
      </w:r>
      <w:r w:rsidR="00CD186B" w:rsidRPr="002C7B6F">
        <w:rPr>
          <w:color w:val="000000"/>
          <w:sz w:val="22"/>
          <w:szCs w:val="22"/>
        </w:rPr>
        <w:t xml:space="preserve"> οξ</w:t>
      </w:r>
      <w:r w:rsidR="00CD186B">
        <w:rPr>
          <w:color w:val="000000"/>
          <w:sz w:val="22"/>
          <w:szCs w:val="22"/>
        </w:rPr>
        <w:t>ύ</w:t>
      </w:r>
      <w:r w:rsidR="00CD186B" w:rsidRPr="002C7B6F">
        <w:rPr>
          <w:color w:val="000000"/>
          <w:sz w:val="22"/>
          <w:szCs w:val="22"/>
        </w:rPr>
        <w:t xml:space="preserve"> πρέπει να χρησιμοποιείται</w:t>
      </w:r>
      <w:r w:rsidR="00CD186B" w:rsidRPr="00CD186B">
        <w:rPr>
          <w:color w:val="000000"/>
          <w:sz w:val="22"/>
          <w:szCs w:val="22"/>
        </w:rPr>
        <w:t xml:space="preserve"> </w:t>
      </w:r>
      <w:r w:rsidRPr="00FB2B58">
        <w:rPr>
          <w:color w:val="000000"/>
          <w:sz w:val="22"/>
          <w:szCs w:val="22"/>
        </w:rPr>
        <w:t xml:space="preserve">μετά από προσεκτική εκτίμηση της σχέσης κινδύνου/οφέλους και αν η διαγνωστική πληροφόρηση είναι απαραίτητη και δεν παρέχεται με μη σκιαγραφική απεικόνιση </w:t>
      </w:r>
      <w:r w:rsidRPr="00FB2B58">
        <w:rPr>
          <w:color w:val="000000"/>
          <w:sz w:val="22"/>
          <w:szCs w:val="22"/>
          <w:lang w:val="en-US"/>
        </w:rPr>
        <w:t>MRI</w:t>
      </w:r>
      <w:r w:rsidR="00CD186B">
        <w:rPr>
          <w:color w:val="000000"/>
          <w:sz w:val="22"/>
          <w:szCs w:val="22"/>
        </w:rPr>
        <w:t>,</w:t>
      </w:r>
      <w:r w:rsidR="00CD186B" w:rsidRPr="00CD186B">
        <w:rPr>
          <w:color w:val="000000"/>
          <w:sz w:val="22"/>
          <w:szCs w:val="22"/>
        </w:rPr>
        <w:t xml:space="preserve"> </w:t>
      </w:r>
      <w:r w:rsidR="00CD186B">
        <w:rPr>
          <w:color w:val="000000"/>
          <w:sz w:val="22"/>
          <w:szCs w:val="22"/>
        </w:rPr>
        <w:t>ε</w:t>
      </w:r>
      <w:r w:rsidR="00CD186B" w:rsidRPr="002C7B6F">
        <w:rPr>
          <w:color w:val="000000"/>
          <w:sz w:val="22"/>
          <w:szCs w:val="22"/>
        </w:rPr>
        <w:t xml:space="preserve">πειδή υπάρχει η πιθανότητα </w:t>
      </w:r>
      <w:r w:rsidR="00CD186B" w:rsidRPr="002C7B6F">
        <w:rPr>
          <w:color w:val="000000"/>
          <w:sz w:val="22"/>
          <w:szCs w:val="22"/>
          <w:lang w:val="en-US"/>
        </w:rPr>
        <w:t>NSF</w:t>
      </w:r>
      <w:r w:rsidRPr="00FB2B58">
        <w:rPr>
          <w:color w:val="000000"/>
          <w:sz w:val="22"/>
          <w:szCs w:val="22"/>
        </w:rPr>
        <w:t>.</w:t>
      </w:r>
      <w:r w:rsidRPr="00FB2B58">
        <w:rPr>
          <w:color w:val="000000"/>
          <w:sz w:val="22"/>
          <w:szCs w:val="22"/>
          <w:u w:val="single"/>
        </w:rPr>
        <w:t xml:space="preserve"> </w:t>
      </w:r>
    </w:p>
    <w:p w:rsidR="004459BB" w:rsidRPr="00FB2B58" w:rsidRDefault="004459BB" w:rsidP="00FB2B58">
      <w:pPr>
        <w:tabs>
          <w:tab w:val="left" w:pos="567"/>
        </w:tabs>
        <w:rPr>
          <w:color w:val="000000"/>
          <w:sz w:val="22"/>
          <w:szCs w:val="22"/>
        </w:rPr>
      </w:pPr>
    </w:p>
    <w:p w:rsidR="004459BB" w:rsidRPr="00FB2B58" w:rsidRDefault="004459BB" w:rsidP="00FB2B58">
      <w:pPr>
        <w:tabs>
          <w:tab w:val="left" w:pos="567"/>
        </w:tabs>
        <w:rPr>
          <w:color w:val="000000"/>
          <w:sz w:val="22"/>
          <w:szCs w:val="22"/>
        </w:rPr>
      </w:pPr>
      <w:r w:rsidRPr="00FB2B58">
        <w:rPr>
          <w:color w:val="000000"/>
          <w:sz w:val="22"/>
          <w:szCs w:val="22"/>
        </w:rPr>
        <w:t>Αιμοκάθαρση σύντομα μετά τη χορήγηση του γαδοτερικού οξέος  ίσως είναι χρήσιμη στην απομάκρυνση του γαδοτερικού οξέοςαπό το σώμα. Δεν υπάρχουν αποδείξεις να υποστηρίζουν την έναρξη αιμο</w:t>
      </w:r>
      <w:r w:rsidR="008C37D9">
        <w:rPr>
          <w:color w:val="000000"/>
          <w:sz w:val="22"/>
          <w:szCs w:val="22"/>
        </w:rPr>
        <w:t>κάθαρσης</w:t>
      </w:r>
      <w:r w:rsidRPr="00FB2B58">
        <w:rPr>
          <w:color w:val="000000"/>
          <w:sz w:val="22"/>
          <w:szCs w:val="22"/>
        </w:rPr>
        <w:t xml:space="preserve"> για την αποτροπή ή τη θεραπεία του </w:t>
      </w:r>
      <w:r w:rsidRPr="00FB2B58">
        <w:rPr>
          <w:color w:val="000000"/>
          <w:sz w:val="22"/>
          <w:szCs w:val="22"/>
          <w:lang w:val="en-US"/>
        </w:rPr>
        <w:t>NSF</w:t>
      </w:r>
      <w:r w:rsidRPr="00FB2B58">
        <w:rPr>
          <w:color w:val="000000"/>
          <w:sz w:val="22"/>
          <w:szCs w:val="22"/>
        </w:rPr>
        <w:t xml:space="preserve"> σε ασθενείς που δε υποβάλλονται ήδη σε αιμο</w:t>
      </w:r>
      <w:r w:rsidR="008C37D9">
        <w:rPr>
          <w:color w:val="000000"/>
          <w:sz w:val="22"/>
          <w:szCs w:val="22"/>
        </w:rPr>
        <w:t>κάθαρση</w:t>
      </w:r>
      <w:r w:rsidRPr="00FB2B58">
        <w:rPr>
          <w:color w:val="000000"/>
          <w:sz w:val="22"/>
          <w:szCs w:val="22"/>
        </w:rPr>
        <w:t>.</w:t>
      </w:r>
    </w:p>
    <w:p w:rsidR="004459BB" w:rsidRPr="00FB2B58" w:rsidRDefault="004459BB" w:rsidP="00FB2B58">
      <w:pPr>
        <w:tabs>
          <w:tab w:val="left" w:pos="567"/>
        </w:tabs>
        <w:adjustRightInd w:val="0"/>
        <w:rPr>
          <w:color w:val="000000"/>
          <w:sz w:val="22"/>
          <w:szCs w:val="22"/>
        </w:rPr>
      </w:pPr>
    </w:p>
    <w:p w:rsidR="004459BB" w:rsidRPr="00FB2B58" w:rsidRDefault="004459BB" w:rsidP="00FB2B58">
      <w:pPr>
        <w:tabs>
          <w:tab w:val="left" w:pos="567"/>
        </w:tabs>
        <w:adjustRightInd w:val="0"/>
        <w:rPr>
          <w:b/>
          <w:color w:val="000000"/>
          <w:sz w:val="22"/>
          <w:szCs w:val="22"/>
          <w:u w:val="single"/>
        </w:rPr>
      </w:pPr>
      <w:r w:rsidRPr="00FB2B58">
        <w:rPr>
          <w:b/>
          <w:color w:val="000000"/>
          <w:sz w:val="22"/>
          <w:szCs w:val="22"/>
          <w:u w:val="single"/>
        </w:rPr>
        <w:t>Παιδιατρικός πληθυσμός</w:t>
      </w:r>
    </w:p>
    <w:p w:rsidR="00461C58" w:rsidRDefault="00461C58" w:rsidP="00FB2B58">
      <w:pPr>
        <w:tabs>
          <w:tab w:val="left" w:pos="567"/>
        </w:tabs>
        <w:rPr>
          <w:color w:val="000000"/>
          <w:sz w:val="22"/>
          <w:szCs w:val="22"/>
          <w:u w:val="single"/>
        </w:rPr>
      </w:pPr>
    </w:p>
    <w:p w:rsidR="004459BB" w:rsidRPr="00FB2B58" w:rsidRDefault="004459BB" w:rsidP="00FB2B58">
      <w:pPr>
        <w:tabs>
          <w:tab w:val="left" w:pos="567"/>
        </w:tabs>
        <w:rPr>
          <w:color w:val="000000"/>
          <w:sz w:val="22"/>
          <w:szCs w:val="22"/>
          <w:u w:val="single"/>
        </w:rPr>
      </w:pPr>
      <w:r w:rsidRPr="00FB2B58">
        <w:rPr>
          <w:color w:val="000000"/>
          <w:sz w:val="22"/>
          <w:szCs w:val="22"/>
          <w:u w:val="single"/>
        </w:rPr>
        <w:t>Νεογνά και βρέφη</w:t>
      </w:r>
    </w:p>
    <w:p w:rsidR="004459BB" w:rsidRPr="00FB2B58" w:rsidRDefault="004459BB" w:rsidP="00FB2B58">
      <w:pPr>
        <w:tabs>
          <w:tab w:val="left" w:pos="567"/>
        </w:tabs>
        <w:rPr>
          <w:color w:val="000000"/>
          <w:sz w:val="22"/>
          <w:szCs w:val="22"/>
        </w:rPr>
      </w:pPr>
      <w:r w:rsidRPr="00FB2B58">
        <w:rPr>
          <w:color w:val="000000"/>
          <w:sz w:val="22"/>
          <w:szCs w:val="22"/>
        </w:rPr>
        <w:t xml:space="preserve">Λόγω της μη ολοκληρωμένης νεφρικής λειτουργίας σε νεογνά ηλικίας μέχρι 4 εβδομάδων και βρέφη ηλικίας μέχρι 1 έτους, το </w:t>
      </w:r>
      <w:r w:rsidRPr="00FB2B58">
        <w:rPr>
          <w:sz w:val="22"/>
          <w:szCs w:val="22"/>
        </w:rPr>
        <w:t>γαδοτερικό</w:t>
      </w:r>
      <w:r w:rsidRPr="00FB2B58">
        <w:rPr>
          <w:color w:val="000000"/>
          <w:sz w:val="22"/>
          <w:szCs w:val="22"/>
        </w:rPr>
        <w:t xml:space="preserve"> θα πρέπει να χρησιμοποιείται σε αυτούς τους ασθενείς μόνο μετά από προσεκτική μελέτη. </w:t>
      </w:r>
    </w:p>
    <w:p w:rsidR="004459BB" w:rsidRPr="00FB2B58" w:rsidRDefault="004459BB" w:rsidP="00FB2B58">
      <w:pPr>
        <w:tabs>
          <w:tab w:val="left" w:pos="567"/>
        </w:tabs>
        <w:rPr>
          <w:color w:val="000000"/>
          <w:sz w:val="22"/>
          <w:szCs w:val="22"/>
        </w:rPr>
      </w:pPr>
      <w:r w:rsidRPr="00FB2B58">
        <w:rPr>
          <w:color w:val="000000"/>
          <w:sz w:val="22"/>
          <w:szCs w:val="22"/>
        </w:rPr>
        <w:t>Σε νεογνά και βρέφη, η απαιτούμενη δόση θα πρέπει να χορηγείται με το χέρι.</w:t>
      </w:r>
    </w:p>
    <w:p w:rsidR="004459BB" w:rsidRPr="00FB2B58" w:rsidRDefault="004459BB" w:rsidP="00FB2B58">
      <w:pPr>
        <w:tabs>
          <w:tab w:val="left" w:pos="567"/>
        </w:tabs>
        <w:rPr>
          <w:sz w:val="22"/>
          <w:szCs w:val="22"/>
          <w:lang w:val="fr-FR"/>
        </w:rPr>
      </w:pPr>
      <w:r w:rsidRPr="00FB2B58">
        <w:rPr>
          <w:color w:val="000000"/>
          <w:sz w:val="22"/>
          <w:szCs w:val="22"/>
        </w:rPr>
        <w:t>Ανάλογα με την ποσότητα γαδοτερικού οξέος που πρέπει να δοθεί σε ένα παιδί, είναι προτιμότερο να χρησιμοποιηθούν φιαλίδια γαδοτερικού οξέος με σύριγγα μίας χρήσης όγκου προσαρμοσμένου σε αυτή την ποσότητα προκειμένου να υπάρχει μεγαλύτερη ακρίβεια του ε</w:t>
      </w:r>
      <w:r w:rsidR="008C37D9">
        <w:rPr>
          <w:color w:val="000000"/>
          <w:sz w:val="22"/>
          <w:szCs w:val="22"/>
        </w:rPr>
        <w:t>νιόμενου</w:t>
      </w:r>
      <w:r w:rsidRPr="00FB2B58">
        <w:rPr>
          <w:color w:val="000000"/>
          <w:sz w:val="22"/>
          <w:szCs w:val="22"/>
        </w:rPr>
        <w:t xml:space="preserve"> όγκου.</w:t>
      </w:r>
    </w:p>
    <w:p w:rsidR="004459BB" w:rsidRPr="004459BB" w:rsidRDefault="004459BB" w:rsidP="00FB2B58">
      <w:pPr>
        <w:tabs>
          <w:tab w:val="left" w:pos="567"/>
        </w:tabs>
        <w:adjustRightInd w:val="0"/>
        <w:rPr>
          <w:color w:val="000000"/>
          <w:sz w:val="22"/>
          <w:szCs w:val="22"/>
          <w:lang w:val="fr-FR"/>
        </w:rPr>
      </w:pPr>
    </w:p>
    <w:p w:rsidR="004459BB" w:rsidRPr="004459BB" w:rsidRDefault="004459BB" w:rsidP="00FB2B58">
      <w:pPr>
        <w:pStyle w:val="8"/>
        <w:rPr>
          <w:sz w:val="22"/>
        </w:rPr>
      </w:pPr>
      <w:r w:rsidRPr="004459BB">
        <w:rPr>
          <w:sz w:val="22"/>
        </w:rPr>
        <w:t>Ηλικιωμένοι</w:t>
      </w:r>
    </w:p>
    <w:p w:rsidR="00461C58" w:rsidRDefault="00461C58" w:rsidP="00FB2B58">
      <w:pPr>
        <w:tabs>
          <w:tab w:val="left" w:pos="567"/>
        </w:tabs>
        <w:rPr>
          <w:color w:val="000000"/>
          <w:sz w:val="22"/>
          <w:szCs w:val="22"/>
        </w:rPr>
      </w:pPr>
    </w:p>
    <w:p w:rsidR="004459BB" w:rsidRPr="004459BB" w:rsidRDefault="004459BB" w:rsidP="00FB2B58">
      <w:pPr>
        <w:tabs>
          <w:tab w:val="left" w:pos="567"/>
        </w:tabs>
        <w:rPr>
          <w:color w:val="000000"/>
          <w:sz w:val="22"/>
          <w:szCs w:val="22"/>
        </w:rPr>
      </w:pPr>
      <w:r w:rsidRPr="004459BB">
        <w:rPr>
          <w:color w:val="000000"/>
          <w:sz w:val="22"/>
          <w:szCs w:val="22"/>
        </w:rPr>
        <w:t>Καθώς η νεφρική κάθαρση του γαδοτερικού οξέος μπορεί να ελαττωθεί στους ηλικιωμένους, είναι ιδιαίτερα σημαντικό να εξετάζονται οι ασθενείς 65 ετών και άνω για νεφρική δυσλειτουργία.</w:t>
      </w:r>
    </w:p>
    <w:p w:rsidR="004459BB" w:rsidRPr="004459BB" w:rsidRDefault="004459BB" w:rsidP="00FB2B58">
      <w:pPr>
        <w:tabs>
          <w:tab w:val="left" w:pos="360"/>
        </w:tabs>
        <w:ind w:right="-198"/>
        <w:jc w:val="both"/>
        <w:rPr>
          <w:sz w:val="22"/>
          <w:szCs w:val="22"/>
        </w:rPr>
      </w:pPr>
    </w:p>
    <w:p w:rsidR="004459BB" w:rsidRPr="004459BB" w:rsidRDefault="004459BB" w:rsidP="004459BB">
      <w:pPr>
        <w:pStyle w:val="20"/>
        <w:rPr>
          <w:sz w:val="22"/>
          <w:szCs w:val="22"/>
        </w:rPr>
      </w:pPr>
      <w:r w:rsidRPr="004459BB">
        <w:rPr>
          <w:sz w:val="22"/>
          <w:szCs w:val="22"/>
        </w:rPr>
        <w:t>Διαταραχές του ΚΝΣ</w:t>
      </w:r>
    </w:p>
    <w:p w:rsidR="00461C58" w:rsidRDefault="00461C58" w:rsidP="004459BB">
      <w:pPr>
        <w:tabs>
          <w:tab w:val="left" w:pos="360"/>
        </w:tabs>
        <w:ind w:right="-198"/>
        <w:jc w:val="both"/>
        <w:rPr>
          <w:sz w:val="22"/>
          <w:szCs w:val="22"/>
        </w:rPr>
      </w:pPr>
    </w:p>
    <w:p w:rsidR="004459BB" w:rsidRPr="004459BB" w:rsidRDefault="004459BB" w:rsidP="00CD186B">
      <w:pPr>
        <w:tabs>
          <w:tab w:val="left" w:pos="360"/>
        </w:tabs>
        <w:ind w:right="-198"/>
        <w:jc w:val="both"/>
        <w:rPr>
          <w:sz w:val="22"/>
          <w:szCs w:val="22"/>
          <w:u w:val="single"/>
        </w:rPr>
      </w:pPr>
      <w:r w:rsidRPr="004459BB">
        <w:rPr>
          <w:sz w:val="22"/>
          <w:szCs w:val="22"/>
        </w:rPr>
        <w:t xml:space="preserve">Όπως και με άλλα σκιαγραφικά που περιέχουν </w:t>
      </w:r>
      <w:r w:rsidR="00D269B2">
        <w:rPr>
          <w:sz w:val="22"/>
          <w:szCs w:val="22"/>
        </w:rPr>
        <w:t>γ</w:t>
      </w:r>
      <w:r w:rsidRPr="004459BB">
        <w:rPr>
          <w:sz w:val="22"/>
          <w:szCs w:val="22"/>
        </w:rPr>
        <w:t xml:space="preserve">αδολίνιο, απαιτούνται ειδικές προφυλάξεις σε ασθενείς </w:t>
      </w:r>
      <w:r w:rsidR="00740C72">
        <w:rPr>
          <w:sz w:val="22"/>
          <w:szCs w:val="22"/>
        </w:rPr>
        <w:t xml:space="preserve">υψηλού κινδύνου </w:t>
      </w:r>
      <w:r w:rsidRPr="004459BB">
        <w:rPr>
          <w:sz w:val="22"/>
          <w:szCs w:val="22"/>
        </w:rPr>
        <w:t>για εμφάνιση καταπληξίας.  Θα πρέπει να λαμβάνονται μέτρα προφύλαξης (π.χ. συνεχής προσεκτική παρακολούθηση).  Εξοπλισμός και φάρμακα για την αντιμετώπιση πιθανά εμφανιζόμενων σπασμών, θα πρέπει να είναι έτοιμα προς χρήση.</w:t>
      </w:r>
    </w:p>
    <w:p w:rsidR="006C3D93" w:rsidRDefault="006C3D93" w:rsidP="00FB2B58">
      <w:pPr>
        <w:tabs>
          <w:tab w:val="left" w:pos="360"/>
        </w:tabs>
        <w:ind w:right="-198"/>
        <w:jc w:val="both"/>
        <w:rPr>
          <w:b/>
          <w:bCs/>
          <w:sz w:val="22"/>
          <w:szCs w:val="22"/>
        </w:rPr>
      </w:pPr>
    </w:p>
    <w:p w:rsidR="004459BB" w:rsidRPr="004459BB" w:rsidRDefault="004459BB" w:rsidP="00FB2B58">
      <w:pPr>
        <w:tabs>
          <w:tab w:val="left" w:pos="360"/>
        </w:tabs>
        <w:ind w:right="-198"/>
        <w:jc w:val="both"/>
        <w:rPr>
          <w:b/>
          <w:bCs/>
          <w:sz w:val="22"/>
          <w:szCs w:val="22"/>
        </w:rPr>
      </w:pPr>
      <w:r w:rsidRPr="004459BB">
        <w:rPr>
          <w:b/>
          <w:bCs/>
          <w:sz w:val="22"/>
          <w:szCs w:val="22"/>
        </w:rPr>
        <w:t>4.5       Αλληλεπιδράσεις με άλλα φάρμακα και άλλες μορφές αλληλεπιδράσεων</w:t>
      </w:r>
    </w:p>
    <w:p w:rsidR="00461C58" w:rsidRDefault="00461C58" w:rsidP="004459BB">
      <w:pPr>
        <w:jc w:val="both"/>
        <w:rPr>
          <w:sz w:val="22"/>
          <w:szCs w:val="22"/>
        </w:rPr>
      </w:pPr>
    </w:p>
    <w:p w:rsidR="004459BB" w:rsidRPr="00FB2B58" w:rsidRDefault="004459BB" w:rsidP="00CD186B">
      <w:pPr>
        <w:jc w:val="both"/>
        <w:rPr>
          <w:sz w:val="22"/>
          <w:szCs w:val="22"/>
        </w:rPr>
      </w:pPr>
      <w:r w:rsidRPr="00FB2B58">
        <w:rPr>
          <w:sz w:val="22"/>
          <w:szCs w:val="22"/>
        </w:rPr>
        <w:t xml:space="preserve">Δεν έχουν παρατηρηθεί αλληλεπιδράσεις με άλλα φαρμακευτικά προϊόντα. Δεν έχουν </w:t>
      </w:r>
      <w:r w:rsidR="00523147">
        <w:rPr>
          <w:sz w:val="22"/>
          <w:szCs w:val="22"/>
        </w:rPr>
        <w:t>πραγματοποιηθεί</w:t>
      </w:r>
      <w:r w:rsidRPr="00FB2B58">
        <w:rPr>
          <w:sz w:val="22"/>
          <w:szCs w:val="22"/>
        </w:rPr>
        <w:t xml:space="preserve"> επίσημες μελέτες αλληλεπ</w:t>
      </w:r>
      <w:r w:rsidR="00523147">
        <w:rPr>
          <w:sz w:val="22"/>
          <w:szCs w:val="22"/>
        </w:rPr>
        <w:t>ιδράσεων</w:t>
      </w:r>
      <w:r w:rsidRPr="00FB2B58">
        <w:rPr>
          <w:sz w:val="22"/>
          <w:szCs w:val="22"/>
        </w:rPr>
        <w:t xml:space="preserve"> με άλλα φάρμακα.</w:t>
      </w:r>
    </w:p>
    <w:p w:rsidR="004459BB" w:rsidRPr="00FB2B58" w:rsidRDefault="004459BB" w:rsidP="00790D6E">
      <w:pPr>
        <w:pStyle w:val="AmmCorpsTexte"/>
        <w:spacing w:after="0"/>
        <w:rPr>
          <w:rFonts w:ascii="Times New Roman" w:hAnsi="Times New Roman" w:cs="Times New Roman"/>
          <w:snapToGrid w:val="0"/>
          <w:sz w:val="22"/>
          <w:szCs w:val="22"/>
          <w:lang w:val="el-GR"/>
        </w:rPr>
      </w:pPr>
    </w:p>
    <w:p w:rsidR="004459BB" w:rsidRPr="00FB2B58" w:rsidRDefault="004459BB" w:rsidP="00740C72">
      <w:pPr>
        <w:tabs>
          <w:tab w:val="left" w:pos="567"/>
        </w:tabs>
        <w:adjustRightInd w:val="0"/>
        <w:rPr>
          <w:sz w:val="22"/>
          <w:szCs w:val="22"/>
        </w:rPr>
      </w:pPr>
      <w:r w:rsidRPr="00FB2B58">
        <w:rPr>
          <w:b/>
          <w:color w:val="000000"/>
          <w:sz w:val="22"/>
          <w:szCs w:val="22"/>
          <w:u w:val="single"/>
        </w:rPr>
        <w:t>Συγχρόνως χορηγούμενες φαρμακευτικές αγωγές που πρέπει να λαμβάνονται υπόψη</w:t>
      </w:r>
    </w:p>
    <w:p w:rsidR="00523147" w:rsidRDefault="00523147" w:rsidP="00FB2B58">
      <w:pPr>
        <w:ind w:right="-198"/>
        <w:jc w:val="both"/>
        <w:rPr>
          <w:sz w:val="22"/>
          <w:szCs w:val="22"/>
        </w:rPr>
      </w:pPr>
    </w:p>
    <w:p w:rsidR="004459BB" w:rsidRPr="00FB2B58" w:rsidRDefault="004459BB" w:rsidP="00FB2B58">
      <w:pPr>
        <w:ind w:right="-198"/>
        <w:jc w:val="both"/>
        <w:rPr>
          <w:sz w:val="22"/>
          <w:szCs w:val="22"/>
        </w:rPr>
      </w:pPr>
      <w:r w:rsidRPr="00FB2B58">
        <w:rPr>
          <w:sz w:val="22"/>
          <w:szCs w:val="22"/>
        </w:rPr>
        <w:lastRenderedPageBreak/>
        <w:t xml:space="preserve">Β-αποκλειστές, αγγειοδραστικές ουσίες, αναστολείς του μετατρεπτικού ενζύμου της αγγειοτασίνης, ανταγωνιστές της αγγειοτασίνης ΙΙ: αυτά τα φαρμακευτικά προϊόντα μειώνουν την αποτελεσματικότητα των μηχανισμών καρδιαγγειακής αντιρρόπησης για διαταραχές της αρτηριακής πίεσης: ο ακτινολόγος πρέπει να ενημερωθεί πριν από την πραγματοποίηση της ένεσης συμπλόκων γαδολινίου, και </w:t>
      </w:r>
      <w:r w:rsidR="00523147" w:rsidRPr="004459BB">
        <w:rPr>
          <w:sz w:val="22"/>
          <w:szCs w:val="22"/>
        </w:rPr>
        <w:t xml:space="preserve">πρέπει να είναι διαθέσιμος </w:t>
      </w:r>
      <w:r w:rsidRPr="00FB2B58">
        <w:rPr>
          <w:sz w:val="22"/>
          <w:szCs w:val="22"/>
        </w:rPr>
        <w:t>εξοπλισμός για καρδιοπνευμονική ανάνηψη.</w:t>
      </w:r>
    </w:p>
    <w:p w:rsidR="004459BB" w:rsidRPr="00FB2B58" w:rsidRDefault="004459BB" w:rsidP="00FB2B58">
      <w:pPr>
        <w:ind w:right="-198"/>
        <w:jc w:val="both"/>
        <w:rPr>
          <w:sz w:val="22"/>
          <w:szCs w:val="22"/>
        </w:rPr>
      </w:pPr>
    </w:p>
    <w:p w:rsidR="004459BB" w:rsidRPr="00FB2B58" w:rsidRDefault="004459BB" w:rsidP="00FB2B58">
      <w:pPr>
        <w:ind w:right="-198"/>
        <w:jc w:val="both"/>
        <w:rPr>
          <w:b/>
          <w:bCs/>
          <w:sz w:val="22"/>
          <w:szCs w:val="22"/>
        </w:rPr>
      </w:pPr>
      <w:r w:rsidRPr="00FB2B58">
        <w:rPr>
          <w:b/>
          <w:bCs/>
          <w:sz w:val="22"/>
          <w:szCs w:val="22"/>
        </w:rPr>
        <w:t xml:space="preserve">4.6       </w:t>
      </w:r>
      <w:r w:rsidR="00523147">
        <w:rPr>
          <w:b/>
          <w:bCs/>
          <w:sz w:val="22"/>
          <w:szCs w:val="22"/>
        </w:rPr>
        <w:t>Γ</w:t>
      </w:r>
      <w:r w:rsidRPr="00FB2B58">
        <w:rPr>
          <w:b/>
          <w:bCs/>
          <w:sz w:val="22"/>
          <w:szCs w:val="22"/>
        </w:rPr>
        <w:t xml:space="preserve">ονιμότητα, </w:t>
      </w:r>
      <w:r w:rsidR="00461C58">
        <w:rPr>
          <w:b/>
          <w:bCs/>
          <w:sz w:val="22"/>
          <w:szCs w:val="22"/>
        </w:rPr>
        <w:t>κ</w:t>
      </w:r>
      <w:r w:rsidRPr="00FB2B58">
        <w:rPr>
          <w:b/>
          <w:bCs/>
          <w:sz w:val="22"/>
          <w:szCs w:val="22"/>
        </w:rPr>
        <w:t>ύηση και γαλουχία</w:t>
      </w:r>
    </w:p>
    <w:p w:rsidR="00523147" w:rsidRDefault="00523147" w:rsidP="004459BB">
      <w:pPr>
        <w:tabs>
          <w:tab w:val="left" w:pos="567"/>
        </w:tabs>
        <w:adjustRightInd w:val="0"/>
        <w:rPr>
          <w:b/>
          <w:color w:val="000000"/>
          <w:sz w:val="22"/>
          <w:szCs w:val="22"/>
          <w:u w:val="single"/>
        </w:rPr>
      </w:pPr>
    </w:p>
    <w:p w:rsidR="004459BB" w:rsidRDefault="004459BB" w:rsidP="00CD186B">
      <w:pPr>
        <w:tabs>
          <w:tab w:val="left" w:pos="567"/>
        </w:tabs>
        <w:adjustRightInd w:val="0"/>
        <w:rPr>
          <w:b/>
          <w:color w:val="000000"/>
          <w:sz w:val="22"/>
          <w:szCs w:val="22"/>
          <w:u w:val="single"/>
        </w:rPr>
      </w:pPr>
      <w:r w:rsidRPr="00FB2B58">
        <w:rPr>
          <w:b/>
          <w:color w:val="000000"/>
          <w:sz w:val="22"/>
          <w:szCs w:val="22"/>
          <w:u w:val="single"/>
        </w:rPr>
        <w:t>Κύηση</w:t>
      </w:r>
    </w:p>
    <w:p w:rsidR="00666A3C" w:rsidRPr="00FB2B58" w:rsidRDefault="00666A3C" w:rsidP="00CD186B">
      <w:pPr>
        <w:tabs>
          <w:tab w:val="left" w:pos="567"/>
        </w:tabs>
        <w:adjustRightInd w:val="0"/>
        <w:rPr>
          <w:b/>
          <w:color w:val="000000"/>
          <w:sz w:val="22"/>
          <w:szCs w:val="22"/>
          <w:u w:val="single"/>
        </w:rPr>
      </w:pPr>
    </w:p>
    <w:p w:rsidR="004459BB" w:rsidRPr="00FB2B58" w:rsidRDefault="004459BB" w:rsidP="00790D6E">
      <w:pPr>
        <w:tabs>
          <w:tab w:val="left" w:pos="567"/>
        </w:tabs>
        <w:rPr>
          <w:color w:val="000000"/>
          <w:sz w:val="22"/>
          <w:szCs w:val="22"/>
        </w:rPr>
      </w:pPr>
      <w:r w:rsidRPr="00FB2B58">
        <w:rPr>
          <w:color w:val="000000"/>
          <w:sz w:val="22"/>
          <w:szCs w:val="22"/>
        </w:rPr>
        <w:t>Δεν υπάρχουν επαρκή δεδομένα από τη χρήση του γαδοτερικού οξέος σε εγκύους. Μελέτες σε ζώα δεν έδειξαν άμεσες ή έμμεσες βλαπτικές επιδράσεις όσον αφορά στην τοξικότητα κατά την αναπαραγωγή (βλ</w:t>
      </w:r>
      <w:r w:rsidR="00461C58">
        <w:rPr>
          <w:color w:val="000000"/>
          <w:sz w:val="22"/>
          <w:szCs w:val="22"/>
        </w:rPr>
        <w:t>.</w:t>
      </w:r>
      <w:r w:rsidRPr="00FB2B58">
        <w:rPr>
          <w:color w:val="000000"/>
          <w:sz w:val="22"/>
          <w:szCs w:val="22"/>
        </w:rPr>
        <w:t xml:space="preserve"> παράγραφο 5.3). Το </w:t>
      </w:r>
      <w:r w:rsidR="00461C58">
        <w:rPr>
          <w:color w:val="000000"/>
          <w:sz w:val="22"/>
          <w:szCs w:val="22"/>
        </w:rPr>
        <w:t>γαδοτερικό οξύ</w:t>
      </w:r>
      <w:r w:rsidRPr="00FB2B58">
        <w:rPr>
          <w:color w:val="000000"/>
          <w:sz w:val="22"/>
          <w:szCs w:val="22"/>
        </w:rPr>
        <w:t xml:space="preserve"> δεν πρέπει να χρησιμοποιείται κατά τη διάρκεια της κύησης εκτός εάν η κλινική κατάσταση της γυναίκας απαιτεί τη χρήση γαδοτερικού οξέος.</w:t>
      </w:r>
    </w:p>
    <w:p w:rsidR="004459BB" w:rsidRPr="00FB2B58" w:rsidRDefault="004459BB" w:rsidP="00FB2B58">
      <w:pPr>
        <w:tabs>
          <w:tab w:val="left" w:pos="567"/>
        </w:tabs>
        <w:adjustRightInd w:val="0"/>
        <w:rPr>
          <w:color w:val="000000"/>
          <w:sz w:val="22"/>
          <w:szCs w:val="22"/>
        </w:rPr>
      </w:pPr>
    </w:p>
    <w:p w:rsidR="004459BB" w:rsidRDefault="004459BB" w:rsidP="00FB2B58">
      <w:pPr>
        <w:tabs>
          <w:tab w:val="left" w:pos="567"/>
        </w:tabs>
        <w:rPr>
          <w:b/>
          <w:sz w:val="22"/>
          <w:szCs w:val="22"/>
          <w:u w:val="single"/>
        </w:rPr>
      </w:pPr>
      <w:r w:rsidRPr="00FB2B58">
        <w:rPr>
          <w:b/>
          <w:sz w:val="22"/>
          <w:szCs w:val="22"/>
          <w:u w:val="single"/>
        </w:rPr>
        <w:t>Γαλουχία</w:t>
      </w:r>
    </w:p>
    <w:p w:rsidR="00666A3C" w:rsidRPr="00FB2B58" w:rsidRDefault="00666A3C" w:rsidP="00FB2B58">
      <w:pPr>
        <w:tabs>
          <w:tab w:val="left" w:pos="567"/>
        </w:tabs>
        <w:rPr>
          <w:b/>
          <w:sz w:val="22"/>
          <w:szCs w:val="22"/>
          <w:u w:val="single"/>
        </w:rPr>
      </w:pPr>
    </w:p>
    <w:p w:rsidR="004459BB" w:rsidRPr="00FB2B58" w:rsidRDefault="004459BB" w:rsidP="00FB2B58">
      <w:pPr>
        <w:tabs>
          <w:tab w:val="left" w:pos="567"/>
        </w:tabs>
        <w:rPr>
          <w:color w:val="000000"/>
          <w:sz w:val="22"/>
          <w:szCs w:val="22"/>
        </w:rPr>
      </w:pPr>
      <w:r w:rsidRPr="00FB2B58">
        <w:rPr>
          <w:color w:val="000000"/>
          <w:sz w:val="22"/>
          <w:szCs w:val="22"/>
        </w:rPr>
        <w:t xml:space="preserve">Οι απεικονιστικοί παράγοντες που περιέχουν </w:t>
      </w:r>
      <w:r w:rsidR="00461C58">
        <w:rPr>
          <w:color w:val="000000"/>
          <w:sz w:val="22"/>
          <w:szCs w:val="22"/>
        </w:rPr>
        <w:t>γαδολίνιο</w:t>
      </w:r>
      <w:r w:rsidRPr="00FB2B58">
        <w:rPr>
          <w:color w:val="000000"/>
          <w:sz w:val="22"/>
          <w:szCs w:val="22"/>
        </w:rPr>
        <w:t xml:space="preserve"> εκκρίνονται στο μητρικό γάλα σε πολύ μικρές ποσότητες (βλ</w:t>
      </w:r>
      <w:r w:rsidR="00461C58">
        <w:rPr>
          <w:color w:val="000000"/>
          <w:sz w:val="22"/>
          <w:szCs w:val="22"/>
        </w:rPr>
        <w:t>.</w:t>
      </w:r>
      <w:r w:rsidRPr="00FB2B58">
        <w:rPr>
          <w:color w:val="000000"/>
          <w:sz w:val="22"/>
          <w:szCs w:val="22"/>
        </w:rPr>
        <w:t xml:space="preserve"> παράγραφο 5.3). Σε κλινικές δόσεις, δεν προβλέπονται επιπτώσεις στο νεογνό λόγω της μικρής ποσότητας που εκκρίνεται στο γάλα και της μικρής απορρόφησης από το γαστρεντερικό. Η συνέχιση ή η διακοπή του θηλασμού για περίοδο 24 ωρών μετά τη χορήγηση του </w:t>
      </w:r>
      <w:r w:rsidR="00461C58">
        <w:rPr>
          <w:color w:val="000000"/>
          <w:sz w:val="22"/>
          <w:szCs w:val="22"/>
        </w:rPr>
        <w:t>γαδοτερικού οξέος</w:t>
      </w:r>
      <w:r w:rsidRPr="00FB2B58">
        <w:rPr>
          <w:color w:val="000000"/>
          <w:sz w:val="22"/>
          <w:szCs w:val="22"/>
        </w:rPr>
        <w:t xml:space="preserve">, θα πρέπει να είναι στη </w:t>
      </w:r>
      <w:r w:rsidR="00461C58">
        <w:rPr>
          <w:color w:val="000000"/>
          <w:sz w:val="22"/>
          <w:szCs w:val="22"/>
        </w:rPr>
        <w:t xml:space="preserve">διακριτική ευχέρεια </w:t>
      </w:r>
      <w:r w:rsidRPr="00FB2B58">
        <w:rPr>
          <w:color w:val="000000"/>
          <w:sz w:val="22"/>
          <w:szCs w:val="22"/>
        </w:rPr>
        <w:t xml:space="preserve">του γιατρού και της θηλάζουσας μητέρας. </w:t>
      </w:r>
    </w:p>
    <w:p w:rsidR="004459BB" w:rsidRPr="00FB2B58" w:rsidRDefault="004459BB" w:rsidP="00FB2B58">
      <w:pPr>
        <w:ind w:right="-198"/>
        <w:jc w:val="both"/>
        <w:rPr>
          <w:sz w:val="22"/>
          <w:szCs w:val="22"/>
        </w:rPr>
      </w:pPr>
    </w:p>
    <w:p w:rsidR="004459BB" w:rsidRPr="00FB2B58" w:rsidRDefault="004459BB" w:rsidP="00FB2B58">
      <w:pPr>
        <w:ind w:right="-198"/>
        <w:jc w:val="both"/>
        <w:rPr>
          <w:b/>
          <w:bCs/>
          <w:sz w:val="22"/>
          <w:szCs w:val="22"/>
        </w:rPr>
      </w:pPr>
      <w:r w:rsidRPr="00FB2B58">
        <w:rPr>
          <w:b/>
          <w:bCs/>
          <w:sz w:val="22"/>
          <w:szCs w:val="22"/>
        </w:rPr>
        <w:t>4.7       Επίδραση στην ικανότητα οδήγησης και χειρισμού μηχανημάτων</w:t>
      </w:r>
    </w:p>
    <w:p w:rsidR="00461C58" w:rsidRDefault="00461C58" w:rsidP="00FB2B58">
      <w:pPr>
        <w:ind w:right="-198"/>
        <w:jc w:val="both"/>
        <w:rPr>
          <w:sz w:val="22"/>
          <w:szCs w:val="22"/>
        </w:rPr>
      </w:pPr>
    </w:p>
    <w:p w:rsidR="004459BB" w:rsidRPr="00FB2B58" w:rsidRDefault="004459BB" w:rsidP="00FB2B58">
      <w:pPr>
        <w:ind w:right="-198"/>
        <w:jc w:val="both"/>
        <w:rPr>
          <w:sz w:val="22"/>
          <w:szCs w:val="22"/>
        </w:rPr>
      </w:pPr>
      <w:r w:rsidRPr="00FB2B58">
        <w:rPr>
          <w:color w:val="000000"/>
          <w:sz w:val="22"/>
          <w:szCs w:val="22"/>
        </w:rPr>
        <w:t xml:space="preserve">Δεν </w:t>
      </w:r>
      <w:r w:rsidR="00461C58">
        <w:rPr>
          <w:color w:val="000000"/>
          <w:sz w:val="22"/>
          <w:szCs w:val="22"/>
        </w:rPr>
        <w:t xml:space="preserve">έχουν </w:t>
      </w:r>
      <w:r w:rsidRPr="00FB2B58">
        <w:rPr>
          <w:color w:val="000000"/>
          <w:sz w:val="22"/>
          <w:szCs w:val="22"/>
        </w:rPr>
        <w:t>πραγματοποι</w:t>
      </w:r>
      <w:r w:rsidR="00461C58">
        <w:rPr>
          <w:color w:val="000000"/>
          <w:sz w:val="22"/>
          <w:szCs w:val="22"/>
        </w:rPr>
        <w:t>ηθεί</w:t>
      </w:r>
      <w:r w:rsidRPr="00FB2B58">
        <w:rPr>
          <w:color w:val="000000"/>
          <w:sz w:val="22"/>
          <w:szCs w:val="22"/>
        </w:rPr>
        <w:t xml:space="preserve"> μελέτες σχετικά με τις επιδράσεις στην ικανότητα οδήγησης και χειρισμού μηχανών. Οι περιπατητικοί ασθενείς ενόσω οδηγούν οχήματα ή χειρίζονται μηχανές θα πρέπει να λαμβάνουν υπόψη ότι μπορεί να παρουσιαστεί ναυτία.</w:t>
      </w:r>
    </w:p>
    <w:p w:rsidR="006C3D93" w:rsidRDefault="006C3D93" w:rsidP="00FB2B58">
      <w:pPr>
        <w:ind w:right="-198"/>
        <w:jc w:val="both"/>
        <w:rPr>
          <w:b/>
          <w:bCs/>
          <w:sz w:val="22"/>
          <w:szCs w:val="22"/>
        </w:rPr>
      </w:pPr>
    </w:p>
    <w:p w:rsidR="004459BB" w:rsidRPr="00FB2B58" w:rsidRDefault="004459BB" w:rsidP="00FB2B58">
      <w:pPr>
        <w:ind w:right="-198"/>
        <w:jc w:val="both"/>
        <w:rPr>
          <w:b/>
          <w:bCs/>
          <w:sz w:val="22"/>
          <w:szCs w:val="22"/>
        </w:rPr>
      </w:pPr>
      <w:r w:rsidRPr="00FB2B58">
        <w:rPr>
          <w:b/>
          <w:bCs/>
          <w:sz w:val="22"/>
          <w:szCs w:val="22"/>
        </w:rPr>
        <w:t>4.8       Ανεπιθύμητες ενέργειες</w:t>
      </w:r>
    </w:p>
    <w:p w:rsidR="00461C58" w:rsidRDefault="00461C58" w:rsidP="004459BB">
      <w:pPr>
        <w:ind w:right="-198"/>
        <w:jc w:val="both"/>
        <w:rPr>
          <w:sz w:val="22"/>
          <w:szCs w:val="22"/>
        </w:rPr>
      </w:pPr>
    </w:p>
    <w:p w:rsidR="004459BB" w:rsidRPr="00FB2B58" w:rsidRDefault="004459BB" w:rsidP="00CD186B">
      <w:pPr>
        <w:ind w:right="-198"/>
        <w:jc w:val="both"/>
        <w:rPr>
          <w:sz w:val="22"/>
          <w:szCs w:val="22"/>
        </w:rPr>
      </w:pPr>
      <w:r w:rsidRPr="00FB2B58">
        <w:rPr>
          <w:sz w:val="22"/>
          <w:szCs w:val="22"/>
        </w:rPr>
        <w:t xml:space="preserve">Οι </w:t>
      </w:r>
      <w:r w:rsidR="00461C58">
        <w:rPr>
          <w:sz w:val="22"/>
          <w:szCs w:val="22"/>
        </w:rPr>
        <w:t>ανεπιθύμητες ενέργειες</w:t>
      </w:r>
      <w:r w:rsidRPr="00FB2B58">
        <w:rPr>
          <w:sz w:val="22"/>
          <w:szCs w:val="22"/>
        </w:rPr>
        <w:t xml:space="preserve"> που συνδυάζονται με την χρήση του </w:t>
      </w:r>
      <w:r w:rsidRPr="00FB2B58">
        <w:rPr>
          <w:color w:val="000000"/>
          <w:sz w:val="22"/>
          <w:szCs w:val="22"/>
        </w:rPr>
        <w:t>γαδοτερικού οξέος</w:t>
      </w:r>
      <w:r w:rsidRPr="00FB2B58">
        <w:rPr>
          <w:sz w:val="22"/>
          <w:szCs w:val="22"/>
        </w:rPr>
        <w:t xml:space="preserve"> είναι παροδικές και συνήθως μικρής ως μέτριας έντασης.  Αίσθημα καύσου, κρύου και/ή πόνου στο σημείο της ένεσης, είναι οι πιο συχνά παρατηρούμενες αντιδράσεις.</w:t>
      </w:r>
    </w:p>
    <w:p w:rsidR="004459BB" w:rsidRPr="00FB2B58" w:rsidRDefault="004459BB" w:rsidP="00790D6E">
      <w:pPr>
        <w:ind w:right="-198"/>
        <w:jc w:val="both"/>
        <w:rPr>
          <w:sz w:val="22"/>
          <w:szCs w:val="22"/>
        </w:rPr>
      </w:pPr>
    </w:p>
    <w:p w:rsidR="004459BB" w:rsidRPr="00FB2B58" w:rsidRDefault="004459BB" w:rsidP="00740C72">
      <w:pPr>
        <w:ind w:right="-198"/>
        <w:jc w:val="both"/>
        <w:rPr>
          <w:sz w:val="22"/>
          <w:szCs w:val="22"/>
        </w:rPr>
      </w:pPr>
      <w:r w:rsidRPr="00FB2B58">
        <w:rPr>
          <w:sz w:val="22"/>
          <w:szCs w:val="22"/>
        </w:rPr>
        <w:t xml:space="preserve">Κατά τη διάρκεια των κλινικών δοκιμών </w:t>
      </w:r>
      <w:r w:rsidR="00DE0BCD">
        <w:rPr>
          <w:sz w:val="22"/>
          <w:szCs w:val="22"/>
        </w:rPr>
        <w:t>η κεφαλαλγία</w:t>
      </w:r>
      <w:r w:rsidRPr="00FB2B58">
        <w:rPr>
          <w:sz w:val="22"/>
          <w:szCs w:val="22"/>
        </w:rPr>
        <w:t xml:space="preserve"> και η παραισθησία ήταν πολύ συχνά παρατηρούμεν</w:t>
      </w:r>
      <w:r w:rsidR="00DE0BCD">
        <w:rPr>
          <w:sz w:val="22"/>
          <w:szCs w:val="22"/>
        </w:rPr>
        <w:t>ες</w:t>
      </w:r>
      <w:r w:rsidRPr="00FB2B58">
        <w:rPr>
          <w:sz w:val="22"/>
          <w:szCs w:val="22"/>
        </w:rPr>
        <w:t xml:space="preserve"> (&gt;10%), </w:t>
      </w:r>
      <w:r w:rsidR="008C37D9">
        <w:rPr>
          <w:sz w:val="22"/>
          <w:szCs w:val="22"/>
        </w:rPr>
        <w:t>και</w:t>
      </w:r>
      <w:r w:rsidRPr="00FB2B58">
        <w:rPr>
          <w:sz w:val="22"/>
          <w:szCs w:val="22"/>
        </w:rPr>
        <w:t xml:space="preserve"> η ναυτία, ο εμετός και </w:t>
      </w:r>
      <w:r w:rsidR="00DE0BCD">
        <w:rPr>
          <w:sz w:val="22"/>
          <w:szCs w:val="22"/>
        </w:rPr>
        <w:t xml:space="preserve">οι δερματικές </w:t>
      </w:r>
      <w:r w:rsidRPr="00FB2B58">
        <w:rPr>
          <w:sz w:val="22"/>
          <w:szCs w:val="22"/>
        </w:rPr>
        <w:t xml:space="preserve">αντιδράσεις , όπως </w:t>
      </w:r>
      <w:r w:rsidR="00DE0BCD">
        <w:rPr>
          <w:sz w:val="22"/>
          <w:szCs w:val="22"/>
        </w:rPr>
        <w:t xml:space="preserve">το </w:t>
      </w:r>
      <w:r w:rsidRPr="00FB2B58">
        <w:rPr>
          <w:sz w:val="22"/>
          <w:szCs w:val="22"/>
        </w:rPr>
        <w:t>ερυθημ</w:t>
      </w:r>
      <w:r w:rsidR="00DE0BCD">
        <w:rPr>
          <w:sz w:val="22"/>
          <w:szCs w:val="22"/>
        </w:rPr>
        <w:t>ώδες</w:t>
      </w:r>
      <w:r w:rsidRPr="00FB2B58">
        <w:rPr>
          <w:sz w:val="22"/>
          <w:szCs w:val="22"/>
        </w:rPr>
        <w:t xml:space="preserve"> εξάνθημα και </w:t>
      </w:r>
      <w:r w:rsidR="00DE0BCD">
        <w:rPr>
          <w:sz w:val="22"/>
          <w:szCs w:val="22"/>
        </w:rPr>
        <w:t xml:space="preserve">ο </w:t>
      </w:r>
      <w:r w:rsidRPr="00FB2B58">
        <w:rPr>
          <w:sz w:val="22"/>
          <w:szCs w:val="22"/>
        </w:rPr>
        <w:t xml:space="preserve">κνησμός ήταν συχνά παρατηρούμενα </w:t>
      </w:r>
      <w:r w:rsidR="00666A3C" w:rsidRPr="00FB2B58">
        <w:rPr>
          <w:sz w:val="22"/>
          <w:szCs w:val="22"/>
        </w:rPr>
        <w:t>(</w:t>
      </w:r>
      <w:r w:rsidR="00666A3C">
        <w:rPr>
          <w:sz w:val="22"/>
          <w:szCs w:val="22"/>
        </w:rPr>
        <w:t>&gt;</w:t>
      </w:r>
      <w:r w:rsidR="00666A3C" w:rsidRPr="00FB2B58">
        <w:rPr>
          <w:sz w:val="22"/>
          <w:szCs w:val="22"/>
        </w:rPr>
        <w:t xml:space="preserve"> </w:t>
      </w:r>
      <w:r w:rsidRPr="00FB2B58">
        <w:rPr>
          <w:sz w:val="22"/>
          <w:szCs w:val="22"/>
        </w:rPr>
        <w:t>1/1</w:t>
      </w:r>
      <w:r w:rsidR="008C37D9">
        <w:rPr>
          <w:sz w:val="22"/>
          <w:szCs w:val="22"/>
        </w:rPr>
        <w:t>0</w:t>
      </w:r>
      <w:r w:rsidRPr="00FB2B58">
        <w:rPr>
          <w:sz w:val="22"/>
          <w:szCs w:val="22"/>
        </w:rPr>
        <w:t xml:space="preserve">0 - </w:t>
      </w:r>
      <w:r w:rsidR="008C37D9">
        <w:rPr>
          <w:sz w:val="22"/>
          <w:szCs w:val="22"/>
        </w:rPr>
        <w:t>&lt;1/10</w:t>
      </w:r>
      <w:r w:rsidRPr="00FB2B58">
        <w:rPr>
          <w:sz w:val="22"/>
          <w:szCs w:val="22"/>
        </w:rPr>
        <w:t>).</w:t>
      </w:r>
    </w:p>
    <w:p w:rsidR="004459BB" w:rsidRPr="00FB2B58" w:rsidRDefault="004459BB" w:rsidP="00FB2B58">
      <w:pPr>
        <w:pStyle w:val="AmmCorpsTexte"/>
        <w:spacing w:after="0"/>
        <w:rPr>
          <w:rFonts w:ascii="Times New Roman" w:hAnsi="Times New Roman" w:cs="Times New Roman"/>
          <w:sz w:val="22"/>
          <w:szCs w:val="22"/>
          <w:lang w:val="el-GR"/>
        </w:rPr>
      </w:pPr>
      <w:r w:rsidRPr="00FB2B58">
        <w:rPr>
          <w:rFonts w:ascii="Times New Roman" w:hAnsi="Times New Roman" w:cs="Times New Roman"/>
          <w:sz w:val="22"/>
          <w:szCs w:val="22"/>
          <w:lang w:val="el-GR"/>
        </w:rPr>
        <w:t xml:space="preserve">Μετά την κυκλοφορία του προϊόντος, οι πιο συχνά </w:t>
      </w:r>
      <w:r w:rsidR="00DE0BCD">
        <w:rPr>
          <w:rFonts w:ascii="Times New Roman" w:hAnsi="Times New Roman" w:cs="Times New Roman"/>
          <w:sz w:val="22"/>
          <w:szCs w:val="22"/>
          <w:lang w:val="el-GR"/>
        </w:rPr>
        <w:t>αναφερόμενες</w:t>
      </w:r>
      <w:r w:rsidRPr="00FB2B58">
        <w:rPr>
          <w:rFonts w:ascii="Times New Roman" w:hAnsi="Times New Roman" w:cs="Times New Roman"/>
          <w:sz w:val="22"/>
          <w:szCs w:val="22"/>
          <w:lang w:val="el-GR"/>
        </w:rPr>
        <w:t xml:space="preserve"> ανεπιθύμητες ενέργειες έπειτα από χορήγηση γαδοτερικού οξέος ήταν ναυτία, έμετος, κνησμός και αντιδράσεις υπερευαισθησίας.</w:t>
      </w:r>
    </w:p>
    <w:p w:rsidR="004459BB" w:rsidRPr="00FB2B58" w:rsidRDefault="004459BB" w:rsidP="004459BB">
      <w:pPr>
        <w:autoSpaceDE w:val="0"/>
        <w:autoSpaceDN w:val="0"/>
        <w:adjustRightInd w:val="0"/>
        <w:jc w:val="both"/>
        <w:rPr>
          <w:sz w:val="22"/>
          <w:szCs w:val="22"/>
        </w:rPr>
      </w:pPr>
      <w:r w:rsidRPr="00FB2B58">
        <w:rPr>
          <w:sz w:val="22"/>
          <w:szCs w:val="22"/>
        </w:rPr>
        <w:t xml:space="preserve">Σε αντιδράσεις υπερευαισθησίας, οι πιο συχνά παρατηρούμενες ενέργειες είναι δερματικές αντιδράσεις, οι οποίες μπορεί να είναι εντοπισμένες, εκτεταμένες ή γενικευμένες. </w:t>
      </w:r>
    </w:p>
    <w:p w:rsidR="004459BB" w:rsidRPr="00FB2B58" w:rsidRDefault="004459BB" w:rsidP="00CD186B">
      <w:pPr>
        <w:autoSpaceDE w:val="0"/>
        <w:autoSpaceDN w:val="0"/>
        <w:adjustRightInd w:val="0"/>
        <w:jc w:val="both"/>
        <w:rPr>
          <w:sz w:val="22"/>
          <w:szCs w:val="22"/>
        </w:rPr>
      </w:pPr>
      <w:r w:rsidRPr="00FB2B58">
        <w:rPr>
          <w:sz w:val="22"/>
          <w:szCs w:val="22"/>
        </w:rPr>
        <w:t xml:space="preserve">Οι αντιδράσεις αυτές συμβαίνουν </w:t>
      </w:r>
      <w:r w:rsidR="00FA3719">
        <w:rPr>
          <w:sz w:val="22"/>
          <w:szCs w:val="22"/>
        </w:rPr>
        <w:t>συχνότερα</w:t>
      </w:r>
      <w:r w:rsidRPr="00FB2B58">
        <w:rPr>
          <w:sz w:val="22"/>
          <w:szCs w:val="22"/>
        </w:rPr>
        <w:t xml:space="preserve"> αμέσως (κατά τη</w:t>
      </w:r>
      <w:r w:rsidR="004B05F0">
        <w:rPr>
          <w:sz w:val="22"/>
          <w:szCs w:val="22"/>
        </w:rPr>
        <w:t xml:space="preserve"> διάρκεια της</w:t>
      </w:r>
      <w:r w:rsidRPr="00FB2B58">
        <w:rPr>
          <w:sz w:val="22"/>
          <w:szCs w:val="22"/>
        </w:rPr>
        <w:t xml:space="preserve"> ένεση</w:t>
      </w:r>
      <w:r w:rsidR="004B05F0">
        <w:rPr>
          <w:sz w:val="22"/>
          <w:szCs w:val="22"/>
        </w:rPr>
        <w:t>ς</w:t>
      </w:r>
      <w:r w:rsidRPr="00FB2B58">
        <w:rPr>
          <w:sz w:val="22"/>
          <w:szCs w:val="22"/>
        </w:rPr>
        <w:t xml:space="preserve"> ή εντός μιας ώρας αφότου ξεκινήσει η ένεση) ή ορισμένες φορές καθυστερημένα (μια ώρα έως αρκετές </w:t>
      </w:r>
      <w:r w:rsidR="00B43D83">
        <w:rPr>
          <w:sz w:val="22"/>
          <w:szCs w:val="22"/>
        </w:rPr>
        <w:t xml:space="preserve"> </w:t>
      </w:r>
      <w:r w:rsidRPr="00FB2B58">
        <w:rPr>
          <w:sz w:val="22"/>
          <w:szCs w:val="22"/>
        </w:rPr>
        <w:t>ώρες μετά την ένεση), παρουσιαζόμενες ως δερματικές αντιδράσεις στην περίπτωση αυτή.</w:t>
      </w:r>
    </w:p>
    <w:p w:rsidR="004459BB" w:rsidRPr="00FB2B58" w:rsidRDefault="004459BB" w:rsidP="00790D6E">
      <w:pPr>
        <w:autoSpaceDE w:val="0"/>
        <w:autoSpaceDN w:val="0"/>
        <w:adjustRightInd w:val="0"/>
        <w:jc w:val="both"/>
        <w:rPr>
          <w:b/>
          <w:sz w:val="22"/>
          <w:szCs w:val="22"/>
        </w:rPr>
      </w:pPr>
    </w:p>
    <w:p w:rsidR="004459BB" w:rsidRPr="00FB2B58" w:rsidRDefault="004459BB" w:rsidP="00FB2B58">
      <w:pPr>
        <w:autoSpaceDE w:val="0"/>
        <w:autoSpaceDN w:val="0"/>
        <w:adjustRightInd w:val="0"/>
        <w:jc w:val="both"/>
        <w:rPr>
          <w:sz w:val="22"/>
          <w:szCs w:val="22"/>
        </w:rPr>
      </w:pPr>
      <w:r w:rsidRPr="00FB2B58">
        <w:rPr>
          <w:sz w:val="22"/>
          <w:szCs w:val="22"/>
        </w:rPr>
        <w:t xml:space="preserve">Οι άμεσες αντιδράσεις περιλαμβάνουν μια ή περισσότερες επιδράσεις, που εμφανίζονται ταυτόχρονα ή επακόλουθα, και που πιο συχνά είναι δερματικές, αναπνευστικές ή/και καρδιαγγειακές αντιδράσεις. Κάθε σημείο μπορεί να είναι </w:t>
      </w:r>
      <w:r w:rsidR="00FA3719">
        <w:rPr>
          <w:sz w:val="22"/>
          <w:szCs w:val="22"/>
        </w:rPr>
        <w:t xml:space="preserve">προειδοποιητικό </w:t>
      </w:r>
      <w:r w:rsidRPr="00FB2B58">
        <w:rPr>
          <w:sz w:val="22"/>
          <w:szCs w:val="22"/>
        </w:rPr>
        <w:t xml:space="preserve">σημείο για την έναρξη </w:t>
      </w:r>
      <w:r w:rsidR="00FA3719">
        <w:rPr>
          <w:sz w:val="22"/>
          <w:szCs w:val="22"/>
        </w:rPr>
        <w:t>καταπληξίας</w:t>
      </w:r>
      <w:r w:rsidRPr="00FB2B58">
        <w:rPr>
          <w:sz w:val="22"/>
          <w:szCs w:val="22"/>
        </w:rPr>
        <w:t xml:space="preserve"> και να οδηγήσει πολύ σπάνια σε θάνατο.</w:t>
      </w:r>
    </w:p>
    <w:p w:rsidR="004459BB" w:rsidRPr="00FB2B58" w:rsidRDefault="004459BB" w:rsidP="00FB2B58">
      <w:pPr>
        <w:autoSpaceDE w:val="0"/>
        <w:autoSpaceDN w:val="0"/>
        <w:adjustRightInd w:val="0"/>
        <w:jc w:val="both"/>
        <w:rPr>
          <w:b/>
          <w:sz w:val="22"/>
          <w:szCs w:val="22"/>
        </w:rPr>
      </w:pPr>
    </w:p>
    <w:p w:rsidR="00753AB2" w:rsidRDefault="00753AB2" w:rsidP="00FB2B58">
      <w:pPr>
        <w:pStyle w:val="AmmCorpsTexte"/>
        <w:spacing w:after="0"/>
        <w:rPr>
          <w:rFonts w:ascii="Times New Roman" w:hAnsi="Times New Roman" w:cs="Times New Roman"/>
          <w:sz w:val="22"/>
          <w:szCs w:val="22"/>
          <w:lang w:val="el-GR"/>
        </w:rPr>
      </w:pPr>
      <w:r w:rsidRPr="00FB2B58">
        <w:rPr>
          <w:rFonts w:ascii="Times New Roman" w:hAnsi="Times New Roman" w:cs="Times New Roman"/>
          <w:sz w:val="22"/>
          <w:szCs w:val="22"/>
          <w:lang w:val="el-GR"/>
        </w:rPr>
        <w:t>Έχουν ανα</w:t>
      </w:r>
      <w:r>
        <w:rPr>
          <w:rFonts w:ascii="Times New Roman" w:hAnsi="Times New Roman" w:cs="Times New Roman"/>
          <w:sz w:val="22"/>
          <w:szCs w:val="22"/>
          <w:lang w:val="el-GR"/>
        </w:rPr>
        <w:t>φερθεί μεμονωμένες περιπτώσεις ν</w:t>
      </w:r>
      <w:r w:rsidRPr="00FB2B58">
        <w:rPr>
          <w:rFonts w:ascii="Times New Roman" w:hAnsi="Times New Roman" w:cs="Times New Roman"/>
          <w:sz w:val="22"/>
          <w:szCs w:val="22"/>
          <w:lang w:val="el-GR"/>
        </w:rPr>
        <w:t xml:space="preserve">εφρογενούς συστεμικής ίνωσης (NSF)  με το </w:t>
      </w:r>
      <w:r w:rsidRPr="004459BB">
        <w:rPr>
          <w:rFonts w:ascii="Times New Roman" w:hAnsi="Times New Roman" w:cs="Times New Roman"/>
          <w:sz w:val="22"/>
          <w:szCs w:val="22"/>
          <w:lang w:val="el-GR"/>
        </w:rPr>
        <w:t>γαδοτερικό οξύ</w:t>
      </w:r>
      <w:r>
        <w:rPr>
          <w:rFonts w:ascii="Times New Roman" w:hAnsi="Times New Roman" w:cs="Times New Roman"/>
          <w:sz w:val="22"/>
          <w:szCs w:val="22"/>
          <w:lang w:val="el-GR"/>
        </w:rPr>
        <w:t>,</w:t>
      </w:r>
      <w:r w:rsidRPr="00FB2B58">
        <w:rPr>
          <w:rFonts w:ascii="Times New Roman" w:hAnsi="Times New Roman" w:cs="Times New Roman"/>
          <w:sz w:val="22"/>
          <w:szCs w:val="22"/>
          <w:lang w:val="el-GR"/>
        </w:rPr>
        <w:t xml:space="preserve"> η πλειοψηφία των οποίων ήταν σε ασθενείς στους οποίους συγχορηγηθήκαν άλλοι σκιαγραφικοί παράγοντες που περιείχαν </w:t>
      </w:r>
      <w:r w:rsidRPr="004459BB">
        <w:rPr>
          <w:rFonts w:ascii="Times New Roman" w:hAnsi="Times New Roman" w:cs="Times New Roman"/>
          <w:sz w:val="22"/>
          <w:szCs w:val="22"/>
          <w:lang w:val="el-GR"/>
        </w:rPr>
        <w:t>γαδολίνιο</w:t>
      </w:r>
      <w:r w:rsidRPr="00753AB2">
        <w:rPr>
          <w:rFonts w:ascii="Times New Roman" w:hAnsi="Times New Roman" w:cs="Times New Roman"/>
          <w:sz w:val="22"/>
          <w:szCs w:val="22"/>
          <w:lang w:val="el-GR"/>
        </w:rPr>
        <w:t xml:space="preserve"> </w:t>
      </w:r>
      <w:r>
        <w:rPr>
          <w:rFonts w:ascii="Times New Roman" w:hAnsi="Times New Roman" w:cs="Times New Roman"/>
          <w:sz w:val="22"/>
          <w:szCs w:val="22"/>
          <w:lang w:val="el-GR"/>
        </w:rPr>
        <w:t>(</w:t>
      </w:r>
      <w:r w:rsidRPr="00FB2B58">
        <w:rPr>
          <w:rFonts w:ascii="Times New Roman" w:hAnsi="Times New Roman" w:cs="Times New Roman"/>
          <w:sz w:val="22"/>
          <w:szCs w:val="22"/>
          <w:lang w:val="el-GR"/>
        </w:rPr>
        <w:t>βλ. παράγραφο 4.4).</w:t>
      </w:r>
    </w:p>
    <w:p w:rsidR="00753AB2" w:rsidRDefault="00753AB2" w:rsidP="00FB2B58">
      <w:pPr>
        <w:pStyle w:val="AmmCorpsTexte"/>
        <w:spacing w:after="0"/>
        <w:rPr>
          <w:rFonts w:ascii="Times New Roman" w:hAnsi="Times New Roman" w:cs="Times New Roman"/>
          <w:sz w:val="22"/>
          <w:szCs w:val="22"/>
          <w:lang w:val="el-GR"/>
        </w:rPr>
      </w:pPr>
    </w:p>
    <w:p w:rsidR="004459BB" w:rsidRPr="00FB2B58" w:rsidRDefault="004459BB" w:rsidP="004459BB">
      <w:pPr>
        <w:autoSpaceDE w:val="0"/>
        <w:autoSpaceDN w:val="0"/>
        <w:adjustRightInd w:val="0"/>
        <w:jc w:val="both"/>
        <w:rPr>
          <w:sz w:val="22"/>
          <w:szCs w:val="22"/>
        </w:rPr>
      </w:pPr>
      <w:r w:rsidRPr="00FB2B58">
        <w:rPr>
          <w:sz w:val="22"/>
          <w:szCs w:val="22"/>
        </w:rPr>
        <w:t xml:space="preserve">Οι ανεπιθύμητες ενέργειες αναφέρονται στον παρακάτω πίνακα </w:t>
      </w:r>
      <w:r w:rsidR="00A26B4E">
        <w:rPr>
          <w:sz w:val="22"/>
          <w:szCs w:val="22"/>
        </w:rPr>
        <w:t>ανά</w:t>
      </w:r>
      <w:r w:rsidRPr="00FB2B58">
        <w:rPr>
          <w:sz w:val="22"/>
          <w:szCs w:val="22"/>
        </w:rPr>
        <w:t xml:space="preserve"> Kατηγορία/οργανικό σύστημα και </w:t>
      </w:r>
      <w:r w:rsidR="00A26B4E">
        <w:rPr>
          <w:sz w:val="22"/>
          <w:szCs w:val="22"/>
        </w:rPr>
        <w:t>ανά</w:t>
      </w:r>
      <w:r w:rsidRPr="00FB2B58">
        <w:rPr>
          <w:sz w:val="22"/>
          <w:szCs w:val="22"/>
        </w:rPr>
        <w:t xml:space="preserve"> συχνότητα με τις ακόλουθες κατευθυντήριες οδηγίες: πολύ συχνές (≥1/10), συχνές (≥1/100 έως &lt;1/10), όχι συχνές (≥1/1000 έως &lt;1/100), σπάνιες (≥1/10.000 έως ≤1/10.000), πολύ σπάνιες (≤1/10.000), μη γνωστές (δεν μπορούν να εκτιμηθούν με βάση τα διαθέσιμα δεδομένα). Τα δεδομένα που παρουσιάζονται είναι από κλινικές δοκιμές όταν είναι διαθέσιμα, ή από μια μελέτη παρατήρησης που περιλάμβανε 82.103 ασθενείς.</w:t>
      </w:r>
    </w:p>
    <w:p w:rsidR="004459BB" w:rsidRPr="00FB2B58" w:rsidRDefault="004459BB" w:rsidP="00CD186B">
      <w:pPr>
        <w:autoSpaceDE w:val="0"/>
        <w:autoSpaceDN w:val="0"/>
        <w:adjustRightInd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4459BB" w:rsidRPr="00FB2B58">
        <w:tc>
          <w:tcPr>
            <w:tcW w:w="4606" w:type="dxa"/>
          </w:tcPr>
          <w:p w:rsidR="004459BB" w:rsidRPr="00FB2B58" w:rsidRDefault="004459BB" w:rsidP="00CD186B">
            <w:pPr>
              <w:rPr>
                <w:sz w:val="22"/>
                <w:szCs w:val="22"/>
              </w:rPr>
            </w:pPr>
            <w:r w:rsidRPr="00FB2B58">
              <w:rPr>
                <w:b/>
                <w:sz w:val="22"/>
                <w:szCs w:val="22"/>
              </w:rPr>
              <w:t xml:space="preserve">Kατηγορία/οργανικό σύστημα </w:t>
            </w:r>
          </w:p>
        </w:tc>
        <w:tc>
          <w:tcPr>
            <w:tcW w:w="4606" w:type="dxa"/>
          </w:tcPr>
          <w:p w:rsidR="004459BB" w:rsidRPr="00FB2B58" w:rsidRDefault="004459BB" w:rsidP="00790D6E">
            <w:pPr>
              <w:rPr>
                <w:sz w:val="22"/>
                <w:szCs w:val="22"/>
              </w:rPr>
            </w:pPr>
            <w:r w:rsidRPr="00FB2B58">
              <w:rPr>
                <w:b/>
                <w:sz w:val="22"/>
                <w:szCs w:val="22"/>
              </w:rPr>
              <w:t>Συχνότητα: ανεπιθύμητη ενέργεια</w:t>
            </w:r>
          </w:p>
        </w:tc>
      </w:tr>
      <w:tr w:rsidR="004459BB" w:rsidRPr="00FB2B58">
        <w:tc>
          <w:tcPr>
            <w:tcW w:w="4606" w:type="dxa"/>
          </w:tcPr>
          <w:p w:rsidR="004459BB" w:rsidRPr="00FB2B58" w:rsidRDefault="004459BB" w:rsidP="004459BB">
            <w:pPr>
              <w:rPr>
                <w:sz w:val="22"/>
                <w:szCs w:val="22"/>
              </w:rPr>
            </w:pPr>
            <w:r w:rsidRPr="00FB2B58">
              <w:rPr>
                <w:sz w:val="22"/>
                <w:szCs w:val="22"/>
              </w:rPr>
              <w:t>Διαταραχές του ανοσοποιητικού συστήματος</w:t>
            </w:r>
          </w:p>
          <w:p w:rsidR="004459BB" w:rsidRPr="00FB2B58" w:rsidRDefault="004459BB" w:rsidP="00CD186B">
            <w:pPr>
              <w:rPr>
                <w:sz w:val="22"/>
                <w:szCs w:val="22"/>
              </w:rPr>
            </w:pPr>
          </w:p>
        </w:tc>
        <w:tc>
          <w:tcPr>
            <w:tcW w:w="4606" w:type="dxa"/>
          </w:tcPr>
          <w:p w:rsidR="004459BB" w:rsidRPr="00FB2B58" w:rsidRDefault="004459BB" w:rsidP="00790D6E">
            <w:pPr>
              <w:rPr>
                <w:sz w:val="22"/>
                <w:szCs w:val="22"/>
              </w:rPr>
            </w:pPr>
            <w:bookmarkStart w:id="0" w:name="OLE_LINK1"/>
            <w:r w:rsidRPr="00FB2B58">
              <w:rPr>
                <w:sz w:val="22"/>
                <w:szCs w:val="22"/>
              </w:rPr>
              <w:t>Όχι συχνές: υπερευαισθησία, αναφυλακτική αντίδραση, αναφυλακτοειδής αντίδραση</w:t>
            </w:r>
            <w:bookmarkEnd w:id="0"/>
          </w:p>
        </w:tc>
      </w:tr>
      <w:tr w:rsidR="004459BB" w:rsidRPr="00FB2B58">
        <w:tc>
          <w:tcPr>
            <w:tcW w:w="4606" w:type="dxa"/>
          </w:tcPr>
          <w:p w:rsidR="004459BB" w:rsidRPr="00FB2B58" w:rsidRDefault="004459BB" w:rsidP="004459BB">
            <w:pPr>
              <w:rPr>
                <w:sz w:val="22"/>
                <w:szCs w:val="22"/>
              </w:rPr>
            </w:pPr>
            <w:r w:rsidRPr="00FB2B58">
              <w:rPr>
                <w:sz w:val="22"/>
                <w:szCs w:val="22"/>
              </w:rPr>
              <w:t>Ψυχιατρικές διαταραχές</w:t>
            </w:r>
          </w:p>
          <w:p w:rsidR="004459BB" w:rsidRPr="00FB2B58" w:rsidRDefault="004459BB" w:rsidP="00CD186B">
            <w:pPr>
              <w:rPr>
                <w:sz w:val="22"/>
                <w:szCs w:val="22"/>
              </w:rPr>
            </w:pPr>
          </w:p>
        </w:tc>
        <w:tc>
          <w:tcPr>
            <w:tcW w:w="4606" w:type="dxa"/>
          </w:tcPr>
          <w:p w:rsidR="004459BB" w:rsidRPr="00FB2B58" w:rsidRDefault="004459BB" w:rsidP="00790D6E">
            <w:pPr>
              <w:rPr>
                <w:sz w:val="22"/>
                <w:szCs w:val="22"/>
              </w:rPr>
            </w:pPr>
            <w:r w:rsidRPr="00FB2B58">
              <w:rPr>
                <w:sz w:val="22"/>
                <w:szCs w:val="22"/>
              </w:rPr>
              <w:t>Πολύ σπάνιες: διέγερση, άγχος</w:t>
            </w:r>
          </w:p>
        </w:tc>
      </w:tr>
      <w:tr w:rsidR="004459BB" w:rsidRPr="00FB2B58">
        <w:tc>
          <w:tcPr>
            <w:tcW w:w="4606" w:type="dxa"/>
          </w:tcPr>
          <w:p w:rsidR="004459BB" w:rsidRPr="00FB2B58" w:rsidRDefault="004459BB" w:rsidP="004459BB">
            <w:pPr>
              <w:rPr>
                <w:sz w:val="22"/>
                <w:szCs w:val="22"/>
              </w:rPr>
            </w:pPr>
            <w:r w:rsidRPr="00FB2B58">
              <w:rPr>
                <w:sz w:val="22"/>
                <w:szCs w:val="22"/>
              </w:rPr>
              <w:t>Διαταραχές του νευρικού συστήματος</w:t>
            </w:r>
          </w:p>
        </w:tc>
        <w:tc>
          <w:tcPr>
            <w:tcW w:w="4606" w:type="dxa"/>
          </w:tcPr>
          <w:p w:rsidR="004459BB" w:rsidRPr="00FB2B58" w:rsidRDefault="004459BB" w:rsidP="00CD186B">
            <w:pPr>
              <w:rPr>
                <w:sz w:val="22"/>
                <w:szCs w:val="22"/>
              </w:rPr>
            </w:pPr>
            <w:r w:rsidRPr="00FB2B58">
              <w:rPr>
                <w:sz w:val="22"/>
                <w:szCs w:val="22"/>
              </w:rPr>
              <w:t>Πολύ συχνές: παραισθησία, κεφαλαλγία</w:t>
            </w:r>
          </w:p>
          <w:p w:rsidR="004459BB" w:rsidRPr="00FB2B58" w:rsidRDefault="004459BB" w:rsidP="00790D6E">
            <w:pPr>
              <w:rPr>
                <w:sz w:val="22"/>
                <w:szCs w:val="22"/>
              </w:rPr>
            </w:pPr>
            <w:r w:rsidRPr="00FB2B58">
              <w:rPr>
                <w:sz w:val="22"/>
                <w:szCs w:val="22"/>
              </w:rPr>
              <w:t>Σπάνιες: δυσγευσία</w:t>
            </w:r>
          </w:p>
          <w:p w:rsidR="004459BB" w:rsidRPr="00FB2B58" w:rsidRDefault="004459BB" w:rsidP="00FB2B58">
            <w:pPr>
              <w:rPr>
                <w:sz w:val="22"/>
                <w:szCs w:val="22"/>
              </w:rPr>
            </w:pPr>
            <w:r w:rsidRPr="00FB2B58">
              <w:rPr>
                <w:sz w:val="22"/>
                <w:szCs w:val="22"/>
              </w:rPr>
              <w:t>Πολύ σπάνιες: κώμα, σπασμοί, συγκοπή, προσυγκοπή, ζάλη, παροσμία, τρόμος</w:t>
            </w:r>
          </w:p>
        </w:tc>
      </w:tr>
      <w:tr w:rsidR="004459BB" w:rsidRPr="00FB2B58">
        <w:tc>
          <w:tcPr>
            <w:tcW w:w="4606" w:type="dxa"/>
          </w:tcPr>
          <w:p w:rsidR="004459BB" w:rsidRPr="00FB2B58" w:rsidRDefault="004459BB" w:rsidP="004459BB">
            <w:pPr>
              <w:rPr>
                <w:sz w:val="22"/>
                <w:szCs w:val="22"/>
              </w:rPr>
            </w:pPr>
            <w:r w:rsidRPr="00FB2B58">
              <w:rPr>
                <w:sz w:val="22"/>
                <w:szCs w:val="22"/>
              </w:rPr>
              <w:t>Οφθαλμικές διαταραχές</w:t>
            </w:r>
          </w:p>
        </w:tc>
        <w:tc>
          <w:tcPr>
            <w:tcW w:w="4606" w:type="dxa"/>
          </w:tcPr>
          <w:p w:rsidR="004459BB" w:rsidRPr="00FB2B58" w:rsidRDefault="004459BB" w:rsidP="00CD186B">
            <w:pPr>
              <w:rPr>
                <w:sz w:val="22"/>
                <w:szCs w:val="22"/>
              </w:rPr>
            </w:pPr>
            <w:r w:rsidRPr="00FB2B58">
              <w:rPr>
                <w:sz w:val="22"/>
                <w:szCs w:val="22"/>
              </w:rPr>
              <w:t>Πολύ σπάνιες: επιπεφυκίτιδα, υπεραιμία του οφθαλμού, θαμπή όραση, αυξημένη δακρύρροια, οίδημα στα βλέφαρα</w:t>
            </w:r>
          </w:p>
        </w:tc>
      </w:tr>
      <w:tr w:rsidR="004459BB" w:rsidRPr="00FB2B58">
        <w:tc>
          <w:tcPr>
            <w:tcW w:w="4606" w:type="dxa"/>
          </w:tcPr>
          <w:p w:rsidR="004459BB" w:rsidRPr="00FB2B58" w:rsidRDefault="004459BB" w:rsidP="004459BB">
            <w:pPr>
              <w:rPr>
                <w:sz w:val="22"/>
                <w:szCs w:val="22"/>
              </w:rPr>
            </w:pPr>
            <w:r w:rsidRPr="00FB2B58">
              <w:rPr>
                <w:sz w:val="22"/>
                <w:szCs w:val="22"/>
              </w:rPr>
              <w:t>Καρδιακές διαταραχές</w:t>
            </w:r>
          </w:p>
        </w:tc>
        <w:tc>
          <w:tcPr>
            <w:tcW w:w="4606" w:type="dxa"/>
          </w:tcPr>
          <w:p w:rsidR="004459BB" w:rsidRPr="00FB2B58" w:rsidRDefault="004459BB" w:rsidP="00CD186B">
            <w:pPr>
              <w:rPr>
                <w:sz w:val="22"/>
                <w:szCs w:val="22"/>
              </w:rPr>
            </w:pPr>
            <w:r w:rsidRPr="00FB2B58">
              <w:rPr>
                <w:sz w:val="22"/>
                <w:szCs w:val="22"/>
              </w:rPr>
              <w:t>Πολύ σπάνιες: καρδιακή ανακοπή, βραδυκαρδία, ταχυκαρδία, αρρυθμία, αίσθημα παλμών</w:t>
            </w:r>
          </w:p>
        </w:tc>
      </w:tr>
      <w:tr w:rsidR="004459BB" w:rsidRPr="00FB2B58">
        <w:tc>
          <w:tcPr>
            <w:tcW w:w="4606" w:type="dxa"/>
          </w:tcPr>
          <w:p w:rsidR="004459BB" w:rsidRPr="00FB2B58" w:rsidRDefault="004459BB" w:rsidP="004459BB">
            <w:pPr>
              <w:rPr>
                <w:sz w:val="22"/>
                <w:szCs w:val="22"/>
              </w:rPr>
            </w:pPr>
            <w:r w:rsidRPr="00FB2B58">
              <w:rPr>
                <w:sz w:val="22"/>
                <w:szCs w:val="22"/>
              </w:rPr>
              <w:t>Αγγειακές διαταραχές</w:t>
            </w:r>
          </w:p>
          <w:p w:rsidR="004459BB" w:rsidRPr="00FB2B58" w:rsidRDefault="004459BB" w:rsidP="00CD186B">
            <w:pPr>
              <w:rPr>
                <w:sz w:val="22"/>
                <w:szCs w:val="22"/>
              </w:rPr>
            </w:pPr>
          </w:p>
        </w:tc>
        <w:tc>
          <w:tcPr>
            <w:tcW w:w="4606" w:type="dxa"/>
          </w:tcPr>
          <w:p w:rsidR="004459BB" w:rsidRPr="00FB2B58" w:rsidRDefault="004459BB" w:rsidP="00790D6E">
            <w:pPr>
              <w:rPr>
                <w:sz w:val="22"/>
                <w:szCs w:val="22"/>
              </w:rPr>
            </w:pPr>
            <w:r w:rsidRPr="00FB2B58">
              <w:rPr>
                <w:sz w:val="22"/>
                <w:szCs w:val="22"/>
              </w:rPr>
              <w:t>Πολύ σπάνιες: υπόταση, υπέρταση, αγγειοδιαστολή, ωχρότητα</w:t>
            </w:r>
          </w:p>
        </w:tc>
      </w:tr>
      <w:tr w:rsidR="004459BB" w:rsidRPr="00FB2B58">
        <w:tc>
          <w:tcPr>
            <w:tcW w:w="4606" w:type="dxa"/>
          </w:tcPr>
          <w:p w:rsidR="004459BB" w:rsidRPr="00FB2B58" w:rsidRDefault="004459BB" w:rsidP="004459BB">
            <w:pPr>
              <w:rPr>
                <w:sz w:val="22"/>
                <w:szCs w:val="22"/>
              </w:rPr>
            </w:pPr>
            <w:r w:rsidRPr="00FB2B58">
              <w:rPr>
                <w:sz w:val="22"/>
                <w:szCs w:val="22"/>
              </w:rPr>
              <w:t>Διαταραχές του αναπνευστικού συστήματος, του θώρακα και του μεσοθωράκιου</w:t>
            </w:r>
          </w:p>
        </w:tc>
        <w:tc>
          <w:tcPr>
            <w:tcW w:w="4606" w:type="dxa"/>
          </w:tcPr>
          <w:p w:rsidR="004459BB" w:rsidRPr="00FB2B58" w:rsidRDefault="004459BB" w:rsidP="00CD186B">
            <w:pPr>
              <w:rPr>
                <w:sz w:val="22"/>
                <w:szCs w:val="22"/>
              </w:rPr>
            </w:pPr>
            <w:r w:rsidRPr="00FB2B58">
              <w:rPr>
                <w:sz w:val="22"/>
                <w:szCs w:val="22"/>
              </w:rPr>
              <w:t>Πολύ σπάνιες: αναπνευστική ανακοπή, πνευμονικό οίδημα, βρογχόσπασμος, λαρυγγόσπασμος, φαρυγγικό οίδημα, δύσπνοια, ρινική συμφόρηση, πταρμός, βήχας, ξηρότητα του φάρυγγα</w:t>
            </w:r>
          </w:p>
        </w:tc>
      </w:tr>
      <w:tr w:rsidR="004459BB" w:rsidRPr="00FB2B58">
        <w:tc>
          <w:tcPr>
            <w:tcW w:w="4606" w:type="dxa"/>
          </w:tcPr>
          <w:p w:rsidR="004459BB" w:rsidRPr="00FB2B58" w:rsidRDefault="004459BB" w:rsidP="004459BB">
            <w:pPr>
              <w:rPr>
                <w:sz w:val="22"/>
                <w:szCs w:val="22"/>
              </w:rPr>
            </w:pPr>
            <w:r w:rsidRPr="00FB2B58">
              <w:rPr>
                <w:sz w:val="22"/>
                <w:szCs w:val="22"/>
              </w:rPr>
              <w:t>Διαταραχές του γαστρεντερικού</w:t>
            </w:r>
          </w:p>
        </w:tc>
        <w:tc>
          <w:tcPr>
            <w:tcW w:w="4606" w:type="dxa"/>
          </w:tcPr>
          <w:p w:rsidR="004459BB" w:rsidRPr="00FB2B58" w:rsidRDefault="004459BB" w:rsidP="00CD186B">
            <w:pPr>
              <w:rPr>
                <w:sz w:val="22"/>
                <w:szCs w:val="22"/>
              </w:rPr>
            </w:pPr>
            <w:r w:rsidRPr="00FB2B58">
              <w:rPr>
                <w:sz w:val="22"/>
                <w:szCs w:val="22"/>
              </w:rPr>
              <w:t>Συχνές: ναυτία, έμετοι</w:t>
            </w:r>
          </w:p>
          <w:p w:rsidR="004459BB" w:rsidRPr="00FB2B58" w:rsidRDefault="004459BB" w:rsidP="00790D6E">
            <w:pPr>
              <w:rPr>
                <w:sz w:val="22"/>
                <w:szCs w:val="22"/>
              </w:rPr>
            </w:pPr>
            <w:r w:rsidRPr="00FB2B58">
              <w:rPr>
                <w:sz w:val="22"/>
                <w:szCs w:val="22"/>
              </w:rPr>
              <w:t>Πολύ σπάνιες: διάρροια, κοιλιακό άλγος, υπερέκκριση σιέλου</w:t>
            </w:r>
          </w:p>
        </w:tc>
      </w:tr>
      <w:tr w:rsidR="004459BB" w:rsidRPr="00FB2B58">
        <w:tc>
          <w:tcPr>
            <w:tcW w:w="4606" w:type="dxa"/>
          </w:tcPr>
          <w:p w:rsidR="004459BB" w:rsidRPr="00FB2B58" w:rsidRDefault="004459BB" w:rsidP="004459BB">
            <w:pPr>
              <w:rPr>
                <w:sz w:val="22"/>
                <w:szCs w:val="22"/>
              </w:rPr>
            </w:pPr>
            <w:r w:rsidRPr="00FB2B58">
              <w:rPr>
                <w:sz w:val="22"/>
                <w:szCs w:val="22"/>
              </w:rPr>
              <w:t>Διαταραχές του δέρματος και του υποδόριου ιστού</w:t>
            </w:r>
          </w:p>
          <w:p w:rsidR="004459BB" w:rsidRPr="00FB2B58" w:rsidRDefault="004459BB" w:rsidP="00CD186B">
            <w:pPr>
              <w:rPr>
                <w:sz w:val="22"/>
                <w:szCs w:val="22"/>
              </w:rPr>
            </w:pPr>
          </w:p>
        </w:tc>
        <w:tc>
          <w:tcPr>
            <w:tcW w:w="4606" w:type="dxa"/>
          </w:tcPr>
          <w:p w:rsidR="004459BB" w:rsidRPr="00FB2B58" w:rsidRDefault="004459BB" w:rsidP="00790D6E">
            <w:pPr>
              <w:rPr>
                <w:sz w:val="22"/>
                <w:szCs w:val="22"/>
              </w:rPr>
            </w:pPr>
            <w:r w:rsidRPr="00FB2B58">
              <w:rPr>
                <w:sz w:val="22"/>
                <w:szCs w:val="22"/>
              </w:rPr>
              <w:t>Συχνές: κνησμός, ερύθημα, εξάνθημα</w:t>
            </w:r>
          </w:p>
          <w:p w:rsidR="004459BB" w:rsidRPr="00FB2B58" w:rsidRDefault="004459BB" w:rsidP="00FB2B58">
            <w:pPr>
              <w:rPr>
                <w:sz w:val="22"/>
                <w:szCs w:val="22"/>
              </w:rPr>
            </w:pPr>
            <w:r w:rsidRPr="00FB2B58">
              <w:rPr>
                <w:sz w:val="22"/>
                <w:szCs w:val="22"/>
              </w:rPr>
              <w:t>Σπάνιες: κνίδωση, υπεριδρωσία</w:t>
            </w:r>
          </w:p>
          <w:p w:rsidR="004459BB" w:rsidRPr="00FB2B58" w:rsidRDefault="004459BB" w:rsidP="00FB2B58">
            <w:pPr>
              <w:rPr>
                <w:sz w:val="22"/>
                <w:szCs w:val="22"/>
              </w:rPr>
            </w:pPr>
            <w:r w:rsidRPr="00FB2B58">
              <w:rPr>
                <w:sz w:val="22"/>
                <w:szCs w:val="22"/>
              </w:rPr>
              <w:t>Πολύ σπάνιες: έκζεμα, αγγειοοίδημα</w:t>
            </w:r>
          </w:p>
          <w:p w:rsidR="004459BB" w:rsidRPr="00FB2B58" w:rsidRDefault="004459BB" w:rsidP="00FB2B58">
            <w:pPr>
              <w:rPr>
                <w:sz w:val="22"/>
                <w:szCs w:val="22"/>
              </w:rPr>
            </w:pPr>
            <w:r w:rsidRPr="00FB2B58">
              <w:rPr>
                <w:sz w:val="22"/>
                <w:szCs w:val="22"/>
              </w:rPr>
              <w:t>Μη γνωστές: νεφρογενής συστηματική ίνωση</w:t>
            </w:r>
          </w:p>
        </w:tc>
      </w:tr>
      <w:tr w:rsidR="004459BB" w:rsidRPr="00FB2B58">
        <w:tc>
          <w:tcPr>
            <w:tcW w:w="4606" w:type="dxa"/>
          </w:tcPr>
          <w:p w:rsidR="004459BB" w:rsidRPr="00FB2B58" w:rsidRDefault="004459BB" w:rsidP="004459BB">
            <w:pPr>
              <w:rPr>
                <w:sz w:val="22"/>
                <w:szCs w:val="22"/>
              </w:rPr>
            </w:pPr>
            <w:r w:rsidRPr="00FB2B58">
              <w:rPr>
                <w:sz w:val="22"/>
                <w:szCs w:val="22"/>
              </w:rPr>
              <w:t>Διαταραχές του μυοσκελετικού συστήματος και του συνδετικού ιστού</w:t>
            </w:r>
            <w:r w:rsidRPr="00FB2B58">
              <w:rPr>
                <w:sz w:val="22"/>
                <w:szCs w:val="22"/>
              </w:rPr>
              <w:tab/>
            </w:r>
          </w:p>
        </w:tc>
        <w:tc>
          <w:tcPr>
            <w:tcW w:w="4606" w:type="dxa"/>
          </w:tcPr>
          <w:p w:rsidR="004459BB" w:rsidRPr="00FB2B58" w:rsidRDefault="004459BB" w:rsidP="00CD186B">
            <w:pPr>
              <w:rPr>
                <w:sz w:val="22"/>
                <w:szCs w:val="22"/>
              </w:rPr>
            </w:pPr>
            <w:r w:rsidRPr="00FB2B58">
              <w:rPr>
                <w:sz w:val="22"/>
                <w:szCs w:val="22"/>
              </w:rPr>
              <w:t>Πολύ σπάνιες: μυϊκή συστολή, μυϊκή αδυναμία, οσφυαλγία</w:t>
            </w:r>
          </w:p>
        </w:tc>
      </w:tr>
      <w:tr w:rsidR="004459BB" w:rsidRPr="00FB2B58">
        <w:tc>
          <w:tcPr>
            <w:tcW w:w="4606" w:type="dxa"/>
          </w:tcPr>
          <w:p w:rsidR="004459BB" w:rsidRPr="00FB2B58" w:rsidRDefault="004459BB" w:rsidP="004459BB">
            <w:pPr>
              <w:rPr>
                <w:sz w:val="22"/>
                <w:szCs w:val="22"/>
              </w:rPr>
            </w:pPr>
            <w:r w:rsidRPr="00FB2B58">
              <w:rPr>
                <w:sz w:val="22"/>
                <w:szCs w:val="22"/>
              </w:rPr>
              <w:t>Γενικές διαταραχές και καταστάσεις της οδού χορήγησης</w:t>
            </w:r>
          </w:p>
          <w:p w:rsidR="004459BB" w:rsidRPr="00FB2B58" w:rsidRDefault="004459BB" w:rsidP="00CD186B">
            <w:pPr>
              <w:rPr>
                <w:sz w:val="22"/>
                <w:szCs w:val="22"/>
              </w:rPr>
            </w:pPr>
          </w:p>
        </w:tc>
        <w:tc>
          <w:tcPr>
            <w:tcW w:w="4606" w:type="dxa"/>
          </w:tcPr>
          <w:p w:rsidR="004459BB" w:rsidRPr="00FB2B58" w:rsidRDefault="004459BB" w:rsidP="00790D6E">
            <w:pPr>
              <w:rPr>
                <w:sz w:val="22"/>
                <w:szCs w:val="22"/>
              </w:rPr>
            </w:pPr>
            <w:r w:rsidRPr="00FB2B58">
              <w:rPr>
                <w:sz w:val="22"/>
                <w:szCs w:val="22"/>
              </w:rPr>
              <w:t>Συχνές: αίσθηση θερμού, αίσθηση ψυχρού, άλγος στη θέση ένεσης</w:t>
            </w:r>
          </w:p>
          <w:p w:rsidR="004459BB" w:rsidRPr="00FB2B58" w:rsidRDefault="004459BB" w:rsidP="00FB2B58">
            <w:pPr>
              <w:rPr>
                <w:sz w:val="22"/>
                <w:szCs w:val="22"/>
              </w:rPr>
            </w:pPr>
            <w:r w:rsidRPr="00FB2B58">
              <w:rPr>
                <w:sz w:val="22"/>
                <w:szCs w:val="22"/>
              </w:rPr>
              <w:t>Πολύ σπάνιες: κακουχία, θωρακικό άλγος, θωρακική δυσφορία, πυρετός, ρίγη, οίδημα προσώπου, εξασθένιση, δυσφορία στη θέση ένεσης, αντίδραση στη θέση ένεσης, οίδημα στη θέση ένεσης, εξαγγείωση στη θέση ένεσης, φλεγμονή στη θέση ένεσης (σε περίπτωση εξαγγείωσης), νέκρωση στη θέση ένεσης (σε περίπτωση εξαγγείωσης), επιφανειακή φλεβίτιδα</w:t>
            </w:r>
          </w:p>
        </w:tc>
      </w:tr>
      <w:tr w:rsidR="004459BB" w:rsidRPr="00FB2B58">
        <w:tc>
          <w:tcPr>
            <w:tcW w:w="4606" w:type="dxa"/>
          </w:tcPr>
          <w:p w:rsidR="004459BB" w:rsidRPr="00FB2B58" w:rsidRDefault="004459BB" w:rsidP="004459BB">
            <w:pPr>
              <w:rPr>
                <w:sz w:val="22"/>
                <w:szCs w:val="22"/>
              </w:rPr>
            </w:pPr>
            <w:r w:rsidRPr="00FB2B58">
              <w:rPr>
                <w:sz w:val="22"/>
                <w:szCs w:val="22"/>
              </w:rPr>
              <w:t>Παρακλινικές εξετάσεις</w:t>
            </w:r>
          </w:p>
        </w:tc>
        <w:tc>
          <w:tcPr>
            <w:tcW w:w="4606" w:type="dxa"/>
          </w:tcPr>
          <w:p w:rsidR="004459BB" w:rsidRPr="00FB2B58" w:rsidRDefault="004459BB" w:rsidP="00CD186B">
            <w:pPr>
              <w:rPr>
                <w:sz w:val="22"/>
                <w:szCs w:val="22"/>
              </w:rPr>
            </w:pPr>
            <w:r w:rsidRPr="00FB2B58">
              <w:rPr>
                <w:sz w:val="22"/>
                <w:szCs w:val="22"/>
              </w:rPr>
              <w:t>Πολύ σπάνιες: μειωμένος κορεσμός οξυγόνου</w:t>
            </w:r>
          </w:p>
        </w:tc>
      </w:tr>
    </w:tbl>
    <w:p w:rsidR="004459BB" w:rsidRPr="00FB2B58" w:rsidRDefault="004459BB" w:rsidP="00FB2B58">
      <w:pPr>
        <w:pStyle w:val="AmmCorpsTexte"/>
        <w:spacing w:after="0"/>
        <w:rPr>
          <w:rFonts w:ascii="Times New Roman" w:hAnsi="Times New Roman" w:cs="Times New Roman"/>
          <w:b/>
          <w:sz w:val="22"/>
          <w:szCs w:val="22"/>
          <w:lang w:val="el-GR"/>
        </w:rPr>
      </w:pPr>
    </w:p>
    <w:p w:rsidR="004459BB" w:rsidRDefault="004459BB" w:rsidP="00FB2B58">
      <w:pPr>
        <w:pStyle w:val="AmmCorpsTexte"/>
        <w:spacing w:after="0"/>
        <w:rPr>
          <w:rFonts w:ascii="Times New Roman" w:hAnsi="Times New Roman" w:cs="Times New Roman"/>
          <w:sz w:val="22"/>
          <w:szCs w:val="22"/>
          <w:lang w:val="el-GR"/>
        </w:rPr>
      </w:pPr>
      <w:r w:rsidRPr="00FB2B58">
        <w:rPr>
          <w:rFonts w:ascii="Times New Roman" w:hAnsi="Times New Roman" w:cs="Times New Roman"/>
          <w:sz w:val="22"/>
          <w:szCs w:val="22"/>
          <w:lang w:val="el-GR"/>
        </w:rPr>
        <w:lastRenderedPageBreak/>
        <w:t>Οι ακόλουθες ανεπιθύμητες ενέργειες αναφέρθηκαν με άλλους ενδοφλέβιους σκιαγραφικούς παράγοντες για MRI:</w:t>
      </w:r>
    </w:p>
    <w:p w:rsidR="008C37D9" w:rsidRPr="00FB2B58" w:rsidRDefault="008C37D9" w:rsidP="00FB2B58">
      <w:pPr>
        <w:pStyle w:val="AmmCorpsTexte"/>
        <w:spacing w:after="0"/>
        <w:rPr>
          <w:rFonts w:ascii="Times New Roman" w:hAnsi="Times New Roman" w:cs="Times New Roman"/>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4459BB" w:rsidRPr="00FB2B58">
        <w:tc>
          <w:tcPr>
            <w:tcW w:w="4606" w:type="dxa"/>
          </w:tcPr>
          <w:p w:rsidR="004459BB" w:rsidRPr="00FB2B58" w:rsidRDefault="004459BB" w:rsidP="004459BB">
            <w:pPr>
              <w:rPr>
                <w:sz w:val="22"/>
                <w:szCs w:val="22"/>
              </w:rPr>
            </w:pPr>
            <w:r w:rsidRPr="00FB2B58">
              <w:rPr>
                <w:b/>
                <w:sz w:val="22"/>
                <w:szCs w:val="22"/>
              </w:rPr>
              <w:t xml:space="preserve">Kατηγορία/οργανικό σύστημα </w:t>
            </w:r>
          </w:p>
        </w:tc>
        <w:tc>
          <w:tcPr>
            <w:tcW w:w="4606" w:type="dxa"/>
          </w:tcPr>
          <w:p w:rsidR="004459BB" w:rsidRPr="00FB2B58" w:rsidRDefault="004459BB" w:rsidP="00CD186B">
            <w:pPr>
              <w:rPr>
                <w:sz w:val="22"/>
                <w:szCs w:val="22"/>
              </w:rPr>
            </w:pPr>
            <w:r w:rsidRPr="00FB2B58">
              <w:rPr>
                <w:b/>
                <w:sz w:val="22"/>
                <w:szCs w:val="22"/>
              </w:rPr>
              <w:t>Ανεπιθύμητη ενέργεια</w:t>
            </w:r>
          </w:p>
        </w:tc>
      </w:tr>
      <w:tr w:rsidR="004459BB" w:rsidRPr="00FB2B58">
        <w:tc>
          <w:tcPr>
            <w:tcW w:w="4606" w:type="dxa"/>
          </w:tcPr>
          <w:p w:rsidR="004459BB" w:rsidRPr="00FB2B58" w:rsidRDefault="004459BB" w:rsidP="004459BB">
            <w:pPr>
              <w:rPr>
                <w:sz w:val="22"/>
                <w:szCs w:val="22"/>
              </w:rPr>
            </w:pPr>
            <w:r w:rsidRPr="00FB2B58">
              <w:rPr>
                <w:sz w:val="22"/>
                <w:szCs w:val="22"/>
              </w:rPr>
              <w:t>Διαταραχές του αιμοποιητικού και του λεμφικού συστήματος</w:t>
            </w:r>
          </w:p>
        </w:tc>
        <w:tc>
          <w:tcPr>
            <w:tcW w:w="4606" w:type="dxa"/>
          </w:tcPr>
          <w:p w:rsidR="004459BB" w:rsidRPr="00FB2B58" w:rsidRDefault="004459BB" w:rsidP="00CD186B">
            <w:pPr>
              <w:rPr>
                <w:sz w:val="22"/>
                <w:szCs w:val="22"/>
              </w:rPr>
            </w:pPr>
            <w:r w:rsidRPr="00FB2B58">
              <w:rPr>
                <w:sz w:val="22"/>
                <w:szCs w:val="22"/>
              </w:rPr>
              <w:t>Αιμόλυση</w:t>
            </w:r>
          </w:p>
        </w:tc>
      </w:tr>
      <w:tr w:rsidR="004459BB" w:rsidRPr="00FB2B58">
        <w:tc>
          <w:tcPr>
            <w:tcW w:w="4606" w:type="dxa"/>
          </w:tcPr>
          <w:p w:rsidR="004459BB" w:rsidRPr="00FB2B58" w:rsidRDefault="004459BB" w:rsidP="004459BB">
            <w:pPr>
              <w:rPr>
                <w:sz w:val="22"/>
                <w:szCs w:val="22"/>
              </w:rPr>
            </w:pPr>
            <w:r w:rsidRPr="00FB2B58">
              <w:rPr>
                <w:sz w:val="22"/>
                <w:szCs w:val="22"/>
              </w:rPr>
              <w:t>Ψυχιατρικές διαταραχές</w:t>
            </w:r>
          </w:p>
        </w:tc>
        <w:tc>
          <w:tcPr>
            <w:tcW w:w="4606" w:type="dxa"/>
          </w:tcPr>
          <w:p w:rsidR="004459BB" w:rsidRPr="00FB2B58" w:rsidRDefault="004459BB" w:rsidP="00CD186B">
            <w:pPr>
              <w:rPr>
                <w:sz w:val="22"/>
                <w:szCs w:val="22"/>
              </w:rPr>
            </w:pPr>
            <w:r w:rsidRPr="00FB2B58">
              <w:rPr>
                <w:sz w:val="22"/>
                <w:szCs w:val="22"/>
              </w:rPr>
              <w:t>Σύγχυση</w:t>
            </w:r>
          </w:p>
        </w:tc>
      </w:tr>
      <w:tr w:rsidR="004459BB" w:rsidRPr="00FB2B58">
        <w:tc>
          <w:tcPr>
            <w:tcW w:w="4606" w:type="dxa"/>
          </w:tcPr>
          <w:p w:rsidR="004459BB" w:rsidRPr="00FB2B58" w:rsidRDefault="004459BB" w:rsidP="004459BB">
            <w:pPr>
              <w:rPr>
                <w:sz w:val="22"/>
                <w:szCs w:val="22"/>
              </w:rPr>
            </w:pPr>
            <w:r w:rsidRPr="00FB2B58">
              <w:rPr>
                <w:sz w:val="22"/>
                <w:szCs w:val="22"/>
              </w:rPr>
              <w:t>Οφθαλμικές διαταραχές</w:t>
            </w:r>
          </w:p>
        </w:tc>
        <w:tc>
          <w:tcPr>
            <w:tcW w:w="4606" w:type="dxa"/>
          </w:tcPr>
          <w:p w:rsidR="004459BB" w:rsidRPr="00FB2B58" w:rsidRDefault="008C37D9" w:rsidP="00CD186B">
            <w:pPr>
              <w:rPr>
                <w:sz w:val="22"/>
                <w:szCs w:val="22"/>
              </w:rPr>
            </w:pPr>
            <w:r>
              <w:rPr>
                <w:sz w:val="22"/>
                <w:szCs w:val="22"/>
              </w:rPr>
              <w:t>Π</w:t>
            </w:r>
            <w:r w:rsidR="004459BB" w:rsidRPr="00FB2B58">
              <w:rPr>
                <w:sz w:val="22"/>
                <w:szCs w:val="22"/>
              </w:rPr>
              <w:t>αροδική τύφλωση, πόνος του οφθαλμού</w:t>
            </w:r>
          </w:p>
        </w:tc>
      </w:tr>
      <w:tr w:rsidR="004459BB" w:rsidRPr="00FB2B58">
        <w:tc>
          <w:tcPr>
            <w:tcW w:w="4606" w:type="dxa"/>
          </w:tcPr>
          <w:p w:rsidR="004459BB" w:rsidRPr="00FB2B58" w:rsidRDefault="004459BB" w:rsidP="004459BB">
            <w:pPr>
              <w:rPr>
                <w:sz w:val="22"/>
                <w:szCs w:val="22"/>
              </w:rPr>
            </w:pPr>
            <w:r w:rsidRPr="00FB2B58">
              <w:rPr>
                <w:sz w:val="22"/>
                <w:szCs w:val="22"/>
              </w:rPr>
              <w:t>Διαταραχές του ωτός και του λαβυρίνθου</w:t>
            </w:r>
          </w:p>
        </w:tc>
        <w:tc>
          <w:tcPr>
            <w:tcW w:w="4606" w:type="dxa"/>
          </w:tcPr>
          <w:p w:rsidR="004459BB" w:rsidRPr="00FB2B58" w:rsidRDefault="008C37D9" w:rsidP="00CD186B">
            <w:pPr>
              <w:rPr>
                <w:sz w:val="22"/>
                <w:szCs w:val="22"/>
              </w:rPr>
            </w:pPr>
            <w:r>
              <w:rPr>
                <w:sz w:val="22"/>
                <w:szCs w:val="22"/>
              </w:rPr>
              <w:t>Ε</w:t>
            </w:r>
            <w:r w:rsidR="004459BB" w:rsidRPr="00FB2B58">
              <w:rPr>
                <w:sz w:val="22"/>
                <w:szCs w:val="22"/>
              </w:rPr>
              <w:t>μβοές, ωταλγία</w:t>
            </w:r>
          </w:p>
        </w:tc>
      </w:tr>
      <w:tr w:rsidR="004459BB" w:rsidRPr="00FB2B58">
        <w:tc>
          <w:tcPr>
            <w:tcW w:w="4606" w:type="dxa"/>
          </w:tcPr>
          <w:p w:rsidR="004459BB" w:rsidRPr="00FB2B58" w:rsidRDefault="004459BB" w:rsidP="004459BB">
            <w:pPr>
              <w:rPr>
                <w:sz w:val="22"/>
                <w:szCs w:val="22"/>
              </w:rPr>
            </w:pPr>
            <w:r w:rsidRPr="00FB2B58">
              <w:rPr>
                <w:sz w:val="22"/>
                <w:szCs w:val="22"/>
              </w:rPr>
              <w:t>Διαταραχές του αναπνευστικού συστήματος, του θώρακα και του μεσοθωράκιου</w:t>
            </w:r>
          </w:p>
        </w:tc>
        <w:tc>
          <w:tcPr>
            <w:tcW w:w="4606" w:type="dxa"/>
          </w:tcPr>
          <w:p w:rsidR="004459BB" w:rsidRPr="00FB2B58" w:rsidRDefault="004459BB" w:rsidP="00CD186B">
            <w:pPr>
              <w:rPr>
                <w:sz w:val="22"/>
                <w:szCs w:val="22"/>
              </w:rPr>
            </w:pPr>
            <w:r w:rsidRPr="00FB2B58">
              <w:rPr>
                <w:sz w:val="22"/>
                <w:szCs w:val="22"/>
              </w:rPr>
              <w:t>Άσθμα</w:t>
            </w:r>
          </w:p>
        </w:tc>
      </w:tr>
      <w:tr w:rsidR="004459BB" w:rsidRPr="00FB2B58">
        <w:tc>
          <w:tcPr>
            <w:tcW w:w="4606" w:type="dxa"/>
          </w:tcPr>
          <w:p w:rsidR="004459BB" w:rsidRPr="00FB2B58" w:rsidRDefault="004459BB" w:rsidP="004459BB">
            <w:pPr>
              <w:rPr>
                <w:sz w:val="22"/>
                <w:szCs w:val="22"/>
              </w:rPr>
            </w:pPr>
            <w:r w:rsidRPr="00FB2B58">
              <w:rPr>
                <w:sz w:val="22"/>
                <w:szCs w:val="22"/>
              </w:rPr>
              <w:t>Διαταραχές του γαστρεντερικού</w:t>
            </w:r>
          </w:p>
        </w:tc>
        <w:tc>
          <w:tcPr>
            <w:tcW w:w="4606" w:type="dxa"/>
          </w:tcPr>
          <w:p w:rsidR="004459BB" w:rsidRPr="00FB2B58" w:rsidRDefault="004459BB" w:rsidP="00CD186B">
            <w:pPr>
              <w:rPr>
                <w:sz w:val="22"/>
                <w:szCs w:val="22"/>
              </w:rPr>
            </w:pPr>
            <w:r w:rsidRPr="00FB2B58">
              <w:rPr>
                <w:sz w:val="22"/>
                <w:szCs w:val="22"/>
              </w:rPr>
              <w:t>Ξηροστομία</w:t>
            </w:r>
          </w:p>
        </w:tc>
      </w:tr>
      <w:tr w:rsidR="004459BB" w:rsidRPr="00FB2B58">
        <w:tc>
          <w:tcPr>
            <w:tcW w:w="4606" w:type="dxa"/>
          </w:tcPr>
          <w:p w:rsidR="004459BB" w:rsidRPr="00FB2B58" w:rsidRDefault="004459BB" w:rsidP="004459BB">
            <w:pPr>
              <w:rPr>
                <w:sz w:val="22"/>
                <w:szCs w:val="22"/>
              </w:rPr>
            </w:pPr>
            <w:r w:rsidRPr="00FB2B58">
              <w:rPr>
                <w:sz w:val="22"/>
                <w:szCs w:val="22"/>
              </w:rPr>
              <w:t>Διαταραχές του δέρματος και του υποδόριου ιστού</w:t>
            </w:r>
          </w:p>
        </w:tc>
        <w:tc>
          <w:tcPr>
            <w:tcW w:w="4606" w:type="dxa"/>
          </w:tcPr>
          <w:p w:rsidR="004459BB" w:rsidRPr="00FB2B58" w:rsidRDefault="004459BB" w:rsidP="00CD186B">
            <w:pPr>
              <w:rPr>
                <w:sz w:val="22"/>
                <w:szCs w:val="22"/>
              </w:rPr>
            </w:pPr>
            <w:r w:rsidRPr="00FB2B58">
              <w:rPr>
                <w:sz w:val="22"/>
                <w:szCs w:val="22"/>
              </w:rPr>
              <w:t>Πομφολυγώδης δερματίτιδα</w:t>
            </w:r>
          </w:p>
        </w:tc>
      </w:tr>
      <w:tr w:rsidR="004459BB" w:rsidRPr="00FB2B58">
        <w:tc>
          <w:tcPr>
            <w:tcW w:w="4606" w:type="dxa"/>
          </w:tcPr>
          <w:p w:rsidR="004459BB" w:rsidRPr="00FB2B58" w:rsidRDefault="004459BB" w:rsidP="004459BB">
            <w:pPr>
              <w:rPr>
                <w:sz w:val="22"/>
                <w:szCs w:val="22"/>
              </w:rPr>
            </w:pPr>
            <w:r w:rsidRPr="00FB2B58">
              <w:rPr>
                <w:sz w:val="22"/>
                <w:szCs w:val="22"/>
              </w:rPr>
              <w:t>Διαταραχές των νεφρών και των ουροφόρων οδών</w:t>
            </w:r>
          </w:p>
        </w:tc>
        <w:tc>
          <w:tcPr>
            <w:tcW w:w="4606" w:type="dxa"/>
          </w:tcPr>
          <w:p w:rsidR="004459BB" w:rsidRPr="00FB2B58" w:rsidRDefault="004459BB" w:rsidP="00CD186B">
            <w:pPr>
              <w:rPr>
                <w:sz w:val="22"/>
                <w:szCs w:val="22"/>
              </w:rPr>
            </w:pPr>
            <w:r w:rsidRPr="00FB2B58">
              <w:rPr>
                <w:sz w:val="22"/>
                <w:szCs w:val="22"/>
              </w:rPr>
              <w:t>Ακράτεια ούρων, νεφρική σωληναριακή νέκρωση, οξεία νεφρική ανεπάρκεια</w:t>
            </w:r>
          </w:p>
        </w:tc>
      </w:tr>
      <w:tr w:rsidR="004459BB" w:rsidRPr="00FB2B58">
        <w:tc>
          <w:tcPr>
            <w:tcW w:w="4606" w:type="dxa"/>
          </w:tcPr>
          <w:p w:rsidR="004459BB" w:rsidRPr="00FB2B58" w:rsidRDefault="004459BB" w:rsidP="004459BB">
            <w:pPr>
              <w:rPr>
                <w:sz w:val="22"/>
                <w:szCs w:val="22"/>
              </w:rPr>
            </w:pPr>
            <w:r w:rsidRPr="00FB2B58">
              <w:rPr>
                <w:sz w:val="22"/>
                <w:szCs w:val="22"/>
              </w:rPr>
              <w:t>Παρακλινικές εξετάσεις</w:t>
            </w:r>
          </w:p>
        </w:tc>
        <w:tc>
          <w:tcPr>
            <w:tcW w:w="4606" w:type="dxa"/>
          </w:tcPr>
          <w:p w:rsidR="004459BB" w:rsidRPr="00FB2B58" w:rsidRDefault="004459BB" w:rsidP="00CD186B">
            <w:pPr>
              <w:rPr>
                <w:sz w:val="22"/>
                <w:szCs w:val="22"/>
              </w:rPr>
            </w:pPr>
            <w:r w:rsidRPr="00FB2B58">
              <w:rPr>
                <w:sz w:val="22"/>
                <w:szCs w:val="22"/>
              </w:rPr>
              <w:t>Παράταση του διαστήματος PR σε ηλεκτροκαρδιογράφημα, αυξημένος σίδηρος αίματος, αυξημένη χολερυθρίνη αίματος, αυξημένη φερριτίνη ορού, μη φυσιολογική δοκιμασία ηπατικής λειτουργίας</w:t>
            </w:r>
          </w:p>
        </w:tc>
      </w:tr>
    </w:tbl>
    <w:p w:rsidR="004459BB" w:rsidRPr="00FB2B58" w:rsidRDefault="004459BB" w:rsidP="00FB2B58">
      <w:pPr>
        <w:pStyle w:val="AmmCorpsTexte"/>
        <w:spacing w:after="0"/>
        <w:rPr>
          <w:rFonts w:ascii="Times New Roman" w:hAnsi="Times New Roman" w:cs="Times New Roman"/>
          <w:b/>
          <w:sz w:val="22"/>
          <w:szCs w:val="22"/>
          <w:u w:val="single"/>
          <w:lang w:val="el-GR"/>
        </w:rPr>
      </w:pPr>
    </w:p>
    <w:p w:rsidR="004459BB" w:rsidRPr="00FB2B58" w:rsidRDefault="004459BB" w:rsidP="00FB2B58">
      <w:pPr>
        <w:pStyle w:val="AmmCorpsTexte"/>
        <w:spacing w:after="0"/>
        <w:rPr>
          <w:rFonts w:ascii="Times New Roman" w:hAnsi="Times New Roman" w:cs="Times New Roman"/>
          <w:b/>
          <w:sz w:val="22"/>
          <w:szCs w:val="22"/>
          <w:u w:val="single"/>
          <w:lang w:val="el-GR"/>
        </w:rPr>
      </w:pPr>
      <w:r w:rsidRPr="00FB2B58">
        <w:rPr>
          <w:rFonts w:ascii="Times New Roman" w:hAnsi="Times New Roman" w:cs="Times New Roman"/>
          <w:b/>
          <w:sz w:val="22"/>
          <w:szCs w:val="22"/>
          <w:u w:val="single"/>
          <w:lang w:val="el-GR"/>
        </w:rPr>
        <w:t>Ανεπιθύμητη ενέργεια σε παιδιά</w:t>
      </w:r>
    </w:p>
    <w:p w:rsidR="00666A3C" w:rsidRDefault="00666A3C" w:rsidP="004459BB">
      <w:pPr>
        <w:jc w:val="both"/>
        <w:rPr>
          <w:sz w:val="22"/>
          <w:szCs w:val="22"/>
        </w:rPr>
      </w:pPr>
    </w:p>
    <w:p w:rsidR="004459BB" w:rsidRPr="00FB2B58" w:rsidRDefault="004459BB" w:rsidP="004459BB">
      <w:pPr>
        <w:jc w:val="both"/>
        <w:rPr>
          <w:sz w:val="22"/>
          <w:szCs w:val="22"/>
        </w:rPr>
      </w:pPr>
      <w:r w:rsidRPr="00FB2B58">
        <w:rPr>
          <w:sz w:val="22"/>
          <w:szCs w:val="22"/>
        </w:rPr>
        <w:t xml:space="preserve">Οι ανεπιθύμητες ενέργειες </w:t>
      </w:r>
      <w:r w:rsidR="009A08B1">
        <w:rPr>
          <w:sz w:val="22"/>
          <w:szCs w:val="22"/>
        </w:rPr>
        <w:t xml:space="preserve">που σχετίζονται με το </w:t>
      </w:r>
      <w:r w:rsidRPr="00FB2B58">
        <w:rPr>
          <w:sz w:val="22"/>
          <w:szCs w:val="22"/>
        </w:rPr>
        <w:t>γαδοτερικό οξύ είναι όχι συχνές σε παιδιά</w:t>
      </w:r>
      <w:r w:rsidR="009A08B1">
        <w:rPr>
          <w:sz w:val="22"/>
          <w:szCs w:val="22"/>
        </w:rPr>
        <w:t>.</w:t>
      </w:r>
      <w:r w:rsidRPr="00FB2B58">
        <w:rPr>
          <w:sz w:val="22"/>
          <w:szCs w:val="22"/>
        </w:rPr>
        <w:t xml:space="preserve"> Η αναμενόμενη έκβαση αυτών των ενεργειών είναι πανομοιότυπη με εκείνη των ενεργειών που αναφέρθηκαν στους ενηλίκους. </w:t>
      </w:r>
    </w:p>
    <w:p w:rsidR="004459BB" w:rsidRPr="00FB2B58" w:rsidRDefault="004459BB" w:rsidP="00CD186B">
      <w:pPr>
        <w:ind w:right="-198"/>
        <w:jc w:val="both"/>
        <w:rPr>
          <w:color w:val="008000"/>
          <w:sz w:val="22"/>
          <w:szCs w:val="22"/>
        </w:rPr>
      </w:pPr>
    </w:p>
    <w:p w:rsidR="004459BB" w:rsidRDefault="004459BB" w:rsidP="00FB2B58">
      <w:pPr>
        <w:ind w:right="-198"/>
        <w:jc w:val="both"/>
        <w:rPr>
          <w:b/>
          <w:bCs/>
          <w:sz w:val="22"/>
          <w:szCs w:val="22"/>
        </w:rPr>
      </w:pPr>
      <w:r w:rsidRPr="00FB2B58">
        <w:rPr>
          <w:b/>
          <w:bCs/>
          <w:sz w:val="22"/>
          <w:szCs w:val="22"/>
        </w:rPr>
        <w:t>4.9       Υπερδοσολογία</w:t>
      </w:r>
    </w:p>
    <w:p w:rsidR="009A08B1" w:rsidRPr="00FB2B58" w:rsidRDefault="009A08B1" w:rsidP="00FB2B58">
      <w:pPr>
        <w:ind w:right="-198"/>
        <w:jc w:val="both"/>
        <w:rPr>
          <w:b/>
          <w:bCs/>
          <w:sz w:val="22"/>
          <w:szCs w:val="22"/>
        </w:rPr>
      </w:pPr>
    </w:p>
    <w:p w:rsidR="004459BB" w:rsidRPr="00FB2B58" w:rsidRDefault="004459BB" w:rsidP="004459BB">
      <w:pPr>
        <w:tabs>
          <w:tab w:val="left" w:pos="567"/>
        </w:tabs>
        <w:rPr>
          <w:color w:val="000000"/>
          <w:sz w:val="22"/>
          <w:szCs w:val="22"/>
        </w:rPr>
      </w:pPr>
      <w:proofErr w:type="gramStart"/>
      <w:r w:rsidRPr="00FB2B58">
        <w:rPr>
          <w:color w:val="000000"/>
          <w:sz w:val="22"/>
          <w:szCs w:val="22"/>
          <w:lang w:val="en-US"/>
        </w:rPr>
        <w:t>To</w:t>
      </w:r>
      <w:r w:rsidRPr="00FB2B58">
        <w:rPr>
          <w:color w:val="000000"/>
          <w:sz w:val="22"/>
          <w:szCs w:val="22"/>
        </w:rPr>
        <w:t xml:space="preserve"> </w:t>
      </w:r>
      <w:r w:rsidR="009A08B1">
        <w:rPr>
          <w:color w:val="000000"/>
          <w:sz w:val="22"/>
          <w:szCs w:val="22"/>
        </w:rPr>
        <w:t>γαδοτερικό οξύ</w:t>
      </w:r>
      <w:r w:rsidRPr="00FB2B58">
        <w:rPr>
          <w:color w:val="000000"/>
          <w:sz w:val="22"/>
          <w:szCs w:val="22"/>
        </w:rPr>
        <w:t xml:space="preserve"> μπορεί να απομακρυνθεί με αιμο</w:t>
      </w:r>
      <w:r w:rsidR="009A08B1">
        <w:rPr>
          <w:color w:val="000000"/>
          <w:sz w:val="22"/>
          <w:szCs w:val="22"/>
        </w:rPr>
        <w:t>κάθαρση</w:t>
      </w:r>
      <w:r w:rsidRPr="00FB2B58">
        <w:rPr>
          <w:color w:val="000000"/>
          <w:sz w:val="22"/>
          <w:szCs w:val="22"/>
        </w:rPr>
        <w:t>.</w:t>
      </w:r>
      <w:proofErr w:type="gramEnd"/>
      <w:r w:rsidRPr="00FB2B58">
        <w:rPr>
          <w:color w:val="000000"/>
          <w:sz w:val="22"/>
          <w:szCs w:val="22"/>
        </w:rPr>
        <w:t xml:space="preserve"> Εντούτοις, δεν υπάρχει απόδειξη ότι η αιμο</w:t>
      </w:r>
      <w:r w:rsidR="009A08B1">
        <w:rPr>
          <w:color w:val="000000"/>
          <w:sz w:val="22"/>
          <w:szCs w:val="22"/>
        </w:rPr>
        <w:t>κάθαρση</w:t>
      </w:r>
      <w:r w:rsidRPr="00FB2B58">
        <w:rPr>
          <w:color w:val="000000"/>
          <w:sz w:val="22"/>
          <w:szCs w:val="22"/>
        </w:rPr>
        <w:t xml:space="preserve"> είναι κατάλληλη για την πρόληψη της νεφρογενούς συστ</w:t>
      </w:r>
      <w:r w:rsidR="009A08B1">
        <w:rPr>
          <w:color w:val="000000"/>
          <w:sz w:val="22"/>
          <w:szCs w:val="22"/>
        </w:rPr>
        <w:t>ηματικής</w:t>
      </w:r>
      <w:r w:rsidRPr="00FB2B58">
        <w:rPr>
          <w:color w:val="000000"/>
          <w:sz w:val="22"/>
          <w:szCs w:val="22"/>
        </w:rPr>
        <w:t xml:space="preserve"> ίνωσης (</w:t>
      </w:r>
      <w:r w:rsidRPr="00FB2B58">
        <w:rPr>
          <w:color w:val="000000"/>
          <w:sz w:val="22"/>
          <w:szCs w:val="22"/>
          <w:lang w:val="en-US"/>
        </w:rPr>
        <w:t>NSF</w:t>
      </w:r>
      <w:r w:rsidRPr="00FB2B58">
        <w:rPr>
          <w:color w:val="000000"/>
          <w:sz w:val="22"/>
          <w:szCs w:val="22"/>
        </w:rPr>
        <w:t xml:space="preserve">). </w:t>
      </w:r>
    </w:p>
    <w:p w:rsidR="004459BB" w:rsidRDefault="004459BB" w:rsidP="00FB2B58">
      <w:pPr>
        <w:ind w:right="-198"/>
        <w:jc w:val="both"/>
        <w:rPr>
          <w:b/>
          <w:bCs/>
          <w:sz w:val="22"/>
          <w:szCs w:val="22"/>
        </w:rPr>
      </w:pPr>
    </w:p>
    <w:p w:rsidR="009A08B1" w:rsidRPr="00FB2B58" w:rsidRDefault="009A08B1" w:rsidP="00FB2B58">
      <w:pPr>
        <w:ind w:right="-198"/>
        <w:jc w:val="both"/>
        <w:rPr>
          <w:b/>
          <w:bCs/>
          <w:sz w:val="22"/>
          <w:szCs w:val="22"/>
        </w:rPr>
      </w:pPr>
    </w:p>
    <w:p w:rsidR="004459BB" w:rsidRPr="00FB2B58" w:rsidRDefault="004459BB" w:rsidP="00FB2B58">
      <w:pPr>
        <w:ind w:right="-198"/>
        <w:jc w:val="both"/>
        <w:rPr>
          <w:b/>
          <w:bCs/>
          <w:sz w:val="22"/>
          <w:szCs w:val="22"/>
        </w:rPr>
      </w:pPr>
      <w:r w:rsidRPr="00FB2B58">
        <w:rPr>
          <w:b/>
          <w:bCs/>
          <w:sz w:val="22"/>
          <w:szCs w:val="22"/>
        </w:rPr>
        <w:t>5.  ΦΑΡΜΑΚΟΛΟΓΙΚΕΣ ΙΔΙΟΤΗΤΕΣ</w:t>
      </w:r>
    </w:p>
    <w:p w:rsidR="00666A3C" w:rsidRDefault="00666A3C" w:rsidP="00FB2B58">
      <w:pPr>
        <w:ind w:right="-198"/>
        <w:jc w:val="both"/>
        <w:rPr>
          <w:b/>
          <w:bCs/>
          <w:sz w:val="22"/>
          <w:szCs w:val="22"/>
        </w:rPr>
      </w:pPr>
    </w:p>
    <w:p w:rsidR="004459BB" w:rsidRPr="00FB2B58" w:rsidRDefault="004459BB" w:rsidP="00FB2B58">
      <w:pPr>
        <w:ind w:right="-198"/>
        <w:jc w:val="both"/>
        <w:rPr>
          <w:sz w:val="22"/>
          <w:szCs w:val="22"/>
        </w:rPr>
      </w:pPr>
      <w:r w:rsidRPr="00FB2B58">
        <w:rPr>
          <w:b/>
          <w:bCs/>
          <w:sz w:val="22"/>
          <w:szCs w:val="22"/>
        </w:rPr>
        <w:t xml:space="preserve">Κωδικός </w:t>
      </w:r>
      <w:r w:rsidRPr="00FB2B58">
        <w:rPr>
          <w:b/>
          <w:bCs/>
          <w:sz w:val="22"/>
          <w:szCs w:val="22"/>
          <w:lang w:val="en-US"/>
        </w:rPr>
        <w:t>ATC</w:t>
      </w:r>
      <w:r w:rsidRPr="00FB2B58">
        <w:rPr>
          <w:b/>
          <w:bCs/>
          <w:sz w:val="22"/>
          <w:szCs w:val="22"/>
        </w:rPr>
        <w:t xml:space="preserve">: </w:t>
      </w:r>
      <w:r w:rsidRPr="00FB2B58">
        <w:rPr>
          <w:b/>
          <w:bCs/>
          <w:sz w:val="22"/>
          <w:szCs w:val="22"/>
          <w:lang w:val="en-US"/>
        </w:rPr>
        <w:t>V</w:t>
      </w:r>
      <w:r w:rsidRPr="00FB2B58">
        <w:rPr>
          <w:b/>
          <w:bCs/>
          <w:sz w:val="22"/>
          <w:szCs w:val="22"/>
        </w:rPr>
        <w:t>08</w:t>
      </w:r>
      <w:r w:rsidRPr="00FB2B58">
        <w:rPr>
          <w:b/>
          <w:bCs/>
          <w:sz w:val="22"/>
          <w:szCs w:val="22"/>
          <w:lang w:val="en-US"/>
        </w:rPr>
        <w:t>CA</w:t>
      </w:r>
      <w:r w:rsidRPr="00FB2B58">
        <w:rPr>
          <w:b/>
          <w:bCs/>
          <w:sz w:val="22"/>
          <w:szCs w:val="22"/>
        </w:rPr>
        <w:t>02</w:t>
      </w:r>
    </w:p>
    <w:p w:rsidR="009A08B1" w:rsidRDefault="009A08B1" w:rsidP="00FB2B58">
      <w:pPr>
        <w:ind w:right="-198"/>
        <w:jc w:val="both"/>
        <w:rPr>
          <w:b/>
          <w:bCs/>
          <w:sz w:val="22"/>
          <w:szCs w:val="22"/>
        </w:rPr>
      </w:pPr>
    </w:p>
    <w:p w:rsidR="004459BB" w:rsidRPr="00FB2B58" w:rsidRDefault="004459BB" w:rsidP="00FB2B58">
      <w:pPr>
        <w:ind w:right="-198"/>
        <w:jc w:val="both"/>
        <w:rPr>
          <w:b/>
          <w:bCs/>
          <w:sz w:val="22"/>
          <w:szCs w:val="22"/>
        </w:rPr>
      </w:pPr>
      <w:r w:rsidRPr="00FB2B58">
        <w:rPr>
          <w:b/>
          <w:bCs/>
          <w:sz w:val="22"/>
          <w:szCs w:val="22"/>
        </w:rPr>
        <w:t>5.1       Φαρμακοδυναμικές ιδιότητες</w:t>
      </w:r>
    </w:p>
    <w:p w:rsidR="009A08B1" w:rsidRPr="00CD186B" w:rsidRDefault="009A08B1" w:rsidP="004459BB">
      <w:pPr>
        <w:pStyle w:val="2"/>
        <w:rPr>
          <w:rFonts w:ascii="Times New Roman" w:hAnsi="Times New Roman"/>
          <w:sz w:val="22"/>
          <w:szCs w:val="22"/>
        </w:rPr>
      </w:pPr>
    </w:p>
    <w:p w:rsidR="004459BB" w:rsidRPr="00FB2B58" w:rsidRDefault="004459BB" w:rsidP="004459BB">
      <w:pPr>
        <w:pStyle w:val="2"/>
        <w:rPr>
          <w:rFonts w:ascii="Times New Roman" w:hAnsi="Times New Roman"/>
          <w:sz w:val="22"/>
          <w:szCs w:val="22"/>
        </w:rPr>
      </w:pPr>
      <w:r w:rsidRPr="00FB2B58">
        <w:rPr>
          <w:rFonts w:ascii="Times New Roman" w:hAnsi="Times New Roman"/>
          <w:sz w:val="22"/>
          <w:szCs w:val="22"/>
        </w:rPr>
        <w:t xml:space="preserve">Το </w:t>
      </w:r>
      <w:r w:rsidR="009A08B1" w:rsidRPr="00CD186B">
        <w:rPr>
          <w:rFonts w:ascii="Times New Roman" w:hAnsi="Times New Roman"/>
          <w:sz w:val="22"/>
          <w:szCs w:val="22"/>
        </w:rPr>
        <w:t>γαδοτερικό οξύ</w:t>
      </w:r>
      <w:r w:rsidRPr="00FB2B58">
        <w:rPr>
          <w:rFonts w:ascii="Times New Roman" w:hAnsi="Times New Roman"/>
          <w:sz w:val="22"/>
          <w:szCs w:val="22"/>
        </w:rPr>
        <w:t xml:space="preserve"> έχει παραμαγνητικές ιδιότητες που </w:t>
      </w:r>
      <w:r w:rsidR="009A08B1" w:rsidRPr="00CD186B">
        <w:rPr>
          <w:rFonts w:ascii="Times New Roman" w:hAnsi="Times New Roman"/>
          <w:sz w:val="22"/>
          <w:szCs w:val="22"/>
        </w:rPr>
        <w:t>ενισχύουν</w:t>
      </w:r>
      <w:r w:rsidRPr="00FB2B58">
        <w:rPr>
          <w:rFonts w:ascii="Times New Roman" w:hAnsi="Times New Roman"/>
          <w:sz w:val="22"/>
          <w:szCs w:val="22"/>
        </w:rPr>
        <w:t xml:space="preserve"> την αντίθεση στο Μαγνητικό Συντονισμό. Δεν έχει ειδική φαρμακοδυναμική δράση και είναι βιολογικά </w:t>
      </w:r>
      <w:r w:rsidR="009A08B1" w:rsidRPr="00CD186B">
        <w:rPr>
          <w:rFonts w:ascii="Times New Roman" w:hAnsi="Times New Roman"/>
          <w:sz w:val="22"/>
          <w:szCs w:val="22"/>
        </w:rPr>
        <w:t xml:space="preserve">ιδιαίτερα </w:t>
      </w:r>
      <w:r w:rsidRPr="00FB2B58">
        <w:rPr>
          <w:rFonts w:ascii="Times New Roman" w:hAnsi="Times New Roman"/>
          <w:sz w:val="22"/>
          <w:szCs w:val="22"/>
        </w:rPr>
        <w:t>αδρανές.</w:t>
      </w:r>
    </w:p>
    <w:p w:rsidR="00666A3C" w:rsidRDefault="00666A3C" w:rsidP="00FB2B58">
      <w:pPr>
        <w:ind w:right="-198"/>
        <w:jc w:val="both"/>
        <w:rPr>
          <w:sz w:val="22"/>
          <w:szCs w:val="22"/>
        </w:rPr>
      </w:pPr>
    </w:p>
    <w:p w:rsidR="004459BB" w:rsidRDefault="004459BB" w:rsidP="00FB2B58">
      <w:pPr>
        <w:ind w:right="-198"/>
        <w:jc w:val="both"/>
        <w:rPr>
          <w:b/>
          <w:bCs/>
          <w:sz w:val="22"/>
          <w:szCs w:val="22"/>
        </w:rPr>
      </w:pPr>
      <w:r w:rsidRPr="00FB2B58">
        <w:rPr>
          <w:b/>
          <w:bCs/>
          <w:sz w:val="22"/>
          <w:szCs w:val="22"/>
        </w:rPr>
        <w:t>5.2       Φαρμακοκινητικές ιδιότητες</w:t>
      </w:r>
    </w:p>
    <w:p w:rsidR="009A08B1" w:rsidRPr="00FB2B58" w:rsidRDefault="009A08B1" w:rsidP="00FB2B58">
      <w:pPr>
        <w:ind w:right="-198"/>
        <w:jc w:val="both"/>
        <w:rPr>
          <w:b/>
          <w:bCs/>
          <w:sz w:val="22"/>
          <w:szCs w:val="22"/>
        </w:rPr>
      </w:pPr>
    </w:p>
    <w:p w:rsidR="004459BB" w:rsidRDefault="004459BB" w:rsidP="004459BB">
      <w:pPr>
        <w:numPr>
          <w:ilvl w:val="0"/>
          <w:numId w:val="4"/>
        </w:numPr>
        <w:ind w:right="-199"/>
        <w:rPr>
          <w:sz w:val="22"/>
          <w:szCs w:val="22"/>
        </w:rPr>
      </w:pPr>
      <w:r w:rsidRPr="00FB2B58">
        <w:rPr>
          <w:sz w:val="22"/>
          <w:szCs w:val="22"/>
        </w:rPr>
        <w:t xml:space="preserve">Μετά από ενδοφλέβια ένεση, το </w:t>
      </w:r>
      <w:proofErr w:type="spellStart"/>
      <w:r w:rsidRPr="00FB2B58">
        <w:rPr>
          <w:sz w:val="22"/>
          <w:szCs w:val="22"/>
          <w:lang w:val="en-US"/>
        </w:rPr>
        <w:t>Gd</w:t>
      </w:r>
      <w:proofErr w:type="spellEnd"/>
      <w:r w:rsidRPr="00FB2B58">
        <w:rPr>
          <w:sz w:val="22"/>
          <w:szCs w:val="22"/>
        </w:rPr>
        <w:t>-</w:t>
      </w:r>
      <w:r w:rsidRPr="00FB2B58">
        <w:rPr>
          <w:sz w:val="22"/>
          <w:szCs w:val="22"/>
          <w:lang w:val="en-US"/>
        </w:rPr>
        <w:t>DOTA</w:t>
      </w:r>
      <w:r w:rsidRPr="00FB2B58">
        <w:rPr>
          <w:color w:val="008000"/>
          <w:sz w:val="22"/>
          <w:szCs w:val="22"/>
        </w:rPr>
        <w:t xml:space="preserve"> </w:t>
      </w:r>
      <w:r w:rsidRPr="00FB2B58">
        <w:rPr>
          <w:sz w:val="22"/>
          <w:szCs w:val="22"/>
        </w:rPr>
        <w:t>διανέμεται στα εξωκυττάρια υγρά του σώματος. Δε συνδέεται με τη λευκωματίνη του πλάσματος και δε διαπερνά το φυσιολογικό αιματοεγκεφαλικό φραγμό.</w:t>
      </w:r>
    </w:p>
    <w:p w:rsidR="009A08B1" w:rsidRPr="004459BB" w:rsidRDefault="009A08B1" w:rsidP="009A08B1">
      <w:pPr>
        <w:ind w:left="360" w:right="-199"/>
        <w:rPr>
          <w:sz w:val="22"/>
          <w:szCs w:val="22"/>
        </w:rPr>
      </w:pPr>
    </w:p>
    <w:p w:rsidR="004459BB" w:rsidRDefault="004459BB" w:rsidP="004459BB">
      <w:pPr>
        <w:numPr>
          <w:ilvl w:val="0"/>
          <w:numId w:val="4"/>
        </w:numPr>
        <w:ind w:right="-198"/>
        <w:rPr>
          <w:sz w:val="22"/>
          <w:szCs w:val="22"/>
        </w:rPr>
      </w:pPr>
      <w:r w:rsidRPr="004459BB">
        <w:rPr>
          <w:sz w:val="22"/>
          <w:szCs w:val="22"/>
        </w:rPr>
        <w:t>Στους ασθενείς με φυσιολογική νεφρική λειτουργία, η ημιπερίοδος ζωής στο πλάσμα είναι περίπου 90 λεπτά. Αποβάλλεται με σπειραματική διήθηση, στην αναλλοίωτη μορφή του.</w:t>
      </w:r>
    </w:p>
    <w:p w:rsidR="009A08B1" w:rsidRPr="004459BB" w:rsidRDefault="009A08B1" w:rsidP="009A08B1">
      <w:pPr>
        <w:ind w:right="-198"/>
        <w:rPr>
          <w:sz w:val="22"/>
          <w:szCs w:val="22"/>
        </w:rPr>
      </w:pPr>
    </w:p>
    <w:p w:rsidR="004459BB" w:rsidRPr="004459BB" w:rsidRDefault="004459BB" w:rsidP="004459BB">
      <w:pPr>
        <w:numPr>
          <w:ilvl w:val="0"/>
          <w:numId w:val="4"/>
        </w:numPr>
        <w:ind w:right="-198"/>
        <w:rPr>
          <w:sz w:val="22"/>
          <w:szCs w:val="22"/>
        </w:rPr>
      </w:pPr>
      <w:r w:rsidRPr="004459BB">
        <w:rPr>
          <w:sz w:val="22"/>
          <w:szCs w:val="22"/>
        </w:rPr>
        <w:lastRenderedPageBreak/>
        <w:t>Σε περίπτωση νεφρικής ανεπάρκειας, η κάθαρση από το πλάσμα επιβραδύνεται.  Η έκκριση του</w:t>
      </w:r>
      <w:r w:rsidRPr="004459BB">
        <w:rPr>
          <w:color w:val="008000"/>
          <w:sz w:val="22"/>
          <w:szCs w:val="22"/>
        </w:rPr>
        <w:t xml:space="preserve"> </w:t>
      </w:r>
      <w:proofErr w:type="spellStart"/>
      <w:r w:rsidRPr="004459BB">
        <w:rPr>
          <w:sz w:val="22"/>
          <w:szCs w:val="22"/>
          <w:lang w:val="en-US"/>
        </w:rPr>
        <w:t>Gd</w:t>
      </w:r>
      <w:proofErr w:type="spellEnd"/>
      <w:r w:rsidRPr="004459BB">
        <w:rPr>
          <w:sz w:val="22"/>
          <w:szCs w:val="22"/>
        </w:rPr>
        <w:t>-</w:t>
      </w:r>
      <w:r w:rsidRPr="004459BB">
        <w:rPr>
          <w:sz w:val="22"/>
          <w:szCs w:val="22"/>
          <w:lang w:val="en-US"/>
        </w:rPr>
        <w:t>DOTA</w:t>
      </w:r>
      <w:r w:rsidRPr="004459BB">
        <w:rPr>
          <w:sz w:val="22"/>
          <w:szCs w:val="22"/>
        </w:rPr>
        <w:t xml:space="preserve"> στο μητρικό γάλα είναι μικρή και η δίοδός</w:t>
      </w:r>
      <w:r w:rsidRPr="004459BB">
        <w:rPr>
          <w:color w:val="008000"/>
          <w:sz w:val="22"/>
          <w:szCs w:val="22"/>
        </w:rPr>
        <w:t xml:space="preserve"> </w:t>
      </w:r>
      <w:r w:rsidRPr="004459BB">
        <w:rPr>
          <w:sz w:val="22"/>
          <w:szCs w:val="22"/>
        </w:rPr>
        <w:t>του στον πλακούντα πολύ αργή.</w:t>
      </w:r>
    </w:p>
    <w:p w:rsidR="004459BB" w:rsidRPr="004459BB" w:rsidRDefault="004459BB" w:rsidP="00CD186B">
      <w:pPr>
        <w:ind w:right="-198"/>
        <w:rPr>
          <w:sz w:val="22"/>
          <w:szCs w:val="22"/>
        </w:rPr>
      </w:pPr>
    </w:p>
    <w:p w:rsidR="004459BB" w:rsidRPr="004459BB" w:rsidRDefault="004459BB" w:rsidP="00FB2B58">
      <w:pPr>
        <w:ind w:right="-198"/>
        <w:jc w:val="both"/>
        <w:rPr>
          <w:b/>
          <w:bCs/>
          <w:sz w:val="22"/>
          <w:szCs w:val="22"/>
        </w:rPr>
      </w:pPr>
      <w:r w:rsidRPr="004459BB">
        <w:rPr>
          <w:b/>
          <w:bCs/>
          <w:sz w:val="22"/>
          <w:szCs w:val="22"/>
        </w:rPr>
        <w:t xml:space="preserve">5.3       Προκλινικά </w:t>
      </w:r>
      <w:r w:rsidR="009A08B1" w:rsidRPr="00786D07">
        <w:rPr>
          <w:b/>
        </w:rPr>
        <w:t>δεδομένα για την ασφάλεια</w:t>
      </w:r>
    </w:p>
    <w:p w:rsidR="004459BB" w:rsidRPr="004459BB" w:rsidRDefault="004459BB" w:rsidP="004459BB">
      <w:pPr>
        <w:ind w:right="-199"/>
        <w:jc w:val="both"/>
        <w:rPr>
          <w:sz w:val="22"/>
          <w:szCs w:val="22"/>
        </w:rPr>
      </w:pPr>
    </w:p>
    <w:p w:rsidR="004459BB" w:rsidRPr="004459BB" w:rsidRDefault="004459BB" w:rsidP="00CD186B">
      <w:pPr>
        <w:numPr>
          <w:ilvl w:val="0"/>
          <w:numId w:val="5"/>
        </w:numPr>
        <w:ind w:right="-199"/>
        <w:jc w:val="both"/>
        <w:rPr>
          <w:sz w:val="22"/>
          <w:szCs w:val="22"/>
        </w:rPr>
      </w:pPr>
      <w:r w:rsidRPr="004459BB">
        <w:rPr>
          <w:sz w:val="22"/>
          <w:szCs w:val="22"/>
        </w:rPr>
        <w:t xml:space="preserve">Η οξεία τοξικότητα του </w:t>
      </w:r>
      <w:r w:rsidRPr="004459BB">
        <w:rPr>
          <w:sz w:val="22"/>
          <w:szCs w:val="22"/>
          <w:lang w:val="en-US"/>
        </w:rPr>
        <w:t>DOTAREM</w:t>
      </w:r>
      <w:r w:rsidRPr="004459BB">
        <w:rPr>
          <w:sz w:val="22"/>
          <w:szCs w:val="22"/>
        </w:rPr>
        <w:t xml:space="preserve">  μετά από ενδοφλέβια </w:t>
      </w:r>
      <w:r w:rsidR="009A08B1">
        <w:rPr>
          <w:sz w:val="22"/>
          <w:szCs w:val="22"/>
        </w:rPr>
        <w:t>ένεση</w:t>
      </w:r>
      <w:r w:rsidRPr="004459BB">
        <w:rPr>
          <w:sz w:val="22"/>
          <w:szCs w:val="22"/>
        </w:rPr>
        <w:t xml:space="preserve"> μελετήθηκε στα ποντίκια και τους αρουραίους. Τα αποτελέσματα έδειξαν την απουσία δράσης της ή την εκδήλωσή της (σημεία σπασμών, παροδικές αναπνευστικές διαταραχές) σε δόσεις που είναι κατά πολύ υψηλότερες των συνήθων στην κλινική χρήση.</w:t>
      </w:r>
    </w:p>
    <w:p w:rsidR="004459BB" w:rsidRPr="004459BB" w:rsidRDefault="004459BB" w:rsidP="00790D6E">
      <w:pPr>
        <w:ind w:right="-199"/>
        <w:jc w:val="both"/>
        <w:rPr>
          <w:sz w:val="22"/>
          <w:szCs w:val="22"/>
        </w:rPr>
      </w:pPr>
    </w:p>
    <w:p w:rsidR="004459BB" w:rsidRPr="004459BB" w:rsidRDefault="004459BB" w:rsidP="00FB2B58">
      <w:pPr>
        <w:numPr>
          <w:ilvl w:val="0"/>
          <w:numId w:val="5"/>
        </w:numPr>
        <w:ind w:right="-199"/>
        <w:jc w:val="both"/>
        <w:rPr>
          <w:sz w:val="22"/>
          <w:szCs w:val="22"/>
        </w:rPr>
      </w:pPr>
      <w:r w:rsidRPr="004459BB">
        <w:rPr>
          <w:sz w:val="22"/>
          <w:szCs w:val="22"/>
        </w:rPr>
        <w:t>Η χορήγηση του Gd-DOTA σε ημερήσιες δόσεις μέχρι 15 φορές τη δόση που συνιστάται στις κλινικές συνθήκες χορηγήθηκε στις κλινικές συνθήκες και για 28 ημέρες, δεν προκάλεσε καμία δράση παρά έναν αντιστρεπτό σχηματισμό κενοτοπίων στα εγγύς σωληναριακά κύτταρα των νεφρών.</w:t>
      </w:r>
    </w:p>
    <w:p w:rsidR="004459BB" w:rsidRPr="004459BB" w:rsidRDefault="004459BB" w:rsidP="004459BB">
      <w:pPr>
        <w:ind w:right="-199"/>
        <w:jc w:val="both"/>
        <w:rPr>
          <w:sz w:val="22"/>
          <w:szCs w:val="22"/>
        </w:rPr>
      </w:pPr>
    </w:p>
    <w:p w:rsidR="004459BB" w:rsidRPr="004459BB" w:rsidRDefault="004459BB" w:rsidP="004459BB">
      <w:pPr>
        <w:numPr>
          <w:ilvl w:val="0"/>
          <w:numId w:val="5"/>
        </w:numPr>
        <w:ind w:right="-199"/>
        <w:jc w:val="both"/>
        <w:rPr>
          <w:sz w:val="22"/>
          <w:szCs w:val="22"/>
        </w:rPr>
      </w:pPr>
      <w:r w:rsidRPr="004459BB">
        <w:rPr>
          <w:sz w:val="22"/>
          <w:szCs w:val="22"/>
        </w:rPr>
        <w:t>Το Dotarem δεν είναι τοξικό στις εγκύους, ούτε τοξικό στο έμβρυο και είναι μη τερατογόνο.</w:t>
      </w:r>
    </w:p>
    <w:p w:rsidR="004459BB" w:rsidRPr="004459BB" w:rsidRDefault="004459BB" w:rsidP="00CD186B">
      <w:pPr>
        <w:ind w:right="-199"/>
        <w:jc w:val="both"/>
        <w:rPr>
          <w:sz w:val="22"/>
          <w:szCs w:val="22"/>
        </w:rPr>
      </w:pPr>
    </w:p>
    <w:p w:rsidR="004459BB" w:rsidRPr="004459BB" w:rsidRDefault="004459BB" w:rsidP="00790D6E">
      <w:pPr>
        <w:numPr>
          <w:ilvl w:val="0"/>
          <w:numId w:val="5"/>
        </w:numPr>
        <w:ind w:right="-199"/>
        <w:jc w:val="both"/>
        <w:rPr>
          <w:sz w:val="22"/>
          <w:szCs w:val="22"/>
        </w:rPr>
      </w:pPr>
      <w:r w:rsidRPr="004459BB">
        <w:rPr>
          <w:sz w:val="22"/>
          <w:szCs w:val="22"/>
        </w:rPr>
        <w:t>Το Dotarem δεν έδειξε  να έχει κυτταροτοξική ή μεταλλαξιογόνο δράση στις in vivo και in vitro δοκιμασίες που χρησιμοποιήθηκε.</w:t>
      </w:r>
    </w:p>
    <w:p w:rsidR="004459BB" w:rsidRPr="004459BB" w:rsidRDefault="004459BB" w:rsidP="00FB2B58">
      <w:pPr>
        <w:ind w:right="-198"/>
        <w:jc w:val="both"/>
        <w:rPr>
          <w:sz w:val="22"/>
          <w:szCs w:val="22"/>
        </w:rPr>
      </w:pPr>
    </w:p>
    <w:p w:rsidR="004459BB" w:rsidRPr="004459BB" w:rsidRDefault="004459BB" w:rsidP="00FB2B58">
      <w:pPr>
        <w:numPr>
          <w:ilvl w:val="0"/>
          <w:numId w:val="31"/>
        </w:numPr>
        <w:tabs>
          <w:tab w:val="clear" w:pos="1146"/>
        </w:tabs>
        <w:overflowPunct w:val="0"/>
        <w:autoSpaceDE w:val="0"/>
        <w:autoSpaceDN w:val="0"/>
        <w:adjustRightInd w:val="0"/>
        <w:ind w:left="426" w:hanging="426"/>
        <w:jc w:val="both"/>
        <w:textAlignment w:val="baseline"/>
        <w:rPr>
          <w:sz w:val="22"/>
          <w:szCs w:val="22"/>
        </w:rPr>
      </w:pPr>
      <w:r w:rsidRPr="004459BB">
        <w:rPr>
          <w:snapToGrid w:val="0"/>
          <w:sz w:val="22"/>
          <w:szCs w:val="22"/>
          <w:lang w:eastAsia="de-DE"/>
        </w:rPr>
        <w:t xml:space="preserve">Μελέτες σε πειραματόζωα έχουν δείξει αμελητέα (λιγότερο από 1% της χορηγούμενης δόσης) απέκκριση του γαδοτερικού οξέος στο μητρικό γάλα. </w:t>
      </w:r>
    </w:p>
    <w:p w:rsidR="004459BB" w:rsidRPr="004459BB" w:rsidRDefault="004459BB" w:rsidP="00FB2B58">
      <w:pPr>
        <w:ind w:right="-198"/>
        <w:jc w:val="both"/>
        <w:rPr>
          <w:sz w:val="22"/>
          <w:szCs w:val="22"/>
        </w:rPr>
      </w:pPr>
    </w:p>
    <w:p w:rsidR="004459BB" w:rsidRPr="004459BB" w:rsidRDefault="004459BB" w:rsidP="00FB2B58">
      <w:pPr>
        <w:ind w:right="-198"/>
        <w:jc w:val="both"/>
        <w:rPr>
          <w:sz w:val="22"/>
          <w:szCs w:val="22"/>
        </w:rPr>
      </w:pPr>
    </w:p>
    <w:p w:rsidR="004459BB" w:rsidRDefault="004459BB" w:rsidP="00FB2B58">
      <w:pPr>
        <w:numPr>
          <w:ilvl w:val="0"/>
          <w:numId w:val="17"/>
        </w:numPr>
        <w:tabs>
          <w:tab w:val="clear" w:pos="1080"/>
          <w:tab w:val="num" w:pos="0"/>
        </w:tabs>
        <w:ind w:left="0" w:right="-198" w:firstLine="0"/>
        <w:jc w:val="both"/>
        <w:rPr>
          <w:b/>
          <w:bCs/>
          <w:sz w:val="22"/>
          <w:szCs w:val="22"/>
        </w:rPr>
      </w:pPr>
      <w:r w:rsidRPr="004459BB">
        <w:rPr>
          <w:b/>
          <w:bCs/>
          <w:sz w:val="22"/>
          <w:szCs w:val="22"/>
        </w:rPr>
        <w:t>ΦΑΡΜΑΚΕΥΤΙΚΑ ΣΤΟΙΧΕΙΑ</w:t>
      </w:r>
    </w:p>
    <w:p w:rsidR="00FA36A2" w:rsidRPr="004459BB" w:rsidRDefault="00FA36A2" w:rsidP="00FA36A2">
      <w:pPr>
        <w:ind w:right="-198"/>
        <w:jc w:val="both"/>
        <w:rPr>
          <w:b/>
          <w:bCs/>
          <w:sz w:val="22"/>
          <w:szCs w:val="22"/>
        </w:rPr>
      </w:pPr>
    </w:p>
    <w:p w:rsidR="004459BB" w:rsidRPr="004459BB" w:rsidRDefault="004459BB" w:rsidP="00FB2B58">
      <w:pPr>
        <w:numPr>
          <w:ilvl w:val="1"/>
          <w:numId w:val="6"/>
        </w:numPr>
        <w:ind w:right="-198"/>
        <w:jc w:val="both"/>
        <w:rPr>
          <w:b/>
          <w:bCs/>
          <w:sz w:val="22"/>
          <w:szCs w:val="22"/>
          <w:lang w:val="en-GB"/>
        </w:rPr>
      </w:pPr>
      <w:r w:rsidRPr="004459BB">
        <w:rPr>
          <w:b/>
          <w:bCs/>
          <w:sz w:val="22"/>
          <w:szCs w:val="22"/>
        </w:rPr>
        <w:t>Κατάλογος εκδόχων</w:t>
      </w:r>
    </w:p>
    <w:p w:rsidR="00FA36A2" w:rsidRDefault="00FA36A2" w:rsidP="004459BB">
      <w:pPr>
        <w:pStyle w:val="4"/>
        <w:ind w:left="0" w:firstLine="0"/>
        <w:rPr>
          <w:rFonts w:ascii="Times New Roman" w:hAnsi="Times New Roman"/>
          <w:sz w:val="22"/>
          <w:szCs w:val="22"/>
        </w:rPr>
      </w:pPr>
    </w:p>
    <w:p w:rsidR="004459BB" w:rsidRPr="00FB2B58" w:rsidRDefault="008C37D9" w:rsidP="00CD186B">
      <w:pPr>
        <w:pStyle w:val="4"/>
        <w:ind w:left="0" w:firstLine="0"/>
        <w:rPr>
          <w:rFonts w:ascii="Times New Roman" w:hAnsi="Times New Roman"/>
          <w:sz w:val="22"/>
          <w:szCs w:val="22"/>
        </w:rPr>
      </w:pPr>
      <w:r>
        <w:rPr>
          <w:rFonts w:ascii="Times New Roman" w:hAnsi="Times New Roman"/>
          <w:sz w:val="22"/>
          <w:szCs w:val="22"/>
        </w:rPr>
        <w:t>Μεγλουμίνη</w:t>
      </w:r>
    </w:p>
    <w:p w:rsidR="004459BB" w:rsidRPr="004459BB" w:rsidRDefault="00FA36A2" w:rsidP="00FB2B58">
      <w:pPr>
        <w:pStyle w:val="3"/>
        <w:spacing w:before="0" w:after="0"/>
        <w:ind w:left="0"/>
        <w:rPr>
          <w:rFonts w:ascii="Times New Roman" w:hAnsi="Times New Roman"/>
          <w:sz w:val="22"/>
          <w:szCs w:val="22"/>
          <w:lang w:val="en-US"/>
        </w:rPr>
      </w:pPr>
      <w:r>
        <w:rPr>
          <w:rFonts w:ascii="Times New Roman" w:hAnsi="Times New Roman"/>
          <w:sz w:val="22"/>
          <w:szCs w:val="22"/>
        </w:rPr>
        <w:t>Ύδωρ</w:t>
      </w:r>
      <w:r w:rsidRPr="00FB2B58">
        <w:rPr>
          <w:rFonts w:ascii="Times New Roman" w:hAnsi="Times New Roman"/>
          <w:sz w:val="22"/>
          <w:szCs w:val="22"/>
          <w:lang w:val="en-US"/>
        </w:rPr>
        <w:t xml:space="preserve"> </w:t>
      </w:r>
      <w:r>
        <w:rPr>
          <w:rFonts w:ascii="Times New Roman" w:hAnsi="Times New Roman"/>
          <w:sz w:val="22"/>
          <w:szCs w:val="22"/>
        </w:rPr>
        <w:t>για</w:t>
      </w:r>
      <w:r w:rsidRPr="00FB2B58">
        <w:rPr>
          <w:rFonts w:ascii="Times New Roman" w:hAnsi="Times New Roman"/>
          <w:sz w:val="22"/>
          <w:szCs w:val="22"/>
          <w:lang w:val="en-US"/>
        </w:rPr>
        <w:t xml:space="preserve"> </w:t>
      </w:r>
      <w:r>
        <w:rPr>
          <w:rFonts w:ascii="Times New Roman" w:hAnsi="Times New Roman"/>
          <w:sz w:val="22"/>
          <w:szCs w:val="22"/>
        </w:rPr>
        <w:t>ενέσιμα</w:t>
      </w:r>
    </w:p>
    <w:p w:rsidR="004459BB" w:rsidRPr="004459BB" w:rsidRDefault="004459BB" w:rsidP="00FB2B58">
      <w:pPr>
        <w:pStyle w:val="a3"/>
        <w:rPr>
          <w:sz w:val="22"/>
          <w:szCs w:val="22"/>
          <w:lang w:val="en-US"/>
        </w:rPr>
      </w:pPr>
    </w:p>
    <w:p w:rsidR="004459BB" w:rsidRPr="004459BB" w:rsidRDefault="004459BB" w:rsidP="00FB2B58">
      <w:pPr>
        <w:numPr>
          <w:ilvl w:val="1"/>
          <w:numId w:val="6"/>
        </w:numPr>
        <w:ind w:right="-198"/>
        <w:jc w:val="both"/>
        <w:rPr>
          <w:b/>
          <w:bCs/>
          <w:sz w:val="22"/>
          <w:szCs w:val="22"/>
        </w:rPr>
      </w:pPr>
      <w:r w:rsidRPr="004459BB">
        <w:rPr>
          <w:b/>
          <w:bCs/>
          <w:sz w:val="22"/>
          <w:szCs w:val="22"/>
        </w:rPr>
        <w:t>Ασυμβατότητες</w:t>
      </w:r>
    </w:p>
    <w:p w:rsidR="00FA36A2" w:rsidRDefault="00FA36A2" w:rsidP="00FB2B58">
      <w:pPr>
        <w:pStyle w:val="3"/>
        <w:spacing w:before="0" w:after="0"/>
        <w:ind w:left="0"/>
        <w:rPr>
          <w:rFonts w:ascii="Times New Roman" w:hAnsi="Times New Roman"/>
          <w:sz w:val="22"/>
          <w:szCs w:val="22"/>
        </w:rPr>
      </w:pPr>
    </w:p>
    <w:p w:rsidR="004459BB" w:rsidRPr="004459BB" w:rsidRDefault="004459BB" w:rsidP="00FB2B58">
      <w:pPr>
        <w:pStyle w:val="3"/>
        <w:spacing w:before="0" w:after="0"/>
        <w:ind w:left="0"/>
        <w:rPr>
          <w:rFonts w:ascii="Times New Roman" w:hAnsi="Times New Roman"/>
          <w:sz w:val="22"/>
          <w:szCs w:val="22"/>
        </w:rPr>
      </w:pPr>
      <w:r w:rsidRPr="004459BB">
        <w:rPr>
          <w:rFonts w:ascii="Times New Roman" w:hAnsi="Times New Roman"/>
          <w:sz w:val="22"/>
          <w:szCs w:val="22"/>
        </w:rPr>
        <w:t>Δεν υπάρχουν γνωστές ασυμβατότητες</w:t>
      </w:r>
      <w:r w:rsidR="00666A3C">
        <w:rPr>
          <w:rFonts w:ascii="Times New Roman" w:hAnsi="Times New Roman"/>
          <w:sz w:val="22"/>
          <w:szCs w:val="22"/>
        </w:rPr>
        <w:t>.</w:t>
      </w:r>
    </w:p>
    <w:p w:rsidR="004459BB" w:rsidRPr="004459BB" w:rsidRDefault="004459BB" w:rsidP="00FB2B58">
      <w:pPr>
        <w:ind w:right="-198"/>
        <w:jc w:val="both"/>
        <w:rPr>
          <w:b/>
          <w:bCs/>
          <w:sz w:val="22"/>
          <w:szCs w:val="22"/>
        </w:rPr>
      </w:pPr>
    </w:p>
    <w:p w:rsidR="004459BB" w:rsidRPr="004459BB" w:rsidRDefault="004459BB" w:rsidP="00FB2B58">
      <w:pPr>
        <w:numPr>
          <w:ilvl w:val="1"/>
          <w:numId w:val="6"/>
        </w:numPr>
        <w:ind w:right="-198"/>
        <w:jc w:val="both"/>
        <w:rPr>
          <w:b/>
          <w:bCs/>
          <w:sz w:val="22"/>
          <w:szCs w:val="22"/>
        </w:rPr>
      </w:pPr>
      <w:r w:rsidRPr="004459BB">
        <w:rPr>
          <w:b/>
          <w:bCs/>
          <w:sz w:val="22"/>
          <w:szCs w:val="22"/>
        </w:rPr>
        <w:t>Χρόνος ζωής</w:t>
      </w:r>
    </w:p>
    <w:p w:rsidR="00FA36A2" w:rsidRDefault="00FA36A2" w:rsidP="004459BB">
      <w:pPr>
        <w:ind w:right="-199"/>
        <w:jc w:val="both"/>
        <w:rPr>
          <w:sz w:val="22"/>
          <w:szCs w:val="22"/>
        </w:rPr>
      </w:pPr>
    </w:p>
    <w:p w:rsidR="004459BB" w:rsidRPr="004459BB" w:rsidRDefault="004459BB" w:rsidP="00CD186B">
      <w:pPr>
        <w:ind w:right="-199"/>
        <w:jc w:val="both"/>
        <w:rPr>
          <w:sz w:val="22"/>
          <w:szCs w:val="22"/>
        </w:rPr>
      </w:pPr>
      <w:r w:rsidRPr="004459BB">
        <w:rPr>
          <w:sz w:val="22"/>
          <w:szCs w:val="22"/>
        </w:rPr>
        <w:t>3 χρόνια.</w:t>
      </w:r>
    </w:p>
    <w:p w:rsidR="004459BB" w:rsidRPr="004459BB" w:rsidRDefault="004459BB" w:rsidP="00FB2B58">
      <w:pPr>
        <w:ind w:right="-198"/>
        <w:jc w:val="both"/>
        <w:rPr>
          <w:b/>
          <w:bCs/>
          <w:sz w:val="22"/>
          <w:szCs w:val="22"/>
        </w:rPr>
      </w:pPr>
    </w:p>
    <w:p w:rsidR="004459BB" w:rsidRPr="004459BB" w:rsidRDefault="004459BB" w:rsidP="00FB2B58">
      <w:pPr>
        <w:numPr>
          <w:ilvl w:val="1"/>
          <w:numId w:val="6"/>
        </w:numPr>
        <w:ind w:right="-198"/>
        <w:jc w:val="both"/>
        <w:rPr>
          <w:b/>
          <w:bCs/>
          <w:sz w:val="22"/>
          <w:szCs w:val="22"/>
        </w:rPr>
      </w:pPr>
      <w:r w:rsidRPr="004459BB">
        <w:rPr>
          <w:b/>
          <w:bCs/>
          <w:sz w:val="22"/>
          <w:szCs w:val="22"/>
        </w:rPr>
        <w:t>Ιδιαίτερες προφυλάξεις κατά τη φύλαξη του προϊόντος</w:t>
      </w:r>
    </w:p>
    <w:p w:rsidR="00FA36A2" w:rsidRDefault="00FA36A2" w:rsidP="00FB2B58">
      <w:pPr>
        <w:ind w:right="-198"/>
        <w:jc w:val="both"/>
        <w:rPr>
          <w:sz w:val="22"/>
          <w:szCs w:val="22"/>
          <w:u w:val="single"/>
        </w:rPr>
      </w:pPr>
    </w:p>
    <w:p w:rsidR="004459BB" w:rsidRPr="004459BB" w:rsidRDefault="004459BB" w:rsidP="00FB2B58">
      <w:pPr>
        <w:ind w:right="-198"/>
        <w:jc w:val="both"/>
        <w:rPr>
          <w:sz w:val="22"/>
          <w:szCs w:val="22"/>
        </w:rPr>
      </w:pPr>
      <w:r w:rsidRPr="004459BB">
        <w:rPr>
          <w:sz w:val="22"/>
          <w:szCs w:val="22"/>
          <w:u w:val="single"/>
        </w:rPr>
        <w:t>Φιαλίδια:</w:t>
      </w:r>
      <w:r w:rsidRPr="004459BB">
        <w:rPr>
          <w:sz w:val="22"/>
          <w:szCs w:val="22"/>
        </w:rPr>
        <w:t xml:space="preserve">  Καμία ειδική προφύλαξη</w:t>
      </w:r>
      <w:r w:rsidR="00666A3C">
        <w:rPr>
          <w:sz w:val="22"/>
          <w:szCs w:val="22"/>
        </w:rPr>
        <w:t>.</w:t>
      </w:r>
    </w:p>
    <w:p w:rsidR="004459BB" w:rsidRPr="004459BB" w:rsidRDefault="004459BB" w:rsidP="00FB2B58">
      <w:pPr>
        <w:ind w:right="-198"/>
        <w:jc w:val="both"/>
        <w:rPr>
          <w:sz w:val="22"/>
          <w:szCs w:val="22"/>
        </w:rPr>
      </w:pPr>
      <w:r w:rsidRPr="004459BB">
        <w:rPr>
          <w:sz w:val="22"/>
          <w:szCs w:val="22"/>
          <w:u w:val="single"/>
        </w:rPr>
        <w:t>Προγεμισμένες σύριγγες:</w:t>
      </w:r>
      <w:r w:rsidRPr="004459BB">
        <w:rPr>
          <w:sz w:val="22"/>
          <w:szCs w:val="22"/>
        </w:rPr>
        <w:t xml:space="preserve"> Καμία ειδική προφύλαξη. Να μην καταψύχονται.</w:t>
      </w:r>
    </w:p>
    <w:p w:rsidR="004459BB" w:rsidRPr="004459BB" w:rsidRDefault="004459BB" w:rsidP="00FB2B58">
      <w:pPr>
        <w:ind w:right="-198"/>
        <w:jc w:val="both"/>
        <w:rPr>
          <w:sz w:val="22"/>
          <w:szCs w:val="22"/>
        </w:rPr>
      </w:pPr>
    </w:p>
    <w:p w:rsidR="004459BB" w:rsidRPr="004459BB" w:rsidRDefault="004459BB" w:rsidP="00FB2B58">
      <w:pPr>
        <w:numPr>
          <w:ilvl w:val="1"/>
          <w:numId w:val="6"/>
        </w:numPr>
        <w:ind w:right="-198"/>
        <w:jc w:val="both"/>
        <w:rPr>
          <w:b/>
          <w:bCs/>
          <w:sz w:val="22"/>
          <w:szCs w:val="22"/>
        </w:rPr>
      </w:pPr>
      <w:r w:rsidRPr="004459BB">
        <w:rPr>
          <w:b/>
          <w:bCs/>
          <w:sz w:val="22"/>
          <w:szCs w:val="22"/>
        </w:rPr>
        <w:t>Φύση και συστατικά του περιέκτη</w:t>
      </w:r>
    </w:p>
    <w:p w:rsidR="00FA36A2" w:rsidRDefault="00FA36A2" w:rsidP="004459BB">
      <w:pPr>
        <w:ind w:right="-199"/>
        <w:jc w:val="both"/>
        <w:rPr>
          <w:sz w:val="22"/>
          <w:szCs w:val="22"/>
        </w:rPr>
      </w:pPr>
    </w:p>
    <w:p w:rsidR="004459BB" w:rsidRPr="004459BB" w:rsidRDefault="004459BB" w:rsidP="00CD186B">
      <w:pPr>
        <w:ind w:right="-199"/>
        <w:jc w:val="both"/>
        <w:rPr>
          <w:sz w:val="22"/>
          <w:szCs w:val="22"/>
        </w:rPr>
      </w:pPr>
      <w:r w:rsidRPr="004459BB">
        <w:rPr>
          <w:sz w:val="22"/>
          <w:szCs w:val="22"/>
        </w:rPr>
        <w:t xml:space="preserve">- Φιαλίδια από γυαλί τύπου ΙΙ κλεισμένα με ελαστικά πώματα, των 5, 10, 15, 20 </w:t>
      </w:r>
      <w:r w:rsidRPr="004459BB">
        <w:rPr>
          <w:sz w:val="22"/>
          <w:szCs w:val="22"/>
          <w:lang w:val="en-US"/>
        </w:rPr>
        <w:t>ml</w:t>
      </w:r>
      <w:r w:rsidRPr="004459BB">
        <w:rPr>
          <w:sz w:val="22"/>
          <w:szCs w:val="22"/>
        </w:rPr>
        <w:t>.</w:t>
      </w:r>
    </w:p>
    <w:p w:rsidR="004459BB" w:rsidRPr="004459BB" w:rsidRDefault="004459BB" w:rsidP="00790D6E">
      <w:pPr>
        <w:pStyle w:val="a5"/>
        <w:rPr>
          <w:rFonts w:ascii="Times New Roman" w:hAnsi="Times New Roman"/>
          <w:sz w:val="22"/>
          <w:szCs w:val="22"/>
        </w:rPr>
      </w:pPr>
      <w:r w:rsidRPr="004459BB">
        <w:rPr>
          <w:rFonts w:ascii="Times New Roman" w:hAnsi="Times New Roman"/>
          <w:sz w:val="22"/>
          <w:szCs w:val="22"/>
        </w:rPr>
        <w:t>- Προγεμισμένες σύριγγες από γυαλί τύπου Ι, των 10, 15 και 20</w:t>
      </w:r>
      <w:r w:rsidR="008C37D9">
        <w:rPr>
          <w:rFonts w:ascii="Times New Roman" w:hAnsi="Times New Roman"/>
          <w:sz w:val="22"/>
          <w:szCs w:val="22"/>
        </w:rPr>
        <w:t xml:space="preserve"> </w:t>
      </w:r>
      <w:r w:rsidRPr="004459BB">
        <w:rPr>
          <w:rFonts w:ascii="Times New Roman" w:hAnsi="Times New Roman"/>
          <w:sz w:val="22"/>
          <w:szCs w:val="22"/>
        </w:rPr>
        <w:t>ml.</w:t>
      </w:r>
    </w:p>
    <w:p w:rsidR="006C3D93" w:rsidRPr="004459BB" w:rsidRDefault="006C3D93" w:rsidP="00FB2B58">
      <w:pPr>
        <w:pStyle w:val="a5"/>
        <w:rPr>
          <w:rFonts w:ascii="Times New Roman" w:hAnsi="Times New Roman"/>
          <w:sz w:val="22"/>
          <w:szCs w:val="22"/>
        </w:rPr>
      </w:pPr>
    </w:p>
    <w:p w:rsidR="004459BB" w:rsidRPr="004459BB" w:rsidRDefault="004459BB" w:rsidP="00FB2B58">
      <w:pPr>
        <w:numPr>
          <w:ilvl w:val="1"/>
          <w:numId w:val="6"/>
        </w:numPr>
        <w:ind w:right="-198"/>
        <w:jc w:val="both"/>
        <w:rPr>
          <w:b/>
          <w:bCs/>
          <w:sz w:val="22"/>
          <w:szCs w:val="22"/>
        </w:rPr>
      </w:pPr>
      <w:r w:rsidRPr="004459BB">
        <w:rPr>
          <w:b/>
          <w:noProof/>
          <w:sz w:val="22"/>
          <w:szCs w:val="22"/>
        </w:rPr>
        <w:t>Ιδιαίτερες προφυλάξεις απόρριψης και άλλος χειρισμός</w:t>
      </w:r>
    </w:p>
    <w:p w:rsidR="00FA36A2" w:rsidRDefault="00FA36A2" w:rsidP="004459BB">
      <w:pPr>
        <w:ind w:right="-199"/>
        <w:jc w:val="both"/>
        <w:rPr>
          <w:i/>
          <w:iCs/>
          <w:sz w:val="22"/>
          <w:szCs w:val="22"/>
          <w:u w:val="single"/>
        </w:rPr>
      </w:pPr>
    </w:p>
    <w:p w:rsidR="004459BB" w:rsidRPr="004459BB" w:rsidRDefault="004459BB" w:rsidP="00CD186B">
      <w:pPr>
        <w:ind w:right="-199"/>
        <w:jc w:val="both"/>
        <w:rPr>
          <w:sz w:val="22"/>
          <w:szCs w:val="22"/>
        </w:rPr>
      </w:pPr>
      <w:r w:rsidRPr="004459BB">
        <w:rPr>
          <w:i/>
          <w:iCs/>
          <w:sz w:val="22"/>
          <w:szCs w:val="22"/>
          <w:u w:val="single"/>
        </w:rPr>
        <w:t>Φιαλίδιο</w:t>
      </w:r>
      <w:r w:rsidRPr="004459BB">
        <w:rPr>
          <w:i/>
          <w:iCs/>
          <w:sz w:val="22"/>
          <w:szCs w:val="22"/>
        </w:rPr>
        <w:t>:</w:t>
      </w:r>
      <w:r w:rsidRPr="004459BB">
        <w:rPr>
          <w:sz w:val="22"/>
          <w:szCs w:val="22"/>
        </w:rPr>
        <w:t xml:space="preserve"> Προετοιμάστε τη σύριγγα και τη βελόνα. Ανασηκώστε τον πλαστικό δίσκο. Τρυπήστε το πώμα με τη βελόνα αφού πρώτα, το καθαρίσετε με βαμβάκι εμποτισμένο σε </w:t>
      </w:r>
      <w:r w:rsidRPr="004459BB">
        <w:rPr>
          <w:sz w:val="22"/>
          <w:szCs w:val="22"/>
        </w:rPr>
        <w:lastRenderedPageBreak/>
        <w:t>οινόπνευμα. Τραβήξτε την απαραίτητη ποσότητα του προϊόντος για την εξέταση και ενέστε ενδοφλέβια.</w:t>
      </w:r>
    </w:p>
    <w:p w:rsidR="00FA36A2" w:rsidRDefault="00FA36A2" w:rsidP="00790D6E">
      <w:pPr>
        <w:jc w:val="both"/>
        <w:rPr>
          <w:i/>
          <w:iCs/>
          <w:sz w:val="22"/>
          <w:szCs w:val="22"/>
          <w:u w:val="single"/>
        </w:rPr>
      </w:pPr>
    </w:p>
    <w:p w:rsidR="004459BB" w:rsidRPr="004459BB" w:rsidRDefault="004459BB" w:rsidP="00FB2B58">
      <w:pPr>
        <w:jc w:val="both"/>
        <w:rPr>
          <w:sz w:val="22"/>
          <w:szCs w:val="22"/>
        </w:rPr>
      </w:pPr>
      <w:r w:rsidRPr="004459BB">
        <w:rPr>
          <w:i/>
          <w:iCs/>
          <w:sz w:val="22"/>
          <w:szCs w:val="22"/>
          <w:u w:val="single"/>
        </w:rPr>
        <w:t>Σύριγγα</w:t>
      </w:r>
      <w:r w:rsidRPr="004459BB">
        <w:rPr>
          <w:i/>
          <w:iCs/>
          <w:sz w:val="22"/>
          <w:szCs w:val="22"/>
        </w:rPr>
        <w:t>:</w:t>
      </w:r>
      <w:r w:rsidRPr="004459BB">
        <w:rPr>
          <w:sz w:val="22"/>
          <w:szCs w:val="22"/>
        </w:rPr>
        <w:t xml:space="preserve"> Βιδώστε το έμβολο στη σύριγγα και ενέστε ενδοφλέβια, την απαραίτητη ποσότητα για την εξέταση.</w:t>
      </w:r>
    </w:p>
    <w:p w:rsidR="004459BB" w:rsidRPr="004459BB" w:rsidRDefault="004459BB" w:rsidP="00FB2B58">
      <w:pPr>
        <w:tabs>
          <w:tab w:val="left" w:pos="567"/>
        </w:tabs>
        <w:adjustRightInd w:val="0"/>
        <w:rPr>
          <w:sz w:val="22"/>
          <w:szCs w:val="22"/>
        </w:rPr>
      </w:pPr>
    </w:p>
    <w:p w:rsidR="004459BB" w:rsidRPr="004459BB" w:rsidRDefault="004459BB" w:rsidP="00FB2B58">
      <w:pPr>
        <w:tabs>
          <w:tab w:val="left" w:pos="567"/>
        </w:tabs>
        <w:rPr>
          <w:color w:val="000000"/>
          <w:sz w:val="22"/>
          <w:szCs w:val="22"/>
        </w:rPr>
      </w:pPr>
      <w:r w:rsidRPr="004459BB">
        <w:rPr>
          <w:color w:val="000000"/>
          <w:sz w:val="22"/>
          <w:szCs w:val="22"/>
        </w:rPr>
        <w:t xml:space="preserve">Η αποσπώμενη ετικέτα στα φιαλίδια ή τις σύριγγες θα πρέπει να επικολλάται πάνω στον φάκελο του ασθενή για να επιτρέπεται η ακριβής καταγραφή του απεικονιστικού παράγοντα </w:t>
      </w:r>
      <w:r w:rsidR="00666A3C">
        <w:rPr>
          <w:color w:val="000000"/>
          <w:sz w:val="22"/>
          <w:szCs w:val="22"/>
        </w:rPr>
        <w:t xml:space="preserve">γαδολίνιο </w:t>
      </w:r>
      <w:r w:rsidRPr="004459BB">
        <w:rPr>
          <w:color w:val="000000"/>
          <w:sz w:val="22"/>
          <w:szCs w:val="22"/>
        </w:rPr>
        <w:t>που χρησιμοποιείται. Θα πρέπει επίσης να καταγράφεται και η δόση που χρησιμοποιείται.</w:t>
      </w:r>
    </w:p>
    <w:p w:rsidR="004459BB" w:rsidRPr="004459BB" w:rsidRDefault="004459BB" w:rsidP="00FB2B58">
      <w:pPr>
        <w:tabs>
          <w:tab w:val="left" w:pos="567"/>
        </w:tabs>
        <w:adjustRightInd w:val="0"/>
        <w:rPr>
          <w:sz w:val="22"/>
          <w:szCs w:val="22"/>
        </w:rPr>
      </w:pPr>
    </w:p>
    <w:p w:rsidR="004459BB" w:rsidRDefault="004459BB" w:rsidP="00FB2B58">
      <w:pPr>
        <w:tabs>
          <w:tab w:val="left" w:pos="567"/>
        </w:tabs>
        <w:adjustRightInd w:val="0"/>
        <w:rPr>
          <w:sz w:val="22"/>
          <w:szCs w:val="22"/>
        </w:rPr>
      </w:pPr>
      <w:r w:rsidRPr="004459BB">
        <w:rPr>
          <w:sz w:val="22"/>
          <w:szCs w:val="22"/>
        </w:rPr>
        <w:t xml:space="preserve">Κάθε </w:t>
      </w:r>
      <w:r w:rsidRPr="004459BB">
        <w:rPr>
          <w:noProof/>
          <w:sz w:val="22"/>
          <w:szCs w:val="22"/>
        </w:rPr>
        <w:t xml:space="preserve">αχρησιμοποίητο φαρμακευτικό </w:t>
      </w:r>
      <w:r w:rsidRPr="004459BB">
        <w:rPr>
          <w:sz w:val="22"/>
          <w:szCs w:val="22"/>
        </w:rPr>
        <w:t xml:space="preserve">προϊόν ή υπόλειμμα πρέπει να </w:t>
      </w:r>
      <w:r w:rsidRPr="004459BB">
        <w:rPr>
          <w:noProof/>
          <w:sz w:val="22"/>
          <w:szCs w:val="22"/>
        </w:rPr>
        <w:t>απορρίπτεται</w:t>
      </w:r>
      <w:r w:rsidR="00FA36A2">
        <w:rPr>
          <w:noProof/>
          <w:sz w:val="22"/>
          <w:szCs w:val="22"/>
        </w:rPr>
        <w:t xml:space="preserve"> </w:t>
      </w:r>
      <w:r w:rsidRPr="004459BB">
        <w:rPr>
          <w:sz w:val="22"/>
          <w:szCs w:val="22"/>
        </w:rPr>
        <w:t>σύμφωνα με τις κατά τόπους ισχύουσες σχετικές διατάξεις</w:t>
      </w:r>
    </w:p>
    <w:p w:rsidR="00FA36A2" w:rsidRPr="004459BB" w:rsidRDefault="00FA36A2" w:rsidP="00FB2B58">
      <w:pPr>
        <w:tabs>
          <w:tab w:val="left" w:pos="567"/>
        </w:tabs>
        <w:adjustRightInd w:val="0"/>
        <w:rPr>
          <w:sz w:val="22"/>
          <w:szCs w:val="22"/>
          <w:lang w:val="fr-FR"/>
        </w:rPr>
      </w:pPr>
    </w:p>
    <w:p w:rsidR="004459BB" w:rsidRPr="004459BB" w:rsidRDefault="004459BB" w:rsidP="00FB2B58">
      <w:pPr>
        <w:tabs>
          <w:tab w:val="left" w:pos="567"/>
        </w:tabs>
        <w:adjustRightInd w:val="0"/>
        <w:rPr>
          <w:sz w:val="22"/>
          <w:szCs w:val="22"/>
          <w:lang w:val="fr-FR"/>
        </w:rPr>
      </w:pPr>
    </w:p>
    <w:p w:rsidR="004459BB" w:rsidRPr="004459BB" w:rsidRDefault="004459BB" w:rsidP="00FB2B58">
      <w:pPr>
        <w:numPr>
          <w:ilvl w:val="0"/>
          <w:numId w:val="17"/>
        </w:numPr>
        <w:tabs>
          <w:tab w:val="clear" w:pos="1080"/>
          <w:tab w:val="num" w:pos="0"/>
        </w:tabs>
        <w:ind w:left="0" w:firstLine="0"/>
        <w:rPr>
          <w:b/>
          <w:bCs/>
          <w:caps/>
          <w:sz w:val="22"/>
          <w:szCs w:val="22"/>
        </w:rPr>
      </w:pPr>
      <w:r w:rsidRPr="004459BB">
        <w:rPr>
          <w:b/>
          <w:bCs/>
          <w:caps/>
          <w:sz w:val="22"/>
          <w:szCs w:val="22"/>
        </w:rPr>
        <w:t>Κάτοχος  της άδειας κυκλοφορίας</w:t>
      </w:r>
    </w:p>
    <w:p w:rsidR="004459BB" w:rsidRPr="004459BB" w:rsidRDefault="004459BB" w:rsidP="00FB2B58">
      <w:pPr>
        <w:rPr>
          <w:b/>
          <w:bCs/>
          <w:caps/>
          <w:sz w:val="22"/>
          <w:szCs w:val="22"/>
        </w:rPr>
      </w:pPr>
    </w:p>
    <w:p w:rsidR="004459BB" w:rsidRPr="004459BB" w:rsidRDefault="004459BB" w:rsidP="00FB2B58">
      <w:pPr>
        <w:rPr>
          <w:b/>
          <w:bCs/>
          <w:i/>
          <w:sz w:val="22"/>
          <w:szCs w:val="22"/>
        </w:rPr>
      </w:pPr>
      <w:r w:rsidRPr="004459BB">
        <w:rPr>
          <w:b/>
          <w:bCs/>
          <w:i/>
          <w:caps/>
          <w:sz w:val="22"/>
          <w:szCs w:val="22"/>
        </w:rPr>
        <w:t>Δ</w:t>
      </w:r>
      <w:r w:rsidRPr="004459BB">
        <w:rPr>
          <w:b/>
          <w:bCs/>
          <w:i/>
          <w:sz w:val="22"/>
          <w:szCs w:val="22"/>
        </w:rPr>
        <w:t>ικαιούχος</w:t>
      </w:r>
    </w:p>
    <w:p w:rsidR="004459BB" w:rsidRPr="004459BB" w:rsidRDefault="004459BB" w:rsidP="00FB2B58">
      <w:pPr>
        <w:rPr>
          <w:b/>
          <w:bCs/>
          <w:caps/>
          <w:sz w:val="22"/>
          <w:szCs w:val="22"/>
          <w:lang w:val="fr-FR"/>
        </w:rPr>
      </w:pPr>
      <w:r w:rsidRPr="004459BB">
        <w:rPr>
          <w:b/>
          <w:bCs/>
          <w:sz w:val="22"/>
          <w:szCs w:val="22"/>
          <w:lang w:val="fr-FR"/>
        </w:rPr>
        <w:t xml:space="preserve">GUERBET </w:t>
      </w:r>
    </w:p>
    <w:p w:rsidR="004459BB" w:rsidRPr="004459BB" w:rsidRDefault="004459BB" w:rsidP="00FB2B58">
      <w:pPr>
        <w:rPr>
          <w:sz w:val="22"/>
          <w:szCs w:val="22"/>
          <w:lang w:val="fr-FR"/>
        </w:rPr>
      </w:pPr>
      <w:r w:rsidRPr="004459BB">
        <w:rPr>
          <w:sz w:val="22"/>
          <w:szCs w:val="22"/>
          <w:lang w:val="fr-FR"/>
        </w:rPr>
        <w:t>BP 57400</w:t>
      </w:r>
    </w:p>
    <w:p w:rsidR="004459BB" w:rsidRPr="004459BB" w:rsidRDefault="004459BB" w:rsidP="00FB2B58">
      <w:pPr>
        <w:rPr>
          <w:sz w:val="22"/>
          <w:szCs w:val="22"/>
          <w:lang w:val="fr-FR"/>
        </w:rPr>
      </w:pPr>
      <w:r w:rsidRPr="004459BB">
        <w:rPr>
          <w:sz w:val="22"/>
          <w:szCs w:val="22"/>
          <w:lang w:val="fr-FR"/>
        </w:rPr>
        <w:t xml:space="preserve">95943 Roissy </w:t>
      </w:r>
      <w:proofErr w:type="spellStart"/>
      <w:r w:rsidRPr="004459BB">
        <w:rPr>
          <w:sz w:val="22"/>
          <w:szCs w:val="22"/>
          <w:lang w:val="fr-FR"/>
        </w:rPr>
        <w:t>CdG</w:t>
      </w:r>
      <w:proofErr w:type="spellEnd"/>
      <w:r w:rsidRPr="004459BB">
        <w:rPr>
          <w:sz w:val="22"/>
          <w:szCs w:val="22"/>
          <w:lang w:val="fr-FR"/>
        </w:rPr>
        <w:t xml:space="preserve"> Cedex</w:t>
      </w:r>
    </w:p>
    <w:p w:rsidR="004459BB" w:rsidRPr="004459BB" w:rsidRDefault="004459BB" w:rsidP="00FB2B58">
      <w:pPr>
        <w:rPr>
          <w:sz w:val="22"/>
          <w:szCs w:val="22"/>
          <w:lang w:val="fr-FR"/>
        </w:rPr>
      </w:pPr>
      <w:r w:rsidRPr="004459BB">
        <w:rPr>
          <w:sz w:val="22"/>
          <w:szCs w:val="22"/>
          <w:lang w:val="fr-FR"/>
        </w:rPr>
        <w:t>FRANCE</w:t>
      </w:r>
    </w:p>
    <w:p w:rsidR="004459BB" w:rsidRPr="004459BB" w:rsidRDefault="004459BB" w:rsidP="00FB2B58">
      <w:pPr>
        <w:jc w:val="both"/>
        <w:rPr>
          <w:noProof/>
          <w:sz w:val="22"/>
          <w:szCs w:val="22"/>
          <w:lang w:val="fr-FR"/>
        </w:rPr>
      </w:pPr>
      <w:r w:rsidRPr="004459BB">
        <w:rPr>
          <w:noProof/>
          <w:sz w:val="22"/>
          <w:szCs w:val="22"/>
        </w:rPr>
        <w:t>Τηλέφωνο</w:t>
      </w:r>
      <w:r w:rsidRPr="004459BB">
        <w:rPr>
          <w:noProof/>
          <w:sz w:val="22"/>
          <w:szCs w:val="22"/>
          <w:lang w:val="fr-FR"/>
        </w:rPr>
        <w:t>; +33 1 45 91 50 00</w:t>
      </w:r>
    </w:p>
    <w:p w:rsidR="004459BB" w:rsidRPr="004459BB" w:rsidRDefault="004459BB" w:rsidP="00FB2B58">
      <w:pPr>
        <w:jc w:val="both"/>
        <w:rPr>
          <w:noProof/>
          <w:sz w:val="22"/>
          <w:szCs w:val="22"/>
          <w:lang w:val="fr-FR"/>
        </w:rPr>
      </w:pPr>
      <w:r w:rsidRPr="004459BB">
        <w:rPr>
          <w:noProof/>
          <w:sz w:val="22"/>
          <w:szCs w:val="22"/>
        </w:rPr>
        <w:t>Ε-</w:t>
      </w:r>
      <w:r w:rsidRPr="004459BB">
        <w:rPr>
          <w:noProof/>
          <w:sz w:val="22"/>
          <w:szCs w:val="22"/>
          <w:lang w:val="fr-FR"/>
        </w:rPr>
        <w:t>mail: garniermc@guerbet-group.com</w:t>
      </w:r>
    </w:p>
    <w:p w:rsidR="004459BB" w:rsidRPr="004459BB" w:rsidRDefault="004459BB" w:rsidP="00FB2B58">
      <w:pPr>
        <w:jc w:val="both"/>
        <w:rPr>
          <w:sz w:val="22"/>
          <w:szCs w:val="22"/>
          <w:lang w:val="fr-FR"/>
        </w:rPr>
      </w:pPr>
    </w:p>
    <w:p w:rsidR="004459BB" w:rsidRPr="004459BB" w:rsidRDefault="004459BB" w:rsidP="00FB2B58">
      <w:pPr>
        <w:jc w:val="both"/>
        <w:rPr>
          <w:b/>
          <w:bCs/>
          <w:i/>
          <w:iCs/>
          <w:sz w:val="22"/>
          <w:szCs w:val="22"/>
        </w:rPr>
      </w:pPr>
      <w:r w:rsidRPr="004459BB">
        <w:rPr>
          <w:b/>
          <w:bCs/>
          <w:i/>
          <w:iCs/>
          <w:sz w:val="22"/>
          <w:szCs w:val="22"/>
        </w:rPr>
        <w:t>Υπεύθυνος κυκλοφορίας στην Ελλάδα</w:t>
      </w:r>
    </w:p>
    <w:p w:rsidR="004459BB" w:rsidRPr="004459BB" w:rsidRDefault="004459BB" w:rsidP="00FB2B58">
      <w:pPr>
        <w:tabs>
          <w:tab w:val="left" w:pos="0"/>
        </w:tabs>
        <w:rPr>
          <w:sz w:val="22"/>
          <w:szCs w:val="22"/>
        </w:rPr>
      </w:pPr>
      <w:proofErr w:type="gramStart"/>
      <w:r w:rsidRPr="004459BB">
        <w:rPr>
          <w:b/>
          <w:bCs/>
          <w:sz w:val="22"/>
          <w:szCs w:val="22"/>
          <w:lang w:val="en-US"/>
        </w:rPr>
        <w:t>HOSPITAL</w:t>
      </w:r>
      <w:r w:rsidRPr="004459BB">
        <w:rPr>
          <w:b/>
          <w:bCs/>
          <w:sz w:val="22"/>
          <w:szCs w:val="22"/>
        </w:rPr>
        <w:t xml:space="preserve"> </w:t>
      </w:r>
      <w:r w:rsidRPr="004459BB">
        <w:rPr>
          <w:b/>
          <w:bCs/>
          <w:sz w:val="22"/>
          <w:szCs w:val="22"/>
          <w:lang w:val="en-US"/>
        </w:rPr>
        <w:t>LINE</w:t>
      </w:r>
      <w:r w:rsidRPr="004459BB">
        <w:rPr>
          <w:b/>
          <w:bCs/>
          <w:sz w:val="22"/>
          <w:szCs w:val="22"/>
        </w:rPr>
        <w:t xml:space="preserve"> </w:t>
      </w:r>
      <w:r w:rsidRPr="004459BB">
        <w:rPr>
          <w:b/>
          <w:bCs/>
          <w:sz w:val="22"/>
          <w:szCs w:val="22"/>
          <w:lang w:val="en-US"/>
        </w:rPr>
        <w:t>A</w:t>
      </w:r>
      <w:r w:rsidRPr="004459BB">
        <w:rPr>
          <w:b/>
          <w:bCs/>
          <w:sz w:val="22"/>
          <w:szCs w:val="22"/>
        </w:rPr>
        <w:t>.</w:t>
      </w:r>
      <w:r w:rsidRPr="004459BB">
        <w:rPr>
          <w:b/>
          <w:bCs/>
          <w:sz w:val="22"/>
          <w:szCs w:val="22"/>
          <w:lang w:val="en-US"/>
        </w:rPr>
        <w:t>E</w:t>
      </w:r>
      <w:r w:rsidRPr="004459BB">
        <w:rPr>
          <w:sz w:val="22"/>
          <w:szCs w:val="22"/>
        </w:rPr>
        <w:t>.</w:t>
      </w:r>
      <w:proofErr w:type="gramEnd"/>
    </w:p>
    <w:p w:rsidR="004459BB" w:rsidRPr="004459BB" w:rsidRDefault="004459BB" w:rsidP="00FB2B58">
      <w:pPr>
        <w:tabs>
          <w:tab w:val="left" w:pos="0"/>
        </w:tabs>
        <w:rPr>
          <w:sz w:val="22"/>
          <w:szCs w:val="22"/>
        </w:rPr>
      </w:pPr>
      <w:r w:rsidRPr="004459BB">
        <w:rPr>
          <w:sz w:val="22"/>
          <w:szCs w:val="22"/>
          <w:lang w:val="en-US"/>
        </w:rPr>
        <w:t>K</w:t>
      </w:r>
      <w:r w:rsidRPr="004459BB">
        <w:rPr>
          <w:sz w:val="22"/>
          <w:szCs w:val="22"/>
        </w:rPr>
        <w:t>. Παλαμά 36, 14343 Ν. Χαλκηδόνα</w:t>
      </w:r>
    </w:p>
    <w:p w:rsidR="004459BB" w:rsidRPr="004459BB" w:rsidRDefault="004459BB" w:rsidP="00FB2B58">
      <w:pPr>
        <w:tabs>
          <w:tab w:val="left" w:pos="0"/>
        </w:tabs>
        <w:rPr>
          <w:sz w:val="22"/>
          <w:szCs w:val="22"/>
        </w:rPr>
      </w:pPr>
      <w:r w:rsidRPr="004459BB">
        <w:rPr>
          <w:sz w:val="22"/>
          <w:szCs w:val="22"/>
        </w:rPr>
        <w:t>Τηλ.: 210-2502021</w:t>
      </w:r>
    </w:p>
    <w:p w:rsidR="004459BB" w:rsidRPr="004459BB" w:rsidRDefault="004459BB" w:rsidP="00FB2B58">
      <w:pPr>
        <w:rPr>
          <w:sz w:val="22"/>
          <w:szCs w:val="22"/>
        </w:rPr>
      </w:pPr>
    </w:p>
    <w:p w:rsidR="004459BB" w:rsidRPr="004459BB" w:rsidRDefault="004459BB" w:rsidP="00FB2B58">
      <w:pPr>
        <w:jc w:val="both"/>
        <w:rPr>
          <w:b/>
          <w:bCs/>
          <w:sz w:val="22"/>
          <w:szCs w:val="22"/>
        </w:rPr>
      </w:pPr>
    </w:p>
    <w:p w:rsidR="004459BB" w:rsidRPr="004459BB" w:rsidRDefault="004459BB" w:rsidP="00FB2B58">
      <w:pPr>
        <w:numPr>
          <w:ilvl w:val="0"/>
          <w:numId w:val="8"/>
        </w:numPr>
        <w:rPr>
          <w:b/>
          <w:bCs/>
          <w:sz w:val="22"/>
          <w:szCs w:val="22"/>
        </w:rPr>
      </w:pPr>
      <w:r w:rsidRPr="004459BB">
        <w:rPr>
          <w:b/>
          <w:bCs/>
          <w:sz w:val="22"/>
          <w:szCs w:val="22"/>
        </w:rPr>
        <w:t>ΑΡΙΘΜΟΣ ΑΔΕΙΑΣ ΚΥΚΛΟΦΟΡΙΑΣ</w:t>
      </w:r>
    </w:p>
    <w:p w:rsidR="004459BB" w:rsidRPr="004459BB" w:rsidRDefault="004459BB" w:rsidP="00FB2B58">
      <w:pPr>
        <w:rPr>
          <w:sz w:val="22"/>
          <w:szCs w:val="22"/>
        </w:rPr>
      </w:pPr>
    </w:p>
    <w:p w:rsidR="004459BB" w:rsidRPr="004459BB" w:rsidRDefault="004459BB" w:rsidP="00FB2B58">
      <w:pPr>
        <w:rPr>
          <w:b/>
          <w:bCs/>
          <w:sz w:val="22"/>
          <w:szCs w:val="22"/>
        </w:rPr>
      </w:pPr>
      <w:r w:rsidRPr="004459BB">
        <w:rPr>
          <w:sz w:val="22"/>
          <w:szCs w:val="22"/>
          <w:lang w:val="en-US"/>
        </w:rPr>
        <w:t>1716/95/</w:t>
      </w:r>
      <w:r w:rsidRPr="004459BB">
        <w:rPr>
          <w:sz w:val="22"/>
          <w:szCs w:val="22"/>
        </w:rPr>
        <w:t>09.0</w:t>
      </w:r>
      <w:r w:rsidRPr="004459BB">
        <w:rPr>
          <w:sz w:val="22"/>
          <w:szCs w:val="22"/>
          <w:lang w:val="en-US"/>
        </w:rPr>
        <w:t>1.1996</w:t>
      </w:r>
    </w:p>
    <w:p w:rsidR="004459BB" w:rsidRDefault="004459BB" w:rsidP="00FB2B58">
      <w:pPr>
        <w:rPr>
          <w:b/>
          <w:bCs/>
          <w:sz w:val="22"/>
          <w:szCs w:val="22"/>
        </w:rPr>
      </w:pPr>
    </w:p>
    <w:p w:rsidR="00FA36A2" w:rsidRPr="004459BB" w:rsidRDefault="00FA36A2" w:rsidP="00FB2B58">
      <w:pPr>
        <w:rPr>
          <w:b/>
          <w:bCs/>
          <w:sz w:val="22"/>
          <w:szCs w:val="22"/>
        </w:rPr>
      </w:pPr>
    </w:p>
    <w:p w:rsidR="004459BB" w:rsidRPr="00CD186B" w:rsidRDefault="004459BB" w:rsidP="004459BB">
      <w:pPr>
        <w:jc w:val="both"/>
        <w:rPr>
          <w:b/>
          <w:bCs/>
          <w:sz w:val="22"/>
          <w:szCs w:val="22"/>
        </w:rPr>
      </w:pPr>
      <w:r w:rsidRPr="008E6609">
        <w:rPr>
          <w:b/>
          <w:bCs/>
          <w:sz w:val="22"/>
          <w:szCs w:val="22"/>
        </w:rPr>
        <w:t xml:space="preserve">9.         ΗΜΕΡΟΜΗΝΙΑ ΠΡΩΤΗΣ </w:t>
      </w:r>
      <w:r w:rsidR="008E6609" w:rsidRPr="00FB2B58">
        <w:rPr>
          <w:b/>
          <w:sz w:val="22"/>
          <w:szCs w:val="22"/>
        </w:rPr>
        <w:t>ΕΓΚΡΙΣΗΣ / ΑΝΑΝΕΩΣΗΣ ΤΗΣ ΑΔΕΙΑΣ</w:t>
      </w:r>
    </w:p>
    <w:p w:rsidR="004459BB" w:rsidRPr="004459BB" w:rsidRDefault="004459BB" w:rsidP="004459BB">
      <w:pPr>
        <w:rPr>
          <w:sz w:val="22"/>
          <w:szCs w:val="22"/>
        </w:rPr>
      </w:pPr>
    </w:p>
    <w:p w:rsidR="004459BB" w:rsidRPr="00FB2B58" w:rsidRDefault="004459BB" w:rsidP="00CD186B">
      <w:pPr>
        <w:rPr>
          <w:sz w:val="22"/>
          <w:szCs w:val="22"/>
          <w:lang w:val="en-US"/>
        </w:rPr>
      </w:pPr>
      <w:r w:rsidRPr="004459BB">
        <w:rPr>
          <w:sz w:val="22"/>
          <w:szCs w:val="22"/>
        </w:rPr>
        <w:t>09-01-96</w:t>
      </w:r>
      <w:r w:rsidR="008E6609">
        <w:rPr>
          <w:sz w:val="22"/>
          <w:szCs w:val="22"/>
          <w:lang w:val="en-US"/>
        </w:rPr>
        <w:t>/6.2.2007</w:t>
      </w:r>
    </w:p>
    <w:p w:rsidR="004459BB" w:rsidRPr="004459BB" w:rsidRDefault="004459BB" w:rsidP="00790D6E">
      <w:pPr>
        <w:rPr>
          <w:b/>
          <w:bCs/>
          <w:sz w:val="22"/>
          <w:szCs w:val="22"/>
        </w:rPr>
      </w:pPr>
    </w:p>
    <w:p w:rsidR="004459BB" w:rsidRPr="004459BB" w:rsidRDefault="004459BB" w:rsidP="00FB2B58">
      <w:pPr>
        <w:rPr>
          <w:b/>
          <w:bCs/>
          <w:sz w:val="22"/>
          <w:szCs w:val="22"/>
        </w:rPr>
      </w:pPr>
    </w:p>
    <w:p w:rsidR="004459BB" w:rsidRPr="004459BB" w:rsidRDefault="004459BB" w:rsidP="00FB2B58">
      <w:pPr>
        <w:rPr>
          <w:b/>
          <w:bCs/>
          <w:sz w:val="22"/>
          <w:szCs w:val="22"/>
        </w:rPr>
      </w:pPr>
      <w:r w:rsidRPr="004459BB">
        <w:rPr>
          <w:b/>
          <w:bCs/>
          <w:sz w:val="22"/>
          <w:szCs w:val="22"/>
        </w:rPr>
        <w:t>10.       ΗΜΕΡΟΜΗΝΙΑ ΤΗΣ (ΜΕΡΙΚΗΣ) ΑΝΑΘΕΩΡΗΣΕΩΣ ΤΟΥ ΚΕΙΜΕΝΟΥ</w:t>
      </w:r>
    </w:p>
    <w:p w:rsidR="004459BB" w:rsidRPr="004459BB" w:rsidRDefault="004459BB" w:rsidP="00FB2B58">
      <w:pPr>
        <w:rPr>
          <w:sz w:val="22"/>
          <w:szCs w:val="22"/>
        </w:rPr>
      </w:pPr>
    </w:p>
    <w:p w:rsidR="004459BB" w:rsidRPr="00FB2B58" w:rsidRDefault="004459BB" w:rsidP="00FB2B58">
      <w:pPr>
        <w:rPr>
          <w:sz w:val="22"/>
          <w:szCs w:val="22"/>
        </w:rPr>
      </w:pPr>
    </w:p>
    <w:sectPr w:rsidR="004459BB" w:rsidRPr="00FB2B58" w:rsidSect="00A64F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D61"/>
    <w:multiLevelType w:val="hybridMultilevel"/>
    <w:tmpl w:val="82F676D0"/>
    <w:lvl w:ilvl="0" w:tplc="FA0A05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E476C7C"/>
    <w:multiLevelType w:val="multilevel"/>
    <w:tmpl w:val="43906C20"/>
    <w:lvl w:ilvl="0">
      <w:start w:val="2"/>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EA33B53"/>
    <w:multiLevelType w:val="singleLevel"/>
    <w:tmpl w:val="0408000F"/>
    <w:lvl w:ilvl="0">
      <w:start w:val="1"/>
      <w:numFmt w:val="decimal"/>
      <w:lvlText w:val="%1."/>
      <w:lvlJc w:val="left"/>
      <w:pPr>
        <w:tabs>
          <w:tab w:val="num" w:pos="360"/>
        </w:tabs>
        <w:ind w:left="360" w:hanging="360"/>
      </w:pPr>
    </w:lvl>
  </w:abstractNum>
  <w:abstractNum w:abstractNumId="3">
    <w:nsid w:val="171A6683"/>
    <w:multiLevelType w:val="hybridMultilevel"/>
    <w:tmpl w:val="2EDE4E38"/>
    <w:lvl w:ilvl="0" w:tplc="07A45E04">
      <w:start w:val="14"/>
      <w:numFmt w:val="bullet"/>
      <w:lvlText w:val="-"/>
      <w:lvlJc w:val="left"/>
      <w:pPr>
        <w:tabs>
          <w:tab w:val="num" w:pos="1080"/>
        </w:tabs>
        <w:ind w:left="108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D086926"/>
    <w:multiLevelType w:val="multilevel"/>
    <w:tmpl w:val="625CCD94"/>
    <w:lvl w:ilvl="0">
      <w:start w:val="2"/>
      <w:numFmt w:val="decimal"/>
      <w:lvlText w:val="%1"/>
      <w:lvlJc w:val="left"/>
      <w:pPr>
        <w:tabs>
          <w:tab w:val="num" w:pos="612"/>
        </w:tabs>
        <w:ind w:left="612" w:hanging="612"/>
      </w:pPr>
      <w:rPr>
        <w:rFonts w:hint="default"/>
      </w:rPr>
    </w:lvl>
    <w:lvl w:ilvl="1">
      <w:start w:val="4"/>
      <w:numFmt w:val="decimal"/>
      <w:lvlText w:val="%1.%2"/>
      <w:lvlJc w:val="left"/>
      <w:pPr>
        <w:tabs>
          <w:tab w:val="num" w:pos="612"/>
        </w:tabs>
        <w:ind w:left="612" w:hanging="612"/>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E5844CE"/>
    <w:multiLevelType w:val="hybridMultilevel"/>
    <w:tmpl w:val="CA967886"/>
    <w:lvl w:ilvl="0" w:tplc="FA0A05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E5C6410"/>
    <w:multiLevelType w:val="hybridMultilevel"/>
    <w:tmpl w:val="E0FCB11A"/>
    <w:lvl w:ilvl="0" w:tplc="FA0A05CA">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1F0B1C09"/>
    <w:multiLevelType w:val="hybridMultilevel"/>
    <w:tmpl w:val="E3AE3476"/>
    <w:lvl w:ilvl="0" w:tplc="FA0A05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FB4625B"/>
    <w:multiLevelType w:val="hybridMultilevel"/>
    <w:tmpl w:val="066A4FA8"/>
    <w:lvl w:ilvl="0" w:tplc="FA0A05C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20657CB8"/>
    <w:multiLevelType w:val="hybridMultilevel"/>
    <w:tmpl w:val="EF38F8EE"/>
    <w:lvl w:ilvl="0" w:tplc="BB0EBBD8">
      <w:start w:val="8"/>
      <w:numFmt w:val="decimal"/>
      <w:lvlText w:val="%1."/>
      <w:lvlJc w:val="left"/>
      <w:pPr>
        <w:tabs>
          <w:tab w:val="num" w:pos="840"/>
        </w:tabs>
        <w:ind w:left="840" w:hanging="720"/>
      </w:p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10">
    <w:nsid w:val="2112664C"/>
    <w:multiLevelType w:val="hybridMultilevel"/>
    <w:tmpl w:val="965605DE"/>
    <w:lvl w:ilvl="0" w:tplc="FA0A05C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6AB2FA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2987505A"/>
    <w:multiLevelType w:val="hybridMultilevel"/>
    <w:tmpl w:val="C8E6AD20"/>
    <w:lvl w:ilvl="0" w:tplc="FA0A05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3226AD8"/>
    <w:multiLevelType w:val="multilevel"/>
    <w:tmpl w:val="6F20A89C"/>
    <w:lvl w:ilvl="0">
      <w:start w:val="2"/>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4707A1D"/>
    <w:multiLevelType w:val="hybridMultilevel"/>
    <w:tmpl w:val="1E6ED0CC"/>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nsid w:val="34EB4698"/>
    <w:multiLevelType w:val="hybridMultilevel"/>
    <w:tmpl w:val="2EC83BA0"/>
    <w:lvl w:ilvl="0" w:tplc="FA705292">
      <w:start w:val="6"/>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8C22C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nsid w:val="39B50349"/>
    <w:multiLevelType w:val="hybridMultilevel"/>
    <w:tmpl w:val="89BA1CF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hint="default"/>
      </w:rPr>
    </w:lvl>
    <w:lvl w:ilvl="2" w:tplc="040C0005" w:tentative="1">
      <w:start w:val="1"/>
      <w:numFmt w:val="bullet"/>
      <w:lvlText w:val=""/>
      <w:lvlJc w:val="left"/>
      <w:pPr>
        <w:tabs>
          <w:tab w:val="num" w:pos="1026"/>
        </w:tabs>
        <w:ind w:left="1026" w:hanging="360"/>
      </w:pPr>
      <w:rPr>
        <w:rFonts w:ascii="Times New Roman" w:hAnsi="Times New Roman"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hint="default"/>
      </w:rPr>
    </w:lvl>
    <w:lvl w:ilvl="5" w:tplc="040C0005" w:tentative="1">
      <w:start w:val="1"/>
      <w:numFmt w:val="bullet"/>
      <w:lvlText w:val=""/>
      <w:lvlJc w:val="left"/>
      <w:pPr>
        <w:tabs>
          <w:tab w:val="num" w:pos="3186"/>
        </w:tabs>
        <w:ind w:left="3186" w:hanging="360"/>
      </w:pPr>
      <w:rPr>
        <w:rFonts w:ascii="Times New Roman" w:hAnsi="Times New Roman"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hint="default"/>
      </w:rPr>
    </w:lvl>
    <w:lvl w:ilvl="8" w:tplc="040C0005" w:tentative="1">
      <w:start w:val="1"/>
      <w:numFmt w:val="bullet"/>
      <w:lvlText w:val=""/>
      <w:lvlJc w:val="left"/>
      <w:pPr>
        <w:tabs>
          <w:tab w:val="num" w:pos="5346"/>
        </w:tabs>
        <w:ind w:left="5346" w:hanging="360"/>
      </w:pPr>
      <w:rPr>
        <w:rFonts w:ascii="Times New Roman" w:hAnsi="Times New Roman" w:hint="default"/>
      </w:rPr>
    </w:lvl>
  </w:abstractNum>
  <w:abstractNum w:abstractNumId="18">
    <w:nsid w:val="3E7561C3"/>
    <w:multiLevelType w:val="hybridMultilevel"/>
    <w:tmpl w:val="E31ADFDA"/>
    <w:lvl w:ilvl="0" w:tplc="BB0EBBD8">
      <w:start w:val="8"/>
      <w:numFmt w:val="decimal"/>
      <w:lvlText w:val="%1."/>
      <w:lvlJc w:val="left"/>
      <w:pPr>
        <w:tabs>
          <w:tab w:val="num" w:pos="840"/>
        </w:tabs>
        <w:ind w:left="840" w:hanging="720"/>
      </w:p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19">
    <w:nsid w:val="44CC034A"/>
    <w:multiLevelType w:val="hybridMultilevel"/>
    <w:tmpl w:val="BA001022"/>
    <w:lvl w:ilvl="0" w:tplc="FA0A05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C367923"/>
    <w:multiLevelType w:val="hybridMultilevel"/>
    <w:tmpl w:val="26665EA0"/>
    <w:lvl w:ilvl="0" w:tplc="FA0A05CA">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50465BEC"/>
    <w:multiLevelType w:val="hybridMultilevel"/>
    <w:tmpl w:val="6DF81E2C"/>
    <w:lvl w:ilvl="0" w:tplc="FA0A05CA">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2CD4D8D"/>
    <w:multiLevelType w:val="multilevel"/>
    <w:tmpl w:val="DCAC4CF0"/>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546C7947"/>
    <w:multiLevelType w:val="hybridMultilevel"/>
    <w:tmpl w:val="F238F310"/>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4">
    <w:nsid w:val="5C9C21D5"/>
    <w:multiLevelType w:val="hybridMultilevel"/>
    <w:tmpl w:val="89BEB574"/>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F25519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6">
    <w:nsid w:val="63E4621F"/>
    <w:multiLevelType w:val="hybridMultilevel"/>
    <w:tmpl w:val="00F4DA68"/>
    <w:lvl w:ilvl="0" w:tplc="FA0A05C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67C410B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8">
    <w:nsid w:val="70C16835"/>
    <w:multiLevelType w:val="hybridMultilevel"/>
    <w:tmpl w:val="2F1C8BDC"/>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9">
    <w:nsid w:val="74E262AE"/>
    <w:multiLevelType w:val="multilevel"/>
    <w:tmpl w:val="53D0E4D2"/>
    <w:lvl w:ilvl="0">
      <w:start w:val="2"/>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86D3FD4"/>
    <w:multiLevelType w:val="singleLevel"/>
    <w:tmpl w:val="BB0EBBD8"/>
    <w:lvl w:ilvl="0">
      <w:start w:val="8"/>
      <w:numFmt w:val="decimal"/>
      <w:lvlText w:val="%1."/>
      <w:lvlJc w:val="left"/>
      <w:pPr>
        <w:tabs>
          <w:tab w:val="num" w:pos="720"/>
        </w:tabs>
        <w:ind w:left="720" w:hanging="720"/>
      </w:pPr>
    </w:lvl>
  </w:abstractNum>
  <w:num w:numId="1">
    <w:abstractNumId w:val="2"/>
  </w:num>
  <w:num w:numId="2">
    <w:abstractNumId w:val="27"/>
    <w:lvlOverride w:ilvl="0"/>
  </w:num>
  <w:num w:numId="3">
    <w:abstractNumId w:val="11"/>
    <w:lvlOverride w:ilvl="0"/>
  </w:num>
  <w:num w:numId="4">
    <w:abstractNumId w:val="16"/>
    <w:lvlOverride w:ilvl="0"/>
  </w:num>
  <w:num w:numId="5">
    <w:abstractNumId w:val="25"/>
    <w:lvlOverride w:ilvl="0"/>
  </w:num>
  <w:num w:numId="6">
    <w:abstractNumId w:val="2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0"/>
  </w:num>
  <w:num w:numId="10">
    <w:abstractNumId w:val="20"/>
  </w:num>
  <w:num w:numId="11">
    <w:abstractNumId w:val="26"/>
  </w:num>
  <w:num w:numId="12">
    <w:abstractNumId w:val="19"/>
  </w:num>
  <w:num w:numId="13">
    <w:abstractNumId w:val="8"/>
  </w:num>
  <w:num w:numId="14">
    <w:abstractNumId w:val="6"/>
  </w:num>
  <w:num w:numId="15">
    <w:abstractNumId w:val="24"/>
  </w:num>
  <w:num w:numId="16">
    <w:abstractNumId w:val="3"/>
  </w:num>
  <w:num w:numId="17">
    <w:abstractNumId w:val="15"/>
  </w:num>
  <w:num w:numId="18">
    <w:abstractNumId w:val="9"/>
  </w:num>
  <w:num w:numId="19">
    <w:abstractNumId w:val="18"/>
  </w:num>
  <w:num w:numId="20">
    <w:abstractNumId w:val="29"/>
  </w:num>
  <w:num w:numId="21">
    <w:abstractNumId w:val="13"/>
  </w:num>
  <w:num w:numId="22">
    <w:abstractNumId w:val="0"/>
  </w:num>
  <w:num w:numId="23">
    <w:abstractNumId w:val="21"/>
  </w:num>
  <w:num w:numId="24">
    <w:abstractNumId w:val="4"/>
  </w:num>
  <w:num w:numId="25">
    <w:abstractNumId w:val="7"/>
  </w:num>
  <w:num w:numId="26">
    <w:abstractNumId w:val="1"/>
  </w:num>
  <w:num w:numId="27">
    <w:abstractNumId w:val="5"/>
  </w:num>
  <w:num w:numId="28">
    <w:abstractNumId w:val="14"/>
  </w:num>
  <w:num w:numId="29">
    <w:abstractNumId w:val="23"/>
  </w:num>
  <w:num w:numId="30">
    <w:abstractNumId w:val="12"/>
  </w:num>
  <w:num w:numId="31">
    <w:abstractNumId w:val="28"/>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9BB"/>
    <w:rsid w:val="001225A6"/>
    <w:rsid w:val="004459BB"/>
    <w:rsid w:val="00461C58"/>
    <w:rsid w:val="004B05F0"/>
    <w:rsid w:val="00523147"/>
    <w:rsid w:val="00652766"/>
    <w:rsid w:val="00666A3C"/>
    <w:rsid w:val="006C3D93"/>
    <w:rsid w:val="00740C72"/>
    <w:rsid w:val="00753AB2"/>
    <w:rsid w:val="00790D6E"/>
    <w:rsid w:val="00812242"/>
    <w:rsid w:val="008C37D9"/>
    <w:rsid w:val="008E6609"/>
    <w:rsid w:val="009A08B1"/>
    <w:rsid w:val="00A26B4E"/>
    <w:rsid w:val="00A64F0B"/>
    <w:rsid w:val="00B43D83"/>
    <w:rsid w:val="00CD186B"/>
    <w:rsid w:val="00CD619B"/>
    <w:rsid w:val="00D24446"/>
    <w:rsid w:val="00D269B2"/>
    <w:rsid w:val="00DE0BCD"/>
    <w:rsid w:val="00FA36A2"/>
    <w:rsid w:val="00FA3719"/>
    <w:rsid w:val="00FB2B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pPr>
      <w:keepNext/>
      <w:ind w:left="720" w:right="-199"/>
      <w:jc w:val="both"/>
      <w:outlineLvl w:val="0"/>
    </w:pPr>
    <w:rPr>
      <w:rFonts w:ascii="Garamond" w:hAnsi="Garamond"/>
      <w:kern w:val="36"/>
      <w:u w:val="single"/>
    </w:rPr>
  </w:style>
  <w:style w:type="paragraph" w:styleId="2">
    <w:name w:val="heading 2"/>
    <w:basedOn w:val="a"/>
    <w:qFormat/>
    <w:pPr>
      <w:keepNext/>
      <w:ind w:right="-199"/>
      <w:jc w:val="both"/>
      <w:outlineLvl w:val="1"/>
    </w:pPr>
    <w:rPr>
      <w:rFonts w:ascii="Garamond" w:hAnsi="Garamond"/>
    </w:rPr>
  </w:style>
  <w:style w:type="paragraph" w:styleId="3">
    <w:name w:val="heading 3"/>
    <w:basedOn w:val="a"/>
    <w:qFormat/>
    <w:pPr>
      <w:keepNext/>
      <w:spacing w:before="40" w:after="20"/>
      <w:ind w:left="720" w:right="-198"/>
      <w:jc w:val="both"/>
      <w:outlineLvl w:val="2"/>
    </w:pPr>
    <w:rPr>
      <w:rFonts w:ascii="Garamond" w:hAnsi="Garamond"/>
    </w:rPr>
  </w:style>
  <w:style w:type="paragraph" w:styleId="4">
    <w:name w:val="heading 4"/>
    <w:basedOn w:val="a"/>
    <w:qFormat/>
    <w:pPr>
      <w:keepNext/>
      <w:ind w:left="720" w:firstLine="34"/>
      <w:outlineLvl w:val="3"/>
    </w:pPr>
    <w:rPr>
      <w:rFonts w:ascii="Garamond" w:hAnsi="Garamond"/>
    </w:rPr>
  </w:style>
  <w:style w:type="paragraph" w:styleId="5">
    <w:name w:val="heading 5"/>
    <w:basedOn w:val="a"/>
    <w:qFormat/>
    <w:pPr>
      <w:keepNext/>
      <w:ind w:left="720"/>
      <w:jc w:val="both"/>
      <w:outlineLvl w:val="4"/>
    </w:pPr>
    <w:rPr>
      <w:rFonts w:ascii="Garamond" w:hAnsi="Garamond"/>
    </w:rPr>
  </w:style>
  <w:style w:type="paragraph" w:styleId="6">
    <w:name w:val="heading 6"/>
    <w:basedOn w:val="a"/>
    <w:qFormat/>
    <w:pPr>
      <w:keepNext/>
      <w:ind w:left="720"/>
      <w:jc w:val="both"/>
      <w:outlineLvl w:val="5"/>
    </w:pPr>
    <w:rPr>
      <w:rFonts w:ascii="Garamond" w:hAnsi="Garamond"/>
      <w:i/>
      <w:iCs/>
    </w:rPr>
  </w:style>
  <w:style w:type="paragraph" w:styleId="7">
    <w:name w:val="heading 7"/>
    <w:basedOn w:val="a"/>
    <w:next w:val="a"/>
    <w:qFormat/>
    <w:pPr>
      <w:keepNext/>
      <w:tabs>
        <w:tab w:val="left" w:pos="360"/>
      </w:tabs>
      <w:spacing w:line="360" w:lineRule="auto"/>
      <w:ind w:right="-198"/>
      <w:jc w:val="both"/>
      <w:outlineLvl w:val="6"/>
    </w:pPr>
    <w:rPr>
      <w:b/>
      <w:bCs/>
      <w:u w:val="single"/>
    </w:rPr>
  </w:style>
  <w:style w:type="paragraph" w:styleId="8">
    <w:name w:val="heading 8"/>
    <w:basedOn w:val="a"/>
    <w:next w:val="a"/>
    <w:qFormat/>
    <w:pPr>
      <w:keepNext/>
      <w:tabs>
        <w:tab w:val="left" w:pos="567"/>
      </w:tabs>
      <w:adjustRightInd w:val="0"/>
      <w:outlineLvl w:val="7"/>
    </w:pPr>
    <w:rPr>
      <w:b/>
      <w:bCs/>
      <w:color w:val="000000"/>
      <w:szCs w:val="22"/>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Pr>
      <w:sz w:val="20"/>
      <w:szCs w:val="20"/>
    </w:rPr>
  </w:style>
  <w:style w:type="paragraph" w:styleId="a4">
    <w:name w:val="Title"/>
    <w:basedOn w:val="a"/>
    <w:qFormat/>
    <w:pPr>
      <w:jc w:val="center"/>
    </w:pPr>
    <w:rPr>
      <w:rFonts w:ascii="Garamond" w:hAnsi="Garamond"/>
      <w:b/>
      <w:bCs/>
    </w:rPr>
  </w:style>
  <w:style w:type="paragraph" w:styleId="a5">
    <w:name w:val="Body Text"/>
    <w:basedOn w:val="a"/>
    <w:semiHidden/>
    <w:pPr>
      <w:ind w:right="-199"/>
      <w:jc w:val="both"/>
    </w:pPr>
    <w:rPr>
      <w:rFonts w:ascii="Garamond" w:hAnsi="Garamond"/>
    </w:rPr>
  </w:style>
  <w:style w:type="paragraph" w:styleId="a6">
    <w:name w:val="Document Map"/>
    <w:basedOn w:val="a"/>
    <w:semiHidden/>
    <w:pPr>
      <w:shd w:val="clear" w:color="auto" w:fill="000080"/>
    </w:pPr>
    <w:rPr>
      <w:rFonts w:ascii="Tahoma" w:hAnsi="Tahoma" w:cs="Tahoma"/>
      <w:sz w:val="20"/>
      <w:szCs w:val="20"/>
    </w:rPr>
  </w:style>
  <w:style w:type="paragraph" w:styleId="20">
    <w:name w:val="Body Text 2"/>
    <w:basedOn w:val="a"/>
    <w:semiHidden/>
    <w:pPr>
      <w:tabs>
        <w:tab w:val="left" w:pos="360"/>
      </w:tabs>
      <w:ind w:right="-198"/>
    </w:pPr>
    <w:rPr>
      <w:b/>
      <w:bCs/>
      <w:u w:val="single"/>
    </w:rPr>
  </w:style>
  <w:style w:type="paragraph" w:customStyle="1" w:styleId="BalloonText">
    <w:name w:val="Balloon Text"/>
    <w:basedOn w:val="a"/>
    <w:semiHidden/>
    <w:rPr>
      <w:rFonts w:ascii="Tahoma" w:hAnsi="Tahoma" w:cs="Tahoma"/>
      <w:sz w:val="16"/>
      <w:szCs w:val="16"/>
    </w:rPr>
  </w:style>
  <w:style w:type="paragraph" w:customStyle="1" w:styleId="AmmCorpsTexte">
    <w:name w:val="AmmCorpsTexte"/>
    <w:basedOn w:val="a"/>
    <w:pPr>
      <w:spacing w:after="120"/>
      <w:jc w:val="both"/>
    </w:pPr>
    <w:rPr>
      <w:rFonts w:ascii="Arial" w:hAnsi="Arial" w:cs="Arial"/>
      <w:sz w:val="20"/>
      <w:szCs w:val="20"/>
      <w:lang w:val="fr-FR"/>
    </w:rPr>
  </w:style>
  <w:style w:type="paragraph" w:styleId="a7">
    <w:name w:val="header"/>
    <w:aliases w:val="HeaderSchering Plough,Header Line 3"/>
    <w:basedOn w:val="a"/>
    <w:semiHidden/>
    <w:pPr>
      <w:tabs>
        <w:tab w:val="center" w:pos="4536"/>
        <w:tab w:val="right" w:pos="9072"/>
      </w:tabs>
      <w:jc w:val="both"/>
    </w:pPr>
    <w:rPr>
      <w:rFonts w:ascii="Arial Narrow" w:hAnsi="Arial Narrow"/>
      <w:sz w:val="22"/>
      <w:szCs w:val="20"/>
      <w:lang w:val="fr-FR"/>
    </w:rPr>
  </w:style>
  <w:style w:type="paragraph" w:customStyle="1" w:styleId="AmmAnnexeTitre2Bis">
    <w:name w:val="AmmAnnexeTitre2Bis"/>
    <w:basedOn w:val="a"/>
    <w:next w:val="AmmCorpsTexte"/>
    <w:pPr>
      <w:keepNext/>
      <w:keepLines/>
      <w:spacing w:before="120" w:after="120"/>
      <w:jc w:val="both"/>
      <w:outlineLvl w:val="3"/>
    </w:pPr>
    <w:rPr>
      <w:rFonts w:ascii="Arial" w:hAnsi="Arial"/>
      <w:b/>
      <w:snapToGrid w:val="0"/>
      <w:color w:val="0B3D92"/>
      <w:sz w:val="20"/>
      <w:szCs w:val="20"/>
      <w:u w:val="single"/>
      <w:lang w:val="fr-FR"/>
    </w:rPr>
  </w:style>
  <w:style w:type="paragraph" w:styleId="a8">
    <w:name w:val="Balloon Text"/>
    <w:basedOn w:val="a"/>
    <w:link w:val="Char"/>
    <w:uiPriority w:val="99"/>
    <w:semiHidden/>
    <w:unhideWhenUsed/>
    <w:rsid w:val="004459BB"/>
    <w:rPr>
      <w:rFonts w:ascii="Tahoma" w:hAnsi="Tahoma" w:cs="Tahoma"/>
      <w:sz w:val="16"/>
      <w:szCs w:val="16"/>
    </w:rPr>
  </w:style>
  <w:style w:type="character" w:customStyle="1" w:styleId="Char">
    <w:name w:val="Κείμενο πλαισίου Char"/>
    <w:link w:val="a8"/>
    <w:uiPriority w:val="99"/>
    <w:semiHidden/>
    <w:rsid w:val="004459BB"/>
    <w:rPr>
      <w:rFonts w:ascii="Tahoma" w:hAnsi="Tahoma" w:cs="Tahoma"/>
      <w:sz w:val="16"/>
      <w:szCs w:val="16"/>
    </w:rPr>
  </w:style>
  <w:style w:type="paragraph" w:styleId="a9">
    <w:name w:val="List Paragraph"/>
    <w:basedOn w:val="a"/>
    <w:uiPriority w:val="34"/>
    <w:qFormat/>
    <w:rsid w:val="00A64F0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3192</Words>
  <Characters>17239</Characters>
  <Application>Microsoft Office Word</Application>
  <DocSecurity>0</DocSecurity>
  <Lines>143</Lines>
  <Paragraphs>40</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Apivita</Company>
  <LinksUpToDate>false</LinksUpToDate>
  <CharactersWithSpaces>20391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tserpe-e</dc:creator>
  <cp:lastModifiedBy>user146</cp:lastModifiedBy>
  <cp:revision>2</cp:revision>
  <cp:lastPrinted>2011-12-07T10:11:00Z</cp:lastPrinted>
  <dcterms:created xsi:type="dcterms:W3CDTF">2013-06-20T08:48:00Z</dcterms:created>
  <dcterms:modified xsi:type="dcterms:W3CDTF">2013-06-20T08:48:00Z</dcterms:modified>
</cp:coreProperties>
</file>