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93" w:rsidRPr="008F2D99" w:rsidRDefault="00ED3093" w:rsidP="00F51440">
      <w:pPr>
        <w:jc w:val="center"/>
        <w:rPr>
          <w:sz w:val="22"/>
          <w:szCs w:val="22"/>
        </w:rPr>
      </w:pPr>
      <w:bookmarkStart w:id="0" w:name="_GoBack"/>
      <w:bookmarkEnd w:id="0"/>
    </w:p>
    <w:p w:rsidR="007C5F30" w:rsidRPr="002E4D26" w:rsidRDefault="007C5F30" w:rsidP="00FE42C9">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812A86" w:rsidRDefault="007C5F30">
      <w:pPr>
        <w:pStyle w:val="1"/>
        <w:rPr>
          <w:b w:val="0"/>
          <w:sz w:val="22"/>
          <w:szCs w:val="22"/>
          <w:u w:val="none"/>
        </w:rPr>
      </w:pPr>
    </w:p>
    <w:p w:rsidR="007C5F30" w:rsidRPr="002A05D9" w:rsidRDefault="007C5F30">
      <w:pPr>
        <w:pStyle w:val="1"/>
        <w:rPr>
          <w:b w:val="0"/>
          <w:sz w:val="22"/>
          <w:szCs w:val="22"/>
          <w:u w:val="none"/>
        </w:rPr>
      </w:pPr>
    </w:p>
    <w:p w:rsidR="007C5F30" w:rsidRPr="007126F0" w:rsidDel="00912B85" w:rsidRDefault="007C5F30">
      <w:pPr>
        <w:pStyle w:val="1"/>
        <w:rPr>
          <w:b w:val="0"/>
          <w:sz w:val="22"/>
          <w:szCs w:val="22"/>
          <w:highlight w:val="cyan"/>
          <w:u w:val="none"/>
        </w:rPr>
      </w:pPr>
    </w:p>
    <w:p w:rsidR="007C5F30" w:rsidRPr="002A05D9" w:rsidRDefault="007C5F30">
      <w:pPr>
        <w:pStyle w:val="1"/>
        <w:rPr>
          <w:b w:val="0"/>
          <w:sz w:val="22"/>
          <w:szCs w:val="22"/>
          <w:u w:val="none"/>
        </w:rPr>
      </w:pPr>
    </w:p>
    <w:p w:rsidR="007C5F30" w:rsidRPr="007126F0" w:rsidRDefault="007C5F30">
      <w:pPr>
        <w:pStyle w:val="1"/>
        <w:rPr>
          <w:b w:val="0"/>
          <w:sz w:val="22"/>
          <w:szCs w:val="22"/>
          <w:u w:val="none"/>
        </w:rPr>
      </w:pPr>
    </w:p>
    <w:p w:rsidR="007C5F30" w:rsidRPr="007126F0" w:rsidRDefault="007C5F30">
      <w:pPr>
        <w:pStyle w:val="1"/>
        <w:rPr>
          <w:b w:val="0"/>
          <w:sz w:val="22"/>
          <w:szCs w:val="22"/>
          <w:u w:val="none"/>
        </w:rPr>
      </w:pPr>
    </w:p>
    <w:p w:rsidR="007C5F30" w:rsidRPr="007126F0" w:rsidRDefault="007C5F30" w:rsidP="007126F0">
      <w:pPr>
        <w:pStyle w:val="1"/>
        <w:jc w:val="left"/>
        <w:rPr>
          <w:b w:val="0"/>
          <w:sz w:val="22"/>
          <w:szCs w:val="22"/>
          <w:u w:val="none"/>
        </w:rPr>
      </w:pPr>
    </w:p>
    <w:p w:rsidR="007C5F30" w:rsidRPr="007126F0" w:rsidRDefault="007C5F30">
      <w:pPr>
        <w:pStyle w:val="1"/>
        <w:rPr>
          <w:b w:val="0"/>
          <w:sz w:val="22"/>
          <w:szCs w:val="22"/>
          <w:u w:val="none"/>
        </w:rPr>
      </w:pPr>
    </w:p>
    <w:p w:rsidR="007C5F30" w:rsidRPr="007126F0" w:rsidRDefault="007C5F30">
      <w:pPr>
        <w:pStyle w:val="1"/>
        <w:rPr>
          <w:b w:val="0"/>
          <w:sz w:val="22"/>
          <w:szCs w:val="22"/>
          <w:u w:val="none"/>
        </w:rPr>
      </w:pPr>
    </w:p>
    <w:p w:rsidR="007C5F30" w:rsidRPr="007126F0" w:rsidRDefault="007C5F30">
      <w:pPr>
        <w:pStyle w:val="1"/>
        <w:rPr>
          <w:b w:val="0"/>
          <w:sz w:val="22"/>
          <w:szCs w:val="22"/>
          <w:u w:val="none"/>
        </w:rPr>
      </w:pPr>
    </w:p>
    <w:p w:rsidR="00096CEF" w:rsidRDefault="00096CEF">
      <w:pPr>
        <w:pStyle w:val="1"/>
        <w:rPr>
          <w:sz w:val="22"/>
          <w:szCs w:val="22"/>
          <w:u w:val="none"/>
        </w:rPr>
      </w:pPr>
    </w:p>
    <w:p w:rsidR="007C5F30" w:rsidRPr="008F2D99" w:rsidRDefault="00ED3093">
      <w:pPr>
        <w:pStyle w:val="1"/>
        <w:rPr>
          <w:sz w:val="22"/>
          <w:szCs w:val="22"/>
          <w:u w:val="none"/>
        </w:rPr>
      </w:pPr>
      <w:r w:rsidRPr="008F2D99">
        <w:rPr>
          <w:sz w:val="22"/>
          <w:szCs w:val="22"/>
          <w:u w:val="none"/>
        </w:rPr>
        <w:t>ΠΕΡΙΛΗΨΗ ΤΩΝ ΧΑΡΑΚΤΗΡΙΣΤΙΚΩΝ ΤΟΥ ΠΡΟΪΟΝΤΟΣ</w:t>
      </w:r>
    </w:p>
    <w:p w:rsidR="007C5F30" w:rsidRPr="008F2D99" w:rsidRDefault="007C5F30">
      <w:pPr>
        <w:rPr>
          <w:b/>
          <w:sz w:val="22"/>
          <w:szCs w:val="22"/>
        </w:rPr>
      </w:pPr>
      <w:r w:rsidRPr="008F2D99">
        <w:rPr>
          <w:sz w:val="22"/>
          <w:szCs w:val="22"/>
        </w:rPr>
        <w:br w:type="page"/>
      </w:r>
    </w:p>
    <w:p w:rsidR="00ED3093" w:rsidRPr="008F2D99" w:rsidRDefault="00ED3093">
      <w:pPr>
        <w:pStyle w:val="1"/>
        <w:numPr>
          <w:ilvl w:val="0"/>
          <w:numId w:val="1"/>
        </w:numPr>
        <w:ind w:left="567" w:hanging="567"/>
        <w:jc w:val="left"/>
        <w:rPr>
          <w:sz w:val="22"/>
          <w:szCs w:val="22"/>
          <w:u w:val="none"/>
        </w:rPr>
      </w:pPr>
      <w:r w:rsidRPr="008F2D99">
        <w:rPr>
          <w:sz w:val="22"/>
          <w:szCs w:val="22"/>
          <w:u w:val="none"/>
        </w:rPr>
        <w:lastRenderedPageBreak/>
        <w:t>ΟΝΟΜΑΣΊΑ ΤΟΥ ΦΑΡΜΑΚΕΥΤΙΚΟΎ ΠΡΟΪΌΝΤΟΣ</w:t>
      </w:r>
    </w:p>
    <w:p w:rsidR="007C5F30" w:rsidRPr="008F2D99" w:rsidRDefault="007C5F30">
      <w:pPr>
        <w:ind w:left="567" w:hanging="567"/>
        <w:rPr>
          <w:sz w:val="22"/>
          <w:szCs w:val="22"/>
        </w:rPr>
      </w:pPr>
    </w:p>
    <w:p w:rsidR="00ED3093" w:rsidRPr="008F2D99" w:rsidRDefault="00ED3093">
      <w:pPr>
        <w:ind w:left="567" w:hanging="567"/>
        <w:rPr>
          <w:sz w:val="22"/>
          <w:szCs w:val="22"/>
        </w:rPr>
      </w:pPr>
      <w:r w:rsidRPr="007126F0">
        <w:rPr>
          <w:caps/>
          <w:sz w:val="22"/>
          <w:szCs w:val="22"/>
        </w:rPr>
        <w:t>Agiolax</w:t>
      </w:r>
      <w:r w:rsidR="00022E26" w:rsidRPr="007126F0">
        <w:rPr>
          <w:sz w:val="22"/>
          <w:szCs w:val="22"/>
        </w:rPr>
        <w:t xml:space="preserve">, </w:t>
      </w:r>
      <w:r w:rsidR="00022E26" w:rsidRPr="008F2D99">
        <w:rPr>
          <w:sz w:val="22"/>
          <w:szCs w:val="22"/>
        </w:rPr>
        <w:t xml:space="preserve">κοκκία. </w:t>
      </w:r>
    </w:p>
    <w:p w:rsidR="00ED3093" w:rsidRPr="008F2D99" w:rsidRDefault="00ED3093">
      <w:pPr>
        <w:ind w:left="567" w:hanging="567"/>
        <w:rPr>
          <w:sz w:val="22"/>
          <w:szCs w:val="22"/>
        </w:rPr>
      </w:pPr>
    </w:p>
    <w:p w:rsidR="003971C1" w:rsidRPr="008F2D99" w:rsidRDefault="003971C1">
      <w:pPr>
        <w:ind w:left="567" w:hanging="567"/>
        <w:rPr>
          <w:sz w:val="22"/>
          <w:szCs w:val="22"/>
        </w:rPr>
      </w:pPr>
    </w:p>
    <w:p w:rsidR="00ED3093" w:rsidRPr="008F2D99" w:rsidRDefault="003971C1">
      <w:pPr>
        <w:pStyle w:val="1"/>
        <w:ind w:left="567" w:hanging="567"/>
        <w:jc w:val="left"/>
        <w:rPr>
          <w:sz w:val="22"/>
          <w:szCs w:val="22"/>
          <w:u w:val="none"/>
        </w:rPr>
      </w:pPr>
      <w:r w:rsidRPr="008F2D99">
        <w:rPr>
          <w:sz w:val="22"/>
          <w:szCs w:val="22"/>
          <w:u w:val="none"/>
        </w:rPr>
        <w:t>2.</w:t>
      </w:r>
      <w:r w:rsidRPr="008F2D99">
        <w:rPr>
          <w:sz w:val="22"/>
          <w:szCs w:val="22"/>
          <w:u w:val="none"/>
        </w:rPr>
        <w:tab/>
      </w:r>
      <w:r w:rsidR="00ED3093" w:rsidRPr="008F2D99">
        <w:rPr>
          <w:sz w:val="22"/>
          <w:szCs w:val="22"/>
          <w:u w:val="none"/>
        </w:rPr>
        <w:t>ΠΟΙΟΤΙΚΗ ΚΑΙ ΠΟΣΟΤΙΚΗ ΣΎΝΘΕΣΗ</w:t>
      </w:r>
    </w:p>
    <w:p w:rsidR="007C5F30" w:rsidRPr="008F2D99" w:rsidRDefault="007C5F30">
      <w:pPr>
        <w:ind w:left="567" w:hanging="567"/>
        <w:rPr>
          <w:sz w:val="22"/>
          <w:szCs w:val="22"/>
        </w:rPr>
      </w:pPr>
    </w:p>
    <w:p w:rsidR="00ED3093" w:rsidRPr="008F2D99" w:rsidRDefault="00ED3093">
      <w:pPr>
        <w:ind w:left="567" w:hanging="567"/>
        <w:rPr>
          <w:sz w:val="22"/>
          <w:szCs w:val="22"/>
        </w:rPr>
      </w:pPr>
      <w:r w:rsidRPr="008F2D99">
        <w:rPr>
          <w:sz w:val="22"/>
          <w:szCs w:val="22"/>
        </w:rPr>
        <w:t>5 g κοκκίων περιέχουν:</w:t>
      </w:r>
    </w:p>
    <w:p w:rsidR="00ED3093" w:rsidRPr="00CF3557" w:rsidRDefault="00ED3093" w:rsidP="00CF3557">
      <w:pPr>
        <w:ind w:left="567" w:hanging="567"/>
        <w:rPr>
          <w:sz w:val="22"/>
          <w:szCs w:val="22"/>
        </w:rPr>
      </w:pPr>
    </w:p>
    <w:p w:rsidR="00ED3093" w:rsidRPr="008F2D99" w:rsidRDefault="00ED3093">
      <w:pPr>
        <w:ind w:left="567" w:hanging="567"/>
        <w:rPr>
          <w:sz w:val="22"/>
          <w:szCs w:val="22"/>
        </w:rPr>
      </w:pPr>
      <w:r w:rsidRPr="008F2D99">
        <w:rPr>
          <w:sz w:val="22"/>
          <w:szCs w:val="22"/>
        </w:rPr>
        <w:t xml:space="preserve">σπέρματα </w:t>
      </w:r>
      <w:proofErr w:type="spellStart"/>
      <w:r w:rsidRPr="008F2D99">
        <w:rPr>
          <w:sz w:val="22"/>
          <w:szCs w:val="22"/>
        </w:rPr>
        <w:t>ισπαγούλης</w:t>
      </w:r>
      <w:proofErr w:type="spellEnd"/>
      <w:r w:rsidRPr="008F2D99">
        <w:rPr>
          <w:sz w:val="22"/>
          <w:szCs w:val="22"/>
        </w:rPr>
        <w:t xml:space="preserve"> (</w:t>
      </w:r>
      <w:proofErr w:type="spellStart"/>
      <w:r w:rsidR="00AF553F" w:rsidRPr="008F2D99">
        <w:rPr>
          <w:sz w:val="22"/>
          <w:szCs w:val="22"/>
          <w:lang w:val="en-GB"/>
        </w:rPr>
        <w:t>ispaghula</w:t>
      </w:r>
      <w:proofErr w:type="spellEnd"/>
      <w:r w:rsidR="00AF553F" w:rsidRPr="008F2D99">
        <w:rPr>
          <w:sz w:val="22"/>
          <w:szCs w:val="22"/>
        </w:rPr>
        <w:t xml:space="preserve"> </w:t>
      </w:r>
      <w:r w:rsidR="00AF553F" w:rsidRPr="008F2D99">
        <w:rPr>
          <w:sz w:val="22"/>
          <w:szCs w:val="22"/>
          <w:lang w:val="en-GB"/>
        </w:rPr>
        <w:t>seed</w:t>
      </w:r>
      <w:r w:rsidRPr="008F2D99">
        <w:rPr>
          <w:sz w:val="22"/>
          <w:szCs w:val="22"/>
        </w:rPr>
        <w:t>)</w:t>
      </w:r>
      <w:r w:rsidR="0047016B" w:rsidRPr="008F2D99">
        <w:rPr>
          <w:sz w:val="22"/>
          <w:szCs w:val="22"/>
        </w:rPr>
        <w:tab/>
      </w:r>
      <w:r w:rsidRPr="008F2D99">
        <w:rPr>
          <w:sz w:val="22"/>
          <w:szCs w:val="22"/>
        </w:rPr>
        <w:tab/>
      </w:r>
      <w:r w:rsidR="003971C1" w:rsidRPr="008F2D99">
        <w:rPr>
          <w:sz w:val="22"/>
          <w:szCs w:val="22"/>
        </w:rPr>
        <w:t xml:space="preserve">   </w:t>
      </w:r>
      <w:r w:rsidRPr="008F2D99">
        <w:rPr>
          <w:sz w:val="22"/>
          <w:szCs w:val="22"/>
        </w:rPr>
        <w:t>2600</w:t>
      </w:r>
      <w:r w:rsidR="00096CEF">
        <w:rPr>
          <w:sz w:val="22"/>
          <w:szCs w:val="22"/>
        </w:rPr>
        <w:t> </w:t>
      </w:r>
      <w:r w:rsidRPr="008F2D99">
        <w:rPr>
          <w:sz w:val="22"/>
          <w:szCs w:val="22"/>
          <w:lang w:val="en-GB"/>
        </w:rPr>
        <w:t>mg</w:t>
      </w:r>
    </w:p>
    <w:p w:rsidR="00ED3093" w:rsidRPr="008F2D99" w:rsidRDefault="00ED3093">
      <w:pPr>
        <w:ind w:left="567" w:hanging="567"/>
        <w:rPr>
          <w:sz w:val="22"/>
          <w:szCs w:val="22"/>
        </w:rPr>
      </w:pPr>
      <w:r w:rsidRPr="008F2D99">
        <w:rPr>
          <w:sz w:val="22"/>
          <w:szCs w:val="22"/>
        </w:rPr>
        <w:t>φλοιο</w:t>
      </w:r>
      <w:r w:rsidR="003971C1" w:rsidRPr="008F2D99">
        <w:rPr>
          <w:sz w:val="22"/>
          <w:szCs w:val="22"/>
        </w:rPr>
        <w:t>ί</w:t>
      </w:r>
      <w:r w:rsidRPr="008F2D99">
        <w:rPr>
          <w:sz w:val="22"/>
          <w:szCs w:val="22"/>
        </w:rPr>
        <w:t xml:space="preserve"> σπερμάτων </w:t>
      </w:r>
      <w:proofErr w:type="spellStart"/>
      <w:r w:rsidR="00A7281D" w:rsidRPr="008F2D99">
        <w:rPr>
          <w:sz w:val="22"/>
          <w:szCs w:val="22"/>
        </w:rPr>
        <w:t>ισπαγούλης</w:t>
      </w:r>
      <w:proofErr w:type="spellEnd"/>
      <w:r w:rsidR="00A7281D" w:rsidRPr="008F2D99">
        <w:rPr>
          <w:sz w:val="22"/>
          <w:szCs w:val="22"/>
        </w:rPr>
        <w:t xml:space="preserve"> </w:t>
      </w:r>
      <w:r w:rsidR="00154FB4" w:rsidRPr="007126F0">
        <w:rPr>
          <w:sz w:val="22"/>
          <w:szCs w:val="22"/>
        </w:rPr>
        <w:t>(</w:t>
      </w:r>
      <w:proofErr w:type="spellStart"/>
      <w:r w:rsidR="00AF553F" w:rsidRPr="008F2D99">
        <w:rPr>
          <w:sz w:val="22"/>
          <w:szCs w:val="22"/>
          <w:lang w:val="en-GB"/>
        </w:rPr>
        <w:t>ispaghula</w:t>
      </w:r>
      <w:proofErr w:type="spellEnd"/>
      <w:r w:rsidR="00AF553F" w:rsidRPr="008F2D99">
        <w:rPr>
          <w:sz w:val="22"/>
          <w:szCs w:val="22"/>
        </w:rPr>
        <w:t xml:space="preserve"> </w:t>
      </w:r>
      <w:r w:rsidR="00AF553F" w:rsidRPr="008F2D99">
        <w:rPr>
          <w:sz w:val="22"/>
          <w:szCs w:val="22"/>
          <w:lang w:val="en-GB"/>
        </w:rPr>
        <w:t>husk</w:t>
      </w:r>
      <w:r w:rsidR="00154FB4" w:rsidRPr="007126F0">
        <w:rPr>
          <w:sz w:val="22"/>
          <w:szCs w:val="22"/>
        </w:rPr>
        <w:t>)</w:t>
      </w:r>
      <w:r w:rsidRPr="008F2D99">
        <w:rPr>
          <w:sz w:val="22"/>
          <w:szCs w:val="22"/>
        </w:rPr>
        <w:tab/>
        <w:t xml:space="preserve"> </w:t>
      </w:r>
      <w:r w:rsidR="003971C1" w:rsidRPr="008F2D99">
        <w:rPr>
          <w:sz w:val="22"/>
          <w:szCs w:val="22"/>
        </w:rPr>
        <w:t xml:space="preserve">    </w:t>
      </w:r>
      <w:r w:rsidRPr="008F2D99">
        <w:rPr>
          <w:sz w:val="22"/>
          <w:szCs w:val="22"/>
        </w:rPr>
        <w:t>110</w:t>
      </w:r>
      <w:r w:rsidR="00096CEF">
        <w:rPr>
          <w:sz w:val="22"/>
          <w:szCs w:val="22"/>
        </w:rPr>
        <w:t> </w:t>
      </w:r>
      <w:r w:rsidRPr="008F2D99">
        <w:rPr>
          <w:sz w:val="22"/>
          <w:szCs w:val="22"/>
          <w:lang w:val="en-GB"/>
        </w:rPr>
        <w:t>mg</w:t>
      </w:r>
    </w:p>
    <w:p w:rsidR="00ED3093" w:rsidRPr="008F2D99" w:rsidRDefault="00ED3093">
      <w:pPr>
        <w:ind w:left="567" w:hanging="567"/>
        <w:rPr>
          <w:sz w:val="22"/>
          <w:szCs w:val="22"/>
          <w:lang w:val="en-GB"/>
        </w:rPr>
      </w:pPr>
      <w:r w:rsidRPr="008F2D99">
        <w:rPr>
          <w:sz w:val="22"/>
          <w:szCs w:val="22"/>
        </w:rPr>
        <w:t>καρποί</w:t>
      </w:r>
      <w:r w:rsidRPr="008F2D99">
        <w:rPr>
          <w:sz w:val="22"/>
          <w:szCs w:val="22"/>
          <w:lang w:val="en-US"/>
        </w:rPr>
        <w:t xml:space="preserve"> </w:t>
      </w:r>
      <w:proofErr w:type="spellStart"/>
      <w:r w:rsidR="00CF3557" w:rsidRPr="008F2D99">
        <w:rPr>
          <w:sz w:val="22"/>
          <w:szCs w:val="22"/>
        </w:rPr>
        <w:t>σένν</w:t>
      </w:r>
      <w:r w:rsidR="00CF3557">
        <w:rPr>
          <w:sz w:val="22"/>
          <w:szCs w:val="22"/>
        </w:rPr>
        <w:t>α</w:t>
      </w:r>
      <w:r w:rsidR="00CF3557" w:rsidRPr="008F2D99">
        <w:rPr>
          <w:sz w:val="22"/>
          <w:szCs w:val="22"/>
        </w:rPr>
        <w:t>ς</w:t>
      </w:r>
      <w:proofErr w:type="spellEnd"/>
      <w:r w:rsidR="00CF3557" w:rsidRPr="008F2D99">
        <w:rPr>
          <w:sz w:val="22"/>
          <w:szCs w:val="22"/>
          <w:lang w:val="en-US"/>
        </w:rPr>
        <w:t xml:space="preserve"> </w:t>
      </w:r>
      <w:r w:rsidRPr="008F2D99">
        <w:rPr>
          <w:sz w:val="22"/>
          <w:szCs w:val="22"/>
          <w:lang w:val="en-US"/>
        </w:rPr>
        <w:t>(</w:t>
      </w:r>
      <w:proofErr w:type="spellStart"/>
      <w:r w:rsidRPr="008F2D99">
        <w:rPr>
          <w:sz w:val="22"/>
          <w:szCs w:val="22"/>
          <w:lang w:val="en-GB"/>
        </w:rPr>
        <w:t>Tinnevelly</w:t>
      </w:r>
      <w:proofErr w:type="spellEnd"/>
      <w:r w:rsidRPr="008F2D99">
        <w:rPr>
          <w:sz w:val="22"/>
          <w:szCs w:val="22"/>
          <w:lang w:val="en-US"/>
        </w:rPr>
        <w:t xml:space="preserve"> </w:t>
      </w:r>
      <w:proofErr w:type="spellStart"/>
      <w:r w:rsidR="00AF553F" w:rsidRPr="008F2D99">
        <w:rPr>
          <w:sz w:val="22"/>
          <w:szCs w:val="22"/>
          <w:lang w:val="en-GB"/>
        </w:rPr>
        <w:t>senna</w:t>
      </w:r>
      <w:proofErr w:type="spellEnd"/>
      <w:r w:rsidR="00AF553F" w:rsidRPr="008F2D99">
        <w:rPr>
          <w:sz w:val="22"/>
          <w:szCs w:val="22"/>
          <w:lang w:val="en-US"/>
        </w:rPr>
        <w:t xml:space="preserve"> p</w:t>
      </w:r>
      <w:proofErr w:type="spellStart"/>
      <w:r w:rsidR="00AF553F" w:rsidRPr="008F2D99">
        <w:rPr>
          <w:sz w:val="22"/>
          <w:szCs w:val="22"/>
          <w:lang w:val="en-GB"/>
        </w:rPr>
        <w:t>ods</w:t>
      </w:r>
      <w:proofErr w:type="spellEnd"/>
      <w:r w:rsidRPr="008F2D99">
        <w:rPr>
          <w:sz w:val="22"/>
          <w:szCs w:val="22"/>
          <w:lang w:val="en-US"/>
        </w:rPr>
        <w:t xml:space="preserve">) </w:t>
      </w:r>
      <w:r w:rsidR="0047016B" w:rsidRPr="007126F0">
        <w:rPr>
          <w:sz w:val="22"/>
          <w:szCs w:val="22"/>
          <w:lang w:val="en-US"/>
        </w:rPr>
        <w:tab/>
      </w:r>
      <w:r w:rsidRPr="008F2D99">
        <w:rPr>
          <w:sz w:val="22"/>
          <w:szCs w:val="22"/>
          <w:lang w:val="en-US"/>
        </w:rPr>
        <w:tab/>
      </w:r>
      <w:r w:rsidRPr="008F2D99">
        <w:rPr>
          <w:sz w:val="22"/>
          <w:szCs w:val="22"/>
          <w:lang w:val="en-GB"/>
        </w:rPr>
        <w:t>497</w:t>
      </w:r>
      <w:r w:rsidR="00335471" w:rsidRPr="008F2D99">
        <w:rPr>
          <w:sz w:val="22"/>
          <w:szCs w:val="22"/>
          <w:lang w:val="en-GB"/>
        </w:rPr>
        <w:t>,</w:t>
      </w:r>
      <w:r w:rsidRPr="008F2D99">
        <w:rPr>
          <w:sz w:val="22"/>
          <w:szCs w:val="22"/>
          <w:lang w:val="en-GB"/>
        </w:rPr>
        <w:t>25</w:t>
      </w:r>
      <w:r w:rsidR="00096CEF" w:rsidRPr="007126F0">
        <w:rPr>
          <w:sz w:val="22"/>
          <w:szCs w:val="22"/>
          <w:lang w:val="en-US"/>
        </w:rPr>
        <w:t> </w:t>
      </w:r>
      <w:r w:rsidRPr="008F2D99">
        <w:rPr>
          <w:sz w:val="22"/>
          <w:szCs w:val="22"/>
          <w:lang w:val="en-GB"/>
        </w:rPr>
        <w:t>mg</w:t>
      </w:r>
    </w:p>
    <w:p w:rsidR="00ED3093" w:rsidRPr="008F2D99" w:rsidRDefault="00ED3093">
      <w:pPr>
        <w:ind w:left="567" w:hanging="567"/>
        <w:rPr>
          <w:sz w:val="22"/>
          <w:szCs w:val="22"/>
        </w:rPr>
      </w:pPr>
      <w:r w:rsidRPr="008F2D99">
        <w:rPr>
          <w:sz w:val="22"/>
          <w:szCs w:val="22"/>
        </w:rPr>
        <w:t>(που αντιστοιχεί σε 15</w:t>
      </w:r>
      <w:r w:rsidRPr="008F2D99">
        <w:rPr>
          <w:sz w:val="22"/>
          <w:szCs w:val="22"/>
          <w:lang w:val="en-GB"/>
        </w:rPr>
        <w:t>mg</w:t>
      </w:r>
      <w:r w:rsidRPr="008F2D99">
        <w:rPr>
          <w:sz w:val="22"/>
          <w:szCs w:val="22"/>
        </w:rPr>
        <w:t xml:space="preserve"> σεννοσιδών, που υπολογίζονται ως σεννοσίδης </w:t>
      </w:r>
      <w:r w:rsidRPr="008F2D99">
        <w:rPr>
          <w:sz w:val="22"/>
          <w:szCs w:val="22"/>
          <w:lang w:val="en-GB"/>
        </w:rPr>
        <w:t>B</w:t>
      </w:r>
      <w:r w:rsidRPr="008F2D99">
        <w:rPr>
          <w:sz w:val="22"/>
          <w:szCs w:val="22"/>
        </w:rPr>
        <w:t>)</w:t>
      </w:r>
      <w:r w:rsidR="003971C1" w:rsidRPr="008F2D99">
        <w:rPr>
          <w:sz w:val="22"/>
          <w:szCs w:val="22"/>
        </w:rPr>
        <w:t>.</w:t>
      </w:r>
    </w:p>
    <w:p w:rsidR="00ED3093" w:rsidRPr="008F2D99" w:rsidRDefault="00ED3093">
      <w:pPr>
        <w:ind w:left="567" w:hanging="567"/>
        <w:rPr>
          <w:sz w:val="22"/>
          <w:szCs w:val="22"/>
        </w:rPr>
      </w:pPr>
    </w:p>
    <w:p w:rsidR="00ED3093" w:rsidRPr="008F2D99" w:rsidRDefault="00ED3093">
      <w:pPr>
        <w:ind w:left="567" w:hanging="567"/>
        <w:rPr>
          <w:sz w:val="22"/>
          <w:szCs w:val="22"/>
        </w:rPr>
      </w:pPr>
      <w:r w:rsidRPr="008F2D99">
        <w:rPr>
          <w:sz w:val="22"/>
          <w:szCs w:val="22"/>
        </w:rPr>
        <w:t>Για τον πλήρη κατάλο</w:t>
      </w:r>
      <w:r w:rsidR="003971C1" w:rsidRPr="008F2D99">
        <w:rPr>
          <w:sz w:val="22"/>
          <w:szCs w:val="22"/>
        </w:rPr>
        <w:t>γ</w:t>
      </w:r>
      <w:r w:rsidRPr="008F2D99">
        <w:rPr>
          <w:sz w:val="22"/>
          <w:szCs w:val="22"/>
        </w:rPr>
        <w:t xml:space="preserve">ο </w:t>
      </w:r>
      <w:r w:rsidR="003971C1" w:rsidRPr="008F2D99">
        <w:rPr>
          <w:sz w:val="22"/>
          <w:szCs w:val="22"/>
        </w:rPr>
        <w:t>των εκδόχων</w:t>
      </w:r>
      <w:r w:rsidR="00022E26" w:rsidRPr="008F2D99">
        <w:rPr>
          <w:sz w:val="22"/>
          <w:szCs w:val="22"/>
        </w:rPr>
        <w:t>,</w:t>
      </w:r>
      <w:r w:rsidR="003971C1" w:rsidRPr="008F2D99">
        <w:rPr>
          <w:sz w:val="22"/>
          <w:szCs w:val="22"/>
        </w:rPr>
        <w:t xml:space="preserve"> βλ. παράγραφο 6.1.</w:t>
      </w:r>
    </w:p>
    <w:p w:rsidR="00ED3093" w:rsidRPr="008F2D99" w:rsidRDefault="00ED3093" w:rsidP="007126F0">
      <w:pPr>
        <w:tabs>
          <w:tab w:val="left" w:pos="-1440"/>
          <w:tab w:val="left" w:pos="-720"/>
          <w:tab w:val="left" w:pos="0"/>
          <w:tab w:val="left" w:pos="720"/>
          <w:tab w:val="left" w:pos="1053"/>
          <w:tab w:val="left" w:pos="1980"/>
          <w:tab w:val="left" w:pos="2880"/>
          <w:tab w:val="left" w:pos="3261"/>
          <w:tab w:val="left" w:pos="4320"/>
          <w:tab w:val="left" w:pos="5040"/>
          <w:tab w:val="left" w:pos="5760"/>
          <w:tab w:val="left" w:pos="6480"/>
          <w:tab w:val="left" w:pos="7200"/>
          <w:tab w:val="left" w:pos="7920"/>
          <w:tab w:val="left" w:pos="8640"/>
        </w:tabs>
        <w:ind w:left="567" w:hanging="567"/>
        <w:rPr>
          <w:sz w:val="22"/>
          <w:szCs w:val="22"/>
        </w:rPr>
      </w:pPr>
    </w:p>
    <w:p w:rsidR="003971C1" w:rsidRPr="008F2D99" w:rsidRDefault="003971C1" w:rsidP="007126F0">
      <w:pPr>
        <w:tabs>
          <w:tab w:val="left" w:pos="-1440"/>
          <w:tab w:val="left" w:pos="-720"/>
          <w:tab w:val="left" w:pos="0"/>
          <w:tab w:val="left" w:pos="720"/>
          <w:tab w:val="left" w:pos="1053"/>
          <w:tab w:val="left" w:pos="1980"/>
          <w:tab w:val="left" w:pos="2880"/>
          <w:tab w:val="left" w:pos="3261"/>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3971C1">
      <w:pPr>
        <w:pStyle w:val="1"/>
        <w:ind w:left="567" w:hanging="567"/>
        <w:jc w:val="left"/>
        <w:rPr>
          <w:sz w:val="22"/>
          <w:szCs w:val="22"/>
          <w:u w:val="none"/>
        </w:rPr>
      </w:pPr>
      <w:r w:rsidRPr="008F2D99">
        <w:rPr>
          <w:sz w:val="22"/>
          <w:szCs w:val="22"/>
          <w:u w:val="none"/>
        </w:rPr>
        <w:t>3.</w:t>
      </w:r>
      <w:r w:rsidRPr="008F2D99">
        <w:rPr>
          <w:sz w:val="22"/>
          <w:szCs w:val="22"/>
          <w:u w:val="none"/>
        </w:rPr>
        <w:tab/>
      </w:r>
      <w:r w:rsidR="00ED3093" w:rsidRPr="008F2D99">
        <w:rPr>
          <w:sz w:val="22"/>
          <w:szCs w:val="22"/>
          <w:u w:val="none"/>
        </w:rPr>
        <w:t>ΦΑΡΜΑΚΟΤΕΧΝΙΚΗ ΜΟΡΦΗ</w:t>
      </w:r>
    </w:p>
    <w:p w:rsidR="007C5F30" w:rsidRPr="008F2D99" w:rsidRDefault="007C5F30">
      <w:pPr>
        <w:ind w:left="567" w:hanging="567"/>
        <w:rPr>
          <w:sz w:val="22"/>
          <w:szCs w:val="22"/>
        </w:rPr>
      </w:pPr>
    </w:p>
    <w:p w:rsidR="00ED3093" w:rsidRPr="008F2D99" w:rsidRDefault="00ED3093">
      <w:pPr>
        <w:ind w:left="567" w:hanging="567"/>
        <w:rPr>
          <w:sz w:val="22"/>
          <w:szCs w:val="22"/>
        </w:rPr>
      </w:pPr>
      <w:r w:rsidRPr="008F2D99">
        <w:rPr>
          <w:sz w:val="22"/>
          <w:szCs w:val="22"/>
        </w:rPr>
        <w:t>Κοκκία.</w:t>
      </w:r>
    </w:p>
    <w:p w:rsidR="00ED3093" w:rsidRPr="008F2D99" w:rsidRDefault="00ED3093">
      <w:pPr>
        <w:ind w:left="567" w:hanging="567"/>
        <w:rPr>
          <w:sz w:val="22"/>
          <w:szCs w:val="22"/>
        </w:rPr>
      </w:pPr>
    </w:p>
    <w:p w:rsidR="00ED3093" w:rsidRPr="008F2D99" w:rsidRDefault="00ED3093">
      <w:pPr>
        <w:ind w:left="567" w:hanging="567"/>
        <w:rPr>
          <w:sz w:val="22"/>
          <w:szCs w:val="22"/>
        </w:rPr>
      </w:pPr>
      <w:r w:rsidRPr="008F2D99">
        <w:rPr>
          <w:sz w:val="22"/>
          <w:szCs w:val="22"/>
        </w:rPr>
        <w:t>Λεπτόκοκκα, αρωματισμένα κοκκία</w:t>
      </w:r>
      <w:r w:rsidR="00335471" w:rsidRPr="008F2D99">
        <w:rPr>
          <w:sz w:val="22"/>
          <w:szCs w:val="22"/>
        </w:rPr>
        <w:t xml:space="preserve"> καφέ χρώματος</w:t>
      </w:r>
      <w:r w:rsidRPr="008F2D99">
        <w:rPr>
          <w:sz w:val="22"/>
          <w:szCs w:val="22"/>
        </w:rPr>
        <w:t>.</w:t>
      </w:r>
    </w:p>
    <w:p w:rsidR="00ED3093" w:rsidRPr="008F2D99" w:rsidRDefault="00ED3093">
      <w:pPr>
        <w:ind w:left="567" w:hanging="567"/>
        <w:rPr>
          <w:sz w:val="22"/>
          <w:szCs w:val="22"/>
        </w:rPr>
      </w:pPr>
    </w:p>
    <w:p w:rsidR="003971C1" w:rsidRPr="008F2D99" w:rsidRDefault="003971C1">
      <w:pPr>
        <w:ind w:left="567" w:hanging="567"/>
        <w:rPr>
          <w:sz w:val="22"/>
          <w:szCs w:val="22"/>
        </w:rPr>
      </w:pPr>
    </w:p>
    <w:p w:rsidR="00ED3093" w:rsidRPr="008F2D99" w:rsidRDefault="003971C1">
      <w:pPr>
        <w:pStyle w:val="1"/>
        <w:ind w:left="567" w:hanging="567"/>
        <w:jc w:val="left"/>
        <w:rPr>
          <w:sz w:val="22"/>
          <w:szCs w:val="22"/>
          <w:u w:val="none"/>
        </w:rPr>
      </w:pPr>
      <w:r w:rsidRPr="008F2D99">
        <w:rPr>
          <w:sz w:val="22"/>
          <w:szCs w:val="22"/>
          <w:u w:val="none"/>
        </w:rPr>
        <w:t>4.</w:t>
      </w:r>
      <w:r w:rsidRPr="008F2D99">
        <w:rPr>
          <w:sz w:val="22"/>
          <w:szCs w:val="22"/>
          <w:u w:val="none"/>
        </w:rPr>
        <w:tab/>
      </w:r>
      <w:r w:rsidR="00ED3093" w:rsidRPr="008F2D99">
        <w:rPr>
          <w:sz w:val="22"/>
          <w:szCs w:val="22"/>
          <w:u w:val="none"/>
        </w:rPr>
        <w:t>ΚΛΙΝΙΚΕΣ ΠΛΗΡΟΦΟΡΙΕΣ</w:t>
      </w:r>
    </w:p>
    <w:p w:rsidR="00ED3093" w:rsidRPr="008F2D99" w:rsidRDefault="00ED3093">
      <w:pPr>
        <w:pStyle w:val="a4"/>
        <w:spacing w:after="0"/>
        <w:ind w:left="567" w:hanging="567"/>
        <w:rPr>
          <w:szCs w:val="22"/>
        </w:rPr>
      </w:pPr>
    </w:p>
    <w:p w:rsidR="00ED3093" w:rsidRPr="008F2D99" w:rsidRDefault="003971C1">
      <w:pPr>
        <w:pStyle w:val="2"/>
        <w:ind w:left="567" w:hanging="567"/>
        <w:rPr>
          <w:b/>
          <w:sz w:val="22"/>
          <w:szCs w:val="22"/>
        </w:rPr>
      </w:pPr>
      <w:r w:rsidRPr="008F2D99">
        <w:rPr>
          <w:b/>
          <w:sz w:val="22"/>
          <w:szCs w:val="22"/>
        </w:rPr>
        <w:t>4.1</w:t>
      </w:r>
      <w:r w:rsidR="00E6180E" w:rsidRPr="008F2D99">
        <w:rPr>
          <w:b/>
          <w:sz w:val="22"/>
          <w:szCs w:val="22"/>
        </w:rPr>
        <w:t>.</w:t>
      </w:r>
      <w:r w:rsidRPr="008F2D99">
        <w:rPr>
          <w:b/>
          <w:sz w:val="22"/>
          <w:szCs w:val="22"/>
        </w:rPr>
        <w:tab/>
      </w:r>
      <w:r w:rsidR="00ED3093" w:rsidRPr="008F2D99">
        <w:rPr>
          <w:b/>
          <w:sz w:val="22"/>
          <w:szCs w:val="22"/>
        </w:rPr>
        <w:t>Θεραπευτικές ενδείξεις</w:t>
      </w:r>
    </w:p>
    <w:p w:rsidR="007C5F30" w:rsidRPr="008F2D99" w:rsidRDefault="007C5F30">
      <w:pPr>
        <w:tabs>
          <w:tab w:val="left" w:pos="-1440"/>
          <w:tab w:val="left" w:pos="-720"/>
          <w:tab w:val="left" w:pos="0"/>
          <w:tab w:val="left" w:pos="540"/>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024412" w:rsidRPr="002601A2" w:rsidRDefault="00024412" w:rsidP="00024412">
      <w:pPr>
        <w:pStyle w:val="Default"/>
        <w:rPr>
          <w:rFonts w:ascii="Times New Roman" w:eastAsia="Times New Roman" w:hAnsi="Times New Roman" w:cs="Times New Roman"/>
          <w:sz w:val="22"/>
          <w:szCs w:val="22"/>
        </w:rPr>
      </w:pPr>
      <w:r w:rsidRPr="002601A2">
        <w:rPr>
          <w:rFonts w:ascii="Times New Roman" w:hAnsi="Times New Roman" w:cs="Times New Roman"/>
          <w:sz w:val="22"/>
          <w:szCs w:val="22"/>
        </w:rPr>
        <w:t>Φ</w:t>
      </w:r>
      <w:r w:rsidRPr="002601A2">
        <w:rPr>
          <w:rFonts w:ascii="Times New Roman" w:eastAsia="Times New Roman" w:hAnsi="Times New Roman" w:cs="Times New Roman"/>
          <w:sz w:val="22"/>
          <w:szCs w:val="22"/>
        </w:rPr>
        <w:t xml:space="preserve">αρμακευτικό προϊόν φυτικής προέλευσης </w:t>
      </w:r>
      <w:r w:rsidR="0034540E" w:rsidRPr="00012001">
        <w:rPr>
          <w:rFonts w:ascii="Times New Roman" w:hAnsi="Times New Roman" w:cs="Times New Roman"/>
          <w:sz w:val="22"/>
          <w:szCs w:val="22"/>
        </w:rPr>
        <w:t>καλώς καθιερωμένης χρήσης</w:t>
      </w:r>
      <w:r w:rsidR="0034540E">
        <w:rPr>
          <w:szCs w:val="22"/>
        </w:rPr>
        <w:t xml:space="preserve"> </w:t>
      </w:r>
      <w:r w:rsidRPr="002601A2">
        <w:rPr>
          <w:rFonts w:ascii="Times New Roman" w:eastAsia="Times New Roman" w:hAnsi="Times New Roman" w:cs="Times New Roman"/>
          <w:sz w:val="22"/>
          <w:szCs w:val="22"/>
        </w:rPr>
        <w:t xml:space="preserve">για βραχυχρόνια χρήση σε περιπτώσεις περιστασιακής δυσκοιλιότητας </w:t>
      </w:r>
    </w:p>
    <w:p w:rsidR="00ED3093" w:rsidRPr="008F2D99" w:rsidRDefault="00ED3093">
      <w:pPr>
        <w:tabs>
          <w:tab w:val="left" w:pos="-1440"/>
          <w:tab w:val="left" w:pos="-720"/>
          <w:tab w:val="left" w:pos="0"/>
          <w:tab w:val="left" w:pos="540"/>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3971C1">
      <w:pPr>
        <w:pStyle w:val="2"/>
        <w:ind w:left="567" w:hanging="567"/>
        <w:rPr>
          <w:b/>
          <w:sz w:val="22"/>
          <w:szCs w:val="22"/>
        </w:rPr>
      </w:pPr>
      <w:r w:rsidRPr="008F2D99">
        <w:rPr>
          <w:b/>
          <w:sz w:val="22"/>
          <w:szCs w:val="22"/>
        </w:rPr>
        <w:t>4.2</w:t>
      </w:r>
      <w:r w:rsidR="00E6180E" w:rsidRPr="008F2D99">
        <w:rPr>
          <w:b/>
          <w:sz w:val="22"/>
          <w:szCs w:val="22"/>
        </w:rPr>
        <w:t>.</w:t>
      </w:r>
      <w:r w:rsidRPr="008F2D99">
        <w:rPr>
          <w:b/>
          <w:sz w:val="22"/>
          <w:szCs w:val="22"/>
        </w:rPr>
        <w:tab/>
      </w:r>
      <w:r w:rsidR="00ED3093" w:rsidRPr="008F2D99">
        <w:rPr>
          <w:b/>
          <w:sz w:val="22"/>
          <w:szCs w:val="22"/>
        </w:rPr>
        <w:t>Δοσολογία και τρόπος χορήγησης</w:t>
      </w:r>
    </w:p>
    <w:p w:rsidR="007C5F30" w:rsidRPr="008F2D99" w:rsidRDefault="007C5F30">
      <w:pPr>
        <w:ind w:left="567" w:hanging="567"/>
        <w:rPr>
          <w:sz w:val="22"/>
          <w:szCs w:val="22"/>
        </w:rPr>
      </w:pPr>
    </w:p>
    <w:p w:rsidR="00ED3093" w:rsidRPr="008F2D99" w:rsidRDefault="003971C1">
      <w:pPr>
        <w:ind w:left="567" w:hanging="567"/>
        <w:rPr>
          <w:sz w:val="22"/>
          <w:szCs w:val="22"/>
        </w:rPr>
      </w:pPr>
      <w:r w:rsidRPr="008F2D99">
        <w:rPr>
          <w:sz w:val="22"/>
          <w:szCs w:val="22"/>
        </w:rPr>
        <w:t>Για από του στόματος χορήγηση.</w:t>
      </w:r>
    </w:p>
    <w:p w:rsidR="009D018E" w:rsidRPr="008F2D99" w:rsidRDefault="009D018E">
      <w:pPr>
        <w:ind w:left="567" w:hanging="567"/>
        <w:rPr>
          <w:sz w:val="22"/>
          <w:szCs w:val="22"/>
          <w:u w:val="single"/>
        </w:rPr>
      </w:pPr>
    </w:p>
    <w:p w:rsidR="00ED3093" w:rsidRPr="008F2D99" w:rsidRDefault="00ED3093">
      <w:pPr>
        <w:ind w:left="567" w:hanging="567"/>
        <w:rPr>
          <w:sz w:val="22"/>
          <w:szCs w:val="22"/>
          <w:u w:val="single"/>
        </w:rPr>
      </w:pPr>
      <w:r w:rsidRPr="008F2D99">
        <w:rPr>
          <w:sz w:val="22"/>
          <w:szCs w:val="22"/>
          <w:u w:val="single"/>
        </w:rPr>
        <w:t>Τρόπος χορήγησης:</w:t>
      </w:r>
    </w:p>
    <w:p w:rsidR="009D018E" w:rsidRPr="008F2D99" w:rsidRDefault="009D018E">
      <w:pPr>
        <w:rPr>
          <w:sz w:val="22"/>
          <w:szCs w:val="22"/>
        </w:rPr>
      </w:pPr>
    </w:p>
    <w:p w:rsidR="00ED3093" w:rsidRPr="008F2D99" w:rsidRDefault="00ED3093">
      <w:pPr>
        <w:rPr>
          <w:sz w:val="22"/>
          <w:szCs w:val="22"/>
        </w:rPr>
      </w:pPr>
      <w:r w:rsidRPr="008F2D99">
        <w:rPr>
          <w:sz w:val="22"/>
          <w:szCs w:val="22"/>
        </w:rPr>
        <w:t xml:space="preserve">Το Agiolax πρέπει να τοποθετείται </w:t>
      </w:r>
      <w:r w:rsidR="00F7320A" w:rsidRPr="00F7320A">
        <w:rPr>
          <w:sz w:val="22"/>
          <w:szCs w:val="22"/>
        </w:rPr>
        <w:t xml:space="preserve">ως έχει </w:t>
      </w:r>
      <w:r w:rsidRPr="00F7320A">
        <w:rPr>
          <w:sz w:val="22"/>
          <w:szCs w:val="22"/>
        </w:rPr>
        <w:t>στη</w:t>
      </w:r>
      <w:r w:rsidRPr="008F2D99">
        <w:rPr>
          <w:sz w:val="22"/>
          <w:szCs w:val="22"/>
        </w:rPr>
        <w:t xml:space="preserve"> γλώσσα και να καταπίνεται ολόκληρο με άφθονη ποσότητα υγρού (250 ml), δηλ. νερού, γάλακτος, χυμού φρούτων ή παρόμοιου υγρού, χωρίς να </w:t>
      </w:r>
      <w:r w:rsidR="00C46558" w:rsidRPr="008F2D99">
        <w:rPr>
          <w:sz w:val="22"/>
          <w:szCs w:val="22"/>
        </w:rPr>
        <w:t>μασιέται</w:t>
      </w:r>
      <w:r w:rsidRPr="008F2D99">
        <w:rPr>
          <w:sz w:val="22"/>
          <w:szCs w:val="22"/>
        </w:rPr>
        <w:t xml:space="preserve"> ή να θρύπτεται.</w:t>
      </w:r>
      <w:r w:rsidR="00335471" w:rsidRPr="008F2D99">
        <w:rPr>
          <w:sz w:val="22"/>
          <w:szCs w:val="22"/>
        </w:rPr>
        <w:t xml:space="preserve"> </w:t>
      </w:r>
      <w:r w:rsidRPr="008F2D99">
        <w:rPr>
          <w:sz w:val="22"/>
          <w:szCs w:val="22"/>
        </w:rPr>
        <w:t>Στη συνέχεια να λαμβάνονται συνεχώς επαρκείς ποσότητες υγρών. Συνιστάται η λήψη 1-2 λίτρων υγρών ημερησίως.</w:t>
      </w:r>
    </w:p>
    <w:p w:rsidR="009D018E" w:rsidRPr="008F2D99" w:rsidRDefault="009D018E">
      <w:pPr>
        <w:rPr>
          <w:sz w:val="22"/>
          <w:szCs w:val="22"/>
          <w:u w:val="single"/>
        </w:rPr>
      </w:pPr>
    </w:p>
    <w:p w:rsidR="00ED3093" w:rsidRPr="008F2D99" w:rsidRDefault="00ED3093">
      <w:pPr>
        <w:rPr>
          <w:sz w:val="22"/>
          <w:szCs w:val="22"/>
          <w:u w:val="single"/>
        </w:rPr>
      </w:pPr>
      <w:r w:rsidRPr="008F2D99">
        <w:rPr>
          <w:sz w:val="22"/>
          <w:szCs w:val="22"/>
          <w:u w:val="single"/>
        </w:rPr>
        <w:t>Δοσολογία:</w:t>
      </w:r>
    </w:p>
    <w:p w:rsidR="009D018E" w:rsidRPr="008F2D99" w:rsidRDefault="009D018E">
      <w:pPr>
        <w:rPr>
          <w:b/>
          <w:i/>
          <w:sz w:val="22"/>
          <w:szCs w:val="22"/>
        </w:rPr>
      </w:pPr>
    </w:p>
    <w:p w:rsidR="00ED3093" w:rsidRPr="008F2D99" w:rsidRDefault="00ED3093">
      <w:pPr>
        <w:rPr>
          <w:i/>
          <w:sz w:val="22"/>
          <w:szCs w:val="22"/>
        </w:rPr>
      </w:pPr>
      <w:r w:rsidRPr="008F2D99">
        <w:rPr>
          <w:i/>
          <w:sz w:val="22"/>
          <w:szCs w:val="22"/>
        </w:rPr>
        <w:t>Χρήση σε εφήβους, ενήλικες και ηλικιωμένους</w:t>
      </w:r>
      <w:r w:rsidR="009D018E" w:rsidRPr="008F2D99">
        <w:rPr>
          <w:i/>
          <w:sz w:val="22"/>
          <w:szCs w:val="22"/>
        </w:rPr>
        <w:t>:</w:t>
      </w:r>
      <w:r w:rsidRPr="008F2D99">
        <w:rPr>
          <w:i/>
          <w:sz w:val="22"/>
          <w:szCs w:val="22"/>
        </w:rPr>
        <w:t xml:space="preserve"> </w:t>
      </w:r>
    </w:p>
    <w:p w:rsidR="009D018E" w:rsidRPr="008F2D99" w:rsidRDefault="009D018E">
      <w:pPr>
        <w:rPr>
          <w:sz w:val="22"/>
          <w:szCs w:val="22"/>
        </w:rPr>
      </w:pPr>
    </w:p>
    <w:p w:rsidR="00ED3093" w:rsidRPr="008F2D99" w:rsidRDefault="00ED3093">
      <w:pPr>
        <w:rPr>
          <w:sz w:val="22"/>
          <w:szCs w:val="22"/>
        </w:rPr>
      </w:pPr>
      <w:r w:rsidRPr="008F2D99">
        <w:rPr>
          <w:sz w:val="22"/>
          <w:szCs w:val="22"/>
        </w:rPr>
        <w:t xml:space="preserve">Να λαμβάνονται μία ή δύο κουταλιές των 5 g μία φορά ημερησίως, το βράδυ, τουλάχιστον 1/2 έως 1 ώρα πριν </w:t>
      </w:r>
      <w:r w:rsidR="00335471" w:rsidRPr="008F2D99">
        <w:rPr>
          <w:sz w:val="22"/>
          <w:szCs w:val="22"/>
        </w:rPr>
        <w:t xml:space="preserve">ή μετά τη λήψη άλλων φαρμάκων. </w:t>
      </w:r>
      <w:r w:rsidR="003971C1" w:rsidRPr="008F2D99">
        <w:rPr>
          <w:sz w:val="22"/>
          <w:szCs w:val="22"/>
        </w:rPr>
        <w:t xml:space="preserve">Προειδοποίηση: </w:t>
      </w:r>
      <w:r w:rsidRPr="008F2D99">
        <w:rPr>
          <w:sz w:val="22"/>
          <w:szCs w:val="22"/>
        </w:rPr>
        <w:t>να μην λαμβάνεται αμέσω</w:t>
      </w:r>
      <w:r w:rsidR="003971C1" w:rsidRPr="008F2D99">
        <w:rPr>
          <w:sz w:val="22"/>
          <w:szCs w:val="22"/>
        </w:rPr>
        <w:t>ς πριν την βραδινή κατάκλιση.</w:t>
      </w:r>
    </w:p>
    <w:p w:rsidR="00ED3093" w:rsidRPr="008F2D99" w:rsidRDefault="00ED3093">
      <w:pPr>
        <w:rPr>
          <w:sz w:val="22"/>
          <w:szCs w:val="22"/>
        </w:rPr>
      </w:pPr>
      <w:r w:rsidRPr="008F2D99">
        <w:rPr>
          <w:sz w:val="22"/>
          <w:szCs w:val="22"/>
        </w:rPr>
        <w:t>Η μέγιστη ημερήσια δόση γλυκοσιδών ανθρακενίων είναι 30 mg. Αυτό ισοδυναμεί με δύο κουταλιές Agiolax, των 5</w:t>
      </w:r>
      <w:r w:rsidR="00AF553F" w:rsidRPr="008F2D99">
        <w:rPr>
          <w:sz w:val="22"/>
          <w:szCs w:val="22"/>
        </w:rPr>
        <w:t> </w:t>
      </w:r>
      <w:r w:rsidRPr="008F2D99">
        <w:rPr>
          <w:sz w:val="22"/>
          <w:szCs w:val="22"/>
        </w:rPr>
        <w:t>g. Η ορθή εξατομικευμένη δόση είναι η ελάχιστη απαραίτητη για την πρόκληση κένωσης με μαλακά κόπρανα</w:t>
      </w:r>
      <w:r w:rsidR="003971C1" w:rsidRPr="008F2D99">
        <w:rPr>
          <w:sz w:val="22"/>
          <w:szCs w:val="22"/>
        </w:rPr>
        <w:t>.</w:t>
      </w:r>
    </w:p>
    <w:p w:rsidR="009D018E" w:rsidRPr="008F2D99" w:rsidRDefault="009D018E">
      <w:pPr>
        <w:rPr>
          <w:b/>
          <w:i/>
          <w:sz w:val="22"/>
          <w:szCs w:val="22"/>
        </w:rPr>
      </w:pPr>
    </w:p>
    <w:p w:rsidR="00ED3093" w:rsidRPr="008F2D99" w:rsidRDefault="00ED3093">
      <w:pPr>
        <w:rPr>
          <w:i/>
          <w:sz w:val="22"/>
          <w:szCs w:val="22"/>
        </w:rPr>
      </w:pPr>
      <w:r w:rsidRPr="008F2D99">
        <w:rPr>
          <w:i/>
          <w:sz w:val="22"/>
          <w:szCs w:val="22"/>
        </w:rPr>
        <w:t>Χρήση στα παιδιά ηλικίας κάτω των 12 ετών:</w:t>
      </w:r>
    </w:p>
    <w:p w:rsidR="009D018E" w:rsidRPr="008F2D99" w:rsidRDefault="009D018E">
      <w:pPr>
        <w:rPr>
          <w:i/>
          <w:sz w:val="22"/>
          <w:szCs w:val="22"/>
        </w:rPr>
      </w:pPr>
    </w:p>
    <w:p w:rsidR="00ED3093" w:rsidRPr="008F2D99" w:rsidRDefault="00ED3093">
      <w:pPr>
        <w:rPr>
          <w:sz w:val="22"/>
          <w:szCs w:val="22"/>
        </w:rPr>
      </w:pPr>
      <w:r w:rsidRPr="008F2D99">
        <w:rPr>
          <w:sz w:val="22"/>
          <w:szCs w:val="22"/>
        </w:rPr>
        <w:t>Δεν συνιστάται για χρήση σε παιδιά ηλικίας κάτω των 12 ετών (βλ.</w:t>
      </w:r>
      <w:r w:rsidR="003971C1" w:rsidRPr="008F2D99">
        <w:rPr>
          <w:sz w:val="22"/>
          <w:szCs w:val="22"/>
        </w:rPr>
        <w:t xml:space="preserve"> παράγραφο 4.3).</w:t>
      </w:r>
    </w:p>
    <w:p w:rsidR="009D018E" w:rsidRPr="008F2D99" w:rsidRDefault="009D018E">
      <w:pPr>
        <w:tabs>
          <w:tab w:val="left" w:pos="-1440"/>
          <w:tab w:val="left" w:pos="-720"/>
          <w:tab w:val="left" w:pos="720"/>
          <w:tab w:val="left" w:pos="851"/>
          <w:tab w:val="left" w:pos="1053"/>
          <w:tab w:val="left" w:pos="1336"/>
          <w:tab w:val="left" w:pos="2880"/>
          <w:tab w:val="left" w:pos="3600"/>
          <w:tab w:val="left" w:pos="4320"/>
          <w:tab w:val="left" w:pos="5040"/>
          <w:tab w:val="left" w:pos="5760"/>
          <w:tab w:val="left" w:pos="6480"/>
          <w:tab w:val="left" w:pos="7200"/>
          <w:tab w:val="left" w:pos="7920"/>
          <w:tab w:val="left" w:pos="8640"/>
        </w:tabs>
        <w:rPr>
          <w:b/>
          <w:i/>
          <w:sz w:val="22"/>
          <w:szCs w:val="22"/>
        </w:rPr>
      </w:pPr>
    </w:p>
    <w:p w:rsidR="00ED3093" w:rsidRPr="008F2D99" w:rsidRDefault="00ED3093">
      <w:pPr>
        <w:tabs>
          <w:tab w:val="left" w:pos="-1440"/>
          <w:tab w:val="left" w:pos="-720"/>
          <w:tab w:val="left" w:pos="720"/>
          <w:tab w:val="left" w:pos="851"/>
          <w:tab w:val="left" w:pos="1053"/>
          <w:tab w:val="left" w:pos="1336"/>
          <w:tab w:val="left" w:pos="2880"/>
          <w:tab w:val="left" w:pos="3600"/>
          <w:tab w:val="left" w:pos="4320"/>
          <w:tab w:val="left" w:pos="5040"/>
          <w:tab w:val="left" w:pos="5760"/>
          <w:tab w:val="left" w:pos="6480"/>
          <w:tab w:val="left" w:pos="7200"/>
          <w:tab w:val="left" w:pos="7920"/>
          <w:tab w:val="left" w:pos="8640"/>
        </w:tabs>
        <w:rPr>
          <w:i/>
          <w:sz w:val="22"/>
          <w:szCs w:val="22"/>
        </w:rPr>
      </w:pPr>
      <w:r w:rsidRPr="008F2D99">
        <w:rPr>
          <w:i/>
          <w:sz w:val="22"/>
          <w:szCs w:val="22"/>
        </w:rPr>
        <w:lastRenderedPageBreak/>
        <w:t>Διάρκεια χρήσης:</w:t>
      </w:r>
    </w:p>
    <w:p w:rsidR="00C46558" w:rsidRPr="00C46558" w:rsidRDefault="00C46558" w:rsidP="00C46558">
      <w:pPr>
        <w:pStyle w:val="Default"/>
        <w:jc w:val="both"/>
        <w:rPr>
          <w:rFonts w:ascii="Times New Roman" w:eastAsia="Times New Roman" w:hAnsi="Times New Roman" w:cs="Times New Roman"/>
          <w:color w:val="auto"/>
          <w:sz w:val="22"/>
          <w:szCs w:val="22"/>
          <w:lang w:eastAsia="en-US"/>
        </w:rPr>
      </w:pPr>
      <w:r w:rsidRPr="00C46558">
        <w:rPr>
          <w:rFonts w:ascii="Times New Roman" w:eastAsia="Times New Roman" w:hAnsi="Times New Roman" w:cs="Times New Roman"/>
          <w:color w:val="auto"/>
          <w:sz w:val="22"/>
          <w:szCs w:val="22"/>
          <w:lang w:eastAsia="en-US"/>
        </w:rPr>
        <w:t xml:space="preserve">Η χρήση για μεγαλύτερο διάστημα της 1 εβδομάδας απαιτεί ιατρική επίβλεψη. </w:t>
      </w:r>
    </w:p>
    <w:p w:rsidR="00C46558" w:rsidRPr="00C46558" w:rsidRDefault="00C46558" w:rsidP="00C46558">
      <w:pPr>
        <w:pStyle w:val="Default"/>
        <w:jc w:val="both"/>
        <w:rPr>
          <w:rFonts w:ascii="Times New Roman" w:eastAsia="Times New Roman" w:hAnsi="Times New Roman" w:cs="Times New Roman"/>
          <w:color w:val="auto"/>
          <w:sz w:val="22"/>
          <w:szCs w:val="22"/>
          <w:lang w:eastAsia="en-US"/>
        </w:rPr>
      </w:pPr>
      <w:r w:rsidRPr="00C46558">
        <w:rPr>
          <w:rFonts w:ascii="Times New Roman" w:eastAsia="Times New Roman" w:hAnsi="Times New Roman" w:cs="Times New Roman"/>
          <w:color w:val="auto"/>
          <w:sz w:val="22"/>
          <w:szCs w:val="22"/>
          <w:lang w:eastAsia="en-US"/>
        </w:rPr>
        <w:t xml:space="preserve">Αν τα συμπτώματα επιμένουν κατά τη διάρκεια της χρήσης του φαρμακευτικού προϊόντος, θα πρέπει να ζητηθεί συμβουλή από ένα γιατρό ή φαρμακοποιό. </w:t>
      </w:r>
    </w:p>
    <w:p w:rsidR="009D018E" w:rsidRPr="008F2D99" w:rsidRDefault="009D018E">
      <w:pPr>
        <w:rPr>
          <w:sz w:val="22"/>
          <w:szCs w:val="22"/>
        </w:rPr>
      </w:pPr>
    </w:p>
    <w:p w:rsidR="00ED3093" w:rsidRPr="008F2D99" w:rsidRDefault="00ED3093">
      <w:pPr>
        <w:tabs>
          <w:tab w:val="left" w:pos="-1440"/>
          <w:tab w:val="left" w:pos="-720"/>
          <w:tab w:val="left" w:pos="720"/>
          <w:tab w:val="left" w:pos="851"/>
          <w:tab w:val="left" w:pos="1053"/>
          <w:tab w:val="left" w:pos="1336"/>
          <w:tab w:val="left" w:pos="2880"/>
          <w:tab w:val="left" w:pos="3600"/>
          <w:tab w:val="left" w:pos="4320"/>
          <w:tab w:val="left" w:pos="5040"/>
          <w:tab w:val="left" w:pos="5760"/>
          <w:tab w:val="left" w:pos="6480"/>
          <w:tab w:val="left" w:pos="7200"/>
          <w:tab w:val="left" w:pos="7920"/>
          <w:tab w:val="left" w:pos="8640"/>
        </w:tabs>
        <w:rPr>
          <w:sz w:val="22"/>
          <w:szCs w:val="22"/>
        </w:rPr>
      </w:pPr>
      <w:r w:rsidRPr="008F2D99">
        <w:rPr>
          <w:sz w:val="22"/>
          <w:szCs w:val="22"/>
        </w:rPr>
        <w:t>Βλ. επίσης παράγραφο 4.4</w:t>
      </w:r>
      <w:r w:rsidR="00644896" w:rsidRPr="008F2D99">
        <w:rPr>
          <w:sz w:val="22"/>
          <w:szCs w:val="22"/>
        </w:rPr>
        <w:t>.</w:t>
      </w:r>
      <w:r w:rsidRPr="008F2D99">
        <w:rPr>
          <w:sz w:val="22"/>
          <w:szCs w:val="22"/>
        </w:rPr>
        <w:t xml:space="preserve"> Ειδικές προειδοποιήσεις και προφυλάξεις κατά τη χρήση.</w:t>
      </w:r>
    </w:p>
    <w:p w:rsidR="00ED3093" w:rsidRPr="008F2D99" w:rsidRDefault="00ED3093">
      <w:pPr>
        <w:tabs>
          <w:tab w:val="left" w:pos="-1440"/>
          <w:tab w:val="left" w:pos="-720"/>
          <w:tab w:val="left" w:pos="720"/>
          <w:tab w:val="left" w:pos="851"/>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ED3093">
      <w:pPr>
        <w:pStyle w:val="2"/>
        <w:ind w:left="567" w:hanging="567"/>
        <w:rPr>
          <w:b/>
          <w:sz w:val="22"/>
          <w:szCs w:val="22"/>
        </w:rPr>
      </w:pPr>
      <w:r w:rsidRPr="008F2D99">
        <w:rPr>
          <w:b/>
          <w:sz w:val="22"/>
          <w:szCs w:val="22"/>
        </w:rPr>
        <w:t>4.3</w:t>
      </w:r>
      <w:r w:rsidR="00E6180E" w:rsidRPr="008F2D99">
        <w:rPr>
          <w:b/>
          <w:sz w:val="22"/>
          <w:szCs w:val="22"/>
        </w:rPr>
        <w:t>.</w:t>
      </w:r>
      <w:r w:rsidRPr="008F2D99">
        <w:rPr>
          <w:b/>
          <w:sz w:val="22"/>
          <w:szCs w:val="22"/>
        </w:rPr>
        <w:tab/>
        <w:t>Αντενδείξεις</w:t>
      </w:r>
    </w:p>
    <w:p w:rsidR="007C5F30" w:rsidRPr="008F2D99" w:rsidRDefault="007C5F30">
      <w:pPr>
        <w:ind w:left="567" w:hanging="567"/>
        <w:rPr>
          <w:sz w:val="22"/>
          <w:szCs w:val="22"/>
        </w:rPr>
      </w:pPr>
    </w:p>
    <w:p w:rsidR="00ED3093" w:rsidRPr="008F2D99" w:rsidRDefault="00022E26">
      <w:pPr>
        <w:rPr>
          <w:sz w:val="22"/>
          <w:szCs w:val="22"/>
        </w:rPr>
      </w:pPr>
      <w:r w:rsidRPr="008F2D99">
        <w:rPr>
          <w:sz w:val="22"/>
          <w:szCs w:val="22"/>
        </w:rPr>
        <w:t>Υπερευαισθησία στις δραστικές ουσίες ή σε κάποιο από τα έκδοχα που αναφέρονται στην παράγραφο 6.1</w:t>
      </w:r>
      <w:r w:rsidR="00644896" w:rsidRPr="008F2D99">
        <w:rPr>
          <w:sz w:val="22"/>
          <w:szCs w:val="22"/>
        </w:rPr>
        <w:t>.</w:t>
      </w:r>
    </w:p>
    <w:p w:rsidR="00913E31" w:rsidRPr="00913E31" w:rsidRDefault="00ED3093" w:rsidP="00913E31">
      <w:pPr>
        <w:pStyle w:val="Default"/>
        <w:rPr>
          <w:rFonts w:ascii="Times New Roman" w:eastAsia="Times New Roman" w:hAnsi="Times New Roman" w:cs="Times New Roman"/>
          <w:color w:val="auto"/>
          <w:sz w:val="22"/>
          <w:szCs w:val="22"/>
          <w:lang w:eastAsia="en-US"/>
        </w:rPr>
      </w:pPr>
      <w:r w:rsidRPr="00913E31">
        <w:rPr>
          <w:rFonts w:ascii="Times New Roman" w:eastAsia="Times New Roman" w:hAnsi="Times New Roman" w:cs="Times New Roman"/>
          <w:color w:val="auto"/>
          <w:sz w:val="22"/>
          <w:szCs w:val="22"/>
          <w:lang w:eastAsia="en-US"/>
        </w:rPr>
        <w:t xml:space="preserve">Περιστατικά απόφραξης και στένωσης του εντέρου, νόσοι του οισοφάγου και της καρδιακής μοίρας του στομάχου, παράλυση του εντέρου, ή μεγακόλο, σκωληκοειδίτιδα, φλεγμονώδεις νόσοι του εντέρου (π.χ. νόσος Crohn, ελκώδης κολίτιδα), κοιλιακό άλγος </w:t>
      </w:r>
      <w:r w:rsidR="00913E31" w:rsidRPr="00913E31">
        <w:rPr>
          <w:rFonts w:ascii="Times New Roman" w:eastAsia="Times New Roman" w:hAnsi="Times New Roman" w:cs="Times New Roman"/>
          <w:color w:val="auto"/>
          <w:sz w:val="22"/>
          <w:szCs w:val="22"/>
          <w:lang w:eastAsia="en-US"/>
        </w:rPr>
        <w:t>άγνωστης αιτιολογίας</w:t>
      </w:r>
      <w:r w:rsidRPr="00913E31">
        <w:rPr>
          <w:rFonts w:ascii="Times New Roman" w:eastAsia="Times New Roman" w:hAnsi="Times New Roman" w:cs="Times New Roman"/>
          <w:color w:val="auto"/>
          <w:sz w:val="22"/>
          <w:szCs w:val="22"/>
          <w:lang w:eastAsia="en-US"/>
        </w:rPr>
        <w:t xml:space="preserve">, </w:t>
      </w:r>
      <w:r w:rsidR="00913E31" w:rsidRPr="00913E31">
        <w:rPr>
          <w:rFonts w:ascii="Times New Roman" w:eastAsia="Times New Roman" w:hAnsi="Times New Roman" w:cs="Times New Roman"/>
          <w:color w:val="auto"/>
          <w:sz w:val="22"/>
          <w:szCs w:val="22"/>
          <w:lang w:eastAsia="en-US"/>
        </w:rPr>
        <w:t xml:space="preserve">σοβαρή αφυδάτωση με έλλειψη ύδατος και ηλεκτρολυτών. </w:t>
      </w:r>
    </w:p>
    <w:p w:rsidR="00ED3093" w:rsidRPr="008F2D99" w:rsidRDefault="00ED3093">
      <w:pPr>
        <w:rPr>
          <w:sz w:val="22"/>
          <w:szCs w:val="22"/>
        </w:rPr>
      </w:pPr>
      <w:r w:rsidRPr="008F2D99">
        <w:rPr>
          <w:sz w:val="22"/>
          <w:szCs w:val="22"/>
        </w:rPr>
        <w:t>Το Agiolax δεν πρέπει να χρησιμοποιείται σε ασθενείς με σακχαρώδη διαβήτη, ο οποίος ρυθμίζεται δύσκολα.</w:t>
      </w:r>
    </w:p>
    <w:p w:rsidR="00ED3093" w:rsidRPr="008F2D99" w:rsidRDefault="00ED3093">
      <w:pPr>
        <w:rPr>
          <w:sz w:val="22"/>
          <w:szCs w:val="22"/>
        </w:rPr>
      </w:pPr>
      <w:r w:rsidRPr="008F2D99">
        <w:rPr>
          <w:sz w:val="22"/>
          <w:szCs w:val="22"/>
        </w:rPr>
        <w:t>Το Agiolax δεν πρέπει να λαμβάνεται από ασθενείς με δυσκολία στην κα</w:t>
      </w:r>
      <w:r w:rsidR="00644896" w:rsidRPr="008F2D99">
        <w:rPr>
          <w:sz w:val="22"/>
          <w:szCs w:val="22"/>
        </w:rPr>
        <w:t>τάποση ή προβλήματα του λαιμού.</w:t>
      </w:r>
    </w:p>
    <w:p w:rsidR="00ED3093" w:rsidRPr="008F2D99" w:rsidRDefault="00ED3093">
      <w:pPr>
        <w:rPr>
          <w:sz w:val="22"/>
          <w:szCs w:val="22"/>
        </w:rPr>
      </w:pPr>
      <w:r w:rsidRPr="008F2D99">
        <w:rPr>
          <w:sz w:val="22"/>
          <w:szCs w:val="22"/>
        </w:rPr>
        <w:t xml:space="preserve">Παιδιά ηλικίας κάτω των 12 ετών. </w:t>
      </w:r>
    </w:p>
    <w:p w:rsidR="00ED3093" w:rsidRPr="008F2D99" w:rsidRDefault="00ED3093">
      <w:pPr>
        <w:ind w:left="567" w:hanging="567"/>
        <w:rPr>
          <w:sz w:val="22"/>
          <w:szCs w:val="22"/>
        </w:rPr>
      </w:pPr>
    </w:p>
    <w:p w:rsidR="00ED3093" w:rsidRPr="008F2D99" w:rsidRDefault="001C1700">
      <w:pPr>
        <w:pStyle w:val="2"/>
        <w:ind w:left="567" w:hanging="567"/>
        <w:rPr>
          <w:b/>
          <w:sz w:val="22"/>
          <w:szCs w:val="22"/>
        </w:rPr>
      </w:pPr>
      <w:r w:rsidRPr="008F2D99">
        <w:rPr>
          <w:b/>
          <w:sz w:val="22"/>
          <w:szCs w:val="22"/>
        </w:rPr>
        <w:t>4.4</w:t>
      </w:r>
      <w:r w:rsidR="00E6180E" w:rsidRPr="008F2D99">
        <w:rPr>
          <w:b/>
          <w:sz w:val="22"/>
          <w:szCs w:val="22"/>
        </w:rPr>
        <w:t>.</w:t>
      </w:r>
      <w:r w:rsidRPr="008F2D99">
        <w:rPr>
          <w:b/>
          <w:sz w:val="22"/>
          <w:szCs w:val="22"/>
        </w:rPr>
        <w:t xml:space="preserve"> </w:t>
      </w:r>
      <w:r w:rsidRPr="008F2D99">
        <w:rPr>
          <w:b/>
          <w:sz w:val="22"/>
          <w:szCs w:val="22"/>
        </w:rPr>
        <w:tab/>
      </w:r>
      <w:r w:rsidR="00ED3093" w:rsidRPr="008F2D99">
        <w:rPr>
          <w:b/>
          <w:sz w:val="22"/>
          <w:szCs w:val="22"/>
        </w:rPr>
        <w:t>Ειδικές προειδοποιήσεις και προφυλάξεις κατά τη χρήση</w:t>
      </w:r>
    </w:p>
    <w:p w:rsidR="007C5F30" w:rsidRPr="008F2D99" w:rsidRDefault="007C5F30">
      <w:pPr>
        <w:ind w:left="567" w:hanging="567"/>
        <w:rPr>
          <w:sz w:val="22"/>
          <w:szCs w:val="22"/>
        </w:rPr>
      </w:pPr>
    </w:p>
    <w:p w:rsidR="00ED3093" w:rsidRPr="008F2D99" w:rsidRDefault="00ED3093">
      <w:pPr>
        <w:rPr>
          <w:sz w:val="22"/>
          <w:szCs w:val="22"/>
        </w:rPr>
      </w:pPr>
      <w:r w:rsidRPr="008F2D99">
        <w:rPr>
          <w:sz w:val="22"/>
          <w:szCs w:val="22"/>
        </w:rPr>
        <w:t xml:space="preserve">Όπως όλα τα υπακτικά, το Agiolax δεν πρέπει να χρησιμοποιείται από ασθενείς με ενσφήνωση κοπράνων και συμπτώματα όπως κοιλιακό άλγος, ναυτία και έμετος, εκτός και αν συνιστάται από τον ιατρό, επειδή τα συμπτώματα αυτά μπορεί να αποτελούν σημεία </w:t>
      </w:r>
      <w:r w:rsidR="006310F8">
        <w:rPr>
          <w:sz w:val="22"/>
          <w:szCs w:val="22"/>
        </w:rPr>
        <w:t>δυνητικής</w:t>
      </w:r>
      <w:r w:rsidRPr="008F2D99">
        <w:rPr>
          <w:sz w:val="22"/>
          <w:szCs w:val="22"/>
        </w:rPr>
        <w:t xml:space="preserve"> ή </w:t>
      </w:r>
      <w:r w:rsidR="006310F8">
        <w:rPr>
          <w:sz w:val="22"/>
          <w:szCs w:val="22"/>
        </w:rPr>
        <w:t>υπαρκτής</w:t>
      </w:r>
      <w:r w:rsidR="006310F8" w:rsidRPr="008F2D99">
        <w:rPr>
          <w:sz w:val="22"/>
          <w:szCs w:val="22"/>
        </w:rPr>
        <w:t xml:space="preserve"> </w:t>
      </w:r>
      <w:r w:rsidRPr="008F2D99">
        <w:rPr>
          <w:sz w:val="22"/>
          <w:szCs w:val="22"/>
        </w:rPr>
        <w:t xml:space="preserve">απόφραξης </w:t>
      </w:r>
      <w:r w:rsidR="006310F8">
        <w:rPr>
          <w:sz w:val="22"/>
          <w:szCs w:val="22"/>
        </w:rPr>
        <w:t>του εντέρου</w:t>
      </w:r>
      <w:r w:rsidRPr="008F2D99">
        <w:rPr>
          <w:sz w:val="22"/>
          <w:szCs w:val="22"/>
        </w:rPr>
        <w:t xml:space="preserve"> (</w:t>
      </w:r>
      <w:r w:rsidR="006310F8">
        <w:rPr>
          <w:sz w:val="22"/>
          <w:szCs w:val="22"/>
        </w:rPr>
        <w:t>ειλεός</w:t>
      </w:r>
      <w:r w:rsidRPr="008F2D99">
        <w:rPr>
          <w:sz w:val="22"/>
          <w:szCs w:val="22"/>
        </w:rPr>
        <w:t>). Οι ασθενείς με κήλη οισοφαγικού τρήματος πρέπει να παίρνουν το φάρμακο αυτό με προσοχή.</w:t>
      </w:r>
    </w:p>
    <w:p w:rsidR="00ED3093" w:rsidRPr="008F2D99" w:rsidRDefault="00ED3093">
      <w:pPr>
        <w:rPr>
          <w:sz w:val="22"/>
          <w:szCs w:val="22"/>
        </w:rPr>
      </w:pPr>
      <w:r w:rsidRPr="008F2D99">
        <w:rPr>
          <w:sz w:val="22"/>
          <w:szCs w:val="22"/>
        </w:rPr>
        <w:t>Αν παρατηρηθεί κοιλιακό άλγος ή σε περιπτώσεις μη φυσιολογικών κενώσεων, η χρήση του Agiolax πρέπει να διακόπτεται και να ζητείται η συμβουλή ιατρού.</w:t>
      </w:r>
    </w:p>
    <w:p w:rsidR="00096CEF" w:rsidRDefault="00096CEF">
      <w:pPr>
        <w:rPr>
          <w:sz w:val="22"/>
          <w:szCs w:val="22"/>
        </w:rPr>
      </w:pPr>
    </w:p>
    <w:p w:rsidR="00ED3093" w:rsidRPr="008F2D99" w:rsidRDefault="00ED3093">
      <w:pPr>
        <w:rPr>
          <w:b/>
          <w:sz w:val="22"/>
          <w:szCs w:val="22"/>
        </w:rPr>
      </w:pPr>
      <w:r w:rsidRPr="008F2D99">
        <w:rPr>
          <w:sz w:val="22"/>
          <w:szCs w:val="22"/>
        </w:rPr>
        <w:t>Στο φύλλο οδηγιών, ο ασθενής ενημερώνεται για την εξής προειδοποίηση:</w:t>
      </w:r>
      <w:r w:rsidRPr="008F2D99">
        <w:rPr>
          <w:b/>
          <w:sz w:val="22"/>
          <w:szCs w:val="22"/>
        </w:rPr>
        <w:t xml:space="preserve"> </w:t>
      </w:r>
    </w:p>
    <w:p w:rsidR="009D018E" w:rsidRPr="008F2D99" w:rsidRDefault="009D018E">
      <w:pPr>
        <w:rPr>
          <w:b/>
          <w:sz w:val="22"/>
          <w:szCs w:val="22"/>
        </w:rPr>
      </w:pPr>
    </w:p>
    <w:p w:rsidR="00ED3093" w:rsidRPr="008F2D99" w:rsidRDefault="00ED3093">
      <w:pPr>
        <w:rPr>
          <w:sz w:val="22"/>
          <w:szCs w:val="22"/>
          <w:u w:val="single"/>
        </w:rPr>
      </w:pPr>
      <w:r w:rsidRPr="008F2D99">
        <w:rPr>
          <w:sz w:val="22"/>
          <w:szCs w:val="22"/>
          <w:u w:val="single"/>
        </w:rPr>
        <w:t>Προειδοποίηση</w:t>
      </w:r>
      <w:r w:rsidR="00096CEF">
        <w:rPr>
          <w:sz w:val="22"/>
          <w:szCs w:val="22"/>
          <w:u w:val="single"/>
        </w:rPr>
        <w:t xml:space="preserve"> </w:t>
      </w:r>
    </w:p>
    <w:p w:rsidR="009D018E" w:rsidRPr="008F2D99" w:rsidRDefault="009D018E">
      <w:pPr>
        <w:rPr>
          <w:sz w:val="22"/>
          <w:szCs w:val="22"/>
        </w:rPr>
      </w:pPr>
    </w:p>
    <w:p w:rsidR="00096CEF" w:rsidRDefault="00096CEF">
      <w:pPr>
        <w:rPr>
          <w:sz w:val="22"/>
          <w:szCs w:val="22"/>
        </w:rPr>
      </w:pPr>
      <w:r w:rsidRPr="00096CEF">
        <w:rPr>
          <w:sz w:val="22"/>
          <w:szCs w:val="22"/>
        </w:rPr>
        <w:t xml:space="preserve">Να παίρνετε κάθε δόση του Agiolax με 1-2 ποτήρια νερού ή παρόμοιου ροφήματος, όπως είναι γάλα ή χυμός φρούτου. </w:t>
      </w:r>
      <w:r w:rsidR="00ED3093" w:rsidRPr="008F2D99">
        <w:rPr>
          <w:sz w:val="22"/>
          <w:szCs w:val="22"/>
        </w:rPr>
        <w:t xml:space="preserve"> H λήψη του Agiolax χωρίς επαρκείς ποσότητες υγρών μπορεί να προκαλέσει οίδημα και απόφραξη του λαιμού σας ή του οισοφάγου και μπορεί να προκαλέσει πνιγμονή. Αν δεν γίνει επαρκής πρόσληψη υγρών, μπορεί να προκληθεί απόφραξη. Αν αισθανθείτε πόνο </w:t>
      </w:r>
      <w:r w:rsidR="00F2049F">
        <w:rPr>
          <w:sz w:val="22"/>
          <w:szCs w:val="22"/>
        </w:rPr>
        <w:t>στο</w:t>
      </w:r>
      <w:r w:rsidR="00ED3093" w:rsidRPr="008F2D99">
        <w:rPr>
          <w:sz w:val="22"/>
          <w:szCs w:val="22"/>
        </w:rPr>
        <w:t xml:space="preserve"> θώρακα, έμετο, ή δυσκολία στην κατάποση ή την αναπνοή, μετά τη λήψη του Agiolax, ζητήστε αμέσως τη βοήθεια ιατρού. </w:t>
      </w:r>
    </w:p>
    <w:p w:rsidR="00096CEF" w:rsidRDefault="00096CEF">
      <w:pPr>
        <w:rPr>
          <w:sz w:val="22"/>
          <w:szCs w:val="22"/>
        </w:rPr>
      </w:pPr>
    </w:p>
    <w:p w:rsidR="00ED3093" w:rsidRPr="008F2D99" w:rsidRDefault="00ED3093">
      <w:pPr>
        <w:rPr>
          <w:sz w:val="22"/>
          <w:szCs w:val="22"/>
        </w:rPr>
      </w:pPr>
      <w:r w:rsidRPr="008F2D99">
        <w:rPr>
          <w:sz w:val="22"/>
          <w:szCs w:val="22"/>
        </w:rPr>
        <w:t>Κατά τη θεραπεία εξασθενημένων ασθενών απαιτείται η ιατρική επίβλεψη. Η θεραπεία ηλικιωμένων ασθενών πρέπει να γίνεται με ιατρική επίβλεψη.</w:t>
      </w:r>
    </w:p>
    <w:p w:rsidR="00ED3093" w:rsidRPr="008F2D99" w:rsidRDefault="00ED3093">
      <w:pPr>
        <w:rPr>
          <w:sz w:val="22"/>
          <w:szCs w:val="22"/>
        </w:rPr>
      </w:pPr>
      <w:r w:rsidRPr="008F2D99">
        <w:rPr>
          <w:sz w:val="22"/>
          <w:szCs w:val="22"/>
        </w:rPr>
        <w:t>Ιδιαίτερη σημείωση για τους διαβητικούς: Κάθε κουταλιά 5 g Agiolax πε</w:t>
      </w:r>
      <w:r w:rsidR="001C1700" w:rsidRPr="008F2D99">
        <w:rPr>
          <w:sz w:val="22"/>
          <w:szCs w:val="22"/>
        </w:rPr>
        <w:t>ριέχει περίπου 1,04</w:t>
      </w:r>
      <w:r w:rsidR="009D018E" w:rsidRPr="008F2D99">
        <w:rPr>
          <w:sz w:val="22"/>
          <w:szCs w:val="22"/>
        </w:rPr>
        <w:t> </w:t>
      </w:r>
      <w:r w:rsidR="001C1700" w:rsidRPr="008F2D99">
        <w:rPr>
          <w:sz w:val="22"/>
          <w:szCs w:val="22"/>
        </w:rPr>
        <w:t>g σουκρόζης.</w:t>
      </w:r>
    </w:p>
    <w:p w:rsidR="00ED3093" w:rsidRPr="008F2D99" w:rsidRDefault="00ED3093">
      <w:pPr>
        <w:rPr>
          <w:sz w:val="22"/>
          <w:szCs w:val="22"/>
        </w:rPr>
      </w:pPr>
      <w:r w:rsidRPr="008F2D99">
        <w:rPr>
          <w:sz w:val="22"/>
          <w:szCs w:val="22"/>
        </w:rPr>
        <w:t>Ασθενείς με σπάνια κληρονομικά προβλήματα δυσανεξίας στη φρουκτόζη, δυσαπορρόφησης γλυκόζης</w:t>
      </w:r>
      <w:r w:rsidR="009D018E" w:rsidRPr="008F2D99">
        <w:rPr>
          <w:sz w:val="22"/>
          <w:szCs w:val="22"/>
        </w:rPr>
        <w:t> </w:t>
      </w:r>
      <w:r w:rsidRPr="008F2D99">
        <w:rPr>
          <w:sz w:val="22"/>
          <w:szCs w:val="22"/>
        </w:rPr>
        <w:t>-</w:t>
      </w:r>
      <w:r w:rsidR="009D018E" w:rsidRPr="008F2D99">
        <w:rPr>
          <w:sz w:val="22"/>
          <w:szCs w:val="22"/>
        </w:rPr>
        <w:t> </w:t>
      </w:r>
      <w:r w:rsidRPr="008F2D99">
        <w:rPr>
          <w:sz w:val="22"/>
          <w:szCs w:val="22"/>
        </w:rPr>
        <w:t>γαλακτόζης ή ανεπάρκεια σουκρόζης - ισομαλτάσης δεν πρέπει να παίρνουν αυτό το φάρμακο.</w:t>
      </w:r>
    </w:p>
    <w:p w:rsidR="00ED3093" w:rsidRPr="008F2D99" w:rsidRDefault="00ED3093">
      <w:pPr>
        <w:autoSpaceDE w:val="0"/>
        <w:autoSpaceDN w:val="0"/>
        <w:adjustRightInd w:val="0"/>
        <w:rPr>
          <w:sz w:val="22"/>
          <w:szCs w:val="22"/>
        </w:rPr>
      </w:pPr>
      <w:r w:rsidRPr="008F2D99">
        <w:rPr>
          <w:sz w:val="22"/>
          <w:szCs w:val="22"/>
        </w:rPr>
        <w:t xml:space="preserve">Οι ασθενείς που παίρνουν </w:t>
      </w:r>
      <w:r w:rsidR="00461E2C">
        <w:rPr>
          <w:sz w:val="22"/>
          <w:szCs w:val="22"/>
        </w:rPr>
        <w:t>καρδιοτονωτικούς γλυκοσίδες</w:t>
      </w:r>
      <w:r w:rsidRPr="008F2D99">
        <w:rPr>
          <w:sz w:val="22"/>
          <w:szCs w:val="22"/>
        </w:rPr>
        <w:t xml:space="preserve">, αντιαρρυθμικά φαρμακευτικά προϊόντα, φαρμακευτικά προϊόντα που προκαλούν παράταση του QT, διουρητικά, αδρενοκορτικοστεροειδή ή γλυκύρριζα, πρέπει να συμβουλευθούν ιατρό πριν λάβουν το Agiolax. </w:t>
      </w:r>
    </w:p>
    <w:p w:rsidR="00ED3093" w:rsidRPr="008F2D99" w:rsidRDefault="00ED3093">
      <w:pPr>
        <w:autoSpaceDE w:val="0"/>
        <w:autoSpaceDN w:val="0"/>
        <w:adjustRightInd w:val="0"/>
        <w:rPr>
          <w:sz w:val="22"/>
          <w:szCs w:val="22"/>
        </w:rPr>
      </w:pPr>
      <w:r w:rsidRPr="008F2D99">
        <w:rPr>
          <w:sz w:val="22"/>
          <w:szCs w:val="22"/>
        </w:rPr>
        <w:t xml:space="preserve">Αν είναι απαραίτητη η καθημερινή λήψη υπακτικών, </w:t>
      </w:r>
      <w:r w:rsidR="006310F8">
        <w:rPr>
          <w:sz w:val="22"/>
          <w:szCs w:val="22"/>
        </w:rPr>
        <w:t xml:space="preserve">θα </w:t>
      </w:r>
      <w:r w:rsidRPr="008F2D99">
        <w:rPr>
          <w:sz w:val="22"/>
          <w:szCs w:val="22"/>
        </w:rPr>
        <w:t xml:space="preserve">πρέπει να </w:t>
      </w:r>
      <w:r w:rsidR="006310F8">
        <w:rPr>
          <w:sz w:val="22"/>
          <w:szCs w:val="22"/>
        </w:rPr>
        <w:t>δι</w:t>
      </w:r>
      <w:r w:rsidRPr="008F2D99">
        <w:rPr>
          <w:sz w:val="22"/>
          <w:szCs w:val="22"/>
        </w:rPr>
        <w:t>ερευνηθεί</w:t>
      </w:r>
      <w:r w:rsidR="001C1700" w:rsidRPr="008F2D99">
        <w:rPr>
          <w:sz w:val="22"/>
          <w:szCs w:val="22"/>
        </w:rPr>
        <w:t xml:space="preserve"> </w:t>
      </w:r>
      <w:r w:rsidR="006310F8">
        <w:rPr>
          <w:sz w:val="22"/>
          <w:szCs w:val="22"/>
        </w:rPr>
        <w:t>η αιτία</w:t>
      </w:r>
      <w:r w:rsidR="001C1700" w:rsidRPr="008F2D99">
        <w:rPr>
          <w:sz w:val="22"/>
          <w:szCs w:val="22"/>
        </w:rPr>
        <w:t xml:space="preserve"> της δυσκοιλιότητας. </w:t>
      </w:r>
      <w:r w:rsidRPr="008F2D99">
        <w:rPr>
          <w:sz w:val="22"/>
          <w:szCs w:val="22"/>
        </w:rPr>
        <w:t>Η μακροχρόνια χρήση υπ</w:t>
      </w:r>
      <w:r w:rsidR="001C1700" w:rsidRPr="008F2D99">
        <w:rPr>
          <w:sz w:val="22"/>
          <w:szCs w:val="22"/>
        </w:rPr>
        <w:t xml:space="preserve">ακτικών </w:t>
      </w:r>
      <w:r w:rsidR="006310F8">
        <w:rPr>
          <w:sz w:val="22"/>
          <w:szCs w:val="22"/>
        </w:rPr>
        <w:t xml:space="preserve">θα </w:t>
      </w:r>
      <w:r w:rsidR="001C1700" w:rsidRPr="008F2D99">
        <w:rPr>
          <w:sz w:val="22"/>
          <w:szCs w:val="22"/>
        </w:rPr>
        <w:t>πρέπει να αποφεύγεται.</w:t>
      </w:r>
    </w:p>
    <w:p w:rsidR="006310F8" w:rsidRPr="00702538" w:rsidRDefault="006310F8" w:rsidP="006310F8">
      <w:pPr>
        <w:pStyle w:val="Default"/>
        <w:rPr>
          <w:rFonts w:ascii="Times New Roman" w:eastAsia="Times New Roman" w:hAnsi="Times New Roman" w:cs="Times New Roman"/>
          <w:color w:val="auto"/>
          <w:sz w:val="22"/>
          <w:szCs w:val="22"/>
          <w:lang w:eastAsia="en-US"/>
        </w:rPr>
      </w:pPr>
      <w:r w:rsidRPr="00702538">
        <w:rPr>
          <w:rFonts w:ascii="Times New Roman" w:eastAsia="Times New Roman" w:hAnsi="Times New Roman" w:cs="Times New Roman"/>
          <w:color w:val="auto"/>
          <w:sz w:val="22"/>
          <w:szCs w:val="22"/>
          <w:lang w:eastAsia="en-US"/>
        </w:rPr>
        <w:t xml:space="preserve">Αν τα διεγερτικά καθαρτικά λαμβάνονται για περισσότερο από μία μικρή χρονική περίοδο θεραπείας, μπορεί να οδηγήσουν σε έκπτωση της λειτουργίας του εντέρου και εξάρτηση από τα καθαρτικά. </w:t>
      </w:r>
      <w:r w:rsidR="00ED3093" w:rsidRPr="00702538">
        <w:rPr>
          <w:rFonts w:ascii="Times New Roman" w:eastAsia="Times New Roman" w:hAnsi="Times New Roman" w:cs="Times New Roman"/>
          <w:color w:val="auto"/>
          <w:sz w:val="22"/>
          <w:szCs w:val="22"/>
          <w:lang w:eastAsia="en-US"/>
        </w:rPr>
        <w:t xml:space="preserve">Όπως </w:t>
      </w:r>
      <w:r w:rsidR="00ED3093" w:rsidRPr="00702538">
        <w:rPr>
          <w:rFonts w:ascii="Times New Roman" w:eastAsia="Times New Roman" w:hAnsi="Times New Roman" w:cs="Times New Roman"/>
          <w:color w:val="auto"/>
          <w:sz w:val="22"/>
          <w:szCs w:val="22"/>
          <w:lang w:eastAsia="en-US"/>
        </w:rPr>
        <w:lastRenderedPageBreak/>
        <w:t xml:space="preserve">όλα τα υπακτικά, το Agiolax </w:t>
      </w:r>
      <w:r w:rsidRPr="00702538">
        <w:rPr>
          <w:rFonts w:ascii="Times New Roman" w:eastAsia="Times New Roman" w:hAnsi="Times New Roman" w:cs="Times New Roman"/>
          <w:color w:val="auto"/>
          <w:sz w:val="22"/>
          <w:szCs w:val="22"/>
          <w:lang w:eastAsia="en-US"/>
        </w:rPr>
        <w:t xml:space="preserve">θα </w:t>
      </w:r>
      <w:r w:rsidR="00ED3093" w:rsidRPr="00702538">
        <w:rPr>
          <w:rFonts w:ascii="Times New Roman" w:eastAsia="Times New Roman" w:hAnsi="Times New Roman" w:cs="Times New Roman"/>
          <w:color w:val="auto"/>
          <w:sz w:val="22"/>
          <w:szCs w:val="22"/>
          <w:lang w:eastAsia="en-US"/>
        </w:rPr>
        <w:t xml:space="preserve">πρέπει να χρησιμοποιείται μόνο αν </w:t>
      </w:r>
      <w:r w:rsidRPr="00702538">
        <w:rPr>
          <w:rFonts w:ascii="Times New Roman" w:eastAsia="Times New Roman" w:hAnsi="Times New Roman" w:cs="Times New Roman"/>
          <w:color w:val="auto"/>
          <w:sz w:val="22"/>
          <w:szCs w:val="22"/>
          <w:lang w:eastAsia="en-US"/>
        </w:rPr>
        <w:t xml:space="preserve">το θεραπευτικό αποτέλεσμα </w:t>
      </w:r>
      <w:r w:rsidR="00ED3093" w:rsidRPr="00702538">
        <w:rPr>
          <w:rFonts w:ascii="Times New Roman" w:eastAsia="Times New Roman" w:hAnsi="Times New Roman" w:cs="Times New Roman"/>
          <w:color w:val="auto"/>
          <w:sz w:val="22"/>
          <w:szCs w:val="22"/>
          <w:lang w:eastAsia="en-US"/>
        </w:rPr>
        <w:t xml:space="preserve">δεν μπορεί να επιτευχθεί με αλλαγή της διατροφής ή με χορήγηση παραγόντων </w:t>
      </w:r>
      <w:r w:rsidR="00514AFD" w:rsidRPr="00702538">
        <w:rPr>
          <w:rFonts w:ascii="Times New Roman" w:eastAsia="Times New Roman" w:hAnsi="Times New Roman" w:cs="Times New Roman"/>
          <w:color w:val="auto"/>
          <w:sz w:val="22"/>
          <w:szCs w:val="22"/>
          <w:lang w:eastAsia="en-US"/>
        </w:rPr>
        <w:t xml:space="preserve">που αυξάνουν </w:t>
      </w:r>
      <w:r w:rsidR="00ED3093" w:rsidRPr="00702538">
        <w:rPr>
          <w:rFonts w:ascii="Times New Roman" w:eastAsia="Times New Roman" w:hAnsi="Times New Roman" w:cs="Times New Roman"/>
          <w:color w:val="auto"/>
          <w:sz w:val="22"/>
          <w:szCs w:val="22"/>
          <w:lang w:eastAsia="en-US"/>
        </w:rPr>
        <w:t xml:space="preserve">τον όγκο </w:t>
      </w:r>
    </w:p>
    <w:p w:rsidR="006310F8" w:rsidRPr="00702538" w:rsidRDefault="006310F8" w:rsidP="006310F8">
      <w:pPr>
        <w:pStyle w:val="Default"/>
        <w:rPr>
          <w:rFonts w:ascii="Times New Roman" w:eastAsia="Times New Roman" w:hAnsi="Times New Roman" w:cs="Times New Roman"/>
          <w:color w:val="auto"/>
          <w:sz w:val="22"/>
          <w:szCs w:val="22"/>
          <w:lang w:eastAsia="en-US"/>
        </w:rPr>
      </w:pPr>
      <w:r w:rsidRPr="00702538">
        <w:rPr>
          <w:rFonts w:ascii="Times New Roman" w:eastAsia="Times New Roman" w:hAnsi="Times New Roman" w:cs="Times New Roman"/>
          <w:color w:val="auto"/>
          <w:sz w:val="22"/>
          <w:szCs w:val="22"/>
          <w:lang w:eastAsia="en-US"/>
        </w:rPr>
        <w:t xml:space="preserve">των κοπράνων στο έντερο. </w:t>
      </w:r>
    </w:p>
    <w:p w:rsidR="00ED3093" w:rsidRPr="00914B50" w:rsidRDefault="00ED3093" w:rsidP="00751D7E">
      <w:pPr>
        <w:autoSpaceDE w:val="0"/>
        <w:autoSpaceDN w:val="0"/>
        <w:adjustRightInd w:val="0"/>
        <w:rPr>
          <w:sz w:val="22"/>
          <w:szCs w:val="22"/>
        </w:rPr>
      </w:pPr>
      <w:r w:rsidRPr="00914B50">
        <w:rPr>
          <w:sz w:val="22"/>
          <w:szCs w:val="22"/>
        </w:rPr>
        <w:t xml:space="preserve">Όταν το Agiolax χορηγείται σε ενήλικες με ακράτεια, οι πάνες </w:t>
      </w:r>
      <w:r w:rsidR="00751D7E" w:rsidRPr="00914B50">
        <w:rPr>
          <w:sz w:val="22"/>
          <w:szCs w:val="22"/>
        </w:rPr>
        <w:t xml:space="preserve">θα </w:t>
      </w:r>
      <w:r w:rsidRPr="00914B50">
        <w:rPr>
          <w:sz w:val="22"/>
          <w:szCs w:val="22"/>
        </w:rPr>
        <w:t xml:space="preserve">πρέπει </w:t>
      </w:r>
      <w:r w:rsidR="00751D7E" w:rsidRPr="00914B50">
        <w:rPr>
          <w:sz w:val="22"/>
          <w:szCs w:val="22"/>
        </w:rPr>
        <w:t xml:space="preserve">να αλλάζονται πιο συχνά για να αποφευχθεί η παρατεταμένη επαφή του δέρματος με τα κόπρανα. </w:t>
      </w:r>
      <w:r w:rsidRPr="00914B50">
        <w:rPr>
          <w:sz w:val="22"/>
          <w:szCs w:val="22"/>
        </w:rPr>
        <w:t xml:space="preserve">Οι ασθενείς με </w:t>
      </w:r>
      <w:r w:rsidR="00111804" w:rsidRPr="00914B50">
        <w:rPr>
          <w:sz w:val="22"/>
          <w:szCs w:val="22"/>
        </w:rPr>
        <w:t>νεφρικές διαταραχές θα</w:t>
      </w:r>
      <w:r w:rsidRPr="00914B50">
        <w:rPr>
          <w:sz w:val="22"/>
          <w:szCs w:val="22"/>
        </w:rPr>
        <w:t xml:space="preserve"> πρέπει να </w:t>
      </w:r>
      <w:r w:rsidR="00111804" w:rsidRPr="00914B50">
        <w:rPr>
          <w:sz w:val="22"/>
          <w:szCs w:val="22"/>
        </w:rPr>
        <w:t>έχουν υπόψη τους την πιθανότητα εμφάνισης διαταραχών στο ισοζύγιο ηλεκτρολυτών.</w:t>
      </w:r>
    </w:p>
    <w:p w:rsidR="007C5F30" w:rsidRPr="008F2D99" w:rsidRDefault="007C5F30">
      <w:pPr>
        <w:pStyle w:val="a4"/>
        <w:spacing w:after="0"/>
        <w:ind w:left="567" w:hanging="567"/>
        <w:rPr>
          <w:szCs w:val="22"/>
        </w:rPr>
      </w:pPr>
    </w:p>
    <w:p w:rsidR="00ED3093" w:rsidRPr="008F2D99" w:rsidRDefault="001C1700">
      <w:pPr>
        <w:pStyle w:val="2"/>
        <w:ind w:left="567" w:hanging="567"/>
        <w:rPr>
          <w:b/>
          <w:sz w:val="22"/>
          <w:szCs w:val="22"/>
        </w:rPr>
      </w:pPr>
      <w:r w:rsidRPr="008F2D99">
        <w:rPr>
          <w:b/>
          <w:sz w:val="22"/>
          <w:szCs w:val="22"/>
        </w:rPr>
        <w:t>4.5</w:t>
      </w:r>
      <w:r w:rsidR="00E6180E" w:rsidRPr="008F2D99">
        <w:rPr>
          <w:b/>
          <w:sz w:val="22"/>
          <w:szCs w:val="22"/>
        </w:rPr>
        <w:t>.</w:t>
      </w:r>
      <w:r w:rsidRPr="008F2D99">
        <w:rPr>
          <w:b/>
          <w:sz w:val="22"/>
          <w:szCs w:val="22"/>
        </w:rPr>
        <w:tab/>
      </w:r>
      <w:r w:rsidR="00ED3093" w:rsidRPr="008F2D99">
        <w:rPr>
          <w:b/>
          <w:sz w:val="22"/>
          <w:szCs w:val="22"/>
        </w:rPr>
        <w:t>Αλληλεπιδράσεις με άλλα φαρμακευτικά προϊόντα και άλλες μορφές αλληλεπίδρασης</w:t>
      </w:r>
    </w:p>
    <w:p w:rsidR="007C5F30" w:rsidRPr="008F2D99" w:rsidRDefault="007C5F30">
      <w:pPr>
        <w:autoSpaceDE w:val="0"/>
        <w:autoSpaceDN w:val="0"/>
        <w:adjustRightInd w:val="0"/>
        <w:ind w:left="567" w:hanging="567"/>
        <w:rPr>
          <w:sz w:val="22"/>
          <w:szCs w:val="22"/>
        </w:rPr>
      </w:pPr>
    </w:p>
    <w:p w:rsidR="00ED3093" w:rsidRPr="008F2D99" w:rsidRDefault="00ED3093">
      <w:pPr>
        <w:autoSpaceDE w:val="0"/>
        <w:autoSpaceDN w:val="0"/>
        <w:adjustRightInd w:val="0"/>
        <w:rPr>
          <w:sz w:val="22"/>
          <w:szCs w:val="22"/>
        </w:rPr>
      </w:pPr>
      <w:r w:rsidRPr="008F2D99">
        <w:rPr>
          <w:sz w:val="22"/>
          <w:szCs w:val="22"/>
        </w:rPr>
        <w:t>Μπορεί να καθυστερήσει η εντερική απορρόφηση των συγχορηγούμενων φαρμάκων, όπως είναι τα μέταλλα, οι βιταμίνες (Β</w:t>
      </w:r>
      <w:r w:rsidRPr="007126F0">
        <w:rPr>
          <w:sz w:val="22"/>
          <w:szCs w:val="22"/>
          <w:vertAlign w:val="subscript"/>
        </w:rPr>
        <w:t>12</w:t>
      </w:r>
      <w:r w:rsidRPr="008F2D99">
        <w:rPr>
          <w:sz w:val="22"/>
          <w:szCs w:val="22"/>
        </w:rPr>
        <w:t xml:space="preserve">), οι </w:t>
      </w:r>
      <w:r w:rsidR="00461E2C" w:rsidRPr="00012001">
        <w:rPr>
          <w:sz w:val="22"/>
          <w:szCs w:val="22"/>
        </w:rPr>
        <w:t>καρδιοτονωτικ</w:t>
      </w:r>
      <w:r w:rsidR="0034540E" w:rsidRPr="00012001">
        <w:rPr>
          <w:sz w:val="22"/>
          <w:szCs w:val="22"/>
        </w:rPr>
        <w:t>οί</w:t>
      </w:r>
      <w:r w:rsidR="00012001" w:rsidRPr="00012001">
        <w:rPr>
          <w:sz w:val="22"/>
          <w:szCs w:val="22"/>
        </w:rPr>
        <w:t xml:space="preserve"> </w:t>
      </w:r>
      <w:r w:rsidR="00461E2C" w:rsidRPr="00012001">
        <w:rPr>
          <w:sz w:val="22"/>
          <w:szCs w:val="22"/>
        </w:rPr>
        <w:t>γλυκοσίδες</w:t>
      </w:r>
      <w:r w:rsidRPr="008F2D99">
        <w:rPr>
          <w:sz w:val="22"/>
          <w:szCs w:val="22"/>
        </w:rPr>
        <w:t>,</w:t>
      </w:r>
      <w:r w:rsidR="006237EE">
        <w:rPr>
          <w:sz w:val="22"/>
          <w:szCs w:val="22"/>
        </w:rPr>
        <w:t xml:space="preserve"> τα παράγωγα κουμαρίνης, η καρβ</w:t>
      </w:r>
      <w:r w:rsidRPr="008F2D99">
        <w:rPr>
          <w:sz w:val="22"/>
          <w:szCs w:val="22"/>
        </w:rPr>
        <w:t>αμαζεπίνη και το λίθιο. Για το λόγο αυτό, το Agiolax δεν πρέπει να λαμβάνεται 1/2 έως 1 ώρα πριν ή μετά τη λήψη άλλων</w:t>
      </w:r>
      <w:r w:rsidR="001C1700" w:rsidRPr="008F2D99">
        <w:rPr>
          <w:sz w:val="22"/>
          <w:szCs w:val="22"/>
        </w:rPr>
        <w:t xml:space="preserve"> φαρμακευτικών προϊόντων.</w:t>
      </w:r>
    </w:p>
    <w:p w:rsidR="00ED3093" w:rsidRPr="008F2D99" w:rsidRDefault="00ED3093">
      <w:pPr>
        <w:autoSpaceDE w:val="0"/>
        <w:autoSpaceDN w:val="0"/>
        <w:adjustRightInd w:val="0"/>
        <w:rPr>
          <w:sz w:val="22"/>
          <w:szCs w:val="22"/>
        </w:rPr>
      </w:pPr>
      <w:r w:rsidRPr="008F2D99">
        <w:rPr>
          <w:sz w:val="22"/>
          <w:szCs w:val="22"/>
        </w:rPr>
        <w:t>Αν το Agiolax ληφθεί ταυτόχρονα με το γεύμα από ινσουλινοεξαρτώμενους διαβητικούς ασθενείς, μπορεί να είναι απαραίτητο να μειωθεί η δόση της ινσουλίνης.</w:t>
      </w:r>
    </w:p>
    <w:p w:rsidR="00746B76" w:rsidRPr="00914B50" w:rsidRDefault="00746B76" w:rsidP="00746B76">
      <w:pPr>
        <w:pStyle w:val="Default"/>
        <w:rPr>
          <w:rFonts w:ascii="Times New Roman" w:hAnsi="Times New Roman" w:cs="Times New Roman"/>
          <w:sz w:val="22"/>
          <w:szCs w:val="22"/>
        </w:rPr>
      </w:pPr>
      <w:r w:rsidRPr="00914B50">
        <w:rPr>
          <w:rFonts w:ascii="Times New Roman" w:eastAsia="Times New Roman" w:hAnsi="Times New Roman" w:cs="Times New Roman"/>
          <w:sz w:val="22"/>
          <w:szCs w:val="22"/>
        </w:rPr>
        <w:t>Η ταυτόχρονη χρήση άλλων φαρμακευτικών προϊόντων που προκαλούν υποκαλιαιμία (π.χ. διουρητικά, αδρενοκορτικοστεροειδή και γλυκύρριζα) μπορεί να ενισχύσει τις διαταραχές στο ισοζύγιο ηλεκτρολυτών</w:t>
      </w:r>
      <w:r w:rsidRPr="00914B50">
        <w:rPr>
          <w:rFonts w:ascii="Times New Roman" w:hAnsi="Times New Roman" w:cs="Times New Roman"/>
          <w:sz w:val="22"/>
          <w:szCs w:val="22"/>
        </w:rPr>
        <w:t xml:space="preserve">. </w:t>
      </w:r>
    </w:p>
    <w:p w:rsidR="00746B76" w:rsidRPr="00914B50" w:rsidRDefault="00746B76" w:rsidP="00746B76">
      <w:pPr>
        <w:pStyle w:val="Default"/>
        <w:rPr>
          <w:rFonts w:ascii="Times New Roman" w:eastAsia="Times New Roman" w:hAnsi="Times New Roman" w:cs="Times New Roman"/>
          <w:sz w:val="22"/>
          <w:szCs w:val="22"/>
        </w:rPr>
      </w:pPr>
      <w:r w:rsidRPr="00914B50">
        <w:rPr>
          <w:rFonts w:ascii="Times New Roman" w:eastAsia="Times New Roman" w:hAnsi="Times New Roman" w:cs="Times New Roman"/>
          <w:sz w:val="22"/>
          <w:szCs w:val="22"/>
        </w:rPr>
        <w:t xml:space="preserve">Η υποκαλιαιμία (που προκαλείται από μακροχρόνια κατάχρηση καθαρτικών) ενισχύει τη δράση των καρδιακών γλυκοσιδών και αλληλεπιδρά με τα αντιαρρυθμικά φαρμακευτικά προϊόντα, με φαρμακευτικά προϊόντα που επάγουν την ανάταξη σε φλεβοκομβικό ρυθμό (π.χ. κινιδίνη), καθώς και με φαρμακευτικά προϊόντα που προκαλούν παράταση του QT. </w:t>
      </w:r>
    </w:p>
    <w:p w:rsidR="00ED3093" w:rsidRPr="008F2D99" w:rsidRDefault="00ED3093">
      <w:pPr>
        <w:autoSpaceDE w:val="0"/>
        <w:autoSpaceDN w:val="0"/>
        <w:adjustRightInd w:val="0"/>
        <w:ind w:left="567" w:hanging="567"/>
        <w:rPr>
          <w:sz w:val="22"/>
          <w:szCs w:val="22"/>
        </w:rPr>
      </w:pPr>
    </w:p>
    <w:p w:rsidR="00ED3093" w:rsidRPr="008F2D99" w:rsidRDefault="00ED3093">
      <w:pPr>
        <w:pStyle w:val="2"/>
        <w:ind w:left="567" w:hanging="567"/>
        <w:rPr>
          <w:b/>
          <w:sz w:val="22"/>
          <w:szCs w:val="22"/>
        </w:rPr>
      </w:pPr>
      <w:r w:rsidRPr="008F2D99">
        <w:rPr>
          <w:b/>
          <w:sz w:val="22"/>
          <w:szCs w:val="22"/>
        </w:rPr>
        <w:t>4.6</w:t>
      </w:r>
      <w:r w:rsidR="00E6180E" w:rsidRPr="008F2D99">
        <w:rPr>
          <w:b/>
          <w:sz w:val="22"/>
          <w:szCs w:val="22"/>
        </w:rPr>
        <w:t>.</w:t>
      </w:r>
      <w:r w:rsidR="001C1700" w:rsidRPr="008F2D99">
        <w:rPr>
          <w:b/>
          <w:sz w:val="22"/>
          <w:szCs w:val="22"/>
        </w:rPr>
        <w:tab/>
      </w:r>
      <w:r w:rsidR="00022E26" w:rsidRPr="008F2D99">
        <w:rPr>
          <w:b/>
          <w:sz w:val="22"/>
          <w:szCs w:val="22"/>
        </w:rPr>
        <w:t>Γονιμότητα, κ</w:t>
      </w:r>
      <w:r w:rsidRPr="008F2D99">
        <w:rPr>
          <w:b/>
          <w:sz w:val="22"/>
          <w:szCs w:val="22"/>
        </w:rPr>
        <w:t>ύηση και γαλουχία</w:t>
      </w:r>
    </w:p>
    <w:p w:rsidR="007C5F30" w:rsidRPr="008F2D99" w:rsidRDefault="007C5F30">
      <w:pPr>
        <w:autoSpaceDE w:val="0"/>
        <w:autoSpaceDN w:val="0"/>
        <w:adjustRightInd w:val="0"/>
        <w:ind w:left="567" w:hanging="567"/>
        <w:rPr>
          <w:sz w:val="22"/>
          <w:szCs w:val="22"/>
        </w:rPr>
      </w:pPr>
    </w:p>
    <w:p w:rsidR="0089415C" w:rsidRPr="00702538" w:rsidRDefault="0089415C" w:rsidP="00702538">
      <w:pPr>
        <w:pStyle w:val="Default"/>
        <w:jc w:val="both"/>
        <w:rPr>
          <w:rFonts w:ascii="Times New Roman" w:eastAsia="SimSun" w:hAnsi="Times New Roman" w:cs="Times New Roman"/>
          <w:bCs/>
          <w:sz w:val="22"/>
          <w:szCs w:val="22"/>
        </w:rPr>
      </w:pPr>
      <w:r w:rsidRPr="00702538">
        <w:rPr>
          <w:rFonts w:ascii="Times New Roman" w:eastAsia="Times New Roman" w:hAnsi="Times New Roman" w:cs="Times New Roman"/>
          <w:b/>
          <w:bCs/>
          <w:sz w:val="22"/>
          <w:szCs w:val="22"/>
        </w:rPr>
        <w:t>Κύηση</w:t>
      </w:r>
    </w:p>
    <w:p w:rsidR="0089415C" w:rsidRPr="00702538" w:rsidRDefault="0089415C" w:rsidP="0089415C">
      <w:pPr>
        <w:pStyle w:val="Default"/>
        <w:jc w:val="both"/>
        <w:rPr>
          <w:rFonts w:ascii="Times New Roman" w:eastAsia="Times New Roman" w:hAnsi="Times New Roman" w:cs="Times New Roman"/>
          <w:sz w:val="22"/>
          <w:szCs w:val="22"/>
        </w:rPr>
      </w:pPr>
      <w:r w:rsidRPr="00702538">
        <w:rPr>
          <w:rFonts w:ascii="Times New Roman" w:eastAsia="Times New Roman" w:hAnsi="Times New Roman" w:cs="Times New Roman"/>
          <w:sz w:val="22"/>
          <w:szCs w:val="22"/>
        </w:rPr>
        <w:t xml:space="preserve">Δεν υπάρχουν αναφορές για ανεπιθύμητες ή βλαβερές επιδράσεις κατά τη διάρκεια της κύησης και στο έμβρυο όταν χρησιμοποιείται στις συνιστώμενες δόσεις. </w:t>
      </w:r>
    </w:p>
    <w:p w:rsidR="0089415C" w:rsidRPr="00702538" w:rsidRDefault="0089415C" w:rsidP="0089415C">
      <w:pPr>
        <w:pStyle w:val="Default"/>
        <w:rPr>
          <w:rFonts w:ascii="Times New Roman" w:eastAsia="SimSun" w:hAnsi="Times New Roman" w:cs="Times New Roman"/>
          <w:sz w:val="22"/>
          <w:szCs w:val="22"/>
        </w:rPr>
      </w:pPr>
      <w:r w:rsidRPr="00702538">
        <w:rPr>
          <w:rFonts w:ascii="Times New Roman" w:eastAsia="SimSun" w:hAnsi="Times New Roman" w:cs="Times New Roman"/>
          <w:sz w:val="22"/>
          <w:szCs w:val="22"/>
        </w:rPr>
        <w:t xml:space="preserve">Ωστόσο, με βάση τα πειραματικά δεδομένα που αφορούν στο γονοτοξικό κίνδυνο αρκετών ανθρανοειδών, όπως η εμοδίνη και η αλοεμοδίνη, δεν συνιστάται η χρήση κατά τη διάρκεια της κύησης. </w:t>
      </w:r>
    </w:p>
    <w:p w:rsidR="0067222A" w:rsidRPr="00702538" w:rsidRDefault="0067222A" w:rsidP="0067222A">
      <w:pPr>
        <w:pStyle w:val="Default"/>
        <w:rPr>
          <w:rFonts w:ascii="Times New Roman" w:hAnsi="Times New Roman" w:cs="Times New Roman"/>
          <w:sz w:val="22"/>
          <w:szCs w:val="22"/>
        </w:rPr>
      </w:pPr>
    </w:p>
    <w:p w:rsidR="00AA3767" w:rsidRPr="00702538" w:rsidRDefault="00AA3767" w:rsidP="00AA3767">
      <w:pPr>
        <w:pStyle w:val="Default"/>
        <w:jc w:val="both"/>
        <w:rPr>
          <w:rFonts w:ascii="Times New Roman" w:eastAsia="Times New Roman" w:hAnsi="Times New Roman" w:cs="Times New Roman"/>
          <w:sz w:val="22"/>
          <w:szCs w:val="22"/>
        </w:rPr>
      </w:pPr>
      <w:r w:rsidRPr="00702538">
        <w:rPr>
          <w:rFonts w:ascii="Times New Roman" w:eastAsia="Times New Roman" w:hAnsi="Times New Roman" w:cs="Times New Roman"/>
          <w:b/>
          <w:bCs/>
          <w:sz w:val="22"/>
          <w:szCs w:val="22"/>
        </w:rPr>
        <w:t>Γαλουχία</w:t>
      </w:r>
    </w:p>
    <w:p w:rsidR="00AA3767" w:rsidRPr="00702538" w:rsidRDefault="00AA3767" w:rsidP="00AA3767">
      <w:pPr>
        <w:pStyle w:val="Default"/>
        <w:jc w:val="both"/>
        <w:rPr>
          <w:rFonts w:ascii="Times New Roman" w:eastAsia="Times New Roman" w:hAnsi="Times New Roman" w:cs="Times New Roman"/>
          <w:sz w:val="22"/>
          <w:szCs w:val="22"/>
        </w:rPr>
      </w:pPr>
      <w:r w:rsidRPr="00702538">
        <w:rPr>
          <w:rFonts w:ascii="Times New Roman" w:eastAsia="Times New Roman" w:hAnsi="Times New Roman" w:cs="Times New Roman"/>
          <w:sz w:val="22"/>
          <w:szCs w:val="22"/>
        </w:rPr>
        <w:t xml:space="preserve">Η χρήση κατά τη διάρκεια της γαλουχίας δε συνιστάται καθώς υπάρχουν ανεπαρκή δεδομένα για την έκκριση των μεταβολιτών στο μητρικό γάλα. </w:t>
      </w:r>
    </w:p>
    <w:p w:rsidR="00AA3767" w:rsidRPr="00702538" w:rsidRDefault="00AA3767" w:rsidP="00AA3767">
      <w:pPr>
        <w:pStyle w:val="Default"/>
        <w:rPr>
          <w:rFonts w:ascii="Times New Roman" w:eastAsia="Times New Roman" w:hAnsi="Times New Roman" w:cs="Times New Roman"/>
          <w:sz w:val="22"/>
          <w:szCs w:val="22"/>
        </w:rPr>
      </w:pPr>
      <w:r w:rsidRPr="00702538">
        <w:rPr>
          <w:rFonts w:ascii="Times New Roman" w:eastAsia="Times New Roman" w:hAnsi="Times New Roman" w:cs="Times New Roman"/>
          <w:sz w:val="22"/>
          <w:szCs w:val="22"/>
        </w:rPr>
        <w:t xml:space="preserve">Μικρές ποσότητες δραστικών μεταβολιτών (ρηίνη) εκκρίνονται στο μητρικό γάλα. Δεν έχει αναφερθεί καθαρτική επίδραση στα νεογνά που θηλάζουν. </w:t>
      </w:r>
    </w:p>
    <w:p w:rsidR="00AA3767" w:rsidRPr="00702538" w:rsidRDefault="00AA3767" w:rsidP="00AA3767">
      <w:pPr>
        <w:pStyle w:val="Default"/>
        <w:rPr>
          <w:rFonts w:ascii="Times New Roman" w:eastAsia="Times New Roman" w:hAnsi="Times New Roman" w:cs="Times New Roman"/>
          <w:sz w:val="22"/>
          <w:szCs w:val="22"/>
        </w:rPr>
      </w:pPr>
    </w:p>
    <w:p w:rsidR="00AA3767" w:rsidRPr="00702538" w:rsidRDefault="00AA3767" w:rsidP="00AA3767">
      <w:pPr>
        <w:rPr>
          <w:b/>
          <w:snapToGrid w:val="0"/>
          <w:sz w:val="22"/>
          <w:szCs w:val="22"/>
        </w:rPr>
      </w:pPr>
      <w:r w:rsidRPr="00702538">
        <w:rPr>
          <w:b/>
          <w:snapToGrid w:val="0"/>
          <w:sz w:val="22"/>
          <w:szCs w:val="22"/>
        </w:rPr>
        <w:t>Γονιμότητα</w:t>
      </w:r>
    </w:p>
    <w:p w:rsidR="00AA3767" w:rsidRPr="00702538" w:rsidRDefault="00AA3767" w:rsidP="00AA3767">
      <w:pPr>
        <w:rPr>
          <w:snapToGrid w:val="0"/>
          <w:sz w:val="22"/>
          <w:szCs w:val="22"/>
        </w:rPr>
      </w:pPr>
      <w:r w:rsidRPr="00702538">
        <w:rPr>
          <w:rStyle w:val="hps"/>
          <w:sz w:val="22"/>
          <w:szCs w:val="22"/>
        </w:rPr>
        <w:t>Προκλινικές μελέτες με</w:t>
      </w:r>
      <w:r w:rsidRPr="00702538">
        <w:rPr>
          <w:sz w:val="22"/>
          <w:szCs w:val="22"/>
        </w:rPr>
        <w:t xml:space="preserve"> σεννοσίδες</w:t>
      </w:r>
      <w:r w:rsidRPr="00702538">
        <w:rPr>
          <w:rStyle w:val="hps"/>
          <w:sz w:val="22"/>
          <w:szCs w:val="22"/>
        </w:rPr>
        <w:t xml:space="preserve"> δεν δείχνουν</w:t>
      </w:r>
      <w:r w:rsidRPr="00702538">
        <w:rPr>
          <w:sz w:val="22"/>
          <w:szCs w:val="22"/>
        </w:rPr>
        <w:t xml:space="preserve"> </w:t>
      </w:r>
      <w:r w:rsidRPr="00702538">
        <w:rPr>
          <w:rStyle w:val="hps"/>
          <w:sz w:val="22"/>
          <w:szCs w:val="22"/>
        </w:rPr>
        <w:t>ιδιαίτερο κίνδυνο</w:t>
      </w:r>
      <w:r w:rsidRPr="00702538">
        <w:rPr>
          <w:sz w:val="22"/>
          <w:szCs w:val="22"/>
        </w:rPr>
        <w:t xml:space="preserve"> </w:t>
      </w:r>
      <w:r w:rsidRPr="00702538">
        <w:rPr>
          <w:rStyle w:val="hps"/>
          <w:sz w:val="22"/>
          <w:szCs w:val="22"/>
        </w:rPr>
        <w:t>για τη γονιμότητα</w:t>
      </w:r>
      <w:r w:rsidRPr="00702538">
        <w:rPr>
          <w:sz w:val="22"/>
          <w:szCs w:val="22"/>
        </w:rPr>
        <w:t xml:space="preserve"> </w:t>
      </w:r>
      <w:r w:rsidRPr="00702538">
        <w:rPr>
          <w:rStyle w:val="hps"/>
          <w:sz w:val="22"/>
          <w:szCs w:val="22"/>
        </w:rPr>
        <w:t>σε θεραπευτικές</w:t>
      </w:r>
      <w:r w:rsidRPr="00702538">
        <w:rPr>
          <w:sz w:val="22"/>
          <w:szCs w:val="22"/>
        </w:rPr>
        <w:t xml:space="preserve"> </w:t>
      </w:r>
      <w:r w:rsidRPr="00702538">
        <w:rPr>
          <w:rStyle w:val="hps"/>
          <w:sz w:val="22"/>
          <w:szCs w:val="22"/>
        </w:rPr>
        <w:t>δόσεις</w:t>
      </w:r>
      <w:r w:rsidRPr="00702538">
        <w:rPr>
          <w:sz w:val="22"/>
          <w:szCs w:val="22"/>
        </w:rPr>
        <w:t>.</w:t>
      </w:r>
    </w:p>
    <w:p w:rsidR="00AA3767" w:rsidRPr="00441B04" w:rsidRDefault="00AA3767" w:rsidP="00AA3767">
      <w:pPr>
        <w:rPr>
          <w:sz w:val="24"/>
          <w:szCs w:val="24"/>
        </w:rPr>
      </w:pPr>
    </w:p>
    <w:p w:rsidR="00ED3093" w:rsidRPr="008F2D99" w:rsidRDefault="00ED3093">
      <w:pPr>
        <w:autoSpaceDE w:val="0"/>
        <w:autoSpaceDN w:val="0"/>
        <w:adjustRightInd w:val="0"/>
        <w:rPr>
          <w:b/>
          <w:sz w:val="22"/>
          <w:szCs w:val="22"/>
        </w:rPr>
      </w:pPr>
    </w:p>
    <w:p w:rsidR="00ED3093" w:rsidRPr="008F2D99" w:rsidRDefault="001C1700">
      <w:pPr>
        <w:pStyle w:val="2"/>
        <w:ind w:left="567" w:hanging="567"/>
        <w:rPr>
          <w:b/>
          <w:sz w:val="22"/>
          <w:szCs w:val="22"/>
        </w:rPr>
      </w:pPr>
      <w:r w:rsidRPr="008F2D99">
        <w:rPr>
          <w:b/>
          <w:sz w:val="22"/>
          <w:szCs w:val="22"/>
        </w:rPr>
        <w:t>4.7</w:t>
      </w:r>
      <w:r w:rsidR="00E6180E" w:rsidRPr="008F2D99">
        <w:rPr>
          <w:b/>
          <w:sz w:val="22"/>
          <w:szCs w:val="22"/>
        </w:rPr>
        <w:t>.</w:t>
      </w:r>
      <w:r w:rsidRPr="008F2D99">
        <w:rPr>
          <w:b/>
          <w:sz w:val="22"/>
          <w:szCs w:val="22"/>
        </w:rPr>
        <w:tab/>
      </w:r>
      <w:r w:rsidR="00ED3093" w:rsidRPr="008F2D99">
        <w:rPr>
          <w:b/>
          <w:sz w:val="22"/>
          <w:szCs w:val="22"/>
        </w:rPr>
        <w:t>Επιδράσεις στην ικανότητα οδήγησης και χειρισμού μηχανών</w:t>
      </w:r>
    </w:p>
    <w:p w:rsidR="007C5F30" w:rsidRPr="008F2D99" w:rsidRDefault="007C5F30">
      <w:pPr>
        <w:ind w:left="567" w:hanging="567"/>
        <w:rPr>
          <w:sz w:val="22"/>
          <w:szCs w:val="22"/>
        </w:rPr>
      </w:pPr>
    </w:p>
    <w:p w:rsidR="00ED3093" w:rsidRPr="008F2D99" w:rsidRDefault="00155B06">
      <w:pPr>
        <w:ind w:left="567" w:hanging="567"/>
        <w:rPr>
          <w:sz w:val="22"/>
          <w:szCs w:val="22"/>
        </w:rPr>
      </w:pPr>
      <w:r w:rsidRPr="008F2D99">
        <w:rPr>
          <w:sz w:val="22"/>
          <w:szCs w:val="22"/>
        </w:rPr>
        <w:t>Δεν εφαρμόζεται.</w:t>
      </w:r>
    </w:p>
    <w:p w:rsidR="00ED3093" w:rsidRPr="008F2D99" w:rsidRDefault="00ED3093">
      <w:pPr>
        <w:ind w:left="567" w:hanging="567"/>
        <w:rPr>
          <w:sz w:val="22"/>
          <w:szCs w:val="22"/>
        </w:rPr>
      </w:pPr>
    </w:p>
    <w:p w:rsidR="00ED3093" w:rsidRPr="008F2D99" w:rsidRDefault="00101AC2">
      <w:pPr>
        <w:pStyle w:val="2"/>
        <w:ind w:left="567" w:hanging="567"/>
        <w:rPr>
          <w:b/>
          <w:sz w:val="22"/>
          <w:szCs w:val="22"/>
        </w:rPr>
      </w:pPr>
      <w:r w:rsidRPr="008F2D99">
        <w:rPr>
          <w:b/>
          <w:sz w:val="22"/>
          <w:szCs w:val="22"/>
        </w:rPr>
        <w:t>4.8</w:t>
      </w:r>
      <w:r w:rsidR="00E6180E" w:rsidRPr="008F2D99">
        <w:rPr>
          <w:b/>
          <w:sz w:val="22"/>
          <w:szCs w:val="22"/>
        </w:rPr>
        <w:t>.</w:t>
      </w:r>
      <w:r w:rsidRPr="008F2D99">
        <w:rPr>
          <w:b/>
          <w:sz w:val="22"/>
          <w:szCs w:val="22"/>
        </w:rPr>
        <w:tab/>
      </w:r>
      <w:r w:rsidR="00ED3093" w:rsidRPr="008F2D99">
        <w:rPr>
          <w:b/>
          <w:sz w:val="22"/>
          <w:szCs w:val="22"/>
        </w:rPr>
        <w:t>Ανεπιθύμητες ενέργειες</w:t>
      </w:r>
    </w:p>
    <w:p w:rsidR="007C5F30" w:rsidRPr="008F2D99" w:rsidRDefault="007C5F30">
      <w:pPr>
        <w:autoSpaceDE w:val="0"/>
        <w:autoSpaceDN w:val="0"/>
        <w:adjustRightInd w:val="0"/>
        <w:ind w:left="567" w:hanging="567"/>
        <w:rPr>
          <w:sz w:val="22"/>
          <w:szCs w:val="22"/>
        </w:rPr>
      </w:pPr>
    </w:p>
    <w:p w:rsidR="00B7790A" w:rsidRPr="00914B50" w:rsidRDefault="00B7790A">
      <w:pPr>
        <w:autoSpaceDE w:val="0"/>
        <w:autoSpaceDN w:val="0"/>
        <w:adjustRightInd w:val="0"/>
        <w:rPr>
          <w:sz w:val="22"/>
          <w:szCs w:val="22"/>
        </w:rPr>
      </w:pPr>
      <w:r w:rsidRPr="008F2D99">
        <w:rPr>
          <w:sz w:val="22"/>
          <w:szCs w:val="22"/>
        </w:rPr>
        <w:t>Μπορεί να εμφανιστούν αντιδράσεις υπερευαισθησίας (</w:t>
      </w:r>
      <w:r w:rsidR="006B0B6C" w:rsidRPr="008F2D99">
        <w:rPr>
          <w:sz w:val="22"/>
          <w:szCs w:val="22"/>
        </w:rPr>
        <w:t>κνίδω</w:t>
      </w:r>
      <w:r w:rsidR="006B0B6C">
        <w:rPr>
          <w:sz w:val="22"/>
          <w:szCs w:val="22"/>
        </w:rPr>
        <w:t>σ</w:t>
      </w:r>
      <w:r w:rsidR="006B0B6C" w:rsidRPr="008F2D99">
        <w:rPr>
          <w:sz w:val="22"/>
          <w:szCs w:val="22"/>
        </w:rPr>
        <w:t>η</w:t>
      </w:r>
      <w:r w:rsidRPr="008F2D99">
        <w:rPr>
          <w:sz w:val="22"/>
          <w:szCs w:val="22"/>
        </w:rPr>
        <w:t>, τοπικό ή γενικευμένο εξάνθημα)</w:t>
      </w:r>
      <w:r w:rsidR="00914B50" w:rsidRPr="00914B50">
        <w:rPr>
          <w:sz w:val="22"/>
          <w:szCs w:val="22"/>
        </w:rPr>
        <w:t>.</w:t>
      </w:r>
    </w:p>
    <w:p w:rsidR="00ED3093" w:rsidRPr="008F2D99" w:rsidRDefault="00B7790A">
      <w:pPr>
        <w:autoSpaceDE w:val="0"/>
        <w:autoSpaceDN w:val="0"/>
        <w:adjustRightInd w:val="0"/>
        <w:rPr>
          <w:sz w:val="22"/>
          <w:szCs w:val="22"/>
        </w:rPr>
      </w:pPr>
      <w:r w:rsidRPr="008F2D99">
        <w:rPr>
          <w:sz w:val="22"/>
          <w:szCs w:val="22"/>
        </w:rPr>
        <w:t>Τ</w:t>
      </w:r>
      <w:r w:rsidR="00ED3093" w:rsidRPr="008F2D99">
        <w:rPr>
          <w:sz w:val="22"/>
          <w:szCs w:val="22"/>
        </w:rPr>
        <w:t xml:space="preserve">ο Agiolax μπορεί να προκαλέσει κοιλιακό άλγος και </w:t>
      </w:r>
      <w:r w:rsidRPr="008F2D99">
        <w:rPr>
          <w:sz w:val="22"/>
          <w:szCs w:val="22"/>
        </w:rPr>
        <w:t>σπασμό και δίοδο</w:t>
      </w:r>
      <w:r w:rsidR="00ED3093" w:rsidRPr="008F2D99">
        <w:rPr>
          <w:sz w:val="22"/>
          <w:szCs w:val="22"/>
        </w:rPr>
        <w:t xml:space="preserve"> υγρών κοπράνων, ιδιαίτερα σε ασθενείς </w:t>
      </w:r>
      <w:r w:rsidRPr="008F2D99">
        <w:rPr>
          <w:sz w:val="22"/>
          <w:szCs w:val="22"/>
        </w:rPr>
        <w:t>με ευερέθιστο κόλον. Ωστόσο</w:t>
      </w:r>
      <w:r w:rsidR="00ED3093" w:rsidRPr="008F2D99">
        <w:rPr>
          <w:sz w:val="22"/>
          <w:szCs w:val="22"/>
        </w:rPr>
        <w:t>,</w:t>
      </w:r>
      <w:r w:rsidRPr="008F2D99">
        <w:rPr>
          <w:sz w:val="22"/>
          <w:szCs w:val="22"/>
        </w:rPr>
        <w:t xml:space="preserve"> αυτά τα συμπτώματα </w:t>
      </w:r>
      <w:r w:rsidR="00ED3093" w:rsidRPr="008F2D99">
        <w:rPr>
          <w:sz w:val="22"/>
          <w:szCs w:val="22"/>
        </w:rPr>
        <w:t xml:space="preserve">μπορεί </w:t>
      </w:r>
      <w:r w:rsidRPr="008F2D99">
        <w:rPr>
          <w:sz w:val="22"/>
          <w:szCs w:val="22"/>
        </w:rPr>
        <w:t>να εμφανιστούν γενικά ως συνέπεια ατομικής</w:t>
      </w:r>
      <w:r w:rsidR="00ED3093" w:rsidRPr="008F2D99">
        <w:rPr>
          <w:sz w:val="22"/>
          <w:szCs w:val="22"/>
        </w:rPr>
        <w:t xml:space="preserve"> υπερδοσολογίας</w:t>
      </w:r>
      <w:r w:rsidR="00CB4D07" w:rsidRPr="008F2D99">
        <w:rPr>
          <w:sz w:val="22"/>
          <w:szCs w:val="22"/>
        </w:rPr>
        <w:t xml:space="preserve">. </w:t>
      </w:r>
      <w:r w:rsidR="003A1DCE" w:rsidRPr="008F2D99">
        <w:rPr>
          <w:sz w:val="22"/>
          <w:szCs w:val="22"/>
        </w:rPr>
        <w:t>Σε τέτοιες περιπτώσεις</w:t>
      </w:r>
      <w:r w:rsidR="00ED3093" w:rsidRPr="008F2D99">
        <w:rPr>
          <w:sz w:val="22"/>
          <w:szCs w:val="22"/>
        </w:rPr>
        <w:t xml:space="preserve"> είναι απαραίτητη η </w:t>
      </w:r>
      <w:r w:rsidR="003A1DCE" w:rsidRPr="008F2D99">
        <w:rPr>
          <w:sz w:val="22"/>
          <w:szCs w:val="22"/>
        </w:rPr>
        <w:t>ελάττωση</w:t>
      </w:r>
      <w:r w:rsidR="00101AC2" w:rsidRPr="008F2D99">
        <w:rPr>
          <w:sz w:val="22"/>
          <w:szCs w:val="22"/>
        </w:rPr>
        <w:t xml:space="preserve"> της δόσης.</w:t>
      </w:r>
    </w:p>
    <w:p w:rsidR="003A1DCE" w:rsidRPr="008F2D99" w:rsidRDefault="003A1DCE">
      <w:pPr>
        <w:autoSpaceDE w:val="0"/>
        <w:autoSpaceDN w:val="0"/>
        <w:adjustRightInd w:val="0"/>
        <w:rPr>
          <w:sz w:val="22"/>
          <w:szCs w:val="22"/>
        </w:rPr>
      </w:pPr>
      <w:r w:rsidRPr="008F2D99">
        <w:rPr>
          <w:sz w:val="22"/>
          <w:szCs w:val="22"/>
        </w:rPr>
        <w:t xml:space="preserve">Η χρόνια χρήση μπορεί να προκαλέσει διαταραχές στο ισοζύγιο ύδατος και το μεταβολισμό </w:t>
      </w:r>
      <w:r w:rsidR="00FA3704">
        <w:rPr>
          <w:sz w:val="22"/>
          <w:szCs w:val="22"/>
        </w:rPr>
        <w:t xml:space="preserve">των </w:t>
      </w:r>
      <w:r w:rsidRPr="008F2D99">
        <w:rPr>
          <w:sz w:val="22"/>
          <w:szCs w:val="22"/>
        </w:rPr>
        <w:t>ηλεκτρολυτών και μπορεί να οδηγήσει σε πρωτε</w:t>
      </w:r>
      <w:r w:rsidR="00101AC2" w:rsidRPr="008F2D99">
        <w:rPr>
          <w:sz w:val="22"/>
          <w:szCs w:val="22"/>
        </w:rPr>
        <w:t>ϊ</w:t>
      </w:r>
      <w:r w:rsidRPr="008F2D99">
        <w:rPr>
          <w:sz w:val="22"/>
          <w:szCs w:val="22"/>
        </w:rPr>
        <w:t>νουρία και αιματουρία.</w:t>
      </w:r>
    </w:p>
    <w:p w:rsidR="003A1DCE" w:rsidRPr="00914B50" w:rsidRDefault="003A1DCE">
      <w:pPr>
        <w:autoSpaceDE w:val="0"/>
        <w:autoSpaceDN w:val="0"/>
        <w:adjustRightInd w:val="0"/>
        <w:rPr>
          <w:sz w:val="22"/>
          <w:szCs w:val="22"/>
        </w:rPr>
      </w:pPr>
      <w:r w:rsidRPr="00914B50">
        <w:rPr>
          <w:sz w:val="22"/>
          <w:szCs w:val="22"/>
        </w:rPr>
        <w:lastRenderedPageBreak/>
        <w:t>Επιπλέον, η χρόνια χρήση μπορεί να προκαλέσει μελάγχρωση του εντερικού βλε</w:t>
      </w:r>
      <w:r w:rsidR="006B0B6C" w:rsidRPr="00914B50">
        <w:rPr>
          <w:sz w:val="22"/>
          <w:szCs w:val="22"/>
        </w:rPr>
        <w:t>ν</w:t>
      </w:r>
      <w:r w:rsidRPr="00914B50">
        <w:rPr>
          <w:sz w:val="22"/>
          <w:szCs w:val="22"/>
        </w:rPr>
        <w:t xml:space="preserve">νογόνου </w:t>
      </w:r>
      <w:r w:rsidR="005B0B46" w:rsidRPr="00914B50">
        <w:rPr>
          <w:sz w:val="22"/>
          <w:szCs w:val="22"/>
        </w:rPr>
        <w:t xml:space="preserve">(εντερική ψευδομελάνωση), η οποία συνήθως είναι αναστρέψιμη </w:t>
      </w:r>
      <w:r w:rsidRPr="00914B50">
        <w:rPr>
          <w:sz w:val="22"/>
          <w:szCs w:val="22"/>
        </w:rPr>
        <w:t>όταν ο ασθενής σταματήσει να λαμβάνει το σκεύασμα.</w:t>
      </w:r>
    </w:p>
    <w:p w:rsidR="003A1DCE" w:rsidRPr="008F2D99" w:rsidRDefault="003A1DCE">
      <w:pPr>
        <w:autoSpaceDE w:val="0"/>
        <w:autoSpaceDN w:val="0"/>
        <w:adjustRightInd w:val="0"/>
        <w:rPr>
          <w:sz w:val="22"/>
          <w:szCs w:val="22"/>
        </w:rPr>
      </w:pPr>
      <w:r w:rsidRPr="008F2D99">
        <w:rPr>
          <w:sz w:val="22"/>
          <w:szCs w:val="22"/>
        </w:rPr>
        <w:t>Με τη χρήση του Agiolax μπορεί να παρατηρηθεί μετεωρισμός, ο οποίος, γενικά, εξαφανίζεται με την συνέχιση της θεραπείας</w:t>
      </w:r>
      <w:r w:rsidR="00101AC2" w:rsidRPr="008F2D99">
        <w:rPr>
          <w:sz w:val="22"/>
          <w:szCs w:val="22"/>
        </w:rPr>
        <w:t>.</w:t>
      </w:r>
    </w:p>
    <w:p w:rsidR="00ED3093" w:rsidRPr="008F2D99" w:rsidRDefault="005B0B46">
      <w:pPr>
        <w:autoSpaceDE w:val="0"/>
        <w:autoSpaceDN w:val="0"/>
        <w:adjustRightInd w:val="0"/>
        <w:rPr>
          <w:sz w:val="22"/>
          <w:szCs w:val="22"/>
        </w:rPr>
      </w:pPr>
      <w:r w:rsidRPr="00914B50">
        <w:rPr>
          <w:sz w:val="22"/>
          <w:szCs w:val="22"/>
        </w:rPr>
        <w:t xml:space="preserve">Κίτρινος ή </w:t>
      </w:r>
      <w:r w:rsidR="00F7320A">
        <w:rPr>
          <w:sz w:val="22"/>
          <w:szCs w:val="22"/>
        </w:rPr>
        <w:t xml:space="preserve">καστανέρυθρος </w:t>
      </w:r>
      <w:r w:rsidRPr="00914B50">
        <w:rPr>
          <w:sz w:val="22"/>
          <w:szCs w:val="22"/>
        </w:rPr>
        <w:t>αποχρωματισμός (</w:t>
      </w:r>
      <w:r w:rsidR="00F7320A">
        <w:rPr>
          <w:sz w:val="22"/>
          <w:szCs w:val="22"/>
        </w:rPr>
        <w:t xml:space="preserve">εξαρτώμενος από </w:t>
      </w:r>
      <w:r w:rsidRPr="00914B50">
        <w:rPr>
          <w:sz w:val="22"/>
          <w:szCs w:val="22"/>
        </w:rPr>
        <w:t xml:space="preserve">το </w:t>
      </w:r>
      <w:r w:rsidRPr="00914B50">
        <w:rPr>
          <w:sz w:val="22"/>
          <w:szCs w:val="22"/>
          <w:lang w:val="en-US"/>
        </w:rPr>
        <w:t>pH</w:t>
      </w:r>
      <w:r w:rsidRPr="00914B50">
        <w:rPr>
          <w:sz w:val="22"/>
          <w:szCs w:val="22"/>
        </w:rPr>
        <w:t xml:space="preserve">) των ούρων από τους μεταβολίτες, ο οποίος δεν έχει κλινική σημασία, μπορεί να παρατηρηθεί κατά τη διάρκεια της θεραπείας. </w:t>
      </w:r>
      <w:r w:rsidR="005B7856" w:rsidRPr="00914B50">
        <w:rPr>
          <w:sz w:val="22"/>
          <w:szCs w:val="22"/>
        </w:rPr>
        <w:t>Μ</w:t>
      </w:r>
      <w:r w:rsidR="00ED3093" w:rsidRPr="00914B50">
        <w:rPr>
          <w:sz w:val="22"/>
          <w:szCs w:val="22"/>
        </w:rPr>
        <w:t>πορεί να παρατηρηθεί</w:t>
      </w:r>
      <w:r w:rsidR="00ED3093" w:rsidRPr="008F2D99">
        <w:rPr>
          <w:sz w:val="22"/>
          <w:szCs w:val="22"/>
        </w:rPr>
        <w:t xml:space="preserve"> κοιλιακή διάταση και να</w:t>
      </w:r>
      <w:r w:rsidR="00914B50">
        <w:rPr>
          <w:sz w:val="22"/>
          <w:szCs w:val="22"/>
        </w:rPr>
        <w:t xml:space="preserve"> υπάρχει </w:t>
      </w:r>
      <w:r w:rsidR="005B7856" w:rsidRPr="008F2D99">
        <w:rPr>
          <w:sz w:val="22"/>
          <w:szCs w:val="22"/>
        </w:rPr>
        <w:t>κίνδυνος απόφραξης του</w:t>
      </w:r>
      <w:r w:rsidR="00ED3093" w:rsidRPr="008F2D99">
        <w:rPr>
          <w:sz w:val="22"/>
          <w:szCs w:val="22"/>
        </w:rPr>
        <w:t xml:space="preserve"> ε</w:t>
      </w:r>
      <w:r w:rsidR="005B7856" w:rsidRPr="008F2D99">
        <w:rPr>
          <w:sz w:val="22"/>
          <w:szCs w:val="22"/>
        </w:rPr>
        <w:t>ντέρου</w:t>
      </w:r>
      <w:r w:rsidR="00ED3093" w:rsidRPr="008F2D99">
        <w:rPr>
          <w:sz w:val="22"/>
          <w:szCs w:val="22"/>
        </w:rPr>
        <w:t xml:space="preserve"> ή του οισοφάγου και ενσφήνωσης κοπράνων, ιδιαίτερα αν καταπωθεί με ανεπαρκείς ποσότητες υγρών.</w:t>
      </w:r>
    </w:p>
    <w:p w:rsidR="00ED3093" w:rsidRPr="008F2D99" w:rsidRDefault="00ED3093">
      <w:pPr>
        <w:autoSpaceDE w:val="0"/>
        <w:autoSpaceDN w:val="0"/>
        <w:adjustRightInd w:val="0"/>
        <w:rPr>
          <w:sz w:val="22"/>
          <w:szCs w:val="22"/>
        </w:rPr>
      </w:pPr>
      <w:r w:rsidRPr="008F2D99">
        <w:rPr>
          <w:sz w:val="22"/>
          <w:szCs w:val="22"/>
        </w:rPr>
        <w:t xml:space="preserve">Εάν </w:t>
      </w:r>
      <w:r w:rsidR="00101AC2" w:rsidRPr="008F2D99">
        <w:rPr>
          <w:sz w:val="22"/>
          <w:szCs w:val="22"/>
        </w:rPr>
        <w:t>εμφανισ</w:t>
      </w:r>
      <w:r w:rsidRPr="008F2D99">
        <w:rPr>
          <w:sz w:val="22"/>
          <w:szCs w:val="22"/>
        </w:rPr>
        <w:t xml:space="preserve">θούν άλλες ανεπιθύμητες </w:t>
      </w:r>
      <w:r w:rsidR="00101AC2" w:rsidRPr="008F2D99">
        <w:rPr>
          <w:sz w:val="22"/>
          <w:szCs w:val="22"/>
        </w:rPr>
        <w:t>ενέργ</w:t>
      </w:r>
      <w:r w:rsidRPr="008F2D99">
        <w:rPr>
          <w:sz w:val="22"/>
          <w:szCs w:val="22"/>
        </w:rPr>
        <w:t>ει</w:t>
      </w:r>
      <w:r w:rsidR="00101AC2" w:rsidRPr="008F2D99">
        <w:rPr>
          <w:sz w:val="22"/>
          <w:szCs w:val="22"/>
        </w:rPr>
        <w:t>ε</w:t>
      </w:r>
      <w:r w:rsidRPr="008F2D99">
        <w:rPr>
          <w:sz w:val="22"/>
          <w:szCs w:val="22"/>
        </w:rPr>
        <w:t xml:space="preserve">ς που δεν αναφέρονται παραπάνω, </w:t>
      </w:r>
      <w:r w:rsidR="00101AC2" w:rsidRPr="008F2D99">
        <w:rPr>
          <w:sz w:val="22"/>
          <w:szCs w:val="22"/>
        </w:rPr>
        <w:t xml:space="preserve">θα </w:t>
      </w:r>
      <w:r w:rsidRPr="008F2D99">
        <w:rPr>
          <w:sz w:val="22"/>
          <w:szCs w:val="22"/>
        </w:rPr>
        <w:t xml:space="preserve">πρέπει να ζητηθεί συμβουλή </w:t>
      </w:r>
      <w:r w:rsidR="00101AC2" w:rsidRPr="008F2D99">
        <w:rPr>
          <w:sz w:val="22"/>
          <w:szCs w:val="22"/>
        </w:rPr>
        <w:t>από γ</w:t>
      </w:r>
      <w:r w:rsidRPr="008F2D99">
        <w:rPr>
          <w:sz w:val="22"/>
          <w:szCs w:val="22"/>
        </w:rPr>
        <w:t>ιατρ</w:t>
      </w:r>
      <w:r w:rsidR="00101AC2" w:rsidRPr="008F2D99">
        <w:rPr>
          <w:sz w:val="22"/>
          <w:szCs w:val="22"/>
        </w:rPr>
        <w:t>ό</w:t>
      </w:r>
      <w:r w:rsidRPr="008F2D99">
        <w:rPr>
          <w:sz w:val="22"/>
          <w:szCs w:val="22"/>
        </w:rPr>
        <w:t xml:space="preserve"> ή φαρμακοποι</w:t>
      </w:r>
      <w:r w:rsidR="00101AC2" w:rsidRPr="008F2D99">
        <w:rPr>
          <w:sz w:val="22"/>
          <w:szCs w:val="22"/>
        </w:rPr>
        <w:t>ό</w:t>
      </w:r>
      <w:r w:rsidRPr="008F2D99">
        <w:rPr>
          <w:sz w:val="22"/>
          <w:szCs w:val="22"/>
        </w:rPr>
        <w:t>.</w:t>
      </w:r>
    </w:p>
    <w:p w:rsidR="001515C5" w:rsidRPr="008F2D99" w:rsidRDefault="001515C5">
      <w:pPr>
        <w:widowControl w:val="0"/>
        <w:autoSpaceDE w:val="0"/>
        <w:autoSpaceDN w:val="0"/>
        <w:adjustRightInd w:val="0"/>
        <w:jc w:val="both"/>
        <w:rPr>
          <w:noProof/>
          <w:sz w:val="22"/>
          <w:szCs w:val="22"/>
          <w:u w:val="single"/>
        </w:rPr>
      </w:pPr>
    </w:p>
    <w:p w:rsidR="001515C5" w:rsidRPr="008F2D99" w:rsidRDefault="001515C5">
      <w:pPr>
        <w:widowControl w:val="0"/>
        <w:autoSpaceDE w:val="0"/>
        <w:autoSpaceDN w:val="0"/>
        <w:adjustRightInd w:val="0"/>
        <w:jc w:val="both"/>
        <w:rPr>
          <w:sz w:val="22"/>
          <w:szCs w:val="22"/>
          <w:u w:val="single"/>
        </w:rPr>
      </w:pPr>
      <w:r w:rsidRPr="008F2D99">
        <w:rPr>
          <w:noProof/>
          <w:sz w:val="22"/>
          <w:szCs w:val="22"/>
          <w:u w:val="single"/>
        </w:rPr>
        <w:t>Αναφορά πιθανολογούμενων ανεπιθύμητων ενεργειών</w:t>
      </w:r>
    </w:p>
    <w:p w:rsidR="001515C5" w:rsidRPr="008F2D99" w:rsidRDefault="001515C5">
      <w:pPr>
        <w:widowControl w:val="0"/>
        <w:autoSpaceDE w:val="0"/>
        <w:autoSpaceDN w:val="0"/>
        <w:adjustRightInd w:val="0"/>
        <w:jc w:val="both"/>
        <w:rPr>
          <w:sz w:val="22"/>
          <w:szCs w:val="22"/>
        </w:rPr>
      </w:pPr>
    </w:p>
    <w:p w:rsidR="001515C5" w:rsidRPr="008F2D99" w:rsidRDefault="001515C5">
      <w:pPr>
        <w:widowControl w:val="0"/>
        <w:autoSpaceDE w:val="0"/>
        <w:autoSpaceDN w:val="0"/>
        <w:adjustRightInd w:val="0"/>
        <w:jc w:val="both"/>
        <w:rPr>
          <w:noProof/>
          <w:sz w:val="22"/>
          <w:szCs w:val="22"/>
        </w:rPr>
      </w:pPr>
      <w:r w:rsidRPr="008F2D99">
        <w:rPr>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8F2D99">
        <w:rPr>
          <w:noProof/>
          <w:sz w:val="22"/>
          <w:szCs w:val="22"/>
        </w:rPr>
        <w:t>.</w:t>
      </w:r>
      <w:r w:rsidRPr="008F2D99">
        <w:rPr>
          <w:sz w:val="22"/>
          <w:szCs w:val="22"/>
        </w:rPr>
        <w:t xml:space="preserve"> Επιτρέπει τη συνεχή παρακολούθηση της σχέσης οφέλους-κινδύνου του φαρμακευτικού προϊόντος</w:t>
      </w:r>
      <w:r w:rsidRPr="008F2D99">
        <w:rPr>
          <w:noProof/>
          <w:sz w:val="22"/>
          <w:szCs w:val="22"/>
        </w:rPr>
        <w:t>.</w:t>
      </w:r>
      <w:r w:rsidRPr="008F2D99">
        <w:rPr>
          <w:sz w:val="22"/>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7126F0">
        <w:rPr>
          <w:rFonts w:eastAsia="Calibri"/>
          <w:noProof/>
          <w:sz w:val="22"/>
          <w:szCs w:val="22"/>
          <w:lang w:eastAsia="zh-CN"/>
        </w:rPr>
        <w:t xml:space="preserve">στον Εθνικό Οργανισμό Φαρμάκων, Μεσογείων 284, GR-15562 Χολαργός, Αθήνα. Τηλ: + 30 </w:t>
      </w:r>
      <w:r w:rsidRPr="007126F0">
        <w:rPr>
          <w:rFonts w:eastAsia="Calibri"/>
          <w:sz w:val="22"/>
          <w:szCs w:val="22"/>
          <w:lang w:eastAsia="zh-CN"/>
        </w:rPr>
        <w:t>21</w:t>
      </w:r>
      <w:r w:rsidR="006B0B6C">
        <w:rPr>
          <w:rFonts w:eastAsia="Calibri"/>
          <w:sz w:val="22"/>
          <w:szCs w:val="22"/>
          <w:lang w:eastAsia="zh-CN"/>
        </w:rPr>
        <w:t>0</w:t>
      </w:r>
      <w:r w:rsidRPr="007126F0">
        <w:rPr>
          <w:rFonts w:eastAsia="Calibri"/>
          <w:sz w:val="22"/>
          <w:szCs w:val="22"/>
          <w:lang w:eastAsia="zh-CN"/>
        </w:rPr>
        <w:t xml:space="preserve"> 32040380/337. Φαξ</w:t>
      </w:r>
      <w:r w:rsidRPr="007126F0">
        <w:rPr>
          <w:rFonts w:eastAsia="Calibri"/>
          <w:noProof/>
          <w:sz w:val="22"/>
          <w:szCs w:val="22"/>
          <w:lang w:eastAsia="zh-CN"/>
        </w:rPr>
        <w:t xml:space="preserve">: + 30 </w:t>
      </w:r>
      <w:r w:rsidRPr="007126F0">
        <w:rPr>
          <w:rFonts w:eastAsia="Calibri"/>
          <w:sz w:val="22"/>
          <w:szCs w:val="22"/>
          <w:lang w:eastAsia="zh-CN"/>
        </w:rPr>
        <w:t>210</w:t>
      </w:r>
      <w:r w:rsidR="006B0B6C">
        <w:rPr>
          <w:rFonts w:eastAsia="Calibri"/>
          <w:sz w:val="22"/>
          <w:szCs w:val="22"/>
          <w:lang w:eastAsia="zh-CN"/>
        </w:rPr>
        <w:t xml:space="preserve"> </w:t>
      </w:r>
      <w:r w:rsidRPr="007126F0">
        <w:rPr>
          <w:rFonts w:eastAsia="Calibri"/>
          <w:sz w:val="22"/>
          <w:szCs w:val="22"/>
          <w:lang w:eastAsia="zh-CN"/>
        </w:rPr>
        <w:t>6549585.</w:t>
      </w:r>
      <w:r w:rsidRPr="007126F0">
        <w:rPr>
          <w:rFonts w:eastAsia="Calibri"/>
          <w:noProof/>
          <w:sz w:val="22"/>
          <w:szCs w:val="22"/>
          <w:lang w:eastAsia="zh-CN"/>
        </w:rPr>
        <w:t xml:space="preserve"> </w:t>
      </w:r>
      <w:r w:rsidRPr="007126F0">
        <w:rPr>
          <w:rFonts w:eastAsia="Calibri"/>
          <w:sz w:val="22"/>
          <w:szCs w:val="22"/>
          <w:lang w:eastAsia="zh-CN"/>
        </w:rPr>
        <w:t>Ιστότοπος</w:t>
      </w:r>
      <w:r w:rsidRPr="007126F0">
        <w:rPr>
          <w:rFonts w:eastAsia="Calibri"/>
          <w:noProof/>
          <w:sz w:val="22"/>
          <w:szCs w:val="22"/>
          <w:lang w:eastAsia="zh-CN"/>
        </w:rPr>
        <w:t xml:space="preserve">: </w:t>
      </w:r>
      <w:hyperlink r:id="rId9" w:history="1">
        <w:r w:rsidRPr="007126F0">
          <w:rPr>
            <w:rFonts w:eastAsia="Calibri"/>
            <w:color w:val="0000FF"/>
            <w:sz w:val="22"/>
            <w:szCs w:val="22"/>
            <w:u w:val="single"/>
            <w:lang w:eastAsia="zh-CN"/>
          </w:rPr>
          <w:t>http://www.eof.gr</w:t>
        </w:r>
      </w:hyperlink>
      <w:r w:rsidRPr="008F2D99">
        <w:rPr>
          <w:noProof/>
          <w:sz w:val="22"/>
          <w:szCs w:val="22"/>
        </w:rPr>
        <w:t>.</w:t>
      </w:r>
    </w:p>
    <w:p w:rsidR="00ED3093" w:rsidRPr="008F2D99" w:rsidRDefault="00ED3093">
      <w:pPr>
        <w:autoSpaceDE w:val="0"/>
        <w:autoSpaceDN w:val="0"/>
        <w:adjustRightInd w:val="0"/>
        <w:ind w:left="567" w:hanging="567"/>
        <w:rPr>
          <w:sz w:val="22"/>
          <w:szCs w:val="22"/>
        </w:rPr>
      </w:pPr>
    </w:p>
    <w:p w:rsidR="00ED3093" w:rsidRPr="008F2D99" w:rsidRDefault="00ED3093">
      <w:pPr>
        <w:pStyle w:val="2"/>
        <w:ind w:left="567" w:hanging="567"/>
        <w:rPr>
          <w:b/>
          <w:sz w:val="22"/>
          <w:szCs w:val="22"/>
        </w:rPr>
      </w:pPr>
      <w:r w:rsidRPr="008F2D99">
        <w:rPr>
          <w:b/>
          <w:sz w:val="22"/>
          <w:szCs w:val="22"/>
        </w:rPr>
        <w:t>4.9</w:t>
      </w:r>
      <w:r w:rsidR="00E6180E" w:rsidRPr="008F2D99">
        <w:rPr>
          <w:b/>
          <w:sz w:val="22"/>
          <w:szCs w:val="22"/>
        </w:rPr>
        <w:t>.</w:t>
      </w:r>
      <w:r w:rsidR="00101AC2" w:rsidRPr="008F2D99">
        <w:rPr>
          <w:b/>
          <w:sz w:val="22"/>
          <w:szCs w:val="22"/>
        </w:rPr>
        <w:tab/>
      </w:r>
      <w:r w:rsidRPr="008F2D99">
        <w:rPr>
          <w:b/>
          <w:sz w:val="22"/>
          <w:szCs w:val="22"/>
        </w:rPr>
        <w:t>Υπερδοσολογία</w:t>
      </w:r>
    </w:p>
    <w:p w:rsidR="007C5F30" w:rsidRPr="008F2D99" w:rsidRDefault="007C5F30">
      <w:pPr>
        <w:ind w:left="567" w:hanging="567"/>
        <w:rPr>
          <w:sz w:val="22"/>
          <w:szCs w:val="22"/>
        </w:rPr>
      </w:pPr>
    </w:p>
    <w:p w:rsidR="00ED3093" w:rsidRPr="008F2D99" w:rsidRDefault="00ED3093">
      <w:pPr>
        <w:rPr>
          <w:sz w:val="22"/>
          <w:szCs w:val="22"/>
        </w:rPr>
      </w:pPr>
      <w:r w:rsidRPr="008F2D99">
        <w:rPr>
          <w:sz w:val="22"/>
          <w:szCs w:val="22"/>
        </w:rPr>
        <w:t xml:space="preserve">Η υπερδοσολογία μπορεί να προκαλέσει κοιλιακή δυσφορία </w:t>
      </w:r>
      <w:r w:rsidR="005B7856" w:rsidRPr="008F2D99">
        <w:rPr>
          <w:sz w:val="22"/>
          <w:szCs w:val="22"/>
        </w:rPr>
        <w:t xml:space="preserve">μετεωρισμό </w:t>
      </w:r>
      <w:r w:rsidRPr="008F2D99">
        <w:rPr>
          <w:sz w:val="22"/>
          <w:szCs w:val="22"/>
        </w:rPr>
        <w:t>και ενδεχομένως εντερική απόφραξη λόγω της περιεκτικότητας σε ispaghula. Πρέπει να διατηρείται επαρκής λήψη υγρών και η αντιμετώπιση πρέπει να είναι συμπτωματική.</w:t>
      </w:r>
    </w:p>
    <w:p w:rsidR="00ED3093" w:rsidRPr="008F2D99" w:rsidRDefault="00ED3093">
      <w:pPr>
        <w:autoSpaceDE w:val="0"/>
        <w:autoSpaceDN w:val="0"/>
        <w:adjustRightInd w:val="0"/>
        <w:rPr>
          <w:sz w:val="22"/>
          <w:szCs w:val="22"/>
        </w:rPr>
      </w:pPr>
      <w:r w:rsidRPr="008F2D99">
        <w:rPr>
          <w:sz w:val="22"/>
          <w:szCs w:val="22"/>
        </w:rPr>
        <w:t xml:space="preserve">Τα κύρια συμπτώματα υπερδοσολογίας / κατάχρησης είναι πόνος </w:t>
      </w:r>
      <w:r w:rsidR="005B7856" w:rsidRPr="008F2D99">
        <w:rPr>
          <w:sz w:val="22"/>
          <w:szCs w:val="22"/>
        </w:rPr>
        <w:t xml:space="preserve">συσφικτικό άλγος </w:t>
      </w:r>
      <w:r w:rsidRPr="008F2D99">
        <w:rPr>
          <w:sz w:val="22"/>
          <w:szCs w:val="22"/>
        </w:rPr>
        <w:t>και σοβαρή διάρροια με επακόλουθες απώλειες υγρών και ηλεκτρολυτών, π</w:t>
      </w:r>
      <w:r w:rsidR="00101AC2" w:rsidRPr="008F2D99">
        <w:rPr>
          <w:sz w:val="22"/>
          <w:szCs w:val="22"/>
        </w:rPr>
        <w:t xml:space="preserve">ου πρέπει να αποκατασταθούν. </w:t>
      </w:r>
      <w:r w:rsidRPr="008F2D99">
        <w:rPr>
          <w:sz w:val="22"/>
          <w:szCs w:val="22"/>
        </w:rPr>
        <w:t>Η διάρροια μπορεί να προκαλέσει έλλειψη καλίου, που μπορεί να οδηγήσει σε καρδιακές διαταραχές και μυϊκή εξασθένιση, ιδιαίτε</w:t>
      </w:r>
      <w:r w:rsidR="00442044">
        <w:rPr>
          <w:sz w:val="22"/>
          <w:szCs w:val="22"/>
        </w:rPr>
        <w:t xml:space="preserve">ρα όταν λαμβάνονται ταυτόχρονα </w:t>
      </w:r>
      <w:r w:rsidR="00461E2C">
        <w:rPr>
          <w:sz w:val="22"/>
          <w:szCs w:val="22"/>
        </w:rPr>
        <w:t>καρδιοτονωτικούς γλυκοσίδες</w:t>
      </w:r>
      <w:r w:rsidRPr="008F2D99">
        <w:rPr>
          <w:sz w:val="22"/>
          <w:szCs w:val="22"/>
        </w:rPr>
        <w:t>, διουρητικά</w:t>
      </w:r>
      <w:r w:rsidR="005B7856" w:rsidRPr="008F2D99">
        <w:rPr>
          <w:sz w:val="22"/>
          <w:szCs w:val="22"/>
        </w:rPr>
        <w:t>, αδρενοκορτικοστεροειδή ή γλυκύρριζα</w:t>
      </w:r>
      <w:r w:rsidRPr="008F2D99">
        <w:rPr>
          <w:sz w:val="22"/>
          <w:szCs w:val="22"/>
        </w:rPr>
        <w:t>.</w:t>
      </w:r>
    </w:p>
    <w:p w:rsidR="0035586B" w:rsidRPr="006B69AB" w:rsidRDefault="00ED3093" w:rsidP="0035586B">
      <w:pPr>
        <w:pStyle w:val="Default"/>
        <w:jc w:val="both"/>
        <w:rPr>
          <w:rFonts w:ascii="Times New Roman" w:eastAsia="Times New Roman" w:hAnsi="Times New Roman" w:cs="Times New Roman"/>
          <w:color w:val="auto"/>
          <w:sz w:val="22"/>
          <w:szCs w:val="22"/>
          <w:lang w:eastAsia="en-US"/>
        </w:rPr>
      </w:pPr>
      <w:r w:rsidRPr="006B69AB">
        <w:rPr>
          <w:rFonts w:ascii="Times New Roman" w:eastAsia="Times New Roman" w:hAnsi="Times New Roman" w:cs="Times New Roman"/>
          <w:color w:val="auto"/>
          <w:sz w:val="22"/>
          <w:szCs w:val="22"/>
          <w:lang w:eastAsia="en-US"/>
        </w:rPr>
        <w:t xml:space="preserve">Η θεραπεία πρέπει να είναι υποστηρικτική </w:t>
      </w:r>
      <w:r w:rsidR="0035586B" w:rsidRPr="006B69AB">
        <w:rPr>
          <w:rFonts w:ascii="Times New Roman" w:eastAsia="Times New Roman" w:hAnsi="Times New Roman" w:cs="Times New Roman"/>
          <w:color w:val="auto"/>
          <w:sz w:val="22"/>
          <w:szCs w:val="22"/>
          <w:lang w:eastAsia="en-US"/>
        </w:rPr>
        <w:t xml:space="preserve">με επαρκείς ποσότητες ύδατος. </w:t>
      </w:r>
    </w:p>
    <w:p w:rsidR="0035586B" w:rsidRPr="006B69AB" w:rsidRDefault="0035586B" w:rsidP="0035586B">
      <w:pPr>
        <w:pStyle w:val="Default"/>
        <w:jc w:val="both"/>
        <w:rPr>
          <w:rFonts w:ascii="Times New Roman" w:eastAsia="Times New Roman" w:hAnsi="Times New Roman" w:cs="Times New Roman"/>
          <w:color w:val="auto"/>
          <w:sz w:val="22"/>
          <w:szCs w:val="22"/>
          <w:lang w:eastAsia="en-US"/>
        </w:rPr>
      </w:pPr>
      <w:r w:rsidRPr="006B69AB">
        <w:rPr>
          <w:rFonts w:ascii="Times New Roman" w:eastAsia="Times New Roman" w:hAnsi="Times New Roman" w:cs="Times New Roman"/>
          <w:color w:val="auto"/>
          <w:sz w:val="22"/>
          <w:szCs w:val="22"/>
          <w:lang w:eastAsia="en-US"/>
        </w:rPr>
        <w:t xml:space="preserve">Θα πρέπει να παρακολουθούνται οι ηλεκτρολύτες και ειδικότερα το κάλιο. Αυτό είναι ιδιαίτερα σημαντικό στους ηλικιωμένους. </w:t>
      </w:r>
    </w:p>
    <w:p w:rsidR="0035586B" w:rsidRPr="006B69AB" w:rsidRDefault="0035586B" w:rsidP="0035586B">
      <w:pPr>
        <w:rPr>
          <w:sz w:val="22"/>
          <w:szCs w:val="22"/>
        </w:rPr>
      </w:pPr>
      <w:r w:rsidRPr="006B69AB">
        <w:rPr>
          <w:sz w:val="22"/>
          <w:szCs w:val="22"/>
        </w:rPr>
        <w:t>Η χρόνια κατανάλωση υπερβολικών δόσεων φαρμακευτικών προϊόντων που περιέχουν ανθρανοειδή μπορεί να οδηγήσει σε τοξική ηπατίτιδα.</w:t>
      </w:r>
    </w:p>
    <w:p w:rsidR="00ED3093" w:rsidRPr="008F2D99" w:rsidRDefault="00ED3093">
      <w:pPr>
        <w:autoSpaceDE w:val="0"/>
        <w:autoSpaceDN w:val="0"/>
        <w:adjustRightInd w:val="0"/>
        <w:ind w:left="567" w:hanging="567"/>
        <w:rPr>
          <w:sz w:val="22"/>
          <w:szCs w:val="22"/>
        </w:rPr>
      </w:pPr>
    </w:p>
    <w:p w:rsidR="003971C1" w:rsidRPr="008F2D99" w:rsidRDefault="003971C1">
      <w:pPr>
        <w:autoSpaceDE w:val="0"/>
        <w:autoSpaceDN w:val="0"/>
        <w:adjustRightInd w:val="0"/>
        <w:ind w:left="567" w:hanging="567"/>
        <w:rPr>
          <w:sz w:val="22"/>
          <w:szCs w:val="22"/>
        </w:rPr>
      </w:pPr>
    </w:p>
    <w:p w:rsidR="00ED3093" w:rsidRPr="008F2D99" w:rsidRDefault="00ED3093">
      <w:pPr>
        <w:pStyle w:val="1"/>
        <w:ind w:left="567" w:hanging="567"/>
        <w:jc w:val="left"/>
        <w:rPr>
          <w:sz w:val="22"/>
          <w:szCs w:val="22"/>
        </w:rPr>
      </w:pPr>
      <w:r w:rsidRPr="008F2D99">
        <w:rPr>
          <w:sz w:val="22"/>
          <w:szCs w:val="22"/>
          <w:u w:val="none"/>
        </w:rPr>
        <w:t>5</w:t>
      </w:r>
      <w:r w:rsidR="00E6180E" w:rsidRPr="008F2D99">
        <w:rPr>
          <w:sz w:val="22"/>
          <w:szCs w:val="22"/>
          <w:u w:val="none"/>
        </w:rPr>
        <w:t>.</w:t>
      </w:r>
      <w:r w:rsidR="00101AC2" w:rsidRPr="008F2D99">
        <w:rPr>
          <w:sz w:val="22"/>
          <w:szCs w:val="22"/>
          <w:u w:val="none"/>
        </w:rPr>
        <w:tab/>
      </w:r>
      <w:r w:rsidRPr="008F2D99">
        <w:rPr>
          <w:sz w:val="22"/>
          <w:szCs w:val="22"/>
          <w:u w:val="none"/>
        </w:rPr>
        <w:t>ΦΑΡΜΑΚΟΛΟΓΙΚΕΣ ΙΔΙΟΤΗΤΕΣ</w:t>
      </w:r>
    </w:p>
    <w:p w:rsidR="00ED3093" w:rsidRPr="008F2D99" w:rsidRDefault="00ED3093">
      <w:pPr>
        <w:pStyle w:val="a4"/>
        <w:spacing w:after="0"/>
        <w:ind w:left="567" w:hanging="567"/>
        <w:rPr>
          <w:szCs w:val="22"/>
        </w:rPr>
      </w:pPr>
    </w:p>
    <w:p w:rsidR="00ED3093" w:rsidRPr="008F2D99" w:rsidRDefault="00ED3093">
      <w:pPr>
        <w:pStyle w:val="2"/>
        <w:ind w:left="567" w:hanging="567"/>
        <w:rPr>
          <w:b/>
          <w:sz w:val="22"/>
          <w:szCs w:val="22"/>
        </w:rPr>
      </w:pPr>
      <w:r w:rsidRPr="008F2D99">
        <w:rPr>
          <w:b/>
          <w:sz w:val="22"/>
          <w:szCs w:val="22"/>
        </w:rPr>
        <w:t>5.1</w:t>
      </w:r>
      <w:r w:rsidR="00E6180E" w:rsidRPr="008F2D99">
        <w:rPr>
          <w:b/>
          <w:sz w:val="22"/>
          <w:szCs w:val="22"/>
        </w:rPr>
        <w:t>.</w:t>
      </w:r>
      <w:r w:rsidR="00101AC2" w:rsidRPr="008F2D99">
        <w:rPr>
          <w:b/>
          <w:sz w:val="22"/>
          <w:szCs w:val="22"/>
        </w:rPr>
        <w:tab/>
      </w:r>
      <w:r w:rsidRPr="008F2D99">
        <w:rPr>
          <w:b/>
          <w:sz w:val="22"/>
          <w:szCs w:val="22"/>
        </w:rPr>
        <w:t>Φαρμακοδυναμικές ιδιότητες.</w:t>
      </w:r>
    </w:p>
    <w:p w:rsidR="007C5F30" w:rsidRPr="008F2D99" w:rsidRDefault="007C5F30">
      <w:pPr>
        <w:autoSpaceDE w:val="0"/>
        <w:autoSpaceDN w:val="0"/>
        <w:adjustRightInd w:val="0"/>
        <w:ind w:left="567" w:hanging="567"/>
        <w:rPr>
          <w:sz w:val="22"/>
          <w:szCs w:val="22"/>
        </w:rPr>
      </w:pPr>
    </w:p>
    <w:p w:rsidR="00ED3093" w:rsidRPr="008F2D99" w:rsidRDefault="00ED3093">
      <w:pPr>
        <w:autoSpaceDE w:val="0"/>
        <w:autoSpaceDN w:val="0"/>
        <w:adjustRightInd w:val="0"/>
        <w:ind w:left="567" w:hanging="567"/>
        <w:rPr>
          <w:sz w:val="22"/>
          <w:szCs w:val="22"/>
        </w:rPr>
      </w:pPr>
      <w:r w:rsidRPr="008F2D99">
        <w:rPr>
          <w:sz w:val="22"/>
          <w:szCs w:val="22"/>
        </w:rPr>
        <w:t xml:space="preserve">Φαρμακοθεραπευτική </w:t>
      </w:r>
      <w:r w:rsidR="00022E26" w:rsidRPr="008F2D99">
        <w:rPr>
          <w:sz w:val="22"/>
          <w:szCs w:val="22"/>
        </w:rPr>
        <w:t>κατηγορία</w:t>
      </w:r>
      <w:r w:rsidRPr="008F2D99">
        <w:rPr>
          <w:sz w:val="22"/>
          <w:szCs w:val="22"/>
        </w:rPr>
        <w:t>: Υπακτικά</w:t>
      </w:r>
      <w:r w:rsidR="00022E26" w:rsidRPr="008F2D99">
        <w:rPr>
          <w:sz w:val="22"/>
          <w:szCs w:val="22"/>
        </w:rPr>
        <w:t xml:space="preserve">, κωδικός </w:t>
      </w:r>
      <w:r w:rsidRPr="008F2D99">
        <w:rPr>
          <w:sz w:val="22"/>
          <w:szCs w:val="22"/>
        </w:rPr>
        <w:t>ATC: A 06 AB</w:t>
      </w:r>
    </w:p>
    <w:p w:rsidR="00ED3093" w:rsidRPr="008F2D99" w:rsidRDefault="00ED3093">
      <w:pPr>
        <w:autoSpaceDE w:val="0"/>
        <w:autoSpaceDN w:val="0"/>
        <w:adjustRightInd w:val="0"/>
        <w:ind w:left="567" w:hanging="567"/>
        <w:rPr>
          <w:sz w:val="22"/>
          <w:szCs w:val="22"/>
        </w:rPr>
      </w:pPr>
    </w:p>
    <w:p w:rsidR="00ED3093" w:rsidRPr="008F2D99" w:rsidRDefault="00ED3093">
      <w:pPr>
        <w:autoSpaceDE w:val="0"/>
        <w:autoSpaceDN w:val="0"/>
        <w:adjustRightInd w:val="0"/>
        <w:rPr>
          <w:sz w:val="22"/>
          <w:szCs w:val="22"/>
        </w:rPr>
      </w:pPr>
      <w:r w:rsidRPr="008F2D99">
        <w:rPr>
          <w:sz w:val="22"/>
          <w:szCs w:val="22"/>
        </w:rPr>
        <w:t xml:space="preserve">Το δραστικό συστατικό </w:t>
      </w:r>
      <w:r w:rsidR="005B7856" w:rsidRPr="008F2D99">
        <w:rPr>
          <w:sz w:val="22"/>
          <w:szCs w:val="22"/>
        </w:rPr>
        <w:t xml:space="preserve">σπέρματα και </w:t>
      </w:r>
      <w:r w:rsidR="005B7856" w:rsidRPr="00012001">
        <w:rPr>
          <w:sz w:val="22"/>
          <w:szCs w:val="22"/>
        </w:rPr>
        <w:t>φλοιοί σπερμάτων</w:t>
      </w:r>
      <w:r w:rsidR="005B7856" w:rsidRPr="008F2D99">
        <w:rPr>
          <w:sz w:val="22"/>
          <w:szCs w:val="22"/>
        </w:rPr>
        <w:t xml:space="preserve"> </w:t>
      </w:r>
      <w:r w:rsidR="00A7281D" w:rsidRPr="008F2D99">
        <w:rPr>
          <w:sz w:val="22"/>
          <w:szCs w:val="22"/>
        </w:rPr>
        <w:t xml:space="preserve">ισπαγούλης </w:t>
      </w:r>
      <w:r w:rsidR="005B7856" w:rsidRPr="008F2D99">
        <w:rPr>
          <w:sz w:val="22"/>
          <w:szCs w:val="22"/>
        </w:rPr>
        <w:t>(</w:t>
      </w:r>
      <w:r w:rsidRPr="008F2D99">
        <w:rPr>
          <w:sz w:val="22"/>
          <w:szCs w:val="22"/>
        </w:rPr>
        <w:t>ispaghula seed / husk</w:t>
      </w:r>
      <w:r w:rsidR="00AF553F" w:rsidRPr="007126F0">
        <w:rPr>
          <w:sz w:val="22"/>
          <w:szCs w:val="22"/>
        </w:rPr>
        <w:t>)</w:t>
      </w:r>
      <w:r w:rsidRPr="008F2D99">
        <w:rPr>
          <w:sz w:val="22"/>
          <w:szCs w:val="22"/>
        </w:rPr>
        <w:t xml:space="preserve"> </w:t>
      </w:r>
      <w:r w:rsidR="005B7856" w:rsidRPr="008F2D99">
        <w:rPr>
          <w:sz w:val="22"/>
          <w:szCs w:val="22"/>
        </w:rPr>
        <w:t>είναι πλούσιο σε τροφικές</w:t>
      </w:r>
      <w:r w:rsidR="00CD4847" w:rsidRPr="008F2D99">
        <w:rPr>
          <w:sz w:val="22"/>
          <w:szCs w:val="22"/>
        </w:rPr>
        <w:t xml:space="preserve"> ίνες και βλέννες και </w:t>
      </w:r>
      <w:r w:rsidRPr="008F2D99">
        <w:rPr>
          <w:sz w:val="22"/>
          <w:szCs w:val="22"/>
        </w:rPr>
        <w:t>έχει τη δυνατότητα να απορροφήσει ποσότητα υγρών 10 φορές μεγαλύτερη από το βάρος του</w:t>
      </w:r>
      <w:r w:rsidR="00CD4847" w:rsidRPr="008F2D99">
        <w:rPr>
          <w:sz w:val="22"/>
          <w:szCs w:val="22"/>
        </w:rPr>
        <w:t xml:space="preserve">. Τα σπέρματα </w:t>
      </w:r>
      <w:r w:rsidR="00A7281D" w:rsidRPr="008F2D99">
        <w:rPr>
          <w:sz w:val="22"/>
          <w:szCs w:val="22"/>
        </w:rPr>
        <w:t xml:space="preserve">ισπαγούλης </w:t>
      </w:r>
      <w:r w:rsidR="00CD4847" w:rsidRPr="008F2D99">
        <w:rPr>
          <w:sz w:val="22"/>
          <w:szCs w:val="22"/>
        </w:rPr>
        <w:t xml:space="preserve">περιέχουν 20-30% βλέννη που βρίσκεται στα </w:t>
      </w:r>
      <w:r w:rsidR="00865D28" w:rsidRPr="00012001">
        <w:rPr>
          <w:sz w:val="22"/>
          <w:szCs w:val="22"/>
        </w:rPr>
        <w:t>περισπέρμια</w:t>
      </w:r>
      <w:r w:rsidR="00865D28">
        <w:rPr>
          <w:sz w:val="22"/>
          <w:szCs w:val="22"/>
        </w:rPr>
        <w:t xml:space="preserve"> </w:t>
      </w:r>
      <w:r w:rsidR="00CD4847" w:rsidRPr="008F2D99">
        <w:rPr>
          <w:sz w:val="22"/>
          <w:szCs w:val="22"/>
        </w:rPr>
        <w:t>και δρα ενυδατώνοντας το έντερο.</w:t>
      </w:r>
      <w:r w:rsidRPr="008F2D99">
        <w:rPr>
          <w:sz w:val="22"/>
          <w:szCs w:val="22"/>
        </w:rPr>
        <w:t xml:space="preserve"> Η εντερική κινητικότητα και η ταχύτητα διέλευση</w:t>
      </w:r>
      <w:r w:rsidR="00442044">
        <w:rPr>
          <w:sz w:val="22"/>
          <w:szCs w:val="22"/>
        </w:rPr>
        <w:t>ς μπορούν να τροποποιηθούν από την</w:t>
      </w:r>
      <w:r w:rsidR="00442044" w:rsidRPr="000D33FD">
        <w:rPr>
          <w:sz w:val="22"/>
          <w:szCs w:val="22"/>
        </w:rPr>
        <w:t xml:space="preserve"> </w:t>
      </w:r>
      <w:r w:rsidRPr="000D33FD">
        <w:rPr>
          <w:sz w:val="22"/>
          <w:szCs w:val="22"/>
        </w:rPr>
        <w:t>ispaghula</w:t>
      </w:r>
      <w:r w:rsidRPr="008F2D99">
        <w:rPr>
          <w:sz w:val="22"/>
          <w:szCs w:val="22"/>
        </w:rPr>
        <w:t xml:space="preserve"> </w:t>
      </w:r>
      <w:r w:rsidR="00BE56B2">
        <w:rPr>
          <w:sz w:val="22"/>
          <w:szCs w:val="22"/>
        </w:rPr>
        <w:t>(</w:t>
      </w:r>
      <w:r w:rsidR="007C4AC0">
        <w:rPr>
          <w:sz w:val="22"/>
          <w:szCs w:val="22"/>
        </w:rPr>
        <w:t>ή</w:t>
      </w:r>
      <w:r w:rsidR="00BE56B2">
        <w:rPr>
          <w:sz w:val="22"/>
          <w:szCs w:val="22"/>
        </w:rPr>
        <w:t xml:space="preserve"> </w:t>
      </w:r>
      <w:r w:rsidR="00BE56B2">
        <w:rPr>
          <w:sz w:val="22"/>
          <w:szCs w:val="22"/>
          <w:lang w:val="en-US"/>
        </w:rPr>
        <w:t>psyllium</w:t>
      </w:r>
      <w:r w:rsidR="00BE56B2" w:rsidRPr="007126F0">
        <w:rPr>
          <w:sz w:val="22"/>
          <w:szCs w:val="22"/>
        </w:rPr>
        <w:t xml:space="preserve">, </w:t>
      </w:r>
      <w:r w:rsidR="00BE56B2">
        <w:rPr>
          <w:sz w:val="22"/>
          <w:szCs w:val="22"/>
        </w:rPr>
        <w:t xml:space="preserve">ψύλλιο) </w:t>
      </w:r>
      <w:r w:rsidRPr="008F2D99">
        <w:rPr>
          <w:sz w:val="22"/>
          <w:szCs w:val="22"/>
        </w:rPr>
        <w:t>μέσω μηχανικής διέγερσης του εντερικού τοιχώματος ως συνέπεια της αύξησης του όγκου των κ</w:t>
      </w:r>
      <w:r w:rsidR="00AF553F" w:rsidRPr="008F2D99">
        <w:rPr>
          <w:sz w:val="22"/>
          <w:szCs w:val="22"/>
        </w:rPr>
        <w:t xml:space="preserve">οπράνων στα έντερα από τα υγρά </w:t>
      </w:r>
      <w:r w:rsidRPr="008F2D99">
        <w:rPr>
          <w:sz w:val="22"/>
          <w:szCs w:val="22"/>
        </w:rPr>
        <w:t>και της αύξησης του ιξώδους των περιεχομένων του αυλού ή λόγω της επαφής με ανώμαλα σωματίδια ινών.</w:t>
      </w:r>
      <w:r w:rsidR="001357F2" w:rsidRPr="008F2D99">
        <w:rPr>
          <w:b/>
          <w:sz w:val="22"/>
          <w:szCs w:val="22"/>
        </w:rPr>
        <w:t xml:space="preserve"> </w:t>
      </w:r>
      <w:r w:rsidRPr="008F2D99">
        <w:rPr>
          <w:sz w:val="22"/>
          <w:szCs w:val="22"/>
        </w:rPr>
        <w:t>Όταν λαμβάνεται με επαρκείς ποσότητες υγρών (τουλάχιστον 30 ml ανά 1</w:t>
      </w:r>
      <w:r w:rsidR="006B0B6C">
        <w:rPr>
          <w:sz w:val="22"/>
          <w:szCs w:val="22"/>
        </w:rPr>
        <w:t> </w:t>
      </w:r>
      <w:r w:rsidRPr="008F2D99">
        <w:rPr>
          <w:sz w:val="22"/>
          <w:szCs w:val="22"/>
        </w:rPr>
        <w:t xml:space="preserve">g Agiolax) οδηγεί σε αυξημένο όγκο </w:t>
      </w:r>
      <w:r w:rsidR="00CD4847" w:rsidRPr="008F2D99">
        <w:rPr>
          <w:sz w:val="22"/>
          <w:szCs w:val="22"/>
        </w:rPr>
        <w:t xml:space="preserve">του </w:t>
      </w:r>
      <w:r w:rsidRPr="008F2D99">
        <w:rPr>
          <w:sz w:val="22"/>
          <w:szCs w:val="22"/>
        </w:rPr>
        <w:t>εντερικού περιεχομένο</w:t>
      </w:r>
      <w:r w:rsidR="00CD4847" w:rsidRPr="008F2D99">
        <w:rPr>
          <w:sz w:val="22"/>
          <w:szCs w:val="22"/>
        </w:rPr>
        <w:t>υ λόγω των ισχυρών ιδιοτήτων της</w:t>
      </w:r>
      <w:r w:rsidRPr="008F2D99">
        <w:rPr>
          <w:sz w:val="22"/>
          <w:szCs w:val="22"/>
        </w:rPr>
        <w:t xml:space="preserve"> αύξησης του όγκου των κοπράνων και επομένως διάτ</w:t>
      </w:r>
      <w:r w:rsidR="001357F2" w:rsidRPr="008F2D99">
        <w:rPr>
          <w:sz w:val="22"/>
          <w:szCs w:val="22"/>
        </w:rPr>
        <w:t xml:space="preserve">ασης που προκαλεί την κένωση. </w:t>
      </w:r>
      <w:r w:rsidRPr="008F2D99">
        <w:rPr>
          <w:sz w:val="22"/>
          <w:szCs w:val="22"/>
        </w:rPr>
        <w:t xml:space="preserve">Ταυτόχρονα, η αυξανόμενη μάζα </w:t>
      </w:r>
      <w:r w:rsidR="001357F2" w:rsidRPr="007126F0">
        <w:rPr>
          <w:sz w:val="22"/>
          <w:szCs w:val="22"/>
        </w:rPr>
        <w:t>βλεννώδους</w:t>
      </w:r>
      <w:r w:rsidRPr="008F2D99">
        <w:rPr>
          <w:sz w:val="22"/>
          <w:szCs w:val="22"/>
        </w:rPr>
        <w:t xml:space="preserve"> ουσίας σχηματίζει ένα λιπαντικό στρώμα που διευκολύνει την διέλευσ</w:t>
      </w:r>
      <w:r w:rsidR="001357F2" w:rsidRPr="008F2D99">
        <w:rPr>
          <w:sz w:val="22"/>
          <w:szCs w:val="22"/>
        </w:rPr>
        <w:t>η του εντερικού περιεχομένου.</w:t>
      </w:r>
    </w:p>
    <w:p w:rsidR="00ED3093" w:rsidRPr="008F2D99" w:rsidRDefault="00ED3093">
      <w:pPr>
        <w:autoSpaceDE w:val="0"/>
        <w:autoSpaceDN w:val="0"/>
        <w:adjustRightInd w:val="0"/>
        <w:rPr>
          <w:sz w:val="22"/>
          <w:szCs w:val="22"/>
        </w:rPr>
      </w:pPr>
      <w:r w:rsidRPr="000D33FD">
        <w:rPr>
          <w:strike/>
          <w:sz w:val="22"/>
          <w:szCs w:val="22"/>
        </w:rPr>
        <w:lastRenderedPageBreak/>
        <w:t xml:space="preserve"> </w:t>
      </w:r>
      <w:r w:rsidR="000D33FD">
        <w:rPr>
          <w:sz w:val="22"/>
          <w:szCs w:val="22"/>
        </w:rPr>
        <w:t>Ο</w:t>
      </w:r>
      <w:r w:rsidR="00CD4847" w:rsidRPr="008F2D99">
        <w:rPr>
          <w:sz w:val="22"/>
          <w:szCs w:val="22"/>
        </w:rPr>
        <w:t xml:space="preserve">ι καρποί </w:t>
      </w:r>
      <w:r w:rsidR="00CF3557" w:rsidRPr="008F2D99">
        <w:rPr>
          <w:sz w:val="22"/>
          <w:szCs w:val="22"/>
        </w:rPr>
        <w:t>σένν</w:t>
      </w:r>
      <w:r w:rsidR="00CF3557">
        <w:rPr>
          <w:sz w:val="22"/>
          <w:szCs w:val="22"/>
        </w:rPr>
        <w:t>α</w:t>
      </w:r>
      <w:r w:rsidR="00CF3557" w:rsidRPr="008F2D99">
        <w:rPr>
          <w:sz w:val="22"/>
          <w:szCs w:val="22"/>
        </w:rPr>
        <w:t xml:space="preserve">ς </w:t>
      </w:r>
      <w:r w:rsidR="00CD4847" w:rsidRPr="008F2D99">
        <w:rPr>
          <w:sz w:val="22"/>
          <w:szCs w:val="22"/>
        </w:rPr>
        <w:t>(</w:t>
      </w:r>
      <w:r w:rsidRPr="008F2D99">
        <w:rPr>
          <w:sz w:val="22"/>
          <w:szCs w:val="22"/>
        </w:rPr>
        <w:t>senna pods</w:t>
      </w:r>
      <w:r w:rsidR="00CD4847" w:rsidRPr="008F2D99">
        <w:rPr>
          <w:sz w:val="22"/>
          <w:szCs w:val="22"/>
        </w:rPr>
        <w:t>)</w:t>
      </w:r>
      <w:r w:rsidR="000D33FD">
        <w:rPr>
          <w:sz w:val="22"/>
          <w:szCs w:val="22"/>
        </w:rPr>
        <w:t xml:space="preserve"> </w:t>
      </w:r>
      <w:r w:rsidR="000D33FD" w:rsidRPr="00F7320A">
        <w:rPr>
          <w:sz w:val="22"/>
          <w:szCs w:val="22"/>
        </w:rPr>
        <w:t>που αποτελούν το άλλο δραστικό συστατικό, περιέχουν</w:t>
      </w:r>
      <w:r w:rsidRPr="00F7320A">
        <w:rPr>
          <w:sz w:val="22"/>
          <w:szCs w:val="22"/>
        </w:rPr>
        <w:t xml:space="preserve"> παράγωγα</w:t>
      </w:r>
      <w:r w:rsidR="00CD4847" w:rsidRPr="00F7320A">
        <w:rPr>
          <w:sz w:val="22"/>
          <w:szCs w:val="22"/>
        </w:rPr>
        <w:t xml:space="preserve"> του</w:t>
      </w:r>
      <w:r w:rsidRPr="00F7320A">
        <w:rPr>
          <w:sz w:val="22"/>
          <w:szCs w:val="22"/>
        </w:rPr>
        <w:t xml:space="preserve"> 1,8-</w:t>
      </w:r>
      <w:r w:rsidR="00914B50" w:rsidRPr="00F7320A">
        <w:rPr>
          <w:sz w:val="22"/>
          <w:szCs w:val="22"/>
        </w:rPr>
        <w:t>διυ</w:t>
      </w:r>
      <w:r w:rsidR="000D33FD" w:rsidRPr="00F7320A">
        <w:rPr>
          <w:sz w:val="22"/>
          <w:szCs w:val="22"/>
        </w:rPr>
        <w:t>δροξυανθρακενίου που έχουν</w:t>
      </w:r>
      <w:r w:rsidR="00CD4847" w:rsidRPr="00F7320A">
        <w:rPr>
          <w:sz w:val="22"/>
          <w:szCs w:val="22"/>
        </w:rPr>
        <w:t xml:space="preserve"> καθαρτική δράση.</w:t>
      </w:r>
      <w:r w:rsidR="00CD4847" w:rsidRPr="008F2D99">
        <w:rPr>
          <w:sz w:val="22"/>
          <w:szCs w:val="22"/>
        </w:rPr>
        <w:t xml:space="preserve"> Οι β-Ο-</w:t>
      </w:r>
      <w:r w:rsidRPr="008F2D99">
        <w:rPr>
          <w:sz w:val="22"/>
          <w:szCs w:val="22"/>
        </w:rPr>
        <w:t xml:space="preserve">γλυκοσίδες </w:t>
      </w:r>
      <w:r w:rsidR="00CD4847" w:rsidRPr="008F2D99">
        <w:rPr>
          <w:sz w:val="22"/>
          <w:szCs w:val="22"/>
        </w:rPr>
        <w:t>(σεννοσίδες)</w:t>
      </w:r>
      <w:r w:rsidRPr="008F2D99">
        <w:rPr>
          <w:sz w:val="22"/>
          <w:szCs w:val="22"/>
        </w:rPr>
        <w:t xml:space="preserve"> δεν απορροφ</w:t>
      </w:r>
      <w:r w:rsidR="00CD4847" w:rsidRPr="008F2D99">
        <w:rPr>
          <w:sz w:val="22"/>
          <w:szCs w:val="22"/>
        </w:rPr>
        <w:t xml:space="preserve">ούνται από </w:t>
      </w:r>
      <w:r w:rsidRPr="008F2D99">
        <w:rPr>
          <w:sz w:val="22"/>
          <w:szCs w:val="22"/>
        </w:rPr>
        <w:t>το ανώτερο έντερο</w:t>
      </w:r>
      <w:r w:rsidR="000D33FD">
        <w:rPr>
          <w:sz w:val="22"/>
          <w:szCs w:val="22"/>
        </w:rPr>
        <w:t>,</w:t>
      </w:r>
      <w:r w:rsidR="00CD4847" w:rsidRPr="008F2D99">
        <w:rPr>
          <w:sz w:val="22"/>
          <w:szCs w:val="22"/>
        </w:rPr>
        <w:t xml:space="preserve"> αλλά μ</w:t>
      </w:r>
      <w:r w:rsidRPr="008F2D99">
        <w:rPr>
          <w:sz w:val="22"/>
          <w:szCs w:val="22"/>
        </w:rPr>
        <w:t xml:space="preserve">ετατρέπονται από </w:t>
      </w:r>
      <w:r w:rsidR="00CD4847" w:rsidRPr="008F2D99">
        <w:rPr>
          <w:sz w:val="22"/>
          <w:szCs w:val="22"/>
        </w:rPr>
        <w:t xml:space="preserve">τα </w:t>
      </w:r>
      <w:r w:rsidRPr="008F2D99">
        <w:rPr>
          <w:sz w:val="22"/>
          <w:szCs w:val="22"/>
        </w:rPr>
        <w:t>βακτήρια</w:t>
      </w:r>
      <w:r w:rsidR="00CD4847" w:rsidRPr="008F2D99">
        <w:rPr>
          <w:sz w:val="22"/>
          <w:szCs w:val="22"/>
        </w:rPr>
        <w:t xml:space="preserve"> του παχέος εντέ</w:t>
      </w:r>
      <w:r w:rsidRPr="008F2D99">
        <w:rPr>
          <w:sz w:val="22"/>
          <w:szCs w:val="22"/>
        </w:rPr>
        <w:t>ρο</w:t>
      </w:r>
      <w:r w:rsidR="00CD4847" w:rsidRPr="008F2D99">
        <w:rPr>
          <w:sz w:val="22"/>
          <w:szCs w:val="22"/>
        </w:rPr>
        <w:t>υ σε</w:t>
      </w:r>
      <w:r w:rsidRPr="008F2D99">
        <w:rPr>
          <w:sz w:val="22"/>
          <w:szCs w:val="22"/>
        </w:rPr>
        <w:t xml:space="preserve"> δραστικό </w:t>
      </w:r>
      <w:r w:rsidRPr="004A5030">
        <w:rPr>
          <w:sz w:val="22"/>
          <w:szCs w:val="22"/>
        </w:rPr>
        <w:t>μεταβολίτη (</w:t>
      </w:r>
      <w:r w:rsidR="00FD235C" w:rsidRPr="004A5030">
        <w:rPr>
          <w:sz w:val="22"/>
          <w:szCs w:val="22"/>
        </w:rPr>
        <w:t>ρηίνη ανθρόνη).</w:t>
      </w:r>
    </w:p>
    <w:p w:rsidR="00ED3093" w:rsidRPr="008F2D99" w:rsidRDefault="00ED3093">
      <w:pPr>
        <w:autoSpaceDE w:val="0"/>
        <w:autoSpaceDN w:val="0"/>
        <w:adjustRightInd w:val="0"/>
        <w:rPr>
          <w:sz w:val="22"/>
          <w:szCs w:val="22"/>
        </w:rPr>
      </w:pPr>
      <w:r w:rsidRPr="008F2D99">
        <w:rPr>
          <w:sz w:val="22"/>
          <w:szCs w:val="22"/>
        </w:rPr>
        <w:t>Υπάρχουν δύο διαφορετικοί μηχανισμοί δράσης:</w:t>
      </w:r>
    </w:p>
    <w:p w:rsidR="00C50361" w:rsidRPr="006B69AB" w:rsidRDefault="001357F2" w:rsidP="00C50361">
      <w:pPr>
        <w:pStyle w:val="Default"/>
        <w:ind w:left="284" w:hanging="284"/>
        <w:jc w:val="both"/>
        <w:rPr>
          <w:rFonts w:ascii="Times New Roman" w:eastAsia="Times New Roman" w:hAnsi="Times New Roman" w:cs="Times New Roman"/>
          <w:color w:val="auto"/>
          <w:sz w:val="22"/>
          <w:szCs w:val="22"/>
          <w:lang w:eastAsia="en-US"/>
        </w:rPr>
      </w:pPr>
      <w:r w:rsidRPr="006B69AB">
        <w:rPr>
          <w:rFonts w:ascii="Times New Roman" w:eastAsia="Times New Roman" w:hAnsi="Times New Roman" w:cs="Times New Roman"/>
          <w:color w:val="auto"/>
          <w:sz w:val="22"/>
          <w:szCs w:val="22"/>
          <w:lang w:eastAsia="en-US"/>
        </w:rPr>
        <w:t xml:space="preserve">1. </w:t>
      </w:r>
      <w:r w:rsidR="00ED3093" w:rsidRPr="006B69AB">
        <w:rPr>
          <w:rFonts w:ascii="Times New Roman" w:eastAsia="Times New Roman" w:hAnsi="Times New Roman" w:cs="Times New Roman"/>
          <w:color w:val="auto"/>
          <w:sz w:val="22"/>
          <w:szCs w:val="22"/>
          <w:lang w:eastAsia="en-US"/>
        </w:rPr>
        <w:t>διέγερση της κινητικότητας του παχέ</w:t>
      </w:r>
      <w:r w:rsidR="00C50361" w:rsidRPr="006B69AB">
        <w:rPr>
          <w:rFonts w:ascii="Times New Roman" w:eastAsia="Times New Roman" w:hAnsi="Times New Roman" w:cs="Times New Roman"/>
          <w:color w:val="auto"/>
          <w:sz w:val="22"/>
          <w:szCs w:val="22"/>
          <w:lang w:eastAsia="en-US"/>
        </w:rPr>
        <w:t>ο</w:t>
      </w:r>
      <w:r w:rsidR="00ED3093" w:rsidRPr="006B69AB">
        <w:rPr>
          <w:rFonts w:ascii="Times New Roman" w:eastAsia="Times New Roman" w:hAnsi="Times New Roman" w:cs="Times New Roman"/>
          <w:color w:val="auto"/>
          <w:sz w:val="22"/>
          <w:szCs w:val="22"/>
          <w:lang w:eastAsia="en-US"/>
        </w:rPr>
        <w:t xml:space="preserve">ς εντέρου που οδηγεί σε </w:t>
      </w:r>
      <w:r w:rsidR="00C50361" w:rsidRPr="006B69AB">
        <w:rPr>
          <w:rFonts w:ascii="Times New Roman" w:eastAsia="Times New Roman" w:hAnsi="Times New Roman" w:cs="Times New Roman"/>
          <w:color w:val="auto"/>
          <w:sz w:val="22"/>
          <w:szCs w:val="22"/>
          <w:lang w:eastAsia="en-US"/>
        </w:rPr>
        <w:t xml:space="preserve">αυξημένη μεταφορά στο κόλον. </w:t>
      </w:r>
    </w:p>
    <w:p w:rsidR="001D0BC0" w:rsidRPr="006B69AB" w:rsidRDefault="001D0BC0" w:rsidP="001D0BC0">
      <w:pPr>
        <w:pStyle w:val="Default"/>
        <w:ind w:left="284" w:hanging="284"/>
        <w:rPr>
          <w:rFonts w:ascii="Times New Roman" w:eastAsia="Times New Roman" w:hAnsi="Times New Roman" w:cs="Times New Roman"/>
          <w:color w:val="auto"/>
          <w:sz w:val="22"/>
          <w:szCs w:val="22"/>
          <w:lang w:eastAsia="en-US"/>
        </w:rPr>
      </w:pPr>
      <w:r w:rsidRPr="006B69AB">
        <w:rPr>
          <w:rFonts w:ascii="Times New Roman" w:eastAsia="Times New Roman" w:hAnsi="Times New Roman" w:cs="Times New Roman"/>
          <w:color w:val="auto"/>
          <w:sz w:val="22"/>
          <w:szCs w:val="22"/>
          <w:lang w:eastAsia="en-US"/>
        </w:rPr>
        <w:t xml:space="preserve">2. επίδραση στις διαδικασίες έκκρισης από δύο παράλληλους μηχανισμούς, δηλαδή αναστολή της πρόσληψης ύδατος και ηλεκτρολυτών (Na+, Cl-) από τα επιθηλιακά κύτταρα του κόλου (αντιαπορροφητική δράση) και αύξηση της διαρροής από τις στενές διακυτταρικές συνδέσεις και διέγερση της έκκρισης ύδατος και ηλεκτρολυτών στον αυλό του κόλου (εκκριταγωγός δράση) που οδηγούν σε αυξημένες συγκεντρώσεις υγρών και ηλεκτρολυτών εντός αυτού.  </w:t>
      </w:r>
    </w:p>
    <w:p w:rsidR="001D0BC0" w:rsidRPr="00441B04" w:rsidRDefault="001D0BC0" w:rsidP="001D0BC0">
      <w:pPr>
        <w:pStyle w:val="Default"/>
        <w:rPr>
          <w:rFonts w:ascii="Times New Roman" w:hAnsi="Times New Roman" w:cs="Times New Roman"/>
        </w:rPr>
      </w:pPr>
    </w:p>
    <w:p w:rsidR="001D0BC0" w:rsidRPr="006B69AB" w:rsidRDefault="001D0BC0" w:rsidP="001D0BC0">
      <w:pPr>
        <w:pStyle w:val="Default"/>
        <w:rPr>
          <w:rFonts w:ascii="Times New Roman" w:eastAsia="Times New Roman" w:hAnsi="Times New Roman" w:cs="Times New Roman"/>
          <w:color w:val="auto"/>
          <w:sz w:val="22"/>
          <w:szCs w:val="22"/>
          <w:lang w:eastAsia="en-US"/>
        </w:rPr>
      </w:pPr>
      <w:r w:rsidRPr="006B69AB">
        <w:rPr>
          <w:rFonts w:ascii="Times New Roman" w:eastAsia="Times New Roman" w:hAnsi="Times New Roman" w:cs="Times New Roman"/>
          <w:color w:val="auto"/>
          <w:sz w:val="22"/>
          <w:szCs w:val="22"/>
          <w:lang w:eastAsia="en-US"/>
        </w:rPr>
        <w:t xml:space="preserve">Η αφόδευση συμβαίνει με καθυστέρηση 8-12 ωρών εξαιτίας του χρόνου που χρειάζεται για τη μετακίνηση στο κόλον και το μεταβολισμό σε δραστικό συστατικό. </w:t>
      </w:r>
    </w:p>
    <w:p w:rsidR="00ED3093" w:rsidRPr="008F2D99" w:rsidRDefault="00ED3093">
      <w:pPr>
        <w:autoSpaceDE w:val="0"/>
        <w:autoSpaceDN w:val="0"/>
        <w:adjustRightInd w:val="0"/>
        <w:ind w:left="567" w:hanging="567"/>
        <w:rPr>
          <w:sz w:val="22"/>
          <w:szCs w:val="22"/>
        </w:rPr>
      </w:pPr>
    </w:p>
    <w:p w:rsidR="00ED3093" w:rsidRPr="008F2D99" w:rsidRDefault="001357F2">
      <w:pPr>
        <w:pStyle w:val="2"/>
        <w:ind w:left="567" w:hanging="567"/>
        <w:rPr>
          <w:b/>
          <w:sz w:val="22"/>
          <w:szCs w:val="22"/>
        </w:rPr>
      </w:pPr>
      <w:r w:rsidRPr="008F2D99">
        <w:rPr>
          <w:b/>
          <w:sz w:val="22"/>
          <w:szCs w:val="22"/>
        </w:rPr>
        <w:t>5.2</w:t>
      </w:r>
      <w:r w:rsidR="00E6180E" w:rsidRPr="008F2D99">
        <w:rPr>
          <w:b/>
          <w:sz w:val="22"/>
          <w:szCs w:val="22"/>
        </w:rPr>
        <w:t>.</w:t>
      </w:r>
      <w:r w:rsidRPr="008F2D99">
        <w:rPr>
          <w:b/>
          <w:sz w:val="22"/>
          <w:szCs w:val="22"/>
        </w:rPr>
        <w:tab/>
      </w:r>
      <w:r w:rsidR="00ED3093" w:rsidRPr="008F2D99">
        <w:rPr>
          <w:b/>
          <w:sz w:val="22"/>
          <w:szCs w:val="22"/>
        </w:rPr>
        <w:t>Φαρμακοκινητικές ιδιότητες</w:t>
      </w:r>
    </w:p>
    <w:p w:rsidR="007C5F30" w:rsidRPr="008F2D99" w:rsidRDefault="007C5F30">
      <w:pPr>
        <w:autoSpaceDE w:val="0"/>
        <w:autoSpaceDN w:val="0"/>
        <w:adjustRightInd w:val="0"/>
        <w:ind w:left="567" w:hanging="567"/>
        <w:rPr>
          <w:sz w:val="22"/>
          <w:szCs w:val="22"/>
        </w:rPr>
      </w:pPr>
    </w:p>
    <w:p w:rsidR="00ED3093" w:rsidRPr="008F2D99" w:rsidRDefault="00ED3093" w:rsidP="00BE56B2">
      <w:pPr>
        <w:autoSpaceDE w:val="0"/>
        <w:autoSpaceDN w:val="0"/>
        <w:adjustRightInd w:val="0"/>
        <w:rPr>
          <w:sz w:val="22"/>
          <w:szCs w:val="22"/>
        </w:rPr>
      </w:pPr>
      <w:r w:rsidRPr="00012001">
        <w:rPr>
          <w:sz w:val="22"/>
          <w:szCs w:val="22"/>
        </w:rPr>
        <w:t>Η δραστική ουσία</w:t>
      </w:r>
      <w:r w:rsidR="00FD235C" w:rsidRPr="008F2D99">
        <w:rPr>
          <w:sz w:val="22"/>
          <w:szCs w:val="22"/>
        </w:rPr>
        <w:t xml:space="preserve">, σπέρματα και </w:t>
      </w:r>
      <w:r w:rsidR="00FD235C" w:rsidRPr="00012001">
        <w:rPr>
          <w:sz w:val="22"/>
          <w:szCs w:val="22"/>
        </w:rPr>
        <w:t xml:space="preserve">φλοιοί σπερμάτων </w:t>
      </w:r>
      <w:r w:rsidR="00A7281D" w:rsidRPr="008F2D99">
        <w:rPr>
          <w:sz w:val="22"/>
          <w:szCs w:val="22"/>
        </w:rPr>
        <w:t xml:space="preserve">ισπαγούλης </w:t>
      </w:r>
      <w:r w:rsidR="00FD235C" w:rsidRPr="008F2D99">
        <w:rPr>
          <w:sz w:val="22"/>
          <w:szCs w:val="22"/>
        </w:rPr>
        <w:t>(</w:t>
      </w:r>
      <w:r w:rsidRPr="008F2D99">
        <w:rPr>
          <w:sz w:val="22"/>
          <w:szCs w:val="22"/>
        </w:rPr>
        <w:t>ispaghula seed / husk</w:t>
      </w:r>
      <w:r w:rsidR="00AF553F" w:rsidRPr="007126F0">
        <w:rPr>
          <w:sz w:val="22"/>
          <w:szCs w:val="22"/>
        </w:rPr>
        <w:t>)</w:t>
      </w:r>
      <w:r w:rsidRPr="008F2D99">
        <w:rPr>
          <w:sz w:val="22"/>
          <w:szCs w:val="22"/>
        </w:rPr>
        <w:t xml:space="preserve"> απορροφά υγρό και διογκώνεται σχηματίζοντας ένα </w:t>
      </w:r>
      <w:r w:rsidR="00FD235C" w:rsidRPr="008F2D99">
        <w:rPr>
          <w:sz w:val="22"/>
          <w:szCs w:val="22"/>
        </w:rPr>
        <w:t>βλεννώ</w:t>
      </w:r>
      <w:r w:rsidRPr="008F2D99">
        <w:rPr>
          <w:sz w:val="22"/>
          <w:szCs w:val="22"/>
        </w:rPr>
        <w:t xml:space="preserve">δες στρώμα επειδή </w:t>
      </w:r>
      <w:r w:rsidR="001357F2" w:rsidRPr="008F2D99">
        <w:rPr>
          <w:sz w:val="22"/>
          <w:szCs w:val="22"/>
        </w:rPr>
        <w:t xml:space="preserve">διαλυτοποιείται μόνο μερικώς. </w:t>
      </w:r>
      <w:r w:rsidRPr="008F2D99">
        <w:rPr>
          <w:sz w:val="22"/>
          <w:szCs w:val="22"/>
        </w:rPr>
        <w:t>Πολυσακχαρίτες, όπως εκείνοι που περιέχονται στις διατροφικές ίνες</w:t>
      </w:r>
      <w:r w:rsidR="006B0B6C">
        <w:rPr>
          <w:sz w:val="22"/>
          <w:szCs w:val="22"/>
        </w:rPr>
        <w:t>,</w:t>
      </w:r>
      <w:r w:rsidRPr="008F2D99">
        <w:rPr>
          <w:sz w:val="22"/>
          <w:szCs w:val="22"/>
        </w:rPr>
        <w:t xml:space="preserve"> πρέπει να υδρολύονται σε μονοσακχαρίτες πριν </w:t>
      </w:r>
      <w:r w:rsidR="001357F2" w:rsidRPr="008F2D99">
        <w:rPr>
          <w:sz w:val="22"/>
          <w:szCs w:val="22"/>
        </w:rPr>
        <w:t xml:space="preserve">την πρόσληψή τους στα έντερα. </w:t>
      </w:r>
      <w:r w:rsidRPr="008F2D99">
        <w:rPr>
          <w:sz w:val="22"/>
          <w:szCs w:val="22"/>
        </w:rPr>
        <w:t>Τα</w:t>
      </w:r>
      <w:r w:rsidR="00F7320A">
        <w:rPr>
          <w:sz w:val="22"/>
          <w:szCs w:val="22"/>
        </w:rPr>
        <w:t xml:space="preserve"> υπολείμματα</w:t>
      </w:r>
      <w:r w:rsidRPr="008F2D99">
        <w:rPr>
          <w:sz w:val="22"/>
          <w:szCs w:val="22"/>
        </w:rPr>
        <w:t xml:space="preserve"> </w:t>
      </w:r>
      <w:r w:rsidRPr="00F7320A">
        <w:rPr>
          <w:sz w:val="22"/>
          <w:szCs w:val="22"/>
        </w:rPr>
        <w:t>σακχάρων</w:t>
      </w:r>
      <w:r w:rsidR="00F7320A">
        <w:rPr>
          <w:sz w:val="22"/>
          <w:szCs w:val="22"/>
        </w:rPr>
        <w:t xml:space="preserve"> του</w:t>
      </w:r>
      <w:r w:rsidR="00F7320A" w:rsidRPr="00F7320A">
        <w:rPr>
          <w:sz w:val="22"/>
          <w:szCs w:val="22"/>
        </w:rPr>
        <w:t xml:space="preserve"> βασικού σκελετεού ξυλάνης </w:t>
      </w:r>
      <w:r w:rsidRPr="00F7320A">
        <w:rPr>
          <w:sz w:val="22"/>
          <w:szCs w:val="22"/>
        </w:rPr>
        <w:t xml:space="preserve">και </w:t>
      </w:r>
      <w:r w:rsidR="009E613B" w:rsidRPr="00F7320A">
        <w:rPr>
          <w:sz w:val="22"/>
          <w:szCs w:val="22"/>
        </w:rPr>
        <w:t>οι πλευρικές αλυσίδες</w:t>
      </w:r>
      <w:r w:rsidR="009E613B">
        <w:rPr>
          <w:sz w:val="22"/>
          <w:szCs w:val="22"/>
        </w:rPr>
        <w:t xml:space="preserve"> συνδέονται </w:t>
      </w:r>
      <w:r w:rsidRPr="00BE56B2">
        <w:rPr>
          <w:sz w:val="22"/>
          <w:szCs w:val="22"/>
        </w:rPr>
        <w:t>με β-</w:t>
      </w:r>
      <w:r w:rsidR="00F7320A">
        <w:rPr>
          <w:sz w:val="22"/>
          <w:szCs w:val="22"/>
        </w:rPr>
        <w:t xml:space="preserve">δεσμούς </w:t>
      </w:r>
      <w:r w:rsidRPr="00BE56B2">
        <w:rPr>
          <w:sz w:val="22"/>
          <w:szCs w:val="22"/>
        </w:rPr>
        <w:t>που δεν μπορούν να διασπασθούν από τα ανθρώπινα ένζυμα του πεπτικού συστήματος.</w:t>
      </w:r>
    </w:p>
    <w:p w:rsidR="00ED3093" w:rsidRPr="00F7320A" w:rsidRDefault="00ED3093">
      <w:pPr>
        <w:autoSpaceDE w:val="0"/>
        <w:autoSpaceDN w:val="0"/>
        <w:adjustRightInd w:val="0"/>
        <w:rPr>
          <w:sz w:val="22"/>
          <w:szCs w:val="22"/>
        </w:rPr>
      </w:pPr>
      <w:r w:rsidRPr="00F7320A">
        <w:rPr>
          <w:sz w:val="22"/>
          <w:szCs w:val="22"/>
        </w:rPr>
        <w:t xml:space="preserve">Λιγότερο από το 10% </w:t>
      </w:r>
      <w:r w:rsidR="009E613B" w:rsidRPr="00F7320A">
        <w:rPr>
          <w:sz w:val="22"/>
          <w:szCs w:val="22"/>
        </w:rPr>
        <w:t xml:space="preserve">της βλέννης της ισπαγούλης </w:t>
      </w:r>
      <w:r w:rsidRPr="00F7320A">
        <w:rPr>
          <w:sz w:val="22"/>
          <w:szCs w:val="22"/>
        </w:rPr>
        <w:t xml:space="preserve">υδρολύεται στο στομάχι, με σχηματισμό ελεύθερης αραβινόζης. Η </w:t>
      </w:r>
      <w:r w:rsidR="009E613B" w:rsidRPr="00F7320A">
        <w:rPr>
          <w:sz w:val="22"/>
          <w:szCs w:val="22"/>
        </w:rPr>
        <w:t xml:space="preserve">εντερική </w:t>
      </w:r>
      <w:r w:rsidRPr="00F7320A">
        <w:rPr>
          <w:sz w:val="22"/>
          <w:szCs w:val="22"/>
        </w:rPr>
        <w:t xml:space="preserve">απορρόφηση της ελεύθερης αραβινόζης φθάνει περίπου στο 85% </w:t>
      </w:r>
      <w:r w:rsidR="001357F2" w:rsidRPr="00F7320A">
        <w:rPr>
          <w:sz w:val="22"/>
          <w:szCs w:val="22"/>
        </w:rPr>
        <w:t>έως 93%.</w:t>
      </w:r>
    </w:p>
    <w:p w:rsidR="00ED3093" w:rsidRPr="008F2D99" w:rsidRDefault="00ED3093">
      <w:pPr>
        <w:autoSpaceDE w:val="0"/>
        <w:autoSpaceDN w:val="0"/>
        <w:adjustRightInd w:val="0"/>
        <w:rPr>
          <w:sz w:val="22"/>
          <w:szCs w:val="22"/>
        </w:rPr>
      </w:pPr>
      <w:r w:rsidRPr="00F7320A">
        <w:rPr>
          <w:sz w:val="22"/>
          <w:szCs w:val="22"/>
        </w:rPr>
        <w:t xml:space="preserve">Οι διατροφικές ίνες </w:t>
      </w:r>
      <w:r w:rsidR="009E613B" w:rsidRPr="00F7320A">
        <w:rPr>
          <w:sz w:val="22"/>
          <w:szCs w:val="22"/>
        </w:rPr>
        <w:t xml:space="preserve">υφίστανται ζύμωση </w:t>
      </w:r>
      <w:r w:rsidRPr="00F7320A">
        <w:rPr>
          <w:sz w:val="22"/>
          <w:szCs w:val="22"/>
        </w:rPr>
        <w:t>από τα βακτήρια του παχέ</w:t>
      </w:r>
      <w:r w:rsidR="005A085E" w:rsidRPr="00F7320A">
        <w:rPr>
          <w:sz w:val="22"/>
          <w:szCs w:val="22"/>
        </w:rPr>
        <w:t>ο</w:t>
      </w:r>
      <w:r w:rsidR="009E613B" w:rsidRPr="00F7320A">
        <w:rPr>
          <w:sz w:val="22"/>
          <w:szCs w:val="22"/>
        </w:rPr>
        <w:t>ς εντέρου, σε ποικίλο βαθμό</w:t>
      </w:r>
      <w:r w:rsidRPr="00F7320A">
        <w:rPr>
          <w:sz w:val="22"/>
          <w:szCs w:val="22"/>
        </w:rPr>
        <w:t xml:space="preserve">, με αποτέλεσμα παραγωγή διοξειδίου του άνθρακα, υδρογόνου, μεθανίου, νερού και λιπαρών οξέων </w:t>
      </w:r>
      <w:r w:rsidR="009E613B" w:rsidRPr="00F7320A">
        <w:rPr>
          <w:sz w:val="22"/>
          <w:szCs w:val="22"/>
        </w:rPr>
        <w:t>με βραχεία</w:t>
      </w:r>
      <w:r w:rsidRPr="00F7320A">
        <w:rPr>
          <w:sz w:val="22"/>
          <w:szCs w:val="22"/>
        </w:rPr>
        <w:t xml:space="preserve"> αλ</w:t>
      </w:r>
      <w:r w:rsidR="009E613B" w:rsidRPr="00F7320A">
        <w:rPr>
          <w:sz w:val="22"/>
          <w:szCs w:val="22"/>
        </w:rPr>
        <w:t>υσίδα</w:t>
      </w:r>
      <w:r w:rsidRPr="00F7320A">
        <w:rPr>
          <w:sz w:val="22"/>
          <w:szCs w:val="22"/>
        </w:rPr>
        <w:t>, τα οποία απορροφώνται και μεταφέρονται στην ηπα</w:t>
      </w:r>
      <w:r w:rsidR="00B721F4" w:rsidRPr="00F7320A">
        <w:rPr>
          <w:sz w:val="22"/>
          <w:szCs w:val="22"/>
        </w:rPr>
        <w:t>τική</w:t>
      </w:r>
      <w:r w:rsidR="00B721F4" w:rsidRPr="008F2D99">
        <w:rPr>
          <w:sz w:val="22"/>
          <w:szCs w:val="22"/>
        </w:rPr>
        <w:t xml:space="preserve"> κυκλοφορία. </w:t>
      </w:r>
      <w:r w:rsidRPr="008F2D99">
        <w:rPr>
          <w:sz w:val="22"/>
          <w:szCs w:val="22"/>
        </w:rPr>
        <w:t xml:space="preserve">Στον άνθρωπο, </w:t>
      </w:r>
      <w:r w:rsidR="007C4AC0">
        <w:rPr>
          <w:sz w:val="22"/>
          <w:szCs w:val="22"/>
        </w:rPr>
        <w:t>η ισπαγούλη</w:t>
      </w:r>
      <w:r w:rsidR="006B0B6C">
        <w:rPr>
          <w:sz w:val="22"/>
          <w:szCs w:val="22"/>
        </w:rPr>
        <w:t xml:space="preserve"> </w:t>
      </w:r>
      <w:r w:rsidR="007C4AC0">
        <w:rPr>
          <w:sz w:val="22"/>
          <w:szCs w:val="22"/>
        </w:rPr>
        <w:t>(</w:t>
      </w:r>
      <w:r w:rsidRPr="008F2D99">
        <w:rPr>
          <w:sz w:val="22"/>
          <w:szCs w:val="22"/>
        </w:rPr>
        <w:t>ψύλλιο</w:t>
      </w:r>
      <w:r w:rsidR="007C4AC0">
        <w:rPr>
          <w:sz w:val="22"/>
          <w:szCs w:val="22"/>
        </w:rPr>
        <w:t>)</w:t>
      </w:r>
      <w:r w:rsidR="009E613B">
        <w:rPr>
          <w:sz w:val="22"/>
          <w:szCs w:val="22"/>
        </w:rPr>
        <w:t xml:space="preserve"> φθάνει στο παχύ έντερο σε μί</w:t>
      </w:r>
      <w:r w:rsidRPr="008F2D99">
        <w:rPr>
          <w:sz w:val="22"/>
          <w:szCs w:val="22"/>
        </w:rPr>
        <w:t xml:space="preserve">α μορφή υψηλού πολυμερισμού, η οποία </w:t>
      </w:r>
      <w:r w:rsidR="00FD235C" w:rsidRPr="008F2D99">
        <w:rPr>
          <w:sz w:val="22"/>
          <w:szCs w:val="22"/>
        </w:rPr>
        <w:t>υφίσταται ζ</w:t>
      </w:r>
      <w:r w:rsidR="00B721F4" w:rsidRPr="008F2D99">
        <w:rPr>
          <w:sz w:val="22"/>
          <w:szCs w:val="22"/>
        </w:rPr>
        <w:t>ύμω</w:t>
      </w:r>
      <w:r w:rsidR="00FD235C" w:rsidRPr="008F2D99">
        <w:rPr>
          <w:sz w:val="22"/>
          <w:szCs w:val="22"/>
        </w:rPr>
        <w:t>ση</w:t>
      </w:r>
      <w:r w:rsidRPr="008F2D99">
        <w:rPr>
          <w:sz w:val="22"/>
          <w:szCs w:val="22"/>
        </w:rPr>
        <w:t xml:space="preserve"> σε περιορισμένο βαθμό, με συνέπεια αυξημένη συγκέντρωση στα κόπρανα και απέκκριση</w:t>
      </w:r>
      <w:r w:rsidR="00B721F4" w:rsidRPr="008F2D99">
        <w:rPr>
          <w:sz w:val="22"/>
          <w:szCs w:val="22"/>
        </w:rPr>
        <w:t xml:space="preserve"> λιπαρών οξέων </w:t>
      </w:r>
      <w:r w:rsidR="007913DC">
        <w:rPr>
          <w:sz w:val="22"/>
          <w:szCs w:val="22"/>
        </w:rPr>
        <w:t>με βραχεία</w:t>
      </w:r>
      <w:r w:rsidR="00B721F4" w:rsidRPr="008F2D99">
        <w:rPr>
          <w:sz w:val="22"/>
          <w:szCs w:val="22"/>
        </w:rPr>
        <w:t xml:space="preserve"> αλ</w:t>
      </w:r>
      <w:r w:rsidR="007913DC">
        <w:rPr>
          <w:sz w:val="22"/>
          <w:szCs w:val="22"/>
        </w:rPr>
        <w:t>υσίδα</w:t>
      </w:r>
      <w:r w:rsidR="00B721F4" w:rsidRPr="008F2D99">
        <w:rPr>
          <w:sz w:val="22"/>
          <w:szCs w:val="22"/>
        </w:rPr>
        <w:t>.</w:t>
      </w:r>
    </w:p>
    <w:p w:rsidR="00E41862" w:rsidRPr="008F2D99" w:rsidRDefault="00ED3093" w:rsidP="00F51440">
      <w:pPr>
        <w:autoSpaceDE w:val="0"/>
        <w:autoSpaceDN w:val="0"/>
        <w:adjustRightInd w:val="0"/>
        <w:rPr>
          <w:sz w:val="22"/>
          <w:szCs w:val="22"/>
        </w:rPr>
      </w:pPr>
      <w:r w:rsidRPr="008F2D99">
        <w:rPr>
          <w:sz w:val="22"/>
          <w:szCs w:val="22"/>
        </w:rPr>
        <w:t xml:space="preserve">Οι </w:t>
      </w:r>
      <w:r w:rsidR="0065222C" w:rsidRPr="008F2D99">
        <w:rPr>
          <w:sz w:val="22"/>
          <w:szCs w:val="22"/>
        </w:rPr>
        <w:t>β-Ο-</w:t>
      </w:r>
      <w:r w:rsidRPr="008F2D99">
        <w:rPr>
          <w:sz w:val="22"/>
          <w:szCs w:val="22"/>
        </w:rPr>
        <w:t>γλυκοσίδες</w:t>
      </w:r>
      <w:r w:rsidR="0065222C" w:rsidRPr="008F2D99">
        <w:rPr>
          <w:sz w:val="22"/>
          <w:szCs w:val="22"/>
        </w:rPr>
        <w:t xml:space="preserve"> (σεννοσίδες) </w:t>
      </w:r>
      <w:r w:rsidRPr="008F2D99">
        <w:rPr>
          <w:sz w:val="22"/>
          <w:szCs w:val="22"/>
        </w:rPr>
        <w:t xml:space="preserve">της δραστικής ουσίας </w:t>
      </w:r>
      <w:r w:rsidR="0065222C" w:rsidRPr="008F2D99">
        <w:rPr>
          <w:sz w:val="22"/>
          <w:szCs w:val="22"/>
        </w:rPr>
        <w:t xml:space="preserve">καρποί </w:t>
      </w:r>
      <w:r w:rsidR="00CF3557" w:rsidRPr="008F2D99">
        <w:rPr>
          <w:sz w:val="22"/>
          <w:szCs w:val="22"/>
        </w:rPr>
        <w:t>σένν</w:t>
      </w:r>
      <w:r w:rsidR="00CF3557">
        <w:rPr>
          <w:sz w:val="22"/>
          <w:szCs w:val="22"/>
        </w:rPr>
        <w:t>α</w:t>
      </w:r>
      <w:r w:rsidR="00CF3557" w:rsidRPr="008F2D99">
        <w:rPr>
          <w:sz w:val="22"/>
          <w:szCs w:val="22"/>
        </w:rPr>
        <w:t>ς</w:t>
      </w:r>
      <w:r w:rsidR="0065222C" w:rsidRPr="008F2D99">
        <w:rPr>
          <w:sz w:val="22"/>
          <w:szCs w:val="22"/>
        </w:rPr>
        <w:t>, δεν</w:t>
      </w:r>
      <w:r w:rsidRPr="008F2D99">
        <w:rPr>
          <w:sz w:val="22"/>
          <w:szCs w:val="22"/>
        </w:rPr>
        <w:t xml:space="preserve"> απορροφώνται στο </w:t>
      </w:r>
      <w:r w:rsidR="0065222C" w:rsidRPr="008F2D99">
        <w:rPr>
          <w:sz w:val="22"/>
          <w:szCs w:val="22"/>
        </w:rPr>
        <w:t>α</w:t>
      </w:r>
      <w:r w:rsidRPr="008F2D99">
        <w:rPr>
          <w:sz w:val="22"/>
          <w:szCs w:val="22"/>
        </w:rPr>
        <w:t>ν</w:t>
      </w:r>
      <w:r w:rsidR="00B721F4" w:rsidRPr="008F2D99">
        <w:rPr>
          <w:sz w:val="22"/>
          <w:szCs w:val="22"/>
        </w:rPr>
        <w:t>ώ</w:t>
      </w:r>
      <w:r w:rsidR="0065222C" w:rsidRPr="008F2D99">
        <w:rPr>
          <w:sz w:val="22"/>
          <w:szCs w:val="22"/>
        </w:rPr>
        <w:t xml:space="preserve">τερο </w:t>
      </w:r>
      <w:r w:rsidR="00B721F4" w:rsidRPr="008F2D99">
        <w:rPr>
          <w:sz w:val="22"/>
          <w:szCs w:val="22"/>
        </w:rPr>
        <w:t>έ</w:t>
      </w:r>
      <w:r w:rsidR="0065222C" w:rsidRPr="008F2D99">
        <w:rPr>
          <w:sz w:val="22"/>
          <w:szCs w:val="22"/>
        </w:rPr>
        <w:t>ντερο</w:t>
      </w:r>
      <w:r w:rsidRPr="008F2D99">
        <w:rPr>
          <w:sz w:val="22"/>
          <w:szCs w:val="22"/>
        </w:rPr>
        <w:t xml:space="preserve"> ούτε διασπώνται από τα </w:t>
      </w:r>
      <w:r w:rsidR="0065222C" w:rsidRPr="008F2D99">
        <w:rPr>
          <w:sz w:val="22"/>
          <w:szCs w:val="22"/>
        </w:rPr>
        <w:t xml:space="preserve">πεπτικά </w:t>
      </w:r>
      <w:r w:rsidRPr="008F2D99">
        <w:rPr>
          <w:sz w:val="22"/>
          <w:szCs w:val="22"/>
        </w:rPr>
        <w:t>ένζυμα του ανθρώπ</w:t>
      </w:r>
      <w:r w:rsidR="0065222C" w:rsidRPr="008F2D99">
        <w:rPr>
          <w:sz w:val="22"/>
          <w:szCs w:val="22"/>
        </w:rPr>
        <w:t>ου.</w:t>
      </w:r>
      <w:r w:rsidRPr="008F2D99">
        <w:rPr>
          <w:sz w:val="22"/>
          <w:szCs w:val="22"/>
        </w:rPr>
        <w:t xml:space="preserve"> Μετατρέπονται από τα </w:t>
      </w:r>
      <w:r w:rsidR="0065222C" w:rsidRPr="008F2D99">
        <w:rPr>
          <w:sz w:val="22"/>
          <w:szCs w:val="22"/>
        </w:rPr>
        <w:t>βακτήρια του παχέος εντέρου σε</w:t>
      </w:r>
      <w:r w:rsidRPr="008F2D99">
        <w:rPr>
          <w:sz w:val="22"/>
          <w:szCs w:val="22"/>
        </w:rPr>
        <w:t xml:space="preserve"> ενεργό </w:t>
      </w:r>
      <w:r w:rsidRPr="004A5030">
        <w:rPr>
          <w:sz w:val="22"/>
          <w:szCs w:val="22"/>
        </w:rPr>
        <w:t>μεταβολίτη (</w:t>
      </w:r>
      <w:r w:rsidR="00B721F4" w:rsidRPr="004A5030">
        <w:rPr>
          <w:sz w:val="22"/>
          <w:szCs w:val="22"/>
        </w:rPr>
        <w:t>ρ</w:t>
      </w:r>
      <w:r w:rsidR="0065222C" w:rsidRPr="004A5030">
        <w:rPr>
          <w:sz w:val="22"/>
          <w:szCs w:val="22"/>
        </w:rPr>
        <w:t>ηίνη ανθρόνη</w:t>
      </w:r>
      <w:r w:rsidR="00B721F4" w:rsidRPr="004A5030">
        <w:rPr>
          <w:sz w:val="22"/>
          <w:szCs w:val="22"/>
        </w:rPr>
        <w:t xml:space="preserve">). </w:t>
      </w:r>
      <w:r w:rsidRPr="004A5030">
        <w:rPr>
          <w:sz w:val="22"/>
          <w:szCs w:val="22"/>
        </w:rPr>
        <w:t>Τα</w:t>
      </w:r>
      <w:r w:rsidRPr="008F2D99">
        <w:rPr>
          <w:sz w:val="22"/>
          <w:szCs w:val="22"/>
        </w:rPr>
        <w:t xml:space="preserve"> </w:t>
      </w:r>
      <w:r w:rsidR="0065222C" w:rsidRPr="008F2D99">
        <w:rPr>
          <w:sz w:val="22"/>
          <w:szCs w:val="22"/>
        </w:rPr>
        <w:t xml:space="preserve">άγλυκα </w:t>
      </w:r>
      <w:r w:rsidRPr="008F2D99">
        <w:rPr>
          <w:sz w:val="22"/>
          <w:szCs w:val="22"/>
        </w:rPr>
        <w:t>απο</w:t>
      </w:r>
      <w:r w:rsidR="0065222C" w:rsidRPr="008F2D99">
        <w:rPr>
          <w:sz w:val="22"/>
          <w:szCs w:val="22"/>
        </w:rPr>
        <w:t xml:space="preserve">ρροφώνται στο ανώτερο </w:t>
      </w:r>
      <w:r w:rsidR="00B721F4" w:rsidRPr="008F2D99">
        <w:rPr>
          <w:sz w:val="22"/>
          <w:szCs w:val="22"/>
        </w:rPr>
        <w:t>έ</w:t>
      </w:r>
      <w:r w:rsidR="0065222C" w:rsidRPr="008F2D99">
        <w:rPr>
          <w:sz w:val="22"/>
          <w:szCs w:val="22"/>
        </w:rPr>
        <w:t>ντερο</w:t>
      </w:r>
      <w:r w:rsidRPr="008F2D99">
        <w:rPr>
          <w:sz w:val="22"/>
          <w:szCs w:val="22"/>
        </w:rPr>
        <w:t xml:space="preserve">. Πειράματα σε ζώα με ραδιοσημασμένη </w:t>
      </w:r>
      <w:r w:rsidR="00FE42C9" w:rsidRPr="007126F0">
        <w:rPr>
          <w:sz w:val="22"/>
          <w:szCs w:val="22"/>
        </w:rPr>
        <w:t>ρηίνη</w:t>
      </w:r>
      <w:r w:rsidR="00FE42C9" w:rsidRPr="00FE42C9">
        <w:rPr>
          <w:sz w:val="22"/>
          <w:szCs w:val="22"/>
        </w:rPr>
        <w:t xml:space="preserve"> </w:t>
      </w:r>
      <w:r w:rsidR="0065222C" w:rsidRPr="00FE42C9">
        <w:rPr>
          <w:sz w:val="22"/>
          <w:szCs w:val="22"/>
        </w:rPr>
        <w:t>ανθρόνη που</w:t>
      </w:r>
      <w:r w:rsidRPr="00FE42C9">
        <w:rPr>
          <w:sz w:val="22"/>
          <w:szCs w:val="22"/>
        </w:rPr>
        <w:t xml:space="preserve"> χορηγ</w:t>
      </w:r>
      <w:r w:rsidR="0065222C" w:rsidRPr="00FE42C9">
        <w:rPr>
          <w:sz w:val="22"/>
          <w:szCs w:val="22"/>
        </w:rPr>
        <w:t>είται</w:t>
      </w:r>
      <w:r w:rsidRPr="00FE42C9">
        <w:rPr>
          <w:sz w:val="22"/>
          <w:szCs w:val="22"/>
        </w:rPr>
        <w:t xml:space="preserve"> απευθείας στο τυφλό </w:t>
      </w:r>
      <w:r w:rsidR="00E41862" w:rsidRPr="00FE42C9">
        <w:rPr>
          <w:sz w:val="22"/>
          <w:szCs w:val="22"/>
        </w:rPr>
        <w:t xml:space="preserve">έντερο </w:t>
      </w:r>
      <w:r w:rsidRPr="00FE42C9">
        <w:rPr>
          <w:sz w:val="22"/>
          <w:szCs w:val="22"/>
        </w:rPr>
        <w:t xml:space="preserve">κατέδειξαν απορρόφηση &lt;10%. </w:t>
      </w:r>
      <w:r w:rsidR="00E41862" w:rsidRPr="00FE42C9">
        <w:rPr>
          <w:sz w:val="22"/>
          <w:szCs w:val="22"/>
        </w:rPr>
        <w:t>Σε</w:t>
      </w:r>
      <w:r w:rsidRPr="00FE42C9">
        <w:rPr>
          <w:sz w:val="22"/>
          <w:szCs w:val="22"/>
        </w:rPr>
        <w:t xml:space="preserve"> επαφή με το οξυγόνο, η </w:t>
      </w:r>
      <w:r w:rsidR="00FE42C9" w:rsidRPr="00FE42C9">
        <w:rPr>
          <w:sz w:val="22"/>
          <w:szCs w:val="22"/>
        </w:rPr>
        <w:t>ρ</w:t>
      </w:r>
      <w:r w:rsidR="00FE42C9" w:rsidRPr="007126F0">
        <w:rPr>
          <w:sz w:val="22"/>
          <w:szCs w:val="22"/>
        </w:rPr>
        <w:t>ηί</w:t>
      </w:r>
      <w:r w:rsidR="00FE42C9" w:rsidRPr="00FE42C9">
        <w:rPr>
          <w:sz w:val="22"/>
          <w:szCs w:val="22"/>
        </w:rPr>
        <w:t xml:space="preserve">νη </w:t>
      </w:r>
      <w:r w:rsidR="00E41862" w:rsidRPr="00FE42C9">
        <w:rPr>
          <w:sz w:val="22"/>
          <w:szCs w:val="22"/>
        </w:rPr>
        <w:t xml:space="preserve">ανθρόνη </w:t>
      </w:r>
      <w:r w:rsidRPr="00FE42C9">
        <w:rPr>
          <w:sz w:val="22"/>
          <w:szCs w:val="22"/>
        </w:rPr>
        <w:t xml:space="preserve">οξειδώνεται σε </w:t>
      </w:r>
      <w:r w:rsidR="00FE42C9" w:rsidRPr="00FE42C9">
        <w:rPr>
          <w:sz w:val="22"/>
          <w:szCs w:val="22"/>
        </w:rPr>
        <w:t>ρ</w:t>
      </w:r>
      <w:r w:rsidR="00FE42C9" w:rsidRPr="007126F0">
        <w:rPr>
          <w:sz w:val="22"/>
          <w:szCs w:val="22"/>
        </w:rPr>
        <w:t>ηί</w:t>
      </w:r>
      <w:r w:rsidR="00FE42C9" w:rsidRPr="00FE42C9">
        <w:rPr>
          <w:sz w:val="22"/>
          <w:szCs w:val="22"/>
        </w:rPr>
        <w:t xml:space="preserve">νη </w:t>
      </w:r>
      <w:r w:rsidRPr="00FE42C9">
        <w:rPr>
          <w:sz w:val="22"/>
          <w:szCs w:val="22"/>
        </w:rPr>
        <w:t xml:space="preserve">και </w:t>
      </w:r>
      <w:r w:rsidR="00E41862" w:rsidRPr="00FE42C9">
        <w:rPr>
          <w:sz w:val="22"/>
          <w:szCs w:val="22"/>
        </w:rPr>
        <w:t>σεννιδίνες</w:t>
      </w:r>
      <w:r w:rsidR="00E41862" w:rsidRPr="008F2D99">
        <w:rPr>
          <w:sz w:val="22"/>
          <w:szCs w:val="22"/>
        </w:rPr>
        <w:t xml:space="preserve"> που μπορούν να βρεθούν στο αίμα</w:t>
      </w:r>
      <w:r w:rsidRPr="008F2D99">
        <w:rPr>
          <w:sz w:val="22"/>
          <w:szCs w:val="22"/>
        </w:rPr>
        <w:t>, κ</w:t>
      </w:r>
      <w:r w:rsidR="00E41862" w:rsidRPr="008F2D99">
        <w:rPr>
          <w:sz w:val="22"/>
          <w:szCs w:val="22"/>
        </w:rPr>
        <w:t>υρίως με τη μορφή γλυκουρονιδίων</w:t>
      </w:r>
      <w:r w:rsidRPr="008F2D99">
        <w:rPr>
          <w:sz w:val="22"/>
          <w:szCs w:val="22"/>
        </w:rPr>
        <w:t xml:space="preserve"> και θειικών. Μετά τη χορήγηση </w:t>
      </w:r>
      <w:r w:rsidR="00E41862" w:rsidRPr="008F2D99">
        <w:rPr>
          <w:sz w:val="22"/>
          <w:szCs w:val="22"/>
        </w:rPr>
        <w:t>σεννοσ</w:t>
      </w:r>
      <w:r w:rsidR="00B721F4" w:rsidRPr="008F2D99">
        <w:rPr>
          <w:sz w:val="22"/>
          <w:szCs w:val="22"/>
        </w:rPr>
        <w:t>ι</w:t>
      </w:r>
      <w:r w:rsidR="00E41862" w:rsidRPr="008F2D99">
        <w:rPr>
          <w:sz w:val="22"/>
          <w:szCs w:val="22"/>
        </w:rPr>
        <w:t>δ</w:t>
      </w:r>
      <w:r w:rsidR="00B721F4" w:rsidRPr="008F2D99">
        <w:rPr>
          <w:sz w:val="22"/>
          <w:szCs w:val="22"/>
        </w:rPr>
        <w:t>ώ</w:t>
      </w:r>
      <w:r w:rsidR="00E41862" w:rsidRPr="008F2D99">
        <w:rPr>
          <w:sz w:val="22"/>
          <w:szCs w:val="22"/>
        </w:rPr>
        <w:t>ν</w:t>
      </w:r>
      <w:r w:rsidRPr="008F2D99">
        <w:rPr>
          <w:sz w:val="22"/>
          <w:szCs w:val="22"/>
        </w:rPr>
        <w:t xml:space="preserve"> από το σ</w:t>
      </w:r>
      <w:r w:rsidR="00E41862" w:rsidRPr="008F2D99">
        <w:rPr>
          <w:sz w:val="22"/>
          <w:szCs w:val="22"/>
        </w:rPr>
        <w:t xml:space="preserve">τόμα, το 3-6% των μεταβολιτών </w:t>
      </w:r>
      <w:r w:rsidRPr="008F2D99">
        <w:rPr>
          <w:sz w:val="22"/>
          <w:szCs w:val="22"/>
        </w:rPr>
        <w:t xml:space="preserve">εκκρίνονται </w:t>
      </w:r>
      <w:r w:rsidR="00E41862" w:rsidRPr="008F2D99">
        <w:rPr>
          <w:sz w:val="22"/>
          <w:szCs w:val="22"/>
        </w:rPr>
        <w:t>στα ούρα</w:t>
      </w:r>
      <w:r w:rsidR="00B274A4" w:rsidRPr="00B274A4">
        <w:rPr>
          <w:sz w:val="22"/>
          <w:szCs w:val="22"/>
          <w:highlight w:val="yellow"/>
        </w:rPr>
        <w:t>,</w:t>
      </w:r>
      <w:r w:rsidR="00E41862" w:rsidRPr="008F2D99">
        <w:rPr>
          <w:sz w:val="22"/>
          <w:szCs w:val="22"/>
        </w:rPr>
        <w:t xml:space="preserve"> ενώ ένα μέρος εκκρίνεται στη χολή</w:t>
      </w:r>
      <w:r w:rsidR="00B721F4" w:rsidRPr="008F2D99">
        <w:rPr>
          <w:sz w:val="22"/>
          <w:szCs w:val="22"/>
        </w:rPr>
        <w:t>.</w:t>
      </w:r>
    </w:p>
    <w:p w:rsidR="00ED3093" w:rsidRPr="008F2D99" w:rsidRDefault="00E41862">
      <w:pPr>
        <w:autoSpaceDE w:val="0"/>
        <w:autoSpaceDN w:val="0"/>
        <w:adjustRightInd w:val="0"/>
        <w:rPr>
          <w:sz w:val="22"/>
          <w:szCs w:val="22"/>
        </w:rPr>
      </w:pPr>
      <w:r w:rsidRPr="008F2D99">
        <w:rPr>
          <w:sz w:val="22"/>
          <w:szCs w:val="22"/>
        </w:rPr>
        <w:t xml:space="preserve">Οι περισσότεροι σεννοσίδες </w:t>
      </w:r>
      <w:r w:rsidR="00ED3093" w:rsidRPr="008F2D99">
        <w:rPr>
          <w:sz w:val="22"/>
          <w:szCs w:val="22"/>
        </w:rPr>
        <w:t xml:space="preserve">(περίπου 90%) απεκκρίνονται στα κόπρανα ως πολυμερή (πολυκινόνες) μαζί με </w:t>
      </w:r>
      <w:r w:rsidRPr="008F2D99">
        <w:rPr>
          <w:sz w:val="22"/>
          <w:szCs w:val="22"/>
        </w:rPr>
        <w:t xml:space="preserve">το </w:t>
      </w:r>
      <w:r w:rsidR="00ED3093" w:rsidRPr="008F2D99">
        <w:rPr>
          <w:sz w:val="22"/>
          <w:szCs w:val="22"/>
        </w:rPr>
        <w:t xml:space="preserve">2 - 6% </w:t>
      </w:r>
      <w:r w:rsidRPr="008F2D99">
        <w:rPr>
          <w:sz w:val="22"/>
          <w:szCs w:val="22"/>
        </w:rPr>
        <w:t xml:space="preserve">των μη μεταβολισμένων σεννοσιδών, σεννιδινών, </w:t>
      </w:r>
      <w:r w:rsidRPr="00FE42C9">
        <w:rPr>
          <w:sz w:val="22"/>
          <w:szCs w:val="22"/>
        </w:rPr>
        <w:t>ρηίνης ανθρόνης και ρηίνης. Σε μελέτες φαρμακοκινητικής σε ανθρώ</w:t>
      </w:r>
      <w:r w:rsidR="00ED3093" w:rsidRPr="00FE42C9">
        <w:rPr>
          <w:sz w:val="22"/>
          <w:szCs w:val="22"/>
        </w:rPr>
        <w:t>πο</w:t>
      </w:r>
      <w:r w:rsidRPr="00FE42C9">
        <w:rPr>
          <w:sz w:val="22"/>
          <w:szCs w:val="22"/>
        </w:rPr>
        <w:t xml:space="preserve">υς </w:t>
      </w:r>
      <w:r w:rsidR="00ED3093" w:rsidRPr="00FE42C9">
        <w:rPr>
          <w:sz w:val="22"/>
          <w:szCs w:val="22"/>
        </w:rPr>
        <w:t xml:space="preserve">με </w:t>
      </w:r>
      <w:r w:rsidRPr="00FE42C9">
        <w:rPr>
          <w:sz w:val="22"/>
          <w:szCs w:val="22"/>
        </w:rPr>
        <w:t>σ</w:t>
      </w:r>
      <w:r w:rsidR="00ED3093" w:rsidRPr="00FE42C9">
        <w:rPr>
          <w:sz w:val="22"/>
          <w:szCs w:val="22"/>
        </w:rPr>
        <w:t xml:space="preserve">κόνη </w:t>
      </w:r>
      <w:r w:rsidRPr="00FE42C9">
        <w:rPr>
          <w:sz w:val="22"/>
          <w:szCs w:val="22"/>
        </w:rPr>
        <w:t>από περικάρπι</w:t>
      </w:r>
      <w:r w:rsidRPr="00012001">
        <w:rPr>
          <w:sz w:val="22"/>
          <w:szCs w:val="22"/>
        </w:rPr>
        <w:t>ο</w:t>
      </w:r>
      <w:r w:rsidRPr="00FE42C9">
        <w:rPr>
          <w:sz w:val="22"/>
          <w:szCs w:val="22"/>
        </w:rPr>
        <w:t xml:space="preserve"> σέννας </w:t>
      </w:r>
      <w:r w:rsidR="00ED3093" w:rsidRPr="00FE42C9">
        <w:rPr>
          <w:sz w:val="22"/>
          <w:szCs w:val="22"/>
        </w:rPr>
        <w:t xml:space="preserve">(20 mg </w:t>
      </w:r>
      <w:r w:rsidRPr="00FE42C9">
        <w:rPr>
          <w:sz w:val="22"/>
          <w:szCs w:val="22"/>
        </w:rPr>
        <w:t>σεννοσιδών) που</w:t>
      </w:r>
      <w:r w:rsidR="00ED3093" w:rsidRPr="00FE42C9">
        <w:rPr>
          <w:sz w:val="22"/>
          <w:szCs w:val="22"/>
        </w:rPr>
        <w:t xml:space="preserve"> </w:t>
      </w:r>
      <w:r w:rsidRPr="00FE42C9">
        <w:rPr>
          <w:sz w:val="22"/>
          <w:szCs w:val="22"/>
        </w:rPr>
        <w:t>χορηγήθηκε από το στόμα για</w:t>
      </w:r>
      <w:r w:rsidR="00ED3093" w:rsidRPr="00FE42C9">
        <w:rPr>
          <w:sz w:val="22"/>
          <w:szCs w:val="22"/>
        </w:rPr>
        <w:t xml:space="preserve"> 7 ημέρες, η μέγιστη </w:t>
      </w:r>
      <w:r w:rsidRPr="00FE42C9">
        <w:rPr>
          <w:sz w:val="22"/>
          <w:szCs w:val="22"/>
        </w:rPr>
        <w:t>δόση ρηίνης στο αίμα ήταν 100 ng</w:t>
      </w:r>
      <w:r w:rsidR="00ED3093" w:rsidRPr="00FE42C9">
        <w:rPr>
          <w:sz w:val="22"/>
          <w:szCs w:val="22"/>
        </w:rPr>
        <w:t>/ml. Δεν παρατηρήθηκε συσσώρευση</w:t>
      </w:r>
      <w:r w:rsidRPr="00FE42C9">
        <w:rPr>
          <w:sz w:val="22"/>
          <w:szCs w:val="22"/>
        </w:rPr>
        <w:t xml:space="preserve"> ρηίνης.</w:t>
      </w:r>
      <w:r w:rsidR="00ED3093" w:rsidRPr="00FE42C9">
        <w:rPr>
          <w:sz w:val="22"/>
          <w:szCs w:val="22"/>
        </w:rPr>
        <w:t xml:space="preserve"> Οι ενεργοί μεταβολίτες, π.χ. </w:t>
      </w:r>
      <w:r w:rsidR="00F61BFD" w:rsidRPr="00FE42C9">
        <w:rPr>
          <w:sz w:val="22"/>
          <w:szCs w:val="22"/>
        </w:rPr>
        <w:t>η ρηίνη, περνούν σε</w:t>
      </w:r>
      <w:r w:rsidR="00ED3093" w:rsidRPr="00FE42C9">
        <w:rPr>
          <w:sz w:val="22"/>
          <w:szCs w:val="22"/>
        </w:rPr>
        <w:t xml:space="preserve"> μικρές ποσότητες στο μητρικό γάλα. Πειράματα σε ζώα έδειξαν ότι η </w:t>
      </w:r>
      <w:r w:rsidR="00F61BFD" w:rsidRPr="00FE42C9">
        <w:rPr>
          <w:sz w:val="22"/>
          <w:szCs w:val="22"/>
        </w:rPr>
        <w:t xml:space="preserve">δίοδος της ρηίνης </w:t>
      </w:r>
      <w:r w:rsidR="00ED3093" w:rsidRPr="00FE42C9">
        <w:rPr>
          <w:sz w:val="22"/>
          <w:szCs w:val="22"/>
        </w:rPr>
        <w:t xml:space="preserve">από τον πλακούντα είναι </w:t>
      </w:r>
      <w:r w:rsidR="00B721F4" w:rsidRPr="007126F0">
        <w:rPr>
          <w:sz w:val="22"/>
          <w:szCs w:val="22"/>
        </w:rPr>
        <w:t>μικρή</w:t>
      </w:r>
      <w:r w:rsidR="00ED3093" w:rsidRPr="007126F0">
        <w:rPr>
          <w:sz w:val="22"/>
          <w:szCs w:val="22"/>
        </w:rPr>
        <w:t>.</w:t>
      </w:r>
      <w:r w:rsidR="00ED3093" w:rsidRPr="008F2D99">
        <w:rPr>
          <w:sz w:val="22"/>
          <w:szCs w:val="22"/>
        </w:rPr>
        <w:t xml:space="preserve">  </w:t>
      </w:r>
    </w:p>
    <w:p w:rsidR="00ED3093" w:rsidRPr="008F2D99" w:rsidRDefault="00ED3093">
      <w:pPr>
        <w:autoSpaceDE w:val="0"/>
        <w:autoSpaceDN w:val="0"/>
        <w:adjustRightInd w:val="0"/>
        <w:ind w:left="567" w:hanging="567"/>
        <w:rPr>
          <w:sz w:val="22"/>
          <w:szCs w:val="22"/>
        </w:rPr>
      </w:pPr>
    </w:p>
    <w:p w:rsidR="00ED3093" w:rsidRPr="008F2D99" w:rsidRDefault="00B721F4">
      <w:pPr>
        <w:pStyle w:val="2"/>
        <w:ind w:left="567" w:hanging="567"/>
        <w:rPr>
          <w:b/>
          <w:sz w:val="22"/>
          <w:szCs w:val="22"/>
        </w:rPr>
      </w:pPr>
      <w:r w:rsidRPr="008F2D99">
        <w:rPr>
          <w:b/>
          <w:sz w:val="22"/>
          <w:szCs w:val="22"/>
        </w:rPr>
        <w:t>5.3</w:t>
      </w:r>
      <w:r w:rsidR="00E6180E" w:rsidRPr="008F2D99">
        <w:rPr>
          <w:b/>
          <w:sz w:val="22"/>
          <w:szCs w:val="22"/>
        </w:rPr>
        <w:t>.</w:t>
      </w:r>
      <w:r w:rsidRPr="008F2D99">
        <w:rPr>
          <w:b/>
          <w:sz w:val="22"/>
          <w:szCs w:val="22"/>
        </w:rPr>
        <w:tab/>
      </w:r>
      <w:r w:rsidR="00ED3093" w:rsidRPr="008F2D99">
        <w:rPr>
          <w:b/>
          <w:sz w:val="22"/>
          <w:szCs w:val="22"/>
        </w:rPr>
        <w:t>Προκλινικά δεδομένα για την ασφάλεια</w:t>
      </w:r>
    </w:p>
    <w:p w:rsidR="007C5F30" w:rsidRPr="008F2D99" w:rsidRDefault="007C5F30">
      <w:pPr>
        <w:autoSpaceDE w:val="0"/>
        <w:autoSpaceDN w:val="0"/>
        <w:adjustRightInd w:val="0"/>
        <w:ind w:left="567" w:hanging="567"/>
        <w:rPr>
          <w:sz w:val="22"/>
          <w:szCs w:val="22"/>
        </w:rPr>
      </w:pPr>
    </w:p>
    <w:p w:rsidR="00ED3093" w:rsidRPr="008F2D99" w:rsidRDefault="00ED3093">
      <w:pPr>
        <w:autoSpaceDE w:val="0"/>
        <w:autoSpaceDN w:val="0"/>
        <w:adjustRightInd w:val="0"/>
        <w:rPr>
          <w:sz w:val="22"/>
          <w:szCs w:val="22"/>
        </w:rPr>
      </w:pPr>
      <w:r w:rsidRPr="008F2D99">
        <w:rPr>
          <w:sz w:val="22"/>
          <w:szCs w:val="22"/>
        </w:rPr>
        <w:t xml:space="preserve">Λίγα μόνο δεδομένα υπάρχουν για </w:t>
      </w:r>
      <w:r w:rsidR="007913DC">
        <w:rPr>
          <w:sz w:val="22"/>
          <w:szCs w:val="22"/>
        </w:rPr>
        <w:t xml:space="preserve">το </w:t>
      </w:r>
      <w:r w:rsidR="007913DC" w:rsidRPr="00012001">
        <w:rPr>
          <w:sz w:val="22"/>
          <w:szCs w:val="22"/>
        </w:rPr>
        <w:t>φλοιό</w:t>
      </w:r>
      <w:r w:rsidR="004D4808" w:rsidRPr="00012001">
        <w:rPr>
          <w:sz w:val="22"/>
          <w:szCs w:val="22"/>
        </w:rPr>
        <w:t xml:space="preserve"> σπερμάτων</w:t>
      </w:r>
      <w:r w:rsidR="004D4808" w:rsidRPr="008F2D99">
        <w:rPr>
          <w:sz w:val="22"/>
          <w:szCs w:val="22"/>
        </w:rPr>
        <w:t xml:space="preserve"> και σπέρματα </w:t>
      </w:r>
      <w:r w:rsidR="00A7281D" w:rsidRPr="008F2D99">
        <w:rPr>
          <w:sz w:val="22"/>
          <w:szCs w:val="22"/>
        </w:rPr>
        <w:t xml:space="preserve">ισπαγούλης  </w:t>
      </w:r>
      <w:r w:rsidRPr="008F2D99">
        <w:rPr>
          <w:sz w:val="22"/>
          <w:szCs w:val="22"/>
        </w:rPr>
        <w:t xml:space="preserve">χωρίς να προσδιορίζεται το ακριβές σκεύασμα στο οποίο διεξήχθη η δοκιμή. </w:t>
      </w:r>
    </w:p>
    <w:p w:rsidR="009D018E" w:rsidRPr="008F2D99" w:rsidRDefault="009D018E">
      <w:pPr>
        <w:autoSpaceDE w:val="0"/>
        <w:autoSpaceDN w:val="0"/>
        <w:adjustRightInd w:val="0"/>
        <w:rPr>
          <w:b/>
          <w:sz w:val="22"/>
          <w:szCs w:val="22"/>
        </w:rPr>
      </w:pPr>
    </w:p>
    <w:p w:rsidR="00ED3093" w:rsidRPr="008F2D99" w:rsidRDefault="00ED3093">
      <w:pPr>
        <w:autoSpaceDE w:val="0"/>
        <w:autoSpaceDN w:val="0"/>
        <w:adjustRightInd w:val="0"/>
        <w:rPr>
          <w:bCs/>
          <w:sz w:val="22"/>
          <w:szCs w:val="22"/>
          <w:u w:val="single"/>
        </w:rPr>
      </w:pPr>
      <w:r w:rsidRPr="008F2D99">
        <w:rPr>
          <w:sz w:val="22"/>
          <w:szCs w:val="22"/>
          <w:u w:val="single"/>
        </w:rPr>
        <w:t>Υποχρόνια τοξικότητα</w:t>
      </w:r>
    </w:p>
    <w:p w:rsidR="009D018E" w:rsidRPr="008F2D99" w:rsidRDefault="009D018E">
      <w:pPr>
        <w:autoSpaceDE w:val="0"/>
        <w:autoSpaceDN w:val="0"/>
        <w:adjustRightInd w:val="0"/>
        <w:rPr>
          <w:sz w:val="22"/>
          <w:szCs w:val="22"/>
        </w:rPr>
      </w:pPr>
    </w:p>
    <w:p w:rsidR="00ED3093" w:rsidRPr="00F7320A" w:rsidRDefault="00BE56B2" w:rsidP="00BE56B2">
      <w:pPr>
        <w:autoSpaceDE w:val="0"/>
        <w:autoSpaceDN w:val="0"/>
        <w:adjustRightInd w:val="0"/>
        <w:rPr>
          <w:sz w:val="22"/>
          <w:szCs w:val="22"/>
        </w:rPr>
      </w:pPr>
      <w:r>
        <w:rPr>
          <w:sz w:val="22"/>
          <w:szCs w:val="22"/>
          <w:lang w:val="en-US"/>
        </w:rPr>
        <w:t>H</w:t>
      </w:r>
      <w:r w:rsidRPr="00BE56B2">
        <w:rPr>
          <w:sz w:val="22"/>
          <w:szCs w:val="22"/>
        </w:rPr>
        <w:t xml:space="preserve"> ισπαγούλη</w:t>
      </w:r>
      <w:r w:rsidR="009D1070" w:rsidRPr="007126F0">
        <w:rPr>
          <w:sz w:val="22"/>
          <w:szCs w:val="22"/>
        </w:rPr>
        <w:t xml:space="preserve"> </w:t>
      </w:r>
      <w:r w:rsidR="007C4AC0">
        <w:rPr>
          <w:sz w:val="22"/>
          <w:szCs w:val="22"/>
        </w:rPr>
        <w:t>(</w:t>
      </w:r>
      <w:r w:rsidR="00ED3093" w:rsidRPr="00BE56B2">
        <w:rPr>
          <w:sz w:val="22"/>
          <w:szCs w:val="22"/>
        </w:rPr>
        <w:t>ψύλλιο</w:t>
      </w:r>
      <w:r w:rsidR="007C4AC0">
        <w:rPr>
          <w:sz w:val="22"/>
          <w:szCs w:val="22"/>
        </w:rPr>
        <w:t>)</w:t>
      </w:r>
      <w:r w:rsidR="00ED3093" w:rsidRPr="00BE56B2">
        <w:rPr>
          <w:sz w:val="22"/>
          <w:szCs w:val="22"/>
        </w:rPr>
        <w:t xml:space="preserve"> χορηγήθηκε σε </w:t>
      </w:r>
      <w:r w:rsidR="00533DAC" w:rsidRPr="008F2D99">
        <w:rPr>
          <w:sz w:val="22"/>
          <w:szCs w:val="22"/>
        </w:rPr>
        <w:t xml:space="preserve">επίμυες </w:t>
      </w:r>
      <w:r w:rsidR="00ED3093" w:rsidRPr="008F2D99">
        <w:rPr>
          <w:sz w:val="22"/>
          <w:szCs w:val="22"/>
        </w:rPr>
        <w:t xml:space="preserve">σε επίπεδα που έφθαναν το 10% της διατροφής τους για διαστήματα μέχρι 13 εβδομάδες (τρεις μελέτες των 28 ημερών, μία μελέτη 13 εβδομάδων). Η κατανάλωση </w:t>
      </w:r>
      <w:r w:rsidRPr="00BE56B2">
        <w:rPr>
          <w:sz w:val="22"/>
          <w:szCs w:val="22"/>
        </w:rPr>
        <w:t>ισπαγούλη</w:t>
      </w:r>
      <w:r>
        <w:rPr>
          <w:sz w:val="22"/>
          <w:szCs w:val="22"/>
        </w:rPr>
        <w:t>ς</w:t>
      </w:r>
      <w:r w:rsidR="00ED3093" w:rsidRPr="00BE56B2">
        <w:rPr>
          <w:sz w:val="22"/>
          <w:szCs w:val="22"/>
        </w:rPr>
        <w:t xml:space="preserve"> κυ</w:t>
      </w:r>
      <w:r w:rsidR="007913DC">
        <w:rPr>
          <w:sz w:val="22"/>
          <w:szCs w:val="22"/>
        </w:rPr>
        <w:t>μαινόταν από 3,876 έως 11,</w:t>
      </w:r>
      <w:r w:rsidR="00ED3093" w:rsidRPr="008F2D99">
        <w:rPr>
          <w:sz w:val="22"/>
          <w:szCs w:val="22"/>
        </w:rPr>
        <w:t>809 mg/kg/ημέρα</w:t>
      </w:r>
      <w:r w:rsidR="00F7320A">
        <w:rPr>
          <w:sz w:val="22"/>
          <w:szCs w:val="22"/>
        </w:rPr>
        <w:t xml:space="preserve">. </w:t>
      </w:r>
      <w:r w:rsidR="00ED3093" w:rsidRPr="008F2D99">
        <w:rPr>
          <w:sz w:val="22"/>
          <w:szCs w:val="22"/>
        </w:rPr>
        <w:t>Οι επιδράσει</w:t>
      </w:r>
      <w:r w:rsidR="00FD01F6" w:rsidRPr="008F2D99">
        <w:rPr>
          <w:sz w:val="22"/>
          <w:szCs w:val="22"/>
        </w:rPr>
        <w:t xml:space="preserve">ς, οι οποίες </w:t>
      </w:r>
      <w:r w:rsidR="00FD01F6" w:rsidRPr="00F7320A">
        <w:rPr>
          <w:sz w:val="22"/>
          <w:szCs w:val="22"/>
        </w:rPr>
        <w:lastRenderedPageBreak/>
        <w:t xml:space="preserve">θεωρήθηκε ότι ήταν </w:t>
      </w:r>
      <w:r w:rsidR="00ED3093" w:rsidRPr="00F7320A">
        <w:rPr>
          <w:sz w:val="22"/>
          <w:szCs w:val="22"/>
        </w:rPr>
        <w:t xml:space="preserve">βιολογικά σημαντικές και σχετίζονταν με τη χορήγηση συμπληρωμάτων </w:t>
      </w:r>
      <w:r w:rsidRPr="00F7320A">
        <w:rPr>
          <w:sz w:val="22"/>
          <w:szCs w:val="22"/>
        </w:rPr>
        <w:t>ισπαγούλης</w:t>
      </w:r>
      <w:r w:rsidR="009D1070" w:rsidRPr="00F7320A">
        <w:rPr>
          <w:sz w:val="22"/>
          <w:szCs w:val="22"/>
        </w:rPr>
        <w:t>,</w:t>
      </w:r>
      <w:r w:rsidR="00ED3093" w:rsidRPr="00F7320A">
        <w:rPr>
          <w:sz w:val="22"/>
          <w:szCs w:val="22"/>
        </w:rPr>
        <w:t xml:space="preserve"> ήταν χαμηλότερα </w:t>
      </w:r>
      <w:r w:rsidR="007913DC" w:rsidRPr="00F7320A">
        <w:rPr>
          <w:sz w:val="22"/>
          <w:szCs w:val="22"/>
        </w:rPr>
        <w:t>επίπεδα ολικών</w:t>
      </w:r>
      <w:r w:rsidR="00ED3093" w:rsidRPr="00F7320A">
        <w:rPr>
          <w:sz w:val="22"/>
          <w:szCs w:val="22"/>
        </w:rPr>
        <w:t xml:space="preserve"> πρωτεϊνών</w:t>
      </w:r>
      <w:r w:rsidR="007913DC" w:rsidRPr="00F7320A">
        <w:rPr>
          <w:sz w:val="22"/>
          <w:szCs w:val="22"/>
        </w:rPr>
        <w:t xml:space="preserve"> στον ορό</w:t>
      </w:r>
      <w:r w:rsidR="00ED3093" w:rsidRPr="00F7320A">
        <w:rPr>
          <w:sz w:val="22"/>
          <w:szCs w:val="22"/>
        </w:rPr>
        <w:t xml:space="preserve">, λευκωματίνης, σφαιρίνης, χαμηλότερη </w:t>
      </w:r>
      <w:r w:rsidR="00EF5D34" w:rsidRPr="00F7320A">
        <w:rPr>
          <w:sz w:val="22"/>
          <w:szCs w:val="22"/>
        </w:rPr>
        <w:t>ολική σιδηροδεσμευτική ικανότητα</w:t>
      </w:r>
      <w:r w:rsidR="00ED3093" w:rsidRPr="00F7320A">
        <w:rPr>
          <w:sz w:val="22"/>
          <w:szCs w:val="22"/>
        </w:rPr>
        <w:t>, χαμηλότερα επίπεδα ασβεσ</w:t>
      </w:r>
      <w:r w:rsidR="00C15E36" w:rsidRPr="00F7320A">
        <w:rPr>
          <w:sz w:val="22"/>
          <w:szCs w:val="22"/>
        </w:rPr>
        <w:t xml:space="preserve">τίου, καλίου και χοληστερόλης. </w:t>
      </w:r>
      <w:r w:rsidR="00ED3093" w:rsidRPr="00F7320A">
        <w:rPr>
          <w:sz w:val="22"/>
          <w:szCs w:val="22"/>
        </w:rPr>
        <w:t xml:space="preserve">Παρατηρήθηκαν υψηλότερα επίπεδα δραστηριότητας της ασπαρτικής τρανσαμινάσης (AST) και της τρανσαμινάσης της αλανίνης (ALT) σε σύγκριση με ομάδα μαρτύρων. </w:t>
      </w:r>
      <w:r w:rsidR="00D833E4" w:rsidRPr="00F7320A">
        <w:rPr>
          <w:sz w:val="22"/>
          <w:szCs w:val="22"/>
        </w:rPr>
        <w:t xml:space="preserve">Επίμυες που τρέφονταν με </w:t>
      </w:r>
      <w:r w:rsidR="00D833E4" w:rsidRPr="00012001">
        <w:rPr>
          <w:sz w:val="22"/>
          <w:szCs w:val="22"/>
        </w:rPr>
        <w:t>φλοιό</w:t>
      </w:r>
      <w:r w:rsidR="00D833E4" w:rsidRPr="00F7320A">
        <w:rPr>
          <w:sz w:val="22"/>
          <w:szCs w:val="22"/>
        </w:rPr>
        <w:t xml:space="preserve"> ισπαγούλης δεν εμφάνισαν αύξηση στις πρωτεϊνες ούρων, καθώς και οποιαδήποτε διαφορά στην ανάπτυξή τους ή στην αποδοτικότητα της καταναλισκώμενης τροφής, γεγονός που αποδεικνύει ότι δεν υπάρχουν ανεπιθύμητες ενέργειες στο μεταβολισμό των πρωτεϊνών. </w:t>
      </w:r>
      <w:r w:rsidR="00C34B36" w:rsidRPr="00F7320A">
        <w:rPr>
          <w:sz w:val="22"/>
          <w:szCs w:val="22"/>
        </w:rPr>
        <w:t xml:space="preserve">Καθώς η απορρόφηση της ισπαγούλης είναι πολύ περιορισμένη, οι ιστοπαθολογικές εκτιμήσεις περιορίζονται στο γαστρεντερικό σύστημα, στο ήπαρ, τους νεφρούς και σε </w:t>
      </w:r>
      <w:r w:rsidR="00D833E4" w:rsidRPr="00F7320A">
        <w:rPr>
          <w:sz w:val="22"/>
          <w:szCs w:val="22"/>
        </w:rPr>
        <w:t xml:space="preserve">μακροσκοπικές αλλοιώσεις, </w:t>
      </w:r>
      <w:r w:rsidR="00C34B36" w:rsidRPr="00F7320A">
        <w:rPr>
          <w:sz w:val="22"/>
          <w:szCs w:val="22"/>
        </w:rPr>
        <w:t>χωρίςνα παρατηρείται καμία επίδραση συσχετιζόμενη με τη θεραπεία.</w:t>
      </w:r>
    </w:p>
    <w:p w:rsidR="009D018E" w:rsidRPr="00F7320A" w:rsidRDefault="009D018E">
      <w:pPr>
        <w:autoSpaceDE w:val="0"/>
        <w:autoSpaceDN w:val="0"/>
        <w:adjustRightInd w:val="0"/>
        <w:rPr>
          <w:b/>
          <w:sz w:val="22"/>
          <w:szCs w:val="22"/>
        </w:rPr>
      </w:pPr>
    </w:p>
    <w:p w:rsidR="00ED3093" w:rsidRPr="008F2D99" w:rsidRDefault="00ED3093">
      <w:pPr>
        <w:autoSpaceDE w:val="0"/>
        <w:autoSpaceDN w:val="0"/>
        <w:adjustRightInd w:val="0"/>
        <w:rPr>
          <w:bCs/>
          <w:sz w:val="22"/>
          <w:szCs w:val="22"/>
          <w:u w:val="single"/>
        </w:rPr>
      </w:pPr>
      <w:r w:rsidRPr="008F2D99">
        <w:rPr>
          <w:sz w:val="22"/>
          <w:szCs w:val="22"/>
          <w:u w:val="single"/>
        </w:rPr>
        <w:t>Αναπαραγωγική τοξικότητα</w:t>
      </w:r>
    </w:p>
    <w:p w:rsidR="009D018E" w:rsidRPr="008F2D99" w:rsidRDefault="009D018E">
      <w:pPr>
        <w:autoSpaceDE w:val="0"/>
        <w:autoSpaceDN w:val="0"/>
        <w:adjustRightInd w:val="0"/>
        <w:rPr>
          <w:sz w:val="22"/>
          <w:szCs w:val="22"/>
        </w:rPr>
      </w:pPr>
    </w:p>
    <w:p w:rsidR="00CA6805" w:rsidRPr="00F7320A" w:rsidRDefault="00CA6805" w:rsidP="00CA6805">
      <w:pPr>
        <w:autoSpaceDE w:val="0"/>
        <w:autoSpaceDN w:val="0"/>
        <w:adjustRightInd w:val="0"/>
        <w:rPr>
          <w:sz w:val="22"/>
          <w:szCs w:val="22"/>
        </w:rPr>
      </w:pPr>
      <w:r w:rsidRPr="00F7320A">
        <w:rPr>
          <w:sz w:val="22"/>
          <w:szCs w:val="22"/>
        </w:rPr>
        <w:t xml:space="preserve">Σε μία μελέτη σχετικά με τη γονιμότητα, την εμβρυϊκή ανάπτυξη και την προ- και μεταγεννητική ανάπτυξη (μελέτη πολλαπλών γενεών) </w:t>
      </w:r>
      <w:r w:rsidRPr="00012001">
        <w:rPr>
          <w:sz w:val="22"/>
          <w:szCs w:val="22"/>
        </w:rPr>
        <w:t>φλοιού</w:t>
      </w:r>
      <w:r w:rsidRPr="00F7320A">
        <w:rPr>
          <w:sz w:val="22"/>
          <w:szCs w:val="22"/>
        </w:rPr>
        <w:t xml:space="preserve"> ισπαγούλης (0, 1, 2,5, ή 5% (w / w) της</w:t>
      </w:r>
      <w:r w:rsidR="00453541" w:rsidRPr="00F7320A">
        <w:rPr>
          <w:sz w:val="22"/>
          <w:szCs w:val="22"/>
        </w:rPr>
        <w:t>διατροφής</w:t>
      </w:r>
      <w:r w:rsidRPr="00F7320A">
        <w:rPr>
          <w:sz w:val="22"/>
          <w:szCs w:val="22"/>
        </w:rPr>
        <w:t>) χορηγήθηκε συνεχώς σε δύο γενεές</w:t>
      </w:r>
      <w:r w:rsidR="00442044" w:rsidRPr="00F7320A">
        <w:rPr>
          <w:sz w:val="22"/>
          <w:szCs w:val="22"/>
        </w:rPr>
        <w:t xml:space="preserve"> αρουραίων</w:t>
      </w:r>
      <w:r w:rsidRPr="00F7320A">
        <w:rPr>
          <w:sz w:val="22"/>
          <w:szCs w:val="22"/>
        </w:rPr>
        <w:t xml:space="preserve">. Σε μελέτη γονιμότητας, εμβρυικής ανάπτυξης και τερατογένεσης το NOAEL ήταν 5% της δίαιτας, ενώ για την ανάπτυξη </w:t>
      </w:r>
      <w:r w:rsidR="00453541" w:rsidRPr="00F7320A">
        <w:rPr>
          <w:sz w:val="22"/>
          <w:szCs w:val="22"/>
        </w:rPr>
        <w:t>των απογόνων το</w:t>
      </w:r>
      <w:r w:rsidRPr="00F7320A">
        <w:rPr>
          <w:sz w:val="22"/>
          <w:szCs w:val="22"/>
        </w:rPr>
        <w:t xml:space="preserve"> NOAEL </w:t>
      </w:r>
      <w:r w:rsidR="00453541" w:rsidRPr="00F7320A">
        <w:rPr>
          <w:sz w:val="22"/>
          <w:szCs w:val="22"/>
        </w:rPr>
        <w:t>ήταν 1% της δίαιτας βασιζόμενο στη μείωση βάρους των νεογέννητων</w:t>
      </w:r>
      <w:r w:rsidRPr="00F7320A">
        <w:rPr>
          <w:sz w:val="22"/>
          <w:szCs w:val="22"/>
        </w:rPr>
        <w:t>.</w:t>
      </w:r>
    </w:p>
    <w:p w:rsidR="00CA6805" w:rsidRPr="00F7320A" w:rsidRDefault="00CA6805" w:rsidP="00CA6805">
      <w:pPr>
        <w:autoSpaceDE w:val="0"/>
        <w:autoSpaceDN w:val="0"/>
        <w:adjustRightInd w:val="0"/>
        <w:rPr>
          <w:sz w:val="22"/>
          <w:szCs w:val="22"/>
        </w:rPr>
      </w:pPr>
      <w:r w:rsidRPr="00F7320A">
        <w:rPr>
          <w:sz w:val="22"/>
          <w:szCs w:val="22"/>
        </w:rPr>
        <w:t xml:space="preserve">Η μελέτη για την ανάπτυξη </w:t>
      </w:r>
      <w:r w:rsidR="00453541" w:rsidRPr="00F7320A">
        <w:rPr>
          <w:sz w:val="22"/>
          <w:szCs w:val="22"/>
        </w:rPr>
        <w:t>εμβρύων</w:t>
      </w:r>
      <w:r w:rsidRPr="00F7320A">
        <w:rPr>
          <w:sz w:val="22"/>
          <w:szCs w:val="22"/>
        </w:rPr>
        <w:t xml:space="preserve"> </w:t>
      </w:r>
      <w:r w:rsidR="00453541" w:rsidRPr="00F7320A">
        <w:rPr>
          <w:sz w:val="22"/>
          <w:szCs w:val="22"/>
        </w:rPr>
        <w:t xml:space="preserve">σε </w:t>
      </w:r>
      <w:r w:rsidRPr="00F7320A">
        <w:rPr>
          <w:sz w:val="22"/>
          <w:szCs w:val="22"/>
        </w:rPr>
        <w:t>κουνέλια (</w:t>
      </w:r>
      <w:r w:rsidR="00453541" w:rsidRPr="00012001">
        <w:rPr>
          <w:sz w:val="22"/>
          <w:szCs w:val="22"/>
        </w:rPr>
        <w:t>φλοιό</w:t>
      </w:r>
      <w:r w:rsidR="00453541" w:rsidRPr="00F7320A">
        <w:rPr>
          <w:sz w:val="22"/>
          <w:szCs w:val="22"/>
        </w:rPr>
        <w:t xml:space="preserve"> ισπαγούλης </w:t>
      </w:r>
      <w:r w:rsidRPr="00F7320A">
        <w:rPr>
          <w:sz w:val="22"/>
          <w:szCs w:val="22"/>
        </w:rPr>
        <w:t>ως 0, 2,5, 5 ή 10% (w / w) της διατροφής) πρέπ</w:t>
      </w:r>
      <w:r w:rsidR="00453541" w:rsidRPr="00F7320A">
        <w:rPr>
          <w:sz w:val="22"/>
          <w:szCs w:val="22"/>
        </w:rPr>
        <w:t xml:space="preserve">ει να θεωρείται προκαταρκτική και </w:t>
      </w:r>
      <w:r w:rsidRPr="00F7320A">
        <w:rPr>
          <w:sz w:val="22"/>
          <w:szCs w:val="22"/>
        </w:rPr>
        <w:t xml:space="preserve">δεν μπορούν να εξαχθούν </w:t>
      </w:r>
      <w:r w:rsidR="00505C73" w:rsidRPr="00F7320A">
        <w:rPr>
          <w:sz w:val="22"/>
          <w:szCs w:val="22"/>
        </w:rPr>
        <w:t xml:space="preserve">ασφαλή </w:t>
      </w:r>
      <w:r w:rsidRPr="00F7320A">
        <w:rPr>
          <w:sz w:val="22"/>
          <w:szCs w:val="22"/>
        </w:rPr>
        <w:t>συμπεράσματα.</w:t>
      </w:r>
    </w:p>
    <w:p w:rsidR="009D018E" w:rsidRPr="008F2D99" w:rsidRDefault="009D018E">
      <w:pPr>
        <w:autoSpaceDE w:val="0"/>
        <w:autoSpaceDN w:val="0"/>
        <w:adjustRightInd w:val="0"/>
        <w:rPr>
          <w:b/>
          <w:sz w:val="22"/>
          <w:szCs w:val="22"/>
        </w:rPr>
      </w:pPr>
    </w:p>
    <w:p w:rsidR="00ED3093" w:rsidRPr="007126F0" w:rsidRDefault="00ED3093">
      <w:pPr>
        <w:autoSpaceDE w:val="0"/>
        <w:autoSpaceDN w:val="0"/>
        <w:adjustRightInd w:val="0"/>
        <w:rPr>
          <w:bCs/>
          <w:sz w:val="22"/>
          <w:szCs w:val="22"/>
          <w:u w:val="single"/>
        </w:rPr>
      </w:pPr>
      <w:r w:rsidRPr="008F2D99">
        <w:rPr>
          <w:sz w:val="22"/>
          <w:szCs w:val="22"/>
          <w:u w:val="single"/>
        </w:rPr>
        <w:t>Γονοτοξικότητα και καρκινογένεση</w:t>
      </w:r>
    </w:p>
    <w:p w:rsidR="009D018E" w:rsidRPr="00C01845" w:rsidRDefault="009D018E">
      <w:pPr>
        <w:autoSpaceDE w:val="0"/>
        <w:autoSpaceDN w:val="0"/>
        <w:adjustRightInd w:val="0"/>
        <w:rPr>
          <w:sz w:val="22"/>
          <w:szCs w:val="22"/>
        </w:rPr>
      </w:pPr>
    </w:p>
    <w:p w:rsidR="00ED3093" w:rsidRPr="002A05D9" w:rsidRDefault="00ED3093">
      <w:pPr>
        <w:autoSpaceDE w:val="0"/>
        <w:autoSpaceDN w:val="0"/>
        <w:adjustRightInd w:val="0"/>
        <w:rPr>
          <w:sz w:val="22"/>
          <w:szCs w:val="22"/>
        </w:rPr>
      </w:pPr>
      <w:r w:rsidRPr="008F2D99">
        <w:rPr>
          <w:sz w:val="22"/>
          <w:szCs w:val="22"/>
        </w:rPr>
        <w:t>Δεν έχουν διεξαχθεί δοκιμασίες γονοτοξικότητας και καρκινογένεσης.</w:t>
      </w:r>
    </w:p>
    <w:p w:rsidR="00FD01F6" w:rsidRPr="00505C73" w:rsidRDefault="00ED3093" w:rsidP="007E1096">
      <w:pPr>
        <w:autoSpaceDE w:val="0"/>
        <w:autoSpaceDN w:val="0"/>
        <w:adjustRightInd w:val="0"/>
        <w:rPr>
          <w:sz w:val="22"/>
          <w:szCs w:val="22"/>
        </w:rPr>
      </w:pPr>
      <w:r w:rsidRPr="00505C73">
        <w:rPr>
          <w:sz w:val="22"/>
          <w:szCs w:val="22"/>
        </w:rPr>
        <w:t xml:space="preserve">Τα περισσότερα δεδομένα αναφέρονται σε εκχυλίσματα </w:t>
      </w:r>
      <w:r w:rsidR="00505C73">
        <w:rPr>
          <w:sz w:val="22"/>
          <w:szCs w:val="22"/>
        </w:rPr>
        <w:t>καρπών</w:t>
      </w:r>
      <w:r w:rsidR="00FD01F6" w:rsidRPr="00505C73">
        <w:rPr>
          <w:sz w:val="22"/>
          <w:szCs w:val="22"/>
        </w:rPr>
        <w:t xml:space="preserve"> </w:t>
      </w:r>
      <w:r w:rsidR="00CF3557" w:rsidRPr="00505C73">
        <w:rPr>
          <w:sz w:val="22"/>
          <w:szCs w:val="22"/>
        </w:rPr>
        <w:t xml:space="preserve">σέννας </w:t>
      </w:r>
      <w:r w:rsidR="00FD01F6" w:rsidRPr="00505C73">
        <w:rPr>
          <w:sz w:val="22"/>
          <w:szCs w:val="22"/>
        </w:rPr>
        <w:t>(</w:t>
      </w:r>
      <w:r w:rsidRPr="00505C73">
        <w:rPr>
          <w:sz w:val="22"/>
          <w:szCs w:val="22"/>
        </w:rPr>
        <w:t>senna pod</w:t>
      </w:r>
      <w:r w:rsidR="00FD01F6" w:rsidRPr="00505C73">
        <w:rPr>
          <w:sz w:val="22"/>
          <w:szCs w:val="22"/>
        </w:rPr>
        <w:t>)</w:t>
      </w:r>
      <w:r w:rsidRPr="00505C73">
        <w:rPr>
          <w:sz w:val="22"/>
          <w:szCs w:val="22"/>
        </w:rPr>
        <w:t xml:space="preserve"> που περιέχουν 1,4 έως 3,5% ανθρανοειδών</w:t>
      </w:r>
      <w:r w:rsidR="009D1070" w:rsidRPr="00505C73">
        <w:rPr>
          <w:sz w:val="22"/>
          <w:szCs w:val="22"/>
        </w:rPr>
        <w:t xml:space="preserve"> και</w:t>
      </w:r>
      <w:r w:rsidRPr="00505C73">
        <w:rPr>
          <w:sz w:val="22"/>
          <w:szCs w:val="22"/>
        </w:rPr>
        <w:t xml:space="preserve"> αντιστοιχούν σε 0,9 έως 2,3% </w:t>
      </w:r>
      <w:r w:rsidR="00AC5AE0" w:rsidRPr="00505C73">
        <w:rPr>
          <w:sz w:val="22"/>
          <w:szCs w:val="22"/>
        </w:rPr>
        <w:t>δυνητικής</w:t>
      </w:r>
      <w:r w:rsidR="00FD01F6" w:rsidRPr="00505C73">
        <w:rPr>
          <w:sz w:val="22"/>
          <w:szCs w:val="22"/>
        </w:rPr>
        <w:t xml:space="preserve"> ρηίνη</w:t>
      </w:r>
      <w:r w:rsidR="00F21139" w:rsidRPr="00505C73">
        <w:rPr>
          <w:sz w:val="22"/>
          <w:szCs w:val="22"/>
        </w:rPr>
        <w:t>ς</w:t>
      </w:r>
      <w:r w:rsidR="00FD01F6" w:rsidRPr="00505C73">
        <w:rPr>
          <w:sz w:val="22"/>
          <w:szCs w:val="22"/>
        </w:rPr>
        <w:t xml:space="preserve"> (</w:t>
      </w:r>
      <w:r w:rsidRPr="00505C73">
        <w:rPr>
          <w:sz w:val="22"/>
          <w:szCs w:val="22"/>
        </w:rPr>
        <w:t>rhein</w:t>
      </w:r>
      <w:r w:rsidR="00FD01F6" w:rsidRPr="00505C73">
        <w:rPr>
          <w:sz w:val="22"/>
          <w:szCs w:val="22"/>
        </w:rPr>
        <w:t>)</w:t>
      </w:r>
      <w:r w:rsidRPr="00505C73">
        <w:rPr>
          <w:sz w:val="22"/>
          <w:szCs w:val="22"/>
        </w:rPr>
        <w:t>, 0,05</w:t>
      </w:r>
      <w:r w:rsidR="00FD01F6" w:rsidRPr="00505C73">
        <w:rPr>
          <w:sz w:val="22"/>
          <w:szCs w:val="22"/>
        </w:rPr>
        <w:t xml:space="preserve"> έως 0,15% </w:t>
      </w:r>
      <w:r w:rsidR="00AC5AE0" w:rsidRPr="00505C73">
        <w:rPr>
          <w:sz w:val="22"/>
          <w:szCs w:val="22"/>
        </w:rPr>
        <w:t xml:space="preserve">δυνητικής </w:t>
      </w:r>
      <w:r w:rsidR="00FD01F6" w:rsidRPr="00505C73">
        <w:rPr>
          <w:sz w:val="22"/>
          <w:szCs w:val="22"/>
        </w:rPr>
        <w:t>αλ</w:t>
      </w:r>
      <w:r w:rsidR="00AC5AE0" w:rsidRPr="00505C73">
        <w:rPr>
          <w:sz w:val="22"/>
          <w:szCs w:val="22"/>
        </w:rPr>
        <w:t>ο</w:t>
      </w:r>
      <w:r w:rsidR="00FD01F6" w:rsidRPr="00505C73">
        <w:rPr>
          <w:sz w:val="22"/>
          <w:szCs w:val="22"/>
        </w:rPr>
        <w:t>ε</w:t>
      </w:r>
      <w:r w:rsidRPr="00505C73">
        <w:rPr>
          <w:sz w:val="22"/>
          <w:szCs w:val="22"/>
        </w:rPr>
        <w:t>μοδίνης κα</w:t>
      </w:r>
      <w:r w:rsidR="00FD01F6" w:rsidRPr="00505C73">
        <w:rPr>
          <w:sz w:val="22"/>
          <w:szCs w:val="22"/>
        </w:rPr>
        <w:t xml:space="preserve">ι 0,001 έως 0,006% </w:t>
      </w:r>
      <w:r w:rsidR="00AC5AE0" w:rsidRPr="00505C73">
        <w:rPr>
          <w:sz w:val="22"/>
          <w:szCs w:val="22"/>
        </w:rPr>
        <w:t xml:space="preserve">δυνητικής </w:t>
      </w:r>
      <w:r w:rsidR="00FD01F6" w:rsidRPr="00505C73">
        <w:rPr>
          <w:sz w:val="22"/>
          <w:szCs w:val="22"/>
        </w:rPr>
        <w:t>ε</w:t>
      </w:r>
      <w:r w:rsidRPr="00505C73">
        <w:rPr>
          <w:sz w:val="22"/>
          <w:szCs w:val="22"/>
        </w:rPr>
        <w:t xml:space="preserve">μοδίνης </w:t>
      </w:r>
      <w:r w:rsidR="00AC5AE0" w:rsidRPr="00505C73">
        <w:rPr>
          <w:sz w:val="22"/>
          <w:szCs w:val="22"/>
        </w:rPr>
        <w:t xml:space="preserve">ή απομονωμένων δραστικών συστατικών π.χ. ρηίνης ή σεννοσιδών Α και Β. Η οξεία τοξικότητα των περικαρπίων σέννας, των ειδικών εκχυλισμάτων τους, καθώς και των σεννοσιδών σε </w:t>
      </w:r>
      <w:r w:rsidR="00AC5AE0" w:rsidRPr="00442044">
        <w:rPr>
          <w:sz w:val="22"/>
          <w:szCs w:val="22"/>
        </w:rPr>
        <w:t>αρουραίους</w:t>
      </w:r>
      <w:r w:rsidR="00AC5AE0" w:rsidRPr="00505C73">
        <w:rPr>
          <w:sz w:val="22"/>
          <w:szCs w:val="22"/>
        </w:rPr>
        <w:t xml:space="preserve"> και </w:t>
      </w:r>
      <w:r w:rsidR="00012001">
        <w:rPr>
          <w:sz w:val="22"/>
          <w:szCs w:val="22"/>
        </w:rPr>
        <w:t xml:space="preserve">μύες </w:t>
      </w:r>
      <w:r w:rsidR="00AC5AE0" w:rsidRPr="00505C73">
        <w:rPr>
          <w:sz w:val="22"/>
          <w:szCs w:val="22"/>
        </w:rPr>
        <w:t xml:space="preserve">ήταν χαμηλή μετά από χορήγηση από το στόμα.   </w:t>
      </w:r>
    </w:p>
    <w:p w:rsidR="00434C52" w:rsidRPr="00A00BAE" w:rsidRDefault="00434C52" w:rsidP="00A00BAE">
      <w:pPr>
        <w:autoSpaceDE w:val="0"/>
        <w:autoSpaceDN w:val="0"/>
        <w:adjustRightInd w:val="0"/>
        <w:rPr>
          <w:sz w:val="22"/>
          <w:szCs w:val="22"/>
        </w:rPr>
      </w:pPr>
      <w:r w:rsidRPr="00A00BAE">
        <w:rPr>
          <w:sz w:val="22"/>
          <w:szCs w:val="22"/>
        </w:rPr>
        <w:t>Με βάση τα αποτελέσματα ερευνών με παρεντερική εφαρμογή σε</w:t>
      </w:r>
      <w:r w:rsidR="00012001">
        <w:rPr>
          <w:sz w:val="22"/>
          <w:szCs w:val="22"/>
        </w:rPr>
        <w:t xml:space="preserve">  μύες, τ</w:t>
      </w:r>
      <w:r w:rsidRPr="00A00BAE">
        <w:rPr>
          <w:sz w:val="22"/>
          <w:szCs w:val="22"/>
        </w:rPr>
        <w:t xml:space="preserve">α εκχυλίσματα φαίνεται ότι παρουσιάζουν υψηλότερη τοξικότητα απ’ότι οι καθαροί γλυκοσίδες, πιθανώς εξαιτίας της περιεκτικότητάς τους σε άγλυκα. </w:t>
      </w:r>
    </w:p>
    <w:p w:rsidR="003C64E9" w:rsidRPr="00A00BAE" w:rsidRDefault="003C64E9" w:rsidP="00A00BAE">
      <w:pPr>
        <w:autoSpaceDE w:val="0"/>
        <w:autoSpaceDN w:val="0"/>
        <w:adjustRightInd w:val="0"/>
        <w:rPr>
          <w:sz w:val="22"/>
          <w:szCs w:val="22"/>
        </w:rPr>
      </w:pPr>
      <w:r w:rsidRPr="00A00BAE">
        <w:rPr>
          <w:sz w:val="22"/>
          <w:szCs w:val="22"/>
        </w:rPr>
        <w:t>Σε μία μελέτη διάρκειας 90 ημερών σε αρουραίους, χορηγήθηκαν περικάρπια σέννας σε επίπεδα δόσεων από 100 mg/kg έως 1.500mg/kg. Το υπό διερεύνηση φάρμακο περιείχε 1,83% σεννοσίδες Α-Δ, 1,6% δυνητική ρηίνη, 0,11% δυνητική αλοεμοδίνη και 0,014% δυνητική εμοδίνη. Σε όλες τις ομάδες βρέθηκε επιθηλιακή υπερπλασία του παχέος εντέρου μικρού βαθμού, η οποία ήταν αναστρέψιμη στις 8 εβδομάδες της περιόδου ανάρρωσης. Οι υπερπλαστικές βλάβες του επιθηλίου του πρόσθιου στομάχου ήταν επίσης αναστρέψιμες. Παρατηρήθηκε επίσης δοσοεξαρτώμενη σωληνώδης βασεοφιλία και επιθηλιακή υπερπλασία των νεφρών με δόση ίση ή μεγαλύτερη από 300 mg/kg την ημέρα, χωρίς επίδραση στη λειτουργία</w:t>
      </w:r>
      <w:r w:rsidR="00442044">
        <w:rPr>
          <w:sz w:val="22"/>
          <w:szCs w:val="22"/>
        </w:rPr>
        <w:t xml:space="preserve"> τους. </w:t>
      </w:r>
      <w:r w:rsidRPr="00A00BAE">
        <w:rPr>
          <w:sz w:val="22"/>
          <w:szCs w:val="22"/>
        </w:rPr>
        <w:t>Αυτές οι αλλαγές ήταν επίσης αναστρέψιμες.</w:t>
      </w:r>
    </w:p>
    <w:p w:rsidR="003C64E9" w:rsidRPr="00720982" w:rsidRDefault="003C64E9" w:rsidP="003C64E9">
      <w:pPr>
        <w:jc w:val="both"/>
        <w:rPr>
          <w:sz w:val="24"/>
          <w:szCs w:val="24"/>
        </w:rPr>
      </w:pPr>
    </w:p>
    <w:p w:rsidR="003C64E9" w:rsidRPr="00A00BAE" w:rsidRDefault="003C64E9" w:rsidP="00A00BAE">
      <w:pPr>
        <w:autoSpaceDE w:val="0"/>
        <w:autoSpaceDN w:val="0"/>
        <w:adjustRightInd w:val="0"/>
        <w:rPr>
          <w:sz w:val="22"/>
          <w:szCs w:val="22"/>
        </w:rPr>
      </w:pPr>
      <w:r w:rsidRPr="00A00BAE">
        <w:rPr>
          <w:sz w:val="22"/>
          <w:szCs w:val="22"/>
        </w:rPr>
        <w:t xml:space="preserve">Συσσώρευση καφέ χρωστικής στα σωληνάρια οδήγησε σε σκούρο χρωματισμό της επιφάνειας των νεφρών, η οποία και παρέμενε σε μικρότερο βαθμό μετά την περίοδο ανάρρωσης. Δεν παρατηρήθηκαν αλλαγές στο νευρικό πλέγμα του κόλου. Σε αυτή τη μελέτη δε μπόρεσε να ληφθεί επίπεδο μη παρατηρούμενης επίδρασης (NOEL).  </w:t>
      </w:r>
    </w:p>
    <w:p w:rsidR="003C64E9" w:rsidRPr="00A00BAE" w:rsidRDefault="003C64E9" w:rsidP="00A00BAE">
      <w:pPr>
        <w:autoSpaceDE w:val="0"/>
        <w:autoSpaceDN w:val="0"/>
        <w:adjustRightInd w:val="0"/>
        <w:rPr>
          <w:sz w:val="22"/>
          <w:szCs w:val="22"/>
        </w:rPr>
      </w:pPr>
      <w:r w:rsidRPr="00A00BAE">
        <w:rPr>
          <w:sz w:val="22"/>
          <w:szCs w:val="22"/>
        </w:rPr>
        <w:t xml:space="preserve">Μία μελέτη διάρκειας 104 εβδομάδων σε αρουραίους και των δύο </w:t>
      </w:r>
      <w:r w:rsidR="005A5617">
        <w:rPr>
          <w:sz w:val="22"/>
          <w:szCs w:val="22"/>
        </w:rPr>
        <w:t xml:space="preserve">φύλων </w:t>
      </w:r>
      <w:r w:rsidRPr="00A00BAE">
        <w:rPr>
          <w:sz w:val="22"/>
          <w:szCs w:val="22"/>
        </w:rPr>
        <w:t>δεν κατέδειξε καρκινογόνο επίδραση με το ίδιο παρασκεύασμα περικαρπίων σέννας σε δόσεις από το στόμα έως 300 mg/kg.</w:t>
      </w:r>
    </w:p>
    <w:p w:rsidR="003C64E9" w:rsidRPr="00A00BAE" w:rsidRDefault="003C64E9" w:rsidP="00A00BAE">
      <w:pPr>
        <w:autoSpaceDE w:val="0"/>
        <w:autoSpaceDN w:val="0"/>
        <w:adjustRightInd w:val="0"/>
        <w:rPr>
          <w:sz w:val="22"/>
          <w:szCs w:val="22"/>
        </w:rPr>
      </w:pPr>
      <w:r w:rsidRPr="00A00BAE">
        <w:rPr>
          <w:sz w:val="22"/>
          <w:szCs w:val="22"/>
        </w:rPr>
        <w:t xml:space="preserve">Επιπλέον ένα καθορισμένο εκχύλισμα σέννας που χορηγήθηκε από το στόμα για 2 έτη δεν ήταν καρκινογόνο σε αρσενικούς ή θηλυκούς αρουραίους. Το εκχύλισμα που μελετήθηκε περιείχε περίπου 40,8% ανθρανοειδή, από τα οποία το 35% ήταν σεννοσίδες, που αντιστοιχούν περίπου σε 25,2% δυνητικής ρηίνης, 2,3% δυνητικής αλοεμοδίνης και 0,007% δυνητικής εμοδίνης, καθώς και σε 142 ppm ελεύθερης αλοεμοδίνης και 9 ppm ελεύθερης εμοδίνης. </w:t>
      </w:r>
    </w:p>
    <w:p w:rsidR="003C64E9" w:rsidRPr="00A00BAE" w:rsidRDefault="003C64E9" w:rsidP="00A00BAE">
      <w:pPr>
        <w:autoSpaceDE w:val="0"/>
        <w:autoSpaceDN w:val="0"/>
        <w:adjustRightInd w:val="0"/>
        <w:rPr>
          <w:sz w:val="22"/>
          <w:szCs w:val="22"/>
        </w:rPr>
      </w:pPr>
      <w:r w:rsidRPr="00A00BAE">
        <w:rPr>
          <w:sz w:val="22"/>
          <w:szCs w:val="22"/>
        </w:rPr>
        <w:lastRenderedPageBreak/>
        <w:t xml:space="preserve">Περαιτέρω μελέτες διάρκειας 2 ετών σε αρσενικούς και θηλυκούς αρουραίους και </w:t>
      </w:r>
      <w:r w:rsidR="00012001">
        <w:rPr>
          <w:sz w:val="22"/>
          <w:szCs w:val="22"/>
        </w:rPr>
        <w:t xml:space="preserve"> μύες </w:t>
      </w:r>
      <w:r w:rsidRPr="00A00BAE">
        <w:rPr>
          <w:sz w:val="22"/>
          <w:szCs w:val="22"/>
        </w:rPr>
        <w:t xml:space="preserve">με εμοδίνη δεν κατέδειξαν καρκινογόνο δράση στους αρσενικούς αρουραίους και στους θηλυκούς ποντικούς, ενώ κατέδειξαν διφορούμενα αποτελέσματα στους θηλυκούς αρουραίους και </w:t>
      </w:r>
      <w:r w:rsidR="00442044">
        <w:rPr>
          <w:sz w:val="22"/>
          <w:szCs w:val="22"/>
        </w:rPr>
        <w:t>σ</w:t>
      </w:r>
      <w:r w:rsidRPr="00A00BAE">
        <w:rPr>
          <w:sz w:val="22"/>
          <w:szCs w:val="22"/>
        </w:rPr>
        <w:t>τους αρσενικούς</w:t>
      </w:r>
      <w:r w:rsidR="00012001">
        <w:rPr>
          <w:sz w:val="22"/>
          <w:szCs w:val="22"/>
        </w:rPr>
        <w:t xml:space="preserve"> μύες</w:t>
      </w:r>
      <w:r w:rsidRPr="00A00BAE">
        <w:rPr>
          <w:sz w:val="22"/>
          <w:szCs w:val="22"/>
        </w:rPr>
        <w:t xml:space="preserve">. </w:t>
      </w:r>
    </w:p>
    <w:p w:rsidR="003C64E9" w:rsidRPr="00A00BAE" w:rsidRDefault="003C64E9" w:rsidP="00A00BAE">
      <w:pPr>
        <w:autoSpaceDE w:val="0"/>
        <w:autoSpaceDN w:val="0"/>
        <w:adjustRightInd w:val="0"/>
        <w:rPr>
          <w:sz w:val="22"/>
          <w:szCs w:val="22"/>
        </w:rPr>
      </w:pPr>
      <w:r w:rsidRPr="00A00BAE">
        <w:rPr>
          <w:sz w:val="22"/>
          <w:szCs w:val="22"/>
        </w:rPr>
        <w:t xml:space="preserve">Οι σεννοσίδες δεν επέδειξαν ειδική τοξικότητα όταν εξετάστηκαν σε δόσεις έως 500 mg/kg σε σκύλους για 4 εβδομάδες και έως 100 mg/kg σε αρουραίους για 6 μήνες.  </w:t>
      </w:r>
    </w:p>
    <w:p w:rsidR="003C64E9" w:rsidRPr="00F7320A" w:rsidRDefault="003C64E9" w:rsidP="00A00BAE">
      <w:pPr>
        <w:autoSpaceDE w:val="0"/>
        <w:autoSpaceDN w:val="0"/>
        <w:adjustRightInd w:val="0"/>
        <w:rPr>
          <w:sz w:val="22"/>
          <w:szCs w:val="22"/>
        </w:rPr>
      </w:pPr>
      <w:r w:rsidRPr="00A00BAE">
        <w:rPr>
          <w:sz w:val="22"/>
          <w:szCs w:val="22"/>
        </w:rPr>
        <w:t xml:space="preserve">Δεν υπήρχαν ενδείξεις για θανατηφόρο δράση στο έμβρυο, τερατογόνο ή εμβρυοτοξική δράση στους αρουραίους ή τα κουνέλια μετά από θεραπεία με σεννοσίδες από το στόμα. Επιπλέον, δεν υπήρχε επίδραση στη μεταγεννητική ανάπτυξη των νεαρών αρουραίων, στη συμπεριφορά ανατροφής των </w:t>
      </w:r>
      <w:r w:rsidRPr="00F7320A">
        <w:rPr>
          <w:sz w:val="22"/>
          <w:szCs w:val="22"/>
        </w:rPr>
        <w:t xml:space="preserve">μητέρων ή στη γονιμότητα των αρσενικών και των θηλυκών αρουραίων. Δεν </w:t>
      </w:r>
      <w:r w:rsidR="00442044" w:rsidRPr="00F7320A">
        <w:rPr>
          <w:sz w:val="22"/>
          <w:szCs w:val="22"/>
        </w:rPr>
        <w:t xml:space="preserve">υπάρχουν </w:t>
      </w:r>
      <w:r w:rsidRPr="00F7320A">
        <w:rPr>
          <w:sz w:val="22"/>
          <w:szCs w:val="22"/>
        </w:rPr>
        <w:t xml:space="preserve">διαθέσιμα δεδομένα για τα φυτικά παρασκευάσματα. </w:t>
      </w:r>
    </w:p>
    <w:p w:rsidR="003C64E9" w:rsidRPr="00A00BAE" w:rsidRDefault="003C64E9" w:rsidP="00A00BAE">
      <w:pPr>
        <w:autoSpaceDE w:val="0"/>
        <w:autoSpaceDN w:val="0"/>
        <w:adjustRightInd w:val="0"/>
        <w:rPr>
          <w:sz w:val="22"/>
          <w:szCs w:val="22"/>
        </w:rPr>
      </w:pPr>
      <w:r w:rsidRPr="00F7320A">
        <w:rPr>
          <w:sz w:val="22"/>
          <w:szCs w:val="22"/>
        </w:rPr>
        <w:t xml:space="preserve">Ένα </w:t>
      </w:r>
      <w:r w:rsidR="00442044" w:rsidRPr="00F7320A">
        <w:rPr>
          <w:sz w:val="22"/>
          <w:szCs w:val="22"/>
        </w:rPr>
        <w:t xml:space="preserve">συγκεκριμένο </w:t>
      </w:r>
      <w:r w:rsidRPr="00F7320A">
        <w:rPr>
          <w:sz w:val="22"/>
          <w:szCs w:val="22"/>
        </w:rPr>
        <w:t xml:space="preserve">εκχύλισμα </w:t>
      </w:r>
      <w:r w:rsidR="00442044" w:rsidRPr="00F7320A">
        <w:rPr>
          <w:sz w:val="22"/>
          <w:szCs w:val="22"/>
        </w:rPr>
        <w:t xml:space="preserve">σέννας </w:t>
      </w:r>
      <w:r w:rsidRPr="00F7320A">
        <w:rPr>
          <w:sz w:val="22"/>
          <w:szCs w:val="22"/>
        </w:rPr>
        <w:t xml:space="preserve">και η αλοεμοδίνη </w:t>
      </w:r>
      <w:r w:rsidR="00442044" w:rsidRPr="00F7320A">
        <w:rPr>
          <w:sz w:val="22"/>
          <w:szCs w:val="22"/>
        </w:rPr>
        <w:t xml:space="preserve">εμφανίστηκαν να είναι </w:t>
      </w:r>
      <w:r w:rsidRPr="00F7320A">
        <w:rPr>
          <w:sz w:val="22"/>
          <w:szCs w:val="22"/>
        </w:rPr>
        <w:t>μεταλλαξιογόνα σε in</w:t>
      </w:r>
      <w:r w:rsidRPr="00A00BAE">
        <w:rPr>
          <w:sz w:val="22"/>
          <w:szCs w:val="22"/>
        </w:rPr>
        <w:t xml:space="preserve"> vitro ελέγχους, ενώ οι σεννοσίδες Α, Β και η ρηίνη έδωσαν αρνητικά αποτελέσματα. Οι εκτενείς in vivo δοκιμασίες ενός καθορισμένου εκχυλίσματος περικαρπίων σέννας ήταν αρνητικές.  </w:t>
      </w:r>
    </w:p>
    <w:p w:rsidR="003C64E9" w:rsidRPr="00A00BAE" w:rsidRDefault="003C64E9" w:rsidP="00A00BAE">
      <w:pPr>
        <w:autoSpaceDE w:val="0"/>
        <w:autoSpaceDN w:val="0"/>
        <w:adjustRightInd w:val="0"/>
        <w:rPr>
          <w:sz w:val="22"/>
          <w:szCs w:val="22"/>
        </w:rPr>
      </w:pPr>
      <w:r w:rsidRPr="00A00BAE">
        <w:rPr>
          <w:sz w:val="22"/>
          <w:szCs w:val="22"/>
        </w:rPr>
        <w:t>Η χρήση καθαρτικών ως παράγοντας κινδύνου για ορθοκολικό καρκίνο (CRC) διερευνήθηκε σε ορισμένες κλινικές μελέτες. Ορισμένες μελέτες κατέδειξαν κίνδυνο για CRC που σχετίζεται με τη χρήση καθαρτικών που περιέχουν ανθρακινόνες, ενώ ορισμένες άλλες μελέτες δεν κατέδειξαν τέτοιο κίνδυνο. Ωστόσο, καταδείχθηκε επίσης κίνδυνος για δυσκοιλιότητα αυτά καθαυτή και τις υποκείμενες διατροφικές συνήθειες.</w:t>
      </w:r>
    </w:p>
    <w:p w:rsidR="003C64E9" w:rsidRPr="00A00BAE" w:rsidRDefault="003C64E9" w:rsidP="00A00BAE">
      <w:pPr>
        <w:autoSpaceDE w:val="0"/>
        <w:autoSpaceDN w:val="0"/>
        <w:adjustRightInd w:val="0"/>
        <w:rPr>
          <w:sz w:val="22"/>
          <w:szCs w:val="22"/>
        </w:rPr>
      </w:pPr>
      <w:r w:rsidRPr="00A00BAE">
        <w:rPr>
          <w:sz w:val="22"/>
          <w:szCs w:val="22"/>
        </w:rPr>
        <w:t>Απαιτούνται περαιτέρω έρευνες για την οριστική αξιολόγηση του κινδύνου καρκινογένεσης.</w:t>
      </w:r>
    </w:p>
    <w:p w:rsidR="00ED3093" w:rsidRPr="008F2D99" w:rsidRDefault="00ED3093" w:rsidP="00A00BAE">
      <w:pPr>
        <w:autoSpaceDE w:val="0"/>
        <w:autoSpaceDN w:val="0"/>
        <w:adjustRightInd w:val="0"/>
        <w:rPr>
          <w:sz w:val="22"/>
          <w:szCs w:val="22"/>
        </w:rPr>
      </w:pPr>
    </w:p>
    <w:p w:rsidR="003971C1" w:rsidRPr="008F2D99" w:rsidRDefault="003971C1">
      <w:pPr>
        <w:autoSpaceDE w:val="0"/>
        <w:autoSpaceDN w:val="0"/>
        <w:adjustRightInd w:val="0"/>
        <w:ind w:left="567" w:hanging="567"/>
        <w:rPr>
          <w:sz w:val="22"/>
          <w:szCs w:val="22"/>
        </w:rPr>
      </w:pPr>
    </w:p>
    <w:p w:rsidR="00ED3093" w:rsidRPr="008F2D99" w:rsidRDefault="00D853BF">
      <w:pPr>
        <w:pStyle w:val="1"/>
        <w:ind w:left="567" w:hanging="567"/>
        <w:jc w:val="left"/>
        <w:rPr>
          <w:sz w:val="22"/>
          <w:szCs w:val="22"/>
          <w:u w:val="none"/>
        </w:rPr>
      </w:pPr>
      <w:r w:rsidRPr="008F2D99">
        <w:rPr>
          <w:sz w:val="22"/>
          <w:szCs w:val="22"/>
          <w:u w:val="none"/>
        </w:rPr>
        <w:t>6.</w:t>
      </w:r>
      <w:r w:rsidRPr="008F2D99">
        <w:rPr>
          <w:sz w:val="22"/>
          <w:szCs w:val="22"/>
          <w:u w:val="none"/>
        </w:rPr>
        <w:tab/>
      </w:r>
      <w:r w:rsidR="00AD6677" w:rsidRPr="008F2D99">
        <w:rPr>
          <w:sz w:val="22"/>
          <w:szCs w:val="22"/>
          <w:u w:val="none"/>
        </w:rPr>
        <w:t>ΦΑΡΜΑΚΕΥΤΙΚΕΣ</w:t>
      </w:r>
      <w:r w:rsidR="00ED3093" w:rsidRPr="008F2D99">
        <w:rPr>
          <w:sz w:val="22"/>
          <w:szCs w:val="22"/>
          <w:u w:val="none"/>
        </w:rPr>
        <w:t xml:space="preserve"> ΠΛΗΡΟΦΟΡΙΕΣ</w:t>
      </w:r>
    </w:p>
    <w:p w:rsidR="00ED3093" w:rsidRPr="008F2D99" w:rsidRDefault="00ED3093">
      <w:pPr>
        <w:pStyle w:val="a4"/>
        <w:spacing w:after="0"/>
        <w:ind w:left="567" w:hanging="567"/>
        <w:rPr>
          <w:szCs w:val="22"/>
        </w:rPr>
      </w:pPr>
    </w:p>
    <w:p w:rsidR="00ED3093" w:rsidRPr="008F2D99" w:rsidRDefault="00D853BF">
      <w:pPr>
        <w:pStyle w:val="2"/>
        <w:ind w:left="567" w:hanging="567"/>
        <w:rPr>
          <w:b/>
          <w:sz w:val="22"/>
          <w:szCs w:val="22"/>
        </w:rPr>
      </w:pPr>
      <w:r w:rsidRPr="008F2D99">
        <w:rPr>
          <w:b/>
          <w:sz w:val="22"/>
          <w:szCs w:val="22"/>
        </w:rPr>
        <w:t>6.1</w:t>
      </w:r>
      <w:r w:rsidR="00E6180E" w:rsidRPr="008F2D99">
        <w:rPr>
          <w:b/>
          <w:sz w:val="22"/>
          <w:szCs w:val="22"/>
        </w:rPr>
        <w:t>.</w:t>
      </w:r>
      <w:r w:rsidRPr="008F2D99">
        <w:rPr>
          <w:b/>
          <w:sz w:val="22"/>
          <w:szCs w:val="22"/>
        </w:rPr>
        <w:tab/>
      </w:r>
      <w:r w:rsidR="00ED3093" w:rsidRPr="008F2D99">
        <w:rPr>
          <w:b/>
          <w:sz w:val="22"/>
          <w:szCs w:val="22"/>
        </w:rPr>
        <w:t>Κατάλογος εκδόχων</w:t>
      </w:r>
    </w:p>
    <w:p w:rsidR="007C5F30" w:rsidRPr="008F2D99" w:rsidRDefault="007C5F30">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r w:rsidRPr="008F2D99">
        <w:rPr>
          <w:sz w:val="22"/>
          <w:szCs w:val="22"/>
        </w:rPr>
        <w:t xml:space="preserve">Caraway oil </w:t>
      </w:r>
    </w:p>
    <w:p w:rsidR="00ED3093" w:rsidRPr="007126F0" w:rsidRDefault="00ED3093">
      <w:pPr>
        <w:tabs>
          <w:tab w:val="left" w:pos="-1440"/>
          <w:tab w:val="left" w:pos="-720"/>
          <w:tab w:val="left" w:pos="0"/>
          <w:tab w:val="left" w:pos="408"/>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lang w:val="en-US"/>
        </w:rPr>
      </w:pPr>
      <w:r w:rsidRPr="008F2D99">
        <w:rPr>
          <w:sz w:val="22"/>
          <w:szCs w:val="22"/>
          <w:lang w:val="en-GB"/>
        </w:rPr>
        <w:t>Sage</w:t>
      </w:r>
      <w:r w:rsidRPr="007126F0">
        <w:rPr>
          <w:sz w:val="22"/>
          <w:szCs w:val="22"/>
          <w:lang w:val="en-US"/>
        </w:rPr>
        <w:t xml:space="preserve"> </w:t>
      </w:r>
      <w:r w:rsidRPr="008F2D99">
        <w:rPr>
          <w:sz w:val="22"/>
          <w:szCs w:val="22"/>
          <w:lang w:val="en-GB"/>
        </w:rPr>
        <w:t>oil</w:t>
      </w:r>
    </w:p>
    <w:p w:rsidR="00ED3093" w:rsidRPr="007126F0"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lang w:val="en-US"/>
        </w:rPr>
      </w:pPr>
      <w:r w:rsidRPr="008F2D99">
        <w:rPr>
          <w:sz w:val="22"/>
          <w:szCs w:val="22"/>
          <w:lang w:val="en-GB"/>
        </w:rPr>
        <w:t>Peppermint</w:t>
      </w:r>
      <w:r w:rsidRPr="007126F0">
        <w:rPr>
          <w:sz w:val="22"/>
          <w:szCs w:val="22"/>
          <w:lang w:val="en-US"/>
        </w:rPr>
        <w:t xml:space="preserve"> </w:t>
      </w:r>
      <w:r w:rsidRPr="008F2D99">
        <w:rPr>
          <w:sz w:val="22"/>
          <w:szCs w:val="22"/>
          <w:lang w:val="en-GB"/>
        </w:rPr>
        <w:t>oil</w:t>
      </w:r>
      <w:r w:rsidRPr="007126F0">
        <w:rPr>
          <w:sz w:val="22"/>
          <w:szCs w:val="22"/>
          <w:lang w:val="en-US"/>
        </w:rPr>
        <w:t xml:space="preserve"> </w:t>
      </w:r>
    </w:p>
    <w:p w:rsidR="00ED3093" w:rsidRPr="007126F0"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lang w:val="en-US"/>
        </w:rPr>
      </w:pPr>
      <w:r w:rsidRPr="008F2D99">
        <w:rPr>
          <w:sz w:val="22"/>
          <w:szCs w:val="22"/>
          <w:lang w:val="en-GB"/>
        </w:rPr>
        <w:t>Acacia</w:t>
      </w:r>
      <w:r w:rsidRPr="007126F0">
        <w:rPr>
          <w:sz w:val="22"/>
          <w:szCs w:val="22"/>
          <w:lang w:val="en-US"/>
        </w:rPr>
        <w:t xml:space="preserve"> </w:t>
      </w:r>
    </w:p>
    <w:p w:rsidR="00ED3093" w:rsidRPr="007126F0"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lang w:val="en-US"/>
        </w:rPr>
      </w:pPr>
      <w:r w:rsidRPr="008F2D99">
        <w:rPr>
          <w:sz w:val="22"/>
          <w:szCs w:val="22"/>
          <w:lang w:val="en-GB"/>
        </w:rPr>
        <w:t>Talc</w:t>
      </w:r>
      <w:r w:rsidRPr="007126F0">
        <w:rPr>
          <w:sz w:val="22"/>
          <w:szCs w:val="22"/>
          <w:lang w:val="en-US"/>
        </w:rPr>
        <w:t xml:space="preserve"> </w:t>
      </w:r>
      <w:r w:rsidR="007D17B4">
        <w:rPr>
          <w:sz w:val="22"/>
          <w:szCs w:val="22"/>
          <w:lang w:val="en-US"/>
        </w:rPr>
        <w:t>purified</w:t>
      </w:r>
    </w:p>
    <w:p w:rsidR="00ED3093" w:rsidRPr="007126F0" w:rsidRDefault="00ED3093">
      <w:pPr>
        <w:ind w:left="567" w:hanging="567"/>
        <w:rPr>
          <w:sz w:val="22"/>
          <w:szCs w:val="22"/>
          <w:lang w:val="en-US"/>
        </w:rPr>
      </w:pPr>
      <w:r w:rsidRPr="008F2D99">
        <w:rPr>
          <w:sz w:val="22"/>
          <w:szCs w:val="22"/>
          <w:lang w:val="en-GB"/>
        </w:rPr>
        <w:t>Iron</w:t>
      </w:r>
      <w:r w:rsidRPr="007126F0">
        <w:rPr>
          <w:sz w:val="22"/>
          <w:szCs w:val="22"/>
          <w:lang w:val="en-US"/>
        </w:rPr>
        <w:t xml:space="preserve"> </w:t>
      </w:r>
      <w:r w:rsidRPr="008F2D99">
        <w:rPr>
          <w:sz w:val="22"/>
          <w:szCs w:val="22"/>
          <w:lang w:val="en-GB"/>
        </w:rPr>
        <w:t>Oxide</w:t>
      </w:r>
      <w:r w:rsidRPr="007126F0">
        <w:rPr>
          <w:sz w:val="22"/>
          <w:szCs w:val="22"/>
          <w:lang w:val="en-US"/>
        </w:rPr>
        <w:t xml:space="preserve"> </w:t>
      </w:r>
      <w:r w:rsidRPr="008F2D99">
        <w:rPr>
          <w:sz w:val="22"/>
          <w:szCs w:val="22"/>
          <w:lang w:val="en-GB"/>
        </w:rPr>
        <w:t>red</w:t>
      </w:r>
      <w:r w:rsidRPr="007126F0">
        <w:rPr>
          <w:sz w:val="22"/>
          <w:szCs w:val="22"/>
          <w:lang w:val="en-US"/>
        </w:rPr>
        <w:t xml:space="preserve"> (</w:t>
      </w:r>
      <w:r w:rsidRPr="008F2D99">
        <w:rPr>
          <w:sz w:val="22"/>
          <w:szCs w:val="22"/>
          <w:lang w:val="en-GB"/>
        </w:rPr>
        <w:t>E</w:t>
      </w:r>
      <w:r w:rsidRPr="007126F0">
        <w:rPr>
          <w:sz w:val="22"/>
          <w:szCs w:val="22"/>
          <w:lang w:val="en-US"/>
        </w:rPr>
        <w:t>172)</w:t>
      </w:r>
    </w:p>
    <w:p w:rsidR="00ED3093" w:rsidRPr="007126F0" w:rsidRDefault="00ED3093">
      <w:pPr>
        <w:ind w:left="567" w:hanging="567"/>
        <w:rPr>
          <w:sz w:val="22"/>
          <w:szCs w:val="22"/>
          <w:lang w:val="en-US"/>
        </w:rPr>
      </w:pPr>
      <w:r w:rsidRPr="008F2D99">
        <w:rPr>
          <w:sz w:val="22"/>
          <w:szCs w:val="22"/>
          <w:lang w:val="en-GB"/>
        </w:rPr>
        <w:t>Iron</w:t>
      </w:r>
      <w:r w:rsidRPr="007126F0">
        <w:rPr>
          <w:sz w:val="22"/>
          <w:szCs w:val="22"/>
          <w:lang w:val="en-US"/>
        </w:rPr>
        <w:t xml:space="preserve"> </w:t>
      </w:r>
      <w:r w:rsidRPr="008F2D99">
        <w:rPr>
          <w:sz w:val="22"/>
          <w:szCs w:val="22"/>
          <w:lang w:val="en-GB"/>
        </w:rPr>
        <w:t>Oxide</w:t>
      </w:r>
      <w:r w:rsidRPr="007126F0">
        <w:rPr>
          <w:sz w:val="22"/>
          <w:szCs w:val="22"/>
          <w:lang w:val="en-US"/>
        </w:rPr>
        <w:t xml:space="preserve"> </w:t>
      </w:r>
      <w:r w:rsidRPr="008F2D99">
        <w:rPr>
          <w:sz w:val="22"/>
          <w:szCs w:val="22"/>
          <w:lang w:val="en-GB"/>
        </w:rPr>
        <w:t>yellow</w:t>
      </w:r>
      <w:r w:rsidRPr="007126F0">
        <w:rPr>
          <w:sz w:val="22"/>
          <w:szCs w:val="22"/>
          <w:lang w:val="en-US"/>
        </w:rPr>
        <w:t xml:space="preserve"> (</w:t>
      </w:r>
      <w:r w:rsidRPr="008F2D99">
        <w:rPr>
          <w:sz w:val="22"/>
          <w:szCs w:val="22"/>
          <w:lang w:val="en-GB"/>
        </w:rPr>
        <w:t>E</w:t>
      </w:r>
      <w:r w:rsidRPr="007126F0">
        <w:rPr>
          <w:sz w:val="22"/>
          <w:szCs w:val="22"/>
          <w:lang w:val="en-US"/>
        </w:rPr>
        <w:t>172)</w:t>
      </w:r>
    </w:p>
    <w:p w:rsidR="00ED3093" w:rsidRPr="007126F0" w:rsidRDefault="00ED3093">
      <w:pPr>
        <w:ind w:left="567" w:hanging="567"/>
        <w:rPr>
          <w:sz w:val="22"/>
          <w:szCs w:val="22"/>
          <w:lang w:val="en-US"/>
        </w:rPr>
      </w:pPr>
      <w:r w:rsidRPr="008F2D99">
        <w:rPr>
          <w:sz w:val="22"/>
          <w:szCs w:val="22"/>
          <w:lang w:val="en-GB"/>
        </w:rPr>
        <w:t>Iron</w:t>
      </w:r>
      <w:r w:rsidRPr="007126F0">
        <w:rPr>
          <w:sz w:val="22"/>
          <w:szCs w:val="22"/>
          <w:lang w:val="en-US"/>
        </w:rPr>
        <w:t xml:space="preserve"> </w:t>
      </w:r>
      <w:r w:rsidRPr="008F2D99">
        <w:rPr>
          <w:sz w:val="22"/>
          <w:szCs w:val="22"/>
          <w:lang w:val="en-GB"/>
        </w:rPr>
        <w:t>Oxide</w:t>
      </w:r>
      <w:r w:rsidRPr="007126F0">
        <w:rPr>
          <w:sz w:val="22"/>
          <w:szCs w:val="22"/>
          <w:lang w:val="en-US"/>
        </w:rPr>
        <w:t xml:space="preserve"> </w:t>
      </w:r>
      <w:r w:rsidRPr="008F2D99">
        <w:rPr>
          <w:sz w:val="22"/>
          <w:szCs w:val="22"/>
          <w:lang w:val="en-GB"/>
        </w:rPr>
        <w:t>black</w:t>
      </w:r>
      <w:r w:rsidRPr="007126F0">
        <w:rPr>
          <w:sz w:val="22"/>
          <w:szCs w:val="22"/>
          <w:lang w:val="en-US"/>
        </w:rPr>
        <w:t xml:space="preserve"> (</w:t>
      </w:r>
      <w:r w:rsidRPr="008F2D99">
        <w:rPr>
          <w:sz w:val="22"/>
          <w:szCs w:val="22"/>
          <w:lang w:val="en-GB"/>
        </w:rPr>
        <w:t>E</w:t>
      </w:r>
      <w:r w:rsidRPr="007126F0">
        <w:rPr>
          <w:sz w:val="22"/>
          <w:szCs w:val="22"/>
          <w:lang w:val="en-US"/>
        </w:rPr>
        <w:t>172)</w:t>
      </w: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lang w:val="en-GB"/>
        </w:rPr>
      </w:pPr>
      <w:r w:rsidRPr="008F2D99">
        <w:rPr>
          <w:sz w:val="22"/>
          <w:szCs w:val="22"/>
          <w:lang w:val="en-GB"/>
        </w:rPr>
        <w:t xml:space="preserve">Hard paraffin </w:t>
      </w: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r w:rsidRPr="008F2D99">
        <w:rPr>
          <w:sz w:val="22"/>
          <w:szCs w:val="22"/>
        </w:rPr>
        <w:t xml:space="preserve">Liquid paraffin </w:t>
      </w: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r w:rsidRPr="008F2D99">
        <w:rPr>
          <w:sz w:val="22"/>
          <w:szCs w:val="22"/>
        </w:rPr>
        <w:t xml:space="preserve">Sucrose </w:t>
      </w: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D853BF">
      <w:pPr>
        <w:pStyle w:val="2"/>
        <w:ind w:left="567" w:hanging="567"/>
        <w:rPr>
          <w:b/>
          <w:sz w:val="22"/>
          <w:szCs w:val="22"/>
        </w:rPr>
      </w:pPr>
      <w:r w:rsidRPr="008F2D99">
        <w:rPr>
          <w:b/>
          <w:sz w:val="22"/>
          <w:szCs w:val="22"/>
        </w:rPr>
        <w:t>6.2</w:t>
      </w:r>
      <w:r w:rsidR="00E6180E" w:rsidRPr="008F2D99">
        <w:rPr>
          <w:b/>
          <w:sz w:val="22"/>
          <w:szCs w:val="22"/>
        </w:rPr>
        <w:t>.</w:t>
      </w:r>
      <w:r w:rsidRPr="008F2D99">
        <w:rPr>
          <w:b/>
          <w:sz w:val="22"/>
          <w:szCs w:val="22"/>
        </w:rPr>
        <w:tab/>
      </w:r>
      <w:r w:rsidR="00ED3093" w:rsidRPr="008F2D99">
        <w:rPr>
          <w:b/>
          <w:sz w:val="22"/>
          <w:szCs w:val="22"/>
        </w:rPr>
        <w:t>Ασυμβατότητες</w:t>
      </w:r>
    </w:p>
    <w:p w:rsidR="007C5F30" w:rsidRPr="008F2D99" w:rsidRDefault="007C5F30">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r w:rsidRPr="008F2D99">
        <w:rPr>
          <w:sz w:val="22"/>
          <w:szCs w:val="22"/>
        </w:rPr>
        <w:t>Καμία γνωστή.</w:t>
      </w:r>
    </w:p>
    <w:p w:rsidR="00ED3093" w:rsidRPr="008F2D99" w:rsidRDefault="00ED3093">
      <w:pPr>
        <w:tabs>
          <w:tab w:val="left" w:pos="-1440"/>
          <w:tab w:val="left" w:pos="-720"/>
          <w:tab w:val="left" w:pos="0"/>
          <w:tab w:val="left" w:pos="720"/>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8F2D99" w:rsidRDefault="00D853BF">
      <w:pPr>
        <w:pStyle w:val="2"/>
        <w:ind w:left="567" w:hanging="567"/>
        <w:rPr>
          <w:b/>
          <w:sz w:val="22"/>
          <w:szCs w:val="22"/>
        </w:rPr>
      </w:pPr>
      <w:r w:rsidRPr="008F2D99">
        <w:rPr>
          <w:b/>
          <w:sz w:val="22"/>
          <w:szCs w:val="22"/>
        </w:rPr>
        <w:t>6.3</w:t>
      </w:r>
      <w:r w:rsidR="00E6180E" w:rsidRPr="008F2D99">
        <w:rPr>
          <w:b/>
          <w:sz w:val="22"/>
          <w:szCs w:val="22"/>
        </w:rPr>
        <w:t>.</w:t>
      </w:r>
      <w:r w:rsidRPr="008F2D99">
        <w:rPr>
          <w:b/>
          <w:sz w:val="22"/>
          <w:szCs w:val="22"/>
        </w:rPr>
        <w:tab/>
      </w:r>
      <w:r w:rsidR="00ED3093" w:rsidRPr="008F2D99">
        <w:rPr>
          <w:b/>
          <w:sz w:val="22"/>
          <w:szCs w:val="22"/>
        </w:rPr>
        <w:t>Διάρκεια ζωής</w:t>
      </w:r>
    </w:p>
    <w:p w:rsidR="007C5F30" w:rsidRPr="008F2D99" w:rsidRDefault="007C5F30">
      <w:pPr>
        <w:pStyle w:val="a4"/>
        <w:spacing w:after="0"/>
        <w:ind w:left="567" w:hanging="567"/>
        <w:rPr>
          <w:szCs w:val="22"/>
        </w:rPr>
      </w:pPr>
    </w:p>
    <w:p w:rsidR="00ED3093" w:rsidRPr="008F2D99" w:rsidRDefault="00AD6677">
      <w:pPr>
        <w:pStyle w:val="a4"/>
        <w:spacing w:after="0"/>
        <w:ind w:left="567" w:hanging="567"/>
        <w:rPr>
          <w:szCs w:val="22"/>
        </w:rPr>
      </w:pPr>
      <w:r w:rsidRPr="008F2D99">
        <w:rPr>
          <w:szCs w:val="22"/>
        </w:rPr>
        <w:t xml:space="preserve">3 χρόνια </w:t>
      </w:r>
      <w:r w:rsidR="00ED3093" w:rsidRPr="008F2D99">
        <w:rPr>
          <w:szCs w:val="22"/>
        </w:rPr>
        <w:t xml:space="preserve">από την ημερομηνία </w:t>
      </w:r>
      <w:r w:rsidR="002637A2" w:rsidRPr="008F2D99">
        <w:rPr>
          <w:szCs w:val="22"/>
        </w:rPr>
        <w:t>παραγωγής</w:t>
      </w:r>
      <w:r w:rsidR="00ED3093" w:rsidRPr="008F2D99">
        <w:rPr>
          <w:szCs w:val="22"/>
        </w:rPr>
        <w:t>.</w:t>
      </w:r>
    </w:p>
    <w:p w:rsidR="007C5F30" w:rsidRPr="008F2D99" w:rsidRDefault="007C5F30">
      <w:pPr>
        <w:pStyle w:val="a4"/>
        <w:spacing w:after="0"/>
        <w:ind w:left="567" w:hanging="567"/>
        <w:rPr>
          <w:szCs w:val="22"/>
        </w:rPr>
      </w:pPr>
    </w:p>
    <w:p w:rsidR="00ED3093" w:rsidRPr="008F2D99" w:rsidRDefault="00D853BF">
      <w:pPr>
        <w:pStyle w:val="2"/>
        <w:ind w:left="567" w:hanging="567"/>
        <w:rPr>
          <w:b/>
          <w:sz w:val="22"/>
          <w:szCs w:val="22"/>
        </w:rPr>
      </w:pPr>
      <w:r w:rsidRPr="008F2D99">
        <w:rPr>
          <w:b/>
          <w:sz w:val="22"/>
          <w:szCs w:val="22"/>
        </w:rPr>
        <w:t>6.4</w:t>
      </w:r>
      <w:r w:rsidR="00E6180E" w:rsidRPr="008F2D99">
        <w:rPr>
          <w:b/>
          <w:sz w:val="22"/>
          <w:szCs w:val="22"/>
        </w:rPr>
        <w:t>.</w:t>
      </w:r>
      <w:r w:rsidRPr="008F2D99">
        <w:rPr>
          <w:b/>
          <w:sz w:val="22"/>
          <w:szCs w:val="22"/>
        </w:rPr>
        <w:tab/>
      </w:r>
      <w:r w:rsidR="00ED3093" w:rsidRPr="008F2D99">
        <w:rPr>
          <w:b/>
          <w:sz w:val="22"/>
          <w:szCs w:val="22"/>
        </w:rPr>
        <w:t>Ιδιαίτερες προφυλάξεις κατά την φύλαξη του προϊόντος</w:t>
      </w:r>
    </w:p>
    <w:p w:rsidR="007C5F30" w:rsidRPr="008F2D99" w:rsidRDefault="007C5F30">
      <w:pPr>
        <w:ind w:left="567" w:hanging="567"/>
        <w:rPr>
          <w:sz w:val="22"/>
          <w:szCs w:val="22"/>
        </w:rPr>
      </w:pPr>
    </w:p>
    <w:p w:rsidR="00ED3093" w:rsidRPr="008F2D99" w:rsidRDefault="00ED3093">
      <w:pPr>
        <w:ind w:left="567" w:hanging="567"/>
        <w:rPr>
          <w:sz w:val="22"/>
          <w:szCs w:val="22"/>
        </w:rPr>
      </w:pPr>
      <w:r w:rsidRPr="008F2D99">
        <w:rPr>
          <w:sz w:val="22"/>
          <w:szCs w:val="22"/>
        </w:rPr>
        <w:t xml:space="preserve">Να μην φυλάσσεται σε θερμοκρασία </w:t>
      </w:r>
      <w:r w:rsidR="00533DAC" w:rsidRPr="008F2D99">
        <w:rPr>
          <w:sz w:val="22"/>
          <w:szCs w:val="22"/>
        </w:rPr>
        <w:t xml:space="preserve">μεγαλύτερη </w:t>
      </w:r>
      <w:r w:rsidRPr="008F2D99">
        <w:rPr>
          <w:sz w:val="22"/>
          <w:szCs w:val="22"/>
        </w:rPr>
        <w:t>των 30</w:t>
      </w:r>
      <w:r w:rsidRPr="008F2D99">
        <w:rPr>
          <w:sz w:val="22"/>
          <w:szCs w:val="22"/>
          <w:vertAlign w:val="superscript"/>
        </w:rPr>
        <w:t>o</w:t>
      </w:r>
      <w:r w:rsidRPr="008F2D99">
        <w:rPr>
          <w:sz w:val="22"/>
          <w:szCs w:val="22"/>
        </w:rPr>
        <w:t>C.</w:t>
      </w:r>
    </w:p>
    <w:p w:rsidR="00ED3093" w:rsidRPr="008F2D99" w:rsidRDefault="00ED3093">
      <w:pPr>
        <w:ind w:left="567" w:hanging="567"/>
        <w:rPr>
          <w:b/>
          <w:sz w:val="22"/>
          <w:szCs w:val="22"/>
        </w:rPr>
      </w:pPr>
    </w:p>
    <w:p w:rsidR="00ED3093" w:rsidRPr="008F2D99" w:rsidRDefault="00D853BF">
      <w:pPr>
        <w:pStyle w:val="2"/>
        <w:ind w:left="567" w:hanging="567"/>
        <w:rPr>
          <w:b/>
          <w:sz w:val="22"/>
          <w:szCs w:val="22"/>
        </w:rPr>
      </w:pPr>
      <w:r w:rsidRPr="008F2D99">
        <w:rPr>
          <w:b/>
          <w:sz w:val="22"/>
          <w:szCs w:val="22"/>
        </w:rPr>
        <w:t>6.5</w:t>
      </w:r>
      <w:r w:rsidR="00E6180E" w:rsidRPr="008F2D99">
        <w:rPr>
          <w:b/>
          <w:sz w:val="22"/>
          <w:szCs w:val="22"/>
        </w:rPr>
        <w:t>.</w:t>
      </w:r>
      <w:r w:rsidRPr="008F2D99">
        <w:rPr>
          <w:b/>
          <w:sz w:val="22"/>
          <w:szCs w:val="22"/>
        </w:rPr>
        <w:tab/>
      </w:r>
      <w:r w:rsidR="00ED3093" w:rsidRPr="008F2D99">
        <w:rPr>
          <w:b/>
          <w:sz w:val="22"/>
          <w:szCs w:val="22"/>
        </w:rPr>
        <w:t>Φύση και συστατικά του περιέκτη</w:t>
      </w:r>
    </w:p>
    <w:p w:rsidR="007C5F30" w:rsidRPr="008F2D99" w:rsidRDefault="007C5F30">
      <w:pPr>
        <w:ind w:left="567" w:hanging="567"/>
        <w:rPr>
          <w:sz w:val="22"/>
          <w:szCs w:val="22"/>
        </w:rPr>
      </w:pPr>
    </w:p>
    <w:p w:rsidR="00ED3093" w:rsidRPr="008F2D99" w:rsidRDefault="00ED3093">
      <w:pPr>
        <w:rPr>
          <w:sz w:val="22"/>
          <w:szCs w:val="22"/>
        </w:rPr>
      </w:pPr>
      <w:r w:rsidRPr="008F2D99">
        <w:rPr>
          <w:sz w:val="22"/>
          <w:szCs w:val="22"/>
        </w:rPr>
        <w:t>Ο περιέκτης των 100</w:t>
      </w:r>
      <w:r w:rsidR="00AF553F" w:rsidRPr="008F2D99">
        <w:rPr>
          <w:sz w:val="22"/>
          <w:szCs w:val="22"/>
        </w:rPr>
        <w:t> </w:t>
      </w:r>
      <w:r w:rsidRPr="008F2D99">
        <w:rPr>
          <w:sz w:val="22"/>
          <w:szCs w:val="22"/>
        </w:rPr>
        <w:t>g και των 250</w:t>
      </w:r>
      <w:r w:rsidR="00AF553F" w:rsidRPr="008F2D99">
        <w:rPr>
          <w:sz w:val="22"/>
          <w:szCs w:val="22"/>
        </w:rPr>
        <w:t> </w:t>
      </w:r>
      <w:r w:rsidRPr="008F2D99">
        <w:rPr>
          <w:sz w:val="22"/>
          <w:szCs w:val="22"/>
        </w:rPr>
        <w:t>g είναι κατασκευασμένος από χαρτί / φύλλο αλουμινίου / προστατευτική λάκα και είναι κυλινδρικού σχήματος με εσωτερικό πώμα πολυπροπυλενίου και εξωτερικό βιδωτό πώμα.</w:t>
      </w:r>
    </w:p>
    <w:p w:rsidR="00ED3093" w:rsidRPr="008F2D99" w:rsidRDefault="00ED3093">
      <w:pPr>
        <w:ind w:left="567" w:hanging="567"/>
        <w:rPr>
          <w:sz w:val="22"/>
          <w:szCs w:val="22"/>
        </w:rPr>
      </w:pPr>
    </w:p>
    <w:p w:rsidR="00ED3093" w:rsidRPr="008F2D99" w:rsidRDefault="00ED3093">
      <w:pPr>
        <w:ind w:left="567" w:hanging="567"/>
        <w:rPr>
          <w:sz w:val="22"/>
          <w:szCs w:val="22"/>
        </w:rPr>
      </w:pPr>
      <w:r w:rsidRPr="008F2D99">
        <w:rPr>
          <w:sz w:val="22"/>
          <w:szCs w:val="22"/>
        </w:rPr>
        <w:t>Μπορεί να μην κυκλοφορούν όλες οι συσκευασίες.</w:t>
      </w:r>
    </w:p>
    <w:p w:rsidR="00ED3093" w:rsidRPr="008F2D99" w:rsidRDefault="00ED3093">
      <w:pPr>
        <w:ind w:left="567" w:hanging="567"/>
        <w:rPr>
          <w:sz w:val="22"/>
          <w:szCs w:val="22"/>
        </w:rPr>
      </w:pPr>
    </w:p>
    <w:p w:rsidR="00ED3093" w:rsidRPr="008F2D99" w:rsidRDefault="00D853BF">
      <w:pPr>
        <w:tabs>
          <w:tab w:val="left" w:pos="-1440"/>
          <w:tab w:val="left" w:pos="-720"/>
          <w:tab w:val="left" w:pos="709"/>
          <w:tab w:val="left" w:pos="1053"/>
          <w:tab w:val="left" w:pos="1336"/>
          <w:tab w:val="left" w:pos="2880"/>
          <w:tab w:val="left" w:pos="3600"/>
          <w:tab w:val="left" w:pos="4320"/>
          <w:tab w:val="left" w:pos="5040"/>
          <w:tab w:val="left" w:pos="5760"/>
          <w:tab w:val="left" w:pos="6480"/>
          <w:tab w:val="left" w:pos="7200"/>
          <w:tab w:val="left" w:pos="7920"/>
          <w:tab w:val="left" w:pos="8640"/>
        </w:tabs>
        <w:ind w:left="567" w:hanging="567"/>
        <w:rPr>
          <w:b/>
          <w:sz w:val="22"/>
          <w:szCs w:val="22"/>
        </w:rPr>
      </w:pPr>
      <w:r w:rsidRPr="008F2D99">
        <w:rPr>
          <w:b/>
          <w:sz w:val="22"/>
          <w:szCs w:val="22"/>
        </w:rPr>
        <w:lastRenderedPageBreak/>
        <w:t>6.6</w:t>
      </w:r>
      <w:r w:rsidR="00E6180E" w:rsidRPr="008F2D99">
        <w:rPr>
          <w:b/>
          <w:sz w:val="22"/>
          <w:szCs w:val="22"/>
        </w:rPr>
        <w:t>.</w:t>
      </w:r>
      <w:r w:rsidRPr="008F2D99">
        <w:rPr>
          <w:b/>
          <w:sz w:val="22"/>
          <w:szCs w:val="22"/>
        </w:rPr>
        <w:tab/>
      </w:r>
      <w:r w:rsidR="00ED3093" w:rsidRPr="008F2D99">
        <w:rPr>
          <w:b/>
          <w:sz w:val="22"/>
          <w:szCs w:val="22"/>
        </w:rPr>
        <w:t xml:space="preserve">Ιδιαίτερες προφυλάξεις </w:t>
      </w:r>
      <w:r w:rsidR="00AD6677" w:rsidRPr="008F2D99">
        <w:rPr>
          <w:b/>
          <w:sz w:val="22"/>
          <w:szCs w:val="22"/>
        </w:rPr>
        <w:t>απόρριψης</w:t>
      </w:r>
    </w:p>
    <w:p w:rsidR="007C5F30" w:rsidRPr="008F2D99" w:rsidRDefault="007C5F30">
      <w:pPr>
        <w:ind w:left="567" w:hanging="567"/>
        <w:rPr>
          <w:sz w:val="22"/>
          <w:szCs w:val="22"/>
        </w:rPr>
      </w:pPr>
    </w:p>
    <w:p w:rsidR="00ED3093" w:rsidRPr="008F2D99" w:rsidRDefault="00AD6677" w:rsidP="009D1070">
      <w:pPr>
        <w:rPr>
          <w:sz w:val="22"/>
          <w:szCs w:val="22"/>
        </w:rPr>
      </w:pPr>
      <w:r w:rsidRPr="008F2D99">
        <w:rPr>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ED3093" w:rsidRPr="004475BC" w:rsidRDefault="00ED3093">
      <w:pPr>
        <w:ind w:left="567" w:hanging="567"/>
        <w:rPr>
          <w:sz w:val="22"/>
          <w:szCs w:val="22"/>
        </w:rPr>
      </w:pPr>
    </w:p>
    <w:p w:rsidR="007126F0" w:rsidRPr="004475BC" w:rsidRDefault="007126F0">
      <w:pPr>
        <w:ind w:left="567" w:hanging="567"/>
        <w:rPr>
          <w:sz w:val="22"/>
          <w:szCs w:val="22"/>
        </w:rPr>
      </w:pPr>
    </w:p>
    <w:p w:rsidR="00ED3093" w:rsidRPr="008F2D99" w:rsidRDefault="00ED3093">
      <w:pPr>
        <w:pStyle w:val="1"/>
        <w:ind w:left="567" w:hanging="567"/>
        <w:jc w:val="left"/>
        <w:rPr>
          <w:sz w:val="22"/>
          <w:szCs w:val="22"/>
          <w:u w:val="none"/>
        </w:rPr>
      </w:pPr>
      <w:r w:rsidRPr="008F2D99">
        <w:rPr>
          <w:sz w:val="22"/>
          <w:szCs w:val="22"/>
          <w:u w:val="none"/>
        </w:rPr>
        <w:t>7.</w:t>
      </w:r>
      <w:r w:rsidR="00D853BF" w:rsidRPr="008F2D99">
        <w:rPr>
          <w:sz w:val="22"/>
          <w:szCs w:val="22"/>
          <w:u w:val="none"/>
        </w:rPr>
        <w:tab/>
      </w:r>
      <w:r w:rsidRPr="008F2D99">
        <w:rPr>
          <w:sz w:val="22"/>
          <w:szCs w:val="22"/>
          <w:u w:val="none"/>
        </w:rPr>
        <w:t>ΚΑΤΟΧΟΣ ΤΗΣ ΑΔΕΙΑΣ ΚΥΚΛΟΦΟΡΙΑΣ</w:t>
      </w:r>
    </w:p>
    <w:p w:rsidR="00ED3093" w:rsidRPr="008F2D99" w:rsidRDefault="00ED3093">
      <w:pPr>
        <w:pStyle w:val="a3"/>
        <w:tabs>
          <w:tab w:val="clear" w:pos="4536"/>
          <w:tab w:val="left" w:pos="-1440"/>
          <w:tab w:val="left" w:pos="-720"/>
          <w:tab w:val="left" w:pos="0"/>
          <w:tab w:val="left" w:pos="709"/>
          <w:tab w:val="left" w:pos="1336"/>
          <w:tab w:val="left" w:pos="2880"/>
          <w:tab w:val="left" w:pos="3600"/>
          <w:tab w:val="left" w:pos="4320"/>
          <w:tab w:val="left" w:pos="5040"/>
          <w:tab w:val="left" w:pos="5760"/>
          <w:tab w:val="left" w:pos="6480"/>
          <w:tab w:val="left" w:pos="7200"/>
          <w:tab w:val="left" w:pos="7920"/>
          <w:tab w:val="left" w:pos="8640"/>
        </w:tabs>
        <w:ind w:left="567" w:hanging="567"/>
        <w:rPr>
          <w:sz w:val="22"/>
          <w:szCs w:val="22"/>
        </w:rPr>
      </w:pPr>
    </w:p>
    <w:p w:rsidR="00ED3093" w:rsidRPr="007126F0" w:rsidRDefault="00933BCD">
      <w:pPr>
        <w:shd w:val="clear" w:color="auto" w:fill="FFFFFF"/>
        <w:ind w:left="567" w:hanging="567"/>
        <w:rPr>
          <w:sz w:val="22"/>
          <w:szCs w:val="22"/>
        </w:rPr>
      </w:pPr>
      <w:proofErr w:type="gramStart"/>
      <w:r w:rsidRPr="004475BC">
        <w:rPr>
          <w:sz w:val="22"/>
          <w:szCs w:val="22"/>
          <w:lang w:val="en-US"/>
        </w:rPr>
        <w:t>Proton</w:t>
      </w:r>
      <w:r w:rsidRPr="004475BC">
        <w:rPr>
          <w:sz w:val="22"/>
          <w:szCs w:val="22"/>
        </w:rPr>
        <w:t xml:space="preserve"> </w:t>
      </w:r>
      <w:r w:rsidRPr="004475BC">
        <w:rPr>
          <w:sz w:val="22"/>
          <w:szCs w:val="22"/>
          <w:lang w:val="en-US"/>
        </w:rPr>
        <w:t>Pharma</w:t>
      </w:r>
      <w:r w:rsidRPr="004475BC">
        <w:rPr>
          <w:sz w:val="22"/>
          <w:szCs w:val="22"/>
        </w:rPr>
        <w:t xml:space="preserve"> </w:t>
      </w:r>
      <w:r w:rsidRPr="004475BC">
        <w:rPr>
          <w:sz w:val="22"/>
          <w:szCs w:val="22"/>
          <w:lang w:val="en-US"/>
        </w:rPr>
        <w:t>A</w:t>
      </w:r>
      <w:r w:rsidRPr="004475BC">
        <w:rPr>
          <w:sz w:val="22"/>
          <w:szCs w:val="22"/>
        </w:rPr>
        <w:t>.</w:t>
      </w:r>
      <w:r w:rsidRPr="004475BC">
        <w:rPr>
          <w:sz w:val="22"/>
          <w:szCs w:val="22"/>
          <w:lang w:val="en-US"/>
        </w:rPr>
        <w:t>E</w:t>
      </w:r>
      <w:r w:rsidRPr="004475BC">
        <w:rPr>
          <w:sz w:val="22"/>
          <w:szCs w:val="22"/>
        </w:rPr>
        <w:t>.</w:t>
      </w:r>
      <w:proofErr w:type="gramEnd"/>
    </w:p>
    <w:p w:rsidR="00ED3093" w:rsidRPr="007126F0" w:rsidRDefault="00ED3093">
      <w:pPr>
        <w:shd w:val="clear" w:color="auto" w:fill="FFFFFF"/>
        <w:ind w:left="567" w:hanging="567"/>
        <w:rPr>
          <w:sz w:val="22"/>
          <w:szCs w:val="22"/>
        </w:rPr>
      </w:pPr>
      <w:r w:rsidRPr="007126F0">
        <w:rPr>
          <w:sz w:val="22"/>
          <w:szCs w:val="22"/>
        </w:rPr>
        <w:t xml:space="preserve">Αχαϊας </w:t>
      </w:r>
      <w:r w:rsidR="00933BCD" w:rsidRPr="004475BC">
        <w:rPr>
          <w:sz w:val="22"/>
          <w:szCs w:val="22"/>
        </w:rPr>
        <w:t xml:space="preserve">5 </w:t>
      </w:r>
      <w:r w:rsidR="007D1CEB" w:rsidRPr="007126F0">
        <w:rPr>
          <w:sz w:val="22"/>
          <w:szCs w:val="22"/>
        </w:rPr>
        <w:t xml:space="preserve">&amp; </w:t>
      </w:r>
      <w:r w:rsidRPr="007126F0">
        <w:rPr>
          <w:sz w:val="22"/>
          <w:szCs w:val="22"/>
        </w:rPr>
        <w:t xml:space="preserve">Τροιζηνίας, </w:t>
      </w:r>
      <w:r w:rsidR="007D1CEB" w:rsidRPr="007126F0">
        <w:rPr>
          <w:sz w:val="22"/>
          <w:szCs w:val="22"/>
          <w:lang w:val="en-US"/>
        </w:rPr>
        <w:t>GR</w:t>
      </w:r>
      <w:r w:rsidR="007D1CEB" w:rsidRPr="007126F0">
        <w:rPr>
          <w:sz w:val="22"/>
          <w:szCs w:val="22"/>
        </w:rPr>
        <w:t>-</w:t>
      </w:r>
      <w:r w:rsidRPr="007126F0">
        <w:rPr>
          <w:sz w:val="22"/>
          <w:szCs w:val="22"/>
        </w:rPr>
        <w:t>14564, Νέα Κηφισιά</w:t>
      </w:r>
      <w:r w:rsidR="007D1CEB" w:rsidRPr="007126F0">
        <w:rPr>
          <w:sz w:val="22"/>
          <w:szCs w:val="22"/>
        </w:rPr>
        <w:t xml:space="preserve"> Ατικής</w:t>
      </w:r>
      <w:r w:rsidRPr="007126F0">
        <w:rPr>
          <w:sz w:val="22"/>
          <w:szCs w:val="22"/>
        </w:rPr>
        <w:t xml:space="preserve">.  </w:t>
      </w:r>
    </w:p>
    <w:p w:rsidR="00ED3093" w:rsidRPr="007126F0" w:rsidRDefault="0047016B">
      <w:pPr>
        <w:ind w:left="567" w:hanging="567"/>
        <w:rPr>
          <w:sz w:val="22"/>
          <w:szCs w:val="22"/>
        </w:rPr>
      </w:pPr>
      <w:r w:rsidRPr="007126F0">
        <w:rPr>
          <w:sz w:val="22"/>
          <w:szCs w:val="22"/>
        </w:rPr>
        <w:t>Τηλ. 210.6254175.</w:t>
      </w:r>
    </w:p>
    <w:p w:rsidR="0047016B" w:rsidRPr="007126F0" w:rsidRDefault="0047016B">
      <w:pPr>
        <w:ind w:left="567" w:hanging="567"/>
        <w:rPr>
          <w:sz w:val="22"/>
          <w:szCs w:val="22"/>
        </w:rPr>
      </w:pPr>
    </w:p>
    <w:p w:rsidR="00ED3093" w:rsidRPr="007126F0" w:rsidRDefault="00ED3093">
      <w:pPr>
        <w:ind w:left="567" w:hanging="567"/>
        <w:rPr>
          <w:sz w:val="22"/>
          <w:szCs w:val="22"/>
        </w:rPr>
      </w:pPr>
    </w:p>
    <w:p w:rsidR="00ED3093" w:rsidRPr="007126F0" w:rsidRDefault="00D853BF">
      <w:pPr>
        <w:pStyle w:val="1"/>
        <w:ind w:left="567" w:hanging="567"/>
        <w:jc w:val="left"/>
        <w:rPr>
          <w:sz w:val="22"/>
          <w:szCs w:val="22"/>
          <w:u w:val="none"/>
        </w:rPr>
      </w:pPr>
      <w:r w:rsidRPr="007126F0">
        <w:rPr>
          <w:sz w:val="22"/>
          <w:szCs w:val="22"/>
          <w:u w:val="none"/>
        </w:rPr>
        <w:t>8.</w:t>
      </w:r>
      <w:r w:rsidRPr="007126F0">
        <w:rPr>
          <w:sz w:val="22"/>
          <w:szCs w:val="22"/>
          <w:u w:val="none"/>
        </w:rPr>
        <w:tab/>
      </w:r>
      <w:r w:rsidR="00ED3093" w:rsidRPr="007126F0">
        <w:rPr>
          <w:sz w:val="22"/>
          <w:szCs w:val="22"/>
          <w:u w:val="none"/>
        </w:rPr>
        <w:t>ΑΡΙΘΜΟΣ (ΑΡΙΘΜΟΙ) ΑΔΕΙΑΣ ΚΥΚΛΟΦΟΡΙΑΣ</w:t>
      </w:r>
    </w:p>
    <w:p w:rsidR="00ED3093" w:rsidRPr="007126F0" w:rsidRDefault="00ED3093">
      <w:pPr>
        <w:ind w:left="567" w:hanging="567"/>
        <w:rPr>
          <w:sz w:val="22"/>
          <w:szCs w:val="22"/>
        </w:rPr>
      </w:pPr>
    </w:p>
    <w:p w:rsidR="00ED3093" w:rsidRPr="007126F0" w:rsidRDefault="00933BCD">
      <w:pPr>
        <w:ind w:left="567" w:hanging="567"/>
        <w:rPr>
          <w:sz w:val="22"/>
          <w:szCs w:val="22"/>
        </w:rPr>
      </w:pPr>
      <w:r w:rsidRPr="004475BC">
        <w:rPr>
          <w:sz w:val="22"/>
          <w:szCs w:val="22"/>
        </w:rPr>
        <w:t>42072/10/31-05-2011</w:t>
      </w:r>
    </w:p>
    <w:p w:rsidR="003971C1" w:rsidRPr="004475BC" w:rsidRDefault="003971C1">
      <w:pPr>
        <w:ind w:left="567" w:hanging="567"/>
        <w:rPr>
          <w:sz w:val="22"/>
          <w:szCs w:val="22"/>
        </w:rPr>
      </w:pPr>
    </w:p>
    <w:p w:rsidR="007126F0" w:rsidRPr="004475BC" w:rsidRDefault="007126F0">
      <w:pPr>
        <w:ind w:left="567" w:hanging="567"/>
        <w:rPr>
          <w:sz w:val="22"/>
          <w:szCs w:val="22"/>
        </w:rPr>
      </w:pPr>
    </w:p>
    <w:p w:rsidR="00ED3093" w:rsidRPr="007126F0" w:rsidRDefault="00ED3093">
      <w:pPr>
        <w:pStyle w:val="1"/>
        <w:ind w:left="567" w:hanging="567"/>
        <w:jc w:val="left"/>
        <w:rPr>
          <w:sz w:val="22"/>
          <w:szCs w:val="22"/>
          <w:u w:val="none"/>
        </w:rPr>
      </w:pPr>
      <w:r w:rsidRPr="007126F0">
        <w:rPr>
          <w:sz w:val="22"/>
          <w:szCs w:val="22"/>
          <w:u w:val="none"/>
        </w:rPr>
        <w:t>9.</w:t>
      </w:r>
      <w:r w:rsidR="00D853BF" w:rsidRPr="007126F0">
        <w:rPr>
          <w:sz w:val="22"/>
          <w:szCs w:val="22"/>
          <w:u w:val="none"/>
        </w:rPr>
        <w:tab/>
      </w:r>
      <w:r w:rsidRPr="007126F0">
        <w:rPr>
          <w:sz w:val="22"/>
          <w:szCs w:val="22"/>
          <w:u w:val="none"/>
        </w:rPr>
        <w:t>ΗΜΕΡΟΜΗΝΙΑ ΠΡΩΤΗΣ ΑΔΕΙΑΣ / ΑΝΑΝΕΩΣΗΣ ΤΗΣ ΑΔΕΙΑΣ</w:t>
      </w:r>
    </w:p>
    <w:p w:rsidR="00ED3093" w:rsidRPr="007126F0" w:rsidRDefault="00ED3093">
      <w:pPr>
        <w:tabs>
          <w:tab w:val="left" w:pos="0"/>
        </w:tabs>
        <w:ind w:left="567" w:hanging="567"/>
        <w:rPr>
          <w:sz w:val="22"/>
          <w:szCs w:val="22"/>
        </w:rPr>
      </w:pPr>
    </w:p>
    <w:p w:rsidR="00ED3093" w:rsidRPr="008F2D99" w:rsidRDefault="00933BCD">
      <w:pPr>
        <w:tabs>
          <w:tab w:val="left" w:pos="0"/>
        </w:tabs>
        <w:ind w:left="567" w:hanging="567"/>
        <w:rPr>
          <w:sz w:val="22"/>
          <w:szCs w:val="22"/>
        </w:rPr>
      </w:pPr>
      <w:r w:rsidRPr="004475BC">
        <w:rPr>
          <w:sz w:val="22"/>
          <w:szCs w:val="22"/>
        </w:rPr>
        <w:t>14-7-1995</w:t>
      </w:r>
      <w:r w:rsidR="00ED3093" w:rsidRPr="004475BC">
        <w:rPr>
          <w:sz w:val="22"/>
          <w:szCs w:val="22"/>
        </w:rPr>
        <w:t xml:space="preserve"> / </w:t>
      </w:r>
      <w:r w:rsidRPr="004475BC">
        <w:rPr>
          <w:sz w:val="22"/>
          <w:szCs w:val="22"/>
        </w:rPr>
        <w:t>31.05.2011</w:t>
      </w:r>
    </w:p>
    <w:p w:rsidR="00ED3093" w:rsidRPr="008F2D99" w:rsidRDefault="00ED3093">
      <w:pPr>
        <w:tabs>
          <w:tab w:val="left" w:pos="0"/>
        </w:tabs>
        <w:ind w:left="567" w:hanging="567"/>
        <w:rPr>
          <w:sz w:val="22"/>
          <w:szCs w:val="22"/>
        </w:rPr>
      </w:pPr>
    </w:p>
    <w:p w:rsidR="003971C1" w:rsidRPr="008F2D99" w:rsidRDefault="003971C1">
      <w:pPr>
        <w:tabs>
          <w:tab w:val="left" w:pos="0"/>
        </w:tabs>
        <w:ind w:left="567" w:hanging="567"/>
        <w:rPr>
          <w:sz w:val="22"/>
          <w:szCs w:val="22"/>
        </w:rPr>
      </w:pPr>
    </w:p>
    <w:p w:rsidR="00ED3093" w:rsidRPr="008F2D99" w:rsidRDefault="00D853BF">
      <w:pPr>
        <w:pStyle w:val="1"/>
        <w:ind w:left="567" w:hanging="567"/>
        <w:jc w:val="left"/>
        <w:rPr>
          <w:sz w:val="22"/>
          <w:szCs w:val="22"/>
          <w:u w:val="none"/>
        </w:rPr>
      </w:pPr>
      <w:r w:rsidRPr="008F2D99">
        <w:rPr>
          <w:sz w:val="22"/>
          <w:szCs w:val="22"/>
          <w:u w:val="none"/>
        </w:rPr>
        <w:t>10.</w:t>
      </w:r>
      <w:r w:rsidRPr="008F2D99">
        <w:rPr>
          <w:sz w:val="22"/>
          <w:szCs w:val="22"/>
          <w:u w:val="none"/>
        </w:rPr>
        <w:tab/>
      </w:r>
      <w:r w:rsidR="00ED3093" w:rsidRPr="008F2D99">
        <w:rPr>
          <w:sz w:val="22"/>
          <w:szCs w:val="22"/>
          <w:u w:val="none"/>
        </w:rPr>
        <w:t>ΗΜΕΡΟΜΗΝΙΑ ΑΝΑΘΕΩΡΗΣΗΣ ΤΟΥ ΚΕΙΜΕΝΟΥ</w:t>
      </w:r>
    </w:p>
    <w:p w:rsidR="00ED3093" w:rsidRPr="008F2D99" w:rsidRDefault="00ED3093">
      <w:pPr>
        <w:rPr>
          <w:sz w:val="22"/>
          <w:szCs w:val="22"/>
        </w:rPr>
      </w:pPr>
    </w:p>
    <w:p w:rsidR="00ED3093" w:rsidRPr="008F2D99" w:rsidRDefault="00827B26">
      <w:pPr>
        <w:rPr>
          <w:sz w:val="22"/>
          <w:szCs w:val="22"/>
        </w:rPr>
      </w:pPr>
      <w:r>
        <w:rPr>
          <w:sz w:val="22"/>
          <w:szCs w:val="22"/>
          <w:lang w:val="en-US"/>
        </w:rPr>
        <w:t>A</w:t>
      </w:r>
      <w:r>
        <w:rPr>
          <w:sz w:val="22"/>
          <w:szCs w:val="22"/>
        </w:rPr>
        <w:t>πρίλ</w:t>
      </w:r>
      <w:r w:rsidR="0047016B" w:rsidRPr="008F2D99">
        <w:rPr>
          <w:sz w:val="22"/>
          <w:szCs w:val="22"/>
        </w:rPr>
        <w:t>ιος 2015</w:t>
      </w:r>
      <w:r w:rsidR="00933BCD" w:rsidRPr="008F2D99">
        <w:rPr>
          <w:sz w:val="22"/>
          <w:szCs w:val="22"/>
        </w:rPr>
        <w:t xml:space="preserve"> </w:t>
      </w:r>
    </w:p>
    <w:p w:rsidR="006D75D6" w:rsidRPr="008F2D99" w:rsidRDefault="006D75D6">
      <w:pPr>
        <w:rPr>
          <w:sz w:val="22"/>
          <w:szCs w:val="22"/>
        </w:rPr>
      </w:pPr>
    </w:p>
    <w:sectPr w:rsidR="006D75D6" w:rsidRPr="008F2D99" w:rsidSect="007C5F30">
      <w:footerReference w:type="default" r:id="rId10"/>
      <w:pgSz w:w="11907" w:h="16834" w:code="9"/>
      <w:pgMar w:top="1134" w:right="1418" w:bottom="1134" w:left="1418" w:header="737" w:footer="73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60" w:rsidRDefault="00286960" w:rsidP="00FF1A81">
      <w:r>
        <w:separator/>
      </w:r>
    </w:p>
  </w:endnote>
  <w:endnote w:type="continuationSeparator" w:id="0">
    <w:p w:rsidR="00286960" w:rsidRDefault="00286960" w:rsidP="00FF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3F" w:rsidRPr="009D018E" w:rsidRDefault="00AF553F" w:rsidP="002637A2">
    <w:pPr>
      <w:pStyle w:val="a5"/>
      <w:jc w:val="right"/>
      <w:rPr>
        <w:lang w:val="en-US"/>
      </w:rPr>
    </w:pPr>
    <w:r w:rsidRPr="007126F0">
      <w:rPr>
        <w:i/>
        <w:sz w:val="16"/>
        <w:szCs w:val="16"/>
        <w:lang w:val="en-US"/>
      </w:rPr>
      <w:t xml:space="preserve"> </w:t>
    </w:r>
    <w:r>
      <w:rPr>
        <w:i/>
        <w:sz w:val="16"/>
        <w:szCs w:val="16"/>
      </w:rPr>
      <w:t>Σελ</w:t>
    </w:r>
    <w:r w:rsidRPr="009D018E">
      <w:rPr>
        <w:i/>
        <w:sz w:val="16"/>
        <w:szCs w:val="16"/>
        <w:lang w:val="en-US"/>
      </w:rPr>
      <w:t xml:space="preserve">. </w:t>
    </w:r>
    <w:r w:rsidR="00B03573">
      <w:rPr>
        <w:i/>
        <w:sz w:val="16"/>
        <w:szCs w:val="16"/>
        <w:lang w:val="en-US"/>
      </w:rPr>
      <w:fldChar w:fldCharType="begin"/>
    </w:r>
    <w:r>
      <w:rPr>
        <w:i/>
        <w:sz w:val="16"/>
        <w:szCs w:val="16"/>
        <w:lang w:val="en-US"/>
      </w:rPr>
      <w:instrText xml:space="preserve"> PAGE   \* MERGEFORMAT </w:instrText>
    </w:r>
    <w:r w:rsidR="00B03573">
      <w:rPr>
        <w:i/>
        <w:sz w:val="16"/>
        <w:szCs w:val="16"/>
        <w:lang w:val="en-US"/>
      </w:rPr>
      <w:fldChar w:fldCharType="separate"/>
    </w:r>
    <w:r w:rsidR="00C84350">
      <w:rPr>
        <w:i/>
        <w:noProof/>
        <w:sz w:val="16"/>
        <w:szCs w:val="16"/>
        <w:lang w:val="en-US"/>
      </w:rPr>
      <w:t>1</w:t>
    </w:r>
    <w:r w:rsidR="00B03573">
      <w:rPr>
        <w:i/>
        <w:sz w:val="16"/>
        <w:szCs w:val="16"/>
        <w:lang w:val="en-US"/>
      </w:rPr>
      <w:fldChar w:fldCharType="end"/>
    </w:r>
    <w:r>
      <w:rPr>
        <w:i/>
        <w:sz w:val="16"/>
        <w:szCs w:val="16"/>
      </w:rPr>
      <w:t xml:space="preserve"> από </w:t>
    </w:r>
    <w:fldSimple w:instr=" NUMPAGES   \* MERGEFORMAT ">
      <w:r w:rsidR="00C84350" w:rsidRPr="00C84350">
        <w:rPr>
          <w:i/>
          <w:noProof/>
          <w:sz w:val="16"/>
          <w:szCs w:val="16"/>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60" w:rsidRDefault="00286960" w:rsidP="00FF1A81">
      <w:r>
        <w:separator/>
      </w:r>
    </w:p>
  </w:footnote>
  <w:footnote w:type="continuationSeparator" w:id="0">
    <w:p w:rsidR="00286960" w:rsidRDefault="00286960" w:rsidP="00FF1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08D"/>
    <w:multiLevelType w:val="hybridMultilevel"/>
    <w:tmpl w:val="FFEE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93"/>
    <w:rsid w:val="00002C2A"/>
    <w:rsid w:val="00004037"/>
    <w:rsid w:val="00005ADD"/>
    <w:rsid w:val="00005E91"/>
    <w:rsid w:val="0001001F"/>
    <w:rsid w:val="00010279"/>
    <w:rsid w:val="00012001"/>
    <w:rsid w:val="00014D2E"/>
    <w:rsid w:val="00014E26"/>
    <w:rsid w:val="00015AE7"/>
    <w:rsid w:val="000161F7"/>
    <w:rsid w:val="000166ED"/>
    <w:rsid w:val="00017DD8"/>
    <w:rsid w:val="000209D0"/>
    <w:rsid w:val="000223B9"/>
    <w:rsid w:val="0002272B"/>
    <w:rsid w:val="00022E26"/>
    <w:rsid w:val="000235B0"/>
    <w:rsid w:val="00023AEE"/>
    <w:rsid w:val="0002406D"/>
    <w:rsid w:val="00024308"/>
    <w:rsid w:val="00024412"/>
    <w:rsid w:val="00027A4E"/>
    <w:rsid w:val="00027FCB"/>
    <w:rsid w:val="00031E01"/>
    <w:rsid w:val="00033494"/>
    <w:rsid w:val="00033E2F"/>
    <w:rsid w:val="000400C6"/>
    <w:rsid w:val="00040982"/>
    <w:rsid w:val="00041757"/>
    <w:rsid w:val="00041D8C"/>
    <w:rsid w:val="00042424"/>
    <w:rsid w:val="000435F5"/>
    <w:rsid w:val="00046F72"/>
    <w:rsid w:val="00051D21"/>
    <w:rsid w:val="00054F9E"/>
    <w:rsid w:val="00055DA3"/>
    <w:rsid w:val="000572AC"/>
    <w:rsid w:val="000574F2"/>
    <w:rsid w:val="00057880"/>
    <w:rsid w:val="00062DD7"/>
    <w:rsid w:val="0006395A"/>
    <w:rsid w:val="00064615"/>
    <w:rsid w:val="00065857"/>
    <w:rsid w:val="00066018"/>
    <w:rsid w:val="0006601E"/>
    <w:rsid w:val="000679B7"/>
    <w:rsid w:val="00072AD9"/>
    <w:rsid w:val="0007413B"/>
    <w:rsid w:val="00074F2A"/>
    <w:rsid w:val="0007657B"/>
    <w:rsid w:val="00081A59"/>
    <w:rsid w:val="0008233F"/>
    <w:rsid w:val="00082795"/>
    <w:rsid w:val="0008496D"/>
    <w:rsid w:val="0008517D"/>
    <w:rsid w:val="000863FE"/>
    <w:rsid w:val="00090C84"/>
    <w:rsid w:val="00092116"/>
    <w:rsid w:val="00094F30"/>
    <w:rsid w:val="00096B21"/>
    <w:rsid w:val="00096CEF"/>
    <w:rsid w:val="000970D5"/>
    <w:rsid w:val="000971D7"/>
    <w:rsid w:val="000A06D3"/>
    <w:rsid w:val="000A0926"/>
    <w:rsid w:val="000A1F1C"/>
    <w:rsid w:val="000A23EF"/>
    <w:rsid w:val="000A2879"/>
    <w:rsid w:val="000A28A8"/>
    <w:rsid w:val="000A45E7"/>
    <w:rsid w:val="000A4BAB"/>
    <w:rsid w:val="000A672D"/>
    <w:rsid w:val="000A6B5E"/>
    <w:rsid w:val="000A7DED"/>
    <w:rsid w:val="000B2005"/>
    <w:rsid w:val="000B283E"/>
    <w:rsid w:val="000B3D48"/>
    <w:rsid w:val="000B4CB9"/>
    <w:rsid w:val="000B51A5"/>
    <w:rsid w:val="000B5756"/>
    <w:rsid w:val="000B6D10"/>
    <w:rsid w:val="000B6EA6"/>
    <w:rsid w:val="000B7E21"/>
    <w:rsid w:val="000C3DA4"/>
    <w:rsid w:val="000C464F"/>
    <w:rsid w:val="000C46C6"/>
    <w:rsid w:val="000C60C9"/>
    <w:rsid w:val="000C6CCD"/>
    <w:rsid w:val="000C79E8"/>
    <w:rsid w:val="000D2443"/>
    <w:rsid w:val="000D2828"/>
    <w:rsid w:val="000D2A26"/>
    <w:rsid w:val="000D33FD"/>
    <w:rsid w:val="000D44B0"/>
    <w:rsid w:val="000D4C87"/>
    <w:rsid w:val="000D70DB"/>
    <w:rsid w:val="000D71E0"/>
    <w:rsid w:val="000E0FBD"/>
    <w:rsid w:val="000E29F7"/>
    <w:rsid w:val="000E3A80"/>
    <w:rsid w:val="000E3E51"/>
    <w:rsid w:val="000E5F7F"/>
    <w:rsid w:val="000E60C6"/>
    <w:rsid w:val="000F095F"/>
    <w:rsid w:val="000F38FB"/>
    <w:rsid w:val="000F3A9B"/>
    <w:rsid w:val="000F4B0F"/>
    <w:rsid w:val="000F7A7A"/>
    <w:rsid w:val="00101AC2"/>
    <w:rsid w:val="00102715"/>
    <w:rsid w:val="00103A03"/>
    <w:rsid w:val="00105449"/>
    <w:rsid w:val="001079BA"/>
    <w:rsid w:val="00111641"/>
    <w:rsid w:val="00111804"/>
    <w:rsid w:val="00113642"/>
    <w:rsid w:val="001143A8"/>
    <w:rsid w:val="00116FCC"/>
    <w:rsid w:val="00120484"/>
    <w:rsid w:val="00124A57"/>
    <w:rsid w:val="00127046"/>
    <w:rsid w:val="001310DF"/>
    <w:rsid w:val="0013112F"/>
    <w:rsid w:val="0013122A"/>
    <w:rsid w:val="00131676"/>
    <w:rsid w:val="001328D6"/>
    <w:rsid w:val="00134C1C"/>
    <w:rsid w:val="001357F2"/>
    <w:rsid w:val="00136437"/>
    <w:rsid w:val="00136CA8"/>
    <w:rsid w:val="00140BA1"/>
    <w:rsid w:val="00142BF9"/>
    <w:rsid w:val="00142F86"/>
    <w:rsid w:val="00144073"/>
    <w:rsid w:val="0014656D"/>
    <w:rsid w:val="00146D05"/>
    <w:rsid w:val="00150412"/>
    <w:rsid w:val="00151342"/>
    <w:rsid w:val="001515C5"/>
    <w:rsid w:val="00151BA6"/>
    <w:rsid w:val="00152A10"/>
    <w:rsid w:val="0015428D"/>
    <w:rsid w:val="00154B1E"/>
    <w:rsid w:val="00154FB4"/>
    <w:rsid w:val="001550C3"/>
    <w:rsid w:val="0015560F"/>
    <w:rsid w:val="00155B06"/>
    <w:rsid w:val="00156265"/>
    <w:rsid w:val="00156D5E"/>
    <w:rsid w:val="00157A5C"/>
    <w:rsid w:val="00157BB5"/>
    <w:rsid w:val="00160F1B"/>
    <w:rsid w:val="00160F69"/>
    <w:rsid w:val="001615F1"/>
    <w:rsid w:val="00161D76"/>
    <w:rsid w:val="0016223C"/>
    <w:rsid w:val="00162748"/>
    <w:rsid w:val="00164E7B"/>
    <w:rsid w:val="0016691D"/>
    <w:rsid w:val="001700E7"/>
    <w:rsid w:val="0017290E"/>
    <w:rsid w:val="00173059"/>
    <w:rsid w:val="00174C78"/>
    <w:rsid w:val="00175ECA"/>
    <w:rsid w:val="00176A38"/>
    <w:rsid w:val="00180C7C"/>
    <w:rsid w:val="00181556"/>
    <w:rsid w:val="00183FA6"/>
    <w:rsid w:val="00184FC4"/>
    <w:rsid w:val="00186B12"/>
    <w:rsid w:val="00191C37"/>
    <w:rsid w:val="0019485C"/>
    <w:rsid w:val="001A1350"/>
    <w:rsid w:val="001A1F1C"/>
    <w:rsid w:val="001A200C"/>
    <w:rsid w:val="001A30DB"/>
    <w:rsid w:val="001A34A8"/>
    <w:rsid w:val="001A3CBF"/>
    <w:rsid w:val="001A4EB0"/>
    <w:rsid w:val="001A52BA"/>
    <w:rsid w:val="001A653B"/>
    <w:rsid w:val="001A6968"/>
    <w:rsid w:val="001B0B37"/>
    <w:rsid w:val="001B1110"/>
    <w:rsid w:val="001B1338"/>
    <w:rsid w:val="001B28E3"/>
    <w:rsid w:val="001B2975"/>
    <w:rsid w:val="001B36E2"/>
    <w:rsid w:val="001B42AC"/>
    <w:rsid w:val="001B43AB"/>
    <w:rsid w:val="001B4E23"/>
    <w:rsid w:val="001B66CD"/>
    <w:rsid w:val="001B6FE9"/>
    <w:rsid w:val="001C07B6"/>
    <w:rsid w:val="001C1092"/>
    <w:rsid w:val="001C1700"/>
    <w:rsid w:val="001C2FAE"/>
    <w:rsid w:val="001C3E38"/>
    <w:rsid w:val="001C573C"/>
    <w:rsid w:val="001C5B2A"/>
    <w:rsid w:val="001C5DB1"/>
    <w:rsid w:val="001C63A6"/>
    <w:rsid w:val="001C66FD"/>
    <w:rsid w:val="001C6CA6"/>
    <w:rsid w:val="001D0BC0"/>
    <w:rsid w:val="001D326E"/>
    <w:rsid w:val="001D4FD8"/>
    <w:rsid w:val="001D5DBE"/>
    <w:rsid w:val="001D6388"/>
    <w:rsid w:val="001E0B79"/>
    <w:rsid w:val="001E1033"/>
    <w:rsid w:val="001E168C"/>
    <w:rsid w:val="001E2CD4"/>
    <w:rsid w:val="001E3464"/>
    <w:rsid w:val="001E3733"/>
    <w:rsid w:val="001E65AE"/>
    <w:rsid w:val="001E6F57"/>
    <w:rsid w:val="001F108D"/>
    <w:rsid w:val="001F26C1"/>
    <w:rsid w:val="001F7EDC"/>
    <w:rsid w:val="002015A3"/>
    <w:rsid w:val="00203165"/>
    <w:rsid w:val="0020386C"/>
    <w:rsid w:val="00203AC9"/>
    <w:rsid w:val="002046F7"/>
    <w:rsid w:val="00205501"/>
    <w:rsid w:val="00205BE2"/>
    <w:rsid w:val="002065BB"/>
    <w:rsid w:val="00207E68"/>
    <w:rsid w:val="00215F4B"/>
    <w:rsid w:val="00216A85"/>
    <w:rsid w:val="00220787"/>
    <w:rsid w:val="002222E4"/>
    <w:rsid w:val="00222CF2"/>
    <w:rsid w:val="002244FB"/>
    <w:rsid w:val="002255A7"/>
    <w:rsid w:val="002279A2"/>
    <w:rsid w:val="002310B6"/>
    <w:rsid w:val="002312ED"/>
    <w:rsid w:val="00231584"/>
    <w:rsid w:val="00231883"/>
    <w:rsid w:val="002318A3"/>
    <w:rsid w:val="0023288A"/>
    <w:rsid w:val="002328A1"/>
    <w:rsid w:val="00232934"/>
    <w:rsid w:val="002331D5"/>
    <w:rsid w:val="0023547C"/>
    <w:rsid w:val="002403F9"/>
    <w:rsid w:val="002403FE"/>
    <w:rsid w:val="00240F41"/>
    <w:rsid w:val="00244455"/>
    <w:rsid w:val="00244F23"/>
    <w:rsid w:val="0024564D"/>
    <w:rsid w:val="00245A37"/>
    <w:rsid w:val="00246DDE"/>
    <w:rsid w:val="00246DF2"/>
    <w:rsid w:val="002472B8"/>
    <w:rsid w:val="00247903"/>
    <w:rsid w:val="00247FF6"/>
    <w:rsid w:val="002502C0"/>
    <w:rsid w:val="00250542"/>
    <w:rsid w:val="00251700"/>
    <w:rsid w:val="002539B7"/>
    <w:rsid w:val="00254C75"/>
    <w:rsid w:val="00256792"/>
    <w:rsid w:val="00257296"/>
    <w:rsid w:val="002601A2"/>
    <w:rsid w:val="00260943"/>
    <w:rsid w:val="00260A26"/>
    <w:rsid w:val="002614AF"/>
    <w:rsid w:val="002621FE"/>
    <w:rsid w:val="00262BFA"/>
    <w:rsid w:val="0026307C"/>
    <w:rsid w:val="0026342C"/>
    <w:rsid w:val="002637A2"/>
    <w:rsid w:val="00265F3E"/>
    <w:rsid w:val="00270710"/>
    <w:rsid w:val="00270FF6"/>
    <w:rsid w:val="00271A09"/>
    <w:rsid w:val="0028029D"/>
    <w:rsid w:val="002811DC"/>
    <w:rsid w:val="00281D87"/>
    <w:rsid w:val="00282ACD"/>
    <w:rsid w:val="00283175"/>
    <w:rsid w:val="00283896"/>
    <w:rsid w:val="00284729"/>
    <w:rsid w:val="00285135"/>
    <w:rsid w:val="00285D94"/>
    <w:rsid w:val="00285E80"/>
    <w:rsid w:val="00286960"/>
    <w:rsid w:val="00286D47"/>
    <w:rsid w:val="002920D7"/>
    <w:rsid w:val="00292AB2"/>
    <w:rsid w:val="00292AB3"/>
    <w:rsid w:val="002949D6"/>
    <w:rsid w:val="00294B34"/>
    <w:rsid w:val="00297C40"/>
    <w:rsid w:val="002A05D9"/>
    <w:rsid w:val="002A08FD"/>
    <w:rsid w:val="002A173B"/>
    <w:rsid w:val="002A32B8"/>
    <w:rsid w:val="002A5B53"/>
    <w:rsid w:val="002A5D64"/>
    <w:rsid w:val="002A6A87"/>
    <w:rsid w:val="002A7667"/>
    <w:rsid w:val="002A7E23"/>
    <w:rsid w:val="002B2004"/>
    <w:rsid w:val="002B4005"/>
    <w:rsid w:val="002B48FF"/>
    <w:rsid w:val="002B4B1A"/>
    <w:rsid w:val="002B63D4"/>
    <w:rsid w:val="002B786D"/>
    <w:rsid w:val="002B7CFE"/>
    <w:rsid w:val="002B7EA3"/>
    <w:rsid w:val="002C04F8"/>
    <w:rsid w:val="002C14F0"/>
    <w:rsid w:val="002C1512"/>
    <w:rsid w:val="002C1A58"/>
    <w:rsid w:val="002C435B"/>
    <w:rsid w:val="002C5C37"/>
    <w:rsid w:val="002C6E38"/>
    <w:rsid w:val="002C77C7"/>
    <w:rsid w:val="002C7C6C"/>
    <w:rsid w:val="002D0EE4"/>
    <w:rsid w:val="002D1B1C"/>
    <w:rsid w:val="002D2A7A"/>
    <w:rsid w:val="002D371E"/>
    <w:rsid w:val="002D445D"/>
    <w:rsid w:val="002D49E4"/>
    <w:rsid w:val="002D4FCB"/>
    <w:rsid w:val="002D7EF9"/>
    <w:rsid w:val="002E09B9"/>
    <w:rsid w:val="002E2B5C"/>
    <w:rsid w:val="002E30A0"/>
    <w:rsid w:val="002E45DA"/>
    <w:rsid w:val="002E4D26"/>
    <w:rsid w:val="002E69B3"/>
    <w:rsid w:val="002F019E"/>
    <w:rsid w:val="002F0330"/>
    <w:rsid w:val="002F0F2E"/>
    <w:rsid w:val="002F3467"/>
    <w:rsid w:val="002F3CE4"/>
    <w:rsid w:val="0030172E"/>
    <w:rsid w:val="00303D4C"/>
    <w:rsid w:val="00304843"/>
    <w:rsid w:val="00306EBA"/>
    <w:rsid w:val="00311A10"/>
    <w:rsid w:val="0031449E"/>
    <w:rsid w:val="003153F6"/>
    <w:rsid w:val="00316715"/>
    <w:rsid w:val="0031790B"/>
    <w:rsid w:val="00320257"/>
    <w:rsid w:val="003215EA"/>
    <w:rsid w:val="00321FD0"/>
    <w:rsid w:val="003229D1"/>
    <w:rsid w:val="00324FA8"/>
    <w:rsid w:val="00325D4C"/>
    <w:rsid w:val="003276D8"/>
    <w:rsid w:val="00331742"/>
    <w:rsid w:val="00332E67"/>
    <w:rsid w:val="00333962"/>
    <w:rsid w:val="00333B82"/>
    <w:rsid w:val="00335471"/>
    <w:rsid w:val="003368EC"/>
    <w:rsid w:val="00336F43"/>
    <w:rsid w:val="003370C6"/>
    <w:rsid w:val="00342770"/>
    <w:rsid w:val="00342924"/>
    <w:rsid w:val="00344E3D"/>
    <w:rsid w:val="0034540E"/>
    <w:rsid w:val="00346658"/>
    <w:rsid w:val="00346B0C"/>
    <w:rsid w:val="00347135"/>
    <w:rsid w:val="003476AF"/>
    <w:rsid w:val="00350404"/>
    <w:rsid w:val="003506A3"/>
    <w:rsid w:val="00350DAC"/>
    <w:rsid w:val="00351266"/>
    <w:rsid w:val="003527AE"/>
    <w:rsid w:val="0035341B"/>
    <w:rsid w:val="003541F7"/>
    <w:rsid w:val="00354561"/>
    <w:rsid w:val="00354CA2"/>
    <w:rsid w:val="0035586B"/>
    <w:rsid w:val="00356DA8"/>
    <w:rsid w:val="00362A6D"/>
    <w:rsid w:val="0036395B"/>
    <w:rsid w:val="003640D5"/>
    <w:rsid w:val="00367EDE"/>
    <w:rsid w:val="0037094F"/>
    <w:rsid w:val="00371237"/>
    <w:rsid w:val="0037230A"/>
    <w:rsid w:val="00372949"/>
    <w:rsid w:val="00372B90"/>
    <w:rsid w:val="00373003"/>
    <w:rsid w:val="0037420A"/>
    <w:rsid w:val="00374674"/>
    <w:rsid w:val="003814C6"/>
    <w:rsid w:val="003843F7"/>
    <w:rsid w:val="003862AC"/>
    <w:rsid w:val="00390949"/>
    <w:rsid w:val="00390997"/>
    <w:rsid w:val="003913C8"/>
    <w:rsid w:val="00391B55"/>
    <w:rsid w:val="00391C2E"/>
    <w:rsid w:val="00392D75"/>
    <w:rsid w:val="00392E30"/>
    <w:rsid w:val="003937B4"/>
    <w:rsid w:val="003971C1"/>
    <w:rsid w:val="00397BD0"/>
    <w:rsid w:val="003A15CF"/>
    <w:rsid w:val="003A1DCE"/>
    <w:rsid w:val="003A209D"/>
    <w:rsid w:val="003A3612"/>
    <w:rsid w:val="003B1074"/>
    <w:rsid w:val="003B21CC"/>
    <w:rsid w:val="003B3BE2"/>
    <w:rsid w:val="003B4C9C"/>
    <w:rsid w:val="003B67ED"/>
    <w:rsid w:val="003C1646"/>
    <w:rsid w:val="003C28F3"/>
    <w:rsid w:val="003C2A1F"/>
    <w:rsid w:val="003C2C62"/>
    <w:rsid w:val="003C6308"/>
    <w:rsid w:val="003C6331"/>
    <w:rsid w:val="003C64E9"/>
    <w:rsid w:val="003C7714"/>
    <w:rsid w:val="003D05F5"/>
    <w:rsid w:val="003D1700"/>
    <w:rsid w:val="003D1BFD"/>
    <w:rsid w:val="003D4A42"/>
    <w:rsid w:val="003D4B29"/>
    <w:rsid w:val="003D654B"/>
    <w:rsid w:val="003E24D2"/>
    <w:rsid w:val="003E29C2"/>
    <w:rsid w:val="003E44E3"/>
    <w:rsid w:val="003E61C1"/>
    <w:rsid w:val="003E6983"/>
    <w:rsid w:val="003F0158"/>
    <w:rsid w:val="003F11F6"/>
    <w:rsid w:val="003F1216"/>
    <w:rsid w:val="003F3B13"/>
    <w:rsid w:val="003F6AE2"/>
    <w:rsid w:val="004002F6"/>
    <w:rsid w:val="004003AB"/>
    <w:rsid w:val="00400973"/>
    <w:rsid w:val="0040160F"/>
    <w:rsid w:val="00402044"/>
    <w:rsid w:val="00403D95"/>
    <w:rsid w:val="004047BF"/>
    <w:rsid w:val="00404A36"/>
    <w:rsid w:val="00406590"/>
    <w:rsid w:val="00411456"/>
    <w:rsid w:val="00411D22"/>
    <w:rsid w:val="004127EF"/>
    <w:rsid w:val="00412C06"/>
    <w:rsid w:val="00412C6B"/>
    <w:rsid w:val="00413337"/>
    <w:rsid w:val="004139F1"/>
    <w:rsid w:val="00413B7F"/>
    <w:rsid w:val="00415AB3"/>
    <w:rsid w:val="00415DAA"/>
    <w:rsid w:val="004161C6"/>
    <w:rsid w:val="00421D3B"/>
    <w:rsid w:val="00422392"/>
    <w:rsid w:val="00423AF4"/>
    <w:rsid w:val="00423BB9"/>
    <w:rsid w:val="00425AA6"/>
    <w:rsid w:val="00425DFB"/>
    <w:rsid w:val="004261E7"/>
    <w:rsid w:val="004268E4"/>
    <w:rsid w:val="00427A35"/>
    <w:rsid w:val="00427F95"/>
    <w:rsid w:val="004305AD"/>
    <w:rsid w:val="0043134C"/>
    <w:rsid w:val="0043384F"/>
    <w:rsid w:val="00434C52"/>
    <w:rsid w:val="00434E4D"/>
    <w:rsid w:val="00435A68"/>
    <w:rsid w:val="00435E31"/>
    <w:rsid w:val="004415D6"/>
    <w:rsid w:val="00441618"/>
    <w:rsid w:val="00441F0B"/>
    <w:rsid w:val="00442044"/>
    <w:rsid w:val="00442131"/>
    <w:rsid w:val="00442447"/>
    <w:rsid w:val="00442C7E"/>
    <w:rsid w:val="004444BB"/>
    <w:rsid w:val="00445753"/>
    <w:rsid w:val="00446889"/>
    <w:rsid w:val="004475BC"/>
    <w:rsid w:val="004478F9"/>
    <w:rsid w:val="00450731"/>
    <w:rsid w:val="004509CE"/>
    <w:rsid w:val="00450D60"/>
    <w:rsid w:val="004527FC"/>
    <w:rsid w:val="00452F80"/>
    <w:rsid w:val="00453541"/>
    <w:rsid w:val="00454050"/>
    <w:rsid w:val="00454AA0"/>
    <w:rsid w:val="00454C0D"/>
    <w:rsid w:val="0045553A"/>
    <w:rsid w:val="0045681E"/>
    <w:rsid w:val="00457B41"/>
    <w:rsid w:val="00460032"/>
    <w:rsid w:val="00460A20"/>
    <w:rsid w:val="00460C2D"/>
    <w:rsid w:val="00461E2C"/>
    <w:rsid w:val="004629B3"/>
    <w:rsid w:val="00465F1F"/>
    <w:rsid w:val="00467AA3"/>
    <w:rsid w:val="0047016B"/>
    <w:rsid w:val="004735AE"/>
    <w:rsid w:val="004751E0"/>
    <w:rsid w:val="004756CB"/>
    <w:rsid w:val="004767D7"/>
    <w:rsid w:val="004802B6"/>
    <w:rsid w:val="00480442"/>
    <w:rsid w:val="00481C00"/>
    <w:rsid w:val="0048283D"/>
    <w:rsid w:val="004841B2"/>
    <w:rsid w:val="004853F2"/>
    <w:rsid w:val="00485ECF"/>
    <w:rsid w:val="00487369"/>
    <w:rsid w:val="00487B46"/>
    <w:rsid w:val="0049256B"/>
    <w:rsid w:val="004947B0"/>
    <w:rsid w:val="00495D54"/>
    <w:rsid w:val="004973C9"/>
    <w:rsid w:val="00497B37"/>
    <w:rsid w:val="004A11DA"/>
    <w:rsid w:val="004A38F2"/>
    <w:rsid w:val="004A3FDD"/>
    <w:rsid w:val="004A4C2B"/>
    <w:rsid w:val="004A5030"/>
    <w:rsid w:val="004A5E7D"/>
    <w:rsid w:val="004A7456"/>
    <w:rsid w:val="004A76CB"/>
    <w:rsid w:val="004B2303"/>
    <w:rsid w:val="004B2FBA"/>
    <w:rsid w:val="004B2FEB"/>
    <w:rsid w:val="004B4261"/>
    <w:rsid w:val="004B5D62"/>
    <w:rsid w:val="004C1272"/>
    <w:rsid w:val="004C1961"/>
    <w:rsid w:val="004C1B3A"/>
    <w:rsid w:val="004C30EE"/>
    <w:rsid w:val="004C6429"/>
    <w:rsid w:val="004C6C75"/>
    <w:rsid w:val="004C73F9"/>
    <w:rsid w:val="004C7884"/>
    <w:rsid w:val="004C7F92"/>
    <w:rsid w:val="004D4808"/>
    <w:rsid w:val="004D6F57"/>
    <w:rsid w:val="004D7165"/>
    <w:rsid w:val="004D7AAA"/>
    <w:rsid w:val="004E240F"/>
    <w:rsid w:val="004E307D"/>
    <w:rsid w:val="004E333C"/>
    <w:rsid w:val="004E3438"/>
    <w:rsid w:val="004E3D92"/>
    <w:rsid w:val="004E562D"/>
    <w:rsid w:val="004E57D2"/>
    <w:rsid w:val="004F0355"/>
    <w:rsid w:val="004F13EC"/>
    <w:rsid w:val="004F1C2A"/>
    <w:rsid w:val="004F4ED8"/>
    <w:rsid w:val="004F6906"/>
    <w:rsid w:val="004F6FB0"/>
    <w:rsid w:val="0050204F"/>
    <w:rsid w:val="00503910"/>
    <w:rsid w:val="00503FE6"/>
    <w:rsid w:val="00505C73"/>
    <w:rsid w:val="00505F49"/>
    <w:rsid w:val="005071B3"/>
    <w:rsid w:val="005102A2"/>
    <w:rsid w:val="00513A43"/>
    <w:rsid w:val="00513C25"/>
    <w:rsid w:val="005140E5"/>
    <w:rsid w:val="00514AFD"/>
    <w:rsid w:val="0051547B"/>
    <w:rsid w:val="00516E94"/>
    <w:rsid w:val="005203E4"/>
    <w:rsid w:val="005239CA"/>
    <w:rsid w:val="005255FC"/>
    <w:rsid w:val="005266F6"/>
    <w:rsid w:val="005274E8"/>
    <w:rsid w:val="005306AF"/>
    <w:rsid w:val="00533648"/>
    <w:rsid w:val="00533DAC"/>
    <w:rsid w:val="00534AC8"/>
    <w:rsid w:val="005357B3"/>
    <w:rsid w:val="00536F17"/>
    <w:rsid w:val="00536FFF"/>
    <w:rsid w:val="00542DCD"/>
    <w:rsid w:val="00543328"/>
    <w:rsid w:val="0054379B"/>
    <w:rsid w:val="00545F56"/>
    <w:rsid w:val="00546D88"/>
    <w:rsid w:val="00547F20"/>
    <w:rsid w:val="00551EEE"/>
    <w:rsid w:val="0055227D"/>
    <w:rsid w:val="00552317"/>
    <w:rsid w:val="00552DD0"/>
    <w:rsid w:val="00555A29"/>
    <w:rsid w:val="00556C5C"/>
    <w:rsid w:val="00561BF2"/>
    <w:rsid w:val="00561FBD"/>
    <w:rsid w:val="005679BB"/>
    <w:rsid w:val="00570F12"/>
    <w:rsid w:val="005762FC"/>
    <w:rsid w:val="00583AB9"/>
    <w:rsid w:val="00584B90"/>
    <w:rsid w:val="00587D32"/>
    <w:rsid w:val="00590B67"/>
    <w:rsid w:val="00592F9D"/>
    <w:rsid w:val="00593490"/>
    <w:rsid w:val="00593E0F"/>
    <w:rsid w:val="0059427F"/>
    <w:rsid w:val="00595FE0"/>
    <w:rsid w:val="00596277"/>
    <w:rsid w:val="00596E0C"/>
    <w:rsid w:val="00597AD6"/>
    <w:rsid w:val="00597ECC"/>
    <w:rsid w:val="00597F79"/>
    <w:rsid w:val="005A013D"/>
    <w:rsid w:val="005A085E"/>
    <w:rsid w:val="005A13BF"/>
    <w:rsid w:val="005A5434"/>
    <w:rsid w:val="005A5617"/>
    <w:rsid w:val="005A57AF"/>
    <w:rsid w:val="005A7B5C"/>
    <w:rsid w:val="005A7E0D"/>
    <w:rsid w:val="005B0B46"/>
    <w:rsid w:val="005B135E"/>
    <w:rsid w:val="005B232D"/>
    <w:rsid w:val="005B4D84"/>
    <w:rsid w:val="005B59D0"/>
    <w:rsid w:val="005B6293"/>
    <w:rsid w:val="005B7856"/>
    <w:rsid w:val="005C16F8"/>
    <w:rsid w:val="005C1A2D"/>
    <w:rsid w:val="005C34ED"/>
    <w:rsid w:val="005C5E56"/>
    <w:rsid w:val="005C69B0"/>
    <w:rsid w:val="005D117D"/>
    <w:rsid w:val="005D14A1"/>
    <w:rsid w:val="005D337A"/>
    <w:rsid w:val="005D426B"/>
    <w:rsid w:val="005D5525"/>
    <w:rsid w:val="005D642D"/>
    <w:rsid w:val="005E0A11"/>
    <w:rsid w:val="005E21F9"/>
    <w:rsid w:val="005E37AC"/>
    <w:rsid w:val="005E3E3F"/>
    <w:rsid w:val="005E722D"/>
    <w:rsid w:val="005F1EB0"/>
    <w:rsid w:val="005F291D"/>
    <w:rsid w:val="005F45E2"/>
    <w:rsid w:val="005F46D6"/>
    <w:rsid w:val="005F4C15"/>
    <w:rsid w:val="005F4DB8"/>
    <w:rsid w:val="005F5A9F"/>
    <w:rsid w:val="005F7D73"/>
    <w:rsid w:val="006023DC"/>
    <w:rsid w:val="0060510D"/>
    <w:rsid w:val="0060707A"/>
    <w:rsid w:val="006103BF"/>
    <w:rsid w:val="00610743"/>
    <w:rsid w:val="006151BC"/>
    <w:rsid w:val="00616BB3"/>
    <w:rsid w:val="006237EE"/>
    <w:rsid w:val="006246D5"/>
    <w:rsid w:val="00626D42"/>
    <w:rsid w:val="006304F5"/>
    <w:rsid w:val="006310F8"/>
    <w:rsid w:val="006324D7"/>
    <w:rsid w:val="00632946"/>
    <w:rsid w:val="006349AD"/>
    <w:rsid w:val="00634CAB"/>
    <w:rsid w:val="00644896"/>
    <w:rsid w:val="00647108"/>
    <w:rsid w:val="0065222C"/>
    <w:rsid w:val="00652318"/>
    <w:rsid w:val="00653658"/>
    <w:rsid w:val="00655586"/>
    <w:rsid w:val="00655E6C"/>
    <w:rsid w:val="006566E5"/>
    <w:rsid w:val="006569E0"/>
    <w:rsid w:val="00656C0C"/>
    <w:rsid w:val="0065776D"/>
    <w:rsid w:val="00657811"/>
    <w:rsid w:val="00657A4D"/>
    <w:rsid w:val="00662035"/>
    <w:rsid w:val="00662F51"/>
    <w:rsid w:val="006634DD"/>
    <w:rsid w:val="00663530"/>
    <w:rsid w:val="00670DB9"/>
    <w:rsid w:val="00671FCE"/>
    <w:rsid w:val="0067222A"/>
    <w:rsid w:val="00674BCC"/>
    <w:rsid w:val="00676D88"/>
    <w:rsid w:val="00676F43"/>
    <w:rsid w:val="0068117E"/>
    <w:rsid w:val="0068168B"/>
    <w:rsid w:val="006839F6"/>
    <w:rsid w:val="006851D2"/>
    <w:rsid w:val="0069150E"/>
    <w:rsid w:val="0069173C"/>
    <w:rsid w:val="00692790"/>
    <w:rsid w:val="006948B6"/>
    <w:rsid w:val="00695D32"/>
    <w:rsid w:val="00696798"/>
    <w:rsid w:val="00696D51"/>
    <w:rsid w:val="00697DC9"/>
    <w:rsid w:val="006A00AE"/>
    <w:rsid w:val="006A4470"/>
    <w:rsid w:val="006A4DA9"/>
    <w:rsid w:val="006A55FB"/>
    <w:rsid w:val="006A7214"/>
    <w:rsid w:val="006B0B6C"/>
    <w:rsid w:val="006B17D1"/>
    <w:rsid w:val="006B34B9"/>
    <w:rsid w:val="006B5373"/>
    <w:rsid w:val="006B5485"/>
    <w:rsid w:val="006B57DD"/>
    <w:rsid w:val="006B69AB"/>
    <w:rsid w:val="006C0B67"/>
    <w:rsid w:val="006C1D59"/>
    <w:rsid w:val="006C24A7"/>
    <w:rsid w:val="006C2E14"/>
    <w:rsid w:val="006C6F9E"/>
    <w:rsid w:val="006D2F27"/>
    <w:rsid w:val="006D3695"/>
    <w:rsid w:val="006D4E23"/>
    <w:rsid w:val="006D5A19"/>
    <w:rsid w:val="006D5D00"/>
    <w:rsid w:val="006D6488"/>
    <w:rsid w:val="006D65C8"/>
    <w:rsid w:val="006D75D6"/>
    <w:rsid w:val="006D7E88"/>
    <w:rsid w:val="006E008B"/>
    <w:rsid w:val="006E6A34"/>
    <w:rsid w:val="006E7D85"/>
    <w:rsid w:val="006F109A"/>
    <w:rsid w:val="006F189E"/>
    <w:rsid w:val="006F2262"/>
    <w:rsid w:val="006F3328"/>
    <w:rsid w:val="006F4573"/>
    <w:rsid w:val="006F6CE5"/>
    <w:rsid w:val="00700189"/>
    <w:rsid w:val="00700592"/>
    <w:rsid w:val="00701522"/>
    <w:rsid w:val="007016B9"/>
    <w:rsid w:val="00701706"/>
    <w:rsid w:val="007021FA"/>
    <w:rsid w:val="00702538"/>
    <w:rsid w:val="00703C86"/>
    <w:rsid w:val="0070470B"/>
    <w:rsid w:val="00705126"/>
    <w:rsid w:val="00706366"/>
    <w:rsid w:val="00706ABA"/>
    <w:rsid w:val="00710CBB"/>
    <w:rsid w:val="00711200"/>
    <w:rsid w:val="00711905"/>
    <w:rsid w:val="00711FEA"/>
    <w:rsid w:val="007126F0"/>
    <w:rsid w:val="00713F5D"/>
    <w:rsid w:val="00716107"/>
    <w:rsid w:val="00717EF5"/>
    <w:rsid w:val="00717F56"/>
    <w:rsid w:val="00720229"/>
    <w:rsid w:val="007220C9"/>
    <w:rsid w:val="00724728"/>
    <w:rsid w:val="007253DF"/>
    <w:rsid w:val="00732F02"/>
    <w:rsid w:val="00733327"/>
    <w:rsid w:val="00734458"/>
    <w:rsid w:val="00741BD0"/>
    <w:rsid w:val="0074329F"/>
    <w:rsid w:val="00744E4E"/>
    <w:rsid w:val="00746B76"/>
    <w:rsid w:val="0074744B"/>
    <w:rsid w:val="0074751E"/>
    <w:rsid w:val="0075050A"/>
    <w:rsid w:val="007513D6"/>
    <w:rsid w:val="00751D7E"/>
    <w:rsid w:val="00753285"/>
    <w:rsid w:val="0075554B"/>
    <w:rsid w:val="00756E85"/>
    <w:rsid w:val="007578C0"/>
    <w:rsid w:val="00757D2D"/>
    <w:rsid w:val="00760DE0"/>
    <w:rsid w:val="00762DE2"/>
    <w:rsid w:val="007633EF"/>
    <w:rsid w:val="007651A8"/>
    <w:rsid w:val="00765BB1"/>
    <w:rsid w:val="00765CA6"/>
    <w:rsid w:val="00766A9F"/>
    <w:rsid w:val="007700A6"/>
    <w:rsid w:val="00770AE2"/>
    <w:rsid w:val="007711C0"/>
    <w:rsid w:val="00773B0F"/>
    <w:rsid w:val="0077489E"/>
    <w:rsid w:val="0077491D"/>
    <w:rsid w:val="007766EB"/>
    <w:rsid w:val="0077679E"/>
    <w:rsid w:val="007771C1"/>
    <w:rsid w:val="00780A42"/>
    <w:rsid w:val="00783EA0"/>
    <w:rsid w:val="007853D4"/>
    <w:rsid w:val="007864AA"/>
    <w:rsid w:val="00790CA5"/>
    <w:rsid w:val="007913DC"/>
    <w:rsid w:val="00791422"/>
    <w:rsid w:val="0079191A"/>
    <w:rsid w:val="00792975"/>
    <w:rsid w:val="007930FA"/>
    <w:rsid w:val="007A36C2"/>
    <w:rsid w:val="007A3DF1"/>
    <w:rsid w:val="007A5405"/>
    <w:rsid w:val="007A7DD3"/>
    <w:rsid w:val="007B0354"/>
    <w:rsid w:val="007B0746"/>
    <w:rsid w:val="007B0ED7"/>
    <w:rsid w:val="007B1838"/>
    <w:rsid w:val="007B201B"/>
    <w:rsid w:val="007B6022"/>
    <w:rsid w:val="007B6773"/>
    <w:rsid w:val="007B7B4D"/>
    <w:rsid w:val="007C0CA9"/>
    <w:rsid w:val="007C25D7"/>
    <w:rsid w:val="007C4003"/>
    <w:rsid w:val="007C4AC0"/>
    <w:rsid w:val="007C5F30"/>
    <w:rsid w:val="007C6A3E"/>
    <w:rsid w:val="007C6CC9"/>
    <w:rsid w:val="007C7222"/>
    <w:rsid w:val="007D14AB"/>
    <w:rsid w:val="007D17B4"/>
    <w:rsid w:val="007D1CEB"/>
    <w:rsid w:val="007D29C6"/>
    <w:rsid w:val="007D3407"/>
    <w:rsid w:val="007D536C"/>
    <w:rsid w:val="007D7496"/>
    <w:rsid w:val="007E1096"/>
    <w:rsid w:val="007E475B"/>
    <w:rsid w:val="007E70B4"/>
    <w:rsid w:val="007E75AE"/>
    <w:rsid w:val="007F47E6"/>
    <w:rsid w:val="007F5971"/>
    <w:rsid w:val="007F6772"/>
    <w:rsid w:val="007F6C6B"/>
    <w:rsid w:val="007F6FBF"/>
    <w:rsid w:val="008010F9"/>
    <w:rsid w:val="00801674"/>
    <w:rsid w:val="0080231C"/>
    <w:rsid w:val="00806C40"/>
    <w:rsid w:val="00812A86"/>
    <w:rsid w:val="00813EA0"/>
    <w:rsid w:val="00815B20"/>
    <w:rsid w:val="0081691C"/>
    <w:rsid w:val="00816DAC"/>
    <w:rsid w:val="00817440"/>
    <w:rsid w:val="00821EB2"/>
    <w:rsid w:val="008235D4"/>
    <w:rsid w:val="00824A09"/>
    <w:rsid w:val="00824CAE"/>
    <w:rsid w:val="00826F26"/>
    <w:rsid w:val="00827B26"/>
    <w:rsid w:val="00827BFF"/>
    <w:rsid w:val="008309DD"/>
    <w:rsid w:val="00832750"/>
    <w:rsid w:val="00833939"/>
    <w:rsid w:val="00833B64"/>
    <w:rsid w:val="00834A3C"/>
    <w:rsid w:val="00834BB9"/>
    <w:rsid w:val="00835F1D"/>
    <w:rsid w:val="00837BC3"/>
    <w:rsid w:val="00841BF8"/>
    <w:rsid w:val="00844BB7"/>
    <w:rsid w:val="00845609"/>
    <w:rsid w:val="0084709E"/>
    <w:rsid w:val="00850946"/>
    <w:rsid w:val="008523A8"/>
    <w:rsid w:val="00852AA6"/>
    <w:rsid w:val="008536F1"/>
    <w:rsid w:val="00855A3D"/>
    <w:rsid w:val="008566DD"/>
    <w:rsid w:val="0085792B"/>
    <w:rsid w:val="00860046"/>
    <w:rsid w:val="00861786"/>
    <w:rsid w:val="008629E6"/>
    <w:rsid w:val="00862F58"/>
    <w:rsid w:val="00865D28"/>
    <w:rsid w:val="008678C5"/>
    <w:rsid w:val="008714CA"/>
    <w:rsid w:val="00871EC1"/>
    <w:rsid w:val="0087294C"/>
    <w:rsid w:val="008739AC"/>
    <w:rsid w:val="008802F0"/>
    <w:rsid w:val="00880A3E"/>
    <w:rsid w:val="00881863"/>
    <w:rsid w:val="008830A0"/>
    <w:rsid w:val="00883641"/>
    <w:rsid w:val="0088375E"/>
    <w:rsid w:val="0088423F"/>
    <w:rsid w:val="0088525F"/>
    <w:rsid w:val="0088724B"/>
    <w:rsid w:val="0089415C"/>
    <w:rsid w:val="00895721"/>
    <w:rsid w:val="008963F9"/>
    <w:rsid w:val="0089757E"/>
    <w:rsid w:val="00897E89"/>
    <w:rsid w:val="008A1185"/>
    <w:rsid w:val="008A3E4C"/>
    <w:rsid w:val="008A3F39"/>
    <w:rsid w:val="008A3FBE"/>
    <w:rsid w:val="008A5859"/>
    <w:rsid w:val="008A5C83"/>
    <w:rsid w:val="008A6832"/>
    <w:rsid w:val="008B0EDB"/>
    <w:rsid w:val="008B16AC"/>
    <w:rsid w:val="008B18F9"/>
    <w:rsid w:val="008B1F12"/>
    <w:rsid w:val="008B2B6E"/>
    <w:rsid w:val="008B2F80"/>
    <w:rsid w:val="008B4041"/>
    <w:rsid w:val="008B5745"/>
    <w:rsid w:val="008C029B"/>
    <w:rsid w:val="008C332B"/>
    <w:rsid w:val="008C3B7A"/>
    <w:rsid w:val="008C4388"/>
    <w:rsid w:val="008C44C9"/>
    <w:rsid w:val="008D2993"/>
    <w:rsid w:val="008D2BFA"/>
    <w:rsid w:val="008D54A2"/>
    <w:rsid w:val="008D7298"/>
    <w:rsid w:val="008D7873"/>
    <w:rsid w:val="008E0AEC"/>
    <w:rsid w:val="008E5BC8"/>
    <w:rsid w:val="008F17F7"/>
    <w:rsid w:val="008F2D99"/>
    <w:rsid w:val="008F5686"/>
    <w:rsid w:val="008F5875"/>
    <w:rsid w:val="008F6EAB"/>
    <w:rsid w:val="008F77EF"/>
    <w:rsid w:val="00900D7B"/>
    <w:rsid w:val="009011A4"/>
    <w:rsid w:val="009052AE"/>
    <w:rsid w:val="00905C6F"/>
    <w:rsid w:val="00907AAB"/>
    <w:rsid w:val="009129A3"/>
    <w:rsid w:val="00912B85"/>
    <w:rsid w:val="00913E31"/>
    <w:rsid w:val="00914B50"/>
    <w:rsid w:val="0091580F"/>
    <w:rsid w:val="009158B8"/>
    <w:rsid w:val="00915E5A"/>
    <w:rsid w:val="0091697C"/>
    <w:rsid w:val="00917E95"/>
    <w:rsid w:val="009232A8"/>
    <w:rsid w:val="009240EA"/>
    <w:rsid w:val="00930C16"/>
    <w:rsid w:val="0093165A"/>
    <w:rsid w:val="00931C20"/>
    <w:rsid w:val="00933B1E"/>
    <w:rsid w:val="00933BCD"/>
    <w:rsid w:val="009355E8"/>
    <w:rsid w:val="00936C37"/>
    <w:rsid w:val="009432CA"/>
    <w:rsid w:val="009437BD"/>
    <w:rsid w:val="009447A3"/>
    <w:rsid w:val="009467FA"/>
    <w:rsid w:val="009470AC"/>
    <w:rsid w:val="00947C30"/>
    <w:rsid w:val="00950942"/>
    <w:rsid w:val="00953760"/>
    <w:rsid w:val="0095385C"/>
    <w:rsid w:val="0095399D"/>
    <w:rsid w:val="00953D4C"/>
    <w:rsid w:val="00955A02"/>
    <w:rsid w:val="00956313"/>
    <w:rsid w:val="00956A6F"/>
    <w:rsid w:val="009609C3"/>
    <w:rsid w:val="00960AF2"/>
    <w:rsid w:val="009612EC"/>
    <w:rsid w:val="00961820"/>
    <w:rsid w:val="0096218D"/>
    <w:rsid w:val="00965CE2"/>
    <w:rsid w:val="00970EA7"/>
    <w:rsid w:val="00971389"/>
    <w:rsid w:val="00972CB7"/>
    <w:rsid w:val="00974FAE"/>
    <w:rsid w:val="00976FFF"/>
    <w:rsid w:val="009777D4"/>
    <w:rsid w:val="009807BF"/>
    <w:rsid w:val="00985000"/>
    <w:rsid w:val="00991F25"/>
    <w:rsid w:val="00992513"/>
    <w:rsid w:val="009973EC"/>
    <w:rsid w:val="009A0436"/>
    <w:rsid w:val="009A41B8"/>
    <w:rsid w:val="009A4BE6"/>
    <w:rsid w:val="009A6D13"/>
    <w:rsid w:val="009B20D0"/>
    <w:rsid w:val="009B2E1A"/>
    <w:rsid w:val="009B54D6"/>
    <w:rsid w:val="009B5576"/>
    <w:rsid w:val="009B602E"/>
    <w:rsid w:val="009C03A8"/>
    <w:rsid w:val="009C10D6"/>
    <w:rsid w:val="009C11BB"/>
    <w:rsid w:val="009C2BA0"/>
    <w:rsid w:val="009C4AA8"/>
    <w:rsid w:val="009C5730"/>
    <w:rsid w:val="009C64B4"/>
    <w:rsid w:val="009C6675"/>
    <w:rsid w:val="009C7E90"/>
    <w:rsid w:val="009D018E"/>
    <w:rsid w:val="009D102E"/>
    <w:rsid w:val="009D1070"/>
    <w:rsid w:val="009D5AA6"/>
    <w:rsid w:val="009E044C"/>
    <w:rsid w:val="009E1625"/>
    <w:rsid w:val="009E1B30"/>
    <w:rsid w:val="009E27A3"/>
    <w:rsid w:val="009E500D"/>
    <w:rsid w:val="009E613B"/>
    <w:rsid w:val="009E7BF6"/>
    <w:rsid w:val="009F031F"/>
    <w:rsid w:val="009F03A1"/>
    <w:rsid w:val="009F11D8"/>
    <w:rsid w:val="009F13E1"/>
    <w:rsid w:val="009F1466"/>
    <w:rsid w:val="009F1472"/>
    <w:rsid w:val="009F5185"/>
    <w:rsid w:val="009F570E"/>
    <w:rsid w:val="009F596D"/>
    <w:rsid w:val="009F5EA9"/>
    <w:rsid w:val="009F64D2"/>
    <w:rsid w:val="00A0024E"/>
    <w:rsid w:val="00A00BAE"/>
    <w:rsid w:val="00A02CC0"/>
    <w:rsid w:val="00A04156"/>
    <w:rsid w:val="00A0596F"/>
    <w:rsid w:val="00A063D9"/>
    <w:rsid w:val="00A06432"/>
    <w:rsid w:val="00A068AA"/>
    <w:rsid w:val="00A06D52"/>
    <w:rsid w:val="00A070EE"/>
    <w:rsid w:val="00A073FE"/>
    <w:rsid w:val="00A07BC7"/>
    <w:rsid w:val="00A124B8"/>
    <w:rsid w:val="00A12F4C"/>
    <w:rsid w:val="00A14DC5"/>
    <w:rsid w:val="00A15FD4"/>
    <w:rsid w:val="00A20989"/>
    <w:rsid w:val="00A211ED"/>
    <w:rsid w:val="00A21540"/>
    <w:rsid w:val="00A26FF6"/>
    <w:rsid w:val="00A27474"/>
    <w:rsid w:val="00A315DA"/>
    <w:rsid w:val="00A3178C"/>
    <w:rsid w:val="00A318C1"/>
    <w:rsid w:val="00A31B7A"/>
    <w:rsid w:val="00A31BDB"/>
    <w:rsid w:val="00A32021"/>
    <w:rsid w:val="00A345C0"/>
    <w:rsid w:val="00A34DFE"/>
    <w:rsid w:val="00A35772"/>
    <w:rsid w:val="00A37A52"/>
    <w:rsid w:val="00A406CE"/>
    <w:rsid w:val="00A43F21"/>
    <w:rsid w:val="00A445B6"/>
    <w:rsid w:val="00A45430"/>
    <w:rsid w:val="00A46240"/>
    <w:rsid w:val="00A46C26"/>
    <w:rsid w:val="00A50953"/>
    <w:rsid w:val="00A50B9A"/>
    <w:rsid w:val="00A56819"/>
    <w:rsid w:val="00A56B91"/>
    <w:rsid w:val="00A56D81"/>
    <w:rsid w:val="00A571B7"/>
    <w:rsid w:val="00A57326"/>
    <w:rsid w:val="00A62112"/>
    <w:rsid w:val="00A63121"/>
    <w:rsid w:val="00A65252"/>
    <w:rsid w:val="00A65762"/>
    <w:rsid w:val="00A65CE3"/>
    <w:rsid w:val="00A674DA"/>
    <w:rsid w:val="00A67A68"/>
    <w:rsid w:val="00A67A9F"/>
    <w:rsid w:val="00A70065"/>
    <w:rsid w:val="00A701B4"/>
    <w:rsid w:val="00A7138F"/>
    <w:rsid w:val="00A72166"/>
    <w:rsid w:val="00A7281D"/>
    <w:rsid w:val="00A73DF5"/>
    <w:rsid w:val="00A74EF8"/>
    <w:rsid w:val="00A75407"/>
    <w:rsid w:val="00A768DB"/>
    <w:rsid w:val="00A804B9"/>
    <w:rsid w:val="00A8207E"/>
    <w:rsid w:val="00A83EEC"/>
    <w:rsid w:val="00A86C54"/>
    <w:rsid w:val="00A87087"/>
    <w:rsid w:val="00A90F0B"/>
    <w:rsid w:val="00A91BDC"/>
    <w:rsid w:val="00A95141"/>
    <w:rsid w:val="00A9559F"/>
    <w:rsid w:val="00AA3767"/>
    <w:rsid w:val="00AA3A32"/>
    <w:rsid w:val="00AA72EA"/>
    <w:rsid w:val="00AA7D3C"/>
    <w:rsid w:val="00AB031C"/>
    <w:rsid w:val="00AB11ED"/>
    <w:rsid w:val="00AB21AF"/>
    <w:rsid w:val="00AB25BB"/>
    <w:rsid w:val="00AB25CE"/>
    <w:rsid w:val="00AB44FC"/>
    <w:rsid w:val="00AB4F7A"/>
    <w:rsid w:val="00AB5708"/>
    <w:rsid w:val="00AB62F9"/>
    <w:rsid w:val="00AB7917"/>
    <w:rsid w:val="00AC09E8"/>
    <w:rsid w:val="00AC244C"/>
    <w:rsid w:val="00AC30E3"/>
    <w:rsid w:val="00AC5AE0"/>
    <w:rsid w:val="00AC6B81"/>
    <w:rsid w:val="00AC7EB5"/>
    <w:rsid w:val="00AD14A9"/>
    <w:rsid w:val="00AD1D24"/>
    <w:rsid w:val="00AD23E8"/>
    <w:rsid w:val="00AD6317"/>
    <w:rsid w:val="00AD6677"/>
    <w:rsid w:val="00AD69EB"/>
    <w:rsid w:val="00AD6CC1"/>
    <w:rsid w:val="00AD7E1A"/>
    <w:rsid w:val="00AD7FAB"/>
    <w:rsid w:val="00AE19B6"/>
    <w:rsid w:val="00AE1F2E"/>
    <w:rsid w:val="00AE24A0"/>
    <w:rsid w:val="00AE2635"/>
    <w:rsid w:val="00AE2F30"/>
    <w:rsid w:val="00AE318B"/>
    <w:rsid w:val="00AE5067"/>
    <w:rsid w:val="00AE58BA"/>
    <w:rsid w:val="00AE63B3"/>
    <w:rsid w:val="00AF012B"/>
    <w:rsid w:val="00AF0C01"/>
    <w:rsid w:val="00AF2F17"/>
    <w:rsid w:val="00AF434D"/>
    <w:rsid w:val="00AF45EB"/>
    <w:rsid w:val="00AF5417"/>
    <w:rsid w:val="00AF553F"/>
    <w:rsid w:val="00AF75A9"/>
    <w:rsid w:val="00B0008C"/>
    <w:rsid w:val="00B00B24"/>
    <w:rsid w:val="00B03573"/>
    <w:rsid w:val="00B0376E"/>
    <w:rsid w:val="00B03B06"/>
    <w:rsid w:val="00B05EE5"/>
    <w:rsid w:val="00B10557"/>
    <w:rsid w:val="00B107ED"/>
    <w:rsid w:val="00B13ABC"/>
    <w:rsid w:val="00B14033"/>
    <w:rsid w:val="00B16E36"/>
    <w:rsid w:val="00B16EF0"/>
    <w:rsid w:val="00B17311"/>
    <w:rsid w:val="00B17E8D"/>
    <w:rsid w:val="00B2045E"/>
    <w:rsid w:val="00B207CE"/>
    <w:rsid w:val="00B20B83"/>
    <w:rsid w:val="00B216ED"/>
    <w:rsid w:val="00B226EB"/>
    <w:rsid w:val="00B261DF"/>
    <w:rsid w:val="00B274A4"/>
    <w:rsid w:val="00B27AD5"/>
    <w:rsid w:val="00B30593"/>
    <w:rsid w:val="00B322F7"/>
    <w:rsid w:val="00B35B02"/>
    <w:rsid w:val="00B37E5B"/>
    <w:rsid w:val="00B4247B"/>
    <w:rsid w:val="00B470C7"/>
    <w:rsid w:val="00B47620"/>
    <w:rsid w:val="00B501ED"/>
    <w:rsid w:val="00B51378"/>
    <w:rsid w:val="00B51A46"/>
    <w:rsid w:val="00B53232"/>
    <w:rsid w:val="00B565F3"/>
    <w:rsid w:val="00B56A6B"/>
    <w:rsid w:val="00B5747D"/>
    <w:rsid w:val="00B638F2"/>
    <w:rsid w:val="00B63A60"/>
    <w:rsid w:val="00B70FA8"/>
    <w:rsid w:val="00B7141B"/>
    <w:rsid w:val="00B721F4"/>
    <w:rsid w:val="00B72D42"/>
    <w:rsid w:val="00B72D66"/>
    <w:rsid w:val="00B7442B"/>
    <w:rsid w:val="00B745E7"/>
    <w:rsid w:val="00B74B9B"/>
    <w:rsid w:val="00B74C1D"/>
    <w:rsid w:val="00B75DEF"/>
    <w:rsid w:val="00B769B4"/>
    <w:rsid w:val="00B7790A"/>
    <w:rsid w:val="00B77B04"/>
    <w:rsid w:val="00B80E4B"/>
    <w:rsid w:val="00B80FD4"/>
    <w:rsid w:val="00B833E1"/>
    <w:rsid w:val="00B847A6"/>
    <w:rsid w:val="00B8790E"/>
    <w:rsid w:val="00B9012F"/>
    <w:rsid w:val="00B924D0"/>
    <w:rsid w:val="00B92C5A"/>
    <w:rsid w:val="00B92FD4"/>
    <w:rsid w:val="00B93181"/>
    <w:rsid w:val="00B95C5A"/>
    <w:rsid w:val="00B95F5E"/>
    <w:rsid w:val="00B96066"/>
    <w:rsid w:val="00B967E0"/>
    <w:rsid w:val="00B96C43"/>
    <w:rsid w:val="00BA2DF0"/>
    <w:rsid w:val="00BA50C3"/>
    <w:rsid w:val="00BA5D87"/>
    <w:rsid w:val="00BB30AE"/>
    <w:rsid w:val="00BB313E"/>
    <w:rsid w:val="00BB4163"/>
    <w:rsid w:val="00BB59FF"/>
    <w:rsid w:val="00BB5E3B"/>
    <w:rsid w:val="00BB61C3"/>
    <w:rsid w:val="00BB6B58"/>
    <w:rsid w:val="00BB70D9"/>
    <w:rsid w:val="00BB7BD3"/>
    <w:rsid w:val="00BC118E"/>
    <w:rsid w:val="00BC1589"/>
    <w:rsid w:val="00BC1C3C"/>
    <w:rsid w:val="00BC1C97"/>
    <w:rsid w:val="00BC3567"/>
    <w:rsid w:val="00BC7F62"/>
    <w:rsid w:val="00BD0F6B"/>
    <w:rsid w:val="00BD1D5E"/>
    <w:rsid w:val="00BD354B"/>
    <w:rsid w:val="00BD4CC2"/>
    <w:rsid w:val="00BD4F89"/>
    <w:rsid w:val="00BD59AB"/>
    <w:rsid w:val="00BD5A8B"/>
    <w:rsid w:val="00BD7DDB"/>
    <w:rsid w:val="00BE0C08"/>
    <w:rsid w:val="00BE20BB"/>
    <w:rsid w:val="00BE3376"/>
    <w:rsid w:val="00BE34A8"/>
    <w:rsid w:val="00BE56B2"/>
    <w:rsid w:val="00BE5FA8"/>
    <w:rsid w:val="00BF2B74"/>
    <w:rsid w:val="00BF48FC"/>
    <w:rsid w:val="00BF4DE5"/>
    <w:rsid w:val="00C0091F"/>
    <w:rsid w:val="00C01710"/>
    <w:rsid w:val="00C01845"/>
    <w:rsid w:val="00C01CD7"/>
    <w:rsid w:val="00C01F3F"/>
    <w:rsid w:val="00C10914"/>
    <w:rsid w:val="00C11E40"/>
    <w:rsid w:val="00C1440F"/>
    <w:rsid w:val="00C146CD"/>
    <w:rsid w:val="00C157CF"/>
    <w:rsid w:val="00C15E36"/>
    <w:rsid w:val="00C1601E"/>
    <w:rsid w:val="00C17D98"/>
    <w:rsid w:val="00C221CF"/>
    <w:rsid w:val="00C22F0D"/>
    <w:rsid w:val="00C23911"/>
    <w:rsid w:val="00C243EF"/>
    <w:rsid w:val="00C250EF"/>
    <w:rsid w:val="00C2553F"/>
    <w:rsid w:val="00C30EF8"/>
    <w:rsid w:val="00C3161E"/>
    <w:rsid w:val="00C334AE"/>
    <w:rsid w:val="00C34AF0"/>
    <w:rsid w:val="00C34B36"/>
    <w:rsid w:val="00C35806"/>
    <w:rsid w:val="00C36349"/>
    <w:rsid w:val="00C42338"/>
    <w:rsid w:val="00C425ED"/>
    <w:rsid w:val="00C432E3"/>
    <w:rsid w:val="00C439B5"/>
    <w:rsid w:val="00C44088"/>
    <w:rsid w:val="00C44A41"/>
    <w:rsid w:val="00C46558"/>
    <w:rsid w:val="00C46940"/>
    <w:rsid w:val="00C46B7E"/>
    <w:rsid w:val="00C47306"/>
    <w:rsid w:val="00C4757B"/>
    <w:rsid w:val="00C479E3"/>
    <w:rsid w:val="00C50361"/>
    <w:rsid w:val="00C51C38"/>
    <w:rsid w:val="00C546C6"/>
    <w:rsid w:val="00C54C3B"/>
    <w:rsid w:val="00C558A4"/>
    <w:rsid w:val="00C570AA"/>
    <w:rsid w:val="00C57A8B"/>
    <w:rsid w:val="00C60CCB"/>
    <w:rsid w:val="00C61766"/>
    <w:rsid w:val="00C624A3"/>
    <w:rsid w:val="00C629EB"/>
    <w:rsid w:val="00C63466"/>
    <w:rsid w:val="00C64717"/>
    <w:rsid w:val="00C64B8C"/>
    <w:rsid w:val="00C65FFB"/>
    <w:rsid w:val="00C7071E"/>
    <w:rsid w:val="00C70A3D"/>
    <w:rsid w:val="00C72DA0"/>
    <w:rsid w:val="00C73670"/>
    <w:rsid w:val="00C7584B"/>
    <w:rsid w:val="00C76692"/>
    <w:rsid w:val="00C76F67"/>
    <w:rsid w:val="00C77520"/>
    <w:rsid w:val="00C810DD"/>
    <w:rsid w:val="00C8290B"/>
    <w:rsid w:val="00C82B84"/>
    <w:rsid w:val="00C839DD"/>
    <w:rsid w:val="00C84350"/>
    <w:rsid w:val="00C84E77"/>
    <w:rsid w:val="00C85433"/>
    <w:rsid w:val="00C85BB2"/>
    <w:rsid w:val="00C866B0"/>
    <w:rsid w:val="00C86C58"/>
    <w:rsid w:val="00C877F4"/>
    <w:rsid w:val="00C9061D"/>
    <w:rsid w:val="00C90D33"/>
    <w:rsid w:val="00C91615"/>
    <w:rsid w:val="00C929AF"/>
    <w:rsid w:val="00C931BB"/>
    <w:rsid w:val="00C95496"/>
    <w:rsid w:val="00C96414"/>
    <w:rsid w:val="00C96E4B"/>
    <w:rsid w:val="00CA0410"/>
    <w:rsid w:val="00CA0EE7"/>
    <w:rsid w:val="00CA29DE"/>
    <w:rsid w:val="00CA4521"/>
    <w:rsid w:val="00CA5B7C"/>
    <w:rsid w:val="00CA649E"/>
    <w:rsid w:val="00CA6805"/>
    <w:rsid w:val="00CA75DE"/>
    <w:rsid w:val="00CB058E"/>
    <w:rsid w:val="00CB17AA"/>
    <w:rsid w:val="00CB2DC3"/>
    <w:rsid w:val="00CB4B23"/>
    <w:rsid w:val="00CB4D07"/>
    <w:rsid w:val="00CB6238"/>
    <w:rsid w:val="00CC0064"/>
    <w:rsid w:val="00CC0418"/>
    <w:rsid w:val="00CC0AF6"/>
    <w:rsid w:val="00CC2F28"/>
    <w:rsid w:val="00CC311C"/>
    <w:rsid w:val="00CC4031"/>
    <w:rsid w:val="00CC4427"/>
    <w:rsid w:val="00CC4A52"/>
    <w:rsid w:val="00CC683F"/>
    <w:rsid w:val="00CC758E"/>
    <w:rsid w:val="00CD1D88"/>
    <w:rsid w:val="00CD427A"/>
    <w:rsid w:val="00CD4847"/>
    <w:rsid w:val="00CD5252"/>
    <w:rsid w:val="00CD57E9"/>
    <w:rsid w:val="00CD5BE9"/>
    <w:rsid w:val="00CD78DC"/>
    <w:rsid w:val="00CE09AE"/>
    <w:rsid w:val="00CE1FE9"/>
    <w:rsid w:val="00CE3167"/>
    <w:rsid w:val="00CE65C2"/>
    <w:rsid w:val="00CE7891"/>
    <w:rsid w:val="00CE7ECF"/>
    <w:rsid w:val="00CF0058"/>
    <w:rsid w:val="00CF3557"/>
    <w:rsid w:val="00CF3962"/>
    <w:rsid w:val="00CF59CB"/>
    <w:rsid w:val="00CF5D41"/>
    <w:rsid w:val="00CF723A"/>
    <w:rsid w:val="00D01A60"/>
    <w:rsid w:val="00D03D1A"/>
    <w:rsid w:val="00D0576F"/>
    <w:rsid w:val="00D06B75"/>
    <w:rsid w:val="00D074FB"/>
    <w:rsid w:val="00D11E62"/>
    <w:rsid w:val="00D12356"/>
    <w:rsid w:val="00D15C1D"/>
    <w:rsid w:val="00D20ED9"/>
    <w:rsid w:val="00D229B6"/>
    <w:rsid w:val="00D22E3C"/>
    <w:rsid w:val="00D22FFB"/>
    <w:rsid w:val="00D23AB3"/>
    <w:rsid w:val="00D25032"/>
    <w:rsid w:val="00D252B2"/>
    <w:rsid w:val="00D25EFE"/>
    <w:rsid w:val="00D276F6"/>
    <w:rsid w:val="00D33E26"/>
    <w:rsid w:val="00D3476D"/>
    <w:rsid w:val="00D34E07"/>
    <w:rsid w:val="00D34FAE"/>
    <w:rsid w:val="00D3595E"/>
    <w:rsid w:val="00D41204"/>
    <w:rsid w:val="00D41734"/>
    <w:rsid w:val="00D42AD0"/>
    <w:rsid w:val="00D4679F"/>
    <w:rsid w:val="00D507E7"/>
    <w:rsid w:val="00D5088A"/>
    <w:rsid w:val="00D55044"/>
    <w:rsid w:val="00D56955"/>
    <w:rsid w:val="00D57D5E"/>
    <w:rsid w:val="00D62FAE"/>
    <w:rsid w:val="00D676ED"/>
    <w:rsid w:val="00D67C76"/>
    <w:rsid w:val="00D67E21"/>
    <w:rsid w:val="00D7032D"/>
    <w:rsid w:val="00D71485"/>
    <w:rsid w:val="00D71914"/>
    <w:rsid w:val="00D751D6"/>
    <w:rsid w:val="00D7545C"/>
    <w:rsid w:val="00D76723"/>
    <w:rsid w:val="00D811FB"/>
    <w:rsid w:val="00D831BF"/>
    <w:rsid w:val="00D83220"/>
    <w:rsid w:val="00D833E4"/>
    <w:rsid w:val="00D853BF"/>
    <w:rsid w:val="00D86BBD"/>
    <w:rsid w:val="00D87786"/>
    <w:rsid w:val="00D9019C"/>
    <w:rsid w:val="00D92303"/>
    <w:rsid w:val="00D937B4"/>
    <w:rsid w:val="00D95F8D"/>
    <w:rsid w:val="00DA0C98"/>
    <w:rsid w:val="00DA0DA4"/>
    <w:rsid w:val="00DA16A8"/>
    <w:rsid w:val="00DA1F7F"/>
    <w:rsid w:val="00DA4BE4"/>
    <w:rsid w:val="00DA4CD2"/>
    <w:rsid w:val="00DA50D7"/>
    <w:rsid w:val="00DA621F"/>
    <w:rsid w:val="00DA68EC"/>
    <w:rsid w:val="00DB0DA6"/>
    <w:rsid w:val="00DB2189"/>
    <w:rsid w:val="00DB2882"/>
    <w:rsid w:val="00DB2A33"/>
    <w:rsid w:val="00DB32E2"/>
    <w:rsid w:val="00DB3D72"/>
    <w:rsid w:val="00DB5293"/>
    <w:rsid w:val="00DB6AB2"/>
    <w:rsid w:val="00DB6D89"/>
    <w:rsid w:val="00DB7221"/>
    <w:rsid w:val="00DB7875"/>
    <w:rsid w:val="00DB7A8E"/>
    <w:rsid w:val="00DC16FA"/>
    <w:rsid w:val="00DC5DE4"/>
    <w:rsid w:val="00DC6939"/>
    <w:rsid w:val="00DC7A4B"/>
    <w:rsid w:val="00DC7CEF"/>
    <w:rsid w:val="00DD0FAA"/>
    <w:rsid w:val="00DD3BB9"/>
    <w:rsid w:val="00DD56C3"/>
    <w:rsid w:val="00DE08D8"/>
    <w:rsid w:val="00DE24FD"/>
    <w:rsid w:val="00DE3271"/>
    <w:rsid w:val="00DE34D1"/>
    <w:rsid w:val="00DE456E"/>
    <w:rsid w:val="00DE6D61"/>
    <w:rsid w:val="00DE770C"/>
    <w:rsid w:val="00DF17E0"/>
    <w:rsid w:val="00DF1EA8"/>
    <w:rsid w:val="00DF32C5"/>
    <w:rsid w:val="00DF4AEC"/>
    <w:rsid w:val="00DF50BF"/>
    <w:rsid w:val="00DF553F"/>
    <w:rsid w:val="00DF57C0"/>
    <w:rsid w:val="00DF59B1"/>
    <w:rsid w:val="00DF5BB7"/>
    <w:rsid w:val="00DF60B7"/>
    <w:rsid w:val="00DF7CA4"/>
    <w:rsid w:val="00DF7EEF"/>
    <w:rsid w:val="00E02525"/>
    <w:rsid w:val="00E02F17"/>
    <w:rsid w:val="00E04FFA"/>
    <w:rsid w:val="00E05587"/>
    <w:rsid w:val="00E07F19"/>
    <w:rsid w:val="00E109EA"/>
    <w:rsid w:val="00E12229"/>
    <w:rsid w:val="00E130AC"/>
    <w:rsid w:val="00E131FB"/>
    <w:rsid w:val="00E1418A"/>
    <w:rsid w:val="00E1594F"/>
    <w:rsid w:val="00E15EA6"/>
    <w:rsid w:val="00E161F0"/>
    <w:rsid w:val="00E163C1"/>
    <w:rsid w:val="00E1684A"/>
    <w:rsid w:val="00E23CD1"/>
    <w:rsid w:val="00E2419F"/>
    <w:rsid w:val="00E24762"/>
    <w:rsid w:val="00E25268"/>
    <w:rsid w:val="00E2543C"/>
    <w:rsid w:val="00E272F9"/>
    <w:rsid w:val="00E276C0"/>
    <w:rsid w:val="00E27DAC"/>
    <w:rsid w:val="00E30625"/>
    <w:rsid w:val="00E30D52"/>
    <w:rsid w:val="00E318BD"/>
    <w:rsid w:val="00E32430"/>
    <w:rsid w:val="00E40BE6"/>
    <w:rsid w:val="00E40C18"/>
    <w:rsid w:val="00E41862"/>
    <w:rsid w:val="00E42C41"/>
    <w:rsid w:val="00E442F4"/>
    <w:rsid w:val="00E44899"/>
    <w:rsid w:val="00E5227E"/>
    <w:rsid w:val="00E536BD"/>
    <w:rsid w:val="00E53E27"/>
    <w:rsid w:val="00E5527B"/>
    <w:rsid w:val="00E563FC"/>
    <w:rsid w:val="00E56F13"/>
    <w:rsid w:val="00E60A53"/>
    <w:rsid w:val="00E6180E"/>
    <w:rsid w:val="00E62EA3"/>
    <w:rsid w:val="00E67CFB"/>
    <w:rsid w:val="00E70022"/>
    <w:rsid w:val="00E71897"/>
    <w:rsid w:val="00E7263F"/>
    <w:rsid w:val="00E73A1E"/>
    <w:rsid w:val="00E775EC"/>
    <w:rsid w:val="00E77839"/>
    <w:rsid w:val="00E83B38"/>
    <w:rsid w:val="00E847F3"/>
    <w:rsid w:val="00E85D99"/>
    <w:rsid w:val="00E86409"/>
    <w:rsid w:val="00E86C16"/>
    <w:rsid w:val="00E90D8C"/>
    <w:rsid w:val="00E91AFD"/>
    <w:rsid w:val="00E93FB7"/>
    <w:rsid w:val="00E94002"/>
    <w:rsid w:val="00E97662"/>
    <w:rsid w:val="00EA246A"/>
    <w:rsid w:val="00EA2812"/>
    <w:rsid w:val="00EA443D"/>
    <w:rsid w:val="00EA4C78"/>
    <w:rsid w:val="00EA5F82"/>
    <w:rsid w:val="00EA7CAE"/>
    <w:rsid w:val="00EA7D78"/>
    <w:rsid w:val="00EB0BD9"/>
    <w:rsid w:val="00EB331C"/>
    <w:rsid w:val="00EB396D"/>
    <w:rsid w:val="00EB53BE"/>
    <w:rsid w:val="00EB5E4D"/>
    <w:rsid w:val="00EC2327"/>
    <w:rsid w:val="00EC3E50"/>
    <w:rsid w:val="00EC660F"/>
    <w:rsid w:val="00ED0071"/>
    <w:rsid w:val="00ED2683"/>
    <w:rsid w:val="00ED3093"/>
    <w:rsid w:val="00ED3E60"/>
    <w:rsid w:val="00ED4405"/>
    <w:rsid w:val="00ED45A8"/>
    <w:rsid w:val="00ED5B13"/>
    <w:rsid w:val="00ED5D72"/>
    <w:rsid w:val="00EE045D"/>
    <w:rsid w:val="00EE0AD7"/>
    <w:rsid w:val="00EE2B6F"/>
    <w:rsid w:val="00EE3BB8"/>
    <w:rsid w:val="00EE5768"/>
    <w:rsid w:val="00EE6906"/>
    <w:rsid w:val="00EF3279"/>
    <w:rsid w:val="00EF443A"/>
    <w:rsid w:val="00EF5D34"/>
    <w:rsid w:val="00EF6A12"/>
    <w:rsid w:val="00EF771B"/>
    <w:rsid w:val="00F02BF9"/>
    <w:rsid w:val="00F030BF"/>
    <w:rsid w:val="00F036EA"/>
    <w:rsid w:val="00F0623B"/>
    <w:rsid w:val="00F062FD"/>
    <w:rsid w:val="00F06F2E"/>
    <w:rsid w:val="00F07FDE"/>
    <w:rsid w:val="00F109EB"/>
    <w:rsid w:val="00F133FD"/>
    <w:rsid w:val="00F13D4D"/>
    <w:rsid w:val="00F15084"/>
    <w:rsid w:val="00F151A6"/>
    <w:rsid w:val="00F151E7"/>
    <w:rsid w:val="00F2049F"/>
    <w:rsid w:val="00F20EAF"/>
    <w:rsid w:val="00F21139"/>
    <w:rsid w:val="00F215AE"/>
    <w:rsid w:val="00F21A79"/>
    <w:rsid w:val="00F22A69"/>
    <w:rsid w:val="00F22F1B"/>
    <w:rsid w:val="00F23DBA"/>
    <w:rsid w:val="00F307C8"/>
    <w:rsid w:val="00F3115F"/>
    <w:rsid w:val="00F32F03"/>
    <w:rsid w:val="00F36FD3"/>
    <w:rsid w:val="00F40194"/>
    <w:rsid w:val="00F41FE2"/>
    <w:rsid w:val="00F42B1E"/>
    <w:rsid w:val="00F47CA3"/>
    <w:rsid w:val="00F51440"/>
    <w:rsid w:val="00F5147D"/>
    <w:rsid w:val="00F52F1A"/>
    <w:rsid w:val="00F53A7E"/>
    <w:rsid w:val="00F55D9C"/>
    <w:rsid w:val="00F56059"/>
    <w:rsid w:val="00F600E5"/>
    <w:rsid w:val="00F61404"/>
    <w:rsid w:val="00F6159D"/>
    <w:rsid w:val="00F61670"/>
    <w:rsid w:val="00F61A8C"/>
    <w:rsid w:val="00F61B05"/>
    <w:rsid w:val="00F61BFD"/>
    <w:rsid w:val="00F62AF3"/>
    <w:rsid w:val="00F65646"/>
    <w:rsid w:val="00F709CF"/>
    <w:rsid w:val="00F71824"/>
    <w:rsid w:val="00F72822"/>
    <w:rsid w:val="00F7320A"/>
    <w:rsid w:val="00F74422"/>
    <w:rsid w:val="00F76DB8"/>
    <w:rsid w:val="00F8021A"/>
    <w:rsid w:val="00F81ABA"/>
    <w:rsid w:val="00F82165"/>
    <w:rsid w:val="00F82D49"/>
    <w:rsid w:val="00F83D25"/>
    <w:rsid w:val="00F85E1B"/>
    <w:rsid w:val="00F874B2"/>
    <w:rsid w:val="00F92AF2"/>
    <w:rsid w:val="00F935E9"/>
    <w:rsid w:val="00F93EED"/>
    <w:rsid w:val="00F94D21"/>
    <w:rsid w:val="00F95414"/>
    <w:rsid w:val="00F95579"/>
    <w:rsid w:val="00F95CBA"/>
    <w:rsid w:val="00F968C2"/>
    <w:rsid w:val="00FA1AA2"/>
    <w:rsid w:val="00FA2421"/>
    <w:rsid w:val="00FA2743"/>
    <w:rsid w:val="00FA327A"/>
    <w:rsid w:val="00FA3704"/>
    <w:rsid w:val="00FA4040"/>
    <w:rsid w:val="00FA4532"/>
    <w:rsid w:val="00FA63B2"/>
    <w:rsid w:val="00FA6CB3"/>
    <w:rsid w:val="00FA6DB5"/>
    <w:rsid w:val="00FB0008"/>
    <w:rsid w:val="00FB03AA"/>
    <w:rsid w:val="00FB0D14"/>
    <w:rsid w:val="00FB14ED"/>
    <w:rsid w:val="00FB1D3C"/>
    <w:rsid w:val="00FB4800"/>
    <w:rsid w:val="00FB4999"/>
    <w:rsid w:val="00FB5968"/>
    <w:rsid w:val="00FB6516"/>
    <w:rsid w:val="00FB6652"/>
    <w:rsid w:val="00FB7C66"/>
    <w:rsid w:val="00FC07DA"/>
    <w:rsid w:val="00FC0DE6"/>
    <w:rsid w:val="00FC190B"/>
    <w:rsid w:val="00FC325E"/>
    <w:rsid w:val="00FD01F6"/>
    <w:rsid w:val="00FD1ECC"/>
    <w:rsid w:val="00FD1F5F"/>
    <w:rsid w:val="00FD235C"/>
    <w:rsid w:val="00FD3B06"/>
    <w:rsid w:val="00FD589B"/>
    <w:rsid w:val="00FE08C0"/>
    <w:rsid w:val="00FE0DDF"/>
    <w:rsid w:val="00FE31A6"/>
    <w:rsid w:val="00FE42C9"/>
    <w:rsid w:val="00FE4AD0"/>
    <w:rsid w:val="00FE5B66"/>
    <w:rsid w:val="00FE65E1"/>
    <w:rsid w:val="00FE7033"/>
    <w:rsid w:val="00FF10B5"/>
    <w:rsid w:val="00FF19C0"/>
    <w:rsid w:val="00FF1A81"/>
    <w:rsid w:val="00FF7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93"/>
    <w:pPr>
      <w:spacing w:after="0" w:line="240" w:lineRule="auto"/>
    </w:pPr>
    <w:rPr>
      <w:rFonts w:ascii="Times New Roman" w:eastAsia="Times New Roman" w:hAnsi="Times New Roman" w:cs="Times New Roman"/>
      <w:sz w:val="20"/>
      <w:szCs w:val="20"/>
      <w:lang w:val="el-GR"/>
    </w:rPr>
  </w:style>
  <w:style w:type="paragraph" w:styleId="1">
    <w:name w:val="heading 1"/>
    <w:basedOn w:val="a"/>
    <w:next w:val="a"/>
    <w:link w:val="1Char"/>
    <w:qFormat/>
    <w:rsid w:val="00ED3093"/>
    <w:pPr>
      <w:keepNext/>
      <w:jc w:val="center"/>
      <w:outlineLvl w:val="0"/>
    </w:pPr>
    <w:rPr>
      <w:b/>
      <w:sz w:val="26"/>
      <w:u w:val="single"/>
    </w:rPr>
  </w:style>
  <w:style w:type="paragraph" w:styleId="2">
    <w:name w:val="heading 2"/>
    <w:basedOn w:val="a"/>
    <w:next w:val="a"/>
    <w:link w:val="2Char"/>
    <w:qFormat/>
    <w:rsid w:val="00ED309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3093"/>
    <w:rPr>
      <w:rFonts w:ascii="Times New Roman" w:eastAsia="Times New Roman" w:hAnsi="Times New Roman" w:cs="Times New Roman"/>
      <w:b/>
      <w:sz w:val="26"/>
      <w:szCs w:val="20"/>
      <w:u w:val="single"/>
      <w:lang w:val="el-GR"/>
    </w:rPr>
  </w:style>
  <w:style w:type="character" w:customStyle="1" w:styleId="2Char">
    <w:name w:val="Επικεφαλίδα 2 Char"/>
    <w:basedOn w:val="a0"/>
    <w:link w:val="2"/>
    <w:rsid w:val="00ED3093"/>
    <w:rPr>
      <w:rFonts w:ascii="Times New Roman" w:eastAsia="Times New Roman" w:hAnsi="Times New Roman" w:cs="Times New Roman"/>
      <w:sz w:val="24"/>
      <w:szCs w:val="20"/>
      <w:lang w:val="el-GR"/>
    </w:rPr>
  </w:style>
  <w:style w:type="paragraph" w:styleId="a3">
    <w:name w:val="header"/>
    <w:basedOn w:val="a"/>
    <w:link w:val="Char"/>
    <w:rsid w:val="00ED3093"/>
    <w:pPr>
      <w:tabs>
        <w:tab w:val="center" w:pos="4536"/>
        <w:tab w:val="right" w:pos="9072"/>
      </w:tabs>
    </w:pPr>
  </w:style>
  <w:style w:type="character" w:customStyle="1" w:styleId="Char">
    <w:name w:val="Κεφαλίδα Char"/>
    <w:basedOn w:val="a0"/>
    <w:link w:val="a3"/>
    <w:rsid w:val="00ED3093"/>
    <w:rPr>
      <w:rFonts w:ascii="Times New Roman" w:eastAsia="Times New Roman" w:hAnsi="Times New Roman" w:cs="Times New Roman"/>
      <w:sz w:val="20"/>
      <w:szCs w:val="20"/>
      <w:lang w:val="el-GR"/>
    </w:rPr>
  </w:style>
  <w:style w:type="paragraph" w:styleId="a4">
    <w:name w:val="Normal Indent"/>
    <w:basedOn w:val="a"/>
    <w:rsid w:val="00ED3093"/>
    <w:pPr>
      <w:spacing w:after="120"/>
      <w:ind w:left="720"/>
    </w:pPr>
    <w:rPr>
      <w:sz w:val="22"/>
      <w:lang w:eastAsia="en-GB"/>
    </w:rPr>
  </w:style>
  <w:style w:type="paragraph" w:styleId="a5">
    <w:name w:val="footer"/>
    <w:basedOn w:val="a"/>
    <w:link w:val="Char0"/>
    <w:uiPriority w:val="99"/>
    <w:unhideWhenUsed/>
    <w:rsid w:val="00FF1A81"/>
    <w:pPr>
      <w:tabs>
        <w:tab w:val="center" w:pos="4680"/>
        <w:tab w:val="right" w:pos="9360"/>
      </w:tabs>
    </w:pPr>
  </w:style>
  <w:style w:type="character" w:customStyle="1" w:styleId="Char0">
    <w:name w:val="Υποσέλιδο Char"/>
    <w:basedOn w:val="a0"/>
    <w:link w:val="a5"/>
    <w:uiPriority w:val="99"/>
    <w:rsid w:val="00FF1A81"/>
    <w:rPr>
      <w:rFonts w:ascii="Times New Roman" w:eastAsia="Times New Roman" w:hAnsi="Times New Roman" w:cs="Times New Roman"/>
      <w:sz w:val="20"/>
      <w:szCs w:val="20"/>
      <w:lang w:val="el-GR"/>
    </w:rPr>
  </w:style>
  <w:style w:type="paragraph" w:styleId="a6">
    <w:name w:val="Balloon Text"/>
    <w:basedOn w:val="a"/>
    <w:link w:val="Char1"/>
    <w:uiPriority w:val="99"/>
    <w:semiHidden/>
    <w:unhideWhenUsed/>
    <w:rsid w:val="004475BC"/>
    <w:rPr>
      <w:rFonts w:ascii="Tahoma" w:hAnsi="Tahoma" w:cs="Tahoma"/>
      <w:sz w:val="16"/>
      <w:szCs w:val="16"/>
    </w:rPr>
  </w:style>
  <w:style w:type="character" w:customStyle="1" w:styleId="Char1">
    <w:name w:val="Κείμενο πλαισίου Char"/>
    <w:basedOn w:val="a0"/>
    <w:link w:val="a6"/>
    <w:uiPriority w:val="99"/>
    <w:semiHidden/>
    <w:rsid w:val="004475BC"/>
    <w:rPr>
      <w:rFonts w:ascii="Tahoma" w:eastAsia="Times New Roman" w:hAnsi="Tahoma" w:cs="Tahoma"/>
      <w:sz w:val="16"/>
      <w:szCs w:val="16"/>
      <w:lang w:val="el-GR"/>
    </w:rPr>
  </w:style>
  <w:style w:type="paragraph" w:customStyle="1" w:styleId="Default">
    <w:name w:val="Default"/>
    <w:rsid w:val="0067222A"/>
    <w:pPr>
      <w:autoSpaceDE w:val="0"/>
      <w:autoSpaceDN w:val="0"/>
      <w:adjustRightInd w:val="0"/>
      <w:spacing w:after="0" w:line="240" w:lineRule="auto"/>
    </w:pPr>
    <w:rPr>
      <w:rFonts w:ascii="Arial" w:eastAsia="MS Mincho" w:hAnsi="Arial" w:cs="Arial"/>
      <w:color w:val="000000"/>
      <w:sz w:val="24"/>
      <w:szCs w:val="24"/>
      <w:lang w:val="el-GR" w:eastAsia="ja-JP"/>
    </w:rPr>
  </w:style>
  <w:style w:type="character" w:customStyle="1" w:styleId="hps">
    <w:name w:val="hps"/>
    <w:rsid w:val="0067222A"/>
  </w:style>
  <w:style w:type="character" w:styleId="a7">
    <w:name w:val="annotation reference"/>
    <w:basedOn w:val="a0"/>
    <w:uiPriority w:val="99"/>
    <w:semiHidden/>
    <w:unhideWhenUsed/>
    <w:rsid w:val="0016223C"/>
    <w:rPr>
      <w:sz w:val="16"/>
      <w:szCs w:val="16"/>
    </w:rPr>
  </w:style>
  <w:style w:type="paragraph" w:styleId="a8">
    <w:name w:val="annotation text"/>
    <w:basedOn w:val="a"/>
    <w:link w:val="Char2"/>
    <w:uiPriority w:val="99"/>
    <w:semiHidden/>
    <w:unhideWhenUsed/>
    <w:rsid w:val="0016223C"/>
  </w:style>
  <w:style w:type="character" w:customStyle="1" w:styleId="Char2">
    <w:name w:val="Κείμενο σχολίου Char"/>
    <w:basedOn w:val="a0"/>
    <w:link w:val="a8"/>
    <w:uiPriority w:val="99"/>
    <w:semiHidden/>
    <w:rsid w:val="0016223C"/>
    <w:rPr>
      <w:rFonts w:ascii="Times New Roman" w:eastAsia="Times New Roman" w:hAnsi="Times New Roman" w:cs="Times New Roman"/>
      <w:sz w:val="20"/>
      <w:szCs w:val="20"/>
      <w:lang w:val="el-GR"/>
    </w:rPr>
  </w:style>
  <w:style w:type="paragraph" w:styleId="a9">
    <w:name w:val="annotation subject"/>
    <w:basedOn w:val="a8"/>
    <w:next w:val="a8"/>
    <w:link w:val="Char3"/>
    <w:uiPriority w:val="99"/>
    <w:semiHidden/>
    <w:unhideWhenUsed/>
    <w:rsid w:val="0016223C"/>
    <w:rPr>
      <w:b/>
      <w:bCs/>
    </w:rPr>
  </w:style>
  <w:style w:type="character" w:customStyle="1" w:styleId="Char3">
    <w:name w:val="Θέμα σχολίου Char"/>
    <w:basedOn w:val="Char2"/>
    <w:link w:val="a9"/>
    <w:uiPriority w:val="99"/>
    <w:semiHidden/>
    <w:rsid w:val="0016223C"/>
    <w:rPr>
      <w:rFonts w:ascii="Times New Roman" w:eastAsia="Times New Roman" w:hAnsi="Times New Roman" w:cs="Times New Roman"/>
      <w:b/>
      <w:bCs/>
      <w:sz w:val="20"/>
      <w:szCs w:val="20"/>
      <w:lang w:val="el-GR"/>
    </w:rPr>
  </w:style>
  <w:style w:type="character" w:styleId="aa">
    <w:name w:val="Emphasis"/>
    <w:basedOn w:val="a0"/>
    <w:uiPriority w:val="20"/>
    <w:qFormat/>
    <w:rsid w:val="00EF5D34"/>
    <w:rPr>
      <w:i/>
      <w:iCs/>
    </w:rPr>
  </w:style>
  <w:style w:type="character" w:customStyle="1" w:styleId="apple-converted-space">
    <w:name w:val="apple-converted-space"/>
    <w:basedOn w:val="a0"/>
    <w:rsid w:val="00EF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93"/>
    <w:pPr>
      <w:spacing w:after="0" w:line="240" w:lineRule="auto"/>
    </w:pPr>
    <w:rPr>
      <w:rFonts w:ascii="Times New Roman" w:eastAsia="Times New Roman" w:hAnsi="Times New Roman" w:cs="Times New Roman"/>
      <w:sz w:val="20"/>
      <w:szCs w:val="20"/>
      <w:lang w:val="el-GR"/>
    </w:rPr>
  </w:style>
  <w:style w:type="paragraph" w:styleId="1">
    <w:name w:val="heading 1"/>
    <w:basedOn w:val="a"/>
    <w:next w:val="a"/>
    <w:link w:val="1Char"/>
    <w:qFormat/>
    <w:rsid w:val="00ED3093"/>
    <w:pPr>
      <w:keepNext/>
      <w:jc w:val="center"/>
      <w:outlineLvl w:val="0"/>
    </w:pPr>
    <w:rPr>
      <w:b/>
      <w:sz w:val="26"/>
      <w:u w:val="single"/>
    </w:rPr>
  </w:style>
  <w:style w:type="paragraph" w:styleId="2">
    <w:name w:val="heading 2"/>
    <w:basedOn w:val="a"/>
    <w:next w:val="a"/>
    <w:link w:val="2Char"/>
    <w:qFormat/>
    <w:rsid w:val="00ED309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3093"/>
    <w:rPr>
      <w:rFonts w:ascii="Times New Roman" w:eastAsia="Times New Roman" w:hAnsi="Times New Roman" w:cs="Times New Roman"/>
      <w:b/>
      <w:sz w:val="26"/>
      <w:szCs w:val="20"/>
      <w:u w:val="single"/>
      <w:lang w:val="el-GR"/>
    </w:rPr>
  </w:style>
  <w:style w:type="character" w:customStyle="1" w:styleId="2Char">
    <w:name w:val="Επικεφαλίδα 2 Char"/>
    <w:basedOn w:val="a0"/>
    <w:link w:val="2"/>
    <w:rsid w:val="00ED3093"/>
    <w:rPr>
      <w:rFonts w:ascii="Times New Roman" w:eastAsia="Times New Roman" w:hAnsi="Times New Roman" w:cs="Times New Roman"/>
      <w:sz w:val="24"/>
      <w:szCs w:val="20"/>
      <w:lang w:val="el-GR"/>
    </w:rPr>
  </w:style>
  <w:style w:type="paragraph" w:styleId="a3">
    <w:name w:val="header"/>
    <w:basedOn w:val="a"/>
    <w:link w:val="Char"/>
    <w:rsid w:val="00ED3093"/>
    <w:pPr>
      <w:tabs>
        <w:tab w:val="center" w:pos="4536"/>
        <w:tab w:val="right" w:pos="9072"/>
      </w:tabs>
    </w:pPr>
  </w:style>
  <w:style w:type="character" w:customStyle="1" w:styleId="Char">
    <w:name w:val="Κεφαλίδα Char"/>
    <w:basedOn w:val="a0"/>
    <w:link w:val="a3"/>
    <w:rsid w:val="00ED3093"/>
    <w:rPr>
      <w:rFonts w:ascii="Times New Roman" w:eastAsia="Times New Roman" w:hAnsi="Times New Roman" w:cs="Times New Roman"/>
      <w:sz w:val="20"/>
      <w:szCs w:val="20"/>
      <w:lang w:val="el-GR"/>
    </w:rPr>
  </w:style>
  <w:style w:type="paragraph" w:styleId="a4">
    <w:name w:val="Normal Indent"/>
    <w:basedOn w:val="a"/>
    <w:rsid w:val="00ED3093"/>
    <w:pPr>
      <w:spacing w:after="120"/>
      <w:ind w:left="720"/>
    </w:pPr>
    <w:rPr>
      <w:sz w:val="22"/>
      <w:lang w:eastAsia="en-GB"/>
    </w:rPr>
  </w:style>
  <w:style w:type="paragraph" w:styleId="a5">
    <w:name w:val="footer"/>
    <w:basedOn w:val="a"/>
    <w:link w:val="Char0"/>
    <w:uiPriority w:val="99"/>
    <w:unhideWhenUsed/>
    <w:rsid w:val="00FF1A81"/>
    <w:pPr>
      <w:tabs>
        <w:tab w:val="center" w:pos="4680"/>
        <w:tab w:val="right" w:pos="9360"/>
      </w:tabs>
    </w:pPr>
  </w:style>
  <w:style w:type="character" w:customStyle="1" w:styleId="Char0">
    <w:name w:val="Υποσέλιδο Char"/>
    <w:basedOn w:val="a0"/>
    <w:link w:val="a5"/>
    <w:uiPriority w:val="99"/>
    <w:rsid w:val="00FF1A81"/>
    <w:rPr>
      <w:rFonts w:ascii="Times New Roman" w:eastAsia="Times New Roman" w:hAnsi="Times New Roman" w:cs="Times New Roman"/>
      <w:sz w:val="20"/>
      <w:szCs w:val="20"/>
      <w:lang w:val="el-GR"/>
    </w:rPr>
  </w:style>
  <w:style w:type="paragraph" w:styleId="a6">
    <w:name w:val="Balloon Text"/>
    <w:basedOn w:val="a"/>
    <w:link w:val="Char1"/>
    <w:uiPriority w:val="99"/>
    <w:semiHidden/>
    <w:unhideWhenUsed/>
    <w:rsid w:val="004475BC"/>
    <w:rPr>
      <w:rFonts w:ascii="Tahoma" w:hAnsi="Tahoma" w:cs="Tahoma"/>
      <w:sz w:val="16"/>
      <w:szCs w:val="16"/>
    </w:rPr>
  </w:style>
  <w:style w:type="character" w:customStyle="1" w:styleId="Char1">
    <w:name w:val="Κείμενο πλαισίου Char"/>
    <w:basedOn w:val="a0"/>
    <w:link w:val="a6"/>
    <w:uiPriority w:val="99"/>
    <w:semiHidden/>
    <w:rsid w:val="004475BC"/>
    <w:rPr>
      <w:rFonts w:ascii="Tahoma" w:eastAsia="Times New Roman" w:hAnsi="Tahoma" w:cs="Tahoma"/>
      <w:sz w:val="16"/>
      <w:szCs w:val="16"/>
      <w:lang w:val="el-GR"/>
    </w:rPr>
  </w:style>
  <w:style w:type="paragraph" w:customStyle="1" w:styleId="Default">
    <w:name w:val="Default"/>
    <w:rsid w:val="0067222A"/>
    <w:pPr>
      <w:autoSpaceDE w:val="0"/>
      <w:autoSpaceDN w:val="0"/>
      <w:adjustRightInd w:val="0"/>
      <w:spacing w:after="0" w:line="240" w:lineRule="auto"/>
    </w:pPr>
    <w:rPr>
      <w:rFonts w:ascii="Arial" w:eastAsia="MS Mincho" w:hAnsi="Arial" w:cs="Arial"/>
      <w:color w:val="000000"/>
      <w:sz w:val="24"/>
      <w:szCs w:val="24"/>
      <w:lang w:val="el-GR" w:eastAsia="ja-JP"/>
    </w:rPr>
  </w:style>
  <w:style w:type="character" w:customStyle="1" w:styleId="hps">
    <w:name w:val="hps"/>
    <w:rsid w:val="0067222A"/>
  </w:style>
  <w:style w:type="character" w:styleId="a7">
    <w:name w:val="annotation reference"/>
    <w:basedOn w:val="a0"/>
    <w:uiPriority w:val="99"/>
    <w:semiHidden/>
    <w:unhideWhenUsed/>
    <w:rsid w:val="0016223C"/>
    <w:rPr>
      <w:sz w:val="16"/>
      <w:szCs w:val="16"/>
    </w:rPr>
  </w:style>
  <w:style w:type="paragraph" w:styleId="a8">
    <w:name w:val="annotation text"/>
    <w:basedOn w:val="a"/>
    <w:link w:val="Char2"/>
    <w:uiPriority w:val="99"/>
    <w:semiHidden/>
    <w:unhideWhenUsed/>
    <w:rsid w:val="0016223C"/>
  </w:style>
  <w:style w:type="character" w:customStyle="1" w:styleId="Char2">
    <w:name w:val="Κείμενο σχολίου Char"/>
    <w:basedOn w:val="a0"/>
    <w:link w:val="a8"/>
    <w:uiPriority w:val="99"/>
    <w:semiHidden/>
    <w:rsid w:val="0016223C"/>
    <w:rPr>
      <w:rFonts w:ascii="Times New Roman" w:eastAsia="Times New Roman" w:hAnsi="Times New Roman" w:cs="Times New Roman"/>
      <w:sz w:val="20"/>
      <w:szCs w:val="20"/>
      <w:lang w:val="el-GR"/>
    </w:rPr>
  </w:style>
  <w:style w:type="paragraph" w:styleId="a9">
    <w:name w:val="annotation subject"/>
    <w:basedOn w:val="a8"/>
    <w:next w:val="a8"/>
    <w:link w:val="Char3"/>
    <w:uiPriority w:val="99"/>
    <w:semiHidden/>
    <w:unhideWhenUsed/>
    <w:rsid w:val="0016223C"/>
    <w:rPr>
      <w:b/>
      <w:bCs/>
    </w:rPr>
  </w:style>
  <w:style w:type="character" w:customStyle="1" w:styleId="Char3">
    <w:name w:val="Θέμα σχολίου Char"/>
    <w:basedOn w:val="Char2"/>
    <w:link w:val="a9"/>
    <w:uiPriority w:val="99"/>
    <w:semiHidden/>
    <w:rsid w:val="0016223C"/>
    <w:rPr>
      <w:rFonts w:ascii="Times New Roman" w:eastAsia="Times New Roman" w:hAnsi="Times New Roman" w:cs="Times New Roman"/>
      <w:b/>
      <w:bCs/>
      <w:sz w:val="20"/>
      <w:szCs w:val="20"/>
      <w:lang w:val="el-GR"/>
    </w:rPr>
  </w:style>
  <w:style w:type="character" w:styleId="aa">
    <w:name w:val="Emphasis"/>
    <w:basedOn w:val="a0"/>
    <w:uiPriority w:val="20"/>
    <w:qFormat/>
    <w:rsid w:val="00EF5D34"/>
    <w:rPr>
      <w:i/>
      <w:iCs/>
    </w:rPr>
  </w:style>
  <w:style w:type="character" w:customStyle="1" w:styleId="apple-converted-space">
    <w:name w:val="apple-converted-space"/>
    <w:basedOn w:val="a0"/>
    <w:rsid w:val="00EF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3328-9324-4AA6-B77D-B38B17DA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3495</Words>
  <Characters>18873</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Faran Corp</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livadarou</dc:creator>
  <cp:lastModifiedBy>ΚΑΡΑΜΠΟΥΡΜΠΟΥΝΗ ΖΩΗ</cp:lastModifiedBy>
  <cp:revision>6</cp:revision>
  <cp:lastPrinted>2016-09-27T13:57:00Z</cp:lastPrinted>
  <dcterms:created xsi:type="dcterms:W3CDTF">2016-09-27T12:18:00Z</dcterms:created>
  <dcterms:modified xsi:type="dcterms:W3CDTF">2016-09-27T13:57:00Z</dcterms:modified>
</cp:coreProperties>
</file>