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40" w:rsidRDefault="00FC7C40"/>
    <w:p w:rsidR="00FC7C40" w:rsidRDefault="00FC7C40"/>
    <w:p w:rsidR="00FC7C40" w:rsidRDefault="00FC7C40"/>
    <w:tbl>
      <w:tblPr>
        <w:tblW w:w="0" w:type="auto"/>
        <w:tblInd w:w="-612" w:type="dxa"/>
        <w:tblLook w:val="0000"/>
      </w:tblPr>
      <w:tblGrid>
        <w:gridCol w:w="9134"/>
      </w:tblGrid>
      <w:tr w:rsidR="00FC7C40" w:rsidRPr="001C365D" w:rsidTr="00FC7C40">
        <w:tc>
          <w:tcPr>
            <w:tcW w:w="9134" w:type="dxa"/>
          </w:tcPr>
          <w:p w:rsidR="00FC7C40" w:rsidRPr="001C365D" w:rsidRDefault="00FC7C40" w:rsidP="00470547">
            <w:pPr>
              <w:rPr>
                <w:lang w:val="el-GR"/>
              </w:rPr>
            </w:pPr>
            <w:r w:rsidRPr="001C365D">
              <w:rPr>
                <w:b/>
                <w:color w:val="000000"/>
                <w:sz w:val="22"/>
                <w:szCs w:val="22"/>
                <w:lang w:val="el-GR"/>
              </w:rPr>
              <w:t>1.</w:t>
            </w:r>
            <w:r w:rsidRPr="001C365D">
              <w:rPr>
                <w:b/>
                <w:color w:val="000000"/>
                <w:sz w:val="22"/>
                <w:szCs w:val="22"/>
                <w:lang w:val="el-GR"/>
              </w:rPr>
              <w:tab/>
              <w:t>ΟΝΟΜΑΣΙΑ ΤΟΥ ΦΑΡΜΑΚΕΥΤΙΚΟΥ ΠΡΟΪΟΝΤΟΣ</w:t>
            </w:r>
          </w:p>
        </w:tc>
      </w:tr>
      <w:tr w:rsidR="00FC7C40" w:rsidRPr="006161B8" w:rsidTr="00FC7C40">
        <w:tc>
          <w:tcPr>
            <w:tcW w:w="9134" w:type="dxa"/>
          </w:tcPr>
          <w:p w:rsidR="00FC7C40" w:rsidRPr="006161B8" w:rsidRDefault="00FC7C40" w:rsidP="00470547">
            <w:pPr>
              <w:jc w:val="both"/>
              <w:rPr>
                <w:color w:val="000000"/>
                <w:lang w:val="el-GR"/>
              </w:rPr>
            </w:pPr>
            <w:r w:rsidRPr="001C365D">
              <w:rPr>
                <w:color w:val="000000"/>
                <w:sz w:val="22"/>
                <w:szCs w:val="22"/>
                <w:lang w:val="el-GR"/>
              </w:rPr>
              <w:t>S</w:t>
            </w:r>
            <w:proofErr w:type="spellStart"/>
            <w:r w:rsidRPr="001C365D">
              <w:rPr>
                <w:color w:val="000000"/>
                <w:sz w:val="22"/>
                <w:szCs w:val="22"/>
                <w:lang w:val="en-US"/>
              </w:rPr>
              <w:t>erdolect</w:t>
            </w:r>
            <w:proofErr w:type="spellEnd"/>
          </w:p>
          <w:p w:rsidR="00FC7C40" w:rsidRPr="001C365D" w:rsidRDefault="00FC7C40" w:rsidP="00470547">
            <w:pPr>
              <w:jc w:val="both"/>
              <w:rPr>
                <w:lang w:val="el-GR"/>
              </w:rPr>
            </w:pPr>
            <w:r w:rsidRPr="001C365D">
              <w:rPr>
                <w:color w:val="000000"/>
                <w:sz w:val="22"/>
                <w:szCs w:val="22"/>
                <w:lang w:val="el-GR"/>
              </w:rPr>
              <w:t>4 mg</w:t>
            </w:r>
            <w:r w:rsidRPr="006161B8">
              <w:rPr>
                <w:color w:val="000000"/>
                <w:sz w:val="22"/>
                <w:szCs w:val="22"/>
                <w:lang w:val="el-GR"/>
              </w:rPr>
              <w:t>, 12</w:t>
            </w:r>
            <w:r w:rsidRPr="001C365D">
              <w:rPr>
                <w:color w:val="000000"/>
                <w:sz w:val="22"/>
                <w:szCs w:val="22"/>
                <w:lang w:val="en-US"/>
              </w:rPr>
              <w:t> mg</w:t>
            </w:r>
            <w:r w:rsidRPr="006161B8">
              <w:rPr>
                <w:color w:val="000000"/>
                <w:sz w:val="22"/>
                <w:szCs w:val="22"/>
                <w:lang w:val="el-GR"/>
              </w:rPr>
              <w:t>, 16</w:t>
            </w:r>
            <w:r w:rsidRPr="001C365D">
              <w:rPr>
                <w:color w:val="000000"/>
                <w:sz w:val="22"/>
                <w:szCs w:val="22"/>
                <w:lang w:val="en-US"/>
              </w:rPr>
              <w:t> mg</w:t>
            </w:r>
            <w:r w:rsidRPr="006161B8">
              <w:rPr>
                <w:color w:val="000000"/>
                <w:sz w:val="22"/>
                <w:szCs w:val="22"/>
                <w:lang w:val="el-GR"/>
              </w:rPr>
              <w:t xml:space="preserve"> </w:t>
            </w:r>
            <w:r w:rsidRPr="001C365D">
              <w:rPr>
                <w:color w:val="000000"/>
                <w:sz w:val="22"/>
                <w:szCs w:val="22"/>
                <w:lang w:val="el-GR"/>
              </w:rPr>
              <w:t xml:space="preserve">και </w:t>
            </w:r>
            <w:r w:rsidRPr="006161B8">
              <w:rPr>
                <w:color w:val="000000"/>
                <w:sz w:val="22"/>
                <w:szCs w:val="22"/>
                <w:lang w:val="el-GR"/>
              </w:rPr>
              <w:t>20</w:t>
            </w:r>
            <w:r w:rsidRPr="001C365D">
              <w:rPr>
                <w:color w:val="000000"/>
                <w:sz w:val="22"/>
                <w:szCs w:val="22"/>
                <w:lang w:val="en-US"/>
              </w:rPr>
              <w:t> mg</w:t>
            </w:r>
            <w:r w:rsidRPr="001C365D">
              <w:rPr>
                <w:color w:val="000000"/>
                <w:sz w:val="22"/>
                <w:szCs w:val="22"/>
                <w:lang w:val="el-GR"/>
              </w:rPr>
              <w:t xml:space="preserve"> επικαλυμμένα με λεπτό υμένιο δισκία</w:t>
            </w:r>
          </w:p>
          <w:p w:rsidR="00FC7C40" w:rsidRPr="001C365D" w:rsidRDefault="00FC7C40" w:rsidP="00470547">
            <w:pPr>
              <w:rPr>
                <w:lang w:val="el-GR"/>
              </w:rPr>
            </w:pPr>
          </w:p>
        </w:tc>
      </w:tr>
      <w:tr w:rsidR="00FC7C40" w:rsidRPr="001C365D" w:rsidTr="00FC7C40">
        <w:tc>
          <w:tcPr>
            <w:tcW w:w="9134" w:type="dxa"/>
          </w:tcPr>
          <w:p w:rsidR="00FC7C40" w:rsidRPr="001C365D" w:rsidRDefault="00FC7C40" w:rsidP="00470547">
            <w:pPr>
              <w:pStyle w:val="1"/>
              <w:rPr>
                <w:b/>
                <w:color w:val="000000"/>
                <w:szCs w:val="22"/>
                <w:lang w:val="el-GR"/>
              </w:rPr>
            </w:pPr>
            <w:r w:rsidRPr="001C365D">
              <w:rPr>
                <w:b/>
                <w:color w:val="000000"/>
                <w:szCs w:val="22"/>
                <w:lang w:val="el-GR"/>
              </w:rPr>
              <w:t>2.</w:t>
            </w:r>
            <w:r w:rsidRPr="001C365D">
              <w:rPr>
                <w:b/>
                <w:color w:val="000000"/>
                <w:szCs w:val="22"/>
                <w:lang w:val="el-GR"/>
              </w:rPr>
              <w:tab/>
              <w:t>ΠΟΙΟΤΙΚΗ ΚΑΙ ΠΟΣΟΤΙΚΗ ΣΥΝΘΕΣΗ</w:t>
            </w:r>
          </w:p>
          <w:p w:rsidR="00FC7C40" w:rsidRPr="001C365D" w:rsidRDefault="00FC7C40" w:rsidP="00470547">
            <w:pPr>
              <w:rPr>
                <w:lang w:val="el-GR"/>
              </w:rPr>
            </w:pPr>
          </w:p>
        </w:tc>
      </w:tr>
      <w:tr w:rsidR="00FC7C40" w:rsidRPr="006161B8" w:rsidTr="00FC7C40">
        <w:tc>
          <w:tcPr>
            <w:tcW w:w="9134" w:type="dxa"/>
          </w:tcPr>
          <w:p w:rsidR="00FC7C40" w:rsidRPr="001C365D" w:rsidRDefault="00FC7C40" w:rsidP="00470547">
            <w:pPr>
              <w:jc w:val="both"/>
              <w:rPr>
                <w:color w:val="000000"/>
                <w:lang w:val="el-GR"/>
              </w:rPr>
            </w:pPr>
            <w:r w:rsidRPr="001C365D">
              <w:rPr>
                <w:color w:val="000000"/>
                <w:sz w:val="22"/>
                <w:szCs w:val="22"/>
                <w:lang w:val="el-GR"/>
              </w:rPr>
              <w:t>Κάθε δισκίο των 4 mg περιέχει:</w:t>
            </w:r>
            <w:r w:rsidRPr="001C365D">
              <w:rPr>
                <w:color w:val="000000"/>
                <w:sz w:val="22"/>
                <w:szCs w:val="22"/>
                <w:lang w:val="el-GR"/>
              </w:rPr>
              <w:tab/>
            </w:r>
            <w:r w:rsidRPr="001C365D">
              <w:rPr>
                <w:color w:val="000000"/>
                <w:sz w:val="22"/>
                <w:szCs w:val="22"/>
                <w:lang w:val="el-GR"/>
              </w:rPr>
              <w:tab/>
              <w:t xml:space="preserve">4 mg σερτινδόλη </w:t>
            </w:r>
          </w:p>
          <w:p w:rsidR="00FC7C40" w:rsidRPr="001C365D" w:rsidRDefault="00FC7C40" w:rsidP="00470547">
            <w:pPr>
              <w:jc w:val="both"/>
              <w:rPr>
                <w:color w:val="000000"/>
                <w:lang w:val="el-GR"/>
              </w:rPr>
            </w:pPr>
            <w:r w:rsidRPr="001C365D">
              <w:rPr>
                <w:color w:val="000000"/>
                <w:sz w:val="22"/>
                <w:szCs w:val="22"/>
                <w:lang w:val="el-GR"/>
              </w:rPr>
              <w:t>Κάθε δισκίο των 12 mg περιέχει:</w:t>
            </w:r>
            <w:r w:rsidRPr="001C365D">
              <w:rPr>
                <w:color w:val="000000"/>
                <w:sz w:val="22"/>
                <w:szCs w:val="22"/>
                <w:lang w:val="el-GR"/>
              </w:rPr>
              <w:tab/>
              <w:t xml:space="preserve">12 mg σερτινδόλη </w:t>
            </w:r>
          </w:p>
          <w:p w:rsidR="00FC7C40" w:rsidRPr="001C365D" w:rsidRDefault="00FC7C40" w:rsidP="00470547">
            <w:pPr>
              <w:jc w:val="both"/>
              <w:rPr>
                <w:color w:val="000000"/>
                <w:lang w:val="el-GR"/>
              </w:rPr>
            </w:pPr>
            <w:r w:rsidRPr="001C365D">
              <w:rPr>
                <w:color w:val="000000"/>
                <w:sz w:val="22"/>
                <w:szCs w:val="22"/>
                <w:lang w:val="el-GR"/>
              </w:rPr>
              <w:t>Κάθε δισκίο των 16 mg περιέχει:</w:t>
            </w:r>
            <w:r w:rsidRPr="001C365D">
              <w:rPr>
                <w:color w:val="000000"/>
                <w:sz w:val="22"/>
                <w:szCs w:val="22"/>
                <w:lang w:val="el-GR"/>
              </w:rPr>
              <w:tab/>
              <w:t xml:space="preserve">16 mg σερτινδόλη </w:t>
            </w:r>
          </w:p>
          <w:p w:rsidR="00FC7C40" w:rsidRPr="001C365D" w:rsidRDefault="00FC7C40" w:rsidP="00470547">
            <w:pPr>
              <w:jc w:val="both"/>
              <w:rPr>
                <w:color w:val="000000"/>
                <w:lang w:val="el-GR"/>
              </w:rPr>
            </w:pPr>
            <w:r w:rsidRPr="001C365D">
              <w:rPr>
                <w:color w:val="000000"/>
                <w:sz w:val="22"/>
                <w:szCs w:val="22"/>
                <w:lang w:val="el-GR"/>
              </w:rPr>
              <w:t>Κάθε δισκίο των 20 mg περιέχει:</w:t>
            </w:r>
            <w:r w:rsidRPr="001C365D">
              <w:rPr>
                <w:color w:val="000000"/>
                <w:sz w:val="22"/>
                <w:szCs w:val="22"/>
                <w:lang w:val="el-GR"/>
              </w:rPr>
              <w:tab/>
              <w:t xml:space="preserve">20 mg σερτινδόλη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Έκδοχα:</w:t>
            </w:r>
          </w:p>
          <w:p w:rsidR="00FC7C40" w:rsidRPr="001C365D" w:rsidRDefault="00FC7C40" w:rsidP="00470547">
            <w:pPr>
              <w:jc w:val="both"/>
              <w:rPr>
                <w:color w:val="000000"/>
                <w:lang w:val="el-GR"/>
              </w:rPr>
            </w:pPr>
            <w:r w:rsidRPr="001C365D">
              <w:rPr>
                <w:color w:val="000000"/>
                <w:sz w:val="22"/>
                <w:szCs w:val="22"/>
                <w:lang w:val="el-GR"/>
              </w:rPr>
              <w:t>Κάθε επικαλυμμένο με λεπτό υμένιο δισκίο των 4 mg περιέχει 57,74 </w:t>
            </w:r>
            <w:r w:rsidRPr="001C365D">
              <w:rPr>
                <w:color w:val="000000"/>
                <w:sz w:val="22"/>
                <w:szCs w:val="22"/>
                <w:lang w:val="en-US"/>
              </w:rPr>
              <w:t>mg</w:t>
            </w:r>
            <w:r w:rsidRPr="006161B8">
              <w:rPr>
                <w:color w:val="000000"/>
                <w:sz w:val="22"/>
                <w:szCs w:val="22"/>
                <w:lang w:val="el-GR"/>
              </w:rPr>
              <w:t xml:space="preserve"> </w:t>
            </w:r>
            <w:r w:rsidRPr="001C365D">
              <w:rPr>
                <w:color w:val="000000"/>
                <w:sz w:val="22"/>
                <w:szCs w:val="22"/>
                <w:lang w:val="el-GR"/>
              </w:rPr>
              <w:t>λακτόζη.</w:t>
            </w:r>
          </w:p>
          <w:p w:rsidR="00FC7C40" w:rsidRPr="006161B8" w:rsidRDefault="00FC7C40" w:rsidP="00470547">
            <w:pPr>
              <w:jc w:val="both"/>
              <w:rPr>
                <w:color w:val="000000"/>
                <w:lang w:val="el-GR"/>
              </w:rPr>
            </w:pPr>
            <w:r w:rsidRPr="001C365D">
              <w:rPr>
                <w:color w:val="000000"/>
                <w:sz w:val="22"/>
                <w:szCs w:val="22"/>
                <w:lang w:val="el-GR"/>
              </w:rPr>
              <w:t>Κάθε επικαλυμμένο με λεπτό υμένιο δισκίο των 12 mg περιέχει 80,29 </w:t>
            </w:r>
            <w:r w:rsidRPr="001C365D">
              <w:rPr>
                <w:color w:val="000000"/>
                <w:sz w:val="22"/>
                <w:szCs w:val="22"/>
                <w:lang w:val="en-US"/>
              </w:rPr>
              <w:t>mg</w:t>
            </w:r>
            <w:r w:rsidRPr="006161B8">
              <w:rPr>
                <w:color w:val="000000"/>
                <w:sz w:val="22"/>
                <w:szCs w:val="22"/>
                <w:lang w:val="el-GR"/>
              </w:rPr>
              <w:t xml:space="preserve"> </w:t>
            </w:r>
            <w:r w:rsidRPr="001C365D">
              <w:rPr>
                <w:color w:val="000000"/>
                <w:sz w:val="22"/>
                <w:szCs w:val="22"/>
                <w:lang w:val="el-GR"/>
              </w:rPr>
              <w:t>λακτόζη.</w:t>
            </w:r>
          </w:p>
          <w:p w:rsidR="00FC7C40" w:rsidRPr="001C365D" w:rsidRDefault="00FC7C40" w:rsidP="00470547">
            <w:pPr>
              <w:jc w:val="both"/>
              <w:rPr>
                <w:color w:val="000000"/>
                <w:lang w:val="el-GR"/>
              </w:rPr>
            </w:pPr>
            <w:r w:rsidRPr="001C365D">
              <w:rPr>
                <w:color w:val="000000"/>
                <w:sz w:val="22"/>
                <w:szCs w:val="22"/>
                <w:lang w:val="el-GR"/>
              </w:rPr>
              <w:t>Κάθε επικαλυμμένο με λεπτό υμένιο δισκίο των 16 mg περιέχει 90,32 </w:t>
            </w:r>
            <w:r w:rsidRPr="001C365D">
              <w:rPr>
                <w:color w:val="000000"/>
                <w:sz w:val="22"/>
                <w:szCs w:val="22"/>
                <w:lang w:val="en-US"/>
              </w:rPr>
              <w:t>mg</w:t>
            </w:r>
            <w:r w:rsidRPr="006161B8">
              <w:rPr>
                <w:color w:val="000000"/>
                <w:sz w:val="22"/>
                <w:szCs w:val="22"/>
                <w:lang w:val="el-GR"/>
              </w:rPr>
              <w:t xml:space="preserve"> </w:t>
            </w:r>
            <w:r w:rsidRPr="001C365D">
              <w:rPr>
                <w:color w:val="000000"/>
                <w:sz w:val="22"/>
                <w:szCs w:val="22"/>
                <w:lang w:val="el-GR"/>
              </w:rPr>
              <w:t>λακτόζη.</w:t>
            </w:r>
          </w:p>
          <w:p w:rsidR="00FC7C40" w:rsidRPr="001C365D" w:rsidRDefault="00FC7C40" w:rsidP="00470547">
            <w:pPr>
              <w:jc w:val="both"/>
              <w:rPr>
                <w:color w:val="000000"/>
                <w:lang w:val="el-GR"/>
              </w:rPr>
            </w:pPr>
            <w:r w:rsidRPr="001C365D">
              <w:rPr>
                <w:color w:val="000000"/>
                <w:sz w:val="22"/>
                <w:szCs w:val="22"/>
                <w:lang w:val="el-GR"/>
              </w:rPr>
              <w:t>Κάθε επικαλυμμένο με λεπτό υμένιο δισκίο των 20 mg περιέχει 112,90 </w:t>
            </w:r>
            <w:r w:rsidRPr="001C365D">
              <w:rPr>
                <w:color w:val="000000"/>
                <w:sz w:val="22"/>
                <w:szCs w:val="22"/>
                <w:lang w:val="en-US"/>
              </w:rPr>
              <w:t>mg</w:t>
            </w:r>
            <w:r w:rsidRPr="006161B8">
              <w:rPr>
                <w:color w:val="000000"/>
                <w:sz w:val="22"/>
                <w:szCs w:val="22"/>
                <w:lang w:val="el-GR"/>
              </w:rPr>
              <w:t xml:space="preserve"> </w:t>
            </w:r>
            <w:r w:rsidRPr="001C365D">
              <w:rPr>
                <w:color w:val="000000"/>
                <w:sz w:val="22"/>
                <w:szCs w:val="22"/>
                <w:lang w:val="el-GR"/>
              </w:rPr>
              <w:t>λακτόζη.</w:t>
            </w:r>
          </w:p>
          <w:p w:rsidR="00FC7C40" w:rsidRPr="001C365D" w:rsidRDefault="00FC7C40" w:rsidP="00470547">
            <w:pPr>
              <w:jc w:val="both"/>
              <w:rPr>
                <w:color w:val="000000"/>
                <w:lang w:val="el-GR"/>
              </w:rPr>
            </w:pPr>
            <w:r w:rsidRPr="001C365D">
              <w:rPr>
                <w:color w:val="000000"/>
                <w:sz w:val="22"/>
                <w:szCs w:val="22"/>
                <w:lang w:val="el-GR"/>
              </w:rPr>
              <w:t>Βλ. παράγραφο 4.4.</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Για τον πλήρη κατάλογο των εκδόχων, βλ. παράγραφο 6.1.</w:t>
            </w:r>
          </w:p>
          <w:p w:rsidR="00FC7C40" w:rsidRPr="001C365D" w:rsidRDefault="00FC7C40" w:rsidP="00470547">
            <w:pPr>
              <w:rPr>
                <w:lang w:val="el-GR"/>
              </w:rPr>
            </w:pPr>
          </w:p>
        </w:tc>
      </w:tr>
      <w:tr w:rsidR="00FC7C40" w:rsidRPr="001C365D" w:rsidTr="00FC7C40">
        <w:tc>
          <w:tcPr>
            <w:tcW w:w="9134" w:type="dxa"/>
          </w:tcPr>
          <w:p w:rsidR="00FC7C40" w:rsidRPr="001C365D" w:rsidRDefault="00FC7C40" w:rsidP="00470547">
            <w:pPr>
              <w:pStyle w:val="1"/>
              <w:spacing w:line="240" w:lineRule="auto"/>
              <w:rPr>
                <w:b/>
                <w:color w:val="000000"/>
                <w:szCs w:val="22"/>
                <w:lang w:val="en-GB"/>
              </w:rPr>
            </w:pPr>
            <w:r w:rsidRPr="001C365D">
              <w:rPr>
                <w:b/>
                <w:color w:val="000000"/>
                <w:szCs w:val="22"/>
                <w:lang w:val="en-GB"/>
              </w:rPr>
              <w:t>3.</w:t>
            </w:r>
            <w:r w:rsidRPr="001C365D">
              <w:rPr>
                <w:b/>
                <w:color w:val="000000"/>
                <w:szCs w:val="22"/>
                <w:lang w:val="en-GB"/>
              </w:rPr>
              <w:tab/>
            </w:r>
            <w:r w:rsidRPr="001C365D">
              <w:rPr>
                <w:b/>
                <w:color w:val="000000"/>
                <w:szCs w:val="22"/>
                <w:lang w:val="el-GR"/>
              </w:rPr>
              <w:t>ΦΑΡΜΑΚΟΤΕΧΝΙΚΗ</w:t>
            </w:r>
            <w:r w:rsidRPr="001C365D">
              <w:rPr>
                <w:b/>
                <w:color w:val="000000"/>
                <w:szCs w:val="22"/>
                <w:lang w:val="en-GB"/>
              </w:rPr>
              <w:t xml:space="preserve"> </w:t>
            </w:r>
            <w:r w:rsidRPr="001C365D">
              <w:rPr>
                <w:b/>
                <w:color w:val="000000"/>
                <w:szCs w:val="22"/>
                <w:lang w:val="el-GR"/>
              </w:rPr>
              <w:t>ΜΟΡΦΗ</w:t>
            </w:r>
          </w:p>
          <w:p w:rsidR="00FC7C40" w:rsidRPr="001C365D" w:rsidRDefault="00FC7C40" w:rsidP="00470547"/>
        </w:tc>
      </w:tr>
      <w:tr w:rsidR="00FC7C40" w:rsidRPr="006161B8" w:rsidTr="00FC7C40">
        <w:tc>
          <w:tcPr>
            <w:tcW w:w="9134" w:type="dxa"/>
          </w:tcPr>
          <w:p w:rsidR="00FC7C40" w:rsidRPr="001C365D" w:rsidRDefault="00FC7C40" w:rsidP="00470547">
            <w:pPr>
              <w:jc w:val="both"/>
              <w:rPr>
                <w:color w:val="000000"/>
                <w:lang w:val="el-GR"/>
              </w:rPr>
            </w:pPr>
            <w:r w:rsidRPr="001C365D">
              <w:rPr>
                <w:color w:val="000000"/>
                <w:sz w:val="22"/>
                <w:szCs w:val="22"/>
                <w:lang w:val="el-GR"/>
              </w:rPr>
              <w:t>Επικαλυμμένο με λεπτό υμένιο δισκίο.</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Περιγραφή των δισκίων:</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4 mg:  Ωοειδή, κίτρινα, αμφίκυρτα επικαλυμμένα με λεπτό υμένιο δισκία που φέρουν την ένδειξη «S4» στη μία πλευρά</w:t>
            </w:r>
          </w:p>
          <w:p w:rsidR="00FC7C40" w:rsidRPr="001C365D" w:rsidRDefault="00FC7C40" w:rsidP="00470547">
            <w:pPr>
              <w:jc w:val="both"/>
              <w:rPr>
                <w:color w:val="000000"/>
                <w:lang w:val="el-GR"/>
              </w:rPr>
            </w:pPr>
            <w:r w:rsidRPr="001C365D">
              <w:rPr>
                <w:color w:val="000000"/>
                <w:sz w:val="22"/>
                <w:szCs w:val="22"/>
                <w:lang w:val="el-GR"/>
              </w:rPr>
              <w:t>12 mg: Ωοειδή, μπέζ, αμφίκυρτα επικαλυμμένα με λεπτό υμένιο δισκία που φέρουν την ένδειξη «S12» στη μία πλευρά</w:t>
            </w:r>
          </w:p>
          <w:p w:rsidR="00FC7C40" w:rsidRPr="001C365D" w:rsidRDefault="00FC7C40" w:rsidP="00470547">
            <w:pPr>
              <w:pStyle w:val="a5"/>
              <w:spacing w:line="260" w:lineRule="exact"/>
              <w:jc w:val="both"/>
              <w:rPr>
                <w:color w:val="000000"/>
                <w:sz w:val="22"/>
                <w:szCs w:val="22"/>
                <w:lang w:val="el-GR"/>
              </w:rPr>
            </w:pPr>
            <w:r w:rsidRPr="001C365D">
              <w:rPr>
                <w:color w:val="000000"/>
                <w:sz w:val="22"/>
                <w:szCs w:val="22"/>
                <w:lang w:val="el-GR"/>
              </w:rPr>
              <w:t>16 mg: Ωοειδή, ροζέ, αμφίκυρτα επικαλυμμένα με λεπτό υμένιο δισκία που φέρουν την ένδειξη «S16» στη μία πλευρά</w:t>
            </w:r>
          </w:p>
          <w:p w:rsidR="00FC7C40" w:rsidRPr="001C365D" w:rsidRDefault="00FC7C40" w:rsidP="00470547">
            <w:pPr>
              <w:jc w:val="both"/>
              <w:rPr>
                <w:color w:val="000000"/>
                <w:lang w:val="el-GR"/>
              </w:rPr>
            </w:pPr>
            <w:r w:rsidRPr="001C365D">
              <w:rPr>
                <w:color w:val="000000"/>
                <w:sz w:val="22"/>
                <w:szCs w:val="22"/>
                <w:lang w:val="el-GR"/>
              </w:rPr>
              <w:t>20 mg: Ωοειδή, ροζ, αμφίκυρτα επικαλυμμένα με λεπτό υμένιο δισκία που φέρουν την ένδειξη «S20» στη μία πλευρά</w:t>
            </w:r>
          </w:p>
          <w:p w:rsidR="00FC7C40" w:rsidRPr="001C365D" w:rsidRDefault="00FC7C40" w:rsidP="00470547">
            <w:pPr>
              <w:rPr>
                <w:lang w:val="el-GR"/>
              </w:rPr>
            </w:pPr>
          </w:p>
        </w:tc>
      </w:tr>
      <w:tr w:rsidR="00FC7C40" w:rsidRPr="001C365D" w:rsidTr="00FC7C40">
        <w:tc>
          <w:tcPr>
            <w:tcW w:w="9134" w:type="dxa"/>
          </w:tcPr>
          <w:p w:rsidR="00FC7C40" w:rsidRPr="001C365D" w:rsidRDefault="00FC7C40" w:rsidP="00470547">
            <w:pPr>
              <w:pStyle w:val="1"/>
              <w:spacing w:line="240" w:lineRule="auto"/>
              <w:rPr>
                <w:b/>
                <w:color w:val="000000"/>
                <w:szCs w:val="22"/>
              </w:rPr>
            </w:pPr>
            <w:r w:rsidRPr="001C365D">
              <w:rPr>
                <w:b/>
                <w:color w:val="000000"/>
                <w:szCs w:val="22"/>
              </w:rPr>
              <w:t>4.</w:t>
            </w:r>
            <w:r w:rsidRPr="001C365D">
              <w:rPr>
                <w:b/>
                <w:color w:val="000000"/>
                <w:szCs w:val="22"/>
              </w:rPr>
              <w:tab/>
            </w:r>
            <w:r w:rsidRPr="001C365D">
              <w:rPr>
                <w:b/>
                <w:color w:val="000000"/>
                <w:szCs w:val="22"/>
                <w:lang w:val="el-GR"/>
              </w:rPr>
              <w:t>ΚΛΙΝΙΚΕΣ</w:t>
            </w:r>
            <w:r w:rsidRPr="001C365D">
              <w:rPr>
                <w:b/>
                <w:color w:val="000000"/>
                <w:szCs w:val="22"/>
              </w:rPr>
              <w:t xml:space="preserve"> </w:t>
            </w:r>
            <w:r w:rsidRPr="001C365D">
              <w:rPr>
                <w:b/>
                <w:color w:val="000000"/>
                <w:szCs w:val="22"/>
                <w:lang w:val="el-GR"/>
              </w:rPr>
              <w:t>ΠΛΗΡΟΦΟΡΙΕΣ</w:t>
            </w:r>
          </w:p>
          <w:p w:rsidR="00FC7C40" w:rsidRPr="001C365D" w:rsidRDefault="00FC7C40" w:rsidP="00470547"/>
        </w:tc>
      </w:tr>
      <w:tr w:rsidR="00FC7C40" w:rsidRPr="006161B8" w:rsidTr="00FC7C40">
        <w:tc>
          <w:tcPr>
            <w:tcW w:w="9134" w:type="dxa"/>
          </w:tcPr>
          <w:p w:rsidR="00FC7C40" w:rsidRPr="001C365D" w:rsidRDefault="00FC7C40" w:rsidP="00470547">
            <w:pPr>
              <w:pStyle w:val="2"/>
              <w:spacing w:line="240" w:lineRule="auto"/>
              <w:rPr>
                <w:b/>
                <w:color w:val="000000"/>
                <w:szCs w:val="22"/>
                <w:lang w:val="el-GR"/>
              </w:rPr>
            </w:pPr>
            <w:r w:rsidRPr="001C365D">
              <w:rPr>
                <w:b/>
                <w:color w:val="000000"/>
                <w:szCs w:val="22"/>
                <w:lang w:val="el-GR"/>
              </w:rPr>
              <w:t>4.1</w:t>
            </w:r>
            <w:r w:rsidRPr="001C365D">
              <w:rPr>
                <w:b/>
                <w:color w:val="000000"/>
                <w:szCs w:val="22"/>
                <w:lang w:val="el-GR"/>
              </w:rPr>
              <w:tab/>
              <w:t>Θεραπευτικές ενδείξεις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Η σερτινδόλη ενδείκνυται για την αντιμετώπιση της σχιζοφρένειας.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Εξαιτίας ανησυχιών ως προς την καρδιαγγειακή ασφάλεια η σερτινδόλη θα πρέπει να χρησιμοποιείται μόνο σε ασθενείς που παρουσιάζουν δυσανεξία σε τουλάχιστον έναν από τους λοιπούς αντιψυχωσικούς παράγοντες.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σερτινδόλη δεν θα πρέπει να χρησιμοποιείται σε επείγουσες καταστάσεις για την άμεση ανακούφιση από τα συμπτώματα σε ασθενείς με οξεία διαταραχή.</w:t>
            </w:r>
          </w:p>
          <w:p w:rsidR="00FC7C40" w:rsidRPr="001C365D" w:rsidRDefault="00FC7C40" w:rsidP="00470547">
            <w:pPr>
              <w:rPr>
                <w:lang w:val="el-GR"/>
              </w:rPr>
            </w:pPr>
          </w:p>
        </w:tc>
      </w:tr>
      <w:tr w:rsidR="00FC7C40" w:rsidRPr="006161B8" w:rsidTr="00FC7C40">
        <w:tc>
          <w:tcPr>
            <w:tcW w:w="9134" w:type="dxa"/>
          </w:tcPr>
          <w:p w:rsidR="00FC7C40" w:rsidRPr="001C365D" w:rsidRDefault="00FC7C40" w:rsidP="00470547">
            <w:pPr>
              <w:numPr>
                <w:ilvl w:val="1"/>
                <w:numId w:val="9"/>
              </w:numPr>
              <w:rPr>
                <w:b/>
                <w:color w:val="000000"/>
                <w:lang w:val="el-GR"/>
              </w:rPr>
            </w:pPr>
            <w:r w:rsidRPr="001C365D">
              <w:rPr>
                <w:b/>
                <w:color w:val="000000"/>
                <w:sz w:val="22"/>
                <w:szCs w:val="22"/>
                <w:lang w:val="el-GR"/>
              </w:rPr>
              <w:t>Δοσολογία και τρόπος χορήγησης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lastRenderedPageBreak/>
              <w:t>Η σερτινδόλη χορηγείται από του στόματος άπαξ ημερησίως με ή χωρίς τροφή. Σε ασθενείς στους οποίους απαιτείται καταστολή, μπορεί να χορηγηθεί ταυτόχρονα και μια βενζοδιαζεπίνη.</w:t>
            </w:r>
          </w:p>
          <w:p w:rsidR="00FC7C40" w:rsidRPr="001C365D" w:rsidRDefault="00FC7C40" w:rsidP="00470547">
            <w:pPr>
              <w:rPr>
                <w:lang w:val="el-GR"/>
              </w:rPr>
            </w:pPr>
          </w:p>
          <w:p w:rsidR="00FC7C40" w:rsidRPr="001C365D" w:rsidRDefault="00FC7C40" w:rsidP="00470547">
            <w:pPr>
              <w:pBdr>
                <w:top w:val="single" w:sz="4" w:space="1" w:color="FF0000"/>
                <w:left w:val="single" w:sz="4" w:space="4" w:color="FF0000"/>
                <w:bottom w:val="single" w:sz="4" w:space="1" w:color="FF0000"/>
                <w:right w:val="single" w:sz="4" w:space="4" w:color="FF0000"/>
              </w:pBdr>
              <w:jc w:val="both"/>
              <w:rPr>
                <w:color w:val="000000"/>
                <w:lang w:val="el-GR"/>
              </w:rPr>
            </w:pPr>
            <w:r w:rsidRPr="001C365D">
              <w:rPr>
                <w:b/>
                <w:bCs/>
                <w:color w:val="000000"/>
                <w:sz w:val="22"/>
                <w:szCs w:val="22"/>
                <w:lang w:val="el-GR"/>
              </w:rPr>
              <w:t>Σημείωση:</w:t>
            </w:r>
            <w:r w:rsidRPr="001C365D">
              <w:rPr>
                <w:color w:val="000000"/>
                <w:sz w:val="22"/>
                <w:szCs w:val="22"/>
                <w:lang w:val="el-GR"/>
              </w:rPr>
              <w:t xml:space="preserve"> Απαιτείται ΗΚΓ παρακολούθηση πριν και κατά τη διάρκεια της θεραπείας με τη σερτινδόλη, βλ. παράγραφο 4.4.</w:t>
            </w:r>
          </w:p>
          <w:p w:rsidR="00FC7C40" w:rsidRPr="001C365D" w:rsidRDefault="00FC7C40" w:rsidP="00470547">
            <w:pPr>
              <w:pBdr>
                <w:top w:val="single" w:sz="4" w:space="1" w:color="FF0000"/>
                <w:left w:val="single" w:sz="4" w:space="4" w:color="FF0000"/>
                <w:bottom w:val="single" w:sz="4" w:space="1" w:color="FF0000"/>
                <w:right w:val="single" w:sz="4" w:space="4" w:color="FF0000"/>
              </w:pBdr>
              <w:jc w:val="both"/>
              <w:rPr>
                <w:color w:val="000000"/>
                <w:lang w:val="el-GR"/>
              </w:rPr>
            </w:pPr>
            <w:r w:rsidRPr="001C365D">
              <w:rPr>
                <w:color w:val="000000"/>
                <w:sz w:val="22"/>
                <w:szCs w:val="22"/>
                <w:lang w:val="el-GR"/>
              </w:rPr>
              <w:t xml:space="preserve">Κλινικές μελέτες έχουν δείξει ότι η σερτινδόλη παρατείνει το διάστημα </w:t>
            </w:r>
            <w:r w:rsidRPr="001C365D">
              <w:rPr>
                <w:color w:val="000000"/>
                <w:sz w:val="22"/>
                <w:szCs w:val="22"/>
                <w:lang w:val="en-US"/>
              </w:rPr>
              <w:t>QT</w:t>
            </w:r>
            <w:r w:rsidRPr="001C365D">
              <w:rPr>
                <w:color w:val="000000"/>
                <w:sz w:val="22"/>
                <w:szCs w:val="22"/>
                <w:lang w:val="el-GR"/>
              </w:rPr>
              <w:t xml:space="preserve"> σε μεγαλύτερο βαθμό απ’ ότι κάποια άλλα αντιψυχωσικά. </w:t>
            </w:r>
          </w:p>
          <w:p w:rsidR="00FC7C40" w:rsidRPr="001C365D" w:rsidRDefault="00FC7C40" w:rsidP="00470547">
            <w:pPr>
              <w:pBdr>
                <w:top w:val="single" w:sz="4" w:space="1" w:color="FF0000"/>
                <w:left w:val="single" w:sz="4" w:space="4" w:color="FF0000"/>
                <w:bottom w:val="single" w:sz="4" w:space="1" w:color="FF0000"/>
                <w:right w:val="single" w:sz="4" w:space="4" w:color="FF0000"/>
              </w:pBdr>
              <w:jc w:val="both"/>
              <w:rPr>
                <w:color w:val="000000"/>
                <w:lang w:val="el-GR"/>
              </w:rPr>
            </w:pPr>
            <w:r w:rsidRPr="001C365D">
              <w:rPr>
                <w:color w:val="000000"/>
                <w:sz w:val="22"/>
                <w:szCs w:val="22"/>
                <w:lang w:val="el-GR"/>
              </w:rPr>
              <w:t xml:space="preserve">Η σερτινδόλη θα πρέπει συνεπώς να χρησιμοποιείται σε ασθενείς που δεν παρουσιάζουν δυσανεξία σε τουλάχιστον έναν από τους λοιπούς αντιψυχωσικούς παράγοντες. </w:t>
            </w:r>
          </w:p>
          <w:p w:rsidR="00FC7C40" w:rsidRPr="001C365D" w:rsidRDefault="00FC7C40" w:rsidP="00470547">
            <w:pPr>
              <w:pBdr>
                <w:top w:val="single" w:sz="4" w:space="1" w:color="FF0000"/>
                <w:left w:val="single" w:sz="4" w:space="4" w:color="FF0000"/>
                <w:bottom w:val="single" w:sz="4" w:space="1" w:color="FF0000"/>
                <w:right w:val="single" w:sz="4" w:space="4" w:color="FF0000"/>
              </w:pBdr>
              <w:rPr>
                <w:lang w:val="el-GR"/>
              </w:rPr>
            </w:pPr>
            <w:r w:rsidRPr="001C365D">
              <w:rPr>
                <w:color w:val="000000"/>
                <w:sz w:val="22"/>
                <w:szCs w:val="22"/>
                <w:lang w:val="el-GR"/>
              </w:rPr>
              <w:t>Οι συνταγογράφοι ιατροί θα πρέπει να συμμορφώνονται πλήρως με τα απαιτούμενα μέτρα ασφαλείας: βλ. παράγραφο 4.3 και 4.4.</w:t>
            </w:r>
          </w:p>
          <w:p w:rsidR="00FC7C40" w:rsidRPr="001C365D" w:rsidRDefault="00FC7C40" w:rsidP="00470547">
            <w:pPr>
              <w:rPr>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Τιτλοποίηση</w:t>
            </w:r>
          </w:p>
          <w:p w:rsidR="00FC7C40" w:rsidRPr="001C365D" w:rsidRDefault="00FC7C40" w:rsidP="00470547">
            <w:pPr>
              <w:jc w:val="both"/>
              <w:rPr>
                <w:color w:val="000000"/>
                <w:lang w:val="el-GR"/>
              </w:rPr>
            </w:pPr>
            <w:r w:rsidRPr="001C365D">
              <w:rPr>
                <w:color w:val="000000"/>
                <w:sz w:val="22"/>
                <w:szCs w:val="22"/>
                <w:lang w:val="el-GR"/>
              </w:rPr>
              <w:t>Όλοι οι ασθενείς πρέπει να ξεκινούν τη θεραπεία με σερτινδόλη 4 mg/ημέρα. Η δόση πρέπει να αυξάνεται κατά βήματα των 4 mg μετά από 4-5 ημέρες σε κάθε δόση, μέχρι να επιτευχθεί η βέλτιστη ημερήσια δόση συντήρησης εντός του εύρους των 12</w:t>
            </w:r>
            <w:r w:rsidRPr="001C365D">
              <w:rPr>
                <w:color w:val="000000"/>
                <w:sz w:val="22"/>
                <w:szCs w:val="22"/>
                <w:lang w:val="el-GR"/>
              </w:rPr>
              <w:noBreakHyphen/>
              <w:t xml:space="preserve">20 mg. Λόγω της </w:t>
            </w:r>
            <w:r w:rsidRPr="001C365D">
              <w:rPr>
                <w:color w:val="000000"/>
                <w:sz w:val="22"/>
                <w:szCs w:val="22"/>
                <w:lang w:val="el-GR"/>
              </w:rPr>
              <w:sym w:font="Symbol" w:char="F061"/>
            </w:r>
            <w:r w:rsidRPr="001C365D">
              <w:rPr>
                <w:color w:val="000000"/>
                <w:sz w:val="22"/>
                <w:szCs w:val="22"/>
                <w:vertAlign w:val="subscript"/>
                <w:lang w:val="el-GR"/>
              </w:rPr>
              <w:t xml:space="preserve">1 </w:t>
            </w:r>
            <w:r w:rsidRPr="001C365D">
              <w:rPr>
                <w:color w:val="000000"/>
                <w:sz w:val="22"/>
                <w:szCs w:val="22"/>
                <w:lang w:val="el-GR"/>
              </w:rPr>
              <w:t>ανασταλτικής δράσης της σερτινδόλης, ενδέχεται να παρατηρηθούν συμπτώματα ορθοστατικής υπότασης κατά τη διάρκεια της αρχικής περιόδου τιτλοποίησης της δόσης. Μία αρχική δόση 8 mg ή ταχεία αύξηση της δόσης ενέχει σημαντικά αυξημένο κίνδυνο εμφάνισης ορθοστατικής υπότασης.</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Συντήρηση</w:t>
            </w:r>
          </w:p>
          <w:p w:rsidR="00FC7C40" w:rsidRPr="001C365D" w:rsidRDefault="00FC7C40" w:rsidP="00470547">
            <w:pPr>
              <w:jc w:val="both"/>
              <w:rPr>
                <w:color w:val="000000"/>
                <w:lang w:val="el-GR"/>
              </w:rPr>
            </w:pPr>
            <w:r w:rsidRPr="001C365D">
              <w:rPr>
                <w:color w:val="000000"/>
                <w:sz w:val="22"/>
                <w:szCs w:val="22"/>
                <w:lang w:val="el-GR"/>
              </w:rPr>
              <w:t>Ανάλογα με την ανταπόκριση κάθε ασθενούς, η δόση μπορεί να αυξηθεί στα 20 mg/ημέρα. Σε εξαιρετικές μόνο περιπτώσεις θα πρέπει να εξετάζεται η χορήγηση της μέγιστης δόση των 24 </w:t>
            </w:r>
            <w:r w:rsidRPr="001C365D">
              <w:rPr>
                <w:color w:val="000000"/>
                <w:sz w:val="22"/>
                <w:szCs w:val="22"/>
              </w:rPr>
              <w:t>mg</w:t>
            </w:r>
            <w:r w:rsidRPr="001C365D">
              <w:rPr>
                <w:color w:val="000000"/>
                <w:sz w:val="22"/>
                <w:szCs w:val="22"/>
                <w:lang w:val="el-GR"/>
              </w:rPr>
              <w:t xml:space="preserve">, δεδομένου ότι οι κλινικές δοκιμές δεν έχουν δείξει σταθερή βελτίωση της αποτελεσματικότητας σε δόσεις άνω των 20 mg και η παράταση του διαστήματος </w:t>
            </w:r>
            <w:r w:rsidRPr="001C365D">
              <w:rPr>
                <w:color w:val="000000"/>
                <w:sz w:val="22"/>
                <w:szCs w:val="22"/>
              </w:rPr>
              <w:t>QT</w:t>
            </w:r>
            <w:r w:rsidRPr="001C365D">
              <w:rPr>
                <w:color w:val="000000"/>
                <w:sz w:val="22"/>
                <w:szCs w:val="22"/>
                <w:lang w:val="el-GR"/>
              </w:rPr>
              <w:t xml:space="preserve"> μπορεί να αυξηθεί στα ανώτερα όρια του δοσολογικού εύρους.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αρτηριακή πίεση των ασθενών θα πρέπει να παρακολουθείται κατά τη διάρκεια της τιτλοποίησης καθώς και στην αρχική περίοδο της θεραπείας συντήρησης.</w:t>
            </w:r>
          </w:p>
          <w:p w:rsidR="00FC7C40" w:rsidRPr="001C365D" w:rsidRDefault="00FC7C40" w:rsidP="00470547">
            <w:pPr>
              <w:jc w:val="both"/>
              <w:rPr>
                <w:color w:val="000000"/>
                <w:lang w:val="el-GR"/>
              </w:rPr>
            </w:pPr>
          </w:p>
          <w:p w:rsidR="00FC7C40" w:rsidRPr="001C365D" w:rsidRDefault="00FC7C40" w:rsidP="00470547">
            <w:pPr>
              <w:jc w:val="both"/>
              <w:rPr>
                <w:b/>
                <w:color w:val="000000"/>
                <w:lang w:val="el-GR"/>
              </w:rPr>
            </w:pPr>
            <w:r w:rsidRPr="001C365D">
              <w:rPr>
                <w:b/>
                <w:color w:val="000000"/>
                <w:sz w:val="22"/>
                <w:szCs w:val="22"/>
                <w:lang w:val="el-GR"/>
              </w:rPr>
              <w:t>Ηλικιωμένοι</w:t>
            </w:r>
          </w:p>
          <w:p w:rsidR="00FC7C40" w:rsidRPr="001C365D" w:rsidRDefault="00FC7C40" w:rsidP="00470547">
            <w:pPr>
              <w:jc w:val="both"/>
              <w:rPr>
                <w:color w:val="000000"/>
                <w:lang w:val="el-GR"/>
              </w:rPr>
            </w:pPr>
            <w:r w:rsidRPr="001C365D">
              <w:rPr>
                <w:color w:val="000000"/>
                <w:sz w:val="22"/>
                <w:szCs w:val="22"/>
                <w:lang w:val="el-GR"/>
              </w:rPr>
              <w:t>Μια φαρμακοκινητική μελέτη δεν έδειξε διαφορές ανάμεσα σε νεαρά και ηλικιωμένα άτομα. Ωστόσο, υπάρχουν περιορισμένα μόνο κλινικά δεδομένα για ασθενείς ηλικίας άνω των 65 ετών. Η θεραπεία θα πρέπει να ξεκινά μόνο μετά από ενδελεχή καρδιαγγειακή εξέταση. Βραδύτερη τιτλοποίηση και μικρότερες δόσεις συντήρησης ενδέχεται να είναι καταλληλότερες για τους ηλικιωμένους ασθενείς (βλ. παράγραφο 4.4).</w:t>
            </w:r>
          </w:p>
          <w:p w:rsidR="00FC7C40" w:rsidRPr="001C365D" w:rsidRDefault="00FC7C40" w:rsidP="00470547">
            <w:pPr>
              <w:jc w:val="both"/>
              <w:rPr>
                <w:color w:val="000000"/>
                <w:lang w:val="el-GR"/>
              </w:rPr>
            </w:pPr>
          </w:p>
          <w:p w:rsidR="00FC7C40" w:rsidRPr="001C365D" w:rsidRDefault="00FC7C40" w:rsidP="00470547">
            <w:pPr>
              <w:jc w:val="both"/>
              <w:rPr>
                <w:b/>
                <w:color w:val="000000"/>
                <w:lang w:val="el-GR"/>
              </w:rPr>
            </w:pPr>
            <w:r w:rsidRPr="001C365D">
              <w:rPr>
                <w:b/>
                <w:color w:val="000000"/>
                <w:sz w:val="22"/>
                <w:szCs w:val="22"/>
                <w:lang w:val="el-GR"/>
              </w:rPr>
              <w:t>Παιδιά και έφηβοι ηλικίας κάτω των 18 ετών</w:t>
            </w:r>
          </w:p>
          <w:p w:rsidR="00FC7C40" w:rsidRPr="001C365D" w:rsidRDefault="00FC7C40" w:rsidP="00470547">
            <w:pPr>
              <w:jc w:val="both"/>
              <w:rPr>
                <w:color w:val="000000"/>
                <w:lang w:val="el-GR"/>
              </w:rPr>
            </w:pPr>
            <w:r w:rsidRPr="001C365D">
              <w:rPr>
                <w:color w:val="000000"/>
                <w:sz w:val="22"/>
                <w:szCs w:val="22"/>
                <w:lang w:val="el-GR"/>
              </w:rPr>
              <w:t xml:space="preserve">Το </w:t>
            </w:r>
            <w:proofErr w:type="spellStart"/>
            <w:r w:rsidRPr="001C365D">
              <w:rPr>
                <w:color w:val="000000"/>
                <w:sz w:val="22"/>
                <w:szCs w:val="22"/>
                <w:lang w:val="en-US"/>
              </w:rPr>
              <w:t>Serdolect</w:t>
            </w:r>
            <w:proofErr w:type="spellEnd"/>
            <w:r w:rsidRPr="001C365D">
              <w:rPr>
                <w:color w:val="000000"/>
                <w:sz w:val="22"/>
                <w:szCs w:val="22"/>
                <w:lang w:val="el-GR"/>
              </w:rPr>
              <w:t xml:space="preserve"> δεν συνιστάται για χρήση σε παιδιά και εφήβους λόγω έλλειψης στοιχείων για την ασφάλεια και την αποτελεσματικότητα. </w:t>
            </w:r>
          </w:p>
          <w:p w:rsidR="00FC7C40" w:rsidRPr="001C365D" w:rsidRDefault="00FC7C40" w:rsidP="00470547">
            <w:pPr>
              <w:jc w:val="both"/>
              <w:rPr>
                <w:color w:val="000000"/>
                <w:lang w:val="el-GR"/>
              </w:rPr>
            </w:pPr>
          </w:p>
          <w:p w:rsidR="00FC7C40" w:rsidRPr="001C365D" w:rsidRDefault="00FC7C40" w:rsidP="00470547">
            <w:pPr>
              <w:jc w:val="both"/>
              <w:rPr>
                <w:b/>
                <w:color w:val="000000"/>
                <w:lang w:val="el-GR"/>
              </w:rPr>
            </w:pPr>
            <w:r w:rsidRPr="001C365D">
              <w:rPr>
                <w:b/>
                <w:color w:val="000000"/>
                <w:sz w:val="22"/>
                <w:szCs w:val="22"/>
                <w:lang w:val="el-GR"/>
              </w:rPr>
              <w:t>Μειωμένη νεφρική λειτουργία</w:t>
            </w:r>
          </w:p>
          <w:p w:rsidR="00FC7C40" w:rsidRPr="001C365D" w:rsidRDefault="00FC7C40" w:rsidP="00470547">
            <w:pPr>
              <w:jc w:val="both"/>
              <w:rPr>
                <w:color w:val="000000"/>
                <w:lang w:val="el-GR"/>
              </w:rPr>
            </w:pPr>
            <w:r w:rsidRPr="001C365D">
              <w:rPr>
                <w:color w:val="000000"/>
                <w:sz w:val="22"/>
                <w:szCs w:val="22"/>
                <w:lang w:val="el-GR"/>
              </w:rPr>
              <w:t xml:space="preserve">Η σερτινδόλη μπορεί να χορηγηθεί στη συνηθισμένη δόση στους ασθενείς με νεφρική δυσλειτουργία (βλ. παράγραφο 4.3). Η φαρμακοκινητική της σερτινδόλης δεν επηρεάζεται από την αιμοδιύλιση. </w:t>
            </w:r>
          </w:p>
          <w:p w:rsidR="00FC7C40" w:rsidRPr="001C365D" w:rsidRDefault="00FC7C40" w:rsidP="00470547">
            <w:pPr>
              <w:jc w:val="both"/>
              <w:rPr>
                <w:color w:val="000000"/>
                <w:lang w:val="el-GR"/>
              </w:rPr>
            </w:pPr>
          </w:p>
          <w:p w:rsidR="00FC7C40" w:rsidRPr="001C365D" w:rsidRDefault="00FC7C40" w:rsidP="00470547">
            <w:pPr>
              <w:jc w:val="both"/>
              <w:rPr>
                <w:b/>
                <w:color w:val="000000"/>
                <w:lang w:val="el-GR"/>
              </w:rPr>
            </w:pPr>
            <w:r w:rsidRPr="001C365D">
              <w:rPr>
                <w:b/>
                <w:color w:val="000000"/>
                <w:sz w:val="22"/>
                <w:szCs w:val="22"/>
                <w:lang w:val="el-GR"/>
              </w:rPr>
              <w:t xml:space="preserve">Μειωμένη ηπατική λειτουργία </w:t>
            </w:r>
          </w:p>
          <w:p w:rsidR="00FC7C40" w:rsidRPr="001C365D" w:rsidRDefault="00FC7C40" w:rsidP="00470547">
            <w:pPr>
              <w:jc w:val="both"/>
              <w:rPr>
                <w:color w:val="000000"/>
                <w:lang w:val="el-GR"/>
              </w:rPr>
            </w:pPr>
            <w:r w:rsidRPr="001C365D">
              <w:rPr>
                <w:color w:val="000000"/>
                <w:sz w:val="22"/>
                <w:szCs w:val="22"/>
                <w:lang w:val="el-GR"/>
              </w:rPr>
              <w:t xml:space="preserve">Ασθενείς με ήπια/μέτρια ηπατική δυσλειτουργία απαιτούν βραδύτερη τιτλοποίηση της δοσολογίας και μικρότερη δόση συντήρησης. </w:t>
            </w:r>
          </w:p>
          <w:p w:rsidR="00FC7C40" w:rsidRPr="001C365D" w:rsidRDefault="00FC7C40" w:rsidP="00470547">
            <w:pPr>
              <w:jc w:val="both"/>
              <w:rPr>
                <w:color w:val="000000"/>
                <w:lang w:val="el-GR"/>
              </w:rPr>
            </w:pPr>
          </w:p>
          <w:p w:rsidR="00FC7C40" w:rsidRPr="001C365D" w:rsidRDefault="00FC7C40" w:rsidP="00470547">
            <w:pPr>
              <w:jc w:val="both"/>
              <w:rPr>
                <w:b/>
                <w:color w:val="000000"/>
                <w:lang w:val="el-GR"/>
              </w:rPr>
            </w:pPr>
            <w:r w:rsidRPr="001C365D">
              <w:rPr>
                <w:b/>
                <w:color w:val="000000"/>
                <w:sz w:val="22"/>
                <w:szCs w:val="22"/>
                <w:lang w:val="el-GR"/>
              </w:rPr>
              <w:t xml:space="preserve">Επανατιτλοποίηση της σερτινδόλης σε ασθενείς οι οποίοι είχαν προηγουμένως διακόψει τη θεραπεία  </w:t>
            </w:r>
          </w:p>
          <w:p w:rsidR="00FC7C40" w:rsidRPr="001C365D" w:rsidRDefault="00FC7C40" w:rsidP="00470547">
            <w:pPr>
              <w:jc w:val="both"/>
              <w:rPr>
                <w:color w:val="000000"/>
                <w:lang w:val="el-GR"/>
              </w:rPr>
            </w:pPr>
            <w:r w:rsidRPr="001C365D">
              <w:rPr>
                <w:color w:val="000000"/>
                <w:sz w:val="22"/>
                <w:szCs w:val="22"/>
                <w:lang w:val="el-GR"/>
              </w:rPr>
              <w:t xml:space="preserve">Κατά την επανέναρξη της θεραπείας με σερτινδόλη σε ασθενείς που έμειναν λιγότερο από μία εβδομάδα χωρίς σερτινδόλη, δεν απαιτείται εκ νέου τιτλοποίηση της σερτινδόλης και η δόση </w:t>
            </w:r>
            <w:r w:rsidRPr="001C365D">
              <w:rPr>
                <w:color w:val="000000"/>
                <w:sz w:val="22"/>
                <w:szCs w:val="22"/>
                <w:lang w:val="el-GR"/>
              </w:rPr>
              <w:lastRenderedPageBreak/>
              <w:t xml:space="preserve">συντήρησης μπορεί να χορηγηθεί εκ νέου. Διαφορετικά πρέπει να ακολουθηθεί το συνιστώμενο σχήμα τιτλοποίησης. Θα πρέπει να πραγματοποιηθεί ΗΚΓ πριν την εκ νέου τιτλοποίηση της σερτινδόλης. </w:t>
            </w:r>
          </w:p>
          <w:p w:rsidR="00FC7C40" w:rsidRPr="001C365D" w:rsidRDefault="00FC7C40" w:rsidP="00470547">
            <w:pPr>
              <w:jc w:val="both"/>
              <w:rPr>
                <w:color w:val="000000"/>
                <w:lang w:val="el-GR"/>
              </w:rPr>
            </w:pPr>
          </w:p>
          <w:p w:rsidR="00FC7C40" w:rsidRPr="001C365D" w:rsidRDefault="00FC7C40" w:rsidP="00470547">
            <w:pPr>
              <w:jc w:val="both"/>
              <w:rPr>
                <w:b/>
                <w:color w:val="000000"/>
                <w:lang w:val="el-GR"/>
              </w:rPr>
            </w:pPr>
            <w:r w:rsidRPr="001C365D">
              <w:rPr>
                <w:b/>
                <w:color w:val="000000"/>
                <w:sz w:val="22"/>
                <w:szCs w:val="22"/>
                <w:lang w:val="el-GR"/>
              </w:rPr>
              <w:t>Αλλαγή από άλλα αντιψυχωσικά</w:t>
            </w:r>
          </w:p>
          <w:p w:rsidR="00FC7C40" w:rsidRPr="001C365D" w:rsidRDefault="00FC7C40" w:rsidP="00470547">
            <w:pPr>
              <w:rPr>
                <w:lang w:val="el-GR"/>
              </w:rPr>
            </w:pPr>
            <w:r w:rsidRPr="001C365D">
              <w:rPr>
                <w:color w:val="000000"/>
                <w:sz w:val="22"/>
                <w:szCs w:val="22"/>
                <w:lang w:val="el-GR"/>
              </w:rPr>
              <w:t>Η θεραπεία με τη σερτινδόλη μπορεί να ξεκινήσει σύμφωνα με το συνιστώμενο σχήμα τιτλοποίησης ταυτόχρονα με τη διακοπή άλλων από του στόματος χορηγούμενων αντιψυχωσικών. Σε ασθενείς που αντιμετωπίζονται με αντιψυχωσικά επιβραδυμένης δράσης, η χορήγηση σερτινδόλης ξεκινά στη θέση της επόμενης ένεσης επιβραδυμένης δράσης.</w:t>
            </w:r>
          </w:p>
        </w:tc>
      </w:tr>
      <w:tr w:rsidR="00FC7C40" w:rsidRPr="006161B8" w:rsidTr="00FC7C40">
        <w:tc>
          <w:tcPr>
            <w:tcW w:w="9134" w:type="dxa"/>
          </w:tcPr>
          <w:p w:rsidR="00FC7C40" w:rsidRPr="001C365D" w:rsidRDefault="00FC7C40" w:rsidP="00470547">
            <w:pPr>
              <w:pStyle w:val="2"/>
              <w:spacing w:line="240" w:lineRule="auto"/>
              <w:rPr>
                <w:b/>
                <w:color w:val="000000"/>
                <w:szCs w:val="22"/>
                <w:lang w:val="el-GR"/>
              </w:rPr>
            </w:pPr>
            <w:r w:rsidRPr="001C365D">
              <w:rPr>
                <w:b/>
                <w:color w:val="000000"/>
                <w:szCs w:val="22"/>
                <w:lang w:val="el-GR"/>
              </w:rPr>
              <w:lastRenderedPageBreak/>
              <w:t>4.3</w:t>
            </w:r>
            <w:r w:rsidRPr="001C365D">
              <w:rPr>
                <w:b/>
                <w:color w:val="000000"/>
                <w:szCs w:val="22"/>
                <w:lang w:val="el-GR"/>
              </w:rPr>
              <w:tab/>
              <w:t>Αντενδείξεις</w:t>
            </w:r>
          </w:p>
          <w:p w:rsidR="00FC7C40" w:rsidRPr="001C365D" w:rsidRDefault="00FC7C40" w:rsidP="00470547">
            <w:pPr>
              <w:jc w:val="both"/>
              <w:rPr>
                <w:color w:val="000000"/>
                <w:lang w:val="el-GR"/>
              </w:rPr>
            </w:pPr>
          </w:p>
          <w:p w:rsidR="00FC7C40" w:rsidRPr="001C365D" w:rsidRDefault="00FC7C40" w:rsidP="00470547">
            <w:pPr>
              <w:jc w:val="both"/>
              <w:rPr>
                <w:color w:val="000000"/>
                <w:highlight w:val="magenta"/>
                <w:lang w:val="el-GR"/>
              </w:rPr>
            </w:pPr>
            <w:r w:rsidRPr="001C365D">
              <w:rPr>
                <w:color w:val="000000"/>
                <w:sz w:val="22"/>
                <w:szCs w:val="22"/>
                <w:lang w:val="el-GR"/>
              </w:rPr>
              <w:t>Υπερευαισθησία στην σερτινδόλη ή σε κάποιο από τα έκδοχα.</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σερτινδόλη αντενδείκνυται σε ασθενείς με γνωστή μη διορθωμένη υποκαλιαιμία και σε ασθενείς με γνωστή μη διορθωμένη υπομαγνησαιμία.</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σερτινδόλη αντενδείκνυται σε ασθενείς με ιστορικό κλινικώς σημαντικής καρδιαγγειακής νόσου, συμφορητικής καρδιακής ανεπάρκειας, καρδιακής υπερτροφίας, αρρυθμιών ή βραδυκαρδίας (&lt;50 παλμοί ανά λεπτό).</w:t>
            </w:r>
          </w:p>
          <w:p w:rsidR="00FC7C40" w:rsidRPr="001C365D" w:rsidRDefault="00FC7C40" w:rsidP="00470547">
            <w:pPr>
              <w:jc w:val="both"/>
              <w:rPr>
                <w:color w:val="000000"/>
                <w:lang w:val="el-GR"/>
              </w:rPr>
            </w:pPr>
          </w:p>
          <w:p w:rsidR="00FC7C40" w:rsidRPr="001C365D" w:rsidRDefault="00FC7C40" w:rsidP="00470547">
            <w:pPr>
              <w:pStyle w:val="20"/>
              <w:jc w:val="both"/>
              <w:rPr>
                <w:rFonts w:cs="Times New Roman"/>
                <w:color w:val="000000"/>
                <w:lang w:val="el-GR"/>
              </w:rPr>
            </w:pPr>
            <w:r w:rsidRPr="001C365D">
              <w:rPr>
                <w:rFonts w:cs="Times New Roman"/>
                <w:color w:val="000000"/>
                <w:sz w:val="22"/>
                <w:szCs w:val="22"/>
                <w:u w:val="none"/>
                <w:lang w:val="el-GR"/>
              </w:rPr>
              <w:t>Επιπλέον, η σερτινδόλη δεν πρέπει να ξεκινά σε ασθενείς με συγγενές σύνδρομο μακρού QT ή με οικογενειακό ιστορικό αυτής της νόσου, ή σε ασθενείς με γνωστή επίκτητη παράταση του διαστήματος QT (QTc άνω των 450 msec στους άνδρες και 470 msec στις γυναίκες).</w:t>
            </w:r>
          </w:p>
          <w:p w:rsidR="00FC7C40" w:rsidRPr="001C365D" w:rsidRDefault="00FC7C40" w:rsidP="00470547">
            <w:pPr>
              <w:pStyle w:val="20"/>
              <w:jc w:val="both"/>
              <w:rPr>
                <w:rFonts w:cs="Times New Roman"/>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Η σερτινδόλη αντενδείκνυται σε ασθενείς που λαμβάνουν φάρμακα τα οποία είναι γνωστό ότι παρατείνουν σημαντικά το διάστημα QT. Οι σχετικές κατηγορίες περιλαμβάνουν: </w:t>
            </w:r>
          </w:p>
          <w:p w:rsidR="00FC7C40" w:rsidRPr="001C365D" w:rsidRDefault="00FC7C40" w:rsidP="00470547">
            <w:pPr>
              <w:tabs>
                <w:tab w:val="left" w:pos="567"/>
              </w:tabs>
              <w:ind w:left="612" w:hanging="612"/>
              <w:jc w:val="both"/>
              <w:rPr>
                <w:color w:val="000000"/>
                <w:highlight w:val="magenta"/>
                <w:lang w:val="el-GR"/>
              </w:rPr>
            </w:pPr>
            <w:r w:rsidRPr="001C365D">
              <w:rPr>
                <w:color w:val="000000"/>
                <w:sz w:val="22"/>
                <w:szCs w:val="22"/>
                <w:lang w:val="el-GR"/>
              </w:rPr>
              <w:t>-</w:t>
            </w:r>
            <w:r w:rsidRPr="001C365D">
              <w:rPr>
                <w:color w:val="000000"/>
                <w:sz w:val="22"/>
                <w:szCs w:val="22"/>
                <w:lang w:val="el-GR"/>
              </w:rPr>
              <w:tab/>
              <w:t>αντιαρρυθμικά φάρμακα κατηγορίας Ι</w:t>
            </w:r>
            <w:r w:rsidR="00570E8B">
              <w:rPr>
                <w:color w:val="000000"/>
                <w:sz w:val="22"/>
                <w:szCs w:val="22"/>
                <w:lang w:val="en-US"/>
              </w:rPr>
              <w:t>a</w:t>
            </w:r>
            <w:r w:rsidRPr="001C365D">
              <w:rPr>
                <w:color w:val="000000"/>
                <w:sz w:val="22"/>
                <w:szCs w:val="22"/>
                <w:lang w:val="el-GR"/>
              </w:rPr>
              <w:t xml:space="preserve"> και ΙΙΙ (π.χ. κινιδίνη, αμιοδαρόνη, σοταλόλη, δοφετιλίδη)</w:t>
            </w:r>
          </w:p>
          <w:p w:rsidR="00FC7C40" w:rsidRPr="001C365D" w:rsidRDefault="00FC7C40" w:rsidP="00470547">
            <w:pPr>
              <w:numPr>
                <w:ilvl w:val="0"/>
                <w:numId w:val="10"/>
              </w:numPr>
              <w:tabs>
                <w:tab w:val="clear" w:pos="1137"/>
                <w:tab w:val="num" w:pos="72"/>
                <w:tab w:val="num" w:pos="612"/>
              </w:tabs>
              <w:ind w:left="0" w:firstLine="0"/>
              <w:jc w:val="both"/>
              <w:rPr>
                <w:color w:val="000000"/>
                <w:lang w:val="el-GR"/>
              </w:rPr>
            </w:pPr>
            <w:r w:rsidRPr="001C365D">
              <w:rPr>
                <w:color w:val="000000"/>
                <w:sz w:val="22"/>
                <w:szCs w:val="22"/>
                <w:lang w:val="el-GR"/>
              </w:rPr>
              <w:t>ορισμένα αντιψυχωσικά (π.χ. θειοριδαζίνη)</w:t>
            </w:r>
          </w:p>
          <w:p w:rsidR="00FC7C40" w:rsidRPr="001C365D" w:rsidRDefault="00FC7C40" w:rsidP="00470547">
            <w:pPr>
              <w:numPr>
                <w:ilvl w:val="0"/>
                <w:numId w:val="10"/>
              </w:numPr>
              <w:tabs>
                <w:tab w:val="clear" w:pos="1137"/>
                <w:tab w:val="num" w:pos="570"/>
                <w:tab w:val="num" w:pos="612"/>
              </w:tabs>
              <w:ind w:left="0" w:firstLine="0"/>
              <w:jc w:val="both"/>
              <w:rPr>
                <w:color w:val="000000"/>
                <w:lang w:val="el-GR"/>
              </w:rPr>
            </w:pPr>
            <w:r w:rsidRPr="001C365D">
              <w:rPr>
                <w:color w:val="000000"/>
                <w:sz w:val="22"/>
                <w:szCs w:val="22"/>
                <w:lang w:val="el-GR"/>
              </w:rPr>
              <w:t>ορισμένες μακρολίδες (π.χ. ερυθρομυκίνη)</w:t>
            </w:r>
          </w:p>
          <w:p w:rsidR="00FC7C40" w:rsidRPr="001C365D" w:rsidRDefault="00FC7C40" w:rsidP="00470547">
            <w:pPr>
              <w:tabs>
                <w:tab w:val="left" w:pos="567"/>
                <w:tab w:val="left" w:pos="1134"/>
              </w:tabs>
              <w:jc w:val="both"/>
              <w:rPr>
                <w:color w:val="000000"/>
                <w:lang w:val="el-GR"/>
              </w:rPr>
            </w:pPr>
            <w:r w:rsidRPr="001C365D">
              <w:rPr>
                <w:color w:val="000000"/>
                <w:sz w:val="22"/>
                <w:szCs w:val="22"/>
                <w:lang w:val="el-GR"/>
              </w:rPr>
              <w:t>-</w:t>
            </w:r>
            <w:r w:rsidRPr="001C365D">
              <w:rPr>
                <w:color w:val="000000"/>
                <w:sz w:val="22"/>
                <w:szCs w:val="22"/>
                <w:lang w:val="el-GR"/>
              </w:rPr>
              <w:tab/>
              <w:t>ορισμένα αντιισταμινικά (π.χ. τερφεναδίνη, αστεμιζόλη)</w:t>
            </w:r>
          </w:p>
          <w:p w:rsidR="00FC7C40" w:rsidRPr="001C365D" w:rsidRDefault="00FC7C40" w:rsidP="00470547">
            <w:pPr>
              <w:tabs>
                <w:tab w:val="left" w:pos="567"/>
              </w:tabs>
              <w:ind w:left="612" w:hanging="612"/>
              <w:jc w:val="both"/>
              <w:rPr>
                <w:color w:val="000000"/>
                <w:lang w:val="el-GR"/>
              </w:rPr>
            </w:pPr>
            <w:r w:rsidRPr="001C365D">
              <w:rPr>
                <w:color w:val="000000"/>
                <w:sz w:val="22"/>
                <w:szCs w:val="22"/>
                <w:lang w:val="el-GR"/>
              </w:rPr>
              <w:t>-</w:t>
            </w:r>
            <w:r w:rsidRPr="001C365D">
              <w:rPr>
                <w:color w:val="000000"/>
                <w:sz w:val="22"/>
                <w:szCs w:val="22"/>
                <w:lang w:val="el-GR"/>
              </w:rPr>
              <w:tab/>
              <w:t>ορισμένα αντιβιοτικά κινολόνης (π.χ. γατιφλοξασίνη, μοξιφλοξασίνη)</w:t>
            </w:r>
          </w:p>
          <w:p w:rsidR="00FC7C40" w:rsidRPr="001C365D" w:rsidRDefault="00FC7C40" w:rsidP="00470547">
            <w:pPr>
              <w:tabs>
                <w:tab w:val="left" w:pos="567"/>
              </w:tabs>
              <w:ind w:left="612" w:hanging="612"/>
              <w:jc w:val="both"/>
              <w:rPr>
                <w:color w:val="000000"/>
                <w:highlight w:val="darkMagenta"/>
                <w:lang w:val="el-GR"/>
              </w:rPr>
            </w:pPr>
          </w:p>
          <w:p w:rsidR="00FC7C40" w:rsidRPr="001C365D" w:rsidRDefault="00FC7C40" w:rsidP="00470547">
            <w:pPr>
              <w:jc w:val="both"/>
              <w:rPr>
                <w:color w:val="000000"/>
                <w:lang w:val="el-GR"/>
              </w:rPr>
            </w:pPr>
            <w:r w:rsidRPr="001C365D">
              <w:rPr>
                <w:color w:val="000000"/>
                <w:sz w:val="22"/>
                <w:szCs w:val="22"/>
                <w:lang w:val="el-GR"/>
              </w:rPr>
              <w:t>Ο παραπάνω κατάλογος δεν είναι εξαντλητικός, καθώς κι άλλα, μεμονωμένα φάρμακα που είναι γνωστό ότι παρατείνουν σημαντικά το διάστημα QT (π.χ. σιζαπρίδη, λίθιο) αντενδείκνυνται επίσης.</w:t>
            </w:r>
          </w:p>
          <w:p w:rsidR="00FC7C40" w:rsidRPr="001C365D" w:rsidRDefault="00FC7C40" w:rsidP="00470547">
            <w:pPr>
              <w:jc w:val="both"/>
              <w:rPr>
                <w:color w:val="000000"/>
                <w:highlight w:val="magenta"/>
                <w:lang w:val="el-GR"/>
              </w:rPr>
            </w:pPr>
          </w:p>
          <w:p w:rsidR="00FC7C40" w:rsidRPr="001C365D" w:rsidRDefault="00FC7C40" w:rsidP="00470547">
            <w:pPr>
              <w:pStyle w:val="20"/>
              <w:jc w:val="both"/>
              <w:rPr>
                <w:rFonts w:cs="Times New Roman"/>
                <w:color w:val="000000"/>
                <w:u w:val="none"/>
                <w:lang w:val="en-US"/>
              </w:rPr>
            </w:pPr>
            <w:r w:rsidRPr="001C365D">
              <w:rPr>
                <w:rFonts w:cs="Times New Roman"/>
                <w:color w:val="000000"/>
                <w:sz w:val="22"/>
                <w:szCs w:val="22"/>
                <w:u w:val="none"/>
                <w:lang w:val="el-GR"/>
              </w:rPr>
              <w:t xml:space="preserve">Η συγχορήγηση της σερτινδόλης αντενδείκνυται με φάρμακα που είναι γνωστό ότι είναι δυνητικοί ισχυροί αναστολείς των ενζύμων του ηπατικού κυτοχρώματος </w:t>
            </w:r>
            <w:r w:rsidRPr="001C365D">
              <w:rPr>
                <w:rFonts w:cs="Times New Roman"/>
                <w:color w:val="000000"/>
                <w:sz w:val="22"/>
                <w:szCs w:val="22"/>
                <w:u w:val="none"/>
                <w:lang w:val="en-US"/>
              </w:rPr>
              <w:t>CY</w:t>
            </w:r>
            <w:r w:rsidRPr="001C365D">
              <w:rPr>
                <w:rFonts w:cs="Times New Roman"/>
                <w:color w:val="000000"/>
                <w:sz w:val="22"/>
                <w:szCs w:val="22"/>
                <w:u w:val="none"/>
                <w:lang w:val="el-GR"/>
              </w:rPr>
              <w:t>P450 3A (βλ. παράγραφο</w:t>
            </w:r>
            <w:r w:rsidRPr="001C365D">
              <w:rPr>
                <w:rFonts w:cs="Times New Roman"/>
                <w:color w:val="000000"/>
                <w:sz w:val="22"/>
                <w:szCs w:val="22"/>
                <w:u w:val="none"/>
                <w:lang w:val="en-US"/>
              </w:rPr>
              <w:t> </w:t>
            </w:r>
            <w:r w:rsidRPr="001C365D">
              <w:rPr>
                <w:rFonts w:cs="Times New Roman"/>
                <w:color w:val="000000"/>
                <w:sz w:val="22"/>
                <w:szCs w:val="22"/>
                <w:u w:val="none"/>
                <w:lang w:val="el-GR"/>
              </w:rPr>
              <w:t>4.5). Οι σχετικές κατηγορίες περιλαμβάνουν:</w:t>
            </w:r>
          </w:p>
          <w:p w:rsidR="00FC7C40" w:rsidRPr="001C365D" w:rsidRDefault="00FC7C40" w:rsidP="00470547">
            <w:pPr>
              <w:pStyle w:val="20"/>
              <w:jc w:val="both"/>
              <w:rPr>
                <w:rFonts w:cs="Times New Roman"/>
                <w:color w:val="000000"/>
                <w:lang w:val="en-US"/>
              </w:rPr>
            </w:pPr>
          </w:p>
          <w:p w:rsidR="00FC7C40" w:rsidRPr="001C365D" w:rsidRDefault="00FC7C40" w:rsidP="00470547">
            <w:pPr>
              <w:numPr>
                <w:ilvl w:val="0"/>
                <w:numId w:val="11"/>
              </w:numPr>
              <w:tabs>
                <w:tab w:val="left" w:pos="567"/>
              </w:tabs>
              <w:jc w:val="both"/>
              <w:rPr>
                <w:color w:val="000000"/>
                <w:lang w:val="el-GR"/>
              </w:rPr>
            </w:pPr>
            <w:r w:rsidRPr="001C365D">
              <w:rPr>
                <w:color w:val="000000"/>
                <w:sz w:val="22"/>
                <w:szCs w:val="22"/>
                <w:lang w:val="el-GR"/>
              </w:rPr>
              <w:t>συστηματική θεραπεία με  αντιμυκητιασικούς παράγοντες «αζολών» (π.χ. κετοκοναζόλη, ιτρακοναζόλη)</w:t>
            </w:r>
          </w:p>
          <w:p w:rsidR="00FC7C40" w:rsidRPr="001C365D" w:rsidRDefault="00FC7C40" w:rsidP="00470547">
            <w:pPr>
              <w:numPr>
                <w:ilvl w:val="0"/>
                <w:numId w:val="11"/>
              </w:numPr>
              <w:tabs>
                <w:tab w:val="left" w:pos="567"/>
              </w:tabs>
              <w:jc w:val="both"/>
              <w:rPr>
                <w:color w:val="000000"/>
                <w:lang w:val="el-GR"/>
              </w:rPr>
            </w:pPr>
            <w:r w:rsidRPr="001C365D">
              <w:rPr>
                <w:color w:val="000000"/>
                <w:sz w:val="22"/>
                <w:szCs w:val="22"/>
                <w:lang w:val="el-GR"/>
              </w:rPr>
              <w:t xml:space="preserve">ορισμένα μακρολιδικά αντιβιοτικά (π.χ. ερυθρομυκίνη, κλαρυθρομυκίνη) </w:t>
            </w:r>
          </w:p>
          <w:p w:rsidR="00FC7C40" w:rsidRPr="001C365D" w:rsidRDefault="00FC7C40" w:rsidP="00470547">
            <w:pPr>
              <w:numPr>
                <w:ilvl w:val="0"/>
                <w:numId w:val="11"/>
              </w:numPr>
              <w:tabs>
                <w:tab w:val="left" w:pos="567"/>
              </w:tabs>
              <w:jc w:val="both"/>
              <w:rPr>
                <w:color w:val="000000"/>
                <w:lang w:val="el-GR"/>
              </w:rPr>
            </w:pPr>
            <w:r w:rsidRPr="001C365D">
              <w:rPr>
                <w:color w:val="000000"/>
                <w:sz w:val="22"/>
                <w:szCs w:val="22"/>
                <w:lang w:val="el-GR"/>
              </w:rPr>
              <w:t>αναστολείς πρωτεάσης του HIV (π.χ. ιντιναβίρη)</w:t>
            </w:r>
          </w:p>
          <w:p w:rsidR="00FC7C40" w:rsidRPr="001C365D" w:rsidRDefault="00FC7C40" w:rsidP="00470547">
            <w:pPr>
              <w:numPr>
                <w:ilvl w:val="0"/>
                <w:numId w:val="11"/>
              </w:numPr>
              <w:tabs>
                <w:tab w:val="left" w:pos="567"/>
              </w:tabs>
              <w:jc w:val="both"/>
              <w:rPr>
                <w:color w:val="000000"/>
                <w:lang w:val="el-GR"/>
              </w:rPr>
            </w:pPr>
            <w:r w:rsidRPr="001C365D">
              <w:rPr>
                <w:color w:val="000000"/>
                <w:sz w:val="22"/>
                <w:szCs w:val="22"/>
                <w:lang w:val="el-GR"/>
              </w:rPr>
              <w:t>ορισμένοι αναστολείς διαύλων ασβεστίου (π.χ. διλτιαζέμη, βεραπαμίλη)</w:t>
            </w:r>
          </w:p>
          <w:p w:rsidR="00FC7C40" w:rsidRPr="001C365D" w:rsidRDefault="00FC7C40" w:rsidP="00470547">
            <w:pPr>
              <w:tabs>
                <w:tab w:val="left" w:pos="567"/>
              </w:tabs>
              <w:ind w:left="360"/>
              <w:jc w:val="both"/>
              <w:rPr>
                <w:color w:val="000000"/>
                <w:u w:val="single"/>
                <w:lang w:val="el-GR"/>
              </w:rPr>
            </w:pPr>
          </w:p>
          <w:p w:rsidR="00FC7C40" w:rsidRPr="001C365D" w:rsidRDefault="00FC7C40" w:rsidP="00470547">
            <w:pPr>
              <w:pStyle w:val="20"/>
              <w:jc w:val="both"/>
              <w:rPr>
                <w:rFonts w:cs="Times New Roman"/>
                <w:color w:val="000000"/>
                <w:lang w:val="el-GR"/>
              </w:rPr>
            </w:pPr>
            <w:r w:rsidRPr="001C365D">
              <w:rPr>
                <w:rFonts w:cs="Times New Roman"/>
                <w:color w:val="auto"/>
                <w:sz w:val="22"/>
                <w:szCs w:val="22"/>
                <w:u w:val="none"/>
                <w:lang w:val="el-GR"/>
              </w:rPr>
              <w:t xml:space="preserve">Ο παραπάνω κατάλογος δεν είναι πλήρης, καθώς κι άλλα μεμονωμένα φάρμακα που είναι γνωστό ότι αναστέλλουν ισχυρώς τα ένζυμα του </w:t>
            </w:r>
            <w:r w:rsidRPr="001C365D">
              <w:rPr>
                <w:rFonts w:cs="Times New Roman"/>
                <w:color w:val="auto"/>
                <w:sz w:val="22"/>
                <w:szCs w:val="22"/>
                <w:u w:val="none"/>
              </w:rPr>
              <w:t>CYP</w:t>
            </w:r>
            <w:r w:rsidRPr="001C365D">
              <w:rPr>
                <w:rFonts w:cs="Times New Roman"/>
                <w:color w:val="auto"/>
                <w:sz w:val="22"/>
                <w:szCs w:val="22"/>
                <w:u w:val="none"/>
                <w:lang w:val="el-GR"/>
              </w:rPr>
              <w:t>3</w:t>
            </w:r>
            <w:r w:rsidRPr="001C365D">
              <w:rPr>
                <w:rFonts w:cs="Times New Roman"/>
                <w:color w:val="auto"/>
                <w:sz w:val="22"/>
                <w:szCs w:val="22"/>
                <w:u w:val="none"/>
              </w:rPr>
              <w:t>A</w:t>
            </w:r>
            <w:r w:rsidRPr="001C365D">
              <w:rPr>
                <w:rFonts w:cs="Times New Roman"/>
                <w:color w:val="auto"/>
                <w:sz w:val="22"/>
                <w:szCs w:val="22"/>
                <w:u w:val="none"/>
                <w:lang w:val="el-GR"/>
              </w:rPr>
              <w:t xml:space="preserve"> (π.χ. σιμετιδίνη) αντενδείκνυνται επίσης.</w:t>
            </w:r>
            <w:r w:rsidRPr="001C365D">
              <w:rPr>
                <w:rFonts w:cs="Times New Roman"/>
                <w:color w:val="auto"/>
                <w:sz w:val="22"/>
                <w:szCs w:val="22"/>
                <w:u w:val="none"/>
                <w:lang w:val="el-GR"/>
              </w:rPr>
              <w:tab/>
            </w:r>
            <w:r w:rsidRPr="001C365D">
              <w:rPr>
                <w:rFonts w:cs="Times New Roman"/>
                <w:color w:val="000000"/>
                <w:sz w:val="22"/>
                <w:szCs w:val="22"/>
                <w:lang w:val="el-GR"/>
              </w:rPr>
              <w:br/>
            </w:r>
          </w:p>
          <w:p w:rsidR="00FC7C40" w:rsidRPr="001C365D" w:rsidRDefault="00FC7C40" w:rsidP="00470547">
            <w:pPr>
              <w:jc w:val="both"/>
              <w:rPr>
                <w:color w:val="000000"/>
                <w:lang w:val="el-GR"/>
              </w:rPr>
            </w:pPr>
            <w:r w:rsidRPr="001C365D">
              <w:rPr>
                <w:color w:val="000000"/>
                <w:sz w:val="22"/>
                <w:szCs w:val="22"/>
                <w:lang w:val="el-GR"/>
              </w:rPr>
              <w:t>Η σερτινδόλη αντενδείκνυται σε ασθενείς με σοβαρή ηπατική δυσλειτουργία.</w:t>
            </w:r>
          </w:p>
          <w:p w:rsidR="00FC7C40" w:rsidRPr="001C365D" w:rsidRDefault="00FC7C40" w:rsidP="00470547">
            <w:pPr>
              <w:rPr>
                <w:lang w:val="el-GR"/>
              </w:rPr>
            </w:pPr>
          </w:p>
        </w:tc>
      </w:tr>
      <w:tr w:rsidR="00FC7C40" w:rsidRPr="006161B8" w:rsidTr="00FC7C40">
        <w:trPr>
          <w:trHeight w:val="2526"/>
        </w:trPr>
        <w:tc>
          <w:tcPr>
            <w:tcW w:w="9134" w:type="dxa"/>
          </w:tcPr>
          <w:p w:rsidR="00FC7C40" w:rsidRPr="001C365D" w:rsidRDefault="00FC7C40" w:rsidP="00470547">
            <w:pPr>
              <w:pStyle w:val="2"/>
              <w:spacing w:line="240" w:lineRule="auto"/>
              <w:rPr>
                <w:b/>
                <w:color w:val="000000"/>
                <w:szCs w:val="22"/>
                <w:lang w:val="el-GR"/>
              </w:rPr>
            </w:pPr>
            <w:r w:rsidRPr="001C365D">
              <w:rPr>
                <w:b/>
                <w:color w:val="000000"/>
                <w:szCs w:val="22"/>
                <w:lang w:val="el-GR"/>
              </w:rPr>
              <w:t>4.4</w:t>
            </w:r>
            <w:r w:rsidRPr="001C365D">
              <w:rPr>
                <w:b/>
                <w:color w:val="000000"/>
                <w:szCs w:val="22"/>
                <w:lang w:val="el-GR"/>
              </w:rPr>
              <w:tab/>
              <w:t>Ειδικές προειδοποιήσεις και προφυλάξεις κατά τη χρήση</w:t>
            </w:r>
          </w:p>
          <w:p w:rsidR="00FC7C40" w:rsidRPr="001C365D" w:rsidRDefault="00FC7C40" w:rsidP="00470547">
            <w:pPr>
              <w:jc w:val="both"/>
              <w:rPr>
                <w:color w:val="000000"/>
                <w:u w:val="single"/>
                <w:lang w:val="el-GR"/>
              </w:rPr>
            </w:pPr>
          </w:p>
          <w:p w:rsidR="00FC7C40" w:rsidRPr="001C365D" w:rsidRDefault="00FC7C40" w:rsidP="00470547">
            <w:pPr>
              <w:jc w:val="both"/>
              <w:rPr>
                <w:i/>
                <w:color w:val="000000"/>
                <w:u w:val="single"/>
                <w:lang w:val="el-GR"/>
              </w:rPr>
            </w:pPr>
            <w:r w:rsidRPr="001C365D">
              <w:rPr>
                <w:color w:val="000000"/>
                <w:sz w:val="22"/>
                <w:szCs w:val="22"/>
                <w:u w:val="single"/>
                <w:lang w:val="el-GR"/>
              </w:rPr>
              <w:t>Καρδιαγγειακές</w:t>
            </w:r>
          </w:p>
          <w:p w:rsidR="00FC7C40" w:rsidRPr="001C365D" w:rsidRDefault="00FC7C40" w:rsidP="00470547">
            <w:pPr>
              <w:jc w:val="both"/>
              <w:rPr>
                <w:color w:val="000000"/>
                <w:lang w:val="el-GR"/>
              </w:rPr>
            </w:pPr>
            <w:r w:rsidRPr="001C365D">
              <w:rPr>
                <w:color w:val="000000"/>
                <w:sz w:val="22"/>
                <w:szCs w:val="22"/>
                <w:lang w:val="el-GR"/>
              </w:rPr>
              <w:t xml:space="preserve">Κλινικές μελέτες έχουν δείξει ότι η σερτινδόλη παρατείνει το διάστημα QT σε μεγαλύτερο βαθμό απ’ ό,τι ορισμένα άλλα αντιψυχωσικά. Η μέση επιμήκυνση του QT είναι μεγαλύτερη προς το ανώτερο όριο του συνιστώμενου δοσολογικού εύρους (20 και 24 mg). Η επιμήκυνση του διαστήματος QT σε ορισμένα φάρμακα σχετίζεται με την ικανότητα πρόκλησης αρρυθμίας τύπου κοιλιακής ταχυκαρδίας δίκην ριπιδίου (TdP) (μία δυνητικά θανατηφόρο πολυμορφική κοιλιακή ταχυκαρδία) και αιφνίδιου θανάτου. Ωστόσο, τα κλινικά και μη κλινικά δεδομένα δεν είναι ικανά να επιβεβαιώσουν κατά πόσο η σερτινδόλη έχει μεγαλύτερη αρρυθμογόνο δράση από τα άλλα </w:t>
            </w:r>
            <w:r w:rsidRPr="001C365D">
              <w:rPr>
                <w:color w:val="000000"/>
                <w:sz w:val="22"/>
                <w:szCs w:val="22"/>
                <w:lang w:val="el-GR"/>
              </w:rPr>
              <w:lastRenderedPageBreak/>
              <w:t xml:space="preserve">αντιψυχωσικά. Ως εκ τούτου η σερτινδόλη θα πρέπει να χρησιμοποιείται μόνο σε ασθενείς που παρουσιάζουν δυσανεξία σε τουλάχιστον έναν άλλο αντιψυχωσικό παράγοντα. </w:t>
            </w:r>
          </w:p>
          <w:p w:rsidR="00FC7C40" w:rsidRPr="001C365D" w:rsidRDefault="00FC7C40" w:rsidP="00470547">
            <w:pPr>
              <w:jc w:val="both"/>
              <w:rPr>
                <w:color w:val="000000"/>
                <w:lang w:val="el-GR"/>
              </w:rPr>
            </w:pPr>
          </w:p>
          <w:p w:rsidR="00FC7C40" w:rsidRPr="001C365D" w:rsidRDefault="00FC7C40" w:rsidP="00470547">
            <w:pPr>
              <w:pBdr>
                <w:top w:val="single" w:sz="4" w:space="1" w:color="FF0000"/>
                <w:left w:val="single" w:sz="4" w:space="4" w:color="FF0000"/>
                <w:bottom w:val="single" w:sz="4" w:space="1" w:color="FF0000"/>
                <w:right w:val="single" w:sz="4" w:space="4" w:color="FF0000"/>
              </w:pBdr>
              <w:jc w:val="both"/>
              <w:rPr>
                <w:color w:val="000000"/>
                <w:lang w:val="el-GR"/>
              </w:rPr>
            </w:pPr>
          </w:p>
          <w:p w:rsidR="00FC7C40" w:rsidRPr="001C365D" w:rsidRDefault="00FC7C40" w:rsidP="00470547">
            <w:pPr>
              <w:pBdr>
                <w:top w:val="single" w:sz="4" w:space="1" w:color="FF0000"/>
                <w:left w:val="single" w:sz="4" w:space="4" w:color="FF0000"/>
                <w:bottom w:val="single" w:sz="4" w:space="1" w:color="FF0000"/>
                <w:right w:val="single" w:sz="4" w:space="4" w:color="FF0000"/>
              </w:pBdr>
              <w:autoSpaceDE w:val="0"/>
              <w:autoSpaceDN w:val="0"/>
              <w:adjustRightInd w:val="0"/>
              <w:rPr>
                <w:color w:val="000000"/>
                <w:lang w:val="el-GR"/>
              </w:rPr>
            </w:pPr>
            <w:r w:rsidRPr="001C365D">
              <w:rPr>
                <w:color w:val="000000"/>
                <w:sz w:val="22"/>
                <w:szCs w:val="22"/>
                <w:lang w:val="el-GR"/>
              </w:rPr>
              <w:t>Οι συνταγογράφοι ιατροί θα πρέπει να συμμορφώνονται πλήρως με τα απαιτούμενα μέτρα ασφάλειας.</w:t>
            </w:r>
          </w:p>
          <w:p w:rsidR="00FC7C40" w:rsidRPr="001C365D" w:rsidRDefault="00FC7C40" w:rsidP="00470547">
            <w:pPr>
              <w:pBdr>
                <w:top w:val="single" w:sz="4" w:space="1" w:color="FF0000"/>
                <w:left w:val="single" w:sz="4" w:space="4" w:color="FF0000"/>
                <w:bottom w:val="single" w:sz="4" w:space="1" w:color="FF0000"/>
                <w:right w:val="single" w:sz="4" w:space="4" w:color="FF0000"/>
              </w:pBdr>
              <w:autoSpaceDE w:val="0"/>
              <w:autoSpaceDN w:val="0"/>
              <w:adjustRightInd w:val="0"/>
              <w:jc w:val="both"/>
              <w:rPr>
                <w:color w:val="000000"/>
                <w:lang w:val="el-GR"/>
              </w:rPr>
            </w:pPr>
          </w:p>
          <w:p w:rsidR="00FC7C40" w:rsidRPr="001C365D" w:rsidRDefault="00FC7C40" w:rsidP="00470547">
            <w:pPr>
              <w:pBdr>
                <w:top w:val="single" w:sz="4" w:space="1" w:color="FF0000"/>
                <w:left w:val="single" w:sz="4" w:space="4" w:color="FF0000"/>
                <w:bottom w:val="single" w:sz="4" w:space="1" w:color="FF0000"/>
                <w:right w:val="single" w:sz="4" w:space="4" w:color="FF0000"/>
              </w:pBdr>
              <w:autoSpaceDE w:val="0"/>
              <w:autoSpaceDN w:val="0"/>
              <w:adjustRightInd w:val="0"/>
              <w:jc w:val="both"/>
              <w:rPr>
                <w:color w:val="000000"/>
                <w:lang w:val="el-GR"/>
              </w:rPr>
            </w:pPr>
            <w:r w:rsidRPr="001C365D">
              <w:rPr>
                <w:color w:val="000000"/>
                <w:sz w:val="22"/>
                <w:szCs w:val="22"/>
                <w:lang w:val="el-GR"/>
              </w:rPr>
              <w:t>ΗΚΓ έλεγχος:</w:t>
            </w:r>
          </w:p>
          <w:p w:rsidR="00FC7C40" w:rsidRPr="001C365D" w:rsidRDefault="00FC7C40" w:rsidP="00470547">
            <w:pPr>
              <w:pBdr>
                <w:top w:val="single" w:sz="4" w:space="1" w:color="FF0000"/>
                <w:left w:val="single" w:sz="4" w:space="4" w:color="FF0000"/>
                <w:bottom w:val="single" w:sz="4" w:space="1" w:color="FF0000"/>
                <w:right w:val="single" w:sz="4" w:space="4" w:color="FF0000"/>
              </w:pBdr>
              <w:tabs>
                <w:tab w:val="left" w:pos="252"/>
              </w:tabs>
              <w:autoSpaceDE w:val="0"/>
              <w:autoSpaceDN w:val="0"/>
              <w:adjustRightInd w:val="0"/>
              <w:ind w:left="252" w:hanging="252"/>
              <w:jc w:val="both"/>
              <w:rPr>
                <w:color w:val="000000"/>
                <w:lang w:val="el-GR"/>
              </w:rPr>
            </w:pPr>
            <w:r w:rsidRPr="001C365D">
              <w:rPr>
                <w:color w:val="000000"/>
                <w:sz w:val="22"/>
                <w:szCs w:val="22"/>
                <w:lang w:val="el-GR"/>
              </w:rPr>
              <w:t>-</w:t>
            </w:r>
            <w:r w:rsidRPr="001C365D">
              <w:rPr>
                <w:color w:val="000000"/>
                <w:sz w:val="22"/>
                <w:szCs w:val="22"/>
                <w:lang w:val="el-GR"/>
              </w:rPr>
              <w:tab/>
              <w:t>Ο ηλεκτροκαρδιογραφικός (ΗΚΓ) έλεγχος είναι υποχρεωτικός πριν και κατά τη διάρκεια της θεραπείας με σερτινδόλη.</w:t>
            </w:r>
          </w:p>
          <w:p w:rsidR="00FC7C40" w:rsidRPr="001C365D" w:rsidRDefault="00FC7C40" w:rsidP="00470547">
            <w:pPr>
              <w:pStyle w:val="a7"/>
              <w:pBdr>
                <w:top w:val="single" w:sz="4" w:space="1" w:color="FF0000"/>
                <w:left w:val="single" w:sz="4" w:space="4" w:color="FF0000"/>
                <w:bottom w:val="single" w:sz="4" w:space="1" w:color="FF0000"/>
                <w:right w:val="single" w:sz="4" w:space="4" w:color="FF0000"/>
              </w:pBdr>
            </w:pPr>
            <w:r w:rsidRPr="001C365D">
              <w:rPr>
                <w:szCs w:val="22"/>
              </w:rPr>
              <w:t xml:space="preserve">- </w:t>
            </w:r>
            <w:r w:rsidRPr="001C365D">
              <w:rPr>
                <w:szCs w:val="22"/>
              </w:rPr>
              <w:tab/>
              <w:t>Η σερτινδόλη αντενδείκνυται εάν παρατηρηθεί διάστημα QTc μεγαλύτερο των 450 msec στους άνδρες ή των 470 msec στις γυναίκες, κατά την έναρξη της θεραπείας.</w:t>
            </w:r>
          </w:p>
          <w:p w:rsidR="00FC7C40" w:rsidRPr="001C365D" w:rsidRDefault="00FC7C40" w:rsidP="00470547">
            <w:pPr>
              <w:pBdr>
                <w:top w:val="single" w:sz="4" w:space="1" w:color="FF0000"/>
                <w:left w:val="single" w:sz="4" w:space="4" w:color="FF0000"/>
                <w:bottom w:val="single" w:sz="4" w:space="1" w:color="FF0000"/>
                <w:right w:val="single" w:sz="4" w:space="4" w:color="FF0000"/>
              </w:pBdr>
              <w:tabs>
                <w:tab w:val="left" w:pos="252"/>
              </w:tabs>
              <w:autoSpaceDE w:val="0"/>
              <w:autoSpaceDN w:val="0"/>
              <w:adjustRightInd w:val="0"/>
              <w:ind w:left="252" w:hanging="252"/>
              <w:jc w:val="both"/>
              <w:rPr>
                <w:color w:val="000000"/>
                <w:lang w:val="el-GR"/>
              </w:rPr>
            </w:pPr>
            <w:r w:rsidRPr="001C365D">
              <w:rPr>
                <w:color w:val="000000"/>
                <w:sz w:val="22"/>
                <w:szCs w:val="22"/>
                <w:lang w:val="el-GR"/>
              </w:rPr>
              <w:t xml:space="preserve">- </w:t>
            </w:r>
            <w:r w:rsidRPr="001C365D">
              <w:rPr>
                <w:color w:val="000000"/>
                <w:sz w:val="22"/>
                <w:szCs w:val="22"/>
                <w:lang w:val="el-GR"/>
              </w:rPr>
              <w:tab/>
              <w:t>Ο ΗΚΓ έλεγχος πρέπει να γίνεται κατά την έναρξη της θεραπείας, κατά την επίτευξη σταθερής κατάστασης  μετά από περίπου 3 εβδομάδες, ή κατά την επίτευξη δόσης 16 mg, και εκ νέου μετά από 3 μήνες θεραπείας.</w:t>
            </w:r>
          </w:p>
          <w:p w:rsidR="00FC7C40" w:rsidRPr="001C365D" w:rsidRDefault="00FC7C40" w:rsidP="00470547">
            <w:pPr>
              <w:pBdr>
                <w:top w:val="single" w:sz="4" w:space="1" w:color="FF0000"/>
                <w:left w:val="single" w:sz="4" w:space="4" w:color="FF0000"/>
                <w:bottom w:val="single" w:sz="4" w:space="1" w:color="FF0000"/>
                <w:right w:val="single" w:sz="4" w:space="4" w:color="FF0000"/>
              </w:pBdr>
              <w:tabs>
                <w:tab w:val="left" w:pos="432"/>
              </w:tabs>
              <w:autoSpaceDE w:val="0"/>
              <w:autoSpaceDN w:val="0"/>
              <w:adjustRightInd w:val="0"/>
              <w:ind w:left="432" w:hanging="432"/>
              <w:jc w:val="both"/>
              <w:rPr>
                <w:color w:val="000000"/>
                <w:lang w:val="el-GR"/>
              </w:rPr>
            </w:pPr>
            <w:r w:rsidRPr="001C365D">
              <w:rPr>
                <w:color w:val="000000"/>
                <w:sz w:val="22"/>
                <w:szCs w:val="22"/>
                <w:lang w:val="el-GR"/>
              </w:rPr>
              <w:t xml:space="preserve">- </w:t>
            </w:r>
            <w:r w:rsidRPr="001C365D">
              <w:rPr>
                <w:color w:val="000000"/>
                <w:sz w:val="22"/>
                <w:szCs w:val="22"/>
                <w:lang w:val="el-GR"/>
              </w:rPr>
              <w:tab/>
              <w:t>Κατά τη θεραπεία συντήρησης, απαιτείται ένα ΗΚΓ κάθε 3 μήνες.</w:t>
            </w:r>
          </w:p>
          <w:p w:rsidR="00FC7C40" w:rsidRPr="001C365D" w:rsidRDefault="00FC7C40" w:rsidP="00470547">
            <w:pPr>
              <w:pBdr>
                <w:top w:val="single" w:sz="4" w:space="1" w:color="FF0000"/>
                <w:left w:val="single" w:sz="4" w:space="4" w:color="FF0000"/>
                <w:bottom w:val="single" w:sz="4" w:space="1" w:color="FF0000"/>
                <w:right w:val="single" w:sz="4" w:space="4" w:color="FF0000"/>
              </w:pBdr>
              <w:tabs>
                <w:tab w:val="left" w:pos="432"/>
              </w:tabs>
              <w:autoSpaceDE w:val="0"/>
              <w:autoSpaceDN w:val="0"/>
              <w:adjustRightInd w:val="0"/>
              <w:ind w:left="432" w:hanging="432"/>
              <w:jc w:val="both"/>
              <w:rPr>
                <w:color w:val="000000"/>
                <w:lang w:val="el-GR"/>
              </w:rPr>
            </w:pPr>
            <w:r w:rsidRPr="001C365D">
              <w:rPr>
                <w:color w:val="000000"/>
                <w:sz w:val="22"/>
                <w:szCs w:val="22"/>
                <w:lang w:val="el-GR"/>
              </w:rPr>
              <w:t xml:space="preserve">- </w:t>
            </w:r>
            <w:r w:rsidRPr="001C365D">
              <w:rPr>
                <w:color w:val="000000"/>
                <w:sz w:val="22"/>
                <w:szCs w:val="22"/>
                <w:lang w:val="el-GR"/>
              </w:rPr>
              <w:tab/>
              <w:t>Κατά τη θεραπεία συντήρησης, ηλεκτροκαρδιογραφικές μετρήσεις θα πρέπει να λαμβάνονται πριν και μετά από οποιαδήποτε αύξηση της δόσης.</w:t>
            </w:r>
          </w:p>
          <w:p w:rsidR="00FC7C40" w:rsidRPr="001C365D" w:rsidRDefault="00FC7C40" w:rsidP="00470547">
            <w:pPr>
              <w:numPr>
                <w:ilvl w:val="0"/>
                <w:numId w:val="1"/>
              </w:numPr>
              <w:pBdr>
                <w:top w:val="single" w:sz="4" w:space="1" w:color="FF0000"/>
                <w:left w:val="single" w:sz="4" w:space="4" w:color="FF0000"/>
                <w:bottom w:val="single" w:sz="4" w:space="1" w:color="FF0000"/>
                <w:right w:val="single" w:sz="4" w:space="4" w:color="FF0000"/>
              </w:pBdr>
              <w:tabs>
                <w:tab w:val="left" w:pos="432"/>
              </w:tabs>
              <w:autoSpaceDE w:val="0"/>
              <w:autoSpaceDN w:val="0"/>
              <w:adjustRightInd w:val="0"/>
              <w:jc w:val="both"/>
              <w:rPr>
                <w:color w:val="000000"/>
                <w:lang w:val="el-GR"/>
              </w:rPr>
            </w:pPr>
            <w:r w:rsidRPr="001C365D">
              <w:rPr>
                <w:color w:val="000000"/>
                <w:sz w:val="22"/>
                <w:szCs w:val="22"/>
                <w:lang w:val="el-GR"/>
              </w:rPr>
              <w:t>Διενέργεια ενός ΗΚΓ συνιστάται μετά την προσθήκη ή την αύξηση της δόσης των συγχορηγούμενων φαρμάκων τα οποία ενδέχεται να αυξήσουν τη συγκέντρωση της σερτινδόλης (βλ. παράγραφο 4.5)</w:t>
            </w:r>
          </w:p>
          <w:p w:rsidR="00FC7C40" w:rsidRPr="001C365D" w:rsidRDefault="00FC7C40" w:rsidP="00470547">
            <w:pPr>
              <w:pBdr>
                <w:top w:val="single" w:sz="4" w:space="1" w:color="FF0000"/>
                <w:left w:val="single" w:sz="4" w:space="4" w:color="FF0000"/>
                <w:bottom w:val="single" w:sz="4" w:space="1" w:color="FF0000"/>
                <w:right w:val="single" w:sz="4" w:space="4" w:color="FF0000"/>
              </w:pBdr>
              <w:autoSpaceDE w:val="0"/>
              <w:autoSpaceDN w:val="0"/>
              <w:adjustRightInd w:val="0"/>
              <w:ind w:left="432" w:hanging="432"/>
              <w:jc w:val="both"/>
              <w:rPr>
                <w:color w:val="000000"/>
                <w:lang w:val="el-GR"/>
              </w:rPr>
            </w:pPr>
            <w:r w:rsidRPr="001C365D">
              <w:rPr>
                <w:sz w:val="22"/>
                <w:szCs w:val="22"/>
                <w:lang w:val="el-GR"/>
              </w:rPr>
              <w:t xml:space="preserve">- </w:t>
            </w:r>
            <w:r w:rsidRPr="001C365D">
              <w:rPr>
                <w:sz w:val="22"/>
                <w:szCs w:val="22"/>
                <w:lang w:val="el-GR"/>
              </w:rPr>
              <w:tab/>
            </w:r>
            <w:r w:rsidRPr="001C365D">
              <w:rPr>
                <w:color w:val="000000"/>
                <w:sz w:val="22"/>
                <w:szCs w:val="22"/>
                <w:lang w:val="el-GR"/>
              </w:rPr>
              <w:t>Αν κατά τη διάρκεια της θεραπείας με σερτινδόλη παρατηρηθεί διάστημα QTc μεγαλύτερο των 500 msec, η θεραπεία με σερτινδόλη πρέπει να διακόπτεται.</w:t>
            </w:r>
          </w:p>
          <w:p w:rsidR="00FC7C40" w:rsidRPr="001C365D" w:rsidRDefault="00FC7C40" w:rsidP="00470547">
            <w:pPr>
              <w:pStyle w:val="21"/>
              <w:pBdr>
                <w:top w:val="single" w:sz="4" w:space="1" w:color="FF0000"/>
                <w:left w:val="single" w:sz="4" w:space="4" w:color="FF0000"/>
                <w:bottom w:val="single" w:sz="4" w:space="1" w:color="FF0000"/>
                <w:right w:val="single" w:sz="4" w:space="4" w:color="FF0000"/>
              </w:pBdr>
            </w:pPr>
            <w:r w:rsidRPr="001C365D">
              <w:rPr>
                <w:szCs w:val="22"/>
              </w:rPr>
              <w:t xml:space="preserve">- </w:t>
            </w:r>
            <w:r w:rsidRPr="001C365D">
              <w:rPr>
                <w:szCs w:val="22"/>
              </w:rPr>
              <w:tab/>
              <w:t>Σε ασθενείς με συμπτώματα όπως αίσθημα παλμών, σπασμούς ή συγκοπή, τα οποία θα μπορούσαν να υποδεικνύουν την εμφάνιση αρρυθμιών, ο συνταγογράφων ιατρός θα πρέπει να ξεκινήσει επείγουσα αξιολόγηση, που θα περιλαμβάνει και τη διενέργεια ΗΚΓ.</w:t>
            </w:r>
          </w:p>
          <w:p w:rsidR="00FC7C40" w:rsidRPr="001C365D" w:rsidRDefault="00FC7C40" w:rsidP="00470547">
            <w:pPr>
              <w:pStyle w:val="21"/>
              <w:pBdr>
                <w:top w:val="single" w:sz="4" w:space="1" w:color="FF0000"/>
                <w:left w:val="single" w:sz="4" w:space="4" w:color="FF0000"/>
                <w:bottom w:val="single" w:sz="4" w:space="1" w:color="FF0000"/>
                <w:right w:val="single" w:sz="4" w:space="4" w:color="FF0000"/>
              </w:pBdr>
            </w:pPr>
            <w:r w:rsidRPr="001C365D">
              <w:rPr>
                <w:szCs w:val="22"/>
              </w:rPr>
              <w:t xml:space="preserve">- </w:t>
            </w:r>
            <w:r w:rsidRPr="001C365D">
              <w:rPr>
                <w:szCs w:val="22"/>
              </w:rPr>
              <w:tab/>
              <w:t>Ο ΗΚΓ έλεγχος ιδανικά διεξάγεται το πρωί και να προτιμώνται οι τύποι Bazett ή Fridericia για τον υπολογισμό του διαστήματος QTc.</w:t>
            </w:r>
          </w:p>
          <w:p w:rsidR="00FC7C40" w:rsidRPr="001C365D" w:rsidRDefault="00FC7C40" w:rsidP="00470547">
            <w:pPr>
              <w:pBdr>
                <w:top w:val="single" w:sz="4" w:space="1" w:color="FF0000"/>
                <w:left w:val="single" w:sz="4" w:space="4" w:color="FF0000"/>
                <w:bottom w:val="single" w:sz="4" w:space="1" w:color="FF0000"/>
                <w:right w:val="single" w:sz="4" w:space="4" w:color="FF0000"/>
              </w:pBdr>
              <w:jc w:val="both"/>
              <w:rPr>
                <w:color w:val="000000"/>
                <w:lang w:val="el-GR"/>
              </w:rPr>
            </w:pP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Ο κίνδυνος της παράτασης του διαστήματος QT αυξάνεται σε ασθενείς που λαμβάνουν ταυτόχρονη θεραπεία με φάρμακα, τα οποία παρατείνουν το διάστημα QT ή φάρμακα που αναστέλλουν το μεταβολισμό της σερτινδόλης (βλ. παράγραφο 4.3).</w:t>
            </w:r>
          </w:p>
          <w:p w:rsidR="00FC7C40" w:rsidRPr="001C365D" w:rsidRDefault="00FC7C40" w:rsidP="00470547">
            <w:pPr>
              <w:jc w:val="both"/>
              <w:rPr>
                <w:color w:val="000000"/>
                <w:lang w:val="el-GR"/>
              </w:rPr>
            </w:pPr>
          </w:p>
          <w:p w:rsidR="00FC7C40" w:rsidRPr="001C365D" w:rsidRDefault="00FC7C40" w:rsidP="00470547">
            <w:pPr>
              <w:jc w:val="both"/>
              <w:rPr>
                <w:color w:val="000000"/>
                <w:highlight w:val="magenta"/>
                <w:lang w:val="el-GR"/>
              </w:rPr>
            </w:pPr>
            <w:r w:rsidRPr="001C365D">
              <w:rPr>
                <w:color w:val="000000"/>
                <w:sz w:val="22"/>
                <w:szCs w:val="22"/>
                <w:lang w:val="el-GR"/>
              </w:rPr>
              <w:t>Οι αρχικές τιμές καλίου και μαγνησίου του ορού θα πρέπει να μετρούνται πριν την έναρξη θεραπείας με σερτινδόλη σε ασθενείς που διατρέχουν κίνδυνο σοβαρών διαταραχών των ηλεκτρολυτών. Τα χαμηλά επίπεδα καλίου και μαγνησίου στον ορό θα πρέπει να διορθώνονται πριν την έναρξη της θεραπείας. Συνιστάται η παρακολούθηση του καλίου του ορού σε ασθενείς με εμέτους, διάρροια, θεραπεία με διουρητικά που μειώνουν το κάλιο ή άλλες διαταραχές των ηλεκτρολυτών.</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Λόγω της α</w:t>
            </w:r>
            <w:r w:rsidRPr="001C365D">
              <w:rPr>
                <w:color w:val="000000"/>
                <w:sz w:val="22"/>
                <w:szCs w:val="22"/>
                <w:vertAlign w:val="subscript"/>
                <w:lang w:val="el-GR"/>
              </w:rPr>
              <w:t>1</w:t>
            </w:r>
            <w:r w:rsidRPr="001C365D">
              <w:rPr>
                <w:color w:val="000000"/>
                <w:sz w:val="22"/>
                <w:szCs w:val="22"/>
                <w:lang w:val="el-GR"/>
              </w:rPr>
              <w:t xml:space="preserve"> ανασταλτικής δράσης της σερτινδόλης, μπορεί να παρατηρηθούν συμπτώματα ορθοστατικής υπότασης στη διάρκεια της αρχικής περιόδου τιτλοποίησης της δόσης. </w:t>
            </w:r>
          </w:p>
          <w:p w:rsidR="00FC7C40" w:rsidRPr="001C365D" w:rsidRDefault="00FC7C40" w:rsidP="00470547">
            <w:pPr>
              <w:jc w:val="both"/>
              <w:rPr>
                <w:color w:val="000000"/>
                <w:lang w:val="el-GR"/>
              </w:rPr>
            </w:pPr>
            <w:r w:rsidRPr="001C365D">
              <w:rPr>
                <w:color w:val="000000"/>
                <w:sz w:val="22"/>
                <w:szCs w:val="22"/>
                <w:lang w:val="el-GR"/>
              </w:rPr>
              <w:br/>
              <w:t xml:space="preserve">Τα αντιψυχωσικά φάρμακα μπορεί να αναστείλουν τη δράση των αγωνιστών της ντοπαμίνης. Η σερτινδόλη πρέπει να χρησιμοποιείται με προσοχή σε ασθενείς με νόσο του Parkinson. </w:t>
            </w:r>
          </w:p>
          <w:p w:rsidR="00FC7C40" w:rsidRPr="001C365D" w:rsidRDefault="00FC7C40" w:rsidP="00470547">
            <w:pPr>
              <w:jc w:val="both"/>
              <w:rPr>
                <w:color w:val="000000"/>
                <w:lang w:val="el-GR"/>
              </w:rPr>
            </w:pPr>
            <w:r w:rsidRPr="001C365D">
              <w:rPr>
                <w:color w:val="000000"/>
                <w:sz w:val="22"/>
                <w:szCs w:val="22"/>
                <w:lang w:val="el-GR"/>
              </w:rPr>
              <w:t>Ορισμένοι εκλεκτικοί αναστολείς επαναπρόσληψης σεροτονίνης (SSRI) όπως η φλουοξετίνη και η παροξετίνη (ισχυροί αναστολείς του CYP2D6) μπορεί να αυξήσουν τα επίπεδα της σερτινδόλης στο πλάσμα 2 έως 3 φορές. Η σερτινδόλη θα πρέπει συνεπώς να συγχορηγείται με τα φάρμακα αυτά μόνο με μεγάλη προσοχή και μόνον εφόσον το δυνητικό όφελος υπερτερεί του κινδύνου. Ενδέχεται να χρειαστεί χαμηλότερη δόση συντήρησης της σερτινδόλης και προσεκτική ΗΚΓ παρακολούθηση πριν και μετά από οποιαδήποτε αναπροσαρμογή της δόσης των φαρμάκων αυτών (βλ. παράγραφο 4.5).</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lastRenderedPageBreak/>
              <w:t xml:space="preserve">Η σερτινδόλη θα πρέπει να χρησιμοποιείται με προσοχή σε ασθενείς με γνωστό πτωχό μεταβολισμό του </w:t>
            </w:r>
            <w:r w:rsidRPr="001C365D">
              <w:rPr>
                <w:color w:val="000000"/>
                <w:sz w:val="22"/>
                <w:szCs w:val="22"/>
                <w:lang w:val="en-US"/>
              </w:rPr>
              <w:t>CYP</w:t>
            </w:r>
            <w:r w:rsidRPr="001C365D">
              <w:rPr>
                <w:color w:val="000000"/>
                <w:sz w:val="22"/>
                <w:szCs w:val="22"/>
                <w:lang w:val="el-GR"/>
              </w:rPr>
              <w:t>2</w:t>
            </w:r>
            <w:r w:rsidRPr="001C365D">
              <w:rPr>
                <w:color w:val="000000"/>
                <w:sz w:val="22"/>
                <w:szCs w:val="22"/>
                <w:lang w:val="en-US"/>
              </w:rPr>
              <w:t>D</w:t>
            </w:r>
            <w:r w:rsidRPr="001C365D">
              <w:rPr>
                <w:color w:val="000000"/>
                <w:sz w:val="22"/>
                <w:szCs w:val="22"/>
                <w:lang w:val="el-GR"/>
              </w:rPr>
              <w:t>6 (βλ. παράγραφο 4.5).</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Υπεργλυκαιμία ή επιδείνωση προϋπάρχοντος διαβήτη έχουν αναφερθεί σε πολύ σπάνιες περιπτώσεις κατά τη διάρκεια της θεραπείας με σερτινδόλη. Συνιστάται κατάλληλη κλινική παρακολούθηση σε διαβητικούς ασθενείς και σε ασθενείς με παράγοντες κινδύνου για ανάπτυξη σακχαρώδη διαβήτη. </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Αυξημένη θνητότητα σε ηλικιωμένα άτομα με Άνοια</w:t>
            </w:r>
          </w:p>
          <w:p w:rsidR="00FC7C40" w:rsidRPr="001C365D" w:rsidRDefault="00FC7C40" w:rsidP="00470547">
            <w:pPr>
              <w:jc w:val="both"/>
              <w:rPr>
                <w:color w:val="000000"/>
                <w:lang w:val="el-GR"/>
              </w:rPr>
            </w:pPr>
            <w:r w:rsidRPr="001C365D">
              <w:rPr>
                <w:color w:val="000000"/>
                <w:sz w:val="22"/>
                <w:szCs w:val="22"/>
                <w:lang w:val="el-GR"/>
              </w:rPr>
              <w:t>Δεδομένα από δύο μεγάλες μελέτες παρατήρησης έδειξαν ότι οι ηλικιωμένοι με άνοια που αντιμετωπίζονται με αντιψυχωσικά διατρέχουν μικρότερο κίνδυνο θανάτου σε σχέση με εκείνους που δεν αντιμετωπίζονται. Δεν υπάρχουν επαρκή δεδομένα προκειμένου να δώσουν μία σταθερή εκτίμηση του ακριβούς μεγέθους του κινδύνου. Επίσης, η αιτία του αυξημένου κινδύνου δεν είναι γνωστή.</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lang w:val="el-GR"/>
              </w:rPr>
              <w:t xml:space="preserve">Το </w:t>
            </w:r>
            <w:proofErr w:type="spellStart"/>
            <w:r w:rsidRPr="001C365D">
              <w:rPr>
                <w:color w:val="000000"/>
                <w:sz w:val="22"/>
                <w:szCs w:val="22"/>
                <w:lang w:val="en-US"/>
              </w:rPr>
              <w:t>Serdolect</w:t>
            </w:r>
            <w:proofErr w:type="spellEnd"/>
            <w:r w:rsidRPr="001C365D">
              <w:rPr>
                <w:color w:val="000000"/>
                <w:sz w:val="22"/>
                <w:szCs w:val="22"/>
                <w:lang w:val="el-GR"/>
              </w:rPr>
              <w:t xml:space="preserve"> δεν διαθέτει άδεια για την αντιμετώπιση των σχετιζόμενων με την άνοια διαταραχών της συμπεριφοράς. </w:t>
            </w:r>
          </w:p>
          <w:p w:rsidR="00FC7C40" w:rsidRPr="001C365D" w:rsidRDefault="00FC7C40" w:rsidP="00470547">
            <w:pPr>
              <w:jc w:val="both"/>
              <w:rPr>
                <w:color w:val="000000"/>
                <w:u w:val="single"/>
                <w:lang w:val="el-GR"/>
              </w:rPr>
            </w:pPr>
            <w:r w:rsidRPr="001C365D">
              <w:rPr>
                <w:color w:val="000000"/>
                <w:sz w:val="22"/>
                <w:szCs w:val="22"/>
                <w:u w:val="single"/>
                <w:lang w:val="el-GR"/>
              </w:rPr>
              <w:t>Κίνδυνος αγγειοεγκεφαλικών ανεπιθύμητων συμβάντων</w:t>
            </w:r>
          </w:p>
          <w:p w:rsidR="00FC7C40" w:rsidRPr="001C365D" w:rsidRDefault="00FC7C40" w:rsidP="00470547">
            <w:pPr>
              <w:jc w:val="both"/>
              <w:rPr>
                <w:color w:val="000000"/>
                <w:lang w:val="el-GR"/>
              </w:rPr>
            </w:pPr>
            <w:r w:rsidRPr="001C365D">
              <w:rPr>
                <w:color w:val="000000"/>
                <w:sz w:val="22"/>
                <w:szCs w:val="22"/>
                <w:lang w:val="el-GR"/>
              </w:rPr>
              <w:t xml:space="preserve">Περίπου τριπλάσια αυξημένος κίνδυνος εμφάνισης αγγειακών εγκεφαλικών ανεπιθύμητων συμβάντων έχει παρατηρηθεί με ορισμένα άτυπα αντιψυχωσικά σε τυχαιοποιημένες, ελεγχόμενες με εικονικό φάρμακο, κλινικές μελέτες στον πληθυσμούς με άνοια. Ο μηχανισμός για αυτόν τον αυξημένο κίνδυνο δεν είναι γνωστός. Δεν μπορεί να αποκλειστεί ο αυξημένος κίνδυνος για άλλα αντιψυχωσικά ή άλλους πληθυσμούς ασθενών. Η σερτινδόλη πρέπει να χρησιμοποιείται με προσοχή σε ασθενείς με παράγοντες κινδύνου εμφάνισης εγκεφαλικού επεισοδίου.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Έχοντας υπόψη τον αυξημένο κίνδυνο εμφάνισης σημαντικής καρδιαγγειακής νόσου σε ηλικιωμένους, η σερτινδόλη πρέπει να χρησιμοποιείται μόνο με προσοχή σε ασθενείς ηλικίας άνω των 65 ετών. Η θεραπεία θα πρέπει να ξεκινάει μόνο μετά από ενδελεχή καρδιαγγειακό έλεγχο.   </w:t>
            </w:r>
          </w:p>
          <w:p w:rsidR="00FC7C40" w:rsidRPr="001C365D" w:rsidRDefault="00FC7C40" w:rsidP="00470547">
            <w:pPr>
              <w:jc w:val="both"/>
              <w:rPr>
                <w:color w:val="000000"/>
                <w:u w:val="single"/>
                <w:lang w:val="el-GR"/>
              </w:rPr>
            </w:pPr>
          </w:p>
          <w:p w:rsidR="00FC7C40" w:rsidRPr="00570E8B" w:rsidRDefault="00FC7C40" w:rsidP="00470547">
            <w:pPr>
              <w:jc w:val="both"/>
              <w:rPr>
                <w:color w:val="000000"/>
                <w:u w:val="single"/>
                <w:lang w:val="el-GR"/>
              </w:rPr>
            </w:pPr>
            <w:r w:rsidRPr="00570E8B">
              <w:rPr>
                <w:color w:val="000000"/>
                <w:sz w:val="22"/>
                <w:szCs w:val="22"/>
                <w:u w:val="single"/>
                <w:lang w:val="el-GR"/>
              </w:rPr>
              <w:t>Φλεβική θρομβοεμβολή</w:t>
            </w:r>
          </w:p>
          <w:p w:rsidR="00FC7C40" w:rsidRPr="001C365D" w:rsidRDefault="00FC7C40" w:rsidP="00470547">
            <w:pPr>
              <w:jc w:val="both"/>
              <w:rPr>
                <w:color w:val="000000"/>
                <w:lang w:val="el-GR"/>
              </w:rPr>
            </w:pPr>
            <w:r w:rsidRPr="00570E8B">
              <w:rPr>
                <w:color w:val="000000"/>
                <w:sz w:val="22"/>
                <w:szCs w:val="22"/>
                <w:lang w:val="el-GR"/>
              </w:rPr>
              <w:t>Περιστατικά φλεβικής θρομβοεμβολής (</w:t>
            </w:r>
            <w:r w:rsidRPr="00570E8B">
              <w:rPr>
                <w:color w:val="000000"/>
                <w:sz w:val="22"/>
                <w:szCs w:val="22"/>
                <w:lang w:val="en-US"/>
              </w:rPr>
              <w:t>VTE</w:t>
            </w:r>
            <w:r w:rsidRPr="00570E8B">
              <w:rPr>
                <w:color w:val="000000"/>
                <w:sz w:val="22"/>
                <w:szCs w:val="22"/>
                <w:lang w:val="el-GR"/>
              </w:rPr>
              <w:t xml:space="preserve">) έχουν αναφερθεί με αντιψυχωσικά φάρμακα. Εφόσον οι ασθενείς που αντιμετωπίζονται με αντιψυχωσικά, συχνά παρουσιάζουν επίκτητους παράγοντες κινδύνου για </w:t>
            </w:r>
            <w:r w:rsidRPr="00570E8B">
              <w:rPr>
                <w:color w:val="000000"/>
                <w:sz w:val="22"/>
                <w:szCs w:val="22"/>
                <w:lang w:val="en-US"/>
              </w:rPr>
              <w:t>VTE</w:t>
            </w:r>
            <w:r w:rsidRPr="00570E8B">
              <w:rPr>
                <w:color w:val="000000"/>
                <w:sz w:val="22"/>
                <w:szCs w:val="22"/>
                <w:lang w:val="el-GR"/>
              </w:rPr>
              <w:t xml:space="preserve">, πρέπει να αναγνωριστούν όλοι οι πιθανοί παράγοντες κινδύνου για </w:t>
            </w:r>
            <w:r w:rsidRPr="00570E8B">
              <w:rPr>
                <w:color w:val="000000"/>
                <w:sz w:val="22"/>
                <w:szCs w:val="22"/>
                <w:lang w:val="en-US"/>
              </w:rPr>
              <w:t>VTE</w:t>
            </w:r>
            <w:r w:rsidRPr="00570E8B">
              <w:rPr>
                <w:color w:val="000000"/>
                <w:sz w:val="22"/>
                <w:szCs w:val="22"/>
                <w:lang w:val="el-GR"/>
              </w:rPr>
              <w:t xml:space="preserve"> πριν από και κατά τη διάρκεια της θεραπείας με</w:t>
            </w:r>
            <w:r w:rsidRPr="001C365D">
              <w:rPr>
                <w:color w:val="000000"/>
                <w:sz w:val="22"/>
                <w:szCs w:val="22"/>
                <w:u w:val="single"/>
                <w:lang w:val="el-GR"/>
              </w:rPr>
              <w:t xml:space="preserve"> </w:t>
            </w:r>
            <w:r w:rsidRPr="001C365D">
              <w:rPr>
                <w:color w:val="000000"/>
                <w:sz w:val="22"/>
                <w:szCs w:val="22"/>
                <w:lang w:val="el-GR"/>
              </w:rPr>
              <w:t>σερτινδόλη και να ληφθούν προληπτικά μέτρα.</w:t>
            </w:r>
          </w:p>
          <w:p w:rsidR="00FC7C40" w:rsidRPr="006161B8" w:rsidRDefault="00FC7C40" w:rsidP="00470547">
            <w:pPr>
              <w:jc w:val="both"/>
              <w:rPr>
                <w:color w:val="000000"/>
                <w:u w:val="single"/>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Μειωμένη ηπατική λειτουργία</w:t>
            </w:r>
          </w:p>
          <w:p w:rsidR="00FC7C40" w:rsidRPr="001C365D" w:rsidRDefault="00FC7C40" w:rsidP="00470547">
            <w:pPr>
              <w:jc w:val="both"/>
              <w:rPr>
                <w:color w:val="000000"/>
                <w:lang w:val="el-GR"/>
              </w:rPr>
            </w:pPr>
            <w:r w:rsidRPr="001C365D">
              <w:rPr>
                <w:color w:val="000000"/>
                <w:sz w:val="22"/>
                <w:szCs w:val="22"/>
                <w:lang w:val="el-GR"/>
              </w:rPr>
              <w:t xml:space="preserve">Οι ασθενείς με ήπια/μέτρια ηπατική δυσλειτουργία θα πρέπει να παρακολουθούνται στενά. </w:t>
            </w:r>
          </w:p>
          <w:p w:rsidR="00FC7C40" w:rsidRPr="001C365D" w:rsidRDefault="00FC7C40" w:rsidP="00470547">
            <w:pPr>
              <w:jc w:val="both"/>
              <w:rPr>
                <w:color w:val="000000"/>
                <w:u w:val="single"/>
                <w:lang w:val="el-GR"/>
              </w:rPr>
            </w:pPr>
            <w:r w:rsidRPr="001C365D">
              <w:rPr>
                <w:color w:val="000000"/>
                <w:sz w:val="22"/>
                <w:szCs w:val="22"/>
                <w:lang w:val="el-GR"/>
              </w:rPr>
              <w:t xml:space="preserve">Συνιστάται βραδύτερη τιτλοποίηση και χορήγηση χαμηλότερης δόσης συντήρησης. </w:t>
            </w:r>
          </w:p>
          <w:p w:rsidR="00FC7C40" w:rsidRPr="001C365D" w:rsidRDefault="00FC7C40" w:rsidP="00470547">
            <w:pPr>
              <w:jc w:val="both"/>
              <w:rPr>
                <w:color w:val="000000"/>
                <w:u w:val="single"/>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Βραδυκινησία</w:t>
            </w:r>
          </w:p>
          <w:p w:rsidR="00FC7C40" w:rsidRPr="001C365D" w:rsidRDefault="00FC7C40" w:rsidP="00470547">
            <w:pPr>
              <w:jc w:val="both"/>
              <w:rPr>
                <w:color w:val="000000"/>
                <w:lang w:val="el-GR"/>
              </w:rPr>
            </w:pPr>
            <w:r w:rsidRPr="001C365D">
              <w:rPr>
                <w:color w:val="000000"/>
                <w:sz w:val="22"/>
                <w:szCs w:val="22"/>
                <w:lang w:val="el-GR"/>
              </w:rPr>
              <w:t>Η βραδυκινησία πιστεύεται ότι προκαλείται από την υπερευαισθησία των υποδοχέων της ντοπαμίνης στα βασικά γάγγλια, ως αποτέλεσμα του χρόνιου αποκλεισμού των υποδοχέων από τα αντιψυχωσικά. Σε κλινικές μελέτες έχει παρατηρηθεί χαμηλή συχνότητα εμφάνισης (συγκρίσιμη με του εικονικού φαρμάκο</w:t>
            </w:r>
            <w:r w:rsidR="00570E8B">
              <w:rPr>
                <w:color w:val="000000"/>
                <w:sz w:val="22"/>
                <w:szCs w:val="22"/>
                <w:lang w:val="el-GR"/>
              </w:rPr>
              <w:t>υ) εξωπυραμιδικών συμπτωμάτων</w:t>
            </w:r>
            <w:r w:rsidRPr="001C365D">
              <w:rPr>
                <w:color w:val="000000"/>
                <w:sz w:val="22"/>
                <w:szCs w:val="22"/>
                <w:lang w:val="el-GR"/>
              </w:rPr>
              <w:t xml:space="preserve"> κατά τη διάρκεια θεραπείας με σερτινδόλη. Ωστόσο, η μακροχρόνια θεραπεία με αντιψυχωσικές ουσίες (ιδίως σε υψηλές δόσεις) συσχετίζεται με τον κίνδυνο εμφάνισης βραδυκινησίας. Εάν εμφανιστούν σημεία βραδυκινησίας, θα πρέπει να εξετάζεται το ενδεχόμενο μείωσης της δόσης ή διακοπής του φαρμάκου. </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 xml:space="preserve">Επιληπτικές κρίσεις </w:t>
            </w:r>
          </w:p>
          <w:p w:rsidR="00FC7C40" w:rsidRPr="001C365D" w:rsidRDefault="00FC7C40" w:rsidP="00470547">
            <w:pPr>
              <w:jc w:val="both"/>
              <w:rPr>
                <w:color w:val="000000"/>
                <w:lang w:val="el-GR"/>
              </w:rPr>
            </w:pPr>
            <w:r w:rsidRPr="001C365D">
              <w:rPr>
                <w:color w:val="000000"/>
                <w:sz w:val="22"/>
                <w:szCs w:val="22"/>
                <w:lang w:val="el-GR"/>
              </w:rPr>
              <w:t xml:space="preserve">Η σερτινδόλη πρέπει να χρησιμοποιείται με προσοχή σε ασθενείς με ιστορικό επιληπτικών κρίσεων. </w:t>
            </w:r>
          </w:p>
          <w:p w:rsidR="00FC7C40" w:rsidRPr="001C365D" w:rsidRDefault="00FC7C40" w:rsidP="00470547">
            <w:pPr>
              <w:jc w:val="both"/>
              <w:rPr>
                <w:i/>
                <w:color w:val="000000"/>
                <w:lang w:val="el-GR"/>
              </w:rPr>
            </w:pPr>
          </w:p>
          <w:p w:rsidR="00FC7C40" w:rsidRPr="001C365D" w:rsidRDefault="00FC7C40" w:rsidP="00470547">
            <w:pPr>
              <w:jc w:val="both"/>
              <w:rPr>
                <w:i/>
                <w:color w:val="000000"/>
                <w:u w:val="single"/>
                <w:lang w:val="el-GR"/>
              </w:rPr>
            </w:pPr>
            <w:r w:rsidRPr="001C365D">
              <w:rPr>
                <w:color w:val="000000"/>
                <w:sz w:val="22"/>
                <w:szCs w:val="22"/>
                <w:u w:val="single"/>
                <w:lang w:val="el-GR"/>
              </w:rPr>
              <w:t>Νευροληπτικό Κακόηθες Σύνδρομο</w:t>
            </w:r>
          </w:p>
          <w:p w:rsidR="00FC7C40" w:rsidRPr="001C365D" w:rsidRDefault="00FC7C40" w:rsidP="00470547">
            <w:pPr>
              <w:jc w:val="both"/>
              <w:rPr>
                <w:color w:val="000000"/>
                <w:lang w:val="el-GR"/>
              </w:rPr>
            </w:pPr>
            <w:r w:rsidRPr="001C365D">
              <w:rPr>
                <w:color w:val="000000"/>
                <w:sz w:val="22"/>
                <w:szCs w:val="22"/>
                <w:lang w:val="el-GR"/>
              </w:rPr>
              <w:t xml:space="preserve">Ένα δυνητικά θανατηφόρο σύμπλεγμα συμπτωμάτων που ορισμένες φορές αναφέρεται ως Νευροληπτικό Κακόηθες Σύνδρομο (NMS) έχει αναφερθεί σε σχέση με τα αντιψυχωσικά φάρμακα. </w:t>
            </w:r>
          </w:p>
          <w:p w:rsidR="00FC7C40" w:rsidRPr="001C365D" w:rsidRDefault="00FC7C40" w:rsidP="00470547">
            <w:pPr>
              <w:jc w:val="both"/>
              <w:rPr>
                <w:color w:val="000000"/>
                <w:lang w:val="el-GR"/>
              </w:rPr>
            </w:pPr>
            <w:r w:rsidRPr="001C365D">
              <w:rPr>
                <w:color w:val="000000"/>
                <w:sz w:val="22"/>
                <w:szCs w:val="22"/>
                <w:lang w:val="el-GR"/>
              </w:rPr>
              <w:lastRenderedPageBreak/>
              <w:t xml:space="preserve">Η αντιμετώπιση του </w:t>
            </w:r>
            <w:r w:rsidRPr="001C365D">
              <w:rPr>
                <w:color w:val="000000"/>
                <w:sz w:val="22"/>
                <w:szCs w:val="22"/>
                <w:lang w:val="en-US"/>
              </w:rPr>
              <w:t>NMS</w:t>
            </w:r>
            <w:r w:rsidRPr="001C365D">
              <w:rPr>
                <w:color w:val="000000"/>
                <w:sz w:val="22"/>
                <w:szCs w:val="22"/>
                <w:lang w:val="el-GR"/>
              </w:rPr>
              <w:t xml:space="preserve"> πρέπει να περιλαμβάνει την άμεση διακοπή των αντιψυχωσικών φαρμάκων. </w:t>
            </w:r>
          </w:p>
          <w:p w:rsidR="00FC7C40" w:rsidRPr="001C365D" w:rsidRDefault="00FC7C40" w:rsidP="00470547">
            <w:pPr>
              <w:jc w:val="both"/>
              <w:rPr>
                <w:color w:val="000000"/>
                <w:lang w:val="el-GR"/>
              </w:rPr>
            </w:pPr>
          </w:p>
          <w:p w:rsidR="00FC7C40" w:rsidRPr="001C365D" w:rsidRDefault="00FC7C40" w:rsidP="00470547">
            <w:pPr>
              <w:pStyle w:val="6"/>
            </w:pPr>
            <w:r w:rsidRPr="001C365D">
              <w:rPr>
                <w:szCs w:val="22"/>
              </w:rPr>
              <w:t xml:space="preserve">Απόσυρση </w:t>
            </w:r>
          </w:p>
          <w:p w:rsidR="00FC7C40" w:rsidRPr="001C365D" w:rsidRDefault="00FC7C40" w:rsidP="00470547">
            <w:pPr>
              <w:jc w:val="both"/>
              <w:rPr>
                <w:color w:val="000000"/>
                <w:lang w:val="el-GR"/>
              </w:rPr>
            </w:pPr>
            <w:r w:rsidRPr="001C365D">
              <w:rPr>
                <w:color w:val="000000"/>
                <w:sz w:val="22"/>
                <w:szCs w:val="22"/>
                <w:lang w:val="el-GR"/>
              </w:rPr>
              <w:t>Οξέα συμπτώματα στέρησης όπως ναυτία, εμέτος, εφίδρωση και αϋπνία, έχουν περιγραφεί μετά την απότομη διακοπή των αντιψυχωσικών φαρμάκων. Επανεμφάνιση των ψυχωσικών συμπτωμάτων μπορεί επίσης να συμβεί και έχει επίσης αναφερθεί εμφάνιση διαταραχών ακούσιας κίνησης (όπως ακαθησία, δυστονία και δυσκινησία). Συνεπώς, συνιστάται βαθμιαία απόσυρση.</w:t>
            </w:r>
          </w:p>
          <w:p w:rsidR="00FC7C40" w:rsidRPr="001C365D" w:rsidRDefault="00FC7C40" w:rsidP="00470547">
            <w:pPr>
              <w:jc w:val="both"/>
              <w:rPr>
                <w:color w:val="000000"/>
                <w:lang w:val="el-GR"/>
              </w:rPr>
            </w:pPr>
          </w:p>
          <w:p w:rsidR="00FC7C40" w:rsidRPr="001C365D" w:rsidRDefault="00FC7C40" w:rsidP="00470547">
            <w:pPr>
              <w:pStyle w:val="5"/>
              <w:rPr>
                <w:color w:val="000000"/>
                <w:lang w:val="el-GR"/>
              </w:rPr>
            </w:pPr>
            <w:r w:rsidRPr="001C365D">
              <w:rPr>
                <w:color w:val="000000"/>
                <w:szCs w:val="22"/>
                <w:lang w:val="el-GR"/>
              </w:rPr>
              <w:t xml:space="preserve">Έκδοχα </w:t>
            </w:r>
          </w:p>
          <w:p w:rsidR="00FC7C40" w:rsidRPr="001C365D" w:rsidRDefault="00FC7C40" w:rsidP="00470547">
            <w:pPr>
              <w:jc w:val="both"/>
              <w:rPr>
                <w:lang w:val="el-GR"/>
              </w:rPr>
            </w:pPr>
            <w:r w:rsidRPr="001C365D">
              <w:rPr>
                <w:color w:val="000000"/>
                <w:sz w:val="22"/>
                <w:szCs w:val="22"/>
                <w:lang w:val="el-GR"/>
              </w:rPr>
              <w:t>Τα δισκία περιέχουν μονοϋδρική λακτόζη. Ασθενείς με σπάνια κληρονομικά προβλήματα δυσανεξίας στη γαλακτόζη, ανεπάρκεια της λακτάσης Lapp ή δυσαπορρόφησης της γλυκόζης-γαλακτόζης δεν πρέπει να πάρουν αυτό το φάρμακο</w:t>
            </w:r>
            <w:r w:rsidRPr="001C365D">
              <w:rPr>
                <w:color w:val="0000FF"/>
                <w:sz w:val="22"/>
                <w:szCs w:val="22"/>
                <w:lang w:val="el-GR"/>
              </w:rPr>
              <w:t xml:space="preserve">. </w:t>
            </w:r>
          </w:p>
        </w:tc>
      </w:tr>
      <w:tr w:rsidR="00FC7C40" w:rsidRPr="006161B8" w:rsidTr="00FC7C40">
        <w:tc>
          <w:tcPr>
            <w:tcW w:w="9134" w:type="dxa"/>
          </w:tcPr>
          <w:p w:rsidR="00FC7C40" w:rsidRPr="006161B8" w:rsidRDefault="00FC7C40" w:rsidP="00470547">
            <w:pPr>
              <w:jc w:val="both"/>
              <w:rPr>
                <w:color w:val="000000"/>
                <w:u w:val="single"/>
                <w:lang w:val="el-GR"/>
              </w:rPr>
            </w:pPr>
          </w:p>
          <w:p w:rsidR="00FC7C40" w:rsidRPr="001C365D" w:rsidRDefault="00FC7C40" w:rsidP="00470547">
            <w:pPr>
              <w:pStyle w:val="2"/>
              <w:spacing w:line="240" w:lineRule="auto"/>
              <w:rPr>
                <w:b/>
                <w:color w:val="000000"/>
                <w:szCs w:val="22"/>
                <w:lang w:val="el-GR"/>
              </w:rPr>
            </w:pPr>
            <w:r w:rsidRPr="001C365D">
              <w:rPr>
                <w:b/>
                <w:color w:val="000000"/>
                <w:szCs w:val="22"/>
                <w:lang w:val="el-GR"/>
              </w:rPr>
              <w:t>4.5</w:t>
            </w:r>
            <w:r w:rsidRPr="001C365D">
              <w:rPr>
                <w:b/>
                <w:color w:val="000000"/>
                <w:szCs w:val="22"/>
                <w:lang w:val="el-GR"/>
              </w:rPr>
              <w:tab/>
              <w:t>Αλληλεπιδράσεις με άλλα φαρμακευτικά προϊόντα και άλλες μορφές αλληλεπίδρασης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Οι αυξήσεις του διαστήματος QT που σχετίζονται με τη θεραπεία με σερτινδόλη μπορεί να επιδεινωθούν με τη συγχορήγηση άλλων φαρμάκων που είναι γνωστό ότι αυξάνουν σημαντικά το διάστημα QT. Ως εκ τούτου, η συγχορήγηση αυτών των φαρμάκων αντενδείκνυται (βλ. παράγραφο 4.3). Ανάλογη αλληλεπίδραση μπορεί να συμβεί, π.χ. μεταξύ κινιδίνης και σερτινδόλης. Επιπλέον των επιδράσεων στην παράταση του διαστήματος </w:t>
            </w:r>
            <w:r w:rsidRPr="001C365D">
              <w:rPr>
                <w:color w:val="000000"/>
                <w:sz w:val="22"/>
                <w:szCs w:val="22"/>
                <w:lang w:val="en-US"/>
              </w:rPr>
              <w:t>QT</w:t>
            </w:r>
            <w:r w:rsidRPr="001C365D">
              <w:rPr>
                <w:color w:val="000000"/>
                <w:sz w:val="22"/>
                <w:szCs w:val="22"/>
                <w:lang w:val="el-GR"/>
              </w:rPr>
              <w:t xml:space="preserve"> (βλ. παράγραφο 4.3), το </w:t>
            </w:r>
            <w:r w:rsidRPr="001C365D">
              <w:rPr>
                <w:color w:val="000000"/>
                <w:sz w:val="22"/>
                <w:szCs w:val="22"/>
                <w:lang w:val="en-US"/>
              </w:rPr>
              <w:t>CYP</w:t>
            </w:r>
            <w:r w:rsidRPr="001C365D">
              <w:rPr>
                <w:color w:val="000000"/>
                <w:sz w:val="22"/>
                <w:szCs w:val="22"/>
                <w:lang w:val="el-GR"/>
              </w:rPr>
              <w:t>2</w:t>
            </w:r>
            <w:r w:rsidRPr="001C365D">
              <w:rPr>
                <w:color w:val="000000"/>
                <w:sz w:val="22"/>
                <w:szCs w:val="22"/>
                <w:lang w:val="en-US"/>
              </w:rPr>
              <w:t>D</w:t>
            </w:r>
            <w:r w:rsidRPr="001C365D">
              <w:rPr>
                <w:color w:val="000000"/>
                <w:sz w:val="22"/>
                <w:szCs w:val="22"/>
                <w:lang w:val="el-GR"/>
              </w:rPr>
              <w:t xml:space="preserve">6 αναστέλλεται σημαντικά από την κινιδίνη.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Η σερτινδόλη μεταβολίζεται εκτενώς από τα ισοένζυμα CYP2D6 και CYP3A του κυτοχρώματος Ρ450. </w:t>
            </w:r>
          </w:p>
          <w:p w:rsidR="00FC7C40" w:rsidRPr="001C365D" w:rsidRDefault="00FC7C40" w:rsidP="00470547">
            <w:pPr>
              <w:jc w:val="both"/>
              <w:rPr>
                <w:color w:val="000000"/>
                <w:lang w:val="el-GR"/>
              </w:rPr>
            </w:pPr>
            <w:r w:rsidRPr="001C365D">
              <w:rPr>
                <w:color w:val="000000"/>
                <w:sz w:val="22"/>
                <w:szCs w:val="22"/>
                <w:lang w:val="el-GR"/>
              </w:rPr>
              <w:t xml:space="preserve">Το </w:t>
            </w:r>
            <w:r w:rsidRPr="001C365D">
              <w:rPr>
                <w:color w:val="000000"/>
                <w:sz w:val="22"/>
                <w:szCs w:val="22"/>
                <w:lang w:val="en-US"/>
              </w:rPr>
              <w:t>CYP</w:t>
            </w:r>
            <w:r w:rsidRPr="001C365D">
              <w:rPr>
                <w:color w:val="000000"/>
                <w:sz w:val="22"/>
                <w:szCs w:val="22"/>
                <w:lang w:val="el-GR"/>
              </w:rPr>
              <w:t>2</w:t>
            </w:r>
            <w:r w:rsidRPr="001C365D">
              <w:rPr>
                <w:color w:val="000000"/>
                <w:sz w:val="22"/>
                <w:szCs w:val="22"/>
                <w:lang w:val="en-US"/>
              </w:rPr>
              <w:t>D</w:t>
            </w:r>
            <w:r w:rsidRPr="001C365D">
              <w:rPr>
                <w:color w:val="000000"/>
                <w:sz w:val="22"/>
                <w:szCs w:val="22"/>
                <w:lang w:val="el-GR"/>
              </w:rPr>
              <w:t>6 εμφανίζει πολυμορφισμό στον πληθυσμό και αμφότερα τα ισοένζυμα μπορούν να ανασταλούν από ένα πλήθος ψυχοτρόπων και άλλων φαρμάκων (βλ. παράγραφο 4.4).</w:t>
            </w:r>
          </w:p>
          <w:p w:rsidR="00FC7C40" w:rsidRPr="001C365D" w:rsidRDefault="00FC7C40" w:rsidP="00470547">
            <w:pPr>
              <w:jc w:val="both"/>
              <w:rPr>
                <w:color w:val="000000"/>
                <w:lang w:val="el-GR"/>
              </w:rPr>
            </w:pPr>
          </w:p>
          <w:p w:rsidR="00FC7C40" w:rsidRPr="001C365D" w:rsidRDefault="00FC7C40" w:rsidP="00470547">
            <w:pPr>
              <w:pStyle w:val="6"/>
            </w:pPr>
            <w:r w:rsidRPr="001C365D">
              <w:rPr>
                <w:szCs w:val="22"/>
              </w:rPr>
              <w:t xml:space="preserve">CYP2D6 </w:t>
            </w:r>
          </w:p>
          <w:p w:rsidR="00FC7C40" w:rsidRPr="001C365D" w:rsidRDefault="00FC7C40" w:rsidP="00470547">
            <w:pPr>
              <w:jc w:val="both"/>
              <w:rPr>
                <w:color w:val="000000"/>
                <w:lang w:val="el-GR"/>
              </w:rPr>
            </w:pPr>
            <w:r w:rsidRPr="001C365D">
              <w:rPr>
                <w:color w:val="000000"/>
                <w:sz w:val="22"/>
                <w:szCs w:val="22"/>
                <w:lang w:val="el-GR"/>
              </w:rPr>
              <w:t>Η συγκέντρωση της σερτινδόλης στο πλάσμα αυξάνεται κατά 2-3 φορές σε ασθενείς που λαμβάνουν ταυτόχρονα φλουοξετίνη ή παροξετίνη (ισχυροί αναστολείς του CYP2D6). Συνεπώς, η σερτινδόλη θα πρέπει να συγχορηγείται με αυτούς ή με άλλους αναστολείς του CYP2D6 μόνο με εξαιρετική προσοχή. Ενδέχεται να χρειαστεί μικρότερη δόση συντήρησης σερτινδόλης και προσεκτική ΗΚΓ παρακολούθηση πριν και μετά από οποιαδήποτε αναπροσαρμογή της δόσης των φαρμάκων αυτών (βλ. παράγραφο 4.4).</w:t>
            </w:r>
          </w:p>
          <w:p w:rsidR="00FC7C40" w:rsidRPr="001C365D" w:rsidRDefault="00FC7C40" w:rsidP="00470547">
            <w:pPr>
              <w:jc w:val="both"/>
              <w:rPr>
                <w:color w:val="000000"/>
                <w:lang w:val="el-GR"/>
              </w:rPr>
            </w:pPr>
          </w:p>
          <w:p w:rsidR="00FC7C40" w:rsidRPr="001C365D" w:rsidRDefault="00FC7C40" w:rsidP="00470547">
            <w:pPr>
              <w:pStyle w:val="6"/>
            </w:pPr>
            <w:r w:rsidRPr="001C365D">
              <w:rPr>
                <w:szCs w:val="22"/>
              </w:rPr>
              <w:t xml:space="preserve">CYP3A </w:t>
            </w:r>
          </w:p>
          <w:p w:rsidR="00FC7C40" w:rsidRPr="001C365D" w:rsidRDefault="00FC7C40" w:rsidP="00470547">
            <w:pPr>
              <w:pStyle w:val="a8"/>
              <w:rPr>
                <w:color w:val="000000"/>
                <w:u w:val="none"/>
              </w:rPr>
            </w:pPr>
            <w:r w:rsidRPr="001C365D">
              <w:rPr>
                <w:color w:val="000000"/>
                <w:szCs w:val="22"/>
                <w:u w:val="none"/>
              </w:rPr>
              <w:t>Μικρές αυξήσεις (</w:t>
            </w:r>
            <w:r w:rsidRPr="001C365D">
              <w:rPr>
                <w:color w:val="000000"/>
                <w:szCs w:val="22"/>
                <w:u w:val="none"/>
              </w:rPr>
              <w:sym w:font="Symbol" w:char="F03C"/>
            </w:r>
            <w:r w:rsidRPr="001C365D">
              <w:rPr>
                <w:color w:val="000000"/>
                <w:szCs w:val="22"/>
                <w:u w:val="none"/>
              </w:rPr>
              <w:t xml:space="preserve">25%) της συγκέντρωσης της σερτινδόλης στο πλάσμα σημειώθηκαν με τα μακρολιδικά αντιβιοτικά (π.χ. την ερυθρομυκίνη που είναι αναστολέας του CYP3A) και τους ανταγωνιστές διαύλων ασβεστίου (διλτιαζέμη, βεραπαμίλη). Ωστόσο, οι συνέπειες θα μπορούσαν να είναι σημαντικότερες στους ασθενείς με πτωχό μεταβολισμό του CYP2D6 (καθώς  η αποβολή της σερτινδόλης από το CYP2D6 και το CYP3A αναμένεται να επηρεαστεί). Επομένως, αφού δεν είναι δυνατό να ταυτοποιούνται σε τακτική βάση οι ασθενείς με πτωχό μεταβολισμό του CYP2D6, η συγχορήγηση αναστολέων του CYP3A και σερτινδόλης αντενδείκνυται, δεδομένου ότι μπορεί να οδηγήσει σε σημαντικές αυξήσεις των επιπέδων της σερτινδόλης (βλ. παράγραφο 4.3). </w:t>
            </w:r>
          </w:p>
          <w:p w:rsidR="00FC7C40" w:rsidRPr="001C365D" w:rsidRDefault="00FC7C40" w:rsidP="00470547">
            <w:pPr>
              <w:pStyle w:val="a8"/>
              <w:rPr>
                <w:color w:val="000000"/>
                <w:u w:val="none"/>
              </w:rPr>
            </w:pPr>
          </w:p>
          <w:p w:rsidR="00FC7C40" w:rsidRPr="001C365D" w:rsidRDefault="00FC7C40" w:rsidP="00470547">
            <w:pPr>
              <w:rPr>
                <w:lang w:val="el-GR"/>
              </w:rPr>
            </w:pPr>
            <w:r w:rsidRPr="001C365D">
              <w:rPr>
                <w:color w:val="000000"/>
                <w:sz w:val="22"/>
                <w:szCs w:val="22"/>
                <w:lang w:val="el-GR"/>
              </w:rPr>
              <w:t>Ο μεταβολισμός της σερτινδόλης μπορεί να αυξηθεί σημαντικά από παράγοντες που είναι γνωστό ότι επάγουν τα ισοένζυμα CYP και συγκεκριμένα, από την ριφαμπικίνη, την καρβαμαζεπίνη, τη φαινυτοΐνη, και τη φαινοβαρβιτάλη που μπορούν να μειώσουν την συγκέντρωση της σερτινδόλης στο πλάσμα κατά 2-3 φορές. Η μειωμένη αντιψυχωσική αποτελεσματικότητας σε ασθενείς που λαμβάνουν αυτά τα φάρμακα ή άλλους παράγοντες επαγωγής μπορεί να απαιτήσει την προσαρμογή της δόσης της σερτινδόλης προς τα ανώτερα όρια του δοσολογικού εύρους.</w:t>
            </w:r>
          </w:p>
        </w:tc>
      </w:tr>
      <w:tr w:rsidR="00FC7C40" w:rsidRPr="006161B8" w:rsidTr="00FC7C40">
        <w:tc>
          <w:tcPr>
            <w:tcW w:w="9134" w:type="dxa"/>
          </w:tcPr>
          <w:p w:rsidR="00FC7C40" w:rsidRPr="001C365D" w:rsidRDefault="00FC7C40" w:rsidP="00470547">
            <w:pPr>
              <w:pStyle w:val="2"/>
              <w:spacing w:after="240" w:line="240" w:lineRule="auto"/>
              <w:rPr>
                <w:color w:val="000000"/>
                <w:szCs w:val="22"/>
                <w:lang w:val="el-GR"/>
              </w:rPr>
            </w:pPr>
            <w:r w:rsidRPr="001C365D">
              <w:rPr>
                <w:b/>
                <w:color w:val="000000"/>
                <w:szCs w:val="22"/>
                <w:lang w:val="el-GR"/>
              </w:rPr>
              <w:lastRenderedPageBreak/>
              <w:t>4.6</w:t>
            </w:r>
            <w:r w:rsidRPr="001C365D">
              <w:rPr>
                <w:b/>
                <w:color w:val="000000"/>
                <w:szCs w:val="22"/>
                <w:lang w:val="el-GR"/>
              </w:rPr>
              <w:tab/>
              <w:t>Γονιμότητα, κύηση και γαλουχία</w:t>
            </w:r>
          </w:p>
          <w:p w:rsidR="00FC7C40" w:rsidRPr="001C365D" w:rsidRDefault="00FC7C40" w:rsidP="00470547">
            <w:pPr>
              <w:pStyle w:val="3"/>
              <w:rPr>
                <w:color w:val="000000"/>
              </w:rPr>
            </w:pPr>
            <w:r w:rsidRPr="001C365D">
              <w:rPr>
                <w:color w:val="000000"/>
                <w:szCs w:val="22"/>
              </w:rPr>
              <w:t>Γονιμότητα</w:t>
            </w:r>
          </w:p>
          <w:p w:rsidR="00FC7C40" w:rsidRPr="001C365D" w:rsidRDefault="00FC7C40" w:rsidP="00470547">
            <w:pPr>
              <w:rPr>
                <w:color w:val="000000"/>
                <w:lang w:val="el-GR"/>
              </w:rPr>
            </w:pPr>
            <w:r w:rsidRPr="00ED0A56">
              <w:rPr>
                <w:sz w:val="22"/>
                <w:szCs w:val="22"/>
                <w:lang w:val="el-GR"/>
              </w:rPr>
              <w:t>Η από του στόματος χορήγηση της</w:t>
            </w:r>
            <w:r w:rsidRPr="001C365D">
              <w:rPr>
                <w:sz w:val="22"/>
                <w:szCs w:val="22"/>
                <w:u w:val="single"/>
                <w:lang w:val="el-GR"/>
              </w:rPr>
              <w:t xml:space="preserve"> </w:t>
            </w:r>
            <w:r w:rsidRPr="001C365D">
              <w:rPr>
                <w:color w:val="000000"/>
                <w:sz w:val="22"/>
                <w:szCs w:val="22"/>
                <w:lang w:val="el-GR"/>
              </w:rPr>
              <w:t>σερτινδόλης έδειξε ότι μπορεί να διαταράξει της γονιμότητα σε αρσενικά ποντίκια και αρουραίους, σε συστηματικές εκθέσεις παρόμοιες ή χαμηλότερες από εκείνες που αναμένονται στον άνθρωπο στη μέγιστη συνιστώμενη κλινική δόση. Η διαταραχή της γονιμότητες στα ενήλικα αρσενικά, η οποία ήταν αναστρέψιμη, πιθανώς οφείλεται σε ανταγωνισμό των α</w:t>
            </w:r>
            <w:r w:rsidRPr="006161B8">
              <w:rPr>
                <w:color w:val="000000"/>
                <w:sz w:val="22"/>
                <w:szCs w:val="22"/>
                <w:vertAlign w:val="subscript"/>
                <w:lang w:val="el-GR"/>
              </w:rPr>
              <w:t>1</w:t>
            </w:r>
            <w:r w:rsidRPr="001C365D">
              <w:rPr>
                <w:color w:val="000000"/>
                <w:sz w:val="22"/>
                <w:szCs w:val="22"/>
                <w:lang w:val="el-GR"/>
              </w:rPr>
              <w:t>-αδρενεργικών υποδοχέων.</w:t>
            </w:r>
          </w:p>
          <w:p w:rsidR="00FC7C40" w:rsidRPr="001C365D" w:rsidRDefault="00FC7C40" w:rsidP="00470547">
            <w:pPr>
              <w:rPr>
                <w:color w:val="000000"/>
                <w:lang w:val="el-GR"/>
              </w:rPr>
            </w:pPr>
          </w:p>
          <w:p w:rsidR="00FC7C40" w:rsidRPr="00ED0A56" w:rsidRDefault="00FC7C40" w:rsidP="00470547">
            <w:pPr>
              <w:rPr>
                <w:lang w:val="el-GR"/>
              </w:rPr>
            </w:pPr>
            <w:r w:rsidRPr="00ED0A56">
              <w:rPr>
                <w:sz w:val="22"/>
                <w:szCs w:val="22"/>
                <w:lang w:val="el-GR"/>
              </w:rPr>
              <w:t>Στον άνθρωπο, έχουν αναφερθεί ανεπιθύμητα συμβάντα όπως υπερπρολακτιναιμία, γαλακτόρροια, στυτική δυσλειτουργία, διαταραχή εκσπερμάτισης και αποτυχία εκσπερμάτισης. Τα συμβάντα αυτά ενδέχεται να έχουν αρνητική επίδραση στη σεξουαλική δραστηριότητα και τη γονιμότητα γυναικών και/ή ανδρών.</w:t>
            </w:r>
          </w:p>
          <w:p w:rsidR="00FC7C40" w:rsidRPr="00ED0A56" w:rsidRDefault="00FC7C40" w:rsidP="00470547">
            <w:pPr>
              <w:rPr>
                <w:lang w:val="el-GR"/>
              </w:rPr>
            </w:pPr>
            <w:r w:rsidRPr="00ED0A56">
              <w:rPr>
                <w:sz w:val="22"/>
                <w:szCs w:val="22"/>
                <w:lang w:val="el-GR"/>
              </w:rPr>
              <w:t>Εάν εμφανιστούν κλινικά σημαντική υπερπρολακτιναιμία, γαλακτόρροια ή σεξουαλικές δυσλειτουργίες θα πρέπει να εξετάζεται το ενδεχόμενο μείωσης της δόσης (εάν είναι εφικτό) ή διακοπής της θεραπείας.</w:t>
            </w:r>
          </w:p>
          <w:p w:rsidR="00FC7C40" w:rsidRPr="00ED0A56" w:rsidRDefault="00FC7C40" w:rsidP="00470547">
            <w:pPr>
              <w:rPr>
                <w:lang w:val="el-GR"/>
              </w:rPr>
            </w:pPr>
          </w:p>
          <w:p w:rsidR="00FC7C40" w:rsidRPr="00ED0A56" w:rsidRDefault="00FC7C40" w:rsidP="00470547">
            <w:pPr>
              <w:rPr>
                <w:lang w:val="el-GR"/>
              </w:rPr>
            </w:pPr>
            <w:r w:rsidRPr="00ED0A56">
              <w:rPr>
                <w:sz w:val="22"/>
                <w:szCs w:val="22"/>
                <w:lang w:val="el-GR"/>
              </w:rPr>
              <w:t>Οι επιδράσεις είναι αναστρέψιμες μετά από τη διακοπή της θεραπείας.</w:t>
            </w:r>
          </w:p>
          <w:p w:rsidR="00FC7C40" w:rsidRPr="006161B8" w:rsidRDefault="00FC7C40" w:rsidP="00470547">
            <w:pPr>
              <w:rPr>
                <w:u w:val="single"/>
                <w:lang w:val="el-GR"/>
              </w:rPr>
            </w:pPr>
          </w:p>
          <w:p w:rsidR="00FC7C40" w:rsidRPr="001C365D" w:rsidRDefault="00FC7C40" w:rsidP="00470547">
            <w:pPr>
              <w:pStyle w:val="3"/>
              <w:rPr>
                <w:color w:val="000000"/>
              </w:rPr>
            </w:pPr>
            <w:r w:rsidRPr="001C365D">
              <w:rPr>
                <w:color w:val="000000"/>
                <w:szCs w:val="22"/>
              </w:rPr>
              <w:t>Εγκυμοσύνη</w:t>
            </w:r>
          </w:p>
          <w:p w:rsidR="00FC7C40" w:rsidRPr="001C365D" w:rsidRDefault="00FC7C40" w:rsidP="00470547">
            <w:pPr>
              <w:jc w:val="both"/>
              <w:rPr>
                <w:color w:val="000000"/>
                <w:lang w:val="el-GR"/>
              </w:rPr>
            </w:pPr>
            <w:r w:rsidRPr="001C365D">
              <w:rPr>
                <w:color w:val="000000"/>
                <w:sz w:val="22"/>
                <w:szCs w:val="22"/>
                <w:lang w:val="el-GR"/>
              </w:rPr>
              <w:t>Η ασφάλεια της χρήσης της σερτινδόλης κατά την περίοδο της εγκυμοσύνης δεν έχει τεκμηριωθεί.</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σερτινδόλη δεν ήταν τερατογόνος σε μελέτες αναπαραγωγής σε ζώα. Μία περιγεννητική και μεταγεννητική μελέτη σε αρουραίους έδειξε μείωση στη γονιμότητα των απογόνων σε δόση εντός του θεραπευτικού εύρους για τον άνθρωπο (βλ. παράγραφο 5.3).</w:t>
            </w:r>
          </w:p>
          <w:p w:rsidR="00FC7C40" w:rsidRPr="001C365D" w:rsidRDefault="00FC7C40" w:rsidP="00470547">
            <w:pPr>
              <w:jc w:val="both"/>
              <w:rPr>
                <w:color w:val="000000"/>
                <w:lang w:val="el-GR"/>
              </w:rPr>
            </w:pPr>
          </w:p>
          <w:p w:rsidR="00FC7C40" w:rsidRPr="001C365D" w:rsidRDefault="00FC7C40" w:rsidP="00470547">
            <w:pPr>
              <w:jc w:val="both"/>
              <w:rPr>
                <w:strike/>
                <w:color w:val="000000"/>
                <w:lang w:val="el-GR"/>
              </w:rPr>
            </w:pPr>
            <w:r w:rsidRPr="001C365D">
              <w:rPr>
                <w:color w:val="000000"/>
                <w:sz w:val="22"/>
                <w:szCs w:val="22"/>
                <w:lang w:val="el-GR"/>
              </w:rPr>
              <w:t>Συνεπώς, η σερτινδόλη δεν πρέπει να χρησιμοποιείται κατά τη διάρκεια της εγκυμοσύνης.</w:t>
            </w:r>
          </w:p>
          <w:p w:rsidR="00FC7C40" w:rsidRPr="001C365D" w:rsidRDefault="00FC7C40" w:rsidP="00470547">
            <w:pPr>
              <w:jc w:val="both"/>
              <w:rPr>
                <w:color w:val="000000"/>
                <w:lang w:val="el-GR"/>
              </w:rPr>
            </w:pPr>
          </w:p>
          <w:p w:rsidR="00FC7C40" w:rsidRPr="006161B8" w:rsidRDefault="00FC7C40" w:rsidP="00470547">
            <w:pPr>
              <w:jc w:val="both"/>
              <w:rPr>
                <w:color w:val="000000"/>
                <w:lang w:val="el-GR"/>
              </w:rPr>
            </w:pPr>
            <w:r w:rsidRPr="001C365D">
              <w:rPr>
                <w:color w:val="000000"/>
                <w:sz w:val="22"/>
                <w:szCs w:val="22"/>
                <w:lang w:val="el-GR"/>
              </w:rPr>
              <w:t xml:space="preserve">Τα νεογνά που εκτίθενται σε αντιψυχωσικά (συμπεριλαμβανομένου του </w:t>
            </w:r>
            <w:proofErr w:type="spellStart"/>
            <w:r w:rsidRPr="001C365D">
              <w:rPr>
                <w:sz w:val="22"/>
                <w:szCs w:val="22"/>
              </w:rPr>
              <w:t>Serdolect</w:t>
            </w:r>
            <w:proofErr w:type="spellEnd"/>
            <w:r w:rsidRPr="001C365D">
              <w:rPr>
                <w:sz w:val="22"/>
                <w:szCs w:val="22"/>
                <w:lang w:val="el-GR"/>
              </w:rPr>
              <w:t>) κατά το τρίτο τρίμηνο της κύησης διατρέχουν κίνδυνο εμφάνισης ανεπιθύμητων ενεργειών συμπεριλαμβανομένων εξωπυραμιδικών συμπτωμάτων και/ή συμπτωμάτων στέρησης τα οποία μπορεί να ποικίλουν σε σοβαρότητα και διάρκεια μετά τον τοκετό. Έχουν αναφερθεί περιπτώσεις διέγερσης, υπερτονίας, υποτονίας, τρόμου, υπνηλίας, αναπνευστικής δυσχέρειας ή διαταραχής της σίτισης. Κατά συνέπεια, τα νεογνά θα πρέπει να παρακολουθούνται προσεκτικά.</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Θηλασμός</w:t>
            </w:r>
          </w:p>
          <w:p w:rsidR="00FC7C40" w:rsidRPr="001C365D" w:rsidRDefault="00FC7C40" w:rsidP="00470547">
            <w:pPr>
              <w:jc w:val="both"/>
              <w:rPr>
                <w:color w:val="000000"/>
                <w:lang w:val="el-GR"/>
              </w:rPr>
            </w:pPr>
            <w:r w:rsidRPr="001C365D">
              <w:rPr>
                <w:color w:val="000000"/>
                <w:sz w:val="22"/>
                <w:szCs w:val="22"/>
                <w:lang w:val="el-GR"/>
              </w:rPr>
              <w:t>Δεν έχουν διεξαχθεί μελέτες σε θηλάζουσες μητέρες, ωστόσο, αναμένεται ότι η σερτινδόλη απεκκρίνεται στο μητρικό γάλα.</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Εάν η θεραπεία με σερτινδόλη θεωρείται απαραίτητη, θα πρέπει να εξεταστεί η περίπτωση διακοπής του θηλασμού.</w:t>
            </w:r>
          </w:p>
          <w:p w:rsidR="00FC7C40" w:rsidRPr="001C365D" w:rsidRDefault="00FC7C40" w:rsidP="00470547">
            <w:pPr>
              <w:jc w:val="both"/>
              <w:rPr>
                <w:color w:val="000000"/>
                <w:lang w:val="el-GR"/>
              </w:rPr>
            </w:pPr>
          </w:p>
          <w:p w:rsidR="00FC7C40" w:rsidRPr="001C365D" w:rsidRDefault="00FC7C40" w:rsidP="00470547">
            <w:pPr>
              <w:rPr>
                <w:lang w:val="el-GR"/>
              </w:rPr>
            </w:pPr>
          </w:p>
        </w:tc>
      </w:tr>
      <w:tr w:rsidR="00FC7C40" w:rsidRPr="006161B8" w:rsidTr="00FC7C40">
        <w:tc>
          <w:tcPr>
            <w:tcW w:w="9134" w:type="dxa"/>
          </w:tcPr>
          <w:p w:rsidR="00FC7C40" w:rsidRPr="001C365D" w:rsidRDefault="00FC7C40" w:rsidP="00470547">
            <w:pPr>
              <w:pStyle w:val="2"/>
              <w:numPr>
                <w:ilvl w:val="1"/>
                <w:numId w:val="3"/>
              </w:numPr>
              <w:spacing w:line="240" w:lineRule="auto"/>
              <w:rPr>
                <w:b/>
                <w:color w:val="000000"/>
                <w:szCs w:val="22"/>
                <w:lang w:val="el-GR"/>
              </w:rPr>
            </w:pPr>
            <w:r w:rsidRPr="001C365D">
              <w:rPr>
                <w:b/>
                <w:color w:val="000000"/>
                <w:szCs w:val="22"/>
                <w:lang w:val="el-GR"/>
              </w:rPr>
              <w:t>Επιδράσεις στην ικανότητα οδήγησης και χειρισμού μηχανών</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σερτινδόλη δεν είναι κατασταλτικό. Ωστόσο, οι ασθενείς θα πρέπει να ενημερώνονται να μην οδηγούν ή να χειρίζονται μηχανές, μέχρις ότου γίνει γνωστή η ατομική τους ευαισθησία.</w:t>
            </w:r>
          </w:p>
          <w:p w:rsidR="00FC7C40" w:rsidRPr="001C365D" w:rsidRDefault="00FC7C40" w:rsidP="00470547">
            <w:pPr>
              <w:rPr>
                <w:lang w:val="el-GR"/>
              </w:rPr>
            </w:pPr>
          </w:p>
        </w:tc>
      </w:tr>
      <w:tr w:rsidR="00FC7C40" w:rsidRPr="006161B8" w:rsidTr="00FC7C40">
        <w:trPr>
          <w:trHeight w:val="550"/>
        </w:trPr>
        <w:tc>
          <w:tcPr>
            <w:tcW w:w="9134" w:type="dxa"/>
          </w:tcPr>
          <w:p w:rsidR="00FC7C40" w:rsidRPr="001C365D" w:rsidRDefault="00FC7C40" w:rsidP="00470547">
            <w:pPr>
              <w:pStyle w:val="2"/>
              <w:spacing w:line="240" w:lineRule="auto"/>
              <w:rPr>
                <w:b/>
                <w:color w:val="000000"/>
                <w:szCs w:val="22"/>
                <w:lang w:val="el-GR"/>
              </w:rPr>
            </w:pPr>
            <w:r w:rsidRPr="001C365D">
              <w:rPr>
                <w:b/>
                <w:color w:val="000000"/>
                <w:szCs w:val="22"/>
                <w:lang w:val="el-GR"/>
              </w:rPr>
              <w:t>4.8</w:t>
            </w:r>
            <w:r w:rsidRPr="001C365D">
              <w:rPr>
                <w:b/>
                <w:color w:val="000000"/>
                <w:szCs w:val="22"/>
                <w:lang w:val="el-GR"/>
              </w:rPr>
              <w:tab/>
              <w:t xml:space="preserve">Ανεπιθύμητες ενέργειες </w:t>
            </w:r>
          </w:p>
          <w:p w:rsidR="00FC7C40" w:rsidRPr="001C365D" w:rsidRDefault="00FC7C40" w:rsidP="00470547">
            <w:pPr>
              <w:jc w:val="both"/>
              <w:rPr>
                <w:b/>
                <w:color w:val="000000"/>
                <w:lang w:val="el-GR"/>
              </w:rPr>
            </w:pPr>
          </w:p>
          <w:p w:rsidR="00FC7C40" w:rsidRPr="001C365D" w:rsidRDefault="00FC7C40" w:rsidP="00470547">
            <w:pPr>
              <w:jc w:val="both"/>
              <w:rPr>
                <w:b/>
                <w:color w:val="000000"/>
                <w:lang w:val="el-GR"/>
              </w:rPr>
            </w:pPr>
            <w:r w:rsidRPr="001C365D">
              <w:rPr>
                <w:b/>
                <w:color w:val="000000"/>
                <w:sz w:val="22"/>
                <w:szCs w:val="22"/>
                <w:lang w:val="el-GR"/>
              </w:rPr>
              <w:t>Ανεπιθύμητες ενέργειες</w:t>
            </w:r>
          </w:p>
          <w:p w:rsidR="00FC7C40" w:rsidRPr="001C365D" w:rsidRDefault="00FC7C40" w:rsidP="00470547">
            <w:pPr>
              <w:jc w:val="both"/>
              <w:rPr>
                <w:color w:val="000000"/>
                <w:lang w:val="el-GR"/>
              </w:rPr>
            </w:pPr>
            <w:r w:rsidRPr="001C365D">
              <w:rPr>
                <w:color w:val="000000"/>
                <w:sz w:val="22"/>
                <w:szCs w:val="22"/>
                <w:lang w:val="el-GR"/>
              </w:rPr>
              <w:t xml:space="preserve">Στις κλινικές μελέτες, ανεπιθύμητα συμβάντα με συχνότητα εμφάνισης μεγαλύτερη από 1%, που σχετίζονται με τη χρήση της σερτινδόλης και με σημαντική διαφορά από το εικονικό φάρμακο, ήταν (καταγράφονται με σειρά φθίνουσας συχνότητας): ρινίτιδα/ρινική συμφόρηση, μη φυσιολογική </w:t>
            </w:r>
            <w:r w:rsidRPr="001C365D">
              <w:rPr>
                <w:color w:val="000000"/>
                <w:sz w:val="22"/>
                <w:szCs w:val="22"/>
                <w:lang w:val="el-GR"/>
              </w:rPr>
              <w:lastRenderedPageBreak/>
              <w:t>εκσπερμάτιση (ελάττωση όγκου εκσπερμάτισης), ζάλη, ξηροστομία, ορθοστατική υπόταση, αύξηση σωματικού βάρους, περιφερικό οίδημα, δύσπνοια, παραισθησία και παράταση του διαστήματος QT (βλ. παράγραφο 4.4).</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u w:val="single"/>
                <w:lang w:val="el-GR"/>
              </w:rPr>
              <w:t>Εξωπυραμιδικά συμπτώματα (EPS)</w:t>
            </w:r>
            <w:r w:rsidRPr="001C365D">
              <w:rPr>
                <w:color w:val="000000"/>
                <w:sz w:val="22"/>
                <w:szCs w:val="22"/>
                <w:lang w:val="el-GR"/>
              </w:rPr>
              <w:t xml:space="preserve"> </w:t>
            </w:r>
          </w:p>
          <w:p w:rsidR="00FC7C40" w:rsidRPr="001C365D" w:rsidRDefault="00FC7C40" w:rsidP="00470547">
            <w:pPr>
              <w:jc w:val="both"/>
              <w:rPr>
                <w:color w:val="000000"/>
                <w:lang w:val="el-GR"/>
              </w:rPr>
            </w:pPr>
            <w:r w:rsidRPr="001C365D">
              <w:rPr>
                <w:color w:val="000000"/>
                <w:sz w:val="22"/>
                <w:szCs w:val="22"/>
                <w:lang w:val="el-GR"/>
              </w:rPr>
              <w:t xml:space="preserve">Η συχνότητα αναφοράς σχετιζόμενων με </w:t>
            </w:r>
            <w:r w:rsidRPr="00ED0A56">
              <w:rPr>
                <w:color w:val="000000"/>
                <w:sz w:val="22"/>
                <w:szCs w:val="22"/>
                <w:lang w:val="el-GR"/>
              </w:rPr>
              <w:t xml:space="preserve">EPS </w:t>
            </w:r>
            <w:r w:rsidRPr="001C365D">
              <w:rPr>
                <w:color w:val="000000"/>
                <w:sz w:val="22"/>
                <w:szCs w:val="22"/>
                <w:lang w:val="el-GR"/>
              </w:rPr>
              <w:t xml:space="preserve">ανεπιθύμητων συμβάντων από ασθενείς που αντιμετωπίστηκαν με σερτινδόλη ήταν παρόμοια με αυτήν σε ασθενείς που έλαβαν εικονικό φάρμακο. Επιπλέον, σε ελεγχόμενες με εικονικό φάρμακο κλινικές μελέτες, το ποσοστό των ασθενών που έλαβαν σερτινδόλη και χρειάσθηκαν θεραπεία για την αντιμετώπιση </w:t>
            </w:r>
            <w:r w:rsidRPr="00ED0A56">
              <w:rPr>
                <w:color w:val="000000"/>
                <w:sz w:val="22"/>
                <w:szCs w:val="22"/>
                <w:lang w:val="el-GR"/>
              </w:rPr>
              <w:t xml:space="preserve">EPS </w:t>
            </w:r>
            <w:r w:rsidRPr="001C365D">
              <w:rPr>
                <w:color w:val="000000"/>
                <w:sz w:val="22"/>
                <w:szCs w:val="22"/>
                <w:lang w:val="el-GR"/>
              </w:rPr>
              <w:t xml:space="preserve">δεν διέφερε από το ποσοστό των ασθενών που έλαβαν εικονικό φάρμακο.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Μερικές από τις ανεπιθύμητες ενέργειες του φαρμάκου θα εμφανιστούν με την έναρξη της θεραπείας και θα εξαφανιστούν με τη συνέχιση της θεραπείας, π.χ. ορθοστατική υπόταση.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Στον παρακάτω πίνακα παρουσιάζονται οι ανεπιθύμητες ενέργειες ταξινομημένες ανά κατηγορία οργανικού συστήματος και συχνότητα:</w:t>
            </w:r>
          </w:p>
          <w:p w:rsidR="00FC7C40" w:rsidRPr="001C365D" w:rsidRDefault="00FC7C40" w:rsidP="00470547">
            <w:pPr>
              <w:jc w:val="both"/>
              <w:rPr>
                <w:color w:val="000000"/>
                <w:lang w:val="el-GR"/>
              </w:rPr>
            </w:pPr>
            <w:r w:rsidRPr="001C365D">
              <w:rPr>
                <w:color w:val="000000"/>
                <w:sz w:val="22"/>
                <w:szCs w:val="22"/>
                <w:lang w:val="el-GR"/>
              </w:rPr>
              <w:t>Πολύ συχνές (</w:t>
            </w:r>
            <w:r w:rsidRPr="001C365D">
              <w:rPr>
                <w:color w:val="000000"/>
                <w:sz w:val="22"/>
                <w:szCs w:val="22"/>
                <w:lang w:val="el-GR"/>
              </w:rPr>
              <w:sym w:font="Symbol" w:char="F0B3"/>
            </w:r>
            <w:r w:rsidRPr="001C365D">
              <w:rPr>
                <w:color w:val="000000"/>
                <w:sz w:val="22"/>
                <w:szCs w:val="22"/>
                <w:lang w:val="el-GR"/>
              </w:rPr>
              <w:t>1/10)</w:t>
            </w:r>
          </w:p>
          <w:p w:rsidR="00FC7C40" w:rsidRPr="001C365D" w:rsidRDefault="00FC7C40" w:rsidP="00470547">
            <w:pPr>
              <w:jc w:val="both"/>
              <w:rPr>
                <w:color w:val="000000"/>
                <w:lang w:val="el-GR"/>
              </w:rPr>
            </w:pPr>
            <w:r w:rsidRPr="001C365D">
              <w:rPr>
                <w:color w:val="000000"/>
                <w:sz w:val="22"/>
                <w:szCs w:val="22"/>
                <w:lang w:val="el-GR"/>
              </w:rPr>
              <w:t>Συχνές (</w:t>
            </w:r>
            <w:r w:rsidRPr="001C365D">
              <w:rPr>
                <w:color w:val="000000"/>
                <w:sz w:val="22"/>
                <w:szCs w:val="22"/>
                <w:lang w:val="el-GR"/>
              </w:rPr>
              <w:sym w:font="Symbol" w:char="F0B3"/>
            </w:r>
            <w:r w:rsidRPr="001C365D">
              <w:rPr>
                <w:color w:val="000000"/>
                <w:sz w:val="22"/>
                <w:szCs w:val="22"/>
                <w:lang w:val="el-GR"/>
              </w:rPr>
              <w:t xml:space="preserve"> 1/100, </w:t>
            </w:r>
            <w:r w:rsidRPr="001C365D">
              <w:rPr>
                <w:color w:val="000000"/>
                <w:sz w:val="22"/>
                <w:szCs w:val="22"/>
                <w:lang w:val="el-GR"/>
              </w:rPr>
              <w:sym w:font="Symbol" w:char="F0A3"/>
            </w:r>
            <w:r w:rsidRPr="001C365D">
              <w:rPr>
                <w:color w:val="000000"/>
                <w:sz w:val="22"/>
                <w:szCs w:val="22"/>
                <w:lang w:val="el-GR"/>
              </w:rPr>
              <w:t>1/10), όχι συχνές (</w:t>
            </w:r>
            <w:r w:rsidRPr="001C365D">
              <w:rPr>
                <w:color w:val="000000"/>
                <w:sz w:val="22"/>
                <w:szCs w:val="22"/>
                <w:lang w:val="el-GR"/>
              </w:rPr>
              <w:sym w:font="Symbol" w:char="F0B3"/>
            </w:r>
            <w:r w:rsidRPr="001C365D">
              <w:rPr>
                <w:color w:val="000000"/>
                <w:sz w:val="22"/>
                <w:szCs w:val="22"/>
                <w:lang w:val="el-GR"/>
              </w:rPr>
              <w:t xml:space="preserve"> 1/1.000, </w:t>
            </w:r>
            <w:r w:rsidRPr="001C365D">
              <w:rPr>
                <w:color w:val="000000"/>
                <w:sz w:val="22"/>
                <w:szCs w:val="22"/>
                <w:lang w:val="el-GR"/>
              </w:rPr>
              <w:sym w:font="Symbol" w:char="F0A3"/>
            </w:r>
            <w:r w:rsidRPr="001C365D">
              <w:rPr>
                <w:color w:val="000000"/>
                <w:sz w:val="22"/>
                <w:szCs w:val="22"/>
                <w:lang w:val="el-GR"/>
              </w:rPr>
              <w:t xml:space="preserve"> 1/100),</w:t>
            </w:r>
          </w:p>
          <w:p w:rsidR="00FC7C40" w:rsidRPr="001C365D" w:rsidRDefault="00FC7C40" w:rsidP="00470547">
            <w:pPr>
              <w:jc w:val="both"/>
              <w:rPr>
                <w:color w:val="000000"/>
                <w:lang w:val="el-GR"/>
              </w:rPr>
            </w:pPr>
            <w:r w:rsidRPr="001C365D">
              <w:rPr>
                <w:color w:val="000000"/>
                <w:sz w:val="22"/>
                <w:szCs w:val="22"/>
                <w:lang w:val="el-GR"/>
              </w:rPr>
              <w:t>Σπάνιες (</w:t>
            </w:r>
            <w:r w:rsidRPr="001C365D">
              <w:rPr>
                <w:color w:val="000000"/>
                <w:sz w:val="22"/>
                <w:szCs w:val="22"/>
                <w:lang w:val="el-GR"/>
              </w:rPr>
              <w:sym w:font="Symbol" w:char="F0B3"/>
            </w:r>
            <w:r w:rsidRPr="001C365D">
              <w:rPr>
                <w:color w:val="000000"/>
                <w:sz w:val="22"/>
                <w:szCs w:val="22"/>
                <w:lang w:val="el-GR"/>
              </w:rPr>
              <w:t xml:space="preserve"> 1/10.000, </w:t>
            </w:r>
            <w:r w:rsidRPr="001C365D">
              <w:rPr>
                <w:color w:val="000000"/>
                <w:sz w:val="22"/>
                <w:szCs w:val="22"/>
                <w:lang w:val="el-GR"/>
              </w:rPr>
              <w:sym w:font="Symbol" w:char="F0A3"/>
            </w:r>
            <w:r w:rsidRPr="001C365D">
              <w:rPr>
                <w:color w:val="000000"/>
                <w:sz w:val="22"/>
                <w:szCs w:val="22"/>
                <w:lang w:val="el-GR"/>
              </w:rPr>
              <w:t xml:space="preserve"> 1/1.000), Πολύ σπάνιες (</w:t>
            </w:r>
            <w:r w:rsidRPr="001C365D">
              <w:rPr>
                <w:color w:val="000000"/>
                <w:sz w:val="22"/>
                <w:szCs w:val="22"/>
                <w:lang w:val="el-GR"/>
              </w:rPr>
              <w:sym w:font="Symbol" w:char="F0A3"/>
            </w:r>
            <w:r w:rsidRPr="001C365D">
              <w:rPr>
                <w:color w:val="000000"/>
                <w:sz w:val="22"/>
                <w:szCs w:val="22"/>
                <w:lang w:val="el-GR"/>
              </w:rPr>
              <w:t xml:space="preserve"> 1/10.000), Μη γνωστές (δεν μπορούν να εκτιμηθούν με βάση τα διαθέσιμα δεδομένα). </w:t>
            </w:r>
          </w:p>
          <w:p w:rsidR="00FC7C40" w:rsidRPr="001C365D" w:rsidRDefault="00FC7C40" w:rsidP="00470547">
            <w:pPr>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1703"/>
              <w:gridCol w:w="4447"/>
            </w:tblGrid>
            <w:tr w:rsidR="00FC7C40" w:rsidRPr="001C365D" w:rsidTr="00470547">
              <w:tc>
                <w:tcPr>
                  <w:tcW w:w="0" w:type="auto"/>
                  <w:shd w:val="clear" w:color="auto" w:fill="auto"/>
                </w:tcPr>
                <w:p w:rsidR="00FC7C40" w:rsidRPr="001C365D" w:rsidRDefault="00FC7C40" w:rsidP="00470547">
                  <w:pPr>
                    <w:rPr>
                      <w:b/>
                      <w:bCs/>
                      <w:color w:val="000000"/>
                      <w:lang w:val="el-GR"/>
                    </w:rPr>
                  </w:pPr>
                  <w:r w:rsidRPr="001C365D">
                    <w:rPr>
                      <w:b/>
                      <w:bCs/>
                      <w:color w:val="000000"/>
                      <w:sz w:val="22"/>
                      <w:szCs w:val="22"/>
                      <w:lang w:val="el-GR"/>
                    </w:rPr>
                    <w:t xml:space="preserve">Κατηγορία οργανικού συστήματος </w:t>
                  </w:r>
                </w:p>
              </w:tc>
              <w:tc>
                <w:tcPr>
                  <w:tcW w:w="0" w:type="auto"/>
                  <w:shd w:val="clear" w:color="auto" w:fill="auto"/>
                </w:tcPr>
                <w:p w:rsidR="00FC7C40" w:rsidRPr="001C365D" w:rsidRDefault="00FC7C40" w:rsidP="00470547">
                  <w:pPr>
                    <w:rPr>
                      <w:b/>
                      <w:bCs/>
                      <w:color w:val="000000"/>
                      <w:lang w:val="el-GR"/>
                    </w:rPr>
                  </w:pPr>
                  <w:r w:rsidRPr="001C365D">
                    <w:rPr>
                      <w:b/>
                      <w:bCs/>
                      <w:color w:val="000000"/>
                      <w:sz w:val="22"/>
                      <w:szCs w:val="22"/>
                      <w:lang w:val="el-GR"/>
                    </w:rPr>
                    <w:t>Συχνότητα</w:t>
                  </w:r>
                </w:p>
              </w:tc>
              <w:tc>
                <w:tcPr>
                  <w:tcW w:w="0" w:type="auto"/>
                  <w:shd w:val="clear" w:color="auto" w:fill="auto"/>
                </w:tcPr>
                <w:p w:rsidR="00FC7C40" w:rsidRPr="001C365D" w:rsidRDefault="00FC7C40" w:rsidP="00470547">
                  <w:pPr>
                    <w:rPr>
                      <w:b/>
                      <w:bCs/>
                      <w:color w:val="000000"/>
                      <w:lang w:val="el-GR"/>
                    </w:rPr>
                  </w:pPr>
                  <w:r w:rsidRPr="001C365D">
                    <w:rPr>
                      <w:b/>
                      <w:bCs/>
                      <w:color w:val="000000"/>
                      <w:sz w:val="22"/>
                      <w:szCs w:val="22"/>
                      <w:lang w:val="el-GR"/>
                    </w:rPr>
                    <w:t>Ανεπιθύμητες ενέργειες</w:t>
                  </w:r>
                </w:p>
              </w:tc>
            </w:tr>
            <w:tr w:rsidR="00FC7C40" w:rsidRPr="001C365D" w:rsidTr="00470547">
              <w:trPr>
                <w:trHeight w:val="245"/>
              </w:trPr>
              <w:tc>
                <w:tcPr>
                  <w:tcW w:w="0" w:type="auto"/>
                  <w:shd w:val="clear" w:color="auto" w:fill="auto"/>
                </w:tcPr>
                <w:p w:rsidR="00FC7C40" w:rsidRPr="001C365D" w:rsidRDefault="00FC7C40" w:rsidP="00470547">
                  <w:pPr>
                    <w:rPr>
                      <w:b/>
                      <w:color w:val="000000"/>
                      <w:lang w:val="el-GR"/>
                    </w:rPr>
                  </w:pPr>
                  <w:r w:rsidRPr="001C365D">
                    <w:rPr>
                      <w:b/>
                      <w:color w:val="000000"/>
                      <w:sz w:val="22"/>
                      <w:szCs w:val="22"/>
                      <w:lang w:val="el-GR"/>
                    </w:rPr>
                    <w:t>Διαταραχές του ενδοκρινικού συστήματος</w:t>
                  </w:r>
                </w:p>
              </w:tc>
              <w:tc>
                <w:tcPr>
                  <w:tcW w:w="0" w:type="auto"/>
                  <w:shd w:val="clear" w:color="auto" w:fill="auto"/>
                </w:tcPr>
                <w:p w:rsidR="00FC7C40" w:rsidRPr="001C365D" w:rsidRDefault="00FC7C40" w:rsidP="00470547">
                  <w:pPr>
                    <w:tabs>
                      <w:tab w:val="left" w:pos="2308"/>
                      <w:tab w:val="left" w:pos="6007"/>
                    </w:tabs>
                    <w:rPr>
                      <w:color w:val="000000"/>
                      <w:lang w:val="el-GR"/>
                    </w:rPr>
                  </w:pPr>
                  <w:r w:rsidRPr="001C365D">
                    <w:rPr>
                      <w:color w:val="000000"/>
                      <w:sz w:val="22"/>
                      <w:szCs w:val="22"/>
                      <w:lang w:val="el-GR"/>
                    </w:rPr>
                    <w:t>Όχι συχνές</w:t>
                  </w:r>
                </w:p>
              </w:tc>
              <w:tc>
                <w:tcPr>
                  <w:tcW w:w="0" w:type="auto"/>
                  <w:shd w:val="clear" w:color="auto" w:fill="auto"/>
                </w:tcPr>
                <w:p w:rsidR="00FC7C40" w:rsidRPr="001C365D" w:rsidRDefault="00FC7C40" w:rsidP="00470547">
                  <w:pPr>
                    <w:tabs>
                      <w:tab w:val="left" w:pos="1215"/>
                    </w:tabs>
                    <w:rPr>
                      <w:color w:val="000000"/>
                      <w:lang w:val="el-GR" w:eastAsia="da-DK"/>
                    </w:rPr>
                  </w:pPr>
                  <w:r w:rsidRPr="001C365D">
                    <w:rPr>
                      <w:color w:val="000000"/>
                      <w:sz w:val="22"/>
                      <w:szCs w:val="22"/>
                      <w:lang w:val="el-GR" w:eastAsia="da-DK"/>
                    </w:rPr>
                    <w:t>Υπερπρολακτιναιμία</w:t>
                  </w:r>
                </w:p>
                <w:p w:rsidR="00FC7C40" w:rsidRPr="001C365D" w:rsidRDefault="00FC7C40" w:rsidP="00470547">
                  <w:pPr>
                    <w:tabs>
                      <w:tab w:val="left" w:pos="1215"/>
                    </w:tabs>
                    <w:rPr>
                      <w:color w:val="000000"/>
                      <w:lang w:val="el-GR"/>
                    </w:rPr>
                  </w:pPr>
                </w:p>
              </w:tc>
            </w:tr>
            <w:tr w:rsidR="00FC7C40" w:rsidRPr="001C365D" w:rsidTr="00470547">
              <w:trPr>
                <w:trHeight w:val="245"/>
              </w:trPr>
              <w:tc>
                <w:tcPr>
                  <w:tcW w:w="0" w:type="auto"/>
                  <w:vMerge w:val="restart"/>
                  <w:shd w:val="clear" w:color="auto" w:fill="auto"/>
                </w:tcPr>
                <w:p w:rsidR="00FC7C40" w:rsidRPr="001C365D" w:rsidRDefault="00FC7C40" w:rsidP="00470547">
                  <w:pPr>
                    <w:rPr>
                      <w:b/>
                      <w:color w:val="000000"/>
                      <w:lang w:val="el-GR"/>
                    </w:rPr>
                  </w:pPr>
                  <w:r w:rsidRPr="001C365D">
                    <w:rPr>
                      <w:b/>
                      <w:color w:val="000000"/>
                      <w:sz w:val="22"/>
                      <w:szCs w:val="22"/>
                      <w:lang w:val="el-GR"/>
                    </w:rPr>
                    <w:t>Διαταραχές του μεταβολισμού και της θρέψης</w:t>
                  </w:r>
                </w:p>
              </w:tc>
              <w:tc>
                <w:tcPr>
                  <w:tcW w:w="0" w:type="auto"/>
                  <w:shd w:val="clear" w:color="auto" w:fill="auto"/>
                </w:tcPr>
                <w:p w:rsidR="00FC7C40" w:rsidRPr="001C365D" w:rsidRDefault="00FC7C40" w:rsidP="00470547">
                  <w:pPr>
                    <w:tabs>
                      <w:tab w:val="left" w:pos="2308"/>
                      <w:tab w:val="left" w:pos="6007"/>
                    </w:tabs>
                    <w:rPr>
                      <w:color w:val="000000"/>
                      <w:lang w:val="el-GR"/>
                    </w:rPr>
                  </w:pPr>
                  <w:r w:rsidRPr="001C365D">
                    <w:rPr>
                      <w:color w:val="000000"/>
                      <w:sz w:val="22"/>
                      <w:szCs w:val="22"/>
                      <w:lang w:val="el-GR"/>
                    </w:rPr>
                    <w:t>Συχνές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Αύξηση σωματικού βάρους</w:t>
                  </w:r>
                </w:p>
              </w:tc>
            </w:tr>
            <w:tr w:rsidR="00FC7C40" w:rsidRPr="001C365D" w:rsidTr="00470547">
              <w:trPr>
                <w:trHeight w:val="245"/>
              </w:trPr>
              <w:tc>
                <w:tcPr>
                  <w:tcW w:w="0" w:type="auto"/>
                  <w:vMerge/>
                  <w:shd w:val="clear" w:color="auto" w:fill="auto"/>
                </w:tcPr>
                <w:p w:rsidR="00FC7C40" w:rsidRPr="001C365D" w:rsidRDefault="00FC7C40" w:rsidP="00470547">
                  <w:pPr>
                    <w:rPr>
                      <w:color w:val="000000"/>
                      <w:lang w:val="el-GR"/>
                    </w:rPr>
                  </w:pPr>
                </w:p>
              </w:tc>
              <w:tc>
                <w:tcPr>
                  <w:tcW w:w="0" w:type="auto"/>
                  <w:shd w:val="clear" w:color="auto" w:fill="auto"/>
                </w:tcPr>
                <w:p w:rsidR="00FC7C40" w:rsidRPr="001C365D" w:rsidRDefault="00FC7C40" w:rsidP="00470547">
                  <w:pPr>
                    <w:tabs>
                      <w:tab w:val="left" w:pos="2308"/>
                      <w:tab w:val="left" w:pos="6007"/>
                    </w:tabs>
                    <w:rPr>
                      <w:color w:val="000000"/>
                      <w:lang w:val="el-GR"/>
                    </w:rPr>
                  </w:pPr>
                  <w:r w:rsidRPr="001C365D">
                    <w:rPr>
                      <w:color w:val="000000"/>
                      <w:sz w:val="22"/>
                      <w:szCs w:val="22"/>
                      <w:lang w:val="el-GR"/>
                    </w:rPr>
                    <w:t>Όχι συχνές</w:t>
                  </w:r>
                  <w:r w:rsidRPr="001C365D">
                    <w:rPr>
                      <w:color w:val="000000"/>
                      <w:sz w:val="22"/>
                      <w:szCs w:val="22"/>
                      <w:lang w:val="el-GR"/>
                    </w:rPr>
                    <w:tab/>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υπεργλυκαιμία</w:t>
                  </w:r>
                </w:p>
                <w:p w:rsidR="00FC7C40" w:rsidRPr="001C365D" w:rsidRDefault="00FC7C40" w:rsidP="00470547">
                  <w:pPr>
                    <w:rPr>
                      <w:color w:val="000000"/>
                      <w:lang w:val="el-GR"/>
                    </w:rPr>
                  </w:pPr>
                </w:p>
              </w:tc>
            </w:tr>
            <w:tr w:rsidR="00FC7C40" w:rsidRPr="001C365D" w:rsidTr="00470547">
              <w:trPr>
                <w:trHeight w:val="329"/>
              </w:trPr>
              <w:tc>
                <w:tcPr>
                  <w:tcW w:w="0" w:type="auto"/>
                  <w:vMerge w:val="restart"/>
                  <w:shd w:val="clear" w:color="auto" w:fill="auto"/>
                </w:tcPr>
                <w:p w:rsidR="00FC7C40" w:rsidRPr="001C365D" w:rsidRDefault="00FC7C40" w:rsidP="00470547">
                  <w:pPr>
                    <w:rPr>
                      <w:color w:val="000000"/>
                      <w:lang w:val="el-GR"/>
                    </w:rPr>
                  </w:pPr>
                  <w:r w:rsidRPr="001C365D">
                    <w:rPr>
                      <w:b/>
                      <w:color w:val="000000"/>
                      <w:sz w:val="22"/>
                      <w:szCs w:val="22"/>
                      <w:lang w:val="el-GR"/>
                    </w:rPr>
                    <w:t>Διαταραχές του νευρικού συστήματος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Συχνές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Ζάλη, παραισθησία</w:t>
                  </w:r>
                </w:p>
              </w:tc>
            </w:tr>
            <w:tr w:rsidR="00FC7C40" w:rsidRPr="001C365D" w:rsidTr="00470547">
              <w:tc>
                <w:tcPr>
                  <w:tcW w:w="0" w:type="auto"/>
                  <w:vMerge/>
                  <w:shd w:val="clear" w:color="auto" w:fill="auto"/>
                </w:tcPr>
                <w:p w:rsidR="00FC7C40" w:rsidRPr="001C365D" w:rsidRDefault="00FC7C40" w:rsidP="00470547">
                  <w:pPr>
                    <w:rPr>
                      <w:color w:val="000000"/>
                      <w:lang w:val="el-GR"/>
                    </w:rPr>
                  </w:pP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Όχι συχνές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Συγκοπή, σπασμός, διαταραχή κίνησης (ειδικότερα βραδυκινησία, βλ. παράγραφο 4.4)</w:t>
                  </w:r>
                </w:p>
              </w:tc>
            </w:tr>
            <w:tr w:rsidR="00FC7C40" w:rsidRPr="001C365D" w:rsidTr="00470547">
              <w:tc>
                <w:tcPr>
                  <w:tcW w:w="0" w:type="auto"/>
                  <w:vMerge/>
                  <w:shd w:val="clear" w:color="auto" w:fill="auto"/>
                </w:tcPr>
                <w:p w:rsidR="00FC7C40" w:rsidRPr="001C365D" w:rsidRDefault="00FC7C40" w:rsidP="00470547">
                  <w:pPr>
                    <w:rPr>
                      <w:color w:val="000000"/>
                      <w:lang w:val="el-GR"/>
                    </w:rPr>
                  </w:pP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Σπάνιες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Έχουν ληφθεί αναφορές περιπτώσεων Νευροληπτικού Κακόηθες Συνδρόμου (NMS) σε σχέση με τη σερτινδόλη (βλ. παράγραφο 4.4)</w:t>
                  </w:r>
                </w:p>
                <w:p w:rsidR="00FC7C40" w:rsidRPr="001C365D" w:rsidRDefault="00FC7C40" w:rsidP="00470547">
                  <w:pPr>
                    <w:rPr>
                      <w:color w:val="000000"/>
                      <w:lang w:val="el-GR"/>
                    </w:rPr>
                  </w:pPr>
                </w:p>
              </w:tc>
            </w:tr>
            <w:tr w:rsidR="00FC7C40" w:rsidRPr="001C365D" w:rsidTr="00470547">
              <w:trPr>
                <w:trHeight w:val="265"/>
              </w:trPr>
              <w:tc>
                <w:tcPr>
                  <w:tcW w:w="0" w:type="auto"/>
                  <w:vMerge w:val="restart"/>
                  <w:shd w:val="clear" w:color="auto" w:fill="auto"/>
                </w:tcPr>
                <w:p w:rsidR="00FC7C40" w:rsidRPr="001C365D" w:rsidRDefault="00FC7C40" w:rsidP="00470547">
                  <w:pPr>
                    <w:rPr>
                      <w:color w:val="000000"/>
                      <w:lang w:val="el-GR"/>
                    </w:rPr>
                  </w:pPr>
                  <w:r w:rsidRPr="001C365D">
                    <w:rPr>
                      <w:b/>
                      <w:color w:val="000000"/>
                      <w:sz w:val="22"/>
                      <w:szCs w:val="22"/>
                      <w:lang w:val="el-GR"/>
                    </w:rPr>
                    <w:t>Καρδιακές διαταραχές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Συχνές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Περιφερικό οίδημα</w:t>
                  </w:r>
                </w:p>
                <w:p w:rsidR="00FC7C40" w:rsidRPr="001C365D" w:rsidRDefault="00FC7C40" w:rsidP="00470547">
                  <w:pPr>
                    <w:rPr>
                      <w:color w:val="000000"/>
                      <w:lang w:val="el-GR"/>
                    </w:rPr>
                  </w:pPr>
                  <w:r w:rsidRPr="001C365D">
                    <w:rPr>
                      <w:color w:val="000000"/>
                      <w:sz w:val="22"/>
                      <w:szCs w:val="22"/>
                      <w:lang w:val="el-GR"/>
                    </w:rPr>
                    <w:t>Παρατεταμένο διάστημα QT (βλ. παράγραφο 4.4)</w:t>
                  </w:r>
                </w:p>
              </w:tc>
            </w:tr>
            <w:tr w:rsidR="00FC7C40" w:rsidRPr="001C365D" w:rsidTr="00470547">
              <w:tc>
                <w:tcPr>
                  <w:tcW w:w="0" w:type="auto"/>
                  <w:vMerge/>
                  <w:shd w:val="clear" w:color="auto" w:fill="auto"/>
                </w:tcPr>
                <w:p w:rsidR="00FC7C40" w:rsidRPr="001C365D" w:rsidRDefault="00FC7C40" w:rsidP="00470547">
                  <w:pPr>
                    <w:rPr>
                      <w:color w:val="000000"/>
                      <w:lang w:val="el-GR"/>
                    </w:rPr>
                  </w:pP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Όχι συχνές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Κοιλιακή ταχυκαρδία δίκην ριπιδίου (βλ. παράγραφο 4.4)</w:t>
                  </w:r>
                </w:p>
                <w:p w:rsidR="00FC7C40" w:rsidRPr="001C365D" w:rsidRDefault="00FC7C40" w:rsidP="00470547">
                  <w:pPr>
                    <w:rPr>
                      <w:color w:val="000000"/>
                      <w:lang w:val="el-GR"/>
                    </w:rPr>
                  </w:pPr>
                </w:p>
              </w:tc>
            </w:tr>
            <w:tr w:rsidR="00FC7C40" w:rsidRPr="001C365D" w:rsidTr="00470547">
              <w:trPr>
                <w:trHeight w:val="341"/>
              </w:trPr>
              <w:tc>
                <w:tcPr>
                  <w:tcW w:w="0" w:type="auto"/>
                  <w:vMerge w:val="restart"/>
                  <w:shd w:val="clear" w:color="auto" w:fill="auto"/>
                </w:tcPr>
                <w:p w:rsidR="00FC7C40" w:rsidRPr="001C365D" w:rsidRDefault="00FC7C40" w:rsidP="00470547">
                  <w:pPr>
                    <w:rPr>
                      <w:color w:val="000000"/>
                      <w:lang w:val="el-GR"/>
                    </w:rPr>
                  </w:pPr>
                  <w:r w:rsidRPr="001C365D">
                    <w:rPr>
                      <w:b/>
                      <w:color w:val="000000"/>
                      <w:sz w:val="22"/>
                      <w:szCs w:val="22"/>
                      <w:lang w:val="el-GR"/>
                    </w:rPr>
                    <w:t>Αγγειακές διαταραχές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Συχνές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Ορθοστατική υπόταση (βλ. παράγραφο 4.4)</w:t>
                  </w:r>
                </w:p>
              </w:tc>
            </w:tr>
            <w:tr w:rsidR="00FC7C40" w:rsidRPr="001C365D" w:rsidTr="00470547">
              <w:tc>
                <w:tcPr>
                  <w:tcW w:w="0" w:type="auto"/>
                  <w:vMerge/>
                  <w:shd w:val="clear" w:color="auto" w:fill="auto"/>
                </w:tcPr>
                <w:p w:rsidR="00FC7C40" w:rsidRPr="001C365D" w:rsidRDefault="00FC7C40" w:rsidP="00470547">
                  <w:pPr>
                    <w:rPr>
                      <w:color w:val="000000"/>
                      <w:lang w:val="el-GR"/>
                    </w:rPr>
                  </w:pP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Μη γνωστές</w:t>
                  </w:r>
                </w:p>
              </w:tc>
              <w:tc>
                <w:tcPr>
                  <w:tcW w:w="0" w:type="auto"/>
                  <w:shd w:val="clear" w:color="auto" w:fill="auto"/>
                </w:tcPr>
                <w:p w:rsidR="00FC7C40" w:rsidRPr="001C365D" w:rsidRDefault="00FC7C40" w:rsidP="00470547">
                  <w:pPr>
                    <w:tabs>
                      <w:tab w:val="left" w:pos="4891"/>
                      <w:tab w:val="left" w:pos="6007"/>
                    </w:tabs>
                    <w:outlineLvl w:val="0"/>
                    <w:rPr>
                      <w:color w:val="000000"/>
                      <w:lang w:val="el-GR"/>
                    </w:rPr>
                  </w:pPr>
                  <w:r w:rsidRPr="001C365D">
                    <w:rPr>
                      <w:color w:val="000000"/>
                      <w:sz w:val="22"/>
                      <w:szCs w:val="22"/>
                      <w:lang w:val="el-GR"/>
                    </w:rPr>
                    <w:t>Περιπτώσεις φλεβικής θρομβοεμβολής, συμπεριλαμβάνονται περιπτώσεις πνευμονικής εμβολής και έχουν αναφερθεί περιπτώσεις εν τω βάθει φλεβικής θρόμβωσης με αντιψυχωσικά φάρμακα</w:t>
                  </w:r>
                </w:p>
                <w:p w:rsidR="00FC7C40" w:rsidRPr="001C365D" w:rsidRDefault="00FC7C40" w:rsidP="00470547">
                  <w:pPr>
                    <w:tabs>
                      <w:tab w:val="left" w:pos="4891"/>
                      <w:tab w:val="left" w:pos="6007"/>
                    </w:tabs>
                    <w:outlineLvl w:val="0"/>
                    <w:rPr>
                      <w:b/>
                      <w:color w:val="000000"/>
                      <w:lang w:val="el-GR"/>
                    </w:rPr>
                  </w:pPr>
                </w:p>
              </w:tc>
            </w:tr>
            <w:tr w:rsidR="00FC7C40" w:rsidRPr="001C365D" w:rsidTr="00470547">
              <w:trPr>
                <w:trHeight w:val="231"/>
              </w:trPr>
              <w:tc>
                <w:tcPr>
                  <w:tcW w:w="0" w:type="auto"/>
                  <w:vMerge w:val="restart"/>
                  <w:shd w:val="clear" w:color="auto" w:fill="auto"/>
                </w:tcPr>
                <w:p w:rsidR="00FC7C40" w:rsidRPr="001C365D" w:rsidRDefault="00FC7C40" w:rsidP="00470547">
                  <w:pPr>
                    <w:tabs>
                      <w:tab w:val="left" w:pos="4891"/>
                      <w:tab w:val="left" w:pos="6007"/>
                    </w:tabs>
                    <w:outlineLvl w:val="0"/>
                    <w:rPr>
                      <w:color w:val="000000"/>
                      <w:lang w:val="el-GR"/>
                    </w:rPr>
                  </w:pPr>
                  <w:r w:rsidRPr="001C365D">
                    <w:rPr>
                      <w:b/>
                      <w:color w:val="000000"/>
                      <w:sz w:val="22"/>
                      <w:szCs w:val="22"/>
                      <w:lang w:val="el-GR"/>
                    </w:rPr>
                    <w:t xml:space="preserve">Διαταραχές του </w:t>
                  </w:r>
                  <w:r w:rsidRPr="001C365D">
                    <w:rPr>
                      <w:b/>
                      <w:color w:val="000000"/>
                      <w:sz w:val="22"/>
                      <w:szCs w:val="22"/>
                      <w:lang w:val="el-GR"/>
                    </w:rPr>
                    <w:lastRenderedPageBreak/>
                    <w:t xml:space="preserve">αναπνευστικού συστήματος, του θώρακα και του </w:t>
                  </w:r>
                  <w:r w:rsidRPr="006161B8">
                    <w:rPr>
                      <w:b/>
                      <w:color w:val="000000"/>
                      <w:sz w:val="22"/>
                      <w:szCs w:val="22"/>
                      <w:lang w:val="el-GR"/>
                    </w:rPr>
                    <w:t>μεσοθωρακίου</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lastRenderedPageBreak/>
                    <w:t>Πολύ συχνές</w:t>
                  </w:r>
                </w:p>
              </w:tc>
              <w:tc>
                <w:tcPr>
                  <w:tcW w:w="0" w:type="auto"/>
                  <w:shd w:val="clear" w:color="auto" w:fill="auto"/>
                </w:tcPr>
                <w:p w:rsidR="00FC7C40" w:rsidRPr="001C365D" w:rsidRDefault="00FC7C40" w:rsidP="00470547">
                  <w:pPr>
                    <w:tabs>
                      <w:tab w:val="left" w:pos="2308"/>
                      <w:tab w:val="left" w:pos="6007"/>
                    </w:tabs>
                    <w:rPr>
                      <w:color w:val="000000"/>
                      <w:lang w:val="el-GR"/>
                    </w:rPr>
                  </w:pPr>
                  <w:r w:rsidRPr="001C365D">
                    <w:rPr>
                      <w:color w:val="000000"/>
                      <w:sz w:val="22"/>
                      <w:szCs w:val="22"/>
                      <w:lang w:val="el-GR"/>
                    </w:rPr>
                    <w:t>Ρινίτιδα/ρινική συμφόρηση</w:t>
                  </w:r>
                </w:p>
              </w:tc>
            </w:tr>
            <w:tr w:rsidR="00FC7C40" w:rsidRPr="001C365D" w:rsidTr="00470547">
              <w:tc>
                <w:tcPr>
                  <w:tcW w:w="0" w:type="auto"/>
                  <w:vMerge/>
                  <w:shd w:val="clear" w:color="auto" w:fill="auto"/>
                </w:tcPr>
                <w:p w:rsidR="00FC7C40" w:rsidRPr="001C365D" w:rsidRDefault="00FC7C40" w:rsidP="00470547">
                  <w:pPr>
                    <w:rPr>
                      <w:color w:val="000000"/>
                      <w:lang w:val="el-GR"/>
                    </w:rPr>
                  </w:pP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Συχνές</w:t>
                  </w:r>
                </w:p>
              </w:tc>
              <w:tc>
                <w:tcPr>
                  <w:tcW w:w="0" w:type="auto"/>
                  <w:shd w:val="clear" w:color="auto" w:fill="auto"/>
                </w:tcPr>
                <w:p w:rsidR="00FC7C40" w:rsidRPr="001C365D" w:rsidRDefault="00FC7C40" w:rsidP="00470547">
                  <w:pPr>
                    <w:tabs>
                      <w:tab w:val="left" w:pos="4891"/>
                      <w:tab w:val="left" w:pos="6007"/>
                    </w:tabs>
                    <w:outlineLvl w:val="0"/>
                    <w:rPr>
                      <w:color w:val="000000"/>
                      <w:lang w:val="el-GR"/>
                    </w:rPr>
                  </w:pPr>
                  <w:r w:rsidRPr="001C365D">
                    <w:rPr>
                      <w:color w:val="000000"/>
                      <w:sz w:val="22"/>
                      <w:szCs w:val="22"/>
                      <w:lang w:val="el-GR"/>
                    </w:rPr>
                    <w:t>Δύσπνοια</w:t>
                  </w:r>
                </w:p>
              </w:tc>
            </w:tr>
            <w:tr w:rsidR="00FC7C40" w:rsidRPr="001C365D" w:rsidTr="00470547">
              <w:trPr>
                <w:trHeight w:val="540"/>
              </w:trPr>
              <w:tc>
                <w:tcPr>
                  <w:tcW w:w="0" w:type="auto"/>
                  <w:shd w:val="clear" w:color="auto" w:fill="auto"/>
                </w:tcPr>
                <w:p w:rsidR="00FC7C40" w:rsidRPr="001C365D" w:rsidRDefault="00FC7C40" w:rsidP="00470547">
                  <w:pPr>
                    <w:rPr>
                      <w:color w:val="000000"/>
                      <w:lang w:val="el-GR"/>
                    </w:rPr>
                  </w:pPr>
                  <w:r w:rsidRPr="001C365D">
                    <w:rPr>
                      <w:b/>
                      <w:color w:val="000000"/>
                      <w:sz w:val="22"/>
                      <w:szCs w:val="22"/>
                      <w:lang w:val="el-GR"/>
                    </w:rPr>
                    <w:lastRenderedPageBreak/>
                    <w:t>Διαταραχές του γαστρεντερικού</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Συχνές</w:t>
                  </w:r>
                </w:p>
              </w:tc>
              <w:tc>
                <w:tcPr>
                  <w:tcW w:w="0" w:type="auto"/>
                  <w:shd w:val="clear" w:color="auto" w:fill="auto"/>
                </w:tcPr>
                <w:p w:rsidR="00FC7C40" w:rsidRPr="001C365D" w:rsidRDefault="00FC7C40" w:rsidP="00470547">
                  <w:pPr>
                    <w:tabs>
                      <w:tab w:val="left" w:pos="4891"/>
                      <w:tab w:val="left" w:pos="6007"/>
                    </w:tabs>
                    <w:outlineLvl w:val="0"/>
                    <w:rPr>
                      <w:color w:val="000000"/>
                      <w:lang w:val="el-GR"/>
                    </w:rPr>
                  </w:pPr>
                  <w:r w:rsidRPr="001C365D">
                    <w:rPr>
                      <w:color w:val="000000"/>
                      <w:sz w:val="22"/>
                      <w:szCs w:val="22"/>
                      <w:lang w:val="el-GR"/>
                    </w:rPr>
                    <w:t>Ξηροστομία</w:t>
                  </w:r>
                </w:p>
              </w:tc>
            </w:tr>
            <w:tr w:rsidR="00FC7C40" w:rsidRPr="001C365D" w:rsidTr="00470547">
              <w:trPr>
                <w:trHeight w:val="835"/>
              </w:trPr>
              <w:tc>
                <w:tcPr>
                  <w:tcW w:w="0" w:type="auto"/>
                  <w:shd w:val="clear" w:color="auto" w:fill="auto"/>
                </w:tcPr>
                <w:p w:rsidR="00FC7C40" w:rsidRPr="001C365D" w:rsidRDefault="00FC7C40" w:rsidP="00470547">
                  <w:pPr>
                    <w:pStyle w:val="Default"/>
                    <w:rPr>
                      <w:b/>
                      <w:bCs/>
                      <w:sz w:val="22"/>
                      <w:szCs w:val="22"/>
                      <w:lang w:val="el-GR"/>
                    </w:rPr>
                  </w:pPr>
                  <w:r w:rsidRPr="001C365D">
                    <w:rPr>
                      <w:b/>
                      <w:bCs/>
                      <w:sz w:val="22"/>
                      <w:szCs w:val="22"/>
                      <w:lang w:val="el-GR"/>
                    </w:rPr>
                    <w:t>Καταστάσεις της κύησης, της λοχίας και της περιγεννητικής περιόδου</w:t>
                  </w:r>
                </w:p>
              </w:tc>
              <w:tc>
                <w:tcPr>
                  <w:tcW w:w="0" w:type="auto"/>
                  <w:shd w:val="clear" w:color="auto" w:fill="auto"/>
                </w:tcPr>
                <w:p w:rsidR="00FC7C40" w:rsidRPr="001C365D" w:rsidRDefault="00FC7C40" w:rsidP="00470547">
                  <w:pPr>
                    <w:rPr>
                      <w:color w:val="000000"/>
                      <w:lang w:val="el-GR"/>
                    </w:rPr>
                  </w:pPr>
                  <w:r w:rsidRPr="001C365D">
                    <w:rPr>
                      <w:sz w:val="22"/>
                      <w:szCs w:val="22"/>
                      <w:lang w:val="el-GR"/>
                    </w:rPr>
                    <w:t>Μη γνωστές</w:t>
                  </w:r>
                </w:p>
              </w:tc>
              <w:tc>
                <w:tcPr>
                  <w:tcW w:w="0" w:type="auto"/>
                  <w:shd w:val="clear" w:color="auto" w:fill="auto"/>
                </w:tcPr>
                <w:p w:rsidR="00FC7C40" w:rsidRPr="001C365D" w:rsidRDefault="00FC7C40" w:rsidP="00470547">
                  <w:pPr>
                    <w:pStyle w:val="Default"/>
                    <w:tabs>
                      <w:tab w:val="left" w:pos="2340"/>
                    </w:tabs>
                    <w:jc w:val="both"/>
                    <w:rPr>
                      <w:sz w:val="22"/>
                      <w:szCs w:val="22"/>
                      <w:lang w:val="el-GR"/>
                    </w:rPr>
                  </w:pPr>
                  <w:r w:rsidRPr="001C365D">
                    <w:rPr>
                      <w:sz w:val="22"/>
                      <w:szCs w:val="22"/>
                      <w:lang w:val="el-GR"/>
                    </w:rPr>
                    <w:t xml:space="preserve">Σύνδρομο από απόσυρση φαρμάκου των νεογνών (βλ. 4.6) </w:t>
                  </w:r>
                </w:p>
              </w:tc>
            </w:tr>
            <w:tr w:rsidR="00FC7C40" w:rsidRPr="001C365D" w:rsidTr="00470547">
              <w:trPr>
                <w:trHeight w:val="550"/>
              </w:trPr>
              <w:tc>
                <w:tcPr>
                  <w:tcW w:w="0" w:type="auto"/>
                  <w:vMerge w:val="restart"/>
                  <w:shd w:val="clear" w:color="auto" w:fill="auto"/>
                </w:tcPr>
                <w:p w:rsidR="00FC7C40" w:rsidRPr="001C365D" w:rsidRDefault="00FC7C40" w:rsidP="00470547">
                  <w:pPr>
                    <w:tabs>
                      <w:tab w:val="left" w:pos="4891"/>
                      <w:tab w:val="left" w:pos="6007"/>
                    </w:tabs>
                    <w:outlineLvl w:val="0"/>
                    <w:rPr>
                      <w:b/>
                      <w:bCs/>
                      <w:lang w:val="el-GR"/>
                    </w:rPr>
                  </w:pPr>
                  <w:r w:rsidRPr="001C365D">
                    <w:rPr>
                      <w:b/>
                      <w:bCs/>
                      <w:sz w:val="22"/>
                      <w:szCs w:val="22"/>
                      <w:lang w:val="el-GR"/>
                    </w:rPr>
                    <w:t>Διαταραχές του αναπαραγωγικού συστήματος και του μαστού</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Πολύ συχνές</w:t>
                  </w:r>
                </w:p>
              </w:tc>
              <w:tc>
                <w:tcPr>
                  <w:tcW w:w="0" w:type="auto"/>
                  <w:shd w:val="clear" w:color="auto" w:fill="auto"/>
                </w:tcPr>
                <w:p w:rsidR="00FC7C40" w:rsidRPr="001C365D" w:rsidRDefault="00FC7C40" w:rsidP="00470547">
                  <w:pPr>
                    <w:tabs>
                      <w:tab w:val="left" w:pos="0"/>
                      <w:tab w:val="left" w:pos="2308"/>
                      <w:tab w:val="left" w:pos="6007"/>
                    </w:tabs>
                    <w:rPr>
                      <w:lang w:val="el-GR"/>
                    </w:rPr>
                  </w:pPr>
                  <w:r w:rsidRPr="001C365D">
                    <w:rPr>
                      <w:sz w:val="22"/>
                      <w:szCs w:val="22"/>
                      <w:lang w:val="el-GR"/>
                    </w:rPr>
                    <w:t>Αποτυχία εκσπερμάτισης</w:t>
                  </w:r>
                </w:p>
                <w:p w:rsidR="00FC7C40" w:rsidRPr="001C365D" w:rsidRDefault="00FC7C40" w:rsidP="00470547">
                  <w:pPr>
                    <w:tabs>
                      <w:tab w:val="left" w:pos="0"/>
                      <w:tab w:val="left" w:pos="2308"/>
                      <w:tab w:val="left" w:pos="6007"/>
                    </w:tabs>
                    <w:rPr>
                      <w:lang w:val="el-GR"/>
                    </w:rPr>
                  </w:pPr>
                </w:p>
              </w:tc>
            </w:tr>
            <w:tr w:rsidR="00FC7C40" w:rsidRPr="001C365D" w:rsidTr="00470547">
              <w:trPr>
                <w:trHeight w:val="550"/>
              </w:trPr>
              <w:tc>
                <w:tcPr>
                  <w:tcW w:w="0" w:type="auto"/>
                  <w:vMerge/>
                  <w:shd w:val="clear" w:color="auto" w:fill="auto"/>
                </w:tcPr>
                <w:p w:rsidR="00FC7C40" w:rsidRPr="001C365D" w:rsidRDefault="00FC7C40" w:rsidP="00470547">
                  <w:pPr>
                    <w:tabs>
                      <w:tab w:val="left" w:pos="4891"/>
                      <w:tab w:val="left" w:pos="6007"/>
                    </w:tabs>
                    <w:outlineLvl w:val="0"/>
                    <w:rPr>
                      <w:b/>
                      <w:bCs/>
                      <w:color w:val="000000"/>
                      <w:lang w:val="el-GR"/>
                    </w:rPr>
                  </w:pP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Συχνές</w:t>
                  </w:r>
                </w:p>
              </w:tc>
              <w:tc>
                <w:tcPr>
                  <w:tcW w:w="0" w:type="auto"/>
                  <w:shd w:val="clear" w:color="auto" w:fill="auto"/>
                </w:tcPr>
                <w:p w:rsidR="00FC7C40" w:rsidRPr="001C365D" w:rsidRDefault="00FC7C40" w:rsidP="00470547">
                  <w:pPr>
                    <w:tabs>
                      <w:tab w:val="left" w:pos="0"/>
                      <w:tab w:val="left" w:pos="2308"/>
                      <w:tab w:val="left" w:pos="6007"/>
                    </w:tabs>
                    <w:rPr>
                      <w:lang w:val="el-GR"/>
                    </w:rPr>
                  </w:pPr>
                  <w:r w:rsidRPr="001C365D">
                    <w:rPr>
                      <w:sz w:val="22"/>
                      <w:szCs w:val="22"/>
                      <w:lang w:val="el-GR"/>
                    </w:rPr>
                    <w:t>Διαταραχές εκσπερμάτισης</w:t>
                  </w:r>
                </w:p>
                <w:p w:rsidR="00FC7C40" w:rsidRPr="001C365D" w:rsidRDefault="00FC7C40" w:rsidP="00470547">
                  <w:pPr>
                    <w:tabs>
                      <w:tab w:val="left" w:pos="0"/>
                      <w:tab w:val="left" w:pos="2308"/>
                      <w:tab w:val="left" w:pos="6007"/>
                    </w:tabs>
                    <w:rPr>
                      <w:lang w:val="el-GR"/>
                    </w:rPr>
                  </w:pPr>
                  <w:r w:rsidRPr="001C365D">
                    <w:rPr>
                      <w:sz w:val="22"/>
                      <w:szCs w:val="22"/>
                      <w:lang w:val="el-GR"/>
                    </w:rPr>
                    <w:t>Στυτική δυσλειτουργία</w:t>
                  </w:r>
                </w:p>
                <w:p w:rsidR="00FC7C40" w:rsidRPr="001C365D" w:rsidRDefault="00FC7C40" w:rsidP="00470547">
                  <w:pPr>
                    <w:tabs>
                      <w:tab w:val="left" w:pos="0"/>
                      <w:tab w:val="left" w:pos="2308"/>
                      <w:tab w:val="left" w:pos="6007"/>
                    </w:tabs>
                    <w:rPr>
                      <w:color w:val="000000"/>
                      <w:lang w:val="el-GR"/>
                    </w:rPr>
                  </w:pPr>
                </w:p>
              </w:tc>
            </w:tr>
            <w:tr w:rsidR="00FC7C40" w:rsidRPr="001C365D" w:rsidTr="00470547">
              <w:tc>
                <w:tcPr>
                  <w:tcW w:w="0" w:type="auto"/>
                  <w:vMerge/>
                  <w:shd w:val="clear" w:color="auto" w:fill="auto"/>
                </w:tcPr>
                <w:p w:rsidR="00FC7C40" w:rsidRPr="001C365D" w:rsidRDefault="00FC7C40" w:rsidP="00470547">
                  <w:pPr>
                    <w:tabs>
                      <w:tab w:val="left" w:pos="4891"/>
                      <w:tab w:val="left" w:pos="6007"/>
                    </w:tabs>
                    <w:outlineLvl w:val="0"/>
                    <w:rPr>
                      <w:lang w:val="el-GR"/>
                    </w:rPr>
                  </w:pP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Όχι συχνές</w:t>
                  </w:r>
                </w:p>
              </w:tc>
              <w:tc>
                <w:tcPr>
                  <w:tcW w:w="0" w:type="auto"/>
                  <w:shd w:val="clear" w:color="auto" w:fill="auto"/>
                </w:tcPr>
                <w:p w:rsidR="00FC7C40" w:rsidRPr="001C365D" w:rsidRDefault="00FC7C40" w:rsidP="00470547">
                  <w:pPr>
                    <w:tabs>
                      <w:tab w:val="left" w:pos="0"/>
                      <w:tab w:val="left" w:pos="2308"/>
                      <w:tab w:val="left" w:pos="6007"/>
                    </w:tabs>
                    <w:rPr>
                      <w:lang w:val="el-GR"/>
                    </w:rPr>
                  </w:pPr>
                  <w:r w:rsidRPr="001C365D">
                    <w:rPr>
                      <w:sz w:val="22"/>
                      <w:szCs w:val="22"/>
                      <w:lang w:val="el-GR"/>
                    </w:rPr>
                    <w:t>Γαλακτόρροια</w:t>
                  </w:r>
                </w:p>
                <w:p w:rsidR="00FC7C40" w:rsidRPr="001C365D" w:rsidRDefault="00FC7C40" w:rsidP="00470547">
                  <w:pPr>
                    <w:tabs>
                      <w:tab w:val="left" w:pos="0"/>
                      <w:tab w:val="left" w:pos="2308"/>
                      <w:tab w:val="left" w:pos="6007"/>
                    </w:tabs>
                    <w:rPr>
                      <w:lang w:val="el-GR"/>
                    </w:rPr>
                  </w:pPr>
                </w:p>
              </w:tc>
            </w:tr>
            <w:tr w:rsidR="00FC7C40" w:rsidRPr="001C365D" w:rsidTr="00470547">
              <w:trPr>
                <w:trHeight w:val="785"/>
              </w:trPr>
              <w:tc>
                <w:tcPr>
                  <w:tcW w:w="0" w:type="auto"/>
                  <w:shd w:val="clear" w:color="auto" w:fill="auto"/>
                </w:tcPr>
                <w:p w:rsidR="00FC7C40" w:rsidRPr="001C365D" w:rsidRDefault="00FC7C40" w:rsidP="00470547">
                  <w:pPr>
                    <w:rPr>
                      <w:color w:val="000000"/>
                      <w:lang w:val="el-GR"/>
                    </w:rPr>
                  </w:pPr>
                  <w:r w:rsidRPr="001C365D">
                    <w:rPr>
                      <w:b/>
                      <w:color w:val="000000"/>
                      <w:sz w:val="22"/>
                      <w:szCs w:val="22"/>
                      <w:lang w:val="el-GR"/>
                    </w:rPr>
                    <w:t>Παρακλινικές εξετάσεις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Συχνές</w:t>
                  </w:r>
                </w:p>
              </w:tc>
              <w:tc>
                <w:tcPr>
                  <w:tcW w:w="0" w:type="auto"/>
                  <w:shd w:val="clear" w:color="auto" w:fill="auto"/>
                </w:tcPr>
                <w:p w:rsidR="00FC7C40" w:rsidRPr="001C365D" w:rsidRDefault="00FC7C40" w:rsidP="00470547">
                  <w:pPr>
                    <w:rPr>
                      <w:color w:val="000000"/>
                      <w:lang w:val="el-GR"/>
                    </w:rPr>
                  </w:pPr>
                  <w:r w:rsidRPr="001C365D">
                    <w:rPr>
                      <w:color w:val="000000"/>
                      <w:sz w:val="22"/>
                      <w:szCs w:val="22"/>
                      <w:lang w:val="el-GR"/>
                    </w:rPr>
                    <w:t>Ερυθροκύτταρα στα ούρα, εξέταση θετική, λευκοκύτταρα ούρων θετικά</w:t>
                  </w:r>
                </w:p>
              </w:tc>
            </w:tr>
          </w:tbl>
          <w:p w:rsidR="00FC7C40" w:rsidRPr="001C365D" w:rsidRDefault="00FC7C40" w:rsidP="00470547">
            <w:pPr>
              <w:jc w:val="both"/>
              <w:rPr>
                <w:lang w:val="el-GR"/>
              </w:rPr>
            </w:pPr>
          </w:p>
        </w:tc>
      </w:tr>
      <w:tr w:rsidR="00FC7C40" w:rsidRPr="006161B8" w:rsidTr="00FC7C40">
        <w:tc>
          <w:tcPr>
            <w:tcW w:w="9134" w:type="dxa"/>
            <w:tcBorders>
              <w:top w:val="single" w:sz="4" w:space="0" w:color="FF0000"/>
            </w:tcBorders>
          </w:tcPr>
          <w:p w:rsidR="00FC7C40" w:rsidRPr="001C365D" w:rsidRDefault="00FC7C40" w:rsidP="00470547">
            <w:pPr>
              <w:pStyle w:val="2"/>
              <w:rPr>
                <w:b/>
                <w:color w:val="000000"/>
                <w:szCs w:val="22"/>
                <w:lang w:val="el-GR"/>
              </w:rPr>
            </w:pPr>
            <w:r w:rsidRPr="001C365D">
              <w:rPr>
                <w:b/>
                <w:color w:val="000000"/>
                <w:szCs w:val="22"/>
                <w:lang w:val="el-GR"/>
              </w:rPr>
              <w:lastRenderedPageBreak/>
              <w:t>4.9</w:t>
            </w:r>
            <w:r w:rsidRPr="001C365D">
              <w:rPr>
                <w:b/>
                <w:color w:val="000000"/>
                <w:szCs w:val="22"/>
                <w:lang w:val="el-GR"/>
              </w:rPr>
              <w:tab/>
              <w:t>Υπερδοσολογία</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εμπειρία με την σερτινδόλη στην οξεία υπερδοσολογία είναι περιορισμένη. Έχουν υπάρξει θανατηφόρες περιπτώσεις. Ωστόσο, ασθενείς που έλαβαν εκτιμώμενες δόσεις μέχρι 840 mg ανέρρωσαν χωρίς συνέπειες. Τα σημεία και τα συμπτώματα υπερδοσολογίας που αναφέρθηκαν ήσαν υπνηλία, δυσαρθρία, ταχυκαρδία, υπόταση και παροδική παράταση του διαστήματος QTc. Έχουν παρατηρηθεί περιπτώσεις κοιλιακής ταχυκαρδίας δίκην ριπιδίου, συχνά σε συνδυασμό με άλλα φάρμακα που είναι γνωστό ότι επάγουν TdP.</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Αντιμετώπιση</w:t>
            </w:r>
          </w:p>
          <w:p w:rsidR="00FC7C40" w:rsidRPr="001C365D" w:rsidRDefault="00FC7C40" w:rsidP="00470547">
            <w:pPr>
              <w:jc w:val="both"/>
              <w:rPr>
                <w:color w:val="000000"/>
                <w:lang w:val="el-GR"/>
              </w:rPr>
            </w:pPr>
            <w:r w:rsidRPr="001C365D">
              <w:rPr>
                <w:color w:val="000000"/>
                <w:sz w:val="22"/>
                <w:szCs w:val="22"/>
                <w:lang w:val="el-GR"/>
              </w:rPr>
              <w:t xml:space="preserve">Σε περίπτωση οξείας υπερδοσολογίας πρέπει να εξασφαλιστεί πρόσβαση των αεροφόρων οδών και διατήρηση επαρκούς οξυγόνωσης.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Συνεχής παρακολούθηση του ΗΚΓ και των ζωτικών σημείων πρέπει να αρχίσει αμέσως. Εάν υπάρχει παράταση του διαστήματος QTc, συνιστάται η παρακολούθηση του ασθενούς μέχρις ότου το διάστημα QTc επανέλθει σε φυσιολογικά επίπεδα. Θα πρέπει να ληφθεί υπόψη ότι η ημίσεια ζωή της σερτινδόλης είναι 2 έως 4 ημέρες.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Πρέπει να εξασφαλιστεί ενδοφλέβια οδός χορήγησης και να εξετασθεί το ενδεχόμενο χορήγησης ενεργού άνθρακα σε συνδυασμό με υπακτικό. Πρέπει να εξετασθεί η πιθανότητα ταυτόχρονης λήψης πολλών φαρμάκων.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Δεν υπάρχει ειδικό αντίδοτο της σερτινδόλης και η σερτινδόλη δεν απομακρύνεται μέσω διύλισης, επομένως πρέπει να ληφθούν κατάλληλα μέτρα υποστήριξης. Η υπόταση και η κυκλοφορική κατέρρειψη πρέπει να αντιμετωπίζονται με κατάλληλα μέτρα, όπως η ενδοφλέβια χορήγηση υγρών. Αν χρησιμοποιηθούν συμπαθητικομιμητικοί παράγοντες για αγγειακή υποστήριξη, η επινεφρίνη και η ντοπαμίνη πρέπει να χρησιμοποιούνται με προσοχή, εφόσον η β-διέγερση σε συνδυασμό με τον α</w:t>
            </w:r>
            <w:r w:rsidRPr="001C365D">
              <w:rPr>
                <w:color w:val="000000"/>
                <w:sz w:val="22"/>
                <w:szCs w:val="22"/>
                <w:vertAlign w:val="subscript"/>
                <w:lang w:val="el-GR"/>
              </w:rPr>
              <w:t>1</w:t>
            </w:r>
            <w:r w:rsidRPr="001C365D">
              <w:rPr>
                <w:color w:val="000000"/>
                <w:sz w:val="22"/>
                <w:szCs w:val="22"/>
                <w:lang w:val="el-GR"/>
              </w:rPr>
              <w:t>-ανταγωνισμό που σχετίζεται με τη σερτινδόλη μπορεί να επιδεινώσει την υπόταση.</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Αν χορηγηθεί αντιαρρυθμική θεραπεία, παράγοντες όπως η κινιδίνη, η δισοπυραμίδη και η προκαϊναμίδη ενέχουν θεωρητικό κίνδυνο παράτασης του διαστήματος QT, επίδραση που μπορεί να είναι προσθετική σε εκείνη της σερτινδόλης</w:t>
            </w:r>
            <w:r w:rsidRPr="001C365D">
              <w:rPr>
                <w:i/>
                <w:color w:val="000000"/>
                <w:sz w:val="22"/>
                <w:szCs w:val="22"/>
                <w:lang w:val="el-GR"/>
              </w:rPr>
              <w:t>.</w:t>
            </w:r>
          </w:p>
          <w:p w:rsidR="00FC7C40" w:rsidRPr="001C365D" w:rsidRDefault="00FC7C40" w:rsidP="00470547">
            <w:pPr>
              <w:jc w:val="both"/>
              <w:rPr>
                <w:color w:val="000000"/>
                <w:spacing w:val="-3"/>
                <w:lang w:val="el-GR"/>
              </w:rPr>
            </w:pPr>
          </w:p>
          <w:p w:rsidR="00FC7C40" w:rsidRPr="001C365D" w:rsidRDefault="00FC7C40" w:rsidP="00470547">
            <w:pPr>
              <w:rPr>
                <w:color w:val="000000"/>
                <w:lang w:val="el-GR"/>
              </w:rPr>
            </w:pPr>
            <w:r w:rsidRPr="001C365D">
              <w:rPr>
                <w:color w:val="000000"/>
                <w:sz w:val="22"/>
                <w:szCs w:val="22"/>
                <w:lang w:val="el-GR"/>
              </w:rPr>
              <w:t>Σε περίπτωση σοβαρών εξωπυραμιδικών συμπτωμάτων, πρέπει να χορηγηθούν αντιχολινεργικά φάρμακα. Η στενή ιατρική επίβλεψη και παρακολούθηση πρέπει να συνεχίζονται έως ότου αναρρώσει ο ασθενής.</w:t>
            </w:r>
          </w:p>
          <w:p w:rsidR="00FC7C40" w:rsidRPr="001C365D" w:rsidRDefault="00FC7C40" w:rsidP="00470547">
            <w:pPr>
              <w:rPr>
                <w:lang w:val="el-GR"/>
              </w:rPr>
            </w:pPr>
          </w:p>
        </w:tc>
      </w:tr>
      <w:tr w:rsidR="00FC7C40" w:rsidRPr="001C365D" w:rsidTr="00FC7C40">
        <w:tc>
          <w:tcPr>
            <w:tcW w:w="9134" w:type="dxa"/>
          </w:tcPr>
          <w:p w:rsidR="00FC7C40" w:rsidRPr="001C365D" w:rsidRDefault="00FC7C40" w:rsidP="00470547">
            <w:pPr>
              <w:pStyle w:val="1"/>
              <w:spacing w:line="240" w:lineRule="auto"/>
              <w:rPr>
                <w:b/>
                <w:color w:val="000000"/>
                <w:szCs w:val="22"/>
                <w:lang w:val="el-GR"/>
              </w:rPr>
            </w:pPr>
            <w:r w:rsidRPr="001C365D">
              <w:rPr>
                <w:b/>
                <w:color w:val="000000"/>
                <w:szCs w:val="22"/>
                <w:lang w:val="el-GR"/>
              </w:rPr>
              <w:t>5.</w:t>
            </w:r>
            <w:r w:rsidRPr="001C365D">
              <w:rPr>
                <w:b/>
                <w:color w:val="000000"/>
                <w:szCs w:val="22"/>
                <w:lang w:val="el-GR"/>
              </w:rPr>
              <w:tab/>
              <w:t>ΦΑΡΜΑΚΟΛΟΓΙΚΕΣ ΙΔΙΟΤΗΤΕΣ</w:t>
            </w:r>
          </w:p>
          <w:p w:rsidR="00FC7C40" w:rsidRPr="001C365D" w:rsidRDefault="00FC7C40" w:rsidP="00470547"/>
        </w:tc>
      </w:tr>
      <w:tr w:rsidR="00FC7C40" w:rsidRPr="006161B8" w:rsidTr="00FC7C40">
        <w:tc>
          <w:tcPr>
            <w:tcW w:w="9134" w:type="dxa"/>
          </w:tcPr>
          <w:p w:rsidR="00FC7C40" w:rsidRPr="001C365D" w:rsidRDefault="00FC7C40" w:rsidP="00470547">
            <w:pPr>
              <w:pStyle w:val="2"/>
              <w:numPr>
                <w:ilvl w:val="1"/>
                <w:numId w:val="12"/>
              </w:numPr>
              <w:rPr>
                <w:b/>
                <w:color w:val="000000"/>
                <w:szCs w:val="22"/>
                <w:lang w:val="el-GR"/>
              </w:rPr>
            </w:pPr>
            <w:r w:rsidRPr="001C365D">
              <w:rPr>
                <w:b/>
                <w:color w:val="000000"/>
                <w:szCs w:val="22"/>
                <w:lang w:val="el-GR"/>
              </w:rPr>
              <w:t>Φαρμακοδυναμικές ιδιότητες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Φαρμακοθεραπευτική κατηγορία: εκλεκτικά του μεταιχμιακού συστήματος αντιψυχωσικά, κωδικός ATC: N05A E 03</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Έχει προταθεί ότι οι νευροφαρμακολογικές ιδιότητες της σερτινδόλης, ως αντιψυχωσικού φαρμάκου, προκύπτουν από την εκλεκτική ανασταλτική της δράση στους μεσομεταιχμιακούς ντοπαμινεργικούς νευρώνες και οφείλονται στην εξισορροπημένη ανασταλτική δράση στους κεντρικούς υποδοχείς  ντοπαμίνης D</w:t>
            </w:r>
            <w:r w:rsidRPr="001C365D">
              <w:rPr>
                <w:color w:val="000000"/>
                <w:sz w:val="22"/>
                <w:szCs w:val="22"/>
                <w:vertAlign w:val="subscript"/>
                <w:lang w:val="el-GR"/>
              </w:rPr>
              <w:t>2</w:t>
            </w:r>
            <w:r w:rsidRPr="001C365D">
              <w:rPr>
                <w:color w:val="000000"/>
                <w:sz w:val="22"/>
                <w:szCs w:val="22"/>
                <w:lang w:val="el-GR"/>
              </w:rPr>
              <w:t xml:space="preserve"> και της σεροτονίνης 5ΗΤ</w:t>
            </w:r>
            <w:r w:rsidRPr="001C365D">
              <w:rPr>
                <w:color w:val="000000"/>
                <w:sz w:val="22"/>
                <w:szCs w:val="22"/>
                <w:vertAlign w:val="subscript"/>
                <w:lang w:val="el-GR"/>
              </w:rPr>
              <w:t>2</w:t>
            </w:r>
            <w:r w:rsidRPr="001C365D">
              <w:rPr>
                <w:color w:val="000000"/>
                <w:sz w:val="22"/>
                <w:szCs w:val="22"/>
                <w:lang w:val="el-GR"/>
              </w:rPr>
              <w:t xml:space="preserve"> καθώς και στους α</w:t>
            </w:r>
            <w:r w:rsidRPr="001C365D">
              <w:rPr>
                <w:color w:val="000000"/>
                <w:sz w:val="22"/>
                <w:szCs w:val="22"/>
                <w:vertAlign w:val="subscript"/>
                <w:lang w:val="el-GR"/>
              </w:rPr>
              <w:t>1</w:t>
            </w:r>
            <w:r w:rsidRPr="001C365D">
              <w:rPr>
                <w:color w:val="000000"/>
                <w:sz w:val="22"/>
                <w:szCs w:val="22"/>
                <w:lang w:val="el-GR"/>
              </w:rPr>
              <w:t xml:space="preserve"> αδρενεργικούς υποδοχείς.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Σε φαρμακολογικές μελέτες με πειραματόζωα, η σερτινδόλη ανέστειλε την αυτόματη εκφόρτιση των ντοπαμινεργικών νευρώνων της μεσομεταιχμιακής κοιλιακής περιοχής της καλύπτρας του εγκεφάλου (VTA), επιδεικνύοντας εκλεκτικότητα μεγαλύτερη κατά 100 φορές σε σχέση με την </w:t>
            </w:r>
            <w:r w:rsidRPr="001C365D">
              <w:rPr>
                <w:color w:val="000000"/>
                <w:sz w:val="22"/>
                <w:szCs w:val="22"/>
                <w:lang w:val="el-GR"/>
              </w:rPr>
              <w:lastRenderedPageBreak/>
              <w:t>ανάλογη δράση της στους ντοπαμινεργικούς νευρώνες της συμπαγούς μοίρας της μέλαινας ουσίας (SNC). Η αναστολή της δράσης της SNC θεωρείται ότι ενέχεται στην εμφάνιση των κινητικών ανεπιθύμητων ενεργειών (</w:t>
            </w:r>
            <w:r w:rsidRPr="001C365D">
              <w:rPr>
                <w:color w:val="000000"/>
                <w:sz w:val="22"/>
                <w:szCs w:val="22"/>
              </w:rPr>
              <w:t>EPS</w:t>
            </w:r>
            <w:r w:rsidRPr="001C365D">
              <w:rPr>
                <w:color w:val="000000"/>
                <w:sz w:val="22"/>
                <w:szCs w:val="22"/>
                <w:lang w:val="el-GR"/>
              </w:rPr>
              <w:t xml:space="preserve">) που σχετίζονται με πολλά αντιψυχωσικά φάρμακα. </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Τα αντιψυχωσικά φάρμακα είναι γνωστό ότι αυξάνουν τα επίπεδα της προλακτίνης του ορού μέσω ντοπαμινεργικού αποκλεισμού. Σε ασθενείς που έλαβαν σερτινδόλη, τα επίπεδα προλακτίνης παρέμειναν εντός των φυσιολογικών ορίων τόσο κατά τις βραχυχρόνιες μελέτες όσο και κατά τη διάρκεια της μακροχρόνιας (ενός έτους) θεραπείας.</w:t>
            </w:r>
          </w:p>
          <w:p w:rsidR="00FC7C40" w:rsidRPr="001C365D" w:rsidRDefault="00FC7C40" w:rsidP="00470547">
            <w:pPr>
              <w:jc w:val="both"/>
              <w:rPr>
                <w:color w:val="000000"/>
                <w:lang w:val="el-GR"/>
              </w:rPr>
            </w:pPr>
            <w:r w:rsidRPr="001C365D">
              <w:rPr>
                <w:color w:val="000000"/>
                <w:sz w:val="22"/>
                <w:szCs w:val="22"/>
                <w:lang w:val="el-GR"/>
              </w:rPr>
              <w:t>Ωστόσο, κατά καιρούς έχουν αναφερθεί υπερπρολακτιναιμία και συμβάντα που σχετίζονται με την προλακτίνη κατά τη χρήση μετά την εμπορική κυκλοφορία.</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σερτινδόλη δεν έχει καμία επίδραση στους μουσκαρινικούς και τους ισταμινικούς Η</w:t>
            </w:r>
            <w:r w:rsidRPr="001C365D">
              <w:rPr>
                <w:color w:val="000000"/>
                <w:sz w:val="22"/>
                <w:szCs w:val="22"/>
                <w:vertAlign w:val="subscript"/>
                <w:lang w:val="el-GR"/>
              </w:rPr>
              <w:t>1</w:t>
            </w:r>
            <w:r w:rsidRPr="001C365D">
              <w:rPr>
                <w:color w:val="000000"/>
                <w:sz w:val="22"/>
                <w:szCs w:val="22"/>
                <w:lang w:val="el-GR"/>
              </w:rPr>
              <w:t xml:space="preserve"> υποδοχείς. Τούτο επιβεβαιώνεται από την απουσία αντιχολινεργικής και κατασταλτικής δράσης, που σχετίζονται με τους υποδοχείς αυτούς.</w:t>
            </w:r>
          </w:p>
          <w:p w:rsidR="00FC7C40" w:rsidRPr="001C365D" w:rsidRDefault="00FC7C40" w:rsidP="00470547">
            <w:pPr>
              <w:jc w:val="both"/>
              <w:rPr>
                <w:b/>
                <w:color w:val="000000"/>
                <w:lang w:val="el-GR"/>
              </w:rPr>
            </w:pPr>
          </w:p>
          <w:p w:rsidR="00FC7C40" w:rsidRPr="006161B8" w:rsidRDefault="00FC7C40" w:rsidP="00470547">
            <w:pPr>
              <w:jc w:val="both"/>
              <w:rPr>
                <w:color w:val="000000"/>
                <w:u w:val="single"/>
                <w:lang w:val="el-GR"/>
              </w:rPr>
            </w:pPr>
            <w:r w:rsidRPr="006161B8">
              <w:rPr>
                <w:color w:val="000000"/>
                <w:sz w:val="22"/>
                <w:szCs w:val="22"/>
                <w:u w:val="single"/>
                <w:lang w:val="el-GR"/>
              </w:rPr>
              <w:t>Περαιτέρω πληροφορίες σχετικά με κλινικές μελέτες</w:t>
            </w:r>
          </w:p>
          <w:p w:rsidR="00FC7C40" w:rsidRPr="001C365D" w:rsidRDefault="00FC7C40" w:rsidP="00470547">
            <w:pPr>
              <w:jc w:val="both"/>
              <w:rPr>
                <w:color w:val="000000"/>
                <w:lang w:val="el-GR"/>
              </w:rPr>
            </w:pPr>
            <w:r w:rsidRPr="001C365D">
              <w:rPr>
                <w:color w:val="000000"/>
                <w:sz w:val="22"/>
                <w:szCs w:val="22"/>
                <w:lang w:val="el-GR"/>
              </w:rPr>
              <w:t>Η προοπτική μελέτη πληθυσμών για τη σερτινδόλη (</w:t>
            </w:r>
            <w:proofErr w:type="spellStart"/>
            <w:r w:rsidRPr="001C365D">
              <w:rPr>
                <w:color w:val="000000"/>
                <w:sz w:val="22"/>
                <w:szCs w:val="22"/>
              </w:rPr>
              <w:t>SCoP</w:t>
            </w:r>
            <w:proofErr w:type="spellEnd"/>
            <w:r w:rsidRPr="001C365D">
              <w:rPr>
                <w:color w:val="000000"/>
                <w:sz w:val="22"/>
                <w:szCs w:val="22"/>
                <w:lang w:val="el-GR"/>
              </w:rPr>
              <w:t>) ήταν μία πολυεθνική μελέτη που διεξήχθη ως μία μεγάλη απλή μελέτη υπό φυσιολογικές συνθήκες χρήσης για τη σύγκριση της θνητότητας οποιασδήποτε αιτιολογίας, της καρδιακής ασφάλειας και της αυτοκτονικότητας της σερτινδόλης με εκείνη της ρισπεριδόνης. Η μελέτη σχεδιάστηκε ως μία προοπτική, τυχαιοποιημένη, μερικώς τυφλή μελέτη δύο παράλληλων ομάδων: σερτινδόλη (</w:t>
            </w:r>
            <w:r w:rsidRPr="001C365D">
              <w:rPr>
                <w:color w:val="000000"/>
                <w:sz w:val="22"/>
                <w:szCs w:val="22"/>
              </w:rPr>
              <w:t>n</w:t>
            </w:r>
            <w:r w:rsidRPr="006161B8">
              <w:rPr>
                <w:color w:val="000000"/>
                <w:sz w:val="22"/>
                <w:szCs w:val="22"/>
                <w:lang w:val="el-GR"/>
              </w:rPr>
              <w:t>=4</w:t>
            </w:r>
            <w:r w:rsidRPr="001C365D">
              <w:rPr>
                <w:color w:val="000000"/>
                <w:sz w:val="22"/>
                <w:szCs w:val="22"/>
                <w:lang w:val="el-GR"/>
              </w:rPr>
              <w:t>.</w:t>
            </w:r>
            <w:r w:rsidRPr="006161B8">
              <w:rPr>
                <w:color w:val="000000"/>
                <w:sz w:val="22"/>
                <w:szCs w:val="22"/>
                <w:lang w:val="el-GR"/>
              </w:rPr>
              <w:t>930</w:t>
            </w:r>
            <w:r w:rsidRPr="001C365D">
              <w:rPr>
                <w:color w:val="000000"/>
                <w:sz w:val="22"/>
                <w:szCs w:val="22"/>
                <w:lang w:val="el-GR"/>
              </w:rPr>
              <w:t>) και ρισπεριδόνη (</w:t>
            </w:r>
            <w:r w:rsidRPr="001C365D">
              <w:rPr>
                <w:color w:val="000000"/>
                <w:sz w:val="22"/>
                <w:szCs w:val="22"/>
              </w:rPr>
              <w:t>n</w:t>
            </w:r>
            <w:r w:rsidRPr="006161B8">
              <w:rPr>
                <w:color w:val="000000"/>
                <w:sz w:val="22"/>
                <w:szCs w:val="22"/>
                <w:lang w:val="el-GR"/>
              </w:rPr>
              <w:t>=4</w:t>
            </w:r>
            <w:r w:rsidRPr="001C365D">
              <w:rPr>
                <w:color w:val="000000"/>
                <w:sz w:val="22"/>
                <w:szCs w:val="22"/>
                <w:lang w:val="el-GR"/>
              </w:rPr>
              <w:t>.</w:t>
            </w:r>
            <w:r w:rsidRPr="006161B8">
              <w:rPr>
                <w:color w:val="000000"/>
                <w:sz w:val="22"/>
                <w:szCs w:val="22"/>
                <w:lang w:val="el-GR"/>
              </w:rPr>
              <w:t>9</w:t>
            </w:r>
            <w:r w:rsidRPr="001C365D">
              <w:rPr>
                <w:color w:val="000000"/>
                <w:sz w:val="22"/>
                <w:szCs w:val="22"/>
                <w:lang w:val="el-GR"/>
              </w:rPr>
              <w:t>28) με περιόδους θεραπείας διάρκειας έως 4 ετών.</w:t>
            </w:r>
          </w:p>
          <w:p w:rsidR="00FC7C40" w:rsidRPr="001C365D" w:rsidRDefault="00FC7C40" w:rsidP="00470547">
            <w:pPr>
              <w:jc w:val="both"/>
              <w:rPr>
                <w:color w:val="000000"/>
                <w:lang w:val="el-GR"/>
              </w:rPr>
            </w:pPr>
          </w:p>
          <w:p w:rsidR="00FC7C40" w:rsidRPr="006161B8" w:rsidRDefault="00FC7C40" w:rsidP="00470547">
            <w:pPr>
              <w:jc w:val="both"/>
              <w:rPr>
                <w:color w:val="000000"/>
                <w:lang w:val="el-GR"/>
              </w:rPr>
            </w:pPr>
            <w:r w:rsidRPr="001C365D">
              <w:rPr>
                <w:color w:val="000000"/>
                <w:sz w:val="22"/>
                <w:szCs w:val="22"/>
                <w:lang w:val="el-GR"/>
              </w:rPr>
              <w:t>Η θνητότητα οποιασδήποτε αιτιολογίας (το πρώτο κύριο καταληκτικό σημείο) ήταν παρόμοια για τη σερτινδόλη και τη ρισπεριδόνη. Η αιτία θανάτου διέφερε μεταξύ των δύο ομάδων θεραπείας. Η κύρια αιτία θανάτου στους ασθενείς που αντιμετωπίστηκαν με σερτινδόλη ήταν καρδιακή, με σημαντικά υψηλότερο κίνδυνο καρδιακής θνητότητας σε σχέση με την ομάδα της ρισπεριδόνης. Χαμηλότερος κίνδυνος απόπειρας αυτοκτονιών παρατηρήθηκε στους ασθενείς που έλαβαν σερτινδόλη, παρότι ο κίνδυνος τετελεσμένης αυτοκτονίας δεν διέφερε σημαντικά μεταξύ των δύο ομάδων.</w:t>
            </w:r>
          </w:p>
          <w:p w:rsidR="00FC7C40" w:rsidRPr="001C365D" w:rsidRDefault="00FC7C40" w:rsidP="00470547">
            <w:pPr>
              <w:rPr>
                <w:lang w:val="el-GR"/>
              </w:rPr>
            </w:pPr>
          </w:p>
        </w:tc>
      </w:tr>
      <w:tr w:rsidR="00FC7C40" w:rsidRPr="006161B8" w:rsidTr="00FC7C40">
        <w:tc>
          <w:tcPr>
            <w:tcW w:w="9134" w:type="dxa"/>
          </w:tcPr>
          <w:p w:rsidR="00FC7C40" w:rsidRPr="001C365D" w:rsidRDefault="00FC7C40" w:rsidP="00470547">
            <w:pPr>
              <w:pStyle w:val="2"/>
              <w:spacing w:line="240" w:lineRule="auto"/>
              <w:rPr>
                <w:b/>
                <w:color w:val="000000"/>
                <w:szCs w:val="22"/>
                <w:lang w:val="el-GR"/>
              </w:rPr>
            </w:pPr>
            <w:r w:rsidRPr="001C365D">
              <w:rPr>
                <w:b/>
                <w:color w:val="000000"/>
                <w:szCs w:val="22"/>
                <w:lang w:val="el-GR"/>
              </w:rPr>
              <w:lastRenderedPageBreak/>
              <w:t>5.2</w:t>
            </w:r>
            <w:r w:rsidRPr="001C365D">
              <w:rPr>
                <w:b/>
                <w:color w:val="000000"/>
                <w:szCs w:val="22"/>
                <w:lang w:val="el-GR"/>
              </w:rPr>
              <w:tab/>
              <w:t>Φαρμακοκινητικές ιδιότητες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αποβολή της σερτινδόλης</w:t>
            </w:r>
            <w:r w:rsidRPr="001C365D">
              <w:rPr>
                <w:i/>
                <w:color w:val="000000"/>
                <w:sz w:val="22"/>
                <w:szCs w:val="22"/>
                <w:lang w:val="el-GR"/>
              </w:rPr>
              <w:t xml:space="preserve"> </w:t>
            </w:r>
            <w:r w:rsidRPr="001C365D">
              <w:rPr>
                <w:color w:val="000000"/>
                <w:sz w:val="22"/>
                <w:szCs w:val="22"/>
                <w:lang w:val="el-GR"/>
              </w:rPr>
              <w:t>γίνεται μέσω ηπατικού μεταβολισμού, με μέση τελική ημίσεια ζωή περίπου 3 ημερών. Η κάθαρση της σερτινδόλης</w:t>
            </w:r>
            <w:r w:rsidRPr="001C365D">
              <w:rPr>
                <w:i/>
                <w:color w:val="000000"/>
                <w:sz w:val="22"/>
                <w:szCs w:val="22"/>
                <w:lang w:val="el-GR"/>
              </w:rPr>
              <w:t xml:space="preserve"> </w:t>
            </w:r>
            <w:r w:rsidRPr="001C365D">
              <w:rPr>
                <w:color w:val="000000"/>
                <w:sz w:val="22"/>
                <w:szCs w:val="22"/>
                <w:lang w:val="el-GR"/>
              </w:rPr>
              <w:t xml:space="preserve">μειώνεται με χορήγηση πολλαπλών δόσεων σε μέση τιμή περίπου 14 l/h (οι γυναίκες έχουν περίπου 20% μικρότερη φαινομενική κάθαρση από τους άνδρες, μολονότι η </w:t>
            </w:r>
            <w:r w:rsidRPr="006161B8">
              <w:rPr>
                <w:color w:val="000000"/>
                <w:sz w:val="22"/>
                <w:szCs w:val="22"/>
                <w:lang w:val="el-GR"/>
              </w:rPr>
              <w:t>κάθαρση μετά τη διόρθωση για μάζα σώματος χωρίς λίπος</w:t>
            </w:r>
            <w:r w:rsidRPr="001C365D">
              <w:rPr>
                <w:color w:val="000000"/>
                <w:sz w:val="22"/>
                <w:szCs w:val="22"/>
                <w:lang w:val="el-GR"/>
              </w:rPr>
              <w:t xml:space="preserve"> είναι παρόμοια). Επομένως, κατά τη χορήγηση πολλαπλών δόσεων, η συσσώρευση είναι μεγαλύτερη από την προβλεπόμενη ύστερα από εφάπαξ δόση, λόγω αύξησης της συστηματικής βιοδιαθεσιμότητας. Ωστόσο, σε σταθερή κατάσταση, η κάθαρση είναι ανεξάρτητη της δόσης και οι συγκεντρώσεις στο πλάσμα είναι ανάλογες της δόσης. Υπάρχει μέτρια διακύμανση της φαρμακοκινητικής της σερτινδόλης</w:t>
            </w:r>
            <w:r w:rsidRPr="001C365D">
              <w:rPr>
                <w:i/>
                <w:color w:val="000000"/>
                <w:sz w:val="22"/>
                <w:szCs w:val="22"/>
                <w:lang w:val="el-GR"/>
              </w:rPr>
              <w:t xml:space="preserve"> </w:t>
            </w:r>
            <w:r w:rsidRPr="001C365D">
              <w:rPr>
                <w:color w:val="000000"/>
                <w:sz w:val="22"/>
                <w:szCs w:val="22"/>
                <w:lang w:val="el-GR"/>
              </w:rPr>
              <w:t xml:space="preserve">μεταξύ των ατόμων, που οφείλεται στον πολυμορφισμό του κυτοχρώματος Ρ450 2D6 (CYP2D6). Ασθενείς με ανεπάρκεια αυτού του ηπατικού ενζύμου εμφανίζουν τιμές κάθαρσης της σερτινδόλης ίσες με το 1/2 έως 1/3 των τιμών που εμφανίζουν οι ασθενείς με εκτεταμένο μεταβολισμό του CYP2D6. Κατά συνέπεια, οι ασθενείς με πτωχό μεταβολισμό του CYP2D6 (μέχρι και 10% του πληθυσμού) θα έχουν επίπεδα στο πλάσμα 2-3 φορές υψηλότερα του φυσιολογικού. Το θεραπευτικό αποτέλεσμα δεν είναι δυνατόν να προβλεφθεί από τη συγκέντρωση της σερτινδόλης στο πλάσμα για κάθε συγκεκριμένο ασθενή. Συνεπώς, η εξατομίκευση της δόσης επιτυγχάνεται καλύτερα με την αξιολόγηση της θεραπευτικής δράσης και της ανοχής. </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Απορρόφηση</w:t>
            </w:r>
          </w:p>
          <w:p w:rsidR="00FC7C40" w:rsidRPr="001C365D" w:rsidRDefault="00FC7C40" w:rsidP="00470547">
            <w:pPr>
              <w:jc w:val="both"/>
              <w:rPr>
                <w:color w:val="000000"/>
                <w:lang w:val="el-GR"/>
              </w:rPr>
            </w:pPr>
            <w:r w:rsidRPr="001C365D">
              <w:rPr>
                <w:color w:val="000000"/>
                <w:sz w:val="22"/>
                <w:szCs w:val="22"/>
                <w:lang w:val="el-GR"/>
              </w:rPr>
              <w:t>Η σερτινδόλη απορροφάται καλά με t</w:t>
            </w:r>
            <w:r w:rsidRPr="001C365D">
              <w:rPr>
                <w:color w:val="000000"/>
                <w:sz w:val="22"/>
                <w:szCs w:val="22"/>
                <w:vertAlign w:val="subscript"/>
                <w:lang w:val="el-GR"/>
              </w:rPr>
              <w:t>max</w:t>
            </w:r>
            <w:r w:rsidRPr="001C365D">
              <w:rPr>
                <w:color w:val="000000"/>
                <w:sz w:val="22"/>
                <w:szCs w:val="22"/>
                <w:lang w:val="el-GR"/>
              </w:rPr>
              <w:t xml:space="preserve"> περίπου 10 ωρών μετά από τη χορήγησή της σερτινδόλης από το στόμα. Διαφορετικές περιεκτικότητες είναι βιοϊσοδύναμες. Η τροφή και τα αντιόξινα αλουμινίου-μαγνησίου δεν παρουσιάζουν σημαντική κλινική επίδραση στο ρυθμό ή την έκταση της απορρόφησης της σερτινδόλης</w:t>
            </w:r>
            <w:r w:rsidRPr="001C365D">
              <w:rPr>
                <w:i/>
                <w:color w:val="000000"/>
                <w:sz w:val="22"/>
                <w:szCs w:val="22"/>
                <w:lang w:val="el-GR"/>
              </w:rPr>
              <w:t>.</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Κατανομή</w:t>
            </w:r>
          </w:p>
          <w:p w:rsidR="00FC7C40" w:rsidRPr="001C365D" w:rsidRDefault="00FC7C40" w:rsidP="00470547">
            <w:pPr>
              <w:jc w:val="both"/>
              <w:rPr>
                <w:color w:val="000000"/>
                <w:lang w:val="el-GR"/>
              </w:rPr>
            </w:pPr>
            <w:r w:rsidRPr="001C365D">
              <w:rPr>
                <w:color w:val="000000"/>
                <w:sz w:val="22"/>
                <w:szCs w:val="22"/>
                <w:lang w:val="el-GR"/>
              </w:rPr>
              <w:t>Ο φαινομενικός όγκος κατανομής (V</w:t>
            </w:r>
            <w:r w:rsidRPr="006161B8">
              <w:rPr>
                <w:color w:val="000000"/>
                <w:sz w:val="22"/>
                <w:szCs w:val="22"/>
                <w:vertAlign w:val="subscript"/>
                <w:lang w:val="el-GR"/>
              </w:rPr>
              <w:t>β</w:t>
            </w:r>
            <w:r w:rsidRPr="001C365D">
              <w:rPr>
                <w:color w:val="000000"/>
                <w:sz w:val="22"/>
                <w:szCs w:val="22"/>
                <w:lang w:val="el-GR"/>
              </w:rPr>
              <w:t>/F) της σερτινδόλης</w:t>
            </w:r>
            <w:r w:rsidRPr="001C365D">
              <w:rPr>
                <w:i/>
                <w:color w:val="000000"/>
                <w:sz w:val="22"/>
                <w:szCs w:val="22"/>
                <w:lang w:val="el-GR"/>
              </w:rPr>
              <w:t xml:space="preserve"> </w:t>
            </w:r>
            <w:r w:rsidRPr="001C365D">
              <w:rPr>
                <w:color w:val="000000"/>
                <w:sz w:val="22"/>
                <w:szCs w:val="22"/>
                <w:lang w:val="el-GR"/>
              </w:rPr>
              <w:t>μετά από χορήγηση πολλαπλών δόσεων ανέρχεται περίπου σε 20 L/kg. Η σερτινδόλη συνδέεται περίπου σε ποσοστό 99,5% με τις πρωτεΐνες του πλάσματος, κυρίως με τη λευκωματίνη και την όξινη γλυκοπρωτεϊνη α</w:t>
            </w:r>
            <w:r w:rsidRPr="001C365D">
              <w:rPr>
                <w:color w:val="000000"/>
                <w:sz w:val="22"/>
                <w:szCs w:val="22"/>
                <w:vertAlign w:val="subscript"/>
                <w:lang w:val="el-GR"/>
              </w:rPr>
              <w:t>1</w:t>
            </w:r>
            <w:r w:rsidRPr="001C365D">
              <w:rPr>
                <w:color w:val="000000"/>
                <w:sz w:val="22"/>
                <w:szCs w:val="22"/>
                <w:lang w:val="el-GR"/>
              </w:rPr>
              <w:t>. Σε ασθενείς που αντιμετωπίστηκαν με τις συνιστώμενες δόσεις, το 90% των συγκεντρώσεων που μετρήθηκαν ήταν κάτω των 140 ng/ml (</w:t>
            </w:r>
            <w:r w:rsidRPr="001C365D">
              <w:rPr>
                <w:color w:val="000000"/>
                <w:sz w:val="22"/>
                <w:szCs w:val="22"/>
                <w:lang w:val="el-GR"/>
              </w:rPr>
              <w:sym w:font="Colonna MT" w:char="007E"/>
            </w:r>
            <w:r w:rsidRPr="001C365D">
              <w:rPr>
                <w:color w:val="000000"/>
                <w:sz w:val="22"/>
                <w:szCs w:val="22"/>
                <w:lang w:val="el-GR"/>
              </w:rPr>
              <w:t xml:space="preserve">320 nmol/L). Η σερτινδόλη διεισδύει στα ερυθρά αιμοσφαίρια με αναλογία αίματος/πλάσματος ίσο με 1,0. Η σερτινδόλη διέρχεται ευχερώς τον αιματοεγκεφαλικό φραγμό και το φραγμό του πλακούντα. </w:t>
            </w:r>
          </w:p>
          <w:p w:rsidR="00FC7C40" w:rsidRPr="001C365D" w:rsidRDefault="00FC7C40" w:rsidP="00470547">
            <w:pPr>
              <w:jc w:val="both"/>
              <w:rPr>
                <w:color w:val="000000"/>
                <w:u w:val="single"/>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Μεταβολισμός</w:t>
            </w:r>
          </w:p>
          <w:p w:rsidR="00FC7C40" w:rsidRPr="001C365D" w:rsidRDefault="00FC7C40" w:rsidP="00470547">
            <w:pPr>
              <w:jc w:val="both"/>
              <w:rPr>
                <w:color w:val="000000"/>
                <w:lang w:val="el-GR"/>
              </w:rPr>
            </w:pPr>
            <w:r w:rsidRPr="001C365D">
              <w:rPr>
                <w:color w:val="000000"/>
                <w:sz w:val="22"/>
                <w:szCs w:val="22"/>
                <w:lang w:val="el-GR"/>
              </w:rPr>
              <w:t>Δύο μεταβολίτες έχουν ταυτοποιηθεί στο πλάσμα του ανθρώπου: η δεϋδροσερτινδόλη (οξείδωση του δακτυλίου της ιμιδαζολιδινόνης) και η νορσερτινδόλη (Ν-απαλκυλίωση). Οι συγκεντρώσεις της δεϋδροσερτινδόλης</w:t>
            </w:r>
            <w:r w:rsidRPr="001C365D">
              <w:rPr>
                <w:i/>
                <w:color w:val="000000"/>
                <w:sz w:val="22"/>
                <w:szCs w:val="22"/>
                <w:lang w:val="el-GR"/>
              </w:rPr>
              <w:t xml:space="preserve"> </w:t>
            </w:r>
            <w:r w:rsidRPr="001C365D">
              <w:rPr>
                <w:color w:val="000000"/>
                <w:sz w:val="22"/>
                <w:szCs w:val="22"/>
                <w:lang w:val="el-GR"/>
              </w:rPr>
              <w:t>και της νορσερτινδόλης</w:t>
            </w:r>
            <w:r w:rsidRPr="001C365D">
              <w:rPr>
                <w:i/>
                <w:color w:val="000000"/>
                <w:sz w:val="22"/>
                <w:szCs w:val="22"/>
                <w:lang w:val="el-GR"/>
              </w:rPr>
              <w:t xml:space="preserve"> </w:t>
            </w:r>
            <w:r w:rsidRPr="001C365D">
              <w:rPr>
                <w:color w:val="000000"/>
                <w:sz w:val="22"/>
                <w:szCs w:val="22"/>
                <w:lang w:val="el-GR"/>
              </w:rPr>
              <w:t>ανέρχονται περίπου σε 80% και 40%, αντίστοιχα, της μητρικής ένωσης σε σταθερή κατάσταση. Η δράση της σερτινδόλης οφείλεται κατά κύριο λόγο στο μητρικό φάρμακο ενώ οι μεταβολίτες δεν φαίνεται να ασκούν σημαντική φαρμακολογική δράση στον άνθρωπο.</w:t>
            </w:r>
          </w:p>
          <w:p w:rsidR="00FC7C40" w:rsidRPr="001C365D" w:rsidRDefault="00FC7C40" w:rsidP="00470547">
            <w:pPr>
              <w:jc w:val="both"/>
              <w:rPr>
                <w:color w:val="000000"/>
                <w:lang w:val="el-GR"/>
              </w:rPr>
            </w:pPr>
          </w:p>
          <w:p w:rsidR="00FC7C40" w:rsidRPr="001C365D" w:rsidRDefault="00FC7C40" w:rsidP="00470547">
            <w:pPr>
              <w:jc w:val="both"/>
              <w:rPr>
                <w:color w:val="000000"/>
                <w:u w:val="single"/>
                <w:lang w:val="el-GR"/>
              </w:rPr>
            </w:pPr>
            <w:r w:rsidRPr="001C365D">
              <w:rPr>
                <w:color w:val="000000"/>
                <w:sz w:val="22"/>
                <w:szCs w:val="22"/>
                <w:u w:val="single"/>
                <w:lang w:val="el-GR"/>
              </w:rPr>
              <w:t>Απέκκριση</w:t>
            </w:r>
          </w:p>
          <w:p w:rsidR="00FC7C40" w:rsidRPr="001C365D" w:rsidRDefault="00FC7C40" w:rsidP="00470547">
            <w:pPr>
              <w:jc w:val="both"/>
              <w:rPr>
                <w:color w:val="000000"/>
                <w:lang w:val="el-GR"/>
              </w:rPr>
            </w:pPr>
            <w:r w:rsidRPr="001C365D">
              <w:rPr>
                <w:color w:val="000000"/>
                <w:sz w:val="22"/>
                <w:szCs w:val="22"/>
                <w:lang w:val="el-GR"/>
              </w:rPr>
              <w:t xml:space="preserve">Η σερτινδόλη και οι μεταβολίτες της απεκκρίνονται πολύ αργά, με συνολική ανάκτηση 50-60% μίας από του στόματος χορηγούμενης ραδιοσημασμένης δόσης, 14 ημέρες μετά από τη χορήγηση. Περίπου 4% της δόσης απεκκρίνεται στα ούρα ως μητρικό φάρμακο και μεταβολίτες, εκ των οποίων λιγότερο από 1% απαντάται ως μητρικό φάρμακο. Η κύρια οδός απέκκρισης είναι τα κόπρανα, με τα οποία απεκκρίνεται το υπόλοιπο μητρικό φάρμακο και οι μεταβολίτες του. </w:t>
            </w:r>
          </w:p>
          <w:p w:rsidR="00FC7C40" w:rsidRPr="001C365D" w:rsidRDefault="00FC7C40" w:rsidP="00470547">
            <w:pPr>
              <w:rPr>
                <w:lang w:val="el-GR"/>
              </w:rPr>
            </w:pPr>
          </w:p>
        </w:tc>
      </w:tr>
      <w:tr w:rsidR="00FC7C40" w:rsidRPr="006161B8" w:rsidTr="00FC7C40">
        <w:tc>
          <w:tcPr>
            <w:tcW w:w="9134" w:type="dxa"/>
          </w:tcPr>
          <w:p w:rsidR="00FC7C40" w:rsidRPr="001C365D" w:rsidRDefault="00FC7C40" w:rsidP="00470547">
            <w:pPr>
              <w:pStyle w:val="2"/>
              <w:rPr>
                <w:b/>
                <w:color w:val="000000"/>
                <w:szCs w:val="22"/>
                <w:lang w:val="el-GR"/>
              </w:rPr>
            </w:pPr>
            <w:r w:rsidRPr="001C365D">
              <w:rPr>
                <w:b/>
                <w:color w:val="000000"/>
                <w:szCs w:val="22"/>
                <w:lang w:val="el-GR"/>
              </w:rPr>
              <w:t>5.3</w:t>
            </w:r>
            <w:r w:rsidRPr="001C365D">
              <w:rPr>
                <w:b/>
                <w:color w:val="000000"/>
                <w:szCs w:val="22"/>
                <w:lang w:val="el-GR"/>
              </w:rPr>
              <w:tab/>
              <w:t>Προκλινικά δεδομένα για την ασφάλεια</w:t>
            </w:r>
          </w:p>
          <w:p w:rsidR="00FC7C40" w:rsidRPr="001C365D" w:rsidRDefault="00FC7C40" w:rsidP="00470547">
            <w:pPr>
              <w:jc w:val="both"/>
              <w:rPr>
                <w:color w:val="000000"/>
                <w:lang w:val="el-GR"/>
              </w:rPr>
            </w:pPr>
          </w:p>
          <w:p w:rsidR="00FC7C40" w:rsidRPr="001C365D" w:rsidRDefault="00FC7C40" w:rsidP="00470547">
            <w:pPr>
              <w:pStyle w:val="20"/>
              <w:jc w:val="both"/>
              <w:rPr>
                <w:rFonts w:cs="Times New Roman"/>
                <w:color w:val="000000"/>
                <w:lang w:val="el-GR"/>
              </w:rPr>
            </w:pPr>
            <w:r w:rsidRPr="001C365D">
              <w:rPr>
                <w:rFonts w:cs="Times New Roman"/>
                <w:color w:val="auto"/>
                <w:sz w:val="22"/>
                <w:szCs w:val="22"/>
                <w:u w:val="none"/>
                <w:lang w:val="el-GR"/>
              </w:rPr>
              <w:t xml:space="preserve">Έχει παρατηρηθεί σε μελέτες πειραματόζωων παράταση του </w:t>
            </w:r>
            <w:r w:rsidRPr="001C365D">
              <w:rPr>
                <w:rFonts w:cs="Times New Roman"/>
                <w:color w:val="auto"/>
                <w:sz w:val="22"/>
                <w:szCs w:val="22"/>
                <w:u w:val="none"/>
              </w:rPr>
              <w:t>QT</w:t>
            </w:r>
            <w:r w:rsidRPr="001C365D">
              <w:rPr>
                <w:rFonts w:cs="Times New Roman"/>
                <w:color w:val="auto"/>
                <w:sz w:val="22"/>
                <w:szCs w:val="22"/>
                <w:u w:val="none"/>
                <w:lang w:val="el-GR"/>
              </w:rPr>
              <w:t xml:space="preserve"> στο ΗΚΓ, πιθανώς λόγω αναστολής της καθυστερημένης επανόρθωσης του διαύλου καλίου (</w:t>
            </w:r>
            <w:r w:rsidRPr="001C365D">
              <w:rPr>
                <w:rFonts w:cs="Times New Roman"/>
                <w:color w:val="auto"/>
                <w:sz w:val="22"/>
                <w:szCs w:val="22"/>
                <w:u w:val="none"/>
              </w:rPr>
              <w:t>I</w:t>
            </w:r>
            <w:r w:rsidRPr="001C365D">
              <w:rPr>
                <w:rFonts w:cs="Times New Roman"/>
                <w:color w:val="auto"/>
                <w:sz w:val="22"/>
                <w:szCs w:val="22"/>
                <w:u w:val="none"/>
                <w:lang w:val="el-GR"/>
              </w:rPr>
              <w:t>Κ</w:t>
            </w:r>
            <w:r w:rsidRPr="001C365D">
              <w:rPr>
                <w:rFonts w:cs="Times New Roman"/>
                <w:color w:val="auto"/>
                <w:sz w:val="22"/>
                <w:szCs w:val="22"/>
                <w:u w:val="none"/>
              </w:rPr>
              <w:t>r</w:t>
            </w:r>
            <w:r w:rsidRPr="001C365D">
              <w:rPr>
                <w:rFonts w:cs="Times New Roman"/>
                <w:color w:val="auto"/>
                <w:sz w:val="22"/>
                <w:szCs w:val="22"/>
                <w:u w:val="none"/>
                <w:lang w:val="el-GR"/>
              </w:rPr>
              <w:t xml:space="preserve">, </w:t>
            </w:r>
            <w:r w:rsidRPr="001C365D">
              <w:rPr>
                <w:rFonts w:cs="Times New Roman"/>
                <w:color w:val="auto"/>
                <w:sz w:val="22"/>
                <w:szCs w:val="22"/>
                <w:u w:val="none"/>
              </w:rPr>
              <w:t>HERG</w:t>
            </w:r>
            <w:r w:rsidRPr="001C365D">
              <w:rPr>
                <w:rFonts w:cs="Times New Roman"/>
                <w:color w:val="auto"/>
                <w:sz w:val="22"/>
                <w:szCs w:val="22"/>
                <w:u w:val="none"/>
                <w:lang w:val="el-GR"/>
              </w:rPr>
              <w:t xml:space="preserve">). Ωστόσο η σερτινδόλη δεν εμφανίζει πρώιμες μετεκπολώσεις σε ίνες </w:t>
            </w:r>
            <w:r w:rsidRPr="001C365D">
              <w:rPr>
                <w:rFonts w:cs="Times New Roman"/>
                <w:color w:val="auto"/>
                <w:sz w:val="22"/>
                <w:szCs w:val="22"/>
                <w:u w:val="none"/>
              </w:rPr>
              <w:t>Purkinje</w:t>
            </w:r>
            <w:r w:rsidRPr="001C365D">
              <w:rPr>
                <w:rFonts w:cs="Times New Roman"/>
                <w:color w:val="auto"/>
                <w:sz w:val="22"/>
                <w:szCs w:val="22"/>
                <w:u w:val="none"/>
                <w:lang w:val="el-GR"/>
              </w:rPr>
              <w:t xml:space="preserve"> της καρδιάς κουνελιού ή </w:t>
            </w:r>
            <w:r w:rsidRPr="001C365D">
              <w:rPr>
                <w:rFonts w:cs="Times New Roman"/>
                <w:color w:val="auto"/>
                <w:sz w:val="22"/>
                <w:szCs w:val="22"/>
                <w:u w:val="none"/>
                <w:lang w:val="el-GR"/>
              </w:rPr>
              <w:lastRenderedPageBreak/>
              <w:t xml:space="preserve">σκύλου. Οι πρώιμες μετεκπολώσεις θεωρούνται απαραίτητες για την πρόκληση κοιλιακής ταχυκαρδίας δίκην ριπιδίου. Η σερτινδόλη δεν προκάλεσε κοιλιακές αρρυθμίες τύπου κοιλιακής ταχυκαρδίας δίκην ριπιδίου σε καρδιές κουνελιού από τις οποίες είχαν αφαιρεθεί οι φλεβόκομβοι, παρά την πειραματική πρόκληση σοβαρής υποκαλιαιμίας (1-5 </w:t>
            </w:r>
            <w:proofErr w:type="spellStart"/>
            <w:r w:rsidRPr="001C365D">
              <w:rPr>
                <w:rFonts w:cs="Times New Roman"/>
                <w:color w:val="auto"/>
                <w:sz w:val="22"/>
                <w:szCs w:val="22"/>
                <w:u w:val="none"/>
              </w:rPr>
              <w:t>mmol</w:t>
            </w:r>
            <w:proofErr w:type="spellEnd"/>
            <w:r w:rsidRPr="001C365D">
              <w:rPr>
                <w:rFonts w:cs="Times New Roman"/>
                <w:color w:val="auto"/>
                <w:sz w:val="22"/>
                <w:szCs w:val="22"/>
                <w:u w:val="none"/>
                <w:lang w:val="el-GR"/>
              </w:rPr>
              <w:t xml:space="preserve">) και βραδυκαρδίας. Ωστόσο, η εξαγωγή συμπερασμάτων για ανθρώπους με βάση ανάλογα ευρήματα επί πειραματοζώων όσον αφορά την παράταση του διαστήματος </w:t>
            </w:r>
            <w:r w:rsidRPr="001C365D">
              <w:rPr>
                <w:rFonts w:cs="Times New Roman"/>
                <w:color w:val="auto"/>
                <w:sz w:val="22"/>
                <w:szCs w:val="22"/>
                <w:u w:val="none"/>
              </w:rPr>
              <w:t>QT</w:t>
            </w:r>
            <w:r w:rsidRPr="001C365D">
              <w:rPr>
                <w:rFonts w:cs="Times New Roman"/>
                <w:color w:val="auto"/>
                <w:sz w:val="22"/>
                <w:szCs w:val="22"/>
                <w:u w:val="none"/>
                <w:lang w:val="el-GR"/>
              </w:rPr>
              <w:t xml:space="preserve"> και την αρρυθμία, θα πρέπει να γίνεται προσεκτικά δεδομένου ότι μπορεί να υπάρχουν διαφορές μεταξύ των διαφόρων ειδών.</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οξεία τοξικότητα της σερτινδόλης είναι χαμηλή. Σε μελέτες χρόνιας τοξικότητας σε αρουραίους και σκύλους (3-5 φορές την κλινική έκθεση) παρατηρήθηκαν διάφορες επιδράσεις. Αυτές οι επιδράσεις ευρίσκονται σε συμφωνία με τις φαρμακολογικές ιδιότητες του φαρμάκου.</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Οι αναπαραγωγικές μελέτες σε ζώα δεν έχουν δείξει τερατογόνο δράση. Σε μία περιγεννητική και μεταγεννητική μελέτη  σε αρουραίους παρατηρήθηκε αυξημένη θνησιμότητα των νεογνών, μειωμένη ανάπτυξη των νεογνών και καθυστερημένη ανάπτυξη των απογόνων σε δόσεις που σχετίζονται με επιδράσεις στη μητέρα και παρόμοιες ή χαμηλότερες της μέγιστης συνιστώμενης κλινικής δόσης σε βάση </w:t>
            </w:r>
            <w:r w:rsidRPr="001C365D">
              <w:rPr>
                <w:color w:val="000000"/>
                <w:sz w:val="22"/>
                <w:szCs w:val="22"/>
                <w:lang w:val="en-US"/>
              </w:rPr>
              <w:t>mg</w:t>
            </w:r>
            <w:r w:rsidRPr="006161B8">
              <w:rPr>
                <w:color w:val="000000"/>
                <w:sz w:val="22"/>
                <w:szCs w:val="22"/>
                <w:lang w:val="el-GR"/>
              </w:rPr>
              <w:t>/</w:t>
            </w:r>
            <w:r w:rsidRPr="001C365D">
              <w:rPr>
                <w:color w:val="000000"/>
                <w:sz w:val="22"/>
                <w:szCs w:val="22"/>
                <w:lang w:val="en-US"/>
              </w:rPr>
              <w:t>m</w:t>
            </w:r>
            <w:r w:rsidRPr="006161B8">
              <w:rPr>
                <w:color w:val="000000"/>
                <w:sz w:val="22"/>
                <w:szCs w:val="22"/>
                <w:vertAlign w:val="superscript"/>
                <w:lang w:val="el-GR"/>
              </w:rPr>
              <w:t>2</w:t>
            </w:r>
            <w:r w:rsidRPr="006161B8">
              <w:rPr>
                <w:color w:val="000000"/>
                <w:sz w:val="22"/>
                <w:szCs w:val="22"/>
                <w:lang w:val="el-GR"/>
              </w:rPr>
              <w:t xml:space="preserve">. </w:t>
            </w:r>
            <w:r w:rsidRPr="001C365D">
              <w:rPr>
                <w:color w:val="000000"/>
                <w:sz w:val="22"/>
                <w:szCs w:val="22"/>
                <w:lang w:val="el-GR"/>
              </w:rPr>
              <w:t>Η αναπαραγωγική ικανότητα και γονιμότητα απογόνων θηλυκών αρουραίων που έλαβαν σερτινδόλη ήταν μειωμένη.</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Η αναπαραγωγική ικανότητα και η γονιμότητα επηρεάστηκαν σε ενήλικες άρρενες αρουραίους σε δόσεις από 0,04 mg/kg/ημέρα και άνω. Η μείωση της γονιμότητας στους ενήλικες, η οποία ήταν αναστρέψιμη, αποδόθηκε στο φαρμακολογικό προφίλ της σερτινδόλης.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 xml:space="preserve">Η σερτινδόλη δεν εμφάνισε τοξικότητα σε μία σειρά μελετών γονιδιοτοξικότητας </w:t>
            </w:r>
            <w:r w:rsidRPr="001C365D">
              <w:rPr>
                <w:i/>
                <w:color w:val="000000"/>
                <w:sz w:val="22"/>
                <w:szCs w:val="22"/>
                <w:lang w:val="el-GR"/>
              </w:rPr>
              <w:t xml:space="preserve">in vivo </w:t>
            </w:r>
            <w:r w:rsidRPr="001C365D">
              <w:rPr>
                <w:color w:val="000000"/>
                <w:sz w:val="22"/>
                <w:szCs w:val="22"/>
                <w:lang w:val="el-GR"/>
              </w:rPr>
              <w:t xml:space="preserve">και </w:t>
            </w:r>
            <w:r w:rsidRPr="001C365D">
              <w:rPr>
                <w:i/>
                <w:color w:val="000000"/>
                <w:sz w:val="22"/>
                <w:szCs w:val="22"/>
                <w:lang w:val="el-GR"/>
              </w:rPr>
              <w:t>in vitro</w:t>
            </w:r>
            <w:r w:rsidRPr="001C365D">
              <w:rPr>
                <w:color w:val="000000"/>
                <w:sz w:val="22"/>
                <w:szCs w:val="22"/>
                <w:lang w:val="el-GR"/>
              </w:rPr>
              <w:t>. Μελέτες καρκινογένεσης που έγιναν σε ποντικούς και αρουραίους δεν έδειξαν καμία ανάπτυξη όγκων που να σχετίζονται με την κλινική χρήση της σερτινδόλης.</w:t>
            </w:r>
          </w:p>
          <w:p w:rsidR="00FC7C40" w:rsidRPr="001C365D" w:rsidRDefault="00FC7C40" w:rsidP="00470547">
            <w:pPr>
              <w:rPr>
                <w:lang w:val="el-GR"/>
              </w:rPr>
            </w:pPr>
          </w:p>
        </w:tc>
      </w:tr>
      <w:tr w:rsidR="00FC7C40" w:rsidRPr="001C365D" w:rsidTr="00FC7C40">
        <w:tc>
          <w:tcPr>
            <w:tcW w:w="9134" w:type="dxa"/>
          </w:tcPr>
          <w:p w:rsidR="00FC7C40" w:rsidRPr="001C365D" w:rsidRDefault="00FC7C40" w:rsidP="00470547">
            <w:pPr>
              <w:pStyle w:val="1"/>
              <w:spacing w:line="240" w:lineRule="auto"/>
              <w:ind w:left="0" w:firstLine="0"/>
              <w:rPr>
                <w:b/>
                <w:color w:val="000000"/>
                <w:szCs w:val="22"/>
                <w:lang w:val="el-GR"/>
              </w:rPr>
            </w:pPr>
            <w:r w:rsidRPr="001C365D">
              <w:rPr>
                <w:b/>
                <w:color w:val="000000"/>
                <w:szCs w:val="22"/>
                <w:lang w:val="el-GR"/>
              </w:rPr>
              <w:lastRenderedPageBreak/>
              <w:t>6</w:t>
            </w:r>
            <w:r w:rsidRPr="001C365D">
              <w:rPr>
                <w:b/>
                <w:color w:val="000000"/>
                <w:szCs w:val="22"/>
                <w:lang w:val="el-GR"/>
              </w:rPr>
              <w:tab/>
              <w:t>ΦΑΡΜΑΚΕΥΤΙΚΕΣ ΠΛΗΡΟΦΟΡΙΕΣ</w:t>
            </w:r>
          </w:p>
          <w:p w:rsidR="00FC7C40" w:rsidRPr="001C365D" w:rsidRDefault="00FC7C40" w:rsidP="00470547"/>
        </w:tc>
      </w:tr>
      <w:tr w:rsidR="00FC7C40" w:rsidRPr="001C365D" w:rsidTr="00FC7C40">
        <w:tc>
          <w:tcPr>
            <w:tcW w:w="9134" w:type="dxa"/>
          </w:tcPr>
          <w:p w:rsidR="00FC7C40" w:rsidRPr="006161B8" w:rsidRDefault="00FC7C40" w:rsidP="00470547">
            <w:pPr>
              <w:pStyle w:val="2"/>
              <w:spacing w:line="240" w:lineRule="auto"/>
              <w:rPr>
                <w:b/>
                <w:color w:val="000000"/>
                <w:szCs w:val="22"/>
                <w:lang w:val="el-GR"/>
              </w:rPr>
            </w:pPr>
            <w:r w:rsidRPr="006161B8">
              <w:rPr>
                <w:b/>
                <w:color w:val="000000"/>
                <w:szCs w:val="22"/>
                <w:lang w:val="el-GR"/>
              </w:rPr>
              <w:t>6.1</w:t>
            </w:r>
            <w:r w:rsidRPr="006161B8">
              <w:rPr>
                <w:b/>
                <w:color w:val="000000"/>
                <w:szCs w:val="22"/>
                <w:lang w:val="el-GR"/>
              </w:rPr>
              <w:tab/>
            </w:r>
            <w:r w:rsidRPr="001C365D">
              <w:rPr>
                <w:b/>
                <w:color w:val="000000"/>
                <w:szCs w:val="22"/>
                <w:lang w:val="el-GR"/>
              </w:rPr>
              <w:t>Κατάλογος</w:t>
            </w:r>
            <w:r w:rsidRPr="006161B8">
              <w:rPr>
                <w:b/>
                <w:color w:val="000000"/>
                <w:szCs w:val="22"/>
                <w:lang w:val="el-GR"/>
              </w:rPr>
              <w:t xml:space="preserve"> </w:t>
            </w:r>
            <w:r w:rsidRPr="001C365D">
              <w:rPr>
                <w:b/>
                <w:color w:val="000000"/>
                <w:szCs w:val="22"/>
                <w:lang w:val="el-GR"/>
              </w:rPr>
              <w:t>εκδόχων</w:t>
            </w:r>
          </w:p>
          <w:p w:rsidR="00FC7C40" w:rsidRPr="006161B8" w:rsidRDefault="00FC7C40" w:rsidP="00470547">
            <w:pPr>
              <w:jc w:val="both"/>
              <w:rPr>
                <w:color w:val="000000"/>
                <w:u w:val="single"/>
                <w:lang w:val="el-GR"/>
              </w:rPr>
            </w:pPr>
          </w:p>
          <w:p w:rsidR="00FC7C40" w:rsidRPr="006161B8" w:rsidRDefault="00FC7C40" w:rsidP="00470547">
            <w:pPr>
              <w:jc w:val="both"/>
              <w:rPr>
                <w:color w:val="000000"/>
                <w:u w:val="single"/>
                <w:lang w:val="el-GR"/>
              </w:rPr>
            </w:pPr>
            <w:r w:rsidRPr="001C365D">
              <w:rPr>
                <w:color w:val="000000"/>
                <w:sz w:val="22"/>
                <w:szCs w:val="22"/>
                <w:u w:val="single"/>
                <w:lang w:val="el-GR"/>
              </w:rPr>
              <w:t>Πυρήνας</w:t>
            </w:r>
            <w:r w:rsidRPr="006161B8">
              <w:rPr>
                <w:color w:val="000000"/>
                <w:sz w:val="22"/>
                <w:szCs w:val="22"/>
                <w:u w:val="single"/>
                <w:lang w:val="el-GR"/>
              </w:rPr>
              <w:t xml:space="preserve"> </w:t>
            </w:r>
            <w:r w:rsidRPr="001C365D">
              <w:rPr>
                <w:color w:val="000000"/>
                <w:sz w:val="22"/>
                <w:szCs w:val="22"/>
                <w:u w:val="single"/>
                <w:lang w:val="el-GR"/>
              </w:rPr>
              <w:t>δισκίων</w:t>
            </w:r>
            <w:r w:rsidRPr="006161B8">
              <w:rPr>
                <w:color w:val="000000"/>
                <w:sz w:val="22"/>
                <w:szCs w:val="22"/>
                <w:u w:val="single"/>
                <w:lang w:val="el-GR"/>
              </w:rPr>
              <w:t xml:space="preserve"> </w:t>
            </w:r>
          </w:p>
          <w:p w:rsidR="00FC7C40" w:rsidRPr="006161B8" w:rsidRDefault="00FC7C40" w:rsidP="00470547">
            <w:pPr>
              <w:jc w:val="both"/>
              <w:rPr>
                <w:color w:val="000000"/>
                <w:lang w:val="el-GR"/>
              </w:rPr>
            </w:pPr>
            <w:r w:rsidRPr="001C365D">
              <w:rPr>
                <w:color w:val="000000"/>
                <w:sz w:val="22"/>
                <w:szCs w:val="22"/>
                <w:lang w:val="en-US"/>
              </w:rPr>
              <w:t>Maize</w:t>
            </w:r>
            <w:r w:rsidRPr="006161B8">
              <w:rPr>
                <w:color w:val="000000"/>
                <w:sz w:val="22"/>
                <w:szCs w:val="22"/>
                <w:lang w:val="el-GR"/>
              </w:rPr>
              <w:t xml:space="preserve"> </w:t>
            </w:r>
            <w:r w:rsidRPr="001C365D">
              <w:rPr>
                <w:color w:val="000000"/>
                <w:sz w:val="22"/>
                <w:szCs w:val="22"/>
                <w:lang w:val="en-US"/>
              </w:rPr>
              <w:t>starch</w:t>
            </w:r>
            <w:r w:rsidRPr="006161B8">
              <w:rPr>
                <w:color w:val="000000"/>
                <w:sz w:val="22"/>
                <w:szCs w:val="22"/>
                <w:lang w:val="el-GR"/>
              </w:rPr>
              <w:t xml:space="preserve">, </w:t>
            </w:r>
          </w:p>
          <w:p w:rsidR="00FC7C40" w:rsidRPr="001C365D" w:rsidRDefault="00FC7C40" w:rsidP="00470547">
            <w:pPr>
              <w:jc w:val="both"/>
              <w:rPr>
                <w:color w:val="000000"/>
                <w:lang w:val="en-US"/>
              </w:rPr>
            </w:pPr>
            <w:r w:rsidRPr="001C365D">
              <w:rPr>
                <w:color w:val="000000"/>
                <w:sz w:val="22"/>
                <w:szCs w:val="22"/>
                <w:lang w:val="en-US"/>
              </w:rPr>
              <w:t xml:space="preserve">lactose monohydrate, </w:t>
            </w:r>
          </w:p>
          <w:p w:rsidR="00FC7C40" w:rsidRPr="001C365D" w:rsidRDefault="00FC7C40" w:rsidP="00470547">
            <w:pPr>
              <w:jc w:val="both"/>
              <w:rPr>
                <w:color w:val="000000"/>
                <w:lang w:val="en-US"/>
              </w:rPr>
            </w:pPr>
            <w:proofErr w:type="spellStart"/>
            <w:r w:rsidRPr="001C365D">
              <w:rPr>
                <w:color w:val="000000"/>
                <w:sz w:val="22"/>
                <w:szCs w:val="22"/>
                <w:lang w:val="en-US"/>
              </w:rPr>
              <w:t>hyprolose</w:t>
            </w:r>
            <w:proofErr w:type="spellEnd"/>
            <w:r w:rsidRPr="001C365D">
              <w:rPr>
                <w:color w:val="000000"/>
                <w:sz w:val="22"/>
                <w:szCs w:val="22"/>
                <w:lang w:val="en-US"/>
              </w:rPr>
              <w:t xml:space="preserve">, </w:t>
            </w:r>
          </w:p>
          <w:p w:rsidR="00FC7C40" w:rsidRPr="001C365D" w:rsidRDefault="00FC7C40" w:rsidP="00470547">
            <w:pPr>
              <w:jc w:val="both"/>
              <w:rPr>
                <w:color w:val="000000"/>
                <w:lang w:val="en-US"/>
              </w:rPr>
            </w:pPr>
            <w:r w:rsidRPr="001C365D">
              <w:rPr>
                <w:color w:val="000000"/>
                <w:sz w:val="22"/>
                <w:szCs w:val="22"/>
                <w:lang w:val="en-US"/>
              </w:rPr>
              <w:t>microcrystalline cellulose,</w:t>
            </w:r>
          </w:p>
          <w:p w:rsidR="00FC7C40" w:rsidRPr="001C365D" w:rsidRDefault="00FC7C40" w:rsidP="00470547">
            <w:pPr>
              <w:jc w:val="both"/>
              <w:rPr>
                <w:color w:val="000000"/>
              </w:rPr>
            </w:pPr>
            <w:proofErr w:type="spellStart"/>
            <w:r w:rsidRPr="001C365D">
              <w:rPr>
                <w:color w:val="000000"/>
                <w:sz w:val="22"/>
                <w:szCs w:val="22"/>
              </w:rPr>
              <w:t>croscarmellose</w:t>
            </w:r>
            <w:proofErr w:type="spellEnd"/>
            <w:r w:rsidRPr="001C365D">
              <w:rPr>
                <w:color w:val="000000"/>
                <w:sz w:val="22"/>
                <w:szCs w:val="22"/>
              </w:rPr>
              <w:t xml:space="preserve"> sodium, </w:t>
            </w:r>
          </w:p>
          <w:p w:rsidR="00FC7C40" w:rsidRPr="001C365D" w:rsidRDefault="00FC7C40" w:rsidP="00470547">
            <w:pPr>
              <w:jc w:val="both"/>
              <w:rPr>
                <w:color w:val="000000"/>
              </w:rPr>
            </w:pPr>
            <w:proofErr w:type="gramStart"/>
            <w:r w:rsidRPr="001C365D">
              <w:rPr>
                <w:color w:val="000000"/>
                <w:sz w:val="22"/>
                <w:szCs w:val="22"/>
              </w:rPr>
              <w:t>magnesium</w:t>
            </w:r>
            <w:proofErr w:type="gramEnd"/>
            <w:r w:rsidRPr="001C365D">
              <w:rPr>
                <w:color w:val="000000"/>
                <w:sz w:val="22"/>
                <w:szCs w:val="22"/>
              </w:rPr>
              <w:t xml:space="preserve"> </w:t>
            </w:r>
            <w:proofErr w:type="spellStart"/>
            <w:r w:rsidRPr="001C365D">
              <w:rPr>
                <w:color w:val="000000"/>
                <w:sz w:val="22"/>
                <w:szCs w:val="22"/>
              </w:rPr>
              <w:t>stearate</w:t>
            </w:r>
            <w:proofErr w:type="spellEnd"/>
            <w:r w:rsidRPr="001C365D">
              <w:rPr>
                <w:color w:val="000000"/>
                <w:sz w:val="22"/>
                <w:szCs w:val="22"/>
              </w:rPr>
              <w:t>.</w:t>
            </w:r>
          </w:p>
          <w:p w:rsidR="00FC7C40" w:rsidRPr="001C365D" w:rsidRDefault="00FC7C40" w:rsidP="00470547">
            <w:pPr>
              <w:jc w:val="both"/>
              <w:rPr>
                <w:color w:val="000000"/>
              </w:rPr>
            </w:pPr>
          </w:p>
          <w:p w:rsidR="00FC7C40" w:rsidRPr="001C365D" w:rsidRDefault="00FC7C40" w:rsidP="00470547">
            <w:pPr>
              <w:jc w:val="both"/>
              <w:rPr>
                <w:color w:val="000000"/>
                <w:u w:val="single"/>
              </w:rPr>
            </w:pPr>
            <w:r w:rsidRPr="001C365D">
              <w:rPr>
                <w:color w:val="000000"/>
                <w:sz w:val="22"/>
                <w:szCs w:val="22"/>
                <w:u w:val="single"/>
                <w:lang w:val="el-GR"/>
              </w:rPr>
              <w:t>Επικάλυψη</w:t>
            </w:r>
            <w:r w:rsidRPr="001C365D">
              <w:rPr>
                <w:color w:val="000000"/>
                <w:sz w:val="22"/>
                <w:szCs w:val="22"/>
                <w:u w:val="single"/>
              </w:rPr>
              <w:t xml:space="preserve"> </w:t>
            </w:r>
            <w:r w:rsidRPr="001C365D">
              <w:rPr>
                <w:color w:val="000000"/>
                <w:sz w:val="22"/>
                <w:szCs w:val="22"/>
                <w:u w:val="single"/>
                <w:lang w:val="el-GR"/>
              </w:rPr>
              <w:t>δισκίων</w:t>
            </w:r>
          </w:p>
          <w:p w:rsidR="00FC7C40" w:rsidRPr="001C365D" w:rsidRDefault="00FC7C40" w:rsidP="00470547">
            <w:pPr>
              <w:rPr>
                <w:color w:val="000000"/>
              </w:rPr>
            </w:pPr>
            <w:proofErr w:type="spellStart"/>
            <w:r w:rsidRPr="001C365D">
              <w:rPr>
                <w:color w:val="000000"/>
                <w:sz w:val="22"/>
                <w:szCs w:val="22"/>
              </w:rPr>
              <w:t>Hypromellose</w:t>
            </w:r>
            <w:proofErr w:type="spellEnd"/>
            <w:r w:rsidRPr="001C365D">
              <w:rPr>
                <w:color w:val="000000"/>
                <w:sz w:val="22"/>
                <w:szCs w:val="22"/>
              </w:rPr>
              <w:t xml:space="preserve">, </w:t>
            </w:r>
          </w:p>
          <w:p w:rsidR="00FC7C40" w:rsidRPr="001C365D" w:rsidRDefault="00FC7C40" w:rsidP="00470547">
            <w:pPr>
              <w:rPr>
                <w:color w:val="000000"/>
              </w:rPr>
            </w:pPr>
            <w:r w:rsidRPr="001C365D">
              <w:rPr>
                <w:color w:val="000000"/>
                <w:sz w:val="22"/>
                <w:szCs w:val="22"/>
              </w:rPr>
              <w:t xml:space="preserve">titanium dioxide (E171), </w:t>
            </w:r>
          </w:p>
          <w:p w:rsidR="00FC7C40" w:rsidRPr="001C365D" w:rsidRDefault="00FC7C40" w:rsidP="00470547">
            <w:pPr>
              <w:rPr>
                <w:color w:val="000000"/>
                <w:lang w:val="en-US"/>
              </w:rPr>
            </w:pPr>
            <w:proofErr w:type="spellStart"/>
            <w:r w:rsidRPr="001C365D">
              <w:rPr>
                <w:color w:val="000000"/>
                <w:sz w:val="22"/>
                <w:szCs w:val="22"/>
              </w:rPr>
              <w:t>macrogol</w:t>
            </w:r>
            <w:proofErr w:type="spellEnd"/>
            <w:r w:rsidRPr="001C365D">
              <w:rPr>
                <w:color w:val="000000"/>
                <w:sz w:val="22"/>
                <w:szCs w:val="22"/>
              </w:rPr>
              <w:t xml:space="preserve"> 400, </w:t>
            </w:r>
            <w:r w:rsidRPr="001C365D">
              <w:rPr>
                <w:color w:val="000000"/>
                <w:sz w:val="22"/>
                <w:szCs w:val="22"/>
                <w:lang w:val="el-GR"/>
              </w:rPr>
              <w:t>και</w:t>
            </w:r>
          </w:p>
          <w:p w:rsidR="00FC7C40" w:rsidRPr="001C365D" w:rsidRDefault="00FC7C40" w:rsidP="00470547">
            <w:pPr>
              <w:rPr>
                <w:color w:val="000000"/>
              </w:rPr>
            </w:pPr>
            <w:r w:rsidRPr="001C365D">
              <w:rPr>
                <w:color w:val="000000"/>
                <w:sz w:val="22"/>
                <w:szCs w:val="22"/>
              </w:rPr>
              <w:t>4 mg: iron oxide yellow (E172)</w:t>
            </w:r>
          </w:p>
          <w:p w:rsidR="00FC7C40" w:rsidRPr="001C365D" w:rsidRDefault="00FC7C40" w:rsidP="00470547">
            <w:pPr>
              <w:rPr>
                <w:color w:val="000000"/>
              </w:rPr>
            </w:pPr>
            <w:r w:rsidRPr="001C365D">
              <w:rPr>
                <w:color w:val="000000"/>
                <w:sz w:val="22"/>
                <w:szCs w:val="22"/>
              </w:rPr>
              <w:t>12 mg: iron oxide yellow (E172), iron oxide red (E172)</w:t>
            </w:r>
          </w:p>
          <w:p w:rsidR="00FC7C40" w:rsidRPr="001C365D" w:rsidRDefault="00FC7C40" w:rsidP="00470547">
            <w:pPr>
              <w:rPr>
                <w:color w:val="000000"/>
              </w:rPr>
            </w:pPr>
            <w:r w:rsidRPr="001C365D">
              <w:rPr>
                <w:color w:val="000000"/>
                <w:sz w:val="22"/>
                <w:szCs w:val="22"/>
              </w:rPr>
              <w:t>16 mg: iron oxide red (E172)</w:t>
            </w:r>
          </w:p>
          <w:p w:rsidR="00FC7C40" w:rsidRPr="001C365D" w:rsidRDefault="00FC7C40" w:rsidP="00470547">
            <w:pPr>
              <w:rPr>
                <w:color w:val="000000"/>
              </w:rPr>
            </w:pPr>
            <w:r w:rsidRPr="001C365D">
              <w:rPr>
                <w:color w:val="000000"/>
                <w:sz w:val="22"/>
                <w:szCs w:val="22"/>
              </w:rPr>
              <w:t>20 mg: iron oxide yellow (E172), iron oxide red (E172), iron oxide black (E172).</w:t>
            </w:r>
          </w:p>
          <w:p w:rsidR="00FC7C40" w:rsidRPr="001C365D" w:rsidRDefault="00FC7C40" w:rsidP="00470547"/>
        </w:tc>
      </w:tr>
      <w:tr w:rsidR="00FC7C40" w:rsidRPr="001C365D" w:rsidTr="00FC7C40">
        <w:tc>
          <w:tcPr>
            <w:tcW w:w="9134" w:type="dxa"/>
          </w:tcPr>
          <w:p w:rsidR="00FC7C40" w:rsidRPr="001C365D" w:rsidRDefault="00FC7C40" w:rsidP="00470547">
            <w:pPr>
              <w:pStyle w:val="2"/>
              <w:numPr>
                <w:ilvl w:val="1"/>
                <w:numId w:val="13"/>
              </w:numPr>
              <w:rPr>
                <w:b/>
                <w:color w:val="000000"/>
                <w:szCs w:val="22"/>
                <w:lang w:val="el-GR"/>
              </w:rPr>
            </w:pPr>
            <w:r w:rsidRPr="001C365D">
              <w:rPr>
                <w:b/>
                <w:color w:val="000000"/>
                <w:szCs w:val="22"/>
                <w:lang w:val="el-GR"/>
              </w:rPr>
              <w:t>Ασυμβατότητες</w:t>
            </w:r>
          </w:p>
          <w:p w:rsidR="00FC7C40" w:rsidRPr="001C365D" w:rsidRDefault="00FC7C40" w:rsidP="00470547">
            <w:pPr>
              <w:jc w:val="both"/>
              <w:rPr>
                <w:color w:val="000000"/>
                <w:lang w:val="el-GR"/>
              </w:rPr>
            </w:pPr>
          </w:p>
          <w:p w:rsidR="00FC7C40" w:rsidRPr="001C365D" w:rsidRDefault="00FC7C40" w:rsidP="00470547">
            <w:pPr>
              <w:jc w:val="both"/>
              <w:rPr>
                <w:lang w:val="en-US"/>
              </w:rPr>
            </w:pPr>
            <w:r w:rsidRPr="001C365D">
              <w:rPr>
                <w:color w:val="000000"/>
                <w:sz w:val="22"/>
                <w:szCs w:val="22"/>
                <w:lang w:val="el-GR"/>
              </w:rPr>
              <w:t>Δεν εφαρμόζεται.</w:t>
            </w:r>
          </w:p>
        </w:tc>
      </w:tr>
      <w:tr w:rsidR="00FC7C40" w:rsidRPr="006161B8" w:rsidTr="00FC7C40">
        <w:tc>
          <w:tcPr>
            <w:tcW w:w="9134" w:type="dxa"/>
          </w:tcPr>
          <w:p w:rsidR="00FC7C40" w:rsidRPr="001C365D" w:rsidRDefault="00FC7C40" w:rsidP="00470547">
            <w:pPr>
              <w:pStyle w:val="2"/>
              <w:numPr>
                <w:ilvl w:val="1"/>
                <w:numId w:val="13"/>
              </w:numPr>
              <w:rPr>
                <w:b/>
                <w:color w:val="000000"/>
                <w:szCs w:val="22"/>
              </w:rPr>
            </w:pPr>
            <w:r w:rsidRPr="001C365D">
              <w:rPr>
                <w:b/>
                <w:color w:val="000000"/>
                <w:szCs w:val="22"/>
                <w:lang w:val="el-GR"/>
              </w:rPr>
              <w:t>Διάρκεια</w:t>
            </w:r>
            <w:r w:rsidRPr="001C365D">
              <w:rPr>
                <w:b/>
                <w:color w:val="000000"/>
                <w:szCs w:val="22"/>
              </w:rPr>
              <w:t xml:space="preserve"> </w:t>
            </w:r>
            <w:r w:rsidRPr="001C365D">
              <w:rPr>
                <w:b/>
                <w:color w:val="000000"/>
                <w:szCs w:val="22"/>
                <w:lang w:val="el-GR"/>
              </w:rPr>
              <w:t>ζωής</w:t>
            </w:r>
          </w:p>
          <w:p w:rsidR="00FC7C40" w:rsidRPr="001C365D" w:rsidRDefault="00FC7C40" w:rsidP="00470547">
            <w:pPr>
              <w:jc w:val="both"/>
              <w:rPr>
                <w:color w:val="000000"/>
                <w:lang w:val="en-US"/>
              </w:rPr>
            </w:pPr>
          </w:p>
          <w:p w:rsidR="00FC7C40" w:rsidRPr="006161B8" w:rsidRDefault="00FC7C40" w:rsidP="00470547">
            <w:pPr>
              <w:jc w:val="both"/>
              <w:rPr>
                <w:color w:val="000000"/>
                <w:lang w:val="el-GR"/>
              </w:rPr>
            </w:pPr>
            <w:r w:rsidRPr="006161B8">
              <w:rPr>
                <w:color w:val="000000"/>
                <w:sz w:val="22"/>
                <w:szCs w:val="22"/>
                <w:lang w:val="el-GR"/>
              </w:rPr>
              <w:t>4</w:t>
            </w:r>
            <w:r w:rsidRPr="001C365D">
              <w:rPr>
                <w:color w:val="000000"/>
                <w:sz w:val="22"/>
                <w:szCs w:val="22"/>
                <w:lang w:val="el-GR"/>
              </w:rPr>
              <w:t> </w:t>
            </w:r>
            <w:r w:rsidRPr="001C365D">
              <w:rPr>
                <w:color w:val="000000"/>
                <w:sz w:val="22"/>
                <w:szCs w:val="22"/>
                <w:lang w:val="en-US"/>
              </w:rPr>
              <w:t>mg</w:t>
            </w:r>
            <w:r w:rsidRPr="006161B8">
              <w:rPr>
                <w:color w:val="000000"/>
                <w:sz w:val="22"/>
                <w:szCs w:val="22"/>
                <w:lang w:val="el-GR"/>
              </w:rPr>
              <w:t>, 12</w:t>
            </w:r>
            <w:r w:rsidRPr="001C365D">
              <w:rPr>
                <w:color w:val="000000"/>
                <w:sz w:val="22"/>
                <w:szCs w:val="22"/>
                <w:lang w:val="el-GR"/>
              </w:rPr>
              <w:t> </w:t>
            </w:r>
            <w:r w:rsidRPr="001C365D">
              <w:rPr>
                <w:color w:val="000000"/>
                <w:sz w:val="22"/>
                <w:szCs w:val="22"/>
                <w:lang w:val="en-US"/>
              </w:rPr>
              <w:t>mg</w:t>
            </w:r>
            <w:r w:rsidRPr="006161B8">
              <w:rPr>
                <w:color w:val="000000"/>
                <w:sz w:val="22"/>
                <w:szCs w:val="22"/>
                <w:lang w:val="el-GR"/>
              </w:rPr>
              <w:t>, 16</w:t>
            </w:r>
            <w:r w:rsidRPr="001C365D">
              <w:rPr>
                <w:color w:val="000000"/>
                <w:sz w:val="22"/>
                <w:szCs w:val="22"/>
                <w:lang w:val="el-GR"/>
              </w:rPr>
              <w:t> </w:t>
            </w:r>
            <w:r w:rsidRPr="001C365D">
              <w:rPr>
                <w:color w:val="000000"/>
                <w:sz w:val="22"/>
                <w:szCs w:val="22"/>
                <w:lang w:val="en-US"/>
              </w:rPr>
              <w:t>mg</w:t>
            </w:r>
            <w:r w:rsidRPr="006161B8">
              <w:rPr>
                <w:color w:val="000000"/>
                <w:sz w:val="22"/>
                <w:szCs w:val="22"/>
                <w:lang w:val="el-GR"/>
              </w:rPr>
              <w:t xml:space="preserve"> </w:t>
            </w:r>
            <w:r w:rsidRPr="001C365D">
              <w:rPr>
                <w:color w:val="000000"/>
                <w:sz w:val="22"/>
                <w:szCs w:val="22"/>
                <w:lang w:val="el-GR"/>
              </w:rPr>
              <w:t>και</w:t>
            </w:r>
            <w:r w:rsidRPr="006161B8">
              <w:rPr>
                <w:color w:val="000000"/>
                <w:sz w:val="22"/>
                <w:szCs w:val="22"/>
                <w:lang w:val="el-GR"/>
              </w:rPr>
              <w:t xml:space="preserve"> 20</w:t>
            </w:r>
            <w:r w:rsidRPr="001C365D">
              <w:rPr>
                <w:color w:val="000000"/>
                <w:sz w:val="22"/>
                <w:szCs w:val="22"/>
                <w:lang w:val="el-GR"/>
              </w:rPr>
              <w:t> </w:t>
            </w:r>
            <w:r w:rsidRPr="001C365D">
              <w:rPr>
                <w:color w:val="000000"/>
                <w:sz w:val="22"/>
                <w:szCs w:val="22"/>
                <w:lang w:val="en-US"/>
              </w:rPr>
              <w:t>mg</w:t>
            </w:r>
            <w:r w:rsidRPr="006161B8">
              <w:rPr>
                <w:color w:val="000000"/>
                <w:sz w:val="22"/>
                <w:szCs w:val="22"/>
                <w:lang w:val="el-GR"/>
              </w:rPr>
              <w:t>: 5</w:t>
            </w:r>
            <w:r w:rsidRPr="001C365D">
              <w:rPr>
                <w:color w:val="000000"/>
                <w:sz w:val="22"/>
                <w:szCs w:val="22"/>
                <w:lang w:val="el-GR"/>
              </w:rPr>
              <w:t> χρόνια</w:t>
            </w:r>
          </w:p>
          <w:p w:rsidR="00FC7C40" w:rsidRPr="006161B8" w:rsidRDefault="00FC7C40" w:rsidP="00470547">
            <w:pPr>
              <w:rPr>
                <w:lang w:val="el-GR"/>
              </w:rPr>
            </w:pPr>
          </w:p>
        </w:tc>
      </w:tr>
      <w:tr w:rsidR="00FC7C40" w:rsidRPr="006161B8" w:rsidTr="00FC7C40">
        <w:tc>
          <w:tcPr>
            <w:tcW w:w="9134" w:type="dxa"/>
          </w:tcPr>
          <w:p w:rsidR="00FC7C40" w:rsidRPr="001C365D" w:rsidRDefault="00FC7C40" w:rsidP="00470547">
            <w:pPr>
              <w:pStyle w:val="2"/>
              <w:numPr>
                <w:ilvl w:val="1"/>
                <w:numId w:val="13"/>
              </w:numPr>
              <w:rPr>
                <w:b/>
                <w:color w:val="000000"/>
                <w:szCs w:val="22"/>
                <w:lang w:val="el-GR"/>
              </w:rPr>
            </w:pPr>
            <w:r w:rsidRPr="001C365D">
              <w:rPr>
                <w:b/>
                <w:color w:val="000000"/>
                <w:szCs w:val="22"/>
                <w:lang w:val="el-GR"/>
              </w:rPr>
              <w:t>Ιδιαίτερες προφυλάξεις κατά την φύλαξη του προϊόντος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Φυλάσσετε στην αρχική συσκευασία για να προστατεύεται από το φως.</w:t>
            </w:r>
          </w:p>
          <w:p w:rsidR="00FC7C40" w:rsidRPr="001C365D" w:rsidRDefault="00FC7C40" w:rsidP="00470547">
            <w:pPr>
              <w:jc w:val="both"/>
              <w:rPr>
                <w:color w:val="000000"/>
                <w:lang w:val="el-GR"/>
              </w:rPr>
            </w:pPr>
            <w:r w:rsidRPr="001C365D">
              <w:rPr>
                <w:color w:val="000000"/>
                <w:sz w:val="22"/>
                <w:szCs w:val="22"/>
                <w:lang w:val="el-GR"/>
              </w:rPr>
              <w:t>Δεν απαιτούνται ειδικές συνθήκες φύλαξης γι’ αυτό το φαρμακευτικό προϊόν.</w:t>
            </w:r>
          </w:p>
          <w:p w:rsidR="00FC7C40" w:rsidRPr="001C365D" w:rsidRDefault="00FC7C40" w:rsidP="00470547">
            <w:pPr>
              <w:rPr>
                <w:lang w:val="el-GR"/>
              </w:rPr>
            </w:pPr>
          </w:p>
        </w:tc>
      </w:tr>
      <w:tr w:rsidR="00FC7C40" w:rsidRPr="006161B8" w:rsidTr="00FC7C40">
        <w:tc>
          <w:tcPr>
            <w:tcW w:w="9134" w:type="dxa"/>
          </w:tcPr>
          <w:p w:rsidR="00FC7C40" w:rsidRPr="001C365D" w:rsidRDefault="00FC7C40" w:rsidP="00470547">
            <w:pPr>
              <w:pStyle w:val="2"/>
              <w:numPr>
                <w:ilvl w:val="1"/>
                <w:numId w:val="13"/>
              </w:numPr>
              <w:rPr>
                <w:b/>
                <w:color w:val="000000"/>
                <w:szCs w:val="22"/>
                <w:lang w:val="el-GR"/>
              </w:rPr>
            </w:pPr>
            <w:r w:rsidRPr="001C365D">
              <w:rPr>
                <w:b/>
                <w:color w:val="000000"/>
                <w:szCs w:val="22"/>
                <w:lang w:val="el-GR"/>
              </w:rPr>
              <w:t>Φύση και συστατικά του περιέκτη</w:t>
            </w:r>
          </w:p>
          <w:p w:rsidR="00FC7C40" w:rsidRPr="001C365D" w:rsidRDefault="00FC7C40" w:rsidP="00470547">
            <w:pPr>
              <w:jc w:val="both"/>
              <w:rPr>
                <w:color w:val="000000"/>
                <w:lang w:val="el-GR"/>
              </w:rPr>
            </w:pPr>
          </w:p>
          <w:p w:rsidR="00FC7C40" w:rsidRPr="001C365D" w:rsidRDefault="00FC7C40" w:rsidP="00470547">
            <w:pPr>
              <w:tabs>
                <w:tab w:val="left" w:pos="567"/>
              </w:tabs>
              <w:ind w:left="567" w:hanging="567"/>
              <w:jc w:val="both"/>
              <w:rPr>
                <w:color w:val="000000"/>
                <w:lang w:val="el-GR"/>
              </w:rPr>
            </w:pPr>
            <w:r w:rsidRPr="001C365D">
              <w:rPr>
                <w:color w:val="000000"/>
                <w:sz w:val="22"/>
                <w:szCs w:val="22"/>
                <w:lang w:val="el-GR"/>
              </w:rPr>
              <w:t>-</w:t>
            </w:r>
            <w:r w:rsidRPr="001C365D">
              <w:rPr>
                <w:color w:val="000000"/>
                <w:sz w:val="22"/>
                <w:szCs w:val="22"/>
                <w:lang w:val="el-GR"/>
              </w:rPr>
              <w:tab/>
              <w:t xml:space="preserve">Φύλλα </w:t>
            </w:r>
            <w:r w:rsidRPr="001C365D">
              <w:rPr>
                <w:color w:val="000000"/>
                <w:sz w:val="22"/>
                <w:szCs w:val="22"/>
                <w:lang w:val="en-US"/>
              </w:rPr>
              <w:t>b</w:t>
            </w:r>
            <w:proofErr w:type="spellStart"/>
            <w:r w:rsidRPr="001C365D">
              <w:rPr>
                <w:color w:val="000000"/>
                <w:sz w:val="22"/>
                <w:szCs w:val="22"/>
              </w:rPr>
              <w:t>lister</w:t>
            </w:r>
            <w:proofErr w:type="spellEnd"/>
            <w:r w:rsidRPr="006161B8">
              <w:rPr>
                <w:color w:val="000000"/>
                <w:sz w:val="22"/>
                <w:szCs w:val="22"/>
                <w:lang w:val="el-GR"/>
              </w:rPr>
              <w:t xml:space="preserve"> </w:t>
            </w:r>
            <w:r w:rsidRPr="001C365D">
              <w:rPr>
                <w:color w:val="000000"/>
                <w:sz w:val="22"/>
                <w:szCs w:val="22"/>
                <w:lang w:val="el-GR"/>
              </w:rPr>
              <w:t>από PVC/PVdC (διαφανή ή λευκά) με φύλλο αλουμινίου που περιέχουν 7, 10, 14, 20, 28, 30, 50, 98 ή 100 δισκία, μέσα σε χάρτινο κουτί.</w:t>
            </w:r>
          </w:p>
          <w:p w:rsidR="00FC7C40" w:rsidRPr="001C365D" w:rsidRDefault="00FC7C40" w:rsidP="00470547">
            <w:pPr>
              <w:pStyle w:val="20"/>
              <w:tabs>
                <w:tab w:val="left" w:pos="567"/>
              </w:tabs>
              <w:spacing w:before="120"/>
              <w:jc w:val="both"/>
              <w:rPr>
                <w:rFonts w:cs="Times New Roman"/>
                <w:color w:val="000000"/>
                <w:u w:val="none"/>
                <w:lang w:val="el-GR"/>
              </w:rPr>
            </w:pPr>
            <w:r w:rsidRPr="001C365D">
              <w:rPr>
                <w:rFonts w:cs="Times New Roman"/>
                <w:color w:val="000000"/>
                <w:sz w:val="22"/>
                <w:szCs w:val="22"/>
                <w:u w:val="none"/>
                <w:lang w:val="el-GR"/>
              </w:rPr>
              <w:t>-</w:t>
            </w:r>
            <w:r w:rsidRPr="001C365D">
              <w:rPr>
                <w:rFonts w:cs="Times New Roman"/>
                <w:color w:val="000000"/>
                <w:sz w:val="22"/>
                <w:szCs w:val="22"/>
                <w:u w:val="none"/>
                <w:lang w:val="el-GR"/>
              </w:rPr>
              <w:tab/>
              <w:t>Γκρι περιέκτης πολυπροπυλενίου των 100 δισκίων.</w:t>
            </w:r>
          </w:p>
          <w:p w:rsidR="00FC7C40" w:rsidRPr="006161B8" w:rsidRDefault="00FC7C40" w:rsidP="00470547">
            <w:pPr>
              <w:jc w:val="both"/>
              <w:rPr>
                <w:color w:val="000000"/>
                <w:lang w:val="el-GR"/>
              </w:rPr>
            </w:pPr>
            <w:r w:rsidRPr="001C365D">
              <w:rPr>
                <w:color w:val="000000"/>
                <w:sz w:val="22"/>
                <w:szCs w:val="22"/>
                <w:lang w:val="el-GR"/>
              </w:rPr>
              <w:t xml:space="preserve"> </w:t>
            </w:r>
          </w:p>
          <w:p w:rsidR="00FC7C40" w:rsidRPr="001C365D" w:rsidRDefault="00FC7C40" w:rsidP="00470547">
            <w:pPr>
              <w:jc w:val="both"/>
              <w:rPr>
                <w:color w:val="000000"/>
                <w:lang w:val="el-GR"/>
              </w:rPr>
            </w:pPr>
            <w:r w:rsidRPr="006161B8">
              <w:rPr>
                <w:color w:val="000000"/>
                <w:sz w:val="22"/>
                <w:szCs w:val="22"/>
                <w:lang w:val="el-GR"/>
              </w:rPr>
              <w:t xml:space="preserve">-         </w:t>
            </w:r>
            <w:r w:rsidRPr="001C365D">
              <w:rPr>
                <w:color w:val="000000"/>
                <w:sz w:val="22"/>
                <w:szCs w:val="22"/>
                <w:lang w:val="el-GR"/>
              </w:rPr>
              <w:t xml:space="preserve">Υψηλής πυκνότητας περιέκτης πολυαιθυλενίου </w:t>
            </w:r>
            <w:r w:rsidRPr="006161B8">
              <w:rPr>
                <w:color w:val="000000"/>
                <w:sz w:val="22"/>
                <w:szCs w:val="22"/>
                <w:lang w:val="el-GR"/>
              </w:rPr>
              <w:t>(</w:t>
            </w:r>
            <w:r w:rsidRPr="001C365D">
              <w:rPr>
                <w:color w:val="000000"/>
                <w:sz w:val="22"/>
                <w:szCs w:val="22"/>
              </w:rPr>
              <w:t>HDPE</w:t>
            </w:r>
            <w:r w:rsidRPr="006161B8">
              <w:rPr>
                <w:color w:val="000000"/>
                <w:sz w:val="22"/>
                <w:szCs w:val="22"/>
                <w:lang w:val="el-GR"/>
              </w:rPr>
              <w:t>)</w:t>
            </w:r>
            <w:r w:rsidRPr="001C365D">
              <w:rPr>
                <w:color w:val="000000"/>
                <w:sz w:val="22"/>
                <w:szCs w:val="22"/>
                <w:lang w:val="el-GR"/>
              </w:rPr>
              <w:t xml:space="preserve"> των 100 δισκίων</w:t>
            </w:r>
          </w:p>
          <w:p w:rsidR="00FC7C40" w:rsidRPr="001C365D" w:rsidRDefault="00FC7C40" w:rsidP="00470547">
            <w:pPr>
              <w:jc w:val="both"/>
              <w:rPr>
                <w:color w:val="000000"/>
                <w:lang w:val="el-GR"/>
              </w:rPr>
            </w:pPr>
          </w:p>
          <w:p w:rsidR="00FC7C40" w:rsidRPr="001C365D" w:rsidRDefault="00FC7C40" w:rsidP="00470547">
            <w:pPr>
              <w:pStyle w:val="20"/>
              <w:jc w:val="both"/>
              <w:rPr>
                <w:rFonts w:cs="Times New Roman"/>
                <w:color w:val="000000"/>
                <w:lang w:val="el-GR"/>
              </w:rPr>
            </w:pPr>
            <w:r w:rsidRPr="001C365D">
              <w:rPr>
                <w:rFonts w:cs="Times New Roman"/>
                <w:color w:val="000000"/>
                <w:sz w:val="22"/>
                <w:szCs w:val="22"/>
                <w:u w:val="none"/>
                <w:lang w:val="el-GR"/>
              </w:rPr>
              <w:t>Μπορεί να μην κυκλοφορούν όλες οι συσκευασίες.</w:t>
            </w:r>
          </w:p>
          <w:p w:rsidR="00FC7C40" w:rsidRPr="001C365D" w:rsidRDefault="00FC7C40" w:rsidP="00470547">
            <w:pPr>
              <w:rPr>
                <w:lang w:val="el-GR"/>
              </w:rPr>
            </w:pPr>
          </w:p>
        </w:tc>
      </w:tr>
      <w:tr w:rsidR="00FC7C40" w:rsidRPr="001C365D" w:rsidTr="00FC7C40">
        <w:tc>
          <w:tcPr>
            <w:tcW w:w="9134" w:type="dxa"/>
          </w:tcPr>
          <w:p w:rsidR="00FC7C40" w:rsidRPr="006161B8" w:rsidRDefault="00FC7C40" w:rsidP="00470547">
            <w:pPr>
              <w:jc w:val="both"/>
              <w:rPr>
                <w:color w:val="000000"/>
                <w:lang w:val="el-GR"/>
              </w:rPr>
            </w:pPr>
          </w:p>
          <w:p w:rsidR="00FC7C40" w:rsidRPr="001C365D" w:rsidRDefault="00FC7C40" w:rsidP="00470547">
            <w:pPr>
              <w:pStyle w:val="2"/>
              <w:numPr>
                <w:ilvl w:val="1"/>
                <w:numId w:val="13"/>
              </w:numPr>
              <w:rPr>
                <w:b/>
                <w:color w:val="000000"/>
                <w:szCs w:val="22"/>
                <w:lang w:val="el-GR"/>
              </w:rPr>
            </w:pPr>
            <w:r w:rsidRPr="001C365D">
              <w:rPr>
                <w:b/>
                <w:color w:val="000000"/>
                <w:szCs w:val="22"/>
                <w:lang w:val="el-GR"/>
              </w:rPr>
              <w:t>Ειδικές προφυλάξεις απόρριψης και άλλος χειρισμός</w:t>
            </w:r>
          </w:p>
          <w:p w:rsidR="00FC7C40" w:rsidRPr="001C365D" w:rsidRDefault="00FC7C40" w:rsidP="00470547">
            <w:pPr>
              <w:jc w:val="both"/>
              <w:rPr>
                <w:color w:val="000000"/>
                <w:lang w:val="el-GR"/>
              </w:rPr>
            </w:pPr>
          </w:p>
          <w:p w:rsidR="00FC7C40" w:rsidRPr="001C365D" w:rsidRDefault="00FC7C40" w:rsidP="00470547">
            <w:pPr>
              <w:jc w:val="both"/>
              <w:rPr>
                <w:color w:val="000000"/>
                <w:lang w:val="el-GR"/>
              </w:rPr>
            </w:pPr>
            <w:r w:rsidRPr="001C365D">
              <w:rPr>
                <w:color w:val="000000"/>
                <w:sz w:val="22"/>
                <w:szCs w:val="22"/>
                <w:lang w:val="el-GR"/>
              </w:rPr>
              <w:t>Καμία ειδική υποχρέωση.</w:t>
            </w:r>
          </w:p>
          <w:p w:rsidR="00FC7C40" w:rsidRPr="001C365D" w:rsidRDefault="00FC7C40" w:rsidP="00470547">
            <w:pPr>
              <w:rPr>
                <w:lang w:val="el-GR"/>
              </w:rPr>
            </w:pPr>
          </w:p>
        </w:tc>
      </w:tr>
      <w:tr w:rsidR="00FC7C40" w:rsidRPr="001C365D" w:rsidTr="00FC7C40">
        <w:tc>
          <w:tcPr>
            <w:tcW w:w="9134" w:type="dxa"/>
          </w:tcPr>
          <w:p w:rsidR="00FC7C40" w:rsidRPr="001C365D" w:rsidRDefault="00FC7C40" w:rsidP="00470547">
            <w:pPr>
              <w:pStyle w:val="1"/>
              <w:rPr>
                <w:b/>
                <w:color w:val="000000"/>
                <w:szCs w:val="22"/>
                <w:lang w:val="el-GR"/>
              </w:rPr>
            </w:pPr>
            <w:r w:rsidRPr="001C365D">
              <w:rPr>
                <w:b/>
                <w:color w:val="000000"/>
                <w:szCs w:val="22"/>
                <w:lang w:val="el-GR"/>
              </w:rPr>
              <w:t>7.</w:t>
            </w:r>
            <w:r w:rsidRPr="001C365D">
              <w:rPr>
                <w:b/>
                <w:color w:val="000000"/>
                <w:szCs w:val="22"/>
                <w:lang w:val="el-GR"/>
              </w:rPr>
              <w:tab/>
              <w:t>ΚΑΤΟΧΟΣ ΤΗΣ ΑΔΕΙΑΣ ΚΥΚΛΟΦΟΡΙΑΣ</w:t>
            </w:r>
          </w:p>
          <w:p w:rsidR="00FC7C40" w:rsidRPr="001C365D" w:rsidRDefault="00FC7C40" w:rsidP="00470547">
            <w:pPr>
              <w:jc w:val="both"/>
              <w:rPr>
                <w:color w:val="000000"/>
                <w:lang w:val="el-GR"/>
              </w:rPr>
            </w:pPr>
          </w:p>
          <w:p w:rsidR="00FC7C40" w:rsidRPr="001C365D" w:rsidRDefault="00FC7C40" w:rsidP="00470547">
            <w:pPr>
              <w:jc w:val="both"/>
            </w:pPr>
          </w:p>
        </w:tc>
      </w:tr>
      <w:tr w:rsidR="00FC7C40" w:rsidRPr="006161B8" w:rsidTr="00FC7C40">
        <w:tc>
          <w:tcPr>
            <w:tcW w:w="9134" w:type="dxa"/>
          </w:tcPr>
          <w:p w:rsidR="00FC7C40" w:rsidRPr="006161B8" w:rsidRDefault="00FC7C40" w:rsidP="00470547">
            <w:pPr>
              <w:jc w:val="both"/>
              <w:rPr>
                <w:color w:val="000000"/>
                <w:lang w:val="el-GR"/>
              </w:rPr>
            </w:pPr>
            <w:r w:rsidRPr="001C365D">
              <w:rPr>
                <w:color w:val="000000"/>
                <w:sz w:val="22"/>
                <w:szCs w:val="22"/>
                <w:lang w:val="el-GR"/>
              </w:rPr>
              <w:t>Να συμπληρωθεί σε εθνικό επίπεδο.</w:t>
            </w:r>
          </w:p>
          <w:p w:rsidR="00FC7C40" w:rsidRPr="006161B8" w:rsidRDefault="00FC7C40" w:rsidP="00470547">
            <w:pPr>
              <w:rPr>
                <w:lang w:val="el-GR"/>
              </w:rPr>
            </w:pPr>
          </w:p>
        </w:tc>
      </w:tr>
      <w:tr w:rsidR="00FC7C40" w:rsidRPr="006161B8" w:rsidTr="00FC7C40">
        <w:tc>
          <w:tcPr>
            <w:tcW w:w="9134" w:type="dxa"/>
          </w:tcPr>
          <w:p w:rsidR="00FC7C40" w:rsidRPr="001C365D" w:rsidRDefault="00FC7C40" w:rsidP="00470547">
            <w:pPr>
              <w:pStyle w:val="1"/>
              <w:rPr>
                <w:b/>
                <w:caps/>
                <w:color w:val="000000"/>
                <w:szCs w:val="22"/>
                <w:lang w:val="el-GR"/>
              </w:rPr>
            </w:pPr>
            <w:r w:rsidRPr="001C365D">
              <w:rPr>
                <w:b/>
                <w:caps/>
                <w:color w:val="000000"/>
                <w:szCs w:val="22"/>
                <w:lang w:val="el-GR"/>
              </w:rPr>
              <w:lastRenderedPageBreak/>
              <w:t>8.</w:t>
            </w:r>
            <w:r w:rsidRPr="001C365D">
              <w:rPr>
                <w:b/>
                <w:caps/>
                <w:color w:val="000000"/>
                <w:szCs w:val="22"/>
                <w:lang w:val="el-GR"/>
              </w:rPr>
              <w:tab/>
              <w:t>αριθμοσ(οι) αδειασ κυκλοφοριασ</w:t>
            </w:r>
          </w:p>
          <w:p w:rsidR="00FC7C40" w:rsidRPr="001C365D" w:rsidRDefault="00FC7C40" w:rsidP="00470547">
            <w:pPr>
              <w:jc w:val="both"/>
              <w:rPr>
                <w:color w:val="000000"/>
                <w:lang w:val="el-GR"/>
              </w:rPr>
            </w:pPr>
          </w:p>
          <w:p w:rsidR="00FC7C40" w:rsidRPr="006161B8" w:rsidRDefault="00FC7C40" w:rsidP="00470547">
            <w:pPr>
              <w:jc w:val="both"/>
              <w:rPr>
                <w:color w:val="000000"/>
                <w:lang w:val="el-GR"/>
              </w:rPr>
            </w:pPr>
          </w:p>
          <w:p w:rsidR="00FC7C40" w:rsidRPr="001C365D" w:rsidRDefault="00FC7C40" w:rsidP="00470547">
            <w:pPr>
              <w:rPr>
                <w:color w:val="000000"/>
                <w:lang w:val="el-GR"/>
              </w:rPr>
            </w:pPr>
            <w:r w:rsidRPr="001C365D">
              <w:rPr>
                <w:color w:val="000000"/>
                <w:sz w:val="22"/>
                <w:szCs w:val="22"/>
                <w:lang w:val="el-GR"/>
              </w:rPr>
              <w:t>Να συμπληρωθεί σε εθνικό επίπεδο.</w:t>
            </w:r>
          </w:p>
          <w:p w:rsidR="00FC7C40" w:rsidRPr="006161B8" w:rsidRDefault="00FC7C40" w:rsidP="00470547">
            <w:pPr>
              <w:rPr>
                <w:lang w:val="el-GR"/>
              </w:rPr>
            </w:pPr>
          </w:p>
        </w:tc>
      </w:tr>
      <w:tr w:rsidR="00FC7C40" w:rsidRPr="006161B8" w:rsidTr="00FC7C40">
        <w:tc>
          <w:tcPr>
            <w:tcW w:w="9134" w:type="dxa"/>
          </w:tcPr>
          <w:p w:rsidR="00FC7C40" w:rsidRPr="001C365D" w:rsidRDefault="00FC7C40" w:rsidP="00470547">
            <w:pPr>
              <w:pStyle w:val="1"/>
              <w:rPr>
                <w:b/>
                <w:color w:val="000000"/>
                <w:szCs w:val="22"/>
                <w:lang w:val="el-GR"/>
              </w:rPr>
            </w:pPr>
            <w:r w:rsidRPr="001C365D">
              <w:rPr>
                <w:b/>
                <w:color w:val="000000"/>
                <w:szCs w:val="22"/>
                <w:lang w:val="el-GR"/>
              </w:rPr>
              <w:t>9.</w:t>
            </w:r>
            <w:r w:rsidRPr="001C365D">
              <w:rPr>
                <w:b/>
                <w:color w:val="000000"/>
                <w:szCs w:val="22"/>
                <w:lang w:val="el-GR"/>
              </w:rPr>
              <w:tab/>
              <w:t>ΗΜΕΡΟΜΗΝΙΑ ΠΡΩΤΗΣ ΕΓΚΡΙΣΗΣ/ΑΝΑΝΕΩΣΗΣ ΤΗΣ ΑΔΕΙΑΣ</w:t>
            </w:r>
          </w:p>
          <w:p w:rsidR="00FC7C40" w:rsidRPr="001C365D" w:rsidRDefault="00FC7C40" w:rsidP="00470547">
            <w:pPr>
              <w:jc w:val="both"/>
              <w:rPr>
                <w:color w:val="000000"/>
                <w:lang w:val="el-GR"/>
              </w:rPr>
            </w:pPr>
            <w:r w:rsidRPr="001C365D">
              <w:rPr>
                <w:color w:val="000000"/>
                <w:sz w:val="22"/>
                <w:szCs w:val="22"/>
                <w:lang w:val="el-GR"/>
              </w:rPr>
              <w:t>Ημερομηνία πρώτης έγκρισης: 23/05/1996</w:t>
            </w:r>
          </w:p>
          <w:p w:rsidR="00FC7C40" w:rsidRPr="001C365D" w:rsidRDefault="00FC7C40" w:rsidP="00470547">
            <w:pPr>
              <w:jc w:val="both"/>
              <w:rPr>
                <w:color w:val="000000"/>
                <w:lang w:val="el-GR"/>
              </w:rPr>
            </w:pPr>
            <w:r w:rsidRPr="001C365D">
              <w:rPr>
                <w:color w:val="000000"/>
                <w:sz w:val="22"/>
                <w:szCs w:val="22"/>
                <w:lang w:val="el-GR"/>
              </w:rPr>
              <w:t>Ημερομηνία τελευταίας ανανέωσης: 06/06/2008</w:t>
            </w:r>
          </w:p>
          <w:p w:rsidR="00FC7C40" w:rsidRPr="001C365D" w:rsidRDefault="00FC7C40" w:rsidP="00470547">
            <w:pPr>
              <w:rPr>
                <w:lang w:val="el-GR"/>
              </w:rPr>
            </w:pPr>
          </w:p>
        </w:tc>
      </w:tr>
      <w:tr w:rsidR="00FC7C40" w:rsidRPr="006161B8" w:rsidTr="00FC7C40">
        <w:tc>
          <w:tcPr>
            <w:tcW w:w="9134" w:type="dxa"/>
          </w:tcPr>
          <w:p w:rsidR="00FC7C40" w:rsidRPr="001C365D" w:rsidRDefault="00FC7C40" w:rsidP="00470547">
            <w:pPr>
              <w:pStyle w:val="1"/>
              <w:tabs>
                <w:tab w:val="clear" w:pos="0"/>
                <w:tab w:val="left" w:pos="-108"/>
                <w:tab w:val="left" w:pos="792"/>
                <w:tab w:val="left" w:pos="972"/>
              </w:tabs>
              <w:ind w:left="-108" w:firstLine="0"/>
              <w:rPr>
                <w:b/>
                <w:color w:val="000000"/>
                <w:szCs w:val="22"/>
                <w:lang w:val="el-GR"/>
              </w:rPr>
            </w:pPr>
            <w:r w:rsidRPr="001C365D">
              <w:rPr>
                <w:b/>
                <w:color w:val="000000"/>
                <w:szCs w:val="22"/>
                <w:lang w:val="el-GR"/>
              </w:rPr>
              <w:t xml:space="preserve">10.       ΗΜΕΡΟΜΗΝΙΑ ΑΝΑΘΕΩΡΗΣΗΣ ΤΟΥ ΚΕΙΜΕΝΟΥ: </w:t>
            </w:r>
          </w:p>
          <w:p w:rsidR="00FC7C40" w:rsidRPr="006161B8" w:rsidRDefault="00FC7C40" w:rsidP="00470547">
            <w:pPr>
              <w:rPr>
                <w:lang w:val="el-GR"/>
              </w:rPr>
            </w:pPr>
            <w:r w:rsidRPr="001C365D">
              <w:rPr>
                <w:color w:val="000000"/>
                <w:sz w:val="22"/>
                <w:szCs w:val="22"/>
                <w:lang w:val="el-GR"/>
              </w:rPr>
              <w:t>Να συμπληρωθεί σε εθνικό επίπεδο.</w:t>
            </w:r>
          </w:p>
        </w:tc>
      </w:tr>
    </w:tbl>
    <w:p w:rsidR="00DE05D2" w:rsidRPr="00FC7C40" w:rsidRDefault="00DE05D2">
      <w:pPr>
        <w:rPr>
          <w:lang w:val="el-GR"/>
        </w:rPr>
      </w:pPr>
    </w:p>
    <w:sectPr w:rsidR="00DE05D2" w:rsidRPr="00FC7C40" w:rsidSect="00DE05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4E32"/>
    <w:multiLevelType w:val="hybridMultilevel"/>
    <w:tmpl w:val="9B56E288"/>
    <w:lvl w:ilvl="0" w:tplc="EA9269F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D2B62"/>
    <w:multiLevelType w:val="multilevel"/>
    <w:tmpl w:val="2D0687F0"/>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3372263"/>
    <w:multiLevelType w:val="hybridMultilevel"/>
    <w:tmpl w:val="C480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69FD"/>
    <w:multiLevelType w:val="multilevel"/>
    <w:tmpl w:val="A77A88FE"/>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A8D0F8B"/>
    <w:multiLevelType w:val="multilevel"/>
    <w:tmpl w:val="863E94DA"/>
    <w:lvl w:ilvl="0">
      <w:start w:val="4"/>
      <w:numFmt w:val="bullet"/>
      <w:lvlText w:val="-"/>
      <w:lvlJc w:val="left"/>
      <w:pPr>
        <w:tabs>
          <w:tab w:val="num" w:pos="1137"/>
        </w:tabs>
        <w:ind w:left="1137" w:hanging="57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Times New Roman" w:hAnsi="Times New Roman" w:hint="default"/>
      </w:rPr>
    </w:lvl>
    <w:lvl w:ilvl="3">
      <w:start w:val="1"/>
      <w:numFmt w:val="bullet"/>
      <w:lvlText w:val=""/>
      <w:lvlJc w:val="left"/>
      <w:pPr>
        <w:tabs>
          <w:tab w:val="num" w:pos="3087"/>
        </w:tabs>
        <w:ind w:left="3087" w:hanging="360"/>
      </w:pPr>
      <w:rPr>
        <w:rFonts w:ascii="Times New Roman" w:hAnsi="Times New Roman"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Times New Roman" w:hAnsi="Times New Roman" w:hint="default"/>
      </w:rPr>
    </w:lvl>
    <w:lvl w:ilvl="6">
      <w:start w:val="1"/>
      <w:numFmt w:val="bullet"/>
      <w:lvlText w:val=""/>
      <w:lvlJc w:val="left"/>
      <w:pPr>
        <w:tabs>
          <w:tab w:val="num" w:pos="5247"/>
        </w:tabs>
        <w:ind w:left="5247" w:hanging="360"/>
      </w:pPr>
      <w:rPr>
        <w:rFonts w:ascii="Times New Roman" w:hAnsi="Times New Roman"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Times New Roman" w:hAnsi="Times New Roman" w:hint="default"/>
      </w:rPr>
    </w:lvl>
  </w:abstractNum>
  <w:abstractNum w:abstractNumId="5">
    <w:nsid w:val="3AA47692"/>
    <w:multiLevelType w:val="multilevel"/>
    <w:tmpl w:val="2F0C4B8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4C1523"/>
    <w:multiLevelType w:val="multilevel"/>
    <w:tmpl w:val="4B8CB48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9DF32B0"/>
    <w:multiLevelType w:val="hybridMultilevel"/>
    <w:tmpl w:val="B4E2AEC6"/>
    <w:lvl w:ilvl="0" w:tplc="31A047F8">
      <w:numFmt w:val="bullet"/>
      <w:lvlText w:val="-"/>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82365"/>
    <w:multiLevelType w:val="singleLevel"/>
    <w:tmpl w:val="1BB0A1DC"/>
    <w:lvl w:ilvl="0">
      <w:start w:val="10"/>
      <w:numFmt w:val="decimal"/>
      <w:lvlText w:val="%1."/>
      <w:lvlJc w:val="left"/>
      <w:pPr>
        <w:tabs>
          <w:tab w:val="num" w:pos="570"/>
        </w:tabs>
        <w:ind w:left="570" w:hanging="570"/>
      </w:pPr>
      <w:rPr>
        <w:rFonts w:hint="default"/>
      </w:rPr>
    </w:lvl>
  </w:abstractNum>
  <w:abstractNum w:abstractNumId="9">
    <w:nsid w:val="4C8E3696"/>
    <w:multiLevelType w:val="multilevel"/>
    <w:tmpl w:val="CC789C6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56E1FDD"/>
    <w:multiLevelType w:val="singleLevel"/>
    <w:tmpl w:val="31A047F8"/>
    <w:lvl w:ilvl="0">
      <w:numFmt w:val="bullet"/>
      <w:lvlText w:val="-"/>
      <w:lvlJc w:val="left"/>
      <w:pPr>
        <w:tabs>
          <w:tab w:val="num" w:pos="567"/>
        </w:tabs>
        <w:ind w:left="567" w:hanging="567"/>
      </w:pPr>
      <w:rPr>
        <w:rFonts w:hint="default"/>
      </w:rPr>
    </w:lvl>
  </w:abstractNum>
  <w:abstractNum w:abstractNumId="11">
    <w:nsid w:val="6B2E1F6E"/>
    <w:multiLevelType w:val="hybridMultilevel"/>
    <w:tmpl w:val="FEBAB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147A6F"/>
    <w:multiLevelType w:val="singleLevel"/>
    <w:tmpl w:val="31A047F8"/>
    <w:lvl w:ilvl="0">
      <w:numFmt w:val="bullet"/>
      <w:lvlText w:val="-"/>
      <w:lvlJc w:val="left"/>
      <w:pPr>
        <w:tabs>
          <w:tab w:val="num" w:pos="567"/>
        </w:tabs>
        <w:ind w:left="567" w:hanging="567"/>
      </w:pPr>
      <w:rPr>
        <w:rFonts w:hint="default"/>
      </w:rPr>
    </w:lvl>
  </w:abstractNum>
  <w:num w:numId="1">
    <w:abstractNumId w:val="12"/>
  </w:num>
  <w:num w:numId="2">
    <w:abstractNumId w:val="10"/>
  </w:num>
  <w:num w:numId="3">
    <w:abstractNumId w:val="1"/>
  </w:num>
  <w:num w:numId="4">
    <w:abstractNumId w:val="11"/>
  </w:num>
  <w:num w:numId="5">
    <w:abstractNumId w:val="8"/>
  </w:num>
  <w:num w:numId="6">
    <w:abstractNumId w:val="0"/>
  </w:num>
  <w:num w:numId="7">
    <w:abstractNumId w:val="7"/>
  </w:num>
  <w:num w:numId="8">
    <w:abstractNumId w:val="6"/>
  </w:num>
  <w:num w:numId="9">
    <w:abstractNumId w:val="5"/>
  </w:num>
  <w:num w:numId="10">
    <w:abstractNumId w:val="4"/>
  </w:num>
  <w:num w:numId="11">
    <w:abstractNumId w:val="2"/>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7C40"/>
    <w:rsid w:val="00570E8B"/>
    <w:rsid w:val="00963B5A"/>
    <w:rsid w:val="009C1B1A"/>
    <w:rsid w:val="00AE2AC4"/>
    <w:rsid w:val="00D64556"/>
    <w:rsid w:val="00DE05D2"/>
    <w:rsid w:val="00ED0A56"/>
    <w:rsid w:val="00FC7C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4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FC7C40"/>
    <w:pPr>
      <w:keepNext/>
      <w:tabs>
        <w:tab w:val="left" w:pos="-720"/>
        <w:tab w:val="left" w:pos="0"/>
      </w:tabs>
      <w:suppressAutoHyphens/>
      <w:spacing w:line="260" w:lineRule="exact"/>
      <w:ind w:left="720" w:hanging="720"/>
      <w:jc w:val="both"/>
      <w:outlineLvl w:val="0"/>
    </w:pPr>
    <w:rPr>
      <w:noProof/>
      <w:sz w:val="22"/>
      <w:szCs w:val="20"/>
      <w:lang w:val="en-US"/>
    </w:rPr>
  </w:style>
  <w:style w:type="paragraph" w:styleId="2">
    <w:name w:val="heading 2"/>
    <w:basedOn w:val="a"/>
    <w:next w:val="a"/>
    <w:link w:val="2Char"/>
    <w:qFormat/>
    <w:rsid w:val="00FC7C40"/>
    <w:pPr>
      <w:keepNext/>
      <w:tabs>
        <w:tab w:val="left" w:pos="-720"/>
      </w:tabs>
      <w:suppressAutoHyphens/>
      <w:spacing w:line="260" w:lineRule="exact"/>
      <w:ind w:left="567" w:hanging="567"/>
      <w:jc w:val="both"/>
      <w:outlineLvl w:val="1"/>
    </w:pPr>
    <w:rPr>
      <w:noProof/>
      <w:sz w:val="22"/>
      <w:szCs w:val="20"/>
      <w:lang w:val="en-US"/>
    </w:rPr>
  </w:style>
  <w:style w:type="paragraph" w:styleId="3">
    <w:name w:val="heading 3"/>
    <w:basedOn w:val="a"/>
    <w:next w:val="a"/>
    <w:link w:val="3Char"/>
    <w:qFormat/>
    <w:rsid w:val="00FC7C40"/>
    <w:pPr>
      <w:keepNext/>
      <w:jc w:val="both"/>
      <w:outlineLvl w:val="2"/>
    </w:pPr>
    <w:rPr>
      <w:sz w:val="22"/>
      <w:u w:val="single"/>
      <w:lang w:val="el-GR"/>
    </w:rPr>
  </w:style>
  <w:style w:type="paragraph" w:styleId="5">
    <w:name w:val="heading 5"/>
    <w:basedOn w:val="a"/>
    <w:next w:val="a"/>
    <w:link w:val="5Char"/>
    <w:qFormat/>
    <w:rsid w:val="00FC7C40"/>
    <w:pPr>
      <w:keepNext/>
      <w:outlineLvl w:val="4"/>
    </w:pPr>
    <w:rPr>
      <w:iCs/>
      <w:sz w:val="22"/>
      <w:u w:val="single"/>
    </w:rPr>
  </w:style>
  <w:style w:type="paragraph" w:styleId="6">
    <w:name w:val="heading 6"/>
    <w:basedOn w:val="a"/>
    <w:next w:val="a"/>
    <w:link w:val="6Char"/>
    <w:qFormat/>
    <w:rsid w:val="00FC7C40"/>
    <w:pPr>
      <w:keepNext/>
      <w:jc w:val="both"/>
      <w:outlineLvl w:val="5"/>
    </w:pPr>
    <w:rPr>
      <w:color w:val="000000"/>
      <w:sz w:val="22"/>
      <w:u w:val="single"/>
      <w:lang w:val="el-GR"/>
    </w:rPr>
  </w:style>
  <w:style w:type="paragraph" w:styleId="7">
    <w:name w:val="heading 7"/>
    <w:basedOn w:val="a"/>
    <w:next w:val="a"/>
    <w:link w:val="7Char"/>
    <w:qFormat/>
    <w:rsid w:val="00FC7C40"/>
    <w:pPr>
      <w:spacing w:before="240" w:after="60"/>
      <w:outlineLvl w:val="6"/>
    </w:pPr>
  </w:style>
  <w:style w:type="paragraph" w:styleId="8">
    <w:name w:val="heading 8"/>
    <w:basedOn w:val="a"/>
    <w:next w:val="a"/>
    <w:link w:val="8Char"/>
    <w:qFormat/>
    <w:rsid w:val="00FC7C4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C7C40"/>
    <w:rPr>
      <w:rFonts w:ascii="Times New Roman" w:eastAsia="Times New Roman" w:hAnsi="Times New Roman" w:cs="Times New Roman"/>
      <w:noProof/>
      <w:szCs w:val="20"/>
      <w:lang w:val="en-US"/>
    </w:rPr>
  </w:style>
  <w:style w:type="character" w:customStyle="1" w:styleId="2Char">
    <w:name w:val="Επικεφαλίδα 2 Char"/>
    <w:basedOn w:val="a0"/>
    <w:link w:val="2"/>
    <w:rsid w:val="00FC7C40"/>
    <w:rPr>
      <w:rFonts w:ascii="Times New Roman" w:eastAsia="Times New Roman" w:hAnsi="Times New Roman" w:cs="Times New Roman"/>
      <w:noProof/>
      <w:szCs w:val="20"/>
      <w:lang w:val="en-US"/>
    </w:rPr>
  </w:style>
  <w:style w:type="character" w:customStyle="1" w:styleId="3Char">
    <w:name w:val="Επικεφαλίδα 3 Char"/>
    <w:basedOn w:val="a0"/>
    <w:link w:val="3"/>
    <w:rsid w:val="00FC7C40"/>
    <w:rPr>
      <w:rFonts w:ascii="Times New Roman" w:eastAsia="Times New Roman" w:hAnsi="Times New Roman" w:cs="Times New Roman"/>
      <w:szCs w:val="24"/>
      <w:u w:val="single"/>
    </w:rPr>
  </w:style>
  <w:style w:type="character" w:customStyle="1" w:styleId="5Char">
    <w:name w:val="Επικεφαλίδα 5 Char"/>
    <w:basedOn w:val="a0"/>
    <w:link w:val="5"/>
    <w:rsid w:val="00FC7C40"/>
    <w:rPr>
      <w:rFonts w:ascii="Times New Roman" w:eastAsia="Times New Roman" w:hAnsi="Times New Roman" w:cs="Times New Roman"/>
      <w:iCs/>
      <w:szCs w:val="24"/>
      <w:u w:val="single"/>
      <w:lang w:val="en-GB"/>
    </w:rPr>
  </w:style>
  <w:style w:type="character" w:customStyle="1" w:styleId="6Char">
    <w:name w:val="Επικεφαλίδα 6 Char"/>
    <w:basedOn w:val="a0"/>
    <w:link w:val="6"/>
    <w:rsid w:val="00FC7C40"/>
    <w:rPr>
      <w:rFonts w:ascii="Times New Roman" w:eastAsia="Times New Roman" w:hAnsi="Times New Roman" w:cs="Times New Roman"/>
      <w:color w:val="000000"/>
      <w:szCs w:val="24"/>
      <w:u w:val="single"/>
    </w:rPr>
  </w:style>
  <w:style w:type="character" w:customStyle="1" w:styleId="7Char">
    <w:name w:val="Επικεφαλίδα 7 Char"/>
    <w:basedOn w:val="a0"/>
    <w:link w:val="7"/>
    <w:rsid w:val="00FC7C40"/>
    <w:rPr>
      <w:rFonts w:ascii="Times New Roman" w:eastAsia="Times New Roman" w:hAnsi="Times New Roman" w:cs="Times New Roman"/>
      <w:sz w:val="24"/>
      <w:szCs w:val="24"/>
      <w:lang w:val="en-GB"/>
    </w:rPr>
  </w:style>
  <w:style w:type="character" w:customStyle="1" w:styleId="8Char">
    <w:name w:val="Επικεφαλίδα 8 Char"/>
    <w:basedOn w:val="a0"/>
    <w:link w:val="8"/>
    <w:rsid w:val="00FC7C40"/>
    <w:rPr>
      <w:rFonts w:ascii="Times New Roman" w:eastAsia="Times New Roman" w:hAnsi="Times New Roman" w:cs="Times New Roman"/>
      <w:i/>
      <w:iCs/>
      <w:sz w:val="24"/>
      <w:szCs w:val="24"/>
      <w:lang w:val="en-GB"/>
    </w:rPr>
  </w:style>
  <w:style w:type="paragraph" w:styleId="a3">
    <w:name w:val="annotation text"/>
    <w:basedOn w:val="a"/>
    <w:link w:val="Char"/>
    <w:semiHidden/>
    <w:rsid w:val="00FC7C40"/>
    <w:rPr>
      <w:sz w:val="20"/>
      <w:szCs w:val="20"/>
      <w:lang w:val="en-US"/>
    </w:rPr>
  </w:style>
  <w:style w:type="character" w:customStyle="1" w:styleId="Char">
    <w:name w:val="Κείμενο σχολίου Char"/>
    <w:basedOn w:val="a0"/>
    <w:link w:val="a3"/>
    <w:semiHidden/>
    <w:rsid w:val="00FC7C40"/>
    <w:rPr>
      <w:rFonts w:ascii="Times New Roman" w:eastAsia="Times New Roman" w:hAnsi="Times New Roman" w:cs="Times New Roman"/>
      <w:sz w:val="20"/>
      <w:szCs w:val="20"/>
      <w:lang w:val="en-US"/>
    </w:rPr>
  </w:style>
  <w:style w:type="paragraph" w:styleId="a4">
    <w:name w:val="header"/>
    <w:basedOn w:val="a"/>
    <w:link w:val="Char0"/>
    <w:rsid w:val="00FC7C40"/>
    <w:pPr>
      <w:tabs>
        <w:tab w:val="center" w:pos="4320"/>
        <w:tab w:val="right" w:pos="8640"/>
      </w:tabs>
    </w:pPr>
    <w:rPr>
      <w:sz w:val="22"/>
      <w:szCs w:val="20"/>
      <w:lang w:val="sv-SE"/>
    </w:rPr>
  </w:style>
  <w:style w:type="character" w:customStyle="1" w:styleId="Char0">
    <w:name w:val="Κεφαλίδα Char"/>
    <w:basedOn w:val="a0"/>
    <w:link w:val="a4"/>
    <w:rsid w:val="00FC7C40"/>
    <w:rPr>
      <w:rFonts w:ascii="Times New Roman" w:eastAsia="Times New Roman" w:hAnsi="Times New Roman" w:cs="Times New Roman"/>
      <w:szCs w:val="20"/>
      <w:lang w:val="sv-SE"/>
    </w:rPr>
  </w:style>
  <w:style w:type="paragraph" w:styleId="a5">
    <w:name w:val="endnote text"/>
    <w:basedOn w:val="a"/>
    <w:link w:val="Char1"/>
    <w:semiHidden/>
    <w:rsid w:val="00FC7C40"/>
    <w:rPr>
      <w:sz w:val="18"/>
      <w:szCs w:val="20"/>
      <w:lang w:val="es-ES_tradnl"/>
    </w:rPr>
  </w:style>
  <w:style w:type="character" w:customStyle="1" w:styleId="Char1">
    <w:name w:val="Κείμενο σημείωσης τέλους Char"/>
    <w:basedOn w:val="a0"/>
    <w:link w:val="a5"/>
    <w:semiHidden/>
    <w:rsid w:val="00FC7C40"/>
    <w:rPr>
      <w:rFonts w:ascii="Times New Roman" w:eastAsia="Times New Roman" w:hAnsi="Times New Roman" w:cs="Times New Roman"/>
      <w:sz w:val="18"/>
      <w:szCs w:val="20"/>
      <w:lang w:val="es-ES_tradnl"/>
    </w:rPr>
  </w:style>
  <w:style w:type="paragraph" w:styleId="20">
    <w:name w:val="Body Text 2"/>
    <w:basedOn w:val="a"/>
    <w:link w:val="2Char0"/>
    <w:rsid w:val="00FC7C40"/>
    <w:pPr>
      <w:autoSpaceDE w:val="0"/>
      <w:autoSpaceDN w:val="0"/>
      <w:adjustRightInd w:val="0"/>
      <w:ind w:right="308"/>
    </w:pPr>
    <w:rPr>
      <w:rFonts w:cs="Arial"/>
      <w:color w:val="FF0000"/>
      <w:u w:val="single"/>
    </w:rPr>
  </w:style>
  <w:style w:type="character" w:customStyle="1" w:styleId="2Char0">
    <w:name w:val="Σώμα κείμενου 2 Char"/>
    <w:basedOn w:val="a0"/>
    <w:link w:val="20"/>
    <w:rsid w:val="00FC7C40"/>
    <w:rPr>
      <w:rFonts w:ascii="Times New Roman" w:eastAsia="Times New Roman" w:hAnsi="Times New Roman" w:cs="Arial"/>
      <w:color w:val="FF0000"/>
      <w:sz w:val="24"/>
      <w:szCs w:val="24"/>
      <w:u w:val="single"/>
      <w:lang w:val="en-GB"/>
    </w:rPr>
  </w:style>
  <w:style w:type="paragraph" w:styleId="a6">
    <w:name w:val="footer"/>
    <w:basedOn w:val="a"/>
    <w:link w:val="Char2"/>
    <w:rsid w:val="00FC7C40"/>
    <w:pPr>
      <w:tabs>
        <w:tab w:val="center" w:pos="4819"/>
        <w:tab w:val="right" w:pos="9638"/>
      </w:tabs>
    </w:pPr>
  </w:style>
  <w:style w:type="character" w:customStyle="1" w:styleId="Char2">
    <w:name w:val="Υποσέλιδο Char"/>
    <w:basedOn w:val="a0"/>
    <w:link w:val="a6"/>
    <w:rsid w:val="00FC7C40"/>
    <w:rPr>
      <w:rFonts w:ascii="Times New Roman" w:eastAsia="Times New Roman" w:hAnsi="Times New Roman" w:cs="Times New Roman"/>
      <w:sz w:val="24"/>
      <w:szCs w:val="24"/>
      <w:lang w:val="en-GB"/>
    </w:rPr>
  </w:style>
  <w:style w:type="paragraph" w:styleId="30">
    <w:name w:val="Body Text 3"/>
    <w:basedOn w:val="a"/>
    <w:link w:val="3Char0"/>
    <w:rsid w:val="00FC7C40"/>
    <w:rPr>
      <w:sz w:val="22"/>
    </w:rPr>
  </w:style>
  <w:style w:type="character" w:customStyle="1" w:styleId="3Char0">
    <w:name w:val="Σώμα κείμενου 3 Char"/>
    <w:basedOn w:val="a0"/>
    <w:link w:val="30"/>
    <w:rsid w:val="00FC7C40"/>
    <w:rPr>
      <w:rFonts w:ascii="Times New Roman" w:eastAsia="Times New Roman" w:hAnsi="Times New Roman" w:cs="Times New Roman"/>
      <w:szCs w:val="24"/>
      <w:lang w:val="en-GB"/>
    </w:rPr>
  </w:style>
  <w:style w:type="paragraph" w:styleId="a7">
    <w:name w:val="Body Text Indent"/>
    <w:basedOn w:val="a"/>
    <w:link w:val="Char3"/>
    <w:rsid w:val="00FC7C40"/>
    <w:pPr>
      <w:tabs>
        <w:tab w:val="left" w:pos="252"/>
      </w:tabs>
      <w:autoSpaceDE w:val="0"/>
      <w:autoSpaceDN w:val="0"/>
      <w:adjustRightInd w:val="0"/>
      <w:ind w:left="252" w:hanging="252"/>
      <w:jc w:val="both"/>
    </w:pPr>
    <w:rPr>
      <w:color w:val="000000"/>
      <w:sz w:val="22"/>
      <w:lang w:val="el-GR"/>
    </w:rPr>
  </w:style>
  <w:style w:type="character" w:customStyle="1" w:styleId="Char3">
    <w:name w:val="Σώμα κείμενου με εσοχή Char"/>
    <w:basedOn w:val="a0"/>
    <w:link w:val="a7"/>
    <w:rsid w:val="00FC7C40"/>
    <w:rPr>
      <w:rFonts w:ascii="Times New Roman" w:eastAsia="Times New Roman" w:hAnsi="Times New Roman" w:cs="Times New Roman"/>
      <w:color w:val="000000"/>
      <w:szCs w:val="24"/>
    </w:rPr>
  </w:style>
  <w:style w:type="paragraph" w:styleId="21">
    <w:name w:val="Body Text Indent 2"/>
    <w:basedOn w:val="a"/>
    <w:link w:val="2Char1"/>
    <w:rsid w:val="00FC7C40"/>
    <w:pPr>
      <w:autoSpaceDE w:val="0"/>
      <w:autoSpaceDN w:val="0"/>
      <w:adjustRightInd w:val="0"/>
      <w:ind w:left="432" w:hanging="432"/>
      <w:jc w:val="both"/>
    </w:pPr>
    <w:rPr>
      <w:color w:val="000000"/>
      <w:sz w:val="22"/>
      <w:lang w:val="el-GR"/>
    </w:rPr>
  </w:style>
  <w:style w:type="character" w:customStyle="1" w:styleId="2Char1">
    <w:name w:val="Σώμα κείμενου με εσοχή 2 Char"/>
    <w:basedOn w:val="a0"/>
    <w:link w:val="21"/>
    <w:rsid w:val="00FC7C40"/>
    <w:rPr>
      <w:rFonts w:ascii="Times New Roman" w:eastAsia="Times New Roman" w:hAnsi="Times New Roman" w:cs="Times New Roman"/>
      <w:color w:val="000000"/>
      <w:szCs w:val="24"/>
    </w:rPr>
  </w:style>
  <w:style w:type="character" w:customStyle="1" w:styleId="Heading5Char">
    <w:name w:val="Heading 5 Char"/>
    <w:rsid w:val="00FC7C40"/>
    <w:rPr>
      <w:iCs/>
      <w:sz w:val="22"/>
      <w:szCs w:val="24"/>
      <w:u w:val="single"/>
      <w:lang w:val="en-GB" w:eastAsia="en-US" w:bidi="ar-SA"/>
    </w:rPr>
  </w:style>
  <w:style w:type="paragraph" w:styleId="Web">
    <w:name w:val="Normal (Web)"/>
    <w:basedOn w:val="a"/>
    <w:rsid w:val="00FC7C40"/>
    <w:pPr>
      <w:spacing w:before="100" w:beforeAutospacing="1" w:after="100" w:afterAutospacing="1"/>
    </w:pPr>
    <w:rPr>
      <w:lang w:val="da-DK" w:eastAsia="da-DK"/>
    </w:rPr>
  </w:style>
  <w:style w:type="paragraph" w:styleId="a8">
    <w:name w:val="Body Text"/>
    <w:basedOn w:val="a"/>
    <w:link w:val="Char4"/>
    <w:rsid w:val="00FC7C40"/>
    <w:pPr>
      <w:jc w:val="both"/>
    </w:pPr>
    <w:rPr>
      <w:sz w:val="22"/>
      <w:u w:val="single"/>
      <w:lang w:val="el-GR"/>
    </w:rPr>
  </w:style>
  <w:style w:type="character" w:customStyle="1" w:styleId="Char4">
    <w:name w:val="Σώμα κειμένου Char"/>
    <w:basedOn w:val="a0"/>
    <w:link w:val="a8"/>
    <w:rsid w:val="00FC7C40"/>
    <w:rPr>
      <w:rFonts w:ascii="Times New Roman" w:eastAsia="Times New Roman" w:hAnsi="Times New Roman" w:cs="Times New Roman"/>
      <w:szCs w:val="24"/>
      <w:u w:val="single"/>
    </w:rPr>
  </w:style>
  <w:style w:type="paragraph" w:styleId="31">
    <w:name w:val="Body Text Indent 3"/>
    <w:basedOn w:val="a"/>
    <w:link w:val="3Char1"/>
    <w:rsid w:val="00FC7C40"/>
    <w:pPr>
      <w:tabs>
        <w:tab w:val="left" w:pos="2308"/>
        <w:tab w:val="left" w:pos="6007"/>
      </w:tabs>
      <w:ind w:left="432" w:hanging="211"/>
    </w:pPr>
    <w:rPr>
      <w:sz w:val="22"/>
    </w:rPr>
  </w:style>
  <w:style w:type="character" w:customStyle="1" w:styleId="3Char1">
    <w:name w:val="Σώμα κείμενου με εσοχή 3 Char"/>
    <w:basedOn w:val="a0"/>
    <w:link w:val="31"/>
    <w:rsid w:val="00FC7C40"/>
    <w:rPr>
      <w:rFonts w:ascii="Times New Roman" w:eastAsia="Times New Roman" w:hAnsi="Times New Roman" w:cs="Times New Roman"/>
      <w:szCs w:val="24"/>
      <w:lang w:val="en-GB"/>
    </w:rPr>
  </w:style>
  <w:style w:type="character" w:styleId="a9">
    <w:name w:val="annotation reference"/>
    <w:semiHidden/>
    <w:rsid w:val="00FC7C40"/>
    <w:rPr>
      <w:sz w:val="16"/>
      <w:szCs w:val="16"/>
    </w:rPr>
  </w:style>
  <w:style w:type="paragraph" w:styleId="aa">
    <w:name w:val="annotation subject"/>
    <w:basedOn w:val="a3"/>
    <w:next w:val="a3"/>
    <w:link w:val="Char5"/>
    <w:semiHidden/>
    <w:rsid w:val="00FC7C40"/>
    <w:rPr>
      <w:b/>
      <w:bCs/>
      <w:lang w:val="en-GB"/>
    </w:rPr>
  </w:style>
  <w:style w:type="character" w:customStyle="1" w:styleId="Char5">
    <w:name w:val="Θέμα σχολίου Char"/>
    <w:basedOn w:val="Char"/>
    <w:link w:val="aa"/>
    <w:semiHidden/>
    <w:rsid w:val="00FC7C40"/>
    <w:rPr>
      <w:b/>
      <w:bCs/>
      <w:lang w:val="en-GB"/>
    </w:rPr>
  </w:style>
  <w:style w:type="paragraph" w:styleId="ab">
    <w:name w:val="Balloon Text"/>
    <w:basedOn w:val="a"/>
    <w:link w:val="Char6"/>
    <w:semiHidden/>
    <w:rsid w:val="00FC7C40"/>
    <w:rPr>
      <w:rFonts w:ascii="Tahoma" w:hAnsi="Tahoma" w:cs="Tahoma"/>
      <w:sz w:val="16"/>
      <w:szCs w:val="16"/>
    </w:rPr>
  </w:style>
  <w:style w:type="character" w:customStyle="1" w:styleId="Char6">
    <w:name w:val="Κείμενο πλαισίου Char"/>
    <w:basedOn w:val="a0"/>
    <w:link w:val="ab"/>
    <w:semiHidden/>
    <w:rsid w:val="00FC7C40"/>
    <w:rPr>
      <w:rFonts w:ascii="Tahoma" w:eastAsia="Times New Roman" w:hAnsi="Tahoma" w:cs="Tahoma"/>
      <w:sz w:val="16"/>
      <w:szCs w:val="16"/>
      <w:lang w:val="en-GB"/>
    </w:rPr>
  </w:style>
  <w:style w:type="paragraph" w:customStyle="1" w:styleId="Default">
    <w:name w:val="Default"/>
    <w:rsid w:val="00FC7C4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5494</Words>
  <Characters>29672</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user146</dc:creator>
  <cp:lastModifiedBy>user146</cp:lastModifiedBy>
  <cp:revision>2</cp:revision>
  <cp:lastPrinted>2015-04-24T12:08:00Z</cp:lastPrinted>
  <dcterms:created xsi:type="dcterms:W3CDTF">2015-04-24T12:11:00Z</dcterms:created>
  <dcterms:modified xsi:type="dcterms:W3CDTF">2015-04-24T12:11:00Z</dcterms:modified>
</cp:coreProperties>
</file>