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1A" w:rsidRPr="00786D07" w:rsidRDefault="008B531A" w:rsidP="008B531A">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p>
    <w:p w:rsidR="00496809" w:rsidRPr="00786D07" w:rsidRDefault="00496809">
      <w:pPr>
        <w:jc w:val="center"/>
      </w:pPr>
      <w:r w:rsidRPr="00786D07">
        <w:rPr>
          <w:b/>
          <w:noProof/>
        </w:rPr>
        <w:t>ΠΕΡΙΛΗΨΗ ΤΩΝ ΧΑΡΑΚΤΗΡΙΣΤΙΚΩΝ ΤΟΥ ΠΡΟΪΟΝΤΟΣ</w:t>
      </w:r>
    </w:p>
    <w:p w:rsidR="00496809" w:rsidRPr="00786D07" w:rsidRDefault="00496809">
      <w:r w:rsidRPr="00786D07">
        <w:br w:type="page"/>
      </w:r>
      <w:r w:rsidRPr="00786D07">
        <w:rPr>
          <w:b/>
        </w:rPr>
        <w:lastRenderedPageBreak/>
        <w:t>1.</w:t>
      </w:r>
      <w:r w:rsidRPr="00786D07">
        <w:rPr>
          <w:b/>
        </w:rPr>
        <w:tab/>
        <w:t>ΟΝΟΜΑΣΙΑ ΤΟΥ ΦΑΡΜΑΚΕΥΤΙΚΟΥ ΠΡΟΪΟΝΤΟΣ</w:t>
      </w:r>
    </w:p>
    <w:p w:rsidR="00496809" w:rsidRPr="00786D07" w:rsidRDefault="00496809"/>
    <w:p w:rsidR="00496809" w:rsidRPr="00FA6401" w:rsidRDefault="00F95C4E">
      <w:pPr>
        <w:rPr>
          <w:szCs w:val="22"/>
        </w:rPr>
      </w:pPr>
      <w:r w:rsidRPr="00F26D18">
        <w:rPr>
          <w:szCs w:val="22"/>
        </w:rPr>
        <w:t>TOBI</w:t>
      </w:r>
    </w:p>
    <w:p w:rsidR="00496809" w:rsidRPr="00F26D18" w:rsidRDefault="00F95C4E">
      <w:pPr>
        <w:rPr>
          <w:szCs w:val="22"/>
        </w:rPr>
      </w:pPr>
      <w:r w:rsidRPr="00F26D18">
        <w:rPr>
          <w:szCs w:val="22"/>
        </w:rPr>
        <w:t xml:space="preserve">300 </w:t>
      </w:r>
      <w:r w:rsidRPr="00F26D18">
        <w:rPr>
          <w:szCs w:val="22"/>
          <w:lang w:val="en-US"/>
        </w:rPr>
        <w:t>mg</w:t>
      </w:r>
      <w:r w:rsidRPr="00F26D18">
        <w:rPr>
          <w:szCs w:val="22"/>
        </w:rPr>
        <w:t xml:space="preserve">/ 5 </w:t>
      </w:r>
      <w:r w:rsidRPr="00F26D18">
        <w:rPr>
          <w:szCs w:val="22"/>
          <w:lang w:val="en-US"/>
        </w:rPr>
        <w:t>ml</w:t>
      </w:r>
      <w:r w:rsidRPr="00F26D18">
        <w:rPr>
          <w:szCs w:val="22"/>
        </w:rPr>
        <w:t xml:space="preserve"> διάλυμα για εισπνοή με</w:t>
      </w:r>
      <w:r w:rsidRPr="00AF718D">
        <w:rPr>
          <w:szCs w:val="22"/>
        </w:rPr>
        <w:t xml:space="preserve"> </w:t>
      </w:r>
      <w:r w:rsidRPr="00F26D18">
        <w:rPr>
          <w:szCs w:val="22"/>
        </w:rPr>
        <w:t>εκνεφωτή</w:t>
      </w:r>
    </w:p>
    <w:p w:rsidR="00496809" w:rsidRPr="00786D07" w:rsidRDefault="00496809"/>
    <w:p w:rsidR="00496809" w:rsidRPr="00786D07" w:rsidRDefault="00496809"/>
    <w:p w:rsidR="00496809" w:rsidRPr="00786D07" w:rsidRDefault="00496809">
      <w:r w:rsidRPr="00786D07">
        <w:rPr>
          <w:b/>
        </w:rPr>
        <w:t>2.</w:t>
      </w:r>
      <w:r w:rsidRPr="00786D07">
        <w:rPr>
          <w:b/>
        </w:rPr>
        <w:tab/>
        <w:t>ΠΟΙΟΤΙΚΗ ΚΑΙ ΠΟΣΟΤΙΚΗ ΣΥΝΘΕΣΗ</w:t>
      </w:r>
    </w:p>
    <w:p w:rsidR="00496809" w:rsidRPr="00F26D18" w:rsidRDefault="00496809"/>
    <w:p w:rsidR="00496809" w:rsidRPr="00F26D18" w:rsidRDefault="00F26D18">
      <w:pPr>
        <w:pStyle w:val="EMEAEnBodyText"/>
        <w:autoSpaceDE w:val="0"/>
        <w:autoSpaceDN w:val="0"/>
        <w:adjustRightInd w:val="0"/>
        <w:spacing w:before="0"/>
        <w:rPr>
          <w:lang w:val="el-GR"/>
        </w:rPr>
      </w:pPr>
      <w:r w:rsidRPr="00F26D18">
        <w:rPr>
          <w:lang w:val="el-GR"/>
        </w:rPr>
        <w:t>Μία φύσιγγα των 5</w:t>
      </w:r>
      <w:r w:rsidRPr="00F26D18">
        <w:t>ml</w:t>
      </w:r>
      <w:r w:rsidRPr="00F26D18">
        <w:rPr>
          <w:lang w:val="el-GR"/>
        </w:rPr>
        <w:t xml:space="preserve"> περιέχει</w:t>
      </w:r>
      <w:r w:rsidRPr="00F26D18">
        <w:rPr>
          <w:color w:val="FF0000"/>
          <w:lang w:val="el-GR"/>
        </w:rPr>
        <w:t xml:space="preserve"> </w:t>
      </w:r>
      <w:r w:rsidRPr="00F26D18">
        <w:rPr>
          <w:lang w:val="el-GR"/>
        </w:rPr>
        <w:t xml:space="preserve">300 </w:t>
      </w:r>
      <w:r w:rsidRPr="00F26D18">
        <w:t>mg</w:t>
      </w:r>
      <w:r w:rsidRPr="00F26D18">
        <w:rPr>
          <w:lang w:val="el-GR"/>
        </w:rPr>
        <w:t xml:space="preserve"> τομπραμυκίνης σαν μία δόση.</w:t>
      </w:r>
      <w:r w:rsidR="00BE3B8B" w:rsidRPr="00F26D18">
        <w:rPr>
          <w:lang w:val="el-GR"/>
        </w:rPr>
        <w:t xml:space="preserve"> </w:t>
      </w:r>
    </w:p>
    <w:p w:rsidR="00496809" w:rsidRPr="00F26D18" w:rsidRDefault="00496809">
      <w:pPr>
        <w:widowControl/>
        <w:tabs>
          <w:tab w:val="left" w:pos="567"/>
        </w:tabs>
        <w:spacing w:line="260" w:lineRule="exact"/>
      </w:pPr>
      <w:r w:rsidRPr="00F26D18">
        <w:t>Για τον πλήρη κατάλογο των εκδόχων, βλ. παράγραφο 6.1.</w:t>
      </w:r>
    </w:p>
    <w:p w:rsidR="00496809" w:rsidRPr="00786D07" w:rsidRDefault="00496809"/>
    <w:p w:rsidR="00496809" w:rsidRPr="00786D07" w:rsidRDefault="00496809"/>
    <w:p w:rsidR="00496809" w:rsidRPr="00786D07" w:rsidRDefault="00496809">
      <w:r w:rsidRPr="00786D07">
        <w:rPr>
          <w:b/>
        </w:rPr>
        <w:t>3.</w:t>
      </w:r>
      <w:r w:rsidRPr="00786D07">
        <w:rPr>
          <w:b/>
        </w:rPr>
        <w:tab/>
        <w:t>ΦΑΡΜΑΚΟΤΕΧΝΙΚΗ ΜΟΡΦΗ</w:t>
      </w:r>
    </w:p>
    <w:p w:rsidR="00496809" w:rsidRPr="00786D07" w:rsidRDefault="00496809"/>
    <w:p w:rsidR="00256BE5" w:rsidRPr="00FA6401" w:rsidRDefault="00256BE5">
      <w:r w:rsidRPr="00256BE5">
        <w:t>Διάλυμα για εισπνοή με</w:t>
      </w:r>
      <w:r w:rsidRPr="00652664">
        <w:t xml:space="preserve"> </w:t>
      </w:r>
      <w:r w:rsidRPr="00256BE5">
        <w:t>εκνεφωτή.</w:t>
      </w:r>
    </w:p>
    <w:p w:rsidR="00256BE5" w:rsidRPr="00FA6401" w:rsidRDefault="00256BE5"/>
    <w:p w:rsidR="00496809" w:rsidRPr="00FA6401" w:rsidRDefault="00256BE5" w:rsidP="00256BE5">
      <w:pPr>
        <w:pStyle w:val="21"/>
        <w:spacing w:after="0" w:line="240" w:lineRule="auto"/>
        <w:ind w:left="0"/>
      </w:pPr>
      <w:r>
        <w:t>Διάφανο, ελαφρώς κίτρινου χρώματος διάλυμα.</w:t>
      </w:r>
    </w:p>
    <w:p w:rsidR="00256BE5" w:rsidRPr="00FA6401" w:rsidRDefault="00256BE5" w:rsidP="00256BE5">
      <w:pPr>
        <w:pStyle w:val="21"/>
        <w:spacing w:after="0" w:line="240" w:lineRule="auto"/>
        <w:ind w:left="0"/>
      </w:pPr>
    </w:p>
    <w:p w:rsidR="00496809" w:rsidRPr="00786D07" w:rsidRDefault="00496809"/>
    <w:p w:rsidR="00496809" w:rsidRPr="00786D07" w:rsidRDefault="00496809">
      <w:r w:rsidRPr="00786D07">
        <w:rPr>
          <w:b/>
        </w:rPr>
        <w:t>4.</w:t>
      </w:r>
      <w:r w:rsidRPr="00786D07">
        <w:rPr>
          <w:b/>
        </w:rPr>
        <w:tab/>
        <w:t>ΚΛΙΝΙΚΕΣ ΠΛΗΡΟΦΟΡΙΕΣ</w:t>
      </w:r>
    </w:p>
    <w:p w:rsidR="00496809" w:rsidRPr="00786D07" w:rsidRDefault="00496809"/>
    <w:p w:rsidR="00496809" w:rsidRPr="00786D07" w:rsidRDefault="00496809">
      <w:r w:rsidRPr="00786D07">
        <w:rPr>
          <w:b/>
        </w:rPr>
        <w:t>4.1</w:t>
      </w:r>
      <w:r w:rsidRPr="00786D07">
        <w:rPr>
          <w:b/>
        </w:rPr>
        <w:tab/>
        <w:t>Θεραπευτικές ενδείξεις</w:t>
      </w:r>
    </w:p>
    <w:p w:rsidR="00496809" w:rsidRPr="00786D07" w:rsidRDefault="00496809"/>
    <w:p w:rsidR="006F59E5" w:rsidRPr="006F59E5" w:rsidRDefault="006F59E5" w:rsidP="006F59E5">
      <w:r w:rsidRPr="006F59E5">
        <w:t xml:space="preserve">Μακροχρόνια αντιμετώπιση της χρόνιας πνευμονικής λοίμωξης με </w:t>
      </w:r>
      <w:r w:rsidRPr="006F59E5">
        <w:rPr>
          <w:i/>
        </w:rPr>
        <w:t>Pseudomonas aeruginosa</w:t>
      </w:r>
      <w:r w:rsidRPr="006F59E5">
        <w:t xml:space="preserve"> ασθενών με κυστική ίνωση ηλικίας 6 χρόνων και άνω.</w:t>
      </w:r>
    </w:p>
    <w:p w:rsidR="006F59E5" w:rsidRPr="006F59E5" w:rsidRDefault="006F59E5" w:rsidP="006F59E5">
      <w:pPr>
        <w:ind w:left="720"/>
      </w:pPr>
    </w:p>
    <w:p w:rsidR="00056716" w:rsidRPr="006F59E5" w:rsidRDefault="006F59E5" w:rsidP="006F59E5">
      <w:pPr>
        <w:rPr>
          <w:noProof/>
        </w:rPr>
      </w:pPr>
      <w:r w:rsidRPr="006F59E5">
        <w:t>Η επίσημη οδηγία για την ορθή χρήση των αντιμικροβιακών παραγόντων θα πρέπει να λαμβάνεται υπόψη.</w:t>
      </w:r>
    </w:p>
    <w:p w:rsidR="00496809" w:rsidRPr="00786D07" w:rsidRDefault="00496809"/>
    <w:p w:rsidR="00496809" w:rsidRPr="00786D07" w:rsidRDefault="00496809">
      <w:r w:rsidRPr="00786D07">
        <w:rPr>
          <w:b/>
        </w:rPr>
        <w:t>4.2</w:t>
      </w:r>
      <w:r w:rsidRPr="00786D07">
        <w:rPr>
          <w:b/>
        </w:rPr>
        <w:tab/>
        <w:t>Δοσολογία και τρόπος χορήγησης</w:t>
      </w:r>
    </w:p>
    <w:p w:rsidR="00496809" w:rsidRPr="00FA6401" w:rsidRDefault="00496809"/>
    <w:p w:rsidR="0056264E" w:rsidRPr="0056264E" w:rsidRDefault="0056264E">
      <w:r w:rsidRPr="00702E6D">
        <w:rPr>
          <w:bdr w:val="single" w:sz="4" w:space="0" w:color="auto"/>
        </w:rPr>
        <w:t>Το TOBI παρέχεται για χρήση μέσω εισπνοών και όχι για παρεντερική χρήση.</w:t>
      </w:r>
    </w:p>
    <w:p w:rsidR="0056264E" w:rsidRPr="0056264E" w:rsidRDefault="0056264E"/>
    <w:p w:rsidR="00056716" w:rsidRPr="00786D07" w:rsidRDefault="00056716" w:rsidP="00056716">
      <w:pPr>
        <w:rPr>
          <w:noProof/>
          <w:u w:val="single"/>
        </w:rPr>
      </w:pPr>
      <w:r w:rsidRPr="00786D07">
        <w:rPr>
          <w:noProof/>
          <w:u w:val="single"/>
        </w:rPr>
        <w:t>Δοσολογία</w:t>
      </w:r>
    </w:p>
    <w:p w:rsidR="00056716" w:rsidRPr="00786D07" w:rsidRDefault="00056716" w:rsidP="00056716">
      <w:pPr>
        <w:rPr>
          <w:noProof/>
          <w:u w:val="single"/>
        </w:rPr>
      </w:pPr>
    </w:p>
    <w:p w:rsidR="00056716" w:rsidRPr="00213D60" w:rsidRDefault="00213D60" w:rsidP="00056716">
      <w:pPr>
        <w:rPr>
          <w:rFonts w:ascii="Arial" w:hAnsi="Arial"/>
        </w:rPr>
      </w:pPr>
      <w:r w:rsidRPr="00213D60">
        <w:t xml:space="preserve">Η συνιστώμενη δόση για ενήλικες και παιδιά είναι μία φύσιγγα δύο </w:t>
      </w:r>
      <w:r w:rsidR="005B2829">
        <w:t xml:space="preserve">φορές την ημέρα για 28 ημέρες. </w:t>
      </w:r>
      <w:r w:rsidRPr="00213D60">
        <w:t>Τα διαστήματα μεταξύ</w:t>
      </w:r>
      <w:r w:rsidRPr="00213D60">
        <w:rPr>
          <w:color w:val="0000FF"/>
        </w:rPr>
        <w:t xml:space="preserve"> </w:t>
      </w:r>
      <w:r w:rsidRPr="00213D60">
        <w:t>των δόσεων πρέπει να πλησιάζουν όσο το δυνατόν τις 12 ώρες και να μην είναι μικρότερα από 6 ώρες. Μετά από 28 ημέρες θεραπείας οι ασθενείς πρέπει να δια</w:t>
      </w:r>
      <w:r w:rsidR="00122C26">
        <w:t xml:space="preserve">κόπτουν τη θεραπεία με το TOBI </w:t>
      </w:r>
      <w:r w:rsidRPr="00213D60">
        <w:t>για τις επόμενες 28 ημέρες. Πρέπει να τηρείται ένας κύκλος 28 ημερών ενεργούς θεραπείας και 28 ημερών παύσης της θεραπείας</w:t>
      </w:r>
      <w:r>
        <w:rPr>
          <w:rFonts w:ascii="Arial" w:hAnsi="Arial"/>
        </w:rPr>
        <w:t>.</w:t>
      </w:r>
    </w:p>
    <w:p w:rsidR="00213D60" w:rsidRPr="00213D60" w:rsidRDefault="00213D60" w:rsidP="00056716">
      <w:pPr>
        <w:rPr>
          <w:noProof/>
        </w:rPr>
      </w:pPr>
    </w:p>
    <w:p w:rsidR="00056716" w:rsidRPr="003C3521" w:rsidRDefault="003C3521" w:rsidP="00056716">
      <w:pPr>
        <w:rPr>
          <w:noProof/>
        </w:rPr>
      </w:pPr>
      <w:r w:rsidRPr="003C3521">
        <w:t xml:space="preserve">Η δοσολογία δεν είναι ρυθμισμένη σύμφωνα με το σωματικό βάρος. Όλοι οι ασθενείς πρέπει να λαμβάνουν 1 φύσιγγα TOBI (300 </w:t>
      </w:r>
      <w:r w:rsidRPr="003C3521">
        <w:rPr>
          <w:lang w:val="en-US"/>
        </w:rPr>
        <w:t>mg</w:t>
      </w:r>
      <w:r w:rsidRPr="003C3521">
        <w:t xml:space="preserve"> τομπραμυκίνης) δύο φορές την ημέρα.</w:t>
      </w:r>
    </w:p>
    <w:p w:rsidR="00056716" w:rsidRPr="00FA6401" w:rsidRDefault="00056716" w:rsidP="00056716">
      <w:pPr>
        <w:rPr>
          <w:noProof/>
        </w:rPr>
      </w:pPr>
    </w:p>
    <w:p w:rsidR="00CC6FCD" w:rsidRPr="00FA6401" w:rsidRDefault="00CC6FCD" w:rsidP="00056716">
      <w:r w:rsidRPr="00CC6FCD">
        <w:t>Ελεγχόμενες κλινικές μελέτες, που πραγματοποιήθηκαν για μια περίοδο 6 μηνών χρησιμοποιώντας το ακόλουθο δοσολογικό σχήμα με TOBI, έχουν δείξει ότι η βελτίωση στη λειτουργία των πνευμόνων διατηρήθηκε πάνω από τις αρχικές τιμές κατά τη διάρκεια των 28 ημερών ανάπαυσης.</w:t>
      </w:r>
    </w:p>
    <w:p w:rsidR="00CC6FCD" w:rsidRPr="00FA6401" w:rsidRDefault="00CC6FCD" w:rsidP="00056716">
      <w:pPr>
        <w:rPr>
          <w:noProof/>
        </w:rPr>
      </w:pPr>
    </w:p>
    <w:p w:rsidR="00CC6FCD" w:rsidRPr="00CC6FCD" w:rsidRDefault="00CC6FCD" w:rsidP="00056716">
      <w:pPr>
        <w:rPr>
          <w:noProof/>
        </w:rPr>
      </w:pPr>
      <w:r w:rsidRPr="00CC6FCD">
        <w:t>Δοσολογικό σχήμα TOBI σε Ελεγχόμενες Κλινικές Μελέτες</w:t>
      </w:r>
    </w:p>
    <w:p w:rsidR="00056716" w:rsidRPr="00FA6401" w:rsidRDefault="00056716" w:rsidP="00056716">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59"/>
        <w:gridCol w:w="1559"/>
        <w:gridCol w:w="1560"/>
        <w:gridCol w:w="1701"/>
        <w:gridCol w:w="1559"/>
      </w:tblGrid>
      <w:tr w:rsidR="00CC6FCD" w:rsidRPr="00CC6FCD" w:rsidTr="000B4859">
        <w:tblPrEx>
          <w:tblCellMar>
            <w:top w:w="0" w:type="dxa"/>
            <w:bottom w:w="0" w:type="dxa"/>
          </w:tblCellMar>
        </w:tblPrEx>
        <w:trPr>
          <w:cantSplit/>
        </w:trPr>
        <w:tc>
          <w:tcPr>
            <w:tcW w:w="3085" w:type="dxa"/>
            <w:gridSpan w:val="2"/>
          </w:tcPr>
          <w:p w:rsidR="00CC6FCD" w:rsidRPr="00CC6FCD" w:rsidRDefault="00CC6FCD" w:rsidP="000B4859">
            <w:pPr>
              <w:jc w:val="center"/>
              <w:rPr>
                <w:b/>
              </w:rPr>
            </w:pPr>
            <w:r w:rsidRPr="00CC6FCD">
              <w:rPr>
                <w:b/>
              </w:rPr>
              <w:t>Κύκλος 1</w:t>
            </w:r>
          </w:p>
        </w:tc>
        <w:tc>
          <w:tcPr>
            <w:tcW w:w="3119" w:type="dxa"/>
            <w:gridSpan w:val="2"/>
          </w:tcPr>
          <w:p w:rsidR="00CC6FCD" w:rsidRPr="00652664" w:rsidRDefault="00CC6FCD" w:rsidP="00403508">
            <w:pPr>
              <w:pStyle w:val="7"/>
              <w:jc w:val="center"/>
              <w:rPr>
                <w:b/>
                <w:i w:val="0"/>
              </w:rPr>
            </w:pPr>
            <w:r w:rsidRPr="00652664">
              <w:rPr>
                <w:b/>
                <w:i w:val="0"/>
              </w:rPr>
              <w:t>Κύκλος 2</w:t>
            </w:r>
          </w:p>
        </w:tc>
        <w:tc>
          <w:tcPr>
            <w:tcW w:w="3260" w:type="dxa"/>
            <w:gridSpan w:val="2"/>
          </w:tcPr>
          <w:p w:rsidR="00CC6FCD" w:rsidRPr="00CC6FCD" w:rsidRDefault="00CC6FCD" w:rsidP="000B4859">
            <w:pPr>
              <w:jc w:val="center"/>
              <w:rPr>
                <w:b/>
              </w:rPr>
            </w:pPr>
            <w:r w:rsidRPr="00CC6FCD">
              <w:rPr>
                <w:b/>
              </w:rPr>
              <w:t>Κύκλος 3</w:t>
            </w:r>
          </w:p>
        </w:tc>
      </w:tr>
      <w:tr w:rsidR="00CC6FCD" w:rsidRPr="00CC6FCD" w:rsidTr="000B4859">
        <w:tblPrEx>
          <w:tblCellMar>
            <w:top w:w="0" w:type="dxa"/>
            <w:bottom w:w="0" w:type="dxa"/>
          </w:tblCellMar>
        </w:tblPrEx>
        <w:tc>
          <w:tcPr>
            <w:tcW w:w="1526" w:type="dxa"/>
          </w:tcPr>
          <w:p w:rsidR="00CC6FCD" w:rsidRPr="00CC6FCD" w:rsidRDefault="00CC6FCD" w:rsidP="000B4859">
            <w:pPr>
              <w:jc w:val="center"/>
            </w:pPr>
            <w:r w:rsidRPr="00CC6FCD">
              <w:t>28 Ημέρες</w:t>
            </w:r>
          </w:p>
        </w:tc>
        <w:tc>
          <w:tcPr>
            <w:tcW w:w="1559" w:type="dxa"/>
          </w:tcPr>
          <w:p w:rsidR="00CC6FCD" w:rsidRPr="00CC6FCD" w:rsidRDefault="00CC6FCD" w:rsidP="000B4859">
            <w:pPr>
              <w:jc w:val="center"/>
            </w:pPr>
            <w:r w:rsidRPr="00CC6FCD">
              <w:t>28 Ημέρες</w:t>
            </w:r>
          </w:p>
        </w:tc>
        <w:tc>
          <w:tcPr>
            <w:tcW w:w="1559" w:type="dxa"/>
          </w:tcPr>
          <w:p w:rsidR="00CC6FCD" w:rsidRPr="00CC6FCD" w:rsidRDefault="00CC6FCD" w:rsidP="000B4859">
            <w:pPr>
              <w:jc w:val="center"/>
            </w:pPr>
            <w:r w:rsidRPr="00CC6FCD">
              <w:t>28 Ημέρες</w:t>
            </w:r>
          </w:p>
        </w:tc>
        <w:tc>
          <w:tcPr>
            <w:tcW w:w="1560" w:type="dxa"/>
          </w:tcPr>
          <w:p w:rsidR="00CC6FCD" w:rsidRPr="00CC6FCD" w:rsidRDefault="00CC6FCD" w:rsidP="000B4859">
            <w:pPr>
              <w:jc w:val="center"/>
            </w:pPr>
            <w:r w:rsidRPr="00CC6FCD">
              <w:t>28 Ημέρες</w:t>
            </w:r>
          </w:p>
        </w:tc>
        <w:tc>
          <w:tcPr>
            <w:tcW w:w="1701" w:type="dxa"/>
          </w:tcPr>
          <w:p w:rsidR="00CC6FCD" w:rsidRPr="00CC6FCD" w:rsidRDefault="00CC6FCD" w:rsidP="000B4859">
            <w:pPr>
              <w:jc w:val="center"/>
            </w:pPr>
            <w:r w:rsidRPr="00CC6FCD">
              <w:t>28 Ημέρες</w:t>
            </w:r>
          </w:p>
        </w:tc>
        <w:tc>
          <w:tcPr>
            <w:tcW w:w="1559" w:type="dxa"/>
          </w:tcPr>
          <w:p w:rsidR="00CC6FCD" w:rsidRPr="00CC6FCD" w:rsidRDefault="00CC6FCD" w:rsidP="000B4859">
            <w:pPr>
              <w:jc w:val="center"/>
            </w:pPr>
            <w:r w:rsidRPr="00CC6FCD">
              <w:t>28 Ημέρες</w:t>
            </w:r>
          </w:p>
        </w:tc>
      </w:tr>
      <w:tr w:rsidR="00CC6FCD" w:rsidRPr="00CC6FCD" w:rsidTr="000B4859">
        <w:tblPrEx>
          <w:tblCellMar>
            <w:top w:w="0" w:type="dxa"/>
            <w:bottom w:w="0" w:type="dxa"/>
          </w:tblCellMar>
        </w:tblPrEx>
        <w:trPr>
          <w:cantSplit/>
          <w:trHeight w:val="1570"/>
        </w:trPr>
        <w:tc>
          <w:tcPr>
            <w:tcW w:w="1526" w:type="dxa"/>
          </w:tcPr>
          <w:p w:rsidR="00CC6FCD" w:rsidRPr="00CC6FCD" w:rsidRDefault="00CC6FCD" w:rsidP="000B4859">
            <w:r w:rsidRPr="00CC6FCD">
              <w:rPr>
                <w:lang w:val="en-US"/>
              </w:rPr>
              <w:lastRenderedPageBreak/>
              <w:t>TOBI</w:t>
            </w:r>
            <w:r w:rsidRPr="00CC6FCD">
              <w:t xml:space="preserve"> 300</w:t>
            </w:r>
            <w:r w:rsidRPr="00CC6FCD">
              <w:rPr>
                <w:lang w:val="en-US"/>
              </w:rPr>
              <w:t>mg</w:t>
            </w:r>
          </w:p>
          <w:p w:rsidR="00CC6FCD" w:rsidRPr="00CC6FCD" w:rsidRDefault="00CC6FCD" w:rsidP="000B4859">
            <w:r w:rsidRPr="00CC6FCD">
              <w:t xml:space="preserve">δύο φορές </w:t>
            </w:r>
          </w:p>
          <w:p w:rsidR="00CC6FCD" w:rsidRPr="00CC6FCD" w:rsidRDefault="00CC6FCD" w:rsidP="000B4859">
            <w:r w:rsidRPr="00CC6FCD">
              <w:t>ημερησίως</w:t>
            </w:r>
          </w:p>
          <w:p w:rsidR="00CC6FCD" w:rsidRPr="00CC6FCD" w:rsidRDefault="00CC6FCD" w:rsidP="000B4859">
            <w:r w:rsidRPr="00CC6FCD">
              <w:t xml:space="preserve">συν την </w:t>
            </w:r>
          </w:p>
          <w:p w:rsidR="00CC6FCD" w:rsidRPr="00CC6FCD" w:rsidRDefault="00CC6FCD" w:rsidP="000B4859">
            <w:r w:rsidRPr="00CC6FCD">
              <w:t>καθιερωμένη</w:t>
            </w:r>
          </w:p>
          <w:p w:rsidR="00CC6FCD" w:rsidRPr="00CC6FCD" w:rsidRDefault="00CC6FCD" w:rsidP="000B4859">
            <w:r w:rsidRPr="00CC6FCD">
              <w:t>φροντίδα</w:t>
            </w:r>
          </w:p>
        </w:tc>
        <w:tc>
          <w:tcPr>
            <w:tcW w:w="1559" w:type="dxa"/>
          </w:tcPr>
          <w:p w:rsidR="00CC6FCD" w:rsidRPr="00CC6FCD" w:rsidRDefault="00CC6FCD" w:rsidP="000B4859">
            <w:r w:rsidRPr="00CC6FCD">
              <w:t>Καθιερωμένη</w:t>
            </w:r>
          </w:p>
          <w:p w:rsidR="00CC6FCD" w:rsidRPr="00CC6FCD" w:rsidRDefault="00CC6FCD" w:rsidP="000B4859">
            <w:r w:rsidRPr="00CC6FCD">
              <w:t>Φροντίδα</w:t>
            </w:r>
          </w:p>
        </w:tc>
        <w:tc>
          <w:tcPr>
            <w:tcW w:w="1559" w:type="dxa"/>
          </w:tcPr>
          <w:p w:rsidR="00CC6FCD" w:rsidRPr="00CC6FCD" w:rsidRDefault="00CC6FCD" w:rsidP="000B4859">
            <w:r w:rsidRPr="00CC6FCD">
              <w:rPr>
                <w:lang w:val="en-US"/>
              </w:rPr>
              <w:t>TOBI</w:t>
            </w:r>
            <w:r w:rsidRPr="00CC6FCD">
              <w:t xml:space="preserve"> 300</w:t>
            </w:r>
            <w:r w:rsidRPr="00CC6FCD">
              <w:rPr>
                <w:lang w:val="en-US"/>
              </w:rPr>
              <w:t>mg</w:t>
            </w:r>
          </w:p>
          <w:p w:rsidR="00CC6FCD" w:rsidRPr="00CC6FCD" w:rsidRDefault="00CC6FCD" w:rsidP="000B4859">
            <w:r w:rsidRPr="00CC6FCD">
              <w:t>δύο φορές</w:t>
            </w:r>
          </w:p>
          <w:p w:rsidR="00CC6FCD" w:rsidRPr="00CC6FCD" w:rsidRDefault="00CC6FCD" w:rsidP="000B4859">
            <w:r w:rsidRPr="00CC6FCD">
              <w:t>ημερησίως</w:t>
            </w:r>
          </w:p>
          <w:p w:rsidR="00CC6FCD" w:rsidRPr="00CC6FCD" w:rsidRDefault="00CC6FCD" w:rsidP="000B4859">
            <w:r w:rsidRPr="00CC6FCD">
              <w:t>συν την</w:t>
            </w:r>
          </w:p>
          <w:p w:rsidR="00CC6FCD" w:rsidRPr="00CC6FCD" w:rsidRDefault="00CC6FCD" w:rsidP="000B4859">
            <w:r w:rsidRPr="00CC6FCD">
              <w:t>καθιερωμένη</w:t>
            </w:r>
          </w:p>
          <w:p w:rsidR="00CC6FCD" w:rsidRPr="00CC6FCD" w:rsidRDefault="00CC6FCD" w:rsidP="000B4859">
            <w:r w:rsidRPr="00CC6FCD">
              <w:t>φροντίδα</w:t>
            </w:r>
          </w:p>
        </w:tc>
        <w:tc>
          <w:tcPr>
            <w:tcW w:w="1560" w:type="dxa"/>
          </w:tcPr>
          <w:p w:rsidR="00CC6FCD" w:rsidRPr="00CC6FCD" w:rsidRDefault="00CC6FCD" w:rsidP="000B4859">
            <w:r w:rsidRPr="00CC6FCD">
              <w:t>Καθιερωμένη</w:t>
            </w:r>
          </w:p>
          <w:p w:rsidR="00CC6FCD" w:rsidRPr="00CC6FCD" w:rsidRDefault="00CC6FCD" w:rsidP="000B4859">
            <w:r w:rsidRPr="00CC6FCD">
              <w:t>φροντίδα</w:t>
            </w:r>
          </w:p>
        </w:tc>
        <w:tc>
          <w:tcPr>
            <w:tcW w:w="1701" w:type="dxa"/>
          </w:tcPr>
          <w:p w:rsidR="00CC6FCD" w:rsidRPr="00CC6FCD" w:rsidRDefault="00CC6FCD" w:rsidP="000B4859">
            <w:r w:rsidRPr="00CC6FCD">
              <w:rPr>
                <w:lang w:val="en-US"/>
              </w:rPr>
              <w:t>TOBI</w:t>
            </w:r>
            <w:r w:rsidRPr="00CC6FCD">
              <w:t xml:space="preserve"> 300</w:t>
            </w:r>
            <w:r w:rsidRPr="00CC6FCD">
              <w:rPr>
                <w:lang w:val="en-US"/>
              </w:rPr>
              <w:t>mg</w:t>
            </w:r>
          </w:p>
          <w:p w:rsidR="00CC6FCD" w:rsidRPr="00CC6FCD" w:rsidRDefault="00CC6FCD" w:rsidP="000B4859">
            <w:r w:rsidRPr="00CC6FCD">
              <w:t>δύο φορές</w:t>
            </w:r>
          </w:p>
          <w:p w:rsidR="00CC6FCD" w:rsidRPr="00CC6FCD" w:rsidRDefault="00CC6FCD" w:rsidP="000B4859">
            <w:r w:rsidRPr="00CC6FCD">
              <w:t>ημερησίως</w:t>
            </w:r>
          </w:p>
          <w:p w:rsidR="00CC6FCD" w:rsidRPr="00CC6FCD" w:rsidRDefault="00CC6FCD" w:rsidP="000B4859">
            <w:r w:rsidRPr="00CC6FCD">
              <w:t>συν την</w:t>
            </w:r>
          </w:p>
          <w:p w:rsidR="00CC6FCD" w:rsidRPr="00CC6FCD" w:rsidRDefault="00CC6FCD" w:rsidP="000B4859">
            <w:r w:rsidRPr="00CC6FCD">
              <w:t>καθιερωμένη</w:t>
            </w:r>
          </w:p>
          <w:p w:rsidR="00CC6FCD" w:rsidRPr="00CC6FCD" w:rsidRDefault="00CC6FCD" w:rsidP="000B4859">
            <w:r w:rsidRPr="00CC6FCD">
              <w:t>φροντίδα</w:t>
            </w:r>
          </w:p>
        </w:tc>
        <w:tc>
          <w:tcPr>
            <w:tcW w:w="1559" w:type="dxa"/>
            <w:tcBorders>
              <w:bottom w:val="single" w:sz="4" w:space="0" w:color="auto"/>
            </w:tcBorders>
          </w:tcPr>
          <w:p w:rsidR="00CC6FCD" w:rsidRPr="00CC6FCD" w:rsidRDefault="00CC6FCD" w:rsidP="000B4859">
            <w:r w:rsidRPr="00CC6FCD">
              <w:t>Καθιερωμένη</w:t>
            </w:r>
          </w:p>
          <w:p w:rsidR="00CC6FCD" w:rsidRPr="00CC6FCD" w:rsidRDefault="00CC6FCD" w:rsidP="000B4859">
            <w:r w:rsidRPr="00CC6FCD">
              <w:t>φροντίδα</w:t>
            </w:r>
          </w:p>
        </w:tc>
      </w:tr>
    </w:tbl>
    <w:p w:rsidR="00CC6FCD" w:rsidRDefault="00CC6FCD" w:rsidP="00056716">
      <w:pPr>
        <w:rPr>
          <w:noProof/>
          <w:lang w:val="en-US"/>
        </w:rPr>
      </w:pPr>
    </w:p>
    <w:p w:rsidR="00056716" w:rsidRPr="00CC6FCD" w:rsidRDefault="00CC6FCD" w:rsidP="00056716">
      <w:pPr>
        <w:rPr>
          <w:noProof/>
        </w:rPr>
      </w:pPr>
      <w:r w:rsidRPr="00CC6FCD">
        <w:t>Η ασφάλεια και η αποτελεσματικότητα έχουν αξιολογηθεί σε ελεγχόμενες και ανοικτές μελέτες για μέχρι 96 εβδομάδες (12 κύκλοι), δεν έχουν όμως μελετηθεί σε ασθενείς κάτω από την ηλικία των 6 ετών, σε ασθενείς με ταχέως εκπνεόμενο όγκο σε 1 δευτερόλεπτο (</w:t>
      </w:r>
      <w:r w:rsidRPr="00CC6FCD">
        <w:rPr>
          <w:lang w:val="en-US"/>
        </w:rPr>
        <w:t>FEV</w:t>
      </w:r>
      <w:r w:rsidRPr="00CD516B">
        <w:rPr>
          <w:vertAlign w:val="subscript"/>
        </w:rPr>
        <w:t>1</w:t>
      </w:r>
      <w:r w:rsidRPr="00CC6FCD">
        <w:t>) &lt; 25% ή &gt;75% του προβλεπόμενου ή σε ασθενείς που έχουν αποικηθεί από Burkholderia cepacia.</w:t>
      </w:r>
    </w:p>
    <w:p w:rsidR="00056716" w:rsidRPr="00EE48D9" w:rsidRDefault="00056716" w:rsidP="00056716">
      <w:pPr>
        <w:rPr>
          <w:noProof/>
        </w:rPr>
      </w:pPr>
    </w:p>
    <w:p w:rsidR="00CC6FCD" w:rsidRPr="00CC6FCD" w:rsidRDefault="00CC6FCD" w:rsidP="00CC6FCD">
      <w:r w:rsidRPr="00CC6FCD">
        <w:t>Η θεραπεία θα πρέπει να ξεκινήσει από γιατρό που να έχει εμπειρία στην αντιμετώπιση της κυστικής ίνωσης. Η θεραπεία με το ΤΟΒΙ θα πρέπει να συνεχιστεί σε κυκλική βάση για όσο διάστημα ο γιατρός θεωρεί ότι ο ασθενής αποκομίζει κλινικό όφελος από την ένταξη του ΤΟΒΙ στο θεραπευτικό του σχήμα. Αν εμφανιστεί κλινική επιδείνωση της πνευμονικής λειτουργίας θα πρέπει να εξεταστεί το ενδεχόμενο συμπληρωματικής αντι-ψευδομοναδικής θεραπείας. Κλι</w:t>
      </w:r>
      <w:r w:rsidR="006C6124">
        <w:t xml:space="preserve">νικές μελέτες έχουν δείξει ότι </w:t>
      </w:r>
      <w:r w:rsidRPr="00CC6FCD">
        <w:t xml:space="preserve">μικροβιολογική έκθεση που υποδεικνύει </w:t>
      </w:r>
      <w:r w:rsidRPr="00CC6FCD">
        <w:rPr>
          <w:lang w:val="en-US"/>
        </w:rPr>
        <w:t>in</w:t>
      </w:r>
      <w:r w:rsidRPr="00CC6FCD">
        <w:t xml:space="preserve"> </w:t>
      </w:r>
      <w:r w:rsidRPr="00CC6FCD">
        <w:rPr>
          <w:lang w:val="en-US"/>
        </w:rPr>
        <w:t>vitro</w:t>
      </w:r>
      <w:r w:rsidRPr="00CC6FCD">
        <w:t xml:space="preserve"> αντοχή στο φάρμακο δεν αποκλείει απαραίτητα κάποιο κλινικό όφελος για τον ασθενή. </w:t>
      </w:r>
    </w:p>
    <w:p w:rsidR="001533F7" w:rsidRDefault="001533F7" w:rsidP="001533F7">
      <w:pPr>
        <w:ind w:left="720"/>
        <w:rPr>
          <w:rFonts w:ascii="Arial" w:hAnsi="Arial"/>
        </w:rPr>
      </w:pPr>
    </w:p>
    <w:p w:rsidR="001533F7" w:rsidRPr="00D07317" w:rsidRDefault="001533F7" w:rsidP="001533F7">
      <w:pPr>
        <w:rPr>
          <w:b/>
        </w:rPr>
      </w:pPr>
      <w:r w:rsidRPr="00D07317">
        <w:rPr>
          <w:b/>
        </w:rPr>
        <w:t>Ειδικοί πληθυσμοί</w:t>
      </w:r>
    </w:p>
    <w:p w:rsidR="0017022C" w:rsidRPr="00F11970" w:rsidRDefault="0017022C" w:rsidP="001533F7">
      <w:pPr>
        <w:rPr>
          <w:i/>
        </w:rPr>
      </w:pPr>
    </w:p>
    <w:p w:rsidR="001533F7" w:rsidRPr="001533F7" w:rsidRDefault="001533F7" w:rsidP="001533F7">
      <w:pPr>
        <w:rPr>
          <w:i/>
          <w:szCs w:val="22"/>
        </w:rPr>
      </w:pPr>
      <w:r w:rsidRPr="001533F7">
        <w:rPr>
          <w:i/>
        </w:rPr>
        <w:t>Ηλικιωμένοι ασθενείς (</w:t>
      </w:r>
      <w:r w:rsidRPr="001533F7">
        <w:rPr>
          <w:i/>
          <w:szCs w:val="22"/>
        </w:rPr>
        <w:t>≥ 65 ετών)</w:t>
      </w:r>
    </w:p>
    <w:p w:rsidR="001533F7" w:rsidRPr="001533F7" w:rsidRDefault="001533F7" w:rsidP="001533F7">
      <w:r w:rsidRPr="001533F7">
        <w:t>Δεν υπάρχουν επαρκή δεδομένα από αυτόν τον πληθυσμό που να υποστηρίζουν την σύσταση για αναπροσαρμογή της δόσης.</w:t>
      </w:r>
    </w:p>
    <w:p w:rsidR="001533F7" w:rsidRPr="001533F7" w:rsidRDefault="001533F7" w:rsidP="001533F7"/>
    <w:p w:rsidR="001533F7" w:rsidRPr="001533F7" w:rsidRDefault="001533F7" w:rsidP="001533F7">
      <w:pPr>
        <w:rPr>
          <w:i/>
        </w:rPr>
      </w:pPr>
      <w:r w:rsidRPr="001533F7">
        <w:rPr>
          <w:i/>
        </w:rPr>
        <w:t>Ασθενείς με νεφρική δυσλειτουργία</w:t>
      </w:r>
    </w:p>
    <w:p w:rsidR="001533F7" w:rsidRPr="001533F7" w:rsidRDefault="001533F7" w:rsidP="001533F7">
      <w:r w:rsidRPr="001533F7">
        <w:t xml:space="preserve">Δεν υπάρχουν δεδομένα από αυτόν τον πληθυσμό που να υποστηρίζουν τη σύσταση για αναπροσαρμογή ή όχι της δόσης του </w:t>
      </w:r>
      <w:r w:rsidRPr="001533F7">
        <w:rPr>
          <w:lang w:val="en-US"/>
        </w:rPr>
        <w:t>TOBI</w:t>
      </w:r>
      <w:r w:rsidRPr="001533F7">
        <w:t>. Ανατρέξτε επίσης στις πληροφορίες νεφροτοξικότητας στην παράγραφο 4.4 και στις πληροφορίες απέκκρισης στην παράγραφο 5.2.</w:t>
      </w:r>
    </w:p>
    <w:p w:rsidR="00CC6FCD" w:rsidRPr="00FA6401" w:rsidRDefault="00CC6FCD" w:rsidP="00056716">
      <w:pPr>
        <w:rPr>
          <w:noProof/>
        </w:rPr>
      </w:pPr>
    </w:p>
    <w:p w:rsidR="001533F7" w:rsidRPr="001533F7" w:rsidRDefault="001533F7" w:rsidP="001533F7">
      <w:pPr>
        <w:rPr>
          <w:i/>
        </w:rPr>
      </w:pPr>
      <w:r w:rsidRPr="001533F7">
        <w:rPr>
          <w:i/>
        </w:rPr>
        <w:t>Ασθενείς με ηπατική δυσλειτουργία</w:t>
      </w:r>
    </w:p>
    <w:p w:rsidR="001533F7" w:rsidRPr="001533F7" w:rsidRDefault="001533F7" w:rsidP="001533F7">
      <w:r w:rsidRPr="001533F7">
        <w:t>Δεν έχουν διεξαχθεί μελέτες σε ασθενείς με ηπατική δυσλειτουργία. Δεδομένου ότι η τομπραμυκίνη δεν μεταβολίζεται, δεν αναμένεται κάποια επίδραση της ηπατικής δυσλειτουργίας στην έκθεση στην τομπραμυκίνη.</w:t>
      </w:r>
    </w:p>
    <w:p w:rsidR="001533F7" w:rsidRPr="001533F7" w:rsidRDefault="001533F7" w:rsidP="001533F7">
      <w:pPr>
        <w:ind w:left="720"/>
      </w:pPr>
    </w:p>
    <w:p w:rsidR="001533F7" w:rsidRPr="001533F7" w:rsidRDefault="001533F7" w:rsidP="001533F7">
      <w:r w:rsidRPr="001533F7">
        <w:rPr>
          <w:i/>
        </w:rPr>
        <w:t>Ασθενείς μετά από μεταμόσχευση οργάνων</w:t>
      </w:r>
    </w:p>
    <w:p w:rsidR="001533F7" w:rsidRPr="00FA6401" w:rsidRDefault="001533F7" w:rsidP="001533F7">
      <w:r w:rsidRPr="001533F7">
        <w:t xml:space="preserve">Δεν υπάρχουν επαρκή δεδομένα για τη χρήση του </w:t>
      </w:r>
      <w:r w:rsidRPr="001533F7">
        <w:rPr>
          <w:lang w:val="en-US"/>
        </w:rPr>
        <w:t>TOBI</w:t>
      </w:r>
      <w:r w:rsidRPr="001533F7">
        <w:t xml:space="preserve"> σε ασθενείς μετά από μεταμόσχευση οργάνων.</w:t>
      </w:r>
    </w:p>
    <w:p w:rsidR="0017022C" w:rsidRPr="00FA6401" w:rsidRDefault="0017022C" w:rsidP="001533F7"/>
    <w:p w:rsidR="0017022C" w:rsidRPr="0017022C" w:rsidRDefault="0017022C" w:rsidP="0017022C">
      <w:pPr>
        <w:rPr>
          <w:i/>
        </w:rPr>
      </w:pPr>
      <w:r w:rsidRPr="0017022C">
        <w:rPr>
          <w:i/>
        </w:rPr>
        <w:t>Παιδιατρικός πληθυσμός</w:t>
      </w:r>
    </w:p>
    <w:p w:rsidR="0017022C" w:rsidRPr="0017022C" w:rsidRDefault="0017022C" w:rsidP="0017022C">
      <w:r w:rsidRPr="0017022C">
        <w:t xml:space="preserve">Η ασφάλεια και η αποτελεσματικότητα του </w:t>
      </w:r>
      <w:r w:rsidRPr="0017022C">
        <w:rPr>
          <w:lang w:val="en-US"/>
        </w:rPr>
        <w:t>TOBI</w:t>
      </w:r>
      <w:r w:rsidRPr="0017022C">
        <w:t xml:space="preserve"> σε παιδιά ηλικίας κάτω των 6 ετών δεν έχει ακόμη τεκμηριωθεί. Τα δεδομένα που είναι διαθέσιμα σήμερα περιγράφονται στην παράγραφο 5.1, ωστόσο δεν μπορεί να γίνει σύσταση για τη δοσολογία.</w:t>
      </w:r>
    </w:p>
    <w:p w:rsidR="001533F7" w:rsidRPr="001533F7" w:rsidRDefault="001533F7" w:rsidP="00056716">
      <w:pPr>
        <w:rPr>
          <w:noProof/>
        </w:rPr>
      </w:pPr>
    </w:p>
    <w:p w:rsidR="00056716" w:rsidRPr="00786D07" w:rsidRDefault="00056716" w:rsidP="00056716">
      <w:pPr>
        <w:rPr>
          <w:noProof/>
          <w:u w:val="single"/>
        </w:rPr>
      </w:pPr>
      <w:r w:rsidRPr="00786D07">
        <w:rPr>
          <w:noProof/>
          <w:u w:val="single"/>
        </w:rPr>
        <w:t>Τρόπος χορήγησης</w:t>
      </w:r>
    </w:p>
    <w:p w:rsidR="00056716" w:rsidRPr="00786D07" w:rsidRDefault="00056716" w:rsidP="00056716">
      <w:pPr>
        <w:rPr>
          <w:noProof/>
          <w:u w:val="single"/>
        </w:rPr>
      </w:pPr>
    </w:p>
    <w:p w:rsidR="00F376FB" w:rsidRDefault="001C068E" w:rsidP="00F376FB">
      <w:pPr>
        <w:pStyle w:val="ab"/>
        <w:ind w:left="0"/>
      </w:pPr>
      <w:r>
        <w:t xml:space="preserve">Το </w:t>
      </w:r>
      <w:r w:rsidR="00F376FB">
        <w:t>περιεχόμενο μίας φύσιγγας πρέπει να αδειάζ</w:t>
      </w:r>
      <w:r w:rsidR="001B2936">
        <w:t xml:space="preserve">εται μέσα στον εκνεφωτή και να </w:t>
      </w:r>
      <w:r w:rsidR="00F376FB">
        <w:t>χορηγείτα</w:t>
      </w:r>
      <w:r w:rsidR="001B2936">
        <w:t>ι με εισπνοές διάρκειας περίπου</w:t>
      </w:r>
      <w:r w:rsidR="00F376FB">
        <w:t xml:space="preserve"> 15 λεπτών χρησιμοποιώντας τον εκνεφωτή χειρός πολλαπλών χρήσεων PARI LC PLU</w:t>
      </w:r>
      <w:r w:rsidR="00AB3C03">
        <w:t xml:space="preserve">S με έναν κατάλληλο συμπιεστή. </w:t>
      </w:r>
      <w:r w:rsidR="00F376FB">
        <w:t>Κατάλληλοι συμπιεστές είναι όσοι συνδεόμενοι με έναν εκνεφωτή PARI LC PLUS π</w:t>
      </w:r>
      <w:r w:rsidR="00570F65">
        <w:t>αρέχουν ταχύτητα ροής 4-6 L/min</w:t>
      </w:r>
      <w:r w:rsidR="00F376FB">
        <w:t xml:space="preserve"> και / ή πίεση υποστήριξης των 110-217 kPa. Πρέπει να ακολουθούνται οι οδηγίες του κατασκευαστή για τη φροντίδα και τη χρήση του εκνεφωτή και του συμπιεστή. </w:t>
      </w:r>
    </w:p>
    <w:p w:rsidR="00AB3C03" w:rsidRPr="00AB3C03" w:rsidRDefault="00AB3C03" w:rsidP="00AB3C03">
      <w:r w:rsidRPr="00AB3C03">
        <w:t xml:space="preserve">Το TOBI εισπνέεται ενώ ο ασθενής κάθεται ή στέκεται όρθιος και αναπνέει κανονικά μέσα από το επιστόμιο του εκνεφωτή. Οι λαβίδες για την μύτη μπορεί να βοηθήσουν τον ασθενή να αναπνέει από </w:t>
      </w:r>
      <w:r w:rsidRPr="00AB3C03">
        <w:lastRenderedPageBreak/>
        <w:t>το στόμα</w:t>
      </w:r>
      <w:r w:rsidRPr="00AB3C03">
        <w:rPr>
          <w:color w:val="FF0000"/>
        </w:rPr>
        <w:t xml:space="preserve">. </w:t>
      </w:r>
      <w:r w:rsidRPr="00AB3C03">
        <w:t>Οι ασθενείς πρέπει να συνεχίζουν την καθιερωμένη αγωγή φυσιοθεραπείας στο</w:t>
      </w:r>
      <w:r w:rsidRPr="00AB3C03">
        <w:rPr>
          <w:color w:val="0000FF"/>
        </w:rPr>
        <w:t xml:space="preserve"> </w:t>
      </w:r>
      <w:r w:rsidRPr="00AB3C03">
        <w:t>θώρακα.  Η χρήση κατάλληλων βρογχοδιασταλτικών πρέπει να συνεχίζεται όπως κρίνεται κλινικά απαραίτητο. Όταν οι ασθενείς λαμβάνουν</w:t>
      </w:r>
      <w:r w:rsidRPr="00AB3C03">
        <w:rPr>
          <w:color w:val="0000FF"/>
        </w:rPr>
        <w:t xml:space="preserve"> </w:t>
      </w:r>
      <w:r w:rsidRPr="00AB3C03">
        <w:t>διαφορετικές θεραπείες του αναπνευστικού</w:t>
      </w:r>
      <w:r w:rsidRPr="00AB3C03">
        <w:rPr>
          <w:color w:val="0000FF"/>
        </w:rPr>
        <w:t xml:space="preserve"> </w:t>
      </w:r>
      <w:r w:rsidRPr="00AB3C03">
        <w:t>συνιστάται να δίνονται με την ακόλουθη σειρά: βρογχοδιασταλτικό, φυσιοθεραπεία στο</w:t>
      </w:r>
      <w:r w:rsidRPr="00AB3C03">
        <w:rPr>
          <w:color w:val="0000FF"/>
        </w:rPr>
        <w:t xml:space="preserve"> </w:t>
      </w:r>
      <w:r w:rsidRPr="00AB3C03">
        <w:t>θώρακα, άλλα εισπνεόμενα φαρμακευτικά προϊόντα, και στο τέλος το TOBI.</w:t>
      </w:r>
    </w:p>
    <w:p w:rsidR="00056716" w:rsidRPr="00786D07" w:rsidRDefault="00056716" w:rsidP="00056716">
      <w:pPr>
        <w:rPr>
          <w:i/>
          <w:noProof/>
        </w:rPr>
      </w:pPr>
    </w:p>
    <w:p w:rsidR="00131C08" w:rsidRPr="00131C08" w:rsidRDefault="00131C08" w:rsidP="00131C08">
      <w:pPr>
        <w:rPr>
          <w:u w:val="single"/>
        </w:rPr>
      </w:pPr>
      <w:r w:rsidRPr="00131C08">
        <w:rPr>
          <w:u w:val="single"/>
        </w:rPr>
        <w:t>Μέγιστη ανεκτή ημερήσια δόση</w:t>
      </w:r>
    </w:p>
    <w:p w:rsidR="00131C08" w:rsidRPr="00131C08" w:rsidRDefault="00131C08" w:rsidP="00131C08"/>
    <w:p w:rsidR="00131C08" w:rsidRPr="00131C08" w:rsidRDefault="00131C08" w:rsidP="00131C08">
      <w:r w:rsidRPr="00131C08">
        <w:t>Η μέγιστη ανεκτή ημερήσια δόση του TOBI δεν έχει καθορισθεί.</w:t>
      </w:r>
    </w:p>
    <w:p w:rsidR="00496809" w:rsidRPr="00786D07" w:rsidRDefault="00496809"/>
    <w:p w:rsidR="00496809" w:rsidRPr="00786D07" w:rsidRDefault="00496809">
      <w:r w:rsidRPr="00786D07">
        <w:rPr>
          <w:b/>
        </w:rPr>
        <w:t>4.3</w:t>
      </w:r>
      <w:r w:rsidRPr="00786D07">
        <w:rPr>
          <w:b/>
        </w:rPr>
        <w:tab/>
        <w:t>Αντενδείξεις</w:t>
      </w:r>
    </w:p>
    <w:p w:rsidR="00496809" w:rsidRPr="00786D07" w:rsidRDefault="00496809"/>
    <w:p w:rsidR="0094229F" w:rsidRPr="0094229F" w:rsidRDefault="0094229F" w:rsidP="0094229F">
      <w:pPr>
        <w:autoSpaceDE w:val="0"/>
        <w:autoSpaceDN w:val="0"/>
        <w:adjustRightInd w:val="0"/>
        <w:rPr>
          <w:szCs w:val="22"/>
        </w:rPr>
      </w:pPr>
      <w:r w:rsidRPr="0094229F">
        <w:rPr>
          <w:szCs w:val="22"/>
        </w:rPr>
        <w:t>Η χορήγηση του TOBI αντενδείκνυται σε κάθε ασθενή με γνωστή υπερευαισθησία σε οποιαδήποτε αμινογλυκοσίδη ή σε κάποιο  από τα έκδοχα που αναφέρονται στην παράγραφο 6.1.</w:t>
      </w:r>
    </w:p>
    <w:p w:rsidR="00271694" w:rsidRDefault="00271694" w:rsidP="00271694">
      <w:pPr>
        <w:rPr>
          <w:noProof/>
        </w:rPr>
      </w:pPr>
    </w:p>
    <w:p w:rsidR="00496809" w:rsidRPr="00786D07" w:rsidRDefault="00496809">
      <w:r w:rsidRPr="00786D07">
        <w:rPr>
          <w:b/>
        </w:rPr>
        <w:t>4.4</w:t>
      </w:r>
      <w:r w:rsidRPr="00786D07">
        <w:rPr>
          <w:b/>
        </w:rPr>
        <w:tab/>
        <w:t>Ειδικές προειδοποιήσεις και προφυλάξεις κατά τη χρήση</w:t>
      </w:r>
    </w:p>
    <w:p w:rsidR="00056716" w:rsidRPr="00786D07" w:rsidRDefault="00056716" w:rsidP="00056716">
      <w:pPr>
        <w:rPr>
          <w:i/>
          <w:noProof/>
        </w:rPr>
      </w:pPr>
    </w:p>
    <w:p w:rsidR="000837B2" w:rsidRPr="008051B5" w:rsidRDefault="000837B2" w:rsidP="000837B2">
      <w:pPr>
        <w:pStyle w:val="3"/>
        <w:rPr>
          <w:rFonts w:ascii="Times New Roman" w:hAnsi="Times New Roman"/>
          <w:sz w:val="22"/>
          <w:szCs w:val="22"/>
        </w:rPr>
      </w:pPr>
      <w:r w:rsidRPr="008051B5">
        <w:rPr>
          <w:rFonts w:ascii="Times New Roman" w:hAnsi="Times New Roman"/>
          <w:sz w:val="22"/>
          <w:szCs w:val="22"/>
        </w:rPr>
        <w:t>Γενικές προειδοποιήσεις</w:t>
      </w:r>
    </w:p>
    <w:p w:rsidR="000837B2" w:rsidRPr="008051B5" w:rsidRDefault="000837B2" w:rsidP="000837B2">
      <w:pPr>
        <w:ind w:left="720"/>
        <w:rPr>
          <w:b/>
          <w:szCs w:val="22"/>
        </w:rPr>
      </w:pPr>
    </w:p>
    <w:p w:rsidR="000837B2" w:rsidRPr="000837B2" w:rsidRDefault="000837B2" w:rsidP="000837B2">
      <w:pPr>
        <w:rPr>
          <w:szCs w:val="22"/>
        </w:rPr>
      </w:pPr>
      <w:r w:rsidRPr="000837B2">
        <w:rPr>
          <w:szCs w:val="22"/>
        </w:rPr>
        <w:t>Για πληροφορίες σχετικά με την κύηση και τη γαλουχία βλ. παράγραφο 4.6.</w:t>
      </w:r>
      <w:r w:rsidRPr="000837B2">
        <w:rPr>
          <w:szCs w:val="22"/>
        </w:rPr>
        <w:tab/>
      </w:r>
    </w:p>
    <w:p w:rsidR="000837B2" w:rsidRPr="000837B2" w:rsidRDefault="000837B2" w:rsidP="000837B2">
      <w:pPr>
        <w:rPr>
          <w:szCs w:val="22"/>
        </w:rPr>
      </w:pPr>
    </w:p>
    <w:p w:rsidR="000837B2" w:rsidRPr="000837B2" w:rsidRDefault="000837B2" w:rsidP="000837B2">
      <w:pPr>
        <w:rPr>
          <w:szCs w:val="22"/>
        </w:rPr>
      </w:pPr>
      <w:r w:rsidRPr="000837B2">
        <w:rPr>
          <w:szCs w:val="22"/>
        </w:rPr>
        <w:t>Το TOBI πρέπει να χρησιμοποιείται με προσοχή σε ασθενεί</w:t>
      </w:r>
      <w:r>
        <w:rPr>
          <w:szCs w:val="22"/>
        </w:rPr>
        <w:t xml:space="preserve">ς με γνωστή ή υποψία νεφρικής, </w:t>
      </w:r>
      <w:r w:rsidRPr="000837B2">
        <w:rPr>
          <w:szCs w:val="22"/>
        </w:rPr>
        <w:t>ακουστικής, αιθουσαίας ή νευρομυϊκής δυσλειτουργίας ή με βαριάς μορφής, ενεργό αιμόπτυση.</w:t>
      </w:r>
    </w:p>
    <w:p w:rsidR="00014560" w:rsidRPr="00FA6401" w:rsidRDefault="00014560" w:rsidP="00014560">
      <w:pPr>
        <w:rPr>
          <w:rFonts w:ascii="Arial" w:hAnsi="Arial"/>
        </w:rPr>
      </w:pPr>
    </w:p>
    <w:p w:rsidR="00A300D5" w:rsidRPr="00705922" w:rsidRDefault="00A300D5" w:rsidP="00A300D5">
      <w:pPr>
        <w:rPr>
          <w:b/>
        </w:rPr>
      </w:pPr>
      <w:r w:rsidRPr="00705922">
        <w:rPr>
          <w:b/>
        </w:rPr>
        <w:t>Παρακολούθηση των συγκεντρώσεων τομπραμυκίνης στον ορό</w:t>
      </w:r>
    </w:p>
    <w:p w:rsidR="00A300D5" w:rsidRPr="00A300D5" w:rsidRDefault="00A300D5" w:rsidP="00A300D5">
      <w:pPr>
        <w:ind w:left="720"/>
      </w:pPr>
    </w:p>
    <w:p w:rsidR="00A300D5" w:rsidRPr="00A300D5" w:rsidRDefault="00A300D5" w:rsidP="00A300D5">
      <w:r w:rsidRPr="00A300D5">
        <w:t>Οι συγκεντρώσεις τομπραμικύνης στον ορό πρέπει να παρακολουθούνται σε ασθενείς με γνωστή ή πιθανή ακουστική ή νεφρική δυσλειτουργία. Σε περίπτωση ωτο- ή νεφροτοξικότητας σε ασθενή που λαμβάνει ΤΟΒΙ, η θεραπεία με τομπραμυκίνη πρέπει να διακόπτεται έως ότου η συγκέντρωση ορού να μειωθεί κάτω από 2 μ</w:t>
      </w:r>
      <w:r w:rsidRPr="00A300D5">
        <w:rPr>
          <w:lang w:val="en-US"/>
        </w:rPr>
        <w:t>g</w:t>
      </w:r>
      <w:r w:rsidRPr="00A300D5">
        <w:t>/</w:t>
      </w:r>
      <w:r w:rsidRPr="00A300D5">
        <w:rPr>
          <w:lang w:val="en-US"/>
        </w:rPr>
        <w:t>mL</w:t>
      </w:r>
      <w:r w:rsidRPr="00A300D5">
        <w:t>.</w:t>
      </w:r>
    </w:p>
    <w:p w:rsidR="00A300D5" w:rsidRPr="00FA6401" w:rsidRDefault="00A300D5" w:rsidP="00A300D5"/>
    <w:p w:rsidR="00A300D5" w:rsidRPr="00A300D5" w:rsidRDefault="00A300D5" w:rsidP="00A300D5">
      <w:r w:rsidRPr="00A300D5">
        <w:t>Οι συγκεντρώσεις τομπραμυκίνης στον ορό πρέπει να παρακολουθούνται σε ασθενείς που λαμβάνουν ταυτόχρονα παρεντερική θεραπεία με αμινογλυκοσίδες (ή άλλη φαρμακευτική αγωγή που μπορεί να επηρεάσει τη νεφρική απέκκριση). Αυτοί οι ασθενείς πρέπει να παρακολουθούνται κλινικά με τον κατάλληλο τρόπο.</w:t>
      </w:r>
    </w:p>
    <w:p w:rsidR="00A300D5" w:rsidRPr="00FA6401" w:rsidRDefault="00A300D5" w:rsidP="00A300D5"/>
    <w:p w:rsidR="00A300D5" w:rsidRDefault="00A300D5" w:rsidP="00A300D5">
      <w:pPr>
        <w:rPr>
          <w:rFonts w:ascii="Arial" w:hAnsi="Arial"/>
        </w:rPr>
      </w:pPr>
      <w:r w:rsidRPr="00A300D5">
        <w:t xml:space="preserve">Η συγκέντρωση </w:t>
      </w:r>
      <w:r w:rsidR="00E51300">
        <w:t xml:space="preserve">της </w:t>
      </w:r>
      <w:r w:rsidRPr="00A300D5">
        <w:t>τομπραμυκίνης στον ορό πρέπει να παρακολουθείται μόνο με φλεβοπαρακέντηση και όχι με λήψη αίματος με τρύπημα του δακτύλου. Η επιμόλυνση του δέρματος των δακτύλων με τομπραμυκίνη μπορεί να οδηγήσει σε ψευδώς αυξημέν</w:t>
      </w:r>
      <w:r w:rsidR="003402B4">
        <w:t>ες</w:t>
      </w:r>
      <w:r w:rsidR="00C26A3B">
        <w:t xml:space="preserve"> μ</w:t>
      </w:r>
      <w:r w:rsidR="003402B4">
        <w:t xml:space="preserve">ετρήσεις </w:t>
      </w:r>
      <w:r w:rsidR="00C26A3B">
        <w:t>των επιπέδων</w:t>
      </w:r>
      <w:r w:rsidRPr="00A300D5">
        <w:t xml:space="preserve"> του φαρμάκου στον ορό. Η επιμόλυνση αυτή δεν μπορεί να αποφευχθεί εντελώς με το πλύσιμο των χεριών πριν από την εξέταση.</w:t>
      </w:r>
    </w:p>
    <w:p w:rsidR="00056716" w:rsidRPr="00786D07" w:rsidRDefault="00056716" w:rsidP="00056716">
      <w:pPr>
        <w:rPr>
          <w:i/>
          <w:noProof/>
        </w:rPr>
      </w:pPr>
    </w:p>
    <w:p w:rsidR="008051B5" w:rsidRPr="00931B34" w:rsidRDefault="008051B5" w:rsidP="003402B4">
      <w:pPr>
        <w:pStyle w:val="3"/>
        <w:spacing w:before="0"/>
        <w:rPr>
          <w:rFonts w:ascii="Times New Roman" w:hAnsi="Times New Roman"/>
          <w:sz w:val="22"/>
          <w:szCs w:val="22"/>
        </w:rPr>
      </w:pPr>
      <w:r w:rsidRPr="00931B34">
        <w:rPr>
          <w:rFonts w:ascii="Times New Roman" w:hAnsi="Times New Roman"/>
          <w:sz w:val="22"/>
          <w:szCs w:val="22"/>
        </w:rPr>
        <w:t>Βρογχόσπασμος</w:t>
      </w:r>
    </w:p>
    <w:p w:rsidR="008051B5" w:rsidRPr="00BA67FB" w:rsidRDefault="008051B5" w:rsidP="008051B5">
      <w:pPr>
        <w:ind w:left="720"/>
        <w:rPr>
          <w:szCs w:val="22"/>
        </w:rPr>
      </w:pPr>
    </w:p>
    <w:p w:rsidR="008051B5" w:rsidRPr="00BA67FB" w:rsidRDefault="008051B5" w:rsidP="008051B5">
      <w:pPr>
        <w:rPr>
          <w:szCs w:val="22"/>
        </w:rPr>
      </w:pPr>
      <w:r w:rsidRPr="00BA67FB">
        <w:rPr>
          <w:szCs w:val="22"/>
        </w:rPr>
        <w:t xml:space="preserve">Βρογχόσπασμος μπορεί </w:t>
      </w:r>
      <w:r>
        <w:rPr>
          <w:szCs w:val="22"/>
        </w:rPr>
        <w:t xml:space="preserve">να εμφανιστεί κατά την εισπνοή </w:t>
      </w:r>
      <w:r w:rsidRPr="00BA67FB">
        <w:rPr>
          <w:szCs w:val="22"/>
        </w:rPr>
        <w:t>φαρμακευτικών προϊόντων κι έχει αναφερθεί και με</w:t>
      </w:r>
      <w:r>
        <w:rPr>
          <w:szCs w:val="22"/>
        </w:rPr>
        <w:t xml:space="preserve"> την εισπνεόμενη μέσω εκνεφωτή </w:t>
      </w:r>
      <w:r w:rsidRPr="00BA67FB">
        <w:rPr>
          <w:szCs w:val="22"/>
        </w:rPr>
        <w:t>τομπραμυκίνη. Η πρώτη δόση του TOBI πρέπει να δίνεται υπό παρακολούθηση, χρησιμοποιώντας ένα βρογχοδιασταλτικό πριν από την εκνέφωση, αν αυτό είναι μέρος της τρέχουσας αγωγής του ασθενή. Η FEV</w:t>
      </w:r>
      <w:r w:rsidRPr="00BA67FB">
        <w:rPr>
          <w:szCs w:val="22"/>
          <w:vertAlign w:val="subscript"/>
        </w:rPr>
        <w:t>1</w:t>
      </w:r>
      <w:r w:rsidRPr="00BA67FB">
        <w:rPr>
          <w:szCs w:val="22"/>
        </w:rPr>
        <w:t xml:space="preserve"> </w:t>
      </w:r>
      <w:r w:rsidRPr="00BA67FB">
        <w:rPr>
          <w:szCs w:val="22"/>
          <w:vertAlign w:val="subscript"/>
        </w:rPr>
        <w:t xml:space="preserve"> </w:t>
      </w:r>
      <w:r w:rsidRPr="00BA67FB">
        <w:rPr>
          <w:szCs w:val="22"/>
        </w:rPr>
        <w:t xml:space="preserve">πρέπει να μετράται πριν και μετά την εισπνοή της εκνέφωσης. Αν υπάρχουν ενδείξεις βρογχόσπασμου προκαλούμενου από τη θεραπεία σε έναν ασθενή που δε λαμβάνει βρογχοδιασταλτικό, η δοκιμασία πρέπει να επαναληφθεί, σε μια άλλη περίσταση, χρησιμοποιώντας ένα βρογχοδιασταλτικό. Ενδείξεις βρογχόσπασμου παρά την βρογχοδιασταλτική θεραπεία μπορεί να υποδεικνύουν αλλεργική αντίδραση. Εάν υπάρχει υποψία αλλεργικής αντιδράσεως το </w:t>
      </w:r>
      <w:r w:rsidRPr="00BA67FB">
        <w:rPr>
          <w:szCs w:val="22"/>
          <w:lang w:val="en-US"/>
        </w:rPr>
        <w:t>TOBI</w:t>
      </w:r>
      <w:r w:rsidRPr="00BA67FB">
        <w:rPr>
          <w:szCs w:val="22"/>
        </w:rPr>
        <w:t xml:space="preserve"> πρέπει να διακοπεί. Ο βρογχόσπασμος πρέπει να θεραπεύεται κατάλληλα ιατρικά.</w:t>
      </w:r>
    </w:p>
    <w:p w:rsidR="008051B5" w:rsidRPr="00BA67FB" w:rsidRDefault="008051B5" w:rsidP="008051B5">
      <w:pPr>
        <w:ind w:left="720"/>
        <w:rPr>
          <w:szCs w:val="22"/>
        </w:rPr>
      </w:pPr>
    </w:p>
    <w:p w:rsidR="008051B5" w:rsidRPr="008051B5" w:rsidRDefault="008051B5" w:rsidP="008051B5">
      <w:pPr>
        <w:pStyle w:val="2"/>
        <w:rPr>
          <w:szCs w:val="22"/>
        </w:rPr>
      </w:pPr>
      <w:r w:rsidRPr="008051B5">
        <w:rPr>
          <w:szCs w:val="22"/>
        </w:rPr>
        <w:t>Νευρομυϊκές διαταραχές</w:t>
      </w:r>
    </w:p>
    <w:p w:rsidR="008051B5" w:rsidRPr="00931B34" w:rsidRDefault="008051B5" w:rsidP="008051B5">
      <w:pPr>
        <w:ind w:left="720"/>
        <w:rPr>
          <w:szCs w:val="22"/>
        </w:rPr>
      </w:pPr>
    </w:p>
    <w:p w:rsidR="008051B5" w:rsidRPr="00931B34" w:rsidRDefault="008051B5" w:rsidP="008051B5">
      <w:pPr>
        <w:rPr>
          <w:szCs w:val="22"/>
        </w:rPr>
      </w:pPr>
      <w:r w:rsidRPr="00931B34">
        <w:rPr>
          <w:szCs w:val="22"/>
        </w:rPr>
        <w:t>Το TOBI πρέπει να χρησιμοποιείται με μεγάλη</w:t>
      </w:r>
      <w:r w:rsidRPr="00007D2A">
        <w:rPr>
          <w:szCs w:val="22"/>
        </w:rPr>
        <w:t xml:space="preserve"> </w:t>
      </w:r>
      <w:r w:rsidRPr="00931B34">
        <w:rPr>
          <w:szCs w:val="22"/>
        </w:rPr>
        <w:t xml:space="preserve">προσοχή σε ασθενείς με </w:t>
      </w:r>
      <w:r w:rsidR="00F45A5E">
        <w:rPr>
          <w:szCs w:val="22"/>
        </w:rPr>
        <w:t xml:space="preserve">γνωστές ή πιθανές </w:t>
      </w:r>
      <w:r w:rsidRPr="00931B34">
        <w:rPr>
          <w:szCs w:val="22"/>
        </w:rPr>
        <w:t xml:space="preserve">νευρομυϊκές παθήσεις όπως ο παρκινσονισμός ή άλλες καταστάσεις που χαρακτηρίζονται από μυασθένεια, συμπεριλαμβανομένης της μυασθένειας </w:t>
      </w:r>
      <w:r w:rsidRPr="00931B34">
        <w:rPr>
          <w:szCs w:val="22"/>
          <w:lang w:val="en-US"/>
        </w:rPr>
        <w:t>gravis</w:t>
      </w:r>
      <w:r w:rsidRPr="00931B34">
        <w:rPr>
          <w:szCs w:val="22"/>
        </w:rPr>
        <w:t>, καθώς οι αμινογλυκοσίδες μπορούν να επιδεινώσουν τη μυϊκή αδυναμία λόγω της δυνητικής, παρόμοιας με το κουράριο δράσης τους στη νευρομυϊκή  λειτουργία.</w:t>
      </w:r>
    </w:p>
    <w:p w:rsidR="00496809" w:rsidRPr="008051B5" w:rsidRDefault="00496809"/>
    <w:p w:rsidR="001A06E2" w:rsidRPr="001A06E2" w:rsidRDefault="001A06E2" w:rsidP="001A06E2">
      <w:pPr>
        <w:pStyle w:val="2"/>
        <w:rPr>
          <w:szCs w:val="22"/>
        </w:rPr>
      </w:pPr>
      <w:r w:rsidRPr="001A06E2">
        <w:rPr>
          <w:szCs w:val="22"/>
        </w:rPr>
        <w:t>Νεφροτοξικότητα</w:t>
      </w:r>
    </w:p>
    <w:p w:rsidR="005323D8" w:rsidRPr="00BA67FB" w:rsidRDefault="005323D8" w:rsidP="005323D8">
      <w:pPr>
        <w:rPr>
          <w:szCs w:val="22"/>
        </w:rPr>
      </w:pPr>
    </w:p>
    <w:p w:rsidR="005323D8" w:rsidRPr="00BA67FB" w:rsidRDefault="005323D8" w:rsidP="005323D8">
      <w:pPr>
        <w:rPr>
          <w:szCs w:val="22"/>
        </w:rPr>
      </w:pPr>
      <w:r w:rsidRPr="00BA67FB">
        <w:rPr>
          <w:szCs w:val="22"/>
        </w:rPr>
        <w:t>Παρόλο που η νεφροτοξικότητα έχει σχετισθεί με την</w:t>
      </w:r>
      <w:r w:rsidRPr="00BA67FB">
        <w:rPr>
          <w:color w:val="0000FF"/>
          <w:szCs w:val="22"/>
        </w:rPr>
        <w:t xml:space="preserve"> </w:t>
      </w:r>
      <w:r w:rsidRPr="00BA67FB">
        <w:rPr>
          <w:szCs w:val="22"/>
        </w:rPr>
        <w:t xml:space="preserve">παρεντερική θεραπεία με αμινογλυκοσίδες, δεν παρατηρήθηκαν ενδείξεις νεφροτοξικότητας κατά τις κλινικές μελέτες με το TOBI.  </w:t>
      </w:r>
    </w:p>
    <w:p w:rsidR="005323D8" w:rsidRPr="00BA67FB" w:rsidRDefault="005323D8" w:rsidP="005323D8">
      <w:pPr>
        <w:rPr>
          <w:szCs w:val="22"/>
        </w:rPr>
      </w:pPr>
    </w:p>
    <w:p w:rsidR="005323D8" w:rsidRPr="00BA67FB" w:rsidRDefault="005323D8" w:rsidP="005323D8">
      <w:pPr>
        <w:pStyle w:val="30"/>
        <w:ind w:left="0"/>
        <w:rPr>
          <w:sz w:val="22"/>
          <w:szCs w:val="22"/>
        </w:rPr>
      </w:pPr>
      <w:r w:rsidRPr="00BA67FB">
        <w:rPr>
          <w:sz w:val="22"/>
          <w:szCs w:val="22"/>
        </w:rPr>
        <w:t>Το προϊόν πρέπει να χρησιμοποιείται με προσοχή σε ασθενείς με γνωστή ή με υποψία νεφρικής δυσλειτουργίας και οι συγκεντρώσεις τομπραμυκίνης στον ορό του αίματος πρέπει να παρακολουθούνται. Οι ασθενείς με σοβαρή νεφρική ανεπάρκεια, π.χ. κρεατινίνη στον ορό του αίματος &gt; 2</w:t>
      </w:r>
      <w:r w:rsidRPr="00BA67FB">
        <w:rPr>
          <w:sz w:val="22"/>
          <w:szCs w:val="22"/>
          <w:lang w:val="en-US"/>
        </w:rPr>
        <w:t>mg</w:t>
      </w:r>
      <w:r w:rsidRPr="00BA67FB">
        <w:rPr>
          <w:sz w:val="22"/>
          <w:szCs w:val="22"/>
        </w:rPr>
        <w:t>/</w:t>
      </w:r>
      <w:r w:rsidRPr="00BA67FB">
        <w:rPr>
          <w:sz w:val="22"/>
          <w:szCs w:val="22"/>
          <w:lang w:val="en-US"/>
        </w:rPr>
        <w:t>dL</w:t>
      </w:r>
      <w:r w:rsidRPr="00BA67FB">
        <w:rPr>
          <w:sz w:val="22"/>
          <w:szCs w:val="22"/>
        </w:rPr>
        <w:t xml:space="preserve"> ( 176.8 μ</w:t>
      </w:r>
      <w:r w:rsidRPr="00BA67FB">
        <w:rPr>
          <w:sz w:val="22"/>
          <w:szCs w:val="22"/>
          <w:lang w:val="en-US"/>
        </w:rPr>
        <w:t>mol</w:t>
      </w:r>
      <w:r w:rsidRPr="00BA67FB">
        <w:rPr>
          <w:sz w:val="22"/>
          <w:szCs w:val="22"/>
        </w:rPr>
        <w:t>/</w:t>
      </w:r>
      <w:r w:rsidRPr="00BA67FB">
        <w:rPr>
          <w:sz w:val="22"/>
          <w:szCs w:val="22"/>
          <w:lang w:val="en-US"/>
        </w:rPr>
        <w:t>L</w:t>
      </w:r>
      <w:r w:rsidRPr="00BA67FB">
        <w:rPr>
          <w:sz w:val="22"/>
          <w:szCs w:val="22"/>
        </w:rPr>
        <w:t xml:space="preserve"> ), δεν συμπεριελήφθησαν στις κλινικές μελέτες.</w:t>
      </w:r>
    </w:p>
    <w:p w:rsidR="005323D8" w:rsidRPr="00BA67FB" w:rsidRDefault="005323D8" w:rsidP="005323D8">
      <w:pPr>
        <w:pStyle w:val="30"/>
        <w:ind w:left="0"/>
        <w:rPr>
          <w:sz w:val="22"/>
          <w:szCs w:val="22"/>
        </w:rPr>
      </w:pPr>
    </w:p>
    <w:p w:rsidR="005323D8" w:rsidRPr="00BA67FB" w:rsidRDefault="005323D8" w:rsidP="005323D8">
      <w:pPr>
        <w:rPr>
          <w:szCs w:val="22"/>
        </w:rPr>
      </w:pPr>
      <w:r w:rsidRPr="00BA67FB">
        <w:rPr>
          <w:szCs w:val="22"/>
        </w:rPr>
        <w:t xml:space="preserve">Η ισχύουσα κλινική πρακτική προτείνει την αξιολόγηση της βασικής νεφρικής λειτουργίας. Τα επίπεδα ουρίας και κρεατινίνης πρέπει να επαναξιολογούνται μετά από κάθε 6 πλήρεις κύκλους θεραπείας με το TOBI (180 ημέρες θεραπείας με αμινογλυκοσίδες μέσω εκνέφωσης). </w:t>
      </w:r>
    </w:p>
    <w:p w:rsidR="005323D8" w:rsidRDefault="005323D8" w:rsidP="005323D8">
      <w:pPr>
        <w:pStyle w:val="2"/>
        <w:rPr>
          <w:b w:val="0"/>
          <w:szCs w:val="22"/>
        </w:rPr>
      </w:pPr>
    </w:p>
    <w:p w:rsidR="005323D8" w:rsidRPr="0098385B" w:rsidRDefault="005323D8" w:rsidP="005323D8">
      <w:pPr>
        <w:rPr>
          <w:szCs w:val="22"/>
        </w:rPr>
      </w:pPr>
      <w:r w:rsidRPr="0098385B">
        <w:rPr>
          <w:szCs w:val="22"/>
        </w:rPr>
        <w:t>Βλ. επίσης παραπάνω «Παρακολούθηση των συγκεντρώσεων τομπραμυκίνης στον ορό».</w:t>
      </w:r>
    </w:p>
    <w:p w:rsidR="00302D67" w:rsidRPr="008051B5" w:rsidRDefault="00302D67"/>
    <w:p w:rsidR="00A41E81" w:rsidRPr="00A41E81" w:rsidRDefault="00A41E81" w:rsidP="00A41E81">
      <w:pPr>
        <w:pStyle w:val="2"/>
        <w:rPr>
          <w:szCs w:val="22"/>
        </w:rPr>
      </w:pPr>
      <w:r w:rsidRPr="00A41E81">
        <w:rPr>
          <w:szCs w:val="22"/>
        </w:rPr>
        <w:t>Ωτοτοξικότητα</w:t>
      </w:r>
    </w:p>
    <w:p w:rsidR="00A41E81" w:rsidRPr="00A41E81" w:rsidRDefault="00A41E81" w:rsidP="00A41E81">
      <w:pPr>
        <w:ind w:left="720"/>
        <w:rPr>
          <w:b/>
          <w:szCs w:val="22"/>
        </w:rPr>
      </w:pPr>
    </w:p>
    <w:p w:rsidR="00A41E81" w:rsidRDefault="00A41E81" w:rsidP="00A41E81">
      <w:pPr>
        <w:pStyle w:val="ab"/>
        <w:ind w:left="0"/>
        <w:rPr>
          <w:szCs w:val="22"/>
        </w:rPr>
      </w:pPr>
      <w:r w:rsidRPr="003A178D">
        <w:rPr>
          <w:szCs w:val="22"/>
        </w:rPr>
        <w:t>Ωτοτοξικότητα, εκδηλούμενη τόσο ως ακουστική όσο και ως αιθουσαία τοξικότητα έχει αναφερθεί με παρεντερική χορήγηση αμινογλυκοσίδων. Η αιθουσαία τοξικότητα μπορεί να εκδηλωθεί με ίλιγγο, αταξία ή ζάλη. Η ωτοτοξικότητα,</w:t>
      </w:r>
      <w:r w:rsidRPr="003A178D">
        <w:rPr>
          <w:color w:val="008000"/>
          <w:szCs w:val="22"/>
        </w:rPr>
        <w:t xml:space="preserve"> </w:t>
      </w:r>
      <w:r w:rsidRPr="003A178D">
        <w:rPr>
          <w:szCs w:val="22"/>
        </w:rPr>
        <w:t>μετρούμενη</w:t>
      </w:r>
      <w:r w:rsidRPr="003A178D">
        <w:rPr>
          <w:color w:val="0000FF"/>
          <w:szCs w:val="22"/>
        </w:rPr>
        <w:t xml:space="preserve"> </w:t>
      </w:r>
      <w:r w:rsidRPr="003A178D">
        <w:rPr>
          <w:szCs w:val="22"/>
        </w:rPr>
        <w:t>βάσει αναφορών για απώλε</w:t>
      </w:r>
      <w:r w:rsidR="006075AD">
        <w:rPr>
          <w:szCs w:val="22"/>
        </w:rPr>
        <w:t xml:space="preserve">ια της ακοής ή με ακοομετρικές </w:t>
      </w:r>
      <w:r w:rsidRPr="003A178D">
        <w:rPr>
          <w:szCs w:val="22"/>
        </w:rPr>
        <w:t>εξετάσεις, δεν παρουσιάστηκε με τη θεραπεία με το TOBI κατά τη διάρκεια ελεγχόμενων κλινικών μελετών. Σε μελέτες ανοικτού σχεδιασμού και από την εμπειρία μετά την κυκλοφορία</w:t>
      </w:r>
      <w:r w:rsidRPr="003A178D">
        <w:rPr>
          <w:color w:val="0000FF"/>
          <w:szCs w:val="22"/>
        </w:rPr>
        <w:t xml:space="preserve"> </w:t>
      </w:r>
      <w:r w:rsidRPr="003A178D">
        <w:rPr>
          <w:szCs w:val="22"/>
        </w:rPr>
        <w:t xml:space="preserve">του προϊόντος στην αγορά, ορισμένοι ασθενείς με ιστορικό παρατεταμένης προηγούμενης ή ταυτόχρονης χρήσης ενδοφλέβιων αμινογλυκοσίδων είχαν την εμπειρία απώλειας της ακοής. </w:t>
      </w:r>
      <w:r w:rsidR="00FE2A43">
        <w:rPr>
          <w:szCs w:val="22"/>
        </w:rPr>
        <w:t>Οι α</w:t>
      </w:r>
      <w:r>
        <w:rPr>
          <w:szCs w:val="22"/>
        </w:rPr>
        <w:t xml:space="preserve">σθενείς με απώλεια ακοής συχνά ανέφεραν εμβοές. </w:t>
      </w:r>
    </w:p>
    <w:p w:rsidR="00A41E81" w:rsidRDefault="00A41E81" w:rsidP="00A41E81">
      <w:pPr>
        <w:pStyle w:val="ab"/>
        <w:ind w:left="0"/>
        <w:rPr>
          <w:szCs w:val="22"/>
        </w:rPr>
      </w:pPr>
      <w:r w:rsidRPr="003A178D">
        <w:rPr>
          <w:szCs w:val="22"/>
        </w:rPr>
        <w:t>Οι γιατρoí πρέπει να λαμβάνoυν υπ’</w:t>
      </w:r>
      <w:r>
        <w:rPr>
          <w:szCs w:val="22"/>
        </w:rPr>
        <w:t xml:space="preserve"> </w:t>
      </w:r>
      <w:r w:rsidRPr="003A178D">
        <w:rPr>
          <w:szCs w:val="22"/>
        </w:rPr>
        <w:t>όψ</w:t>
      </w:r>
      <w:r>
        <w:rPr>
          <w:szCs w:val="22"/>
        </w:rPr>
        <w:t>ι</w:t>
      </w:r>
      <w:r w:rsidRPr="003A178D">
        <w:rPr>
          <w:szCs w:val="22"/>
        </w:rPr>
        <w:t>ν τους τη δυνατότητα</w:t>
      </w:r>
      <w:r w:rsidRPr="003A178D">
        <w:rPr>
          <w:color w:val="0000FF"/>
          <w:szCs w:val="22"/>
        </w:rPr>
        <w:t xml:space="preserve"> </w:t>
      </w:r>
      <w:r w:rsidRPr="003A178D">
        <w:rPr>
          <w:szCs w:val="22"/>
        </w:rPr>
        <w:t>των αμινογλυκοσίδων για πρόκληση ακουστικής και αιθουσαίας τοξικότητας και να  διενεργούν την κατάλληλη αξιολόγηση της ακουστικής λειτουργίας  κατά τη διάρκεια της αγωγής με το TOBI. Σε ασθενείς με αυξημένο κίνδυνο λόγω προηγούμενης, παρατεταμένης συστηματικής θεραπείας με αμινογλυκοσίδες μπορεί να καταστεί απαραίτητη η ακοολογική αξιολόγηση πριν την έναρξη της θεραπείας με το TOBI. Η έναρξη εμβοών απαιτεί προσοχή αφού είναι ένα πρόδρομο</w:t>
      </w:r>
      <w:r w:rsidRPr="003A178D">
        <w:rPr>
          <w:color w:val="0000FF"/>
          <w:szCs w:val="22"/>
        </w:rPr>
        <w:t xml:space="preserve"> </w:t>
      </w:r>
      <w:r w:rsidRPr="003A178D">
        <w:rPr>
          <w:szCs w:val="22"/>
        </w:rPr>
        <w:t xml:space="preserve">σύμπτωμα ωτοτοξικότητας. </w:t>
      </w:r>
    </w:p>
    <w:p w:rsidR="00A41E81" w:rsidRPr="003A178D" w:rsidRDefault="00A41E81" w:rsidP="00A41E81">
      <w:pPr>
        <w:pStyle w:val="ab"/>
        <w:ind w:left="0"/>
        <w:rPr>
          <w:szCs w:val="22"/>
        </w:rPr>
      </w:pPr>
      <w:r>
        <w:rPr>
          <w:szCs w:val="22"/>
        </w:rPr>
        <w:t>Απαιτείται</w:t>
      </w:r>
      <w:r w:rsidRPr="000A0B5A">
        <w:rPr>
          <w:szCs w:val="22"/>
        </w:rPr>
        <w:t xml:space="preserve"> προσοχή κατά τη χορήγηση του TOBI σε ασθενείς με γνωστή ή πιθαν</w:t>
      </w:r>
      <w:r>
        <w:rPr>
          <w:szCs w:val="22"/>
        </w:rPr>
        <w:t>ή</w:t>
      </w:r>
      <w:r w:rsidRPr="000A0B5A">
        <w:rPr>
          <w:szCs w:val="22"/>
        </w:rPr>
        <w:t xml:space="preserve"> ακουστική ή αιθουσαία δυσλειτουργία.</w:t>
      </w:r>
      <w:r>
        <w:rPr>
          <w:szCs w:val="22"/>
        </w:rPr>
        <w:t xml:space="preserve"> Οι γιατροί πρέπει να εξετάζουν το ενδεχόμενο ακοολογικής εκτίμησης των ασθενών που εμφανίζουν οποιαδήποτε ένδειξη ακουστικής δυσλειτουργίας, ή που </w:t>
      </w:r>
      <w:r w:rsidR="00175D54">
        <w:rPr>
          <w:szCs w:val="22"/>
        </w:rPr>
        <w:t xml:space="preserve">είναι υψηλού κινδύνου για </w:t>
      </w:r>
      <w:r>
        <w:rPr>
          <w:szCs w:val="22"/>
        </w:rPr>
        <w:t>ακουστική δυσλειτουργία</w:t>
      </w:r>
      <w:r w:rsidR="00721E4B">
        <w:rPr>
          <w:szCs w:val="22"/>
        </w:rPr>
        <w:t>.</w:t>
      </w:r>
      <w:r w:rsidR="00175D54">
        <w:rPr>
          <w:szCs w:val="22"/>
        </w:rPr>
        <w:t xml:space="preserve"> </w:t>
      </w:r>
      <w:r w:rsidRPr="003A178D">
        <w:rPr>
          <w:szCs w:val="22"/>
        </w:rPr>
        <w:t xml:space="preserve">Αν ένας ασθενής αναφέρει εμβοές ή απώλεια ακοής κατά τη διάρκεια της θεραπείας με αμινογλυκοσίδες, ο γιατρός πρέπει να εξετάσει το ενδεχόμενο παραπομπής του για ακοολογική εκτίμηση. </w:t>
      </w:r>
    </w:p>
    <w:p w:rsidR="00A41E81" w:rsidRDefault="00A41E81" w:rsidP="00A41E81">
      <w:pPr>
        <w:ind w:left="720"/>
        <w:rPr>
          <w:szCs w:val="22"/>
        </w:rPr>
      </w:pPr>
    </w:p>
    <w:p w:rsidR="00A41E81" w:rsidRPr="001172F0" w:rsidRDefault="00A41E81" w:rsidP="00A41E81">
      <w:pPr>
        <w:rPr>
          <w:szCs w:val="22"/>
        </w:rPr>
      </w:pPr>
      <w:r w:rsidRPr="001172F0">
        <w:rPr>
          <w:szCs w:val="22"/>
        </w:rPr>
        <w:t>Βλ. επίσης παραπάνω «Παρακολούθηση των συγκεντρώσεων τομπραμυκίνης στον ορό».</w:t>
      </w:r>
    </w:p>
    <w:p w:rsidR="00A41E81" w:rsidRPr="003A178D" w:rsidRDefault="00A41E81" w:rsidP="00A41E81">
      <w:pPr>
        <w:ind w:left="720"/>
        <w:rPr>
          <w:szCs w:val="22"/>
        </w:rPr>
      </w:pPr>
    </w:p>
    <w:p w:rsidR="0072790E" w:rsidRPr="0072790E" w:rsidRDefault="0072790E" w:rsidP="0072790E">
      <w:pPr>
        <w:pStyle w:val="2"/>
        <w:rPr>
          <w:szCs w:val="22"/>
        </w:rPr>
      </w:pPr>
      <w:r w:rsidRPr="0072790E">
        <w:rPr>
          <w:szCs w:val="22"/>
        </w:rPr>
        <w:t xml:space="preserve">Αιμόπτυση </w:t>
      </w:r>
    </w:p>
    <w:p w:rsidR="0072790E" w:rsidRPr="00BA67FB" w:rsidRDefault="0072790E" w:rsidP="0072790E">
      <w:pPr>
        <w:ind w:left="720"/>
        <w:rPr>
          <w:szCs w:val="22"/>
        </w:rPr>
      </w:pPr>
    </w:p>
    <w:p w:rsidR="0072790E" w:rsidRPr="00BA67FB" w:rsidRDefault="0072790E" w:rsidP="0072790E">
      <w:pPr>
        <w:rPr>
          <w:szCs w:val="22"/>
        </w:rPr>
      </w:pPr>
      <w:r>
        <w:rPr>
          <w:szCs w:val="22"/>
        </w:rPr>
        <w:t>Η εισπνοή</w:t>
      </w:r>
      <w:r w:rsidRPr="00BA67FB">
        <w:rPr>
          <w:szCs w:val="22"/>
        </w:rPr>
        <w:t xml:space="preserve"> μέσω εκνεφωτή διαλυμάτων μπορεί να προκαλέσει αντανακλαστικό βήχα. Η χρήση του </w:t>
      </w:r>
      <w:r w:rsidRPr="00BA67FB">
        <w:rPr>
          <w:szCs w:val="22"/>
        </w:rPr>
        <w:lastRenderedPageBreak/>
        <w:t>TOBI σε ασθενείς με ενεργό, σοβαρή αιμόπτυση πρέπει να επιχειρείται μόνο αν τα οφέλη της θεραπείας θεωρείται ότι</w:t>
      </w:r>
      <w:r w:rsidRPr="00BA67FB">
        <w:rPr>
          <w:color w:val="0000FF"/>
          <w:szCs w:val="22"/>
        </w:rPr>
        <w:t xml:space="preserve"> </w:t>
      </w:r>
      <w:r w:rsidRPr="00BA67FB">
        <w:rPr>
          <w:szCs w:val="22"/>
        </w:rPr>
        <w:t>υπερτερούν των κινδύνων πρόκλησης περαιτέρω αιμορραγίας.</w:t>
      </w:r>
    </w:p>
    <w:p w:rsidR="0072790E" w:rsidRPr="00BA67FB" w:rsidRDefault="0072790E" w:rsidP="0072790E">
      <w:pPr>
        <w:rPr>
          <w:szCs w:val="22"/>
        </w:rPr>
      </w:pPr>
    </w:p>
    <w:p w:rsidR="0072790E" w:rsidRPr="00EF3836" w:rsidRDefault="0072790E" w:rsidP="0072790E">
      <w:pPr>
        <w:rPr>
          <w:b/>
          <w:szCs w:val="22"/>
        </w:rPr>
      </w:pPr>
      <w:r w:rsidRPr="00EF3836">
        <w:rPr>
          <w:b/>
          <w:szCs w:val="22"/>
        </w:rPr>
        <w:t>Μικροβιακή αντίσταση</w:t>
      </w:r>
    </w:p>
    <w:p w:rsidR="0072790E" w:rsidRPr="00BA67FB" w:rsidRDefault="0072790E" w:rsidP="0072790E">
      <w:pPr>
        <w:rPr>
          <w:szCs w:val="22"/>
        </w:rPr>
      </w:pPr>
    </w:p>
    <w:p w:rsidR="0072790E" w:rsidRPr="00BA67FB" w:rsidRDefault="0072790E" w:rsidP="0072790E">
      <w:pPr>
        <w:rPr>
          <w:szCs w:val="22"/>
        </w:rPr>
      </w:pPr>
      <w:r w:rsidRPr="00BA67FB">
        <w:rPr>
          <w:szCs w:val="22"/>
        </w:rPr>
        <w:t xml:space="preserve">Σε κλινικές μελέτες ορισμένοι από τους ασθενείς υπό αγωγή με TOBI παρουσίασαν αύξηση στις Ελάχιστες Ανασταλτικές Συγκεντρώσεις  των στελεχών </w:t>
      </w:r>
      <w:r w:rsidRPr="00BA67FB">
        <w:rPr>
          <w:i/>
          <w:szCs w:val="22"/>
        </w:rPr>
        <w:t>P. aeruginosa</w:t>
      </w:r>
      <w:r w:rsidRPr="00BA67FB">
        <w:rPr>
          <w:szCs w:val="22"/>
        </w:rPr>
        <w:t xml:space="preserve"> που εξετάστηκαν. Υπάρχει ο θεωρητικός κίνδυνος ασθενείς με</w:t>
      </w:r>
      <w:r w:rsidRPr="00BA67FB">
        <w:rPr>
          <w:color w:val="FF0000"/>
          <w:szCs w:val="22"/>
        </w:rPr>
        <w:t xml:space="preserve"> </w:t>
      </w:r>
      <w:r w:rsidRPr="00BA67FB">
        <w:rPr>
          <w:szCs w:val="22"/>
        </w:rPr>
        <w:t xml:space="preserve">αγωγή αερολύματος τομπραμυκίνης να αναπτύξουν στελέχη </w:t>
      </w:r>
      <w:r w:rsidRPr="00BA67FB">
        <w:rPr>
          <w:i/>
          <w:szCs w:val="22"/>
        </w:rPr>
        <w:t>P. aeruginosa</w:t>
      </w:r>
      <w:r w:rsidRPr="00BA67FB">
        <w:rPr>
          <w:szCs w:val="22"/>
        </w:rPr>
        <w:t xml:space="preserve"> ανθεκτικά σε ενδοφλέβια τομπραμυκίνη (βλέπε κεφάλαιο 5.1).</w:t>
      </w:r>
    </w:p>
    <w:p w:rsidR="00302D67" w:rsidRPr="008051B5" w:rsidRDefault="00302D67"/>
    <w:p w:rsidR="00496809" w:rsidRPr="00786D07" w:rsidRDefault="00496809">
      <w:r w:rsidRPr="00786D07">
        <w:rPr>
          <w:b/>
        </w:rPr>
        <w:t>4.5</w:t>
      </w:r>
      <w:r w:rsidRPr="00786D07">
        <w:rPr>
          <w:b/>
        </w:rPr>
        <w:tab/>
        <w:t>Αλληλεπιδράσεις με άλλα φαρμακευτικά προϊόντα και άλλες μορφές αλληλεπίδρασης</w:t>
      </w:r>
    </w:p>
    <w:p w:rsidR="00496809" w:rsidRPr="00786D07" w:rsidRDefault="00496809"/>
    <w:p w:rsidR="00893BDD" w:rsidRDefault="00893BDD" w:rsidP="00150169">
      <w:pPr>
        <w:rPr>
          <w:szCs w:val="22"/>
        </w:rPr>
      </w:pPr>
      <w:r>
        <w:rPr>
          <w:szCs w:val="22"/>
        </w:rPr>
        <w:t xml:space="preserve">Δεν έχουν διεξαχθεί μελέτες αλληλεπίδρασης με το </w:t>
      </w:r>
      <w:r>
        <w:rPr>
          <w:szCs w:val="22"/>
          <w:lang w:val="en-US"/>
        </w:rPr>
        <w:t>TOBI</w:t>
      </w:r>
      <w:r w:rsidRPr="00CA5FBC">
        <w:rPr>
          <w:szCs w:val="22"/>
        </w:rPr>
        <w:t>.</w:t>
      </w:r>
    </w:p>
    <w:p w:rsidR="00893BDD" w:rsidRDefault="00893BDD" w:rsidP="00893BDD">
      <w:pPr>
        <w:ind w:left="720"/>
        <w:rPr>
          <w:szCs w:val="22"/>
        </w:rPr>
      </w:pPr>
    </w:p>
    <w:p w:rsidR="00893BDD" w:rsidRDefault="00893BDD" w:rsidP="00150169">
      <w:pPr>
        <w:rPr>
          <w:szCs w:val="22"/>
        </w:rPr>
      </w:pPr>
      <w:r w:rsidRPr="00BA67FB">
        <w:rPr>
          <w:szCs w:val="22"/>
        </w:rPr>
        <w:t xml:space="preserve">Σε κλινικές μελέτες ασθενείς που έπαιρναν το TOBI  ταυτόχρονα με </w:t>
      </w:r>
      <w:r w:rsidRPr="00BA67FB">
        <w:rPr>
          <w:i/>
          <w:szCs w:val="22"/>
        </w:rPr>
        <w:t>dornase alfa</w:t>
      </w:r>
      <w:r w:rsidRPr="00BA67FB">
        <w:rPr>
          <w:szCs w:val="22"/>
        </w:rPr>
        <w:t xml:space="preserve">, β-αγωνιστές, εισπνεόμενα γλυκοκορτικοειδή, και άλλα ανιτψευδομοναδικά αντιβιοτικά χορηγούμενα από το στόμα ή παρεντερικά, παρουσίασαν ανεπιθύμητες ενεργειες παρόμοιες με εκείνες της ομάδας ελέγχου. </w:t>
      </w:r>
    </w:p>
    <w:p w:rsidR="00CD516B" w:rsidRPr="00BA67FB" w:rsidRDefault="00CD516B" w:rsidP="00150169">
      <w:pPr>
        <w:rPr>
          <w:szCs w:val="22"/>
        </w:rPr>
      </w:pPr>
    </w:p>
    <w:p w:rsidR="00893BDD" w:rsidRPr="00BA67FB" w:rsidRDefault="00893BDD" w:rsidP="00150169">
      <w:pPr>
        <w:rPr>
          <w:szCs w:val="22"/>
        </w:rPr>
      </w:pPr>
      <w:r w:rsidRPr="00BA67FB">
        <w:rPr>
          <w:szCs w:val="22"/>
        </w:rPr>
        <w:t>Ταυτόχρονη και/ ή διαδοχική χρήση του TOBI με άλλα φαρμακευτικά προϊόντα</w:t>
      </w:r>
      <w:r w:rsidRPr="00BA67FB">
        <w:rPr>
          <w:color w:val="FF0000"/>
          <w:szCs w:val="22"/>
        </w:rPr>
        <w:t xml:space="preserve"> </w:t>
      </w:r>
      <w:r w:rsidRPr="00BA67FB">
        <w:rPr>
          <w:szCs w:val="22"/>
        </w:rPr>
        <w:t xml:space="preserve">δυνητικά </w:t>
      </w:r>
      <w:r>
        <w:rPr>
          <w:szCs w:val="22"/>
        </w:rPr>
        <w:t xml:space="preserve">νευροτοξικά, </w:t>
      </w:r>
      <w:r w:rsidRPr="00BA67FB">
        <w:rPr>
          <w:szCs w:val="22"/>
        </w:rPr>
        <w:t>νεφροτοξικά ή ωτοτοξικά πρέπει να αποφεύγεται. Ορισμένα διουρητικά μπορούν να αυξήσουν την τοξικότητα των αμινογλυκοσίδων μεταβάλλοντας</w:t>
      </w:r>
      <w:r w:rsidRPr="00BA67FB">
        <w:rPr>
          <w:color w:val="0000FF"/>
          <w:szCs w:val="22"/>
        </w:rPr>
        <w:t xml:space="preserve"> </w:t>
      </w:r>
      <w:r w:rsidRPr="00BA67FB">
        <w:rPr>
          <w:szCs w:val="22"/>
        </w:rPr>
        <w:t>τις συγκεντρώσεις του αντιβιοτικού στον ορό και τους ιστούς. Το TOBI δεν πρέπει να χορηγείται ταυτόχρονα με</w:t>
      </w:r>
      <w:r w:rsidRPr="00BA67FB">
        <w:rPr>
          <w:i/>
          <w:szCs w:val="22"/>
        </w:rPr>
        <w:t xml:space="preserve"> </w:t>
      </w:r>
      <w:r>
        <w:rPr>
          <w:szCs w:val="22"/>
        </w:rPr>
        <w:t>αι</w:t>
      </w:r>
      <w:r w:rsidRPr="009F438C">
        <w:rPr>
          <w:szCs w:val="22"/>
        </w:rPr>
        <w:t>θακρυνικό οξύ,</w:t>
      </w:r>
      <w:r>
        <w:rPr>
          <w:i/>
          <w:szCs w:val="22"/>
        </w:rPr>
        <w:t xml:space="preserve"> </w:t>
      </w:r>
      <w:r w:rsidRPr="00BA67FB">
        <w:rPr>
          <w:szCs w:val="22"/>
        </w:rPr>
        <w:t>φουροσεμίδη, ουρία ή μαννιτόλη.</w:t>
      </w:r>
    </w:p>
    <w:p w:rsidR="00893BDD" w:rsidRPr="00BA67FB" w:rsidRDefault="00893BDD" w:rsidP="00893BDD">
      <w:pPr>
        <w:rPr>
          <w:szCs w:val="22"/>
        </w:rPr>
      </w:pPr>
    </w:p>
    <w:p w:rsidR="00893BDD" w:rsidRPr="00BA67FB" w:rsidRDefault="00893BDD" w:rsidP="00150169">
      <w:pPr>
        <w:rPr>
          <w:szCs w:val="22"/>
        </w:rPr>
      </w:pPr>
      <w:r w:rsidRPr="00BA67FB">
        <w:rPr>
          <w:szCs w:val="22"/>
        </w:rPr>
        <w:t>Άλλα φαρμακευτικά προϊόντα που έχει αναφερθεί ότι αυξάνουν τη δυνητική τοξικότητα των παρεντερικά χορηγούμενων αμινογλυκοσίδων περιλαμβάνουν:</w:t>
      </w:r>
    </w:p>
    <w:p w:rsidR="00893BDD" w:rsidRPr="00BA67FB" w:rsidRDefault="00893BDD" w:rsidP="00893BDD">
      <w:pPr>
        <w:ind w:left="720"/>
        <w:rPr>
          <w:szCs w:val="22"/>
        </w:rPr>
      </w:pPr>
    </w:p>
    <w:p w:rsidR="00893BDD" w:rsidRPr="00BA67FB" w:rsidRDefault="00893BDD" w:rsidP="00150169">
      <w:pPr>
        <w:rPr>
          <w:szCs w:val="22"/>
        </w:rPr>
      </w:pPr>
      <w:r w:rsidRPr="00BA67FB">
        <w:rPr>
          <w:szCs w:val="22"/>
        </w:rPr>
        <w:t>Αμφοτερικίνη B, κεφαλοτίνη, κυκλοσπορίνη, τακρόλιμους, πολυμιξίνες (κίνδυνος αυξημένης νεφροτοξικότητας)</w:t>
      </w:r>
      <w:r>
        <w:rPr>
          <w:szCs w:val="22"/>
        </w:rPr>
        <w:t>,</w:t>
      </w:r>
    </w:p>
    <w:p w:rsidR="00893BDD" w:rsidRPr="00BA67FB" w:rsidRDefault="00893BDD" w:rsidP="00893BDD">
      <w:pPr>
        <w:ind w:left="720"/>
        <w:rPr>
          <w:szCs w:val="22"/>
        </w:rPr>
      </w:pPr>
    </w:p>
    <w:p w:rsidR="00893BDD" w:rsidRPr="00BA67FB" w:rsidRDefault="00893BDD" w:rsidP="00150169">
      <w:pPr>
        <w:rPr>
          <w:szCs w:val="22"/>
        </w:rPr>
      </w:pPr>
      <w:r w:rsidRPr="00BA67FB">
        <w:rPr>
          <w:szCs w:val="22"/>
        </w:rPr>
        <w:t>Ενώσεις πλατίνης (κίνδυνος αυξημένης νεφροτοξικότητας και ωτοτοξικότητας)</w:t>
      </w:r>
      <w:r>
        <w:rPr>
          <w:szCs w:val="22"/>
        </w:rPr>
        <w:t>,</w:t>
      </w:r>
    </w:p>
    <w:p w:rsidR="00893BDD" w:rsidRPr="00BA67FB" w:rsidRDefault="00893BDD" w:rsidP="00893BDD">
      <w:pPr>
        <w:ind w:left="720"/>
        <w:rPr>
          <w:szCs w:val="22"/>
        </w:rPr>
      </w:pPr>
    </w:p>
    <w:p w:rsidR="00893BDD" w:rsidRPr="00BA67FB" w:rsidRDefault="00893BDD" w:rsidP="00150169">
      <w:pPr>
        <w:rPr>
          <w:szCs w:val="22"/>
        </w:rPr>
      </w:pPr>
      <w:r w:rsidRPr="00BA67FB">
        <w:rPr>
          <w:szCs w:val="22"/>
        </w:rPr>
        <w:t>Αντιχολινεστεράσες, αλλαντοτοξίνη (νευρομυϊκή επίδραση)</w:t>
      </w:r>
      <w:r>
        <w:rPr>
          <w:szCs w:val="22"/>
        </w:rPr>
        <w:t>.</w:t>
      </w:r>
    </w:p>
    <w:p w:rsidR="00496809" w:rsidRPr="00786D07" w:rsidRDefault="00496809"/>
    <w:p w:rsidR="00496809" w:rsidRPr="00786D07" w:rsidRDefault="00496809">
      <w:r w:rsidRPr="00786D07">
        <w:rPr>
          <w:b/>
        </w:rPr>
        <w:t>4.6</w:t>
      </w:r>
      <w:r w:rsidRPr="00786D07">
        <w:rPr>
          <w:b/>
        </w:rPr>
        <w:tab/>
      </w:r>
      <w:r w:rsidR="00056716" w:rsidRPr="00786D07">
        <w:rPr>
          <w:b/>
          <w:noProof/>
        </w:rPr>
        <w:t>Γονιμότητα, κ</w:t>
      </w:r>
      <w:r w:rsidRPr="00786D07">
        <w:rPr>
          <w:b/>
        </w:rPr>
        <w:t>ύηση και γαλουχία</w:t>
      </w:r>
    </w:p>
    <w:p w:rsidR="00336526" w:rsidRDefault="00336526" w:rsidP="00336526">
      <w:pPr>
        <w:rPr>
          <w:szCs w:val="22"/>
        </w:rPr>
      </w:pPr>
    </w:p>
    <w:p w:rsidR="00336526" w:rsidRPr="00BA67FB" w:rsidRDefault="00336526" w:rsidP="00336526">
      <w:pPr>
        <w:rPr>
          <w:szCs w:val="22"/>
        </w:rPr>
      </w:pPr>
      <w:r w:rsidRPr="00BA67FB">
        <w:rPr>
          <w:szCs w:val="22"/>
        </w:rPr>
        <w:t>Το TOBI δεν πρέπει να χρησιμοποιείται κατά την κύηση ή τη γαλουχία εκτός εάν το όφελος για τη μητέρα υπερτερεί των κινδύνων για το έμβρυο ή το βρέφος.</w:t>
      </w:r>
    </w:p>
    <w:p w:rsidR="00336526" w:rsidRPr="00BA67FB" w:rsidRDefault="00336526" w:rsidP="00336526">
      <w:pPr>
        <w:ind w:left="720"/>
        <w:rPr>
          <w:szCs w:val="22"/>
        </w:rPr>
      </w:pPr>
    </w:p>
    <w:p w:rsidR="00336526" w:rsidRPr="00BA67FB" w:rsidRDefault="00336526" w:rsidP="00F11970">
      <w:pPr>
        <w:pStyle w:val="2"/>
        <w:rPr>
          <w:szCs w:val="22"/>
        </w:rPr>
      </w:pPr>
      <w:r w:rsidRPr="00F11970">
        <w:rPr>
          <w:noProof/>
        </w:rPr>
        <w:t>Εγκυμοσύνη</w:t>
      </w:r>
      <w:r w:rsidRPr="00F11970">
        <w:rPr>
          <w:szCs w:val="22"/>
        </w:rPr>
        <w:t xml:space="preserve"> </w:t>
      </w:r>
      <w:r w:rsidRPr="00BA67FB">
        <w:rPr>
          <w:szCs w:val="22"/>
        </w:rPr>
        <w:t xml:space="preserve"> </w:t>
      </w:r>
    </w:p>
    <w:p w:rsidR="00336526" w:rsidRPr="00BA67FB" w:rsidRDefault="00336526" w:rsidP="00336526">
      <w:pPr>
        <w:pStyle w:val="ab"/>
        <w:ind w:left="0"/>
        <w:rPr>
          <w:szCs w:val="22"/>
        </w:rPr>
      </w:pPr>
      <w:r w:rsidRPr="00BA67FB">
        <w:rPr>
          <w:szCs w:val="22"/>
        </w:rPr>
        <w:t>Δεν υπάρχουν επαρκή στοιχεία από τη χρήση της τομπραμυκίνης χορηγούμενης με εισπνοές σε εγκύους γυναίκες. Οι μελέτες σε ζώα δεν δείχνουν τερατογόνο επίδραση της τομπραμυκίνης ( βλέπε 5.3 Προκλινικά στοιχεία ). Όμως, οι αμινογλυκοσίδες μπορούν να προκαλέσουν βλάβη στο έμβρυο ( π.χ. συγγενή κώφωση ) όταν επιτυγχάνονται υψηλές συστηματικές συγκεντρώσεις σε μία έγκυο γυναίκα. Αν το TOBI χρησιμοποιείται κατά την κύηση ή αν η ασθενής μείνει έγκυος ενόσω χρησιμοποιεί το TOBI, θα πρέπει να ενημερωθεί σχετικά με τους πιθανούς κινδύνους για το έμβρυο.</w:t>
      </w:r>
    </w:p>
    <w:p w:rsidR="00336526" w:rsidRPr="00BA67FB" w:rsidRDefault="00336526" w:rsidP="00336526">
      <w:pPr>
        <w:ind w:left="720"/>
        <w:rPr>
          <w:szCs w:val="22"/>
        </w:rPr>
      </w:pPr>
    </w:p>
    <w:p w:rsidR="00336526" w:rsidRPr="00BA67FB" w:rsidRDefault="00B92D8E" w:rsidP="00F11970">
      <w:pPr>
        <w:pStyle w:val="2"/>
        <w:rPr>
          <w:szCs w:val="22"/>
        </w:rPr>
      </w:pPr>
      <w:r>
        <w:rPr>
          <w:szCs w:val="22"/>
        </w:rPr>
        <w:t>Θηλασμός</w:t>
      </w:r>
    </w:p>
    <w:p w:rsidR="00336526" w:rsidRDefault="00336526" w:rsidP="00336526">
      <w:pPr>
        <w:rPr>
          <w:szCs w:val="22"/>
        </w:rPr>
      </w:pPr>
      <w:r w:rsidRPr="00BA67FB">
        <w:rPr>
          <w:szCs w:val="22"/>
        </w:rPr>
        <w:t>Η συστηματικά χορηγούμενη τομπραμυκίνη απεκκρίνεται στο μητρικό γάλα.  Δεν είναι γνωστό αν η χορήγηση του TOBI οδηγεί σε αρκετά υψηλές συγκεντρώσεις τομπραμυκίνης στον ορό του αίματος ώστε να μπορεί να ανιχνευτεί στο μητρικό γάλα. Εξαιτίας της δυνητικής ωτοτοξικότητας και νεφροτοξικότητας της τομπραμυκίνης σε βρέφη, πρέπει να ληφθεί η απόφαση αν θα διακοπή η γαλουχία ή η θεραπεία με το TOBI.</w:t>
      </w:r>
    </w:p>
    <w:p w:rsidR="00336526" w:rsidRPr="00BA67FB" w:rsidRDefault="00336526" w:rsidP="00F63935">
      <w:pPr>
        <w:rPr>
          <w:szCs w:val="22"/>
        </w:rPr>
      </w:pPr>
    </w:p>
    <w:p w:rsidR="00F11970" w:rsidRPr="00FA6401" w:rsidRDefault="00336526" w:rsidP="00336526">
      <w:pPr>
        <w:rPr>
          <w:szCs w:val="22"/>
        </w:rPr>
      </w:pPr>
      <w:r w:rsidRPr="00F11970">
        <w:rPr>
          <w:b/>
          <w:szCs w:val="22"/>
        </w:rPr>
        <w:t>Γονιμότητα</w:t>
      </w:r>
    </w:p>
    <w:p w:rsidR="00336526" w:rsidRPr="00BA67FB" w:rsidRDefault="00336526" w:rsidP="00336526">
      <w:pPr>
        <w:rPr>
          <w:szCs w:val="22"/>
        </w:rPr>
      </w:pPr>
      <w:r w:rsidRPr="00BA67FB">
        <w:rPr>
          <w:szCs w:val="22"/>
        </w:rPr>
        <w:lastRenderedPageBreak/>
        <w:t>Δεν παρατηρήθηκε καμία επίδραση στην ανδρική ή γυναικεία γονιμότητα σε μελέτες σε πειραματόζωα μετά από υποδόρια χορήγηση (βλ. παράγραφο 5.3).</w:t>
      </w:r>
    </w:p>
    <w:p w:rsidR="00336526" w:rsidRPr="00BA67FB" w:rsidRDefault="00336526" w:rsidP="00F63935">
      <w:pPr>
        <w:rPr>
          <w:szCs w:val="22"/>
        </w:rPr>
      </w:pPr>
    </w:p>
    <w:p w:rsidR="00496809" w:rsidRPr="00786D07" w:rsidRDefault="00496809">
      <w:r w:rsidRPr="00786D07">
        <w:rPr>
          <w:b/>
        </w:rPr>
        <w:t>4.7</w:t>
      </w:r>
      <w:r w:rsidRPr="00786D07">
        <w:rPr>
          <w:b/>
        </w:rPr>
        <w:tab/>
        <w:t>Επιδράσεις στην ικανότητα οδήγησης και χειρισμού μηχανών</w:t>
      </w:r>
    </w:p>
    <w:p w:rsidR="00496809" w:rsidRPr="00786D07" w:rsidRDefault="00496809"/>
    <w:p w:rsidR="008A4C29" w:rsidRPr="00BA67FB" w:rsidRDefault="008A4C29" w:rsidP="008A4C29">
      <w:pPr>
        <w:pStyle w:val="a6"/>
        <w:jc w:val="left"/>
        <w:rPr>
          <w:szCs w:val="22"/>
        </w:rPr>
      </w:pPr>
      <w:r w:rsidRPr="00BA67FB">
        <w:rPr>
          <w:szCs w:val="22"/>
        </w:rPr>
        <w:t>Με βάση τις γνωστές ανεπιθύμητες ενέργειες του φαρμάκου, το TOBI θεωρείται απίθανο να επιδράσει στην ικανότητα οδήγησης ή χειρισμού μηχανημάτων.</w:t>
      </w:r>
    </w:p>
    <w:p w:rsidR="00496809" w:rsidRPr="00786D07" w:rsidRDefault="00496809"/>
    <w:p w:rsidR="00496809" w:rsidRPr="00786D07" w:rsidRDefault="00496809">
      <w:r w:rsidRPr="00786D07">
        <w:rPr>
          <w:b/>
        </w:rPr>
        <w:t>4.8</w:t>
      </w:r>
      <w:r w:rsidRPr="00786D07">
        <w:rPr>
          <w:b/>
        </w:rPr>
        <w:tab/>
        <w:t>Ανεπιθύμητες ενέργειες</w:t>
      </w:r>
    </w:p>
    <w:p w:rsidR="006951C3" w:rsidRDefault="006951C3" w:rsidP="006951C3">
      <w:pPr>
        <w:rPr>
          <w:szCs w:val="22"/>
        </w:rPr>
      </w:pPr>
    </w:p>
    <w:p w:rsidR="006951C3" w:rsidRPr="00BC0E19" w:rsidRDefault="006951C3" w:rsidP="006951C3">
      <w:pPr>
        <w:rPr>
          <w:b/>
          <w:szCs w:val="22"/>
        </w:rPr>
      </w:pPr>
      <w:r w:rsidRPr="00BC0E19">
        <w:rPr>
          <w:b/>
          <w:szCs w:val="22"/>
        </w:rPr>
        <w:t>Περίληψη του προφίλ ασφάλειας</w:t>
      </w:r>
    </w:p>
    <w:p w:rsidR="006951C3" w:rsidRDefault="006951C3" w:rsidP="006951C3">
      <w:pPr>
        <w:rPr>
          <w:szCs w:val="22"/>
        </w:rPr>
      </w:pPr>
    </w:p>
    <w:p w:rsidR="006951C3" w:rsidRDefault="00A248AC" w:rsidP="006951C3">
      <w:pPr>
        <w:rPr>
          <w:szCs w:val="22"/>
        </w:rPr>
      </w:pPr>
      <w:r>
        <w:rPr>
          <w:szCs w:val="22"/>
        </w:rPr>
        <w:t>Διεξήχθησαν</w:t>
      </w:r>
      <w:r w:rsidR="006951C3">
        <w:rPr>
          <w:szCs w:val="22"/>
        </w:rPr>
        <w:t xml:space="preserve"> δύο παράλληλες, τυχαιοποιημένες, διπλ</w:t>
      </w:r>
      <w:r>
        <w:rPr>
          <w:szCs w:val="22"/>
        </w:rPr>
        <w:t>ές</w:t>
      </w:r>
      <w:r w:rsidR="006951C3">
        <w:rPr>
          <w:szCs w:val="22"/>
        </w:rPr>
        <w:t xml:space="preserve"> τυφλές, ελεγχόμενες με εικονικό φάρμακο κλινικές μελέτες διάρκειας 24 εβδομάδων </w:t>
      </w:r>
      <w:r>
        <w:rPr>
          <w:szCs w:val="22"/>
        </w:rPr>
        <w:t xml:space="preserve">με </w:t>
      </w:r>
      <w:r w:rsidR="006951C3">
        <w:rPr>
          <w:szCs w:val="22"/>
        </w:rPr>
        <w:t xml:space="preserve">το </w:t>
      </w:r>
      <w:r w:rsidR="006951C3">
        <w:rPr>
          <w:szCs w:val="22"/>
          <w:lang w:val="en-US"/>
        </w:rPr>
        <w:t>TOBI</w:t>
      </w:r>
      <w:r w:rsidR="006951C3">
        <w:rPr>
          <w:szCs w:val="22"/>
        </w:rPr>
        <w:t xml:space="preserve"> </w:t>
      </w:r>
      <w:r>
        <w:rPr>
          <w:szCs w:val="22"/>
        </w:rPr>
        <w:t>σε 520</w:t>
      </w:r>
      <w:r w:rsidR="006951C3">
        <w:rPr>
          <w:szCs w:val="22"/>
        </w:rPr>
        <w:t xml:space="preserve"> ασθενείς με κυστική ίνωση ηλικίας από 6 έως </w:t>
      </w:r>
      <w:r>
        <w:rPr>
          <w:szCs w:val="22"/>
        </w:rPr>
        <w:t>63</w:t>
      </w:r>
      <w:r w:rsidR="006951C3">
        <w:rPr>
          <w:szCs w:val="22"/>
        </w:rPr>
        <w:t xml:space="preserve"> ετών.</w:t>
      </w:r>
    </w:p>
    <w:p w:rsidR="006951C3" w:rsidRDefault="006951C3" w:rsidP="006951C3">
      <w:pPr>
        <w:rPr>
          <w:szCs w:val="22"/>
        </w:rPr>
      </w:pPr>
    </w:p>
    <w:p w:rsidR="006951C3" w:rsidRPr="00D1004B" w:rsidRDefault="006951C3" w:rsidP="006951C3">
      <w:pPr>
        <w:rPr>
          <w:szCs w:val="22"/>
        </w:rPr>
      </w:pPr>
      <w:r>
        <w:rPr>
          <w:szCs w:val="22"/>
        </w:rPr>
        <w:t xml:space="preserve">Οι πιο συχνά (≥10%) αναφερθείσες ανεπιθύμητες ενέργειες στις ελεγχόμενες με εικονικό φάρμακο μελέτες του </w:t>
      </w:r>
      <w:r>
        <w:rPr>
          <w:szCs w:val="22"/>
          <w:lang w:val="en-US"/>
        </w:rPr>
        <w:t>TOBI</w:t>
      </w:r>
      <w:r>
        <w:rPr>
          <w:szCs w:val="22"/>
        </w:rPr>
        <w:t xml:space="preserve"> ήταν βήχας, φαρυγγίτιδα, παραγωγικός βήχας, ε</w:t>
      </w:r>
      <w:r w:rsidRPr="005069E9">
        <w:rPr>
          <w:szCs w:val="22"/>
        </w:rPr>
        <w:t>ξασθένιση</w:t>
      </w:r>
      <w:r>
        <w:rPr>
          <w:szCs w:val="22"/>
        </w:rPr>
        <w:t xml:space="preserve">, ρινίτιδα, δύσπνοια, πυρεξία, διαταραχή των πνευμόνων, κεφαλαλγία, θωρακικό άλγος, </w:t>
      </w:r>
      <w:r w:rsidRPr="00BA67FB">
        <w:rPr>
          <w:szCs w:val="22"/>
        </w:rPr>
        <w:t>δυσχρωματισμός των πτυέλων</w:t>
      </w:r>
      <w:r>
        <w:rPr>
          <w:szCs w:val="22"/>
        </w:rPr>
        <w:t>, αιμόπτυση, ανορεξία, μειωμένες τιμές στις δοκιμασίες πνευμονικής λειτουργίας, άσθμα, έμετος, κοιλιακό άλγος, δυσφωνία, ναυτία και απώλεια βάρους.</w:t>
      </w:r>
    </w:p>
    <w:p w:rsidR="006951C3" w:rsidRDefault="006951C3" w:rsidP="006951C3">
      <w:pPr>
        <w:rPr>
          <w:szCs w:val="22"/>
        </w:rPr>
      </w:pPr>
    </w:p>
    <w:p w:rsidR="006951C3" w:rsidRPr="00BA67FB" w:rsidRDefault="008A453D" w:rsidP="006951C3">
      <w:pPr>
        <w:rPr>
          <w:szCs w:val="22"/>
        </w:rPr>
      </w:pPr>
      <w:r>
        <w:rPr>
          <w:szCs w:val="22"/>
        </w:rPr>
        <w:t>Οι περισσότερες ανεπιθύμητες ενέργειες</w:t>
      </w:r>
      <w:r w:rsidR="00E42C76">
        <w:rPr>
          <w:szCs w:val="22"/>
        </w:rPr>
        <w:t xml:space="preserve"> αναφέρθηκαν με </w:t>
      </w:r>
      <w:r w:rsidR="00327927">
        <w:rPr>
          <w:szCs w:val="22"/>
        </w:rPr>
        <w:t>παρόμοια</w:t>
      </w:r>
      <w:r w:rsidR="00E42C76">
        <w:rPr>
          <w:szCs w:val="22"/>
        </w:rPr>
        <w:t xml:space="preserve"> ή υψηλότερη συχνότητα στους ασθενείς που </w:t>
      </w:r>
      <w:r w:rsidR="00B47348">
        <w:rPr>
          <w:szCs w:val="22"/>
        </w:rPr>
        <w:t>ε</w:t>
      </w:r>
      <w:r w:rsidR="00E42C76">
        <w:rPr>
          <w:szCs w:val="22"/>
        </w:rPr>
        <w:t xml:space="preserve">λάμβαναν εικονικό φάρμακο. </w:t>
      </w:r>
      <w:r w:rsidR="000978D4">
        <w:rPr>
          <w:szCs w:val="22"/>
        </w:rPr>
        <w:t>Η</w:t>
      </w:r>
      <w:r w:rsidR="006951C3" w:rsidRPr="00BA67FB">
        <w:rPr>
          <w:szCs w:val="22"/>
        </w:rPr>
        <w:t xml:space="preserve"> δυσφωνία και οι εμβοές ήταν οι μόνες ανεπιθύμητες ενέργειες που αναφέρθηκαν σε σημαντικά περισσότερους ασθενείς που έλαβαν θεραπεία με TOBI (1</w:t>
      </w:r>
      <w:r w:rsidR="006951C3">
        <w:rPr>
          <w:szCs w:val="22"/>
        </w:rPr>
        <w:t>2,8</w:t>
      </w:r>
      <w:r w:rsidR="006951C3" w:rsidRPr="00BA67FB">
        <w:rPr>
          <w:szCs w:val="22"/>
        </w:rPr>
        <w:t xml:space="preserve">% στο TOBI έναντι </w:t>
      </w:r>
      <w:r w:rsidR="006951C3">
        <w:rPr>
          <w:szCs w:val="22"/>
        </w:rPr>
        <w:t>6,5</w:t>
      </w:r>
      <w:r w:rsidR="006951C3" w:rsidRPr="00BA67FB">
        <w:rPr>
          <w:szCs w:val="22"/>
        </w:rPr>
        <w:t>% στο</w:t>
      </w:r>
      <w:r w:rsidR="00933428">
        <w:rPr>
          <w:szCs w:val="22"/>
        </w:rPr>
        <w:t xml:space="preserve"> εικονικό φάρμακο</w:t>
      </w:r>
      <w:r w:rsidR="006951C3" w:rsidRPr="00BA67FB">
        <w:rPr>
          <w:szCs w:val="22"/>
        </w:rPr>
        <w:t>) και (3</w:t>
      </w:r>
      <w:r w:rsidR="006951C3">
        <w:rPr>
          <w:szCs w:val="22"/>
        </w:rPr>
        <w:t>,1</w:t>
      </w:r>
      <w:r w:rsidR="006951C3" w:rsidRPr="00BA67FB">
        <w:rPr>
          <w:szCs w:val="22"/>
        </w:rPr>
        <w:t>% στο TOBI έναντι 0% στο</w:t>
      </w:r>
      <w:r w:rsidR="00933428">
        <w:rPr>
          <w:szCs w:val="22"/>
        </w:rPr>
        <w:t xml:space="preserve"> εικονικό φάρμακο</w:t>
      </w:r>
      <w:r w:rsidR="006951C3" w:rsidRPr="00BA67FB">
        <w:rPr>
          <w:szCs w:val="22"/>
        </w:rPr>
        <w:t>) αντίστοιχα. Αυτά τα επεισόδια εμβοών ήταν παροδικά και υποχώρησαν χωρίς την διακοπή της θεραπείας με το TOBI, και δεν συνδέονταν με μόνιμη απώλεια της ακοής στον έλεγχο με ακοόγραμμα. Ο κίνδυνος εμβοών δεν αυξήθηκε με τους επαναλαμβανόμενους κύκλους έκθεσης στο TOBI</w:t>
      </w:r>
      <w:r w:rsidR="00D46EB3">
        <w:rPr>
          <w:szCs w:val="22"/>
        </w:rPr>
        <w:t xml:space="preserve"> (βλ. παράγραφο 4.4 Ωτοτοξικότητα)</w:t>
      </w:r>
      <w:r w:rsidR="006951C3" w:rsidRPr="00BA67FB">
        <w:rPr>
          <w:szCs w:val="22"/>
        </w:rPr>
        <w:t>.</w:t>
      </w:r>
    </w:p>
    <w:p w:rsidR="006951C3" w:rsidRDefault="006951C3" w:rsidP="006951C3">
      <w:pPr>
        <w:ind w:left="720"/>
        <w:rPr>
          <w:szCs w:val="22"/>
        </w:rPr>
      </w:pPr>
    </w:p>
    <w:p w:rsidR="006951C3" w:rsidRPr="00A14A04" w:rsidRDefault="006951C3" w:rsidP="006951C3">
      <w:pPr>
        <w:rPr>
          <w:b/>
          <w:szCs w:val="22"/>
        </w:rPr>
      </w:pPr>
      <w:r w:rsidRPr="00A14A04">
        <w:rPr>
          <w:b/>
          <w:szCs w:val="22"/>
        </w:rPr>
        <w:t>Πίνακας περίληψης των ανεπιθύμητων ενεργειών</w:t>
      </w:r>
    </w:p>
    <w:p w:rsidR="006951C3" w:rsidRDefault="006951C3" w:rsidP="006951C3">
      <w:pPr>
        <w:rPr>
          <w:szCs w:val="22"/>
        </w:rPr>
      </w:pPr>
    </w:p>
    <w:p w:rsidR="007D5D89" w:rsidRDefault="007D5D89" w:rsidP="006951C3">
      <w:pPr>
        <w:rPr>
          <w:szCs w:val="22"/>
        </w:rPr>
      </w:pPr>
      <w:r>
        <w:rPr>
          <w:szCs w:val="22"/>
        </w:rPr>
        <w:t>Στις ελεγχόμενες με εικονικό φάρμακο μελέτες</w:t>
      </w:r>
      <w:r w:rsidR="009E6349">
        <w:rPr>
          <w:szCs w:val="22"/>
        </w:rPr>
        <w:t>,</w:t>
      </w:r>
      <w:r>
        <w:rPr>
          <w:szCs w:val="22"/>
        </w:rPr>
        <w:t xml:space="preserve"> διάρκειας 24 μηνών</w:t>
      </w:r>
      <w:r w:rsidR="009E6349">
        <w:rPr>
          <w:szCs w:val="22"/>
        </w:rPr>
        <w:t>,</w:t>
      </w:r>
      <w:r>
        <w:rPr>
          <w:szCs w:val="22"/>
        </w:rPr>
        <w:t xml:space="preserve"> και στις </w:t>
      </w:r>
      <w:r w:rsidR="009753D6">
        <w:rPr>
          <w:szCs w:val="22"/>
        </w:rPr>
        <w:t>ανοικτές</w:t>
      </w:r>
      <w:r>
        <w:rPr>
          <w:szCs w:val="22"/>
        </w:rPr>
        <w:t xml:space="preserve"> επεκτάσεις τους </w:t>
      </w:r>
      <w:r w:rsidR="00FC02E3">
        <w:rPr>
          <w:szCs w:val="22"/>
        </w:rPr>
        <w:t>μ</w:t>
      </w:r>
      <w:r>
        <w:rPr>
          <w:szCs w:val="22"/>
        </w:rPr>
        <w:t xml:space="preserve">ε δραστικό φάρμακο, </w:t>
      </w:r>
      <w:r w:rsidR="008A7FB7" w:rsidRPr="008A7FB7">
        <w:rPr>
          <w:szCs w:val="22"/>
        </w:rPr>
        <w:t xml:space="preserve">συνολικά 313, 264 και 120 ασθενείς </w:t>
      </w:r>
      <w:r w:rsidR="00E53C71" w:rsidRPr="00E53C71">
        <w:rPr>
          <w:szCs w:val="22"/>
        </w:rPr>
        <w:t xml:space="preserve">ολοκλήρωσαν τη θεραπεία με </w:t>
      </w:r>
      <w:r w:rsidR="00E53C71" w:rsidRPr="00E53C71">
        <w:rPr>
          <w:szCs w:val="22"/>
          <w:lang w:val="en-US"/>
        </w:rPr>
        <w:t>TOBI</w:t>
      </w:r>
      <w:r w:rsidR="00E53C71" w:rsidRPr="00E53C71">
        <w:rPr>
          <w:szCs w:val="22"/>
        </w:rPr>
        <w:t xml:space="preserve"> </w:t>
      </w:r>
      <w:r>
        <w:rPr>
          <w:szCs w:val="22"/>
        </w:rPr>
        <w:t>επί 48, 72 και 96 εβδομάδες αντίστοιχα.</w:t>
      </w:r>
    </w:p>
    <w:p w:rsidR="007D5D89" w:rsidRPr="007D5D89" w:rsidRDefault="007D5D89" w:rsidP="006951C3">
      <w:pPr>
        <w:rPr>
          <w:szCs w:val="22"/>
        </w:rPr>
      </w:pPr>
    </w:p>
    <w:p w:rsidR="006951C3" w:rsidRDefault="00A47CEB" w:rsidP="006951C3">
      <w:pPr>
        <w:rPr>
          <w:szCs w:val="22"/>
        </w:rPr>
      </w:pPr>
      <w:r>
        <w:rPr>
          <w:szCs w:val="22"/>
        </w:rPr>
        <w:t>Στον</w:t>
      </w:r>
      <w:r w:rsidR="006951C3">
        <w:rPr>
          <w:szCs w:val="22"/>
        </w:rPr>
        <w:t xml:space="preserve"> </w:t>
      </w:r>
      <w:r>
        <w:rPr>
          <w:szCs w:val="22"/>
        </w:rPr>
        <w:t>π</w:t>
      </w:r>
      <w:r w:rsidR="006951C3">
        <w:rPr>
          <w:szCs w:val="22"/>
        </w:rPr>
        <w:t xml:space="preserve">ίνακα 1 </w:t>
      </w:r>
      <w:r>
        <w:rPr>
          <w:szCs w:val="22"/>
        </w:rPr>
        <w:t>παρουσιάζεται</w:t>
      </w:r>
      <w:r w:rsidR="006951C3">
        <w:rPr>
          <w:szCs w:val="22"/>
        </w:rPr>
        <w:t xml:space="preserve"> η επίπτωση των ανεπιθύμητων ενεργειών </w:t>
      </w:r>
      <w:r>
        <w:rPr>
          <w:szCs w:val="22"/>
        </w:rPr>
        <w:t xml:space="preserve">που εμφανίσθηκαν </w:t>
      </w:r>
      <w:r w:rsidR="006951C3">
        <w:rPr>
          <w:szCs w:val="22"/>
        </w:rPr>
        <w:t xml:space="preserve">κατά τη </w:t>
      </w:r>
      <w:r>
        <w:rPr>
          <w:szCs w:val="22"/>
        </w:rPr>
        <w:t xml:space="preserve">διάρκεια της </w:t>
      </w:r>
      <w:r w:rsidR="006951C3">
        <w:rPr>
          <w:szCs w:val="22"/>
        </w:rPr>
        <w:t>θεραπεία</w:t>
      </w:r>
      <w:r>
        <w:rPr>
          <w:szCs w:val="22"/>
        </w:rPr>
        <w:t>ς, σύμφωνα με τα ακόλουθα κριτήρια:</w:t>
      </w:r>
      <w:r w:rsidR="006951C3">
        <w:rPr>
          <w:szCs w:val="22"/>
        </w:rPr>
        <w:t xml:space="preserve"> </w:t>
      </w:r>
      <w:r>
        <w:rPr>
          <w:szCs w:val="22"/>
        </w:rPr>
        <w:t>αναφερθείσες</w:t>
      </w:r>
      <w:r w:rsidR="006951C3">
        <w:rPr>
          <w:szCs w:val="22"/>
        </w:rPr>
        <w:t xml:space="preserve"> </w:t>
      </w:r>
      <w:r w:rsidR="000459CB">
        <w:rPr>
          <w:szCs w:val="22"/>
        </w:rPr>
        <w:t>σε ποσοστό</w:t>
      </w:r>
      <w:r w:rsidR="006951C3">
        <w:rPr>
          <w:szCs w:val="22"/>
        </w:rPr>
        <w:t xml:space="preserve"> ≥2% των ασθενών που ελάμβαναν ΤΟΒΙ,</w:t>
      </w:r>
      <w:r w:rsidR="001752BD">
        <w:rPr>
          <w:szCs w:val="22"/>
        </w:rPr>
        <w:t xml:space="preserve"> </w:t>
      </w:r>
      <w:r w:rsidR="00335AD5">
        <w:rPr>
          <w:szCs w:val="22"/>
        </w:rPr>
        <w:t>παρατηρούμενες</w:t>
      </w:r>
      <w:r w:rsidR="006951C3">
        <w:rPr>
          <w:szCs w:val="22"/>
        </w:rPr>
        <w:t xml:space="preserve"> </w:t>
      </w:r>
      <w:r w:rsidR="00521617">
        <w:rPr>
          <w:szCs w:val="22"/>
        </w:rPr>
        <w:t>με μεγαλύτερη συχνότητα</w:t>
      </w:r>
      <w:r w:rsidR="006951C3">
        <w:rPr>
          <w:szCs w:val="22"/>
        </w:rPr>
        <w:t xml:space="preserve"> στ</w:t>
      </w:r>
      <w:r>
        <w:rPr>
          <w:szCs w:val="22"/>
        </w:rPr>
        <w:t>ο σκέλος</w:t>
      </w:r>
      <w:r w:rsidR="006951C3">
        <w:rPr>
          <w:szCs w:val="22"/>
        </w:rPr>
        <w:t xml:space="preserve"> του ΤΟΒΙ και </w:t>
      </w:r>
      <w:r w:rsidR="001A6B0F">
        <w:rPr>
          <w:szCs w:val="22"/>
        </w:rPr>
        <w:t>αξιολογούμενες</w:t>
      </w:r>
      <w:r w:rsidR="006951C3">
        <w:rPr>
          <w:szCs w:val="22"/>
        </w:rPr>
        <w:t xml:space="preserve"> ως σχετιζόμενες με το φάρμακο</w:t>
      </w:r>
      <w:r w:rsidR="0004016B">
        <w:rPr>
          <w:szCs w:val="22"/>
        </w:rPr>
        <w:t>,</w:t>
      </w:r>
      <w:r w:rsidR="006951C3">
        <w:rPr>
          <w:szCs w:val="22"/>
        </w:rPr>
        <w:t xml:space="preserve"> </w:t>
      </w:r>
      <w:r w:rsidR="001E54F3">
        <w:rPr>
          <w:szCs w:val="22"/>
        </w:rPr>
        <w:t>εμφανιζόμενες σε</w:t>
      </w:r>
      <w:r w:rsidR="006951C3">
        <w:rPr>
          <w:szCs w:val="22"/>
        </w:rPr>
        <w:t xml:space="preserve"> ≥1% των ασθενών.</w:t>
      </w:r>
    </w:p>
    <w:p w:rsidR="006951C3" w:rsidRDefault="006951C3" w:rsidP="006951C3">
      <w:pPr>
        <w:rPr>
          <w:szCs w:val="22"/>
        </w:rPr>
      </w:pPr>
    </w:p>
    <w:p w:rsidR="006951C3" w:rsidRPr="00A14E2E" w:rsidRDefault="006951C3" w:rsidP="006951C3">
      <w:pPr>
        <w:rPr>
          <w:szCs w:val="22"/>
        </w:rPr>
      </w:pPr>
      <w:r w:rsidRPr="00A14E2E">
        <w:rPr>
          <w:szCs w:val="22"/>
        </w:rPr>
        <w:t xml:space="preserve">Οι ανεπιθύμητες ενέργειες του φαρμάκου </w:t>
      </w:r>
      <w:r>
        <w:rPr>
          <w:szCs w:val="22"/>
        </w:rPr>
        <w:t>από τις κλινικές μελέτες</w:t>
      </w:r>
      <w:r w:rsidRPr="00A14E2E">
        <w:rPr>
          <w:szCs w:val="22"/>
        </w:rPr>
        <w:t xml:space="preserve"> παρατίθενται σύμφωνα με </w:t>
      </w:r>
      <w:r w:rsidR="00866570">
        <w:rPr>
          <w:szCs w:val="22"/>
        </w:rPr>
        <w:t>την</w:t>
      </w:r>
      <w:r w:rsidR="00304077">
        <w:rPr>
          <w:szCs w:val="22"/>
        </w:rPr>
        <w:t xml:space="preserve"> κατηγορ</w:t>
      </w:r>
      <w:r w:rsidR="00866570">
        <w:rPr>
          <w:szCs w:val="22"/>
        </w:rPr>
        <w:t>ία</w:t>
      </w:r>
      <w:r w:rsidR="00304077">
        <w:rPr>
          <w:szCs w:val="22"/>
        </w:rPr>
        <w:t xml:space="preserve"> οργ</w:t>
      </w:r>
      <w:r w:rsidR="00866570">
        <w:rPr>
          <w:szCs w:val="22"/>
        </w:rPr>
        <w:t xml:space="preserve">ανικού </w:t>
      </w:r>
      <w:r w:rsidR="00304077">
        <w:rPr>
          <w:szCs w:val="22"/>
        </w:rPr>
        <w:t>συστήματος</w:t>
      </w:r>
      <w:r w:rsidRPr="00A14E2E">
        <w:rPr>
          <w:szCs w:val="22"/>
        </w:rPr>
        <w:t xml:space="preserve"> </w:t>
      </w:r>
      <w:r w:rsidR="00866570">
        <w:rPr>
          <w:szCs w:val="22"/>
        </w:rPr>
        <w:t>κατά</w:t>
      </w:r>
      <w:r w:rsidRPr="00A14E2E">
        <w:rPr>
          <w:szCs w:val="22"/>
        </w:rPr>
        <w:t xml:space="preserve"> MedDRA. </w:t>
      </w:r>
      <w:r w:rsidR="00FE005B">
        <w:rPr>
          <w:szCs w:val="22"/>
        </w:rPr>
        <w:t>Σ</w:t>
      </w:r>
      <w:r w:rsidRPr="00A14E2E">
        <w:rPr>
          <w:szCs w:val="22"/>
        </w:rPr>
        <w:t>ε κάθε κατηγορία</w:t>
      </w:r>
      <w:r w:rsidR="00FE005B">
        <w:rPr>
          <w:szCs w:val="22"/>
        </w:rPr>
        <w:t xml:space="preserve"> οργανικού συστήματος</w:t>
      </w:r>
      <w:r w:rsidRPr="00A14E2E">
        <w:rPr>
          <w:szCs w:val="22"/>
        </w:rPr>
        <w:t xml:space="preserve">, οι ανεπιθύμητες ενέργειες ταξινομούνται με βάση τη συχνότητα, με πρώτες τις συχνότερες </w:t>
      </w:r>
      <w:r>
        <w:rPr>
          <w:szCs w:val="22"/>
        </w:rPr>
        <w:t xml:space="preserve">ανεπιθύμητες </w:t>
      </w:r>
      <w:r w:rsidRPr="00A14E2E">
        <w:rPr>
          <w:szCs w:val="22"/>
        </w:rPr>
        <w:t xml:space="preserve">ενέργειες. Εντός κάθε κατηγορίας συχνότητας εμφάνισης, οι ανεπιθύμητες ενέργειες του φαρμάκου παρατίθενται κατά φθίνουσα </w:t>
      </w:r>
      <w:r w:rsidR="003E7FA0">
        <w:rPr>
          <w:szCs w:val="22"/>
        </w:rPr>
        <w:t xml:space="preserve">σειρά </w:t>
      </w:r>
      <w:r w:rsidRPr="00A14E2E">
        <w:rPr>
          <w:szCs w:val="22"/>
        </w:rPr>
        <w:t>σοβαρότητα</w:t>
      </w:r>
      <w:r w:rsidR="003E7FA0">
        <w:rPr>
          <w:szCs w:val="22"/>
        </w:rPr>
        <w:t>ς</w:t>
      </w:r>
      <w:r w:rsidRPr="00A14E2E">
        <w:rPr>
          <w:szCs w:val="22"/>
        </w:rPr>
        <w:t xml:space="preserve">. Επιπροσθέτως, για κάθε ανεπιθύμητη ενέργεια παρέχεται η αντίστοιχη κατηγορία συχνότητας με χρήση της παρακάτω σύμβασης (CIOMS III): πολύ συχνές (≥1/10), συχνές (≥1/100 έως &lt;1/10), όχι συχνές (≥1/1.000 έως &lt;1/100), σπάνιες (≥1/10.000 έως &lt;1/1.000), πολύ σπάνιες (&lt;1/10.000), </w:t>
      </w:r>
      <w:r>
        <w:rPr>
          <w:szCs w:val="22"/>
        </w:rPr>
        <w:t>συμπεριλαμβανομένων και μεμονωμένων αναφορών</w:t>
      </w:r>
      <w:r w:rsidRPr="00A14E2E">
        <w:rPr>
          <w:szCs w:val="22"/>
        </w:rPr>
        <w:t>.</w:t>
      </w:r>
    </w:p>
    <w:p w:rsidR="00B95641" w:rsidRPr="00FA6401" w:rsidRDefault="00B95641" w:rsidP="006951C3">
      <w:pPr>
        <w:rPr>
          <w:szCs w:val="22"/>
        </w:rPr>
      </w:pPr>
    </w:p>
    <w:p w:rsidR="006951C3" w:rsidRPr="00E962FC" w:rsidRDefault="006951C3" w:rsidP="006951C3">
      <w:pPr>
        <w:keepNext/>
        <w:tabs>
          <w:tab w:val="left" w:pos="1134"/>
        </w:tabs>
        <w:rPr>
          <w:b/>
          <w:szCs w:val="22"/>
        </w:rPr>
      </w:pPr>
      <w:r w:rsidRPr="00E962FC">
        <w:rPr>
          <w:b/>
          <w:szCs w:val="22"/>
        </w:rPr>
        <w:t>Πίνακας 1</w:t>
      </w:r>
      <w:r w:rsidRPr="00E962FC">
        <w:rPr>
          <w:b/>
          <w:szCs w:val="22"/>
        </w:rPr>
        <w:tab/>
        <w:t xml:space="preserve">Ανεπιθύμητες ενέργειες </w:t>
      </w:r>
      <w:r w:rsidR="00CC650B">
        <w:rPr>
          <w:b/>
          <w:szCs w:val="22"/>
        </w:rPr>
        <w:t>από</w:t>
      </w:r>
      <w:r w:rsidRPr="00E962FC">
        <w:rPr>
          <w:b/>
          <w:szCs w:val="22"/>
        </w:rPr>
        <w:t xml:space="preserve"> κλινικές μελέτες</w:t>
      </w:r>
    </w:p>
    <w:p w:rsidR="006951C3" w:rsidRDefault="006951C3" w:rsidP="006951C3">
      <w:pPr>
        <w:rPr>
          <w:szCs w:val="22"/>
        </w:rPr>
      </w:pPr>
    </w:p>
    <w:tbl>
      <w:tblPr>
        <w:tblW w:w="9224" w:type="dxa"/>
        <w:tblInd w:w="98" w:type="dxa"/>
        <w:tblLayout w:type="fixed"/>
        <w:tblLook w:val="0000"/>
      </w:tblPr>
      <w:tblGrid>
        <w:gridCol w:w="6814"/>
        <w:gridCol w:w="2410"/>
        <w:tblGridChange w:id="0">
          <w:tblGrid>
            <w:gridCol w:w="6814"/>
            <w:gridCol w:w="2410"/>
          </w:tblGrid>
        </w:tblGridChange>
      </w:tblGrid>
      <w:tr w:rsidR="00B92071" w:rsidRPr="0045637C" w:rsidTr="00532081">
        <w:trPr>
          <w:trHeight w:val="495"/>
        </w:trPr>
        <w:tc>
          <w:tcPr>
            <w:tcW w:w="6814" w:type="dxa"/>
            <w:tcBorders>
              <w:top w:val="single" w:sz="4" w:space="0" w:color="auto"/>
              <w:bottom w:val="single" w:sz="4" w:space="0" w:color="auto"/>
            </w:tcBorders>
            <w:shd w:val="clear" w:color="auto" w:fill="auto"/>
          </w:tcPr>
          <w:p w:rsidR="00B92071" w:rsidRPr="002A6F74" w:rsidRDefault="00B92071" w:rsidP="00532081">
            <w:pPr>
              <w:keepNext/>
              <w:rPr>
                <w:szCs w:val="22"/>
              </w:rPr>
            </w:pPr>
            <w:r w:rsidRPr="002A6F74">
              <w:rPr>
                <w:b/>
                <w:szCs w:val="22"/>
              </w:rPr>
              <w:lastRenderedPageBreak/>
              <w:t>Ανεπιθύμητες ενέργειες</w:t>
            </w:r>
          </w:p>
        </w:tc>
        <w:tc>
          <w:tcPr>
            <w:tcW w:w="2410" w:type="dxa"/>
            <w:tcBorders>
              <w:top w:val="single" w:sz="4" w:space="0" w:color="auto"/>
              <w:bottom w:val="single" w:sz="4" w:space="0" w:color="auto"/>
            </w:tcBorders>
            <w:shd w:val="clear" w:color="auto" w:fill="auto"/>
          </w:tcPr>
          <w:p w:rsidR="00B92071" w:rsidRPr="002A6F74" w:rsidRDefault="00B92071" w:rsidP="00B92071">
            <w:pPr>
              <w:keepNext/>
              <w:rPr>
                <w:szCs w:val="22"/>
              </w:rPr>
            </w:pPr>
            <w:r w:rsidRPr="002A6F74">
              <w:rPr>
                <w:b/>
                <w:szCs w:val="22"/>
              </w:rPr>
              <w:t>Κατηγορία συχνότητας</w:t>
            </w:r>
          </w:p>
        </w:tc>
      </w:tr>
      <w:tr w:rsidR="00B92071" w:rsidRPr="0045637C" w:rsidTr="00532081">
        <w:trPr>
          <w:trHeight w:val="270"/>
        </w:trPr>
        <w:tc>
          <w:tcPr>
            <w:tcW w:w="9224" w:type="dxa"/>
            <w:gridSpan w:val="2"/>
            <w:shd w:val="clear" w:color="auto" w:fill="auto"/>
          </w:tcPr>
          <w:p w:rsidR="00B92071" w:rsidRPr="002A6F74" w:rsidRDefault="00443B22" w:rsidP="00443B22">
            <w:pPr>
              <w:keepNext/>
              <w:tabs>
                <w:tab w:val="left" w:pos="6833"/>
              </w:tabs>
              <w:rPr>
                <w:b/>
                <w:szCs w:val="22"/>
              </w:rPr>
            </w:pPr>
            <w:r w:rsidRPr="002A6F74">
              <w:rPr>
                <w:b/>
                <w:szCs w:val="22"/>
              </w:rPr>
              <w:t xml:space="preserve">Διαταραχές του αναπνευστικού συστήματος, του θώρακα και του μεσοθωράκιου </w:t>
            </w:r>
          </w:p>
        </w:tc>
      </w:tr>
      <w:tr w:rsidR="00B92071" w:rsidRPr="0045637C" w:rsidTr="00532081">
        <w:trPr>
          <w:trHeight w:val="270"/>
        </w:trPr>
        <w:tc>
          <w:tcPr>
            <w:tcW w:w="6814" w:type="dxa"/>
            <w:shd w:val="clear" w:color="auto" w:fill="auto"/>
          </w:tcPr>
          <w:p w:rsidR="00B92071" w:rsidRPr="002A6F74" w:rsidRDefault="00443B22" w:rsidP="00FD0D5A">
            <w:pPr>
              <w:keepNext/>
              <w:rPr>
                <w:szCs w:val="22"/>
              </w:rPr>
            </w:pPr>
            <w:r w:rsidRPr="002A6F74">
              <w:rPr>
                <w:szCs w:val="22"/>
              </w:rPr>
              <w:t>Διαταραχ</w:t>
            </w:r>
            <w:r w:rsidR="00FD0D5A">
              <w:rPr>
                <w:szCs w:val="22"/>
              </w:rPr>
              <w:t>ή πνευμόνων</w:t>
            </w:r>
          </w:p>
        </w:tc>
        <w:tc>
          <w:tcPr>
            <w:tcW w:w="2410" w:type="dxa"/>
            <w:shd w:val="clear" w:color="auto" w:fill="auto"/>
          </w:tcPr>
          <w:p w:rsidR="00B92071" w:rsidRPr="002A6F74" w:rsidRDefault="00443B22" w:rsidP="000F1A85">
            <w:pPr>
              <w:keepNext/>
              <w:rPr>
                <w:szCs w:val="22"/>
              </w:rPr>
            </w:pPr>
            <w:r w:rsidRPr="002A6F74">
              <w:rPr>
                <w:szCs w:val="22"/>
              </w:rPr>
              <w:t>Πολύ συχν</w:t>
            </w:r>
            <w:r w:rsidR="000F1A85">
              <w:rPr>
                <w:szCs w:val="22"/>
              </w:rPr>
              <w:t>ές</w:t>
            </w:r>
          </w:p>
        </w:tc>
      </w:tr>
      <w:tr w:rsidR="00B92071" w:rsidRPr="0045637C" w:rsidTr="00532081">
        <w:trPr>
          <w:trHeight w:val="270"/>
        </w:trPr>
        <w:tc>
          <w:tcPr>
            <w:tcW w:w="6814" w:type="dxa"/>
            <w:shd w:val="clear" w:color="auto" w:fill="auto"/>
          </w:tcPr>
          <w:p w:rsidR="00B92071" w:rsidRPr="002A6F74" w:rsidRDefault="00443B22" w:rsidP="00532081">
            <w:pPr>
              <w:keepNext/>
              <w:rPr>
                <w:szCs w:val="22"/>
              </w:rPr>
            </w:pPr>
            <w:r w:rsidRPr="002A6F74">
              <w:rPr>
                <w:szCs w:val="22"/>
              </w:rPr>
              <w:t>Ρινίτιδα</w:t>
            </w:r>
          </w:p>
        </w:tc>
        <w:tc>
          <w:tcPr>
            <w:tcW w:w="2410" w:type="dxa"/>
            <w:shd w:val="clear" w:color="auto" w:fill="auto"/>
          </w:tcPr>
          <w:p w:rsidR="00B92071" w:rsidRPr="002A6F74" w:rsidRDefault="00443B22" w:rsidP="000F1A85">
            <w:pPr>
              <w:keepNext/>
              <w:rPr>
                <w:szCs w:val="22"/>
              </w:rPr>
            </w:pPr>
            <w:r w:rsidRPr="002A6F74">
              <w:rPr>
                <w:szCs w:val="22"/>
              </w:rPr>
              <w:t>Πολύ συχν</w:t>
            </w:r>
            <w:r w:rsidR="000F1A85">
              <w:rPr>
                <w:szCs w:val="22"/>
              </w:rPr>
              <w:t>ές</w:t>
            </w:r>
          </w:p>
        </w:tc>
      </w:tr>
      <w:tr w:rsidR="00B92071" w:rsidRPr="0045637C" w:rsidTr="00532081">
        <w:trPr>
          <w:trHeight w:val="270"/>
        </w:trPr>
        <w:tc>
          <w:tcPr>
            <w:tcW w:w="6814" w:type="dxa"/>
            <w:shd w:val="clear" w:color="auto" w:fill="auto"/>
          </w:tcPr>
          <w:p w:rsidR="00B92071" w:rsidRPr="002A6F74" w:rsidRDefault="00443B22" w:rsidP="00532081">
            <w:pPr>
              <w:keepNext/>
              <w:rPr>
                <w:szCs w:val="22"/>
              </w:rPr>
            </w:pPr>
            <w:r w:rsidRPr="002A6F74">
              <w:rPr>
                <w:szCs w:val="22"/>
              </w:rPr>
              <w:t>Δυσφωνία</w:t>
            </w:r>
          </w:p>
        </w:tc>
        <w:tc>
          <w:tcPr>
            <w:tcW w:w="2410" w:type="dxa"/>
            <w:shd w:val="clear" w:color="auto" w:fill="auto"/>
          </w:tcPr>
          <w:p w:rsidR="00B92071" w:rsidRPr="002A6F74" w:rsidRDefault="00B92071" w:rsidP="000F1A85">
            <w:pPr>
              <w:keepNext/>
              <w:rPr>
                <w:szCs w:val="22"/>
              </w:rPr>
            </w:pPr>
            <w:r w:rsidRPr="002A6F74">
              <w:rPr>
                <w:szCs w:val="22"/>
              </w:rPr>
              <w:t>Πολύ συχν</w:t>
            </w:r>
            <w:r w:rsidR="000F1A85">
              <w:rPr>
                <w:szCs w:val="22"/>
              </w:rPr>
              <w:t>ές</w:t>
            </w:r>
          </w:p>
        </w:tc>
      </w:tr>
      <w:tr w:rsidR="00B92071" w:rsidRPr="0045637C" w:rsidTr="00532081">
        <w:trPr>
          <w:trHeight w:val="270"/>
        </w:trPr>
        <w:tc>
          <w:tcPr>
            <w:tcW w:w="6814" w:type="dxa"/>
            <w:shd w:val="clear" w:color="auto" w:fill="auto"/>
          </w:tcPr>
          <w:p w:rsidR="00B92071" w:rsidRPr="002A6F74" w:rsidRDefault="00443B22" w:rsidP="00443B22">
            <w:pPr>
              <w:rPr>
                <w:szCs w:val="22"/>
              </w:rPr>
            </w:pPr>
            <w:r w:rsidRPr="002A6F74">
              <w:rPr>
                <w:szCs w:val="22"/>
              </w:rPr>
              <w:t xml:space="preserve">Δυσχρωματισμός των πτυέλων </w:t>
            </w:r>
          </w:p>
        </w:tc>
        <w:tc>
          <w:tcPr>
            <w:tcW w:w="2410" w:type="dxa"/>
            <w:shd w:val="clear" w:color="auto" w:fill="auto"/>
          </w:tcPr>
          <w:p w:rsidR="00B92071" w:rsidRPr="002A6F74" w:rsidRDefault="00443B22" w:rsidP="000F1A85">
            <w:pPr>
              <w:rPr>
                <w:szCs w:val="22"/>
              </w:rPr>
            </w:pPr>
            <w:r w:rsidRPr="002A6F74">
              <w:rPr>
                <w:szCs w:val="22"/>
              </w:rPr>
              <w:t>Πολύ συχν</w:t>
            </w:r>
            <w:r w:rsidR="000F1A85">
              <w:rPr>
                <w:szCs w:val="22"/>
              </w:rPr>
              <w:t>ές</w:t>
            </w:r>
          </w:p>
        </w:tc>
      </w:tr>
      <w:tr w:rsidR="00B92071" w:rsidRPr="0045637C" w:rsidTr="00532081">
        <w:trPr>
          <w:trHeight w:val="270"/>
        </w:trPr>
        <w:tc>
          <w:tcPr>
            <w:tcW w:w="9224" w:type="dxa"/>
            <w:gridSpan w:val="2"/>
            <w:shd w:val="clear" w:color="auto" w:fill="auto"/>
          </w:tcPr>
          <w:p w:rsidR="00B92071" w:rsidRPr="002A6F74" w:rsidRDefault="00443B22" w:rsidP="00532081">
            <w:pPr>
              <w:keepNext/>
              <w:rPr>
                <w:szCs w:val="22"/>
              </w:rPr>
            </w:pPr>
            <w:r w:rsidRPr="002A6F74">
              <w:rPr>
                <w:b/>
                <w:szCs w:val="22"/>
              </w:rPr>
              <w:t>Γενικές διαταραχές και καταστάσεις της οδού χορήγησης</w:t>
            </w:r>
          </w:p>
        </w:tc>
      </w:tr>
      <w:tr w:rsidR="00B92071" w:rsidRPr="0045637C" w:rsidTr="00532081">
        <w:trPr>
          <w:trHeight w:val="270"/>
        </w:trPr>
        <w:tc>
          <w:tcPr>
            <w:tcW w:w="6814" w:type="dxa"/>
            <w:shd w:val="clear" w:color="auto" w:fill="auto"/>
          </w:tcPr>
          <w:p w:rsidR="00B92071" w:rsidRPr="002A6F74" w:rsidRDefault="00443B22" w:rsidP="00443B22">
            <w:pPr>
              <w:keepNext/>
              <w:rPr>
                <w:szCs w:val="22"/>
              </w:rPr>
            </w:pPr>
            <w:r w:rsidRPr="002A6F74">
              <w:rPr>
                <w:szCs w:val="22"/>
              </w:rPr>
              <w:t xml:space="preserve">Αίσθημα κακουχίας </w:t>
            </w:r>
          </w:p>
        </w:tc>
        <w:tc>
          <w:tcPr>
            <w:tcW w:w="2410" w:type="dxa"/>
            <w:shd w:val="clear" w:color="auto" w:fill="auto"/>
          </w:tcPr>
          <w:p w:rsidR="00B92071" w:rsidRPr="002A6F74" w:rsidRDefault="00443B22" w:rsidP="005E39D3">
            <w:pPr>
              <w:keepNext/>
              <w:rPr>
                <w:szCs w:val="22"/>
              </w:rPr>
            </w:pPr>
            <w:r w:rsidRPr="002A6F74">
              <w:rPr>
                <w:szCs w:val="22"/>
              </w:rPr>
              <w:t>Σ</w:t>
            </w:r>
            <w:r w:rsidR="00B92071" w:rsidRPr="002A6F74">
              <w:rPr>
                <w:szCs w:val="22"/>
              </w:rPr>
              <w:t>υχν</w:t>
            </w:r>
            <w:r w:rsidR="005E39D3">
              <w:rPr>
                <w:szCs w:val="22"/>
              </w:rPr>
              <w:t>ές</w:t>
            </w:r>
          </w:p>
        </w:tc>
      </w:tr>
      <w:tr w:rsidR="00443B22" w:rsidRPr="0045637C" w:rsidTr="00532081">
        <w:trPr>
          <w:trHeight w:val="270"/>
        </w:trPr>
        <w:tc>
          <w:tcPr>
            <w:tcW w:w="9224" w:type="dxa"/>
            <w:gridSpan w:val="2"/>
            <w:shd w:val="clear" w:color="auto" w:fill="auto"/>
          </w:tcPr>
          <w:p w:rsidR="00443B22" w:rsidRPr="002A6F74" w:rsidRDefault="002A6F74" w:rsidP="00532081">
            <w:pPr>
              <w:keepNext/>
              <w:rPr>
                <w:szCs w:val="22"/>
              </w:rPr>
            </w:pPr>
            <w:r w:rsidRPr="002A6F74">
              <w:rPr>
                <w:b/>
                <w:noProof/>
                <w:szCs w:val="22"/>
              </w:rPr>
              <w:t>Παρακλινικές εξετάσεις</w:t>
            </w:r>
          </w:p>
        </w:tc>
      </w:tr>
      <w:tr w:rsidR="00B92071" w:rsidRPr="0045637C" w:rsidTr="00532081">
        <w:trPr>
          <w:trHeight w:val="270"/>
        </w:trPr>
        <w:tc>
          <w:tcPr>
            <w:tcW w:w="6814" w:type="dxa"/>
            <w:shd w:val="clear" w:color="auto" w:fill="auto"/>
          </w:tcPr>
          <w:p w:rsidR="00B92071" w:rsidRPr="002A6F74" w:rsidRDefault="00C97A0E" w:rsidP="00532081">
            <w:pPr>
              <w:keepNext/>
              <w:rPr>
                <w:szCs w:val="22"/>
              </w:rPr>
            </w:pPr>
            <w:r>
              <w:rPr>
                <w:szCs w:val="22"/>
              </w:rPr>
              <w:t>Μ</w:t>
            </w:r>
            <w:r w:rsidR="00C91188">
              <w:rPr>
                <w:szCs w:val="22"/>
              </w:rPr>
              <w:t>ειωμένες τιμές στις δοκιμασίες πνευμονικής λειτουργίας</w:t>
            </w:r>
          </w:p>
        </w:tc>
        <w:tc>
          <w:tcPr>
            <w:tcW w:w="2410" w:type="dxa"/>
            <w:shd w:val="clear" w:color="auto" w:fill="auto"/>
          </w:tcPr>
          <w:p w:rsidR="00B92071" w:rsidRPr="002A6F74" w:rsidRDefault="00B92071" w:rsidP="005E39D3">
            <w:pPr>
              <w:keepNext/>
              <w:rPr>
                <w:szCs w:val="22"/>
              </w:rPr>
            </w:pPr>
            <w:r w:rsidRPr="002A6F74">
              <w:rPr>
                <w:szCs w:val="22"/>
              </w:rPr>
              <w:t>Πολύ συχν</w:t>
            </w:r>
            <w:r w:rsidR="005E39D3">
              <w:rPr>
                <w:szCs w:val="22"/>
              </w:rPr>
              <w:t>ές</w:t>
            </w:r>
          </w:p>
        </w:tc>
      </w:tr>
      <w:tr w:rsidR="002A6F74" w:rsidRPr="0045637C" w:rsidTr="00532081">
        <w:trPr>
          <w:trHeight w:val="270"/>
        </w:trPr>
        <w:tc>
          <w:tcPr>
            <w:tcW w:w="9224" w:type="dxa"/>
            <w:gridSpan w:val="2"/>
            <w:shd w:val="clear" w:color="auto" w:fill="auto"/>
          </w:tcPr>
          <w:p w:rsidR="002A6F74" w:rsidRPr="002A6F74" w:rsidRDefault="002A6F74" w:rsidP="00532081">
            <w:pPr>
              <w:keepNext/>
              <w:rPr>
                <w:szCs w:val="22"/>
              </w:rPr>
            </w:pPr>
            <w:r w:rsidRPr="002A6F74">
              <w:rPr>
                <w:b/>
                <w:szCs w:val="22"/>
              </w:rPr>
              <w:t>Διαταραχές του ωτός και του λαβυρίνθου</w:t>
            </w:r>
          </w:p>
        </w:tc>
      </w:tr>
      <w:tr w:rsidR="00B92071" w:rsidRPr="0045637C" w:rsidTr="00532081">
        <w:trPr>
          <w:trHeight w:val="270"/>
        </w:trPr>
        <w:tc>
          <w:tcPr>
            <w:tcW w:w="6814" w:type="dxa"/>
            <w:shd w:val="clear" w:color="auto" w:fill="auto"/>
          </w:tcPr>
          <w:p w:rsidR="00B92071" w:rsidRPr="002A6F74" w:rsidRDefault="002A6F74" w:rsidP="00532081">
            <w:pPr>
              <w:keepNext/>
              <w:rPr>
                <w:szCs w:val="22"/>
              </w:rPr>
            </w:pPr>
            <w:r w:rsidRPr="002A6F74">
              <w:rPr>
                <w:szCs w:val="22"/>
              </w:rPr>
              <w:t>Εμβοές</w:t>
            </w:r>
          </w:p>
        </w:tc>
        <w:tc>
          <w:tcPr>
            <w:tcW w:w="2410" w:type="dxa"/>
            <w:shd w:val="clear" w:color="auto" w:fill="auto"/>
          </w:tcPr>
          <w:p w:rsidR="00B92071" w:rsidRPr="002A6F74" w:rsidRDefault="002A6F74" w:rsidP="005E39D3">
            <w:pPr>
              <w:keepNext/>
              <w:rPr>
                <w:szCs w:val="22"/>
              </w:rPr>
            </w:pPr>
            <w:r w:rsidRPr="002A6F74">
              <w:rPr>
                <w:szCs w:val="22"/>
              </w:rPr>
              <w:t>Σ</w:t>
            </w:r>
            <w:r w:rsidR="00B92071" w:rsidRPr="002A6F74">
              <w:rPr>
                <w:szCs w:val="22"/>
              </w:rPr>
              <w:t>υχν</w:t>
            </w:r>
            <w:r w:rsidR="00151E20">
              <w:rPr>
                <w:szCs w:val="22"/>
              </w:rPr>
              <w:t>ές</w:t>
            </w:r>
          </w:p>
        </w:tc>
      </w:tr>
      <w:tr w:rsidR="002A6F74" w:rsidRPr="0045637C" w:rsidTr="00532081">
        <w:trPr>
          <w:trHeight w:val="270"/>
        </w:trPr>
        <w:tc>
          <w:tcPr>
            <w:tcW w:w="9224" w:type="dxa"/>
            <w:gridSpan w:val="2"/>
            <w:shd w:val="clear" w:color="auto" w:fill="auto"/>
          </w:tcPr>
          <w:p w:rsidR="002A6F74" w:rsidRPr="002A6F74" w:rsidRDefault="002A6F74" w:rsidP="00532081">
            <w:pPr>
              <w:keepNext/>
              <w:rPr>
                <w:szCs w:val="22"/>
              </w:rPr>
            </w:pPr>
            <w:r w:rsidRPr="002A6F74">
              <w:rPr>
                <w:b/>
                <w:szCs w:val="22"/>
              </w:rPr>
              <w:t>Διαταραχές του μυοσκελετικού συστήματος και του συνδετικού ιστού</w:t>
            </w:r>
          </w:p>
        </w:tc>
      </w:tr>
      <w:tr w:rsidR="00B92071" w:rsidRPr="0045637C" w:rsidTr="00532081">
        <w:trPr>
          <w:trHeight w:val="270"/>
        </w:trPr>
        <w:tc>
          <w:tcPr>
            <w:tcW w:w="6814" w:type="dxa"/>
            <w:shd w:val="clear" w:color="auto" w:fill="auto"/>
          </w:tcPr>
          <w:p w:rsidR="00B92071" w:rsidRPr="002A6F74" w:rsidRDefault="002A6F74" w:rsidP="00532081">
            <w:pPr>
              <w:keepNext/>
              <w:rPr>
                <w:szCs w:val="22"/>
              </w:rPr>
            </w:pPr>
            <w:r w:rsidRPr="002A6F74">
              <w:rPr>
                <w:szCs w:val="22"/>
              </w:rPr>
              <w:t>Μυαλγία</w:t>
            </w:r>
          </w:p>
        </w:tc>
        <w:tc>
          <w:tcPr>
            <w:tcW w:w="2410" w:type="dxa"/>
            <w:shd w:val="clear" w:color="auto" w:fill="auto"/>
          </w:tcPr>
          <w:p w:rsidR="00B92071" w:rsidRPr="002A6F74" w:rsidRDefault="00B92071" w:rsidP="005E39D3">
            <w:pPr>
              <w:keepNext/>
              <w:rPr>
                <w:szCs w:val="22"/>
              </w:rPr>
            </w:pPr>
            <w:r w:rsidRPr="002A6F74">
              <w:rPr>
                <w:szCs w:val="22"/>
              </w:rPr>
              <w:t>Συχν</w:t>
            </w:r>
            <w:r w:rsidR="00151E20">
              <w:rPr>
                <w:szCs w:val="22"/>
              </w:rPr>
              <w:t>ές</w:t>
            </w:r>
          </w:p>
        </w:tc>
      </w:tr>
      <w:tr w:rsidR="002A6F74" w:rsidRPr="0045637C" w:rsidTr="00532081">
        <w:trPr>
          <w:trHeight w:val="270"/>
        </w:trPr>
        <w:tc>
          <w:tcPr>
            <w:tcW w:w="9224" w:type="dxa"/>
            <w:gridSpan w:val="2"/>
            <w:shd w:val="clear" w:color="auto" w:fill="auto"/>
          </w:tcPr>
          <w:p w:rsidR="002A6F74" w:rsidRPr="002A6F74" w:rsidRDefault="002A6F74" w:rsidP="00532081">
            <w:pPr>
              <w:keepNext/>
              <w:rPr>
                <w:szCs w:val="22"/>
              </w:rPr>
            </w:pPr>
            <w:r w:rsidRPr="002A6F74">
              <w:rPr>
                <w:b/>
                <w:szCs w:val="22"/>
              </w:rPr>
              <w:t>Λοιμώξεις και παρασιτώσεις</w:t>
            </w:r>
          </w:p>
        </w:tc>
      </w:tr>
      <w:tr w:rsidR="00B92071" w:rsidRPr="0045637C" w:rsidTr="00FA6401">
        <w:trPr>
          <w:trHeight w:val="270"/>
        </w:trPr>
        <w:tc>
          <w:tcPr>
            <w:tcW w:w="6814" w:type="dxa"/>
            <w:tcBorders>
              <w:bottom w:val="single" w:sz="4" w:space="0" w:color="auto"/>
            </w:tcBorders>
            <w:shd w:val="clear" w:color="auto" w:fill="auto"/>
          </w:tcPr>
          <w:p w:rsidR="00B92071" w:rsidRPr="002A6F74" w:rsidRDefault="002A6F74" w:rsidP="00532081">
            <w:pPr>
              <w:rPr>
                <w:szCs w:val="22"/>
              </w:rPr>
            </w:pPr>
            <w:r w:rsidRPr="002A6F74">
              <w:rPr>
                <w:szCs w:val="22"/>
              </w:rPr>
              <w:t>Λαρυγγίτιδα</w:t>
            </w:r>
          </w:p>
        </w:tc>
        <w:tc>
          <w:tcPr>
            <w:tcW w:w="2410" w:type="dxa"/>
            <w:tcBorders>
              <w:bottom w:val="single" w:sz="4" w:space="0" w:color="auto"/>
            </w:tcBorders>
            <w:shd w:val="clear" w:color="auto" w:fill="auto"/>
          </w:tcPr>
          <w:p w:rsidR="00B92071" w:rsidRPr="002A6F74" w:rsidRDefault="002A6F74" w:rsidP="005E39D3">
            <w:pPr>
              <w:rPr>
                <w:szCs w:val="22"/>
              </w:rPr>
            </w:pPr>
            <w:r w:rsidRPr="002A6F74">
              <w:rPr>
                <w:szCs w:val="22"/>
              </w:rPr>
              <w:t>Συχν</w:t>
            </w:r>
            <w:r w:rsidR="00151E20">
              <w:rPr>
                <w:szCs w:val="22"/>
              </w:rPr>
              <w:t>ές</w:t>
            </w:r>
          </w:p>
        </w:tc>
      </w:tr>
    </w:tbl>
    <w:p w:rsidR="00B92071" w:rsidRDefault="00B92071" w:rsidP="006951C3">
      <w:pPr>
        <w:rPr>
          <w:szCs w:val="22"/>
        </w:rPr>
      </w:pPr>
    </w:p>
    <w:p w:rsidR="00357F00" w:rsidRPr="00C52205" w:rsidRDefault="0073782A" w:rsidP="00357F00">
      <w:pPr>
        <w:rPr>
          <w:szCs w:val="22"/>
        </w:rPr>
      </w:pPr>
      <w:r>
        <w:rPr>
          <w:szCs w:val="22"/>
        </w:rPr>
        <w:t xml:space="preserve">Καθώς ο χρόνος της έκθεσης στο ΤΟΒΙ </w:t>
      </w:r>
      <w:r w:rsidR="004B44D1">
        <w:rPr>
          <w:szCs w:val="22"/>
        </w:rPr>
        <w:t>αυξανόταν, σ</w:t>
      </w:r>
      <w:r>
        <w:rPr>
          <w:szCs w:val="22"/>
        </w:rPr>
        <w:t xml:space="preserve">τη διάρκεια των δύο ανοικτών μελετών επέκτασης, η επίπτωση του παραγωγικού βήχα και των μειωμένων τιμών </w:t>
      </w:r>
      <w:r w:rsidR="008B5337">
        <w:rPr>
          <w:szCs w:val="22"/>
        </w:rPr>
        <w:t>των</w:t>
      </w:r>
      <w:r>
        <w:rPr>
          <w:szCs w:val="22"/>
        </w:rPr>
        <w:t xml:space="preserve"> δοκιμασ</w:t>
      </w:r>
      <w:r w:rsidR="008B5337">
        <w:rPr>
          <w:szCs w:val="22"/>
        </w:rPr>
        <w:t>ιών</w:t>
      </w:r>
      <w:r>
        <w:rPr>
          <w:szCs w:val="22"/>
        </w:rPr>
        <w:t xml:space="preserve"> πνευμονικής λειτουργίας αυξανόταν. Ωστόσο, η επίπτωση της δυσφωνίας μειωνόταν. Συνολικά, η επίπτωση των ανεπιθύμητων ενεργειών που </w:t>
      </w:r>
      <w:r w:rsidR="009C0536">
        <w:rPr>
          <w:szCs w:val="22"/>
        </w:rPr>
        <w:t>αφορούσαν</w:t>
      </w:r>
      <w:r>
        <w:rPr>
          <w:szCs w:val="22"/>
        </w:rPr>
        <w:t xml:space="preserve"> τ</w:t>
      </w:r>
      <w:r w:rsidR="00DC2E85">
        <w:rPr>
          <w:szCs w:val="22"/>
        </w:rPr>
        <w:t>ις</w:t>
      </w:r>
      <w:r>
        <w:rPr>
          <w:szCs w:val="22"/>
        </w:rPr>
        <w:t xml:space="preserve"> ακόλουθ</w:t>
      </w:r>
      <w:r w:rsidR="00DC2E85">
        <w:rPr>
          <w:szCs w:val="22"/>
        </w:rPr>
        <w:t>ες κατηγορίες</w:t>
      </w:r>
      <w:r w:rsidR="00E369E5">
        <w:rPr>
          <w:szCs w:val="22"/>
        </w:rPr>
        <w:t xml:space="preserve"> </w:t>
      </w:r>
      <w:r w:rsidR="00DC2E85" w:rsidRPr="00DC2E85">
        <w:rPr>
          <w:szCs w:val="22"/>
        </w:rPr>
        <w:t>οργανικ</w:t>
      </w:r>
      <w:r w:rsidR="00DC2E85">
        <w:rPr>
          <w:szCs w:val="22"/>
        </w:rPr>
        <w:t>ού συστήματος</w:t>
      </w:r>
      <w:r w:rsidR="00DC2E85" w:rsidRPr="00DC2E85">
        <w:rPr>
          <w:szCs w:val="22"/>
        </w:rPr>
        <w:t xml:space="preserve"> κατά MedDRA</w:t>
      </w:r>
      <w:r w:rsidR="00B84991">
        <w:rPr>
          <w:szCs w:val="22"/>
        </w:rPr>
        <w:t>, μειώθηκε</w:t>
      </w:r>
      <w:r>
        <w:rPr>
          <w:szCs w:val="22"/>
        </w:rPr>
        <w:t xml:space="preserve"> </w:t>
      </w:r>
      <w:r w:rsidR="00D75E27">
        <w:rPr>
          <w:szCs w:val="22"/>
        </w:rPr>
        <w:t xml:space="preserve">με την αύξηση της έκθεσης στο ΤΟΒΙ: </w:t>
      </w:r>
      <w:r w:rsidR="00D75E27" w:rsidRPr="00D75E27">
        <w:rPr>
          <w:szCs w:val="22"/>
        </w:rPr>
        <w:t>Διαταραχές του αναπνευστικού συστήματος, του θώρακα και του μεσοθωράκιου</w:t>
      </w:r>
      <w:r w:rsidR="00D75E27">
        <w:rPr>
          <w:szCs w:val="22"/>
        </w:rPr>
        <w:t xml:space="preserve">, Γαστρεντερικές διαταραχές και </w:t>
      </w:r>
      <w:r w:rsidR="00D75E27" w:rsidRPr="00D75E27">
        <w:rPr>
          <w:szCs w:val="22"/>
        </w:rPr>
        <w:t>Γενικές διαταραχές και καταστάσεις της οδού χορήγησης</w:t>
      </w:r>
      <w:r w:rsidR="00D75E27">
        <w:rPr>
          <w:szCs w:val="22"/>
        </w:rPr>
        <w:t>.</w:t>
      </w:r>
    </w:p>
    <w:p w:rsidR="00B92071" w:rsidRDefault="00B92071" w:rsidP="006951C3">
      <w:pPr>
        <w:rPr>
          <w:szCs w:val="22"/>
        </w:rPr>
      </w:pPr>
    </w:p>
    <w:p w:rsidR="00B92071" w:rsidRPr="005A5BC4" w:rsidRDefault="00FB6E62" w:rsidP="006951C3">
      <w:pPr>
        <w:rPr>
          <w:b/>
          <w:szCs w:val="22"/>
        </w:rPr>
      </w:pPr>
      <w:r w:rsidRPr="005A5BC4">
        <w:rPr>
          <w:b/>
          <w:szCs w:val="22"/>
        </w:rPr>
        <w:t xml:space="preserve">Ανεπιθύμητες ενέργειες προερχόμενες </w:t>
      </w:r>
      <w:r w:rsidR="00167307" w:rsidRPr="005A5BC4">
        <w:rPr>
          <w:b/>
          <w:szCs w:val="22"/>
        </w:rPr>
        <w:t>από αυθόρμητες αναφορές</w:t>
      </w:r>
    </w:p>
    <w:p w:rsidR="00B92071" w:rsidRDefault="00B92071" w:rsidP="006951C3">
      <w:pPr>
        <w:rPr>
          <w:szCs w:val="22"/>
        </w:rPr>
      </w:pPr>
    </w:p>
    <w:p w:rsidR="00B92071" w:rsidRDefault="009522DC" w:rsidP="006951C3">
      <w:pPr>
        <w:rPr>
          <w:szCs w:val="22"/>
        </w:rPr>
      </w:pPr>
      <w:r>
        <w:rPr>
          <w:szCs w:val="22"/>
        </w:rPr>
        <w:t xml:space="preserve">Οι ανεπιθύμητες ενέργειες από αυθόρμητες αναφορές, που παρουσιάζονται παρακάτω, προκύπτουν από εθελοντική καταγραφή και δεν είναι πάντοτε εφικτός ο αξιόπιστος υπολογισμός της συχνότητας ή της αιτιολογικής συσχέτισής τους με την έκθεση στο φάρμακο. </w:t>
      </w:r>
    </w:p>
    <w:p w:rsidR="00B92071" w:rsidRDefault="00B92071" w:rsidP="006951C3">
      <w:pPr>
        <w:rPr>
          <w:szCs w:val="22"/>
        </w:rPr>
      </w:pPr>
    </w:p>
    <w:p w:rsidR="00B92071" w:rsidRPr="00EF124F" w:rsidRDefault="004F0B92" w:rsidP="006951C3">
      <w:pPr>
        <w:rPr>
          <w:b/>
          <w:szCs w:val="22"/>
        </w:rPr>
      </w:pPr>
      <w:r w:rsidRPr="00EF124F">
        <w:rPr>
          <w:b/>
          <w:szCs w:val="22"/>
        </w:rPr>
        <w:t>Διαταραχές του ωτός και του λαβυρίνθου</w:t>
      </w:r>
    </w:p>
    <w:p w:rsidR="004F0B92" w:rsidRDefault="004F0B92" w:rsidP="006951C3">
      <w:pPr>
        <w:rPr>
          <w:szCs w:val="22"/>
        </w:rPr>
      </w:pPr>
      <w:r>
        <w:rPr>
          <w:szCs w:val="22"/>
        </w:rPr>
        <w:t>Απώλεια ακοής</w:t>
      </w:r>
    </w:p>
    <w:p w:rsidR="004F0B92" w:rsidRPr="00481303" w:rsidRDefault="00E15B29" w:rsidP="006951C3">
      <w:pPr>
        <w:rPr>
          <w:b/>
          <w:szCs w:val="22"/>
        </w:rPr>
      </w:pPr>
      <w:r w:rsidRPr="00481303">
        <w:rPr>
          <w:b/>
          <w:szCs w:val="22"/>
        </w:rPr>
        <w:t>Διαταραχές του δέρματος και του υποδόριου ιστού</w:t>
      </w:r>
    </w:p>
    <w:p w:rsidR="00E15B29" w:rsidRDefault="00E15B29" w:rsidP="006951C3">
      <w:pPr>
        <w:rPr>
          <w:szCs w:val="22"/>
        </w:rPr>
      </w:pPr>
      <w:r>
        <w:rPr>
          <w:szCs w:val="22"/>
        </w:rPr>
        <w:t>Υπερευαισθησία, κνησμός, κνίδωση, εξάνθημα</w:t>
      </w:r>
    </w:p>
    <w:p w:rsidR="00E15B29" w:rsidRPr="00481303" w:rsidRDefault="00E15B29" w:rsidP="006951C3">
      <w:pPr>
        <w:rPr>
          <w:b/>
          <w:szCs w:val="22"/>
        </w:rPr>
      </w:pPr>
      <w:r w:rsidRPr="00481303">
        <w:rPr>
          <w:b/>
          <w:szCs w:val="22"/>
        </w:rPr>
        <w:t>Διαταραχές του νευρικού συστήματος</w:t>
      </w:r>
    </w:p>
    <w:p w:rsidR="00E15B29" w:rsidRDefault="00E15B29" w:rsidP="006951C3">
      <w:pPr>
        <w:rPr>
          <w:szCs w:val="22"/>
        </w:rPr>
      </w:pPr>
      <w:r>
        <w:rPr>
          <w:szCs w:val="22"/>
        </w:rPr>
        <w:t>Αφωνία, δυσγευσία</w:t>
      </w:r>
    </w:p>
    <w:p w:rsidR="00E15B29" w:rsidRPr="002A4E97" w:rsidRDefault="00E15B29" w:rsidP="006951C3">
      <w:pPr>
        <w:rPr>
          <w:b/>
          <w:szCs w:val="22"/>
        </w:rPr>
      </w:pPr>
      <w:r w:rsidRPr="002A4E97">
        <w:rPr>
          <w:b/>
          <w:szCs w:val="22"/>
        </w:rPr>
        <w:t>Διαταραχές του αναπνευστικού συστήματος, του θώρακα και του μεσοθωράκιου</w:t>
      </w:r>
    </w:p>
    <w:p w:rsidR="00BA2DAE" w:rsidRPr="00E15B29" w:rsidRDefault="00BA2DAE" w:rsidP="006951C3">
      <w:pPr>
        <w:rPr>
          <w:szCs w:val="22"/>
        </w:rPr>
      </w:pPr>
      <w:r>
        <w:rPr>
          <w:szCs w:val="22"/>
        </w:rPr>
        <w:t>Βρογχόσπασμος, στοματοφαρυγγικό άλγος</w:t>
      </w:r>
    </w:p>
    <w:p w:rsidR="00E15B29" w:rsidRDefault="00E15B29" w:rsidP="006951C3">
      <w:pPr>
        <w:rPr>
          <w:szCs w:val="22"/>
        </w:rPr>
      </w:pPr>
    </w:p>
    <w:p w:rsidR="00517C74" w:rsidRPr="00BA67FB" w:rsidRDefault="00517C74" w:rsidP="00517C74">
      <w:pPr>
        <w:pStyle w:val="ab"/>
        <w:ind w:left="0"/>
        <w:rPr>
          <w:szCs w:val="22"/>
        </w:rPr>
      </w:pPr>
      <w:r>
        <w:rPr>
          <w:szCs w:val="22"/>
        </w:rPr>
        <w:t xml:space="preserve">Σε ανοικτές </w:t>
      </w:r>
      <w:r w:rsidRPr="00BA67FB">
        <w:rPr>
          <w:szCs w:val="22"/>
        </w:rPr>
        <w:t>μελέτες και από την εμπειρία μετά την κυκλοφορία του προϊόντος στην αγορά, μερικοί ασθενείς με ιστορικ</w:t>
      </w:r>
      <w:r>
        <w:rPr>
          <w:szCs w:val="22"/>
        </w:rPr>
        <w:t xml:space="preserve">ό παρατεταμένης προηγούμενης ή </w:t>
      </w:r>
      <w:r w:rsidRPr="00BA67FB">
        <w:rPr>
          <w:szCs w:val="22"/>
        </w:rPr>
        <w:t>ταυτόχρονης ενδοφλέβιας χορήγησης αμινογλυκοσιδών παρουσίασαν απώλεια ακοής (βλέπε 4.4). Οι παρεντερικές αμινογλυκοσίδες έχουν συσχετιστεί με αντιδράσεις υπερευαισθησίας, ωτοτοξικότητα και νεφροτοξικότητα (βλέπε 4.3, 4.4).</w:t>
      </w:r>
    </w:p>
    <w:p w:rsidR="005D715A" w:rsidRPr="009936C5" w:rsidRDefault="005D715A" w:rsidP="005D715A">
      <w:pPr>
        <w:widowControl/>
        <w:tabs>
          <w:tab w:val="left" w:pos="567"/>
        </w:tabs>
        <w:autoSpaceDE w:val="0"/>
        <w:autoSpaceDN w:val="0"/>
        <w:adjustRightInd w:val="0"/>
        <w:rPr>
          <w:snapToGrid w:val="0"/>
          <w:szCs w:val="22"/>
          <w:u w:val="single"/>
        </w:rPr>
      </w:pPr>
      <w:r w:rsidRPr="009936C5">
        <w:rPr>
          <w:noProof/>
          <w:snapToGrid w:val="0"/>
          <w:szCs w:val="22"/>
          <w:u w:val="single"/>
        </w:rPr>
        <w:t>Αναφορά πιθανολογούμενων ανεπιθύμητων ενεργειών</w:t>
      </w:r>
    </w:p>
    <w:p w:rsidR="005D715A" w:rsidRPr="008156F0" w:rsidRDefault="005D715A" w:rsidP="005D715A">
      <w:pPr>
        <w:widowControl/>
        <w:tabs>
          <w:tab w:val="left" w:pos="567"/>
        </w:tabs>
        <w:autoSpaceDE w:val="0"/>
        <w:autoSpaceDN w:val="0"/>
        <w:adjustRightInd w:val="0"/>
        <w:rPr>
          <w:snapToGrid w:val="0"/>
          <w:szCs w:val="22"/>
        </w:rPr>
      </w:pPr>
      <w:r w:rsidRPr="009936C5">
        <w:rPr>
          <w:snapToGrid w:val="0"/>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9936C5">
        <w:rPr>
          <w:noProof/>
          <w:snapToGrid w:val="0"/>
          <w:szCs w:val="22"/>
        </w:rPr>
        <w:t>.</w:t>
      </w:r>
      <w:r w:rsidRPr="009936C5">
        <w:rPr>
          <w:snapToGrid w:val="0"/>
          <w:szCs w:val="22"/>
        </w:rPr>
        <w:t xml:space="preserve"> Επιτρέπει τη συνεχή παρακολούθηση της σχέσης οφέλους-κινδύνου του φαρμακευτικού προϊόντος</w:t>
      </w:r>
      <w:r w:rsidRPr="009936C5">
        <w:rPr>
          <w:noProof/>
          <w:snapToGrid w:val="0"/>
          <w:szCs w:val="22"/>
        </w:rPr>
        <w:t>.</w:t>
      </w:r>
      <w:r w:rsidRPr="009936C5">
        <w:rPr>
          <w:snapToGrid w:val="0"/>
          <w:szCs w:val="22"/>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Pr="008156F0">
        <w:rPr>
          <w:snapToGrid w:val="0"/>
          <w:szCs w:val="22"/>
        </w:rPr>
        <w:t xml:space="preserve">μέσω </w:t>
      </w:r>
      <w:r w:rsidRPr="008156F0">
        <w:rPr>
          <w:snapToGrid w:val="0"/>
          <w:szCs w:val="22"/>
          <w:lang w:val="cs-CZ"/>
        </w:rPr>
        <w:t>του</w:t>
      </w:r>
      <w:r w:rsidR="00781FE2" w:rsidRPr="00781FE2">
        <w:rPr>
          <w:shd w:val="pct15" w:color="auto" w:fill="auto"/>
          <w:lang w:val="cs-CZ"/>
        </w:rPr>
        <w:t xml:space="preserve"> </w:t>
      </w:r>
      <w:r w:rsidR="00781FE2" w:rsidRPr="00781FE2">
        <w:rPr>
          <w:snapToGrid w:val="0"/>
          <w:szCs w:val="22"/>
          <w:lang w:val="cs-CZ"/>
        </w:rPr>
        <w:t>εθνικού συστήματος αναφοράς</w:t>
      </w:r>
      <w:r>
        <w:rPr>
          <w:snapToGrid w:val="0"/>
          <w:szCs w:val="22"/>
        </w:rPr>
        <w:t>:</w:t>
      </w:r>
    </w:p>
    <w:p w:rsidR="005D715A" w:rsidRPr="009936C5" w:rsidRDefault="005D715A" w:rsidP="005D715A">
      <w:pPr>
        <w:widowControl/>
        <w:tabs>
          <w:tab w:val="left" w:pos="567"/>
        </w:tabs>
        <w:autoSpaceDE w:val="0"/>
        <w:autoSpaceDN w:val="0"/>
        <w:adjustRightInd w:val="0"/>
        <w:rPr>
          <w:snapToGrid w:val="0"/>
          <w:szCs w:val="22"/>
        </w:rPr>
      </w:pPr>
      <w:r w:rsidRPr="009936C5">
        <w:rPr>
          <w:snapToGrid w:val="0"/>
          <w:szCs w:val="22"/>
        </w:rPr>
        <w:t>Εθνικός Οργανισμός Φαρμάκων</w:t>
      </w:r>
    </w:p>
    <w:p w:rsidR="005D715A" w:rsidRPr="009936C5" w:rsidRDefault="005D715A" w:rsidP="005D715A">
      <w:pPr>
        <w:widowControl/>
        <w:tabs>
          <w:tab w:val="left" w:pos="567"/>
        </w:tabs>
        <w:autoSpaceDE w:val="0"/>
        <w:autoSpaceDN w:val="0"/>
        <w:adjustRightInd w:val="0"/>
        <w:rPr>
          <w:snapToGrid w:val="0"/>
          <w:szCs w:val="22"/>
        </w:rPr>
      </w:pPr>
      <w:r w:rsidRPr="009936C5">
        <w:rPr>
          <w:snapToGrid w:val="0"/>
          <w:szCs w:val="22"/>
        </w:rPr>
        <w:t>Μεσογείων 284</w:t>
      </w:r>
    </w:p>
    <w:p w:rsidR="005D715A" w:rsidRPr="009936C5" w:rsidRDefault="005D715A" w:rsidP="005D715A">
      <w:pPr>
        <w:widowControl/>
        <w:tabs>
          <w:tab w:val="left" w:pos="567"/>
        </w:tabs>
        <w:autoSpaceDE w:val="0"/>
        <w:autoSpaceDN w:val="0"/>
        <w:adjustRightInd w:val="0"/>
        <w:rPr>
          <w:snapToGrid w:val="0"/>
          <w:szCs w:val="22"/>
        </w:rPr>
      </w:pPr>
      <w:r w:rsidRPr="009936C5">
        <w:rPr>
          <w:snapToGrid w:val="0"/>
          <w:szCs w:val="22"/>
        </w:rPr>
        <w:t>GR-15562 Χολαργός, Αθήνα</w:t>
      </w:r>
    </w:p>
    <w:p w:rsidR="005D715A" w:rsidRPr="009936C5" w:rsidRDefault="005D715A" w:rsidP="005D715A">
      <w:pPr>
        <w:widowControl/>
        <w:tabs>
          <w:tab w:val="left" w:pos="567"/>
        </w:tabs>
        <w:autoSpaceDE w:val="0"/>
        <w:autoSpaceDN w:val="0"/>
        <w:adjustRightInd w:val="0"/>
        <w:rPr>
          <w:snapToGrid w:val="0"/>
          <w:szCs w:val="22"/>
        </w:rPr>
      </w:pPr>
      <w:r w:rsidRPr="009936C5">
        <w:rPr>
          <w:snapToGrid w:val="0"/>
          <w:szCs w:val="22"/>
        </w:rPr>
        <w:t>Τηλ: + 30 21 32040380/337</w:t>
      </w:r>
    </w:p>
    <w:p w:rsidR="005D715A" w:rsidRPr="009936C5" w:rsidRDefault="005D715A" w:rsidP="005D715A">
      <w:pPr>
        <w:widowControl/>
        <w:tabs>
          <w:tab w:val="left" w:pos="567"/>
        </w:tabs>
        <w:autoSpaceDE w:val="0"/>
        <w:autoSpaceDN w:val="0"/>
        <w:adjustRightInd w:val="0"/>
        <w:rPr>
          <w:snapToGrid w:val="0"/>
          <w:szCs w:val="22"/>
        </w:rPr>
      </w:pPr>
      <w:r w:rsidRPr="009936C5">
        <w:rPr>
          <w:snapToGrid w:val="0"/>
          <w:szCs w:val="22"/>
        </w:rPr>
        <w:lastRenderedPageBreak/>
        <w:t xml:space="preserve">Φαξ: + 30 21 06549585 </w:t>
      </w:r>
    </w:p>
    <w:p w:rsidR="005D715A" w:rsidRPr="005D715A" w:rsidRDefault="005D715A" w:rsidP="005D715A">
      <w:pPr>
        <w:widowControl/>
        <w:tabs>
          <w:tab w:val="left" w:pos="567"/>
        </w:tabs>
        <w:autoSpaceDE w:val="0"/>
        <w:autoSpaceDN w:val="0"/>
        <w:adjustRightInd w:val="0"/>
        <w:rPr>
          <w:snapToGrid w:val="0"/>
          <w:szCs w:val="22"/>
        </w:rPr>
      </w:pPr>
      <w:r w:rsidRPr="009936C5">
        <w:rPr>
          <w:snapToGrid w:val="0"/>
          <w:szCs w:val="22"/>
        </w:rPr>
        <w:t xml:space="preserve">Ιστότοπος: </w:t>
      </w:r>
      <w:hyperlink r:id="rId8" w:history="1">
        <w:r w:rsidRPr="005D715A">
          <w:rPr>
            <w:rStyle w:val="-"/>
            <w:snapToGrid w:val="0"/>
            <w:szCs w:val="22"/>
            <w:lang w:val="en-GB"/>
          </w:rPr>
          <w:t>http</w:t>
        </w:r>
        <w:r w:rsidRPr="005D715A">
          <w:rPr>
            <w:rStyle w:val="-"/>
            <w:snapToGrid w:val="0"/>
            <w:szCs w:val="22"/>
          </w:rPr>
          <w:t>://</w:t>
        </w:r>
        <w:r w:rsidRPr="005D715A">
          <w:rPr>
            <w:rStyle w:val="-"/>
            <w:snapToGrid w:val="0"/>
            <w:szCs w:val="22"/>
            <w:lang w:val="en-GB"/>
          </w:rPr>
          <w:t>www</w:t>
        </w:r>
        <w:r w:rsidRPr="005D715A">
          <w:rPr>
            <w:rStyle w:val="-"/>
            <w:snapToGrid w:val="0"/>
            <w:szCs w:val="22"/>
          </w:rPr>
          <w:t>.</w:t>
        </w:r>
        <w:r w:rsidRPr="005D715A">
          <w:rPr>
            <w:rStyle w:val="-"/>
            <w:snapToGrid w:val="0"/>
            <w:szCs w:val="22"/>
            <w:lang w:val="en-GB"/>
          </w:rPr>
          <w:t>eof</w:t>
        </w:r>
        <w:r w:rsidRPr="005D715A">
          <w:rPr>
            <w:rStyle w:val="-"/>
            <w:snapToGrid w:val="0"/>
            <w:szCs w:val="22"/>
          </w:rPr>
          <w:t>.</w:t>
        </w:r>
        <w:r w:rsidRPr="005D715A">
          <w:rPr>
            <w:rStyle w:val="-"/>
            <w:snapToGrid w:val="0"/>
            <w:szCs w:val="22"/>
            <w:lang w:val="en-GB"/>
          </w:rPr>
          <w:t>gr</w:t>
        </w:r>
      </w:hyperlink>
    </w:p>
    <w:p w:rsidR="00517C74" w:rsidRDefault="00517C74">
      <w:pPr>
        <w:rPr>
          <w:b/>
        </w:rPr>
      </w:pPr>
    </w:p>
    <w:p w:rsidR="00496809" w:rsidRPr="00786D07" w:rsidRDefault="00496809">
      <w:r w:rsidRPr="00786D07">
        <w:rPr>
          <w:b/>
        </w:rPr>
        <w:t>4.9</w:t>
      </w:r>
      <w:r w:rsidRPr="00786D07">
        <w:rPr>
          <w:b/>
        </w:rPr>
        <w:tab/>
        <w:t>Υπερδοσολογία</w:t>
      </w:r>
    </w:p>
    <w:p w:rsidR="00496809" w:rsidRPr="00786D07" w:rsidRDefault="00496809"/>
    <w:p w:rsidR="005F6154" w:rsidRPr="00BA67FB" w:rsidRDefault="005F6154" w:rsidP="00743E21">
      <w:pPr>
        <w:pStyle w:val="ab"/>
        <w:spacing w:after="0"/>
        <w:ind w:left="0"/>
        <w:rPr>
          <w:szCs w:val="22"/>
        </w:rPr>
      </w:pPr>
      <w:r w:rsidRPr="00BA67FB">
        <w:rPr>
          <w:szCs w:val="22"/>
        </w:rPr>
        <w:t>Η χορήγηση με εισπνοές οδηγεί σε χαμηλή συστηματική βιοδιαθεσιμότητα της τομπραμυκίνης. Συμπτώματα υπερδοσολογίας του αερολύματος μπορούν να περιλαμβάνουν έντονο βράγχος φωνής.</w:t>
      </w:r>
    </w:p>
    <w:p w:rsidR="005F6154" w:rsidRPr="00BA67FB" w:rsidRDefault="005F6154" w:rsidP="00743E21">
      <w:pPr>
        <w:pStyle w:val="ab"/>
        <w:spacing w:after="0"/>
        <w:rPr>
          <w:szCs w:val="22"/>
        </w:rPr>
      </w:pPr>
    </w:p>
    <w:p w:rsidR="005F6154" w:rsidRPr="00BA67FB" w:rsidRDefault="005F6154" w:rsidP="00743E21">
      <w:pPr>
        <w:pStyle w:val="ab"/>
        <w:spacing w:after="0"/>
        <w:ind w:left="0"/>
        <w:rPr>
          <w:szCs w:val="22"/>
        </w:rPr>
      </w:pPr>
      <w:r w:rsidRPr="00BA67FB">
        <w:rPr>
          <w:szCs w:val="22"/>
        </w:rPr>
        <w:t xml:space="preserve">Σε περίπτωση ακούσιας πρόσληψης του TOBI από το στόμα είναι απίθανη οποιαδήποτε τοξικότητα, καθώς η τομπραμυκίνη απορροφάται ελάχιστα από τον άθικτο γαστρεντερικό σωλήνα. </w:t>
      </w:r>
    </w:p>
    <w:p w:rsidR="005F6154" w:rsidRPr="00BA67FB" w:rsidRDefault="005F6154" w:rsidP="00743E21">
      <w:pPr>
        <w:pStyle w:val="ab"/>
        <w:spacing w:after="0"/>
        <w:rPr>
          <w:szCs w:val="22"/>
        </w:rPr>
      </w:pPr>
    </w:p>
    <w:p w:rsidR="005F6154" w:rsidRPr="00BA67FB" w:rsidRDefault="005F6154" w:rsidP="00743E21">
      <w:pPr>
        <w:pStyle w:val="ab"/>
        <w:spacing w:after="0"/>
        <w:ind w:left="0"/>
        <w:rPr>
          <w:szCs w:val="22"/>
        </w:rPr>
      </w:pPr>
      <w:r w:rsidRPr="00BA67FB">
        <w:rPr>
          <w:szCs w:val="22"/>
        </w:rPr>
        <w:t>Σε περίπτωση ακούσιας ενδοφλέβιας χορήγησης του TOBI μπορεί να παρουσιαστούν σημεία και συμπτώματα υπερδοσολογίας της παρεντερικής τομπραμυκίνης τα οποία περιλαμβάνουν ζάλη, εμβοές, ίλιγγο, απώλεια της ακουστικής οξύτητας, αναπνευστική δυσχέρεια και / ή νευρομυϊκό αποκλεισμό και νεφρική δυσλειτουργία.</w:t>
      </w:r>
    </w:p>
    <w:p w:rsidR="005F6154" w:rsidRPr="00BA67FB" w:rsidRDefault="005F6154" w:rsidP="005F6154">
      <w:pPr>
        <w:ind w:left="720"/>
        <w:rPr>
          <w:szCs w:val="22"/>
        </w:rPr>
      </w:pPr>
    </w:p>
    <w:p w:rsidR="005F6154" w:rsidRPr="00BA67FB" w:rsidRDefault="005F6154" w:rsidP="005F6154">
      <w:pPr>
        <w:rPr>
          <w:szCs w:val="22"/>
        </w:rPr>
      </w:pPr>
      <w:r w:rsidRPr="00BA67FB">
        <w:rPr>
          <w:szCs w:val="22"/>
        </w:rPr>
        <w:t>Η οξεία τοξικότητα πρέπει να αντιμετωπιστεί με άμεση διακοπή του TOBI</w:t>
      </w:r>
      <w:r w:rsidRPr="00BA67FB">
        <w:rPr>
          <w:color w:val="FF0000"/>
          <w:szCs w:val="22"/>
        </w:rPr>
        <w:t xml:space="preserve"> </w:t>
      </w:r>
      <w:r w:rsidRPr="00BA67FB">
        <w:rPr>
          <w:szCs w:val="22"/>
        </w:rPr>
        <w:t>και πρέπει να διεξαχθούν έλεγχοι</w:t>
      </w:r>
      <w:r w:rsidRPr="00BA67FB">
        <w:rPr>
          <w:color w:val="0000FF"/>
          <w:szCs w:val="22"/>
        </w:rPr>
        <w:t xml:space="preserve"> </w:t>
      </w:r>
      <w:r w:rsidRPr="00BA67FB">
        <w:rPr>
          <w:szCs w:val="22"/>
        </w:rPr>
        <w:t xml:space="preserve"> της βασικής νεφρικής λειτουργίας. Οι συγκεντρώσεις της τομπραμυκίνης στον ορό του αίματος μπορεί να βοηθήσουν στην παρακολούθηση  της υπερδοσολογίας. Σε περίπτωση οποιασδήποτε υπερδοσολογίας πρέπει να ληφθεί υπόψιν η πιθανότητα αλληλεπιδράσεως των φαρμάκων με αλλαγές στην αποβολή του TOBI ή άλλων θεραπευτικών προϊόντων. </w:t>
      </w:r>
    </w:p>
    <w:p w:rsidR="005F6154" w:rsidRPr="00BA67FB" w:rsidRDefault="005F6154" w:rsidP="005F6154">
      <w:pPr>
        <w:rPr>
          <w:szCs w:val="22"/>
        </w:rPr>
      </w:pPr>
    </w:p>
    <w:p w:rsidR="00496809" w:rsidRPr="00786D07" w:rsidRDefault="00496809"/>
    <w:p w:rsidR="00496809" w:rsidRPr="00786D07" w:rsidRDefault="00496809">
      <w:r w:rsidRPr="00786D07">
        <w:rPr>
          <w:b/>
        </w:rPr>
        <w:t>5.</w:t>
      </w:r>
      <w:r w:rsidRPr="00786D07">
        <w:rPr>
          <w:b/>
        </w:rPr>
        <w:tab/>
        <w:t>ΦΑΡΜΑΚΟΛΟΓΙΚΕΣ ΙΔΙΟΤΗΤΕΣ</w:t>
      </w:r>
    </w:p>
    <w:p w:rsidR="00496809" w:rsidRDefault="00496809"/>
    <w:p w:rsidR="00F63935" w:rsidRPr="00786D07" w:rsidRDefault="00F63935"/>
    <w:p w:rsidR="00496809" w:rsidRPr="00786D07" w:rsidRDefault="00496809">
      <w:r w:rsidRPr="00786D07">
        <w:rPr>
          <w:b/>
        </w:rPr>
        <w:t>5.1</w:t>
      </w:r>
      <w:r w:rsidRPr="00786D07">
        <w:rPr>
          <w:b/>
        </w:rPr>
        <w:tab/>
        <w:t>Φαρμακοδυναμικές ιδιότητες</w:t>
      </w:r>
    </w:p>
    <w:p w:rsidR="00496809" w:rsidRPr="00786D07" w:rsidRDefault="00496809"/>
    <w:p w:rsidR="00067F36" w:rsidRPr="00BA67FB" w:rsidRDefault="00496809" w:rsidP="00067F36">
      <w:pPr>
        <w:rPr>
          <w:szCs w:val="22"/>
        </w:rPr>
      </w:pPr>
      <w:r w:rsidRPr="00786D07">
        <w:t xml:space="preserve">Φαρμακοθεραπευτική κατηγορία: </w:t>
      </w:r>
      <w:r w:rsidR="00067F36" w:rsidRPr="00BA67FB">
        <w:rPr>
          <w:szCs w:val="22"/>
        </w:rPr>
        <w:t>Αντιμικροβιακά Αμινογλυκοσίδες</w:t>
      </w:r>
      <w:r w:rsidR="00067F36">
        <w:rPr>
          <w:szCs w:val="22"/>
        </w:rPr>
        <w:t xml:space="preserve">, </w:t>
      </w:r>
      <w:r w:rsidR="00067F36" w:rsidRPr="00786D07">
        <w:t>κωδικός ATC</w:t>
      </w:r>
      <w:r w:rsidR="00067F36" w:rsidRPr="00067F36">
        <w:rPr>
          <w:szCs w:val="22"/>
        </w:rPr>
        <w:t>:</w:t>
      </w:r>
      <w:r w:rsidR="00067F36" w:rsidRPr="00BA67FB">
        <w:rPr>
          <w:b/>
          <w:szCs w:val="22"/>
        </w:rPr>
        <w:t xml:space="preserve"> </w:t>
      </w:r>
      <w:r w:rsidR="00067F36" w:rsidRPr="00BA67FB">
        <w:rPr>
          <w:szCs w:val="22"/>
        </w:rPr>
        <w:t>J01GB01</w:t>
      </w:r>
    </w:p>
    <w:p w:rsidR="00496809" w:rsidRPr="00786D07" w:rsidRDefault="00496809"/>
    <w:p w:rsidR="00D96F35" w:rsidRPr="00FA6401" w:rsidRDefault="002F59A0" w:rsidP="00D96F35">
      <w:r w:rsidRPr="00D96F35">
        <w:rPr>
          <w:noProof/>
        </w:rPr>
        <w:t>Μηχανισμός δράσης</w:t>
      </w:r>
      <w:r w:rsidRPr="002F59A0">
        <w:rPr>
          <w:szCs w:val="22"/>
        </w:rPr>
        <w:t xml:space="preserve"> </w:t>
      </w:r>
    </w:p>
    <w:p w:rsidR="002F59A0" w:rsidRPr="00BA67FB" w:rsidRDefault="002F59A0" w:rsidP="002F59A0">
      <w:pPr>
        <w:rPr>
          <w:szCs w:val="22"/>
        </w:rPr>
      </w:pPr>
      <w:r w:rsidRPr="00BA67FB">
        <w:rPr>
          <w:szCs w:val="22"/>
        </w:rPr>
        <w:t xml:space="preserve">Η τομπραμυκίνη είναι ένα αντιβιοτικό της τάξης των αμινογλυκοσίδων παραγόμενο από το </w:t>
      </w:r>
      <w:r w:rsidRPr="00BA67FB">
        <w:rPr>
          <w:i/>
          <w:szCs w:val="22"/>
        </w:rPr>
        <w:t>Streptomyc</w:t>
      </w:r>
      <w:r w:rsidRPr="00BA67FB">
        <w:rPr>
          <w:i/>
          <w:szCs w:val="22"/>
          <w:lang w:val="en-US"/>
        </w:rPr>
        <w:t>e</w:t>
      </w:r>
      <w:r w:rsidRPr="00BA67FB">
        <w:rPr>
          <w:i/>
          <w:szCs w:val="22"/>
        </w:rPr>
        <w:t xml:space="preserve">s </w:t>
      </w:r>
      <w:r w:rsidRPr="00BA67FB">
        <w:rPr>
          <w:i/>
          <w:szCs w:val="22"/>
          <w:lang w:val="en-US"/>
        </w:rPr>
        <w:t>t</w:t>
      </w:r>
      <w:r w:rsidRPr="00BA67FB">
        <w:rPr>
          <w:i/>
          <w:szCs w:val="22"/>
        </w:rPr>
        <w:t>enebrarious</w:t>
      </w:r>
      <w:r w:rsidRPr="00BA67FB">
        <w:rPr>
          <w:szCs w:val="22"/>
        </w:rPr>
        <w:t>. Δρα πρώτιστα διακόπτοντας την πρωτεϊνική σύνθεση οδηγώντας έτσι σε αλλοιωμένη διαπερατότητα της κυτταρικής μεμβράνης, προοδευτική διάσπαση του κυτταρικού περιβλήματος και τελικά στο θάνατο του κυττάρου. Είναι βακτηριοκτόνος σε συγκεντρώσεις ίσες ή ελαφρώς μεγαλύτερες των συγκεντρώσεων αναστολής.</w:t>
      </w:r>
    </w:p>
    <w:p w:rsidR="00056716" w:rsidRDefault="00056716" w:rsidP="00056716">
      <w:pPr>
        <w:rPr>
          <w:noProof/>
        </w:rPr>
      </w:pPr>
    </w:p>
    <w:p w:rsidR="008F1A18" w:rsidRPr="00BD10CF" w:rsidRDefault="008F1A18" w:rsidP="008F1A18">
      <w:pPr>
        <w:pStyle w:val="1"/>
        <w:jc w:val="left"/>
        <w:rPr>
          <w:szCs w:val="22"/>
        </w:rPr>
      </w:pPr>
      <w:r w:rsidRPr="00BD10CF">
        <w:rPr>
          <w:szCs w:val="22"/>
        </w:rPr>
        <w:t>Όρια</w:t>
      </w:r>
    </w:p>
    <w:p w:rsidR="008F1A18" w:rsidRPr="00BA67FB" w:rsidRDefault="008F1A18" w:rsidP="008F1A18">
      <w:pPr>
        <w:rPr>
          <w:szCs w:val="22"/>
        </w:rPr>
      </w:pPr>
      <w:r w:rsidRPr="00BA67FB">
        <w:rPr>
          <w:szCs w:val="22"/>
        </w:rPr>
        <w:t xml:space="preserve">Τα καθιερωμένα όρια ευαισθησίας για την παρεντερική χορήγηση της τομπραμυκίνης  είναι ακατάλληλα για τη χορήγηση του θεραπευτικού προϊόντος με εκνέφωση. Τα πτύελα στην κυστική ίνωση παρουσιάζουν μία ανασταλτική δράση έναντι της τοπικής βιολογικής δράσης των εκνεφωμένων αμινογλυκοσίδων. Αυτό απαιτεί οι συγκεντρώσεις της εκνεφωμένης τομπραμυκίνης στα πτύελα να είναι γύρω στις 10 με 25 φορές πάνω από την Ελάχιστη Συγκέντρωση Αναστολής ( MIC ) για, αντίστοιχα, την καταστολή της αύξησης της </w:t>
      </w:r>
      <w:r w:rsidRPr="00BA67FB">
        <w:rPr>
          <w:i/>
          <w:szCs w:val="22"/>
        </w:rPr>
        <w:t>Pseudomonas αeruginosa</w:t>
      </w:r>
      <w:r w:rsidRPr="00BA67FB">
        <w:rPr>
          <w:szCs w:val="22"/>
        </w:rPr>
        <w:t xml:space="preserve"> και τη βακτηριοκτόνο δράση εναντίον της. Σε ελεγχόμενες κλινικές μελέτες το 97% των ασθενών που έλαβαν το TOBI  πέτυχαν συγκεντρώσεις στα πτύελα 10 φορές μεγαλύτερες από την υψηλότερη </w:t>
      </w:r>
      <w:r w:rsidRPr="00BA67FB">
        <w:rPr>
          <w:i/>
          <w:szCs w:val="22"/>
        </w:rPr>
        <w:t>Pseudomonas αeruginosa</w:t>
      </w:r>
      <w:r w:rsidRPr="00BA67FB">
        <w:rPr>
          <w:szCs w:val="22"/>
        </w:rPr>
        <w:t xml:space="preserve">  MIC που καλλιεργήθηκε από ασθενή, και το 95% των ασθενών που έλαβαν το TOBI πέτυχαν 25 φορές την υψηλότερη MIC. Κλινικό όφελος επιτυγχάνεται παρά ταύτα στην πλειοψηφία των ασθενών που καλλιεργούν στελέχη με τιμές MIC υψηλότερες των παρεντερικών ορίων.</w:t>
      </w:r>
    </w:p>
    <w:p w:rsidR="008F1A18" w:rsidRPr="00BA67FB" w:rsidRDefault="008F1A18" w:rsidP="008F1A18">
      <w:pPr>
        <w:rPr>
          <w:szCs w:val="22"/>
        </w:rPr>
      </w:pPr>
    </w:p>
    <w:p w:rsidR="008F1A18" w:rsidRPr="00BA67FB" w:rsidRDefault="008F1A18" w:rsidP="008F1A18">
      <w:pPr>
        <w:pStyle w:val="1"/>
        <w:jc w:val="left"/>
        <w:rPr>
          <w:szCs w:val="22"/>
        </w:rPr>
      </w:pPr>
      <w:r w:rsidRPr="00CF6719">
        <w:rPr>
          <w:szCs w:val="22"/>
        </w:rPr>
        <w:t>Ευαισθησία</w:t>
      </w:r>
    </w:p>
    <w:p w:rsidR="00CF6719" w:rsidRPr="007D41AD" w:rsidRDefault="008F1A18" w:rsidP="00CF6719">
      <w:pPr>
        <w:rPr>
          <w:szCs w:val="22"/>
        </w:rPr>
      </w:pPr>
      <w:r w:rsidRPr="00BA67FB">
        <w:rPr>
          <w:szCs w:val="22"/>
        </w:rPr>
        <w:t xml:space="preserve">Απουσία συμβατικών ορίων ευαισθησίας για τη μέθοδο χορήγησης με εκνέφωση, απαιτείται προσοχή κατά τον ορισμό οργανισμών ως ευαίσθητων ή ανθεκτικών στην εκνεφωμένη τομπραμυκίνη. </w:t>
      </w:r>
      <w:r w:rsidR="00CF420F">
        <w:rPr>
          <w:szCs w:val="22"/>
        </w:rPr>
        <w:t>Ωστόσο, ο</w:t>
      </w:r>
      <w:r w:rsidR="00CF6719">
        <w:rPr>
          <w:szCs w:val="22"/>
        </w:rPr>
        <w:t xml:space="preserve">ι κλινικές μελέτες του </w:t>
      </w:r>
      <w:r w:rsidR="00CF6719">
        <w:rPr>
          <w:szCs w:val="22"/>
          <w:lang w:val="en-US"/>
        </w:rPr>
        <w:t>TOBI</w:t>
      </w:r>
      <w:r w:rsidR="00CF6719">
        <w:rPr>
          <w:szCs w:val="22"/>
        </w:rPr>
        <w:t xml:space="preserve"> έδειξαν ότι η μικροβιολογική αναφορά</w:t>
      </w:r>
      <w:r w:rsidR="0021786A" w:rsidRPr="0021786A">
        <w:rPr>
          <w:szCs w:val="22"/>
        </w:rPr>
        <w:t xml:space="preserve"> φαρμακευτικής ανθεκτικότητας</w:t>
      </w:r>
      <w:r w:rsidR="00CF6719">
        <w:rPr>
          <w:szCs w:val="22"/>
        </w:rPr>
        <w:t xml:space="preserve"> </w:t>
      </w:r>
      <w:r w:rsidR="00CF6719" w:rsidRPr="00FE7681">
        <w:rPr>
          <w:i/>
          <w:szCs w:val="22"/>
          <w:lang w:val="en-US"/>
        </w:rPr>
        <w:t>in</w:t>
      </w:r>
      <w:r w:rsidR="00CF6719" w:rsidRPr="00FE7681">
        <w:rPr>
          <w:i/>
          <w:szCs w:val="22"/>
        </w:rPr>
        <w:t xml:space="preserve"> </w:t>
      </w:r>
      <w:r w:rsidR="00CF6719" w:rsidRPr="00FE7681">
        <w:rPr>
          <w:i/>
          <w:szCs w:val="22"/>
          <w:lang w:val="en-US"/>
        </w:rPr>
        <w:t>vitro</w:t>
      </w:r>
      <w:r w:rsidR="00CF6719" w:rsidRPr="00FE7681">
        <w:rPr>
          <w:i/>
          <w:szCs w:val="22"/>
        </w:rPr>
        <w:t xml:space="preserve"> </w:t>
      </w:r>
      <w:r w:rsidR="00CF6719">
        <w:rPr>
          <w:szCs w:val="22"/>
        </w:rPr>
        <w:t>δεν απέκλειε απαραίτητα το κλινικό όφελος για τον ασθενή.</w:t>
      </w:r>
    </w:p>
    <w:p w:rsidR="008F1A18" w:rsidRPr="00BA67FB" w:rsidRDefault="008F1A18" w:rsidP="008F1A18">
      <w:pPr>
        <w:rPr>
          <w:szCs w:val="22"/>
        </w:rPr>
      </w:pPr>
    </w:p>
    <w:p w:rsidR="008F1A18" w:rsidRPr="00BA67FB" w:rsidRDefault="008F1A18" w:rsidP="008F1A18">
      <w:pPr>
        <w:rPr>
          <w:szCs w:val="22"/>
        </w:rPr>
      </w:pPr>
    </w:p>
    <w:p w:rsidR="008F1A18" w:rsidRDefault="00AD795B" w:rsidP="008F1A18">
      <w:pPr>
        <w:rPr>
          <w:szCs w:val="22"/>
        </w:rPr>
      </w:pPr>
      <w:r>
        <w:rPr>
          <w:szCs w:val="22"/>
        </w:rPr>
        <w:t>Ο</w:t>
      </w:r>
      <w:r w:rsidRPr="00BA67FB">
        <w:rPr>
          <w:szCs w:val="22"/>
        </w:rPr>
        <w:t xml:space="preserve">ι </w:t>
      </w:r>
      <w:r w:rsidR="008F1A18" w:rsidRPr="00BA67FB">
        <w:rPr>
          <w:szCs w:val="22"/>
        </w:rPr>
        <w:t xml:space="preserve">περισσότεροι ασθενείς με στελέχη </w:t>
      </w:r>
      <w:r w:rsidR="008F1A18" w:rsidRPr="00BA67FB">
        <w:rPr>
          <w:i/>
          <w:szCs w:val="22"/>
        </w:rPr>
        <w:t>P. aeruginosa</w:t>
      </w:r>
      <w:r w:rsidR="008F1A18" w:rsidRPr="00BA67FB">
        <w:rPr>
          <w:szCs w:val="22"/>
        </w:rPr>
        <w:t xml:space="preserve"> με Ελάχιστες Συγκεντρώσεις Αναστολής (MIC) για την τομπραμυκίνη &lt; 128 μg/ml κατά την αρχική αξιολόγηση παρουσίασαν βελτιωμένη πνευμονική λειτουργία μετά τη θεραπεία με το TOBI. Ασθενείς με στελέχη </w:t>
      </w:r>
      <w:r w:rsidR="008F1A18" w:rsidRPr="00BA67FB">
        <w:rPr>
          <w:i/>
          <w:szCs w:val="22"/>
        </w:rPr>
        <w:t>P. aeruginosa</w:t>
      </w:r>
      <w:r w:rsidR="008F1A18" w:rsidRPr="00BA67FB">
        <w:rPr>
          <w:szCs w:val="22"/>
        </w:rPr>
        <w:t xml:space="preserve"> με MIC </w:t>
      </w:r>
      <w:r w:rsidR="008F1A18" w:rsidRPr="00BA67FB">
        <w:rPr>
          <w:szCs w:val="22"/>
        </w:rPr>
        <w:sym w:font="Symbol" w:char="F0B3"/>
      </w:r>
      <w:r w:rsidR="008F1A18" w:rsidRPr="00BA67FB">
        <w:rPr>
          <w:szCs w:val="22"/>
        </w:rPr>
        <w:t xml:space="preserve"> 128 μg/ml κατά την αρχική αξιολόγηση είναι λιγότερο πιθανό να παρουσιάσουν κλινική ανταπόκριση. Παρόλα αυτά, επτά από τους 13 ασθενείς (54%) στις ελεγχόμενες με εικονικό φάρμακο μελέτες οι οποίοι απέκτησαν στελέχη με MIC </w:t>
      </w:r>
      <w:r w:rsidR="008F1A18" w:rsidRPr="00BA67FB">
        <w:rPr>
          <w:szCs w:val="22"/>
        </w:rPr>
        <w:sym w:font="Symbol" w:char="F0B3"/>
      </w:r>
      <w:r w:rsidR="008F1A18" w:rsidRPr="00BA67FB">
        <w:rPr>
          <w:szCs w:val="22"/>
        </w:rPr>
        <w:t xml:space="preserve"> 128 μg/ml ενόσω χρησιμοποιούσαν το TOBI, είχαν βελτίωση στην πνευμονική λειτουργία.</w:t>
      </w:r>
    </w:p>
    <w:p w:rsidR="00864818" w:rsidRPr="005C1F1A" w:rsidRDefault="00864818" w:rsidP="00864818">
      <w:pPr>
        <w:rPr>
          <w:szCs w:val="22"/>
        </w:rPr>
      </w:pPr>
      <w:r>
        <w:rPr>
          <w:szCs w:val="22"/>
        </w:rPr>
        <w:t>Καθ’ όλη τη διάρκεια των 96 εβδομάδων τ</w:t>
      </w:r>
      <w:r w:rsidR="00EC079B">
        <w:rPr>
          <w:szCs w:val="22"/>
        </w:rPr>
        <w:t>ων</w:t>
      </w:r>
      <w:r>
        <w:rPr>
          <w:szCs w:val="22"/>
        </w:rPr>
        <w:t xml:space="preserve"> μελ</w:t>
      </w:r>
      <w:r w:rsidR="00EC079B">
        <w:rPr>
          <w:szCs w:val="22"/>
        </w:rPr>
        <w:t>ετών επέκτασης</w:t>
      </w:r>
      <w:r>
        <w:rPr>
          <w:szCs w:val="22"/>
        </w:rPr>
        <w:t xml:space="preserve">, η </w:t>
      </w:r>
      <w:r>
        <w:rPr>
          <w:szCs w:val="22"/>
          <w:lang w:val="en-US"/>
        </w:rPr>
        <w:t>MIC</w:t>
      </w:r>
      <w:r w:rsidRPr="005C1F1A">
        <w:rPr>
          <w:szCs w:val="22"/>
          <w:vertAlign w:val="subscript"/>
        </w:rPr>
        <w:t>50</w:t>
      </w:r>
      <w:r w:rsidRPr="005C1F1A">
        <w:rPr>
          <w:szCs w:val="22"/>
        </w:rPr>
        <w:t xml:space="preserve"> </w:t>
      </w:r>
      <w:r w:rsidR="00EC079B">
        <w:rPr>
          <w:szCs w:val="22"/>
        </w:rPr>
        <w:t xml:space="preserve">της τομπραμυκίνης </w:t>
      </w:r>
      <w:r>
        <w:rPr>
          <w:szCs w:val="22"/>
        </w:rPr>
        <w:t xml:space="preserve">για την </w:t>
      </w:r>
      <w:r w:rsidRPr="00BA67FB">
        <w:rPr>
          <w:i/>
          <w:szCs w:val="22"/>
        </w:rPr>
        <w:t>P. Aeruginosa</w:t>
      </w:r>
      <w:r>
        <w:rPr>
          <w:i/>
          <w:szCs w:val="22"/>
        </w:rPr>
        <w:t xml:space="preserve"> </w:t>
      </w:r>
      <w:r w:rsidRPr="005C1F1A">
        <w:rPr>
          <w:szCs w:val="22"/>
        </w:rPr>
        <w:t xml:space="preserve">αυξήθηκε από </w:t>
      </w:r>
      <w:r>
        <w:rPr>
          <w:szCs w:val="22"/>
        </w:rPr>
        <w:t>1 σε 2μ</w:t>
      </w:r>
      <w:r>
        <w:rPr>
          <w:szCs w:val="22"/>
          <w:lang w:val="en-US"/>
        </w:rPr>
        <w:t>g</w:t>
      </w:r>
      <w:r w:rsidRPr="005C1F1A">
        <w:rPr>
          <w:szCs w:val="22"/>
        </w:rPr>
        <w:t>/</w:t>
      </w:r>
      <w:r>
        <w:rPr>
          <w:szCs w:val="22"/>
          <w:lang w:val="en-US"/>
        </w:rPr>
        <w:t>mL</w:t>
      </w:r>
      <w:r w:rsidRPr="005C1F1A">
        <w:rPr>
          <w:szCs w:val="22"/>
        </w:rPr>
        <w:t xml:space="preserve"> </w:t>
      </w:r>
      <w:r>
        <w:rPr>
          <w:szCs w:val="22"/>
        </w:rPr>
        <w:t xml:space="preserve">και η </w:t>
      </w:r>
      <w:r>
        <w:rPr>
          <w:szCs w:val="22"/>
          <w:lang w:val="en-US"/>
        </w:rPr>
        <w:t>MIC</w:t>
      </w:r>
      <w:r w:rsidRPr="005C1F1A">
        <w:rPr>
          <w:szCs w:val="22"/>
          <w:vertAlign w:val="subscript"/>
        </w:rPr>
        <w:t>90</w:t>
      </w:r>
      <w:r w:rsidRPr="000510DD">
        <w:rPr>
          <w:szCs w:val="22"/>
        </w:rPr>
        <w:t xml:space="preserve"> </w:t>
      </w:r>
      <w:r>
        <w:rPr>
          <w:szCs w:val="22"/>
        </w:rPr>
        <w:t>αυξήθηκε από</w:t>
      </w:r>
      <w:r w:rsidRPr="005C1F1A">
        <w:rPr>
          <w:szCs w:val="22"/>
        </w:rPr>
        <w:t xml:space="preserve"> 8 </w:t>
      </w:r>
      <w:r>
        <w:rPr>
          <w:szCs w:val="22"/>
        </w:rPr>
        <w:t>σε</w:t>
      </w:r>
      <w:r w:rsidRPr="005C1F1A">
        <w:rPr>
          <w:szCs w:val="22"/>
        </w:rPr>
        <w:t xml:space="preserve"> 32</w:t>
      </w:r>
      <w:r w:rsidR="005E5927">
        <w:rPr>
          <w:szCs w:val="22"/>
        </w:rPr>
        <w:t>μ</w:t>
      </w:r>
      <w:r>
        <w:rPr>
          <w:szCs w:val="22"/>
          <w:lang w:val="en-US"/>
        </w:rPr>
        <w:t>g</w:t>
      </w:r>
      <w:r w:rsidRPr="005C1F1A">
        <w:rPr>
          <w:szCs w:val="22"/>
        </w:rPr>
        <w:t>/</w:t>
      </w:r>
      <w:r>
        <w:rPr>
          <w:szCs w:val="22"/>
          <w:lang w:val="en-US"/>
        </w:rPr>
        <w:t>mL</w:t>
      </w:r>
      <w:r w:rsidRPr="005C1F1A">
        <w:rPr>
          <w:szCs w:val="22"/>
        </w:rPr>
        <w:t>.</w:t>
      </w:r>
    </w:p>
    <w:p w:rsidR="008F1A18" w:rsidRPr="00BA67FB" w:rsidRDefault="008F1A18" w:rsidP="008E3E13">
      <w:pPr>
        <w:rPr>
          <w:szCs w:val="22"/>
        </w:rPr>
      </w:pPr>
    </w:p>
    <w:p w:rsidR="008F1A18" w:rsidRPr="00BA67FB" w:rsidRDefault="008F1A18" w:rsidP="008F1A18">
      <w:pPr>
        <w:rPr>
          <w:szCs w:val="22"/>
        </w:rPr>
      </w:pPr>
      <w:r w:rsidRPr="00BA67FB">
        <w:rPr>
          <w:szCs w:val="22"/>
        </w:rPr>
        <w:t xml:space="preserve">Με βάση τα </w:t>
      </w:r>
      <w:r w:rsidRPr="00BA67FB">
        <w:rPr>
          <w:i/>
          <w:szCs w:val="22"/>
        </w:rPr>
        <w:t>in vitro</w:t>
      </w:r>
      <w:r w:rsidRPr="00BA67FB">
        <w:rPr>
          <w:szCs w:val="22"/>
        </w:rPr>
        <w:t xml:space="preserve"> δεδομένα και/ή την εμπειρία από κλινικές μελέτες, οι οργανισμοί που σχετίζονται με πνευμονικές λοιμώξεις στην κυστική ίνωση αναμένεται ότι θα ανταποκριθούν στη θεραπεία με το TOBI ως ακολούθως:</w:t>
      </w:r>
    </w:p>
    <w:p w:rsidR="008F1A18" w:rsidRPr="00BA67FB" w:rsidRDefault="008F1A18" w:rsidP="004B6797">
      <w:pPr>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4"/>
        <w:gridCol w:w="3927"/>
      </w:tblGrid>
      <w:tr w:rsidR="008F1A18" w:rsidRPr="00BA67FB" w:rsidTr="00532081">
        <w:tblPrEx>
          <w:tblCellMar>
            <w:top w:w="0" w:type="dxa"/>
            <w:bottom w:w="0" w:type="dxa"/>
          </w:tblCellMar>
        </w:tblPrEx>
        <w:tc>
          <w:tcPr>
            <w:tcW w:w="3444" w:type="dxa"/>
          </w:tcPr>
          <w:p w:rsidR="008F1A18" w:rsidRPr="00BA67FB" w:rsidRDefault="008F1A18" w:rsidP="00532081">
            <w:pPr>
              <w:rPr>
                <w:szCs w:val="22"/>
                <w:lang w:val="en-US"/>
              </w:rPr>
            </w:pPr>
            <w:r w:rsidRPr="00BA67FB">
              <w:rPr>
                <w:szCs w:val="22"/>
              </w:rPr>
              <w:t>Ευαίσθητα</w:t>
            </w:r>
          </w:p>
        </w:tc>
        <w:tc>
          <w:tcPr>
            <w:tcW w:w="3927" w:type="dxa"/>
          </w:tcPr>
          <w:p w:rsidR="008F1A18" w:rsidRPr="00BA67FB" w:rsidRDefault="008F1A18" w:rsidP="00532081">
            <w:pPr>
              <w:rPr>
                <w:i/>
                <w:szCs w:val="22"/>
                <w:lang w:val="en-US"/>
              </w:rPr>
            </w:pPr>
            <w:r w:rsidRPr="00BA67FB">
              <w:rPr>
                <w:i/>
                <w:szCs w:val="22"/>
                <w:lang w:val="en-US"/>
              </w:rPr>
              <w:t>Pseudomonas aeruginosa</w:t>
            </w:r>
          </w:p>
          <w:p w:rsidR="008F1A18" w:rsidRPr="00BA67FB" w:rsidRDefault="008F1A18" w:rsidP="00532081">
            <w:pPr>
              <w:rPr>
                <w:i/>
                <w:szCs w:val="22"/>
                <w:lang w:val="en-US"/>
              </w:rPr>
            </w:pPr>
            <w:r w:rsidRPr="00BA67FB">
              <w:rPr>
                <w:i/>
                <w:szCs w:val="22"/>
                <w:lang w:val="en-US"/>
              </w:rPr>
              <w:t>Haemophilus influenzae</w:t>
            </w:r>
          </w:p>
          <w:p w:rsidR="008F1A18" w:rsidRPr="00BA67FB" w:rsidRDefault="008F1A18" w:rsidP="00532081">
            <w:pPr>
              <w:rPr>
                <w:szCs w:val="22"/>
                <w:lang w:val="en-US"/>
              </w:rPr>
            </w:pPr>
            <w:r w:rsidRPr="00BA67FB">
              <w:rPr>
                <w:i/>
                <w:szCs w:val="22"/>
                <w:lang w:val="en-US"/>
              </w:rPr>
              <w:t>Staphylococcus aureus</w:t>
            </w:r>
          </w:p>
        </w:tc>
      </w:tr>
      <w:tr w:rsidR="008F1A18" w:rsidRPr="008F1A18" w:rsidTr="00532081">
        <w:tblPrEx>
          <w:tblCellMar>
            <w:top w:w="0" w:type="dxa"/>
            <w:bottom w:w="0" w:type="dxa"/>
          </w:tblCellMar>
        </w:tblPrEx>
        <w:tc>
          <w:tcPr>
            <w:tcW w:w="3444" w:type="dxa"/>
          </w:tcPr>
          <w:p w:rsidR="008F1A18" w:rsidRPr="00BA67FB" w:rsidRDefault="008F1A18" w:rsidP="00532081">
            <w:pPr>
              <w:rPr>
                <w:szCs w:val="22"/>
                <w:lang w:val="en-US"/>
              </w:rPr>
            </w:pPr>
            <w:r w:rsidRPr="00BA67FB">
              <w:rPr>
                <w:szCs w:val="22"/>
              </w:rPr>
              <w:t>Ανθεκτικά</w:t>
            </w:r>
          </w:p>
        </w:tc>
        <w:tc>
          <w:tcPr>
            <w:tcW w:w="3927" w:type="dxa"/>
          </w:tcPr>
          <w:p w:rsidR="008F1A18" w:rsidRPr="00BA67FB" w:rsidRDefault="008F1A18" w:rsidP="00532081">
            <w:pPr>
              <w:rPr>
                <w:i/>
                <w:szCs w:val="22"/>
                <w:lang w:val="en-US"/>
              </w:rPr>
            </w:pPr>
            <w:r w:rsidRPr="00BA67FB">
              <w:rPr>
                <w:i/>
                <w:szCs w:val="22"/>
                <w:lang w:val="en-US"/>
              </w:rPr>
              <w:t>Burkholderia cepacia</w:t>
            </w:r>
          </w:p>
          <w:p w:rsidR="008F1A18" w:rsidRPr="00BA67FB" w:rsidRDefault="008F1A18" w:rsidP="00532081">
            <w:pPr>
              <w:rPr>
                <w:i/>
                <w:szCs w:val="22"/>
                <w:lang w:val="en-US"/>
              </w:rPr>
            </w:pPr>
            <w:r w:rsidRPr="00BA67FB">
              <w:rPr>
                <w:i/>
                <w:szCs w:val="22"/>
                <w:lang w:val="en-US"/>
              </w:rPr>
              <w:t>Stenotrophomonas maltophilia</w:t>
            </w:r>
          </w:p>
          <w:p w:rsidR="008F1A18" w:rsidRPr="008F1A18" w:rsidRDefault="008F1A18" w:rsidP="00532081">
            <w:pPr>
              <w:rPr>
                <w:szCs w:val="22"/>
                <w:lang w:val="en-US"/>
              </w:rPr>
            </w:pPr>
            <w:r w:rsidRPr="008F1A18">
              <w:rPr>
                <w:i/>
                <w:szCs w:val="22"/>
                <w:lang w:val="en-US"/>
              </w:rPr>
              <w:t>Alcaligenes xylosoxidans</w:t>
            </w:r>
          </w:p>
        </w:tc>
      </w:tr>
    </w:tbl>
    <w:p w:rsidR="008F1A18" w:rsidRPr="008F1A18" w:rsidRDefault="008F1A18" w:rsidP="008F1A18">
      <w:pPr>
        <w:rPr>
          <w:szCs w:val="22"/>
          <w:lang w:val="en-US"/>
        </w:rPr>
      </w:pPr>
    </w:p>
    <w:p w:rsidR="008F1A18" w:rsidRPr="00BA67FB" w:rsidRDefault="008F1A18" w:rsidP="008F1A18">
      <w:pPr>
        <w:rPr>
          <w:szCs w:val="22"/>
        </w:rPr>
      </w:pPr>
      <w:r w:rsidRPr="00BA67FB">
        <w:rPr>
          <w:szCs w:val="22"/>
        </w:rPr>
        <w:t>Η θεραπευτική αγωγή με το TOBI  σε κλινικές μελέτες έδειξε μια μικρή αλλά καθαρή αύξηση των Ελαχίστων Συγκεντρώσεων Αναστολής (MIC) των tob</w:t>
      </w:r>
      <w:r w:rsidRPr="00BA67FB">
        <w:rPr>
          <w:szCs w:val="22"/>
          <w:lang w:val="en-US"/>
        </w:rPr>
        <w:t>r</w:t>
      </w:r>
      <w:r w:rsidRPr="00BA67FB">
        <w:rPr>
          <w:szCs w:val="22"/>
        </w:rPr>
        <w:t xml:space="preserve">amycin, amikacin και gentamicin για τα στελέχη </w:t>
      </w:r>
      <w:r w:rsidRPr="00BA67FB">
        <w:rPr>
          <w:i/>
          <w:szCs w:val="22"/>
        </w:rPr>
        <w:t>P. aeruginosa</w:t>
      </w:r>
      <w:r w:rsidRPr="00BA67FB">
        <w:rPr>
          <w:szCs w:val="22"/>
        </w:rPr>
        <w:t xml:space="preserve"> που εξετάστηκαν. Κάθε πρόσθετο εξάμηνο θεραπείας είχε ως αποτέλεσμα επιπλέον αυξήσεις παρόμοιες σε μέγεθος με αυτές που παρατηρήθηκαν στους 6 μήνες των ελεγχόμενων μελετών. Ο πιο διαδεδομένος μηχανισμός αντοχής σε αμινογλυκοσίδες που παρατηρήθηκε στη </w:t>
      </w:r>
      <w:r w:rsidRPr="00BA67FB">
        <w:rPr>
          <w:i/>
          <w:szCs w:val="22"/>
        </w:rPr>
        <w:t>P. aeruginosa</w:t>
      </w:r>
      <w:r w:rsidRPr="00BA67FB">
        <w:rPr>
          <w:szCs w:val="22"/>
        </w:rPr>
        <w:t xml:space="preserve"> που απομονώθηκε από ασθενείς με κυστική ίνωση με χρόνια λοίμωξη είναι η αδιαβατότητα, που προσδιορίζεται από μία καθολική έλλειψη ευαισθησίας σε όλες τις αμινογλυκοσίδες. Η P. aeruginosa που απομονώθηκε από ασθενή με κυστική ίνωση έχει επίσης επιδείξει προσαρμοστική αντοχή στις αμινογλυκοσίδες, η οποία χαρακτηρίζεται από επάνοδο στην ευαισθησία όταν απομακρύνεται το αντιβιοτικό. </w:t>
      </w:r>
    </w:p>
    <w:p w:rsidR="008F1A18" w:rsidRPr="00BA67FB" w:rsidRDefault="008F1A18" w:rsidP="009B053E">
      <w:pPr>
        <w:pStyle w:val="4"/>
        <w:spacing w:before="0" w:after="0"/>
        <w:rPr>
          <w:rFonts w:ascii="Times New Roman" w:hAnsi="Times New Roman"/>
          <w:sz w:val="22"/>
          <w:szCs w:val="22"/>
        </w:rPr>
      </w:pPr>
    </w:p>
    <w:p w:rsidR="008F1A18" w:rsidRPr="00BA67FB" w:rsidRDefault="008F1A18" w:rsidP="006D3A3E">
      <w:pPr>
        <w:pStyle w:val="4"/>
        <w:spacing w:before="0"/>
        <w:rPr>
          <w:rFonts w:ascii="Times New Roman" w:hAnsi="Times New Roman"/>
          <w:sz w:val="22"/>
          <w:szCs w:val="22"/>
        </w:rPr>
      </w:pPr>
      <w:r w:rsidRPr="00BA67FB">
        <w:rPr>
          <w:rFonts w:ascii="Times New Roman" w:hAnsi="Times New Roman"/>
          <w:sz w:val="22"/>
          <w:szCs w:val="22"/>
        </w:rPr>
        <w:t>Άλλες πληροφορίες</w:t>
      </w:r>
    </w:p>
    <w:p w:rsidR="008F1A18" w:rsidRPr="00BA67FB" w:rsidRDefault="008F1A18" w:rsidP="008F1A18">
      <w:pPr>
        <w:rPr>
          <w:szCs w:val="22"/>
        </w:rPr>
      </w:pPr>
      <w:r w:rsidRPr="00BA67FB">
        <w:rPr>
          <w:szCs w:val="22"/>
        </w:rPr>
        <w:t xml:space="preserve">Δεν υπάρχουν στοιχεία ότι οι ασθενείς που έλαβαν αγωγή μέχρι και για 18 μήνες με το TOBI είχαν μεγαλύτερο κίνδυνο απόκτησης </w:t>
      </w:r>
      <w:r w:rsidRPr="00BA67FB">
        <w:rPr>
          <w:i/>
          <w:szCs w:val="22"/>
        </w:rPr>
        <w:t>B. cepacia, S.</w:t>
      </w:r>
      <w:r w:rsidRPr="00BA67FB">
        <w:rPr>
          <w:i/>
          <w:color w:val="FF0000"/>
          <w:szCs w:val="22"/>
        </w:rPr>
        <w:t xml:space="preserve"> </w:t>
      </w:r>
      <w:r w:rsidRPr="00BA67FB">
        <w:rPr>
          <w:i/>
          <w:szCs w:val="22"/>
        </w:rPr>
        <w:t>maltophilia ή A. xylosoxidans</w:t>
      </w:r>
      <w:r w:rsidRPr="00BA67FB">
        <w:rPr>
          <w:szCs w:val="22"/>
        </w:rPr>
        <w:t xml:space="preserve">, από ότι θα αναμενόταν στους ασθενείς που δεν έλαβαν αγωγή με το TOBI. Είδη </w:t>
      </w:r>
      <w:r w:rsidRPr="00BA67FB">
        <w:rPr>
          <w:i/>
          <w:szCs w:val="22"/>
        </w:rPr>
        <w:t>ασπέργιλλου</w:t>
      </w:r>
      <w:r w:rsidRPr="00BA67FB">
        <w:rPr>
          <w:szCs w:val="22"/>
        </w:rPr>
        <w:t xml:space="preserve"> ανακτήθηκαν πιό συχνά από τα πτύελα των ασθενών που έλαβαν TOBI·όμως, επακόλουθη κλινική εμφάνιση νόσου, όπως η Αλλεργική Βρογχοπνευμονική Ασπεργίλλωση, έχει αναφερθεί σπάνια και σε παρόμοια συχνότητα με την ομάδα ελέγχου.</w:t>
      </w:r>
    </w:p>
    <w:p w:rsidR="008F1A18" w:rsidRPr="00BA67FB" w:rsidRDefault="008F1A18" w:rsidP="008F1A18">
      <w:pPr>
        <w:ind w:left="720"/>
        <w:rPr>
          <w:szCs w:val="22"/>
        </w:rPr>
      </w:pPr>
    </w:p>
    <w:p w:rsidR="008F1A18" w:rsidRPr="00BA67FB" w:rsidRDefault="008F1A18" w:rsidP="008F1A18">
      <w:pPr>
        <w:rPr>
          <w:szCs w:val="22"/>
        </w:rPr>
      </w:pPr>
      <w:r w:rsidRPr="00BA67FB">
        <w:rPr>
          <w:szCs w:val="22"/>
        </w:rPr>
        <w:t xml:space="preserve">Δεν υπάρχουν επαρκή κλινικά δεδομένα ασφάλειας και αποτελεσματικότητας σε παιδιά ηλικίας &lt; των 6 ετών. </w:t>
      </w:r>
    </w:p>
    <w:p w:rsidR="008F1A18" w:rsidRPr="00BA67FB" w:rsidRDefault="008F1A18" w:rsidP="008F1A18">
      <w:pPr>
        <w:rPr>
          <w:szCs w:val="22"/>
        </w:rPr>
      </w:pPr>
      <w:r w:rsidRPr="00BA67FB">
        <w:rPr>
          <w:szCs w:val="22"/>
        </w:rPr>
        <w:t xml:space="preserve">Σε μια ανοιχτή, μη ελεγχόμενη μελέτη, 88 ασθενείς με κυστική ίνωση (37 ασθενείς ηλικίας από 6 μηνών έως 6 ετών, 41 ασθενείς ηλικίας από 6 έως 18 ετών και 10 ασθενείς άνω των 18 ετών) με πρώιμη (μη χρόνια) λοίμωξη από </w:t>
      </w:r>
      <w:r w:rsidRPr="00CF6625">
        <w:rPr>
          <w:i/>
          <w:szCs w:val="22"/>
        </w:rPr>
        <w:t>P.aeruginosa</w:t>
      </w:r>
      <w:r w:rsidRPr="00BA67FB">
        <w:rPr>
          <w:szCs w:val="22"/>
        </w:rPr>
        <w:t xml:space="preserve"> έλαβαν θεραπεία 28 ημερών με </w:t>
      </w:r>
      <w:r w:rsidRPr="00BA67FB">
        <w:rPr>
          <w:szCs w:val="22"/>
          <w:lang w:val="en-US"/>
        </w:rPr>
        <w:t>TOBI</w:t>
      </w:r>
      <w:r w:rsidRPr="00BA67FB">
        <w:rPr>
          <w:szCs w:val="22"/>
        </w:rPr>
        <w:t>. Μετά τις 28 ημέρες, οι ασθενείς τυχαιοποιήθηκαν 1:1, έτσι ώστε είτε να σταματήσουν τη θεραπεία (</w:t>
      </w:r>
      <w:r w:rsidRPr="00BA67FB">
        <w:rPr>
          <w:szCs w:val="22"/>
          <w:lang w:val="en-US"/>
        </w:rPr>
        <w:t>n</w:t>
      </w:r>
      <w:r w:rsidRPr="00BA67FB">
        <w:rPr>
          <w:szCs w:val="22"/>
        </w:rPr>
        <w:t>=45) είτε να λάβουν πρόσθετη θεραπεία 28 ημερών (</w:t>
      </w:r>
      <w:r w:rsidRPr="00BA67FB">
        <w:rPr>
          <w:szCs w:val="22"/>
          <w:lang w:val="en-US"/>
        </w:rPr>
        <w:t>n</w:t>
      </w:r>
      <w:r w:rsidRPr="00BA67FB">
        <w:rPr>
          <w:szCs w:val="22"/>
        </w:rPr>
        <w:t>=43).</w:t>
      </w:r>
      <w:r w:rsidRPr="00BA67FB">
        <w:rPr>
          <w:i/>
          <w:szCs w:val="22"/>
        </w:rPr>
        <w:t xml:space="preserve"> </w:t>
      </w:r>
      <w:r w:rsidRPr="00BA67FB">
        <w:rPr>
          <w:szCs w:val="22"/>
        </w:rPr>
        <w:t xml:space="preserve">Κύριο καταληκτικό σημείο ήταν ο διάμεσος χρόνος έως την επανεμφάνιση της </w:t>
      </w:r>
      <w:r w:rsidRPr="00CF6625">
        <w:rPr>
          <w:i/>
          <w:szCs w:val="22"/>
        </w:rPr>
        <w:t>P.aeruginosa</w:t>
      </w:r>
      <w:r w:rsidRPr="00BA67FB">
        <w:rPr>
          <w:szCs w:val="22"/>
        </w:rPr>
        <w:t xml:space="preserve"> (οποιουδήποτε στελέχους), ο οποίος ήταν 26,1 και 25,8 μήνες για τις ομάδες των 28-ημερών και 56-ημερών, αντίστοιχα. Βρέθηκε ότι 93% και 92% των ασθενών ήταν ελεύθεροι λοίμωξης από </w:t>
      </w:r>
      <w:r w:rsidRPr="00CF6625">
        <w:rPr>
          <w:i/>
          <w:szCs w:val="22"/>
        </w:rPr>
        <w:t>P.aeruginosa</w:t>
      </w:r>
      <w:r w:rsidRPr="00BA67FB">
        <w:rPr>
          <w:i/>
          <w:szCs w:val="22"/>
        </w:rPr>
        <w:t xml:space="preserve"> </w:t>
      </w:r>
      <w:r w:rsidRPr="00BA67FB">
        <w:rPr>
          <w:szCs w:val="22"/>
        </w:rPr>
        <w:t xml:space="preserve">1 μήνα μετά το τέλος της θεραπείας στις ομάδες των 28-ημερών και 56-ημερών, αντίστοιχα. Η χρήση του </w:t>
      </w:r>
      <w:r w:rsidRPr="00BA67FB">
        <w:rPr>
          <w:szCs w:val="22"/>
          <w:lang w:val="en-US"/>
        </w:rPr>
        <w:t>TOBI</w:t>
      </w:r>
      <w:r w:rsidRPr="00BA67FB">
        <w:rPr>
          <w:szCs w:val="22"/>
        </w:rPr>
        <w:t xml:space="preserve"> σε δοσολογικό σχήμα συνεχούς χορήγησης για διάστημα μεγαλύτερο των 28 ημερών δεν είναι εγκεκριμένη. </w:t>
      </w:r>
    </w:p>
    <w:p w:rsidR="00580823" w:rsidRDefault="00580823" w:rsidP="00580823">
      <w:pPr>
        <w:pStyle w:val="4"/>
        <w:rPr>
          <w:rFonts w:ascii="Times New Roman" w:hAnsi="Times New Roman"/>
          <w:sz w:val="22"/>
          <w:szCs w:val="22"/>
        </w:rPr>
      </w:pPr>
      <w:r>
        <w:rPr>
          <w:rFonts w:ascii="Times New Roman" w:hAnsi="Times New Roman"/>
          <w:sz w:val="22"/>
          <w:szCs w:val="22"/>
        </w:rPr>
        <w:lastRenderedPageBreak/>
        <w:t>Κλινική αποτελεσματικότητα</w:t>
      </w:r>
    </w:p>
    <w:p w:rsidR="00587161" w:rsidRDefault="00755CAF" w:rsidP="00587161">
      <w:pPr>
        <w:pStyle w:val="ac"/>
        <w:spacing w:after="0"/>
        <w:ind w:left="0"/>
        <w:rPr>
          <w:szCs w:val="22"/>
          <w:lang w:val="el-GR"/>
        </w:rPr>
      </w:pPr>
      <w:r w:rsidRPr="0064692C">
        <w:rPr>
          <w:lang w:val="el-GR"/>
        </w:rPr>
        <w:t xml:space="preserve">Δύο κλινικές μελέτες (Μελέτη 1 και Μελέτη 2) ταυτόσημου σχεδιασμού, διπλά τυφλές, τυχαιοποιημένες, ελεγχόμενες με εικονικό φάρμακο, παράλληλων ομάδων, διάρκειας 24 εβδομάδων, διεξήχθησαν </w:t>
      </w:r>
      <w:r w:rsidR="00CF6625" w:rsidRPr="0064692C">
        <w:rPr>
          <w:lang w:val="el-GR"/>
        </w:rPr>
        <w:t xml:space="preserve">σε ασθενείς με κυστική ίνωση με </w:t>
      </w:r>
      <w:r w:rsidR="00CF6625" w:rsidRPr="00CF6625">
        <w:rPr>
          <w:i/>
          <w:szCs w:val="22"/>
        </w:rPr>
        <w:t>P</w:t>
      </w:r>
      <w:r w:rsidR="00CF6625" w:rsidRPr="0064692C">
        <w:rPr>
          <w:i/>
          <w:szCs w:val="22"/>
          <w:lang w:val="el-GR"/>
        </w:rPr>
        <w:t>.</w:t>
      </w:r>
      <w:r w:rsidR="00CF6625" w:rsidRPr="00CF6625">
        <w:rPr>
          <w:i/>
          <w:szCs w:val="22"/>
        </w:rPr>
        <w:t>aeruginosa</w:t>
      </w:r>
      <w:r w:rsidR="00AF461B">
        <w:rPr>
          <w:i/>
          <w:szCs w:val="22"/>
          <w:lang w:val="el-GR"/>
        </w:rPr>
        <w:t xml:space="preserve"> </w:t>
      </w:r>
      <w:r w:rsidR="00AF461B">
        <w:rPr>
          <w:szCs w:val="22"/>
          <w:lang w:val="el-GR"/>
        </w:rPr>
        <w:t xml:space="preserve">για την </w:t>
      </w:r>
      <w:r w:rsidR="00CB41F3">
        <w:rPr>
          <w:szCs w:val="22"/>
          <w:lang w:val="el-GR"/>
        </w:rPr>
        <w:t xml:space="preserve">υποστήριξη της αρχικής διαδικασίας </w:t>
      </w:r>
      <w:r w:rsidR="00DB1C37">
        <w:rPr>
          <w:szCs w:val="22"/>
          <w:lang w:val="el-GR"/>
        </w:rPr>
        <w:t>έγκριση</w:t>
      </w:r>
      <w:r w:rsidR="00CB41F3">
        <w:rPr>
          <w:szCs w:val="22"/>
          <w:lang w:val="el-GR"/>
        </w:rPr>
        <w:t>ς</w:t>
      </w:r>
      <w:r w:rsidR="00DB1C37">
        <w:rPr>
          <w:szCs w:val="22"/>
          <w:lang w:val="el-GR"/>
        </w:rPr>
        <w:t xml:space="preserve"> του φαρμάκου το 1999</w:t>
      </w:r>
      <w:r w:rsidR="00CF6625" w:rsidRPr="0064692C">
        <w:rPr>
          <w:szCs w:val="22"/>
          <w:lang w:val="el-GR"/>
        </w:rPr>
        <w:t xml:space="preserve">. </w:t>
      </w:r>
      <w:r w:rsidR="0094471A" w:rsidRPr="0064692C">
        <w:rPr>
          <w:szCs w:val="22"/>
          <w:lang w:val="el-GR"/>
        </w:rPr>
        <w:t>Σ’ α</w:t>
      </w:r>
      <w:r w:rsidR="00CF6625" w:rsidRPr="0064692C">
        <w:rPr>
          <w:szCs w:val="22"/>
          <w:lang w:val="el-GR"/>
        </w:rPr>
        <w:t>υτές</w:t>
      </w:r>
      <w:r w:rsidR="002F195D" w:rsidRPr="0064692C">
        <w:rPr>
          <w:szCs w:val="22"/>
          <w:lang w:val="el-GR"/>
        </w:rPr>
        <w:t xml:space="preserve"> τις </w:t>
      </w:r>
      <w:r w:rsidR="00CF6625" w:rsidRPr="0064692C">
        <w:rPr>
          <w:szCs w:val="22"/>
          <w:lang w:val="el-GR"/>
        </w:rPr>
        <w:t xml:space="preserve">μελέτες </w:t>
      </w:r>
      <w:r w:rsidR="0094471A" w:rsidRPr="0064692C">
        <w:rPr>
          <w:szCs w:val="22"/>
          <w:lang w:val="el-GR"/>
        </w:rPr>
        <w:t>συμμετείχαν</w:t>
      </w:r>
      <w:r w:rsidR="00CF6625" w:rsidRPr="0064692C">
        <w:rPr>
          <w:szCs w:val="22"/>
          <w:lang w:val="el-GR"/>
        </w:rPr>
        <w:t xml:space="preserve"> 520 ασθενείς </w:t>
      </w:r>
      <w:r w:rsidR="0064692C">
        <w:rPr>
          <w:szCs w:val="22"/>
          <w:lang w:val="el-GR"/>
        </w:rPr>
        <w:t xml:space="preserve">με </w:t>
      </w:r>
      <w:r w:rsidR="00CF6625" w:rsidRPr="0064692C">
        <w:rPr>
          <w:szCs w:val="22"/>
          <w:lang w:val="el-GR"/>
        </w:rPr>
        <w:t xml:space="preserve">αρχική </w:t>
      </w:r>
      <w:r w:rsidR="00CF6625">
        <w:rPr>
          <w:szCs w:val="22"/>
          <w:lang w:val="en-US"/>
        </w:rPr>
        <w:t>FEV</w:t>
      </w:r>
      <w:r w:rsidR="00CF6625" w:rsidRPr="00CF6625">
        <w:rPr>
          <w:szCs w:val="22"/>
          <w:vertAlign w:val="subscript"/>
          <w:lang w:val="el-GR"/>
        </w:rPr>
        <w:t>1</w:t>
      </w:r>
      <w:r w:rsidR="00CF6625" w:rsidRPr="0064692C">
        <w:rPr>
          <w:szCs w:val="22"/>
          <w:lang w:val="el-GR"/>
        </w:rPr>
        <w:t xml:space="preserve"> μεταξύ 25% και 75% </w:t>
      </w:r>
      <w:r w:rsidR="0094471A" w:rsidRPr="0064692C">
        <w:rPr>
          <w:szCs w:val="22"/>
          <w:lang w:val="el-GR"/>
        </w:rPr>
        <w:t xml:space="preserve">της προβλεπόμενης φυσιολογικής </w:t>
      </w:r>
      <w:r w:rsidR="00C5636E">
        <w:rPr>
          <w:szCs w:val="22"/>
          <w:lang w:val="el-GR"/>
        </w:rPr>
        <w:t xml:space="preserve">τους </w:t>
      </w:r>
      <w:r w:rsidR="0094471A" w:rsidRPr="0064692C">
        <w:rPr>
          <w:szCs w:val="22"/>
          <w:lang w:val="el-GR"/>
        </w:rPr>
        <w:t xml:space="preserve">τιμής. </w:t>
      </w:r>
      <w:r w:rsidR="00480EB1" w:rsidRPr="00C5636E">
        <w:rPr>
          <w:szCs w:val="22"/>
          <w:lang w:val="el-GR"/>
        </w:rPr>
        <w:t>Αποκλείσθηκαν οι α</w:t>
      </w:r>
      <w:r w:rsidR="0094471A" w:rsidRPr="00C5636E">
        <w:rPr>
          <w:szCs w:val="22"/>
          <w:lang w:val="el-GR"/>
        </w:rPr>
        <w:t xml:space="preserve">σθενείς </w:t>
      </w:r>
      <w:r w:rsidR="00C5636E">
        <w:rPr>
          <w:szCs w:val="22"/>
          <w:lang w:val="el-GR"/>
        </w:rPr>
        <w:t xml:space="preserve"> </w:t>
      </w:r>
      <w:r w:rsidR="0094471A" w:rsidRPr="00C5636E">
        <w:rPr>
          <w:szCs w:val="22"/>
          <w:lang w:val="el-GR"/>
        </w:rPr>
        <w:t xml:space="preserve">ηλικίας κάτω των 6 ετών ή </w:t>
      </w:r>
      <w:r w:rsidR="00480EB1" w:rsidRPr="00C5636E">
        <w:rPr>
          <w:szCs w:val="22"/>
          <w:lang w:val="el-GR"/>
        </w:rPr>
        <w:t>με</w:t>
      </w:r>
      <w:r w:rsidR="0094471A" w:rsidRPr="00C5636E">
        <w:rPr>
          <w:szCs w:val="22"/>
          <w:lang w:val="el-GR"/>
        </w:rPr>
        <w:t xml:space="preserve"> αρχική κρεατινίνη &gt;</w:t>
      </w:r>
      <w:r w:rsidR="0094471A">
        <w:rPr>
          <w:szCs w:val="22"/>
        </w:rPr>
        <w:t> </w:t>
      </w:r>
      <w:r w:rsidR="0094471A" w:rsidRPr="00C5636E">
        <w:rPr>
          <w:szCs w:val="22"/>
          <w:lang w:val="el-GR"/>
        </w:rPr>
        <w:t>2</w:t>
      </w:r>
      <w:r w:rsidR="0094471A">
        <w:rPr>
          <w:szCs w:val="22"/>
        </w:rPr>
        <w:t> </w:t>
      </w:r>
      <w:r w:rsidR="0094471A">
        <w:rPr>
          <w:szCs w:val="22"/>
          <w:lang w:val="en-US"/>
        </w:rPr>
        <w:t>mg</w:t>
      </w:r>
      <w:r w:rsidR="0094471A" w:rsidRPr="0094471A">
        <w:rPr>
          <w:szCs w:val="22"/>
          <w:lang w:val="el-GR"/>
        </w:rPr>
        <w:t>/</w:t>
      </w:r>
      <w:r w:rsidR="0094471A">
        <w:rPr>
          <w:szCs w:val="22"/>
          <w:lang w:val="en-US"/>
        </w:rPr>
        <w:t>dl</w:t>
      </w:r>
      <w:r w:rsidR="0094471A" w:rsidRPr="00C5636E">
        <w:rPr>
          <w:szCs w:val="22"/>
          <w:lang w:val="el-GR"/>
        </w:rPr>
        <w:t xml:space="preserve"> ή </w:t>
      </w:r>
      <w:r w:rsidR="00480EB1" w:rsidRPr="00C5636E">
        <w:rPr>
          <w:szCs w:val="22"/>
          <w:lang w:val="el-GR"/>
        </w:rPr>
        <w:t xml:space="preserve">με στελέχη </w:t>
      </w:r>
      <w:r w:rsidR="00823138" w:rsidRPr="00BA67FB">
        <w:rPr>
          <w:i/>
          <w:szCs w:val="22"/>
          <w:lang w:val="en-US"/>
        </w:rPr>
        <w:t>Burkholderia</w:t>
      </w:r>
      <w:r w:rsidR="00823138" w:rsidRPr="00823138">
        <w:rPr>
          <w:i/>
          <w:szCs w:val="22"/>
          <w:lang w:val="el-GR"/>
        </w:rPr>
        <w:t xml:space="preserve"> </w:t>
      </w:r>
      <w:r w:rsidR="00823138" w:rsidRPr="00BA67FB">
        <w:rPr>
          <w:i/>
          <w:szCs w:val="22"/>
          <w:lang w:val="en-US"/>
        </w:rPr>
        <w:t>cepacia</w:t>
      </w:r>
      <w:r w:rsidR="00823138" w:rsidRPr="00C5636E">
        <w:rPr>
          <w:i/>
          <w:szCs w:val="22"/>
          <w:lang w:val="el-GR"/>
        </w:rPr>
        <w:t xml:space="preserve"> </w:t>
      </w:r>
      <w:r w:rsidR="00823138" w:rsidRPr="00C5636E">
        <w:rPr>
          <w:szCs w:val="22"/>
          <w:lang w:val="el-GR"/>
        </w:rPr>
        <w:t xml:space="preserve">στα πτύελα. </w:t>
      </w:r>
      <w:r w:rsidR="00823138" w:rsidRPr="00587161">
        <w:rPr>
          <w:szCs w:val="22"/>
          <w:lang w:val="el-GR"/>
        </w:rPr>
        <w:t>Σε αυτές τις κλινικές μελ</w:t>
      </w:r>
      <w:r w:rsidR="00FB5B23">
        <w:rPr>
          <w:szCs w:val="22"/>
          <w:lang w:val="el-GR"/>
        </w:rPr>
        <w:t>έτες</w:t>
      </w:r>
      <w:r w:rsidR="00823138" w:rsidRPr="00587161">
        <w:rPr>
          <w:szCs w:val="22"/>
          <w:lang w:val="el-GR"/>
        </w:rPr>
        <w:t xml:space="preserve"> 258 ασθενείς έλαβαν θεραπεία με ΤΟΒΙ</w:t>
      </w:r>
      <w:r w:rsidR="00FB5B23">
        <w:rPr>
          <w:szCs w:val="22"/>
          <w:lang w:val="el-GR"/>
        </w:rPr>
        <w:t>,</w:t>
      </w:r>
      <w:r w:rsidR="00823138" w:rsidRPr="00587161">
        <w:rPr>
          <w:szCs w:val="22"/>
          <w:lang w:val="el-GR"/>
        </w:rPr>
        <w:t xml:space="preserve"> ως εξωτερικοί ασθενείς</w:t>
      </w:r>
      <w:r w:rsidR="00FB5B23">
        <w:rPr>
          <w:szCs w:val="22"/>
          <w:lang w:val="el-GR"/>
        </w:rPr>
        <w:t>,</w:t>
      </w:r>
      <w:r w:rsidR="00823138" w:rsidRPr="00587161">
        <w:rPr>
          <w:szCs w:val="22"/>
          <w:lang w:val="el-GR"/>
        </w:rPr>
        <w:t xml:space="preserve"> χρησιμοποιώντας </w:t>
      </w:r>
      <w:r w:rsidR="00587161">
        <w:rPr>
          <w:szCs w:val="22"/>
          <w:lang w:val="el-GR"/>
        </w:rPr>
        <w:t>έναν</w:t>
      </w:r>
      <w:r w:rsidR="00587161" w:rsidRPr="00587161">
        <w:rPr>
          <w:szCs w:val="22"/>
          <w:lang w:val="el-GR"/>
        </w:rPr>
        <w:t xml:space="preserve"> </w:t>
      </w:r>
      <w:r w:rsidR="00587161">
        <w:rPr>
          <w:szCs w:val="22"/>
          <w:lang w:val="el-GR"/>
        </w:rPr>
        <w:t>φορητό</w:t>
      </w:r>
      <w:r w:rsidR="00587161" w:rsidRPr="00587161">
        <w:rPr>
          <w:szCs w:val="22"/>
          <w:lang w:val="el-GR"/>
        </w:rPr>
        <w:t xml:space="preserve"> </w:t>
      </w:r>
      <w:r w:rsidR="00587161" w:rsidRPr="00587161">
        <w:rPr>
          <w:szCs w:val="22"/>
        </w:rPr>
        <w:t>PARI</w:t>
      </w:r>
      <w:r w:rsidR="00587161" w:rsidRPr="00587161">
        <w:rPr>
          <w:szCs w:val="22"/>
          <w:lang w:val="el-GR"/>
        </w:rPr>
        <w:t xml:space="preserve"> </w:t>
      </w:r>
      <w:r w:rsidR="00587161" w:rsidRPr="00587161">
        <w:rPr>
          <w:szCs w:val="22"/>
        </w:rPr>
        <w:t>LC</w:t>
      </w:r>
      <w:r w:rsidR="00587161" w:rsidRPr="00587161">
        <w:rPr>
          <w:szCs w:val="22"/>
          <w:lang w:val="el-GR"/>
        </w:rPr>
        <w:t xml:space="preserve"> </w:t>
      </w:r>
      <w:r w:rsidR="00587161" w:rsidRPr="00587161">
        <w:rPr>
          <w:szCs w:val="22"/>
        </w:rPr>
        <w:t>PLUS</w:t>
      </w:r>
      <w:r w:rsidR="00587161" w:rsidRPr="00587161">
        <w:rPr>
          <w:szCs w:val="22"/>
          <w:lang w:val="el-GR"/>
        </w:rPr>
        <w:t xml:space="preserve">™ </w:t>
      </w:r>
      <w:r w:rsidR="00587161">
        <w:rPr>
          <w:szCs w:val="22"/>
          <w:lang w:val="el-GR"/>
        </w:rPr>
        <w:t>Επαναχρησιμοποιούμενο</w:t>
      </w:r>
      <w:r w:rsidR="00587161" w:rsidRPr="00587161">
        <w:rPr>
          <w:szCs w:val="22"/>
          <w:lang w:val="el-GR"/>
        </w:rPr>
        <w:t xml:space="preserve"> </w:t>
      </w:r>
      <w:r w:rsidR="00587161">
        <w:rPr>
          <w:szCs w:val="22"/>
          <w:lang w:val="el-GR"/>
        </w:rPr>
        <w:t>Εκνεφωτή</w:t>
      </w:r>
      <w:r w:rsidR="00587161" w:rsidRPr="00587161">
        <w:rPr>
          <w:szCs w:val="22"/>
          <w:lang w:val="el-GR"/>
        </w:rPr>
        <w:t xml:space="preserve"> </w:t>
      </w:r>
      <w:r w:rsidR="000435C1">
        <w:rPr>
          <w:szCs w:val="22"/>
          <w:lang w:val="el-GR"/>
        </w:rPr>
        <w:t>με συμπιεστή</w:t>
      </w:r>
      <w:r w:rsidR="00587161" w:rsidRPr="00587161">
        <w:rPr>
          <w:szCs w:val="22"/>
          <w:lang w:val="el-GR"/>
        </w:rPr>
        <w:t xml:space="preserve"> </w:t>
      </w:r>
      <w:r w:rsidR="00587161" w:rsidRPr="00587161">
        <w:rPr>
          <w:szCs w:val="22"/>
        </w:rPr>
        <w:t>DeVilbiss</w:t>
      </w:r>
      <w:r w:rsidR="00587161" w:rsidRPr="000435C1">
        <w:rPr>
          <w:szCs w:val="22"/>
          <w:vertAlign w:val="superscript"/>
          <w:lang w:val="el-GR"/>
        </w:rPr>
        <w:t>®</w:t>
      </w:r>
      <w:r w:rsidR="00587161" w:rsidRPr="00587161">
        <w:rPr>
          <w:szCs w:val="22"/>
          <w:lang w:val="el-GR"/>
        </w:rPr>
        <w:t xml:space="preserve"> </w:t>
      </w:r>
      <w:r w:rsidR="00587161" w:rsidRPr="00587161">
        <w:rPr>
          <w:szCs w:val="22"/>
        </w:rPr>
        <w:t>Pulmo</w:t>
      </w:r>
      <w:r w:rsidR="00587161" w:rsidRPr="00587161">
        <w:rPr>
          <w:szCs w:val="22"/>
          <w:lang w:val="el-GR"/>
        </w:rPr>
        <w:t>-</w:t>
      </w:r>
      <w:r w:rsidR="00587161" w:rsidRPr="00587161">
        <w:rPr>
          <w:szCs w:val="22"/>
        </w:rPr>
        <w:t>Aide</w:t>
      </w:r>
      <w:r w:rsidR="00587161" w:rsidRPr="00587161">
        <w:rPr>
          <w:szCs w:val="22"/>
          <w:lang w:val="el-GR"/>
        </w:rPr>
        <w:t>.</w:t>
      </w:r>
    </w:p>
    <w:p w:rsidR="005F3F3D" w:rsidRPr="00587161" w:rsidRDefault="005F3F3D" w:rsidP="00587161">
      <w:pPr>
        <w:pStyle w:val="ac"/>
        <w:spacing w:after="0"/>
        <w:ind w:left="0"/>
        <w:rPr>
          <w:szCs w:val="22"/>
          <w:lang w:val="el-GR"/>
        </w:rPr>
      </w:pPr>
    </w:p>
    <w:p w:rsidR="00DE5C72" w:rsidRDefault="001D354B" w:rsidP="00823138">
      <w:pPr>
        <w:rPr>
          <w:szCs w:val="22"/>
        </w:rPr>
      </w:pPr>
      <w:r>
        <w:rPr>
          <w:szCs w:val="22"/>
        </w:rPr>
        <w:t>Σε κάθε μελέτη, οι ασθενείς που έλαβαν θεραπεία με ΤΟΒΙ εμφάνισαν σημαντική βελτίωση της πνευμονικής λειτουργίας</w:t>
      </w:r>
      <w:r w:rsidR="00321669">
        <w:rPr>
          <w:szCs w:val="22"/>
        </w:rPr>
        <w:t xml:space="preserve"> και σημαντική μείωση του αριθμού </w:t>
      </w:r>
      <w:r w:rsidR="00CC785B" w:rsidRPr="00CC785B">
        <w:rPr>
          <w:szCs w:val="22"/>
        </w:rPr>
        <w:t>των μονάδων σχηματισμού αποικιών</w:t>
      </w:r>
      <w:r w:rsidR="00CC785B" w:rsidRPr="00CC785B">
        <w:rPr>
          <w:i/>
          <w:szCs w:val="22"/>
        </w:rPr>
        <w:t xml:space="preserve"> P.aeruginosa </w:t>
      </w:r>
      <w:r w:rsidR="00CC785B" w:rsidRPr="00CC785B">
        <w:rPr>
          <w:szCs w:val="22"/>
        </w:rPr>
        <w:t>(</w:t>
      </w:r>
      <w:r w:rsidR="00CC785B" w:rsidRPr="00CC785B">
        <w:rPr>
          <w:szCs w:val="22"/>
          <w:lang w:val="en-US"/>
        </w:rPr>
        <w:t>CFUs</w:t>
      </w:r>
      <w:r w:rsidR="00CC785B" w:rsidRPr="00CC785B">
        <w:rPr>
          <w:szCs w:val="22"/>
        </w:rPr>
        <w:t>) στα πτύελα κατά τη διάρκεια των περιόδων υπό θεραπεία</w:t>
      </w:r>
      <w:r>
        <w:rPr>
          <w:szCs w:val="22"/>
        </w:rPr>
        <w:t xml:space="preserve">. </w:t>
      </w:r>
      <w:r w:rsidR="00B60B8A">
        <w:rPr>
          <w:szCs w:val="22"/>
        </w:rPr>
        <w:t xml:space="preserve">Η </w:t>
      </w:r>
      <w:r w:rsidR="001E332D">
        <w:rPr>
          <w:szCs w:val="22"/>
        </w:rPr>
        <w:t xml:space="preserve">μέση </w:t>
      </w:r>
      <w:r w:rsidR="001E332D">
        <w:rPr>
          <w:szCs w:val="22"/>
          <w:lang w:val="en-US"/>
        </w:rPr>
        <w:t>FEV</w:t>
      </w:r>
      <w:r w:rsidR="001E332D" w:rsidRPr="001D354B">
        <w:rPr>
          <w:szCs w:val="22"/>
          <w:vertAlign w:val="subscript"/>
        </w:rPr>
        <w:t>1</w:t>
      </w:r>
      <w:r w:rsidR="001E332D">
        <w:rPr>
          <w:szCs w:val="22"/>
          <w:vertAlign w:val="subscript"/>
        </w:rPr>
        <w:t xml:space="preserve"> </w:t>
      </w:r>
      <w:r w:rsidR="001E332D" w:rsidRPr="001E332D">
        <w:rPr>
          <w:szCs w:val="22"/>
        </w:rPr>
        <w:t>πα</w:t>
      </w:r>
      <w:r w:rsidR="001E332D">
        <w:rPr>
          <w:szCs w:val="22"/>
        </w:rPr>
        <w:t xml:space="preserve">ρέμεινε </w:t>
      </w:r>
      <w:r w:rsidR="004D10B6">
        <w:rPr>
          <w:szCs w:val="22"/>
        </w:rPr>
        <w:t>υψηλότερη από την τιμή έναρξης κατά τις περιόδους</w:t>
      </w:r>
      <w:r w:rsidR="002F3534">
        <w:rPr>
          <w:szCs w:val="22"/>
        </w:rPr>
        <w:t xml:space="preserve"> 28-ημερών </w:t>
      </w:r>
      <w:r w:rsidR="00391373">
        <w:rPr>
          <w:szCs w:val="22"/>
        </w:rPr>
        <w:t>χωρίς</w:t>
      </w:r>
      <w:r w:rsidR="002F3534">
        <w:rPr>
          <w:szCs w:val="22"/>
        </w:rPr>
        <w:t xml:space="preserve"> </w:t>
      </w:r>
      <w:r w:rsidR="00631589">
        <w:rPr>
          <w:szCs w:val="22"/>
        </w:rPr>
        <w:t xml:space="preserve">θεραπεία, παρότι </w:t>
      </w:r>
      <w:r w:rsidR="00F9629B">
        <w:rPr>
          <w:szCs w:val="22"/>
        </w:rPr>
        <w:t>υπ</w:t>
      </w:r>
      <w:r w:rsidR="00631589">
        <w:rPr>
          <w:szCs w:val="22"/>
        </w:rPr>
        <w:t xml:space="preserve">εστράφη </w:t>
      </w:r>
      <w:r w:rsidR="00075C25">
        <w:rPr>
          <w:szCs w:val="22"/>
        </w:rPr>
        <w:t>κάπως</w:t>
      </w:r>
      <w:r w:rsidR="00631589">
        <w:rPr>
          <w:szCs w:val="22"/>
        </w:rPr>
        <w:t xml:space="preserve"> στην πλειονότητα των περιπτώσεων.</w:t>
      </w:r>
      <w:r w:rsidR="00075C25">
        <w:rPr>
          <w:szCs w:val="22"/>
        </w:rPr>
        <w:t xml:space="preserve"> </w:t>
      </w:r>
      <w:r w:rsidR="00A73238">
        <w:rPr>
          <w:szCs w:val="22"/>
        </w:rPr>
        <w:t xml:space="preserve">Η βακτηριακή πυκνότητα πτυέλων </w:t>
      </w:r>
      <w:r w:rsidR="00DD2A16">
        <w:rPr>
          <w:szCs w:val="22"/>
        </w:rPr>
        <w:t xml:space="preserve">επανερχόταν στην τιμή έναρξης κατά τις περιόδους </w:t>
      </w:r>
      <w:r w:rsidR="00391373">
        <w:rPr>
          <w:szCs w:val="22"/>
        </w:rPr>
        <w:t>χωρίς</w:t>
      </w:r>
      <w:r w:rsidR="00DD2A16">
        <w:rPr>
          <w:szCs w:val="22"/>
        </w:rPr>
        <w:t xml:space="preserve"> θεραπεία.</w:t>
      </w:r>
      <w:r w:rsidR="0029253D">
        <w:rPr>
          <w:szCs w:val="22"/>
        </w:rPr>
        <w:t xml:space="preserve"> Η μείωση της βακτηριακής πυκνότητας πτυέλων ήταν μικρότερη σε κάθε </w:t>
      </w:r>
      <w:r w:rsidR="00346DAE">
        <w:rPr>
          <w:szCs w:val="22"/>
        </w:rPr>
        <w:t>διαδοχικό κύκλο.</w:t>
      </w:r>
      <w:r w:rsidR="000B2009">
        <w:rPr>
          <w:szCs w:val="22"/>
        </w:rPr>
        <w:t xml:space="preserve"> </w:t>
      </w:r>
      <w:r w:rsidR="00DE5C72">
        <w:rPr>
          <w:szCs w:val="22"/>
        </w:rPr>
        <w:t xml:space="preserve">Οι ασθενείς που έλαβαν θεραπεία με </w:t>
      </w:r>
      <w:r w:rsidR="00DE5C72">
        <w:rPr>
          <w:szCs w:val="22"/>
          <w:lang w:val="en-US"/>
        </w:rPr>
        <w:t>TOBI</w:t>
      </w:r>
      <w:r w:rsidR="00DE5C72">
        <w:rPr>
          <w:szCs w:val="22"/>
        </w:rPr>
        <w:t xml:space="preserve"> </w:t>
      </w:r>
      <w:r w:rsidR="009F427D">
        <w:rPr>
          <w:szCs w:val="22"/>
        </w:rPr>
        <w:t xml:space="preserve">χρειάστηκαν </w:t>
      </w:r>
      <w:r w:rsidR="00752451" w:rsidRPr="00752451">
        <w:rPr>
          <w:szCs w:val="22"/>
        </w:rPr>
        <w:t xml:space="preserve">κατά μέσο όρο </w:t>
      </w:r>
      <w:r w:rsidR="009F427D">
        <w:rPr>
          <w:szCs w:val="22"/>
        </w:rPr>
        <w:t xml:space="preserve">λιγότερες ημέρες νοσοκομειακής </w:t>
      </w:r>
      <w:r w:rsidR="00AC6D29">
        <w:rPr>
          <w:szCs w:val="22"/>
        </w:rPr>
        <w:t>νοσηλείας</w:t>
      </w:r>
      <w:r w:rsidR="009F427D">
        <w:rPr>
          <w:szCs w:val="22"/>
        </w:rPr>
        <w:t xml:space="preserve"> και χρειάστηκαν λιγότερες ημέρες παρεντερικής </w:t>
      </w:r>
      <w:r w:rsidR="00752451" w:rsidRPr="00752451">
        <w:rPr>
          <w:szCs w:val="22"/>
        </w:rPr>
        <w:t xml:space="preserve">αντιψευδομοναδικής </w:t>
      </w:r>
      <w:r w:rsidR="009F427D">
        <w:rPr>
          <w:szCs w:val="22"/>
        </w:rPr>
        <w:t>αντιβιοτικής θεραπείας έναντι των ασθενών που έλαβαν εικονικό φάρμακο.</w:t>
      </w:r>
    </w:p>
    <w:p w:rsidR="00DE5C72" w:rsidRDefault="00DE5C72" w:rsidP="00823138">
      <w:pPr>
        <w:rPr>
          <w:szCs w:val="22"/>
        </w:rPr>
      </w:pPr>
    </w:p>
    <w:p w:rsidR="003D0D78" w:rsidRPr="003D0D78" w:rsidRDefault="00BF2B1F" w:rsidP="001E4A81">
      <w:pPr>
        <w:pStyle w:val="big"/>
        <w:ind w:left="0"/>
        <w:rPr>
          <w:szCs w:val="22"/>
          <w:lang w:val="el-GR"/>
        </w:rPr>
      </w:pPr>
      <w:r w:rsidRPr="001E4A81">
        <w:rPr>
          <w:szCs w:val="22"/>
          <w:lang w:val="el-GR"/>
        </w:rPr>
        <w:t xml:space="preserve">Στις ανοιχτές μελέτες επέκτασης, 396 </w:t>
      </w:r>
      <w:r w:rsidR="00A509CB">
        <w:rPr>
          <w:szCs w:val="22"/>
          <w:lang w:val="el-GR"/>
        </w:rPr>
        <w:t xml:space="preserve">από </w:t>
      </w:r>
      <w:r w:rsidRPr="001E4A81">
        <w:rPr>
          <w:szCs w:val="22"/>
          <w:lang w:val="el-GR"/>
        </w:rPr>
        <w:t>τους 464 ασθενείς ολοκλήρωσαν κάποια από τις δύο διπλά τυφλές μελέτες</w:t>
      </w:r>
      <w:r w:rsidR="00393B07">
        <w:rPr>
          <w:szCs w:val="22"/>
          <w:lang w:val="el-GR"/>
        </w:rPr>
        <w:t>,</w:t>
      </w:r>
      <w:r w:rsidR="00660C2F" w:rsidRPr="001E4A81">
        <w:rPr>
          <w:szCs w:val="22"/>
          <w:lang w:val="el-GR"/>
        </w:rPr>
        <w:t xml:space="preserve"> </w:t>
      </w:r>
      <w:r w:rsidR="00A509CB">
        <w:rPr>
          <w:szCs w:val="22"/>
          <w:lang w:val="el-GR"/>
        </w:rPr>
        <w:t xml:space="preserve">διάρκειας </w:t>
      </w:r>
      <w:r w:rsidR="00660C2F" w:rsidRPr="001E4A81">
        <w:rPr>
          <w:szCs w:val="22"/>
          <w:lang w:val="el-GR"/>
        </w:rPr>
        <w:t>24 εβδομάδων</w:t>
      </w:r>
      <w:r w:rsidRPr="001E4A81">
        <w:rPr>
          <w:szCs w:val="22"/>
          <w:lang w:val="el-GR"/>
        </w:rPr>
        <w:t xml:space="preserve">. </w:t>
      </w:r>
      <w:r w:rsidRPr="001B7802">
        <w:rPr>
          <w:szCs w:val="22"/>
          <w:lang w:val="el-GR"/>
        </w:rPr>
        <w:t xml:space="preserve">Συνολικά, 313, 264 και 120 ασθενείς ολοκλήρωσαν τη θεραπεία με ΤΟΒΙ </w:t>
      </w:r>
      <w:r w:rsidR="00472366">
        <w:rPr>
          <w:szCs w:val="22"/>
          <w:lang w:val="el-GR"/>
        </w:rPr>
        <w:t>για</w:t>
      </w:r>
      <w:r w:rsidRPr="001B7802">
        <w:rPr>
          <w:szCs w:val="22"/>
          <w:lang w:val="el-GR"/>
        </w:rPr>
        <w:t xml:space="preserve"> 48, 72 και 96 εβδομάδ</w:t>
      </w:r>
      <w:r w:rsidR="001B7802">
        <w:rPr>
          <w:szCs w:val="22"/>
          <w:lang w:val="el-GR"/>
        </w:rPr>
        <w:t>ες</w:t>
      </w:r>
      <w:r w:rsidRPr="001B7802">
        <w:rPr>
          <w:szCs w:val="22"/>
          <w:lang w:val="el-GR"/>
        </w:rPr>
        <w:t xml:space="preserve"> αντίστοιχα.</w:t>
      </w:r>
      <w:r w:rsidR="007F3B81" w:rsidRPr="001B7802">
        <w:rPr>
          <w:szCs w:val="22"/>
          <w:lang w:val="el-GR"/>
        </w:rPr>
        <w:t xml:space="preserve"> </w:t>
      </w:r>
      <w:r w:rsidR="0084732A" w:rsidRPr="00C70BAB">
        <w:rPr>
          <w:szCs w:val="22"/>
          <w:lang w:val="el-GR"/>
        </w:rPr>
        <w:t>Το ποσοστό</w:t>
      </w:r>
      <w:r w:rsidR="007F3B81" w:rsidRPr="00C70BAB">
        <w:rPr>
          <w:szCs w:val="22"/>
          <w:lang w:val="el-GR"/>
        </w:rPr>
        <w:t xml:space="preserve"> </w:t>
      </w:r>
      <w:r w:rsidR="0084732A" w:rsidRPr="00C70BAB">
        <w:rPr>
          <w:szCs w:val="22"/>
          <w:lang w:val="el-GR"/>
        </w:rPr>
        <w:t xml:space="preserve">έκπτωσης της πνευμονικής λειτουργίας ήταν σημαντικά μικρότερο μετά την έναρξη της θεραπείας με ΤΟΒΙ </w:t>
      </w:r>
      <w:r w:rsidR="00660C2F" w:rsidRPr="00C70BAB">
        <w:rPr>
          <w:szCs w:val="22"/>
          <w:lang w:val="el-GR"/>
        </w:rPr>
        <w:t xml:space="preserve">συγκριτικά με </w:t>
      </w:r>
      <w:r w:rsidR="0084732A" w:rsidRPr="00C70BAB">
        <w:rPr>
          <w:szCs w:val="22"/>
          <w:lang w:val="el-GR"/>
        </w:rPr>
        <w:t xml:space="preserve">αυτό που παρατηρήθηκε στους ασθενείς που </w:t>
      </w:r>
      <w:r w:rsidR="006C56BE" w:rsidRPr="00C70BAB">
        <w:rPr>
          <w:szCs w:val="22"/>
          <w:lang w:val="el-GR"/>
        </w:rPr>
        <w:t>ε</w:t>
      </w:r>
      <w:r w:rsidR="0084732A" w:rsidRPr="00C70BAB">
        <w:rPr>
          <w:szCs w:val="22"/>
          <w:lang w:val="el-GR"/>
        </w:rPr>
        <w:t>λάμβαναν εικονικό φάρμακο κατά τη διάρκεια της περιόδου της διπλά τυφλής</w:t>
      </w:r>
      <w:r w:rsidR="00660C2F" w:rsidRPr="00C70BAB">
        <w:rPr>
          <w:szCs w:val="22"/>
          <w:lang w:val="el-GR"/>
        </w:rPr>
        <w:t>,</w:t>
      </w:r>
      <w:r w:rsidR="006C56BE" w:rsidRPr="00C70BAB">
        <w:rPr>
          <w:szCs w:val="22"/>
          <w:lang w:val="el-GR"/>
        </w:rPr>
        <w:t xml:space="preserve"> τυχαιοποιημένης θεραπείας. </w:t>
      </w:r>
      <w:r w:rsidR="00B30A1A">
        <w:rPr>
          <w:szCs w:val="22"/>
          <w:lang w:val="el-GR"/>
        </w:rPr>
        <w:t xml:space="preserve">Η υπολογιζόμενη </w:t>
      </w:r>
      <w:r w:rsidR="00B30A1A" w:rsidRPr="00B30A1A">
        <w:rPr>
          <w:szCs w:val="22"/>
          <w:lang w:val="el-GR"/>
        </w:rPr>
        <w:t>κλίση τ</w:t>
      </w:r>
      <w:r w:rsidR="00B30A1A">
        <w:rPr>
          <w:szCs w:val="22"/>
          <w:lang w:val="el-GR"/>
        </w:rPr>
        <w:t>ου μοντέλου</w:t>
      </w:r>
      <w:r w:rsidR="00B30A1A" w:rsidRPr="00B30A1A">
        <w:rPr>
          <w:szCs w:val="22"/>
          <w:lang w:val="el-GR"/>
        </w:rPr>
        <w:t xml:space="preserve"> παλινδρόμησης</w:t>
      </w:r>
      <w:r w:rsidR="00577624">
        <w:rPr>
          <w:szCs w:val="22"/>
          <w:lang w:val="el-GR"/>
        </w:rPr>
        <w:t xml:space="preserve"> </w:t>
      </w:r>
      <w:r w:rsidR="00C70BAB">
        <w:rPr>
          <w:szCs w:val="22"/>
          <w:lang w:val="el-GR"/>
        </w:rPr>
        <w:t xml:space="preserve">της </w:t>
      </w:r>
      <w:r w:rsidR="00A006F5">
        <w:rPr>
          <w:szCs w:val="22"/>
          <w:lang w:val="el-GR"/>
        </w:rPr>
        <w:t>έ</w:t>
      </w:r>
      <w:r w:rsidR="00577624">
        <w:rPr>
          <w:szCs w:val="22"/>
          <w:lang w:val="el-GR"/>
        </w:rPr>
        <w:t>κπτωσης της πνευμονικής λειτουργίας ήταν -6,52% κατά τη διάρκεια της τυφλοποιημένης θεραπείας με εικονικό φάρμακο και -2,53% κατά τη διάρκεια της θεραπείας με ΤΟΒΙ (</w:t>
      </w:r>
      <w:r w:rsidR="00577624">
        <w:rPr>
          <w:szCs w:val="22"/>
        </w:rPr>
        <w:t>p</w:t>
      </w:r>
      <w:r w:rsidR="00577624" w:rsidRPr="00577624">
        <w:rPr>
          <w:szCs w:val="22"/>
          <w:lang w:val="el-GR"/>
        </w:rPr>
        <w:t>=0,0001)</w:t>
      </w:r>
      <w:r w:rsidR="00577624">
        <w:rPr>
          <w:szCs w:val="22"/>
          <w:lang w:val="el-GR"/>
        </w:rPr>
        <w:t>.</w:t>
      </w:r>
    </w:p>
    <w:p w:rsidR="00580823" w:rsidRPr="00B1434B" w:rsidRDefault="00580823" w:rsidP="00580823"/>
    <w:p w:rsidR="00496809" w:rsidRPr="00587161" w:rsidRDefault="00496809"/>
    <w:p w:rsidR="00496809" w:rsidRPr="00786D07" w:rsidRDefault="00496809">
      <w:pPr>
        <w:rPr>
          <w:b/>
        </w:rPr>
      </w:pPr>
      <w:r w:rsidRPr="00786D07">
        <w:rPr>
          <w:b/>
        </w:rPr>
        <w:t>5.2</w:t>
      </w:r>
      <w:r w:rsidRPr="00786D07">
        <w:rPr>
          <w:b/>
        </w:rPr>
        <w:tab/>
        <w:t>Φαρμακοκινητικές ιδιότητες</w:t>
      </w:r>
    </w:p>
    <w:p w:rsidR="00056716" w:rsidRPr="00786D07" w:rsidRDefault="00056716"/>
    <w:p w:rsidR="00D45FF1" w:rsidRPr="00E65BB3" w:rsidRDefault="00D45FF1" w:rsidP="00D45FF1">
      <w:pPr>
        <w:pStyle w:val="3"/>
        <w:spacing w:before="0"/>
        <w:rPr>
          <w:rFonts w:ascii="Times New Roman" w:hAnsi="Times New Roman"/>
          <w:bCs w:val="0"/>
          <w:noProof/>
          <w:sz w:val="22"/>
          <w:szCs w:val="20"/>
        </w:rPr>
      </w:pPr>
      <w:r w:rsidRPr="00E65BB3">
        <w:rPr>
          <w:rFonts w:ascii="Times New Roman" w:hAnsi="Times New Roman"/>
          <w:bCs w:val="0"/>
          <w:noProof/>
          <w:sz w:val="22"/>
          <w:szCs w:val="20"/>
        </w:rPr>
        <w:t>Απορρόφηση</w:t>
      </w:r>
    </w:p>
    <w:p w:rsidR="00D45FF1" w:rsidRPr="00FA6401" w:rsidRDefault="00D45FF1" w:rsidP="005C5540">
      <w:pPr>
        <w:rPr>
          <w:noProof/>
        </w:rPr>
      </w:pPr>
      <w:r>
        <w:rPr>
          <w:noProof/>
        </w:rPr>
        <w:t>Η τομπραμυκίνη είναι ένα κατιονικό</w:t>
      </w:r>
      <w:r w:rsidR="006E3B0C">
        <w:rPr>
          <w:noProof/>
        </w:rPr>
        <w:t xml:space="preserve"> πολικό μόριο που </w:t>
      </w:r>
      <w:r w:rsidR="006A388A">
        <w:rPr>
          <w:noProof/>
        </w:rPr>
        <w:t>δεν διαπερνά εύκολα τις επιθηλιακές μεμβράνες. Η συστηματική</w:t>
      </w:r>
      <w:r w:rsidR="003A46C5">
        <w:rPr>
          <w:noProof/>
        </w:rPr>
        <w:t xml:space="preserve"> </w:t>
      </w:r>
      <w:r w:rsidR="006A388A">
        <w:rPr>
          <w:noProof/>
        </w:rPr>
        <w:t xml:space="preserve">έκθεση στην τομπραμυκίνη μετά από εισπνοή ΤΟΒΙ αναμένεται ως </w:t>
      </w:r>
      <w:r w:rsidR="008A5064">
        <w:rPr>
          <w:noProof/>
        </w:rPr>
        <w:t>αποτέλεσμα της</w:t>
      </w:r>
      <w:r w:rsidR="006A388A">
        <w:rPr>
          <w:noProof/>
        </w:rPr>
        <w:t xml:space="preserve"> πνευμονική</w:t>
      </w:r>
      <w:r w:rsidR="008A5064">
        <w:rPr>
          <w:noProof/>
        </w:rPr>
        <w:t>ς</w:t>
      </w:r>
      <w:r w:rsidR="006A388A">
        <w:rPr>
          <w:noProof/>
        </w:rPr>
        <w:t xml:space="preserve"> απορρόφηση</w:t>
      </w:r>
      <w:r w:rsidR="008A5064">
        <w:rPr>
          <w:noProof/>
        </w:rPr>
        <w:t>ς</w:t>
      </w:r>
      <w:r w:rsidR="006A388A">
        <w:rPr>
          <w:noProof/>
        </w:rPr>
        <w:t xml:space="preserve"> του κλάσματος της δόσης που κατανέμεται στους πνεύμονες δεδομένου ότι η </w:t>
      </w:r>
      <w:r w:rsidR="00BA584C">
        <w:rPr>
          <w:noProof/>
        </w:rPr>
        <w:t xml:space="preserve">απορρόφηση της </w:t>
      </w:r>
      <w:r w:rsidR="006A388A">
        <w:rPr>
          <w:noProof/>
        </w:rPr>
        <w:t>τομπραμυκίνη</w:t>
      </w:r>
      <w:r w:rsidR="005529C9">
        <w:rPr>
          <w:noProof/>
        </w:rPr>
        <w:t>ς</w:t>
      </w:r>
      <w:r w:rsidR="00BA584C">
        <w:rPr>
          <w:noProof/>
        </w:rPr>
        <w:t xml:space="preserve"> </w:t>
      </w:r>
      <w:r w:rsidR="008B4C72">
        <w:rPr>
          <w:noProof/>
        </w:rPr>
        <w:t>δια</w:t>
      </w:r>
      <w:r w:rsidR="00FD7BBE" w:rsidRPr="00FD7BBE">
        <w:rPr>
          <w:noProof/>
        </w:rPr>
        <w:t xml:space="preserve"> της στοματικής οδού </w:t>
      </w:r>
      <w:r w:rsidR="00BA584C">
        <w:rPr>
          <w:noProof/>
        </w:rPr>
        <w:t>ε</w:t>
      </w:r>
      <w:r w:rsidR="005529C9">
        <w:rPr>
          <w:noProof/>
        </w:rPr>
        <w:t xml:space="preserve">ίναι </w:t>
      </w:r>
      <w:r w:rsidR="00BA584C">
        <w:rPr>
          <w:noProof/>
        </w:rPr>
        <w:t>αμελητέα</w:t>
      </w:r>
      <w:r w:rsidR="00853399">
        <w:rPr>
          <w:noProof/>
        </w:rPr>
        <w:t xml:space="preserve">. Η βιοδιαθεσιμότητα του ΤΟΒΙ μπορεί να ποικίλει εξαιτίας </w:t>
      </w:r>
      <w:r w:rsidR="00615952">
        <w:rPr>
          <w:noProof/>
        </w:rPr>
        <w:t xml:space="preserve">των </w:t>
      </w:r>
      <w:r w:rsidR="00853399">
        <w:rPr>
          <w:noProof/>
        </w:rPr>
        <w:t xml:space="preserve">ατομικών διαφορών στην εκτέλεση της εκνέφωσης και </w:t>
      </w:r>
      <w:r w:rsidR="00C70BB3">
        <w:rPr>
          <w:noProof/>
        </w:rPr>
        <w:t>στην</w:t>
      </w:r>
      <w:r w:rsidR="00853399">
        <w:rPr>
          <w:noProof/>
        </w:rPr>
        <w:t xml:space="preserve"> παθολογία των αεραγωγών.</w:t>
      </w:r>
    </w:p>
    <w:p w:rsidR="00970C1E" w:rsidRPr="00FA6401" w:rsidRDefault="00970C1E" w:rsidP="005C5540">
      <w:pPr>
        <w:rPr>
          <w:noProof/>
        </w:rPr>
      </w:pPr>
    </w:p>
    <w:p w:rsidR="00D32484" w:rsidRDefault="00452456" w:rsidP="00452456">
      <w:pPr>
        <w:rPr>
          <w:szCs w:val="22"/>
        </w:rPr>
      </w:pPr>
      <w:r w:rsidRPr="00693D51">
        <w:rPr>
          <w:b/>
          <w:szCs w:val="22"/>
        </w:rPr>
        <w:t>Συγκεντρώσεις στα πτύελα</w:t>
      </w:r>
      <w:r w:rsidRPr="00BA67FB">
        <w:rPr>
          <w:szCs w:val="22"/>
        </w:rPr>
        <w:t xml:space="preserve">: </w:t>
      </w:r>
    </w:p>
    <w:p w:rsidR="00452456" w:rsidRPr="00BA67FB" w:rsidRDefault="00452456" w:rsidP="00452456">
      <w:pPr>
        <w:rPr>
          <w:szCs w:val="22"/>
        </w:rPr>
      </w:pPr>
      <w:r w:rsidRPr="00BA67FB">
        <w:rPr>
          <w:szCs w:val="22"/>
        </w:rPr>
        <w:t>Δέκα λεπτά μετά την εισπνοή της πρώτης δόσης 300mg του TOBI  η μέση συγκέντρωση της τομπραμυκίνης στα πτύελα ήταν 1.237 μ</w:t>
      </w:r>
      <w:r w:rsidRPr="00BA67FB">
        <w:rPr>
          <w:szCs w:val="22"/>
          <w:lang w:val="en-US"/>
        </w:rPr>
        <w:t>g</w:t>
      </w:r>
      <w:r w:rsidRPr="00BA67FB">
        <w:rPr>
          <w:szCs w:val="22"/>
        </w:rPr>
        <w:t>/</w:t>
      </w:r>
      <w:r w:rsidRPr="00BA67FB">
        <w:rPr>
          <w:szCs w:val="22"/>
          <w:lang w:val="en-US"/>
        </w:rPr>
        <w:t>g</w:t>
      </w:r>
      <w:r w:rsidRPr="00BA67FB">
        <w:rPr>
          <w:szCs w:val="22"/>
        </w:rPr>
        <w:t xml:space="preserve"> (εύρος: 35 ως 7.414 μ</w:t>
      </w:r>
      <w:r w:rsidRPr="00BA67FB">
        <w:rPr>
          <w:szCs w:val="22"/>
          <w:lang w:val="en-US"/>
        </w:rPr>
        <w:t>g</w:t>
      </w:r>
      <w:r w:rsidRPr="00BA67FB">
        <w:rPr>
          <w:szCs w:val="22"/>
        </w:rPr>
        <w:t>/</w:t>
      </w:r>
      <w:r w:rsidRPr="00BA67FB">
        <w:rPr>
          <w:szCs w:val="22"/>
          <w:lang w:val="en-US"/>
        </w:rPr>
        <w:t>g</w:t>
      </w:r>
      <w:r w:rsidRPr="00BA67FB">
        <w:rPr>
          <w:szCs w:val="22"/>
        </w:rPr>
        <w:t>). Η τομπραμυκίνη δεν συσσωρεύεται στα πτύελα</w:t>
      </w:r>
      <w:r w:rsidRPr="00BA67FB">
        <w:rPr>
          <w:szCs w:val="22"/>
          <w:vertAlign w:val="superscript"/>
        </w:rPr>
        <w:sym w:font="Symbol" w:char="F0D7"/>
      </w:r>
      <w:r w:rsidRPr="00BA67FB">
        <w:rPr>
          <w:szCs w:val="22"/>
        </w:rPr>
        <w:t xml:space="preserve"> μετά από 20 εβδομάδες θεραπείας με το σχήμα TΟΒΙ η μέση συγκέντρωση της τομπραμυκίνης στα πτύελα 10 λεπτά μετά την εισπνοή ήταν 1.154 μg/g (φάσμα:39 ως 8,085 μg/g). Παρατηρήθηκε μεγάλη διακύμανση της συγκέντρωσης της τομπραμυκίνης στα πτύελα. Δύο ώρες μετά την εισπνοή οι συγκεντρώσεις στα πτύελα μειώθηκαν περίπου στο 14% των επιπέδων της τομπραμυκίνης που είχαν μετρηθεί 10 λεπτά μετά την εισπνοή.</w:t>
      </w:r>
    </w:p>
    <w:p w:rsidR="00D45FF1" w:rsidRDefault="00D45FF1" w:rsidP="005C5540">
      <w:pPr>
        <w:rPr>
          <w:noProof/>
        </w:rPr>
      </w:pPr>
    </w:p>
    <w:p w:rsidR="00C60C8B" w:rsidRDefault="00C47689" w:rsidP="00C47689">
      <w:pPr>
        <w:rPr>
          <w:szCs w:val="22"/>
        </w:rPr>
      </w:pPr>
      <w:r w:rsidRPr="00693D51">
        <w:rPr>
          <w:b/>
          <w:szCs w:val="22"/>
        </w:rPr>
        <w:t>Συγκεντρώσεις στον ορό του αίματος</w:t>
      </w:r>
      <w:r w:rsidRPr="00BA67FB">
        <w:rPr>
          <w:szCs w:val="22"/>
        </w:rPr>
        <w:t xml:space="preserve">: </w:t>
      </w:r>
    </w:p>
    <w:p w:rsidR="00C47689" w:rsidRPr="00C47689" w:rsidRDefault="00C47689" w:rsidP="00C47689">
      <w:pPr>
        <w:rPr>
          <w:szCs w:val="22"/>
        </w:rPr>
      </w:pPr>
      <w:r w:rsidRPr="00BA67FB">
        <w:rPr>
          <w:szCs w:val="22"/>
        </w:rPr>
        <w:t xml:space="preserve">Η </w:t>
      </w:r>
      <w:r w:rsidR="00854BB3">
        <w:rPr>
          <w:szCs w:val="22"/>
        </w:rPr>
        <w:t>μέση</w:t>
      </w:r>
      <w:r w:rsidR="00854BB3" w:rsidRPr="00BA67FB">
        <w:rPr>
          <w:szCs w:val="22"/>
        </w:rPr>
        <w:t xml:space="preserve"> </w:t>
      </w:r>
      <w:r w:rsidRPr="00BA67FB">
        <w:rPr>
          <w:szCs w:val="22"/>
        </w:rPr>
        <w:t xml:space="preserve">συγκέντρωση της τομπραμυκίνης στον ορό 1 ώρα μετά την εισπνοή μιας εφάπαξ δόσης 300 </w:t>
      </w:r>
      <w:r w:rsidRPr="00BA67FB">
        <w:rPr>
          <w:szCs w:val="22"/>
        </w:rPr>
        <w:lastRenderedPageBreak/>
        <w:t>mg του ΤOBI σε ασθενείς με κυστική ίνωση ήταν 0,95 μg/m</w:t>
      </w:r>
      <w:r w:rsidRPr="00BA67FB">
        <w:rPr>
          <w:szCs w:val="22"/>
          <w:lang w:val="en-US"/>
        </w:rPr>
        <w:t>L</w:t>
      </w:r>
      <w:r w:rsidRPr="00BA67FB">
        <w:rPr>
          <w:szCs w:val="22"/>
        </w:rPr>
        <w:t xml:space="preserve"> (εύρος: κάτω από το όριο ποσοτικοποίησης [BLQ] – 3,62 μg/mL). Μετά από 20 εβδομάδες θεραπείας με το σχήμα TOBI</w:t>
      </w:r>
      <w:r w:rsidRPr="00BA67FB">
        <w:rPr>
          <w:szCs w:val="22"/>
          <w:vertAlign w:val="superscript"/>
        </w:rPr>
        <w:t xml:space="preserve"> </w:t>
      </w:r>
      <w:r w:rsidRPr="00BA67FB">
        <w:rPr>
          <w:szCs w:val="22"/>
        </w:rPr>
        <w:t xml:space="preserve">η </w:t>
      </w:r>
      <w:r w:rsidR="00D614D5">
        <w:rPr>
          <w:szCs w:val="22"/>
        </w:rPr>
        <w:t>μέση</w:t>
      </w:r>
      <w:r w:rsidR="00D614D5" w:rsidRPr="00BA67FB">
        <w:rPr>
          <w:szCs w:val="22"/>
        </w:rPr>
        <w:t xml:space="preserve"> </w:t>
      </w:r>
      <w:r w:rsidRPr="00BA67FB">
        <w:rPr>
          <w:szCs w:val="22"/>
        </w:rPr>
        <w:t>συγκέντρωση της τομπραμυκίνης στον ορό 1 ώρα μετά τη δόση ήταν 1,05μg/m</w:t>
      </w:r>
      <w:r w:rsidRPr="00BA67FB">
        <w:rPr>
          <w:szCs w:val="22"/>
          <w:lang w:val="en-US"/>
        </w:rPr>
        <w:t>L</w:t>
      </w:r>
      <w:r w:rsidRPr="00BA67FB">
        <w:rPr>
          <w:szCs w:val="22"/>
        </w:rPr>
        <w:t xml:space="preserve"> (εύρος: BLQ – 3,41 μg/mL). Συγκριτικά, οι μέγιστες συγκεντρώσεις μετά από ενδοφλέβια ή ενδομυϊκή χορήγηση μιας εφάπαξ δόσης τομπραμυκίνης 1,5 έως 2 </w:t>
      </w:r>
      <w:r w:rsidRPr="00BA67FB">
        <w:rPr>
          <w:szCs w:val="22"/>
          <w:lang w:val="en-US"/>
        </w:rPr>
        <w:t>mg</w:t>
      </w:r>
      <w:r w:rsidRPr="00BA67FB">
        <w:rPr>
          <w:szCs w:val="22"/>
        </w:rPr>
        <w:t>/</w:t>
      </w:r>
      <w:r w:rsidRPr="00BA67FB">
        <w:rPr>
          <w:szCs w:val="22"/>
          <w:lang w:val="en-US"/>
        </w:rPr>
        <w:t>kg</w:t>
      </w:r>
      <w:r w:rsidR="00DF1F55">
        <w:rPr>
          <w:szCs w:val="22"/>
        </w:rPr>
        <w:t xml:space="preserve"> κυμαίνον</w:t>
      </w:r>
      <w:r w:rsidRPr="00BA67FB">
        <w:rPr>
          <w:szCs w:val="22"/>
        </w:rPr>
        <w:t>ται τυπικά από 4 έως 12 μ</w:t>
      </w:r>
      <w:r w:rsidRPr="00BA67FB">
        <w:rPr>
          <w:szCs w:val="22"/>
          <w:lang w:val="en-US"/>
        </w:rPr>
        <w:t>g</w:t>
      </w:r>
      <w:r w:rsidRPr="00BA67FB">
        <w:rPr>
          <w:szCs w:val="22"/>
        </w:rPr>
        <w:t>/</w:t>
      </w:r>
      <w:r w:rsidRPr="00BA67FB">
        <w:rPr>
          <w:szCs w:val="22"/>
          <w:lang w:val="en-US"/>
        </w:rPr>
        <w:t>mL</w:t>
      </w:r>
      <w:r w:rsidRPr="00BA67FB">
        <w:rPr>
          <w:szCs w:val="22"/>
        </w:rPr>
        <w:t>.</w:t>
      </w:r>
    </w:p>
    <w:p w:rsidR="00D45FF1" w:rsidRDefault="00D45FF1" w:rsidP="005C5540">
      <w:pPr>
        <w:rPr>
          <w:noProof/>
        </w:rPr>
      </w:pPr>
    </w:p>
    <w:p w:rsidR="001F18AA" w:rsidRPr="00EF0DDE" w:rsidRDefault="001F18AA" w:rsidP="001F18AA">
      <w:pPr>
        <w:rPr>
          <w:b/>
          <w:noProof/>
        </w:rPr>
      </w:pPr>
      <w:r w:rsidRPr="00EF0DDE">
        <w:rPr>
          <w:b/>
          <w:noProof/>
        </w:rPr>
        <w:t>Κατανομή</w:t>
      </w:r>
    </w:p>
    <w:p w:rsidR="001F18AA" w:rsidRDefault="001F18AA" w:rsidP="001F18AA">
      <w:pPr>
        <w:rPr>
          <w:noProof/>
        </w:rPr>
      </w:pPr>
      <w:r>
        <w:rPr>
          <w:noProof/>
        </w:rPr>
        <w:t>Μετά τη χορήγηση του ΤΟΒΙ, η τομπραμυκίνη παραμένει συγκεντρωμένη κυρίως στους αεραγωγούς</w:t>
      </w:r>
      <w:r w:rsidR="00C907A1">
        <w:rPr>
          <w:noProof/>
        </w:rPr>
        <w:t>.</w:t>
      </w:r>
      <w:r>
        <w:rPr>
          <w:noProof/>
        </w:rPr>
        <w:t xml:space="preserve"> Λιγότερο από το 10% της τομπραμυκίνης δεσμεύεται στις πρωτεΐνες του πλάσματος.</w:t>
      </w:r>
    </w:p>
    <w:p w:rsidR="001F18AA" w:rsidRDefault="001F18AA" w:rsidP="001F18AA">
      <w:pPr>
        <w:rPr>
          <w:noProof/>
        </w:rPr>
      </w:pPr>
    </w:p>
    <w:p w:rsidR="002306D1" w:rsidRPr="002306D1" w:rsidRDefault="002306D1" w:rsidP="002306D1">
      <w:pPr>
        <w:rPr>
          <w:b/>
          <w:noProof/>
        </w:rPr>
      </w:pPr>
      <w:r w:rsidRPr="002306D1">
        <w:rPr>
          <w:b/>
          <w:noProof/>
        </w:rPr>
        <w:t>Βιομετασχηματισμός</w:t>
      </w:r>
    </w:p>
    <w:p w:rsidR="002306D1" w:rsidRDefault="002306D1" w:rsidP="001F18AA">
      <w:pPr>
        <w:rPr>
          <w:noProof/>
        </w:rPr>
      </w:pPr>
      <w:r>
        <w:rPr>
          <w:noProof/>
        </w:rPr>
        <w:t>Η τομπραμυκίνη δεν μεταβολίζεται και αποβάλλεται</w:t>
      </w:r>
      <w:r w:rsidR="004B510D">
        <w:rPr>
          <w:noProof/>
        </w:rPr>
        <w:t xml:space="preserve"> </w:t>
      </w:r>
      <w:r w:rsidR="000553A7" w:rsidRPr="000553A7">
        <w:rPr>
          <w:noProof/>
        </w:rPr>
        <w:t xml:space="preserve">κυρίως </w:t>
      </w:r>
      <w:r w:rsidR="004B510D">
        <w:rPr>
          <w:noProof/>
        </w:rPr>
        <w:t xml:space="preserve">αμετάβλητη </w:t>
      </w:r>
      <w:r w:rsidR="000553A7">
        <w:rPr>
          <w:noProof/>
        </w:rPr>
        <w:t>σ</w:t>
      </w:r>
      <w:r w:rsidR="004B510D">
        <w:rPr>
          <w:noProof/>
        </w:rPr>
        <w:t>τα ούρα.</w:t>
      </w:r>
    </w:p>
    <w:p w:rsidR="007D14BE" w:rsidRDefault="007D14BE" w:rsidP="005C5540">
      <w:pPr>
        <w:rPr>
          <w:noProof/>
        </w:rPr>
      </w:pPr>
    </w:p>
    <w:p w:rsidR="005C5540" w:rsidRPr="00786D07" w:rsidRDefault="005C5540" w:rsidP="005C5540">
      <w:pPr>
        <w:rPr>
          <w:noProof/>
        </w:rPr>
      </w:pPr>
      <w:r w:rsidRPr="00FE26A6">
        <w:rPr>
          <w:b/>
          <w:noProof/>
        </w:rPr>
        <w:t>Αποβολή</w:t>
      </w:r>
    </w:p>
    <w:p w:rsidR="005C5540" w:rsidRPr="00786D07" w:rsidRDefault="008D21B3" w:rsidP="005C5540">
      <w:pPr>
        <w:rPr>
          <w:noProof/>
        </w:rPr>
      </w:pPr>
      <w:r w:rsidRPr="00BA67FB">
        <w:rPr>
          <w:szCs w:val="22"/>
        </w:rPr>
        <w:t>Η απ</w:t>
      </w:r>
      <w:r>
        <w:rPr>
          <w:szCs w:val="22"/>
        </w:rPr>
        <w:t>οβολή</w:t>
      </w:r>
      <w:r w:rsidRPr="00BA67FB">
        <w:rPr>
          <w:szCs w:val="22"/>
        </w:rPr>
        <w:t xml:space="preserve"> της τομπραμυκίνης όταν αυτή χορηγηθεί δια της αναπνευστικής οδού δεν έχει μελετηθεί</w:t>
      </w:r>
      <w:r w:rsidR="00443E7D">
        <w:rPr>
          <w:szCs w:val="22"/>
        </w:rPr>
        <w:t>.</w:t>
      </w:r>
    </w:p>
    <w:p w:rsidR="00097CC2" w:rsidRDefault="00097CC2" w:rsidP="005C5540">
      <w:pPr>
        <w:rPr>
          <w:noProof/>
        </w:rPr>
      </w:pPr>
      <w:r>
        <w:rPr>
          <w:noProof/>
        </w:rPr>
        <w:t>Μετά από ενδοφλέβια χορήγηση, η τομπραμυκίνη αποβάλλεται κυρίως με σπειραματική διήθηση της αμετάβλητης ουσίας</w:t>
      </w:r>
      <w:r w:rsidR="00443E7D">
        <w:rPr>
          <w:noProof/>
        </w:rPr>
        <w:t xml:space="preserve">. Ο </w:t>
      </w:r>
      <w:r w:rsidR="008219E5" w:rsidRPr="008219E5">
        <w:rPr>
          <w:noProof/>
        </w:rPr>
        <w:t>φαινόμενος τελικός χρόνος ημίσειας ζωής</w:t>
      </w:r>
      <w:r>
        <w:rPr>
          <w:noProof/>
        </w:rPr>
        <w:t xml:space="preserve"> </w:t>
      </w:r>
      <w:r w:rsidR="008219E5">
        <w:rPr>
          <w:noProof/>
        </w:rPr>
        <w:t xml:space="preserve">της τομπραμυκίνης στον ορό μετά από εισπνοή </w:t>
      </w:r>
      <w:r w:rsidR="00D82D12">
        <w:rPr>
          <w:noProof/>
        </w:rPr>
        <w:t xml:space="preserve">μιας </w:t>
      </w:r>
      <w:r w:rsidR="008219E5">
        <w:rPr>
          <w:noProof/>
        </w:rPr>
        <w:t xml:space="preserve">εφάπαξ δόσεως </w:t>
      </w:r>
      <w:r w:rsidR="00EA7306">
        <w:rPr>
          <w:noProof/>
        </w:rPr>
        <w:t>ΤΟΒΙ</w:t>
      </w:r>
      <w:r w:rsidR="00E75548">
        <w:rPr>
          <w:noProof/>
        </w:rPr>
        <w:t> </w:t>
      </w:r>
      <w:r w:rsidR="008219E5">
        <w:rPr>
          <w:noProof/>
        </w:rPr>
        <w:t>300 </w:t>
      </w:r>
      <w:r w:rsidR="008219E5">
        <w:rPr>
          <w:noProof/>
          <w:lang w:val="en-US"/>
        </w:rPr>
        <w:t>mg</w:t>
      </w:r>
      <w:r w:rsidR="008219E5">
        <w:rPr>
          <w:noProof/>
        </w:rPr>
        <w:t xml:space="preserve"> ήταν 3 ώρες σε ασθενείς με κυστική ίνωση.</w:t>
      </w:r>
    </w:p>
    <w:p w:rsidR="00082AA7" w:rsidRDefault="00082AA7" w:rsidP="005C5540">
      <w:pPr>
        <w:rPr>
          <w:noProof/>
        </w:rPr>
      </w:pPr>
    </w:p>
    <w:p w:rsidR="006E4C7E" w:rsidRPr="00BA67FB" w:rsidRDefault="006E4C7E" w:rsidP="006E4C7E">
      <w:pPr>
        <w:pStyle w:val="ab"/>
        <w:ind w:left="0"/>
        <w:rPr>
          <w:szCs w:val="22"/>
        </w:rPr>
      </w:pPr>
      <w:r>
        <w:rPr>
          <w:szCs w:val="22"/>
        </w:rPr>
        <w:t xml:space="preserve">Η </w:t>
      </w:r>
      <w:r w:rsidRPr="00BA67FB">
        <w:rPr>
          <w:szCs w:val="22"/>
        </w:rPr>
        <w:t>νεφρική λειτουργία αναμένεται να επηρεάζει την έκθεση στην τομπραμυκίνη, ωστόσο δεν υπάρχουν διαθέσιμα δεδομένα διότι στις κλινικές μελέτες δεν περιελήφθησαν ασθενείς με κρεατινίνη ορού 2</w:t>
      </w:r>
      <w:r w:rsidR="002B708E">
        <w:rPr>
          <w:szCs w:val="22"/>
        </w:rPr>
        <w:t> </w:t>
      </w:r>
      <w:r w:rsidRPr="00BA67FB">
        <w:rPr>
          <w:szCs w:val="22"/>
          <w:lang w:val="en-US"/>
        </w:rPr>
        <w:t>mg</w:t>
      </w:r>
      <w:r w:rsidRPr="00BA67FB">
        <w:rPr>
          <w:szCs w:val="22"/>
        </w:rPr>
        <w:t>/</w:t>
      </w:r>
      <w:r w:rsidRPr="00BA67FB">
        <w:rPr>
          <w:szCs w:val="22"/>
          <w:lang w:val="en-US"/>
        </w:rPr>
        <w:t>dL</w:t>
      </w:r>
      <w:r w:rsidRPr="00BA67FB">
        <w:rPr>
          <w:szCs w:val="22"/>
        </w:rPr>
        <w:t xml:space="preserve"> (176,8</w:t>
      </w:r>
      <w:r w:rsidR="002B708E">
        <w:rPr>
          <w:szCs w:val="22"/>
        </w:rPr>
        <w:t> </w:t>
      </w:r>
      <w:r w:rsidRPr="00BA67FB">
        <w:rPr>
          <w:szCs w:val="22"/>
        </w:rPr>
        <w:t>μ</w:t>
      </w:r>
      <w:r w:rsidRPr="00BA67FB">
        <w:rPr>
          <w:szCs w:val="22"/>
          <w:lang w:val="en-US"/>
        </w:rPr>
        <w:t>mol</w:t>
      </w:r>
      <w:r w:rsidRPr="00BA67FB">
        <w:rPr>
          <w:szCs w:val="22"/>
        </w:rPr>
        <w:t>/</w:t>
      </w:r>
      <w:r w:rsidRPr="00BA67FB">
        <w:rPr>
          <w:szCs w:val="22"/>
          <w:lang w:val="en-US"/>
        </w:rPr>
        <w:t>L</w:t>
      </w:r>
      <w:r w:rsidRPr="00BA67FB">
        <w:rPr>
          <w:szCs w:val="22"/>
        </w:rPr>
        <w:t>) ή υψηλότερη ή με άζωτο ουρίας αίματος (BUN) 40</w:t>
      </w:r>
      <w:r w:rsidR="00E75548">
        <w:rPr>
          <w:szCs w:val="22"/>
        </w:rPr>
        <w:t> </w:t>
      </w:r>
      <w:r w:rsidRPr="00BA67FB">
        <w:rPr>
          <w:szCs w:val="22"/>
        </w:rPr>
        <w:t xml:space="preserve">mg/dL ή υψηλότερο. </w:t>
      </w:r>
    </w:p>
    <w:p w:rsidR="007D1422" w:rsidRPr="00BA67FB" w:rsidRDefault="007D1422" w:rsidP="007D1422">
      <w:pPr>
        <w:rPr>
          <w:szCs w:val="22"/>
        </w:rPr>
      </w:pPr>
    </w:p>
    <w:p w:rsidR="007D1422" w:rsidRPr="00BA67FB" w:rsidRDefault="007D1422" w:rsidP="007D1422">
      <w:pPr>
        <w:rPr>
          <w:szCs w:val="22"/>
        </w:rPr>
      </w:pPr>
      <w:r w:rsidRPr="00BA67FB">
        <w:rPr>
          <w:szCs w:val="22"/>
        </w:rPr>
        <w:t>Η μη απορροφημένη τομπραμυκίνη μετά από τη χορήγηση του TOBI πιθανότατα αποβάλλεται κυρίως με την απόχρεμψη.</w:t>
      </w:r>
    </w:p>
    <w:p w:rsidR="00496809" w:rsidRDefault="00496809">
      <w:pPr>
        <w:rPr>
          <w:noProof/>
        </w:rPr>
      </w:pPr>
    </w:p>
    <w:p w:rsidR="007C21A9" w:rsidRPr="00786D07" w:rsidRDefault="007C21A9"/>
    <w:p w:rsidR="00496809" w:rsidRPr="00786D07" w:rsidRDefault="00496809">
      <w:r w:rsidRPr="00786D07">
        <w:rPr>
          <w:b/>
        </w:rPr>
        <w:t>5.3</w:t>
      </w:r>
      <w:r w:rsidRPr="00786D07">
        <w:rPr>
          <w:b/>
        </w:rPr>
        <w:tab/>
        <w:t>Προκλινικά δεδομένα για την ασφάλεια</w:t>
      </w:r>
    </w:p>
    <w:p w:rsidR="00496809" w:rsidRPr="00786D07" w:rsidRDefault="00496809"/>
    <w:p w:rsidR="004714C5" w:rsidRPr="00BA67FB" w:rsidRDefault="004714C5" w:rsidP="0053116A">
      <w:pPr>
        <w:pStyle w:val="ab"/>
        <w:spacing w:after="0"/>
        <w:ind w:left="0"/>
        <w:rPr>
          <w:szCs w:val="22"/>
        </w:rPr>
      </w:pPr>
      <w:r w:rsidRPr="00BA67FB">
        <w:rPr>
          <w:szCs w:val="22"/>
        </w:rPr>
        <w:t>Τα προκλινικά στοιχεία αποκαλύπτουν ότι ο κύριος κίνδυνος για τους ανθρώπους, με βάση τις μελέτες φαρμακολογικής ασφάλειας, τοξικότητας επαναλαμβανόμενων δόσεων, γενετικής τοξικότητας ή τοξικότητας στην αναπαραγωγή είναι η νεφρική τοξικότητα και η ωτοτοξικότητα. Σε μελέτες τοξικότητας επαναλαμβανόμενων δόσεων τα όργανα –στόχοι της τοξικότητας είναι τα νεφρά κι οι αιθουσαίες / κοχλιακές λειτουργίες. Γενικά η τοξικότητα εμφανίζεται σε υψηλότερα συστηματικά επίπεδα τομπραμυκίνης από αυτά που μπορούν να επιτευχθούν μέσω εισπνοών με τη συνιστώμενη κλινική δόση.</w:t>
      </w:r>
    </w:p>
    <w:p w:rsidR="004714C5" w:rsidRPr="00BA67FB" w:rsidRDefault="004714C5" w:rsidP="004714C5">
      <w:pPr>
        <w:pStyle w:val="ab"/>
        <w:ind w:left="0"/>
        <w:rPr>
          <w:szCs w:val="22"/>
        </w:rPr>
      </w:pPr>
    </w:p>
    <w:p w:rsidR="004714C5" w:rsidRPr="00BA67FB" w:rsidRDefault="004714C5" w:rsidP="00730BE4">
      <w:pPr>
        <w:pStyle w:val="ab"/>
        <w:spacing w:after="0"/>
        <w:ind w:left="0"/>
        <w:rPr>
          <w:szCs w:val="22"/>
        </w:rPr>
      </w:pPr>
      <w:r w:rsidRPr="00BA67FB">
        <w:rPr>
          <w:szCs w:val="22"/>
        </w:rPr>
        <w:t>Μελέτες καρκινογένεσης με εισπνεόμενη τομπραμυκίνη δεν εμφανίζουν αύξηση στην επίπτωση οποιασδήποτε μορφής καρκίνου. Η τομπραμυκίνη εμφάνισε μηδενικό γονοτοξικό δυναμικό σε μια σειρά δοκιμασιών γονοτοξικότητας.</w:t>
      </w:r>
    </w:p>
    <w:p w:rsidR="004714C5" w:rsidRPr="00BA67FB" w:rsidRDefault="004714C5" w:rsidP="004714C5">
      <w:pPr>
        <w:rPr>
          <w:szCs w:val="22"/>
        </w:rPr>
      </w:pPr>
    </w:p>
    <w:p w:rsidR="004714C5" w:rsidRPr="004714C5" w:rsidRDefault="004714C5" w:rsidP="00D5051B">
      <w:pPr>
        <w:pStyle w:val="30"/>
        <w:spacing w:after="0"/>
        <w:ind w:left="0"/>
        <w:rPr>
          <w:sz w:val="22"/>
          <w:szCs w:val="22"/>
        </w:rPr>
      </w:pPr>
      <w:r w:rsidRPr="004714C5">
        <w:rPr>
          <w:sz w:val="22"/>
          <w:szCs w:val="22"/>
        </w:rPr>
        <w:t xml:space="preserve">Δεν έχουν διεξαχθεί τοξικολογικές μελέτες στην αναπαραγωγή με την τομπραμυκίνη να χορηγείται σε εισπνοές, αλλά οι υποδόριες χορηγήσεις σε δόσεις 100 mg/Kg/ημέρα σε επίμυες και στη μέγιστη ανεκτή δόση των 20 mg/Kg/ημέρα στους κονίκλους κατά τη διάρκεια της οργανογένεσης δεν ήταν τερατογόνες. Η τερατογένεση δεν μπορούσε να εκτιμηθεί σε υψηλότερες παρεντερικές δόσεις (μεγαλύτερες ή ίσες με 40mg/kg/ημέρα) στους κονίκλους, καθώς προκαλούσαν μητρική τοξικότητα και αποβολή. Η ωτοτοξικότητα δεν αξιολογήθηκε σε απογόνους κατά τη διάρκεια των προκλινικών μελετών τοξικότητας </w:t>
      </w:r>
      <w:r w:rsidR="00FC6F99" w:rsidRPr="00FC6F99">
        <w:rPr>
          <w:sz w:val="22"/>
          <w:szCs w:val="22"/>
        </w:rPr>
        <w:t xml:space="preserve">της τομπραμυκίνης </w:t>
      </w:r>
      <w:r w:rsidRPr="004714C5">
        <w:rPr>
          <w:sz w:val="22"/>
          <w:szCs w:val="22"/>
        </w:rPr>
        <w:t>στην αναπαραγωγή. Με βάση τα διαθέσιμα στοιχεία από ζώα, δεν μπορεί να αποκλειστεί ο κίνδυνος τοξικότητας (π.χ. ωτοτοξικότητας) σε προγενετικά επίπεδα έκθεσης.</w:t>
      </w:r>
    </w:p>
    <w:p w:rsidR="004714C5" w:rsidRPr="004714C5" w:rsidRDefault="004714C5" w:rsidP="004714C5">
      <w:pPr>
        <w:pStyle w:val="30"/>
        <w:ind w:left="0"/>
        <w:rPr>
          <w:sz w:val="22"/>
          <w:szCs w:val="22"/>
        </w:rPr>
      </w:pPr>
      <w:r w:rsidRPr="004714C5">
        <w:rPr>
          <w:sz w:val="22"/>
          <w:szCs w:val="22"/>
        </w:rPr>
        <w:t xml:space="preserve">Η υποδόρια χορήγηση τομπραμυκίνης </w:t>
      </w:r>
      <w:r w:rsidR="009208F6" w:rsidRPr="004714C5">
        <w:rPr>
          <w:sz w:val="22"/>
          <w:szCs w:val="22"/>
        </w:rPr>
        <w:t xml:space="preserve">έως 100mg/kg </w:t>
      </w:r>
      <w:r w:rsidRPr="004714C5">
        <w:rPr>
          <w:sz w:val="22"/>
          <w:szCs w:val="22"/>
        </w:rPr>
        <w:t>δεν επηρέασε τη συμπεριφορά ζευγαρώματος ούτε προκάλεσε δυσλειτουργία στη γονιμότητα αρρένων και θηλέων αρουραίων.</w:t>
      </w:r>
    </w:p>
    <w:p w:rsidR="00496809" w:rsidRPr="004714C5" w:rsidRDefault="00496809">
      <w:pPr>
        <w:rPr>
          <w:szCs w:val="22"/>
        </w:rPr>
      </w:pPr>
    </w:p>
    <w:p w:rsidR="00496809" w:rsidRPr="00786D07" w:rsidRDefault="00496809"/>
    <w:p w:rsidR="00496809" w:rsidRPr="00786D07" w:rsidRDefault="00496809">
      <w:r w:rsidRPr="00786D07">
        <w:rPr>
          <w:b/>
        </w:rPr>
        <w:t>6.</w:t>
      </w:r>
      <w:r w:rsidRPr="00786D07">
        <w:rPr>
          <w:b/>
        </w:rPr>
        <w:tab/>
        <w:t>ΦΑΡΜΑΚΕΥΤΙΚΕΣ ΠΛΗΡΟΦΟΡΙΕΣ</w:t>
      </w:r>
    </w:p>
    <w:p w:rsidR="00496809" w:rsidRPr="00786D07" w:rsidRDefault="00496809">
      <w:pPr>
        <w:pStyle w:val="a3"/>
        <w:tabs>
          <w:tab w:val="clear" w:pos="4153"/>
          <w:tab w:val="clear" w:pos="8306"/>
        </w:tabs>
      </w:pPr>
    </w:p>
    <w:p w:rsidR="00496809" w:rsidRPr="00786D07" w:rsidRDefault="00496809">
      <w:r w:rsidRPr="00786D07">
        <w:rPr>
          <w:b/>
        </w:rPr>
        <w:t>6.1</w:t>
      </w:r>
      <w:r w:rsidRPr="00786D07">
        <w:rPr>
          <w:b/>
        </w:rPr>
        <w:tab/>
        <w:t>Κατάλογος εκδόχων</w:t>
      </w:r>
    </w:p>
    <w:p w:rsidR="00496809" w:rsidRPr="00786D07" w:rsidRDefault="00496809"/>
    <w:p w:rsidR="001D4E5E" w:rsidRPr="00BA67FB" w:rsidRDefault="001D4E5E" w:rsidP="001D4E5E">
      <w:pPr>
        <w:rPr>
          <w:szCs w:val="22"/>
        </w:rPr>
      </w:pPr>
      <w:r w:rsidRPr="00BA67FB">
        <w:rPr>
          <w:szCs w:val="22"/>
        </w:rPr>
        <w:t>Χλωριούχο νάτριο</w:t>
      </w:r>
    </w:p>
    <w:p w:rsidR="001D4E5E" w:rsidRPr="00BA67FB" w:rsidRDefault="001D4E5E" w:rsidP="001D4E5E">
      <w:pPr>
        <w:rPr>
          <w:szCs w:val="22"/>
        </w:rPr>
      </w:pPr>
      <w:r w:rsidRPr="00BA67FB">
        <w:rPr>
          <w:szCs w:val="22"/>
        </w:rPr>
        <w:t>Ύδωρ για ενέσιμα</w:t>
      </w:r>
    </w:p>
    <w:p w:rsidR="001D4E5E" w:rsidRPr="00BA67FB" w:rsidRDefault="001D4E5E" w:rsidP="001D4E5E">
      <w:pPr>
        <w:rPr>
          <w:szCs w:val="22"/>
        </w:rPr>
      </w:pPr>
      <w:r w:rsidRPr="00BA67FB">
        <w:rPr>
          <w:szCs w:val="22"/>
        </w:rPr>
        <w:t xml:space="preserve">Θειικό οξύ και υδροξείδιο του νατρίου για τη ρύθμιση του </w:t>
      </w:r>
      <w:r w:rsidRPr="00BA67FB">
        <w:rPr>
          <w:szCs w:val="22"/>
          <w:lang w:val="en-US"/>
        </w:rPr>
        <w:t>pH</w:t>
      </w:r>
    </w:p>
    <w:p w:rsidR="00496809" w:rsidRPr="00786D07" w:rsidRDefault="00496809"/>
    <w:p w:rsidR="00496809" w:rsidRPr="00786D07" w:rsidRDefault="00496809">
      <w:r w:rsidRPr="00786D07">
        <w:rPr>
          <w:b/>
        </w:rPr>
        <w:t>6.2</w:t>
      </w:r>
      <w:r w:rsidRPr="00786D07">
        <w:rPr>
          <w:b/>
        </w:rPr>
        <w:tab/>
        <w:t>Ασυμβατότητες</w:t>
      </w:r>
    </w:p>
    <w:p w:rsidR="00496809" w:rsidRPr="00786D07" w:rsidRDefault="00496809"/>
    <w:p w:rsidR="00202E76" w:rsidRPr="00BA67FB" w:rsidRDefault="00202E76" w:rsidP="00202E76">
      <w:pPr>
        <w:rPr>
          <w:szCs w:val="22"/>
        </w:rPr>
      </w:pPr>
      <w:r w:rsidRPr="00BA67FB">
        <w:rPr>
          <w:szCs w:val="22"/>
        </w:rPr>
        <w:t>Ελλείψει μελετών ασυμβατότητας, το παρόν φαρμακευτικό προϊόν δεν πρέπει να αναμιγνύεται με οποιοδήποτε άλλο φαρμακευτικό προϊόν μέσα στον εκνεφωτή</w:t>
      </w:r>
      <w:r w:rsidRPr="00BA67FB">
        <w:rPr>
          <w:strike/>
          <w:szCs w:val="22"/>
        </w:rPr>
        <w:t>.</w:t>
      </w:r>
    </w:p>
    <w:p w:rsidR="00496809" w:rsidRPr="00786D07" w:rsidRDefault="00496809"/>
    <w:p w:rsidR="00496809" w:rsidRPr="00786D07" w:rsidRDefault="00496809">
      <w:r w:rsidRPr="00786D07">
        <w:rPr>
          <w:b/>
        </w:rPr>
        <w:t>6.3</w:t>
      </w:r>
      <w:r w:rsidRPr="00786D07">
        <w:rPr>
          <w:b/>
        </w:rPr>
        <w:tab/>
        <w:t>Διάρκεια ζωής</w:t>
      </w:r>
    </w:p>
    <w:p w:rsidR="00496809" w:rsidRPr="00786D07" w:rsidRDefault="00496809"/>
    <w:p w:rsidR="00737F00" w:rsidRPr="00BA67FB" w:rsidRDefault="00737F00" w:rsidP="00737F00">
      <w:pPr>
        <w:rPr>
          <w:szCs w:val="22"/>
        </w:rPr>
      </w:pPr>
      <w:r w:rsidRPr="00BA67FB">
        <w:rPr>
          <w:szCs w:val="22"/>
        </w:rPr>
        <w:t>3 χρόνια.</w:t>
      </w:r>
    </w:p>
    <w:p w:rsidR="00496809" w:rsidRPr="00786D07" w:rsidRDefault="00496809"/>
    <w:p w:rsidR="00737F00" w:rsidRPr="00BA67FB" w:rsidRDefault="00737F00" w:rsidP="00737F00">
      <w:pPr>
        <w:rPr>
          <w:szCs w:val="22"/>
        </w:rPr>
      </w:pPr>
      <w:r w:rsidRPr="00BA67FB">
        <w:rPr>
          <w:szCs w:val="22"/>
        </w:rPr>
        <w:t xml:space="preserve">Για μία μόνο χρήση. Το περιεχόμενο ολόκληρης της φύσιγγας πρέπει να χρησιμοποιείται αμέσως μετά το άνοιγμα ( βλέπε 6.6 ). </w:t>
      </w:r>
    </w:p>
    <w:p w:rsidR="00737F00" w:rsidRPr="00BA67FB" w:rsidRDefault="00737F00" w:rsidP="00737F00">
      <w:pPr>
        <w:rPr>
          <w:strike/>
          <w:szCs w:val="22"/>
        </w:rPr>
      </w:pPr>
      <w:r w:rsidRPr="00BA67FB">
        <w:rPr>
          <w:szCs w:val="22"/>
        </w:rPr>
        <w:t>Απορρίψτε όλο το υπόλειμμα.</w:t>
      </w:r>
    </w:p>
    <w:p w:rsidR="00496809" w:rsidRPr="00786D07" w:rsidRDefault="00496809"/>
    <w:p w:rsidR="00496809" w:rsidRPr="00786D07" w:rsidRDefault="00496809">
      <w:r w:rsidRPr="00786D07">
        <w:rPr>
          <w:b/>
        </w:rPr>
        <w:t>6.4</w:t>
      </w:r>
      <w:r w:rsidRPr="00786D07">
        <w:rPr>
          <w:b/>
        </w:rPr>
        <w:tab/>
        <w:t>Ιδιαίτερες προφυλάξεις κατά την φύλαξη του προϊόντος</w:t>
      </w:r>
    </w:p>
    <w:p w:rsidR="00496809" w:rsidRPr="00786D07" w:rsidRDefault="00496809"/>
    <w:p w:rsidR="00C27465" w:rsidRDefault="00EF199F" w:rsidP="00C27465">
      <w:r w:rsidRPr="00BA67FB">
        <w:rPr>
          <w:szCs w:val="22"/>
        </w:rPr>
        <w:t xml:space="preserve">Να φυλάσσεται </w:t>
      </w:r>
      <w:r w:rsidR="00793A78">
        <w:rPr>
          <w:szCs w:val="22"/>
        </w:rPr>
        <w:t xml:space="preserve">σε ψυγείο </w:t>
      </w:r>
      <w:r w:rsidRPr="00BA67FB">
        <w:rPr>
          <w:szCs w:val="22"/>
        </w:rPr>
        <w:t>στους 2-8ºC. Να φυλάσσεται στην αρχική  συσκευασία, προκειμένου να προστατεύεται από το φως</w:t>
      </w:r>
      <w:r>
        <w:rPr>
          <w:szCs w:val="22"/>
        </w:rPr>
        <w:t>.</w:t>
      </w:r>
    </w:p>
    <w:p w:rsidR="00C27465" w:rsidRDefault="00C27465" w:rsidP="00C27465"/>
    <w:p w:rsidR="00C27465" w:rsidRPr="00C27465" w:rsidRDefault="00C27465" w:rsidP="00C27465">
      <w:r w:rsidRPr="00BA67FB">
        <w:rPr>
          <w:szCs w:val="22"/>
        </w:rPr>
        <w:t>Μετά την απομάκρυνση από το ψυγείο ή αν δεν υπάρχει δυνατότητα φύλαξης σε ψυγείο, οι θύλακες του TOBI (ανοιγμένοι ή κλειστοί) μπορούν να αποθηκευτούν σε θερμοκρασία μέχρι και 25ºC για μέχρι και 28 μέρες.</w:t>
      </w:r>
    </w:p>
    <w:p w:rsidR="00C27465" w:rsidRPr="00BA67FB" w:rsidRDefault="00C27465" w:rsidP="00C27465">
      <w:pPr>
        <w:rPr>
          <w:szCs w:val="22"/>
        </w:rPr>
      </w:pPr>
    </w:p>
    <w:p w:rsidR="00C27465" w:rsidRPr="00BA67FB" w:rsidRDefault="00C27465" w:rsidP="00C27465">
      <w:pPr>
        <w:rPr>
          <w:szCs w:val="22"/>
        </w:rPr>
      </w:pPr>
      <w:r w:rsidRPr="00BA67FB">
        <w:rPr>
          <w:szCs w:val="22"/>
        </w:rPr>
        <w:t>Το διάλυμα του TOBI έχει φυσιολογικά ελαφρώς κίτρινο χρώμα, μπορεί όμως να παρατηρηθεί κάποια διαφοροποίηση στο χρώμα, η οποία δεν δείχνει απώλεια της δραστικότητας, εάν το προϊόν έχει αποθηκευτεί σύμφωνα με τις οδηγίες.</w:t>
      </w:r>
    </w:p>
    <w:p w:rsidR="00496809" w:rsidRPr="00786D07" w:rsidRDefault="00496809">
      <w:pPr>
        <w:pStyle w:val="a3"/>
        <w:tabs>
          <w:tab w:val="clear" w:pos="4153"/>
          <w:tab w:val="clear" w:pos="8306"/>
        </w:tabs>
      </w:pPr>
    </w:p>
    <w:p w:rsidR="00496809" w:rsidRPr="00786D07" w:rsidRDefault="00496809">
      <w:r w:rsidRPr="00786D07">
        <w:rPr>
          <w:b/>
        </w:rPr>
        <w:t>6.5</w:t>
      </w:r>
      <w:r w:rsidRPr="00786D07">
        <w:rPr>
          <w:b/>
        </w:rPr>
        <w:tab/>
        <w:t>Φύση και συστατικά του περιέκτη</w:t>
      </w:r>
    </w:p>
    <w:p w:rsidR="00496809" w:rsidRPr="00786D07" w:rsidRDefault="00496809"/>
    <w:p w:rsidR="000F77B2" w:rsidRPr="00BA67FB" w:rsidRDefault="000F77B2" w:rsidP="000F77B2">
      <w:pPr>
        <w:rPr>
          <w:szCs w:val="22"/>
        </w:rPr>
      </w:pPr>
      <w:r w:rsidRPr="00BA67FB">
        <w:rPr>
          <w:szCs w:val="22"/>
        </w:rPr>
        <w:t xml:space="preserve">Το TOBI διατίθεται σε φύσιγγες των 5 </w:t>
      </w:r>
      <w:r w:rsidRPr="00BA67FB">
        <w:rPr>
          <w:szCs w:val="22"/>
          <w:lang w:val="en-US"/>
        </w:rPr>
        <w:t>ml</w:t>
      </w:r>
      <w:r w:rsidRPr="00BA67FB">
        <w:rPr>
          <w:szCs w:val="22"/>
        </w:rPr>
        <w:t xml:space="preserve"> για εφάπαξ χρήση από πολυαιθυλένιο χαμηλής πυκνότητας. Μία εξωτερική συσκευασία περιέχει συνολικά 56, 112 ή 168 φύσιγγες που περιλαμβάνονται σε 4, 8 ή 12 σφραγισμένους θύλακες από φύλλο περιτυλίγματος, αντίστοιχα. Κάθε ένας σφραγισμένος θύλακας περιέχει 14 φύσιγγες συσκευασμένες σε έναν πλαστικό δίσκο. </w:t>
      </w:r>
    </w:p>
    <w:p w:rsidR="000F77B2" w:rsidRDefault="000F77B2"/>
    <w:p w:rsidR="00496809" w:rsidRPr="00786D07" w:rsidRDefault="00496809">
      <w:pPr>
        <w:rPr>
          <w:b/>
        </w:rPr>
      </w:pPr>
      <w:r w:rsidRPr="00786D07">
        <w:t>Μπορεί να μη κ</w:t>
      </w:r>
      <w:r w:rsidR="000F77B2">
        <w:t>υκλοφορούν όλες οι συσκευασίες.</w:t>
      </w:r>
    </w:p>
    <w:p w:rsidR="00496809" w:rsidRPr="00786D07" w:rsidRDefault="00496809"/>
    <w:p w:rsidR="00496809" w:rsidRPr="00786D07" w:rsidRDefault="00496809">
      <w:pPr>
        <w:rPr>
          <w:b/>
        </w:rPr>
      </w:pPr>
    </w:p>
    <w:p w:rsidR="00496809" w:rsidRPr="00786D07" w:rsidRDefault="00496809">
      <w:r w:rsidRPr="00786D07">
        <w:rPr>
          <w:b/>
        </w:rPr>
        <w:t>6.6</w:t>
      </w:r>
      <w:r w:rsidRPr="00786D07">
        <w:rPr>
          <w:b/>
        </w:rPr>
        <w:tab/>
      </w:r>
      <w:r w:rsidRPr="00786D07">
        <w:rPr>
          <w:b/>
          <w:noProof/>
        </w:rPr>
        <w:t>Ιδ</w:t>
      </w:r>
      <w:r w:rsidR="00FC2388">
        <w:rPr>
          <w:b/>
          <w:noProof/>
        </w:rPr>
        <w:t>ιαίτερες προφυλάξεις απόρριψης</w:t>
      </w:r>
      <w:r w:rsidRPr="00786D07">
        <w:rPr>
          <w:b/>
          <w:noProof/>
        </w:rPr>
        <w:t xml:space="preserve"> και άλλος χειρισμός</w:t>
      </w:r>
    </w:p>
    <w:p w:rsidR="007F0DD3" w:rsidRPr="00786D07" w:rsidRDefault="007F0DD3" w:rsidP="007F0DD3">
      <w:pPr>
        <w:rPr>
          <w:i/>
          <w:noProof/>
        </w:rPr>
      </w:pPr>
    </w:p>
    <w:p w:rsidR="00FC2388" w:rsidRDefault="00FC2388">
      <w:pPr>
        <w:rPr>
          <w:szCs w:val="22"/>
        </w:rPr>
      </w:pPr>
      <w:r w:rsidRPr="00BA67FB">
        <w:rPr>
          <w:szCs w:val="22"/>
        </w:rPr>
        <w:t>Το TOBI είναι ένα στείρο, μη πυρετογόνο, υδατικό παρασκεύασμα για εφάπαξ χρήση. Καθώς δεν έχει συντηρητικά, πρέπει να χρησιμοποιείται όλο το περιεχόμενο μίας φύσιγγας αμέσως μετά το άνοιγμα και να απορρίπτεται τυχόν μη χρησιμοποιημένο διάλυμα. Οι ανοιγμένες φύσιγγες δεν πρέπει να αποθηκεύονται για να επαναχρησιμοποιηθούν.</w:t>
      </w:r>
    </w:p>
    <w:p w:rsidR="00FC2388" w:rsidRDefault="00FC2388">
      <w:pPr>
        <w:rPr>
          <w:szCs w:val="22"/>
        </w:rPr>
      </w:pPr>
    </w:p>
    <w:p w:rsidR="007F0DD3" w:rsidRPr="00786D07" w:rsidRDefault="007F0DD3"/>
    <w:p w:rsidR="00496809" w:rsidRPr="00786D07" w:rsidRDefault="00496809"/>
    <w:p w:rsidR="00496809" w:rsidRPr="00786D07" w:rsidRDefault="00496809">
      <w:r w:rsidRPr="00786D07">
        <w:rPr>
          <w:b/>
        </w:rPr>
        <w:t>7.</w:t>
      </w:r>
      <w:r w:rsidRPr="00786D07">
        <w:rPr>
          <w:b/>
        </w:rPr>
        <w:tab/>
        <w:t>ΚΑΤΟΧΟΣ ΤΗΣ ΑΔΕΙΑΣ ΚΥΚΛΟΦΟΡΙΑΣ</w:t>
      </w:r>
    </w:p>
    <w:p w:rsidR="00496809" w:rsidRPr="00786D07" w:rsidRDefault="00496809"/>
    <w:p w:rsidR="004B2F75" w:rsidRPr="00FA6401" w:rsidRDefault="004B2F75" w:rsidP="004B2F75">
      <w:pPr>
        <w:tabs>
          <w:tab w:val="left" w:pos="709"/>
        </w:tabs>
        <w:ind w:right="-482"/>
        <w:jc w:val="both"/>
        <w:rPr>
          <w:szCs w:val="22"/>
        </w:rPr>
      </w:pPr>
      <w:r w:rsidRPr="00BA67FB">
        <w:rPr>
          <w:szCs w:val="22"/>
          <w:lang w:val="en-US"/>
        </w:rPr>
        <w:lastRenderedPageBreak/>
        <w:t>NOVARTIS</w:t>
      </w:r>
      <w:r w:rsidRPr="00FA6401">
        <w:rPr>
          <w:szCs w:val="22"/>
        </w:rPr>
        <w:t xml:space="preserve"> (</w:t>
      </w:r>
      <w:r w:rsidRPr="00BA67FB">
        <w:rPr>
          <w:szCs w:val="22"/>
          <w:lang w:val="en-US"/>
        </w:rPr>
        <w:t>Hellas</w:t>
      </w:r>
      <w:r w:rsidRPr="00FA6401">
        <w:rPr>
          <w:szCs w:val="22"/>
        </w:rPr>
        <w:t xml:space="preserve">) </w:t>
      </w:r>
      <w:r w:rsidRPr="00BA67FB">
        <w:rPr>
          <w:szCs w:val="22"/>
        </w:rPr>
        <w:t>Α</w:t>
      </w:r>
      <w:r w:rsidRPr="00FA6401">
        <w:rPr>
          <w:szCs w:val="22"/>
        </w:rPr>
        <w:t>.</w:t>
      </w:r>
      <w:r w:rsidRPr="00BA67FB">
        <w:rPr>
          <w:szCs w:val="22"/>
        </w:rPr>
        <w:t>Ε</w:t>
      </w:r>
      <w:r w:rsidRPr="00FA6401">
        <w:rPr>
          <w:szCs w:val="22"/>
        </w:rPr>
        <w:t>.</w:t>
      </w:r>
      <w:r w:rsidRPr="00BA67FB">
        <w:rPr>
          <w:szCs w:val="22"/>
        </w:rPr>
        <w:t>Β</w:t>
      </w:r>
      <w:r w:rsidRPr="00FA6401">
        <w:rPr>
          <w:szCs w:val="22"/>
        </w:rPr>
        <w:t>.</w:t>
      </w:r>
      <w:r w:rsidRPr="00BA67FB">
        <w:rPr>
          <w:szCs w:val="22"/>
        </w:rPr>
        <w:t>Ε</w:t>
      </w:r>
      <w:r w:rsidRPr="00FA6401">
        <w:rPr>
          <w:szCs w:val="22"/>
        </w:rPr>
        <w:t>.</w:t>
      </w:r>
    </w:p>
    <w:p w:rsidR="004B2F75" w:rsidRPr="004B2F75" w:rsidRDefault="004B2F75" w:rsidP="004B2F75">
      <w:pPr>
        <w:ind w:right="-482"/>
        <w:jc w:val="both"/>
        <w:rPr>
          <w:szCs w:val="22"/>
        </w:rPr>
      </w:pPr>
      <w:r w:rsidRPr="00BA67FB">
        <w:rPr>
          <w:szCs w:val="22"/>
        </w:rPr>
        <w:t>12ο χλμ.Εθνικής Οδού Αθηνών-Λαμίας, Νο 1,</w:t>
      </w:r>
    </w:p>
    <w:p w:rsidR="004B2F75" w:rsidRPr="00BA67FB" w:rsidRDefault="004B2F75" w:rsidP="004B2F75">
      <w:pPr>
        <w:rPr>
          <w:szCs w:val="22"/>
        </w:rPr>
      </w:pPr>
      <w:r w:rsidRPr="00BA67FB">
        <w:rPr>
          <w:szCs w:val="22"/>
        </w:rPr>
        <w:t>144 51 ΜΕΤΑΜΟΡΦΩΣΗ</w:t>
      </w:r>
    </w:p>
    <w:p w:rsidR="00496809" w:rsidRPr="00786D07" w:rsidRDefault="00496809"/>
    <w:p w:rsidR="00496809" w:rsidRPr="00786D07" w:rsidRDefault="00496809"/>
    <w:p w:rsidR="00496809" w:rsidRPr="00786D07" w:rsidRDefault="00496809">
      <w:r w:rsidRPr="00786D07">
        <w:rPr>
          <w:b/>
        </w:rPr>
        <w:t>8.</w:t>
      </w:r>
      <w:r w:rsidRPr="00786D07">
        <w:rPr>
          <w:b/>
        </w:rPr>
        <w:tab/>
        <w:t>ΑΡΙΘΜΟΣ(ΟΙ) ΑΔΕΙΑΣ ΚΥΚΛΟΦΟΡΙΑΣ</w:t>
      </w:r>
    </w:p>
    <w:p w:rsidR="00496809" w:rsidRPr="00786D07" w:rsidRDefault="00496809"/>
    <w:p w:rsidR="00496809" w:rsidRPr="00786D07" w:rsidRDefault="00196D2E">
      <w:pPr>
        <w:rPr>
          <w:i/>
          <w:iCs/>
        </w:rPr>
      </w:pPr>
      <w:r w:rsidRPr="00BA67FB">
        <w:rPr>
          <w:szCs w:val="22"/>
        </w:rPr>
        <w:t>28937/18-04-2011</w:t>
      </w:r>
    </w:p>
    <w:p w:rsidR="00496809" w:rsidRPr="00786D07" w:rsidRDefault="00496809"/>
    <w:p w:rsidR="00496809" w:rsidRPr="00786D07" w:rsidRDefault="00496809"/>
    <w:p w:rsidR="00496809" w:rsidRPr="00786D07" w:rsidRDefault="00496809">
      <w:r w:rsidRPr="00786D07">
        <w:rPr>
          <w:b/>
        </w:rPr>
        <w:t>9.</w:t>
      </w:r>
      <w:r w:rsidRPr="00786D07">
        <w:rPr>
          <w:b/>
        </w:rPr>
        <w:tab/>
        <w:t>ΗΜΕΡΟΜΗΝΙΑ ΠΡΩΤΗΣ ΕΓΚΡΙΣΗΣ / ΑΝΑΝΕΩΣΗΣ ΤΗΣ ΑΔΕΙΑΣ</w:t>
      </w:r>
    </w:p>
    <w:p w:rsidR="00496809" w:rsidRPr="00786D07" w:rsidRDefault="00496809"/>
    <w:p w:rsidR="001B0D2B" w:rsidRDefault="001B0D2B" w:rsidP="001B0D2B">
      <w:pPr>
        <w:rPr>
          <w:noProof/>
          <w:szCs w:val="22"/>
        </w:rPr>
      </w:pPr>
      <w:r w:rsidRPr="00786D07">
        <w:rPr>
          <w:noProof/>
        </w:rPr>
        <w:t>Ημερομηνία πρώτης έγκρισης</w:t>
      </w:r>
      <w:r w:rsidRPr="00786D07">
        <w:rPr>
          <w:noProof/>
          <w:szCs w:val="22"/>
        </w:rPr>
        <w:t xml:space="preserve">: </w:t>
      </w:r>
      <w:r w:rsidR="00365104">
        <w:rPr>
          <w:noProof/>
          <w:szCs w:val="22"/>
        </w:rPr>
        <w:t>14</w:t>
      </w:r>
      <w:r w:rsidR="00252F80">
        <w:rPr>
          <w:noProof/>
          <w:szCs w:val="22"/>
        </w:rPr>
        <w:t xml:space="preserve"> Φεβρουαρίου </w:t>
      </w:r>
      <w:r w:rsidR="00365104">
        <w:rPr>
          <w:noProof/>
          <w:szCs w:val="22"/>
        </w:rPr>
        <w:t>2001</w:t>
      </w:r>
    </w:p>
    <w:p w:rsidR="001B0D2B" w:rsidRPr="00BA67FB" w:rsidRDefault="001B0D2B" w:rsidP="001B0D2B">
      <w:pPr>
        <w:rPr>
          <w:szCs w:val="22"/>
        </w:rPr>
      </w:pPr>
      <w:r w:rsidRPr="00786D07">
        <w:rPr>
          <w:noProof/>
        </w:rPr>
        <w:t>Ημερομηνία τελευταίας ανανέωσης</w:t>
      </w:r>
      <w:r w:rsidRPr="00786D07">
        <w:rPr>
          <w:noProof/>
          <w:szCs w:val="22"/>
        </w:rPr>
        <w:t xml:space="preserve">: </w:t>
      </w:r>
      <w:r w:rsidRPr="00BA67FB">
        <w:rPr>
          <w:szCs w:val="22"/>
        </w:rPr>
        <w:t>18</w:t>
      </w:r>
      <w:r w:rsidR="00252F80">
        <w:rPr>
          <w:szCs w:val="22"/>
        </w:rPr>
        <w:t xml:space="preserve"> Απριλίου </w:t>
      </w:r>
      <w:r w:rsidRPr="00BA67FB">
        <w:rPr>
          <w:szCs w:val="22"/>
        </w:rPr>
        <w:t>2011</w:t>
      </w:r>
    </w:p>
    <w:p w:rsidR="00496809" w:rsidRPr="00786D07" w:rsidRDefault="00496809"/>
    <w:p w:rsidR="00496809" w:rsidRPr="00786D07" w:rsidRDefault="00496809"/>
    <w:p w:rsidR="00496809" w:rsidRPr="00786D07" w:rsidRDefault="00496809">
      <w:pPr>
        <w:tabs>
          <w:tab w:val="left" w:pos="709"/>
        </w:tabs>
      </w:pPr>
      <w:r w:rsidRPr="00786D07">
        <w:rPr>
          <w:b/>
        </w:rPr>
        <w:t>10.</w:t>
      </w:r>
      <w:r w:rsidRPr="00786D07">
        <w:rPr>
          <w:b/>
        </w:rPr>
        <w:tab/>
        <w:t>ΗΜΕΡΟΜΗΝΙΑ ΑΝΑΘΕΩΡΗΣΗΣ ΤΟΥ ΚΕΙΜΕΝΟΥ</w:t>
      </w:r>
    </w:p>
    <w:p w:rsidR="00496809" w:rsidRPr="00786D07" w:rsidRDefault="00496809">
      <w:pPr>
        <w:pStyle w:val="a3"/>
        <w:tabs>
          <w:tab w:val="clear" w:pos="4153"/>
          <w:tab w:val="clear" w:pos="8306"/>
        </w:tabs>
        <w:rPr>
          <w:bCs/>
          <w:noProof/>
        </w:rPr>
      </w:pPr>
    </w:p>
    <w:p w:rsidR="00496809" w:rsidRPr="00786D07" w:rsidRDefault="00496809">
      <w:pPr>
        <w:rPr>
          <w:noProof/>
        </w:rPr>
      </w:pPr>
    </w:p>
    <w:p w:rsidR="00496809" w:rsidRPr="00786D07" w:rsidRDefault="00496809">
      <w:pPr>
        <w:rPr>
          <w:b/>
          <w:bCs/>
          <w:noProof/>
        </w:rPr>
      </w:pPr>
    </w:p>
    <w:p w:rsidR="00496809" w:rsidRPr="00786D07" w:rsidRDefault="00496809">
      <w:pPr>
        <w:jc w:val="center"/>
        <w:rPr>
          <w:noProof/>
        </w:rPr>
      </w:pPr>
      <w:r w:rsidRPr="00786D07">
        <w:br w:type="page"/>
      </w: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b/>
          <w:noProof/>
        </w:rPr>
      </w:pPr>
      <w:r w:rsidRPr="00786D07">
        <w:rPr>
          <w:b/>
          <w:noProof/>
        </w:rPr>
        <w:t>ΕΠΙΣΗΜΑΝΣΗ</w:t>
      </w:r>
    </w:p>
    <w:p w:rsidR="00496809" w:rsidRPr="00786D07" w:rsidRDefault="00496809">
      <w:pPr>
        <w:rPr>
          <w:noProof/>
        </w:rPr>
      </w:pPr>
      <w:r w:rsidRPr="00786D07">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rPr>
          <w:trHeight w:val="999"/>
        </w:trPr>
        <w:tc>
          <w:tcPr>
            <w:tcW w:w="9276" w:type="dxa"/>
            <w:tcBorders>
              <w:bottom w:val="single" w:sz="4" w:space="0" w:color="auto"/>
            </w:tcBorders>
          </w:tcPr>
          <w:p w:rsidR="00496809" w:rsidRPr="00786D07" w:rsidRDefault="00496809">
            <w:pPr>
              <w:rPr>
                <w:b/>
                <w:noProof/>
              </w:rPr>
            </w:pPr>
            <w:r w:rsidRPr="00786D07">
              <w:rPr>
                <w:b/>
                <w:noProof/>
              </w:rPr>
              <w:t xml:space="preserve">ΕΝΔΕΙΞΕΙΣ ΠΟΥ ΠΡΕΠΕΙ ΝΑ ΑΝΑΓΡΑΦΟΝΤΑΙ </w:t>
            </w:r>
            <w:r w:rsidR="00DD6417">
              <w:rPr>
                <w:b/>
                <w:noProof/>
              </w:rPr>
              <w:t>ΣΤΗΝ ΕΞΩΤΕΡΙΚΗ ΣΥΣΚΕΥΑΣΙΑ ΚΑΙ ΣΤΗ ΣΤΟΙΧΕΙΩΔΗ ΣΥΣΚΕΥΑΣΙΑ</w:t>
            </w:r>
          </w:p>
          <w:p w:rsidR="00496809" w:rsidRPr="00786D07" w:rsidRDefault="00496809">
            <w:pPr>
              <w:rPr>
                <w:noProof/>
              </w:rPr>
            </w:pPr>
          </w:p>
          <w:p w:rsidR="00496809" w:rsidRPr="00786D07" w:rsidRDefault="00496809">
            <w:pPr>
              <w:rPr>
                <w:noProof/>
              </w:rPr>
            </w:pPr>
            <w:r w:rsidRPr="00786D07">
              <w:rPr>
                <w:b/>
                <w:noProof/>
              </w:rPr>
              <w:t>{ΜΟΡΦΗ /ΕΙΔΟΣ}</w:t>
            </w:r>
          </w:p>
        </w:tc>
      </w:tr>
    </w:tbl>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1.</w:t>
            </w:r>
            <w:r w:rsidRPr="00786D07">
              <w:rPr>
                <w:b/>
                <w:noProof/>
              </w:rPr>
              <w:tab/>
              <w:t>ΟΝΟΜΑΣΙΑ ΤΟΥ ΦΑΡΜΑΚΕΥΤΙΚΟΥ ΠΡΟΪΟΝΤΟΣ</w:t>
            </w:r>
          </w:p>
        </w:tc>
      </w:tr>
    </w:tbl>
    <w:p w:rsidR="00496809" w:rsidRPr="00786D07" w:rsidRDefault="00496809">
      <w:pPr>
        <w:rPr>
          <w:noProof/>
        </w:rPr>
      </w:pPr>
    </w:p>
    <w:p w:rsidR="00496809" w:rsidRPr="00786D07" w:rsidRDefault="00C076AD">
      <w:pPr>
        <w:rPr>
          <w:noProof/>
        </w:rPr>
      </w:pPr>
      <w:r w:rsidRPr="00C076AD">
        <w:rPr>
          <w:noProof/>
          <w:lang w:val="en-US"/>
        </w:rPr>
        <w:t>TOBI</w:t>
      </w:r>
      <w:r w:rsidRPr="00C076AD">
        <w:rPr>
          <w:noProof/>
          <w:vertAlign w:val="superscript"/>
        </w:rPr>
        <w:t>®</w:t>
      </w:r>
    </w:p>
    <w:p w:rsidR="00496809" w:rsidRPr="00786D07" w:rsidRDefault="00C076AD">
      <w:pPr>
        <w:rPr>
          <w:noProof/>
        </w:rPr>
      </w:pPr>
      <w:r w:rsidRPr="00C076AD">
        <w:rPr>
          <w:noProof/>
        </w:rPr>
        <w:t>300</w:t>
      </w:r>
      <w:r w:rsidRPr="00C076AD">
        <w:rPr>
          <w:noProof/>
          <w:lang w:val="en-US"/>
        </w:rPr>
        <w:t>mg</w:t>
      </w:r>
      <w:r w:rsidRPr="00C076AD">
        <w:rPr>
          <w:noProof/>
        </w:rPr>
        <w:t>/5</w:t>
      </w:r>
      <w:r w:rsidRPr="00C076AD">
        <w:rPr>
          <w:noProof/>
          <w:lang w:val="en-US"/>
        </w:rPr>
        <w:t>mL</w:t>
      </w:r>
      <w:r w:rsidRPr="00C076AD">
        <w:rPr>
          <w:noProof/>
        </w:rPr>
        <w:t xml:space="preserve"> </w:t>
      </w:r>
      <w:r w:rsidR="006E124B">
        <w:rPr>
          <w:noProof/>
        </w:rPr>
        <w:t>δ</w:t>
      </w:r>
      <w:r>
        <w:rPr>
          <w:noProof/>
        </w:rPr>
        <w:t xml:space="preserve">ιάλυμα για εισπνοή με εκνεφωτή </w:t>
      </w:r>
    </w:p>
    <w:p w:rsidR="00C076AD" w:rsidRDefault="00C076AD">
      <w:pPr>
        <w:rPr>
          <w:noProof/>
        </w:rPr>
      </w:pPr>
    </w:p>
    <w:p w:rsidR="00496809" w:rsidRDefault="00C076AD">
      <w:pPr>
        <w:rPr>
          <w:noProof/>
        </w:rPr>
      </w:pPr>
      <w:r>
        <w:rPr>
          <w:noProof/>
        </w:rPr>
        <w:t>Τ</w:t>
      </w:r>
      <w:r w:rsidRPr="00C076AD">
        <w:rPr>
          <w:noProof/>
        </w:rPr>
        <w:t>ομπραμυκίνη</w:t>
      </w:r>
    </w:p>
    <w:p w:rsidR="00C076AD" w:rsidRPr="00786D07" w:rsidRDefault="00C076AD">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2.</w:t>
            </w:r>
            <w:r w:rsidRPr="00786D07">
              <w:rPr>
                <w:b/>
                <w:noProof/>
              </w:rPr>
              <w:tab/>
              <w:t>ΣΥΝΘΕΣΗ ΣΕ ΔΡΑΣΤΙΚΗ(ΕΣ) ΟΥΣΙΑ(ΕΣ)</w:t>
            </w:r>
          </w:p>
        </w:tc>
      </w:tr>
    </w:tbl>
    <w:p w:rsidR="00496809" w:rsidRDefault="00496809">
      <w:pPr>
        <w:rPr>
          <w:noProof/>
        </w:rPr>
      </w:pPr>
    </w:p>
    <w:p w:rsidR="001871E8" w:rsidRPr="00786D07" w:rsidRDefault="001871E8">
      <w:pPr>
        <w:rPr>
          <w:noProof/>
        </w:rPr>
      </w:pPr>
      <w:r>
        <w:rPr>
          <w:noProof/>
        </w:rPr>
        <w:t xml:space="preserve">Κάθε </w:t>
      </w:r>
      <w:r w:rsidR="00387044">
        <w:rPr>
          <w:noProof/>
        </w:rPr>
        <w:t>αμπούλα</w:t>
      </w:r>
      <w:r w:rsidRPr="001871E8">
        <w:rPr>
          <w:noProof/>
        </w:rPr>
        <w:t xml:space="preserve"> των 5ml περιέχει 300 mg τομπραμυκίνης σαν μία δόση</w:t>
      </w: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3.</w:t>
            </w:r>
            <w:r w:rsidRPr="00786D07">
              <w:rPr>
                <w:b/>
                <w:noProof/>
              </w:rPr>
              <w:tab/>
              <w:t>ΚΑΤΑΛΟΓΟΣ ΕΚΔΟΧΩΝ</w:t>
            </w:r>
          </w:p>
        </w:tc>
      </w:tr>
    </w:tbl>
    <w:p w:rsidR="00496809" w:rsidRPr="00786D07" w:rsidRDefault="00496809">
      <w:pPr>
        <w:rPr>
          <w:noProof/>
        </w:rPr>
      </w:pPr>
    </w:p>
    <w:p w:rsidR="00667118" w:rsidRPr="00BA67FB" w:rsidRDefault="00667118" w:rsidP="00667118">
      <w:pPr>
        <w:rPr>
          <w:szCs w:val="22"/>
        </w:rPr>
      </w:pPr>
      <w:r w:rsidRPr="00BA67FB">
        <w:rPr>
          <w:szCs w:val="22"/>
        </w:rPr>
        <w:t>Χλωριούχο νάτριο</w:t>
      </w:r>
    </w:p>
    <w:p w:rsidR="00667118" w:rsidRPr="00BA67FB" w:rsidRDefault="00667118" w:rsidP="00667118">
      <w:pPr>
        <w:rPr>
          <w:szCs w:val="22"/>
        </w:rPr>
      </w:pPr>
      <w:r w:rsidRPr="00BA67FB">
        <w:rPr>
          <w:szCs w:val="22"/>
        </w:rPr>
        <w:t>Ύδωρ για ενέσιμα</w:t>
      </w:r>
    </w:p>
    <w:p w:rsidR="00667118" w:rsidRDefault="00667118" w:rsidP="00667118">
      <w:pPr>
        <w:rPr>
          <w:color w:val="FF0000"/>
        </w:rPr>
      </w:pPr>
      <w:r w:rsidRPr="00BA67FB">
        <w:rPr>
          <w:szCs w:val="22"/>
        </w:rPr>
        <w:t xml:space="preserve">Θειικό οξύ και υδροξείδιο του νατρίου για τη ρύθμιση του </w:t>
      </w:r>
      <w:r w:rsidRPr="00BA67FB">
        <w:rPr>
          <w:szCs w:val="22"/>
          <w:lang w:val="en-US"/>
        </w:rPr>
        <w:t>pH</w:t>
      </w:r>
      <w:r>
        <w:rPr>
          <w:color w:val="FF0000"/>
        </w:rPr>
        <w:t xml:space="preserve"> </w:t>
      </w:r>
    </w:p>
    <w:p w:rsidR="00496809" w:rsidRPr="001871E8" w:rsidRDefault="00496809" w:rsidP="00667118">
      <w:pPr>
        <w:rPr>
          <w:noProof/>
        </w:rPr>
      </w:pPr>
    </w:p>
    <w:p w:rsidR="00496809" w:rsidRPr="001871E8"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4.</w:t>
            </w:r>
            <w:r w:rsidRPr="00786D07">
              <w:rPr>
                <w:b/>
                <w:noProof/>
              </w:rPr>
              <w:tab/>
              <w:t>ΦΑΡΜΑΚΟΤΕΧΝΙΚΗ ΜΟΡΦΗ ΚΑΙ ΠΕΡΙΕΧΟΜΕΝΟ</w:t>
            </w:r>
          </w:p>
        </w:tc>
      </w:tr>
    </w:tbl>
    <w:p w:rsidR="00496809" w:rsidRPr="00786D07" w:rsidRDefault="00496809">
      <w:pPr>
        <w:rPr>
          <w:noProof/>
        </w:rPr>
      </w:pPr>
    </w:p>
    <w:p w:rsidR="00064899" w:rsidRPr="00064899" w:rsidRDefault="00064899" w:rsidP="00064899">
      <w:pPr>
        <w:spacing w:before="32"/>
        <w:ind w:left="116" w:right="-20"/>
        <w:rPr>
          <w:szCs w:val="22"/>
        </w:rPr>
      </w:pPr>
      <w:r>
        <w:rPr>
          <w:noProof/>
        </w:rPr>
        <w:pict>
          <v:group id="Group 196" o:spid="_x0000_s1030" style="position:absolute;left:0;text-align:left;margin-left:70.3pt;margin-top:14.25pt;width:207.9pt;height:26.2pt;z-index:-251657728;mso-position-horizontal-relative:page" coordorigin="1406,285" coordsize="415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">
            <v:group id="Group 199" o:spid="_x0000_s1031" style="position:absolute;left:1416;top:295;width:4138;height:254" coordorigin="1416,295" coordsize="4138,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00" o:spid="_x0000_s1032" style="position:absolute;left:1416;top:295;width:4138;height:254;visibility:visible;mso-wrap-style:square;v-text-anchor:top" coordsize="413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hE8MA&#10;AADcAAAADwAAAGRycy9kb3ducmV2LnhtbERPS2vCQBC+F/oflil4KbqpBx+pG7EFQS+iaXsfstNs&#10;SHY2ZFcT/fVuoeBtPr7nrNaDbcSFOl85VvA2SUAQF05XXCr4/tqOFyB8QNbYOCYFV/Kwzp6fVphq&#10;1/OJLnkoRQxhn6ICE0KbSukLQxb9xLXEkft1ncUQYVdK3WEfw20jp0kykxYrjg0GW/o0VNT52SoI&#10;bv+Rn34Wx0NbNtokdf96uG2UGr0Mm3cQgYbwEP+7d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7hE8MAAADcAAAADwAAAAAAAAAAAAAAAACYAgAAZHJzL2Rv&#10;d25yZXYueG1sUEsFBgAAAAAEAAQA9QAAAIgDAAAAAA==&#10;" path="m,254r4138,l4138,,,,,254e" fillcolor="#bfbfbf" stroked="f">
                <v:path arrowok="t" o:connecttype="custom" o:connectlocs="0,549;4138,549;4138,295;0,295;0,549" o:connectangles="0,0,0,0,0"/>
              </v:shape>
            </v:group>
            <v:group id="Group 197" o:spid="_x0000_s1033" style="position:absolute;left:1416;top:549;width:4138;height:250" coordorigin="1416,549" coordsize="4138,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8" o:spid="_x0000_s1034" style="position:absolute;left:1416;top:549;width:4138;height:250;visibility:visible;mso-wrap-style:square;v-text-anchor:top" coordsize="413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AScIA&#10;AADcAAAADwAAAGRycy9kb3ducmV2LnhtbERPTWsCMRC9F/ofwhS8abYitq5GKaKiFAq1otchGXcX&#10;N5Owie723zeC0Ns83ufMFp2txY2aUDlW8DrIQBBrZyouFBx+1v13ECEiG6wdk4JfCrCYPz/NMDeu&#10;5W+67WMhUgiHHBWUMfpcyqBLshgGzhMn7uwaizHBppCmwTaF21oOs2wsLVacGkr0tCxJX/ZXq+By&#10;LL7Go03m37Q+7Yxvr5+rAynVe+k+piAidfFf/HBvTZo/mcD9mXS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gBJwgAAANwAAAAPAAAAAAAAAAAAAAAAAJgCAABkcnMvZG93&#10;bnJldi54bWxQSwUGAAAAAAQABAD1AAAAhwMAAAAA&#10;" path="m,250r4138,l4138,,,,,250e" fillcolor="#bfbfbf" stroked="f">
                <v:path arrowok="t" o:connecttype="custom" o:connectlocs="0,799;4138,799;4138,549;0,549;0,799" o:connectangles="0,0,0,0,0"/>
              </v:shape>
            </v:group>
            <w10:wrap anchorx="page"/>
          </v:group>
        </w:pict>
      </w:r>
      <w:r w:rsidRPr="00064899">
        <w:rPr>
          <w:szCs w:val="22"/>
        </w:rPr>
        <w:t>56</w:t>
      </w:r>
      <w:r w:rsidRPr="00064899">
        <w:rPr>
          <w:spacing w:val="3"/>
          <w:szCs w:val="22"/>
        </w:rPr>
        <w:t xml:space="preserve"> </w:t>
      </w:r>
      <w:r w:rsidR="00387044">
        <w:rPr>
          <w:spacing w:val="3"/>
          <w:szCs w:val="22"/>
        </w:rPr>
        <w:t>Αμπούλες</w:t>
      </w:r>
      <w:r>
        <w:rPr>
          <w:spacing w:val="3"/>
          <w:szCs w:val="22"/>
        </w:rPr>
        <w:t xml:space="preserve"> μιας χρήσης </w:t>
      </w:r>
      <w:r w:rsidRPr="00064899">
        <w:rPr>
          <w:spacing w:val="-1"/>
          <w:szCs w:val="22"/>
        </w:rPr>
        <w:t>(</w:t>
      </w:r>
      <w:r w:rsidRPr="00064899">
        <w:rPr>
          <w:szCs w:val="22"/>
        </w:rPr>
        <w:t>1</w:t>
      </w:r>
      <w:r w:rsidRPr="00064899">
        <w:rPr>
          <w:szCs w:val="22"/>
          <w:lang w:val="en-US"/>
        </w:rPr>
        <w:t>x</w:t>
      </w:r>
      <w:r w:rsidRPr="00064899">
        <w:rPr>
          <w:spacing w:val="3"/>
          <w:szCs w:val="22"/>
        </w:rPr>
        <w:t xml:space="preserve"> </w:t>
      </w:r>
      <w:r w:rsidRPr="00064899">
        <w:rPr>
          <w:szCs w:val="22"/>
        </w:rPr>
        <w:t>28</w:t>
      </w:r>
      <w:r w:rsidRPr="00064899">
        <w:rPr>
          <w:spacing w:val="-1"/>
          <w:szCs w:val="22"/>
        </w:rPr>
        <w:t>-</w:t>
      </w:r>
      <w:r w:rsidR="008050D6">
        <w:rPr>
          <w:spacing w:val="-1"/>
          <w:szCs w:val="22"/>
        </w:rPr>
        <w:t>Ημερήσιες δόσεις</w:t>
      </w:r>
      <w:r w:rsidRPr="00064899">
        <w:rPr>
          <w:szCs w:val="22"/>
        </w:rPr>
        <w:t>)</w:t>
      </w:r>
    </w:p>
    <w:p w:rsidR="00496809" w:rsidRPr="008050D6" w:rsidRDefault="00064899" w:rsidP="00064899">
      <w:pPr>
        <w:rPr>
          <w:spacing w:val="3"/>
          <w:szCs w:val="22"/>
          <w:highlight w:val="lightGray"/>
        </w:rPr>
      </w:pPr>
      <w:r w:rsidRPr="00064899">
        <w:rPr>
          <w:szCs w:val="22"/>
        </w:rPr>
        <w:t>112</w:t>
      </w:r>
      <w:r w:rsidRPr="00064899">
        <w:rPr>
          <w:spacing w:val="3"/>
          <w:szCs w:val="22"/>
        </w:rPr>
        <w:t xml:space="preserve"> </w:t>
      </w:r>
      <w:r w:rsidR="00387044">
        <w:rPr>
          <w:spacing w:val="3"/>
          <w:szCs w:val="22"/>
          <w:highlight w:val="lightGray"/>
        </w:rPr>
        <w:t>Αμπούλες</w:t>
      </w:r>
      <w:r w:rsidR="008050D6" w:rsidRPr="008050D6">
        <w:rPr>
          <w:spacing w:val="3"/>
          <w:szCs w:val="22"/>
          <w:highlight w:val="lightGray"/>
        </w:rPr>
        <w:t xml:space="preserve"> μιας</w:t>
      </w:r>
      <w:r w:rsidR="008050D6">
        <w:rPr>
          <w:spacing w:val="3"/>
          <w:szCs w:val="22"/>
        </w:rPr>
        <w:t xml:space="preserve"> χρήσης </w:t>
      </w:r>
      <w:r w:rsidRPr="00064899">
        <w:rPr>
          <w:spacing w:val="-1"/>
          <w:szCs w:val="22"/>
        </w:rPr>
        <w:t>(</w:t>
      </w:r>
      <w:r w:rsidRPr="00064899">
        <w:rPr>
          <w:szCs w:val="22"/>
        </w:rPr>
        <w:t>2</w:t>
      </w:r>
      <w:r w:rsidRPr="00064899">
        <w:rPr>
          <w:szCs w:val="22"/>
          <w:lang w:val="en-US"/>
        </w:rPr>
        <w:t>x</w:t>
      </w:r>
      <w:r w:rsidRPr="00064899">
        <w:rPr>
          <w:spacing w:val="3"/>
          <w:szCs w:val="22"/>
        </w:rPr>
        <w:t xml:space="preserve"> </w:t>
      </w:r>
      <w:r w:rsidRPr="008050D6">
        <w:rPr>
          <w:spacing w:val="3"/>
          <w:szCs w:val="22"/>
          <w:highlight w:val="lightGray"/>
        </w:rPr>
        <w:t>28-</w:t>
      </w:r>
      <w:r w:rsidR="008050D6" w:rsidRPr="008050D6">
        <w:rPr>
          <w:spacing w:val="3"/>
          <w:szCs w:val="22"/>
          <w:highlight w:val="lightGray"/>
        </w:rPr>
        <w:t>Ημερήσιες δόσεις)</w:t>
      </w:r>
    </w:p>
    <w:p w:rsidR="008050D6" w:rsidRPr="008050D6" w:rsidRDefault="008050D6" w:rsidP="00064899">
      <w:pPr>
        <w:rPr>
          <w:szCs w:val="22"/>
        </w:rPr>
      </w:pPr>
      <w:r w:rsidRPr="008050D6">
        <w:t>168</w:t>
      </w:r>
      <w:r w:rsidRPr="008050D6">
        <w:rPr>
          <w:spacing w:val="3"/>
        </w:rPr>
        <w:t xml:space="preserve"> </w:t>
      </w:r>
      <w:r w:rsidR="00387044">
        <w:rPr>
          <w:spacing w:val="2"/>
        </w:rPr>
        <w:t>Αμπούλες</w:t>
      </w:r>
      <w:r w:rsidRPr="008050D6">
        <w:rPr>
          <w:spacing w:val="2"/>
        </w:rPr>
        <w:t xml:space="preserve"> μιας χρήσης (3x </w:t>
      </w:r>
      <w:r w:rsidRPr="008050D6">
        <w:rPr>
          <w:szCs w:val="22"/>
        </w:rPr>
        <w:t>28-Ημερήσιες</w:t>
      </w:r>
      <w:r>
        <w:rPr>
          <w:szCs w:val="22"/>
        </w:rPr>
        <w:t xml:space="preserve"> δόσεις</w:t>
      </w:r>
      <w:r w:rsidRPr="008050D6">
        <w:rPr>
          <w:szCs w:val="22"/>
        </w:rPr>
        <w:t>)</w:t>
      </w:r>
    </w:p>
    <w:p w:rsidR="00496809" w:rsidRPr="008050D6" w:rsidRDefault="00496809">
      <w:pPr>
        <w:rPr>
          <w:noProof/>
        </w:rPr>
      </w:pPr>
    </w:p>
    <w:p w:rsidR="00496809" w:rsidRPr="008050D6"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5.</w:t>
            </w:r>
            <w:r w:rsidRPr="00786D07">
              <w:rPr>
                <w:b/>
                <w:noProof/>
              </w:rPr>
              <w:tab/>
              <w:t>ΤΡΟΠΟΣ ΚΑΙ ΟΔΟΣ(ΟΙ) ΧΟΡΗΓΗΣΗΣ</w:t>
            </w:r>
          </w:p>
        </w:tc>
      </w:tr>
    </w:tbl>
    <w:p w:rsidR="00496809" w:rsidRPr="00786D07" w:rsidRDefault="00496809">
      <w:pPr>
        <w:rPr>
          <w:noProof/>
        </w:rPr>
      </w:pPr>
    </w:p>
    <w:p w:rsidR="00496809" w:rsidRPr="00786D07" w:rsidRDefault="006E124B">
      <w:pPr>
        <w:rPr>
          <w:noProof/>
        </w:rPr>
      </w:pPr>
      <w:r>
        <w:rPr>
          <w:noProof/>
        </w:rPr>
        <w:t xml:space="preserve">Το </w:t>
      </w:r>
      <w:r>
        <w:rPr>
          <w:noProof/>
          <w:lang w:val="en-US"/>
        </w:rPr>
        <w:t>Tobi</w:t>
      </w:r>
      <w:r w:rsidRPr="006E124B">
        <w:rPr>
          <w:noProof/>
        </w:rPr>
        <w:t xml:space="preserve"> </w:t>
      </w:r>
      <w:r>
        <w:rPr>
          <w:noProof/>
        </w:rPr>
        <w:t>είναι μόνο για χ</w:t>
      </w:r>
      <w:r w:rsidRPr="006E124B">
        <w:rPr>
          <w:noProof/>
        </w:rPr>
        <w:t>ρήση δια εισπνοής</w:t>
      </w:r>
      <w:r>
        <w:rPr>
          <w:noProof/>
        </w:rPr>
        <w:t xml:space="preserve">. </w:t>
      </w:r>
      <w:r w:rsidR="00496809" w:rsidRPr="00786D07">
        <w:rPr>
          <w:noProof/>
        </w:rPr>
        <w:t xml:space="preserve">Διαβάστε το φύλλο οδηγιών </w:t>
      </w:r>
      <w:r>
        <w:rPr>
          <w:noProof/>
        </w:rPr>
        <w:t xml:space="preserve">χρήσης </w:t>
      </w:r>
      <w:r w:rsidR="00496809" w:rsidRPr="00786D07">
        <w:rPr>
          <w:noProof/>
        </w:rPr>
        <w:t>πριν από τη χορήγηση.</w:t>
      </w:r>
    </w:p>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ind w:left="720" w:hanging="720"/>
              <w:rPr>
                <w:b/>
                <w:noProof/>
              </w:rPr>
            </w:pPr>
            <w:r w:rsidRPr="00786D07">
              <w:rPr>
                <w:b/>
                <w:noProof/>
              </w:rPr>
              <w:t>6.</w:t>
            </w:r>
            <w:r w:rsidRPr="00786D07">
              <w:rPr>
                <w:b/>
                <w:noProof/>
              </w:rPr>
              <w:tab/>
              <w:t>ΕΙΔΙΚΗ ΠΡΟΕΙΔΟΠΟΙΗΣΗ ΣΥΜΦΩΝΑ ΜΕ ΤΗΝ ΟΠΟΙΑ ΤΟ ΦΑΡΜΑΚΕΥΤΙΚΟ ΠΡΟΪΟΝ ΠΡΕΠΕΙ ΝΑ ΦΥΛΑΣΣΕΤΑΙ ΣΕ ΘΕΣΗ ΤΗΝ ΟΠΟΙΑ ΔΕΝ ΒΛΕΠΟΥΝ ΚΑΙ ΔΕΝ ΠΡΟΣΕΓΓΙΖΟΥΝ ΤΑ ΠΑΙΔΙΑ</w:t>
            </w:r>
          </w:p>
        </w:tc>
      </w:tr>
    </w:tbl>
    <w:p w:rsidR="00496809" w:rsidRPr="00786D07" w:rsidRDefault="00496809">
      <w:pPr>
        <w:rPr>
          <w:noProof/>
        </w:rPr>
      </w:pPr>
    </w:p>
    <w:p w:rsidR="00496809" w:rsidRPr="00786D07" w:rsidRDefault="00496809">
      <w:pPr>
        <w:rPr>
          <w:noProof/>
        </w:rPr>
      </w:pPr>
      <w:r w:rsidRPr="00786D07">
        <w:rPr>
          <w:noProof/>
        </w:rPr>
        <w:t>Να φυλάσσεται σε θέση την οποία δεν βλέπουν και δεν προσεγγίζουν τα παιδιά.</w:t>
      </w:r>
    </w:p>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7.</w:t>
            </w:r>
            <w:r w:rsidRPr="00786D07">
              <w:rPr>
                <w:b/>
                <w:noProof/>
              </w:rPr>
              <w:tab/>
              <w:t>ΑΛΛΗ(ΕΣ) ΕΙΔΙΚΗ(ΕΣ) ΠΡΟΕΙΔΟΠΟΙΗΣΗ(ΕΙΣ), ΕΑΝ ΕΙΝΑΙ ΑΠΑΡΑΙΤΗΤΗ(ΕΣ)</w:t>
            </w:r>
          </w:p>
        </w:tc>
      </w:tr>
    </w:tbl>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lang w:val="en-US"/>
              </w:rPr>
            </w:pPr>
            <w:r w:rsidRPr="00786D07">
              <w:rPr>
                <w:b/>
                <w:noProof/>
                <w:lang w:val="en-US"/>
              </w:rPr>
              <w:t>8.</w:t>
            </w:r>
            <w:r w:rsidRPr="00786D07">
              <w:rPr>
                <w:b/>
                <w:noProof/>
                <w:lang w:val="en-US"/>
              </w:rPr>
              <w:tab/>
            </w:r>
            <w:r w:rsidRPr="00786D07">
              <w:rPr>
                <w:b/>
                <w:noProof/>
              </w:rPr>
              <w:t>ΗΜΕΡΟΜΗΝΙΑ</w:t>
            </w:r>
            <w:r w:rsidRPr="00786D07">
              <w:rPr>
                <w:b/>
                <w:noProof/>
                <w:lang w:val="en-US"/>
              </w:rPr>
              <w:t xml:space="preserve"> </w:t>
            </w:r>
            <w:r w:rsidRPr="00786D07">
              <w:rPr>
                <w:b/>
                <w:noProof/>
              </w:rPr>
              <w:t>ΛΗΞΗΣ</w:t>
            </w:r>
          </w:p>
        </w:tc>
      </w:tr>
    </w:tbl>
    <w:p w:rsidR="0069611A" w:rsidRDefault="0069611A" w:rsidP="0069611A">
      <w:pPr>
        <w:widowControl/>
        <w:rPr>
          <w:szCs w:val="22"/>
        </w:rPr>
      </w:pPr>
    </w:p>
    <w:p w:rsidR="0069611A" w:rsidRPr="0069611A" w:rsidRDefault="0069611A" w:rsidP="0069611A">
      <w:pPr>
        <w:widowControl/>
        <w:rPr>
          <w:noProof/>
          <w:szCs w:val="22"/>
        </w:rPr>
      </w:pPr>
      <w:r w:rsidRPr="0069611A">
        <w:rPr>
          <w:szCs w:val="22"/>
        </w:rPr>
        <w:t>ΛΗΞΗ</w:t>
      </w:r>
    </w:p>
    <w:p w:rsidR="00496809" w:rsidRDefault="00496809">
      <w:pPr>
        <w:rPr>
          <w:noProof/>
        </w:rPr>
      </w:pPr>
    </w:p>
    <w:p w:rsidR="0069611A" w:rsidRPr="00786D07" w:rsidRDefault="0069611A">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9.</w:t>
            </w:r>
            <w:r w:rsidRPr="00786D07">
              <w:rPr>
                <w:b/>
                <w:noProof/>
              </w:rPr>
              <w:tab/>
              <w:t>ΕΙΔΙΚΕΣ ΣΥΝΘΗΚΕΣ ΦΥΛΑΞΗΣ</w:t>
            </w:r>
          </w:p>
        </w:tc>
      </w:tr>
    </w:tbl>
    <w:p w:rsidR="003446DC" w:rsidRPr="003446DC" w:rsidRDefault="003446DC" w:rsidP="003446DC">
      <w:pPr>
        <w:rPr>
          <w:szCs w:val="22"/>
        </w:rPr>
      </w:pPr>
      <w:r w:rsidRPr="003446DC">
        <w:rPr>
          <w:b/>
          <w:noProof/>
        </w:rPr>
        <w:lastRenderedPageBreak/>
        <w:t>Φυλάσσετε σε ψυγείο (2°C – 8°C</w:t>
      </w:r>
      <w:r w:rsidRPr="00941E96">
        <w:rPr>
          <w:szCs w:val="22"/>
        </w:rPr>
        <w:t xml:space="preserve">). </w:t>
      </w:r>
      <w:r w:rsidR="00941E96">
        <w:rPr>
          <w:szCs w:val="22"/>
        </w:rPr>
        <w:t>Φυλάσσετε</w:t>
      </w:r>
      <w:r w:rsidRPr="003446DC">
        <w:rPr>
          <w:szCs w:val="22"/>
        </w:rPr>
        <w:t xml:space="preserve"> στην αρχική συσκευασία για να προστατεύεται από τ</w:t>
      </w:r>
      <w:r>
        <w:rPr>
          <w:szCs w:val="22"/>
        </w:rPr>
        <w:t>ο φως</w:t>
      </w:r>
      <w:r w:rsidRPr="003446DC">
        <w:rPr>
          <w:szCs w:val="22"/>
        </w:rPr>
        <w:t>.</w:t>
      </w:r>
    </w:p>
    <w:p w:rsidR="003446DC" w:rsidRPr="00786D07" w:rsidRDefault="003446DC" w:rsidP="003446DC"/>
    <w:p w:rsidR="00496809" w:rsidRPr="00786D07" w:rsidRDefault="00496809">
      <w:pPr>
        <w:pStyle w:val="a3"/>
        <w:tabs>
          <w:tab w:val="clear" w:pos="4153"/>
          <w:tab w:val="clear" w:pos="8306"/>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10.       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t>
            </w:r>
          </w:p>
        </w:tc>
      </w:tr>
    </w:tbl>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rsidP="0097462F">
            <w:pPr>
              <w:rPr>
                <w:b/>
                <w:noProof/>
              </w:rPr>
            </w:pPr>
            <w:r w:rsidRPr="00786D07">
              <w:rPr>
                <w:b/>
                <w:noProof/>
              </w:rPr>
              <w:t>11.</w:t>
            </w:r>
            <w:r w:rsidRPr="00786D07">
              <w:rPr>
                <w:b/>
                <w:noProof/>
              </w:rPr>
              <w:tab/>
              <w:t>ΟΝΟΜΑ ΚΑΙ ΔΙΕΥΘΥΝΣΗ ΚΑΤΟΧΟΥ ΤΗΣ ΑΔΕΙΑΣ ΚΥΚΛΟΦΟΡΙΑΣ</w:t>
            </w:r>
          </w:p>
        </w:tc>
      </w:tr>
    </w:tbl>
    <w:p w:rsidR="00496809" w:rsidRPr="00786D07" w:rsidRDefault="00496809">
      <w:pPr>
        <w:pStyle w:val="a3"/>
        <w:tabs>
          <w:tab w:val="clear" w:pos="4153"/>
          <w:tab w:val="clear" w:pos="8306"/>
        </w:tabs>
        <w:rPr>
          <w:noProof/>
        </w:rPr>
      </w:pPr>
    </w:p>
    <w:p w:rsidR="00AD206E" w:rsidRPr="00AD206E" w:rsidRDefault="00AD206E" w:rsidP="00AD206E">
      <w:pPr>
        <w:rPr>
          <w:noProof/>
          <w:lang w:val="sv-SE"/>
        </w:rPr>
      </w:pPr>
      <w:r w:rsidRPr="00AD206E">
        <w:rPr>
          <w:noProof/>
          <w:lang w:val="sv-SE"/>
        </w:rPr>
        <w:t>Novartis (Hellas) A.E.B.E.</w:t>
      </w:r>
    </w:p>
    <w:p w:rsidR="00AD206E" w:rsidRPr="00AD206E" w:rsidRDefault="00AD206E" w:rsidP="00AD206E">
      <w:pPr>
        <w:rPr>
          <w:noProof/>
        </w:rPr>
      </w:pPr>
      <w:r w:rsidRPr="00AD206E">
        <w:rPr>
          <w:noProof/>
        </w:rPr>
        <w:t>12 χλμ Εθνικής Οδού Νο. 1</w:t>
      </w:r>
      <w:r>
        <w:rPr>
          <w:noProof/>
        </w:rPr>
        <w:t>,</w:t>
      </w:r>
      <w:r w:rsidRPr="00AD206E">
        <w:rPr>
          <w:noProof/>
        </w:rPr>
        <w:t xml:space="preserve"> ΤΚ 14451</w:t>
      </w:r>
    </w:p>
    <w:p w:rsidR="00AD206E" w:rsidRPr="00AD206E" w:rsidRDefault="00AD206E" w:rsidP="00AD206E">
      <w:pPr>
        <w:rPr>
          <w:noProof/>
        </w:rPr>
      </w:pPr>
      <w:r>
        <w:rPr>
          <w:noProof/>
        </w:rPr>
        <w:t xml:space="preserve">Τηλ: </w:t>
      </w:r>
      <w:r w:rsidRPr="00AD206E">
        <w:rPr>
          <w:noProof/>
        </w:rPr>
        <w:t>210 28 11 712</w:t>
      </w:r>
    </w:p>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12.</w:t>
            </w:r>
            <w:r w:rsidRPr="00786D07">
              <w:rPr>
                <w:b/>
                <w:noProof/>
              </w:rPr>
              <w:tab/>
              <w:t>ΑΡΙΘΜΟΣ(ΟΙ) ΑΔΕΙΑΣ ΚΥΚΛΟΦΟΡΙΑΣ</w:t>
            </w:r>
          </w:p>
        </w:tc>
      </w:tr>
    </w:tbl>
    <w:p w:rsidR="00496809" w:rsidRPr="00786D07" w:rsidRDefault="00496809">
      <w:pPr>
        <w:rPr>
          <w:noProof/>
        </w:rPr>
      </w:pPr>
    </w:p>
    <w:p w:rsidR="00496809" w:rsidRPr="00786D07" w:rsidRDefault="00644D57">
      <w:r>
        <w:t>28937/18-04-2011</w:t>
      </w:r>
    </w:p>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lang w:val="en-US"/>
              </w:rPr>
            </w:pPr>
            <w:r w:rsidRPr="00786D07">
              <w:rPr>
                <w:b/>
                <w:noProof/>
                <w:lang w:val="en-US"/>
              </w:rPr>
              <w:t>13.</w:t>
            </w:r>
            <w:r w:rsidRPr="00786D07">
              <w:rPr>
                <w:b/>
                <w:noProof/>
                <w:lang w:val="en-US"/>
              </w:rPr>
              <w:tab/>
            </w:r>
            <w:r w:rsidRPr="00786D07">
              <w:rPr>
                <w:b/>
                <w:noProof/>
              </w:rPr>
              <w:t>ΑΡΙΘΜΟΣ</w:t>
            </w:r>
            <w:r w:rsidRPr="00786D07">
              <w:rPr>
                <w:b/>
                <w:noProof/>
                <w:lang w:val="en-US"/>
              </w:rPr>
              <w:t xml:space="preserve"> </w:t>
            </w:r>
            <w:r w:rsidRPr="00786D07">
              <w:rPr>
                <w:b/>
                <w:noProof/>
              </w:rPr>
              <w:t>ΠΑΡΤΙΔΑΣ</w:t>
            </w:r>
            <w:r w:rsidRPr="00786D07">
              <w:rPr>
                <w:b/>
                <w:noProof/>
                <w:lang w:val="en-US"/>
              </w:rPr>
              <w:t xml:space="preserve"> </w:t>
            </w:r>
          </w:p>
        </w:tc>
      </w:tr>
    </w:tbl>
    <w:p w:rsidR="00654B42" w:rsidRDefault="00654B42" w:rsidP="00654B42">
      <w:pPr>
        <w:widowControl/>
        <w:rPr>
          <w:szCs w:val="22"/>
        </w:rPr>
      </w:pPr>
    </w:p>
    <w:p w:rsidR="00654B42" w:rsidRDefault="00654B42" w:rsidP="00654B42">
      <w:pPr>
        <w:widowControl/>
        <w:rPr>
          <w:szCs w:val="22"/>
        </w:rPr>
      </w:pPr>
      <w:r w:rsidRPr="00654B42">
        <w:rPr>
          <w:szCs w:val="22"/>
        </w:rPr>
        <w:t>Παρτίδα</w:t>
      </w:r>
    </w:p>
    <w:p w:rsidR="00654B42" w:rsidRDefault="00654B42" w:rsidP="00654B42">
      <w:pPr>
        <w:widowControl/>
        <w:rPr>
          <w:szCs w:val="22"/>
        </w:rPr>
      </w:pPr>
    </w:p>
    <w:p w:rsidR="00654B42" w:rsidRPr="00654B42" w:rsidRDefault="00654B42" w:rsidP="00654B42">
      <w:pPr>
        <w:widowControl/>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14.</w:t>
            </w:r>
            <w:r w:rsidRPr="00786D07">
              <w:rPr>
                <w:b/>
                <w:noProof/>
              </w:rPr>
              <w:tab/>
              <w:t>ΓΕΝΙΚΗ ΚΑΤΑΤΑΞΗ ΓΙΑ ΤΗ ΔΙΑΘΕΣΗ</w:t>
            </w:r>
          </w:p>
        </w:tc>
      </w:tr>
    </w:tbl>
    <w:p w:rsidR="00496809" w:rsidRPr="00786D07" w:rsidRDefault="00496809">
      <w:pPr>
        <w:rPr>
          <w:noProof/>
        </w:rPr>
      </w:pPr>
    </w:p>
    <w:p w:rsidR="00496809" w:rsidRDefault="00276886">
      <w:r w:rsidRPr="00276886">
        <w:t>Φαρμακευτικό προϊόν για το οποίο απαιτείται ιατρική συνταγή.</w:t>
      </w:r>
    </w:p>
    <w:p w:rsidR="00276886" w:rsidRPr="00786D07" w:rsidRDefault="00276886">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15.</w:t>
            </w:r>
            <w:r w:rsidRPr="00786D07">
              <w:rPr>
                <w:b/>
                <w:noProof/>
              </w:rPr>
              <w:tab/>
              <w:t>ΟΔΗΓΙΕΣ ΧΡΗΣΗΣ</w:t>
            </w:r>
          </w:p>
        </w:tc>
      </w:tr>
    </w:tbl>
    <w:p w:rsidR="00496809" w:rsidRPr="00786D07" w:rsidRDefault="00496809">
      <w:pPr>
        <w:rPr>
          <w:noProof/>
        </w:rPr>
      </w:pPr>
    </w:p>
    <w:p w:rsidR="009B35DA" w:rsidRDefault="00941E96" w:rsidP="009B35DA">
      <w:pPr>
        <w:rPr>
          <w:noProof/>
        </w:rPr>
      </w:pPr>
      <w:r>
        <w:rPr>
          <w:noProof/>
        </w:rPr>
        <w:t>Μη διαλύετε ή αναμ</w:t>
      </w:r>
      <w:r w:rsidR="009B35DA">
        <w:rPr>
          <w:noProof/>
        </w:rPr>
        <w:t>ε</w:t>
      </w:r>
      <w:r>
        <w:rPr>
          <w:noProof/>
        </w:rPr>
        <w:t xml:space="preserve">ιγνύετε το </w:t>
      </w:r>
      <w:r>
        <w:rPr>
          <w:noProof/>
          <w:lang w:val="en-US"/>
        </w:rPr>
        <w:t>Tobi</w:t>
      </w:r>
      <w:r w:rsidRPr="00941E96">
        <w:rPr>
          <w:noProof/>
        </w:rPr>
        <w:t xml:space="preserve"> </w:t>
      </w:r>
      <w:r w:rsidR="009B35DA" w:rsidRPr="009B35DA">
        <w:rPr>
          <w:noProof/>
        </w:rPr>
        <w:t xml:space="preserve">με άλλα </w:t>
      </w:r>
      <w:r w:rsidR="009B35DA">
        <w:rPr>
          <w:noProof/>
        </w:rPr>
        <w:t>διαλύματα</w:t>
      </w:r>
      <w:r w:rsidR="009B35DA" w:rsidRPr="009B35DA">
        <w:rPr>
          <w:noProof/>
        </w:rPr>
        <w:t xml:space="preserve"> στον νεφελοποιητή.</w:t>
      </w:r>
      <w:r w:rsidR="009B35DA">
        <w:rPr>
          <w:noProof/>
        </w:rPr>
        <w:t xml:space="preserve"> Κάθε </w:t>
      </w:r>
      <w:r w:rsidR="0010133C">
        <w:rPr>
          <w:noProof/>
        </w:rPr>
        <w:t>αμπούλα</w:t>
      </w:r>
      <w:r w:rsidR="009B35DA">
        <w:rPr>
          <w:noProof/>
        </w:rPr>
        <w:t xml:space="preserve"> περιέχει μια εφάπαξ δόση. Εισπνεύστε το διάλυμα </w:t>
      </w:r>
      <w:r w:rsidR="009B35DA" w:rsidRPr="009B35DA">
        <w:rPr>
          <w:noProof/>
        </w:rPr>
        <w:t xml:space="preserve">αμέσως μετά το άνοιγμα </w:t>
      </w:r>
      <w:r w:rsidR="009B35DA">
        <w:rPr>
          <w:noProof/>
        </w:rPr>
        <w:t xml:space="preserve">της </w:t>
      </w:r>
      <w:r w:rsidR="0010133C">
        <w:rPr>
          <w:noProof/>
        </w:rPr>
        <w:t>αμπούλα</w:t>
      </w:r>
      <w:r w:rsidR="00064EA6">
        <w:rPr>
          <w:noProof/>
        </w:rPr>
        <w:t xml:space="preserve">ς. Μην αποθηκεύετε ανοιγμένες </w:t>
      </w:r>
      <w:r w:rsidR="0010133C">
        <w:rPr>
          <w:noProof/>
        </w:rPr>
        <w:t>αμπούλες</w:t>
      </w:r>
      <w:r w:rsidR="00064EA6">
        <w:rPr>
          <w:noProof/>
        </w:rPr>
        <w:t xml:space="preserve">. </w:t>
      </w:r>
      <w:r w:rsidR="00C11C88">
        <w:rPr>
          <w:noProof/>
        </w:rPr>
        <w:t>Μετά το άνοιγμα</w:t>
      </w:r>
      <w:r w:rsidR="00E826CC" w:rsidRPr="00E826CC">
        <w:rPr>
          <w:noProof/>
        </w:rPr>
        <w:t>,</w:t>
      </w:r>
      <w:r w:rsidR="00C11C88">
        <w:rPr>
          <w:noProof/>
        </w:rPr>
        <w:t xml:space="preserve"> τ</w:t>
      </w:r>
      <w:r w:rsidR="00C42D28">
        <w:rPr>
          <w:noProof/>
        </w:rPr>
        <w:t xml:space="preserve">υχόν </w:t>
      </w:r>
      <w:r w:rsidR="00C11C88" w:rsidRPr="00C11C88">
        <w:rPr>
          <w:noProof/>
        </w:rPr>
        <w:t>μη χρησιμοποιημένο διάλυμα</w:t>
      </w:r>
      <w:r w:rsidR="00C11C88">
        <w:rPr>
          <w:noProof/>
        </w:rPr>
        <w:t xml:space="preserve"> πρέπει να απορρίπτεται.</w:t>
      </w:r>
    </w:p>
    <w:p w:rsidR="00496809" w:rsidRDefault="00496809">
      <w:pPr>
        <w:rPr>
          <w:noProof/>
        </w:rPr>
      </w:pPr>
    </w:p>
    <w:p w:rsidR="00C11C88" w:rsidRPr="00786D07" w:rsidRDefault="00C11C88">
      <w:pPr>
        <w:rPr>
          <w:noProof/>
        </w:rPr>
      </w:pPr>
    </w:p>
    <w:p w:rsidR="00496809" w:rsidRPr="00786D07" w:rsidRDefault="00496809">
      <w:pPr>
        <w:pBdr>
          <w:top w:val="single" w:sz="4" w:space="1" w:color="auto"/>
          <w:left w:val="single" w:sz="4" w:space="4" w:color="auto"/>
          <w:bottom w:val="single" w:sz="4" w:space="1" w:color="auto"/>
          <w:right w:val="single" w:sz="4" w:space="4" w:color="auto"/>
        </w:pBdr>
        <w:rPr>
          <w:noProof/>
        </w:rPr>
      </w:pPr>
      <w:r w:rsidRPr="00786D07">
        <w:rPr>
          <w:b/>
          <w:bCs/>
          <w:noProof/>
        </w:rPr>
        <w:t>16.</w:t>
      </w:r>
      <w:r w:rsidRPr="00786D07">
        <w:rPr>
          <w:b/>
          <w:bCs/>
          <w:noProof/>
        </w:rPr>
        <w:tab/>
        <w:t xml:space="preserve">ΠΛΗΡΟΦΟΡΙΕΣ ΣΕ </w:t>
      </w:r>
      <w:r w:rsidRPr="00786D07">
        <w:rPr>
          <w:b/>
          <w:bCs/>
          <w:noProof/>
          <w:lang w:val="en-US"/>
        </w:rPr>
        <w:t>BRAILLE</w:t>
      </w:r>
    </w:p>
    <w:p w:rsidR="00496809" w:rsidRPr="00786D07" w:rsidRDefault="00496809">
      <w:pPr>
        <w:rPr>
          <w:noProof/>
        </w:rPr>
      </w:pPr>
    </w:p>
    <w:p w:rsidR="00851787" w:rsidRPr="00786D07" w:rsidRDefault="00496809" w:rsidP="00851787">
      <w:pPr>
        <w:rPr>
          <w:b/>
          <w:noProof/>
        </w:rPr>
      </w:pPr>
      <w:r w:rsidRPr="00786D07">
        <w:rPr>
          <w:b/>
          <w:bCs/>
          <w:noProof/>
        </w:rPr>
        <w:br w:type="page"/>
      </w:r>
    </w:p>
    <w:p w:rsidR="00496809" w:rsidRPr="00786D07" w:rsidRDefault="00496809">
      <w:pP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rPr>
          <w:trHeight w:val="1040"/>
        </w:trPr>
        <w:tc>
          <w:tcPr>
            <w:tcW w:w="9276" w:type="dxa"/>
            <w:tcBorders>
              <w:bottom w:val="single" w:sz="4" w:space="0" w:color="auto"/>
            </w:tcBorders>
          </w:tcPr>
          <w:p w:rsidR="00496809" w:rsidRPr="00786D07" w:rsidRDefault="00496809">
            <w:pPr>
              <w:rPr>
                <w:b/>
                <w:noProof/>
              </w:rPr>
            </w:pPr>
            <w:r w:rsidRPr="00786D07">
              <w:rPr>
                <w:b/>
                <w:noProof/>
              </w:rPr>
              <w:t>ΕΛΑΧΙΣΤΕΣ ΕΝΔΕΙΞΕΙΣ ΠΟΥ ΠΡΕΠΕΙ ΝΑ ΑΝΑΓΡΑΦΟΝΤΑΙ ΣΤΙΣ ΜΙΚΡΕΣ ΣΤΟΙΧΕΙΩΔΕΙΣ ΣΥΣΚΕΥΑΣΙΕΣ</w:t>
            </w:r>
          </w:p>
          <w:p w:rsidR="00496809" w:rsidRPr="00786D07" w:rsidRDefault="00496809">
            <w:pPr>
              <w:rPr>
                <w:noProof/>
              </w:rPr>
            </w:pPr>
          </w:p>
          <w:p w:rsidR="00496809" w:rsidRPr="00786D07" w:rsidRDefault="006451B5">
            <w:pPr>
              <w:rPr>
                <w:noProof/>
              </w:rPr>
            </w:pPr>
            <w:r>
              <w:rPr>
                <w:b/>
                <w:noProof/>
              </w:rPr>
              <w:t>ΑΜΠΟΥΛΕΣ</w:t>
            </w:r>
          </w:p>
        </w:tc>
      </w:tr>
    </w:tbl>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ind w:left="720" w:hanging="720"/>
              <w:rPr>
                <w:b/>
                <w:noProof/>
              </w:rPr>
            </w:pPr>
            <w:r w:rsidRPr="00786D07">
              <w:rPr>
                <w:b/>
                <w:noProof/>
              </w:rPr>
              <w:t>1.</w:t>
            </w:r>
            <w:r w:rsidRPr="00786D07">
              <w:rPr>
                <w:b/>
                <w:noProof/>
              </w:rPr>
              <w:tab/>
              <w:t>ΟΝΟΜΑΣΙΑ ΤΟΥ ΦΑΡΜΑΚΕΥΤΙΚΟΥ ΠΡΟΪΟΝΤΟΣ ΚΑΙ ΟΔΟΣ(ΟΙ) ΧΟΡΗΓΗΣΗΣ</w:t>
            </w:r>
          </w:p>
        </w:tc>
      </w:tr>
    </w:tbl>
    <w:p w:rsidR="00496809" w:rsidRPr="00786D07" w:rsidRDefault="00496809">
      <w:pPr>
        <w:rPr>
          <w:noProof/>
        </w:rPr>
      </w:pPr>
    </w:p>
    <w:p w:rsidR="004534F6" w:rsidRPr="00FA6401" w:rsidRDefault="004534F6" w:rsidP="004534F6">
      <w:pPr>
        <w:rPr>
          <w:noProof/>
        </w:rPr>
      </w:pPr>
      <w:r w:rsidRPr="004534F6">
        <w:rPr>
          <w:noProof/>
          <w:lang w:val="it-IT"/>
        </w:rPr>
        <w:t>Tobi</w:t>
      </w:r>
    </w:p>
    <w:p w:rsidR="004534F6" w:rsidRDefault="004534F6">
      <w:pPr>
        <w:rPr>
          <w:noProof/>
        </w:rPr>
      </w:pPr>
      <w:r w:rsidRPr="004534F6">
        <w:rPr>
          <w:noProof/>
        </w:rPr>
        <w:t>300</w:t>
      </w:r>
      <w:r w:rsidRPr="004534F6">
        <w:rPr>
          <w:noProof/>
          <w:lang w:val="it-IT"/>
        </w:rPr>
        <w:t>mg</w:t>
      </w:r>
      <w:r w:rsidRPr="004534F6">
        <w:rPr>
          <w:noProof/>
        </w:rPr>
        <w:t>/5</w:t>
      </w:r>
      <w:r w:rsidRPr="004534F6">
        <w:rPr>
          <w:noProof/>
          <w:lang w:val="it-IT"/>
        </w:rPr>
        <w:t>mL</w:t>
      </w:r>
      <w:r w:rsidRPr="004534F6">
        <w:rPr>
          <w:noProof/>
        </w:rPr>
        <w:t xml:space="preserve"> (διάλυμα για εισπνοή με εκνεφωτή</w:t>
      </w:r>
      <w:r>
        <w:rPr>
          <w:noProof/>
        </w:rPr>
        <w:t>)</w:t>
      </w:r>
    </w:p>
    <w:p w:rsidR="004534F6" w:rsidRDefault="004534F6">
      <w:pPr>
        <w:rPr>
          <w:noProof/>
        </w:rPr>
      </w:pPr>
      <w:r>
        <w:rPr>
          <w:noProof/>
        </w:rPr>
        <w:t>Τομπραμυκίνη</w:t>
      </w:r>
    </w:p>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2.</w:t>
            </w:r>
            <w:r w:rsidRPr="00786D07">
              <w:rPr>
                <w:b/>
                <w:noProof/>
              </w:rPr>
              <w:tab/>
              <w:t>ΤΡΟΠΟΣ ΧΟΡΗΓΗΣΗΣ</w:t>
            </w:r>
          </w:p>
        </w:tc>
      </w:tr>
    </w:tbl>
    <w:p w:rsidR="00496809" w:rsidRPr="00786D07" w:rsidRDefault="00496809">
      <w:pPr>
        <w:rPr>
          <w:noProof/>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lang w:val="en-GB"/>
              </w:rPr>
            </w:pPr>
            <w:r w:rsidRPr="00786D07">
              <w:rPr>
                <w:b/>
                <w:noProof/>
                <w:lang w:val="en-GB"/>
              </w:rPr>
              <w:t>3.</w:t>
            </w:r>
            <w:r w:rsidRPr="00786D07">
              <w:rPr>
                <w:b/>
                <w:noProof/>
                <w:lang w:val="en-GB"/>
              </w:rPr>
              <w:tab/>
            </w:r>
            <w:r w:rsidRPr="00786D07">
              <w:rPr>
                <w:b/>
                <w:noProof/>
              </w:rPr>
              <w:t>ΗΜΕΡΟΜΗΝΙΑ</w:t>
            </w:r>
            <w:r w:rsidRPr="00786D07">
              <w:rPr>
                <w:b/>
                <w:noProof/>
                <w:lang w:val="en-GB"/>
              </w:rPr>
              <w:t xml:space="preserve"> </w:t>
            </w:r>
            <w:r w:rsidRPr="00786D07">
              <w:rPr>
                <w:b/>
                <w:noProof/>
              </w:rPr>
              <w:t>ΛΗΞΗΣ</w:t>
            </w:r>
          </w:p>
        </w:tc>
      </w:tr>
    </w:tbl>
    <w:p w:rsidR="00496809" w:rsidRDefault="00496809">
      <w:pPr>
        <w:rPr>
          <w:noProof/>
        </w:rPr>
      </w:pPr>
    </w:p>
    <w:p w:rsidR="004534F6" w:rsidRDefault="004534F6">
      <w:pPr>
        <w:rPr>
          <w:noProof/>
          <w:lang w:val="en-US"/>
        </w:rPr>
      </w:pPr>
      <w:r>
        <w:rPr>
          <w:noProof/>
          <w:lang w:val="en-US"/>
        </w:rPr>
        <w:t>EXP</w:t>
      </w:r>
    </w:p>
    <w:p w:rsidR="004534F6" w:rsidRDefault="004534F6">
      <w:pPr>
        <w:rPr>
          <w:noProof/>
          <w:lang w:val="en-US"/>
        </w:rPr>
      </w:pPr>
    </w:p>
    <w:p w:rsidR="004534F6" w:rsidRPr="004534F6" w:rsidRDefault="004534F6">
      <w:pPr>
        <w:rPr>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lang w:val="en-GB"/>
              </w:rPr>
            </w:pPr>
            <w:r w:rsidRPr="00786D07">
              <w:rPr>
                <w:b/>
                <w:noProof/>
                <w:lang w:val="en-GB"/>
              </w:rPr>
              <w:t>4.</w:t>
            </w:r>
            <w:r w:rsidRPr="00786D07">
              <w:rPr>
                <w:b/>
                <w:noProof/>
                <w:lang w:val="en-GB"/>
              </w:rPr>
              <w:tab/>
            </w:r>
            <w:r w:rsidRPr="00786D07">
              <w:rPr>
                <w:b/>
                <w:noProof/>
              </w:rPr>
              <w:t>ΑΡΙΘΜΟΣ</w:t>
            </w:r>
            <w:r w:rsidRPr="00786D07">
              <w:rPr>
                <w:b/>
                <w:noProof/>
                <w:lang w:val="en-GB"/>
              </w:rPr>
              <w:t xml:space="preserve"> </w:t>
            </w:r>
            <w:r w:rsidRPr="00786D07">
              <w:rPr>
                <w:b/>
                <w:noProof/>
              </w:rPr>
              <w:t>ΠΑΡΤΙΔΑΣ</w:t>
            </w:r>
          </w:p>
        </w:tc>
      </w:tr>
    </w:tbl>
    <w:p w:rsidR="00496809" w:rsidRDefault="00496809">
      <w:pPr>
        <w:rPr>
          <w:noProof/>
          <w:lang w:val="en-US"/>
        </w:rPr>
      </w:pPr>
    </w:p>
    <w:p w:rsidR="004534F6" w:rsidRDefault="004534F6">
      <w:pPr>
        <w:rPr>
          <w:noProof/>
          <w:lang w:val="en-US"/>
        </w:rPr>
      </w:pPr>
      <w:r>
        <w:rPr>
          <w:noProof/>
          <w:lang w:val="en-US"/>
        </w:rPr>
        <w:t>LOT</w:t>
      </w:r>
    </w:p>
    <w:p w:rsidR="004534F6" w:rsidRPr="004534F6" w:rsidRDefault="004534F6">
      <w:pPr>
        <w:rPr>
          <w:noProof/>
          <w:lang w:val="en-US"/>
        </w:rPr>
      </w:pPr>
    </w:p>
    <w:p w:rsidR="00496809" w:rsidRPr="00786D07" w:rsidRDefault="0049680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rsidR="00496809" w:rsidRPr="00786D07">
        <w:tblPrEx>
          <w:tblCellMar>
            <w:top w:w="0" w:type="dxa"/>
            <w:bottom w:w="0" w:type="dxa"/>
          </w:tblCellMar>
        </w:tblPrEx>
        <w:tc>
          <w:tcPr>
            <w:tcW w:w="9276" w:type="dxa"/>
          </w:tcPr>
          <w:p w:rsidR="00496809" w:rsidRPr="00786D07" w:rsidRDefault="00496809">
            <w:pPr>
              <w:rPr>
                <w:b/>
                <w:noProof/>
              </w:rPr>
            </w:pPr>
            <w:r w:rsidRPr="00786D07">
              <w:rPr>
                <w:b/>
                <w:noProof/>
              </w:rPr>
              <w:t>5.</w:t>
            </w:r>
            <w:r w:rsidRPr="00786D07">
              <w:rPr>
                <w:b/>
                <w:noProof/>
              </w:rPr>
              <w:tab/>
              <w:t>ΠΕΡΙΕΧΟΜΕΝΟ ΚΑΤΑ ΒΑΡΟΣ, ΚΑΤ' ΟΓΚΟ Ή ΚΑΤΑ ΜΟΝΑΔΑ</w:t>
            </w:r>
          </w:p>
        </w:tc>
      </w:tr>
    </w:tbl>
    <w:p w:rsidR="00496809" w:rsidRPr="00786D07" w:rsidRDefault="00496809">
      <w:pPr>
        <w:rPr>
          <w:b/>
          <w:noProof/>
        </w:rPr>
      </w:pPr>
    </w:p>
    <w:p w:rsidR="007E0FEB" w:rsidRPr="007E0FEB" w:rsidRDefault="007E0FEB" w:rsidP="007E0FEB">
      <w:pPr>
        <w:spacing w:before="20"/>
        <w:ind w:left="116" w:right="-20"/>
        <w:rPr>
          <w:szCs w:val="22"/>
        </w:rPr>
      </w:pPr>
      <w:r w:rsidRPr="007E0FEB">
        <w:rPr>
          <w:spacing w:val="5"/>
          <w:szCs w:val="22"/>
        </w:rPr>
        <w:t>5</w:t>
      </w:r>
      <w:r w:rsidRPr="007E0FEB">
        <w:rPr>
          <w:spacing w:val="-8"/>
          <w:szCs w:val="22"/>
          <w:lang w:val="en-US"/>
        </w:rPr>
        <w:t>m</w:t>
      </w:r>
      <w:r w:rsidRPr="007E0FEB">
        <w:rPr>
          <w:szCs w:val="22"/>
          <w:lang w:val="en-US"/>
        </w:rPr>
        <w:t>L</w:t>
      </w:r>
    </w:p>
    <w:p w:rsidR="00496809" w:rsidRPr="00786D07" w:rsidRDefault="00496809">
      <w:pPr>
        <w:rPr>
          <w:b/>
          <w:noProof/>
        </w:rPr>
      </w:pPr>
    </w:p>
    <w:p w:rsidR="00496809" w:rsidRPr="00786D07" w:rsidRDefault="00496809">
      <w:pPr>
        <w:rPr>
          <w:b/>
          <w:noProof/>
        </w:rPr>
      </w:pPr>
    </w:p>
    <w:p w:rsidR="00496809" w:rsidRPr="00786D07" w:rsidRDefault="00496809">
      <w:pPr>
        <w:pBdr>
          <w:top w:val="single" w:sz="4" w:space="1" w:color="auto"/>
          <w:left w:val="single" w:sz="4" w:space="4" w:color="auto"/>
          <w:bottom w:val="single" w:sz="4" w:space="1" w:color="auto"/>
          <w:right w:val="single" w:sz="4" w:space="4" w:color="auto"/>
        </w:pBdr>
        <w:rPr>
          <w:b/>
          <w:noProof/>
        </w:rPr>
      </w:pPr>
      <w:r w:rsidRPr="00786D07">
        <w:rPr>
          <w:b/>
          <w:noProof/>
        </w:rPr>
        <w:t>6.</w:t>
      </w:r>
      <w:r w:rsidRPr="00786D07">
        <w:rPr>
          <w:b/>
          <w:noProof/>
        </w:rPr>
        <w:tab/>
        <w:t>ΑΛΛΑ ΣΤΟΙΧΕΙΑ</w:t>
      </w:r>
    </w:p>
    <w:p w:rsidR="00496809" w:rsidRPr="00786D07" w:rsidRDefault="00496809">
      <w:pPr>
        <w:rPr>
          <w:b/>
          <w:noProof/>
        </w:rPr>
      </w:pPr>
    </w:p>
    <w:p w:rsidR="00496809" w:rsidRPr="00786D07" w:rsidRDefault="00496809">
      <w:pPr>
        <w:jc w:val="center"/>
        <w:rPr>
          <w:noProof/>
        </w:rPr>
      </w:pPr>
      <w:r w:rsidRPr="00786D07">
        <w:rPr>
          <w:b/>
          <w:noProof/>
        </w:rPr>
        <w:br w:type="page"/>
      </w: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noProof/>
        </w:rPr>
      </w:pPr>
    </w:p>
    <w:p w:rsidR="00496809" w:rsidRPr="00786D07" w:rsidRDefault="00496809">
      <w:pPr>
        <w:jc w:val="center"/>
        <w:rPr>
          <w:b/>
          <w:noProof/>
        </w:rPr>
      </w:pPr>
      <w:r w:rsidRPr="00786D07">
        <w:rPr>
          <w:b/>
          <w:noProof/>
        </w:rPr>
        <w:t>ΦΥΛΛΟ ΟΔΗΓΙΩΝ ΧΡΗΣΗΣ</w:t>
      </w:r>
    </w:p>
    <w:p w:rsidR="00496809" w:rsidRPr="00786D07" w:rsidRDefault="00496809">
      <w:pPr>
        <w:jc w:val="center"/>
        <w:rPr>
          <w:b/>
          <w:noProof/>
        </w:rPr>
      </w:pPr>
      <w:r w:rsidRPr="00786D07">
        <w:rPr>
          <w:noProof/>
        </w:rPr>
        <w:br w:type="page"/>
      </w:r>
      <w:r w:rsidR="00F47BBB">
        <w:rPr>
          <w:b/>
          <w:noProof/>
        </w:rPr>
        <w:lastRenderedPageBreak/>
        <w:t>Φύλλο οδηγιών χρήσης: Πληροφορίες για τον χρήστη</w:t>
      </w:r>
    </w:p>
    <w:p w:rsidR="00496809" w:rsidRPr="00786D07" w:rsidRDefault="00496809">
      <w:pPr>
        <w:jc w:val="center"/>
        <w:rPr>
          <w:b/>
          <w:noProof/>
        </w:rPr>
      </w:pPr>
    </w:p>
    <w:p w:rsidR="00496809" w:rsidRPr="00786D07" w:rsidRDefault="006833C8">
      <w:pPr>
        <w:jc w:val="center"/>
        <w:rPr>
          <w:noProof/>
        </w:rPr>
      </w:pPr>
      <w:r>
        <w:rPr>
          <w:b/>
          <w:sz w:val="24"/>
        </w:rPr>
        <w:t>TOBI</w:t>
      </w:r>
      <w:r w:rsidRPr="006833C8">
        <w:rPr>
          <w:b/>
          <w:sz w:val="24"/>
          <w:vertAlign w:val="superscript"/>
        </w:rPr>
        <w:t>®</w:t>
      </w:r>
      <w:r w:rsidRPr="000344CE">
        <w:rPr>
          <w:b/>
          <w:sz w:val="24"/>
        </w:rPr>
        <w:t xml:space="preserve"> 300mg/5ml, </w:t>
      </w:r>
      <w:r w:rsidRPr="000344CE">
        <w:rPr>
          <w:b/>
          <w:noProof/>
        </w:rPr>
        <w:t>Διάλυμα για εισπνοή με εκνεφωτή</w:t>
      </w:r>
    </w:p>
    <w:p w:rsidR="007A5903" w:rsidRDefault="007A5903">
      <w:pPr>
        <w:jc w:val="center"/>
        <w:rPr>
          <w:noProof/>
        </w:rPr>
      </w:pPr>
    </w:p>
    <w:p w:rsidR="00496809" w:rsidRPr="00786D07" w:rsidRDefault="007A5903">
      <w:pPr>
        <w:jc w:val="center"/>
        <w:rPr>
          <w:noProof/>
        </w:rPr>
      </w:pPr>
      <w:r w:rsidRPr="000F7A3F">
        <w:rPr>
          <w:noProof/>
        </w:rPr>
        <w:t>Tομπραμυκίνη</w:t>
      </w:r>
      <w:r w:rsidRPr="00786D07">
        <w:rPr>
          <w:noProof/>
        </w:rPr>
        <w:t xml:space="preserve"> </w:t>
      </w:r>
    </w:p>
    <w:p w:rsidR="00496809" w:rsidRPr="00786D07" w:rsidRDefault="00496809">
      <w:pPr>
        <w:pStyle w:val="a3"/>
        <w:tabs>
          <w:tab w:val="clear" w:pos="4153"/>
          <w:tab w:val="clear" w:pos="8306"/>
        </w:tabs>
        <w:rPr>
          <w:noProof/>
        </w:rPr>
      </w:pPr>
    </w:p>
    <w:p w:rsidR="00496809" w:rsidRPr="00786D07" w:rsidRDefault="00496809">
      <w:pPr>
        <w:rPr>
          <w:noProof/>
        </w:rPr>
      </w:pPr>
      <w:r w:rsidRPr="00786D07">
        <w:rPr>
          <w:b/>
          <w:noProof/>
        </w:rPr>
        <w:t>Διαβάστε προσεκτικά ολόκληρο το φύλλο οδηγιών χρήσης προτού αρχίσετε να χρησιμοποιείτε αυτό το φάρμακο</w:t>
      </w:r>
      <w:r w:rsidR="005D6AE2" w:rsidRPr="00786D07">
        <w:rPr>
          <w:b/>
          <w:noProof/>
        </w:rPr>
        <w:t>,</w:t>
      </w:r>
      <w:r w:rsidR="005D6AE2">
        <w:rPr>
          <w:b/>
          <w:noProof/>
        </w:rPr>
        <w:t xml:space="preserve"> </w:t>
      </w:r>
      <w:r w:rsidR="005D6AE2" w:rsidRPr="005D6AE2">
        <w:rPr>
          <w:b/>
          <w:noProof/>
        </w:rPr>
        <w:t>διότι περιλαμβάνει σημαντικές πληροφορίες για σας</w:t>
      </w:r>
      <w:r w:rsidRPr="005D6AE2">
        <w:rPr>
          <w:b/>
          <w:noProof/>
        </w:rPr>
        <w:t>.</w:t>
      </w:r>
    </w:p>
    <w:p w:rsidR="00496809" w:rsidRPr="00786D07" w:rsidRDefault="00496809">
      <w:pPr>
        <w:rPr>
          <w:noProof/>
        </w:rPr>
      </w:pPr>
      <w:r w:rsidRPr="00786D07">
        <w:rPr>
          <w:noProof/>
        </w:rPr>
        <w:t>-</w:t>
      </w:r>
      <w:r w:rsidRPr="00786D07">
        <w:rPr>
          <w:noProof/>
        </w:rPr>
        <w:tab/>
        <w:t>Φυλάξτε αυτό το φύλλο οδηγιών χρήσης. Ίσως χρειαστεί να το διαβάσετε ξανά.</w:t>
      </w:r>
    </w:p>
    <w:p w:rsidR="00496809" w:rsidRPr="00786D07" w:rsidRDefault="00496809" w:rsidP="00110DE4">
      <w:pPr>
        <w:ind w:left="567" w:hanging="567"/>
        <w:rPr>
          <w:noProof/>
        </w:rPr>
      </w:pPr>
      <w:r w:rsidRPr="00786D07">
        <w:rPr>
          <w:noProof/>
        </w:rPr>
        <w:t>-</w:t>
      </w:r>
      <w:r w:rsidRPr="00786D07">
        <w:rPr>
          <w:noProof/>
        </w:rPr>
        <w:tab/>
      </w:r>
      <w:r w:rsidR="00CF1B84">
        <w:rPr>
          <w:noProof/>
        </w:rPr>
        <w:t xml:space="preserve">   </w:t>
      </w:r>
      <w:r w:rsidRPr="00786D07">
        <w:rPr>
          <w:noProof/>
        </w:rPr>
        <w:t>Εάν έχετε περαιτέρω απορίες, ρωτήστε το</w:t>
      </w:r>
      <w:r w:rsidR="00110DE4" w:rsidRPr="00786D07">
        <w:rPr>
          <w:noProof/>
        </w:rPr>
        <w:t>ν</w:t>
      </w:r>
      <w:r w:rsidR="00CF1B84">
        <w:rPr>
          <w:noProof/>
        </w:rPr>
        <w:t xml:space="preserve"> </w:t>
      </w:r>
      <w:r w:rsidRPr="00786D07">
        <w:rPr>
          <w:noProof/>
        </w:rPr>
        <w:t xml:space="preserve">γιατρό </w:t>
      </w:r>
      <w:r w:rsidRPr="005D6AE2">
        <w:rPr>
          <w:noProof/>
        </w:rPr>
        <w:t>ή</w:t>
      </w:r>
      <w:r w:rsidR="00CF1B84" w:rsidRPr="005D6AE2">
        <w:rPr>
          <w:noProof/>
        </w:rPr>
        <w:t xml:space="preserve"> </w:t>
      </w:r>
      <w:r w:rsidR="005D6AE2" w:rsidRPr="005D6AE2">
        <w:rPr>
          <w:noProof/>
        </w:rPr>
        <w:t>τον φαρμακοποιό</w:t>
      </w:r>
      <w:r w:rsidR="005D6AE2" w:rsidRPr="00786D07">
        <w:rPr>
          <w:noProof/>
        </w:rPr>
        <w:t xml:space="preserve"> </w:t>
      </w:r>
      <w:r w:rsidRPr="00786D07">
        <w:rPr>
          <w:noProof/>
        </w:rPr>
        <w:t>σας.</w:t>
      </w:r>
    </w:p>
    <w:p w:rsidR="00496809" w:rsidRPr="00786D07" w:rsidRDefault="005725E0">
      <w:pPr>
        <w:ind w:left="720" w:hanging="720"/>
        <w:rPr>
          <w:noProof/>
        </w:rPr>
      </w:pPr>
      <w:r>
        <w:rPr>
          <w:noProof/>
        </w:rPr>
        <w:t>-</w:t>
      </w:r>
      <w:r>
        <w:rPr>
          <w:noProof/>
        </w:rPr>
        <w:tab/>
      </w:r>
      <w:r w:rsidR="00496809" w:rsidRPr="00786D07">
        <w:rPr>
          <w:noProof/>
        </w:rPr>
        <w:t>Η συνταγή γι</w:t>
      </w:r>
      <w:r w:rsidR="00110DE4" w:rsidRPr="00786D07">
        <w:rPr>
          <w:noProof/>
        </w:rPr>
        <w:t>’</w:t>
      </w:r>
      <w:r w:rsidR="00496809" w:rsidRPr="00786D07">
        <w:rPr>
          <w:noProof/>
        </w:rPr>
        <w:t xml:space="preserve"> αυτό το φάρμακο χορηγήθηκε </w:t>
      </w:r>
      <w:r w:rsidR="005D6AE2" w:rsidRPr="005D6AE2">
        <w:rPr>
          <w:noProof/>
        </w:rPr>
        <w:t>αποκλειστικά</w:t>
      </w:r>
      <w:r w:rsidR="005D6AE2" w:rsidRPr="00786D07">
        <w:rPr>
          <w:noProof/>
        </w:rPr>
        <w:t xml:space="preserve"> </w:t>
      </w:r>
      <w:r w:rsidR="00496809" w:rsidRPr="00786D07">
        <w:rPr>
          <w:noProof/>
        </w:rPr>
        <w:t xml:space="preserve">για σας. Δεν πρέπει να δώσετε το φάρμακο σε άλλους. Μπορεί να τους προκαλέσει βλάβη, ακόμα και όταν </w:t>
      </w:r>
      <w:r w:rsidR="00496809" w:rsidRPr="005D6AE2">
        <w:rPr>
          <w:noProof/>
        </w:rPr>
        <w:t>τα συμπτώματά τους</w:t>
      </w:r>
      <w:r w:rsidR="00496809" w:rsidRPr="00786D07">
        <w:rPr>
          <w:noProof/>
        </w:rPr>
        <w:t xml:space="preserve"> είναι ίδια με τα δικά σας.</w:t>
      </w:r>
    </w:p>
    <w:p w:rsidR="005D6AE2" w:rsidRPr="00786D07" w:rsidDel="00485503" w:rsidRDefault="00496809" w:rsidP="005D6AE2">
      <w:pPr>
        <w:ind w:left="720" w:hanging="720"/>
        <w:rPr>
          <w:noProof/>
        </w:rPr>
      </w:pPr>
      <w:r w:rsidRPr="00786D07">
        <w:rPr>
          <w:noProof/>
        </w:rPr>
        <w:t>-</w:t>
      </w:r>
      <w:r w:rsidRPr="00786D07">
        <w:rPr>
          <w:noProof/>
        </w:rPr>
        <w:tab/>
      </w:r>
      <w:r w:rsidRPr="005D6AE2">
        <w:rPr>
          <w:noProof/>
        </w:rPr>
        <w:t>Εάν</w:t>
      </w:r>
      <w:r w:rsidR="00110DE4" w:rsidRPr="005D6AE2">
        <w:rPr>
          <w:noProof/>
        </w:rPr>
        <w:t xml:space="preserve"> παρατηρήσετε</w:t>
      </w:r>
      <w:r w:rsidRPr="00786D07">
        <w:rPr>
          <w:noProof/>
        </w:rPr>
        <w:t xml:space="preserve"> κάποια ανεπιθύμητη </w:t>
      </w:r>
      <w:r w:rsidRPr="005D6AE2">
        <w:rPr>
          <w:noProof/>
        </w:rPr>
        <w:t>ενέργεια</w:t>
      </w:r>
      <w:r w:rsidR="00110DE4" w:rsidRPr="005D6AE2">
        <w:rPr>
          <w:noProof/>
        </w:rPr>
        <w:t>,</w:t>
      </w:r>
      <w:r w:rsidRPr="005D6AE2">
        <w:rPr>
          <w:noProof/>
        </w:rPr>
        <w:t xml:space="preserve"> </w:t>
      </w:r>
      <w:r w:rsidR="005D6AE2" w:rsidRPr="005D6AE2">
        <w:rPr>
          <w:noProof/>
        </w:rPr>
        <w:t>ενημερώστε το γιατρό ή τον φαρμακοποιό σας.</w:t>
      </w:r>
    </w:p>
    <w:p w:rsidR="00110DE4" w:rsidRPr="00786D07" w:rsidRDefault="005D6AE2" w:rsidP="00485503">
      <w:pPr>
        <w:ind w:left="720" w:hanging="720"/>
        <w:rPr>
          <w:noProof/>
        </w:rPr>
      </w:pPr>
      <w:r w:rsidRPr="005D6AE2">
        <w:rPr>
          <w:noProof/>
        </w:rPr>
        <w:t>Αυτό ισχύει και για κάθε πιθανή</w:t>
      </w:r>
      <w:r w:rsidRPr="00786D07">
        <w:rPr>
          <w:noProof/>
        </w:rPr>
        <w:t xml:space="preserve"> </w:t>
      </w:r>
      <w:r w:rsidR="00110DE4" w:rsidRPr="00786D07">
        <w:rPr>
          <w:noProof/>
        </w:rPr>
        <w:t>ανεπιθύμητη ενέργεια που δεν αναφέρεται</w:t>
      </w:r>
      <w:r w:rsidR="00A5160A">
        <w:rPr>
          <w:noProof/>
        </w:rPr>
        <w:t xml:space="preserve"> στο παρόν φύλλο οδηγιώνχρήσης.</w:t>
      </w:r>
    </w:p>
    <w:p w:rsidR="00110DE4" w:rsidRPr="00786D07" w:rsidRDefault="00110DE4">
      <w:pPr>
        <w:ind w:left="720" w:hanging="720"/>
        <w:rPr>
          <w:noProof/>
        </w:rPr>
      </w:pPr>
    </w:p>
    <w:p w:rsidR="00496809" w:rsidRPr="00786D07" w:rsidRDefault="00496809">
      <w:pPr>
        <w:rPr>
          <w:noProof/>
        </w:rPr>
      </w:pPr>
    </w:p>
    <w:p w:rsidR="00496809" w:rsidRPr="00786D07" w:rsidRDefault="00423B7D">
      <w:pPr>
        <w:rPr>
          <w:noProof/>
        </w:rPr>
      </w:pPr>
      <w:r w:rsidRPr="00786D07">
        <w:rPr>
          <w:b/>
          <w:noProof/>
        </w:rPr>
        <w:t xml:space="preserve">Τι περιέχει το </w:t>
      </w:r>
      <w:r w:rsidR="00496809" w:rsidRPr="00786D07">
        <w:rPr>
          <w:b/>
          <w:noProof/>
        </w:rPr>
        <w:t>παρόν φύλλο οδηγιών:</w:t>
      </w:r>
    </w:p>
    <w:p w:rsidR="00496809" w:rsidRPr="00786D07" w:rsidRDefault="00496809">
      <w:pPr>
        <w:rPr>
          <w:noProof/>
        </w:rPr>
      </w:pPr>
      <w:r w:rsidRPr="00786D07">
        <w:rPr>
          <w:noProof/>
        </w:rPr>
        <w:t>1</w:t>
      </w:r>
      <w:r w:rsidRPr="00786D07">
        <w:rPr>
          <w:noProof/>
        </w:rPr>
        <w:tab/>
        <w:t xml:space="preserve">Τι είναι το </w:t>
      </w:r>
      <w:r w:rsidR="00C075F2">
        <w:rPr>
          <w:noProof/>
        </w:rPr>
        <w:t>Τ</w:t>
      </w:r>
      <w:r w:rsidR="00C075F2">
        <w:rPr>
          <w:noProof/>
          <w:lang w:val="en-US"/>
        </w:rPr>
        <w:t>obi</w:t>
      </w:r>
      <w:r w:rsidRPr="00786D07">
        <w:rPr>
          <w:noProof/>
        </w:rPr>
        <w:t xml:space="preserve"> και ποια είναι η χρήση του</w:t>
      </w:r>
    </w:p>
    <w:p w:rsidR="00496809" w:rsidRPr="00786D07" w:rsidRDefault="00496809">
      <w:pPr>
        <w:rPr>
          <w:noProof/>
        </w:rPr>
      </w:pPr>
      <w:r w:rsidRPr="00786D07">
        <w:rPr>
          <w:noProof/>
        </w:rPr>
        <w:t>2</w:t>
      </w:r>
      <w:r w:rsidRPr="00786D07">
        <w:rPr>
          <w:noProof/>
        </w:rPr>
        <w:tab/>
        <w:t xml:space="preserve">Τι πρέπει να γνωρίζετε προτού χρησιμοποιήσετε το </w:t>
      </w:r>
      <w:r w:rsidR="00B65F90">
        <w:rPr>
          <w:noProof/>
          <w:lang w:val="en-US"/>
        </w:rPr>
        <w:t>Tobi</w:t>
      </w:r>
    </w:p>
    <w:p w:rsidR="00496809" w:rsidRPr="00786D07" w:rsidRDefault="00496809">
      <w:pPr>
        <w:rPr>
          <w:noProof/>
        </w:rPr>
      </w:pPr>
      <w:r w:rsidRPr="00786D07">
        <w:rPr>
          <w:noProof/>
        </w:rPr>
        <w:t>3</w:t>
      </w:r>
      <w:r w:rsidRPr="00786D07">
        <w:rPr>
          <w:noProof/>
        </w:rPr>
        <w:tab/>
        <w:t>Πώς να</w:t>
      </w:r>
      <w:r w:rsidR="00B65F90" w:rsidRPr="00FA6401">
        <w:rPr>
          <w:noProof/>
        </w:rPr>
        <w:t xml:space="preserve"> </w:t>
      </w:r>
      <w:r w:rsidR="00B65F90">
        <w:rPr>
          <w:noProof/>
        </w:rPr>
        <w:t>χρησιμοποιήσετε</w:t>
      </w:r>
      <w:r w:rsidRPr="00786D07">
        <w:rPr>
          <w:noProof/>
        </w:rPr>
        <w:t xml:space="preserve"> το </w:t>
      </w:r>
      <w:r w:rsidR="00B65F90">
        <w:rPr>
          <w:noProof/>
          <w:lang w:val="en-US"/>
        </w:rPr>
        <w:t>Tobi</w:t>
      </w:r>
    </w:p>
    <w:p w:rsidR="00496809" w:rsidRPr="00786D07" w:rsidRDefault="00496809">
      <w:pPr>
        <w:rPr>
          <w:noProof/>
        </w:rPr>
      </w:pPr>
      <w:r w:rsidRPr="00786D07">
        <w:rPr>
          <w:noProof/>
        </w:rPr>
        <w:t>4</w:t>
      </w:r>
      <w:r w:rsidRPr="00786D07">
        <w:rPr>
          <w:noProof/>
        </w:rPr>
        <w:tab/>
        <w:t>Πιθανές ανεπιθύμητες ενέργειες</w:t>
      </w:r>
    </w:p>
    <w:p w:rsidR="00496809" w:rsidRPr="00786D07" w:rsidRDefault="00496809">
      <w:pPr>
        <w:rPr>
          <w:noProof/>
        </w:rPr>
      </w:pPr>
      <w:r w:rsidRPr="00786D07">
        <w:rPr>
          <w:noProof/>
        </w:rPr>
        <w:t>5</w:t>
      </w:r>
      <w:r w:rsidRPr="00786D07">
        <w:rPr>
          <w:noProof/>
        </w:rPr>
        <w:tab/>
        <w:t xml:space="preserve">Πώς να φυλάσσεται το </w:t>
      </w:r>
      <w:r w:rsidR="00B65F90">
        <w:rPr>
          <w:noProof/>
          <w:lang w:val="en-US"/>
        </w:rPr>
        <w:t>Tobi</w:t>
      </w:r>
    </w:p>
    <w:p w:rsidR="00496809" w:rsidRPr="00FA6401" w:rsidRDefault="00496809">
      <w:pPr>
        <w:rPr>
          <w:noProof/>
        </w:rPr>
      </w:pPr>
      <w:r w:rsidRPr="00786D07">
        <w:rPr>
          <w:noProof/>
        </w:rPr>
        <w:t>6.</w:t>
      </w:r>
      <w:r w:rsidRPr="00786D07">
        <w:rPr>
          <w:noProof/>
        </w:rPr>
        <w:tab/>
      </w:r>
      <w:r w:rsidR="00C123BB" w:rsidRPr="00786D07">
        <w:rPr>
          <w:noProof/>
        </w:rPr>
        <w:t>Περιεχόμενο της συσκευασίας και λοιπές</w:t>
      </w:r>
      <w:r w:rsidR="00DC43EE" w:rsidRPr="00786D07">
        <w:rPr>
          <w:noProof/>
        </w:rPr>
        <w:t xml:space="preserve"> πληροφορίες</w:t>
      </w:r>
    </w:p>
    <w:p w:rsidR="00B65F90" w:rsidRPr="00FA6401" w:rsidRDefault="00B65F90">
      <w:pPr>
        <w:rPr>
          <w:noProof/>
        </w:rPr>
      </w:pPr>
    </w:p>
    <w:p w:rsidR="00B65F90" w:rsidRPr="00FA6401" w:rsidRDefault="00B65F90">
      <w:pPr>
        <w:rPr>
          <w:noProof/>
        </w:rPr>
      </w:pPr>
    </w:p>
    <w:p w:rsidR="00E83E9E" w:rsidRPr="00786D07" w:rsidRDefault="00496809" w:rsidP="00E83E9E">
      <w:pPr>
        <w:rPr>
          <w:noProof/>
        </w:rPr>
      </w:pPr>
      <w:r w:rsidRPr="00786D07">
        <w:rPr>
          <w:b/>
          <w:noProof/>
        </w:rPr>
        <w:t>1.</w:t>
      </w:r>
      <w:r w:rsidRPr="00786D07">
        <w:rPr>
          <w:b/>
          <w:noProof/>
        </w:rPr>
        <w:tab/>
      </w:r>
      <w:r w:rsidR="00E83E9E" w:rsidRPr="00786D07">
        <w:rPr>
          <w:b/>
          <w:noProof/>
        </w:rPr>
        <w:t xml:space="preserve">Τι είναι το </w:t>
      </w:r>
      <w:r w:rsidR="00E632AC" w:rsidRPr="00E632AC">
        <w:rPr>
          <w:b/>
          <w:noProof/>
          <w:lang w:val="en-US"/>
        </w:rPr>
        <w:t>Tobi</w:t>
      </w:r>
      <w:r w:rsidRPr="00E632AC">
        <w:rPr>
          <w:b/>
          <w:noProof/>
        </w:rPr>
        <w:t xml:space="preserve"> </w:t>
      </w:r>
      <w:r w:rsidR="00E83E9E" w:rsidRPr="00E632AC">
        <w:rPr>
          <w:b/>
          <w:noProof/>
        </w:rPr>
        <w:t>και</w:t>
      </w:r>
      <w:r w:rsidR="00E83E9E" w:rsidRPr="00786D07">
        <w:rPr>
          <w:b/>
          <w:noProof/>
        </w:rPr>
        <w:t xml:space="preserve"> ποια είναι η χρήση του</w:t>
      </w:r>
    </w:p>
    <w:p w:rsidR="00496809" w:rsidRPr="00786D07" w:rsidRDefault="00496809">
      <w:pPr>
        <w:rPr>
          <w:noProof/>
        </w:rPr>
      </w:pPr>
    </w:p>
    <w:p w:rsidR="00496809" w:rsidRPr="00786D07" w:rsidRDefault="00496809">
      <w:pPr>
        <w:rPr>
          <w:noProof/>
        </w:rPr>
      </w:pPr>
    </w:p>
    <w:p w:rsidR="00A44E18" w:rsidRPr="00881558" w:rsidRDefault="00A44E18" w:rsidP="00A44E18">
      <w:pPr>
        <w:tabs>
          <w:tab w:val="left" w:pos="6459"/>
        </w:tabs>
        <w:rPr>
          <w:b/>
        </w:rPr>
      </w:pPr>
      <w:r w:rsidRPr="00CB126E">
        <w:rPr>
          <w:b/>
        </w:rPr>
        <w:t>Πού χρησιμοποιείται το Τ</w:t>
      </w:r>
      <w:r w:rsidR="005D6AE2">
        <w:rPr>
          <w:b/>
          <w:lang w:val="en-US"/>
        </w:rPr>
        <w:t>obi</w:t>
      </w:r>
      <w:r w:rsidRPr="00881558">
        <w:rPr>
          <w:b/>
        </w:rPr>
        <w:t>;</w:t>
      </w:r>
    </w:p>
    <w:p w:rsidR="00A44E18" w:rsidRPr="00881558" w:rsidRDefault="00A44E18" w:rsidP="00A44E18">
      <w:pPr>
        <w:tabs>
          <w:tab w:val="left" w:pos="6459"/>
        </w:tabs>
      </w:pPr>
    </w:p>
    <w:p w:rsidR="00A44E18" w:rsidRDefault="00A44E18" w:rsidP="00A44E18">
      <w:pPr>
        <w:tabs>
          <w:tab w:val="left" w:pos="6459"/>
        </w:tabs>
      </w:pPr>
      <w:r w:rsidRPr="000F7A3F">
        <w:t>To</w:t>
      </w:r>
      <w:r w:rsidRPr="00BC333E">
        <w:t xml:space="preserve"> </w:t>
      </w:r>
      <w:r>
        <w:t>Τ</w:t>
      </w:r>
      <w:r>
        <w:rPr>
          <w:lang w:val="en-US"/>
        </w:rPr>
        <w:t>OBI</w:t>
      </w:r>
      <w:r>
        <w:t xml:space="preserve"> περιέχει την φαρμακευτική ουσία τομπραμυκίνη. Είναι ένα αντιβιοτικό της ομάδας των</w:t>
      </w:r>
      <w:r w:rsidRPr="00BC333E">
        <w:t xml:space="preserve"> </w:t>
      </w:r>
      <w:r>
        <w:t>αμινογλυκοσιδών.</w:t>
      </w:r>
    </w:p>
    <w:p w:rsidR="00A44E18" w:rsidRPr="00BC333E" w:rsidRDefault="00A44E18" w:rsidP="00A44E18">
      <w:pPr>
        <w:tabs>
          <w:tab w:val="left" w:pos="6459"/>
        </w:tabs>
      </w:pPr>
    </w:p>
    <w:p w:rsidR="00A44E18" w:rsidRDefault="00A44E18" w:rsidP="00A44E18">
      <w:r>
        <w:t>Το TOBI</w:t>
      </w:r>
      <w:r w:rsidRPr="00BC333E">
        <w:t xml:space="preserve"> </w:t>
      </w:r>
      <w:r>
        <w:t>χρησιμοποιείται σε ασθενείς ηλικίας 6 ετών και άνω που έχουν κυστική ίνωση</w:t>
      </w:r>
      <w:r w:rsidRPr="00BC333E">
        <w:t xml:space="preserve"> </w:t>
      </w:r>
      <w:r>
        <w:t xml:space="preserve">για τη θεραπεία λοιμώξεων των πνευμόνων που προκαλούνται από ένα βακτήριο που ονομάζεται Pseudomonas aeruginosa.  </w:t>
      </w:r>
    </w:p>
    <w:p w:rsidR="00A44E18" w:rsidRDefault="00A44E18" w:rsidP="00A44E18"/>
    <w:p w:rsidR="00A44E18" w:rsidRDefault="00A44E18" w:rsidP="00A44E18">
      <w:r>
        <w:t>Το TOBI</w:t>
      </w:r>
      <w:r w:rsidRPr="00BC333E">
        <w:t xml:space="preserve"> </w:t>
      </w:r>
      <w:r>
        <w:t>καταπολεμά τη λοίμωση στους πνεύμονές σας και σας βοηθά να αναπνέετε καλύτερα.</w:t>
      </w:r>
    </w:p>
    <w:p w:rsidR="00A44E18" w:rsidRDefault="00A44E18" w:rsidP="00A44E18">
      <w:r>
        <w:t>Όταν εισπνέετε το TOBI</w:t>
      </w:r>
      <w:r w:rsidRPr="00BC333E">
        <w:t xml:space="preserve"> </w:t>
      </w:r>
      <w:r>
        <w:t>το αντιβιοτικό εισέρχεται απευθείας στους πνεύμονές σας και καταπολεμά το βακτήριο. Για την καλύτερη αποτελεσματικότητα του φαρμάκου αυτού, να το παίρνετε σύμφωνα με τις οδηγίες αυτού του φύλλου οδηγιών.</w:t>
      </w:r>
    </w:p>
    <w:p w:rsidR="00A44E18" w:rsidRDefault="00A44E18" w:rsidP="00A44E18"/>
    <w:p w:rsidR="00A44E18" w:rsidRPr="0018644D" w:rsidRDefault="00A44E18" w:rsidP="00A44E18">
      <w:pPr>
        <w:rPr>
          <w:b/>
        </w:rPr>
      </w:pPr>
      <w:r w:rsidRPr="0018644D">
        <w:rPr>
          <w:b/>
        </w:rPr>
        <w:t>Τι είναι η Pseudomonas aeruginosa;</w:t>
      </w:r>
    </w:p>
    <w:p w:rsidR="00A44E18" w:rsidRDefault="00A44E18" w:rsidP="00A44E18">
      <w:r w:rsidRPr="00BC333E">
        <w:t xml:space="preserve"> </w:t>
      </w:r>
    </w:p>
    <w:p w:rsidR="00A44E18" w:rsidRDefault="00A44E18" w:rsidP="00A44E18">
      <w:r>
        <w:t>Ε</w:t>
      </w:r>
      <w:r w:rsidR="002A0045">
        <w:t>ίναι ένα από τα πι</w:t>
      </w:r>
      <w:r w:rsidR="002A0045">
        <w:rPr>
          <w:lang w:val="en-US"/>
        </w:rPr>
        <w:t>o</w:t>
      </w:r>
      <w:r w:rsidRPr="00BC333E">
        <w:t xml:space="preserve"> </w:t>
      </w:r>
      <w:r>
        <w:t xml:space="preserve">κοινά </w:t>
      </w:r>
      <w:r w:rsidRPr="00BC333E">
        <w:t>βακτ</w:t>
      </w:r>
      <w:r>
        <w:t>ήρια</w:t>
      </w:r>
      <w:r w:rsidRPr="00BC333E">
        <w:t xml:space="preserve"> που μολύνουν </w:t>
      </w:r>
      <w:r>
        <w:t xml:space="preserve">σχεδόν όλους τους </w:t>
      </w:r>
      <w:r w:rsidRPr="00BC333E">
        <w:t>ασθενείς με κυστική ίνωση</w:t>
      </w:r>
      <w:r>
        <w:t xml:space="preserve"> κάποια στιγμή της ζωής τους. Σε μερικούς ασθενείς η λοίμωξη παρουσιάζεται όταν είναι πολύ νέοι και σε άλλους αργότερα.</w:t>
      </w:r>
    </w:p>
    <w:p w:rsidR="00A44E18" w:rsidRDefault="00A44E18" w:rsidP="00A44E18"/>
    <w:p w:rsidR="00A44E18" w:rsidRPr="00BC333E" w:rsidRDefault="00A44E18" w:rsidP="00A44E18">
      <w:r>
        <w:t xml:space="preserve">Είναι ένα από τα πιο βλαπτικά βακτήρια για τους ασθενείς με κυστική ίνωση. Εάν </w:t>
      </w:r>
      <w:r w:rsidRPr="00BC333E">
        <w:t xml:space="preserve">η λοίμωξη </w:t>
      </w:r>
      <w:r>
        <w:t>δεν</w:t>
      </w:r>
      <w:r w:rsidRPr="00BC333E">
        <w:t xml:space="preserve"> ελεγχθεί κατάλληλα θα συνεχίσει να καταστρέφει τους πνεύμονες π</w:t>
      </w:r>
      <w:r>
        <w:t>ροκαλώντας περαιτέρω προβλήματα στην αναπνοή.</w:t>
      </w:r>
    </w:p>
    <w:p w:rsidR="00A44E18" w:rsidRPr="000F7A3F" w:rsidRDefault="00A44E18" w:rsidP="00A44E18">
      <w:pPr>
        <w:tabs>
          <w:tab w:val="left" w:pos="0"/>
        </w:tabs>
        <w:ind w:left="720"/>
      </w:pPr>
    </w:p>
    <w:p w:rsidR="00A44E18" w:rsidRDefault="00A44E18" w:rsidP="00A44E18">
      <w:pPr>
        <w:rPr>
          <w:noProof/>
        </w:rPr>
      </w:pPr>
      <w:r>
        <w:rPr>
          <w:noProof/>
        </w:rPr>
        <w:t xml:space="preserve">Το </w:t>
      </w:r>
      <w:r>
        <w:rPr>
          <w:noProof/>
          <w:lang w:val="en-US"/>
        </w:rPr>
        <w:t>TOBI</w:t>
      </w:r>
      <w:r>
        <w:rPr>
          <w:noProof/>
        </w:rPr>
        <w:t xml:space="preserve"> σκοτώνει τα βακτήρια που προκαλούν λοιμώξεις στους πνεύμονες. Η λοίμωξη μπορεί να </w:t>
      </w:r>
      <w:r>
        <w:rPr>
          <w:noProof/>
        </w:rPr>
        <w:lastRenderedPageBreak/>
        <w:t>ελεγχθεί αποτελεσματικά εάν το πρόβλημα αντιμετωπισθεί έγκαιρα.</w:t>
      </w:r>
    </w:p>
    <w:p w:rsidR="00E83E9E" w:rsidRPr="00786D07" w:rsidRDefault="00E83E9E" w:rsidP="00E83E9E">
      <w:pPr>
        <w:rPr>
          <w:noProof/>
        </w:rPr>
      </w:pPr>
    </w:p>
    <w:p w:rsidR="00496809" w:rsidRPr="00786D07" w:rsidRDefault="00496809">
      <w:pPr>
        <w:rPr>
          <w:noProof/>
        </w:rPr>
      </w:pPr>
    </w:p>
    <w:p w:rsidR="00496809" w:rsidRPr="00786D07" w:rsidRDefault="00496809">
      <w:pPr>
        <w:rPr>
          <w:noProof/>
        </w:rPr>
      </w:pPr>
      <w:r w:rsidRPr="00786D07">
        <w:rPr>
          <w:b/>
          <w:noProof/>
        </w:rPr>
        <w:t>2.</w:t>
      </w:r>
      <w:r w:rsidR="0047347A" w:rsidRPr="00786D07">
        <w:rPr>
          <w:b/>
          <w:noProof/>
        </w:rPr>
        <w:t>Τι πρέπει να γνωρίζετε πριν να</w:t>
      </w:r>
      <w:r w:rsidR="00A40137" w:rsidRPr="00A40137">
        <w:rPr>
          <w:b/>
          <w:noProof/>
        </w:rPr>
        <w:t xml:space="preserve"> </w:t>
      </w:r>
      <w:r w:rsidR="00A40137">
        <w:rPr>
          <w:b/>
          <w:noProof/>
        </w:rPr>
        <w:t>χρησιμοποιήσετε</w:t>
      </w:r>
      <w:r w:rsidR="0047347A" w:rsidRPr="00786D07">
        <w:rPr>
          <w:b/>
          <w:noProof/>
        </w:rPr>
        <w:t xml:space="preserve"> το </w:t>
      </w:r>
      <w:r w:rsidR="00A40137">
        <w:rPr>
          <w:b/>
          <w:noProof/>
          <w:lang w:val="en-US"/>
        </w:rPr>
        <w:t>Tobi</w:t>
      </w:r>
      <w:r w:rsidR="0047347A" w:rsidRPr="00786D07" w:rsidDel="0047347A">
        <w:rPr>
          <w:b/>
          <w:noProof/>
        </w:rPr>
        <w:t xml:space="preserve"> </w:t>
      </w:r>
    </w:p>
    <w:p w:rsidR="00496809" w:rsidRPr="00786D07" w:rsidRDefault="00496809">
      <w:pPr>
        <w:rPr>
          <w:noProof/>
        </w:rPr>
      </w:pPr>
    </w:p>
    <w:p w:rsidR="00496809" w:rsidRPr="00A40BE8" w:rsidRDefault="00496809">
      <w:pPr>
        <w:rPr>
          <w:b/>
          <w:noProof/>
        </w:rPr>
      </w:pPr>
      <w:r w:rsidRPr="00786D07">
        <w:rPr>
          <w:b/>
          <w:noProof/>
        </w:rPr>
        <w:t xml:space="preserve">Μην </w:t>
      </w:r>
      <w:r w:rsidR="00395E8C">
        <w:rPr>
          <w:b/>
          <w:noProof/>
        </w:rPr>
        <w:t>χρησιμοποιήσετε</w:t>
      </w:r>
      <w:r w:rsidRPr="00786D07">
        <w:rPr>
          <w:b/>
          <w:noProof/>
        </w:rPr>
        <w:t xml:space="preserve"> το </w:t>
      </w:r>
      <w:r w:rsidR="00395E8C">
        <w:rPr>
          <w:b/>
          <w:noProof/>
          <w:lang w:val="en-US"/>
        </w:rPr>
        <w:t>Tobi</w:t>
      </w:r>
    </w:p>
    <w:p w:rsidR="00A40BE8" w:rsidRPr="001E53D9" w:rsidRDefault="00496809" w:rsidP="007D5710">
      <w:pPr>
        <w:spacing w:after="240"/>
        <w:ind w:left="567" w:hanging="567"/>
        <w:rPr>
          <w:noProof/>
        </w:rPr>
      </w:pPr>
      <w:r w:rsidRPr="00786D07">
        <w:rPr>
          <w:noProof/>
        </w:rPr>
        <w:t>-</w:t>
      </w:r>
      <w:r w:rsidRPr="00786D07">
        <w:rPr>
          <w:noProof/>
        </w:rPr>
        <w:tab/>
      </w:r>
      <w:r w:rsidR="00A40BE8">
        <w:rPr>
          <w:noProof/>
        </w:rPr>
        <w:t>εάν είστε αλλεργικός</w:t>
      </w:r>
      <w:r w:rsidR="00A40BE8" w:rsidRPr="00A54DB7">
        <w:rPr>
          <w:noProof/>
        </w:rPr>
        <w:t xml:space="preserve"> </w:t>
      </w:r>
      <w:r w:rsidR="00A40BE8">
        <w:rPr>
          <w:noProof/>
        </w:rPr>
        <w:t xml:space="preserve">στην τομπραμυκίνη, σε άλλο αντιβιοτικό της ομάδας των αμινογλυκοσιδών ή σε οποιοδήποτε άλλο συστατικό </w:t>
      </w:r>
      <w:r w:rsidR="00B91FEE">
        <w:rPr>
          <w:noProof/>
        </w:rPr>
        <w:t>αυτού του φαρμάκου</w:t>
      </w:r>
      <w:r w:rsidR="00A40BE8">
        <w:rPr>
          <w:noProof/>
        </w:rPr>
        <w:t xml:space="preserve"> (αναφέρονται στην παράγραφο 6).</w:t>
      </w:r>
    </w:p>
    <w:p w:rsidR="007D5710" w:rsidRPr="00EC7A00" w:rsidRDefault="007D5710" w:rsidP="007D5710">
      <w:pPr>
        <w:rPr>
          <w:noProof/>
        </w:rPr>
      </w:pPr>
      <w:r>
        <w:rPr>
          <w:noProof/>
        </w:rPr>
        <w:t xml:space="preserve">Αν σας συμβαίνει κάτι τέτοιο, μην πάρετε το φάρμακο και ενημερώστε το γιατρό σας. </w:t>
      </w:r>
    </w:p>
    <w:p w:rsidR="0047347A" w:rsidRPr="00786D07" w:rsidRDefault="007D5710" w:rsidP="00A40BE8">
      <w:pPr>
        <w:ind w:left="720" w:hanging="720"/>
        <w:rPr>
          <w:noProof/>
        </w:rPr>
      </w:pPr>
      <w:r>
        <w:rPr>
          <w:noProof/>
        </w:rPr>
        <w:t>Αν πιστεύετε ότι μπορεί να είστε αλλεργικ</w:t>
      </w:r>
      <w:r w:rsidR="00002F05">
        <w:rPr>
          <w:noProof/>
        </w:rPr>
        <w:t>ός, συμβουλευθ</w:t>
      </w:r>
      <w:r>
        <w:rPr>
          <w:noProof/>
        </w:rPr>
        <w:t>είτε τον γιατρό σας.</w:t>
      </w:r>
    </w:p>
    <w:p w:rsidR="00496809" w:rsidRPr="00786D07" w:rsidRDefault="00496809">
      <w:pPr>
        <w:rPr>
          <w:noProof/>
        </w:rPr>
      </w:pPr>
    </w:p>
    <w:p w:rsidR="0047347A" w:rsidRPr="00786D07" w:rsidRDefault="0047347A" w:rsidP="0047347A">
      <w:pPr>
        <w:rPr>
          <w:noProof/>
        </w:rPr>
      </w:pPr>
      <w:r w:rsidRPr="00786D07">
        <w:rPr>
          <w:b/>
          <w:noProof/>
        </w:rPr>
        <w:t>Προειδοποιήσεις και προφυλάξεις</w:t>
      </w:r>
    </w:p>
    <w:p w:rsidR="0047347A" w:rsidRPr="00FA4A37" w:rsidRDefault="0047347A" w:rsidP="009F6814">
      <w:pPr>
        <w:spacing w:after="240"/>
        <w:jc w:val="both"/>
        <w:rPr>
          <w:noProof/>
        </w:rPr>
      </w:pPr>
      <w:r w:rsidRPr="00786D07">
        <w:rPr>
          <w:noProof/>
        </w:rPr>
        <w:t xml:space="preserve">Απευθυνθείτε στον γιατρό σας προτού χρησιμοποιήσετε το </w:t>
      </w:r>
      <w:r w:rsidR="0074515E">
        <w:rPr>
          <w:noProof/>
          <w:lang w:val="en-US"/>
        </w:rPr>
        <w:t>Tobi</w:t>
      </w:r>
      <w:r w:rsidR="00FA4A37" w:rsidRPr="00FA4A37">
        <w:rPr>
          <w:noProof/>
        </w:rPr>
        <w:t xml:space="preserve"> </w:t>
      </w:r>
      <w:r w:rsidR="00FA4A37">
        <w:rPr>
          <w:noProof/>
        </w:rPr>
        <w:t>αν έχετε ή αν είχατε ποτέ κάποια από τις παρακάτω παθήσεις:</w:t>
      </w:r>
    </w:p>
    <w:p w:rsidR="009F6814" w:rsidRDefault="009F6814" w:rsidP="009F6814">
      <w:pPr>
        <w:numPr>
          <w:ilvl w:val="0"/>
          <w:numId w:val="20"/>
        </w:numPr>
        <w:rPr>
          <w:noProof/>
        </w:rPr>
      </w:pPr>
      <w:r>
        <w:rPr>
          <w:noProof/>
        </w:rPr>
        <w:t>Προβλήματα στην ακοή (κουδούνισμα</w:t>
      </w:r>
      <w:r w:rsidRPr="004B51A5">
        <w:rPr>
          <w:noProof/>
        </w:rPr>
        <w:t xml:space="preserve"> </w:t>
      </w:r>
      <w:r>
        <w:rPr>
          <w:noProof/>
        </w:rPr>
        <w:t>στα αυτιά και ζάλη συμπεριλαμβάνονται)</w:t>
      </w:r>
    </w:p>
    <w:p w:rsidR="009F6814" w:rsidRDefault="009F6814" w:rsidP="009F6814">
      <w:pPr>
        <w:numPr>
          <w:ilvl w:val="0"/>
          <w:numId w:val="20"/>
        </w:numPr>
        <w:rPr>
          <w:noProof/>
        </w:rPr>
      </w:pPr>
      <w:r>
        <w:rPr>
          <w:noProof/>
        </w:rPr>
        <w:t xml:space="preserve">Προβλήματα με τους νεφρούς </w:t>
      </w:r>
    </w:p>
    <w:p w:rsidR="009F6814" w:rsidRDefault="001235FF" w:rsidP="009F6814">
      <w:pPr>
        <w:numPr>
          <w:ilvl w:val="0"/>
          <w:numId w:val="20"/>
        </w:numPr>
        <w:rPr>
          <w:noProof/>
        </w:rPr>
      </w:pPr>
      <w:r>
        <w:rPr>
          <w:noProof/>
        </w:rPr>
        <w:t>Ασυν</w:t>
      </w:r>
      <w:r w:rsidR="00D36EA5">
        <w:rPr>
          <w:noProof/>
        </w:rPr>
        <w:t>ήθιστη δυσχέρεια</w:t>
      </w:r>
      <w:r>
        <w:rPr>
          <w:noProof/>
        </w:rPr>
        <w:t xml:space="preserve"> στην αναπνοή με συριγμό ή βήχα, σ</w:t>
      </w:r>
      <w:r w:rsidR="009F6814">
        <w:rPr>
          <w:noProof/>
        </w:rPr>
        <w:t>φύξιμο στο στήθος</w:t>
      </w:r>
    </w:p>
    <w:p w:rsidR="009F6814" w:rsidRDefault="009F6814" w:rsidP="009F6814">
      <w:pPr>
        <w:numPr>
          <w:ilvl w:val="0"/>
          <w:numId w:val="20"/>
        </w:numPr>
        <w:rPr>
          <w:noProof/>
        </w:rPr>
      </w:pPr>
      <w:r>
        <w:rPr>
          <w:noProof/>
        </w:rPr>
        <w:t>Αίμα στα πτύελα</w:t>
      </w:r>
    </w:p>
    <w:p w:rsidR="009F6814" w:rsidRPr="00866FB2" w:rsidRDefault="009F6814" w:rsidP="009F6814">
      <w:pPr>
        <w:numPr>
          <w:ilvl w:val="0"/>
          <w:numId w:val="20"/>
        </w:numPr>
        <w:rPr>
          <w:noProof/>
        </w:rPr>
      </w:pPr>
      <w:r>
        <w:rPr>
          <w:noProof/>
        </w:rPr>
        <w:t xml:space="preserve">Μυϊκή αδυναμία που διαρκεί πολύ ή χειροτερεύει με την πάροδο του χρόνου, ένα σύμπτωμα που μπορεί να συνδέεται με παθήσεις όπως η μυασθένεια ή η νόσος του </w:t>
      </w:r>
      <w:r>
        <w:rPr>
          <w:noProof/>
          <w:lang w:val="en-US"/>
        </w:rPr>
        <w:t>Parkinson</w:t>
      </w:r>
      <w:r>
        <w:rPr>
          <w:noProof/>
        </w:rPr>
        <w:t>.</w:t>
      </w:r>
      <w:r w:rsidRPr="00EC7A00">
        <w:rPr>
          <w:noProof/>
        </w:rPr>
        <w:t xml:space="preserve"> </w:t>
      </w:r>
    </w:p>
    <w:p w:rsidR="008469C9" w:rsidRDefault="008469C9" w:rsidP="008469C9">
      <w:pPr>
        <w:rPr>
          <w:noProof/>
        </w:rPr>
      </w:pPr>
    </w:p>
    <w:p w:rsidR="008469C9" w:rsidRDefault="008469C9" w:rsidP="008469C9">
      <w:pPr>
        <w:rPr>
          <w:noProof/>
        </w:rPr>
      </w:pPr>
      <w:r>
        <w:rPr>
          <w:noProof/>
        </w:rPr>
        <w:t xml:space="preserve">Εάν οτιδήποτε από τα παραπάνω σας συμβαίνει, ενημερώστε το γιατρό σας πριν πάρετε το </w:t>
      </w:r>
      <w:r>
        <w:rPr>
          <w:noProof/>
          <w:lang w:val="en-US"/>
        </w:rPr>
        <w:t>Tobi</w:t>
      </w:r>
      <w:r>
        <w:rPr>
          <w:noProof/>
        </w:rPr>
        <w:t>.</w:t>
      </w:r>
    </w:p>
    <w:p w:rsidR="008469C9" w:rsidRDefault="008469C9" w:rsidP="008469C9">
      <w:pPr>
        <w:rPr>
          <w:noProof/>
        </w:rPr>
      </w:pPr>
    </w:p>
    <w:p w:rsidR="008469C9" w:rsidRPr="00FD29F8" w:rsidRDefault="008469C9" w:rsidP="008469C9">
      <w:pPr>
        <w:rPr>
          <w:noProof/>
        </w:rPr>
      </w:pPr>
      <w:r>
        <w:rPr>
          <w:noProof/>
        </w:rPr>
        <w:t xml:space="preserve">Τα εισπνεόμενα φάρμακα μπορεί να προκαλέσουν αίσθημα σφυξίματος στο στήθος </w:t>
      </w:r>
      <w:r w:rsidR="00CF437E">
        <w:rPr>
          <w:noProof/>
        </w:rPr>
        <w:t xml:space="preserve">και συριγμό </w:t>
      </w:r>
      <w:r>
        <w:rPr>
          <w:noProof/>
        </w:rPr>
        <w:t xml:space="preserve">και το ίδιο μπορεί να συμβεί και με το TOBI. Ο γιατρός σας θα σας επιτηρεί καθώς θα λαμβάνετε την πρώτη δόση του TOBI και θα ελέγξει τη λειτουργία των πνευμόνων σας πριν και μετά τη χορήγηση. </w:t>
      </w:r>
      <w:r w:rsidRPr="00FD29F8">
        <w:rPr>
          <w:noProof/>
        </w:rPr>
        <w:t>Αν δεν το κάνετε ήδη, ο γιατρός σας πιθανόν να σας ζητήσει να χρησιμοποι</w:t>
      </w:r>
      <w:r>
        <w:rPr>
          <w:noProof/>
        </w:rPr>
        <w:t>ή</w:t>
      </w:r>
      <w:r w:rsidRPr="00FD29F8">
        <w:rPr>
          <w:noProof/>
        </w:rPr>
        <w:t xml:space="preserve">σετε ένα βρογχοδιασταλτικό, </w:t>
      </w:r>
      <w:r>
        <w:rPr>
          <w:noProof/>
        </w:rPr>
        <w:t>(</w:t>
      </w:r>
      <w:r w:rsidRPr="00FD29F8">
        <w:rPr>
          <w:noProof/>
        </w:rPr>
        <w:t>π.χ. σαλβουταμόλη</w:t>
      </w:r>
      <w:r>
        <w:rPr>
          <w:noProof/>
        </w:rPr>
        <w:t>)</w:t>
      </w:r>
      <w:r w:rsidRPr="00FD29F8">
        <w:rPr>
          <w:noProof/>
        </w:rPr>
        <w:t>, πριν τη λήψη του</w:t>
      </w:r>
      <w:r>
        <w:rPr>
          <w:noProof/>
        </w:rPr>
        <w:t xml:space="preserve"> TOBI.</w:t>
      </w:r>
    </w:p>
    <w:p w:rsidR="008469C9" w:rsidRDefault="008469C9" w:rsidP="008469C9">
      <w:pPr>
        <w:tabs>
          <w:tab w:val="left" w:pos="0"/>
        </w:tabs>
        <w:rPr>
          <w:noProof/>
        </w:rPr>
      </w:pPr>
    </w:p>
    <w:p w:rsidR="008469C9" w:rsidRDefault="008469C9" w:rsidP="008469C9">
      <w:pPr>
        <w:tabs>
          <w:tab w:val="left" w:pos="0"/>
        </w:tabs>
        <w:rPr>
          <w:noProof/>
        </w:rPr>
      </w:pPr>
      <w:r>
        <w:rPr>
          <w:noProof/>
        </w:rPr>
        <w:t xml:space="preserve">Εάν ακολουθείτε </w:t>
      </w:r>
      <w:r w:rsidRPr="00FD29F8">
        <w:rPr>
          <w:noProof/>
        </w:rPr>
        <w:t xml:space="preserve">θεραπευτική αγωγή με </w:t>
      </w:r>
      <w:r>
        <w:rPr>
          <w:noProof/>
          <w:lang w:val="en-US"/>
        </w:rPr>
        <w:t>TOBI</w:t>
      </w:r>
      <w:r>
        <w:rPr>
          <w:noProof/>
        </w:rPr>
        <w:t xml:space="preserve">, με τον καιρό </w:t>
      </w:r>
      <w:r w:rsidRPr="00FD29F8">
        <w:rPr>
          <w:noProof/>
        </w:rPr>
        <w:t>μπορεί να αναπτυχθ</w:t>
      </w:r>
      <w:r>
        <w:rPr>
          <w:noProof/>
        </w:rPr>
        <w:t>ούν α</w:t>
      </w:r>
      <w:r w:rsidRPr="00FD29F8">
        <w:rPr>
          <w:noProof/>
        </w:rPr>
        <w:t xml:space="preserve">νθεκτικά στελέχη της ψευδομονάδας. </w:t>
      </w:r>
      <w:r>
        <w:rPr>
          <w:noProof/>
        </w:rPr>
        <w:t xml:space="preserve">Αυτό σημαίνει ότι το φάρμακο μπορεί να μην δουλεύει τόσο καλά όσο θα έπρεπε όσο περνάει ο χρόνος. </w:t>
      </w:r>
      <w:r w:rsidRPr="00FD29F8">
        <w:rPr>
          <w:noProof/>
        </w:rPr>
        <w:t>Συζητήστε με το γιατρό σας αν ανησυχείτε σχετικά με αυτό.</w:t>
      </w:r>
    </w:p>
    <w:p w:rsidR="008469C9" w:rsidRDefault="008469C9" w:rsidP="008469C9">
      <w:pPr>
        <w:tabs>
          <w:tab w:val="left" w:pos="0"/>
        </w:tabs>
        <w:rPr>
          <w:noProof/>
        </w:rPr>
      </w:pPr>
    </w:p>
    <w:p w:rsidR="008469C9" w:rsidRPr="00FD29F8" w:rsidRDefault="008469C9" w:rsidP="008469C9">
      <w:pPr>
        <w:tabs>
          <w:tab w:val="left" w:pos="0"/>
        </w:tabs>
        <w:rPr>
          <w:noProof/>
        </w:rPr>
      </w:pPr>
      <w:r>
        <w:rPr>
          <w:noProof/>
        </w:rPr>
        <w:t xml:space="preserve"> Όταν η τομπραμυκίνη λαμβάνεται με ένεση, μερικές φορές μπορεί να προκαλέσει απώλεια ακοής, ζάλη, νεφρική βλάβη και να βλάψει τα έμβρυα.</w:t>
      </w:r>
    </w:p>
    <w:p w:rsidR="008469C9" w:rsidRPr="00FD29F8" w:rsidRDefault="008469C9" w:rsidP="008469C9">
      <w:pPr>
        <w:rPr>
          <w:noProof/>
        </w:rPr>
      </w:pPr>
    </w:p>
    <w:p w:rsidR="00496809" w:rsidRPr="00786D07" w:rsidRDefault="00496809">
      <w:pPr>
        <w:rPr>
          <w:b/>
          <w:bCs/>
          <w:noProof/>
        </w:rPr>
      </w:pPr>
    </w:p>
    <w:p w:rsidR="0024505E" w:rsidRPr="00786D07" w:rsidRDefault="0024505E" w:rsidP="0024505E">
      <w:pPr>
        <w:rPr>
          <w:b/>
          <w:bCs/>
          <w:noProof/>
        </w:rPr>
      </w:pPr>
      <w:r w:rsidRPr="00786D07">
        <w:rPr>
          <w:b/>
          <w:bCs/>
          <w:noProof/>
        </w:rPr>
        <w:t xml:space="preserve">Παιδιά και έφηβοι </w:t>
      </w:r>
    </w:p>
    <w:p w:rsidR="00B84E28" w:rsidRPr="005F26EA" w:rsidRDefault="005F26EA" w:rsidP="00B84E28">
      <w:pPr>
        <w:rPr>
          <w:bCs/>
          <w:noProof/>
        </w:rPr>
      </w:pPr>
      <w:r w:rsidRPr="005F26EA">
        <w:rPr>
          <w:bCs/>
          <w:noProof/>
        </w:rPr>
        <w:t xml:space="preserve">Το </w:t>
      </w:r>
      <w:r>
        <w:rPr>
          <w:bCs/>
          <w:noProof/>
          <w:lang w:val="en-US"/>
        </w:rPr>
        <w:t>Tobi</w:t>
      </w:r>
      <w:r w:rsidRPr="005F26EA">
        <w:rPr>
          <w:bCs/>
          <w:noProof/>
        </w:rPr>
        <w:t xml:space="preserve"> </w:t>
      </w:r>
      <w:r>
        <w:rPr>
          <w:bCs/>
          <w:noProof/>
        </w:rPr>
        <w:t xml:space="preserve">μπορούν να το λαμβάνουν παιδιά και έφηβοι ηλικίας 6 ετών και άνω. Το </w:t>
      </w:r>
      <w:r>
        <w:rPr>
          <w:bCs/>
          <w:noProof/>
          <w:lang w:val="en-US"/>
        </w:rPr>
        <w:t>Tobi</w:t>
      </w:r>
      <w:r>
        <w:rPr>
          <w:bCs/>
          <w:noProof/>
        </w:rPr>
        <w:t xml:space="preserve"> δεν πρέπει να χορηγείται σε παιδιά μικρότερα των 6 ετών.</w:t>
      </w:r>
    </w:p>
    <w:p w:rsidR="005F26EA" w:rsidRDefault="005F26EA" w:rsidP="00B84E28">
      <w:pPr>
        <w:rPr>
          <w:bCs/>
          <w:noProof/>
        </w:rPr>
      </w:pPr>
    </w:p>
    <w:p w:rsidR="005F4E33" w:rsidRDefault="005F4E33" w:rsidP="00B84E28">
      <w:pPr>
        <w:rPr>
          <w:bCs/>
          <w:noProof/>
        </w:rPr>
      </w:pPr>
    </w:p>
    <w:p w:rsidR="005F26EA" w:rsidRPr="006D55C8" w:rsidRDefault="006D55C8" w:rsidP="00B84E28">
      <w:pPr>
        <w:rPr>
          <w:b/>
          <w:bCs/>
          <w:noProof/>
        </w:rPr>
      </w:pPr>
      <w:r w:rsidRPr="006D55C8">
        <w:rPr>
          <w:b/>
          <w:bCs/>
          <w:noProof/>
        </w:rPr>
        <w:t>Ηλικιωμένοι</w:t>
      </w:r>
    </w:p>
    <w:p w:rsidR="005F26EA" w:rsidRPr="004E730A" w:rsidRDefault="004E730A" w:rsidP="00B84E28">
      <w:pPr>
        <w:rPr>
          <w:bCs/>
          <w:noProof/>
        </w:rPr>
      </w:pPr>
      <w:r>
        <w:rPr>
          <w:bCs/>
          <w:noProof/>
        </w:rPr>
        <w:t xml:space="preserve">Εάν είστε 65 ετών και μεγαλύτερος, ο γιατρός σας μπορεί να κάνει πρόσθετες εξετάσεις προκειμένου να αποφασίσει εάν το </w:t>
      </w:r>
      <w:r>
        <w:rPr>
          <w:bCs/>
          <w:noProof/>
          <w:lang w:val="en-US"/>
        </w:rPr>
        <w:t>Tobi</w:t>
      </w:r>
      <w:r>
        <w:rPr>
          <w:bCs/>
          <w:noProof/>
        </w:rPr>
        <w:t xml:space="preserve"> είναι κατάλληλο για σας.</w:t>
      </w:r>
    </w:p>
    <w:p w:rsidR="005F26EA" w:rsidRDefault="005F26EA" w:rsidP="00B84E28">
      <w:pPr>
        <w:rPr>
          <w:bCs/>
          <w:noProof/>
        </w:rPr>
      </w:pPr>
    </w:p>
    <w:p w:rsidR="005F26EA" w:rsidRPr="005F26EA" w:rsidRDefault="005F26EA" w:rsidP="00B84E28">
      <w:pPr>
        <w:rPr>
          <w:bCs/>
          <w:noProof/>
        </w:rPr>
      </w:pPr>
    </w:p>
    <w:p w:rsidR="00B84E28" w:rsidRPr="00786D07" w:rsidRDefault="00B84E28" w:rsidP="00B84E28">
      <w:pPr>
        <w:rPr>
          <w:b/>
          <w:bCs/>
          <w:noProof/>
        </w:rPr>
      </w:pPr>
      <w:r w:rsidRPr="00786D07">
        <w:rPr>
          <w:b/>
          <w:bCs/>
          <w:noProof/>
        </w:rPr>
        <w:t xml:space="preserve">Άλλα φάρμακα και </w:t>
      </w:r>
      <w:r w:rsidR="00287651">
        <w:rPr>
          <w:b/>
          <w:bCs/>
          <w:noProof/>
          <w:lang w:val="en-US"/>
        </w:rPr>
        <w:t>Tobi</w:t>
      </w:r>
    </w:p>
    <w:p w:rsidR="001A7715" w:rsidRDefault="001A7715" w:rsidP="001A7715">
      <w:pPr>
        <w:rPr>
          <w:noProof/>
        </w:rPr>
      </w:pPr>
      <w:r>
        <w:rPr>
          <w:noProof/>
        </w:rPr>
        <w:t>Παρακαλείσθε να ενημερώσετε τον γιατρό ή τον φαρμακοποιό σας εάν παίρνετε ή έχετε πάρει πρόσφατα άλλα φάρμακα, ακόμα και αυτά που έχετε πάρει χωρίς ιατρική συνταγή.</w:t>
      </w:r>
    </w:p>
    <w:p w:rsidR="001A7715" w:rsidRDefault="001A7715" w:rsidP="001A7715">
      <w:pPr>
        <w:rPr>
          <w:noProof/>
        </w:rPr>
      </w:pPr>
    </w:p>
    <w:p w:rsidR="001A7715" w:rsidRPr="00D05144" w:rsidRDefault="001A7715" w:rsidP="001A7715">
      <w:pPr>
        <w:rPr>
          <w:noProof/>
        </w:rPr>
      </w:pPr>
      <w:r>
        <w:rPr>
          <w:noProof/>
        </w:rPr>
        <w:t xml:space="preserve">Δεν πρέπει να παίρνετε τα παρακάτω φάρμακα όσο παίρνετε το </w:t>
      </w:r>
      <w:r>
        <w:rPr>
          <w:noProof/>
          <w:lang w:val="en-US"/>
        </w:rPr>
        <w:t>T</w:t>
      </w:r>
      <w:r w:rsidR="00D85433">
        <w:rPr>
          <w:noProof/>
          <w:lang w:val="en-US"/>
        </w:rPr>
        <w:t>obi</w:t>
      </w:r>
      <w:r w:rsidRPr="001E2291">
        <w:rPr>
          <w:noProof/>
        </w:rPr>
        <w:t>:</w:t>
      </w:r>
    </w:p>
    <w:p w:rsidR="001A7715" w:rsidRDefault="001A7715" w:rsidP="001A7715">
      <w:pPr>
        <w:numPr>
          <w:ilvl w:val="0"/>
          <w:numId w:val="21"/>
        </w:numPr>
        <w:rPr>
          <w:noProof/>
        </w:rPr>
      </w:pPr>
      <w:r>
        <w:rPr>
          <w:noProof/>
        </w:rPr>
        <w:t xml:space="preserve">Φουροσεμίδη </w:t>
      </w:r>
      <w:r w:rsidR="00D85433">
        <w:rPr>
          <w:noProof/>
        </w:rPr>
        <w:t xml:space="preserve">ή αιθακρυνικό οξύ, </w:t>
      </w:r>
      <w:r>
        <w:rPr>
          <w:noProof/>
        </w:rPr>
        <w:t>διουρητικ</w:t>
      </w:r>
      <w:r w:rsidR="00D85433">
        <w:rPr>
          <w:noProof/>
        </w:rPr>
        <w:t>ά</w:t>
      </w:r>
      <w:r>
        <w:rPr>
          <w:noProof/>
        </w:rPr>
        <w:t xml:space="preserve"> </w:t>
      </w:r>
    </w:p>
    <w:p w:rsidR="001A7715" w:rsidRDefault="001A7715" w:rsidP="001A7715">
      <w:pPr>
        <w:numPr>
          <w:ilvl w:val="0"/>
          <w:numId w:val="21"/>
        </w:numPr>
        <w:rPr>
          <w:noProof/>
        </w:rPr>
      </w:pPr>
      <w:r>
        <w:rPr>
          <w:noProof/>
        </w:rPr>
        <w:lastRenderedPageBreak/>
        <w:t>Ουρία ή μαννιτόλη</w:t>
      </w:r>
    </w:p>
    <w:p w:rsidR="001A7715" w:rsidRDefault="001A7715" w:rsidP="001A7715">
      <w:pPr>
        <w:numPr>
          <w:ilvl w:val="0"/>
          <w:numId w:val="21"/>
        </w:numPr>
        <w:rPr>
          <w:noProof/>
        </w:rPr>
      </w:pPr>
      <w:r>
        <w:rPr>
          <w:noProof/>
        </w:rPr>
        <w:t xml:space="preserve">Άλλα φάρμακα που μπορεί να βλάψουν </w:t>
      </w:r>
      <w:r w:rsidR="00407B1B">
        <w:rPr>
          <w:noProof/>
        </w:rPr>
        <w:t xml:space="preserve">το νευρικό σύστημα, </w:t>
      </w:r>
      <w:r>
        <w:rPr>
          <w:noProof/>
        </w:rPr>
        <w:t>την νεφρική λειτουργία ή την ακοή.</w:t>
      </w:r>
    </w:p>
    <w:p w:rsidR="001A7715" w:rsidRDefault="001A7715" w:rsidP="001A7715">
      <w:pPr>
        <w:rPr>
          <w:noProof/>
        </w:rPr>
      </w:pPr>
    </w:p>
    <w:p w:rsidR="001A7715" w:rsidRPr="00392C15" w:rsidRDefault="001A7715" w:rsidP="001A7715">
      <w:pPr>
        <w:rPr>
          <w:noProof/>
        </w:rPr>
      </w:pPr>
      <w:r>
        <w:rPr>
          <w:noProof/>
        </w:rPr>
        <w:t xml:space="preserve">Τα παρακάτω φάρμακα μπορεί να αυξήσουν την πιθανότητα να εμφανιστούν ανεπιθύμητες ενέργειες όταν συγχορηγούνται με </w:t>
      </w:r>
      <w:r w:rsidRPr="00392C15">
        <w:rPr>
          <w:b/>
          <w:noProof/>
        </w:rPr>
        <w:t>ενέσιμη</w:t>
      </w:r>
      <w:r>
        <w:rPr>
          <w:noProof/>
        </w:rPr>
        <w:t xml:space="preserve"> τομπραμυκίνη</w:t>
      </w:r>
      <w:r w:rsidRPr="00392C15">
        <w:rPr>
          <w:noProof/>
        </w:rPr>
        <w:t>:</w:t>
      </w:r>
    </w:p>
    <w:p w:rsidR="001A7715" w:rsidRDefault="001A7715" w:rsidP="001A7715">
      <w:pPr>
        <w:rPr>
          <w:noProof/>
        </w:rPr>
      </w:pPr>
    </w:p>
    <w:p w:rsidR="001A7715" w:rsidRDefault="001A7715" w:rsidP="001A7715">
      <w:pPr>
        <w:numPr>
          <w:ilvl w:val="0"/>
          <w:numId w:val="22"/>
        </w:numPr>
        <w:rPr>
          <w:noProof/>
        </w:rPr>
      </w:pPr>
      <w:r>
        <w:rPr>
          <w:noProof/>
        </w:rPr>
        <w:t>Αμφοτερικίνη-β, κεφαλοτίνη, κυκλοσπορίνη, τακρόλιμους, πολυμιξίνες</w:t>
      </w:r>
      <w:r w:rsidRPr="00A359C9">
        <w:rPr>
          <w:noProof/>
        </w:rPr>
        <w:t>:</w:t>
      </w:r>
      <w:r>
        <w:rPr>
          <w:noProof/>
        </w:rPr>
        <w:t xml:space="preserve"> αυτά τα φάρμακα μπορεί να βλάψουν τους νεφρούς σας.</w:t>
      </w:r>
    </w:p>
    <w:p w:rsidR="001A7715" w:rsidRDefault="001A7715" w:rsidP="001A7715">
      <w:pPr>
        <w:numPr>
          <w:ilvl w:val="0"/>
          <w:numId w:val="22"/>
        </w:numPr>
        <w:rPr>
          <w:noProof/>
        </w:rPr>
      </w:pPr>
      <w:r>
        <w:rPr>
          <w:noProof/>
        </w:rPr>
        <w:t>Ενώσεις που περιέχουν πλατίνη (όπως καρβοπλατίνη και σισπλατίνη)</w:t>
      </w:r>
      <w:r w:rsidRPr="00634554">
        <w:rPr>
          <w:noProof/>
        </w:rPr>
        <w:t>:</w:t>
      </w:r>
      <w:r>
        <w:rPr>
          <w:noProof/>
        </w:rPr>
        <w:t xml:space="preserve"> αυτά τα φάρμακα μπορεί να βλάψουν την ακοή ή τους νεφρούς σας.</w:t>
      </w:r>
    </w:p>
    <w:p w:rsidR="001A7715" w:rsidRDefault="001A7715" w:rsidP="001A7715">
      <w:pPr>
        <w:numPr>
          <w:ilvl w:val="0"/>
          <w:numId w:val="22"/>
        </w:numPr>
        <w:rPr>
          <w:noProof/>
        </w:rPr>
      </w:pPr>
      <w:r>
        <w:rPr>
          <w:noProof/>
        </w:rPr>
        <w:t xml:space="preserve">Αντιχολινεστεράσες (όπως νεοστιγμίνη και πυριδοστιγμίνη), ή </w:t>
      </w:r>
      <w:r w:rsidRPr="00D116B2">
        <w:rPr>
          <w:noProof/>
        </w:rPr>
        <w:t>αλλαντική τοξίνη</w:t>
      </w:r>
      <w:r w:rsidRPr="00F050C4">
        <w:rPr>
          <w:noProof/>
        </w:rPr>
        <w:t>:</w:t>
      </w:r>
      <w:r>
        <w:rPr>
          <w:noProof/>
        </w:rPr>
        <w:t xml:space="preserve"> αυτά τα φάρμακα μπορεί να προκαλέσουν μυϊκή αδυναμία ή να την επιδεινώσουν.</w:t>
      </w:r>
    </w:p>
    <w:p w:rsidR="001A7715" w:rsidRDefault="001A7715" w:rsidP="001A7715">
      <w:pPr>
        <w:rPr>
          <w:noProof/>
        </w:rPr>
      </w:pPr>
    </w:p>
    <w:p w:rsidR="001A7715" w:rsidRDefault="001A7715" w:rsidP="001A7715">
      <w:pPr>
        <w:rPr>
          <w:noProof/>
        </w:rPr>
      </w:pPr>
      <w:r>
        <w:rPr>
          <w:noProof/>
        </w:rPr>
        <w:t xml:space="preserve"> Αν παίρνετε κάποια από τα παραπάνω φάρμακα ενημερώστε το γιατρό σας πριν πάρετε το </w:t>
      </w:r>
      <w:r w:rsidR="00C91317">
        <w:rPr>
          <w:noProof/>
          <w:lang w:val="en-US"/>
        </w:rPr>
        <w:t>Tobi</w:t>
      </w:r>
      <w:r>
        <w:rPr>
          <w:noProof/>
        </w:rPr>
        <w:t>.</w:t>
      </w:r>
    </w:p>
    <w:p w:rsidR="001A7715" w:rsidRDefault="001A7715" w:rsidP="001A7715">
      <w:pPr>
        <w:rPr>
          <w:noProof/>
        </w:rPr>
      </w:pPr>
    </w:p>
    <w:p w:rsidR="001A7715" w:rsidRDefault="001A7715" w:rsidP="001A7715">
      <w:pPr>
        <w:rPr>
          <w:noProof/>
        </w:rPr>
      </w:pPr>
      <w:r>
        <w:rPr>
          <w:noProof/>
        </w:rPr>
        <w:t xml:space="preserve">Δεν πρέπει να αναμειγνύετε ή να διαλύετε το </w:t>
      </w:r>
      <w:r w:rsidR="009D73CC">
        <w:rPr>
          <w:noProof/>
          <w:lang w:val="en-US"/>
        </w:rPr>
        <w:t>Tobi</w:t>
      </w:r>
      <w:r w:rsidR="009D73CC" w:rsidRPr="00FA25AE">
        <w:rPr>
          <w:noProof/>
        </w:rPr>
        <w:t xml:space="preserve"> </w:t>
      </w:r>
      <w:r>
        <w:rPr>
          <w:noProof/>
        </w:rPr>
        <w:t>με άλλα φάρμακα στον νεφελοποιητή.</w:t>
      </w:r>
    </w:p>
    <w:p w:rsidR="001A7715" w:rsidRPr="00A63DE7" w:rsidRDefault="001A7715" w:rsidP="001A7715">
      <w:pPr>
        <w:rPr>
          <w:noProof/>
        </w:rPr>
      </w:pPr>
      <w:r>
        <w:rPr>
          <w:noProof/>
        </w:rPr>
        <w:t>Αν χρησημποποιείτε διαφορετικές θεραπείες για την κυστική ίνωση, θα πρέπει να τις λαμβάνετε με την ακόλουθη σειρά</w:t>
      </w:r>
      <w:r w:rsidRPr="00A63DE7">
        <w:rPr>
          <w:noProof/>
        </w:rPr>
        <w:t>:</w:t>
      </w:r>
    </w:p>
    <w:p w:rsidR="001A7715" w:rsidRDefault="001A7715" w:rsidP="001A7715">
      <w:pPr>
        <w:numPr>
          <w:ilvl w:val="0"/>
          <w:numId w:val="23"/>
        </w:numPr>
        <w:rPr>
          <w:noProof/>
        </w:rPr>
      </w:pPr>
      <w:r>
        <w:rPr>
          <w:noProof/>
        </w:rPr>
        <w:t>βρογχοδιασταλτική θεραπεία, όπως σαλβουταμόλη</w:t>
      </w:r>
    </w:p>
    <w:p w:rsidR="001A7715" w:rsidRDefault="001A7715" w:rsidP="001A7715">
      <w:pPr>
        <w:numPr>
          <w:ilvl w:val="0"/>
          <w:numId w:val="23"/>
        </w:numPr>
        <w:rPr>
          <w:noProof/>
        </w:rPr>
      </w:pPr>
      <w:r>
        <w:rPr>
          <w:noProof/>
        </w:rPr>
        <w:t>φυσικοθεραπεία θώρακα</w:t>
      </w:r>
    </w:p>
    <w:p w:rsidR="001A7715" w:rsidRDefault="001A7715" w:rsidP="001A7715">
      <w:pPr>
        <w:numPr>
          <w:ilvl w:val="0"/>
          <w:numId w:val="23"/>
        </w:numPr>
        <w:rPr>
          <w:noProof/>
        </w:rPr>
      </w:pPr>
      <w:r>
        <w:rPr>
          <w:noProof/>
        </w:rPr>
        <w:t xml:space="preserve">άλλα εισπνεόμενα φάρμακα και </w:t>
      </w:r>
    </w:p>
    <w:p w:rsidR="001A7715" w:rsidRDefault="001A7715" w:rsidP="001A7715">
      <w:pPr>
        <w:numPr>
          <w:ilvl w:val="0"/>
          <w:numId w:val="23"/>
        </w:numPr>
        <w:rPr>
          <w:noProof/>
        </w:rPr>
      </w:pPr>
      <w:r>
        <w:rPr>
          <w:noProof/>
        </w:rPr>
        <w:t>μετά Τ</w:t>
      </w:r>
      <w:r>
        <w:rPr>
          <w:noProof/>
          <w:lang w:val="en-US"/>
        </w:rPr>
        <w:t>obi</w:t>
      </w:r>
      <w:r w:rsidRPr="00E81FE2">
        <w:rPr>
          <w:noProof/>
        </w:rPr>
        <w:t xml:space="preserve"> </w:t>
      </w:r>
    </w:p>
    <w:p w:rsidR="001A7715" w:rsidRDefault="001A7715" w:rsidP="001A7715">
      <w:pPr>
        <w:rPr>
          <w:noProof/>
        </w:rPr>
      </w:pPr>
      <w:r>
        <w:rPr>
          <w:noProof/>
        </w:rPr>
        <w:t>Ζητείστε επίσης τη συμβουλή του γιατρού σας για τη σειρά λήψης.</w:t>
      </w:r>
    </w:p>
    <w:p w:rsidR="00B84E28" w:rsidRPr="00FA6401" w:rsidRDefault="00B84E28">
      <w:pPr>
        <w:rPr>
          <w:b/>
          <w:bCs/>
          <w:noProof/>
        </w:rPr>
      </w:pPr>
    </w:p>
    <w:p w:rsidR="002D14D9" w:rsidRPr="00FA6401" w:rsidRDefault="002D14D9">
      <w:pPr>
        <w:rPr>
          <w:b/>
          <w:bCs/>
          <w:noProof/>
        </w:rPr>
      </w:pPr>
    </w:p>
    <w:p w:rsidR="002D14D9" w:rsidRDefault="002D14D9" w:rsidP="002D14D9">
      <w:pPr>
        <w:rPr>
          <w:noProof/>
        </w:rPr>
      </w:pPr>
      <w:r>
        <w:rPr>
          <w:b/>
          <w:noProof/>
        </w:rPr>
        <w:t>Κύηση και θηλασμός</w:t>
      </w:r>
    </w:p>
    <w:p w:rsidR="002D14D9" w:rsidRDefault="002D14D9" w:rsidP="002D14D9">
      <w:pPr>
        <w:rPr>
          <w:noProof/>
        </w:rPr>
      </w:pPr>
      <w:r w:rsidRPr="00E81FE2">
        <w:rPr>
          <w:noProof/>
        </w:rPr>
        <w:t xml:space="preserve">Αν </w:t>
      </w:r>
      <w:r>
        <w:rPr>
          <w:noProof/>
        </w:rPr>
        <w:t>επιθυμείτε</w:t>
      </w:r>
      <w:r w:rsidRPr="00E81FE2">
        <w:rPr>
          <w:noProof/>
        </w:rPr>
        <w:t xml:space="preserve"> να μείνετε έγκυος ή είστε ήδη έγκυος</w:t>
      </w:r>
      <w:r>
        <w:rPr>
          <w:noProof/>
        </w:rPr>
        <w:t>,</w:t>
      </w:r>
      <w:r w:rsidRPr="00E81FE2">
        <w:rPr>
          <w:noProof/>
        </w:rPr>
        <w:t xml:space="preserve"> πρέπει να συζητήσετε με το γιατρό σας σχετικά με την πιθανότητα να προκαλέσει αυτό το φάρμακο κάποιες βλάβες στο έμβρυο.</w:t>
      </w:r>
    </w:p>
    <w:p w:rsidR="002D14D9" w:rsidRDefault="002D14D9" w:rsidP="002D14D9">
      <w:pPr>
        <w:rPr>
          <w:noProof/>
        </w:rPr>
      </w:pPr>
    </w:p>
    <w:p w:rsidR="002D14D9" w:rsidRPr="00E81FE2" w:rsidRDefault="002D14D9" w:rsidP="002D14D9">
      <w:pPr>
        <w:rPr>
          <w:noProof/>
        </w:rPr>
      </w:pPr>
      <w:r>
        <w:rPr>
          <w:noProof/>
        </w:rPr>
        <w:t>Δεν είναι γνωστό αν η εισπνοή αυτού του φαρμάκου κατά τη διάρκεια της εγκυμοσύνης προκαλεί ανεπιθύμητες ενέργειες.</w:t>
      </w:r>
    </w:p>
    <w:p w:rsidR="002D14D9" w:rsidRDefault="002D14D9" w:rsidP="002D14D9">
      <w:pPr>
        <w:rPr>
          <w:noProof/>
        </w:rPr>
      </w:pPr>
      <w:r>
        <w:rPr>
          <w:noProof/>
        </w:rPr>
        <w:t>Ό</w:t>
      </w:r>
      <w:r w:rsidRPr="00E81FE2">
        <w:rPr>
          <w:noProof/>
        </w:rPr>
        <w:t xml:space="preserve">ταν </w:t>
      </w:r>
      <w:r>
        <w:rPr>
          <w:noProof/>
        </w:rPr>
        <w:t>χορηγού</w:t>
      </w:r>
      <w:r w:rsidRPr="00E81FE2">
        <w:rPr>
          <w:noProof/>
        </w:rPr>
        <w:t>νται με ένεση,</w:t>
      </w:r>
      <w:r>
        <w:rPr>
          <w:noProof/>
        </w:rPr>
        <w:t xml:space="preserve"> η τομπραμυκίνη και άλλες αμινογλυκοσίδες </w:t>
      </w:r>
      <w:r w:rsidRPr="00E81FE2">
        <w:rPr>
          <w:noProof/>
        </w:rPr>
        <w:t>μπορεί να βλάψουν το αγέννητο μωρ</w:t>
      </w:r>
      <w:r w:rsidRPr="00DC0C53">
        <w:rPr>
          <w:noProof/>
        </w:rPr>
        <w:t>ό (π.χ. προκαλώντας κώφωση)</w:t>
      </w:r>
      <w:r>
        <w:rPr>
          <w:noProof/>
        </w:rPr>
        <w:t>.</w:t>
      </w:r>
    </w:p>
    <w:p w:rsidR="002D14D9" w:rsidRDefault="002D14D9" w:rsidP="002D14D9">
      <w:pPr>
        <w:rPr>
          <w:noProof/>
        </w:rPr>
      </w:pPr>
    </w:p>
    <w:p w:rsidR="002D14D9" w:rsidRPr="00DC0C53" w:rsidRDefault="002D14D9" w:rsidP="002D14D9">
      <w:pPr>
        <w:rPr>
          <w:noProof/>
        </w:rPr>
      </w:pPr>
      <w:r w:rsidRPr="00DC0C53">
        <w:rPr>
          <w:noProof/>
        </w:rPr>
        <w:t xml:space="preserve">Αν θηλάζετε το μωρό σας, πρέπει να συζητήσετε με το γιατρό σας προτού </w:t>
      </w:r>
      <w:r>
        <w:rPr>
          <w:noProof/>
        </w:rPr>
        <w:t>χρησιμοποιήσετε αυτό το φάρμακο.</w:t>
      </w:r>
    </w:p>
    <w:p w:rsidR="002D14D9" w:rsidRPr="00FA6401" w:rsidRDefault="002D14D9" w:rsidP="002D14D9">
      <w:pPr>
        <w:pStyle w:val="a3"/>
        <w:tabs>
          <w:tab w:val="clear" w:pos="4153"/>
          <w:tab w:val="clear" w:pos="8306"/>
        </w:tabs>
        <w:rPr>
          <w:b/>
          <w:noProof/>
        </w:rPr>
      </w:pPr>
    </w:p>
    <w:p w:rsidR="002D14D9" w:rsidRPr="00FA6401" w:rsidRDefault="002D14D9" w:rsidP="002D14D9">
      <w:pPr>
        <w:pStyle w:val="a3"/>
        <w:tabs>
          <w:tab w:val="clear" w:pos="4153"/>
          <w:tab w:val="clear" w:pos="8306"/>
        </w:tabs>
        <w:rPr>
          <w:b/>
          <w:noProof/>
        </w:rPr>
      </w:pPr>
    </w:p>
    <w:p w:rsidR="002D14D9" w:rsidRPr="00A54DB7" w:rsidRDefault="002D14D9" w:rsidP="002D14D9">
      <w:pPr>
        <w:pStyle w:val="a3"/>
        <w:tabs>
          <w:tab w:val="clear" w:pos="4153"/>
          <w:tab w:val="clear" w:pos="8306"/>
        </w:tabs>
        <w:rPr>
          <w:b/>
          <w:noProof/>
        </w:rPr>
      </w:pPr>
      <w:r>
        <w:rPr>
          <w:b/>
          <w:noProof/>
        </w:rPr>
        <w:t>Οδήγηση και χειρισμός μηχανών</w:t>
      </w:r>
    </w:p>
    <w:p w:rsidR="002D14D9" w:rsidRPr="00345862" w:rsidRDefault="002D14D9" w:rsidP="002D14D9">
      <w:pPr>
        <w:rPr>
          <w:noProof/>
        </w:rPr>
      </w:pPr>
      <w:r w:rsidRPr="00345862">
        <w:rPr>
          <w:noProof/>
        </w:rPr>
        <w:t xml:space="preserve">Δεν θεωρείται πιθανόν το </w:t>
      </w:r>
      <w:r>
        <w:rPr>
          <w:noProof/>
        </w:rPr>
        <w:t>TOBI</w:t>
      </w:r>
      <w:r w:rsidRPr="00345862">
        <w:rPr>
          <w:noProof/>
        </w:rPr>
        <w:t xml:space="preserve"> να έχει επίδραση στην οδήγηση και τον χειρισμό μηχανημάτων.</w:t>
      </w:r>
    </w:p>
    <w:p w:rsidR="00496809" w:rsidRPr="00FA6401" w:rsidRDefault="00496809">
      <w:pPr>
        <w:rPr>
          <w:noProof/>
        </w:rPr>
      </w:pPr>
    </w:p>
    <w:p w:rsidR="002D14D9" w:rsidRPr="00FA6401" w:rsidRDefault="002D14D9">
      <w:pPr>
        <w:rPr>
          <w:noProof/>
        </w:rPr>
      </w:pPr>
    </w:p>
    <w:p w:rsidR="00743553" w:rsidRPr="00786D07" w:rsidRDefault="00496809" w:rsidP="00743553">
      <w:pPr>
        <w:rPr>
          <w:noProof/>
        </w:rPr>
      </w:pPr>
      <w:r w:rsidRPr="00DC6FEF">
        <w:rPr>
          <w:b/>
          <w:noProof/>
        </w:rPr>
        <w:t>3.</w:t>
      </w:r>
      <w:r w:rsidRPr="00DC6FEF">
        <w:rPr>
          <w:b/>
          <w:noProof/>
        </w:rPr>
        <w:tab/>
      </w:r>
      <w:r w:rsidR="00743553" w:rsidRPr="00DC6FEF">
        <w:rPr>
          <w:b/>
          <w:noProof/>
        </w:rPr>
        <w:t xml:space="preserve">Πώς να </w:t>
      </w:r>
      <w:r w:rsidR="00547F6C" w:rsidRPr="00DC6FEF">
        <w:rPr>
          <w:b/>
          <w:noProof/>
        </w:rPr>
        <w:t>χρησιμοποιήσετε</w:t>
      </w:r>
      <w:r w:rsidR="00743553" w:rsidRPr="00DC6FEF">
        <w:rPr>
          <w:b/>
          <w:noProof/>
        </w:rPr>
        <w:t xml:space="preserve"> το </w:t>
      </w:r>
      <w:r w:rsidR="00547F6C" w:rsidRPr="00DC6FEF">
        <w:rPr>
          <w:b/>
          <w:noProof/>
          <w:lang w:val="en-US"/>
        </w:rPr>
        <w:t>Tobi</w:t>
      </w:r>
      <w:r w:rsidR="00E9729D" w:rsidRPr="002D14D9">
        <w:rPr>
          <w:b/>
          <w:noProof/>
        </w:rPr>
        <w:tab/>
      </w:r>
    </w:p>
    <w:p w:rsidR="00DC6FEF" w:rsidRDefault="00DC6FEF" w:rsidP="00DC6FEF">
      <w:pPr>
        <w:rPr>
          <w:noProof/>
        </w:rPr>
      </w:pPr>
    </w:p>
    <w:p w:rsidR="00DC6FEF" w:rsidRDefault="00DC6FEF" w:rsidP="00DC6FEF">
      <w:pPr>
        <w:rPr>
          <w:noProof/>
        </w:rPr>
      </w:pPr>
      <w:r>
        <w:rPr>
          <w:noProof/>
        </w:rPr>
        <w:t>Πάντοτε να χρησιμοποιείτε το φάρμακο</w:t>
      </w:r>
      <w:r w:rsidR="007B7005">
        <w:rPr>
          <w:noProof/>
        </w:rPr>
        <w:t xml:space="preserve"> αυτό</w:t>
      </w:r>
      <w:r>
        <w:rPr>
          <w:noProof/>
        </w:rPr>
        <w:t xml:space="preserve"> </w:t>
      </w:r>
      <w:r w:rsidR="007B7005">
        <w:rPr>
          <w:noProof/>
        </w:rPr>
        <w:t xml:space="preserve">αυστηρά </w:t>
      </w:r>
      <w:r>
        <w:rPr>
          <w:noProof/>
        </w:rPr>
        <w:t>σύμφωνα με τις οδηγίες του γιατρού σας. Εάν έχετε αμφιβολίες, ρωτήστε τον γιατρό σας.</w:t>
      </w:r>
    </w:p>
    <w:p w:rsidR="00DC6FEF" w:rsidRDefault="00DC6FEF" w:rsidP="00DC6FEF">
      <w:pPr>
        <w:rPr>
          <w:noProof/>
        </w:rPr>
      </w:pPr>
    </w:p>
    <w:p w:rsidR="00DC6FEF" w:rsidRPr="005D7854" w:rsidRDefault="00DC6FEF" w:rsidP="00DC6FEF">
      <w:pPr>
        <w:rPr>
          <w:b/>
          <w:noProof/>
        </w:rPr>
      </w:pPr>
      <w:r>
        <w:rPr>
          <w:b/>
          <w:noProof/>
        </w:rPr>
        <w:t>Ποια είναι η δόση του φαρμάκου και πό</w:t>
      </w:r>
      <w:r w:rsidRPr="005D7854">
        <w:rPr>
          <w:b/>
          <w:noProof/>
        </w:rPr>
        <w:t>σο συχνά</w:t>
      </w:r>
      <w:r>
        <w:rPr>
          <w:b/>
          <w:noProof/>
        </w:rPr>
        <w:t xml:space="preserve"> πρέπει να το παίρνετε</w:t>
      </w:r>
      <w:r w:rsidRPr="005D7854">
        <w:rPr>
          <w:b/>
          <w:noProof/>
        </w:rPr>
        <w:t>;</w:t>
      </w:r>
    </w:p>
    <w:p w:rsidR="00DC6FEF" w:rsidRPr="005D7854" w:rsidRDefault="00DC6FEF" w:rsidP="00DC6FEF">
      <w:pPr>
        <w:rPr>
          <w:noProof/>
        </w:rPr>
      </w:pPr>
    </w:p>
    <w:p w:rsidR="00DC6FEF" w:rsidRDefault="00DC6FEF" w:rsidP="00DC6FEF">
      <w:pPr>
        <w:numPr>
          <w:ilvl w:val="0"/>
          <w:numId w:val="26"/>
        </w:numPr>
        <w:tabs>
          <w:tab w:val="left" w:pos="0"/>
        </w:tabs>
        <w:rPr>
          <w:noProof/>
        </w:rPr>
      </w:pPr>
      <w:r w:rsidRPr="00345862">
        <w:rPr>
          <w:noProof/>
        </w:rPr>
        <w:t xml:space="preserve">Η </w:t>
      </w:r>
      <w:r w:rsidR="006F7E48">
        <w:rPr>
          <w:noProof/>
        </w:rPr>
        <w:t xml:space="preserve">συνιστώμενη </w:t>
      </w:r>
      <w:r w:rsidRPr="00345862">
        <w:rPr>
          <w:noProof/>
        </w:rPr>
        <w:t>δόση είναι ίδια για όλα τα άτομα ηλικίας 6 ετών και άνω.</w:t>
      </w:r>
    </w:p>
    <w:p w:rsidR="00DC6FEF" w:rsidRDefault="00DC6FEF" w:rsidP="00DC6FEF">
      <w:pPr>
        <w:numPr>
          <w:ilvl w:val="0"/>
          <w:numId w:val="26"/>
        </w:numPr>
        <w:tabs>
          <w:tab w:val="left" w:pos="0"/>
        </w:tabs>
        <w:rPr>
          <w:noProof/>
        </w:rPr>
      </w:pPr>
      <w:r w:rsidRPr="00345862">
        <w:rPr>
          <w:noProof/>
        </w:rPr>
        <w:t xml:space="preserve">Να χρησιμοποιείτε </w:t>
      </w:r>
      <w:r w:rsidR="00C67647" w:rsidRPr="00C67647">
        <w:rPr>
          <w:b/>
          <w:noProof/>
        </w:rPr>
        <w:t>δύο</w:t>
      </w:r>
      <w:r w:rsidR="00C67647" w:rsidRPr="00345862">
        <w:rPr>
          <w:noProof/>
        </w:rPr>
        <w:t xml:space="preserve"> </w:t>
      </w:r>
      <w:r>
        <w:rPr>
          <w:noProof/>
        </w:rPr>
        <w:t>αμπούλες</w:t>
      </w:r>
      <w:r w:rsidRPr="00345862">
        <w:rPr>
          <w:noProof/>
        </w:rPr>
        <w:t xml:space="preserve"> την ημέρα για 28 ημέρες. Να εισπνέετε </w:t>
      </w:r>
      <w:r>
        <w:rPr>
          <w:noProof/>
        </w:rPr>
        <w:t xml:space="preserve">όλο </w:t>
      </w:r>
      <w:r w:rsidRPr="00345862">
        <w:rPr>
          <w:noProof/>
        </w:rPr>
        <w:t xml:space="preserve">το περιεχόμενο μίας </w:t>
      </w:r>
      <w:r>
        <w:rPr>
          <w:noProof/>
        </w:rPr>
        <w:t>αμπούλα</w:t>
      </w:r>
      <w:r w:rsidRPr="00345862">
        <w:rPr>
          <w:noProof/>
        </w:rPr>
        <w:t xml:space="preserve">ς το πρωΐ και μίας το βράδυ. </w:t>
      </w:r>
      <w:r>
        <w:rPr>
          <w:noProof/>
        </w:rPr>
        <w:t>Ιδανικά θα π</w:t>
      </w:r>
      <w:r w:rsidRPr="00345862">
        <w:rPr>
          <w:noProof/>
        </w:rPr>
        <w:t xml:space="preserve">ρέπει να </w:t>
      </w:r>
      <w:r>
        <w:rPr>
          <w:noProof/>
        </w:rPr>
        <w:t>παρεμβάλλεται</w:t>
      </w:r>
      <w:r w:rsidRPr="00345862">
        <w:rPr>
          <w:noProof/>
        </w:rPr>
        <w:t xml:space="preserve"> ένα 12ωρο μεταξύ των δόσεων.</w:t>
      </w:r>
    </w:p>
    <w:p w:rsidR="00DC6FEF" w:rsidRDefault="00DC6FEF" w:rsidP="00DC6FEF">
      <w:pPr>
        <w:numPr>
          <w:ilvl w:val="0"/>
          <w:numId w:val="26"/>
        </w:numPr>
        <w:tabs>
          <w:tab w:val="left" w:pos="0"/>
        </w:tabs>
        <w:rPr>
          <w:noProof/>
        </w:rPr>
      </w:pPr>
      <w:r>
        <w:rPr>
          <w:noProof/>
        </w:rPr>
        <w:t xml:space="preserve">Πρέπει να μεσολαβεί διάστημα </w:t>
      </w:r>
      <w:r w:rsidRPr="00C67647">
        <w:rPr>
          <w:b/>
          <w:noProof/>
        </w:rPr>
        <w:t>τουλάχιστον 6 ωρών</w:t>
      </w:r>
      <w:r>
        <w:rPr>
          <w:noProof/>
        </w:rPr>
        <w:t xml:space="preserve"> μεταξύ δύο εισπνοών Τ</w:t>
      </w:r>
      <w:r w:rsidR="009C6461">
        <w:rPr>
          <w:noProof/>
          <w:lang w:val="en-US"/>
        </w:rPr>
        <w:t>obi</w:t>
      </w:r>
      <w:r>
        <w:rPr>
          <w:noProof/>
        </w:rPr>
        <w:t>.</w:t>
      </w:r>
    </w:p>
    <w:p w:rsidR="00DC6FEF" w:rsidRDefault="00DC6FEF" w:rsidP="00DC6FEF">
      <w:pPr>
        <w:numPr>
          <w:ilvl w:val="0"/>
          <w:numId w:val="26"/>
        </w:numPr>
        <w:tabs>
          <w:tab w:val="left" w:pos="0"/>
        </w:tabs>
        <w:rPr>
          <w:noProof/>
        </w:rPr>
      </w:pPr>
      <w:r>
        <w:rPr>
          <w:noProof/>
        </w:rPr>
        <w:lastRenderedPageBreak/>
        <w:t xml:space="preserve">Αφού πάρετε το φάρμακό σας επί </w:t>
      </w:r>
      <w:r w:rsidRPr="00345862">
        <w:rPr>
          <w:noProof/>
        </w:rPr>
        <w:t>28 ημέρες</w:t>
      </w:r>
      <w:r>
        <w:rPr>
          <w:noProof/>
        </w:rPr>
        <w:t>,</w:t>
      </w:r>
      <w:r w:rsidRPr="00345862">
        <w:rPr>
          <w:noProof/>
        </w:rPr>
        <w:t xml:space="preserve"> </w:t>
      </w:r>
      <w:r>
        <w:rPr>
          <w:noProof/>
        </w:rPr>
        <w:t xml:space="preserve">μετά ακολουθεί διακοπή 28 ημερών, κατά την οποία δεν παίρνετε </w:t>
      </w:r>
      <w:r>
        <w:rPr>
          <w:noProof/>
          <w:lang w:val="en-US"/>
        </w:rPr>
        <w:t>TOBI</w:t>
      </w:r>
      <w:r>
        <w:rPr>
          <w:noProof/>
        </w:rPr>
        <w:t>, και στη συνέχεια αρχίζει ένας καινούριος κύκλος θεραπείας.</w:t>
      </w:r>
    </w:p>
    <w:p w:rsidR="00DC6FEF" w:rsidRPr="00345862" w:rsidRDefault="00DC6FEF" w:rsidP="00DC6FEF">
      <w:pPr>
        <w:numPr>
          <w:ilvl w:val="0"/>
          <w:numId w:val="26"/>
        </w:numPr>
        <w:tabs>
          <w:tab w:val="left" w:pos="0"/>
        </w:tabs>
        <w:rPr>
          <w:noProof/>
        </w:rPr>
      </w:pPr>
      <w:r>
        <w:rPr>
          <w:noProof/>
        </w:rPr>
        <w:t xml:space="preserve">Είναι σημαντικό να λαμβάνετε συνεχόμενα το ΤΟΒΙ δύο φορές την ημέρα για τις 28 ημέρες της θεραπείας και </w:t>
      </w:r>
      <w:r w:rsidRPr="00345862">
        <w:rPr>
          <w:noProof/>
        </w:rPr>
        <w:t xml:space="preserve">να τηρείτε τον κύκλο </w:t>
      </w:r>
      <w:r w:rsidRPr="00D0150F">
        <w:rPr>
          <w:b/>
          <w:noProof/>
        </w:rPr>
        <w:t>28 ημερών με</w:t>
      </w:r>
      <w:r w:rsidRPr="00345862">
        <w:rPr>
          <w:noProof/>
        </w:rPr>
        <w:t xml:space="preserve"> / </w:t>
      </w:r>
      <w:r w:rsidRPr="00D0150F">
        <w:rPr>
          <w:b/>
          <w:noProof/>
        </w:rPr>
        <w:t>28 ημερών χωρί</w:t>
      </w:r>
      <w:r w:rsidRPr="00BB4B2E">
        <w:rPr>
          <w:b/>
          <w:noProof/>
        </w:rPr>
        <w:t>ς</w:t>
      </w:r>
      <w:r w:rsidRPr="00345862">
        <w:rPr>
          <w:noProof/>
        </w:rPr>
        <w:t xml:space="preserve"> θεραπεία.</w:t>
      </w:r>
    </w:p>
    <w:p w:rsidR="00DC6FEF" w:rsidRDefault="00DC6FEF" w:rsidP="00DC6FEF">
      <w:pPr>
        <w:tabs>
          <w:tab w:val="left" w:pos="0"/>
        </w:tabs>
        <w:rPr>
          <w:noProof/>
        </w:rPr>
      </w:pPr>
      <w:r>
        <w:rPr>
          <w:b/>
          <w:noProof/>
          <w:sz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6" type="#_x0000_t105" style="position:absolute;margin-left:122.15pt;margin-top:12.3pt;width:189pt;height:18pt;z-index:251656704" adj="11182,,13817"/>
        </w:pict>
      </w:r>
    </w:p>
    <w:p w:rsidR="00DC6FEF" w:rsidRPr="00C53E27" w:rsidRDefault="00DC6FEF" w:rsidP="00DC6FEF">
      <w:pPr>
        <w:tabs>
          <w:tab w:val="left" w:pos="0"/>
        </w:tabs>
        <w:rPr>
          <w:noProof/>
        </w:rPr>
      </w:pPr>
    </w:p>
    <w:p w:rsidR="00DC6FEF" w:rsidRPr="00345862" w:rsidRDefault="00DC6FEF" w:rsidP="00DC6FEF">
      <w:pPr>
        <w:tabs>
          <w:tab w:val="left" w:pos="0"/>
        </w:tabs>
        <w:rPr>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357"/>
      </w:tblGrid>
      <w:tr w:rsidR="00DC6FEF" w:rsidTr="00795831">
        <w:tblPrEx>
          <w:tblCellMar>
            <w:top w:w="0" w:type="dxa"/>
            <w:bottom w:w="0" w:type="dxa"/>
          </w:tblCellMar>
        </w:tblPrEx>
        <w:trPr>
          <w:trHeight w:val="260"/>
        </w:trPr>
        <w:tc>
          <w:tcPr>
            <w:tcW w:w="3544" w:type="dxa"/>
            <w:shd w:val="clear" w:color="auto" w:fill="00FFFF"/>
          </w:tcPr>
          <w:p w:rsidR="00DC6FEF" w:rsidRDefault="00DC6FEF" w:rsidP="00795831"/>
          <w:p w:rsidR="00DC6FEF" w:rsidRPr="00C70029" w:rsidRDefault="00DC6FEF" w:rsidP="00795831">
            <w:pPr>
              <w:rPr>
                <w:b/>
              </w:rPr>
            </w:pPr>
            <w:r w:rsidRPr="00C70029">
              <w:rPr>
                <w:b/>
              </w:rPr>
              <w:t>Μ</w:t>
            </w:r>
            <w:r>
              <w:rPr>
                <w:b/>
              </w:rPr>
              <w:t xml:space="preserve">Ε ΘΕΡΑΠΕΙΑ </w:t>
            </w:r>
            <w:r w:rsidRPr="00C70029">
              <w:rPr>
                <w:b/>
              </w:rPr>
              <w:t>T</w:t>
            </w:r>
            <w:r w:rsidR="009C6461">
              <w:rPr>
                <w:b/>
                <w:lang w:val="en-US"/>
              </w:rPr>
              <w:t>obi</w:t>
            </w:r>
          </w:p>
          <w:p w:rsidR="00DC6FEF" w:rsidRDefault="00DC6FEF" w:rsidP="00795831">
            <w:pPr>
              <w:rPr>
                <w:lang w:val="en-US"/>
              </w:rPr>
            </w:pPr>
          </w:p>
        </w:tc>
        <w:tc>
          <w:tcPr>
            <w:tcW w:w="3357" w:type="dxa"/>
          </w:tcPr>
          <w:p w:rsidR="00DC6FEF" w:rsidRDefault="00DC6FEF" w:rsidP="00795831">
            <w:pPr>
              <w:rPr>
                <w:lang w:val="en-US"/>
              </w:rPr>
            </w:pPr>
          </w:p>
          <w:p w:rsidR="00DC6FEF" w:rsidRPr="00C70029" w:rsidRDefault="00DC6FEF" w:rsidP="00795831">
            <w:pPr>
              <w:rPr>
                <w:b/>
              </w:rPr>
            </w:pPr>
            <w:r w:rsidRPr="00C70029">
              <w:rPr>
                <w:b/>
              </w:rPr>
              <w:t>ΧΩΡΙΣ ΘΕΡΑΠΕΙΑ T</w:t>
            </w:r>
            <w:r w:rsidR="009C6461">
              <w:rPr>
                <w:b/>
                <w:lang w:val="en-US"/>
              </w:rPr>
              <w:t>obi</w:t>
            </w:r>
          </w:p>
          <w:p w:rsidR="00DC6FEF" w:rsidRDefault="00DC6FEF" w:rsidP="00795831">
            <w:pPr>
              <w:rPr>
                <w:lang w:val="en-US"/>
              </w:rPr>
            </w:pPr>
          </w:p>
        </w:tc>
      </w:tr>
      <w:tr w:rsidR="00DC6FEF" w:rsidTr="00795831">
        <w:tblPrEx>
          <w:tblCellMar>
            <w:top w:w="0" w:type="dxa"/>
            <w:bottom w:w="0" w:type="dxa"/>
          </w:tblCellMar>
        </w:tblPrEx>
        <w:tc>
          <w:tcPr>
            <w:tcW w:w="3544" w:type="dxa"/>
          </w:tcPr>
          <w:p w:rsidR="00DC6FEF" w:rsidRPr="00D81432" w:rsidRDefault="00DC6FEF" w:rsidP="00795831">
            <w:pPr>
              <w:rPr>
                <w:b/>
              </w:rPr>
            </w:pPr>
            <w:r w:rsidRPr="00D81432">
              <w:rPr>
                <w:b/>
              </w:rPr>
              <w:t xml:space="preserve"> </w:t>
            </w:r>
          </w:p>
          <w:p w:rsidR="00DC6FEF" w:rsidRPr="00D81432" w:rsidRDefault="00DC6FEF" w:rsidP="00795831">
            <w:pPr>
              <w:rPr>
                <w:b/>
              </w:rPr>
            </w:pPr>
            <w:r w:rsidRPr="00D81432">
              <w:rPr>
                <w:b/>
              </w:rPr>
              <w:t>Παίρνετε το Τ</w:t>
            </w:r>
            <w:r w:rsidR="009C6461">
              <w:rPr>
                <w:b/>
                <w:lang w:val="en-US"/>
              </w:rPr>
              <w:t>obi</w:t>
            </w:r>
            <w:r w:rsidRPr="00D81432">
              <w:rPr>
                <w:b/>
              </w:rPr>
              <w:t xml:space="preserve"> δύο φορές την ημέρα, κάθε ημέρα, για 28 ημέρες</w:t>
            </w:r>
          </w:p>
          <w:p w:rsidR="00DC6FEF" w:rsidRPr="00D81432" w:rsidRDefault="00DC6FEF" w:rsidP="00795831">
            <w:pPr>
              <w:rPr>
                <w:b/>
              </w:rPr>
            </w:pPr>
          </w:p>
        </w:tc>
        <w:tc>
          <w:tcPr>
            <w:tcW w:w="3357" w:type="dxa"/>
          </w:tcPr>
          <w:p w:rsidR="00DC6FEF" w:rsidRPr="00D81432" w:rsidRDefault="00DC6FEF" w:rsidP="00795831">
            <w:pPr>
              <w:rPr>
                <w:b/>
              </w:rPr>
            </w:pPr>
          </w:p>
          <w:p w:rsidR="00DC6FEF" w:rsidRPr="00D81432" w:rsidRDefault="00DC6FEF" w:rsidP="00795831">
            <w:pPr>
              <w:rPr>
                <w:b/>
              </w:rPr>
            </w:pPr>
            <w:r w:rsidRPr="00D81432">
              <w:rPr>
                <w:b/>
              </w:rPr>
              <w:t>Μην παίρνετε το T</w:t>
            </w:r>
            <w:r w:rsidR="009C6461">
              <w:rPr>
                <w:b/>
                <w:lang w:val="en-US"/>
              </w:rPr>
              <w:t>obi</w:t>
            </w:r>
            <w:r w:rsidRPr="00D81432">
              <w:rPr>
                <w:b/>
              </w:rPr>
              <w:t xml:space="preserve"> για τις επόμενες  28 ημέρες</w:t>
            </w:r>
          </w:p>
          <w:p w:rsidR="00DC6FEF" w:rsidRPr="00D81432" w:rsidRDefault="00DC6FEF" w:rsidP="00795831">
            <w:pPr>
              <w:rPr>
                <w:b/>
              </w:rPr>
            </w:pPr>
          </w:p>
        </w:tc>
      </w:tr>
    </w:tbl>
    <w:p w:rsidR="00DC6FEF" w:rsidRDefault="00DC6FEF" w:rsidP="00DC6FEF">
      <w:pPr>
        <w:pStyle w:val="2"/>
        <w:jc w:val="center"/>
      </w:pPr>
      <w:r>
        <w:t>Επαναλαμβανόμενος κύκλος</w:t>
      </w:r>
    </w:p>
    <w:p w:rsidR="00DC6FEF" w:rsidRDefault="005A5112" w:rsidP="00DC6FEF">
      <w:r>
        <w:rPr>
          <w:b/>
          <w:noProof/>
          <w:sz w:val="24"/>
          <w:lang w:val="en-US"/>
        </w:rPr>
        <w:pict>
          <v:shape id="_x0000_s1028" type="#_x0000_t105" style="position:absolute;margin-left:112.4pt;margin-top:259.05pt;width:189pt;height:18pt;rotation:180;z-index:251657728;mso-position-vertical-relative:page" adj="11182,19442,13817">
            <w10:wrap anchory="page"/>
          </v:shape>
        </w:pict>
      </w:r>
    </w:p>
    <w:p w:rsidR="00DC6FEF" w:rsidRDefault="00DC6FEF" w:rsidP="00DC6FEF">
      <w:pPr>
        <w:rPr>
          <w:noProof/>
        </w:rPr>
      </w:pPr>
    </w:p>
    <w:p w:rsidR="005A0EEE" w:rsidRDefault="005A0EEE" w:rsidP="00DC6FEF">
      <w:pPr>
        <w:rPr>
          <w:b/>
          <w:noProof/>
          <w:lang w:val="en-US"/>
        </w:rPr>
      </w:pPr>
    </w:p>
    <w:p w:rsidR="00DC6FEF" w:rsidRPr="00A05A7F" w:rsidRDefault="00DC6FEF" w:rsidP="00DC6FEF">
      <w:pPr>
        <w:rPr>
          <w:b/>
          <w:noProof/>
        </w:rPr>
      </w:pPr>
      <w:r>
        <w:rPr>
          <w:b/>
          <w:noProof/>
        </w:rPr>
        <w:t xml:space="preserve">Εάν λάβετε μεγαλύτερη δόση </w:t>
      </w:r>
      <w:r>
        <w:rPr>
          <w:b/>
          <w:noProof/>
          <w:lang w:val="en-US"/>
        </w:rPr>
        <w:t>T</w:t>
      </w:r>
      <w:r w:rsidR="009C6461">
        <w:rPr>
          <w:b/>
          <w:noProof/>
          <w:lang w:val="en-US"/>
        </w:rPr>
        <w:t>obi</w:t>
      </w:r>
      <w:r>
        <w:rPr>
          <w:b/>
          <w:noProof/>
        </w:rPr>
        <w:t xml:space="preserve"> από την κανονική</w:t>
      </w:r>
    </w:p>
    <w:p w:rsidR="00DC6FEF" w:rsidRPr="00345862" w:rsidRDefault="00DC6FEF" w:rsidP="00DC6FEF">
      <w:pPr>
        <w:tabs>
          <w:tab w:val="left" w:pos="0"/>
        </w:tabs>
        <w:rPr>
          <w:noProof/>
        </w:rPr>
      </w:pPr>
      <w:r w:rsidRPr="00345862">
        <w:rPr>
          <w:noProof/>
        </w:rPr>
        <w:t>Αν εισπνεύσ</w:t>
      </w:r>
      <w:r>
        <w:rPr>
          <w:noProof/>
        </w:rPr>
        <w:t>ε</w:t>
      </w:r>
      <w:r w:rsidRPr="00345862">
        <w:rPr>
          <w:noProof/>
        </w:rPr>
        <w:t xml:space="preserve">τε πάρα πολύ </w:t>
      </w:r>
      <w:r>
        <w:rPr>
          <w:noProof/>
        </w:rPr>
        <w:t>TOBI</w:t>
      </w:r>
      <w:r w:rsidRPr="00345862">
        <w:rPr>
          <w:noProof/>
        </w:rPr>
        <w:t xml:space="preserve"> πιθανόν να </w:t>
      </w:r>
      <w:r>
        <w:rPr>
          <w:noProof/>
        </w:rPr>
        <w:t>γίνει</w:t>
      </w:r>
      <w:r w:rsidRPr="00345862">
        <w:rPr>
          <w:noProof/>
        </w:rPr>
        <w:t xml:space="preserve"> πολύ βραχνή </w:t>
      </w:r>
      <w:r>
        <w:rPr>
          <w:noProof/>
        </w:rPr>
        <w:t xml:space="preserve">η </w:t>
      </w:r>
      <w:r w:rsidRPr="00345862">
        <w:rPr>
          <w:noProof/>
        </w:rPr>
        <w:t>φωνή</w:t>
      </w:r>
      <w:r>
        <w:rPr>
          <w:noProof/>
        </w:rPr>
        <w:t xml:space="preserve"> σας</w:t>
      </w:r>
      <w:r w:rsidRPr="00345862">
        <w:rPr>
          <w:noProof/>
        </w:rPr>
        <w:t xml:space="preserve">. Φροντίστε να το αναφέρετε στο γιατρό σας το συντομότερο δυνατόν. Αν καταπιείτε το </w:t>
      </w:r>
      <w:r>
        <w:rPr>
          <w:noProof/>
        </w:rPr>
        <w:t>T</w:t>
      </w:r>
      <w:r w:rsidR="009C6461">
        <w:rPr>
          <w:noProof/>
          <w:lang w:val="en-US"/>
        </w:rPr>
        <w:t>obi</w:t>
      </w:r>
      <w:r>
        <w:rPr>
          <w:noProof/>
        </w:rPr>
        <w:t>,</w:t>
      </w:r>
      <w:r w:rsidRPr="00345862">
        <w:rPr>
          <w:noProof/>
        </w:rPr>
        <w:t xml:space="preserve"> φροντίστε  να το αναφέρετε στο γιατρό σας το συντομότερο δυνατόν.</w:t>
      </w:r>
    </w:p>
    <w:p w:rsidR="00DC6FEF" w:rsidRPr="00345862" w:rsidRDefault="00DC6FEF" w:rsidP="00DC6FEF">
      <w:pPr>
        <w:rPr>
          <w:noProof/>
        </w:rPr>
      </w:pPr>
    </w:p>
    <w:p w:rsidR="00DC6FEF" w:rsidRPr="00A54DB7" w:rsidRDefault="00DC6FEF" w:rsidP="00DC6FEF">
      <w:pPr>
        <w:rPr>
          <w:b/>
          <w:noProof/>
        </w:rPr>
      </w:pPr>
      <w:r>
        <w:rPr>
          <w:b/>
          <w:noProof/>
        </w:rPr>
        <w:t xml:space="preserve">Εάν ξεχάσετε να χρησιμοποιήσετε </w:t>
      </w:r>
      <w:r w:rsidRPr="009C6461">
        <w:rPr>
          <w:b/>
          <w:noProof/>
        </w:rPr>
        <w:t xml:space="preserve">το </w:t>
      </w:r>
      <w:r w:rsidRPr="009C6461">
        <w:rPr>
          <w:b/>
          <w:noProof/>
          <w:lang w:val="en-US"/>
        </w:rPr>
        <w:t>T</w:t>
      </w:r>
      <w:r w:rsidR="009C6461" w:rsidRPr="009C6461">
        <w:rPr>
          <w:b/>
          <w:noProof/>
          <w:lang w:val="en-US"/>
        </w:rPr>
        <w:t>obi</w:t>
      </w:r>
    </w:p>
    <w:p w:rsidR="00F94803" w:rsidRPr="00FA6401" w:rsidRDefault="00DC6FEF" w:rsidP="00DC6FEF">
      <w:pPr>
        <w:rPr>
          <w:noProof/>
        </w:rPr>
      </w:pPr>
      <w:r>
        <w:rPr>
          <w:bCs/>
          <w:noProof/>
        </w:rPr>
        <w:t xml:space="preserve">Αν έχετε ξεχάσει να πάρετε το </w:t>
      </w:r>
      <w:r>
        <w:rPr>
          <w:bCs/>
          <w:noProof/>
          <w:lang w:val="en-US"/>
        </w:rPr>
        <w:t>T</w:t>
      </w:r>
      <w:r w:rsidR="00013F81">
        <w:rPr>
          <w:bCs/>
          <w:noProof/>
          <w:lang w:val="en-US"/>
        </w:rPr>
        <w:t>obi</w:t>
      </w:r>
      <w:r w:rsidRPr="00345862">
        <w:rPr>
          <w:bCs/>
          <w:noProof/>
        </w:rPr>
        <w:t xml:space="preserve"> </w:t>
      </w:r>
      <w:r>
        <w:rPr>
          <w:bCs/>
          <w:noProof/>
        </w:rPr>
        <w:t xml:space="preserve">και απομένουν τουλάχιστον 6 ώρες μέχρι την επόμενη δόση, πάρτε την ξεχασμένη δόση όσο μπορείτε πιο γρήγορα. Σε κάθε άλλη περίπτωση περιμένετε την επόμενη δόση. </w:t>
      </w:r>
      <w:r>
        <w:rPr>
          <w:noProof/>
        </w:rPr>
        <w:t>Μην πάρετε διπλή δόση για να αναπληρώσετε τη δόση που ξεχάσατε.</w:t>
      </w:r>
    </w:p>
    <w:p w:rsidR="00DC6FEF" w:rsidRPr="00FA6401" w:rsidRDefault="00DC6FEF" w:rsidP="00DC6FEF">
      <w:pPr>
        <w:rPr>
          <w:noProof/>
        </w:rPr>
      </w:pPr>
    </w:p>
    <w:p w:rsidR="009702E9" w:rsidRPr="009702E9" w:rsidRDefault="009702E9" w:rsidP="00DC6FEF">
      <w:pPr>
        <w:rPr>
          <w:b/>
          <w:bCs/>
          <w:noProof/>
        </w:rPr>
      </w:pPr>
      <w:r w:rsidRPr="009702E9">
        <w:rPr>
          <w:b/>
          <w:bCs/>
          <w:noProof/>
        </w:rPr>
        <w:t>Οδηγίες χρ</w:t>
      </w:r>
      <w:r>
        <w:rPr>
          <w:b/>
          <w:bCs/>
          <w:noProof/>
        </w:rPr>
        <w:t>ήση</w:t>
      </w:r>
      <w:r w:rsidRPr="009702E9">
        <w:rPr>
          <w:b/>
          <w:bCs/>
          <w:noProof/>
        </w:rPr>
        <w:t>ς του Tobi</w:t>
      </w:r>
    </w:p>
    <w:p w:rsidR="009702E9" w:rsidRDefault="00A86B02" w:rsidP="00DC6FEF">
      <w:pPr>
        <w:rPr>
          <w:noProof/>
        </w:rPr>
      </w:pPr>
      <w:r>
        <w:rPr>
          <w:noProof/>
        </w:rPr>
        <w:t>Σ’α</w:t>
      </w:r>
      <w:r w:rsidR="009702E9">
        <w:rPr>
          <w:noProof/>
        </w:rPr>
        <w:t xml:space="preserve">υτό το τμήμα του φύλλου οδηγιών χρήσης </w:t>
      </w:r>
      <w:r w:rsidR="00EC0F85">
        <w:rPr>
          <w:noProof/>
        </w:rPr>
        <w:t>παρέχονται διευκρινίσεις</w:t>
      </w:r>
      <w:r w:rsidR="00BB6590">
        <w:rPr>
          <w:noProof/>
        </w:rPr>
        <w:t xml:space="preserve"> </w:t>
      </w:r>
      <w:r>
        <w:rPr>
          <w:noProof/>
        </w:rPr>
        <w:t xml:space="preserve">για </w:t>
      </w:r>
      <w:r w:rsidR="00BB6590">
        <w:rPr>
          <w:noProof/>
        </w:rPr>
        <w:t>τη λήψη, τη φροντίδα και τον χειρισμό του</w:t>
      </w:r>
      <w:r w:rsidR="009702E9">
        <w:rPr>
          <w:noProof/>
        </w:rPr>
        <w:t xml:space="preserve"> </w:t>
      </w:r>
      <w:r w:rsidR="009702E9">
        <w:rPr>
          <w:noProof/>
          <w:lang w:val="en-US"/>
        </w:rPr>
        <w:t>Tobi</w:t>
      </w:r>
      <w:r w:rsidR="009702E9" w:rsidRPr="009702E9">
        <w:rPr>
          <w:noProof/>
        </w:rPr>
        <w:t>.</w:t>
      </w:r>
      <w:r w:rsidR="009702E9">
        <w:rPr>
          <w:noProof/>
        </w:rPr>
        <w:t xml:space="preserve"> Παρακαλείσθε να διαβάσετε προσεκτικά και να ακολουθήσετε αυτές τις οδηγίες. </w:t>
      </w:r>
    </w:p>
    <w:p w:rsidR="009702E9" w:rsidRPr="00786D07" w:rsidRDefault="009702E9" w:rsidP="009702E9">
      <w:pPr>
        <w:rPr>
          <w:noProof/>
        </w:rPr>
      </w:pPr>
      <w:r w:rsidRPr="00786D07">
        <w:rPr>
          <w:noProof/>
        </w:rPr>
        <w:t>Εάν έχετε περισσότερες ερωτήσεις σχετικά με τη χρήση αυτού του φαρμάκου,</w:t>
      </w:r>
      <w:r>
        <w:rPr>
          <w:noProof/>
        </w:rPr>
        <w:t xml:space="preserve"> </w:t>
      </w:r>
      <w:r w:rsidRPr="00786D07">
        <w:rPr>
          <w:noProof/>
        </w:rPr>
        <w:t xml:space="preserve">ρωτήστε </w:t>
      </w:r>
      <w:r>
        <w:rPr>
          <w:noProof/>
        </w:rPr>
        <w:t xml:space="preserve">τον </w:t>
      </w:r>
      <w:r w:rsidRPr="00786D07">
        <w:rPr>
          <w:noProof/>
        </w:rPr>
        <w:t>γιατρό</w:t>
      </w:r>
      <w:r>
        <w:rPr>
          <w:noProof/>
        </w:rPr>
        <w:t xml:space="preserve"> </w:t>
      </w:r>
      <w:r w:rsidRPr="00786D07">
        <w:rPr>
          <w:noProof/>
        </w:rPr>
        <w:t>ή</w:t>
      </w:r>
      <w:r>
        <w:rPr>
          <w:noProof/>
        </w:rPr>
        <w:t xml:space="preserve"> </w:t>
      </w:r>
      <w:r w:rsidRPr="00786D07">
        <w:rPr>
          <w:noProof/>
        </w:rPr>
        <w:t>τον</w:t>
      </w:r>
      <w:r>
        <w:rPr>
          <w:noProof/>
        </w:rPr>
        <w:t xml:space="preserve"> </w:t>
      </w:r>
      <w:r w:rsidRPr="00786D07">
        <w:rPr>
          <w:noProof/>
        </w:rPr>
        <w:t>φαρμακοποιό</w:t>
      </w:r>
      <w:r>
        <w:rPr>
          <w:noProof/>
        </w:rPr>
        <w:t xml:space="preserve"> σας.</w:t>
      </w:r>
    </w:p>
    <w:p w:rsidR="009702E9" w:rsidRPr="009702E9" w:rsidRDefault="009702E9" w:rsidP="00DC6FEF">
      <w:pPr>
        <w:rPr>
          <w:noProof/>
        </w:rPr>
      </w:pPr>
    </w:p>
    <w:p w:rsidR="00DC6FEF" w:rsidRDefault="00DC6FEF" w:rsidP="00DC6FEF">
      <w:pPr>
        <w:rPr>
          <w:b/>
          <w:bCs/>
          <w:noProof/>
        </w:rPr>
      </w:pPr>
      <w:r>
        <w:rPr>
          <w:b/>
          <w:bCs/>
          <w:noProof/>
        </w:rPr>
        <w:t>Ο εξοπλισμός που απαιτείται για την εισπνοή του Το</w:t>
      </w:r>
      <w:r>
        <w:rPr>
          <w:b/>
          <w:bCs/>
          <w:noProof/>
          <w:lang w:val="en-US"/>
        </w:rPr>
        <w:t>bi</w:t>
      </w:r>
    </w:p>
    <w:p w:rsidR="00DC6FEF" w:rsidRDefault="00DC6FEF" w:rsidP="00DC6FEF">
      <w:pPr>
        <w:rPr>
          <w:noProof/>
        </w:rPr>
      </w:pPr>
      <w:r>
        <w:rPr>
          <w:noProof/>
        </w:rPr>
        <w:t>Το Τ</w:t>
      </w:r>
      <w:r w:rsidR="003B11F3">
        <w:rPr>
          <w:noProof/>
          <w:lang w:val="en-US"/>
        </w:rPr>
        <w:t>obi</w:t>
      </w:r>
      <w:r w:rsidRPr="00A76ED5">
        <w:rPr>
          <w:noProof/>
        </w:rPr>
        <w:t xml:space="preserve"> </w:t>
      </w:r>
      <w:r>
        <w:rPr>
          <w:noProof/>
        </w:rPr>
        <w:t>πρέπει να χρησημοποιείται με ένα στεγνό και καθαρό νεφελοποιητή πολλαπλών χρήσεων.</w:t>
      </w:r>
    </w:p>
    <w:p w:rsidR="00DC6FEF" w:rsidRDefault="00DC6FEF" w:rsidP="00DC6FEF">
      <w:pPr>
        <w:rPr>
          <w:noProof/>
        </w:rPr>
      </w:pPr>
    </w:p>
    <w:p w:rsidR="00DC6FEF" w:rsidRDefault="00DC6FEF" w:rsidP="00DC6FEF">
      <w:pPr>
        <w:rPr>
          <w:noProof/>
        </w:rPr>
      </w:pPr>
      <w:r>
        <w:rPr>
          <w:noProof/>
        </w:rPr>
        <w:t xml:space="preserve">Ο νεφελοποιητής </w:t>
      </w:r>
      <w:r>
        <w:rPr>
          <w:noProof/>
          <w:lang w:val="en-US"/>
        </w:rPr>
        <w:t>LC</w:t>
      </w:r>
      <w:r w:rsidRPr="00A76ED5">
        <w:rPr>
          <w:noProof/>
        </w:rPr>
        <w:t xml:space="preserve"> </w:t>
      </w:r>
      <w:smartTag w:uri="urn:schemas-microsoft-com:office:smarttags" w:element="stockticker">
        <w:r>
          <w:rPr>
            <w:noProof/>
            <w:lang w:val="en-US"/>
          </w:rPr>
          <w:t>PLUS</w:t>
        </w:r>
      </w:smartTag>
      <w:r>
        <w:rPr>
          <w:noProof/>
        </w:rPr>
        <w:t xml:space="preserve"> (κατασκευαστής </w:t>
      </w:r>
      <w:r>
        <w:rPr>
          <w:noProof/>
          <w:lang w:val="en-US"/>
        </w:rPr>
        <w:t>PARI</w:t>
      </w:r>
      <w:r w:rsidRPr="00A76ED5">
        <w:rPr>
          <w:noProof/>
        </w:rPr>
        <w:t xml:space="preserve"> </w:t>
      </w:r>
      <w:r>
        <w:rPr>
          <w:noProof/>
          <w:lang w:val="en-US"/>
        </w:rPr>
        <w:t>GmbH</w:t>
      </w:r>
      <w:r w:rsidRPr="00A76ED5">
        <w:rPr>
          <w:noProof/>
        </w:rPr>
        <w:t xml:space="preserve">) </w:t>
      </w:r>
      <w:r>
        <w:rPr>
          <w:noProof/>
        </w:rPr>
        <w:t xml:space="preserve">είναι κατάλληλος για το </w:t>
      </w:r>
      <w:r>
        <w:rPr>
          <w:noProof/>
          <w:lang w:val="en-US"/>
        </w:rPr>
        <w:t>T</w:t>
      </w:r>
      <w:r w:rsidR="009C6461">
        <w:rPr>
          <w:noProof/>
          <w:lang w:val="en-US"/>
        </w:rPr>
        <w:t>obi</w:t>
      </w:r>
      <w:r w:rsidRPr="00A76ED5">
        <w:rPr>
          <w:noProof/>
        </w:rPr>
        <w:t>.</w:t>
      </w:r>
    </w:p>
    <w:p w:rsidR="00DC6FEF" w:rsidRPr="00A76ED5" w:rsidRDefault="00DC6FEF" w:rsidP="00DC6FEF">
      <w:pPr>
        <w:rPr>
          <w:noProof/>
        </w:rPr>
      </w:pPr>
    </w:p>
    <w:p w:rsidR="00DC6FEF" w:rsidRDefault="00DC6FEF" w:rsidP="00DC6FEF">
      <w:pPr>
        <w:rPr>
          <w:noProof/>
        </w:rPr>
      </w:pPr>
      <w:r>
        <w:rPr>
          <w:noProof/>
        </w:rPr>
        <w:t xml:space="preserve">Ο γιατρός ή ο φυσικοθεραπευτής σας θα σας δείξει πώς να χρησημοποιείτε το </w:t>
      </w:r>
      <w:r>
        <w:rPr>
          <w:noProof/>
          <w:lang w:val="en-US"/>
        </w:rPr>
        <w:t>T</w:t>
      </w:r>
      <w:r w:rsidR="003B11F3">
        <w:rPr>
          <w:noProof/>
          <w:lang w:val="en-US"/>
        </w:rPr>
        <w:t>obi</w:t>
      </w:r>
      <w:r w:rsidRPr="00A76ED5">
        <w:rPr>
          <w:noProof/>
        </w:rPr>
        <w:t xml:space="preserve"> </w:t>
      </w:r>
      <w:r>
        <w:rPr>
          <w:noProof/>
        </w:rPr>
        <w:t>και τον απαιτούμενο εξοπλισμό.</w:t>
      </w:r>
    </w:p>
    <w:p w:rsidR="00DC6FEF" w:rsidRDefault="00DC6FEF" w:rsidP="00DC6FEF">
      <w:pPr>
        <w:rPr>
          <w:noProof/>
        </w:rPr>
      </w:pPr>
      <w:r>
        <w:rPr>
          <w:noProof/>
        </w:rPr>
        <w:t>Μπορεί να χρειασθείτε άλλους νεφελοποιητές για τα άλλα εισπνεόμενα φάρμακα που παίρνετε για την κυστική ίνωση.</w:t>
      </w:r>
    </w:p>
    <w:p w:rsidR="00DC6FEF" w:rsidRPr="002701AD" w:rsidRDefault="00DC6FEF" w:rsidP="00DC6FEF">
      <w:pPr>
        <w:pStyle w:val="4"/>
        <w:rPr>
          <w:rFonts w:ascii="Times New Roman" w:hAnsi="Times New Roman"/>
          <w:noProof/>
          <w:sz w:val="22"/>
          <w:szCs w:val="20"/>
        </w:rPr>
      </w:pPr>
      <w:r w:rsidRPr="002701AD">
        <w:rPr>
          <w:rFonts w:ascii="Times New Roman" w:hAnsi="Times New Roman"/>
          <w:noProof/>
          <w:sz w:val="22"/>
          <w:szCs w:val="20"/>
        </w:rPr>
        <w:t>Προετοιμασία για την εισπνοή του Τ</w:t>
      </w:r>
      <w:r w:rsidR="002701AD">
        <w:rPr>
          <w:rFonts w:ascii="Times New Roman" w:hAnsi="Times New Roman"/>
          <w:noProof/>
          <w:sz w:val="22"/>
          <w:szCs w:val="20"/>
          <w:lang w:val="en-US"/>
        </w:rPr>
        <w:t>obi</w:t>
      </w:r>
    </w:p>
    <w:p w:rsidR="00DC6FEF" w:rsidRPr="007E5137" w:rsidRDefault="00DC6FEF" w:rsidP="00DC6FEF">
      <w:pPr>
        <w:tabs>
          <w:tab w:val="left" w:pos="0"/>
        </w:tabs>
        <w:ind w:left="720"/>
        <w:rPr>
          <w:noProof/>
        </w:rPr>
      </w:pPr>
    </w:p>
    <w:p w:rsidR="00DC6FEF" w:rsidRDefault="00DC6FEF" w:rsidP="00DC6FEF">
      <w:pPr>
        <w:widowControl/>
        <w:numPr>
          <w:ilvl w:val="0"/>
          <w:numId w:val="25"/>
        </w:numPr>
        <w:tabs>
          <w:tab w:val="left" w:pos="0"/>
        </w:tabs>
        <w:rPr>
          <w:noProof/>
        </w:rPr>
      </w:pPr>
      <w:r w:rsidRPr="007E5137">
        <w:rPr>
          <w:noProof/>
        </w:rPr>
        <w:t xml:space="preserve">Πλύνετε </w:t>
      </w:r>
      <w:r>
        <w:rPr>
          <w:noProof/>
        </w:rPr>
        <w:t>πολύ καλά</w:t>
      </w:r>
      <w:r w:rsidRPr="007E5137">
        <w:rPr>
          <w:noProof/>
        </w:rPr>
        <w:t xml:space="preserve"> τα χέρια σας με σαπούνι και νερό.</w:t>
      </w:r>
    </w:p>
    <w:p w:rsidR="00DC6FEF" w:rsidRPr="007E5137" w:rsidRDefault="00DC6FEF" w:rsidP="00DC6FEF">
      <w:pPr>
        <w:widowControl/>
        <w:tabs>
          <w:tab w:val="left" w:pos="0"/>
        </w:tabs>
        <w:ind w:left="360"/>
        <w:rPr>
          <w:noProof/>
        </w:rPr>
      </w:pPr>
    </w:p>
    <w:p w:rsidR="00DC6FEF" w:rsidRPr="00C34915" w:rsidRDefault="00DC6FEF" w:rsidP="00DC6FEF">
      <w:pPr>
        <w:widowControl/>
        <w:numPr>
          <w:ilvl w:val="0"/>
          <w:numId w:val="25"/>
        </w:numPr>
        <w:tabs>
          <w:tab w:val="left" w:pos="0"/>
        </w:tabs>
        <w:rPr>
          <w:noProof/>
        </w:rPr>
      </w:pPr>
      <w:r w:rsidRPr="007E5137">
        <w:rPr>
          <w:noProof/>
        </w:rPr>
        <w:t xml:space="preserve">Κάθε </w:t>
      </w:r>
      <w:r>
        <w:rPr>
          <w:noProof/>
        </w:rPr>
        <w:t>αλουμινένια θήκη</w:t>
      </w:r>
      <w:r w:rsidRPr="007E5137">
        <w:rPr>
          <w:noProof/>
        </w:rPr>
        <w:t xml:space="preserve"> περιέχει ένα δίσκο με 14 </w:t>
      </w:r>
      <w:r>
        <w:rPr>
          <w:noProof/>
        </w:rPr>
        <w:t>αμπούλες</w:t>
      </w:r>
      <w:r w:rsidRPr="007E5137">
        <w:rPr>
          <w:noProof/>
        </w:rPr>
        <w:t>. Ανοίξτε</w:t>
      </w:r>
      <w:r>
        <w:rPr>
          <w:noProof/>
        </w:rPr>
        <w:t xml:space="preserve"> τη θήκη κόβοντας ή σχίζοντάς τη</w:t>
      </w:r>
      <w:r w:rsidRPr="007E5137">
        <w:rPr>
          <w:noProof/>
        </w:rPr>
        <w:t xml:space="preserve">ν. Πάρτε μία </w:t>
      </w:r>
      <w:r>
        <w:rPr>
          <w:noProof/>
        </w:rPr>
        <w:t>αμπούλα</w:t>
      </w:r>
      <w:r w:rsidRPr="007E5137">
        <w:rPr>
          <w:noProof/>
        </w:rPr>
        <w:t xml:space="preserve"> </w:t>
      </w:r>
      <w:r>
        <w:rPr>
          <w:noProof/>
        </w:rPr>
        <w:t>Τ</w:t>
      </w:r>
      <w:r w:rsidR="003B11F3">
        <w:rPr>
          <w:noProof/>
          <w:lang w:val="en-US"/>
        </w:rPr>
        <w:t>obi</w:t>
      </w:r>
      <w:r>
        <w:rPr>
          <w:noProof/>
        </w:rPr>
        <w:t xml:space="preserve"> </w:t>
      </w:r>
      <w:r w:rsidRPr="007E5137">
        <w:rPr>
          <w:noProof/>
        </w:rPr>
        <w:t>από τ</w:t>
      </w:r>
      <w:r>
        <w:rPr>
          <w:noProof/>
        </w:rPr>
        <w:t>ο</w:t>
      </w:r>
      <w:r w:rsidR="00F80CB9">
        <w:rPr>
          <w:noProof/>
        </w:rPr>
        <w:t>ν</w:t>
      </w:r>
      <w:r w:rsidRPr="007E5137">
        <w:rPr>
          <w:noProof/>
        </w:rPr>
        <w:t xml:space="preserve"> </w:t>
      </w:r>
      <w:r w:rsidRPr="00C34915">
        <w:rPr>
          <w:noProof/>
        </w:rPr>
        <w:t>δίσκο</w:t>
      </w:r>
      <w:r w:rsidR="00626EBE" w:rsidRPr="00C34915">
        <w:rPr>
          <w:noProof/>
        </w:rPr>
        <w:t xml:space="preserve"> </w:t>
      </w:r>
      <w:r w:rsidR="00C34915">
        <w:rPr>
          <w:noProof/>
        </w:rPr>
        <w:t>διαχωρίζοντάς</w:t>
      </w:r>
      <w:r w:rsidR="008055C1" w:rsidRPr="00C34915">
        <w:rPr>
          <w:noProof/>
        </w:rPr>
        <w:t xml:space="preserve"> τ</w:t>
      </w:r>
      <w:r w:rsidR="00952763" w:rsidRPr="00C34915">
        <w:rPr>
          <w:noProof/>
        </w:rPr>
        <w:t>η</w:t>
      </w:r>
      <w:r w:rsidR="005C4D81" w:rsidRPr="00C34915">
        <w:rPr>
          <w:noProof/>
        </w:rPr>
        <w:t>ν</w:t>
      </w:r>
      <w:r w:rsidR="008055C1" w:rsidRPr="00C34915">
        <w:rPr>
          <w:noProof/>
        </w:rPr>
        <w:t xml:space="preserve"> μαλακά από </w:t>
      </w:r>
      <w:r w:rsidR="004C1BA2" w:rsidRPr="00C34915">
        <w:rPr>
          <w:noProof/>
        </w:rPr>
        <w:t>τυχόν</w:t>
      </w:r>
      <w:r w:rsidR="008055C1" w:rsidRPr="00C34915">
        <w:rPr>
          <w:noProof/>
        </w:rPr>
        <w:t xml:space="preserve"> συνδε</w:t>
      </w:r>
      <w:r w:rsidR="004C1BA2" w:rsidRPr="00C34915">
        <w:rPr>
          <w:noProof/>
        </w:rPr>
        <w:t>δεμέ</w:t>
      </w:r>
      <w:r w:rsidR="008055C1" w:rsidRPr="00C34915">
        <w:rPr>
          <w:noProof/>
        </w:rPr>
        <w:t>νες αμπούλες</w:t>
      </w:r>
      <w:r w:rsidRPr="00C34915">
        <w:rPr>
          <w:noProof/>
        </w:rPr>
        <w:t>. Επανατοποθετήστε το δίσκο στην αλουμινένια θήκη και φυλάξτε την στο ψυγείο.</w:t>
      </w:r>
    </w:p>
    <w:p w:rsidR="00DC6FEF" w:rsidRDefault="00DC6FEF" w:rsidP="00DC6FEF">
      <w:pPr>
        <w:widowControl/>
        <w:numPr>
          <w:ilvl w:val="0"/>
          <w:numId w:val="25"/>
        </w:numPr>
        <w:tabs>
          <w:tab w:val="left" w:pos="0"/>
        </w:tabs>
        <w:rPr>
          <w:noProof/>
        </w:rPr>
      </w:pPr>
      <w:r w:rsidRPr="007E5137">
        <w:rPr>
          <w:noProof/>
        </w:rPr>
        <w:t xml:space="preserve">Τοποθετήστε </w:t>
      </w:r>
      <w:r>
        <w:rPr>
          <w:noProof/>
        </w:rPr>
        <w:t xml:space="preserve">όλα </w:t>
      </w:r>
      <w:r w:rsidRPr="007E5137">
        <w:rPr>
          <w:noProof/>
        </w:rPr>
        <w:t xml:space="preserve">τα </w:t>
      </w:r>
      <w:r>
        <w:rPr>
          <w:noProof/>
        </w:rPr>
        <w:t>εξαρτήματα</w:t>
      </w:r>
      <w:r w:rsidRPr="007E5137">
        <w:rPr>
          <w:noProof/>
        </w:rPr>
        <w:t xml:space="preserve"> του </w:t>
      </w:r>
      <w:r>
        <w:rPr>
          <w:noProof/>
        </w:rPr>
        <w:t>νεφελοποιητή</w:t>
      </w:r>
      <w:r w:rsidRPr="007E5137">
        <w:rPr>
          <w:noProof/>
        </w:rPr>
        <w:t xml:space="preserve"> πάνω σε μια καθαρή, στεγνή</w:t>
      </w:r>
      <w:r>
        <w:rPr>
          <w:noProof/>
        </w:rPr>
        <w:t>,</w:t>
      </w:r>
      <w:r w:rsidRPr="007E5137">
        <w:rPr>
          <w:noProof/>
        </w:rPr>
        <w:t xml:space="preserve"> χάρτινη ή υφασμάτινη πετσέτα.</w:t>
      </w:r>
    </w:p>
    <w:p w:rsidR="00DC6FEF" w:rsidRPr="007E5137" w:rsidRDefault="00DC6FEF" w:rsidP="00DC6FEF">
      <w:pPr>
        <w:widowControl/>
        <w:tabs>
          <w:tab w:val="left" w:pos="0"/>
        </w:tabs>
        <w:ind w:left="360"/>
        <w:rPr>
          <w:noProof/>
        </w:rPr>
      </w:pPr>
    </w:p>
    <w:p w:rsidR="00DC6FEF" w:rsidRDefault="00DC6FEF" w:rsidP="00DC6FEF">
      <w:pPr>
        <w:widowControl/>
        <w:numPr>
          <w:ilvl w:val="0"/>
          <w:numId w:val="25"/>
        </w:numPr>
        <w:tabs>
          <w:tab w:val="left" w:pos="0"/>
        </w:tabs>
        <w:rPr>
          <w:noProof/>
        </w:rPr>
      </w:pPr>
      <w:r>
        <w:rPr>
          <w:noProof/>
        </w:rPr>
        <w:t>Βεβαιωθείτε ότι έχετε κατάλληλο συμπιεστή και σωλήνα για να συνδέσετε τον νεφελοποιητή με τον συμπιεστή.</w:t>
      </w:r>
    </w:p>
    <w:p w:rsidR="00DC6FEF" w:rsidRDefault="00DC6FEF" w:rsidP="00DC6FEF">
      <w:pPr>
        <w:widowControl/>
        <w:tabs>
          <w:tab w:val="left" w:pos="0"/>
        </w:tabs>
        <w:ind w:left="360"/>
        <w:rPr>
          <w:noProof/>
        </w:rPr>
      </w:pPr>
    </w:p>
    <w:p w:rsidR="00DC6FEF" w:rsidRDefault="00DC6FEF" w:rsidP="00DC6FEF">
      <w:pPr>
        <w:pStyle w:val="ab"/>
        <w:widowControl/>
        <w:numPr>
          <w:ilvl w:val="0"/>
          <w:numId w:val="25"/>
        </w:numPr>
        <w:tabs>
          <w:tab w:val="left" w:pos="0"/>
        </w:tabs>
        <w:spacing w:after="0"/>
        <w:rPr>
          <w:noProof/>
        </w:rPr>
      </w:pPr>
      <w:r>
        <w:rPr>
          <w:noProof/>
        </w:rPr>
        <w:t xml:space="preserve">Προσέξτε να ακολουθείτε τις κατάλληλες οδηγίες χρήσης για το νεφελοποιητή, όπως περιγράφονται στο φύλλο οδηγιών του κατασκευαστή. </w:t>
      </w:r>
      <w:r w:rsidRPr="007E5137">
        <w:rPr>
          <w:noProof/>
        </w:rPr>
        <w:t xml:space="preserve">Ελέγξτε αν ο </w:t>
      </w:r>
      <w:r>
        <w:rPr>
          <w:noProof/>
        </w:rPr>
        <w:t>νεφελοποιητής</w:t>
      </w:r>
      <w:r w:rsidRPr="007E5137">
        <w:rPr>
          <w:noProof/>
        </w:rPr>
        <w:t xml:space="preserve"> κι ο συμπιεστής σας δουλεύουν σωστά, σύμφωνα με τις οδηγίες του κατασκευαστή, πριν ξεκινήσετε με τη λήψη του φαρμάκου σας.</w:t>
      </w:r>
    </w:p>
    <w:p w:rsidR="00DC6FEF" w:rsidRDefault="00DC6FEF" w:rsidP="00DC6FEF">
      <w:pPr>
        <w:pStyle w:val="ab"/>
        <w:ind w:left="360"/>
        <w:rPr>
          <w:noProof/>
        </w:rPr>
      </w:pPr>
    </w:p>
    <w:p w:rsidR="00DC6FEF" w:rsidRDefault="00DC6FEF" w:rsidP="00DC6FEF">
      <w:pPr>
        <w:pStyle w:val="ab"/>
        <w:rPr>
          <w:b/>
          <w:noProof/>
        </w:rPr>
      </w:pPr>
      <w:r w:rsidRPr="008006C1">
        <w:rPr>
          <w:b/>
          <w:noProof/>
        </w:rPr>
        <w:t xml:space="preserve">Χρήση του </w:t>
      </w:r>
      <w:r w:rsidRPr="008006C1">
        <w:rPr>
          <w:b/>
          <w:noProof/>
          <w:lang w:val="en-US"/>
        </w:rPr>
        <w:t>T</w:t>
      </w:r>
      <w:r w:rsidR="00EB259B">
        <w:rPr>
          <w:b/>
          <w:noProof/>
          <w:lang w:val="en-US"/>
        </w:rPr>
        <w:t>obi</w:t>
      </w:r>
      <w:r w:rsidRPr="008006C1">
        <w:rPr>
          <w:b/>
          <w:noProof/>
        </w:rPr>
        <w:t xml:space="preserve"> με τον </w:t>
      </w:r>
      <w:r w:rsidRPr="008006C1">
        <w:rPr>
          <w:b/>
          <w:noProof/>
          <w:lang w:val="en-US"/>
        </w:rPr>
        <w:t>LC</w:t>
      </w:r>
      <w:r w:rsidRPr="008006C1">
        <w:rPr>
          <w:b/>
          <w:noProof/>
        </w:rPr>
        <w:t xml:space="preserve"> </w:t>
      </w:r>
      <w:smartTag w:uri="urn:schemas-microsoft-com:office:smarttags" w:element="stockticker">
        <w:r w:rsidRPr="008006C1">
          <w:rPr>
            <w:b/>
            <w:noProof/>
            <w:lang w:val="en-US"/>
          </w:rPr>
          <w:t>PLUS</w:t>
        </w:r>
      </w:smartTag>
      <w:r w:rsidRPr="008006C1">
        <w:rPr>
          <w:b/>
          <w:noProof/>
        </w:rPr>
        <w:t xml:space="preserve"> (</w:t>
      </w:r>
      <w:r w:rsidRPr="008006C1">
        <w:rPr>
          <w:b/>
          <w:noProof/>
          <w:lang w:val="en-US"/>
        </w:rPr>
        <w:t>PARIS</w:t>
      </w:r>
      <w:r w:rsidRPr="008006C1">
        <w:rPr>
          <w:b/>
          <w:noProof/>
        </w:rPr>
        <w:t xml:space="preserve"> </w:t>
      </w:r>
      <w:r w:rsidRPr="008006C1">
        <w:rPr>
          <w:b/>
          <w:noProof/>
          <w:lang w:val="en-US"/>
        </w:rPr>
        <w:t>GmbH</w:t>
      </w:r>
      <w:r w:rsidRPr="008006C1">
        <w:rPr>
          <w:b/>
          <w:noProof/>
        </w:rPr>
        <w:t>)</w:t>
      </w:r>
    </w:p>
    <w:p w:rsidR="00DC6FEF" w:rsidRPr="008006C1" w:rsidRDefault="00DC6FEF" w:rsidP="00DC6FEF">
      <w:pPr>
        <w:pStyle w:val="ab"/>
        <w:rPr>
          <w:b/>
          <w:noProof/>
        </w:rPr>
      </w:pPr>
    </w:p>
    <w:p w:rsidR="00DC6FEF" w:rsidRPr="007037A4" w:rsidRDefault="00DC6FEF" w:rsidP="00DC6FEF">
      <w:pPr>
        <w:pStyle w:val="ab"/>
        <w:rPr>
          <w:noProof/>
        </w:rPr>
      </w:pPr>
      <w:r>
        <w:rPr>
          <w:noProof/>
        </w:rPr>
        <w:t xml:space="preserve">Για περισσότερες λεπτομέρειες για τη χρήση </w:t>
      </w:r>
      <w:r w:rsidR="00DB4DF7">
        <w:rPr>
          <w:noProof/>
        </w:rPr>
        <w:t xml:space="preserve">και τη φροντίδα </w:t>
      </w:r>
      <w:r>
        <w:rPr>
          <w:noProof/>
        </w:rPr>
        <w:t xml:space="preserve">του νεφελοποιητή, διαβάστε το φύλλο οδηγιών χρήσης που συνοδεύει τον </w:t>
      </w:r>
      <w:r>
        <w:rPr>
          <w:noProof/>
          <w:lang w:val="en-US"/>
        </w:rPr>
        <w:t>PARI</w:t>
      </w:r>
      <w:r w:rsidRPr="00425437">
        <w:rPr>
          <w:noProof/>
        </w:rPr>
        <w:t xml:space="preserve"> </w:t>
      </w:r>
      <w:r>
        <w:rPr>
          <w:noProof/>
          <w:lang w:val="en-US"/>
        </w:rPr>
        <w:t>LC</w:t>
      </w:r>
      <w:r w:rsidRPr="00425437">
        <w:rPr>
          <w:noProof/>
        </w:rPr>
        <w:t xml:space="preserve"> </w:t>
      </w:r>
      <w:smartTag w:uri="urn:schemas-microsoft-com:office:smarttags" w:element="stockticker">
        <w:r>
          <w:rPr>
            <w:noProof/>
            <w:lang w:val="en-US"/>
          </w:rPr>
          <w:t>PLUS</w:t>
        </w:r>
      </w:smartTag>
      <w:r>
        <w:rPr>
          <w:noProof/>
        </w:rPr>
        <w:t>.</w:t>
      </w:r>
    </w:p>
    <w:p w:rsidR="00DC6FEF" w:rsidRDefault="00DC6FEF" w:rsidP="00DC6FEF">
      <w:pPr>
        <w:widowControl/>
        <w:tabs>
          <w:tab w:val="left" w:pos="0"/>
        </w:tabs>
        <w:ind w:left="360"/>
        <w:rPr>
          <w:noProof/>
        </w:rPr>
      </w:pPr>
    </w:p>
    <w:p w:rsidR="00DC6FEF" w:rsidRDefault="00DC6FEF" w:rsidP="00DC6FEF">
      <w:pPr>
        <w:widowControl/>
        <w:numPr>
          <w:ilvl w:val="0"/>
          <w:numId w:val="24"/>
        </w:numPr>
        <w:tabs>
          <w:tab w:val="clear" w:pos="1380"/>
          <w:tab w:val="left" w:pos="0"/>
          <w:tab w:val="num" w:pos="993"/>
        </w:tabs>
        <w:rPr>
          <w:noProof/>
        </w:rPr>
      </w:pPr>
      <w:r w:rsidRPr="007E5137">
        <w:rPr>
          <w:noProof/>
        </w:rPr>
        <w:t>Απομακρύνετε το πάνω από το κάτω μέρος</w:t>
      </w:r>
      <w:r>
        <w:rPr>
          <w:noProof/>
        </w:rPr>
        <w:t xml:space="preserve"> </w:t>
      </w:r>
      <w:r w:rsidRPr="007E5137">
        <w:rPr>
          <w:noProof/>
        </w:rPr>
        <w:t xml:space="preserve">του </w:t>
      </w:r>
      <w:r>
        <w:rPr>
          <w:noProof/>
        </w:rPr>
        <w:t>νεφελοποιητή συστρέφοντα</w:t>
      </w:r>
      <w:r w:rsidRPr="007E5137">
        <w:rPr>
          <w:noProof/>
        </w:rPr>
        <w:t>ς το πάνω μέρος αντίθετα από τη φορά των δεικτών του ρολογιού και σηκώνοντάς το. Τοποθετήστε το πάνω μέρος στη</w:t>
      </w:r>
      <w:r>
        <w:rPr>
          <w:noProof/>
        </w:rPr>
        <w:t>ν</w:t>
      </w:r>
      <w:r w:rsidRPr="007E5137">
        <w:rPr>
          <w:noProof/>
        </w:rPr>
        <w:t xml:space="preserve"> πετσέτα και </w:t>
      </w:r>
      <w:r>
        <w:rPr>
          <w:noProof/>
        </w:rPr>
        <w:t xml:space="preserve">στηρίξτε </w:t>
      </w:r>
      <w:r w:rsidRPr="007E5137">
        <w:rPr>
          <w:noProof/>
        </w:rPr>
        <w:t xml:space="preserve">το κάτω μέρος του </w:t>
      </w:r>
      <w:r>
        <w:rPr>
          <w:noProof/>
        </w:rPr>
        <w:t>νεφελοποιητή</w:t>
      </w:r>
      <w:r w:rsidRPr="007E5137">
        <w:rPr>
          <w:noProof/>
        </w:rPr>
        <w:t xml:space="preserve"> όρθιο στη</w:t>
      </w:r>
      <w:r>
        <w:rPr>
          <w:noProof/>
        </w:rPr>
        <w:t>ν</w:t>
      </w:r>
      <w:r w:rsidRPr="007E5137">
        <w:rPr>
          <w:noProof/>
        </w:rPr>
        <w:t xml:space="preserve"> πετσέτα.</w:t>
      </w:r>
    </w:p>
    <w:p w:rsidR="00DC6FEF" w:rsidRPr="007E5137" w:rsidRDefault="00DC6FEF" w:rsidP="00DC6FEF">
      <w:pPr>
        <w:widowControl/>
        <w:tabs>
          <w:tab w:val="left" w:pos="0"/>
        </w:tabs>
        <w:ind w:left="1020"/>
        <w:rPr>
          <w:noProof/>
        </w:rPr>
      </w:pPr>
    </w:p>
    <w:p w:rsidR="00DC6FEF" w:rsidRDefault="00DC6FEF" w:rsidP="00DC6FEF">
      <w:pPr>
        <w:widowControl/>
        <w:numPr>
          <w:ilvl w:val="0"/>
          <w:numId w:val="24"/>
        </w:numPr>
        <w:tabs>
          <w:tab w:val="left" w:pos="0"/>
        </w:tabs>
        <w:rPr>
          <w:noProof/>
        </w:rPr>
      </w:pPr>
      <w:r w:rsidRPr="007E5137">
        <w:rPr>
          <w:noProof/>
        </w:rPr>
        <w:t>Συνδέστε το ένα άκρο τ</w:t>
      </w:r>
      <w:r>
        <w:rPr>
          <w:noProof/>
        </w:rPr>
        <w:t>ου σωλήνα</w:t>
      </w:r>
      <w:r w:rsidRPr="007E5137">
        <w:rPr>
          <w:noProof/>
        </w:rPr>
        <w:t xml:space="preserve"> με την έξοδο αέρα του συμπιεστή. Σιγουρευτείτε ότι </w:t>
      </w:r>
      <w:r>
        <w:rPr>
          <w:noProof/>
        </w:rPr>
        <w:t>ο σωλήνας</w:t>
      </w:r>
      <w:r w:rsidRPr="007E5137">
        <w:rPr>
          <w:noProof/>
        </w:rPr>
        <w:t xml:space="preserve"> εφαρμόζει άνετα. Βάλτε το συμπιεστή στην πρίζα.</w:t>
      </w:r>
    </w:p>
    <w:p w:rsidR="00DC6FEF" w:rsidRPr="007E5137" w:rsidRDefault="00DC6FEF" w:rsidP="00DC6FEF">
      <w:pPr>
        <w:widowControl/>
        <w:tabs>
          <w:tab w:val="left" w:pos="0"/>
        </w:tabs>
        <w:ind w:left="1020"/>
        <w:rPr>
          <w:noProof/>
        </w:rPr>
      </w:pPr>
    </w:p>
    <w:p w:rsidR="00DC6FEF" w:rsidRDefault="00DC6FEF" w:rsidP="00DC6FEF">
      <w:pPr>
        <w:widowControl/>
        <w:numPr>
          <w:ilvl w:val="0"/>
          <w:numId w:val="24"/>
        </w:numPr>
        <w:tabs>
          <w:tab w:val="left" w:pos="0"/>
        </w:tabs>
        <w:rPr>
          <w:noProof/>
        </w:rPr>
      </w:pPr>
      <w:r w:rsidRPr="007E5137">
        <w:rPr>
          <w:noProof/>
        </w:rPr>
        <w:t>Ανοίξτε τη</w:t>
      </w:r>
      <w:r>
        <w:rPr>
          <w:noProof/>
        </w:rPr>
        <w:t>ν</w:t>
      </w:r>
      <w:r w:rsidRPr="007E5137">
        <w:rPr>
          <w:noProof/>
        </w:rPr>
        <w:t xml:space="preserve"> </w:t>
      </w:r>
      <w:r>
        <w:rPr>
          <w:noProof/>
        </w:rPr>
        <w:t>αμπούλα</w:t>
      </w:r>
      <w:r w:rsidRPr="007E5137">
        <w:rPr>
          <w:noProof/>
        </w:rPr>
        <w:t xml:space="preserve"> κρατώντας το κάτω μέρος με το ένα χέρι και στρίβοντας το πάνω μέρος με το άλλο. </w:t>
      </w:r>
      <w:r>
        <w:rPr>
          <w:noProof/>
        </w:rPr>
        <w:t xml:space="preserve">Πιέζοντας την αμπούλα, αδειάστε όλο το περιεχόμενό της στον πυθμένα του νεφελοποιητή. </w:t>
      </w:r>
    </w:p>
    <w:p w:rsidR="00DC6FEF" w:rsidRDefault="00F1751B" w:rsidP="00DC6FEF">
      <w:pPr>
        <w:widowControl/>
        <w:tabs>
          <w:tab w:val="left" w:pos="0"/>
        </w:tabs>
        <w:ind w:left="1020"/>
        <w:rPr>
          <w:noProof/>
        </w:rPr>
      </w:pPr>
      <w:r>
        <w:rPr>
          <w:noProof/>
          <w:lang w:eastAsia="el-GR"/>
        </w:rPr>
        <w:drawing>
          <wp:inline distT="0" distB="0" distL="0" distR="0">
            <wp:extent cx="1783080" cy="223266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3080" cy="2232660"/>
                    </a:xfrm>
                    <a:prstGeom prst="rect">
                      <a:avLst/>
                    </a:prstGeom>
                    <a:noFill/>
                    <a:ln w="9525">
                      <a:noFill/>
                      <a:miter lim="800000"/>
                      <a:headEnd/>
                      <a:tailEnd/>
                    </a:ln>
                  </pic:spPr>
                </pic:pic>
              </a:graphicData>
            </a:graphic>
          </wp:inline>
        </w:drawing>
      </w:r>
      <w:r>
        <w:rPr>
          <w:noProof/>
          <w:lang w:eastAsia="el-GR"/>
        </w:rPr>
        <w:drawing>
          <wp:inline distT="0" distB="0" distL="0" distR="0">
            <wp:extent cx="1897380" cy="3070860"/>
            <wp:effectExtent l="1905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97380" cy="3070860"/>
                    </a:xfrm>
                    <a:prstGeom prst="rect">
                      <a:avLst/>
                    </a:prstGeom>
                    <a:noFill/>
                    <a:ln w="9525">
                      <a:noFill/>
                      <a:miter lim="800000"/>
                      <a:headEnd/>
                      <a:tailEnd/>
                    </a:ln>
                  </pic:spPr>
                </pic:pic>
              </a:graphicData>
            </a:graphic>
          </wp:inline>
        </w:drawing>
      </w:r>
    </w:p>
    <w:p w:rsidR="00DC6FEF" w:rsidRDefault="00DC6FEF" w:rsidP="00DC6FEF">
      <w:pPr>
        <w:widowControl/>
        <w:numPr>
          <w:ilvl w:val="0"/>
          <w:numId w:val="24"/>
        </w:numPr>
        <w:tabs>
          <w:tab w:val="left" w:pos="0"/>
        </w:tabs>
        <w:rPr>
          <w:noProof/>
        </w:rPr>
      </w:pPr>
      <w:r>
        <w:rPr>
          <w:noProof/>
        </w:rPr>
        <w:t xml:space="preserve">Αντικαταστήστε </w:t>
      </w:r>
      <w:r w:rsidRPr="007E5137">
        <w:rPr>
          <w:noProof/>
        </w:rPr>
        <w:t xml:space="preserve">το πάνω μέρος του </w:t>
      </w:r>
      <w:r>
        <w:rPr>
          <w:noProof/>
        </w:rPr>
        <w:t>νεφελοποιητή, ε</w:t>
      </w:r>
      <w:r w:rsidRPr="007E5137">
        <w:rPr>
          <w:noProof/>
        </w:rPr>
        <w:t xml:space="preserve">φαρμόστε το επιστόμιο </w:t>
      </w:r>
      <w:r>
        <w:rPr>
          <w:noProof/>
        </w:rPr>
        <w:t>και</w:t>
      </w:r>
      <w:r w:rsidRPr="007E5137">
        <w:rPr>
          <w:noProof/>
        </w:rPr>
        <w:t xml:space="preserve"> τη</w:t>
      </w:r>
      <w:r>
        <w:rPr>
          <w:noProof/>
        </w:rPr>
        <w:t>ν</w:t>
      </w:r>
      <w:r w:rsidRPr="007E5137">
        <w:rPr>
          <w:noProof/>
        </w:rPr>
        <w:t xml:space="preserve"> </w:t>
      </w:r>
      <w:r>
        <w:rPr>
          <w:noProof/>
        </w:rPr>
        <w:t xml:space="preserve">βαλβίδα </w:t>
      </w:r>
      <w:r w:rsidRPr="007E5137">
        <w:rPr>
          <w:noProof/>
        </w:rPr>
        <w:t xml:space="preserve">εισπνοής </w:t>
      </w:r>
      <w:r>
        <w:rPr>
          <w:noProof/>
        </w:rPr>
        <w:t xml:space="preserve">στη θέση τους στον νεφελοποιητή και συνδέστε τον συμπιεστή, όπως φαίνεται στο φύλλο οδηγιών χρήσης του νεφελοποιητή </w:t>
      </w:r>
      <w:r>
        <w:rPr>
          <w:noProof/>
          <w:lang w:val="en-US"/>
        </w:rPr>
        <w:t>PARI</w:t>
      </w:r>
      <w:r w:rsidRPr="00774791">
        <w:rPr>
          <w:noProof/>
        </w:rPr>
        <w:t xml:space="preserve"> </w:t>
      </w:r>
      <w:r>
        <w:rPr>
          <w:noProof/>
          <w:lang w:val="en-US"/>
        </w:rPr>
        <w:t>LC</w:t>
      </w:r>
      <w:r w:rsidRPr="00774791">
        <w:rPr>
          <w:noProof/>
        </w:rPr>
        <w:t xml:space="preserve"> </w:t>
      </w:r>
      <w:smartTag w:uri="urn:schemas-microsoft-com:office:smarttags" w:element="stockticker">
        <w:r>
          <w:rPr>
            <w:noProof/>
            <w:lang w:val="en-US"/>
          </w:rPr>
          <w:t>PLUS</w:t>
        </w:r>
      </w:smartTag>
      <w:r>
        <w:rPr>
          <w:noProof/>
        </w:rPr>
        <w:t>.</w:t>
      </w:r>
    </w:p>
    <w:p w:rsidR="00DC6FEF" w:rsidRDefault="00DC6FEF" w:rsidP="00DC6FEF">
      <w:pPr>
        <w:widowControl/>
        <w:tabs>
          <w:tab w:val="left" w:pos="0"/>
        </w:tabs>
        <w:ind w:left="1020"/>
        <w:rPr>
          <w:noProof/>
        </w:rPr>
      </w:pPr>
    </w:p>
    <w:p w:rsidR="00DC6FEF" w:rsidRDefault="00DC6FEF" w:rsidP="00DC6FEF">
      <w:pPr>
        <w:widowControl/>
        <w:numPr>
          <w:ilvl w:val="0"/>
          <w:numId w:val="24"/>
        </w:numPr>
        <w:tabs>
          <w:tab w:val="left" w:pos="0"/>
        </w:tabs>
        <w:rPr>
          <w:noProof/>
        </w:rPr>
      </w:pPr>
      <w:r w:rsidRPr="007E5137">
        <w:rPr>
          <w:noProof/>
        </w:rPr>
        <w:t>Ενεργοποιήστε το</w:t>
      </w:r>
      <w:r>
        <w:rPr>
          <w:noProof/>
        </w:rPr>
        <w:t>ν</w:t>
      </w:r>
      <w:r w:rsidRPr="007E5137">
        <w:rPr>
          <w:noProof/>
        </w:rPr>
        <w:t xml:space="preserve"> συμπιεστή.</w:t>
      </w:r>
      <w:r>
        <w:rPr>
          <w:noProof/>
        </w:rPr>
        <w:t xml:space="preserve"> Ελέγξτε αν έρχεται </w:t>
      </w:r>
      <w:r w:rsidRPr="007E5137">
        <w:rPr>
          <w:noProof/>
        </w:rPr>
        <w:t>σταθερ</w:t>
      </w:r>
      <w:r>
        <w:rPr>
          <w:noProof/>
        </w:rPr>
        <w:t>ά ατμός</w:t>
      </w:r>
      <w:r w:rsidRPr="007E5137">
        <w:rPr>
          <w:noProof/>
        </w:rPr>
        <w:t xml:space="preserve"> από το επιστόμιο. Αν δεν υπάρχει </w:t>
      </w:r>
      <w:r>
        <w:rPr>
          <w:noProof/>
        </w:rPr>
        <w:t>ατμός</w:t>
      </w:r>
      <w:r w:rsidRPr="007E5137">
        <w:rPr>
          <w:noProof/>
        </w:rPr>
        <w:t xml:space="preserve">, ελέγξτε όλες τις συνδέσεις </w:t>
      </w:r>
      <w:r>
        <w:rPr>
          <w:noProof/>
        </w:rPr>
        <w:t>του σωλήνα</w:t>
      </w:r>
      <w:r w:rsidRPr="007E5137">
        <w:rPr>
          <w:noProof/>
        </w:rPr>
        <w:t xml:space="preserve"> και τη σωστή λειτουργία του συμπιεστή.</w:t>
      </w:r>
    </w:p>
    <w:p w:rsidR="00DC6FEF" w:rsidRPr="007E5137" w:rsidRDefault="00DC6FEF" w:rsidP="00DC6FEF">
      <w:pPr>
        <w:widowControl/>
        <w:tabs>
          <w:tab w:val="left" w:pos="0"/>
        </w:tabs>
        <w:ind w:left="1020"/>
        <w:rPr>
          <w:noProof/>
        </w:rPr>
      </w:pPr>
    </w:p>
    <w:p w:rsidR="00DC6FEF" w:rsidRDefault="00DC6FEF" w:rsidP="00DC6FEF">
      <w:pPr>
        <w:widowControl/>
        <w:numPr>
          <w:ilvl w:val="0"/>
          <w:numId w:val="24"/>
        </w:numPr>
        <w:tabs>
          <w:tab w:val="left" w:pos="0"/>
        </w:tabs>
        <w:rPr>
          <w:noProof/>
        </w:rPr>
      </w:pPr>
      <w:r w:rsidRPr="007E5137">
        <w:rPr>
          <w:noProof/>
        </w:rPr>
        <w:t>Καθίστε ή σταθείτε σε όρθια θέση ώστε να μπορείτε να αναπνέετε κανονικά.</w:t>
      </w:r>
    </w:p>
    <w:p w:rsidR="00DC6FEF" w:rsidRPr="007E5137" w:rsidRDefault="00DC6FEF" w:rsidP="00DC6FEF">
      <w:pPr>
        <w:widowControl/>
        <w:tabs>
          <w:tab w:val="left" w:pos="0"/>
        </w:tabs>
        <w:ind w:left="1020"/>
        <w:rPr>
          <w:noProof/>
        </w:rPr>
      </w:pPr>
    </w:p>
    <w:p w:rsidR="00DC6FEF" w:rsidRDefault="00DC6FEF" w:rsidP="00DC6FEF">
      <w:pPr>
        <w:widowControl/>
        <w:numPr>
          <w:ilvl w:val="0"/>
          <w:numId w:val="24"/>
        </w:numPr>
        <w:tabs>
          <w:tab w:val="left" w:pos="0"/>
        </w:tabs>
        <w:rPr>
          <w:noProof/>
        </w:rPr>
      </w:pPr>
      <w:r w:rsidRPr="007E5137">
        <w:rPr>
          <w:noProof/>
        </w:rPr>
        <w:lastRenderedPageBreak/>
        <w:t xml:space="preserve">Τοποθετήστε το επιστόμιο ανάμεσα στα δόντια σας και στο πάνω μέρος της γλώσσας σας. Αναπνέετε κανονικά, αλλά μόνο από το στόμα (οι λαβίδες της μύτης μπορεί να είναι μια βοήθεια). Προσπαθήστε να μην εμποδίζετε τη ροή του αέρα με τη γλώσσα </w:t>
      </w:r>
      <w:r>
        <w:rPr>
          <w:noProof/>
        </w:rPr>
        <w:t>σας.</w:t>
      </w:r>
    </w:p>
    <w:p w:rsidR="00DC6FEF" w:rsidRDefault="00F1751B" w:rsidP="00DC6FEF">
      <w:pPr>
        <w:widowControl/>
        <w:tabs>
          <w:tab w:val="left" w:pos="0"/>
        </w:tabs>
        <w:ind w:left="1020"/>
        <w:rPr>
          <w:noProof/>
        </w:rPr>
      </w:pPr>
      <w:r>
        <w:rPr>
          <w:noProof/>
          <w:lang w:eastAsia="el-GR"/>
        </w:rPr>
        <w:drawing>
          <wp:inline distT="0" distB="0" distL="0" distR="0">
            <wp:extent cx="2468880" cy="2217420"/>
            <wp:effectExtent l="19050" t="0" r="762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468880" cy="2217420"/>
                    </a:xfrm>
                    <a:prstGeom prst="rect">
                      <a:avLst/>
                    </a:prstGeom>
                    <a:noFill/>
                    <a:ln w="9525">
                      <a:noFill/>
                      <a:miter lim="800000"/>
                      <a:headEnd/>
                      <a:tailEnd/>
                    </a:ln>
                  </pic:spPr>
                </pic:pic>
              </a:graphicData>
            </a:graphic>
          </wp:inline>
        </w:drawing>
      </w:r>
    </w:p>
    <w:p w:rsidR="00DC6FEF" w:rsidRDefault="00DC6FEF" w:rsidP="00DC6FEF">
      <w:pPr>
        <w:widowControl/>
        <w:numPr>
          <w:ilvl w:val="0"/>
          <w:numId w:val="24"/>
        </w:numPr>
        <w:tabs>
          <w:tab w:val="left" w:pos="0"/>
        </w:tabs>
        <w:rPr>
          <w:noProof/>
        </w:rPr>
      </w:pPr>
      <w:r>
        <w:rPr>
          <w:noProof/>
        </w:rPr>
        <w:t>Σ</w:t>
      </w:r>
      <w:r w:rsidRPr="007E5137">
        <w:rPr>
          <w:noProof/>
        </w:rPr>
        <w:t xml:space="preserve">υνεχίστε μέχρι </w:t>
      </w:r>
      <w:r w:rsidRPr="00371D41">
        <w:rPr>
          <w:noProof/>
        </w:rPr>
        <w:t>ν</w:t>
      </w:r>
      <w:r w:rsidRPr="007E5137">
        <w:rPr>
          <w:noProof/>
        </w:rPr>
        <w:t xml:space="preserve">α τελειώσει όλο το </w:t>
      </w:r>
      <w:r>
        <w:rPr>
          <w:noProof/>
          <w:lang w:val="en-US"/>
        </w:rPr>
        <w:t>T</w:t>
      </w:r>
      <w:r w:rsidR="00093790">
        <w:rPr>
          <w:noProof/>
          <w:lang w:val="en-US"/>
        </w:rPr>
        <w:t>obi</w:t>
      </w:r>
      <w:r w:rsidRPr="007E5137">
        <w:rPr>
          <w:noProof/>
        </w:rPr>
        <w:t xml:space="preserve"> και να μην παράγεται </w:t>
      </w:r>
      <w:r>
        <w:rPr>
          <w:noProof/>
        </w:rPr>
        <w:t>άλλος ατμός</w:t>
      </w:r>
      <w:r w:rsidRPr="007E5137">
        <w:rPr>
          <w:noProof/>
        </w:rPr>
        <w:t>.</w:t>
      </w:r>
      <w:r w:rsidRPr="00371D41">
        <w:rPr>
          <w:noProof/>
        </w:rPr>
        <w:t xml:space="preserve"> Θα χρειαστούν περίπου 15 λεπτά για τη λήψη όλης της θεραπείας. Πιθανόν να ακούσετε έναν άτακτο ήχο όταν το κύπελλο του </w:t>
      </w:r>
      <w:r>
        <w:rPr>
          <w:noProof/>
        </w:rPr>
        <w:t>νεφελοποιητή</w:t>
      </w:r>
      <w:r w:rsidRPr="00371D41">
        <w:rPr>
          <w:noProof/>
        </w:rPr>
        <w:t xml:space="preserve"> είναι άδειο.</w:t>
      </w:r>
    </w:p>
    <w:p w:rsidR="00DC6FEF" w:rsidRPr="00371D41" w:rsidRDefault="00DC6FEF" w:rsidP="00DC6FEF">
      <w:pPr>
        <w:widowControl/>
        <w:tabs>
          <w:tab w:val="left" w:pos="0"/>
        </w:tabs>
        <w:ind w:left="1020"/>
        <w:rPr>
          <w:noProof/>
        </w:rPr>
      </w:pPr>
    </w:p>
    <w:p w:rsidR="00DC6FEF" w:rsidRPr="0010336A" w:rsidRDefault="00DC6FEF" w:rsidP="00DC6FEF">
      <w:pPr>
        <w:widowControl/>
        <w:numPr>
          <w:ilvl w:val="0"/>
          <w:numId w:val="24"/>
        </w:numPr>
        <w:tabs>
          <w:tab w:val="left" w:pos="0"/>
        </w:tabs>
        <w:rPr>
          <w:b/>
          <w:noProof/>
        </w:rPr>
      </w:pPr>
      <w:r w:rsidRPr="0010336A">
        <w:rPr>
          <w:b/>
          <w:noProof/>
        </w:rPr>
        <w:t xml:space="preserve">Πρέπει να θυμάστε να καθαρίζετε και να απολυμαίνετε τον </w:t>
      </w:r>
      <w:r w:rsidRPr="00853137">
        <w:rPr>
          <w:b/>
          <w:noProof/>
        </w:rPr>
        <w:t xml:space="preserve">νεφελοποιητή </w:t>
      </w:r>
      <w:r w:rsidRPr="0010336A">
        <w:rPr>
          <w:b/>
          <w:noProof/>
        </w:rPr>
        <w:t>σας μετά τη θεραπεία σύμφωνα με τις οδηγίες του κατασκευαστή. Δεν πρέπει ποτέ να χρησιμοποιείτε λερωμένο ή βουλωμένο</w:t>
      </w:r>
      <w:r w:rsidRPr="00256E8D">
        <w:rPr>
          <w:noProof/>
        </w:rPr>
        <w:t xml:space="preserve"> </w:t>
      </w:r>
      <w:r w:rsidRPr="00256E8D">
        <w:rPr>
          <w:b/>
          <w:noProof/>
        </w:rPr>
        <w:t>νεφελοποιητή. Δ</w:t>
      </w:r>
      <w:r w:rsidRPr="0010336A">
        <w:rPr>
          <w:b/>
          <w:noProof/>
        </w:rPr>
        <w:t xml:space="preserve">εν πρέπει να μοιράζεστε τον </w:t>
      </w:r>
      <w:r w:rsidRPr="00E90488">
        <w:rPr>
          <w:b/>
          <w:noProof/>
        </w:rPr>
        <w:t>νεφελοποιητή σ</w:t>
      </w:r>
      <w:r w:rsidRPr="0010336A">
        <w:rPr>
          <w:b/>
          <w:noProof/>
        </w:rPr>
        <w:t>ας με άλλα άτομα.</w:t>
      </w:r>
    </w:p>
    <w:p w:rsidR="00DC6FEF" w:rsidRDefault="00DC6FEF" w:rsidP="00DC6FEF">
      <w:pPr>
        <w:widowControl/>
        <w:tabs>
          <w:tab w:val="left" w:pos="0"/>
        </w:tabs>
        <w:rPr>
          <w:noProof/>
        </w:rPr>
      </w:pPr>
    </w:p>
    <w:p w:rsidR="00DC6FEF" w:rsidRDefault="00DC6FEF" w:rsidP="00DC6FEF">
      <w:pPr>
        <w:tabs>
          <w:tab w:val="left" w:pos="0"/>
        </w:tabs>
        <w:rPr>
          <w:noProof/>
        </w:rPr>
      </w:pPr>
      <w:r w:rsidRPr="00371D41">
        <w:rPr>
          <w:noProof/>
        </w:rPr>
        <w:t>Αν σας διακόψουν ή αν χρειαστεί να βήξετε ή να ξεκ</w:t>
      </w:r>
      <w:r>
        <w:rPr>
          <w:noProof/>
        </w:rPr>
        <w:t>ουραστείτε κατά τη θεραπεία, σβή</w:t>
      </w:r>
      <w:r w:rsidRPr="00371D41">
        <w:rPr>
          <w:noProof/>
        </w:rPr>
        <w:t xml:space="preserve">στε το συμπιεστή για να </w:t>
      </w:r>
      <w:r>
        <w:rPr>
          <w:noProof/>
        </w:rPr>
        <w:t>μη σπαταλήσετε το φάρμακό σας</w:t>
      </w:r>
      <w:r w:rsidRPr="00371D41">
        <w:rPr>
          <w:noProof/>
        </w:rPr>
        <w:t xml:space="preserve">. </w:t>
      </w:r>
    </w:p>
    <w:p w:rsidR="00DC6FEF" w:rsidRPr="00371D41" w:rsidRDefault="00DC6FEF" w:rsidP="00DC6FEF">
      <w:pPr>
        <w:tabs>
          <w:tab w:val="left" w:pos="0"/>
        </w:tabs>
        <w:rPr>
          <w:noProof/>
        </w:rPr>
      </w:pPr>
      <w:r w:rsidRPr="00371D41">
        <w:rPr>
          <w:noProof/>
        </w:rPr>
        <w:t>Αν</w:t>
      </w:r>
      <w:r>
        <w:rPr>
          <w:noProof/>
        </w:rPr>
        <w:t>οίξτε ξανά</w:t>
      </w:r>
      <w:r w:rsidRPr="00371D41">
        <w:rPr>
          <w:noProof/>
        </w:rPr>
        <w:t xml:space="preserve"> το συμπιεστή όταν είστε έτοιμοι να ξαναρχίσετε τη θεραπεία.</w:t>
      </w:r>
      <w:r>
        <w:rPr>
          <w:noProof/>
        </w:rPr>
        <w:t xml:space="preserve"> Παραλ</w:t>
      </w:r>
      <w:r w:rsidR="00847C06">
        <w:rPr>
          <w:noProof/>
        </w:rPr>
        <w:t>εί</w:t>
      </w:r>
      <w:r>
        <w:rPr>
          <w:noProof/>
        </w:rPr>
        <w:t>ψτε το υπόλοιπο της δόσης αν η επόμενη δόση είναι προγραμματισμένο να ληφθεί σε λιγότερο από 6 ώρες.</w:t>
      </w:r>
    </w:p>
    <w:p w:rsidR="00DC6FEF" w:rsidRDefault="00DC6FEF" w:rsidP="00DC6FEF">
      <w:pPr>
        <w:rPr>
          <w:noProof/>
        </w:rPr>
      </w:pPr>
    </w:p>
    <w:p w:rsidR="00496809" w:rsidRPr="00786D07" w:rsidRDefault="00496809">
      <w:pPr>
        <w:rPr>
          <w:noProof/>
        </w:rPr>
      </w:pPr>
    </w:p>
    <w:p w:rsidR="009F60F4" w:rsidRPr="00786D07" w:rsidRDefault="00496809" w:rsidP="009F60F4">
      <w:pPr>
        <w:rPr>
          <w:noProof/>
        </w:rPr>
      </w:pPr>
      <w:r w:rsidRPr="00786D07">
        <w:rPr>
          <w:b/>
          <w:noProof/>
        </w:rPr>
        <w:t>4.</w:t>
      </w:r>
      <w:r w:rsidRPr="00786D07">
        <w:rPr>
          <w:b/>
          <w:noProof/>
        </w:rPr>
        <w:tab/>
      </w:r>
      <w:r w:rsidR="009F60F4" w:rsidRPr="00786D07">
        <w:rPr>
          <w:b/>
          <w:noProof/>
        </w:rPr>
        <w:t>Πιθανές ανεπιθύμητες ενέργειες</w:t>
      </w:r>
    </w:p>
    <w:p w:rsidR="00496809" w:rsidRPr="00786D07" w:rsidRDefault="00496809">
      <w:pPr>
        <w:rPr>
          <w:noProof/>
        </w:rPr>
      </w:pPr>
    </w:p>
    <w:p w:rsidR="00566FA0" w:rsidRDefault="00566FA0" w:rsidP="00566FA0">
      <w:pPr>
        <w:rPr>
          <w:noProof/>
        </w:rPr>
      </w:pPr>
      <w:r>
        <w:rPr>
          <w:noProof/>
        </w:rPr>
        <w:t xml:space="preserve">Όπως όλα τα φάρμακα, έτσι και </w:t>
      </w:r>
      <w:r w:rsidRPr="00786D07">
        <w:rPr>
          <w:noProof/>
        </w:rPr>
        <w:t xml:space="preserve">αυτό το φάρμακο </w:t>
      </w:r>
      <w:r>
        <w:rPr>
          <w:noProof/>
        </w:rPr>
        <w:t>μπορεί να προκαλέσει ανεπιθύμητες ενέργειες αν και δεν παρουσιάζονται σε όλους τους ανθρώπους.</w:t>
      </w:r>
    </w:p>
    <w:p w:rsidR="00566FA0" w:rsidRPr="00A54DB7" w:rsidRDefault="00566FA0" w:rsidP="00566FA0">
      <w:pPr>
        <w:rPr>
          <w:noProof/>
        </w:rPr>
      </w:pPr>
    </w:p>
    <w:p w:rsidR="00566FA0" w:rsidRDefault="00DE5518" w:rsidP="00566FA0">
      <w:pPr>
        <w:rPr>
          <w:b/>
          <w:noProof/>
        </w:rPr>
      </w:pPr>
      <w:r>
        <w:rPr>
          <w:b/>
          <w:noProof/>
        </w:rPr>
        <w:t>Ορισμένες</w:t>
      </w:r>
      <w:r w:rsidRPr="00DF2EBA">
        <w:rPr>
          <w:b/>
          <w:noProof/>
        </w:rPr>
        <w:t xml:space="preserve"> </w:t>
      </w:r>
      <w:r w:rsidR="00566FA0" w:rsidRPr="00DF2EBA">
        <w:rPr>
          <w:b/>
          <w:noProof/>
        </w:rPr>
        <w:t>ανεπιθ</w:t>
      </w:r>
      <w:r w:rsidR="00566FA0">
        <w:rPr>
          <w:b/>
          <w:noProof/>
        </w:rPr>
        <w:t>ύμητες ενέργειες μπορεί να είναι</w:t>
      </w:r>
      <w:r w:rsidR="00566FA0" w:rsidRPr="00DF2EBA">
        <w:rPr>
          <w:b/>
          <w:noProof/>
        </w:rPr>
        <w:t xml:space="preserve"> σοβαρές</w:t>
      </w:r>
    </w:p>
    <w:p w:rsidR="00701164" w:rsidRDefault="00701164" w:rsidP="00566FA0">
      <w:pPr>
        <w:rPr>
          <w:b/>
          <w:noProof/>
        </w:rPr>
      </w:pPr>
    </w:p>
    <w:p w:rsidR="00701164" w:rsidRDefault="00C24A9E" w:rsidP="00566FA0">
      <w:pPr>
        <w:rPr>
          <w:b/>
          <w:noProof/>
        </w:rPr>
      </w:pPr>
      <w:r>
        <w:rPr>
          <w:noProof/>
        </w:rPr>
        <w:t xml:space="preserve">Αν εμφανίσετε κάποια από τις παρακάτω ανεπιθύμητες ενέργειες, σταματήστε τη χρήση του </w:t>
      </w:r>
      <w:r>
        <w:rPr>
          <w:noProof/>
          <w:lang w:val="en-US"/>
        </w:rPr>
        <w:t>T</w:t>
      </w:r>
      <w:r w:rsidR="00273F3F">
        <w:rPr>
          <w:noProof/>
          <w:lang w:val="en-US"/>
        </w:rPr>
        <w:t>obi</w:t>
      </w:r>
      <w:r w:rsidRPr="008B6AB2">
        <w:rPr>
          <w:noProof/>
        </w:rPr>
        <w:t xml:space="preserve"> </w:t>
      </w:r>
      <w:r>
        <w:rPr>
          <w:noProof/>
        </w:rPr>
        <w:t xml:space="preserve">και </w:t>
      </w:r>
      <w:r w:rsidRPr="009F0726">
        <w:rPr>
          <w:b/>
          <w:noProof/>
        </w:rPr>
        <w:t>ενημερώστε αμέσως το γιατρό σας</w:t>
      </w:r>
      <w:r w:rsidR="00701164">
        <w:rPr>
          <w:b/>
          <w:noProof/>
        </w:rPr>
        <w:t>:</w:t>
      </w:r>
    </w:p>
    <w:p w:rsidR="00566FA0" w:rsidRDefault="00F1634E" w:rsidP="00566FA0">
      <w:pPr>
        <w:numPr>
          <w:ilvl w:val="0"/>
          <w:numId w:val="29"/>
        </w:numPr>
        <w:rPr>
          <w:noProof/>
        </w:rPr>
      </w:pPr>
      <w:r>
        <w:rPr>
          <w:noProof/>
        </w:rPr>
        <w:t>Α</w:t>
      </w:r>
      <w:r w:rsidR="00701164">
        <w:rPr>
          <w:noProof/>
        </w:rPr>
        <w:t>συνήθιστη</w:t>
      </w:r>
      <w:r w:rsidR="00566FA0">
        <w:rPr>
          <w:noProof/>
        </w:rPr>
        <w:t xml:space="preserve"> δυσκολία στην αναπνοή </w:t>
      </w:r>
      <w:r w:rsidR="00701164">
        <w:rPr>
          <w:noProof/>
        </w:rPr>
        <w:t>με συριγμό ή βήχα και σφίξιμο στο στήθος</w:t>
      </w:r>
    </w:p>
    <w:p w:rsidR="00566FA0" w:rsidRDefault="00F1634E" w:rsidP="00566FA0">
      <w:pPr>
        <w:numPr>
          <w:ilvl w:val="0"/>
          <w:numId w:val="29"/>
        </w:numPr>
        <w:rPr>
          <w:noProof/>
        </w:rPr>
      </w:pPr>
      <w:r>
        <w:rPr>
          <w:noProof/>
        </w:rPr>
        <w:t>Α</w:t>
      </w:r>
      <w:r w:rsidR="00566FA0">
        <w:rPr>
          <w:noProof/>
        </w:rPr>
        <w:t>λλεργικές αντιδράσεις που περιλαμβάνουν εξάνθημα και κνησμό</w:t>
      </w:r>
    </w:p>
    <w:p w:rsidR="00566FA0" w:rsidRDefault="00566FA0" w:rsidP="00566FA0">
      <w:pPr>
        <w:rPr>
          <w:noProof/>
        </w:rPr>
      </w:pPr>
    </w:p>
    <w:p w:rsidR="004F186E" w:rsidRDefault="00566FA0" w:rsidP="00566FA0">
      <w:pPr>
        <w:rPr>
          <w:noProof/>
        </w:rPr>
      </w:pPr>
      <w:r>
        <w:rPr>
          <w:noProof/>
        </w:rPr>
        <w:t xml:space="preserve">Αν εμφανίσετε κάποια από τις </w:t>
      </w:r>
      <w:r w:rsidR="0025600A">
        <w:rPr>
          <w:noProof/>
        </w:rPr>
        <w:t xml:space="preserve">παρακάτω </w:t>
      </w:r>
      <w:r>
        <w:rPr>
          <w:noProof/>
        </w:rPr>
        <w:t>ανεπιθύμητες ενέργειες</w:t>
      </w:r>
      <w:r w:rsidR="0025600A">
        <w:rPr>
          <w:noProof/>
        </w:rPr>
        <w:t>,</w:t>
      </w:r>
      <w:r>
        <w:rPr>
          <w:noProof/>
        </w:rPr>
        <w:t xml:space="preserve"> </w:t>
      </w:r>
      <w:r w:rsidRPr="00525BD2">
        <w:rPr>
          <w:b/>
          <w:noProof/>
        </w:rPr>
        <w:t>ενημερώστε αμέσως το γιατρό σας</w:t>
      </w:r>
      <w:r w:rsidR="0025600A">
        <w:rPr>
          <w:noProof/>
        </w:rPr>
        <w:t>:</w:t>
      </w:r>
    </w:p>
    <w:p w:rsidR="00566FA0" w:rsidRDefault="004F186E" w:rsidP="004F186E">
      <w:pPr>
        <w:numPr>
          <w:ilvl w:val="0"/>
          <w:numId w:val="30"/>
        </w:numPr>
        <w:rPr>
          <w:noProof/>
        </w:rPr>
      </w:pPr>
      <w:r>
        <w:rPr>
          <w:noProof/>
        </w:rPr>
        <w:t>Απώλεια ακοής (</w:t>
      </w:r>
      <w:r w:rsidR="00877FB2">
        <w:rPr>
          <w:noProof/>
        </w:rPr>
        <w:t xml:space="preserve">το </w:t>
      </w:r>
      <w:r>
        <w:rPr>
          <w:noProof/>
        </w:rPr>
        <w:t>κουδούνισμα στα αυτιά</w:t>
      </w:r>
      <w:r w:rsidR="00877FB2">
        <w:rPr>
          <w:noProof/>
        </w:rPr>
        <w:t xml:space="preserve"> είναι ένα πιθανό προειδοποιητικό σημάδι της απώλειας ακοής)</w:t>
      </w:r>
      <w:r w:rsidR="00FE2C11">
        <w:rPr>
          <w:noProof/>
        </w:rPr>
        <w:t>, θόρυβοι (π.χ. σφ</w:t>
      </w:r>
      <w:r w:rsidR="00B75647">
        <w:rPr>
          <w:noProof/>
        </w:rPr>
        <w:t>ύριγμα) στα α</w:t>
      </w:r>
      <w:r w:rsidR="00C067AC">
        <w:rPr>
          <w:noProof/>
        </w:rPr>
        <w:t>φ</w:t>
      </w:r>
      <w:r w:rsidR="00FE2C11">
        <w:rPr>
          <w:noProof/>
        </w:rPr>
        <w:t>τιά</w:t>
      </w:r>
    </w:p>
    <w:p w:rsidR="00877FB2" w:rsidRDefault="00877FB2" w:rsidP="00877FB2">
      <w:pPr>
        <w:rPr>
          <w:noProof/>
        </w:rPr>
      </w:pPr>
    </w:p>
    <w:p w:rsidR="00223EC1" w:rsidRPr="00FA6401" w:rsidRDefault="00566FA0" w:rsidP="00566FA0">
      <w:pPr>
        <w:rPr>
          <w:noProof/>
        </w:rPr>
      </w:pPr>
      <w:r>
        <w:rPr>
          <w:noProof/>
        </w:rPr>
        <w:t xml:space="preserve">Το υποκείμενο νόσημα των πνευμόνων σας μπορεί να επιδεινωθεί ενώ ακολουθείτε θεραπεία με </w:t>
      </w:r>
      <w:r>
        <w:rPr>
          <w:noProof/>
          <w:lang w:val="en-US"/>
        </w:rPr>
        <w:t>T</w:t>
      </w:r>
      <w:r w:rsidR="00E8267D">
        <w:rPr>
          <w:noProof/>
          <w:lang w:val="en-US"/>
        </w:rPr>
        <w:t>obi</w:t>
      </w:r>
      <w:r w:rsidRPr="00FA7BB1">
        <w:rPr>
          <w:noProof/>
        </w:rPr>
        <w:t>.</w:t>
      </w:r>
      <w:r>
        <w:rPr>
          <w:noProof/>
        </w:rPr>
        <w:t xml:space="preserve"> Αυτό πιθανόν να οφείλεται σε έλλειψη αποτελεσματικότητας. Εάν αυτό συμβεί </w:t>
      </w:r>
      <w:r w:rsidR="00E8267D">
        <w:rPr>
          <w:noProof/>
        </w:rPr>
        <w:t>ενημερώστε αμέσως</w:t>
      </w:r>
      <w:r>
        <w:rPr>
          <w:noProof/>
        </w:rPr>
        <w:t xml:space="preserve"> τον γιατρό σας.</w:t>
      </w:r>
    </w:p>
    <w:p w:rsidR="00990CB5" w:rsidRPr="00FA6401" w:rsidRDefault="00990CB5" w:rsidP="00566FA0">
      <w:pPr>
        <w:rPr>
          <w:noProof/>
        </w:rPr>
      </w:pPr>
    </w:p>
    <w:p w:rsidR="003E4015" w:rsidRDefault="00DE5518" w:rsidP="00566FA0">
      <w:pPr>
        <w:rPr>
          <w:b/>
          <w:noProof/>
        </w:rPr>
      </w:pPr>
      <w:r>
        <w:rPr>
          <w:b/>
          <w:noProof/>
        </w:rPr>
        <w:t>Ορισμένες</w:t>
      </w:r>
      <w:r w:rsidR="003E4015" w:rsidRPr="003E4015">
        <w:rPr>
          <w:b/>
          <w:noProof/>
        </w:rPr>
        <w:t xml:space="preserve"> ανεπιθύμητες ενέργειες είναι πολύ συχνές </w:t>
      </w:r>
    </w:p>
    <w:p w:rsidR="003E4015" w:rsidRPr="003E4015" w:rsidRDefault="003E4015" w:rsidP="00566FA0">
      <w:pPr>
        <w:rPr>
          <w:i/>
          <w:noProof/>
        </w:rPr>
      </w:pPr>
      <w:r>
        <w:rPr>
          <w:i/>
          <w:noProof/>
        </w:rPr>
        <w:t>Αυτές οι ανεπιθύμητες ενέργειες μπορεί να επηρεάσουν περισσότερα από 1 στα 10 άτομα.</w:t>
      </w:r>
    </w:p>
    <w:p w:rsidR="003E4015" w:rsidRDefault="00905696" w:rsidP="003E4015">
      <w:pPr>
        <w:numPr>
          <w:ilvl w:val="0"/>
          <w:numId w:val="30"/>
        </w:numPr>
        <w:rPr>
          <w:noProof/>
        </w:rPr>
      </w:pPr>
      <w:r>
        <w:rPr>
          <w:noProof/>
        </w:rPr>
        <w:lastRenderedPageBreak/>
        <w:t>Συνάχι</w:t>
      </w:r>
      <w:r w:rsidR="003E4015">
        <w:rPr>
          <w:noProof/>
        </w:rPr>
        <w:t xml:space="preserve"> </w:t>
      </w:r>
      <w:r>
        <w:rPr>
          <w:noProof/>
        </w:rPr>
        <w:t xml:space="preserve">ή </w:t>
      </w:r>
      <w:r w:rsidR="003E4015">
        <w:rPr>
          <w:noProof/>
        </w:rPr>
        <w:t>βουλωμένη</w:t>
      </w:r>
      <w:r>
        <w:rPr>
          <w:noProof/>
        </w:rPr>
        <w:t xml:space="preserve"> μύτη</w:t>
      </w:r>
      <w:r w:rsidR="00A6046B">
        <w:rPr>
          <w:noProof/>
        </w:rPr>
        <w:t>,</w:t>
      </w:r>
      <w:r w:rsidR="00D421F7">
        <w:rPr>
          <w:noProof/>
        </w:rPr>
        <w:t xml:space="preserve"> </w:t>
      </w:r>
      <w:r w:rsidR="00A6046B">
        <w:rPr>
          <w:noProof/>
        </w:rPr>
        <w:t>φτέρνισμα</w:t>
      </w:r>
    </w:p>
    <w:p w:rsidR="00A6046B" w:rsidRDefault="00A6046B" w:rsidP="003E4015">
      <w:pPr>
        <w:numPr>
          <w:ilvl w:val="0"/>
          <w:numId w:val="30"/>
        </w:numPr>
        <w:rPr>
          <w:noProof/>
        </w:rPr>
      </w:pPr>
      <w:r>
        <w:rPr>
          <w:noProof/>
        </w:rPr>
        <w:t>Βραχν</w:t>
      </w:r>
      <w:r w:rsidR="00C44F78">
        <w:rPr>
          <w:noProof/>
        </w:rPr>
        <w:t>ή φωνή</w:t>
      </w:r>
    </w:p>
    <w:p w:rsidR="00A6046B" w:rsidRDefault="00A6046B" w:rsidP="003E4015">
      <w:pPr>
        <w:numPr>
          <w:ilvl w:val="0"/>
          <w:numId w:val="30"/>
        </w:numPr>
        <w:rPr>
          <w:noProof/>
        </w:rPr>
      </w:pPr>
      <w:r>
        <w:rPr>
          <w:noProof/>
        </w:rPr>
        <w:t>Αλλαγή του χρώματος των πτυέλων</w:t>
      </w:r>
    </w:p>
    <w:p w:rsidR="00DE4314" w:rsidRPr="00DE4314" w:rsidRDefault="00A6046B" w:rsidP="00DE4314">
      <w:pPr>
        <w:numPr>
          <w:ilvl w:val="0"/>
          <w:numId w:val="30"/>
        </w:numPr>
        <w:rPr>
          <w:noProof/>
        </w:rPr>
      </w:pPr>
      <w:r>
        <w:rPr>
          <w:noProof/>
        </w:rPr>
        <w:t xml:space="preserve">Επιδείνωση των αποτελεσμάτων της δοκιμασίας </w:t>
      </w:r>
      <w:r w:rsidR="00A4108F">
        <w:rPr>
          <w:noProof/>
        </w:rPr>
        <w:t xml:space="preserve">της </w:t>
      </w:r>
      <w:r w:rsidR="005B0283">
        <w:rPr>
          <w:noProof/>
        </w:rPr>
        <w:t xml:space="preserve">λειτουργίας </w:t>
      </w:r>
      <w:r w:rsidR="00D60D36">
        <w:rPr>
          <w:noProof/>
        </w:rPr>
        <w:t>τ</w:t>
      </w:r>
      <w:r w:rsidR="001D7436">
        <w:rPr>
          <w:noProof/>
        </w:rPr>
        <w:t>ων πνευμόνων</w:t>
      </w:r>
    </w:p>
    <w:p w:rsidR="003E4015" w:rsidRDefault="00DE4314" w:rsidP="00566FA0">
      <w:pPr>
        <w:rPr>
          <w:b/>
          <w:noProof/>
        </w:rPr>
      </w:pPr>
      <w:r w:rsidRPr="00DE4314">
        <w:rPr>
          <w:szCs w:val="22"/>
        </w:rPr>
        <w:t xml:space="preserve">Εάν οποιοδήποτε από αυτά σας επηρεάσει σοβαρά, </w:t>
      </w:r>
      <w:r w:rsidRPr="00DE4314">
        <w:rPr>
          <w:b/>
          <w:bCs/>
          <w:szCs w:val="22"/>
        </w:rPr>
        <w:t>ενημερώστε το γιατρό σας.</w:t>
      </w:r>
    </w:p>
    <w:p w:rsidR="003E4015" w:rsidRDefault="003E4015" w:rsidP="00566FA0">
      <w:pPr>
        <w:rPr>
          <w:b/>
          <w:noProof/>
        </w:rPr>
      </w:pPr>
    </w:p>
    <w:p w:rsidR="007A471F" w:rsidRDefault="007A471F" w:rsidP="007A471F">
      <w:pPr>
        <w:rPr>
          <w:b/>
          <w:noProof/>
        </w:rPr>
      </w:pPr>
      <w:r>
        <w:rPr>
          <w:b/>
          <w:noProof/>
        </w:rPr>
        <w:t>Ορισμένες</w:t>
      </w:r>
      <w:r w:rsidRPr="003E4015">
        <w:rPr>
          <w:b/>
          <w:noProof/>
        </w:rPr>
        <w:t xml:space="preserve"> ανεπιθύμητες ενέργειες ε</w:t>
      </w:r>
      <w:r>
        <w:rPr>
          <w:b/>
          <w:noProof/>
        </w:rPr>
        <w:t xml:space="preserve">ίναι </w:t>
      </w:r>
      <w:r w:rsidRPr="003E4015">
        <w:rPr>
          <w:b/>
          <w:noProof/>
        </w:rPr>
        <w:t>συχν</w:t>
      </w:r>
      <w:r>
        <w:rPr>
          <w:b/>
          <w:noProof/>
        </w:rPr>
        <w:t>ές</w:t>
      </w:r>
    </w:p>
    <w:p w:rsidR="007A471F" w:rsidRPr="003E4015" w:rsidRDefault="007A471F" w:rsidP="007A471F">
      <w:pPr>
        <w:rPr>
          <w:i/>
          <w:noProof/>
        </w:rPr>
      </w:pPr>
      <w:r>
        <w:rPr>
          <w:i/>
          <w:noProof/>
        </w:rPr>
        <w:t>Αυτές οι ανεπιθύμητες ενέργειες μπορεί να επηρεάσουν έως 1 στα 10 άτομα.</w:t>
      </w:r>
    </w:p>
    <w:p w:rsidR="003E4015" w:rsidRDefault="007A471F" w:rsidP="007A471F">
      <w:pPr>
        <w:numPr>
          <w:ilvl w:val="0"/>
          <w:numId w:val="31"/>
        </w:numPr>
        <w:rPr>
          <w:noProof/>
        </w:rPr>
      </w:pPr>
      <w:r w:rsidRPr="007A471F">
        <w:rPr>
          <w:noProof/>
        </w:rPr>
        <w:t>Γενικ</w:t>
      </w:r>
      <w:r w:rsidR="00D60D36">
        <w:rPr>
          <w:noProof/>
        </w:rPr>
        <w:t>ό αίσθημα</w:t>
      </w:r>
      <w:r w:rsidRPr="007A471F">
        <w:rPr>
          <w:noProof/>
        </w:rPr>
        <w:t xml:space="preserve"> αδιαθεσία</w:t>
      </w:r>
      <w:r w:rsidR="00D60D36">
        <w:rPr>
          <w:noProof/>
        </w:rPr>
        <w:t>ς</w:t>
      </w:r>
    </w:p>
    <w:p w:rsidR="00FD15AB" w:rsidRDefault="00FD15AB" w:rsidP="007A471F">
      <w:pPr>
        <w:numPr>
          <w:ilvl w:val="0"/>
          <w:numId w:val="31"/>
        </w:numPr>
        <w:rPr>
          <w:noProof/>
        </w:rPr>
      </w:pPr>
      <w:r>
        <w:rPr>
          <w:noProof/>
        </w:rPr>
        <w:t>Μυϊκός πόνος</w:t>
      </w:r>
    </w:p>
    <w:p w:rsidR="00FD15AB" w:rsidRPr="007A471F" w:rsidRDefault="00FD15AB" w:rsidP="007A471F">
      <w:pPr>
        <w:numPr>
          <w:ilvl w:val="0"/>
          <w:numId w:val="31"/>
        </w:numPr>
        <w:rPr>
          <w:noProof/>
        </w:rPr>
      </w:pPr>
      <w:r>
        <w:rPr>
          <w:noProof/>
        </w:rPr>
        <w:t>Αλλ</w:t>
      </w:r>
      <w:r w:rsidR="00D25A8E">
        <w:rPr>
          <w:noProof/>
        </w:rPr>
        <w:t>αγή</w:t>
      </w:r>
      <w:r>
        <w:rPr>
          <w:noProof/>
        </w:rPr>
        <w:t xml:space="preserve"> της φωνής με πονόλαιμο και δυσκολία στην κατ</w:t>
      </w:r>
      <w:r w:rsidR="00786F4C">
        <w:rPr>
          <w:noProof/>
        </w:rPr>
        <w:t>άπο</w:t>
      </w:r>
      <w:r>
        <w:rPr>
          <w:noProof/>
        </w:rPr>
        <w:t>ση (λαρυγγίτιδα)</w:t>
      </w:r>
    </w:p>
    <w:p w:rsidR="00843E4C" w:rsidRDefault="00843E4C" w:rsidP="00843E4C">
      <w:pPr>
        <w:rPr>
          <w:b/>
          <w:noProof/>
        </w:rPr>
      </w:pPr>
      <w:r w:rsidRPr="00DE4314">
        <w:rPr>
          <w:szCs w:val="22"/>
        </w:rPr>
        <w:t xml:space="preserve">Εάν οποιοδήποτε από αυτά σας επηρεάσει σοβαρά, </w:t>
      </w:r>
      <w:r w:rsidRPr="00DE4314">
        <w:rPr>
          <w:b/>
          <w:bCs/>
          <w:szCs w:val="22"/>
        </w:rPr>
        <w:t>ενημερώστε το γιατρό σας.</w:t>
      </w:r>
    </w:p>
    <w:p w:rsidR="003E4015" w:rsidRDefault="003E4015" w:rsidP="00566FA0">
      <w:pPr>
        <w:rPr>
          <w:b/>
          <w:noProof/>
        </w:rPr>
      </w:pPr>
    </w:p>
    <w:p w:rsidR="00843E4C" w:rsidRDefault="00843E4C" w:rsidP="00566FA0">
      <w:pPr>
        <w:rPr>
          <w:b/>
          <w:noProof/>
        </w:rPr>
      </w:pPr>
      <w:r>
        <w:rPr>
          <w:b/>
          <w:noProof/>
        </w:rPr>
        <w:t>Άλλες ανεπιθύμητες ενέργειες</w:t>
      </w:r>
    </w:p>
    <w:p w:rsidR="003E4015" w:rsidRDefault="00843E4C" w:rsidP="00843E4C">
      <w:pPr>
        <w:numPr>
          <w:ilvl w:val="0"/>
          <w:numId w:val="32"/>
        </w:numPr>
        <w:rPr>
          <w:noProof/>
        </w:rPr>
      </w:pPr>
      <w:r w:rsidRPr="00843E4C">
        <w:rPr>
          <w:noProof/>
        </w:rPr>
        <w:t>Φαγούρα</w:t>
      </w:r>
    </w:p>
    <w:p w:rsidR="00843E4C" w:rsidRDefault="00843E4C" w:rsidP="00843E4C">
      <w:pPr>
        <w:numPr>
          <w:ilvl w:val="0"/>
          <w:numId w:val="32"/>
        </w:numPr>
        <w:rPr>
          <w:noProof/>
        </w:rPr>
      </w:pPr>
      <w:r>
        <w:rPr>
          <w:noProof/>
        </w:rPr>
        <w:t>Εξάνθημα με φαγούρα</w:t>
      </w:r>
    </w:p>
    <w:p w:rsidR="00843E4C" w:rsidRDefault="00843E4C" w:rsidP="00843E4C">
      <w:pPr>
        <w:numPr>
          <w:ilvl w:val="0"/>
          <w:numId w:val="32"/>
        </w:numPr>
        <w:rPr>
          <w:noProof/>
        </w:rPr>
      </w:pPr>
      <w:r>
        <w:rPr>
          <w:noProof/>
        </w:rPr>
        <w:t>Εξάνθημα</w:t>
      </w:r>
    </w:p>
    <w:p w:rsidR="00843E4C" w:rsidRDefault="00843E4C" w:rsidP="00843E4C">
      <w:pPr>
        <w:numPr>
          <w:ilvl w:val="0"/>
          <w:numId w:val="32"/>
        </w:numPr>
        <w:rPr>
          <w:noProof/>
        </w:rPr>
      </w:pPr>
      <w:r>
        <w:rPr>
          <w:noProof/>
        </w:rPr>
        <w:t>Απώλεια φωνής</w:t>
      </w:r>
    </w:p>
    <w:p w:rsidR="00843E4C" w:rsidRDefault="00157181" w:rsidP="00843E4C">
      <w:pPr>
        <w:numPr>
          <w:ilvl w:val="0"/>
          <w:numId w:val="32"/>
        </w:numPr>
        <w:rPr>
          <w:noProof/>
        </w:rPr>
      </w:pPr>
      <w:r>
        <w:rPr>
          <w:noProof/>
        </w:rPr>
        <w:t>Αλλοίωση της αίσθησης της γεύσης</w:t>
      </w:r>
    </w:p>
    <w:p w:rsidR="00157181" w:rsidRPr="00843E4C" w:rsidRDefault="00157181" w:rsidP="00843E4C">
      <w:pPr>
        <w:numPr>
          <w:ilvl w:val="0"/>
          <w:numId w:val="32"/>
        </w:numPr>
        <w:rPr>
          <w:noProof/>
        </w:rPr>
      </w:pPr>
      <w:r>
        <w:rPr>
          <w:noProof/>
        </w:rPr>
        <w:t>Πονόλαιμος</w:t>
      </w:r>
    </w:p>
    <w:p w:rsidR="00157181" w:rsidRDefault="00157181" w:rsidP="00157181">
      <w:pPr>
        <w:rPr>
          <w:b/>
          <w:noProof/>
        </w:rPr>
      </w:pPr>
      <w:r w:rsidRPr="00DE4314">
        <w:rPr>
          <w:szCs w:val="22"/>
        </w:rPr>
        <w:t xml:space="preserve">Εάν οποιοδήποτε από αυτά σας επηρεάσει σοβαρά, </w:t>
      </w:r>
      <w:r w:rsidRPr="00DE4314">
        <w:rPr>
          <w:b/>
          <w:bCs/>
          <w:szCs w:val="22"/>
        </w:rPr>
        <w:t>ενημερώστε το γιατρό σας.</w:t>
      </w:r>
    </w:p>
    <w:p w:rsidR="00566FA0" w:rsidRDefault="00566FA0" w:rsidP="00566FA0">
      <w:pPr>
        <w:rPr>
          <w:noProof/>
        </w:rPr>
      </w:pPr>
    </w:p>
    <w:p w:rsidR="00566FA0" w:rsidRDefault="00566FA0" w:rsidP="00566FA0">
      <w:pPr>
        <w:tabs>
          <w:tab w:val="left" w:pos="0"/>
        </w:tabs>
        <w:rPr>
          <w:noProof/>
        </w:rPr>
      </w:pPr>
      <w:r>
        <w:rPr>
          <w:noProof/>
        </w:rPr>
        <w:t>Σε α</w:t>
      </w:r>
      <w:r w:rsidRPr="009E47E7">
        <w:rPr>
          <w:noProof/>
        </w:rPr>
        <w:t xml:space="preserve">σθενείς που πήραν το </w:t>
      </w:r>
      <w:r>
        <w:rPr>
          <w:noProof/>
          <w:lang w:val="en-US"/>
        </w:rPr>
        <w:t>T</w:t>
      </w:r>
      <w:r w:rsidR="00FC0BAB">
        <w:rPr>
          <w:noProof/>
          <w:lang w:val="en-US"/>
        </w:rPr>
        <w:t>obi</w:t>
      </w:r>
      <w:r>
        <w:rPr>
          <w:noProof/>
        </w:rPr>
        <w:t xml:space="preserve"> </w:t>
      </w:r>
      <w:r w:rsidRPr="009E47E7">
        <w:rPr>
          <w:noProof/>
        </w:rPr>
        <w:t xml:space="preserve">ταυτόχρονα </w:t>
      </w:r>
      <w:r>
        <w:rPr>
          <w:noProof/>
        </w:rPr>
        <w:t xml:space="preserve">με </w:t>
      </w:r>
      <w:r w:rsidRPr="009E47E7">
        <w:rPr>
          <w:noProof/>
        </w:rPr>
        <w:t>ή μετά από επανειλημμέν</w:t>
      </w:r>
      <w:r>
        <w:rPr>
          <w:noProof/>
        </w:rPr>
        <w:t>ου</w:t>
      </w:r>
      <w:r w:rsidRPr="009E47E7">
        <w:rPr>
          <w:noProof/>
        </w:rPr>
        <w:t xml:space="preserve">ς </w:t>
      </w:r>
      <w:r>
        <w:rPr>
          <w:noProof/>
        </w:rPr>
        <w:t xml:space="preserve">κύκλους ενέσιμης </w:t>
      </w:r>
      <w:r w:rsidRPr="009E47E7">
        <w:rPr>
          <w:noProof/>
        </w:rPr>
        <w:t>θεραπεί</w:t>
      </w:r>
      <w:r>
        <w:rPr>
          <w:noProof/>
        </w:rPr>
        <w:t>α</w:t>
      </w:r>
      <w:r w:rsidRPr="009E47E7">
        <w:rPr>
          <w:noProof/>
        </w:rPr>
        <w:t xml:space="preserve">ς με τομπραμυκίνη ή </w:t>
      </w:r>
      <w:r>
        <w:rPr>
          <w:noProof/>
        </w:rPr>
        <w:t>κάποιο άλλο αντιβιοτικό της ομάδας των αμινογλυκοσιδών,</w:t>
      </w:r>
      <w:r w:rsidRPr="009E47E7">
        <w:rPr>
          <w:noProof/>
        </w:rPr>
        <w:t xml:space="preserve"> </w:t>
      </w:r>
      <w:r>
        <w:rPr>
          <w:noProof/>
        </w:rPr>
        <w:t xml:space="preserve">έχει αναφερθεί ως ανεπιθύμητη ενέργεια </w:t>
      </w:r>
      <w:r w:rsidRPr="009E47E7">
        <w:rPr>
          <w:noProof/>
        </w:rPr>
        <w:t>απώλεια ακοής.</w:t>
      </w:r>
      <w:r>
        <w:rPr>
          <w:noProof/>
        </w:rPr>
        <w:t xml:space="preserve"> </w:t>
      </w:r>
    </w:p>
    <w:p w:rsidR="00566FA0" w:rsidRDefault="00566FA0" w:rsidP="00566FA0">
      <w:pPr>
        <w:tabs>
          <w:tab w:val="left" w:pos="0"/>
        </w:tabs>
        <w:rPr>
          <w:noProof/>
        </w:rPr>
      </w:pPr>
      <w:r>
        <w:rPr>
          <w:noProof/>
        </w:rPr>
        <w:t>Οι ενέσεις τομπραμυκίνης ή άλλων αμινογλυκοσίδων μπορεί να προκαλέσουν αλλεργικές αντιδράσεις, προβλήματα ακοής και νεφρικά προβλήματα.</w:t>
      </w:r>
    </w:p>
    <w:p w:rsidR="00566FA0" w:rsidRDefault="00566FA0" w:rsidP="00566FA0">
      <w:pPr>
        <w:rPr>
          <w:noProof/>
        </w:rPr>
      </w:pPr>
    </w:p>
    <w:p w:rsidR="00566FA0" w:rsidRDefault="00566FA0" w:rsidP="00566FA0">
      <w:pPr>
        <w:tabs>
          <w:tab w:val="left" w:pos="0"/>
        </w:tabs>
        <w:rPr>
          <w:b/>
          <w:noProof/>
        </w:rPr>
      </w:pPr>
      <w:r w:rsidRPr="00374789">
        <w:rPr>
          <w:noProof/>
        </w:rPr>
        <w:t xml:space="preserve">Τα άτομα με κυστική ίνωση </w:t>
      </w:r>
      <w:r>
        <w:rPr>
          <w:noProof/>
        </w:rPr>
        <w:t>εμφανίζουν</w:t>
      </w:r>
      <w:r w:rsidRPr="00374789">
        <w:rPr>
          <w:noProof/>
        </w:rPr>
        <w:t xml:space="preserve"> πολλά συμπτώματα της νόσου. Αυτά μπορεί να συνεχίσουν να </w:t>
      </w:r>
      <w:r>
        <w:rPr>
          <w:noProof/>
        </w:rPr>
        <w:t>υπάρχουν</w:t>
      </w:r>
      <w:r w:rsidRPr="00374789">
        <w:rPr>
          <w:noProof/>
        </w:rPr>
        <w:t xml:space="preserve"> κατά τη λήψη του </w:t>
      </w:r>
      <w:r>
        <w:rPr>
          <w:noProof/>
          <w:lang w:val="en-US"/>
        </w:rPr>
        <w:t>T</w:t>
      </w:r>
      <w:r w:rsidR="001C7E55">
        <w:rPr>
          <w:noProof/>
          <w:lang w:val="en-US"/>
        </w:rPr>
        <w:t>obi</w:t>
      </w:r>
      <w:r w:rsidR="001C7E55" w:rsidRPr="001C7E55">
        <w:rPr>
          <w:noProof/>
        </w:rPr>
        <w:t>,</w:t>
      </w:r>
      <w:r w:rsidRPr="00374789">
        <w:rPr>
          <w:noProof/>
        </w:rPr>
        <w:t xml:space="preserve"> αλλά </w:t>
      </w:r>
      <w:r>
        <w:rPr>
          <w:noProof/>
        </w:rPr>
        <w:t>θα</w:t>
      </w:r>
      <w:r w:rsidRPr="00374789">
        <w:rPr>
          <w:noProof/>
        </w:rPr>
        <w:t xml:space="preserve"> πρέπει να </w:t>
      </w:r>
      <w:r>
        <w:rPr>
          <w:noProof/>
        </w:rPr>
        <w:t xml:space="preserve">μην </w:t>
      </w:r>
      <w:r w:rsidRPr="00374789">
        <w:rPr>
          <w:noProof/>
        </w:rPr>
        <w:t xml:space="preserve">είναι πιο συχνά ή χειρότερα σε σχέση με </w:t>
      </w:r>
      <w:r>
        <w:rPr>
          <w:noProof/>
        </w:rPr>
        <w:t>το διάστημα πριν τη θεραπεία</w:t>
      </w:r>
    </w:p>
    <w:p w:rsidR="009F60F4" w:rsidRPr="00FA6401" w:rsidRDefault="009F60F4">
      <w:pPr>
        <w:rPr>
          <w:noProof/>
        </w:rPr>
      </w:pPr>
    </w:p>
    <w:p w:rsidR="001122FA" w:rsidRDefault="009D3C06">
      <w:pPr>
        <w:rPr>
          <w:noProof/>
        </w:rPr>
      </w:pPr>
      <w:r w:rsidRPr="00786D07">
        <w:rPr>
          <w:noProof/>
        </w:rPr>
        <w:t xml:space="preserve">Εάν παρατηρήσετε κάποια ανεπιθύμητη ενέργεια, </w:t>
      </w:r>
      <w:r w:rsidR="001122FA">
        <w:rPr>
          <w:noProof/>
        </w:rPr>
        <w:t xml:space="preserve">ενημερώστε τον γιατρό ή τον φαρμακοποιό σας. </w:t>
      </w:r>
      <w:r w:rsidRPr="00786D07">
        <w:rPr>
          <w:noProof/>
        </w:rPr>
        <w:t>Αυτό ισχύει και για κάθε πιθανή ανεπιθύμητη ενέργεια που δεν αναφέρεται</w:t>
      </w:r>
      <w:r>
        <w:rPr>
          <w:noProof/>
        </w:rPr>
        <w:t xml:space="preserve"> στο παρόν φύλλο οδηγιών χρήσης</w:t>
      </w:r>
      <w:r w:rsidR="001122FA">
        <w:rPr>
          <w:noProof/>
        </w:rPr>
        <w:t>.</w:t>
      </w:r>
    </w:p>
    <w:p w:rsidR="001122FA" w:rsidRPr="001122FA" w:rsidRDefault="001122FA">
      <w:pPr>
        <w:rPr>
          <w:noProof/>
        </w:rPr>
      </w:pPr>
    </w:p>
    <w:p w:rsidR="00CF40D9" w:rsidRPr="00CF40D9" w:rsidRDefault="00CF40D9" w:rsidP="00CF40D9">
      <w:pPr>
        <w:rPr>
          <w:b/>
          <w:noProof/>
        </w:rPr>
      </w:pPr>
      <w:r w:rsidRPr="00CF40D9">
        <w:rPr>
          <w:b/>
          <w:noProof/>
        </w:rPr>
        <w:t>Αναφορά ανεπιθύμητων ενεργειών</w:t>
      </w:r>
    </w:p>
    <w:p w:rsidR="00CF40D9" w:rsidRPr="00CF40D9" w:rsidRDefault="00CF40D9" w:rsidP="00CF40D9">
      <w:pPr>
        <w:rPr>
          <w:noProof/>
        </w:rPr>
      </w:pPr>
      <w:r w:rsidRPr="00CF40D9">
        <w:rPr>
          <w:noProof/>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(βλέπε οδηγίες πιο κάτω).</w:t>
      </w:r>
    </w:p>
    <w:p w:rsidR="00CF40D9" w:rsidRPr="00CF40D9" w:rsidRDefault="00CF40D9" w:rsidP="00CF40D9">
      <w:pPr>
        <w:rPr>
          <w:noProof/>
        </w:rPr>
      </w:pPr>
      <w:r w:rsidRPr="00CF40D9">
        <w:rPr>
          <w:noProof/>
        </w:rPr>
        <w:t>Εθνικός Οργανισμός Φαρμάκων</w:t>
      </w:r>
    </w:p>
    <w:p w:rsidR="00CF40D9" w:rsidRPr="00CF40D9" w:rsidRDefault="00CF40D9" w:rsidP="00CF40D9">
      <w:pPr>
        <w:rPr>
          <w:noProof/>
        </w:rPr>
      </w:pPr>
      <w:r w:rsidRPr="00CF40D9">
        <w:rPr>
          <w:noProof/>
        </w:rPr>
        <w:t>Μεσογείων 284</w:t>
      </w:r>
    </w:p>
    <w:p w:rsidR="00CF40D9" w:rsidRPr="00CF40D9" w:rsidRDefault="00CF40D9" w:rsidP="00CF40D9">
      <w:pPr>
        <w:rPr>
          <w:noProof/>
        </w:rPr>
      </w:pPr>
      <w:r w:rsidRPr="00CF40D9">
        <w:rPr>
          <w:noProof/>
          <w:lang w:val="en-GB"/>
        </w:rPr>
        <w:t>GR</w:t>
      </w:r>
      <w:r w:rsidRPr="00CF40D9">
        <w:rPr>
          <w:noProof/>
        </w:rPr>
        <w:t>-15562 Χολαργός, Αθήνα</w:t>
      </w:r>
    </w:p>
    <w:p w:rsidR="00CF40D9" w:rsidRPr="00CF40D9" w:rsidRDefault="00CF40D9" w:rsidP="00CF40D9">
      <w:pPr>
        <w:rPr>
          <w:noProof/>
        </w:rPr>
      </w:pPr>
      <w:r w:rsidRPr="00CF40D9">
        <w:rPr>
          <w:noProof/>
        </w:rPr>
        <w:t>Τηλ: + 30 21 32040380/337</w:t>
      </w:r>
    </w:p>
    <w:p w:rsidR="00CF40D9" w:rsidRPr="00CF40D9" w:rsidRDefault="00CF40D9" w:rsidP="00CF40D9">
      <w:pPr>
        <w:rPr>
          <w:noProof/>
        </w:rPr>
      </w:pPr>
      <w:r w:rsidRPr="00CF40D9">
        <w:rPr>
          <w:noProof/>
        </w:rPr>
        <w:t xml:space="preserve">Φαξ: + 30 21 06549585 </w:t>
      </w:r>
    </w:p>
    <w:p w:rsidR="00CF40D9" w:rsidRPr="00CF40D9" w:rsidRDefault="00CF40D9" w:rsidP="00CF40D9">
      <w:pPr>
        <w:rPr>
          <w:noProof/>
        </w:rPr>
      </w:pPr>
      <w:r w:rsidRPr="00CF40D9">
        <w:rPr>
          <w:noProof/>
        </w:rPr>
        <w:t xml:space="preserve">Ιστότοπος: </w:t>
      </w:r>
      <w:hyperlink r:id="rId12" w:history="1">
        <w:r w:rsidRPr="00CF40D9">
          <w:rPr>
            <w:rStyle w:val="-"/>
            <w:noProof/>
            <w:lang w:val="en-GB"/>
          </w:rPr>
          <w:t>http</w:t>
        </w:r>
        <w:r w:rsidRPr="00CF40D9">
          <w:rPr>
            <w:rStyle w:val="-"/>
            <w:noProof/>
          </w:rPr>
          <w:t>://</w:t>
        </w:r>
        <w:r w:rsidRPr="00CF40D9">
          <w:rPr>
            <w:rStyle w:val="-"/>
            <w:noProof/>
            <w:lang w:val="en-GB"/>
          </w:rPr>
          <w:t>www</w:t>
        </w:r>
        <w:r w:rsidRPr="00CF40D9">
          <w:rPr>
            <w:rStyle w:val="-"/>
            <w:noProof/>
          </w:rPr>
          <w:t>.</w:t>
        </w:r>
        <w:r w:rsidRPr="00CF40D9">
          <w:rPr>
            <w:rStyle w:val="-"/>
            <w:noProof/>
            <w:lang w:val="en-GB"/>
          </w:rPr>
          <w:t>eof</w:t>
        </w:r>
        <w:r w:rsidRPr="00CF40D9">
          <w:rPr>
            <w:rStyle w:val="-"/>
            <w:noProof/>
          </w:rPr>
          <w:t>.</w:t>
        </w:r>
        <w:r w:rsidRPr="00CF40D9">
          <w:rPr>
            <w:rStyle w:val="-"/>
            <w:noProof/>
            <w:lang w:val="en-GB"/>
          </w:rPr>
          <w:t>gr</w:t>
        </w:r>
      </w:hyperlink>
    </w:p>
    <w:p w:rsidR="00496809" w:rsidRPr="00CF40D9" w:rsidRDefault="00CF40D9" w:rsidP="00CF40D9">
      <w:pPr>
        <w:rPr>
          <w:noProof/>
        </w:rPr>
      </w:pPr>
      <w:r w:rsidRPr="00CF40D9">
        <w:rPr>
          <w:noProof/>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CF40D9" w:rsidRPr="00786D07" w:rsidRDefault="00CF40D9" w:rsidP="00CF40D9">
      <w:pPr>
        <w:rPr>
          <w:b/>
          <w:noProof/>
        </w:rPr>
      </w:pPr>
    </w:p>
    <w:p w:rsidR="00496809" w:rsidRPr="00786D07" w:rsidRDefault="00496809">
      <w:pPr>
        <w:rPr>
          <w:noProof/>
        </w:rPr>
      </w:pPr>
      <w:r w:rsidRPr="00786D07">
        <w:rPr>
          <w:b/>
          <w:noProof/>
        </w:rPr>
        <w:t>5.</w:t>
      </w:r>
      <w:r w:rsidRPr="00786D07">
        <w:rPr>
          <w:b/>
          <w:noProof/>
        </w:rPr>
        <w:tab/>
      </w:r>
      <w:r w:rsidR="00BB3DA5" w:rsidRPr="00786D07">
        <w:rPr>
          <w:b/>
          <w:noProof/>
        </w:rPr>
        <w:t>Πώς</w:t>
      </w:r>
      <w:r w:rsidR="00BB3DA5" w:rsidRPr="00786D07">
        <w:rPr>
          <w:b/>
        </w:rPr>
        <w:t xml:space="preserve"> </w:t>
      </w:r>
      <w:r w:rsidR="00BB3DA5" w:rsidRPr="00786D07">
        <w:rPr>
          <w:b/>
          <w:noProof/>
        </w:rPr>
        <w:t xml:space="preserve">φυλάσσεται το </w:t>
      </w:r>
      <w:r w:rsidR="002D55AA">
        <w:rPr>
          <w:b/>
          <w:noProof/>
          <w:lang w:val="en-US"/>
        </w:rPr>
        <w:t>Tobi</w:t>
      </w:r>
    </w:p>
    <w:p w:rsidR="00505C9E" w:rsidRPr="00107CA6" w:rsidRDefault="00505C9E" w:rsidP="00505C9E">
      <w:pPr>
        <w:rPr>
          <w:noProof/>
        </w:rPr>
      </w:pPr>
    </w:p>
    <w:p w:rsidR="00505C9E" w:rsidRDefault="00C6500C" w:rsidP="00505C9E">
      <w:pPr>
        <w:numPr>
          <w:ilvl w:val="0"/>
          <w:numId w:val="33"/>
        </w:numPr>
        <w:rPr>
          <w:noProof/>
        </w:rPr>
      </w:pPr>
      <w:r w:rsidRPr="00786D07">
        <w:rPr>
          <w:noProof/>
        </w:rPr>
        <w:t>Το φάρμακο αυτό πρέπει να φυλάσσεται σε μέρη που δεν το βλέπουν και δεν το φθάνουν τα παιδιά.</w:t>
      </w:r>
    </w:p>
    <w:p w:rsidR="00505C9E" w:rsidRDefault="00505C9E" w:rsidP="00505C9E">
      <w:pPr>
        <w:numPr>
          <w:ilvl w:val="0"/>
          <w:numId w:val="33"/>
        </w:numPr>
        <w:rPr>
          <w:noProof/>
        </w:rPr>
      </w:pPr>
      <w:r>
        <w:rPr>
          <w:noProof/>
        </w:rPr>
        <w:t xml:space="preserve">Να μη χρησιμοποιείτε </w:t>
      </w:r>
      <w:r w:rsidR="00C6500C" w:rsidRPr="00786D07">
        <w:rPr>
          <w:noProof/>
        </w:rPr>
        <w:t>αυτό το φάρμακο</w:t>
      </w:r>
      <w:r w:rsidR="00C6500C">
        <w:rPr>
          <w:noProof/>
        </w:rPr>
        <w:t xml:space="preserve"> </w:t>
      </w:r>
      <w:r>
        <w:rPr>
          <w:noProof/>
        </w:rPr>
        <w:t>μετά την ημερομηνία λήξης που αναφέρεται</w:t>
      </w:r>
      <w:r w:rsidRPr="009E47E7">
        <w:rPr>
          <w:noProof/>
        </w:rPr>
        <w:t xml:space="preserve"> </w:t>
      </w:r>
      <w:r>
        <w:rPr>
          <w:noProof/>
        </w:rPr>
        <w:t xml:space="preserve">στο </w:t>
      </w:r>
      <w:r>
        <w:rPr>
          <w:noProof/>
        </w:rPr>
        <w:lastRenderedPageBreak/>
        <w:t>κουτί, τη θήκη ή την αμπούλα.</w:t>
      </w:r>
    </w:p>
    <w:p w:rsidR="00505C9E" w:rsidRDefault="00505C9E" w:rsidP="00505C9E">
      <w:pPr>
        <w:numPr>
          <w:ilvl w:val="0"/>
          <w:numId w:val="33"/>
        </w:numPr>
        <w:rPr>
          <w:noProof/>
        </w:rPr>
      </w:pPr>
      <w:r w:rsidRPr="00483511">
        <w:rPr>
          <w:noProof/>
        </w:rPr>
        <w:t>Μη</w:t>
      </w:r>
      <w:r w:rsidRPr="009E47E7">
        <w:rPr>
          <w:noProof/>
        </w:rPr>
        <w:t xml:space="preserve">ν χρησιμοποιείτε </w:t>
      </w:r>
      <w:r w:rsidR="00EC2229">
        <w:rPr>
          <w:noProof/>
        </w:rPr>
        <w:t>αυτό το φάρμακο</w:t>
      </w:r>
      <w:r>
        <w:rPr>
          <w:noProof/>
        </w:rPr>
        <w:t xml:space="preserve"> </w:t>
      </w:r>
      <w:r w:rsidRPr="009E47E7">
        <w:rPr>
          <w:noProof/>
        </w:rPr>
        <w:t>αν έχει γίνει</w:t>
      </w:r>
      <w:r>
        <w:rPr>
          <w:noProof/>
        </w:rPr>
        <w:t xml:space="preserve"> θωλό, ή</w:t>
      </w:r>
      <w:r w:rsidRPr="009E47E7">
        <w:rPr>
          <w:noProof/>
        </w:rPr>
        <w:t xml:space="preserve"> αν υπάρχ</w:t>
      </w:r>
      <w:r>
        <w:rPr>
          <w:noProof/>
        </w:rPr>
        <w:t>ει ίζημα στο διάλυμα.</w:t>
      </w:r>
    </w:p>
    <w:p w:rsidR="00505C9E" w:rsidRDefault="00505C9E" w:rsidP="00505C9E">
      <w:pPr>
        <w:numPr>
          <w:ilvl w:val="0"/>
          <w:numId w:val="33"/>
        </w:numPr>
        <w:tabs>
          <w:tab w:val="left" w:pos="0"/>
        </w:tabs>
        <w:rPr>
          <w:noProof/>
        </w:rPr>
      </w:pPr>
      <w:r w:rsidRPr="009E47E7">
        <w:rPr>
          <w:noProof/>
        </w:rPr>
        <w:t>Πρέπει να φυλάσσετ</w:t>
      </w:r>
      <w:r>
        <w:rPr>
          <w:noProof/>
        </w:rPr>
        <w:t>αι</w:t>
      </w:r>
      <w:r w:rsidRPr="009E47E7">
        <w:rPr>
          <w:noProof/>
        </w:rPr>
        <w:t xml:space="preserve"> στους 2-8</w:t>
      </w:r>
      <w:r w:rsidRPr="009E47E7">
        <w:rPr>
          <w:noProof/>
        </w:rPr>
        <w:sym w:font="Symbol" w:char="F0B0"/>
      </w:r>
      <w:r w:rsidRPr="009E47E7">
        <w:rPr>
          <w:noProof/>
        </w:rPr>
        <w:t xml:space="preserve"> C </w:t>
      </w:r>
      <w:r>
        <w:rPr>
          <w:noProof/>
        </w:rPr>
        <w:t>(</w:t>
      </w:r>
      <w:r w:rsidRPr="00CD51C9">
        <w:rPr>
          <w:b/>
          <w:noProof/>
        </w:rPr>
        <w:t>στο ψυγείο</w:t>
      </w:r>
      <w:r w:rsidRPr="009E47E7">
        <w:rPr>
          <w:noProof/>
        </w:rPr>
        <w:t>). Αν δεν έχετε ψυγείο διαθέσ</w:t>
      </w:r>
      <w:r>
        <w:rPr>
          <w:noProof/>
        </w:rPr>
        <w:t>ιμο (</w:t>
      </w:r>
      <w:r w:rsidRPr="009E47E7">
        <w:rPr>
          <w:noProof/>
        </w:rPr>
        <w:t xml:space="preserve">όπως </w:t>
      </w:r>
      <w:r>
        <w:rPr>
          <w:noProof/>
        </w:rPr>
        <w:t xml:space="preserve">σε περίπτωση που </w:t>
      </w:r>
      <w:r w:rsidRPr="009E47E7">
        <w:rPr>
          <w:noProof/>
        </w:rPr>
        <w:t>μεταφέρετε το φάρμακ</w:t>
      </w:r>
      <w:r>
        <w:rPr>
          <w:noProof/>
        </w:rPr>
        <w:t>ό σας, μπ</w:t>
      </w:r>
      <w:r w:rsidRPr="009E47E7">
        <w:rPr>
          <w:noProof/>
        </w:rPr>
        <w:t xml:space="preserve">ορείτε να αποθηκεύσετε </w:t>
      </w:r>
      <w:r>
        <w:rPr>
          <w:noProof/>
        </w:rPr>
        <w:t>τις αλουμινένιες θήκες (</w:t>
      </w:r>
      <w:r w:rsidRPr="009E47E7">
        <w:rPr>
          <w:noProof/>
        </w:rPr>
        <w:t>ανοικτ</w:t>
      </w:r>
      <w:r>
        <w:rPr>
          <w:noProof/>
        </w:rPr>
        <w:t>έ</w:t>
      </w:r>
      <w:r w:rsidRPr="009E47E7">
        <w:rPr>
          <w:noProof/>
        </w:rPr>
        <w:t>ς ή κλειστ</w:t>
      </w:r>
      <w:r>
        <w:rPr>
          <w:noProof/>
        </w:rPr>
        <w:t>έ</w:t>
      </w:r>
      <w:r w:rsidRPr="009E47E7">
        <w:rPr>
          <w:noProof/>
        </w:rPr>
        <w:t>ς) σε θερμοκρασία δωματίου (όχι πάνω από 25</w:t>
      </w:r>
      <w:r w:rsidRPr="009E47E7">
        <w:rPr>
          <w:noProof/>
        </w:rPr>
        <w:sym w:font="Symbol" w:char="F0B0"/>
      </w:r>
      <w:r w:rsidRPr="009E47E7">
        <w:rPr>
          <w:noProof/>
        </w:rPr>
        <w:t>C) για μέχρι και 28 ημέρες.</w:t>
      </w:r>
    </w:p>
    <w:p w:rsidR="00505C9E" w:rsidRPr="009E47E7" w:rsidRDefault="00505C9E" w:rsidP="00505C9E">
      <w:pPr>
        <w:numPr>
          <w:ilvl w:val="0"/>
          <w:numId w:val="33"/>
        </w:numPr>
        <w:tabs>
          <w:tab w:val="left" w:pos="0"/>
        </w:tabs>
        <w:rPr>
          <w:noProof/>
        </w:rPr>
      </w:pPr>
      <w:r w:rsidRPr="009E47E7">
        <w:rPr>
          <w:noProof/>
        </w:rPr>
        <w:t xml:space="preserve">Μη </w:t>
      </w:r>
      <w:r>
        <w:rPr>
          <w:noProof/>
        </w:rPr>
        <w:t>χρησιμοποιήσετε ποτέ</w:t>
      </w:r>
      <w:r w:rsidRPr="009E47E7">
        <w:rPr>
          <w:noProof/>
        </w:rPr>
        <w:t xml:space="preserve"> </w:t>
      </w:r>
      <w:r>
        <w:rPr>
          <w:noProof/>
        </w:rPr>
        <w:t xml:space="preserve">μια αμπούλα </w:t>
      </w:r>
      <w:r>
        <w:rPr>
          <w:noProof/>
          <w:lang w:val="en-US"/>
        </w:rPr>
        <w:t>T</w:t>
      </w:r>
      <w:r w:rsidR="00E40BD7">
        <w:rPr>
          <w:noProof/>
          <w:lang w:val="en-US"/>
        </w:rPr>
        <w:t>obi</w:t>
      </w:r>
      <w:r w:rsidRPr="009E47E7">
        <w:rPr>
          <w:noProof/>
        </w:rPr>
        <w:t xml:space="preserve"> </w:t>
      </w:r>
      <w:r>
        <w:rPr>
          <w:noProof/>
        </w:rPr>
        <w:t xml:space="preserve">που έχει </w:t>
      </w:r>
      <w:r w:rsidRPr="009E47E7">
        <w:rPr>
          <w:noProof/>
        </w:rPr>
        <w:t>αποθηκευτεί σε θερμ</w:t>
      </w:r>
      <w:r>
        <w:rPr>
          <w:noProof/>
        </w:rPr>
        <w:t>οκρασία δωματίου για περισσότερες</w:t>
      </w:r>
      <w:r w:rsidRPr="009E47E7">
        <w:rPr>
          <w:noProof/>
        </w:rPr>
        <w:t xml:space="preserve"> από 28 ημέρες.</w:t>
      </w:r>
    </w:p>
    <w:p w:rsidR="00505C9E" w:rsidRDefault="00505C9E" w:rsidP="00505C9E">
      <w:pPr>
        <w:numPr>
          <w:ilvl w:val="0"/>
          <w:numId w:val="33"/>
        </w:numPr>
        <w:tabs>
          <w:tab w:val="left" w:pos="0"/>
        </w:tabs>
        <w:rPr>
          <w:noProof/>
        </w:rPr>
      </w:pPr>
      <w:r>
        <w:rPr>
          <w:noProof/>
        </w:rPr>
        <w:t>Να φυλάσσετε τις αμπούλε</w:t>
      </w:r>
      <w:r w:rsidRPr="009E47E7">
        <w:rPr>
          <w:noProof/>
        </w:rPr>
        <w:t xml:space="preserve">ς σας στην αρχική συσκευασία, επειδή </w:t>
      </w:r>
      <w:r w:rsidR="00D23640">
        <w:rPr>
          <w:noProof/>
        </w:rPr>
        <w:t>αυτό το φάρμακο</w:t>
      </w:r>
      <w:r w:rsidRPr="009E47E7">
        <w:rPr>
          <w:noProof/>
        </w:rPr>
        <w:t xml:space="preserve"> είναι ευαίσθητο στο πολύ δυνατό φως. </w:t>
      </w:r>
      <w:r w:rsidR="00D23640">
        <w:rPr>
          <w:noProof/>
        </w:rPr>
        <w:t>Αυτό το φάρμακο</w:t>
      </w:r>
      <w:r w:rsidRPr="009E47E7">
        <w:rPr>
          <w:noProof/>
        </w:rPr>
        <w:t xml:space="preserve"> </w:t>
      </w:r>
      <w:r>
        <w:rPr>
          <w:noProof/>
        </w:rPr>
        <w:t>έχει</w:t>
      </w:r>
      <w:r w:rsidRPr="009E47E7">
        <w:rPr>
          <w:noProof/>
        </w:rPr>
        <w:t xml:space="preserve"> κανονικά </w:t>
      </w:r>
      <w:r>
        <w:rPr>
          <w:noProof/>
        </w:rPr>
        <w:t xml:space="preserve">ελαφρώς </w:t>
      </w:r>
      <w:r w:rsidRPr="009E47E7">
        <w:rPr>
          <w:noProof/>
        </w:rPr>
        <w:t xml:space="preserve">κίτρινο </w:t>
      </w:r>
      <w:r>
        <w:rPr>
          <w:noProof/>
        </w:rPr>
        <w:t xml:space="preserve">χρώμα </w:t>
      </w:r>
      <w:r w:rsidRPr="009E47E7">
        <w:rPr>
          <w:noProof/>
        </w:rPr>
        <w:t xml:space="preserve">αλλά αυτό μπορεί να </w:t>
      </w:r>
      <w:r>
        <w:rPr>
          <w:noProof/>
        </w:rPr>
        <w:t>ποικίλει</w:t>
      </w:r>
      <w:r w:rsidRPr="009E47E7">
        <w:rPr>
          <w:noProof/>
        </w:rPr>
        <w:t xml:space="preserve"> και μερικές φορές μπορεί να είναι πιό σκούρο κίτρινο. Αυτό δεν αλλάζει τον τρόπο που δρά </w:t>
      </w:r>
      <w:r w:rsidR="00270E27">
        <w:rPr>
          <w:noProof/>
        </w:rPr>
        <w:t>το φάρμακο</w:t>
      </w:r>
      <w:r w:rsidRPr="009E47E7">
        <w:rPr>
          <w:noProof/>
        </w:rPr>
        <w:t xml:space="preserve"> με την προϋπόθεση ότι έχουν τηρηθεί οι οδηγίες φύλαξης</w:t>
      </w:r>
      <w:r>
        <w:rPr>
          <w:noProof/>
        </w:rPr>
        <w:t>.</w:t>
      </w:r>
    </w:p>
    <w:p w:rsidR="00505C9E" w:rsidRPr="009E47E7" w:rsidRDefault="00505C9E" w:rsidP="00505C9E">
      <w:pPr>
        <w:tabs>
          <w:tab w:val="left" w:pos="0"/>
        </w:tabs>
        <w:rPr>
          <w:noProof/>
        </w:rPr>
      </w:pPr>
    </w:p>
    <w:p w:rsidR="00AA2AF7" w:rsidRPr="007F5003" w:rsidRDefault="00AA2AF7" w:rsidP="00AA2AF7">
      <w:pPr>
        <w:tabs>
          <w:tab w:val="left" w:pos="0"/>
        </w:tabs>
        <w:rPr>
          <w:b/>
          <w:noProof/>
        </w:rPr>
      </w:pPr>
      <w:r w:rsidRPr="007F5003">
        <w:rPr>
          <w:b/>
          <w:noProof/>
        </w:rPr>
        <w:t xml:space="preserve">Μη φυλάσσετε ποτέ μία ανοιγμένη </w:t>
      </w:r>
      <w:r>
        <w:rPr>
          <w:b/>
          <w:noProof/>
        </w:rPr>
        <w:t>αμπούλα</w:t>
      </w:r>
      <w:r w:rsidRPr="007F5003">
        <w:rPr>
          <w:b/>
          <w:noProof/>
        </w:rPr>
        <w:t xml:space="preserve">. Μία </w:t>
      </w:r>
      <w:r>
        <w:rPr>
          <w:b/>
          <w:noProof/>
        </w:rPr>
        <w:t>αμπούλα</w:t>
      </w:r>
      <w:r w:rsidRPr="007F5003">
        <w:rPr>
          <w:b/>
          <w:noProof/>
        </w:rPr>
        <w:t xml:space="preserve"> που έχει ανοιχτεί, πρέπει να χρησιμοποιείται αμέσως</w:t>
      </w:r>
      <w:r>
        <w:rPr>
          <w:b/>
          <w:noProof/>
        </w:rPr>
        <w:t xml:space="preserve"> και το υπολειπόμενο φάρμακο πρέπει να απορρίπτεται. </w:t>
      </w:r>
    </w:p>
    <w:p w:rsidR="00BB3DA5" w:rsidRPr="00786D07" w:rsidRDefault="00BB3DA5" w:rsidP="00BB3DA5">
      <w:pPr>
        <w:rPr>
          <w:noProof/>
        </w:rPr>
      </w:pPr>
    </w:p>
    <w:p w:rsidR="00496809" w:rsidRPr="00786D07" w:rsidRDefault="00496809">
      <w:pPr>
        <w:rPr>
          <w:noProof/>
        </w:rPr>
      </w:pPr>
    </w:p>
    <w:p w:rsidR="00B73BB9" w:rsidRPr="00786D07" w:rsidRDefault="00496809" w:rsidP="00B73BB9">
      <w:pPr>
        <w:rPr>
          <w:noProof/>
        </w:rPr>
      </w:pPr>
      <w:r w:rsidRPr="00786D07">
        <w:rPr>
          <w:b/>
          <w:noProof/>
        </w:rPr>
        <w:t>6.</w:t>
      </w:r>
      <w:r w:rsidRPr="00786D07">
        <w:rPr>
          <w:b/>
          <w:noProof/>
        </w:rPr>
        <w:tab/>
      </w:r>
      <w:r w:rsidR="00B73BB9" w:rsidRPr="00786D07">
        <w:rPr>
          <w:b/>
          <w:noProof/>
        </w:rPr>
        <w:t>Περιεχόμενο της συσκευασίας και λοιπές πληροφορίες</w:t>
      </w:r>
    </w:p>
    <w:p w:rsidR="00496809" w:rsidRPr="00786D07" w:rsidRDefault="00496809">
      <w:pPr>
        <w:rPr>
          <w:noProof/>
        </w:rPr>
      </w:pPr>
    </w:p>
    <w:p w:rsidR="00910848" w:rsidRPr="005A7B09" w:rsidRDefault="00910848" w:rsidP="00910848">
      <w:pPr>
        <w:rPr>
          <w:b/>
          <w:bCs/>
          <w:noProof/>
        </w:rPr>
      </w:pPr>
      <w:r>
        <w:rPr>
          <w:b/>
          <w:bCs/>
          <w:noProof/>
        </w:rPr>
        <w:t xml:space="preserve">Τι περιέχει το </w:t>
      </w:r>
      <w:r>
        <w:rPr>
          <w:b/>
          <w:noProof/>
          <w:lang w:val="en-US"/>
        </w:rPr>
        <w:t>Tobi</w:t>
      </w:r>
    </w:p>
    <w:p w:rsidR="00910848" w:rsidRPr="00B2367D" w:rsidRDefault="00910848" w:rsidP="00910848">
      <w:pPr>
        <w:rPr>
          <w:noProof/>
        </w:rPr>
      </w:pPr>
    </w:p>
    <w:p w:rsidR="00910848" w:rsidRDefault="00910848" w:rsidP="00910848">
      <w:pPr>
        <w:numPr>
          <w:ilvl w:val="0"/>
          <w:numId w:val="34"/>
        </w:numPr>
        <w:rPr>
          <w:noProof/>
        </w:rPr>
      </w:pPr>
      <w:r>
        <w:rPr>
          <w:noProof/>
        </w:rPr>
        <w:t xml:space="preserve">Η δραστική ουσία είναι </w:t>
      </w:r>
      <w:r w:rsidRPr="00B2367D">
        <w:rPr>
          <w:noProof/>
        </w:rPr>
        <w:t>Τομπραμυκίνη</w:t>
      </w:r>
      <w:r>
        <w:rPr>
          <w:noProof/>
        </w:rPr>
        <w:t>. Μια αμπούλα περιέχει 300</w:t>
      </w:r>
      <w:r w:rsidR="007F13E8">
        <w:rPr>
          <w:noProof/>
          <w:lang w:val="en-US"/>
        </w:rPr>
        <w:t> </w:t>
      </w:r>
      <w:r>
        <w:rPr>
          <w:noProof/>
          <w:lang w:val="en-US"/>
        </w:rPr>
        <w:t>mg</w:t>
      </w:r>
      <w:r>
        <w:rPr>
          <w:noProof/>
        </w:rPr>
        <w:t xml:space="preserve"> τομπραμυκίνης για μία δόση.</w:t>
      </w:r>
    </w:p>
    <w:p w:rsidR="00910848" w:rsidRDefault="00910848" w:rsidP="00910848">
      <w:pPr>
        <w:numPr>
          <w:ilvl w:val="0"/>
          <w:numId w:val="34"/>
        </w:numPr>
        <w:rPr>
          <w:noProof/>
        </w:rPr>
      </w:pPr>
      <w:r>
        <w:rPr>
          <w:noProof/>
        </w:rPr>
        <w:t>Τα άλλα συστατικά είναι χλωριούχο ν</w:t>
      </w:r>
      <w:r w:rsidRPr="00B2367D">
        <w:rPr>
          <w:noProof/>
        </w:rPr>
        <w:t xml:space="preserve">άτριο, </w:t>
      </w:r>
      <w:r>
        <w:rPr>
          <w:noProof/>
        </w:rPr>
        <w:t>ύδωρ για ενέσιμα, υδροξείδιο του νατρίου και θ</w:t>
      </w:r>
      <w:r w:rsidRPr="00B2367D">
        <w:rPr>
          <w:noProof/>
        </w:rPr>
        <w:t xml:space="preserve">ειϊκό </w:t>
      </w:r>
      <w:r>
        <w:rPr>
          <w:noProof/>
        </w:rPr>
        <w:t>ο</w:t>
      </w:r>
      <w:r w:rsidRPr="00B2367D">
        <w:rPr>
          <w:noProof/>
        </w:rPr>
        <w:t>ξύ (</w:t>
      </w:r>
      <w:r>
        <w:rPr>
          <w:noProof/>
        </w:rPr>
        <w:t>για ρύθμιση της οξύτητας).</w:t>
      </w:r>
    </w:p>
    <w:p w:rsidR="00910848" w:rsidRDefault="00910848" w:rsidP="00910848">
      <w:pPr>
        <w:rPr>
          <w:b/>
          <w:bCs/>
          <w:noProof/>
        </w:rPr>
      </w:pPr>
    </w:p>
    <w:p w:rsidR="00910848" w:rsidRDefault="00910848" w:rsidP="00910848">
      <w:pPr>
        <w:rPr>
          <w:b/>
          <w:bCs/>
          <w:noProof/>
        </w:rPr>
      </w:pPr>
      <w:r>
        <w:rPr>
          <w:b/>
          <w:bCs/>
          <w:noProof/>
        </w:rPr>
        <w:t xml:space="preserve">Εμφάνιση του </w:t>
      </w:r>
      <w:r w:rsidR="00CA5B40">
        <w:rPr>
          <w:b/>
          <w:bCs/>
          <w:noProof/>
          <w:lang w:val="en-US"/>
        </w:rPr>
        <w:t>Tobi</w:t>
      </w:r>
      <w:r w:rsidR="00CA5B40">
        <w:rPr>
          <w:b/>
          <w:bCs/>
          <w:noProof/>
        </w:rPr>
        <w:t xml:space="preserve"> </w:t>
      </w:r>
      <w:r>
        <w:rPr>
          <w:b/>
          <w:bCs/>
          <w:noProof/>
        </w:rPr>
        <w:t>και περιεχόμενο της συσκευασίας</w:t>
      </w:r>
    </w:p>
    <w:p w:rsidR="00910848" w:rsidRDefault="00910848" w:rsidP="00910848">
      <w:pPr>
        <w:rPr>
          <w:b/>
          <w:bCs/>
          <w:noProof/>
        </w:rPr>
      </w:pPr>
    </w:p>
    <w:p w:rsidR="00910848" w:rsidRDefault="00910848" w:rsidP="00910848">
      <w:pPr>
        <w:rPr>
          <w:noProof/>
        </w:rPr>
      </w:pPr>
      <w:r w:rsidRPr="00B2367D">
        <w:rPr>
          <w:noProof/>
        </w:rPr>
        <w:t xml:space="preserve">Το </w:t>
      </w:r>
      <w:r w:rsidR="00CA5B40">
        <w:rPr>
          <w:noProof/>
        </w:rPr>
        <w:t>T</w:t>
      </w:r>
      <w:r w:rsidR="00CA5B40">
        <w:rPr>
          <w:noProof/>
          <w:lang w:val="en-US"/>
        </w:rPr>
        <w:t>obi</w:t>
      </w:r>
      <w:r w:rsidR="00CA5B40" w:rsidRPr="00B2367D">
        <w:rPr>
          <w:noProof/>
        </w:rPr>
        <w:t xml:space="preserve"> </w:t>
      </w:r>
      <w:r>
        <w:rPr>
          <w:noProof/>
        </w:rPr>
        <w:t xml:space="preserve">είναι ένα διάφανο, υποκίτρινο διάλυμα </w:t>
      </w:r>
      <w:r w:rsidRPr="00B2367D">
        <w:rPr>
          <w:noProof/>
        </w:rPr>
        <w:t xml:space="preserve">σε </w:t>
      </w:r>
      <w:r>
        <w:rPr>
          <w:noProof/>
        </w:rPr>
        <w:t>αμπούλες</w:t>
      </w:r>
      <w:r w:rsidRPr="00B2367D">
        <w:rPr>
          <w:noProof/>
        </w:rPr>
        <w:t xml:space="preserve"> έτοιμες για χρήση</w:t>
      </w:r>
      <w:r>
        <w:rPr>
          <w:noProof/>
        </w:rPr>
        <w:t>.</w:t>
      </w:r>
      <w:r w:rsidRPr="00B2367D">
        <w:rPr>
          <w:noProof/>
        </w:rPr>
        <w:t xml:space="preserve"> </w:t>
      </w:r>
      <w:r>
        <w:rPr>
          <w:noProof/>
        </w:rPr>
        <w:t>Οι αμπούλες συσκευάζονται σε αλουμινένιες θήκες, και κάθε αλουμινένια θήκη περιέχει 14 αμπούλες οι οποίες αντιστοιχούν σε θεραπεία 7 ημερών.</w:t>
      </w:r>
    </w:p>
    <w:p w:rsidR="00910848" w:rsidRDefault="00910848" w:rsidP="00910848">
      <w:pPr>
        <w:rPr>
          <w:noProof/>
        </w:rPr>
      </w:pPr>
    </w:p>
    <w:p w:rsidR="00910848" w:rsidRDefault="00910848" w:rsidP="00910848">
      <w:pPr>
        <w:rPr>
          <w:noProof/>
        </w:rPr>
      </w:pPr>
      <w:r>
        <w:rPr>
          <w:noProof/>
        </w:rPr>
        <w:t xml:space="preserve">Το </w:t>
      </w:r>
      <w:r w:rsidR="00CA5B40">
        <w:rPr>
          <w:noProof/>
        </w:rPr>
        <w:t>Τ</w:t>
      </w:r>
      <w:r w:rsidR="00CA5B40">
        <w:rPr>
          <w:noProof/>
          <w:lang w:val="en-US"/>
        </w:rPr>
        <w:t>obi</w:t>
      </w:r>
      <w:r w:rsidR="00CA5B40">
        <w:rPr>
          <w:noProof/>
        </w:rPr>
        <w:t xml:space="preserve"> </w:t>
      </w:r>
      <w:r>
        <w:rPr>
          <w:noProof/>
        </w:rPr>
        <w:t xml:space="preserve">διατίθεται σε συσκευασίες των </w:t>
      </w:r>
      <w:r w:rsidRPr="00B2367D">
        <w:rPr>
          <w:noProof/>
        </w:rPr>
        <w:t>56</w:t>
      </w:r>
      <w:r>
        <w:rPr>
          <w:noProof/>
        </w:rPr>
        <w:t>, 112 ή 168 αμπουλών, οι οποίες καλύπτουν θεραπεία ενός, δύο ή τριών μηνών αντίστοιχα.</w:t>
      </w:r>
    </w:p>
    <w:p w:rsidR="00910848" w:rsidRDefault="00910848" w:rsidP="00910848">
      <w:pPr>
        <w:rPr>
          <w:noProof/>
        </w:rPr>
      </w:pPr>
    </w:p>
    <w:p w:rsidR="00910848" w:rsidRPr="00F4799F" w:rsidRDefault="00910848" w:rsidP="00910848">
      <w:pPr>
        <w:ind w:right="-2"/>
      </w:pPr>
      <w:r w:rsidRPr="00F4799F">
        <w:t>Μπορεί να μην διατίθενται όλες οι συσκευασίες στη χώρα σας.</w:t>
      </w:r>
    </w:p>
    <w:p w:rsidR="00910848" w:rsidRPr="00B2367D" w:rsidRDefault="00910848" w:rsidP="00910848">
      <w:pPr>
        <w:rPr>
          <w:noProof/>
        </w:rPr>
      </w:pPr>
    </w:p>
    <w:p w:rsidR="00910848" w:rsidRPr="00F4799F" w:rsidRDefault="00910848" w:rsidP="00910848">
      <w:pPr>
        <w:autoSpaceDE w:val="0"/>
        <w:autoSpaceDN w:val="0"/>
        <w:rPr>
          <w:b/>
          <w:bCs/>
        </w:rPr>
      </w:pPr>
      <w:r w:rsidRPr="00F4799F">
        <w:rPr>
          <w:b/>
          <w:bCs/>
        </w:rPr>
        <w:t>Κάτοχος άδειας κυκλοφορίας</w:t>
      </w:r>
    </w:p>
    <w:p w:rsidR="00910848" w:rsidRPr="003C605C" w:rsidRDefault="00910848" w:rsidP="00910848">
      <w:pPr>
        <w:autoSpaceDE w:val="0"/>
        <w:autoSpaceDN w:val="0"/>
      </w:pPr>
      <w:r w:rsidRPr="00F4799F">
        <w:t xml:space="preserve">Novartis </w:t>
      </w:r>
      <w:r w:rsidRPr="003C605C">
        <w:t>(</w:t>
      </w:r>
      <w:r>
        <w:rPr>
          <w:lang w:val="en-US"/>
        </w:rPr>
        <w:t>Hellas</w:t>
      </w:r>
      <w:r w:rsidRPr="003C605C">
        <w:t xml:space="preserve">) </w:t>
      </w:r>
      <w:r>
        <w:rPr>
          <w:lang w:val="en-US"/>
        </w:rPr>
        <w:t>AEBE</w:t>
      </w:r>
    </w:p>
    <w:p w:rsidR="00910848" w:rsidRDefault="00910848" w:rsidP="00910848">
      <w:pPr>
        <w:autoSpaceDE w:val="0"/>
        <w:autoSpaceDN w:val="0"/>
      </w:pPr>
      <w:r w:rsidRPr="005C1513">
        <w:t xml:space="preserve">12° </w:t>
      </w:r>
      <w:r>
        <w:t>χλμ. Εθνικής οδού Αθηνών-Λαμίας, Νο 1,</w:t>
      </w:r>
    </w:p>
    <w:p w:rsidR="00910848" w:rsidRPr="005C1513" w:rsidRDefault="00910848" w:rsidP="00910848">
      <w:pPr>
        <w:autoSpaceDE w:val="0"/>
        <w:autoSpaceDN w:val="0"/>
      </w:pPr>
      <w:r>
        <w:t>144 51 Μεταμόρφωση Αττικής</w:t>
      </w:r>
    </w:p>
    <w:p w:rsidR="00910848" w:rsidRDefault="00910848" w:rsidP="00910848">
      <w:pPr>
        <w:numPr>
          <w:ilvl w:val="12"/>
          <w:numId w:val="0"/>
        </w:numPr>
        <w:ind w:right="-2"/>
      </w:pPr>
      <w:r>
        <w:t>Ελλάδα</w:t>
      </w:r>
    </w:p>
    <w:p w:rsidR="00910848" w:rsidRPr="00910848" w:rsidRDefault="00910848" w:rsidP="00910848">
      <w:pPr>
        <w:numPr>
          <w:ilvl w:val="12"/>
          <w:numId w:val="0"/>
        </w:numPr>
        <w:ind w:right="-2"/>
        <w:rPr>
          <w:b/>
          <w:bCs/>
        </w:rPr>
      </w:pPr>
    </w:p>
    <w:p w:rsidR="00910848" w:rsidRPr="00910848" w:rsidRDefault="00910848" w:rsidP="00910848">
      <w:pPr>
        <w:numPr>
          <w:ilvl w:val="12"/>
          <w:numId w:val="0"/>
        </w:numPr>
        <w:ind w:right="-2"/>
        <w:rPr>
          <w:b/>
          <w:bCs/>
        </w:rPr>
      </w:pPr>
      <w:r w:rsidRPr="00F4799F">
        <w:rPr>
          <w:b/>
          <w:bCs/>
        </w:rPr>
        <w:t>Παραγωγός</w:t>
      </w:r>
    </w:p>
    <w:p w:rsidR="00E65EBB" w:rsidRPr="00842D35" w:rsidRDefault="00E65EBB" w:rsidP="00E65EBB">
      <w:pPr>
        <w:numPr>
          <w:ilvl w:val="12"/>
          <w:numId w:val="0"/>
        </w:numPr>
        <w:ind w:right="-2"/>
        <w:rPr>
          <w:noProof/>
        </w:rPr>
      </w:pPr>
      <w:r w:rsidRPr="00E65EBB">
        <w:rPr>
          <w:noProof/>
          <w:lang w:val="en-US"/>
        </w:rPr>
        <w:t>Novartis</w:t>
      </w:r>
      <w:r w:rsidRPr="00842D35">
        <w:rPr>
          <w:noProof/>
        </w:rPr>
        <w:t xml:space="preserve"> </w:t>
      </w:r>
      <w:r w:rsidRPr="00E65EBB">
        <w:rPr>
          <w:noProof/>
          <w:lang w:val="en-US"/>
        </w:rPr>
        <w:t>Pharma</w:t>
      </w:r>
      <w:r w:rsidRPr="00842D35">
        <w:rPr>
          <w:noProof/>
        </w:rPr>
        <w:t xml:space="preserve"> </w:t>
      </w:r>
      <w:r w:rsidRPr="00E65EBB">
        <w:rPr>
          <w:noProof/>
          <w:lang w:val="en-US"/>
        </w:rPr>
        <w:t>GmbH</w:t>
      </w:r>
    </w:p>
    <w:p w:rsidR="00E65EBB" w:rsidRPr="00842D35" w:rsidRDefault="00E65EBB" w:rsidP="00E65EBB">
      <w:pPr>
        <w:numPr>
          <w:ilvl w:val="12"/>
          <w:numId w:val="0"/>
        </w:numPr>
        <w:ind w:right="-2"/>
        <w:rPr>
          <w:noProof/>
        </w:rPr>
      </w:pPr>
      <w:r w:rsidRPr="00E65EBB">
        <w:rPr>
          <w:noProof/>
          <w:lang w:val="en-US"/>
        </w:rPr>
        <w:t>Roonstrasse</w:t>
      </w:r>
      <w:r w:rsidRPr="00842D35">
        <w:rPr>
          <w:noProof/>
        </w:rPr>
        <w:t xml:space="preserve"> 25</w:t>
      </w:r>
    </w:p>
    <w:p w:rsidR="00E65EBB" w:rsidRPr="00842D35" w:rsidRDefault="00E65EBB" w:rsidP="00E65EBB">
      <w:pPr>
        <w:numPr>
          <w:ilvl w:val="12"/>
          <w:numId w:val="0"/>
        </w:numPr>
        <w:ind w:right="-2"/>
        <w:rPr>
          <w:noProof/>
        </w:rPr>
      </w:pPr>
      <w:r w:rsidRPr="00E65EBB">
        <w:rPr>
          <w:noProof/>
          <w:lang w:val="en-US"/>
        </w:rPr>
        <w:t>D</w:t>
      </w:r>
      <w:r w:rsidRPr="00842D35">
        <w:rPr>
          <w:noProof/>
        </w:rPr>
        <w:t xml:space="preserve">-90429 </w:t>
      </w:r>
      <w:r w:rsidRPr="00E65EBB">
        <w:rPr>
          <w:noProof/>
        </w:rPr>
        <w:t>Νυρεμβέργη</w:t>
      </w:r>
    </w:p>
    <w:p w:rsidR="00E65EBB" w:rsidRPr="00842D35" w:rsidRDefault="00E65EBB" w:rsidP="00E65EBB">
      <w:pPr>
        <w:numPr>
          <w:ilvl w:val="12"/>
          <w:numId w:val="0"/>
        </w:numPr>
        <w:ind w:right="-2"/>
        <w:rPr>
          <w:noProof/>
        </w:rPr>
      </w:pPr>
      <w:r w:rsidRPr="00E65EBB">
        <w:rPr>
          <w:noProof/>
        </w:rPr>
        <w:t>Γερμανία</w:t>
      </w:r>
    </w:p>
    <w:p w:rsidR="00E65EBB" w:rsidRPr="00842D35" w:rsidRDefault="00E65EBB" w:rsidP="00E65EBB">
      <w:pPr>
        <w:numPr>
          <w:ilvl w:val="12"/>
          <w:numId w:val="0"/>
        </w:numPr>
        <w:ind w:right="-2"/>
        <w:rPr>
          <w:noProof/>
        </w:rPr>
      </w:pPr>
    </w:p>
    <w:p w:rsidR="00E65EBB" w:rsidRPr="00842D35" w:rsidRDefault="00E65EBB" w:rsidP="00E65EBB">
      <w:pPr>
        <w:numPr>
          <w:ilvl w:val="12"/>
          <w:numId w:val="0"/>
        </w:numPr>
        <w:ind w:right="-2"/>
        <w:rPr>
          <w:noProof/>
        </w:rPr>
      </w:pPr>
      <w:r w:rsidRPr="00E65EBB">
        <w:rPr>
          <w:noProof/>
          <w:lang w:val="en-US"/>
        </w:rPr>
        <w:t>Novartis</w:t>
      </w:r>
      <w:r w:rsidRPr="00842D35">
        <w:rPr>
          <w:noProof/>
        </w:rPr>
        <w:t xml:space="preserve"> </w:t>
      </w:r>
      <w:r w:rsidRPr="00E65EBB">
        <w:rPr>
          <w:noProof/>
          <w:lang w:val="en-US"/>
        </w:rPr>
        <w:t>Pharmaceuticals</w:t>
      </w:r>
      <w:r w:rsidRPr="00842D35">
        <w:rPr>
          <w:noProof/>
        </w:rPr>
        <w:t xml:space="preserve"> </w:t>
      </w:r>
      <w:r w:rsidRPr="00E65EBB">
        <w:rPr>
          <w:noProof/>
          <w:lang w:val="en-US"/>
        </w:rPr>
        <w:t>UK</w:t>
      </w:r>
      <w:r w:rsidRPr="00842D35">
        <w:rPr>
          <w:noProof/>
        </w:rPr>
        <w:t xml:space="preserve"> </w:t>
      </w:r>
      <w:r w:rsidRPr="00E65EBB">
        <w:rPr>
          <w:noProof/>
          <w:lang w:val="en-US"/>
        </w:rPr>
        <w:t>Limited</w:t>
      </w:r>
    </w:p>
    <w:p w:rsidR="00E65EBB" w:rsidRPr="00842D35" w:rsidRDefault="00E65EBB" w:rsidP="00E65EBB">
      <w:pPr>
        <w:numPr>
          <w:ilvl w:val="12"/>
          <w:numId w:val="0"/>
        </w:numPr>
        <w:ind w:right="-2"/>
        <w:rPr>
          <w:noProof/>
        </w:rPr>
      </w:pPr>
      <w:r w:rsidRPr="00E65EBB">
        <w:rPr>
          <w:noProof/>
          <w:lang w:val="en-US"/>
        </w:rPr>
        <w:t>Wimblehurst</w:t>
      </w:r>
      <w:r w:rsidRPr="00842D35">
        <w:rPr>
          <w:noProof/>
        </w:rPr>
        <w:t xml:space="preserve"> </w:t>
      </w:r>
      <w:r w:rsidRPr="00E65EBB">
        <w:rPr>
          <w:noProof/>
          <w:lang w:val="en-US"/>
        </w:rPr>
        <w:t>Road</w:t>
      </w:r>
    </w:p>
    <w:p w:rsidR="00E65EBB" w:rsidRPr="00842D35" w:rsidRDefault="00E65EBB" w:rsidP="00E65EBB">
      <w:pPr>
        <w:numPr>
          <w:ilvl w:val="12"/>
          <w:numId w:val="0"/>
        </w:numPr>
        <w:ind w:right="-2"/>
        <w:rPr>
          <w:noProof/>
        </w:rPr>
      </w:pPr>
      <w:r w:rsidRPr="00E65EBB">
        <w:rPr>
          <w:noProof/>
          <w:lang w:val="en-US"/>
        </w:rPr>
        <w:t>Horsham</w:t>
      </w:r>
    </w:p>
    <w:p w:rsidR="00E65EBB" w:rsidRPr="00842D35" w:rsidRDefault="00E65EBB" w:rsidP="00E65EBB">
      <w:pPr>
        <w:numPr>
          <w:ilvl w:val="12"/>
          <w:numId w:val="0"/>
        </w:numPr>
        <w:ind w:right="-2"/>
        <w:rPr>
          <w:noProof/>
        </w:rPr>
      </w:pPr>
      <w:r w:rsidRPr="00E65EBB">
        <w:rPr>
          <w:noProof/>
          <w:lang w:val="en-US"/>
        </w:rPr>
        <w:t>West</w:t>
      </w:r>
      <w:r w:rsidRPr="00842D35">
        <w:rPr>
          <w:noProof/>
        </w:rPr>
        <w:t xml:space="preserve"> </w:t>
      </w:r>
      <w:r w:rsidRPr="00E65EBB">
        <w:rPr>
          <w:noProof/>
          <w:lang w:val="en-US"/>
        </w:rPr>
        <w:t>Sussex</w:t>
      </w:r>
      <w:r w:rsidRPr="00842D35">
        <w:rPr>
          <w:noProof/>
        </w:rPr>
        <w:t xml:space="preserve">, </w:t>
      </w:r>
      <w:r w:rsidRPr="00E65EBB">
        <w:rPr>
          <w:noProof/>
          <w:lang w:val="en-US"/>
        </w:rPr>
        <w:t>RH</w:t>
      </w:r>
      <w:r w:rsidRPr="00842D35">
        <w:rPr>
          <w:noProof/>
        </w:rPr>
        <w:t>12 5</w:t>
      </w:r>
      <w:r w:rsidRPr="00E65EBB">
        <w:rPr>
          <w:noProof/>
          <w:lang w:val="en-US"/>
        </w:rPr>
        <w:t>AB</w:t>
      </w:r>
    </w:p>
    <w:p w:rsidR="00E65EBB" w:rsidRPr="00842D35" w:rsidRDefault="00E65EBB" w:rsidP="00E65EBB">
      <w:pPr>
        <w:numPr>
          <w:ilvl w:val="12"/>
          <w:numId w:val="0"/>
        </w:numPr>
        <w:ind w:right="-2"/>
        <w:rPr>
          <w:noProof/>
        </w:rPr>
      </w:pPr>
      <w:r w:rsidRPr="00E65EBB">
        <w:rPr>
          <w:noProof/>
        </w:rPr>
        <w:t>Ηνωμένο</w:t>
      </w:r>
      <w:r w:rsidRPr="00842D35">
        <w:rPr>
          <w:noProof/>
        </w:rPr>
        <w:t xml:space="preserve"> </w:t>
      </w:r>
      <w:r w:rsidRPr="00E65EBB">
        <w:rPr>
          <w:noProof/>
        </w:rPr>
        <w:t>Βασίλειο</w:t>
      </w:r>
    </w:p>
    <w:p w:rsidR="00910848" w:rsidRPr="00910848" w:rsidRDefault="00910848" w:rsidP="00910848">
      <w:pPr>
        <w:numPr>
          <w:ilvl w:val="12"/>
          <w:numId w:val="0"/>
        </w:numPr>
        <w:ind w:right="-2"/>
        <w:rPr>
          <w:noProof/>
        </w:rPr>
      </w:pPr>
    </w:p>
    <w:p w:rsidR="00910848" w:rsidRPr="00910848" w:rsidRDefault="00910848" w:rsidP="00910848">
      <w:pPr>
        <w:numPr>
          <w:ilvl w:val="12"/>
          <w:numId w:val="0"/>
        </w:numPr>
        <w:ind w:right="-2"/>
        <w:rPr>
          <w:noProof/>
        </w:rPr>
      </w:pPr>
    </w:p>
    <w:p w:rsidR="00910848" w:rsidRPr="00910848" w:rsidRDefault="00910848" w:rsidP="00910848">
      <w:pPr>
        <w:numPr>
          <w:ilvl w:val="12"/>
          <w:numId w:val="0"/>
        </w:numPr>
        <w:ind w:right="-2"/>
      </w:pPr>
      <w:r w:rsidRPr="00F4799F">
        <w:t>Για οποιαδήποτε πληροφορία σχετικά με το παρόν φαρμακευτικό προϊόν, παρακαλείστε να απευθυνθείτε</w:t>
      </w:r>
      <w:r w:rsidRPr="00C20A70">
        <w:t xml:space="preserve"> </w:t>
      </w:r>
      <w:r>
        <w:t>στην</w:t>
      </w:r>
      <w:r w:rsidRPr="00C20A70">
        <w:t>:</w:t>
      </w:r>
    </w:p>
    <w:p w:rsidR="00910848" w:rsidRPr="00F4799F" w:rsidRDefault="00910848" w:rsidP="00910848">
      <w:pPr>
        <w:rPr>
          <w:color w:val="000000"/>
          <w:szCs w:val="22"/>
          <w:lang w:val="et-EE"/>
        </w:rPr>
      </w:pPr>
      <w:r w:rsidRPr="00F4799F">
        <w:rPr>
          <w:color w:val="000000"/>
          <w:szCs w:val="22"/>
          <w:lang w:val="et-EE"/>
        </w:rPr>
        <w:t>Novartis (Hellas) A.E.B.E.</w:t>
      </w:r>
    </w:p>
    <w:p w:rsidR="00910848" w:rsidRPr="00F4799F" w:rsidRDefault="00910848" w:rsidP="00910848">
      <w:pPr>
        <w:rPr>
          <w:color w:val="000000"/>
          <w:szCs w:val="22"/>
          <w:lang w:val="et-EE"/>
        </w:rPr>
      </w:pPr>
      <w:r w:rsidRPr="00F4799F">
        <w:rPr>
          <w:color w:val="000000"/>
          <w:szCs w:val="22"/>
        </w:rPr>
        <w:t>Τηλ</w:t>
      </w:r>
      <w:r w:rsidRPr="00F4799F">
        <w:rPr>
          <w:color w:val="000000"/>
          <w:szCs w:val="22"/>
          <w:lang w:val="et-EE"/>
        </w:rPr>
        <w:t>: +30 210 281 17 12</w:t>
      </w:r>
    </w:p>
    <w:p w:rsidR="00910848" w:rsidRPr="00910848" w:rsidRDefault="00910848" w:rsidP="00910848">
      <w:pPr>
        <w:numPr>
          <w:ilvl w:val="12"/>
          <w:numId w:val="0"/>
        </w:numPr>
        <w:ind w:right="-2"/>
        <w:rPr>
          <w:noProof/>
        </w:rPr>
      </w:pPr>
    </w:p>
    <w:p w:rsidR="00910848" w:rsidRDefault="00910848" w:rsidP="00910848">
      <w:pPr>
        <w:numPr>
          <w:ilvl w:val="12"/>
          <w:numId w:val="0"/>
        </w:numPr>
        <w:ind w:right="-2"/>
        <w:outlineLvl w:val="0"/>
      </w:pPr>
      <w:r w:rsidRPr="00F4799F">
        <w:rPr>
          <w:b/>
          <w:bCs/>
        </w:rPr>
        <w:t>Το παρόν φύλλο οδηγιών χρήσης εγκρίθηκε για τελευταία φορά στις:</w:t>
      </w:r>
    </w:p>
    <w:p w:rsidR="00910848" w:rsidRPr="00910848" w:rsidRDefault="00910848" w:rsidP="00910848">
      <w:pPr>
        <w:numPr>
          <w:ilvl w:val="12"/>
          <w:numId w:val="0"/>
        </w:numPr>
        <w:ind w:right="-2"/>
        <w:rPr>
          <w:noProof/>
        </w:rPr>
      </w:pPr>
    </w:p>
    <w:p w:rsidR="00496809" w:rsidRDefault="00496809"/>
    <w:sectPr w:rsidR="00496809">
      <w:headerReference w:type="even" r:id="rId13"/>
      <w:headerReference w:type="default" r:id="rId14"/>
      <w:footerReference w:type="even" r:id="rId15"/>
      <w:footerReference w:type="default" r:id="rId16"/>
      <w:headerReference w:type="first" r:id="rId17"/>
      <w:footerReference w:type="first" r:id="rId18"/>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AA" w:rsidRDefault="001F5AAA">
      <w:r>
        <w:separator/>
      </w:r>
    </w:p>
  </w:endnote>
  <w:endnote w:type="continuationSeparator" w:id="0">
    <w:p w:rsidR="001F5AAA" w:rsidRDefault="001F5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46" w:rsidRDefault="006D36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46" w:rsidRDefault="006D3646">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9F7296">
      <w:rPr>
        <w:rFonts w:ascii="Arial" w:hAnsi="Arial" w:cs="Arial"/>
        <w:noProof/>
        <w:sz w:val="16"/>
        <w:lang w:val="fr-FR"/>
      </w:rPr>
      <w:t>28</w:t>
    </w:r>
    <w:r>
      <w:rPr>
        <w:rFonts w:ascii="Arial" w:hAnsi="Arial" w:cs="Arial"/>
        <w:sz w:val="16"/>
        <w:lang w:val="fr-F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46" w:rsidRDefault="006D3646">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9F7296">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AA" w:rsidRDefault="001F5AAA">
      <w:r>
        <w:separator/>
      </w:r>
    </w:p>
  </w:footnote>
  <w:footnote w:type="continuationSeparator" w:id="0">
    <w:p w:rsidR="001F5AAA" w:rsidRDefault="001F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46" w:rsidRDefault="006D36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46" w:rsidRDefault="006D364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46" w:rsidRDefault="006D36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822CE9"/>
    <w:multiLevelType w:val="hybridMultilevel"/>
    <w:tmpl w:val="31E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294187"/>
    <w:multiLevelType w:val="hybridMultilevel"/>
    <w:tmpl w:val="1256B2CA"/>
    <w:lvl w:ilvl="0" w:tplc="05DAC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C51130"/>
    <w:multiLevelType w:val="hybridMultilevel"/>
    <w:tmpl w:val="3F0627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71C70"/>
    <w:multiLevelType w:val="hybridMultilevel"/>
    <w:tmpl w:val="AD8EA18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D75938"/>
    <w:multiLevelType w:val="hybridMultilevel"/>
    <w:tmpl w:val="273EBF4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F44DB5"/>
    <w:multiLevelType w:val="hybridMultilevel"/>
    <w:tmpl w:val="5EE04B1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5DF5EA2"/>
    <w:multiLevelType w:val="hybridMultilevel"/>
    <w:tmpl w:val="906A9D76"/>
    <w:lvl w:ilvl="0" w:tplc="05DAC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71864B2"/>
    <w:multiLevelType w:val="hybridMultilevel"/>
    <w:tmpl w:val="8C4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44977"/>
    <w:multiLevelType w:val="hybridMultilevel"/>
    <w:tmpl w:val="A280756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287690D"/>
    <w:multiLevelType w:val="hybridMultilevel"/>
    <w:tmpl w:val="314A3F0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112B17"/>
    <w:multiLevelType w:val="hybridMultilevel"/>
    <w:tmpl w:val="2A88001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60C4365"/>
    <w:multiLevelType w:val="singleLevel"/>
    <w:tmpl w:val="FFFFFFFF"/>
    <w:lvl w:ilvl="0">
      <w:start w:val="1"/>
      <w:numFmt w:val="bullet"/>
      <w:lvlText w:val="-"/>
      <w:legacy w:legacy="1" w:legacySpace="0" w:legacyIndent="360"/>
      <w:lvlJc w:val="left"/>
      <w:pPr>
        <w:ind w:left="1800" w:hanging="360"/>
      </w:pPr>
    </w:lvl>
  </w:abstractNum>
  <w:abstractNum w:abstractNumId="22">
    <w:nsid w:val="567872FF"/>
    <w:multiLevelType w:val="singleLevel"/>
    <w:tmpl w:val="E168E84E"/>
    <w:lvl w:ilvl="0">
      <w:start w:val="1"/>
      <w:numFmt w:val="decimal"/>
      <w:lvlText w:val="%1."/>
      <w:lvlJc w:val="left"/>
      <w:pPr>
        <w:tabs>
          <w:tab w:val="num" w:pos="1380"/>
        </w:tabs>
        <w:ind w:left="1380" w:hanging="360"/>
      </w:pPr>
      <w:rPr>
        <w:rFonts w:hint="default"/>
      </w:rPr>
    </w:lvl>
  </w:abstractNum>
  <w:abstractNum w:abstractNumId="23">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4">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5">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6C705CA6"/>
    <w:multiLevelType w:val="hybridMultilevel"/>
    <w:tmpl w:val="30EC53C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8">
    <w:nsid w:val="6E12012C"/>
    <w:multiLevelType w:val="hybridMultilevel"/>
    <w:tmpl w:val="B75818C8"/>
    <w:lvl w:ilvl="0" w:tplc="05DACFDC">
      <w:start w:val="1"/>
      <w:numFmt w:val="bullet"/>
      <w:lvlText w:val=""/>
      <w:lvlJc w:val="left"/>
      <w:pPr>
        <w:tabs>
          <w:tab w:val="num" w:pos="864"/>
        </w:tabs>
        <w:ind w:left="864"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AB67BC3"/>
    <w:multiLevelType w:val="hybridMultilevel"/>
    <w:tmpl w:val="ECA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7"/>
  </w:num>
  <w:num w:numId="6">
    <w:abstractNumId w:val="25"/>
  </w:num>
  <w:num w:numId="7">
    <w:abstractNumId w:val="11"/>
  </w:num>
  <w:num w:numId="8">
    <w:abstractNumId w:val="21"/>
  </w:num>
  <w:num w:numId="9">
    <w:abstractNumId w:val="19"/>
  </w:num>
  <w:num w:numId="10">
    <w:abstractNumId w:val="7"/>
  </w:num>
  <w:num w:numId="11">
    <w:abstractNumId w:val="24"/>
  </w:num>
  <w:num w:numId="12">
    <w:abstractNumId w:val="2"/>
  </w:num>
  <w:num w:numId="13">
    <w:abstractNumId w:val="20"/>
  </w:num>
  <w:num w:numId="14">
    <w:abstractNumId w:val="31"/>
  </w:num>
  <w:num w:numId="15">
    <w:abstractNumId w:val="8"/>
  </w:num>
  <w:num w:numId="16">
    <w:abstractNumId w:val="13"/>
  </w:num>
  <w:num w:numId="17">
    <w:abstractNumId w:val="29"/>
  </w:num>
  <w:num w:numId="18">
    <w:abstractNumId w:val="16"/>
  </w:num>
  <w:num w:numId="19">
    <w:abstractNumId w:val="30"/>
  </w:num>
  <w:num w:numId="20">
    <w:abstractNumId w:val="26"/>
  </w:num>
  <w:num w:numId="21">
    <w:abstractNumId w:val="17"/>
  </w:num>
  <w:num w:numId="22">
    <w:abstractNumId w:val="10"/>
  </w:num>
  <w:num w:numId="23">
    <w:abstractNumId w:val="4"/>
  </w:num>
  <w:num w:numId="24">
    <w:abstractNumId w:val="22"/>
  </w:num>
  <w:num w:numId="25">
    <w:abstractNumId w:val="28"/>
  </w:num>
  <w:num w:numId="26">
    <w:abstractNumId w:val="5"/>
  </w:num>
  <w:num w:numId="27">
    <w:abstractNumId w:val="3"/>
  </w:num>
  <w:num w:numId="28">
    <w:abstractNumId w:val="12"/>
  </w:num>
  <w:num w:numId="29">
    <w:abstractNumId w:val="9"/>
  </w:num>
  <w:num w:numId="30">
    <w:abstractNumId w:val="32"/>
  </w:num>
  <w:num w:numId="31">
    <w:abstractNumId w:val="14"/>
  </w:num>
  <w:num w:numId="32">
    <w:abstractNumId w:val="1"/>
  </w:num>
  <w:num w:numId="33">
    <w:abstractNumId w:val="15"/>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sv-SE" w:vendorID="22" w:dllVersion="513" w:checkStyle="1"/>
  <w:stylePaneFormatFilter w:val="3F01"/>
  <w:revisionView w:markup="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2F05"/>
    <w:rsid w:val="00003EAA"/>
    <w:rsid w:val="00004BDD"/>
    <w:rsid w:val="00005E58"/>
    <w:rsid w:val="00013910"/>
    <w:rsid w:val="00013F81"/>
    <w:rsid w:val="00014560"/>
    <w:rsid w:val="000340B5"/>
    <w:rsid w:val="0004016B"/>
    <w:rsid w:val="000403BC"/>
    <w:rsid w:val="00041E7F"/>
    <w:rsid w:val="00042AEA"/>
    <w:rsid w:val="00042F6E"/>
    <w:rsid w:val="000435C1"/>
    <w:rsid w:val="000459CB"/>
    <w:rsid w:val="00052B3C"/>
    <w:rsid w:val="000535F4"/>
    <w:rsid w:val="000551FE"/>
    <w:rsid w:val="000553A7"/>
    <w:rsid w:val="00056716"/>
    <w:rsid w:val="000631A0"/>
    <w:rsid w:val="00064899"/>
    <w:rsid w:val="00064EA6"/>
    <w:rsid w:val="00067F36"/>
    <w:rsid w:val="00074A36"/>
    <w:rsid w:val="00075C25"/>
    <w:rsid w:val="00082AA7"/>
    <w:rsid w:val="000837B2"/>
    <w:rsid w:val="000848F6"/>
    <w:rsid w:val="00086E0F"/>
    <w:rsid w:val="00086F6F"/>
    <w:rsid w:val="0009263E"/>
    <w:rsid w:val="00093790"/>
    <w:rsid w:val="000978D4"/>
    <w:rsid w:val="000979D6"/>
    <w:rsid w:val="00097CC2"/>
    <w:rsid w:val="000A115E"/>
    <w:rsid w:val="000A75A4"/>
    <w:rsid w:val="000B2009"/>
    <w:rsid w:val="000B24BF"/>
    <w:rsid w:val="000B4473"/>
    <w:rsid w:val="000B4859"/>
    <w:rsid w:val="000C15FA"/>
    <w:rsid w:val="000C5ABB"/>
    <w:rsid w:val="000D7F54"/>
    <w:rsid w:val="000F15EE"/>
    <w:rsid w:val="000F1A85"/>
    <w:rsid w:val="000F3AE1"/>
    <w:rsid w:val="000F6119"/>
    <w:rsid w:val="000F77B2"/>
    <w:rsid w:val="0010133C"/>
    <w:rsid w:val="0010327A"/>
    <w:rsid w:val="001056BE"/>
    <w:rsid w:val="00106529"/>
    <w:rsid w:val="00110DE4"/>
    <w:rsid w:val="001122FA"/>
    <w:rsid w:val="001172F0"/>
    <w:rsid w:val="001223A3"/>
    <w:rsid w:val="00122C26"/>
    <w:rsid w:val="001235FF"/>
    <w:rsid w:val="00123EAB"/>
    <w:rsid w:val="00131C08"/>
    <w:rsid w:val="0013399E"/>
    <w:rsid w:val="00145240"/>
    <w:rsid w:val="00150169"/>
    <w:rsid w:val="00151E20"/>
    <w:rsid w:val="001533F7"/>
    <w:rsid w:val="001534DA"/>
    <w:rsid w:val="00154E4A"/>
    <w:rsid w:val="001557E2"/>
    <w:rsid w:val="00157181"/>
    <w:rsid w:val="00165757"/>
    <w:rsid w:val="0016613F"/>
    <w:rsid w:val="00167307"/>
    <w:rsid w:val="0017022C"/>
    <w:rsid w:val="001719B0"/>
    <w:rsid w:val="001752BD"/>
    <w:rsid w:val="00175D54"/>
    <w:rsid w:val="0018145D"/>
    <w:rsid w:val="001816CF"/>
    <w:rsid w:val="001843BC"/>
    <w:rsid w:val="001871E8"/>
    <w:rsid w:val="001966EA"/>
    <w:rsid w:val="00196D2E"/>
    <w:rsid w:val="00196DFC"/>
    <w:rsid w:val="00197ED2"/>
    <w:rsid w:val="001A06E2"/>
    <w:rsid w:val="001A6B0F"/>
    <w:rsid w:val="001A7715"/>
    <w:rsid w:val="001B0D2B"/>
    <w:rsid w:val="001B11AA"/>
    <w:rsid w:val="001B2936"/>
    <w:rsid w:val="001B7802"/>
    <w:rsid w:val="001C068E"/>
    <w:rsid w:val="001C7E55"/>
    <w:rsid w:val="001D25EA"/>
    <w:rsid w:val="001D354B"/>
    <w:rsid w:val="001D4E5E"/>
    <w:rsid w:val="001D4FBE"/>
    <w:rsid w:val="001D5AAF"/>
    <w:rsid w:val="001D7436"/>
    <w:rsid w:val="001E332D"/>
    <w:rsid w:val="001E3B88"/>
    <w:rsid w:val="001E407B"/>
    <w:rsid w:val="001E4A81"/>
    <w:rsid w:val="001E52AA"/>
    <w:rsid w:val="001E54F3"/>
    <w:rsid w:val="001F18AA"/>
    <w:rsid w:val="001F5AAA"/>
    <w:rsid w:val="002012B8"/>
    <w:rsid w:val="00202E76"/>
    <w:rsid w:val="00204DB8"/>
    <w:rsid w:val="00213D60"/>
    <w:rsid w:val="0021786A"/>
    <w:rsid w:val="00222F4C"/>
    <w:rsid w:val="00223EC1"/>
    <w:rsid w:val="0023054A"/>
    <w:rsid w:val="002306D1"/>
    <w:rsid w:val="00234655"/>
    <w:rsid w:val="002414B5"/>
    <w:rsid w:val="002443A1"/>
    <w:rsid w:val="0024505E"/>
    <w:rsid w:val="002468D1"/>
    <w:rsid w:val="00252F80"/>
    <w:rsid w:val="0025600A"/>
    <w:rsid w:val="00256BE5"/>
    <w:rsid w:val="0026028A"/>
    <w:rsid w:val="00262C38"/>
    <w:rsid w:val="00264DDF"/>
    <w:rsid w:val="002701AD"/>
    <w:rsid w:val="00270E27"/>
    <w:rsid w:val="00271694"/>
    <w:rsid w:val="00272BBC"/>
    <w:rsid w:val="00273F3F"/>
    <w:rsid w:val="002767FD"/>
    <w:rsid w:val="00276886"/>
    <w:rsid w:val="00281A4F"/>
    <w:rsid w:val="00287651"/>
    <w:rsid w:val="0029253D"/>
    <w:rsid w:val="002A0045"/>
    <w:rsid w:val="002A4E97"/>
    <w:rsid w:val="002A6F74"/>
    <w:rsid w:val="002B708E"/>
    <w:rsid w:val="002B72F6"/>
    <w:rsid w:val="002C2BFF"/>
    <w:rsid w:val="002C4FAD"/>
    <w:rsid w:val="002D14D9"/>
    <w:rsid w:val="002D55AA"/>
    <w:rsid w:val="002E65AF"/>
    <w:rsid w:val="002F195D"/>
    <w:rsid w:val="002F3534"/>
    <w:rsid w:val="002F4DCB"/>
    <w:rsid w:val="002F5069"/>
    <w:rsid w:val="002F596E"/>
    <w:rsid w:val="002F59A0"/>
    <w:rsid w:val="00302D67"/>
    <w:rsid w:val="00304077"/>
    <w:rsid w:val="00304B40"/>
    <w:rsid w:val="00306553"/>
    <w:rsid w:val="00312A62"/>
    <w:rsid w:val="00315025"/>
    <w:rsid w:val="0032079F"/>
    <w:rsid w:val="00321669"/>
    <w:rsid w:val="00327927"/>
    <w:rsid w:val="00335AD5"/>
    <w:rsid w:val="00336526"/>
    <w:rsid w:val="003402B4"/>
    <w:rsid w:val="003446DC"/>
    <w:rsid w:val="00345862"/>
    <w:rsid w:val="00346442"/>
    <w:rsid w:val="0034664D"/>
    <w:rsid w:val="00346DAE"/>
    <w:rsid w:val="003521A1"/>
    <w:rsid w:val="00353EB5"/>
    <w:rsid w:val="00357F00"/>
    <w:rsid w:val="00361A3C"/>
    <w:rsid w:val="00365104"/>
    <w:rsid w:val="00371DD6"/>
    <w:rsid w:val="003733E6"/>
    <w:rsid w:val="003808CD"/>
    <w:rsid w:val="00387044"/>
    <w:rsid w:val="00391373"/>
    <w:rsid w:val="00393B07"/>
    <w:rsid w:val="003945B3"/>
    <w:rsid w:val="00395270"/>
    <w:rsid w:val="00395E8C"/>
    <w:rsid w:val="003A46C5"/>
    <w:rsid w:val="003B11F3"/>
    <w:rsid w:val="003B3D54"/>
    <w:rsid w:val="003C2892"/>
    <w:rsid w:val="003C3521"/>
    <w:rsid w:val="003C7FBF"/>
    <w:rsid w:val="003D047E"/>
    <w:rsid w:val="003D0D78"/>
    <w:rsid w:val="003D6225"/>
    <w:rsid w:val="003D725B"/>
    <w:rsid w:val="003E4015"/>
    <w:rsid w:val="003E7FA0"/>
    <w:rsid w:val="003F66D5"/>
    <w:rsid w:val="003F7235"/>
    <w:rsid w:val="00403508"/>
    <w:rsid w:val="00407B1B"/>
    <w:rsid w:val="00423B7D"/>
    <w:rsid w:val="004278A7"/>
    <w:rsid w:val="00443B22"/>
    <w:rsid w:val="00443E7D"/>
    <w:rsid w:val="00452456"/>
    <w:rsid w:val="0045257F"/>
    <w:rsid w:val="004534F6"/>
    <w:rsid w:val="004563C9"/>
    <w:rsid w:val="00466E0B"/>
    <w:rsid w:val="004673B9"/>
    <w:rsid w:val="004714C5"/>
    <w:rsid w:val="00472366"/>
    <w:rsid w:val="00472F70"/>
    <w:rsid w:val="0047347A"/>
    <w:rsid w:val="00480EB1"/>
    <w:rsid w:val="00481303"/>
    <w:rsid w:val="004843F1"/>
    <w:rsid w:val="00485241"/>
    <w:rsid w:val="00485503"/>
    <w:rsid w:val="00496809"/>
    <w:rsid w:val="004A1753"/>
    <w:rsid w:val="004A282A"/>
    <w:rsid w:val="004B22CF"/>
    <w:rsid w:val="004B26CE"/>
    <w:rsid w:val="004B2F75"/>
    <w:rsid w:val="004B44D1"/>
    <w:rsid w:val="004B510D"/>
    <w:rsid w:val="004B6797"/>
    <w:rsid w:val="004C1BA2"/>
    <w:rsid w:val="004C5EBB"/>
    <w:rsid w:val="004C6216"/>
    <w:rsid w:val="004D10B6"/>
    <w:rsid w:val="004D3315"/>
    <w:rsid w:val="004D6F7C"/>
    <w:rsid w:val="004E4DB5"/>
    <w:rsid w:val="004E7040"/>
    <w:rsid w:val="004E730A"/>
    <w:rsid w:val="004F04CF"/>
    <w:rsid w:val="004F0B92"/>
    <w:rsid w:val="004F186E"/>
    <w:rsid w:val="004F4B10"/>
    <w:rsid w:val="004F578F"/>
    <w:rsid w:val="00505C9E"/>
    <w:rsid w:val="00514B20"/>
    <w:rsid w:val="00517C74"/>
    <w:rsid w:val="00521617"/>
    <w:rsid w:val="00525BD2"/>
    <w:rsid w:val="005271E9"/>
    <w:rsid w:val="0053116A"/>
    <w:rsid w:val="00532081"/>
    <w:rsid w:val="00532084"/>
    <w:rsid w:val="005323D8"/>
    <w:rsid w:val="005414C1"/>
    <w:rsid w:val="00547F6C"/>
    <w:rsid w:val="005529C9"/>
    <w:rsid w:val="00554057"/>
    <w:rsid w:val="0056264E"/>
    <w:rsid w:val="00566FA0"/>
    <w:rsid w:val="00567A79"/>
    <w:rsid w:val="00570F65"/>
    <w:rsid w:val="00571D94"/>
    <w:rsid w:val="005725E0"/>
    <w:rsid w:val="00577624"/>
    <w:rsid w:val="00580823"/>
    <w:rsid w:val="005809C4"/>
    <w:rsid w:val="00585BE2"/>
    <w:rsid w:val="00587161"/>
    <w:rsid w:val="00591468"/>
    <w:rsid w:val="00593EE1"/>
    <w:rsid w:val="005A0EEE"/>
    <w:rsid w:val="005A1641"/>
    <w:rsid w:val="005A2A28"/>
    <w:rsid w:val="005A5112"/>
    <w:rsid w:val="005A5BC4"/>
    <w:rsid w:val="005B0283"/>
    <w:rsid w:val="005B2829"/>
    <w:rsid w:val="005B42EF"/>
    <w:rsid w:val="005C4D81"/>
    <w:rsid w:val="005C5540"/>
    <w:rsid w:val="005D3CB5"/>
    <w:rsid w:val="005D5488"/>
    <w:rsid w:val="005D6AE2"/>
    <w:rsid w:val="005D715A"/>
    <w:rsid w:val="005D7BF3"/>
    <w:rsid w:val="005E0410"/>
    <w:rsid w:val="005E39D3"/>
    <w:rsid w:val="005E5927"/>
    <w:rsid w:val="005E7409"/>
    <w:rsid w:val="005F0372"/>
    <w:rsid w:val="005F26EA"/>
    <w:rsid w:val="005F3F3D"/>
    <w:rsid w:val="005F4E33"/>
    <w:rsid w:val="005F5A79"/>
    <w:rsid w:val="005F6154"/>
    <w:rsid w:val="006049C4"/>
    <w:rsid w:val="00606162"/>
    <w:rsid w:val="00606409"/>
    <w:rsid w:val="006075AD"/>
    <w:rsid w:val="00611F3A"/>
    <w:rsid w:val="00615874"/>
    <w:rsid w:val="00615952"/>
    <w:rsid w:val="00624502"/>
    <w:rsid w:val="00626EBE"/>
    <w:rsid w:val="006300D4"/>
    <w:rsid w:val="00631589"/>
    <w:rsid w:val="00632422"/>
    <w:rsid w:val="00640D43"/>
    <w:rsid w:val="00644D57"/>
    <w:rsid w:val="006451B5"/>
    <w:rsid w:val="0064692C"/>
    <w:rsid w:val="00647AC9"/>
    <w:rsid w:val="00652664"/>
    <w:rsid w:val="00654B42"/>
    <w:rsid w:val="00660C2F"/>
    <w:rsid w:val="0066117A"/>
    <w:rsid w:val="0066192E"/>
    <w:rsid w:val="00667118"/>
    <w:rsid w:val="00670A00"/>
    <w:rsid w:val="00676C84"/>
    <w:rsid w:val="00680419"/>
    <w:rsid w:val="006833C8"/>
    <w:rsid w:val="00686D62"/>
    <w:rsid w:val="00687782"/>
    <w:rsid w:val="006920E0"/>
    <w:rsid w:val="0069255F"/>
    <w:rsid w:val="006933A2"/>
    <w:rsid w:val="00693D51"/>
    <w:rsid w:val="0069452A"/>
    <w:rsid w:val="006951C3"/>
    <w:rsid w:val="0069611A"/>
    <w:rsid w:val="006A388A"/>
    <w:rsid w:val="006A43BB"/>
    <w:rsid w:val="006A5A7C"/>
    <w:rsid w:val="006B19E4"/>
    <w:rsid w:val="006B46F0"/>
    <w:rsid w:val="006C5053"/>
    <w:rsid w:val="006C56BE"/>
    <w:rsid w:val="006C5CA1"/>
    <w:rsid w:val="006C6124"/>
    <w:rsid w:val="006C6F48"/>
    <w:rsid w:val="006C728B"/>
    <w:rsid w:val="006D33D3"/>
    <w:rsid w:val="006D3646"/>
    <w:rsid w:val="006D3A3E"/>
    <w:rsid w:val="006D40C1"/>
    <w:rsid w:val="006D55C8"/>
    <w:rsid w:val="006E0323"/>
    <w:rsid w:val="006E124B"/>
    <w:rsid w:val="006E2B59"/>
    <w:rsid w:val="006E2F26"/>
    <w:rsid w:val="006E3B0C"/>
    <w:rsid w:val="006E4C7E"/>
    <w:rsid w:val="006F59E5"/>
    <w:rsid w:val="006F7E48"/>
    <w:rsid w:val="00701164"/>
    <w:rsid w:val="00702E6D"/>
    <w:rsid w:val="00705922"/>
    <w:rsid w:val="00721E4B"/>
    <w:rsid w:val="00726DDD"/>
    <w:rsid w:val="0072790E"/>
    <w:rsid w:val="00730BE4"/>
    <w:rsid w:val="0073782A"/>
    <w:rsid w:val="00737F00"/>
    <w:rsid w:val="00742580"/>
    <w:rsid w:val="007434CE"/>
    <w:rsid w:val="00743553"/>
    <w:rsid w:val="00743E21"/>
    <w:rsid w:val="0074515E"/>
    <w:rsid w:val="00750A89"/>
    <w:rsid w:val="00752451"/>
    <w:rsid w:val="00752822"/>
    <w:rsid w:val="00755CAF"/>
    <w:rsid w:val="00781FE2"/>
    <w:rsid w:val="007822EB"/>
    <w:rsid w:val="007848CD"/>
    <w:rsid w:val="00786D07"/>
    <w:rsid w:val="00786F4C"/>
    <w:rsid w:val="00790B66"/>
    <w:rsid w:val="00793A78"/>
    <w:rsid w:val="00795831"/>
    <w:rsid w:val="00796C06"/>
    <w:rsid w:val="007A1F94"/>
    <w:rsid w:val="007A471F"/>
    <w:rsid w:val="007A4F97"/>
    <w:rsid w:val="007A5903"/>
    <w:rsid w:val="007A6584"/>
    <w:rsid w:val="007B7005"/>
    <w:rsid w:val="007C0AF7"/>
    <w:rsid w:val="007C21A9"/>
    <w:rsid w:val="007D1422"/>
    <w:rsid w:val="007D14BE"/>
    <w:rsid w:val="007D3204"/>
    <w:rsid w:val="007D5710"/>
    <w:rsid w:val="007D5D89"/>
    <w:rsid w:val="007E0FEB"/>
    <w:rsid w:val="007E3ECA"/>
    <w:rsid w:val="007E42CC"/>
    <w:rsid w:val="007F0D3D"/>
    <w:rsid w:val="007F0DD3"/>
    <w:rsid w:val="007F13E8"/>
    <w:rsid w:val="007F1E27"/>
    <w:rsid w:val="007F3B81"/>
    <w:rsid w:val="00803C43"/>
    <w:rsid w:val="0080490D"/>
    <w:rsid w:val="008050D6"/>
    <w:rsid w:val="008051B5"/>
    <w:rsid w:val="008055C1"/>
    <w:rsid w:val="00811AF1"/>
    <w:rsid w:val="00811B0B"/>
    <w:rsid w:val="008156F0"/>
    <w:rsid w:val="008219E5"/>
    <w:rsid w:val="00823138"/>
    <w:rsid w:val="00824558"/>
    <w:rsid w:val="00834D25"/>
    <w:rsid w:val="0083659D"/>
    <w:rsid w:val="00842D35"/>
    <w:rsid w:val="00842D3B"/>
    <w:rsid w:val="00843E4C"/>
    <w:rsid w:val="00846756"/>
    <w:rsid w:val="008469C9"/>
    <w:rsid w:val="0084732A"/>
    <w:rsid w:val="00847C06"/>
    <w:rsid w:val="00851787"/>
    <w:rsid w:val="00853399"/>
    <w:rsid w:val="00854BB3"/>
    <w:rsid w:val="00860634"/>
    <w:rsid w:val="00861159"/>
    <w:rsid w:val="00863B09"/>
    <w:rsid w:val="00864818"/>
    <w:rsid w:val="00866570"/>
    <w:rsid w:val="008718E2"/>
    <w:rsid w:val="008777F0"/>
    <w:rsid w:val="00877B2B"/>
    <w:rsid w:val="00877FB2"/>
    <w:rsid w:val="00892228"/>
    <w:rsid w:val="00893BDD"/>
    <w:rsid w:val="008967A1"/>
    <w:rsid w:val="008A0829"/>
    <w:rsid w:val="008A0F13"/>
    <w:rsid w:val="008A453D"/>
    <w:rsid w:val="008A4C29"/>
    <w:rsid w:val="008A5064"/>
    <w:rsid w:val="008A7ECB"/>
    <w:rsid w:val="008A7FB7"/>
    <w:rsid w:val="008B205A"/>
    <w:rsid w:val="008B4C72"/>
    <w:rsid w:val="008B531A"/>
    <w:rsid w:val="008B5337"/>
    <w:rsid w:val="008C3686"/>
    <w:rsid w:val="008C45EE"/>
    <w:rsid w:val="008C5DA9"/>
    <w:rsid w:val="008D21B3"/>
    <w:rsid w:val="008D38EB"/>
    <w:rsid w:val="008D4C58"/>
    <w:rsid w:val="008E14D0"/>
    <w:rsid w:val="008E3E13"/>
    <w:rsid w:val="008F1A18"/>
    <w:rsid w:val="008F3A62"/>
    <w:rsid w:val="008F7B46"/>
    <w:rsid w:val="00900454"/>
    <w:rsid w:val="00905696"/>
    <w:rsid w:val="00910848"/>
    <w:rsid w:val="00912667"/>
    <w:rsid w:val="00920548"/>
    <w:rsid w:val="009208F6"/>
    <w:rsid w:val="009254F5"/>
    <w:rsid w:val="00933428"/>
    <w:rsid w:val="00941E96"/>
    <w:rsid w:val="0094229F"/>
    <w:rsid w:val="0094471A"/>
    <w:rsid w:val="009522DC"/>
    <w:rsid w:val="00952763"/>
    <w:rsid w:val="0096482D"/>
    <w:rsid w:val="00965747"/>
    <w:rsid w:val="009702E9"/>
    <w:rsid w:val="00970C1E"/>
    <w:rsid w:val="00974510"/>
    <w:rsid w:val="0097462F"/>
    <w:rsid w:val="009753AB"/>
    <w:rsid w:val="009753D6"/>
    <w:rsid w:val="00980948"/>
    <w:rsid w:val="0098385B"/>
    <w:rsid w:val="00990CB5"/>
    <w:rsid w:val="00991EC4"/>
    <w:rsid w:val="009936C5"/>
    <w:rsid w:val="00993FAE"/>
    <w:rsid w:val="00994360"/>
    <w:rsid w:val="009A4BBB"/>
    <w:rsid w:val="009B053E"/>
    <w:rsid w:val="009B35DA"/>
    <w:rsid w:val="009B5B26"/>
    <w:rsid w:val="009B6341"/>
    <w:rsid w:val="009B6B80"/>
    <w:rsid w:val="009C0536"/>
    <w:rsid w:val="009C1FC4"/>
    <w:rsid w:val="009C391C"/>
    <w:rsid w:val="009C3CFC"/>
    <w:rsid w:val="009C6461"/>
    <w:rsid w:val="009D1CBC"/>
    <w:rsid w:val="009D3C06"/>
    <w:rsid w:val="009D62DC"/>
    <w:rsid w:val="009D6503"/>
    <w:rsid w:val="009D73CC"/>
    <w:rsid w:val="009E2602"/>
    <w:rsid w:val="009E308C"/>
    <w:rsid w:val="009E3E1C"/>
    <w:rsid w:val="009E6349"/>
    <w:rsid w:val="009E6B89"/>
    <w:rsid w:val="009E72D5"/>
    <w:rsid w:val="009F0726"/>
    <w:rsid w:val="009F3AFA"/>
    <w:rsid w:val="009F427D"/>
    <w:rsid w:val="009F438D"/>
    <w:rsid w:val="009F60F4"/>
    <w:rsid w:val="009F6814"/>
    <w:rsid w:val="009F7296"/>
    <w:rsid w:val="00A006F5"/>
    <w:rsid w:val="00A12145"/>
    <w:rsid w:val="00A14A04"/>
    <w:rsid w:val="00A16617"/>
    <w:rsid w:val="00A1678F"/>
    <w:rsid w:val="00A248AC"/>
    <w:rsid w:val="00A300D5"/>
    <w:rsid w:val="00A30FE3"/>
    <w:rsid w:val="00A341B3"/>
    <w:rsid w:val="00A37430"/>
    <w:rsid w:val="00A40137"/>
    <w:rsid w:val="00A40BE8"/>
    <w:rsid w:val="00A4108F"/>
    <w:rsid w:val="00A41E81"/>
    <w:rsid w:val="00A44E18"/>
    <w:rsid w:val="00A45174"/>
    <w:rsid w:val="00A45E23"/>
    <w:rsid w:val="00A47CEB"/>
    <w:rsid w:val="00A50585"/>
    <w:rsid w:val="00A509CB"/>
    <w:rsid w:val="00A50ADF"/>
    <w:rsid w:val="00A5160A"/>
    <w:rsid w:val="00A56E53"/>
    <w:rsid w:val="00A56E88"/>
    <w:rsid w:val="00A6046B"/>
    <w:rsid w:val="00A6696A"/>
    <w:rsid w:val="00A712E2"/>
    <w:rsid w:val="00A71C82"/>
    <w:rsid w:val="00A73238"/>
    <w:rsid w:val="00A73605"/>
    <w:rsid w:val="00A82646"/>
    <w:rsid w:val="00A86B02"/>
    <w:rsid w:val="00AA2AF7"/>
    <w:rsid w:val="00AA61F5"/>
    <w:rsid w:val="00AB1D2B"/>
    <w:rsid w:val="00AB33F3"/>
    <w:rsid w:val="00AB3C03"/>
    <w:rsid w:val="00AB643B"/>
    <w:rsid w:val="00AC09D9"/>
    <w:rsid w:val="00AC1D1C"/>
    <w:rsid w:val="00AC6D29"/>
    <w:rsid w:val="00AD206E"/>
    <w:rsid w:val="00AD4BF6"/>
    <w:rsid w:val="00AD795B"/>
    <w:rsid w:val="00AE40DA"/>
    <w:rsid w:val="00AE6F7A"/>
    <w:rsid w:val="00AF34CD"/>
    <w:rsid w:val="00AF451E"/>
    <w:rsid w:val="00AF461B"/>
    <w:rsid w:val="00AF56E9"/>
    <w:rsid w:val="00AF718D"/>
    <w:rsid w:val="00B06936"/>
    <w:rsid w:val="00B13EA7"/>
    <w:rsid w:val="00B1434B"/>
    <w:rsid w:val="00B17A3A"/>
    <w:rsid w:val="00B2459C"/>
    <w:rsid w:val="00B30A1A"/>
    <w:rsid w:val="00B330E9"/>
    <w:rsid w:val="00B372F9"/>
    <w:rsid w:val="00B45A00"/>
    <w:rsid w:val="00B47348"/>
    <w:rsid w:val="00B47E1A"/>
    <w:rsid w:val="00B51432"/>
    <w:rsid w:val="00B549A0"/>
    <w:rsid w:val="00B5707D"/>
    <w:rsid w:val="00B60B21"/>
    <w:rsid w:val="00B60B8A"/>
    <w:rsid w:val="00B65F90"/>
    <w:rsid w:val="00B73BB9"/>
    <w:rsid w:val="00B75647"/>
    <w:rsid w:val="00B80BEC"/>
    <w:rsid w:val="00B84991"/>
    <w:rsid w:val="00B84E28"/>
    <w:rsid w:val="00B91036"/>
    <w:rsid w:val="00B91FEE"/>
    <w:rsid w:val="00B92071"/>
    <w:rsid w:val="00B92D8E"/>
    <w:rsid w:val="00B93C7B"/>
    <w:rsid w:val="00B95641"/>
    <w:rsid w:val="00B97332"/>
    <w:rsid w:val="00B97EB9"/>
    <w:rsid w:val="00BA2277"/>
    <w:rsid w:val="00BA2DAE"/>
    <w:rsid w:val="00BA584C"/>
    <w:rsid w:val="00BA6514"/>
    <w:rsid w:val="00BB3C2A"/>
    <w:rsid w:val="00BB3DA5"/>
    <w:rsid w:val="00BB6590"/>
    <w:rsid w:val="00BC0E19"/>
    <w:rsid w:val="00BC235F"/>
    <w:rsid w:val="00BC2F67"/>
    <w:rsid w:val="00BD10CF"/>
    <w:rsid w:val="00BD7B56"/>
    <w:rsid w:val="00BE3B8B"/>
    <w:rsid w:val="00BF1D71"/>
    <w:rsid w:val="00BF29AB"/>
    <w:rsid w:val="00BF2B1F"/>
    <w:rsid w:val="00BF3C3A"/>
    <w:rsid w:val="00BF5694"/>
    <w:rsid w:val="00C04B30"/>
    <w:rsid w:val="00C059A6"/>
    <w:rsid w:val="00C067AC"/>
    <w:rsid w:val="00C07410"/>
    <w:rsid w:val="00C075F2"/>
    <w:rsid w:val="00C076AD"/>
    <w:rsid w:val="00C11C88"/>
    <w:rsid w:val="00C11F43"/>
    <w:rsid w:val="00C123BB"/>
    <w:rsid w:val="00C17A4F"/>
    <w:rsid w:val="00C20C68"/>
    <w:rsid w:val="00C24A9E"/>
    <w:rsid w:val="00C26A3B"/>
    <w:rsid w:val="00C27465"/>
    <w:rsid w:val="00C34915"/>
    <w:rsid w:val="00C42D28"/>
    <w:rsid w:val="00C44F78"/>
    <w:rsid w:val="00C47689"/>
    <w:rsid w:val="00C52A58"/>
    <w:rsid w:val="00C53982"/>
    <w:rsid w:val="00C56125"/>
    <w:rsid w:val="00C5636E"/>
    <w:rsid w:val="00C60C8B"/>
    <w:rsid w:val="00C627F4"/>
    <w:rsid w:val="00C6500C"/>
    <w:rsid w:val="00C67647"/>
    <w:rsid w:val="00C70BAB"/>
    <w:rsid w:val="00C70BB3"/>
    <w:rsid w:val="00C7253D"/>
    <w:rsid w:val="00C725B1"/>
    <w:rsid w:val="00C72ED1"/>
    <w:rsid w:val="00C8017C"/>
    <w:rsid w:val="00C8175C"/>
    <w:rsid w:val="00C85B3F"/>
    <w:rsid w:val="00C85C8A"/>
    <w:rsid w:val="00C907A1"/>
    <w:rsid w:val="00C910F6"/>
    <w:rsid w:val="00C91188"/>
    <w:rsid w:val="00C91317"/>
    <w:rsid w:val="00C92DD1"/>
    <w:rsid w:val="00C93545"/>
    <w:rsid w:val="00C97A0E"/>
    <w:rsid w:val="00CA1CD4"/>
    <w:rsid w:val="00CA5B40"/>
    <w:rsid w:val="00CB1C41"/>
    <w:rsid w:val="00CB41F3"/>
    <w:rsid w:val="00CB45CC"/>
    <w:rsid w:val="00CC0152"/>
    <w:rsid w:val="00CC650B"/>
    <w:rsid w:val="00CC6FCD"/>
    <w:rsid w:val="00CC785B"/>
    <w:rsid w:val="00CC7C73"/>
    <w:rsid w:val="00CD0093"/>
    <w:rsid w:val="00CD516B"/>
    <w:rsid w:val="00CD7E7D"/>
    <w:rsid w:val="00CE5A17"/>
    <w:rsid w:val="00CE7F23"/>
    <w:rsid w:val="00CF1B84"/>
    <w:rsid w:val="00CF40D9"/>
    <w:rsid w:val="00CF420F"/>
    <w:rsid w:val="00CF437E"/>
    <w:rsid w:val="00CF5BFD"/>
    <w:rsid w:val="00CF6625"/>
    <w:rsid w:val="00CF6719"/>
    <w:rsid w:val="00D02A67"/>
    <w:rsid w:val="00D049ED"/>
    <w:rsid w:val="00D054E8"/>
    <w:rsid w:val="00D06A13"/>
    <w:rsid w:val="00D07044"/>
    <w:rsid w:val="00D07317"/>
    <w:rsid w:val="00D11826"/>
    <w:rsid w:val="00D14C9F"/>
    <w:rsid w:val="00D15DE0"/>
    <w:rsid w:val="00D20D5D"/>
    <w:rsid w:val="00D211CD"/>
    <w:rsid w:val="00D22250"/>
    <w:rsid w:val="00D23640"/>
    <w:rsid w:val="00D25A8E"/>
    <w:rsid w:val="00D32484"/>
    <w:rsid w:val="00D36EA5"/>
    <w:rsid w:val="00D421F7"/>
    <w:rsid w:val="00D45FF1"/>
    <w:rsid w:val="00D46EB3"/>
    <w:rsid w:val="00D5051B"/>
    <w:rsid w:val="00D57B2C"/>
    <w:rsid w:val="00D60D36"/>
    <w:rsid w:val="00D614D5"/>
    <w:rsid w:val="00D620C1"/>
    <w:rsid w:val="00D64038"/>
    <w:rsid w:val="00D75E27"/>
    <w:rsid w:val="00D77E7E"/>
    <w:rsid w:val="00D82D12"/>
    <w:rsid w:val="00D83E61"/>
    <w:rsid w:val="00D85433"/>
    <w:rsid w:val="00D92B6C"/>
    <w:rsid w:val="00D9430E"/>
    <w:rsid w:val="00D96F35"/>
    <w:rsid w:val="00D97854"/>
    <w:rsid w:val="00DA0A11"/>
    <w:rsid w:val="00DA75F0"/>
    <w:rsid w:val="00DB1C37"/>
    <w:rsid w:val="00DB4DF7"/>
    <w:rsid w:val="00DB516B"/>
    <w:rsid w:val="00DB6680"/>
    <w:rsid w:val="00DC0601"/>
    <w:rsid w:val="00DC2E85"/>
    <w:rsid w:val="00DC43EE"/>
    <w:rsid w:val="00DC675E"/>
    <w:rsid w:val="00DC6FEF"/>
    <w:rsid w:val="00DD2A16"/>
    <w:rsid w:val="00DD6417"/>
    <w:rsid w:val="00DD69AC"/>
    <w:rsid w:val="00DE4314"/>
    <w:rsid w:val="00DE5518"/>
    <w:rsid w:val="00DE5C72"/>
    <w:rsid w:val="00DE6AE7"/>
    <w:rsid w:val="00DE7F02"/>
    <w:rsid w:val="00DF1F55"/>
    <w:rsid w:val="00DF3E54"/>
    <w:rsid w:val="00DF40F5"/>
    <w:rsid w:val="00DF62AB"/>
    <w:rsid w:val="00DF6342"/>
    <w:rsid w:val="00DF79A8"/>
    <w:rsid w:val="00E10958"/>
    <w:rsid w:val="00E10E08"/>
    <w:rsid w:val="00E15B29"/>
    <w:rsid w:val="00E24E34"/>
    <w:rsid w:val="00E271B2"/>
    <w:rsid w:val="00E311DD"/>
    <w:rsid w:val="00E31307"/>
    <w:rsid w:val="00E32117"/>
    <w:rsid w:val="00E32D97"/>
    <w:rsid w:val="00E369E5"/>
    <w:rsid w:val="00E37E87"/>
    <w:rsid w:val="00E40BD7"/>
    <w:rsid w:val="00E421D9"/>
    <w:rsid w:val="00E42C76"/>
    <w:rsid w:val="00E435EF"/>
    <w:rsid w:val="00E45899"/>
    <w:rsid w:val="00E51300"/>
    <w:rsid w:val="00E52BE6"/>
    <w:rsid w:val="00E53C71"/>
    <w:rsid w:val="00E6000C"/>
    <w:rsid w:val="00E6178C"/>
    <w:rsid w:val="00E632AC"/>
    <w:rsid w:val="00E6414F"/>
    <w:rsid w:val="00E6542C"/>
    <w:rsid w:val="00E65BB3"/>
    <w:rsid w:val="00E65EBB"/>
    <w:rsid w:val="00E748F4"/>
    <w:rsid w:val="00E75311"/>
    <w:rsid w:val="00E75548"/>
    <w:rsid w:val="00E774BC"/>
    <w:rsid w:val="00E821CE"/>
    <w:rsid w:val="00E8267D"/>
    <w:rsid w:val="00E826CC"/>
    <w:rsid w:val="00E83E9E"/>
    <w:rsid w:val="00E85BF5"/>
    <w:rsid w:val="00E86249"/>
    <w:rsid w:val="00E8704B"/>
    <w:rsid w:val="00E9272B"/>
    <w:rsid w:val="00E935F9"/>
    <w:rsid w:val="00E943FD"/>
    <w:rsid w:val="00E962FC"/>
    <w:rsid w:val="00E9729D"/>
    <w:rsid w:val="00EA47C7"/>
    <w:rsid w:val="00EA581D"/>
    <w:rsid w:val="00EA60C0"/>
    <w:rsid w:val="00EA7306"/>
    <w:rsid w:val="00EA7B64"/>
    <w:rsid w:val="00EA7DFA"/>
    <w:rsid w:val="00EB2284"/>
    <w:rsid w:val="00EB259B"/>
    <w:rsid w:val="00EC079B"/>
    <w:rsid w:val="00EC0F85"/>
    <w:rsid w:val="00EC2229"/>
    <w:rsid w:val="00EC238D"/>
    <w:rsid w:val="00EC56EF"/>
    <w:rsid w:val="00ED2DFA"/>
    <w:rsid w:val="00ED5D37"/>
    <w:rsid w:val="00EE1790"/>
    <w:rsid w:val="00EE3A79"/>
    <w:rsid w:val="00EE48D9"/>
    <w:rsid w:val="00EF0DDE"/>
    <w:rsid w:val="00EF124F"/>
    <w:rsid w:val="00EF199F"/>
    <w:rsid w:val="00EF79A2"/>
    <w:rsid w:val="00F00E00"/>
    <w:rsid w:val="00F02D6C"/>
    <w:rsid w:val="00F07A58"/>
    <w:rsid w:val="00F11970"/>
    <w:rsid w:val="00F13B0C"/>
    <w:rsid w:val="00F1634E"/>
    <w:rsid w:val="00F17452"/>
    <w:rsid w:val="00F1751B"/>
    <w:rsid w:val="00F21A1F"/>
    <w:rsid w:val="00F23503"/>
    <w:rsid w:val="00F2372E"/>
    <w:rsid w:val="00F26D18"/>
    <w:rsid w:val="00F27831"/>
    <w:rsid w:val="00F302FA"/>
    <w:rsid w:val="00F33F4C"/>
    <w:rsid w:val="00F35723"/>
    <w:rsid w:val="00F376FB"/>
    <w:rsid w:val="00F41044"/>
    <w:rsid w:val="00F436D9"/>
    <w:rsid w:val="00F440A1"/>
    <w:rsid w:val="00F45A5E"/>
    <w:rsid w:val="00F47BBB"/>
    <w:rsid w:val="00F5051E"/>
    <w:rsid w:val="00F57B4C"/>
    <w:rsid w:val="00F63935"/>
    <w:rsid w:val="00F716ED"/>
    <w:rsid w:val="00F75F92"/>
    <w:rsid w:val="00F80CB9"/>
    <w:rsid w:val="00F93D6D"/>
    <w:rsid w:val="00F94803"/>
    <w:rsid w:val="00F95C4E"/>
    <w:rsid w:val="00F9629B"/>
    <w:rsid w:val="00FA1539"/>
    <w:rsid w:val="00FA4A37"/>
    <w:rsid w:val="00FA6401"/>
    <w:rsid w:val="00FA6930"/>
    <w:rsid w:val="00FB0373"/>
    <w:rsid w:val="00FB260E"/>
    <w:rsid w:val="00FB47DF"/>
    <w:rsid w:val="00FB5B23"/>
    <w:rsid w:val="00FB6E62"/>
    <w:rsid w:val="00FC02E3"/>
    <w:rsid w:val="00FC0BAB"/>
    <w:rsid w:val="00FC2147"/>
    <w:rsid w:val="00FC2388"/>
    <w:rsid w:val="00FC2A4B"/>
    <w:rsid w:val="00FC3006"/>
    <w:rsid w:val="00FC3741"/>
    <w:rsid w:val="00FC6F99"/>
    <w:rsid w:val="00FC7900"/>
    <w:rsid w:val="00FD0CE3"/>
    <w:rsid w:val="00FD0D5A"/>
    <w:rsid w:val="00FD1233"/>
    <w:rsid w:val="00FD15AB"/>
    <w:rsid w:val="00FD7BBE"/>
    <w:rsid w:val="00FE005B"/>
    <w:rsid w:val="00FE26A6"/>
    <w:rsid w:val="00FE2A43"/>
    <w:rsid w:val="00FE2C11"/>
    <w:rsid w:val="00FE5B0A"/>
    <w:rsid w:val="00FF4A0A"/>
    <w:rsid w:val="00FF7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link w:val="3Char"/>
    <w:semiHidden/>
    <w:unhideWhenUsed/>
    <w:qFormat/>
    <w:rsid w:val="000837B2"/>
    <w:pPr>
      <w:keepNext/>
      <w:spacing w:before="240" w:after="60"/>
      <w:outlineLvl w:val="2"/>
    </w:pPr>
    <w:rPr>
      <w:rFonts w:ascii="Cambria" w:hAnsi="Cambria"/>
      <w:b/>
      <w:bCs/>
      <w:sz w:val="26"/>
      <w:szCs w:val="26"/>
      <w:lang/>
    </w:rPr>
  </w:style>
  <w:style w:type="paragraph" w:styleId="4">
    <w:name w:val="heading 4"/>
    <w:basedOn w:val="a"/>
    <w:next w:val="a"/>
    <w:link w:val="4Char"/>
    <w:semiHidden/>
    <w:unhideWhenUsed/>
    <w:qFormat/>
    <w:rsid w:val="008F1A18"/>
    <w:pPr>
      <w:keepNext/>
      <w:spacing w:before="240" w:after="60"/>
      <w:outlineLvl w:val="3"/>
    </w:pPr>
    <w:rPr>
      <w:rFonts w:ascii="Calibri" w:hAnsi="Calibri"/>
      <w:b/>
      <w:bCs/>
      <w:sz w:val="28"/>
      <w:szCs w:val="28"/>
      <w:lang/>
    </w:rPr>
  </w:style>
  <w:style w:type="paragraph" w:styleId="5">
    <w:name w:val="heading 5"/>
    <w:basedOn w:val="a"/>
    <w:next w:val="a"/>
    <w:link w:val="5Char"/>
    <w:semiHidden/>
    <w:unhideWhenUsed/>
    <w:qFormat/>
    <w:rsid w:val="00357F00"/>
    <w:pPr>
      <w:spacing w:before="240" w:after="60"/>
      <w:outlineLvl w:val="4"/>
    </w:pPr>
    <w:rPr>
      <w:rFonts w:ascii="Calibri" w:hAnsi="Calibri"/>
      <w:b/>
      <w:bCs/>
      <w:i/>
      <w:iCs/>
      <w:sz w:val="26"/>
      <w:szCs w:val="26"/>
      <w:lang/>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character" w:styleId="a8">
    <w:name w:val="annotation reference"/>
    <w:rsid w:val="00264DDF"/>
    <w:rPr>
      <w:sz w:val="16"/>
      <w:szCs w:val="16"/>
    </w:rPr>
  </w:style>
  <w:style w:type="paragraph" w:styleId="a9">
    <w:name w:val="annotation text"/>
    <w:basedOn w:val="a"/>
    <w:link w:val="Char"/>
    <w:uiPriority w:val="99"/>
    <w:rsid w:val="00264DDF"/>
    <w:rPr>
      <w:sz w:val="20"/>
      <w:lang/>
    </w:rPr>
  </w:style>
  <w:style w:type="character" w:customStyle="1" w:styleId="Char">
    <w:name w:val="Κείμενο σχολίου Char"/>
    <w:link w:val="a9"/>
    <w:uiPriority w:val="99"/>
    <w:rsid w:val="00264DDF"/>
    <w:rPr>
      <w:lang w:val="el-GR"/>
    </w:rPr>
  </w:style>
  <w:style w:type="paragraph" w:styleId="aa">
    <w:name w:val="annotation subject"/>
    <w:basedOn w:val="a9"/>
    <w:next w:val="a9"/>
    <w:link w:val="Char0"/>
    <w:rsid w:val="00264DDF"/>
    <w:rPr>
      <w:b/>
      <w:bCs/>
    </w:rPr>
  </w:style>
  <w:style w:type="character" w:customStyle="1" w:styleId="Char0">
    <w:name w:val="Θέμα σχολίου Char"/>
    <w:link w:val="aa"/>
    <w:rsid w:val="00264DDF"/>
    <w:rPr>
      <w:b/>
      <w:bCs/>
      <w:lang w:val="el-GR"/>
    </w:rPr>
  </w:style>
  <w:style w:type="paragraph" w:styleId="21">
    <w:name w:val="Body Text Indent 2"/>
    <w:basedOn w:val="a"/>
    <w:link w:val="2Char"/>
    <w:rsid w:val="00256BE5"/>
    <w:pPr>
      <w:spacing w:after="120" w:line="480" w:lineRule="auto"/>
      <w:ind w:left="283"/>
    </w:pPr>
    <w:rPr>
      <w:lang/>
    </w:rPr>
  </w:style>
  <w:style w:type="character" w:customStyle="1" w:styleId="2Char">
    <w:name w:val="Σώμα κείμενου με εσοχή 2 Char"/>
    <w:link w:val="21"/>
    <w:rsid w:val="00256BE5"/>
    <w:rPr>
      <w:sz w:val="22"/>
      <w:lang w:val="el-GR"/>
    </w:rPr>
  </w:style>
  <w:style w:type="paragraph" w:styleId="ab">
    <w:name w:val="Body Text Indent"/>
    <w:basedOn w:val="a"/>
    <w:link w:val="Char1"/>
    <w:rsid w:val="00F376FB"/>
    <w:pPr>
      <w:spacing w:after="120"/>
      <w:ind w:left="283"/>
    </w:pPr>
    <w:rPr>
      <w:lang/>
    </w:rPr>
  </w:style>
  <w:style w:type="character" w:customStyle="1" w:styleId="Char1">
    <w:name w:val="Σώμα κείμενου με εσοχή Char"/>
    <w:link w:val="ab"/>
    <w:rsid w:val="00F376FB"/>
    <w:rPr>
      <w:sz w:val="22"/>
      <w:lang w:val="el-GR"/>
    </w:rPr>
  </w:style>
  <w:style w:type="character" w:customStyle="1" w:styleId="3Char">
    <w:name w:val="Επικεφαλίδα 3 Char"/>
    <w:link w:val="3"/>
    <w:semiHidden/>
    <w:rsid w:val="000837B2"/>
    <w:rPr>
      <w:rFonts w:ascii="Cambria" w:eastAsia="Times New Roman" w:hAnsi="Cambria" w:cs="Times New Roman"/>
      <w:b/>
      <w:bCs/>
      <w:sz w:val="26"/>
      <w:szCs w:val="26"/>
      <w:lang w:val="el-GR"/>
    </w:rPr>
  </w:style>
  <w:style w:type="paragraph" w:styleId="30">
    <w:name w:val="Body Text Indent 3"/>
    <w:basedOn w:val="a"/>
    <w:link w:val="3Char0"/>
    <w:rsid w:val="001A06E2"/>
    <w:pPr>
      <w:spacing w:after="120"/>
      <w:ind w:left="283"/>
    </w:pPr>
    <w:rPr>
      <w:sz w:val="16"/>
      <w:szCs w:val="16"/>
      <w:lang/>
    </w:rPr>
  </w:style>
  <w:style w:type="character" w:customStyle="1" w:styleId="3Char0">
    <w:name w:val="Σώμα κείμενου με εσοχή 3 Char"/>
    <w:link w:val="30"/>
    <w:rsid w:val="001A06E2"/>
    <w:rPr>
      <w:sz w:val="16"/>
      <w:szCs w:val="16"/>
      <w:lang w:val="el-GR"/>
    </w:rPr>
  </w:style>
  <w:style w:type="character" w:customStyle="1" w:styleId="5Char">
    <w:name w:val="Επικεφαλίδα 5 Char"/>
    <w:link w:val="5"/>
    <w:semiHidden/>
    <w:rsid w:val="00357F00"/>
    <w:rPr>
      <w:rFonts w:ascii="Calibri" w:eastAsia="Times New Roman" w:hAnsi="Calibri" w:cs="Times New Roman"/>
      <w:b/>
      <w:bCs/>
      <w:i/>
      <w:iCs/>
      <w:sz w:val="26"/>
      <w:szCs w:val="26"/>
      <w:lang w:val="el-GR"/>
    </w:rPr>
  </w:style>
  <w:style w:type="character" w:customStyle="1" w:styleId="4Char">
    <w:name w:val="Επικεφαλίδα 4 Char"/>
    <w:link w:val="4"/>
    <w:semiHidden/>
    <w:rsid w:val="008F1A18"/>
    <w:rPr>
      <w:rFonts w:ascii="Calibri" w:eastAsia="Times New Roman" w:hAnsi="Calibri" w:cs="Times New Roman"/>
      <w:b/>
      <w:bCs/>
      <w:sz w:val="28"/>
      <w:szCs w:val="28"/>
      <w:lang w:val="el-GR"/>
    </w:rPr>
  </w:style>
  <w:style w:type="paragraph" w:styleId="ac">
    <w:name w:val="Normal Indent"/>
    <w:basedOn w:val="a"/>
    <w:rsid w:val="00587161"/>
    <w:pPr>
      <w:widowControl/>
      <w:spacing w:after="120"/>
      <w:ind w:left="720"/>
    </w:pPr>
    <w:rPr>
      <w:lang w:val="en-GB" w:eastAsia="en-GB"/>
    </w:rPr>
  </w:style>
  <w:style w:type="paragraph" w:customStyle="1" w:styleId="big">
    <w:name w:val="big"/>
    <w:basedOn w:val="a"/>
    <w:rsid w:val="003D0D78"/>
    <w:pPr>
      <w:widowControl/>
      <w:ind w:left="225" w:right="225"/>
    </w:pPr>
    <w:rPr>
      <w:sz w:val="24"/>
      <w:szCs w:val="24"/>
      <w:lang w:val="en-US"/>
    </w:rPr>
  </w:style>
  <w:style w:type="paragraph" w:customStyle="1" w:styleId="Listlevel1">
    <w:name w:val="List level 1"/>
    <w:basedOn w:val="a"/>
    <w:link w:val="Listlevel1Char"/>
    <w:rsid w:val="00DE4314"/>
    <w:pPr>
      <w:widowControl/>
      <w:spacing w:before="40" w:after="20"/>
      <w:ind w:left="425" w:hanging="425"/>
    </w:pPr>
    <w:rPr>
      <w:rFonts w:eastAsia="MS Mincho"/>
      <w:sz w:val="24"/>
      <w:lang/>
    </w:rPr>
  </w:style>
  <w:style w:type="character" w:customStyle="1" w:styleId="Listlevel1Char">
    <w:name w:val="List level 1 Char"/>
    <w:link w:val="Listlevel1"/>
    <w:rsid w:val="00DE4314"/>
    <w:rPr>
      <w:rFonts w:eastAsia="MS Mincho"/>
      <w:sz w:val="24"/>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f.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AA0AE-556A-43D7-B3A5-8BACBDF2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8736</Words>
  <Characters>47176</Characters>
  <Application>Microsoft Office Word</Application>
  <DocSecurity>0</DocSecurity>
  <Lines>393</Lines>
  <Paragraphs>111</Paragraphs>
  <ScaleCrop>false</ScaleCrop>
  <Company/>
  <LinksUpToDate>false</LinksUpToDate>
  <CharactersWithSpaces>55801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Hreferralspcel</dc:title>
  <dc:subject>General-EMA/53547/2010</dc:subject>
  <dc:creator>User196</dc:creator>
  <cp:lastModifiedBy>user146</cp:lastModifiedBy>
  <cp:revision>2</cp:revision>
  <cp:lastPrinted>2015-04-22T11:47:00Z</cp:lastPrinted>
  <dcterms:created xsi:type="dcterms:W3CDTF">2015-04-22T11:48:00Z</dcterms:created>
  <dcterms:modified xsi:type="dcterms:W3CDTF">2015-04-22T11:48:00Z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CURRENT,1.2</vt:lpwstr>
  </property>
  <property fmtid="{D5CDD505-2E9C-101B-9397-08002B2CF9AE}" pid="31" name="DM_Name">
    <vt:lpwstr>Hreferralspcel</vt:lpwstr>
  </property>
  <property fmtid="{D5CDD505-2E9C-101B-9397-08002B2CF9AE}" pid="32" name="DM_Creation_Date">
    <vt:lpwstr>11/10/2011 15:10:30</vt:lpwstr>
  </property>
  <property fmtid="{D5CDD505-2E9C-101B-9397-08002B2CF9AE}" pid="33" name="DM_Modify_Date">
    <vt:lpwstr>11/10/2011 15:10:30</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EMA/670545/2011</vt:lpwstr>
  </property>
  <property fmtid="{D5CDD505-2E9C-101B-9397-08002B2CF9AE}" pid="38" name="DM_Category">
    <vt:lpwstr>Product Information</vt:lpwstr>
  </property>
  <property fmtid="{D5CDD505-2E9C-101B-9397-08002B2CF9AE}" pid="39" name="DM_Path">
    <vt:lpwstr>/Old EDMS Structure/Meetings/Scientific Meetings/Q R D - P I Q/14 QRD Templates &amp; Ref. doc on web/00 QRD Ext. website &amp; File new/03 QRD H-Referral templates/03 H Referral template v 2.0/v.2 tracked</vt:lpwstr>
  </property>
  <property fmtid="{D5CDD505-2E9C-101B-9397-08002B2CF9AE}" pid="40" name="DM_emea_doc_ref_id">
    <vt:lpwstr>EMA/670545/2011</vt:lpwstr>
  </property>
  <property fmtid="{D5CDD505-2E9C-101B-9397-08002B2CF9AE}" pid="41" name="DM_Modifer_Name">
    <vt:lpwstr>Espinasse Claire</vt:lpwstr>
  </property>
  <property fmtid="{D5CDD505-2E9C-101B-9397-08002B2CF9AE}" pid="42" name="DM_Modified_Date">
    <vt:lpwstr>11/10/2011 15:10:30</vt:lpwstr>
  </property>
</Properties>
</file>