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F9" w:rsidRPr="005A036F" w:rsidRDefault="009971F9">
      <w:pPr>
        <w:jc w:val="center"/>
        <w:rPr>
          <w:b/>
          <w:sz w:val="22"/>
          <w:szCs w:val="22"/>
        </w:rPr>
      </w:pPr>
      <w:r w:rsidRPr="005A036F">
        <w:rPr>
          <w:b/>
          <w:sz w:val="22"/>
          <w:szCs w:val="22"/>
        </w:rPr>
        <w:t>ΠΕΡΙΛΗΨΗ ΤΩΝ ΧΑΡΑΚΤΗΡΙΣΤΙΚΩΝ ΤΟΥ ΠΡΟΪ</w:t>
      </w:r>
      <w:r w:rsidRPr="005A036F">
        <w:rPr>
          <w:b/>
          <w:sz w:val="22"/>
          <w:szCs w:val="22"/>
          <w:lang w:val="en-US"/>
        </w:rPr>
        <w:t>O</w:t>
      </w:r>
      <w:r w:rsidRPr="005A036F">
        <w:rPr>
          <w:b/>
          <w:sz w:val="22"/>
          <w:szCs w:val="22"/>
        </w:rPr>
        <w:t>ΝΤΟΣ</w:t>
      </w:r>
    </w:p>
    <w:p w:rsidR="009971F9" w:rsidRPr="005A036F" w:rsidRDefault="009971F9">
      <w:pPr>
        <w:jc w:val="center"/>
        <w:rPr>
          <w:b/>
          <w:sz w:val="22"/>
          <w:szCs w:val="22"/>
        </w:rPr>
      </w:pPr>
    </w:p>
    <w:p w:rsidR="009971F9" w:rsidRPr="005A036F" w:rsidRDefault="009971F9">
      <w:pPr>
        <w:rPr>
          <w:b/>
          <w:sz w:val="22"/>
          <w:szCs w:val="22"/>
        </w:rPr>
      </w:pPr>
    </w:p>
    <w:p w:rsidR="009971F9" w:rsidRPr="00BF7737" w:rsidRDefault="009971F9">
      <w:pPr>
        <w:rPr>
          <w:b/>
          <w:sz w:val="22"/>
          <w:szCs w:val="22"/>
        </w:rPr>
      </w:pPr>
      <w:r w:rsidRPr="005A036F">
        <w:rPr>
          <w:b/>
          <w:sz w:val="22"/>
          <w:szCs w:val="22"/>
        </w:rPr>
        <w:t>1.</w:t>
      </w:r>
      <w:r w:rsidRPr="005A036F">
        <w:rPr>
          <w:b/>
          <w:sz w:val="22"/>
          <w:szCs w:val="22"/>
        </w:rPr>
        <w:tab/>
        <w:t xml:space="preserve">ΟΝΟΜΑΣΙΑ ΤΟΥ ΦΑΡΜΑΚΕΥΤΙΚΟΥ </w:t>
      </w:r>
      <w:r w:rsidR="00867EEE" w:rsidRPr="005A036F">
        <w:rPr>
          <w:b/>
          <w:sz w:val="22"/>
          <w:szCs w:val="22"/>
        </w:rPr>
        <w:t>ΠΡΟΪΟΝΤΟΣ</w:t>
      </w:r>
    </w:p>
    <w:p w:rsidR="009971F9" w:rsidRPr="005A036F" w:rsidRDefault="009971F9">
      <w:pPr>
        <w:rPr>
          <w:bCs/>
          <w:sz w:val="22"/>
          <w:szCs w:val="22"/>
        </w:rPr>
      </w:pPr>
      <w:r w:rsidRPr="005A036F">
        <w:rPr>
          <w:bCs/>
          <w:sz w:val="22"/>
          <w:szCs w:val="22"/>
          <w:lang w:val="en-US"/>
        </w:rPr>
        <w:t>Rupafin</w:t>
      </w:r>
      <w:r w:rsidR="000A7BF4" w:rsidRPr="005A036F">
        <w:rPr>
          <w:bCs/>
          <w:sz w:val="22"/>
          <w:szCs w:val="22"/>
        </w:rPr>
        <w:t xml:space="preserve"> </w:t>
      </w:r>
      <w:r w:rsidR="009B6B42" w:rsidRPr="009B6B42">
        <w:rPr>
          <w:bCs/>
          <w:sz w:val="22"/>
          <w:szCs w:val="22"/>
        </w:rPr>
        <w:t>1</w:t>
      </w:r>
      <w:r w:rsidRPr="005A036F">
        <w:rPr>
          <w:bCs/>
          <w:sz w:val="22"/>
          <w:szCs w:val="22"/>
        </w:rPr>
        <w:t xml:space="preserve"> </w:t>
      </w:r>
      <w:r w:rsidRPr="005A036F">
        <w:rPr>
          <w:bCs/>
          <w:sz w:val="22"/>
          <w:szCs w:val="22"/>
          <w:lang w:val="en-US"/>
        </w:rPr>
        <w:t>mg</w:t>
      </w:r>
      <w:r w:rsidR="000A7BF4" w:rsidRPr="005A036F">
        <w:rPr>
          <w:bCs/>
          <w:sz w:val="22"/>
          <w:szCs w:val="22"/>
        </w:rPr>
        <w:t>/</w:t>
      </w:r>
      <w:r w:rsidR="000A7BF4" w:rsidRPr="005A036F">
        <w:rPr>
          <w:bCs/>
          <w:sz w:val="22"/>
          <w:szCs w:val="22"/>
          <w:lang w:val="en-US"/>
        </w:rPr>
        <w:t>ml</w:t>
      </w:r>
      <w:r w:rsidR="009B6B42" w:rsidRPr="009B6B42">
        <w:rPr>
          <w:bCs/>
          <w:sz w:val="22"/>
          <w:szCs w:val="22"/>
        </w:rPr>
        <w:t xml:space="preserve"> </w:t>
      </w:r>
      <w:r w:rsidR="000A7BF4" w:rsidRPr="005A036F">
        <w:rPr>
          <w:bCs/>
          <w:sz w:val="22"/>
          <w:szCs w:val="22"/>
        </w:rPr>
        <w:t>Πόσιμο Διάλυμα</w:t>
      </w:r>
    </w:p>
    <w:p w:rsidR="009971F9" w:rsidRPr="00BF7737" w:rsidRDefault="009971F9">
      <w:pPr>
        <w:rPr>
          <w:b/>
          <w:sz w:val="22"/>
          <w:szCs w:val="22"/>
        </w:rPr>
      </w:pPr>
    </w:p>
    <w:p w:rsidR="009971F9" w:rsidRPr="00BF7737" w:rsidRDefault="009971F9">
      <w:pPr>
        <w:rPr>
          <w:sz w:val="22"/>
          <w:szCs w:val="22"/>
        </w:rPr>
      </w:pPr>
      <w:r w:rsidRPr="005A036F">
        <w:rPr>
          <w:b/>
          <w:sz w:val="22"/>
          <w:szCs w:val="22"/>
        </w:rPr>
        <w:t>2.</w:t>
      </w:r>
      <w:r w:rsidRPr="005A036F">
        <w:rPr>
          <w:b/>
          <w:sz w:val="22"/>
          <w:szCs w:val="22"/>
        </w:rPr>
        <w:tab/>
        <w:t>ΠΟΙΟΤΙΚΗ ΚΑΙ ΠΟΣΟΤΙΚΗ ΣΥΝΘΕΣΗ</w:t>
      </w:r>
    </w:p>
    <w:p w:rsidR="009971F9" w:rsidRPr="005A036F" w:rsidRDefault="009971F9">
      <w:pPr>
        <w:rPr>
          <w:sz w:val="22"/>
          <w:szCs w:val="22"/>
        </w:rPr>
      </w:pPr>
      <w:r w:rsidRPr="005A036F">
        <w:rPr>
          <w:sz w:val="22"/>
          <w:szCs w:val="22"/>
        </w:rPr>
        <w:t xml:space="preserve">Κάθε </w:t>
      </w:r>
      <w:r w:rsidR="000A7BF4" w:rsidRPr="005A036F">
        <w:rPr>
          <w:sz w:val="22"/>
          <w:szCs w:val="22"/>
          <w:lang w:val="en-US"/>
        </w:rPr>
        <w:t>ml</w:t>
      </w:r>
      <w:r w:rsidR="000A7BF4" w:rsidRPr="005A036F">
        <w:rPr>
          <w:sz w:val="22"/>
          <w:szCs w:val="22"/>
        </w:rPr>
        <w:t xml:space="preserve"> πόσιμου διαλύματος</w:t>
      </w:r>
      <w:r w:rsidRPr="005A036F">
        <w:rPr>
          <w:sz w:val="22"/>
          <w:szCs w:val="22"/>
        </w:rPr>
        <w:t xml:space="preserve"> περιέχει: </w:t>
      </w:r>
    </w:p>
    <w:p w:rsidR="007B6AC2" w:rsidRPr="00BF7737" w:rsidRDefault="000A7BF4">
      <w:pPr>
        <w:rPr>
          <w:sz w:val="22"/>
          <w:szCs w:val="22"/>
        </w:rPr>
      </w:pPr>
      <w:r w:rsidRPr="005A036F">
        <w:rPr>
          <w:sz w:val="22"/>
          <w:szCs w:val="22"/>
        </w:rPr>
        <w:t xml:space="preserve">1 </w:t>
      </w:r>
      <w:r w:rsidRPr="005A036F">
        <w:rPr>
          <w:sz w:val="22"/>
          <w:szCs w:val="22"/>
          <w:lang w:val="en-US"/>
        </w:rPr>
        <w:t>mg</w:t>
      </w:r>
      <w:r w:rsidRPr="005A036F">
        <w:rPr>
          <w:sz w:val="22"/>
          <w:szCs w:val="22"/>
        </w:rPr>
        <w:t xml:space="preserve"> </w:t>
      </w:r>
      <w:r w:rsidR="006A699F" w:rsidRPr="005A036F">
        <w:rPr>
          <w:sz w:val="22"/>
          <w:szCs w:val="22"/>
        </w:rPr>
        <w:t>ρουπαταδίνης</w:t>
      </w:r>
      <w:r w:rsidRPr="005A036F">
        <w:rPr>
          <w:sz w:val="22"/>
          <w:szCs w:val="22"/>
        </w:rPr>
        <w:t xml:space="preserve"> (ως</w:t>
      </w:r>
      <w:r w:rsidR="009971F9" w:rsidRPr="005A036F">
        <w:rPr>
          <w:sz w:val="22"/>
          <w:szCs w:val="22"/>
        </w:rPr>
        <w:t xml:space="preserve"> </w:t>
      </w:r>
      <w:r w:rsidR="006A699F" w:rsidRPr="005A036F">
        <w:rPr>
          <w:sz w:val="22"/>
          <w:szCs w:val="22"/>
        </w:rPr>
        <w:t>ρουπαταδίνη φουμαρική</w:t>
      </w:r>
      <w:r w:rsidR="009971F9" w:rsidRPr="005A036F">
        <w:rPr>
          <w:sz w:val="22"/>
          <w:szCs w:val="22"/>
        </w:rPr>
        <w:t xml:space="preserve">) </w:t>
      </w:r>
    </w:p>
    <w:p w:rsidR="007B6AC2" w:rsidRPr="005A036F" w:rsidRDefault="009971F9">
      <w:pPr>
        <w:rPr>
          <w:sz w:val="22"/>
          <w:szCs w:val="22"/>
        </w:rPr>
      </w:pPr>
      <w:r w:rsidRPr="005A036F">
        <w:rPr>
          <w:sz w:val="22"/>
          <w:szCs w:val="22"/>
        </w:rPr>
        <w:t xml:space="preserve">Έκδοχα: </w:t>
      </w:r>
      <w:r w:rsidR="008B0937" w:rsidRPr="005A036F">
        <w:rPr>
          <w:sz w:val="22"/>
          <w:szCs w:val="22"/>
        </w:rPr>
        <w:t xml:space="preserve"> </w:t>
      </w:r>
    </w:p>
    <w:p w:rsidR="00495BBA" w:rsidRPr="005A036F" w:rsidRDefault="007B6AC2">
      <w:pPr>
        <w:rPr>
          <w:sz w:val="22"/>
          <w:szCs w:val="22"/>
        </w:rPr>
      </w:pPr>
      <w:r w:rsidRPr="005A036F">
        <w:rPr>
          <w:sz w:val="22"/>
          <w:szCs w:val="22"/>
        </w:rPr>
        <w:t xml:space="preserve">Σακχαρόζη </w:t>
      </w:r>
      <w:r w:rsidR="000A7BF4" w:rsidRPr="005A036F">
        <w:rPr>
          <w:sz w:val="22"/>
          <w:szCs w:val="22"/>
        </w:rPr>
        <w:t>300</w:t>
      </w:r>
      <w:r w:rsidR="00CA115A" w:rsidRPr="005A036F">
        <w:rPr>
          <w:sz w:val="22"/>
          <w:szCs w:val="22"/>
        </w:rPr>
        <w:t xml:space="preserve"> </w:t>
      </w:r>
      <w:r w:rsidR="00CA115A" w:rsidRPr="005A036F">
        <w:rPr>
          <w:sz w:val="22"/>
          <w:szCs w:val="22"/>
          <w:lang w:val="en-US"/>
        </w:rPr>
        <w:t>mg</w:t>
      </w:r>
      <w:r w:rsidR="000A7BF4" w:rsidRPr="005A036F">
        <w:rPr>
          <w:sz w:val="22"/>
          <w:szCs w:val="22"/>
        </w:rPr>
        <w:t>/</w:t>
      </w:r>
      <w:r w:rsidR="000A7BF4" w:rsidRPr="005A036F">
        <w:rPr>
          <w:sz w:val="22"/>
          <w:szCs w:val="22"/>
          <w:lang w:val="en-US"/>
        </w:rPr>
        <w:t>ml</w:t>
      </w:r>
    </w:p>
    <w:p w:rsidR="000A7BF4" w:rsidRPr="00BF7737" w:rsidRDefault="007B6AC2">
      <w:pPr>
        <w:rPr>
          <w:sz w:val="22"/>
          <w:szCs w:val="22"/>
        </w:rPr>
      </w:pPr>
      <w:r w:rsidRPr="005A036F">
        <w:rPr>
          <w:sz w:val="22"/>
          <w:szCs w:val="22"/>
        </w:rPr>
        <w:t xml:space="preserve">Παραϋδροξυβενζοϊκός μεθυλεστέρας (Ε218) 1,00 </w:t>
      </w:r>
      <w:r w:rsidRPr="005A036F">
        <w:rPr>
          <w:sz w:val="22"/>
          <w:szCs w:val="22"/>
          <w:lang w:val="en-US"/>
        </w:rPr>
        <w:t>mg</w:t>
      </w:r>
      <w:r w:rsidR="009B6B42" w:rsidRPr="009B6B42">
        <w:rPr>
          <w:sz w:val="22"/>
          <w:szCs w:val="22"/>
        </w:rPr>
        <w:t>/</w:t>
      </w:r>
      <w:r w:rsidRPr="005A036F">
        <w:rPr>
          <w:sz w:val="22"/>
          <w:szCs w:val="22"/>
          <w:lang w:val="en-US"/>
        </w:rPr>
        <w:t>ml</w:t>
      </w:r>
      <w:r w:rsidR="009B6B42" w:rsidRPr="009B6B42">
        <w:rPr>
          <w:sz w:val="22"/>
          <w:szCs w:val="22"/>
        </w:rPr>
        <w:t xml:space="preserve"> </w:t>
      </w:r>
    </w:p>
    <w:p w:rsidR="009971F9" w:rsidRPr="005A036F" w:rsidRDefault="009971F9">
      <w:pPr>
        <w:rPr>
          <w:sz w:val="22"/>
          <w:szCs w:val="22"/>
        </w:rPr>
      </w:pPr>
      <w:r w:rsidRPr="005A036F">
        <w:rPr>
          <w:sz w:val="22"/>
          <w:szCs w:val="22"/>
        </w:rPr>
        <w:t>Για τον πλήρη κατάλογο των εκδόχων, βλέπε παράγραφο 6.1.</w:t>
      </w:r>
    </w:p>
    <w:p w:rsidR="009971F9" w:rsidRPr="00BF7737" w:rsidRDefault="009971F9">
      <w:pPr>
        <w:rPr>
          <w:b/>
          <w:sz w:val="22"/>
          <w:szCs w:val="22"/>
        </w:rPr>
      </w:pPr>
    </w:p>
    <w:p w:rsidR="009971F9" w:rsidRPr="00BF7737" w:rsidRDefault="009971F9">
      <w:pPr>
        <w:rPr>
          <w:sz w:val="22"/>
          <w:szCs w:val="22"/>
        </w:rPr>
      </w:pPr>
      <w:r w:rsidRPr="005A036F">
        <w:rPr>
          <w:b/>
          <w:sz w:val="22"/>
          <w:szCs w:val="22"/>
        </w:rPr>
        <w:t>3.</w:t>
      </w:r>
      <w:r w:rsidRPr="005A036F">
        <w:rPr>
          <w:b/>
          <w:sz w:val="22"/>
          <w:szCs w:val="22"/>
        </w:rPr>
        <w:tab/>
        <w:t>ΦΑΡΜΑΚΟΤΕΧΝΙΚΗ ΜΟΡΦΗ</w:t>
      </w:r>
    </w:p>
    <w:p w:rsidR="00683A70" w:rsidRPr="00BF7737" w:rsidRDefault="000A7BF4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Πόσιμο διάλυμα.</w:t>
      </w:r>
    </w:p>
    <w:p w:rsidR="009971F9" w:rsidRPr="005A036F" w:rsidRDefault="000A7BF4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Διαυγές κίτρινο διάλυμα</w:t>
      </w:r>
      <w:r w:rsidR="009971F9" w:rsidRPr="005A036F">
        <w:rPr>
          <w:sz w:val="22"/>
          <w:szCs w:val="22"/>
        </w:rPr>
        <w:t>.</w:t>
      </w:r>
    </w:p>
    <w:p w:rsidR="009971F9" w:rsidRPr="00BF7737" w:rsidRDefault="009971F9">
      <w:pPr>
        <w:jc w:val="both"/>
        <w:rPr>
          <w:b/>
          <w:sz w:val="22"/>
          <w:szCs w:val="22"/>
        </w:rPr>
      </w:pPr>
    </w:p>
    <w:p w:rsidR="009971F9" w:rsidRPr="00BF7737" w:rsidRDefault="009971F9">
      <w:pPr>
        <w:jc w:val="both"/>
        <w:rPr>
          <w:b/>
          <w:sz w:val="22"/>
          <w:szCs w:val="22"/>
        </w:rPr>
      </w:pPr>
      <w:r w:rsidRPr="005A036F">
        <w:rPr>
          <w:b/>
          <w:sz w:val="22"/>
          <w:szCs w:val="22"/>
        </w:rPr>
        <w:t>4.</w:t>
      </w:r>
      <w:r w:rsidRPr="005A036F">
        <w:rPr>
          <w:b/>
          <w:sz w:val="22"/>
          <w:szCs w:val="22"/>
        </w:rPr>
        <w:tab/>
        <w:t>ΚΛΙΝΙΚΕΣ ΠΛΗΡΟΦΟΡΙΕΣ</w:t>
      </w:r>
    </w:p>
    <w:p w:rsidR="009971F9" w:rsidRPr="00BF7737" w:rsidRDefault="00683A70">
      <w:pPr>
        <w:jc w:val="both"/>
        <w:rPr>
          <w:sz w:val="22"/>
          <w:szCs w:val="22"/>
        </w:rPr>
      </w:pPr>
      <w:r w:rsidRPr="005A036F">
        <w:rPr>
          <w:b/>
          <w:sz w:val="22"/>
          <w:szCs w:val="22"/>
        </w:rPr>
        <w:t>4.1</w:t>
      </w:r>
      <w:r w:rsidR="009971F9" w:rsidRPr="005A036F">
        <w:rPr>
          <w:b/>
          <w:sz w:val="22"/>
          <w:szCs w:val="22"/>
        </w:rPr>
        <w:tab/>
        <w:t>Θεραπευτικές ενδείξεις</w:t>
      </w:r>
    </w:p>
    <w:p w:rsidR="009971F9" w:rsidRPr="005A036F" w:rsidRDefault="000A7BF4" w:rsidP="000A7BF4">
      <w:pPr>
        <w:rPr>
          <w:bCs/>
          <w:sz w:val="22"/>
          <w:szCs w:val="22"/>
        </w:rPr>
      </w:pPr>
      <w:r w:rsidRPr="005A036F">
        <w:rPr>
          <w:bCs/>
          <w:sz w:val="22"/>
          <w:szCs w:val="22"/>
        </w:rPr>
        <w:t xml:space="preserve">Το </w:t>
      </w:r>
      <w:r w:rsidRPr="005A036F">
        <w:rPr>
          <w:bCs/>
          <w:sz w:val="22"/>
          <w:szCs w:val="22"/>
          <w:lang w:val="en-US"/>
        </w:rPr>
        <w:t>Rupafin</w:t>
      </w:r>
      <w:r w:rsidRPr="005A036F">
        <w:rPr>
          <w:bCs/>
          <w:sz w:val="22"/>
          <w:szCs w:val="22"/>
        </w:rPr>
        <w:t xml:space="preserve"> 1 </w:t>
      </w:r>
      <w:r w:rsidRPr="005A036F">
        <w:rPr>
          <w:bCs/>
          <w:sz w:val="22"/>
          <w:szCs w:val="22"/>
          <w:lang w:val="en-US"/>
        </w:rPr>
        <w:t>mg</w:t>
      </w:r>
      <w:r w:rsidRPr="005A036F">
        <w:rPr>
          <w:bCs/>
          <w:sz w:val="22"/>
          <w:szCs w:val="22"/>
        </w:rPr>
        <w:t>/</w:t>
      </w:r>
      <w:r w:rsidRPr="005A036F">
        <w:rPr>
          <w:bCs/>
          <w:sz w:val="22"/>
          <w:szCs w:val="22"/>
          <w:lang w:val="en-US"/>
        </w:rPr>
        <w:t>ml</w:t>
      </w:r>
      <w:r w:rsidRPr="005A036F">
        <w:rPr>
          <w:bCs/>
          <w:sz w:val="22"/>
          <w:szCs w:val="22"/>
        </w:rPr>
        <w:t xml:space="preserve"> πόσιμο διάλυμα ενδείκνυται για τη σ</w:t>
      </w:r>
      <w:r w:rsidR="00495BBA" w:rsidRPr="005A036F">
        <w:rPr>
          <w:sz w:val="22"/>
          <w:szCs w:val="22"/>
        </w:rPr>
        <w:t xml:space="preserve">υμπτωματική αντιμετώπιση της αλλεργικής ρινίτιδας </w:t>
      </w:r>
      <w:r w:rsidRPr="005A036F">
        <w:rPr>
          <w:sz w:val="22"/>
          <w:szCs w:val="22"/>
        </w:rPr>
        <w:t xml:space="preserve">(συμπεριλαμβανομένης της </w:t>
      </w:r>
      <w:r w:rsidR="006D0817" w:rsidRPr="005A036F">
        <w:rPr>
          <w:sz w:val="22"/>
          <w:szCs w:val="22"/>
        </w:rPr>
        <w:t>επι</w:t>
      </w:r>
      <w:r w:rsidRPr="005A036F">
        <w:rPr>
          <w:sz w:val="22"/>
          <w:szCs w:val="22"/>
        </w:rPr>
        <w:t>μένουσας αλλεργικής ρινίτιδας) σε παιδιά ηλικίας 6 έως 11 ετών (βλ. παράγραφο 5.1).</w:t>
      </w:r>
    </w:p>
    <w:p w:rsidR="003E6207" w:rsidRPr="005A036F" w:rsidRDefault="003E6207">
      <w:pPr>
        <w:jc w:val="both"/>
        <w:rPr>
          <w:sz w:val="22"/>
          <w:szCs w:val="22"/>
        </w:rPr>
      </w:pPr>
    </w:p>
    <w:p w:rsidR="009971F9" w:rsidRPr="00BF7737" w:rsidRDefault="00683A70">
      <w:pPr>
        <w:jc w:val="both"/>
        <w:rPr>
          <w:sz w:val="22"/>
          <w:szCs w:val="22"/>
        </w:rPr>
      </w:pPr>
      <w:r w:rsidRPr="005A036F">
        <w:rPr>
          <w:b/>
          <w:sz w:val="22"/>
          <w:szCs w:val="22"/>
        </w:rPr>
        <w:t>4.2</w:t>
      </w:r>
      <w:r w:rsidR="009971F9" w:rsidRPr="005A036F">
        <w:rPr>
          <w:b/>
          <w:sz w:val="22"/>
          <w:szCs w:val="22"/>
        </w:rPr>
        <w:tab/>
        <w:t xml:space="preserve">Δοσολογία και τρόπος χορήγησης </w:t>
      </w:r>
    </w:p>
    <w:p w:rsidR="009971F9" w:rsidRPr="00BF7737" w:rsidRDefault="000A7BF4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Παιδιά ηλικίας 6 έως 11</w:t>
      </w:r>
      <w:r w:rsidR="009971F9" w:rsidRPr="005A036F">
        <w:rPr>
          <w:sz w:val="22"/>
          <w:szCs w:val="22"/>
        </w:rPr>
        <w:t xml:space="preserve"> ετών</w:t>
      </w:r>
      <w:r w:rsidR="00987F95" w:rsidRPr="005A036F">
        <w:rPr>
          <w:sz w:val="22"/>
          <w:szCs w:val="22"/>
        </w:rPr>
        <w:t>.</w:t>
      </w:r>
      <w:r w:rsidR="009971F9" w:rsidRPr="005A036F">
        <w:rPr>
          <w:sz w:val="22"/>
          <w:szCs w:val="22"/>
        </w:rPr>
        <w:t xml:space="preserve"> </w:t>
      </w:r>
    </w:p>
    <w:p w:rsidR="009971F9" w:rsidRPr="00BF7737" w:rsidRDefault="00987F95" w:rsidP="00987F95">
      <w:pPr>
        <w:jc w:val="both"/>
        <w:rPr>
          <w:sz w:val="22"/>
          <w:szCs w:val="22"/>
        </w:rPr>
      </w:pPr>
      <w:r w:rsidRPr="005A036F">
        <w:rPr>
          <w:i/>
          <w:sz w:val="22"/>
          <w:szCs w:val="22"/>
          <w:u w:val="single"/>
        </w:rPr>
        <w:t xml:space="preserve">Δόση σε παιδιά με σωματικό βάρος ίσο ή μεγαλύτερο από 25 </w:t>
      </w:r>
      <w:r w:rsidRPr="005A036F">
        <w:rPr>
          <w:i/>
          <w:sz w:val="22"/>
          <w:szCs w:val="22"/>
          <w:u w:val="single"/>
          <w:lang w:val="en-US"/>
        </w:rPr>
        <w:t>kg</w:t>
      </w:r>
      <w:r w:rsidRPr="005A036F">
        <w:rPr>
          <w:i/>
          <w:sz w:val="22"/>
          <w:szCs w:val="22"/>
          <w:u w:val="single"/>
        </w:rPr>
        <w:t>:</w:t>
      </w:r>
      <w:r w:rsidRPr="005A036F">
        <w:rPr>
          <w:sz w:val="22"/>
          <w:szCs w:val="22"/>
        </w:rPr>
        <w:t xml:space="preserve"> 5 </w:t>
      </w:r>
      <w:r w:rsidRPr="005A036F">
        <w:rPr>
          <w:sz w:val="22"/>
          <w:szCs w:val="22"/>
          <w:lang w:val="en-US"/>
        </w:rPr>
        <w:t>ml</w:t>
      </w:r>
      <w:r w:rsidRPr="005A036F">
        <w:rPr>
          <w:sz w:val="22"/>
          <w:szCs w:val="22"/>
        </w:rPr>
        <w:t xml:space="preserve"> (5 </w:t>
      </w:r>
      <w:r w:rsidRPr="005A036F">
        <w:rPr>
          <w:sz w:val="22"/>
          <w:szCs w:val="22"/>
          <w:lang w:val="en-US"/>
        </w:rPr>
        <w:t>mg</w:t>
      </w:r>
      <w:r w:rsidRPr="005A036F">
        <w:rPr>
          <w:sz w:val="22"/>
          <w:szCs w:val="22"/>
        </w:rPr>
        <w:t xml:space="preserve"> </w:t>
      </w:r>
      <w:r w:rsidR="006A699F" w:rsidRPr="005A036F">
        <w:rPr>
          <w:sz w:val="22"/>
          <w:szCs w:val="22"/>
        </w:rPr>
        <w:t>ρουπαταδίνης</w:t>
      </w:r>
      <w:r w:rsidRPr="005A036F">
        <w:rPr>
          <w:sz w:val="22"/>
          <w:szCs w:val="22"/>
        </w:rPr>
        <w:t>)</w:t>
      </w:r>
      <w:r w:rsidR="009971F9" w:rsidRPr="005A036F">
        <w:rPr>
          <w:sz w:val="22"/>
          <w:szCs w:val="22"/>
        </w:rPr>
        <w:t xml:space="preserve"> </w:t>
      </w:r>
      <w:r w:rsidR="0043677A">
        <w:rPr>
          <w:sz w:val="22"/>
          <w:szCs w:val="22"/>
        </w:rPr>
        <w:t>μία φορά</w:t>
      </w:r>
      <w:r w:rsidR="0043677A" w:rsidRPr="005A036F">
        <w:rPr>
          <w:sz w:val="22"/>
          <w:szCs w:val="22"/>
        </w:rPr>
        <w:t xml:space="preserve"> </w:t>
      </w:r>
      <w:r w:rsidR="00431E2E" w:rsidRPr="005A036F">
        <w:rPr>
          <w:sz w:val="22"/>
          <w:szCs w:val="22"/>
        </w:rPr>
        <w:t>ημερησίως</w:t>
      </w:r>
      <w:r w:rsidR="008B0937" w:rsidRPr="005A036F">
        <w:rPr>
          <w:sz w:val="22"/>
          <w:szCs w:val="22"/>
        </w:rPr>
        <w:t xml:space="preserve">, </w:t>
      </w:r>
      <w:r w:rsidR="009971F9" w:rsidRPr="005A036F">
        <w:rPr>
          <w:sz w:val="22"/>
          <w:szCs w:val="22"/>
        </w:rPr>
        <w:t xml:space="preserve">με ή χωρίς τροφή. </w:t>
      </w:r>
      <w:r w:rsidR="009971F9" w:rsidRPr="005A036F">
        <w:rPr>
          <w:b/>
          <w:bCs/>
          <w:sz w:val="22"/>
          <w:szCs w:val="22"/>
        </w:rPr>
        <w:t xml:space="preserve"> </w:t>
      </w:r>
      <w:r w:rsidR="009971F9" w:rsidRPr="005A036F">
        <w:rPr>
          <w:b/>
          <w:bCs/>
          <w:i/>
          <w:iCs/>
          <w:sz w:val="22"/>
          <w:szCs w:val="22"/>
        </w:rPr>
        <w:t xml:space="preserve">   </w:t>
      </w:r>
    </w:p>
    <w:p w:rsidR="00C46BE3" w:rsidRPr="00BF7737" w:rsidRDefault="00987F95" w:rsidP="00987F95">
      <w:pPr>
        <w:jc w:val="both"/>
        <w:rPr>
          <w:sz w:val="22"/>
          <w:szCs w:val="22"/>
          <w:u w:val="single"/>
        </w:rPr>
      </w:pPr>
      <w:r w:rsidRPr="005A036F">
        <w:rPr>
          <w:sz w:val="22"/>
          <w:szCs w:val="22"/>
        </w:rPr>
        <w:t xml:space="preserve">Η ασφάλεια και η αποτελεσματικότητα της ρουπαταδίνης σε παιδιά ηλικίας 2 έως 5 ετών </w:t>
      </w:r>
      <w:r w:rsidR="0043677A">
        <w:rPr>
          <w:sz w:val="22"/>
          <w:szCs w:val="22"/>
        </w:rPr>
        <w:t xml:space="preserve">και </w:t>
      </w:r>
      <w:r w:rsidRPr="005A036F">
        <w:rPr>
          <w:sz w:val="22"/>
          <w:szCs w:val="22"/>
        </w:rPr>
        <w:t xml:space="preserve">με σωματικό βάρος </w:t>
      </w:r>
      <w:r w:rsidR="00683A70" w:rsidRPr="005A036F">
        <w:rPr>
          <w:sz w:val="22"/>
          <w:szCs w:val="22"/>
        </w:rPr>
        <w:t>μικρότερο</w:t>
      </w:r>
      <w:r w:rsidRPr="005A036F">
        <w:rPr>
          <w:sz w:val="22"/>
          <w:szCs w:val="22"/>
        </w:rPr>
        <w:t xml:space="preserve"> από </w:t>
      </w:r>
      <w:smartTag w:uri="urn:schemas-microsoft-com:office:smarttags" w:element="metricconverter">
        <w:smartTagPr>
          <w:attr w:name="ProductID" w:val="25 kg"/>
        </w:smartTagPr>
        <w:r w:rsidRPr="005A036F">
          <w:rPr>
            <w:sz w:val="22"/>
            <w:szCs w:val="22"/>
          </w:rPr>
          <w:t xml:space="preserve">25 </w:t>
        </w:r>
        <w:r w:rsidRPr="005A036F">
          <w:rPr>
            <w:sz w:val="22"/>
            <w:szCs w:val="22"/>
            <w:lang w:val="en-US"/>
          </w:rPr>
          <w:t>kg</w:t>
        </w:r>
      </w:smartTag>
      <w:r w:rsidRPr="005A036F">
        <w:rPr>
          <w:sz w:val="22"/>
          <w:szCs w:val="22"/>
        </w:rPr>
        <w:t xml:space="preserve"> δεν έχει ακόμη τεκμηριωθεί (βλ. επίσης παράγραφο 4.4).</w:t>
      </w:r>
    </w:p>
    <w:p w:rsidR="009B6B42" w:rsidRPr="009B6B42" w:rsidRDefault="00987F95">
      <w:pPr>
        <w:jc w:val="both"/>
      </w:pPr>
      <w:r w:rsidRPr="005A036F">
        <w:rPr>
          <w:sz w:val="22"/>
          <w:szCs w:val="22"/>
        </w:rPr>
        <w:t xml:space="preserve">Η χορήγηση του προϊόντος σε παιδιά ηλικίας κάτω των 2 ετών δε συνιστάται λόγω έλλειψης </w:t>
      </w:r>
      <w:r w:rsidR="00F91436" w:rsidRPr="005A036F">
        <w:rPr>
          <w:sz w:val="22"/>
          <w:szCs w:val="22"/>
        </w:rPr>
        <w:t>δεδομένων</w:t>
      </w:r>
      <w:r w:rsidRPr="005A036F">
        <w:rPr>
          <w:sz w:val="22"/>
          <w:szCs w:val="22"/>
        </w:rPr>
        <w:t xml:space="preserve"> σε αυτόν τον  πληθυσμό (βλ. παράγραφο 4.4).</w:t>
      </w:r>
    </w:p>
    <w:p w:rsidR="009B6B42" w:rsidRPr="009B6B42" w:rsidRDefault="009255E9">
      <w:pPr>
        <w:pStyle w:val="3"/>
      </w:pPr>
      <w:r w:rsidRPr="005A036F">
        <w:rPr>
          <w:szCs w:val="22"/>
          <w:u w:val="none"/>
        </w:rPr>
        <w:t xml:space="preserve">Σε ενήλικες και εφήβους (ηλικίας άνω των 12 ετών) η χορήγηση των δισκίων ρουπαταδίνης 10 </w:t>
      </w:r>
      <w:r w:rsidRPr="005A036F">
        <w:rPr>
          <w:szCs w:val="22"/>
          <w:u w:val="none"/>
          <w:lang w:val="en-US"/>
        </w:rPr>
        <w:t>mg</w:t>
      </w:r>
      <w:r w:rsidRPr="005A036F">
        <w:rPr>
          <w:szCs w:val="22"/>
          <w:u w:val="none"/>
        </w:rPr>
        <w:t xml:space="preserve">  είναι περισσότερο κατάλληλη. </w:t>
      </w:r>
    </w:p>
    <w:p w:rsidR="00C46BE3" w:rsidRPr="005A036F" w:rsidRDefault="00C46BE3" w:rsidP="00C46BE3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Ασθενείς με νεφρική ή ηπατική ανεπάρκεια</w:t>
      </w:r>
      <w:r w:rsidR="009255E9" w:rsidRPr="005A036F">
        <w:rPr>
          <w:sz w:val="22"/>
          <w:szCs w:val="22"/>
        </w:rPr>
        <w:t xml:space="preserve">: </w:t>
      </w:r>
      <w:r w:rsidR="00683A70" w:rsidRPr="005A036F">
        <w:rPr>
          <w:sz w:val="22"/>
          <w:szCs w:val="22"/>
        </w:rPr>
        <w:t>Κ</w:t>
      </w:r>
      <w:r w:rsidRPr="005A036F">
        <w:rPr>
          <w:sz w:val="22"/>
          <w:szCs w:val="22"/>
        </w:rPr>
        <w:t>αθώς δεν υπάρχει κλινική εμπειρία σε ασθενείς με νεφρική ή ηπα</w:t>
      </w:r>
      <w:r w:rsidR="009255E9" w:rsidRPr="005A036F">
        <w:rPr>
          <w:sz w:val="22"/>
          <w:szCs w:val="22"/>
        </w:rPr>
        <w:t>τική δυσλειτουργία, η χρήση της ρουπαταδίνης δε συνιστά</w:t>
      </w:r>
      <w:r w:rsidRPr="005A036F">
        <w:rPr>
          <w:sz w:val="22"/>
          <w:szCs w:val="22"/>
        </w:rPr>
        <w:t>ται προς το παρόν σε αυτούς τους ασθενείς.</w:t>
      </w:r>
    </w:p>
    <w:p w:rsidR="005A036F" w:rsidRPr="005A036F" w:rsidRDefault="005A036F">
      <w:pPr>
        <w:jc w:val="both"/>
        <w:rPr>
          <w:b/>
          <w:sz w:val="22"/>
          <w:szCs w:val="22"/>
        </w:rPr>
      </w:pPr>
    </w:p>
    <w:p w:rsidR="009255E9" w:rsidRPr="00BF7737" w:rsidRDefault="009255E9">
      <w:pPr>
        <w:jc w:val="both"/>
        <w:rPr>
          <w:sz w:val="22"/>
          <w:szCs w:val="22"/>
        </w:rPr>
      </w:pPr>
      <w:r w:rsidRPr="005A036F">
        <w:rPr>
          <w:i/>
          <w:sz w:val="22"/>
          <w:szCs w:val="22"/>
          <w:u w:val="single"/>
        </w:rPr>
        <w:t>Οδηγίες χρήσης:</w:t>
      </w:r>
    </w:p>
    <w:p w:rsidR="006A699F" w:rsidRPr="005A036F" w:rsidRDefault="006A699F" w:rsidP="00683A70">
      <w:pPr>
        <w:ind w:left="720" w:hanging="720"/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- </w:t>
      </w:r>
      <w:r w:rsidR="00683A70" w:rsidRPr="005A036F">
        <w:rPr>
          <w:sz w:val="22"/>
          <w:szCs w:val="22"/>
        </w:rPr>
        <w:tab/>
      </w:r>
      <w:r w:rsidRPr="005A036F">
        <w:rPr>
          <w:sz w:val="22"/>
          <w:szCs w:val="22"/>
        </w:rPr>
        <w:t xml:space="preserve">Για το άνοιγμα της φιάλης πιέστε το πώμα </w:t>
      </w:r>
      <w:r w:rsidR="005871CE" w:rsidRPr="005A036F">
        <w:rPr>
          <w:sz w:val="22"/>
          <w:szCs w:val="22"/>
        </w:rPr>
        <w:t xml:space="preserve">και στρίψτε το </w:t>
      </w:r>
      <w:r w:rsidR="00F91436" w:rsidRPr="005A036F">
        <w:rPr>
          <w:sz w:val="22"/>
          <w:szCs w:val="22"/>
        </w:rPr>
        <w:t>με φορά</w:t>
      </w:r>
      <w:r w:rsidR="005871CE" w:rsidRPr="005A036F">
        <w:rPr>
          <w:sz w:val="22"/>
          <w:szCs w:val="22"/>
        </w:rPr>
        <w:t xml:space="preserve"> </w:t>
      </w:r>
      <w:r w:rsidRPr="005A036F">
        <w:rPr>
          <w:sz w:val="22"/>
          <w:szCs w:val="22"/>
        </w:rPr>
        <w:t>αντ</w:t>
      </w:r>
      <w:r w:rsidR="005871CE" w:rsidRPr="005A036F">
        <w:rPr>
          <w:sz w:val="22"/>
          <w:szCs w:val="22"/>
        </w:rPr>
        <w:t>ίθετη</w:t>
      </w:r>
      <w:r w:rsidRPr="005A036F">
        <w:rPr>
          <w:sz w:val="22"/>
          <w:szCs w:val="22"/>
        </w:rPr>
        <w:t xml:space="preserve"> </w:t>
      </w:r>
      <w:r w:rsidR="005871CE" w:rsidRPr="005A036F">
        <w:rPr>
          <w:sz w:val="22"/>
          <w:szCs w:val="22"/>
        </w:rPr>
        <w:t xml:space="preserve">της κίνησης </w:t>
      </w:r>
      <w:r w:rsidRPr="005A036F">
        <w:rPr>
          <w:sz w:val="22"/>
          <w:szCs w:val="22"/>
        </w:rPr>
        <w:t xml:space="preserve">των δεικτών του ρολογιού.  </w:t>
      </w:r>
    </w:p>
    <w:p w:rsidR="005871CE" w:rsidRPr="005A036F" w:rsidRDefault="005871CE" w:rsidP="00683A70">
      <w:pPr>
        <w:ind w:left="720" w:hanging="720"/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- </w:t>
      </w:r>
      <w:r w:rsidR="00683A70" w:rsidRPr="005A036F">
        <w:rPr>
          <w:sz w:val="22"/>
          <w:szCs w:val="22"/>
        </w:rPr>
        <w:tab/>
      </w:r>
      <w:r w:rsidRPr="005A036F">
        <w:rPr>
          <w:sz w:val="22"/>
          <w:szCs w:val="22"/>
        </w:rPr>
        <w:t>Πάρτε τη σύριγγα και εφ</w:t>
      </w:r>
      <w:r w:rsidR="00E52E5E" w:rsidRPr="005A036F">
        <w:rPr>
          <w:sz w:val="22"/>
          <w:szCs w:val="22"/>
        </w:rPr>
        <w:t>αρμόστε τη στο διάτρητο πώμα</w:t>
      </w:r>
      <w:r w:rsidRPr="005A036F">
        <w:rPr>
          <w:sz w:val="22"/>
          <w:szCs w:val="22"/>
        </w:rPr>
        <w:t xml:space="preserve"> και αναποδογυρίστε τη φιάλη</w:t>
      </w:r>
      <w:r w:rsidR="00E52E5E" w:rsidRPr="005A036F">
        <w:rPr>
          <w:sz w:val="22"/>
          <w:szCs w:val="22"/>
        </w:rPr>
        <w:t>.</w:t>
      </w:r>
    </w:p>
    <w:p w:rsidR="00E52E5E" w:rsidRPr="005A036F" w:rsidRDefault="00E52E5E" w:rsidP="00683A70">
      <w:pPr>
        <w:ind w:left="720" w:hanging="720"/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- </w:t>
      </w:r>
      <w:r w:rsidR="00683A70" w:rsidRPr="005A036F">
        <w:rPr>
          <w:sz w:val="22"/>
          <w:szCs w:val="22"/>
        </w:rPr>
        <w:tab/>
      </w:r>
      <w:r w:rsidRPr="005A036F">
        <w:rPr>
          <w:sz w:val="22"/>
          <w:szCs w:val="22"/>
        </w:rPr>
        <w:t xml:space="preserve">Γεμίστε τη σύριγγα με τη </w:t>
      </w:r>
      <w:r w:rsidR="0043677A">
        <w:rPr>
          <w:sz w:val="22"/>
          <w:szCs w:val="22"/>
        </w:rPr>
        <w:t>συνταγογραφούμενη</w:t>
      </w:r>
      <w:r w:rsidR="0043677A" w:rsidRPr="005A036F">
        <w:rPr>
          <w:sz w:val="22"/>
          <w:szCs w:val="22"/>
        </w:rPr>
        <w:t xml:space="preserve"> </w:t>
      </w:r>
      <w:r w:rsidRPr="005A036F">
        <w:rPr>
          <w:sz w:val="22"/>
          <w:szCs w:val="22"/>
        </w:rPr>
        <w:t>δόση.</w:t>
      </w:r>
    </w:p>
    <w:p w:rsidR="00E52E5E" w:rsidRPr="005A036F" w:rsidRDefault="00E52E5E" w:rsidP="00683A70">
      <w:pPr>
        <w:ind w:left="720" w:hanging="720"/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- </w:t>
      </w:r>
      <w:r w:rsidR="00683A70" w:rsidRPr="005A036F">
        <w:rPr>
          <w:sz w:val="22"/>
          <w:szCs w:val="22"/>
        </w:rPr>
        <w:tab/>
      </w:r>
      <w:r w:rsidRPr="005A036F">
        <w:rPr>
          <w:sz w:val="22"/>
          <w:szCs w:val="22"/>
        </w:rPr>
        <w:t>Χορηγείστε απευθείας από τη</w:t>
      </w:r>
      <w:r w:rsidR="006D0817" w:rsidRPr="005A036F">
        <w:rPr>
          <w:sz w:val="22"/>
          <w:szCs w:val="22"/>
        </w:rPr>
        <w:t xml:space="preserve"> δοσιμετρική σύριγγα</w:t>
      </w:r>
      <w:r w:rsidRPr="005A036F">
        <w:rPr>
          <w:sz w:val="22"/>
          <w:szCs w:val="22"/>
        </w:rPr>
        <w:t xml:space="preserve"> </w:t>
      </w:r>
    </w:p>
    <w:p w:rsidR="00E52E5E" w:rsidRPr="005A036F" w:rsidRDefault="00E52E5E" w:rsidP="00683A70">
      <w:pPr>
        <w:ind w:left="720" w:hanging="720"/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- </w:t>
      </w:r>
      <w:r w:rsidR="00683A70" w:rsidRPr="005A036F">
        <w:rPr>
          <w:sz w:val="22"/>
          <w:szCs w:val="22"/>
        </w:rPr>
        <w:tab/>
      </w:r>
      <w:r w:rsidRPr="005A036F">
        <w:rPr>
          <w:sz w:val="22"/>
          <w:szCs w:val="22"/>
        </w:rPr>
        <w:t xml:space="preserve">Ξεπλύνετε τη σύριγγα </w:t>
      </w:r>
      <w:r w:rsidR="006D0817" w:rsidRPr="005A036F">
        <w:rPr>
          <w:sz w:val="22"/>
          <w:szCs w:val="22"/>
        </w:rPr>
        <w:t xml:space="preserve"> μετά τη χρήση</w:t>
      </w:r>
      <w:r w:rsidRPr="005A036F">
        <w:rPr>
          <w:sz w:val="22"/>
          <w:szCs w:val="22"/>
        </w:rPr>
        <w:t>.</w:t>
      </w:r>
    </w:p>
    <w:p w:rsidR="009255E9" w:rsidRPr="005A036F" w:rsidRDefault="009255E9">
      <w:pPr>
        <w:jc w:val="both"/>
        <w:rPr>
          <w:b/>
          <w:sz w:val="22"/>
          <w:szCs w:val="22"/>
        </w:rPr>
      </w:pPr>
    </w:p>
    <w:p w:rsidR="009971F9" w:rsidRPr="00BF7737" w:rsidRDefault="00683A70">
      <w:pPr>
        <w:jc w:val="both"/>
        <w:rPr>
          <w:sz w:val="22"/>
          <w:szCs w:val="22"/>
        </w:rPr>
      </w:pPr>
      <w:r w:rsidRPr="005A036F">
        <w:rPr>
          <w:b/>
          <w:sz w:val="22"/>
          <w:szCs w:val="22"/>
        </w:rPr>
        <w:t>4.3</w:t>
      </w:r>
      <w:r w:rsidR="009971F9" w:rsidRPr="005A036F">
        <w:rPr>
          <w:b/>
          <w:sz w:val="22"/>
          <w:szCs w:val="22"/>
        </w:rPr>
        <w:tab/>
        <w:t xml:space="preserve">Αντενδείξεις </w:t>
      </w:r>
    </w:p>
    <w:p w:rsidR="009971F9" w:rsidRPr="005A036F" w:rsidRDefault="009971F9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Υπερευαισθησία στη </w:t>
      </w:r>
      <w:r w:rsidR="006D0817" w:rsidRPr="005A036F">
        <w:rPr>
          <w:sz w:val="22"/>
          <w:szCs w:val="22"/>
        </w:rPr>
        <w:t>ρουπαταδίνη</w:t>
      </w:r>
      <w:r w:rsidRPr="005A036F">
        <w:rPr>
          <w:sz w:val="22"/>
          <w:szCs w:val="22"/>
        </w:rPr>
        <w:t xml:space="preserve"> ή σε κάποιο από τα έκδοχα.</w:t>
      </w:r>
    </w:p>
    <w:p w:rsidR="009971F9" w:rsidRPr="005A036F" w:rsidRDefault="009971F9">
      <w:pPr>
        <w:jc w:val="both"/>
        <w:rPr>
          <w:sz w:val="22"/>
          <w:szCs w:val="22"/>
        </w:rPr>
      </w:pPr>
    </w:p>
    <w:p w:rsidR="009971F9" w:rsidRPr="00BF7737" w:rsidRDefault="00683A70">
      <w:pPr>
        <w:jc w:val="both"/>
        <w:rPr>
          <w:sz w:val="22"/>
          <w:szCs w:val="22"/>
        </w:rPr>
      </w:pPr>
      <w:r w:rsidRPr="005A036F">
        <w:rPr>
          <w:b/>
          <w:sz w:val="22"/>
          <w:szCs w:val="22"/>
        </w:rPr>
        <w:t>4.4</w:t>
      </w:r>
      <w:r w:rsidR="009971F9" w:rsidRPr="005A036F">
        <w:rPr>
          <w:b/>
          <w:sz w:val="22"/>
          <w:szCs w:val="22"/>
        </w:rPr>
        <w:tab/>
        <w:t>Ειδικές προειδοποιήσεις και προφυλάξεις κατά τη χρήση</w:t>
      </w:r>
    </w:p>
    <w:p w:rsidR="009255E9" w:rsidRPr="00BF7737" w:rsidRDefault="009255E9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Η ασφάλεια και η αποτελεσματικότητα τ</w:t>
      </w:r>
      <w:r w:rsidR="00683A70" w:rsidRPr="005A036F">
        <w:rPr>
          <w:sz w:val="22"/>
          <w:szCs w:val="22"/>
        </w:rPr>
        <w:t>ου πόσιμου διαλύματος</w:t>
      </w:r>
      <w:r w:rsidRPr="005A036F">
        <w:rPr>
          <w:sz w:val="22"/>
          <w:szCs w:val="22"/>
        </w:rPr>
        <w:t xml:space="preserve"> ρουπαταδίνης σε παιδιά ηλικίας κάτω των 6 ετών δεν έχ</w:t>
      </w:r>
      <w:r w:rsidR="00F91436" w:rsidRPr="005A036F">
        <w:rPr>
          <w:sz w:val="22"/>
          <w:szCs w:val="22"/>
        </w:rPr>
        <w:t>ουν</w:t>
      </w:r>
      <w:r w:rsidRPr="005A036F">
        <w:rPr>
          <w:sz w:val="22"/>
          <w:szCs w:val="22"/>
        </w:rPr>
        <w:t xml:space="preserve"> ακόμη τεκμηριωθεί.</w:t>
      </w:r>
    </w:p>
    <w:p w:rsidR="00B94471" w:rsidRPr="00BF7737" w:rsidRDefault="00B94471" w:rsidP="00B94471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Η χορήγηση της </w:t>
      </w:r>
      <w:r w:rsidR="00E52E5E" w:rsidRPr="005A036F">
        <w:rPr>
          <w:sz w:val="22"/>
          <w:szCs w:val="22"/>
        </w:rPr>
        <w:t>ρουπαταδίνης</w:t>
      </w:r>
      <w:r w:rsidR="009255E9" w:rsidRPr="005A036F">
        <w:rPr>
          <w:sz w:val="22"/>
          <w:szCs w:val="22"/>
        </w:rPr>
        <w:t xml:space="preserve"> με χυμό γκρέιπφρουτ δε</w:t>
      </w:r>
      <w:r w:rsidRPr="005A036F">
        <w:rPr>
          <w:sz w:val="22"/>
          <w:szCs w:val="22"/>
        </w:rPr>
        <w:t xml:space="preserve"> συνιστάται (βλέπε παράγραφο 4.5).</w:t>
      </w:r>
    </w:p>
    <w:p w:rsidR="00FD3D3D" w:rsidRPr="00BF7737" w:rsidRDefault="00B94471" w:rsidP="00FD3D3D">
      <w:pPr>
        <w:jc w:val="both"/>
        <w:rPr>
          <w:b/>
          <w:bCs/>
          <w:i/>
          <w:iCs/>
          <w:sz w:val="22"/>
          <w:szCs w:val="22"/>
        </w:rPr>
      </w:pPr>
      <w:r w:rsidRPr="005A036F">
        <w:rPr>
          <w:sz w:val="22"/>
          <w:szCs w:val="22"/>
        </w:rPr>
        <w:t>Η καρδι</w:t>
      </w:r>
      <w:r w:rsidR="00D52737" w:rsidRPr="005A036F">
        <w:rPr>
          <w:sz w:val="22"/>
          <w:szCs w:val="22"/>
        </w:rPr>
        <w:t>ακή</w:t>
      </w:r>
      <w:r w:rsidRPr="005A036F">
        <w:rPr>
          <w:sz w:val="22"/>
          <w:szCs w:val="22"/>
        </w:rPr>
        <w:t xml:space="preserve"> ασφάλεια </w:t>
      </w:r>
      <w:r w:rsidR="0043677A">
        <w:rPr>
          <w:sz w:val="22"/>
          <w:szCs w:val="22"/>
        </w:rPr>
        <w:t>των δισκίων</w:t>
      </w:r>
      <w:r w:rsidRPr="005A036F">
        <w:rPr>
          <w:sz w:val="22"/>
          <w:szCs w:val="22"/>
        </w:rPr>
        <w:t xml:space="preserve"> </w:t>
      </w:r>
      <w:r w:rsidR="00E52E5E" w:rsidRPr="005A036F">
        <w:rPr>
          <w:sz w:val="22"/>
          <w:szCs w:val="22"/>
        </w:rPr>
        <w:t>ρουπαταδίνης</w:t>
      </w:r>
      <w:r w:rsidRPr="005A036F">
        <w:rPr>
          <w:sz w:val="22"/>
          <w:szCs w:val="22"/>
        </w:rPr>
        <w:t xml:space="preserve"> </w:t>
      </w:r>
      <w:r w:rsidR="0043677A">
        <w:rPr>
          <w:sz w:val="22"/>
          <w:szCs w:val="22"/>
        </w:rPr>
        <w:t>10</w:t>
      </w:r>
      <w:r w:rsidR="0043677A">
        <w:rPr>
          <w:sz w:val="22"/>
          <w:szCs w:val="22"/>
          <w:lang w:val="en-US"/>
        </w:rPr>
        <w:t>mg</w:t>
      </w:r>
      <w:r w:rsidR="0043677A" w:rsidRPr="0043677A">
        <w:rPr>
          <w:sz w:val="22"/>
          <w:szCs w:val="22"/>
        </w:rPr>
        <w:t xml:space="preserve"> </w:t>
      </w:r>
      <w:r w:rsidR="006D0817" w:rsidRPr="005A036F">
        <w:rPr>
          <w:sz w:val="22"/>
          <w:szCs w:val="22"/>
        </w:rPr>
        <w:t xml:space="preserve">αξιολογήθηκε </w:t>
      </w:r>
      <w:r w:rsidR="009255E9" w:rsidRPr="005A036F">
        <w:rPr>
          <w:sz w:val="22"/>
          <w:szCs w:val="22"/>
        </w:rPr>
        <w:t xml:space="preserve"> </w:t>
      </w:r>
      <w:r w:rsidRPr="005A036F">
        <w:rPr>
          <w:sz w:val="22"/>
          <w:szCs w:val="22"/>
        </w:rPr>
        <w:t>σε μια Εκτενή μελέτη</w:t>
      </w:r>
      <w:r w:rsidR="00F91436" w:rsidRPr="005A036F">
        <w:rPr>
          <w:sz w:val="22"/>
          <w:szCs w:val="22"/>
        </w:rPr>
        <w:t xml:space="preserve"> του διαστήματος </w:t>
      </w:r>
      <w:r w:rsidR="00F91436" w:rsidRPr="005A036F">
        <w:rPr>
          <w:sz w:val="22"/>
          <w:szCs w:val="22"/>
          <w:lang w:val="en-US"/>
        </w:rPr>
        <w:t>QT</w:t>
      </w:r>
      <w:r w:rsidR="00F91436" w:rsidRPr="005A036F">
        <w:rPr>
          <w:sz w:val="22"/>
          <w:szCs w:val="22"/>
        </w:rPr>
        <w:t>/</w:t>
      </w:r>
      <w:r w:rsidR="00F91436" w:rsidRPr="005A036F">
        <w:rPr>
          <w:sz w:val="22"/>
          <w:szCs w:val="22"/>
          <w:lang w:val="en-US"/>
        </w:rPr>
        <w:t>QTc</w:t>
      </w:r>
      <w:r w:rsidR="009255E9" w:rsidRPr="005A036F">
        <w:rPr>
          <w:sz w:val="22"/>
          <w:szCs w:val="22"/>
        </w:rPr>
        <w:t xml:space="preserve"> σε ενήλικες</w:t>
      </w:r>
      <w:r w:rsidRPr="005A036F">
        <w:rPr>
          <w:sz w:val="22"/>
          <w:szCs w:val="22"/>
        </w:rPr>
        <w:t xml:space="preserve">. Η </w:t>
      </w:r>
      <w:r w:rsidR="00E52E5E" w:rsidRPr="005A036F">
        <w:rPr>
          <w:sz w:val="22"/>
          <w:szCs w:val="22"/>
        </w:rPr>
        <w:t>ρουπαταδίνη</w:t>
      </w:r>
      <w:r w:rsidRPr="005A036F">
        <w:rPr>
          <w:sz w:val="22"/>
          <w:szCs w:val="22"/>
        </w:rPr>
        <w:t xml:space="preserve"> σε δόσεις μέχρι </w:t>
      </w:r>
      <w:r w:rsidR="0043677A">
        <w:rPr>
          <w:sz w:val="22"/>
          <w:szCs w:val="22"/>
        </w:rPr>
        <w:t xml:space="preserve">και </w:t>
      </w:r>
      <w:r w:rsidRPr="005A036F">
        <w:rPr>
          <w:sz w:val="22"/>
          <w:szCs w:val="22"/>
        </w:rPr>
        <w:t xml:space="preserve">10 φορές  τη θεραπευτική δόση δεν </w:t>
      </w:r>
      <w:r w:rsidR="00683A70" w:rsidRPr="005A036F">
        <w:rPr>
          <w:sz w:val="22"/>
          <w:szCs w:val="22"/>
        </w:rPr>
        <w:t>προκάλεσε</w:t>
      </w:r>
      <w:r w:rsidRPr="005A036F">
        <w:rPr>
          <w:sz w:val="22"/>
          <w:szCs w:val="22"/>
        </w:rPr>
        <w:t xml:space="preserve"> κάποια </w:t>
      </w:r>
      <w:r w:rsidR="00683A70" w:rsidRPr="005A036F">
        <w:rPr>
          <w:sz w:val="22"/>
          <w:szCs w:val="22"/>
        </w:rPr>
        <w:t>αλλαγή</w:t>
      </w:r>
      <w:r w:rsidRPr="005A036F">
        <w:rPr>
          <w:sz w:val="22"/>
          <w:szCs w:val="22"/>
        </w:rPr>
        <w:t xml:space="preserve"> στο ηλεκτροκαρδιογράφημα (</w:t>
      </w:r>
      <w:r w:rsidR="00683A70" w:rsidRPr="005A036F">
        <w:rPr>
          <w:sz w:val="22"/>
          <w:szCs w:val="22"/>
        </w:rPr>
        <w:t>ΗΚΓ</w:t>
      </w:r>
      <w:r w:rsidRPr="005A036F">
        <w:rPr>
          <w:sz w:val="22"/>
          <w:szCs w:val="22"/>
        </w:rPr>
        <w:t xml:space="preserve">) και ως εκ τούτου δεν </w:t>
      </w:r>
      <w:r w:rsidR="006D0817" w:rsidRPr="005A036F">
        <w:rPr>
          <w:sz w:val="22"/>
          <w:szCs w:val="22"/>
        </w:rPr>
        <w:t>προκύπτει κάποιο</w:t>
      </w:r>
      <w:r w:rsidRPr="005A036F">
        <w:rPr>
          <w:sz w:val="22"/>
          <w:szCs w:val="22"/>
        </w:rPr>
        <w:t xml:space="preserve"> πρόβλημα καρδι</w:t>
      </w:r>
      <w:r w:rsidR="00D52737" w:rsidRPr="005A036F">
        <w:rPr>
          <w:sz w:val="22"/>
          <w:szCs w:val="22"/>
        </w:rPr>
        <w:t>ακής</w:t>
      </w:r>
      <w:r w:rsidRPr="005A036F">
        <w:rPr>
          <w:sz w:val="22"/>
          <w:szCs w:val="22"/>
        </w:rPr>
        <w:t xml:space="preserve"> ασφάλειας. Εν τούτοις η </w:t>
      </w:r>
      <w:r w:rsidR="00E52E5E" w:rsidRPr="005A036F">
        <w:rPr>
          <w:sz w:val="22"/>
          <w:szCs w:val="22"/>
        </w:rPr>
        <w:t>ρουπαταδίνη</w:t>
      </w:r>
      <w:r w:rsidRPr="005A036F">
        <w:rPr>
          <w:sz w:val="22"/>
          <w:szCs w:val="22"/>
        </w:rPr>
        <w:t xml:space="preserve"> πρέπει να χορηγείται με προσοχή </w:t>
      </w:r>
      <w:r w:rsidRPr="005A036F">
        <w:rPr>
          <w:sz w:val="22"/>
          <w:szCs w:val="22"/>
        </w:rPr>
        <w:lastRenderedPageBreak/>
        <w:t xml:space="preserve">σε ασθενείς με γνωστή επιμήκυνση του διαστήματος </w:t>
      </w:r>
      <w:r w:rsidRPr="005A036F">
        <w:rPr>
          <w:sz w:val="22"/>
          <w:szCs w:val="22"/>
          <w:lang w:val="en-US"/>
        </w:rPr>
        <w:t>QT</w:t>
      </w:r>
      <w:r w:rsidRPr="005A036F">
        <w:rPr>
          <w:sz w:val="22"/>
          <w:szCs w:val="22"/>
        </w:rPr>
        <w:t xml:space="preserve">, σε ασθενείς με υποκαλιαιμία που δεν έχει διορθωθεί, σε ασθενείς με </w:t>
      </w:r>
      <w:r w:rsidR="00F91436" w:rsidRPr="005A036F">
        <w:rPr>
          <w:sz w:val="22"/>
          <w:szCs w:val="22"/>
        </w:rPr>
        <w:t>συνεχιζόμενες</w:t>
      </w:r>
      <w:r w:rsidRPr="005A036F">
        <w:rPr>
          <w:sz w:val="22"/>
          <w:szCs w:val="22"/>
        </w:rPr>
        <w:t xml:space="preserve"> προαρρυθμικές καταστάσεις, όπως κλινικά σημαντική βραδυκαρδία, </w:t>
      </w:r>
      <w:r w:rsidR="00683A70" w:rsidRPr="005A036F">
        <w:rPr>
          <w:sz w:val="22"/>
          <w:szCs w:val="22"/>
        </w:rPr>
        <w:t>οξεία</w:t>
      </w:r>
      <w:r w:rsidRPr="005A036F">
        <w:rPr>
          <w:sz w:val="22"/>
          <w:szCs w:val="22"/>
        </w:rPr>
        <w:t xml:space="preserve"> ισχαιμία του μυοκαρδίου.</w:t>
      </w:r>
      <w:r w:rsidRPr="005A036F">
        <w:rPr>
          <w:b/>
          <w:bCs/>
          <w:i/>
          <w:iCs/>
          <w:sz w:val="22"/>
          <w:szCs w:val="22"/>
        </w:rPr>
        <w:t xml:space="preserve">  </w:t>
      </w:r>
    </w:p>
    <w:p w:rsidR="009B6B42" w:rsidRPr="009B6B42" w:rsidRDefault="00FD3D3D">
      <w:pPr>
        <w:jc w:val="both"/>
        <w:rPr>
          <w:sz w:val="22"/>
          <w:szCs w:val="22"/>
        </w:rPr>
      </w:pPr>
      <w:r w:rsidRPr="005A036F">
        <w:rPr>
          <w:bCs/>
          <w:iCs/>
          <w:sz w:val="22"/>
          <w:szCs w:val="22"/>
        </w:rPr>
        <w:t xml:space="preserve">Αυξήσεις στην </w:t>
      </w:r>
      <w:r w:rsidRPr="005A036F">
        <w:rPr>
          <w:sz w:val="22"/>
          <w:szCs w:val="22"/>
        </w:rPr>
        <w:t xml:space="preserve">κρεατινοφωσφοκινάση αίματος, </w:t>
      </w:r>
      <w:r w:rsidR="008C351D" w:rsidRPr="005A036F">
        <w:rPr>
          <w:sz w:val="22"/>
          <w:szCs w:val="22"/>
        </w:rPr>
        <w:t xml:space="preserve">στην </w:t>
      </w:r>
      <w:r w:rsidRPr="005A036F">
        <w:rPr>
          <w:sz w:val="22"/>
          <w:szCs w:val="22"/>
        </w:rPr>
        <w:t xml:space="preserve">αμινοτρανσφεράση της αλανίνης, </w:t>
      </w:r>
      <w:r w:rsidR="008C351D" w:rsidRPr="005A036F">
        <w:rPr>
          <w:sz w:val="22"/>
          <w:szCs w:val="22"/>
        </w:rPr>
        <w:t xml:space="preserve">στην </w:t>
      </w:r>
      <w:r w:rsidRPr="005A036F">
        <w:rPr>
          <w:sz w:val="22"/>
          <w:szCs w:val="22"/>
        </w:rPr>
        <w:t>ασπαρτική αμινοτρανσφεράση</w:t>
      </w:r>
      <w:r w:rsidRPr="005A036F">
        <w:rPr>
          <w:b/>
          <w:bCs/>
          <w:i/>
          <w:iCs/>
          <w:sz w:val="22"/>
          <w:szCs w:val="22"/>
        </w:rPr>
        <w:t xml:space="preserve"> </w:t>
      </w:r>
      <w:r w:rsidR="00012B07" w:rsidRPr="005A036F">
        <w:rPr>
          <w:sz w:val="22"/>
          <w:szCs w:val="22"/>
        </w:rPr>
        <w:t xml:space="preserve">καθώς επίσης </w:t>
      </w:r>
      <w:r w:rsidR="0097116E" w:rsidRPr="005A036F">
        <w:rPr>
          <w:sz w:val="22"/>
          <w:szCs w:val="22"/>
        </w:rPr>
        <w:t xml:space="preserve">και </w:t>
      </w:r>
      <w:r w:rsidRPr="005A036F">
        <w:rPr>
          <w:sz w:val="22"/>
          <w:szCs w:val="22"/>
        </w:rPr>
        <w:t>μη φυσιολογικές</w:t>
      </w:r>
      <w:r w:rsidR="00012B07" w:rsidRPr="005A036F">
        <w:rPr>
          <w:sz w:val="22"/>
          <w:szCs w:val="22"/>
        </w:rPr>
        <w:t xml:space="preserve"> δοκιμασίες της ηπατικής λειτουργίας είναι όχι συχνές </w:t>
      </w:r>
      <w:r w:rsidR="0097116E" w:rsidRPr="005A036F">
        <w:rPr>
          <w:sz w:val="22"/>
          <w:szCs w:val="22"/>
        </w:rPr>
        <w:t>ανεπιθύμητες ενέ</w:t>
      </w:r>
      <w:r w:rsidR="005F699F" w:rsidRPr="005A036F">
        <w:rPr>
          <w:sz w:val="22"/>
          <w:szCs w:val="22"/>
        </w:rPr>
        <w:t xml:space="preserve">ργειες που αναφέρθησαν με </w:t>
      </w:r>
      <w:r w:rsidR="00683A70" w:rsidRPr="005A036F">
        <w:rPr>
          <w:sz w:val="22"/>
          <w:szCs w:val="22"/>
        </w:rPr>
        <w:t xml:space="preserve">δισκία </w:t>
      </w:r>
      <w:r w:rsidR="005F699F" w:rsidRPr="005A036F">
        <w:rPr>
          <w:sz w:val="22"/>
          <w:szCs w:val="22"/>
        </w:rPr>
        <w:t>ρουπαταδίνη</w:t>
      </w:r>
      <w:r w:rsidR="00683A70" w:rsidRPr="005A036F">
        <w:rPr>
          <w:sz w:val="22"/>
          <w:szCs w:val="22"/>
        </w:rPr>
        <w:t>ς</w:t>
      </w:r>
      <w:r w:rsidR="0097116E" w:rsidRPr="005A036F">
        <w:rPr>
          <w:sz w:val="22"/>
          <w:szCs w:val="22"/>
        </w:rPr>
        <w:t xml:space="preserve"> 10</w:t>
      </w:r>
      <w:r w:rsidR="00F91436" w:rsidRPr="005A036F">
        <w:rPr>
          <w:sz w:val="22"/>
          <w:szCs w:val="22"/>
        </w:rPr>
        <w:t> </w:t>
      </w:r>
      <w:r w:rsidR="0097116E" w:rsidRPr="005A036F">
        <w:rPr>
          <w:sz w:val="22"/>
          <w:szCs w:val="22"/>
          <w:lang w:val="en-US"/>
        </w:rPr>
        <w:t>mg</w:t>
      </w:r>
      <w:r w:rsidR="005F699F" w:rsidRPr="005A036F">
        <w:rPr>
          <w:sz w:val="22"/>
          <w:szCs w:val="22"/>
        </w:rPr>
        <w:t xml:space="preserve"> </w:t>
      </w:r>
      <w:r w:rsidR="0097116E" w:rsidRPr="005A036F">
        <w:rPr>
          <w:sz w:val="22"/>
          <w:szCs w:val="22"/>
        </w:rPr>
        <w:t xml:space="preserve">σε ενήλικες. </w:t>
      </w:r>
    </w:p>
    <w:p w:rsidR="00012B07" w:rsidRPr="00BF7737" w:rsidRDefault="00E52E5E" w:rsidP="00B94471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Αυτό το φαρμακευτικό προϊόν περιέχει σακχαρόζη, έτσι μπορεί να είναι βλαβερό για τα δόντια. Α</w:t>
      </w:r>
      <w:r w:rsidR="00B94471" w:rsidRPr="005A036F">
        <w:rPr>
          <w:sz w:val="22"/>
          <w:szCs w:val="22"/>
        </w:rPr>
        <w:t>σθενείς με σπάνια κληρονομικά προ</w:t>
      </w:r>
      <w:r w:rsidRPr="005A036F">
        <w:rPr>
          <w:sz w:val="22"/>
          <w:szCs w:val="22"/>
        </w:rPr>
        <w:t xml:space="preserve">βλήματα δυσανεξίας στη φρουκτόζη, </w:t>
      </w:r>
      <w:r w:rsidR="00B94471" w:rsidRPr="005A036F">
        <w:rPr>
          <w:sz w:val="22"/>
          <w:szCs w:val="22"/>
        </w:rPr>
        <w:t>δυσαπορρόφησης γλυκόζης</w:t>
      </w:r>
      <w:r w:rsidR="00683A70" w:rsidRPr="005A036F">
        <w:rPr>
          <w:sz w:val="22"/>
          <w:szCs w:val="22"/>
        </w:rPr>
        <w:t>/</w:t>
      </w:r>
      <w:r w:rsidR="00B94471" w:rsidRPr="005A036F">
        <w:rPr>
          <w:sz w:val="22"/>
          <w:szCs w:val="22"/>
        </w:rPr>
        <w:t>γαλακτόζης</w:t>
      </w:r>
      <w:r w:rsidRPr="005A036F">
        <w:rPr>
          <w:sz w:val="22"/>
          <w:szCs w:val="22"/>
        </w:rPr>
        <w:t xml:space="preserve"> ή </w:t>
      </w:r>
      <w:r w:rsidR="00012B07" w:rsidRPr="005A036F">
        <w:rPr>
          <w:sz w:val="22"/>
          <w:szCs w:val="22"/>
        </w:rPr>
        <w:t>ανεπάρκειας</w:t>
      </w:r>
      <w:r w:rsidRPr="005A036F">
        <w:rPr>
          <w:sz w:val="22"/>
          <w:szCs w:val="22"/>
        </w:rPr>
        <w:t xml:space="preserve"> σουκράσης-ισομαλτάσης</w:t>
      </w:r>
      <w:r w:rsidR="00B94471" w:rsidRPr="005A036F">
        <w:rPr>
          <w:sz w:val="22"/>
          <w:szCs w:val="22"/>
        </w:rPr>
        <w:t xml:space="preserve"> δεν πρέπει να λαμβάνουν αυτό το φάρμακο. </w:t>
      </w:r>
    </w:p>
    <w:p w:rsidR="00012B07" w:rsidRPr="005A036F" w:rsidRDefault="00012B07" w:rsidP="00B94471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Αυτό το φαρμακευτικό προ</w:t>
      </w:r>
      <w:r w:rsidR="006D0817" w:rsidRPr="005A036F">
        <w:rPr>
          <w:sz w:val="22"/>
          <w:szCs w:val="22"/>
        </w:rPr>
        <w:t>ϊόν περιέχει παραϋδροξυβενζοϊκό</w:t>
      </w:r>
      <w:r w:rsidRPr="005A036F">
        <w:rPr>
          <w:sz w:val="22"/>
          <w:szCs w:val="22"/>
        </w:rPr>
        <w:t xml:space="preserve"> μεθυλεστέρα, έτσι μπορεί να προκ</w:t>
      </w:r>
      <w:r w:rsidR="00F91436" w:rsidRPr="005A036F">
        <w:rPr>
          <w:sz w:val="22"/>
          <w:szCs w:val="22"/>
        </w:rPr>
        <w:t>αλέσει αλλεργικές αντιδράσεις (</w:t>
      </w:r>
      <w:r w:rsidRPr="005A036F">
        <w:rPr>
          <w:sz w:val="22"/>
          <w:szCs w:val="22"/>
        </w:rPr>
        <w:t xml:space="preserve">πιθανόν με καθυστέρηση). </w:t>
      </w:r>
    </w:p>
    <w:p w:rsidR="00B94471" w:rsidRPr="005A036F" w:rsidRDefault="00B94471" w:rsidP="00B94471">
      <w:pPr>
        <w:jc w:val="both"/>
        <w:rPr>
          <w:sz w:val="22"/>
          <w:szCs w:val="22"/>
        </w:rPr>
      </w:pPr>
    </w:p>
    <w:p w:rsidR="009B6B42" w:rsidRPr="009B6B42" w:rsidRDefault="009971F9">
      <w:pPr>
        <w:numPr>
          <w:ilvl w:val="1"/>
          <w:numId w:val="6"/>
        </w:numPr>
        <w:ind w:hanging="1080"/>
        <w:jc w:val="both"/>
        <w:rPr>
          <w:sz w:val="22"/>
          <w:szCs w:val="22"/>
        </w:rPr>
      </w:pPr>
      <w:r w:rsidRPr="005A036F">
        <w:rPr>
          <w:b/>
          <w:sz w:val="22"/>
          <w:szCs w:val="22"/>
        </w:rPr>
        <w:t>Αλληλεπιδράσεις με άλλα φαρμακευτικά προϊόντα και άλλες μορφές αλληλεπίδρασης</w:t>
      </w:r>
    </w:p>
    <w:p w:rsidR="00505C58" w:rsidRPr="00BF7737" w:rsidRDefault="00683A70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Δεν πραγματοποιήθηκαν μ</w:t>
      </w:r>
      <w:r w:rsidR="00505C58" w:rsidRPr="005A036F">
        <w:rPr>
          <w:sz w:val="22"/>
          <w:szCs w:val="22"/>
        </w:rPr>
        <w:t xml:space="preserve">ελέτες αλληλεπίδρασης σε παιδιά με </w:t>
      </w:r>
      <w:r w:rsidR="0043677A">
        <w:rPr>
          <w:sz w:val="22"/>
          <w:szCs w:val="22"/>
        </w:rPr>
        <w:t xml:space="preserve">το </w:t>
      </w:r>
      <w:r w:rsidR="005F699F" w:rsidRPr="005A036F">
        <w:rPr>
          <w:sz w:val="22"/>
          <w:szCs w:val="22"/>
        </w:rPr>
        <w:t>πόσιμο διάλυμα</w:t>
      </w:r>
      <w:r w:rsidRPr="005A036F">
        <w:rPr>
          <w:sz w:val="22"/>
          <w:szCs w:val="22"/>
        </w:rPr>
        <w:t xml:space="preserve"> ρουπαταδίνης</w:t>
      </w:r>
      <w:r w:rsidR="00505C58" w:rsidRPr="005A036F">
        <w:rPr>
          <w:sz w:val="22"/>
          <w:szCs w:val="22"/>
        </w:rPr>
        <w:t>.</w:t>
      </w:r>
    </w:p>
    <w:p w:rsidR="00505C58" w:rsidRPr="005A036F" w:rsidRDefault="00505C58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Μελέτες αλληλεπίδρασης έχουν </w:t>
      </w:r>
      <w:r w:rsidR="00683A70" w:rsidRPr="005A036F">
        <w:rPr>
          <w:sz w:val="22"/>
          <w:szCs w:val="22"/>
        </w:rPr>
        <w:t>πραγματοποιηθεί</w:t>
      </w:r>
      <w:r w:rsidRPr="005A036F">
        <w:rPr>
          <w:sz w:val="22"/>
          <w:szCs w:val="22"/>
        </w:rPr>
        <w:t xml:space="preserve"> μ</w:t>
      </w:r>
      <w:r w:rsidR="00775CA7" w:rsidRPr="005A036F">
        <w:rPr>
          <w:sz w:val="22"/>
          <w:szCs w:val="22"/>
        </w:rPr>
        <w:t>όν</w:t>
      </w:r>
      <w:r w:rsidRPr="005A036F">
        <w:rPr>
          <w:sz w:val="22"/>
          <w:szCs w:val="22"/>
        </w:rPr>
        <w:t>ο σε ενήλικες και εφήβους (ηλικίας</w:t>
      </w:r>
      <w:r w:rsidR="00D52737" w:rsidRPr="005A036F">
        <w:rPr>
          <w:sz w:val="22"/>
          <w:szCs w:val="22"/>
        </w:rPr>
        <w:t xml:space="preserve"> άνω των 12 ετών) με </w:t>
      </w:r>
      <w:r w:rsidR="00683A70" w:rsidRPr="005A036F">
        <w:rPr>
          <w:sz w:val="22"/>
          <w:szCs w:val="22"/>
        </w:rPr>
        <w:t xml:space="preserve">δισκία </w:t>
      </w:r>
      <w:r w:rsidRPr="005A036F">
        <w:rPr>
          <w:sz w:val="22"/>
          <w:szCs w:val="22"/>
        </w:rPr>
        <w:t>ρουπαταδίνη</w:t>
      </w:r>
      <w:r w:rsidR="00683A70" w:rsidRPr="005A036F">
        <w:rPr>
          <w:sz w:val="22"/>
          <w:szCs w:val="22"/>
        </w:rPr>
        <w:t>ς</w:t>
      </w:r>
      <w:r w:rsidRPr="005A036F">
        <w:rPr>
          <w:sz w:val="22"/>
          <w:szCs w:val="22"/>
        </w:rPr>
        <w:t xml:space="preserve"> 10 </w:t>
      </w:r>
      <w:r w:rsidRPr="005A036F">
        <w:rPr>
          <w:sz w:val="22"/>
          <w:szCs w:val="22"/>
          <w:lang w:val="en-US"/>
        </w:rPr>
        <w:t>mg</w:t>
      </w:r>
      <w:r w:rsidRPr="005A036F">
        <w:rPr>
          <w:sz w:val="22"/>
          <w:szCs w:val="22"/>
        </w:rPr>
        <w:t>.</w:t>
      </w:r>
    </w:p>
    <w:p w:rsidR="00505C58" w:rsidRPr="005A036F" w:rsidRDefault="00505C58">
      <w:pPr>
        <w:jc w:val="both"/>
        <w:rPr>
          <w:sz w:val="22"/>
          <w:szCs w:val="22"/>
        </w:rPr>
      </w:pPr>
    </w:p>
    <w:p w:rsidR="00660F78" w:rsidRPr="005A036F" w:rsidRDefault="00660F78" w:rsidP="00660F78">
      <w:pPr>
        <w:jc w:val="both"/>
        <w:rPr>
          <w:sz w:val="22"/>
          <w:szCs w:val="22"/>
        </w:rPr>
      </w:pPr>
      <w:r w:rsidRPr="005A036F">
        <w:rPr>
          <w:sz w:val="22"/>
          <w:szCs w:val="22"/>
          <w:u w:val="single"/>
        </w:rPr>
        <w:t>Αλληλεπίδραση με κετοκοναζόλη ή ερυθρομυκίνη</w:t>
      </w:r>
      <w:r w:rsidRPr="005A036F">
        <w:rPr>
          <w:sz w:val="22"/>
          <w:szCs w:val="22"/>
        </w:rPr>
        <w:t xml:space="preserve">: Η </w:t>
      </w:r>
      <w:r w:rsidR="006D0817" w:rsidRPr="005A036F">
        <w:rPr>
          <w:sz w:val="22"/>
          <w:szCs w:val="22"/>
        </w:rPr>
        <w:t>ταυτόχρονη</w:t>
      </w:r>
      <w:r w:rsidR="0097116E" w:rsidRPr="005A036F">
        <w:rPr>
          <w:sz w:val="22"/>
          <w:szCs w:val="22"/>
        </w:rPr>
        <w:t xml:space="preserve"> </w:t>
      </w:r>
      <w:r w:rsidRPr="005A036F">
        <w:rPr>
          <w:sz w:val="22"/>
          <w:szCs w:val="22"/>
        </w:rPr>
        <w:t xml:space="preserve">χορήγηση 20 </w:t>
      </w:r>
      <w:r w:rsidRPr="005A036F">
        <w:rPr>
          <w:sz w:val="22"/>
          <w:szCs w:val="22"/>
          <w:lang w:val="en-US"/>
        </w:rPr>
        <w:t>mg</w:t>
      </w:r>
      <w:r w:rsidRPr="005A036F">
        <w:rPr>
          <w:sz w:val="22"/>
          <w:szCs w:val="22"/>
        </w:rPr>
        <w:t xml:space="preserve"> </w:t>
      </w:r>
      <w:r w:rsidR="0097116E" w:rsidRPr="005A036F">
        <w:rPr>
          <w:sz w:val="22"/>
          <w:szCs w:val="22"/>
        </w:rPr>
        <w:t>ρουπαταδίνης</w:t>
      </w:r>
      <w:r w:rsidRPr="005A036F">
        <w:rPr>
          <w:sz w:val="22"/>
          <w:szCs w:val="22"/>
        </w:rPr>
        <w:t xml:space="preserve"> και κετοκο</w:t>
      </w:r>
      <w:r w:rsidR="0097116E" w:rsidRPr="005A036F">
        <w:rPr>
          <w:sz w:val="22"/>
          <w:szCs w:val="22"/>
        </w:rPr>
        <w:t>ναζόλης ή ερυθρομυκίνης αυξάνει τη συστηματική έκθεση στη</w:t>
      </w:r>
      <w:r w:rsidRPr="005A036F">
        <w:rPr>
          <w:sz w:val="22"/>
          <w:szCs w:val="22"/>
        </w:rPr>
        <w:t xml:space="preserve"> </w:t>
      </w:r>
      <w:r w:rsidR="0097116E" w:rsidRPr="005A036F">
        <w:rPr>
          <w:sz w:val="22"/>
          <w:szCs w:val="22"/>
        </w:rPr>
        <w:t>ρουπαταδίνη</w:t>
      </w:r>
      <w:r w:rsidRPr="005A036F">
        <w:rPr>
          <w:sz w:val="22"/>
          <w:szCs w:val="22"/>
        </w:rPr>
        <w:t xml:space="preserve"> 10 φορές και 2</w:t>
      </w:r>
      <w:r w:rsidR="00D52737" w:rsidRPr="005A036F">
        <w:rPr>
          <w:sz w:val="22"/>
          <w:szCs w:val="22"/>
        </w:rPr>
        <w:t xml:space="preserve"> έως </w:t>
      </w:r>
      <w:r w:rsidRPr="005A036F">
        <w:rPr>
          <w:sz w:val="22"/>
          <w:szCs w:val="22"/>
        </w:rPr>
        <w:t xml:space="preserve">3 φορές αντιστοίχως. Αυτές οι μεταβολές δε συσχετίστηκαν με </w:t>
      </w:r>
      <w:r w:rsidR="006D0817" w:rsidRPr="005A036F">
        <w:rPr>
          <w:sz w:val="22"/>
          <w:szCs w:val="22"/>
        </w:rPr>
        <w:t xml:space="preserve">κάποια </w:t>
      </w:r>
      <w:r w:rsidRPr="005A036F">
        <w:rPr>
          <w:sz w:val="22"/>
          <w:szCs w:val="22"/>
        </w:rPr>
        <w:t xml:space="preserve">επίδραση στο διάστημα </w:t>
      </w:r>
      <w:r w:rsidRPr="005A036F">
        <w:rPr>
          <w:sz w:val="22"/>
          <w:szCs w:val="22"/>
          <w:lang w:val="en-US"/>
        </w:rPr>
        <w:t>QT</w:t>
      </w:r>
      <w:r w:rsidRPr="005A036F">
        <w:rPr>
          <w:sz w:val="22"/>
          <w:szCs w:val="22"/>
        </w:rPr>
        <w:t xml:space="preserve"> ή με αύξηση των ανεπιθύμητων ενεργειών σε σύγκριση με τη χωριστή χορήγηση των φαρμάκων. Εντούτοις, </w:t>
      </w:r>
      <w:r w:rsidR="009B7412" w:rsidRPr="005A036F">
        <w:rPr>
          <w:sz w:val="22"/>
          <w:szCs w:val="22"/>
        </w:rPr>
        <w:t>η</w:t>
      </w:r>
      <w:r w:rsidRPr="005A036F">
        <w:rPr>
          <w:sz w:val="22"/>
          <w:szCs w:val="22"/>
        </w:rPr>
        <w:t xml:space="preserve"> </w:t>
      </w:r>
      <w:r w:rsidR="0097116E" w:rsidRPr="005A036F">
        <w:rPr>
          <w:sz w:val="22"/>
          <w:szCs w:val="22"/>
        </w:rPr>
        <w:t>ρουπαταδίνη</w:t>
      </w:r>
      <w:r w:rsidR="009B7412" w:rsidRPr="005A036F">
        <w:rPr>
          <w:sz w:val="22"/>
          <w:szCs w:val="22"/>
        </w:rPr>
        <w:t xml:space="preserve"> θα πρέπει να χρησιμοποιείται με προσοχή όταν συγχορηγείται </w:t>
      </w:r>
      <w:r w:rsidRPr="005A036F">
        <w:rPr>
          <w:sz w:val="22"/>
          <w:szCs w:val="22"/>
        </w:rPr>
        <w:t xml:space="preserve">με αυτές τις φαρμακευτικές ουσίες και άλλους αναστολείς του </w:t>
      </w:r>
      <w:r w:rsidR="00751948" w:rsidRPr="005A036F">
        <w:rPr>
          <w:sz w:val="22"/>
          <w:szCs w:val="22"/>
        </w:rPr>
        <w:t>ισο</w:t>
      </w:r>
      <w:r w:rsidRPr="005A036F">
        <w:rPr>
          <w:sz w:val="22"/>
          <w:szCs w:val="22"/>
        </w:rPr>
        <w:t xml:space="preserve">ενζύμου </w:t>
      </w:r>
      <w:r w:rsidRPr="005A036F">
        <w:rPr>
          <w:sz w:val="22"/>
          <w:szCs w:val="22"/>
          <w:lang w:val="en-US"/>
        </w:rPr>
        <w:t>CYP</w:t>
      </w:r>
      <w:r w:rsidRPr="005A036F">
        <w:rPr>
          <w:sz w:val="22"/>
          <w:szCs w:val="22"/>
        </w:rPr>
        <w:t>3</w:t>
      </w:r>
      <w:r w:rsidRPr="005A036F">
        <w:rPr>
          <w:sz w:val="22"/>
          <w:szCs w:val="22"/>
          <w:lang w:val="en-US"/>
        </w:rPr>
        <w:t>A</w:t>
      </w:r>
      <w:r w:rsidRPr="005A036F">
        <w:rPr>
          <w:sz w:val="22"/>
          <w:szCs w:val="22"/>
        </w:rPr>
        <w:t>4.</w:t>
      </w:r>
    </w:p>
    <w:p w:rsidR="00660F78" w:rsidRPr="005A036F" w:rsidRDefault="00660F78" w:rsidP="00660F78">
      <w:pPr>
        <w:ind w:left="720"/>
        <w:jc w:val="both"/>
        <w:rPr>
          <w:sz w:val="22"/>
          <w:szCs w:val="22"/>
        </w:rPr>
      </w:pPr>
    </w:p>
    <w:p w:rsidR="00660F78" w:rsidRPr="005A036F" w:rsidRDefault="00660F78" w:rsidP="00660F78">
      <w:pPr>
        <w:jc w:val="both"/>
        <w:rPr>
          <w:sz w:val="22"/>
          <w:szCs w:val="22"/>
        </w:rPr>
      </w:pPr>
      <w:r w:rsidRPr="005A036F">
        <w:rPr>
          <w:sz w:val="22"/>
          <w:szCs w:val="22"/>
          <w:u w:val="single"/>
        </w:rPr>
        <w:t>Αλληλεπίδραση με γκρέιπφρουτ</w:t>
      </w:r>
      <w:r w:rsidRPr="005A036F">
        <w:rPr>
          <w:sz w:val="22"/>
          <w:szCs w:val="22"/>
        </w:rPr>
        <w:t xml:space="preserve">: Η </w:t>
      </w:r>
      <w:r w:rsidR="00B56AD1" w:rsidRPr="005A036F">
        <w:rPr>
          <w:sz w:val="22"/>
          <w:szCs w:val="22"/>
        </w:rPr>
        <w:t>ταυτόχρονη</w:t>
      </w:r>
      <w:r w:rsidR="0097116E" w:rsidRPr="005A036F">
        <w:rPr>
          <w:sz w:val="22"/>
          <w:szCs w:val="22"/>
        </w:rPr>
        <w:t xml:space="preserve"> </w:t>
      </w:r>
      <w:r w:rsidRPr="005A036F">
        <w:rPr>
          <w:sz w:val="22"/>
          <w:szCs w:val="22"/>
        </w:rPr>
        <w:t xml:space="preserve">χορήγηση χυμού γκρέιπφρουτ </w:t>
      </w:r>
      <w:r w:rsidR="0097116E" w:rsidRPr="005A036F">
        <w:rPr>
          <w:sz w:val="22"/>
          <w:szCs w:val="22"/>
        </w:rPr>
        <w:t xml:space="preserve">αύξησε </w:t>
      </w:r>
      <w:r w:rsidRPr="005A036F">
        <w:rPr>
          <w:sz w:val="22"/>
          <w:szCs w:val="22"/>
        </w:rPr>
        <w:t>3</w:t>
      </w:r>
      <w:r w:rsidR="00683A70" w:rsidRPr="005A036F">
        <w:rPr>
          <w:sz w:val="22"/>
          <w:szCs w:val="22"/>
        </w:rPr>
        <w:t>,</w:t>
      </w:r>
      <w:r w:rsidRPr="005A036F">
        <w:rPr>
          <w:sz w:val="22"/>
          <w:szCs w:val="22"/>
        </w:rPr>
        <w:t xml:space="preserve">5 φορές τη συστηματική έκθεση </w:t>
      </w:r>
      <w:r w:rsidR="00683A70" w:rsidRPr="005A036F">
        <w:rPr>
          <w:sz w:val="22"/>
          <w:szCs w:val="22"/>
        </w:rPr>
        <w:t>του δισκίου</w:t>
      </w:r>
      <w:r w:rsidRPr="005A036F">
        <w:rPr>
          <w:sz w:val="22"/>
          <w:szCs w:val="22"/>
        </w:rPr>
        <w:t xml:space="preserve"> </w:t>
      </w:r>
      <w:r w:rsidR="0097116E" w:rsidRPr="005A036F">
        <w:rPr>
          <w:sz w:val="22"/>
          <w:szCs w:val="22"/>
        </w:rPr>
        <w:t>ρουπαταδίνης</w:t>
      </w:r>
      <w:r w:rsidR="00683A70" w:rsidRPr="005A036F">
        <w:rPr>
          <w:sz w:val="22"/>
          <w:szCs w:val="22"/>
        </w:rPr>
        <w:t xml:space="preserve"> 10 </w:t>
      </w:r>
      <w:r w:rsidR="00683A70" w:rsidRPr="005A036F">
        <w:rPr>
          <w:sz w:val="22"/>
          <w:szCs w:val="22"/>
          <w:lang w:val="en-US"/>
        </w:rPr>
        <w:t>mg</w:t>
      </w:r>
      <w:r w:rsidRPr="005A036F">
        <w:rPr>
          <w:sz w:val="22"/>
          <w:szCs w:val="22"/>
        </w:rPr>
        <w:t>.</w:t>
      </w:r>
      <w:r w:rsidR="0097116E" w:rsidRPr="005A036F">
        <w:rPr>
          <w:sz w:val="22"/>
          <w:szCs w:val="22"/>
        </w:rPr>
        <w:t xml:space="preserve"> Αυτό συμβαίνει επειδή το γκρέιπφρουτ περιέχει </w:t>
      </w:r>
      <w:r w:rsidR="00A85AFE" w:rsidRPr="005A036F">
        <w:rPr>
          <w:sz w:val="22"/>
          <w:szCs w:val="22"/>
        </w:rPr>
        <w:t xml:space="preserve">μία ή περισσότερες ουσίες που αναστέλλουν το </w:t>
      </w:r>
      <w:r w:rsidR="00A85AFE" w:rsidRPr="005A036F">
        <w:rPr>
          <w:sz w:val="22"/>
          <w:szCs w:val="22"/>
          <w:lang w:val="en-US"/>
        </w:rPr>
        <w:t>CYP</w:t>
      </w:r>
      <w:r w:rsidR="00A85AFE" w:rsidRPr="005A036F">
        <w:rPr>
          <w:sz w:val="22"/>
          <w:szCs w:val="22"/>
        </w:rPr>
        <w:t>3</w:t>
      </w:r>
      <w:r w:rsidR="00A85AFE" w:rsidRPr="005A036F">
        <w:rPr>
          <w:sz w:val="22"/>
          <w:szCs w:val="22"/>
          <w:lang w:val="en-US"/>
        </w:rPr>
        <w:t>A</w:t>
      </w:r>
      <w:r w:rsidR="00A85AFE" w:rsidRPr="005A036F">
        <w:rPr>
          <w:sz w:val="22"/>
          <w:szCs w:val="22"/>
        </w:rPr>
        <w:t>4 και μπορούν να αυξήσουν τις συγ</w:t>
      </w:r>
      <w:r w:rsidR="00B56AD1" w:rsidRPr="005A036F">
        <w:rPr>
          <w:sz w:val="22"/>
          <w:szCs w:val="22"/>
        </w:rPr>
        <w:t xml:space="preserve">κεντρώσεις στο πλάσμα </w:t>
      </w:r>
      <w:r w:rsidR="00A85AFE" w:rsidRPr="005A036F">
        <w:rPr>
          <w:sz w:val="22"/>
          <w:szCs w:val="22"/>
        </w:rPr>
        <w:t xml:space="preserve"> </w:t>
      </w:r>
      <w:r w:rsidR="00B56AD1" w:rsidRPr="005A036F">
        <w:rPr>
          <w:sz w:val="22"/>
          <w:szCs w:val="22"/>
        </w:rPr>
        <w:t xml:space="preserve">των φαρμάκων </w:t>
      </w:r>
      <w:r w:rsidR="00A85AFE" w:rsidRPr="005A036F">
        <w:rPr>
          <w:sz w:val="22"/>
          <w:szCs w:val="22"/>
        </w:rPr>
        <w:t xml:space="preserve">που μεταβολίζονται από το </w:t>
      </w:r>
      <w:r w:rsidR="00A85AFE" w:rsidRPr="005A036F">
        <w:rPr>
          <w:sz w:val="22"/>
          <w:szCs w:val="22"/>
          <w:lang w:val="en-US"/>
        </w:rPr>
        <w:t>CYP</w:t>
      </w:r>
      <w:r w:rsidR="00A85AFE" w:rsidRPr="005A036F">
        <w:rPr>
          <w:sz w:val="22"/>
          <w:szCs w:val="22"/>
        </w:rPr>
        <w:t>3</w:t>
      </w:r>
      <w:r w:rsidR="00A85AFE" w:rsidRPr="005A036F">
        <w:rPr>
          <w:sz w:val="22"/>
          <w:szCs w:val="22"/>
          <w:lang w:val="en-US"/>
        </w:rPr>
        <w:t>A</w:t>
      </w:r>
      <w:r w:rsidR="00A85AFE" w:rsidRPr="005A036F">
        <w:rPr>
          <w:sz w:val="22"/>
          <w:szCs w:val="22"/>
        </w:rPr>
        <w:t>4, όπως της ρουπαταδίνης.</w:t>
      </w:r>
      <w:r w:rsidRPr="005A036F">
        <w:rPr>
          <w:sz w:val="22"/>
          <w:szCs w:val="22"/>
        </w:rPr>
        <w:t xml:space="preserve"> </w:t>
      </w:r>
      <w:r w:rsidR="00A85AFE" w:rsidRPr="005A036F">
        <w:rPr>
          <w:sz w:val="22"/>
          <w:szCs w:val="22"/>
        </w:rPr>
        <w:t>Επιπλέον, έχει υποδ</w:t>
      </w:r>
      <w:r w:rsidR="00FE6DA2" w:rsidRPr="005A036F">
        <w:rPr>
          <w:sz w:val="22"/>
          <w:szCs w:val="22"/>
        </w:rPr>
        <w:t>ηλωθε</w:t>
      </w:r>
      <w:r w:rsidR="00A85AFE" w:rsidRPr="005A036F">
        <w:rPr>
          <w:sz w:val="22"/>
          <w:szCs w:val="22"/>
        </w:rPr>
        <w:t xml:space="preserve">ι ότι το γκρέιπφρουτ μπορεί να επηρεάσει τα συστήματα μεταφοράς ουσιών </w:t>
      </w:r>
      <w:r w:rsidR="0043677A">
        <w:rPr>
          <w:sz w:val="22"/>
          <w:szCs w:val="22"/>
        </w:rPr>
        <w:t>σ</w:t>
      </w:r>
      <w:r w:rsidR="00A85AFE" w:rsidRPr="005A036F">
        <w:rPr>
          <w:sz w:val="22"/>
          <w:szCs w:val="22"/>
        </w:rPr>
        <w:t xml:space="preserve">το </w:t>
      </w:r>
      <w:r w:rsidR="0043677A">
        <w:rPr>
          <w:sz w:val="22"/>
          <w:szCs w:val="22"/>
        </w:rPr>
        <w:t>έντερο</w:t>
      </w:r>
      <w:r w:rsidR="00A85AFE" w:rsidRPr="005A036F">
        <w:rPr>
          <w:sz w:val="22"/>
          <w:szCs w:val="22"/>
        </w:rPr>
        <w:t xml:space="preserve"> όπως η </w:t>
      </w:r>
      <w:r w:rsidR="00FE6DA2" w:rsidRPr="005A036F">
        <w:rPr>
          <w:sz w:val="22"/>
          <w:szCs w:val="22"/>
          <w:lang w:val="en-US"/>
        </w:rPr>
        <w:t>P</w:t>
      </w:r>
      <w:r w:rsidR="00FE6DA2" w:rsidRPr="005A036F">
        <w:rPr>
          <w:sz w:val="22"/>
          <w:szCs w:val="22"/>
        </w:rPr>
        <w:t>-</w:t>
      </w:r>
      <w:r w:rsidR="00A85AFE" w:rsidRPr="005A036F">
        <w:rPr>
          <w:sz w:val="22"/>
          <w:szCs w:val="22"/>
        </w:rPr>
        <w:t xml:space="preserve">γλυκοπρωτεϊνη. </w:t>
      </w:r>
      <w:r w:rsidR="00EE33A7" w:rsidRPr="005A036F">
        <w:rPr>
          <w:sz w:val="22"/>
          <w:szCs w:val="22"/>
        </w:rPr>
        <w:t xml:space="preserve">Ο χυμός γκρέιπφρουτ δε πρέπει να λαμβάνεται </w:t>
      </w:r>
      <w:r w:rsidR="00A85AFE" w:rsidRPr="005A036F">
        <w:rPr>
          <w:sz w:val="22"/>
          <w:szCs w:val="22"/>
        </w:rPr>
        <w:t>ταυτόχρονα</w:t>
      </w:r>
      <w:r w:rsidR="00EE33A7" w:rsidRPr="005A036F">
        <w:rPr>
          <w:sz w:val="22"/>
          <w:szCs w:val="22"/>
        </w:rPr>
        <w:t>.</w:t>
      </w:r>
    </w:p>
    <w:p w:rsidR="00660F78" w:rsidRPr="005A036F" w:rsidRDefault="00660F78" w:rsidP="00660F78">
      <w:pPr>
        <w:ind w:left="720"/>
        <w:jc w:val="both"/>
        <w:rPr>
          <w:sz w:val="22"/>
          <w:szCs w:val="22"/>
        </w:rPr>
      </w:pPr>
    </w:p>
    <w:p w:rsidR="00660F78" w:rsidRPr="005A036F" w:rsidRDefault="00660F78" w:rsidP="00660F78">
      <w:pPr>
        <w:jc w:val="both"/>
        <w:rPr>
          <w:sz w:val="22"/>
          <w:szCs w:val="22"/>
        </w:rPr>
      </w:pPr>
      <w:r w:rsidRPr="005A036F">
        <w:rPr>
          <w:sz w:val="22"/>
          <w:szCs w:val="22"/>
          <w:u w:val="single"/>
        </w:rPr>
        <w:t>Αλληλεπίδραση με αλκοόλ</w:t>
      </w:r>
      <w:r w:rsidR="00775CA7" w:rsidRPr="005A036F">
        <w:rPr>
          <w:sz w:val="22"/>
          <w:szCs w:val="22"/>
        </w:rPr>
        <w:t>: Μετά τη</w:t>
      </w:r>
      <w:r w:rsidRPr="005A036F">
        <w:rPr>
          <w:sz w:val="22"/>
          <w:szCs w:val="22"/>
        </w:rPr>
        <w:t xml:space="preserve"> χορήγηση αλκοόλ, μία δόση </w:t>
      </w:r>
      <w:r w:rsidR="00775CA7" w:rsidRPr="005A036F">
        <w:rPr>
          <w:sz w:val="22"/>
          <w:szCs w:val="22"/>
        </w:rPr>
        <w:t xml:space="preserve">ρουπαταδίνης </w:t>
      </w:r>
      <w:r w:rsidR="00FE6DA2" w:rsidRPr="005A036F">
        <w:rPr>
          <w:sz w:val="22"/>
          <w:szCs w:val="22"/>
        </w:rPr>
        <w:t xml:space="preserve">δισκίο </w:t>
      </w:r>
      <w:r w:rsidRPr="005A036F">
        <w:rPr>
          <w:sz w:val="22"/>
          <w:szCs w:val="22"/>
        </w:rPr>
        <w:t xml:space="preserve">10 </w:t>
      </w:r>
      <w:r w:rsidRPr="005A036F">
        <w:rPr>
          <w:sz w:val="22"/>
          <w:szCs w:val="22"/>
          <w:lang w:val="en-US"/>
        </w:rPr>
        <w:t>mg</w:t>
      </w:r>
      <w:r w:rsidRPr="005A036F">
        <w:rPr>
          <w:sz w:val="22"/>
          <w:szCs w:val="22"/>
        </w:rPr>
        <w:t xml:space="preserve"> προκάλεσε οριακ</w:t>
      </w:r>
      <w:r w:rsidR="00943C40" w:rsidRPr="005A036F">
        <w:rPr>
          <w:sz w:val="22"/>
          <w:szCs w:val="22"/>
        </w:rPr>
        <w:t xml:space="preserve">ές </w:t>
      </w:r>
      <w:r w:rsidRPr="005A036F">
        <w:rPr>
          <w:sz w:val="22"/>
          <w:szCs w:val="22"/>
        </w:rPr>
        <w:t xml:space="preserve"> επ</w:t>
      </w:r>
      <w:r w:rsidR="00943C40" w:rsidRPr="005A036F">
        <w:rPr>
          <w:sz w:val="22"/>
          <w:szCs w:val="22"/>
        </w:rPr>
        <w:t>ιδράσεις</w:t>
      </w:r>
      <w:r w:rsidRPr="005A036F">
        <w:rPr>
          <w:sz w:val="22"/>
          <w:szCs w:val="22"/>
        </w:rPr>
        <w:t xml:space="preserve"> σε μερικές δοκιμασίες ψυχοκινητικής λειτουργίας, αν και δεν ήταν σημαντικά διαφορετικ</w:t>
      </w:r>
      <w:r w:rsidR="00943C40" w:rsidRPr="005A036F">
        <w:rPr>
          <w:sz w:val="22"/>
          <w:szCs w:val="22"/>
        </w:rPr>
        <w:t>ές</w:t>
      </w:r>
      <w:r w:rsidRPr="005A036F">
        <w:rPr>
          <w:sz w:val="22"/>
          <w:szCs w:val="22"/>
        </w:rPr>
        <w:t xml:space="preserve"> απ’ αυτ</w:t>
      </w:r>
      <w:r w:rsidR="00943C40" w:rsidRPr="005A036F">
        <w:rPr>
          <w:sz w:val="22"/>
          <w:szCs w:val="22"/>
        </w:rPr>
        <w:t>ές</w:t>
      </w:r>
      <w:r w:rsidRPr="005A036F">
        <w:rPr>
          <w:sz w:val="22"/>
          <w:szCs w:val="22"/>
        </w:rPr>
        <w:t xml:space="preserve"> που προκλήθηκ</w:t>
      </w:r>
      <w:r w:rsidR="00943C40" w:rsidRPr="005A036F">
        <w:rPr>
          <w:sz w:val="22"/>
          <w:szCs w:val="22"/>
        </w:rPr>
        <w:t>αν</w:t>
      </w:r>
      <w:r w:rsidRPr="005A036F">
        <w:rPr>
          <w:sz w:val="22"/>
          <w:szCs w:val="22"/>
        </w:rPr>
        <w:t xml:space="preserve"> με τη λήψη μόνο αλκοόλ. </w:t>
      </w:r>
      <w:r w:rsidR="00FF122F" w:rsidRPr="005A036F">
        <w:rPr>
          <w:sz w:val="22"/>
          <w:szCs w:val="22"/>
        </w:rPr>
        <w:t>Μία δ</w:t>
      </w:r>
      <w:r w:rsidRPr="005A036F">
        <w:rPr>
          <w:sz w:val="22"/>
          <w:szCs w:val="22"/>
        </w:rPr>
        <w:t xml:space="preserve">όση 20 </w:t>
      </w:r>
      <w:r w:rsidRPr="005A036F">
        <w:rPr>
          <w:sz w:val="22"/>
          <w:szCs w:val="22"/>
          <w:lang w:val="en-US"/>
        </w:rPr>
        <w:t>mg</w:t>
      </w:r>
      <w:r w:rsidRPr="005A036F">
        <w:rPr>
          <w:sz w:val="22"/>
          <w:szCs w:val="22"/>
        </w:rPr>
        <w:t xml:space="preserve"> αύξησε την </w:t>
      </w:r>
      <w:r w:rsidR="00A535E8">
        <w:rPr>
          <w:sz w:val="22"/>
          <w:szCs w:val="22"/>
        </w:rPr>
        <w:t>δυσλειτουργία</w:t>
      </w:r>
      <w:r w:rsidR="00A535E8" w:rsidRPr="005A036F">
        <w:rPr>
          <w:sz w:val="22"/>
          <w:szCs w:val="22"/>
        </w:rPr>
        <w:t xml:space="preserve"> </w:t>
      </w:r>
      <w:r w:rsidRPr="005A036F">
        <w:rPr>
          <w:sz w:val="22"/>
          <w:szCs w:val="22"/>
        </w:rPr>
        <w:t>που προκλήθηκε από τη λήψη αλκοόλ.</w:t>
      </w:r>
    </w:p>
    <w:p w:rsidR="00660F78" w:rsidRPr="005A036F" w:rsidRDefault="00660F78" w:rsidP="00660F78">
      <w:pPr>
        <w:ind w:left="720"/>
        <w:jc w:val="both"/>
        <w:rPr>
          <w:sz w:val="22"/>
          <w:szCs w:val="22"/>
        </w:rPr>
      </w:pPr>
    </w:p>
    <w:p w:rsidR="00660F78" w:rsidRPr="005A036F" w:rsidRDefault="00660F78" w:rsidP="00660F78">
      <w:pPr>
        <w:jc w:val="both"/>
        <w:rPr>
          <w:strike/>
          <w:sz w:val="22"/>
          <w:szCs w:val="22"/>
        </w:rPr>
      </w:pPr>
      <w:r w:rsidRPr="005A036F">
        <w:rPr>
          <w:sz w:val="22"/>
          <w:szCs w:val="22"/>
          <w:u w:val="single"/>
        </w:rPr>
        <w:t>Αλληλεπίδραση με κατασταλτικά του ΚΝΣ</w:t>
      </w:r>
      <w:r w:rsidRPr="005A036F">
        <w:rPr>
          <w:sz w:val="22"/>
          <w:szCs w:val="22"/>
        </w:rPr>
        <w:t>: Όπως και με άλλα αντι</w:t>
      </w:r>
      <w:r w:rsidR="00943C40" w:rsidRPr="005A036F">
        <w:rPr>
          <w:sz w:val="22"/>
          <w:szCs w:val="22"/>
        </w:rPr>
        <w:t>ϊ</w:t>
      </w:r>
      <w:r w:rsidRPr="005A036F">
        <w:rPr>
          <w:sz w:val="22"/>
          <w:szCs w:val="22"/>
        </w:rPr>
        <w:t>σταμινικά</w:t>
      </w:r>
      <w:r w:rsidR="00775CA7" w:rsidRPr="005A036F">
        <w:rPr>
          <w:sz w:val="22"/>
          <w:szCs w:val="22"/>
        </w:rPr>
        <w:t xml:space="preserve">, οι </w:t>
      </w:r>
      <w:r w:rsidRPr="005A036F">
        <w:rPr>
          <w:sz w:val="22"/>
          <w:szCs w:val="22"/>
        </w:rPr>
        <w:t>αλληλεπιδράσεις με κατασταλτικά του ΚΝΣ</w:t>
      </w:r>
      <w:r w:rsidR="00775CA7" w:rsidRPr="005A036F">
        <w:rPr>
          <w:sz w:val="22"/>
          <w:szCs w:val="22"/>
        </w:rPr>
        <w:t xml:space="preserve"> δε μπορούν να αποκλεισθούν</w:t>
      </w:r>
      <w:r w:rsidRPr="005A036F">
        <w:rPr>
          <w:sz w:val="22"/>
          <w:szCs w:val="22"/>
        </w:rPr>
        <w:t xml:space="preserve">. </w:t>
      </w:r>
    </w:p>
    <w:p w:rsidR="009971F9" w:rsidRPr="005A036F" w:rsidRDefault="009971F9">
      <w:pPr>
        <w:jc w:val="both"/>
        <w:rPr>
          <w:b/>
          <w:strike/>
          <w:sz w:val="22"/>
          <w:szCs w:val="22"/>
        </w:rPr>
      </w:pPr>
    </w:p>
    <w:p w:rsidR="000B34AE" w:rsidRPr="005A036F" w:rsidRDefault="000B34AE">
      <w:pPr>
        <w:jc w:val="both"/>
        <w:rPr>
          <w:sz w:val="22"/>
          <w:szCs w:val="22"/>
        </w:rPr>
      </w:pPr>
      <w:r w:rsidRPr="005A036F">
        <w:rPr>
          <w:sz w:val="22"/>
          <w:szCs w:val="22"/>
          <w:u w:val="single"/>
        </w:rPr>
        <w:t>Αλληλεπίδραση με στατίνες</w:t>
      </w:r>
      <w:r w:rsidRPr="005A036F">
        <w:rPr>
          <w:sz w:val="22"/>
          <w:szCs w:val="22"/>
        </w:rPr>
        <w:t xml:space="preserve">: </w:t>
      </w:r>
      <w:r w:rsidR="00775CA7" w:rsidRPr="005A036F">
        <w:rPr>
          <w:sz w:val="22"/>
          <w:szCs w:val="22"/>
        </w:rPr>
        <w:t>Σε κλινικές δοκιμές</w:t>
      </w:r>
      <w:r w:rsidR="008D37DA" w:rsidRPr="005A036F">
        <w:rPr>
          <w:sz w:val="22"/>
          <w:szCs w:val="22"/>
        </w:rPr>
        <w:t xml:space="preserve"> με </w:t>
      </w:r>
      <w:r w:rsidR="00943C40" w:rsidRPr="005A036F">
        <w:rPr>
          <w:sz w:val="22"/>
          <w:szCs w:val="22"/>
        </w:rPr>
        <w:t xml:space="preserve">ρουπαταδίνη </w:t>
      </w:r>
      <w:r w:rsidR="008D37DA" w:rsidRPr="005A036F">
        <w:rPr>
          <w:sz w:val="22"/>
          <w:szCs w:val="22"/>
        </w:rPr>
        <w:t>έ</w:t>
      </w:r>
      <w:r w:rsidR="00315F8E" w:rsidRPr="005A036F">
        <w:rPr>
          <w:sz w:val="22"/>
          <w:szCs w:val="22"/>
        </w:rPr>
        <w:t>χ</w:t>
      </w:r>
      <w:r w:rsidR="00FE6DA2" w:rsidRPr="005A036F">
        <w:rPr>
          <w:sz w:val="22"/>
          <w:szCs w:val="22"/>
        </w:rPr>
        <w:t>ουν</w:t>
      </w:r>
      <w:r w:rsidR="00315F8E" w:rsidRPr="005A036F">
        <w:rPr>
          <w:sz w:val="22"/>
          <w:szCs w:val="22"/>
        </w:rPr>
        <w:t xml:space="preserve"> αναφερθεί</w:t>
      </w:r>
      <w:r w:rsidR="008D37DA" w:rsidRPr="005A036F">
        <w:rPr>
          <w:sz w:val="22"/>
          <w:szCs w:val="22"/>
        </w:rPr>
        <w:t xml:space="preserve">, </w:t>
      </w:r>
      <w:r w:rsidR="00093DF3" w:rsidRPr="005A036F">
        <w:rPr>
          <w:sz w:val="22"/>
          <w:szCs w:val="22"/>
        </w:rPr>
        <w:t xml:space="preserve">όχι </w:t>
      </w:r>
      <w:r w:rsidR="00315F8E" w:rsidRPr="005A036F">
        <w:rPr>
          <w:sz w:val="22"/>
          <w:szCs w:val="22"/>
        </w:rPr>
        <w:t>συχνά</w:t>
      </w:r>
      <w:r w:rsidR="008D37DA" w:rsidRPr="005A036F">
        <w:rPr>
          <w:sz w:val="22"/>
          <w:szCs w:val="22"/>
        </w:rPr>
        <w:t xml:space="preserve">, </w:t>
      </w:r>
      <w:r w:rsidR="00315F8E" w:rsidRPr="005A036F">
        <w:rPr>
          <w:sz w:val="22"/>
          <w:szCs w:val="22"/>
        </w:rPr>
        <w:t>α</w:t>
      </w:r>
      <w:r w:rsidR="00F128E4" w:rsidRPr="005A036F">
        <w:rPr>
          <w:sz w:val="22"/>
          <w:szCs w:val="22"/>
        </w:rPr>
        <w:t>συ</w:t>
      </w:r>
      <w:r w:rsidR="008D37DA" w:rsidRPr="005A036F">
        <w:rPr>
          <w:sz w:val="22"/>
          <w:szCs w:val="22"/>
        </w:rPr>
        <w:t>μ</w:t>
      </w:r>
      <w:r w:rsidR="00F128E4" w:rsidRPr="005A036F">
        <w:rPr>
          <w:sz w:val="22"/>
          <w:szCs w:val="22"/>
        </w:rPr>
        <w:t>πτωματικ</w:t>
      </w:r>
      <w:r w:rsidR="00FE6DA2" w:rsidRPr="005A036F">
        <w:rPr>
          <w:sz w:val="22"/>
          <w:szCs w:val="22"/>
        </w:rPr>
        <w:t>ές</w:t>
      </w:r>
      <w:r w:rsidR="00F128E4" w:rsidRPr="005A036F">
        <w:rPr>
          <w:sz w:val="22"/>
          <w:szCs w:val="22"/>
        </w:rPr>
        <w:t xml:space="preserve"> α</w:t>
      </w:r>
      <w:r w:rsidR="00FE6DA2" w:rsidRPr="005A036F">
        <w:rPr>
          <w:sz w:val="22"/>
          <w:szCs w:val="22"/>
        </w:rPr>
        <w:t>υξήσεις</w:t>
      </w:r>
      <w:r w:rsidR="00F128E4" w:rsidRPr="005A036F">
        <w:rPr>
          <w:sz w:val="22"/>
          <w:szCs w:val="22"/>
        </w:rPr>
        <w:t xml:space="preserve"> της </w:t>
      </w:r>
      <w:r w:rsidR="00F128E4" w:rsidRPr="005A036F">
        <w:rPr>
          <w:sz w:val="22"/>
          <w:szCs w:val="22"/>
          <w:lang w:val="en-US"/>
        </w:rPr>
        <w:t>CPK</w:t>
      </w:r>
      <w:r w:rsidR="008D37DA" w:rsidRPr="005A036F">
        <w:rPr>
          <w:sz w:val="22"/>
          <w:szCs w:val="22"/>
        </w:rPr>
        <w:t xml:space="preserve">. </w:t>
      </w:r>
      <w:r w:rsidRPr="005A036F">
        <w:rPr>
          <w:sz w:val="22"/>
          <w:szCs w:val="22"/>
        </w:rPr>
        <w:t>Ο κίνδυνος αλληλεπιδράσεων με στατίνες, μερικές από τις οποίες μεταβολίζονται</w:t>
      </w:r>
      <w:r w:rsidR="008D37DA" w:rsidRPr="005A036F">
        <w:rPr>
          <w:sz w:val="22"/>
          <w:szCs w:val="22"/>
        </w:rPr>
        <w:t xml:space="preserve"> επίσης</w:t>
      </w:r>
      <w:r w:rsidRPr="005A036F">
        <w:rPr>
          <w:sz w:val="22"/>
          <w:szCs w:val="22"/>
        </w:rPr>
        <w:t xml:space="preserve"> από το </w:t>
      </w:r>
      <w:r w:rsidR="00751948" w:rsidRPr="005A036F">
        <w:rPr>
          <w:sz w:val="22"/>
          <w:szCs w:val="22"/>
        </w:rPr>
        <w:t>ισο</w:t>
      </w:r>
      <w:r w:rsidR="00CE0CC3" w:rsidRPr="005A036F">
        <w:rPr>
          <w:sz w:val="22"/>
          <w:szCs w:val="22"/>
        </w:rPr>
        <w:t xml:space="preserve">ένζυμο </w:t>
      </w:r>
      <w:r w:rsidR="00683A70" w:rsidRPr="005A036F">
        <w:rPr>
          <w:sz w:val="22"/>
          <w:szCs w:val="22"/>
          <w:lang w:val="en-US"/>
        </w:rPr>
        <w:t>CYP</w:t>
      </w:r>
      <w:r w:rsidR="00683A70" w:rsidRPr="005A036F">
        <w:rPr>
          <w:sz w:val="22"/>
          <w:szCs w:val="22"/>
        </w:rPr>
        <w:t xml:space="preserve">3Α4 </w:t>
      </w:r>
      <w:r w:rsidR="00CE0CC3" w:rsidRPr="005A036F">
        <w:rPr>
          <w:sz w:val="22"/>
          <w:szCs w:val="22"/>
        </w:rPr>
        <w:t>του κυτοχρώματος</w:t>
      </w:r>
      <w:r w:rsidR="00DF1565" w:rsidRPr="005A036F">
        <w:rPr>
          <w:sz w:val="22"/>
          <w:szCs w:val="22"/>
        </w:rPr>
        <w:t xml:space="preserve"> </w:t>
      </w:r>
      <w:r w:rsidR="008D37DA" w:rsidRPr="005A036F">
        <w:rPr>
          <w:sz w:val="22"/>
          <w:szCs w:val="22"/>
        </w:rPr>
        <w:t>Ρ450</w:t>
      </w:r>
      <w:r w:rsidR="00943C40" w:rsidRPr="005A036F">
        <w:rPr>
          <w:sz w:val="22"/>
          <w:szCs w:val="22"/>
        </w:rPr>
        <w:t>,</w:t>
      </w:r>
      <w:r w:rsidR="008B0937" w:rsidRPr="005A036F">
        <w:rPr>
          <w:sz w:val="22"/>
          <w:szCs w:val="22"/>
        </w:rPr>
        <w:t xml:space="preserve"> </w:t>
      </w:r>
      <w:r w:rsidR="00DF1565" w:rsidRPr="005A036F">
        <w:rPr>
          <w:sz w:val="22"/>
          <w:szCs w:val="22"/>
        </w:rPr>
        <w:t xml:space="preserve">είναι άγνωστος. Γι’ αυτούς τους λόγους, η </w:t>
      </w:r>
      <w:r w:rsidR="00943C40" w:rsidRPr="005A036F">
        <w:rPr>
          <w:sz w:val="22"/>
          <w:szCs w:val="22"/>
        </w:rPr>
        <w:t>ρουπαταδίνη</w:t>
      </w:r>
      <w:r w:rsidR="00DF1565" w:rsidRPr="005A036F">
        <w:rPr>
          <w:sz w:val="22"/>
          <w:szCs w:val="22"/>
        </w:rPr>
        <w:t xml:space="preserve"> πρέπει να χρησιμοποιείται με προσοχή όταν συγχορηγείται με στατίνες.</w:t>
      </w:r>
    </w:p>
    <w:p w:rsidR="000B34AE" w:rsidRPr="005A036F" w:rsidRDefault="000B34AE">
      <w:pPr>
        <w:jc w:val="both"/>
        <w:rPr>
          <w:sz w:val="22"/>
          <w:szCs w:val="22"/>
        </w:rPr>
      </w:pPr>
    </w:p>
    <w:p w:rsidR="009971F9" w:rsidRPr="00BF7737" w:rsidRDefault="00683A70">
      <w:pPr>
        <w:jc w:val="both"/>
        <w:rPr>
          <w:sz w:val="22"/>
          <w:szCs w:val="22"/>
        </w:rPr>
      </w:pPr>
      <w:r w:rsidRPr="005A036F">
        <w:rPr>
          <w:b/>
          <w:sz w:val="22"/>
          <w:szCs w:val="22"/>
        </w:rPr>
        <w:t>4.6</w:t>
      </w:r>
      <w:r w:rsidR="009971F9" w:rsidRPr="005A036F">
        <w:rPr>
          <w:b/>
          <w:sz w:val="22"/>
          <w:szCs w:val="22"/>
        </w:rPr>
        <w:tab/>
      </w:r>
      <w:r w:rsidR="00775CA7" w:rsidRPr="005A036F">
        <w:rPr>
          <w:b/>
          <w:sz w:val="22"/>
          <w:szCs w:val="22"/>
        </w:rPr>
        <w:t>Γονιμότητα, κ</w:t>
      </w:r>
      <w:r w:rsidR="009971F9" w:rsidRPr="005A036F">
        <w:rPr>
          <w:b/>
          <w:sz w:val="22"/>
          <w:szCs w:val="22"/>
        </w:rPr>
        <w:t xml:space="preserve">ύηση και γαλουχία </w:t>
      </w:r>
    </w:p>
    <w:p w:rsidR="00943C40" w:rsidRPr="005A036F" w:rsidRDefault="005F699F">
      <w:pPr>
        <w:jc w:val="both"/>
        <w:rPr>
          <w:b/>
          <w:sz w:val="22"/>
          <w:szCs w:val="22"/>
          <w:u w:val="single"/>
        </w:rPr>
      </w:pPr>
      <w:r w:rsidRPr="005A036F">
        <w:rPr>
          <w:b/>
          <w:sz w:val="22"/>
          <w:szCs w:val="22"/>
          <w:u w:val="single"/>
        </w:rPr>
        <w:t>Κύηση</w:t>
      </w:r>
    </w:p>
    <w:p w:rsidR="00B34084" w:rsidRPr="005A036F" w:rsidRDefault="0073636F" w:rsidP="00B34084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Δ</w:t>
      </w:r>
      <w:r w:rsidR="00D3136C" w:rsidRPr="005A036F">
        <w:rPr>
          <w:sz w:val="22"/>
          <w:szCs w:val="22"/>
        </w:rPr>
        <w:t xml:space="preserve">εδομένα </w:t>
      </w:r>
      <w:r w:rsidR="00943C40" w:rsidRPr="005A036F">
        <w:rPr>
          <w:sz w:val="22"/>
          <w:szCs w:val="22"/>
        </w:rPr>
        <w:t xml:space="preserve">από έναν </w:t>
      </w:r>
      <w:r w:rsidR="00D3136C" w:rsidRPr="005A036F">
        <w:rPr>
          <w:sz w:val="22"/>
          <w:szCs w:val="22"/>
        </w:rPr>
        <w:t xml:space="preserve">περιορισμένο αριθμό (2) </w:t>
      </w:r>
      <w:r w:rsidR="000D67C6" w:rsidRPr="005A036F">
        <w:rPr>
          <w:sz w:val="22"/>
          <w:szCs w:val="22"/>
        </w:rPr>
        <w:t>κυήσεων</w:t>
      </w:r>
      <w:r w:rsidRPr="005A036F">
        <w:rPr>
          <w:sz w:val="22"/>
          <w:szCs w:val="22"/>
        </w:rPr>
        <w:t xml:space="preserve"> που εκτέθηκαν </w:t>
      </w:r>
      <w:r w:rsidR="00D3136C" w:rsidRPr="005A036F">
        <w:rPr>
          <w:sz w:val="22"/>
          <w:szCs w:val="22"/>
        </w:rPr>
        <w:t>στ</w:t>
      </w:r>
      <w:r w:rsidRPr="005A036F">
        <w:rPr>
          <w:sz w:val="22"/>
          <w:szCs w:val="22"/>
        </w:rPr>
        <w:t>ο φάρμακο</w:t>
      </w:r>
      <w:r w:rsidR="00D3136C" w:rsidRPr="005A036F">
        <w:rPr>
          <w:sz w:val="22"/>
          <w:szCs w:val="22"/>
        </w:rPr>
        <w:t xml:space="preserve"> , δεν καταδεικνύουν ανεπιθύμητες ενέργειες</w:t>
      </w:r>
      <w:r w:rsidRPr="005A036F">
        <w:rPr>
          <w:sz w:val="22"/>
          <w:szCs w:val="22"/>
        </w:rPr>
        <w:t xml:space="preserve"> της ρουπαταδίνης</w:t>
      </w:r>
      <w:r w:rsidR="00D3136C" w:rsidRPr="005A036F">
        <w:rPr>
          <w:sz w:val="22"/>
          <w:szCs w:val="22"/>
        </w:rPr>
        <w:t xml:space="preserve"> στην εγκυμοσύνη ή στην υγεία του εμβρύου/νεογνού. Έως σήμερα άλλα σχετικά επιδημιολογικά δεδομένα</w:t>
      </w:r>
      <w:r w:rsidR="000D67C6" w:rsidRPr="005A036F">
        <w:rPr>
          <w:sz w:val="22"/>
          <w:szCs w:val="22"/>
        </w:rPr>
        <w:t xml:space="preserve"> δεν είναι διαθέσιμα</w:t>
      </w:r>
      <w:r w:rsidR="00D3136C" w:rsidRPr="005A036F">
        <w:rPr>
          <w:sz w:val="22"/>
          <w:szCs w:val="22"/>
        </w:rPr>
        <w:t xml:space="preserve">. </w:t>
      </w:r>
      <w:r w:rsidR="00B34084" w:rsidRPr="005A036F">
        <w:rPr>
          <w:sz w:val="22"/>
          <w:szCs w:val="22"/>
        </w:rPr>
        <w:t>Μελέτες σε ζώα δεν κατ</w:t>
      </w:r>
      <w:r w:rsidRPr="005A036F">
        <w:rPr>
          <w:sz w:val="22"/>
          <w:szCs w:val="22"/>
        </w:rPr>
        <w:t>αδεικνύουν</w:t>
      </w:r>
      <w:r w:rsidR="00B34084" w:rsidRPr="005A036F">
        <w:rPr>
          <w:sz w:val="22"/>
          <w:szCs w:val="22"/>
        </w:rPr>
        <w:t xml:space="preserve"> άμεσες ή έμμεσες </w:t>
      </w:r>
      <w:r w:rsidR="00506F18" w:rsidRPr="005A036F">
        <w:rPr>
          <w:sz w:val="22"/>
          <w:szCs w:val="22"/>
        </w:rPr>
        <w:t>επιβλαβείς</w:t>
      </w:r>
      <w:r w:rsidRPr="005A036F">
        <w:rPr>
          <w:sz w:val="22"/>
          <w:szCs w:val="22"/>
        </w:rPr>
        <w:t xml:space="preserve"> επιδράσεις όσον αφορά</w:t>
      </w:r>
      <w:r w:rsidR="00B34084" w:rsidRPr="005A036F">
        <w:rPr>
          <w:sz w:val="22"/>
          <w:szCs w:val="22"/>
        </w:rPr>
        <w:t xml:space="preserve"> στην εγκυμοσύνη, στην</w:t>
      </w:r>
      <w:r w:rsidRPr="005A036F">
        <w:rPr>
          <w:sz w:val="22"/>
          <w:szCs w:val="22"/>
        </w:rPr>
        <w:t xml:space="preserve"> εμβρυονική/εμβρυϊκή</w:t>
      </w:r>
      <w:r w:rsidR="00B34084" w:rsidRPr="005A036F">
        <w:rPr>
          <w:sz w:val="22"/>
          <w:szCs w:val="22"/>
        </w:rPr>
        <w:t xml:space="preserve"> ανάπτυξη, στον τοκετό ή στη μεταγεννητική ανάπτυξη (βλέπε παράγραφο </w:t>
      </w:r>
      <w:r w:rsidR="00B34084" w:rsidRPr="005A036F">
        <w:rPr>
          <w:sz w:val="22"/>
          <w:szCs w:val="22"/>
        </w:rPr>
        <w:lastRenderedPageBreak/>
        <w:t xml:space="preserve">5.3). </w:t>
      </w:r>
      <w:r w:rsidR="00FE6DA2" w:rsidRPr="005A036F">
        <w:rPr>
          <w:sz w:val="22"/>
          <w:szCs w:val="22"/>
        </w:rPr>
        <w:t>Ως</w:t>
      </w:r>
      <w:r w:rsidRPr="005A036F">
        <w:rPr>
          <w:sz w:val="22"/>
          <w:szCs w:val="22"/>
        </w:rPr>
        <w:t xml:space="preserve"> προληπτικό μέτρο</w:t>
      </w:r>
      <w:r w:rsidR="00506F18" w:rsidRPr="005A036F">
        <w:rPr>
          <w:sz w:val="22"/>
          <w:szCs w:val="22"/>
        </w:rPr>
        <w:t>, είναι προτιμ</w:t>
      </w:r>
      <w:r w:rsidRPr="005A036F">
        <w:rPr>
          <w:sz w:val="22"/>
          <w:szCs w:val="22"/>
        </w:rPr>
        <w:t>ητέο</w:t>
      </w:r>
      <w:r w:rsidR="00506F18" w:rsidRPr="005A036F">
        <w:rPr>
          <w:sz w:val="22"/>
          <w:szCs w:val="22"/>
        </w:rPr>
        <w:t xml:space="preserve"> να αποφεύγεται η χρήση της ρουπαταδίνης κατά τη διάρκεια της εγκυμοσύνης.</w:t>
      </w:r>
    </w:p>
    <w:p w:rsidR="00B34084" w:rsidRPr="005A036F" w:rsidRDefault="00B34084" w:rsidP="00506F18">
      <w:pPr>
        <w:jc w:val="both"/>
        <w:rPr>
          <w:sz w:val="22"/>
          <w:szCs w:val="22"/>
        </w:rPr>
      </w:pPr>
    </w:p>
    <w:p w:rsidR="00506F18" w:rsidRPr="005A036F" w:rsidRDefault="00683A70" w:rsidP="00506F18">
      <w:pPr>
        <w:jc w:val="both"/>
        <w:rPr>
          <w:b/>
          <w:sz w:val="22"/>
          <w:szCs w:val="22"/>
          <w:u w:val="single"/>
        </w:rPr>
      </w:pPr>
      <w:r w:rsidRPr="005A036F">
        <w:rPr>
          <w:b/>
          <w:sz w:val="22"/>
          <w:szCs w:val="22"/>
          <w:u w:val="single"/>
        </w:rPr>
        <w:t>Θηλασμός</w:t>
      </w:r>
    </w:p>
    <w:p w:rsidR="00DD7369" w:rsidRPr="005A036F" w:rsidRDefault="00EB00BE" w:rsidP="00DD7369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Η </w:t>
      </w:r>
      <w:r w:rsidR="00506F18" w:rsidRPr="005A036F">
        <w:rPr>
          <w:sz w:val="22"/>
          <w:szCs w:val="22"/>
        </w:rPr>
        <w:t>ρουπαταδίνη</w:t>
      </w:r>
      <w:r w:rsidRPr="005A036F">
        <w:rPr>
          <w:sz w:val="22"/>
          <w:szCs w:val="22"/>
        </w:rPr>
        <w:t xml:space="preserve"> απεκκρίνεται στο γάλα των ζώων. Είναι άγνωστο εάν η </w:t>
      </w:r>
      <w:r w:rsidR="00506F18" w:rsidRPr="005A036F">
        <w:rPr>
          <w:sz w:val="22"/>
          <w:szCs w:val="22"/>
        </w:rPr>
        <w:t>ρουπαταδίνη</w:t>
      </w:r>
      <w:r w:rsidRPr="005A036F">
        <w:rPr>
          <w:sz w:val="22"/>
          <w:szCs w:val="22"/>
        </w:rPr>
        <w:t xml:space="preserve"> απεκκρίνεται στο ανθρώπινο γάλα. </w:t>
      </w:r>
      <w:r w:rsidR="00DD7369" w:rsidRPr="005A036F">
        <w:rPr>
          <w:sz w:val="22"/>
          <w:szCs w:val="22"/>
        </w:rPr>
        <w:t>Πρέπει να αποφασίζεται αν θα σταματήσει ο θηλασμός, ή θα διακοπεί</w:t>
      </w:r>
      <w:r w:rsidR="00642DEB" w:rsidRPr="005A036F">
        <w:rPr>
          <w:sz w:val="22"/>
          <w:szCs w:val="22"/>
        </w:rPr>
        <w:t>/αποφευχθεί</w:t>
      </w:r>
      <w:r w:rsidR="00DD7369" w:rsidRPr="005A036F">
        <w:rPr>
          <w:sz w:val="22"/>
          <w:szCs w:val="22"/>
        </w:rPr>
        <w:t xml:space="preserve"> η θεραπεία με ρουπαταδίνη</w:t>
      </w:r>
      <w:r w:rsidR="00642DEB" w:rsidRPr="005A036F">
        <w:rPr>
          <w:sz w:val="22"/>
          <w:szCs w:val="22"/>
        </w:rPr>
        <w:t xml:space="preserve">, λαμβάνοντας υπόψη το όφελος του θηλασμού για το παιδί </w:t>
      </w:r>
      <w:r w:rsidR="00DD7369" w:rsidRPr="005A036F">
        <w:rPr>
          <w:sz w:val="22"/>
          <w:szCs w:val="22"/>
        </w:rPr>
        <w:t>και</w:t>
      </w:r>
      <w:r w:rsidR="00642DEB" w:rsidRPr="005A036F">
        <w:rPr>
          <w:sz w:val="22"/>
          <w:szCs w:val="22"/>
        </w:rPr>
        <w:t xml:space="preserve"> το όφελος</w:t>
      </w:r>
      <w:r w:rsidR="00DD7369" w:rsidRPr="005A036F">
        <w:rPr>
          <w:sz w:val="22"/>
          <w:szCs w:val="22"/>
        </w:rPr>
        <w:t xml:space="preserve"> τη</w:t>
      </w:r>
      <w:r w:rsidR="00642DEB" w:rsidRPr="005A036F">
        <w:rPr>
          <w:sz w:val="22"/>
          <w:szCs w:val="22"/>
        </w:rPr>
        <w:t>ς</w:t>
      </w:r>
      <w:r w:rsidR="00DD7369" w:rsidRPr="005A036F">
        <w:rPr>
          <w:sz w:val="22"/>
          <w:szCs w:val="22"/>
        </w:rPr>
        <w:t xml:space="preserve"> θεραπεία</w:t>
      </w:r>
      <w:r w:rsidR="00642DEB" w:rsidRPr="005A036F">
        <w:rPr>
          <w:sz w:val="22"/>
          <w:szCs w:val="22"/>
        </w:rPr>
        <w:t>ς</w:t>
      </w:r>
      <w:r w:rsidR="00DD7369" w:rsidRPr="005A036F">
        <w:rPr>
          <w:sz w:val="22"/>
          <w:szCs w:val="22"/>
        </w:rPr>
        <w:t xml:space="preserve"> για τη γυναίκα.</w:t>
      </w:r>
    </w:p>
    <w:p w:rsidR="00827270" w:rsidRPr="005A036F" w:rsidRDefault="00827270">
      <w:pPr>
        <w:jc w:val="both"/>
        <w:rPr>
          <w:b/>
          <w:sz w:val="22"/>
          <w:szCs w:val="22"/>
        </w:rPr>
      </w:pPr>
    </w:p>
    <w:p w:rsidR="009971F9" w:rsidRPr="00BF7737" w:rsidRDefault="00683A70">
      <w:pPr>
        <w:jc w:val="both"/>
        <w:rPr>
          <w:sz w:val="22"/>
          <w:szCs w:val="22"/>
        </w:rPr>
      </w:pPr>
      <w:r w:rsidRPr="005A036F">
        <w:rPr>
          <w:b/>
          <w:sz w:val="22"/>
          <w:szCs w:val="22"/>
        </w:rPr>
        <w:t>4.7</w:t>
      </w:r>
      <w:r w:rsidR="009971F9" w:rsidRPr="005A036F">
        <w:rPr>
          <w:b/>
          <w:sz w:val="22"/>
          <w:szCs w:val="22"/>
        </w:rPr>
        <w:tab/>
        <w:t>Επ</w:t>
      </w:r>
      <w:r w:rsidR="00DD7369" w:rsidRPr="005A036F">
        <w:rPr>
          <w:b/>
          <w:sz w:val="22"/>
          <w:szCs w:val="22"/>
        </w:rPr>
        <w:t>ιδράσεις</w:t>
      </w:r>
      <w:r w:rsidR="009971F9" w:rsidRPr="005A036F">
        <w:rPr>
          <w:b/>
          <w:sz w:val="22"/>
          <w:szCs w:val="22"/>
        </w:rPr>
        <w:t xml:space="preserve"> στην ικανότητα οδήγησης και χειρισμού μηχανών</w:t>
      </w:r>
    </w:p>
    <w:p w:rsidR="00E373A1" w:rsidRPr="005A036F" w:rsidRDefault="00275E13" w:rsidP="00E373A1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Η</w:t>
      </w:r>
      <w:r w:rsidR="00E373A1" w:rsidRPr="005A036F">
        <w:rPr>
          <w:sz w:val="22"/>
          <w:szCs w:val="22"/>
        </w:rPr>
        <w:t xml:space="preserve"> </w:t>
      </w:r>
      <w:r w:rsidR="00DD7369" w:rsidRPr="005A036F">
        <w:rPr>
          <w:sz w:val="22"/>
          <w:szCs w:val="22"/>
        </w:rPr>
        <w:t>ρουπαταδίνη</w:t>
      </w:r>
      <w:r w:rsidR="00E373A1" w:rsidRPr="005A036F">
        <w:rPr>
          <w:sz w:val="22"/>
          <w:szCs w:val="22"/>
        </w:rPr>
        <w:t xml:space="preserve"> 10 </w:t>
      </w:r>
      <w:r w:rsidR="00E373A1" w:rsidRPr="005A036F">
        <w:rPr>
          <w:sz w:val="22"/>
          <w:szCs w:val="22"/>
          <w:lang w:val="en-US"/>
        </w:rPr>
        <w:t>mg</w:t>
      </w:r>
      <w:r w:rsidR="00E373A1" w:rsidRPr="005A036F">
        <w:rPr>
          <w:sz w:val="22"/>
          <w:szCs w:val="22"/>
        </w:rPr>
        <w:t xml:space="preserve"> δεν είχε </w:t>
      </w:r>
      <w:r w:rsidR="00DD7369" w:rsidRPr="005A036F">
        <w:rPr>
          <w:sz w:val="22"/>
          <w:szCs w:val="22"/>
        </w:rPr>
        <w:t xml:space="preserve">καμία </w:t>
      </w:r>
      <w:r w:rsidR="00E373A1" w:rsidRPr="005A036F">
        <w:rPr>
          <w:sz w:val="22"/>
          <w:szCs w:val="22"/>
        </w:rPr>
        <w:t xml:space="preserve">επίδραση στην ικανότητα οδήγησης  </w:t>
      </w:r>
      <w:r w:rsidRPr="005A036F">
        <w:rPr>
          <w:sz w:val="22"/>
          <w:szCs w:val="22"/>
        </w:rPr>
        <w:t>και χειρισμού μηχανών</w:t>
      </w:r>
      <w:r w:rsidR="00A535E8">
        <w:rPr>
          <w:sz w:val="22"/>
          <w:szCs w:val="22"/>
        </w:rPr>
        <w:t xml:space="preserve"> σε μια κλινική μελέτη που διενεργήθηκε</w:t>
      </w:r>
      <w:r w:rsidR="00827270" w:rsidRPr="005A036F">
        <w:rPr>
          <w:sz w:val="22"/>
          <w:szCs w:val="22"/>
        </w:rPr>
        <w:t>.</w:t>
      </w:r>
      <w:r w:rsidR="00E373A1" w:rsidRPr="005A036F">
        <w:rPr>
          <w:sz w:val="22"/>
          <w:szCs w:val="22"/>
        </w:rPr>
        <w:t xml:space="preserve"> Ωστόσο, πρέπει να δίδεται προσοχή πριν την οδήγηση ή τον χειρισμό μηχανών μέχρι να διαπιστωθεί η </w:t>
      </w:r>
      <w:r w:rsidR="00642DEB" w:rsidRPr="005A036F">
        <w:rPr>
          <w:sz w:val="22"/>
          <w:szCs w:val="22"/>
        </w:rPr>
        <w:t>εξατομικευμένη</w:t>
      </w:r>
      <w:r w:rsidR="00E373A1" w:rsidRPr="005A036F">
        <w:rPr>
          <w:sz w:val="22"/>
          <w:szCs w:val="22"/>
        </w:rPr>
        <w:t xml:space="preserve"> αντίδραση του ασθεν</w:t>
      </w:r>
      <w:r w:rsidR="00683A70" w:rsidRPr="005A036F">
        <w:rPr>
          <w:sz w:val="22"/>
          <w:szCs w:val="22"/>
        </w:rPr>
        <w:t>ή</w:t>
      </w:r>
      <w:r w:rsidR="00E373A1" w:rsidRPr="005A036F">
        <w:rPr>
          <w:sz w:val="22"/>
          <w:szCs w:val="22"/>
        </w:rPr>
        <w:t xml:space="preserve"> στη </w:t>
      </w:r>
      <w:r w:rsidR="00917B00" w:rsidRPr="005A036F">
        <w:rPr>
          <w:sz w:val="22"/>
          <w:szCs w:val="22"/>
        </w:rPr>
        <w:t>ρουπαταδίνη</w:t>
      </w:r>
      <w:r w:rsidR="00E373A1" w:rsidRPr="005A036F">
        <w:rPr>
          <w:sz w:val="22"/>
          <w:szCs w:val="22"/>
        </w:rPr>
        <w:t xml:space="preserve">. </w:t>
      </w:r>
    </w:p>
    <w:p w:rsidR="00E373A1" w:rsidRPr="005A036F" w:rsidRDefault="00E373A1">
      <w:pPr>
        <w:jc w:val="both"/>
        <w:rPr>
          <w:sz w:val="22"/>
          <w:szCs w:val="22"/>
        </w:rPr>
      </w:pPr>
    </w:p>
    <w:p w:rsidR="00E301C8" w:rsidRPr="00BF7737" w:rsidRDefault="00E301C8" w:rsidP="00E301C8">
      <w:pPr>
        <w:jc w:val="both"/>
        <w:rPr>
          <w:sz w:val="22"/>
          <w:szCs w:val="22"/>
        </w:rPr>
      </w:pPr>
      <w:r w:rsidRPr="005A036F">
        <w:rPr>
          <w:b/>
          <w:sz w:val="22"/>
          <w:szCs w:val="22"/>
        </w:rPr>
        <w:t>4.8</w:t>
      </w:r>
      <w:r w:rsidRPr="005A036F">
        <w:rPr>
          <w:b/>
          <w:sz w:val="22"/>
          <w:szCs w:val="22"/>
        </w:rPr>
        <w:tab/>
        <w:t xml:space="preserve">Ανεπιθύμητες ενέργειες </w:t>
      </w:r>
    </w:p>
    <w:p w:rsidR="00E301C8" w:rsidRPr="005A036F" w:rsidRDefault="00E301C8" w:rsidP="00E301C8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Οι κλινικές δοκιμές με πόσιμο διάλυμα ρουπαταδίνης σε παιδιά ηλικίας 6 έως 11 ετών συμπεριέλαβαν 371 ασθενείς. Από αυτούς, 51 ασθενείς έλαβαν ρουπαταδίνη 2,5 </w:t>
      </w:r>
      <w:r w:rsidRPr="005A036F">
        <w:rPr>
          <w:sz w:val="22"/>
          <w:szCs w:val="22"/>
          <w:lang w:val="en-US"/>
        </w:rPr>
        <w:t>mg</w:t>
      </w:r>
      <w:r w:rsidRPr="005A036F">
        <w:rPr>
          <w:sz w:val="22"/>
          <w:szCs w:val="22"/>
        </w:rPr>
        <w:t xml:space="preserve">, 140 ασθενείς έλαβαν ρουπαταδίνη 5 </w:t>
      </w:r>
      <w:r w:rsidRPr="005A036F">
        <w:rPr>
          <w:sz w:val="22"/>
          <w:szCs w:val="22"/>
          <w:lang w:val="en-US"/>
        </w:rPr>
        <w:t>mg</w:t>
      </w:r>
      <w:r w:rsidRPr="005A036F">
        <w:rPr>
          <w:sz w:val="22"/>
          <w:szCs w:val="22"/>
        </w:rPr>
        <w:t xml:space="preserve">  και 180 ασθενείς έλαβαν εικονικό φάρμακο.</w:t>
      </w:r>
    </w:p>
    <w:p w:rsidR="00E301C8" w:rsidRDefault="00E301C8" w:rsidP="00E301C8">
      <w:pPr>
        <w:jc w:val="both"/>
        <w:rPr>
          <w:sz w:val="22"/>
          <w:szCs w:val="22"/>
        </w:rPr>
      </w:pPr>
    </w:p>
    <w:p w:rsidR="00E301C8" w:rsidRDefault="00E301C8" w:rsidP="00E301C8">
      <w:pPr>
        <w:jc w:val="both"/>
        <w:rPr>
          <w:sz w:val="22"/>
          <w:szCs w:val="22"/>
        </w:rPr>
      </w:pPr>
      <w:r>
        <w:rPr>
          <w:sz w:val="22"/>
          <w:szCs w:val="22"/>
        </w:rPr>
        <w:t>Οι συχνότητες των ανεπιθύμητων ενεργειών προσδιορίζονται ως ακολούθως:</w:t>
      </w:r>
    </w:p>
    <w:p w:rsidR="00E301C8" w:rsidRPr="005A036F" w:rsidRDefault="00E301C8" w:rsidP="00E301C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Συχνές </w:t>
      </w:r>
      <w:r w:rsidRPr="005A036F">
        <w:rPr>
          <w:i/>
          <w:sz w:val="22"/>
          <w:szCs w:val="22"/>
        </w:rPr>
        <w:t>(≥ 1/100 έως &lt; 1/10)</w:t>
      </w:r>
    </w:p>
    <w:p w:rsidR="00E301C8" w:rsidRDefault="00E301C8" w:rsidP="00E301C8">
      <w:pPr>
        <w:numPr>
          <w:ilvl w:val="0"/>
          <w:numId w:val="7"/>
        </w:numPr>
        <w:jc w:val="both"/>
        <w:rPr>
          <w:sz w:val="22"/>
          <w:szCs w:val="22"/>
        </w:rPr>
      </w:pPr>
      <w:r w:rsidRPr="005A036F">
        <w:rPr>
          <w:i/>
          <w:sz w:val="22"/>
          <w:szCs w:val="22"/>
        </w:rPr>
        <w:t>Όχι συχνές (≥ 1/1000 έως &lt; 1/100)</w:t>
      </w:r>
    </w:p>
    <w:p w:rsidR="00E301C8" w:rsidRPr="005A036F" w:rsidRDefault="00E301C8" w:rsidP="00E301C8">
      <w:pPr>
        <w:jc w:val="both"/>
        <w:rPr>
          <w:sz w:val="22"/>
          <w:szCs w:val="22"/>
        </w:rPr>
      </w:pPr>
    </w:p>
    <w:p w:rsidR="00E301C8" w:rsidRPr="005A036F" w:rsidRDefault="00E301C8" w:rsidP="00E301C8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Οι συχνότητες των ανεπιθύμητων ενεργειών που αναφέρθησαν σε ασθενείς που έλαβαν πόσιμο διάλυμα ρουπαταδίνης κατά τη διάρκεια των κλινικών δοκιμών ήταν ως ακολούθως:  </w:t>
      </w:r>
    </w:p>
    <w:p w:rsidR="00E301C8" w:rsidRPr="005A036F" w:rsidRDefault="00E301C8" w:rsidP="00E301C8">
      <w:pPr>
        <w:jc w:val="both"/>
        <w:rPr>
          <w:sz w:val="22"/>
          <w:szCs w:val="22"/>
        </w:rPr>
      </w:pPr>
    </w:p>
    <w:p w:rsidR="00E301C8" w:rsidRPr="005A036F" w:rsidRDefault="00E301C8" w:rsidP="00E301C8">
      <w:pPr>
        <w:numPr>
          <w:ilvl w:val="0"/>
          <w:numId w:val="5"/>
        </w:numPr>
        <w:tabs>
          <w:tab w:val="clear" w:pos="720"/>
          <w:tab w:val="num" w:pos="142"/>
        </w:tabs>
        <w:ind w:hanging="720"/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 Λοιμώξεις και παρασιτώσεις </w:t>
      </w:r>
    </w:p>
    <w:p w:rsidR="00E301C8" w:rsidRPr="005A036F" w:rsidRDefault="00E301C8" w:rsidP="00E301C8">
      <w:pPr>
        <w:numPr>
          <w:ilvl w:val="1"/>
          <w:numId w:val="5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Συχνές</w:t>
      </w:r>
      <w:r w:rsidRPr="005A036F">
        <w:rPr>
          <w:i/>
          <w:sz w:val="22"/>
          <w:szCs w:val="22"/>
        </w:rPr>
        <w:t xml:space="preserve">: </w:t>
      </w:r>
      <w:r w:rsidRPr="005A036F">
        <w:rPr>
          <w:sz w:val="22"/>
          <w:szCs w:val="22"/>
        </w:rPr>
        <w:t xml:space="preserve">Λοίμωξη του ανώτερου αναπνευστικού συστήματος </w:t>
      </w:r>
    </w:p>
    <w:p w:rsidR="00E301C8" w:rsidRPr="005A036F" w:rsidRDefault="00E301C8" w:rsidP="00E301C8">
      <w:pPr>
        <w:numPr>
          <w:ilvl w:val="1"/>
          <w:numId w:val="5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Όχι συχνές</w:t>
      </w:r>
      <w:r w:rsidRPr="005A036F">
        <w:rPr>
          <w:i/>
          <w:sz w:val="22"/>
          <w:szCs w:val="22"/>
        </w:rPr>
        <w:t>:</w:t>
      </w:r>
      <w:r w:rsidRPr="005A036F">
        <w:rPr>
          <w:sz w:val="22"/>
          <w:szCs w:val="22"/>
        </w:rPr>
        <w:t xml:space="preserve"> Γρίπη</w:t>
      </w:r>
    </w:p>
    <w:p w:rsidR="00E301C8" w:rsidRPr="005A036F" w:rsidRDefault="00E301C8" w:rsidP="00E301C8">
      <w:pPr>
        <w:numPr>
          <w:ilvl w:val="0"/>
          <w:numId w:val="5"/>
        </w:numPr>
        <w:tabs>
          <w:tab w:val="clear" w:pos="720"/>
          <w:tab w:val="num" w:pos="142"/>
        </w:tabs>
        <w:ind w:hanging="720"/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 Διαταραχές του νευρικού συστήματος</w:t>
      </w:r>
    </w:p>
    <w:p w:rsidR="00E301C8" w:rsidRPr="005A036F" w:rsidRDefault="00E301C8" w:rsidP="00E301C8">
      <w:pPr>
        <w:numPr>
          <w:ilvl w:val="1"/>
          <w:numId w:val="5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Συχνές</w:t>
      </w:r>
      <w:r w:rsidRPr="005A036F">
        <w:rPr>
          <w:i/>
          <w:sz w:val="22"/>
          <w:szCs w:val="22"/>
        </w:rPr>
        <w:t xml:space="preserve">: </w:t>
      </w:r>
      <w:r w:rsidRPr="005A036F">
        <w:rPr>
          <w:sz w:val="22"/>
          <w:szCs w:val="22"/>
        </w:rPr>
        <w:t>Κεφαλαλγία, Υπνηλία</w:t>
      </w:r>
    </w:p>
    <w:p w:rsidR="00E301C8" w:rsidRPr="005A036F" w:rsidRDefault="00E301C8" w:rsidP="00E301C8">
      <w:pPr>
        <w:numPr>
          <w:ilvl w:val="1"/>
          <w:numId w:val="5"/>
        </w:numPr>
        <w:jc w:val="both"/>
        <w:rPr>
          <w:i/>
          <w:sz w:val="22"/>
          <w:szCs w:val="22"/>
        </w:rPr>
      </w:pPr>
      <w:r w:rsidRPr="005A036F">
        <w:rPr>
          <w:i/>
          <w:sz w:val="22"/>
          <w:szCs w:val="22"/>
        </w:rPr>
        <w:t>Όχι συχνές:</w:t>
      </w:r>
      <w:r w:rsidRPr="005A036F">
        <w:rPr>
          <w:sz w:val="22"/>
          <w:szCs w:val="22"/>
        </w:rPr>
        <w:t xml:space="preserve"> Ζάλη </w:t>
      </w:r>
    </w:p>
    <w:p w:rsidR="00E301C8" w:rsidRPr="005A036F" w:rsidRDefault="00E301C8" w:rsidP="00E301C8">
      <w:pPr>
        <w:numPr>
          <w:ilvl w:val="0"/>
          <w:numId w:val="5"/>
        </w:numPr>
        <w:tabs>
          <w:tab w:val="clear" w:pos="720"/>
          <w:tab w:val="num" w:pos="142"/>
        </w:tabs>
        <w:ind w:hanging="720"/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 Διαταραχές του δέρματος και του υποδόριου ιστού</w:t>
      </w:r>
    </w:p>
    <w:p w:rsidR="00E301C8" w:rsidRPr="005A036F" w:rsidRDefault="00E301C8" w:rsidP="00E301C8">
      <w:pPr>
        <w:numPr>
          <w:ilvl w:val="1"/>
          <w:numId w:val="5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Όχι συχνές</w:t>
      </w:r>
      <w:r w:rsidRPr="005A036F">
        <w:rPr>
          <w:i/>
          <w:sz w:val="22"/>
          <w:szCs w:val="22"/>
        </w:rPr>
        <w:t>:</w:t>
      </w:r>
      <w:r w:rsidRPr="005A036F">
        <w:rPr>
          <w:sz w:val="22"/>
          <w:szCs w:val="22"/>
        </w:rPr>
        <w:t xml:space="preserve"> Έκζεμα </w:t>
      </w:r>
    </w:p>
    <w:p w:rsidR="00E301C8" w:rsidRPr="005A036F" w:rsidRDefault="00E301C8" w:rsidP="00E301C8">
      <w:pPr>
        <w:jc w:val="both"/>
        <w:rPr>
          <w:strike/>
          <w:sz w:val="22"/>
          <w:szCs w:val="22"/>
        </w:rPr>
      </w:pPr>
    </w:p>
    <w:p w:rsidR="00E301C8" w:rsidRPr="005A036F" w:rsidRDefault="00E301C8" w:rsidP="00E301C8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Σε κλινικές μελέτες δισκία ρουπαταδίνης 10 </w:t>
      </w:r>
      <w:r w:rsidRPr="005A036F">
        <w:rPr>
          <w:sz w:val="22"/>
          <w:szCs w:val="22"/>
          <w:lang w:val="en-US"/>
        </w:rPr>
        <w:t>mg</w:t>
      </w:r>
      <w:r w:rsidRPr="005A036F">
        <w:rPr>
          <w:sz w:val="22"/>
          <w:szCs w:val="22"/>
        </w:rPr>
        <w:t xml:space="preserve"> χορηγήθηκαν σε περισσότερους από 2.025 ενήλικες και εφήβους ασθενείς, 120 εκ των οποίων έλαβαν ρουπαταδίνη για ένα χρόνο τουλάχιστον. </w:t>
      </w:r>
    </w:p>
    <w:p w:rsidR="00E301C8" w:rsidRPr="005A036F" w:rsidRDefault="00E301C8" w:rsidP="00E301C8">
      <w:pPr>
        <w:jc w:val="both"/>
        <w:rPr>
          <w:sz w:val="22"/>
          <w:szCs w:val="22"/>
        </w:rPr>
      </w:pPr>
    </w:p>
    <w:p w:rsidR="00E301C8" w:rsidRPr="005A036F" w:rsidRDefault="00E301C8" w:rsidP="00E301C8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Οι συχνότητες των ανεπιθύμητων ενεργειών που αναφέρθησαν σε ασθενείς που έλαβαν δισκία ρουπαταδίνης  10 </w:t>
      </w:r>
      <w:r w:rsidRPr="005A036F">
        <w:rPr>
          <w:sz w:val="22"/>
          <w:szCs w:val="22"/>
          <w:lang w:val="en-US"/>
        </w:rPr>
        <w:t>mg</w:t>
      </w:r>
      <w:r w:rsidRPr="005A036F">
        <w:rPr>
          <w:sz w:val="22"/>
          <w:szCs w:val="22"/>
        </w:rPr>
        <w:t xml:space="preserve"> κατά τη διάρκεια των κλινικών δοκιμών ήταν ως ακολούθως:  </w:t>
      </w:r>
    </w:p>
    <w:p w:rsidR="00E301C8" w:rsidRPr="005A036F" w:rsidRDefault="00E301C8" w:rsidP="00E301C8">
      <w:pPr>
        <w:jc w:val="both"/>
        <w:rPr>
          <w:sz w:val="22"/>
          <w:szCs w:val="22"/>
        </w:rPr>
      </w:pPr>
    </w:p>
    <w:p w:rsidR="00E301C8" w:rsidRPr="005A036F" w:rsidRDefault="00E301C8" w:rsidP="00E301C8">
      <w:pPr>
        <w:numPr>
          <w:ilvl w:val="0"/>
          <w:numId w:val="5"/>
        </w:numPr>
        <w:tabs>
          <w:tab w:val="clear" w:pos="720"/>
          <w:tab w:val="num" w:pos="142"/>
        </w:tabs>
        <w:ind w:hanging="720"/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 Λοιμώξεις και παρασιτώσεις </w:t>
      </w:r>
    </w:p>
    <w:p w:rsidR="00E301C8" w:rsidRPr="005A036F" w:rsidRDefault="00E301C8" w:rsidP="00E301C8">
      <w:pPr>
        <w:numPr>
          <w:ilvl w:val="1"/>
          <w:numId w:val="5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Όχι συχνές</w:t>
      </w:r>
      <w:r w:rsidRPr="005A036F">
        <w:rPr>
          <w:i/>
          <w:sz w:val="22"/>
          <w:szCs w:val="22"/>
        </w:rPr>
        <w:t>:</w:t>
      </w:r>
      <w:r w:rsidRPr="005A036F">
        <w:rPr>
          <w:sz w:val="22"/>
          <w:szCs w:val="22"/>
        </w:rPr>
        <w:t xml:space="preserve"> Φαρυγγίτιδα, Ρινίτιδα</w:t>
      </w:r>
    </w:p>
    <w:p w:rsidR="00E301C8" w:rsidRPr="005A036F" w:rsidRDefault="00E301C8" w:rsidP="00E301C8">
      <w:pPr>
        <w:numPr>
          <w:ilvl w:val="0"/>
          <w:numId w:val="5"/>
        </w:numPr>
        <w:tabs>
          <w:tab w:val="clear" w:pos="720"/>
          <w:tab w:val="num" w:pos="142"/>
        </w:tabs>
        <w:ind w:hanging="720"/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 Διαταραχές του μεταβολισμού και της θρέψης </w:t>
      </w:r>
    </w:p>
    <w:p w:rsidR="00E301C8" w:rsidRPr="005A036F" w:rsidRDefault="00E301C8" w:rsidP="00E301C8">
      <w:pPr>
        <w:numPr>
          <w:ilvl w:val="1"/>
          <w:numId w:val="5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Όχι συχνές</w:t>
      </w:r>
      <w:r w:rsidRPr="005A036F">
        <w:rPr>
          <w:i/>
          <w:sz w:val="22"/>
          <w:szCs w:val="22"/>
        </w:rPr>
        <w:t>:</w:t>
      </w:r>
      <w:r w:rsidRPr="005A036F">
        <w:rPr>
          <w:sz w:val="22"/>
          <w:szCs w:val="22"/>
        </w:rPr>
        <w:t xml:space="preserve"> Αυξημένη όρεξη </w:t>
      </w:r>
    </w:p>
    <w:p w:rsidR="00E301C8" w:rsidRPr="005A036F" w:rsidRDefault="00E301C8" w:rsidP="00E301C8">
      <w:pPr>
        <w:numPr>
          <w:ilvl w:val="0"/>
          <w:numId w:val="5"/>
        </w:numPr>
        <w:tabs>
          <w:tab w:val="clear" w:pos="720"/>
          <w:tab w:val="num" w:pos="142"/>
        </w:tabs>
        <w:ind w:hanging="720"/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Διαταραχές του νευρικού συστήματος </w:t>
      </w:r>
    </w:p>
    <w:p w:rsidR="00E301C8" w:rsidRPr="005A036F" w:rsidRDefault="00E301C8" w:rsidP="00E301C8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                   -      </w:t>
      </w:r>
      <w:r>
        <w:rPr>
          <w:i/>
          <w:sz w:val="22"/>
          <w:szCs w:val="22"/>
        </w:rPr>
        <w:t>Συχνές</w:t>
      </w:r>
      <w:r w:rsidRPr="005A036F">
        <w:rPr>
          <w:i/>
          <w:sz w:val="22"/>
          <w:szCs w:val="22"/>
        </w:rPr>
        <w:t>:</w:t>
      </w:r>
      <w:r w:rsidRPr="005A036F">
        <w:rPr>
          <w:sz w:val="22"/>
          <w:szCs w:val="22"/>
        </w:rPr>
        <w:t xml:space="preserve"> Υπνηλία, Κεφαλαλγία, Ζάλη</w:t>
      </w:r>
    </w:p>
    <w:p w:rsidR="00E301C8" w:rsidRPr="005A036F" w:rsidRDefault="00E301C8" w:rsidP="00E301C8">
      <w:pPr>
        <w:numPr>
          <w:ilvl w:val="1"/>
          <w:numId w:val="5"/>
        </w:numPr>
        <w:jc w:val="both"/>
        <w:rPr>
          <w:i/>
          <w:sz w:val="22"/>
          <w:szCs w:val="22"/>
        </w:rPr>
      </w:pPr>
      <w:r w:rsidRPr="005A036F">
        <w:rPr>
          <w:i/>
          <w:sz w:val="22"/>
          <w:szCs w:val="22"/>
        </w:rPr>
        <w:t>Όχι συχνές:</w:t>
      </w:r>
      <w:r w:rsidRPr="005A036F">
        <w:rPr>
          <w:sz w:val="22"/>
          <w:szCs w:val="22"/>
        </w:rPr>
        <w:t xml:space="preserve"> Διαταραχή στην προσοχή</w:t>
      </w:r>
    </w:p>
    <w:p w:rsidR="00E301C8" w:rsidRPr="005A036F" w:rsidRDefault="00E301C8" w:rsidP="00E301C8">
      <w:pPr>
        <w:numPr>
          <w:ilvl w:val="0"/>
          <w:numId w:val="5"/>
        </w:numPr>
        <w:tabs>
          <w:tab w:val="clear" w:pos="720"/>
          <w:tab w:val="num" w:pos="142"/>
        </w:tabs>
        <w:ind w:hanging="720"/>
        <w:jc w:val="both"/>
        <w:rPr>
          <w:sz w:val="22"/>
          <w:szCs w:val="22"/>
        </w:rPr>
      </w:pPr>
      <w:r w:rsidRPr="005A036F">
        <w:rPr>
          <w:sz w:val="22"/>
          <w:szCs w:val="22"/>
        </w:rPr>
        <w:t>Διαταραχές του αναπνευστικού συστήματος, του θώρακα και του μεσοθωρακίου</w:t>
      </w:r>
    </w:p>
    <w:p w:rsidR="00E301C8" w:rsidRPr="005A036F" w:rsidRDefault="00E301C8" w:rsidP="00E301C8">
      <w:pPr>
        <w:numPr>
          <w:ilvl w:val="1"/>
          <w:numId w:val="5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Όχι συχνές</w:t>
      </w:r>
      <w:r w:rsidRPr="005A036F">
        <w:rPr>
          <w:i/>
          <w:sz w:val="22"/>
          <w:szCs w:val="22"/>
        </w:rPr>
        <w:t>:</w:t>
      </w:r>
      <w:r w:rsidRPr="005A036F">
        <w:rPr>
          <w:sz w:val="22"/>
          <w:szCs w:val="22"/>
        </w:rPr>
        <w:t xml:space="preserve"> Επίσταξη, Ξηρότητα ρινικού βλεννογόνου, Βήχας, Ξηρότητα του φάρυγγα, Στοματοφαρυγγικό άλγος  </w:t>
      </w:r>
    </w:p>
    <w:p w:rsidR="00E301C8" w:rsidRPr="005A036F" w:rsidRDefault="00E301C8" w:rsidP="00E301C8">
      <w:pPr>
        <w:numPr>
          <w:ilvl w:val="0"/>
          <w:numId w:val="5"/>
        </w:numPr>
        <w:tabs>
          <w:tab w:val="clear" w:pos="720"/>
          <w:tab w:val="num" w:pos="142"/>
        </w:tabs>
        <w:ind w:hanging="720"/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Διαταραχές του γαστρεντερικού συστήματος  </w:t>
      </w:r>
    </w:p>
    <w:p w:rsidR="00E301C8" w:rsidRPr="005A036F" w:rsidRDefault="00E301C8" w:rsidP="00E301C8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                   -      </w:t>
      </w:r>
      <w:r>
        <w:rPr>
          <w:i/>
          <w:sz w:val="22"/>
          <w:szCs w:val="22"/>
        </w:rPr>
        <w:t>Συχνές</w:t>
      </w:r>
      <w:r w:rsidRPr="005A036F">
        <w:rPr>
          <w:i/>
          <w:sz w:val="22"/>
          <w:szCs w:val="22"/>
        </w:rPr>
        <w:t>:</w:t>
      </w:r>
      <w:r w:rsidRPr="005A036F">
        <w:rPr>
          <w:sz w:val="22"/>
          <w:szCs w:val="22"/>
        </w:rPr>
        <w:t xml:space="preserve"> Ξηροστομία</w:t>
      </w:r>
    </w:p>
    <w:p w:rsidR="00E301C8" w:rsidRPr="005A036F" w:rsidRDefault="00E301C8" w:rsidP="00E301C8">
      <w:pPr>
        <w:numPr>
          <w:ilvl w:val="1"/>
          <w:numId w:val="5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Όχι συχνές</w:t>
      </w:r>
      <w:r w:rsidRPr="005A036F">
        <w:rPr>
          <w:i/>
          <w:sz w:val="22"/>
          <w:szCs w:val="22"/>
        </w:rPr>
        <w:t>:</w:t>
      </w:r>
      <w:r w:rsidRPr="005A036F">
        <w:rPr>
          <w:sz w:val="22"/>
          <w:szCs w:val="22"/>
        </w:rPr>
        <w:t xml:space="preserve"> Ναυτία, Άλγος άνω κοιλιακής χώρας, Διάρροια, Δυσπεψία, Έμετος, Κοιλιακό άλγος, Δυσκοιλιότητα </w:t>
      </w:r>
    </w:p>
    <w:p w:rsidR="00E301C8" w:rsidRPr="005A036F" w:rsidRDefault="00E301C8" w:rsidP="00E301C8">
      <w:pPr>
        <w:numPr>
          <w:ilvl w:val="0"/>
          <w:numId w:val="5"/>
        </w:numPr>
        <w:tabs>
          <w:tab w:val="clear" w:pos="720"/>
          <w:tab w:val="num" w:pos="142"/>
        </w:tabs>
        <w:ind w:hanging="720"/>
        <w:jc w:val="both"/>
        <w:rPr>
          <w:sz w:val="22"/>
          <w:szCs w:val="22"/>
        </w:rPr>
      </w:pPr>
      <w:r w:rsidRPr="005A036F">
        <w:rPr>
          <w:sz w:val="22"/>
          <w:szCs w:val="22"/>
        </w:rPr>
        <w:t>Διαταραχές του δέρματος και του υποδόριου ιστού</w:t>
      </w:r>
    </w:p>
    <w:p w:rsidR="00E301C8" w:rsidRPr="005A036F" w:rsidRDefault="00E301C8" w:rsidP="00E301C8">
      <w:pPr>
        <w:numPr>
          <w:ilvl w:val="1"/>
          <w:numId w:val="5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Όχι συχνές</w:t>
      </w:r>
      <w:r w:rsidRPr="005A036F">
        <w:rPr>
          <w:i/>
          <w:sz w:val="22"/>
          <w:szCs w:val="22"/>
        </w:rPr>
        <w:t>:</w:t>
      </w:r>
      <w:r w:rsidRPr="005A036F">
        <w:rPr>
          <w:sz w:val="22"/>
          <w:szCs w:val="22"/>
        </w:rPr>
        <w:t xml:space="preserve"> Εξάνθημα  </w:t>
      </w:r>
    </w:p>
    <w:p w:rsidR="00E301C8" w:rsidRPr="005A036F" w:rsidRDefault="00E301C8" w:rsidP="00E301C8">
      <w:pPr>
        <w:numPr>
          <w:ilvl w:val="0"/>
          <w:numId w:val="5"/>
        </w:numPr>
        <w:tabs>
          <w:tab w:val="clear" w:pos="720"/>
          <w:tab w:val="num" w:pos="142"/>
        </w:tabs>
        <w:ind w:hanging="720"/>
        <w:jc w:val="both"/>
        <w:rPr>
          <w:i/>
          <w:sz w:val="22"/>
          <w:szCs w:val="22"/>
        </w:rPr>
      </w:pPr>
      <w:r w:rsidRPr="005A036F">
        <w:rPr>
          <w:sz w:val="22"/>
          <w:szCs w:val="22"/>
        </w:rPr>
        <w:t>Διαταραχές του μυοσκελετικού συστήματος</w:t>
      </w:r>
      <w:r w:rsidR="00A535E8">
        <w:rPr>
          <w:sz w:val="22"/>
          <w:szCs w:val="22"/>
        </w:rPr>
        <w:t xml:space="preserve">, </w:t>
      </w:r>
      <w:r w:rsidRPr="005A036F">
        <w:rPr>
          <w:sz w:val="22"/>
          <w:szCs w:val="22"/>
        </w:rPr>
        <w:t xml:space="preserve"> του συνδετικού ιστού</w:t>
      </w:r>
      <w:r w:rsidR="00A535E8">
        <w:rPr>
          <w:sz w:val="22"/>
          <w:szCs w:val="22"/>
        </w:rPr>
        <w:t xml:space="preserve"> και των οστών</w:t>
      </w:r>
      <w:r w:rsidRPr="005A036F">
        <w:rPr>
          <w:i/>
          <w:sz w:val="22"/>
          <w:szCs w:val="22"/>
        </w:rPr>
        <w:t xml:space="preserve"> </w:t>
      </w:r>
    </w:p>
    <w:p w:rsidR="00E301C8" w:rsidRPr="005A036F" w:rsidRDefault="00E301C8" w:rsidP="00E301C8">
      <w:pPr>
        <w:jc w:val="both"/>
        <w:rPr>
          <w:i/>
          <w:sz w:val="22"/>
          <w:szCs w:val="22"/>
        </w:rPr>
      </w:pPr>
      <w:r w:rsidRPr="005A036F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            -      Όχι συχνές</w:t>
      </w:r>
      <w:r w:rsidRPr="005A036F">
        <w:rPr>
          <w:i/>
          <w:sz w:val="22"/>
          <w:szCs w:val="22"/>
        </w:rPr>
        <w:t>:</w:t>
      </w:r>
      <w:r w:rsidRPr="005A036F">
        <w:rPr>
          <w:sz w:val="22"/>
          <w:szCs w:val="22"/>
        </w:rPr>
        <w:t xml:space="preserve"> Οσφυαλγία, Αρθραλγία, Μυαλγία</w:t>
      </w:r>
    </w:p>
    <w:p w:rsidR="00E301C8" w:rsidRPr="005A036F" w:rsidRDefault="00E301C8" w:rsidP="00E301C8">
      <w:pPr>
        <w:numPr>
          <w:ilvl w:val="0"/>
          <w:numId w:val="5"/>
        </w:numPr>
        <w:tabs>
          <w:tab w:val="clear" w:pos="720"/>
          <w:tab w:val="num" w:pos="142"/>
        </w:tabs>
        <w:ind w:hanging="720"/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Γενικές διαταραχές και καταστάσεις της οδού χορήγησης  </w:t>
      </w:r>
    </w:p>
    <w:p w:rsidR="00E301C8" w:rsidRPr="005A036F" w:rsidRDefault="00E301C8" w:rsidP="00E301C8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                  -      </w:t>
      </w:r>
      <w:r>
        <w:rPr>
          <w:i/>
          <w:sz w:val="22"/>
          <w:szCs w:val="22"/>
        </w:rPr>
        <w:t>Συχνές</w:t>
      </w:r>
      <w:r w:rsidRPr="005A036F">
        <w:rPr>
          <w:i/>
          <w:sz w:val="22"/>
          <w:szCs w:val="22"/>
        </w:rPr>
        <w:t>:</w:t>
      </w:r>
      <w:r w:rsidRPr="005A036F">
        <w:rPr>
          <w:sz w:val="22"/>
          <w:szCs w:val="22"/>
        </w:rPr>
        <w:t xml:space="preserve"> Κόπωση, Εξασθένιση</w:t>
      </w:r>
    </w:p>
    <w:p w:rsidR="00E301C8" w:rsidRPr="005A036F" w:rsidRDefault="00E301C8" w:rsidP="00E301C8">
      <w:pPr>
        <w:jc w:val="both"/>
        <w:rPr>
          <w:sz w:val="22"/>
          <w:szCs w:val="22"/>
        </w:rPr>
      </w:pPr>
      <w:r w:rsidRPr="005A036F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           -      Όχι συχνές</w:t>
      </w:r>
      <w:r w:rsidRPr="005A036F">
        <w:rPr>
          <w:i/>
          <w:sz w:val="22"/>
          <w:szCs w:val="22"/>
        </w:rPr>
        <w:t>:</w:t>
      </w:r>
      <w:r w:rsidRPr="005A036F">
        <w:rPr>
          <w:sz w:val="22"/>
          <w:szCs w:val="22"/>
        </w:rPr>
        <w:t xml:space="preserve"> Δίψα, Αίσθημα κακουχίας, Πυρεξία, </w:t>
      </w:r>
    </w:p>
    <w:p w:rsidR="00E301C8" w:rsidRPr="005A036F" w:rsidRDefault="00E301C8" w:rsidP="00E301C8">
      <w:pPr>
        <w:ind w:left="720" w:firstLine="720"/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Ευερεθιστότητα </w:t>
      </w:r>
    </w:p>
    <w:p w:rsidR="00E301C8" w:rsidRPr="005A036F" w:rsidRDefault="00E301C8" w:rsidP="00E301C8">
      <w:pPr>
        <w:numPr>
          <w:ilvl w:val="0"/>
          <w:numId w:val="5"/>
        </w:numPr>
        <w:tabs>
          <w:tab w:val="clear" w:pos="720"/>
          <w:tab w:val="num" w:pos="142"/>
        </w:tabs>
        <w:ind w:hanging="720"/>
        <w:jc w:val="both"/>
        <w:rPr>
          <w:i/>
          <w:sz w:val="22"/>
          <w:szCs w:val="22"/>
        </w:rPr>
      </w:pPr>
      <w:r w:rsidRPr="005A036F">
        <w:rPr>
          <w:sz w:val="22"/>
          <w:szCs w:val="22"/>
        </w:rPr>
        <w:t xml:space="preserve">Παρακλινικές εξετάσεις </w:t>
      </w:r>
    </w:p>
    <w:p w:rsidR="00E301C8" w:rsidRPr="005A036F" w:rsidRDefault="00E301C8" w:rsidP="00E301C8">
      <w:pPr>
        <w:numPr>
          <w:ilvl w:val="1"/>
          <w:numId w:val="5"/>
        </w:numPr>
        <w:jc w:val="both"/>
        <w:rPr>
          <w:sz w:val="22"/>
          <w:szCs w:val="22"/>
        </w:rPr>
      </w:pPr>
      <w:r w:rsidRPr="005A036F">
        <w:rPr>
          <w:i/>
          <w:sz w:val="22"/>
          <w:szCs w:val="22"/>
        </w:rPr>
        <w:t>Όχι συχνές:</w:t>
      </w:r>
      <w:r w:rsidRPr="005A036F">
        <w:rPr>
          <w:sz w:val="22"/>
          <w:szCs w:val="22"/>
        </w:rPr>
        <w:t xml:space="preserve"> Κρεατινοφωσφοκινάση αίματος αυξημένη,</w:t>
      </w:r>
    </w:p>
    <w:p w:rsidR="00E301C8" w:rsidRPr="005A036F" w:rsidRDefault="00E301C8" w:rsidP="00E301C8">
      <w:pPr>
        <w:ind w:left="1440"/>
        <w:jc w:val="both"/>
        <w:rPr>
          <w:i/>
          <w:sz w:val="22"/>
          <w:szCs w:val="22"/>
        </w:rPr>
      </w:pPr>
      <w:r w:rsidRPr="005A036F">
        <w:rPr>
          <w:sz w:val="22"/>
          <w:szCs w:val="22"/>
        </w:rPr>
        <w:t>Αμινοτρανσφεράση της αλανίνης αυξημένη, Ασπαρτική αμινοτρανσφεράση αυξημένη, Δοκιμασία ηπατικής λειτουργίας μη φυσιολογική, Σωματικό βάρος αυξημένο</w:t>
      </w:r>
    </w:p>
    <w:p w:rsidR="007C292C" w:rsidRPr="005A036F" w:rsidRDefault="007C292C" w:rsidP="00E373A1">
      <w:pPr>
        <w:jc w:val="both"/>
        <w:rPr>
          <w:sz w:val="22"/>
          <w:szCs w:val="22"/>
        </w:rPr>
      </w:pPr>
    </w:p>
    <w:p w:rsidR="009971F9" w:rsidRPr="005A036F" w:rsidRDefault="009971F9">
      <w:pPr>
        <w:jc w:val="both"/>
        <w:rPr>
          <w:sz w:val="22"/>
          <w:szCs w:val="22"/>
        </w:rPr>
      </w:pPr>
      <w:r w:rsidRPr="005A036F">
        <w:rPr>
          <w:b/>
          <w:sz w:val="22"/>
          <w:szCs w:val="22"/>
        </w:rPr>
        <w:t>4.9</w:t>
      </w:r>
      <w:r w:rsidRPr="005A036F">
        <w:rPr>
          <w:b/>
          <w:sz w:val="22"/>
          <w:szCs w:val="22"/>
        </w:rPr>
        <w:tab/>
        <w:t>Υπερδοσολογία</w:t>
      </w:r>
      <w:r w:rsidRPr="005A036F">
        <w:rPr>
          <w:sz w:val="22"/>
          <w:szCs w:val="22"/>
        </w:rPr>
        <w:tab/>
      </w:r>
    </w:p>
    <w:p w:rsidR="00B0030E" w:rsidRPr="005A036F" w:rsidRDefault="00B0030E" w:rsidP="00B0030E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Δεν έχει αναφερθεί</w:t>
      </w:r>
      <w:r w:rsidR="008C351D" w:rsidRPr="005A036F">
        <w:rPr>
          <w:sz w:val="22"/>
          <w:szCs w:val="22"/>
        </w:rPr>
        <w:t xml:space="preserve"> καμία</w:t>
      </w:r>
      <w:r w:rsidRPr="005A036F">
        <w:rPr>
          <w:sz w:val="22"/>
          <w:szCs w:val="22"/>
        </w:rPr>
        <w:t xml:space="preserve"> περίπτωση υπερδοσολογίας</w:t>
      </w:r>
      <w:r w:rsidR="008C351D" w:rsidRPr="005A036F">
        <w:rPr>
          <w:sz w:val="22"/>
          <w:szCs w:val="22"/>
        </w:rPr>
        <w:t xml:space="preserve"> σε ενήλικες και παιδιά</w:t>
      </w:r>
      <w:r w:rsidRPr="005A036F">
        <w:rPr>
          <w:sz w:val="22"/>
          <w:szCs w:val="22"/>
        </w:rPr>
        <w:t>. Σε μια κλινική μελέτη ασφάλειας</w:t>
      </w:r>
      <w:r w:rsidR="00FE6DA2" w:rsidRPr="005A036F">
        <w:rPr>
          <w:sz w:val="22"/>
          <w:szCs w:val="22"/>
        </w:rPr>
        <w:t xml:space="preserve"> σε ενήλικες</w:t>
      </w:r>
      <w:r w:rsidRPr="005A036F">
        <w:rPr>
          <w:sz w:val="22"/>
          <w:szCs w:val="22"/>
        </w:rPr>
        <w:t xml:space="preserve"> </w:t>
      </w:r>
      <w:r w:rsidR="008C351D" w:rsidRPr="005A036F">
        <w:rPr>
          <w:sz w:val="22"/>
          <w:szCs w:val="22"/>
        </w:rPr>
        <w:t>η ρουπαταδίνη</w:t>
      </w:r>
      <w:r w:rsidRPr="005A036F">
        <w:rPr>
          <w:sz w:val="22"/>
          <w:szCs w:val="22"/>
        </w:rPr>
        <w:t xml:space="preserve"> σε ημερήσια δόση 100 </w:t>
      </w:r>
      <w:r w:rsidRPr="005A036F">
        <w:rPr>
          <w:sz w:val="22"/>
          <w:szCs w:val="22"/>
          <w:lang w:val="en-US"/>
        </w:rPr>
        <w:t>mg</w:t>
      </w:r>
      <w:r w:rsidRPr="005A036F">
        <w:rPr>
          <w:sz w:val="22"/>
          <w:szCs w:val="22"/>
        </w:rPr>
        <w:t xml:space="preserve"> για 6 ημέρες ήταν καλά ανεκτή. Η πιο συχνή ανεπιθύμητη ενέργεια </w:t>
      </w:r>
      <w:r w:rsidR="00FE6DA2" w:rsidRPr="005A036F">
        <w:rPr>
          <w:sz w:val="22"/>
          <w:szCs w:val="22"/>
        </w:rPr>
        <w:t>ήταν</w:t>
      </w:r>
      <w:r w:rsidRPr="005A036F">
        <w:rPr>
          <w:sz w:val="22"/>
          <w:szCs w:val="22"/>
        </w:rPr>
        <w:t xml:space="preserve"> η υπνηλία.</w:t>
      </w:r>
      <w:r w:rsidR="008B0937" w:rsidRPr="005A036F">
        <w:rPr>
          <w:sz w:val="22"/>
          <w:szCs w:val="22"/>
        </w:rPr>
        <w:t xml:space="preserve"> </w:t>
      </w:r>
      <w:r w:rsidR="008C351D" w:rsidRPr="005A036F">
        <w:rPr>
          <w:sz w:val="22"/>
          <w:szCs w:val="22"/>
        </w:rPr>
        <w:t>Σε περίπτωση</w:t>
      </w:r>
      <w:r w:rsidRPr="005A036F">
        <w:rPr>
          <w:sz w:val="22"/>
          <w:szCs w:val="22"/>
        </w:rPr>
        <w:t xml:space="preserve"> </w:t>
      </w:r>
      <w:r w:rsidR="00A535E8">
        <w:rPr>
          <w:sz w:val="22"/>
          <w:szCs w:val="22"/>
        </w:rPr>
        <w:t>εκ λάθους</w:t>
      </w:r>
      <w:r w:rsidR="00A535E8" w:rsidRPr="005A036F">
        <w:rPr>
          <w:sz w:val="22"/>
          <w:szCs w:val="22"/>
        </w:rPr>
        <w:t xml:space="preserve"> </w:t>
      </w:r>
      <w:r w:rsidRPr="005A036F">
        <w:rPr>
          <w:sz w:val="22"/>
          <w:szCs w:val="22"/>
        </w:rPr>
        <w:t xml:space="preserve">κατάποσης πολύ υψηλών δόσεων θα πρέπει να χορηγηθεί συμπτωματική θεραπεία μαζί με τα απαραίτητα υποστηρικτικά μέτρα. </w:t>
      </w:r>
    </w:p>
    <w:p w:rsidR="009B6B42" w:rsidRDefault="009971F9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  </w:t>
      </w:r>
    </w:p>
    <w:p w:rsidR="009971F9" w:rsidRPr="00BF7737" w:rsidRDefault="009971F9">
      <w:pPr>
        <w:jc w:val="both"/>
        <w:rPr>
          <w:b/>
          <w:sz w:val="22"/>
          <w:szCs w:val="22"/>
        </w:rPr>
      </w:pPr>
      <w:r w:rsidRPr="005A036F">
        <w:rPr>
          <w:b/>
          <w:sz w:val="22"/>
          <w:szCs w:val="22"/>
        </w:rPr>
        <w:t xml:space="preserve">5. </w:t>
      </w:r>
      <w:r w:rsidRPr="005A036F">
        <w:rPr>
          <w:b/>
          <w:sz w:val="22"/>
          <w:szCs w:val="22"/>
        </w:rPr>
        <w:tab/>
        <w:t>ΦΑΡΜΑΚΟΛΟΓΙΚΕΣ ΙΔΙΟΤΗΤΕΣ</w:t>
      </w:r>
    </w:p>
    <w:p w:rsidR="009971F9" w:rsidRPr="00BF7737" w:rsidRDefault="009971F9">
      <w:pPr>
        <w:jc w:val="both"/>
        <w:rPr>
          <w:sz w:val="22"/>
          <w:szCs w:val="22"/>
        </w:rPr>
      </w:pPr>
      <w:r w:rsidRPr="005A036F">
        <w:rPr>
          <w:b/>
          <w:sz w:val="22"/>
          <w:szCs w:val="22"/>
        </w:rPr>
        <w:t>5.1.</w:t>
      </w:r>
      <w:r w:rsidRPr="005A036F">
        <w:rPr>
          <w:b/>
          <w:sz w:val="22"/>
          <w:szCs w:val="22"/>
        </w:rPr>
        <w:tab/>
        <w:t xml:space="preserve">Φαρμακοδυναμικές ιδιότητες </w:t>
      </w:r>
    </w:p>
    <w:p w:rsidR="00275E13" w:rsidRPr="00BF7737" w:rsidRDefault="009971F9" w:rsidP="00B0030E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Φαρμακοθεραπευτική κατηγορία: </w:t>
      </w:r>
      <w:r w:rsidR="00275E13" w:rsidRPr="005A036F">
        <w:rPr>
          <w:sz w:val="22"/>
          <w:szCs w:val="22"/>
        </w:rPr>
        <w:t xml:space="preserve">άλλα </w:t>
      </w:r>
      <w:r w:rsidR="008C351D" w:rsidRPr="005A036F">
        <w:rPr>
          <w:sz w:val="22"/>
          <w:szCs w:val="22"/>
        </w:rPr>
        <w:t>αντιϊ</w:t>
      </w:r>
      <w:r w:rsidRPr="005A036F">
        <w:rPr>
          <w:sz w:val="22"/>
          <w:szCs w:val="22"/>
        </w:rPr>
        <w:t>σταμινικά</w:t>
      </w:r>
      <w:r w:rsidR="00275E13" w:rsidRPr="005A036F">
        <w:rPr>
          <w:sz w:val="22"/>
          <w:szCs w:val="22"/>
        </w:rPr>
        <w:t xml:space="preserve"> για συστηματική χορήγηση</w:t>
      </w:r>
      <w:r w:rsidRPr="005A036F">
        <w:rPr>
          <w:sz w:val="22"/>
          <w:szCs w:val="22"/>
        </w:rPr>
        <w:t xml:space="preserve">, </w:t>
      </w:r>
      <w:r w:rsidR="008C351D" w:rsidRPr="005A036F">
        <w:rPr>
          <w:sz w:val="22"/>
          <w:szCs w:val="22"/>
        </w:rPr>
        <w:t xml:space="preserve">κωδικός </w:t>
      </w:r>
      <w:r w:rsidR="008C351D" w:rsidRPr="005A036F">
        <w:rPr>
          <w:sz w:val="22"/>
          <w:szCs w:val="22"/>
          <w:lang w:val="fr-FR"/>
        </w:rPr>
        <w:t>ATC</w:t>
      </w:r>
      <w:r w:rsidRPr="005A036F">
        <w:rPr>
          <w:sz w:val="22"/>
          <w:szCs w:val="22"/>
          <w:lang w:val="fr-FR"/>
        </w:rPr>
        <w:t>: R06A X28.</w:t>
      </w:r>
    </w:p>
    <w:p w:rsidR="009B6B42" w:rsidRPr="009B6B42" w:rsidRDefault="00B0030E">
      <w:pPr>
        <w:jc w:val="both"/>
        <w:rPr>
          <w:sz w:val="22"/>
          <w:szCs w:val="22"/>
        </w:rPr>
      </w:pPr>
      <w:r w:rsidRPr="005A036F">
        <w:rPr>
          <w:sz w:val="22"/>
          <w:szCs w:val="22"/>
          <w:lang w:val="en-US"/>
        </w:rPr>
        <w:t>H</w:t>
      </w:r>
      <w:r w:rsidRPr="005A036F">
        <w:rPr>
          <w:sz w:val="22"/>
          <w:szCs w:val="22"/>
        </w:rPr>
        <w:t xml:space="preserve"> </w:t>
      </w:r>
      <w:r w:rsidR="008C351D" w:rsidRPr="005A036F">
        <w:rPr>
          <w:sz w:val="22"/>
          <w:szCs w:val="22"/>
        </w:rPr>
        <w:t>ρουπαταδίνη</w:t>
      </w:r>
      <w:r w:rsidRPr="005A036F">
        <w:rPr>
          <w:sz w:val="22"/>
          <w:szCs w:val="22"/>
        </w:rPr>
        <w:t xml:space="preserve"> είναι ένα</w:t>
      </w:r>
      <w:r w:rsidR="008C351D" w:rsidRPr="005A036F">
        <w:rPr>
          <w:sz w:val="22"/>
          <w:szCs w:val="22"/>
        </w:rPr>
        <w:t xml:space="preserve"> αντιϊ</w:t>
      </w:r>
      <w:r w:rsidR="00275E13" w:rsidRPr="005A036F">
        <w:rPr>
          <w:sz w:val="22"/>
          <w:szCs w:val="22"/>
        </w:rPr>
        <w:t>σταμινικό δεύτερης γενιάς</w:t>
      </w:r>
      <w:r w:rsidRPr="005A036F">
        <w:rPr>
          <w:sz w:val="22"/>
          <w:szCs w:val="22"/>
        </w:rPr>
        <w:t>,</w:t>
      </w:r>
      <w:r w:rsidR="00A535E8">
        <w:rPr>
          <w:sz w:val="22"/>
          <w:szCs w:val="22"/>
        </w:rPr>
        <w:t xml:space="preserve"> </w:t>
      </w:r>
      <w:r w:rsidR="008C351D" w:rsidRPr="005A036F">
        <w:rPr>
          <w:sz w:val="22"/>
          <w:szCs w:val="22"/>
        </w:rPr>
        <w:t>μακράς</w:t>
      </w:r>
      <w:r w:rsidRPr="005A036F">
        <w:rPr>
          <w:sz w:val="22"/>
          <w:szCs w:val="22"/>
        </w:rPr>
        <w:t xml:space="preserve"> δράσης ανταγωνιστής της ισταμίνης, με εκλεκτική </w:t>
      </w:r>
      <w:r w:rsidR="008C351D" w:rsidRPr="005A036F">
        <w:rPr>
          <w:sz w:val="22"/>
          <w:szCs w:val="22"/>
        </w:rPr>
        <w:t xml:space="preserve">περιφερική </w:t>
      </w:r>
      <w:r w:rsidRPr="005A036F">
        <w:rPr>
          <w:sz w:val="22"/>
          <w:szCs w:val="22"/>
        </w:rPr>
        <w:t>δράση ανταγωνισ</w:t>
      </w:r>
      <w:r w:rsidR="008C351D" w:rsidRPr="005A036F">
        <w:rPr>
          <w:sz w:val="22"/>
          <w:szCs w:val="22"/>
        </w:rPr>
        <w:t>τ</w:t>
      </w:r>
      <w:r w:rsidRPr="005A036F">
        <w:rPr>
          <w:sz w:val="22"/>
          <w:szCs w:val="22"/>
        </w:rPr>
        <w:t>ού τ</w:t>
      </w:r>
      <w:r w:rsidR="008C351D" w:rsidRPr="005A036F">
        <w:rPr>
          <w:sz w:val="22"/>
          <w:szCs w:val="22"/>
        </w:rPr>
        <w:t>ου</w:t>
      </w:r>
      <w:r w:rsidRPr="005A036F">
        <w:rPr>
          <w:sz w:val="22"/>
          <w:szCs w:val="22"/>
        </w:rPr>
        <w:t xml:space="preserve"> Η</w:t>
      </w:r>
      <w:r w:rsidRPr="005A036F">
        <w:rPr>
          <w:sz w:val="22"/>
          <w:szCs w:val="22"/>
          <w:vertAlign w:val="subscript"/>
        </w:rPr>
        <w:t>1</w:t>
      </w:r>
      <w:r w:rsidRPr="005A036F">
        <w:rPr>
          <w:sz w:val="22"/>
          <w:szCs w:val="22"/>
        </w:rPr>
        <w:t xml:space="preserve"> υποδοχέ</w:t>
      </w:r>
      <w:r w:rsidR="001C4F7D" w:rsidRPr="005A036F">
        <w:rPr>
          <w:sz w:val="22"/>
          <w:szCs w:val="22"/>
        </w:rPr>
        <w:t>α</w:t>
      </w:r>
      <w:r w:rsidRPr="005A036F">
        <w:rPr>
          <w:sz w:val="22"/>
          <w:szCs w:val="22"/>
        </w:rPr>
        <w:t xml:space="preserve">. </w:t>
      </w:r>
      <w:r w:rsidR="00275E13" w:rsidRPr="005A036F">
        <w:rPr>
          <w:sz w:val="22"/>
          <w:szCs w:val="22"/>
        </w:rPr>
        <w:t>Μερικοί από τους μεταβολίτες (</w:t>
      </w:r>
      <w:r w:rsidR="001C4F7D" w:rsidRPr="005A036F">
        <w:rPr>
          <w:sz w:val="22"/>
          <w:szCs w:val="22"/>
        </w:rPr>
        <w:t>η δεσλοραταδίνη</w:t>
      </w:r>
      <w:r w:rsidR="00275E13" w:rsidRPr="005A036F">
        <w:rPr>
          <w:sz w:val="22"/>
          <w:szCs w:val="22"/>
        </w:rPr>
        <w:t xml:space="preserve"> και οι υδροξυλιωμένοι μεταβολίτες της) </w:t>
      </w:r>
      <w:r w:rsidR="001C4F7D" w:rsidRPr="005A036F">
        <w:rPr>
          <w:sz w:val="22"/>
          <w:szCs w:val="22"/>
        </w:rPr>
        <w:t>διατηρούν κάποια</w:t>
      </w:r>
      <w:r w:rsidR="00275E13" w:rsidRPr="005A036F">
        <w:rPr>
          <w:sz w:val="22"/>
          <w:szCs w:val="22"/>
        </w:rPr>
        <w:t xml:space="preserve"> αντι</w:t>
      </w:r>
      <w:r w:rsidR="001C4F7D" w:rsidRPr="005A036F">
        <w:rPr>
          <w:sz w:val="22"/>
          <w:szCs w:val="22"/>
        </w:rPr>
        <w:t>ϊ</w:t>
      </w:r>
      <w:r w:rsidR="00275E13" w:rsidRPr="005A036F">
        <w:rPr>
          <w:sz w:val="22"/>
          <w:szCs w:val="22"/>
        </w:rPr>
        <w:t>σταμινική δράση και μπορεί</w:t>
      </w:r>
      <w:r w:rsidR="005E67D9" w:rsidRPr="005A036F">
        <w:rPr>
          <w:sz w:val="22"/>
          <w:szCs w:val="22"/>
        </w:rPr>
        <w:t xml:space="preserve"> να συνισφέρουν μερικώς </w:t>
      </w:r>
      <w:r w:rsidR="00275E13" w:rsidRPr="005A036F">
        <w:rPr>
          <w:sz w:val="22"/>
          <w:szCs w:val="22"/>
        </w:rPr>
        <w:t xml:space="preserve">στη </w:t>
      </w:r>
      <w:r w:rsidR="005E67D9" w:rsidRPr="005A036F">
        <w:rPr>
          <w:sz w:val="22"/>
          <w:szCs w:val="22"/>
        </w:rPr>
        <w:t xml:space="preserve">συνολική αποτελεσματικότητα </w:t>
      </w:r>
      <w:r w:rsidR="00275E13" w:rsidRPr="005A036F">
        <w:rPr>
          <w:sz w:val="22"/>
          <w:szCs w:val="22"/>
        </w:rPr>
        <w:t>του φαρμάκου.</w:t>
      </w:r>
      <w:r w:rsidRPr="005A036F">
        <w:rPr>
          <w:sz w:val="22"/>
          <w:szCs w:val="22"/>
        </w:rPr>
        <w:t xml:space="preserve"> </w:t>
      </w:r>
    </w:p>
    <w:p w:rsidR="009B6B42" w:rsidRPr="009B6B42" w:rsidRDefault="006A3996">
      <w:pPr>
        <w:jc w:val="both"/>
        <w:rPr>
          <w:sz w:val="22"/>
          <w:szCs w:val="22"/>
        </w:rPr>
      </w:pPr>
      <w:r w:rsidRPr="005A036F">
        <w:rPr>
          <w:i/>
          <w:sz w:val="22"/>
          <w:szCs w:val="22"/>
          <w:lang w:val="en-US"/>
        </w:rPr>
        <w:t>In</w:t>
      </w:r>
      <w:r w:rsidRPr="005A036F">
        <w:rPr>
          <w:i/>
          <w:sz w:val="22"/>
          <w:szCs w:val="22"/>
        </w:rPr>
        <w:t xml:space="preserve"> </w:t>
      </w:r>
      <w:r w:rsidRPr="005A036F">
        <w:rPr>
          <w:i/>
          <w:sz w:val="22"/>
          <w:szCs w:val="22"/>
          <w:lang w:val="en-US"/>
        </w:rPr>
        <w:t>vitro</w:t>
      </w:r>
      <w:r w:rsidRPr="005A036F">
        <w:rPr>
          <w:sz w:val="22"/>
          <w:szCs w:val="22"/>
        </w:rPr>
        <w:t xml:space="preserve"> μελέτες με </w:t>
      </w:r>
      <w:r w:rsidR="001C4F7D" w:rsidRPr="005A036F">
        <w:rPr>
          <w:sz w:val="22"/>
          <w:szCs w:val="22"/>
        </w:rPr>
        <w:t xml:space="preserve">ρουπαταδίνη </w:t>
      </w:r>
      <w:r w:rsidRPr="005A036F">
        <w:rPr>
          <w:sz w:val="22"/>
          <w:szCs w:val="22"/>
        </w:rPr>
        <w:t xml:space="preserve"> σε υψηλ</w:t>
      </w:r>
      <w:r w:rsidR="00A535E8">
        <w:rPr>
          <w:sz w:val="22"/>
          <w:szCs w:val="22"/>
        </w:rPr>
        <w:t>ή</w:t>
      </w:r>
      <w:r w:rsidRPr="005A036F">
        <w:rPr>
          <w:sz w:val="22"/>
          <w:szCs w:val="22"/>
        </w:rPr>
        <w:t xml:space="preserve"> συγκ</w:t>
      </w:r>
      <w:r w:rsidR="00A535E8">
        <w:rPr>
          <w:sz w:val="22"/>
          <w:szCs w:val="22"/>
        </w:rPr>
        <w:t>έ</w:t>
      </w:r>
      <w:r w:rsidRPr="005A036F">
        <w:rPr>
          <w:sz w:val="22"/>
          <w:szCs w:val="22"/>
        </w:rPr>
        <w:t>ντρ</w:t>
      </w:r>
      <w:r w:rsidR="00A535E8">
        <w:rPr>
          <w:sz w:val="22"/>
          <w:szCs w:val="22"/>
        </w:rPr>
        <w:t>ω</w:t>
      </w:r>
      <w:r w:rsidRPr="005A036F">
        <w:rPr>
          <w:sz w:val="22"/>
          <w:szCs w:val="22"/>
        </w:rPr>
        <w:t>σ</w:t>
      </w:r>
      <w:r w:rsidR="00A535E8">
        <w:rPr>
          <w:sz w:val="22"/>
          <w:szCs w:val="22"/>
        </w:rPr>
        <w:t>η</w:t>
      </w:r>
      <w:r w:rsidRPr="005A036F">
        <w:rPr>
          <w:sz w:val="22"/>
          <w:szCs w:val="22"/>
        </w:rPr>
        <w:t xml:space="preserve"> έδειξαν </w:t>
      </w:r>
      <w:r w:rsidR="00B0030E" w:rsidRPr="005A036F">
        <w:rPr>
          <w:sz w:val="22"/>
          <w:szCs w:val="22"/>
        </w:rPr>
        <w:t xml:space="preserve">αναστολή της αποκοκκίωσης των μαστοκυττάρων που προκαλείται από ανοσολογική και μη ανοσολογική διέγερση </w:t>
      </w:r>
      <w:r w:rsidR="001C4F7D" w:rsidRPr="005A036F">
        <w:rPr>
          <w:sz w:val="22"/>
          <w:szCs w:val="22"/>
        </w:rPr>
        <w:t xml:space="preserve">καθώς επίσης </w:t>
      </w:r>
      <w:r w:rsidR="00B0030E" w:rsidRPr="005A036F">
        <w:rPr>
          <w:sz w:val="22"/>
          <w:szCs w:val="22"/>
        </w:rPr>
        <w:t xml:space="preserve">και  απελευθέρωση των κυτοκινών, ιδιαίτερα των </w:t>
      </w:r>
      <w:r w:rsidR="00B0030E" w:rsidRPr="005A036F">
        <w:rPr>
          <w:sz w:val="22"/>
          <w:szCs w:val="22"/>
          <w:lang w:val="en-US"/>
        </w:rPr>
        <w:t>TNF</w:t>
      </w:r>
      <w:r w:rsidR="00B0030E" w:rsidRPr="005A036F">
        <w:rPr>
          <w:sz w:val="22"/>
          <w:szCs w:val="22"/>
          <w:vertAlign w:val="subscript"/>
        </w:rPr>
        <w:t>α</w:t>
      </w:r>
      <w:r w:rsidR="00B0030E" w:rsidRPr="005A036F">
        <w:rPr>
          <w:sz w:val="22"/>
          <w:szCs w:val="22"/>
        </w:rPr>
        <w:t xml:space="preserve"> στα ανθρώπινα μαστοκύτταρα και μονοκύτταρα. Η κλινική σημασία </w:t>
      </w:r>
      <w:r w:rsidRPr="005A036F">
        <w:rPr>
          <w:sz w:val="22"/>
          <w:szCs w:val="22"/>
        </w:rPr>
        <w:t xml:space="preserve">των παρατηρηθέντων πειραματικών </w:t>
      </w:r>
      <w:r w:rsidR="001C4F7D" w:rsidRPr="005A036F">
        <w:rPr>
          <w:sz w:val="22"/>
          <w:szCs w:val="22"/>
        </w:rPr>
        <w:t xml:space="preserve">δεδομένων </w:t>
      </w:r>
      <w:r w:rsidRPr="005A036F">
        <w:rPr>
          <w:sz w:val="22"/>
          <w:szCs w:val="22"/>
        </w:rPr>
        <w:t>απο</w:t>
      </w:r>
      <w:r w:rsidR="00B0030E" w:rsidRPr="005A036F">
        <w:rPr>
          <w:sz w:val="22"/>
          <w:szCs w:val="22"/>
        </w:rPr>
        <w:t>μένει να επιβεβαιωθεί.</w:t>
      </w:r>
    </w:p>
    <w:p w:rsidR="00956699" w:rsidRPr="00BF7737" w:rsidRDefault="00987B4C" w:rsidP="0071058F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Το πόσιμο διάλυμα ρουπαταδίνης </w:t>
      </w:r>
      <w:r w:rsidR="00956699" w:rsidRPr="005A036F">
        <w:rPr>
          <w:sz w:val="22"/>
          <w:szCs w:val="22"/>
        </w:rPr>
        <w:t xml:space="preserve">είχε </w:t>
      </w:r>
      <w:r w:rsidR="00A535E8" w:rsidRPr="005A036F">
        <w:rPr>
          <w:sz w:val="22"/>
          <w:szCs w:val="22"/>
        </w:rPr>
        <w:t xml:space="preserve">παρόμοιο </w:t>
      </w:r>
      <w:r w:rsidR="00956699" w:rsidRPr="005A036F">
        <w:rPr>
          <w:sz w:val="22"/>
          <w:szCs w:val="22"/>
        </w:rPr>
        <w:t>φαρμακοκινητικό προφίλ σε παιδιά ηλικίας 6</w:t>
      </w:r>
      <w:r w:rsidR="003608AC" w:rsidRPr="003608AC">
        <w:rPr>
          <w:sz w:val="22"/>
          <w:szCs w:val="22"/>
        </w:rPr>
        <w:t>-</w:t>
      </w:r>
      <w:r w:rsidR="00956699" w:rsidRPr="005A036F">
        <w:rPr>
          <w:sz w:val="22"/>
          <w:szCs w:val="22"/>
        </w:rPr>
        <w:t xml:space="preserve">11 ετών με εκείνο των ενηλίκων (&gt; 12 ετών): μια φαρμακοδυναμική επίδραση παρατηρήθηκε επίσης (καταστολή των πομφών, αντιϊσταμινική δράση) μετά από θεραπεία 4 εβδομάδων. Μια τυχαιοποιημένη, διπλά τυφλή και ελεγχόμενη με εικονικό φάρμακο </w:t>
      </w:r>
      <w:r w:rsidR="007148DC" w:rsidRPr="005A036F">
        <w:rPr>
          <w:sz w:val="22"/>
          <w:szCs w:val="22"/>
        </w:rPr>
        <w:t xml:space="preserve">επιβεβαιωτική </w:t>
      </w:r>
      <w:r w:rsidR="00956699" w:rsidRPr="005A036F">
        <w:rPr>
          <w:sz w:val="22"/>
          <w:szCs w:val="22"/>
        </w:rPr>
        <w:t>μελέτη σε παιδιά</w:t>
      </w:r>
      <w:r w:rsidR="00F13B55" w:rsidRPr="005A036F">
        <w:rPr>
          <w:sz w:val="22"/>
          <w:szCs w:val="22"/>
        </w:rPr>
        <w:t xml:space="preserve"> ηλικίας 6 έως 11 ετών</w:t>
      </w:r>
      <w:r w:rsidR="00956699" w:rsidRPr="005A036F">
        <w:rPr>
          <w:sz w:val="22"/>
          <w:szCs w:val="22"/>
        </w:rPr>
        <w:t xml:space="preserve"> με ε</w:t>
      </w:r>
      <w:r w:rsidR="007148DC" w:rsidRPr="005A036F">
        <w:rPr>
          <w:sz w:val="22"/>
          <w:szCs w:val="22"/>
        </w:rPr>
        <w:t>πι</w:t>
      </w:r>
      <w:r w:rsidR="00F13B55" w:rsidRPr="005A036F">
        <w:rPr>
          <w:sz w:val="22"/>
          <w:szCs w:val="22"/>
        </w:rPr>
        <w:t xml:space="preserve">μένουσα αλλεργική ρινίτιδα, έδειξε ότι </w:t>
      </w:r>
      <w:r w:rsidRPr="005A036F">
        <w:rPr>
          <w:sz w:val="22"/>
          <w:szCs w:val="22"/>
        </w:rPr>
        <w:t xml:space="preserve">το πόσιμο διάλυμα ρουπαταδίνης </w:t>
      </w:r>
      <w:r w:rsidR="00F13B55" w:rsidRPr="005A036F">
        <w:rPr>
          <w:sz w:val="22"/>
          <w:szCs w:val="22"/>
        </w:rPr>
        <w:t>είχε καλύτερο προφίλ στη μείωση των ρινικών συμπτωμάτων (</w:t>
      </w:r>
      <w:r w:rsidR="007148DC" w:rsidRPr="005A036F">
        <w:rPr>
          <w:sz w:val="22"/>
          <w:szCs w:val="22"/>
        </w:rPr>
        <w:t>καταρροή και κνησμός στη μύτη</w:t>
      </w:r>
      <w:r w:rsidR="00D5114A" w:rsidRPr="005A036F">
        <w:rPr>
          <w:sz w:val="22"/>
          <w:szCs w:val="22"/>
        </w:rPr>
        <w:t>,</w:t>
      </w:r>
      <w:r w:rsidR="007148DC" w:rsidRPr="005A036F">
        <w:rPr>
          <w:sz w:val="22"/>
          <w:szCs w:val="22"/>
        </w:rPr>
        <w:t xml:space="preserve"> στόμα</w:t>
      </w:r>
      <w:r w:rsidR="00D5114A" w:rsidRPr="005A036F">
        <w:rPr>
          <w:sz w:val="22"/>
          <w:szCs w:val="22"/>
        </w:rPr>
        <w:t>,</w:t>
      </w:r>
      <w:r w:rsidR="007148DC" w:rsidRPr="005A036F">
        <w:rPr>
          <w:sz w:val="22"/>
          <w:szCs w:val="22"/>
        </w:rPr>
        <w:t xml:space="preserve"> λαιμό και/ή αυτιά</w:t>
      </w:r>
      <w:r w:rsidR="00F13B55" w:rsidRPr="005A036F">
        <w:rPr>
          <w:sz w:val="22"/>
          <w:szCs w:val="22"/>
        </w:rPr>
        <w:t>) απ’ ότι το ε</w:t>
      </w:r>
      <w:r w:rsidR="007148DC" w:rsidRPr="005A036F">
        <w:rPr>
          <w:sz w:val="22"/>
          <w:szCs w:val="22"/>
        </w:rPr>
        <w:t>ικονικό φάρμακο σε παιδιά με επιμ</w:t>
      </w:r>
      <w:r w:rsidR="00F13B55" w:rsidRPr="005A036F">
        <w:rPr>
          <w:sz w:val="22"/>
          <w:szCs w:val="22"/>
        </w:rPr>
        <w:t xml:space="preserve">ένουσα αλλεργική ρινίτιδα μετά από θεραπεία 4 και 6 εβδομάδων. Επιπλέον, μια σημαντική </w:t>
      </w:r>
      <w:r w:rsidR="007148DC" w:rsidRPr="005A036F">
        <w:rPr>
          <w:sz w:val="22"/>
          <w:szCs w:val="22"/>
        </w:rPr>
        <w:t xml:space="preserve">βελτίωση της ποιότητας ζωής παρατηρήθηκε </w:t>
      </w:r>
      <w:r w:rsidR="00F13B55" w:rsidRPr="005A036F">
        <w:rPr>
          <w:sz w:val="22"/>
          <w:szCs w:val="22"/>
        </w:rPr>
        <w:t>καθόλη τη διάρκεια της μελέτης σε σύγκριση με το εικονικό φάρμακο</w:t>
      </w:r>
      <w:r w:rsidR="003608AC" w:rsidRPr="003608AC">
        <w:rPr>
          <w:sz w:val="22"/>
          <w:szCs w:val="22"/>
        </w:rPr>
        <w:t xml:space="preserve"> (</w:t>
      </w:r>
      <w:r w:rsidR="003608AC">
        <w:rPr>
          <w:sz w:val="22"/>
          <w:szCs w:val="22"/>
          <w:lang w:val="en-US"/>
        </w:rPr>
        <w:t>placebo</w:t>
      </w:r>
      <w:r w:rsidR="003608AC" w:rsidRPr="003608AC">
        <w:rPr>
          <w:sz w:val="22"/>
          <w:szCs w:val="22"/>
        </w:rPr>
        <w:t>)</w:t>
      </w:r>
      <w:r w:rsidR="00F13B55" w:rsidRPr="005A036F">
        <w:rPr>
          <w:sz w:val="22"/>
          <w:szCs w:val="22"/>
        </w:rPr>
        <w:t xml:space="preserve">.  </w:t>
      </w:r>
    </w:p>
    <w:p w:rsidR="0071058F" w:rsidRPr="00BF7737" w:rsidRDefault="00FE6DA2" w:rsidP="0071058F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Οι κ</w:t>
      </w:r>
      <w:r w:rsidR="00B0030E" w:rsidRPr="005A036F">
        <w:rPr>
          <w:sz w:val="22"/>
          <w:szCs w:val="22"/>
        </w:rPr>
        <w:t xml:space="preserve">λινικές δοκιμές σε εθελοντές </w:t>
      </w:r>
      <w:r w:rsidR="006A3996" w:rsidRPr="005A036F">
        <w:rPr>
          <w:sz w:val="22"/>
          <w:szCs w:val="22"/>
        </w:rPr>
        <w:t>(</w:t>
      </w:r>
      <w:r w:rsidR="006A3996" w:rsidRPr="005A036F">
        <w:rPr>
          <w:sz w:val="22"/>
          <w:szCs w:val="22"/>
          <w:lang w:val="en-US"/>
        </w:rPr>
        <w:t>n</w:t>
      </w:r>
      <w:r w:rsidR="006A3996" w:rsidRPr="005A036F">
        <w:rPr>
          <w:sz w:val="22"/>
          <w:szCs w:val="22"/>
        </w:rPr>
        <w:t xml:space="preserve">=375) </w:t>
      </w:r>
      <w:r w:rsidR="00B0030E" w:rsidRPr="005A036F">
        <w:rPr>
          <w:sz w:val="22"/>
          <w:szCs w:val="22"/>
        </w:rPr>
        <w:t>και ασθενείς</w:t>
      </w:r>
      <w:r w:rsidR="006A3996" w:rsidRPr="005A036F">
        <w:rPr>
          <w:sz w:val="22"/>
          <w:szCs w:val="22"/>
        </w:rPr>
        <w:t xml:space="preserve"> (</w:t>
      </w:r>
      <w:r w:rsidR="006A3996" w:rsidRPr="005A036F">
        <w:rPr>
          <w:sz w:val="22"/>
          <w:szCs w:val="22"/>
          <w:lang w:val="en-US"/>
        </w:rPr>
        <w:t>n</w:t>
      </w:r>
      <w:r w:rsidR="006A3996" w:rsidRPr="005A036F">
        <w:rPr>
          <w:sz w:val="22"/>
          <w:szCs w:val="22"/>
        </w:rPr>
        <w:t>=2650)</w:t>
      </w:r>
      <w:r w:rsidR="00B0030E" w:rsidRPr="005A036F">
        <w:rPr>
          <w:sz w:val="22"/>
          <w:szCs w:val="22"/>
        </w:rPr>
        <w:t xml:space="preserve"> με αλλεργική ρινίτιδα</w:t>
      </w:r>
      <w:r w:rsidR="006A3996" w:rsidRPr="005A036F">
        <w:rPr>
          <w:sz w:val="22"/>
          <w:szCs w:val="22"/>
        </w:rPr>
        <w:t xml:space="preserve"> και χρόνια ιδιοπαθή κνίδωση</w:t>
      </w:r>
      <w:r w:rsidR="00B0030E" w:rsidRPr="005A036F">
        <w:rPr>
          <w:sz w:val="22"/>
          <w:szCs w:val="22"/>
        </w:rPr>
        <w:t xml:space="preserve">, </w:t>
      </w:r>
      <w:r w:rsidR="006A3996" w:rsidRPr="005A036F">
        <w:rPr>
          <w:sz w:val="22"/>
          <w:szCs w:val="22"/>
        </w:rPr>
        <w:t xml:space="preserve">δεν έδειξαν σημαντική επίδραση </w:t>
      </w:r>
      <w:r w:rsidR="00B0030E" w:rsidRPr="005A036F">
        <w:rPr>
          <w:sz w:val="22"/>
          <w:szCs w:val="22"/>
        </w:rPr>
        <w:t>στο ηλεκτροκαρδιογράφημα</w:t>
      </w:r>
      <w:r w:rsidR="006A3996" w:rsidRPr="005A036F">
        <w:rPr>
          <w:sz w:val="22"/>
          <w:szCs w:val="22"/>
        </w:rPr>
        <w:t xml:space="preserve"> όταν </w:t>
      </w:r>
      <w:r w:rsidRPr="005A036F">
        <w:rPr>
          <w:sz w:val="22"/>
          <w:szCs w:val="22"/>
        </w:rPr>
        <w:t>δισκία</w:t>
      </w:r>
      <w:r w:rsidR="006A3996" w:rsidRPr="005A036F">
        <w:rPr>
          <w:sz w:val="22"/>
          <w:szCs w:val="22"/>
        </w:rPr>
        <w:t xml:space="preserve"> </w:t>
      </w:r>
      <w:r w:rsidR="001C4F7D" w:rsidRPr="005A036F">
        <w:rPr>
          <w:sz w:val="22"/>
          <w:szCs w:val="22"/>
        </w:rPr>
        <w:t>ρουπαταδίνη</w:t>
      </w:r>
      <w:r w:rsidRPr="005A036F">
        <w:rPr>
          <w:sz w:val="22"/>
          <w:szCs w:val="22"/>
        </w:rPr>
        <w:t>ς</w:t>
      </w:r>
      <w:r w:rsidR="001C4F7D" w:rsidRPr="005A036F">
        <w:rPr>
          <w:sz w:val="22"/>
          <w:szCs w:val="22"/>
        </w:rPr>
        <w:t xml:space="preserve"> </w:t>
      </w:r>
      <w:r w:rsidR="006A3996" w:rsidRPr="005A036F">
        <w:rPr>
          <w:sz w:val="22"/>
          <w:szCs w:val="22"/>
        </w:rPr>
        <w:t xml:space="preserve"> χορηγήθηκ</w:t>
      </w:r>
      <w:r w:rsidRPr="005A036F">
        <w:rPr>
          <w:sz w:val="22"/>
          <w:szCs w:val="22"/>
        </w:rPr>
        <w:t>αν</w:t>
      </w:r>
      <w:r w:rsidR="006A3996" w:rsidRPr="005A036F">
        <w:rPr>
          <w:sz w:val="22"/>
          <w:szCs w:val="22"/>
        </w:rPr>
        <w:t xml:space="preserve"> σε δόσεις που κυμαίνονταν από 2 </w:t>
      </w:r>
      <w:r w:rsidR="006A3996" w:rsidRPr="005A036F">
        <w:rPr>
          <w:sz w:val="22"/>
          <w:szCs w:val="22"/>
          <w:lang w:val="en-US"/>
        </w:rPr>
        <w:t>mg</w:t>
      </w:r>
      <w:r w:rsidR="006A3996" w:rsidRPr="005A036F">
        <w:rPr>
          <w:sz w:val="22"/>
          <w:szCs w:val="22"/>
        </w:rPr>
        <w:t xml:space="preserve"> </w:t>
      </w:r>
      <w:r w:rsidR="001C4F7D" w:rsidRPr="005A036F">
        <w:rPr>
          <w:sz w:val="22"/>
          <w:szCs w:val="22"/>
        </w:rPr>
        <w:t>έως</w:t>
      </w:r>
      <w:r w:rsidR="007443D5" w:rsidRPr="005A036F">
        <w:rPr>
          <w:sz w:val="22"/>
          <w:szCs w:val="22"/>
        </w:rPr>
        <w:t xml:space="preserve"> </w:t>
      </w:r>
      <w:r w:rsidR="006A3996" w:rsidRPr="005A036F">
        <w:rPr>
          <w:sz w:val="22"/>
          <w:szCs w:val="22"/>
        </w:rPr>
        <w:t>10</w:t>
      </w:r>
      <w:r w:rsidR="007443D5" w:rsidRPr="005A036F">
        <w:rPr>
          <w:sz w:val="22"/>
          <w:szCs w:val="22"/>
        </w:rPr>
        <w:t>0</w:t>
      </w:r>
      <w:r w:rsidR="006A3996" w:rsidRPr="005A036F">
        <w:rPr>
          <w:sz w:val="22"/>
          <w:szCs w:val="22"/>
        </w:rPr>
        <w:t xml:space="preserve"> </w:t>
      </w:r>
      <w:r w:rsidR="006A3996" w:rsidRPr="005A036F">
        <w:rPr>
          <w:sz w:val="22"/>
          <w:szCs w:val="22"/>
          <w:lang w:val="en-US"/>
        </w:rPr>
        <w:t>mg</w:t>
      </w:r>
      <w:r w:rsidR="006A3996" w:rsidRPr="005A036F">
        <w:rPr>
          <w:sz w:val="22"/>
          <w:szCs w:val="22"/>
        </w:rPr>
        <w:t>.</w:t>
      </w:r>
    </w:p>
    <w:p w:rsidR="007148DC" w:rsidRPr="005A036F" w:rsidRDefault="007148DC" w:rsidP="0071058F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Ο Ευρωπαϊκός Οργανισμός Φαρμάκων </w:t>
      </w:r>
      <w:r w:rsidR="00642DEB" w:rsidRPr="005A036F">
        <w:rPr>
          <w:sz w:val="22"/>
          <w:szCs w:val="22"/>
        </w:rPr>
        <w:t>έχει δώσει απαλλαγή</w:t>
      </w:r>
      <w:r w:rsidR="00D16286" w:rsidRPr="005A036F">
        <w:rPr>
          <w:sz w:val="22"/>
          <w:szCs w:val="22"/>
        </w:rPr>
        <w:t xml:space="preserve"> από την υποχρέωση υποβολής </w:t>
      </w:r>
      <w:r w:rsidR="00642DEB" w:rsidRPr="005A036F">
        <w:rPr>
          <w:sz w:val="22"/>
          <w:szCs w:val="22"/>
        </w:rPr>
        <w:t xml:space="preserve">των </w:t>
      </w:r>
      <w:r w:rsidR="00D16286" w:rsidRPr="005A036F">
        <w:rPr>
          <w:sz w:val="22"/>
          <w:szCs w:val="22"/>
        </w:rPr>
        <w:t>αποτελεσμάτων των μελετών με</w:t>
      </w:r>
      <w:r w:rsidR="00642DEB" w:rsidRPr="005A036F">
        <w:rPr>
          <w:sz w:val="22"/>
          <w:szCs w:val="22"/>
        </w:rPr>
        <w:t xml:space="preserve"> το</w:t>
      </w:r>
      <w:r w:rsidR="00D16286" w:rsidRPr="005A036F">
        <w:rPr>
          <w:sz w:val="22"/>
          <w:szCs w:val="22"/>
        </w:rPr>
        <w:t xml:space="preserve"> </w:t>
      </w:r>
      <w:r w:rsidR="00D16286" w:rsidRPr="005A036F">
        <w:rPr>
          <w:sz w:val="22"/>
          <w:szCs w:val="22"/>
          <w:lang w:val="en-US"/>
        </w:rPr>
        <w:t>Rupafin</w:t>
      </w:r>
      <w:r w:rsidR="00D16286" w:rsidRPr="005A036F">
        <w:rPr>
          <w:sz w:val="22"/>
          <w:szCs w:val="22"/>
        </w:rPr>
        <w:t xml:space="preserve"> </w:t>
      </w:r>
      <w:r w:rsidR="00D5114A" w:rsidRPr="005A036F">
        <w:rPr>
          <w:sz w:val="22"/>
          <w:szCs w:val="22"/>
        </w:rPr>
        <w:t>πόσιμο διάλυμα σε όλες</w:t>
      </w:r>
      <w:r w:rsidR="00642DEB" w:rsidRPr="005A036F">
        <w:rPr>
          <w:sz w:val="22"/>
          <w:szCs w:val="22"/>
        </w:rPr>
        <w:t xml:space="preserve"> τις υποκατηγορίες</w:t>
      </w:r>
      <w:r w:rsidR="00D16286" w:rsidRPr="005A036F">
        <w:rPr>
          <w:sz w:val="22"/>
          <w:szCs w:val="22"/>
        </w:rPr>
        <w:t xml:space="preserve"> του παιδιατρικο</w:t>
      </w:r>
      <w:r w:rsidR="00D5114A" w:rsidRPr="005A036F">
        <w:rPr>
          <w:sz w:val="22"/>
          <w:szCs w:val="22"/>
        </w:rPr>
        <w:t>ύ πληθυσμού στην</w:t>
      </w:r>
      <w:r w:rsidR="00D16286" w:rsidRPr="005A036F">
        <w:rPr>
          <w:sz w:val="22"/>
          <w:szCs w:val="22"/>
        </w:rPr>
        <w:t xml:space="preserve"> αλλεργική ρινίτιδα και χρόνια κνίδωση (βλ. παράγραφο 4.2).</w:t>
      </w:r>
    </w:p>
    <w:p w:rsidR="007148DC" w:rsidRPr="005A036F" w:rsidRDefault="007148DC">
      <w:pPr>
        <w:jc w:val="both"/>
        <w:rPr>
          <w:b/>
          <w:sz w:val="22"/>
          <w:szCs w:val="22"/>
        </w:rPr>
      </w:pPr>
    </w:p>
    <w:p w:rsidR="009971F9" w:rsidRPr="00BF7737" w:rsidRDefault="005A036F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5.2</w:t>
      </w:r>
      <w:r w:rsidR="009971F9" w:rsidRPr="005A036F">
        <w:rPr>
          <w:b/>
          <w:sz w:val="22"/>
          <w:szCs w:val="22"/>
        </w:rPr>
        <w:tab/>
        <w:t>Φαρμακοκινητικές ιδιότητες</w:t>
      </w:r>
    </w:p>
    <w:p w:rsidR="00D16286" w:rsidRPr="00BF7737" w:rsidRDefault="00D16286">
      <w:pPr>
        <w:jc w:val="both"/>
        <w:rPr>
          <w:b/>
          <w:sz w:val="22"/>
          <w:szCs w:val="22"/>
          <w:u w:val="single"/>
        </w:rPr>
      </w:pPr>
      <w:r w:rsidRPr="005A036F">
        <w:rPr>
          <w:b/>
          <w:sz w:val="22"/>
          <w:szCs w:val="22"/>
          <w:u w:val="single"/>
        </w:rPr>
        <w:t xml:space="preserve">Παιδιατρικός πληθυσμός </w:t>
      </w:r>
    </w:p>
    <w:p w:rsidR="00D16286" w:rsidRPr="005A036F" w:rsidRDefault="00D16286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Σε μια υποομάδα παιδιών (μέση ηλικία: 10 έτη) </w:t>
      </w:r>
      <w:r w:rsidR="00DC7B87" w:rsidRPr="005A036F">
        <w:rPr>
          <w:sz w:val="22"/>
          <w:szCs w:val="22"/>
        </w:rPr>
        <w:t xml:space="preserve">η ρουπαταδίνη απορροφήθηκε ταχέως μετά από χορήγηση μέσης δόσης ρουπαταδίνης 5 </w:t>
      </w:r>
      <w:r w:rsidR="00DC7B87" w:rsidRPr="005A036F">
        <w:rPr>
          <w:sz w:val="22"/>
          <w:szCs w:val="22"/>
          <w:lang w:val="en-US"/>
        </w:rPr>
        <w:t>mg</w:t>
      </w:r>
      <w:r w:rsidR="00DC7B87" w:rsidRPr="005A036F">
        <w:rPr>
          <w:sz w:val="22"/>
          <w:szCs w:val="22"/>
        </w:rPr>
        <w:t xml:space="preserve"> με μέση Τ</w:t>
      </w:r>
      <w:r w:rsidR="00DC7B87" w:rsidRPr="005A036F">
        <w:rPr>
          <w:sz w:val="22"/>
          <w:szCs w:val="22"/>
          <w:vertAlign w:val="subscript"/>
          <w:lang w:val="en-US"/>
        </w:rPr>
        <w:t>max</w:t>
      </w:r>
      <w:r w:rsidR="00DC7B87" w:rsidRPr="005A036F">
        <w:rPr>
          <w:sz w:val="22"/>
          <w:szCs w:val="22"/>
          <w:vertAlign w:val="subscript"/>
        </w:rPr>
        <w:t xml:space="preserve"> </w:t>
      </w:r>
      <w:r w:rsidR="00DC7B87" w:rsidRPr="005A036F">
        <w:rPr>
          <w:sz w:val="22"/>
          <w:szCs w:val="22"/>
        </w:rPr>
        <w:t xml:space="preserve"> 0</w:t>
      </w:r>
      <w:r w:rsidR="00987B4C" w:rsidRPr="005A036F">
        <w:rPr>
          <w:sz w:val="22"/>
          <w:szCs w:val="22"/>
        </w:rPr>
        <w:t>,</w:t>
      </w:r>
      <w:r w:rsidR="00DC7B87" w:rsidRPr="005A036F">
        <w:rPr>
          <w:sz w:val="22"/>
          <w:szCs w:val="22"/>
        </w:rPr>
        <w:t xml:space="preserve">5 ώρες από τη λήψη. </w:t>
      </w:r>
    </w:p>
    <w:p w:rsidR="00DC7B87" w:rsidRPr="00BF7737" w:rsidRDefault="00DC7B87" w:rsidP="003A2E35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Η μέση </w:t>
      </w:r>
      <w:r w:rsidRPr="005A036F">
        <w:rPr>
          <w:sz w:val="22"/>
          <w:szCs w:val="22"/>
          <w:lang w:val="en-US"/>
        </w:rPr>
        <w:t>C</w:t>
      </w:r>
      <w:r w:rsidRPr="005A036F">
        <w:rPr>
          <w:sz w:val="22"/>
          <w:szCs w:val="22"/>
          <w:vertAlign w:val="subscript"/>
          <w:lang w:val="en-US"/>
        </w:rPr>
        <w:t>max</w:t>
      </w:r>
      <w:r w:rsidRPr="005A036F">
        <w:rPr>
          <w:sz w:val="22"/>
          <w:szCs w:val="22"/>
        </w:rPr>
        <w:t xml:space="preserve"> ήταν 2</w:t>
      </w:r>
      <w:r w:rsidR="00987B4C" w:rsidRPr="005A036F">
        <w:rPr>
          <w:sz w:val="22"/>
          <w:szCs w:val="22"/>
        </w:rPr>
        <w:t>,</w:t>
      </w:r>
      <w:r w:rsidRPr="005A036F">
        <w:rPr>
          <w:sz w:val="22"/>
          <w:szCs w:val="22"/>
        </w:rPr>
        <w:t xml:space="preserve">5 </w:t>
      </w:r>
      <w:r w:rsidRPr="005A036F">
        <w:rPr>
          <w:sz w:val="22"/>
          <w:szCs w:val="22"/>
          <w:lang w:val="en-US"/>
        </w:rPr>
        <w:t>ng</w:t>
      </w:r>
      <w:r w:rsidRPr="005A036F">
        <w:rPr>
          <w:sz w:val="22"/>
          <w:szCs w:val="22"/>
        </w:rPr>
        <w:t>/</w:t>
      </w:r>
      <w:r w:rsidRPr="005A036F">
        <w:rPr>
          <w:sz w:val="22"/>
          <w:szCs w:val="22"/>
          <w:lang w:val="en-US"/>
        </w:rPr>
        <w:t>ml</w:t>
      </w:r>
      <w:r w:rsidRPr="005A036F">
        <w:rPr>
          <w:sz w:val="22"/>
          <w:szCs w:val="22"/>
        </w:rPr>
        <w:t xml:space="preserve"> μετά από εφάπαξ από του στόματος δόση. </w:t>
      </w:r>
      <w:r w:rsidR="00FE6DA2" w:rsidRPr="005A036F">
        <w:rPr>
          <w:sz w:val="22"/>
          <w:szCs w:val="22"/>
        </w:rPr>
        <w:t>Όσον αφορά την έκθεση, η</w:t>
      </w:r>
      <w:r w:rsidR="0049302E" w:rsidRPr="005A036F">
        <w:rPr>
          <w:sz w:val="22"/>
          <w:szCs w:val="22"/>
        </w:rPr>
        <w:t xml:space="preserve"> μέση συνολική τιμή επιφάνειας κάτω από την καμπύλη (</w:t>
      </w:r>
      <w:r w:rsidR="0049302E" w:rsidRPr="005A036F">
        <w:rPr>
          <w:sz w:val="22"/>
          <w:szCs w:val="22"/>
          <w:lang w:val="en-US"/>
        </w:rPr>
        <w:t>AUC</w:t>
      </w:r>
      <w:r w:rsidR="0049302E" w:rsidRPr="005A036F">
        <w:rPr>
          <w:sz w:val="22"/>
          <w:szCs w:val="22"/>
        </w:rPr>
        <w:t xml:space="preserve">) ήταν 8,86 </w:t>
      </w:r>
      <w:r w:rsidR="0049302E" w:rsidRPr="005A036F">
        <w:rPr>
          <w:sz w:val="22"/>
          <w:szCs w:val="22"/>
          <w:lang w:val="en-US"/>
        </w:rPr>
        <w:t>ng</w:t>
      </w:r>
      <w:r w:rsidR="0049302E" w:rsidRPr="005A036F">
        <w:rPr>
          <w:sz w:val="22"/>
          <w:szCs w:val="22"/>
        </w:rPr>
        <w:t>.</w:t>
      </w:r>
      <w:r w:rsidR="0049302E" w:rsidRPr="005A036F">
        <w:rPr>
          <w:sz w:val="22"/>
          <w:szCs w:val="22"/>
          <w:lang w:val="en-US"/>
        </w:rPr>
        <w:t>h</w:t>
      </w:r>
      <w:r w:rsidR="0049302E" w:rsidRPr="005A036F">
        <w:rPr>
          <w:sz w:val="22"/>
          <w:szCs w:val="22"/>
        </w:rPr>
        <w:t>/</w:t>
      </w:r>
      <w:r w:rsidR="0049302E" w:rsidRPr="005A036F">
        <w:rPr>
          <w:sz w:val="22"/>
          <w:szCs w:val="22"/>
          <w:lang w:val="en-US"/>
        </w:rPr>
        <w:t>ml</w:t>
      </w:r>
      <w:r w:rsidR="0049302E" w:rsidRPr="005A036F">
        <w:rPr>
          <w:sz w:val="22"/>
          <w:szCs w:val="22"/>
        </w:rPr>
        <w:t xml:space="preserve">. Όλες αυτές οι τιμές είναι παρόμοιες με εκείνες που παρατηρήθηκαν σε ενήλικες και εφήβους. </w:t>
      </w:r>
    </w:p>
    <w:p w:rsidR="003A2E35" w:rsidRPr="005A036F" w:rsidRDefault="00A535E8" w:rsidP="003A2E35">
      <w:pPr>
        <w:jc w:val="both"/>
        <w:rPr>
          <w:sz w:val="22"/>
          <w:szCs w:val="22"/>
        </w:rPr>
      </w:pPr>
      <w:r>
        <w:rPr>
          <w:sz w:val="22"/>
          <w:szCs w:val="22"/>
        </w:rPr>
        <w:t>Ο χ</w:t>
      </w:r>
      <w:r w:rsidR="00601473">
        <w:rPr>
          <w:sz w:val="22"/>
          <w:szCs w:val="22"/>
        </w:rPr>
        <w:t>ρ</w:t>
      </w:r>
      <w:r>
        <w:rPr>
          <w:sz w:val="22"/>
          <w:szCs w:val="22"/>
        </w:rPr>
        <w:t>όνος ημίσειας ζωής της</w:t>
      </w:r>
      <w:r w:rsidR="0049302E" w:rsidRPr="005A036F">
        <w:rPr>
          <w:sz w:val="22"/>
          <w:szCs w:val="22"/>
        </w:rPr>
        <w:t xml:space="preserve"> αποβολής της ρουπαταδίνης στα παιδιά ήταν 3</w:t>
      </w:r>
      <w:r w:rsidR="00987B4C" w:rsidRPr="005A036F">
        <w:rPr>
          <w:sz w:val="22"/>
          <w:szCs w:val="22"/>
        </w:rPr>
        <w:t>,</w:t>
      </w:r>
      <w:r w:rsidR="0049302E" w:rsidRPr="005A036F">
        <w:rPr>
          <w:sz w:val="22"/>
          <w:szCs w:val="22"/>
        </w:rPr>
        <w:t xml:space="preserve">12 ώρες, </w:t>
      </w:r>
      <w:r>
        <w:rPr>
          <w:sz w:val="22"/>
          <w:szCs w:val="22"/>
        </w:rPr>
        <w:t>ο</w:t>
      </w:r>
      <w:r w:rsidR="0049302E" w:rsidRPr="005A036F">
        <w:rPr>
          <w:sz w:val="22"/>
          <w:szCs w:val="22"/>
        </w:rPr>
        <w:t xml:space="preserve"> οποί</w:t>
      </w:r>
      <w:r>
        <w:rPr>
          <w:sz w:val="22"/>
          <w:szCs w:val="22"/>
        </w:rPr>
        <w:t>ος</w:t>
      </w:r>
      <w:r w:rsidR="0049302E" w:rsidRPr="005A036F">
        <w:rPr>
          <w:sz w:val="22"/>
          <w:szCs w:val="22"/>
        </w:rPr>
        <w:t xml:space="preserve"> είναι μικρότερ</w:t>
      </w:r>
      <w:r>
        <w:rPr>
          <w:sz w:val="22"/>
          <w:szCs w:val="22"/>
        </w:rPr>
        <w:t>ος</w:t>
      </w:r>
      <w:r w:rsidR="0049302E" w:rsidRPr="005A036F">
        <w:rPr>
          <w:sz w:val="22"/>
          <w:szCs w:val="22"/>
        </w:rPr>
        <w:t xml:space="preserve"> απ’ αυτή που αναφέρθηκε με τα δισκία σε ενήλικες και εφήβους. </w:t>
      </w:r>
    </w:p>
    <w:p w:rsidR="003A2E35" w:rsidRPr="005A036F" w:rsidRDefault="003A2E35" w:rsidP="003A2E35">
      <w:pPr>
        <w:ind w:left="720"/>
        <w:jc w:val="both"/>
        <w:rPr>
          <w:sz w:val="22"/>
          <w:szCs w:val="22"/>
        </w:rPr>
      </w:pPr>
    </w:p>
    <w:p w:rsidR="003A2E35" w:rsidRPr="005A036F" w:rsidRDefault="0049302E" w:rsidP="003A2E35">
      <w:pPr>
        <w:jc w:val="both"/>
        <w:rPr>
          <w:sz w:val="22"/>
          <w:szCs w:val="22"/>
          <w:u w:val="single"/>
        </w:rPr>
      </w:pPr>
      <w:r w:rsidRPr="005A036F">
        <w:rPr>
          <w:sz w:val="22"/>
          <w:szCs w:val="22"/>
          <w:u w:val="single"/>
        </w:rPr>
        <w:t>Επίδραση  τη</w:t>
      </w:r>
      <w:r w:rsidR="00A535E8">
        <w:rPr>
          <w:sz w:val="22"/>
          <w:szCs w:val="22"/>
          <w:u w:val="single"/>
        </w:rPr>
        <w:t>ς</w:t>
      </w:r>
      <w:r w:rsidR="003A2E35" w:rsidRPr="005A036F">
        <w:rPr>
          <w:sz w:val="22"/>
          <w:szCs w:val="22"/>
          <w:u w:val="single"/>
        </w:rPr>
        <w:t xml:space="preserve"> λήψη</w:t>
      </w:r>
      <w:r w:rsidR="00A535E8">
        <w:rPr>
          <w:sz w:val="22"/>
          <w:szCs w:val="22"/>
          <w:u w:val="single"/>
        </w:rPr>
        <w:t>ς</w:t>
      </w:r>
      <w:r w:rsidR="003A2E35" w:rsidRPr="005A036F">
        <w:rPr>
          <w:sz w:val="22"/>
          <w:szCs w:val="22"/>
          <w:u w:val="single"/>
        </w:rPr>
        <w:t xml:space="preserve"> τροφής</w:t>
      </w:r>
    </w:p>
    <w:p w:rsidR="003A2E35" w:rsidRPr="005A036F" w:rsidRDefault="003F5B06" w:rsidP="003A2E35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Καμία μελέτη αλληλεπίδρασης με τροφή δεν έχει </w:t>
      </w:r>
      <w:r w:rsidR="00987B4C" w:rsidRPr="005A036F">
        <w:rPr>
          <w:sz w:val="22"/>
          <w:szCs w:val="22"/>
        </w:rPr>
        <w:t>πραγματοποιηθεί</w:t>
      </w:r>
      <w:r w:rsidRPr="005A036F">
        <w:rPr>
          <w:sz w:val="22"/>
          <w:szCs w:val="22"/>
        </w:rPr>
        <w:t xml:space="preserve"> με πόσιμο διάλυμα</w:t>
      </w:r>
      <w:r w:rsidR="00987B4C" w:rsidRPr="005A036F">
        <w:rPr>
          <w:sz w:val="22"/>
          <w:szCs w:val="22"/>
        </w:rPr>
        <w:t xml:space="preserve"> ρουπαταδίνης</w:t>
      </w:r>
      <w:r w:rsidRPr="005A036F">
        <w:rPr>
          <w:sz w:val="22"/>
          <w:szCs w:val="22"/>
        </w:rPr>
        <w:t xml:space="preserve">. Η επίδραση της τροφής πραγματοποιήθηκε σε ενήλικες και εφήβους με </w:t>
      </w:r>
      <w:r w:rsidR="00987B4C" w:rsidRPr="005A036F">
        <w:rPr>
          <w:sz w:val="22"/>
          <w:szCs w:val="22"/>
        </w:rPr>
        <w:t xml:space="preserve">δισκία </w:t>
      </w:r>
      <w:r w:rsidRPr="005A036F">
        <w:rPr>
          <w:sz w:val="22"/>
          <w:szCs w:val="22"/>
        </w:rPr>
        <w:t>ρουπαταδίνη</w:t>
      </w:r>
      <w:r w:rsidR="00987B4C" w:rsidRPr="005A036F">
        <w:rPr>
          <w:sz w:val="22"/>
          <w:szCs w:val="22"/>
        </w:rPr>
        <w:t>ς</w:t>
      </w:r>
      <w:r w:rsidR="00FE6DA2" w:rsidRPr="005A036F">
        <w:rPr>
          <w:sz w:val="22"/>
          <w:szCs w:val="22"/>
        </w:rPr>
        <w:t xml:space="preserve"> 10 </w:t>
      </w:r>
      <w:r w:rsidR="00FE6DA2" w:rsidRPr="005A036F">
        <w:rPr>
          <w:sz w:val="22"/>
          <w:szCs w:val="22"/>
          <w:lang w:val="en-US"/>
        </w:rPr>
        <w:t>mg</w:t>
      </w:r>
      <w:r w:rsidRPr="005A036F">
        <w:rPr>
          <w:sz w:val="22"/>
          <w:szCs w:val="22"/>
        </w:rPr>
        <w:t>. Η λήψη τροφής αύξησε τη</w:t>
      </w:r>
      <w:r w:rsidR="003A2E35" w:rsidRPr="005A036F">
        <w:rPr>
          <w:sz w:val="22"/>
          <w:szCs w:val="22"/>
        </w:rPr>
        <w:t xml:space="preserve"> συστηματική έκθεση (</w:t>
      </w:r>
      <w:r w:rsidR="003A2E35" w:rsidRPr="005A036F">
        <w:rPr>
          <w:sz w:val="22"/>
          <w:szCs w:val="22"/>
          <w:lang w:val="en-US"/>
        </w:rPr>
        <w:t>AUC</w:t>
      </w:r>
      <w:r w:rsidRPr="005A036F">
        <w:rPr>
          <w:sz w:val="22"/>
          <w:szCs w:val="22"/>
        </w:rPr>
        <w:t>) στη</w:t>
      </w:r>
      <w:r w:rsidR="003A2E35" w:rsidRPr="005A036F">
        <w:rPr>
          <w:sz w:val="22"/>
          <w:szCs w:val="22"/>
        </w:rPr>
        <w:t xml:space="preserve"> </w:t>
      </w:r>
      <w:r w:rsidRPr="005A036F">
        <w:rPr>
          <w:sz w:val="22"/>
          <w:szCs w:val="22"/>
        </w:rPr>
        <w:t xml:space="preserve">ρουπαταδίνη </w:t>
      </w:r>
      <w:r w:rsidR="00FE6DA2" w:rsidRPr="005A036F">
        <w:rPr>
          <w:sz w:val="22"/>
          <w:szCs w:val="22"/>
        </w:rPr>
        <w:t xml:space="preserve">κατά περίπου </w:t>
      </w:r>
      <w:r w:rsidR="003A2E35" w:rsidRPr="005A036F">
        <w:rPr>
          <w:sz w:val="22"/>
          <w:szCs w:val="22"/>
        </w:rPr>
        <w:t>23%. Η μέγιστη συγκέντρωση στο πλάσμα (</w:t>
      </w:r>
      <w:r w:rsidR="003A2E35" w:rsidRPr="005A036F">
        <w:rPr>
          <w:sz w:val="22"/>
          <w:szCs w:val="22"/>
          <w:lang w:val="en-US"/>
        </w:rPr>
        <w:t>C</w:t>
      </w:r>
      <w:r w:rsidR="003A2E35" w:rsidRPr="005A036F">
        <w:rPr>
          <w:sz w:val="22"/>
          <w:szCs w:val="22"/>
          <w:vertAlign w:val="subscript"/>
          <w:lang w:val="en-US"/>
        </w:rPr>
        <w:t>max</w:t>
      </w:r>
      <w:r w:rsidRPr="005A036F">
        <w:rPr>
          <w:sz w:val="22"/>
          <w:szCs w:val="22"/>
        </w:rPr>
        <w:t>) δεν επηρεάστηκε από τη</w:t>
      </w:r>
      <w:r w:rsidR="003A2E35" w:rsidRPr="005A036F">
        <w:rPr>
          <w:sz w:val="22"/>
          <w:szCs w:val="22"/>
        </w:rPr>
        <w:t xml:space="preserve"> λήψη τροφής</w:t>
      </w:r>
      <w:r w:rsidRPr="005A036F">
        <w:rPr>
          <w:sz w:val="22"/>
          <w:szCs w:val="22"/>
        </w:rPr>
        <w:t>.</w:t>
      </w:r>
      <w:r w:rsidR="00D5114A" w:rsidRPr="005A036F">
        <w:rPr>
          <w:sz w:val="22"/>
          <w:szCs w:val="22"/>
        </w:rPr>
        <w:t xml:space="preserve"> </w:t>
      </w:r>
      <w:r w:rsidR="003A2E35" w:rsidRPr="005A036F">
        <w:rPr>
          <w:sz w:val="22"/>
          <w:szCs w:val="22"/>
        </w:rPr>
        <w:t xml:space="preserve">Αυτές οι διαφορές </w:t>
      </w:r>
      <w:r w:rsidR="00D5114A" w:rsidRPr="005A036F">
        <w:rPr>
          <w:sz w:val="22"/>
          <w:szCs w:val="22"/>
        </w:rPr>
        <w:t>ήταν άνευ</w:t>
      </w:r>
      <w:r w:rsidR="003A2E35" w:rsidRPr="005A036F">
        <w:rPr>
          <w:sz w:val="22"/>
          <w:szCs w:val="22"/>
        </w:rPr>
        <w:t xml:space="preserve"> κλινική</w:t>
      </w:r>
      <w:r w:rsidR="00D5114A" w:rsidRPr="005A036F">
        <w:rPr>
          <w:sz w:val="22"/>
          <w:szCs w:val="22"/>
        </w:rPr>
        <w:t>ς</w:t>
      </w:r>
      <w:r w:rsidR="003A2E35" w:rsidRPr="005A036F">
        <w:rPr>
          <w:sz w:val="22"/>
          <w:szCs w:val="22"/>
        </w:rPr>
        <w:t xml:space="preserve"> σημασία</w:t>
      </w:r>
      <w:r w:rsidR="00D5114A" w:rsidRPr="005A036F">
        <w:rPr>
          <w:sz w:val="22"/>
          <w:szCs w:val="22"/>
        </w:rPr>
        <w:t>ς</w:t>
      </w:r>
      <w:r w:rsidR="003A2E35" w:rsidRPr="005A036F">
        <w:rPr>
          <w:sz w:val="22"/>
          <w:szCs w:val="22"/>
        </w:rPr>
        <w:t>.</w:t>
      </w:r>
    </w:p>
    <w:p w:rsidR="003A2E35" w:rsidRPr="005A036F" w:rsidRDefault="003A2E35" w:rsidP="003A2E35">
      <w:pPr>
        <w:ind w:left="720"/>
        <w:jc w:val="both"/>
        <w:rPr>
          <w:sz w:val="22"/>
          <w:szCs w:val="22"/>
        </w:rPr>
      </w:pPr>
    </w:p>
    <w:p w:rsidR="003A2E35" w:rsidRPr="005A036F" w:rsidRDefault="003A2E35" w:rsidP="003A2E35">
      <w:pPr>
        <w:jc w:val="both"/>
        <w:rPr>
          <w:sz w:val="22"/>
          <w:szCs w:val="22"/>
        </w:rPr>
      </w:pPr>
      <w:r w:rsidRPr="005A036F">
        <w:rPr>
          <w:sz w:val="22"/>
          <w:szCs w:val="22"/>
          <w:u w:val="single"/>
        </w:rPr>
        <w:t xml:space="preserve">Μεταβολισμός και </w:t>
      </w:r>
      <w:r w:rsidR="00D5114A" w:rsidRPr="005A036F">
        <w:rPr>
          <w:sz w:val="22"/>
          <w:szCs w:val="22"/>
          <w:u w:val="single"/>
        </w:rPr>
        <w:t>αποβολή</w:t>
      </w:r>
    </w:p>
    <w:p w:rsidR="003A2E35" w:rsidRPr="005A036F" w:rsidRDefault="003A2E35" w:rsidP="003A2E35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Σε μία μελέτη</w:t>
      </w:r>
      <w:r w:rsidR="00D5114A" w:rsidRPr="005A036F">
        <w:rPr>
          <w:sz w:val="22"/>
          <w:szCs w:val="22"/>
        </w:rPr>
        <w:t xml:space="preserve"> απέκκρισης σε ενήλικες, το 34</w:t>
      </w:r>
      <w:r w:rsidR="00987B4C" w:rsidRPr="005A036F">
        <w:rPr>
          <w:sz w:val="22"/>
          <w:szCs w:val="22"/>
        </w:rPr>
        <w:t>,</w:t>
      </w:r>
      <w:r w:rsidR="00D5114A" w:rsidRPr="005A036F">
        <w:rPr>
          <w:sz w:val="22"/>
          <w:szCs w:val="22"/>
        </w:rPr>
        <w:t xml:space="preserve">6% της </w:t>
      </w:r>
      <w:r w:rsidR="00987B4C" w:rsidRPr="005A036F">
        <w:rPr>
          <w:sz w:val="22"/>
          <w:szCs w:val="22"/>
        </w:rPr>
        <w:t xml:space="preserve">χορηγούμενης </w:t>
      </w:r>
      <w:r w:rsidR="00D5114A" w:rsidRPr="005A036F">
        <w:rPr>
          <w:sz w:val="22"/>
          <w:szCs w:val="22"/>
        </w:rPr>
        <w:t>ρουπαταδίνης</w:t>
      </w:r>
      <w:r w:rsidRPr="005A036F">
        <w:rPr>
          <w:sz w:val="22"/>
          <w:szCs w:val="22"/>
        </w:rPr>
        <w:t xml:space="preserve"> ανακτήθηκε στα ούρα και </w:t>
      </w:r>
      <w:r w:rsidR="00D5114A" w:rsidRPr="005A036F">
        <w:rPr>
          <w:sz w:val="22"/>
          <w:szCs w:val="22"/>
        </w:rPr>
        <w:t xml:space="preserve">το </w:t>
      </w:r>
      <w:r w:rsidRPr="005A036F">
        <w:rPr>
          <w:sz w:val="22"/>
          <w:szCs w:val="22"/>
        </w:rPr>
        <w:t>60</w:t>
      </w:r>
      <w:r w:rsidR="00987B4C" w:rsidRPr="005A036F">
        <w:rPr>
          <w:sz w:val="22"/>
          <w:szCs w:val="22"/>
        </w:rPr>
        <w:t>,</w:t>
      </w:r>
      <w:r w:rsidRPr="005A036F">
        <w:rPr>
          <w:sz w:val="22"/>
          <w:szCs w:val="22"/>
        </w:rPr>
        <w:t xml:space="preserve">9% στα κόπρανα που συλλέχθηκαν για 7 ημέρες. Η </w:t>
      </w:r>
      <w:r w:rsidR="00D5114A" w:rsidRPr="005A036F">
        <w:rPr>
          <w:sz w:val="22"/>
          <w:szCs w:val="22"/>
        </w:rPr>
        <w:t>ρουπαταδίνη</w:t>
      </w:r>
      <w:r w:rsidRPr="005A036F">
        <w:rPr>
          <w:sz w:val="22"/>
          <w:szCs w:val="22"/>
        </w:rPr>
        <w:t xml:space="preserve"> όταν χορηγείται από το</w:t>
      </w:r>
      <w:r w:rsidR="0029722D" w:rsidRPr="005A036F">
        <w:rPr>
          <w:sz w:val="22"/>
          <w:szCs w:val="22"/>
        </w:rPr>
        <w:t>υ</w:t>
      </w:r>
      <w:r w:rsidRPr="005A036F">
        <w:rPr>
          <w:sz w:val="22"/>
          <w:szCs w:val="22"/>
        </w:rPr>
        <w:t xml:space="preserve"> στόμα</w:t>
      </w:r>
      <w:r w:rsidR="0029722D" w:rsidRPr="005A036F">
        <w:rPr>
          <w:sz w:val="22"/>
          <w:szCs w:val="22"/>
        </w:rPr>
        <w:t>τος</w:t>
      </w:r>
      <w:r w:rsidRPr="005A036F">
        <w:rPr>
          <w:sz w:val="22"/>
          <w:szCs w:val="22"/>
        </w:rPr>
        <w:t xml:space="preserve"> υφίσταται σημαντικό προ-συστηματικό μεταβολισμό. </w:t>
      </w:r>
      <w:r w:rsidR="00D5114A" w:rsidRPr="005A036F">
        <w:rPr>
          <w:sz w:val="22"/>
          <w:szCs w:val="22"/>
        </w:rPr>
        <w:t>Οι ποσότητες</w:t>
      </w:r>
      <w:r w:rsidRPr="005A036F">
        <w:rPr>
          <w:sz w:val="22"/>
          <w:szCs w:val="22"/>
        </w:rPr>
        <w:t xml:space="preserve"> τ</w:t>
      </w:r>
      <w:r w:rsidR="00D5114A" w:rsidRPr="005A036F">
        <w:rPr>
          <w:sz w:val="22"/>
          <w:szCs w:val="22"/>
        </w:rPr>
        <w:t>ης</w:t>
      </w:r>
      <w:r w:rsidRPr="005A036F">
        <w:rPr>
          <w:sz w:val="22"/>
          <w:szCs w:val="22"/>
        </w:rPr>
        <w:t xml:space="preserve"> αμετάβλητ</w:t>
      </w:r>
      <w:r w:rsidR="00D5114A" w:rsidRPr="005A036F">
        <w:rPr>
          <w:sz w:val="22"/>
          <w:szCs w:val="22"/>
        </w:rPr>
        <w:t>ης</w:t>
      </w:r>
      <w:r w:rsidRPr="005A036F">
        <w:rPr>
          <w:sz w:val="22"/>
          <w:szCs w:val="22"/>
        </w:rPr>
        <w:t xml:space="preserve"> δραστικ</w:t>
      </w:r>
      <w:r w:rsidR="00D5114A" w:rsidRPr="005A036F">
        <w:rPr>
          <w:sz w:val="22"/>
          <w:szCs w:val="22"/>
        </w:rPr>
        <w:t>ής</w:t>
      </w:r>
      <w:r w:rsidRPr="005A036F">
        <w:rPr>
          <w:sz w:val="22"/>
          <w:szCs w:val="22"/>
        </w:rPr>
        <w:t xml:space="preserve"> </w:t>
      </w:r>
      <w:r w:rsidR="00D5114A" w:rsidRPr="005A036F">
        <w:rPr>
          <w:sz w:val="22"/>
          <w:szCs w:val="22"/>
        </w:rPr>
        <w:t>ουσίας</w:t>
      </w:r>
      <w:r w:rsidR="00A535E8">
        <w:rPr>
          <w:sz w:val="22"/>
          <w:szCs w:val="22"/>
        </w:rPr>
        <w:t xml:space="preserve"> </w:t>
      </w:r>
      <w:r w:rsidRPr="005A036F">
        <w:rPr>
          <w:sz w:val="22"/>
          <w:szCs w:val="22"/>
        </w:rPr>
        <w:t>που βρέθηκαν στα ούρα και στα κόπρανα ήταν ασήμαντ</w:t>
      </w:r>
      <w:r w:rsidR="00D5114A" w:rsidRPr="005A036F">
        <w:rPr>
          <w:sz w:val="22"/>
          <w:szCs w:val="22"/>
        </w:rPr>
        <w:t>ες</w:t>
      </w:r>
      <w:r w:rsidRPr="005A036F">
        <w:rPr>
          <w:sz w:val="22"/>
          <w:szCs w:val="22"/>
        </w:rPr>
        <w:t xml:space="preserve">. Αυτό σημαίνει ότι η </w:t>
      </w:r>
      <w:r w:rsidR="00D5114A" w:rsidRPr="005A036F">
        <w:rPr>
          <w:sz w:val="22"/>
          <w:szCs w:val="22"/>
        </w:rPr>
        <w:t>ρουπαταδίνη</w:t>
      </w:r>
      <w:r w:rsidRPr="005A036F">
        <w:rPr>
          <w:sz w:val="22"/>
          <w:szCs w:val="22"/>
        </w:rPr>
        <w:t xml:space="preserve"> μεταβολίζεται </w:t>
      </w:r>
      <w:r w:rsidR="00FE6DA2" w:rsidRPr="005A036F">
        <w:rPr>
          <w:sz w:val="22"/>
          <w:szCs w:val="22"/>
        </w:rPr>
        <w:t xml:space="preserve">σχεδόν </w:t>
      </w:r>
      <w:r w:rsidRPr="005A036F">
        <w:rPr>
          <w:sz w:val="22"/>
          <w:szCs w:val="22"/>
        </w:rPr>
        <w:t xml:space="preserve">πλήρως. </w:t>
      </w:r>
      <w:r w:rsidRPr="005A036F">
        <w:rPr>
          <w:i/>
          <w:iCs/>
          <w:sz w:val="22"/>
          <w:szCs w:val="22"/>
          <w:lang w:val="en-US"/>
        </w:rPr>
        <w:t>In</w:t>
      </w:r>
      <w:r w:rsidRPr="005A036F">
        <w:rPr>
          <w:i/>
          <w:iCs/>
          <w:sz w:val="22"/>
          <w:szCs w:val="22"/>
        </w:rPr>
        <w:t xml:space="preserve"> </w:t>
      </w:r>
      <w:r w:rsidRPr="005A036F">
        <w:rPr>
          <w:i/>
          <w:iCs/>
          <w:sz w:val="22"/>
          <w:szCs w:val="22"/>
          <w:lang w:val="en-US"/>
        </w:rPr>
        <w:t>vitro</w:t>
      </w:r>
      <w:r w:rsidRPr="005A036F">
        <w:rPr>
          <w:sz w:val="22"/>
          <w:szCs w:val="22"/>
        </w:rPr>
        <w:t xml:space="preserve"> μελέτες μεταβολισμού σε ανθρώπινα ηπατικά μικροσώματα </w:t>
      </w:r>
      <w:r w:rsidR="00D5114A" w:rsidRPr="005A036F">
        <w:rPr>
          <w:sz w:val="22"/>
          <w:szCs w:val="22"/>
        </w:rPr>
        <w:t>καταδεικνύουν</w:t>
      </w:r>
      <w:r w:rsidRPr="005A036F">
        <w:rPr>
          <w:sz w:val="22"/>
          <w:szCs w:val="22"/>
        </w:rPr>
        <w:t xml:space="preserve"> ότι η </w:t>
      </w:r>
      <w:r w:rsidR="00D5114A" w:rsidRPr="005A036F">
        <w:rPr>
          <w:sz w:val="22"/>
          <w:szCs w:val="22"/>
        </w:rPr>
        <w:t>ρουπαταδίνη</w:t>
      </w:r>
      <w:r w:rsidRPr="005A036F">
        <w:rPr>
          <w:sz w:val="22"/>
          <w:szCs w:val="22"/>
        </w:rPr>
        <w:t xml:space="preserve"> μεταβολίζεται κυρίως από το κυτόχρωμα </w:t>
      </w:r>
      <w:r w:rsidRPr="005A036F">
        <w:rPr>
          <w:sz w:val="22"/>
          <w:szCs w:val="22"/>
          <w:lang w:val="en-US"/>
        </w:rPr>
        <w:t>P</w:t>
      </w:r>
      <w:r w:rsidRPr="005A036F">
        <w:rPr>
          <w:sz w:val="22"/>
          <w:szCs w:val="22"/>
        </w:rPr>
        <w:t>450 (</w:t>
      </w:r>
      <w:r w:rsidRPr="005A036F">
        <w:rPr>
          <w:sz w:val="22"/>
          <w:szCs w:val="22"/>
          <w:lang w:val="en-US"/>
        </w:rPr>
        <w:t>CYP</w:t>
      </w:r>
      <w:r w:rsidRPr="005A036F">
        <w:rPr>
          <w:sz w:val="22"/>
          <w:szCs w:val="22"/>
        </w:rPr>
        <w:t xml:space="preserve"> 3</w:t>
      </w:r>
      <w:r w:rsidRPr="005A036F">
        <w:rPr>
          <w:sz w:val="22"/>
          <w:szCs w:val="22"/>
          <w:lang w:val="en-US"/>
        </w:rPr>
        <w:t>A</w:t>
      </w:r>
      <w:r w:rsidRPr="005A036F">
        <w:rPr>
          <w:sz w:val="22"/>
          <w:szCs w:val="22"/>
        </w:rPr>
        <w:t>4).</w:t>
      </w:r>
    </w:p>
    <w:p w:rsidR="003A2E35" w:rsidRPr="005A036F" w:rsidRDefault="003A2E35" w:rsidP="003A2E35">
      <w:pPr>
        <w:ind w:left="720"/>
        <w:jc w:val="both"/>
        <w:rPr>
          <w:sz w:val="22"/>
          <w:szCs w:val="22"/>
        </w:rPr>
      </w:pPr>
    </w:p>
    <w:p w:rsidR="00D5114A" w:rsidRPr="00BF7737" w:rsidRDefault="009971F9">
      <w:pPr>
        <w:jc w:val="both"/>
        <w:rPr>
          <w:sz w:val="22"/>
          <w:szCs w:val="22"/>
          <w:shd w:val="clear" w:color="auto" w:fill="FFFFFF"/>
        </w:rPr>
      </w:pPr>
      <w:r w:rsidRPr="005A036F">
        <w:rPr>
          <w:b/>
          <w:sz w:val="22"/>
          <w:szCs w:val="22"/>
        </w:rPr>
        <w:t>5.3</w:t>
      </w:r>
      <w:r w:rsidRPr="005A036F">
        <w:rPr>
          <w:b/>
          <w:sz w:val="22"/>
          <w:szCs w:val="22"/>
        </w:rPr>
        <w:tab/>
        <w:t>Προκλινικά δεδομένα για την ασφάλεια</w:t>
      </w:r>
    </w:p>
    <w:p w:rsidR="00F651DA" w:rsidRPr="00BF7737" w:rsidRDefault="0008787B" w:rsidP="00162350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Τα </w:t>
      </w:r>
      <w:r w:rsidR="00A535E8">
        <w:rPr>
          <w:sz w:val="22"/>
          <w:szCs w:val="22"/>
        </w:rPr>
        <w:t>προ</w:t>
      </w:r>
      <w:r w:rsidR="00987B4C" w:rsidRPr="005A036F">
        <w:rPr>
          <w:sz w:val="22"/>
          <w:szCs w:val="22"/>
        </w:rPr>
        <w:t>κλινικά</w:t>
      </w:r>
      <w:r w:rsidR="00F651DA" w:rsidRPr="005A036F">
        <w:rPr>
          <w:sz w:val="22"/>
          <w:szCs w:val="22"/>
        </w:rPr>
        <w:t xml:space="preserve"> δεδομένα </w:t>
      </w:r>
      <w:r w:rsidR="00376DC4" w:rsidRPr="005A036F">
        <w:rPr>
          <w:sz w:val="22"/>
          <w:szCs w:val="22"/>
        </w:rPr>
        <w:t xml:space="preserve">δεν </w:t>
      </w:r>
      <w:r w:rsidRPr="005A036F">
        <w:rPr>
          <w:sz w:val="22"/>
          <w:szCs w:val="22"/>
        </w:rPr>
        <w:t>αποκαλύπτουν</w:t>
      </w:r>
      <w:r w:rsidR="00376DC4" w:rsidRPr="005A036F">
        <w:rPr>
          <w:sz w:val="22"/>
          <w:szCs w:val="22"/>
        </w:rPr>
        <w:t xml:space="preserve"> ιδιαίτερο κίνδυνο για το</w:t>
      </w:r>
      <w:r w:rsidRPr="005A036F">
        <w:rPr>
          <w:sz w:val="22"/>
          <w:szCs w:val="22"/>
        </w:rPr>
        <w:t>ν</w:t>
      </w:r>
      <w:r w:rsidR="00376DC4" w:rsidRPr="005A036F">
        <w:rPr>
          <w:sz w:val="22"/>
          <w:szCs w:val="22"/>
        </w:rPr>
        <w:t xml:space="preserve"> </w:t>
      </w:r>
      <w:r w:rsidRPr="005A036F">
        <w:rPr>
          <w:sz w:val="22"/>
          <w:szCs w:val="22"/>
        </w:rPr>
        <w:t>άνθρωπο</w:t>
      </w:r>
      <w:r w:rsidR="00A535E8">
        <w:rPr>
          <w:sz w:val="22"/>
          <w:szCs w:val="22"/>
        </w:rPr>
        <w:t xml:space="preserve"> </w:t>
      </w:r>
      <w:r w:rsidRPr="005A036F">
        <w:rPr>
          <w:sz w:val="22"/>
          <w:szCs w:val="22"/>
        </w:rPr>
        <w:t>με βάση τις συμβατικές</w:t>
      </w:r>
      <w:r w:rsidR="00376DC4" w:rsidRPr="005A036F">
        <w:rPr>
          <w:sz w:val="22"/>
          <w:szCs w:val="22"/>
        </w:rPr>
        <w:t xml:space="preserve"> </w:t>
      </w:r>
      <w:r w:rsidR="00F651DA" w:rsidRPr="005A036F">
        <w:rPr>
          <w:sz w:val="22"/>
          <w:szCs w:val="22"/>
        </w:rPr>
        <w:t>μελέτες φαρμακολογ</w:t>
      </w:r>
      <w:r w:rsidRPr="005A036F">
        <w:rPr>
          <w:sz w:val="22"/>
          <w:szCs w:val="22"/>
        </w:rPr>
        <w:t>ικής ασφάλειας</w:t>
      </w:r>
      <w:r w:rsidR="00F651DA" w:rsidRPr="005A036F">
        <w:rPr>
          <w:sz w:val="22"/>
          <w:szCs w:val="22"/>
        </w:rPr>
        <w:t xml:space="preserve">, </w:t>
      </w:r>
      <w:r w:rsidR="00376DC4" w:rsidRPr="005A036F">
        <w:rPr>
          <w:sz w:val="22"/>
          <w:szCs w:val="22"/>
        </w:rPr>
        <w:t>τοξικότητας επαναλαμβανόμεν</w:t>
      </w:r>
      <w:r w:rsidRPr="005A036F">
        <w:rPr>
          <w:sz w:val="22"/>
          <w:szCs w:val="22"/>
        </w:rPr>
        <w:t>ων</w:t>
      </w:r>
      <w:r w:rsidR="00376DC4" w:rsidRPr="005A036F">
        <w:rPr>
          <w:sz w:val="22"/>
          <w:szCs w:val="22"/>
        </w:rPr>
        <w:t xml:space="preserve"> δόσ</w:t>
      </w:r>
      <w:r w:rsidRPr="005A036F">
        <w:rPr>
          <w:sz w:val="22"/>
          <w:szCs w:val="22"/>
        </w:rPr>
        <w:t>εων</w:t>
      </w:r>
      <w:r w:rsidR="00376DC4" w:rsidRPr="005A036F">
        <w:rPr>
          <w:sz w:val="22"/>
          <w:szCs w:val="22"/>
        </w:rPr>
        <w:t>, γονοτοξικότητα</w:t>
      </w:r>
      <w:r w:rsidR="00FB4A8B" w:rsidRPr="005A036F">
        <w:rPr>
          <w:sz w:val="22"/>
          <w:szCs w:val="22"/>
        </w:rPr>
        <w:t xml:space="preserve">ς, </w:t>
      </w:r>
      <w:r w:rsidRPr="005A036F">
        <w:rPr>
          <w:sz w:val="22"/>
          <w:szCs w:val="22"/>
        </w:rPr>
        <w:t>ενδεχόμενης καρκινογόνου δράσης</w:t>
      </w:r>
      <w:r w:rsidR="00376DC4" w:rsidRPr="005A036F">
        <w:rPr>
          <w:sz w:val="22"/>
          <w:szCs w:val="22"/>
        </w:rPr>
        <w:t>.</w:t>
      </w:r>
    </w:p>
    <w:p w:rsidR="009B6B42" w:rsidRPr="009B6B42" w:rsidRDefault="00987B4C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Πάνω </w:t>
      </w:r>
      <w:r w:rsidR="00162350" w:rsidRPr="005A036F">
        <w:rPr>
          <w:sz w:val="22"/>
          <w:szCs w:val="22"/>
        </w:rPr>
        <w:t xml:space="preserve">από 100 φορές </w:t>
      </w:r>
      <w:r w:rsidR="00A535E8">
        <w:rPr>
          <w:sz w:val="22"/>
          <w:szCs w:val="22"/>
        </w:rPr>
        <w:t>τ</w:t>
      </w:r>
      <w:r w:rsidR="00162350" w:rsidRPr="005A036F">
        <w:rPr>
          <w:sz w:val="22"/>
          <w:szCs w:val="22"/>
        </w:rPr>
        <w:t xml:space="preserve">η κλινικά συνιστώμενη δόση </w:t>
      </w:r>
      <w:r w:rsidR="00754004" w:rsidRPr="005A036F">
        <w:rPr>
          <w:sz w:val="22"/>
          <w:szCs w:val="22"/>
        </w:rPr>
        <w:t>ρουπαταδίνης σε ενήλικες</w:t>
      </w:r>
      <w:r w:rsidRPr="005A036F">
        <w:rPr>
          <w:sz w:val="22"/>
          <w:szCs w:val="22"/>
        </w:rPr>
        <w:t xml:space="preserve"> (10 </w:t>
      </w:r>
      <w:r w:rsidRPr="005A036F">
        <w:rPr>
          <w:sz w:val="22"/>
          <w:szCs w:val="22"/>
          <w:lang w:val="en-US"/>
        </w:rPr>
        <w:t>mg</w:t>
      </w:r>
      <w:r w:rsidRPr="005A036F">
        <w:rPr>
          <w:sz w:val="22"/>
          <w:szCs w:val="22"/>
        </w:rPr>
        <w:t>)</w:t>
      </w:r>
      <w:r w:rsidR="00162350" w:rsidRPr="005A036F">
        <w:rPr>
          <w:sz w:val="22"/>
          <w:szCs w:val="22"/>
        </w:rPr>
        <w:t xml:space="preserve"> δεν επιμήκυνε το </w:t>
      </w:r>
      <w:r w:rsidR="00FE6DA2" w:rsidRPr="005A036F">
        <w:rPr>
          <w:sz w:val="22"/>
          <w:szCs w:val="22"/>
        </w:rPr>
        <w:t xml:space="preserve">διάστημα </w:t>
      </w:r>
      <w:r w:rsidR="00162350" w:rsidRPr="005A036F">
        <w:rPr>
          <w:sz w:val="22"/>
          <w:szCs w:val="22"/>
          <w:lang w:val="en-US"/>
        </w:rPr>
        <w:t>QTc</w:t>
      </w:r>
      <w:r w:rsidR="00162350" w:rsidRPr="005A036F">
        <w:rPr>
          <w:sz w:val="22"/>
          <w:szCs w:val="22"/>
        </w:rPr>
        <w:t xml:space="preserve"> ή το </w:t>
      </w:r>
      <w:r w:rsidR="00162350" w:rsidRPr="005A036F">
        <w:rPr>
          <w:sz w:val="22"/>
          <w:szCs w:val="22"/>
          <w:lang w:val="en-US"/>
        </w:rPr>
        <w:t>QRS</w:t>
      </w:r>
      <w:r w:rsidR="00162350" w:rsidRPr="005A036F">
        <w:rPr>
          <w:sz w:val="22"/>
          <w:szCs w:val="22"/>
        </w:rPr>
        <w:t xml:space="preserve"> ούτε προκάλεσε αρρυθμία σε διάφορα είδη ζώων όπως αρουραίους, ινδικά χοιρίδια και σκύλους. Η </w:t>
      </w:r>
      <w:r w:rsidR="00754004" w:rsidRPr="005A036F">
        <w:rPr>
          <w:sz w:val="22"/>
          <w:szCs w:val="22"/>
        </w:rPr>
        <w:t>ρουπαταδίνη</w:t>
      </w:r>
      <w:r w:rsidR="00162350" w:rsidRPr="005A036F">
        <w:rPr>
          <w:sz w:val="22"/>
          <w:szCs w:val="22"/>
        </w:rPr>
        <w:t xml:space="preserve"> και ένας από τους κύριους δραστικούς μεταβολίτες της στο</w:t>
      </w:r>
      <w:r w:rsidR="00754004" w:rsidRPr="005A036F">
        <w:rPr>
          <w:sz w:val="22"/>
          <w:szCs w:val="22"/>
        </w:rPr>
        <w:t>ν</w:t>
      </w:r>
      <w:r w:rsidR="00A535E8">
        <w:rPr>
          <w:sz w:val="22"/>
          <w:szCs w:val="22"/>
        </w:rPr>
        <w:t xml:space="preserve"> </w:t>
      </w:r>
      <w:r w:rsidR="00754004" w:rsidRPr="005A036F">
        <w:rPr>
          <w:sz w:val="22"/>
          <w:szCs w:val="22"/>
        </w:rPr>
        <w:t>άνθρωπο</w:t>
      </w:r>
      <w:r w:rsidR="00162350" w:rsidRPr="005A036F">
        <w:rPr>
          <w:sz w:val="22"/>
          <w:szCs w:val="22"/>
        </w:rPr>
        <w:t>, η 3-</w:t>
      </w:r>
      <w:r w:rsidR="00754004" w:rsidRPr="005A036F">
        <w:rPr>
          <w:sz w:val="22"/>
          <w:szCs w:val="22"/>
        </w:rPr>
        <w:t>υδροξυδεσλοραταδίνη</w:t>
      </w:r>
      <w:r w:rsidR="00FE6DA2" w:rsidRPr="005A036F">
        <w:rPr>
          <w:sz w:val="22"/>
          <w:szCs w:val="22"/>
        </w:rPr>
        <w:t xml:space="preserve"> </w:t>
      </w:r>
      <w:r w:rsidR="00162350" w:rsidRPr="005A036F">
        <w:rPr>
          <w:sz w:val="22"/>
          <w:szCs w:val="22"/>
        </w:rPr>
        <w:t>, δεν επηρ</w:t>
      </w:r>
      <w:r w:rsidR="00FB4A8B" w:rsidRPr="005A036F">
        <w:rPr>
          <w:sz w:val="22"/>
          <w:szCs w:val="22"/>
        </w:rPr>
        <w:t>έασ</w:t>
      </w:r>
      <w:r w:rsidR="00622B8C" w:rsidRPr="005A036F">
        <w:rPr>
          <w:sz w:val="22"/>
          <w:szCs w:val="22"/>
        </w:rPr>
        <w:t>αν</w:t>
      </w:r>
      <w:r w:rsidR="00FB4A8B" w:rsidRPr="005A036F">
        <w:rPr>
          <w:sz w:val="22"/>
          <w:szCs w:val="22"/>
        </w:rPr>
        <w:t xml:space="preserve"> </w:t>
      </w:r>
      <w:r w:rsidR="00162350" w:rsidRPr="005A036F">
        <w:rPr>
          <w:sz w:val="22"/>
          <w:szCs w:val="22"/>
        </w:rPr>
        <w:t xml:space="preserve">το καρδιακό  δυναμικό </w:t>
      </w:r>
      <w:r w:rsidR="00754004" w:rsidRPr="005A036F">
        <w:rPr>
          <w:sz w:val="22"/>
          <w:szCs w:val="22"/>
        </w:rPr>
        <w:t xml:space="preserve">ενέργειας </w:t>
      </w:r>
      <w:r w:rsidR="00162350" w:rsidRPr="005A036F">
        <w:rPr>
          <w:sz w:val="22"/>
          <w:szCs w:val="22"/>
        </w:rPr>
        <w:t xml:space="preserve">σε απομονωμένες ίνες </w:t>
      </w:r>
      <w:r w:rsidR="00162350" w:rsidRPr="005A036F">
        <w:rPr>
          <w:sz w:val="22"/>
          <w:szCs w:val="22"/>
          <w:lang w:val="en-US"/>
        </w:rPr>
        <w:t>Purkinje</w:t>
      </w:r>
      <w:r w:rsidR="00162350" w:rsidRPr="005A036F">
        <w:rPr>
          <w:sz w:val="22"/>
          <w:szCs w:val="22"/>
        </w:rPr>
        <w:t xml:space="preserve"> σκύλου σε συγκεντρώσεις τουλάχιστον 2000 φορές μεγαλύτερες από την </w:t>
      </w:r>
      <w:r w:rsidR="00162350" w:rsidRPr="005A036F">
        <w:rPr>
          <w:sz w:val="22"/>
          <w:szCs w:val="22"/>
          <w:lang w:val="en-US"/>
        </w:rPr>
        <w:t>C</w:t>
      </w:r>
      <w:r w:rsidR="00162350" w:rsidRPr="005A036F">
        <w:rPr>
          <w:sz w:val="22"/>
          <w:szCs w:val="22"/>
          <w:vertAlign w:val="subscript"/>
          <w:lang w:val="en-US"/>
        </w:rPr>
        <w:t>max</w:t>
      </w:r>
      <w:r w:rsidR="00162350" w:rsidRPr="005A036F">
        <w:rPr>
          <w:sz w:val="22"/>
          <w:szCs w:val="22"/>
          <w:vertAlign w:val="subscript"/>
        </w:rPr>
        <w:t xml:space="preserve"> </w:t>
      </w:r>
      <w:r w:rsidR="00162350" w:rsidRPr="005A036F">
        <w:rPr>
          <w:sz w:val="22"/>
          <w:szCs w:val="22"/>
        </w:rPr>
        <w:t>που επ</w:t>
      </w:r>
      <w:r w:rsidR="00FB4A8B" w:rsidRPr="005A036F">
        <w:rPr>
          <w:sz w:val="22"/>
          <w:szCs w:val="22"/>
        </w:rPr>
        <w:t xml:space="preserve">ετεύχθησαν </w:t>
      </w:r>
      <w:r w:rsidR="00162350" w:rsidRPr="005A036F">
        <w:rPr>
          <w:sz w:val="22"/>
          <w:szCs w:val="22"/>
        </w:rPr>
        <w:t xml:space="preserve">ύστερα από χορήγηση δόσης 10 </w:t>
      </w:r>
      <w:r w:rsidR="00162350" w:rsidRPr="005A036F">
        <w:rPr>
          <w:sz w:val="22"/>
          <w:szCs w:val="22"/>
          <w:lang w:val="en-US"/>
        </w:rPr>
        <w:t>mg</w:t>
      </w:r>
      <w:r w:rsidR="00162350" w:rsidRPr="005A036F">
        <w:rPr>
          <w:sz w:val="22"/>
          <w:szCs w:val="22"/>
        </w:rPr>
        <w:t xml:space="preserve"> στο</w:t>
      </w:r>
      <w:r w:rsidR="00754004" w:rsidRPr="005A036F">
        <w:rPr>
          <w:sz w:val="22"/>
          <w:szCs w:val="22"/>
        </w:rPr>
        <w:t>ν</w:t>
      </w:r>
      <w:r w:rsidR="00162350" w:rsidRPr="005A036F">
        <w:rPr>
          <w:sz w:val="22"/>
          <w:szCs w:val="22"/>
        </w:rPr>
        <w:t xml:space="preserve"> </w:t>
      </w:r>
      <w:r w:rsidR="00754004" w:rsidRPr="005A036F">
        <w:rPr>
          <w:sz w:val="22"/>
          <w:szCs w:val="22"/>
        </w:rPr>
        <w:t>άνθρωπο</w:t>
      </w:r>
      <w:r w:rsidR="00162350" w:rsidRPr="005A036F">
        <w:rPr>
          <w:sz w:val="22"/>
          <w:szCs w:val="22"/>
        </w:rPr>
        <w:t xml:space="preserve">. Σε μία μελέτη όπου αξιολογήθηκε η επίδραση σε </w:t>
      </w:r>
      <w:r w:rsidR="00944643" w:rsidRPr="005A036F">
        <w:rPr>
          <w:sz w:val="22"/>
          <w:szCs w:val="22"/>
        </w:rPr>
        <w:t>κλωνοποιημένους διαύλους</w:t>
      </w:r>
      <w:r w:rsidR="00162350" w:rsidRPr="005A036F">
        <w:rPr>
          <w:sz w:val="22"/>
          <w:szCs w:val="22"/>
        </w:rPr>
        <w:t xml:space="preserve"> </w:t>
      </w:r>
      <w:r w:rsidR="00944643" w:rsidRPr="005A036F">
        <w:rPr>
          <w:sz w:val="22"/>
          <w:szCs w:val="22"/>
        </w:rPr>
        <w:t xml:space="preserve">ανθρώπινης καρδιάς </w:t>
      </w:r>
      <w:r w:rsidR="00162350" w:rsidRPr="005A036F">
        <w:rPr>
          <w:sz w:val="22"/>
          <w:szCs w:val="22"/>
          <w:lang w:val="en-US"/>
        </w:rPr>
        <w:t>HERG</w:t>
      </w:r>
      <w:r w:rsidR="00944643" w:rsidRPr="005A036F">
        <w:rPr>
          <w:sz w:val="22"/>
          <w:szCs w:val="22"/>
        </w:rPr>
        <w:t xml:space="preserve"> </w:t>
      </w:r>
      <w:r w:rsidR="00162350" w:rsidRPr="005A036F">
        <w:rPr>
          <w:sz w:val="22"/>
          <w:szCs w:val="22"/>
        </w:rPr>
        <w:t xml:space="preserve">, η </w:t>
      </w:r>
      <w:r w:rsidR="00754004" w:rsidRPr="005A036F">
        <w:rPr>
          <w:sz w:val="22"/>
          <w:szCs w:val="22"/>
        </w:rPr>
        <w:t>ρουπαταδίνη</w:t>
      </w:r>
      <w:r w:rsidR="00162350" w:rsidRPr="005A036F">
        <w:rPr>
          <w:sz w:val="22"/>
          <w:szCs w:val="22"/>
        </w:rPr>
        <w:t xml:space="preserve"> ανέστειλε τους διαύλους σε συγκέντρωση 1685 φορές μεγαλύτερη από την </w:t>
      </w:r>
      <w:r w:rsidR="00162350" w:rsidRPr="005A036F">
        <w:rPr>
          <w:sz w:val="22"/>
          <w:szCs w:val="22"/>
          <w:lang w:val="en-US"/>
        </w:rPr>
        <w:t>C</w:t>
      </w:r>
      <w:r w:rsidR="00162350" w:rsidRPr="005A036F">
        <w:rPr>
          <w:sz w:val="22"/>
          <w:szCs w:val="22"/>
          <w:vertAlign w:val="subscript"/>
          <w:lang w:val="en-US"/>
        </w:rPr>
        <w:t>max</w:t>
      </w:r>
      <w:r w:rsidR="00162350" w:rsidRPr="005A036F">
        <w:rPr>
          <w:sz w:val="22"/>
          <w:szCs w:val="22"/>
          <w:vertAlign w:val="subscript"/>
        </w:rPr>
        <w:t xml:space="preserve"> </w:t>
      </w:r>
      <w:r w:rsidR="00162350" w:rsidRPr="005A036F">
        <w:rPr>
          <w:sz w:val="22"/>
          <w:szCs w:val="22"/>
        </w:rPr>
        <w:t>που επ</w:t>
      </w:r>
      <w:r w:rsidR="009222BE" w:rsidRPr="005A036F">
        <w:rPr>
          <w:sz w:val="22"/>
          <w:szCs w:val="22"/>
        </w:rPr>
        <w:t xml:space="preserve">ετεύχθη </w:t>
      </w:r>
      <w:r w:rsidR="00944643" w:rsidRPr="005A036F">
        <w:rPr>
          <w:sz w:val="22"/>
          <w:szCs w:val="22"/>
        </w:rPr>
        <w:t>μετά</w:t>
      </w:r>
      <w:r w:rsidR="00162350" w:rsidRPr="005A036F">
        <w:rPr>
          <w:sz w:val="22"/>
          <w:szCs w:val="22"/>
        </w:rPr>
        <w:t xml:space="preserve"> από χορήγηση  </w:t>
      </w:r>
      <w:r w:rsidR="00754004" w:rsidRPr="005A036F">
        <w:rPr>
          <w:sz w:val="22"/>
          <w:szCs w:val="22"/>
        </w:rPr>
        <w:t>ρουπαταδίνης</w:t>
      </w:r>
      <w:r w:rsidR="00944643" w:rsidRPr="005A036F">
        <w:rPr>
          <w:sz w:val="22"/>
          <w:szCs w:val="22"/>
        </w:rPr>
        <w:t xml:space="preserve"> 10 </w:t>
      </w:r>
      <w:r w:rsidR="00944643" w:rsidRPr="005A036F">
        <w:rPr>
          <w:sz w:val="22"/>
          <w:szCs w:val="22"/>
          <w:lang w:val="en-US"/>
        </w:rPr>
        <w:t>mg</w:t>
      </w:r>
      <w:r w:rsidR="00162350" w:rsidRPr="005A036F">
        <w:rPr>
          <w:sz w:val="22"/>
          <w:szCs w:val="22"/>
        </w:rPr>
        <w:t xml:space="preserve">. Μελέτες κατανομής στους ιστούς σε αρουραίους, με επισημασμένη </w:t>
      </w:r>
      <w:r w:rsidR="00944643" w:rsidRPr="005A036F">
        <w:rPr>
          <w:sz w:val="22"/>
          <w:szCs w:val="22"/>
        </w:rPr>
        <w:t>ρουπαταδίνη</w:t>
      </w:r>
      <w:r w:rsidR="00162350" w:rsidRPr="005A036F">
        <w:rPr>
          <w:sz w:val="22"/>
          <w:szCs w:val="22"/>
        </w:rPr>
        <w:t xml:space="preserve"> έδειξαν ότι η </w:t>
      </w:r>
      <w:r w:rsidR="00944643" w:rsidRPr="005A036F">
        <w:rPr>
          <w:sz w:val="22"/>
          <w:szCs w:val="22"/>
        </w:rPr>
        <w:t>ρουπαταδίνη</w:t>
      </w:r>
      <w:r w:rsidR="00162350" w:rsidRPr="005A036F">
        <w:rPr>
          <w:sz w:val="22"/>
          <w:szCs w:val="22"/>
        </w:rPr>
        <w:t xml:space="preserve"> δε συσσωρεύεται στον καρδιακό ιστό.</w:t>
      </w:r>
    </w:p>
    <w:p w:rsidR="00E24981" w:rsidRPr="005A036F" w:rsidRDefault="00E24981" w:rsidP="00162350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Στους αρουραίους,</w:t>
      </w:r>
      <w:r w:rsidR="00A51A77" w:rsidRPr="005A036F">
        <w:rPr>
          <w:sz w:val="22"/>
          <w:szCs w:val="22"/>
        </w:rPr>
        <w:t xml:space="preserve"> επήλθε μία </w:t>
      </w:r>
      <w:r w:rsidRPr="005A036F">
        <w:rPr>
          <w:sz w:val="22"/>
          <w:szCs w:val="22"/>
        </w:rPr>
        <w:t>σημαντική μείωση της γονιμότητας των αρσενικών και των θηλυκών στην υψηλή δόση των</w:t>
      </w:r>
      <w:r w:rsidR="004D5621" w:rsidRPr="005A036F">
        <w:rPr>
          <w:sz w:val="22"/>
          <w:szCs w:val="22"/>
        </w:rPr>
        <w:t xml:space="preserve"> </w:t>
      </w:r>
      <w:r w:rsidRPr="005A036F">
        <w:rPr>
          <w:sz w:val="22"/>
          <w:szCs w:val="22"/>
        </w:rPr>
        <w:t xml:space="preserve">120 </w:t>
      </w:r>
      <w:r w:rsidRPr="005A036F">
        <w:rPr>
          <w:sz w:val="22"/>
          <w:szCs w:val="22"/>
          <w:lang w:val="en-US"/>
        </w:rPr>
        <w:t>mg</w:t>
      </w:r>
      <w:r w:rsidRPr="005A036F">
        <w:rPr>
          <w:sz w:val="22"/>
          <w:szCs w:val="22"/>
        </w:rPr>
        <w:t>/</w:t>
      </w:r>
      <w:r w:rsidRPr="005A036F">
        <w:rPr>
          <w:sz w:val="22"/>
          <w:szCs w:val="22"/>
          <w:lang w:val="en-US"/>
        </w:rPr>
        <w:t>kg</w:t>
      </w:r>
      <w:r w:rsidRPr="005A036F">
        <w:rPr>
          <w:sz w:val="22"/>
          <w:szCs w:val="22"/>
        </w:rPr>
        <w:t xml:space="preserve"> ημερησίως, </w:t>
      </w:r>
      <w:r w:rsidR="00C22C3B" w:rsidRPr="005A036F">
        <w:rPr>
          <w:sz w:val="22"/>
          <w:szCs w:val="22"/>
        </w:rPr>
        <w:t xml:space="preserve">επιδεικνύοντας </w:t>
      </w:r>
      <w:r w:rsidRPr="005A036F">
        <w:rPr>
          <w:sz w:val="22"/>
          <w:szCs w:val="22"/>
          <w:lang w:val="en-US"/>
        </w:rPr>
        <w:t>C</w:t>
      </w:r>
      <w:r w:rsidRPr="005A036F">
        <w:rPr>
          <w:sz w:val="22"/>
          <w:szCs w:val="22"/>
          <w:vertAlign w:val="subscript"/>
          <w:lang w:val="en-US"/>
        </w:rPr>
        <w:t>max</w:t>
      </w:r>
      <w:r w:rsidRPr="005A036F">
        <w:rPr>
          <w:sz w:val="22"/>
          <w:szCs w:val="22"/>
        </w:rPr>
        <w:t xml:space="preserve"> 268 φορές μεγαλύτερη από αυτή που μετρήθηκε στο</w:t>
      </w:r>
      <w:r w:rsidR="00953B01" w:rsidRPr="005A036F">
        <w:rPr>
          <w:sz w:val="22"/>
          <w:szCs w:val="22"/>
        </w:rPr>
        <w:t>ν</w:t>
      </w:r>
      <w:r w:rsidRPr="005A036F">
        <w:rPr>
          <w:sz w:val="22"/>
          <w:szCs w:val="22"/>
        </w:rPr>
        <w:t xml:space="preserve"> </w:t>
      </w:r>
      <w:r w:rsidR="00953B01" w:rsidRPr="005A036F">
        <w:rPr>
          <w:sz w:val="22"/>
          <w:szCs w:val="22"/>
        </w:rPr>
        <w:t>άνθρωπο</w:t>
      </w:r>
      <w:r w:rsidRPr="005A036F">
        <w:rPr>
          <w:sz w:val="22"/>
          <w:szCs w:val="22"/>
        </w:rPr>
        <w:t xml:space="preserve"> στη θεραπευτική δόση (10 </w:t>
      </w:r>
      <w:r w:rsidRPr="005A036F">
        <w:rPr>
          <w:sz w:val="22"/>
          <w:szCs w:val="22"/>
          <w:lang w:val="en-US"/>
        </w:rPr>
        <w:t>mg</w:t>
      </w:r>
      <w:r w:rsidRPr="005A036F">
        <w:rPr>
          <w:sz w:val="22"/>
          <w:szCs w:val="22"/>
        </w:rPr>
        <w:t xml:space="preserve"> ημερησίως).  Εμβρυ</w:t>
      </w:r>
      <w:r w:rsidR="00953B01" w:rsidRPr="005A036F">
        <w:rPr>
          <w:sz w:val="22"/>
          <w:szCs w:val="22"/>
        </w:rPr>
        <w:t>ο</w:t>
      </w:r>
      <w:r w:rsidRPr="005A036F">
        <w:rPr>
          <w:sz w:val="22"/>
          <w:szCs w:val="22"/>
        </w:rPr>
        <w:t>τοξικότητα (καθυστέρηση της ανάπτυξης, ατελής ο</w:t>
      </w:r>
      <w:r w:rsidR="00D94863" w:rsidRPr="005A036F">
        <w:rPr>
          <w:sz w:val="22"/>
          <w:szCs w:val="22"/>
        </w:rPr>
        <w:t>σ</w:t>
      </w:r>
      <w:r w:rsidRPr="005A036F">
        <w:rPr>
          <w:sz w:val="22"/>
          <w:szCs w:val="22"/>
        </w:rPr>
        <w:t>τεοπ</w:t>
      </w:r>
      <w:r w:rsidR="00181E2C" w:rsidRPr="005A036F">
        <w:rPr>
          <w:sz w:val="22"/>
          <w:szCs w:val="22"/>
        </w:rPr>
        <w:t>οίηση</w:t>
      </w:r>
      <w:r w:rsidRPr="005A036F">
        <w:rPr>
          <w:sz w:val="22"/>
          <w:szCs w:val="22"/>
        </w:rPr>
        <w:t>, ελ</w:t>
      </w:r>
      <w:r w:rsidR="002D0859" w:rsidRPr="005A036F">
        <w:rPr>
          <w:sz w:val="22"/>
          <w:szCs w:val="22"/>
        </w:rPr>
        <w:t>άσσονα σκελετικά ευρήματα)</w:t>
      </w:r>
      <w:r w:rsidR="00FA6BEA" w:rsidRPr="005A036F">
        <w:rPr>
          <w:sz w:val="22"/>
          <w:szCs w:val="22"/>
        </w:rPr>
        <w:t xml:space="preserve"> αναφέρθηκαν σε αρουραίους μόνο σε τοξικά για τη μητέρα δοσολογικά επίπεδα (25 και 120 </w:t>
      </w:r>
      <w:r w:rsidR="00FA6BEA" w:rsidRPr="005A036F">
        <w:rPr>
          <w:sz w:val="22"/>
          <w:szCs w:val="22"/>
          <w:lang w:val="en-US"/>
        </w:rPr>
        <w:t>mg</w:t>
      </w:r>
      <w:r w:rsidR="00FA6BEA" w:rsidRPr="005A036F">
        <w:rPr>
          <w:sz w:val="22"/>
          <w:szCs w:val="22"/>
        </w:rPr>
        <w:t>/</w:t>
      </w:r>
      <w:r w:rsidR="00FA6BEA" w:rsidRPr="005A036F">
        <w:rPr>
          <w:sz w:val="22"/>
          <w:szCs w:val="22"/>
          <w:lang w:val="en-US"/>
        </w:rPr>
        <w:t>kg</w:t>
      </w:r>
      <w:r w:rsidR="00FA6BEA" w:rsidRPr="005A036F">
        <w:rPr>
          <w:sz w:val="22"/>
          <w:szCs w:val="22"/>
        </w:rPr>
        <w:t xml:space="preserve"> ημερησίως). </w:t>
      </w:r>
      <w:r w:rsidR="00376DC4" w:rsidRPr="005A036F">
        <w:rPr>
          <w:sz w:val="22"/>
          <w:szCs w:val="22"/>
        </w:rPr>
        <w:t>Σε κουνέλια, δεν παρατηρήθηκ</w:t>
      </w:r>
      <w:r w:rsidR="00987B4C" w:rsidRPr="005A036F">
        <w:rPr>
          <w:sz w:val="22"/>
          <w:szCs w:val="22"/>
        </w:rPr>
        <w:t xml:space="preserve">αν ενδείξεις </w:t>
      </w:r>
      <w:r w:rsidR="00A51A77" w:rsidRPr="005A036F">
        <w:rPr>
          <w:sz w:val="22"/>
          <w:szCs w:val="22"/>
        </w:rPr>
        <w:t>τοξικότητα</w:t>
      </w:r>
      <w:r w:rsidR="00953B01" w:rsidRPr="005A036F">
        <w:rPr>
          <w:sz w:val="22"/>
          <w:szCs w:val="22"/>
        </w:rPr>
        <w:t>ς</w:t>
      </w:r>
      <w:r w:rsidR="00A51A77" w:rsidRPr="005A036F">
        <w:rPr>
          <w:sz w:val="22"/>
          <w:szCs w:val="22"/>
        </w:rPr>
        <w:t xml:space="preserve"> </w:t>
      </w:r>
      <w:r w:rsidR="00953B01" w:rsidRPr="005A036F">
        <w:rPr>
          <w:sz w:val="22"/>
          <w:szCs w:val="22"/>
        </w:rPr>
        <w:t>σ</w:t>
      </w:r>
      <w:r w:rsidR="00A51A77" w:rsidRPr="005A036F">
        <w:rPr>
          <w:sz w:val="22"/>
          <w:szCs w:val="22"/>
        </w:rPr>
        <w:t xml:space="preserve">την ανάπτυξη </w:t>
      </w:r>
      <w:r w:rsidR="00376DC4" w:rsidRPr="005A036F">
        <w:rPr>
          <w:sz w:val="22"/>
          <w:szCs w:val="22"/>
        </w:rPr>
        <w:t xml:space="preserve">σε δόσεις μέχρι 100 </w:t>
      </w:r>
      <w:r w:rsidR="00376DC4" w:rsidRPr="005A036F">
        <w:rPr>
          <w:sz w:val="22"/>
          <w:szCs w:val="22"/>
          <w:lang w:val="en-US"/>
        </w:rPr>
        <w:t>mg</w:t>
      </w:r>
      <w:r w:rsidR="00376DC4" w:rsidRPr="005A036F">
        <w:rPr>
          <w:sz w:val="22"/>
          <w:szCs w:val="22"/>
        </w:rPr>
        <w:t>/</w:t>
      </w:r>
      <w:r w:rsidR="00376DC4" w:rsidRPr="005A036F">
        <w:rPr>
          <w:sz w:val="22"/>
          <w:szCs w:val="22"/>
          <w:lang w:val="en-US"/>
        </w:rPr>
        <w:t>kg</w:t>
      </w:r>
      <w:r w:rsidR="00A51A77" w:rsidRPr="005A036F">
        <w:rPr>
          <w:sz w:val="22"/>
          <w:szCs w:val="22"/>
        </w:rPr>
        <w:t xml:space="preserve">. </w:t>
      </w:r>
      <w:r w:rsidR="00181E2C" w:rsidRPr="005A036F">
        <w:rPr>
          <w:sz w:val="22"/>
          <w:szCs w:val="22"/>
        </w:rPr>
        <w:t xml:space="preserve">Τα </w:t>
      </w:r>
      <w:r w:rsidR="00987B4C" w:rsidRPr="005A036F">
        <w:rPr>
          <w:sz w:val="22"/>
          <w:szCs w:val="22"/>
        </w:rPr>
        <w:t xml:space="preserve">άνευ </w:t>
      </w:r>
      <w:r w:rsidR="002C385E" w:rsidRPr="005A036F">
        <w:rPr>
          <w:sz w:val="22"/>
          <w:szCs w:val="22"/>
        </w:rPr>
        <w:t>ανεπιθ</w:t>
      </w:r>
      <w:r w:rsidR="00987B4C" w:rsidRPr="005A036F">
        <w:rPr>
          <w:sz w:val="22"/>
          <w:szCs w:val="22"/>
        </w:rPr>
        <w:t xml:space="preserve">υμήτων </w:t>
      </w:r>
      <w:r w:rsidR="00181E2C" w:rsidRPr="005A036F">
        <w:rPr>
          <w:sz w:val="22"/>
          <w:szCs w:val="22"/>
        </w:rPr>
        <w:t>εν</w:t>
      </w:r>
      <w:r w:rsidR="00987B4C" w:rsidRPr="005A036F">
        <w:rPr>
          <w:sz w:val="22"/>
          <w:szCs w:val="22"/>
        </w:rPr>
        <w:t>εργειών επίπεδα</w:t>
      </w:r>
      <w:r w:rsidR="00181E2C" w:rsidRPr="005A036F">
        <w:rPr>
          <w:sz w:val="22"/>
          <w:szCs w:val="22"/>
        </w:rPr>
        <w:t xml:space="preserve"> </w:t>
      </w:r>
      <w:r w:rsidR="00987B4C" w:rsidRPr="005A036F">
        <w:rPr>
          <w:sz w:val="22"/>
          <w:szCs w:val="22"/>
        </w:rPr>
        <w:t xml:space="preserve">για </w:t>
      </w:r>
      <w:r w:rsidR="00181E2C" w:rsidRPr="005A036F">
        <w:rPr>
          <w:sz w:val="22"/>
          <w:szCs w:val="22"/>
        </w:rPr>
        <w:t xml:space="preserve">την ανάπτυξη </w:t>
      </w:r>
      <w:r w:rsidR="002C385E" w:rsidRPr="005A036F">
        <w:rPr>
          <w:sz w:val="22"/>
          <w:szCs w:val="22"/>
        </w:rPr>
        <w:t xml:space="preserve"> </w:t>
      </w:r>
      <w:r w:rsidR="00A51A77" w:rsidRPr="005A036F">
        <w:rPr>
          <w:sz w:val="22"/>
          <w:szCs w:val="22"/>
        </w:rPr>
        <w:t xml:space="preserve">προσδιορίσθηκαν </w:t>
      </w:r>
      <w:r w:rsidR="00376DC4" w:rsidRPr="005A036F">
        <w:rPr>
          <w:sz w:val="22"/>
          <w:szCs w:val="22"/>
        </w:rPr>
        <w:t xml:space="preserve">σε 5 </w:t>
      </w:r>
      <w:r w:rsidR="00376DC4" w:rsidRPr="005A036F">
        <w:rPr>
          <w:sz w:val="22"/>
          <w:szCs w:val="22"/>
          <w:lang w:val="en-US"/>
        </w:rPr>
        <w:t>mg</w:t>
      </w:r>
      <w:r w:rsidR="00376DC4" w:rsidRPr="005A036F">
        <w:rPr>
          <w:sz w:val="22"/>
          <w:szCs w:val="22"/>
        </w:rPr>
        <w:t>/</w:t>
      </w:r>
      <w:r w:rsidR="00376DC4" w:rsidRPr="005A036F">
        <w:rPr>
          <w:sz w:val="22"/>
          <w:szCs w:val="22"/>
          <w:lang w:val="en-US"/>
        </w:rPr>
        <w:t>kg</w:t>
      </w:r>
      <w:r w:rsidR="00376DC4" w:rsidRPr="005A036F">
        <w:rPr>
          <w:sz w:val="22"/>
          <w:szCs w:val="22"/>
        </w:rPr>
        <w:t xml:space="preserve"> ημερησίως σε αρουραίους και σε 100 </w:t>
      </w:r>
      <w:r w:rsidR="00376DC4" w:rsidRPr="005A036F">
        <w:rPr>
          <w:sz w:val="22"/>
          <w:szCs w:val="22"/>
          <w:lang w:val="en-US"/>
        </w:rPr>
        <w:t>mg</w:t>
      </w:r>
      <w:r w:rsidR="00376DC4" w:rsidRPr="005A036F">
        <w:rPr>
          <w:sz w:val="22"/>
          <w:szCs w:val="22"/>
        </w:rPr>
        <w:t>/</w:t>
      </w:r>
      <w:r w:rsidR="00376DC4" w:rsidRPr="005A036F">
        <w:rPr>
          <w:sz w:val="22"/>
          <w:szCs w:val="22"/>
          <w:lang w:val="en-US"/>
        </w:rPr>
        <w:t>kg</w:t>
      </w:r>
      <w:r w:rsidR="00376DC4" w:rsidRPr="005A036F">
        <w:rPr>
          <w:sz w:val="22"/>
          <w:szCs w:val="22"/>
        </w:rPr>
        <w:t xml:space="preserve"> ημερησίως σε κουνέλια </w:t>
      </w:r>
      <w:r w:rsidR="002C385E" w:rsidRPr="005A036F">
        <w:rPr>
          <w:sz w:val="22"/>
          <w:szCs w:val="22"/>
        </w:rPr>
        <w:t>επι</w:t>
      </w:r>
      <w:r w:rsidR="00FE6DA2" w:rsidRPr="005A036F">
        <w:rPr>
          <w:sz w:val="22"/>
          <w:szCs w:val="22"/>
        </w:rPr>
        <w:t>φέροντας</w:t>
      </w:r>
      <w:r w:rsidR="002C385E" w:rsidRPr="005A036F">
        <w:rPr>
          <w:sz w:val="22"/>
          <w:szCs w:val="22"/>
        </w:rPr>
        <w:t xml:space="preserve"> </w:t>
      </w:r>
      <w:r w:rsidR="00A51A77" w:rsidRPr="005A036F">
        <w:rPr>
          <w:sz w:val="22"/>
          <w:szCs w:val="22"/>
          <w:lang w:val="en-US"/>
        </w:rPr>
        <w:t>C</w:t>
      </w:r>
      <w:r w:rsidR="00A51A77" w:rsidRPr="005A036F">
        <w:rPr>
          <w:sz w:val="22"/>
          <w:szCs w:val="22"/>
          <w:vertAlign w:val="subscript"/>
          <w:lang w:val="en-US"/>
        </w:rPr>
        <w:t>max</w:t>
      </w:r>
      <w:r w:rsidR="00376DC4" w:rsidRPr="005A036F">
        <w:rPr>
          <w:sz w:val="22"/>
          <w:szCs w:val="22"/>
        </w:rPr>
        <w:t xml:space="preserve"> 45 και 116 φορές υψηλότερ</w:t>
      </w:r>
      <w:r w:rsidR="002C385E" w:rsidRPr="005A036F">
        <w:rPr>
          <w:sz w:val="22"/>
          <w:szCs w:val="22"/>
        </w:rPr>
        <w:t>η</w:t>
      </w:r>
      <w:r w:rsidR="00376DC4" w:rsidRPr="005A036F">
        <w:rPr>
          <w:sz w:val="22"/>
          <w:szCs w:val="22"/>
        </w:rPr>
        <w:t>, αντίστοιχα</w:t>
      </w:r>
      <w:r w:rsidR="00FE6DA2" w:rsidRPr="005A036F">
        <w:rPr>
          <w:sz w:val="22"/>
          <w:szCs w:val="22"/>
        </w:rPr>
        <w:t>,</w:t>
      </w:r>
      <w:r w:rsidR="00376DC4" w:rsidRPr="005A036F">
        <w:rPr>
          <w:sz w:val="22"/>
          <w:szCs w:val="22"/>
        </w:rPr>
        <w:t xml:space="preserve"> από αυτ</w:t>
      </w:r>
      <w:r w:rsidR="002C385E" w:rsidRPr="005A036F">
        <w:rPr>
          <w:sz w:val="22"/>
          <w:szCs w:val="22"/>
        </w:rPr>
        <w:t xml:space="preserve">ές </w:t>
      </w:r>
      <w:r w:rsidR="00376DC4" w:rsidRPr="005A036F">
        <w:rPr>
          <w:sz w:val="22"/>
          <w:szCs w:val="22"/>
        </w:rPr>
        <w:t xml:space="preserve">που μετρήθηκαν στον άνθρωπο στη θεραπευτική δόση (10 </w:t>
      </w:r>
      <w:r w:rsidR="00376DC4" w:rsidRPr="005A036F">
        <w:rPr>
          <w:sz w:val="22"/>
          <w:szCs w:val="22"/>
          <w:lang w:val="en-US"/>
        </w:rPr>
        <w:t>mg</w:t>
      </w:r>
      <w:r w:rsidR="00FE6DA2" w:rsidRPr="005A036F">
        <w:rPr>
          <w:sz w:val="22"/>
          <w:szCs w:val="22"/>
        </w:rPr>
        <w:t>/ημέρα</w:t>
      </w:r>
      <w:r w:rsidR="00376DC4" w:rsidRPr="005A036F">
        <w:rPr>
          <w:sz w:val="22"/>
          <w:szCs w:val="22"/>
        </w:rPr>
        <w:t>).</w:t>
      </w:r>
      <w:r w:rsidR="00BF6C35" w:rsidRPr="005A036F">
        <w:rPr>
          <w:sz w:val="22"/>
          <w:szCs w:val="22"/>
        </w:rPr>
        <w:t xml:space="preserve"> </w:t>
      </w:r>
    </w:p>
    <w:p w:rsidR="00162350" w:rsidRPr="00BF7737" w:rsidRDefault="00162350">
      <w:pPr>
        <w:jc w:val="both"/>
        <w:rPr>
          <w:b/>
          <w:sz w:val="22"/>
          <w:szCs w:val="22"/>
        </w:rPr>
      </w:pPr>
    </w:p>
    <w:p w:rsidR="009971F9" w:rsidRPr="00BF7737" w:rsidRDefault="009971F9">
      <w:pPr>
        <w:jc w:val="both"/>
        <w:rPr>
          <w:b/>
          <w:sz w:val="22"/>
          <w:szCs w:val="22"/>
        </w:rPr>
      </w:pPr>
      <w:r w:rsidRPr="005A036F">
        <w:rPr>
          <w:b/>
          <w:sz w:val="22"/>
          <w:szCs w:val="22"/>
        </w:rPr>
        <w:t>6.</w:t>
      </w:r>
      <w:r w:rsidRPr="005A036F">
        <w:rPr>
          <w:b/>
          <w:sz w:val="22"/>
          <w:szCs w:val="22"/>
        </w:rPr>
        <w:tab/>
        <w:t>ΦΑΡΜΑΚΕΥΤΙΚΕΣ ΠΛΗΡΟΦΟΡΙΕΣ</w:t>
      </w:r>
    </w:p>
    <w:p w:rsidR="009971F9" w:rsidRPr="005A036F" w:rsidRDefault="009971F9">
      <w:pPr>
        <w:jc w:val="both"/>
        <w:rPr>
          <w:sz w:val="22"/>
          <w:szCs w:val="22"/>
        </w:rPr>
      </w:pPr>
      <w:r w:rsidRPr="005A036F">
        <w:rPr>
          <w:b/>
          <w:sz w:val="22"/>
          <w:szCs w:val="22"/>
        </w:rPr>
        <w:t>6.1     Κατάλογος εκδόχων</w:t>
      </w:r>
      <w:r w:rsidRPr="005A036F">
        <w:rPr>
          <w:sz w:val="22"/>
          <w:szCs w:val="22"/>
        </w:rPr>
        <w:t xml:space="preserve">         </w:t>
      </w:r>
    </w:p>
    <w:p w:rsidR="009971F9" w:rsidRPr="005A036F" w:rsidRDefault="004E6F0D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Προπυλενογλυκόλη</w:t>
      </w:r>
    </w:p>
    <w:p w:rsidR="004E6F0D" w:rsidRPr="005A036F" w:rsidRDefault="004E6F0D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Άνυδρο κιτρικό οξύ</w:t>
      </w:r>
    </w:p>
    <w:p w:rsidR="004E6F0D" w:rsidRPr="005A036F" w:rsidRDefault="004E6F0D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Άνυδρο φωσφορικό διβασικό νάτριο</w:t>
      </w:r>
    </w:p>
    <w:p w:rsidR="004E6F0D" w:rsidRPr="005A036F" w:rsidRDefault="004E6F0D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Σακχαρίνη νατριούχος</w:t>
      </w:r>
    </w:p>
    <w:p w:rsidR="004E6F0D" w:rsidRPr="005A036F" w:rsidRDefault="004E6F0D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Σακχαρόζη</w:t>
      </w:r>
    </w:p>
    <w:p w:rsidR="004E6F0D" w:rsidRPr="005A036F" w:rsidRDefault="004E6F0D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Παραϋδοξυβενζοϊκός μεθυλεστέρας (Ε218)</w:t>
      </w:r>
    </w:p>
    <w:p w:rsidR="004E6F0D" w:rsidRPr="005A036F" w:rsidRDefault="004E6F0D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Κίτρινο κινολίνης (Ε104)</w:t>
      </w:r>
    </w:p>
    <w:p w:rsidR="004E6F0D" w:rsidRPr="005A036F" w:rsidRDefault="004E6F0D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Βελτιωτικό γεύσης μπανάνα (Ανάμειξη αρωματικών ουσιών, αρωματικών παρασκευασμάτων και φυσικών αρωματικών ουσιών και προπυλενογλυκόλης).</w:t>
      </w:r>
    </w:p>
    <w:p w:rsidR="004E6F0D" w:rsidRPr="005A036F" w:rsidRDefault="004E6F0D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Ύδωρ κεκαθαρμένο</w:t>
      </w:r>
    </w:p>
    <w:p w:rsidR="004E6F0D" w:rsidRPr="005A036F" w:rsidRDefault="004E6F0D">
      <w:pPr>
        <w:jc w:val="both"/>
        <w:rPr>
          <w:sz w:val="22"/>
          <w:szCs w:val="22"/>
        </w:rPr>
      </w:pPr>
    </w:p>
    <w:p w:rsidR="009971F9" w:rsidRPr="00BF7737" w:rsidRDefault="009B6B42">
      <w:pPr>
        <w:jc w:val="both"/>
        <w:rPr>
          <w:sz w:val="22"/>
          <w:szCs w:val="22"/>
        </w:rPr>
      </w:pPr>
      <w:r w:rsidRPr="009B6B42">
        <w:rPr>
          <w:b/>
          <w:sz w:val="22"/>
          <w:szCs w:val="22"/>
        </w:rPr>
        <w:t>6.2</w:t>
      </w:r>
      <w:r w:rsidRPr="009B6B42">
        <w:rPr>
          <w:b/>
          <w:sz w:val="22"/>
          <w:szCs w:val="22"/>
        </w:rPr>
        <w:tab/>
      </w:r>
      <w:r w:rsidR="009971F9" w:rsidRPr="005A036F">
        <w:rPr>
          <w:b/>
          <w:sz w:val="22"/>
          <w:szCs w:val="22"/>
        </w:rPr>
        <w:t>Ασυμβατότητες</w:t>
      </w:r>
    </w:p>
    <w:p w:rsidR="009971F9" w:rsidRPr="00BF7737" w:rsidRDefault="009971F9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Δεν</w:t>
      </w:r>
      <w:r w:rsidR="009B6B42" w:rsidRPr="009B6B42">
        <w:rPr>
          <w:sz w:val="22"/>
          <w:szCs w:val="22"/>
        </w:rPr>
        <w:t xml:space="preserve"> </w:t>
      </w:r>
      <w:r w:rsidRPr="005A036F">
        <w:rPr>
          <w:sz w:val="22"/>
          <w:szCs w:val="22"/>
        </w:rPr>
        <w:t>εφαρμόζεται</w:t>
      </w:r>
    </w:p>
    <w:p w:rsidR="009971F9" w:rsidRPr="00BF7737" w:rsidRDefault="009971F9">
      <w:pPr>
        <w:jc w:val="both"/>
        <w:rPr>
          <w:sz w:val="22"/>
          <w:szCs w:val="22"/>
        </w:rPr>
      </w:pPr>
    </w:p>
    <w:p w:rsidR="009971F9" w:rsidRPr="005A036F" w:rsidRDefault="00987B4C">
      <w:pPr>
        <w:jc w:val="both"/>
        <w:rPr>
          <w:sz w:val="22"/>
          <w:szCs w:val="22"/>
        </w:rPr>
      </w:pPr>
      <w:r w:rsidRPr="005A036F">
        <w:rPr>
          <w:b/>
          <w:sz w:val="22"/>
          <w:szCs w:val="22"/>
        </w:rPr>
        <w:lastRenderedPageBreak/>
        <w:t>6.3</w:t>
      </w:r>
      <w:r w:rsidR="009971F9" w:rsidRPr="005A036F">
        <w:rPr>
          <w:b/>
          <w:sz w:val="22"/>
          <w:szCs w:val="22"/>
        </w:rPr>
        <w:tab/>
        <w:t xml:space="preserve">Διάρκεια ζωής </w:t>
      </w:r>
      <w:r w:rsidR="009971F9" w:rsidRPr="005A036F">
        <w:rPr>
          <w:sz w:val="22"/>
          <w:szCs w:val="22"/>
        </w:rPr>
        <w:tab/>
      </w:r>
    </w:p>
    <w:p w:rsidR="00F11F9B" w:rsidRPr="005A036F" w:rsidRDefault="00F11F9B" w:rsidP="00F11F9B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>30 μήνες.</w:t>
      </w:r>
    </w:p>
    <w:p w:rsidR="00F11F9B" w:rsidRPr="005A036F" w:rsidRDefault="00F11F9B" w:rsidP="00F11F9B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Η διάρκεια ζωής μετά το πρώτο άνοιγμα του περιέκτη </w:t>
      </w:r>
      <w:r>
        <w:rPr>
          <w:sz w:val="22"/>
          <w:szCs w:val="22"/>
        </w:rPr>
        <w:t>είναι η ίδια</w:t>
      </w:r>
      <w:r w:rsidR="00873493">
        <w:rPr>
          <w:sz w:val="22"/>
          <w:szCs w:val="22"/>
        </w:rPr>
        <w:t xml:space="preserve"> </w:t>
      </w:r>
      <w:r w:rsidRPr="005A036F">
        <w:rPr>
          <w:sz w:val="22"/>
          <w:szCs w:val="22"/>
        </w:rPr>
        <w:t xml:space="preserve">με την ημερομηνία λήξης που αναφέρεται στο κουτί και τη φιάλη. </w:t>
      </w:r>
    </w:p>
    <w:p w:rsidR="004449AD" w:rsidRPr="005A036F" w:rsidRDefault="004449AD">
      <w:pPr>
        <w:jc w:val="both"/>
        <w:rPr>
          <w:sz w:val="22"/>
          <w:szCs w:val="22"/>
        </w:rPr>
      </w:pPr>
    </w:p>
    <w:p w:rsidR="009971F9" w:rsidRPr="00BF7737" w:rsidRDefault="00987B4C" w:rsidP="003608AC">
      <w:pPr>
        <w:jc w:val="both"/>
        <w:rPr>
          <w:sz w:val="22"/>
          <w:szCs w:val="22"/>
        </w:rPr>
      </w:pPr>
      <w:r w:rsidRPr="005A036F">
        <w:rPr>
          <w:b/>
          <w:sz w:val="22"/>
          <w:szCs w:val="22"/>
        </w:rPr>
        <w:t>6.4</w:t>
      </w:r>
      <w:r w:rsidR="009971F9" w:rsidRPr="005A036F">
        <w:rPr>
          <w:b/>
          <w:sz w:val="22"/>
          <w:szCs w:val="22"/>
        </w:rPr>
        <w:tab/>
        <w:t>Ιδιαίτερες προφυλάξεις κατά τη φύλαξη του προϊόντος</w:t>
      </w:r>
    </w:p>
    <w:p w:rsidR="009971F9" w:rsidRPr="005E2968" w:rsidRDefault="005E2968">
      <w:pPr>
        <w:jc w:val="both"/>
        <w:rPr>
          <w:sz w:val="22"/>
          <w:szCs w:val="22"/>
        </w:rPr>
      </w:pPr>
      <w:r w:rsidRPr="003608AC">
        <w:rPr>
          <w:sz w:val="22"/>
          <w:szCs w:val="22"/>
        </w:rPr>
        <w:t>Δεν υπάρχουν ειδικές οδηγίες διατήρησης για το προϊόν αυτό.</w:t>
      </w:r>
    </w:p>
    <w:p w:rsidR="009971F9" w:rsidRPr="005A036F" w:rsidRDefault="009971F9">
      <w:pPr>
        <w:jc w:val="both"/>
        <w:rPr>
          <w:sz w:val="22"/>
          <w:szCs w:val="22"/>
        </w:rPr>
      </w:pPr>
    </w:p>
    <w:p w:rsidR="00D52737" w:rsidRPr="00BF7737" w:rsidRDefault="00987B4C">
      <w:pPr>
        <w:jc w:val="both"/>
        <w:rPr>
          <w:sz w:val="22"/>
          <w:szCs w:val="22"/>
        </w:rPr>
      </w:pPr>
      <w:r w:rsidRPr="005A036F">
        <w:rPr>
          <w:b/>
          <w:sz w:val="22"/>
          <w:szCs w:val="22"/>
        </w:rPr>
        <w:t>6.5</w:t>
      </w:r>
      <w:r w:rsidR="009971F9" w:rsidRPr="005A036F">
        <w:rPr>
          <w:b/>
          <w:sz w:val="22"/>
          <w:szCs w:val="22"/>
        </w:rPr>
        <w:tab/>
        <w:t>Φύση και συστατικά του περιέκτη</w:t>
      </w:r>
    </w:p>
    <w:p w:rsidR="000D24B5" w:rsidRPr="005A036F" w:rsidRDefault="000D24B5" w:rsidP="000D24B5">
      <w:pPr>
        <w:jc w:val="both"/>
        <w:rPr>
          <w:sz w:val="22"/>
          <w:szCs w:val="22"/>
        </w:rPr>
      </w:pPr>
      <w:r w:rsidRPr="005A036F">
        <w:rPr>
          <w:sz w:val="22"/>
          <w:szCs w:val="22"/>
        </w:rPr>
        <w:t xml:space="preserve">Φιάλη των 120 </w:t>
      </w:r>
      <w:r w:rsidRPr="005A036F">
        <w:rPr>
          <w:sz w:val="22"/>
          <w:szCs w:val="22"/>
          <w:lang w:val="en-US"/>
        </w:rPr>
        <w:t>ml</w:t>
      </w:r>
      <w:r w:rsidRPr="005A036F">
        <w:rPr>
          <w:sz w:val="22"/>
          <w:szCs w:val="22"/>
        </w:rPr>
        <w:t xml:space="preserve"> από τερεφθαλικό πολυαιθυλένιο (ΡΕΤ) χρώματος κεχριμπαρίου με διάτρητο </w:t>
      </w:r>
      <w:r>
        <w:rPr>
          <w:sz w:val="22"/>
          <w:szCs w:val="22"/>
        </w:rPr>
        <w:t>επί</w:t>
      </w:r>
      <w:r w:rsidRPr="005A036F">
        <w:rPr>
          <w:sz w:val="22"/>
          <w:szCs w:val="22"/>
        </w:rPr>
        <w:t>π</w:t>
      </w:r>
      <w:r>
        <w:rPr>
          <w:sz w:val="22"/>
          <w:szCs w:val="22"/>
        </w:rPr>
        <w:t>ω</w:t>
      </w:r>
      <w:r w:rsidRPr="005A036F">
        <w:rPr>
          <w:sz w:val="22"/>
          <w:szCs w:val="22"/>
        </w:rPr>
        <w:t xml:space="preserve">μα από χαμηλής πυκνότητας πολυαιθυλένιο </w:t>
      </w:r>
      <w:r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LDPE</w:t>
      </w:r>
      <w:r w:rsidRPr="0009252B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5A036F">
        <w:rPr>
          <w:sz w:val="22"/>
          <w:szCs w:val="22"/>
        </w:rPr>
        <w:t>που σφραγίζεται με κίτρινο</w:t>
      </w:r>
      <w:r w:rsidRPr="0009252B">
        <w:rPr>
          <w:sz w:val="22"/>
          <w:szCs w:val="22"/>
        </w:rPr>
        <w:t xml:space="preserve"> </w:t>
      </w:r>
      <w:r w:rsidRPr="005A036F">
        <w:rPr>
          <w:sz w:val="22"/>
          <w:szCs w:val="22"/>
        </w:rPr>
        <w:t>πώμα ασφαλείας για παιδιά</w:t>
      </w:r>
      <w:r>
        <w:rPr>
          <w:sz w:val="22"/>
          <w:szCs w:val="22"/>
        </w:rPr>
        <w:t xml:space="preserve"> από υψηλής πυκνότητας πολυαιθυλένιο (</w:t>
      </w:r>
      <w:r>
        <w:rPr>
          <w:sz w:val="22"/>
          <w:szCs w:val="22"/>
          <w:lang w:val="en-US"/>
        </w:rPr>
        <w:t>HDPE</w:t>
      </w:r>
      <w:r w:rsidRPr="0009252B">
        <w:rPr>
          <w:sz w:val="22"/>
          <w:szCs w:val="22"/>
        </w:rPr>
        <w:t>)</w:t>
      </w:r>
      <w:r w:rsidRPr="005A036F">
        <w:rPr>
          <w:sz w:val="22"/>
          <w:szCs w:val="22"/>
        </w:rPr>
        <w:t xml:space="preserve">, σε χάρτινο κουτί στο οποίο περιέχεται επίσης σύριγγα για από του στόματος χορήγηση των 5 </w:t>
      </w:r>
      <w:r w:rsidRPr="005A036F">
        <w:rPr>
          <w:sz w:val="22"/>
          <w:szCs w:val="22"/>
          <w:lang w:val="en-US"/>
        </w:rPr>
        <w:t>ml</w:t>
      </w:r>
      <w:r w:rsidRPr="005A036F">
        <w:rPr>
          <w:sz w:val="22"/>
          <w:szCs w:val="22"/>
        </w:rPr>
        <w:t xml:space="preserve"> (από πολυπροπυλένιο, πολυαιθυλένιο), βαθμονομημένη </w:t>
      </w:r>
      <w:r>
        <w:rPr>
          <w:sz w:val="22"/>
          <w:szCs w:val="22"/>
        </w:rPr>
        <w:t>ανά</w:t>
      </w:r>
      <w:r w:rsidRPr="005A036F">
        <w:rPr>
          <w:sz w:val="22"/>
          <w:szCs w:val="22"/>
        </w:rPr>
        <w:t xml:space="preserve"> 0</w:t>
      </w:r>
      <w:r>
        <w:rPr>
          <w:sz w:val="22"/>
          <w:szCs w:val="22"/>
        </w:rPr>
        <w:t>.</w:t>
      </w:r>
      <w:r w:rsidRPr="005A036F">
        <w:rPr>
          <w:sz w:val="22"/>
          <w:szCs w:val="22"/>
        </w:rPr>
        <w:t xml:space="preserve">25 </w:t>
      </w:r>
      <w:r w:rsidRPr="005A036F">
        <w:rPr>
          <w:sz w:val="22"/>
          <w:szCs w:val="22"/>
          <w:lang w:val="en-US"/>
        </w:rPr>
        <w:t>ml</w:t>
      </w:r>
      <w:r>
        <w:rPr>
          <w:sz w:val="22"/>
          <w:szCs w:val="22"/>
        </w:rPr>
        <w:t>.</w:t>
      </w:r>
      <w:r w:rsidRPr="005A036F">
        <w:rPr>
          <w:sz w:val="22"/>
          <w:szCs w:val="22"/>
        </w:rPr>
        <w:t xml:space="preserve"> </w:t>
      </w:r>
    </w:p>
    <w:p w:rsidR="009971F9" w:rsidRPr="005A036F" w:rsidRDefault="009971F9">
      <w:pPr>
        <w:jc w:val="both"/>
        <w:rPr>
          <w:sz w:val="22"/>
          <w:szCs w:val="22"/>
        </w:rPr>
      </w:pPr>
    </w:p>
    <w:p w:rsidR="009971F9" w:rsidRPr="005A036F" w:rsidRDefault="00987B4C">
      <w:pPr>
        <w:jc w:val="both"/>
        <w:rPr>
          <w:sz w:val="22"/>
          <w:szCs w:val="22"/>
        </w:rPr>
      </w:pPr>
      <w:r w:rsidRPr="005A036F">
        <w:rPr>
          <w:b/>
          <w:sz w:val="22"/>
          <w:szCs w:val="22"/>
        </w:rPr>
        <w:t>6.6</w:t>
      </w:r>
      <w:r w:rsidR="009971F9" w:rsidRPr="005A036F">
        <w:rPr>
          <w:b/>
          <w:sz w:val="22"/>
          <w:szCs w:val="22"/>
        </w:rPr>
        <w:tab/>
      </w:r>
      <w:r w:rsidR="009971F9" w:rsidRPr="005A036F">
        <w:rPr>
          <w:b/>
          <w:bCs/>
          <w:sz w:val="22"/>
          <w:szCs w:val="22"/>
        </w:rPr>
        <w:t>Ιδιαίτερες προφυλάξεις απόρριψης</w:t>
      </w:r>
      <w:r w:rsidR="00F651DA" w:rsidRPr="005A036F">
        <w:rPr>
          <w:b/>
          <w:bCs/>
          <w:sz w:val="22"/>
          <w:szCs w:val="22"/>
        </w:rPr>
        <w:t xml:space="preserve"> και άλλος χειρισμός</w:t>
      </w:r>
      <w:r w:rsidR="009971F9" w:rsidRPr="005A036F">
        <w:rPr>
          <w:sz w:val="22"/>
          <w:szCs w:val="22"/>
        </w:rPr>
        <w:tab/>
      </w:r>
    </w:p>
    <w:p w:rsidR="004E6F0D" w:rsidRPr="005A036F" w:rsidRDefault="004E6F0D" w:rsidP="004E6F0D">
      <w:pPr>
        <w:rPr>
          <w:sz w:val="22"/>
          <w:szCs w:val="22"/>
        </w:rPr>
      </w:pPr>
      <w:r w:rsidRPr="005A036F">
        <w:rPr>
          <w:sz w:val="22"/>
          <w:szCs w:val="22"/>
        </w:rPr>
        <w:t>Καμία ειδική υποχρέωση</w:t>
      </w:r>
      <w:r w:rsidRPr="005A036F">
        <w:rPr>
          <w:noProof/>
          <w:sz w:val="22"/>
          <w:szCs w:val="22"/>
        </w:rPr>
        <w:t>.</w:t>
      </w:r>
    </w:p>
    <w:p w:rsidR="004E6F0D" w:rsidRPr="005A036F" w:rsidRDefault="004E6F0D" w:rsidP="004E6F0D">
      <w:pPr>
        <w:rPr>
          <w:sz w:val="22"/>
          <w:szCs w:val="22"/>
        </w:rPr>
      </w:pPr>
      <w:r w:rsidRPr="005A036F">
        <w:rPr>
          <w:sz w:val="22"/>
          <w:szCs w:val="22"/>
        </w:rPr>
        <w:t xml:space="preserve">Κάθε </w:t>
      </w:r>
      <w:r w:rsidRPr="005A036F">
        <w:rPr>
          <w:noProof/>
          <w:sz w:val="22"/>
          <w:szCs w:val="22"/>
        </w:rPr>
        <w:t xml:space="preserve">αχρησιμοποίητο φαρμακευτικό </w:t>
      </w:r>
      <w:r w:rsidRPr="005A036F">
        <w:rPr>
          <w:sz w:val="22"/>
          <w:szCs w:val="22"/>
        </w:rPr>
        <w:t xml:space="preserve">προϊόν ή υπόλειμμα πρέπει να </w:t>
      </w:r>
      <w:r w:rsidRPr="005A036F">
        <w:rPr>
          <w:noProof/>
          <w:sz w:val="22"/>
          <w:szCs w:val="22"/>
        </w:rPr>
        <w:t xml:space="preserve">απορρίπτεται </w:t>
      </w:r>
      <w:r w:rsidRPr="005A036F">
        <w:rPr>
          <w:sz w:val="22"/>
          <w:szCs w:val="22"/>
        </w:rPr>
        <w:t>σύμφωνα με τις κατά τόπους ισχύουσες σχετικές διατάξεις.</w:t>
      </w:r>
    </w:p>
    <w:p w:rsidR="00FE6DA2" w:rsidRPr="00BF7737" w:rsidRDefault="00FE6DA2">
      <w:pPr>
        <w:jc w:val="both"/>
        <w:rPr>
          <w:sz w:val="22"/>
          <w:szCs w:val="22"/>
        </w:rPr>
      </w:pPr>
    </w:p>
    <w:p w:rsidR="00987B4C" w:rsidRPr="00BF7737" w:rsidRDefault="009971F9">
      <w:pPr>
        <w:jc w:val="both"/>
        <w:rPr>
          <w:b/>
          <w:sz w:val="22"/>
          <w:szCs w:val="22"/>
        </w:rPr>
      </w:pPr>
      <w:r w:rsidRPr="005A036F">
        <w:rPr>
          <w:b/>
          <w:sz w:val="22"/>
          <w:szCs w:val="22"/>
        </w:rPr>
        <w:t>7.</w:t>
      </w:r>
      <w:r w:rsidRPr="005A036F">
        <w:rPr>
          <w:b/>
          <w:sz w:val="22"/>
          <w:szCs w:val="22"/>
        </w:rPr>
        <w:tab/>
        <w:t>ΚΑΤΟΧΟΣ ΤΗΣ ΑΔΕΙΑΣ ΚΥΚΛΟΦΟΡΙΑΣ</w:t>
      </w:r>
    </w:p>
    <w:p w:rsidR="002B0F7E" w:rsidRPr="003608AC" w:rsidRDefault="002B0F7E">
      <w:pPr>
        <w:widowControl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3608AC">
        <w:rPr>
          <w:sz w:val="22"/>
          <w:szCs w:val="22"/>
        </w:rPr>
        <w:t>Ελλάδα</w:t>
      </w:r>
    </w:p>
    <w:p w:rsidR="009971F9" w:rsidRPr="00FA37AD" w:rsidRDefault="009971F9">
      <w:pPr>
        <w:widowControl w:val="0"/>
        <w:overflowPunct/>
        <w:autoSpaceDE/>
        <w:autoSpaceDN/>
        <w:adjustRightInd/>
        <w:textAlignment w:val="auto"/>
        <w:rPr>
          <w:i/>
          <w:sz w:val="22"/>
          <w:szCs w:val="22"/>
          <w:lang w:eastAsia="en-US"/>
        </w:rPr>
      </w:pPr>
      <w:r w:rsidRPr="00FA37AD">
        <w:rPr>
          <w:i/>
          <w:sz w:val="22"/>
          <w:szCs w:val="22"/>
        </w:rPr>
        <w:t>Δικαιούχος σήματος</w:t>
      </w:r>
    </w:p>
    <w:p w:rsidR="009971F9" w:rsidRPr="005A036F" w:rsidRDefault="009971F9">
      <w:pPr>
        <w:widowControl w:val="0"/>
        <w:rPr>
          <w:sz w:val="22"/>
          <w:szCs w:val="22"/>
          <w:lang w:val="en-GB"/>
        </w:rPr>
      </w:pPr>
      <w:r w:rsidRPr="005A036F">
        <w:rPr>
          <w:sz w:val="22"/>
          <w:szCs w:val="22"/>
          <w:lang w:val="en-US"/>
        </w:rPr>
        <w:t>J</w:t>
      </w:r>
      <w:r w:rsidRPr="005A036F">
        <w:rPr>
          <w:sz w:val="22"/>
          <w:szCs w:val="22"/>
          <w:lang w:val="en-GB"/>
        </w:rPr>
        <w:t xml:space="preserve">. </w:t>
      </w:r>
      <w:smartTag w:uri="urn:schemas-microsoft-com:office:smarttags" w:element="City">
        <w:r w:rsidRPr="005A036F">
          <w:rPr>
            <w:sz w:val="22"/>
            <w:szCs w:val="22"/>
            <w:lang w:val="en-US"/>
          </w:rPr>
          <w:t>Uriach</w:t>
        </w:r>
      </w:smartTag>
      <w:r w:rsidRPr="005A036F">
        <w:rPr>
          <w:sz w:val="22"/>
          <w:szCs w:val="22"/>
          <w:lang w:val="en-GB"/>
        </w:rPr>
        <w:t xml:space="preserve"> </w:t>
      </w:r>
      <w:smartTag w:uri="urn:schemas-microsoft-com:office:smarttags" w:element="State">
        <w:r w:rsidRPr="005A036F">
          <w:rPr>
            <w:sz w:val="22"/>
            <w:szCs w:val="22"/>
            <w:lang w:val="en-GB"/>
          </w:rPr>
          <w:t>&amp;</w:t>
        </w:r>
      </w:smartTag>
      <w:r w:rsidRPr="005A036F">
        <w:rPr>
          <w:sz w:val="22"/>
          <w:szCs w:val="22"/>
          <w:lang w:val="en-GB"/>
        </w:rPr>
        <w:t xml:space="preserve"> </w:t>
      </w:r>
      <w:r w:rsidRPr="005A036F">
        <w:rPr>
          <w:sz w:val="22"/>
          <w:szCs w:val="22"/>
          <w:lang w:val="en-US"/>
        </w:rPr>
        <w:t>Cia</w:t>
      </w:r>
      <w:r w:rsidRPr="005A036F">
        <w:rPr>
          <w:sz w:val="22"/>
          <w:szCs w:val="22"/>
          <w:lang w:val="en-GB"/>
        </w:rPr>
        <w:t xml:space="preserve">, </w:t>
      </w:r>
      <w:smartTag w:uri="urn:schemas-microsoft-com:office:smarttags" w:element="country-region">
        <w:r w:rsidRPr="005A036F">
          <w:rPr>
            <w:sz w:val="22"/>
            <w:szCs w:val="22"/>
            <w:lang w:val="en-US"/>
          </w:rPr>
          <w:t>S</w:t>
        </w:r>
        <w:r w:rsidRPr="005A036F">
          <w:rPr>
            <w:sz w:val="22"/>
            <w:szCs w:val="22"/>
            <w:lang w:val="en-GB"/>
          </w:rPr>
          <w:t>.</w:t>
        </w:r>
        <w:r w:rsidRPr="005A036F">
          <w:rPr>
            <w:sz w:val="22"/>
            <w:szCs w:val="22"/>
            <w:lang w:val="en-US"/>
          </w:rPr>
          <w:t>A</w:t>
        </w:r>
        <w:r w:rsidRPr="005A036F">
          <w:rPr>
            <w:sz w:val="22"/>
            <w:szCs w:val="22"/>
            <w:lang w:val="en-GB"/>
          </w:rPr>
          <w:t>.</w:t>
        </w:r>
      </w:smartTag>
      <w:r w:rsidRPr="005A036F">
        <w:rPr>
          <w:sz w:val="22"/>
          <w:szCs w:val="22"/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5A036F">
            <w:rPr>
              <w:sz w:val="22"/>
              <w:szCs w:val="22"/>
              <w:lang w:val="en-US"/>
            </w:rPr>
            <w:t>Spain</w:t>
          </w:r>
        </w:smartTag>
      </w:smartTag>
    </w:p>
    <w:p w:rsidR="009971F9" w:rsidRPr="005A036F" w:rsidRDefault="009971F9">
      <w:pPr>
        <w:widowControl w:val="0"/>
        <w:rPr>
          <w:sz w:val="22"/>
          <w:szCs w:val="22"/>
          <w:lang w:val="en-US"/>
        </w:rPr>
      </w:pPr>
      <w:r w:rsidRPr="005A036F">
        <w:rPr>
          <w:sz w:val="22"/>
          <w:szCs w:val="22"/>
          <w:lang w:val="en-US"/>
        </w:rPr>
        <w:t>Cam</w:t>
      </w:r>
      <w:r w:rsidR="00C03BF9" w:rsidRPr="005A036F">
        <w:rPr>
          <w:sz w:val="22"/>
          <w:szCs w:val="22"/>
          <w:lang w:val="en-US"/>
        </w:rPr>
        <w:t>í</w:t>
      </w:r>
      <w:r w:rsidRPr="005A036F">
        <w:rPr>
          <w:sz w:val="22"/>
          <w:szCs w:val="22"/>
          <w:lang w:val="en-US"/>
        </w:rPr>
        <w:t xml:space="preserve"> Reial, 51-57</w:t>
      </w:r>
    </w:p>
    <w:p w:rsidR="009971F9" w:rsidRPr="005A036F" w:rsidRDefault="009971F9">
      <w:pPr>
        <w:widowControl w:val="0"/>
        <w:rPr>
          <w:sz w:val="22"/>
          <w:szCs w:val="22"/>
          <w:lang w:val="en-US"/>
        </w:rPr>
      </w:pPr>
      <w:r w:rsidRPr="005A036F">
        <w:rPr>
          <w:sz w:val="22"/>
          <w:szCs w:val="22"/>
          <w:lang w:val="en-US"/>
        </w:rPr>
        <w:t>08184 Palau-solit</w:t>
      </w:r>
      <w:r w:rsidR="00C03BF9" w:rsidRPr="005A036F">
        <w:rPr>
          <w:sz w:val="22"/>
          <w:szCs w:val="22"/>
          <w:lang w:val="en-US"/>
        </w:rPr>
        <w:t>à</w:t>
      </w:r>
      <w:r w:rsidRPr="005A036F">
        <w:rPr>
          <w:sz w:val="22"/>
          <w:szCs w:val="22"/>
          <w:lang w:val="en-US"/>
        </w:rPr>
        <w:t xml:space="preserve"> </w:t>
      </w:r>
      <w:r w:rsidR="00C03BF9" w:rsidRPr="005A036F">
        <w:rPr>
          <w:sz w:val="22"/>
          <w:szCs w:val="22"/>
          <w:lang w:val="en-US"/>
        </w:rPr>
        <w:t>i</w:t>
      </w:r>
      <w:r w:rsidRPr="005A036F">
        <w:rPr>
          <w:sz w:val="22"/>
          <w:szCs w:val="22"/>
          <w:lang w:val="en-US"/>
        </w:rPr>
        <w:t xml:space="preserve"> Plegamans (</w:t>
      </w:r>
      <w:r w:rsidR="00FA37AD">
        <w:rPr>
          <w:sz w:val="22"/>
          <w:szCs w:val="22"/>
        </w:rPr>
        <w:t>Ισπανία</w:t>
      </w:r>
      <w:r w:rsidRPr="005A036F">
        <w:rPr>
          <w:sz w:val="22"/>
          <w:szCs w:val="22"/>
          <w:lang w:val="en-US"/>
        </w:rPr>
        <w:t>)</w:t>
      </w:r>
    </w:p>
    <w:p w:rsidR="009971F9" w:rsidRPr="003608AC" w:rsidRDefault="009971F9">
      <w:pPr>
        <w:widowControl w:val="0"/>
        <w:rPr>
          <w:sz w:val="22"/>
          <w:szCs w:val="22"/>
        </w:rPr>
      </w:pPr>
    </w:p>
    <w:p w:rsidR="009971F9" w:rsidRPr="00FA37AD" w:rsidRDefault="009971F9">
      <w:pPr>
        <w:widowControl w:val="0"/>
        <w:rPr>
          <w:i/>
          <w:sz w:val="22"/>
          <w:szCs w:val="22"/>
        </w:rPr>
      </w:pPr>
      <w:r w:rsidRPr="00FA37AD">
        <w:rPr>
          <w:i/>
          <w:sz w:val="22"/>
          <w:szCs w:val="22"/>
        </w:rPr>
        <w:t>Υπεύθυνος Κυκλοφορίας</w:t>
      </w:r>
    </w:p>
    <w:p w:rsidR="009971F9" w:rsidRPr="005A036F" w:rsidRDefault="009971F9">
      <w:pPr>
        <w:widowControl w:val="0"/>
        <w:rPr>
          <w:sz w:val="22"/>
          <w:szCs w:val="22"/>
        </w:rPr>
      </w:pPr>
      <w:r w:rsidRPr="005A036F">
        <w:rPr>
          <w:sz w:val="22"/>
          <w:szCs w:val="22"/>
          <w:lang w:val="en-US"/>
        </w:rPr>
        <w:t>Olvos</w:t>
      </w:r>
      <w:r w:rsidRPr="005A036F">
        <w:rPr>
          <w:sz w:val="22"/>
          <w:szCs w:val="22"/>
        </w:rPr>
        <w:t xml:space="preserve"> </w:t>
      </w:r>
      <w:r w:rsidRPr="005A036F">
        <w:rPr>
          <w:sz w:val="22"/>
          <w:szCs w:val="22"/>
          <w:lang w:val="en-US"/>
        </w:rPr>
        <w:t>Science</w:t>
      </w:r>
      <w:r w:rsidRPr="005A036F">
        <w:rPr>
          <w:sz w:val="22"/>
          <w:szCs w:val="22"/>
        </w:rPr>
        <w:t xml:space="preserve"> </w:t>
      </w:r>
      <w:r w:rsidRPr="005A036F">
        <w:rPr>
          <w:sz w:val="22"/>
          <w:szCs w:val="22"/>
          <w:lang w:val="en-US"/>
        </w:rPr>
        <w:t>A</w:t>
      </w:r>
      <w:r w:rsidRPr="005A036F">
        <w:rPr>
          <w:sz w:val="22"/>
          <w:szCs w:val="22"/>
        </w:rPr>
        <w:t>.</w:t>
      </w:r>
      <w:r w:rsidRPr="005A036F">
        <w:rPr>
          <w:sz w:val="22"/>
          <w:szCs w:val="22"/>
          <w:lang w:val="en-US"/>
        </w:rPr>
        <w:t>E</w:t>
      </w:r>
      <w:r w:rsidRPr="005A036F">
        <w:rPr>
          <w:sz w:val="22"/>
          <w:szCs w:val="22"/>
        </w:rPr>
        <w:t>.</w:t>
      </w:r>
    </w:p>
    <w:p w:rsidR="009971F9" w:rsidRPr="005A036F" w:rsidRDefault="009971F9">
      <w:pPr>
        <w:widowControl w:val="0"/>
        <w:rPr>
          <w:sz w:val="22"/>
          <w:szCs w:val="22"/>
        </w:rPr>
      </w:pPr>
      <w:r w:rsidRPr="005A036F">
        <w:rPr>
          <w:sz w:val="22"/>
          <w:szCs w:val="22"/>
        </w:rPr>
        <w:t xml:space="preserve"> </w:t>
      </w:r>
      <w:r w:rsidR="00D10BAD" w:rsidRPr="005A036F">
        <w:rPr>
          <w:sz w:val="22"/>
          <w:szCs w:val="22"/>
        </w:rPr>
        <w:t>Ελευθερίας 4, 145 64 Κηφισιά</w:t>
      </w:r>
    </w:p>
    <w:p w:rsidR="009971F9" w:rsidRPr="005A036F" w:rsidRDefault="009971F9">
      <w:pPr>
        <w:widowControl w:val="0"/>
        <w:rPr>
          <w:sz w:val="22"/>
          <w:szCs w:val="22"/>
        </w:rPr>
      </w:pPr>
      <w:r w:rsidRPr="005A036F">
        <w:rPr>
          <w:sz w:val="22"/>
          <w:szCs w:val="22"/>
        </w:rPr>
        <w:t>Τηλ. 210 5281850</w:t>
      </w:r>
    </w:p>
    <w:p w:rsidR="002B0F7E" w:rsidRPr="005A036F" w:rsidRDefault="002B0F7E">
      <w:pPr>
        <w:widowControl w:val="0"/>
        <w:rPr>
          <w:sz w:val="22"/>
          <w:szCs w:val="22"/>
        </w:rPr>
      </w:pPr>
    </w:p>
    <w:p w:rsidR="002B0F7E" w:rsidRPr="005A036F" w:rsidRDefault="002B0F7E" w:rsidP="002B0F7E">
      <w:pPr>
        <w:widowControl w:val="0"/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5A036F">
        <w:rPr>
          <w:sz w:val="22"/>
          <w:szCs w:val="22"/>
          <w:u w:val="single"/>
        </w:rPr>
        <w:t>Κύπρος</w:t>
      </w:r>
    </w:p>
    <w:p w:rsidR="002B0F7E" w:rsidRPr="00BF7737" w:rsidRDefault="002B0F7E" w:rsidP="002B0F7E">
      <w:pPr>
        <w:widowControl w:val="0"/>
        <w:rPr>
          <w:sz w:val="22"/>
          <w:szCs w:val="22"/>
          <w:lang w:val="en-US"/>
        </w:rPr>
      </w:pPr>
      <w:r w:rsidRPr="005A036F">
        <w:rPr>
          <w:sz w:val="22"/>
          <w:szCs w:val="22"/>
          <w:lang w:val="en-US"/>
        </w:rPr>
        <w:t>J</w:t>
      </w:r>
      <w:r w:rsidRPr="00BF7737">
        <w:rPr>
          <w:sz w:val="22"/>
          <w:szCs w:val="22"/>
          <w:lang w:val="en-US"/>
        </w:rPr>
        <w:t xml:space="preserve">. </w:t>
      </w:r>
      <w:smartTag w:uri="urn:schemas-microsoft-com:office:smarttags" w:element="City">
        <w:r w:rsidRPr="005A036F">
          <w:rPr>
            <w:sz w:val="22"/>
            <w:szCs w:val="22"/>
            <w:lang w:val="en-US"/>
          </w:rPr>
          <w:t>Uriach</w:t>
        </w:r>
      </w:smartTag>
      <w:r w:rsidRPr="00BF7737">
        <w:rPr>
          <w:sz w:val="22"/>
          <w:szCs w:val="22"/>
          <w:lang w:val="en-US"/>
        </w:rPr>
        <w:t xml:space="preserve"> &amp; </w:t>
      </w:r>
      <w:r w:rsidRPr="005A036F">
        <w:rPr>
          <w:sz w:val="22"/>
          <w:szCs w:val="22"/>
          <w:lang w:val="en-US"/>
        </w:rPr>
        <w:t>Cia</w:t>
      </w:r>
      <w:r w:rsidRPr="00BF7737">
        <w:rPr>
          <w:sz w:val="22"/>
          <w:szCs w:val="22"/>
          <w:lang w:val="en-US"/>
        </w:rPr>
        <w:t xml:space="preserve">, </w:t>
      </w:r>
      <w:r w:rsidRPr="005A036F">
        <w:rPr>
          <w:sz w:val="22"/>
          <w:szCs w:val="22"/>
          <w:lang w:val="en-US"/>
        </w:rPr>
        <w:t>S</w:t>
      </w:r>
      <w:r w:rsidRPr="00BF7737">
        <w:rPr>
          <w:sz w:val="22"/>
          <w:szCs w:val="22"/>
          <w:lang w:val="en-US"/>
        </w:rPr>
        <w:t>.</w:t>
      </w:r>
      <w:r w:rsidRPr="005A036F">
        <w:rPr>
          <w:sz w:val="22"/>
          <w:szCs w:val="22"/>
          <w:lang w:val="en-US"/>
        </w:rPr>
        <w:t>A</w:t>
      </w:r>
      <w:r w:rsidRPr="00BF7737">
        <w:rPr>
          <w:sz w:val="22"/>
          <w:szCs w:val="22"/>
          <w:lang w:val="en-US"/>
        </w:rPr>
        <w:t xml:space="preserve">., </w:t>
      </w:r>
      <w:smartTag w:uri="urn:schemas-microsoft-com:office:smarttags" w:element="country-region">
        <w:smartTag w:uri="urn:schemas-microsoft-com:office:smarttags" w:element="place">
          <w:r w:rsidRPr="005A036F">
            <w:rPr>
              <w:sz w:val="22"/>
              <w:szCs w:val="22"/>
              <w:lang w:val="en-US"/>
            </w:rPr>
            <w:t>Spain</w:t>
          </w:r>
        </w:smartTag>
      </w:smartTag>
    </w:p>
    <w:p w:rsidR="002B0F7E" w:rsidRPr="005A036F" w:rsidRDefault="002B0F7E" w:rsidP="002B0F7E">
      <w:pPr>
        <w:widowControl w:val="0"/>
        <w:rPr>
          <w:sz w:val="22"/>
          <w:szCs w:val="22"/>
          <w:lang w:val="en-US"/>
        </w:rPr>
      </w:pPr>
      <w:r w:rsidRPr="005A036F">
        <w:rPr>
          <w:sz w:val="22"/>
          <w:szCs w:val="22"/>
          <w:lang w:val="en-US"/>
        </w:rPr>
        <w:t>Camí Reial, 51-57</w:t>
      </w:r>
    </w:p>
    <w:p w:rsidR="002B0F7E" w:rsidRPr="005A036F" w:rsidRDefault="002B0F7E" w:rsidP="002B0F7E">
      <w:pPr>
        <w:widowControl w:val="0"/>
        <w:rPr>
          <w:sz w:val="22"/>
          <w:szCs w:val="22"/>
          <w:lang w:val="en-US"/>
        </w:rPr>
      </w:pPr>
      <w:r w:rsidRPr="005A036F">
        <w:rPr>
          <w:sz w:val="22"/>
          <w:szCs w:val="22"/>
          <w:lang w:val="en-US"/>
        </w:rPr>
        <w:t>08184 Palau-solità i Plegamans (</w:t>
      </w:r>
      <w:r w:rsidR="00FA37AD">
        <w:rPr>
          <w:sz w:val="22"/>
          <w:szCs w:val="22"/>
        </w:rPr>
        <w:t>Ισπανία</w:t>
      </w:r>
      <w:r w:rsidRPr="005A036F">
        <w:rPr>
          <w:sz w:val="22"/>
          <w:szCs w:val="22"/>
          <w:lang w:val="en-US"/>
        </w:rPr>
        <w:t>)</w:t>
      </w:r>
    </w:p>
    <w:p w:rsidR="002B0F7E" w:rsidRPr="005A036F" w:rsidRDefault="002B0F7E" w:rsidP="002B0F7E">
      <w:pPr>
        <w:widowControl w:val="0"/>
        <w:rPr>
          <w:sz w:val="22"/>
          <w:szCs w:val="22"/>
          <w:lang w:val="en-US"/>
        </w:rPr>
      </w:pPr>
      <w:r w:rsidRPr="005A036F">
        <w:rPr>
          <w:sz w:val="22"/>
          <w:szCs w:val="22"/>
          <w:lang w:val="en-US"/>
        </w:rPr>
        <w:t>Telephone: +034 93 864 96 92</w:t>
      </w:r>
    </w:p>
    <w:p w:rsidR="002B0F7E" w:rsidRPr="005A036F" w:rsidRDefault="002B0F7E" w:rsidP="002B0F7E">
      <w:pPr>
        <w:widowControl w:val="0"/>
        <w:rPr>
          <w:sz w:val="22"/>
          <w:szCs w:val="22"/>
          <w:lang w:val="en-US"/>
        </w:rPr>
      </w:pPr>
      <w:r w:rsidRPr="005A036F">
        <w:rPr>
          <w:sz w:val="22"/>
          <w:szCs w:val="22"/>
          <w:lang w:val="en-US"/>
        </w:rPr>
        <w:t>Fax: +34 93 864 66 06</w:t>
      </w:r>
    </w:p>
    <w:p w:rsidR="002B0F7E" w:rsidRPr="005A036F" w:rsidRDefault="002B0F7E" w:rsidP="002B0F7E">
      <w:pPr>
        <w:widowControl w:val="0"/>
        <w:rPr>
          <w:sz w:val="22"/>
          <w:szCs w:val="22"/>
          <w:lang w:val="en-US"/>
        </w:rPr>
      </w:pPr>
      <w:r w:rsidRPr="005A036F">
        <w:rPr>
          <w:sz w:val="22"/>
          <w:szCs w:val="22"/>
          <w:lang w:val="en-US"/>
        </w:rPr>
        <w:t>e-mail address: corp@uriach.com</w:t>
      </w:r>
    </w:p>
    <w:p w:rsidR="002B0F7E" w:rsidRPr="005A036F" w:rsidRDefault="002B0F7E">
      <w:pPr>
        <w:widowControl w:val="0"/>
        <w:rPr>
          <w:sz w:val="22"/>
          <w:szCs w:val="22"/>
          <w:lang w:val="en-US"/>
        </w:rPr>
      </w:pPr>
    </w:p>
    <w:p w:rsidR="009971F9" w:rsidRPr="005A036F" w:rsidRDefault="009971F9">
      <w:pPr>
        <w:ind w:left="720"/>
        <w:jc w:val="both"/>
        <w:rPr>
          <w:sz w:val="22"/>
          <w:szCs w:val="22"/>
          <w:lang w:val="en-GB"/>
        </w:rPr>
      </w:pPr>
    </w:p>
    <w:p w:rsidR="009971F9" w:rsidRPr="005A036F" w:rsidRDefault="009971F9">
      <w:pPr>
        <w:jc w:val="both"/>
        <w:rPr>
          <w:b/>
          <w:sz w:val="22"/>
          <w:szCs w:val="22"/>
        </w:rPr>
      </w:pPr>
      <w:r w:rsidRPr="005A036F">
        <w:rPr>
          <w:b/>
          <w:sz w:val="22"/>
          <w:szCs w:val="22"/>
        </w:rPr>
        <w:t>8.</w:t>
      </w:r>
      <w:r w:rsidRPr="005A036F">
        <w:rPr>
          <w:b/>
          <w:sz w:val="22"/>
          <w:szCs w:val="22"/>
        </w:rPr>
        <w:tab/>
        <w:t xml:space="preserve">ΑΡΙΘΜΟΣ ΑΔΕΙΑΣ ΚΥΚΛΟΦΟΡΙΑΣ </w:t>
      </w:r>
    </w:p>
    <w:p w:rsidR="00AF1C0C" w:rsidRPr="00AD2DCE" w:rsidRDefault="009971F9">
      <w:pPr>
        <w:jc w:val="both"/>
        <w:rPr>
          <w:b/>
          <w:sz w:val="22"/>
          <w:szCs w:val="22"/>
          <w:lang w:val="en-US"/>
        </w:rPr>
      </w:pPr>
      <w:r w:rsidRPr="005A036F">
        <w:rPr>
          <w:sz w:val="22"/>
          <w:szCs w:val="22"/>
        </w:rPr>
        <w:tab/>
      </w:r>
    </w:p>
    <w:p w:rsidR="009971F9" w:rsidRPr="005A036F" w:rsidRDefault="009971F9">
      <w:pPr>
        <w:jc w:val="both"/>
        <w:rPr>
          <w:b/>
          <w:sz w:val="22"/>
          <w:szCs w:val="22"/>
        </w:rPr>
      </w:pPr>
      <w:r w:rsidRPr="005A036F">
        <w:rPr>
          <w:b/>
          <w:sz w:val="22"/>
          <w:szCs w:val="22"/>
        </w:rPr>
        <w:t>9.</w:t>
      </w:r>
      <w:r w:rsidRPr="005A036F">
        <w:rPr>
          <w:b/>
          <w:sz w:val="22"/>
          <w:szCs w:val="22"/>
        </w:rPr>
        <w:tab/>
        <w:t xml:space="preserve">ΗΜΕΡΟΜΗΝΙΑ ΠΡΩΤΗΣ ΕΓΚΡΙΣΗΣ / ΑΝΑΝΕΩΣΗΣ ΤΗΣ ΑΔΕΙΑΣ </w:t>
      </w:r>
    </w:p>
    <w:p w:rsidR="004E6F0D" w:rsidRPr="005A036F" w:rsidRDefault="004E6F0D">
      <w:pPr>
        <w:jc w:val="both"/>
        <w:rPr>
          <w:b/>
          <w:sz w:val="22"/>
          <w:szCs w:val="22"/>
          <w:lang w:val="en-US"/>
        </w:rPr>
      </w:pPr>
    </w:p>
    <w:p w:rsidR="009971F9" w:rsidRPr="005A036F" w:rsidRDefault="009971F9">
      <w:pPr>
        <w:jc w:val="both"/>
        <w:rPr>
          <w:b/>
          <w:sz w:val="22"/>
          <w:szCs w:val="22"/>
        </w:rPr>
      </w:pPr>
      <w:r w:rsidRPr="005A036F">
        <w:rPr>
          <w:b/>
          <w:sz w:val="22"/>
          <w:szCs w:val="22"/>
        </w:rPr>
        <w:t>10.</w:t>
      </w:r>
      <w:r w:rsidRPr="005A036F">
        <w:rPr>
          <w:b/>
          <w:sz w:val="22"/>
          <w:szCs w:val="22"/>
        </w:rPr>
        <w:tab/>
        <w:t xml:space="preserve">ΗΜΕΡΟΜΗΝΙΑ ΑΝΑΘΕΩΡΗΣΗΣ ΤΟΥ ΚΕΙΜΕΝΟΥ </w:t>
      </w:r>
    </w:p>
    <w:p w:rsidR="009971F9" w:rsidRPr="005A036F" w:rsidRDefault="009971F9">
      <w:pPr>
        <w:jc w:val="both"/>
        <w:rPr>
          <w:bCs/>
          <w:strike/>
          <w:sz w:val="22"/>
          <w:szCs w:val="22"/>
        </w:rPr>
      </w:pPr>
    </w:p>
    <w:p w:rsidR="00FE4971" w:rsidRPr="005A036F" w:rsidRDefault="00FE4971" w:rsidP="00F651DA">
      <w:pPr>
        <w:jc w:val="both"/>
        <w:rPr>
          <w:sz w:val="22"/>
          <w:szCs w:val="22"/>
        </w:rPr>
      </w:pPr>
    </w:p>
    <w:sectPr w:rsidR="00FE4971" w:rsidRPr="005A036F" w:rsidSect="00F57EE5">
      <w:footerReference w:type="even" r:id="rId7"/>
      <w:footerReference w:type="default" r:id="rId8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1E" w:rsidRDefault="0099281E">
      <w:r>
        <w:separator/>
      </w:r>
    </w:p>
  </w:endnote>
  <w:endnote w:type="continuationSeparator" w:id="0">
    <w:p w:rsidR="0099281E" w:rsidRDefault="0099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26" w:rsidRDefault="005540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6E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6E26" w:rsidRDefault="00AA6E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26" w:rsidRDefault="005540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6E2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7742">
      <w:rPr>
        <w:rStyle w:val="a4"/>
        <w:noProof/>
      </w:rPr>
      <w:t>6</w:t>
    </w:r>
    <w:r>
      <w:rPr>
        <w:rStyle w:val="a4"/>
      </w:rPr>
      <w:fldChar w:fldCharType="end"/>
    </w:r>
  </w:p>
  <w:p w:rsidR="00AA6E26" w:rsidRDefault="00AA6E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1E" w:rsidRDefault="0099281E">
      <w:r>
        <w:separator/>
      </w:r>
    </w:p>
  </w:footnote>
  <w:footnote w:type="continuationSeparator" w:id="0">
    <w:p w:rsidR="0099281E" w:rsidRDefault="00992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67D"/>
    <w:multiLevelType w:val="hybridMultilevel"/>
    <w:tmpl w:val="3C54BFD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DE46D7A"/>
    <w:multiLevelType w:val="hybridMultilevel"/>
    <w:tmpl w:val="3FDC5E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4199D"/>
    <w:multiLevelType w:val="hybridMultilevel"/>
    <w:tmpl w:val="657A84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AB8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516CA"/>
    <w:multiLevelType w:val="multilevel"/>
    <w:tmpl w:val="D53AC9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6AEF241A"/>
    <w:multiLevelType w:val="singleLevel"/>
    <w:tmpl w:val="61AED876"/>
    <w:lvl w:ilvl="0">
      <w:start w:val="10"/>
      <w:numFmt w:val="upp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>
    <w:nsid w:val="72200D54"/>
    <w:multiLevelType w:val="hybridMultilevel"/>
    <w:tmpl w:val="8A2E6734"/>
    <w:lvl w:ilvl="0" w:tplc="2E8C1B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39134C"/>
    <w:multiLevelType w:val="multilevel"/>
    <w:tmpl w:val="21B81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374E8"/>
    <w:rsid w:val="00012B07"/>
    <w:rsid w:val="00021047"/>
    <w:rsid w:val="0008787B"/>
    <w:rsid w:val="00093DF3"/>
    <w:rsid w:val="000A7BF4"/>
    <w:rsid w:val="000B34AE"/>
    <w:rsid w:val="000D24B5"/>
    <w:rsid w:val="000D67C6"/>
    <w:rsid w:val="000E1CB5"/>
    <w:rsid w:val="00101063"/>
    <w:rsid w:val="00105A5B"/>
    <w:rsid w:val="0014315C"/>
    <w:rsid w:val="00160CA0"/>
    <w:rsid w:val="00162350"/>
    <w:rsid w:val="00181E2C"/>
    <w:rsid w:val="00196A40"/>
    <w:rsid w:val="001A371E"/>
    <w:rsid w:val="001C4F7D"/>
    <w:rsid w:val="001F1274"/>
    <w:rsid w:val="00204EE0"/>
    <w:rsid w:val="0023226A"/>
    <w:rsid w:val="00245AD9"/>
    <w:rsid w:val="00254B2F"/>
    <w:rsid w:val="002560E1"/>
    <w:rsid w:val="00260BB1"/>
    <w:rsid w:val="00262907"/>
    <w:rsid w:val="00275E13"/>
    <w:rsid w:val="0028528E"/>
    <w:rsid w:val="0029722D"/>
    <w:rsid w:val="002B0F7E"/>
    <w:rsid w:val="002C385E"/>
    <w:rsid w:val="002D0859"/>
    <w:rsid w:val="00312608"/>
    <w:rsid w:val="00315F8E"/>
    <w:rsid w:val="0033232E"/>
    <w:rsid w:val="003608AC"/>
    <w:rsid w:val="003736E6"/>
    <w:rsid w:val="00376DC4"/>
    <w:rsid w:val="00387D3A"/>
    <w:rsid w:val="003A2E35"/>
    <w:rsid w:val="003C06CB"/>
    <w:rsid w:val="003D1D77"/>
    <w:rsid w:val="003E6207"/>
    <w:rsid w:val="003F52B6"/>
    <w:rsid w:val="003F5B06"/>
    <w:rsid w:val="00406822"/>
    <w:rsid w:val="004078B3"/>
    <w:rsid w:val="00431E2E"/>
    <w:rsid w:val="0043677A"/>
    <w:rsid w:val="004449AD"/>
    <w:rsid w:val="0049252F"/>
    <w:rsid w:val="0049302E"/>
    <w:rsid w:val="00495BBA"/>
    <w:rsid w:val="004A2A3F"/>
    <w:rsid w:val="004B593C"/>
    <w:rsid w:val="004D0CBB"/>
    <w:rsid w:val="004D5621"/>
    <w:rsid w:val="004E6F0D"/>
    <w:rsid w:val="00505C58"/>
    <w:rsid w:val="00506F18"/>
    <w:rsid w:val="00511609"/>
    <w:rsid w:val="00513CBC"/>
    <w:rsid w:val="0052675E"/>
    <w:rsid w:val="00554060"/>
    <w:rsid w:val="00563C30"/>
    <w:rsid w:val="00583336"/>
    <w:rsid w:val="005871CE"/>
    <w:rsid w:val="00596226"/>
    <w:rsid w:val="005A036F"/>
    <w:rsid w:val="005B1201"/>
    <w:rsid w:val="005E2968"/>
    <w:rsid w:val="005E67D9"/>
    <w:rsid w:val="005F699F"/>
    <w:rsid w:val="00601473"/>
    <w:rsid w:val="00622B8C"/>
    <w:rsid w:val="00642DEB"/>
    <w:rsid w:val="00643322"/>
    <w:rsid w:val="00660F78"/>
    <w:rsid w:val="006749A9"/>
    <w:rsid w:val="00683A70"/>
    <w:rsid w:val="006A3996"/>
    <w:rsid w:val="006A3BA5"/>
    <w:rsid w:val="006A699F"/>
    <w:rsid w:val="006B2C9E"/>
    <w:rsid w:val="006C5E1E"/>
    <w:rsid w:val="006D0817"/>
    <w:rsid w:val="006D4FC4"/>
    <w:rsid w:val="006D702C"/>
    <w:rsid w:val="00705890"/>
    <w:rsid w:val="00707F72"/>
    <w:rsid w:val="0071058F"/>
    <w:rsid w:val="007148DC"/>
    <w:rsid w:val="0073636F"/>
    <w:rsid w:val="007443D5"/>
    <w:rsid w:val="00750891"/>
    <w:rsid w:val="00751948"/>
    <w:rsid w:val="00754004"/>
    <w:rsid w:val="00775CA7"/>
    <w:rsid w:val="007A0333"/>
    <w:rsid w:val="007B1FC9"/>
    <w:rsid w:val="007B6AC2"/>
    <w:rsid w:val="007C292C"/>
    <w:rsid w:val="00810098"/>
    <w:rsid w:val="00827270"/>
    <w:rsid w:val="008374E8"/>
    <w:rsid w:val="008463AF"/>
    <w:rsid w:val="00867EEE"/>
    <w:rsid w:val="00873493"/>
    <w:rsid w:val="0088468D"/>
    <w:rsid w:val="008B0937"/>
    <w:rsid w:val="008B2324"/>
    <w:rsid w:val="008B3974"/>
    <w:rsid w:val="008C351D"/>
    <w:rsid w:val="008D37DA"/>
    <w:rsid w:val="008F1C8C"/>
    <w:rsid w:val="008F1D1D"/>
    <w:rsid w:val="00917B00"/>
    <w:rsid w:val="009222BE"/>
    <w:rsid w:val="009255E9"/>
    <w:rsid w:val="00943C40"/>
    <w:rsid w:val="00944643"/>
    <w:rsid w:val="00951833"/>
    <w:rsid w:val="009525B2"/>
    <w:rsid w:val="00953B01"/>
    <w:rsid w:val="00956699"/>
    <w:rsid w:val="0097116E"/>
    <w:rsid w:val="00987B4C"/>
    <w:rsid w:val="00987F95"/>
    <w:rsid w:val="009911EC"/>
    <w:rsid w:val="0099281E"/>
    <w:rsid w:val="009971F9"/>
    <w:rsid w:val="009B2F3F"/>
    <w:rsid w:val="009B6B42"/>
    <w:rsid w:val="009B7412"/>
    <w:rsid w:val="009C711B"/>
    <w:rsid w:val="009D3F33"/>
    <w:rsid w:val="009D5DCF"/>
    <w:rsid w:val="00A02E7D"/>
    <w:rsid w:val="00A51A77"/>
    <w:rsid w:val="00A52C71"/>
    <w:rsid w:val="00A535E8"/>
    <w:rsid w:val="00A85AFE"/>
    <w:rsid w:val="00AA6BB2"/>
    <w:rsid w:val="00AA6E26"/>
    <w:rsid w:val="00AB063B"/>
    <w:rsid w:val="00AD2DCE"/>
    <w:rsid w:val="00AF1C0C"/>
    <w:rsid w:val="00AF4922"/>
    <w:rsid w:val="00AF4B75"/>
    <w:rsid w:val="00B0030E"/>
    <w:rsid w:val="00B12C6D"/>
    <w:rsid w:val="00B34084"/>
    <w:rsid w:val="00B37742"/>
    <w:rsid w:val="00B56AD1"/>
    <w:rsid w:val="00B770F7"/>
    <w:rsid w:val="00B77F83"/>
    <w:rsid w:val="00B94471"/>
    <w:rsid w:val="00BB4524"/>
    <w:rsid w:val="00BD6A2B"/>
    <w:rsid w:val="00BE22A7"/>
    <w:rsid w:val="00BF6C35"/>
    <w:rsid w:val="00BF7737"/>
    <w:rsid w:val="00C03BF9"/>
    <w:rsid w:val="00C040A2"/>
    <w:rsid w:val="00C07BDE"/>
    <w:rsid w:val="00C22C3B"/>
    <w:rsid w:val="00C33FB4"/>
    <w:rsid w:val="00C41B75"/>
    <w:rsid w:val="00C46BE3"/>
    <w:rsid w:val="00C92AF5"/>
    <w:rsid w:val="00CA115A"/>
    <w:rsid w:val="00CA7ED8"/>
    <w:rsid w:val="00CC26CE"/>
    <w:rsid w:val="00CC32E5"/>
    <w:rsid w:val="00CE0CC3"/>
    <w:rsid w:val="00CE59DE"/>
    <w:rsid w:val="00D10BAD"/>
    <w:rsid w:val="00D16286"/>
    <w:rsid w:val="00D266E0"/>
    <w:rsid w:val="00D27426"/>
    <w:rsid w:val="00D3136C"/>
    <w:rsid w:val="00D5114A"/>
    <w:rsid w:val="00D52737"/>
    <w:rsid w:val="00D86EEF"/>
    <w:rsid w:val="00D94863"/>
    <w:rsid w:val="00DA0DD5"/>
    <w:rsid w:val="00DC7B87"/>
    <w:rsid w:val="00DD22D5"/>
    <w:rsid w:val="00DD7369"/>
    <w:rsid w:val="00DE551C"/>
    <w:rsid w:val="00DF1565"/>
    <w:rsid w:val="00E0183B"/>
    <w:rsid w:val="00E24981"/>
    <w:rsid w:val="00E301C8"/>
    <w:rsid w:val="00E3578F"/>
    <w:rsid w:val="00E373A1"/>
    <w:rsid w:val="00E529EC"/>
    <w:rsid w:val="00E52E5E"/>
    <w:rsid w:val="00E53F84"/>
    <w:rsid w:val="00E97C27"/>
    <w:rsid w:val="00EB00BE"/>
    <w:rsid w:val="00EC4185"/>
    <w:rsid w:val="00EC5C64"/>
    <w:rsid w:val="00EE33A7"/>
    <w:rsid w:val="00EF3388"/>
    <w:rsid w:val="00F03B6F"/>
    <w:rsid w:val="00F04E4C"/>
    <w:rsid w:val="00F11F9B"/>
    <w:rsid w:val="00F128E4"/>
    <w:rsid w:val="00F13B55"/>
    <w:rsid w:val="00F3578B"/>
    <w:rsid w:val="00F57EE5"/>
    <w:rsid w:val="00F651DA"/>
    <w:rsid w:val="00F833AE"/>
    <w:rsid w:val="00F91436"/>
    <w:rsid w:val="00F96886"/>
    <w:rsid w:val="00FA37AD"/>
    <w:rsid w:val="00FA6BEA"/>
    <w:rsid w:val="00FB4A8B"/>
    <w:rsid w:val="00FD3D3D"/>
    <w:rsid w:val="00FD707B"/>
    <w:rsid w:val="00FE44F5"/>
    <w:rsid w:val="00FE4971"/>
    <w:rsid w:val="00FE6DA2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D3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96226"/>
    <w:pPr>
      <w:keepNext/>
      <w:ind w:left="720"/>
      <w:jc w:val="both"/>
      <w:outlineLvl w:val="0"/>
    </w:pPr>
    <w:rPr>
      <w:rFonts w:ascii="Arial" w:hAnsi="Arial"/>
      <w:b/>
      <w:bCs/>
      <w:i/>
      <w:iCs/>
      <w:sz w:val="22"/>
    </w:rPr>
  </w:style>
  <w:style w:type="paragraph" w:styleId="2">
    <w:name w:val="heading 2"/>
    <w:basedOn w:val="a"/>
    <w:next w:val="a"/>
    <w:qFormat/>
    <w:rsid w:val="00596226"/>
    <w:pPr>
      <w:keepNext/>
      <w:outlineLvl w:val="1"/>
    </w:pPr>
    <w:rPr>
      <w:i/>
      <w:iCs/>
      <w:sz w:val="22"/>
    </w:rPr>
  </w:style>
  <w:style w:type="paragraph" w:styleId="3">
    <w:name w:val="heading 3"/>
    <w:basedOn w:val="a"/>
    <w:next w:val="a"/>
    <w:qFormat/>
    <w:rsid w:val="00596226"/>
    <w:pPr>
      <w:keepNext/>
      <w:jc w:val="both"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622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96226"/>
  </w:style>
  <w:style w:type="paragraph" w:styleId="a5">
    <w:name w:val="Body Text"/>
    <w:basedOn w:val="a"/>
    <w:rsid w:val="00596226"/>
    <w:pPr>
      <w:jc w:val="both"/>
    </w:pPr>
    <w:rPr>
      <w:b/>
      <w:bCs/>
      <w:i/>
      <w:iCs/>
      <w:sz w:val="22"/>
    </w:rPr>
  </w:style>
  <w:style w:type="paragraph" w:styleId="20">
    <w:name w:val="Body Text 2"/>
    <w:basedOn w:val="a"/>
    <w:rsid w:val="00596226"/>
    <w:rPr>
      <w:i/>
      <w:iCs/>
      <w:sz w:val="22"/>
    </w:rPr>
  </w:style>
  <w:style w:type="paragraph" w:styleId="30">
    <w:name w:val="Body Text 3"/>
    <w:basedOn w:val="a"/>
    <w:rsid w:val="00596226"/>
    <w:pPr>
      <w:jc w:val="both"/>
    </w:pPr>
    <w:rPr>
      <w:sz w:val="22"/>
    </w:rPr>
  </w:style>
  <w:style w:type="paragraph" w:styleId="a6">
    <w:name w:val="Balloon Text"/>
    <w:basedOn w:val="a"/>
    <w:semiHidden/>
    <w:rsid w:val="00495BBA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7148D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2760</Words>
  <Characters>14905</Characters>
  <Application>Microsoft Office Word</Application>
  <DocSecurity>0</DocSecurity>
  <Lines>124</Lines>
  <Paragraphs>35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RUPAFIN ORAL SOL</vt:lpstr>
      <vt:lpstr>RUPAFIN ORAL SOL</vt:lpstr>
      <vt:lpstr>RUPAFIN ORAL SOL</vt:lpstr>
    </vt:vector>
  </TitlesOfParts>
  <Company/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RUPAFIN ORAL SOL</dc:title>
  <dc:creator>GIOTA</dc:creator>
  <cp:lastModifiedBy>user146</cp:lastModifiedBy>
  <cp:revision>5</cp:revision>
  <cp:lastPrinted>2013-08-26T07:05:00Z</cp:lastPrinted>
  <dcterms:created xsi:type="dcterms:W3CDTF">2013-08-26T07:07:00Z</dcterms:created>
  <dcterms:modified xsi:type="dcterms:W3CDTF">2013-09-27T12:38:00Z</dcterms:modified>
</cp:coreProperties>
</file>