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F0" w:rsidRPr="008A482B" w:rsidRDefault="002E71F0" w:rsidP="002E71F0">
      <w:pPr>
        <w:pStyle w:val="1"/>
        <w:jc w:val="center"/>
        <w:rPr>
          <w:b/>
          <w:szCs w:val="24"/>
        </w:rPr>
      </w:pPr>
      <w:r w:rsidRPr="008A482B">
        <w:rPr>
          <w:b/>
          <w:szCs w:val="24"/>
        </w:rPr>
        <w:t>ΠΕΡΙΛΗΨΗ ΤΩΝ ΧΑΡΑΚΤΗΡΙΣΤΙΚΩΝ ΤΟΥ ΠΡΟΪΟΝΤΟΣ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numPr>
          <w:ilvl w:val="0"/>
          <w:numId w:val="1"/>
        </w:numPr>
        <w:tabs>
          <w:tab w:val="clear" w:pos="360"/>
          <w:tab w:val="num" w:pos="420"/>
        </w:tabs>
        <w:ind w:left="-56" w:firstLine="56"/>
        <w:jc w:val="both"/>
        <w:rPr>
          <w:rFonts w:ascii="Times New Roman" w:hAnsi="Times New Roman"/>
          <w:b/>
          <w:color w:val="auto"/>
          <w:szCs w:val="24"/>
          <w:lang w:val="el-GR"/>
        </w:rPr>
      </w:pPr>
      <w:r w:rsidRPr="008A482B">
        <w:rPr>
          <w:rFonts w:ascii="Times New Roman" w:hAnsi="Times New Roman"/>
          <w:b/>
          <w:color w:val="auto"/>
          <w:szCs w:val="24"/>
          <w:lang w:val="el-GR"/>
        </w:rPr>
        <w:t>ΟΝΟΜΑΣΙΑ ΤΟΥ ΦΑΡΜΑΚΕΥΤΙΚΟΥ ΠΡΟΪΟΝΤΟΣ</w:t>
      </w:r>
    </w:p>
    <w:p w:rsidR="002E71F0" w:rsidRPr="008A482B" w:rsidRDefault="002E71F0" w:rsidP="002E71F0">
      <w:pPr>
        <w:pStyle w:val="1"/>
        <w:jc w:val="both"/>
        <w:rPr>
          <w:szCs w:val="24"/>
        </w:rPr>
      </w:pPr>
      <w:r w:rsidRPr="008A482B">
        <w:rPr>
          <w:szCs w:val="24"/>
        </w:rPr>
        <w:t xml:space="preserve">      </w:t>
      </w:r>
    </w:p>
    <w:p w:rsidR="002E71F0" w:rsidRPr="008A482B" w:rsidRDefault="002E71F0" w:rsidP="002E71F0">
      <w:pPr>
        <w:pStyle w:val="1"/>
        <w:tabs>
          <w:tab w:val="left" w:pos="406"/>
        </w:tabs>
        <w:jc w:val="both"/>
        <w:rPr>
          <w:szCs w:val="24"/>
        </w:rPr>
      </w:pPr>
      <w:r w:rsidRPr="008A482B">
        <w:rPr>
          <w:szCs w:val="24"/>
        </w:rPr>
        <w:tab/>
      </w:r>
      <w:r w:rsidRPr="008A482B">
        <w:rPr>
          <w:szCs w:val="24"/>
          <w:lang w:val="en-US"/>
        </w:rPr>
        <w:t>IV</w:t>
      </w:r>
      <w:r w:rsidRPr="008A482B">
        <w:rPr>
          <w:szCs w:val="24"/>
        </w:rPr>
        <w:t>OR</w:t>
      </w:r>
      <w:r w:rsidRPr="008A482B">
        <w:rPr>
          <w:szCs w:val="24"/>
          <w:vertAlign w:val="superscript"/>
        </w:rPr>
        <w:t xml:space="preserve"> </w:t>
      </w:r>
      <w:r w:rsidRPr="008A482B">
        <w:rPr>
          <w:szCs w:val="24"/>
        </w:rPr>
        <w:t xml:space="preserve">3.500 IU </w:t>
      </w:r>
      <w:proofErr w:type="spellStart"/>
      <w:r w:rsidRPr="008A482B">
        <w:rPr>
          <w:szCs w:val="24"/>
          <w:lang w:val="en-US"/>
        </w:rPr>
        <w:t>antiXa</w:t>
      </w:r>
      <w:proofErr w:type="spellEnd"/>
      <w:r w:rsidRPr="008A482B">
        <w:rPr>
          <w:szCs w:val="24"/>
        </w:rPr>
        <w:t>/0</w:t>
      </w:r>
      <w:proofErr w:type="gramStart"/>
      <w:r w:rsidRPr="008A482B">
        <w:rPr>
          <w:szCs w:val="24"/>
        </w:rPr>
        <w:t>,2</w:t>
      </w:r>
      <w:proofErr w:type="gramEnd"/>
      <w:r w:rsidRPr="008A482B">
        <w:rPr>
          <w:szCs w:val="24"/>
        </w:rPr>
        <w:t xml:space="preserve"> </w:t>
      </w:r>
      <w:r w:rsidRPr="008A482B">
        <w:rPr>
          <w:szCs w:val="24"/>
          <w:lang w:val="en-US"/>
        </w:rPr>
        <w:t>ml</w:t>
      </w:r>
      <w:r w:rsidRPr="008A482B">
        <w:rPr>
          <w:szCs w:val="24"/>
        </w:rPr>
        <w:t xml:space="preserve"> ενέσιμου διαλύματος σε προγεμισμένες σύριγγες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20"/>
        </w:tabs>
        <w:jc w:val="both"/>
        <w:rPr>
          <w:rFonts w:ascii="Times New Roman" w:hAnsi="Times New Roman"/>
          <w:b/>
          <w:color w:val="auto"/>
          <w:szCs w:val="24"/>
          <w:lang w:val="el-GR"/>
        </w:rPr>
      </w:pPr>
      <w:r w:rsidRPr="008A482B">
        <w:rPr>
          <w:rFonts w:ascii="Times New Roman" w:hAnsi="Times New Roman"/>
          <w:b/>
          <w:color w:val="auto"/>
          <w:szCs w:val="24"/>
          <w:lang w:val="el-GR"/>
        </w:rPr>
        <w:t>2.</w:t>
      </w:r>
      <w:r w:rsidRPr="008A482B">
        <w:rPr>
          <w:rFonts w:ascii="Times New Roman" w:hAnsi="Times New Roman"/>
          <w:b/>
          <w:color w:val="auto"/>
          <w:szCs w:val="24"/>
          <w:lang w:val="el-GR"/>
        </w:rPr>
        <w:tab/>
        <w:t xml:space="preserve">ΠΟΙΟΤΙΚΗ &amp; ΠΟΣΟΤΙΚΗ ΣΥΝΘΕΣΗ </w:t>
      </w:r>
    </w:p>
    <w:p w:rsidR="002E71F0" w:rsidRPr="008A482B" w:rsidRDefault="002E71F0" w:rsidP="002E71F0">
      <w:pPr>
        <w:ind w:firstLine="426"/>
        <w:jc w:val="both"/>
        <w:rPr>
          <w:rFonts w:ascii="Times New Roman" w:hAnsi="Times New Roman"/>
          <w:color w:val="auto"/>
          <w:szCs w:val="24"/>
          <w:lang w:val="el-GR"/>
        </w:rPr>
      </w:pPr>
    </w:p>
    <w:p w:rsidR="002E71F0" w:rsidRPr="008A482B" w:rsidRDefault="002E71F0" w:rsidP="002E71F0">
      <w:pPr>
        <w:ind w:left="426"/>
        <w:jc w:val="both"/>
        <w:rPr>
          <w:rFonts w:ascii="Times New Roman" w:hAnsi="Times New Roman"/>
          <w:color w:val="auto"/>
          <w:szCs w:val="24"/>
          <w:lang w:val="el-GR"/>
        </w:rPr>
      </w:pP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sodium</w:t>
      </w:r>
      <w:r w:rsidRPr="008A482B">
        <w:rPr>
          <w:rFonts w:ascii="Times New Roman" w:hAnsi="Times New Roman"/>
          <w:color w:val="auto"/>
          <w:szCs w:val="24"/>
          <w:lang w:val="el-GR"/>
        </w:rPr>
        <w:t xml:space="preserve">: 3.500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anti</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Factor</w:t>
      </w:r>
      <w:r w:rsidRPr="008A482B">
        <w:rPr>
          <w:rFonts w:ascii="Times New Roman" w:hAnsi="Times New Roman"/>
          <w:color w:val="auto"/>
          <w:szCs w:val="24"/>
          <w:lang w:val="el-GR"/>
        </w:rPr>
        <w:t xml:space="preserve"> </w:t>
      </w:r>
      <w:proofErr w:type="spellStart"/>
      <w:r w:rsidRPr="008A482B">
        <w:rPr>
          <w:rFonts w:ascii="Times New Roman" w:hAnsi="Times New Roman"/>
          <w:color w:val="auto"/>
          <w:szCs w:val="24"/>
          <w:lang w:val="en-US"/>
        </w:rPr>
        <w:t>Xa</w:t>
      </w:r>
      <w:proofErr w:type="spellEnd"/>
      <w:r>
        <w:rPr>
          <w:rFonts w:ascii="Times New Roman" w:hAnsi="Times New Roman"/>
          <w:color w:val="auto"/>
          <w:szCs w:val="24"/>
          <w:lang w:val="el-GR"/>
        </w:rPr>
        <w:t>*) ανά 0</w:t>
      </w:r>
      <w:proofErr w:type="gramStart"/>
      <w:r w:rsidRPr="008A482B">
        <w:rPr>
          <w:rFonts w:ascii="Times New Roman" w:hAnsi="Times New Roman"/>
          <w:color w:val="auto"/>
          <w:szCs w:val="24"/>
          <w:lang w:val="el-GR"/>
        </w:rPr>
        <w:t>,2</w:t>
      </w:r>
      <w:proofErr w:type="gramEnd"/>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ml</w:t>
      </w:r>
      <w:r w:rsidRPr="008A482B">
        <w:rPr>
          <w:rFonts w:ascii="Times New Roman" w:hAnsi="Times New Roman"/>
          <w:color w:val="auto"/>
          <w:szCs w:val="24"/>
          <w:lang w:val="el-GR"/>
        </w:rPr>
        <w:t xml:space="preserve"> προγεμισμένη σύριγγα (ισοδύναμη με 17.500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anti</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Factor</w:t>
      </w:r>
      <w:r w:rsidRPr="008A482B">
        <w:rPr>
          <w:rFonts w:ascii="Times New Roman" w:hAnsi="Times New Roman"/>
          <w:color w:val="auto"/>
          <w:szCs w:val="24"/>
          <w:lang w:val="el-GR"/>
        </w:rPr>
        <w:t xml:space="preserve"> </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ανά </w:t>
      </w:r>
      <w:r w:rsidRPr="008A482B">
        <w:rPr>
          <w:rFonts w:ascii="Times New Roman" w:hAnsi="Times New Roman"/>
          <w:color w:val="auto"/>
          <w:szCs w:val="24"/>
          <w:lang w:val="en-US"/>
        </w:rPr>
        <w:t>ml</w:t>
      </w:r>
      <w:r w:rsidRPr="008A482B">
        <w:rPr>
          <w:rFonts w:ascii="Times New Roman" w:hAnsi="Times New Roman"/>
          <w:color w:val="auto"/>
          <w:szCs w:val="24"/>
          <w:lang w:val="el-GR"/>
        </w:rPr>
        <w:t xml:space="preserve"> ενέσιμου διαλύματος).</w:t>
      </w:r>
    </w:p>
    <w:p w:rsidR="002E71F0" w:rsidRPr="008A482B" w:rsidRDefault="002E71F0" w:rsidP="002E71F0">
      <w:pPr>
        <w:tabs>
          <w:tab w:val="left" w:pos="434"/>
        </w:tabs>
        <w:ind w:left="567"/>
        <w:jc w:val="both"/>
        <w:rPr>
          <w:rFonts w:ascii="Times New Roman" w:hAnsi="Times New Roman"/>
          <w:color w:val="auto"/>
          <w:szCs w:val="24"/>
          <w:lang w:val="el-GR"/>
        </w:rPr>
      </w:pPr>
    </w:p>
    <w:p w:rsidR="002E71F0" w:rsidRPr="008A482B" w:rsidRDefault="002E71F0" w:rsidP="002E71F0">
      <w:pPr>
        <w:tabs>
          <w:tab w:val="left" w:pos="-1426"/>
          <w:tab w:val="left" w:pos="-783"/>
        </w:tabs>
        <w:ind w:left="434" w:hanging="8"/>
        <w:jc w:val="both"/>
        <w:rPr>
          <w:rFonts w:ascii="Times New Roman" w:hAnsi="Times New Roman"/>
          <w:color w:val="auto"/>
          <w:szCs w:val="24"/>
          <w:lang w:val="el-GR"/>
        </w:rPr>
      </w:pPr>
      <w:r w:rsidRPr="008A482B">
        <w:rPr>
          <w:rFonts w:ascii="Times New Roman" w:hAnsi="Times New Roman"/>
          <w:color w:val="auto"/>
          <w:szCs w:val="24"/>
          <w:lang w:val="el-GR"/>
        </w:rPr>
        <w:t xml:space="preserve">Η δραστικότητα περιγράφεται σε Διεθνείς μονάδες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r w:rsidRPr="008A482B">
        <w:rPr>
          <w:rFonts w:ascii="Times New Roman" w:hAnsi="Times New Roman"/>
          <w:color w:val="auto"/>
          <w:szCs w:val="24"/>
          <w:lang w:val="en-US"/>
        </w:rPr>
        <w:t>Factor</w:t>
      </w:r>
      <w:r w:rsidRPr="008A482B">
        <w:rPr>
          <w:rFonts w:ascii="Times New Roman" w:hAnsi="Times New Roman"/>
          <w:color w:val="auto"/>
          <w:szCs w:val="24"/>
          <w:lang w:val="el-GR"/>
        </w:rPr>
        <w:t xml:space="preserve"> </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δραστικότητας (</w:t>
      </w:r>
      <w:r w:rsidRPr="008A482B">
        <w:rPr>
          <w:rFonts w:ascii="Times New Roman" w:hAnsi="Times New Roman"/>
          <w:color w:val="auto"/>
          <w:szCs w:val="24"/>
          <w:lang w:val="en-US"/>
        </w:rPr>
        <w:t>IU</w:t>
      </w:r>
      <w:r w:rsidRPr="008A482B">
        <w:rPr>
          <w:rFonts w:ascii="Times New Roman" w:hAnsi="Times New Roman"/>
          <w:color w:val="auto"/>
          <w:szCs w:val="24"/>
          <w:lang w:val="el-GR"/>
        </w:rPr>
        <w:t>) με βάση το Πρώτο Διεθνές Πρότυπο Αναφοράς  Ηπαρίνης Χαμηλού Μοριακού Βάρους.</w:t>
      </w:r>
    </w:p>
    <w:p w:rsidR="002E71F0" w:rsidRPr="008A482B" w:rsidRDefault="002E71F0" w:rsidP="002E71F0">
      <w:pPr>
        <w:ind w:firstLine="426"/>
        <w:jc w:val="both"/>
        <w:rPr>
          <w:rFonts w:ascii="Times New Roman" w:hAnsi="Times New Roman"/>
          <w:color w:val="auto"/>
          <w:szCs w:val="24"/>
          <w:lang w:val="el-GR"/>
        </w:rPr>
      </w:pPr>
    </w:p>
    <w:p w:rsidR="002E71F0" w:rsidRPr="008A482B" w:rsidRDefault="002E71F0" w:rsidP="002E71F0">
      <w:pPr>
        <w:ind w:firstLine="450"/>
        <w:jc w:val="both"/>
        <w:rPr>
          <w:rFonts w:ascii="Times New Roman" w:hAnsi="Times New Roman"/>
          <w:noProof/>
          <w:color w:val="auto"/>
          <w:szCs w:val="24"/>
          <w:lang w:val="el-GR"/>
        </w:rPr>
      </w:pPr>
      <w:r w:rsidRPr="008A482B">
        <w:rPr>
          <w:rFonts w:ascii="Times New Roman" w:hAnsi="Times New Roman"/>
          <w:noProof/>
          <w:color w:val="auto"/>
          <w:szCs w:val="24"/>
          <w:lang w:val="el-GR"/>
        </w:rPr>
        <w:t>Για τον πλήρη κατάλογο των εκδόχων, βλ. παράγραφο 6.1.</w:t>
      </w:r>
    </w:p>
    <w:p w:rsidR="002E71F0" w:rsidRPr="008A482B" w:rsidRDefault="002E71F0" w:rsidP="002E71F0">
      <w:pPr>
        <w:ind w:firstLine="426"/>
        <w:jc w:val="both"/>
        <w:rPr>
          <w:rFonts w:ascii="Times New Roman" w:hAnsi="Times New Roman"/>
          <w:color w:val="auto"/>
          <w:szCs w:val="24"/>
          <w:lang w:val="el-GR"/>
        </w:rPr>
      </w:pPr>
    </w:p>
    <w:p w:rsidR="002E71F0" w:rsidRPr="008A482B" w:rsidRDefault="002E71F0" w:rsidP="002E71F0">
      <w:pPr>
        <w:ind w:firstLine="426"/>
        <w:jc w:val="both"/>
        <w:rPr>
          <w:rFonts w:ascii="Times New Roman" w:hAnsi="Times New Roman"/>
          <w:color w:val="auto"/>
          <w:szCs w:val="24"/>
          <w:lang w:val="el-GR"/>
        </w:rPr>
      </w:pPr>
    </w:p>
    <w:p w:rsidR="002E71F0" w:rsidRPr="008A482B" w:rsidRDefault="002E71F0" w:rsidP="002E71F0">
      <w:pPr>
        <w:tabs>
          <w:tab w:val="left" w:pos="448"/>
        </w:tabs>
        <w:jc w:val="both"/>
        <w:rPr>
          <w:rFonts w:ascii="Times New Roman" w:hAnsi="Times New Roman"/>
          <w:b/>
          <w:color w:val="auto"/>
          <w:szCs w:val="24"/>
          <w:lang w:val="el-GR"/>
        </w:rPr>
      </w:pPr>
      <w:r w:rsidRPr="008A482B">
        <w:rPr>
          <w:rFonts w:ascii="Times New Roman" w:hAnsi="Times New Roman"/>
          <w:b/>
          <w:color w:val="auto"/>
          <w:szCs w:val="24"/>
          <w:lang w:val="el-GR"/>
        </w:rPr>
        <w:t>3.</w:t>
      </w:r>
      <w:r w:rsidRPr="008A482B">
        <w:rPr>
          <w:rFonts w:ascii="Times New Roman" w:hAnsi="Times New Roman"/>
          <w:b/>
          <w:color w:val="auto"/>
          <w:szCs w:val="24"/>
          <w:lang w:val="el-GR"/>
        </w:rPr>
        <w:tab/>
        <w:t>ΦΑΡΜΑΚΟΤΕΧΝΙΚΗ ΜΟΡΦΗ</w:t>
      </w:r>
    </w:p>
    <w:p w:rsidR="002E71F0" w:rsidRPr="008A482B" w:rsidRDefault="002E71F0" w:rsidP="002E71F0">
      <w:pPr>
        <w:jc w:val="both"/>
        <w:rPr>
          <w:rFonts w:ascii="Times New Roman" w:hAnsi="Times New Roman"/>
          <w:b/>
          <w:color w:val="auto"/>
          <w:szCs w:val="24"/>
          <w:u w:val="single"/>
          <w:lang w:val="el-GR"/>
        </w:rPr>
      </w:pPr>
    </w:p>
    <w:p w:rsidR="002E71F0" w:rsidRPr="008A482B" w:rsidRDefault="002E71F0" w:rsidP="002E71F0">
      <w:pPr>
        <w:pStyle w:val="2"/>
        <w:tabs>
          <w:tab w:val="left" w:pos="448"/>
        </w:tabs>
        <w:ind w:left="0"/>
        <w:jc w:val="both"/>
        <w:rPr>
          <w:szCs w:val="24"/>
        </w:rPr>
      </w:pPr>
      <w:r w:rsidRPr="008A482B">
        <w:rPr>
          <w:szCs w:val="24"/>
        </w:rPr>
        <w:tab/>
        <w:t>Ενέσιμο διάλυμα σε προγεμισμένες σύριγγες.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48"/>
        </w:tabs>
        <w:jc w:val="both"/>
        <w:rPr>
          <w:rFonts w:ascii="Times New Roman" w:hAnsi="Times New Roman"/>
          <w:color w:val="auto"/>
          <w:szCs w:val="24"/>
          <w:lang w:val="el-GR"/>
        </w:rPr>
      </w:pPr>
      <w:r w:rsidRPr="008A482B">
        <w:rPr>
          <w:rFonts w:ascii="Times New Roman" w:hAnsi="Times New Roman"/>
          <w:color w:val="auto"/>
          <w:szCs w:val="24"/>
          <w:lang w:val="el-GR"/>
        </w:rPr>
        <w:tab/>
        <w:t>(Άχρωμο ή ελαφρώς κιτρινωπό, διαυγές διάλυμα, ελεύθερο ορατών σωματιδίων).</w:t>
      </w:r>
    </w:p>
    <w:p w:rsidR="002E71F0" w:rsidRPr="008A482B" w:rsidRDefault="002E71F0" w:rsidP="002E71F0">
      <w:pPr>
        <w:tabs>
          <w:tab w:val="left" w:pos="448"/>
        </w:tabs>
        <w:jc w:val="both"/>
        <w:rPr>
          <w:rFonts w:ascii="Times New Roman" w:hAnsi="Times New Roman"/>
          <w:color w:val="auto"/>
          <w:szCs w:val="24"/>
          <w:lang w:val="el-GR"/>
        </w:rPr>
      </w:pP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48"/>
        </w:tabs>
        <w:jc w:val="both"/>
        <w:rPr>
          <w:rFonts w:ascii="Times New Roman" w:hAnsi="Times New Roman"/>
          <w:b/>
          <w:color w:val="auto"/>
          <w:szCs w:val="24"/>
          <w:lang w:val="el-GR"/>
        </w:rPr>
      </w:pPr>
      <w:r w:rsidRPr="008A482B">
        <w:rPr>
          <w:rFonts w:ascii="Times New Roman" w:hAnsi="Times New Roman"/>
          <w:b/>
          <w:color w:val="auto"/>
          <w:szCs w:val="24"/>
          <w:lang w:val="el-GR"/>
        </w:rPr>
        <w:t>4.</w:t>
      </w:r>
      <w:r w:rsidRPr="008A482B">
        <w:rPr>
          <w:rFonts w:ascii="Times New Roman" w:hAnsi="Times New Roman"/>
          <w:b/>
          <w:color w:val="auto"/>
          <w:szCs w:val="24"/>
          <w:lang w:val="el-GR"/>
        </w:rPr>
        <w:tab/>
        <w:t>ΚΛΙΝΙΚΕΣ ΠΛΗΡΟΦΟΡΙΕΣ</w:t>
      </w:r>
    </w:p>
    <w:p w:rsidR="002E71F0" w:rsidRPr="008A482B" w:rsidRDefault="002E71F0" w:rsidP="002E71F0">
      <w:pPr>
        <w:jc w:val="both"/>
        <w:rPr>
          <w:rFonts w:ascii="Times New Roman" w:hAnsi="Times New Roman"/>
          <w:b/>
          <w:color w:val="auto"/>
          <w:szCs w:val="24"/>
          <w:lang w:val="el-GR"/>
        </w:rPr>
      </w:pPr>
    </w:p>
    <w:p w:rsidR="002E71F0" w:rsidRPr="008A482B" w:rsidRDefault="002E71F0" w:rsidP="002E71F0">
      <w:pPr>
        <w:tabs>
          <w:tab w:val="left" w:pos="462"/>
        </w:tabs>
        <w:jc w:val="both"/>
        <w:rPr>
          <w:rFonts w:ascii="Times New Roman" w:hAnsi="Times New Roman"/>
          <w:b/>
          <w:color w:val="auto"/>
          <w:szCs w:val="24"/>
          <w:lang w:val="el-GR"/>
        </w:rPr>
      </w:pPr>
      <w:r w:rsidRPr="008A482B">
        <w:rPr>
          <w:rFonts w:ascii="Times New Roman" w:hAnsi="Times New Roman"/>
          <w:b/>
          <w:color w:val="auto"/>
          <w:szCs w:val="24"/>
          <w:lang w:val="el-GR"/>
        </w:rPr>
        <w:t>4.1.</w:t>
      </w:r>
      <w:r w:rsidRPr="008A482B">
        <w:rPr>
          <w:rFonts w:ascii="Times New Roman" w:hAnsi="Times New Roman"/>
          <w:b/>
          <w:color w:val="auto"/>
          <w:szCs w:val="24"/>
          <w:lang w:val="el-GR"/>
        </w:rPr>
        <w:tab/>
        <w:t>Θεραπευτικές ενδείξεις</w:t>
      </w:r>
    </w:p>
    <w:p w:rsidR="002E71F0" w:rsidRPr="008A482B" w:rsidRDefault="002E71F0" w:rsidP="002E71F0">
      <w:pPr>
        <w:numPr>
          <w:ilvl w:val="0"/>
          <w:numId w:val="2"/>
        </w:numPr>
        <w:tabs>
          <w:tab w:val="left" w:pos="462"/>
        </w:tabs>
        <w:ind w:left="476" w:hanging="14"/>
        <w:jc w:val="both"/>
        <w:rPr>
          <w:rFonts w:ascii="Times New Roman" w:hAnsi="Times New Roman"/>
          <w:color w:val="auto"/>
          <w:szCs w:val="24"/>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Προφύλαξη από θρομβοεμβολική νόσο σε ασθενείς που υποβάλλονται σε ορθοπεδική χειρουργική επέμβαση.</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ind w:left="426"/>
        <w:jc w:val="both"/>
        <w:rPr>
          <w:rFonts w:ascii="Times New Roman" w:hAnsi="Times New Roman"/>
          <w:color w:val="auto"/>
          <w:szCs w:val="24"/>
          <w:lang w:val="el-GR"/>
        </w:rPr>
      </w:pPr>
      <w:r w:rsidRPr="008A482B">
        <w:rPr>
          <w:rFonts w:ascii="Times New Roman" w:hAnsi="Times New Roman"/>
          <w:color w:val="auto"/>
          <w:szCs w:val="24"/>
          <w:lang w:val="el-GR"/>
        </w:rPr>
        <w:t>Προφύλαξη από σχηματισμό θρόμβου στην εξωσωματική κυκλοφορία κατά τη διάρκεια της αιμοκάθαρσης.</w:t>
      </w:r>
    </w:p>
    <w:p w:rsidR="002E71F0" w:rsidRPr="008A482B" w:rsidRDefault="002E71F0" w:rsidP="002E71F0">
      <w:pPr>
        <w:tabs>
          <w:tab w:val="left" w:pos="490"/>
        </w:tabs>
        <w:jc w:val="both"/>
        <w:rPr>
          <w:rFonts w:ascii="Times New Roman" w:hAnsi="Times New Roman"/>
          <w:color w:val="auto"/>
          <w:szCs w:val="24"/>
          <w:lang w:val="el-GR"/>
        </w:rPr>
      </w:pPr>
    </w:p>
    <w:p w:rsidR="002E71F0" w:rsidRPr="008A482B" w:rsidRDefault="002E71F0" w:rsidP="002E71F0">
      <w:pPr>
        <w:tabs>
          <w:tab w:val="left" w:pos="462"/>
        </w:tabs>
        <w:jc w:val="both"/>
        <w:rPr>
          <w:rFonts w:ascii="Times New Roman" w:hAnsi="Times New Roman"/>
          <w:b/>
          <w:color w:val="auto"/>
          <w:szCs w:val="24"/>
          <w:lang w:val="el-GR"/>
        </w:rPr>
      </w:pPr>
      <w:r w:rsidRPr="008A482B">
        <w:rPr>
          <w:rFonts w:ascii="Times New Roman" w:hAnsi="Times New Roman"/>
          <w:b/>
          <w:color w:val="auto"/>
          <w:szCs w:val="24"/>
          <w:lang w:val="el-GR"/>
        </w:rPr>
        <w:t>4.2.</w:t>
      </w:r>
      <w:r w:rsidRPr="008A482B">
        <w:rPr>
          <w:rFonts w:ascii="Times New Roman" w:hAnsi="Times New Roman"/>
          <w:b/>
          <w:color w:val="auto"/>
          <w:szCs w:val="24"/>
          <w:lang w:val="el-GR"/>
        </w:rPr>
        <w:tab/>
        <w:t>Δοσολογία και τρόπος χορήγησης</w:t>
      </w:r>
    </w:p>
    <w:p w:rsidR="002E71F0" w:rsidRPr="008A482B" w:rsidRDefault="002E71F0" w:rsidP="002E71F0">
      <w:pPr>
        <w:jc w:val="both"/>
        <w:rPr>
          <w:rFonts w:ascii="Times New Roman" w:hAnsi="Times New Roman"/>
          <w:color w:val="auto"/>
          <w:szCs w:val="24"/>
          <w:lang w:val="el-GR"/>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1"/>
      </w:tblGrid>
      <w:tr w:rsidR="002E71F0" w:rsidRPr="008A482B" w:rsidTr="00FA38F0">
        <w:tc>
          <w:tcPr>
            <w:tcW w:w="8731" w:type="dxa"/>
          </w:tcPr>
          <w:p w:rsidR="002E71F0" w:rsidRPr="008A482B" w:rsidRDefault="002E71F0" w:rsidP="00FA38F0">
            <w:pPr>
              <w:jc w:val="both"/>
              <w:rPr>
                <w:rFonts w:ascii="Times New Roman" w:hAnsi="Times New Roman"/>
                <w:color w:val="auto"/>
                <w:szCs w:val="24"/>
                <w:lang w:val="el-GR"/>
              </w:rPr>
            </w:pPr>
            <w:r w:rsidRPr="008A482B">
              <w:rPr>
                <w:rFonts w:ascii="Times New Roman" w:hAnsi="Times New Roman"/>
                <w:color w:val="auto"/>
                <w:szCs w:val="24"/>
                <w:lang w:val="el-GR"/>
              </w:rPr>
              <w:t>ΠΡΟΕΙΔΟΠΟΙΗΣΗ: Οι διάφορες ηπαρίνες χαμηλού μοριακού βάρους δεν είναι απαραίτητα ισοδύναμες. Συνεπώς απαιτείται συμμόρφωση με το δοσολογικό σχήμα και τον ειδικό τρόπο χρήσης για το καθένα από αυτά τα φαρμακευτικά προϊόντα.</w:t>
            </w:r>
          </w:p>
        </w:tc>
      </w:tr>
    </w:tbl>
    <w:p w:rsidR="002E71F0" w:rsidRPr="002E71F0" w:rsidRDefault="002E71F0" w:rsidP="002E71F0">
      <w:pPr>
        <w:jc w:val="both"/>
        <w:rPr>
          <w:rFonts w:ascii="Times New Roman" w:hAnsi="Times New Roman"/>
          <w:color w:val="auto"/>
          <w:szCs w:val="24"/>
          <w:lang w:val="el-GR"/>
        </w:rPr>
      </w:pPr>
    </w:p>
    <w:p w:rsidR="002E71F0" w:rsidRPr="008A482B" w:rsidRDefault="002E71F0" w:rsidP="002E71F0">
      <w:pPr>
        <w:tabs>
          <w:tab w:val="left" w:pos="462"/>
        </w:tabs>
        <w:jc w:val="both"/>
        <w:rPr>
          <w:rFonts w:ascii="Times New Roman" w:hAnsi="Times New Roman"/>
          <w:color w:val="auto"/>
          <w:u w:val="single"/>
          <w:lang w:val="el-GR"/>
        </w:rPr>
      </w:pPr>
      <w:r w:rsidRPr="008A482B">
        <w:rPr>
          <w:rFonts w:ascii="Times New Roman" w:hAnsi="Times New Roman"/>
          <w:color w:val="auto"/>
          <w:lang w:val="el-GR"/>
        </w:rPr>
        <w:tab/>
      </w:r>
      <w:r w:rsidRPr="008A482B">
        <w:rPr>
          <w:rFonts w:ascii="Times New Roman" w:hAnsi="Times New Roman"/>
          <w:color w:val="auto"/>
          <w:u w:val="single"/>
          <w:lang w:val="el-GR"/>
        </w:rPr>
        <w:t>Ενήλικες:</w:t>
      </w:r>
    </w:p>
    <w:p w:rsidR="002E71F0" w:rsidRPr="002E71F0" w:rsidRDefault="002E71F0" w:rsidP="002E71F0">
      <w:pPr>
        <w:jc w:val="both"/>
        <w:rPr>
          <w:rFonts w:ascii="Times New Roman" w:hAnsi="Times New Roman"/>
          <w:color w:val="auto"/>
          <w:szCs w:val="24"/>
          <w:lang w:val="el-GR"/>
        </w:rPr>
      </w:pPr>
    </w:p>
    <w:p w:rsidR="002E71F0" w:rsidRPr="008A482B" w:rsidRDefault="002E71F0" w:rsidP="002E71F0">
      <w:pPr>
        <w:tabs>
          <w:tab w:val="left" w:pos="462"/>
        </w:tabs>
        <w:jc w:val="both"/>
        <w:rPr>
          <w:rFonts w:ascii="Times New Roman" w:hAnsi="Times New Roman"/>
          <w:i/>
          <w:color w:val="auto"/>
          <w:lang w:val="el-GR"/>
        </w:rPr>
      </w:pPr>
      <w:r w:rsidRPr="008A482B">
        <w:rPr>
          <w:rFonts w:ascii="Times New Roman" w:hAnsi="Times New Roman"/>
          <w:color w:val="auto"/>
          <w:lang w:val="el-GR"/>
        </w:rPr>
        <w:tab/>
      </w:r>
      <w:r w:rsidRPr="008A482B">
        <w:rPr>
          <w:rFonts w:ascii="Times New Roman" w:hAnsi="Times New Roman"/>
          <w:i/>
          <w:color w:val="auto"/>
          <w:lang w:val="el-GR"/>
        </w:rPr>
        <w:t>Ορθοπεδική χειρουργική επέμβαση με υψηλό κίνδυνο φλεβικής θρομβοεμβολής:</w:t>
      </w:r>
    </w:p>
    <w:p w:rsidR="002E71F0" w:rsidRPr="008A482B" w:rsidRDefault="002E71F0" w:rsidP="002E71F0">
      <w:pPr>
        <w:tabs>
          <w:tab w:val="left" w:pos="462"/>
        </w:tabs>
        <w:jc w:val="both"/>
        <w:rPr>
          <w:rFonts w:ascii="Times New Roman" w:hAnsi="Times New Roman"/>
          <w:i/>
          <w:color w:val="auto"/>
          <w:lang w:val="el-GR"/>
        </w:rPr>
      </w:pPr>
    </w:p>
    <w:p w:rsidR="002E71F0" w:rsidRPr="008A482B" w:rsidRDefault="002E71F0" w:rsidP="002E71F0">
      <w:pPr>
        <w:tabs>
          <w:tab w:val="left" w:pos="462"/>
        </w:tabs>
        <w:ind w:left="462"/>
        <w:jc w:val="both"/>
        <w:rPr>
          <w:rFonts w:ascii="Times New Roman" w:hAnsi="Times New Roman"/>
          <w:color w:val="auto"/>
          <w:lang w:val="el-GR"/>
        </w:rPr>
      </w:pPr>
      <w:r w:rsidRPr="008A482B">
        <w:rPr>
          <w:rFonts w:ascii="Times New Roman" w:hAnsi="Times New Roman"/>
          <w:color w:val="auto"/>
          <w:lang w:val="el-GR"/>
        </w:rPr>
        <w:lastRenderedPageBreak/>
        <w:t xml:space="preserve">Την ημέρα της χειρουργικής επέμβασης,  χορηγούνται 3.500 </w:t>
      </w:r>
      <w:r w:rsidRPr="008A482B">
        <w:rPr>
          <w:rFonts w:ascii="Times New Roman" w:hAnsi="Times New Roman"/>
          <w:color w:val="auto"/>
          <w:lang w:val="en-US"/>
        </w:rPr>
        <w:t>IU</w:t>
      </w:r>
      <w:r w:rsidRPr="008A482B">
        <w:rPr>
          <w:rFonts w:ascii="Times New Roman" w:hAnsi="Times New Roman"/>
          <w:color w:val="auto"/>
          <w:lang w:val="el-GR"/>
        </w:rPr>
        <w:t xml:space="preserve"> </w:t>
      </w:r>
      <w:r w:rsidRPr="008A482B">
        <w:rPr>
          <w:rFonts w:ascii="Times New Roman" w:hAnsi="Times New Roman"/>
          <w:color w:val="auto"/>
          <w:lang w:val="en-US"/>
        </w:rPr>
        <w:t>anti</w:t>
      </w:r>
      <w:r w:rsidRPr="008A482B">
        <w:rPr>
          <w:rFonts w:ascii="Times New Roman" w:hAnsi="Times New Roman"/>
          <w:color w:val="auto"/>
          <w:lang w:val="el-GR"/>
        </w:rPr>
        <w:t>-</w:t>
      </w:r>
      <w:proofErr w:type="spellStart"/>
      <w:r w:rsidRPr="008A482B">
        <w:rPr>
          <w:rFonts w:ascii="Times New Roman" w:hAnsi="Times New Roman"/>
          <w:color w:val="auto"/>
          <w:lang w:val="en-US"/>
        </w:rPr>
        <w:t>Xa</w:t>
      </w:r>
      <w:proofErr w:type="spellEnd"/>
      <w:r w:rsidRPr="008A482B">
        <w:rPr>
          <w:rFonts w:ascii="Times New Roman" w:hAnsi="Times New Roman"/>
          <w:color w:val="auto"/>
          <w:lang w:val="el-GR"/>
        </w:rPr>
        <w:t xml:space="preserve"> υποδόρια (</w:t>
      </w:r>
      <w:r w:rsidRPr="008A482B">
        <w:rPr>
          <w:rFonts w:ascii="Times New Roman" w:hAnsi="Times New Roman"/>
          <w:color w:val="auto"/>
          <w:lang w:val="en-US"/>
        </w:rPr>
        <w:t>sc</w:t>
      </w:r>
      <w:r w:rsidRPr="008A482B">
        <w:rPr>
          <w:rFonts w:ascii="Times New Roman" w:hAnsi="Times New Roman"/>
          <w:color w:val="auto"/>
          <w:lang w:val="el-GR"/>
        </w:rPr>
        <w:t xml:space="preserve">), 2 ώρες πριν ή 6 ώρες μετά την εγχείρηση. Τις επόμενες ημέρες, χορηγούνται 3.500 </w:t>
      </w:r>
      <w:r w:rsidRPr="008A482B">
        <w:rPr>
          <w:rFonts w:ascii="Times New Roman" w:hAnsi="Times New Roman"/>
          <w:color w:val="auto"/>
          <w:lang w:val="en-US"/>
        </w:rPr>
        <w:t>IU</w:t>
      </w:r>
      <w:r w:rsidRPr="008A482B">
        <w:rPr>
          <w:rFonts w:ascii="Times New Roman" w:hAnsi="Times New Roman"/>
          <w:color w:val="auto"/>
          <w:lang w:val="el-GR"/>
        </w:rPr>
        <w:t xml:space="preserve"> </w:t>
      </w:r>
      <w:r w:rsidRPr="008A482B">
        <w:rPr>
          <w:rFonts w:ascii="Times New Roman" w:hAnsi="Times New Roman"/>
          <w:color w:val="auto"/>
          <w:lang w:val="en-US"/>
        </w:rPr>
        <w:t>anti</w:t>
      </w:r>
      <w:r w:rsidRPr="008A482B">
        <w:rPr>
          <w:rFonts w:ascii="Times New Roman" w:hAnsi="Times New Roman"/>
          <w:color w:val="auto"/>
          <w:lang w:val="el-GR"/>
        </w:rPr>
        <w:t>-</w:t>
      </w:r>
      <w:proofErr w:type="spellStart"/>
      <w:r w:rsidRPr="008A482B">
        <w:rPr>
          <w:rFonts w:ascii="Times New Roman" w:hAnsi="Times New Roman"/>
          <w:color w:val="auto"/>
          <w:lang w:val="en-US"/>
        </w:rPr>
        <w:t>Xa</w:t>
      </w:r>
      <w:proofErr w:type="spellEnd"/>
      <w:r w:rsidRPr="008A482B">
        <w:rPr>
          <w:rFonts w:ascii="Times New Roman" w:hAnsi="Times New Roman"/>
          <w:color w:val="auto"/>
          <w:lang w:val="el-GR"/>
        </w:rPr>
        <w:t xml:space="preserve"> υποδόρια κάθε 24 ώρες.</w:t>
      </w:r>
    </w:p>
    <w:p w:rsidR="002E71F0" w:rsidRPr="008A482B" w:rsidRDefault="002E71F0" w:rsidP="002E71F0">
      <w:pPr>
        <w:tabs>
          <w:tab w:val="left" w:pos="462"/>
        </w:tabs>
        <w:jc w:val="both"/>
        <w:rPr>
          <w:rFonts w:ascii="Times New Roman" w:hAnsi="Times New Roman"/>
          <w:color w:val="auto"/>
          <w:lang w:val="el-GR"/>
        </w:rPr>
      </w:pPr>
    </w:p>
    <w:p w:rsidR="002E71F0" w:rsidRPr="008A482B" w:rsidRDefault="002E71F0" w:rsidP="002E71F0">
      <w:pPr>
        <w:tabs>
          <w:tab w:val="left" w:pos="462"/>
        </w:tabs>
        <w:ind w:left="462"/>
        <w:jc w:val="both"/>
        <w:rPr>
          <w:rFonts w:ascii="Times New Roman" w:hAnsi="Times New Roman"/>
          <w:color w:val="auto"/>
          <w:lang w:val="el-GR"/>
        </w:rPr>
      </w:pPr>
    </w:p>
    <w:p w:rsidR="002E71F0" w:rsidRPr="008A482B" w:rsidRDefault="002E71F0" w:rsidP="002E71F0">
      <w:pPr>
        <w:tabs>
          <w:tab w:val="left" w:pos="462"/>
        </w:tabs>
        <w:ind w:left="462"/>
        <w:jc w:val="both"/>
        <w:rPr>
          <w:rFonts w:ascii="Times New Roman" w:hAnsi="Times New Roman"/>
          <w:color w:val="auto"/>
          <w:lang w:val="el-GR"/>
        </w:rPr>
      </w:pPr>
      <w:r w:rsidRPr="008A482B">
        <w:rPr>
          <w:rFonts w:ascii="Times New Roman" w:hAnsi="Times New Roman"/>
          <w:color w:val="auto"/>
          <w:lang w:val="el-GR"/>
        </w:rPr>
        <w:t>Η προφυλακτική αγωγή πρέπει να ακολουθείται σύμφωνα με την κρίση του ιατρού καθ’ όλη την περίοδο του κινδύνου ή μέχρι να γίνει περιπατητικός ο ασθενής. Κατά γενικό κανόνα, θεωρείται απαραίτητο η προφυλακτική αγωγή να συνεχίζεται για τουλάχιστον 7 – 10 ημέρες μετά τη χειρουργική επέμβαση και έως ότου μειωθεί ο κίνδυνος θρομβοεμβολικής νόσου.</w:t>
      </w:r>
    </w:p>
    <w:p w:rsidR="002E71F0" w:rsidRPr="008A482B" w:rsidRDefault="002E71F0" w:rsidP="002E71F0">
      <w:pPr>
        <w:tabs>
          <w:tab w:val="left" w:pos="462"/>
        </w:tabs>
        <w:ind w:left="462"/>
        <w:jc w:val="both"/>
        <w:rPr>
          <w:rFonts w:ascii="Times New Roman" w:hAnsi="Times New Roman"/>
          <w:color w:val="auto"/>
          <w:lang w:val="el-GR"/>
        </w:rPr>
      </w:pPr>
    </w:p>
    <w:p w:rsidR="002E71F0" w:rsidRPr="008A482B" w:rsidRDefault="002E71F0" w:rsidP="002E71F0">
      <w:pPr>
        <w:pStyle w:val="21"/>
        <w:jc w:val="both"/>
        <w:rPr>
          <w:i/>
        </w:rPr>
      </w:pPr>
      <w:r w:rsidRPr="008A482B">
        <w:rPr>
          <w:i/>
        </w:rPr>
        <w:t xml:space="preserve"> Προφύλαξη από σχηματισμό θρόμβου στην εξωσωματική κυκλοφορία κατά τη διάρκεια της αιμοκάθαρσης:</w:t>
      </w:r>
    </w:p>
    <w:p w:rsidR="002E71F0" w:rsidRPr="008A482B" w:rsidRDefault="002E71F0" w:rsidP="002E71F0">
      <w:pPr>
        <w:pStyle w:val="21"/>
        <w:jc w:val="both"/>
        <w:rPr>
          <w:i/>
        </w:rPr>
      </w:pPr>
    </w:p>
    <w:p w:rsidR="002E71F0" w:rsidRPr="008A482B" w:rsidRDefault="002E71F0" w:rsidP="002E71F0">
      <w:pPr>
        <w:pStyle w:val="21"/>
        <w:jc w:val="both"/>
      </w:pPr>
      <w:r w:rsidRPr="008A482B">
        <w:t xml:space="preserve">Σε ασθενείς που υποβάλλονται σε επαναλαμβανόμενες συνεδρίες αιμοκάθαρσης διάρκειας όχι μεγαλύτερης των 4 ωρών και χωρίς κίνδυνο αιμορραγίας, η προφύλαξη από σχηματισμό θρόμβου στην εξωσωματική κυκλοφορία κατά τη διάρκεια της αιμοκάθαρσης επιτυγχάνεται με τη χορήγηση μιας μόνο δόσης </w:t>
      </w:r>
      <w:r w:rsidRPr="008A482B">
        <w:rPr>
          <w:lang w:val="en-US"/>
        </w:rPr>
        <w:t>bolus</w:t>
      </w:r>
      <w:r w:rsidRPr="008A482B">
        <w:t xml:space="preserve"> στην αρτηριακή γραμμή κατά την έναρξη της συνεδρίας της αιμοκάθαρσης. Σε ασθενείς με βάρος σώματος μικρότερο από 60 </w:t>
      </w:r>
      <w:r w:rsidRPr="008A482B">
        <w:rPr>
          <w:lang w:val="en-US"/>
        </w:rPr>
        <w:t>kg</w:t>
      </w:r>
      <w:r w:rsidRPr="008A482B">
        <w:t xml:space="preserve">, η δόση είναι 2.500 </w:t>
      </w:r>
      <w:r w:rsidRPr="008A482B">
        <w:rPr>
          <w:lang w:val="en-US"/>
        </w:rPr>
        <w:t>IU</w:t>
      </w:r>
      <w:r w:rsidRPr="008A482B">
        <w:t xml:space="preserve">, ενώ σε ασθενείς με βάρος σώματος μεγαλύτερο από 60 </w:t>
      </w:r>
      <w:r w:rsidRPr="008A482B">
        <w:rPr>
          <w:lang w:val="en-US"/>
        </w:rPr>
        <w:t>kg</w:t>
      </w:r>
      <w:r w:rsidRPr="008A482B">
        <w:t xml:space="preserve">, η δόση είναι 3.500 </w:t>
      </w:r>
      <w:r w:rsidRPr="008A482B">
        <w:rPr>
          <w:lang w:val="en-US"/>
        </w:rPr>
        <w:t>IU</w:t>
      </w:r>
      <w:r w:rsidRPr="008A482B">
        <w:t>.</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ind w:left="462"/>
        <w:jc w:val="both"/>
        <w:rPr>
          <w:rFonts w:ascii="Times New Roman" w:hAnsi="Times New Roman"/>
          <w:color w:val="auto"/>
          <w:szCs w:val="24"/>
          <w:lang w:val="el-GR"/>
        </w:rPr>
      </w:pPr>
      <w:r w:rsidRPr="008A482B">
        <w:rPr>
          <w:rFonts w:ascii="Times New Roman" w:hAnsi="Times New Roman"/>
          <w:color w:val="auto"/>
          <w:szCs w:val="24"/>
          <w:u w:val="single"/>
          <w:lang w:val="el-GR"/>
        </w:rPr>
        <w:t xml:space="preserve">Παιδιά: </w:t>
      </w:r>
      <w:r w:rsidRPr="008A482B">
        <w:rPr>
          <w:rFonts w:ascii="Times New Roman" w:hAnsi="Times New Roman"/>
          <w:color w:val="auto"/>
          <w:szCs w:val="24"/>
          <w:u w:val="single"/>
          <w:lang w:val="en-US"/>
        </w:rPr>
        <w:t>To</w:t>
      </w:r>
      <w:r w:rsidRPr="008A482B">
        <w:rPr>
          <w:rFonts w:ascii="Times New Roman" w:hAnsi="Times New Roman"/>
          <w:color w:val="auto"/>
          <w:szCs w:val="24"/>
          <w:u w:val="single"/>
          <w:lang w:val="el-GR"/>
        </w:rPr>
        <w:t xml:space="preserve"> </w:t>
      </w:r>
      <w:r w:rsidRPr="008A482B">
        <w:rPr>
          <w:rFonts w:ascii="Times New Roman" w:hAnsi="Times New Roman"/>
          <w:color w:val="auto"/>
          <w:szCs w:val="24"/>
          <w:u w:val="single"/>
          <w:lang w:val="en-US"/>
        </w:rPr>
        <w:t>IVOR</w:t>
      </w:r>
      <w:r w:rsidRPr="008A482B">
        <w:rPr>
          <w:rFonts w:ascii="Times New Roman" w:hAnsi="Times New Roman"/>
          <w:noProof/>
          <w:color w:val="auto"/>
          <w:lang w:val="el-GR"/>
        </w:rPr>
        <w:t xml:space="preserve"> δεν συνιστάται για χρήση σε παιδιά λόγω έλλειψης στοιχείων για την </w:t>
      </w:r>
      <w:r w:rsidRPr="008A482B">
        <w:rPr>
          <w:rFonts w:ascii="Times New Roman" w:hAnsi="Times New Roman"/>
          <w:color w:val="auto"/>
          <w:szCs w:val="24"/>
          <w:lang w:val="el-GR"/>
        </w:rPr>
        <w:t>ασφάλεια και αποτελεσματικότητα.</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u w:val="single"/>
          <w:lang w:val="el-GR"/>
        </w:rPr>
        <w:t>Ηλικιωμένοι:</w:t>
      </w:r>
      <w:r w:rsidRPr="008A482B">
        <w:rPr>
          <w:rFonts w:ascii="Times New Roman" w:hAnsi="Times New Roman"/>
          <w:color w:val="auto"/>
          <w:szCs w:val="24"/>
          <w:lang w:val="el-GR"/>
        </w:rPr>
        <w:t xml:space="preserve"> Δεν απαιτείται ρύθμιση της δοσολογίας.</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u w:val="single"/>
          <w:lang w:val="el-GR"/>
        </w:rPr>
        <w:t>Νεφρική και ηπατική ανεπάρκεια:</w:t>
      </w:r>
      <w:r w:rsidRPr="008A482B">
        <w:rPr>
          <w:rFonts w:ascii="Times New Roman" w:hAnsi="Times New Roman"/>
          <w:color w:val="auto"/>
          <w:szCs w:val="24"/>
          <w:lang w:val="el-GR"/>
        </w:rPr>
        <w:t xml:space="preserve"> Δεν υπάρχουν επαρκή στοιχεία που να τεκμηριώνουν τη ρύθμιση της δοσολογίας της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σε αυτόν τον πληθυσμό των ασθενών.</w:t>
      </w:r>
    </w:p>
    <w:p w:rsidR="002E71F0" w:rsidRPr="008A482B" w:rsidRDefault="002E71F0" w:rsidP="002E71F0">
      <w:pPr>
        <w:tabs>
          <w:tab w:val="left" w:pos="462"/>
        </w:tabs>
        <w:ind w:left="462"/>
        <w:jc w:val="both"/>
        <w:rPr>
          <w:rFonts w:ascii="Times New Roman" w:hAnsi="Times New Roman"/>
          <w:color w:val="auto"/>
          <w:szCs w:val="24"/>
          <w:u w:val="single"/>
          <w:lang w:val="el-GR"/>
        </w:rPr>
      </w:pPr>
    </w:p>
    <w:p w:rsidR="002E71F0" w:rsidRPr="008A482B" w:rsidRDefault="002E71F0" w:rsidP="002E71F0">
      <w:pPr>
        <w:pStyle w:val="3"/>
        <w:ind w:firstLine="462"/>
        <w:jc w:val="both"/>
        <w:rPr>
          <w:rFonts w:ascii="Times New Roman" w:hAnsi="Times New Roman"/>
          <w:b w:val="0"/>
          <w:i/>
          <w:color w:val="auto"/>
          <w:szCs w:val="24"/>
        </w:rPr>
      </w:pPr>
      <w:r w:rsidRPr="008A482B">
        <w:rPr>
          <w:rFonts w:ascii="Times New Roman" w:hAnsi="Times New Roman"/>
          <w:b w:val="0"/>
          <w:i/>
          <w:color w:val="auto"/>
          <w:szCs w:val="24"/>
        </w:rPr>
        <w:t>Τρόπος χορήγησης. Τεχνική της υποδόριας ένεσης: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pStyle w:val="31"/>
        <w:rPr>
          <w:color w:val="auto"/>
          <w:szCs w:val="24"/>
        </w:rPr>
      </w:pPr>
      <w:r w:rsidRPr="008A482B">
        <w:rPr>
          <w:color w:val="auto"/>
          <w:szCs w:val="24"/>
        </w:rPr>
        <w:t xml:space="preserve">Οι προγεμισμένες σύριγγες είναι έτοιμες για άμεση χρήση και δεν πρέπει να αφαιρείται ο αέρας από τη σύριγγα πριν την υποδόρια ένεση. Όταν το </w:t>
      </w:r>
      <w:r w:rsidRPr="008A482B">
        <w:rPr>
          <w:color w:val="auto"/>
          <w:szCs w:val="24"/>
          <w:lang w:val="en-US"/>
        </w:rPr>
        <w:t>IVOR</w:t>
      </w:r>
      <w:r w:rsidRPr="008A482B">
        <w:rPr>
          <w:color w:val="auto"/>
          <w:szCs w:val="24"/>
        </w:rPr>
        <w:t xml:space="preserve"> χορηγείται υποδόρια, η ένεση θα πρέπει να γίνεται στον υποδόριο ιστό της προσθιοπλάγιας ή οπισθιοπλάγιας κοιλιακής χώρας εναλλάξ, στο αριστερό και δεξιό μέρος. Η βελόνα θα πρέπει να εισάγεται, κάθετα και όχι υπό γωνία, σε όλο της το μήκος στο παχύ σημείο μιας δερματικής πτυχής που δημιουργείται μεταξύ του δείκτη και του αντίχειρα. Η δερματική πτυχή θα πρέπει να διατηρείται καθ’ όλη τη διάρκεια της ένεσης. Μην τρίβετε την περιοχή της ένεσης.</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62"/>
        </w:tabs>
        <w:jc w:val="both"/>
        <w:rPr>
          <w:rFonts w:ascii="Times New Roman" w:hAnsi="Times New Roman"/>
          <w:b/>
          <w:color w:val="auto"/>
          <w:szCs w:val="24"/>
          <w:lang w:val="el-GR"/>
        </w:rPr>
      </w:pPr>
      <w:r w:rsidRPr="008A482B">
        <w:rPr>
          <w:rFonts w:ascii="Times New Roman" w:hAnsi="Times New Roman"/>
          <w:b/>
          <w:color w:val="auto"/>
          <w:szCs w:val="24"/>
          <w:lang w:val="el-GR"/>
        </w:rPr>
        <w:t>4.3.</w:t>
      </w:r>
      <w:r w:rsidRPr="008A482B">
        <w:rPr>
          <w:rFonts w:ascii="Times New Roman" w:hAnsi="Times New Roman"/>
          <w:b/>
          <w:color w:val="auto"/>
          <w:szCs w:val="24"/>
          <w:lang w:val="el-GR"/>
        </w:rPr>
        <w:tab/>
        <w:t>Αντενδείξεις</w:t>
      </w:r>
    </w:p>
    <w:p w:rsidR="002E71F0" w:rsidRPr="008A482B" w:rsidRDefault="002E71F0" w:rsidP="002E71F0">
      <w:pPr>
        <w:pStyle w:val="a3"/>
        <w:jc w:val="both"/>
        <w:rPr>
          <w:szCs w:val="24"/>
          <w:lang w:val="el-GR"/>
        </w:rPr>
      </w:pPr>
    </w:p>
    <w:p w:rsidR="002E71F0" w:rsidRPr="008A482B" w:rsidRDefault="002E71F0" w:rsidP="002E71F0">
      <w:pPr>
        <w:pStyle w:val="a3"/>
        <w:tabs>
          <w:tab w:val="left" w:pos="448"/>
        </w:tabs>
        <w:ind w:left="448"/>
        <w:jc w:val="both"/>
        <w:rPr>
          <w:szCs w:val="24"/>
          <w:lang w:val="el-GR"/>
        </w:rPr>
      </w:pPr>
      <w:r w:rsidRPr="008A482B">
        <w:rPr>
          <w:szCs w:val="24"/>
          <w:lang w:val="el-GR"/>
        </w:rPr>
        <w:t xml:space="preserve">Υπερευαισθησία στη </w:t>
      </w:r>
      <w:proofErr w:type="spellStart"/>
      <w:r w:rsidRPr="008A482B">
        <w:rPr>
          <w:szCs w:val="24"/>
        </w:rPr>
        <w:t>bemiparin</w:t>
      </w:r>
      <w:proofErr w:type="spellEnd"/>
      <w:r w:rsidRPr="008A482B">
        <w:rPr>
          <w:szCs w:val="24"/>
          <w:lang w:val="el-GR"/>
        </w:rPr>
        <w:t xml:space="preserve"> </w:t>
      </w:r>
      <w:r w:rsidRPr="008A482B">
        <w:rPr>
          <w:szCs w:val="24"/>
        </w:rPr>
        <w:t>sodium</w:t>
      </w:r>
      <w:r w:rsidRPr="008A482B">
        <w:rPr>
          <w:szCs w:val="24"/>
          <w:lang w:val="el-GR"/>
        </w:rPr>
        <w:t>, στην ηπαρίνη ή σε ουσίες χοίρειας προέλευσης.</w:t>
      </w:r>
    </w:p>
    <w:p w:rsidR="002E71F0" w:rsidRPr="008A482B" w:rsidRDefault="002E71F0" w:rsidP="002E71F0">
      <w:pPr>
        <w:pStyle w:val="a3"/>
        <w:tabs>
          <w:tab w:val="left" w:pos="448"/>
        </w:tabs>
        <w:ind w:left="448"/>
        <w:jc w:val="both"/>
        <w:rPr>
          <w:szCs w:val="24"/>
          <w:lang w:val="el-GR"/>
        </w:rPr>
      </w:pP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lang w:val="el-GR"/>
        </w:rPr>
        <w:t>Ιστορικό επιβεβαιωμένης ή ύποπτης θρομβοπενίας ανοσολογικώς προκαλούμενης από ηπαρίνη (ΗΙΤ) (βλέπε παράγραφο 4.4).</w:t>
      </w:r>
    </w:p>
    <w:p w:rsidR="002E71F0" w:rsidRPr="008A482B" w:rsidRDefault="002E71F0" w:rsidP="002E71F0">
      <w:pPr>
        <w:pStyle w:val="a3"/>
        <w:tabs>
          <w:tab w:val="left" w:pos="448"/>
        </w:tabs>
        <w:ind w:left="448"/>
        <w:jc w:val="both"/>
        <w:rPr>
          <w:szCs w:val="24"/>
          <w:lang w:val="el-GR"/>
        </w:rPr>
      </w:pPr>
    </w:p>
    <w:p w:rsidR="002E71F0" w:rsidRPr="008A482B" w:rsidRDefault="002E71F0" w:rsidP="002E71F0">
      <w:pPr>
        <w:pStyle w:val="a3"/>
        <w:tabs>
          <w:tab w:val="left" w:pos="448"/>
        </w:tabs>
        <w:ind w:left="448"/>
        <w:jc w:val="both"/>
        <w:rPr>
          <w:szCs w:val="24"/>
          <w:lang w:val="el-GR"/>
        </w:rPr>
      </w:pPr>
      <w:r w:rsidRPr="008A482B">
        <w:rPr>
          <w:szCs w:val="24"/>
          <w:lang w:val="el-GR"/>
        </w:rPr>
        <w:t>Ενεργός αιμορραγία ή αυξημένος κίνδυνος αιμορραγίας λόγω διαταραχών της πήξης.</w:t>
      </w:r>
    </w:p>
    <w:p w:rsidR="002E71F0" w:rsidRPr="008A482B" w:rsidRDefault="002E71F0" w:rsidP="002E71F0">
      <w:pPr>
        <w:pStyle w:val="a3"/>
        <w:tabs>
          <w:tab w:val="left" w:pos="448"/>
        </w:tabs>
        <w:ind w:left="448"/>
        <w:jc w:val="both"/>
        <w:rPr>
          <w:szCs w:val="24"/>
          <w:lang w:val="el-GR"/>
        </w:rPr>
      </w:pPr>
    </w:p>
    <w:p w:rsidR="002E71F0" w:rsidRPr="008A482B" w:rsidRDefault="002E71F0" w:rsidP="002E71F0">
      <w:pPr>
        <w:pStyle w:val="a3"/>
        <w:tabs>
          <w:tab w:val="left" w:pos="448"/>
        </w:tabs>
        <w:ind w:left="448"/>
        <w:jc w:val="both"/>
        <w:rPr>
          <w:szCs w:val="24"/>
          <w:lang w:val="el-GR"/>
        </w:rPr>
      </w:pPr>
      <w:r w:rsidRPr="008A482B">
        <w:rPr>
          <w:szCs w:val="24"/>
          <w:lang w:val="el-GR"/>
        </w:rPr>
        <w:t>Σοβαρή διαταραχή της λειτουργίας του ήπατος ή του παγκρέατος.</w:t>
      </w:r>
    </w:p>
    <w:p w:rsidR="002E71F0" w:rsidRPr="008A482B" w:rsidRDefault="002E71F0" w:rsidP="002E71F0">
      <w:pPr>
        <w:pStyle w:val="a3"/>
        <w:tabs>
          <w:tab w:val="left" w:pos="448"/>
        </w:tabs>
        <w:ind w:left="448"/>
        <w:jc w:val="both"/>
        <w:rPr>
          <w:szCs w:val="24"/>
          <w:lang w:val="el-GR"/>
        </w:rPr>
      </w:pPr>
    </w:p>
    <w:p w:rsidR="002E71F0" w:rsidRPr="008A482B" w:rsidRDefault="002E71F0" w:rsidP="002E71F0">
      <w:pPr>
        <w:pStyle w:val="a3"/>
        <w:tabs>
          <w:tab w:val="left" w:pos="448"/>
        </w:tabs>
        <w:ind w:left="448"/>
        <w:jc w:val="both"/>
        <w:rPr>
          <w:szCs w:val="24"/>
          <w:lang w:val="el-GR"/>
        </w:rPr>
      </w:pPr>
      <w:r w:rsidRPr="008A482B">
        <w:rPr>
          <w:szCs w:val="24"/>
          <w:lang w:val="el-GR"/>
        </w:rPr>
        <w:t>Βλάβες ή χειρουργικές επεμβάσεις στο κεντρικό νευρικό σύστημα, μάτια και αυτιά στους τελευταίους 2 μήνες.</w:t>
      </w:r>
    </w:p>
    <w:p w:rsidR="002E71F0" w:rsidRPr="008A482B" w:rsidRDefault="002E71F0" w:rsidP="002E71F0">
      <w:pPr>
        <w:pStyle w:val="a3"/>
        <w:tabs>
          <w:tab w:val="left" w:pos="448"/>
        </w:tabs>
        <w:ind w:left="448"/>
        <w:jc w:val="both"/>
        <w:rPr>
          <w:szCs w:val="24"/>
          <w:lang w:val="el-GR"/>
        </w:rPr>
      </w:pPr>
    </w:p>
    <w:p w:rsidR="002E71F0" w:rsidRPr="008A482B" w:rsidRDefault="002E71F0" w:rsidP="002E71F0">
      <w:pPr>
        <w:pStyle w:val="a3"/>
        <w:tabs>
          <w:tab w:val="left" w:pos="448"/>
        </w:tabs>
        <w:ind w:left="448"/>
        <w:jc w:val="both"/>
        <w:rPr>
          <w:szCs w:val="24"/>
          <w:lang w:val="el-GR"/>
        </w:rPr>
      </w:pPr>
      <w:r w:rsidRPr="008A482B">
        <w:rPr>
          <w:szCs w:val="24"/>
          <w:lang w:val="el-GR"/>
        </w:rPr>
        <w:t>Διάχυτη Ενδοαγγειακή Πήξη (ΔΕΠ) που οφείλεται σε θρομβοπενία που προκαλείται από ηπαρίνη.</w:t>
      </w:r>
    </w:p>
    <w:p w:rsidR="002E71F0" w:rsidRPr="008A482B" w:rsidRDefault="002E71F0" w:rsidP="002E71F0">
      <w:pPr>
        <w:pStyle w:val="a3"/>
        <w:tabs>
          <w:tab w:val="left" w:pos="448"/>
        </w:tabs>
        <w:ind w:firstLine="360"/>
        <w:jc w:val="both"/>
        <w:rPr>
          <w:szCs w:val="24"/>
          <w:lang w:val="el-GR"/>
        </w:rPr>
      </w:pPr>
    </w:p>
    <w:p w:rsidR="002E71F0" w:rsidRPr="008A482B" w:rsidRDefault="002E71F0" w:rsidP="002E71F0">
      <w:pPr>
        <w:pStyle w:val="a3"/>
        <w:tabs>
          <w:tab w:val="left" w:pos="448"/>
        </w:tabs>
        <w:ind w:firstLine="360"/>
        <w:jc w:val="both"/>
        <w:rPr>
          <w:szCs w:val="24"/>
          <w:lang w:val="el-GR"/>
        </w:rPr>
      </w:pPr>
      <w:r w:rsidRPr="008A482B">
        <w:rPr>
          <w:szCs w:val="24"/>
          <w:lang w:val="el-GR"/>
        </w:rPr>
        <w:tab/>
        <w:t>Οξεία και υποξεία βακτηριακή ενδοκαρδίτιδα.</w:t>
      </w:r>
    </w:p>
    <w:p w:rsidR="002E71F0" w:rsidRPr="008A482B" w:rsidRDefault="002E71F0" w:rsidP="002E71F0">
      <w:pPr>
        <w:pStyle w:val="a3"/>
        <w:tabs>
          <w:tab w:val="left" w:pos="448"/>
        </w:tabs>
        <w:ind w:firstLine="360"/>
        <w:jc w:val="both"/>
        <w:rPr>
          <w:szCs w:val="24"/>
          <w:lang w:val="el-GR"/>
        </w:rPr>
      </w:pPr>
    </w:p>
    <w:p w:rsidR="002E71F0" w:rsidRPr="008A482B" w:rsidRDefault="002E71F0" w:rsidP="002E71F0">
      <w:pPr>
        <w:pStyle w:val="a3"/>
        <w:tabs>
          <w:tab w:val="left" w:pos="448"/>
        </w:tabs>
        <w:ind w:left="448"/>
        <w:jc w:val="both"/>
        <w:rPr>
          <w:szCs w:val="24"/>
          <w:lang w:val="el-GR"/>
        </w:rPr>
      </w:pPr>
      <w:r w:rsidRPr="008A482B">
        <w:rPr>
          <w:szCs w:val="24"/>
          <w:lang w:val="el-GR"/>
        </w:rPr>
        <w:t>Οποιαδήποτε οργανική βλάβη με υψηλό κίνδυνο αιμορραγίας (π.χ.: ενεργό πεπτικό έλκος, αιμορραγικό εγκεφαλικό επεισόδιο, ανεύρυσμα ή νεοπλασία του εγκεφάλου).</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pStyle w:val="20"/>
        <w:tabs>
          <w:tab w:val="left" w:pos="462"/>
        </w:tabs>
        <w:jc w:val="both"/>
        <w:rPr>
          <w:rFonts w:ascii="Times New Roman" w:hAnsi="Times New Roman"/>
          <w:color w:val="auto"/>
          <w:szCs w:val="24"/>
        </w:rPr>
      </w:pPr>
      <w:r w:rsidRPr="008A482B">
        <w:rPr>
          <w:rFonts w:ascii="Times New Roman" w:hAnsi="Times New Roman"/>
          <w:color w:val="auto"/>
          <w:szCs w:val="24"/>
        </w:rPr>
        <w:t>4.4.</w:t>
      </w:r>
      <w:r w:rsidRPr="008A482B">
        <w:rPr>
          <w:rFonts w:ascii="Times New Roman" w:hAnsi="Times New Roman"/>
          <w:color w:val="auto"/>
          <w:szCs w:val="24"/>
        </w:rPr>
        <w:tab/>
        <w:t>Ειδικές προειδοποιήσεις και προφυλάξεις κατά τη χρήση</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48"/>
        </w:tabs>
        <w:jc w:val="both"/>
        <w:rPr>
          <w:rFonts w:ascii="Times New Roman" w:hAnsi="Times New Roman"/>
          <w:color w:val="auto"/>
          <w:szCs w:val="24"/>
          <w:lang w:val="el-GR"/>
        </w:rPr>
      </w:pPr>
      <w:r w:rsidRPr="008A482B">
        <w:rPr>
          <w:rFonts w:ascii="Times New Roman" w:hAnsi="Times New Roman"/>
          <w:color w:val="auto"/>
          <w:szCs w:val="24"/>
          <w:lang w:val="el-GR"/>
        </w:rPr>
        <w:tab/>
        <w:t>Δεν πρέπει να χορηγείται ενδομυϊκά.</w:t>
      </w:r>
    </w:p>
    <w:p w:rsidR="002E71F0" w:rsidRPr="008A482B" w:rsidRDefault="002E71F0" w:rsidP="002E71F0">
      <w:pPr>
        <w:tabs>
          <w:tab w:val="left" w:pos="448"/>
        </w:tabs>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 xml:space="preserve">Λόγω του κινδύνου αιματώματος κατά τη διάρκεια χορήγησης της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πρέπει να αποφεύγεται η ενδομυϊκή χορήγηση άλλων φαρμάκων.</w:t>
      </w:r>
    </w:p>
    <w:p w:rsidR="002E71F0" w:rsidRPr="008A482B" w:rsidRDefault="002E71F0" w:rsidP="002E71F0">
      <w:pPr>
        <w:tabs>
          <w:tab w:val="left" w:pos="448"/>
        </w:tabs>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Να χορηγείται με προσοχή σε ασθενείς με ηπατική ή νεφρική ανεπάρκεια, μη ελεγχόμενη αρτηριακή υπέρταση, ιστορικό γαστροδωδεκαδακτυλικού έλκους, θρομβοπενία, νεφρολιθίαση και/ή ουρηθρολιθίαση, αγγειακή νόσο του χοριοειδούς και αμφιβληστροειδούς χιτώνα ή οποιαδήποτε άλλη οργανική βλάβη με αυξημένο κίνδυνο αιμορραγικών επιπλοκών, ή σε ασθενείς που υποβάλλονται σε ραχιαία ή επισκληρίδιο αναισθησία και/ή οσφυϊκή παρακέντηση.</w:t>
      </w:r>
    </w:p>
    <w:p w:rsidR="002E71F0" w:rsidRPr="008A482B" w:rsidRDefault="002E71F0" w:rsidP="002E71F0">
      <w:pPr>
        <w:tabs>
          <w:tab w:val="left" w:pos="448"/>
        </w:tabs>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 xml:space="preserve">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όπως και οι άλλες ηπαρίνες χαμηλού μοριακού βάρους, μπορεί να καταστείλει την επινεφριδική έκκριση αλδοστερόνης που οδηγεί σε υπερκαλιαιμία, ειδικότερα σε ασθενείς με σακχαρώδη διαβήτη, χρόνια νεφρική ανεπάρκεια, προϋπάρχουσα μεταβολική οξέωση, αυξημένα επίπεδα καλίου στο πλάσμα ή σε ασθενείς που λαμβάνουν καλιοπροστατευτικά φάρμακα. Ο κίνδυνος της υπερκαλιαιμίας φαίνεται ότι αυξάνει με τη διάρκεια της θεραπείας αλλά είναι συνήθως αναστρέψιμη (βλέπε παράγραφο 4.8). Σε ασθενείς σε κίνδυνο πρέπει να μετρώνται οι ηλεκτρολύτες του ορού πριν την έναρξη της θεραπείας με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και στη συνέχεια να ελέγχονται τακτικά ιδιαίτερα σε παρατεταμένη θεραπεία πέρα των 7 ημερών.</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Περιστασιακά έχει παρατηρηθεί ήπια παροδική θρομβοπενία (ΗΙΤ τύπου Ι) κατά την έναρξη της θεραπείας με ηπαρίνη όπου ο αριθμός των αιμοπεταλίων είναι από 100.000/</w:t>
      </w:r>
      <w:r w:rsidRPr="008A482B">
        <w:rPr>
          <w:rFonts w:ascii="Times New Roman" w:hAnsi="Times New Roman"/>
          <w:color w:val="auto"/>
          <w:szCs w:val="24"/>
          <w:lang w:val="en-US"/>
        </w:rPr>
        <w:t>mm</w:t>
      </w:r>
      <w:r w:rsidRPr="008A482B">
        <w:rPr>
          <w:rFonts w:ascii="Times New Roman" w:hAnsi="Times New Roman"/>
          <w:color w:val="auto"/>
          <w:szCs w:val="24"/>
          <w:vertAlign w:val="superscript"/>
          <w:lang w:val="el-GR"/>
        </w:rPr>
        <w:t>3</w:t>
      </w:r>
      <w:r w:rsidRPr="008A482B">
        <w:rPr>
          <w:rFonts w:ascii="Times New Roman" w:hAnsi="Times New Roman"/>
          <w:color w:val="auto"/>
          <w:szCs w:val="24"/>
          <w:lang w:val="el-GR"/>
        </w:rPr>
        <w:t xml:space="preserve"> έως 150.000/</w:t>
      </w:r>
      <w:r w:rsidRPr="008A482B">
        <w:rPr>
          <w:rFonts w:ascii="Times New Roman" w:hAnsi="Times New Roman"/>
          <w:color w:val="auto"/>
          <w:szCs w:val="24"/>
          <w:lang w:val="en-US"/>
        </w:rPr>
        <w:t>mm</w:t>
      </w:r>
      <w:r w:rsidRPr="008A482B">
        <w:rPr>
          <w:rFonts w:ascii="Times New Roman" w:hAnsi="Times New Roman"/>
          <w:color w:val="auto"/>
          <w:szCs w:val="24"/>
          <w:vertAlign w:val="superscript"/>
          <w:lang w:val="el-GR"/>
        </w:rPr>
        <w:t>3</w:t>
      </w:r>
      <w:r w:rsidRPr="008A482B">
        <w:rPr>
          <w:rFonts w:ascii="Times New Roman" w:hAnsi="Times New Roman"/>
          <w:color w:val="auto"/>
          <w:szCs w:val="24"/>
          <w:lang w:val="el-GR"/>
        </w:rPr>
        <w:t xml:space="preserve"> λόγω παροδικής ενεργοποίησης των αιμοπεταλίων (βλέπε παράγραφο 4.8). Κατά γενικό κανόνα, δεν παρατηρούνται επιπλοκές, έτσι η θεραπεία μπορεί να συνεχιστεί.</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lastRenderedPageBreak/>
        <w:t>Σπάνια έχει παρατηρηθεί σοβαρή θρομβοπενία (ΗΙΤ τύπου ΙΙ) με αριθμό αιμοπεταλίων σαφώς μικρότερο από 100.000/</w:t>
      </w:r>
      <w:r w:rsidRPr="008A482B">
        <w:rPr>
          <w:rFonts w:ascii="Times New Roman" w:hAnsi="Times New Roman"/>
          <w:color w:val="auto"/>
          <w:szCs w:val="24"/>
          <w:lang w:val="en-US"/>
        </w:rPr>
        <w:t>mm</w:t>
      </w:r>
      <w:r w:rsidRPr="008A482B">
        <w:rPr>
          <w:rFonts w:ascii="Times New Roman" w:hAnsi="Times New Roman"/>
          <w:color w:val="auto"/>
          <w:szCs w:val="24"/>
          <w:vertAlign w:val="superscript"/>
          <w:lang w:val="el-GR"/>
        </w:rPr>
        <w:t xml:space="preserve">3 </w:t>
      </w:r>
      <w:r w:rsidRPr="008A482B">
        <w:rPr>
          <w:rFonts w:ascii="Times New Roman" w:hAnsi="Times New Roman"/>
          <w:color w:val="auto"/>
          <w:szCs w:val="24"/>
          <w:lang w:val="el-GR"/>
        </w:rPr>
        <w:t>προκαλούμενη από αντισώματα (βλέπε παράγραφο 4.8). Αυτή η δράση εμφανίζεται συνήθως μεταξύ της 5ης και 21ης ημέρας μετά την έναρξη της θεραπείας, παρόλο που σε ασθενείς με ιστορικό θρομβοπενίας προκαλούμενης από ηπαρίνη, αυτή μπορεί να εμφανισθεί ενωρίτερα.</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 xml:space="preserve">Συνιστάται μέτρηση του αριθμού των αιμοπεταλίων πριν τη χορήγηση της bemiparin, την πρώτη ημέρα της θεραπείας και στη συνέχεια τακτικά κάθε 3 έως 4 ημέρες και στο τέλος της θεραπείας με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Πρακτικά, συνιστάται διακοπή της θεραπείας άμεσα και έναρξη εναλλακτικής θεραπείας εάν παρατηρηθεί σημαντική μείωση του αριθμού των αιμοπεταλίων (30 έως 50%) σε συνδυασμό με θετικά ή άγνωστα αποτελέσματα της </w:t>
      </w:r>
      <w:r w:rsidRPr="008A482B">
        <w:rPr>
          <w:rFonts w:ascii="Times New Roman" w:hAnsi="Times New Roman"/>
          <w:i/>
          <w:color w:val="auto"/>
          <w:szCs w:val="24"/>
        </w:rPr>
        <w:t>in</w:t>
      </w:r>
      <w:r w:rsidRPr="008A482B">
        <w:rPr>
          <w:rFonts w:ascii="Times New Roman" w:hAnsi="Times New Roman"/>
          <w:i/>
          <w:color w:val="auto"/>
          <w:szCs w:val="24"/>
          <w:lang w:val="el-GR"/>
        </w:rPr>
        <w:t xml:space="preserve"> </w:t>
      </w:r>
      <w:r w:rsidRPr="008A482B">
        <w:rPr>
          <w:rFonts w:ascii="Times New Roman" w:hAnsi="Times New Roman"/>
          <w:i/>
          <w:color w:val="auto"/>
          <w:szCs w:val="24"/>
        </w:rPr>
        <w:t>vitro</w:t>
      </w:r>
      <w:r w:rsidRPr="008A482B">
        <w:rPr>
          <w:rFonts w:ascii="Times New Roman" w:hAnsi="Times New Roman"/>
          <w:color w:val="auto"/>
          <w:szCs w:val="24"/>
          <w:lang w:val="el-GR"/>
        </w:rPr>
        <w:t xml:space="preserve"> δοκιμασίας για αντισώματα κατά των αιμοπεταλίων παρουσία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,άλλων ηπαρινών χαμηλού μοριακού βάρους και/ή ηπαρινών.</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 xml:space="preserve">Όπως και με τις άλλες ηπαρίνες, έχουν αναφερθεί περιπτώσεις δερματικής νέκρωσης, στις οποίες μερικές φορές προηγείται πορφύρα ή επώδυνες ερυθηματώδεις φλύκταινες με την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(βλέπε παράγραφο 4.8). Σε αυτήν την περίπτωση, η θεραπεία θα πρέπει να διακοπεί αμέσως.</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Σε ασθενείς που υποβάλλονται σε επισκληρίδιο ή ραχιαία αναισθησία ή οσφυονωτιαία παρακέντηση, η προφυλακτική χρήση ηπαρίνης μπορεί πολύ σπάνια να σχετισθεί με επισκληρίδια ή νωτιαία αιματώματα, που οδηγούν σε μακροχρόνια ή μόνιμη παράλυση (βλέπε παράγραφο 4.8). Ο κίνδυνος είναι μεγαλύτερος όταν χρησιμοποιείται επισκληρίδιος ή ραχιαίος καθετήρας για την αναισθησία, όταν χορηγούνται ταυτόχρονα φάρμακα τα οποία επηρεάζουν την αιμόσταση όπως μη στεροειδή αντιφλεγμονώδη φάρμακα (ΜΣΑΦ), αναστολείς των αιμοπεταλίων ή αντιπηκτικά (βλέπε παράγραφο 4.5</w:t>
      </w:r>
      <w:r w:rsidRPr="008A482B">
        <w:rPr>
          <w:rFonts w:ascii="Times New Roman" w:hAnsi="Times New Roman"/>
          <w:i/>
          <w:color w:val="auto"/>
          <w:szCs w:val="24"/>
          <w:lang w:val="el-GR"/>
        </w:rPr>
        <w:t xml:space="preserve">), </w:t>
      </w:r>
      <w:r w:rsidRPr="008A482B">
        <w:rPr>
          <w:rFonts w:ascii="Times New Roman" w:hAnsi="Times New Roman"/>
          <w:color w:val="auto"/>
          <w:szCs w:val="24"/>
          <w:lang w:val="el-GR"/>
        </w:rPr>
        <w:t>καθώς και από τραυματική ή επαναλαμβανόμενη παρακέντηση.</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 xml:space="preserve">Όταν αποφασίζεται το διάστημα ανάμεσα στην τελευταία χορήγηση της ηπαρίνης σε προφυλακτικές δόσεις και την τοποθέτηση ή απομάκρυνση ενός επισκληρίδιου ή ραχιαίου καθετήρα, πρέπει να λαμβάνονται υπόψη τα χαρακτηριστικά του προϊόντος και η κατάσταση του ασθενούς. Η επόμενη δόση της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δεν θα πρέπει να χορηγείται ενωρίτερα από τέσσερις ώρες τουλάχιστον από την αφαίρεση του καθετήρα. Η επόμενη δόση θα πρέπει να καθυστερείται μέχρι την ολοκλήρωση της χειρουργικής επέμβασης.</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Εάν ο ιατρός αποφασίσει να χορηγήσει αντιπηκτική αγωγή κατά τη διάρκεια επισκληρίδιας ή ραχιαίας αναισθησίας, απαιτείται αυστηρή επαγρύπνηση και συχνή παρακολούθηση για ανίχνευση τυχόν σημείων και συμπτωμάτων νευρολογικής βλάβης, όπως οσφυαλγία, αισθητικές και κινητικές διαταραχές (αιμωδία ή αδυναμία των κάτω άκρων) και διαταραχές της λειτουργίας του εντέρου ή της ουροδόχου κύστεως. Το νοσηλευτικό προσωπικό θα πρέπει να εκπαιδεύεται ώστε να αναγνωρίζει τέτοια σημεία και συμπτώματα. Στους ασθενείς θα πρέπει να δίδονται οδηγίες, να ενημερώνουν το νοσηλευτή ή τον ιατρό τους αμέσως εάν εμφανίσουν κάποιο από τα παραπάνω συμπτώματα.</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lastRenderedPageBreak/>
        <w:t>Εάν υπάρχει υποψία για σημεία ή συμπτώματα επισκληρίδιων ή νωτιαίων αιματωμάτων, χρειάζεται επείγουσα διάγνωση και θεραπεία όπως η αποσυμπίεση του νωτιαίου μυελού.</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pStyle w:val="20"/>
        <w:tabs>
          <w:tab w:val="left" w:pos="462"/>
        </w:tabs>
        <w:ind w:left="448" w:hanging="448"/>
        <w:jc w:val="both"/>
        <w:rPr>
          <w:rFonts w:ascii="Times New Roman" w:hAnsi="Times New Roman"/>
          <w:color w:val="auto"/>
          <w:szCs w:val="24"/>
        </w:rPr>
      </w:pPr>
      <w:r w:rsidRPr="008A482B">
        <w:rPr>
          <w:rFonts w:ascii="Times New Roman" w:hAnsi="Times New Roman"/>
          <w:color w:val="auto"/>
          <w:szCs w:val="24"/>
        </w:rPr>
        <w:t>4.5.</w:t>
      </w:r>
      <w:r w:rsidRPr="008A482B">
        <w:rPr>
          <w:rFonts w:ascii="Times New Roman" w:hAnsi="Times New Roman"/>
          <w:color w:val="auto"/>
          <w:szCs w:val="24"/>
        </w:rPr>
        <w:tab/>
        <w:t>Αλληλεπιδράσεις με άλλα φαρμακευτικά προϊόντα και άλλες μορφές αλληλεπίδρασης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 xml:space="preserve">Δεν έχουν ερευνηθεί οι αλληλεπιδράσεις της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με άλλα φαρμακευτικά προϊόντα  και οι πληροφορίες που δίδονται σε αυτήν την παράγραφο προέρχονται από στοιχεία για τις άλλες ηπαρίνες χαμηλού μοριακού βάρους.</w:t>
      </w:r>
    </w:p>
    <w:p w:rsidR="002E71F0" w:rsidRPr="008A482B" w:rsidRDefault="002E71F0" w:rsidP="002E71F0">
      <w:pPr>
        <w:tabs>
          <w:tab w:val="left" w:pos="448"/>
        </w:tabs>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 xml:space="preserve">Δεν συνιστάται ταυτόχρονη χορήγηση της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με τα ακόλουθα φάρμακα: </w:t>
      </w:r>
    </w:p>
    <w:p w:rsidR="002E71F0" w:rsidRPr="008A482B" w:rsidRDefault="002E71F0" w:rsidP="002E71F0">
      <w:pPr>
        <w:tabs>
          <w:tab w:val="left" w:pos="448"/>
        </w:tabs>
        <w:ind w:left="448"/>
        <w:jc w:val="both"/>
        <w:rPr>
          <w:rFonts w:ascii="Times New Roman" w:hAnsi="Times New Roman"/>
          <w:color w:val="auto"/>
          <w:szCs w:val="24"/>
          <w:lang w:val="el-GR"/>
        </w:rPr>
      </w:pPr>
    </w:p>
    <w:p w:rsidR="002E71F0" w:rsidRPr="008A482B" w:rsidRDefault="002E71F0" w:rsidP="002E71F0">
      <w:pPr>
        <w:tabs>
          <w:tab w:val="left" w:pos="448"/>
        </w:tabs>
        <w:ind w:left="448"/>
        <w:jc w:val="both"/>
        <w:rPr>
          <w:rFonts w:ascii="Times New Roman" w:hAnsi="Times New Roman"/>
          <w:color w:val="auto"/>
          <w:szCs w:val="24"/>
          <w:lang w:val="el-GR"/>
        </w:rPr>
      </w:pPr>
      <w:r w:rsidRPr="008A482B">
        <w:rPr>
          <w:rFonts w:ascii="Times New Roman" w:hAnsi="Times New Roman"/>
          <w:color w:val="auto"/>
          <w:szCs w:val="24"/>
          <w:lang w:val="el-GR"/>
        </w:rPr>
        <w:t>Ανταγωνιστές της βιταμίνης Κ και άλλα αντιπηκτικά, ακετυλοσαλικυλικό οξύ και άλλα σαλικυλικά και ΜΣΑΦ, τικλοπιδίνη, κλοπιδογρέλη και άλλα φάρμακα που αναστέλλουν τα αιμοπετάλια, συστηματικά γλυκοκορτικοειδή και δεξτράνη.</w:t>
      </w: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lang w:val="el-GR"/>
        </w:rPr>
        <w:t xml:space="preserve">Όλα αυτά τα φάρμακα ενισχύουν τη φαρμακολογική δράση της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παρεμβαίνοντας στη δράση της στην πήξη  και/ή στη λειτουργία των αιμοπεταλίων και αυξάνουν τον κίνδυνο αιμορραγίας. </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lang w:val="el-GR"/>
        </w:rPr>
        <w:t>Εάν δεν είναι δυνατόν να αποφευχθεί ο συνδυασμός, θα πρέπει να χρησιμοποιηθεί κάτω από προσεκτική κλινική και εργαστηριακή παρακολούθηση.</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lang w:val="el-GR"/>
        </w:rPr>
        <w:t>Φάρμακα που αυξάνουν τη συγκέντρωση του καλίου στον ορό θα πρέπει να λαμβάνονται ταυτόχρονα μόνο κάτω από ιδιαίτερα προσεκτική ιατρική παρακολούθηση.</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lang w:val="el-GR"/>
        </w:rPr>
        <w:t xml:space="preserve">Δεν μπορεί να αποκλεισθεί για τη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η πιθανότητα αλληλεπίδρασης της  ηπαρίνης με την ενδοφλέβια νιτρογλυκερίνη (με αποτέλεσμα τη μείωση της αποτελεσματικότητας).</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tabs>
          <w:tab w:val="left" w:pos="448"/>
        </w:tabs>
        <w:jc w:val="both"/>
        <w:rPr>
          <w:rFonts w:ascii="Times New Roman" w:hAnsi="Times New Roman"/>
          <w:b/>
          <w:color w:val="auto"/>
          <w:szCs w:val="24"/>
          <w:lang w:val="el-GR"/>
        </w:rPr>
      </w:pPr>
      <w:r w:rsidRPr="008A482B">
        <w:rPr>
          <w:rFonts w:ascii="Times New Roman" w:hAnsi="Times New Roman"/>
          <w:b/>
          <w:color w:val="auto"/>
          <w:szCs w:val="24"/>
          <w:lang w:val="el-GR"/>
        </w:rPr>
        <w:t>4.6.</w:t>
      </w:r>
      <w:r w:rsidRPr="008A482B">
        <w:rPr>
          <w:rFonts w:ascii="Times New Roman" w:hAnsi="Times New Roman"/>
          <w:b/>
          <w:color w:val="auto"/>
          <w:szCs w:val="24"/>
          <w:lang w:val="el-GR"/>
        </w:rPr>
        <w:tab/>
        <w:t>Κύηση και γαλουχία</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pStyle w:val="a3"/>
        <w:tabs>
          <w:tab w:val="left" w:pos="462"/>
        </w:tabs>
        <w:ind w:left="462"/>
        <w:jc w:val="both"/>
        <w:rPr>
          <w:szCs w:val="24"/>
          <w:lang w:val="el-GR"/>
        </w:rPr>
      </w:pPr>
      <w:r w:rsidRPr="008A482B">
        <w:rPr>
          <w:szCs w:val="24"/>
          <w:u w:val="single"/>
          <w:lang w:val="el-GR"/>
        </w:rPr>
        <w:t>Κύηση:</w:t>
      </w:r>
      <w:r w:rsidRPr="008A482B">
        <w:rPr>
          <w:szCs w:val="24"/>
          <w:lang w:val="el-GR"/>
        </w:rPr>
        <w:t xml:space="preserve"> Μελέτες σε ζώα δεν έδωσαν ενδείξεις τερατογένεσης από τη χρήση της </w:t>
      </w:r>
      <w:proofErr w:type="spellStart"/>
      <w:r w:rsidRPr="008A482B">
        <w:rPr>
          <w:szCs w:val="24"/>
        </w:rPr>
        <w:t>bemiparin</w:t>
      </w:r>
      <w:proofErr w:type="spellEnd"/>
      <w:r w:rsidRPr="008A482B">
        <w:rPr>
          <w:szCs w:val="24"/>
          <w:lang w:val="el-GR"/>
        </w:rPr>
        <w:t xml:space="preserve"> (βλέπε παράγραφο 5.3). Για τη </w:t>
      </w:r>
      <w:proofErr w:type="spellStart"/>
      <w:r w:rsidRPr="008A482B">
        <w:rPr>
          <w:szCs w:val="24"/>
        </w:rPr>
        <w:t>bemiparin</w:t>
      </w:r>
      <w:proofErr w:type="spellEnd"/>
      <w:r w:rsidRPr="008A482B">
        <w:rPr>
          <w:szCs w:val="24"/>
          <w:lang w:val="el-GR"/>
        </w:rPr>
        <w:t xml:space="preserve">, δεν υπάρχουν διαθέσιμα κλινικά στοιχεία από τη χρήση της στην κύηση. Συνεπώς, πρέπει να δίδεται προσοχή όταν συνταγογραφείται σε έγκυες γυναίκες. </w:t>
      </w:r>
    </w:p>
    <w:p w:rsidR="002E71F0" w:rsidRPr="008A482B" w:rsidRDefault="002E71F0" w:rsidP="002E71F0">
      <w:pPr>
        <w:pStyle w:val="a3"/>
        <w:tabs>
          <w:tab w:val="left" w:pos="462"/>
        </w:tabs>
        <w:ind w:left="462"/>
        <w:jc w:val="both"/>
        <w:rPr>
          <w:szCs w:val="24"/>
          <w:lang w:val="el-GR"/>
        </w:rPr>
      </w:pPr>
      <w:r w:rsidRPr="008A482B">
        <w:rPr>
          <w:szCs w:val="24"/>
          <w:lang w:val="el-GR"/>
        </w:rPr>
        <w:t xml:space="preserve">Δεν είναι γνωστό εάν η </w:t>
      </w:r>
      <w:proofErr w:type="spellStart"/>
      <w:r w:rsidRPr="008A482B">
        <w:rPr>
          <w:szCs w:val="24"/>
        </w:rPr>
        <w:t>bemiparin</w:t>
      </w:r>
      <w:proofErr w:type="spellEnd"/>
      <w:r w:rsidRPr="008A482B">
        <w:rPr>
          <w:szCs w:val="24"/>
          <w:lang w:val="el-GR"/>
        </w:rPr>
        <w:t xml:space="preserve"> διαπερνά το φραγμό του πλακούντα.</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u w:val="single"/>
          <w:lang w:val="el-GR"/>
        </w:rPr>
        <w:t>Γαλουχία:</w:t>
      </w:r>
      <w:r w:rsidRPr="008A482B">
        <w:rPr>
          <w:rFonts w:ascii="Times New Roman" w:hAnsi="Times New Roman"/>
          <w:color w:val="auto"/>
          <w:szCs w:val="24"/>
          <w:lang w:val="el-GR"/>
        </w:rPr>
        <w:t xml:space="preserve"> Δεν υπάρχουν επαρκείς πληροφορίες για το εάν 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περνά στο μητρικό γάλα. Έτσι, πρέπει να συστήνεται στις μητέρες που θηλάζουν και πρέπει να λαμβάνουν το </w:t>
      </w:r>
      <w:r w:rsidRPr="008A482B">
        <w:rPr>
          <w:rFonts w:ascii="Times New Roman" w:hAnsi="Times New Roman"/>
          <w:color w:val="auto"/>
          <w:szCs w:val="24"/>
          <w:lang w:val="en-US"/>
        </w:rPr>
        <w:t>IVOR</w:t>
      </w:r>
      <w:r w:rsidRPr="008A482B">
        <w:rPr>
          <w:rFonts w:ascii="Times New Roman" w:hAnsi="Times New Roman"/>
          <w:color w:val="auto"/>
          <w:szCs w:val="24"/>
          <w:lang w:val="el-GR"/>
        </w:rPr>
        <w:t>, να αποφεύγουν το θηλασμό.</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62"/>
        </w:tabs>
        <w:jc w:val="both"/>
        <w:rPr>
          <w:rFonts w:ascii="Times New Roman" w:hAnsi="Times New Roman"/>
          <w:b/>
          <w:color w:val="auto"/>
          <w:szCs w:val="24"/>
          <w:lang w:val="el-GR"/>
        </w:rPr>
      </w:pPr>
      <w:r w:rsidRPr="008A482B">
        <w:rPr>
          <w:rFonts w:ascii="Times New Roman" w:hAnsi="Times New Roman"/>
          <w:b/>
          <w:color w:val="auto"/>
          <w:szCs w:val="24"/>
          <w:lang w:val="el-GR"/>
        </w:rPr>
        <w:t>4.7.</w:t>
      </w:r>
      <w:r w:rsidRPr="008A482B">
        <w:rPr>
          <w:rFonts w:ascii="Times New Roman" w:hAnsi="Times New Roman"/>
          <w:b/>
          <w:color w:val="auto"/>
          <w:szCs w:val="24"/>
          <w:lang w:val="el-GR"/>
        </w:rPr>
        <w:tab/>
        <w:t>Επιδράσεις στην ικανότητα οδήγησης και χειρισμού μηχανών</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lang w:val="el-GR"/>
        </w:rPr>
        <w:t xml:space="preserve">Το </w:t>
      </w:r>
      <w:r w:rsidRPr="008A482B">
        <w:rPr>
          <w:rFonts w:ascii="Times New Roman" w:hAnsi="Times New Roman"/>
          <w:color w:val="auto"/>
          <w:szCs w:val="24"/>
          <w:lang w:val="en-US"/>
        </w:rPr>
        <w:t>IVOR</w:t>
      </w:r>
      <w:r w:rsidRPr="008A482B">
        <w:rPr>
          <w:rFonts w:ascii="Times New Roman" w:hAnsi="Times New Roman"/>
          <w:color w:val="auto"/>
          <w:szCs w:val="24"/>
          <w:lang w:val="el-GR"/>
        </w:rPr>
        <w:t xml:space="preserve"> δεν έχει καμία επίδραση στην ικανότητα οδήγησης και χειρισμού μηχανών.</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48"/>
        </w:tabs>
        <w:jc w:val="both"/>
        <w:rPr>
          <w:rFonts w:ascii="Times New Roman" w:hAnsi="Times New Roman"/>
          <w:b/>
          <w:color w:val="auto"/>
          <w:szCs w:val="24"/>
          <w:lang w:val="el-GR"/>
        </w:rPr>
      </w:pPr>
      <w:r w:rsidRPr="008A482B">
        <w:rPr>
          <w:rFonts w:ascii="Times New Roman" w:hAnsi="Times New Roman"/>
          <w:b/>
          <w:color w:val="auto"/>
          <w:szCs w:val="24"/>
          <w:lang w:val="el-GR"/>
        </w:rPr>
        <w:t>4.8.</w:t>
      </w:r>
      <w:r w:rsidRPr="008A482B">
        <w:rPr>
          <w:rFonts w:ascii="Times New Roman" w:hAnsi="Times New Roman"/>
          <w:b/>
          <w:color w:val="auto"/>
          <w:szCs w:val="24"/>
          <w:lang w:val="el-GR"/>
        </w:rPr>
        <w:tab/>
        <w:t>Ανεπιθύμητες ενέργειες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lang w:val="el-GR"/>
        </w:rPr>
        <w:t xml:space="preserve">Η πιο συχνά αναφερόμενη ανεπιθύμητη ενέργεια είναι το αιμάτωμα και/ή η εκχύμωση στη θέση της ένεσης, που συμβαίνει στο 15% περίπου των ασθενών που λαμβάνουν </w:t>
      </w:r>
      <w:r w:rsidRPr="008A482B">
        <w:rPr>
          <w:rFonts w:ascii="Times New Roman" w:hAnsi="Times New Roman"/>
          <w:color w:val="auto"/>
          <w:szCs w:val="24"/>
          <w:lang w:val="en-US"/>
        </w:rPr>
        <w:t>IVOR</w:t>
      </w:r>
      <w:r w:rsidRPr="008A482B">
        <w:rPr>
          <w:rFonts w:ascii="Times New Roman" w:hAnsi="Times New Roman"/>
          <w:color w:val="auto"/>
          <w:szCs w:val="24"/>
          <w:lang w:val="el-GR"/>
        </w:rPr>
        <w:t xml:space="preserve">. </w:t>
      </w:r>
    </w:p>
    <w:p w:rsidR="002E71F0" w:rsidRPr="008A482B" w:rsidRDefault="002E71F0" w:rsidP="002E71F0">
      <w:pPr>
        <w:tabs>
          <w:tab w:val="left" w:pos="462"/>
        </w:tabs>
        <w:ind w:left="462"/>
        <w:jc w:val="both"/>
        <w:rPr>
          <w:rFonts w:ascii="Times New Roman" w:hAnsi="Times New Roman"/>
          <w:color w:val="auto"/>
          <w:szCs w:val="24"/>
          <w:lang w:val="el-GR"/>
        </w:rPr>
      </w:pPr>
      <w:r w:rsidRPr="008A482B">
        <w:rPr>
          <w:rFonts w:ascii="Times New Roman" w:hAnsi="Times New Roman"/>
          <w:color w:val="auto"/>
          <w:szCs w:val="24"/>
          <w:lang w:val="el-GR"/>
        </w:rPr>
        <w:t>Η οστεοπόρωση έχει συνδεθεί με μακροχρόνια θεραπεία με ηπαρίνη.</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ind w:left="462"/>
        <w:jc w:val="both"/>
        <w:rPr>
          <w:rFonts w:ascii="Times New Roman" w:hAnsi="Times New Roman"/>
          <w:color w:val="auto"/>
          <w:szCs w:val="24"/>
          <w:lang w:val="el-GR"/>
        </w:rPr>
      </w:pPr>
      <w:r w:rsidRPr="008A482B">
        <w:rPr>
          <w:rFonts w:ascii="Times New Roman" w:hAnsi="Times New Roman"/>
          <w:color w:val="auto"/>
          <w:szCs w:val="24"/>
          <w:lang w:val="el-GR"/>
        </w:rPr>
        <w:t>Οι ανεπιθύμητες ενέργειες έχουν ταξινομηθεί κατά κ</w:t>
      </w:r>
      <w:r w:rsidRPr="008A482B">
        <w:rPr>
          <w:rFonts w:ascii="Times New Roman" w:hAnsi="Times New Roman"/>
          <w:noProof/>
          <w:color w:val="auto"/>
          <w:szCs w:val="24"/>
          <w:lang w:val="el-GR"/>
        </w:rPr>
        <w:t>ατηγορία/οργανικό σύστημα και  συχνότητα</w:t>
      </w:r>
      <w:r w:rsidRPr="008A482B">
        <w:rPr>
          <w:rFonts w:ascii="Times New Roman" w:hAnsi="Times New Roman"/>
          <w:color w:val="auto"/>
          <w:szCs w:val="24"/>
          <w:lang w:val="el-GR"/>
        </w:rPr>
        <w:t>: πολύ συχνές (</w:t>
      </w:r>
      <w:r w:rsidRPr="008A482B">
        <w:rPr>
          <w:rFonts w:ascii="Times New Roman" w:hAnsi="Times New Roman"/>
          <w:color w:val="auto"/>
          <w:szCs w:val="24"/>
          <w:lang w:val="el-GR"/>
        </w:rPr>
        <w:sym w:font="Symbol" w:char="F0B3"/>
      </w:r>
      <w:r w:rsidRPr="008A482B">
        <w:rPr>
          <w:rFonts w:ascii="Times New Roman" w:hAnsi="Times New Roman"/>
          <w:color w:val="auto"/>
          <w:szCs w:val="24"/>
          <w:lang w:val="el-GR"/>
        </w:rPr>
        <w:t>1/10), συχνές (</w:t>
      </w:r>
      <w:r w:rsidRPr="008A482B">
        <w:rPr>
          <w:rFonts w:ascii="Times New Roman" w:hAnsi="Times New Roman"/>
          <w:color w:val="auto"/>
          <w:szCs w:val="24"/>
          <w:lang w:val="el-GR"/>
        </w:rPr>
        <w:sym w:font="Symbol" w:char="F0B3"/>
      </w:r>
      <w:r w:rsidRPr="008A482B">
        <w:rPr>
          <w:rFonts w:ascii="Times New Roman" w:hAnsi="Times New Roman"/>
          <w:color w:val="auto"/>
          <w:szCs w:val="24"/>
          <w:lang w:val="el-GR"/>
        </w:rPr>
        <w:t>1/100 έως &lt;1/10), όχι συχνές (</w:t>
      </w:r>
      <w:r w:rsidRPr="008A482B">
        <w:rPr>
          <w:rFonts w:ascii="Times New Roman" w:hAnsi="Times New Roman"/>
          <w:color w:val="auto"/>
          <w:szCs w:val="24"/>
          <w:lang w:val="el-GR"/>
        </w:rPr>
        <w:sym w:font="Symbol" w:char="F0B3"/>
      </w:r>
      <w:r w:rsidRPr="008A482B">
        <w:rPr>
          <w:rFonts w:ascii="Times New Roman" w:hAnsi="Times New Roman"/>
          <w:color w:val="auto"/>
          <w:szCs w:val="24"/>
          <w:lang w:val="el-GR"/>
        </w:rPr>
        <w:t>1/1.000 έως &lt;1/100), σπάνιες (</w:t>
      </w:r>
      <w:r w:rsidRPr="008A482B">
        <w:rPr>
          <w:rFonts w:ascii="Times New Roman" w:hAnsi="Times New Roman"/>
          <w:color w:val="auto"/>
          <w:szCs w:val="24"/>
          <w:lang w:val="el-GR"/>
        </w:rPr>
        <w:sym w:font="Symbol" w:char="F0B3"/>
      </w:r>
      <w:r w:rsidRPr="008A482B">
        <w:rPr>
          <w:rFonts w:ascii="Times New Roman" w:hAnsi="Times New Roman"/>
          <w:color w:val="auto"/>
          <w:szCs w:val="24"/>
          <w:lang w:val="el-GR"/>
        </w:rPr>
        <w:t xml:space="preserve">1/10.000 έως &lt;1/1.000), πολύ σπάνιες (&lt;1/10.000) και </w:t>
      </w:r>
      <w:r w:rsidRPr="008A482B">
        <w:rPr>
          <w:rFonts w:ascii="Times New Roman" w:hAnsi="Times New Roman"/>
          <w:noProof/>
          <w:color w:val="auto"/>
          <w:lang w:val="de-DE"/>
        </w:rPr>
        <w:t>μη γνωστές (δεν μπορούν να εκτιμηθούν με βάση τα διαθέσιμα δεδομένα)</w:t>
      </w:r>
      <w:r w:rsidRPr="008A482B">
        <w:rPr>
          <w:rFonts w:ascii="Times New Roman" w:hAnsi="Times New Roman"/>
          <w:color w:val="auto"/>
          <w:szCs w:val="24"/>
          <w:lang w:val="el-GR"/>
        </w:rPr>
        <w:t>:</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pStyle w:val="21"/>
        <w:jc w:val="both"/>
        <w:rPr>
          <w:szCs w:val="24"/>
        </w:rPr>
      </w:pPr>
      <w:r w:rsidRPr="008A482B">
        <w:rPr>
          <w:szCs w:val="24"/>
        </w:rPr>
        <w:t xml:space="preserve">Η συχνότητα εμφάνισης των ανεπιθύμητων ενεργειών (ΑΕ) με τη </w:t>
      </w:r>
      <w:proofErr w:type="spellStart"/>
      <w:r w:rsidRPr="008A482B">
        <w:rPr>
          <w:szCs w:val="24"/>
          <w:lang w:val="en-US"/>
        </w:rPr>
        <w:t>bemiparin</w:t>
      </w:r>
      <w:proofErr w:type="spellEnd"/>
      <w:r w:rsidRPr="008A482B">
        <w:rPr>
          <w:szCs w:val="24"/>
        </w:rPr>
        <w:t xml:space="preserve"> είναι παρόμοια με εκείνη των άλλων ηπαρινών χαμηλού μοριακού βάρους και είναι η ακόλουθη:</w:t>
      </w:r>
    </w:p>
    <w:p w:rsidR="002E71F0" w:rsidRPr="008A482B" w:rsidRDefault="002E71F0" w:rsidP="002E71F0">
      <w:pPr>
        <w:tabs>
          <w:tab w:val="left" w:pos="462"/>
        </w:tabs>
        <w:ind w:left="462"/>
        <w:jc w:val="both"/>
        <w:rPr>
          <w:rFonts w:ascii="Times New Roman" w:hAnsi="Times New Roman"/>
          <w:color w:val="auto"/>
          <w:szCs w:val="24"/>
          <w:lang w:val="el-GR"/>
        </w:rPr>
      </w:pPr>
    </w:p>
    <w:p w:rsidR="002E71F0" w:rsidRPr="008A482B" w:rsidRDefault="002E71F0" w:rsidP="002E71F0">
      <w:pPr>
        <w:tabs>
          <w:tab w:val="left" w:pos="-154"/>
          <w:tab w:val="left" w:pos="462"/>
        </w:tabs>
        <w:ind w:left="810" w:hanging="345"/>
        <w:jc w:val="both"/>
        <w:rPr>
          <w:rFonts w:ascii="Times New Roman" w:hAnsi="Times New Roman"/>
          <w:i/>
          <w:color w:val="auto"/>
          <w:szCs w:val="24"/>
          <w:lang w:val="el-GR"/>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0"/>
        <w:gridCol w:w="6"/>
        <w:gridCol w:w="3919"/>
      </w:tblGrid>
      <w:tr w:rsidR="002E71F0" w:rsidRPr="008A482B" w:rsidTr="00FA38F0">
        <w:tc>
          <w:tcPr>
            <w:tcW w:w="4369" w:type="dxa"/>
            <w:gridSpan w:val="2"/>
          </w:tcPr>
          <w:p w:rsidR="002E71F0" w:rsidRPr="008A482B" w:rsidRDefault="002E71F0" w:rsidP="00FA38F0">
            <w:pPr>
              <w:pStyle w:val="a4"/>
              <w:jc w:val="both"/>
              <w:rPr>
                <w:b/>
                <w:sz w:val="24"/>
                <w:szCs w:val="24"/>
                <w:lang w:val="el-GR"/>
              </w:rPr>
            </w:pPr>
            <w:r w:rsidRPr="008A482B">
              <w:rPr>
                <w:b/>
                <w:sz w:val="24"/>
                <w:szCs w:val="24"/>
                <w:lang w:val="el-GR"/>
              </w:rPr>
              <w:t>Κατηγορία/Οργανικό σύστημα και συχνότητα</w:t>
            </w:r>
          </w:p>
        </w:tc>
        <w:tc>
          <w:tcPr>
            <w:tcW w:w="4351" w:type="dxa"/>
          </w:tcPr>
          <w:p w:rsidR="002E71F0" w:rsidRPr="008A482B" w:rsidRDefault="002E71F0" w:rsidP="00FA38F0">
            <w:pPr>
              <w:pStyle w:val="a4"/>
              <w:jc w:val="both"/>
              <w:rPr>
                <w:b/>
                <w:sz w:val="24"/>
                <w:szCs w:val="24"/>
                <w:lang w:val="en-US"/>
              </w:rPr>
            </w:pPr>
            <w:r w:rsidRPr="008A482B">
              <w:rPr>
                <w:b/>
                <w:sz w:val="24"/>
                <w:szCs w:val="24"/>
                <w:lang w:val="el-GR"/>
              </w:rPr>
              <w:t>Ανεπιθύμητη ενέργεια</w:t>
            </w:r>
          </w:p>
        </w:tc>
      </w:tr>
      <w:tr w:rsidR="002E71F0" w:rsidRPr="008A482B" w:rsidTr="00FA38F0">
        <w:tblPrEx>
          <w:shd w:val="clear" w:color="auto" w:fill="FFFFFF"/>
        </w:tblPrEx>
        <w:tc>
          <w:tcPr>
            <w:tcW w:w="4363" w:type="dxa"/>
            <w:shd w:val="clear" w:color="auto" w:fill="FFFFFF"/>
          </w:tcPr>
          <w:p w:rsidR="002E71F0" w:rsidRPr="008A482B" w:rsidRDefault="002E71F0" w:rsidP="00FA38F0">
            <w:pPr>
              <w:pStyle w:val="a4"/>
              <w:jc w:val="both"/>
              <w:rPr>
                <w:i/>
                <w:sz w:val="24"/>
                <w:szCs w:val="24"/>
                <w:u w:val="single"/>
                <w:shd w:val="clear" w:color="auto" w:fill="FFFFFF"/>
                <w:lang w:val="el-GR"/>
              </w:rPr>
            </w:pPr>
            <w:r w:rsidRPr="008A482B">
              <w:rPr>
                <w:i/>
                <w:noProof/>
                <w:sz w:val="24"/>
                <w:szCs w:val="24"/>
                <w:shd w:val="clear" w:color="auto" w:fill="FFFFFF"/>
                <w:lang w:val="el-GR"/>
              </w:rPr>
              <w:t>Διαταραχές του αιμοποιητικού και του λεμφικού συστήματος</w:t>
            </w:r>
            <w:r w:rsidRPr="00D43232">
              <w:rPr>
                <w:i/>
                <w:sz w:val="24"/>
                <w:szCs w:val="24"/>
                <w:shd w:val="clear" w:color="auto" w:fill="FFFFFF"/>
                <w:lang w:val="el-GR"/>
              </w:rPr>
              <w:t>:</w:t>
            </w:r>
          </w:p>
          <w:p w:rsidR="002E71F0" w:rsidRPr="008A482B" w:rsidRDefault="002E71F0" w:rsidP="00FA38F0">
            <w:pPr>
              <w:pStyle w:val="a4"/>
              <w:jc w:val="both"/>
              <w:rPr>
                <w:sz w:val="24"/>
                <w:szCs w:val="24"/>
                <w:shd w:val="clear" w:color="auto" w:fill="FFFFFF"/>
                <w:lang w:val="el-GR"/>
              </w:rPr>
            </w:pPr>
            <w:r w:rsidRPr="008A482B">
              <w:rPr>
                <w:sz w:val="24"/>
                <w:szCs w:val="24"/>
                <w:shd w:val="clear" w:color="auto" w:fill="FFFFFF"/>
                <w:lang w:val="el-GR"/>
              </w:rPr>
              <w:t>Συχνές</w:t>
            </w:r>
          </w:p>
          <w:p w:rsidR="002E71F0" w:rsidRPr="008A482B" w:rsidRDefault="002E71F0" w:rsidP="00FA38F0">
            <w:pPr>
              <w:pStyle w:val="a4"/>
              <w:jc w:val="both"/>
              <w:rPr>
                <w:sz w:val="24"/>
                <w:szCs w:val="24"/>
                <w:shd w:val="clear" w:color="auto" w:fill="FFFFFF"/>
              </w:rPr>
            </w:pPr>
          </w:p>
          <w:p w:rsidR="002E71F0" w:rsidRPr="008A482B" w:rsidRDefault="002E71F0" w:rsidP="00FA38F0">
            <w:pPr>
              <w:pStyle w:val="a4"/>
              <w:jc w:val="both"/>
              <w:rPr>
                <w:sz w:val="24"/>
                <w:szCs w:val="24"/>
                <w:shd w:val="clear" w:color="auto" w:fill="FFFFFF"/>
              </w:rPr>
            </w:pPr>
          </w:p>
          <w:p w:rsidR="002E71F0" w:rsidRPr="008A482B" w:rsidRDefault="002E71F0" w:rsidP="00FA38F0">
            <w:pPr>
              <w:pStyle w:val="a4"/>
              <w:jc w:val="both"/>
              <w:rPr>
                <w:sz w:val="24"/>
                <w:szCs w:val="24"/>
                <w:shd w:val="clear" w:color="auto" w:fill="FFFFFF"/>
              </w:rPr>
            </w:pPr>
          </w:p>
          <w:p w:rsidR="002E71F0" w:rsidRPr="008A482B" w:rsidRDefault="002E71F0" w:rsidP="00FA38F0">
            <w:pPr>
              <w:pStyle w:val="a4"/>
              <w:jc w:val="both"/>
              <w:rPr>
                <w:sz w:val="24"/>
                <w:szCs w:val="24"/>
                <w:shd w:val="clear" w:color="auto" w:fill="FFFFFF"/>
                <w:lang w:val="el-GR"/>
              </w:rPr>
            </w:pPr>
            <w:r w:rsidRPr="008A482B">
              <w:rPr>
                <w:sz w:val="24"/>
                <w:szCs w:val="24"/>
                <w:shd w:val="clear" w:color="auto" w:fill="FFFFFF"/>
                <w:lang w:val="el-GR"/>
              </w:rPr>
              <w:t>Όχι συχνές</w:t>
            </w:r>
          </w:p>
          <w:p w:rsidR="002E71F0" w:rsidRPr="008A482B" w:rsidRDefault="002E71F0" w:rsidP="00FA38F0">
            <w:pPr>
              <w:pStyle w:val="a4"/>
              <w:jc w:val="both"/>
              <w:rPr>
                <w:sz w:val="24"/>
                <w:szCs w:val="24"/>
                <w:shd w:val="clear" w:color="auto" w:fill="FFFFFF"/>
              </w:rPr>
            </w:pPr>
          </w:p>
          <w:p w:rsidR="002E71F0" w:rsidRPr="008A482B" w:rsidRDefault="002E71F0" w:rsidP="00FA38F0">
            <w:pPr>
              <w:pStyle w:val="a4"/>
              <w:jc w:val="both"/>
              <w:rPr>
                <w:sz w:val="24"/>
                <w:szCs w:val="24"/>
                <w:shd w:val="clear" w:color="auto" w:fill="FFFFFF"/>
              </w:rPr>
            </w:pPr>
          </w:p>
          <w:p w:rsidR="002E71F0" w:rsidRPr="008A482B" w:rsidRDefault="002E71F0" w:rsidP="00FA38F0">
            <w:pPr>
              <w:pStyle w:val="a4"/>
              <w:jc w:val="both"/>
              <w:rPr>
                <w:i/>
                <w:sz w:val="24"/>
                <w:szCs w:val="24"/>
                <w:shd w:val="clear" w:color="auto" w:fill="FFFFFF"/>
                <w:lang w:val="en-US"/>
              </w:rPr>
            </w:pPr>
            <w:r w:rsidRPr="008A482B">
              <w:rPr>
                <w:sz w:val="24"/>
                <w:szCs w:val="24"/>
                <w:shd w:val="clear" w:color="auto" w:fill="FFFFFF"/>
                <w:lang w:val="el-GR"/>
              </w:rPr>
              <w:t>Σπάνιες</w:t>
            </w:r>
          </w:p>
        </w:tc>
        <w:tc>
          <w:tcPr>
            <w:tcW w:w="4357" w:type="dxa"/>
            <w:gridSpan w:val="2"/>
            <w:shd w:val="clear" w:color="auto" w:fill="auto"/>
          </w:tcPr>
          <w:p w:rsidR="002E71F0" w:rsidRPr="008A482B" w:rsidRDefault="002E71F0" w:rsidP="00FA38F0">
            <w:pPr>
              <w:pStyle w:val="a4"/>
              <w:jc w:val="both"/>
              <w:rPr>
                <w:sz w:val="24"/>
                <w:szCs w:val="24"/>
                <w:shd w:val="clear" w:color="auto" w:fill="FFFFFF"/>
                <w:lang w:val="el-GR"/>
              </w:rPr>
            </w:pPr>
          </w:p>
          <w:p w:rsidR="002E71F0" w:rsidRPr="008A482B" w:rsidRDefault="002E71F0" w:rsidP="00FA38F0">
            <w:pPr>
              <w:pStyle w:val="a4"/>
              <w:rPr>
                <w:sz w:val="24"/>
                <w:szCs w:val="24"/>
                <w:shd w:val="clear" w:color="auto" w:fill="FFFFFF"/>
                <w:lang w:val="el-GR"/>
              </w:rPr>
            </w:pPr>
          </w:p>
          <w:p w:rsidR="002E71F0" w:rsidRPr="008A482B" w:rsidRDefault="002E71F0" w:rsidP="00FA38F0">
            <w:pPr>
              <w:pStyle w:val="a4"/>
              <w:rPr>
                <w:sz w:val="24"/>
                <w:szCs w:val="24"/>
                <w:shd w:val="clear" w:color="auto" w:fill="FFFFFF"/>
                <w:lang w:val="el-GR"/>
              </w:rPr>
            </w:pPr>
            <w:r w:rsidRPr="008A482B">
              <w:rPr>
                <w:sz w:val="24"/>
                <w:szCs w:val="24"/>
                <w:shd w:val="clear" w:color="auto" w:fill="FFFFFF"/>
                <w:lang w:val="el-GR"/>
              </w:rPr>
              <w:t>Αιμορραγικές επιπλοκές (δέρμα, βλεννογόνοι, τραύματα, γαστρεντερικός σωλήνας, ουρογεννητικό σύστημα)</w:t>
            </w:r>
          </w:p>
          <w:p w:rsidR="002E71F0" w:rsidRPr="008A482B" w:rsidRDefault="002E71F0" w:rsidP="00FA38F0">
            <w:pPr>
              <w:pStyle w:val="a4"/>
              <w:jc w:val="both"/>
              <w:rPr>
                <w:sz w:val="24"/>
                <w:szCs w:val="24"/>
                <w:shd w:val="clear" w:color="auto" w:fill="FFFFFF"/>
                <w:lang w:val="el-GR"/>
              </w:rPr>
            </w:pPr>
          </w:p>
          <w:p w:rsidR="002E71F0" w:rsidRPr="008A482B" w:rsidRDefault="002E71F0" w:rsidP="00FA38F0">
            <w:pPr>
              <w:pStyle w:val="a4"/>
              <w:jc w:val="both"/>
              <w:rPr>
                <w:sz w:val="24"/>
                <w:szCs w:val="24"/>
                <w:shd w:val="clear" w:color="auto" w:fill="FFFFFF"/>
                <w:lang w:val="el-GR"/>
              </w:rPr>
            </w:pPr>
            <w:r w:rsidRPr="008A482B">
              <w:rPr>
                <w:sz w:val="24"/>
                <w:szCs w:val="24"/>
                <w:shd w:val="clear" w:color="auto" w:fill="FFFFFF"/>
                <w:lang w:val="el-GR"/>
              </w:rPr>
              <w:t>Ήπια και παροδική θρομβοπενία (</w:t>
            </w:r>
            <w:r w:rsidRPr="008A482B">
              <w:rPr>
                <w:sz w:val="24"/>
                <w:szCs w:val="24"/>
                <w:shd w:val="clear" w:color="auto" w:fill="FFFFFF"/>
                <w:lang w:val="en-GB"/>
              </w:rPr>
              <w:t>HIT</w:t>
            </w:r>
            <w:r w:rsidRPr="008A482B">
              <w:rPr>
                <w:sz w:val="24"/>
                <w:szCs w:val="24"/>
                <w:shd w:val="clear" w:color="auto" w:fill="FFFFFF"/>
                <w:lang w:val="el-GR"/>
              </w:rPr>
              <w:t xml:space="preserve"> τύπου Ι) (βλέπε παράγραφο 4.4)</w:t>
            </w:r>
          </w:p>
          <w:p w:rsidR="002E71F0" w:rsidRPr="008A482B" w:rsidRDefault="002E71F0" w:rsidP="00FA38F0">
            <w:pPr>
              <w:pStyle w:val="a4"/>
              <w:jc w:val="both"/>
              <w:rPr>
                <w:sz w:val="24"/>
                <w:szCs w:val="24"/>
                <w:shd w:val="clear" w:color="auto" w:fill="FFFFFF"/>
                <w:lang w:val="el-GR"/>
              </w:rPr>
            </w:pPr>
          </w:p>
          <w:p w:rsidR="002E71F0" w:rsidRPr="008A482B" w:rsidRDefault="002E71F0" w:rsidP="00FA38F0">
            <w:pPr>
              <w:pStyle w:val="a4"/>
              <w:rPr>
                <w:sz w:val="24"/>
                <w:szCs w:val="24"/>
                <w:shd w:val="clear" w:color="auto" w:fill="FFFFFF"/>
                <w:lang w:val="el-GR"/>
              </w:rPr>
            </w:pPr>
            <w:r w:rsidRPr="008A482B">
              <w:rPr>
                <w:sz w:val="24"/>
                <w:szCs w:val="24"/>
                <w:shd w:val="clear" w:color="auto" w:fill="FFFFFF"/>
                <w:lang w:val="el-GR"/>
              </w:rPr>
              <w:t>Σοβαρή θρομβοπενία (τύπου ΙΙ) (βλέπε παράγραφο 4.4)</w:t>
            </w:r>
          </w:p>
        </w:tc>
      </w:tr>
      <w:tr w:rsidR="002E71F0" w:rsidRPr="008A482B" w:rsidTr="00FA38F0">
        <w:tblPrEx>
          <w:shd w:val="clear" w:color="auto" w:fill="FFFFFF"/>
        </w:tblPrEx>
        <w:tc>
          <w:tcPr>
            <w:tcW w:w="4363" w:type="dxa"/>
            <w:shd w:val="clear" w:color="auto" w:fill="FFFFFF"/>
          </w:tcPr>
          <w:p w:rsidR="002E71F0" w:rsidRPr="008A482B" w:rsidRDefault="002E71F0" w:rsidP="00FA38F0">
            <w:pPr>
              <w:pStyle w:val="a4"/>
              <w:jc w:val="both"/>
              <w:rPr>
                <w:i/>
                <w:sz w:val="24"/>
                <w:szCs w:val="24"/>
                <w:u w:val="single"/>
                <w:lang w:val="el-GR"/>
              </w:rPr>
            </w:pPr>
            <w:r w:rsidRPr="008A482B">
              <w:rPr>
                <w:i/>
                <w:noProof/>
                <w:sz w:val="24"/>
                <w:szCs w:val="24"/>
                <w:lang w:val="el-GR"/>
              </w:rPr>
              <w:t>Διαταραχές του ανοσοποιητικού συστήματος</w:t>
            </w:r>
            <w:r w:rsidRPr="00D43232">
              <w:rPr>
                <w:i/>
                <w:sz w:val="24"/>
                <w:szCs w:val="24"/>
                <w:lang w:val="el-GR"/>
              </w:rPr>
              <w:t>:</w:t>
            </w:r>
          </w:p>
          <w:p w:rsidR="002E71F0" w:rsidRPr="008A482B" w:rsidRDefault="002E71F0" w:rsidP="00FA38F0">
            <w:pPr>
              <w:pStyle w:val="a4"/>
              <w:jc w:val="both"/>
              <w:rPr>
                <w:sz w:val="24"/>
                <w:szCs w:val="24"/>
                <w:lang w:val="el-GR"/>
              </w:rPr>
            </w:pPr>
            <w:r w:rsidRPr="008A482B">
              <w:rPr>
                <w:sz w:val="24"/>
                <w:szCs w:val="24"/>
                <w:lang w:val="el-GR"/>
              </w:rPr>
              <w:t>Όχι συχνές</w:t>
            </w:r>
          </w:p>
          <w:p w:rsidR="002E71F0" w:rsidRPr="008A482B" w:rsidRDefault="002E71F0" w:rsidP="00FA38F0">
            <w:pPr>
              <w:pStyle w:val="a4"/>
              <w:jc w:val="both"/>
              <w:rPr>
                <w:sz w:val="24"/>
                <w:szCs w:val="24"/>
                <w:lang w:val="el-GR"/>
              </w:rPr>
            </w:pPr>
          </w:p>
          <w:p w:rsidR="002E71F0" w:rsidRPr="008A482B" w:rsidRDefault="002E71F0" w:rsidP="00FA38F0">
            <w:pPr>
              <w:pStyle w:val="a4"/>
              <w:jc w:val="both"/>
              <w:rPr>
                <w:sz w:val="24"/>
                <w:szCs w:val="24"/>
                <w:lang w:val="el-GR"/>
              </w:rPr>
            </w:pPr>
          </w:p>
          <w:p w:rsidR="002E71F0" w:rsidRPr="008A482B" w:rsidRDefault="002E71F0" w:rsidP="00FA38F0">
            <w:pPr>
              <w:pStyle w:val="a4"/>
              <w:jc w:val="both"/>
              <w:rPr>
                <w:sz w:val="24"/>
                <w:szCs w:val="24"/>
                <w:lang w:val="en-US"/>
              </w:rPr>
            </w:pPr>
            <w:r w:rsidRPr="008A482B">
              <w:rPr>
                <w:sz w:val="24"/>
                <w:szCs w:val="24"/>
                <w:lang w:val="el-GR"/>
              </w:rPr>
              <w:t>Σπάνιες</w:t>
            </w:r>
          </w:p>
        </w:tc>
        <w:tc>
          <w:tcPr>
            <w:tcW w:w="4357" w:type="dxa"/>
            <w:gridSpan w:val="2"/>
            <w:shd w:val="clear" w:color="auto" w:fill="FFFFFF"/>
          </w:tcPr>
          <w:p w:rsidR="002E71F0" w:rsidRPr="008A482B" w:rsidRDefault="002E71F0" w:rsidP="00FA38F0">
            <w:pPr>
              <w:pStyle w:val="a4"/>
              <w:jc w:val="both"/>
              <w:rPr>
                <w:sz w:val="24"/>
                <w:szCs w:val="24"/>
                <w:lang w:val="el-GR"/>
              </w:rPr>
            </w:pPr>
          </w:p>
          <w:p w:rsidR="002E71F0" w:rsidRPr="008A482B" w:rsidRDefault="002E71F0" w:rsidP="00FA38F0">
            <w:pPr>
              <w:pStyle w:val="20"/>
              <w:jc w:val="both"/>
              <w:rPr>
                <w:rFonts w:ascii="Times New Roman" w:hAnsi="Times New Roman"/>
                <w:color w:val="auto"/>
                <w:szCs w:val="24"/>
              </w:rPr>
            </w:pPr>
          </w:p>
          <w:p w:rsidR="002E71F0" w:rsidRPr="008A482B" w:rsidRDefault="002E71F0" w:rsidP="00FA38F0">
            <w:pPr>
              <w:pStyle w:val="20"/>
              <w:jc w:val="both"/>
              <w:rPr>
                <w:rFonts w:ascii="Times New Roman" w:hAnsi="Times New Roman"/>
                <w:b w:val="0"/>
                <w:color w:val="auto"/>
              </w:rPr>
            </w:pPr>
            <w:r w:rsidRPr="008A482B">
              <w:rPr>
                <w:rFonts w:ascii="Times New Roman" w:hAnsi="Times New Roman"/>
                <w:b w:val="0"/>
                <w:color w:val="auto"/>
              </w:rPr>
              <w:t>Δερματικές αλλεργικές αντιδράσεις (κνίδωση, κνησμός)</w:t>
            </w:r>
          </w:p>
          <w:p w:rsidR="002E71F0" w:rsidRPr="008A482B" w:rsidRDefault="002E71F0" w:rsidP="00FA38F0">
            <w:pPr>
              <w:pStyle w:val="20"/>
              <w:jc w:val="both"/>
              <w:rPr>
                <w:rFonts w:ascii="Times New Roman" w:hAnsi="Times New Roman"/>
                <w:color w:val="auto"/>
                <w:szCs w:val="24"/>
              </w:rPr>
            </w:pPr>
          </w:p>
          <w:p w:rsidR="002E71F0" w:rsidRPr="008A482B" w:rsidRDefault="002E71F0" w:rsidP="00FA38F0">
            <w:pPr>
              <w:pStyle w:val="20"/>
              <w:jc w:val="both"/>
              <w:rPr>
                <w:rFonts w:ascii="Times New Roman" w:hAnsi="Times New Roman"/>
                <w:b w:val="0"/>
                <w:color w:val="auto"/>
                <w:szCs w:val="24"/>
              </w:rPr>
            </w:pPr>
            <w:r w:rsidRPr="008A482B">
              <w:rPr>
                <w:rFonts w:ascii="Times New Roman" w:hAnsi="Times New Roman"/>
                <w:b w:val="0"/>
                <w:color w:val="auto"/>
              </w:rPr>
              <w:t>Αναφυλακτικές αντιδράσεις (ναυτία, έμετος, πυρετός, δύσπνοια, βρογχόσπασμος, οίδημα της γλωττίδας, υπόταση, κνίδωση, κνησμός)</w:t>
            </w:r>
          </w:p>
        </w:tc>
      </w:tr>
      <w:tr w:rsidR="002E71F0" w:rsidRPr="008A482B" w:rsidTr="00FA38F0">
        <w:tblPrEx>
          <w:shd w:val="clear" w:color="auto" w:fill="FFFFFF"/>
        </w:tblPrEx>
        <w:tc>
          <w:tcPr>
            <w:tcW w:w="4363" w:type="dxa"/>
            <w:shd w:val="clear" w:color="auto" w:fill="FFFFFF"/>
          </w:tcPr>
          <w:p w:rsidR="002E71F0" w:rsidRPr="008A482B" w:rsidRDefault="002E71F0" w:rsidP="00FA38F0">
            <w:pPr>
              <w:pStyle w:val="a4"/>
              <w:jc w:val="both"/>
              <w:rPr>
                <w:i/>
                <w:sz w:val="24"/>
                <w:szCs w:val="24"/>
                <w:u w:val="single"/>
                <w:lang w:val="el-GR"/>
              </w:rPr>
            </w:pPr>
            <w:r w:rsidRPr="008A482B">
              <w:rPr>
                <w:i/>
                <w:noProof/>
                <w:sz w:val="24"/>
                <w:szCs w:val="24"/>
                <w:lang w:val="el-GR"/>
              </w:rPr>
              <w:t>Διαταραχές του μεταβολισμού και της θρέψης</w:t>
            </w:r>
            <w:r w:rsidRPr="00D43232">
              <w:rPr>
                <w:i/>
                <w:sz w:val="24"/>
                <w:szCs w:val="24"/>
                <w:lang w:val="el-GR"/>
              </w:rPr>
              <w:t>:</w:t>
            </w:r>
          </w:p>
          <w:p w:rsidR="002E71F0" w:rsidRPr="008A482B" w:rsidRDefault="002E71F0" w:rsidP="00FA38F0">
            <w:pPr>
              <w:pStyle w:val="a4"/>
              <w:jc w:val="both"/>
              <w:rPr>
                <w:sz w:val="24"/>
                <w:szCs w:val="24"/>
                <w:lang w:val="el-GR"/>
              </w:rPr>
            </w:pPr>
            <w:r w:rsidRPr="008A482B">
              <w:rPr>
                <w:noProof/>
                <w:sz w:val="24"/>
                <w:szCs w:val="24"/>
                <w:lang w:val="el-GR"/>
              </w:rPr>
              <w:t>Μ</w:t>
            </w:r>
            <w:r w:rsidRPr="008A482B">
              <w:rPr>
                <w:noProof/>
                <w:sz w:val="24"/>
                <w:szCs w:val="24"/>
                <w:lang w:val="de-DE"/>
              </w:rPr>
              <w:t>η γνωστές (δεν μπορούν να εκτιμηθούν με βάση τα διαθέσιμα δεδομένα)</w:t>
            </w:r>
          </w:p>
        </w:tc>
        <w:tc>
          <w:tcPr>
            <w:tcW w:w="4357" w:type="dxa"/>
            <w:gridSpan w:val="2"/>
            <w:shd w:val="clear" w:color="auto" w:fill="FFFFFF"/>
          </w:tcPr>
          <w:p w:rsidR="002E71F0" w:rsidRPr="008A482B" w:rsidRDefault="002E71F0" w:rsidP="00FA38F0">
            <w:pPr>
              <w:pStyle w:val="a4"/>
              <w:jc w:val="both"/>
              <w:rPr>
                <w:sz w:val="24"/>
                <w:szCs w:val="24"/>
                <w:lang w:val="el-GR"/>
              </w:rPr>
            </w:pPr>
          </w:p>
          <w:p w:rsidR="002E71F0" w:rsidRPr="008A482B" w:rsidRDefault="002E71F0" w:rsidP="00FA38F0">
            <w:pPr>
              <w:pStyle w:val="a4"/>
              <w:jc w:val="both"/>
              <w:rPr>
                <w:sz w:val="24"/>
                <w:szCs w:val="24"/>
                <w:lang w:val="el-GR"/>
              </w:rPr>
            </w:pPr>
          </w:p>
          <w:p w:rsidR="002E71F0" w:rsidRPr="008A482B" w:rsidRDefault="002E71F0" w:rsidP="00FA38F0">
            <w:pPr>
              <w:pStyle w:val="a4"/>
              <w:jc w:val="both"/>
              <w:rPr>
                <w:sz w:val="24"/>
                <w:szCs w:val="24"/>
                <w:lang w:val="en-US"/>
              </w:rPr>
            </w:pPr>
            <w:r w:rsidRPr="008A482B">
              <w:rPr>
                <w:sz w:val="24"/>
                <w:szCs w:val="24"/>
                <w:lang w:val="el-GR"/>
              </w:rPr>
              <w:t>Υπερκαλιαιμία</w:t>
            </w:r>
            <w:r w:rsidRPr="008A482B">
              <w:rPr>
                <w:sz w:val="24"/>
                <w:szCs w:val="24"/>
              </w:rPr>
              <w:t xml:space="preserve"> </w:t>
            </w:r>
            <w:r w:rsidRPr="008A482B">
              <w:rPr>
                <w:sz w:val="24"/>
                <w:szCs w:val="24"/>
                <w:lang w:val="el-GR"/>
              </w:rPr>
              <w:t>(βλέπε παράγραφο 4.4)</w:t>
            </w:r>
          </w:p>
        </w:tc>
      </w:tr>
      <w:tr w:rsidR="002E71F0" w:rsidRPr="008A482B" w:rsidTr="00FA38F0">
        <w:tblPrEx>
          <w:shd w:val="clear" w:color="auto" w:fill="FFFFFF"/>
        </w:tblPrEx>
        <w:tc>
          <w:tcPr>
            <w:tcW w:w="4363" w:type="dxa"/>
            <w:shd w:val="clear" w:color="auto" w:fill="FFFFFF"/>
          </w:tcPr>
          <w:p w:rsidR="002E71F0" w:rsidRPr="008A482B" w:rsidRDefault="002E71F0" w:rsidP="00FA38F0">
            <w:pPr>
              <w:pStyle w:val="a4"/>
              <w:jc w:val="both"/>
              <w:rPr>
                <w:i/>
                <w:sz w:val="24"/>
                <w:szCs w:val="24"/>
                <w:u w:val="single"/>
                <w:lang w:val="el-GR"/>
              </w:rPr>
            </w:pPr>
            <w:r w:rsidRPr="008A482B">
              <w:rPr>
                <w:i/>
                <w:noProof/>
                <w:sz w:val="24"/>
                <w:szCs w:val="24"/>
                <w:lang w:val="el-GR"/>
              </w:rPr>
              <w:t>Διαταραχές του ήπατος και των χοληφόρων</w:t>
            </w:r>
            <w:r w:rsidRPr="00D43232">
              <w:rPr>
                <w:i/>
                <w:sz w:val="24"/>
                <w:szCs w:val="24"/>
                <w:lang w:val="el-GR"/>
              </w:rPr>
              <w:t>:</w:t>
            </w:r>
          </w:p>
          <w:p w:rsidR="002E71F0" w:rsidRPr="008A482B" w:rsidRDefault="002E71F0" w:rsidP="00FA38F0">
            <w:pPr>
              <w:pStyle w:val="a4"/>
              <w:jc w:val="both"/>
              <w:rPr>
                <w:sz w:val="24"/>
                <w:szCs w:val="24"/>
                <w:lang w:val="el-GR"/>
              </w:rPr>
            </w:pPr>
            <w:r w:rsidRPr="008A482B">
              <w:rPr>
                <w:sz w:val="24"/>
                <w:szCs w:val="24"/>
                <w:lang w:val="el-GR"/>
              </w:rPr>
              <w:t>Συχνές</w:t>
            </w:r>
          </w:p>
          <w:p w:rsidR="002E71F0" w:rsidRPr="008A482B" w:rsidRDefault="002E71F0" w:rsidP="00FA38F0">
            <w:pPr>
              <w:pStyle w:val="a4"/>
              <w:jc w:val="both"/>
              <w:rPr>
                <w:sz w:val="24"/>
                <w:szCs w:val="24"/>
                <w:lang w:val="el-GR"/>
              </w:rPr>
            </w:pPr>
          </w:p>
        </w:tc>
        <w:tc>
          <w:tcPr>
            <w:tcW w:w="4357" w:type="dxa"/>
            <w:gridSpan w:val="2"/>
            <w:shd w:val="clear" w:color="auto" w:fill="FFFFFF"/>
          </w:tcPr>
          <w:p w:rsidR="002E71F0" w:rsidRPr="008A482B" w:rsidRDefault="002E71F0" w:rsidP="00FA38F0">
            <w:pPr>
              <w:pStyle w:val="a4"/>
              <w:jc w:val="both"/>
              <w:rPr>
                <w:sz w:val="24"/>
                <w:szCs w:val="24"/>
                <w:lang w:val="el-GR"/>
              </w:rPr>
            </w:pPr>
          </w:p>
          <w:p w:rsidR="002E71F0" w:rsidRPr="008A482B" w:rsidRDefault="002E71F0" w:rsidP="00FA38F0">
            <w:pPr>
              <w:pStyle w:val="a4"/>
              <w:jc w:val="both"/>
              <w:rPr>
                <w:sz w:val="24"/>
                <w:szCs w:val="24"/>
                <w:lang w:val="el-GR"/>
              </w:rPr>
            </w:pPr>
          </w:p>
          <w:p w:rsidR="002E71F0" w:rsidRPr="008A482B" w:rsidRDefault="002E71F0" w:rsidP="00FA38F0">
            <w:pPr>
              <w:pStyle w:val="a4"/>
              <w:jc w:val="both"/>
              <w:rPr>
                <w:sz w:val="24"/>
                <w:szCs w:val="24"/>
                <w:lang w:val="el-GR"/>
              </w:rPr>
            </w:pPr>
            <w:r w:rsidRPr="008A482B">
              <w:rPr>
                <w:sz w:val="24"/>
                <w:szCs w:val="24"/>
                <w:lang w:val="el-GR"/>
              </w:rPr>
              <w:t>Ήπια και παροδική αύξηση των τρανσαμινασών (</w:t>
            </w:r>
            <w:r w:rsidRPr="008A482B">
              <w:rPr>
                <w:sz w:val="24"/>
                <w:szCs w:val="24"/>
                <w:lang w:val="en-US"/>
              </w:rPr>
              <w:t>ASAT</w:t>
            </w:r>
            <w:r w:rsidRPr="008A482B">
              <w:rPr>
                <w:sz w:val="24"/>
                <w:szCs w:val="24"/>
                <w:lang w:val="el-GR"/>
              </w:rPr>
              <w:t xml:space="preserve">, </w:t>
            </w:r>
            <w:r w:rsidRPr="008A482B">
              <w:rPr>
                <w:sz w:val="24"/>
                <w:szCs w:val="24"/>
                <w:lang w:val="en-US"/>
              </w:rPr>
              <w:t>ALAT</w:t>
            </w:r>
            <w:r w:rsidRPr="008A482B">
              <w:rPr>
                <w:sz w:val="24"/>
                <w:szCs w:val="24"/>
                <w:lang w:val="el-GR"/>
              </w:rPr>
              <w:t xml:space="preserve">) και </w:t>
            </w:r>
            <w:r w:rsidRPr="008A482B">
              <w:rPr>
                <w:sz w:val="24"/>
                <w:szCs w:val="24"/>
                <w:lang w:val="el-GR"/>
              </w:rPr>
              <w:lastRenderedPageBreak/>
              <w:t>των επιπέδων της γάμμα-</w:t>
            </w:r>
            <w:r w:rsidRPr="008A482B">
              <w:rPr>
                <w:sz w:val="24"/>
                <w:szCs w:val="24"/>
                <w:lang w:val="en-US"/>
              </w:rPr>
              <w:t>GT</w:t>
            </w:r>
          </w:p>
        </w:tc>
      </w:tr>
      <w:tr w:rsidR="002E71F0" w:rsidRPr="008A482B" w:rsidTr="00FA38F0">
        <w:tblPrEx>
          <w:shd w:val="clear" w:color="auto" w:fill="FFFFFF"/>
        </w:tblPrEx>
        <w:tc>
          <w:tcPr>
            <w:tcW w:w="4363" w:type="dxa"/>
            <w:shd w:val="clear" w:color="auto" w:fill="FFFFFF"/>
          </w:tcPr>
          <w:p w:rsidR="002E71F0" w:rsidRPr="008A482B" w:rsidRDefault="002E71F0" w:rsidP="00FA38F0">
            <w:pPr>
              <w:pStyle w:val="a4"/>
              <w:jc w:val="both"/>
              <w:rPr>
                <w:i/>
                <w:sz w:val="24"/>
                <w:szCs w:val="24"/>
                <w:u w:val="single"/>
                <w:lang w:val="el-GR"/>
              </w:rPr>
            </w:pPr>
            <w:r w:rsidRPr="008A482B">
              <w:rPr>
                <w:i/>
                <w:noProof/>
                <w:sz w:val="24"/>
                <w:szCs w:val="24"/>
                <w:lang w:val="el-GR"/>
              </w:rPr>
              <w:lastRenderedPageBreak/>
              <w:t>Διαταραχές του δέρματος και του υποδόριου ιστού</w:t>
            </w:r>
            <w:r w:rsidRPr="00D43232">
              <w:rPr>
                <w:i/>
                <w:sz w:val="24"/>
                <w:szCs w:val="24"/>
                <w:lang w:val="el-GR"/>
              </w:rPr>
              <w:t>:</w:t>
            </w:r>
          </w:p>
          <w:p w:rsidR="002E71F0" w:rsidRPr="008A482B" w:rsidRDefault="002E71F0" w:rsidP="00FA38F0">
            <w:pPr>
              <w:pStyle w:val="a4"/>
              <w:jc w:val="both"/>
              <w:rPr>
                <w:sz w:val="24"/>
                <w:szCs w:val="24"/>
                <w:lang w:val="en-US"/>
              </w:rPr>
            </w:pPr>
            <w:r w:rsidRPr="008A482B">
              <w:rPr>
                <w:sz w:val="24"/>
                <w:szCs w:val="24"/>
                <w:lang w:val="el-GR"/>
              </w:rPr>
              <w:t>Σπάνιες</w:t>
            </w:r>
          </w:p>
        </w:tc>
        <w:tc>
          <w:tcPr>
            <w:tcW w:w="4357" w:type="dxa"/>
            <w:gridSpan w:val="2"/>
            <w:shd w:val="clear" w:color="auto" w:fill="FFFFFF"/>
          </w:tcPr>
          <w:p w:rsidR="002E71F0" w:rsidRPr="008A482B" w:rsidRDefault="002E71F0" w:rsidP="00FA38F0">
            <w:pPr>
              <w:pStyle w:val="a4"/>
              <w:jc w:val="both"/>
              <w:rPr>
                <w:sz w:val="24"/>
                <w:szCs w:val="24"/>
                <w:lang w:val="el-GR"/>
              </w:rPr>
            </w:pPr>
          </w:p>
          <w:p w:rsidR="002E71F0" w:rsidRPr="008A482B" w:rsidRDefault="002E71F0" w:rsidP="00FA38F0">
            <w:pPr>
              <w:pStyle w:val="a4"/>
              <w:rPr>
                <w:sz w:val="24"/>
                <w:szCs w:val="24"/>
                <w:lang w:val="el-GR"/>
              </w:rPr>
            </w:pPr>
            <w:r w:rsidRPr="008A482B">
              <w:rPr>
                <w:sz w:val="24"/>
                <w:szCs w:val="24"/>
                <w:lang w:val="el-GR"/>
              </w:rPr>
              <w:t>Δερματική νέκρωση στη θέση της ένεσης (βλέπε παράγραφο 4.4)</w:t>
            </w:r>
          </w:p>
          <w:p w:rsidR="002E71F0" w:rsidRPr="008A482B" w:rsidRDefault="002E71F0" w:rsidP="00FA38F0">
            <w:pPr>
              <w:pStyle w:val="a4"/>
              <w:jc w:val="both"/>
              <w:rPr>
                <w:sz w:val="24"/>
                <w:szCs w:val="24"/>
                <w:lang w:val="el-GR"/>
              </w:rPr>
            </w:pPr>
          </w:p>
        </w:tc>
      </w:tr>
      <w:tr w:rsidR="002E71F0" w:rsidRPr="008A482B" w:rsidTr="00FA38F0">
        <w:tblPrEx>
          <w:shd w:val="clear" w:color="auto" w:fill="FFFFFF"/>
        </w:tblPrEx>
        <w:tc>
          <w:tcPr>
            <w:tcW w:w="4363" w:type="dxa"/>
            <w:shd w:val="clear" w:color="auto" w:fill="FFFFFF"/>
          </w:tcPr>
          <w:p w:rsidR="002E71F0" w:rsidRPr="008A482B" w:rsidRDefault="002E71F0" w:rsidP="00FA38F0">
            <w:pPr>
              <w:pStyle w:val="a4"/>
              <w:jc w:val="both"/>
              <w:rPr>
                <w:i/>
                <w:sz w:val="24"/>
                <w:szCs w:val="24"/>
                <w:u w:val="single"/>
                <w:lang w:val="el-GR"/>
              </w:rPr>
            </w:pPr>
            <w:r w:rsidRPr="008A482B">
              <w:rPr>
                <w:i/>
                <w:noProof/>
                <w:sz w:val="24"/>
                <w:szCs w:val="24"/>
                <w:lang w:val="el-GR"/>
              </w:rPr>
              <w:t>Γενικές διαταραχές και καταστάσεις της οδού χορήγησης</w:t>
            </w:r>
            <w:r w:rsidRPr="00D43232">
              <w:rPr>
                <w:i/>
                <w:sz w:val="24"/>
                <w:szCs w:val="24"/>
                <w:lang w:val="el-GR"/>
              </w:rPr>
              <w:t>:</w:t>
            </w:r>
          </w:p>
          <w:p w:rsidR="002E71F0" w:rsidRPr="008A482B" w:rsidRDefault="002E71F0" w:rsidP="00FA38F0">
            <w:pPr>
              <w:pStyle w:val="a4"/>
              <w:jc w:val="both"/>
              <w:rPr>
                <w:sz w:val="24"/>
                <w:szCs w:val="24"/>
              </w:rPr>
            </w:pPr>
            <w:r w:rsidRPr="008A482B">
              <w:rPr>
                <w:sz w:val="24"/>
                <w:szCs w:val="24"/>
                <w:lang w:val="el-GR"/>
              </w:rPr>
              <w:t>Πολύ συχνές</w:t>
            </w:r>
          </w:p>
          <w:p w:rsidR="002E71F0" w:rsidRPr="008A482B" w:rsidRDefault="002E71F0" w:rsidP="00FA38F0">
            <w:pPr>
              <w:pStyle w:val="a4"/>
              <w:jc w:val="both"/>
              <w:rPr>
                <w:sz w:val="24"/>
                <w:szCs w:val="24"/>
              </w:rPr>
            </w:pPr>
          </w:p>
          <w:p w:rsidR="002E71F0" w:rsidRPr="008A482B" w:rsidRDefault="002E71F0" w:rsidP="00FA38F0">
            <w:pPr>
              <w:pStyle w:val="a4"/>
              <w:jc w:val="both"/>
              <w:rPr>
                <w:sz w:val="24"/>
                <w:szCs w:val="24"/>
              </w:rPr>
            </w:pPr>
          </w:p>
          <w:p w:rsidR="002E71F0" w:rsidRPr="008A482B" w:rsidRDefault="002E71F0" w:rsidP="00FA38F0">
            <w:pPr>
              <w:pStyle w:val="a4"/>
              <w:jc w:val="both"/>
              <w:rPr>
                <w:sz w:val="24"/>
                <w:szCs w:val="24"/>
                <w:lang w:val="en-US"/>
              </w:rPr>
            </w:pPr>
            <w:r w:rsidRPr="008A482B">
              <w:rPr>
                <w:sz w:val="24"/>
                <w:szCs w:val="24"/>
                <w:lang w:val="el-GR"/>
              </w:rPr>
              <w:t>Σπάνιες</w:t>
            </w:r>
          </w:p>
        </w:tc>
        <w:tc>
          <w:tcPr>
            <w:tcW w:w="4357" w:type="dxa"/>
            <w:gridSpan w:val="2"/>
            <w:shd w:val="clear" w:color="auto" w:fill="FFFFFF"/>
          </w:tcPr>
          <w:p w:rsidR="002E71F0" w:rsidRPr="008A482B" w:rsidRDefault="002E71F0" w:rsidP="00FA38F0">
            <w:pPr>
              <w:pStyle w:val="a4"/>
              <w:jc w:val="both"/>
              <w:rPr>
                <w:sz w:val="24"/>
                <w:szCs w:val="24"/>
                <w:lang w:val="el-GR"/>
              </w:rPr>
            </w:pPr>
          </w:p>
          <w:p w:rsidR="002E71F0" w:rsidRPr="008A482B" w:rsidRDefault="002E71F0" w:rsidP="00FA38F0">
            <w:pPr>
              <w:pStyle w:val="a4"/>
              <w:jc w:val="both"/>
              <w:rPr>
                <w:sz w:val="24"/>
                <w:szCs w:val="24"/>
                <w:lang w:val="el-GR"/>
              </w:rPr>
            </w:pPr>
          </w:p>
          <w:p w:rsidR="002E71F0" w:rsidRPr="008A482B" w:rsidRDefault="002E71F0" w:rsidP="00FA38F0">
            <w:pPr>
              <w:pStyle w:val="21"/>
              <w:tabs>
                <w:tab w:val="left" w:pos="825"/>
                <w:tab w:val="left" w:pos="3369"/>
              </w:tabs>
              <w:ind w:left="0"/>
              <w:jc w:val="both"/>
            </w:pPr>
            <w:r w:rsidRPr="008A482B">
              <w:t>Εκχύμωση στη θέση της ένεσης.</w:t>
            </w:r>
          </w:p>
          <w:p w:rsidR="002E71F0" w:rsidRPr="008A482B" w:rsidRDefault="002E71F0" w:rsidP="00FA38F0">
            <w:pPr>
              <w:tabs>
                <w:tab w:val="left" w:pos="-1636"/>
                <w:tab w:val="left" w:pos="462"/>
                <w:tab w:val="left" w:pos="867"/>
                <w:tab w:val="left" w:pos="3369"/>
              </w:tabs>
              <w:jc w:val="both"/>
              <w:rPr>
                <w:rFonts w:ascii="Times New Roman" w:hAnsi="Times New Roman"/>
                <w:color w:val="auto"/>
                <w:lang w:val="el-GR"/>
              </w:rPr>
            </w:pPr>
            <w:r w:rsidRPr="008A482B">
              <w:rPr>
                <w:rFonts w:ascii="Times New Roman" w:hAnsi="Times New Roman"/>
                <w:color w:val="auto"/>
                <w:lang w:val="el-GR"/>
              </w:rPr>
              <w:t>Αιμάτωμα και πόνος στη θέση της ένεσης.</w:t>
            </w:r>
          </w:p>
          <w:p w:rsidR="002E71F0" w:rsidRPr="008A482B" w:rsidRDefault="002E71F0" w:rsidP="00FA38F0">
            <w:pPr>
              <w:pStyle w:val="a4"/>
              <w:jc w:val="both"/>
              <w:rPr>
                <w:sz w:val="24"/>
                <w:szCs w:val="24"/>
                <w:lang w:val="el-GR"/>
              </w:rPr>
            </w:pPr>
          </w:p>
          <w:p w:rsidR="002E71F0" w:rsidRPr="008A482B" w:rsidRDefault="002E71F0" w:rsidP="00FA38F0">
            <w:pPr>
              <w:pStyle w:val="a4"/>
              <w:jc w:val="both"/>
              <w:rPr>
                <w:sz w:val="24"/>
                <w:szCs w:val="24"/>
                <w:lang w:val="el-GR"/>
              </w:rPr>
            </w:pPr>
            <w:r w:rsidRPr="008A482B">
              <w:rPr>
                <w:sz w:val="24"/>
                <w:szCs w:val="24"/>
                <w:lang w:val="el-GR"/>
              </w:rPr>
              <w:t>Επισκληρίδιο και νωτιαίο αιμάτωμα μετά από επισκληρίδιο ή ραχιαία αναισθησία και οσφυϊκή παρακέντηση. Τα αιματώματα αυτά προκαλούν νευρολογικές βλάβες ποικίλου βαθμού, όπως μακροχρόνια ή μόνιμη παράλυση (βλέπε παράγραφο 4.4)</w:t>
            </w:r>
          </w:p>
        </w:tc>
      </w:tr>
    </w:tbl>
    <w:p w:rsidR="002E71F0" w:rsidRPr="008A482B" w:rsidRDefault="002E71F0" w:rsidP="002E71F0">
      <w:pPr>
        <w:tabs>
          <w:tab w:val="left" w:pos="462"/>
        </w:tabs>
        <w:jc w:val="both"/>
        <w:rPr>
          <w:rFonts w:ascii="Times New Roman" w:hAnsi="Times New Roman"/>
          <w:color w:val="auto"/>
          <w:szCs w:val="24"/>
          <w:lang w:val="el-GR"/>
        </w:rPr>
      </w:pPr>
    </w:p>
    <w:p w:rsidR="002E71F0" w:rsidRPr="008A482B" w:rsidRDefault="002E71F0" w:rsidP="002E71F0">
      <w:pPr>
        <w:tabs>
          <w:tab w:val="left" w:pos="462"/>
        </w:tabs>
        <w:jc w:val="both"/>
        <w:rPr>
          <w:rFonts w:ascii="Times New Roman" w:hAnsi="Times New Roman"/>
          <w:b/>
          <w:color w:val="auto"/>
          <w:szCs w:val="24"/>
          <w:lang w:val="el-GR"/>
        </w:rPr>
      </w:pPr>
      <w:r w:rsidRPr="008A482B">
        <w:rPr>
          <w:rFonts w:ascii="Times New Roman" w:hAnsi="Times New Roman"/>
          <w:b/>
          <w:color w:val="auto"/>
          <w:szCs w:val="24"/>
          <w:lang w:val="el-GR"/>
        </w:rPr>
        <w:t>4.9.</w:t>
      </w:r>
      <w:r w:rsidRPr="008A482B">
        <w:rPr>
          <w:rFonts w:ascii="Times New Roman" w:hAnsi="Times New Roman"/>
          <w:b/>
          <w:color w:val="auto"/>
          <w:szCs w:val="24"/>
          <w:lang w:val="el-GR"/>
        </w:rPr>
        <w:tab/>
        <w:t>Υπερδοσολογία</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34"/>
        </w:tabs>
        <w:ind w:left="434"/>
        <w:jc w:val="both"/>
        <w:rPr>
          <w:rFonts w:ascii="Times New Roman" w:hAnsi="Times New Roman"/>
          <w:color w:val="auto"/>
          <w:szCs w:val="24"/>
          <w:lang w:val="el-GR"/>
        </w:rPr>
      </w:pPr>
      <w:r w:rsidRPr="008A482B">
        <w:rPr>
          <w:rFonts w:ascii="Times New Roman" w:hAnsi="Times New Roman"/>
          <w:color w:val="auto"/>
          <w:szCs w:val="24"/>
          <w:lang w:val="el-GR"/>
        </w:rPr>
        <w:t xml:space="preserve">Η αιμορραγία είναι το κύριο σύμπτωμα της υπερδοσολογίας. Εάν εμφανιστεί αιμορραγία 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πρέπει να διακοπεί ανάλογα με τη σοβαρότητα της αιμορραγίας και τον κίνδυνο θρόμβωσης.</w:t>
      </w:r>
    </w:p>
    <w:p w:rsidR="002E71F0" w:rsidRPr="008A482B" w:rsidRDefault="002E71F0" w:rsidP="002E71F0">
      <w:pPr>
        <w:tabs>
          <w:tab w:val="left" w:pos="434"/>
        </w:tabs>
        <w:jc w:val="both"/>
        <w:rPr>
          <w:rFonts w:ascii="Times New Roman" w:hAnsi="Times New Roman"/>
          <w:color w:val="auto"/>
          <w:szCs w:val="24"/>
          <w:lang w:val="el-GR"/>
        </w:rPr>
      </w:pPr>
    </w:p>
    <w:p w:rsidR="002E71F0" w:rsidRPr="008A482B" w:rsidRDefault="002E71F0" w:rsidP="002E71F0">
      <w:pPr>
        <w:tabs>
          <w:tab w:val="left" w:pos="434"/>
        </w:tabs>
        <w:ind w:left="434"/>
        <w:jc w:val="both"/>
        <w:rPr>
          <w:rFonts w:ascii="Times New Roman" w:hAnsi="Times New Roman"/>
          <w:color w:val="auto"/>
          <w:szCs w:val="24"/>
          <w:lang w:val="el-GR"/>
        </w:rPr>
      </w:pPr>
      <w:r w:rsidRPr="008A482B">
        <w:rPr>
          <w:rFonts w:ascii="Times New Roman" w:hAnsi="Times New Roman"/>
          <w:color w:val="auto"/>
          <w:szCs w:val="24"/>
          <w:lang w:val="el-GR"/>
        </w:rPr>
        <w:t>Οι ελάσσονες αιμορραγίες σπάνια απαιτούν ειδική θεραπεία. Στην περίπτωση μειζόνων  αιμορραγιών, μπορεί να απαιτείται χορήγηση θειϊκής πρωταμίνης.</w:t>
      </w:r>
    </w:p>
    <w:p w:rsidR="002E71F0" w:rsidRPr="008A482B" w:rsidRDefault="002E71F0" w:rsidP="002E71F0">
      <w:pPr>
        <w:tabs>
          <w:tab w:val="left" w:pos="434"/>
        </w:tabs>
        <w:jc w:val="both"/>
        <w:rPr>
          <w:rFonts w:ascii="Times New Roman" w:hAnsi="Times New Roman"/>
          <w:color w:val="auto"/>
          <w:szCs w:val="24"/>
          <w:lang w:val="el-GR"/>
        </w:rPr>
      </w:pPr>
    </w:p>
    <w:p w:rsidR="002E71F0" w:rsidRPr="008A482B" w:rsidRDefault="002E71F0" w:rsidP="002E71F0">
      <w:pPr>
        <w:tabs>
          <w:tab w:val="left" w:pos="434"/>
        </w:tabs>
        <w:ind w:left="434"/>
        <w:jc w:val="both"/>
        <w:rPr>
          <w:rFonts w:ascii="Times New Roman" w:hAnsi="Times New Roman"/>
          <w:color w:val="auto"/>
          <w:szCs w:val="24"/>
          <w:lang w:val="el-GR"/>
        </w:rPr>
      </w:pPr>
      <w:r w:rsidRPr="008A482B">
        <w:rPr>
          <w:rFonts w:ascii="Times New Roman" w:hAnsi="Times New Roman"/>
          <w:color w:val="auto"/>
          <w:szCs w:val="24"/>
          <w:lang w:val="el-GR"/>
        </w:rPr>
        <w:t xml:space="preserve">Η εξουδετέρωση της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με θειϊκή πρωταμίνη έχει μελετηθεί σε </w:t>
      </w:r>
      <w:r w:rsidRPr="008A482B">
        <w:rPr>
          <w:rFonts w:ascii="Times New Roman" w:hAnsi="Times New Roman"/>
          <w:i/>
          <w:color w:val="auto"/>
          <w:szCs w:val="24"/>
          <w:lang w:val="en-US"/>
        </w:rPr>
        <w:t>in</w:t>
      </w:r>
      <w:r w:rsidRPr="008A482B">
        <w:rPr>
          <w:rFonts w:ascii="Times New Roman" w:hAnsi="Times New Roman"/>
          <w:i/>
          <w:color w:val="auto"/>
          <w:szCs w:val="24"/>
          <w:lang w:val="el-GR"/>
        </w:rPr>
        <w:t xml:space="preserve"> </w:t>
      </w:r>
      <w:r w:rsidRPr="008A482B">
        <w:rPr>
          <w:rFonts w:ascii="Times New Roman" w:hAnsi="Times New Roman"/>
          <w:i/>
          <w:color w:val="auto"/>
          <w:szCs w:val="24"/>
          <w:lang w:val="en-US"/>
        </w:rPr>
        <w:t>vitro</w:t>
      </w:r>
      <w:r w:rsidRPr="008A482B">
        <w:rPr>
          <w:rFonts w:ascii="Times New Roman" w:hAnsi="Times New Roman"/>
          <w:color w:val="auto"/>
          <w:szCs w:val="24"/>
          <w:lang w:val="el-GR"/>
        </w:rPr>
        <w:t xml:space="preserve"> και </w:t>
      </w:r>
      <w:r w:rsidRPr="008A482B">
        <w:rPr>
          <w:rFonts w:ascii="Times New Roman" w:hAnsi="Times New Roman"/>
          <w:i/>
          <w:color w:val="auto"/>
          <w:szCs w:val="24"/>
          <w:lang w:val="en-US"/>
        </w:rPr>
        <w:t>in</w:t>
      </w:r>
      <w:r w:rsidRPr="008A482B">
        <w:rPr>
          <w:rFonts w:ascii="Times New Roman" w:hAnsi="Times New Roman"/>
          <w:i/>
          <w:color w:val="auto"/>
          <w:szCs w:val="24"/>
          <w:lang w:val="el-GR"/>
        </w:rPr>
        <w:t xml:space="preserve"> </w:t>
      </w:r>
      <w:r w:rsidRPr="008A482B">
        <w:rPr>
          <w:rFonts w:ascii="Times New Roman" w:hAnsi="Times New Roman"/>
          <w:i/>
          <w:color w:val="auto"/>
          <w:szCs w:val="24"/>
          <w:lang w:val="en-US"/>
        </w:rPr>
        <w:t>vivo</w:t>
      </w:r>
      <w:r w:rsidRPr="008A482B">
        <w:rPr>
          <w:rFonts w:ascii="Times New Roman" w:hAnsi="Times New Roman"/>
          <w:i/>
          <w:color w:val="auto"/>
          <w:szCs w:val="24"/>
          <w:lang w:val="el-GR"/>
        </w:rPr>
        <w:t xml:space="preserve"> </w:t>
      </w:r>
      <w:r w:rsidRPr="008A482B">
        <w:rPr>
          <w:rFonts w:ascii="Times New Roman" w:hAnsi="Times New Roman"/>
          <w:color w:val="auto"/>
          <w:szCs w:val="24"/>
          <w:lang w:val="el-GR"/>
        </w:rPr>
        <w:t xml:space="preserve">συστήματα, με στόχο την παρακολούθηση της μείωσης της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δραστικότητας και τη δράση στο Μερικό Χρόνο Θρομβοπλαστίνης, </w:t>
      </w:r>
      <w:r w:rsidRPr="008A482B">
        <w:rPr>
          <w:rFonts w:ascii="Times New Roman" w:hAnsi="Times New Roman"/>
          <w:color w:val="auto"/>
          <w:szCs w:val="24"/>
          <w:lang w:val="en-US"/>
        </w:rPr>
        <w:t>E</w:t>
      </w:r>
      <w:r w:rsidRPr="008A482B">
        <w:rPr>
          <w:rFonts w:ascii="Times New Roman" w:hAnsi="Times New Roman"/>
          <w:color w:val="auto"/>
          <w:szCs w:val="24"/>
          <w:lang w:val="el-GR"/>
        </w:rPr>
        <w:t>νεργοποιημένο (</w:t>
      </w:r>
      <w:r w:rsidRPr="008A482B">
        <w:rPr>
          <w:rFonts w:ascii="Times New Roman" w:hAnsi="Times New Roman"/>
          <w:color w:val="auto"/>
          <w:szCs w:val="24"/>
          <w:lang w:val="en-US"/>
        </w:rPr>
        <w:t>APTT</w:t>
      </w:r>
      <w:r w:rsidRPr="008A482B">
        <w:rPr>
          <w:rFonts w:ascii="Times New Roman" w:hAnsi="Times New Roman"/>
          <w:color w:val="auto"/>
          <w:szCs w:val="24"/>
          <w:lang w:val="el-GR"/>
        </w:rPr>
        <w:t xml:space="preserve">). Η θειϊκή πρωταμίνη εξουδετερώνει μερικώς την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δραστικότητα για 2 ώρες μετά την ενδοφλέβια χορήγηση της σε δόση 1,4 </w:t>
      </w:r>
      <w:r w:rsidRPr="008A482B">
        <w:rPr>
          <w:rFonts w:ascii="Times New Roman" w:hAnsi="Times New Roman"/>
          <w:color w:val="auto"/>
          <w:szCs w:val="24"/>
          <w:lang w:val="en-US"/>
        </w:rPr>
        <w:t>mg</w:t>
      </w:r>
      <w:r w:rsidRPr="008A482B">
        <w:rPr>
          <w:rFonts w:ascii="Times New Roman" w:hAnsi="Times New Roman"/>
          <w:color w:val="auto"/>
          <w:szCs w:val="24"/>
          <w:lang w:val="el-GR"/>
        </w:rPr>
        <w:t xml:space="preserve"> θειϊκής πρωταμίνης για κάθε 100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που χορηγούνται.</w:t>
      </w:r>
    </w:p>
    <w:p w:rsidR="002E71F0" w:rsidRPr="008A482B" w:rsidRDefault="002E71F0" w:rsidP="002E71F0">
      <w:pPr>
        <w:tabs>
          <w:tab w:val="left" w:pos="434"/>
        </w:tabs>
        <w:ind w:left="434"/>
        <w:jc w:val="both"/>
        <w:rPr>
          <w:rFonts w:ascii="Times New Roman" w:hAnsi="Times New Roman"/>
          <w:color w:val="auto"/>
          <w:szCs w:val="24"/>
          <w:lang w:val="el-GR"/>
        </w:rPr>
      </w:pP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48"/>
        </w:tabs>
        <w:jc w:val="both"/>
        <w:rPr>
          <w:rFonts w:ascii="Times New Roman" w:hAnsi="Times New Roman"/>
          <w:b/>
          <w:color w:val="auto"/>
          <w:szCs w:val="24"/>
          <w:lang w:val="el-GR"/>
        </w:rPr>
      </w:pPr>
      <w:r w:rsidRPr="008A482B">
        <w:rPr>
          <w:rFonts w:ascii="Times New Roman" w:hAnsi="Times New Roman"/>
          <w:b/>
          <w:color w:val="auto"/>
          <w:szCs w:val="24"/>
          <w:lang w:val="el-GR"/>
        </w:rPr>
        <w:t>5.</w:t>
      </w:r>
      <w:r w:rsidRPr="008A482B">
        <w:rPr>
          <w:rFonts w:ascii="Times New Roman" w:hAnsi="Times New Roman"/>
          <w:b/>
          <w:color w:val="auto"/>
          <w:szCs w:val="24"/>
          <w:lang w:val="el-GR"/>
        </w:rPr>
        <w:tab/>
        <w:t>ΦΑΡΜΑΚΟΛΟΓΙΚΕΣ ΙΔΙΟΤΗΤΕΣ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5.1.</w:t>
      </w:r>
      <w:r w:rsidRPr="008A482B">
        <w:rPr>
          <w:rFonts w:ascii="Times New Roman" w:hAnsi="Times New Roman"/>
          <w:b/>
          <w:color w:val="auto"/>
          <w:szCs w:val="24"/>
          <w:lang w:val="el-GR"/>
        </w:rPr>
        <w:tab/>
        <w:t>Φαρμακοδυναμικές ιδιότητες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Φαρμακοθεραπευτική κατηγορία: Αντιθρομβωτικός παράγοντας, ομάδα ηπαρίνης, κωδικός </w:t>
      </w:r>
      <w:r w:rsidRPr="008A482B">
        <w:rPr>
          <w:rFonts w:ascii="Times New Roman" w:hAnsi="Times New Roman"/>
          <w:color w:val="auto"/>
          <w:szCs w:val="24"/>
          <w:lang w:val="en-US"/>
        </w:rPr>
        <w:t>ATC</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B</w:t>
      </w:r>
      <w:r w:rsidRPr="008A482B">
        <w:rPr>
          <w:rFonts w:ascii="Times New Roman" w:hAnsi="Times New Roman"/>
          <w:color w:val="auto"/>
          <w:szCs w:val="24"/>
          <w:lang w:val="el-GR"/>
        </w:rPr>
        <w:t>01</w:t>
      </w:r>
      <w:r w:rsidRPr="008A482B">
        <w:rPr>
          <w:rFonts w:ascii="Times New Roman" w:hAnsi="Times New Roman"/>
          <w:color w:val="auto"/>
          <w:szCs w:val="24"/>
          <w:lang w:val="en-US"/>
        </w:rPr>
        <w:t>A</w:t>
      </w:r>
      <w:r w:rsidRPr="008A482B">
        <w:rPr>
          <w:rFonts w:ascii="Times New Roman" w:hAnsi="Times New Roman"/>
          <w:color w:val="auto"/>
          <w:szCs w:val="24"/>
          <w:lang w:val="el-GR"/>
        </w:rPr>
        <w:t>Β12.</w:t>
      </w:r>
    </w:p>
    <w:p w:rsidR="002E71F0" w:rsidRPr="008A482B" w:rsidRDefault="002E71F0" w:rsidP="002E71F0">
      <w:pPr>
        <w:tabs>
          <w:tab w:val="left" w:pos="426"/>
        </w:tabs>
        <w:ind w:left="426"/>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H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sodium</w:t>
      </w:r>
      <w:r w:rsidRPr="008A482B">
        <w:rPr>
          <w:rFonts w:ascii="Times New Roman" w:hAnsi="Times New Roman"/>
          <w:color w:val="auto"/>
          <w:szCs w:val="24"/>
          <w:lang w:val="el-GR"/>
        </w:rPr>
        <w:t xml:space="preserve"> είναι μία ηπαρίνη χαμηλού μοριακού βάρους που λαμβάνεται με αποπολυμερισμό της νατριούχου ηπαρίνης από χοίρειο εντερικό βλεννογόνο. Το μέσο μοριακό της βάρος (ΜΒ) είναι περίπου 3.600 </w:t>
      </w:r>
      <w:proofErr w:type="spellStart"/>
      <w:r w:rsidRPr="008A482B">
        <w:rPr>
          <w:rFonts w:ascii="Times New Roman" w:hAnsi="Times New Roman"/>
          <w:color w:val="auto"/>
          <w:szCs w:val="24"/>
          <w:lang w:val="en-US"/>
        </w:rPr>
        <w:t>daltons</w:t>
      </w:r>
      <w:proofErr w:type="spellEnd"/>
      <w:r w:rsidRPr="008A482B">
        <w:rPr>
          <w:rFonts w:ascii="Times New Roman" w:hAnsi="Times New Roman"/>
          <w:color w:val="auto"/>
          <w:szCs w:val="24"/>
          <w:lang w:val="el-GR"/>
        </w:rPr>
        <w:t xml:space="preserve">. Το ποσοστό των αλυσίδων με μοριακό βάρος μικρότερο των 2.000 </w:t>
      </w:r>
      <w:proofErr w:type="spellStart"/>
      <w:r w:rsidRPr="008A482B">
        <w:rPr>
          <w:rFonts w:ascii="Times New Roman" w:hAnsi="Times New Roman"/>
          <w:color w:val="auto"/>
          <w:szCs w:val="24"/>
          <w:lang w:val="en-US"/>
        </w:rPr>
        <w:t>daltons</w:t>
      </w:r>
      <w:proofErr w:type="spellEnd"/>
      <w:r w:rsidRPr="008A482B">
        <w:rPr>
          <w:rFonts w:ascii="Times New Roman" w:hAnsi="Times New Roman"/>
          <w:color w:val="auto"/>
          <w:szCs w:val="24"/>
          <w:lang w:val="el-GR"/>
        </w:rPr>
        <w:t xml:space="preserve"> είναι λιγότερο από 35%. Το ποσοστό των αλυσίδων με μοριακό βάρος από 2.000 έως </w:t>
      </w:r>
      <w:r w:rsidRPr="008A482B">
        <w:rPr>
          <w:rFonts w:ascii="Times New Roman" w:hAnsi="Times New Roman"/>
          <w:color w:val="auto"/>
          <w:szCs w:val="24"/>
          <w:lang w:val="el-GR"/>
        </w:rPr>
        <w:lastRenderedPageBreak/>
        <w:t xml:space="preserve">6.000 </w:t>
      </w:r>
      <w:proofErr w:type="spellStart"/>
      <w:r w:rsidRPr="008A482B">
        <w:rPr>
          <w:rFonts w:ascii="Times New Roman" w:hAnsi="Times New Roman"/>
          <w:color w:val="auto"/>
          <w:szCs w:val="24"/>
          <w:lang w:val="en-US"/>
        </w:rPr>
        <w:t>daltons</w:t>
      </w:r>
      <w:proofErr w:type="spellEnd"/>
      <w:r w:rsidRPr="008A482B">
        <w:rPr>
          <w:rFonts w:ascii="Times New Roman" w:hAnsi="Times New Roman"/>
          <w:color w:val="auto"/>
          <w:szCs w:val="24"/>
          <w:lang w:val="el-GR"/>
        </w:rPr>
        <w:t xml:space="preserve"> κυμαίνεται μεταξύ 50-75%. Το ποσοστό των αλυσίδων με μοριακό βάρος μεγαλύτερο των 6.000 </w:t>
      </w:r>
      <w:proofErr w:type="spellStart"/>
      <w:r w:rsidRPr="008A482B">
        <w:rPr>
          <w:rFonts w:ascii="Times New Roman" w:hAnsi="Times New Roman"/>
          <w:color w:val="auto"/>
          <w:szCs w:val="24"/>
          <w:lang w:val="en-US"/>
        </w:rPr>
        <w:t>daltons</w:t>
      </w:r>
      <w:proofErr w:type="spellEnd"/>
      <w:r w:rsidRPr="008A482B">
        <w:rPr>
          <w:rFonts w:ascii="Times New Roman" w:hAnsi="Times New Roman"/>
          <w:color w:val="auto"/>
          <w:szCs w:val="24"/>
          <w:lang w:val="el-GR"/>
        </w:rPr>
        <w:t xml:space="preserve"> είναι λιγότερο από 15%.</w:t>
      </w:r>
    </w:p>
    <w:p w:rsidR="002E71F0" w:rsidRPr="008A482B" w:rsidRDefault="002E71F0" w:rsidP="002E71F0">
      <w:pPr>
        <w:tabs>
          <w:tab w:val="left" w:pos="426"/>
        </w:tabs>
        <w:ind w:left="426"/>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Η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δραστικότητα κυμαίνεται από 80 έως 120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ανά </w:t>
      </w:r>
      <w:r w:rsidRPr="008A482B">
        <w:rPr>
          <w:rFonts w:ascii="Times New Roman" w:hAnsi="Times New Roman"/>
          <w:color w:val="auto"/>
          <w:szCs w:val="24"/>
          <w:lang w:val="en-US"/>
        </w:rPr>
        <w:t>mg</w:t>
      </w:r>
      <w:r w:rsidRPr="008A482B">
        <w:rPr>
          <w:rFonts w:ascii="Times New Roman" w:hAnsi="Times New Roman"/>
          <w:color w:val="auto"/>
          <w:szCs w:val="24"/>
          <w:lang w:val="el-GR"/>
        </w:rPr>
        <w:t xml:space="preserve"> και η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IIa</w:t>
      </w:r>
      <w:proofErr w:type="spellEnd"/>
      <w:r w:rsidRPr="008A482B">
        <w:rPr>
          <w:rFonts w:ascii="Times New Roman" w:hAnsi="Times New Roman"/>
          <w:color w:val="auto"/>
          <w:szCs w:val="24"/>
          <w:lang w:val="el-GR"/>
        </w:rPr>
        <w:t xml:space="preserve"> δραστικότητα κυμαίνεται από 5 έως 20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IIa</w:t>
      </w:r>
      <w:proofErr w:type="spellEnd"/>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ανά </w:t>
      </w:r>
      <w:r w:rsidRPr="008A482B">
        <w:rPr>
          <w:rFonts w:ascii="Times New Roman" w:hAnsi="Times New Roman"/>
          <w:color w:val="auto"/>
          <w:szCs w:val="24"/>
          <w:lang w:val="en-US"/>
        </w:rPr>
        <w:t>mg</w:t>
      </w:r>
      <w:r w:rsidRPr="008A482B">
        <w:rPr>
          <w:rFonts w:ascii="Times New Roman" w:hAnsi="Times New Roman"/>
          <w:color w:val="auto"/>
          <w:szCs w:val="24"/>
          <w:lang w:val="el-GR"/>
        </w:rPr>
        <w:t xml:space="preserve">, υπολογιζόμενη σε ξηρή ουσία. Το πηλίκον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IIa</w:t>
      </w:r>
      <w:proofErr w:type="spellEnd"/>
      <w:r w:rsidRPr="008A482B">
        <w:rPr>
          <w:rFonts w:ascii="Times New Roman" w:hAnsi="Times New Roman"/>
          <w:color w:val="auto"/>
          <w:szCs w:val="24"/>
          <w:lang w:val="el-GR"/>
        </w:rPr>
        <w:t xml:space="preserve"> είναι περίπου 8.</w:t>
      </w:r>
    </w:p>
    <w:p w:rsidR="002E71F0" w:rsidRPr="008A482B" w:rsidRDefault="002E71F0" w:rsidP="002E71F0">
      <w:pPr>
        <w:tabs>
          <w:tab w:val="left" w:pos="426"/>
        </w:tabs>
        <w:ind w:left="426"/>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Σε μοντέλα πειραματόζωων, βρέθηκε ότι 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ασκεί αντιθρομβωτική δράση και μέτρια αιμορραγική δράση.</w:t>
      </w:r>
    </w:p>
    <w:p w:rsidR="002E71F0" w:rsidRPr="008A482B" w:rsidRDefault="002E71F0" w:rsidP="002E71F0">
      <w:pPr>
        <w:tabs>
          <w:tab w:val="left" w:pos="426"/>
        </w:tabs>
        <w:ind w:left="426"/>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Στον άνθρωπο, έχει επιβεβαιωθεί ότι 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είναι δραστική ως αντιθρομβωτικό και, στις συνιστώμενες δόσεις, δεν παρατείνει σημαντικά τις συνολικές δοκιμασίες πήξης.</w:t>
      </w:r>
    </w:p>
    <w:p w:rsidR="002E71F0" w:rsidRPr="008A482B" w:rsidRDefault="002E71F0" w:rsidP="002E71F0">
      <w:pPr>
        <w:tabs>
          <w:tab w:val="left" w:pos="426"/>
        </w:tabs>
        <w:ind w:left="426"/>
        <w:jc w:val="both"/>
        <w:rPr>
          <w:rFonts w:ascii="Times New Roman" w:hAnsi="Times New Roman"/>
          <w:color w:val="auto"/>
          <w:szCs w:val="24"/>
          <w:lang w:val="el-GR"/>
        </w:rPr>
      </w:pP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5.2.</w:t>
      </w:r>
      <w:r w:rsidRPr="008A482B">
        <w:rPr>
          <w:rFonts w:ascii="Times New Roman" w:hAnsi="Times New Roman"/>
          <w:b/>
          <w:color w:val="auto"/>
          <w:szCs w:val="24"/>
          <w:lang w:val="el-GR"/>
        </w:rPr>
        <w:tab/>
        <w:t>Φαρμακοκινητικές ιδιότητες</w:t>
      </w:r>
    </w:p>
    <w:p w:rsidR="002E71F0" w:rsidRPr="008A482B" w:rsidRDefault="002E71F0" w:rsidP="002E71F0">
      <w:pPr>
        <w:jc w:val="both"/>
        <w:rPr>
          <w:rFonts w:ascii="Times New Roman" w:hAnsi="Times New Roman"/>
          <w:b/>
          <w:color w:val="auto"/>
          <w:szCs w:val="24"/>
          <w:lang w:val="el-GR"/>
        </w:rPr>
      </w:pPr>
    </w:p>
    <w:p w:rsidR="002E71F0" w:rsidRPr="008A482B" w:rsidRDefault="002E71F0" w:rsidP="002E71F0">
      <w:pPr>
        <w:tabs>
          <w:tab w:val="left" w:pos="-284"/>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Οι φαρμακοκινητικές ιδιότητες της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καθορίσθηκαν με μέτρηση της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δραστικότητας στο πλάσμα χρησιμοποιώντας την αμιδολυτική μέθοδο, που βασίζεται στο Πρώτο Διεθνές Πρότυπο  Αναφοράς  Ηπαρίνης Χαμηλού Μοριακού Βάρους της Π.Ο.Υ. (</w:t>
      </w:r>
      <w:r w:rsidRPr="008A482B">
        <w:rPr>
          <w:rFonts w:ascii="Times New Roman" w:hAnsi="Times New Roman"/>
          <w:color w:val="auto"/>
          <w:szCs w:val="24"/>
          <w:lang w:val="en-US"/>
        </w:rPr>
        <w:t>National</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Institute</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for</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Biological</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Standards</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and</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Control</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NIBSC</w:t>
      </w:r>
      <w:r w:rsidRPr="008A482B">
        <w:rPr>
          <w:rFonts w:ascii="Times New Roman" w:hAnsi="Times New Roman"/>
          <w:color w:val="auto"/>
          <w:szCs w:val="24"/>
          <w:lang w:val="el-GR"/>
        </w:rPr>
        <w:t>)).</w:t>
      </w:r>
    </w:p>
    <w:p w:rsidR="002E71F0" w:rsidRPr="002E71F0" w:rsidRDefault="002E71F0" w:rsidP="002E71F0">
      <w:pPr>
        <w:tabs>
          <w:tab w:val="left" w:pos="-284"/>
        </w:tabs>
        <w:ind w:left="426"/>
        <w:jc w:val="both"/>
        <w:rPr>
          <w:rFonts w:ascii="Times New Roman" w:hAnsi="Times New Roman"/>
          <w:color w:val="auto"/>
          <w:szCs w:val="24"/>
          <w:lang w:val="el-GR"/>
        </w:rPr>
      </w:pPr>
    </w:p>
    <w:p w:rsidR="002E71F0" w:rsidRPr="008A482B" w:rsidRDefault="002E71F0" w:rsidP="002E71F0">
      <w:pPr>
        <w:tabs>
          <w:tab w:val="left" w:pos="-284"/>
        </w:tabs>
        <w:ind w:left="426"/>
        <w:jc w:val="both"/>
        <w:rPr>
          <w:rFonts w:ascii="Times New Roman" w:hAnsi="Times New Roman"/>
          <w:color w:val="auto"/>
          <w:szCs w:val="24"/>
          <w:lang w:val="el-GR"/>
        </w:rPr>
      </w:pPr>
      <w:r w:rsidRPr="008A482B">
        <w:rPr>
          <w:rFonts w:ascii="Times New Roman" w:hAnsi="Times New Roman"/>
          <w:color w:val="auto"/>
          <w:szCs w:val="24"/>
          <w:lang w:val="el-GR"/>
        </w:rPr>
        <w:t>Η απορρόφηση και απέκκριση ακολουθούν γραμμική κινητική 1ης τάξεως.</w:t>
      </w:r>
    </w:p>
    <w:p w:rsidR="002E71F0" w:rsidRPr="008A482B" w:rsidRDefault="002E71F0" w:rsidP="002E71F0">
      <w:pPr>
        <w:tabs>
          <w:tab w:val="left" w:pos="-284"/>
        </w:tabs>
        <w:ind w:left="426"/>
        <w:jc w:val="both"/>
        <w:rPr>
          <w:rFonts w:ascii="Times New Roman" w:hAnsi="Times New Roman"/>
          <w:color w:val="auto"/>
          <w:szCs w:val="24"/>
          <w:lang w:val="el-GR"/>
        </w:rPr>
      </w:pPr>
    </w:p>
    <w:p w:rsidR="002E71F0" w:rsidRPr="008A482B" w:rsidRDefault="002E71F0" w:rsidP="002E71F0">
      <w:pPr>
        <w:tabs>
          <w:tab w:val="left" w:pos="-284"/>
        </w:tabs>
        <w:ind w:left="426"/>
        <w:jc w:val="both"/>
        <w:rPr>
          <w:rFonts w:ascii="Times New Roman" w:hAnsi="Times New Roman"/>
          <w:color w:val="auto"/>
          <w:szCs w:val="24"/>
          <w:lang w:val="el-GR"/>
        </w:rPr>
      </w:pPr>
      <w:r w:rsidRPr="008A482B">
        <w:rPr>
          <w:rFonts w:ascii="Times New Roman" w:hAnsi="Times New Roman"/>
          <w:color w:val="auto"/>
          <w:szCs w:val="24"/>
          <w:u w:val="single"/>
          <w:lang w:val="el-GR"/>
        </w:rPr>
        <w:t>Απορρόφηση:</w:t>
      </w:r>
      <w:r w:rsidRPr="008A482B">
        <w:rPr>
          <w:rFonts w:ascii="Times New Roman" w:hAnsi="Times New Roman"/>
          <w:color w:val="auto"/>
          <w:szCs w:val="24"/>
          <w:lang w:val="el-GR"/>
        </w:rPr>
        <w:t xml:space="preserve"> 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sodium</w:t>
      </w:r>
      <w:r w:rsidRPr="008A482B">
        <w:rPr>
          <w:rFonts w:ascii="Times New Roman" w:hAnsi="Times New Roman"/>
          <w:color w:val="auto"/>
          <w:szCs w:val="24"/>
          <w:lang w:val="el-GR"/>
        </w:rPr>
        <w:t xml:space="preserve"> απορροφάται γρήγορα μετά από υποδόρια χορήγηση και η βιοδιαθεσιμότητα της υπολογίζεται στο 96%. Η μέγιστη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δράση στο πλάσμα εμφανίζεται 2 έως 3 ώρες μετά την υποδόρια χορήγηση προφυλακτικών δόσεων 2.500 και 3.500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επιτυγχάνοντας μέγιστη δραστικότητα της τάξεως του 0,34 ± (0,08) και 0,45 ± (0,07)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w:t>
      </w:r>
      <w:r w:rsidRPr="008A482B">
        <w:rPr>
          <w:rFonts w:ascii="Times New Roman" w:hAnsi="Times New Roman"/>
          <w:color w:val="auto"/>
          <w:szCs w:val="24"/>
          <w:lang w:val="en-US"/>
        </w:rPr>
        <w:t>ml</w:t>
      </w:r>
      <w:r w:rsidRPr="008A482B">
        <w:rPr>
          <w:rFonts w:ascii="Times New Roman" w:hAnsi="Times New Roman"/>
          <w:color w:val="auto"/>
          <w:szCs w:val="24"/>
          <w:lang w:val="el-GR"/>
        </w:rPr>
        <w:t xml:space="preserve">, αντίστοιχα. Δεν ανιχνεύθηκε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r w:rsidRPr="008A482B">
        <w:rPr>
          <w:rFonts w:ascii="Times New Roman" w:hAnsi="Times New Roman"/>
          <w:color w:val="auto"/>
          <w:szCs w:val="24"/>
          <w:lang w:val="en-US"/>
        </w:rPr>
        <w:t>I</w:t>
      </w:r>
      <w:r w:rsidRPr="008A482B">
        <w:rPr>
          <w:rFonts w:ascii="Times New Roman" w:hAnsi="Times New Roman"/>
          <w:color w:val="auto"/>
          <w:szCs w:val="24"/>
          <w:lang w:val="el-GR"/>
        </w:rPr>
        <w:t>Ι</w:t>
      </w:r>
      <w:r w:rsidRPr="008A482B">
        <w:rPr>
          <w:rFonts w:ascii="Times New Roman" w:hAnsi="Times New Roman"/>
          <w:color w:val="auto"/>
          <w:szCs w:val="24"/>
          <w:lang w:val="en-US"/>
        </w:rPr>
        <w:t>a</w:t>
      </w:r>
      <w:r w:rsidRPr="008A482B">
        <w:rPr>
          <w:rFonts w:ascii="Times New Roman" w:hAnsi="Times New Roman"/>
          <w:color w:val="auto"/>
          <w:szCs w:val="24"/>
          <w:lang w:val="el-GR"/>
        </w:rPr>
        <w:t xml:space="preserve"> δραστικότητα σε αυτές τις δόσεις. H μέγιστη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 xml:space="preserve"> δράση στο πλάσμα εμφανίζεται 3 έως 4 ώρες μετά την υποδόρια χορήγηση θεραπευτικών δόσεων 5.000 IU, 7.500 IU, 10.000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και 12.500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επιτυγχάνοντας μέγιστη δραστικότητα της τάξεως του 0,54 ± (0,06), 1,22 ± (0,27), 1,42 ± (0,19) και 2,03 ± (0,25)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anti</w:t>
      </w:r>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Xa</w:t>
      </w:r>
      <w:proofErr w:type="spellEnd"/>
      <w:r w:rsidRPr="008A482B">
        <w:rPr>
          <w:rFonts w:ascii="Times New Roman" w:hAnsi="Times New Roman"/>
          <w:color w:val="auto"/>
          <w:szCs w:val="24"/>
          <w:lang w:val="el-GR"/>
        </w:rPr>
        <w:t>/</w:t>
      </w:r>
      <w:r w:rsidRPr="008A482B">
        <w:rPr>
          <w:rFonts w:ascii="Times New Roman" w:hAnsi="Times New Roman"/>
          <w:color w:val="auto"/>
          <w:szCs w:val="24"/>
          <w:lang w:val="en-US"/>
        </w:rPr>
        <w:t>ml</w:t>
      </w:r>
      <w:r w:rsidRPr="008A482B">
        <w:rPr>
          <w:rFonts w:ascii="Times New Roman" w:hAnsi="Times New Roman"/>
          <w:color w:val="auto"/>
          <w:szCs w:val="24"/>
          <w:lang w:val="el-GR"/>
        </w:rPr>
        <w:t>, αντίστοιχα. A</w:t>
      </w:r>
      <w:proofErr w:type="spellStart"/>
      <w:r w:rsidRPr="008A482B">
        <w:rPr>
          <w:rFonts w:ascii="Times New Roman" w:hAnsi="Times New Roman"/>
          <w:color w:val="auto"/>
          <w:szCs w:val="24"/>
          <w:lang w:val="en-US"/>
        </w:rPr>
        <w:t>nti</w:t>
      </w:r>
      <w:proofErr w:type="spellEnd"/>
      <w:r w:rsidRPr="008A482B">
        <w:rPr>
          <w:rFonts w:ascii="Times New Roman" w:hAnsi="Times New Roman"/>
          <w:color w:val="auto"/>
          <w:szCs w:val="24"/>
          <w:lang w:val="el-GR"/>
        </w:rPr>
        <w:t>-</w:t>
      </w:r>
      <w:proofErr w:type="spellStart"/>
      <w:r w:rsidRPr="008A482B">
        <w:rPr>
          <w:rFonts w:ascii="Times New Roman" w:hAnsi="Times New Roman"/>
          <w:color w:val="auto"/>
          <w:szCs w:val="24"/>
          <w:lang w:val="en-US"/>
        </w:rPr>
        <w:t>IIa</w:t>
      </w:r>
      <w:proofErr w:type="spellEnd"/>
      <w:r w:rsidRPr="008A482B">
        <w:rPr>
          <w:rFonts w:ascii="Times New Roman" w:hAnsi="Times New Roman"/>
          <w:color w:val="auto"/>
          <w:szCs w:val="24"/>
          <w:lang w:val="el-GR"/>
        </w:rPr>
        <w:t xml:space="preserve"> δραστικότητα 0,01 </w:t>
      </w:r>
      <w:r w:rsidRPr="008A482B">
        <w:rPr>
          <w:rFonts w:ascii="Times New Roman" w:hAnsi="Times New Roman"/>
          <w:color w:val="auto"/>
          <w:szCs w:val="24"/>
          <w:lang w:val="en-US"/>
        </w:rPr>
        <w:t>IU</w:t>
      </w:r>
      <w:r w:rsidRPr="008A482B">
        <w:rPr>
          <w:rFonts w:ascii="Times New Roman" w:hAnsi="Times New Roman"/>
          <w:color w:val="auto"/>
          <w:szCs w:val="24"/>
          <w:lang w:val="el-GR"/>
        </w:rPr>
        <w:t>/</w:t>
      </w:r>
      <w:r w:rsidRPr="008A482B">
        <w:rPr>
          <w:rFonts w:ascii="Times New Roman" w:hAnsi="Times New Roman"/>
          <w:color w:val="auto"/>
          <w:szCs w:val="24"/>
          <w:lang w:val="en-US"/>
        </w:rPr>
        <w:t>ml</w:t>
      </w:r>
      <w:r w:rsidRPr="008A482B">
        <w:rPr>
          <w:rFonts w:ascii="Times New Roman" w:hAnsi="Times New Roman"/>
          <w:color w:val="auto"/>
          <w:szCs w:val="24"/>
          <w:lang w:val="el-GR"/>
        </w:rPr>
        <w:t xml:space="preserve"> ανιχνεύθηκε σε δόσεις 7.500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10.000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και 12.500 </w:t>
      </w:r>
      <w:r w:rsidRPr="008A482B">
        <w:rPr>
          <w:rFonts w:ascii="Times New Roman" w:hAnsi="Times New Roman"/>
          <w:color w:val="auto"/>
          <w:szCs w:val="24"/>
          <w:lang w:val="en-US"/>
        </w:rPr>
        <w:t>IU</w:t>
      </w:r>
      <w:r w:rsidRPr="008A482B">
        <w:rPr>
          <w:rFonts w:ascii="Times New Roman" w:hAnsi="Times New Roman"/>
          <w:color w:val="auto"/>
          <w:szCs w:val="24"/>
          <w:lang w:val="el-GR"/>
        </w:rPr>
        <w:t>.</w:t>
      </w:r>
    </w:p>
    <w:p w:rsidR="002E71F0" w:rsidRPr="008A482B" w:rsidRDefault="002E71F0" w:rsidP="002E71F0">
      <w:pPr>
        <w:tabs>
          <w:tab w:val="left" w:pos="-284"/>
        </w:tabs>
        <w:ind w:left="426"/>
        <w:jc w:val="both"/>
        <w:rPr>
          <w:rFonts w:ascii="Times New Roman" w:hAnsi="Times New Roman"/>
          <w:color w:val="auto"/>
          <w:szCs w:val="24"/>
          <w:lang w:val="el-GR"/>
        </w:rPr>
      </w:pPr>
    </w:p>
    <w:p w:rsidR="002E71F0" w:rsidRPr="008A482B" w:rsidRDefault="002E71F0" w:rsidP="002E71F0">
      <w:pPr>
        <w:tabs>
          <w:tab w:val="left" w:pos="-284"/>
          <w:tab w:val="left" w:pos="426"/>
        </w:tabs>
        <w:ind w:left="426"/>
        <w:jc w:val="both"/>
        <w:rPr>
          <w:rFonts w:ascii="Times New Roman" w:hAnsi="Times New Roman"/>
          <w:color w:val="auto"/>
          <w:szCs w:val="24"/>
          <w:lang w:val="el-GR"/>
        </w:rPr>
      </w:pPr>
      <w:r w:rsidRPr="008A482B">
        <w:rPr>
          <w:rFonts w:ascii="Times New Roman" w:hAnsi="Times New Roman"/>
          <w:color w:val="auto"/>
          <w:szCs w:val="24"/>
          <w:u w:val="single"/>
          <w:lang w:val="el-GR"/>
        </w:rPr>
        <w:t>Απέκκριση:</w:t>
      </w:r>
      <w:r w:rsidRPr="008A482B">
        <w:rPr>
          <w:rFonts w:ascii="Times New Roman" w:hAnsi="Times New Roman"/>
          <w:color w:val="auto"/>
          <w:szCs w:val="24"/>
          <w:lang w:val="el-GR"/>
        </w:rPr>
        <w:t xml:space="preserve"> 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χορηγούμενη σε δόσεις από 2.500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έως 12.500 </w:t>
      </w:r>
      <w:r w:rsidRPr="008A482B">
        <w:rPr>
          <w:rFonts w:ascii="Times New Roman" w:hAnsi="Times New Roman"/>
          <w:color w:val="auto"/>
          <w:szCs w:val="24"/>
          <w:lang w:val="en-US"/>
        </w:rPr>
        <w:t>IU</w:t>
      </w:r>
      <w:r w:rsidRPr="008A482B">
        <w:rPr>
          <w:rFonts w:ascii="Times New Roman" w:hAnsi="Times New Roman"/>
          <w:color w:val="auto"/>
          <w:szCs w:val="24"/>
          <w:lang w:val="el-GR"/>
        </w:rPr>
        <w:t xml:space="preserve"> έχει χρόνο ημιζωής από 5 έως 6 ώρες περίπου, έτσι πρέπει να χορηγείται μία φορά την ημέρα.</w:t>
      </w:r>
    </w:p>
    <w:p w:rsidR="002E71F0" w:rsidRPr="008A482B" w:rsidRDefault="002E71F0" w:rsidP="002E71F0">
      <w:pPr>
        <w:tabs>
          <w:tab w:val="left" w:pos="-284"/>
          <w:tab w:val="left" w:pos="426"/>
        </w:tabs>
        <w:jc w:val="both"/>
        <w:rPr>
          <w:rFonts w:ascii="Times New Roman" w:hAnsi="Times New Roman"/>
          <w:color w:val="auto"/>
          <w:szCs w:val="24"/>
          <w:lang w:val="el-GR"/>
        </w:rPr>
      </w:pPr>
    </w:p>
    <w:p w:rsidR="002E71F0" w:rsidRPr="008A482B" w:rsidRDefault="002E71F0" w:rsidP="002E71F0">
      <w:pPr>
        <w:tabs>
          <w:tab w:val="left" w:pos="-284"/>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Δεν υπάρχουν προς το παρόν στοιχεία διαθέσιμα σχετικά με τη σύνδεση με τις πρωτεΐνες του πλάσματος, το μεταβολισμό και την απέκκριση της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στον άνθρωπο.</w:t>
      </w:r>
    </w:p>
    <w:p w:rsidR="002E71F0" w:rsidRPr="008A482B" w:rsidRDefault="002E71F0" w:rsidP="002E71F0">
      <w:pPr>
        <w:tabs>
          <w:tab w:val="left" w:pos="-284"/>
        </w:tabs>
        <w:ind w:left="426"/>
        <w:jc w:val="both"/>
        <w:rPr>
          <w:rFonts w:ascii="Times New Roman" w:hAnsi="Times New Roman"/>
          <w:color w:val="auto"/>
          <w:szCs w:val="24"/>
          <w:lang w:val="el-GR"/>
        </w:rPr>
      </w:pP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5.3. Προκλινικά δεδομένα για την ασφάλεια</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Τα προκλινικά στοιχεία δεν έδειξαν κάποιο ιδιαίτερο κίνδυνο για τον άνθρωπο από τη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με βάση συμβατικές φαρμακολογικές μελέτες ασφάλειας, </w:t>
      </w:r>
      <w:r w:rsidRPr="008A482B">
        <w:rPr>
          <w:rFonts w:ascii="Times New Roman" w:hAnsi="Times New Roman"/>
          <w:color w:val="auto"/>
          <w:szCs w:val="24"/>
          <w:lang w:val="el-GR"/>
        </w:rPr>
        <w:lastRenderedPageBreak/>
        <w:t>μελέτες  τοξικότητας μετά από εφάπαξ και επαναλαμβανόμενη χορήγηση, μελέτες γονοτοξικότητας και τοξικότητας κατά την αναπαραγωγή.</w:t>
      </w:r>
    </w:p>
    <w:p w:rsidR="002E71F0" w:rsidRPr="008A482B" w:rsidRDefault="002E71F0" w:rsidP="002E71F0">
      <w:pPr>
        <w:tabs>
          <w:tab w:val="left" w:pos="426"/>
        </w:tabs>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Οι μελέτες τοξικότητας μετά από εφάπαξ και επαναλαμβανόμενη χορήγηση με υποδόρια χορήγηση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έδειξαν διαφοροποιήσεις που ήταν κυρίως αναστρέψιμες, δοσοεξαρτώμενες αιμορραγικές βλάβες στη θέση της ένεσης. Αυτές θεωρείται ότι ήταν αποτέλεσμα υπερβολικής φαρμακολογικής δράσης.</w:t>
      </w:r>
    </w:p>
    <w:p w:rsidR="002E71F0" w:rsidRPr="008A482B" w:rsidRDefault="002E71F0" w:rsidP="002E71F0">
      <w:pPr>
        <w:tabs>
          <w:tab w:val="left" w:pos="426"/>
        </w:tabs>
        <w:ind w:left="426"/>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Στις μελέτες τοξικότητας κατά την αναπαραγωγή που διενεργήθηκαν με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σε έγκυες αρουραίους και κουνέλια, μεταξύ της 6</w:t>
      </w:r>
      <w:r w:rsidRPr="008A482B">
        <w:rPr>
          <w:rFonts w:ascii="Times New Roman" w:hAnsi="Times New Roman"/>
          <w:color w:val="auto"/>
          <w:szCs w:val="24"/>
          <w:vertAlign w:val="superscript"/>
          <w:lang w:val="el-GR"/>
        </w:rPr>
        <w:t>ης</w:t>
      </w:r>
      <w:r w:rsidRPr="008A482B">
        <w:rPr>
          <w:rFonts w:ascii="Times New Roman" w:hAnsi="Times New Roman"/>
          <w:color w:val="auto"/>
          <w:szCs w:val="24"/>
          <w:lang w:val="el-GR"/>
        </w:rPr>
        <w:t xml:space="preserve"> και 18</w:t>
      </w:r>
      <w:r w:rsidRPr="008A482B">
        <w:rPr>
          <w:rFonts w:ascii="Times New Roman" w:hAnsi="Times New Roman"/>
          <w:color w:val="auto"/>
          <w:szCs w:val="24"/>
          <w:vertAlign w:val="superscript"/>
          <w:lang w:val="el-GR"/>
        </w:rPr>
        <w:t>ης</w:t>
      </w:r>
      <w:r w:rsidRPr="008A482B">
        <w:rPr>
          <w:rFonts w:ascii="Times New Roman" w:hAnsi="Times New Roman"/>
          <w:color w:val="auto"/>
          <w:szCs w:val="24"/>
          <w:lang w:val="el-GR"/>
        </w:rPr>
        <w:t xml:space="preserve"> ημέρας της εγκυμοσύνης, δεν αναφέρθηκαν θάνατοι στα θήλεα άτομα στα οποία χορηγήθηκε </w:t>
      </w:r>
      <w:proofErr w:type="spellStart"/>
      <w:r w:rsidRPr="008A482B">
        <w:rPr>
          <w:rFonts w:ascii="Times New Roman" w:hAnsi="Times New Roman"/>
          <w:color w:val="auto"/>
          <w:szCs w:val="24"/>
          <w:lang w:val="en-US"/>
        </w:rPr>
        <w:t>bemiparin</w:t>
      </w:r>
      <w:proofErr w:type="spellEnd"/>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T</w:t>
      </w:r>
      <w:r w:rsidRPr="008A482B">
        <w:rPr>
          <w:rFonts w:ascii="Times New Roman" w:hAnsi="Times New Roman"/>
          <w:color w:val="auto"/>
          <w:szCs w:val="24"/>
          <w:lang w:val="el-GR"/>
        </w:rPr>
        <w:t>α κύρια κλινικά σημεία που καταγράφηκαν ήταν υποδόρια αιματώματα που αποδόθηκαν σε φαρμακολογική δράση του υπό εξέταση προϊόντος. Κατά την εξέταση των εμβρύων δεν καταγράφηκε εμβρυοτοξική δράση ούτε εξωτερικές, σκελετικές και/ή σπλαχνικές αλλοιώσεις που να σχετίζονται με τη θεραπεία.</w:t>
      </w:r>
    </w:p>
    <w:p w:rsidR="002E71F0" w:rsidRPr="008A482B" w:rsidRDefault="002E71F0" w:rsidP="002E71F0">
      <w:pPr>
        <w:tabs>
          <w:tab w:val="left" w:pos="426"/>
        </w:tabs>
        <w:ind w:left="426"/>
        <w:jc w:val="both"/>
        <w:rPr>
          <w:rFonts w:ascii="Times New Roman" w:hAnsi="Times New Roman"/>
          <w:color w:val="auto"/>
          <w:szCs w:val="24"/>
          <w:lang w:val="el-GR"/>
        </w:rPr>
      </w:pP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6.</w:t>
      </w:r>
      <w:r w:rsidRPr="008A482B">
        <w:rPr>
          <w:rFonts w:ascii="Times New Roman" w:hAnsi="Times New Roman"/>
          <w:b/>
          <w:color w:val="auto"/>
          <w:szCs w:val="24"/>
          <w:lang w:val="el-GR"/>
        </w:rPr>
        <w:tab/>
        <w:t>ΦΑΡΜΑΚΕΥΤΙΚΕΣ ΠΛΗΡΟΦΟΡΙΕΣ</w:t>
      </w:r>
    </w:p>
    <w:p w:rsidR="002E71F0" w:rsidRPr="008A482B" w:rsidRDefault="002E71F0" w:rsidP="002E71F0">
      <w:pPr>
        <w:jc w:val="both"/>
        <w:rPr>
          <w:rFonts w:ascii="Times New Roman" w:hAnsi="Times New Roman"/>
          <w:b/>
          <w:color w:val="auto"/>
          <w:szCs w:val="24"/>
          <w:lang w:val="el-GR"/>
        </w:rPr>
      </w:pP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6.1.</w:t>
      </w:r>
      <w:r w:rsidRPr="008A482B">
        <w:rPr>
          <w:rFonts w:ascii="Times New Roman" w:hAnsi="Times New Roman"/>
          <w:b/>
          <w:color w:val="auto"/>
          <w:szCs w:val="24"/>
          <w:lang w:val="el-GR"/>
        </w:rPr>
        <w:tab/>
        <w:t>Κατάλογος εκδόχων</w:t>
      </w:r>
    </w:p>
    <w:p w:rsidR="002E71F0" w:rsidRPr="008A482B" w:rsidRDefault="002E71F0" w:rsidP="002E71F0">
      <w:pPr>
        <w:tabs>
          <w:tab w:val="left" w:pos="426"/>
        </w:tabs>
        <w:jc w:val="both"/>
        <w:rPr>
          <w:rFonts w:ascii="Times New Roman" w:hAnsi="Times New Roman"/>
          <w:b/>
          <w:color w:val="auto"/>
          <w:szCs w:val="24"/>
          <w:lang w:val="el-GR"/>
        </w:rPr>
      </w:pPr>
    </w:p>
    <w:p w:rsidR="002E71F0" w:rsidRPr="008A482B" w:rsidRDefault="002E71F0" w:rsidP="002E71F0">
      <w:pPr>
        <w:tabs>
          <w:tab w:val="left" w:pos="426"/>
        </w:tabs>
        <w:jc w:val="both"/>
        <w:rPr>
          <w:rFonts w:ascii="Times New Roman" w:hAnsi="Times New Roman"/>
          <w:color w:val="auto"/>
          <w:szCs w:val="24"/>
          <w:lang w:val="el-GR"/>
        </w:rPr>
      </w:pPr>
      <w:r w:rsidRPr="008A482B">
        <w:rPr>
          <w:rFonts w:ascii="Times New Roman" w:hAnsi="Times New Roman"/>
          <w:color w:val="auto"/>
          <w:szCs w:val="24"/>
          <w:lang w:val="el-GR"/>
        </w:rPr>
        <w:tab/>
      </w:r>
      <w:proofErr w:type="gramStart"/>
      <w:r w:rsidRPr="008A482B">
        <w:rPr>
          <w:rFonts w:ascii="Times New Roman" w:hAnsi="Times New Roman"/>
          <w:color w:val="auto"/>
          <w:szCs w:val="24"/>
          <w:lang w:val="en-US"/>
        </w:rPr>
        <w:t>Water</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for</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injections</w:t>
      </w:r>
      <w:r w:rsidRPr="008A482B">
        <w:rPr>
          <w:rFonts w:ascii="Times New Roman" w:hAnsi="Times New Roman"/>
          <w:color w:val="auto"/>
          <w:szCs w:val="24"/>
          <w:lang w:val="el-GR"/>
        </w:rPr>
        <w:t>.</w:t>
      </w:r>
      <w:proofErr w:type="gramEnd"/>
    </w:p>
    <w:p w:rsidR="002E71F0" w:rsidRPr="008A482B" w:rsidRDefault="002E71F0" w:rsidP="002E71F0">
      <w:pPr>
        <w:tabs>
          <w:tab w:val="left" w:pos="426"/>
        </w:tabs>
        <w:jc w:val="both"/>
        <w:rPr>
          <w:rFonts w:ascii="Times New Roman" w:hAnsi="Times New Roman"/>
          <w:b/>
          <w:color w:val="auto"/>
          <w:szCs w:val="24"/>
          <w:lang w:val="el-GR"/>
        </w:rPr>
      </w:pPr>
    </w:p>
    <w:p w:rsidR="002E71F0" w:rsidRPr="008A482B" w:rsidRDefault="002E71F0" w:rsidP="002E71F0">
      <w:pPr>
        <w:jc w:val="both"/>
        <w:rPr>
          <w:rFonts w:ascii="Times New Roman" w:hAnsi="Times New Roman"/>
          <w:b/>
          <w:color w:val="auto"/>
          <w:szCs w:val="24"/>
          <w:lang w:val="el-GR"/>
        </w:rPr>
      </w:pPr>
      <w:r w:rsidRPr="008A482B">
        <w:rPr>
          <w:rFonts w:ascii="Times New Roman" w:hAnsi="Times New Roman"/>
          <w:b/>
          <w:color w:val="auto"/>
          <w:szCs w:val="24"/>
          <w:lang w:val="el-GR"/>
        </w:rPr>
        <w:t>6.2. Ασυμβατότητες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ind w:left="426"/>
        <w:jc w:val="both"/>
        <w:rPr>
          <w:rFonts w:ascii="Times New Roman" w:hAnsi="Times New Roman"/>
          <w:color w:val="auto"/>
          <w:lang w:val="el-GR"/>
        </w:rPr>
      </w:pPr>
      <w:r w:rsidRPr="008A482B">
        <w:rPr>
          <w:rFonts w:ascii="Times New Roman" w:hAnsi="Times New Roman"/>
          <w:color w:val="auto"/>
          <w:lang w:val="el-GR"/>
        </w:rPr>
        <w:t>Ελλείψει μελετών σχετικά με τη συμβατότητα, το παρόν φαρμακευτικό προϊόν δεν πρέπει να αναμειγνύεται με άλλα φαρμακευτικά προϊόντα.</w:t>
      </w:r>
    </w:p>
    <w:p w:rsidR="002E71F0" w:rsidRPr="008A482B" w:rsidRDefault="002E71F0" w:rsidP="002E71F0">
      <w:pPr>
        <w:ind w:left="426"/>
        <w:jc w:val="both"/>
        <w:rPr>
          <w:rFonts w:ascii="Times New Roman" w:hAnsi="Times New Roman"/>
          <w:b/>
          <w:color w:val="auto"/>
          <w:szCs w:val="24"/>
          <w:lang w:val="el-GR"/>
        </w:rPr>
      </w:pPr>
    </w:p>
    <w:p w:rsidR="002E71F0" w:rsidRPr="008A482B" w:rsidRDefault="002E71F0" w:rsidP="002E71F0">
      <w:pPr>
        <w:jc w:val="both"/>
        <w:rPr>
          <w:rFonts w:ascii="Times New Roman" w:hAnsi="Times New Roman"/>
          <w:b/>
          <w:color w:val="auto"/>
          <w:szCs w:val="24"/>
          <w:lang w:val="el-GR"/>
        </w:rPr>
      </w:pPr>
      <w:r w:rsidRPr="008A482B">
        <w:rPr>
          <w:rFonts w:ascii="Times New Roman" w:hAnsi="Times New Roman"/>
          <w:b/>
          <w:color w:val="auto"/>
          <w:szCs w:val="24"/>
          <w:lang w:val="el-GR"/>
        </w:rPr>
        <w:t>6.3. Διάρκεια ζωής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2 χρόνια.</w:t>
      </w:r>
    </w:p>
    <w:p w:rsidR="002E71F0" w:rsidRPr="008A482B" w:rsidRDefault="002E71F0" w:rsidP="002E71F0">
      <w:pPr>
        <w:tabs>
          <w:tab w:val="left" w:pos="426"/>
        </w:tabs>
        <w:ind w:left="426"/>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Το </w:t>
      </w:r>
      <w:r w:rsidRPr="008A482B">
        <w:rPr>
          <w:rFonts w:ascii="Times New Roman" w:hAnsi="Times New Roman"/>
          <w:color w:val="auto"/>
          <w:szCs w:val="24"/>
          <w:lang w:val="en-US"/>
        </w:rPr>
        <w:t>IVOR</w:t>
      </w:r>
      <w:r w:rsidRPr="008A482B">
        <w:rPr>
          <w:rFonts w:ascii="Times New Roman" w:hAnsi="Times New Roman"/>
          <w:color w:val="auto"/>
          <w:szCs w:val="24"/>
          <w:lang w:val="el-GR"/>
        </w:rPr>
        <w:t xml:space="preserve"> πρέπει να χρησιμοποιείται αμέσως μετά το πρώτο άνοιγμα.</w:t>
      </w:r>
    </w:p>
    <w:p w:rsidR="002E71F0" w:rsidRPr="008A482B" w:rsidRDefault="002E71F0" w:rsidP="002E71F0">
      <w:pPr>
        <w:tabs>
          <w:tab w:val="left" w:pos="426"/>
        </w:tabs>
        <w:jc w:val="both"/>
        <w:rPr>
          <w:rFonts w:ascii="Times New Roman" w:hAnsi="Times New Roman"/>
          <w:color w:val="auto"/>
          <w:szCs w:val="24"/>
          <w:lang w:val="el-GR"/>
        </w:rPr>
      </w:pPr>
    </w:p>
    <w:p w:rsidR="002E71F0" w:rsidRPr="008A482B" w:rsidRDefault="002E71F0" w:rsidP="002E71F0">
      <w:pPr>
        <w:jc w:val="both"/>
        <w:rPr>
          <w:rFonts w:ascii="Times New Roman" w:hAnsi="Times New Roman"/>
          <w:b/>
          <w:color w:val="auto"/>
          <w:szCs w:val="24"/>
          <w:lang w:val="el-GR"/>
        </w:rPr>
      </w:pPr>
      <w:r w:rsidRPr="008A482B">
        <w:rPr>
          <w:rFonts w:ascii="Times New Roman" w:hAnsi="Times New Roman"/>
          <w:b/>
          <w:color w:val="auto"/>
          <w:szCs w:val="24"/>
          <w:lang w:val="el-GR"/>
        </w:rPr>
        <w:t>6.4. Ιδιαίτερες προφυλάξεις κατά τη φύλαξη του προϊόντος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26"/>
        </w:tabs>
        <w:jc w:val="both"/>
        <w:rPr>
          <w:rFonts w:ascii="Times New Roman" w:hAnsi="Times New Roman"/>
          <w:color w:val="auto"/>
          <w:szCs w:val="24"/>
          <w:lang w:val="el-GR"/>
        </w:rPr>
      </w:pPr>
      <w:r w:rsidRPr="008A482B">
        <w:rPr>
          <w:rFonts w:ascii="Times New Roman" w:hAnsi="Times New Roman"/>
          <w:color w:val="auto"/>
          <w:szCs w:val="24"/>
          <w:lang w:val="el-GR"/>
        </w:rPr>
        <w:tab/>
        <w:t>Να φυλάσσεται σε θερμοκρασία μικρότερη των 30</w:t>
      </w:r>
      <w:r w:rsidRPr="008A482B">
        <w:rPr>
          <w:rFonts w:ascii="Times New Roman" w:hAnsi="Times New Roman"/>
          <w:color w:val="auto"/>
          <w:szCs w:val="24"/>
          <w:vertAlign w:val="superscript"/>
          <w:lang w:val="el-GR"/>
        </w:rPr>
        <w:t>ο</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C</w:t>
      </w:r>
      <w:r w:rsidRPr="008A482B">
        <w:rPr>
          <w:rFonts w:ascii="Times New Roman" w:hAnsi="Times New Roman"/>
          <w:color w:val="auto"/>
          <w:szCs w:val="24"/>
          <w:lang w:val="el-GR"/>
        </w:rPr>
        <w:t>. Να μην καταψύχεται.</w:t>
      </w:r>
    </w:p>
    <w:p w:rsidR="002E71F0" w:rsidRPr="008A482B" w:rsidRDefault="002E71F0" w:rsidP="002E71F0">
      <w:pPr>
        <w:jc w:val="both"/>
        <w:rPr>
          <w:rFonts w:ascii="Times New Roman" w:hAnsi="Times New Roman"/>
          <w:b/>
          <w:color w:val="auto"/>
          <w:szCs w:val="24"/>
          <w:lang w:val="el-GR"/>
        </w:rPr>
      </w:pPr>
    </w:p>
    <w:p w:rsidR="002E71F0" w:rsidRPr="008A482B" w:rsidRDefault="002E71F0" w:rsidP="002E71F0">
      <w:pPr>
        <w:jc w:val="both"/>
        <w:rPr>
          <w:rFonts w:ascii="Times New Roman" w:hAnsi="Times New Roman"/>
          <w:b/>
          <w:color w:val="auto"/>
          <w:szCs w:val="24"/>
          <w:lang w:val="el-GR"/>
        </w:rPr>
      </w:pPr>
      <w:r w:rsidRPr="008A482B">
        <w:rPr>
          <w:rFonts w:ascii="Times New Roman" w:hAnsi="Times New Roman"/>
          <w:b/>
          <w:color w:val="auto"/>
          <w:szCs w:val="24"/>
          <w:lang w:val="el-GR"/>
        </w:rPr>
        <w:t>6.5. Φύση και συστατικά του περιέκτη</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pStyle w:val="30"/>
        <w:tabs>
          <w:tab w:val="left" w:pos="426"/>
        </w:tabs>
        <w:ind w:left="426"/>
        <w:rPr>
          <w:b w:val="0"/>
          <w:color w:val="auto"/>
          <w:sz w:val="24"/>
          <w:szCs w:val="24"/>
        </w:rPr>
      </w:pPr>
      <w:r w:rsidRPr="008A482B">
        <w:rPr>
          <w:b w:val="0"/>
          <w:color w:val="auto"/>
          <w:sz w:val="24"/>
          <w:szCs w:val="24"/>
        </w:rPr>
        <w:t xml:space="preserve">0,2 </w:t>
      </w:r>
      <w:r w:rsidRPr="008A482B">
        <w:rPr>
          <w:b w:val="0"/>
          <w:color w:val="auto"/>
          <w:sz w:val="24"/>
          <w:szCs w:val="24"/>
          <w:lang w:val="en-US"/>
        </w:rPr>
        <w:t>ml</w:t>
      </w:r>
      <w:r w:rsidRPr="008A482B">
        <w:rPr>
          <w:b w:val="0"/>
          <w:color w:val="auto"/>
          <w:sz w:val="24"/>
          <w:szCs w:val="24"/>
        </w:rPr>
        <w:t xml:space="preserve"> διαλύματος σε προγεμισμένη σύριγγα (από γυαλί Τύπου Ι) με μοχλό εμβόλου από ελαστικό (πολυπροπυλένιο), πώμα εμβόλου από ελαστικό (βουτυλοχλωρίδιο) και βελόνα (από ανοξείδωτο χάλυβα). Συσκευασίες των 2, 10, 30 και 100 συρίγγων.</w:t>
      </w:r>
    </w:p>
    <w:p w:rsidR="002E71F0" w:rsidRPr="002E71F0" w:rsidRDefault="002E71F0" w:rsidP="002E71F0">
      <w:pPr>
        <w:pStyle w:val="30"/>
        <w:tabs>
          <w:tab w:val="left" w:pos="426"/>
        </w:tabs>
        <w:ind w:left="426"/>
        <w:rPr>
          <w:b w:val="0"/>
          <w:color w:val="auto"/>
          <w:sz w:val="24"/>
          <w:szCs w:val="24"/>
        </w:rPr>
      </w:pPr>
    </w:p>
    <w:p w:rsidR="002E71F0" w:rsidRDefault="002E71F0" w:rsidP="002E71F0">
      <w:pPr>
        <w:pStyle w:val="30"/>
        <w:tabs>
          <w:tab w:val="left" w:pos="426"/>
        </w:tabs>
        <w:ind w:left="426"/>
        <w:rPr>
          <w:b w:val="0"/>
          <w:color w:val="auto"/>
          <w:sz w:val="24"/>
          <w:szCs w:val="24"/>
        </w:rPr>
      </w:pPr>
      <w:r>
        <w:rPr>
          <w:b w:val="0"/>
          <w:color w:val="auto"/>
          <w:sz w:val="24"/>
          <w:szCs w:val="24"/>
        </w:rPr>
        <w:t>Σε μερικές συσκευασίες, η προγεμισμένη σύριγγα μπορεί να συνδέεται με σύστημα συσκευής ασφαλείας.</w:t>
      </w:r>
    </w:p>
    <w:p w:rsidR="002E71F0" w:rsidRDefault="002E71F0" w:rsidP="002E71F0">
      <w:pPr>
        <w:pStyle w:val="30"/>
        <w:tabs>
          <w:tab w:val="left" w:pos="426"/>
        </w:tabs>
        <w:ind w:left="426"/>
        <w:rPr>
          <w:b w:val="0"/>
          <w:color w:val="auto"/>
          <w:sz w:val="24"/>
          <w:szCs w:val="24"/>
        </w:rPr>
      </w:pPr>
    </w:p>
    <w:p w:rsidR="002E71F0" w:rsidRDefault="002E71F0" w:rsidP="002E71F0">
      <w:pPr>
        <w:pStyle w:val="30"/>
        <w:tabs>
          <w:tab w:val="left" w:pos="426"/>
        </w:tabs>
        <w:ind w:left="426"/>
        <w:rPr>
          <w:b w:val="0"/>
          <w:color w:val="auto"/>
          <w:sz w:val="24"/>
          <w:szCs w:val="24"/>
        </w:rPr>
      </w:pPr>
      <w:r>
        <w:rPr>
          <w:b w:val="0"/>
          <w:color w:val="auto"/>
          <w:sz w:val="24"/>
          <w:szCs w:val="24"/>
        </w:rPr>
        <w:lastRenderedPageBreak/>
        <w:t>Για τις σύριγγες με σύστημα συσκευής ασφαλείας η βελόνα πρέπει να κατευθύνεται μακριά από το χρήστη και οποιοδήποτε άλλον είναι παρών. Η συσκευή ασφαλείας ενεργοποιείται πιέζοντας σταθερά στο μοχλό εμβόλου. Η προστατευτική θήκη θα καλύψει αυτόματα τη βελόνα και θα ακουστεί ένα κλικ που επιβεβαιώνει την ενεργοποίηση της συσκευής.</w:t>
      </w:r>
    </w:p>
    <w:p w:rsidR="002E71F0" w:rsidRDefault="002E71F0" w:rsidP="002E71F0">
      <w:pPr>
        <w:pStyle w:val="30"/>
        <w:tabs>
          <w:tab w:val="left" w:pos="426"/>
        </w:tabs>
        <w:ind w:left="426"/>
        <w:rPr>
          <w:b w:val="0"/>
          <w:color w:val="auto"/>
          <w:sz w:val="24"/>
          <w:szCs w:val="24"/>
        </w:rPr>
      </w:pPr>
    </w:p>
    <w:p w:rsidR="002E71F0" w:rsidRDefault="002E71F0" w:rsidP="002E71F0">
      <w:pPr>
        <w:pStyle w:val="30"/>
        <w:tabs>
          <w:tab w:val="left" w:pos="426"/>
        </w:tabs>
        <w:ind w:left="426"/>
        <w:rPr>
          <w:b w:val="0"/>
          <w:color w:val="auto"/>
          <w:sz w:val="24"/>
          <w:szCs w:val="24"/>
        </w:rPr>
      </w:pPr>
      <w:r>
        <w:rPr>
          <w:b w:val="0"/>
          <w:color w:val="auto"/>
          <w:sz w:val="24"/>
          <w:szCs w:val="24"/>
        </w:rPr>
        <w:t>Αμέσως, η σύριγγα πρέπει να απορριφθεί στον πλησιέστερο κάδο απορριμάτων (με τη βελόνα μέσα). Το καπάκι του περιέκτη πρέπει να κλειστεί καλά και ο περιέκτης να τοποθετηθεί σε μέρος που δεν φθάνουν τα παιδιά.</w:t>
      </w:r>
    </w:p>
    <w:p w:rsidR="002E71F0" w:rsidRPr="00FA38F0" w:rsidRDefault="002E71F0" w:rsidP="002E71F0">
      <w:pPr>
        <w:pStyle w:val="30"/>
        <w:tabs>
          <w:tab w:val="left" w:pos="426"/>
        </w:tabs>
        <w:ind w:left="426"/>
        <w:rPr>
          <w:b w:val="0"/>
          <w:color w:val="auto"/>
          <w:sz w:val="24"/>
          <w:szCs w:val="24"/>
        </w:rPr>
      </w:pPr>
    </w:p>
    <w:p w:rsidR="002E71F0" w:rsidRPr="008A482B" w:rsidRDefault="002E71F0" w:rsidP="002E71F0">
      <w:pPr>
        <w:pStyle w:val="30"/>
        <w:tabs>
          <w:tab w:val="left" w:pos="426"/>
        </w:tabs>
        <w:ind w:left="426"/>
        <w:rPr>
          <w:b w:val="0"/>
          <w:color w:val="auto"/>
          <w:sz w:val="24"/>
          <w:szCs w:val="24"/>
        </w:rPr>
      </w:pPr>
      <w:r w:rsidRPr="008A482B">
        <w:rPr>
          <w:b w:val="0"/>
          <w:color w:val="auto"/>
          <w:sz w:val="24"/>
          <w:szCs w:val="24"/>
        </w:rPr>
        <w:t>Μπορεί να μην κυκλοφορούν όλες οι συσκευασίες.</w:t>
      </w:r>
    </w:p>
    <w:p w:rsidR="002E71F0" w:rsidRPr="008A482B" w:rsidRDefault="002E71F0" w:rsidP="002E71F0">
      <w:pPr>
        <w:jc w:val="both"/>
        <w:rPr>
          <w:rFonts w:ascii="Times New Roman" w:hAnsi="Times New Roman"/>
          <w:color w:val="auto"/>
          <w:szCs w:val="24"/>
          <w:lang w:val="el-GR"/>
        </w:rPr>
      </w:pPr>
      <w:r w:rsidRPr="008A482B">
        <w:rPr>
          <w:rFonts w:ascii="Times New Roman" w:hAnsi="Times New Roman"/>
          <w:color w:val="auto"/>
          <w:szCs w:val="24"/>
          <w:lang w:val="el-GR"/>
        </w:rPr>
        <w:t xml:space="preserve">       </w:t>
      </w:r>
    </w:p>
    <w:p w:rsidR="002E71F0" w:rsidRPr="008A482B" w:rsidRDefault="002E71F0" w:rsidP="002E71F0">
      <w:pPr>
        <w:jc w:val="both"/>
        <w:rPr>
          <w:rFonts w:ascii="Times New Roman" w:hAnsi="Times New Roman"/>
          <w:b/>
          <w:color w:val="auto"/>
          <w:szCs w:val="24"/>
          <w:lang w:val="el-GR"/>
        </w:rPr>
      </w:pPr>
      <w:r w:rsidRPr="008A482B">
        <w:rPr>
          <w:rFonts w:ascii="Times New Roman" w:hAnsi="Times New Roman"/>
          <w:b/>
          <w:color w:val="auto"/>
          <w:szCs w:val="24"/>
          <w:lang w:val="el-GR"/>
        </w:rPr>
        <w:t>6.6. Ιδιαίτερες προφυλάξεις απόρριψης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szCs w:val="24"/>
          <w:lang w:val="el-GR"/>
        </w:rPr>
        <w:t xml:space="preserve">Περιέκτης μιας δόσης. Απορρίψτε κάθε αχρησιμοποίητη ποσότητα. Μην το χρησιμοποιείτε στην περίπτωση που η προστατευτική συσκευασία έχει ανοιχθεί ή καταστραφεί. Πρέπει να χρησιμοποιούνται μόνο τα διαυγή άχρωμα ή ελαφρώς κιτρινωπά διαλύματα, ελεύθερα ορατών σωματιδίων. </w:t>
      </w:r>
    </w:p>
    <w:p w:rsidR="002E71F0" w:rsidRPr="008A482B" w:rsidRDefault="002E71F0" w:rsidP="002E71F0">
      <w:pPr>
        <w:tabs>
          <w:tab w:val="left" w:pos="426"/>
        </w:tabs>
        <w:ind w:left="426"/>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color w:val="auto"/>
          <w:lang w:val="el-GR"/>
        </w:rPr>
        <w:t>Κάθε μη χρησιμοποιηθέν προϊόν ή υπόλειμμα πρέπει να απορριφθεί σύμφωνα με τις κατά τόπους ισχύουσες σχετικές διατάξεις.</w:t>
      </w:r>
    </w:p>
    <w:p w:rsidR="002E71F0" w:rsidRPr="008A482B" w:rsidRDefault="002E71F0" w:rsidP="002E71F0">
      <w:pPr>
        <w:tabs>
          <w:tab w:val="left" w:pos="426"/>
        </w:tabs>
        <w:jc w:val="both"/>
        <w:rPr>
          <w:rFonts w:ascii="Times New Roman" w:hAnsi="Times New Roman"/>
          <w:color w:val="auto"/>
          <w:szCs w:val="24"/>
          <w:lang w:val="el-GR"/>
        </w:rPr>
      </w:pP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7.</w:t>
      </w:r>
      <w:r w:rsidRPr="008A482B">
        <w:rPr>
          <w:rFonts w:ascii="Times New Roman" w:hAnsi="Times New Roman"/>
          <w:b/>
          <w:color w:val="auto"/>
          <w:szCs w:val="24"/>
          <w:lang w:val="el-GR"/>
        </w:rPr>
        <w:tab/>
      </w:r>
      <w:r w:rsidRPr="008A482B">
        <w:rPr>
          <w:rFonts w:ascii="Times New Roman" w:hAnsi="Times New Roman"/>
          <w:b/>
          <w:caps/>
          <w:color w:val="auto"/>
          <w:szCs w:val="24"/>
          <w:lang w:val="el-GR"/>
        </w:rPr>
        <w:t>Κάτοχος της άδειας κυκλοφορίας</w:t>
      </w:r>
    </w:p>
    <w:p w:rsidR="002E71F0" w:rsidRPr="008A482B" w:rsidRDefault="002E71F0" w:rsidP="002E71F0">
      <w:pPr>
        <w:jc w:val="both"/>
        <w:rPr>
          <w:rFonts w:ascii="Times New Roman" w:hAnsi="Times New Roman"/>
          <w:color w:val="auto"/>
          <w:szCs w:val="24"/>
          <w:lang w:val="el-GR"/>
        </w:rPr>
      </w:pPr>
    </w:p>
    <w:p w:rsidR="002E71F0" w:rsidRPr="008A482B" w:rsidRDefault="002E71F0" w:rsidP="002E71F0">
      <w:pPr>
        <w:tabs>
          <w:tab w:val="left" w:pos="426"/>
        </w:tabs>
        <w:jc w:val="both"/>
        <w:rPr>
          <w:rFonts w:ascii="Times New Roman" w:hAnsi="Times New Roman"/>
          <w:color w:val="auto"/>
          <w:szCs w:val="24"/>
          <w:lang w:val="el-GR"/>
        </w:rPr>
      </w:pPr>
      <w:r w:rsidRPr="008A482B">
        <w:rPr>
          <w:rFonts w:ascii="Times New Roman" w:hAnsi="Times New Roman"/>
          <w:b/>
          <w:color w:val="auto"/>
          <w:szCs w:val="24"/>
          <w:lang w:val="el-GR"/>
        </w:rPr>
        <w:tab/>
        <w:t xml:space="preserve">Δικαιούχος Σήματος: </w:t>
      </w:r>
      <w:proofErr w:type="spellStart"/>
      <w:r w:rsidRPr="008A482B">
        <w:rPr>
          <w:rFonts w:ascii="Times New Roman" w:hAnsi="Times New Roman"/>
          <w:color w:val="auto"/>
          <w:szCs w:val="24"/>
          <w:lang w:val="en-US"/>
        </w:rPr>
        <w:t>Laboratorios</w:t>
      </w:r>
      <w:proofErr w:type="spellEnd"/>
      <w:r w:rsidRPr="008A482B">
        <w:rPr>
          <w:rFonts w:ascii="Times New Roman" w:hAnsi="Times New Roman"/>
          <w:color w:val="auto"/>
          <w:szCs w:val="24"/>
          <w:lang w:val="el-GR"/>
        </w:rPr>
        <w:t xml:space="preserve"> </w:t>
      </w:r>
      <w:proofErr w:type="spellStart"/>
      <w:r w:rsidRPr="008A482B">
        <w:rPr>
          <w:rFonts w:ascii="Times New Roman" w:hAnsi="Times New Roman"/>
          <w:color w:val="auto"/>
          <w:szCs w:val="24"/>
          <w:lang w:val="en-US"/>
        </w:rPr>
        <w:t>Farmaceuticos</w:t>
      </w:r>
      <w:proofErr w:type="spellEnd"/>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ROVI</w:t>
      </w:r>
      <w:r w:rsidRPr="008A482B">
        <w:rPr>
          <w:rFonts w:ascii="Times New Roman" w:hAnsi="Times New Roman"/>
          <w:color w:val="auto"/>
          <w:szCs w:val="24"/>
          <w:lang w:val="el-GR"/>
        </w:rPr>
        <w:t xml:space="preserve"> </w:t>
      </w:r>
      <w:r w:rsidRPr="008A482B">
        <w:rPr>
          <w:rFonts w:ascii="Times New Roman" w:hAnsi="Times New Roman"/>
          <w:color w:val="auto"/>
          <w:szCs w:val="24"/>
          <w:lang w:val="en-US"/>
        </w:rPr>
        <w:t>S</w:t>
      </w:r>
      <w:r w:rsidRPr="008A482B">
        <w:rPr>
          <w:rFonts w:ascii="Times New Roman" w:hAnsi="Times New Roman"/>
          <w:color w:val="auto"/>
          <w:szCs w:val="24"/>
          <w:lang w:val="el-GR"/>
        </w:rPr>
        <w:t>.</w:t>
      </w:r>
      <w:r w:rsidRPr="008A482B">
        <w:rPr>
          <w:rFonts w:ascii="Times New Roman" w:hAnsi="Times New Roman"/>
          <w:color w:val="auto"/>
          <w:szCs w:val="24"/>
          <w:lang w:val="en-US"/>
        </w:rPr>
        <w:t>A</w:t>
      </w:r>
      <w:r w:rsidRPr="008A482B">
        <w:rPr>
          <w:rFonts w:ascii="Times New Roman" w:hAnsi="Times New Roman"/>
          <w:color w:val="auto"/>
          <w:szCs w:val="24"/>
          <w:lang w:val="el-GR"/>
        </w:rPr>
        <w:t>. - Ισπανία</w:t>
      </w:r>
    </w:p>
    <w:p w:rsidR="002E71F0" w:rsidRPr="008A482B" w:rsidRDefault="002E71F0" w:rsidP="002E71F0">
      <w:pPr>
        <w:tabs>
          <w:tab w:val="left" w:pos="426"/>
        </w:tabs>
        <w:jc w:val="both"/>
        <w:rPr>
          <w:rFonts w:ascii="Times New Roman" w:hAnsi="Times New Roman"/>
          <w:color w:val="auto"/>
          <w:szCs w:val="24"/>
          <w:lang w:val="el-GR"/>
        </w:rPr>
      </w:pPr>
    </w:p>
    <w:p w:rsidR="002E71F0" w:rsidRPr="008A482B" w:rsidRDefault="002E71F0" w:rsidP="002E71F0">
      <w:pPr>
        <w:tabs>
          <w:tab w:val="left" w:pos="426"/>
        </w:tabs>
        <w:ind w:left="426"/>
        <w:jc w:val="both"/>
        <w:rPr>
          <w:rFonts w:ascii="Times New Roman" w:hAnsi="Times New Roman"/>
          <w:color w:val="auto"/>
          <w:szCs w:val="24"/>
          <w:lang w:val="el-GR"/>
        </w:rPr>
      </w:pPr>
      <w:r w:rsidRPr="008A482B">
        <w:rPr>
          <w:rFonts w:ascii="Times New Roman" w:hAnsi="Times New Roman"/>
          <w:b/>
          <w:color w:val="auto"/>
          <w:szCs w:val="24"/>
          <w:lang w:val="el-GR"/>
        </w:rPr>
        <w:t xml:space="preserve">Υπεύθυνος αδείας κυκλοφορίας: </w:t>
      </w:r>
      <w:r w:rsidRPr="008A482B">
        <w:rPr>
          <w:rFonts w:ascii="Times New Roman" w:hAnsi="Times New Roman"/>
          <w:color w:val="auto"/>
          <w:szCs w:val="24"/>
          <w:lang w:val="el-GR"/>
        </w:rPr>
        <w:t>ΒΙΑΝΕΞ Α.Ε. – Οδός Τατοΐου, 146 71 Νέα Ερυθραία, Τηλ. 210 8009111</w:t>
      </w:r>
    </w:p>
    <w:p w:rsidR="002E71F0" w:rsidRPr="008A482B" w:rsidRDefault="002E71F0" w:rsidP="002E71F0">
      <w:pPr>
        <w:jc w:val="both"/>
        <w:rPr>
          <w:rFonts w:ascii="Times New Roman" w:hAnsi="Times New Roman"/>
          <w:b/>
          <w:color w:val="auto"/>
          <w:szCs w:val="24"/>
          <w:lang w:val="el-GR"/>
        </w:rPr>
      </w:pPr>
    </w:p>
    <w:p w:rsidR="002E71F0" w:rsidRPr="008A482B" w:rsidRDefault="002E71F0" w:rsidP="002E71F0">
      <w:pPr>
        <w:jc w:val="both"/>
        <w:rPr>
          <w:rFonts w:ascii="Times New Roman" w:hAnsi="Times New Roman"/>
          <w:b/>
          <w:color w:val="auto"/>
          <w:szCs w:val="24"/>
          <w:lang w:val="el-GR"/>
        </w:rPr>
      </w:pP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8.</w:t>
      </w:r>
      <w:r w:rsidRPr="008A482B">
        <w:rPr>
          <w:rFonts w:ascii="Times New Roman" w:hAnsi="Times New Roman"/>
          <w:b/>
          <w:color w:val="auto"/>
          <w:szCs w:val="24"/>
          <w:lang w:val="el-GR"/>
        </w:rPr>
        <w:tab/>
        <w:t xml:space="preserve">ΑΡΙΘΜΟΣ ΑΔΕΙΑΣ ΚΥΚΛΟΦΟΡΙΑΣ </w:t>
      </w: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ab/>
      </w:r>
    </w:p>
    <w:p w:rsidR="002E71F0" w:rsidRPr="002E71F0" w:rsidRDefault="002E71F0" w:rsidP="002E71F0">
      <w:pPr>
        <w:tabs>
          <w:tab w:val="left" w:pos="426"/>
        </w:tabs>
        <w:jc w:val="both"/>
        <w:rPr>
          <w:rFonts w:ascii="Times New Roman" w:hAnsi="Times New Roman"/>
          <w:color w:val="auto"/>
          <w:szCs w:val="24"/>
          <w:lang w:val="el-GR"/>
        </w:rPr>
      </w:pPr>
      <w:r w:rsidRPr="008A482B">
        <w:rPr>
          <w:rFonts w:ascii="Times New Roman" w:hAnsi="Times New Roman"/>
          <w:b/>
          <w:color w:val="auto"/>
          <w:szCs w:val="24"/>
          <w:lang w:val="el-GR"/>
        </w:rPr>
        <w:tab/>
      </w:r>
      <w:r w:rsidRPr="002E71F0">
        <w:rPr>
          <w:rFonts w:ascii="Times New Roman" w:hAnsi="Times New Roman"/>
          <w:color w:val="auto"/>
          <w:szCs w:val="24"/>
          <w:lang w:val="el-GR"/>
        </w:rPr>
        <w:t>64146/19-9-2012</w:t>
      </w:r>
    </w:p>
    <w:p w:rsidR="002E71F0" w:rsidRPr="008A482B" w:rsidRDefault="002E71F0" w:rsidP="002E71F0">
      <w:pPr>
        <w:tabs>
          <w:tab w:val="left" w:pos="426"/>
        </w:tabs>
        <w:jc w:val="both"/>
        <w:rPr>
          <w:rFonts w:ascii="Times New Roman" w:hAnsi="Times New Roman"/>
          <w:b/>
          <w:color w:val="auto"/>
          <w:szCs w:val="24"/>
          <w:u w:val="single"/>
          <w:lang w:val="el-GR"/>
        </w:rPr>
      </w:pPr>
    </w:p>
    <w:p w:rsidR="002E71F0" w:rsidRPr="008A482B" w:rsidRDefault="002E71F0" w:rsidP="002E71F0">
      <w:pPr>
        <w:tabs>
          <w:tab w:val="left" w:pos="426"/>
        </w:tabs>
        <w:jc w:val="both"/>
        <w:rPr>
          <w:rFonts w:ascii="Times New Roman" w:hAnsi="Times New Roman"/>
          <w:b/>
          <w:color w:val="auto"/>
          <w:szCs w:val="24"/>
          <w:u w:val="single"/>
          <w:lang w:val="el-GR"/>
        </w:rPr>
      </w:pP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9.</w:t>
      </w:r>
      <w:r w:rsidRPr="008A482B">
        <w:rPr>
          <w:rFonts w:ascii="Times New Roman" w:hAnsi="Times New Roman"/>
          <w:b/>
          <w:color w:val="auto"/>
          <w:szCs w:val="24"/>
          <w:lang w:val="el-GR"/>
        </w:rPr>
        <w:tab/>
      </w:r>
      <w:r w:rsidRPr="008A482B">
        <w:rPr>
          <w:rFonts w:ascii="Times New Roman" w:hAnsi="Times New Roman"/>
          <w:b/>
          <w:noProof/>
          <w:color w:val="auto"/>
          <w:lang w:val="el-GR"/>
        </w:rPr>
        <w:t>ΗΜΕΡΟΜΗΝΙΑ ΠΡΩΤΗΣ ΕΓΚΡΙΣΗΣ / ΑΝΑΝΕΩΣΗΣ ΤΗΣ ΑΔΕΙΑΣ</w:t>
      </w:r>
      <w:r w:rsidRPr="008A482B">
        <w:rPr>
          <w:rFonts w:ascii="Times New Roman" w:hAnsi="Times New Roman"/>
          <w:b/>
          <w:color w:val="auto"/>
          <w:szCs w:val="24"/>
          <w:lang w:val="el-GR"/>
        </w:rPr>
        <w:t xml:space="preserve"> </w:t>
      </w:r>
    </w:p>
    <w:p w:rsidR="002E71F0" w:rsidRPr="008A482B" w:rsidRDefault="002E71F0" w:rsidP="002E71F0">
      <w:pPr>
        <w:jc w:val="both"/>
        <w:rPr>
          <w:rFonts w:ascii="Times New Roman" w:hAnsi="Times New Roman"/>
          <w:b/>
          <w:color w:val="auto"/>
          <w:szCs w:val="24"/>
          <w:lang w:val="el-GR"/>
        </w:rPr>
      </w:pPr>
      <w:r w:rsidRPr="008A482B">
        <w:rPr>
          <w:rFonts w:ascii="Times New Roman" w:hAnsi="Times New Roman"/>
          <w:b/>
          <w:color w:val="auto"/>
          <w:szCs w:val="24"/>
          <w:lang w:val="el-GR"/>
        </w:rPr>
        <w:t xml:space="preserve">       </w:t>
      </w:r>
    </w:p>
    <w:p w:rsidR="002E71F0" w:rsidRPr="00DD1C80" w:rsidRDefault="002E71F0" w:rsidP="002E71F0">
      <w:pPr>
        <w:jc w:val="both"/>
        <w:rPr>
          <w:rFonts w:ascii="Times New Roman" w:hAnsi="Times New Roman"/>
          <w:color w:val="auto"/>
          <w:szCs w:val="24"/>
          <w:lang w:val="en-US"/>
        </w:rPr>
      </w:pPr>
      <w:r w:rsidRPr="008A482B">
        <w:rPr>
          <w:rFonts w:ascii="Times New Roman" w:hAnsi="Times New Roman"/>
          <w:b/>
          <w:color w:val="auto"/>
          <w:szCs w:val="24"/>
          <w:lang w:val="el-GR"/>
        </w:rPr>
        <w:t xml:space="preserve">       </w:t>
      </w:r>
      <w:r w:rsidRPr="008A482B">
        <w:rPr>
          <w:rFonts w:ascii="Times New Roman" w:hAnsi="Times New Roman"/>
          <w:color w:val="auto"/>
          <w:szCs w:val="24"/>
          <w:lang w:val="el-GR"/>
        </w:rPr>
        <w:t xml:space="preserve">1-10-2002 / </w:t>
      </w:r>
      <w:r>
        <w:rPr>
          <w:rFonts w:ascii="Times New Roman" w:hAnsi="Times New Roman"/>
          <w:color w:val="auto"/>
          <w:szCs w:val="24"/>
          <w:lang w:val="en-US"/>
        </w:rPr>
        <w:t>19-9-2012</w:t>
      </w:r>
    </w:p>
    <w:p w:rsidR="002E71F0" w:rsidRPr="008A482B" w:rsidRDefault="002E71F0" w:rsidP="002E71F0">
      <w:pPr>
        <w:jc w:val="both"/>
        <w:rPr>
          <w:rFonts w:ascii="Times New Roman" w:hAnsi="Times New Roman"/>
          <w:b/>
          <w:color w:val="auto"/>
          <w:szCs w:val="24"/>
          <w:lang w:val="el-GR"/>
        </w:rPr>
      </w:pPr>
    </w:p>
    <w:p w:rsidR="002E71F0" w:rsidRPr="008A482B" w:rsidRDefault="002E71F0" w:rsidP="002E71F0">
      <w:pPr>
        <w:jc w:val="both"/>
        <w:rPr>
          <w:rFonts w:ascii="Times New Roman" w:hAnsi="Times New Roman"/>
          <w:b/>
          <w:color w:val="auto"/>
          <w:szCs w:val="24"/>
          <w:lang w:val="el-GR"/>
        </w:rPr>
      </w:pPr>
    </w:p>
    <w:p w:rsidR="002E71F0" w:rsidRPr="008A482B" w:rsidRDefault="002E71F0" w:rsidP="002E71F0">
      <w:pPr>
        <w:tabs>
          <w:tab w:val="left" w:pos="426"/>
        </w:tabs>
        <w:jc w:val="both"/>
        <w:rPr>
          <w:rFonts w:ascii="Times New Roman" w:hAnsi="Times New Roman"/>
          <w:b/>
          <w:color w:val="auto"/>
          <w:szCs w:val="24"/>
          <w:lang w:val="el-GR"/>
        </w:rPr>
      </w:pPr>
      <w:r w:rsidRPr="008A482B">
        <w:rPr>
          <w:rFonts w:ascii="Times New Roman" w:hAnsi="Times New Roman"/>
          <w:b/>
          <w:color w:val="auto"/>
          <w:szCs w:val="24"/>
          <w:lang w:val="el-GR"/>
        </w:rPr>
        <w:t>10.</w:t>
      </w:r>
      <w:r w:rsidRPr="008A482B">
        <w:rPr>
          <w:rFonts w:ascii="Times New Roman" w:hAnsi="Times New Roman"/>
          <w:b/>
          <w:color w:val="auto"/>
          <w:szCs w:val="24"/>
          <w:lang w:val="el-GR"/>
        </w:rPr>
        <w:tab/>
        <w:t>ΗΜΕΡΟΜΗΝΙΑ ΑΝΑΘΕΩΡΗΣΗΣ ΤΟΥ ΚΕΙΜΕΝΟΥ</w:t>
      </w:r>
    </w:p>
    <w:p w:rsidR="002E71F0" w:rsidRDefault="002E71F0" w:rsidP="002E71F0">
      <w:pPr>
        <w:tabs>
          <w:tab w:val="left" w:pos="426"/>
        </w:tabs>
        <w:jc w:val="both"/>
        <w:rPr>
          <w:rFonts w:ascii="Times New Roman" w:hAnsi="Times New Roman"/>
          <w:b/>
          <w:color w:val="auto"/>
          <w:szCs w:val="24"/>
          <w:lang w:val="en-US"/>
        </w:rPr>
      </w:pPr>
    </w:p>
    <w:p w:rsidR="002E71F0" w:rsidRPr="00DD1C80" w:rsidRDefault="002E71F0" w:rsidP="002E71F0">
      <w:pPr>
        <w:tabs>
          <w:tab w:val="left" w:pos="426"/>
        </w:tabs>
        <w:jc w:val="both"/>
        <w:rPr>
          <w:rFonts w:ascii="Times New Roman" w:hAnsi="Times New Roman"/>
          <w:b/>
          <w:color w:val="auto"/>
          <w:szCs w:val="24"/>
          <w:lang w:val="en-US"/>
        </w:rPr>
      </w:pPr>
    </w:p>
    <w:p w:rsidR="00C739BD" w:rsidRDefault="00C739BD">
      <w:bookmarkStart w:id="0" w:name="_GoBack"/>
      <w:bookmarkEnd w:id="0"/>
    </w:p>
    <w:sectPr w:rsidR="00C739BD" w:rsidSect="00A17F7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5D4" w:rsidRDefault="002635D4" w:rsidP="00E50A59">
      <w:r>
        <w:separator/>
      </w:r>
    </w:p>
  </w:endnote>
  <w:endnote w:type="continuationSeparator" w:id="0">
    <w:p w:rsidR="002635D4" w:rsidRDefault="002635D4" w:rsidP="00E50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5D4" w:rsidRDefault="002635D4" w:rsidP="00E50A59">
      <w:r>
        <w:separator/>
      </w:r>
    </w:p>
  </w:footnote>
  <w:footnote w:type="continuationSeparator" w:id="0">
    <w:p w:rsidR="002635D4" w:rsidRDefault="002635D4" w:rsidP="00E50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230E"/>
    <w:multiLevelType w:val="multilevel"/>
    <w:tmpl w:val="24F2B20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4E9A215F"/>
    <w:multiLevelType w:val="singleLevel"/>
    <w:tmpl w:val="E4148874"/>
    <w:lvl w:ilvl="0">
      <w:start w:val="4"/>
      <w:numFmt w:val="decimal"/>
      <w:lvlText w:val=""/>
      <w:lvlJc w:val="left"/>
      <w:pPr>
        <w:tabs>
          <w:tab w:val="num" w:pos="360"/>
        </w:tabs>
        <w:ind w:left="360" w:hanging="36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71F0"/>
    <w:rsid w:val="00097A14"/>
    <w:rsid w:val="002635D4"/>
    <w:rsid w:val="002E6298"/>
    <w:rsid w:val="002E71F0"/>
    <w:rsid w:val="00747275"/>
    <w:rsid w:val="00A17F71"/>
    <w:rsid w:val="00C739BD"/>
    <w:rsid w:val="00E50A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F0"/>
    <w:pPr>
      <w:spacing w:after="0" w:line="240" w:lineRule="auto"/>
    </w:pPr>
    <w:rPr>
      <w:rFonts w:ascii="Arial" w:eastAsia="Times New Roman" w:hAnsi="Arial" w:cs="Times New Roman"/>
      <w:color w:val="0000FF"/>
      <w:sz w:val="24"/>
      <w:szCs w:val="20"/>
      <w:lang w:val="en-GB" w:eastAsia="el-GR"/>
    </w:rPr>
  </w:style>
  <w:style w:type="paragraph" w:styleId="1">
    <w:name w:val="heading 1"/>
    <w:basedOn w:val="a"/>
    <w:next w:val="a"/>
    <w:link w:val="1Char"/>
    <w:qFormat/>
    <w:rsid w:val="002E71F0"/>
    <w:pPr>
      <w:keepNext/>
      <w:outlineLvl w:val="0"/>
    </w:pPr>
    <w:rPr>
      <w:rFonts w:ascii="Times New Roman" w:hAnsi="Times New Roman"/>
      <w:color w:val="auto"/>
      <w:lang w:val="el-GR"/>
    </w:rPr>
  </w:style>
  <w:style w:type="paragraph" w:styleId="2">
    <w:name w:val="heading 2"/>
    <w:basedOn w:val="a"/>
    <w:next w:val="a"/>
    <w:link w:val="2Char"/>
    <w:qFormat/>
    <w:rsid w:val="002E71F0"/>
    <w:pPr>
      <w:keepNext/>
      <w:ind w:left="360"/>
      <w:outlineLvl w:val="1"/>
    </w:pPr>
    <w:rPr>
      <w:rFonts w:ascii="Times New Roman" w:hAnsi="Times New Roman"/>
      <w:color w:val="auto"/>
      <w:lang w:val="el-GR"/>
    </w:rPr>
  </w:style>
  <w:style w:type="paragraph" w:styleId="3">
    <w:name w:val="heading 3"/>
    <w:basedOn w:val="a"/>
    <w:next w:val="a"/>
    <w:link w:val="3Char"/>
    <w:qFormat/>
    <w:rsid w:val="002E71F0"/>
    <w:pPr>
      <w:keepNext/>
      <w:outlineLvl w:val="2"/>
    </w:pPr>
    <w:rPr>
      <w:b/>
      <w:color w:val="00008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71F0"/>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2E71F0"/>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2E71F0"/>
    <w:rPr>
      <w:rFonts w:ascii="Arial" w:eastAsia="Times New Roman" w:hAnsi="Arial" w:cs="Times New Roman"/>
      <w:b/>
      <w:color w:val="000080"/>
      <w:sz w:val="24"/>
      <w:szCs w:val="20"/>
      <w:lang w:eastAsia="el-GR"/>
    </w:rPr>
  </w:style>
  <w:style w:type="paragraph" w:styleId="a3">
    <w:name w:val="Body Text"/>
    <w:basedOn w:val="a"/>
    <w:link w:val="Char"/>
    <w:rsid w:val="002E71F0"/>
    <w:rPr>
      <w:rFonts w:ascii="Times New Roman" w:hAnsi="Times New Roman"/>
      <w:color w:val="auto"/>
      <w:lang w:val="en-US"/>
    </w:rPr>
  </w:style>
  <w:style w:type="character" w:customStyle="1" w:styleId="Char">
    <w:name w:val="Σώμα κειμένου Char"/>
    <w:basedOn w:val="a0"/>
    <w:link w:val="a3"/>
    <w:rsid w:val="002E71F0"/>
    <w:rPr>
      <w:rFonts w:ascii="Times New Roman" w:eastAsia="Times New Roman" w:hAnsi="Times New Roman" w:cs="Times New Roman"/>
      <w:sz w:val="24"/>
      <w:szCs w:val="20"/>
      <w:lang w:val="en-US" w:eastAsia="el-GR"/>
    </w:rPr>
  </w:style>
  <w:style w:type="paragraph" w:styleId="20">
    <w:name w:val="Body Text 2"/>
    <w:basedOn w:val="a"/>
    <w:link w:val="2Char0"/>
    <w:rsid w:val="002E71F0"/>
    <w:rPr>
      <w:b/>
      <w:color w:val="000080"/>
      <w:lang w:val="el-GR"/>
    </w:rPr>
  </w:style>
  <w:style w:type="character" w:customStyle="1" w:styleId="2Char0">
    <w:name w:val="Σώμα κείμενου 2 Char"/>
    <w:basedOn w:val="a0"/>
    <w:link w:val="20"/>
    <w:rsid w:val="002E71F0"/>
    <w:rPr>
      <w:rFonts w:ascii="Arial" w:eastAsia="Times New Roman" w:hAnsi="Arial" w:cs="Times New Roman"/>
      <w:b/>
      <w:color w:val="000080"/>
      <w:sz w:val="24"/>
      <w:szCs w:val="20"/>
      <w:lang w:eastAsia="el-GR"/>
    </w:rPr>
  </w:style>
  <w:style w:type="paragraph" w:styleId="30">
    <w:name w:val="Body Text 3"/>
    <w:basedOn w:val="a"/>
    <w:link w:val="3Char0"/>
    <w:rsid w:val="002E71F0"/>
    <w:pPr>
      <w:jc w:val="both"/>
    </w:pPr>
    <w:rPr>
      <w:rFonts w:ascii="Times New Roman" w:hAnsi="Times New Roman"/>
      <w:b/>
      <w:color w:val="000080"/>
      <w:sz w:val="28"/>
      <w:lang w:val="el-GR"/>
    </w:rPr>
  </w:style>
  <w:style w:type="character" w:customStyle="1" w:styleId="3Char0">
    <w:name w:val="Σώμα κείμενου 3 Char"/>
    <w:basedOn w:val="a0"/>
    <w:link w:val="30"/>
    <w:rsid w:val="002E71F0"/>
    <w:rPr>
      <w:rFonts w:ascii="Times New Roman" w:eastAsia="Times New Roman" w:hAnsi="Times New Roman" w:cs="Times New Roman"/>
      <w:b/>
      <w:color w:val="000080"/>
      <w:sz w:val="28"/>
      <w:szCs w:val="20"/>
      <w:lang w:eastAsia="el-GR"/>
    </w:rPr>
  </w:style>
  <w:style w:type="paragraph" w:styleId="21">
    <w:name w:val="Body Text Indent 2"/>
    <w:basedOn w:val="a"/>
    <w:link w:val="2Char1"/>
    <w:rsid w:val="002E71F0"/>
    <w:pPr>
      <w:tabs>
        <w:tab w:val="left" w:pos="462"/>
      </w:tabs>
      <w:ind w:left="462"/>
    </w:pPr>
    <w:rPr>
      <w:rFonts w:ascii="Times New Roman" w:hAnsi="Times New Roman"/>
      <w:color w:val="auto"/>
      <w:lang w:val="el-GR"/>
    </w:rPr>
  </w:style>
  <w:style w:type="character" w:customStyle="1" w:styleId="2Char1">
    <w:name w:val="Σώμα κείμενου με εσοχή 2 Char"/>
    <w:basedOn w:val="a0"/>
    <w:link w:val="21"/>
    <w:rsid w:val="002E71F0"/>
    <w:rPr>
      <w:rFonts w:ascii="Times New Roman" w:eastAsia="Times New Roman" w:hAnsi="Times New Roman" w:cs="Times New Roman"/>
      <w:sz w:val="24"/>
      <w:szCs w:val="20"/>
      <w:lang w:eastAsia="el-GR"/>
    </w:rPr>
  </w:style>
  <w:style w:type="paragraph" w:styleId="31">
    <w:name w:val="Body Text Indent 3"/>
    <w:basedOn w:val="a"/>
    <w:link w:val="3Char1"/>
    <w:rsid w:val="002E71F0"/>
    <w:pPr>
      <w:tabs>
        <w:tab w:val="left" w:pos="448"/>
      </w:tabs>
      <w:ind w:left="448"/>
      <w:jc w:val="both"/>
    </w:pPr>
    <w:rPr>
      <w:rFonts w:ascii="Times New Roman" w:hAnsi="Times New Roman"/>
      <w:lang w:val="el-GR"/>
    </w:rPr>
  </w:style>
  <w:style w:type="character" w:customStyle="1" w:styleId="3Char1">
    <w:name w:val="Σώμα κείμενου με εσοχή 3 Char"/>
    <w:basedOn w:val="a0"/>
    <w:link w:val="31"/>
    <w:rsid w:val="002E71F0"/>
    <w:rPr>
      <w:rFonts w:ascii="Times New Roman" w:eastAsia="Times New Roman" w:hAnsi="Times New Roman" w:cs="Times New Roman"/>
      <w:color w:val="0000FF"/>
      <w:sz w:val="24"/>
      <w:szCs w:val="20"/>
      <w:lang w:eastAsia="el-GR"/>
    </w:rPr>
  </w:style>
  <w:style w:type="paragraph" w:styleId="a4">
    <w:name w:val="annotation text"/>
    <w:basedOn w:val="a"/>
    <w:link w:val="Char0"/>
    <w:semiHidden/>
    <w:rsid w:val="002E71F0"/>
    <w:rPr>
      <w:rFonts w:ascii="Times New Roman" w:hAnsi="Times New Roman"/>
      <w:color w:val="auto"/>
      <w:sz w:val="20"/>
      <w:lang w:val="es-ES" w:eastAsia="es-ES"/>
    </w:rPr>
  </w:style>
  <w:style w:type="character" w:customStyle="1" w:styleId="Char0">
    <w:name w:val="Κείμενο σχολίου Char"/>
    <w:basedOn w:val="a0"/>
    <w:link w:val="a4"/>
    <w:semiHidden/>
    <w:rsid w:val="002E71F0"/>
    <w:rPr>
      <w:rFonts w:ascii="Times New Roman" w:eastAsia="Times New Roman" w:hAnsi="Times New Roman" w:cs="Times New Roman"/>
      <w:sz w:val="20"/>
      <w:szCs w:val="20"/>
      <w:lang w:val="es-ES" w:eastAsia="es-ES"/>
    </w:rPr>
  </w:style>
  <w:style w:type="paragraph" w:styleId="a5">
    <w:name w:val="header"/>
    <w:basedOn w:val="a"/>
    <w:link w:val="Char1"/>
    <w:uiPriority w:val="99"/>
    <w:semiHidden/>
    <w:unhideWhenUsed/>
    <w:rsid w:val="00E50A59"/>
    <w:pPr>
      <w:tabs>
        <w:tab w:val="center" w:pos="4153"/>
        <w:tab w:val="right" w:pos="8306"/>
      </w:tabs>
    </w:pPr>
  </w:style>
  <w:style w:type="character" w:customStyle="1" w:styleId="Char1">
    <w:name w:val="Κεφαλίδα Char"/>
    <w:basedOn w:val="a0"/>
    <w:link w:val="a5"/>
    <w:uiPriority w:val="99"/>
    <w:semiHidden/>
    <w:rsid w:val="00E50A59"/>
    <w:rPr>
      <w:rFonts w:ascii="Arial" w:eastAsia="Times New Roman" w:hAnsi="Arial" w:cs="Times New Roman"/>
      <w:color w:val="0000FF"/>
      <w:sz w:val="24"/>
      <w:szCs w:val="20"/>
      <w:lang w:val="en-GB" w:eastAsia="el-GR"/>
    </w:rPr>
  </w:style>
  <w:style w:type="paragraph" w:styleId="a6">
    <w:name w:val="footer"/>
    <w:basedOn w:val="a"/>
    <w:link w:val="Char2"/>
    <w:uiPriority w:val="99"/>
    <w:semiHidden/>
    <w:unhideWhenUsed/>
    <w:rsid w:val="00E50A59"/>
    <w:pPr>
      <w:tabs>
        <w:tab w:val="center" w:pos="4153"/>
        <w:tab w:val="right" w:pos="8306"/>
      </w:tabs>
    </w:pPr>
  </w:style>
  <w:style w:type="character" w:customStyle="1" w:styleId="Char2">
    <w:name w:val="Υποσέλιδο Char"/>
    <w:basedOn w:val="a0"/>
    <w:link w:val="a6"/>
    <w:uiPriority w:val="99"/>
    <w:semiHidden/>
    <w:rsid w:val="00E50A59"/>
    <w:rPr>
      <w:rFonts w:ascii="Arial" w:eastAsia="Times New Roman" w:hAnsi="Arial" w:cs="Times New Roman"/>
      <w:color w:val="0000FF"/>
      <w:sz w:val="24"/>
      <w:szCs w:val="20"/>
      <w:lang w:val="en-GB" w:eastAsia="el-GR"/>
    </w:rPr>
  </w:style>
  <w:style w:type="paragraph" w:styleId="a7">
    <w:name w:val="Balloon Text"/>
    <w:basedOn w:val="a"/>
    <w:link w:val="Char3"/>
    <w:uiPriority w:val="99"/>
    <w:semiHidden/>
    <w:unhideWhenUsed/>
    <w:rsid w:val="00E50A59"/>
    <w:rPr>
      <w:rFonts w:ascii="Tahoma" w:hAnsi="Tahoma" w:cs="Tahoma"/>
      <w:sz w:val="16"/>
      <w:szCs w:val="16"/>
    </w:rPr>
  </w:style>
  <w:style w:type="character" w:customStyle="1" w:styleId="Char3">
    <w:name w:val="Κείμενο πλαισίου Char"/>
    <w:basedOn w:val="a0"/>
    <w:link w:val="a7"/>
    <w:uiPriority w:val="99"/>
    <w:semiHidden/>
    <w:rsid w:val="00E50A59"/>
    <w:rPr>
      <w:rFonts w:ascii="Tahoma" w:eastAsia="Times New Roman" w:hAnsi="Tahoma" w:cs="Tahoma"/>
      <w:color w:val="0000FF"/>
      <w:sz w:val="16"/>
      <w:szCs w:val="16"/>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F0"/>
    <w:pPr>
      <w:spacing w:after="0" w:line="240" w:lineRule="auto"/>
    </w:pPr>
    <w:rPr>
      <w:rFonts w:ascii="Arial" w:eastAsia="Times New Roman" w:hAnsi="Arial" w:cs="Times New Roman"/>
      <w:color w:val="0000FF"/>
      <w:sz w:val="24"/>
      <w:szCs w:val="20"/>
      <w:lang w:val="en-GB" w:eastAsia="el-GR"/>
    </w:rPr>
  </w:style>
  <w:style w:type="paragraph" w:styleId="1">
    <w:name w:val="heading 1"/>
    <w:basedOn w:val="a"/>
    <w:next w:val="a"/>
    <w:link w:val="1Char"/>
    <w:qFormat/>
    <w:rsid w:val="002E71F0"/>
    <w:pPr>
      <w:keepNext/>
      <w:outlineLvl w:val="0"/>
    </w:pPr>
    <w:rPr>
      <w:rFonts w:ascii="Times New Roman" w:hAnsi="Times New Roman"/>
      <w:color w:val="auto"/>
      <w:lang w:val="el-GR"/>
    </w:rPr>
  </w:style>
  <w:style w:type="paragraph" w:styleId="2">
    <w:name w:val="heading 2"/>
    <w:basedOn w:val="a"/>
    <w:next w:val="a"/>
    <w:link w:val="2Char"/>
    <w:qFormat/>
    <w:rsid w:val="002E71F0"/>
    <w:pPr>
      <w:keepNext/>
      <w:ind w:left="360"/>
      <w:outlineLvl w:val="1"/>
    </w:pPr>
    <w:rPr>
      <w:rFonts w:ascii="Times New Roman" w:hAnsi="Times New Roman"/>
      <w:color w:val="auto"/>
      <w:lang w:val="el-GR"/>
    </w:rPr>
  </w:style>
  <w:style w:type="paragraph" w:styleId="3">
    <w:name w:val="heading 3"/>
    <w:basedOn w:val="a"/>
    <w:next w:val="a"/>
    <w:link w:val="3Char"/>
    <w:qFormat/>
    <w:rsid w:val="002E71F0"/>
    <w:pPr>
      <w:keepNext/>
      <w:outlineLvl w:val="2"/>
    </w:pPr>
    <w:rPr>
      <w:b/>
      <w:color w:val="00008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71F0"/>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2E71F0"/>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2E71F0"/>
    <w:rPr>
      <w:rFonts w:ascii="Arial" w:eastAsia="Times New Roman" w:hAnsi="Arial" w:cs="Times New Roman"/>
      <w:b/>
      <w:color w:val="000080"/>
      <w:sz w:val="24"/>
      <w:szCs w:val="20"/>
      <w:lang w:eastAsia="el-GR"/>
    </w:rPr>
  </w:style>
  <w:style w:type="paragraph" w:styleId="a3">
    <w:name w:val="Body Text"/>
    <w:basedOn w:val="a"/>
    <w:link w:val="Char"/>
    <w:rsid w:val="002E71F0"/>
    <w:rPr>
      <w:rFonts w:ascii="Times New Roman" w:hAnsi="Times New Roman"/>
      <w:color w:val="auto"/>
      <w:lang w:val="en-US"/>
    </w:rPr>
  </w:style>
  <w:style w:type="character" w:customStyle="1" w:styleId="Char">
    <w:name w:val="Σώμα κειμένου Char"/>
    <w:basedOn w:val="a0"/>
    <w:link w:val="a3"/>
    <w:rsid w:val="002E71F0"/>
    <w:rPr>
      <w:rFonts w:ascii="Times New Roman" w:eastAsia="Times New Roman" w:hAnsi="Times New Roman" w:cs="Times New Roman"/>
      <w:sz w:val="24"/>
      <w:szCs w:val="20"/>
      <w:lang w:val="en-US" w:eastAsia="el-GR"/>
    </w:rPr>
  </w:style>
  <w:style w:type="paragraph" w:styleId="20">
    <w:name w:val="Body Text 2"/>
    <w:basedOn w:val="a"/>
    <w:link w:val="2Char0"/>
    <w:rsid w:val="002E71F0"/>
    <w:rPr>
      <w:b/>
      <w:color w:val="000080"/>
      <w:lang w:val="el-GR"/>
    </w:rPr>
  </w:style>
  <w:style w:type="character" w:customStyle="1" w:styleId="2Char0">
    <w:name w:val="Σώμα κείμενου 2 Char"/>
    <w:basedOn w:val="a0"/>
    <w:link w:val="20"/>
    <w:rsid w:val="002E71F0"/>
    <w:rPr>
      <w:rFonts w:ascii="Arial" w:eastAsia="Times New Roman" w:hAnsi="Arial" w:cs="Times New Roman"/>
      <w:b/>
      <w:color w:val="000080"/>
      <w:sz w:val="24"/>
      <w:szCs w:val="20"/>
      <w:lang w:eastAsia="el-GR"/>
    </w:rPr>
  </w:style>
  <w:style w:type="paragraph" w:styleId="30">
    <w:name w:val="Body Text 3"/>
    <w:basedOn w:val="a"/>
    <w:link w:val="3Char0"/>
    <w:rsid w:val="002E71F0"/>
    <w:pPr>
      <w:jc w:val="both"/>
    </w:pPr>
    <w:rPr>
      <w:rFonts w:ascii="Times New Roman" w:hAnsi="Times New Roman"/>
      <w:b/>
      <w:color w:val="000080"/>
      <w:sz w:val="28"/>
      <w:lang w:val="el-GR"/>
    </w:rPr>
  </w:style>
  <w:style w:type="character" w:customStyle="1" w:styleId="3Char0">
    <w:name w:val="Σώμα κείμενου 3 Char"/>
    <w:basedOn w:val="a0"/>
    <w:link w:val="30"/>
    <w:rsid w:val="002E71F0"/>
    <w:rPr>
      <w:rFonts w:ascii="Times New Roman" w:eastAsia="Times New Roman" w:hAnsi="Times New Roman" w:cs="Times New Roman"/>
      <w:b/>
      <w:color w:val="000080"/>
      <w:sz w:val="28"/>
      <w:szCs w:val="20"/>
      <w:lang w:eastAsia="el-GR"/>
    </w:rPr>
  </w:style>
  <w:style w:type="paragraph" w:styleId="21">
    <w:name w:val="Body Text Indent 2"/>
    <w:basedOn w:val="a"/>
    <w:link w:val="2Char1"/>
    <w:rsid w:val="002E71F0"/>
    <w:pPr>
      <w:tabs>
        <w:tab w:val="left" w:pos="462"/>
      </w:tabs>
      <w:ind w:left="462"/>
    </w:pPr>
    <w:rPr>
      <w:rFonts w:ascii="Times New Roman" w:hAnsi="Times New Roman"/>
      <w:color w:val="auto"/>
      <w:lang w:val="el-GR"/>
    </w:rPr>
  </w:style>
  <w:style w:type="character" w:customStyle="1" w:styleId="2Char1">
    <w:name w:val="Σώμα κείμενου με εσοχή 2 Char"/>
    <w:basedOn w:val="a0"/>
    <w:link w:val="21"/>
    <w:rsid w:val="002E71F0"/>
    <w:rPr>
      <w:rFonts w:ascii="Times New Roman" w:eastAsia="Times New Roman" w:hAnsi="Times New Roman" w:cs="Times New Roman"/>
      <w:sz w:val="24"/>
      <w:szCs w:val="20"/>
      <w:lang w:eastAsia="el-GR"/>
    </w:rPr>
  </w:style>
  <w:style w:type="paragraph" w:styleId="31">
    <w:name w:val="Body Text Indent 3"/>
    <w:basedOn w:val="a"/>
    <w:link w:val="3Char1"/>
    <w:rsid w:val="002E71F0"/>
    <w:pPr>
      <w:tabs>
        <w:tab w:val="left" w:pos="448"/>
      </w:tabs>
      <w:ind w:left="448"/>
      <w:jc w:val="both"/>
    </w:pPr>
    <w:rPr>
      <w:rFonts w:ascii="Times New Roman" w:hAnsi="Times New Roman"/>
      <w:lang w:val="el-GR"/>
    </w:rPr>
  </w:style>
  <w:style w:type="character" w:customStyle="1" w:styleId="3Char1">
    <w:name w:val="Σώμα κείμενου με εσοχή 3 Char"/>
    <w:basedOn w:val="a0"/>
    <w:link w:val="31"/>
    <w:rsid w:val="002E71F0"/>
    <w:rPr>
      <w:rFonts w:ascii="Times New Roman" w:eastAsia="Times New Roman" w:hAnsi="Times New Roman" w:cs="Times New Roman"/>
      <w:color w:val="0000FF"/>
      <w:sz w:val="24"/>
      <w:szCs w:val="20"/>
      <w:lang w:eastAsia="el-GR"/>
    </w:rPr>
  </w:style>
  <w:style w:type="paragraph" w:styleId="a4">
    <w:name w:val="annotation text"/>
    <w:basedOn w:val="a"/>
    <w:link w:val="Char0"/>
    <w:semiHidden/>
    <w:rsid w:val="002E71F0"/>
    <w:rPr>
      <w:rFonts w:ascii="Times New Roman" w:hAnsi="Times New Roman"/>
      <w:color w:val="auto"/>
      <w:sz w:val="20"/>
      <w:lang w:val="es-ES" w:eastAsia="es-ES"/>
    </w:rPr>
  </w:style>
  <w:style w:type="character" w:customStyle="1" w:styleId="Char0">
    <w:name w:val="Κείμενο σχολίου Char"/>
    <w:basedOn w:val="a0"/>
    <w:link w:val="a4"/>
    <w:semiHidden/>
    <w:rsid w:val="002E71F0"/>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3106</Words>
  <Characters>16773</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3</cp:revision>
  <cp:lastPrinted>2014-05-14T10:02:00Z</cp:lastPrinted>
  <dcterms:created xsi:type="dcterms:W3CDTF">2014-05-14T10:03:00Z</dcterms:created>
  <dcterms:modified xsi:type="dcterms:W3CDTF">2014-12-02T12:54:00Z</dcterms:modified>
</cp:coreProperties>
</file>