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19B8" w:rsidRPr="000D2F41" w:rsidRDefault="002D19B8" w:rsidP="00B97521">
      <w:pPr>
        <w:tabs>
          <w:tab w:val="left" w:pos="567"/>
        </w:tabs>
        <w:spacing w:line="240" w:lineRule="auto"/>
        <w:rPr>
          <w:b/>
          <w:sz w:val="22"/>
          <w:szCs w:val="22"/>
          <w:lang w:val="en-US"/>
        </w:rPr>
      </w:pPr>
      <w:bookmarkStart w:id="0" w:name="_GoBack"/>
      <w:bookmarkEnd w:id="0"/>
    </w:p>
    <w:p w:rsidR="002D19B8" w:rsidRPr="000D2F41" w:rsidRDefault="002D19B8" w:rsidP="00B97521">
      <w:pPr>
        <w:tabs>
          <w:tab w:val="left" w:pos="567"/>
        </w:tabs>
        <w:spacing w:line="240" w:lineRule="auto"/>
        <w:rPr>
          <w:b/>
          <w:sz w:val="22"/>
          <w:szCs w:val="22"/>
          <w:lang w:val="en-US"/>
        </w:rPr>
      </w:pPr>
    </w:p>
    <w:p w:rsidR="002D19B8" w:rsidRPr="000D2F41" w:rsidRDefault="002D19B8" w:rsidP="00B97521">
      <w:pPr>
        <w:tabs>
          <w:tab w:val="left" w:pos="567"/>
        </w:tabs>
        <w:spacing w:line="240" w:lineRule="auto"/>
        <w:rPr>
          <w:b/>
          <w:sz w:val="22"/>
          <w:szCs w:val="22"/>
          <w:lang w:val="en-US"/>
        </w:rPr>
      </w:pPr>
    </w:p>
    <w:p w:rsidR="000A6621" w:rsidRPr="000D2F41" w:rsidRDefault="000A6621" w:rsidP="00B97521">
      <w:pPr>
        <w:tabs>
          <w:tab w:val="left" w:pos="567"/>
        </w:tabs>
        <w:spacing w:line="240" w:lineRule="auto"/>
        <w:rPr>
          <w:b/>
          <w:sz w:val="22"/>
          <w:szCs w:val="22"/>
          <w:lang w:val="en-US"/>
        </w:rPr>
      </w:pPr>
    </w:p>
    <w:p w:rsidR="000A6621" w:rsidRPr="000D2F41" w:rsidRDefault="000A6621" w:rsidP="00B97521">
      <w:pPr>
        <w:tabs>
          <w:tab w:val="left" w:pos="567"/>
        </w:tabs>
        <w:spacing w:line="240" w:lineRule="auto"/>
        <w:rPr>
          <w:b/>
          <w:sz w:val="22"/>
          <w:szCs w:val="22"/>
          <w:lang w:val="en-US"/>
        </w:rPr>
      </w:pPr>
    </w:p>
    <w:p w:rsidR="000A6621" w:rsidRPr="000D2F41" w:rsidRDefault="000A6621" w:rsidP="00B97521">
      <w:pPr>
        <w:tabs>
          <w:tab w:val="left" w:pos="567"/>
        </w:tabs>
        <w:spacing w:line="240" w:lineRule="auto"/>
        <w:rPr>
          <w:b/>
          <w:sz w:val="22"/>
          <w:szCs w:val="22"/>
          <w:lang w:val="en-US"/>
        </w:rPr>
      </w:pPr>
    </w:p>
    <w:p w:rsidR="000A6621" w:rsidRPr="000D2F41" w:rsidRDefault="000A6621" w:rsidP="00B97521">
      <w:pPr>
        <w:tabs>
          <w:tab w:val="left" w:pos="567"/>
        </w:tabs>
        <w:spacing w:line="240" w:lineRule="auto"/>
        <w:rPr>
          <w:b/>
          <w:sz w:val="22"/>
          <w:szCs w:val="22"/>
          <w:lang w:val="en-US"/>
        </w:rPr>
      </w:pPr>
    </w:p>
    <w:p w:rsidR="000A6621" w:rsidRPr="000D2F41" w:rsidRDefault="000A6621" w:rsidP="00B97521">
      <w:pPr>
        <w:tabs>
          <w:tab w:val="left" w:pos="567"/>
        </w:tabs>
        <w:spacing w:line="240" w:lineRule="auto"/>
        <w:rPr>
          <w:b/>
          <w:sz w:val="22"/>
          <w:szCs w:val="22"/>
          <w:lang w:val="en-US"/>
        </w:rPr>
      </w:pPr>
    </w:p>
    <w:p w:rsidR="000A6621" w:rsidRPr="000D2F41" w:rsidRDefault="000A6621" w:rsidP="00B97521">
      <w:pPr>
        <w:tabs>
          <w:tab w:val="left" w:pos="567"/>
        </w:tabs>
        <w:spacing w:line="240" w:lineRule="auto"/>
        <w:rPr>
          <w:b/>
          <w:sz w:val="22"/>
          <w:szCs w:val="22"/>
          <w:lang w:val="en-US"/>
        </w:rPr>
      </w:pPr>
    </w:p>
    <w:p w:rsidR="000A6621" w:rsidRPr="000D2F41" w:rsidRDefault="000A6621" w:rsidP="00B97521">
      <w:pPr>
        <w:tabs>
          <w:tab w:val="left" w:pos="567"/>
        </w:tabs>
        <w:spacing w:line="240" w:lineRule="auto"/>
        <w:rPr>
          <w:b/>
          <w:sz w:val="22"/>
          <w:szCs w:val="22"/>
          <w:lang w:val="en-US"/>
        </w:rPr>
      </w:pPr>
    </w:p>
    <w:p w:rsidR="000A6621" w:rsidRPr="000D2F41" w:rsidRDefault="000A6621" w:rsidP="00B97521">
      <w:pPr>
        <w:tabs>
          <w:tab w:val="left" w:pos="567"/>
        </w:tabs>
        <w:spacing w:line="240" w:lineRule="auto"/>
        <w:rPr>
          <w:b/>
          <w:sz w:val="22"/>
          <w:szCs w:val="22"/>
          <w:lang w:val="en-US"/>
        </w:rPr>
      </w:pPr>
    </w:p>
    <w:p w:rsidR="000A6621" w:rsidRPr="000D2F41" w:rsidRDefault="000A6621" w:rsidP="00B97521">
      <w:pPr>
        <w:tabs>
          <w:tab w:val="left" w:pos="567"/>
        </w:tabs>
        <w:spacing w:line="240" w:lineRule="auto"/>
        <w:rPr>
          <w:b/>
          <w:sz w:val="22"/>
          <w:szCs w:val="22"/>
          <w:lang w:val="en-US"/>
        </w:rPr>
      </w:pPr>
    </w:p>
    <w:p w:rsidR="000A6621" w:rsidRPr="000D2F41" w:rsidRDefault="000A6621" w:rsidP="00B97521">
      <w:pPr>
        <w:tabs>
          <w:tab w:val="left" w:pos="567"/>
        </w:tabs>
        <w:spacing w:line="240" w:lineRule="auto"/>
        <w:rPr>
          <w:b/>
          <w:sz w:val="22"/>
          <w:szCs w:val="22"/>
          <w:lang w:val="en-US"/>
        </w:rPr>
      </w:pPr>
    </w:p>
    <w:p w:rsidR="000A6621" w:rsidRPr="000D2F41" w:rsidRDefault="000A6621" w:rsidP="00B97521">
      <w:pPr>
        <w:tabs>
          <w:tab w:val="left" w:pos="567"/>
        </w:tabs>
        <w:spacing w:line="240" w:lineRule="auto"/>
        <w:rPr>
          <w:b/>
          <w:sz w:val="22"/>
          <w:szCs w:val="22"/>
        </w:rPr>
      </w:pPr>
    </w:p>
    <w:p w:rsidR="00AC2446" w:rsidRPr="000D2F41" w:rsidRDefault="00AC2446" w:rsidP="00B97521">
      <w:pPr>
        <w:tabs>
          <w:tab w:val="left" w:pos="567"/>
        </w:tabs>
        <w:spacing w:line="240" w:lineRule="auto"/>
        <w:rPr>
          <w:b/>
          <w:sz w:val="22"/>
          <w:szCs w:val="22"/>
        </w:rPr>
      </w:pPr>
    </w:p>
    <w:p w:rsidR="00AC2446" w:rsidRPr="000D2F41" w:rsidRDefault="00AC2446" w:rsidP="00B97521">
      <w:pPr>
        <w:tabs>
          <w:tab w:val="left" w:pos="567"/>
        </w:tabs>
        <w:spacing w:line="240" w:lineRule="auto"/>
        <w:rPr>
          <w:b/>
          <w:sz w:val="22"/>
          <w:szCs w:val="22"/>
        </w:rPr>
      </w:pPr>
    </w:p>
    <w:p w:rsidR="00AC2446" w:rsidRPr="000D2F41" w:rsidRDefault="00AC2446" w:rsidP="00B97521">
      <w:pPr>
        <w:tabs>
          <w:tab w:val="left" w:pos="567"/>
        </w:tabs>
        <w:spacing w:line="240" w:lineRule="auto"/>
        <w:rPr>
          <w:b/>
          <w:sz w:val="22"/>
          <w:szCs w:val="22"/>
        </w:rPr>
      </w:pPr>
    </w:p>
    <w:p w:rsidR="00AC2446" w:rsidRPr="000D2F41" w:rsidRDefault="00AC2446" w:rsidP="00B97521">
      <w:pPr>
        <w:tabs>
          <w:tab w:val="left" w:pos="567"/>
        </w:tabs>
        <w:spacing w:line="240" w:lineRule="auto"/>
        <w:rPr>
          <w:b/>
          <w:sz w:val="22"/>
          <w:szCs w:val="22"/>
        </w:rPr>
      </w:pPr>
    </w:p>
    <w:p w:rsidR="000A6621" w:rsidRPr="000D2F41" w:rsidRDefault="000A6621" w:rsidP="00B97521">
      <w:pPr>
        <w:tabs>
          <w:tab w:val="left" w:pos="567"/>
        </w:tabs>
        <w:spacing w:line="240" w:lineRule="auto"/>
        <w:rPr>
          <w:b/>
          <w:sz w:val="22"/>
          <w:szCs w:val="22"/>
          <w:lang w:val="en-US"/>
        </w:rPr>
      </w:pPr>
    </w:p>
    <w:p w:rsidR="000A6621" w:rsidRPr="000D2F41" w:rsidRDefault="000A6621" w:rsidP="00B97521">
      <w:pPr>
        <w:tabs>
          <w:tab w:val="left" w:pos="567"/>
        </w:tabs>
        <w:spacing w:line="240" w:lineRule="auto"/>
        <w:rPr>
          <w:b/>
          <w:sz w:val="22"/>
          <w:szCs w:val="22"/>
          <w:lang w:val="en-US"/>
        </w:rPr>
      </w:pPr>
    </w:p>
    <w:p w:rsidR="00730CD2" w:rsidRPr="000D2F41" w:rsidRDefault="00730CD2" w:rsidP="00B97521">
      <w:pPr>
        <w:tabs>
          <w:tab w:val="left" w:pos="567"/>
        </w:tabs>
        <w:spacing w:line="240" w:lineRule="auto"/>
        <w:rPr>
          <w:b/>
          <w:sz w:val="22"/>
          <w:szCs w:val="22"/>
          <w:lang w:val="en-US"/>
        </w:rPr>
      </w:pPr>
    </w:p>
    <w:p w:rsidR="00730CD2" w:rsidRPr="000D2F41" w:rsidRDefault="00730CD2" w:rsidP="00B97521">
      <w:pPr>
        <w:tabs>
          <w:tab w:val="left" w:pos="567"/>
        </w:tabs>
        <w:spacing w:line="240" w:lineRule="auto"/>
        <w:rPr>
          <w:b/>
          <w:sz w:val="22"/>
          <w:szCs w:val="22"/>
          <w:lang w:val="en-US"/>
        </w:rPr>
      </w:pPr>
    </w:p>
    <w:p w:rsidR="002D19B8" w:rsidRPr="000D2F41" w:rsidRDefault="002D19B8" w:rsidP="00B97521">
      <w:pPr>
        <w:tabs>
          <w:tab w:val="left" w:pos="567"/>
        </w:tabs>
        <w:spacing w:line="240" w:lineRule="auto"/>
        <w:rPr>
          <w:b/>
          <w:sz w:val="22"/>
          <w:szCs w:val="22"/>
          <w:lang w:val="en-US"/>
        </w:rPr>
      </w:pPr>
    </w:p>
    <w:p w:rsidR="00A775D7" w:rsidRPr="000D2F41" w:rsidRDefault="00A775D7" w:rsidP="00B97521">
      <w:pPr>
        <w:tabs>
          <w:tab w:val="left" w:pos="567"/>
        </w:tabs>
        <w:spacing w:line="240" w:lineRule="auto"/>
        <w:jc w:val="center"/>
        <w:rPr>
          <w:b/>
          <w:sz w:val="22"/>
          <w:szCs w:val="22"/>
        </w:rPr>
      </w:pPr>
      <w:r w:rsidRPr="000D2F41">
        <w:rPr>
          <w:b/>
          <w:sz w:val="22"/>
          <w:szCs w:val="22"/>
        </w:rPr>
        <w:t>ΠΕΡΙΛΗΨΗ ΤΩΝ ΧΑΡΑΚΤΗΡΙΣΤΙΚΩΝ ΤΟΥ ΠΡΟΪΟΝΤΟΣ</w:t>
      </w:r>
    </w:p>
    <w:p w:rsidR="00A775D7" w:rsidRPr="000D2F41" w:rsidRDefault="00A775D7" w:rsidP="00B97521">
      <w:pPr>
        <w:tabs>
          <w:tab w:val="left" w:pos="567"/>
        </w:tabs>
        <w:spacing w:line="240" w:lineRule="auto"/>
        <w:rPr>
          <w:b/>
          <w:sz w:val="22"/>
          <w:szCs w:val="22"/>
        </w:rPr>
      </w:pPr>
    </w:p>
    <w:p w:rsidR="00A775D7" w:rsidRPr="000D2F41" w:rsidRDefault="00A775D7" w:rsidP="00B97521">
      <w:pPr>
        <w:tabs>
          <w:tab w:val="left" w:pos="567"/>
        </w:tabs>
        <w:spacing w:line="240" w:lineRule="auto"/>
        <w:jc w:val="left"/>
        <w:rPr>
          <w:b/>
          <w:sz w:val="22"/>
          <w:szCs w:val="22"/>
        </w:rPr>
      </w:pPr>
    </w:p>
    <w:p w:rsidR="00A775D7" w:rsidRPr="000D2F41" w:rsidRDefault="00A775D7" w:rsidP="00B97521">
      <w:pPr>
        <w:spacing w:line="240" w:lineRule="auto"/>
        <w:rPr>
          <w:sz w:val="22"/>
          <w:szCs w:val="22"/>
        </w:rPr>
      </w:pPr>
    </w:p>
    <w:p w:rsidR="00A775D7" w:rsidRPr="000D2F41" w:rsidRDefault="00A775D7" w:rsidP="00B97521">
      <w:pPr>
        <w:spacing w:line="240" w:lineRule="auto"/>
        <w:rPr>
          <w:sz w:val="22"/>
          <w:szCs w:val="22"/>
        </w:rPr>
      </w:pPr>
    </w:p>
    <w:p w:rsidR="00A775D7" w:rsidRPr="000D2F41" w:rsidRDefault="00A775D7" w:rsidP="00B97521">
      <w:pPr>
        <w:spacing w:line="240" w:lineRule="auto"/>
        <w:rPr>
          <w:sz w:val="22"/>
          <w:szCs w:val="22"/>
        </w:rPr>
      </w:pPr>
    </w:p>
    <w:p w:rsidR="00A775D7" w:rsidRPr="000D2F41" w:rsidRDefault="00A775D7" w:rsidP="00B97521">
      <w:pPr>
        <w:spacing w:line="240" w:lineRule="auto"/>
        <w:rPr>
          <w:sz w:val="22"/>
          <w:szCs w:val="22"/>
        </w:rPr>
      </w:pPr>
    </w:p>
    <w:p w:rsidR="00A775D7" w:rsidRPr="000D2F41" w:rsidRDefault="00A775D7" w:rsidP="00B97521">
      <w:pPr>
        <w:spacing w:line="240" w:lineRule="auto"/>
        <w:rPr>
          <w:sz w:val="22"/>
          <w:szCs w:val="22"/>
        </w:rPr>
      </w:pPr>
    </w:p>
    <w:p w:rsidR="00A775D7" w:rsidRPr="000D2F41" w:rsidRDefault="00A775D7" w:rsidP="00B97521">
      <w:pPr>
        <w:spacing w:line="240" w:lineRule="auto"/>
        <w:rPr>
          <w:sz w:val="22"/>
          <w:szCs w:val="22"/>
        </w:rPr>
      </w:pPr>
    </w:p>
    <w:p w:rsidR="00A775D7" w:rsidRPr="000D2F41" w:rsidRDefault="00A775D7" w:rsidP="00B97521">
      <w:pPr>
        <w:spacing w:line="240" w:lineRule="auto"/>
        <w:rPr>
          <w:sz w:val="22"/>
          <w:szCs w:val="22"/>
        </w:rPr>
      </w:pPr>
    </w:p>
    <w:p w:rsidR="00A775D7" w:rsidRPr="000D2F41" w:rsidRDefault="00A775D7" w:rsidP="00B97521">
      <w:pPr>
        <w:spacing w:line="240" w:lineRule="auto"/>
        <w:rPr>
          <w:sz w:val="22"/>
          <w:szCs w:val="22"/>
        </w:rPr>
      </w:pPr>
    </w:p>
    <w:p w:rsidR="00A775D7" w:rsidRPr="000D2F41" w:rsidRDefault="00A775D7" w:rsidP="00B97521">
      <w:pPr>
        <w:spacing w:line="240" w:lineRule="auto"/>
        <w:rPr>
          <w:sz w:val="22"/>
          <w:szCs w:val="22"/>
        </w:rPr>
      </w:pPr>
    </w:p>
    <w:p w:rsidR="00A775D7" w:rsidRPr="000D2F41" w:rsidRDefault="00A775D7" w:rsidP="00B97521">
      <w:pPr>
        <w:spacing w:line="240" w:lineRule="auto"/>
        <w:rPr>
          <w:sz w:val="22"/>
          <w:szCs w:val="22"/>
        </w:rPr>
      </w:pPr>
    </w:p>
    <w:p w:rsidR="00A775D7" w:rsidRPr="000D2F41" w:rsidRDefault="00A775D7" w:rsidP="00B97521">
      <w:pPr>
        <w:spacing w:line="240" w:lineRule="auto"/>
        <w:rPr>
          <w:sz w:val="22"/>
          <w:szCs w:val="22"/>
        </w:rPr>
      </w:pPr>
    </w:p>
    <w:p w:rsidR="00EF6E69" w:rsidRPr="000D2F41" w:rsidRDefault="00EF6E69" w:rsidP="00B97521">
      <w:pPr>
        <w:spacing w:line="240" w:lineRule="auto"/>
        <w:rPr>
          <w:sz w:val="22"/>
          <w:szCs w:val="22"/>
        </w:rPr>
      </w:pPr>
    </w:p>
    <w:p w:rsidR="00EF6E69" w:rsidRPr="000D2F41" w:rsidRDefault="00EF6E69" w:rsidP="00B97521">
      <w:pPr>
        <w:spacing w:line="240" w:lineRule="auto"/>
        <w:rPr>
          <w:sz w:val="22"/>
          <w:szCs w:val="22"/>
        </w:rPr>
      </w:pPr>
    </w:p>
    <w:p w:rsidR="00A775D7" w:rsidRPr="000D2F41" w:rsidRDefault="00A775D7" w:rsidP="00B97521">
      <w:pPr>
        <w:tabs>
          <w:tab w:val="left" w:pos="567"/>
        </w:tabs>
        <w:spacing w:line="240" w:lineRule="auto"/>
        <w:rPr>
          <w:b/>
          <w:sz w:val="22"/>
          <w:szCs w:val="22"/>
        </w:rPr>
      </w:pPr>
    </w:p>
    <w:p w:rsidR="00A775D7" w:rsidRPr="000D2F41" w:rsidRDefault="00A809D4" w:rsidP="00B97521">
      <w:pPr>
        <w:spacing w:line="240" w:lineRule="auto"/>
        <w:rPr>
          <w:sz w:val="22"/>
          <w:szCs w:val="22"/>
        </w:rPr>
      </w:pPr>
      <w:r w:rsidRPr="000D2F41">
        <w:rPr>
          <w:b/>
          <w:sz w:val="22"/>
          <w:szCs w:val="22"/>
        </w:rPr>
        <w:br w:type="page"/>
      </w:r>
      <w:r w:rsidR="00A775D7" w:rsidRPr="000D2F41">
        <w:rPr>
          <w:b/>
          <w:sz w:val="22"/>
          <w:szCs w:val="22"/>
        </w:rPr>
        <w:lastRenderedPageBreak/>
        <w:t>1.</w:t>
      </w:r>
      <w:r w:rsidR="00A775D7" w:rsidRPr="000D2F41">
        <w:rPr>
          <w:b/>
          <w:sz w:val="22"/>
          <w:szCs w:val="22"/>
        </w:rPr>
        <w:tab/>
        <w:t>ΟΝΟΜΑΣΙΑ ΤΟΥ ΦΑΡΜΑΚΕΥΤΙΚΟΥ ΠΡΟΪΟΝΤΟΣ</w:t>
      </w:r>
    </w:p>
    <w:p w:rsidR="00A775D7" w:rsidRPr="000D2F41" w:rsidRDefault="00A775D7" w:rsidP="00B97521">
      <w:pPr>
        <w:spacing w:line="240" w:lineRule="auto"/>
        <w:rPr>
          <w:sz w:val="22"/>
          <w:szCs w:val="22"/>
        </w:rPr>
      </w:pPr>
    </w:p>
    <w:p w:rsidR="00A775D7" w:rsidRPr="000D2F41" w:rsidRDefault="00A775D7" w:rsidP="00B97521">
      <w:pPr>
        <w:spacing w:line="240" w:lineRule="auto"/>
        <w:rPr>
          <w:sz w:val="22"/>
          <w:szCs w:val="22"/>
        </w:rPr>
      </w:pPr>
      <w:proofErr w:type="gramStart"/>
      <w:r w:rsidRPr="000D2F41">
        <w:rPr>
          <w:caps/>
          <w:sz w:val="22"/>
          <w:szCs w:val="22"/>
          <w:lang w:val="en-US"/>
        </w:rPr>
        <w:t>Spiriva</w:t>
      </w:r>
      <w:r w:rsidRPr="000D2F41">
        <w:rPr>
          <w:caps/>
          <w:sz w:val="22"/>
          <w:szCs w:val="22"/>
          <w:vertAlign w:val="superscript"/>
          <w:lang w:val="en-US"/>
        </w:rPr>
        <w:sym w:font="Symbol" w:char="F0D2"/>
      </w:r>
      <w:r w:rsidRPr="000D2F41">
        <w:rPr>
          <w:sz w:val="22"/>
          <w:szCs w:val="22"/>
        </w:rPr>
        <w:t>, 18 μικρογραμμάρια, κόνις για εισπνοή, σκληρό καψάκιο.</w:t>
      </w:r>
      <w:proofErr w:type="gramEnd"/>
    </w:p>
    <w:p w:rsidR="00A775D7" w:rsidRPr="000D2F41" w:rsidRDefault="00A775D7" w:rsidP="00B97521">
      <w:pPr>
        <w:spacing w:line="240" w:lineRule="auto"/>
        <w:rPr>
          <w:sz w:val="22"/>
          <w:szCs w:val="22"/>
        </w:rPr>
      </w:pPr>
    </w:p>
    <w:p w:rsidR="00A775D7" w:rsidRPr="000D2F41" w:rsidRDefault="00A775D7" w:rsidP="00B97521">
      <w:pPr>
        <w:spacing w:line="240" w:lineRule="auto"/>
        <w:rPr>
          <w:sz w:val="22"/>
          <w:szCs w:val="22"/>
        </w:rPr>
      </w:pPr>
    </w:p>
    <w:p w:rsidR="00A775D7" w:rsidRPr="000D2F41" w:rsidRDefault="00A775D7" w:rsidP="00B97521">
      <w:pPr>
        <w:spacing w:line="240" w:lineRule="auto"/>
        <w:rPr>
          <w:sz w:val="22"/>
          <w:szCs w:val="22"/>
        </w:rPr>
      </w:pPr>
      <w:r w:rsidRPr="000D2F41">
        <w:rPr>
          <w:b/>
          <w:sz w:val="22"/>
          <w:szCs w:val="22"/>
        </w:rPr>
        <w:t>2.</w:t>
      </w:r>
      <w:r w:rsidRPr="000D2F41">
        <w:rPr>
          <w:b/>
          <w:sz w:val="22"/>
          <w:szCs w:val="22"/>
        </w:rPr>
        <w:tab/>
        <w:t>ΠΟΙΟΤΙΚΗ ΚΑΙ ΠΟΣΟΤΙΚΗ ΣΥΝΘΕΣΗ</w:t>
      </w:r>
    </w:p>
    <w:p w:rsidR="00A809D4" w:rsidRPr="000D2F41" w:rsidRDefault="00A809D4" w:rsidP="00B97521">
      <w:pPr>
        <w:pStyle w:val="a3"/>
        <w:rPr>
          <w:sz w:val="22"/>
          <w:szCs w:val="22"/>
        </w:rPr>
      </w:pPr>
    </w:p>
    <w:p w:rsidR="00A775D7" w:rsidRPr="000D2F41" w:rsidRDefault="00A775D7" w:rsidP="00B97521">
      <w:pPr>
        <w:pStyle w:val="a3"/>
        <w:rPr>
          <w:sz w:val="22"/>
          <w:szCs w:val="22"/>
        </w:rPr>
      </w:pPr>
      <w:r w:rsidRPr="000D2F41">
        <w:rPr>
          <w:sz w:val="22"/>
          <w:szCs w:val="22"/>
        </w:rPr>
        <w:t xml:space="preserve">Κάθε καψάκιο περιέχει 22,5 μικρογραμμάρια tiotropium </w:t>
      </w:r>
      <w:r w:rsidRPr="000D2F41">
        <w:rPr>
          <w:sz w:val="22"/>
          <w:szCs w:val="22"/>
          <w:lang w:val="en-US"/>
        </w:rPr>
        <w:t>bromide</w:t>
      </w:r>
      <w:r w:rsidRPr="000D2F41">
        <w:rPr>
          <w:sz w:val="22"/>
          <w:szCs w:val="22"/>
        </w:rPr>
        <w:t xml:space="preserve"> </w:t>
      </w:r>
      <w:r w:rsidRPr="000D2F41">
        <w:rPr>
          <w:sz w:val="22"/>
          <w:szCs w:val="22"/>
          <w:lang w:val="en-US"/>
        </w:rPr>
        <w:t>monohydrate</w:t>
      </w:r>
      <w:r w:rsidRPr="000D2F41">
        <w:rPr>
          <w:sz w:val="22"/>
          <w:szCs w:val="22"/>
        </w:rPr>
        <w:t xml:space="preserve"> που ισοδυναμούν με 18 μικρογραμμάρια tiotropium.</w:t>
      </w:r>
    </w:p>
    <w:p w:rsidR="00A775D7" w:rsidRPr="000D2F41" w:rsidRDefault="00A775D7" w:rsidP="00B97521">
      <w:pPr>
        <w:pStyle w:val="a3"/>
        <w:rPr>
          <w:sz w:val="22"/>
          <w:szCs w:val="22"/>
        </w:rPr>
      </w:pPr>
      <w:r w:rsidRPr="000D2F41">
        <w:rPr>
          <w:sz w:val="22"/>
          <w:szCs w:val="22"/>
        </w:rPr>
        <w:t xml:space="preserve">Η δόση που χορηγείται (η δόση που απελευθερώνεται από το επιστόμιο της συσκευής </w:t>
      </w:r>
      <w:proofErr w:type="spellStart"/>
      <w:r w:rsidRPr="000D2F41">
        <w:rPr>
          <w:sz w:val="22"/>
          <w:szCs w:val="22"/>
          <w:lang w:val="en-US"/>
        </w:rPr>
        <w:t>HandiHaler</w:t>
      </w:r>
      <w:proofErr w:type="spellEnd"/>
      <w:r w:rsidRPr="000D2F41">
        <w:rPr>
          <w:sz w:val="22"/>
          <w:szCs w:val="22"/>
        </w:rPr>
        <w:t xml:space="preserve">) είναι 10 μικρογραμμάρια </w:t>
      </w:r>
      <w:proofErr w:type="spellStart"/>
      <w:r w:rsidRPr="000D2F41">
        <w:rPr>
          <w:sz w:val="22"/>
          <w:szCs w:val="22"/>
          <w:lang w:val="en-US"/>
        </w:rPr>
        <w:t>tiotropium</w:t>
      </w:r>
      <w:proofErr w:type="spellEnd"/>
      <w:r w:rsidRPr="000D2F41">
        <w:rPr>
          <w:sz w:val="22"/>
          <w:szCs w:val="22"/>
        </w:rPr>
        <w:t>.</w:t>
      </w:r>
    </w:p>
    <w:p w:rsidR="00A775D7" w:rsidRPr="000D2F41" w:rsidRDefault="00A775D7" w:rsidP="00B97521">
      <w:pPr>
        <w:pStyle w:val="a3"/>
        <w:rPr>
          <w:sz w:val="22"/>
          <w:szCs w:val="22"/>
        </w:rPr>
      </w:pPr>
      <w:r w:rsidRPr="000D2F41">
        <w:rPr>
          <w:sz w:val="22"/>
          <w:szCs w:val="22"/>
        </w:rPr>
        <w:t>Έκδοχο: Μονοϋδρική Λακτόζη</w:t>
      </w:r>
    </w:p>
    <w:p w:rsidR="00A775D7" w:rsidRPr="000D2F41" w:rsidRDefault="00A775D7" w:rsidP="00B97521">
      <w:pPr>
        <w:spacing w:line="240" w:lineRule="auto"/>
        <w:rPr>
          <w:sz w:val="22"/>
          <w:szCs w:val="22"/>
        </w:rPr>
      </w:pPr>
      <w:r w:rsidRPr="000D2F41">
        <w:rPr>
          <w:sz w:val="22"/>
          <w:szCs w:val="22"/>
        </w:rPr>
        <w:t>Για</w:t>
      </w:r>
      <w:r w:rsidRPr="000D2F41">
        <w:rPr>
          <w:noProof/>
          <w:sz w:val="22"/>
          <w:szCs w:val="22"/>
        </w:rPr>
        <w:t xml:space="preserve"> τον πλήρη κατάλογο των εκδόχων</w:t>
      </w:r>
      <w:r w:rsidRPr="000D2F41">
        <w:rPr>
          <w:sz w:val="22"/>
          <w:szCs w:val="22"/>
        </w:rPr>
        <w:t xml:space="preserve">, βλ. </w:t>
      </w:r>
      <w:r w:rsidRPr="000D2F41">
        <w:rPr>
          <w:noProof/>
          <w:sz w:val="22"/>
          <w:szCs w:val="22"/>
        </w:rPr>
        <w:t>παράγραφο</w:t>
      </w:r>
      <w:r w:rsidRPr="000D2F41">
        <w:rPr>
          <w:sz w:val="22"/>
          <w:szCs w:val="22"/>
        </w:rPr>
        <w:t xml:space="preserve"> 6.1.  </w:t>
      </w:r>
    </w:p>
    <w:p w:rsidR="00A775D7" w:rsidRPr="000D2F41" w:rsidRDefault="00A775D7" w:rsidP="00B97521">
      <w:pPr>
        <w:spacing w:line="240" w:lineRule="auto"/>
        <w:rPr>
          <w:sz w:val="22"/>
          <w:szCs w:val="22"/>
        </w:rPr>
      </w:pPr>
    </w:p>
    <w:p w:rsidR="00A775D7" w:rsidRPr="000D2F41" w:rsidRDefault="00A775D7" w:rsidP="00B97521">
      <w:pPr>
        <w:spacing w:line="240" w:lineRule="auto"/>
        <w:rPr>
          <w:sz w:val="22"/>
          <w:szCs w:val="22"/>
        </w:rPr>
      </w:pPr>
    </w:p>
    <w:p w:rsidR="00A775D7" w:rsidRPr="000D2F41" w:rsidRDefault="00A775D7" w:rsidP="00B97521">
      <w:pPr>
        <w:spacing w:line="240" w:lineRule="auto"/>
        <w:rPr>
          <w:sz w:val="22"/>
          <w:szCs w:val="22"/>
        </w:rPr>
      </w:pPr>
      <w:r w:rsidRPr="000D2F41">
        <w:rPr>
          <w:b/>
          <w:sz w:val="22"/>
          <w:szCs w:val="22"/>
        </w:rPr>
        <w:t>3.</w:t>
      </w:r>
      <w:r w:rsidRPr="000D2F41">
        <w:rPr>
          <w:b/>
          <w:sz w:val="22"/>
          <w:szCs w:val="22"/>
        </w:rPr>
        <w:tab/>
        <w:t>ΦΑΡΜΑΚΟΤΕΧΝΙΚΗ ΜΟΡΦΗ</w:t>
      </w:r>
    </w:p>
    <w:p w:rsidR="00A00E66" w:rsidRPr="000D2F41" w:rsidRDefault="00A00E66" w:rsidP="00B97521">
      <w:pPr>
        <w:pStyle w:val="a3"/>
        <w:rPr>
          <w:sz w:val="22"/>
          <w:szCs w:val="22"/>
        </w:rPr>
      </w:pPr>
    </w:p>
    <w:p w:rsidR="00A775D7" w:rsidRPr="000D2F41" w:rsidRDefault="00A775D7" w:rsidP="00B97521">
      <w:pPr>
        <w:pStyle w:val="a3"/>
        <w:rPr>
          <w:sz w:val="22"/>
          <w:szCs w:val="22"/>
        </w:rPr>
      </w:pPr>
      <w:r w:rsidRPr="000D2F41">
        <w:rPr>
          <w:sz w:val="22"/>
          <w:szCs w:val="22"/>
        </w:rPr>
        <w:t>Κόνις για εισπνοή, σκληρό καψάκιο.</w:t>
      </w:r>
    </w:p>
    <w:p w:rsidR="00A775D7" w:rsidRPr="000D2F41" w:rsidRDefault="00A775D7" w:rsidP="00B97521">
      <w:pPr>
        <w:spacing w:line="240" w:lineRule="auto"/>
        <w:rPr>
          <w:sz w:val="22"/>
          <w:szCs w:val="22"/>
        </w:rPr>
      </w:pPr>
      <w:r w:rsidRPr="000D2F41">
        <w:rPr>
          <w:sz w:val="22"/>
          <w:szCs w:val="22"/>
        </w:rPr>
        <w:t xml:space="preserve">Σκληρά καψάκια ανοιχτού πράσινου χρώματος, </w:t>
      </w:r>
      <w:bookmarkStart w:id="1" w:name="OLE_LINK1"/>
      <w:r w:rsidRPr="000D2F41">
        <w:rPr>
          <w:sz w:val="22"/>
          <w:szCs w:val="22"/>
        </w:rPr>
        <w:t>με τον κωδικό του προϊόντος ΤΙ 01  κ</w:t>
      </w:r>
      <w:bookmarkEnd w:id="1"/>
      <w:r w:rsidRPr="000D2F41">
        <w:rPr>
          <w:sz w:val="22"/>
          <w:szCs w:val="22"/>
        </w:rPr>
        <w:t xml:space="preserve">αι το λογότυπο </w:t>
      </w:r>
      <w:r w:rsidR="000D185E" w:rsidRPr="000D2F41">
        <w:rPr>
          <w:sz w:val="22"/>
          <w:szCs w:val="22"/>
        </w:rPr>
        <w:t xml:space="preserve">της </w:t>
      </w:r>
      <w:r w:rsidRPr="000D2F41">
        <w:rPr>
          <w:sz w:val="22"/>
          <w:szCs w:val="22"/>
        </w:rPr>
        <w:t>εταιρείας τυπωμένο στο καψάκιο.</w:t>
      </w:r>
    </w:p>
    <w:p w:rsidR="00A775D7" w:rsidRPr="000D2F41" w:rsidRDefault="00A775D7" w:rsidP="00B97521">
      <w:pPr>
        <w:spacing w:line="240" w:lineRule="auto"/>
        <w:rPr>
          <w:sz w:val="22"/>
          <w:szCs w:val="22"/>
        </w:rPr>
      </w:pPr>
    </w:p>
    <w:p w:rsidR="005B4D27" w:rsidRPr="000D2F41" w:rsidRDefault="005B4D27" w:rsidP="00B97521">
      <w:pPr>
        <w:spacing w:line="240" w:lineRule="auto"/>
        <w:rPr>
          <w:sz w:val="22"/>
          <w:szCs w:val="22"/>
        </w:rPr>
      </w:pPr>
    </w:p>
    <w:p w:rsidR="00A775D7" w:rsidRPr="000D2F41" w:rsidRDefault="00A775D7" w:rsidP="00B97521">
      <w:pPr>
        <w:spacing w:line="240" w:lineRule="auto"/>
        <w:rPr>
          <w:sz w:val="22"/>
          <w:szCs w:val="22"/>
        </w:rPr>
      </w:pPr>
      <w:r w:rsidRPr="000D2F41">
        <w:rPr>
          <w:b/>
          <w:sz w:val="22"/>
          <w:szCs w:val="22"/>
        </w:rPr>
        <w:t>4.</w:t>
      </w:r>
      <w:r w:rsidRPr="000D2F41">
        <w:rPr>
          <w:b/>
          <w:sz w:val="22"/>
          <w:szCs w:val="22"/>
        </w:rPr>
        <w:tab/>
        <w:t>ΚΛΙΝΙΚΕΣ ΠΛΗΡΟΦΟΡΙΕΣ</w:t>
      </w:r>
    </w:p>
    <w:p w:rsidR="00A775D7" w:rsidRPr="000D2F41" w:rsidRDefault="00A775D7" w:rsidP="00B97521">
      <w:pPr>
        <w:spacing w:line="240" w:lineRule="auto"/>
        <w:rPr>
          <w:sz w:val="22"/>
          <w:szCs w:val="22"/>
        </w:rPr>
      </w:pPr>
    </w:p>
    <w:p w:rsidR="00A775D7" w:rsidRPr="000D2F41" w:rsidRDefault="00A775D7" w:rsidP="00B97521">
      <w:pPr>
        <w:spacing w:line="240" w:lineRule="auto"/>
        <w:rPr>
          <w:sz w:val="22"/>
          <w:szCs w:val="22"/>
        </w:rPr>
      </w:pPr>
      <w:r w:rsidRPr="000D2F41">
        <w:rPr>
          <w:b/>
          <w:sz w:val="22"/>
          <w:szCs w:val="22"/>
        </w:rPr>
        <w:t>4.1</w:t>
      </w:r>
      <w:r w:rsidRPr="000D2F41">
        <w:rPr>
          <w:b/>
          <w:sz w:val="22"/>
          <w:szCs w:val="22"/>
        </w:rPr>
        <w:tab/>
        <w:t>Θεραπευτικές ενδείξεις</w:t>
      </w:r>
    </w:p>
    <w:p w:rsidR="00A00E66" w:rsidRPr="000D2F41" w:rsidRDefault="00A00E66" w:rsidP="00B97521">
      <w:pPr>
        <w:pStyle w:val="a3"/>
        <w:rPr>
          <w:sz w:val="22"/>
          <w:szCs w:val="22"/>
        </w:rPr>
      </w:pPr>
    </w:p>
    <w:p w:rsidR="00A775D7" w:rsidRPr="000D2F41" w:rsidRDefault="00A775D7" w:rsidP="00B97521">
      <w:pPr>
        <w:pStyle w:val="a3"/>
        <w:rPr>
          <w:sz w:val="22"/>
          <w:szCs w:val="22"/>
        </w:rPr>
      </w:pPr>
      <w:r w:rsidRPr="000D2F41">
        <w:rPr>
          <w:sz w:val="22"/>
          <w:szCs w:val="22"/>
        </w:rPr>
        <w:t xml:space="preserve">Το tiotropium ενδείκνυται ως </w:t>
      </w:r>
      <w:bookmarkStart w:id="2" w:name="OLE_LINK5"/>
      <w:r w:rsidRPr="000D2F41">
        <w:rPr>
          <w:sz w:val="22"/>
          <w:szCs w:val="22"/>
        </w:rPr>
        <w:t xml:space="preserve">βρογχοδιασταλτική θεραπεία συντήρησης για την ανακούφιση των συμπτωμάτων σε ασθενείς με χρόνια αποφρακτική πνευμονοπάθεια (ΧΑΠ). </w:t>
      </w:r>
    </w:p>
    <w:bookmarkEnd w:id="2"/>
    <w:p w:rsidR="00A775D7" w:rsidRPr="000D2F41" w:rsidRDefault="00A775D7" w:rsidP="00B97521">
      <w:pPr>
        <w:spacing w:line="240" w:lineRule="auto"/>
        <w:rPr>
          <w:sz w:val="22"/>
          <w:szCs w:val="22"/>
        </w:rPr>
      </w:pPr>
    </w:p>
    <w:p w:rsidR="00A775D7" w:rsidRPr="000D2F41" w:rsidRDefault="00A775D7" w:rsidP="00B97521">
      <w:pPr>
        <w:spacing w:line="240" w:lineRule="auto"/>
        <w:rPr>
          <w:sz w:val="22"/>
          <w:szCs w:val="22"/>
        </w:rPr>
      </w:pPr>
      <w:r w:rsidRPr="000D2F41">
        <w:rPr>
          <w:b/>
          <w:sz w:val="22"/>
          <w:szCs w:val="22"/>
        </w:rPr>
        <w:t>4.2</w:t>
      </w:r>
      <w:r w:rsidRPr="000D2F41">
        <w:rPr>
          <w:b/>
          <w:sz w:val="22"/>
          <w:szCs w:val="22"/>
        </w:rPr>
        <w:tab/>
        <w:t>Δοσολογία και τρόπος χορήγησης</w:t>
      </w:r>
    </w:p>
    <w:p w:rsidR="00292442" w:rsidRPr="000D2F41" w:rsidRDefault="00292442" w:rsidP="00B97521">
      <w:pPr>
        <w:spacing w:line="240" w:lineRule="auto"/>
        <w:rPr>
          <w:sz w:val="22"/>
          <w:szCs w:val="22"/>
        </w:rPr>
      </w:pPr>
    </w:p>
    <w:p w:rsidR="007A7455" w:rsidRPr="000D2F41" w:rsidRDefault="007A66B1" w:rsidP="00B97521">
      <w:pPr>
        <w:spacing w:line="240" w:lineRule="auto"/>
        <w:rPr>
          <w:sz w:val="22"/>
          <w:szCs w:val="22"/>
          <w:u w:val="single"/>
        </w:rPr>
      </w:pPr>
      <w:r w:rsidRPr="000D2F41">
        <w:rPr>
          <w:sz w:val="22"/>
          <w:szCs w:val="22"/>
          <w:u w:val="single"/>
        </w:rPr>
        <w:t>Δοσολογία</w:t>
      </w:r>
    </w:p>
    <w:p w:rsidR="00C121B0" w:rsidRPr="000D2F41" w:rsidRDefault="00C121B0" w:rsidP="00B97521">
      <w:pPr>
        <w:spacing w:line="240" w:lineRule="auto"/>
        <w:rPr>
          <w:sz w:val="22"/>
          <w:szCs w:val="22"/>
        </w:rPr>
      </w:pPr>
      <w:r w:rsidRPr="000D2F41">
        <w:rPr>
          <w:sz w:val="22"/>
          <w:szCs w:val="22"/>
        </w:rPr>
        <w:t>Το φαρμακευτικό προϊόν προορίζεται μόνο για χρήση από το αναπνευστικό.</w:t>
      </w:r>
    </w:p>
    <w:p w:rsidR="00FF1C48" w:rsidRPr="000D2F41" w:rsidRDefault="00A775D7" w:rsidP="00B97521">
      <w:pPr>
        <w:spacing w:line="240" w:lineRule="auto"/>
        <w:rPr>
          <w:sz w:val="22"/>
          <w:szCs w:val="22"/>
        </w:rPr>
      </w:pPr>
      <w:r w:rsidRPr="000D2F41">
        <w:rPr>
          <w:sz w:val="22"/>
          <w:szCs w:val="22"/>
        </w:rPr>
        <w:t xml:space="preserve">Η συνιστώμενη δοσολογία του tiotropium bromide είναι η εισπνοή του περιεχομένου ενός καψακίου μια φορά την ημέρα μέσω της συσκευής </w:t>
      </w:r>
      <w:proofErr w:type="spellStart"/>
      <w:r w:rsidRPr="000D2F41">
        <w:rPr>
          <w:sz w:val="22"/>
          <w:szCs w:val="22"/>
          <w:lang w:val="en-US"/>
        </w:rPr>
        <w:t>HandiHaler</w:t>
      </w:r>
      <w:proofErr w:type="spellEnd"/>
      <w:r w:rsidRPr="000D2F41">
        <w:rPr>
          <w:sz w:val="22"/>
          <w:szCs w:val="22"/>
        </w:rPr>
        <w:t xml:space="preserve"> την ίδια ώρα κάθε μέρα.</w:t>
      </w:r>
      <w:r w:rsidRPr="000D2F41" w:rsidDel="00633E3F">
        <w:rPr>
          <w:sz w:val="22"/>
          <w:szCs w:val="22"/>
        </w:rPr>
        <w:t xml:space="preserve"> </w:t>
      </w:r>
      <w:r w:rsidRPr="000D2F41">
        <w:rPr>
          <w:sz w:val="22"/>
          <w:szCs w:val="22"/>
        </w:rPr>
        <w:t>Δεν πρέπει να υπερβαίνεται η συνιστώμενη δόση.</w:t>
      </w:r>
    </w:p>
    <w:p w:rsidR="00FF1C48" w:rsidRPr="000D2F41" w:rsidRDefault="007A66B1" w:rsidP="00B97521">
      <w:pPr>
        <w:spacing w:line="240" w:lineRule="auto"/>
        <w:rPr>
          <w:sz w:val="22"/>
          <w:szCs w:val="22"/>
        </w:rPr>
      </w:pPr>
      <w:bookmarkStart w:id="3" w:name="OLE_LINK7"/>
      <w:bookmarkStart w:id="4" w:name="OLE_LINK8"/>
      <w:r w:rsidRPr="000D2F41">
        <w:rPr>
          <w:sz w:val="22"/>
          <w:szCs w:val="22"/>
        </w:rPr>
        <w:t xml:space="preserve">Τα καψάκια του </w:t>
      </w:r>
      <w:proofErr w:type="spellStart"/>
      <w:r w:rsidRPr="000D2F41">
        <w:rPr>
          <w:sz w:val="22"/>
          <w:szCs w:val="22"/>
          <w:lang w:val="en-US"/>
        </w:rPr>
        <w:t>tiotropium</w:t>
      </w:r>
      <w:proofErr w:type="spellEnd"/>
      <w:r w:rsidRPr="000D2F41">
        <w:rPr>
          <w:sz w:val="22"/>
          <w:szCs w:val="22"/>
        </w:rPr>
        <w:t xml:space="preserve"> </w:t>
      </w:r>
      <w:r w:rsidRPr="000D2F41">
        <w:rPr>
          <w:sz w:val="22"/>
          <w:szCs w:val="22"/>
          <w:lang w:val="en-US"/>
        </w:rPr>
        <w:t>bromide</w:t>
      </w:r>
      <w:r w:rsidRPr="000D2F41">
        <w:rPr>
          <w:sz w:val="22"/>
          <w:szCs w:val="22"/>
        </w:rPr>
        <w:t xml:space="preserve"> προορίζονται μόνο για εισπνοή και όχι για από του στόματος χορήγηση.</w:t>
      </w:r>
      <w:r w:rsidR="00FF1C48" w:rsidRPr="000D2F41">
        <w:rPr>
          <w:sz w:val="22"/>
          <w:szCs w:val="22"/>
        </w:rPr>
        <w:t xml:space="preserve"> </w:t>
      </w:r>
    </w:p>
    <w:bookmarkEnd w:id="3"/>
    <w:bookmarkEnd w:id="4"/>
    <w:p w:rsidR="00A775D7" w:rsidRPr="000D2F41" w:rsidRDefault="00A775D7" w:rsidP="00B97521">
      <w:pPr>
        <w:spacing w:line="240" w:lineRule="auto"/>
        <w:rPr>
          <w:sz w:val="22"/>
          <w:szCs w:val="22"/>
        </w:rPr>
      </w:pPr>
      <w:r w:rsidRPr="000D2F41">
        <w:rPr>
          <w:sz w:val="22"/>
          <w:szCs w:val="22"/>
        </w:rPr>
        <w:t>Τα καψάκια του tiotropium bromide δεν πρέπει να καταπίνονται.</w:t>
      </w:r>
    </w:p>
    <w:p w:rsidR="00A775D7" w:rsidRPr="000D2F41" w:rsidRDefault="00A775D7" w:rsidP="00B97521">
      <w:pPr>
        <w:spacing w:line="240" w:lineRule="auto"/>
        <w:rPr>
          <w:sz w:val="22"/>
          <w:szCs w:val="22"/>
        </w:rPr>
      </w:pPr>
      <w:r w:rsidRPr="000D2F41">
        <w:rPr>
          <w:sz w:val="22"/>
          <w:szCs w:val="22"/>
        </w:rPr>
        <w:t xml:space="preserve">Το tiotropium bromide πρέπει να </w:t>
      </w:r>
      <w:r w:rsidR="000D185E" w:rsidRPr="000D2F41">
        <w:rPr>
          <w:sz w:val="22"/>
          <w:szCs w:val="22"/>
        </w:rPr>
        <w:t xml:space="preserve">εισπνέεται </w:t>
      </w:r>
      <w:r w:rsidRPr="000D2F41">
        <w:rPr>
          <w:sz w:val="22"/>
          <w:szCs w:val="22"/>
        </w:rPr>
        <w:t xml:space="preserve">μόνο με τη συσκευή </w:t>
      </w:r>
      <w:proofErr w:type="spellStart"/>
      <w:r w:rsidRPr="000D2F41">
        <w:rPr>
          <w:sz w:val="22"/>
          <w:szCs w:val="22"/>
          <w:lang w:val="en-US"/>
        </w:rPr>
        <w:t>HandiHaler</w:t>
      </w:r>
      <w:proofErr w:type="spellEnd"/>
      <w:r w:rsidRPr="000D2F41">
        <w:rPr>
          <w:sz w:val="22"/>
          <w:szCs w:val="22"/>
        </w:rPr>
        <w:t>.</w:t>
      </w:r>
    </w:p>
    <w:p w:rsidR="00EF6E69" w:rsidRPr="000D2F41" w:rsidRDefault="00EF6E69" w:rsidP="00B97521">
      <w:pPr>
        <w:spacing w:line="240" w:lineRule="auto"/>
        <w:rPr>
          <w:b/>
          <w:i/>
          <w:sz w:val="22"/>
          <w:szCs w:val="22"/>
          <w:u w:val="single"/>
        </w:rPr>
      </w:pPr>
    </w:p>
    <w:p w:rsidR="007A7455" w:rsidRPr="000D2F41" w:rsidRDefault="007A7455" w:rsidP="00B97521">
      <w:pPr>
        <w:spacing w:line="240" w:lineRule="auto"/>
        <w:rPr>
          <w:sz w:val="22"/>
          <w:szCs w:val="22"/>
        </w:rPr>
      </w:pPr>
      <w:r w:rsidRPr="000D2F41">
        <w:rPr>
          <w:sz w:val="22"/>
          <w:szCs w:val="22"/>
          <w:u w:val="single"/>
        </w:rPr>
        <w:t xml:space="preserve">Ειδικοί </w:t>
      </w:r>
      <w:r w:rsidR="0096748F" w:rsidRPr="000D2F41">
        <w:rPr>
          <w:sz w:val="22"/>
          <w:szCs w:val="22"/>
          <w:u w:val="single"/>
        </w:rPr>
        <w:t>πληθυσμοί</w:t>
      </w:r>
    </w:p>
    <w:p w:rsidR="007A7455" w:rsidRPr="000D2F41" w:rsidRDefault="007A7455" w:rsidP="00B97521">
      <w:pPr>
        <w:pStyle w:val="a3"/>
        <w:rPr>
          <w:sz w:val="22"/>
          <w:szCs w:val="22"/>
        </w:rPr>
      </w:pPr>
      <w:r w:rsidRPr="000D2F41">
        <w:rPr>
          <w:sz w:val="22"/>
          <w:szCs w:val="22"/>
        </w:rPr>
        <w:t>Γηριατρικοί ασθενείς μπορούν να χρησιμοποιούν το tiotropium bromide στη συνιστώμενη δοσολογία.</w:t>
      </w:r>
    </w:p>
    <w:p w:rsidR="007A7455" w:rsidRPr="000D2F41" w:rsidRDefault="007A7455" w:rsidP="00B97521">
      <w:pPr>
        <w:spacing w:line="240" w:lineRule="auto"/>
        <w:rPr>
          <w:sz w:val="22"/>
          <w:szCs w:val="22"/>
        </w:rPr>
      </w:pPr>
    </w:p>
    <w:p w:rsidR="007A7455" w:rsidRPr="000D2F41" w:rsidRDefault="007A7455" w:rsidP="00B97521">
      <w:pPr>
        <w:spacing w:line="240" w:lineRule="auto"/>
        <w:rPr>
          <w:noProof/>
          <w:sz w:val="22"/>
          <w:szCs w:val="22"/>
        </w:rPr>
      </w:pPr>
      <w:r w:rsidRPr="000D2F41">
        <w:rPr>
          <w:sz w:val="22"/>
          <w:szCs w:val="22"/>
        </w:rPr>
        <w:t xml:space="preserve">Ασθενείς με διαταραχή της νεφρικής λειτουργίας μπορούν να χρησιμοποιούν το tiotropium bromide στη συνιστώμενη δοσολογία. Για ασθενείς με μέτρια έως βαριά ανεπάρκεια (κάθαρση κρεατινίνης </w:t>
      </w:r>
      <w:r w:rsidRPr="000D2F41">
        <w:rPr>
          <w:sz w:val="22"/>
          <w:szCs w:val="22"/>
        </w:rPr>
        <w:sym w:font="Symbol" w:char="F0A3"/>
      </w:r>
      <w:r w:rsidRPr="000D2F41">
        <w:rPr>
          <w:sz w:val="22"/>
          <w:szCs w:val="22"/>
        </w:rPr>
        <w:t xml:space="preserve"> 50</w:t>
      </w:r>
      <w:r w:rsidRPr="000D2F41">
        <w:rPr>
          <w:sz w:val="22"/>
          <w:szCs w:val="22"/>
          <w:lang w:val="en-US"/>
        </w:rPr>
        <w:t>ml</w:t>
      </w:r>
      <w:r w:rsidRPr="000D2F41">
        <w:rPr>
          <w:sz w:val="22"/>
          <w:szCs w:val="22"/>
        </w:rPr>
        <w:t xml:space="preserve">/ λεπτό) </w:t>
      </w:r>
      <w:r w:rsidR="00726E44" w:rsidRPr="000D2F41">
        <w:rPr>
          <w:sz w:val="22"/>
          <w:szCs w:val="22"/>
        </w:rPr>
        <w:t>βλ.</w:t>
      </w:r>
      <w:r w:rsidRPr="000D2F41">
        <w:rPr>
          <w:sz w:val="22"/>
          <w:szCs w:val="22"/>
        </w:rPr>
        <w:t xml:space="preserve"> </w:t>
      </w:r>
      <w:r w:rsidR="001F4EA9" w:rsidRPr="000D2F41">
        <w:rPr>
          <w:sz w:val="22"/>
          <w:szCs w:val="22"/>
        </w:rPr>
        <w:t xml:space="preserve">την παράγραφο </w:t>
      </w:r>
      <w:r w:rsidRPr="000D2F41">
        <w:rPr>
          <w:sz w:val="22"/>
          <w:szCs w:val="22"/>
        </w:rPr>
        <w:t xml:space="preserve">4.4 και </w:t>
      </w:r>
      <w:r w:rsidR="001F4EA9" w:rsidRPr="000D2F41">
        <w:rPr>
          <w:sz w:val="22"/>
          <w:szCs w:val="22"/>
        </w:rPr>
        <w:t xml:space="preserve">την παράγραφο </w:t>
      </w:r>
      <w:r w:rsidRPr="000D2F41">
        <w:rPr>
          <w:sz w:val="22"/>
          <w:szCs w:val="22"/>
        </w:rPr>
        <w:t>5.2.</w:t>
      </w:r>
    </w:p>
    <w:p w:rsidR="007A7455" w:rsidRPr="000D2F41" w:rsidRDefault="007A7455" w:rsidP="00B97521">
      <w:pPr>
        <w:spacing w:line="240" w:lineRule="auto"/>
        <w:rPr>
          <w:sz w:val="22"/>
          <w:szCs w:val="22"/>
        </w:rPr>
      </w:pPr>
    </w:p>
    <w:p w:rsidR="007A7455" w:rsidRPr="000D2F41" w:rsidRDefault="007A7455" w:rsidP="00B97521">
      <w:pPr>
        <w:spacing w:line="240" w:lineRule="auto"/>
        <w:rPr>
          <w:sz w:val="22"/>
          <w:szCs w:val="22"/>
        </w:rPr>
      </w:pPr>
      <w:r w:rsidRPr="000D2F41">
        <w:rPr>
          <w:sz w:val="22"/>
          <w:szCs w:val="22"/>
        </w:rPr>
        <w:t xml:space="preserve">Ασθενείς με διαταραχή της ηπατικής λειτουργίας μπορούν να χρησιμοποιούν το tiotropium bromide στη συνιστώμενη δοσολογία (βλ. </w:t>
      </w:r>
      <w:r w:rsidR="001F4EA9" w:rsidRPr="000D2F41">
        <w:rPr>
          <w:sz w:val="22"/>
          <w:szCs w:val="22"/>
        </w:rPr>
        <w:t xml:space="preserve">παράγραφο </w:t>
      </w:r>
      <w:r w:rsidRPr="000D2F41">
        <w:rPr>
          <w:sz w:val="22"/>
          <w:szCs w:val="22"/>
        </w:rPr>
        <w:t xml:space="preserve">5.2). </w:t>
      </w:r>
    </w:p>
    <w:p w:rsidR="007A7455" w:rsidRPr="000D2F41" w:rsidRDefault="007A7455" w:rsidP="00B97521">
      <w:pPr>
        <w:spacing w:line="240" w:lineRule="auto"/>
        <w:rPr>
          <w:sz w:val="22"/>
          <w:szCs w:val="22"/>
        </w:rPr>
      </w:pPr>
    </w:p>
    <w:p w:rsidR="00A56C8F" w:rsidRDefault="00A56C8F">
      <w:pPr>
        <w:spacing w:line="240" w:lineRule="auto"/>
        <w:jc w:val="left"/>
        <w:rPr>
          <w:sz w:val="22"/>
          <w:szCs w:val="22"/>
          <w:u w:val="single"/>
        </w:rPr>
      </w:pPr>
      <w:r>
        <w:rPr>
          <w:sz w:val="22"/>
          <w:szCs w:val="22"/>
          <w:u w:val="single"/>
        </w:rPr>
        <w:br w:type="page"/>
      </w:r>
    </w:p>
    <w:p w:rsidR="00314936" w:rsidRPr="000D2F41" w:rsidRDefault="007A66B1" w:rsidP="00B97521">
      <w:pPr>
        <w:spacing w:line="240" w:lineRule="auto"/>
        <w:rPr>
          <w:sz w:val="22"/>
          <w:szCs w:val="22"/>
          <w:u w:val="single"/>
        </w:rPr>
      </w:pPr>
      <w:r w:rsidRPr="000D2F41">
        <w:rPr>
          <w:sz w:val="22"/>
          <w:szCs w:val="22"/>
          <w:u w:val="single"/>
        </w:rPr>
        <w:lastRenderedPageBreak/>
        <w:t>Παιδιατρικός πληθυσμός</w:t>
      </w:r>
    </w:p>
    <w:p w:rsidR="00890012" w:rsidRPr="000D2F41" w:rsidRDefault="007A66B1" w:rsidP="00B97521">
      <w:pPr>
        <w:spacing w:line="240" w:lineRule="auto"/>
        <w:rPr>
          <w:i/>
          <w:sz w:val="22"/>
          <w:szCs w:val="22"/>
          <w:u w:val="single"/>
        </w:rPr>
      </w:pPr>
      <w:r w:rsidRPr="000D2F41">
        <w:rPr>
          <w:i/>
          <w:sz w:val="22"/>
          <w:szCs w:val="22"/>
          <w:u w:val="single"/>
        </w:rPr>
        <w:t>ΧΑΠ</w:t>
      </w:r>
    </w:p>
    <w:p w:rsidR="00314936" w:rsidRPr="000D2F41" w:rsidRDefault="00314936" w:rsidP="00B97521">
      <w:pPr>
        <w:spacing w:line="240" w:lineRule="auto"/>
        <w:rPr>
          <w:sz w:val="22"/>
          <w:szCs w:val="22"/>
        </w:rPr>
      </w:pPr>
      <w:r w:rsidRPr="000D2F41">
        <w:rPr>
          <w:sz w:val="22"/>
          <w:szCs w:val="22"/>
        </w:rPr>
        <w:t>Δεν υπάρχει σχετική χρήση στον παιδιατρικό πληθυσμό (κάτω των 18 ετών) στην ένδειξη που αναφέρεται στην παράγραφο 4.1.</w:t>
      </w:r>
    </w:p>
    <w:p w:rsidR="007A7455" w:rsidRPr="000D2F41" w:rsidRDefault="007A7455" w:rsidP="00B97521">
      <w:pPr>
        <w:spacing w:line="240" w:lineRule="auto"/>
        <w:rPr>
          <w:b/>
          <w:sz w:val="22"/>
          <w:szCs w:val="22"/>
          <w:u w:val="single"/>
        </w:rPr>
      </w:pPr>
    </w:p>
    <w:p w:rsidR="00890012" w:rsidRPr="000D2F41" w:rsidRDefault="007A66B1" w:rsidP="00B97521">
      <w:pPr>
        <w:spacing w:line="240" w:lineRule="auto"/>
        <w:rPr>
          <w:i/>
          <w:sz w:val="22"/>
          <w:szCs w:val="22"/>
          <w:u w:val="single"/>
        </w:rPr>
      </w:pPr>
      <w:r w:rsidRPr="000D2F41">
        <w:rPr>
          <w:i/>
          <w:sz w:val="22"/>
          <w:szCs w:val="22"/>
          <w:u w:val="single"/>
        </w:rPr>
        <w:t xml:space="preserve">Κυστική ίνωση </w:t>
      </w:r>
    </w:p>
    <w:p w:rsidR="00890012" w:rsidRPr="000D2F41" w:rsidRDefault="007A66B1" w:rsidP="00B97521">
      <w:pPr>
        <w:spacing w:line="240" w:lineRule="auto"/>
        <w:rPr>
          <w:sz w:val="22"/>
          <w:szCs w:val="22"/>
          <w:u w:val="single"/>
        </w:rPr>
      </w:pPr>
      <w:r w:rsidRPr="000D2F41">
        <w:rPr>
          <w:sz w:val="22"/>
          <w:szCs w:val="22"/>
          <w:u w:val="single"/>
        </w:rPr>
        <w:t xml:space="preserve">Η ασφάλεια και η αποτελεσματικότητα του </w:t>
      </w:r>
      <w:proofErr w:type="spellStart"/>
      <w:r w:rsidRPr="000D2F41">
        <w:rPr>
          <w:sz w:val="22"/>
          <w:szCs w:val="22"/>
          <w:u w:val="single"/>
          <w:lang w:val="en-US"/>
        </w:rPr>
        <w:t>Spiriva</w:t>
      </w:r>
      <w:proofErr w:type="spellEnd"/>
      <w:r w:rsidRPr="000D2F41">
        <w:rPr>
          <w:sz w:val="22"/>
          <w:szCs w:val="22"/>
          <w:u w:val="single"/>
        </w:rPr>
        <w:t xml:space="preserve"> σε παιδιά και εφήβους δεν έχει τεκμηριωθεί. Δεν υπάρχουν διαθέσιμα δεδομένα. </w:t>
      </w:r>
    </w:p>
    <w:p w:rsidR="00401A4C" w:rsidRPr="000D2F41" w:rsidRDefault="00401A4C" w:rsidP="00B97521">
      <w:pPr>
        <w:spacing w:line="240" w:lineRule="auto"/>
        <w:rPr>
          <w:b/>
          <w:sz w:val="22"/>
          <w:szCs w:val="22"/>
          <w:u w:val="single"/>
        </w:rPr>
      </w:pPr>
    </w:p>
    <w:p w:rsidR="00AF0879" w:rsidRPr="000D2F41" w:rsidRDefault="007A66B1" w:rsidP="00B97521">
      <w:pPr>
        <w:spacing w:line="240" w:lineRule="auto"/>
        <w:rPr>
          <w:sz w:val="22"/>
          <w:szCs w:val="22"/>
          <w:u w:val="single"/>
        </w:rPr>
      </w:pPr>
      <w:r w:rsidRPr="000D2F41">
        <w:rPr>
          <w:sz w:val="22"/>
          <w:szCs w:val="22"/>
          <w:u w:val="single"/>
        </w:rPr>
        <w:t>Τρόπος χορήγησης</w:t>
      </w:r>
    </w:p>
    <w:p w:rsidR="00AF0879" w:rsidRPr="000D2F41" w:rsidRDefault="00AF0879" w:rsidP="00B97521">
      <w:pPr>
        <w:spacing w:line="240" w:lineRule="auto"/>
        <w:rPr>
          <w:sz w:val="22"/>
          <w:szCs w:val="22"/>
        </w:rPr>
      </w:pPr>
      <w:r w:rsidRPr="000D2F41">
        <w:rPr>
          <w:sz w:val="22"/>
          <w:szCs w:val="22"/>
        </w:rPr>
        <w:t>Προκειμένου να διασφαλιστεί η σωστή χορήγηση του φαρμακευτικού προϊόντος ο ασθενής θα πρέπει να εκπαιδεύεται στη χρήση της εισπνευστικής συσκευής από το γιατρό ή άλλον επαγγελματία υγείας.</w:t>
      </w:r>
    </w:p>
    <w:p w:rsidR="00AF0879" w:rsidRPr="000D2F41" w:rsidRDefault="00AF0879" w:rsidP="00B97521">
      <w:pPr>
        <w:spacing w:line="240" w:lineRule="auto"/>
        <w:rPr>
          <w:sz w:val="22"/>
          <w:szCs w:val="22"/>
        </w:rPr>
      </w:pPr>
    </w:p>
    <w:p w:rsidR="00A775D7" w:rsidRPr="000D2F41" w:rsidRDefault="007A66B1" w:rsidP="00B97521">
      <w:pPr>
        <w:spacing w:line="240" w:lineRule="auto"/>
        <w:rPr>
          <w:sz w:val="22"/>
          <w:szCs w:val="22"/>
          <w:u w:val="single"/>
        </w:rPr>
      </w:pPr>
      <w:r w:rsidRPr="000D2F41">
        <w:rPr>
          <w:sz w:val="22"/>
          <w:szCs w:val="22"/>
          <w:u w:val="single"/>
        </w:rPr>
        <w:t>Οδηγίες χρήσης και χειρισμού</w:t>
      </w:r>
    </w:p>
    <w:p w:rsidR="00A775D7" w:rsidRPr="000D2F41" w:rsidRDefault="00A775D7" w:rsidP="00B97521">
      <w:pPr>
        <w:spacing w:line="240" w:lineRule="auto"/>
        <w:rPr>
          <w:sz w:val="22"/>
          <w:szCs w:val="22"/>
        </w:rPr>
      </w:pPr>
    </w:p>
    <w:p w:rsidR="00A775D7" w:rsidRPr="000D2F41" w:rsidRDefault="00C13EBB" w:rsidP="00B97521">
      <w:pPr>
        <w:spacing w:line="240" w:lineRule="auto"/>
        <w:rPr>
          <w:sz w:val="22"/>
          <w:szCs w:val="22"/>
        </w:rPr>
      </w:pPr>
      <w:r w:rsidRPr="000D2F41">
        <w:rPr>
          <w:noProof/>
          <w:sz w:val="22"/>
          <w:szCs w:val="22"/>
        </w:rPr>
        <w:drawing>
          <wp:anchor distT="0" distB="0" distL="114300" distR="114300" simplePos="0" relativeHeight="251648000" behindDoc="0" locked="0" layoutInCell="0" allowOverlap="1">
            <wp:simplePos x="0" y="0"/>
            <wp:positionH relativeFrom="column">
              <wp:posOffset>-45720</wp:posOffset>
            </wp:positionH>
            <wp:positionV relativeFrom="paragraph">
              <wp:posOffset>0</wp:posOffset>
            </wp:positionV>
            <wp:extent cx="913765" cy="912495"/>
            <wp:effectExtent l="19050" t="0" r="635" b="0"/>
            <wp:wrapSquare wrapText="bothSides"/>
            <wp:docPr id="1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913765" cy="912495"/>
                    </a:xfrm>
                    <a:prstGeom prst="rect">
                      <a:avLst/>
                    </a:prstGeom>
                    <a:noFill/>
                    <a:ln w="9525">
                      <a:noFill/>
                      <a:miter lim="800000"/>
                      <a:headEnd/>
                      <a:tailEnd/>
                    </a:ln>
                  </pic:spPr>
                </pic:pic>
              </a:graphicData>
            </a:graphic>
          </wp:anchor>
        </w:drawing>
      </w:r>
      <w:r w:rsidR="00A775D7" w:rsidRPr="000D2F41">
        <w:rPr>
          <w:sz w:val="22"/>
          <w:szCs w:val="22"/>
        </w:rPr>
        <w:t xml:space="preserve">Θυμηθείτε να ακολουθείτε προσεκτικά τις οδηγίες του ιατρού σας όταν χρησιμοποιείτε το </w:t>
      </w:r>
      <w:r w:rsidR="00A775D7" w:rsidRPr="000D2F41">
        <w:rPr>
          <w:sz w:val="22"/>
          <w:szCs w:val="22"/>
          <w:lang w:val="en-US"/>
        </w:rPr>
        <w:t>SPIRIVA</w:t>
      </w:r>
      <w:r w:rsidR="00A775D7" w:rsidRPr="000D2F41">
        <w:rPr>
          <w:sz w:val="22"/>
          <w:szCs w:val="22"/>
          <w:vertAlign w:val="superscript"/>
          <w:lang w:val="en-US"/>
        </w:rPr>
        <w:sym w:font="Symbol" w:char="F0D2"/>
      </w:r>
      <w:r w:rsidR="00A775D7" w:rsidRPr="000D2F41">
        <w:rPr>
          <w:sz w:val="22"/>
          <w:szCs w:val="22"/>
        </w:rPr>
        <w:t xml:space="preserve">. Το </w:t>
      </w:r>
      <w:proofErr w:type="spellStart"/>
      <w:r w:rsidR="00A775D7" w:rsidRPr="000D2F41">
        <w:rPr>
          <w:sz w:val="22"/>
          <w:szCs w:val="22"/>
          <w:lang w:val="en-US"/>
        </w:rPr>
        <w:t>HandiHaler</w:t>
      </w:r>
      <w:proofErr w:type="spellEnd"/>
      <w:r w:rsidR="00A775D7" w:rsidRPr="000D2F41">
        <w:rPr>
          <w:sz w:val="22"/>
          <w:szCs w:val="22"/>
        </w:rPr>
        <w:t xml:space="preserve"> έχει σχεδιαστεί ειδικά για το </w:t>
      </w:r>
      <w:r w:rsidR="00A775D7" w:rsidRPr="000D2F41">
        <w:rPr>
          <w:sz w:val="22"/>
          <w:szCs w:val="22"/>
          <w:lang w:val="en-US"/>
        </w:rPr>
        <w:t>SPIRIVA</w:t>
      </w:r>
      <w:r w:rsidR="00A775D7" w:rsidRPr="000D2F41">
        <w:rPr>
          <w:sz w:val="22"/>
          <w:szCs w:val="22"/>
          <w:vertAlign w:val="superscript"/>
          <w:lang w:val="en-US"/>
        </w:rPr>
        <w:sym w:font="Symbol" w:char="F0D2"/>
      </w:r>
      <w:r w:rsidR="00A775D7" w:rsidRPr="000D2F41">
        <w:rPr>
          <w:sz w:val="22"/>
          <w:szCs w:val="22"/>
        </w:rPr>
        <w:t xml:space="preserve">. Δεν πρέπει να το χρησιμοποιείτε για να λάβετε οποιοδήποτε άλλο φάρμακο. Μπορείτε να χρησιμοποιείτε το </w:t>
      </w:r>
      <w:proofErr w:type="spellStart"/>
      <w:r w:rsidR="00A775D7" w:rsidRPr="000D2F41">
        <w:rPr>
          <w:sz w:val="22"/>
          <w:szCs w:val="22"/>
          <w:lang w:val="en-US"/>
        </w:rPr>
        <w:t>HandiHaler</w:t>
      </w:r>
      <w:proofErr w:type="spellEnd"/>
      <w:r w:rsidR="00A775D7" w:rsidRPr="000D2F41">
        <w:rPr>
          <w:sz w:val="22"/>
          <w:szCs w:val="22"/>
        </w:rPr>
        <w:t xml:space="preserve"> σας έως και επί ένα έτος για να λαμβάνετε το φάρμακό σας.</w:t>
      </w:r>
    </w:p>
    <w:p w:rsidR="00A775D7" w:rsidRPr="000D2F41" w:rsidRDefault="00A775D7" w:rsidP="00B97521">
      <w:pPr>
        <w:spacing w:line="240" w:lineRule="auto"/>
        <w:rPr>
          <w:sz w:val="22"/>
          <w:szCs w:val="22"/>
        </w:rPr>
      </w:pPr>
    </w:p>
    <w:p w:rsidR="00A775D7" w:rsidRPr="000D2F41" w:rsidRDefault="00F83690" w:rsidP="00B97521">
      <w:pPr>
        <w:spacing w:line="240" w:lineRule="auto"/>
        <w:rPr>
          <w:sz w:val="22"/>
          <w:szCs w:val="22"/>
        </w:rPr>
      </w:pPr>
      <w:r>
        <w:rPr>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3.6pt;margin-top:15.75pt;width:72.75pt;height:72.75pt;z-index:-251667456;visibility:visible;mso-wrap-edited:f" wrapcoords="-223 0 -223 21377 21600 21377 21600 0 -223 0" o:allowincell="f" fillcolor="window">
            <v:imagedata r:id="rId9" o:title=""/>
            <w10:wrap type="tight"/>
          </v:shape>
          <o:OLEObject Type="Embed" ProgID="Word.Picture.8" ShapeID="_x0000_s1027" DrawAspect="Content" ObjectID="_1479103088" r:id="rId10"/>
        </w:pict>
      </w:r>
    </w:p>
    <w:p w:rsidR="00A775D7" w:rsidRPr="000D2F41" w:rsidRDefault="00A775D7" w:rsidP="00B97521">
      <w:pPr>
        <w:spacing w:line="240" w:lineRule="auto"/>
        <w:rPr>
          <w:sz w:val="22"/>
          <w:szCs w:val="22"/>
          <w:lang w:val="en-US"/>
        </w:rPr>
      </w:pPr>
      <w:r w:rsidRPr="000D2F41">
        <w:rPr>
          <w:sz w:val="22"/>
          <w:szCs w:val="22"/>
        </w:rPr>
        <w:t xml:space="preserve">Το </w:t>
      </w:r>
      <w:proofErr w:type="spellStart"/>
      <w:r w:rsidRPr="000D2F41">
        <w:rPr>
          <w:sz w:val="22"/>
          <w:szCs w:val="22"/>
          <w:lang w:val="en-US"/>
        </w:rPr>
        <w:t>HandiHaler</w:t>
      </w:r>
      <w:proofErr w:type="spellEnd"/>
    </w:p>
    <w:p w:rsidR="00A775D7" w:rsidRPr="000D2F41" w:rsidRDefault="00A775D7" w:rsidP="00B97521">
      <w:pPr>
        <w:numPr>
          <w:ilvl w:val="0"/>
          <w:numId w:val="3"/>
        </w:numPr>
        <w:spacing w:line="240" w:lineRule="auto"/>
        <w:ind w:left="0" w:firstLine="0"/>
        <w:rPr>
          <w:sz w:val="22"/>
          <w:szCs w:val="22"/>
          <w:lang w:val="en-US"/>
        </w:rPr>
      </w:pPr>
      <w:r w:rsidRPr="000D2F41">
        <w:rPr>
          <w:sz w:val="22"/>
          <w:szCs w:val="22"/>
        </w:rPr>
        <w:t>Προστατευτικό καπάκι</w:t>
      </w:r>
    </w:p>
    <w:p w:rsidR="00A775D7" w:rsidRPr="000D2F41" w:rsidRDefault="00A775D7" w:rsidP="00B97521">
      <w:pPr>
        <w:numPr>
          <w:ilvl w:val="0"/>
          <w:numId w:val="3"/>
        </w:numPr>
        <w:spacing w:line="240" w:lineRule="auto"/>
        <w:ind w:left="0" w:firstLine="0"/>
        <w:rPr>
          <w:sz w:val="22"/>
          <w:szCs w:val="22"/>
          <w:lang w:val="en-US"/>
        </w:rPr>
      </w:pPr>
      <w:r w:rsidRPr="000D2F41">
        <w:rPr>
          <w:sz w:val="22"/>
          <w:szCs w:val="22"/>
        </w:rPr>
        <w:t>Επιστόμιο</w:t>
      </w:r>
    </w:p>
    <w:p w:rsidR="00292442" w:rsidRPr="000D2F41" w:rsidRDefault="00A775D7" w:rsidP="00B97521">
      <w:pPr>
        <w:numPr>
          <w:ilvl w:val="0"/>
          <w:numId w:val="3"/>
        </w:numPr>
        <w:spacing w:line="240" w:lineRule="auto"/>
        <w:ind w:left="0" w:firstLine="0"/>
        <w:rPr>
          <w:sz w:val="22"/>
          <w:szCs w:val="22"/>
          <w:lang w:val="en-US"/>
        </w:rPr>
      </w:pPr>
      <w:r w:rsidRPr="000D2F41">
        <w:rPr>
          <w:sz w:val="22"/>
          <w:szCs w:val="22"/>
        </w:rPr>
        <w:t>Βάση</w:t>
      </w:r>
    </w:p>
    <w:p w:rsidR="00A775D7" w:rsidRPr="000D2F41" w:rsidRDefault="00A775D7" w:rsidP="00B97521">
      <w:pPr>
        <w:numPr>
          <w:ilvl w:val="0"/>
          <w:numId w:val="3"/>
        </w:numPr>
        <w:spacing w:line="240" w:lineRule="auto"/>
        <w:ind w:left="0" w:firstLine="0"/>
        <w:rPr>
          <w:sz w:val="22"/>
          <w:szCs w:val="22"/>
          <w:lang w:val="en-US"/>
        </w:rPr>
      </w:pPr>
      <w:r w:rsidRPr="000D2F41">
        <w:rPr>
          <w:sz w:val="22"/>
          <w:szCs w:val="22"/>
        </w:rPr>
        <w:t>Κουμπί διάτρησης</w:t>
      </w:r>
    </w:p>
    <w:p w:rsidR="00A775D7" w:rsidRPr="000D2F41" w:rsidRDefault="00A775D7" w:rsidP="00B97521">
      <w:pPr>
        <w:numPr>
          <w:ilvl w:val="0"/>
          <w:numId w:val="3"/>
        </w:numPr>
        <w:spacing w:line="240" w:lineRule="auto"/>
        <w:ind w:left="0" w:firstLine="0"/>
        <w:rPr>
          <w:sz w:val="22"/>
          <w:szCs w:val="22"/>
        </w:rPr>
      </w:pPr>
      <w:r w:rsidRPr="000D2F41">
        <w:rPr>
          <w:sz w:val="22"/>
          <w:szCs w:val="22"/>
        </w:rPr>
        <w:t>Κεντρικός θάλαμος</w:t>
      </w:r>
    </w:p>
    <w:p w:rsidR="00292442" w:rsidRPr="000D2F41" w:rsidRDefault="00292442" w:rsidP="00B97521">
      <w:pPr>
        <w:spacing w:line="240" w:lineRule="auto"/>
        <w:rPr>
          <w:sz w:val="22"/>
          <w:szCs w:val="22"/>
        </w:rPr>
      </w:pPr>
    </w:p>
    <w:p w:rsidR="00A775D7" w:rsidRPr="000D2F41" w:rsidRDefault="00A775D7" w:rsidP="00B97521">
      <w:pPr>
        <w:spacing w:line="240" w:lineRule="auto"/>
        <w:rPr>
          <w:sz w:val="22"/>
          <w:szCs w:val="22"/>
        </w:rPr>
      </w:pPr>
    </w:p>
    <w:tbl>
      <w:tblPr>
        <w:tblW w:w="8562" w:type="dxa"/>
        <w:tblLayout w:type="fixed"/>
        <w:tblLook w:val="01E0"/>
      </w:tblPr>
      <w:tblGrid>
        <w:gridCol w:w="1849"/>
        <w:gridCol w:w="6713"/>
      </w:tblGrid>
      <w:tr w:rsidR="00A775D7" w:rsidRPr="000D2F41">
        <w:tc>
          <w:tcPr>
            <w:tcW w:w="1849" w:type="dxa"/>
          </w:tcPr>
          <w:p w:rsidR="00A775D7" w:rsidRPr="000D2F41" w:rsidRDefault="00C13EBB" w:rsidP="00B97521">
            <w:pPr>
              <w:spacing w:line="240" w:lineRule="auto"/>
              <w:rPr>
                <w:sz w:val="22"/>
                <w:szCs w:val="22"/>
              </w:rPr>
            </w:pPr>
            <w:r w:rsidRPr="000D2F41">
              <w:rPr>
                <w:noProof/>
                <w:sz w:val="22"/>
                <w:szCs w:val="22"/>
              </w:rPr>
              <w:drawing>
                <wp:inline distT="0" distB="0" distL="0" distR="0">
                  <wp:extent cx="966470" cy="845185"/>
                  <wp:effectExtent l="1905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966470" cy="845185"/>
                          </a:xfrm>
                          <a:prstGeom prst="rect">
                            <a:avLst/>
                          </a:prstGeom>
                          <a:noFill/>
                          <a:ln w="9525">
                            <a:noFill/>
                            <a:miter lim="800000"/>
                            <a:headEnd/>
                            <a:tailEnd/>
                          </a:ln>
                        </pic:spPr>
                      </pic:pic>
                    </a:graphicData>
                  </a:graphic>
                </wp:inline>
              </w:drawing>
            </w:r>
          </w:p>
        </w:tc>
        <w:tc>
          <w:tcPr>
            <w:tcW w:w="6713" w:type="dxa"/>
          </w:tcPr>
          <w:p w:rsidR="00A775D7" w:rsidRPr="000D2F41" w:rsidRDefault="00D245D7" w:rsidP="00B97521">
            <w:pPr>
              <w:spacing w:line="240" w:lineRule="auto"/>
              <w:jc w:val="left"/>
              <w:rPr>
                <w:sz w:val="22"/>
                <w:szCs w:val="22"/>
              </w:rPr>
            </w:pPr>
            <w:r w:rsidRPr="000D2F41">
              <w:rPr>
                <w:sz w:val="22"/>
                <w:szCs w:val="22"/>
              </w:rPr>
              <w:t xml:space="preserve">1. </w:t>
            </w:r>
            <w:r w:rsidR="00A775D7" w:rsidRPr="000D2F41">
              <w:rPr>
                <w:sz w:val="22"/>
                <w:szCs w:val="22"/>
              </w:rPr>
              <w:t xml:space="preserve">Για να ανοίξετε το προστατευτικό καπάκι πιέστε το κουμπί διάτρησης τελείως και στη συνέχεια ελευθερώστε το. </w:t>
            </w:r>
          </w:p>
          <w:p w:rsidR="00A775D7" w:rsidRPr="000D2F41" w:rsidRDefault="00A775D7" w:rsidP="00B97521">
            <w:pPr>
              <w:spacing w:line="240" w:lineRule="auto"/>
              <w:jc w:val="left"/>
              <w:rPr>
                <w:sz w:val="22"/>
                <w:szCs w:val="22"/>
              </w:rPr>
            </w:pPr>
          </w:p>
          <w:p w:rsidR="00292442" w:rsidRPr="000D2F41" w:rsidRDefault="00292442" w:rsidP="00B97521">
            <w:pPr>
              <w:spacing w:line="240" w:lineRule="auto"/>
              <w:jc w:val="left"/>
              <w:rPr>
                <w:sz w:val="22"/>
                <w:szCs w:val="22"/>
              </w:rPr>
            </w:pPr>
          </w:p>
        </w:tc>
      </w:tr>
      <w:tr w:rsidR="00A775D7" w:rsidRPr="000D2F41">
        <w:trPr>
          <w:trHeight w:val="1952"/>
        </w:trPr>
        <w:tc>
          <w:tcPr>
            <w:tcW w:w="1849" w:type="dxa"/>
          </w:tcPr>
          <w:p w:rsidR="00292442" w:rsidRPr="000D2F41" w:rsidRDefault="00292442" w:rsidP="00B97521">
            <w:pPr>
              <w:spacing w:line="240" w:lineRule="auto"/>
              <w:jc w:val="left"/>
              <w:rPr>
                <w:sz w:val="22"/>
                <w:szCs w:val="22"/>
              </w:rPr>
            </w:pPr>
          </w:p>
          <w:p w:rsidR="00A775D7" w:rsidRPr="000D2F41" w:rsidRDefault="00C13EBB" w:rsidP="00B97521">
            <w:pPr>
              <w:spacing w:line="240" w:lineRule="auto"/>
              <w:jc w:val="left"/>
              <w:rPr>
                <w:sz w:val="22"/>
                <w:szCs w:val="22"/>
              </w:rPr>
            </w:pPr>
            <w:r w:rsidRPr="000D2F41">
              <w:rPr>
                <w:noProof/>
                <w:sz w:val="22"/>
                <w:szCs w:val="22"/>
              </w:rPr>
              <w:drawing>
                <wp:inline distT="0" distB="0" distL="0" distR="0">
                  <wp:extent cx="957580" cy="95758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957580" cy="957580"/>
                          </a:xfrm>
                          <a:prstGeom prst="rect">
                            <a:avLst/>
                          </a:prstGeom>
                          <a:noFill/>
                          <a:ln w="9525">
                            <a:noFill/>
                            <a:miter lim="800000"/>
                            <a:headEnd/>
                            <a:tailEnd/>
                          </a:ln>
                        </pic:spPr>
                      </pic:pic>
                    </a:graphicData>
                  </a:graphic>
                </wp:inline>
              </w:drawing>
            </w:r>
          </w:p>
        </w:tc>
        <w:tc>
          <w:tcPr>
            <w:tcW w:w="6713" w:type="dxa"/>
          </w:tcPr>
          <w:p w:rsidR="003A7892" w:rsidRPr="000D2F41" w:rsidRDefault="003A7892" w:rsidP="00B97521">
            <w:pPr>
              <w:spacing w:line="240" w:lineRule="auto"/>
              <w:rPr>
                <w:sz w:val="22"/>
                <w:szCs w:val="22"/>
                <w:lang w:val="en-US"/>
              </w:rPr>
            </w:pPr>
          </w:p>
          <w:p w:rsidR="00A775D7" w:rsidRPr="000D2F41" w:rsidRDefault="00A775D7" w:rsidP="00B97521">
            <w:pPr>
              <w:spacing w:line="240" w:lineRule="auto"/>
              <w:rPr>
                <w:sz w:val="22"/>
                <w:szCs w:val="22"/>
              </w:rPr>
            </w:pPr>
            <w:r w:rsidRPr="000D2F41">
              <w:rPr>
                <w:sz w:val="22"/>
                <w:szCs w:val="22"/>
              </w:rPr>
              <w:t>2. Ανοίξτε εντελώς το προστατευτικό καπάκι τραβώντας το προς τα</w:t>
            </w:r>
            <w:r w:rsidR="00D245D7" w:rsidRPr="000D2F41">
              <w:rPr>
                <w:sz w:val="22"/>
                <w:szCs w:val="22"/>
              </w:rPr>
              <w:t xml:space="preserve"> </w:t>
            </w:r>
            <w:r w:rsidRPr="000D2F41">
              <w:rPr>
                <w:sz w:val="22"/>
                <w:szCs w:val="22"/>
              </w:rPr>
              <w:t xml:space="preserve">επάνω. Στη συνέχεια ανοίξτε το επιστόμιο τραβώντας το προς τα επάνω.  </w:t>
            </w:r>
          </w:p>
        </w:tc>
      </w:tr>
      <w:tr w:rsidR="00292442" w:rsidRPr="000D2F41">
        <w:trPr>
          <w:trHeight w:val="1972"/>
        </w:trPr>
        <w:tc>
          <w:tcPr>
            <w:tcW w:w="1849" w:type="dxa"/>
          </w:tcPr>
          <w:p w:rsidR="00292442" w:rsidRPr="000D2F41" w:rsidRDefault="00292442" w:rsidP="00B97521">
            <w:pPr>
              <w:spacing w:line="240" w:lineRule="auto"/>
              <w:jc w:val="left"/>
              <w:rPr>
                <w:sz w:val="22"/>
                <w:szCs w:val="22"/>
              </w:rPr>
            </w:pPr>
          </w:p>
          <w:p w:rsidR="00292442" w:rsidRPr="000D2F41" w:rsidRDefault="00F83690" w:rsidP="00B97521">
            <w:pPr>
              <w:spacing w:line="240" w:lineRule="auto"/>
              <w:jc w:val="left"/>
              <w:rPr>
                <w:sz w:val="22"/>
                <w:szCs w:val="22"/>
              </w:rPr>
            </w:pPr>
            <w:r>
              <w:rPr>
                <w:noProof/>
                <w:sz w:val="22"/>
                <w:szCs w:val="22"/>
              </w:rPr>
              <w:pict>
                <v:shape id="_x0000_s1071" type="#_x0000_t75" style="position:absolute;margin-left:-.15pt;margin-top:1pt;width:72.05pt;height:72.05pt;z-index:-251661312;mso-wrap-edited:f" wrapcoords="-225 0 -225 21375 21600 21375 21600 0 -225 0" fillcolor="window">
                  <v:imagedata r:id="rId13" o:title=""/>
                  <w10:wrap type="tight"/>
                </v:shape>
                <o:OLEObject Type="Embed" ProgID="Word.Picture.8" ShapeID="_x0000_s1071" DrawAspect="Content" ObjectID="_1479103089" r:id="rId14"/>
              </w:pict>
            </w:r>
          </w:p>
          <w:p w:rsidR="00292442" w:rsidRPr="000D2F41" w:rsidRDefault="00292442" w:rsidP="00B97521">
            <w:pPr>
              <w:spacing w:line="240" w:lineRule="auto"/>
              <w:jc w:val="left"/>
              <w:rPr>
                <w:sz w:val="22"/>
                <w:szCs w:val="22"/>
              </w:rPr>
            </w:pPr>
          </w:p>
        </w:tc>
        <w:tc>
          <w:tcPr>
            <w:tcW w:w="6713" w:type="dxa"/>
          </w:tcPr>
          <w:p w:rsidR="003A7892" w:rsidRPr="000D2F41" w:rsidRDefault="003A7892" w:rsidP="00B97521">
            <w:pPr>
              <w:spacing w:line="240" w:lineRule="auto"/>
              <w:jc w:val="left"/>
              <w:rPr>
                <w:sz w:val="22"/>
                <w:szCs w:val="22"/>
              </w:rPr>
            </w:pPr>
          </w:p>
          <w:p w:rsidR="00292442" w:rsidRPr="000D2F41" w:rsidRDefault="00292442" w:rsidP="00B97521">
            <w:pPr>
              <w:spacing w:line="240" w:lineRule="auto"/>
              <w:jc w:val="left"/>
              <w:rPr>
                <w:sz w:val="22"/>
                <w:szCs w:val="22"/>
              </w:rPr>
            </w:pPr>
            <w:r w:rsidRPr="000D2F41">
              <w:rPr>
                <w:sz w:val="22"/>
                <w:szCs w:val="22"/>
              </w:rPr>
              <w:t xml:space="preserve">3. Αφαιρέστε ένα καψάκιο </w:t>
            </w:r>
            <w:r w:rsidR="003B77A2" w:rsidRPr="000D2F41">
              <w:rPr>
                <w:sz w:val="22"/>
                <w:szCs w:val="22"/>
                <w:lang w:val="en-US"/>
              </w:rPr>
              <w:t>SPIRIVA</w:t>
            </w:r>
            <w:r w:rsidR="003B77A2" w:rsidRPr="000D2F41">
              <w:rPr>
                <w:sz w:val="22"/>
                <w:szCs w:val="22"/>
                <w:vertAlign w:val="superscript"/>
                <w:lang w:val="en-US"/>
              </w:rPr>
              <w:sym w:font="Symbol" w:char="F0D2"/>
            </w:r>
            <w:r w:rsidRPr="000D2F41">
              <w:rPr>
                <w:sz w:val="22"/>
                <w:szCs w:val="22"/>
              </w:rPr>
              <w:t>από τη</w:t>
            </w:r>
            <w:r w:rsidR="002C5A53" w:rsidRPr="000D2F41">
              <w:rPr>
                <w:sz w:val="22"/>
                <w:szCs w:val="22"/>
              </w:rPr>
              <w:t>ν κυψέλη</w:t>
            </w:r>
            <w:r w:rsidRPr="000D2F41">
              <w:rPr>
                <w:sz w:val="22"/>
                <w:szCs w:val="22"/>
              </w:rPr>
              <w:t xml:space="preserve"> (μόνο</w:t>
            </w:r>
          </w:p>
          <w:p w:rsidR="00292442" w:rsidRPr="000D2F41" w:rsidRDefault="00292442" w:rsidP="00B97521">
            <w:pPr>
              <w:spacing w:line="240" w:lineRule="auto"/>
              <w:jc w:val="left"/>
              <w:rPr>
                <w:sz w:val="22"/>
                <w:szCs w:val="22"/>
              </w:rPr>
            </w:pPr>
            <w:r w:rsidRPr="000D2F41">
              <w:rPr>
                <w:sz w:val="22"/>
                <w:szCs w:val="22"/>
              </w:rPr>
              <w:t>αμέσως πριν τη χρήση</w:t>
            </w:r>
            <w:r w:rsidR="002C5A53" w:rsidRPr="000D2F41">
              <w:rPr>
                <w:sz w:val="22"/>
                <w:szCs w:val="22"/>
              </w:rPr>
              <w:t>, βλ.χειρισμό κυψέλης</w:t>
            </w:r>
            <w:r w:rsidRPr="000D2F41">
              <w:rPr>
                <w:sz w:val="22"/>
                <w:szCs w:val="22"/>
              </w:rPr>
              <w:t>) και τοποθετήστε το στον κεντρικό θάλαμο (5), όπως φαίνεται στο σχήμα. Δεν έχει σημασία με ποια κατεύθυνση τοποθετείται το καψάκιο στο θάλαμο.</w:t>
            </w:r>
          </w:p>
          <w:p w:rsidR="00292442" w:rsidRPr="000D2F41" w:rsidRDefault="00292442" w:rsidP="00B97521">
            <w:pPr>
              <w:spacing w:line="240" w:lineRule="auto"/>
              <w:jc w:val="left"/>
              <w:rPr>
                <w:sz w:val="22"/>
                <w:szCs w:val="22"/>
              </w:rPr>
            </w:pPr>
          </w:p>
        </w:tc>
      </w:tr>
      <w:tr w:rsidR="00292442" w:rsidRPr="000D2F41">
        <w:tc>
          <w:tcPr>
            <w:tcW w:w="1849" w:type="dxa"/>
          </w:tcPr>
          <w:p w:rsidR="00292442" w:rsidRPr="000D2F41" w:rsidRDefault="00C13EBB" w:rsidP="00B97521">
            <w:pPr>
              <w:spacing w:line="240" w:lineRule="auto"/>
              <w:rPr>
                <w:sz w:val="22"/>
                <w:szCs w:val="22"/>
              </w:rPr>
            </w:pPr>
            <w:r w:rsidRPr="000D2F41">
              <w:rPr>
                <w:noProof/>
                <w:sz w:val="22"/>
                <w:szCs w:val="22"/>
              </w:rPr>
              <w:lastRenderedPageBreak/>
              <w:drawing>
                <wp:anchor distT="0" distB="0" distL="114300" distR="114300" simplePos="0" relativeHeight="251656192" behindDoc="1" locked="0" layoutInCell="1" allowOverlap="1">
                  <wp:simplePos x="0" y="0"/>
                  <wp:positionH relativeFrom="column">
                    <wp:posOffset>49530</wp:posOffset>
                  </wp:positionH>
                  <wp:positionV relativeFrom="paragraph">
                    <wp:posOffset>-910590</wp:posOffset>
                  </wp:positionV>
                  <wp:extent cx="923925" cy="923925"/>
                  <wp:effectExtent l="19050" t="0" r="9525" b="0"/>
                  <wp:wrapTight wrapText="bothSides">
                    <wp:wrapPolygon edited="0">
                      <wp:start x="-445" y="0"/>
                      <wp:lineTo x="-445" y="21377"/>
                      <wp:lineTo x="21823" y="21377"/>
                      <wp:lineTo x="21823" y="0"/>
                      <wp:lineTo x="-445" y="0"/>
                    </wp:wrapPolygon>
                  </wp:wrapTight>
                  <wp:docPr id="48" name="Picture 48" descr="Naamloos-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Naamloos-6"/>
                          <pic:cNvPicPr>
                            <a:picLocks noChangeAspect="1" noChangeArrowheads="1"/>
                          </pic:cNvPicPr>
                        </pic:nvPicPr>
                        <pic:blipFill>
                          <a:blip r:embed="rId15" cstate="print"/>
                          <a:srcRect/>
                          <a:stretch>
                            <a:fillRect/>
                          </a:stretch>
                        </pic:blipFill>
                        <pic:spPr bwMode="auto">
                          <a:xfrm>
                            <a:off x="0" y="0"/>
                            <a:ext cx="923925" cy="923925"/>
                          </a:xfrm>
                          <a:prstGeom prst="rect">
                            <a:avLst/>
                          </a:prstGeom>
                          <a:noFill/>
                          <a:ln w="9525">
                            <a:noFill/>
                            <a:miter lim="800000"/>
                            <a:headEnd/>
                            <a:tailEnd/>
                          </a:ln>
                        </pic:spPr>
                      </pic:pic>
                    </a:graphicData>
                  </a:graphic>
                </wp:anchor>
              </w:drawing>
            </w:r>
          </w:p>
        </w:tc>
        <w:tc>
          <w:tcPr>
            <w:tcW w:w="6713" w:type="dxa"/>
          </w:tcPr>
          <w:p w:rsidR="00292442" w:rsidRPr="000D2F41" w:rsidRDefault="00292442" w:rsidP="00B97521">
            <w:pPr>
              <w:spacing w:line="240" w:lineRule="auto"/>
              <w:jc w:val="left"/>
              <w:rPr>
                <w:sz w:val="22"/>
                <w:szCs w:val="22"/>
              </w:rPr>
            </w:pPr>
            <w:r w:rsidRPr="000D2F41">
              <w:rPr>
                <w:sz w:val="22"/>
                <w:szCs w:val="22"/>
              </w:rPr>
              <w:t>4. Κλείστε το επιστόμιο καλά μέχρι να ακούσετε το χαρακτηριστικό ήχο «κλικ», αφήνοντας το προστατευτικό καπάκι ανοιχτό.</w:t>
            </w:r>
          </w:p>
          <w:p w:rsidR="00292442" w:rsidRPr="000D2F41" w:rsidRDefault="00292442" w:rsidP="00B97521">
            <w:pPr>
              <w:spacing w:line="240" w:lineRule="auto"/>
              <w:jc w:val="left"/>
              <w:rPr>
                <w:sz w:val="22"/>
                <w:szCs w:val="22"/>
              </w:rPr>
            </w:pPr>
          </w:p>
        </w:tc>
      </w:tr>
      <w:tr w:rsidR="00292442" w:rsidRPr="000D2F41">
        <w:trPr>
          <w:trHeight w:val="1526"/>
        </w:trPr>
        <w:tc>
          <w:tcPr>
            <w:tcW w:w="1849" w:type="dxa"/>
          </w:tcPr>
          <w:p w:rsidR="00292442" w:rsidRPr="000D2F41" w:rsidRDefault="00C13EBB" w:rsidP="00B97521">
            <w:pPr>
              <w:spacing w:line="240" w:lineRule="auto"/>
              <w:rPr>
                <w:sz w:val="22"/>
                <w:szCs w:val="22"/>
              </w:rPr>
            </w:pPr>
            <w:r w:rsidRPr="000D2F41">
              <w:rPr>
                <w:noProof/>
                <w:sz w:val="22"/>
                <w:szCs w:val="22"/>
              </w:rPr>
              <w:drawing>
                <wp:anchor distT="0" distB="0" distL="114300" distR="114300" simplePos="0" relativeHeight="251657216" behindDoc="1" locked="0" layoutInCell="1" allowOverlap="1">
                  <wp:simplePos x="0" y="0"/>
                  <wp:positionH relativeFrom="column">
                    <wp:posOffset>5715</wp:posOffset>
                  </wp:positionH>
                  <wp:positionV relativeFrom="paragraph">
                    <wp:posOffset>9525</wp:posOffset>
                  </wp:positionV>
                  <wp:extent cx="923925" cy="923925"/>
                  <wp:effectExtent l="19050" t="0" r="9525" b="0"/>
                  <wp:wrapTight wrapText="bothSides">
                    <wp:wrapPolygon edited="0">
                      <wp:start x="-445" y="0"/>
                      <wp:lineTo x="-445" y="21377"/>
                      <wp:lineTo x="21823" y="21377"/>
                      <wp:lineTo x="21823" y="0"/>
                      <wp:lineTo x="-445" y="0"/>
                    </wp:wrapPolygon>
                  </wp:wrapTight>
                  <wp:docPr id="49" name="Picture 49" descr="Naamloos-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Naamloos-7"/>
                          <pic:cNvPicPr>
                            <a:picLocks noChangeAspect="1" noChangeArrowheads="1"/>
                          </pic:cNvPicPr>
                        </pic:nvPicPr>
                        <pic:blipFill>
                          <a:blip r:embed="rId16" cstate="print"/>
                          <a:srcRect/>
                          <a:stretch>
                            <a:fillRect/>
                          </a:stretch>
                        </pic:blipFill>
                        <pic:spPr bwMode="auto">
                          <a:xfrm>
                            <a:off x="0" y="0"/>
                            <a:ext cx="923925" cy="923925"/>
                          </a:xfrm>
                          <a:prstGeom prst="rect">
                            <a:avLst/>
                          </a:prstGeom>
                          <a:noFill/>
                          <a:ln w="9525">
                            <a:noFill/>
                            <a:miter lim="800000"/>
                            <a:headEnd/>
                            <a:tailEnd/>
                          </a:ln>
                        </pic:spPr>
                      </pic:pic>
                    </a:graphicData>
                  </a:graphic>
                </wp:anchor>
              </w:drawing>
            </w:r>
          </w:p>
        </w:tc>
        <w:tc>
          <w:tcPr>
            <w:tcW w:w="6713" w:type="dxa"/>
          </w:tcPr>
          <w:p w:rsidR="00292442" w:rsidRPr="000D2F41" w:rsidRDefault="00292442" w:rsidP="00B97521">
            <w:pPr>
              <w:spacing w:line="240" w:lineRule="auto"/>
              <w:jc w:val="left"/>
              <w:rPr>
                <w:sz w:val="22"/>
                <w:szCs w:val="22"/>
              </w:rPr>
            </w:pPr>
            <w:r w:rsidRPr="000D2F41">
              <w:rPr>
                <w:sz w:val="22"/>
                <w:szCs w:val="22"/>
              </w:rPr>
              <w:t>5. Κρατήστε τη συσκευή Handihaler με το επιστόμιο προς τα επάνω και πατήστε τελείως μόνο μια φορά το κουμπί διάτρησης και αφήστε το. Αυτή η κίνηση προκαλεί οπές στο καψάκιο και επιτρέπει στο φάρμακο να αποδεσμευτεί, όταν εισπνεύσετε.</w:t>
            </w:r>
          </w:p>
          <w:p w:rsidR="00292442" w:rsidRPr="000D2F41" w:rsidRDefault="00292442" w:rsidP="00B97521">
            <w:pPr>
              <w:spacing w:line="240" w:lineRule="auto"/>
              <w:jc w:val="left"/>
              <w:rPr>
                <w:sz w:val="22"/>
                <w:szCs w:val="22"/>
              </w:rPr>
            </w:pPr>
          </w:p>
        </w:tc>
      </w:tr>
      <w:tr w:rsidR="00D245D7" w:rsidRPr="000D2F41">
        <w:trPr>
          <w:trHeight w:val="1549"/>
        </w:trPr>
        <w:tc>
          <w:tcPr>
            <w:tcW w:w="1849" w:type="dxa"/>
          </w:tcPr>
          <w:p w:rsidR="00D245D7" w:rsidRPr="000D2F41" w:rsidRDefault="00F83690" w:rsidP="00B97521">
            <w:pPr>
              <w:spacing w:line="240" w:lineRule="auto"/>
              <w:rPr>
                <w:sz w:val="22"/>
                <w:szCs w:val="22"/>
              </w:rPr>
            </w:pPr>
            <w:r>
              <w:rPr>
                <w:noProof/>
                <w:sz w:val="22"/>
                <w:szCs w:val="22"/>
              </w:rPr>
              <w:pict>
                <v:shape id="Freeform 44" o:spid="_x0000_s1026" style="position:absolute;left:0;text-align:left;margin-left:26.85pt;margin-top:-42.75pt;width:27.15pt;height:9pt;rotation:-666978fd;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6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" path="m,l564,91e" filled="f" strokeweight="4.5pt">
                  <v:stroke endarrow="block"/>
                  <v:path arrowok="t" o:connecttype="custom" o:connectlocs="0,0;344805,114300" o:connectangles="0,0"/>
                </v:shape>
              </w:pict>
            </w:r>
            <w:r w:rsidR="00C13EBB" w:rsidRPr="000D2F41">
              <w:rPr>
                <w:noProof/>
                <w:sz w:val="22"/>
                <w:szCs w:val="22"/>
              </w:rPr>
              <w:drawing>
                <wp:anchor distT="0" distB="0" distL="114300" distR="114300" simplePos="0" relativeHeight="251650048" behindDoc="1" locked="0" layoutInCell="1" allowOverlap="1">
                  <wp:simplePos x="0" y="0"/>
                  <wp:positionH relativeFrom="column">
                    <wp:posOffset>-1905</wp:posOffset>
                  </wp:positionH>
                  <wp:positionV relativeFrom="paragraph">
                    <wp:posOffset>-885825</wp:posOffset>
                  </wp:positionV>
                  <wp:extent cx="923925" cy="923925"/>
                  <wp:effectExtent l="19050" t="0" r="9525" b="0"/>
                  <wp:wrapTight wrapText="bothSides">
                    <wp:wrapPolygon edited="0">
                      <wp:start x="-445" y="0"/>
                      <wp:lineTo x="-445" y="21377"/>
                      <wp:lineTo x="21823" y="21377"/>
                      <wp:lineTo x="21823" y="0"/>
                      <wp:lineTo x="-445" y="0"/>
                    </wp:wrapPolygon>
                  </wp:wrapTight>
                  <wp:docPr id="16" name="Picture 7" descr="Naamloos-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aamloos-8"/>
                          <pic:cNvPicPr>
                            <a:picLocks noChangeAspect="1" noChangeArrowheads="1"/>
                          </pic:cNvPicPr>
                        </pic:nvPicPr>
                        <pic:blipFill>
                          <a:blip r:embed="rId17" cstate="print"/>
                          <a:srcRect/>
                          <a:stretch>
                            <a:fillRect/>
                          </a:stretch>
                        </pic:blipFill>
                        <pic:spPr bwMode="auto">
                          <a:xfrm>
                            <a:off x="0" y="0"/>
                            <a:ext cx="923925" cy="923925"/>
                          </a:xfrm>
                          <a:prstGeom prst="rect">
                            <a:avLst/>
                          </a:prstGeom>
                          <a:noFill/>
                          <a:ln w="9525">
                            <a:noFill/>
                            <a:miter lim="800000"/>
                            <a:headEnd/>
                            <a:tailEnd/>
                          </a:ln>
                        </pic:spPr>
                      </pic:pic>
                    </a:graphicData>
                  </a:graphic>
                </wp:anchor>
              </w:drawing>
            </w:r>
          </w:p>
        </w:tc>
        <w:tc>
          <w:tcPr>
            <w:tcW w:w="6713" w:type="dxa"/>
          </w:tcPr>
          <w:p w:rsidR="00F27864" w:rsidRPr="000D2F41" w:rsidRDefault="00D245D7" w:rsidP="00B97521">
            <w:pPr>
              <w:numPr>
                <w:ilvl w:val="0"/>
                <w:numId w:val="3"/>
              </w:numPr>
              <w:tabs>
                <w:tab w:val="left" w:pos="131"/>
              </w:tabs>
              <w:spacing w:line="240" w:lineRule="auto"/>
              <w:jc w:val="left"/>
              <w:rPr>
                <w:sz w:val="22"/>
                <w:szCs w:val="22"/>
              </w:rPr>
            </w:pPr>
            <w:r w:rsidRPr="000D2F41">
              <w:rPr>
                <w:sz w:val="22"/>
                <w:szCs w:val="22"/>
              </w:rPr>
              <w:t>Εκπνεύστε όσο μπορείτε πιο βαθιά.</w:t>
            </w:r>
          </w:p>
          <w:p w:rsidR="00D245D7" w:rsidRPr="000D2F41" w:rsidRDefault="00D245D7" w:rsidP="00B97521">
            <w:pPr>
              <w:tabs>
                <w:tab w:val="left" w:pos="131"/>
              </w:tabs>
              <w:spacing w:line="240" w:lineRule="auto"/>
              <w:jc w:val="left"/>
              <w:rPr>
                <w:sz w:val="22"/>
                <w:szCs w:val="22"/>
              </w:rPr>
            </w:pPr>
            <w:r w:rsidRPr="000D2F41">
              <w:rPr>
                <w:sz w:val="22"/>
                <w:szCs w:val="22"/>
              </w:rPr>
              <w:t>Σημαντικό: αποφύγετε να εκπνεύσετε μέσα στο επιστόμιο οποιαδήποτε στιγμή.</w:t>
            </w:r>
          </w:p>
          <w:p w:rsidR="00D245D7" w:rsidRPr="000D2F41" w:rsidRDefault="00D245D7" w:rsidP="00B97521">
            <w:pPr>
              <w:spacing w:line="240" w:lineRule="auto"/>
              <w:jc w:val="left"/>
              <w:rPr>
                <w:sz w:val="22"/>
                <w:szCs w:val="22"/>
              </w:rPr>
            </w:pPr>
          </w:p>
        </w:tc>
      </w:tr>
      <w:tr w:rsidR="00D245D7" w:rsidRPr="000D2F41">
        <w:trPr>
          <w:trHeight w:val="1549"/>
        </w:trPr>
        <w:tc>
          <w:tcPr>
            <w:tcW w:w="1849" w:type="dxa"/>
          </w:tcPr>
          <w:p w:rsidR="00D245D7" w:rsidRPr="000D2F41" w:rsidRDefault="00C13EBB" w:rsidP="00B97521">
            <w:pPr>
              <w:spacing w:line="240" w:lineRule="auto"/>
              <w:rPr>
                <w:noProof/>
                <w:sz w:val="22"/>
                <w:szCs w:val="22"/>
              </w:rPr>
            </w:pPr>
            <w:r w:rsidRPr="000D2F41">
              <w:rPr>
                <w:noProof/>
                <w:sz w:val="22"/>
                <w:szCs w:val="22"/>
              </w:rPr>
              <w:drawing>
                <wp:inline distT="0" distB="0" distL="0" distR="0">
                  <wp:extent cx="914400" cy="84518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srcRect/>
                          <a:stretch>
                            <a:fillRect/>
                          </a:stretch>
                        </pic:blipFill>
                        <pic:spPr bwMode="auto">
                          <a:xfrm>
                            <a:off x="0" y="0"/>
                            <a:ext cx="914400" cy="845185"/>
                          </a:xfrm>
                          <a:prstGeom prst="rect">
                            <a:avLst/>
                          </a:prstGeom>
                          <a:noFill/>
                          <a:ln w="9525">
                            <a:noFill/>
                            <a:miter lim="800000"/>
                            <a:headEnd/>
                            <a:tailEnd/>
                          </a:ln>
                        </pic:spPr>
                      </pic:pic>
                    </a:graphicData>
                  </a:graphic>
                </wp:inline>
              </w:drawing>
            </w:r>
          </w:p>
        </w:tc>
        <w:tc>
          <w:tcPr>
            <w:tcW w:w="6713" w:type="dxa"/>
          </w:tcPr>
          <w:p w:rsidR="00D245D7" w:rsidRPr="000D2F41" w:rsidRDefault="00D245D7" w:rsidP="00B97521">
            <w:pPr>
              <w:spacing w:line="240" w:lineRule="auto"/>
              <w:jc w:val="left"/>
              <w:rPr>
                <w:sz w:val="22"/>
                <w:szCs w:val="22"/>
              </w:rPr>
            </w:pPr>
            <w:r w:rsidRPr="000D2F41">
              <w:rPr>
                <w:sz w:val="22"/>
                <w:szCs w:val="22"/>
              </w:rPr>
              <w:t xml:space="preserve">7. Βάλτε το </w:t>
            </w:r>
            <w:proofErr w:type="spellStart"/>
            <w:r w:rsidRPr="000D2F41">
              <w:rPr>
                <w:sz w:val="22"/>
                <w:szCs w:val="22"/>
                <w:lang w:val="en-US"/>
              </w:rPr>
              <w:t>Handihaler</w:t>
            </w:r>
            <w:proofErr w:type="spellEnd"/>
            <w:r w:rsidRPr="000D2F41">
              <w:rPr>
                <w:sz w:val="22"/>
                <w:szCs w:val="22"/>
                <w:vertAlign w:val="superscript"/>
              </w:rPr>
              <w:t xml:space="preserve"> </w:t>
            </w:r>
            <w:r w:rsidRPr="000D2F41">
              <w:rPr>
                <w:sz w:val="22"/>
                <w:szCs w:val="22"/>
              </w:rPr>
              <w:t xml:space="preserve">στο στόμα σας και κλείστε τα χείλη σας ερμητικά γύρω από το επιστόμιο. Διατηρείστε το κεφάλι σας σε κατακόρυφη θέση και εισπνεύστε αργά και βαθιά, αλλά με ένα ρυθμό επαρκή ώστε να ακούτε ή να νιώσετε το καψάκιο να δονείται. </w:t>
            </w:r>
          </w:p>
          <w:p w:rsidR="00D245D7" w:rsidRPr="000D2F41" w:rsidRDefault="00D245D7" w:rsidP="00B97521">
            <w:pPr>
              <w:spacing w:line="240" w:lineRule="auto"/>
              <w:jc w:val="left"/>
              <w:rPr>
                <w:sz w:val="22"/>
                <w:szCs w:val="22"/>
              </w:rPr>
            </w:pPr>
            <w:r w:rsidRPr="000D2F41">
              <w:rPr>
                <w:sz w:val="22"/>
                <w:szCs w:val="22"/>
              </w:rPr>
              <w:t xml:space="preserve">Εισπνεύσατε μέχρις ότου οι πνεύμονές σας γεμίσουν· μετά κρατήστε την αναπνοή σας για όση ώρα μπορείτε άνετα και παράλληλα βγάλτε το </w:t>
            </w:r>
            <w:proofErr w:type="spellStart"/>
            <w:r w:rsidRPr="000D2F41">
              <w:rPr>
                <w:sz w:val="22"/>
                <w:szCs w:val="22"/>
                <w:lang w:val="en-US"/>
              </w:rPr>
              <w:t>Handihaler</w:t>
            </w:r>
            <w:proofErr w:type="spellEnd"/>
            <w:r w:rsidRPr="000D2F41">
              <w:rPr>
                <w:sz w:val="22"/>
                <w:szCs w:val="22"/>
              </w:rPr>
              <w:t xml:space="preserve"> από το στόμα σας. Αρχίστε να αναπνέετε κανονικά. Επαναλάβατε τα βήματα 6 και 7 άλλη μια φορά, αυτό θα αδειάσει το καψάκιο τελείως.</w:t>
            </w:r>
          </w:p>
          <w:p w:rsidR="000B0006" w:rsidRPr="000D2F41" w:rsidRDefault="000B0006" w:rsidP="00B97521">
            <w:pPr>
              <w:spacing w:line="240" w:lineRule="auto"/>
              <w:jc w:val="left"/>
              <w:rPr>
                <w:sz w:val="22"/>
                <w:szCs w:val="22"/>
              </w:rPr>
            </w:pPr>
          </w:p>
        </w:tc>
      </w:tr>
      <w:tr w:rsidR="000B0006" w:rsidRPr="000D2F41">
        <w:trPr>
          <w:trHeight w:val="1929"/>
        </w:trPr>
        <w:tc>
          <w:tcPr>
            <w:tcW w:w="1849" w:type="dxa"/>
          </w:tcPr>
          <w:p w:rsidR="000B0006" w:rsidRPr="000D2F41" w:rsidRDefault="00C13EBB" w:rsidP="00B97521">
            <w:pPr>
              <w:spacing w:line="240" w:lineRule="auto"/>
              <w:rPr>
                <w:snapToGrid w:val="0"/>
                <w:sz w:val="22"/>
                <w:szCs w:val="22"/>
              </w:rPr>
            </w:pPr>
            <w:r w:rsidRPr="000D2F41">
              <w:rPr>
                <w:noProof/>
                <w:sz w:val="22"/>
                <w:szCs w:val="22"/>
              </w:rPr>
              <w:drawing>
                <wp:anchor distT="0" distB="0" distL="114300" distR="114300" simplePos="0" relativeHeight="251651072" behindDoc="1" locked="0" layoutInCell="1" allowOverlap="1">
                  <wp:simplePos x="0" y="0"/>
                  <wp:positionH relativeFrom="column">
                    <wp:posOffset>68580</wp:posOffset>
                  </wp:positionH>
                  <wp:positionV relativeFrom="paragraph">
                    <wp:posOffset>-31115</wp:posOffset>
                  </wp:positionV>
                  <wp:extent cx="923925" cy="923925"/>
                  <wp:effectExtent l="19050" t="0" r="9525" b="0"/>
                  <wp:wrapTight wrapText="bothSides">
                    <wp:wrapPolygon edited="0">
                      <wp:start x="-445" y="0"/>
                      <wp:lineTo x="-445" y="21377"/>
                      <wp:lineTo x="21823" y="21377"/>
                      <wp:lineTo x="21823" y="0"/>
                      <wp:lineTo x="-445" y="0"/>
                    </wp:wrapPolygon>
                  </wp:wrapTight>
                  <wp:docPr id="15" name="Picture 9" descr="Naamloo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aamloos-10"/>
                          <pic:cNvPicPr>
                            <a:picLocks noChangeAspect="1" noChangeArrowheads="1"/>
                          </pic:cNvPicPr>
                        </pic:nvPicPr>
                        <pic:blipFill>
                          <a:blip r:embed="rId19" cstate="print"/>
                          <a:srcRect/>
                          <a:stretch>
                            <a:fillRect/>
                          </a:stretch>
                        </pic:blipFill>
                        <pic:spPr bwMode="auto">
                          <a:xfrm>
                            <a:off x="0" y="0"/>
                            <a:ext cx="923925" cy="923925"/>
                          </a:xfrm>
                          <a:prstGeom prst="rect">
                            <a:avLst/>
                          </a:prstGeom>
                          <a:noFill/>
                          <a:ln w="9525">
                            <a:noFill/>
                            <a:miter lim="800000"/>
                            <a:headEnd/>
                            <a:tailEnd/>
                          </a:ln>
                        </pic:spPr>
                      </pic:pic>
                    </a:graphicData>
                  </a:graphic>
                </wp:anchor>
              </w:drawing>
            </w:r>
          </w:p>
        </w:tc>
        <w:tc>
          <w:tcPr>
            <w:tcW w:w="6713" w:type="dxa"/>
          </w:tcPr>
          <w:p w:rsidR="000B0006" w:rsidRPr="000D2F41" w:rsidRDefault="000B0006" w:rsidP="00B97521">
            <w:pPr>
              <w:spacing w:line="240" w:lineRule="auto"/>
              <w:jc w:val="left"/>
              <w:rPr>
                <w:sz w:val="22"/>
                <w:szCs w:val="22"/>
              </w:rPr>
            </w:pPr>
            <w:r w:rsidRPr="000D2F41">
              <w:rPr>
                <w:sz w:val="22"/>
                <w:szCs w:val="22"/>
              </w:rPr>
              <w:t xml:space="preserve">8. Ανοίξτε το επιστόμιο ξανά. Βγάλτε το χρησιμοποιημένο καψάκιο και πετάξτε το. Κλείστε το επιστόμιο και το προστατευτικό καπάκι για να αποθηκεύσετε τη συσκευή </w:t>
            </w:r>
            <w:proofErr w:type="spellStart"/>
            <w:r w:rsidRPr="000D2F41">
              <w:rPr>
                <w:sz w:val="22"/>
                <w:szCs w:val="22"/>
                <w:lang w:val="en-US"/>
              </w:rPr>
              <w:t>Handihaler</w:t>
            </w:r>
            <w:proofErr w:type="spellEnd"/>
            <w:r w:rsidRPr="000D2F41">
              <w:rPr>
                <w:sz w:val="22"/>
                <w:szCs w:val="22"/>
              </w:rPr>
              <w:t>.</w:t>
            </w:r>
          </w:p>
          <w:p w:rsidR="000B0006" w:rsidRPr="000D2F41" w:rsidRDefault="000B0006" w:rsidP="00B97521">
            <w:pPr>
              <w:spacing w:line="240" w:lineRule="auto"/>
              <w:jc w:val="left"/>
              <w:rPr>
                <w:sz w:val="22"/>
                <w:szCs w:val="22"/>
              </w:rPr>
            </w:pPr>
          </w:p>
        </w:tc>
      </w:tr>
    </w:tbl>
    <w:p w:rsidR="00A775D7" w:rsidRPr="000D2F41" w:rsidRDefault="00A775D7" w:rsidP="00B97521">
      <w:pPr>
        <w:spacing w:line="240" w:lineRule="auto"/>
        <w:rPr>
          <w:sz w:val="22"/>
          <w:szCs w:val="22"/>
        </w:rPr>
      </w:pPr>
      <w:r w:rsidRPr="000D2F41">
        <w:rPr>
          <w:sz w:val="22"/>
          <w:szCs w:val="22"/>
        </w:rPr>
        <w:t xml:space="preserve">Καθαρισμός του </w:t>
      </w:r>
      <w:proofErr w:type="spellStart"/>
      <w:r w:rsidR="00EE2AFC" w:rsidRPr="000D2F41">
        <w:rPr>
          <w:sz w:val="22"/>
          <w:szCs w:val="22"/>
          <w:lang w:val="en-US"/>
        </w:rPr>
        <w:t>HandiHaler</w:t>
      </w:r>
      <w:proofErr w:type="spellEnd"/>
    </w:p>
    <w:p w:rsidR="000B0006" w:rsidRPr="000D2F41" w:rsidRDefault="000B0006" w:rsidP="00B97521">
      <w:pPr>
        <w:spacing w:line="240" w:lineRule="auto"/>
        <w:rPr>
          <w:sz w:val="22"/>
          <w:szCs w:val="22"/>
        </w:rPr>
      </w:pPr>
    </w:p>
    <w:tbl>
      <w:tblPr>
        <w:tblW w:w="0" w:type="auto"/>
        <w:tblLook w:val="01E0"/>
      </w:tblPr>
      <w:tblGrid>
        <w:gridCol w:w="1959"/>
        <w:gridCol w:w="7327"/>
      </w:tblGrid>
      <w:tr w:rsidR="000B0006" w:rsidRPr="000D2F41" w:rsidTr="00EF22C9">
        <w:tc>
          <w:tcPr>
            <w:tcW w:w="1908" w:type="dxa"/>
          </w:tcPr>
          <w:p w:rsidR="000B0006" w:rsidRPr="000D2F41" w:rsidRDefault="00F83690" w:rsidP="00B97521">
            <w:pPr>
              <w:spacing w:line="240" w:lineRule="auto"/>
              <w:rPr>
                <w:sz w:val="22"/>
                <w:szCs w:val="22"/>
              </w:rPr>
            </w:pPr>
            <w:r>
              <w:rPr>
                <w:noProof/>
                <w:sz w:val="22"/>
                <w:szCs w:val="22"/>
              </w:rPr>
              <w:pict>
                <v:shape id="_x0000_s1074" type="#_x0000_t75" style="position:absolute;left:0;text-align:left;margin-left:-.15pt;margin-top:27.9pt;width:86.85pt;height:72.75pt;z-index:-251658240;visibility:visible;mso-wrap-edited:f" wrapcoords="-223 0 -223 21377 21600 21377 21600 0 -223 0" fillcolor="window">
                  <v:imagedata r:id="rId20" o:title=""/>
                  <w10:wrap type="square"/>
                </v:shape>
                <o:OLEObject Type="Embed" ProgID="Word.Picture.8" ShapeID="_x0000_s1074" DrawAspect="Content" ObjectID="_1479103090" r:id="rId21"/>
              </w:pict>
            </w:r>
          </w:p>
        </w:tc>
        <w:tc>
          <w:tcPr>
            <w:tcW w:w="7378" w:type="dxa"/>
          </w:tcPr>
          <w:p w:rsidR="000B0006" w:rsidRPr="000D2F41" w:rsidRDefault="000B0006" w:rsidP="00B97521">
            <w:pPr>
              <w:spacing w:line="240" w:lineRule="auto"/>
              <w:jc w:val="left"/>
              <w:rPr>
                <w:sz w:val="22"/>
                <w:szCs w:val="22"/>
              </w:rPr>
            </w:pPr>
            <w:r w:rsidRPr="000D2F41">
              <w:rPr>
                <w:sz w:val="22"/>
                <w:szCs w:val="22"/>
              </w:rPr>
              <w:t xml:space="preserve">Καθαρίστε το </w:t>
            </w:r>
            <w:proofErr w:type="spellStart"/>
            <w:r w:rsidRPr="000D2F41">
              <w:rPr>
                <w:sz w:val="22"/>
                <w:szCs w:val="22"/>
                <w:lang w:val="en-US"/>
              </w:rPr>
              <w:t>Handihaler</w:t>
            </w:r>
            <w:proofErr w:type="spellEnd"/>
            <w:r w:rsidRPr="000D2F41">
              <w:rPr>
                <w:sz w:val="22"/>
                <w:szCs w:val="22"/>
              </w:rPr>
              <w:t xml:space="preserve"> μια φορά το μήνα. Ανοίξτε το προστατευτικό καπάκι και το επιστόμιο. Μετά ανοίξτε τη βάση σηκώνοντας προς τα επάνω το κουμπί διάτρησης. Ξεπλύνετε όλη τη συσκευή με ζεστό νερό για να απομακρύνετε οποιοδήποτε υπόλειμμα κόνεως. Στεγνώστε το </w:t>
            </w:r>
            <w:proofErr w:type="spellStart"/>
            <w:r w:rsidRPr="000D2F41">
              <w:rPr>
                <w:sz w:val="22"/>
                <w:szCs w:val="22"/>
                <w:lang w:val="en-US"/>
              </w:rPr>
              <w:t>Handihaler</w:t>
            </w:r>
            <w:proofErr w:type="spellEnd"/>
            <w:r w:rsidRPr="000D2F41">
              <w:rPr>
                <w:sz w:val="22"/>
                <w:szCs w:val="22"/>
              </w:rPr>
              <w:t xml:space="preserve"> σχολαστικά τινάζοντας την περίσσεια νερού έξω, πάνω σε μια χαρτοπετσέτα και αφήνοντας να στεγνώσει στον αέρα ακολούθως, με το προστατευτικό καπάκι, το επιστόμιο και τη βάση ανοικτά. Χρειάζονται 24 ώρες για να στεγνώσει στον αέρα, για αυτό καθαρίστε το αμέσως μετά τη χρήση και θα είναι έτοιμο για την επόμενη δόση σας. Εάν χρειάζεται η εξωτερική πλευρά του επιστομίου μπορεί να καθαριστεί με ένα ελαφρώς υγρό, αλλά όχι πολύ βρεγμένο κομμάτι υφάσματος.</w:t>
            </w:r>
          </w:p>
          <w:p w:rsidR="000B0006" w:rsidRPr="000D2F41" w:rsidRDefault="000B0006" w:rsidP="00B97521">
            <w:pPr>
              <w:spacing w:line="240" w:lineRule="auto"/>
              <w:jc w:val="left"/>
              <w:rPr>
                <w:sz w:val="22"/>
                <w:szCs w:val="22"/>
              </w:rPr>
            </w:pPr>
          </w:p>
        </w:tc>
      </w:tr>
    </w:tbl>
    <w:p w:rsidR="00A775D7" w:rsidRPr="000D2F41" w:rsidRDefault="00A775D7" w:rsidP="00B97521">
      <w:pPr>
        <w:spacing w:line="240" w:lineRule="auto"/>
        <w:rPr>
          <w:sz w:val="22"/>
          <w:szCs w:val="22"/>
        </w:rPr>
      </w:pPr>
    </w:p>
    <w:p w:rsidR="00A775D7" w:rsidRPr="000D2F41" w:rsidRDefault="00354857" w:rsidP="00B97521">
      <w:pPr>
        <w:spacing w:line="240" w:lineRule="auto"/>
        <w:rPr>
          <w:sz w:val="22"/>
          <w:szCs w:val="22"/>
        </w:rPr>
      </w:pPr>
      <w:r w:rsidRPr="000D2F41">
        <w:rPr>
          <w:sz w:val="22"/>
          <w:szCs w:val="22"/>
        </w:rPr>
        <w:br w:type="page"/>
      </w:r>
      <w:r w:rsidR="00A775D7" w:rsidRPr="000D2F41">
        <w:rPr>
          <w:sz w:val="22"/>
          <w:szCs w:val="22"/>
        </w:rPr>
        <w:lastRenderedPageBreak/>
        <w:t xml:space="preserve">Χειρισμός </w:t>
      </w:r>
      <w:r w:rsidR="005A44CC" w:rsidRPr="000D2F41">
        <w:rPr>
          <w:sz w:val="22"/>
          <w:szCs w:val="22"/>
        </w:rPr>
        <w:t>κυψέλης</w:t>
      </w:r>
    </w:p>
    <w:tbl>
      <w:tblPr>
        <w:tblW w:w="0" w:type="auto"/>
        <w:tblInd w:w="108" w:type="dxa"/>
        <w:tblLook w:val="01E0"/>
      </w:tblPr>
      <w:tblGrid>
        <w:gridCol w:w="2362"/>
        <w:gridCol w:w="6816"/>
      </w:tblGrid>
      <w:tr w:rsidR="00A10CB4" w:rsidRPr="000D2F41" w:rsidTr="00EF22C9">
        <w:trPr>
          <w:trHeight w:val="2044"/>
        </w:trPr>
        <w:tc>
          <w:tcPr>
            <w:tcW w:w="2410" w:type="dxa"/>
          </w:tcPr>
          <w:p w:rsidR="00A10CB4" w:rsidRPr="000D2F41" w:rsidRDefault="00A10CB4" w:rsidP="00B97521">
            <w:pPr>
              <w:spacing w:line="240" w:lineRule="auto"/>
              <w:rPr>
                <w:snapToGrid w:val="0"/>
                <w:sz w:val="22"/>
                <w:szCs w:val="22"/>
              </w:rPr>
            </w:pPr>
          </w:p>
          <w:p w:rsidR="00A10CB4" w:rsidRPr="000D2F41" w:rsidRDefault="00C13EBB" w:rsidP="00B97521">
            <w:pPr>
              <w:spacing w:line="240" w:lineRule="auto"/>
              <w:rPr>
                <w:noProof/>
                <w:sz w:val="22"/>
                <w:szCs w:val="22"/>
              </w:rPr>
            </w:pPr>
            <w:r w:rsidRPr="000D2F41">
              <w:rPr>
                <w:noProof/>
                <w:sz w:val="22"/>
                <w:szCs w:val="22"/>
              </w:rPr>
              <w:drawing>
                <wp:inline distT="0" distB="0" distL="0" distR="0">
                  <wp:extent cx="974725" cy="91440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srcRect/>
                          <a:stretch>
                            <a:fillRect/>
                          </a:stretch>
                        </pic:blipFill>
                        <pic:spPr bwMode="auto">
                          <a:xfrm>
                            <a:off x="0" y="0"/>
                            <a:ext cx="974725" cy="914400"/>
                          </a:xfrm>
                          <a:prstGeom prst="rect">
                            <a:avLst/>
                          </a:prstGeom>
                          <a:noFill/>
                          <a:ln w="9525">
                            <a:noFill/>
                            <a:miter lim="800000"/>
                            <a:headEnd/>
                            <a:tailEnd/>
                          </a:ln>
                        </pic:spPr>
                      </pic:pic>
                    </a:graphicData>
                  </a:graphic>
                </wp:inline>
              </w:drawing>
            </w:r>
          </w:p>
        </w:tc>
        <w:tc>
          <w:tcPr>
            <w:tcW w:w="7261" w:type="dxa"/>
          </w:tcPr>
          <w:p w:rsidR="00A10CB4" w:rsidRPr="000D2F41" w:rsidRDefault="00A10CB4" w:rsidP="00B97521">
            <w:pPr>
              <w:spacing w:line="240" w:lineRule="auto"/>
              <w:jc w:val="left"/>
              <w:rPr>
                <w:sz w:val="22"/>
                <w:szCs w:val="22"/>
              </w:rPr>
            </w:pPr>
          </w:p>
          <w:p w:rsidR="00A10CB4" w:rsidRPr="000D2F41" w:rsidRDefault="00A10CB4" w:rsidP="00B97521">
            <w:pPr>
              <w:spacing w:line="240" w:lineRule="auto"/>
              <w:jc w:val="left"/>
              <w:rPr>
                <w:sz w:val="22"/>
                <w:szCs w:val="22"/>
              </w:rPr>
            </w:pPr>
            <w:r w:rsidRPr="000D2F41">
              <w:rPr>
                <w:sz w:val="22"/>
                <w:szCs w:val="22"/>
              </w:rPr>
              <w:t xml:space="preserve">Α.    Διαχωρίστε τις ταινίες της </w:t>
            </w:r>
            <w:r w:rsidR="005A44CC" w:rsidRPr="000D2F41">
              <w:rPr>
                <w:sz w:val="22"/>
                <w:szCs w:val="22"/>
              </w:rPr>
              <w:t>κυψέλης</w:t>
            </w:r>
            <w:r w:rsidRPr="000D2F41">
              <w:rPr>
                <w:sz w:val="22"/>
                <w:szCs w:val="22"/>
              </w:rPr>
              <w:t xml:space="preserve"> σχίζοντας κατά μήκος της διάτρησης.</w:t>
            </w:r>
          </w:p>
          <w:p w:rsidR="00A10CB4" w:rsidRPr="000D2F41" w:rsidRDefault="00A10CB4" w:rsidP="00B97521">
            <w:pPr>
              <w:spacing w:line="240" w:lineRule="auto"/>
              <w:jc w:val="left"/>
              <w:rPr>
                <w:noProof/>
                <w:sz w:val="22"/>
                <w:szCs w:val="22"/>
              </w:rPr>
            </w:pPr>
          </w:p>
        </w:tc>
      </w:tr>
      <w:tr w:rsidR="00A10CB4" w:rsidRPr="000D2F41" w:rsidTr="00EF22C9">
        <w:trPr>
          <w:trHeight w:val="2076"/>
        </w:trPr>
        <w:tc>
          <w:tcPr>
            <w:tcW w:w="2410" w:type="dxa"/>
            <w:vAlign w:val="center"/>
          </w:tcPr>
          <w:p w:rsidR="00A10CB4" w:rsidRPr="000D2F41" w:rsidRDefault="00C13EBB" w:rsidP="00B97521">
            <w:pPr>
              <w:spacing w:line="240" w:lineRule="auto"/>
              <w:rPr>
                <w:noProof/>
                <w:sz w:val="22"/>
                <w:szCs w:val="22"/>
              </w:rPr>
            </w:pPr>
            <w:r w:rsidRPr="000D2F41">
              <w:rPr>
                <w:noProof/>
                <w:sz w:val="22"/>
                <w:szCs w:val="22"/>
              </w:rPr>
              <w:drawing>
                <wp:inline distT="0" distB="0" distL="0" distR="0">
                  <wp:extent cx="957580" cy="91440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cstate="print"/>
                          <a:srcRect/>
                          <a:stretch>
                            <a:fillRect/>
                          </a:stretch>
                        </pic:blipFill>
                        <pic:spPr bwMode="auto">
                          <a:xfrm>
                            <a:off x="0" y="0"/>
                            <a:ext cx="957580" cy="914400"/>
                          </a:xfrm>
                          <a:prstGeom prst="rect">
                            <a:avLst/>
                          </a:prstGeom>
                          <a:noFill/>
                          <a:ln w="9525">
                            <a:noFill/>
                            <a:miter lim="800000"/>
                            <a:headEnd/>
                            <a:tailEnd/>
                          </a:ln>
                        </pic:spPr>
                      </pic:pic>
                    </a:graphicData>
                  </a:graphic>
                </wp:inline>
              </w:drawing>
            </w:r>
          </w:p>
        </w:tc>
        <w:tc>
          <w:tcPr>
            <w:tcW w:w="7261" w:type="dxa"/>
          </w:tcPr>
          <w:p w:rsidR="00A10CB4" w:rsidRPr="000D2F41" w:rsidRDefault="00A10CB4" w:rsidP="00B97521">
            <w:pPr>
              <w:tabs>
                <w:tab w:val="left" w:pos="1985"/>
              </w:tabs>
              <w:spacing w:line="240" w:lineRule="auto"/>
              <w:jc w:val="left"/>
              <w:rPr>
                <w:sz w:val="22"/>
                <w:szCs w:val="22"/>
              </w:rPr>
            </w:pPr>
          </w:p>
          <w:p w:rsidR="00A10CB4" w:rsidRPr="000D2F41" w:rsidRDefault="00A10CB4" w:rsidP="00B97521">
            <w:pPr>
              <w:tabs>
                <w:tab w:val="left" w:pos="1985"/>
              </w:tabs>
              <w:spacing w:line="240" w:lineRule="auto"/>
              <w:jc w:val="left"/>
              <w:rPr>
                <w:sz w:val="22"/>
                <w:szCs w:val="22"/>
              </w:rPr>
            </w:pPr>
            <w:r w:rsidRPr="000D2F41">
              <w:rPr>
                <w:sz w:val="22"/>
                <w:szCs w:val="22"/>
              </w:rPr>
              <w:t>Β.  Ανασηκώστε το πίσω αλουμινένιο κάλυμμα (μόνο αμέσως πριν από τη χρήση)</w:t>
            </w:r>
            <w:r w:rsidR="00DB3F01" w:rsidRPr="000D2F41">
              <w:rPr>
                <w:sz w:val="22"/>
                <w:szCs w:val="22"/>
              </w:rPr>
              <w:t xml:space="preserve"> μέσω της διάτρησης</w:t>
            </w:r>
            <w:r w:rsidRPr="000D2F41">
              <w:rPr>
                <w:sz w:val="22"/>
                <w:szCs w:val="22"/>
              </w:rPr>
              <w:t>, έως ότου το καψάκιο αποκαλυφθεί πλήρως.</w:t>
            </w:r>
          </w:p>
          <w:p w:rsidR="00A10CB4" w:rsidRPr="000D2F41" w:rsidRDefault="00A10CB4" w:rsidP="00B97521">
            <w:pPr>
              <w:spacing w:line="240" w:lineRule="auto"/>
              <w:jc w:val="left"/>
              <w:rPr>
                <w:sz w:val="22"/>
                <w:szCs w:val="22"/>
              </w:rPr>
            </w:pPr>
            <w:r w:rsidRPr="000D2F41">
              <w:rPr>
                <w:sz w:val="22"/>
                <w:szCs w:val="22"/>
              </w:rPr>
              <w:t>Σε περίπτωση που ένα δεύτερο καψάκιο εκτεθεί στον αέρα κατά λάθος, αυτό το καψάκιο θα πρέπει να απορριφθεί.</w:t>
            </w:r>
          </w:p>
          <w:p w:rsidR="00A10CB4" w:rsidRPr="000D2F41" w:rsidRDefault="00A10CB4" w:rsidP="00B97521">
            <w:pPr>
              <w:tabs>
                <w:tab w:val="left" w:pos="1985"/>
              </w:tabs>
              <w:spacing w:line="240" w:lineRule="auto"/>
              <w:jc w:val="left"/>
              <w:rPr>
                <w:sz w:val="22"/>
                <w:szCs w:val="22"/>
              </w:rPr>
            </w:pPr>
          </w:p>
          <w:p w:rsidR="00A10CB4" w:rsidRPr="000D2F41" w:rsidRDefault="00A10CB4" w:rsidP="00B97521">
            <w:pPr>
              <w:spacing w:line="240" w:lineRule="auto"/>
              <w:jc w:val="left"/>
              <w:rPr>
                <w:noProof/>
                <w:sz w:val="22"/>
                <w:szCs w:val="22"/>
              </w:rPr>
            </w:pPr>
          </w:p>
        </w:tc>
      </w:tr>
      <w:tr w:rsidR="00A10CB4" w:rsidRPr="000D2F41" w:rsidTr="00EF22C9">
        <w:trPr>
          <w:trHeight w:val="1707"/>
        </w:trPr>
        <w:tc>
          <w:tcPr>
            <w:tcW w:w="2410" w:type="dxa"/>
          </w:tcPr>
          <w:p w:rsidR="00A10CB4" w:rsidRPr="000D2F41" w:rsidRDefault="00C13EBB" w:rsidP="00B97521">
            <w:pPr>
              <w:spacing w:line="240" w:lineRule="auto"/>
              <w:rPr>
                <w:noProof/>
                <w:sz w:val="22"/>
                <w:szCs w:val="22"/>
              </w:rPr>
            </w:pPr>
            <w:r w:rsidRPr="000D2F41">
              <w:rPr>
                <w:noProof/>
                <w:sz w:val="22"/>
                <w:szCs w:val="22"/>
              </w:rPr>
              <w:drawing>
                <wp:inline distT="0" distB="0" distL="0" distR="0">
                  <wp:extent cx="957580" cy="862330"/>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cstate="print"/>
                          <a:srcRect/>
                          <a:stretch>
                            <a:fillRect/>
                          </a:stretch>
                        </pic:blipFill>
                        <pic:spPr bwMode="auto">
                          <a:xfrm>
                            <a:off x="0" y="0"/>
                            <a:ext cx="957580" cy="862330"/>
                          </a:xfrm>
                          <a:prstGeom prst="rect">
                            <a:avLst/>
                          </a:prstGeom>
                          <a:noFill/>
                          <a:ln w="9525">
                            <a:noFill/>
                            <a:miter lim="800000"/>
                            <a:headEnd/>
                            <a:tailEnd/>
                          </a:ln>
                        </pic:spPr>
                      </pic:pic>
                    </a:graphicData>
                  </a:graphic>
                </wp:inline>
              </w:drawing>
            </w:r>
          </w:p>
        </w:tc>
        <w:tc>
          <w:tcPr>
            <w:tcW w:w="7261" w:type="dxa"/>
          </w:tcPr>
          <w:p w:rsidR="00A10CB4" w:rsidRPr="000D2F41" w:rsidRDefault="00A10CB4" w:rsidP="00B97521">
            <w:pPr>
              <w:spacing w:line="240" w:lineRule="auto"/>
              <w:jc w:val="left"/>
              <w:rPr>
                <w:sz w:val="22"/>
                <w:szCs w:val="22"/>
              </w:rPr>
            </w:pPr>
            <w:r w:rsidRPr="000D2F41">
              <w:rPr>
                <w:sz w:val="22"/>
                <w:szCs w:val="22"/>
              </w:rPr>
              <w:t>Γ.    Αφαιρέστε το καψάκιο.</w:t>
            </w:r>
          </w:p>
          <w:p w:rsidR="00A10CB4" w:rsidRPr="000D2F41" w:rsidRDefault="00A10CB4" w:rsidP="00B97521">
            <w:pPr>
              <w:spacing w:line="240" w:lineRule="auto"/>
              <w:jc w:val="left"/>
              <w:rPr>
                <w:noProof/>
                <w:sz w:val="22"/>
                <w:szCs w:val="22"/>
              </w:rPr>
            </w:pPr>
          </w:p>
        </w:tc>
      </w:tr>
    </w:tbl>
    <w:p w:rsidR="00A775D7" w:rsidRPr="000D2F41" w:rsidRDefault="00A775D7" w:rsidP="00B97521">
      <w:pPr>
        <w:spacing w:line="240" w:lineRule="auto"/>
        <w:rPr>
          <w:sz w:val="22"/>
          <w:szCs w:val="22"/>
        </w:rPr>
      </w:pPr>
    </w:p>
    <w:p w:rsidR="00A775D7" w:rsidRPr="000D2F41" w:rsidRDefault="00A775D7" w:rsidP="00B97521">
      <w:pPr>
        <w:spacing w:line="240" w:lineRule="auto"/>
        <w:rPr>
          <w:sz w:val="22"/>
          <w:szCs w:val="22"/>
        </w:rPr>
      </w:pPr>
      <w:r w:rsidRPr="000D2F41">
        <w:rPr>
          <w:sz w:val="22"/>
          <w:szCs w:val="22"/>
        </w:rPr>
        <w:t>Τα καψάκια</w:t>
      </w:r>
      <w:r w:rsidR="007522AA" w:rsidRPr="000D2F41">
        <w:rPr>
          <w:sz w:val="22"/>
          <w:szCs w:val="22"/>
        </w:rPr>
        <w:t xml:space="preserve"> </w:t>
      </w:r>
      <w:r w:rsidR="00354857" w:rsidRPr="000D2F41">
        <w:rPr>
          <w:sz w:val="22"/>
          <w:szCs w:val="22"/>
          <w:lang w:val="en-US"/>
        </w:rPr>
        <w:t>SPIRIVA</w:t>
      </w:r>
      <w:r w:rsidR="00354857" w:rsidRPr="000D2F41">
        <w:rPr>
          <w:sz w:val="22"/>
          <w:szCs w:val="22"/>
          <w:vertAlign w:val="superscript"/>
          <w:lang w:val="en-US"/>
        </w:rPr>
        <w:sym w:font="Symbol" w:char="F0D2"/>
      </w:r>
      <w:r w:rsidR="00354857" w:rsidRPr="000D2F41">
        <w:rPr>
          <w:sz w:val="22"/>
          <w:szCs w:val="22"/>
          <w:vertAlign w:val="superscript"/>
        </w:rPr>
        <w:t xml:space="preserve"> </w:t>
      </w:r>
      <w:r w:rsidRPr="000D2F41">
        <w:rPr>
          <w:sz w:val="22"/>
          <w:szCs w:val="22"/>
        </w:rPr>
        <w:t>περιέχουν μόνο μια μικρή ποσότητα κόνεως, έτσι ώστε το καψάκιο να είναι μόνο μερικώς πληρωμένο.</w:t>
      </w:r>
    </w:p>
    <w:p w:rsidR="00A775D7" w:rsidRPr="000D2F41" w:rsidRDefault="00A775D7" w:rsidP="00B97521">
      <w:pPr>
        <w:spacing w:line="240" w:lineRule="auto"/>
        <w:rPr>
          <w:sz w:val="22"/>
          <w:szCs w:val="22"/>
        </w:rPr>
      </w:pPr>
    </w:p>
    <w:p w:rsidR="00A775D7" w:rsidRPr="000D2F41" w:rsidRDefault="00A775D7" w:rsidP="00B97521">
      <w:pPr>
        <w:spacing w:line="240" w:lineRule="auto"/>
        <w:rPr>
          <w:sz w:val="22"/>
          <w:szCs w:val="22"/>
        </w:rPr>
      </w:pPr>
      <w:r w:rsidRPr="000D2F41">
        <w:rPr>
          <w:b/>
          <w:sz w:val="22"/>
          <w:szCs w:val="22"/>
        </w:rPr>
        <w:t>4.3</w:t>
      </w:r>
      <w:r w:rsidRPr="000D2F41">
        <w:rPr>
          <w:b/>
          <w:sz w:val="22"/>
          <w:szCs w:val="22"/>
        </w:rPr>
        <w:tab/>
        <w:t>Αντενδείξεις</w:t>
      </w:r>
    </w:p>
    <w:p w:rsidR="007522AA" w:rsidRPr="000D2F41" w:rsidRDefault="007522AA" w:rsidP="00B97521">
      <w:pPr>
        <w:pStyle w:val="a3"/>
        <w:rPr>
          <w:sz w:val="22"/>
          <w:szCs w:val="22"/>
        </w:rPr>
      </w:pPr>
    </w:p>
    <w:p w:rsidR="00A775D7" w:rsidRPr="000D2F41" w:rsidRDefault="00A775D7" w:rsidP="00B97521">
      <w:pPr>
        <w:pStyle w:val="a3"/>
        <w:rPr>
          <w:sz w:val="22"/>
          <w:szCs w:val="22"/>
        </w:rPr>
      </w:pPr>
      <w:r w:rsidRPr="000D2F41">
        <w:rPr>
          <w:sz w:val="22"/>
          <w:szCs w:val="22"/>
        </w:rPr>
        <w:t>Η κόνις για εισπνοή tiotropium bromide αντενδείκνυται σε ασθενείς με υπερευαισθησία στο tiotropium bromide, στην ατροπίνη ή τα παράγωγά της, π.χ ιπρατρόπιο ή οξιτρόπιο ή στο έκδοχο μονοϋδρική λακτόζη, που περιέχει πρωτεΐνη γάλακτος.</w:t>
      </w:r>
    </w:p>
    <w:p w:rsidR="00A775D7" w:rsidRPr="000D2F41" w:rsidRDefault="00A775D7" w:rsidP="00B97521">
      <w:pPr>
        <w:spacing w:line="240" w:lineRule="auto"/>
        <w:rPr>
          <w:sz w:val="22"/>
          <w:szCs w:val="22"/>
        </w:rPr>
      </w:pPr>
    </w:p>
    <w:p w:rsidR="00A775D7" w:rsidRPr="000D2F41" w:rsidRDefault="00A775D7" w:rsidP="00B97521">
      <w:pPr>
        <w:spacing w:line="240" w:lineRule="auto"/>
        <w:rPr>
          <w:noProof/>
          <w:sz w:val="22"/>
          <w:szCs w:val="22"/>
        </w:rPr>
      </w:pPr>
      <w:r w:rsidRPr="000D2F41">
        <w:rPr>
          <w:b/>
          <w:sz w:val="22"/>
          <w:szCs w:val="22"/>
        </w:rPr>
        <w:t>4.4</w:t>
      </w:r>
      <w:r w:rsidRPr="000D2F41">
        <w:rPr>
          <w:b/>
          <w:sz w:val="22"/>
          <w:szCs w:val="22"/>
        </w:rPr>
        <w:tab/>
      </w:r>
      <w:r w:rsidRPr="000D2F41">
        <w:rPr>
          <w:b/>
          <w:noProof/>
          <w:sz w:val="22"/>
          <w:szCs w:val="22"/>
        </w:rPr>
        <w:t>Ειδικές προειδοποιήσεις και προφυλάξεις κατά τη χρήση</w:t>
      </w:r>
    </w:p>
    <w:p w:rsidR="007522AA" w:rsidRPr="000D2F41" w:rsidRDefault="007522AA" w:rsidP="00B97521">
      <w:pPr>
        <w:pStyle w:val="a3"/>
        <w:rPr>
          <w:sz w:val="22"/>
          <w:szCs w:val="22"/>
        </w:rPr>
      </w:pPr>
    </w:p>
    <w:p w:rsidR="00A775D7" w:rsidRPr="000D2F41" w:rsidRDefault="00A775D7" w:rsidP="00B97521">
      <w:pPr>
        <w:pStyle w:val="a3"/>
        <w:rPr>
          <w:sz w:val="22"/>
          <w:szCs w:val="22"/>
        </w:rPr>
      </w:pPr>
      <w:r w:rsidRPr="000D2F41">
        <w:rPr>
          <w:sz w:val="22"/>
          <w:szCs w:val="22"/>
        </w:rPr>
        <w:t>Το tiotropium bromide, ως ένα βρογχοδιασταλτικό για θεραπεία συντήρησης, χορηγούμενο μια φορά την ημέρα, δεν πρέπει να χρησιμοποιείται ως αρχική θεραπεία των οξέων επεισοδίων βρογχοσπάσμου, δηλαδή ως θεραπεία διάσωσης.</w:t>
      </w:r>
    </w:p>
    <w:p w:rsidR="00A775D7" w:rsidRPr="000D2F41" w:rsidRDefault="00A775D7" w:rsidP="00B97521">
      <w:pPr>
        <w:spacing w:line="240" w:lineRule="auto"/>
        <w:rPr>
          <w:sz w:val="22"/>
          <w:szCs w:val="22"/>
        </w:rPr>
      </w:pPr>
    </w:p>
    <w:p w:rsidR="00A775D7" w:rsidRPr="000D2F41" w:rsidRDefault="00A775D7" w:rsidP="00B97521">
      <w:pPr>
        <w:spacing w:line="240" w:lineRule="auto"/>
        <w:rPr>
          <w:sz w:val="22"/>
          <w:szCs w:val="22"/>
        </w:rPr>
      </w:pPr>
      <w:r w:rsidRPr="000D2F41">
        <w:rPr>
          <w:sz w:val="22"/>
          <w:szCs w:val="22"/>
        </w:rPr>
        <w:t xml:space="preserve">Άμεσες αντιδράσεις υπερευαισθησίας μπορούν να εμφανιστούν μετά τη χορήγηση της κόνεως </w:t>
      </w:r>
      <w:r w:rsidR="005A44CC" w:rsidRPr="000D2F41">
        <w:rPr>
          <w:sz w:val="22"/>
          <w:szCs w:val="22"/>
        </w:rPr>
        <w:t xml:space="preserve">για εισπνοή </w:t>
      </w:r>
      <w:r w:rsidRPr="000D2F41">
        <w:rPr>
          <w:sz w:val="22"/>
          <w:szCs w:val="22"/>
        </w:rPr>
        <w:t xml:space="preserve">tiotropium bromide. </w:t>
      </w:r>
    </w:p>
    <w:p w:rsidR="00A775D7" w:rsidRPr="000D2F41" w:rsidRDefault="00A775D7" w:rsidP="00B97521">
      <w:pPr>
        <w:spacing w:line="240" w:lineRule="auto"/>
        <w:rPr>
          <w:sz w:val="22"/>
          <w:szCs w:val="22"/>
        </w:rPr>
      </w:pPr>
    </w:p>
    <w:p w:rsidR="00A775D7" w:rsidRPr="000D2F41" w:rsidRDefault="00A775D7" w:rsidP="00B97521">
      <w:pPr>
        <w:spacing w:line="240" w:lineRule="auto"/>
        <w:rPr>
          <w:sz w:val="22"/>
          <w:szCs w:val="22"/>
        </w:rPr>
      </w:pPr>
      <w:r w:rsidRPr="000D2F41">
        <w:rPr>
          <w:sz w:val="22"/>
          <w:szCs w:val="22"/>
        </w:rPr>
        <w:t>Σύμφωνα με την αντιχολινεργική του δραστικότητα, το tiotropium bromide θα πρέπει να χρησιμοποιείται με προσοχή σε ασθενείς με γλαύκωμα κλειστής γωνίας, υπερπλασία του προστάτη ή απόφραξη του αυχένα της ουροδόχου κύστεως (</w:t>
      </w:r>
      <w:r w:rsidR="00726E44" w:rsidRPr="000D2F41">
        <w:rPr>
          <w:sz w:val="22"/>
          <w:szCs w:val="22"/>
        </w:rPr>
        <w:t>βλ.</w:t>
      </w:r>
      <w:r w:rsidRPr="000D2F41">
        <w:rPr>
          <w:sz w:val="22"/>
          <w:szCs w:val="22"/>
        </w:rPr>
        <w:t xml:space="preserve"> </w:t>
      </w:r>
      <w:r w:rsidR="00350821" w:rsidRPr="000D2F41">
        <w:rPr>
          <w:sz w:val="22"/>
          <w:szCs w:val="22"/>
        </w:rPr>
        <w:t xml:space="preserve">παράγραφο </w:t>
      </w:r>
      <w:r w:rsidRPr="000D2F41">
        <w:rPr>
          <w:sz w:val="22"/>
          <w:szCs w:val="22"/>
        </w:rPr>
        <w:t>4.8).</w:t>
      </w:r>
    </w:p>
    <w:p w:rsidR="00A775D7" w:rsidRPr="000D2F41" w:rsidRDefault="00A775D7" w:rsidP="00B97521">
      <w:pPr>
        <w:spacing w:line="240" w:lineRule="auto"/>
        <w:rPr>
          <w:sz w:val="22"/>
          <w:szCs w:val="22"/>
        </w:rPr>
      </w:pPr>
    </w:p>
    <w:p w:rsidR="00A775D7" w:rsidRPr="000D2F41" w:rsidRDefault="00A775D7" w:rsidP="00B97521">
      <w:pPr>
        <w:spacing w:line="240" w:lineRule="auto"/>
        <w:rPr>
          <w:sz w:val="22"/>
          <w:szCs w:val="22"/>
        </w:rPr>
      </w:pPr>
      <w:r w:rsidRPr="000D2F41">
        <w:rPr>
          <w:sz w:val="22"/>
          <w:szCs w:val="22"/>
        </w:rPr>
        <w:t>Τα εισπνεόμενα φάρμακα μπορεί να προκαλέσουν βρογχόσπασμο επαγόμενο από τη διαδικασία της εισπνοής.</w:t>
      </w:r>
    </w:p>
    <w:p w:rsidR="00A775D7" w:rsidRPr="000D2F41" w:rsidRDefault="00A775D7" w:rsidP="00B97521">
      <w:pPr>
        <w:spacing w:line="240" w:lineRule="auto"/>
        <w:rPr>
          <w:sz w:val="22"/>
          <w:szCs w:val="22"/>
        </w:rPr>
      </w:pPr>
    </w:p>
    <w:p w:rsidR="00A775D7" w:rsidRPr="000D2F41" w:rsidRDefault="00A775D7" w:rsidP="00B97521">
      <w:pPr>
        <w:spacing w:line="240" w:lineRule="auto"/>
        <w:rPr>
          <w:sz w:val="22"/>
          <w:szCs w:val="22"/>
        </w:rPr>
      </w:pPr>
      <w:r w:rsidRPr="000D2F41">
        <w:rPr>
          <w:sz w:val="22"/>
          <w:szCs w:val="22"/>
        </w:rPr>
        <w:t xml:space="preserve">Καθώς η συγκέντρωση στο πλάσμα αυξάνει με τη μείωση της νεφρικής λειτουργίας σε ασθενείς με μέτρια έως </w:t>
      </w:r>
      <w:bookmarkStart w:id="5" w:name="OLE_LINK2"/>
      <w:r w:rsidRPr="000D2F41">
        <w:rPr>
          <w:sz w:val="22"/>
          <w:szCs w:val="22"/>
        </w:rPr>
        <w:t>σοβαρή</w:t>
      </w:r>
      <w:bookmarkEnd w:id="5"/>
      <w:r w:rsidRPr="000D2F41">
        <w:rPr>
          <w:sz w:val="22"/>
          <w:szCs w:val="22"/>
        </w:rPr>
        <w:t xml:space="preserve"> νεφρική ανεπάρκεια  (κάθαρση κρεατινίνης ≤ 50</w:t>
      </w:r>
      <w:r w:rsidRPr="000D2F41">
        <w:rPr>
          <w:sz w:val="22"/>
          <w:szCs w:val="22"/>
          <w:lang w:val="en-US"/>
        </w:rPr>
        <w:t>ml</w:t>
      </w:r>
      <w:r w:rsidRPr="000D2F41">
        <w:rPr>
          <w:sz w:val="22"/>
          <w:szCs w:val="22"/>
        </w:rPr>
        <w:t>/</w:t>
      </w:r>
      <w:r w:rsidR="008008C9" w:rsidRPr="000D2F41">
        <w:rPr>
          <w:sz w:val="22"/>
          <w:szCs w:val="22"/>
        </w:rPr>
        <w:t xml:space="preserve"> </w:t>
      </w:r>
      <w:r w:rsidRPr="000D2F41">
        <w:rPr>
          <w:sz w:val="22"/>
          <w:szCs w:val="22"/>
        </w:rPr>
        <w:t xml:space="preserve">λεπτό) το tiotropium bromide θα πρέπει να χρησιμοποιείται μόνο αν το αναμενόμενο όφελος αντισταθμίζει τον ενδεχόμενο κίνδυνο. Δεν υπάρχει μακρόχρονη εμπειρία σε ασθενείς με σοβαρή νεφρική ανεπάρκεια (βλ. </w:t>
      </w:r>
      <w:r w:rsidR="007E47CA" w:rsidRPr="000D2F41">
        <w:rPr>
          <w:sz w:val="22"/>
          <w:szCs w:val="22"/>
        </w:rPr>
        <w:t xml:space="preserve">παράγραφο </w:t>
      </w:r>
      <w:r w:rsidRPr="000D2F41">
        <w:rPr>
          <w:sz w:val="22"/>
          <w:szCs w:val="22"/>
        </w:rPr>
        <w:t>5.2).</w:t>
      </w:r>
    </w:p>
    <w:p w:rsidR="00A775D7" w:rsidRPr="000D2F41" w:rsidRDefault="00A775D7" w:rsidP="00B97521">
      <w:pPr>
        <w:spacing w:line="240" w:lineRule="auto"/>
        <w:rPr>
          <w:sz w:val="22"/>
          <w:szCs w:val="22"/>
        </w:rPr>
      </w:pPr>
    </w:p>
    <w:p w:rsidR="00A775D7" w:rsidRPr="000D2F41" w:rsidRDefault="00A775D7" w:rsidP="00B97521">
      <w:pPr>
        <w:spacing w:line="240" w:lineRule="auto"/>
        <w:rPr>
          <w:sz w:val="22"/>
          <w:szCs w:val="22"/>
        </w:rPr>
      </w:pPr>
      <w:r w:rsidRPr="000D2F41">
        <w:rPr>
          <w:sz w:val="22"/>
          <w:szCs w:val="22"/>
        </w:rPr>
        <w:t>Στους ασθενείς πρέπει να εφιστάται η προσοχή ώστε να αποφεύγουν την επαφή της φαρμακευτικής κόνεως με τους οφθαλμούς</w:t>
      </w:r>
      <w:r w:rsidR="00EB4F00" w:rsidRPr="000D2F41">
        <w:rPr>
          <w:sz w:val="22"/>
          <w:szCs w:val="22"/>
        </w:rPr>
        <w:t xml:space="preserve"> τους</w:t>
      </w:r>
      <w:r w:rsidRPr="000D2F41">
        <w:rPr>
          <w:sz w:val="22"/>
          <w:szCs w:val="22"/>
        </w:rPr>
        <w:t xml:space="preserve">. Πρέπει να ενημερωθούν για το ότι κάτι τέτοιο μπορεί να έχει ως αποτέλεσμα επιτάχυνση της εμφάνισης ή επιδείνωση γλαυκώματος κλειστής γωνίας, οφθαλμικό άλγος ή δυσφορία, παροδική θόλωση οράσεως, οπτικές άλους ή έγχρωμες εικόνες σε συνδυασμό με ερυθρότητα των οφθαλμών λόγω συμφόρησης του επιπεφυκότα και οιδήματος του κερατοειδούς. Εάν εμφανιστεί οποιοσδήποτε συνδυασμός αυτών των συμπτωμάτων από τους οφθαλμούς, οι ασθενείς θα πρέπει να διακόψουν το tiotropium bromide και να συμβουλευτούν άμεσα κάποιον ειδικό. </w:t>
      </w:r>
    </w:p>
    <w:p w:rsidR="00EB4F00" w:rsidRPr="000D2F41" w:rsidRDefault="00EB4F00" w:rsidP="00B97521">
      <w:pPr>
        <w:spacing w:line="240" w:lineRule="auto"/>
        <w:rPr>
          <w:sz w:val="22"/>
          <w:szCs w:val="22"/>
        </w:rPr>
      </w:pPr>
    </w:p>
    <w:p w:rsidR="00A775D7" w:rsidRPr="000D2F41" w:rsidRDefault="00A775D7" w:rsidP="00B97521">
      <w:pPr>
        <w:spacing w:line="240" w:lineRule="auto"/>
        <w:rPr>
          <w:sz w:val="22"/>
          <w:szCs w:val="22"/>
        </w:rPr>
      </w:pPr>
      <w:r w:rsidRPr="000D2F41">
        <w:rPr>
          <w:sz w:val="22"/>
          <w:szCs w:val="22"/>
        </w:rPr>
        <w:t xml:space="preserve">Η ξηροστομία, η οποία έχει παρατηρηθεί με αντι-χολινεργική θεραπεία, μπορεί μακροπρόθεσμα να </w:t>
      </w:r>
      <w:r w:rsidR="00EB4F00" w:rsidRPr="000D2F41">
        <w:rPr>
          <w:sz w:val="22"/>
          <w:szCs w:val="22"/>
        </w:rPr>
        <w:t xml:space="preserve">συσχετιστεί με </w:t>
      </w:r>
      <w:r w:rsidRPr="000D2F41">
        <w:rPr>
          <w:sz w:val="22"/>
          <w:szCs w:val="22"/>
        </w:rPr>
        <w:t>τερηδόνα στα δόντια.</w:t>
      </w:r>
    </w:p>
    <w:p w:rsidR="00A775D7" w:rsidRPr="000D2F41" w:rsidRDefault="00A775D7" w:rsidP="00B97521">
      <w:pPr>
        <w:spacing w:line="240" w:lineRule="auto"/>
        <w:rPr>
          <w:sz w:val="22"/>
          <w:szCs w:val="22"/>
        </w:rPr>
      </w:pPr>
    </w:p>
    <w:p w:rsidR="00A775D7" w:rsidRPr="000D2F41" w:rsidRDefault="00A775D7" w:rsidP="00B97521">
      <w:pPr>
        <w:spacing w:line="240" w:lineRule="auto"/>
        <w:rPr>
          <w:sz w:val="22"/>
          <w:szCs w:val="22"/>
        </w:rPr>
      </w:pPr>
      <w:r w:rsidRPr="000D2F41">
        <w:rPr>
          <w:sz w:val="22"/>
          <w:szCs w:val="22"/>
        </w:rPr>
        <w:t xml:space="preserve">Το tiotropium bromide δεν πρέπει να χρησιμοποιείται συχνότερα από μια φορά την ημέρα (βλ. </w:t>
      </w:r>
      <w:r w:rsidR="00EB4F00" w:rsidRPr="000D2F41">
        <w:rPr>
          <w:sz w:val="22"/>
          <w:szCs w:val="22"/>
        </w:rPr>
        <w:t xml:space="preserve">παράγραφο </w:t>
      </w:r>
      <w:r w:rsidRPr="000D2F41">
        <w:rPr>
          <w:sz w:val="22"/>
          <w:szCs w:val="22"/>
        </w:rPr>
        <w:t>4.9).</w:t>
      </w:r>
    </w:p>
    <w:p w:rsidR="007522AA" w:rsidRPr="000D2F41" w:rsidRDefault="007522AA" w:rsidP="00B97521">
      <w:pPr>
        <w:spacing w:line="240" w:lineRule="auto"/>
        <w:rPr>
          <w:sz w:val="22"/>
          <w:szCs w:val="22"/>
        </w:rPr>
      </w:pPr>
    </w:p>
    <w:p w:rsidR="00A775D7" w:rsidRPr="000D2F41" w:rsidRDefault="00A775D7" w:rsidP="00B97521">
      <w:pPr>
        <w:spacing w:line="240" w:lineRule="auto"/>
        <w:rPr>
          <w:sz w:val="22"/>
          <w:szCs w:val="22"/>
        </w:rPr>
      </w:pPr>
      <w:r w:rsidRPr="000D2F41">
        <w:rPr>
          <w:sz w:val="22"/>
          <w:szCs w:val="22"/>
        </w:rPr>
        <w:t xml:space="preserve">Τα καψάκια </w:t>
      </w:r>
      <w:r w:rsidRPr="000D2F41">
        <w:rPr>
          <w:sz w:val="22"/>
          <w:szCs w:val="22"/>
          <w:lang w:val="en-US"/>
        </w:rPr>
        <w:t>SPIRIVA</w:t>
      </w:r>
      <w:r w:rsidRPr="000D2F41">
        <w:rPr>
          <w:sz w:val="22"/>
          <w:szCs w:val="22"/>
          <w:vertAlign w:val="superscript"/>
        </w:rPr>
        <w:t xml:space="preserve">® </w:t>
      </w:r>
      <w:r w:rsidRPr="000D2F41">
        <w:rPr>
          <w:sz w:val="22"/>
          <w:szCs w:val="22"/>
        </w:rPr>
        <w:t>περιέχουν 5</w:t>
      </w:r>
      <w:r w:rsidR="00835B9C" w:rsidRPr="000D2F41">
        <w:rPr>
          <w:sz w:val="22"/>
          <w:szCs w:val="22"/>
        </w:rPr>
        <w:t>,</w:t>
      </w:r>
      <w:r w:rsidRPr="000D2F41">
        <w:rPr>
          <w:sz w:val="22"/>
          <w:szCs w:val="22"/>
        </w:rPr>
        <w:t xml:space="preserve">5 </w:t>
      </w:r>
      <w:r w:rsidRPr="000D2F41">
        <w:rPr>
          <w:sz w:val="22"/>
          <w:szCs w:val="22"/>
          <w:lang w:val="en-US"/>
        </w:rPr>
        <w:t>mg</w:t>
      </w:r>
      <w:r w:rsidRPr="000D2F41">
        <w:rPr>
          <w:sz w:val="22"/>
          <w:szCs w:val="22"/>
        </w:rPr>
        <w:t xml:space="preserve"> μονοϋδρικής λακτόζης. </w:t>
      </w:r>
    </w:p>
    <w:p w:rsidR="00A775D7" w:rsidRPr="000D2F41" w:rsidRDefault="00A775D7" w:rsidP="00B97521">
      <w:pPr>
        <w:spacing w:line="240" w:lineRule="auto"/>
        <w:rPr>
          <w:sz w:val="22"/>
          <w:szCs w:val="22"/>
        </w:rPr>
      </w:pPr>
    </w:p>
    <w:p w:rsidR="00A775D7" w:rsidRPr="000D2F41" w:rsidRDefault="00A775D7" w:rsidP="00B97521">
      <w:pPr>
        <w:spacing w:line="240" w:lineRule="auto"/>
        <w:rPr>
          <w:sz w:val="22"/>
          <w:szCs w:val="22"/>
        </w:rPr>
      </w:pPr>
      <w:r w:rsidRPr="000D2F41">
        <w:rPr>
          <w:b/>
          <w:sz w:val="22"/>
          <w:szCs w:val="22"/>
        </w:rPr>
        <w:t>4.5</w:t>
      </w:r>
      <w:r w:rsidRPr="000D2F41">
        <w:rPr>
          <w:b/>
          <w:sz w:val="22"/>
          <w:szCs w:val="22"/>
        </w:rPr>
        <w:tab/>
        <w:t>Αλληλεπιδράσεις με άλλα φαρμακευτικά προϊόντα και άλλες μορφές αλληλεπίδρασης</w:t>
      </w:r>
    </w:p>
    <w:p w:rsidR="007522AA" w:rsidRPr="000D2F41" w:rsidRDefault="007522AA" w:rsidP="00B97521">
      <w:pPr>
        <w:spacing w:line="240" w:lineRule="auto"/>
        <w:rPr>
          <w:sz w:val="22"/>
          <w:szCs w:val="22"/>
        </w:rPr>
      </w:pPr>
    </w:p>
    <w:p w:rsidR="00A775D7" w:rsidRPr="000D2F41" w:rsidRDefault="00A775D7" w:rsidP="00B97521">
      <w:pPr>
        <w:spacing w:line="240" w:lineRule="auto"/>
        <w:rPr>
          <w:sz w:val="22"/>
          <w:szCs w:val="22"/>
        </w:rPr>
      </w:pPr>
      <w:proofErr w:type="gramStart"/>
      <w:r w:rsidRPr="000D2F41">
        <w:rPr>
          <w:sz w:val="22"/>
          <w:szCs w:val="22"/>
          <w:lang w:val="en-US"/>
        </w:rPr>
        <w:t>A</w:t>
      </w:r>
      <w:r w:rsidRPr="000D2F41">
        <w:rPr>
          <w:sz w:val="22"/>
          <w:szCs w:val="22"/>
        </w:rPr>
        <w:t>ν και δεν έχουν διεξαχθεί τυπικές μελέτες φαρμακευτικών αλληλεπιδράσεων, η κόνις για εισπνοή tiotropium bromide έχει χρησιμοποιηθεί ταυτόχρονα με άλλα φάρμακα, χωρίς κλινικά δεδομένα φαρμακευτικών αλληλεπιδράσεων.</w:t>
      </w:r>
      <w:proofErr w:type="gramEnd"/>
      <w:r w:rsidRPr="000D2F41">
        <w:rPr>
          <w:sz w:val="22"/>
          <w:szCs w:val="22"/>
        </w:rPr>
        <w:t xml:space="preserve"> Τέτοια φάρμακα ήταν συμπαθητικομιμητικά βρογχοδιασταλτικά, μεθυλοξανθίνες, από του στόματος και εισπνεόμενα στεροειδή, τα οποία χρησιμοποιούνται συνήθως στη θεραπευτική αγωγή της ΧΑΠ.</w:t>
      </w:r>
    </w:p>
    <w:p w:rsidR="00541502" w:rsidRPr="000D2F41" w:rsidRDefault="00541502" w:rsidP="00B97521">
      <w:pPr>
        <w:spacing w:line="240" w:lineRule="auto"/>
        <w:rPr>
          <w:sz w:val="22"/>
          <w:szCs w:val="22"/>
        </w:rPr>
      </w:pPr>
    </w:p>
    <w:p w:rsidR="00A775D7" w:rsidRPr="000D2F41" w:rsidRDefault="00A775D7" w:rsidP="00B97521">
      <w:pPr>
        <w:spacing w:line="240" w:lineRule="auto"/>
        <w:rPr>
          <w:sz w:val="22"/>
          <w:szCs w:val="22"/>
        </w:rPr>
      </w:pPr>
      <w:r w:rsidRPr="000D2F41">
        <w:rPr>
          <w:sz w:val="22"/>
          <w:szCs w:val="22"/>
        </w:rPr>
        <w:t>Η συγχορήγηση tiotropium bromide με άλλα φάρμακα, που περιέχουν αντιχολινεργικές ουσίες δεν έχει μελετηθεί και ως εκ τούτου δε συνιστάται.</w:t>
      </w:r>
    </w:p>
    <w:p w:rsidR="00A775D7" w:rsidRPr="000D2F41" w:rsidRDefault="00A775D7" w:rsidP="00B97521">
      <w:pPr>
        <w:spacing w:line="240" w:lineRule="auto"/>
        <w:rPr>
          <w:sz w:val="22"/>
          <w:szCs w:val="22"/>
        </w:rPr>
      </w:pPr>
    </w:p>
    <w:p w:rsidR="00A775D7" w:rsidRPr="000D2F41" w:rsidRDefault="00A775D7" w:rsidP="00B97521">
      <w:pPr>
        <w:spacing w:line="240" w:lineRule="auto"/>
        <w:rPr>
          <w:sz w:val="22"/>
          <w:szCs w:val="22"/>
        </w:rPr>
      </w:pPr>
      <w:r w:rsidRPr="000D2F41">
        <w:rPr>
          <w:b/>
          <w:sz w:val="22"/>
          <w:szCs w:val="22"/>
        </w:rPr>
        <w:t>4.6</w:t>
      </w:r>
      <w:r w:rsidRPr="000D2F41">
        <w:rPr>
          <w:b/>
          <w:sz w:val="22"/>
          <w:szCs w:val="22"/>
        </w:rPr>
        <w:tab/>
      </w:r>
      <w:r w:rsidR="00541502" w:rsidRPr="000D2F41">
        <w:rPr>
          <w:b/>
          <w:sz w:val="22"/>
          <w:szCs w:val="22"/>
        </w:rPr>
        <w:t>Γονιμότητα, κ</w:t>
      </w:r>
      <w:r w:rsidRPr="000D2F41">
        <w:rPr>
          <w:b/>
          <w:sz w:val="22"/>
          <w:szCs w:val="22"/>
        </w:rPr>
        <w:t>ύηση και γαλουχία</w:t>
      </w:r>
    </w:p>
    <w:p w:rsidR="007522AA" w:rsidRPr="000D2F41" w:rsidRDefault="007522AA" w:rsidP="00B97521">
      <w:pPr>
        <w:spacing w:line="240" w:lineRule="auto"/>
        <w:rPr>
          <w:sz w:val="22"/>
          <w:szCs w:val="22"/>
        </w:rPr>
      </w:pPr>
    </w:p>
    <w:p w:rsidR="00541502" w:rsidRPr="000D2F41" w:rsidRDefault="007A66B1" w:rsidP="00B97521">
      <w:pPr>
        <w:spacing w:line="240" w:lineRule="auto"/>
        <w:rPr>
          <w:sz w:val="22"/>
          <w:szCs w:val="22"/>
          <w:u w:val="single"/>
        </w:rPr>
      </w:pPr>
      <w:r w:rsidRPr="000D2F41">
        <w:rPr>
          <w:sz w:val="22"/>
          <w:szCs w:val="22"/>
          <w:u w:val="single"/>
        </w:rPr>
        <w:t>Κύηση</w:t>
      </w:r>
    </w:p>
    <w:p w:rsidR="00A775D7" w:rsidRPr="000D2F41" w:rsidRDefault="00A775D7" w:rsidP="00B97521">
      <w:pPr>
        <w:spacing w:line="240" w:lineRule="auto"/>
        <w:rPr>
          <w:sz w:val="22"/>
          <w:szCs w:val="22"/>
        </w:rPr>
      </w:pPr>
      <w:r w:rsidRPr="000D2F41">
        <w:rPr>
          <w:sz w:val="22"/>
          <w:szCs w:val="22"/>
        </w:rPr>
        <w:t xml:space="preserve">Για την έκθεση εγκύων γυναικών σε </w:t>
      </w:r>
      <w:proofErr w:type="spellStart"/>
      <w:r w:rsidRPr="000D2F41">
        <w:rPr>
          <w:sz w:val="22"/>
          <w:szCs w:val="22"/>
          <w:lang w:val="en-US"/>
        </w:rPr>
        <w:t>tiotropium</w:t>
      </w:r>
      <w:proofErr w:type="spellEnd"/>
      <w:r w:rsidRPr="000D2F41">
        <w:rPr>
          <w:sz w:val="22"/>
          <w:szCs w:val="22"/>
        </w:rPr>
        <w:t xml:space="preserve"> </w:t>
      </w:r>
      <w:r w:rsidRPr="000D2F41">
        <w:rPr>
          <w:sz w:val="22"/>
          <w:szCs w:val="22"/>
          <w:lang w:val="en-US"/>
        </w:rPr>
        <w:t>bromide</w:t>
      </w:r>
      <w:r w:rsidRPr="000D2F41">
        <w:rPr>
          <w:sz w:val="22"/>
          <w:szCs w:val="22"/>
        </w:rPr>
        <w:t xml:space="preserve">, δεν υπάρχουν διαθέσιμα τεκμηριωμένα κλινικά στοιχεία. Μελέτες σε πειραματόζωα έδειξαν αναπαραγωγική τοξικότητα, η οποία σχετίζεται με την τοξικότητα στη μητέρα (βλ. παράγραφο 5.3). Ο ενδεχόμενος κίνδυνος για τον άνθρωπο δεν είναι γνωστός. Επομένως, το </w:t>
      </w:r>
      <w:r w:rsidRPr="000D2F41">
        <w:rPr>
          <w:sz w:val="22"/>
          <w:szCs w:val="22"/>
          <w:lang w:val="en-US"/>
        </w:rPr>
        <w:t>SPIRIVA</w:t>
      </w:r>
      <w:r w:rsidRPr="000D2F41">
        <w:rPr>
          <w:sz w:val="22"/>
          <w:szCs w:val="22"/>
          <w:vertAlign w:val="superscript"/>
          <w:lang w:val="en-US"/>
        </w:rPr>
        <w:sym w:font="Symbol" w:char="F0D2"/>
      </w:r>
      <w:r w:rsidRPr="000D2F41">
        <w:rPr>
          <w:sz w:val="22"/>
          <w:szCs w:val="22"/>
        </w:rPr>
        <w:t xml:space="preserve"> θα πρέπει να χρησιμοποιείται κατά τη διάρκεια της εγκυμοσύνης μόνο όταν ενδείκνυται απόλυτα. </w:t>
      </w:r>
    </w:p>
    <w:p w:rsidR="00A775D7" w:rsidRPr="000D2F41" w:rsidRDefault="00A775D7" w:rsidP="00B97521">
      <w:pPr>
        <w:spacing w:line="240" w:lineRule="auto"/>
        <w:rPr>
          <w:sz w:val="22"/>
          <w:szCs w:val="22"/>
        </w:rPr>
      </w:pPr>
    </w:p>
    <w:p w:rsidR="00541502" w:rsidRPr="000D2F41" w:rsidRDefault="007A66B1" w:rsidP="00B97521">
      <w:pPr>
        <w:spacing w:line="240" w:lineRule="auto"/>
        <w:rPr>
          <w:sz w:val="22"/>
          <w:szCs w:val="22"/>
          <w:u w:val="single"/>
        </w:rPr>
      </w:pPr>
      <w:r w:rsidRPr="000D2F41">
        <w:rPr>
          <w:sz w:val="22"/>
          <w:szCs w:val="22"/>
          <w:u w:val="single"/>
        </w:rPr>
        <w:t>Θηλασμός</w:t>
      </w:r>
    </w:p>
    <w:p w:rsidR="00A775D7" w:rsidRPr="000D2F41" w:rsidRDefault="00A775D7" w:rsidP="00B97521">
      <w:pPr>
        <w:spacing w:line="240" w:lineRule="auto"/>
        <w:rPr>
          <w:sz w:val="22"/>
          <w:szCs w:val="22"/>
        </w:rPr>
      </w:pPr>
      <w:r w:rsidRPr="000D2F41">
        <w:rPr>
          <w:sz w:val="22"/>
          <w:szCs w:val="22"/>
        </w:rPr>
        <w:t xml:space="preserve">Δεν είναι γνωστό αν το </w:t>
      </w:r>
      <w:proofErr w:type="spellStart"/>
      <w:r w:rsidRPr="000D2F41">
        <w:rPr>
          <w:sz w:val="22"/>
          <w:szCs w:val="22"/>
          <w:lang w:val="en-US"/>
        </w:rPr>
        <w:t>tiotropium</w:t>
      </w:r>
      <w:proofErr w:type="spellEnd"/>
      <w:r w:rsidRPr="000D2F41">
        <w:rPr>
          <w:sz w:val="22"/>
          <w:szCs w:val="22"/>
        </w:rPr>
        <w:t xml:space="preserve"> </w:t>
      </w:r>
      <w:r w:rsidRPr="000D2F41">
        <w:rPr>
          <w:sz w:val="22"/>
          <w:szCs w:val="22"/>
          <w:lang w:val="en-US"/>
        </w:rPr>
        <w:t>bromide</w:t>
      </w:r>
      <w:r w:rsidRPr="000D2F41">
        <w:rPr>
          <w:sz w:val="22"/>
          <w:szCs w:val="22"/>
        </w:rPr>
        <w:t xml:space="preserve"> εκκρίνεται στο ανθρώπινο μητρικό γάλα. Παρόλο που μελέτες, οι οποίες έγιναν σε τρωκτικά, έδειξαν την έκκριση του </w:t>
      </w:r>
      <w:proofErr w:type="spellStart"/>
      <w:r w:rsidRPr="000D2F41">
        <w:rPr>
          <w:sz w:val="22"/>
          <w:szCs w:val="22"/>
          <w:lang w:val="en-US"/>
        </w:rPr>
        <w:t>tiotropium</w:t>
      </w:r>
      <w:proofErr w:type="spellEnd"/>
      <w:r w:rsidRPr="000D2F41">
        <w:rPr>
          <w:sz w:val="22"/>
          <w:szCs w:val="22"/>
        </w:rPr>
        <w:t xml:space="preserve"> </w:t>
      </w:r>
      <w:r w:rsidRPr="000D2F41">
        <w:rPr>
          <w:sz w:val="22"/>
          <w:szCs w:val="22"/>
          <w:lang w:val="en-US"/>
        </w:rPr>
        <w:t>bromide</w:t>
      </w:r>
      <w:r w:rsidRPr="000D2F41">
        <w:rPr>
          <w:sz w:val="22"/>
          <w:szCs w:val="22"/>
        </w:rPr>
        <w:t xml:space="preserve"> στο μητρικό γάλα, μόνο σε μικρά ποσά, η χρήση του </w:t>
      </w:r>
      <w:r w:rsidRPr="000D2F41">
        <w:rPr>
          <w:sz w:val="22"/>
          <w:szCs w:val="22"/>
          <w:lang w:val="en-US"/>
        </w:rPr>
        <w:t>SPIRIVA</w:t>
      </w:r>
      <w:r w:rsidRPr="000D2F41">
        <w:rPr>
          <w:sz w:val="22"/>
          <w:szCs w:val="22"/>
          <w:vertAlign w:val="superscript"/>
          <w:lang w:val="en-US"/>
        </w:rPr>
        <w:sym w:font="Symbol" w:char="F0D2"/>
      </w:r>
      <w:r w:rsidRPr="000D2F41">
        <w:rPr>
          <w:sz w:val="22"/>
          <w:szCs w:val="22"/>
        </w:rPr>
        <w:t xml:space="preserve"> δεν συνιστάται κατά τη διάρκεια της γαλουχίας. Το </w:t>
      </w:r>
      <w:proofErr w:type="spellStart"/>
      <w:r w:rsidRPr="000D2F41">
        <w:rPr>
          <w:sz w:val="22"/>
          <w:szCs w:val="22"/>
          <w:lang w:val="en-US"/>
        </w:rPr>
        <w:t>tiotropium</w:t>
      </w:r>
      <w:proofErr w:type="spellEnd"/>
      <w:r w:rsidRPr="000D2F41">
        <w:rPr>
          <w:sz w:val="22"/>
          <w:szCs w:val="22"/>
        </w:rPr>
        <w:t xml:space="preserve"> </w:t>
      </w:r>
      <w:r w:rsidRPr="000D2F41">
        <w:rPr>
          <w:sz w:val="22"/>
          <w:szCs w:val="22"/>
          <w:lang w:val="en-US"/>
        </w:rPr>
        <w:t>bromide</w:t>
      </w:r>
      <w:r w:rsidRPr="000D2F41">
        <w:rPr>
          <w:sz w:val="22"/>
          <w:szCs w:val="22"/>
        </w:rPr>
        <w:t xml:space="preserve"> είναι ουσία με μακρά διάρκεια δράσης. Η απόφαση εάν πρέπει να συνεχιστεί/ διακοπεί η γαλουχία ή να συνεχιστεί/ διακοπεί η αγωγή  με </w:t>
      </w:r>
      <w:r w:rsidRPr="000D2F41">
        <w:rPr>
          <w:sz w:val="22"/>
          <w:szCs w:val="22"/>
          <w:lang w:val="en-US"/>
        </w:rPr>
        <w:t>SPIRIVA</w:t>
      </w:r>
      <w:r w:rsidRPr="000D2F41">
        <w:rPr>
          <w:sz w:val="22"/>
          <w:szCs w:val="22"/>
          <w:vertAlign w:val="superscript"/>
          <w:lang w:val="en-US"/>
        </w:rPr>
        <w:sym w:font="Symbol" w:char="F0D2"/>
      </w:r>
      <w:r w:rsidRPr="000D2F41">
        <w:rPr>
          <w:sz w:val="22"/>
          <w:szCs w:val="22"/>
        </w:rPr>
        <w:t xml:space="preserve"> θα πρέπει να ληφθεί λαμβάνοντας υπόψη το όφελος του θηλασμού στο παιδί  και το όφελος της αγωγής με </w:t>
      </w:r>
      <w:r w:rsidRPr="000D2F41">
        <w:rPr>
          <w:sz w:val="22"/>
          <w:szCs w:val="22"/>
          <w:lang w:val="en-US"/>
        </w:rPr>
        <w:t>SPIRIVA</w:t>
      </w:r>
      <w:r w:rsidRPr="000D2F41">
        <w:rPr>
          <w:sz w:val="22"/>
          <w:szCs w:val="22"/>
          <w:vertAlign w:val="superscript"/>
          <w:lang w:val="en-US"/>
        </w:rPr>
        <w:sym w:font="Symbol" w:char="F0D2"/>
      </w:r>
      <w:r w:rsidRPr="000D2F41">
        <w:rPr>
          <w:sz w:val="22"/>
          <w:szCs w:val="22"/>
        </w:rPr>
        <w:t xml:space="preserve"> στη μητέρα.        </w:t>
      </w:r>
    </w:p>
    <w:p w:rsidR="00541502" w:rsidRPr="000D2F41" w:rsidRDefault="00541502" w:rsidP="00B97521">
      <w:pPr>
        <w:spacing w:line="240" w:lineRule="auto"/>
        <w:rPr>
          <w:sz w:val="22"/>
          <w:szCs w:val="22"/>
        </w:rPr>
      </w:pPr>
    </w:p>
    <w:p w:rsidR="00541502" w:rsidRPr="000D2F41" w:rsidRDefault="007A66B1" w:rsidP="00B97521">
      <w:pPr>
        <w:spacing w:line="240" w:lineRule="auto"/>
        <w:rPr>
          <w:sz w:val="22"/>
          <w:szCs w:val="22"/>
          <w:u w:val="single"/>
        </w:rPr>
      </w:pPr>
      <w:r w:rsidRPr="000D2F41">
        <w:rPr>
          <w:sz w:val="22"/>
          <w:szCs w:val="22"/>
          <w:u w:val="single"/>
        </w:rPr>
        <w:t>Γονιμότητα</w:t>
      </w:r>
    </w:p>
    <w:p w:rsidR="00541502" w:rsidRPr="000D2F41" w:rsidRDefault="00541502" w:rsidP="00B97521">
      <w:pPr>
        <w:spacing w:line="240" w:lineRule="auto"/>
        <w:rPr>
          <w:sz w:val="22"/>
          <w:szCs w:val="22"/>
        </w:rPr>
      </w:pPr>
      <w:r w:rsidRPr="000D2F41">
        <w:rPr>
          <w:sz w:val="22"/>
          <w:szCs w:val="22"/>
        </w:rPr>
        <w:t xml:space="preserve">Δεν υπάρχουν διαθέσιμα κλινικά δεδομένα </w:t>
      </w:r>
      <w:r w:rsidR="00CB1650" w:rsidRPr="000D2F41">
        <w:rPr>
          <w:sz w:val="22"/>
          <w:szCs w:val="22"/>
        </w:rPr>
        <w:t xml:space="preserve">όσον αφορά στη γονιμότητα </w:t>
      </w:r>
      <w:r w:rsidRPr="000D2F41">
        <w:rPr>
          <w:sz w:val="22"/>
          <w:szCs w:val="22"/>
        </w:rPr>
        <w:t xml:space="preserve">για το </w:t>
      </w:r>
      <w:proofErr w:type="spellStart"/>
      <w:r w:rsidRPr="000D2F41">
        <w:rPr>
          <w:sz w:val="22"/>
          <w:szCs w:val="22"/>
          <w:lang w:val="en-US"/>
        </w:rPr>
        <w:t>tiotropium</w:t>
      </w:r>
      <w:proofErr w:type="spellEnd"/>
      <w:r w:rsidRPr="000D2F41">
        <w:rPr>
          <w:sz w:val="22"/>
          <w:szCs w:val="22"/>
        </w:rPr>
        <w:t>. Μια μη κλινικ</w:t>
      </w:r>
      <w:r w:rsidR="0082036A" w:rsidRPr="000D2F41">
        <w:rPr>
          <w:sz w:val="22"/>
          <w:szCs w:val="22"/>
        </w:rPr>
        <w:t>ή</w:t>
      </w:r>
      <w:r w:rsidRPr="000D2F41">
        <w:rPr>
          <w:sz w:val="22"/>
          <w:szCs w:val="22"/>
        </w:rPr>
        <w:t xml:space="preserve"> μελέτη που διεξ</w:t>
      </w:r>
      <w:r w:rsidR="0082036A" w:rsidRPr="000D2F41">
        <w:rPr>
          <w:sz w:val="22"/>
          <w:szCs w:val="22"/>
        </w:rPr>
        <w:t>ή</w:t>
      </w:r>
      <w:r w:rsidRPr="000D2F41">
        <w:rPr>
          <w:sz w:val="22"/>
          <w:szCs w:val="22"/>
        </w:rPr>
        <w:t xml:space="preserve">χθη με το </w:t>
      </w:r>
      <w:proofErr w:type="spellStart"/>
      <w:r w:rsidRPr="000D2F41">
        <w:rPr>
          <w:sz w:val="22"/>
          <w:szCs w:val="22"/>
          <w:lang w:val="en-US"/>
        </w:rPr>
        <w:t>tiotropium</w:t>
      </w:r>
      <w:proofErr w:type="spellEnd"/>
      <w:r w:rsidR="007A66B1" w:rsidRPr="000D2F41">
        <w:rPr>
          <w:sz w:val="22"/>
          <w:szCs w:val="22"/>
        </w:rPr>
        <w:t xml:space="preserve"> </w:t>
      </w:r>
      <w:r w:rsidR="0082036A" w:rsidRPr="000D2F41">
        <w:rPr>
          <w:sz w:val="22"/>
          <w:szCs w:val="22"/>
        </w:rPr>
        <w:t>δεν</w:t>
      </w:r>
      <w:r w:rsidRPr="000D2F41">
        <w:rPr>
          <w:sz w:val="22"/>
          <w:szCs w:val="22"/>
        </w:rPr>
        <w:t xml:space="preserve"> εκδήλωσ</w:t>
      </w:r>
      <w:r w:rsidR="0082036A" w:rsidRPr="000D2F41">
        <w:rPr>
          <w:sz w:val="22"/>
          <w:szCs w:val="22"/>
        </w:rPr>
        <w:t>ε</w:t>
      </w:r>
      <w:r w:rsidRPr="000D2F41">
        <w:rPr>
          <w:sz w:val="22"/>
          <w:szCs w:val="22"/>
        </w:rPr>
        <w:t xml:space="preserve"> ανεπιθύμητ</w:t>
      </w:r>
      <w:r w:rsidR="005635ED" w:rsidRPr="000D2F41">
        <w:rPr>
          <w:sz w:val="22"/>
          <w:szCs w:val="22"/>
        </w:rPr>
        <w:t>η</w:t>
      </w:r>
      <w:r w:rsidRPr="000D2F41">
        <w:rPr>
          <w:sz w:val="22"/>
          <w:szCs w:val="22"/>
        </w:rPr>
        <w:t xml:space="preserve"> </w:t>
      </w:r>
      <w:r w:rsidR="0082036A" w:rsidRPr="000D2F41">
        <w:rPr>
          <w:sz w:val="22"/>
          <w:szCs w:val="22"/>
        </w:rPr>
        <w:t>δράση</w:t>
      </w:r>
      <w:r w:rsidRPr="000D2F41">
        <w:rPr>
          <w:sz w:val="22"/>
          <w:szCs w:val="22"/>
        </w:rPr>
        <w:t xml:space="preserve"> στη γονιμότητα (</w:t>
      </w:r>
      <w:r w:rsidR="00835B9C" w:rsidRPr="000D2F41">
        <w:rPr>
          <w:sz w:val="22"/>
          <w:szCs w:val="22"/>
        </w:rPr>
        <w:t>βλ.</w:t>
      </w:r>
      <w:r w:rsidRPr="000D2F41">
        <w:rPr>
          <w:sz w:val="22"/>
          <w:szCs w:val="22"/>
        </w:rPr>
        <w:t xml:space="preserve"> παράγραφο 5.3). </w:t>
      </w:r>
    </w:p>
    <w:p w:rsidR="00A775D7" w:rsidRPr="000D2F41" w:rsidRDefault="00A775D7" w:rsidP="00B97521">
      <w:pPr>
        <w:spacing w:line="240" w:lineRule="auto"/>
        <w:rPr>
          <w:sz w:val="22"/>
          <w:szCs w:val="22"/>
        </w:rPr>
      </w:pPr>
    </w:p>
    <w:p w:rsidR="00CB1650" w:rsidRPr="000D2F41" w:rsidRDefault="00CB1650">
      <w:pPr>
        <w:spacing w:line="240" w:lineRule="auto"/>
        <w:jc w:val="left"/>
        <w:rPr>
          <w:b/>
          <w:sz w:val="22"/>
          <w:szCs w:val="22"/>
        </w:rPr>
      </w:pPr>
      <w:r w:rsidRPr="000D2F41">
        <w:rPr>
          <w:b/>
          <w:sz w:val="22"/>
          <w:szCs w:val="22"/>
        </w:rPr>
        <w:br w:type="page"/>
      </w:r>
    </w:p>
    <w:p w:rsidR="00A775D7" w:rsidRPr="000D2F41" w:rsidRDefault="00A775D7" w:rsidP="00B97521">
      <w:pPr>
        <w:spacing w:line="240" w:lineRule="auto"/>
        <w:rPr>
          <w:sz w:val="22"/>
          <w:szCs w:val="22"/>
        </w:rPr>
      </w:pPr>
      <w:r w:rsidRPr="000D2F41">
        <w:rPr>
          <w:b/>
          <w:sz w:val="22"/>
          <w:szCs w:val="22"/>
        </w:rPr>
        <w:lastRenderedPageBreak/>
        <w:t>4.7</w:t>
      </w:r>
      <w:r w:rsidRPr="000D2F41">
        <w:rPr>
          <w:b/>
          <w:sz w:val="22"/>
          <w:szCs w:val="22"/>
        </w:rPr>
        <w:tab/>
        <w:t>Επιδράσεις στην ικανότητα οδήγησης και χειρισμού μηχανών</w:t>
      </w:r>
    </w:p>
    <w:p w:rsidR="007522AA" w:rsidRPr="000D2F41" w:rsidRDefault="007522AA" w:rsidP="00B97521">
      <w:pPr>
        <w:spacing w:line="240" w:lineRule="auto"/>
        <w:rPr>
          <w:sz w:val="22"/>
          <w:szCs w:val="22"/>
        </w:rPr>
      </w:pPr>
    </w:p>
    <w:p w:rsidR="00A775D7" w:rsidRPr="000D2F41" w:rsidRDefault="00A775D7" w:rsidP="00B97521">
      <w:pPr>
        <w:spacing w:line="240" w:lineRule="auto"/>
        <w:rPr>
          <w:sz w:val="22"/>
          <w:szCs w:val="22"/>
        </w:rPr>
      </w:pPr>
      <w:r w:rsidRPr="000D2F41">
        <w:rPr>
          <w:sz w:val="22"/>
          <w:szCs w:val="22"/>
        </w:rPr>
        <w:t>Δεν έχουν διεξαχθεί μελέτες για την επίδραση στην ικανότητα οδήγησης και χειρισμού</w:t>
      </w:r>
      <w:r w:rsidRPr="000D2F41">
        <w:rPr>
          <w:b/>
          <w:sz w:val="22"/>
          <w:szCs w:val="22"/>
        </w:rPr>
        <w:t xml:space="preserve"> </w:t>
      </w:r>
      <w:r w:rsidRPr="000D2F41">
        <w:rPr>
          <w:sz w:val="22"/>
          <w:szCs w:val="22"/>
        </w:rPr>
        <w:t xml:space="preserve">μηχανών. Η εμφάνιση ζάλης, θάμβου οράσεως, ή κεφαλαλγίας μπορεί να επηρεάσει την ικανότητα οδήγησης και χειρισμού μηχανών.  </w:t>
      </w:r>
    </w:p>
    <w:p w:rsidR="00A775D7" w:rsidRPr="000D2F41" w:rsidRDefault="00A775D7" w:rsidP="00B97521">
      <w:pPr>
        <w:spacing w:line="240" w:lineRule="auto"/>
        <w:rPr>
          <w:sz w:val="22"/>
          <w:szCs w:val="22"/>
        </w:rPr>
      </w:pPr>
    </w:p>
    <w:p w:rsidR="00A775D7" w:rsidRPr="000D2F41" w:rsidRDefault="00A775D7" w:rsidP="00B97521">
      <w:pPr>
        <w:numPr>
          <w:ilvl w:val="1"/>
          <w:numId w:val="1"/>
        </w:numPr>
        <w:tabs>
          <w:tab w:val="clear" w:pos="570"/>
          <w:tab w:val="num" w:pos="709"/>
        </w:tabs>
        <w:spacing w:line="240" w:lineRule="auto"/>
        <w:ind w:left="0" w:firstLine="0"/>
        <w:rPr>
          <w:b/>
          <w:sz w:val="22"/>
          <w:szCs w:val="22"/>
        </w:rPr>
      </w:pPr>
      <w:r w:rsidRPr="000D2F41">
        <w:rPr>
          <w:b/>
          <w:sz w:val="22"/>
          <w:szCs w:val="22"/>
        </w:rPr>
        <w:t>Ανεπιθύμητες ενέργειες</w:t>
      </w:r>
    </w:p>
    <w:p w:rsidR="007522AA" w:rsidRPr="000D2F41" w:rsidRDefault="007522AA" w:rsidP="00B97521">
      <w:pPr>
        <w:spacing w:line="240" w:lineRule="auto"/>
        <w:rPr>
          <w:sz w:val="22"/>
          <w:szCs w:val="22"/>
          <w:u w:val="single"/>
        </w:rPr>
      </w:pPr>
    </w:p>
    <w:p w:rsidR="00A775D7" w:rsidRPr="000D2F41" w:rsidRDefault="003E59EB" w:rsidP="00B97521">
      <w:pPr>
        <w:spacing w:line="240" w:lineRule="auto"/>
        <w:rPr>
          <w:sz w:val="22"/>
          <w:szCs w:val="22"/>
          <w:u w:val="single"/>
        </w:rPr>
      </w:pPr>
      <w:r w:rsidRPr="000D2F41">
        <w:rPr>
          <w:sz w:val="22"/>
          <w:szCs w:val="22"/>
          <w:u w:val="single"/>
        </w:rPr>
        <w:t>Περίληψη του προφίλ ασφαλείας</w:t>
      </w:r>
    </w:p>
    <w:p w:rsidR="007522AA" w:rsidRPr="000D2F41" w:rsidRDefault="00A775D7" w:rsidP="00B97521">
      <w:pPr>
        <w:spacing w:line="240" w:lineRule="auto"/>
        <w:rPr>
          <w:sz w:val="22"/>
          <w:szCs w:val="22"/>
        </w:rPr>
      </w:pPr>
      <w:r w:rsidRPr="000D2F41">
        <w:rPr>
          <w:sz w:val="22"/>
          <w:szCs w:val="22"/>
        </w:rPr>
        <w:t xml:space="preserve">Πολλές από τις αναφερόμενες ανεπιθύμητες μπορούν να αποδοθούν στις αντιχολινεργικές ιδιότητες του </w:t>
      </w:r>
      <w:r w:rsidRPr="000D2F41">
        <w:rPr>
          <w:sz w:val="22"/>
          <w:szCs w:val="22"/>
          <w:lang w:val="en-US"/>
        </w:rPr>
        <w:t>SPIRIVA</w:t>
      </w:r>
      <w:r w:rsidRPr="000D2F41">
        <w:rPr>
          <w:sz w:val="22"/>
          <w:szCs w:val="22"/>
          <w:vertAlign w:val="superscript"/>
        </w:rPr>
        <w:t>®</w:t>
      </w:r>
      <w:r w:rsidRPr="000D2F41">
        <w:rPr>
          <w:sz w:val="22"/>
          <w:szCs w:val="22"/>
        </w:rPr>
        <w:t xml:space="preserve">. </w:t>
      </w:r>
    </w:p>
    <w:p w:rsidR="007522AA" w:rsidRPr="000D2F41" w:rsidRDefault="007522AA" w:rsidP="00B97521">
      <w:pPr>
        <w:spacing w:line="240" w:lineRule="auto"/>
        <w:rPr>
          <w:sz w:val="22"/>
          <w:szCs w:val="22"/>
        </w:rPr>
      </w:pPr>
    </w:p>
    <w:p w:rsidR="00A775D7" w:rsidRPr="000D2F41" w:rsidRDefault="007A66B1" w:rsidP="00B97521">
      <w:pPr>
        <w:pStyle w:val="1"/>
        <w:tabs>
          <w:tab w:val="clear" w:pos="432"/>
        </w:tabs>
        <w:spacing w:line="240" w:lineRule="auto"/>
        <w:ind w:left="0" w:firstLine="0"/>
        <w:rPr>
          <w:b w:val="0"/>
          <w:sz w:val="22"/>
          <w:szCs w:val="22"/>
          <w:u w:val="single"/>
        </w:rPr>
      </w:pPr>
      <w:r w:rsidRPr="000D2F41">
        <w:rPr>
          <w:b w:val="0"/>
          <w:sz w:val="22"/>
          <w:szCs w:val="22"/>
          <w:u w:val="single"/>
        </w:rPr>
        <w:t>Κατηγοριοποιημένη περίληψη των ανεπιθύμητων ενεργειών</w:t>
      </w:r>
    </w:p>
    <w:p w:rsidR="00A775D7" w:rsidRPr="000D2F41" w:rsidRDefault="00A775D7" w:rsidP="00B97521">
      <w:pPr>
        <w:pStyle w:val="1"/>
        <w:tabs>
          <w:tab w:val="clear" w:pos="432"/>
        </w:tabs>
        <w:spacing w:line="240" w:lineRule="auto"/>
        <w:ind w:left="0" w:firstLine="0"/>
        <w:rPr>
          <w:b w:val="0"/>
          <w:sz w:val="22"/>
          <w:szCs w:val="22"/>
        </w:rPr>
      </w:pPr>
      <w:r w:rsidRPr="000D2F41">
        <w:rPr>
          <w:b w:val="0"/>
          <w:sz w:val="22"/>
          <w:szCs w:val="22"/>
        </w:rPr>
        <w:t xml:space="preserve">Οι συχνότητες που αποδίδονται στις ανεπιθύμητες ενέργειες που αναφέρονται παρακάτω βασίζονται στις αδρές συχνότητες εμφάνισης των ανεπιθύμητων ενεργειών του φαρμάκου (δηλ. συμβάντα που αποδόθηκαν στο </w:t>
      </w:r>
      <w:proofErr w:type="spellStart"/>
      <w:r w:rsidRPr="000D2F41">
        <w:rPr>
          <w:b w:val="0"/>
          <w:sz w:val="22"/>
          <w:szCs w:val="22"/>
          <w:lang w:val="en-US"/>
        </w:rPr>
        <w:t>tiotropium</w:t>
      </w:r>
      <w:proofErr w:type="spellEnd"/>
      <w:r w:rsidRPr="000D2F41">
        <w:rPr>
          <w:b w:val="0"/>
          <w:sz w:val="22"/>
          <w:szCs w:val="22"/>
        </w:rPr>
        <w:t xml:space="preserve">)  που παρατηρήθηκαν στην ομάδα του </w:t>
      </w:r>
      <w:proofErr w:type="spellStart"/>
      <w:r w:rsidRPr="000D2F41">
        <w:rPr>
          <w:b w:val="0"/>
          <w:sz w:val="22"/>
          <w:szCs w:val="22"/>
          <w:lang w:val="en-US"/>
        </w:rPr>
        <w:t>tiotropium</w:t>
      </w:r>
      <w:proofErr w:type="spellEnd"/>
      <w:r w:rsidRPr="000D2F41">
        <w:rPr>
          <w:b w:val="0"/>
          <w:sz w:val="22"/>
          <w:szCs w:val="22"/>
        </w:rPr>
        <w:t xml:space="preserve"> (</w:t>
      </w:r>
      <w:r w:rsidR="00455A95" w:rsidRPr="000D2F41">
        <w:rPr>
          <w:b w:val="0"/>
          <w:sz w:val="22"/>
          <w:szCs w:val="22"/>
        </w:rPr>
        <w:t>9.</w:t>
      </w:r>
      <w:r w:rsidR="00CC1DF8" w:rsidRPr="000D2F41">
        <w:rPr>
          <w:b w:val="0"/>
          <w:sz w:val="22"/>
          <w:szCs w:val="22"/>
        </w:rPr>
        <w:t xml:space="preserve">647 </w:t>
      </w:r>
      <w:r w:rsidRPr="000D2F41">
        <w:rPr>
          <w:b w:val="0"/>
          <w:sz w:val="22"/>
          <w:szCs w:val="22"/>
        </w:rPr>
        <w:t xml:space="preserve">ασθενείς) από συνολικά </w:t>
      </w:r>
      <w:r w:rsidR="00455A95" w:rsidRPr="000D2F41">
        <w:rPr>
          <w:b w:val="0"/>
          <w:sz w:val="22"/>
          <w:szCs w:val="22"/>
        </w:rPr>
        <w:t>2</w:t>
      </w:r>
      <w:r w:rsidR="00CC1DF8" w:rsidRPr="000D2F41">
        <w:rPr>
          <w:b w:val="0"/>
          <w:sz w:val="22"/>
          <w:szCs w:val="22"/>
        </w:rPr>
        <w:t>8</w:t>
      </w:r>
      <w:r w:rsidR="00455A95" w:rsidRPr="000D2F41">
        <w:rPr>
          <w:b w:val="0"/>
          <w:sz w:val="22"/>
          <w:szCs w:val="22"/>
        </w:rPr>
        <w:t xml:space="preserve"> </w:t>
      </w:r>
      <w:r w:rsidRPr="000D2F41">
        <w:rPr>
          <w:b w:val="0"/>
          <w:sz w:val="22"/>
          <w:szCs w:val="22"/>
        </w:rPr>
        <w:t xml:space="preserve">ελεγχόμενες με εικονικό φάρμακο </w:t>
      </w:r>
      <w:r w:rsidR="0040115D" w:rsidRPr="000D2F41">
        <w:rPr>
          <w:b w:val="0"/>
          <w:sz w:val="22"/>
          <w:szCs w:val="22"/>
        </w:rPr>
        <w:t xml:space="preserve">συγκεντρωτικές </w:t>
      </w:r>
      <w:r w:rsidRPr="000D2F41">
        <w:rPr>
          <w:b w:val="0"/>
          <w:sz w:val="22"/>
          <w:szCs w:val="22"/>
        </w:rPr>
        <w:t xml:space="preserve">κλινικές μελέτες με περιόδους αγωγής που κυμαίνονταν από τέσσερις εβδομάδες έως </w:t>
      </w:r>
      <w:r w:rsidR="00455A95" w:rsidRPr="000D2F41">
        <w:rPr>
          <w:b w:val="0"/>
          <w:sz w:val="22"/>
          <w:szCs w:val="22"/>
        </w:rPr>
        <w:t>τέσσερα έτη</w:t>
      </w:r>
      <w:r w:rsidRPr="000D2F41">
        <w:rPr>
          <w:b w:val="0"/>
          <w:sz w:val="22"/>
          <w:szCs w:val="22"/>
        </w:rPr>
        <w:t xml:space="preserve">. </w:t>
      </w:r>
    </w:p>
    <w:p w:rsidR="00455A95" w:rsidRPr="000D2F41" w:rsidRDefault="00455A95" w:rsidP="00B97521">
      <w:pPr>
        <w:spacing w:line="240" w:lineRule="auto"/>
        <w:rPr>
          <w:sz w:val="22"/>
          <w:szCs w:val="22"/>
        </w:rPr>
      </w:pPr>
    </w:p>
    <w:p w:rsidR="00455A95" w:rsidRPr="000D2F41" w:rsidRDefault="00455A95" w:rsidP="00B97521">
      <w:pPr>
        <w:spacing w:line="240" w:lineRule="auto"/>
        <w:rPr>
          <w:sz w:val="22"/>
          <w:szCs w:val="22"/>
        </w:rPr>
      </w:pPr>
      <w:r w:rsidRPr="000D2F41">
        <w:rPr>
          <w:sz w:val="22"/>
          <w:szCs w:val="22"/>
        </w:rPr>
        <w:t xml:space="preserve">Η συχνότητα προσδιορίζεται με χρήση </w:t>
      </w:r>
      <w:r w:rsidR="0040115D" w:rsidRPr="000D2F41">
        <w:rPr>
          <w:sz w:val="22"/>
          <w:szCs w:val="22"/>
        </w:rPr>
        <w:t xml:space="preserve">της </w:t>
      </w:r>
      <w:r w:rsidRPr="000D2F41">
        <w:rPr>
          <w:sz w:val="22"/>
          <w:szCs w:val="22"/>
        </w:rPr>
        <w:t xml:space="preserve">παρακάτω </w:t>
      </w:r>
      <w:r w:rsidR="0040115D" w:rsidRPr="000D2F41">
        <w:rPr>
          <w:sz w:val="22"/>
          <w:szCs w:val="22"/>
        </w:rPr>
        <w:t>σύμβασης</w:t>
      </w:r>
      <w:r w:rsidRPr="000D2F41">
        <w:rPr>
          <w:sz w:val="22"/>
          <w:szCs w:val="22"/>
        </w:rPr>
        <w:t>:</w:t>
      </w:r>
    </w:p>
    <w:p w:rsidR="00455A95" w:rsidRPr="000D2F41" w:rsidRDefault="00455A95" w:rsidP="00B97521">
      <w:pPr>
        <w:autoSpaceDE w:val="0"/>
        <w:autoSpaceDN w:val="0"/>
        <w:adjustRightInd w:val="0"/>
        <w:spacing w:line="240" w:lineRule="auto"/>
        <w:rPr>
          <w:bCs/>
          <w:sz w:val="22"/>
          <w:szCs w:val="22"/>
          <w:lang w:eastAsia="de-DE" w:bidi="ml-IN"/>
        </w:rPr>
      </w:pPr>
      <w:r w:rsidRPr="000D2F41">
        <w:rPr>
          <w:bCs/>
          <w:sz w:val="22"/>
          <w:szCs w:val="22"/>
          <w:lang w:eastAsia="de-DE" w:bidi="ml-IN"/>
        </w:rPr>
        <w:t>Πολύ συχν</w:t>
      </w:r>
      <w:r w:rsidR="008039B5" w:rsidRPr="000D2F41">
        <w:rPr>
          <w:bCs/>
          <w:sz w:val="22"/>
          <w:szCs w:val="22"/>
          <w:lang w:eastAsia="de-DE" w:bidi="ml-IN"/>
        </w:rPr>
        <w:t>ά</w:t>
      </w:r>
      <w:r w:rsidRPr="000D2F41">
        <w:rPr>
          <w:bCs/>
          <w:sz w:val="22"/>
          <w:szCs w:val="22"/>
          <w:lang w:eastAsia="de-DE" w:bidi="ml-IN"/>
        </w:rPr>
        <w:t xml:space="preserve"> (≥1/10), συχν</w:t>
      </w:r>
      <w:r w:rsidR="008039B5" w:rsidRPr="000D2F41">
        <w:rPr>
          <w:bCs/>
          <w:sz w:val="22"/>
          <w:szCs w:val="22"/>
          <w:lang w:eastAsia="de-DE" w:bidi="ml-IN"/>
        </w:rPr>
        <w:t>ά</w:t>
      </w:r>
      <w:r w:rsidRPr="000D2F41">
        <w:rPr>
          <w:bCs/>
          <w:sz w:val="22"/>
          <w:szCs w:val="22"/>
          <w:lang w:eastAsia="de-DE" w:bidi="ml-IN"/>
        </w:rPr>
        <w:t xml:space="preserve"> (≥1/100 έως &lt;1/10), όχι συχν</w:t>
      </w:r>
      <w:r w:rsidR="008039B5" w:rsidRPr="000D2F41">
        <w:rPr>
          <w:bCs/>
          <w:sz w:val="22"/>
          <w:szCs w:val="22"/>
          <w:lang w:eastAsia="de-DE" w:bidi="ml-IN"/>
        </w:rPr>
        <w:t>ά</w:t>
      </w:r>
      <w:r w:rsidRPr="000D2F41">
        <w:rPr>
          <w:bCs/>
          <w:sz w:val="22"/>
          <w:szCs w:val="22"/>
          <w:lang w:eastAsia="de-DE" w:bidi="ml-IN"/>
        </w:rPr>
        <w:t xml:space="preserve"> (≥1/1</w:t>
      </w:r>
      <w:r w:rsidR="00AB22EE" w:rsidRPr="000D2F41">
        <w:rPr>
          <w:bCs/>
          <w:sz w:val="22"/>
          <w:szCs w:val="22"/>
          <w:lang w:eastAsia="de-DE" w:bidi="ml-IN"/>
        </w:rPr>
        <w:t>.</w:t>
      </w:r>
      <w:r w:rsidRPr="000D2F41">
        <w:rPr>
          <w:bCs/>
          <w:sz w:val="22"/>
          <w:szCs w:val="22"/>
          <w:lang w:eastAsia="de-DE" w:bidi="ml-IN"/>
        </w:rPr>
        <w:t xml:space="preserve">000 έως &lt;1/100), </w:t>
      </w:r>
      <w:r w:rsidR="008039B5" w:rsidRPr="000D2F41">
        <w:rPr>
          <w:bCs/>
          <w:sz w:val="22"/>
          <w:szCs w:val="22"/>
          <w:lang w:eastAsia="de-DE" w:bidi="ml-IN"/>
        </w:rPr>
        <w:t>σπάνια</w:t>
      </w:r>
      <w:r w:rsidRPr="000D2F41">
        <w:rPr>
          <w:bCs/>
          <w:sz w:val="22"/>
          <w:szCs w:val="22"/>
          <w:lang w:eastAsia="de-DE" w:bidi="ml-IN"/>
        </w:rPr>
        <w:t xml:space="preserve"> (≥1/10</w:t>
      </w:r>
      <w:r w:rsidR="00AB22EE" w:rsidRPr="000D2F41">
        <w:rPr>
          <w:bCs/>
          <w:sz w:val="22"/>
          <w:szCs w:val="22"/>
          <w:lang w:eastAsia="de-DE" w:bidi="ml-IN"/>
        </w:rPr>
        <w:t>.</w:t>
      </w:r>
      <w:r w:rsidRPr="000D2F41">
        <w:rPr>
          <w:bCs/>
          <w:sz w:val="22"/>
          <w:szCs w:val="22"/>
          <w:lang w:eastAsia="de-DE" w:bidi="ml-IN"/>
        </w:rPr>
        <w:t>000 έως &lt;1/1</w:t>
      </w:r>
      <w:r w:rsidR="00AB22EE" w:rsidRPr="000D2F41">
        <w:rPr>
          <w:bCs/>
          <w:sz w:val="22"/>
          <w:szCs w:val="22"/>
          <w:lang w:eastAsia="de-DE" w:bidi="ml-IN"/>
        </w:rPr>
        <w:t>.</w:t>
      </w:r>
      <w:r w:rsidRPr="000D2F41">
        <w:rPr>
          <w:bCs/>
          <w:sz w:val="22"/>
          <w:szCs w:val="22"/>
          <w:lang w:eastAsia="de-DE" w:bidi="ml-IN"/>
        </w:rPr>
        <w:t>000), πολύ σπάνι</w:t>
      </w:r>
      <w:r w:rsidR="008039B5" w:rsidRPr="000D2F41">
        <w:rPr>
          <w:bCs/>
          <w:sz w:val="22"/>
          <w:szCs w:val="22"/>
          <w:lang w:eastAsia="de-DE" w:bidi="ml-IN"/>
        </w:rPr>
        <w:t>α</w:t>
      </w:r>
      <w:r w:rsidRPr="000D2F41">
        <w:rPr>
          <w:bCs/>
          <w:sz w:val="22"/>
          <w:szCs w:val="22"/>
          <w:lang w:eastAsia="de-DE" w:bidi="ml-IN"/>
        </w:rPr>
        <w:t xml:space="preserve"> (&lt;1/10</w:t>
      </w:r>
      <w:r w:rsidR="00AB22EE" w:rsidRPr="000D2F41">
        <w:rPr>
          <w:bCs/>
          <w:sz w:val="22"/>
          <w:szCs w:val="22"/>
          <w:lang w:eastAsia="de-DE" w:bidi="ml-IN"/>
        </w:rPr>
        <w:t>.</w:t>
      </w:r>
      <w:r w:rsidRPr="000D2F41">
        <w:rPr>
          <w:bCs/>
          <w:sz w:val="22"/>
          <w:szCs w:val="22"/>
          <w:lang w:eastAsia="de-DE" w:bidi="ml-IN"/>
        </w:rPr>
        <w:t xml:space="preserve">000), </w:t>
      </w:r>
      <w:r w:rsidR="00CC1DF8" w:rsidRPr="000D2F41">
        <w:rPr>
          <w:bCs/>
          <w:sz w:val="22"/>
          <w:szCs w:val="22"/>
          <w:lang w:eastAsia="de-DE" w:bidi="ml-IN"/>
        </w:rPr>
        <w:t>μ</w:t>
      </w:r>
      <w:r w:rsidR="008039B5" w:rsidRPr="000D2F41">
        <w:rPr>
          <w:bCs/>
          <w:sz w:val="22"/>
          <w:szCs w:val="22"/>
          <w:lang w:eastAsia="de-DE" w:bidi="ml-IN"/>
        </w:rPr>
        <w:t>η γνωστή</w:t>
      </w:r>
      <w:r w:rsidRPr="000D2F41">
        <w:rPr>
          <w:bCs/>
          <w:sz w:val="22"/>
          <w:szCs w:val="22"/>
          <w:lang w:eastAsia="de-DE" w:bidi="ml-IN"/>
        </w:rPr>
        <w:t xml:space="preserve"> (δεν μπορεί να εκτιμηθεί από τα διαθέσιμα δεδομένα).</w:t>
      </w:r>
    </w:p>
    <w:p w:rsidR="007522AA" w:rsidRPr="000D2F41" w:rsidRDefault="007522AA" w:rsidP="00B97521">
      <w:pPr>
        <w:spacing w:line="240" w:lineRule="auto"/>
        <w:jc w:val="left"/>
        <w:rPr>
          <w:sz w:val="22"/>
          <w:szCs w:val="22"/>
        </w:rPr>
      </w:pPr>
    </w:p>
    <w:tbl>
      <w:tblPr>
        <w:tblW w:w="0" w:type="auto"/>
        <w:jc w:val="center"/>
        <w:tblInd w:w="-186" w:type="dxa"/>
        <w:tblLayout w:type="fixed"/>
        <w:tblLook w:val="0000"/>
      </w:tblPr>
      <w:tblGrid>
        <w:gridCol w:w="5768"/>
        <w:gridCol w:w="2930"/>
      </w:tblGrid>
      <w:tr w:rsidR="00A775D7" w:rsidRPr="000D2F41" w:rsidTr="00197854">
        <w:trPr>
          <w:cantSplit/>
          <w:tblHeader/>
          <w:jc w:val="center"/>
        </w:trPr>
        <w:tc>
          <w:tcPr>
            <w:tcW w:w="5768" w:type="dxa"/>
          </w:tcPr>
          <w:p w:rsidR="00A775D7" w:rsidRPr="000D2F41" w:rsidRDefault="00CC1DF8" w:rsidP="00B97521">
            <w:pPr>
              <w:pStyle w:val="1"/>
              <w:tabs>
                <w:tab w:val="clear" w:pos="432"/>
              </w:tabs>
              <w:spacing w:line="240" w:lineRule="auto"/>
              <w:ind w:left="0" w:firstLine="0"/>
              <w:jc w:val="left"/>
              <w:rPr>
                <w:sz w:val="22"/>
                <w:szCs w:val="22"/>
                <w:u w:val="single"/>
              </w:rPr>
            </w:pPr>
            <w:r w:rsidRPr="000D2F41">
              <w:rPr>
                <w:sz w:val="22"/>
                <w:szCs w:val="22"/>
              </w:rPr>
              <w:t xml:space="preserve">Κατηγορία Οργανικού Συστήματος/ </w:t>
            </w:r>
            <w:proofErr w:type="spellStart"/>
            <w:r w:rsidR="007A66B1" w:rsidRPr="000D2F41">
              <w:rPr>
                <w:sz w:val="22"/>
                <w:szCs w:val="22"/>
                <w:lang w:val="en-US"/>
              </w:rPr>
              <w:t>MedDRA</w:t>
            </w:r>
            <w:proofErr w:type="spellEnd"/>
            <w:r w:rsidR="007A66B1" w:rsidRPr="000D2F41">
              <w:rPr>
                <w:sz w:val="22"/>
                <w:szCs w:val="22"/>
              </w:rPr>
              <w:t xml:space="preserve"> </w:t>
            </w:r>
            <w:r w:rsidR="00A775D7" w:rsidRPr="000D2F41">
              <w:rPr>
                <w:sz w:val="22"/>
                <w:szCs w:val="22"/>
              </w:rPr>
              <w:t>Προτεινόμενος Όρος</w:t>
            </w:r>
          </w:p>
        </w:tc>
        <w:tc>
          <w:tcPr>
            <w:tcW w:w="2930" w:type="dxa"/>
          </w:tcPr>
          <w:p w:rsidR="00A775D7" w:rsidRPr="000D2F41" w:rsidRDefault="00A775D7" w:rsidP="00B97521">
            <w:pPr>
              <w:pStyle w:val="1"/>
              <w:tabs>
                <w:tab w:val="clear" w:pos="432"/>
              </w:tabs>
              <w:spacing w:line="240" w:lineRule="auto"/>
              <w:ind w:left="0" w:firstLine="0"/>
              <w:rPr>
                <w:sz w:val="22"/>
                <w:szCs w:val="22"/>
                <w:vertAlign w:val="superscript"/>
                <w:lang w:val="en-US"/>
              </w:rPr>
            </w:pPr>
            <w:r w:rsidRPr="000D2F41">
              <w:rPr>
                <w:sz w:val="22"/>
                <w:szCs w:val="22"/>
              </w:rPr>
              <w:t>Συχνότητα</w:t>
            </w:r>
          </w:p>
        </w:tc>
      </w:tr>
      <w:tr w:rsidR="003A7892" w:rsidRPr="000D2F41" w:rsidTr="00197854">
        <w:trPr>
          <w:jc w:val="center"/>
        </w:trPr>
        <w:tc>
          <w:tcPr>
            <w:tcW w:w="5768" w:type="dxa"/>
          </w:tcPr>
          <w:p w:rsidR="003A7892" w:rsidRPr="000D2F41" w:rsidRDefault="003A7892" w:rsidP="00B97521">
            <w:pPr>
              <w:tabs>
                <w:tab w:val="left" w:pos="720"/>
              </w:tabs>
              <w:spacing w:line="240" w:lineRule="auto"/>
              <w:jc w:val="left"/>
              <w:rPr>
                <w:b/>
                <w:sz w:val="22"/>
                <w:szCs w:val="22"/>
                <w:u w:val="single"/>
              </w:rPr>
            </w:pPr>
          </w:p>
        </w:tc>
        <w:tc>
          <w:tcPr>
            <w:tcW w:w="2930" w:type="dxa"/>
          </w:tcPr>
          <w:p w:rsidR="003A7892" w:rsidRPr="000D2F41" w:rsidRDefault="003A7892" w:rsidP="00B97521">
            <w:pPr>
              <w:pStyle w:val="1"/>
              <w:tabs>
                <w:tab w:val="clear" w:pos="432"/>
              </w:tabs>
              <w:spacing w:line="240" w:lineRule="auto"/>
              <w:ind w:left="0" w:firstLine="0"/>
              <w:rPr>
                <w:b w:val="0"/>
                <w:sz w:val="22"/>
                <w:szCs w:val="22"/>
              </w:rPr>
            </w:pPr>
          </w:p>
        </w:tc>
      </w:tr>
      <w:tr w:rsidR="00A775D7" w:rsidRPr="000D2F41" w:rsidTr="00197854">
        <w:trPr>
          <w:jc w:val="center"/>
        </w:trPr>
        <w:tc>
          <w:tcPr>
            <w:tcW w:w="5768" w:type="dxa"/>
          </w:tcPr>
          <w:p w:rsidR="008039B5" w:rsidRPr="000D2F41" w:rsidRDefault="008039B5" w:rsidP="00B97521">
            <w:pPr>
              <w:tabs>
                <w:tab w:val="left" w:pos="720"/>
              </w:tabs>
              <w:spacing w:line="240" w:lineRule="auto"/>
              <w:jc w:val="left"/>
              <w:rPr>
                <w:b/>
                <w:sz w:val="22"/>
                <w:szCs w:val="22"/>
                <w:u w:val="single"/>
              </w:rPr>
            </w:pPr>
            <w:r w:rsidRPr="000D2F41">
              <w:rPr>
                <w:b/>
                <w:sz w:val="22"/>
                <w:szCs w:val="22"/>
                <w:u w:val="single"/>
              </w:rPr>
              <w:t>Διαταραχές του μεταβολισμού και της θρέψης</w:t>
            </w:r>
          </w:p>
          <w:p w:rsidR="000C4B11" w:rsidRPr="000D2F41" w:rsidRDefault="008039B5" w:rsidP="00B97521">
            <w:pPr>
              <w:pStyle w:val="1"/>
              <w:tabs>
                <w:tab w:val="clear" w:pos="432"/>
              </w:tabs>
              <w:spacing w:line="240" w:lineRule="auto"/>
              <w:ind w:left="0" w:firstLine="0"/>
              <w:jc w:val="left"/>
              <w:rPr>
                <w:b w:val="0"/>
                <w:sz w:val="22"/>
                <w:szCs w:val="22"/>
                <w:u w:val="single"/>
              </w:rPr>
            </w:pPr>
            <w:r w:rsidRPr="000D2F41">
              <w:rPr>
                <w:b w:val="0"/>
                <w:sz w:val="22"/>
                <w:szCs w:val="22"/>
              </w:rPr>
              <w:t>Αφυδάτωση</w:t>
            </w:r>
          </w:p>
        </w:tc>
        <w:tc>
          <w:tcPr>
            <w:tcW w:w="2930" w:type="dxa"/>
          </w:tcPr>
          <w:p w:rsidR="007E47CA" w:rsidRPr="000D2F41" w:rsidRDefault="007E47CA" w:rsidP="00B97521">
            <w:pPr>
              <w:pStyle w:val="1"/>
              <w:tabs>
                <w:tab w:val="clear" w:pos="432"/>
              </w:tabs>
              <w:spacing w:line="240" w:lineRule="auto"/>
              <w:ind w:left="0" w:firstLine="0"/>
              <w:rPr>
                <w:b w:val="0"/>
                <w:sz w:val="22"/>
                <w:szCs w:val="22"/>
              </w:rPr>
            </w:pPr>
          </w:p>
          <w:p w:rsidR="00A775D7" w:rsidRPr="000D2F41" w:rsidRDefault="008039B5" w:rsidP="0083460F">
            <w:pPr>
              <w:pStyle w:val="1"/>
              <w:tabs>
                <w:tab w:val="clear" w:pos="432"/>
              </w:tabs>
              <w:spacing w:line="240" w:lineRule="auto"/>
              <w:ind w:left="0" w:firstLine="0"/>
              <w:rPr>
                <w:b w:val="0"/>
                <w:sz w:val="22"/>
                <w:szCs w:val="22"/>
              </w:rPr>
            </w:pPr>
            <w:r w:rsidRPr="000D2F41">
              <w:rPr>
                <w:b w:val="0"/>
                <w:sz w:val="22"/>
                <w:szCs w:val="22"/>
              </w:rPr>
              <w:t>Μη γνωστή</w:t>
            </w:r>
          </w:p>
        </w:tc>
      </w:tr>
      <w:tr w:rsidR="003A7892" w:rsidRPr="000D2F41" w:rsidTr="00197854">
        <w:trPr>
          <w:jc w:val="center"/>
        </w:trPr>
        <w:tc>
          <w:tcPr>
            <w:tcW w:w="5768" w:type="dxa"/>
          </w:tcPr>
          <w:p w:rsidR="003A7892" w:rsidRPr="000D2F41" w:rsidRDefault="003A7892" w:rsidP="00B97521">
            <w:pPr>
              <w:tabs>
                <w:tab w:val="left" w:pos="720"/>
              </w:tabs>
              <w:spacing w:line="240" w:lineRule="auto"/>
              <w:jc w:val="left"/>
              <w:rPr>
                <w:b/>
                <w:sz w:val="22"/>
                <w:szCs w:val="22"/>
                <w:u w:val="single"/>
              </w:rPr>
            </w:pPr>
          </w:p>
        </w:tc>
        <w:tc>
          <w:tcPr>
            <w:tcW w:w="2930" w:type="dxa"/>
          </w:tcPr>
          <w:p w:rsidR="003A7892" w:rsidRPr="000D2F41" w:rsidRDefault="003A7892" w:rsidP="00B97521">
            <w:pPr>
              <w:pStyle w:val="1"/>
              <w:tabs>
                <w:tab w:val="clear" w:pos="432"/>
              </w:tabs>
              <w:spacing w:line="240" w:lineRule="auto"/>
              <w:ind w:left="0" w:firstLine="0"/>
              <w:rPr>
                <w:b w:val="0"/>
                <w:sz w:val="22"/>
                <w:szCs w:val="22"/>
              </w:rPr>
            </w:pPr>
          </w:p>
        </w:tc>
      </w:tr>
      <w:tr w:rsidR="00A775D7" w:rsidRPr="000D2F41" w:rsidTr="00197854">
        <w:trPr>
          <w:jc w:val="center"/>
        </w:trPr>
        <w:tc>
          <w:tcPr>
            <w:tcW w:w="5768" w:type="dxa"/>
          </w:tcPr>
          <w:p w:rsidR="00A775D7" w:rsidRPr="000D2F41" w:rsidRDefault="00A775D7" w:rsidP="00B97521">
            <w:pPr>
              <w:pStyle w:val="1"/>
              <w:tabs>
                <w:tab w:val="clear" w:pos="432"/>
              </w:tabs>
              <w:spacing w:line="240" w:lineRule="auto"/>
              <w:ind w:left="0" w:firstLine="0"/>
              <w:jc w:val="left"/>
              <w:rPr>
                <w:sz w:val="22"/>
                <w:szCs w:val="22"/>
                <w:u w:val="single"/>
                <w:lang w:val="en-US"/>
              </w:rPr>
            </w:pPr>
            <w:r w:rsidRPr="000D2F41">
              <w:rPr>
                <w:sz w:val="22"/>
                <w:szCs w:val="22"/>
                <w:u w:val="single"/>
              </w:rPr>
              <w:t>Διαταραχές του νευρικού συστήματος</w:t>
            </w:r>
            <w:r w:rsidRPr="000D2F41" w:rsidDel="009E5B38">
              <w:rPr>
                <w:sz w:val="22"/>
                <w:szCs w:val="22"/>
                <w:u w:val="single"/>
              </w:rPr>
              <w:t xml:space="preserve"> </w:t>
            </w:r>
          </w:p>
        </w:tc>
        <w:tc>
          <w:tcPr>
            <w:tcW w:w="2930" w:type="dxa"/>
          </w:tcPr>
          <w:p w:rsidR="00A775D7" w:rsidRPr="000D2F41" w:rsidRDefault="00A775D7" w:rsidP="00B97521">
            <w:pPr>
              <w:pStyle w:val="1"/>
              <w:tabs>
                <w:tab w:val="clear" w:pos="432"/>
              </w:tabs>
              <w:spacing w:line="240" w:lineRule="auto"/>
              <w:ind w:left="0" w:firstLine="0"/>
              <w:rPr>
                <w:b w:val="0"/>
                <w:sz w:val="22"/>
                <w:szCs w:val="22"/>
              </w:rPr>
            </w:pPr>
          </w:p>
        </w:tc>
      </w:tr>
      <w:tr w:rsidR="00A775D7" w:rsidRPr="000D2F41" w:rsidTr="00197854">
        <w:trPr>
          <w:jc w:val="center"/>
        </w:trPr>
        <w:tc>
          <w:tcPr>
            <w:tcW w:w="5768" w:type="dxa"/>
          </w:tcPr>
          <w:p w:rsidR="00A775D7" w:rsidRPr="000D2F41" w:rsidRDefault="00A775D7" w:rsidP="00B97521">
            <w:pPr>
              <w:pStyle w:val="1"/>
              <w:tabs>
                <w:tab w:val="clear" w:pos="432"/>
              </w:tabs>
              <w:spacing w:line="240" w:lineRule="auto"/>
              <w:ind w:left="0" w:firstLine="0"/>
              <w:jc w:val="left"/>
              <w:rPr>
                <w:b w:val="0"/>
                <w:sz w:val="22"/>
                <w:szCs w:val="22"/>
              </w:rPr>
            </w:pPr>
            <w:r w:rsidRPr="000D2F41">
              <w:rPr>
                <w:b w:val="0"/>
                <w:sz w:val="22"/>
                <w:szCs w:val="22"/>
              </w:rPr>
              <w:t>Ζάλη</w:t>
            </w:r>
          </w:p>
        </w:tc>
        <w:tc>
          <w:tcPr>
            <w:tcW w:w="2930" w:type="dxa"/>
          </w:tcPr>
          <w:p w:rsidR="00A775D7" w:rsidRPr="000D2F41" w:rsidRDefault="00A775D7" w:rsidP="00B97521">
            <w:pPr>
              <w:pStyle w:val="1"/>
              <w:tabs>
                <w:tab w:val="clear" w:pos="432"/>
              </w:tabs>
              <w:spacing w:line="240" w:lineRule="auto"/>
              <w:ind w:left="0" w:firstLine="0"/>
              <w:rPr>
                <w:b w:val="0"/>
                <w:sz w:val="22"/>
                <w:szCs w:val="22"/>
              </w:rPr>
            </w:pPr>
            <w:r w:rsidRPr="000D2F41">
              <w:rPr>
                <w:b w:val="0"/>
                <w:sz w:val="22"/>
                <w:szCs w:val="22"/>
              </w:rPr>
              <w:t>Όχι συχνά</w:t>
            </w:r>
          </w:p>
        </w:tc>
      </w:tr>
      <w:tr w:rsidR="00A775D7" w:rsidRPr="000D2F41" w:rsidTr="00197854">
        <w:trPr>
          <w:jc w:val="center"/>
        </w:trPr>
        <w:tc>
          <w:tcPr>
            <w:tcW w:w="5768" w:type="dxa"/>
          </w:tcPr>
          <w:p w:rsidR="00A775D7" w:rsidRPr="000D2F41" w:rsidRDefault="00A775D7" w:rsidP="00B97521">
            <w:pPr>
              <w:pStyle w:val="1"/>
              <w:tabs>
                <w:tab w:val="clear" w:pos="432"/>
              </w:tabs>
              <w:spacing w:line="240" w:lineRule="auto"/>
              <w:ind w:left="0" w:firstLine="0"/>
              <w:jc w:val="left"/>
              <w:rPr>
                <w:b w:val="0"/>
                <w:sz w:val="22"/>
                <w:szCs w:val="22"/>
              </w:rPr>
            </w:pPr>
            <w:r w:rsidRPr="000D2F41">
              <w:rPr>
                <w:b w:val="0"/>
                <w:sz w:val="22"/>
                <w:szCs w:val="22"/>
              </w:rPr>
              <w:t>Κεφαλαλγία</w:t>
            </w:r>
          </w:p>
        </w:tc>
        <w:tc>
          <w:tcPr>
            <w:tcW w:w="2930" w:type="dxa"/>
          </w:tcPr>
          <w:p w:rsidR="00A775D7" w:rsidRPr="000D2F41" w:rsidRDefault="00A775D7" w:rsidP="00B97521">
            <w:pPr>
              <w:pStyle w:val="1"/>
              <w:tabs>
                <w:tab w:val="clear" w:pos="432"/>
              </w:tabs>
              <w:spacing w:line="240" w:lineRule="auto"/>
              <w:ind w:left="0" w:firstLine="0"/>
              <w:rPr>
                <w:b w:val="0"/>
                <w:sz w:val="22"/>
                <w:szCs w:val="22"/>
              </w:rPr>
            </w:pPr>
            <w:bookmarkStart w:id="6" w:name="OLE_LINK3"/>
            <w:r w:rsidRPr="000D2F41">
              <w:rPr>
                <w:b w:val="0"/>
                <w:sz w:val="22"/>
                <w:szCs w:val="22"/>
              </w:rPr>
              <w:t>Όχι συχνά</w:t>
            </w:r>
            <w:bookmarkEnd w:id="6"/>
          </w:p>
        </w:tc>
      </w:tr>
      <w:tr w:rsidR="00A775D7" w:rsidRPr="000D2F41" w:rsidTr="00197854">
        <w:trPr>
          <w:jc w:val="center"/>
        </w:trPr>
        <w:tc>
          <w:tcPr>
            <w:tcW w:w="5768" w:type="dxa"/>
          </w:tcPr>
          <w:p w:rsidR="00A775D7" w:rsidRPr="000D2F41" w:rsidRDefault="00A775D7" w:rsidP="00B97521">
            <w:pPr>
              <w:pStyle w:val="1"/>
              <w:tabs>
                <w:tab w:val="clear" w:pos="432"/>
              </w:tabs>
              <w:spacing w:line="240" w:lineRule="auto"/>
              <w:ind w:left="0" w:firstLine="0"/>
              <w:jc w:val="left"/>
              <w:rPr>
                <w:b w:val="0"/>
                <w:sz w:val="22"/>
                <w:szCs w:val="22"/>
              </w:rPr>
            </w:pPr>
            <w:r w:rsidRPr="000D2F41">
              <w:rPr>
                <w:b w:val="0"/>
                <w:sz w:val="22"/>
                <w:szCs w:val="22"/>
              </w:rPr>
              <w:t>Διαταραχές γεύσης</w:t>
            </w:r>
          </w:p>
        </w:tc>
        <w:tc>
          <w:tcPr>
            <w:tcW w:w="2930" w:type="dxa"/>
          </w:tcPr>
          <w:p w:rsidR="00A775D7" w:rsidRPr="000D2F41" w:rsidRDefault="00A775D7" w:rsidP="00B97521">
            <w:pPr>
              <w:pStyle w:val="1"/>
              <w:tabs>
                <w:tab w:val="clear" w:pos="432"/>
              </w:tabs>
              <w:spacing w:line="240" w:lineRule="auto"/>
              <w:ind w:left="0" w:firstLine="0"/>
              <w:rPr>
                <w:b w:val="0"/>
                <w:sz w:val="22"/>
                <w:szCs w:val="22"/>
              </w:rPr>
            </w:pPr>
            <w:r w:rsidRPr="000D2F41">
              <w:rPr>
                <w:b w:val="0"/>
                <w:sz w:val="22"/>
                <w:szCs w:val="22"/>
              </w:rPr>
              <w:t>Όχι συχνά</w:t>
            </w:r>
          </w:p>
        </w:tc>
      </w:tr>
      <w:tr w:rsidR="00A775D7" w:rsidRPr="000D2F41" w:rsidTr="00197854">
        <w:trPr>
          <w:trHeight w:val="173"/>
          <w:jc w:val="center"/>
        </w:trPr>
        <w:tc>
          <w:tcPr>
            <w:tcW w:w="5768" w:type="dxa"/>
          </w:tcPr>
          <w:p w:rsidR="008039B5" w:rsidRPr="000D2F41" w:rsidRDefault="008039B5" w:rsidP="00B97521">
            <w:pPr>
              <w:pStyle w:val="1"/>
              <w:tabs>
                <w:tab w:val="clear" w:pos="432"/>
              </w:tabs>
              <w:spacing w:line="240" w:lineRule="auto"/>
              <w:ind w:left="0" w:firstLine="0"/>
              <w:jc w:val="left"/>
              <w:rPr>
                <w:b w:val="0"/>
                <w:sz w:val="22"/>
                <w:szCs w:val="22"/>
              </w:rPr>
            </w:pPr>
            <w:r w:rsidRPr="000D2F41">
              <w:rPr>
                <w:b w:val="0"/>
                <w:sz w:val="22"/>
                <w:szCs w:val="22"/>
              </w:rPr>
              <w:t>Αϋπνία</w:t>
            </w:r>
          </w:p>
        </w:tc>
        <w:tc>
          <w:tcPr>
            <w:tcW w:w="2930" w:type="dxa"/>
          </w:tcPr>
          <w:p w:rsidR="00A775D7" w:rsidRPr="000D2F41" w:rsidRDefault="008039B5" w:rsidP="00B97521">
            <w:pPr>
              <w:pStyle w:val="1"/>
              <w:tabs>
                <w:tab w:val="clear" w:pos="432"/>
              </w:tabs>
              <w:spacing w:line="240" w:lineRule="auto"/>
              <w:ind w:left="0" w:firstLine="0"/>
              <w:jc w:val="left"/>
              <w:rPr>
                <w:b w:val="0"/>
                <w:sz w:val="22"/>
                <w:szCs w:val="22"/>
              </w:rPr>
            </w:pPr>
            <w:r w:rsidRPr="000D2F41">
              <w:rPr>
                <w:b w:val="0"/>
                <w:sz w:val="22"/>
                <w:szCs w:val="22"/>
              </w:rPr>
              <w:t>Σπάνια</w:t>
            </w:r>
          </w:p>
        </w:tc>
      </w:tr>
      <w:tr w:rsidR="003A7892" w:rsidRPr="000D2F41" w:rsidTr="00197854">
        <w:trPr>
          <w:jc w:val="center"/>
        </w:trPr>
        <w:tc>
          <w:tcPr>
            <w:tcW w:w="5768" w:type="dxa"/>
          </w:tcPr>
          <w:p w:rsidR="003A7892" w:rsidRPr="000D2F41" w:rsidRDefault="003A7892" w:rsidP="00B97521">
            <w:pPr>
              <w:tabs>
                <w:tab w:val="left" w:pos="720"/>
              </w:tabs>
              <w:spacing w:line="240" w:lineRule="auto"/>
              <w:jc w:val="left"/>
              <w:rPr>
                <w:b/>
                <w:sz w:val="22"/>
                <w:szCs w:val="22"/>
                <w:u w:val="single"/>
              </w:rPr>
            </w:pPr>
          </w:p>
        </w:tc>
        <w:tc>
          <w:tcPr>
            <w:tcW w:w="2930" w:type="dxa"/>
          </w:tcPr>
          <w:p w:rsidR="003A7892" w:rsidRPr="000D2F41" w:rsidRDefault="003A7892" w:rsidP="00B97521">
            <w:pPr>
              <w:pStyle w:val="1"/>
              <w:tabs>
                <w:tab w:val="clear" w:pos="432"/>
              </w:tabs>
              <w:spacing w:line="240" w:lineRule="auto"/>
              <w:ind w:left="0" w:firstLine="0"/>
              <w:rPr>
                <w:b w:val="0"/>
                <w:sz w:val="22"/>
                <w:szCs w:val="22"/>
              </w:rPr>
            </w:pPr>
          </w:p>
        </w:tc>
      </w:tr>
      <w:tr w:rsidR="00A775D7" w:rsidRPr="000D2F41" w:rsidTr="00197854">
        <w:trPr>
          <w:jc w:val="center"/>
        </w:trPr>
        <w:tc>
          <w:tcPr>
            <w:tcW w:w="5768" w:type="dxa"/>
          </w:tcPr>
          <w:p w:rsidR="00A775D7" w:rsidRPr="000D2F41" w:rsidRDefault="00A775D7" w:rsidP="00B97521">
            <w:pPr>
              <w:pStyle w:val="1"/>
              <w:tabs>
                <w:tab w:val="clear" w:pos="432"/>
              </w:tabs>
              <w:spacing w:line="240" w:lineRule="auto"/>
              <w:ind w:left="0" w:firstLine="0"/>
              <w:jc w:val="left"/>
              <w:rPr>
                <w:sz w:val="22"/>
                <w:szCs w:val="22"/>
                <w:u w:val="single"/>
              </w:rPr>
            </w:pPr>
            <w:r w:rsidRPr="000D2F41">
              <w:rPr>
                <w:noProof/>
                <w:sz w:val="22"/>
                <w:szCs w:val="22"/>
                <w:u w:val="single"/>
              </w:rPr>
              <w:t>Οφθαλμικές διαταραχές</w:t>
            </w:r>
            <w:r w:rsidRPr="000D2F41" w:rsidDel="009E5B38">
              <w:rPr>
                <w:sz w:val="22"/>
                <w:szCs w:val="22"/>
                <w:u w:val="single"/>
              </w:rPr>
              <w:t xml:space="preserve"> </w:t>
            </w:r>
          </w:p>
        </w:tc>
        <w:tc>
          <w:tcPr>
            <w:tcW w:w="2930" w:type="dxa"/>
          </w:tcPr>
          <w:p w:rsidR="00A775D7" w:rsidRPr="000D2F41" w:rsidRDefault="00A775D7" w:rsidP="00B97521">
            <w:pPr>
              <w:pStyle w:val="1"/>
              <w:tabs>
                <w:tab w:val="clear" w:pos="432"/>
              </w:tabs>
              <w:spacing w:line="240" w:lineRule="auto"/>
              <w:ind w:left="0" w:firstLine="0"/>
              <w:rPr>
                <w:b w:val="0"/>
                <w:sz w:val="22"/>
                <w:szCs w:val="22"/>
                <w:vertAlign w:val="superscript"/>
              </w:rPr>
            </w:pPr>
          </w:p>
        </w:tc>
      </w:tr>
      <w:tr w:rsidR="00A775D7" w:rsidRPr="000D2F41" w:rsidTr="00197854">
        <w:trPr>
          <w:jc w:val="center"/>
        </w:trPr>
        <w:tc>
          <w:tcPr>
            <w:tcW w:w="5768" w:type="dxa"/>
          </w:tcPr>
          <w:p w:rsidR="00A775D7" w:rsidRPr="000D2F41" w:rsidRDefault="00A775D7" w:rsidP="00B97521">
            <w:pPr>
              <w:pStyle w:val="1"/>
              <w:tabs>
                <w:tab w:val="clear" w:pos="432"/>
              </w:tabs>
              <w:spacing w:line="240" w:lineRule="auto"/>
              <w:ind w:left="0" w:firstLine="0"/>
              <w:jc w:val="left"/>
              <w:rPr>
                <w:b w:val="0"/>
                <w:sz w:val="22"/>
                <w:szCs w:val="22"/>
              </w:rPr>
            </w:pPr>
            <w:r w:rsidRPr="000D2F41">
              <w:rPr>
                <w:b w:val="0"/>
                <w:sz w:val="22"/>
                <w:szCs w:val="22"/>
              </w:rPr>
              <w:t>Θάμβος οράσεως</w:t>
            </w:r>
          </w:p>
        </w:tc>
        <w:tc>
          <w:tcPr>
            <w:tcW w:w="2930" w:type="dxa"/>
          </w:tcPr>
          <w:p w:rsidR="00A775D7" w:rsidRPr="000D2F41" w:rsidRDefault="008039B5" w:rsidP="00B97521">
            <w:pPr>
              <w:pStyle w:val="1"/>
              <w:tabs>
                <w:tab w:val="clear" w:pos="432"/>
              </w:tabs>
              <w:spacing w:line="240" w:lineRule="auto"/>
              <w:ind w:left="0" w:firstLine="0"/>
              <w:rPr>
                <w:b w:val="0"/>
                <w:sz w:val="22"/>
                <w:szCs w:val="22"/>
              </w:rPr>
            </w:pPr>
            <w:r w:rsidRPr="000D2F41">
              <w:rPr>
                <w:b w:val="0"/>
                <w:sz w:val="22"/>
                <w:szCs w:val="22"/>
              </w:rPr>
              <w:t>Όχι συχνά</w:t>
            </w:r>
          </w:p>
        </w:tc>
      </w:tr>
      <w:tr w:rsidR="00A775D7" w:rsidRPr="000D2F41" w:rsidTr="00197854">
        <w:trPr>
          <w:jc w:val="center"/>
        </w:trPr>
        <w:tc>
          <w:tcPr>
            <w:tcW w:w="5768" w:type="dxa"/>
          </w:tcPr>
          <w:p w:rsidR="00A775D7" w:rsidRPr="000D2F41" w:rsidRDefault="008039B5" w:rsidP="00B97521">
            <w:pPr>
              <w:spacing w:line="240" w:lineRule="auto"/>
              <w:rPr>
                <w:sz w:val="22"/>
                <w:szCs w:val="22"/>
              </w:rPr>
            </w:pPr>
            <w:r w:rsidRPr="000D2F41">
              <w:rPr>
                <w:sz w:val="22"/>
                <w:szCs w:val="22"/>
              </w:rPr>
              <w:t xml:space="preserve">Γλαύκωμα </w:t>
            </w:r>
          </w:p>
        </w:tc>
        <w:tc>
          <w:tcPr>
            <w:tcW w:w="2930" w:type="dxa"/>
          </w:tcPr>
          <w:p w:rsidR="00A775D7" w:rsidRPr="000D2F41" w:rsidRDefault="008039B5" w:rsidP="00B97521">
            <w:pPr>
              <w:spacing w:line="240" w:lineRule="auto"/>
              <w:rPr>
                <w:sz w:val="22"/>
                <w:szCs w:val="22"/>
              </w:rPr>
            </w:pPr>
            <w:r w:rsidRPr="000D2F41">
              <w:rPr>
                <w:sz w:val="22"/>
                <w:szCs w:val="22"/>
              </w:rPr>
              <w:t>Σπάνια</w:t>
            </w:r>
          </w:p>
        </w:tc>
      </w:tr>
      <w:tr w:rsidR="00A775D7" w:rsidRPr="000D2F41" w:rsidTr="00197854">
        <w:trPr>
          <w:jc w:val="center"/>
        </w:trPr>
        <w:tc>
          <w:tcPr>
            <w:tcW w:w="5768" w:type="dxa"/>
          </w:tcPr>
          <w:p w:rsidR="00A775D7" w:rsidRPr="000D2F41" w:rsidRDefault="008039B5" w:rsidP="00B97521">
            <w:pPr>
              <w:pStyle w:val="1"/>
              <w:tabs>
                <w:tab w:val="clear" w:pos="432"/>
              </w:tabs>
              <w:spacing w:line="240" w:lineRule="auto"/>
              <w:ind w:left="0" w:firstLine="0"/>
              <w:jc w:val="left"/>
              <w:rPr>
                <w:b w:val="0"/>
                <w:sz w:val="22"/>
                <w:szCs w:val="22"/>
              </w:rPr>
            </w:pPr>
            <w:r w:rsidRPr="000D2F41">
              <w:rPr>
                <w:b w:val="0"/>
                <w:sz w:val="22"/>
                <w:szCs w:val="22"/>
              </w:rPr>
              <w:t>Αυξημένη ενδοφθάλμια πίεση</w:t>
            </w:r>
            <w:r w:rsidRPr="000D2F41" w:rsidDel="008039B5">
              <w:rPr>
                <w:b w:val="0"/>
                <w:sz w:val="22"/>
                <w:szCs w:val="22"/>
              </w:rPr>
              <w:t xml:space="preserve"> </w:t>
            </w:r>
          </w:p>
        </w:tc>
        <w:tc>
          <w:tcPr>
            <w:tcW w:w="2930" w:type="dxa"/>
          </w:tcPr>
          <w:p w:rsidR="00A775D7" w:rsidRPr="000D2F41" w:rsidRDefault="008039B5" w:rsidP="00B97521">
            <w:pPr>
              <w:pStyle w:val="1"/>
              <w:tabs>
                <w:tab w:val="clear" w:pos="432"/>
              </w:tabs>
              <w:spacing w:line="240" w:lineRule="auto"/>
              <w:ind w:left="0" w:firstLine="0"/>
              <w:rPr>
                <w:b w:val="0"/>
                <w:sz w:val="22"/>
                <w:szCs w:val="22"/>
              </w:rPr>
            </w:pPr>
            <w:r w:rsidRPr="000D2F41">
              <w:rPr>
                <w:b w:val="0"/>
                <w:sz w:val="22"/>
                <w:szCs w:val="22"/>
              </w:rPr>
              <w:t>Σπάνια</w:t>
            </w:r>
          </w:p>
        </w:tc>
      </w:tr>
      <w:tr w:rsidR="00A775D7" w:rsidRPr="000D2F41" w:rsidTr="00197854">
        <w:trPr>
          <w:jc w:val="center"/>
        </w:trPr>
        <w:tc>
          <w:tcPr>
            <w:tcW w:w="5768" w:type="dxa"/>
          </w:tcPr>
          <w:p w:rsidR="00A775D7" w:rsidRPr="000D2F41" w:rsidRDefault="00A775D7" w:rsidP="00B97521">
            <w:pPr>
              <w:pStyle w:val="1"/>
              <w:tabs>
                <w:tab w:val="clear" w:pos="432"/>
              </w:tabs>
              <w:spacing w:line="240" w:lineRule="auto"/>
              <w:ind w:left="0" w:firstLine="0"/>
              <w:jc w:val="left"/>
              <w:rPr>
                <w:b w:val="0"/>
                <w:sz w:val="22"/>
                <w:szCs w:val="22"/>
              </w:rPr>
            </w:pPr>
          </w:p>
        </w:tc>
        <w:tc>
          <w:tcPr>
            <w:tcW w:w="2930" w:type="dxa"/>
          </w:tcPr>
          <w:p w:rsidR="00A775D7" w:rsidRPr="000D2F41" w:rsidRDefault="00A775D7" w:rsidP="00B97521">
            <w:pPr>
              <w:pStyle w:val="1"/>
              <w:tabs>
                <w:tab w:val="clear" w:pos="432"/>
              </w:tabs>
              <w:spacing w:line="240" w:lineRule="auto"/>
              <w:ind w:left="0" w:firstLine="0"/>
              <w:rPr>
                <w:b w:val="0"/>
                <w:sz w:val="22"/>
                <w:szCs w:val="22"/>
                <w:vertAlign w:val="superscript"/>
              </w:rPr>
            </w:pPr>
          </w:p>
        </w:tc>
      </w:tr>
      <w:tr w:rsidR="00A775D7" w:rsidRPr="000D2F41" w:rsidTr="00197854">
        <w:trPr>
          <w:jc w:val="center"/>
        </w:trPr>
        <w:tc>
          <w:tcPr>
            <w:tcW w:w="5768" w:type="dxa"/>
          </w:tcPr>
          <w:p w:rsidR="00A775D7" w:rsidRPr="000D2F41" w:rsidRDefault="00A775D7" w:rsidP="00B97521">
            <w:pPr>
              <w:pStyle w:val="1"/>
              <w:tabs>
                <w:tab w:val="clear" w:pos="432"/>
              </w:tabs>
              <w:spacing w:line="240" w:lineRule="auto"/>
              <w:ind w:left="0" w:firstLine="0"/>
              <w:jc w:val="left"/>
              <w:rPr>
                <w:sz w:val="22"/>
                <w:szCs w:val="22"/>
                <w:u w:val="single"/>
              </w:rPr>
            </w:pPr>
            <w:r w:rsidRPr="000D2F41">
              <w:rPr>
                <w:sz w:val="22"/>
                <w:szCs w:val="22"/>
                <w:u w:val="single"/>
              </w:rPr>
              <w:t>Καρδιακές διαταραχές</w:t>
            </w:r>
            <w:r w:rsidRPr="000D2F41" w:rsidDel="009E5B38">
              <w:rPr>
                <w:sz w:val="22"/>
                <w:szCs w:val="22"/>
                <w:u w:val="single"/>
              </w:rPr>
              <w:t xml:space="preserve"> </w:t>
            </w:r>
          </w:p>
        </w:tc>
        <w:tc>
          <w:tcPr>
            <w:tcW w:w="2930" w:type="dxa"/>
          </w:tcPr>
          <w:p w:rsidR="00A775D7" w:rsidRPr="000D2F41" w:rsidRDefault="00A775D7" w:rsidP="00B97521">
            <w:pPr>
              <w:pStyle w:val="1"/>
              <w:tabs>
                <w:tab w:val="clear" w:pos="432"/>
              </w:tabs>
              <w:spacing w:line="240" w:lineRule="auto"/>
              <w:ind w:left="0" w:firstLine="0"/>
              <w:rPr>
                <w:b w:val="0"/>
                <w:sz w:val="22"/>
                <w:szCs w:val="22"/>
              </w:rPr>
            </w:pPr>
          </w:p>
        </w:tc>
      </w:tr>
      <w:tr w:rsidR="00A775D7" w:rsidRPr="000D2F41" w:rsidTr="00197854">
        <w:trPr>
          <w:trHeight w:val="294"/>
          <w:jc w:val="center"/>
        </w:trPr>
        <w:tc>
          <w:tcPr>
            <w:tcW w:w="5768" w:type="dxa"/>
          </w:tcPr>
          <w:p w:rsidR="00A775D7" w:rsidRPr="000D2F41" w:rsidRDefault="008039B5" w:rsidP="00B97521">
            <w:pPr>
              <w:pStyle w:val="1"/>
              <w:tabs>
                <w:tab w:val="clear" w:pos="432"/>
              </w:tabs>
              <w:spacing w:line="240" w:lineRule="auto"/>
              <w:ind w:left="0" w:firstLine="0"/>
              <w:jc w:val="left"/>
              <w:rPr>
                <w:b w:val="0"/>
                <w:sz w:val="22"/>
                <w:szCs w:val="22"/>
              </w:rPr>
            </w:pPr>
            <w:r w:rsidRPr="000D2F41">
              <w:rPr>
                <w:b w:val="0"/>
                <w:sz w:val="22"/>
                <w:szCs w:val="22"/>
              </w:rPr>
              <w:t xml:space="preserve">Κολπική μαρμαρυγή </w:t>
            </w:r>
          </w:p>
        </w:tc>
        <w:tc>
          <w:tcPr>
            <w:tcW w:w="2930" w:type="dxa"/>
          </w:tcPr>
          <w:p w:rsidR="00A775D7" w:rsidRPr="000D2F41" w:rsidRDefault="008039B5" w:rsidP="00B97521">
            <w:pPr>
              <w:pStyle w:val="1"/>
              <w:tabs>
                <w:tab w:val="clear" w:pos="432"/>
              </w:tabs>
              <w:spacing w:line="240" w:lineRule="auto"/>
              <w:ind w:left="0" w:firstLine="0"/>
              <w:rPr>
                <w:b w:val="0"/>
                <w:sz w:val="22"/>
                <w:szCs w:val="22"/>
              </w:rPr>
            </w:pPr>
            <w:r w:rsidRPr="000D2F41">
              <w:rPr>
                <w:b w:val="0"/>
                <w:sz w:val="22"/>
                <w:szCs w:val="22"/>
              </w:rPr>
              <w:t>Όχι συχνά</w:t>
            </w:r>
          </w:p>
        </w:tc>
      </w:tr>
      <w:tr w:rsidR="00A775D7" w:rsidRPr="000D2F41" w:rsidTr="00197854">
        <w:trPr>
          <w:trHeight w:val="294"/>
          <w:jc w:val="center"/>
        </w:trPr>
        <w:tc>
          <w:tcPr>
            <w:tcW w:w="5768" w:type="dxa"/>
          </w:tcPr>
          <w:p w:rsidR="00A775D7" w:rsidRPr="000D2F41" w:rsidRDefault="008039B5" w:rsidP="00B97521">
            <w:pPr>
              <w:pStyle w:val="1"/>
              <w:tabs>
                <w:tab w:val="clear" w:pos="432"/>
                <w:tab w:val="num" w:pos="0"/>
              </w:tabs>
              <w:spacing w:line="240" w:lineRule="auto"/>
              <w:ind w:left="0" w:firstLine="0"/>
              <w:jc w:val="left"/>
              <w:rPr>
                <w:b w:val="0"/>
                <w:sz w:val="22"/>
                <w:szCs w:val="22"/>
              </w:rPr>
            </w:pPr>
            <w:r w:rsidRPr="000D2F41">
              <w:rPr>
                <w:b w:val="0"/>
                <w:sz w:val="22"/>
                <w:szCs w:val="22"/>
              </w:rPr>
              <w:t xml:space="preserve">Υπερκοιλιακή ταχυκαρδία </w:t>
            </w:r>
          </w:p>
        </w:tc>
        <w:tc>
          <w:tcPr>
            <w:tcW w:w="2930" w:type="dxa"/>
          </w:tcPr>
          <w:p w:rsidR="00A775D7" w:rsidRPr="000D2F41" w:rsidRDefault="008039B5" w:rsidP="00B97521">
            <w:pPr>
              <w:spacing w:line="240" w:lineRule="auto"/>
              <w:rPr>
                <w:sz w:val="22"/>
                <w:szCs w:val="22"/>
              </w:rPr>
            </w:pPr>
            <w:r w:rsidRPr="000D2F41">
              <w:rPr>
                <w:sz w:val="22"/>
                <w:szCs w:val="22"/>
              </w:rPr>
              <w:t>Σπάνια</w:t>
            </w:r>
          </w:p>
        </w:tc>
      </w:tr>
      <w:tr w:rsidR="00A775D7" w:rsidRPr="000D2F41" w:rsidTr="00197854">
        <w:trPr>
          <w:trHeight w:val="294"/>
          <w:jc w:val="center"/>
        </w:trPr>
        <w:tc>
          <w:tcPr>
            <w:tcW w:w="5768" w:type="dxa"/>
          </w:tcPr>
          <w:p w:rsidR="00A775D7" w:rsidRPr="000D2F41" w:rsidRDefault="008039B5" w:rsidP="00B97521">
            <w:pPr>
              <w:spacing w:line="240" w:lineRule="auto"/>
              <w:rPr>
                <w:sz w:val="22"/>
                <w:szCs w:val="22"/>
              </w:rPr>
            </w:pPr>
            <w:r w:rsidRPr="000D2F41">
              <w:rPr>
                <w:sz w:val="22"/>
                <w:szCs w:val="22"/>
              </w:rPr>
              <w:t>Ταχυκαρδία</w:t>
            </w:r>
          </w:p>
        </w:tc>
        <w:tc>
          <w:tcPr>
            <w:tcW w:w="2930" w:type="dxa"/>
          </w:tcPr>
          <w:p w:rsidR="00A775D7" w:rsidRPr="000D2F41" w:rsidRDefault="008039B5" w:rsidP="00B97521">
            <w:pPr>
              <w:pStyle w:val="1"/>
              <w:tabs>
                <w:tab w:val="clear" w:pos="432"/>
              </w:tabs>
              <w:spacing w:line="240" w:lineRule="auto"/>
              <w:ind w:left="0" w:firstLine="0"/>
              <w:rPr>
                <w:b w:val="0"/>
                <w:sz w:val="22"/>
                <w:szCs w:val="22"/>
              </w:rPr>
            </w:pPr>
            <w:r w:rsidRPr="000D2F41">
              <w:rPr>
                <w:b w:val="0"/>
                <w:sz w:val="22"/>
                <w:szCs w:val="22"/>
              </w:rPr>
              <w:t>Σπάνια</w:t>
            </w:r>
          </w:p>
        </w:tc>
      </w:tr>
      <w:tr w:rsidR="00A775D7" w:rsidRPr="000D2F41" w:rsidTr="00197854">
        <w:trPr>
          <w:trHeight w:val="294"/>
          <w:jc w:val="center"/>
        </w:trPr>
        <w:tc>
          <w:tcPr>
            <w:tcW w:w="5768" w:type="dxa"/>
          </w:tcPr>
          <w:p w:rsidR="00A775D7" w:rsidRPr="000D2F41" w:rsidRDefault="008039B5" w:rsidP="00B97521">
            <w:pPr>
              <w:pStyle w:val="1"/>
              <w:tabs>
                <w:tab w:val="clear" w:pos="432"/>
              </w:tabs>
              <w:spacing w:line="240" w:lineRule="auto"/>
              <w:ind w:left="0" w:firstLine="0"/>
              <w:jc w:val="left"/>
              <w:rPr>
                <w:b w:val="0"/>
                <w:sz w:val="22"/>
                <w:szCs w:val="22"/>
              </w:rPr>
            </w:pPr>
            <w:r w:rsidRPr="000D2F41">
              <w:rPr>
                <w:b w:val="0"/>
                <w:sz w:val="22"/>
                <w:szCs w:val="22"/>
              </w:rPr>
              <w:lastRenderedPageBreak/>
              <w:t>Αίσθημα παλμών</w:t>
            </w:r>
          </w:p>
        </w:tc>
        <w:tc>
          <w:tcPr>
            <w:tcW w:w="2930" w:type="dxa"/>
          </w:tcPr>
          <w:p w:rsidR="00A775D7" w:rsidRPr="000D2F41" w:rsidRDefault="008039B5" w:rsidP="00B97521">
            <w:pPr>
              <w:pStyle w:val="1"/>
              <w:tabs>
                <w:tab w:val="clear" w:pos="432"/>
              </w:tabs>
              <w:spacing w:line="240" w:lineRule="auto"/>
              <w:ind w:left="0" w:firstLine="0"/>
              <w:rPr>
                <w:b w:val="0"/>
                <w:sz w:val="22"/>
                <w:szCs w:val="22"/>
              </w:rPr>
            </w:pPr>
            <w:r w:rsidRPr="000D2F41">
              <w:rPr>
                <w:b w:val="0"/>
                <w:sz w:val="22"/>
                <w:szCs w:val="22"/>
              </w:rPr>
              <w:t>Σπάνια</w:t>
            </w:r>
          </w:p>
        </w:tc>
      </w:tr>
      <w:tr w:rsidR="00A775D7" w:rsidRPr="000D2F41" w:rsidTr="00197854">
        <w:trPr>
          <w:jc w:val="center"/>
        </w:trPr>
        <w:tc>
          <w:tcPr>
            <w:tcW w:w="5768" w:type="dxa"/>
          </w:tcPr>
          <w:p w:rsidR="00A775D7" w:rsidRPr="000D2F41" w:rsidRDefault="00A775D7" w:rsidP="00B97521">
            <w:pPr>
              <w:pStyle w:val="1"/>
              <w:tabs>
                <w:tab w:val="clear" w:pos="432"/>
              </w:tabs>
              <w:spacing w:line="240" w:lineRule="auto"/>
              <w:ind w:left="0" w:firstLine="0"/>
              <w:jc w:val="left"/>
              <w:rPr>
                <w:b w:val="0"/>
                <w:sz w:val="22"/>
                <w:szCs w:val="22"/>
              </w:rPr>
            </w:pPr>
          </w:p>
        </w:tc>
        <w:tc>
          <w:tcPr>
            <w:tcW w:w="2930" w:type="dxa"/>
          </w:tcPr>
          <w:p w:rsidR="00A775D7" w:rsidRPr="000D2F41" w:rsidRDefault="00A775D7" w:rsidP="00B97521">
            <w:pPr>
              <w:pStyle w:val="1"/>
              <w:tabs>
                <w:tab w:val="clear" w:pos="432"/>
              </w:tabs>
              <w:spacing w:line="240" w:lineRule="auto"/>
              <w:ind w:left="0" w:firstLine="0"/>
              <w:rPr>
                <w:b w:val="0"/>
                <w:sz w:val="22"/>
                <w:szCs w:val="22"/>
              </w:rPr>
            </w:pPr>
          </w:p>
        </w:tc>
      </w:tr>
      <w:tr w:rsidR="003A7892" w:rsidRPr="000D2F41" w:rsidTr="00197854">
        <w:trPr>
          <w:jc w:val="center"/>
        </w:trPr>
        <w:tc>
          <w:tcPr>
            <w:tcW w:w="8698" w:type="dxa"/>
            <w:gridSpan w:val="2"/>
          </w:tcPr>
          <w:p w:rsidR="003A7892" w:rsidRPr="000D2F41" w:rsidRDefault="003A7892" w:rsidP="00B97521">
            <w:pPr>
              <w:pStyle w:val="1"/>
              <w:tabs>
                <w:tab w:val="clear" w:pos="432"/>
              </w:tabs>
              <w:spacing w:line="240" w:lineRule="auto"/>
              <w:ind w:left="0" w:firstLine="0"/>
              <w:rPr>
                <w:b w:val="0"/>
                <w:sz w:val="22"/>
                <w:szCs w:val="22"/>
              </w:rPr>
            </w:pPr>
            <w:r w:rsidRPr="000D2F41">
              <w:rPr>
                <w:sz w:val="22"/>
                <w:szCs w:val="22"/>
                <w:u w:val="single"/>
              </w:rPr>
              <w:t>Διαταραχές του αναπνευστικού συστήματος, του θώρακα και του μεσοθωρακίου</w:t>
            </w:r>
            <w:r w:rsidRPr="000D2F41" w:rsidDel="009E5B38">
              <w:rPr>
                <w:sz w:val="22"/>
                <w:szCs w:val="22"/>
                <w:u w:val="single"/>
              </w:rPr>
              <w:t xml:space="preserve"> </w:t>
            </w:r>
          </w:p>
        </w:tc>
      </w:tr>
      <w:tr w:rsidR="00A775D7" w:rsidRPr="000D2F41" w:rsidTr="00197854">
        <w:trPr>
          <w:jc w:val="center"/>
        </w:trPr>
        <w:tc>
          <w:tcPr>
            <w:tcW w:w="5768" w:type="dxa"/>
          </w:tcPr>
          <w:p w:rsidR="00A775D7" w:rsidRPr="000D2F41" w:rsidRDefault="00552BB5" w:rsidP="00B97521">
            <w:pPr>
              <w:pStyle w:val="1"/>
              <w:tabs>
                <w:tab w:val="clear" w:pos="432"/>
              </w:tabs>
              <w:spacing w:line="240" w:lineRule="auto"/>
              <w:ind w:left="0" w:firstLine="0"/>
              <w:jc w:val="left"/>
              <w:rPr>
                <w:b w:val="0"/>
                <w:sz w:val="22"/>
                <w:szCs w:val="22"/>
              </w:rPr>
            </w:pPr>
            <w:r w:rsidRPr="000D2F41">
              <w:rPr>
                <w:b w:val="0"/>
                <w:sz w:val="22"/>
                <w:szCs w:val="22"/>
              </w:rPr>
              <w:t>Φαρυγγίτιδα</w:t>
            </w:r>
          </w:p>
        </w:tc>
        <w:tc>
          <w:tcPr>
            <w:tcW w:w="2930" w:type="dxa"/>
          </w:tcPr>
          <w:p w:rsidR="00A775D7" w:rsidRPr="000D2F41" w:rsidDel="009E5B38" w:rsidRDefault="00A775D7" w:rsidP="00B97521">
            <w:pPr>
              <w:pStyle w:val="1"/>
              <w:tabs>
                <w:tab w:val="clear" w:pos="432"/>
              </w:tabs>
              <w:spacing w:line="240" w:lineRule="auto"/>
              <w:ind w:left="0" w:firstLine="0"/>
              <w:rPr>
                <w:b w:val="0"/>
                <w:sz w:val="22"/>
                <w:szCs w:val="22"/>
              </w:rPr>
            </w:pPr>
            <w:r w:rsidRPr="000D2F41">
              <w:rPr>
                <w:b w:val="0"/>
                <w:sz w:val="22"/>
                <w:szCs w:val="22"/>
              </w:rPr>
              <w:t>Όχι συχνά</w:t>
            </w:r>
          </w:p>
        </w:tc>
      </w:tr>
      <w:tr w:rsidR="00A775D7" w:rsidRPr="000D2F41" w:rsidTr="00197854">
        <w:trPr>
          <w:jc w:val="center"/>
        </w:trPr>
        <w:tc>
          <w:tcPr>
            <w:tcW w:w="5768" w:type="dxa"/>
          </w:tcPr>
          <w:p w:rsidR="00A775D7" w:rsidRPr="000D2F41" w:rsidRDefault="00552BB5" w:rsidP="00B97521">
            <w:pPr>
              <w:pStyle w:val="1"/>
              <w:tabs>
                <w:tab w:val="clear" w:pos="432"/>
              </w:tabs>
              <w:spacing w:line="240" w:lineRule="auto"/>
              <w:ind w:left="0" w:firstLine="0"/>
              <w:jc w:val="left"/>
              <w:rPr>
                <w:b w:val="0"/>
                <w:sz w:val="22"/>
                <w:szCs w:val="22"/>
              </w:rPr>
            </w:pPr>
            <w:r w:rsidRPr="000D2F41">
              <w:rPr>
                <w:b w:val="0"/>
                <w:sz w:val="22"/>
                <w:szCs w:val="22"/>
              </w:rPr>
              <w:t>Δυσφωνία</w:t>
            </w:r>
          </w:p>
        </w:tc>
        <w:tc>
          <w:tcPr>
            <w:tcW w:w="2930" w:type="dxa"/>
          </w:tcPr>
          <w:p w:rsidR="00A775D7" w:rsidRPr="000D2F41" w:rsidRDefault="00A775D7" w:rsidP="00B97521">
            <w:pPr>
              <w:pStyle w:val="1"/>
              <w:tabs>
                <w:tab w:val="clear" w:pos="432"/>
              </w:tabs>
              <w:spacing w:line="240" w:lineRule="auto"/>
              <w:ind w:left="0" w:firstLine="0"/>
              <w:rPr>
                <w:b w:val="0"/>
                <w:sz w:val="22"/>
                <w:szCs w:val="22"/>
              </w:rPr>
            </w:pPr>
            <w:r w:rsidRPr="000D2F41">
              <w:rPr>
                <w:b w:val="0"/>
                <w:sz w:val="22"/>
                <w:szCs w:val="22"/>
              </w:rPr>
              <w:t>Όχι συχνά</w:t>
            </w:r>
          </w:p>
        </w:tc>
      </w:tr>
      <w:tr w:rsidR="00A775D7" w:rsidRPr="000D2F41" w:rsidTr="00197854">
        <w:trPr>
          <w:jc w:val="center"/>
        </w:trPr>
        <w:tc>
          <w:tcPr>
            <w:tcW w:w="5768" w:type="dxa"/>
          </w:tcPr>
          <w:p w:rsidR="00A775D7" w:rsidRPr="000D2F41" w:rsidRDefault="00552BB5" w:rsidP="00B97521">
            <w:pPr>
              <w:pStyle w:val="1"/>
              <w:tabs>
                <w:tab w:val="clear" w:pos="432"/>
              </w:tabs>
              <w:spacing w:line="240" w:lineRule="auto"/>
              <w:ind w:left="0" w:firstLine="0"/>
              <w:jc w:val="left"/>
              <w:rPr>
                <w:b w:val="0"/>
                <w:sz w:val="22"/>
                <w:szCs w:val="22"/>
              </w:rPr>
            </w:pPr>
            <w:r w:rsidRPr="000D2F41">
              <w:rPr>
                <w:b w:val="0"/>
                <w:sz w:val="22"/>
                <w:szCs w:val="22"/>
              </w:rPr>
              <w:t>Βήχας</w:t>
            </w:r>
          </w:p>
        </w:tc>
        <w:tc>
          <w:tcPr>
            <w:tcW w:w="2930" w:type="dxa"/>
          </w:tcPr>
          <w:p w:rsidR="00A775D7" w:rsidRPr="000D2F41" w:rsidRDefault="00A775D7" w:rsidP="00B97521">
            <w:pPr>
              <w:pStyle w:val="1"/>
              <w:tabs>
                <w:tab w:val="clear" w:pos="432"/>
              </w:tabs>
              <w:spacing w:line="240" w:lineRule="auto"/>
              <w:ind w:left="0" w:firstLine="0"/>
              <w:rPr>
                <w:b w:val="0"/>
                <w:sz w:val="22"/>
                <w:szCs w:val="22"/>
              </w:rPr>
            </w:pPr>
            <w:r w:rsidRPr="000D2F41">
              <w:rPr>
                <w:b w:val="0"/>
                <w:sz w:val="22"/>
                <w:szCs w:val="22"/>
              </w:rPr>
              <w:t>Όχι συχνά</w:t>
            </w:r>
          </w:p>
        </w:tc>
      </w:tr>
      <w:tr w:rsidR="00A775D7" w:rsidRPr="000D2F41" w:rsidTr="00197854">
        <w:trPr>
          <w:jc w:val="center"/>
        </w:trPr>
        <w:tc>
          <w:tcPr>
            <w:tcW w:w="5768" w:type="dxa"/>
          </w:tcPr>
          <w:p w:rsidR="00A775D7" w:rsidRPr="000D2F41" w:rsidRDefault="00552BB5" w:rsidP="00B97521">
            <w:pPr>
              <w:pStyle w:val="1"/>
              <w:tabs>
                <w:tab w:val="clear" w:pos="432"/>
              </w:tabs>
              <w:spacing w:line="240" w:lineRule="auto"/>
              <w:ind w:left="0" w:firstLine="0"/>
              <w:jc w:val="left"/>
              <w:rPr>
                <w:b w:val="0"/>
                <w:sz w:val="22"/>
                <w:szCs w:val="22"/>
              </w:rPr>
            </w:pPr>
            <w:r w:rsidRPr="000D2F41">
              <w:rPr>
                <w:b w:val="0"/>
                <w:sz w:val="22"/>
                <w:szCs w:val="22"/>
              </w:rPr>
              <w:t>Βρογχόσπασμος</w:t>
            </w:r>
          </w:p>
        </w:tc>
        <w:tc>
          <w:tcPr>
            <w:tcW w:w="2930" w:type="dxa"/>
          </w:tcPr>
          <w:p w:rsidR="00A775D7" w:rsidRPr="000D2F41" w:rsidRDefault="00AE39AA" w:rsidP="00B97521">
            <w:pPr>
              <w:pStyle w:val="1"/>
              <w:tabs>
                <w:tab w:val="clear" w:pos="432"/>
              </w:tabs>
              <w:spacing w:line="240" w:lineRule="auto"/>
              <w:ind w:left="0" w:firstLine="0"/>
              <w:rPr>
                <w:b w:val="0"/>
                <w:sz w:val="22"/>
                <w:szCs w:val="22"/>
              </w:rPr>
            </w:pPr>
            <w:r w:rsidRPr="000D2F41">
              <w:rPr>
                <w:b w:val="0"/>
                <w:sz w:val="22"/>
                <w:szCs w:val="22"/>
              </w:rPr>
              <w:t>Σπάνια</w:t>
            </w:r>
          </w:p>
        </w:tc>
      </w:tr>
      <w:tr w:rsidR="00A775D7" w:rsidRPr="000D2F41" w:rsidTr="00197854">
        <w:trPr>
          <w:jc w:val="center"/>
        </w:trPr>
        <w:tc>
          <w:tcPr>
            <w:tcW w:w="5768" w:type="dxa"/>
          </w:tcPr>
          <w:p w:rsidR="00A775D7" w:rsidRPr="000D2F41" w:rsidRDefault="00A775D7" w:rsidP="00B97521">
            <w:pPr>
              <w:pStyle w:val="1"/>
              <w:tabs>
                <w:tab w:val="clear" w:pos="432"/>
              </w:tabs>
              <w:spacing w:line="240" w:lineRule="auto"/>
              <w:ind w:left="0" w:firstLine="0"/>
              <w:jc w:val="left"/>
              <w:rPr>
                <w:b w:val="0"/>
                <w:sz w:val="22"/>
                <w:szCs w:val="22"/>
              </w:rPr>
            </w:pPr>
            <w:r w:rsidRPr="000D2F41">
              <w:rPr>
                <w:b w:val="0"/>
                <w:sz w:val="22"/>
                <w:szCs w:val="22"/>
              </w:rPr>
              <w:t>Επίσταξη</w:t>
            </w:r>
          </w:p>
        </w:tc>
        <w:tc>
          <w:tcPr>
            <w:tcW w:w="2930" w:type="dxa"/>
          </w:tcPr>
          <w:p w:rsidR="00A775D7" w:rsidRPr="000D2F41" w:rsidRDefault="00A775D7" w:rsidP="00B97521">
            <w:pPr>
              <w:pStyle w:val="1"/>
              <w:tabs>
                <w:tab w:val="clear" w:pos="432"/>
              </w:tabs>
              <w:spacing w:line="240" w:lineRule="auto"/>
              <w:ind w:left="0" w:firstLine="0"/>
              <w:rPr>
                <w:b w:val="0"/>
                <w:sz w:val="22"/>
                <w:szCs w:val="22"/>
              </w:rPr>
            </w:pPr>
            <w:r w:rsidRPr="000D2F41">
              <w:rPr>
                <w:b w:val="0"/>
                <w:sz w:val="22"/>
                <w:szCs w:val="22"/>
              </w:rPr>
              <w:t>Σπάνια</w:t>
            </w:r>
          </w:p>
        </w:tc>
      </w:tr>
      <w:tr w:rsidR="00A775D7" w:rsidRPr="000D2F41" w:rsidTr="00197854">
        <w:trPr>
          <w:jc w:val="center"/>
        </w:trPr>
        <w:tc>
          <w:tcPr>
            <w:tcW w:w="5768" w:type="dxa"/>
          </w:tcPr>
          <w:p w:rsidR="00A775D7" w:rsidRPr="000D2F41" w:rsidRDefault="00552BB5" w:rsidP="00B97521">
            <w:pPr>
              <w:pStyle w:val="1"/>
              <w:tabs>
                <w:tab w:val="clear" w:pos="432"/>
              </w:tabs>
              <w:spacing w:line="240" w:lineRule="auto"/>
              <w:ind w:left="0" w:firstLine="0"/>
              <w:jc w:val="left"/>
              <w:rPr>
                <w:b w:val="0"/>
                <w:sz w:val="22"/>
                <w:szCs w:val="22"/>
              </w:rPr>
            </w:pPr>
            <w:r w:rsidRPr="000D2F41">
              <w:rPr>
                <w:b w:val="0"/>
                <w:sz w:val="22"/>
                <w:szCs w:val="22"/>
              </w:rPr>
              <w:t>Λαρυγγίτιδα</w:t>
            </w:r>
          </w:p>
        </w:tc>
        <w:tc>
          <w:tcPr>
            <w:tcW w:w="2930" w:type="dxa"/>
          </w:tcPr>
          <w:p w:rsidR="00A775D7" w:rsidRPr="000D2F41" w:rsidRDefault="00AE39AA" w:rsidP="00B97521">
            <w:pPr>
              <w:pStyle w:val="1"/>
              <w:tabs>
                <w:tab w:val="clear" w:pos="432"/>
              </w:tabs>
              <w:spacing w:line="240" w:lineRule="auto"/>
              <w:ind w:left="0" w:firstLine="0"/>
              <w:rPr>
                <w:b w:val="0"/>
                <w:sz w:val="22"/>
                <w:szCs w:val="22"/>
              </w:rPr>
            </w:pPr>
            <w:r w:rsidRPr="000D2F41">
              <w:rPr>
                <w:b w:val="0"/>
                <w:sz w:val="22"/>
                <w:szCs w:val="22"/>
              </w:rPr>
              <w:t>Σπάνια</w:t>
            </w:r>
          </w:p>
        </w:tc>
      </w:tr>
      <w:tr w:rsidR="00A775D7" w:rsidRPr="000D2F41" w:rsidTr="00197854">
        <w:trPr>
          <w:jc w:val="center"/>
        </w:trPr>
        <w:tc>
          <w:tcPr>
            <w:tcW w:w="5768" w:type="dxa"/>
          </w:tcPr>
          <w:p w:rsidR="00552BB5" w:rsidRPr="000D2F41" w:rsidRDefault="00552BB5" w:rsidP="00B97521">
            <w:pPr>
              <w:spacing w:line="240" w:lineRule="auto"/>
              <w:rPr>
                <w:sz w:val="22"/>
                <w:szCs w:val="22"/>
              </w:rPr>
            </w:pPr>
            <w:r w:rsidRPr="000D2F41">
              <w:rPr>
                <w:sz w:val="22"/>
                <w:szCs w:val="22"/>
              </w:rPr>
              <w:t>Ιγμορίτιδα</w:t>
            </w:r>
          </w:p>
        </w:tc>
        <w:tc>
          <w:tcPr>
            <w:tcW w:w="2930" w:type="dxa"/>
          </w:tcPr>
          <w:p w:rsidR="00A775D7" w:rsidRPr="000D2F41" w:rsidRDefault="00AE39AA" w:rsidP="00B97521">
            <w:pPr>
              <w:pStyle w:val="1"/>
              <w:tabs>
                <w:tab w:val="clear" w:pos="432"/>
              </w:tabs>
              <w:spacing w:line="240" w:lineRule="auto"/>
              <w:ind w:left="0" w:firstLine="0"/>
              <w:rPr>
                <w:b w:val="0"/>
                <w:sz w:val="22"/>
                <w:szCs w:val="22"/>
              </w:rPr>
            </w:pPr>
            <w:r w:rsidRPr="000D2F41">
              <w:rPr>
                <w:b w:val="0"/>
                <w:sz w:val="22"/>
                <w:szCs w:val="22"/>
              </w:rPr>
              <w:t>Σπάνια</w:t>
            </w:r>
          </w:p>
        </w:tc>
      </w:tr>
      <w:tr w:rsidR="00197854" w:rsidRPr="000D2F41" w:rsidTr="00197854">
        <w:trPr>
          <w:jc w:val="center"/>
        </w:trPr>
        <w:tc>
          <w:tcPr>
            <w:tcW w:w="5768" w:type="dxa"/>
          </w:tcPr>
          <w:p w:rsidR="00197854" w:rsidRPr="000D2F41" w:rsidRDefault="00197854" w:rsidP="00197854">
            <w:pPr>
              <w:tabs>
                <w:tab w:val="left" w:pos="720"/>
              </w:tabs>
              <w:spacing w:line="240" w:lineRule="auto"/>
              <w:jc w:val="left"/>
              <w:rPr>
                <w:b/>
                <w:sz w:val="22"/>
                <w:szCs w:val="22"/>
                <w:u w:val="single"/>
              </w:rPr>
            </w:pPr>
          </w:p>
        </w:tc>
        <w:tc>
          <w:tcPr>
            <w:tcW w:w="2930" w:type="dxa"/>
          </w:tcPr>
          <w:p w:rsidR="00197854" w:rsidRPr="000D2F41" w:rsidRDefault="00197854" w:rsidP="00197854">
            <w:pPr>
              <w:pStyle w:val="1"/>
              <w:tabs>
                <w:tab w:val="clear" w:pos="432"/>
              </w:tabs>
              <w:spacing w:line="240" w:lineRule="auto"/>
              <w:ind w:left="0" w:firstLine="0"/>
              <w:rPr>
                <w:b w:val="0"/>
                <w:sz w:val="22"/>
                <w:szCs w:val="22"/>
              </w:rPr>
            </w:pPr>
          </w:p>
        </w:tc>
      </w:tr>
      <w:tr w:rsidR="00197854" w:rsidRPr="000D2F41" w:rsidTr="00197854">
        <w:trPr>
          <w:jc w:val="center"/>
        </w:trPr>
        <w:tc>
          <w:tcPr>
            <w:tcW w:w="5768" w:type="dxa"/>
          </w:tcPr>
          <w:p w:rsidR="00197854" w:rsidRPr="000D2F41" w:rsidRDefault="00197854" w:rsidP="00197854">
            <w:pPr>
              <w:tabs>
                <w:tab w:val="left" w:pos="720"/>
              </w:tabs>
              <w:spacing w:line="240" w:lineRule="auto"/>
              <w:jc w:val="left"/>
              <w:rPr>
                <w:b/>
                <w:sz w:val="22"/>
                <w:szCs w:val="22"/>
                <w:u w:val="single"/>
              </w:rPr>
            </w:pPr>
            <w:r w:rsidRPr="000D2F41">
              <w:rPr>
                <w:b/>
                <w:sz w:val="22"/>
                <w:szCs w:val="22"/>
                <w:u w:val="single"/>
              </w:rPr>
              <w:t>Διαταραχές του γαστρεντερικού συστήματος</w:t>
            </w:r>
          </w:p>
        </w:tc>
        <w:tc>
          <w:tcPr>
            <w:tcW w:w="2930" w:type="dxa"/>
          </w:tcPr>
          <w:p w:rsidR="00197854" w:rsidRPr="000D2F41" w:rsidRDefault="00197854" w:rsidP="00197854">
            <w:pPr>
              <w:pStyle w:val="1"/>
              <w:tabs>
                <w:tab w:val="clear" w:pos="432"/>
              </w:tabs>
              <w:spacing w:line="240" w:lineRule="auto"/>
              <w:ind w:left="0" w:firstLine="0"/>
              <w:rPr>
                <w:b w:val="0"/>
                <w:sz w:val="22"/>
                <w:szCs w:val="22"/>
              </w:rPr>
            </w:pPr>
          </w:p>
        </w:tc>
      </w:tr>
      <w:tr w:rsidR="00197854" w:rsidRPr="000D2F41" w:rsidTr="00197854">
        <w:trPr>
          <w:jc w:val="center"/>
        </w:trPr>
        <w:tc>
          <w:tcPr>
            <w:tcW w:w="5768" w:type="dxa"/>
          </w:tcPr>
          <w:p w:rsidR="00197854" w:rsidRPr="000D2F41" w:rsidRDefault="00197854" w:rsidP="00197854">
            <w:pPr>
              <w:tabs>
                <w:tab w:val="left" w:pos="720"/>
              </w:tabs>
              <w:spacing w:line="240" w:lineRule="auto"/>
              <w:jc w:val="left"/>
              <w:rPr>
                <w:b/>
                <w:sz w:val="22"/>
                <w:szCs w:val="22"/>
                <w:u w:val="single"/>
              </w:rPr>
            </w:pPr>
            <w:r w:rsidRPr="000D2F41">
              <w:rPr>
                <w:sz w:val="22"/>
                <w:szCs w:val="22"/>
              </w:rPr>
              <w:t>Ξηροστομία</w:t>
            </w:r>
          </w:p>
        </w:tc>
        <w:tc>
          <w:tcPr>
            <w:tcW w:w="2930" w:type="dxa"/>
          </w:tcPr>
          <w:p w:rsidR="00197854" w:rsidRPr="000D2F41" w:rsidRDefault="00197854" w:rsidP="00197854">
            <w:pPr>
              <w:pStyle w:val="1"/>
              <w:tabs>
                <w:tab w:val="clear" w:pos="432"/>
              </w:tabs>
              <w:spacing w:line="240" w:lineRule="auto"/>
              <w:ind w:left="0" w:firstLine="0"/>
              <w:rPr>
                <w:b w:val="0"/>
                <w:sz w:val="22"/>
                <w:szCs w:val="22"/>
              </w:rPr>
            </w:pPr>
            <w:r w:rsidRPr="000D2F41">
              <w:rPr>
                <w:b w:val="0"/>
                <w:sz w:val="22"/>
                <w:szCs w:val="22"/>
              </w:rPr>
              <w:t>Συχνά</w:t>
            </w:r>
          </w:p>
        </w:tc>
      </w:tr>
      <w:tr w:rsidR="003A7892" w:rsidRPr="000D2F41" w:rsidTr="00197854">
        <w:trPr>
          <w:jc w:val="center"/>
        </w:trPr>
        <w:tc>
          <w:tcPr>
            <w:tcW w:w="5768" w:type="dxa"/>
          </w:tcPr>
          <w:p w:rsidR="003A7892" w:rsidRPr="000D2F41" w:rsidRDefault="00197854" w:rsidP="00B97521">
            <w:pPr>
              <w:tabs>
                <w:tab w:val="left" w:pos="720"/>
              </w:tabs>
              <w:spacing w:line="240" w:lineRule="auto"/>
              <w:jc w:val="left"/>
              <w:rPr>
                <w:b/>
                <w:sz w:val="22"/>
                <w:szCs w:val="22"/>
                <w:u w:val="single"/>
              </w:rPr>
            </w:pPr>
            <w:r w:rsidRPr="000D2F41">
              <w:rPr>
                <w:sz w:val="22"/>
                <w:szCs w:val="22"/>
              </w:rPr>
              <w:t>Γαστροοισοφαγική παλινδρόμηση</w:t>
            </w:r>
          </w:p>
        </w:tc>
        <w:tc>
          <w:tcPr>
            <w:tcW w:w="2930" w:type="dxa"/>
          </w:tcPr>
          <w:p w:rsidR="003A7892" w:rsidRPr="000D2F41" w:rsidRDefault="00197854" w:rsidP="00B97521">
            <w:pPr>
              <w:pStyle w:val="1"/>
              <w:tabs>
                <w:tab w:val="clear" w:pos="432"/>
              </w:tabs>
              <w:spacing w:line="240" w:lineRule="auto"/>
              <w:ind w:left="0" w:firstLine="0"/>
              <w:rPr>
                <w:b w:val="0"/>
                <w:sz w:val="22"/>
                <w:szCs w:val="22"/>
              </w:rPr>
            </w:pPr>
            <w:r w:rsidRPr="000D2F41">
              <w:rPr>
                <w:b w:val="0"/>
                <w:sz w:val="22"/>
                <w:szCs w:val="22"/>
              </w:rPr>
              <w:t>Όχι συχνά</w:t>
            </w:r>
          </w:p>
        </w:tc>
      </w:tr>
      <w:tr w:rsidR="00A775D7" w:rsidRPr="000D2F41" w:rsidTr="00197854">
        <w:trPr>
          <w:jc w:val="center"/>
        </w:trPr>
        <w:tc>
          <w:tcPr>
            <w:tcW w:w="5768" w:type="dxa"/>
          </w:tcPr>
          <w:p w:rsidR="00A775D7" w:rsidRPr="000D2F41" w:rsidRDefault="000D6155" w:rsidP="00B97521">
            <w:pPr>
              <w:spacing w:line="240" w:lineRule="auto"/>
              <w:rPr>
                <w:sz w:val="22"/>
                <w:szCs w:val="22"/>
              </w:rPr>
            </w:pPr>
            <w:r w:rsidRPr="000D2F41">
              <w:rPr>
                <w:sz w:val="22"/>
                <w:szCs w:val="22"/>
              </w:rPr>
              <w:t>Δυσκοιλιότητα</w:t>
            </w:r>
            <w:r w:rsidRPr="000D2F41" w:rsidDel="000D6155">
              <w:rPr>
                <w:sz w:val="22"/>
                <w:szCs w:val="22"/>
              </w:rPr>
              <w:t xml:space="preserve"> </w:t>
            </w:r>
          </w:p>
        </w:tc>
        <w:tc>
          <w:tcPr>
            <w:tcW w:w="2930" w:type="dxa"/>
          </w:tcPr>
          <w:p w:rsidR="00A775D7" w:rsidRPr="000D2F41" w:rsidRDefault="00E1563D" w:rsidP="00B97521">
            <w:pPr>
              <w:pStyle w:val="1"/>
              <w:tabs>
                <w:tab w:val="clear" w:pos="432"/>
              </w:tabs>
              <w:spacing w:line="240" w:lineRule="auto"/>
              <w:ind w:left="0" w:firstLine="0"/>
              <w:rPr>
                <w:b w:val="0"/>
                <w:sz w:val="22"/>
                <w:szCs w:val="22"/>
              </w:rPr>
            </w:pPr>
            <w:r w:rsidRPr="000D2F41">
              <w:rPr>
                <w:b w:val="0"/>
                <w:sz w:val="22"/>
                <w:szCs w:val="22"/>
              </w:rPr>
              <w:t>Όχι συχνά</w:t>
            </w:r>
          </w:p>
        </w:tc>
      </w:tr>
      <w:tr w:rsidR="006476BF" w:rsidRPr="000D2F41" w:rsidTr="00197854">
        <w:trPr>
          <w:jc w:val="center"/>
        </w:trPr>
        <w:tc>
          <w:tcPr>
            <w:tcW w:w="5768" w:type="dxa"/>
          </w:tcPr>
          <w:p w:rsidR="006476BF" w:rsidRPr="000D2F41" w:rsidRDefault="006476BF" w:rsidP="00B97521">
            <w:pPr>
              <w:spacing w:line="240" w:lineRule="auto"/>
              <w:jc w:val="left"/>
              <w:rPr>
                <w:sz w:val="22"/>
                <w:szCs w:val="22"/>
              </w:rPr>
            </w:pPr>
            <w:r w:rsidRPr="000D2F41">
              <w:rPr>
                <w:sz w:val="22"/>
                <w:szCs w:val="22"/>
              </w:rPr>
              <w:t>Στοματοφαρυγγική καντιντίαση</w:t>
            </w:r>
          </w:p>
        </w:tc>
        <w:tc>
          <w:tcPr>
            <w:tcW w:w="2930" w:type="dxa"/>
          </w:tcPr>
          <w:p w:rsidR="006476BF" w:rsidRPr="000D2F41" w:rsidRDefault="006476BF" w:rsidP="00B97521">
            <w:pPr>
              <w:pStyle w:val="1"/>
              <w:tabs>
                <w:tab w:val="clear" w:pos="432"/>
              </w:tabs>
              <w:spacing w:line="240" w:lineRule="auto"/>
              <w:ind w:left="0" w:firstLine="0"/>
              <w:rPr>
                <w:b w:val="0"/>
                <w:sz w:val="22"/>
                <w:szCs w:val="22"/>
              </w:rPr>
            </w:pPr>
            <w:r w:rsidRPr="000D2F41">
              <w:rPr>
                <w:b w:val="0"/>
                <w:sz w:val="22"/>
                <w:szCs w:val="22"/>
              </w:rPr>
              <w:t>Όχι συχνά</w:t>
            </w:r>
          </w:p>
        </w:tc>
      </w:tr>
      <w:tr w:rsidR="00A775D7" w:rsidRPr="000D2F41" w:rsidTr="00197854">
        <w:trPr>
          <w:jc w:val="center"/>
        </w:trPr>
        <w:tc>
          <w:tcPr>
            <w:tcW w:w="5768" w:type="dxa"/>
          </w:tcPr>
          <w:p w:rsidR="00A775D7" w:rsidRPr="000D2F41" w:rsidRDefault="000D6155" w:rsidP="00B97521">
            <w:pPr>
              <w:spacing w:line="240" w:lineRule="auto"/>
              <w:jc w:val="left"/>
              <w:rPr>
                <w:sz w:val="22"/>
                <w:szCs w:val="22"/>
              </w:rPr>
            </w:pPr>
            <w:r w:rsidRPr="000D2F41">
              <w:rPr>
                <w:sz w:val="22"/>
                <w:szCs w:val="22"/>
              </w:rPr>
              <w:t xml:space="preserve">Απόφραξη εντέρου, περιλαμβανομένου και του </w:t>
            </w:r>
            <w:r w:rsidR="003A7892" w:rsidRPr="000D2F41">
              <w:rPr>
                <w:sz w:val="22"/>
                <w:szCs w:val="22"/>
              </w:rPr>
              <w:t>παραλυτικού  ειλεού</w:t>
            </w:r>
          </w:p>
        </w:tc>
        <w:tc>
          <w:tcPr>
            <w:tcW w:w="2930" w:type="dxa"/>
          </w:tcPr>
          <w:p w:rsidR="00A775D7" w:rsidRPr="000D2F41" w:rsidRDefault="00606EAA" w:rsidP="00B97521">
            <w:pPr>
              <w:pStyle w:val="1"/>
              <w:tabs>
                <w:tab w:val="clear" w:pos="432"/>
              </w:tabs>
              <w:spacing w:line="240" w:lineRule="auto"/>
              <w:ind w:left="0" w:firstLine="0"/>
              <w:rPr>
                <w:b w:val="0"/>
                <w:sz w:val="22"/>
                <w:szCs w:val="22"/>
              </w:rPr>
            </w:pPr>
            <w:r w:rsidRPr="000D2F41">
              <w:rPr>
                <w:b w:val="0"/>
                <w:sz w:val="22"/>
                <w:szCs w:val="22"/>
              </w:rPr>
              <w:t>Σπάνια</w:t>
            </w:r>
          </w:p>
        </w:tc>
      </w:tr>
      <w:tr w:rsidR="00A775D7" w:rsidRPr="000D2F41" w:rsidTr="00197854">
        <w:trPr>
          <w:jc w:val="center"/>
        </w:trPr>
        <w:tc>
          <w:tcPr>
            <w:tcW w:w="5768" w:type="dxa"/>
          </w:tcPr>
          <w:p w:rsidR="00A775D7" w:rsidRPr="000D2F41" w:rsidRDefault="003A7892" w:rsidP="00B97521">
            <w:pPr>
              <w:spacing w:line="240" w:lineRule="auto"/>
              <w:jc w:val="left"/>
              <w:rPr>
                <w:sz w:val="22"/>
                <w:szCs w:val="22"/>
              </w:rPr>
            </w:pPr>
            <w:r w:rsidRPr="000D2F41">
              <w:rPr>
                <w:sz w:val="22"/>
                <w:szCs w:val="22"/>
              </w:rPr>
              <w:t>Ουλίτιδα</w:t>
            </w:r>
          </w:p>
        </w:tc>
        <w:tc>
          <w:tcPr>
            <w:tcW w:w="2930" w:type="dxa"/>
          </w:tcPr>
          <w:p w:rsidR="00A775D7" w:rsidRPr="000D2F41" w:rsidRDefault="003A7892" w:rsidP="00B97521">
            <w:pPr>
              <w:pStyle w:val="1"/>
              <w:tabs>
                <w:tab w:val="clear" w:pos="432"/>
              </w:tabs>
              <w:spacing w:line="240" w:lineRule="auto"/>
              <w:ind w:left="0" w:firstLine="0"/>
              <w:rPr>
                <w:b w:val="0"/>
                <w:sz w:val="22"/>
                <w:szCs w:val="22"/>
                <w:lang w:val="en-US"/>
              </w:rPr>
            </w:pPr>
            <w:r w:rsidRPr="000D2F41">
              <w:rPr>
                <w:b w:val="0"/>
                <w:sz w:val="22"/>
                <w:szCs w:val="22"/>
              </w:rPr>
              <w:t>Σπάνια</w:t>
            </w:r>
          </w:p>
        </w:tc>
      </w:tr>
      <w:tr w:rsidR="003A7892" w:rsidRPr="000D2F41" w:rsidTr="00197854">
        <w:trPr>
          <w:jc w:val="center"/>
        </w:trPr>
        <w:tc>
          <w:tcPr>
            <w:tcW w:w="5768" w:type="dxa"/>
          </w:tcPr>
          <w:p w:rsidR="003A7892" w:rsidRPr="000D2F41" w:rsidRDefault="003A7892" w:rsidP="00B97521">
            <w:pPr>
              <w:spacing w:line="240" w:lineRule="auto"/>
              <w:jc w:val="left"/>
              <w:rPr>
                <w:b/>
                <w:sz w:val="22"/>
                <w:szCs w:val="22"/>
                <w:u w:val="single"/>
              </w:rPr>
            </w:pPr>
            <w:r w:rsidRPr="000D2F41">
              <w:rPr>
                <w:sz w:val="22"/>
                <w:szCs w:val="22"/>
              </w:rPr>
              <w:t>Γλωσσίτιδα</w:t>
            </w:r>
          </w:p>
        </w:tc>
        <w:tc>
          <w:tcPr>
            <w:tcW w:w="2930" w:type="dxa"/>
          </w:tcPr>
          <w:p w:rsidR="003A7892" w:rsidRPr="000D2F41" w:rsidRDefault="003A7892" w:rsidP="00B97521">
            <w:pPr>
              <w:spacing w:line="240" w:lineRule="auto"/>
              <w:rPr>
                <w:sz w:val="22"/>
                <w:szCs w:val="22"/>
                <w:lang w:val="en-US"/>
              </w:rPr>
            </w:pPr>
            <w:r w:rsidRPr="000D2F41">
              <w:rPr>
                <w:sz w:val="22"/>
                <w:szCs w:val="22"/>
              </w:rPr>
              <w:t xml:space="preserve">Σπάνια </w:t>
            </w:r>
          </w:p>
        </w:tc>
      </w:tr>
      <w:tr w:rsidR="003A7892" w:rsidRPr="000D2F41" w:rsidTr="00197854">
        <w:trPr>
          <w:jc w:val="center"/>
        </w:trPr>
        <w:tc>
          <w:tcPr>
            <w:tcW w:w="5768" w:type="dxa"/>
          </w:tcPr>
          <w:p w:rsidR="003A7892" w:rsidRPr="000D2F41" w:rsidRDefault="003A7892" w:rsidP="00B97521">
            <w:pPr>
              <w:spacing w:line="240" w:lineRule="auto"/>
              <w:jc w:val="left"/>
              <w:rPr>
                <w:sz w:val="22"/>
                <w:szCs w:val="22"/>
                <w:lang w:val="en-US"/>
              </w:rPr>
            </w:pPr>
            <w:r w:rsidRPr="000D2F41">
              <w:rPr>
                <w:sz w:val="22"/>
                <w:szCs w:val="22"/>
              </w:rPr>
              <w:t>Δυσφαγία</w:t>
            </w:r>
          </w:p>
        </w:tc>
        <w:tc>
          <w:tcPr>
            <w:tcW w:w="2930" w:type="dxa"/>
          </w:tcPr>
          <w:p w:rsidR="003A7892" w:rsidRPr="000D2F41" w:rsidRDefault="003A7892" w:rsidP="00B97521">
            <w:pPr>
              <w:spacing w:line="240" w:lineRule="auto"/>
              <w:rPr>
                <w:b/>
                <w:sz w:val="22"/>
                <w:szCs w:val="22"/>
              </w:rPr>
            </w:pPr>
            <w:r w:rsidRPr="000D2F41">
              <w:rPr>
                <w:sz w:val="22"/>
                <w:szCs w:val="22"/>
              </w:rPr>
              <w:t>Σπάνια</w:t>
            </w:r>
          </w:p>
        </w:tc>
      </w:tr>
      <w:tr w:rsidR="006476BF" w:rsidRPr="000D2F41" w:rsidTr="00197854">
        <w:trPr>
          <w:jc w:val="center"/>
        </w:trPr>
        <w:tc>
          <w:tcPr>
            <w:tcW w:w="5768" w:type="dxa"/>
          </w:tcPr>
          <w:p w:rsidR="006476BF" w:rsidRPr="000D2F41" w:rsidRDefault="006476BF" w:rsidP="00B97521">
            <w:pPr>
              <w:spacing w:line="240" w:lineRule="auto"/>
              <w:jc w:val="left"/>
              <w:rPr>
                <w:sz w:val="22"/>
                <w:szCs w:val="22"/>
              </w:rPr>
            </w:pPr>
            <w:r w:rsidRPr="000D2F41">
              <w:rPr>
                <w:sz w:val="22"/>
                <w:szCs w:val="22"/>
              </w:rPr>
              <w:t>Στοματίτιδα</w:t>
            </w:r>
          </w:p>
        </w:tc>
        <w:tc>
          <w:tcPr>
            <w:tcW w:w="2930" w:type="dxa"/>
          </w:tcPr>
          <w:p w:rsidR="006476BF" w:rsidRPr="000D2F41" w:rsidRDefault="006476BF" w:rsidP="00B97521">
            <w:pPr>
              <w:spacing w:line="240" w:lineRule="auto"/>
              <w:rPr>
                <w:sz w:val="22"/>
                <w:szCs w:val="22"/>
              </w:rPr>
            </w:pPr>
            <w:r w:rsidRPr="000D2F41">
              <w:rPr>
                <w:sz w:val="22"/>
                <w:szCs w:val="22"/>
              </w:rPr>
              <w:t>Σπάνια</w:t>
            </w:r>
          </w:p>
        </w:tc>
      </w:tr>
      <w:tr w:rsidR="006476BF" w:rsidRPr="000D2F41" w:rsidTr="00197854">
        <w:trPr>
          <w:jc w:val="center"/>
        </w:trPr>
        <w:tc>
          <w:tcPr>
            <w:tcW w:w="5768" w:type="dxa"/>
          </w:tcPr>
          <w:p w:rsidR="006476BF" w:rsidRPr="000D2F41" w:rsidRDefault="006476BF" w:rsidP="00B97521">
            <w:pPr>
              <w:spacing w:line="240" w:lineRule="auto"/>
              <w:jc w:val="left"/>
              <w:rPr>
                <w:sz w:val="22"/>
                <w:szCs w:val="22"/>
              </w:rPr>
            </w:pPr>
            <w:r w:rsidRPr="000D2F41">
              <w:rPr>
                <w:sz w:val="22"/>
                <w:szCs w:val="22"/>
              </w:rPr>
              <w:t>Ναυτία</w:t>
            </w:r>
          </w:p>
        </w:tc>
        <w:tc>
          <w:tcPr>
            <w:tcW w:w="2930" w:type="dxa"/>
          </w:tcPr>
          <w:p w:rsidR="006476BF" w:rsidRPr="000D2F41" w:rsidRDefault="006476BF" w:rsidP="00B97521">
            <w:pPr>
              <w:spacing w:line="240" w:lineRule="auto"/>
              <w:rPr>
                <w:sz w:val="22"/>
                <w:szCs w:val="22"/>
              </w:rPr>
            </w:pPr>
            <w:r w:rsidRPr="000D2F41">
              <w:rPr>
                <w:sz w:val="22"/>
                <w:szCs w:val="22"/>
              </w:rPr>
              <w:t>Σπάνια</w:t>
            </w:r>
          </w:p>
        </w:tc>
      </w:tr>
      <w:tr w:rsidR="00A775D7" w:rsidRPr="000D2F41" w:rsidTr="00197854">
        <w:trPr>
          <w:trHeight w:val="80"/>
          <w:jc w:val="center"/>
        </w:trPr>
        <w:tc>
          <w:tcPr>
            <w:tcW w:w="5768" w:type="dxa"/>
          </w:tcPr>
          <w:p w:rsidR="000D6155" w:rsidRPr="000D2F41" w:rsidRDefault="000D6155" w:rsidP="00B97521">
            <w:pPr>
              <w:spacing w:line="240" w:lineRule="auto"/>
              <w:jc w:val="left"/>
              <w:rPr>
                <w:sz w:val="22"/>
                <w:szCs w:val="22"/>
              </w:rPr>
            </w:pPr>
            <w:r w:rsidRPr="000D2F41">
              <w:rPr>
                <w:sz w:val="22"/>
                <w:szCs w:val="22"/>
              </w:rPr>
              <w:t>Τερηδόνα</w:t>
            </w:r>
          </w:p>
        </w:tc>
        <w:tc>
          <w:tcPr>
            <w:tcW w:w="2930" w:type="dxa"/>
          </w:tcPr>
          <w:p w:rsidR="007A1C02" w:rsidRPr="000D2F41" w:rsidRDefault="007A1C02" w:rsidP="00B97521">
            <w:pPr>
              <w:spacing w:line="240" w:lineRule="auto"/>
              <w:rPr>
                <w:sz w:val="22"/>
                <w:szCs w:val="22"/>
              </w:rPr>
            </w:pPr>
            <w:r w:rsidRPr="000D2F41">
              <w:rPr>
                <w:sz w:val="22"/>
                <w:szCs w:val="22"/>
              </w:rPr>
              <w:t>Μη γνωστή</w:t>
            </w:r>
          </w:p>
        </w:tc>
      </w:tr>
      <w:tr w:rsidR="003A7892" w:rsidRPr="000D2F41" w:rsidTr="00197854">
        <w:trPr>
          <w:jc w:val="center"/>
        </w:trPr>
        <w:tc>
          <w:tcPr>
            <w:tcW w:w="5768" w:type="dxa"/>
          </w:tcPr>
          <w:p w:rsidR="003A7892" w:rsidRPr="000D2F41" w:rsidRDefault="003A7892" w:rsidP="00B97521">
            <w:pPr>
              <w:tabs>
                <w:tab w:val="left" w:pos="720"/>
              </w:tabs>
              <w:spacing w:line="240" w:lineRule="auto"/>
              <w:jc w:val="left"/>
              <w:rPr>
                <w:b/>
                <w:sz w:val="22"/>
                <w:szCs w:val="22"/>
                <w:u w:val="single"/>
              </w:rPr>
            </w:pPr>
          </w:p>
        </w:tc>
        <w:tc>
          <w:tcPr>
            <w:tcW w:w="2930" w:type="dxa"/>
          </w:tcPr>
          <w:p w:rsidR="003A7892" w:rsidRPr="000D2F41" w:rsidRDefault="003A7892" w:rsidP="00B97521">
            <w:pPr>
              <w:pStyle w:val="1"/>
              <w:tabs>
                <w:tab w:val="clear" w:pos="432"/>
              </w:tabs>
              <w:spacing w:line="240" w:lineRule="auto"/>
              <w:ind w:left="0" w:firstLine="0"/>
              <w:rPr>
                <w:b w:val="0"/>
                <w:sz w:val="22"/>
                <w:szCs w:val="22"/>
              </w:rPr>
            </w:pPr>
          </w:p>
        </w:tc>
      </w:tr>
      <w:tr w:rsidR="003A7892" w:rsidRPr="000D2F41" w:rsidTr="00197854">
        <w:trPr>
          <w:jc w:val="center"/>
        </w:trPr>
        <w:tc>
          <w:tcPr>
            <w:tcW w:w="8698" w:type="dxa"/>
            <w:gridSpan w:val="2"/>
          </w:tcPr>
          <w:p w:rsidR="003A7892" w:rsidRPr="000D2F41" w:rsidRDefault="003A7892" w:rsidP="00B97521">
            <w:pPr>
              <w:pStyle w:val="1"/>
              <w:tabs>
                <w:tab w:val="clear" w:pos="432"/>
              </w:tabs>
              <w:spacing w:line="240" w:lineRule="auto"/>
              <w:ind w:left="0" w:firstLine="0"/>
              <w:rPr>
                <w:sz w:val="22"/>
                <w:szCs w:val="22"/>
              </w:rPr>
            </w:pPr>
            <w:r w:rsidRPr="000D2F41">
              <w:rPr>
                <w:noProof/>
                <w:sz w:val="22"/>
                <w:szCs w:val="22"/>
                <w:u w:val="single"/>
              </w:rPr>
              <w:t xml:space="preserve">Διαταραχές του δέρματος και του υποδόριου ιστού, </w:t>
            </w:r>
            <w:r w:rsidR="00FE6481" w:rsidRPr="000D2F41">
              <w:rPr>
                <w:noProof/>
                <w:sz w:val="22"/>
                <w:szCs w:val="22"/>
                <w:u w:val="single"/>
              </w:rPr>
              <w:t>δ</w:t>
            </w:r>
            <w:r w:rsidRPr="000D2F41">
              <w:rPr>
                <w:noProof/>
                <w:sz w:val="22"/>
                <w:szCs w:val="22"/>
                <w:u w:val="single"/>
              </w:rPr>
              <w:t>ιαταραχές του ανοσοποιητικού  συστήματος</w:t>
            </w:r>
          </w:p>
        </w:tc>
      </w:tr>
      <w:tr w:rsidR="00A775D7" w:rsidRPr="000D2F41" w:rsidTr="00197854">
        <w:trPr>
          <w:jc w:val="center"/>
        </w:trPr>
        <w:tc>
          <w:tcPr>
            <w:tcW w:w="5768" w:type="dxa"/>
          </w:tcPr>
          <w:p w:rsidR="00A775D7" w:rsidRPr="000D2F41" w:rsidRDefault="00A775D7" w:rsidP="00B97521">
            <w:pPr>
              <w:spacing w:line="240" w:lineRule="auto"/>
              <w:jc w:val="left"/>
              <w:rPr>
                <w:noProof/>
                <w:sz w:val="22"/>
                <w:szCs w:val="22"/>
              </w:rPr>
            </w:pPr>
            <w:r w:rsidRPr="000D2F41">
              <w:rPr>
                <w:noProof/>
                <w:sz w:val="22"/>
                <w:szCs w:val="22"/>
              </w:rPr>
              <w:t>Εξάνθημα</w:t>
            </w:r>
          </w:p>
        </w:tc>
        <w:tc>
          <w:tcPr>
            <w:tcW w:w="2930" w:type="dxa"/>
          </w:tcPr>
          <w:p w:rsidR="00A775D7" w:rsidRPr="000D2F41" w:rsidRDefault="00606EAA" w:rsidP="00B97521">
            <w:pPr>
              <w:pStyle w:val="1"/>
              <w:tabs>
                <w:tab w:val="clear" w:pos="432"/>
              </w:tabs>
              <w:spacing w:line="240" w:lineRule="auto"/>
              <w:ind w:left="0" w:firstLine="0"/>
              <w:rPr>
                <w:b w:val="0"/>
                <w:sz w:val="22"/>
                <w:szCs w:val="22"/>
              </w:rPr>
            </w:pPr>
            <w:r w:rsidRPr="000D2F41">
              <w:rPr>
                <w:b w:val="0"/>
                <w:sz w:val="22"/>
                <w:szCs w:val="22"/>
              </w:rPr>
              <w:t>Όχι συχνά</w:t>
            </w:r>
          </w:p>
        </w:tc>
      </w:tr>
      <w:tr w:rsidR="00A775D7" w:rsidRPr="000D2F41" w:rsidTr="00197854">
        <w:trPr>
          <w:jc w:val="center"/>
        </w:trPr>
        <w:tc>
          <w:tcPr>
            <w:tcW w:w="5768" w:type="dxa"/>
          </w:tcPr>
          <w:p w:rsidR="00A775D7" w:rsidRPr="000D2F41" w:rsidRDefault="00A775D7" w:rsidP="00B97521">
            <w:pPr>
              <w:spacing w:line="240" w:lineRule="auto"/>
              <w:jc w:val="left"/>
              <w:rPr>
                <w:noProof/>
                <w:sz w:val="22"/>
                <w:szCs w:val="22"/>
              </w:rPr>
            </w:pPr>
            <w:r w:rsidRPr="000D2F41">
              <w:rPr>
                <w:noProof/>
                <w:sz w:val="22"/>
                <w:szCs w:val="22"/>
              </w:rPr>
              <w:t>Κνίδωση</w:t>
            </w:r>
          </w:p>
        </w:tc>
        <w:tc>
          <w:tcPr>
            <w:tcW w:w="2930" w:type="dxa"/>
          </w:tcPr>
          <w:p w:rsidR="00A775D7" w:rsidRPr="000D2F41" w:rsidRDefault="00A775D7" w:rsidP="00B97521">
            <w:pPr>
              <w:pStyle w:val="1"/>
              <w:tabs>
                <w:tab w:val="clear" w:pos="432"/>
              </w:tabs>
              <w:spacing w:line="240" w:lineRule="auto"/>
              <w:ind w:left="0" w:firstLine="0"/>
              <w:rPr>
                <w:b w:val="0"/>
                <w:sz w:val="22"/>
                <w:szCs w:val="22"/>
              </w:rPr>
            </w:pPr>
            <w:r w:rsidRPr="000D2F41">
              <w:rPr>
                <w:b w:val="0"/>
                <w:sz w:val="22"/>
                <w:szCs w:val="22"/>
              </w:rPr>
              <w:t>Σπάνια</w:t>
            </w:r>
          </w:p>
        </w:tc>
      </w:tr>
      <w:tr w:rsidR="00A775D7" w:rsidRPr="000D2F41" w:rsidTr="00197854">
        <w:trPr>
          <w:jc w:val="center"/>
        </w:trPr>
        <w:tc>
          <w:tcPr>
            <w:tcW w:w="5768" w:type="dxa"/>
          </w:tcPr>
          <w:p w:rsidR="00A775D7" w:rsidRPr="000D2F41" w:rsidRDefault="00A775D7" w:rsidP="00B97521">
            <w:pPr>
              <w:spacing w:line="240" w:lineRule="auto"/>
              <w:jc w:val="left"/>
              <w:rPr>
                <w:noProof/>
                <w:sz w:val="22"/>
                <w:szCs w:val="22"/>
              </w:rPr>
            </w:pPr>
            <w:r w:rsidRPr="000D2F41">
              <w:rPr>
                <w:noProof/>
                <w:sz w:val="22"/>
                <w:szCs w:val="22"/>
              </w:rPr>
              <w:t>Κνησμός</w:t>
            </w:r>
          </w:p>
        </w:tc>
        <w:tc>
          <w:tcPr>
            <w:tcW w:w="2930" w:type="dxa"/>
          </w:tcPr>
          <w:p w:rsidR="00A775D7" w:rsidRPr="000D2F41" w:rsidRDefault="00A775D7" w:rsidP="00B97521">
            <w:pPr>
              <w:pStyle w:val="1"/>
              <w:tabs>
                <w:tab w:val="clear" w:pos="432"/>
              </w:tabs>
              <w:spacing w:line="240" w:lineRule="auto"/>
              <w:ind w:left="0" w:firstLine="0"/>
              <w:rPr>
                <w:b w:val="0"/>
                <w:sz w:val="22"/>
                <w:szCs w:val="22"/>
              </w:rPr>
            </w:pPr>
            <w:r w:rsidRPr="000D2F41">
              <w:rPr>
                <w:b w:val="0"/>
                <w:sz w:val="22"/>
                <w:szCs w:val="22"/>
              </w:rPr>
              <w:t>Σπάνια</w:t>
            </w:r>
          </w:p>
        </w:tc>
      </w:tr>
      <w:tr w:rsidR="00A775D7" w:rsidRPr="000D2F41" w:rsidTr="00197854">
        <w:trPr>
          <w:jc w:val="center"/>
        </w:trPr>
        <w:tc>
          <w:tcPr>
            <w:tcW w:w="5768" w:type="dxa"/>
          </w:tcPr>
          <w:p w:rsidR="00A775D7" w:rsidRPr="000D2F41" w:rsidRDefault="00FE6481" w:rsidP="00B97521">
            <w:pPr>
              <w:spacing w:line="240" w:lineRule="auto"/>
              <w:jc w:val="left"/>
              <w:rPr>
                <w:noProof/>
                <w:sz w:val="22"/>
                <w:szCs w:val="22"/>
              </w:rPr>
            </w:pPr>
            <w:r w:rsidRPr="000D2F41">
              <w:rPr>
                <w:noProof/>
                <w:sz w:val="22"/>
                <w:szCs w:val="22"/>
              </w:rPr>
              <w:t>Υ</w:t>
            </w:r>
            <w:r w:rsidR="00A775D7" w:rsidRPr="000D2F41">
              <w:rPr>
                <w:noProof/>
                <w:sz w:val="22"/>
                <w:szCs w:val="22"/>
              </w:rPr>
              <w:t>περευαισθησία (περιλαμβανομένων και των άμεσων αντιδράσεων)</w:t>
            </w:r>
          </w:p>
        </w:tc>
        <w:tc>
          <w:tcPr>
            <w:tcW w:w="2930" w:type="dxa"/>
          </w:tcPr>
          <w:p w:rsidR="007A66B1" w:rsidRPr="000D2F41" w:rsidRDefault="007A66B1" w:rsidP="007A66B1">
            <w:pPr>
              <w:spacing w:line="240" w:lineRule="auto"/>
              <w:jc w:val="left"/>
              <w:rPr>
                <w:b/>
                <w:noProof/>
                <w:sz w:val="22"/>
                <w:szCs w:val="22"/>
              </w:rPr>
            </w:pPr>
            <w:r w:rsidRPr="000D2F41">
              <w:rPr>
                <w:noProof/>
                <w:sz w:val="22"/>
                <w:szCs w:val="22"/>
              </w:rPr>
              <w:t>Σπάνια</w:t>
            </w:r>
          </w:p>
        </w:tc>
      </w:tr>
      <w:tr w:rsidR="00A775D7" w:rsidRPr="000D2F41" w:rsidTr="00197854">
        <w:trPr>
          <w:jc w:val="center"/>
        </w:trPr>
        <w:tc>
          <w:tcPr>
            <w:tcW w:w="5768" w:type="dxa"/>
          </w:tcPr>
          <w:p w:rsidR="00A775D7" w:rsidRPr="000D2F41" w:rsidRDefault="00A775D7" w:rsidP="00B97521">
            <w:pPr>
              <w:spacing w:line="240" w:lineRule="auto"/>
              <w:jc w:val="left"/>
              <w:rPr>
                <w:noProof/>
                <w:sz w:val="22"/>
                <w:szCs w:val="22"/>
              </w:rPr>
            </w:pPr>
            <w:r w:rsidRPr="000D2F41">
              <w:rPr>
                <w:noProof/>
                <w:sz w:val="22"/>
                <w:szCs w:val="22"/>
              </w:rPr>
              <w:t>Αγγειοοίδημα</w:t>
            </w:r>
          </w:p>
        </w:tc>
        <w:tc>
          <w:tcPr>
            <w:tcW w:w="2930" w:type="dxa"/>
          </w:tcPr>
          <w:p w:rsidR="00A775D7" w:rsidRPr="000D2F41" w:rsidRDefault="00FE6481" w:rsidP="00B97521">
            <w:pPr>
              <w:spacing w:line="240" w:lineRule="auto"/>
              <w:jc w:val="left"/>
              <w:rPr>
                <w:noProof/>
                <w:sz w:val="22"/>
                <w:szCs w:val="22"/>
              </w:rPr>
            </w:pPr>
            <w:r w:rsidRPr="000D2F41">
              <w:rPr>
                <w:noProof/>
                <w:sz w:val="22"/>
                <w:szCs w:val="22"/>
              </w:rPr>
              <w:t>Σπάνια</w:t>
            </w:r>
          </w:p>
        </w:tc>
      </w:tr>
      <w:tr w:rsidR="00A56C8F" w:rsidRPr="000D2F41" w:rsidTr="00984CE2">
        <w:trPr>
          <w:jc w:val="center"/>
        </w:trPr>
        <w:tc>
          <w:tcPr>
            <w:tcW w:w="5768" w:type="dxa"/>
          </w:tcPr>
          <w:p w:rsidR="00A56C8F" w:rsidRPr="000D2F41" w:rsidRDefault="00A56C8F" w:rsidP="00984CE2">
            <w:pPr>
              <w:spacing w:line="240" w:lineRule="auto"/>
              <w:jc w:val="left"/>
              <w:rPr>
                <w:noProof/>
                <w:sz w:val="22"/>
                <w:szCs w:val="22"/>
              </w:rPr>
            </w:pPr>
            <w:r>
              <w:rPr>
                <w:noProof/>
                <w:sz w:val="22"/>
                <w:szCs w:val="22"/>
              </w:rPr>
              <w:t>Αναφυλακτική αντίδραση</w:t>
            </w:r>
          </w:p>
        </w:tc>
        <w:tc>
          <w:tcPr>
            <w:tcW w:w="2930" w:type="dxa"/>
          </w:tcPr>
          <w:p w:rsidR="00A56C8F" w:rsidRPr="000D2F41" w:rsidRDefault="00A56C8F" w:rsidP="00984CE2">
            <w:pPr>
              <w:spacing w:line="240" w:lineRule="auto"/>
              <w:jc w:val="left"/>
              <w:rPr>
                <w:noProof/>
                <w:sz w:val="22"/>
                <w:szCs w:val="22"/>
              </w:rPr>
            </w:pPr>
            <w:r w:rsidRPr="000D2F41">
              <w:rPr>
                <w:noProof/>
                <w:sz w:val="22"/>
                <w:szCs w:val="22"/>
              </w:rPr>
              <w:t>Μη γνωστή</w:t>
            </w:r>
          </w:p>
        </w:tc>
      </w:tr>
      <w:tr w:rsidR="00A51A7A" w:rsidRPr="000D2F41" w:rsidTr="00197854">
        <w:trPr>
          <w:jc w:val="center"/>
        </w:trPr>
        <w:tc>
          <w:tcPr>
            <w:tcW w:w="5768" w:type="dxa"/>
          </w:tcPr>
          <w:p w:rsidR="00A51A7A" w:rsidRPr="000D2F41" w:rsidRDefault="00A51A7A" w:rsidP="00B97521">
            <w:pPr>
              <w:spacing w:line="240" w:lineRule="auto"/>
              <w:jc w:val="left"/>
              <w:rPr>
                <w:noProof/>
                <w:sz w:val="22"/>
                <w:szCs w:val="22"/>
              </w:rPr>
            </w:pPr>
            <w:r w:rsidRPr="000D2F41">
              <w:rPr>
                <w:noProof/>
                <w:sz w:val="22"/>
                <w:szCs w:val="22"/>
              </w:rPr>
              <w:t>Δερματική λοίμωξη, δερματικό έλκος</w:t>
            </w:r>
          </w:p>
        </w:tc>
        <w:tc>
          <w:tcPr>
            <w:tcW w:w="2930" w:type="dxa"/>
          </w:tcPr>
          <w:p w:rsidR="00A51A7A" w:rsidRPr="000D2F41" w:rsidRDefault="00A51A7A" w:rsidP="00B97521">
            <w:pPr>
              <w:spacing w:line="240" w:lineRule="auto"/>
              <w:jc w:val="left"/>
              <w:rPr>
                <w:noProof/>
                <w:sz w:val="22"/>
                <w:szCs w:val="22"/>
              </w:rPr>
            </w:pPr>
            <w:r w:rsidRPr="000D2F41">
              <w:rPr>
                <w:noProof/>
                <w:sz w:val="22"/>
                <w:szCs w:val="22"/>
              </w:rPr>
              <w:t>Μη γνωστή</w:t>
            </w:r>
          </w:p>
        </w:tc>
      </w:tr>
      <w:tr w:rsidR="00A51A7A" w:rsidRPr="000D2F41" w:rsidTr="00197854">
        <w:trPr>
          <w:jc w:val="center"/>
        </w:trPr>
        <w:tc>
          <w:tcPr>
            <w:tcW w:w="5768" w:type="dxa"/>
          </w:tcPr>
          <w:p w:rsidR="00A51A7A" w:rsidRPr="000D2F41" w:rsidRDefault="00A51A7A" w:rsidP="00B97521">
            <w:pPr>
              <w:spacing w:line="240" w:lineRule="auto"/>
              <w:jc w:val="left"/>
              <w:rPr>
                <w:noProof/>
                <w:sz w:val="22"/>
                <w:szCs w:val="22"/>
              </w:rPr>
            </w:pPr>
            <w:r w:rsidRPr="000D2F41">
              <w:rPr>
                <w:noProof/>
                <w:sz w:val="22"/>
                <w:szCs w:val="22"/>
              </w:rPr>
              <w:t>Ξηροδερμία</w:t>
            </w:r>
          </w:p>
        </w:tc>
        <w:tc>
          <w:tcPr>
            <w:tcW w:w="2930" w:type="dxa"/>
          </w:tcPr>
          <w:p w:rsidR="00A51A7A" w:rsidRPr="000D2F41" w:rsidRDefault="00A51A7A" w:rsidP="00B97521">
            <w:pPr>
              <w:spacing w:line="240" w:lineRule="auto"/>
              <w:jc w:val="left"/>
              <w:rPr>
                <w:noProof/>
                <w:sz w:val="22"/>
                <w:szCs w:val="22"/>
              </w:rPr>
            </w:pPr>
            <w:r w:rsidRPr="000D2F41">
              <w:rPr>
                <w:noProof/>
                <w:sz w:val="22"/>
                <w:szCs w:val="22"/>
              </w:rPr>
              <w:t>Μη γνωστή</w:t>
            </w:r>
          </w:p>
        </w:tc>
      </w:tr>
      <w:tr w:rsidR="00740A79" w:rsidRPr="000D2F41" w:rsidTr="00197854">
        <w:trPr>
          <w:jc w:val="center"/>
        </w:trPr>
        <w:tc>
          <w:tcPr>
            <w:tcW w:w="5768" w:type="dxa"/>
          </w:tcPr>
          <w:p w:rsidR="00740A79" w:rsidRPr="000D2F41" w:rsidRDefault="00740A79" w:rsidP="00B97521">
            <w:pPr>
              <w:spacing w:line="240" w:lineRule="auto"/>
              <w:jc w:val="left"/>
              <w:rPr>
                <w:noProof/>
                <w:sz w:val="22"/>
                <w:szCs w:val="22"/>
              </w:rPr>
            </w:pPr>
          </w:p>
        </w:tc>
        <w:tc>
          <w:tcPr>
            <w:tcW w:w="2930" w:type="dxa"/>
          </w:tcPr>
          <w:p w:rsidR="00740A79" w:rsidRPr="000D2F41" w:rsidRDefault="00740A79" w:rsidP="00B97521">
            <w:pPr>
              <w:spacing w:line="240" w:lineRule="auto"/>
              <w:jc w:val="left"/>
              <w:rPr>
                <w:noProof/>
                <w:sz w:val="22"/>
                <w:szCs w:val="22"/>
              </w:rPr>
            </w:pPr>
          </w:p>
        </w:tc>
      </w:tr>
      <w:tr w:rsidR="00A51A7A" w:rsidRPr="000D2F41" w:rsidTr="00197854">
        <w:trPr>
          <w:jc w:val="center"/>
        </w:trPr>
        <w:tc>
          <w:tcPr>
            <w:tcW w:w="8698" w:type="dxa"/>
            <w:gridSpan w:val="2"/>
          </w:tcPr>
          <w:p w:rsidR="00A51A7A" w:rsidRPr="000D2F41" w:rsidRDefault="00A51A7A" w:rsidP="00B97521">
            <w:pPr>
              <w:spacing w:line="240" w:lineRule="auto"/>
              <w:jc w:val="left"/>
              <w:rPr>
                <w:b/>
                <w:noProof/>
                <w:sz w:val="22"/>
                <w:szCs w:val="22"/>
                <w:u w:val="single"/>
              </w:rPr>
            </w:pPr>
            <w:r w:rsidRPr="000D2F41">
              <w:rPr>
                <w:b/>
                <w:noProof/>
                <w:sz w:val="22"/>
                <w:szCs w:val="22"/>
                <w:u w:val="single"/>
              </w:rPr>
              <w:t xml:space="preserve">Διαταραχές του μυοσκελετικού και του συνδετικού ιστού: </w:t>
            </w:r>
          </w:p>
        </w:tc>
      </w:tr>
      <w:tr w:rsidR="00A775D7" w:rsidRPr="000D2F41" w:rsidTr="00197854">
        <w:trPr>
          <w:jc w:val="center"/>
        </w:trPr>
        <w:tc>
          <w:tcPr>
            <w:tcW w:w="5768" w:type="dxa"/>
          </w:tcPr>
          <w:p w:rsidR="00606EAA" w:rsidRPr="000D2F41" w:rsidRDefault="00742F9E" w:rsidP="00B97521">
            <w:pPr>
              <w:spacing w:line="240" w:lineRule="auto"/>
              <w:jc w:val="left"/>
              <w:rPr>
                <w:noProof/>
                <w:sz w:val="22"/>
                <w:szCs w:val="22"/>
              </w:rPr>
            </w:pPr>
            <w:r w:rsidRPr="000D2F41">
              <w:rPr>
                <w:noProof/>
                <w:sz w:val="22"/>
                <w:szCs w:val="22"/>
              </w:rPr>
              <w:t>Οίδημα</w:t>
            </w:r>
            <w:r w:rsidR="00A51A7A" w:rsidRPr="000D2F41">
              <w:rPr>
                <w:noProof/>
                <w:sz w:val="22"/>
                <w:szCs w:val="22"/>
              </w:rPr>
              <w:t xml:space="preserve"> άρθρωσης</w:t>
            </w:r>
          </w:p>
        </w:tc>
        <w:tc>
          <w:tcPr>
            <w:tcW w:w="2930" w:type="dxa"/>
          </w:tcPr>
          <w:p w:rsidR="00606EAA" w:rsidRPr="000D2F41" w:rsidRDefault="00606EAA" w:rsidP="007E47CA">
            <w:pPr>
              <w:spacing w:line="240" w:lineRule="auto"/>
              <w:jc w:val="left"/>
              <w:rPr>
                <w:noProof/>
                <w:sz w:val="22"/>
                <w:szCs w:val="22"/>
              </w:rPr>
            </w:pPr>
            <w:r w:rsidRPr="000D2F41">
              <w:rPr>
                <w:noProof/>
                <w:sz w:val="22"/>
                <w:szCs w:val="22"/>
              </w:rPr>
              <w:t>Μη γνωστή</w:t>
            </w:r>
          </w:p>
        </w:tc>
      </w:tr>
      <w:tr w:rsidR="004B6BC1" w:rsidRPr="000D2F41" w:rsidTr="001978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768" w:type="dxa"/>
            <w:tcBorders>
              <w:top w:val="nil"/>
              <w:left w:val="nil"/>
              <w:bottom w:val="nil"/>
              <w:right w:val="nil"/>
            </w:tcBorders>
          </w:tcPr>
          <w:p w:rsidR="004B6BC1" w:rsidRPr="000D2F41" w:rsidRDefault="004B6BC1" w:rsidP="00B97521">
            <w:pPr>
              <w:tabs>
                <w:tab w:val="left" w:pos="720"/>
              </w:tabs>
              <w:spacing w:line="240" w:lineRule="auto"/>
              <w:jc w:val="left"/>
              <w:rPr>
                <w:b/>
                <w:sz w:val="22"/>
                <w:szCs w:val="22"/>
                <w:u w:val="single"/>
              </w:rPr>
            </w:pPr>
          </w:p>
        </w:tc>
        <w:tc>
          <w:tcPr>
            <w:tcW w:w="2930" w:type="dxa"/>
            <w:tcBorders>
              <w:top w:val="nil"/>
              <w:left w:val="nil"/>
              <w:bottom w:val="nil"/>
              <w:right w:val="nil"/>
            </w:tcBorders>
          </w:tcPr>
          <w:p w:rsidR="004B6BC1" w:rsidRPr="000D2F41" w:rsidRDefault="004B6BC1" w:rsidP="00B97521">
            <w:pPr>
              <w:pStyle w:val="1"/>
              <w:tabs>
                <w:tab w:val="clear" w:pos="432"/>
              </w:tabs>
              <w:spacing w:line="240" w:lineRule="auto"/>
              <w:ind w:left="0" w:firstLine="0"/>
              <w:rPr>
                <w:b w:val="0"/>
                <w:sz w:val="22"/>
                <w:szCs w:val="22"/>
              </w:rPr>
            </w:pPr>
          </w:p>
        </w:tc>
      </w:tr>
      <w:tr w:rsidR="00A775D7" w:rsidRPr="000D2F41" w:rsidTr="00197854">
        <w:trPr>
          <w:jc w:val="center"/>
        </w:trPr>
        <w:tc>
          <w:tcPr>
            <w:tcW w:w="5768" w:type="dxa"/>
          </w:tcPr>
          <w:p w:rsidR="00A775D7" w:rsidRPr="000D2F41" w:rsidRDefault="00A775D7" w:rsidP="00B97521">
            <w:pPr>
              <w:spacing w:line="240" w:lineRule="auto"/>
              <w:jc w:val="left"/>
              <w:rPr>
                <w:b/>
                <w:noProof/>
                <w:sz w:val="22"/>
                <w:szCs w:val="22"/>
                <w:u w:val="single"/>
              </w:rPr>
            </w:pPr>
            <w:r w:rsidRPr="000D2F41">
              <w:rPr>
                <w:b/>
                <w:noProof/>
                <w:sz w:val="22"/>
                <w:szCs w:val="22"/>
                <w:u w:val="single"/>
              </w:rPr>
              <w:t>Διαταραχές των νεφρών και της ουροφόρου οδού</w:t>
            </w:r>
          </w:p>
        </w:tc>
        <w:tc>
          <w:tcPr>
            <w:tcW w:w="2930" w:type="dxa"/>
          </w:tcPr>
          <w:p w:rsidR="00A775D7" w:rsidRPr="000D2F41" w:rsidRDefault="00A775D7" w:rsidP="00B97521">
            <w:pPr>
              <w:spacing w:line="240" w:lineRule="auto"/>
              <w:jc w:val="left"/>
              <w:rPr>
                <w:b/>
                <w:noProof/>
                <w:sz w:val="22"/>
                <w:szCs w:val="22"/>
                <w:u w:val="single"/>
              </w:rPr>
            </w:pPr>
          </w:p>
        </w:tc>
      </w:tr>
      <w:tr w:rsidR="00A775D7" w:rsidRPr="000D2F41" w:rsidTr="00197854">
        <w:trPr>
          <w:jc w:val="center"/>
        </w:trPr>
        <w:tc>
          <w:tcPr>
            <w:tcW w:w="5768" w:type="dxa"/>
          </w:tcPr>
          <w:p w:rsidR="00A775D7" w:rsidRPr="000D2F41" w:rsidRDefault="00A775D7" w:rsidP="00B97521">
            <w:pPr>
              <w:spacing w:line="240" w:lineRule="auto"/>
              <w:jc w:val="left"/>
              <w:rPr>
                <w:noProof/>
                <w:sz w:val="22"/>
                <w:szCs w:val="22"/>
              </w:rPr>
            </w:pPr>
            <w:r w:rsidRPr="000D2F41">
              <w:rPr>
                <w:noProof/>
                <w:sz w:val="22"/>
                <w:szCs w:val="22"/>
              </w:rPr>
              <w:t>Δυσουρία</w:t>
            </w:r>
          </w:p>
        </w:tc>
        <w:tc>
          <w:tcPr>
            <w:tcW w:w="2930" w:type="dxa"/>
          </w:tcPr>
          <w:p w:rsidR="00A775D7" w:rsidRPr="000D2F41" w:rsidRDefault="00606EAA" w:rsidP="00B97521">
            <w:pPr>
              <w:spacing w:line="240" w:lineRule="auto"/>
              <w:jc w:val="left"/>
              <w:rPr>
                <w:noProof/>
                <w:sz w:val="22"/>
                <w:szCs w:val="22"/>
              </w:rPr>
            </w:pPr>
            <w:r w:rsidRPr="000D2F41">
              <w:rPr>
                <w:noProof/>
                <w:sz w:val="22"/>
                <w:szCs w:val="22"/>
              </w:rPr>
              <w:t>Όχι συχνά</w:t>
            </w:r>
          </w:p>
        </w:tc>
      </w:tr>
      <w:tr w:rsidR="00A775D7" w:rsidRPr="000D2F41" w:rsidTr="00197854">
        <w:trPr>
          <w:jc w:val="center"/>
        </w:trPr>
        <w:tc>
          <w:tcPr>
            <w:tcW w:w="5768" w:type="dxa"/>
          </w:tcPr>
          <w:p w:rsidR="00A775D7" w:rsidRPr="000D2F41" w:rsidRDefault="00A775D7" w:rsidP="00B97521">
            <w:pPr>
              <w:spacing w:line="240" w:lineRule="auto"/>
              <w:jc w:val="left"/>
              <w:rPr>
                <w:noProof/>
                <w:sz w:val="22"/>
                <w:szCs w:val="22"/>
              </w:rPr>
            </w:pPr>
            <w:r w:rsidRPr="000D2F41">
              <w:rPr>
                <w:noProof/>
                <w:sz w:val="22"/>
                <w:szCs w:val="22"/>
              </w:rPr>
              <w:t>Επίσχεση ούρων</w:t>
            </w:r>
          </w:p>
        </w:tc>
        <w:tc>
          <w:tcPr>
            <w:tcW w:w="2930" w:type="dxa"/>
          </w:tcPr>
          <w:p w:rsidR="00A775D7" w:rsidRPr="000D2F41" w:rsidRDefault="00606EAA" w:rsidP="00B97521">
            <w:pPr>
              <w:pStyle w:val="1"/>
              <w:tabs>
                <w:tab w:val="clear" w:pos="432"/>
                <w:tab w:val="left" w:pos="720"/>
              </w:tabs>
              <w:spacing w:line="240" w:lineRule="auto"/>
              <w:ind w:left="0" w:firstLine="0"/>
              <w:rPr>
                <w:b w:val="0"/>
                <w:sz w:val="22"/>
                <w:szCs w:val="22"/>
              </w:rPr>
            </w:pPr>
            <w:r w:rsidRPr="000D2F41">
              <w:rPr>
                <w:b w:val="0"/>
                <w:sz w:val="22"/>
                <w:szCs w:val="22"/>
              </w:rPr>
              <w:t>Όχι συχνά</w:t>
            </w:r>
          </w:p>
        </w:tc>
      </w:tr>
      <w:tr w:rsidR="00A775D7" w:rsidRPr="000D2F41" w:rsidTr="00197854">
        <w:trPr>
          <w:jc w:val="center"/>
        </w:trPr>
        <w:tc>
          <w:tcPr>
            <w:tcW w:w="5768" w:type="dxa"/>
          </w:tcPr>
          <w:p w:rsidR="00A775D7" w:rsidRPr="000D2F41" w:rsidRDefault="00A775D7" w:rsidP="00B97521">
            <w:pPr>
              <w:spacing w:line="240" w:lineRule="auto"/>
              <w:jc w:val="left"/>
              <w:rPr>
                <w:noProof/>
                <w:sz w:val="22"/>
                <w:szCs w:val="22"/>
              </w:rPr>
            </w:pPr>
            <w:r w:rsidRPr="000D2F41">
              <w:rPr>
                <w:noProof/>
                <w:sz w:val="22"/>
                <w:szCs w:val="22"/>
              </w:rPr>
              <w:t>Λοίμωξη των ουροφόρων οδών</w:t>
            </w:r>
          </w:p>
        </w:tc>
        <w:tc>
          <w:tcPr>
            <w:tcW w:w="2930" w:type="dxa"/>
          </w:tcPr>
          <w:p w:rsidR="00A775D7" w:rsidRPr="000D2F41" w:rsidRDefault="00A775D7" w:rsidP="00B97521">
            <w:pPr>
              <w:pStyle w:val="1"/>
              <w:tabs>
                <w:tab w:val="clear" w:pos="432"/>
                <w:tab w:val="left" w:pos="720"/>
              </w:tabs>
              <w:spacing w:line="240" w:lineRule="auto"/>
              <w:ind w:left="0" w:firstLine="0"/>
              <w:rPr>
                <w:b w:val="0"/>
                <w:sz w:val="22"/>
                <w:szCs w:val="22"/>
              </w:rPr>
            </w:pPr>
            <w:r w:rsidRPr="000D2F41">
              <w:rPr>
                <w:b w:val="0"/>
                <w:sz w:val="22"/>
                <w:szCs w:val="22"/>
              </w:rPr>
              <w:t>Σπάνια</w:t>
            </w:r>
          </w:p>
        </w:tc>
      </w:tr>
    </w:tbl>
    <w:p w:rsidR="00F41900" w:rsidRPr="000D2F41" w:rsidRDefault="00F41900" w:rsidP="00B97521">
      <w:pPr>
        <w:spacing w:line="240" w:lineRule="auto"/>
        <w:rPr>
          <w:sz w:val="22"/>
          <w:szCs w:val="22"/>
        </w:rPr>
      </w:pPr>
    </w:p>
    <w:p w:rsidR="00A775D7" w:rsidRPr="000D2F41" w:rsidRDefault="00740A79" w:rsidP="00B97521">
      <w:pPr>
        <w:pStyle w:val="a3"/>
        <w:rPr>
          <w:sz w:val="22"/>
          <w:szCs w:val="22"/>
          <w:u w:val="single"/>
        </w:rPr>
      </w:pPr>
      <w:r w:rsidRPr="000D2F41">
        <w:rPr>
          <w:sz w:val="22"/>
          <w:szCs w:val="22"/>
          <w:u w:val="single"/>
        </w:rPr>
        <w:t>Περιγραφή επιλεγμένων ανεπιθύμητων ενεργειών</w:t>
      </w:r>
    </w:p>
    <w:p w:rsidR="00AA0FB5" w:rsidRPr="000D2F41" w:rsidRDefault="00AA0FB5" w:rsidP="00B97521">
      <w:pPr>
        <w:pStyle w:val="a3"/>
        <w:rPr>
          <w:sz w:val="22"/>
          <w:szCs w:val="22"/>
        </w:rPr>
      </w:pPr>
      <w:r w:rsidRPr="000D2F41">
        <w:rPr>
          <w:sz w:val="22"/>
          <w:szCs w:val="22"/>
        </w:rPr>
        <w:t xml:space="preserve">Σε ελεγχόμενες κλινικές μελέτες, οι συνήθως παρατηρηθείσες ανεπιθύμητες ενέργειες ήταν αντιχολινεργικής φύσεως, όπως η ξηροστομία, η οποία εμφανίστηκε σε περίπου 4 % των ασθενών. </w:t>
      </w:r>
    </w:p>
    <w:p w:rsidR="00A775D7" w:rsidRPr="000D2F41" w:rsidRDefault="00AA0FB5" w:rsidP="00B97521">
      <w:pPr>
        <w:pStyle w:val="a3"/>
        <w:rPr>
          <w:sz w:val="22"/>
          <w:szCs w:val="22"/>
        </w:rPr>
      </w:pPr>
      <w:r w:rsidRPr="000D2F41">
        <w:rPr>
          <w:sz w:val="22"/>
          <w:szCs w:val="22"/>
        </w:rPr>
        <w:t>Σε 2</w:t>
      </w:r>
      <w:r w:rsidR="007360AB" w:rsidRPr="000D2F41">
        <w:rPr>
          <w:sz w:val="22"/>
          <w:szCs w:val="22"/>
        </w:rPr>
        <w:t>8</w:t>
      </w:r>
      <w:r w:rsidRPr="000D2F41">
        <w:rPr>
          <w:sz w:val="22"/>
          <w:szCs w:val="22"/>
        </w:rPr>
        <w:t xml:space="preserve"> κλινικές μελέτες, η </w:t>
      </w:r>
      <w:r w:rsidR="00A775D7" w:rsidRPr="000D2F41">
        <w:rPr>
          <w:sz w:val="22"/>
          <w:szCs w:val="22"/>
        </w:rPr>
        <w:t xml:space="preserve">ξηροστομία οδήγησε σε διακοπή </w:t>
      </w:r>
      <w:r w:rsidRPr="000D2F41">
        <w:rPr>
          <w:sz w:val="22"/>
          <w:szCs w:val="22"/>
        </w:rPr>
        <w:t>18 από τους 9.</w:t>
      </w:r>
      <w:r w:rsidR="007360AB" w:rsidRPr="000D2F41">
        <w:rPr>
          <w:sz w:val="22"/>
          <w:szCs w:val="22"/>
        </w:rPr>
        <w:t xml:space="preserve">647 </w:t>
      </w:r>
      <w:r w:rsidRPr="000D2F41">
        <w:rPr>
          <w:sz w:val="22"/>
          <w:szCs w:val="22"/>
        </w:rPr>
        <w:t xml:space="preserve">ασθενείς που έλαβαν </w:t>
      </w:r>
      <w:proofErr w:type="spellStart"/>
      <w:r w:rsidR="000510C6" w:rsidRPr="000D2F41">
        <w:rPr>
          <w:sz w:val="22"/>
          <w:szCs w:val="22"/>
          <w:lang w:val="en-US"/>
        </w:rPr>
        <w:t>tiotropium</w:t>
      </w:r>
      <w:proofErr w:type="spellEnd"/>
      <w:r w:rsidR="000510C6" w:rsidRPr="000D2F41">
        <w:rPr>
          <w:sz w:val="22"/>
          <w:szCs w:val="22"/>
        </w:rPr>
        <w:t xml:space="preserve"> </w:t>
      </w:r>
      <w:r w:rsidRPr="000D2F41">
        <w:rPr>
          <w:sz w:val="22"/>
          <w:szCs w:val="22"/>
        </w:rPr>
        <w:t xml:space="preserve">(0,2 %). </w:t>
      </w:r>
    </w:p>
    <w:p w:rsidR="00A775D7" w:rsidRPr="000D2F41" w:rsidRDefault="00A775D7" w:rsidP="00B97521">
      <w:pPr>
        <w:pStyle w:val="a3"/>
        <w:rPr>
          <w:sz w:val="22"/>
          <w:szCs w:val="22"/>
        </w:rPr>
      </w:pPr>
    </w:p>
    <w:p w:rsidR="00A775D7" w:rsidRPr="000D2F41" w:rsidRDefault="00A775D7" w:rsidP="00B97521">
      <w:pPr>
        <w:pStyle w:val="a3"/>
        <w:rPr>
          <w:sz w:val="22"/>
          <w:szCs w:val="22"/>
        </w:rPr>
      </w:pPr>
      <w:r w:rsidRPr="000D2F41">
        <w:rPr>
          <w:sz w:val="22"/>
          <w:szCs w:val="22"/>
        </w:rPr>
        <w:lastRenderedPageBreak/>
        <w:t xml:space="preserve">Σοβαρές ανεπιθύμητες ενέργειες σύμφωνες με τις αντιχολινεργικές δράσεις περιλαμβάνουν </w:t>
      </w:r>
      <w:r w:rsidR="00AA0FB5" w:rsidRPr="000D2F41">
        <w:rPr>
          <w:sz w:val="22"/>
          <w:szCs w:val="22"/>
        </w:rPr>
        <w:t xml:space="preserve">γλαύκωμα, </w:t>
      </w:r>
      <w:r w:rsidRPr="000D2F41">
        <w:rPr>
          <w:sz w:val="22"/>
          <w:szCs w:val="22"/>
        </w:rPr>
        <w:t xml:space="preserve">δυσκοιλιότητα και απόφραξη εντέρου περιλαμβανομένου και του παραλυτικού </w:t>
      </w:r>
      <w:r w:rsidR="008F03F0" w:rsidRPr="000D2F41">
        <w:rPr>
          <w:sz w:val="22"/>
          <w:szCs w:val="22"/>
        </w:rPr>
        <w:t>ε</w:t>
      </w:r>
      <w:r w:rsidRPr="000D2F41">
        <w:rPr>
          <w:sz w:val="22"/>
          <w:szCs w:val="22"/>
        </w:rPr>
        <w:t>ιλεού καθώς και επίσχεση ούρων</w:t>
      </w:r>
      <w:r w:rsidR="00AA0FB5" w:rsidRPr="000D2F41">
        <w:rPr>
          <w:sz w:val="22"/>
          <w:szCs w:val="22"/>
        </w:rPr>
        <w:t xml:space="preserve">. </w:t>
      </w:r>
      <w:r w:rsidRPr="000D2F41">
        <w:rPr>
          <w:sz w:val="22"/>
          <w:szCs w:val="22"/>
        </w:rPr>
        <w:t xml:space="preserve"> </w:t>
      </w:r>
    </w:p>
    <w:p w:rsidR="00AA0FB5" w:rsidRPr="000D2F41" w:rsidRDefault="00AA0FB5" w:rsidP="00B97521">
      <w:pPr>
        <w:pStyle w:val="a3"/>
        <w:rPr>
          <w:sz w:val="22"/>
          <w:szCs w:val="22"/>
        </w:rPr>
      </w:pPr>
    </w:p>
    <w:p w:rsidR="00AA0FB5" w:rsidRPr="000D2F41" w:rsidRDefault="007360AB" w:rsidP="00B97521">
      <w:pPr>
        <w:pStyle w:val="a3"/>
        <w:rPr>
          <w:sz w:val="22"/>
          <w:szCs w:val="22"/>
          <w:u w:val="single"/>
        </w:rPr>
      </w:pPr>
      <w:r w:rsidRPr="000D2F41">
        <w:rPr>
          <w:sz w:val="22"/>
          <w:szCs w:val="22"/>
          <w:u w:val="single"/>
        </w:rPr>
        <w:t>Άλλοι</w:t>
      </w:r>
      <w:r w:rsidR="00AA0FB5" w:rsidRPr="000D2F41">
        <w:rPr>
          <w:sz w:val="22"/>
          <w:szCs w:val="22"/>
          <w:u w:val="single"/>
        </w:rPr>
        <w:t xml:space="preserve"> ειδικο</w:t>
      </w:r>
      <w:r w:rsidRPr="000D2F41">
        <w:rPr>
          <w:sz w:val="22"/>
          <w:szCs w:val="22"/>
          <w:u w:val="single"/>
        </w:rPr>
        <w:t>ί</w:t>
      </w:r>
      <w:r w:rsidR="00AA0FB5" w:rsidRPr="000D2F41">
        <w:rPr>
          <w:sz w:val="22"/>
          <w:szCs w:val="22"/>
          <w:u w:val="single"/>
        </w:rPr>
        <w:t xml:space="preserve"> πληθυσμο</w:t>
      </w:r>
      <w:r w:rsidRPr="000D2F41">
        <w:rPr>
          <w:sz w:val="22"/>
          <w:szCs w:val="22"/>
          <w:u w:val="single"/>
        </w:rPr>
        <w:t>ί</w:t>
      </w:r>
    </w:p>
    <w:p w:rsidR="00A775D7" w:rsidRPr="000D2F41" w:rsidRDefault="00AA0FB5" w:rsidP="00B97521">
      <w:pPr>
        <w:pStyle w:val="a3"/>
        <w:rPr>
          <w:sz w:val="22"/>
          <w:szCs w:val="22"/>
        </w:rPr>
      </w:pPr>
      <w:r w:rsidRPr="000D2F41">
        <w:rPr>
          <w:sz w:val="22"/>
          <w:szCs w:val="22"/>
        </w:rPr>
        <w:t>Μπορεί να εμφανιστεί αύξηση των αντιχολινεργικών επιδράσεων, μ</w:t>
      </w:r>
      <w:r w:rsidR="00A775D7" w:rsidRPr="000D2F41">
        <w:rPr>
          <w:sz w:val="22"/>
          <w:szCs w:val="22"/>
        </w:rPr>
        <w:t>ε την αύξηση της ηλικίας.</w:t>
      </w:r>
    </w:p>
    <w:p w:rsidR="00A775D7" w:rsidRPr="000D2F41" w:rsidRDefault="00A775D7" w:rsidP="00B97521">
      <w:pPr>
        <w:spacing w:line="240" w:lineRule="auto"/>
        <w:rPr>
          <w:sz w:val="22"/>
          <w:szCs w:val="22"/>
        </w:rPr>
      </w:pPr>
    </w:p>
    <w:p w:rsidR="00A775D7" w:rsidRPr="000D2F41" w:rsidRDefault="00A775D7" w:rsidP="00B97521">
      <w:pPr>
        <w:spacing w:line="240" w:lineRule="auto"/>
        <w:rPr>
          <w:sz w:val="22"/>
          <w:szCs w:val="22"/>
        </w:rPr>
      </w:pPr>
      <w:r w:rsidRPr="000D2F41">
        <w:rPr>
          <w:b/>
          <w:sz w:val="22"/>
          <w:szCs w:val="22"/>
        </w:rPr>
        <w:t>4.9</w:t>
      </w:r>
      <w:r w:rsidRPr="000D2F41">
        <w:rPr>
          <w:b/>
          <w:sz w:val="22"/>
          <w:szCs w:val="22"/>
        </w:rPr>
        <w:tab/>
        <w:t>Υπερδοσολογία</w:t>
      </w:r>
    </w:p>
    <w:p w:rsidR="00B76404" w:rsidRPr="000D2F41" w:rsidRDefault="00B76404" w:rsidP="00B97521">
      <w:pPr>
        <w:pStyle w:val="a3"/>
        <w:rPr>
          <w:sz w:val="22"/>
          <w:szCs w:val="22"/>
        </w:rPr>
      </w:pPr>
    </w:p>
    <w:p w:rsidR="00A775D7" w:rsidRPr="000D2F41" w:rsidRDefault="00A775D7" w:rsidP="00B97521">
      <w:pPr>
        <w:pStyle w:val="a3"/>
        <w:rPr>
          <w:sz w:val="22"/>
          <w:szCs w:val="22"/>
        </w:rPr>
      </w:pPr>
      <w:r w:rsidRPr="000D2F41">
        <w:rPr>
          <w:sz w:val="22"/>
          <w:szCs w:val="22"/>
        </w:rPr>
        <w:t xml:space="preserve">Μεγάλες δόσεις tiotropium bromide μπορεί να οδηγήσουν σε αντιχολινεργικά σημεία και συμπτώματα. </w:t>
      </w:r>
    </w:p>
    <w:p w:rsidR="00867CD3" w:rsidRPr="000D2F41" w:rsidRDefault="00867CD3" w:rsidP="00B97521">
      <w:pPr>
        <w:pStyle w:val="a3"/>
        <w:rPr>
          <w:sz w:val="22"/>
          <w:szCs w:val="22"/>
        </w:rPr>
      </w:pPr>
    </w:p>
    <w:p w:rsidR="00A775D7" w:rsidRPr="000D2F41" w:rsidRDefault="00A775D7" w:rsidP="00B97521">
      <w:pPr>
        <w:pStyle w:val="a3"/>
        <w:rPr>
          <w:sz w:val="22"/>
          <w:szCs w:val="22"/>
        </w:rPr>
      </w:pPr>
      <w:r w:rsidRPr="000D2F41">
        <w:rPr>
          <w:sz w:val="22"/>
          <w:szCs w:val="22"/>
        </w:rPr>
        <w:t xml:space="preserve">Εν τούτοις, δεν υπήρχαν συστηματικές αντιχολινεργικές ανεπιθύμητες ενέργειες μετά από εφάπαξ εισπνεόμενη δόση έως και 340 μικρογραμμαρίων tiotropium bromide σε υγιείς εθελοντές. Επιπλέον, δεν παρατηρήθηκαν σχετικές ανεπιθύμητες ενέργειες, εκτός από ξηροστομία, σε υγιείς εθελοντές μετά από χορήγηση 7 ημερών tiotropium bromide σε δόση έως 170 μικρογραμμαρίων. Σε μια μελέτη πολλαπλών δόσεων, σε ασθενείς με ΧΑΠ, με μέγιστη ημερήσια δόση 43 μικρογραμμαρίων tiotropium bromide, για περίοδο </w:t>
      </w:r>
      <w:r w:rsidR="00B80CD2" w:rsidRPr="000D2F41">
        <w:rPr>
          <w:sz w:val="22"/>
          <w:szCs w:val="22"/>
        </w:rPr>
        <w:t xml:space="preserve">άνω των </w:t>
      </w:r>
      <w:r w:rsidRPr="000D2F41">
        <w:rPr>
          <w:sz w:val="22"/>
          <w:szCs w:val="22"/>
        </w:rPr>
        <w:t>τεσσάρων εβδομάδων, δεν παρατηρήθηκαν σοβαρές ανεπιθύμητες ενέργειες.</w:t>
      </w:r>
    </w:p>
    <w:p w:rsidR="00A775D7" w:rsidRPr="000D2F41" w:rsidRDefault="00A775D7" w:rsidP="00B97521">
      <w:pPr>
        <w:pStyle w:val="a3"/>
        <w:rPr>
          <w:sz w:val="22"/>
          <w:szCs w:val="22"/>
        </w:rPr>
      </w:pPr>
    </w:p>
    <w:p w:rsidR="00A775D7" w:rsidRPr="000D2F41" w:rsidRDefault="00A775D7" w:rsidP="00B97521">
      <w:pPr>
        <w:spacing w:line="240" w:lineRule="auto"/>
        <w:rPr>
          <w:sz w:val="22"/>
          <w:szCs w:val="22"/>
        </w:rPr>
      </w:pPr>
      <w:r w:rsidRPr="000D2F41">
        <w:rPr>
          <w:sz w:val="22"/>
          <w:szCs w:val="22"/>
        </w:rPr>
        <w:t>Οξεία δηλητηρίαση από ακούσια από του στόματος λήψη καψακίων tiotropium bromide δεν είναι πιθανή λόγω της χαμηλής βιοδιαθεσιμότητας μετά την από του στόματος χορήγηση.</w:t>
      </w:r>
    </w:p>
    <w:p w:rsidR="00A775D7" w:rsidRPr="000D2F41" w:rsidRDefault="00A775D7" w:rsidP="00B97521">
      <w:pPr>
        <w:spacing w:line="240" w:lineRule="auto"/>
        <w:rPr>
          <w:sz w:val="22"/>
          <w:szCs w:val="22"/>
        </w:rPr>
      </w:pPr>
    </w:p>
    <w:p w:rsidR="00867CD3" w:rsidRPr="000D2F41" w:rsidRDefault="00867CD3" w:rsidP="00B97521">
      <w:pPr>
        <w:spacing w:line="240" w:lineRule="auto"/>
        <w:rPr>
          <w:sz w:val="22"/>
          <w:szCs w:val="22"/>
        </w:rPr>
      </w:pPr>
    </w:p>
    <w:p w:rsidR="00A775D7" w:rsidRPr="000D2F41" w:rsidRDefault="00A775D7" w:rsidP="00B97521">
      <w:pPr>
        <w:spacing w:line="240" w:lineRule="auto"/>
        <w:rPr>
          <w:sz w:val="22"/>
          <w:szCs w:val="22"/>
        </w:rPr>
      </w:pPr>
      <w:r w:rsidRPr="000D2F41">
        <w:rPr>
          <w:b/>
          <w:sz w:val="22"/>
          <w:szCs w:val="22"/>
        </w:rPr>
        <w:t>5.</w:t>
      </w:r>
      <w:r w:rsidRPr="000D2F41">
        <w:rPr>
          <w:b/>
          <w:sz w:val="22"/>
          <w:szCs w:val="22"/>
        </w:rPr>
        <w:tab/>
        <w:t>ΦΑΡΜΑΚΟΛΟΓΙΚΕΣ ΙΔΙΟΤΗΤΕΣ</w:t>
      </w:r>
    </w:p>
    <w:p w:rsidR="00A775D7" w:rsidRPr="000D2F41" w:rsidRDefault="00A775D7" w:rsidP="00B97521">
      <w:pPr>
        <w:spacing w:line="240" w:lineRule="auto"/>
        <w:rPr>
          <w:sz w:val="22"/>
          <w:szCs w:val="22"/>
        </w:rPr>
      </w:pPr>
    </w:p>
    <w:p w:rsidR="00A775D7" w:rsidRPr="000D2F41" w:rsidRDefault="00A775D7" w:rsidP="00B97521">
      <w:pPr>
        <w:spacing w:line="240" w:lineRule="auto"/>
        <w:rPr>
          <w:sz w:val="22"/>
          <w:szCs w:val="22"/>
        </w:rPr>
      </w:pPr>
      <w:r w:rsidRPr="000D2F41">
        <w:rPr>
          <w:b/>
          <w:sz w:val="22"/>
          <w:szCs w:val="22"/>
        </w:rPr>
        <w:t>5.1</w:t>
      </w:r>
      <w:r w:rsidRPr="000D2F41">
        <w:rPr>
          <w:b/>
          <w:sz w:val="22"/>
          <w:szCs w:val="22"/>
        </w:rPr>
        <w:tab/>
        <w:t>Φαρμακοδυναμικές ιδιότητες</w:t>
      </w:r>
    </w:p>
    <w:p w:rsidR="00B76404" w:rsidRPr="000D2F41" w:rsidRDefault="00B76404" w:rsidP="00B97521">
      <w:pPr>
        <w:spacing w:line="240" w:lineRule="auto"/>
        <w:rPr>
          <w:sz w:val="22"/>
          <w:szCs w:val="22"/>
        </w:rPr>
      </w:pPr>
    </w:p>
    <w:p w:rsidR="0086092C" w:rsidRPr="000D2F41" w:rsidRDefault="00A775D7" w:rsidP="00B97521">
      <w:pPr>
        <w:spacing w:line="240" w:lineRule="auto"/>
        <w:rPr>
          <w:sz w:val="22"/>
          <w:szCs w:val="22"/>
        </w:rPr>
      </w:pPr>
      <w:r w:rsidRPr="000D2F41">
        <w:rPr>
          <w:sz w:val="22"/>
          <w:szCs w:val="22"/>
        </w:rPr>
        <w:t xml:space="preserve">Φαρμακοθεραπευτική κατηγορία: </w:t>
      </w:r>
      <w:r w:rsidR="00867CD3" w:rsidRPr="000D2F41">
        <w:rPr>
          <w:sz w:val="22"/>
          <w:szCs w:val="22"/>
        </w:rPr>
        <w:t>Άλλα φάρμακα για αποφρακτική πνευμονοπάθεια, εισπνεόμενα</w:t>
      </w:r>
      <w:r w:rsidR="00A35AD3" w:rsidRPr="000D2F41">
        <w:rPr>
          <w:sz w:val="22"/>
          <w:szCs w:val="22"/>
        </w:rPr>
        <w:t>,</w:t>
      </w:r>
      <w:r w:rsidR="00867CD3" w:rsidRPr="000D2F41">
        <w:rPr>
          <w:sz w:val="22"/>
          <w:szCs w:val="22"/>
        </w:rPr>
        <w:t xml:space="preserve"> αντιχολινεργικά</w:t>
      </w:r>
    </w:p>
    <w:p w:rsidR="00A775D7" w:rsidRPr="000D2F41" w:rsidRDefault="00A775D7" w:rsidP="00B97521">
      <w:pPr>
        <w:spacing w:line="240" w:lineRule="auto"/>
        <w:rPr>
          <w:sz w:val="22"/>
          <w:szCs w:val="22"/>
        </w:rPr>
      </w:pPr>
      <w:r w:rsidRPr="000D2F41">
        <w:rPr>
          <w:sz w:val="22"/>
          <w:szCs w:val="22"/>
        </w:rPr>
        <w:t xml:space="preserve">Κωδικός ATC: </w:t>
      </w:r>
      <w:r w:rsidRPr="000D2F41">
        <w:rPr>
          <w:sz w:val="22"/>
          <w:szCs w:val="22"/>
          <w:lang w:val="en-US"/>
        </w:rPr>
        <w:t>RO</w:t>
      </w:r>
      <w:r w:rsidRPr="000D2F41">
        <w:rPr>
          <w:sz w:val="22"/>
          <w:szCs w:val="22"/>
        </w:rPr>
        <w:t>3</w:t>
      </w:r>
      <w:r w:rsidRPr="000D2F41">
        <w:rPr>
          <w:sz w:val="22"/>
          <w:szCs w:val="22"/>
          <w:lang w:val="en-US"/>
        </w:rPr>
        <w:t>B</w:t>
      </w:r>
      <w:r w:rsidRPr="000D2F41">
        <w:rPr>
          <w:sz w:val="22"/>
          <w:szCs w:val="22"/>
        </w:rPr>
        <w:t xml:space="preserve"> </w:t>
      </w:r>
      <w:r w:rsidRPr="000D2F41">
        <w:rPr>
          <w:sz w:val="22"/>
          <w:szCs w:val="22"/>
          <w:lang w:val="en-US"/>
        </w:rPr>
        <w:t>B</w:t>
      </w:r>
      <w:r w:rsidRPr="000D2F41">
        <w:rPr>
          <w:sz w:val="22"/>
          <w:szCs w:val="22"/>
        </w:rPr>
        <w:t>04</w:t>
      </w:r>
    </w:p>
    <w:p w:rsidR="00A775D7" w:rsidRPr="000D2F41" w:rsidRDefault="00A775D7" w:rsidP="00B97521">
      <w:pPr>
        <w:pStyle w:val="a3"/>
        <w:rPr>
          <w:sz w:val="22"/>
          <w:szCs w:val="22"/>
        </w:rPr>
      </w:pPr>
    </w:p>
    <w:p w:rsidR="00951C0B" w:rsidRPr="000D2F41" w:rsidRDefault="007A66B1" w:rsidP="00B97521">
      <w:pPr>
        <w:pStyle w:val="a3"/>
        <w:rPr>
          <w:sz w:val="22"/>
          <w:szCs w:val="22"/>
          <w:u w:val="single"/>
        </w:rPr>
      </w:pPr>
      <w:r w:rsidRPr="000D2F41">
        <w:rPr>
          <w:sz w:val="22"/>
          <w:szCs w:val="22"/>
          <w:u w:val="single"/>
        </w:rPr>
        <w:t xml:space="preserve">Μηχανισμός δράσης </w:t>
      </w:r>
    </w:p>
    <w:p w:rsidR="00937964" w:rsidRPr="000D2F41" w:rsidRDefault="00A775D7" w:rsidP="00B97521">
      <w:pPr>
        <w:pStyle w:val="a3"/>
        <w:rPr>
          <w:sz w:val="22"/>
          <w:szCs w:val="22"/>
        </w:rPr>
      </w:pPr>
      <w:r w:rsidRPr="000D2F41">
        <w:rPr>
          <w:sz w:val="22"/>
          <w:szCs w:val="22"/>
        </w:rPr>
        <w:t>Το tiotropium bromide είναι ένας μακράς δράσεως, ειδικός ανταγωνιστής των μουσκαρινικών υποδοχέων, που στην κλινική ιατρική συχνά καλείται αντιχολινεργικό. Μέσω σύνδεσης στους μουσκαρινικούς υποδοχείς των βρογχικών λείων μυών, το tiotropium bromide αναστέλλει τις χολινεργικές (βρογχοσυσπαστικές) επιδράσεις της ακετυλοχολίνης, που απελευθερώνεται από τις απολήξεις των παρασυμπαθητικών νεύρων. Έχει παρόμοια συγγένεια με τους υποτύπους των μουσκαρινικών υποδοχέων, Μ</w:t>
      </w:r>
      <w:r w:rsidRPr="000D2F41">
        <w:rPr>
          <w:sz w:val="22"/>
          <w:szCs w:val="22"/>
          <w:vertAlign w:val="subscript"/>
        </w:rPr>
        <w:t xml:space="preserve">1 </w:t>
      </w:r>
      <w:r w:rsidRPr="000D2F41">
        <w:rPr>
          <w:sz w:val="22"/>
          <w:szCs w:val="22"/>
        </w:rPr>
        <w:t>έως Μ</w:t>
      </w:r>
      <w:r w:rsidRPr="000D2F41">
        <w:rPr>
          <w:sz w:val="22"/>
          <w:szCs w:val="22"/>
          <w:vertAlign w:val="subscript"/>
        </w:rPr>
        <w:t>5.</w:t>
      </w:r>
      <w:r w:rsidRPr="000D2F41">
        <w:rPr>
          <w:sz w:val="22"/>
          <w:szCs w:val="22"/>
        </w:rPr>
        <w:t xml:space="preserve"> Στους αεραγωγούς η αναστολή των Μ</w:t>
      </w:r>
      <w:r w:rsidRPr="000D2F41">
        <w:rPr>
          <w:sz w:val="22"/>
          <w:szCs w:val="22"/>
          <w:vertAlign w:val="subscript"/>
        </w:rPr>
        <w:t xml:space="preserve">3 </w:t>
      </w:r>
      <w:r w:rsidRPr="000D2F41">
        <w:rPr>
          <w:sz w:val="22"/>
          <w:szCs w:val="22"/>
        </w:rPr>
        <w:t>υποδοχέων στους λείους μ</w:t>
      </w:r>
      <w:r w:rsidR="00867CD3" w:rsidRPr="000D2F41">
        <w:rPr>
          <w:sz w:val="22"/>
          <w:szCs w:val="22"/>
        </w:rPr>
        <w:t>ύε</w:t>
      </w:r>
      <w:r w:rsidRPr="000D2F41">
        <w:rPr>
          <w:sz w:val="22"/>
          <w:szCs w:val="22"/>
        </w:rPr>
        <w:t>ς έχει ως αποτέλεσμα χάλαση. Το αποτέλεσμα ήταν δοσοεξαρτώμενο και διήρκησε περισσότερο των 24 ωρών. Η μακρά διάρκεια δράσης πιθανόν να οφείλεται στην πολύ αργή αποδέσμευσή του από τους υποδοχείς Μ</w:t>
      </w:r>
      <w:r w:rsidRPr="000D2F41">
        <w:rPr>
          <w:sz w:val="22"/>
          <w:szCs w:val="22"/>
          <w:vertAlign w:val="subscript"/>
        </w:rPr>
        <w:t>3</w:t>
      </w:r>
      <w:r w:rsidRPr="000D2F41">
        <w:rPr>
          <w:sz w:val="22"/>
          <w:szCs w:val="22"/>
        </w:rPr>
        <w:t xml:space="preserve">, υποδεικνύοντας ένα σημαντικά μεγαλύτερο χρόνο ημίσειας ζωής αποδέσμευσης από αυτόν του ιπρατροπίου. Ως Ν-τεταρτοταγές αντιχολινεργικό, το tiotropium bromide είναι τοπικά (βρογχο-) εκλεκτικό, όταν χορηγείται μέσω εισπνοής, εκδηλώνοντας αποδεκτό θεραπευτικό εύρος πριν εμφανισθούν οι πιθανές συστηματικές χολινεργικές επιδράσεις. </w:t>
      </w:r>
    </w:p>
    <w:p w:rsidR="00937964" w:rsidRPr="000D2F41" w:rsidRDefault="00937964" w:rsidP="00B97521">
      <w:pPr>
        <w:pStyle w:val="a3"/>
        <w:rPr>
          <w:sz w:val="22"/>
          <w:szCs w:val="22"/>
        </w:rPr>
      </w:pPr>
    </w:p>
    <w:p w:rsidR="00937964" w:rsidRPr="000D2F41" w:rsidRDefault="007A66B1" w:rsidP="00B97521">
      <w:pPr>
        <w:pStyle w:val="a3"/>
        <w:rPr>
          <w:sz w:val="22"/>
          <w:szCs w:val="22"/>
          <w:u w:val="single"/>
        </w:rPr>
      </w:pPr>
      <w:r w:rsidRPr="000D2F41">
        <w:rPr>
          <w:sz w:val="22"/>
          <w:szCs w:val="22"/>
          <w:u w:val="single"/>
        </w:rPr>
        <w:t xml:space="preserve">Φαρμακοδυναμικές επιδράσεις </w:t>
      </w:r>
    </w:p>
    <w:p w:rsidR="00A775D7" w:rsidRPr="000D2F41" w:rsidRDefault="00A775D7" w:rsidP="00B97521">
      <w:pPr>
        <w:pStyle w:val="a3"/>
        <w:rPr>
          <w:sz w:val="22"/>
          <w:szCs w:val="22"/>
        </w:rPr>
      </w:pPr>
      <w:r w:rsidRPr="000D2F41">
        <w:rPr>
          <w:sz w:val="22"/>
          <w:szCs w:val="22"/>
        </w:rPr>
        <w:t xml:space="preserve">Η βρογχοδιαστολή είναι κυρίως τοπική </w:t>
      </w:r>
      <w:r w:rsidR="008C5AB1" w:rsidRPr="000D2F41">
        <w:rPr>
          <w:sz w:val="22"/>
          <w:szCs w:val="22"/>
        </w:rPr>
        <w:t xml:space="preserve">δράση </w:t>
      </w:r>
      <w:r w:rsidRPr="000D2F41">
        <w:rPr>
          <w:sz w:val="22"/>
          <w:szCs w:val="22"/>
        </w:rPr>
        <w:t xml:space="preserve">(στους αεραγωγούς), όχι συστηματική. </w:t>
      </w:r>
    </w:p>
    <w:p w:rsidR="00A775D7" w:rsidRPr="000D2F41" w:rsidRDefault="00A775D7" w:rsidP="00B97521">
      <w:pPr>
        <w:pStyle w:val="a3"/>
        <w:rPr>
          <w:sz w:val="22"/>
          <w:szCs w:val="22"/>
        </w:rPr>
      </w:pPr>
      <w:r w:rsidRPr="000D2F41">
        <w:rPr>
          <w:sz w:val="22"/>
          <w:szCs w:val="22"/>
        </w:rPr>
        <w:t>Η αποδέσμευση από τους υποδοχείς Μ</w:t>
      </w:r>
      <w:r w:rsidRPr="000D2F41">
        <w:rPr>
          <w:sz w:val="22"/>
          <w:szCs w:val="22"/>
          <w:vertAlign w:val="subscript"/>
        </w:rPr>
        <w:t xml:space="preserve">2 </w:t>
      </w:r>
      <w:r w:rsidRPr="000D2F41">
        <w:rPr>
          <w:sz w:val="22"/>
          <w:szCs w:val="22"/>
        </w:rPr>
        <w:t>είναι ταχύτερη από όσο στους Μ</w:t>
      </w:r>
      <w:r w:rsidRPr="000D2F41">
        <w:rPr>
          <w:sz w:val="22"/>
          <w:szCs w:val="22"/>
          <w:vertAlign w:val="subscript"/>
        </w:rPr>
        <w:t>3</w:t>
      </w:r>
      <w:r w:rsidRPr="000D2F41">
        <w:rPr>
          <w:sz w:val="22"/>
          <w:szCs w:val="22"/>
        </w:rPr>
        <w:t xml:space="preserve">, εύρημα, το οποίο σε λειτουργικές </w:t>
      </w:r>
      <w:r w:rsidRPr="000D2F41">
        <w:rPr>
          <w:sz w:val="22"/>
          <w:szCs w:val="22"/>
          <w:lang w:val="en-US"/>
        </w:rPr>
        <w:t>in</w:t>
      </w:r>
      <w:r w:rsidRPr="000D2F41">
        <w:rPr>
          <w:sz w:val="22"/>
          <w:szCs w:val="22"/>
        </w:rPr>
        <w:t xml:space="preserve"> </w:t>
      </w:r>
      <w:r w:rsidRPr="000D2F41">
        <w:rPr>
          <w:sz w:val="22"/>
          <w:szCs w:val="22"/>
          <w:lang w:val="en-US"/>
        </w:rPr>
        <w:t>vitro</w:t>
      </w:r>
      <w:r w:rsidRPr="000D2F41">
        <w:rPr>
          <w:sz w:val="22"/>
          <w:szCs w:val="22"/>
        </w:rPr>
        <w:t xml:space="preserve"> μελέτες, εμφανίσθηκε ως εκλεκτικότητα (που ελέγχεται κινητικά) για τους υποτύπους υποδοχέα Μ</w:t>
      </w:r>
      <w:r w:rsidRPr="000D2F41">
        <w:rPr>
          <w:sz w:val="22"/>
          <w:szCs w:val="22"/>
          <w:vertAlign w:val="subscript"/>
        </w:rPr>
        <w:t xml:space="preserve">3 </w:t>
      </w:r>
      <w:r w:rsidRPr="000D2F41">
        <w:rPr>
          <w:sz w:val="22"/>
          <w:szCs w:val="22"/>
        </w:rPr>
        <w:t>έναντι του Μ</w:t>
      </w:r>
      <w:r w:rsidRPr="000D2F41">
        <w:rPr>
          <w:sz w:val="22"/>
          <w:szCs w:val="22"/>
          <w:vertAlign w:val="subscript"/>
        </w:rPr>
        <w:t>2</w:t>
      </w:r>
      <w:r w:rsidRPr="000D2F41">
        <w:rPr>
          <w:sz w:val="22"/>
          <w:szCs w:val="22"/>
        </w:rPr>
        <w:t>. Η μεγάλη ισχύς και η αργή αποδέσμευση από τον υποδοχέα βρήκε την κλινική της συσχέτιση σε σημαντική και μακράς δράσης βρογχοδιαστολή σε ασθενείς με ΧΑΠ.</w:t>
      </w:r>
    </w:p>
    <w:p w:rsidR="00B76404" w:rsidRPr="000D2F41" w:rsidRDefault="00B76404" w:rsidP="00B97521">
      <w:pPr>
        <w:pStyle w:val="a3"/>
        <w:rPr>
          <w:sz w:val="22"/>
          <w:szCs w:val="22"/>
        </w:rPr>
      </w:pPr>
    </w:p>
    <w:p w:rsidR="008C5AB1" w:rsidRPr="000D2F41" w:rsidRDefault="008C5AB1">
      <w:pPr>
        <w:spacing w:line="240" w:lineRule="auto"/>
        <w:jc w:val="left"/>
        <w:rPr>
          <w:i/>
          <w:sz w:val="22"/>
          <w:szCs w:val="22"/>
        </w:rPr>
      </w:pPr>
      <w:r w:rsidRPr="000D2F41">
        <w:rPr>
          <w:i/>
          <w:sz w:val="22"/>
          <w:szCs w:val="22"/>
        </w:rPr>
        <w:lastRenderedPageBreak/>
        <w:br w:type="page"/>
      </w:r>
    </w:p>
    <w:p w:rsidR="00BB57FB" w:rsidRPr="000D2F41" w:rsidRDefault="007A66B1" w:rsidP="00B97521">
      <w:pPr>
        <w:pStyle w:val="a3"/>
        <w:rPr>
          <w:i/>
          <w:sz w:val="22"/>
          <w:szCs w:val="22"/>
        </w:rPr>
      </w:pPr>
      <w:r w:rsidRPr="000D2F41">
        <w:rPr>
          <w:i/>
          <w:sz w:val="22"/>
          <w:szCs w:val="22"/>
        </w:rPr>
        <w:lastRenderedPageBreak/>
        <w:t xml:space="preserve">Καρδιακή ηλεκτροφυσιολογία </w:t>
      </w:r>
    </w:p>
    <w:p w:rsidR="00B76404" w:rsidRPr="000D2F41" w:rsidRDefault="00B76404" w:rsidP="00B97521">
      <w:pPr>
        <w:pStyle w:val="a3"/>
        <w:rPr>
          <w:sz w:val="22"/>
          <w:szCs w:val="22"/>
        </w:rPr>
      </w:pPr>
      <w:r w:rsidRPr="000D2F41">
        <w:rPr>
          <w:sz w:val="22"/>
          <w:szCs w:val="22"/>
        </w:rPr>
        <w:t xml:space="preserve">Ηλεκτροφυσιολογία: Σε μία δοκιμή αποκλειστικά για τη μελέτη του </w:t>
      </w:r>
      <w:r w:rsidR="007E4612" w:rsidRPr="000D2F41">
        <w:rPr>
          <w:sz w:val="22"/>
          <w:szCs w:val="22"/>
        </w:rPr>
        <w:t xml:space="preserve">διαστήματος </w:t>
      </w:r>
      <w:r w:rsidRPr="000D2F41">
        <w:rPr>
          <w:sz w:val="22"/>
          <w:szCs w:val="22"/>
          <w:lang w:val="en-US"/>
        </w:rPr>
        <w:t>QT</w:t>
      </w:r>
      <w:r w:rsidRPr="000D2F41">
        <w:rPr>
          <w:sz w:val="22"/>
          <w:szCs w:val="22"/>
        </w:rPr>
        <w:t xml:space="preserve"> η οποία αφορούσε </w:t>
      </w:r>
      <w:r w:rsidR="007E4612" w:rsidRPr="000D2F41">
        <w:rPr>
          <w:sz w:val="22"/>
          <w:szCs w:val="22"/>
        </w:rPr>
        <w:t xml:space="preserve">σε </w:t>
      </w:r>
      <w:r w:rsidRPr="000D2F41">
        <w:rPr>
          <w:sz w:val="22"/>
          <w:szCs w:val="22"/>
        </w:rPr>
        <w:t>53 υγιείς εθελοντές,</w:t>
      </w:r>
      <w:r w:rsidR="004565F3" w:rsidRPr="000D2F41">
        <w:rPr>
          <w:sz w:val="22"/>
          <w:szCs w:val="22"/>
        </w:rPr>
        <w:t xml:space="preserve"> </w:t>
      </w:r>
      <w:r w:rsidR="00FE4274" w:rsidRPr="000D2F41">
        <w:rPr>
          <w:sz w:val="22"/>
          <w:szCs w:val="22"/>
        </w:rPr>
        <w:t xml:space="preserve">τα </w:t>
      </w:r>
      <w:r w:rsidRPr="000D2F41">
        <w:rPr>
          <w:sz w:val="22"/>
          <w:szCs w:val="22"/>
        </w:rPr>
        <w:t>18 μ</w:t>
      </w:r>
      <w:r w:rsidRPr="000D2F41">
        <w:rPr>
          <w:sz w:val="22"/>
          <w:szCs w:val="22"/>
          <w:lang w:val="en-US"/>
        </w:rPr>
        <w:t>g</w:t>
      </w:r>
      <w:r w:rsidRPr="000D2F41">
        <w:rPr>
          <w:sz w:val="22"/>
          <w:szCs w:val="22"/>
        </w:rPr>
        <w:t xml:space="preserve"> και 54 μ</w:t>
      </w:r>
      <w:r w:rsidRPr="000D2F41">
        <w:rPr>
          <w:sz w:val="22"/>
          <w:szCs w:val="22"/>
          <w:lang w:val="en-US"/>
        </w:rPr>
        <w:t>g</w:t>
      </w:r>
      <w:r w:rsidRPr="000D2F41">
        <w:rPr>
          <w:sz w:val="22"/>
          <w:szCs w:val="22"/>
        </w:rPr>
        <w:t xml:space="preserve"> (δηλ. τρεις φορές η θεραπευτική δόση) </w:t>
      </w:r>
      <w:r w:rsidR="007E4612" w:rsidRPr="000D2F41">
        <w:rPr>
          <w:sz w:val="22"/>
          <w:szCs w:val="22"/>
        </w:rPr>
        <w:t xml:space="preserve">του </w:t>
      </w:r>
      <w:r w:rsidR="004565F3" w:rsidRPr="000D2F41">
        <w:rPr>
          <w:sz w:val="22"/>
          <w:szCs w:val="22"/>
          <w:lang w:val="en-US"/>
        </w:rPr>
        <w:t>SPIRIVA</w:t>
      </w:r>
      <w:r w:rsidR="00B01C77" w:rsidRPr="000D2F41">
        <w:rPr>
          <w:sz w:val="22"/>
          <w:szCs w:val="22"/>
          <w:vertAlign w:val="superscript"/>
        </w:rPr>
        <w:t>®</w:t>
      </w:r>
      <w:r w:rsidR="004565F3" w:rsidRPr="000D2F41">
        <w:rPr>
          <w:sz w:val="22"/>
          <w:szCs w:val="22"/>
        </w:rPr>
        <w:t xml:space="preserve"> </w:t>
      </w:r>
      <w:r w:rsidRPr="000D2F41">
        <w:rPr>
          <w:sz w:val="22"/>
          <w:szCs w:val="22"/>
        </w:rPr>
        <w:t xml:space="preserve">για διάστημα </w:t>
      </w:r>
      <w:r w:rsidR="008C5AB1" w:rsidRPr="000D2F41">
        <w:rPr>
          <w:sz w:val="22"/>
          <w:szCs w:val="22"/>
        </w:rPr>
        <w:t xml:space="preserve">άνω των </w:t>
      </w:r>
      <w:r w:rsidRPr="000D2F41">
        <w:rPr>
          <w:sz w:val="22"/>
          <w:szCs w:val="22"/>
        </w:rPr>
        <w:t>12 ημερών</w:t>
      </w:r>
      <w:r w:rsidR="007E4612" w:rsidRPr="000D2F41">
        <w:rPr>
          <w:sz w:val="22"/>
          <w:szCs w:val="22"/>
        </w:rPr>
        <w:t>,</w:t>
      </w:r>
      <w:r w:rsidRPr="000D2F41">
        <w:rPr>
          <w:sz w:val="22"/>
          <w:szCs w:val="22"/>
        </w:rPr>
        <w:t xml:space="preserve"> δεν προκάλεσ</w:t>
      </w:r>
      <w:r w:rsidR="007E4612" w:rsidRPr="000D2F41">
        <w:rPr>
          <w:sz w:val="22"/>
          <w:szCs w:val="22"/>
        </w:rPr>
        <w:t>αν</w:t>
      </w:r>
      <w:r w:rsidRPr="000D2F41">
        <w:rPr>
          <w:sz w:val="22"/>
          <w:szCs w:val="22"/>
        </w:rPr>
        <w:t xml:space="preserve"> σημαντική επιμήκυνση των διαστημάτων </w:t>
      </w:r>
      <w:r w:rsidRPr="000D2F41">
        <w:rPr>
          <w:sz w:val="22"/>
          <w:szCs w:val="22"/>
          <w:lang w:val="en-US"/>
        </w:rPr>
        <w:t>QT</w:t>
      </w:r>
      <w:r w:rsidRPr="000D2F41">
        <w:rPr>
          <w:sz w:val="22"/>
          <w:szCs w:val="22"/>
        </w:rPr>
        <w:t xml:space="preserve"> του ΗΚΓ. </w:t>
      </w:r>
    </w:p>
    <w:p w:rsidR="00B76404" w:rsidRPr="000D2F41" w:rsidRDefault="00B76404" w:rsidP="00B97521">
      <w:pPr>
        <w:pStyle w:val="a3"/>
        <w:rPr>
          <w:sz w:val="22"/>
          <w:szCs w:val="22"/>
        </w:rPr>
      </w:pPr>
    </w:p>
    <w:p w:rsidR="00BB57FB" w:rsidRPr="000D2F41" w:rsidRDefault="007A66B1" w:rsidP="00B97521">
      <w:pPr>
        <w:pStyle w:val="a3"/>
        <w:rPr>
          <w:sz w:val="22"/>
          <w:szCs w:val="22"/>
          <w:u w:val="single"/>
        </w:rPr>
      </w:pPr>
      <w:r w:rsidRPr="000D2F41">
        <w:rPr>
          <w:sz w:val="22"/>
          <w:szCs w:val="22"/>
          <w:u w:val="single"/>
        </w:rPr>
        <w:t xml:space="preserve">Κλινική αποτελεσματικότητα </w:t>
      </w:r>
    </w:p>
    <w:p w:rsidR="00F41900" w:rsidRPr="000D2F41" w:rsidRDefault="00A775D7" w:rsidP="00B97521">
      <w:pPr>
        <w:pStyle w:val="a3"/>
        <w:rPr>
          <w:sz w:val="22"/>
          <w:szCs w:val="22"/>
        </w:rPr>
      </w:pPr>
      <w:r w:rsidRPr="000D2F41">
        <w:rPr>
          <w:sz w:val="22"/>
          <w:szCs w:val="22"/>
        </w:rPr>
        <w:t xml:space="preserve">Το κλινικό πρόγραμμα ανάπτυξης περιελάμβανε τέσσερις μελέτες διάρκειας ενός έτους και δύο διάρκειας έξι μηνών, τυχαιοποιημένες, </w:t>
      </w:r>
      <w:r w:rsidR="008C5AB1" w:rsidRPr="000D2F41">
        <w:rPr>
          <w:sz w:val="22"/>
          <w:szCs w:val="22"/>
        </w:rPr>
        <w:t xml:space="preserve">διπλά </w:t>
      </w:r>
      <w:r w:rsidRPr="000D2F41">
        <w:rPr>
          <w:sz w:val="22"/>
          <w:szCs w:val="22"/>
        </w:rPr>
        <w:t>τυφλές, σε 2</w:t>
      </w:r>
      <w:r w:rsidR="0087565A" w:rsidRPr="000D2F41">
        <w:rPr>
          <w:sz w:val="22"/>
          <w:szCs w:val="22"/>
        </w:rPr>
        <w:t>.</w:t>
      </w:r>
      <w:r w:rsidRPr="000D2F41">
        <w:rPr>
          <w:sz w:val="22"/>
          <w:szCs w:val="22"/>
        </w:rPr>
        <w:t>663 ασθενείς (οι 1</w:t>
      </w:r>
      <w:r w:rsidR="0087565A" w:rsidRPr="000D2F41">
        <w:rPr>
          <w:sz w:val="22"/>
          <w:szCs w:val="22"/>
        </w:rPr>
        <w:t>.</w:t>
      </w:r>
      <w:r w:rsidRPr="000D2F41">
        <w:rPr>
          <w:sz w:val="22"/>
          <w:szCs w:val="22"/>
        </w:rPr>
        <w:t xml:space="preserve">308 ελάμβαναν tiotropium bromide). Το πρόγραμμα ενός έτους συνίστατο από δύο ελεγχόμενες με </w:t>
      </w:r>
      <w:r w:rsidR="008C5AB1" w:rsidRPr="000D2F41">
        <w:rPr>
          <w:sz w:val="22"/>
          <w:szCs w:val="22"/>
        </w:rPr>
        <w:t xml:space="preserve">εικονικό φάρμακο </w:t>
      </w:r>
      <w:r w:rsidRPr="000D2F41">
        <w:rPr>
          <w:sz w:val="22"/>
          <w:szCs w:val="22"/>
        </w:rPr>
        <w:t xml:space="preserve">και δυο με ενεργό θεραπεία αναφοράς (ιπρατρόπιο). Οι δύο μελέτες διάρκειας έξι μηνών ήταν ελεγχόμενες και με σαλμετερόλη και με </w:t>
      </w:r>
      <w:r w:rsidR="008C5AB1" w:rsidRPr="000D2F41">
        <w:rPr>
          <w:sz w:val="22"/>
          <w:szCs w:val="22"/>
        </w:rPr>
        <w:t>εικονικό φάρμακο</w:t>
      </w:r>
      <w:r w:rsidRPr="000D2F41">
        <w:rPr>
          <w:sz w:val="22"/>
          <w:szCs w:val="22"/>
        </w:rPr>
        <w:t>. Αυτές οι μελέτες περι</w:t>
      </w:r>
      <w:r w:rsidR="008C5AB1" w:rsidRPr="000D2F41">
        <w:rPr>
          <w:sz w:val="22"/>
          <w:szCs w:val="22"/>
        </w:rPr>
        <w:t>ε</w:t>
      </w:r>
      <w:r w:rsidRPr="000D2F41">
        <w:rPr>
          <w:sz w:val="22"/>
          <w:szCs w:val="22"/>
        </w:rPr>
        <w:t>λάμβαναν μέτρηση της πνευμονικής λειτουργίας και αξιολόγηση υγείας, της δύσπνοιας, των εξάρσεων και της σχετιζόμενης με την υγεία ποιότητα ζωής.</w:t>
      </w:r>
    </w:p>
    <w:p w:rsidR="00A775D7" w:rsidRPr="000D2F41" w:rsidRDefault="00A775D7" w:rsidP="00B97521">
      <w:pPr>
        <w:pStyle w:val="a3"/>
        <w:rPr>
          <w:sz w:val="22"/>
          <w:szCs w:val="22"/>
        </w:rPr>
      </w:pPr>
      <w:r w:rsidRPr="000D2F41">
        <w:rPr>
          <w:sz w:val="22"/>
          <w:szCs w:val="22"/>
        </w:rPr>
        <w:t xml:space="preserve">Στις προαναφερθείσες μελέτες, το tiotropium bromide χορηγούμενο μια φορά την ημέρα, προκάλεσε σημαντική βελτίωση στην πνευμονική λειτουργία (βίαια εκπνεόμενος όγκος σε ένα δευτερόλεπτο, </w:t>
      </w:r>
      <w:r w:rsidRPr="000D2F41">
        <w:rPr>
          <w:sz w:val="22"/>
          <w:szCs w:val="22"/>
          <w:lang w:val="en-US"/>
        </w:rPr>
        <w:t>FEV</w:t>
      </w:r>
      <w:r w:rsidRPr="000D2F41">
        <w:rPr>
          <w:sz w:val="22"/>
          <w:szCs w:val="22"/>
          <w:vertAlign w:val="subscript"/>
        </w:rPr>
        <w:t>1</w:t>
      </w:r>
      <w:r w:rsidRPr="000D2F41">
        <w:rPr>
          <w:sz w:val="22"/>
          <w:szCs w:val="22"/>
        </w:rPr>
        <w:t xml:space="preserve">, και βίαια εκπνεόμενη ζωτική χορητικότητα, </w:t>
      </w:r>
      <w:r w:rsidRPr="000D2F41">
        <w:rPr>
          <w:sz w:val="22"/>
          <w:szCs w:val="22"/>
          <w:lang w:val="en-US"/>
        </w:rPr>
        <w:t>FVC</w:t>
      </w:r>
      <w:r w:rsidRPr="000D2F41">
        <w:rPr>
          <w:sz w:val="22"/>
          <w:szCs w:val="22"/>
        </w:rPr>
        <w:t xml:space="preserve">) εντός 30 λεπτών μετά από την πρώτη δόση, η οποία διατηρήθηκε για 24 ώρες. Η φαρμακοδυναμικά σταθεροποιημένη κατάσταση επετεύχθη εντός μιας εβδομάδας με το μεγαλύτερο μέρος της βρογχοδιαστολής να εμφανίζεται </w:t>
      </w:r>
      <w:r w:rsidR="008C5AB1" w:rsidRPr="000D2F41">
        <w:rPr>
          <w:sz w:val="22"/>
          <w:szCs w:val="22"/>
        </w:rPr>
        <w:t xml:space="preserve">έως </w:t>
      </w:r>
      <w:r w:rsidRPr="000D2F41">
        <w:rPr>
          <w:sz w:val="22"/>
          <w:szCs w:val="22"/>
        </w:rPr>
        <w:t xml:space="preserve">την τρίτη μέρα. Το tiotropium bromide βελτίωσε σημαντικά την πρωινή και απογευματινή </w:t>
      </w:r>
      <w:r w:rsidRPr="000D2F41">
        <w:rPr>
          <w:sz w:val="22"/>
          <w:szCs w:val="22"/>
          <w:lang w:val="en-US"/>
        </w:rPr>
        <w:t>PEFR</w:t>
      </w:r>
      <w:r w:rsidRPr="000D2F41">
        <w:rPr>
          <w:sz w:val="22"/>
          <w:szCs w:val="22"/>
        </w:rPr>
        <w:t xml:space="preserve"> (ρυθμός μέγιστης εκπνευστικής ροής), σύμφωνα με τις καθημερινές μετρήσεις που πραγματοποιούσαν οι ασθενείς. Οι βρογχοδιασταλτικές επιδράσεις του tiotropium bromide </w:t>
      </w:r>
      <w:r w:rsidR="008C5AB1" w:rsidRPr="000D2F41">
        <w:rPr>
          <w:sz w:val="22"/>
          <w:szCs w:val="22"/>
        </w:rPr>
        <w:t xml:space="preserve">διατηρήθηκαν </w:t>
      </w:r>
      <w:r w:rsidRPr="000D2F41">
        <w:rPr>
          <w:sz w:val="22"/>
          <w:szCs w:val="22"/>
        </w:rPr>
        <w:t>καθ</w:t>
      </w:r>
      <w:r w:rsidR="00FC77A0" w:rsidRPr="000D2F41">
        <w:rPr>
          <w:sz w:val="22"/>
          <w:szCs w:val="22"/>
        </w:rPr>
        <w:t xml:space="preserve">’ </w:t>
      </w:r>
      <w:r w:rsidRPr="000D2F41">
        <w:rPr>
          <w:sz w:val="22"/>
          <w:szCs w:val="22"/>
        </w:rPr>
        <w:t xml:space="preserve">όλη τη διάρκεια της περιόδου του ενός έτους χορήγησης, χωρίς καμία ένδειξη για ανάπτυξη αντοχής. </w:t>
      </w:r>
    </w:p>
    <w:p w:rsidR="00A775D7" w:rsidRPr="000D2F41" w:rsidRDefault="00A775D7" w:rsidP="00B97521">
      <w:pPr>
        <w:pStyle w:val="a3"/>
        <w:rPr>
          <w:sz w:val="22"/>
          <w:szCs w:val="22"/>
        </w:rPr>
      </w:pPr>
    </w:p>
    <w:p w:rsidR="00A775D7" w:rsidRPr="000D2F41" w:rsidRDefault="00A775D7" w:rsidP="00B97521">
      <w:pPr>
        <w:pStyle w:val="a3"/>
        <w:rPr>
          <w:sz w:val="22"/>
          <w:szCs w:val="22"/>
        </w:rPr>
      </w:pPr>
      <w:r w:rsidRPr="000D2F41">
        <w:rPr>
          <w:sz w:val="22"/>
          <w:szCs w:val="22"/>
        </w:rPr>
        <w:t xml:space="preserve">Μια τυχαιοποιημένη, ελεγχόμενη με  </w:t>
      </w:r>
      <w:r w:rsidR="008C5AB1" w:rsidRPr="000D2F41">
        <w:rPr>
          <w:sz w:val="22"/>
          <w:szCs w:val="22"/>
        </w:rPr>
        <w:t xml:space="preserve">εικονικό φάρμακο </w:t>
      </w:r>
      <w:r w:rsidRPr="000D2F41">
        <w:rPr>
          <w:sz w:val="22"/>
          <w:szCs w:val="22"/>
        </w:rPr>
        <w:t>κλινική μελέτη σε 105 ασθενείς με ΧΑΠ, έδειξε ότι η βρογχοδιαστολή διατηρήθηκε καθ</w:t>
      </w:r>
      <w:r w:rsidR="008A3C38" w:rsidRPr="000D2F41">
        <w:rPr>
          <w:sz w:val="22"/>
          <w:szCs w:val="22"/>
        </w:rPr>
        <w:t>΄</w:t>
      </w:r>
      <w:r w:rsidRPr="000D2F41">
        <w:rPr>
          <w:sz w:val="22"/>
          <w:szCs w:val="22"/>
        </w:rPr>
        <w:t xml:space="preserve">όλη τη διάρκεια των 24 ωρών του δοσολογικού μεσοδιαστήματος σε σύγκριση με το </w:t>
      </w:r>
      <w:r w:rsidR="008C5AB1" w:rsidRPr="000D2F41">
        <w:rPr>
          <w:sz w:val="22"/>
          <w:szCs w:val="22"/>
        </w:rPr>
        <w:t xml:space="preserve">εικονικό φάρμακο </w:t>
      </w:r>
      <w:r w:rsidRPr="000D2F41">
        <w:rPr>
          <w:sz w:val="22"/>
          <w:szCs w:val="22"/>
        </w:rPr>
        <w:t>ανεξαρτήτως αν το φάρμακο χορηγήθηκε το πρωί ή το βράδυ.</w:t>
      </w:r>
    </w:p>
    <w:p w:rsidR="00A775D7" w:rsidRPr="000D2F41" w:rsidRDefault="00A775D7" w:rsidP="00B97521">
      <w:pPr>
        <w:pStyle w:val="a3"/>
        <w:rPr>
          <w:sz w:val="22"/>
          <w:szCs w:val="22"/>
        </w:rPr>
      </w:pPr>
    </w:p>
    <w:p w:rsidR="00A775D7" w:rsidRPr="000D2F41" w:rsidRDefault="00A775D7" w:rsidP="00B97521">
      <w:pPr>
        <w:pStyle w:val="a3"/>
        <w:rPr>
          <w:sz w:val="22"/>
          <w:szCs w:val="22"/>
        </w:rPr>
      </w:pPr>
      <w:r w:rsidRPr="000D2F41">
        <w:rPr>
          <w:sz w:val="22"/>
          <w:szCs w:val="22"/>
        </w:rPr>
        <w:t xml:space="preserve">Το παρακάτω επακόλουθο για την υγεία αποτέλεσμα περιγράφτηκε στις μακράς διάρκειας (6 μηνών και ενός έτους) μελέτες: </w:t>
      </w:r>
    </w:p>
    <w:p w:rsidR="00A775D7" w:rsidRPr="000D2F41" w:rsidRDefault="00A775D7" w:rsidP="00B97521">
      <w:pPr>
        <w:pStyle w:val="a3"/>
        <w:rPr>
          <w:sz w:val="22"/>
          <w:szCs w:val="22"/>
        </w:rPr>
      </w:pPr>
    </w:p>
    <w:p w:rsidR="00A775D7" w:rsidRPr="000D2F41" w:rsidRDefault="00A775D7" w:rsidP="00B97521">
      <w:pPr>
        <w:pStyle w:val="a3"/>
        <w:rPr>
          <w:sz w:val="22"/>
          <w:szCs w:val="22"/>
        </w:rPr>
      </w:pPr>
      <w:r w:rsidRPr="000D2F41">
        <w:rPr>
          <w:sz w:val="22"/>
          <w:szCs w:val="22"/>
        </w:rPr>
        <w:t xml:space="preserve">Το tiotropium bromide βελτίωσε σημαντικά τη δύσπνοια (όπως αξιολογήθηκε με τη χρήση του  </w:t>
      </w:r>
      <w:r w:rsidRPr="000D2F41">
        <w:rPr>
          <w:sz w:val="22"/>
          <w:szCs w:val="22"/>
          <w:lang w:val="en-US"/>
        </w:rPr>
        <w:t>Transitional</w:t>
      </w:r>
      <w:r w:rsidRPr="000D2F41">
        <w:rPr>
          <w:sz w:val="22"/>
          <w:szCs w:val="22"/>
        </w:rPr>
        <w:t xml:space="preserve"> </w:t>
      </w:r>
      <w:proofErr w:type="spellStart"/>
      <w:r w:rsidRPr="000D2F41">
        <w:rPr>
          <w:sz w:val="22"/>
          <w:szCs w:val="22"/>
          <w:lang w:val="en-US"/>
        </w:rPr>
        <w:t>Dyspnea</w:t>
      </w:r>
      <w:proofErr w:type="spellEnd"/>
      <w:r w:rsidRPr="000D2F41">
        <w:rPr>
          <w:sz w:val="22"/>
          <w:szCs w:val="22"/>
        </w:rPr>
        <w:t xml:space="preserve"> </w:t>
      </w:r>
      <w:r w:rsidRPr="000D2F41">
        <w:rPr>
          <w:sz w:val="22"/>
          <w:szCs w:val="22"/>
          <w:lang w:val="en-US"/>
        </w:rPr>
        <w:t>Index</w:t>
      </w:r>
      <w:r w:rsidRPr="000D2F41">
        <w:rPr>
          <w:sz w:val="22"/>
          <w:szCs w:val="22"/>
        </w:rPr>
        <w:t>). Αυτή η βελτίωση διατηρήθηκε καθ</w:t>
      </w:r>
      <w:r w:rsidR="00FC77A0" w:rsidRPr="000D2F41">
        <w:rPr>
          <w:sz w:val="22"/>
          <w:szCs w:val="22"/>
        </w:rPr>
        <w:t xml:space="preserve">’ </w:t>
      </w:r>
      <w:r w:rsidRPr="000D2F41">
        <w:rPr>
          <w:sz w:val="22"/>
          <w:szCs w:val="22"/>
        </w:rPr>
        <w:t>όλη την  περίοδο της θεραπείας.</w:t>
      </w:r>
    </w:p>
    <w:p w:rsidR="00FC77A0" w:rsidRPr="000D2F41" w:rsidRDefault="00FC77A0" w:rsidP="00B97521">
      <w:pPr>
        <w:pStyle w:val="a3"/>
        <w:rPr>
          <w:sz w:val="22"/>
          <w:szCs w:val="22"/>
        </w:rPr>
      </w:pPr>
    </w:p>
    <w:p w:rsidR="00A775D7" w:rsidRPr="000D2F41" w:rsidRDefault="00A775D7" w:rsidP="00B97521">
      <w:pPr>
        <w:pStyle w:val="a3"/>
        <w:rPr>
          <w:sz w:val="22"/>
          <w:szCs w:val="22"/>
        </w:rPr>
      </w:pPr>
      <w:r w:rsidRPr="000D2F41">
        <w:rPr>
          <w:sz w:val="22"/>
          <w:szCs w:val="22"/>
        </w:rPr>
        <w:t>Η επίδραση των βελτιώσεων της δύσπνοιας στην αντοχή κατά την άσκηση εξετάσθηκε σε δύο τυχαιοποιημένες, διπλ</w:t>
      </w:r>
      <w:r w:rsidR="008C5AB1" w:rsidRPr="000D2F41">
        <w:rPr>
          <w:sz w:val="22"/>
          <w:szCs w:val="22"/>
        </w:rPr>
        <w:t xml:space="preserve">ά </w:t>
      </w:r>
      <w:r w:rsidRPr="000D2F41">
        <w:rPr>
          <w:sz w:val="22"/>
          <w:szCs w:val="22"/>
        </w:rPr>
        <w:t xml:space="preserve">τυφλές, ελεγχόμενες με εικονικό φάρμακο μελέτες σε 433 ασθενείς με μέτρια έως σοβαρή ΧΑΠ. Σε αυτές τις μελέτες, έξι εβδομάδες αγωγής με </w:t>
      </w:r>
      <w:r w:rsidRPr="000D2F41">
        <w:rPr>
          <w:sz w:val="22"/>
          <w:szCs w:val="22"/>
          <w:lang w:val="en-US"/>
        </w:rPr>
        <w:t>SPIRIVA</w:t>
      </w:r>
      <w:bookmarkStart w:id="7" w:name="OLE_LINK4"/>
      <w:r w:rsidRPr="000D2F41">
        <w:rPr>
          <w:sz w:val="22"/>
          <w:szCs w:val="22"/>
          <w:vertAlign w:val="superscript"/>
          <w:lang w:val="en-US"/>
        </w:rPr>
        <w:sym w:font="Symbol" w:char="F0D2"/>
      </w:r>
      <w:bookmarkEnd w:id="7"/>
      <w:r w:rsidRPr="000D2F41">
        <w:rPr>
          <w:sz w:val="22"/>
          <w:szCs w:val="22"/>
        </w:rPr>
        <w:t>, βελτίωσαν σημαντικά το χρόνο αντοχής που περιορίζεται από τα συμπτώματα κατά τη διάρκεια εργομετρίας ποδηλάτου στο 75% της μέγιστης ικανότητας έργου κατά 19</w:t>
      </w:r>
      <w:r w:rsidR="009F49E4" w:rsidRPr="000D2F41">
        <w:rPr>
          <w:sz w:val="22"/>
          <w:szCs w:val="22"/>
        </w:rPr>
        <w:t>,</w:t>
      </w:r>
      <w:r w:rsidRPr="000D2F41">
        <w:rPr>
          <w:sz w:val="22"/>
          <w:szCs w:val="22"/>
        </w:rPr>
        <w:t xml:space="preserve">7%   (μελέτη Α: 640 δευτερόλεπτα με το </w:t>
      </w:r>
      <w:r w:rsidRPr="000D2F41">
        <w:rPr>
          <w:sz w:val="22"/>
          <w:szCs w:val="22"/>
          <w:lang w:val="en-US"/>
        </w:rPr>
        <w:t>SPIRIVA</w:t>
      </w:r>
      <w:r w:rsidRPr="000D2F41">
        <w:rPr>
          <w:sz w:val="22"/>
          <w:szCs w:val="22"/>
          <w:vertAlign w:val="superscript"/>
          <w:lang w:val="en-US"/>
        </w:rPr>
        <w:sym w:font="Symbol" w:char="F0D2"/>
      </w:r>
      <w:r w:rsidRPr="000D2F41">
        <w:rPr>
          <w:sz w:val="22"/>
          <w:szCs w:val="22"/>
        </w:rPr>
        <w:t xml:space="preserve"> έναντι 535 δευτερολέπτων με εικονικό φάρμακο, σε σύγκριση με την αρχική τιμή των 492 δευτερολέπτων πριν την αγωγή) και κατά 28</w:t>
      </w:r>
      <w:r w:rsidR="002370C8" w:rsidRPr="000D2F41">
        <w:rPr>
          <w:sz w:val="22"/>
          <w:szCs w:val="22"/>
        </w:rPr>
        <w:t>,</w:t>
      </w:r>
      <w:r w:rsidRPr="000D2F41">
        <w:rPr>
          <w:sz w:val="22"/>
          <w:szCs w:val="22"/>
        </w:rPr>
        <w:t xml:space="preserve">3% (μελέτη Β: 741 δευτερόλεπτα με το </w:t>
      </w:r>
      <w:r w:rsidRPr="000D2F41">
        <w:rPr>
          <w:sz w:val="22"/>
          <w:szCs w:val="22"/>
          <w:lang w:val="en-US"/>
        </w:rPr>
        <w:t>SPIRIVA</w:t>
      </w:r>
      <w:r w:rsidRPr="000D2F41">
        <w:rPr>
          <w:sz w:val="22"/>
          <w:szCs w:val="22"/>
          <w:vertAlign w:val="superscript"/>
          <w:lang w:val="en-US"/>
        </w:rPr>
        <w:sym w:font="Symbol" w:char="F0D2"/>
      </w:r>
      <w:r w:rsidRPr="000D2F41">
        <w:rPr>
          <w:sz w:val="22"/>
          <w:szCs w:val="22"/>
        </w:rPr>
        <w:t xml:space="preserve"> έναντι 577 δευτερολέπτων με το εικονικό φάρμακο, σε σύγκριση με την αρχική τιμή των 537 δευτερολέπτων πριν την αγωγή).  </w:t>
      </w:r>
    </w:p>
    <w:p w:rsidR="00A775D7" w:rsidRPr="000D2F41" w:rsidRDefault="00A775D7" w:rsidP="00B97521">
      <w:pPr>
        <w:spacing w:line="240" w:lineRule="auto"/>
        <w:jc w:val="left"/>
        <w:rPr>
          <w:sz w:val="22"/>
          <w:szCs w:val="22"/>
        </w:rPr>
      </w:pPr>
    </w:p>
    <w:p w:rsidR="00A775D7" w:rsidRPr="000D2F41" w:rsidRDefault="00A775D7" w:rsidP="00B97521">
      <w:pPr>
        <w:spacing w:line="240" w:lineRule="auto"/>
        <w:jc w:val="left"/>
        <w:rPr>
          <w:sz w:val="22"/>
          <w:szCs w:val="22"/>
        </w:rPr>
      </w:pPr>
      <w:r w:rsidRPr="000D2F41">
        <w:rPr>
          <w:sz w:val="22"/>
          <w:szCs w:val="22"/>
        </w:rPr>
        <w:t xml:space="preserve"> Σε μία τυχαιοποιημένη, διπλ</w:t>
      </w:r>
      <w:r w:rsidR="00592589" w:rsidRPr="000D2F41">
        <w:rPr>
          <w:sz w:val="22"/>
          <w:szCs w:val="22"/>
        </w:rPr>
        <w:t xml:space="preserve">ά </w:t>
      </w:r>
      <w:r w:rsidRPr="000D2F41">
        <w:rPr>
          <w:sz w:val="22"/>
          <w:szCs w:val="22"/>
        </w:rPr>
        <w:t>τυφλή ελεγχόμενη με εικονικό φάρμακο μελέτη σε 1</w:t>
      </w:r>
      <w:r w:rsidR="00B01C77" w:rsidRPr="000D2F41">
        <w:rPr>
          <w:sz w:val="22"/>
          <w:szCs w:val="22"/>
        </w:rPr>
        <w:t>.</w:t>
      </w:r>
      <w:r w:rsidRPr="000D2F41">
        <w:rPr>
          <w:sz w:val="22"/>
          <w:szCs w:val="22"/>
        </w:rPr>
        <w:t xml:space="preserve">829 ασθενείς με μέτρια έως πολύ σοβαρή ΧΑΠ, το </w:t>
      </w:r>
      <w:proofErr w:type="spellStart"/>
      <w:r w:rsidRPr="000D2F41">
        <w:rPr>
          <w:sz w:val="22"/>
          <w:szCs w:val="22"/>
          <w:lang w:val="en-US"/>
        </w:rPr>
        <w:t>tiotropium</w:t>
      </w:r>
      <w:proofErr w:type="spellEnd"/>
      <w:r w:rsidRPr="000D2F41">
        <w:rPr>
          <w:sz w:val="22"/>
          <w:szCs w:val="22"/>
        </w:rPr>
        <w:t xml:space="preserve"> </w:t>
      </w:r>
      <w:r w:rsidRPr="000D2F41">
        <w:rPr>
          <w:sz w:val="22"/>
          <w:szCs w:val="22"/>
          <w:lang w:val="en-US"/>
        </w:rPr>
        <w:t>bromide</w:t>
      </w:r>
      <w:r w:rsidRPr="000D2F41">
        <w:rPr>
          <w:sz w:val="22"/>
          <w:szCs w:val="22"/>
        </w:rPr>
        <w:t xml:space="preserve"> μείωσε στατιστικώς σημαντικά το ποσοστό των ασθενών που εμφάνιζαν εξάρσεις της ΧΑΠ (από 32,2% σε 27,8%) και μείωσε στατιστικώς σημαντικά τον αριθμό των εξάρσεων κατά 19% (από 1,05 σε 0,85 συμβάντα ανά ασθενή έτος έκθεσης). Επιπρόσθετα το 7,0% των ασθενών στην ομάδα του  </w:t>
      </w:r>
      <w:proofErr w:type="spellStart"/>
      <w:r w:rsidRPr="000D2F41">
        <w:rPr>
          <w:sz w:val="22"/>
          <w:szCs w:val="22"/>
          <w:lang w:val="en-US"/>
        </w:rPr>
        <w:t>tiotropium</w:t>
      </w:r>
      <w:proofErr w:type="spellEnd"/>
      <w:r w:rsidRPr="000D2F41">
        <w:rPr>
          <w:sz w:val="22"/>
          <w:szCs w:val="22"/>
        </w:rPr>
        <w:t xml:space="preserve"> </w:t>
      </w:r>
      <w:r w:rsidRPr="000D2F41">
        <w:rPr>
          <w:sz w:val="22"/>
          <w:szCs w:val="22"/>
          <w:lang w:val="en-US"/>
        </w:rPr>
        <w:t>bromide</w:t>
      </w:r>
      <w:r w:rsidRPr="000D2F41">
        <w:rPr>
          <w:sz w:val="22"/>
          <w:szCs w:val="22"/>
        </w:rPr>
        <w:t xml:space="preserve"> και το 9,5% των ασθενών στην ομάδα του εικονικού φαρμάκου εισήχθησαν στο νοσοκομείο λόγω κάποιας έξαρσης της ΧΑΠ (</w:t>
      </w:r>
      <w:r w:rsidRPr="000D2F41">
        <w:rPr>
          <w:sz w:val="22"/>
          <w:szCs w:val="22"/>
          <w:lang w:val="en-US"/>
        </w:rPr>
        <w:t>p</w:t>
      </w:r>
      <w:r w:rsidRPr="000D2F41">
        <w:rPr>
          <w:sz w:val="22"/>
          <w:szCs w:val="22"/>
        </w:rPr>
        <w:t xml:space="preserve">=0,056). Ο αριθμός των εισαγωγών  στο νοσοκομείο λόγω της ΧΑΠ μειώθηκε κατά 30% (από 0,25 σε 0,18 συμβάντα ανά ασθενή έτος έκθεσης). </w:t>
      </w:r>
    </w:p>
    <w:p w:rsidR="00B76404" w:rsidRPr="000D2F41" w:rsidRDefault="00B76404" w:rsidP="00B97521">
      <w:pPr>
        <w:spacing w:line="240" w:lineRule="auto"/>
        <w:jc w:val="left"/>
        <w:rPr>
          <w:sz w:val="22"/>
          <w:szCs w:val="22"/>
        </w:rPr>
      </w:pPr>
    </w:p>
    <w:p w:rsidR="00EF6E69" w:rsidRPr="000D2F41" w:rsidRDefault="000A132E" w:rsidP="00B97521">
      <w:pPr>
        <w:spacing w:line="240" w:lineRule="auto"/>
        <w:jc w:val="left"/>
        <w:rPr>
          <w:b/>
          <w:sz w:val="22"/>
          <w:szCs w:val="22"/>
        </w:rPr>
      </w:pPr>
      <w:r w:rsidRPr="000D2F41">
        <w:rPr>
          <w:sz w:val="22"/>
          <w:szCs w:val="22"/>
        </w:rPr>
        <w:lastRenderedPageBreak/>
        <w:t xml:space="preserve">Σε μία </w:t>
      </w:r>
      <w:r w:rsidR="002370C8" w:rsidRPr="000D2F41">
        <w:rPr>
          <w:sz w:val="22"/>
          <w:szCs w:val="22"/>
        </w:rPr>
        <w:t xml:space="preserve">διάρκειας </w:t>
      </w:r>
      <w:r w:rsidR="007E4612" w:rsidRPr="000D2F41">
        <w:rPr>
          <w:sz w:val="22"/>
          <w:szCs w:val="22"/>
        </w:rPr>
        <w:t>εννέα μηνών</w:t>
      </w:r>
      <w:r w:rsidRPr="000D2F41">
        <w:rPr>
          <w:sz w:val="22"/>
          <w:szCs w:val="22"/>
        </w:rPr>
        <w:t>, τυχαιοποιημένη, διπλ</w:t>
      </w:r>
      <w:r w:rsidR="001221EB" w:rsidRPr="000D2F41">
        <w:rPr>
          <w:sz w:val="22"/>
          <w:szCs w:val="22"/>
        </w:rPr>
        <w:t xml:space="preserve">ά </w:t>
      </w:r>
      <w:r w:rsidRPr="000D2F41">
        <w:rPr>
          <w:sz w:val="22"/>
          <w:szCs w:val="22"/>
        </w:rPr>
        <w:t xml:space="preserve">τυφλή ελεγχόμενη με εικονικό φάρμακο κλινική μελέτη 492 ασθενών, </w:t>
      </w:r>
      <w:r w:rsidR="00AE32E3" w:rsidRPr="000D2F41">
        <w:rPr>
          <w:sz w:val="22"/>
          <w:szCs w:val="22"/>
        </w:rPr>
        <w:t xml:space="preserve">το </w:t>
      </w:r>
      <w:r w:rsidR="00AE32E3" w:rsidRPr="000D2F41">
        <w:rPr>
          <w:sz w:val="22"/>
          <w:szCs w:val="22"/>
          <w:lang w:val="en-US"/>
        </w:rPr>
        <w:t>SPIRIVA</w:t>
      </w:r>
      <w:r w:rsidR="00B01C77" w:rsidRPr="000D2F41">
        <w:rPr>
          <w:sz w:val="22"/>
          <w:szCs w:val="22"/>
          <w:vertAlign w:val="superscript"/>
        </w:rPr>
        <w:t>®</w:t>
      </w:r>
      <w:r w:rsidR="00AE32E3" w:rsidRPr="000D2F41">
        <w:rPr>
          <w:sz w:val="22"/>
          <w:szCs w:val="22"/>
        </w:rPr>
        <w:t xml:space="preserve"> </w:t>
      </w:r>
      <w:r w:rsidRPr="000D2F41">
        <w:rPr>
          <w:sz w:val="22"/>
          <w:szCs w:val="22"/>
        </w:rPr>
        <w:t xml:space="preserve"> βελτ</w:t>
      </w:r>
      <w:r w:rsidR="00AE32E3" w:rsidRPr="000D2F41">
        <w:rPr>
          <w:sz w:val="22"/>
          <w:szCs w:val="22"/>
        </w:rPr>
        <w:t>ίωσε</w:t>
      </w:r>
      <w:r w:rsidRPr="000D2F41">
        <w:rPr>
          <w:sz w:val="22"/>
          <w:szCs w:val="22"/>
        </w:rPr>
        <w:t xml:space="preserve"> </w:t>
      </w:r>
      <w:r w:rsidR="00AE32E3" w:rsidRPr="000D2F41">
        <w:rPr>
          <w:sz w:val="22"/>
          <w:szCs w:val="22"/>
        </w:rPr>
        <w:t>τη</w:t>
      </w:r>
      <w:r w:rsidRPr="000D2F41">
        <w:rPr>
          <w:sz w:val="22"/>
          <w:szCs w:val="22"/>
        </w:rPr>
        <w:t xml:space="preserve"> σχετιζ</w:t>
      </w:r>
      <w:r w:rsidR="00AE32E3" w:rsidRPr="000D2F41">
        <w:rPr>
          <w:sz w:val="22"/>
          <w:szCs w:val="22"/>
        </w:rPr>
        <w:t>όμενη</w:t>
      </w:r>
      <w:r w:rsidRPr="000D2F41">
        <w:rPr>
          <w:sz w:val="22"/>
          <w:szCs w:val="22"/>
        </w:rPr>
        <w:t xml:space="preserve"> με την υγεία  ποιότητα ζωής  </w:t>
      </w:r>
      <w:r w:rsidR="00AE32E3" w:rsidRPr="000D2F41">
        <w:rPr>
          <w:sz w:val="22"/>
          <w:szCs w:val="22"/>
        </w:rPr>
        <w:t xml:space="preserve">όπως καθορίστηκε από την ολική βαθμολογία στο ερωτηματολόγιο </w:t>
      </w:r>
      <w:r w:rsidR="00AE32E3" w:rsidRPr="000D2F41">
        <w:rPr>
          <w:i/>
          <w:sz w:val="22"/>
          <w:szCs w:val="22"/>
          <w:lang w:val="en-GB"/>
        </w:rPr>
        <w:t>St</w:t>
      </w:r>
      <w:r w:rsidR="00AE32E3" w:rsidRPr="000D2F41">
        <w:rPr>
          <w:i/>
          <w:sz w:val="22"/>
          <w:szCs w:val="22"/>
        </w:rPr>
        <w:t xml:space="preserve">. </w:t>
      </w:r>
      <w:r w:rsidR="00AE32E3" w:rsidRPr="000D2F41">
        <w:rPr>
          <w:i/>
          <w:sz w:val="22"/>
          <w:szCs w:val="22"/>
          <w:lang w:val="en-GB"/>
        </w:rPr>
        <w:t>George</w:t>
      </w:r>
      <w:r w:rsidR="00AE32E3" w:rsidRPr="000D2F41">
        <w:rPr>
          <w:i/>
          <w:sz w:val="22"/>
          <w:szCs w:val="22"/>
        </w:rPr>
        <w:t>’</w:t>
      </w:r>
      <w:r w:rsidR="00AE32E3" w:rsidRPr="000D2F41">
        <w:rPr>
          <w:i/>
          <w:sz w:val="22"/>
          <w:szCs w:val="22"/>
          <w:lang w:val="en-GB"/>
        </w:rPr>
        <w:t>s</w:t>
      </w:r>
      <w:r w:rsidR="00AE32E3" w:rsidRPr="000D2F41">
        <w:rPr>
          <w:i/>
          <w:sz w:val="22"/>
          <w:szCs w:val="22"/>
        </w:rPr>
        <w:t xml:space="preserve"> </w:t>
      </w:r>
      <w:r w:rsidR="00AE32E3" w:rsidRPr="000D2F41">
        <w:rPr>
          <w:i/>
          <w:sz w:val="22"/>
          <w:szCs w:val="22"/>
          <w:lang w:val="en-GB"/>
        </w:rPr>
        <w:t>Respiratory</w:t>
      </w:r>
      <w:r w:rsidR="00AE32E3" w:rsidRPr="000D2F41">
        <w:rPr>
          <w:i/>
          <w:sz w:val="22"/>
          <w:szCs w:val="22"/>
        </w:rPr>
        <w:t xml:space="preserve"> </w:t>
      </w:r>
      <w:r w:rsidR="00AE32E3" w:rsidRPr="000D2F41">
        <w:rPr>
          <w:i/>
          <w:sz w:val="22"/>
          <w:szCs w:val="22"/>
          <w:lang w:val="en-GB"/>
        </w:rPr>
        <w:t>Questionnaire</w:t>
      </w:r>
      <w:r w:rsidR="00AE32E3" w:rsidRPr="000D2F41">
        <w:rPr>
          <w:i/>
          <w:sz w:val="22"/>
          <w:szCs w:val="22"/>
        </w:rPr>
        <w:t xml:space="preserve"> (</w:t>
      </w:r>
      <w:r w:rsidR="00AE32E3" w:rsidRPr="000D2F41">
        <w:rPr>
          <w:i/>
          <w:sz w:val="22"/>
          <w:szCs w:val="22"/>
          <w:lang w:val="en-GB"/>
        </w:rPr>
        <w:t>SGRQ</w:t>
      </w:r>
      <w:r w:rsidR="00AE32E3" w:rsidRPr="000D2F41">
        <w:rPr>
          <w:i/>
          <w:sz w:val="22"/>
          <w:szCs w:val="22"/>
        </w:rPr>
        <w:t>)</w:t>
      </w:r>
      <w:r w:rsidR="00AE32E3" w:rsidRPr="000D2F41">
        <w:rPr>
          <w:sz w:val="22"/>
          <w:szCs w:val="22"/>
        </w:rPr>
        <w:t xml:space="preserve">. </w:t>
      </w:r>
      <w:r w:rsidR="00947142" w:rsidRPr="000D2F41">
        <w:rPr>
          <w:sz w:val="22"/>
          <w:szCs w:val="22"/>
        </w:rPr>
        <w:t>Το</w:t>
      </w:r>
      <w:r w:rsidR="00AE32E3" w:rsidRPr="000D2F41">
        <w:rPr>
          <w:sz w:val="22"/>
          <w:szCs w:val="22"/>
        </w:rPr>
        <w:t xml:space="preserve"> </w:t>
      </w:r>
      <w:r w:rsidR="00947142" w:rsidRPr="000D2F41">
        <w:rPr>
          <w:sz w:val="22"/>
          <w:szCs w:val="22"/>
        </w:rPr>
        <w:t>ποσοστό</w:t>
      </w:r>
      <w:r w:rsidR="00AE32E3" w:rsidRPr="000D2F41">
        <w:rPr>
          <w:sz w:val="22"/>
          <w:szCs w:val="22"/>
        </w:rPr>
        <w:t xml:space="preserve"> των ασθενών που ελάμβαναν </w:t>
      </w:r>
      <w:r w:rsidR="00AE32E3" w:rsidRPr="000D2F41">
        <w:rPr>
          <w:sz w:val="22"/>
          <w:szCs w:val="22"/>
          <w:lang w:val="en-US"/>
        </w:rPr>
        <w:t>SPIRIVA</w:t>
      </w:r>
      <w:r w:rsidR="00B01C77" w:rsidRPr="000D2F41">
        <w:rPr>
          <w:sz w:val="22"/>
          <w:szCs w:val="22"/>
          <w:vertAlign w:val="superscript"/>
        </w:rPr>
        <w:t>®</w:t>
      </w:r>
      <w:r w:rsidR="00AE32E3" w:rsidRPr="000D2F41">
        <w:rPr>
          <w:sz w:val="22"/>
          <w:szCs w:val="22"/>
        </w:rPr>
        <w:t xml:space="preserve"> οι οποίοι επέτυχαν </w:t>
      </w:r>
      <w:r w:rsidR="0080449E" w:rsidRPr="000D2F41">
        <w:rPr>
          <w:sz w:val="22"/>
          <w:szCs w:val="22"/>
        </w:rPr>
        <w:t xml:space="preserve">κλινικά </w:t>
      </w:r>
      <w:r w:rsidR="00AE32E3" w:rsidRPr="000D2F41">
        <w:rPr>
          <w:sz w:val="22"/>
          <w:szCs w:val="22"/>
        </w:rPr>
        <w:t xml:space="preserve">σημαντική βελτίωση στην ολική βαθμολογία του </w:t>
      </w:r>
      <w:r w:rsidR="00AE32E3" w:rsidRPr="000D2F41">
        <w:rPr>
          <w:i/>
          <w:sz w:val="22"/>
          <w:szCs w:val="22"/>
          <w:lang w:val="en-US"/>
        </w:rPr>
        <w:t>SGRQ</w:t>
      </w:r>
      <w:r w:rsidR="00AE32E3" w:rsidRPr="000D2F41">
        <w:rPr>
          <w:sz w:val="22"/>
          <w:szCs w:val="22"/>
        </w:rPr>
        <w:t xml:space="preserve"> (δηλ. &gt; 4 μονάδες)</w:t>
      </w:r>
      <w:r w:rsidR="00947142" w:rsidRPr="000D2F41">
        <w:rPr>
          <w:sz w:val="22"/>
          <w:szCs w:val="22"/>
        </w:rPr>
        <w:t xml:space="preserve"> ήταν 10</w:t>
      </w:r>
      <w:r w:rsidR="002370C8" w:rsidRPr="000D2F41">
        <w:rPr>
          <w:sz w:val="22"/>
          <w:szCs w:val="22"/>
        </w:rPr>
        <w:t>,</w:t>
      </w:r>
      <w:r w:rsidR="00947142" w:rsidRPr="000D2F41">
        <w:rPr>
          <w:sz w:val="22"/>
          <w:szCs w:val="22"/>
        </w:rPr>
        <w:t>9% υψηλότερο σε σχέση με το εικονικό φάρμακο (59</w:t>
      </w:r>
      <w:r w:rsidR="002370C8" w:rsidRPr="000D2F41">
        <w:rPr>
          <w:sz w:val="22"/>
          <w:szCs w:val="22"/>
        </w:rPr>
        <w:t>,</w:t>
      </w:r>
      <w:r w:rsidR="00947142" w:rsidRPr="000D2F41">
        <w:rPr>
          <w:sz w:val="22"/>
          <w:szCs w:val="22"/>
        </w:rPr>
        <w:t xml:space="preserve">1% στις ομάδες του </w:t>
      </w:r>
      <w:r w:rsidR="00947142" w:rsidRPr="000D2F41">
        <w:rPr>
          <w:sz w:val="22"/>
          <w:szCs w:val="22"/>
          <w:lang w:val="en-US"/>
        </w:rPr>
        <w:t>SPIRIVA</w:t>
      </w:r>
      <w:r w:rsidR="00B01C77" w:rsidRPr="000D2F41">
        <w:rPr>
          <w:sz w:val="22"/>
          <w:szCs w:val="22"/>
          <w:vertAlign w:val="superscript"/>
        </w:rPr>
        <w:t>®</w:t>
      </w:r>
      <w:r w:rsidR="00947142" w:rsidRPr="000D2F41">
        <w:rPr>
          <w:sz w:val="22"/>
          <w:szCs w:val="22"/>
        </w:rPr>
        <w:t xml:space="preserve"> έναντι 48</w:t>
      </w:r>
      <w:r w:rsidR="002370C8" w:rsidRPr="000D2F41">
        <w:rPr>
          <w:sz w:val="22"/>
          <w:szCs w:val="22"/>
        </w:rPr>
        <w:t>,</w:t>
      </w:r>
      <w:r w:rsidR="00947142" w:rsidRPr="000D2F41">
        <w:rPr>
          <w:sz w:val="22"/>
          <w:szCs w:val="22"/>
        </w:rPr>
        <w:t>2% της ομάδας του εικονικού φαρμάκου (</w:t>
      </w:r>
      <w:r w:rsidR="00947142" w:rsidRPr="000D2F41">
        <w:rPr>
          <w:sz w:val="22"/>
          <w:szCs w:val="22"/>
          <w:lang w:val="en-US"/>
        </w:rPr>
        <w:t>p</w:t>
      </w:r>
      <w:r w:rsidR="00947142" w:rsidRPr="000D2F41">
        <w:rPr>
          <w:sz w:val="22"/>
          <w:szCs w:val="22"/>
        </w:rPr>
        <w:t>=0</w:t>
      </w:r>
      <w:r w:rsidR="002370C8" w:rsidRPr="000D2F41">
        <w:rPr>
          <w:sz w:val="22"/>
          <w:szCs w:val="22"/>
        </w:rPr>
        <w:t>,</w:t>
      </w:r>
      <w:r w:rsidR="00947142" w:rsidRPr="000D2F41">
        <w:rPr>
          <w:sz w:val="22"/>
          <w:szCs w:val="22"/>
        </w:rPr>
        <w:t>029)). Η μέση διαφορά μεταξύ των ομάδων ήταν 4.19 μονάδες (</w:t>
      </w:r>
      <w:r w:rsidR="00947142" w:rsidRPr="000D2F41">
        <w:rPr>
          <w:sz w:val="22"/>
          <w:szCs w:val="22"/>
          <w:lang w:val="en-US"/>
        </w:rPr>
        <w:t>p</w:t>
      </w:r>
      <w:r w:rsidR="00947142" w:rsidRPr="000D2F41">
        <w:rPr>
          <w:sz w:val="22"/>
          <w:szCs w:val="22"/>
        </w:rPr>
        <w:t xml:space="preserve"> =0</w:t>
      </w:r>
      <w:r w:rsidR="002370C8" w:rsidRPr="000D2F41">
        <w:rPr>
          <w:sz w:val="22"/>
          <w:szCs w:val="22"/>
        </w:rPr>
        <w:t>,</w:t>
      </w:r>
      <w:r w:rsidR="00947142" w:rsidRPr="000D2F41">
        <w:rPr>
          <w:sz w:val="22"/>
          <w:szCs w:val="22"/>
        </w:rPr>
        <w:t>001, με διάστημα εμπιστοσύνης 1</w:t>
      </w:r>
      <w:r w:rsidR="002370C8" w:rsidRPr="000D2F41">
        <w:rPr>
          <w:sz w:val="22"/>
          <w:szCs w:val="22"/>
        </w:rPr>
        <w:t>,</w:t>
      </w:r>
      <w:r w:rsidR="00947142" w:rsidRPr="000D2F41">
        <w:rPr>
          <w:sz w:val="22"/>
          <w:szCs w:val="22"/>
        </w:rPr>
        <w:t>69 – 6</w:t>
      </w:r>
      <w:r w:rsidR="002370C8" w:rsidRPr="000D2F41">
        <w:rPr>
          <w:sz w:val="22"/>
          <w:szCs w:val="22"/>
        </w:rPr>
        <w:t>,</w:t>
      </w:r>
      <w:r w:rsidR="00947142" w:rsidRPr="000D2F41">
        <w:rPr>
          <w:sz w:val="22"/>
          <w:szCs w:val="22"/>
        </w:rPr>
        <w:t xml:space="preserve">68). </w:t>
      </w:r>
      <w:r w:rsidR="00FA7468" w:rsidRPr="000D2F41">
        <w:rPr>
          <w:sz w:val="22"/>
          <w:szCs w:val="22"/>
        </w:rPr>
        <w:t xml:space="preserve">Οι βελτιώσεις </w:t>
      </w:r>
      <w:r w:rsidR="00F64422" w:rsidRPr="000D2F41">
        <w:rPr>
          <w:sz w:val="22"/>
          <w:szCs w:val="22"/>
        </w:rPr>
        <w:t>στα</w:t>
      </w:r>
      <w:r w:rsidR="00FA7468" w:rsidRPr="000D2F41">
        <w:rPr>
          <w:sz w:val="22"/>
          <w:szCs w:val="22"/>
        </w:rPr>
        <w:t xml:space="preserve"> επιμέρους πεδί</w:t>
      </w:r>
      <w:r w:rsidR="00F64422" w:rsidRPr="000D2F41">
        <w:rPr>
          <w:sz w:val="22"/>
          <w:szCs w:val="22"/>
        </w:rPr>
        <w:t>α</w:t>
      </w:r>
      <w:r w:rsidR="00FA7468" w:rsidRPr="000D2F41">
        <w:rPr>
          <w:sz w:val="22"/>
          <w:szCs w:val="22"/>
        </w:rPr>
        <w:t xml:space="preserve"> του </w:t>
      </w:r>
      <w:r w:rsidR="00FA7468" w:rsidRPr="000D2F41">
        <w:rPr>
          <w:i/>
          <w:sz w:val="22"/>
          <w:szCs w:val="22"/>
          <w:lang w:val="en-US"/>
        </w:rPr>
        <w:t>SGRQ</w:t>
      </w:r>
      <w:r w:rsidR="00755437" w:rsidRPr="000D2F41">
        <w:rPr>
          <w:sz w:val="22"/>
          <w:szCs w:val="22"/>
        </w:rPr>
        <w:t xml:space="preserve"> ήταν 8</w:t>
      </w:r>
      <w:r w:rsidR="002370C8" w:rsidRPr="000D2F41">
        <w:rPr>
          <w:sz w:val="22"/>
          <w:szCs w:val="22"/>
        </w:rPr>
        <w:t>,</w:t>
      </w:r>
      <w:r w:rsidR="00755437" w:rsidRPr="000D2F41">
        <w:rPr>
          <w:sz w:val="22"/>
          <w:szCs w:val="22"/>
        </w:rPr>
        <w:t>19 μονάδες για τα «συμπτώματα», 3</w:t>
      </w:r>
      <w:r w:rsidR="002370C8" w:rsidRPr="000D2F41">
        <w:rPr>
          <w:sz w:val="22"/>
          <w:szCs w:val="22"/>
        </w:rPr>
        <w:t>,</w:t>
      </w:r>
      <w:r w:rsidR="00755437" w:rsidRPr="000D2F41">
        <w:rPr>
          <w:sz w:val="22"/>
          <w:szCs w:val="22"/>
        </w:rPr>
        <w:t>91 μονάδες για τη «δραστηριότητα» και 3</w:t>
      </w:r>
      <w:r w:rsidR="002370C8" w:rsidRPr="000D2F41">
        <w:rPr>
          <w:sz w:val="22"/>
          <w:szCs w:val="22"/>
        </w:rPr>
        <w:t>,</w:t>
      </w:r>
      <w:r w:rsidR="00755437" w:rsidRPr="000D2F41">
        <w:rPr>
          <w:sz w:val="22"/>
          <w:szCs w:val="22"/>
        </w:rPr>
        <w:t xml:space="preserve">61 μονάδες για την «επίδραση στην καθημερινή ζωή». Οι βελτιώσεις </w:t>
      </w:r>
      <w:r w:rsidR="00F64422" w:rsidRPr="000D2F41">
        <w:rPr>
          <w:sz w:val="22"/>
          <w:szCs w:val="22"/>
        </w:rPr>
        <w:t>σε</w:t>
      </w:r>
      <w:r w:rsidR="00755437" w:rsidRPr="000D2F41">
        <w:rPr>
          <w:sz w:val="22"/>
          <w:szCs w:val="22"/>
        </w:rPr>
        <w:t xml:space="preserve"> όλα αυτά τα επιμέρους πεδία ήταν στατιστικ</w:t>
      </w:r>
      <w:r w:rsidR="00F64422" w:rsidRPr="000D2F41">
        <w:rPr>
          <w:sz w:val="22"/>
          <w:szCs w:val="22"/>
        </w:rPr>
        <w:t>ά</w:t>
      </w:r>
      <w:r w:rsidR="00755437" w:rsidRPr="000D2F41">
        <w:rPr>
          <w:sz w:val="22"/>
          <w:szCs w:val="22"/>
        </w:rPr>
        <w:t xml:space="preserve"> σημαντικές.</w:t>
      </w:r>
    </w:p>
    <w:p w:rsidR="00755437" w:rsidRPr="000D2F41" w:rsidRDefault="00755437" w:rsidP="00B97521">
      <w:pPr>
        <w:spacing w:line="240" w:lineRule="auto"/>
        <w:rPr>
          <w:sz w:val="22"/>
          <w:szCs w:val="22"/>
        </w:rPr>
      </w:pPr>
    </w:p>
    <w:p w:rsidR="007E4612" w:rsidRPr="000D2F41" w:rsidRDefault="00AA2F64" w:rsidP="00B97521">
      <w:pPr>
        <w:spacing w:line="240" w:lineRule="auto"/>
        <w:rPr>
          <w:sz w:val="22"/>
          <w:szCs w:val="22"/>
        </w:rPr>
      </w:pPr>
      <w:r w:rsidRPr="000D2F41">
        <w:rPr>
          <w:sz w:val="22"/>
          <w:szCs w:val="22"/>
        </w:rPr>
        <w:t xml:space="preserve">Σε μία </w:t>
      </w:r>
      <w:r w:rsidR="00164F96" w:rsidRPr="000D2F41">
        <w:rPr>
          <w:sz w:val="22"/>
          <w:szCs w:val="22"/>
        </w:rPr>
        <w:t xml:space="preserve">διάρκειας </w:t>
      </w:r>
      <w:r w:rsidRPr="000D2F41">
        <w:rPr>
          <w:sz w:val="22"/>
          <w:szCs w:val="22"/>
        </w:rPr>
        <w:t xml:space="preserve">τεσσάρων ετών, τυχαιοποιημένη, διπλά τυφλή, ελεγχόμενη με εικονικό φάρμακο κλινική μελέτη που περιλάμβανε 5.993 τυχαιοποιημένους ασθενείς  (3.006 εκ των οποίων λάμβαναν εικονικό φάρμακο και 2.987 λάμβαναν </w:t>
      </w:r>
      <w:proofErr w:type="spellStart"/>
      <w:r w:rsidRPr="000D2F41">
        <w:rPr>
          <w:sz w:val="22"/>
          <w:szCs w:val="22"/>
          <w:lang w:val="en-US"/>
        </w:rPr>
        <w:t>Spiriva</w:t>
      </w:r>
      <w:proofErr w:type="spellEnd"/>
      <w:r w:rsidRPr="000D2F41">
        <w:rPr>
          <w:sz w:val="22"/>
          <w:szCs w:val="22"/>
        </w:rPr>
        <w:t>), η βελτίωση στ</w:t>
      </w:r>
      <w:r w:rsidR="0080449E" w:rsidRPr="000D2F41">
        <w:rPr>
          <w:sz w:val="22"/>
          <w:szCs w:val="22"/>
        </w:rPr>
        <w:t>ο</w:t>
      </w:r>
      <w:r w:rsidRPr="000D2F41">
        <w:rPr>
          <w:sz w:val="22"/>
          <w:szCs w:val="22"/>
        </w:rPr>
        <w:t xml:space="preserve">ν </w:t>
      </w:r>
      <w:r w:rsidRPr="000D2F41">
        <w:rPr>
          <w:sz w:val="22"/>
          <w:szCs w:val="22"/>
          <w:lang w:val="en-US"/>
        </w:rPr>
        <w:t>FEV</w:t>
      </w:r>
      <w:r w:rsidRPr="000D2F41">
        <w:rPr>
          <w:sz w:val="22"/>
          <w:szCs w:val="22"/>
          <w:vertAlign w:val="subscript"/>
        </w:rPr>
        <w:t>1</w:t>
      </w:r>
      <w:r w:rsidRPr="000D2F41">
        <w:rPr>
          <w:sz w:val="22"/>
          <w:szCs w:val="22"/>
        </w:rPr>
        <w:t xml:space="preserve"> ως αποτέλεσμα της χορήγησης </w:t>
      </w:r>
      <w:proofErr w:type="spellStart"/>
      <w:r w:rsidRPr="000D2F41">
        <w:rPr>
          <w:sz w:val="22"/>
          <w:szCs w:val="22"/>
          <w:lang w:val="en-US"/>
        </w:rPr>
        <w:t>Spiriva</w:t>
      </w:r>
      <w:proofErr w:type="spellEnd"/>
      <w:r w:rsidRPr="000D2F41">
        <w:rPr>
          <w:sz w:val="22"/>
          <w:szCs w:val="22"/>
        </w:rPr>
        <w:t xml:space="preserve">, σε σύγκριση με το εικονικό φάρμακο, παρέμεινε </w:t>
      </w:r>
      <w:r w:rsidR="006E25C1" w:rsidRPr="000D2F41">
        <w:rPr>
          <w:sz w:val="22"/>
          <w:szCs w:val="22"/>
        </w:rPr>
        <w:t xml:space="preserve">συνεχής </w:t>
      </w:r>
      <w:r w:rsidRPr="000D2F41">
        <w:rPr>
          <w:sz w:val="22"/>
          <w:szCs w:val="22"/>
        </w:rPr>
        <w:t>καθ’ όλη τη διάρκεια των 4 ετών. Ένα υψηλότερο ποσοστό ασθενών συμπλήρωσε ≥ 45 μήνες αγωγής</w:t>
      </w:r>
      <w:r w:rsidR="006B56E8" w:rsidRPr="000D2F41">
        <w:rPr>
          <w:sz w:val="22"/>
          <w:szCs w:val="22"/>
        </w:rPr>
        <w:t xml:space="preserve"> στην ομάδα του </w:t>
      </w:r>
      <w:proofErr w:type="spellStart"/>
      <w:r w:rsidR="006B56E8" w:rsidRPr="000D2F41">
        <w:rPr>
          <w:sz w:val="22"/>
          <w:szCs w:val="22"/>
          <w:lang w:val="en-US"/>
        </w:rPr>
        <w:t>Spiriva</w:t>
      </w:r>
      <w:proofErr w:type="spellEnd"/>
      <w:r w:rsidR="006B56E8" w:rsidRPr="000D2F41">
        <w:rPr>
          <w:sz w:val="22"/>
          <w:szCs w:val="22"/>
        </w:rPr>
        <w:t xml:space="preserve">, σε σύγκριση με την ομάδα του εικονικού φαρμάκου (63,8 % έναντι 55,4 %, </w:t>
      </w:r>
      <w:r w:rsidR="006B56E8" w:rsidRPr="000D2F41">
        <w:rPr>
          <w:sz w:val="22"/>
          <w:szCs w:val="22"/>
          <w:lang w:val="en-US"/>
        </w:rPr>
        <w:t>p</w:t>
      </w:r>
      <w:r w:rsidR="008747E6" w:rsidRPr="000D2F41">
        <w:rPr>
          <w:sz w:val="22"/>
          <w:szCs w:val="22"/>
        </w:rPr>
        <w:t>&lt;0,</w:t>
      </w:r>
      <w:r w:rsidR="006B56E8" w:rsidRPr="000D2F41">
        <w:rPr>
          <w:sz w:val="22"/>
          <w:szCs w:val="22"/>
        </w:rPr>
        <w:t xml:space="preserve">001). </w:t>
      </w:r>
      <w:r w:rsidRPr="000D2F41">
        <w:rPr>
          <w:sz w:val="22"/>
          <w:szCs w:val="22"/>
        </w:rPr>
        <w:t xml:space="preserve"> </w:t>
      </w:r>
      <w:r w:rsidR="006B56E8" w:rsidRPr="000D2F41">
        <w:rPr>
          <w:sz w:val="22"/>
          <w:szCs w:val="22"/>
        </w:rPr>
        <w:t>Ο  ρυθμός έκπτωσης τ</w:t>
      </w:r>
      <w:r w:rsidR="0080449E" w:rsidRPr="000D2F41">
        <w:rPr>
          <w:sz w:val="22"/>
          <w:szCs w:val="22"/>
        </w:rPr>
        <w:t>ου</w:t>
      </w:r>
      <w:r w:rsidR="006B56E8" w:rsidRPr="000D2F41">
        <w:rPr>
          <w:sz w:val="22"/>
          <w:szCs w:val="22"/>
        </w:rPr>
        <w:t xml:space="preserve"> </w:t>
      </w:r>
      <w:r w:rsidR="006B56E8" w:rsidRPr="000D2F41">
        <w:rPr>
          <w:sz w:val="22"/>
          <w:szCs w:val="22"/>
          <w:lang w:val="en-US"/>
        </w:rPr>
        <w:t>FEV</w:t>
      </w:r>
      <w:r w:rsidR="006B56E8" w:rsidRPr="000D2F41">
        <w:rPr>
          <w:sz w:val="22"/>
          <w:szCs w:val="22"/>
          <w:vertAlign w:val="subscript"/>
        </w:rPr>
        <w:t xml:space="preserve">1 </w:t>
      </w:r>
      <w:r w:rsidR="006B56E8" w:rsidRPr="000D2F41">
        <w:rPr>
          <w:sz w:val="22"/>
          <w:szCs w:val="22"/>
        </w:rPr>
        <w:t>ανά έτος</w:t>
      </w:r>
      <w:r w:rsidR="008747E6" w:rsidRPr="000D2F41">
        <w:rPr>
          <w:sz w:val="22"/>
          <w:szCs w:val="22"/>
        </w:rPr>
        <w:t xml:space="preserve"> </w:t>
      </w:r>
      <w:r w:rsidR="006B56E8" w:rsidRPr="000D2F41">
        <w:rPr>
          <w:sz w:val="22"/>
          <w:szCs w:val="22"/>
        </w:rPr>
        <w:t xml:space="preserve">σε σύγκριση με το εικονικό φάρμακο ήταν παρόμοιος μεταξύ </w:t>
      </w:r>
      <w:proofErr w:type="spellStart"/>
      <w:r w:rsidR="006B56E8" w:rsidRPr="000D2F41">
        <w:rPr>
          <w:sz w:val="22"/>
          <w:szCs w:val="22"/>
          <w:lang w:val="en-US"/>
        </w:rPr>
        <w:t>Spiriva</w:t>
      </w:r>
      <w:proofErr w:type="spellEnd"/>
      <w:r w:rsidR="006B56E8" w:rsidRPr="000D2F41">
        <w:rPr>
          <w:sz w:val="22"/>
          <w:szCs w:val="22"/>
        </w:rPr>
        <w:t xml:space="preserve"> και εικονικού φαρμάκου. Κατά τη διάρκεια της αγωγής, υπήρχε μείωση </w:t>
      </w:r>
      <w:r w:rsidR="0080449E" w:rsidRPr="000D2F41">
        <w:rPr>
          <w:sz w:val="22"/>
          <w:szCs w:val="22"/>
        </w:rPr>
        <w:t xml:space="preserve">κατά 16 % </w:t>
      </w:r>
      <w:r w:rsidR="00C7491E" w:rsidRPr="000D2F41">
        <w:rPr>
          <w:sz w:val="22"/>
          <w:szCs w:val="22"/>
        </w:rPr>
        <w:t>του</w:t>
      </w:r>
      <w:r w:rsidR="006B56E8" w:rsidRPr="000D2F41">
        <w:rPr>
          <w:sz w:val="22"/>
          <w:szCs w:val="22"/>
        </w:rPr>
        <w:t xml:space="preserve"> κ</w:t>
      </w:r>
      <w:r w:rsidR="00C7491E" w:rsidRPr="000D2F41">
        <w:rPr>
          <w:sz w:val="22"/>
          <w:szCs w:val="22"/>
        </w:rPr>
        <w:t>ινδύ</w:t>
      </w:r>
      <w:r w:rsidR="006B56E8" w:rsidRPr="000D2F41">
        <w:rPr>
          <w:sz w:val="22"/>
          <w:szCs w:val="22"/>
        </w:rPr>
        <w:t>νο</w:t>
      </w:r>
      <w:r w:rsidR="00C7491E" w:rsidRPr="000D2F41">
        <w:rPr>
          <w:sz w:val="22"/>
          <w:szCs w:val="22"/>
        </w:rPr>
        <w:t>υ</w:t>
      </w:r>
      <w:r w:rsidR="006B56E8" w:rsidRPr="000D2F41">
        <w:rPr>
          <w:sz w:val="22"/>
          <w:szCs w:val="22"/>
        </w:rPr>
        <w:t xml:space="preserve"> θανάτου</w:t>
      </w:r>
      <w:r w:rsidR="0080449E" w:rsidRPr="000D2F41">
        <w:rPr>
          <w:sz w:val="22"/>
          <w:szCs w:val="22"/>
        </w:rPr>
        <w:t>.</w:t>
      </w:r>
      <w:r w:rsidR="006E25C1" w:rsidRPr="000D2F41">
        <w:rPr>
          <w:sz w:val="22"/>
          <w:szCs w:val="22"/>
        </w:rPr>
        <w:t xml:space="preserve"> </w:t>
      </w:r>
      <w:r w:rsidR="006B56E8" w:rsidRPr="000D2F41">
        <w:rPr>
          <w:sz w:val="22"/>
          <w:szCs w:val="22"/>
        </w:rPr>
        <w:t xml:space="preserve">Η συχνότητα εμφάνισης θανάτου ήταν 4,79 ανά 100 ασθενείς-έτη στην ομάδα του εικονικού φαρμάκου </w:t>
      </w:r>
      <w:r w:rsidR="008747E6" w:rsidRPr="000D2F41">
        <w:rPr>
          <w:sz w:val="22"/>
          <w:szCs w:val="22"/>
        </w:rPr>
        <w:t>έναντι 4,</w:t>
      </w:r>
      <w:r w:rsidR="006B56E8" w:rsidRPr="000D2F41">
        <w:rPr>
          <w:sz w:val="22"/>
          <w:szCs w:val="22"/>
        </w:rPr>
        <w:t xml:space="preserve">10 ανά 100 ασθενείς-έτη στην ομάδα του </w:t>
      </w:r>
      <w:proofErr w:type="spellStart"/>
      <w:r w:rsidR="006B56E8" w:rsidRPr="000D2F41">
        <w:rPr>
          <w:sz w:val="22"/>
          <w:szCs w:val="22"/>
          <w:lang w:val="en-US"/>
        </w:rPr>
        <w:t>tiotropium</w:t>
      </w:r>
      <w:proofErr w:type="spellEnd"/>
      <w:r w:rsidR="006B56E8" w:rsidRPr="000D2F41">
        <w:rPr>
          <w:sz w:val="22"/>
          <w:szCs w:val="22"/>
        </w:rPr>
        <w:t xml:space="preserve"> (λόγος κινδύνου (</w:t>
      </w:r>
      <w:proofErr w:type="spellStart"/>
      <w:r w:rsidR="006B56E8" w:rsidRPr="000D2F41">
        <w:rPr>
          <w:sz w:val="22"/>
          <w:szCs w:val="22"/>
          <w:lang w:val="en-US"/>
        </w:rPr>
        <w:t>tiotropium</w:t>
      </w:r>
      <w:proofErr w:type="spellEnd"/>
      <w:r w:rsidR="006B56E8" w:rsidRPr="000D2F41">
        <w:rPr>
          <w:sz w:val="22"/>
          <w:szCs w:val="22"/>
        </w:rPr>
        <w:t>/εικονικό φάρμακο)  = 0,84  διάστημα εμπιστοσύνης 95 % = 0,73 - 0,97).</w:t>
      </w:r>
    </w:p>
    <w:p w:rsidR="006B56E8" w:rsidRPr="000D2F41" w:rsidRDefault="006B56E8" w:rsidP="00B97521">
      <w:pPr>
        <w:spacing w:line="240" w:lineRule="auto"/>
        <w:rPr>
          <w:sz w:val="22"/>
          <w:szCs w:val="22"/>
        </w:rPr>
      </w:pPr>
      <w:r w:rsidRPr="000D2F41">
        <w:rPr>
          <w:sz w:val="22"/>
          <w:szCs w:val="22"/>
        </w:rPr>
        <w:t xml:space="preserve">Η αγωγή με </w:t>
      </w:r>
      <w:proofErr w:type="spellStart"/>
      <w:r w:rsidRPr="000D2F41">
        <w:rPr>
          <w:sz w:val="22"/>
          <w:szCs w:val="22"/>
          <w:lang w:val="en-US"/>
        </w:rPr>
        <w:t>tiotropium</w:t>
      </w:r>
      <w:proofErr w:type="spellEnd"/>
      <w:r w:rsidRPr="000D2F41">
        <w:rPr>
          <w:sz w:val="22"/>
          <w:szCs w:val="22"/>
        </w:rPr>
        <w:t xml:space="preserve"> μείωσε τον κίνδυνο αναπνευστικής ανεπάρκειας (όπως καταγράφηκε μέσω της αναφοράς ανεπιθύμητων συμβάντων) κατά 19 % (2,09 έναντι 1,68 ανά 100 ασθενείς-έτη, σχετικός κίνδυνος (</w:t>
      </w:r>
      <w:proofErr w:type="spellStart"/>
      <w:r w:rsidRPr="000D2F41">
        <w:rPr>
          <w:sz w:val="22"/>
          <w:szCs w:val="22"/>
          <w:lang w:val="en-US"/>
        </w:rPr>
        <w:t>tiotropium</w:t>
      </w:r>
      <w:proofErr w:type="spellEnd"/>
      <w:r w:rsidRPr="000D2F41">
        <w:rPr>
          <w:sz w:val="22"/>
          <w:szCs w:val="22"/>
        </w:rPr>
        <w:t xml:space="preserve">/εικονικό φάρμακο) = 0,81 διάστημα εμπιστοσύνης 95 % = 0,65 - 0,999). </w:t>
      </w:r>
    </w:p>
    <w:p w:rsidR="00B01C77" w:rsidRPr="000D2F41" w:rsidRDefault="00B01C77" w:rsidP="00B97521">
      <w:pPr>
        <w:spacing w:line="240" w:lineRule="auto"/>
        <w:rPr>
          <w:sz w:val="22"/>
          <w:szCs w:val="22"/>
        </w:rPr>
      </w:pPr>
    </w:p>
    <w:p w:rsidR="00B01C77" w:rsidRPr="000D2F41" w:rsidRDefault="00041B44" w:rsidP="00B97521">
      <w:pPr>
        <w:spacing w:line="240" w:lineRule="auto"/>
        <w:rPr>
          <w:sz w:val="22"/>
          <w:szCs w:val="22"/>
        </w:rPr>
      </w:pPr>
      <w:r w:rsidRPr="000D2F41">
        <w:rPr>
          <w:sz w:val="22"/>
          <w:szCs w:val="22"/>
        </w:rPr>
        <w:t>Σε μ</w:t>
      </w:r>
      <w:r w:rsidR="00B01C77" w:rsidRPr="000D2F41">
        <w:rPr>
          <w:sz w:val="22"/>
          <w:szCs w:val="22"/>
        </w:rPr>
        <w:t>ία ενός έτους τυχαιοποιημένη, διπλά τυφλή</w:t>
      </w:r>
      <w:r w:rsidR="007A66B1" w:rsidRPr="000D2F41">
        <w:rPr>
          <w:sz w:val="22"/>
          <w:szCs w:val="22"/>
        </w:rPr>
        <w:t xml:space="preserve">, </w:t>
      </w:r>
      <w:r w:rsidR="007A66B1" w:rsidRPr="000D2F41">
        <w:rPr>
          <w:rFonts w:hint="eastAsia"/>
          <w:sz w:val="22"/>
          <w:szCs w:val="22"/>
        </w:rPr>
        <w:t>με</w:t>
      </w:r>
      <w:r w:rsidR="007A66B1" w:rsidRPr="000D2F41">
        <w:rPr>
          <w:sz w:val="22"/>
          <w:szCs w:val="22"/>
        </w:rPr>
        <w:t xml:space="preserve"> </w:t>
      </w:r>
      <w:r w:rsidR="007A66B1" w:rsidRPr="000D2F41">
        <w:rPr>
          <w:rFonts w:hint="eastAsia"/>
          <w:sz w:val="22"/>
          <w:szCs w:val="22"/>
        </w:rPr>
        <w:t>τη</w:t>
      </w:r>
      <w:r w:rsidR="007A66B1" w:rsidRPr="000D2F41">
        <w:rPr>
          <w:sz w:val="22"/>
          <w:szCs w:val="22"/>
        </w:rPr>
        <w:t xml:space="preserve"> </w:t>
      </w:r>
      <w:r w:rsidR="007A66B1" w:rsidRPr="000D2F41">
        <w:rPr>
          <w:rFonts w:hint="eastAsia"/>
          <w:sz w:val="22"/>
          <w:szCs w:val="22"/>
        </w:rPr>
        <w:t>χρήση</w:t>
      </w:r>
      <w:r w:rsidR="007A66B1" w:rsidRPr="000D2F41">
        <w:rPr>
          <w:sz w:val="22"/>
          <w:szCs w:val="22"/>
        </w:rPr>
        <w:t xml:space="preserve"> </w:t>
      </w:r>
      <w:r w:rsidR="007A66B1" w:rsidRPr="000D2F41">
        <w:rPr>
          <w:rFonts w:hint="eastAsia"/>
          <w:sz w:val="22"/>
          <w:szCs w:val="22"/>
        </w:rPr>
        <w:t>διπλά</w:t>
      </w:r>
      <w:r w:rsidR="007A66B1" w:rsidRPr="000D2F41">
        <w:rPr>
          <w:sz w:val="22"/>
          <w:szCs w:val="22"/>
        </w:rPr>
        <w:t>-</w:t>
      </w:r>
      <w:r w:rsidR="007A66B1" w:rsidRPr="000D2F41">
        <w:rPr>
          <w:rFonts w:hint="eastAsia"/>
          <w:sz w:val="22"/>
          <w:szCs w:val="22"/>
        </w:rPr>
        <w:t>προσομοιωμένης</w:t>
      </w:r>
      <w:r w:rsidR="007A66B1" w:rsidRPr="000D2F41">
        <w:rPr>
          <w:sz w:val="22"/>
          <w:szCs w:val="22"/>
        </w:rPr>
        <w:t xml:space="preserve"> </w:t>
      </w:r>
      <w:r w:rsidR="007A66B1" w:rsidRPr="000D2F41">
        <w:rPr>
          <w:rFonts w:hint="eastAsia"/>
          <w:sz w:val="22"/>
          <w:szCs w:val="22"/>
        </w:rPr>
        <w:t>τεχνικής</w:t>
      </w:r>
      <w:r w:rsidR="007A66B1" w:rsidRPr="000D2F41">
        <w:rPr>
          <w:sz w:val="22"/>
          <w:szCs w:val="22"/>
        </w:rPr>
        <w:t xml:space="preserve">, </w:t>
      </w:r>
      <w:r w:rsidR="007A66B1" w:rsidRPr="000D2F41">
        <w:rPr>
          <w:rFonts w:hint="eastAsia"/>
          <w:sz w:val="22"/>
          <w:szCs w:val="22"/>
        </w:rPr>
        <w:t>παράλληλων</w:t>
      </w:r>
      <w:r w:rsidR="007A66B1" w:rsidRPr="000D2F41">
        <w:rPr>
          <w:sz w:val="22"/>
          <w:szCs w:val="22"/>
        </w:rPr>
        <w:t xml:space="preserve"> </w:t>
      </w:r>
      <w:r w:rsidR="007A66B1" w:rsidRPr="000D2F41">
        <w:rPr>
          <w:rFonts w:hint="eastAsia"/>
          <w:sz w:val="22"/>
          <w:szCs w:val="22"/>
        </w:rPr>
        <w:t>ομάδων</w:t>
      </w:r>
      <w:r w:rsidRPr="000D2F41">
        <w:rPr>
          <w:sz w:val="22"/>
          <w:szCs w:val="22"/>
        </w:rPr>
        <w:t xml:space="preserve"> μελέτη συγκρίθηκε η </w:t>
      </w:r>
      <w:r w:rsidR="00EA1171" w:rsidRPr="000D2F41">
        <w:rPr>
          <w:sz w:val="22"/>
          <w:szCs w:val="22"/>
        </w:rPr>
        <w:t>επίδραση της θεραπείας</w:t>
      </w:r>
      <w:r w:rsidRPr="000D2F41">
        <w:rPr>
          <w:sz w:val="22"/>
          <w:szCs w:val="22"/>
        </w:rPr>
        <w:t xml:space="preserve"> με 18 μικρογραμμάρια </w:t>
      </w:r>
      <w:r w:rsidR="007A66B1" w:rsidRPr="000D2F41">
        <w:rPr>
          <w:sz w:val="22"/>
          <w:szCs w:val="22"/>
        </w:rPr>
        <w:t>SPIRIVA</w:t>
      </w:r>
      <w:r w:rsidRPr="000D2F41">
        <w:rPr>
          <w:sz w:val="22"/>
          <w:szCs w:val="22"/>
          <w:vertAlign w:val="superscript"/>
        </w:rPr>
        <w:t>®</w:t>
      </w:r>
      <w:r w:rsidRPr="000D2F41">
        <w:rPr>
          <w:sz w:val="22"/>
          <w:szCs w:val="22"/>
        </w:rPr>
        <w:t xml:space="preserve"> μία φορά ημερησίως έναντι 50 μικρογραμμαρίων σαλμετερόλης </w:t>
      </w:r>
      <w:r w:rsidRPr="000D2F41">
        <w:rPr>
          <w:sz w:val="22"/>
          <w:szCs w:val="22"/>
          <w:lang w:val="en-US"/>
        </w:rPr>
        <w:t>HFA</w:t>
      </w:r>
      <w:r w:rsidRPr="000D2F41">
        <w:rPr>
          <w:sz w:val="22"/>
          <w:szCs w:val="22"/>
        </w:rPr>
        <w:t xml:space="preserve"> </w:t>
      </w:r>
      <w:proofErr w:type="spellStart"/>
      <w:r w:rsidRPr="000D2F41">
        <w:rPr>
          <w:sz w:val="22"/>
          <w:szCs w:val="22"/>
          <w:lang w:val="en-US"/>
        </w:rPr>
        <w:t>pMDI</w:t>
      </w:r>
      <w:proofErr w:type="spellEnd"/>
      <w:r w:rsidRPr="000D2F41">
        <w:rPr>
          <w:sz w:val="22"/>
          <w:szCs w:val="22"/>
        </w:rPr>
        <w:t xml:space="preserve"> δύο φορές ημερησίως στην </w:t>
      </w:r>
      <w:r w:rsidR="00EA1171" w:rsidRPr="000D2F41">
        <w:rPr>
          <w:sz w:val="22"/>
          <w:szCs w:val="22"/>
        </w:rPr>
        <w:t>εμφάνιση</w:t>
      </w:r>
      <w:r w:rsidRPr="000D2F41">
        <w:rPr>
          <w:sz w:val="22"/>
          <w:szCs w:val="22"/>
        </w:rPr>
        <w:t xml:space="preserve"> μέτριων και σοβαρών παροξύνσεων σε 7.376 ασθενείς με ΧΑΠ και ιστορικό παροξύνσεων στο προηγούμενο έτος.</w:t>
      </w:r>
    </w:p>
    <w:p w:rsidR="000F1043" w:rsidRPr="000D2F41" w:rsidRDefault="000F1043" w:rsidP="00B97521">
      <w:pPr>
        <w:spacing w:line="240" w:lineRule="auto"/>
        <w:rPr>
          <w:sz w:val="22"/>
          <w:szCs w:val="22"/>
        </w:rPr>
      </w:pPr>
    </w:p>
    <w:p w:rsidR="00041B44" w:rsidRPr="000D2F41" w:rsidRDefault="00041B44" w:rsidP="00B97521">
      <w:pPr>
        <w:spacing w:line="240" w:lineRule="auto"/>
        <w:rPr>
          <w:sz w:val="22"/>
          <w:szCs w:val="22"/>
          <w:lang w:val="en-US"/>
        </w:rPr>
      </w:pPr>
      <w:r w:rsidRPr="000D2F41">
        <w:rPr>
          <w:sz w:val="22"/>
          <w:szCs w:val="22"/>
        </w:rPr>
        <w:t xml:space="preserve">Πίνακας 1: </w:t>
      </w:r>
      <w:r w:rsidR="00F32B91" w:rsidRPr="000D2F41">
        <w:rPr>
          <w:sz w:val="22"/>
          <w:szCs w:val="22"/>
        </w:rPr>
        <w:t>Περίληψη παραμέτρων παροξύνσεων</w:t>
      </w:r>
    </w:p>
    <w:p w:rsidR="001733BF" w:rsidRPr="000D2F41" w:rsidRDefault="001733BF" w:rsidP="00B97521">
      <w:pPr>
        <w:spacing w:line="240" w:lineRule="auto"/>
        <w:rPr>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21"/>
        <w:gridCol w:w="1784"/>
        <w:gridCol w:w="1784"/>
        <w:gridCol w:w="1792"/>
        <w:gridCol w:w="1205"/>
      </w:tblGrid>
      <w:tr w:rsidR="00B65982" w:rsidRPr="000D2F41" w:rsidTr="005C0C03">
        <w:tc>
          <w:tcPr>
            <w:tcW w:w="2721" w:type="dxa"/>
            <w:tcBorders>
              <w:top w:val="single" w:sz="4" w:space="0" w:color="auto"/>
              <w:left w:val="single" w:sz="4" w:space="0" w:color="auto"/>
              <w:bottom w:val="single" w:sz="4" w:space="0" w:color="auto"/>
              <w:right w:val="single" w:sz="4" w:space="0" w:color="auto"/>
            </w:tcBorders>
            <w:hideMark/>
          </w:tcPr>
          <w:p w:rsidR="007A66B1" w:rsidRPr="000D2F41" w:rsidRDefault="007A66B1" w:rsidP="007A66B1">
            <w:pPr>
              <w:keepNext/>
              <w:keepLines/>
              <w:tabs>
                <w:tab w:val="left" w:pos="144"/>
              </w:tabs>
              <w:spacing w:before="40" w:after="40" w:line="240" w:lineRule="auto"/>
              <w:jc w:val="center"/>
              <w:rPr>
                <w:sz w:val="22"/>
                <w:szCs w:val="22"/>
                <w:lang w:val="en-US" w:eastAsia="de-DE"/>
              </w:rPr>
            </w:pPr>
            <w:r w:rsidRPr="000D2F41">
              <w:rPr>
                <w:sz w:val="22"/>
                <w:szCs w:val="22"/>
                <w:lang w:eastAsia="de-DE"/>
              </w:rPr>
              <w:t>Παράμετρος</w:t>
            </w:r>
          </w:p>
        </w:tc>
        <w:tc>
          <w:tcPr>
            <w:tcW w:w="1784" w:type="dxa"/>
            <w:tcBorders>
              <w:top w:val="single" w:sz="4" w:space="0" w:color="auto"/>
              <w:left w:val="single" w:sz="4" w:space="0" w:color="auto"/>
              <w:bottom w:val="single" w:sz="4" w:space="0" w:color="auto"/>
              <w:right w:val="single" w:sz="4" w:space="0" w:color="auto"/>
            </w:tcBorders>
            <w:hideMark/>
          </w:tcPr>
          <w:p w:rsidR="007A66B1" w:rsidRPr="000D2F41" w:rsidRDefault="007A66B1" w:rsidP="007A66B1">
            <w:pPr>
              <w:keepNext/>
              <w:keepLines/>
              <w:tabs>
                <w:tab w:val="left" w:pos="144"/>
              </w:tabs>
              <w:spacing w:before="40" w:after="40" w:line="240" w:lineRule="auto"/>
              <w:jc w:val="center"/>
              <w:rPr>
                <w:sz w:val="22"/>
                <w:szCs w:val="22"/>
                <w:lang w:val="en-US" w:eastAsia="de-DE"/>
              </w:rPr>
            </w:pPr>
            <w:r w:rsidRPr="000D2F41">
              <w:rPr>
                <w:sz w:val="22"/>
                <w:szCs w:val="22"/>
                <w:lang w:val="en-US" w:eastAsia="de-DE"/>
              </w:rPr>
              <w:t>SPIRIVA</w:t>
            </w:r>
            <w:r w:rsidRPr="000D2F41">
              <w:rPr>
                <w:sz w:val="22"/>
                <w:szCs w:val="22"/>
                <w:lang w:val="en-US" w:eastAsia="de-DE"/>
              </w:rPr>
              <w:br/>
              <w:t xml:space="preserve">18 </w:t>
            </w:r>
            <w:r w:rsidRPr="000D2F41">
              <w:rPr>
                <w:sz w:val="22"/>
                <w:szCs w:val="22"/>
                <w:lang w:eastAsia="de-DE"/>
              </w:rPr>
              <w:t>μικρογραμμάρια</w:t>
            </w:r>
            <w:r w:rsidRPr="000D2F41">
              <w:rPr>
                <w:sz w:val="22"/>
                <w:szCs w:val="22"/>
                <w:lang w:val="en-US" w:eastAsia="de-DE"/>
              </w:rPr>
              <w:t xml:space="preserve"> (</w:t>
            </w:r>
            <w:proofErr w:type="spellStart"/>
            <w:r w:rsidRPr="000D2F41">
              <w:rPr>
                <w:sz w:val="22"/>
                <w:szCs w:val="22"/>
                <w:lang w:val="en-US" w:eastAsia="de-DE"/>
              </w:rPr>
              <w:t>HandiHaler</w:t>
            </w:r>
            <w:proofErr w:type="spellEnd"/>
            <w:r w:rsidRPr="000D2F41">
              <w:rPr>
                <w:sz w:val="22"/>
                <w:szCs w:val="22"/>
                <w:lang w:val="en-US" w:eastAsia="de-DE"/>
              </w:rPr>
              <w:t>)</w:t>
            </w:r>
          </w:p>
          <w:p w:rsidR="007A66B1" w:rsidRPr="000D2F41" w:rsidRDefault="007A66B1" w:rsidP="007A66B1">
            <w:pPr>
              <w:keepNext/>
              <w:keepLines/>
              <w:tabs>
                <w:tab w:val="left" w:pos="144"/>
              </w:tabs>
              <w:spacing w:before="40" w:after="40" w:line="240" w:lineRule="auto"/>
              <w:jc w:val="center"/>
              <w:rPr>
                <w:sz w:val="22"/>
                <w:szCs w:val="22"/>
                <w:lang w:val="en-US" w:eastAsia="de-DE"/>
              </w:rPr>
            </w:pPr>
            <w:r w:rsidRPr="000D2F41">
              <w:rPr>
                <w:sz w:val="22"/>
                <w:szCs w:val="22"/>
                <w:lang w:val="en-US" w:eastAsia="de-DE"/>
              </w:rPr>
              <w:t xml:space="preserve">N = </w:t>
            </w:r>
            <w:r w:rsidRPr="000D2F41">
              <w:rPr>
                <w:sz w:val="22"/>
                <w:szCs w:val="22"/>
                <w:lang w:val="de-DE" w:eastAsia="de-DE"/>
              </w:rPr>
              <w:t>3</w:t>
            </w:r>
            <w:r w:rsidRPr="000D2F41">
              <w:rPr>
                <w:sz w:val="22"/>
                <w:szCs w:val="22"/>
                <w:lang w:eastAsia="de-DE"/>
              </w:rPr>
              <w:t>.</w:t>
            </w:r>
            <w:r w:rsidRPr="000D2F41">
              <w:rPr>
                <w:sz w:val="22"/>
                <w:szCs w:val="22"/>
                <w:lang w:val="de-DE" w:eastAsia="de-DE"/>
              </w:rPr>
              <w:t>707</w:t>
            </w:r>
          </w:p>
        </w:tc>
        <w:tc>
          <w:tcPr>
            <w:tcW w:w="1784" w:type="dxa"/>
            <w:tcBorders>
              <w:top w:val="single" w:sz="4" w:space="0" w:color="auto"/>
              <w:left w:val="single" w:sz="4" w:space="0" w:color="auto"/>
              <w:bottom w:val="single" w:sz="4" w:space="0" w:color="auto"/>
              <w:right w:val="single" w:sz="4" w:space="0" w:color="auto"/>
            </w:tcBorders>
            <w:hideMark/>
          </w:tcPr>
          <w:p w:rsidR="007A66B1" w:rsidRPr="000D2F41" w:rsidRDefault="007A66B1" w:rsidP="007A66B1">
            <w:pPr>
              <w:keepNext/>
              <w:keepLines/>
              <w:tabs>
                <w:tab w:val="left" w:pos="144"/>
              </w:tabs>
              <w:spacing w:before="40" w:after="40" w:line="240" w:lineRule="auto"/>
              <w:jc w:val="center"/>
              <w:rPr>
                <w:sz w:val="22"/>
                <w:szCs w:val="22"/>
                <w:lang w:val="nl-NL" w:eastAsia="de-DE"/>
              </w:rPr>
            </w:pPr>
            <w:r w:rsidRPr="000D2F41">
              <w:rPr>
                <w:sz w:val="22"/>
                <w:szCs w:val="22"/>
                <w:lang w:val="nl-NL" w:eastAsia="de-DE"/>
              </w:rPr>
              <w:t>Salmeterol</w:t>
            </w:r>
            <w:r w:rsidRPr="000D2F41">
              <w:rPr>
                <w:sz w:val="22"/>
                <w:szCs w:val="22"/>
                <w:lang w:val="nl-NL" w:eastAsia="de-DE"/>
              </w:rPr>
              <w:br/>
              <w:t xml:space="preserve">50 </w:t>
            </w:r>
            <w:r w:rsidRPr="000D2F41">
              <w:rPr>
                <w:sz w:val="22"/>
                <w:szCs w:val="22"/>
                <w:lang w:eastAsia="de-DE"/>
              </w:rPr>
              <w:t>μικρογραμμάρια</w:t>
            </w:r>
            <w:r w:rsidRPr="000D2F41">
              <w:rPr>
                <w:sz w:val="22"/>
                <w:szCs w:val="22"/>
                <w:lang w:val="en-US" w:eastAsia="de-DE"/>
              </w:rPr>
              <w:t xml:space="preserve"> </w:t>
            </w:r>
            <w:r w:rsidRPr="000D2F41">
              <w:rPr>
                <w:sz w:val="22"/>
                <w:szCs w:val="22"/>
                <w:lang w:val="nl-NL" w:eastAsia="de-DE"/>
              </w:rPr>
              <w:t>(HFA pMDI)</w:t>
            </w:r>
          </w:p>
          <w:p w:rsidR="007A66B1" w:rsidRPr="000D2F41" w:rsidRDefault="007A66B1" w:rsidP="007A66B1">
            <w:pPr>
              <w:keepNext/>
              <w:keepLines/>
              <w:tabs>
                <w:tab w:val="left" w:pos="144"/>
              </w:tabs>
              <w:spacing w:before="40" w:after="40" w:line="240" w:lineRule="auto"/>
              <w:jc w:val="center"/>
              <w:rPr>
                <w:sz w:val="22"/>
                <w:szCs w:val="22"/>
                <w:lang w:val="nl-NL" w:eastAsia="de-DE"/>
              </w:rPr>
            </w:pPr>
            <w:r w:rsidRPr="000D2F41">
              <w:rPr>
                <w:sz w:val="22"/>
                <w:szCs w:val="22"/>
                <w:lang w:val="nl-NL" w:eastAsia="de-DE"/>
              </w:rPr>
              <w:t>N = 3</w:t>
            </w:r>
            <w:r w:rsidR="00164F96" w:rsidRPr="000D2F41">
              <w:rPr>
                <w:sz w:val="22"/>
                <w:szCs w:val="22"/>
                <w:lang w:val="en-US" w:eastAsia="de-DE"/>
              </w:rPr>
              <w:t>.</w:t>
            </w:r>
            <w:r w:rsidRPr="000D2F41">
              <w:rPr>
                <w:sz w:val="22"/>
                <w:szCs w:val="22"/>
                <w:lang w:val="nl-NL" w:eastAsia="de-DE"/>
              </w:rPr>
              <w:t>669</w:t>
            </w:r>
          </w:p>
        </w:tc>
        <w:tc>
          <w:tcPr>
            <w:tcW w:w="1792" w:type="dxa"/>
            <w:tcBorders>
              <w:top w:val="single" w:sz="4" w:space="0" w:color="auto"/>
              <w:left w:val="single" w:sz="4" w:space="0" w:color="auto"/>
              <w:bottom w:val="single" w:sz="4" w:space="0" w:color="auto"/>
              <w:right w:val="single" w:sz="4" w:space="0" w:color="auto"/>
            </w:tcBorders>
            <w:hideMark/>
          </w:tcPr>
          <w:p w:rsidR="007A66B1" w:rsidRPr="000D2F41" w:rsidRDefault="007A66B1" w:rsidP="007A66B1">
            <w:pPr>
              <w:keepNext/>
              <w:keepLines/>
              <w:tabs>
                <w:tab w:val="left" w:pos="144"/>
              </w:tabs>
              <w:spacing w:before="40" w:after="40" w:line="240" w:lineRule="auto"/>
              <w:jc w:val="center"/>
              <w:rPr>
                <w:sz w:val="22"/>
                <w:szCs w:val="22"/>
                <w:lang w:val="en-US" w:eastAsia="de-DE"/>
              </w:rPr>
            </w:pPr>
            <w:r w:rsidRPr="000D2F41">
              <w:rPr>
                <w:sz w:val="22"/>
                <w:szCs w:val="22"/>
                <w:lang w:eastAsia="de-DE"/>
              </w:rPr>
              <w:t>Αναλογία</w:t>
            </w:r>
            <w:r w:rsidRPr="000D2F41">
              <w:rPr>
                <w:sz w:val="22"/>
                <w:szCs w:val="22"/>
                <w:lang w:val="en-US" w:eastAsia="de-DE"/>
              </w:rPr>
              <w:t xml:space="preserve"> </w:t>
            </w:r>
            <w:r w:rsidRPr="000D2F41">
              <w:rPr>
                <w:sz w:val="22"/>
                <w:szCs w:val="22"/>
                <w:lang w:val="en-US" w:eastAsia="de-DE"/>
              </w:rPr>
              <w:br/>
              <w:t>(95% CI)</w:t>
            </w:r>
          </w:p>
        </w:tc>
        <w:tc>
          <w:tcPr>
            <w:tcW w:w="1205" w:type="dxa"/>
            <w:tcBorders>
              <w:top w:val="single" w:sz="4" w:space="0" w:color="auto"/>
              <w:left w:val="single" w:sz="4" w:space="0" w:color="auto"/>
              <w:bottom w:val="single" w:sz="4" w:space="0" w:color="auto"/>
              <w:right w:val="single" w:sz="4" w:space="0" w:color="auto"/>
            </w:tcBorders>
            <w:hideMark/>
          </w:tcPr>
          <w:p w:rsidR="007A66B1" w:rsidRPr="000D2F41" w:rsidRDefault="007A66B1" w:rsidP="007A66B1">
            <w:pPr>
              <w:keepNext/>
              <w:keepLines/>
              <w:tabs>
                <w:tab w:val="left" w:pos="144"/>
              </w:tabs>
              <w:spacing w:before="40" w:after="40" w:line="240" w:lineRule="auto"/>
              <w:jc w:val="center"/>
              <w:rPr>
                <w:sz w:val="22"/>
                <w:szCs w:val="22"/>
                <w:lang w:val="en-US" w:eastAsia="de-DE"/>
              </w:rPr>
            </w:pPr>
            <w:r w:rsidRPr="000D2F41">
              <w:rPr>
                <w:sz w:val="22"/>
                <w:szCs w:val="22"/>
                <w:lang w:eastAsia="de-DE"/>
              </w:rPr>
              <w:t xml:space="preserve">Τιμή </w:t>
            </w:r>
            <w:r w:rsidRPr="000D2F41">
              <w:rPr>
                <w:sz w:val="22"/>
                <w:szCs w:val="22"/>
                <w:lang w:val="en-US" w:eastAsia="de-DE"/>
              </w:rPr>
              <w:t>p</w:t>
            </w:r>
          </w:p>
        </w:tc>
      </w:tr>
      <w:tr w:rsidR="00B65982" w:rsidRPr="000D2F41" w:rsidTr="005C0C03">
        <w:tc>
          <w:tcPr>
            <w:tcW w:w="2721" w:type="dxa"/>
            <w:tcBorders>
              <w:top w:val="single" w:sz="4" w:space="0" w:color="auto"/>
              <w:left w:val="single" w:sz="4" w:space="0" w:color="auto"/>
              <w:bottom w:val="single" w:sz="4" w:space="0" w:color="auto"/>
              <w:right w:val="single" w:sz="4" w:space="0" w:color="auto"/>
            </w:tcBorders>
            <w:hideMark/>
          </w:tcPr>
          <w:p w:rsidR="00A4611F" w:rsidRPr="000D2F41" w:rsidRDefault="00992400" w:rsidP="00B97521">
            <w:pPr>
              <w:keepNext/>
              <w:keepLines/>
              <w:tabs>
                <w:tab w:val="left" w:pos="144"/>
              </w:tabs>
              <w:spacing w:before="40" w:after="40" w:line="240" w:lineRule="auto"/>
              <w:rPr>
                <w:sz w:val="22"/>
                <w:szCs w:val="22"/>
                <w:lang w:eastAsia="de-DE"/>
              </w:rPr>
            </w:pPr>
            <w:r w:rsidRPr="000D2F41">
              <w:rPr>
                <w:sz w:val="22"/>
                <w:szCs w:val="22"/>
                <w:lang w:eastAsia="de-DE"/>
              </w:rPr>
              <w:t>Χρόνος</w:t>
            </w:r>
            <w:r w:rsidR="007A66B1" w:rsidRPr="000D2F41">
              <w:rPr>
                <w:sz w:val="22"/>
                <w:szCs w:val="22"/>
                <w:lang w:eastAsia="de-DE"/>
              </w:rPr>
              <w:t xml:space="preserve"> [</w:t>
            </w:r>
            <w:r w:rsidRPr="000D2F41">
              <w:rPr>
                <w:sz w:val="22"/>
                <w:szCs w:val="22"/>
                <w:lang w:eastAsia="de-DE"/>
              </w:rPr>
              <w:t>μέρες</w:t>
            </w:r>
            <w:r w:rsidR="007A66B1" w:rsidRPr="000D2F41">
              <w:rPr>
                <w:sz w:val="22"/>
                <w:szCs w:val="22"/>
                <w:lang w:eastAsia="de-DE"/>
              </w:rPr>
              <w:t xml:space="preserve">] </w:t>
            </w:r>
            <w:r w:rsidRPr="000D2F41">
              <w:rPr>
                <w:sz w:val="22"/>
                <w:szCs w:val="22"/>
                <w:lang w:eastAsia="de-DE"/>
              </w:rPr>
              <w:t>έως την πρώτη παρόξυνση</w:t>
            </w:r>
            <w:r w:rsidR="007A66B1" w:rsidRPr="000D2F41">
              <w:rPr>
                <w:sz w:val="22"/>
                <w:szCs w:val="22"/>
                <w:vertAlign w:val="superscript"/>
                <w:lang w:eastAsia="de-DE"/>
              </w:rPr>
              <w:t>†</w:t>
            </w:r>
          </w:p>
        </w:tc>
        <w:tc>
          <w:tcPr>
            <w:tcW w:w="1784" w:type="dxa"/>
            <w:tcBorders>
              <w:top w:val="single" w:sz="4" w:space="0" w:color="auto"/>
              <w:left w:val="single" w:sz="4" w:space="0" w:color="auto"/>
              <w:bottom w:val="single" w:sz="4" w:space="0" w:color="auto"/>
              <w:right w:val="single" w:sz="4" w:space="0" w:color="auto"/>
            </w:tcBorders>
            <w:hideMark/>
          </w:tcPr>
          <w:p w:rsidR="00A4611F" w:rsidRPr="000D2F41" w:rsidRDefault="007A66B1" w:rsidP="00B97521">
            <w:pPr>
              <w:keepNext/>
              <w:keepLines/>
              <w:tabs>
                <w:tab w:val="left" w:pos="144"/>
              </w:tabs>
              <w:spacing w:before="40" w:after="40" w:line="240" w:lineRule="auto"/>
              <w:jc w:val="center"/>
              <w:rPr>
                <w:sz w:val="22"/>
                <w:szCs w:val="22"/>
                <w:lang w:val="de-DE" w:eastAsia="de-DE"/>
              </w:rPr>
            </w:pPr>
            <w:r w:rsidRPr="000D2F41">
              <w:rPr>
                <w:sz w:val="22"/>
                <w:szCs w:val="22"/>
                <w:lang w:val="en-US" w:eastAsia="de-DE"/>
              </w:rPr>
              <w:t>187</w:t>
            </w:r>
          </w:p>
        </w:tc>
        <w:tc>
          <w:tcPr>
            <w:tcW w:w="1784" w:type="dxa"/>
            <w:tcBorders>
              <w:top w:val="single" w:sz="4" w:space="0" w:color="auto"/>
              <w:left w:val="single" w:sz="4" w:space="0" w:color="auto"/>
              <w:bottom w:val="single" w:sz="4" w:space="0" w:color="auto"/>
              <w:right w:val="single" w:sz="4" w:space="0" w:color="auto"/>
            </w:tcBorders>
            <w:hideMark/>
          </w:tcPr>
          <w:p w:rsidR="00A4611F" w:rsidRPr="000D2F41" w:rsidRDefault="007A66B1" w:rsidP="00B97521">
            <w:pPr>
              <w:keepNext/>
              <w:keepLines/>
              <w:tabs>
                <w:tab w:val="left" w:pos="144"/>
              </w:tabs>
              <w:spacing w:before="40" w:after="40" w:line="240" w:lineRule="auto"/>
              <w:jc w:val="center"/>
              <w:rPr>
                <w:sz w:val="22"/>
                <w:szCs w:val="22"/>
                <w:lang w:val="de-DE" w:eastAsia="de-DE"/>
              </w:rPr>
            </w:pPr>
            <w:r w:rsidRPr="000D2F41">
              <w:rPr>
                <w:sz w:val="22"/>
                <w:szCs w:val="22"/>
                <w:lang w:val="en-US" w:eastAsia="de-DE"/>
              </w:rPr>
              <w:t>145</w:t>
            </w:r>
          </w:p>
        </w:tc>
        <w:tc>
          <w:tcPr>
            <w:tcW w:w="1792" w:type="dxa"/>
            <w:tcBorders>
              <w:top w:val="single" w:sz="4" w:space="0" w:color="auto"/>
              <w:left w:val="single" w:sz="4" w:space="0" w:color="auto"/>
              <w:bottom w:val="single" w:sz="4" w:space="0" w:color="auto"/>
              <w:right w:val="single" w:sz="4" w:space="0" w:color="auto"/>
            </w:tcBorders>
            <w:hideMark/>
          </w:tcPr>
          <w:p w:rsidR="00A4611F" w:rsidRPr="000D2F41" w:rsidRDefault="007A66B1" w:rsidP="00B97521">
            <w:pPr>
              <w:keepNext/>
              <w:keepLines/>
              <w:tabs>
                <w:tab w:val="left" w:pos="144"/>
              </w:tabs>
              <w:spacing w:before="40" w:after="40" w:line="240" w:lineRule="auto"/>
              <w:jc w:val="center"/>
              <w:rPr>
                <w:sz w:val="22"/>
                <w:szCs w:val="22"/>
                <w:lang w:val="de-DE" w:eastAsia="de-DE"/>
              </w:rPr>
            </w:pPr>
            <w:r w:rsidRPr="000D2F41">
              <w:rPr>
                <w:sz w:val="22"/>
                <w:szCs w:val="22"/>
                <w:lang w:val="en-US" w:eastAsia="de-DE"/>
              </w:rPr>
              <w:t>0</w:t>
            </w:r>
            <w:r w:rsidR="00164F96" w:rsidRPr="000D2F41">
              <w:rPr>
                <w:sz w:val="22"/>
                <w:szCs w:val="22"/>
                <w:lang w:eastAsia="de-DE"/>
              </w:rPr>
              <w:t>,</w:t>
            </w:r>
            <w:r w:rsidRPr="000D2F41">
              <w:rPr>
                <w:sz w:val="22"/>
                <w:szCs w:val="22"/>
                <w:lang w:val="en-US" w:eastAsia="de-DE"/>
              </w:rPr>
              <w:t>83</w:t>
            </w:r>
          </w:p>
          <w:p w:rsidR="00A4611F" w:rsidRPr="000D2F41" w:rsidRDefault="007A66B1" w:rsidP="00164F96">
            <w:pPr>
              <w:keepNext/>
              <w:keepLines/>
              <w:tabs>
                <w:tab w:val="left" w:pos="144"/>
              </w:tabs>
              <w:spacing w:before="40" w:after="40" w:line="240" w:lineRule="auto"/>
              <w:jc w:val="center"/>
              <w:rPr>
                <w:sz w:val="22"/>
                <w:szCs w:val="22"/>
                <w:lang w:val="de-DE" w:eastAsia="de-DE"/>
              </w:rPr>
            </w:pPr>
            <w:r w:rsidRPr="000D2F41">
              <w:rPr>
                <w:sz w:val="22"/>
                <w:szCs w:val="22"/>
                <w:lang w:val="en-US" w:eastAsia="de-DE"/>
              </w:rPr>
              <w:t>(0</w:t>
            </w:r>
            <w:r w:rsidR="00164F96" w:rsidRPr="000D2F41">
              <w:rPr>
                <w:sz w:val="22"/>
                <w:szCs w:val="22"/>
                <w:lang w:eastAsia="de-DE"/>
              </w:rPr>
              <w:t>,</w:t>
            </w:r>
            <w:r w:rsidR="00164F96" w:rsidRPr="000D2F41">
              <w:rPr>
                <w:sz w:val="22"/>
                <w:szCs w:val="22"/>
                <w:lang w:val="en-US" w:eastAsia="de-DE"/>
              </w:rPr>
              <w:t>77 – 0</w:t>
            </w:r>
            <w:r w:rsidR="00164F96" w:rsidRPr="000D2F41">
              <w:rPr>
                <w:sz w:val="22"/>
                <w:szCs w:val="22"/>
                <w:lang w:eastAsia="de-DE"/>
              </w:rPr>
              <w:t>,</w:t>
            </w:r>
            <w:r w:rsidRPr="000D2F41">
              <w:rPr>
                <w:sz w:val="22"/>
                <w:szCs w:val="22"/>
                <w:lang w:val="en-US" w:eastAsia="de-DE"/>
              </w:rPr>
              <w:t>90)</w:t>
            </w:r>
          </w:p>
        </w:tc>
        <w:tc>
          <w:tcPr>
            <w:tcW w:w="1205" w:type="dxa"/>
            <w:tcBorders>
              <w:top w:val="single" w:sz="4" w:space="0" w:color="auto"/>
              <w:left w:val="single" w:sz="4" w:space="0" w:color="auto"/>
              <w:bottom w:val="single" w:sz="4" w:space="0" w:color="auto"/>
              <w:right w:val="single" w:sz="4" w:space="0" w:color="auto"/>
            </w:tcBorders>
            <w:hideMark/>
          </w:tcPr>
          <w:p w:rsidR="00A4611F" w:rsidRPr="000D2F41" w:rsidRDefault="00164F96" w:rsidP="00B97521">
            <w:pPr>
              <w:keepNext/>
              <w:keepLines/>
              <w:tabs>
                <w:tab w:val="left" w:pos="144"/>
              </w:tabs>
              <w:spacing w:before="40" w:after="40" w:line="240" w:lineRule="auto"/>
              <w:jc w:val="center"/>
              <w:rPr>
                <w:sz w:val="22"/>
                <w:szCs w:val="22"/>
                <w:lang w:val="de-DE" w:eastAsia="de-DE"/>
              </w:rPr>
            </w:pPr>
            <w:r w:rsidRPr="000D2F41">
              <w:rPr>
                <w:sz w:val="22"/>
                <w:szCs w:val="22"/>
                <w:lang w:val="en-US" w:eastAsia="de-DE"/>
              </w:rPr>
              <w:t>&lt;0</w:t>
            </w:r>
            <w:r w:rsidRPr="000D2F41">
              <w:rPr>
                <w:sz w:val="22"/>
                <w:szCs w:val="22"/>
                <w:lang w:eastAsia="de-DE"/>
              </w:rPr>
              <w:t>,</w:t>
            </w:r>
            <w:r w:rsidR="007A66B1" w:rsidRPr="000D2F41">
              <w:rPr>
                <w:sz w:val="22"/>
                <w:szCs w:val="22"/>
                <w:lang w:val="en-US" w:eastAsia="de-DE"/>
              </w:rPr>
              <w:t>001</w:t>
            </w:r>
          </w:p>
        </w:tc>
      </w:tr>
      <w:tr w:rsidR="00B65982" w:rsidRPr="000D2F41" w:rsidTr="005C0C03">
        <w:tc>
          <w:tcPr>
            <w:tcW w:w="2721" w:type="dxa"/>
            <w:tcBorders>
              <w:top w:val="single" w:sz="4" w:space="0" w:color="auto"/>
              <w:left w:val="single" w:sz="4" w:space="0" w:color="auto"/>
              <w:bottom w:val="single" w:sz="4" w:space="0" w:color="auto"/>
              <w:right w:val="single" w:sz="4" w:space="0" w:color="auto"/>
            </w:tcBorders>
            <w:hideMark/>
          </w:tcPr>
          <w:p w:rsidR="00A4611F" w:rsidRPr="000D2F41" w:rsidRDefault="00992400" w:rsidP="00EA1171">
            <w:pPr>
              <w:keepNext/>
              <w:keepLines/>
              <w:tabs>
                <w:tab w:val="left" w:pos="144"/>
              </w:tabs>
              <w:spacing w:before="40" w:after="40" w:line="240" w:lineRule="auto"/>
              <w:rPr>
                <w:sz w:val="22"/>
                <w:szCs w:val="22"/>
                <w:lang w:eastAsia="de-DE"/>
              </w:rPr>
            </w:pPr>
            <w:r w:rsidRPr="000D2F41">
              <w:rPr>
                <w:sz w:val="22"/>
                <w:szCs w:val="22"/>
                <w:lang w:eastAsia="de-DE"/>
              </w:rPr>
              <w:t>Χρόνος έως την πρώτη σοβαρή (με νοσ</w:t>
            </w:r>
            <w:r w:rsidR="00EA1171" w:rsidRPr="000D2F41">
              <w:rPr>
                <w:sz w:val="22"/>
                <w:szCs w:val="22"/>
                <w:lang w:eastAsia="de-DE"/>
              </w:rPr>
              <w:t>ηλεία</w:t>
            </w:r>
            <w:r w:rsidRPr="000D2F41">
              <w:rPr>
                <w:sz w:val="22"/>
                <w:szCs w:val="22"/>
                <w:lang w:eastAsia="de-DE"/>
              </w:rPr>
              <w:t>) παρόξυνση</w:t>
            </w:r>
            <w:r w:rsidR="007A66B1" w:rsidRPr="000D2F41">
              <w:rPr>
                <w:sz w:val="22"/>
                <w:szCs w:val="22"/>
                <w:vertAlign w:val="superscript"/>
                <w:lang w:eastAsia="de-DE"/>
              </w:rPr>
              <w:t>§</w:t>
            </w:r>
          </w:p>
        </w:tc>
        <w:tc>
          <w:tcPr>
            <w:tcW w:w="1784" w:type="dxa"/>
            <w:tcBorders>
              <w:top w:val="single" w:sz="4" w:space="0" w:color="auto"/>
              <w:left w:val="single" w:sz="4" w:space="0" w:color="auto"/>
              <w:bottom w:val="single" w:sz="4" w:space="0" w:color="auto"/>
              <w:right w:val="single" w:sz="4" w:space="0" w:color="auto"/>
            </w:tcBorders>
            <w:hideMark/>
          </w:tcPr>
          <w:p w:rsidR="00A4611F" w:rsidRPr="000D2F41" w:rsidRDefault="007A66B1" w:rsidP="00B97521">
            <w:pPr>
              <w:keepNext/>
              <w:keepLines/>
              <w:tabs>
                <w:tab w:val="left" w:pos="144"/>
              </w:tabs>
              <w:spacing w:before="40" w:after="40" w:line="240" w:lineRule="auto"/>
              <w:jc w:val="center"/>
              <w:rPr>
                <w:sz w:val="22"/>
                <w:szCs w:val="22"/>
                <w:lang w:val="en-US" w:eastAsia="de-DE"/>
              </w:rPr>
            </w:pPr>
            <w:r w:rsidRPr="000D2F41">
              <w:rPr>
                <w:sz w:val="22"/>
                <w:szCs w:val="22"/>
                <w:lang w:val="en-US" w:eastAsia="de-DE"/>
              </w:rPr>
              <w:t>-</w:t>
            </w:r>
          </w:p>
        </w:tc>
        <w:tc>
          <w:tcPr>
            <w:tcW w:w="1784" w:type="dxa"/>
            <w:tcBorders>
              <w:top w:val="single" w:sz="4" w:space="0" w:color="auto"/>
              <w:left w:val="single" w:sz="4" w:space="0" w:color="auto"/>
              <w:bottom w:val="single" w:sz="4" w:space="0" w:color="auto"/>
              <w:right w:val="single" w:sz="4" w:space="0" w:color="auto"/>
            </w:tcBorders>
            <w:hideMark/>
          </w:tcPr>
          <w:p w:rsidR="00A4611F" w:rsidRPr="000D2F41" w:rsidRDefault="007A66B1" w:rsidP="00B97521">
            <w:pPr>
              <w:keepNext/>
              <w:keepLines/>
              <w:tabs>
                <w:tab w:val="left" w:pos="144"/>
              </w:tabs>
              <w:spacing w:before="40" w:after="40" w:line="240" w:lineRule="auto"/>
              <w:jc w:val="center"/>
              <w:rPr>
                <w:sz w:val="22"/>
                <w:szCs w:val="22"/>
                <w:lang w:val="en-US" w:eastAsia="de-DE"/>
              </w:rPr>
            </w:pPr>
            <w:r w:rsidRPr="000D2F41">
              <w:rPr>
                <w:sz w:val="22"/>
                <w:szCs w:val="22"/>
                <w:lang w:val="en-US" w:eastAsia="de-DE"/>
              </w:rPr>
              <w:t>-</w:t>
            </w:r>
          </w:p>
        </w:tc>
        <w:tc>
          <w:tcPr>
            <w:tcW w:w="1792" w:type="dxa"/>
            <w:tcBorders>
              <w:top w:val="single" w:sz="4" w:space="0" w:color="auto"/>
              <w:left w:val="single" w:sz="4" w:space="0" w:color="auto"/>
              <w:bottom w:val="single" w:sz="4" w:space="0" w:color="auto"/>
              <w:right w:val="single" w:sz="4" w:space="0" w:color="auto"/>
            </w:tcBorders>
            <w:hideMark/>
          </w:tcPr>
          <w:p w:rsidR="00A4611F" w:rsidRPr="000D2F41" w:rsidRDefault="007A66B1" w:rsidP="00B97521">
            <w:pPr>
              <w:keepNext/>
              <w:keepLines/>
              <w:tabs>
                <w:tab w:val="left" w:pos="144"/>
              </w:tabs>
              <w:spacing w:before="40" w:after="40" w:line="240" w:lineRule="auto"/>
              <w:jc w:val="center"/>
              <w:rPr>
                <w:sz w:val="22"/>
                <w:szCs w:val="22"/>
                <w:lang w:val="de-DE" w:eastAsia="de-DE"/>
              </w:rPr>
            </w:pPr>
            <w:r w:rsidRPr="000D2F41">
              <w:rPr>
                <w:sz w:val="22"/>
                <w:szCs w:val="22"/>
                <w:lang w:val="en-US" w:eastAsia="de-DE"/>
              </w:rPr>
              <w:t>0</w:t>
            </w:r>
            <w:r w:rsidR="00164F96" w:rsidRPr="000D2F41">
              <w:rPr>
                <w:sz w:val="22"/>
                <w:szCs w:val="22"/>
                <w:lang w:eastAsia="de-DE"/>
              </w:rPr>
              <w:t>,</w:t>
            </w:r>
            <w:r w:rsidRPr="000D2F41">
              <w:rPr>
                <w:sz w:val="22"/>
                <w:szCs w:val="22"/>
                <w:lang w:val="en-US" w:eastAsia="de-DE"/>
              </w:rPr>
              <w:t>72</w:t>
            </w:r>
          </w:p>
          <w:p w:rsidR="00A4611F" w:rsidRPr="000D2F41" w:rsidRDefault="007A66B1" w:rsidP="00164F96">
            <w:pPr>
              <w:keepNext/>
              <w:keepLines/>
              <w:tabs>
                <w:tab w:val="left" w:pos="144"/>
              </w:tabs>
              <w:spacing w:before="40" w:after="40" w:line="240" w:lineRule="auto"/>
              <w:jc w:val="center"/>
              <w:rPr>
                <w:sz w:val="22"/>
                <w:szCs w:val="22"/>
                <w:lang w:val="en-US" w:eastAsia="de-DE"/>
              </w:rPr>
            </w:pPr>
            <w:r w:rsidRPr="000D2F41">
              <w:rPr>
                <w:sz w:val="22"/>
                <w:szCs w:val="22"/>
                <w:lang w:val="en-US" w:eastAsia="de-DE"/>
              </w:rPr>
              <w:t>(0</w:t>
            </w:r>
            <w:r w:rsidR="00164F96" w:rsidRPr="000D2F41">
              <w:rPr>
                <w:sz w:val="22"/>
                <w:szCs w:val="22"/>
                <w:lang w:eastAsia="de-DE"/>
              </w:rPr>
              <w:t>,</w:t>
            </w:r>
            <w:r w:rsidRPr="000D2F41">
              <w:rPr>
                <w:sz w:val="22"/>
                <w:szCs w:val="22"/>
                <w:lang w:val="en-US" w:eastAsia="de-DE"/>
              </w:rPr>
              <w:t xml:space="preserve">61 </w:t>
            </w:r>
            <w:r w:rsidR="00164F96" w:rsidRPr="000D2F41">
              <w:rPr>
                <w:sz w:val="22"/>
                <w:szCs w:val="22"/>
                <w:lang w:val="en-US" w:eastAsia="de-DE"/>
              </w:rPr>
              <w:t>–</w:t>
            </w:r>
            <w:r w:rsidRPr="000D2F41">
              <w:rPr>
                <w:sz w:val="22"/>
                <w:szCs w:val="22"/>
                <w:lang w:val="en-US" w:eastAsia="de-DE"/>
              </w:rPr>
              <w:t xml:space="preserve"> 0</w:t>
            </w:r>
            <w:r w:rsidR="00164F96" w:rsidRPr="000D2F41">
              <w:rPr>
                <w:sz w:val="22"/>
                <w:szCs w:val="22"/>
                <w:lang w:eastAsia="de-DE"/>
              </w:rPr>
              <w:t>,</w:t>
            </w:r>
            <w:r w:rsidRPr="000D2F41">
              <w:rPr>
                <w:sz w:val="22"/>
                <w:szCs w:val="22"/>
                <w:lang w:val="en-US" w:eastAsia="de-DE"/>
              </w:rPr>
              <w:t>85)</w:t>
            </w:r>
          </w:p>
        </w:tc>
        <w:tc>
          <w:tcPr>
            <w:tcW w:w="1205" w:type="dxa"/>
            <w:tcBorders>
              <w:top w:val="single" w:sz="4" w:space="0" w:color="auto"/>
              <w:left w:val="single" w:sz="4" w:space="0" w:color="auto"/>
              <w:bottom w:val="single" w:sz="4" w:space="0" w:color="auto"/>
              <w:right w:val="single" w:sz="4" w:space="0" w:color="auto"/>
            </w:tcBorders>
            <w:hideMark/>
          </w:tcPr>
          <w:p w:rsidR="00A4611F" w:rsidRPr="000D2F41" w:rsidRDefault="007A66B1" w:rsidP="00164F96">
            <w:pPr>
              <w:keepNext/>
              <w:keepLines/>
              <w:tabs>
                <w:tab w:val="left" w:pos="144"/>
              </w:tabs>
              <w:spacing w:before="40" w:after="40" w:line="240" w:lineRule="auto"/>
              <w:jc w:val="center"/>
              <w:rPr>
                <w:sz w:val="22"/>
                <w:szCs w:val="22"/>
                <w:lang w:val="en-US" w:eastAsia="de-DE"/>
              </w:rPr>
            </w:pPr>
            <w:r w:rsidRPr="000D2F41">
              <w:rPr>
                <w:sz w:val="22"/>
                <w:szCs w:val="22"/>
                <w:lang w:val="en-US" w:eastAsia="de-DE"/>
              </w:rPr>
              <w:t>&lt;0</w:t>
            </w:r>
            <w:r w:rsidR="00164F96" w:rsidRPr="000D2F41">
              <w:rPr>
                <w:sz w:val="22"/>
                <w:szCs w:val="22"/>
                <w:lang w:eastAsia="de-DE"/>
              </w:rPr>
              <w:t>,</w:t>
            </w:r>
            <w:r w:rsidRPr="000D2F41">
              <w:rPr>
                <w:sz w:val="22"/>
                <w:szCs w:val="22"/>
                <w:lang w:val="en-US" w:eastAsia="de-DE"/>
              </w:rPr>
              <w:t>001</w:t>
            </w:r>
          </w:p>
        </w:tc>
      </w:tr>
      <w:tr w:rsidR="00B65982" w:rsidRPr="000D2F41" w:rsidTr="005C0C03">
        <w:tc>
          <w:tcPr>
            <w:tcW w:w="2721" w:type="dxa"/>
            <w:tcBorders>
              <w:top w:val="single" w:sz="4" w:space="0" w:color="auto"/>
              <w:left w:val="single" w:sz="4" w:space="0" w:color="auto"/>
              <w:bottom w:val="single" w:sz="4" w:space="0" w:color="auto"/>
              <w:right w:val="single" w:sz="4" w:space="0" w:color="auto"/>
            </w:tcBorders>
            <w:hideMark/>
          </w:tcPr>
          <w:p w:rsidR="00A4611F" w:rsidRPr="000D2F41" w:rsidRDefault="00992400" w:rsidP="00B97521">
            <w:pPr>
              <w:keepNext/>
              <w:keepLines/>
              <w:tabs>
                <w:tab w:val="left" w:pos="144"/>
              </w:tabs>
              <w:spacing w:before="40" w:after="40" w:line="240" w:lineRule="auto"/>
              <w:rPr>
                <w:sz w:val="22"/>
                <w:szCs w:val="22"/>
                <w:lang w:val="en-US" w:eastAsia="de-DE"/>
              </w:rPr>
            </w:pPr>
            <w:r w:rsidRPr="000D2F41">
              <w:rPr>
                <w:sz w:val="22"/>
                <w:szCs w:val="22"/>
                <w:lang w:eastAsia="de-DE"/>
              </w:rPr>
              <w:t>Ασθενείς με</w:t>
            </w:r>
            <w:r w:rsidR="007A66B1" w:rsidRPr="000D2F41">
              <w:rPr>
                <w:sz w:val="22"/>
                <w:szCs w:val="22"/>
                <w:lang w:val="en-US" w:eastAsia="de-DE"/>
              </w:rPr>
              <w:t xml:space="preserve"> ≥1 </w:t>
            </w:r>
            <w:r w:rsidRPr="000D2F41">
              <w:rPr>
                <w:sz w:val="22"/>
                <w:szCs w:val="22"/>
                <w:lang w:eastAsia="de-DE"/>
              </w:rPr>
              <w:t>παρόξυνση</w:t>
            </w:r>
            <w:r w:rsidR="007A66B1" w:rsidRPr="000D2F41">
              <w:rPr>
                <w:sz w:val="22"/>
                <w:szCs w:val="22"/>
                <w:lang w:val="en-US" w:eastAsia="de-DE"/>
              </w:rPr>
              <w:t>, n (%)*</w:t>
            </w:r>
          </w:p>
        </w:tc>
        <w:tc>
          <w:tcPr>
            <w:tcW w:w="1784" w:type="dxa"/>
            <w:tcBorders>
              <w:top w:val="single" w:sz="4" w:space="0" w:color="auto"/>
              <w:left w:val="single" w:sz="4" w:space="0" w:color="auto"/>
              <w:bottom w:val="single" w:sz="4" w:space="0" w:color="auto"/>
              <w:right w:val="single" w:sz="4" w:space="0" w:color="auto"/>
            </w:tcBorders>
            <w:hideMark/>
          </w:tcPr>
          <w:p w:rsidR="00A4611F" w:rsidRPr="000D2F41" w:rsidRDefault="00164F96" w:rsidP="00164F96">
            <w:pPr>
              <w:keepNext/>
              <w:keepLines/>
              <w:tabs>
                <w:tab w:val="left" w:pos="144"/>
              </w:tabs>
              <w:spacing w:before="40" w:after="40" w:line="240" w:lineRule="auto"/>
              <w:jc w:val="center"/>
              <w:rPr>
                <w:sz w:val="22"/>
                <w:szCs w:val="22"/>
                <w:lang w:val="en-US" w:eastAsia="de-DE"/>
              </w:rPr>
            </w:pPr>
            <w:r w:rsidRPr="000D2F41">
              <w:rPr>
                <w:sz w:val="22"/>
                <w:szCs w:val="22"/>
                <w:lang w:val="de-DE" w:eastAsia="de-DE"/>
              </w:rPr>
              <w:t>1</w:t>
            </w:r>
            <w:r w:rsidRPr="000D2F41">
              <w:rPr>
                <w:sz w:val="22"/>
                <w:szCs w:val="22"/>
                <w:lang w:eastAsia="de-DE"/>
              </w:rPr>
              <w:t>.</w:t>
            </w:r>
            <w:r w:rsidR="007A66B1" w:rsidRPr="000D2F41">
              <w:rPr>
                <w:sz w:val="22"/>
                <w:szCs w:val="22"/>
                <w:lang w:val="de-DE" w:eastAsia="de-DE"/>
              </w:rPr>
              <w:t>277 (34</w:t>
            </w:r>
            <w:r w:rsidRPr="000D2F41">
              <w:rPr>
                <w:sz w:val="22"/>
                <w:szCs w:val="22"/>
                <w:lang w:eastAsia="de-DE"/>
              </w:rPr>
              <w:t>,</w:t>
            </w:r>
            <w:r w:rsidR="007A66B1" w:rsidRPr="000D2F41">
              <w:rPr>
                <w:sz w:val="22"/>
                <w:szCs w:val="22"/>
                <w:lang w:val="de-DE" w:eastAsia="de-DE"/>
              </w:rPr>
              <w:t>4)</w:t>
            </w:r>
          </w:p>
        </w:tc>
        <w:tc>
          <w:tcPr>
            <w:tcW w:w="1784" w:type="dxa"/>
            <w:tcBorders>
              <w:top w:val="single" w:sz="4" w:space="0" w:color="auto"/>
              <w:left w:val="single" w:sz="4" w:space="0" w:color="auto"/>
              <w:bottom w:val="single" w:sz="4" w:space="0" w:color="auto"/>
              <w:right w:val="single" w:sz="4" w:space="0" w:color="auto"/>
            </w:tcBorders>
            <w:hideMark/>
          </w:tcPr>
          <w:p w:rsidR="00A4611F" w:rsidRPr="000D2F41" w:rsidRDefault="00164F96" w:rsidP="00164F96">
            <w:pPr>
              <w:keepNext/>
              <w:keepLines/>
              <w:tabs>
                <w:tab w:val="left" w:pos="144"/>
              </w:tabs>
              <w:spacing w:before="40" w:after="40" w:line="240" w:lineRule="auto"/>
              <w:jc w:val="center"/>
              <w:rPr>
                <w:sz w:val="22"/>
                <w:szCs w:val="22"/>
                <w:lang w:val="en-US" w:eastAsia="de-DE"/>
              </w:rPr>
            </w:pPr>
            <w:r w:rsidRPr="000D2F41">
              <w:rPr>
                <w:sz w:val="22"/>
                <w:szCs w:val="22"/>
                <w:lang w:val="de-DE" w:eastAsia="de-DE"/>
              </w:rPr>
              <w:t>1</w:t>
            </w:r>
            <w:r w:rsidRPr="000D2F41">
              <w:rPr>
                <w:sz w:val="22"/>
                <w:szCs w:val="22"/>
                <w:lang w:eastAsia="de-DE"/>
              </w:rPr>
              <w:t>.</w:t>
            </w:r>
            <w:r w:rsidR="007A66B1" w:rsidRPr="000D2F41">
              <w:rPr>
                <w:sz w:val="22"/>
                <w:szCs w:val="22"/>
                <w:lang w:val="de-DE" w:eastAsia="de-DE"/>
              </w:rPr>
              <w:t>414 (38</w:t>
            </w:r>
            <w:r w:rsidRPr="000D2F41">
              <w:rPr>
                <w:sz w:val="22"/>
                <w:szCs w:val="22"/>
                <w:lang w:eastAsia="de-DE"/>
              </w:rPr>
              <w:t>,</w:t>
            </w:r>
            <w:r w:rsidR="007A66B1" w:rsidRPr="000D2F41">
              <w:rPr>
                <w:sz w:val="22"/>
                <w:szCs w:val="22"/>
                <w:lang w:val="de-DE" w:eastAsia="de-DE"/>
              </w:rPr>
              <w:t>5)</w:t>
            </w:r>
          </w:p>
        </w:tc>
        <w:tc>
          <w:tcPr>
            <w:tcW w:w="1792" w:type="dxa"/>
            <w:tcBorders>
              <w:top w:val="single" w:sz="4" w:space="0" w:color="auto"/>
              <w:left w:val="single" w:sz="4" w:space="0" w:color="auto"/>
              <w:bottom w:val="single" w:sz="4" w:space="0" w:color="auto"/>
              <w:right w:val="single" w:sz="4" w:space="0" w:color="auto"/>
            </w:tcBorders>
            <w:hideMark/>
          </w:tcPr>
          <w:p w:rsidR="00A4611F" w:rsidRPr="000D2F41" w:rsidRDefault="007A66B1" w:rsidP="00164F96">
            <w:pPr>
              <w:keepNext/>
              <w:keepLines/>
              <w:tabs>
                <w:tab w:val="left" w:pos="144"/>
              </w:tabs>
              <w:spacing w:before="40" w:after="40" w:line="240" w:lineRule="auto"/>
              <w:jc w:val="center"/>
              <w:rPr>
                <w:sz w:val="22"/>
                <w:szCs w:val="22"/>
                <w:lang w:val="en-US" w:eastAsia="de-DE"/>
              </w:rPr>
            </w:pPr>
            <w:r w:rsidRPr="000D2F41">
              <w:rPr>
                <w:sz w:val="22"/>
                <w:szCs w:val="22"/>
                <w:lang w:val="en-US" w:eastAsia="de-DE"/>
              </w:rPr>
              <w:t>0</w:t>
            </w:r>
            <w:r w:rsidR="00164F96" w:rsidRPr="000D2F41">
              <w:rPr>
                <w:sz w:val="22"/>
                <w:szCs w:val="22"/>
                <w:lang w:eastAsia="de-DE"/>
              </w:rPr>
              <w:t>,</w:t>
            </w:r>
            <w:r w:rsidRPr="000D2F41">
              <w:rPr>
                <w:sz w:val="22"/>
                <w:szCs w:val="22"/>
                <w:lang w:val="en-US" w:eastAsia="de-DE"/>
              </w:rPr>
              <w:t>90</w:t>
            </w:r>
            <w:r w:rsidRPr="000D2F41">
              <w:rPr>
                <w:sz w:val="22"/>
                <w:szCs w:val="22"/>
                <w:lang w:val="en-US" w:eastAsia="de-DE"/>
              </w:rPr>
              <w:br/>
              <w:t>(0</w:t>
            </w:r>
            <w:r w:rsidR="00164F96" w:rsidRPr="000D2F41">
              <w:rPr>
                <w:sz w:val="22"/>
                <w:szCs w:val="22"/>
                <w:lang w:eastAsia="de-DE"/>
              </w:rPr>
              <w:t>,</w:t>
            </w:r>
            <w:r w:rsidRPr="000D2F41">
              <w:rPr>
                <w:sz w:val="22"/>
                <w:szCs w:val="22"/>
                <w:lang w:val="en-US" w:eastAsia="de-DE"/>
              </w:rPr>
              <w:t xml:space="preserve">85 </w:t>
            </w:r>
            <w:r w:rsidR="00164F96" w:rsidRPr="000D2F41">
              <w:rPr>
                <w:sz w:val="22"/>
                <w:szCs w:val="22"/>
                <w:lang w:val="en-US" w:eastAsia="de-DE"/>
              </w:rPr>
              <w:t>–</w:t>
            </w:r>
            <w:r w:rsidRPr="000D2F41">
              <w:rPr>
                <w:sz w:val="22"/>
                <w:szCs w:val="22"/>
                <w:lang w:val="en-US" w:eastAsia="de-DE"/>
              </w:rPr>
              <w:t xml:space="preserve"> 0</w:t>
            </w:r>
            <w:r w:rsidR="00164F96" w:rsidRPr="000D2F41">
              <w:rPr>
                <w:sz w:val="22"/>
                <w:szCs w:val="22"/>
                <w:lang w:eastAsia="de-DE"/>
              </w:rPr>
              <w:t>,</w:t>
            </w:r>
            <w:r w:rsidRPr="000D2F41">
              <w:rPr>
                <w:sz w:val="22"/>
                <w:szCs w:val="22"/>
                <w:lang w:val="en-US" w:eastAsia="de-DE"/>
              </w:rPr>
              <w:t>95)</w:t>
            </w:r>
          </w:p>
        </w:tc>
        <w:tc>
          <w:tcPr>
            <w:tcW w:w="1205" w:type="dxa"/>
            <w:tcBorders>
              <w:top w:val="single" w:sz="4" w:space="0" w:color="auto"/>
              <w:left w:val="single" w:sz="4" w:space="0" w:color="auto"/>
              <w:bottom w:val="single" w:sz="4" w:space="0" w:color="auto"/>
              <w:right w:val="single" w:sz="4" w:space="0" w:color="auto"/>
            </w:tcBorders>
            <w:hideMark/>
          </w:tcPr>
          <w:p w:rsidR="00A4611F" w:rsidRPr="000D2F41" w:rsidRDefault="007A66B1" w:rsidP="00164F96">
            <w:pPr>
              <w:keepNext/>
              <w:keepLines/>
              <w:tabs>
                <w:tab w:val="left" w:pos="144"/>
              </w:tabs>
              <w:spacing w:before="40" w:after="40" w:line="240" w:lineRule="auto"/>
              <w:jc w:val="center"/>
              <w:rPr>
                <w:sz w:val="22"/>
                <w:szCs w:val="22"/>
                <w:lang w:val="en-US" w:eastAsia="de-DE"/>
              </w:rPr>
            </w:pPr>
            <w:r w:rsidRPr="000D2F41">
              <w:rPr>
                <w:sz w:val="22"/>
                <w:szCs w:val="22"/>
                <w:lang w:val="en-US" w:eastAsia="de-DE"/>
              </w:rPr>
              <w:t>&lt;0</w:t>
            </w:r>
            <w:r w:rsidR="00164F96" w:rsidRPr="000D2F41">
              <w:rPr>
                <w:sz w:val="22"/>
                <w:szCs w:val="22"/>
                <w:lang w:eastAsia="de-DE"/>
              </w:rPr>
              <w:t>,</w:t>
            </w:r>
            <w:r w:rsidRPr="000D2F41">
              <w:rPr>
                <w:sz w:val="22"/>
                <w:szCs w:val="22"/>
                <w:lang w:val="en-US" w:eastAsia="de-DE"/>
              </w:rPr>
              <w:t>001</w:t>
            </w:r>
          </w:p>
        </w:tc>
      </w:tr>
      <w:tr w:rsidR="00B65982" w:rsidRPr="000D2F41" w:rsidTr="005C0C03">
        <w:tc>
          <w:tcPr>
            <w:tcW w:w="2721" w:type="dxa"/>
            <w:tcBorders>
              <w:top w:val="single" w:sz="4" w:space="0" w:color="auto"/>
              <w:left w:val="single" w:sz="4" w:space="0" w:color="auto"/>
              <w:bottom w:val="single" w:sz="4" w:space="0" w:color="auto"/>
              <w:right w:val="single" w:sz="4" w:space="0" w:color="auto"/>
            </w:tcBorders>
            <w:hideMark/>
          </w:tcPr>
          <w:p w:rsidR="00A4611F" w:rsidRPr="000D2F41" w:rsidRDefault="00992400" w:rsidP="00B97521">
            <w:pPr>
              <w:keepNext/>
              <w:keepLines/>
              <w:tabs>
                <w:tab w:val="left" w:pos="144"/>
              </w:tabs>
              <w:spacing w:before="40" w:after="40" w:line="240" w:lineRule="auto"/>
              <w:rPr>
                <w:sz w:val="22"/>
                <w:szCs w:val="22"/>
                <w:lang w:eastAsia="de-DE"/>
              </w:rPr>
            </w:pPr>
            <w:r w:rsidRPr="000D2F41">
              <w:rPr>
                <w:sz w:val="22"/>
                <w:szCs w:val="22"/>
                <w:lang w:eastAsia="de-DE"/>
              </w:rPr>
              <w:t>Ασθενείς</w:t>
            </w:r>
            <w:r w:rsidR="007A66B1" w:rsidRPr="000D2F41">
              <w:rPr>
                <w:sz w:val="22"/>
                <w:szCs w:val="22"/>
                <w:lang w:eastAsia="de-DE"/>
              </w:rPr>
              <w:t xml:space="preserve"> </w:t>
            </w:r>
            <w:r w:rsidRPr="000D2F41">
              <w:rPr>
                <w:sz w:val="22"/>
                <w:szCs w:val="22"/>
                <w:lang w:eastAsia="de-DE"/>
              </w:rPr>
              <w:t>με</w:t>
            </w:r>
            <w:r w:rsidR="007A66B1" w:rsidRPr="000D2F41">
              <w:rPr>
                <w:sz w:val="22"/>
                <w:szCs w:val="22"/>
                <w:lang w:eastAsia="de-DE"/>
              </w:rPr>
              <w:t xml:space="preserve"> ≥1 </w:t>
            </w:r>
            <w:r w:rsidRPr="000D2F41">
              <w:rPr>
                <w:sz w:val="22"/>
                <w:szCs w:val="22"/>
                <w:lang w:eastAsia="de-DE"/>
              </w:rPr>
              <w:t>σοβαρή</w:t>
            </w:r>
            <w:r w:rsidR="007A66B1" w:rsidRPr="000D2F41">
              <w:rPr>
                <w:sz w:val="22"/>
                <w:szCs w:val="22"/>
                <w:lang w:eastAsia="de-DE"/>
              </w:rPr>
              <w:t xml:space="preserve"> (</w:t>
            </w:r>
            <w:r w:rsidRPr="000D2F41">
              <w:rPr>
                <w:sz w:val="22"/>
                <w:szCs w:val="22"/>
                <w:lang w:eastAsia="de-DE"/>
              </w:rPr>
              <w:t xml:space="preserve">με </w:t>
            </w:r>
            <w:r w:rsidR="00EA1171" w:rsidRPr="000D2F41">
              <w:rPr>
                <w:sz w:val="22"/>
                <w:szCs w:val="22"/>
                <w:lang w:eastAsia="de-DE"/>
              </w:rPr>
              <w:t>νοσηλεία</w:t>
            </w:r>
            <w:r w:rsidRPr="000D2F41">
              <w:rPr>
                <w:sz w:val="22"/>
                <w:szCs w:val="22"/>
                <w:lang w:eastAsia="de-DE"/>
              </w:rPr>
              <w:t>) παρόξυνση</w:t>
            </w:r>
            <w:r w:rsidR="007A66B1" w:rsidRPr="000D2F41">
              <w:rPr>
                <w:sz w:val="22"/>
                <w:szCs w:val="22"/>
                <w:lang w:eastAsia="de-DE"/>
              </w:rPr>
              <w:t xml:space="preserve">,  </w:t>
            </w:r>
            <w:r w:rsidR="007A66B1" w:rsidRPr="000D2F41">
              <w:rPr>
                <w:sz w:val="22"/>
                <w:szCs w:val="22"/>
                <w:lang w:val="en-US" w:eastAsia="de-DE"/>
              </w:rPr>
              <w:t>n</w:t>
            </w:r>
            <w:r w:rsidR="007A66B1" w:rsidRPr="000D2F41">
              <w:rPr>
                <w:sz w:val="22"/>
                <w:szCs w:val="22"/>
                <w:lang w:eastAsia="de-DE"/>
              </w:rPr>
              <w:t xml:space="preserve"> (%)*</w:t>
            </w:r>
          </w:p>
        </w:tc>
        <w:tc>
          <w:tcPr>
            <w:tcW w:w="1784" w:type="dxa"/>
            <w:tcBorders>
              <w:top w:val="single" w:sz="4" w:space="0" w:color="auto"/>
              <w:left w:val="single" w:sz="4" w:space="0" w:color="auto"/>
              <w:bottom w:val="single" w:sz="4" w:space="0" w:color="auto"/>
              <w:right w:val="single" w:sz="4" w:space="0" w:color="auto"/>
            </w:tcBorders>
            <w:hideMark/>
          </w:tcPr>
          <w:p w:rsidR="00A4611F" w:rsidRPr="000D2F41" w:rsidRDefault="00164F96" w:rsidP="00B97521">
            <w:pPr>
              <w:keepNext/>
              <w:keepLines/>
              <w:tabs>
                <w:tab w:val="left" w:pos="144"/>
              </w:tabs>
              <w:spacing w:before="40" w:after="40" w:line="240" w:lineRule="auto"/>
              <w:jc w:val="center"/>
              <w:rPr>
                <w:sz w:val="22"/>
                <w:szCs w:val="22"/>
                <w:lang w:val="en-US" w:eastAsia="de-DE"/>
              </w:rPr>
            </w:pPr>
            <w:r w:rsidRPr="000D2F41">
              <w:rPr>
                <w:sz w:val="22"/>
                <w:szCs w:val="22"/>
                <w:lang w:val="en-US" w:eastAsia="de-DE"/>
              </w:rPr>
              <w:t>262 (7</w:t>
            </w:r>
            <w:r w:rsidRPr="000D2F41">
              <w:rPr>
                <w:sz w:val="22"/>
                <w:szCs w:val="22"/>
                <w:lang w:eastAsia="de-DE"/>
              </w:rPr>
              <w:t>,</w:t>
            </w:r>
            <w:r w:rsidR="007A66B1" w:rsidRPr="000D2F41">
              <w:rPr>
                <w:sz w:val="22"/>
                <w:szCs w:val="22"/>
                <w:lang w:val="en-US" w:eastAsia="de-DE"/>
              </w:rPr>
              <w:t>1)</w:t>
            </w:r>
          </w:p>
        </w:tc>
        <w:tc>
          <w:tcPr>
            <w:tcW w:w="1784" w:type="dxa"/>
            <w:tcBorders>
              <w:top w:val="single" w:sz="4" w:space="0" w:color="auto"/>
              <w:left w:val="single" w:sz="4" w:space="0" w:color="auto"/>
              <w:bottom w:val="single" w:sz="4" w:space="0" w:color="auto"/>
              <w:right w:val="single" w:sz="4" w:space="0" w:color="auto"/>
            </w:tcBorders>
            <w:hideMark/>
          </w:tcPr>
          <w:p w:rsidR="00A4611F" w:rsidRPr="000D2F41" w:rsidRDefault="00164F96" w:rsidP="00B97521">
            <w:pPr>
              <w:keepNext/>
              <w:keepLines/>
              <w:tabs>
                <w:tab w:val="left" w:pos="144"/>
              </w:tabs>
              <w:spacing w:before="40" w:after="40" w:line="240" w:lineRule="auto"/>
              <w:jc w:val="center"/>
              <w:rPr>
                <w:sz w:val="22"/>
                <w:szCs w:val="22"/>
                <w:lang w:val="en-US" w:eastAsia="de-DE"/>
              </w:rPr>
            </w:pPr>
            <w:r w:rsidRPr="000D2F41">
              <w:rPr>
                <w:sz w:val="22"/>
                <w:szCs w:val="22"/>
                <w:lang w:val="en-US" w:eastAsia="de-DE"/>
              </w:rPr>
              <w:t>336 (9</w:t>
            </w:r>
            <w:r w:rsidRPr="000D2F41">
              <w:rPr>
                <w:sz w:val="22"/>
                <w:szCs w:val="22"/>
                <w:lang w:eastAsia="de-DE"/>
              </w:rPr>
              <w:t>,</w:t>
            </w:r>
            <w:r w:rsidR="007A66B1" w:rsidRPr="000D2F41">
              <w:rPr>
                <w:sz w:val="22"/>
                <w:szCs w:val="22"/>
                <w:lang w:val="en-US" w:eastAsia="de-DE"/>
              </w:rPr>
              <w:t>2)</w:t>
            </w:r>
          </w:p>
        </w:tc>
        <w:tc>
          <w:tcPr>
            <w:tcW w:w="1792" w:type="dxa"/>
            <w:tcBorders>
              <w:top w:val="single" w:sz="4" w:space="0" w:color="auto"/>
              <w:left w:val="single" w:sz="4" w:space="0" w:color="auto"/>
              <w:bottom w:val="single" w:sz="4" w:space="0" w:color="auto"/>
              <w:right w:val="single" w:sz="4" w:space="0" w:color="auto"/>
            </w:tcBorders>
            <w:hideMark/>
          </w:tcPr>
          <w:p w:rsidR="00A4611F" w:rsidRPr="000D2F41" w:rsidRDefault="00164F96" w:rsidP="00B97521">
            <w:pPr>
              <w:keepNext/>
              <w:keepLines/>
              <w:tabs>
                <w:tab w:val="left" w:pos="144"/>
              </w:tabs>
              <w:spacing w:before="40" w:after="40" w:line="240" w:lineRule="auto"/>
              <w:jc w:val="center"/>
              <w:rPr>
                <w:sz w:val="22"/>
                <w:szCs w:val="22"/>
                <w:lang w:val="en-US" w:eastAsia="de-DE"/>
              </w:rPr>
            </w:pPr>
            <w:r w:rsidRPr="000D2F41">
              <w:rPr>
                <w:sz w:val="22"/>
                <w:szCs w:val="22"/>
                <w:lang w:val="en-US" w:eastAsia="de-DE"/>
              </w:rPr>
              <w:t>0</w:t>
            </w:r>
            <w:r w:rsidRPr="000D2F41">
              <w:rPr>
                <w:sz w:val="22"/>
                <w:szCs w:val="22"/>
                <w:lang w:eastAsia="de-DE"/>
              </w:rPr>
              <w:t>,</w:t>
            </w:r>
            <w:r w:rsidR="007A66B1" w:rsidRPr="000D2F41">
              <w:rPr>
                <w:sz w:val="22"/>
                <w:szCs w:val="22"/>
                <w:lang w:val="en-US" w:eastAsia="de-DE"/>
              </w:rPr>
              <w:t>77</w:t>
            </w:r>
          </w:p>
          <w:p w:rsidR="00A4611F" w:rsidRPr="000D2F41" w:rsidRDefault="007A66B1" w:rsidP="00164F96">
            <w:pPr>
              <w:keepNext/>
              <w:keepLines/>
              <w:tabs>
                <w:tab w:val="left" w:pos="144"/>
              </w:tabs>
              <w:spacing w:before="40" w:after="40" w:line="240" w:lineRule="auto"/>
              <w:jc w:val="center"/>
              <w:rPr>
                <w:sz w:val="22"/>
                <w:szCs w:val="22"/>
                <w:lang w:val="en-US" w:eastAsia="de-DE"/>
              </w:rPr>
            </w:pPr>
            <w:r w:rsidRPr="000D2F41">
              <w:rPr>
                <w:sz w:val="22"/>
                <w:szCs w:val="22"/>
                <w:lang w:val="en-US" w:eastAsia="de-DE"/>
              </w:rPr>
              <w:t>(0</w:t>
            </w:r>
            <w:r w:rsidR="00164F96" w:rsidRPr="000D2F41">
              <w:rPr>
                <w:sz w:val="22"/>
                <w:szCs w:val="22"/>
                <w:lang w:eastAsia="de-DE"/>
              </w:rPr>
              <w:t>,</w:t>
            </w:r>
            <w:r w:rsidRPr="000D2F41">
              <w:rPr>
                <w:sz w:val="22"/>
                <w:szCs w:val="22"/>
                <w:lang w:val="en-US" w:eastAsia="de-DE"/>
              </w:rPr>
              <w:t xml:space="preserve">66 </w:t>
            </w:r>
            <w:r w:rsidR="00164F96" w:rsidRPr="000D2F41">
              <w:rPr>
                <w:sz w:val="22"/>
                <w:szCs w:val="22"/>
                <w:lang w:val="en-US" w:eastAsia="de-DE"/>
              </w:rPr>
              <w:t>–</w:t>
            </w:r>
            <w:r w:rsidRPr="000D2F41">
              <w:rPr>
                <w:sz w:val="22"/>
                <w:szCs w:val="22"/>
                <w:lang w:val="en-US" w:eastAsia="de-DE"/>
              </w:rPr>
              <w:t xml:space="preserve"> 0</w:t>
            </w:r>
            <w:r w:rsidR="00164F96" w:rsidRPr="000D2F41">
              <w:rPr>
                <w:sz w:val="22"/>
                <w:szCs w:val="22"/>
                <w:lang w:eastAsia="de-DE"/>
              </w:rPr>
              <w:t>,</w:t>
            </w:r>
            <w:r w:rsidRPr="000D2F41">
              <w:rPr>
                <w:sz w:val="22"/>
                <w:szCs w:val="22"/>
                <w:lang w:val="en-US" w:eastAsia="de-DE"/>
              </w:rPr>
              <w:t>89)</w:t>
            </w:r>
          </w:p>
        </w:tc>
        <w:tc>
          <w:tcPr>
            <w:tcW w:w="1205" w:type="dxa"/>
            <w:tcBorders>
              <w:top w:val="single" w:sz="4" w:space="0" w:color="auto"/>
              <w:left w:val="single" w:sz="4" w:space="0" w:color="auto"/>
              <w:bottom w:val="single" w:sz="4" w:space="0" w:color="auto"/>
              <w:right w:val="single" w:sz="4" w:space="0" w:color="auto"/>
            </w:tcBorders>
            <w:hideMark/>
          </w:tcPr>
          <w:p w:rsidR="00A4611F" w:rsidRPr="000D2F41" w:rsidRDefault="007A66B1" w:rsidP="00164F96">
            <w:pPr>
              <w:keepNext/>
              <w:keepLines/>
              <w:tabs>
                <w:tab w:val="left" w:pos="144"/>
              </w:tabs>
              <w:spacing w:before="40" w:after="40" w:line="240" w:lineRule="auto"/>
              <w:jc w:val="center"/>
              <w:rPr>
                <w:sz w:val="22"/>
                <w:szCs w:val="22"/>
                <w:lang w:val="en-US" w:eastAsia="de-DE"/>
              </w:rPr>
            </w:pPr>
            <w:r w:rsidRPr="000D2F41">
              <w:rPr>
                <w:sz w:val="22"/>
                <w:szCs w:val="22"/>
                <w:lang w:val="en-US" w:eastAsia="de-DE"/>
              </w:rPr>
              <w:t>&lt;0</w:t>
            </w:r>
            <w:r w:rsidR="00164F96" w:rsidRPr="000D2F41">
              <w:rPr>
                <w:sz w:val="22"/>
                <w:szCs w:val="22"/>
                <w:lang w:eastAsia="de-DE"/>
              </w:rPr>
              <w:t>,</w:t>
            </w:r>
            <w:r w:rsidRPr="000D2F41">
              <w:rPr>
                <w:sz w:val="22"/>
                <w:szCs w:val="22"/>
                <w:lang w:val="en-US" w:eastAsia="de-DE"/>
              </w:rPr>
              <w:t>001</w:t>
            </w:r>
          </w:p>
        </w:tc>
      </w:tr>
    </w:tbl>
    <w:p w:rsidR="008747E6" w:rsidRPr="000D2F41" w:rsidRDefault="008747E6" w:rsidP="00B97521">
      <w:pPr>
        <w:spacing w:line="240" w:lineRule="auto"/>
        <w:rPr>
          <w:sz w:val="22"/>
          <w:szCs w:val="22"/>
        </w:rPr>
      </w:pPr>
    </w:p>
    <w:p w:rsidR="00B135B5" w:rsidRPr="000D2F41" w:rsidRDefault="00B135B5" w:rsidP="00B97521">
      <w:pPr>
        <w:spacing w:line="240" w:lineRule="auto"/>
        <w:rPr>
          <w:sz w:val="22"/>
          <w:szCs w:val="22"/>
          <w:lang w:eastAsia="de-DE"/>
        </w:rPr>
      </w:pPr>
      <w:r w:rsidRPr="000D2F41">
        <w:rPr>
          <w:sz w:val="22"/>
          <w:szCs w:val="22"/>
          <w:vertAlign w:val="superscript"/>
          <w:lang w:eastAsia="de-DE"/>
        </w:rPr>
        <w:lastRenderedPageBreak/>
        <w:t>†</w:t>
      </w:r>
      <w:r w:rsidR="007A66B1" w:rsidRPr="000D2F41">
        <w:rPr>
          <w:sz w:val="22"/>
          <w:szCs w:val="22"/>
          <w:lang w:eastAsia="de-DE"/>
        </w:rPr>
        <w:t xml:space="preserve"> </w:t>
      </w:r>
      <w:r w:rsidRPr="000D2F41">
        <w:rPr>
          <w:sz w:val="22"/>
          <w:szCs w:val="22"/>
          <w:lang w:eastAsia="de-DE"/>
        </w:rPr>
        <w:t xml:space="preserve">Ο χρόνος (μέρες) αναφέρεται στο πρώτο τεταρτημόριο των ασθενών. Η ανάλυση χρόνου ως προς συμβάν έγινε με τη χρήση </w:t>
      </w:r>
      <w:r w:rsidR="00570023" w:rsidRPr="000D2F41">
        <w:rPr>
          <w:sz w:val="22"/>
          <w:szCs w:val="22"/>
          <w:lang w:eastAsia="de-DE"/>
        </w:rPr>
        <w:t xml:space="preserve">του μοντέλου αναλογικών κινδύνων παλινδρόμησης </w:t>
      </w:r>
      <w:r w:rsidR="00570023" w:rsidRPr="000D2F41">
        <w:rPr>
          <w:sz w:val="22"/>
          <w:szCs w:val="22"/>
          <w:lang w:val="en-US" w:eastAsia="de-DE"/>
        </w:rPr>
        <w:t>Cox</w:t>
      </w:r>
      <w:r w:rsidR="00570023" w:rsidRPr="000D2F41">
        <w:rPr>
          <w:sz w:val="22"/>
          <w:szCs w:val="22"/>
          <w:lang w:eastAsia="de-DE"/>
        </w:rPr>
        <w:t xml:space="preserve"> με </w:t>
      </w:r>
      <w:r w:rsidR="0005096E" w:rsidRPr="000D2F41">
        <w:rPr>
          <w:sz w:val="22"/>
          <w:szCs w:val="22"/>
          <w:lang w:eastAsia="de-DE"/>
        </w:rPr>
        <w:t xml:space="preserve"> </w:t>
      </w:r>
      <w:r w:rsidR="00570023" w:rsidRPr="000D2F41">
        <w:rPr>
          <w:sz w:val="22"/>
          <w:szCs w:val="22"/>
          <w:lang w:eastAsia="de-DE"/>
        </w:rPr>
        <w:t>κέντρ</w:t>
      </w:r>
      <w:r w:rsidR="00EC20CE" w:rsidRPr="000D2F41">
        <w:rPr>
          <w:sz w:val="22"/>
          <w:szCs w:val="22"/>
          <w:lang w:eastAsia="de-DE"/>
        </w:rPr>
        <w:t>ο</w:t>
      </w:r>
      <w:r w:rsidR="00570023" w:rsidRPr="000D2F41">
        <w:rPr>
          <w:sz w:val="22"/>
          <w:szCs w:val="22"/>
          <w:lang w:eastAsia="de-DE"/>
        </w:rPr>
        <w:t xml:space="preserve"> </w:t>
      </w:r>
      <w:r w:rsidR="00374E10" w:rsidRPr="000D2F41">
        <w:rPr>
          <w:sz w:val="22"/>
          <w:szCs w:val="22"/>
          <w:lang w:eastAsia="de-DE"/>
        </w:rPr>
        <w:t>(συγκεντρωτικός αριθμός</w:t>
      </w:r>
      <w:r w:rsidR="00EC20CE" w:rsidRPr="000D2F41">
        <w:rPr>
          <w:sz w:val="22"/>
          <w:szCs w:val="22"/>
          <w:lang w:eastAsia="de-DE"/>
        </w:rPr>
        <w:t xml:space="preserve"> κέντρων</w:t>
      </w:r>
      <w:r w:rsidR="00374E10" w:rsidRPr="000D2F41">
        <w:rPr>
          <w:sz w:val="22"/>
          <w:szCs w:val="22"/>
          <w:lang w:eastAsia="de-DE"/>
        </w:rPr>
        <w:t xml:space="preserve">) </w:t>
      </w:r>
      <w:r w:rsidR="00570023" w:rsidRPr="000D2F41">
        <w:rPr>
          <w:sz w:val="22"/>
          <w:szCs w:val="22"/>
          <w:lang w:eastAsia="de-DE"/>
        </w:rPr>
        <w:t xml:space="preserve">και αγωγή ως συμμεταβλητή. </w:t>
      </w:r>
      <w:r w:rsidR="005C0C03" w:rsidRPr="000D2F41">
        <w:rPr>
          <w:sz w:val="22"/>
          <w:szCs w:val="22"/>
          <w:lang w:eastAsia="de-DE"/>
        </w:rPr>
        <w:t>Η αναλογία</w:t>
      </w:r>
      <w:r w:rsidR="002F21A8" w:rsidRPr="000D2F41">
        <w:rPr>
          <w:sz w:val="22"/>
          <w:szCs w:val="22"/>
          <w:lang w:eastAsia="de-DE"/>
        </w:rPr>
        <w:t xml:space="preserve"> αναφέρεται στ</w:t>
      </w:r>
      <w:r w:rsidR="005C0C03" w:rsidRPr="000D2F41">
        <w:rPr>
          <w:sz w:val="22"/>
          <w:szCs w:val="22"/>
          <w:lang w:eastAsia="de-DE"/>
        </w:rPr>
        <w:t>ην αναλογία</w:t>
      </w:r>
      <w:r w:rsidR="002F21A8" w:rsidRPr="000D2F41">
        <w:rPr>
          <w:sz w:val="22"/>
          <w:szCs w:val="22"/>
          <w:lang w:eastAsia="de-DE"/>
        </w:rPr>
        <w:t xml:space="preserve"> κινδύνου.</w:t>
      </w:r>
    </w:p>
    <w:p w:rsidR="002F21A8" w:rsidRPr="000D2F41" w:rsidRDefault="002F21A8" w:rsidP="00B97521">
      <w:pPr>
        <w:spacing w:line="240" w:lineRule="auto"/>
        <w:rPr>
          <w:sz w:val="22"/>
          <w:szCs w:val="22"/>
          <w:lang w:eastAsia="de-DE"/>
        </w:rPr>
      </w:pPr>
      <w:r w:rsidRPr="000D2F41">
        <w:rPr>
          <w:sz w:val="22"/>
          <w:szCs w:val="22"/>
          <w:vertAlign w:val="superscript"/>
          <w:lang w:eastAsia="de-DE"/>
        </w:rPr>
        <w:t xml:space="preserve">§ </w:t>
      </w:r>
      <w:r w:rsidR="00F716F2" w:rsidRPr="000D2F41">
        <w:rPr>
          <w:sz w:val="22"/>
          <w:szCs w:val="22"/>
          <w:lang w:eastAsia="de-DE"/>
        </w:rPr>
        <w:t xml:space="preserve">Η ανάλυση χρόνου ως προς συμβάν έγινε με τη χρήση του μοντέλου αναλογικών κινδύνων παλινδρόμησης </w:t>
      </w:r>
      <w:r w:rsidR="00F716F2" w:rsidRPr="000D2F41">
        <w:rPr>
          <w:sz w:val="22"/>
          <w:szCs w:val="22"/>
          <w:lang w:val="en-US" w:eastAsia="de-DE"/>
        </w:rPr>
        <w:t>Cox</w:t>
      </w:r>
      <w:r w:rsidR="00F716F2" w:rsidRPr="000D2F41">
        <w:rPr>
          <w:sz w:val="22"/>
          <w:szCs w:val="22"/>
          <w:lang w:eastAsia="de-DE"/>
        </w:rPr>
        <w:t xml:space="preserve"> με</w:t>
      </w:r>
      <w:r w:rsidR="0005096E" w:rsidRPr="000D2F41">
        <w:rPr>
          <w:sz w:val="22"/>
          <w:szCs w:val="22"/>
          <w:lang w:eastAsia="de-DE"/>
        </w:rPr>
        <w:t xml:space="preserve"> κέντρο</w:t>
      </w:r>
      <w:r w:rsidR="00F716F2" w:rsidRPr="000D2F41">
        <w:rPr>
          <w:sz w:val="22"/>
          <w:szCs w:val="22"/>
          <w:lang w:eastAsia="de-DE"/>
        </w:rPr>
        <w:t xml:space="preserve"> </w:t>
      </w:r>
      <w:r w:rsidR="00EC20CE" w:rsidRPr="000D2F41">
        <w:rPr>
          <w:sz w:val="22"/>
          <w:szCs w:val="22"/>
          <w:lang w:eastAsia="de-DE"/>
        </w:rPr>
        <w:t xml:space="preserve">(συγκεντρωτικός αριθμός κέντρων) </w:t>
      </w:r>
      <w:r w:rsidR="00F716F2" w:rsidRPr="000D2F41">
        <w:rPr>
          <w:sz w:val="22"/>
          <w:szCs w:val="22"/>
          <w:lang w:eastAsia="de-DE"/>
        </w:rPr>
        <w:t xml:space="preserve">και </w:t>
      </w:r>
      <w:r w:rsidR="002A6E68" w:rsidRPr="000D2F41">
        <w:rPr>
          <w:sz w:val="22"/>
          <w:szCs w:val="22"/>
          <w:lang w:eastAsia="de-DE"/>
        </w:rPr>
        <w:t xml:space="preserve">την </w:t>
      </w:r>
      <w:r w:rsidR="00F716F2" w:rsidRPr="000D2F41">
        <w:rPr>
          <w:sz w:val="22"/>
          <w:szCs w:val="22"/>
          <w:lang w:eastAsia="de-DE"/>
        </w:rPr>
        <w:t xml:space="preserve">αγωγή ως συμμεταβλητή. </w:t>
      </w:r>
      <w:r w:rsidR="005C0C03" w:rsidRPr="000D2F41">
        <w:rPr>
          <w:sz w:val="22"/>
          <w:szCs w:val="22"/>
          <w:lang w:eastAsia="de-DE"/>
        </w:rPr>
        <w:t>Η αναλογία</w:t>
      </w:r>
      <w:r w:rsidR="00F716F2" w:rsidRPr="000D2F41">
        <w:rPr>
          <w:sz w:val="22"/>
          <w:szCs w:val="22"/>
          <w:lang w:eastAsia="de-DE"/>
        </w:rPr>
        <w:t xml:space="preserve"> αναφέρεται στ</w:t>
      </w:r>
      <w:r w:rsidR="005C0C03" w:rsidRPr="000D2F41">
        <w:rPr>
          <w:sz w:val="22"/>
          <w:szCs w:val="22"/>
          <w:lang w:eastAsia="de-DE"/>
        </w:rPr>
        <w:t>ην αναλογία</w:t>
      </w:r>
      <w:r w:rsidR="00F716F2" w:rsidRPr="000D2F41">
        <w:rPr>
          <w:sz w:val="22"/>
          <w:szCs w:val="22"/>
          <w:lang w:eastAsia="de-DE"/>
        </w:rPr>
        <w:t xml:space="preserve"> κινδύνου. Ο χρόνος (μέρες) για το πρώτο τεταρτημόριο των ασθενών δεν μπορεί να υπολογιστεί, καθώς το ποσοστό των ασθενών με σοβαρή παρόξυνση είναι πολύ χαμηλό.</w:t>
      </w:r>
    </w:p>
    <w:p w:rsidR="00D06F1A" w:rsidRPr="000D2F41" w:rsidRDefault="00D06F1A" w:rsidP="00B97521">
      <w:pPr>
        <w:spacing w:line="240" w:lineRule="auto"/>
        <w:rPr>
          <w:sz w:val="22"/>
          <w:szCs w:val="22"/>
          <w:lang w:eastAsia="de-DE"/>
        </w:rPr>
      </w:pPr>
      <w:r w:rsidRPr="000D2F41">
        <w:rPr>
          <w:sz w:val="22"/>
          <w:szCs w:val="22"/>
          <w:lang w:eastAsia="de-DE"/>
        </w:rPr>
        <w:t xml:space="preserve">* </w:t>
      </w:r>
      <w:r w:rsidR="003F3827" w:rsidRPr="000D2F41">
        <w:rPr>
          <w:sz w:val="22"/>
          <w:szCs w:val="22"/>
          <w:lang w:eastAsia="de-DE"/>
        </w:rPr>
        <w:t xml:space="preserve">Αριθμός ασθενών με συμβάν </w:t>
      </w:r>
      <w:r w:rsidR="002A6E68" w:rsidRPr="000D2F41">
        <w:rPr>
          <w:sz w:val="22"/>
          <w:szCs w:val="22"/>
          <w:lang w:eastAsia="de-DE"/>
        </w:rPr>
        <w:t>αναλύθηκε</w:t>
      </w:r>
      <w:r w:rsidR="003F3827" w:rsidRPr="000D2F41">
        <w:rPr>
          <w:sz w:val="22"/>
          <w:szCs w:val="22"/>
          <w:lang w:eastAsia="de-DE"/>
        </w:rPr>
        <w:t xml:space="preserve"> με τη χρήση της δοκιμασίας </w:t>
      </w:r>
      <w:r w:rsidR="003F3827" w:rsidRPr="000D2F41">
        <w:rPr>
          <w:sz w:val="22"/>
          <w:szCs w:val="22"/>
          <w:lang w:val="en-US" w:eastAsia="de-DE"/>
        </w:rPr>
        <w:t>Cochran</w:t>
      </w:r>
      <w:r w:rsidR="007A66B1" w:rsidRPr="000D2F41">
        <w:rPr>
          <w:sz w:val="22"/>
          <w:szCs w:val="22"/>
          <w:lang w:eastAsia="de-DE"/>
        </w:rPr>
        <w:t>-</w:t>
      </w:r>
      <w:r w:rsidR="003F3827" w:rsidRPr="000D2F41">
        <w:rPr>
          <w:sz w:val="22"/>
          <w:szCs w:val="22"/>
          <w:lang w:val="en-US" w:eastAsia="de-DE"/>
        </w:rPr>
        <w:t>Mantel</w:t>
      </w:r>
      <w:r w:rsidR="007A66B1" w:rsidRPr="000D2F41">
        <w:rPr>
          <w:sz w:val="22"/>
          <w:szCs w:val="22"/>
          <w:lang w:eastAsia="de-DE"/>
        </w:rPr>
        <w:t>-</w:t>
      </w:r>
      <w:proofErr w:type="spellStart"/>
      <w:r w:rsidR="003F3827" w:rsidRPr="000D2F41">
        <w:rPr>
          <w:sz w:val="22"/>
          <w:szCs w:val="22"/>
          <w:lang w:val="en-US" w:eastAsia="de-DE"/>
        </w:rPr>
        <w:t>Haenszel</w:t>
      </w:r>
      <w:proofErr w:type="spellEnd"/>
      <w:r w:rsidR="007A66B1" w:rsidRPr="000D2F41">
        <w:rPr>
          <w:sz w:val="22"/>
          <w:szCs w:val="22"/>
          <w:lang w:eastAsia="de-DE"/>
        </w:rPr>
        <w:t xml:space="preserve"> </w:t>
      </w:r>
      <w:r w:rsidR="003F3827" w:rsidRPr="000D2F41">
        <w:rPr>
          <w:sz w:val="22"/>
          <w:szCs w:val="22"/>
          <w:lang w:eastAsia="de-DE"/>
        </w:rPr>
        <w:t xml:space="preserve">στρωματοποιημένοι από </w:t>
      </w:r>
      <w:r w:rsidR="0005096E" w:rsidRPr="000D2F41">
        <w:rPr>
          <w:sz w:val="22"/>
          <w:szCs w:val="22"/>
          <w:lang w:eastAsia="de-DE"/>
        </w:rPr>
        <w:t xml:space="preserve">συγκεντρωτικό </w:t>
      </w:r>
      <w:r w:rsidR="00EC20CE" w:rsidRPr="000D2F41">
        <w:rPr>
          <w:sz w:val="22"/>
          <w:szCs w:val="22"/>
          <w:lang w:eastAsia="de-DE"/>
        </w:rPr>
        <w:t xml:space="preserve">αριθμό </w:t>
      </w:r>
      <w:r w:rsidR="003F3827" w:rsidRPr="000D2F41">
        <w:rPr>
          <w:sz w:val="22"/>
          <w:szCs w:val="22"/>
          <w:lang w:eastAsia="de-DE"/>
        </w:rPr>
        <w:t>κέντρ</w:t>
      </w:r>
      <w:r w:rsidR="00EC20CE" w:rsidRPr="000D2F41">
        <w:rPr>
          <w:sz w:val="22"/>
          <w:szCs w:val="22"/>
          <w:lang w:eastAsia="de-DE"/>
        </w:rPr>
        <w:t>ων</w:t>
      </w:r>
      <w:r w:rsidR="003F3827" w:rsidRPr="000D2F41">
        <w:rPr>
          <w:sz w:val="22"/>
          <w:szCs w:val="22"/>
          <w:lang w:eastAsia="de-DE"/>
        </w:rPr>
        <w:t xml:space="preserve">. </w:t>
      </w:r>
      <w:r w:rsidR="005C0C03" w:rsidRPr="000D2F41">
        <w:rPr>
          <w:sz w:val="22"/>
          <w:szCs w:val="22"/>
          <w:lang w:eastAsia="de-DE"/>
        </w:rPr>
        <w:t>Η αναλογία</w:t>
      </w:r>
      <w:r w:rsidR="003F3827" w:rsidRPr="000D2F41">
        <w:rPr>
          <w:sz w:val="22"/>
          <w:szCs w:val="22"/>
          <w:lang w:eastAsia="de-DE"/>
        </w:rPr>
        <w:t xml:space="preserve"> αναφέρεται στ</w:t>
      </w:r>
      <w:r w:rsidR="005C0C03" w:rsidRPr="000D2F41">
        <w:rPr>
          <w:sz w:val="22"/>
          <w:szCs w:val="22"/>
          <w:lang w:eastAsia="de-DE"/>
        </w:rPr>
        <w:t>ην αναλογία</w:t>
      </w:r>
      <w:r w:rsidR="003F3827" w:rsidRPr="000D2F41">
        <w:rPr>
          <w:sz w:val="22"/>
          <w:szCs w:val="22"/>
          <w:lang w:eastAsia="de-DE"/>
        </w:rPr>
        <w:t xml:space="preserve"> κινδύνου.</w:t>
      </w:r>
    </w:p>
    <w:p w:rsidR="00B135B5" w:rsidRPr="000D2F41" w:rsidRDefault="00B135B5" w:rsidP="00B97521">
      <w:pPr>
        <w:spacing w:line="240" w:lineRule="auto"/>
        <w:rPr>
          <w:b/>
          <w:sz w:val="22"/>
          <w:szCs w:val="22"/>
        </w:rPr>
      </w:pPr>
    </w:p>
    <w:p w:rsidR="00E168E9" w:rsidRPr="000D2F41" w:rsidRDefault="002A2F5E" w:rsidP="00B97521">
      <w:pPr>
        <w:spacing w:line="240" w:lineRule="auto"/>
        <w:rPr>
          <w:sz w:val="22"/>
          <w:szCs w:val="22"/>
        </w:rPr>
      </w:pPr>
      <w:r w:rsidRPr="000D2F41">
        <w:rPr>
          <w:sz w:val="22"/>
          <w:szCs w:val="22"/>
        </w:rPr>
        <w:t>Συγκρινόμενο με τη σαλμετερόλη, το SPIRIVA</w:t>
      </w:r>
      <w:r w:rsidRPr="000D2F41">
        <w:rPr>
          <w:sz w:val="22"/>
          <w:szCs w:val="22"/>
          <w:vertAlign w:val="superscript"/>
        </w:rPr>
        <w:t xml:space="preserve">® </w:t>
      </w:r>
      <w:r w:rsidRPr="000D2F41">
        <w:rPr>
          <w:sz w:val="22"/>
          <w:szCs w:val="22"/>
        </w:rPr>
        <w:t>αύξησε το χρόνο έως την πρώτη παρόξυνση (187 ημέρες έναντι 145 ημερών), με μείωση κατά 17% του κινδύνου (</w:t>
      </w:r>
      <w:r w:rsidR="00F81269" w:rsidRPr="000D2F41">
        <w:rPr>
          <w:sz w:val="22"/>
          <w:szCs w:val="22"/>
        </w:rPr>
        <w:t>αναλογία</w:t>
      </w:r>
      <w:r w:rsidRPr="000D2F41">
        <w:rPr>
          <w:sz w:val="22"/>
          <w:szCs w:val="22"/>
        </w:rPr>
        <w:t xml:space="preserve"> κινδύνου, 0</w:t>
      </w:r>
      <w:r w:rsidR="003D1571" w:rsidRPr="000D2F41">
        <w:rPr>
          <w:sz w:val="22"/>
          <w:szCs w:val="22"/>
        </w:rPr>
        <w:t>,</w:t>
      </w:r>
      <w:r w:rsidRPr="000D2F41">
        <w:rPr>
          <w:sz w:val="22"/>
          <w:szCs w:val="22"/>
        </w:rPr>
        <w:t>83, διάστημα εμπιστοσύνης 95% (</w:t>
      </w:r>
      <w:r w:rsidRPr="000D2F41">
        <w:rPr>
          <w:sz w:val="22"/>
          <w:szCs w:val="22"/>
          <w:lang w:val="en-US"/>
        </w:rPr>
        <w:t>CI</w:t>
      </w:r>
      <w:r w:rsidR="007A66B1" w:rsidRPr="000D2F41">
        <w:rPr>
          <w:sz w:val="22"/>
          <w:szCs w:val="22"/>
        </w:rPr>
        <w:t>)</w:t>
      </w:r>
      <w:r w:rsidRPr="000D2F41">
        <w:rPr>
          <w:sz w:val="22"/>
          <w:szCs w:val="22"/>
        </w:rPr>
        <w:t>, 0</w:t>
      </w:r>
      <w:r w:rsidR="003D1571" w:rsidRPr="000D2F41">
        <w:rPr>
          <w:sz w:val="22"/>
          <w:szCs w:val="22"/>
        </w:rPr>
        <w:t>,</w:t>
      </w:r>
      <w:r w:rsidRPr="000D2F41">
        <w:rPr>
          <w:sz w:val="22"/>
          <w:szCs w:val="22"/>
        </w:rPr>
        <w:t>77 έως 0</w:t>
      </w:r>
      <w:r w:rsidR="003D1571" w:rsidRPr="000D2F41">
        <w:rPr>
          <w:sz w:val="22"/>
          <w:szCs w:val="22"/>
        </w:rPr>
        <w:t>,</w:t>
      </w:r>
      <w:r w:rsidRPr="000D2F41">
        <w:rPr>
          <w:sz w:val="22"/>
          <w:szCs w:val="22"/>
        </w:rPr>
        <w:t>90, Ρ&lt;0</w:t>
      </w:r>
      <w:r w:rsidR="003D1571" w:rsidRPr="000D2F41">
        <w:rPr>
          <w:sz w:val="22"/>
          <w:szCs w:val="22"/>
        </w:rPr>
        <w:t>,</w:t>
      </w:r>
      <w:r w:rsidRPr="000D2F41">
        <w:rPr>
          <w:sz w:val="22"/>
          <w:szCs w:val="22"/>
        </w:rPr>
        <w:t>001). Το SPIRIVA</w:t>
      </w:r>
      <w:r w:rsidRPr="000D2F41">
        <w:rPr>
          <w:sz w:val="22"/>
          <w:szCs w:val="22"/>
          <w:vertAlign w:val="superscript"/>
        </w:rPr>
        <w:t xml:space="preserve">® </w:t>
      </w:r>
      <w:r w:rsidRPr="000D2F41">
        <w:rPr>
          <w:sz w:val="22"/>
          <w:szCs w:val="22"/>
        </w:rPr>
        <w:t xml:space="preserve">αύξησε επίσης το χρόνο έως την πρώτη σοβαρή (με </w:t>
      </w:r>
      <w:r w:rsidR="002A6E68" w:rsidRPr="000D2F41">
        <w:rPr>
          <w:sz w:val="22"/>
          <w:szCs w:val="22"/>
        </w:rPr>
        <w:t>νοσηλεία</w:t>
      </w:r>
      <w:r w:rsidRPr="000D2F41">
        <w:rPr>
          <w:sz w:val="22"/>
          <w:szCs w:val="22"/>
        </w:rPr>
        <w:t>) παρόξυνση (</w:t>
      </w:r>
      <w:r w:rsidR="00F81269" w:rsidRPr="000D2F41">
        <w:rPr>
          <w:sz w:val="22"/>
          <w:szCs w:val="22"/>
        </w:rPr>
        <w:t>αναλογία</w:t>
      </w:r>
      <w:r w:rsidRPr="000D2F41">
        <w:rPr>
          <w:sz w:val="22"/>
          <w:szCs w:val="22"/>
        </w:rPr>
        <w:t xml:space="preserve"> κινδύνου, 0</w:t>
      </w:r>
      <w:r w:rsidR="003D1571" w:rsidRPr="000D2F41">
        <w:rPr>
          <w:sz w:val="22"/>
          <w:szCs w:val="22"/>
        </w:rPr>
        <w:t>,</w:t>
      </w:r>
      <w:r w:rsidRPr="000D2F41">
        <w:rPr>
          <w:sz w:val="22"/>
          <w:szCs w:val="22"/>
        </w:rPr>
        <w:t xml:space="preserve">72, 95% </w:t>
      </w:r>
      <w:r w:rsidRPr="000D2F41">
        <w:rPr>
          <w:sz w:val="22"/>
          <w:szCs w:val="22"/>
          <w:lang w:val="en-US"/>
        </w:rPr>
        <w:t>CI</w:t>
      </w:r>
      <w:r w:rsidRPr="000D2F41">
        <w:rPr>
          <w:sz w:val="22"/>
          <w:szCs w:val="22"/>
        </w:rPr>
        <w:t>, 0</w:t>
      </w:r>
      <w:r w:rsidR="003D1571" w:rsidRPr="000D2F41">
        <w:rPr>
          <w:sz w:val="22"/>
          <w:szCs w:val="22"/>
        </w:rPr>
        <w:t>,</w:t>
      </w:r>
      <w:r w:rsidRPr="000D2F41">
        <w:rPr>
          <w:sz w:val="22"/>
          <w:szCs w:val="22"/>
        </w:rPr>
        <w:t>61 έως 0</w:t>
      </w:r>
      <w:r w:rsidR="003D1571" w:rsidRPr="000D2F41">
        <w:rPr>
          <w:sz w:val="22"/>
          <w:szCs w:val="22"/>
        </w:rPr>
        <w:t>,</w:t>
      </w:r>
      <w:r w:rsidRPr="000D2F41">
        <w:rPr>
          <w:sz w:val="22"/>
          <w:szCs w:val="22"/>
        </w:rPr>
        <w:t>85, Ρ&lt;0</w:t>
      </w:r>
      <w:r w:rsidR="003D1571" w:rsidRPr="000D2F41">
        <w:rPr>
          <w:sz w:val="22"/>
          <w:szCs w:val="22"/>
        </w:rPr>
        <w:t>,</w:t>
      </w:r>
      <w:r w:rsidRPr="000D2F41">
        <w:rPr>
          <w:sz w:val="22"/>
          <w:szCs w:val="22"/>
        </w:rPr>
        <w:t>001</w:t>
      </w:r>
      <w:r w:rsidR="004D0BFB" w:rsidRPr="000D2F41">
        <w:rPr>
          <w:sz w:val="22"/>
          <w:szCs w:val="22"/>
        </w:rPr>
        <w:t>).</w:t>
      </w:r>
    </w:p>
    <w:p w:rsidR="002A2F5E" w:rsidRPr="000D2F41" w:rsidRDefault="002A2F5E" w:rsidP="00B97521">
      <w:pPr>
        <w:spacing w:line="240" w:lineRule="auto"/>
        <w:rPr>
          <w:sz w:val="22"/>
          <w:szCs w:val="22"/>
        </w:rPr>
      </w:pPr>
    </w:p>
    <w:p w:rsidR="002A2F5E" w:rsidRPr="000D2F41" w:rsidRDefault="003D1571" w:rsidP="00B97521">
      <w:pPr>
        <w:spacing w:line="240" w:lineRule="auto"/>
        <w:rPr>
          <w:sz w:val="22"/>
          <w:szCs w:val="22"/>
          <w:u w:val="single"/>
        </w:rPr>
      </w:pPr>
      <w:r w:rsidRPr="000D2F41">
        <w:rPr>
          <w:sz w:val="22"/>
          <w:szCs w:val="22"/>
          <w:u w:val="single"/>
        </w:rPr>
        <w:t>Παιδιατρικός πληθυσμός</w:t>
      </w:r>
    </w:p>
    <w:p w:rsidR="00B868B2" w:rsidRPr="000D2F41" w:rsidRDefault="007A66B1" w:rsidP="00B97521">
      <w:pPr>
        <w:spacing w:line="240" w:lineRule="auto"/>
        <w:rPr>
          <w:sz w:val="22"/>
          <w:szCs w:val="22"/>
        </w:rPr>
      </w:pPr>
      <w:r w:rsidRPr="000D2F41">
        <w:rPr>
          <w:sz w:val="22"/>
          <w:szCs w:val="22"/>
        </w:rPr>
        <w:t xml:space="preserve">Ο Ευρωπαϊκός Οργανισμός Φαρμάκων </w:t>
      </w:r>
      <w:r w:rsidR="00592589" w:rsidRPr="000D2F41">
        <w:rPr>
          <w:sz w:val="22"/>
          <w:szCs w:val="22"/>
        </w:rPr>
        <w:t>απαλλάσσει</w:t>
      </w:r>
      <w:r w:rsidRPr="000D2F41">
        <w:rPr>
          <w:sz w:val="22"/>
          <w:szCs w:val="22"/>
        </w:rPr>
        <w:t xml:space="preserve"> από την υποχρέωση </w:t>
      </w:r>
      <w:r w:rsidR="00592589" w:rsidRPr="000D2F41">
        <w:rPr>
          <w:sz w:val="22"/>
          <w:szCs w:val="22"/>
        </w:rPr>
        <w:t>κατάθεσης των</w:t>
      </w:r>
      <w:r w:rsidRPr="000D2F41">
        <w:rPr>
          <w:sz w:val="22"/>
          <w:szCs w:val="22"/>
        </w:rPr>
        <w:t xml:space="preserve"> αποτελεσμάτων </w:t>
      </w:r>
      <w:r w:rsidR="00592589" w:rsidRPr="000D2F41">
        <w:rPr>
          <w:sz w:val="22"/>
          <w:szCs w:val="22"/>
        </w:rPr>
        <w:t xml:space="preserve">των </w:t>
      </w:r>
      <w:r w:rsidRPr="000D2F41">
        <w:rPr>
          <w:sz w:val="22"/>
          <w:szCs w:val="22"/>
        </w:rPr>
        <w:t xml:space="preserve">μελετών με </w:t>
      </w:r>
      <w:proofErr w:type="spellStart"/>
      <w:r w:rsidRPr="000D2F41">
        <w:rPr>
          <w:sz w:val="22"/>
          <w:szCs w:val="22"/>
          <w:lang w:val="en-US"/>
        </w:rPr>
        <w:t>Spiriva</w:t>
      </w:r>
      <w:proofErr w:type="spellEnd"/>
      <w:r w:rsidRPr="000D2F41">
        <w:rPr>
          <w:sz w:val="22"/>
          <w:szCs w:val="22"/>
        </w:rPr>
        <w:t xml:space="preserve"> </w:t>
      </w:r>
      <w:r w:rsidR="00592589" w:rsidRPr="000D2F41">
        <w:rPr>
          <w:sz w:val="22"/>
          <w:szCs w:val="22"/>
        </w:rPr>
        <w:t>σε</w:t>
      </w:r>
      <w:r w:rsidRPr="000D2F41">
        <w:rPr>
          <w:sz w:val="22"/>
          <w:szCs w:val="22"/>
        </w:rPr>
        <w:t xml:space="preserve"> όλες τις υποομάδες του παιδιατρικού πληθυσμού για ΧΑΠ και κυστική ίνωση (</w:t>
      </w:r>
      <w:r w:rsidR="00726E44" w:rsidRPr="000D2F41">
        <w:rPr>
          <w:sz w:val="22"/>
          <w:szCs w:val="22"/>
        </w:rPr>
        <w:t>βλ.</w:t>
      </w:r>
      <w:r w:rsidRPr="000D2F41">
        <w:rPr>
          <w:sz w:val="22"/>
          <w:szCs w:val="22"/>
        </w:rPr>
        <w:t xml:space="preserve"> παράγραφο 4.2 για πληροφορίες σχετικά με την παιδιατρική χρήση).</w:t>
      </w:r>
      <w:r w:rsidR="00B43EF3" w:rsidRPr="000D2F41">
        <w:rPr>
          <w:sz w:val="22"/>
          <w:szCs w:val="22"/>
        </w:rPr>
        <w:t xml:space="preserve"> </w:t>
      </w:r>
      <w:r w:rsidR="008D20B6" w:rsidRPr="000D2F41">
        <w:rPr>
          <w:sz w:val="22"/>
          <w:szCs w:val="22"/>
        </w:rPr>
        <w:t xml:space="preserve"> </w:t>
      </w:r>
    </w:p>
    <w:p w:rsidR="00613312" w:rsidRPr="000D2F41" w:rsidRDefault="00613312" w:rsidP="00B97521">
      <w:pPr>
        <w:spacing w:line="240" w:lineRule="auto"/>
        <w:rPr>
          <w:sz w:val="22"/>
          <w:szCs w:val="22"/>
        </w:rPr>
      </w:pPr>
    </w:p>
    <w:p w:rsidR="00A775D7" w:rsidRPr="000D2F41" w:rsidRDefault="00A775D7" w:rsidP="00B97521">
      <w:pPr>
        <w:spacing w:line="240" w:lineRule="auto"/>
        <w:rPr>
          <w:sz w:val="22"/>
          <w:szCs w:val="22"/>
        </w:rPr>
      </w:pPr>
      <w:r w:rsidRPr="000D2F41">
        <w:rPr>
          <w:b/>
          <w:sz w:val="22"/>
          <w:szCs w:val="22"/>
        </w:rPr>
        <w:t>5.2</w:t>
      </w:r>
      <w:r w:rsidRPr="000D2F41">
        <w:rPr>
          <w:b/>
          <w:sz w:val="22"/>
          <w:szCs w:val="22"/>
        </w:rPr>
        <w:tab/>
        <w:t>Φαρμακοκινητικές ιδιότητες</w:t>
      </w:r>
    </w:p>
    <w:p w:rsidR="00A775D7" w:rsidRPr="000D2F41" w:rsidRDefault="00A775D7" w:rsidP="00B97521">
      <w:pPr>
        <w:spacing w:line="240" w:lineRule="auto"/>
        <w:rPr>
          <w:sz w:val="22"/>
          <w:szCs w:val="22"/>
        </w:rPr>
      </w:pPr>
    </w:p>
    <w:p w:rsidR="00A775D7" w:rsidRPr="000D2F41" w:rsidRDefault="00A775D7" w:rsidP="00B97521">
      <w:pPr>
        <w:pStyle w:val="a3"/>
        <w:rPr>
          <w:sz w:val="22"/>
          <w:szCs w:val="22"/>
          <w:u w:val="single"/>
        </w:rPr>
      </w:pPr>
      <w:r w:rsidRPr="000D2F41">
        <w:rPr>
          <w:sz w:val="22"/>
          <w:szCs w:val="22"/>
          <w:u w:val="single"/>
        </w:rPr>
        <w:t>α) Γενική Εισαγωγή</w:t>
      </w:r>
    </w:p>
    <w:p w:rsidR="00947142" w:rsidRPr="000D2F41" w:rsidRDefault="00947142" w:rsidP="00B97521">
      <w:pPr>
        <w:pStyle w:val="a3"/>
        <w:rPr>
          <w:sz w:val="22"/>
          <w:szCs w:val="22"/>
        </w:rPr>
      </w:pPr>
    </w:p>
    <w:p w:rsidR="00A775D7" w:rsidRPr="000D2F41" w:rsidRDefault="00A775D7" w:rsidP="00B97521">
      <w:pPr>
        <w:pStyle w:val="a3"/>
        <w:rPr>
          <w:sz w:val="22"/>
          <w:szCs w:val="22"/>
        </w:rPr>
      </w:pPr>
      <w:r w:rsidRPr="000D2F41">
        <w:rPr>
          <w:sz w:val="22"/>
          <w:szCs w:val="22"/>
        </w:rPr>
        <w:t xml:space="preserve">Το tiotropium bromide είναι μια μη χειρόμορφη τεταρτοταγής ένωση του αμμωνίου και είναι ελάχιστα διαλυτή στο ύδωρ. </w:t>
      </w:r>
    </w:p>
    <w:p w:rsidR="00A775D7" w:rsidRPr="000D2F41" w:rsidRDefault="00A775D7" w:rsidP="00B97521">
      <w:pPr>
        <w:pStyle w:val="a3"/>
        <w:rPr>
          <w:sz w:val="22"/>
          <w:szCs w:val="22"/>
        </w:rPr>
      </w:pPr>
      <w:r w:rsidRPr="000D2F41">
        <w:rPr>
          <w:sz w:val="22"/>
          <w:szCs w:val="22"/>
        </w:rPr>
        <w:t>Το tiotropium bromide χορηγείται με εισπνοή ξηράς κόνεως. Γενικά, μέσω της εισπνεόμενης οδού χορήγησης, το μεγαλύτερο μέρος της χορηγούμενης δόσης εναποτίθεται στο γαστρεντερικό σωλήνα, και σε μικρότερο βαθμό στο όργανο για το οποίο προορίζεται, τον πνεύμονα. Πολλά από τα φαρμακοκινητικά δεδομένα που περιγράφονται παρακάτω προέκυψαν από δόσεις μεγαλύτερες από αυτές που συνιστώνται για θεραπεία.</w:t>
      </w:r>
    </w:p>
    <w:p w:rsidR="00A775D7" w:rsidRPr="000D2F41" w:rsidRDefault="00A775D7" w:rsidP="00B97521">
      <w:pPr>
        <w:pStyle w:val="a3"/>
        <w:rPr>
          <w:sz w:val="22"/>
          <w:szCs w:val="22"/>
        </w:rPr>
      </w:pPr>
    </w:p>
    <w:p w:rsidR="00A775D7" w:rsidRPr="000D2F41" w:rsidRDefault="00A775D7" w:rsidP="00B97521">
      <w:pPr>
        <w:pStyle w:val="a3"/>
        <w:rPr>
          <w:sz w:val="22"/>
          <w:szCs w:val="22"/>
          <w:u w:val="single"/>
        </w:rPr>
      </w:pPr>
      <w:r w:rsidRPr="000D2F41">
        <w:rPr>
          <w:sz w:val="22"/>
          <w:szCs w:val="22"/>
          <w:u w:val="single"/>
        </w:rPr>
        <w:t>β) Γενικά Χαρακτηριστικά της Δραστικής Ουσίας μετά τη Χορήγηση του Φαρμακευτικού Προϊόντος</w:t>
      </w:r>
    </w:p>
    <w:p w:rsidR="00947142" w:rsidRPr="000D2F41" w:rsidRDefault="00947142" w:rsidP="00B97521">
      <w:pPr>
        <w:pStyle w:val="a3"/>
        <w:rPr>
          <w:sz w:val="22"/>
          <w:szCs w:val="22"/>
        </w:rPr>
      </w:pPr>
    </w:p>
    <w:p w:rsidR="00A775D7" w:rsidRPr="000D2F41" w:rsidRDefault="007A66B1" w:rsidP="00B97521">
      <w:pPr>
        <w:pStyle w:val="a3"/>
        <w:rPr>
          <w:sz w:val="22"/>
          <w:szCs w:val="22"/>
        </w:rPr>
      </w:pPr>
      <w:r w:rsidRPr="000D2F41">
        <w:rPr>
          <w:i/>
          <w:sz w:val="22"/>
          <w:szCs w:val="22"/>
        </w:rPr>
        <w:t>Απορρόφηση</w:t>
      </w:r>
      <w:r w:rsidR="00A775D7" w:rsidRPr="000D2F41">
        <w:rPr>
          <w:sz w:val="22"/>
          <w:szCs w:val="22"/>
        </w:rPr>
        <w:t xml:space="preserve">: Μετά από εισπνοή σε νέους υγιείς εθελοντές, η απόλυτη βιοδιαθεσιμότητα του 19,5% υποδηλώνει ότι το τμήμα που φθάνει στον πνεύμονα έχει μεγάλη βιοδιαθεσιμότητα. Από τη χημική δομή του παραγώγου (παράγωγο του τεταρτοταγούς αμμωνίου) και από τα </w:t>
      </w:r>
      <w:r w:rsidR="00A775D7" w:rsidRPr="000D2F41">
        <w:rPr>
          <w:sz w:val="22"/>
          <w:szCs w:val="22"/>
          <w:lang w:val="en-US"/>
        </w:rPr>
        <w:t>in</w:t>
      </w:r>
      <w:r w:rsidR="00A775D7" w:rsidRPr="000D2F41">
        <w:rPr>
          <w:sz w:val="22"/>
          <w:szCs w:val="22"/>
        </w:rPr>
        <w:t>-</w:t>
      </w:r>
      <w:r w:rsidR="00A775D7" w:rsidRPr="000D2F41">
        <w:rPr>
          <w:sz w:val="22"/>
          <w:szCs w:val="22"/>
          <w:lang w:val="en-US"/>
        </w:rPr>
        <w:t>vitro</w:t>
      </w:r>
      <w:r w:rsidR="00A775D7" w:rsidRPr="000D2F41">
        <w:rPr>
          <w:sz w:val="22"/>
          <w:szCs w:val="22"/>
        </w:rPr>
        <w:t xml:space="preserve"> πειράματα αναμένεται ότι το tiotropium bromide απορροφάται ελάχιστα από το γαστρεντερικό σωλήνα (10 –15%). Τα από του στόματος διαλύματα του tiotropium bromide έχουν απόλυτη βιοδιαθεσιμότητα 2-3%. Οι μέγιστες συγκεντρώσεις του tiotropium bromide στο πλάσμα παρατηρήθηκαν πέντε λεπτά μετά την εισπνοή. Η τροφή δεν αναμένεται να επηρεάσει την απορρόφηση αυτού του παραγώγου του τεταρτοταγούς αμμωνίου.</w:t>
      </w:r>
    </w:p>
    <w:p w:rsidR="00A775D7" w:rsidRPr="000D2F41" w:rsidRDefault="00A775D7" w:rsidP="00B97521">
      <w:pPr>
        <w:pStyle w:val="a3"/>
        <w:rPr>
          <w:sz w:val="22"/>
          <w:szCs w:val="22"/>
        </w:rPr>
      </w:pPr>
    </w:p>
    <w:p w:rsidR="00A775D7" w:rsidRPr="000D2F41" w:rsidRDefault="007A66B1" w:rsidP="00B97521">
      <w:pPr>
        <w:pStyle w:val="a3"/>
        <w:rPr>
          <w:sz w:val="22"/>
          <w:szCs w:val="22"/>
        </w:rPr>
      </w:pPr>
      <w:r w:rsidRPr="000D2F41">
        <w:rPr>
          <w:i/>
          <w:sz w:val="22"/>
          <w:szCs w:val="22"/>
        </w:rPr>
        <w:t>Κατανομή</w:t>
      </w:r>
      <w:r w:rsidR="00A775D7" w:rsidRPr="000D2F41">
        <w:rPr>
          <w:sz w:val="22"/>
          <w:szCs w:val="22"/>
        </w:rPr>
        <w:t xml:space="preserve">: Το φάρμακο συνδέεται με τις πρωτεΐνες του πλάσματος κατά 72% και επιδεικνύει όγκο κατανομής ίσο με 32 </w:t>
      </w:r>
      <w:r w:rsidR="00A775D7" w:rsidRPr="000D2F41">
        <w:rPr>
          <w:sz w:val="22"/>
          <w:szCs w:val="22"/>
          <w:lang w:val="en-US"/>
        </w:rPr>
        <w:t>L</w:t>
      </w:r>
      <w:r w:rsidR="00A775D7" w:rsidRPr="000D2F41">
        <w:rPr>
          <w:sz w:val="22"/>
          <w:szCs w:val="22"/>
        </w:rPr>
        <w:t>/</w:t>
      </w:r>
      <w:r w:rsidR="00A775D7" w:rsidRPr="000D2F41">
        <w:rPr>
          <w:sz w:val="22"/>
          <w:szCs w:val="22"/>
          <w:lang w:val="en-US"/>
        </w:rPr>
        <w:t>kg</w:t>
      </w:r>
      <w:r w:rsidR="00A775D7" w:rsidRPr="000D2F41">
        <w:rPr>
          <w:sz w:val="22"/>
          <w:szCs w:val="22"/>
        </w:rPr>
        <w:t xml:space="preserve">. Στη σταθεροποιημένη κατάσταση, τα μέγιστα επίπεδα του tiotropium bromide στο πλάσμα ασθενών με ΧΑΠ ήταν 17-19 </w:t>
      </w:r>
      <w:r w:rsidR="00A775D7" w:rsidRPr="000D2F41">
        <w:rPr>
          <w:sz w:val="22"/>
          <w:szCs w:val="22"/>
          <w:lang w:val="en-US"/>
        </w:rPr>
        <w:t>pg</w:t>
      </w:r>
      <w:r w:rsidR="00A775D7" w:rsidRPr="000D2F41">
        <w:rPr>
          <w:sz w:val="22"/>
          <w:szCs w:val="22"/>
        </w:rPr>
        <w:t>/</w:t>
      </w:r>
      <w:r w:rsidR="00A775D7" w:rsidRPr="000D2F41">
        <w:rPr>
          <w:sz w:val="22"/>
          <w:szCs w:val="22"/>
          <w:lang w:val="en-US"/>
        </w:rPr>
        <w:t>ml</w:t>
      </w:r>
      <w:r w:rsidR="00A775D7" w:rsidRPr="000D2F41">
        <w:rPr>
          <w:sz w:val="22"/>
          <w:szCs w:val="22"/>
        </w:rPr>
        <w:t>, όπως μετρήθηκαν 5 λεπτά μετά την εισπνοή δόσεως 18 μ</w:t>
      </w:r>
      <w:r w:rsidR="00A775D7" w:rsidRPr="000D2F41">
        <w:rPr>
          <w:sz w:val="22"/>
          <w:szCs w:val="22"/>
          <w:lang w:val="en-US"/>
        </w:rPr>
        <w:t>g</w:t>
      </w:r>
      <w:r w:rsidR="00A775D7" w:rsidRPr="000D2F41">
        <w:rPr>
          <w:sz w:val="22"/>
          <w:szCs w:val="22"/>
        </w:rPr>
        <w:t xml:space="preserve"> και μειωνόταν ταχέως σύμφωνα με ένα μοντέλο πολλών διαμερισμάτων. Στη σταθεροποιημένη κατάσταση, τα ελάχιστα επίπεδα πλάσματος ήταν 3-4 </w:t>
      </w:r>
      <w:r w:rsidR="00A775D7" w:rsidRPr="000D2F41">
        <w:rPr>
          <w:sz w:val="22"/>
          <w:szCs w:val="22"/>
          <w:lang w:val="en-US"/>
        </w:rPr>
        <w:t>pg</w:t>
      </w:r>
      <w:r w:rsidR="00A775D7" w:rsidRPr="000D2F41">
        <w:rPr>
          <w:sz w:val="22"/>
          <w:szCs w:val="22"/>
        </w:rPr>
        <w:t>/</w:t>
      </w:r>
      <w:r w:rsidR="00A775D7" w:rsidRPr="000D2F41">
        <w:rPr>
          <w:sz w:val="22"/>
          <w:szCs w:val="22"/>
          <w:lang w:val="en-US"/>
        </w:rPr>
        <w:t>ml</w:t>
      </w:r>
      <w:r w:rsidR="00A775D7" w:rsidRPr="000D2F41">
        <w:rPr>
          <w:sz w:val="22"/>
          <w:szCs w:val="22"/>
        </w:rPr>
        <w:t>. Οι τοπικές συγκεντρώσεις στον πνεύμονα δεν είναι γνωστές, αλλά η οδός χορήγησης υποδεικνύει σημαντικά υψηλότερες συγκεντρώσεις στον πνεύμονα. Μελέτες σε επίμυες έδειξαν ότι το tiotropium bromide δεν διαπερνά τον αιματοεγκεφαλικό φραγμό σε οποιοδήποτε αξιόλογο βαθμό.</w:t>
      </w:r>
    </w:p>
    <w:p w:rsidR="00A775D7" w:rsidRPr="000D2F41" w:rsidRDefault="00A775D7" w:rsidP="00B97521">
      <w:pPr>
        <w:pStyle w:val="a3"/>
        <w:rPr>
          <w:sz w:val="22"/>
          <w:szCs w:val="22"/>
        </w:rPr>
      </w:pPr>
    </w:p>
    <w:p w:rsidR="00A775D7" w:rsidRPr="000D2F41" w:rsidRDefault="007A66B1" w:rsidP="00B97521">
      <w:pPr>
        <w:pStyle w:val="a3"/>
        <w:rPr>
          <w:sz w:val="22"/>
          <w:szCs w:val="22"/>
        </w:rPr>
      </w:pPr>
      <w:r w:rsidRPr="000D2F41">
        <w:rPr>
          <w:i/>
          <w:sz w:val="22"/>
          <w:szCs w:val="22"/>
        </w:rPr>
        <w:t>Βιομετατροπή</w:t>
      </w:r>
      <w:r w:rsidR="00A775D7" w:rsidRPr="000D2F41">
        <w:rPr>
          <w:sz w:val="22"/>
          <w:szCs w:val="22"/>
        </w:rPr>
        <w:t xml:space="preserve">: Το μέγεθος της βιομετατροπής είναι μικρό. Αυτό είναι εμφανές από την απέκκριση της ουσίας δια των ούρων κατά 74% ως αμετάβλητης μετά από ενδοφλέβια δόση σε νέους υγιείς εθελοντές. Ο εστέρας του tiotropium bromide δεν διασπάται ενζυμικά προς τα παράγωγα αλκοόλη (N-methylscopine) και οξύ (dithienylglycolic acid), τα οποία είναι ανενεργά στους μουσκαρινικούς υποδοχείς. </w:t>
      </w:r>
      <w:proofErr w:type="gramStart"/>
      <w:r w:rsidR="00A775D7" w:rsidRPr="000D2F41">
        <w:rPr>
          <w:sz w:val="22"/>
          <w:szCs w:val="22"/>
          <w:lang w:val="en-US"/>
        </w:rPr>
        <w:t>In</w:t>
      </w:r>
      <w:r w:rsidR="00A775D7" w:rsidRPr="000D2F41">
        <w:rPr>
          <w:sz w:val="22"/>
          <w:szCs w:val="22"/>
        </w:rPr>
        <w:t xml:space="preserve"> </w:t>
      </w:r>
      <w:proofErr w:type="spellStart"/>
      <w:r w:rsidR="00A775D7" w:rsidRPr="000D2F41">
        <w:rPr>
          <w:sz w:val="22"/>
          <w:szCs w:val="22"/>
          <w:lang w:val="en-US"/>
        </w:rPr>
        <w:t>vitr</w:t>
      </w:r>
      <w:proofErr w:type="spellEnd"/>
      <w:r w:rsidR="00A775D7" w:rsidRPr="000D2F41">
        <w:rPr>
          <w:sz w:val="22"/>
          <w:szCs w:val="22"/>
        </w:rPr>
        <w:t xml:space="preserve">ο πειράματα με ανθρώπινα ηπατικά μικροσώματα και ανθρώπινα ηπατικά κύτταρα υποδεικνύουν ότι κάποιο επιπλέον φάρμακο (&lt; 20% της δόσης μετά από ενδοφλέβια χορήγηση) μεταβολίζεται με την εξαρτώμενη από το κυτόχρωμα </w:t>
      </w:r>
      <w:r w:rsidR="00A775D7" w:rsidRPr="000D2F41">
        <w:rPr>
          <w:sz w:val="22"/>
          <w:szCs w:val="22"/>
          <w:lang w:val="en-US"/>
        </w:rPr>
        <w:t>P</w:t>
      </w:r>
      <w:r w:rsidR="00A775D7" w:rsidRPr="000D2F41">
        <w:rPr>
          <w:sz w:val="22"/>
          <w:szCs w:val="22"/>
        </w:rPr>
        <w:t>450 (</w:t>
      </w:r>
      <w:r w:rsidR="00A775D7" w:rsidRPr="000D2F41">
        <w:rPr>
          <w:sz w:val="22"/>
          <w:szCs w:val="22"/>
          <w:lang w:val="en-US"/>
        </w:rPr>
        <w:t>CYP</w:t>
      </w:r>
      <w:r w:rsidR="00A775D7" w:rsidRPr="000D2F41">
        <w:rPr>
          <w:sz w:val="22"/>
          <w:szCs w:val="22"/>
        </w:rPr>
        <w:t>) οξείδωση και διαδοχική σύζευξη με γλουταθειόνη προς μία ποικιλία μεταβολιτών της Φάσης ΙΙ.</w:t>
      </w:r>
      <w:proofErr w:type="gramEnd"/>
    </w:p>
    <w:p w:rsidR="00A775D7" w:rsidRPr="000D2F41" w:rsidRDefault="00A775D7" w:rsidP="00B97521">
      <w:pPr>
        <w:pStyle w:val="a3"/>
        <w:rPr>
          <w:sz w:val="22"/>
          <w:szCs w:val="22"/>
        </w:rPr>
      </w:pPr>
      <w:proofErr w:type="gramStart"/>
      <w:r w:rsidRPr="000D2F41">
        <w:rPr>
          <w:sz w:val="22"/>
          <w:szCs w:val="22"/>
          <w:lang w:val="en-US"/>
        </w:rPr>
        <w:t>In</w:t>
      </w:r>
      <w:r w:rsidRPr="000D2F41">
        <w:rPr>
          <w:sz w:val="22"/>
          <w:szCs w:val="22"/>
        </w:rPr>
        <w:t xml:space="preserve"> </w:t>
      </w:r>
      <w:r w:rsidRPr="000D2F41">
        <w:rPr>
          <w:sz w:val="22"/>
          <w:szCs w:val="22"/>
          <w:lang w:val="en-US"/>
        </w:rPr>
        <w:t>vitro</w:t>
      </w:r>
      <w:r w:rsidRPr="000D2F41">
        <w:rPr>
          <w:sz w:val="22"/>
          <w:szCs w:val="22"/>
        </w:rPr>
        <w:t xml:space="preserve"> μελέτες σε ηπατικά μικροσώματα αποκαλύπτουν ότι η ενζυμική οδός μπορεί να ανασταλεί από τους αναστολείς του </w:t>
      </w:r>
      <w:r w:rsidRPr="000D2F41">
        <w:rPr>
          <w:sz w:val="22"/>
          <w:szCs w:val="22"/>
          <w:lang w:val="en-US"/>
        </w:rPr>
        <w:t>CYP</w:t>
      </w:r>
      <w:r w:rsidRPr="000D2F41">
        <w:rPr>
          <w:sz w:val="22"/>
          <w:szCs w:val="22"/>
        </w:rPr>
        <w:t xml:space="preserve"> 2</w:t>
      </w:r>
      <w:r w:rsidRPr="000D2F41">
        <w:rPr>
          <w:sz w:val="22"/>
          <w:szCs w:val="22"/>
          <w:lang w:val="en-US"/>
        </w:rPr>
        <w:t>D</w:t>
      </w:r>
      <w:r w:rsidRPr="000D2F41">
        <w:rPr>
          <w:sz w:val="22"/>
          <w:szCs w:val="22"/>
        </w:rPr>
        <w:t xml:space="preserve">6 (και 3Α4) κινιδίνη, κετοκοναζόλη και </w:t>
      </w:r>
      <w:proofErr w:type="spellStart"/>
      <w:r w:rsidRPr="000D2F41">
        <w:rPr>
          <w:sz w:val="22"/>
          <w:szCs w:val="22"/>
          <w:lang w:val="en-US"/>
        </w:rPr>
        <w:t>gestodene</w:t>
      </w:r>
      <w:proofErr w:type="spellEnd"/>
      <w:r w:rsidRPr="000D2F41">
        <w:rPr>
          <w:sz w:val="22"/>
          <w:szCs w:val="22"/>
        </w:rPr>
        <w:t>.</w:t>
      </w:r>
      <w:proofErr w:type="gramEnd"/>
      <w:r w:rsidRPr="000D2F41">
        <w:rPr>
          <w:sz w:val="22"/>
          <w:szCs w:val="22"/>
        </w:rPr>
        <w:t xml:space="preserve"> Επομένως, τα </w:t>
      </w:r>
      <w:r w:rsidRPr="000D2F41">
        <w:rPr>
          <w:sz w:val="22"/>
          <w:szCs w:val="22"/>
          <w:lang w:val="en-US"/>
        </w:rPr>
        <w:t>CYP</w:t>
      </w:r>
      <w:r w:rsidRPr="000D2F41">
        <w:rPr>
          <w:sz w:val="22"/>
          <w:szCs w:val="22"/>
        </w:rPr>
        <w:t xml:space="preserve"> 2</w:t>
      </w:r>
      <w:r w:rsidRPr="000D2F41">
        <w:rPr>
          <w:sz w:val="22"/>
          <w:szCs w:val="22"/>
          <w:lang w:val="en-US"/>
        </w:rPr>
        <w:t>D</w:t>
      </w:r>
      <w:r w:rsidRPr="000D2F41">
        <w:rPr>
          <w:sz w:val="22"/>
          <w:szCs w:val="22"/>
        </w:rPr>
        <w:t xml:space="preserve">6 και 3Α4 εμπλέκονται στην μεταβολική οδό η οποία είναι υπεύθυνη για το μεταβολισμό μικρότερου μέρους της δόσης. </w:t>
      </w:r>
      <w:proofErr w:type="gramStart"/>
      <w:r w:rsidRPr="000D2F41">
        <w:rPr>
          <w:sz w:val="22"/>
          <w:szCs w:val="22"/>
          <w:lang w:val="en-US"/>
        </w:rPr>
        <w:t>To</w:t>
      </w:r>
      <w:r w:rsidRPr="000D2F41">
        <w:rPr>
          <w:sz w:val="22"/>
          <w:szCs w:val="22"/>
        </w:rPr>
        <w:t xml:space="preserve"> tiotropium bromide ακόμη και σε υπερ-θεραπευτικές συγκεντρώσεις δεν αναστέλλει το κυτόχρωμα </w:t>
      </w:r>
      <w:r w:rsidRPr="000D2F41">
        <w:rPr>
          <w:sz w:val="22"/>
          <w:szCs w:val="22"/>
          <w:lang w:val="en-US"/>
        </w:rPr>
        <w:t>CYP</w:t>
      </w:r>
      <w:r w:rsidRPr="000D2F41">
        <w:rPr>
          <w:sz w:val="22"/>
          <w:szCs w:val="22"/>
          <w:vertAlign w:val="subscript"/>
        </w:rPr>
        <w:t xml:space="preserve"> </w:t>
      </w:r>
      <w:r w:rsidRPr="000D2F41">
        <w:rPr>
          <w:sz w:val="22"/>
          <w:szCs w:val="22"/>
        </w:rPr>
        <w:t>1Α1, 1Α2, 2Β6, 2</w:t>
      </w:r>
      <w:r w:rsidRPr="000D2F41">
        <w:rPr>
          <w:sz w:val="22"/>
          <w:szCs w:val="22"/>
          <w:lang w:val="en-US"/>
        </w:rPr>
        <w:t>C</w:t>
      </w:r>
      <w:r w:rsidRPr="000D2F41">
        <w:rPr>
          <w:sz w:val="22"/>
          <w:szCs w:val="22"/>
        </w:rPr>
        <w:t>9, 2</w:t>
      </w:r>
      <w:r w:rsidRPr="000D2F41">
        <w:rPr>
          <w:sz w:val="22"/>
          <w:szCs w:val="22"/>
          <w:lang w:val="en-US"/>
        </w:rPr>
        <w:t>C</w:t>
      </w:r>
      <w:r w:rsidRPr="000D2F41">
        <w:rPr>
          <w:sz w:val="22"/>
          <w:szCs w:val="22"/>
        </w:rPr>
        <w:t>19, 2</w:t>
      </w:r>
      <w:r w:rsidRPr="000D2F41">
        <w:rPr>
          <w:sz w:val="22"/>
          <w:szCs w:val="22"/>
          <w:lang w:val="en-US"/>
        </w:rPr>
        <w:t>D</w:t>
      </w:r>
      <w:r w:rsidRPr="000D2F41">
        <w:rPr>
          <w:sz w:val="22"/>
          <w:szCs w:val="22"/>
        </w:rPr>
        <w:t>6, 2</w:t>
      </w:r>
      <w:r w:rsidRPr="000D2F41">
        <w:rPr>
          <w:sz w:val="22"/>
          <w:szCs w:val="22"/>
          <w:lang w:val="en-US"/>
        </w:rPr>
        <w:t>E</w:t>
      </w:r>
      <w:r w:rsidRPr="000D2F41">
        <w:rPr>
          <w:sz w:val="22"/>
          <w:szCs w:val="22"/>
        </w:rPr>
        <w:t>1 ή 3Α στα ανθρώπινα ηπατικά μικροσώματα.</w:t>
      </w:r>
      <w:proofErr w:type="gramEnd"/>
    </w:p>
    <w:p w:rsidR="00A775D7" w:rsidRPr="000D2F41" w:rsidRDefault="00A775D7" w:rsidP="00B97521">
      <w:pPr>
        <w:pStyle w:val="a3"/>
        <w:rPr>
          <w:sz w:val="22"/>
          <w:szCs w:val="22"/>
        </w:rPr>
      </w:pPr>
    </w:p>
    <w:p w:rsidR="00A775D7" w:rsidRPr="000D2F41" w:rsidRDefault="007A66B1" w:rsidP="00B97521">
      <w:pPr>
        <w:pStyle w:val="a3"/>
        <w:rPr>
          <w:sz w:val="22"/>
          <w:szCs w:val="22"/>
        </w:rPr>
      </w:pPr>
      <w:r w:rsidRPr="000D2F41">
        <w:rPr>
          <w:i/>
          <w:sz w:val="22"/>
          <w:szCs w:val="22"/>
        </w:rPr>
        <w:t>Απομάκρυνση</w:t>
      </w:r>
      <w:r w:rsidR="00A775D7" w:rsidRPr="000D2F41">
        <w:rPr>
          <w:sz w:val="22"/>
          <w:szCs w:val="22"/>
        </w:rPr>
        <w:t xml:space="preserve">: Ο τελικός χρόνος </w:t>
      </w:r>
      <w:r w:rsidR="001713BF" w:rsidRPr="000D2F41">
        <w:rPr>
          <w:sz w:val="22"/>
          <w:szCs w:val="22"/>
        </w:rPr>
        <w:t xml:space="preserve">ημίσειας </w:t>
      </w:r>
      <w:r w:rsidR="00A775D7" w:rsidRPr="000D2F41">
        <w:rPr>
          <w:sz w:val="22"/>
          <w:szCs w:val="22"/>
        </w:rPr>
        <w:t xml:space="preserve">ζωής της αποβολής του tiotropium bromide είναι μεταξύ 5 και 6 ημερών μετά από εισπνοή. Η ολική κάθαρση ήταν 880 </w:t>
      </w:r>
      <w:r w:rsidR="00A775D7" w:rsidRPr="000D2F41">
        <w:rPr>
          <w:sz w:val="22"/>
          <w:szCs w:val="22"/>
          <w:lang w:val="en-US"/>
        </w:rPr>
        <w:t>ml</w:t>
      </w:r>
      <w:r w:rsidR="00A775D7" w:rsidRPr="000D2F41">
        <w:rPr>
          <w:sz w:val="22"/>
          <w:szCs w:val="22"/>
        </w:rPr>
        <w:t>/</w:t>
      </w:r>
      <w:r w:rsidR="00A775D7" w:rsidRPr="000D2F41">
        <w:rPr>
          <w:sz w:val="22"/>
          <w:szCs w:val="22"/>
          <w:lang w:val="en-US"/>
        </w:rPr>
        <w:t>min</w:t>
      </w:r>
      <w:r w:rsidR="00A775D7" w:rsidRPr="000D2F41">
        <w:rPr>
          <w:sz w:val="22"/>
          <w:szCs w:val="22"/>
        </w:rPr>
        <w:t xml:space="preserve"> μετά από μια ενδοφλέβια δόση σε νέους υγιείς εθελοντές, με 22% διατομική μεταβλητότητα. Το χορηγούμενο ενδοφλεβίως tiotropium bromide αποβάλλεται κατά κύριο λόγο αμετάβλητο στα ούρα (74%). Μετά από εισπνοή ξηράς κόνεως, η δια των ούρων αποβολή είναι 14% της δόσης, με το υπόλοιπο να αποτελεί κατά κύριο λόγο φάρμακο που δεν απορροφάται στο έντερο και το οποίο αποβάλλεται μέσω των κοπράνων.  Η νεφρική κάθαρση του tiotropium bromide υπερβαίνει την κάθαρση κρεατινίνης, υποδεικνύοντας έκκριση στα ούρα. Μετά από χρόνια χορήγηση δια εισπνοής μια φορά την ημέρα σε ασθενείς με ΧΑΠ, σταθεροποιημένη κατάσταση φαρμακοκινητικά επετεύχθη μετά 2 έως 3 εβδομάδες χωρίς φαινόμενα άθροισης από αυτό το χρονικό σημείο και μετά.</w:t>
      </w:r>
    </w:p>
    <w:p w:rsidR="00A775D7" w:rsidRPr="000D2F41" w:rsidRDefault="00A775D7" w:rsidP="00B97521">
      <w:pPr>
        <w:pStyle w:val="a3"/>
        <w:rPr>
          <w:sz w:val="22"/>
          <w:szCs w:val="22"/>
        </w:rPr>
      </w:pPr>
    </w:p>
    <w:p w:rsidR="00A775D7" w:rsidRPr="000D2F41" w:rsidRDefault="007A66B1" w:rsidP="00B97521">
      <w:pPr>
        <w:pStyle w:val="a3"/>
        <w:rPr>
          <w:sz w:val="22"/>
          <w:szCs w:val="22"/>
        </w:rPr>
      </w:pPr>
      <w:r w:rsidRPr="000D2F41">
        <w:rPr>
          <w:i/>
          <w:sz w:val="22"/>
          <w:szCs w:val="22"/>
        </w:rPr>
        <w:t>Γραμμικότητα/ Μη γραμμικότητα</w:t>
      </w:r>
      <w:r w:rsidR="00A775D7" w:rsidRPr="000D2F41">
        <w:rPr>
          <w:sz w:val="22"/>
          <w:szCs w:val="22"/>
        </w:rPr>
        <w:t>: Το tiotropium bromide επιδεικνύει γραμμική φαρμακοκινητική στο θεραπευτικό του εύρος μετά και από ενδοφλέβια χορήγηση και από εισπνοή ξηράς κόνεως.</w:t>
      </w:r>
    </w:p>
    <w:p w:rsidR="00A775D7" w:rsidRPr="000D2F41" w:rsidRDefault="00A775D7" w:rsidP="00B97521">
      <w:pPr>
        <w:pStyle w:val="a3"/>
        <w:rPr>
          <w:sz w:val="22"/>
          <w:szCs w:val="22"/>
        </w:rPr>
      </w:pPr>
    </w:p>
    <w:p w:rsidR="00A775D7" w:rsidRPr="000D2F41" w:rsidRDefault="00A775D7" w:rsidP="00B97521">
      <w:pPr>
        <w:pStyle w:val="a3"/>
        <w:rPr>
          <w:sz w:val="22"/>
          <w:szCs w:val="22"/>
          <w:u w:val="single"/>
        </w:rPr>
      </w:pPr>
      <w:r w:rsidRPr="000D2F41">
        <w:rPr>
          <w:sz w:val="22"/>
          <w:szCs w:val="22"/>
          <w:u w:val="single"/>
        </w:rPr>
        <w:t>γ) Χαρακτηριστικά σε Ασθενείς</w:t>
      </w:r>
    </w:p>
    <w:p w:rsidR="00947142" w:rsidRPr="000D2F41" w:rsidRDefault="00947142" w:rsidP="00B97521">
      <w:pPr>
        <w:pStyle w:val="a3"/>
        <w:rPr>
          <w:sz w:val="22"/>
          <w:szCs w:val="22"/>
        </w:rPr>
      </w:pPr>
    </w:p>
    <w:p w:rsidR="00A775D7" w:rsidRPr="000D2F41" w:rsidRDefault="007A66B1" w:rsidP="00B97521">
      <w:pPr>
        <w:pStyle w:val="a3"/>
        <w:rPr>
          <w:sz w:val="22"/>
          <w:szCs w:val="22"/>
        </w:rPr>
      </w:pPr>
      <w:r w:rsidRPr="000D2F41">
        <w:rPr>
          <w:i/>
          <w:sz w:val="22"/>
          <w:szCs w:val="22"/>
        </w:rPr>
        <w:t>Γηριατρικοί ασθενείς</w:t>
      </w:r>
      <w:r w:rsidR="00A775D7" w:rsidRPr="000D2F41">
        <w:rPr>
          <w:sz w:val="22"/>
          <w:szCs w:val="22"/>
        </w:rPr>
        <w:t xml:space="preserve">: Όπως αναμένεται για όλα τα αποβαλλόμενα κατά κύριο λόγο από τους νεφρούς φάρμακα, η προχωρημένη ηλικία σχετίστηκε με μείωση της νεφρικής κάθαρσης του tiotropium bromide (326 </w:t>
      </w:r>
      <w:r w:rsidR="00A775D7" w:rsidRPr="000D2F41">
        <w:rPr>
          <w:sz w:val="22"/>
          <w:szCs w:val="22"/>
          <w:lang w:val="en-US"/>
        </w:rPr>
        <w:t>ml</w:t>
      </w:r>
      <w:r w:rsidR="00A775D7" w:rsidRPr="000D2F41">
        <w:rPr>
          <w:sz w:val="22"/>
          <w:szCs w:val="22"/>
        </w:rPr>
        <w:t>/</w:t>
      </w:r>
      <w:r w:rsidR="00A775D7" w:rsidRPr="000D2F41">
        <w:rPr>
          <w:sz w:val="22"/>
          <w:szCs w:val="22"/>
          <w:lang w:val="en-US"/>
        </w:rPr>
        <w:t>min</w:t>
      </w:r>
      <w:r w:rsidR="00A775D7" w:rsidRPr="000D2F41">
        <w:rPr>
          <w:sz w:val="22"/>
          <w:szCs w:val="22"/>
        </w:rPr>
        <w:t xml:space="preserve"> σε ασθενείς με ΧΑΠ &lt; 58 ετών και 163 </w:t>
      </w:r>
      <w:r w:rsidR="00A775D7" w:rsidRPr="000D2F41">
        <w:rPr>
          <w:sz w:val="22"/>
          <w:szCs w:val="22"/>
          <w:lang w:val="en-US"/>
        </w:rPr>
        <w:t>ml</w:t>
      </w:r>
      <w:r w:rsidR="00A775D7" w:rsidRPr="000D2F41">
        <w:rPr>
          <w:sz w:val="22"/>
          <w:szCs w:val="22"/>
        </w:rPr>
        <w:t>/</w:t>
      </w:r>
      <w:r w:rsidR="00A775D7" w:rsidRPr="000D2F41">
        <w:rPr>
          <w:sz w:val="22"/>
          <w:szCs w:val="22"/>
          <w:lang w:val="en-US"/>
        </w:rPr>
        <w:t>min</w:t>
      </w:r>
      <w:r w:rsidR="00A775D7" w:rsidRPr="000D2F41">
        <w:rPr>
          <w:sz w:val="22"/>
          <w:szCs w:val="22"/>
        </w:rPr>
        <w:t xml:space="preserve"> σε ασθενείς με ΧΑΠ &gt; 70 ετών), η οποία μπορεί να εξηγηθεί από μειωμένη νεφρική λειτουργία. Η αποβολή του tiotropium bromide στα ούρα μετά από εισπνοή μειώθηκε από 14% (υγιείς νέοι εθελοντές) σε περίπου 7% (ασθενείς με ΧΑΠ), εν τούτοις οι συγκεντρώσεις πλάσματος δεν μεταβλήθηκαν σημαντικά με την προχωρημένη ηλικία σε ασθενείς με ΧΑΠ σε σύγκριση με τη διατομική και ενδοατομική μεταβλητότητα (43% αύξηση της </w:t>
      </w:r>
      <w:r w:rsidR="00A775D7" w:rsidRPr="000D2F41">
        <w:rPr>
          <w:sz w:val="22"/>
          <w:szCs w:val="22"/>
          <w:lang w:val="en-US"/>
        </w:rPr>
        <w:t>AUC</w:t>
      </w:r>
      <w:r w:rsidR="00A775D7" w:rsidRPr="000D2F41">
        <w:rPr>
          <w:sz w:val="22"/>
          <w:szCs w:val="22"/>
          <w:vertAlign w:val="subscript"/>
        </w:rPr>
        <w:t>0-4</w:t>
      </w:r>
      <w:r w:rsidR="00A775D7" w:rsidRPr="000D2F41">
        <w:rPr>
          <w:sz w:val="22"/>
          <w:szCs w:val="22"/>
          <w:vertAlign w:val="subscript"/>
          <w:lang w:val="en-US"/>
        </w:rPr>
        <w:t>h</w:t>
      </w:r>
      <w:r w:rsidR="00A775D7" w:rsidRPr="000D2F41">
        <w:rPr>
          <w:sz w:val="22"/>
          <w:szCs w:val="22"/>
        </w:rPr>
        <w:t xml:space="preserve"> μετά από εισπνοή ξηράς κόνεως).</w:t>
      </w:r>
    </w:p>
    <w:p w:rsidR="00A775D7" w:rsidRPr="000D2F41" w:rsidRDefault="00A775D7" w:rsidP="00B97521">
      <w:pPr>
        <w:pStyle w:val="a3"/>
        <w:rPr>
          <w:sz w:val="22"/>
          <w:szCs w:val="22"/>
        </w:rPr>
      </w:pPr>
    </w:p>
    <w:p w:rsidR="00A775D7" w:rsidRPr="000D2F41" w:rsidRDefault="007A66B1" w:rsidP="00B97521">
      <w:pPr>
        <w:pStyle w:val="a3"/>
        <w:rPr>
          <w:sz w:val="22"/>
          <w:szCs w:val="22"/>
        </w:rPr>
      </w:pPr>
      <w:r w:rsidRPr="000D2F41">
        <w:rPr>
          <w:i/>
          <w:sz w:val="22"/>
          <w:szCs w:val="22"/>
        </w:rPr>
        <w:t>Ασθενείς με νεφρική ανεπάρκεια</w:t>
      </w:r>
      <w:r w:rsidR="00A775D7" w:rsidRPr="000D2F41">
        <w:rPr>
          <w:sz w:val="22"/>
          <w:szCs w:val="22"/>
        </w:rPr>
        <w:t>: Όπως με όλα τα φάρμακα που υπόκεινται σε κυρίως νεφρική αποβολή, η νεφρική ανεπάρκεια σχετίσθηκε με αυξημένες συγκεντρώσεις του φαρμάκου στο πλάσμα και μειωμένη νεφρική κάθαρση του φαρμάκου μετά και από ενδοφλέβια έγχυση και από εισπνοές ξηράς κόνεως. Η ήπια νεφρική ανεπάρκεια (</w:t>
      </w:r>
      <w:r w:rsidR="00A775D7" w:rsidRPr="000D2F41">
        <w:rPr>
          <w:sz w:val="22"/>
          <w:szCs w:val="22"/>
          <w:lang w:val="en-US"/>
        </w:rPr>
        <w:t>CL</w:t>
      </w:r>
      <w:r w:rsidR="00A775D7" w:rsidRPr="000D2F41">
        <w:rPr>
          <w:sz w:val="22"/>
          <w:szCs w:val="22"/>
          <w:vertAlign w:val="subscript"/>
          <w:lang w:val="en-US"/>
        </w:rPr>
        <w:t>CR</w:t>
      </w:r>
      <w:r w:rsidR="00A775D7" w:rsidRPr="000D2F41">
        <w:rPr>
          <w:sz w:val="22"/>
          <w:szCs w:val="22"/>
          <w:vertAlign w:val="subscript"/>
        </w:rPr>
        <w:t xml:space="preserve"> </w:t>
      </w:r>
      <w:r w:rsidR="00A775D7" w:rsidRPr="000D2F41">
        <w:rPr>
          <w:sz w:val="22"/>
          <w:szCs w:val="22"/>
        </w:rPr>
        <w:t xml:space="preserve">50-80 </w:t>
      </w:r>
      <w:r w:rsidR="00A775D7" w:rsidRPr="000D2F41">
        <w:rPr>
          <w:sz w:val="22"/>
          <w:szCs w:val="22"/>
          <w:lang w:val="en-US"/>
        </w:rPr>
        <w:t>ml</w:t>
      </w:r>
      <w:r w:rsidR="00A775D7" w:rsidRPr="000D2F41">
        <w:rPr>
          <w:sz w:val="22"/>
          <w:szCs w:val="22"/>
        </w:rPr>
        <w:t>/</w:t>
      </w:r>
      <w:r w:rsidR="00A775D7" w:rsidRPr="000D2F41">
        <w:rPr>
          <w:sz w:val="22"/>
          <w:szCs w:val="22"/>
          <w:lang w:val="en-US"/>
        </w:rPr>
        <w:t>min</w:t>
      </w:r>
      <w:r w:rsidR="00A775D7" w:rsidRPr="000D2F41">
        <w:rPr>
          <w:sz w:val="22"/>
          <w:szCs w:val="22"/>
        </w:rPr>
        <w:t xml:space="preserve">), η οποία συχνά απαντά σε ηλικιωμένους ασθενείς αύξησε κατά λίγο τη συγκέντρωση του tiotropium bromide στο πλάσμα (39% αύξηση της </w:t>
      </w:r>
      <w:r w:rsidR="00A775D7" w:rsidRPr="000D2F41">
        <w:rPr>
          <w:sz w:val="22"/>
          <w:szCs w:val="22"/>
          <w:lang w:val="en-US"/>
        </w:rPr>
        <w:t>AUC</w:t>
      </w:r>
      <w:r w:rsidR="00A775D7" w:rsidRPr="000D2F41">
        <w:rPr>
          <w:sz w:val="22"/>
          <w:szCs w:val="22"/>
          <w:vertAlign w:val="subscript"/>
        </w:rPr>
        <w:t>0-4</w:t>
      </w:r>
      <w:r w:rsidR="00A775D7" w:rsidRPr="000D2F41">
        <w:rPr>
          <w:sz w:val="22"/>
          <w:szCs w:val="22"/>
          <w:vertAlign w:val="subscript"/>
          <w:lang w:val="en-US"/>
        </w:rPr>
        <w:t>h</w:t>
      </w:r>
      <w:r w:rsidR="00A775D7" w:rsidRPr="000D2F41">
        <w:rPr>
          <w:sz w:val="22"/>
          <w:szCs w:val="22"/>
        </w:rPr>
        <w:t xml:space="preserve"> μετά από ενδοφλέβια έγχυση). Σε ασθενείς με ΧΑΠ με μέτρια έως βαριά νεφρική ανεπάρκεια (</w:t>
      </w:r>
      <w:r w:rsidR="00A775D7" w:rsidRPr="000D2F41">
        <w:rPr>
          <w:sz w:val="22"/>
          <w:szCs w:val="22"/>
          <w:lang w:val="en-US"/>
        </w:rPr>
        <w:t>CL</w:t>
      </w:r>
      <w:r w:rsidR="00A775D7" w:rsidRPr="000D2F41">
        <w:rPr>
          <w:sz w:val="22"/>
          <w:szCs w:val="22"/>
          <w:vertAlign w:val="subscript"/>
          <w:lang w:val="en-US"/>
        </w:rPr>
        <w:t>CR</w:t>
      </w:r>
      <w:r w:rsidR="00A775D7" w:rsidRPr="000D2F41">
        <w:rPr>
          <w:sz w:val="22"/>
          <w:szCs w:val="22"/>
        </w:rPr>
        <w:t xml:space="preserve"> &lt; 50</w:t>
      </w:r>
      <w:r w:rsidR="00A775D7" w:rsidRPr="000D2F41">
        <w:rPr>
          <w:sz w:val="22"/>
          <w:szCs w:val="22"/>
          <w:lang w:val="en-US"/>
        </w:rPr>
        <w:t>ml</w:t>
      </w:r>
      <w:r w:rsidR="00A775D7" w:rsidRPr="000D2F41">
        <w:rPr>
          <w:sz w:val="22"/>
          <w:szCs w:val="22"/>
        </w:rPr>
        <w:t>/</w:t>
      </w:r>
      <w:r w:rsidR="00A775D7" w:rsidRPr="000D2F41">
        <w:rPr>
          <w:sz w:val="22"/>
          <w:szCs w:val="22"/>
          <w:lang w:val="en-US"/>
        </w:rPr>
        <w:t>min</w:t>
      </w:r>
      <w:r w:rsidR="00A775D7" w:rsidRPr="000D2F41">
        <w:rPr>
          <w:sz w:val="22"/>
          <w:szCs w:val="22"/>
        </w:rPr>
        <w:t xml:space="preserve">) η ενδοφλέβια χορήγηση tiotropium bromide προκάλεσε διπλασιασμό των συγκεντρώσεων στο πλάσμα (82% αύξηση της </w:t>
      </w:r>
      <w:r w:rsidR="00A775D7" w:rsidRPr="000D2F41">
        <w:rPr>
          <w:sz w:val="22"/>
          <w:szCs w:val="22"/>
          <w:lang w:val="en-US"/>
        </w:rPr>
        <w:t>AUC</w:t>
      </w:r>
      <w:r w:rsidR="00A775D7" w:rsidRPr="000D2F41">
        <w:rPr>
          <w:sz w:val="22"/>
          <w:szCs w:val="22"/>
          <w:vertAlign w:val="subscript"/>
        </w:rPr>
        <w:t>0-4</w:t>
      </w:r>
      <w:r w:rsidR="00A775D7" w:rsidRPr="000D2F41">
        <w:rPr>
          <w:sz w:val="22"/>
          <w:szCs w:val="22"/>
          <w:vertAlign w:val="subscript"/>
          <w:lang w:val="en-US"/>
        </w:rPr>
        <w:t>h</w:t>
      </w:r>
      <w:r w:rsidR="00A775D7" w:rsidRPr="000D2F41">
        <w:rPr>
          <w:sz w:val="22"/>
          <w:szCs w:val="22"/>
        </w:rPr>
        <w:t>), η οποία επιβεβαιώθηκε με τις συγκεντρώσεις στο πλάσμα μετά από εισπνοή ξηράς κόνεως.</w:t>
      </w:r>
    </w:p>
    <w:p w:rsidR="00A775D7" w:rsidRPr="000D2F41" w:rsidRDefault="00A775D7" w:rsidP="00B97521">
      <w:pPr>
        <w:pStyle w:val="a3"/>
        <w:rPr>
          <w:sz w:val="22"/>
          <w:szCs w:val="22"/>
        </w:rPr>
      </w:pPr>
    </w:p>
    <w:p w:rsidR="00A775D7" w:rsidRPr="000D2F41" w:rsidRDefault="007A66B1" w:rsidP="00B97521">
      <w:pPr>
        <w:pStyle w:val="a3"/>
        <w:rPr>
          <w:sz w:val="22"/>
          <w:szCs w:val="22"/>
        </w:rPr>
      </w:pPr>
      <w:r w:rsidRPr="000D2F41">
        <w:rPr>
          <w:i/>
          <w:sz w:val="22"/>
          <w:szCs w:val="22"/>
        </w:rPr>
        <w:t>Ασθενείς με ηπατική ανεπάρκεια</w:t>
      </w:r>
      <w:r w:rsidR="00A775D7" w:rsidRPr="000D2F41">
        <w:rPr>
          <w:sz w:val="22"/>
          <w:szCs w:val="22"/>
        </w:rPr>
        <w:t xml:space="preserve">: Η ηπατική ανεπάρκεια δεν αναμένεται να έχει οποιαδήποτε αξιόλογη επίδραση στη φαρμακοκινητική του tiotropium bromide. Η κάθαρση από το tiotropium bromide </w:t>
      </w:r>
      <w:r w:rsidR="00A775D7" w:rsidRPr="000D2F41">
        <w:rPr>
          <w:sz w:val="22"/>
          <w:szCs w:val="22"/>
        </w:rPr>
        <w:lastRenderedPageBreak/>
        <w:t>γίνεται κυρίως μέσω νεφρικής αποβολής (74% σε νέους υγιείς εθελοντές) και απλής μη ενζυμικής εστερικής διάσπασης προς φαρμακολογικά αδρανή προϊόντα.</w:t>
      </w:r>
    </w:p>
    <w:p w:rsidR="00A775D7" w:rsidRPr="000D2F41" w:rsidRDefault="00A775D7" w:rsidP="00B97521">
      <w:pPr>
        <w:pStyle w:val="a3"/>
        <w:rPr>
          <w:sz w:val="22"/>
          <w:szCs w:val="22"/>
        </w:rPr>
      </w:pPr>
    </w:p>
    <w:p w:rsidR="00A775D7" w:rsidRPr="000D2F41" w:rsidRDefault="007A66B1" w:rsidP="00B97521">
      <w:pPr>
        <w:pStyle w:val="a3"/>
        <w:rPr>
          <w:sz w:val="22"/>
          <w:szCs w:val="22"/>
        </w:rPr>
      </w:pPr>
      <w:r w:rsidRPr="000D2F41">
        <w:rPr>
          <w:i/>
          <w:sz w:val="22"/>
          <w:szCs w:val="22"/>
        </w:rPr>
        <w:t>Παιδιατρικοί ασθενείς</w:t>
      </w:r>
      <w:r w:rsidR="00A775D7" w:rsidRPr="000D2F41">
        <w:rPr>
          <w:sz w:val="22"/>
          <w:szCs w:val="22"/>
        </w:rPr>
        <w:t xml:space="preserve">: Βλ. </w:t>
      </w:r>
      <w:r w:rsidR="000F0920" w:rsidRPr="000D2F41">
        <w:rPr>
          <w:sz w:val="22"/>
          <w:szCs w:val="22"/>
        </w:rPr>
        <w:t xml:space="preserve">παράγραφο </w:t>
      </w:r>
      <w:r w:rsidR="00A775D7" w:rsidRPr="000D2F41">
        <w:rPr>
          <w:sz w:val="22"/>
          <w:szCs w:val="22"/>
        </w:rPr>
        <w:t>4.2</w:t>
      </w:r>
    </w:p>
    <w:p w:rsidR="00A775D7" w:rsidRPr="000D2F41" w:rsidRDefault="00A775D7" w:rsidP="00B97521">
      <w:pPr>
        <w:spacing w:line="240" w:lineRule="auto"/>
        <w:rPr>
          <w:sz w:val="22"/>
          <w:szCs w:val="22"/>
        </w:rPr>
      </w:pPr>
    </w:p>
    <w:p w:rsidR="00A775D7" w:rsidRPr="000D2F41" w:rsidRDefault="00A775D7" w:rsidP="00B97521">
      <w:pPr>
        <w:spacing w:line="240" w:lineRule="auto"/>
        <w:rPr>
          <w:sz w:val="22"/>
          <w:szCs w:val="22"/>
          <w:u w:val="single"/>
        </w:rPr>
      </w:pPr>
      <w:r w:rsidRPr="000D2F41">
        <w:rPr>
          <w:sz w:val="22"/>
          <w:szCs w:val="22"/>
          <w:u w:val="single"/>
        </w:rPr>
        <w:t>δ) Φαρμακοκινητική / Φαρμακοδυναμική Σχέση</w:t>
      </w:r>
    </w:p>
    <w:p w:rsidR="000F0920" w:rsidRPr="000D2F41" w:rsidRDefault="000F0920" w:rsidP="00B97521">
      <w:pPr>
        <w:spacing w:line="240" w:lineRule="auto"/>
        <w:rPr>
          <w:sz w:val="22"/>
          <w:szCs w:val="22"/>
        </w:rPr>
      </w:pPr>
    </w:p>
    <w:p w:rsidR="00A775D7" w:rsidRPr="000D2F41" w:rsidRDefault="00A775D7" w:rsidP="00B97521">
      <w:pPr>
        <w:spacing w:line="240" w:lineRule="auto"/>
        <w:rPr>
          <w:sz w:val="22"/>
          <w:szCs w:val="22"/>
        </w:rPr>
      </w:pPr>
      <w:r w:rsidRPr="000D2F41">
        <w:rPr>
          <w:sz w:val="22"/>
          <w:szCs w:val="22"/>
        </w:rPr>
        <w:t>Δεν υπάρχει άμεση σχέση μεταξύ φαρμακοκινητικής και φαρμακοδυναμικής.</w:t>
      </w:r>
    </w:p>
    <w:p w:rsidR="00A775D7" w:rsidRPr="000D2F41" w:rsidRDefault="00A775D7" w:rsidP="00B97521">
      <w:pPr>
        <w:spacing w:line="240" w:lineRule="auto"/>
        <w:rPr>
          <w:sz w:val="22"/>
          <w:szCs w:val="22"/>
        </w:rPr>
      </w:pPr>
    </w:p>
    <w:p w:rsidR="00A775D7" w:rsidRPr="000D2F41" w:rsidRDefault="00A775D7" w:rsidP="00B97521">
      <w:pPr>
        <w:spacing w:line="240" w:lineRule="auto"/>
        <w:rPr>
          <w:sz w:val="22"/>
          <w:szCs w:val="22"/>
        </w:rPr>
      </w:pPr>
      <w:r w:rsidRPr="000D2F41">
        <w:rPr>
          <w:b/>
          <w:sz w:val="22"/>
          <w:szCs w:val="22"/>
        </w:rPr>
        <w:t>5.3</w:t>
      </w:r>
      <w:r w:rsidRPr="000D2F41">
        <w:rPr>
          <w:b/>
          <w:sz w:val="22"/>
          <w:szCs w:val="22"/>
        </w:rPr>
        <w:tab/>
        <w:t>Προκλινικά δεδομένα για την ασφάλεια</w:t>
      </w:r>
    </w:p>
    <w:p w:rsidR="00947142" w:rsidRPr="000D2F41" w:rsidRDefault="00947142" w:rsidP="00B97521">
      <w:pPr>
        <w:pStyle w:val="a3"/>
        <w:rPr>
          <w:sz w:val="22"/>
          <w:szCs w:val="22"/>
        </w:rPr>
      </w:pPr>
    </w:p>
    <w:p w:rsidR="00A775D7" w:rsidRPr="000D2F41" w:rsidRDefault="00A775D7" w:rsidP="00B97521">
      <w:pPr>
        <w:pStyle w:val="a3"/>
        <w:rPr>
          <w:sz w:val="22"/>
          <w:szCs w:val="22"/>
        </w:rPr>
      </w:pPr>
      <w:r w:rsidRPr="000D2F41">
        <w:rPr>
          <w:sz w:val="22"/>
          <w:szCs w:val="22"/>
        </w:rPr>
        <w:t>Πολλές επιδράσεις οι οποίες παρατηρήθηκαν σε τυπικές μελέτες φαρμακολογικής ασφάλειας, τοξικότητας επαναλαμβανόμενων δόσεων και αναπαραγωγικής τοξικότητας θα μπορούσαν να ερμηνευθούν με βάση τα αντιχολινεργικά χαρακτηριστικά του tiotropium bromide. Τυπικά, σε ζώα παρατηρήθηκαν μειωμένη πρόσληψη τροφής, αναστολή της αύξησης του σωματικού βάρους, ξηρότητα στόματος και ρινός, μειωμένη παραγωγή δακρύων και σιέλου, μυδρίαση και αυξημένη καρδιακή συχνότητα. Άλλες σχετικές επιδράσεις που σημειώθηκαν σε μελέτες τοξικότητας επαναλαμβανόμενων δόσεων ήταν: ήπιος ερεθισμός της αναπνευστικής οδού σε επίμυ</w:t>
      </w:r>
      <w:r w:rsidR="00205286" w:rsidRPr="000D2F41">
        <w:rPr>
          <w:sz w:val="22"/>
          <w:szCs w:val="22"/>
        </w:rPr>
        <w:t>ε</w:t>
      </w:r>
      <w:r w:rsidRPr="000D2F41">
        <w:rPr>
          <w:sz w:val="22"/>
          <w:szCs w:val="22"/>
        </w:rPr>
        <w:t>ς και μ</w:t>
      </w:r>
      <w:r w:rsidR="00205286" w:rsidRPr="000D2F41">
        <w:rPr>
          <w:sz w:val="22"/>
          <w:szCs w:val="22"/>
        </w:rPr>
        <w:t>ύε</w:t>
      </w:r>
      <w:r w:rsidRPr="000D2F41">
        <w:rPr>
          <w:sz w:val="22"/>
          <w:szCs w:val="22"/>
        </w:rPr>
        <w:t xml:space="preserve">ς, που εκδηλώθηκαν ως ρινίτιδα και αλλαγές του επιθηλίου της ρινικής κοιλότητας και του λάρυγγα, και προστατίτιδα μαζί με πρωτεϊνικά αποθέματα και λιθιάσεις στην ουροδόχο κύστη επιμύων. </w:t>
      </w:r>
    </w:p>
    <w:p w:rsidR="00A775D7" w:rsidRPr="000D2F41" w:rsidRDefault="00A775D7" w:rsidP="00B97521">
      <w:pPr>
        <w:pStyle w:val="a3"/>
        <w:rPr>
          <w:sz w:val="22"/>
          <w:szCs w:val="22"/>
        </w:rPr>
      </w:pPr>
    </w:p>
    <w:p w:rsidR="00AA407C" w:rsidRPr="000D2F41" w:rsidRDefault="00A775D7" w:rsidP="00B97521">
      <w:pPr>
        <w:pStyle w:val="a3"/>
        <w:rPr>
          <w:sz w:val="22"/>
          <w:szCs w:val="22"/>
        </w:rPr>
      </w:pPr>
      <w:r w:rsidRPr="000D2F41">
        <w:rPr>
          <w:sz w:val="22"/>
          <w:szCs w:val="22"/>
        </w:rPr>
        <w:t>Επιβλαβείς επιδράσεις, όσον αφορά στην κύηση, στην εμβρυϊκή / νεογνική ανάπτυξη, στον τοκετό ή στην ανάπτυξη μετά τον τοκετό θα μπορούσαν μόνο να καταδειχθούν σε επίπεδα δόσεων τοξικά για τη μητέρα. Το tiotropium bromide δεν υπήρξε τερατογόνο σε επίμυ</w:t>
      </w:r>
      <w:r w:rsidR="00205286" w:rsidRPr="000D2F41">
        <w:rPr>
          <w:sz w:val="22"/>
          <w:szCs w:val="22"/>
        </w:rPr>
        <w:t>ε</w:t>
      </w:r>
      <w:r w:rsidRPr="000D2F41">
        <w:rPr>
          <w:sz w:val="22"/>
          <w:szCs w:val="22"/>
        </w:rPr>
        <w:t xml:space="preserve">ς ή κουνέλια. </w:t>
      </w:r>
      <w:r w:rsidR="00D630AF" w:rsidRPr="000D2F41">
        <w:rPr>
          <w:sz w:val="22"/>
          <w:szCs w:val="22"/>
        </w:rPr>
        <w:t xml:space="preserve">Σε μια </w:t>
      </w:r>
      <w:r w:rsidR="00A57510" w:rsidRPr="000D2F41">
        <w:rPr>
          <w:sz w:val="22"/>
          <w:szCs w:val="22"/>
        </w:rPr>
        <w:t xml:space="preserve">γενική </w:t>
      </w:r>
      <w:r w:rsidR="00D630AF" w:rsidRPr="000D2F41">
        <w:rPr>
          <w:sz w:val="22"/>
          <w:szCs w:val="22"/>
        </w:rPr>
        <w:t>μελέτη αναπαρα</w:t>
      </w:r>
      <w:r w:rsidR="00AA407C" w:rsidRPr="000D2F41">
        <w:rPr>
          <w:sz w:val="22"/>
          <w:szCs w:val="22"/>
        </w:rPr>
        <w:t>γωγικότητας και γονιμότητας σε αρουραίους, δεν υπήρξε ένδειξη ανεπιθύμητης ενέργειας στη γονιμότητα ή στις επιδόσεις κατά το ζευγάρωμα οποιουδήποτε εκ των δύο γονέων υπό αγωγή ή του απογόνου τους σε οποιαδήποτε δοσολογία.</w:t>
      </w:r>
    </w:p>
    <w:p w:rsidR="00A775D7" w:rsidRPr="000D2F41" w:rsidRDefault="00A775D7" w:rsidP="00B97521">
      <w:pPr>
        <w:pStyle w:val="a3"/>
        <w:rPr>
          <w:sz w:val="22"/>
          <w:szCs w:val="22"/>
        </w:rPr>
      </w:pPr>
      <w:r w:rsidRPr="000D2F41">
        <w:rPr>
          <w:sz w:val="22"/>
          <w:szCs w:val="22"/>
        </w:rPr>
        <w:t>Οι αναπνευστικές (ερεθισμός) και ουρογεννητικές (προστατίτιδα) μεταβολές και η αναπαραγωγική τοξικότητα παρατηρήθηκαν σε τοπικές ή συστηματικές εκθέσεις μεγαλύτερες από 5 φορές της θεραπευτικής δόσης. Μελέτες γονοτοξικότητας και ογκογενετικού δυναμικού δεν έδειξαν κάποιο ειδικό κίνδυνο για τους ανθρώπους.</w:t>
      </w:r>
    </w:p>
    <w:p w:rsidR="00F41900" w:rsidRPr="000D2F41" w:rsidRDefault="00F41900" w:rsidP="00B97521">
      <w:pPr>
        <w:pStyle w:val="a3"/>
        <w:rPr>
          <w:sz w:val="22"/>
          <w:szCs w:val="22"/>
        </w:rPr>
      </w:pPr>
    </w:p>
    <w:p w:rsidR="004B6BC1" w:rsidRPr="000D2F41" w:rsidRDefault="004B6BC1" w:rsidP="00B97521">
      <w:pPr>
        <w:pStyle w:val="a3"/>
        <w:rPr>
          <w:sz w:val="22"/>
          <w:szCs w:val="22"/>
        </w:rPr>
      </w:pPr>
    </w:p>
    <w:p w:rsidR="00A775D7" w:rsidRPr="000D2F41" w:rsidRDefault="00A775D7" w:rsidP="00B97521">
      <w:pPr>
        <w:pStyle w:val="a3"/>
        <w:rPr>
          <w:b/>
          <w:sz w:val="22"/>
          <w:szCs w:val="22"/>
        </w:rPr>
      </w:pPr>
      <w:r w:rsidRPr="000D2F41">
        <w:rPr>
          <w:b/>
          <w:sz w:val="22"/>
          <w:szCs w:val="22"/>
        </w:rPr>
        <w:t>6.</w:t>
      </w:r>
      <w:r w:rsidRPr="000D2F41">
        <w:rPr>
          <w:b/>
          <w:sz w:val="22"/>
          <w:szCs w:val="22"/>
        </w:rPr>
        <w:tab/>
        <w:t>ΦΑΡΜΑΚΕΥΤΙΚΕΣ ΠΛΗΡΟΦΟΡΙΕΣ</w:t>
      </w:r>
    </w:p>
    <w:p w:rsidR="00A775D7" w:rsidRPr="000D2F41" w:rsidRDefault="00A775D7" w:rsidP="00B97521">
      <w:pPr>
        <w:spacing w:line="240" w:lineRule="auto"/>
        <w:rPr>
          <w:sz w:val="22"/>
          <w:szCs w:val="22"/>
        </w:rPr>
      </w:pPr>
    </w:p>
    <w:p w:rsidR="00A775D7" w:rsidRPr="000D2F41" w:rsidRDefault="00A775D7" w:rsidP="00B97521">
      <w:pPr>
        <w:spacing w:line="240" w:lineRule="auto"/>
        <w:rPr>
          <w:sz w:val="22"/>
          <w:szCs w:val="22"/>
        </w:rPr>
      </w:pPr>
      <w:r w:rsidRPr="000D2F41">
        <w:rPr>
          <w:b/>
          <w:sz w:val="22"/>
          <w:szCs w:val="22"/>
        </w:rPr>
        <w:t>6.1</w:t>
      </w:r>
      <w:r w:rsidRPr="000D2F41">
        <w:rPr>
          <w:b/>
          <w:sz w:val="22"/>
          <w:szCs w:val="22"/>
        </w:rPr>
        <w:tab/>
        <w:t>Κατάλογος εκδόχων</w:t>
      </w:r>
    </w:p>
    <w:p w:rsidR="00947142" w:rsidRPr="000D2F41" w:rsidRDefault="00947142" w:rsidP="00B97521">
      <w:pPr>
        <w:spacing w:line="240" w:lineRule="auto"/>
        <w:rPr>
          <w:sz w:val="22"/>
          <w:szCs w:val="22"/>
        </w:rPr>
      </w:pPr>
    </w:p>
    <w:p w:rsidR="00A775D7" w:rsidRPr="000D2F41" w:rsidRDefault="00A775D7" w:rsidP="00B97521">
      <w:pPr>
        <w:spacing w:line="240" w:lineRule="auto"/>
        <w:rPr>
          <w:sz w:val="22"/>
          <w:szCs w:val="22"/>
        </w:rPr>
      </w:pPr>
      <w:r w:rsidRPr="000D2F41">
        <w:rPr>
          <w:sz w:val="22"/>
          <w:szCs w:val="22"/>
        </w:rPr>
        <w:t xml:space="preserve">Λακτόζη μονοϋδρική (η οποία περιέχει πρωτεΐνη γάλακτος) </w:t>
      </w:r>
    </w:p>
    <w:p w:rsidR="00A775D7" w:rsidRPr="000D2F41" w:rsidRDefault="00A775D7" w:rsidP="00B97521">
      <w:pPr>
        <w:spacing w:line="240" w:lineRule="auto"/>
        <w:rPr>
          <w:sz w:val="22"/>
          <w:szCs w:val="22"/>
        </w:rPr>
      </w:pPr>
    </w:p>
    <w:p w:rsidR="00A775D7" w:rsidRPr="000D2F41" w:rsidRDefault="00A775D7" w:rsidP="00B97521">
      <w:pPr>
        <w:spacing w:line="240" w:lineRule="auto"/>
        <w:rPr>
          <w:sz w:val="22"/>
          <w:szCs w:val="22"/>
        </w:rPr>
      </w:pPr>
      <w:r w:rsidRPr="000D2F41">
        <w:rPr>
          <w:b/>
          <w:sz w:val="22"/>
          <w:szCs w:val="22"/>
        </w:rPr>
        <w:t>6.2</w:t>
      </w:r>
      <w:r w:rsidRPr="000D2F41">
        <w:rPr>
          <w:b/>
          <w:sz w:val="22"/>
          <w:szCs w:val="22"/>
        </w:rPr>
        <w:tab/>
        <w:t>Ασυμβατότητες</w:t>
      </w:r>
    </w:p>
    <w:p w:rsidR="00947142" w:rsidRPr="000D2F41" w:rsidRDefault="00947142" w:rsidP="00B97521">
      <w:pPr>
        <w:spacing w:line="240" w:lineRule="auto"/>
        <w:rPr>
          <w:sz w:val="22"/>
          <w:szCs w:val="22"/>
        </w:rPr>
      </w:pPr>
    </w:p>
    <w:p w:rsidR="00A775D7" w:rsidRPr="000D2F41" w:rsidRDefault="00A775D7" w:rsidP="00B97521">
      <w:pPr>
        <w:spacing w:line="240" w:lineRule="auto"/>
        <w:rPr>
          <w:sz w:val="22"/>
          <w:szCs w:val="22"/>
        </w:rPr>
      </w:pPr>
      <w:r w:rsidRPr="000D2F41">
        <w:rPr>
          <w:sz w:val="22"/>
          <w:szCs w:val="22"/>
        </w:rPr>
        <w:t>Δεν εφαρμόζεται.</w:t>
      </w:r>
    </w:p>
    <w:p w:rsidR="00A775D7" w:rsidRPr="000D2F41" w:rsidRDefault="00A775D7" w:rsidP="00B97521">
      <w:pPr>
        <w:spacing w:line="240" w:lineRule="auto"/>
        <w:rPr>
          <w:sz w:val="22"/>
          <w:szCs w:val="22"/>
        </w:rPr>
      </w:pPr>
    </w:p>
    <w:p w:rsidR="00A775D7" w:rsidRPr="000D2F41" w:rsidRDefault="00A775D7" w:rsidP="00B97521">
      <w:pPr>
        <w:spacing w:line="240" w:lineRule="auto"/>
        <w:rPr>
          <w:sz w:val="22"/>
          <w:szCs w:val="22"/>
        </w:rPr>
      </w:pPr>
      <w:r w:rsidRPr="000D2F41">
        <w:rPr>
          <w:b/>
          <w:sz w:val="22"/>
          <w:szCs w:val="22"/>
        </w:rPr>
        <w:t>6.3</w:t>
      </w:r>
      <w:r w:rsidRPr="000D2F41">
        <w:rPr>
          <w:b/>
          <w:sz w:val="22"/>
          <w:szCs w:val="22"/>
        </w:rPr>
        <w:tab/>
        <w:t>Διάρκεια ζωής</w:t>
      </w:r>
    </w:p>
    <w:p w:rsidR="00947142" w:rsidRPr="000D2F41" w:rsidRDefault="00947142" w:rsidP="00B97521">
      <w:pPr>
        <w:spacing w:line="240" w:lineRule="auto"/>
        <w:rPr>
          <w:sz w:val="22"/>
          <w:szCs w:val="22"/>
        </w:rPr>
      </w:pPr>
    </w:p>
    <w:p w:rsidR="00A775D7" w:rsidRPr="000D2F41" w:rsidRDefault="00A775D7" w:rsidP="00B97521">
      <w:pPr>
        <w:spacing w:line="240" w:lineRule="auto"/>
        <w:rPr>
          <w:sz w:val="22"/>
          <w:szCs w:val="22"/>
        </w:rPr>
      </w:pPr>
      <w:r w:rsidRPr="000D2F41">
        <w:rPr>
          <w:sz w:val="22"/>
          <w:szCs w:val="22"/>
        </w:rPr>
        <w:t>2 έτη</w:t>
      </w:r>
    </w:p>
    <w:p w:rsidR="00A775D7" w:rsidRPr="000D2F41" w:rsidRDefault="00A775D7" w:rsidP="00B97521">
      <w:pPr>
        <w:spacing w:line="240" w:lineRule="auto"/>
        <w:rPr>
          <w:sz w:val="22"/>
          <w:szCs w:val="22"/>
        </w:rPr>
      </w:pPr>
      <w:r w:rsidRPr="000D2F41">
        <w:rPr>
          <w:sz w:val="22"/>
          <w:szCs w:val="22"/>
        </w:rPr>
        <w:t xml:space="preserve">Μετά το πρώτο άνοιγμα της </w:t>
      </w:r>
      <w:r w:rsidR="00567CC8" w:rsidRPr="000D2F41">
        <w:rPr>
          <w:sz w:val="22"/>
          <w:szCs w:val="22"/>
        </w:rPr>
        <w:t>κυψέλης</w:t>
      </w:r>
      <w:r w:rsidRPr="000D2F41">
        <w:rPr>
          <w:sz w:val="22"/>
          <w:szCs w:val="22"/>
        </w:rPr>
        <w:t>: 9 ημέρες.</w:t>
      </w:r>
    </w:p>
    <w:p w:rsidR="00A775D7" w:rsidRPr="000D2F41" w:rsidRDefault="00A775D7" w:rsidP="00B97521">
      <w:pPr>
        <w:spacing w:line="240" w:lineRule="auto"/>
        <w:rPr>
          <w:sz w:val="22"/>
          <w:szCs w:val="22"/>
        </w:rPr>
      </w:pPr>
      <w:r w:rsidRPr="000D2F41">
        <w:rPr>
          <w:sz w:val="22"/>
          <w:szCs w:val="22"/>
        </w:rPr>
        <w:t xml:space="preserve">Η συσκευή </w:t>
      </w:r>
      <w:proofErr w:type="spellStart"/>
      <w:r w:rsidRPr="000D2F41">
        <w:rPr>
          <w:sz w:val="22"/>
          <w:szCs w:val="22"/>
          <w:lang w:val="en-US"/>
        </w:rPr>
        <w:t>HandiHaler</w:t>
      </w:r>
      <w:proofErr w:type="spellEnd"/>
      <w:r w:rsidRPr="000D2F41">
        <w:rPr>
          <w:sz w:val="22"/>
          <w:szCs w:val="22"/>
        </w:rPr>
        <w:t xml:space="preserve"> να απορρίπτεται 12 μήνες μετά την πρώτη χρήση. </w:t>
      </w:r>
    </w:p>
    <w:p w:rsidR="00A775D7" w:rsidRPr="000D2F41" w:rsidRDefault="00A775D7" w:rsidP="00B97521">
      <w:pPr>
        <w:spacing w:line="240" w:lineRule="auto"/>
        <w:rPr>
          <w:sz w:val="22"/>
          <w:szCs w:val="22"/>
        </w:rPr>
      </w:pPr>
    </w:p>
    <w:p w:rsidR="00A775D7" w:rsidRPr="000D2F41" w:rsidRDefault="00A775D7" w:rsidP="00B97521">
      <w:pPr>
        <w:spacing w:line="240" w:lineRule="auto"/>
        <w:rPr>
          <w:sz w:val="22"/>
          <w:szCs w:val="22"/>
        </w:rPr>
      </w:pPr>
      <w:r w:rsidRPr="000D2F41">
        <w:rPr>
          <w:b/>
          <w:sz w:val="22"/>
          <w:szCs w:val="22"/>
        </w:rPr>
        <w:t>6.4</w:t>
      </w:r>
      <w:r w:rsidRPr="000D2F41">
        <w:rPr>
          <w:b/>
          <w:sz w:val="22"/>
          <w:szCs w:val="22"/>
        </w:rPr>
        <w:tab/>
        <w:t>Ιδιαίτερες προφυλάξεις κατά την φύλαξη του προϊόντος</w:t>
      </w:r>
    </w:p>
    <w:p w:rsidR="00947142" w:rsidRPr="000D2F41" w:rsidRDefault="00947142" w:rsidP="00B97521">
      <w:pPr>
        <w:spacing w:line="240" w:lineRule="auto"/>
        <w:rPr>
          <w:sz w:val="22"/>
          <w:szCs w:val="22"/>
        </w:rPr>
      </w:pPr>
    </w:p>
    <w:p w:rsidR="00A775D7" w:rsidRPr="000D2F41" w:rsidRDefault="00A775D7" w:rsidP="00B97521">
      <w:pPr>
        <w:spacing w:line="240" w:lineRule="auto"/>
        <w:rPr>
          <w:sz w:val="22"/>
          <w:szCs w:val="22"/>
        </w:rPr>
      </w:pPr>
      <w:r w:rsidRPr="000D2F41">
        <w:rPr>
          <w:sz w:val="22"/>
          <w:szCs w:val="22"/>
        </w:rPr>
        <w:t>Να μη φυλάσσετε σε θερμοκρασία άνω των 25°C</w:t>
      </w:r>
      <w:r w:rsidR="000F0920" w:rsidRPr="000D2F41">
        <w:rPr>
          <w:sz w:val="22"/>
          <w:szCs w:val="22"/>
        </w:rPr>
        <w:t>.</w:t>
      </w:r>
      <w:r w:rsidRPr="000D2F41">
        <w:rPr>
          <w:sz w:val="22"/>
          <w:szCs w:val="22"/>
        </w:rPr>
        <w:t xml:space="preserve"> </w:t>
      </w:r>
    </w:p>
    <w:p w:rsidR="00A775D7" w:rsidRPr="000D2F41" w:rsidRDefault="00A775D7" w:rsidP="00B97521">
      <w:pPr>
        <w:spacing w:line="240" w:lineRule="auto"/>
        <w:rPr>
          <w:sz w:val="22"/>
          <w:szCs w:val="22"/>
        </w:rPr>
      </w:pPr>
      <w:r w:rsidRPr="000D2F41">
        <w:rPr>
          <w:sz w:val="22"/>
          <w:szCs w:val="22"/>
        </w:rPr>
        <w:t>Να μην καταψύχετε.</w:t>
      </w:r>
    </w:p>
    <w:p w:rsidR="00A775D7" w:rsidRPr="000D2F41" w:rsidRDefault="00A775D7" w:rsidP="00B97521">
      <w:pPr>
        <w:spacing w:line="240" w:lineRule="auto"/>
        <w:rPr>
          <w:sz w:val="22"/>
          <w:szCs w:val="22"/>
        </w:rPr>
      </w:pPr>
    </w:p>
    <w:p w:rsidR="00A775D7" w:rsidRPr="000D2F41" w:rsidRDefault="00A775D7" w:rsidP="00B97521">
      <w:pPr>
        <w:spacing w:line="240" w:lineRule="auto"/>
        <w:rPr>
          <w:sz w:val="22"/>
          <w:szCs w:val="22"/>
        </w:rPr>
      </w:pPr>
      <w:r w:rsidRPr="000D2F41">
        <w:rPr>
          <w:b/>
          <w:sz w:val="22"/>
          <w:szCs w:val="22"/>
        </w:rPr>
        <w:lastRenderedPageBreak/>
        <w:t>6.5</w:t>
      </w:r>
      <w:r w:rsidRPr="000D2F41">
        <w:rPr>
          <w:b/>
          <w:sz w:val="22"/>
          <w:szCs w:val="22"/>
        </w:rPr>
        <w:tab/>
        <w:t>Φύση και συστατικά του περιέκτη</w:t>
      </w:r>
    </w:p>
    <w:p w:rsidR="00947142" w:rsidRPr="000D2F41" w:rsidRDefault="00947142" w:rsidP="00B97521">
      <w:pPr>
        <w:spacing w:line="240" w:lineRule="auto"/>
        <w:rPr>
          <w:sz w:val="22"/>
          <w:szCs w:val="22"/>
        </w:rPr>
      </w:pPr>
    </w:p>
    <w:p w:rsidR="00A775D7" w:rsidRPr="000D2F41" w:rsidRDefault="00567CC8" w:rsidP="00B97521">
      <w:pPr>
        <w:spacing w:line="240" w:lineRule="auto"/>
        <w:rPr>
          <w:sz w:val="22"/>
          <w:szCs w:val="22"/>
        </w:rPr>
      </w:pPr>
      <w:r w:rsidRPr="000D2F41">
        <w:rPr>
          <w:sz w:val="22"/>
          <w:szCs w:val="22"/>
        </w:rPr>
        <w:t xml:space="preserve">Ταινίες κυψέλης </w:t>
      </w:r>
      <w:r w:rsidR="00A775D7" w:rsidRPr="000D2F41">
        <w:rPr>
          <w:sz w:val="22"/>
          <w:szCs w:val="22"/>
        </w:rPr>
        <w:t xml:space="preserve">Αλουμινίου/ </w:t>
      </w:r>
      <w:r w:rsidR="00A775D7" w:rsidRPr="000D2F41">
        <w:rPr>
          <w:sz w:val="22"/>
          <w:szCs w:val="22"/>
          <w:lang w:val="en-US"/>
        </w:rPr>
        <w:t>PVC</w:t>
      </w:r>
      <w:r w:rsidR="00A775D7" w:rsidRPr="000D2F41">
        <w:rPr>
          <w:sz w:val="22"/>
          <w:szCs w:val="22"/>
        </w:rPr>
        <w:t>/ Αλουμινίου που περιέχουν 10 καψάκια.</w:t>
      </w:r>
    </w:p>
    <w:p w:rsidR="00A775D7" w:rsidRPr="000D2F41" w:rsidRDefault="00A775D7" w:rsidP="00B97521">
      <w:pPr>
        <w:spacing w:line="240" w:lineRule="auto"/>
        <w:rPr>
          <w:sz w:val="22"/>
          <w:szCs w:val="22"/>
        </w:rPr>
      </w:pPr>
      <w:r w:rsidRPr="000D2F41">
        <w:rPr>
          <w:sz w:val="22"/>
          <w:szCs w:val="22"/>
        </w:rPr>
        <w:t xml:space="preserve">Το </w:t>
      </w:r>
      <w:proofErr w:type="spellStart"/>
      <w:r w:rsidRPr="000D2F41">
        <w:rPr>
          <w:sz w:val="22"/>
          <w:szCs w:val="22"/>
          <w:lang w:val="en-US"/>
        </w:rPr>
        <w:t>HandiHaler</w:t>
      </w:r>
      <w:proofErr w:type="spellEnd"/>
      <w:r w:rsidRPr="000D2F41">
        <w:rPr>
          <w:sz w:val="22"/>
          <w:szCs w:val="22"/>
        </w:rPr>
        <w:t xml:space="preserve"> είναι μια συσκευή </w:t>
      </w:r>
      <w:r w:rsidR="00567CC8" w:rsidRPr="000D2F41">
        <w:rPr>
          <w:sz w:val="22"/>
          <w:szCs w:val="22"/>
        </w:rPr>
        <w:t xml:space="preserve">για εισπνοή </w:t>
      </w:r>
      <w:r w:rsidRPr="000D2F41">
        <w:rPr>
          <w:sz w:val="22"/>
          <w:szCs w:val="22"/>
        </w:rPr>
        <w:t>μιας δόσης κατασκευασμένη από πλαστικά υλικά (</w:t>
      </w:r>
      <w:r w:rsidRPr="000D2F41">
        <w:rPr>
          <w:sz w:val="22"/>
          <w:szCs w:val="22"/>
          <w:lang w:val="en-US"/>
        </w:rPr>
        <w:t>ABS</w:t>
      </w:r>
      <w:r w:rsidRPr="000D2F41">
        <w:rPr>
          <w:sz w:val="22"/>
          <w:szCs w:val="22"/>
        </w:rPr>
        <w:t xml:space="preserve">) και ανοξείδωτο ατσάλι. </w:t>
      </w:r>
    </w:p>
    <w:p w:rsidR="00A775D7" w:rsidRPr="000D2F41" w:rsidRDefault="00A775D7" w:rsidP="00B97521">
      <w:pPr>
        <w:spacing w:line="240" w:lineRule="auto"/>
        <w:rPr>
          <w:sz w:val="22"/>
          <w:szCs w:val="22"/>
        </w:rPr>
      </w:pPr>
    </w:p>
    <w:p w:rsidR="00A775D7" w:rsidRPr="000D2F41" w:rsidRDefault="00A775D7" w:rsidP="00B97521">
      <w:pPr>
        <w:spacing w:line="240" w:lineRule="auto"/>
        <w:rPr>
          <w:sz w:val="22"/>
          <w:szCs w:val="22"/>
        </w:rPr>
      </w:pPr>
      <w:r w:rsidRPr="000D2F41">
        <w:rPr>
          <w:sz w:val="22"/>
          <w:szCs w:val="22"/>
        </w:rPr>
        <w:t>Μεγέθη συσκευασιών και παρεχόμενες συσκευές:</w:t>
      </w:r>
    </w:p>
    <w:p w:rsidR="00A775D7" w:rsidRPr="000D2F41" w:rsidRDefault="00A775D7" w:rsidP="00B97521">
      <w:pPr>
        <w:numPr>
          <w:ilvl w:val="0"/>
          <w:numId w:val="4"/>
        </w:numPr>
        <w:spacing w:line="240" w:lineRule="auto"/>
        <w:ind w:left="0" w:firstLine="0"/>
        <w:rPr>
          <w:sz w:val="22"/>
          <w:szCs w:val="22"/>
        </w:rPr>
      </w:pPr>
      <w:r w:rsidRPr="000D2F41">
        <w:rPr>
          <w:sz w:val="22"/>
          <w:szCs w:val="22"/>
        </w:rPr>
        <w:t xml:space="preserve">Χάρτινο κουτί που περιέχει 30 καψάκια (3 </w:t>
      </w:r>
      <w:r w:rsidR="00567CC8" w:rsidRPr="000D2F41">
        <w:rPr>
          <w:sz w:val="22"/>
          <w:szCs w:val="22"/>
        </w:rPr>
        <w:t>ταινίες κυψέλης</w:t>
      </w:r>
      <w:r w:rsidRPr="000D2F41">
        <w:rPr>
          <w:sz w:val="22"/>
          <w:szCs w:val="22"/>
        </w:rPr>
        <w:t>)</w:t>
      </w:r>
    </w:p>
    <w:p w:rsidR="00A775D7" w:rsidRPr="000D2F41" w:rsidRDefault="00A775D7" w:rsidP="00B97521">
      <w:pPr>
        <w:numPr>
          <w:ilvl w:val="0"/>
          <w:numId w:val="4"/>
        </w:numPr>
        <w:spacing w:line="240" w:lineRule="auto"/>
        <w:ind w:left="0" w:firstLine="0"/>
        <w:rPr>
          <w:sz w:val="22"/>
          <w:szCs w:val="22"/>
        </w:rPr>
      </w:pPr>
      <w:r w:rsidRPr="000D2F41">
        <w:rPr>
          <w:sz w:val="22"/>
          <w:szCs w:val="22"/>
        </w:rPr>
        <w:t xml:space="preserve">Χάρτινο κουτί που περιέχει 60 καψάκια (6 </w:t>
      </w:r>
      <w:r w:rsidR="00567CC8" w:rsidRPr="000D2F41">
        <w:rPr>
          <w:sz w:val="22"/>
          <w:szCs w:val="22"/>
        </w:rPr>
        <w:t>ταινίες κυψέλης</w:t>
      </w:r>
      <w:r w:rsidRPr="000D2F41">
        <w:rPr>
          <w:sz w:val="22"/>
          <w:szCs w:val="22"/>
        </w:rPr>
        <w:t>)</w:t>
      </w:r>
    </w:p>
    <w:p w:rsidR="00A775D7" w:rsidRPr="000D2F41" w:rsidRDefault="00A775D7" w:rsidP="00B97521">
      <w:pPr>
        <w:numPr>
          <w:ilvl w:val="0"/>
          <w:numId w:val="4"/>
        </w:numPr>
        <w:spacing w:line="240" w:lineRule="auto"/>
        <w:ind w:left="0" w:firstLine="0"/>
        <w:rPr>
          <w:sz w:val="22"/>
          <w:szCs w:val="22"/>
        </w:rPr>
      </w:pPr>
      <w:r w:rsidRPr="000D2F41">
        <w:rPr>
          <w:sz w:val="22"/>
          <w:szCs w:val="22"/>
        </w:rPr>
        <w:t xml:space="preserve">Χάρτινο κουτί που περιέχει 90 καψάκια (9 </w:t>
      </w:r>
      <w:r w:rsidR="00567CC8" w:rsidRPr="000D2F41">
        <w:rPr>
          <w:sz w:val="22"/>
          <w:szCs w:val="22"/>
        </w:rPr>
        <w:t>ταινίες κυψέλης</w:t>
      </w:r>
      <w:r w:rsidRPr="000D2F41">
        <w:rPr>
          <w:sz w:val="22"/>
          <w:szCs w:val="22"/>
        </w:rPr>
        <w:t>)</w:t>
      </w:r>
    </w:p>
    <w:p w:rsidR="00A775D7" w:rsidRPr="000D2F41" w:rsidRDefault="00A775D7" w:rsidP="00B97521">
      <w:pPr>
        <w:numPr>
          <w:ilvl w:val="0"/>
          <w:numId w:val="4"/>
        </w:numPr>
        <w:spacing w:line="240" w:lineRule="auto"/>
        <w:ind w:left="0" w:firstLine="0"/>
        <w:rPr>
          <w:sz w:val="22"/>
          <w:szCs w:val="22"/>
        </w:rPr>
      </w:pPr>
      <w:r w:rsidRPr="000D2F41">
        <w:rPr>
          <w:sz w:val="22"/>
          <w:szCs w:val="22"/>
        </w:rPr>
        <w:t xml:space="preserve">Χάρτινο κουτί που περιέχει τη συσκευή </w:t>
      </w:r>
      <w:proofErr w:type="spellStart"/>
      <w:r w:rsidRPr="000D2F41">
        <w:rPr>
          <w:sz w:val="22"/>
          <w:szCs w:val="22"/>
          <w:lang w:val="en-US"/>
        </w:rPr>
        <w:t>HandiHaler</w:t>
      </w:r>
      <w:proofErr w:type="spellEnd"/>
      <w:r w:rsidRPr="000D2F41">
        <w:rPr>
          <w:sz w:val="22"/>
          <w:szCs w:val="22"/>
        </w:rPr>
        <w:t xml:space="preserve"> και 10 καψάκια (1 </w:t>
      </w:r>
      <w:r w:rsidR="00567CC8" w:rsidRPr="000D2F41">
        <w:rPr>
          <w:sz w:val="22"/>
          <w:szCs w:val="22"/>
        </w:rPr>
        <w:t>ταινία κυψέλης</w:t>
      </w:r>
      <w:r w:rsidRPr="000D2F41">
        <w:rPr>
          <w:sz w:val="22"/>
          <w:szCs w:val="22"/>
        </w:rPr>
        <w:t>)</w:t>
      </w:r>
    </w:p>
    <w:p w:rsidR="00A775D7" w:rsidRPr="000D2F41" w:rsidRDefault="00A775D7" w:rsidP="00B97521">
      <w:pPr>
        <w:numPr>
          <w:ilvl w:val="0"/>
          <w:numId w:val="4"/>
        </w:numPr>
        <w:spacing w:line="240" w:lineRule="auto"/>
        <w:ind w:left="0" w:firstLine="0"/>
        <w:rPr>
          <w:sz w:val="22"/>
          <w:szCs w:val="22"/>
        </w:rPr>
      </w:pPr>
      <w:r w:rsidRPr="000D2F41">
        <w:rPr>
          <w:sz w:val="22"/>
          <w:szCs w:val="22"/>
        </w:rPr>
        <w:t xml:space="preserve">Χάρτινο κουτί που περιέχει τη συσκευή </w:t>
      </w:r>
      <w:proofErr w:type="spellStart"/>
      <w:r w:rsidRPr="000D2F41">
        <w:rPr>
          <w:sz w:val="22"/>
          <w:szCs w:val="22"/>
          <w:lang w:val="en-US"/>
        </w:rPr>
        <w:t>HandiHaler</w:t>
      </w:r>
      <w:proofErr w:type="spellEnd"/>
      <w:r w:rsidRPr="000D2F41">
        <w:rPr>
          <w:sz w:val="22"/>
          <w:szCs w:val="22"/>
        </w:rPr>
        <w:t xml:space="preserve"> και 30 καψάκια (3 </w:t>
      </w:r>
      <w:r w:rsidR="00567CC8" w:rsidRPr="000D2F41">
        <w:rPr>
          <w:sz w:val="22"/>
          <w:szCs w:val="22"/>
        </w:rPr>
        <w:t>ταινίες κυψέλης</w:t>
      </w:r>
      <w:r w:rsidRPr="000D2F41">
        <w:rPr>
          <w:sz w:val="22"/>
          <w:szCs w:val="22"/>
        </w:rPr>
        <w:t>)</w:t>
      </w:r>
    </w:p>
    <w:p w:rsidR="00A775D7" w:rsidRPr="000D2F41" w:rsidRDefault="00A775D7" w:rsidP="00B97521">
      <w:pPr>
        <w:numPr>
          <w:ilvl w:val="0"/>
          <w:numId w:val="4"/>
        </w:numPr>
        <w:spacing w:line="240" w:lineRule="auto"/>
        <w:ind w:left="0" w:firstLine="0"/>
        <w:rPr>
          <w:sz w:val="22"/>
          <w:szCs w:val="22"/>
        </w:rPr>
      </w:pPr>
      <w:r w:rsidRPr="000D2F41">
        <w:rPr>
          <w:sz w:val="22"/>
          <w:szCs w:val="22"/>
        </w:rPr>
        <w:t xml:space="preserve">Νοσοκομειακή συσκευασία: συσκευασία πακέτου που περιέχει 5 χάρτινα κουτιά των 30 καψακίων και τη συσκευή </w:t>
      </w:r>
      <w:proofErr w:type="spellStart"/>
      <w:r w:rsidRPr="000D2F41">
        <w:rPr>
          <w:sz w:val="22"/>
          <w:szCs w:val="22"/>
          <w:lang w:val="en-US"/>
        </w:rPr>
        <w:t>HandiHaler</w:t>
      </w:r>
      <w:proofErr w:type="spellEnd"/>
      <w:r w:rsidRPr="000D2F41">
        <w:rPr>
          <w:sz w:val="22"/>
          <w:szCs w:val="22"/>
        </w:rPr>
        <w:t xml:space="preserve"> </w:t>
      </w:r>
    </w:p>
    <w:p w:rsidR="00A775D7" w:rsidRPr="000D2F41" w:rsidRDefault="00A775D7" w:rsidP="00B97521">
      <w:pPr>
        <w:numPr>
          <w:ilvl w:val="0"/>
          <w:numId w:val="4"/>
        </w:numPr>
        <w:spacing w:line="240" w:lineRule="auto"/>
        <w:ind w:left="0" w:firstLine="0"/>
        <w:rPr>
          <w:sz w:val="22"/>
          <w:szCs w:val="22"/>
        </w:rPr>
      </w:pPr>
      <w:r w:rsidRPr="000D2F41">
        <w:rPr>
          <w:sz w:val="22"/>
          <w:szCs w:val="22"/>
        </w:rPr>
        <w:t>Νοσοκομειακή συσκευασία: συσκευασία πακέτου που περιέχει 5 χάρτινα κουτιά των 60 καψακίων</w:t>
      </w:r>
    </w:p>
    <w:p w:rsidR="000F0920" w:rsidRPr="000D2F41" w:rsidRDefault="000F0920" w:rsidP="00B97521">
      <w:pPr>
        <w:spacing w:line="240" w:lineRule="auto"/>
        <w:rPr>
          <w:sz w:val="22"/>
          <w:szCs w:val="22"/>
        </w:rPr>
      </w:pPr>
    </w:p>
    <w:p w:rsidR="004550E8" w:rsidRPr="000D2F41" w:rsidRDefault="004550E8" w:rsidP="004550E8">
      <w:pPr>
        <w:spacing w:line="240" w:lineRule="auto"/>
        <w:rPr>
          <w:b/>
          <w:sz w:val="22"/>
          <w:szCs w:val="22"/>
        </w:rPr>
      </w:pPr>
      <w:r w:rsidRPr="000D2F41">
        <w:rPr>
          <w:sz w:val="22"/>
          <w:szCs w:val="22"/>
        </w:rPr>
        <w:t xml:space="preserve">Η συσκευή </w:t>
      </w:r>
      <w:proofErr w:type="spellStart"/>
      <w:r w:rsidRPr="000D2F41">
        <w:rPr>
          <w:sz w:val="22"/>
          <w:szCs w:val="22"/>
          <w:lang w:val="en-US"/>
        </w:rPr>
        <w:t>Handihaler</w:t>
      </w:r>
      <w:proofErr w:type="spellEnd"/>
      <w:r w:rsidRPr="000D2F41">
        <w:rPr>
          <w:sz w:val="22"/>
          <w:szCs w:val="22"/>
        </w:rPr>
        <w:t xml:space="preserve"> είναι συσκευσμένη/ διαθέσιμη σε ένα χάρτινο κουτί.</w:t>
      </w:r>
    </w:p>
    <w:p w:rsidR="004550E8" w:rsidRPr="000D2F41" w:rsidRDefault="004550E8" w:rsidP="00B97521">
      <w:pPr>
        <w:spacing w:line="240" w:lineRule="auto"/>
        <w:rPr>
          <w:sz w:val="22"/>
          <w:szCs w:val="22"/>
        </w:rPr>
      </w:pPr>
    </w:p>
    <w:p w:rsidR="00A775D7" w:rsidRPr="000D2F41" w:rsidRDefault="00A775D7" w:rsidP="00B97521">
      <w:pPr>
        <w:spacing w:line="240" w:lineRule="auto"/>
        <w:rPr>
          <w:sz w:val="22"/>
          <w:szCs w:val="22"/>
        </w:rPr>
      </w:pPr>
      <w:r w:rsidRPr="000D2F41">
        <w:rPr>
          <w:sz w:val="22"/>
          <w:szCs w:val="22"/>
        </w:rPr>
        <w:t>Μπορεί να μην κυκλοφορούν όλες οι συσκευασίες.</w:t>
      </w:r>
    </w:p>
    <w:p w:rsidR="00A775D7" w:rsidRPr="000D2F41" w:rsidRDefault="00A775D7" w:rsidP="00B97521">
      <w:pPr>
        <w:spacing w:line="240" w:lineRule="auto"/>
        <w:rPr>
          <w:b/>
          <w:sz w:val="22"/>
          <w:szCs w:val="22"/>
        </w:rPr>
      </w:pPr>
    </w:p>
    <w:p w:rsidR="00A775D7" w:rsidRPr="000D2F41" w:rsidRDefault="00A775D7" w:rsidP="00B97521">
      <w:pPr>
        <w:spacing w:line="240" w:lineRule="auto"/>
        <w:rPr>
          <w:noProof/>
          <w:sz w:val="22"/>
          <w:szCs w:val="22"/>
        </w:rPr>
      </w:pPr>
      <w:r w:rsidRPr="000D2F41">
        <w:rPr>
          <w:b/>
          <w:sz w:val="22"/>
          <w:szCs w:val="22"/>
        </w:rPr>
        <w:t>6.6</w:t>
      </w:r>
      <w:r w:rsidRPr="000D2F41">
        <w:rPr>
          <w:b/>
          <w:sz w:val="22"/>
          <w:szCs w:val="22"/>
        </w:rPr>
        <w:tab/>
      </w:r>
      <w:r w:rsidRPr="000D2F41">
        <w:rPr>
          <w:b/>
          <w:noProof/>
          <w:sz w:val="22"/>
          <w:szCs w:val="22"/>
        </w:rPr>
        <w:t>Ιδιαίτερες προφυλάξεις απόρριψης</w:t>
      </w:r>
    </w:p>
    <w:p w:rsidR="00947142" w:rsidRPr="000D2F41" w:rsidRDefault="00947142" w:rsidP="00B97521">
      <w:pPr>
        <w:spacing w:line="240" w:lineRule="auto"/>
        <w:rPr>
          <w:sz w:val="22"/>
          <w:szCs w:val="22"/>
        </w:rPr>
      </w:pPr>
    </w:p>
    <w:p w:rsidR="00827478" w:rsidRPr="000D2F41" w:rsidRDefault="007A66B1" w:rsidP="00827478">
      <w:pPr>
        <w:spacing w:line="240" w:lineRule="auto"/>
        <w:rPr>
          <w:sz w:val="22"/>
          <w:szCs w:val="22"/>
        </w:rPr>
      </w:pPr>
      <w:r w:rsidRPr="000D2F41">
        <w:rPr>
          <w:sz w:val="22"/>
          <w:szCs w:val="22"/>
        </w:rPr>
        <w:t xml:space="preserve">Κάθε αχρησιμοποίητο φαρμακευτικό προϊόν ή υπόλειμμα πρέπει να απορρίπτεται σύμφωνα με τις κατά τόπους ισχύουσες </w:t>
      </w:r>
      <w:r w:rsidR="00567CC8" w:rsidRPr="000D2F41">
        <w:rPr>
          <w:sz w:val="22"/>
          <w:szCs w:val="22"/>
        </w:rPr>
        <w:t>τοπικές</w:t>
      </w:r>
      <w:r w:rsidRPr="000D2F41">
        <w:rPr>
          <w:sz w:val="22"/>
          <w:szCs w:val="22"/>
        </w:rPr>
        <w:t xml:space="preserve"> διατάξεις.</w:t>
      </w:r>
    </w:p>
    <w:p w:rsidR="007A66B1" w:rsidRPr="000D2F41" w:rsidRDefault="007A66B1" w:rsidP="007A66B1">
      <w:pPr>
        <w:tabs>
          <w:tab w:val="left" w:pos="2160"/>
        </w:tabs>
        <w:spacing w:line="240" w:lineRule="auto"/>
        <w:rPr>
          <w:sz w:val="22"/>
          <w:szCs w:val="22"/>
        </w:rPr>
      </w:pPr>
    </w:p>
    <w:p w:rsidR="00A775D7" w:rsidRPr="000D2F41" w:rsidRDefault="00A775D7" w:rsidP="00B97521">
      <w:pPr>
        <w:spacing w:line="240" w:lineRule="auto"/>
        <w:rPr>
          <w:sz w:val="22"/>
          <w:szCs w:val="22"/>
        </w:rPr>
      </w:pPr>
      <w:r w:rsidRPr="000D2F41">
        <w:rPr>
          <w:b/>
          <w:sz w:val="22"/>
          <w:szCs w:val="22"/>
        </w:rPr>
        <w:t>7.</w:t>
      </w:r>
      <w:r w:rsidRPr="000D2F41">
        <w:rPr>
          <w:b/>
          <w:sz w:val="22"/>
          <w:szCs w:val="22"/>
        </w:rPr>
        <w:tab/>
        <w:t>ΚΑΤΟΧΟΣ ΤΗΣ ΑΔΕΙΑΣ ΚΥΚΛΟΦΟΡΙΑΣ</w:t>
      </w:r>
    </w:p>
    <w:p w:rsidR="00A775D7" w:rsidRPr="000D2F41" w:rsidRDefault="00A775D7" w:rsidP="00B97521">
      <w:pPr>
        <w:spacing w:line="240" w:lineRule="auto"/>
        <w:rPr>
          <w:sz w:val="22"/>
          <w:szCs w:val="22"/>
        </w:rPr>
      </w:pPr>
      <w:r w:rsidRPr="000D2F41">
        <w:rPr>
          <w:sz w:val="22"/>
          <w:szCs w:val="22"/>
          <w:lang w:val="de-DE"/>
        </w:rPr>
        <w:t>Boehringer</w:t>
      </w:r>
      <w:r w:rsidR="00451C2F" w:rsidRPr="000D2F41">
        <w:rPr>
          <w:sz w:val="22"/>
          <w:szCs w:val="22"/>
        </w:rPr>
        <w:t xml:space="preserve"> </w:t>
      </w:r>
      <w:r w:rsidRPr="000D2F41">
        <w:rPr>
          <w:sz w:val="22"/>
          <w:szCs w:val="22"/>
          <w:lang w:val="de-DE"/>
        </w:rPr>
        <w:t>Ingelheim</w:t>
      </w:r>
      <w:r w:rsidR="00451C2F" w:rsidRPr="000D2F41">
        <w:rPr>
          <w:sz w:val="22"/>
          <w:szCs w:val="22"/>
        </w:rPr>
        <w:t xml:space="preserve"> </w:t>
      </w:r>
      <w:r w:rsidRPr="000D2F41">
        <w:rPr>
          <w:sz w:val="22"/>
          <w:szCs w:val="22"/>
          <w:lang w:val="de-DE"/>
        </w:rPr>
        <w:t>International</w:t>
      </w:r>
      <w:r w:rsidR="00451C2F" w:rsidRPr="000D2F41">
        <w:rPr>
          <w:sz w:val="22"/>
          <w:szCs w:val="22"/>
        </w:rPr>
        <w:t xml:space="preserve"> </w:t>
      </w:r>
      <w:r w:rsidRPr="000D2F41">
        <w:rPr>
          <w:sz w:val="22"/>
          <w:szCs w:val="22"/>
          <w:lang w:val="de-DE"/>
        </w:rPr>
        <w:t>GmbH</w:t>
      </w:r>
    </w:p>
    <w:p w:rsidR="00A775D7" w:rsidRPr="000D2F41" w:rsidRDefault="00A775D7" w:rsidP="00B97521">
      <w:pPr>
        <w:spacing w:line="240" w:lineRule="auto"/>
        <w:rPr>
          <w:sz w:val="22"/>
          <w:szCs w:val="22"/>
          <w:lang w:val="de-DE"/>
        </w:rPr>
      </w:pPr>
      <w:r w:rsidRPr="000D2F41">
        <w:rPr>
          <w:sz w:val="22"/>
          <w:szCs w:val="22"/>
          <w:lang w:val="de-DE"/>
        </w:rPr>
        <w:t>Binger Straße 173</w:t>
      </w:r>
    </w:p>
    <w:p w:rsidR="00A775D7" w:rsidRPr="000D2F41" w:rsidRDefault="00A775D7" w:rsidP="00B97521">
      <w:pPr>
        <w:spacing w:line="240" w:lineRule="auto"/>
        <w:rPr>
          <w:sz w:val="22"/>
          <w:szCs w:val="22"/>
          <w:lang w:val="de-DE"/>
        </w:rPr>
      </w:pPr>
      <w:r w:rsidRPr="000D2F41">
        <w:rPr>
          <w:sz w:val="22"/>
          <w:szCs w:val="22"/>
          <w:lang w:val="de-DE"/>
        </w:rPr>
        <w:t>D-55216 Ingelheim am Rhein</w:t>
      </w:r>
    </w:p>
    <w:p w:rsidR="00A775D7" w:rsidRPr="000D2F41" w:rsidRDefault="00A775D7" w:rsidP="00B97521">
      <w:pPr>
        <w:spacing w:line="240" w:lineRule="auto"/>
        <w:rPr>
          <w:sz w:val="22"/>
          <w:szCs w:val="22"/>
        </w:rPr>
      </w:pPr>
      <w:r w:rsidRPr="000D2F41">
        <w:rPr>
          <w:sz w:val="22"/>
          <w:szCs w:val="22"/>
        </w:rPr>
        <w:t>Γερμανία</w:t>
      </w:r>
    </w:p>
    <w:p w:rsidR="00F47CBA" w:rsidRPr="000D2F41" w:rsidRDefault="00F47CBA" w:rsidP="00B97521">
      <w:pPr>
        <w:spacing w:line="240" w:lineRule="auto"/>
        <w:rPr>
          <w:sz w:val="22"/>
          <w:szCs w:val="22"/>
        </w:rPr>
      </w:pPr>
    </w:p>
    <w:p w:rsidR="00F47CBA" w:rsidRPr="000D2F41" w:rsidRDefault="00F47CBA" w:rsidP="00B97521">
      <w:pPr>
        <w:spacing w:line="240" w:lineRule="auto"/>
        <w:rPr>
          <w:sz w:val="22"/>
          <w:szCs w:val="22"/>
        </w:rPr>
      </w:pPr>
    </w:p>
    <w:p w:rsidR="00A775D7" w:rsidRPr="000D2F41" w:rsidRDefault="00A775D7" w:rsidP="00B97521">
      <w:pPr>
        <w:spacing w:line="240" w:lineRule="auto"/>
        <w:rPr>
          <w:sz w:val="22"/>
          <w:szCs w:val="22"/>
        </w:rPr>
      </w:pPr>
      <w:r w:rsidRPr="000D2F41">
        <w:rPr>
          <w:b/>
          <w:sz w:val="22"/>
          <w:szCs w:val="22"/>
        </w:rPr>
        <w:t>8.</w:t>
      </w:r>
      <w:r w:rsidRPr="000D2F41">
        <w:rPr>
          <w:b/>
          <w:sz w:val="22"/>
          <w:szCs w:val="22"/>
        </w:rPr>
        <w:tab/>
        <w:t>ΑΡΙΘΜΟΣ(ΟΙ) ΑΔΕΙΑΣ ΚΥΚΛΟΦΟΡΙΑΣ</w:t>
      </w:r>
    </w:p>
    <w:p w:rsidR="00F47CBA" w:rsidRPr="000D2F41" w:rsidRDefault="003D3404" w:rsidP="00B97521">
      <w:pPr>
        <w:spacing w:line="240" w:lineRule="auto"/>
        <w:rPr>
          <w:sz w:val="22"/>
          <w:szCs w:val="22"/>
        </w:rPr>
      </w:pPr>
      <w:r w:rsidRPr="000D2F41">
        <w:rPr>
          <w:sz w:val="22"/>
          <w:szCs w:val="22"/>
        </w:rPr>
        <w:t xml:space="preserve">Ελλάδα: </w:t>
      </w:r>
      <w:r w:rsidR="008747E6" w:rsidRPr="000D2F41">
        <w:rPr>
          <w:sz w:val="22"/>
          <w:szCs w:val="22"/>
        </w:rPr>
        <w:t>67681</w:t>
      </w:r>
    </w:p>
    <w:p w:rsidR="009F5FC1" w:rsidRPr="000D2F41" w:rsidRDefault="003D3404" w:rsidP="00B97521">
      <w:pPr>
        <w:spacing w:line="240" w:lineRule="auto"/>
        <w:rPr>
          <w:sz w:val="22"/>
          <w:szCs w:val="22"/>
        </w:rPr>
      </w:pPr>
      <w:r w:rsidRPr="000D2F41">
        <w:rPr>
          <w:sz w:val="22"/>
          <w:szCs w:val="22"/>
        </w:rPr>
        <w:t xml:space="preserve">Κύπρος: </w:t>
      </w:r>
      <w:r w:rsidR="004B6BC1" w:rsidRPr="000D2F41">
        <w:rPr>
          <w:sz w:val="22"/>
          <w:szCs w:val="22"/>
        </w:rPr>
        <w:t>21138</w:t>
      </w:r>
    </w:p>
    <w:p w:rsidR="0008542B" w:rsidRPr="000D2F41" w:rsidRDefault="0008542B" w:rsidP="00B97521">
      <w:pPr>
        <w:spacing w:line="240" w:lineRule="auto"/>
        <w:rPr>
          <w:b/>
          <w:sz w:val="22"/>
          <w:szCs w:val="22"/>
        </w:rPr>
      </w:pPr>
    </w:p>
    <w:p w:rsidR="00241F3A" w:rsidRPr="000D2F41" w:rsidRDefault="00241F3A" w:rsidP="00B97521">
      <w:pPr>
        <w:spacing w:line="240" w:lineRule="auto"/>
        <w:rPr>
          <w:b/>
          <w:sz w:val="22"/>
          <w:szCs w:val="22"/>
        </w:rPr>
      </w:pPr>
    </w:p>
    <w:p w:rsidR="00A775D7" w:rsidRPr="000D2F41" w:rsidRDefault="00A775D7" w:rsidP="00B97521">
      <w:pPr>
        <w:spacing w:line="240" w:lineRule="auto"/>
        <w:rPr>
          <w:sz w:val="22"/>
          <w:szCs w:val="22"/>
        </w:rPr>
      </w:pPr>
      <w:r w:rsidRPr="000D2F41">
        <w:rPr>
          <w:b/>
          <w:sz w:val="22"/>
          <w:szCs w:val="22"/>
        </w:rPr>
        <w:t>9.</w:t>
      </w:r>
      <w:r w:rsidRPr="000D2F41">
        <w:rPr>
          <w:b/>
          <w:sz w:val="22"/>
          <w:szCs w:val="22"/>
        </w:rPr>
        <w:tab/>
        <w:t>ΗΜΕΡΟΜΗΝΙΑ ΠΡΩΤΗΣ ΕΓΚΡΙΣΗΣ / ΑΝΑΝΕΩΣΗΣ ΤΗΣ ΑΔΕΙΑΣ</w:t>
      </w:r>
    </w:p>
    <w:p w:rsidR="00931EE4" w:rsidRPr="000D2F41" w:rsidRDefault="00947142" w:rsidP="00B97521">
      <w:pPr>
        <w:spacing w:line="240" w:lineRule="auto"/>
        <w:rPr>
          <w:noProof/>
          <w:sz w:val="22"/>
          <w:szCs w:val="22"/>
        </w:rPr>
      </w:pPr>
      <w:r w:rsidRPr="000D2F41">
        <w:rPr>
          <w:noProof/>
          <w:sz w:val="22"/>
          <w:szCs w:val="22"/>
        </w:rPr>
        <w:t xml:space="preserve">         </w:t>
      </w:r>
    </w:p>
    <w:tbl>
      <w:tblPr>
        <w:tblW w:w="0" w:type="auto"/>
        <w:tblLook w:val="04A0"/>
      </w:tblPr>
      <w:tblGrid>
        <w:gridCol w:w="3499"/>
        <w:gridCol w:w="4643"/>
      </w:tblGrid>
      <w:tr w:rsidR="00931EE4" w:rsidRPr="000D2F41" w:rsidTr="00741864">
        <w:tc>
          <w:tcPr>
            <w:tcW w:w="3499" w:type="dxa"/>
          </w:tcPr>
          <w:p w:rsidR="00931EE4" w:rsidRPr="000D2F41" w:rsidRDefault="00931EE4" w:rsidP="00B97521">
            <w:pPr>
              <w:spacing w:line="240" w:lineRule="auto"/>
              <w:rPr>
                <w:noProof/>
                <w:sz w:val="22"/>
                <w:szCs w:val="22"/>
              </w:rPr>
            </w:pPr>
            <w:r w:rsidRPr="000D2F41">
              <w:rPr>
                <w:noProof/>
                <w:sz w:val="22"/>
                <w:szCs w:val="22"/>
              </w:rPr>
              <w:t>Ημερομηνία πρώτης έγκρισης:</w:t>
            </w:r>
          </w:p>
        </w:tc>
        <w:tc>
          <w:tcPr>
            <w:tcW w:w="4643" w:type="dxa"/>
          </w:tcPr>
          <w:p w:rsidR="00931EE4" w:rsidRPr="000D2F41" w:rsidRDefault="00931EE4" w:rsidP="00B97521">
            <w:pPr>
              <w:spacing w:line="240" w:lineRule="auto"/>
              <w:rPr>
                <w:noProof/>
                <w:sz w:val="22"/>
                <w:szCs w:val="22"/>
              </w:rPr>
            </w:pPr>
            <w:r w:rsidRPr="000D2F41">
              <w:rPr>
                <w:noProof/>
                <w:sz w:val="22"/>
                <w:szCs w:val="22"/>
              </w:rPr>
              <w:t>8 Ιουλίου 2002</w:t>
            </w:r>
          </w:p>
        </w:tc>
      </w:tr>
      <w:tr w:rsidR="00931EE4" w:rsidRPr="000D2F41" w:rsidTr="00741864">
        <w:tc>
          <w:tcPr>
            <w:tcW w:w="3499" w:type="dxa"/>
          </w:tcPr>
          <w:p w:rsidR="00931EE4" w:rsidRPr="000D2F41" w:rsidRDefault="00931EE4" w:rsidP="00B97521">
            <w:pPr>
              <w:spacing w:line="240" w:lineRule="auto"/>
              <w:rPr>
                <w:noProof/>
                <w:sz w:val="22"/>
                <w:szCs w:val="22"/>
              </w:rPr>
            </w:pPr>
          </w:p>
        </w:tc>
        <w:tc>
          <w:tcPr>
            <w:tcW w:w="4643" w:type="dxa"/>
          </w:tcPr>
          <w:p w:rsidR="00931EE4" w:rsidRPr="000D2F41" w:rsidRDefault="00931EE4" w:rsidP="00B97521">
            <w:pPr>
              <w:spacing w:line="240" w:lineRule="auto"/>
              <w:rPr>
                <w:noProof/>
                <w:sz w:val="22"/>
                <w:szCs w:val="22"/>
              </w:rPr>
            </w:pPr>
            <w:r w:rsidRPr="000D2F41">
              <w:rPr>
                <w:noProof/>
                <w:sz w:val="22"/>
                <w:szCs w:val="22"/>
                <w:lang w:val="en-US"/>
              </w:rPr>
              <w:t xml:space="preserve">12 </w:t>
            </w:r>
            <w:r w:rsidRPr="000D2F41">
              <w:rPr>
                <w:noProof/>
                <w:sz w:val="22"/>
                <w:szCs w:val="22"/>
              </w:rPr>
              <w:t>Δεκεμβρίου 2011 (</w:t>
            </w:r>
            <w:r w:rsidRPr="000D2F41">
              <w:rPr>
                <w:sz w:val="22"/>
                <w:szCs w:val="22"/>
              </w:rPr>
              <w:t>Κύπρος</w:t>
            </w:r>
            <w:r w:rsidRPr="000D2F41">
              <w:rPr>
                <w:noProof/>
                <w:sz w:val="22"/>
                <w:szCs w:val="22"/>
              </w:rPr>
              <w:t>)</w:t>
            </w:r>
          </w:p>
        </w:tc>
      </w:tr>
      <w:tr w:rsidR="00931EE4" w:rsidRPr="000D2F41" w:rsidTr="00741864">
        <w:tc>
          <w:tcPr>
            <w:tcW w:w="3499" w:type="dxa"/>
          </w:tcPr>
          <w:p w:rsidR="00931EE4" w:rsidRPr="000D2F41" w:rsidRDefault="00931EE4" w:rsidP="00B97521">
            <w:pPr>
              <w:spacing w:line="240" w:lineRule="auto"/>
              <w:rPr>
                <w:noProof/>
                <w:sz w:val="22"/>
                <w:szCs w:val="22"/>
              </w:rPr>
            </w:pPr>
            <w:r w:rsidRPr="000D2F41">
              <w:rPr>
                <w:noProof/>
                <w:sz w:val="22"/>
                <w:szCs w:val="22"/>
              </w:rPr>
              <w:t>Ημερομηνία ανανέωσης της άδειας:</w:t>
            </w:r>
          </w:p>
        </w:tc>
        <w:tc>
          <w:tcPr>
            <w:tcW w:w="4643" w:type="dxa"/>
          </w:tcPr>
          <w:p w:rsidR="00931EE4" w:rsidRPr="000D2F41" w:rsidRDefault="00931EE4" w:rsidP="00B97521">
            <w:pPr>
              <w:spacing w:line="240" w:lineRule="auto"/>
              <w:rPr>
                <w:noProof/>
                <w:sz w:val="22"/>
                <w:szCs w:val="22"/>
                <w:lang w:val="en-US"/>
              </w:rPr>
            </w:pPr>
            <w:r w:rsidRPr="000D2F41">
              <w:rPr>
                <w:noProof/>
                <w:sz w:val="22"/>
                <w:szCs w:val="22"/>
              </w:rPr>
              <w:t>17 Οκτωβρίου 2007</w:t>
            </w:r>
          </w:p>
        </w:tc>
      </w:tr>
    </w:tbl>
    <w:p w:rsidR="009F5FC1" w:rsidRPr="000D2F41" w:rsidRDefault="009F5FC1" w:rsidP="00B97521">
      <w:pPr>
        <w:spacing w:line="240" w:lineRule="auto"/>
        <w:rPr>
          <w:noProof/>
          <w:sz w:val="22"/>
          <w:szCs w:val="22"/>
        </w:rPr>
      </w:pPr>
      <w:r w:rsidRPr="000D2F41">
        <w:rPr>
          <w:noProof/>
          <w:sz w:val="22"/>
          <w:szCs w:val="22"/>
        </w:rPr>
        <w:t xml:space="preserve">                                                          </w:t>
      </w:r>
    </w:p>
    <w:p w:rsidR="0008542B" w:rsidRPr="000D2F41" w:rsidRDefault="0008542B" w:rsidP="00B97521">
      <w:pPr>
        <w:spacing w:line="240" w:lineRule="auto"/>
        <w:rPr>
          <w:b/>
          <w:sz w:val="22"/>
          <w:szCs w:val="22"/>
        </w:rPr>
      </w:pPr>
    </w:p>
    <w:p w:rsidR="00A775D7" w:rsidRPr="000D2F41" w:rsidRDefault="00A775D7" w:rsidP="00B97521">
      <w:pPr>
        <w:spacing w:line="240" w:lineRule="auto"/>
        <w:rPr>
          <w:sz w:val="22"/>
          <w:szCs w:val="22"/>
        </w:rPr>
      </w:pPr>
      <w:r w:rsidRPr="000D2F41">
        <w:rPr>
          <w:b/>
          <w:sz w:val="22"/>
          <w:szCs w:val="22"/>
        </w:rPr>
        <w:t>10.</w:t>
      </w:r>
      <w:r w:rsidRPr="000D2F41">
        <w:rPr>
          <w:b/>
          <w:sz w:val="22"/>
          <w:szCs w:val="22"/>
        </w:rPr>
        <w:tab/>
        <w:t>ΗΜΕΡΟΜΗΝΙΑ ΑΝΑΘΕΩΡΗΣΗΣ ΤΟΥ ΚΕΙΜΕΝΟΥ</w:t>
      </w:r>
    </w:p>
    <w:p w:rsidR="006639A0" w:rsidRPr="000D2F41" w:rsidRDefault="0008542B" w:rsidP="00B97521">
      <w:pPr>
        <w:spacing w:line="240" w:lineRule="auto"/>
        <w:rPr>
          <w:sz w:val="22"/>
          <w:szCs w:val="22"/>
        </w:rPr>
      </w:pPr>
      <w:r w:rsidRPr="000D2F41">
        <w:rPr>
          <w:bCs/>
          <w:noProof/>
          <w:sz w:val="22"/>
          <w:szCs w:val="22"/>
        </w:rPr>
        <w:t xml:space="preserve">           </w:t>
      </w:r>
    </w:p>
    <w:p w:rsidR="006639A0" w:rsidRPr="000D2F41" w:rsidRDefault="006639A0" w:rsidP="00B97521">
      <w:pPr>
        <w:spacing w:line="240" w:lineRule="auto"/>
        <w:rPr>
          <w:sz w:val="22"/>
          <w:szCs w:val="22"/>
        </w:rPr>
      </w:pPr>
    </w:p>
    <w:p w:rsidR="006639A0" w:rsidRPr="000D2F41" w:rsidRDefault="006639A0" w:rsidP="00B97521">
      <w:pPr>
        <w:spacing w:line="240" w:lineRule="auto"/>
        <w:rPr>
          <w:sz w:val="22"/>
          <w:szCs w:val="22"/>
        </w:rPr>
      </w:pPr>
    </w:p>
    <w:p w:rsidR="006639A0" w:rsidRPr="000D2F41" w:rsidRDefault="006639A0" w:rsidP="00B97521">
      <w:pPr>
        <w:spacing w:line="240" w:lineRule="auto"/>
        <w:rPr>
          <w:sz w:val="22"/>
          <w:szCs w:val="22"/>
        </w:rPr>
      </w:pPr>
    </w:p>
    <w:p w:rsidR="006639A0" w:rsidRPr="000D2F41" w:rsidRDefault="006639A0" w:rsidP="00B97521">
      <w:pPr>
        <w:spacing w:line="240" w:lineRule="auto"/>
        <w:rPr>
          <w:sz w:val="22"/>
          <w:szCs w:val="22"/>
        </w:rPr>
      </w:pPr>
    </w:p>
    <w:p w:rsidR="006639A0" w:rsidRPr="00726131" w:rsidRDefault="006639A0" w:rsidP="00B97521">
      <w:pPr>
        <w:spacing w:line="240" w:lineRule="auto"/>
        <w:rPr>
          <w:sz w:val="22"/>
          <w:szCs w:val="22"/>
          <w:lang w:val="en-US"/>
        </w:rPr>
      </w:pPr>
    </w:p>
    <w:p w:rsidR="006639A0" w:rsidRPr="000D2F41" w:rsidRDefault="006639A0" w:rsidP="00B97521">
      <w:pPr>
        <w:spacing w:line="240" w:lineRule="auto"/>
        <w:rPr>
          <w:sz w:val="22"/>
          <w:szCs w:val="22"/>
        </w:rPr>
      </w:pPr>
    </w:p>
    <w:p w:rsidR="006639A0" w:rsidRPr="000D2F41" w:rsidRDefault="006639A0" w:rsidP="00B97521">
      <w:pPr>
        <w:spacing w:line="240" w:lineRule="auto"/>
        <w:rPr>
          <w:sz w:val="22"/>
          <w:szCs w:val="22"/>
        </w:rPr>
      </w:pPr>
    </w:p>
    <w:p w:rsidR="006639A0" w:rsidRPr="000D2F41" w:rsidRDefault="006639A0" w:rsidP="00B97521">
      <w:pPr>
        <w:spacing w:line="240" w:lineRule="auto"/>
        <w:rPr>
          <w:sz w:val="22"/>
          <w:szCs w:val="22"/>
        </w:rPr>
      </w:pPr>
    </w:p>
    <w:p w:rsidR="000F29BC" w:rsidRPr="000D2F41" w:rsidRDefault="000F29BC" w:rsidP="00B97521">
      <w:pPr>
        <w:spacing w:line="240" w:lineRule="auto"/>
        <w:rPr>
          <w:sz w:val="22"/>
          <w:szCs w:val="22"/>
        </w:rPr>
      </w:pPr>
    </w:p>
    <w:p w:rsidR="00FB2263" w:rsidRPr="000D2F41" w:rsidRDefault="00FB2263" w:rsidP="00B97521">
      <w:pPr>
        <w:spacing w:line="240" w:lineRule="auto"/>
        <w:rPr>
          <w:sz w:val="22"/>
          <w:szCs w:val="22"/>
        </w:rPr>
      </w:pPr>
    </w:p>
    <w:p w:rsidR="00FB2263" w:rsidRPr="000D2F41" w:rsidRDefault="00FB2263" w:rsidP="00B97521">
      <w:pPr>
        <w:spacing w:line="240" w:lineRule="auto"/>
        <w:rPr>
          <w:sz w:val="22"/>
          <w:szCs w:val="22"/>
        </w:rPr>
      </w:pPr>
    </w:p>
    <w:p w:rsidR="00FB2263" w:rsidRPr="000D2F41" w:rsidRDefault="00FB2263" w:rsidP="00B97521">
      <w:pPr>
        <w:spacing w:line="240" w:lineRule="auto"/>
        <w:rPr>
          <w:sz w:val="22"/>
          <w:szCs w:val="22"/>
        </w:rPr>
      </w:pPr>
    </w:p>
    <w:p w:rsidR="00FB2263" w:rsidRPr="000D2F41" w:rsidRDefault="00FB2263" w:rsidP="00B97521">
      <w:pPr>
        <w:spacing w:line="240" w:lineRule="auto"/>
        <w:rPr>
          <w:sz w:val="22"/>
          <w:szCs w:val="22"/>
        </w:rPr>
      </w:pPr>
    </w:p>
    <w:p w:rsidR="00FB2263" w:rsidRPr="000D2F41" w:rsidRDefault="00FB2263" w:rsidP="00B97521">
      <w:pPr>
        <w:spacing w:line="240" w:lineRule="auto"/>
        <w:rPr>
          <w:sz w:val="22"/>
          <w:szCs w:val="22"/>
        </w:rPr>
      </w:pPr>
    </w:p>
    <w:p w:rsidR="00FB2263" w:rsidRPr="000D2F41" w:rsidRDefault="00FB2263" w:rsidP="00B97521">
      <w:pPr>
        <w:spacing w:line="240" w:lineRule="auto"/>
        <w:rPr>
          <w:sz w:val="22"/>
          <w:szCs w:val="22"/>
        </w:rPr>
      </w:pPr>
    </w:p>
    <w:p w:rsidR="00FB2263" w:rsidRPr="000D2F41" w:rsidRDefault="00FB2263" w:rsidP="00B97521">
      <w:pPr>
        <w:spacing w:line="240" w:lineRule="auto"/>
        <w:rPr>
          <w:sz w:val="22"/>
          <w:szCs w:val="22"/>
        </w:rPr>
      </w:pPr>
    </w:p>
    <w:p w:rsidR="006A2231" w:rsidRPr="000D2F41" w:rsidRDefault="006A2231" w:rsidP="00B97521">
      <w:pPr>
        <w:spacing w:line="240" w:lineRule="auto"/>
        <w:rPr>
          <w:b/>
          <w:sz w:val="22"/>
          <w:szCs w:val="22"/>
        </w:rPr>
      </w:pPr>
    </w:p>
    <w:p w:rsidR="006A2231" w:rsidRPr="000D2F41" w:rsidRDefault="006A2231" w:rsidP="00B97521">
      <w:pPr>
        <w:spacing w:line="240" w:lineRule="auto"/>
        <w:rPr>
          <w:b/>
          <w:sz w:val="22"/>
          <w:szCs w:val="22"/>
        </w:rPr>
      </w:pPr>
    </w:p>
    <w:p w:rsidR="006A2231" w:rsidRPr="000D2F41" w:rsidRDefault="006A2231" w:rsidP="00B97521">
      <w:pPr>
        <w:spacing w:line="240" w:lineRule="auto"/>
        <w:rPr>
          <w:b/>
          <w:sz w:val="22"/>
          <w:szCs w:val="22"/>
        </w:rPr>
      </w:pPr>
    </w:p>
    <w:p w:rsidR="006A2231" w:rsidRPr="000D2F41" w:rsidRDefault="006A2231" w:rsidP="00B97521">
      <w:pPr>
        <w:spacing w:line="240" w:lineRule="auto"/>
        <w:rPr>
          <w:b/>
          <w:sz w:val="22"/>
          <w:szCs w:val="22"/>
        </w:rPr>
      </w:pPr>
    </w:p>
    <w:p w:rsidR="006A2231" w:rsidRPr="000D2F41" w:rsidRDefault="006A2231" w:rsidP="00B97521">
      <w:pPr>
        <w:spacing w:line="240" w:lineRule="auto"/>
        <w:rPr>
          <w:b/>
          <w:sz w:val="22"/>
          <w:szCs w:val="22"/>
        </w:rPr>
      </w:pPr>
    </w:p>
    <w:p w:rsidR="006A2231" w:rsidRPr="000D2F41" w:rsidRDefault="006A2231" w:rsidP="00B97521">
      <w:pPr>
        <w:spacing w:line="240" w:lineRule="auto"/>
        <w:rPr>
          <w:b/>
          <w:sz w:val="22"/>
          <w:szCs w:val="22"/>
        </w:rPr>
      </w:pPr>
    </w:p>
    <w:p w:rsidR="006A2231" w:rsidRPr="000D2F41" w:rsidRDefault="006A2231" w:rsidP="00B97521">
      <w:pPr>
        <w:spacing w:line="240" w:lineRule="auto"/>
        <w:rPr>
          <w:b/>
          <w:sz w:val="22"/>
          <w:szCs w:val="22"/>
        </w:rPr>
      </w:pPr>
    </w:p>
    <w:p w:rsidR="006A2231" w:rsidRPr="000D2F41" w:rsidRDefault="006A2231" w:rsidP="00B97521">
      <w:pPr>
        <w:spacing w:line="240" w:lineRule="auto"/>
        <w:rPr>
          <w:b/>
          <w:sz w:val="22"/>
          <w:szCs w:val="22"/>
        </w:rPr>
      </w:pPr>
    </w:p>
    <w:p w:rsidR="00F5377F" w:rsidRPr="000D2F41" w:rsidRDefault="00F5377F" w:rsidP="00B97521">
      <w:pPr>
        <w:spacing w:line="240" w:lineRule="auto"/>
        <w:jc w:val="center"/>
        <w:rPr>
          <w:b/>
          <w:sz w:val="22"/>
          <w:szCs w:val="22"/>
        </w:rPr>
      </w:pPr>
    </w:p>
    <w:p w:rsidR="009E3854" w:rsidRPr="000D2F41" w:rsidRDefault="009E3854" w:rsidP="00B97521">
      <w:pPr>
        <w:spacing w:line="240" w:lineRule="auto"/>
        <w:jc w:val="center"/>
        <w:rPr>
          <w:b/>
          <w:sz w:val="22"/>
          <w:szCs w:val="22"/>
        </w:rPr>
      </w:pPr>
    </w:p>
    <w:sectPr w:rsidR="009E3854" w:rsidRPr="000D2F41" w:rsidSect="00726E44">
      <w:headerReference w:type="default" r:id="rId25"/>
      <w:footerReference w:type="default" r:id="rId26"/>
      <w:pgSz w:w="11906" w:h="16838"/>
      <w:pgMar w:top="1418" w:right="1418" w:bottom="1418" w:left="1418"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0D0C" w:rsidRDefault="00AA0D0C">
      <w:pPr>
        <w:spacing w:line="240" w:lineRule="auto"/>
      </w:pPr>
      <w:r>
        <w:separator/>
      </w:r>
    </w:p>
  </w:endnote>
  <w:endnote w:type="continuationSeparator" w:id="0">
    <w:p w:rsidR="00AA0D0C" w:rsidRDefault="00AA0D0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E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A1"/>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stralDB">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A1"/>
    <w:family w:val="swiss"/>
    <w:pitch w:val="variable"/>
    <w:sig w:usb0="E1002EFF" w:usb1="C000605B" w:usb2="00000029" w:usb3="00000000" w:csb0="000101FF" w:csb1="00000000"/>
  </w:font>
  <w:font w:name="Swiss">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A1"/>
    <w:family w:val="roman"/>
    <w:pitch w:val="variable"/>
    <w:sig w:usb0="A00002EF" w:usb1="4000004B" w:usb2="00000000" w:usb3="00000000" w:csb0="0000009F" w:csb1="00000000"/>
  </w:font>
  <w:font w:name="Calibri">
    <w:panose1 w:val="020F0502020204030204"/>
    <w:charset w:val="A1"/>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11880"/>
      <w:docPartObj>
        <w:docPartGallery w:val="Page Numbers (Bottom of Page)"/>
        <w:docPartUnique/>
      </w:docPartObj>
    </w:sdtPr>
    <w:sdtEndPr>
      <w:rPr>
        <w:sz w:val="20"/>
      </w:rPr>
    </w:sdtEndPr>
    <w:sdtContent>
      <w:p w:rsidR="00726E44" w:rsidRDefault="00F83690">
        <w:pPr>
          <w:pStyle w:val="a9"/>
          <w:jc w:val="center"/>
        </w:pPr>
        <w:r w:rsidRPr="00726E44">
          <w:rPr>
            <w:sz w:val="20"/>
          </w:rPr>
          <w:fldChar w:fldCharType="begin"/>
        </w:r>
        <w:r w:rsidR="00726E44" w:rsidRPr="00726E44">
          <w:rPr>
            <w:sz w:val="20"/>
          </w:rPr>
          <w:instrText xml:space="preserve"> PAGE   \* MERGEFORMAT </w:instrText>
        </w:r>
        <w:r w:rsidRPr="00726E44">
          <w:rPr>
            <w:sz w:val="20"/>
          </w:rPr>
          <w:fldChar w:fldCharType="separate"/>
        </w:r>
        <w:r w:rsidR="00726131">
          <w:rPr>
            <w:noProof/>
            <w:sz w:val="20"/>
          </w:rPr>
          <w:t>17</w:t>
        </w:r>
        <w:r w:rsidRPr="00726E44">
          <w:rPr>
            <w:sz w:val="20"/>
          </w:rPr>
          <w:fldChar w:fldCharType="end"/>
        </w:r>
      </w:p>
    </w:sdtContent>
  </w:sdt>
  <w:p w:rsidR="00726E44" w:rsidRDefault="00726E44">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0D0C" w:rsidRDefault="00AA0D0C">
      <w:pPr>
        <w:spacing w:line="240" w:lineRule="auto"/>
      </w:pPr>
      <w:r>
        <w:separator/>
      </w:r>
    </w:p>
  </w:footnote>
  <w:footnote w:type="continuationSeparator" w:id="0">
    <w:p w:rsidR="00AA0D0C" w:rsidRDefault="00AA0D0C">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F3D" w:rsidRPr="00A809D4" w:rsidRDefault="00CB6F3D" w:rsidP="00A809D4">
    <w:pPr>
      <w:pStyle w:val="a8"/>
      <w:jc w:val="left"/>
      <w:rPr>
        <w:i/>
        <w:color w:val="0000FF"/>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F8D44C5"/>
    <w:multiLevelType w:val="hybridMultilevel"/>
    <w:tmpl w:val="B8A4090E"/>
    <w:lvl w:ilvl="0" w:tplc="4B009014">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nsid w:val="1FD74517"/>
    <w:multiLevelType w:val="multilevel"/>
    <w:tmpl w:val="50E48F4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223633A6"/>
    <w:multiLevelType w:val="multilevel"/>
    <w:tmpl w:val="50E48F4C"/>
    <w:lvl w:ilvl="0">
      <w:start w:val="1"/>
      <w:numFmt w:val="decimal"/>
      <w:lvlText w:val="%1."/>
      <w:lvlJc w:val="left"/>
      <w:pPr>
        <w:tabs>
          <w:tab w:val="num" w:pos="360"/>
        </w:tabs>
        <w:ind w:left="36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29502A1A"/>
    <w:multiLevelType w:val="singleLevel"/>
    <w:tmpl w:val="0C09000F"/>
    <w:lvl w:ilvl="0">
      <w:start w:val="1"/>
      <w:numFmt w:val="decimal"/>
      <w:lvlText w:val="%1."/>
      <w:lvlJc w:val="left"/>
      <w:pPr>
        <w:tabs>
          <w:tab w:val="num" w:pos="360"/>
        </w:tabs>
        <w:ind w:left="360" w:hanging="360"/>
      </w:pPr>
    </w:lvl>
  </w:abstractNum>
  <w:abstractNum w:abstractNumId="5">
    <w:nsid w:val="2E541609"/>
    <w:multiLevelType w:val="hybridMultilevel"/>
    <w:tmpl w:val="1E5AABE8"/>
    <w:lvl w:ilvl="0" w:tplc="B888CF38">
      <w:start w:val="1"/>
      <w:numFmt w:val="decimal"/>
      <w:lvlText w:val="%1."/>
      <w:lvlJc w:val="left"/>
      <w:pPr>
        <w:tabs>
          <w:tab w:val="num" w:pos="570"/>
        </w:tabs>
        <w:ind w:left="570" w:hanging="57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34391AD5"/>
    <w:multiLevelType w:val="hybridMultilevel"/>
    <w:tmpl w:val="59F2248C"/>
    <w:lvl w:ilvl="0" w:tplc="67E08AC0">
      <w:start w:val="2"/>
      <w:numFmt w:val="bullet"/>
      <w:lvlText w:val="-"/>
      <w:lvlJc w:val="left"/>
      <w:pPr>
        <w:tabs>
          <w:tab w:val="num" w:pos="720"/>
        </w:tabs>
        <w:ind w:left="720" w:hanging="360"/>
      </w:pPr>
      <w:rPr>
        <w:rFonts w:ascii="Times New Roman" w:eastAsia="MS Mincho"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47886AAB"/>
    <w:multiLevelType w:val="hybridMultilevel"/>
    <w:tmpl w:val="C62C31DC"/>
    <w:lvl w:ilvl="0" w:tplc="8D0687B4">
      <w:numFmt w:val="bullet"/>
      <w:lvlText w:val="-"/>
      <w:lvlJc w:val="left"/>
      <w:pPr>
        <w:tabs>
          <w:tab w:val="num" w:pos="720"/>
        </w:tabs>
        <w:ind w:left="720" w:hanging="360"/>
      </w:pPr>
      <w:rPr>
        <w:rFonts w:ascii="EstralDB" w:eastAsia="Times New Roman" w:hAnsi="EstralDB"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49C97782"/>
    <w:multiLevelType w:val="hybridMultilevel"/>
    <w:tmpl w:val="C2408726"/>
    <w:lvl w:ilvl="0" w:tplc="D9CAB238">
      <w:start w:val="7"/>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
    <w:nsid w:val="4F9E35CB"/>
    <w:multiLevelType w:val="multilevel"/>
    <w:tmpl w:val="B9B030AC"/>
    <w:lvl w:ilvl="0">
      <w:start w:val="4"/>
      <w:numFmt w:val="decimal"/>
      <w:lvlText w:val="%1"/>
      <w:lvlJc w:val="left"/>
      <w:pPr>
        <w:tabs>
          <w:tab w:val="num" w:pos="570"/>
        </w:tabs>
        <w:ind w:left="570" w:hanging="570"/>
      </w:pPr>
      <w:rPr>
        <w:rFonts w:hint="default"/>
      </w:rPr>
    </w:lvl>
    <w:lvl w:ilvl="1">
      <w:start w:val="8"/>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58B56C73"/>
    <w:multiLevelType w:val="hybridMultilevel"/>
    <w:tmpl w:val="5BA42128"/>
    <w:lvl w:ilvl="0" w:tplc="EF94C522">
      <w:start w:val="2"/>
      <w:numFmt w:val="decimal"/>
      <w:lvlText w:val="%1."/>
      <w:lvlJc w:val="left"/>
      <w:pPr>
        <w:tabs>
          <w:tab w:val="num" w:pos="570"/>
        </w:tabs>
        <w:ind w:left="570" w:hanging="57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628B4B35"/>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4"/>
  </w:num>
  <w:num w:numId="3">
    <w:abstractNumId w:val="3"/>
  </w:num>
  <w:num w:numId="4">
    <w:abstractNumId w:val="11"/>
  </w:num>
  <w:num w:numId="5">
    <w:abstractNumId w:val="0"/>
    <w:lvlOverride w:ilvl="0">
      <w:lvl w:ilvl="0">
        <w:start w:val="1"/>
        <w:numFmt w:val="bullet"/>
        <w:lvlText w:val="-"/>
        <w:legacy w:legacy="1" w:legacySpace="0" w:legacyIndent="360"/>
        <w:lvlJc w:val="left"/>
        <w:pPr>
          <w:ind w:left="360" w:hanging="360"/>
        </w:pPr>
      </w:lvl>
    </w:lvlOverride>
  </w:num>
  <w:num w:numId="6">
    <w:abstractNumId w:val="10"/>
  </w:num>
  <w:num w:numId="7">
    <w:abstractNumId w:val="5"/>
  </w:num>
  <w:num w:numId="8">
    <w:abstractNumId w:val="7"/>
  </w:num>
  <w:num w:numId="9">
    <w:abstractNumId w:val="3"/>
    <w:lvlOverride w:ilvl="0">
      <w:startOverride w:val="1"/>
    </w:lvlOverride>
  </w:num>
  <w:num w:numId="10">
    <w:abstractNumId w:val="1"/>
  </w:num>
  <w:num w:numId="11">
    <w:abstractNumId w:val="8"/>
  </w:num>
  <w:num w:numId="12">
    <w:abstractNumId w:val="3"/>
  </w:num>
  <w:num w:numId="13">
    <w:abstractNumId w:val="3"/>
  </w:num>
  <w:num w:numId="14">
    <w:abstractNumId w:val="3"/>
    <w:lvlOverride w:ilvl="0">
      <w:startOverride w:val="7"/>
    </w:lvlOverride>
  </w:num>
  <w:num w:numId="15">
    <w:abstractNumId w:val="2"/>
  </w:num>
  <w:num w:numId="16">
    <w:abstractNumId w:val="3"/>
    <w:lvlOverride w:ilvl="0">
      <w:startOverride w:val="7"/>
    </w:lvlOverride>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20"/>
  <w:noPunctuationKerning/>
  <w:characterSpacingControl w:val="doNotCompress"/>
  <w:hdrShapeDefaults>
    <o:shapedefaults v:ext="edit" spidmax="11266"/>
  </w:hdrShapeDefaults>
  <w:footnotePr>
    <w:footnote w:id="-1"/>
    <w:footnote w:id="0"/>
  </w:footnotePr>
  <w:endnotePr>
    <w:endnote w:id="-1"/>
    <w:endnote w:id="0"/>
  </w:endnotePr>
  <w:compat/>
  <w:rsids>
    <w:rsidRoot w:val="001E4052"/>
    <w:rsid w:val="00003964"/>
    <w:rsid w:val="00005604"/>
    <w:rsid w:val="000068C9"/>
    <w:rsid w:val="0001121F"/>
    <w:rsid w:val="00014CF1"/>
    <w:rsid w:val="000152F9"/>
    <w:rsid w:val="000169C6"/>
    <w:rsid w:val="00017792"/>
    <w:rsid w:val="00017C99"/>
    <w:rsid w:val="00026ACF"/>
    <w:rsid w:val="00030B41"/>
    <w:rsid w:val="000336A3"/>
    <w:rsid w:val="00034FF1"/>
    <w:rsid w:val="00035001"/>
    <w:rsid w:val="000355E5"/>
    <w:rsid w:val="000374E0"/>
    <w:rsid w:val="0004061E"/>
    <w:rsid w:val="00041B44"/>
    <w:rsid w:val="0004387B"/>
    <w:rsid w:val="000444E6"/>
    <w:rsid w:val="00044563"/>
    <w:rsid w:val="00044E12"/>
    <w:rsid w:val="00046278"/>
    <w:rsid w:val="000465BF"/>
    <w:rsid w:val="0005096E"/>
    <w:rsid w:val="000510C6"/>
    <w:rsid w:val="00053599"/>
    <w:rsid w:val="0005378F"/>
    <w:rsid w:val="00053B46"/>
    <w:rsid w:val="0005488B"/>
    <w:rsid w:val="00056C0D"/>
    <w:rsid w:val="00056F71"/>
    <w:rsid w:val="000602F3"/>
    <w:rsid w:val="00060543"/>
    <w:rsid w:val="0006126A"/>
    <w:rsid w:val="0006282C"/>
    <w:rsid w:val="00063EEE"/>
    <w:rsid w:val="000641D2"/>
    <w:rsid w:val="000656ED"/>
    <w:rsid w:val="00071AA6"/>
    <w:rsid w:val="000729E6"/>
    <w:rsid w:val="00075199"/>
    <w:rsid w:val="00075E31"/>
    <w:rsid w:val="00076FFE"/>
    <w:rsid w:val="0008010A"/>
    <w:rsid w:val="00080F70"/>
    <w:rsid w:val="00083336"/>
    <w:rsid w:val="000848A8"/>
    <w:rsid w:val="0008542B"/>
    <w:rsid w:val="00092AB4"/>
    <w:rsid w:val="00095577"/>
    <w:rsid w:val="00096229"/>
    <w:rsid w:val="000A132E"/>
    <w:rsid w:val="000A4249"/>
    <w:rsid w:val="000A5007"/>
    <w:rsid w:val="000A6599"/>
    <w:rsid w:val="000A6621"/>
    <w:rsid w:val="000A7780"/>
    <w:rsid w:val="000B0006"/>
    <w:rsid w:val="000B5148"/>
    <w:rsid w:val="000B5F65"/>
    <w:rsid w:val="000C4B11"/>
    <w:rsid w:val="000C6490"/>
    <w:rsid w:val="000C6ED0"/>
    <w:rsid w:val="000D01AE"/>
    <w:rsid w:val="000D0881"/>
    <w:rsid w:val="000D185E"/>
    <w:rsid w:val="000D2F41"/>
    <w:rsid w:val="000D49BA"/>
    <w:rsid w:val="000D6155"/>
    <w:rsid w:val="000E063A"/>
    <w:rsid w:val="000E1A4D"/>
    <w:rsid w:val="000E1ECF"/>
    <w:rsid w:val="000E2550"/>
    <w:rsid w:val="000E2BBF"/>
    <w:rsid w:val="000E495C"/>
    <w:rsid w:val="000E4EBA"/>
    <w:rsid w:val="000E6768"/>
    <w:rsid w:val="000E6AE5"/>
    <w:rsid w:val="000E7652"/>
    <w:rsid w:val="000F0920"/>
    <w:rsid w:val="000F0EFF"/>
    <w:rsid w:val="000F1043"/>
    <w:rsid w:val="000F1631"/>
    <w:rsid w:val="000F29B5"/>
    <w:rsid w:val="000F29BC"/>
    <w:rsid w:val="000F47BD"/>
    <w:rsid w:val="000F6460"/>
    <w:rsid w:val="000F7F2E"/>
    <w:rsid w:val="00100392"/>
    <w:rsid w:val="00101699"/>
    <w:rsid w:val="001030DC"/>
    <w:rsid w:val="00103D3C"/>
    <w:rsid w:val="001040CD"/>
    <w:rsid w:val="00106BED"/>
    <w:rsid w:val="001141F0"/>
    <w:rsid w:val="00114BC0"/>
    <w:rsid w:val="001221EB"/>
    <w:rsid w:val="00124B16"/>
    <w:rsid w:val="0012671B"/>
    <w:rsid w:val="001306AD"/>
    <w:rsid w:val="0013084D"/>
    <w:rsid w:val="001311BB"/>
    <w:rsid w:val="001363D8"/>
    <w:rsid w:val="00136A09"/>
    <w:rsid w:val="00140411"/>
    <w:rsid w:val="00144A25"/>
    <w:rsid w:val="00145E52"/>
    <w:rsid w:val="001462E4"/>
    <w:rsid w:val="00147733"/>
    <w:rsid w:val="00147E40"/>
    <w:rsid w:val="0015232B"/>
    <w:rsid w:val="00152CB7"/>
    <w:rsid w:val="00155B51"/>
    <w:rsid w:val="00162A0C"/>
    <w:rsid w:val="00162BD0"/>
    <w:rsid w:val="00163CB0"/>
    <w:rsid w:val="00164F96"/>
    <w:rsid w:val="00167A2B"/>
    <w:rsid w:val="001711D6"/>
    <w:rsid w:val="001713BF"/>
    <w:rsid w:val="00173104"/>
    <w:rsid w:val="001733BF"/>
    <w:rsid w:val="00173533"/>
    <w:rsid w:val="00173ED3"/>
    <w:rsid w:val="0017466C"/>
    <w:rsid w:val="001751DE"/>
    <w:rsid w:val="00177CF3"/>
    <w:rsid w:val="00183E99"/>
    <w:rsid w:val="00185320"/>
    <w:rsid w:val="00185EB0"/>
    <w:rsid w:val="00186140"/>
    <w:rsid w:val="00187681"/>
    <w:rsid w:val="00191A87"/>
    <w:rsid w:val="001960B6"/>
    <w:rsid w:val="00197854"/>
    <w:rsid w:val="001A595A"/>
    <w:rsid w:val="001B0911"/>
    <w:rsid w:val="001B2BF4"/>
    <w:rsid w:val="001B46D6"/>
    <w:rsid w:val="001C0AC8"/>
    <w:rsid w:val="001C0C0D"/>
    <w:rsid w:val="001C210E"/>
    <w:rsid w:val="001C4816"/>
    <w:rsid w:val="001C4C5E"/>
    <w:rsid w:val="001C4E57"/>
    <w:rsid w:val="001C4F66"/>
    <w:rsid w:val="001C561A"/>
    <w:rsid w:val="001C6620"/>
    <w:rsid w:val="001C7F2A"/>
    <w:rsid w:val="001D0FAE"/>
    <w:rsid w:val="001D2BD5"/>
    <w:rsid w:val="001D38FE"/>
    <w:rsid w:val="001D43EB"/>
    <w:rsid w:val="001D501D"/>
    <w:rsid w:val="001D52A0"/>
    <w:rsid w:val="001D73E4"/>
    <w:rsid w:val="001E205B"/>
    <w:rsid w:val="001E3096"/>
    <w:rsid w:val="001E3191"/>
    <w:rsid w:val="001E366C"/>
    <w:rsid w:val="001E4052"/>
    <w:rsid w:val="001E68EB"/>
    <w:rsid w:val="001F149B"/>
    <w:rsid w:val="001F15E3"/>
    <w:rsid w:val="001F1953"/>
    <w:rsid w:val="001F2340"/>
    <w:rsid w:val="001F37AB"/>
    <w:rsid w:val="001F4EA9"/>
    <w:rsid w:val="001F539C"/>
    <w:rsid w:val="001F58B3"/>
    <w:rsid w:val="00200164"/>
    <w:rsid w:val="002024B0"/>
    <w:rsid w:val="0020350C"/>
    <w:rsid w:val="00203D40"/>
    <w:rsid w:val="00205286"/>
    <w:rsid w:val="002053E1"/>
    <w:rsid w:val="00205975"/>
    <w:rsid w:val="00205D7C"/>
    <w:rsid w:val="00207E3D"/>
    <w:rsid w:val="00207EEB"/>
    <w:rsid w:val="00212125"/>
    <w:rsid w:val="00214396"/>
    <w:rsid w:val="0021597D"/>
    <w:rsid w:val="002166B2"/>
    <w:rsid w:val="002171F9"/>
    <w:rsid w:val="00226098"/>
    <w:rsid w:val="00230079"/>
    <w:rsid w:val="002303B6"/>
    <w:rsid w:val="0023304B"/>
    <w:rsid w:val="002370C8"/>
    <w:rsid w:val="00237A18"/>
    <w:rsid w:val="00241F3A"/>
    <w:rsid w:val="002429B0"/>
    <w:rsid w:val="002451D6"/>
    <w:rsid w:val="00247CA0"/>
    <w:rsid w:val="0025012C"/>
    <w:rsid w:val="002519C6"/>
    <w:rsid w:val="00251AD9"/>
    <w:rsid w:val="00253216"/>
    <w:rsid w:val="00253BC5"/>
    <w:rsid w:val="002567C4"/>
    <w:rsid w:val="002569C3"/>
    <w:rsid w:val="00260C9C"/>
    <w:rsid w:val="00261F97"/>
    <w:rsid w:val="002630CF"/>
    <w:rsid w:val="00263180"/>
    <w:rsid w:val="002650DC"/>
    <w:rsid w:val="0026546B"/>
    <w:rsid w:val="00265B3B"/>
    <w:rsid w:val="0026646D"/>
    <w:rsid w:val="0026782D"/>
    <w:rsid w:val="00272B5E"/>
    <w:rsid w:val="00277391"/>
    <w:rsid w:val="002810AF"/>
    <w:rsid w:val="00281E5F"/>
    <w:rsid w:val="002845CF"/>
    <w:rsid w:val="00284D5D"/>
    <w:rsid w:val="00292442"/>
    <w:rsid w:val="00293097"/>
    <w:rsid w:val="00294CA1"/>
    <w:rsid w:val="00295D43"/>
    <w:rsid w:val="00297470"/>
    <w:rsid w:val="002A2F5E"/>
    <w:rsid w:val="002A4786"/>
    <w:rsid w:val="002A680B"/>
    <w:rsid w:val="002A6E68"/>
    <w:rsid w:val="002B109C"/>
    <w:rsid w:val="002B10C8"/>
    <w:rsid w:val="002B6668"/>
    <w:rsid w:val="002C0C15"/>
    <w:rsid w:val="002C444C"/>
    <w:rsid w:val="002C4F90"/>
    <w:rsid w:val="002C5A53"/>
    <w:rsid w:val="002C5A8F"/>
    <w:rsid w:val="002D13A1"/>
    <w:rsid w:val="002D19B8"/>
    <w:rsid w:val="002D1BA7"/>
    <w:rsid w:val="002E21F3"/>
    <w:rsid w:val="002E4678"/>
    <w:rsid w:val="002E4758"/>
    <w:rsid w:val="002E775C"/>
    <w:rsid w:val="002E7C74"/>
    <w:rsid w:val="002E7F96"/>
    <w:rsid w:val="002F1F49"/>
    <w:rsid w:val="002F21A8"/>
    <w:rsid w:val="002F22A1"/>
    <w:rsid w:val="002F2A86"/>
    <w:rsid w:val="002F4D87"/>
    <w:rsid w:val="00300FF8"/>
    <w:rsid w:val="00301389"/>
    <w:rsid w:val="00302B38"/>
    <w:rsid w:val="00307714"/>
    <w:rsid w:val="0031041A"/>
    <w:rsid w:val="00310EF0"/>
    <w:rsid w:val="00312695"/>
    <w:rsid w:val="00312CCB"/>
    <w:rsid w:val="00314936"/>
    <w:rsid w:val="00316875"/>
    <w:rsid w:val="00317A3A"/>
    <w:rsid w:val="00321F39"/>
    <w:rsid w:val="003235F3"/>
    <w:rsid w:val="00323B93"/>
    <w:rsid w:val="00324569"/>
    <w:rsid w:val="00330C43"/>
    <w:rsid w:val="00332544"/>
    <w:rsid w:val="00336246"/>
    <w:rsid w:val="00343E13"/>
    <w:rsid w:val="00344A07"/>
    <w:rsid w:val="00346A0B"/>
    <w:rsid w:val="00350821"/>
    <w:rsid w:val="00352453"/>
    <w:rsid w:val="00353663"/>
    <w:rsid w:val="00354857"/>
    <w:rsid w:val="00357175"/>
    <w:rsid w:val="00360560"/>
    <w:rsid w:val="003610CC"/>
    <w:rsid w:val="003620C1"/>
    <w:rsid w:val="00366433"/>
    <w:rsid w:val="00366CD1"/>
    <w:rsid w:val="003720B0"/>
    <w:rsid w:val="0037278F"/>
    <w:rsid w:val="003741B3"/>
    <w:rsid w:val="00374E10"/>
    <w:rsid w:val="003774EE"/>
    <w:rsid w:val="0037770B"/>
    <w:rsid w:val="00383F57"/>
    <w:rsid w:val="00387E93"/>
    <w:rsid w:val="00390144"/>
    <w:rsid w:val="00391745"/>
    <w:rsid w:val="00393DBF"/>
    <w:rsid w:val="00396104"/>
    <w:rsid w:val="00396183"/>
    <w:rsid w:val="003970C1"/>
    <w:rsid w:val="00397F70"/>
    <w:rsid w:val="003A123E"/>
    <w:rsid w:val="003A1940"/>
    <w:rsid w:val="003A279F"/>
    <w:rsid w:val="003A7892"/>
    <w:rsid w:val="003B1AC2"/>
    <w:rsid w:val="003B221D"/>
    <w:rsid w:val="003B389E"/>
    <w:rsid w:val="003B412A"/>
    <w:rsid w:val="003B464C"/>
    <w:rsid w:val="003B61C2"/>
    <w:rsid w:val="003B77A2"/>
    <w:rsid w:val="003C0228"/>
    <w:rsid w:val="003C0350"/>
    <w:rsid w:val="003C11C2"/>
    <w:rsid w:val="003C5EB6"/>
    <w:rsid w:val="003D0282"/>
    <w:rsid w:val="003D0407"/>
    <w:rsid w:val="003D1024"/>
    <w:rsid w:val="003D1571"/>
    <w:rsid w:val="003D1CEC"/>
    <w:rsid w:val="003D3021"/>
    <w:rsid w:val="003D329B"/>
    <w:rsid w:val="003D3404"/>
    <w:rsid w:val="003D6A75"/>
    <w:rsid w:val="003D6CFB"/>
    <w:rsid w:val="003D78C8"/>
    <w:rsid w:val="003E2449"/>
    <w:rsid w:val="003E40CA"/>
    <w:rsid w:val="003E59EB"/>
    <w:rsid w:val="003E7C10"/>
    <w:rsid w:val="003F15BA"/>
    <w:rsid w:val="003F2905"/>
    <w:rsid w:val="003F3827"/>
    <w:rsid w:val="004010A7"/>
    <w:rsid w:val="0040115D"/>
    <w:rsid w:val="00401A4C"/>
    <w:rsid w:val="00402579"/>
    <w:rsid w:val="004026CC"/>
    <w:rsid w:val="00402736"/>
    <w:rsid w:val="00403303"/>
    <w:rsid w:val="00404932"/>
    <w:rsid w:val="00404D1A"/>
    <w:rsid w:val="00405900"/>
    <w:rsid w:val="00406323"/>
    <w:rsid w:val="00410A6F"/>
    <w:rsid w:val="00410AD9"/>
    <w:rsid w:val="00410BA5"/>
    <w:rsid w:val="00410F3E"/>
    <w:rsid w:val="004114F3"/>
    <w:rsid w:val="0041725F"/>
    <w:rsid w:val="0042185A"/>
    <w:rsid w:val="00422E28"/>
    <w:rsid w:val="00423CB0"/>
    <w:rsid w:val="004246D1"/>
    <w:rsid w:val="00424A9C"/>
    <w:rsid w:val="00425572"/>
    <w:rsid w:val="0042631B"/>
    <w:rsid w:val="00427998"/>
    <w:rsid w:val="004302D4"/>
    <w:rsid w:val="00431D1B"/>
    <w:rsid w:val="00432777"/>
    <w:rsid w:val="00443E62"/>
    <w:rsid w:val="0044490B"/>
    <w:rsid w:val="004451C2"/>
    <w:rsid w:val="004509CD"/>
    <w:rsid w:val="00451C2F"/>
    <w:rsid w:val="00453594"/>
    <w:rsid w:val="004542C7"/>
    <w:rsid w:val="004550E8"/>
    <w:rsid w:val="00455A95"/>
    <w:rsid w:val="0045609A"/>
    <w:rsid w:val="004565F3"/>
    <w:rsid w:val="00457ADF"/>
    <w:rsid w:val="004622A9"/>
    <w:rsid w:val="00463D50"/>
    <w:rsid w:val="00465250"/>
    <w:rsid w:val="00466B3F"/>
    <w:rsid w:val="00472512"/>
    <w:rsid w:val="004743B8"/>
    <w:rsid w:val="00475859"/>
    <w:rsid w:val="00476145"/>
    <w:rsid w:val="00492E3F"/>
    <w:rsid w:val="00493FE8"/>
    <w:rsid w:val="00495662"/>
    <w:rsid w:val="00495A8A"/>
    <w:rsid w:val="00496B8C"/>
    <w:rsid w:val="004A0108"/>
    <w:rsid w:val="004A1968"/>
    <w:rsid w:val="004A6160"/>
    <w:rsid w:val="004B1653"/>
    <w:rsid w:val="004B4177"/>
    <w:rsid w:val="004B4E06"/>
    <w:rsid w:val="004B4F5B"/>
    <w:rsid w:val="004B50F4"/>
    <w:rsid w:val="004B6BC1"/>
    <w:rsid w:val="004C13B7"/>
    <w:rsid w:val="004C199A"/>
    <w:rsid w:val="004C1B87"/>
    <w:rsid w:val="004C2894"/>
    <w:rsid w:val="004D0BFB"/>
    <w:rsid w:val="004D0E9B"/>
    <w:rsid w:val="004D210E"/>
    <w:rsid w:val="004D2DB8"/>
    <w:rsid w:val="004D33E9"/>
    <w:rsid w:val="004D3B52"/>
    <w:rsid w:val="004D479B"/>
    <w:rsid w:val="004D4983"/>
    <w:rsid w:val="004D58EB"/>
    <w:rsid w:val="004D6083"/>
    <w:rsid w:val="004D64B8"/>
    <w:rsid w:val="004D6B90"/>
    <w:rsid w:val="004D6EE2"/>
    <w:rsid w:val="004D7875"/>
    <w:rsid w:val="004E3432"/>
    <w:rsid w:val="004E6B8F"/>
    <w:rsid w:val="004E7BE2"/>
    <w:rsid w:val="004F27A2"/>
    <w:rsid w:val="004F28AE"/>
    <w:rsid w:val="004F34F2"/>
    <w:rsid w:val="004F3A16"/>
    <w:rsid w:val="004F4822"/>
    <w:rsid w:val="004F5EDD"/>
    <w:rsid w:val="004F684B"/>
    <w:rsid w:val="00501523"/>
    <w:rsid w:val="00501F7C"/>
    <w:rsid w:val="005022B4"/>
    <w:rsid w:val="00505206"/>
    <w:rsid w:val="0050563F"/>
    <w:rsid w:val="00505D1D"/>
    <w:rsid w:val="0050625A"/>
    <w:rsid w:val="00506CC7"/>
    <w:rsid w:val="00516593"/>
    <w:rsid w:val="005175DD"/>
    <w:rsid w:val="005218A2"/>
    <w:rsid w:val="00522214"/>
    <w:rsid w:val="0052507C"/>
    <w:rsid w:val="00525244"/>
    <w:rsid w:val="00525FD4"/>
    <w:rsid w:val="005260A4"/>
    <w:rsid w:val="005261B0"/>
    <w:rsid w:val="005272A5"/>
    <w:rsid w:val="00530EC2"/>
    <w:rsid w:val="00531A78"/>
    <w:rsid w:val="00532D1C"/>
    <w:rsid w:val="00534C06"/>
    <w:rsid w:val="00535775"/>
    <w:rsid w:val="00536689"/>
    <w:rsid w:val="005403C5"/>
    <w:rsid w:val="00541502"/>
    <w:rsid w:val="005426E8"/>
    <w:rsid w:val="00545C9F"/>
    <w:rsid w:val="005463E5"/>
    <w:rsid w:val="005471AC"/>
    <w:rsid w:val="00550040"/>
    <w:rsid w:val="00551337"/>
    <w:rsid w:val="005516DE"/>
    <w:rsid w:val="00552BB5"/>
    <w:rsid w:val="00552F44"/>
    <w:rsid w:val="005565DB"/>
    <w:rsid w:val="005635ED"/>
    <w:rsid w:val="00563B03"/>
    <w:rsid w:val="0056406B"/>
    <w:rsid w:val="00565078"/>
    <w:rsid w:val="00567CC8"/>
    <w:rsid w:val="0057000C"/>
    <w:rsid w:val="00570023"/>
    <w:rsid w:val="0057498C"/>
    <w:rsid w:val="00577EE3"/>
    <w:rsid w:val="005811E3"/>
    <w:rsid w:val="005814A7"/>
    <w:rsid w:val="00582438"/>
    <w:rsid w:val="005826C6"/>
    <w:rsid w:val="00583EE8"/>
    <w:rsid w:val="00584FCF"/>
    <w:rsid w:val="00585420"/>
    <w:rsid w:val="00585773"/>
    <w:rsid w:val="00586EB6"/>
    <w:rsid w:val="00587C0D"/>
    <w:rsid w:val="00592589"/>
    <w:rsid w:val="00595203"/>
    <w:rsid w:val="005A1E06"/>
    <w:rsid w:val="005A2B47"/>
    <w:rsid w:val="005A3743"/>
    <w:rsid w:val="005A3744"/>
    <w:rsid w:val="005A38AD"/>
    <w:rsid w:val="005A44CC"/>
    <w:rsid w:val="005A49D8"/>
    <w:rsid w:val="005A51B8"/>
    <w:rsid w:val="005A5464"/>
    <w:rsid w:val="005A7D7B"/>
    <w:rsid w:val="005A7DEB"/>
    <w:rsid w:val="005B0624"/>
    <w:rsid w:val="005B23BA"/>
    <w:rsid w:val="005B4D27"/>
    <w:rsid w:val="005B6D2D"/>
    <w:rsid w:val="005B779A"/>
    <w:rsid w:val="005C0C03"/>
    <w:rsid w:val="005C178A"/>
    <w:rsid w:val="005C2AE6"/>
    <w:rsid w:val="005C3088"/>
    <w:rsid w:val="005C3828"/>
    <w:rsid w:val="005C3D78"/>
    <w:rsid w:val="005C55DF"/>
    <w:rsid w:val="005C66AB"/>
    <w:rsid w:val="005D0714"/>
    <w:rsid w:val="005D3BB2"/>
    <w:rsid w:val="005D6780"/>
    <w:rsid w:val="005D691C"/>
    <w:rsid w:val="005D6C74"/>
    <w:rsid w:val="005E19FE"/>
    <w:rsid w:val="005E48FE"/>
    <w:rsid w:val="005E5419"/>
    <w:rsid w:val="005E7F35"/>
    <w:rsid w:val="005F0AFE"/>
    <w:rsid w:val="005F2DE1"/>
    <w:rsid w:val="005F4022"/>
    <w:rsid w:val="005F4D10"/>
    <w:rsid w:val="005F7BB9"/>
    <w:rsid w:val="006013BD"/>
    <w:rsid w:val="00603078"/>
    <w:rsid w:val="00606EAA"/>
    <w:rsid w:val="006071FF"/>
    <w:rsid w:val="006131DD"/>
    <w:rsid w:val="00613312"/>
    <w:rsid w:val="00613BF0"/>
    <w:rsid w:val="00614510"/>
    <w:rsid w:val="00616CE0"/>
    <w:rsid w:val="00617776"/>
    <w:rsid w:val="00622022"/>
    <w:rsid w:val="00622636"/>
    <w:rsid w:val="00625BD0"/>
    <w:rsid w:val="00626232"/>
    <w:rsid w:val="00630C90"/>
    <w:rsid w:val="006346A6"/>
    <w:rsid w:val="00634945"/>
    <w:rsid w:val="00635110"/>
    <w:rsid w:val="0063643F"/>
    <w:rsid w:val="00646300"/>
    <w:rsid w:val="006466A1"/>
    <w:rsid w:val="006476BF"/>
    <w:rsid w:val="0065126F"/>
    <w:rsid w:val="00654ED1"/>
    <w:rsid w:val="00656321"/>
    <w:rsid w:val="006567A9"/>
    <w:rsid w:val="006567CC"/>
    <w:rsid w:val="00660598"/>
    <w:rsid w:val="0066091F"/>
    <w:rsid w:val="006639A0"/>
    <w:rsid w:val="00667C94"/>
    <w:rsid w:val="00670804"/>
    <w:rsid w:val="00670B26"/>
    <w:rsid w:val="0067113F"/>
    <w:rsid w:val="006748C2"/>
    <w:rsid w:val="00686BC3"/>
    <w:rsid w:val="00686C07"/>
    <w:rsid w:val="006925E5"/>
    <w:rsid w:val="006940F2"/>
    <w:rsid w:val="006966DC"/>
    <w:rsid w:val="00697004"/>
    <w:rsid w:val="006A2231"/>
    <w:rsid w:val="006A338E"/>
    <w:rsid w:val="006B06AE"/>
    <w:rsid w:val="006B1DE7"/>
    <w:rsid w:val="006B3A81"/>
    <w:rsid w:val="006B4506"/>
    <w:rsid w:val="006B56E8"/>
    <w:rsid w:val="006B73DB"/>
    <w:rsid w:val="006C120E"/>
    <w:rsid w:val="006C17F6"/>
    <w:rsid w:val="006C2A35"/>
    <w:rsid w:val="006C34FA"/>
    <w:rsid w:val="006C4CCE"/>
    <w:rsid w:val="006C4D9C"/>
    <w:rsid w:val="006C59EB"/>
    <w:rsid w:val="006D2635"/>
    <w:rsid w:val="006D5A7B"/>
    <w:rsid w:val="006D6BB2"/>
    <w:rsid w:val="006D6D33"/>
    <w:rsid w:val="006D7089"/>
    <w:rsid w:val="006E25C1"/>
    <w:rsid w:val="006E4982"/>
    <w:rsid w:val="006E6023"/>
    <w:rsid w:val="006F00D1"/>
    <w:rsid w:val="006F1CD3"/>
    <w:rsid w:val="006F7441"/>
    <w:rsid w:val="00702FA8"/>
    <w:rsid w:val="007102AE"/>
    <w:rsid w:val="00712D3E"/>
    <w:rsid w:val="00713243"/>
    <w:rsid w:val="007132CE"/>
    <w:rsid w:val="007152AC"/>
    <w:rsid w:val="00720DE6"/>
    <w:rsid w:val="0072399F"/>
    <w:rsid w:val="0072483E"/>
    <w:rsid w:val="00724C54"/>
    <w:rsid w:val="00724C57"/>
    <w:rsid w:val="00725A8D"/>
    <w:rsid w:val="00726131"/>
    <w:rsid w:val="00726724"/>
    <w:rsid w:val="00726E44"/>
    <w:rsid w:val="00730774"/>
    <w:rsid w:val="00730A94"/>
    <w:rsid w:val="00730C9E"/>
    <w:rsid w:val="00730CD2"/>
    <w:rsid w:val="00732D39"/>
    <w:rsid w:val="00734710"/>
    <w:rsid w:val="0073473E"/>
    <w:rsid w:val="007360AB"/>
    <w:rsid w:val="00737A9E"/>
    <w:rsid w:val="00740A79"/>
    <w:rsid w:val="00741864"/>
    <w:rsid w:val="0074208A"/>
    <w:rsid w:val="00742F9E"/>
    <w:rsid w:val="00745069"/>
    <w:rsid w:val="007456B5"/>
    <w:rsid w:val="007459D3"/>
    <w:rsid w:val="00747433"/>
    <w:rsid w:val="00750FBD"/>
    <w:rsid w:val="007522AA"/>
    <w:rsid w:val="007531D4"/>
    <w:rsid w:val="00755437"/>
    <w:rsid w:val="00755FCD"/>
    <w:rsid w:val="00757972"/>
    <w:rsid w:val="0076004D"/>
    <w:rsid w:val="007602C3"/>
    <w:rsid w:val="0076066D"/>
    <w:rsid w:val="007614AD"/>
    <w:rsid w:val="00770AAD"/>
    <w:rsid w:val="00772CF0"/>
    <w:rsid w:val="007737BC"/>
    <w:rsid w:val="007775B3"/>
    <w:rsid w:val="00780AFA"/>
    <w:rsid w:val="0078321F"/>
    <w:rsid w:val="00792971"/>
    <w:rsid w:val="0079515E"/>
    <w:rsid w:val="00795400"/>
    <w:rsid w:val="0079541B"/>
    <w:rsid w:val="00795DE8"/>
    <w:rsid w:val="007A10CB"/>
    <w:rsid w:val="007A157A"/>
    <w:rsid w:val="007A159C"/>
    <w:rsid w:val="007A195F"/>
    <w:rsid w:val="007A1C02"/>
    <w:rsid w:val="007A2DBD"/>
    <w:rsid w:val="007A4ABE"/>
    <w:rsid w:val="007A5832"/>
    <w:rsid w:val="007A6275"/>
    <w:rsid w:val="007A66B1"/>
    <w:rsid w:val="007A7455"/>
    <w:rsid w:val="007B6B92"/>
    <w:rsid w:val="007C083B"/>
    <w:rsid w:val="007C19A3"/>
    <w:rsid w:val="007C2B8F"/>
    <w:rsid w:val="007C48DB"/>
    <w:rsid w:val="007C6F7D"/>
    <w:rsid w:val="007D1F39"/>
    <w:rsid w:val="007D22FD"/>
    <w:rsid w:val="007E257D"/>
    <w:rsid w:val="007E3C33"/>
    <w:rsid w:val="007E4612"/>
    <w:rsid w:val="007E47CA"/>
    <w:rsid w:val="007F0FBE"/>
    <w:rsid w:val="007F3099"/>
    <w:rsid w:val="007F72EE"/>
    <w:rsid w:val="0080018B"/>
    <w:rsid w:val="008008C9"/>
    <w:rsid w:val="008039B5"/>
    <w:rsid w:val="0080449E"/>
    <w:rsid w:val="00805CBD"/>
    <w:rsid w:val="00805CF9"/>
    <w:rsid w:val="008101B5"/>
    <w:rsid w:val="00812986"/>
    <w:rsid w:val="00817A8F"/>
    <w:rsid w:val="0082036A"/>
    <w:rsid w:val="00820C5D"/>
    <w:rsid w:val="008219DD"/>
    <w:rsid w:val="00822841"/>
    <w:rsid w:val="00822EB4"/>
    <w:rsid w:val="00824132"/>
    <w:rsid w:val="00824DE6"/>
    <w:rsid w:val="00826166"/>
    <w:rsid w:val="00826316"/>
    <w:rsid w:val="00826568"/>
    <w:rsid w:val="00827478"/>
    <w:rsid w:val="0083460F"/>
    <w:rsid w:val="00835B9C"/>
    <w:rsid w:val="008404AE"/>
    <w:rsid w:val="00840550"/>
    <w:rsid w:val="008415DB"/>
    <w:rsid w:val="00841AC6"/>
    <w:rsid w:val="00842951"/>
    <w:rsid w:val="00842C8F"/>
    <w:rsid w:val="00844B7C"/>
    <w:rsid w:val="008460E1"/>
    <w:rsid w:val="008464B3"/>
    <w:rsid w:val="00847AF6"/>
    <w:rsid w:val="00852341"/>
    <w:rsid w:val="00852B6C"/>
    <w:rsid w:val="00857EE9"/>
    <w:rsid w:val="0086092C"/>
    <w:rsid w:val="00862DFF"/>
    <w:rsid w:val="00863667"/>
    <w:rsid w:val="00863C45"/>
    <w:rsid w:val="00867CD3"/>
    <w:rsid w:val="00870CC0"/>
    <w:rsid w:val="008725E7"/>
    <w:rsid w:val="008747E6"/>
    <w:rsid w:val="00874D2B"/>
    <w:rsid w:val="0087565A"/>
    <w:rsid w:val="008757B8"/>
    <w:rsid w:val="00882D3E"/>
    <w:rsid w:val="00884DE6"/>
    <w:rsid w:val="00885C33"/>
    <w:rsid w:val="00885E40"/>
    <w:rsid w:val="00890012"/>
    <w:rsid w:val="008913D8"/>
    <w:rsid w:val="008A0FBB"/>
    <w:rsid w:val="008A1F62"/>
    <w:rsid w:val="008A2D85"/>
    <w:rsid w:val="008A3C38"/>
    <w:rsid w:val="008A5F02"/>
    <w:rsid w:val="008A6FFF"/>
    <w:rsid w:val="008B58CD"/>
    <w:rsid w:val="008B7669"/>
    <w:rsid w:val="008C0236"/>
    <w:rsid w:val="008C15C3"/>
    <w:rsid w:val="008C41BF"/>
    <w:rsid w:val="008C5AB1"/>
    <w:rsid w:val="008C6678"/>
    <w:rsid w:val="008C7774"/>
    <w:rsid w:val="008D20B6"/>
    <w:rsid w:val="008D21B2"/>
    <w:rsid w:val="008D21FC"/>
    <w:rsid w:val="008D2E5C"/>
    <w:rsid w:val="008D6EFD"/>
    <w:rsid w:val="008D7CFF"/>
    <w:rsid w:val="008E4227"/>
    <w:rsid w:val="008E4908"/>
    <w:rsid w:val="008E7F10"/>
    <w:rsid w:val="008F03F0"/>
    <w:rsid w:val="008F4E5E"/>
    <w:rsid w:val="008F59C8"/>
    <w:rsid w:val="008F6A9C"/>
    <w:rsid w:val="008F708C"/>
    <w:rsid w:val="008F73AE"/>
    <w:rsid w:val="008F752C"/>
    <w:rsid w:val="008F7888"/>
    <w:rsid w:val="00900D6F"/>
    <w:rsid w:val="009025D5"/>
    <w:rsid w:val="009053E7"/>
    <w:rsid w:val="0090567F"/>
    <w:rsid w:val="00907614"/>
    <w:rsid w:val="00911888"/>
    <w:rsid w:val="009138EC"/>
    <w:rsid w:val="00917924"/>
    <w:rsid w:val="00917CD7"/>
    <w:rsid w:val="00920344"/>
    <w:rsid w:val="00922CF2"/>
    <w:rsid w:val="0092426A"/>
    <w:rsid w:val="0092634D"/>
    <w:rsid w:val="00927B80"/>
    <w:rsid w:val="00930017"/>
    <w:rsid w:val="00931EE4"/>
    <w:rsid w:val="00933078"/>
    <w:rsid w:val="0093323E"/>
    <w:rsid w:val="009354D3"/>
    <w:rsid w:val="00937964"/>
    <w:rsid w:val="00937A8A"/>
    <w:rsid w:val="00947142"/>
    <w:rsid w:val="00947F29"/>
    <w:rsid w:val="009519DE"/>
    <w:rsid w:val="00951C0B"/>
    <w:rsid w:val="009556BC"/>
    <w:rsid w:val="00956F68"/>
    <w:rsid w:val="00960044"/>
    <w:rsid w:val="0096194E"/>
    <w:rsid w:val="0096418D"/>
    <w:rsid w:val="00965247"/>
    <w:rsid w:val="0096748F"/>
    <w:rsid w:val="00971CA0"/>
    <w:rsid w:val="00973F32"/>
    <w:rsid w:val="00980215"/>
    <w:rsid w:val="009814A8"/>
    <w:rsid w:val="00982FB7"/>
    <w:rsid w:val="00983007"/>
    <w:rsid w:val="009850CE"/>
    <w:rsid w:val="009862DC"/>
    <w:rsid w:val="00987B18"/>
    <w:rsid w:val="009922A3"/>
    <w:rsid w:val="00992400"/>
    <w:rsid w:val="009934AC"/>
    <w:rsid w:val="0099495A"/>
    <w:rsid w:val="00997825"/>
    <w:rsid w:val="009A2239"/>
    <w:rsid w:val="009A3E8D"/>
    <w:rsid w:val="009A4B85"/>
    <w:rsid w:val="009A56A4"/>
    <w:rsid w:val="009A7EA8"/>
    <w:rsid w:val="009B12B1"/>
    <w:rsid w:val="009B1F51"/>
    <w:rsid w:val="009B2C1E"/>
    <w:rsid w:val="009B3670"/>
    <w:rsid w:val="009B433A"/>
    <w:rsid w:val="009B66EF"/>
    <w:rsid w:val="009C0834"/>
    <w:rsid w:val="009C54FD"/>
    <w:rsid w:val="009D46D5"/>
    <w:rsid w:val="009E1DDC"/>
    <w:rsid w:val="009E3854"/>
    <w:rsid w:val="009E7663"/>
    <w:rsid w:val="009F0108"/>
    <w:rsid w:val="009F3207"/>
    <w:rsid w:val="009F49E4"/>
    <w:rsid w:val="009F5FC1"/>
    <w:rsid w:val="00A00E66"/>
    <w:rsid w:val="00A02AF8"/>
    <w:rsid w:val="00A031C0"/>
    <w:rsid w:val="00A0405D"/>
    <w:rsid w:val="00A04585"/>
    <w:rsid w:val="00A0484E"/>
    <w:rsid w:val="00A060D2"/>
    <w:rsid w:val="00A10236"/>
    <w:rsid w:val="00A10CB4"/>
    <w:rsid w:val="00A2047B"/>
    <w:rsid w:val="00A245C5"/>
    <w:rsid w:val="00A270F9"/>
    <w:rsid w:val="00A27D21"/>
    <w:rsid w:val="00A34EFC"/>
    <w:rsid w:val="00A35AD3"/>
    <w:rsid w:val="00A375DA"/>
    <w:rsid w:val="00A401BC"/>
    <w:rsid w:val="00A40816"/>
    <w:rsid w:val="00A44A63"/>
    <w:rsid w:val="00A4611F"/>
    <w:rsid w:val="00A516DA"/>
    <w:rsid w:val="00A51A7A"/>
    <w:rsid w:val="00A5260E"/>
    <w:rsid w:val="00A52924"/>
    <w:rsid w:val="00A54B4F"/>
    <w:rsid w:val="00A565BD"/>
    <w:rsid w:val="00A5669D"/>
    <w:rsid w:val="00A56C8F"/>
    <w:rsid w:val="00A57510"/>
    <w:rsid w:val="00A61C91"/>
    <w:rsid w:val="00A633C0"/>
    <w:rsid w:val="00A647EC"/>
    <w:rsid w:val="00A761A2"/>
    <w:rsid w:val="00A7654A"/>
    <w:rsid w:val="00A76DB1"/>
    <w:rsid w:val="00A775D7"/>
    <w:rsid w:val="00A776E5"/>
    <w:rsid w:val="00A809D4"/>
    <w:rsid w:val="00A81B36"/>
    <w:rsid w:val="00A81CE2"/>
    <w:rsid w:val="00A81FC6"/>
    <w:rsid w:val="00A83A2C"/>
    <w:rsid w:val="00A869EA"/>
    <w:rsid w:val="00A9491A"/>
    <w:rsid w:val="00A95AE3"/>
    <w:rsid w:val="00AA0D0C"/>
    <w:rsid w:val="00AA0FB5"/>
    <w:rsid w:val="00AA1090"/>
    <w:rsid w:val="00AA1772"/>
    <w:rsid w:val="00AA2F64"/>
    <w:rsid w:val="00AA3DDC"/>
    <w:rsid w:val="00AA407C"/>
    <w:rsid w:val="00AA5EC4"/>
    <w:rsid w:val="00AA7A67"/>
    <w:rsid w:val="00AB0FBF"/>
    <w:rsid w:val="00AB22EE"/>
    <w:rsid w:val="00AB4113"/>
    <w:rsid w:val="00AB6E72"/>
    <w:rsid w:val="00AC2446"/>
    <w:rsid w:val="00AC408C"/>
    <w:rsid w:val="00AD0624"/>
    <w:rsid w:val="00AD1027"/>
    <w:rsid w:val="00AD1A4E"/>
    <w:rsid w:val="00AD2D00"/>
    <w:rsid w:val="00AD42E5"/>
    <w:rsid w:val="00AD78E0"/>
    <w:rsid w:val="00AE3246"/>
    <w:rsid w:val="00AE32E3"/>
    <w:rsid w:val="00AE39AA"/>
    <w:rsid w:val="00AE3AC2"/>
    <w:rsid w:val="00AE58D0"/>
    <w:rsid w:val="00AE6053"/>
    <w:rsid w:val="00AE7F36"/>
    <w:rsid w:val="00AF0879"/>
    <w:rsid w:val="00AF0ABE"/>
    <w:rsid w:val="00AF5719"/>
    <w:rsid w:val="00AF5BB3"/>
    <w:rsid w:val="00AF7AD1"/>
    <w:rsid w:val="00B01698"/>
    <w:rsid w:val="00B01C77"/>
    <w:rsid w:val="00B01CCF"/>
    <w:rsid w:val="00B02DB2"/>
    <w:rsid w:val="00B03BAC"/>
    <w:rsid w:val="00B05CC8"/>
    <w:rsid w:val="00B06562"/>
    <w:rsid w:val="00B10ABD"/>
    <w:rsid w:val="00B11377"/>
    <w:rsid w:val="00B12C17"/>
    <w:rsid w:val="00B12ED9"/>
    <w:rsid w:val="00B135B5"/>
    <w:rsid w:val="00B173CC"/>
    <w:rsid w:val="00B20821"/>
    <w:rsid w:val="00B304F3"/>
    <w:rsid w:val="00B30C0C"/>
    <w:rsid w:val="00B33A78"/>
    <w:rsid w:val="00B33F79"/>
    <w:rsid w:val="00B3668B"/>
    <w:rsid w:val="00B43EF3"/>
    <w:rsid w:val="00B44560"/>
    <w:rsid w:val="00B45626"/>
    <w:rsid w:val="00B45E5A"/>
    <w:rsid w:val="00B46F80"/>
    <w:rsid w:val="00B50104"/>
    <w:rsid w:val="00B50E4F"/>
    <w:rsid w:val="00B52341"/>
    <w:rsid w:val="00B537D4"/>
    <w:rsid w:val="00B57811"/>
    <w:rsid w:val="00B6045E"/>
    <w:rsid w:val="00B60C02"/>
    <w:rsid w:val="00B61964"/>
    <w:rsid w:val="00B61970"/>
    <w:rsid w:val="00B63863"/>
    <w:rsid w:val="00B63ACB"/>
    <w:rsid w:val="00B64F7A"/>
    <w:rsid w:val="00B65982"/>
    <w:rsid w:val="00B6598F"/>
    <w:rsid w:val="00B659C6"/>
    <w:rsid w:val="00B65CAD"/>
    <w:rsid w:val="00B67ABC"/>
    <w:rsid w:val="00B717E3"/>
    <w:rsid w:val="00B73C9B"/>
    <w:rsid w:val="00B75213"/>
    <w:rsid w:val="00B76404"/>
    <w:rsid w:val="00B778EC"/>
    <w:rsid w:val="00B80546"/>
    <w:rsid w:val="00B80CD2"/>
    <w:rsid w:val="00B82081"/>
    <w:rsid w:val="00B868B2"/>
    <w:rsid w:val="00B87D72"/>
    <w:rsid w:val="00B90551"/>
    <w:rsid w:val="00B94867"/>
    <w:rsid w:val="00B973CB"/>
    <w:rsid w:val="00B97521"/>
    <w:rsid w:val="00BA0C4B"/>
    <w:rsid w:val="00BA4649"/>
    <w:rsid w:val="00BA5A4F"/>
    <w:rsid w:val="00BA60D2"/>
    <w:rsid w:val="00BA655A"/>
    <w:rsid w:val="00BA6BBA"/>
    <w:rsid w:val="00BA7B13"/>
    <w:rsid w:val="00BB0AA2"/>
    <w:rsid w:val="00BB288C"/>
    <w:rsid w:val="00BB41FC"/>
    <w:rsid w:val="00BB57FB"/>
    <w:rsid w:val="00BB78A6"/>
    <w:rsid w:val="00BC53F7"/>
    <w:rsid w:val="00BC689B"/>
    <w:rsid w:val="00BC70F0"/>
    <w:rsid w:val="00BD15F4"/>
    <w:rsid w:val="00BD2F3B"/>
    <w:rsid w:val="00BD6A2C"/>
    <w:rsid w:val="00BD6D65"/>
    <w:rsid w:val="00BE0822"/>
    <w:rsid w:val="00BE3461"/>
    <w:rsid w:val="00BE4077"/>
    <w:rsid w:val="00BE5229"/>
    <w:rsid w:val="00BE5C68"/>
    <w:rsid w:val="00BE660F"/>
    <w:rsid w:val="00BE7919"/>
    <w:rsid w:val="00BF2769"/>
    <w:rsid w:val="00BF372B"/>
    <w:rsid w:val="00BF403F"/>
    <w:rsid w:val="00BF4F16"/>
    <w:rsid w:val="00BF5616"/>
    <w:rsid w:val="00BF5A98"/>
    <w:rsid w:val="00BF7AB1"/>
    <w:rsid w:val="00BF7DA6"/>
    <w:rsid w:val="00C01359"/>
    <w:rsid w:val="00C03567"/>
    <w:rsid w:val="00C04293"/>
    <w:rsid w:val="00C05315"/>
    <w:rsid w:val="00C05AB9"/>
    <w:rsid w:val="00C068C9"/>
    <w:rsid w:val="00C11142"/>
    <w:rsid w:val="00C121B0"/>
    <w:rsid w:val="00C13EBB"/>
    <w:rsid w:val="00C14246"/>
    <w:rsid w:val="00C24FB6"/>
    <w:rsid w:val="00C27CCB"/>
    <w:rsid w:val="00C27D9E"/>
    <w:rsid w:val="00C31401"/>
    <w:rsid w:val="00C31608"/>
    <w:rsid w:val="00C32ED5"/>
    <w:rsid w:val="00C3399A"/>
    <w:rsid w:val="00C33D86"/>
    <w:rsid w:val="00C371F3"/>
    <w:rsid w:val="00C42ABC"/>
    <w:rsid w:val="00C47BFA"/>
    <w:rsid w:val="00C52C76"/>
    <w:rsid w:val="00C54962"/>
    <w:rsid w:val="00C56D13"/>
    <w:rsid w:val="00C570A9"/>
    <w:rsid w:val="00C57436"/>
    <w:rsid w:val="00C576C3"/>
    <w:rsid w:val="00C57A31"/>
    <w:rsid w:val="00C63FBA"/>
    <w:rsid w:val="00C65C0C"/>
    <w:rsid w:val="00C701B6"/>
    <w:rsid w:val="00C7383F"/>
    <w:rsid w:val="00C7491E"/>
    <w:rsid w:val="00C74B87"/>
    <w:rsid w:val="00C75828"/>
    <w:rsid w:val="00C81CE5"/>
    <w:rsid w:val="00C8418B"/>
    <w:rsid w:val="00C86A99"/>
    <w:rsid w:val="00C872B6"/>
    <w:rsid w:val="00C87F39"/>
    <w:rsid w:val="00C91566"/>
    <w:rsid w:val="00C91F38"/>
    <w:rsid w:val="00C95473"/>
    <w:rsid w:val="00C96AA2"/>
    <w:rsid w:val="00C972F8"/>
    <w:rsid w:val="00C97779"/>
    <w:rsid w:val="00CA0528"/>
    <w:rsid w:val="00CA05CB"/>
    <w:rsid w:val="00CA0C7A"/>
    <w:rsid w:val="00CA3DA0"/>
    <w:rsid w:val="00CA53D2"/>
    <w:rsid w:val="00CA7731"/>
    <w:rsid w:val="00CB1511"/>
    <w:rsid w:val="00CB1650"/>
    <w:rsid w:val="00CB2CC0"/>
    <w:rsid w:val="00CB65EB"/>
    <w:rsid w:val="00CB6F3D"/>
    <w:rsid w:val="00CB76DE"/>
    <w:rsid w:val="00CC1DF8"/>
    <w:rsid w:val="00CC2293"/>
    <w:rsid w:val="00CC4813"/>
    <w:rsid w:val="00CC5AF0"/>
    <w:rsid w:val="00CD4530"/>
    <w:rsid w:val="00CD52A0"/>
    <w:rsid w:val="00CD7AD4"/>
    <w:rsid w:val="00CE225D"/>
    <w:rsid w:val="00CE24C3"/>
    <w:rsid w:val="00CE415D"/>
    <w:rsid w:val="00CE544C"/>
    <w:rsid w:val="00CE7A28"/>
    <w:rsid w:val="00CF0202"/>
    <w:rsid w:val="00CF0739"/>
    <w:rsid w:val="00CF1C50"/>
    <w:rsid w:val="00D0283B"/>
    <w:rsid w:val="00D058BC"/>
    <w:rsid w:val="00D06678"/>
    <w:rsid w:val="00D06F1A"/>
    <w:rsid w:val="00D1048D"/>
    <w:rsid w:val="00D12A56"/>
    <w:rsid w:val="00D146E8"/>
    <w:rsid w:val="00D16A23"/>
    <w:rsid w:val="00D1736F"/>
    <w:rsid w:val="00D20BC5"/>
    <w:rsid w:val="00D245D7"/>
    <w:rsid w:val="00D25AE4"/>
    <w:rsid w:val="00D3002B"/>
    <w:rsid w:val="00D30B7F"/>
    <w:rsid w:val="00D31701"/>
    <w:rsid w:val="00D32553"/>
    <w:rsid w:val="00D32961"/>
    <w:rsid w:val="00D352FB"/>
    <w:rsid w:val="00D3766F"/>
    <w:rsid w:val="00D40406"/>
    <w:rsid w:val="00D40F97"/>
    <w:rsid w:val="00D42730"/>
    <w:rsid w:val="00D42CEC"/>
    <w:rsid w:val="00D503DB"/>
    <w:rsid w:val="00D50937"/>
    <w:rsid w:val="00D53E81"/>
    <w:rsid w:val="00D54139"/>
    <w:rsid w:val="00D554A5"/>
    <w:rsid w:val="00D55BE2"/>
    <w:rsid w:val="00D575D6"/>
    <w:rsid w:val="00D61C2A"/>
    <w:rsid w:val="00D624E7"/>
    <w:rsid w:val="00D630AF"/>
    <w:rsid w:val="00D6332C"/>
    <w:rsid w:val="00D634F6"/>
    <w:rsid w:val="00D72323"/>
    <w:rsid w:val="00D728BC"/>
    <w:rsid w:val="00D73164"/>
    <w:rsid w:val="00D75B4A"/>
    <w:rsid w:val="00D764A8"/>
    <w:rsid w:val="00D77E75"/>
    <w:rsid w:val="00D81169"/>
    <w:rsid w:val="00D814EB"/>
    <w:rsid w:val="00D81BA2"/>
    <w:rsid w:val="00D821C1"/>
    <w:rsid w:val="00D843AA"/>
    <w:rsid w:val="00D85A8F"/>
    <w:rsid w:val="00D8646A"/>
    <w:rsid w:val="00D86701"/>
    <w:rsid w:val="00D86BA5"/>
    <w:rsid w:val="00D87EBC"/>
    <w:rsid w:val="00D901D1"/>
    <w:rsid w:val="00D91E26"/>
    <w:rsid w:val="00D938C0"/>
    <w:rsid w:val="00D96F28"/>
    <w:rsid w:val="00D97E4F"/>
    <w:rsid w:val="00DA5EE5"/>
    <w:rsid w:val="00DA6688"/>
    <w:rsid w:val="00DB048C"/>
    <w:rsid w:val="00DB104B"/>
    <w:rsid w:val="00DB21D1"/>
    <w:rsid w:val="00DB2FC4"/>
    <w:rsid w:val="00DB3F01"/>
    <w:rsid w:val="00DB40A0"/>
    <w:rsid w:val="00DB6151"/>
    <w:rsid w:val="00DB7A59"/>
    <w:rsid w:val="00DC0386"/>
    <w:rsid w:val="00DC05E2"/>
    <w:rsid w:val="00DC4C03"/>
    <w:rsid w:val="00DC7382"/>
    <w:rsid w:val="00DD0019"/>
    <w:rsid w:val="00DD2489"/>
    <w:rsid w:val="00DD3BC7"/>
    <w:rsid w:val="00DD4884"/>
    <w:rsid w:val="00DD4E33"/>
    <w:rsid w:val="00DD5A0D"/>
    <w:rsid w:val="00DE45D2"/>
    <w:rsid w:val="00DE479D"/>
    <w:rsid w:val="00DE52D8"/>
    <w:rsid w:val="00E0361D"/>
    <w:rsid w:val="00E03FC1"/>
    <w:rsid w:val="00E04B3E"/>
    <w:rsid w:val="00E10657"/>
    <w:rsid w:val="00E12C9D"/>
    <w:rsid w:val="00E14F12"/>
    <w:rsid w:val="00E1563D"/>
    <w:rsid w:val="00E168E9"/>
    <w:rsid w:val="00E175EA"/>
    <w:rsid w:val="00E20E06"/>
    <w:rsid w:val="00E250E8"/>
    <w:rsid w:val="00E3543F"/>
    <w:rsid w:val="00E36394"/>
    <w:rsid w:val="00E37656"/>
    <w:rsid w:val="00E37A6A"/>
    <w:rsid w:val="00E41800"/>
    <w:rsid w:val="00E419C6"/>
    <w:rsid w:val="00E453E8"/>
    <w:rsid w:val="00E46BAC"/>
    <w:rsid w:val="00E477F2"/>
    <w:rsid w:val="00E50796"/>
    <w:rsid w:val="00E50BD9"/>
    <w:rsid w:val="00E569CF"/>
    <w:rsid w:val="00E5745D"/>
    <w:rsid w:val="00E6248D"/>
    <w:rsid w:val="00E65770"/>
    <w:rsid w:val="00E673B7"/>
    <w:rsid w:val="00E7095F"/>
    <w:rsid w:val="00E73C1B"/>
    <w:rsid w:val="00E76EB6"/>
    <w:rsid w:val="00E83B71"/>
    <w:rsid w:val="00E863E9"/>
    <w:rsid w:val="00E86B16"/>
    <w:rsid w:val="00E86F35"/>
    <w:rsid w:val="00E942D4"/>
    <w:rsid w:val="00E95CA7"/>
    <w:rsid w:val="00E961AF"/>
    <w:rsid w:val="00E968FA"/>
    <w:rsid w:val="00E9742A"/>
    <w:rsid w:val="00E97CE3"/>
    <w:rsid w:val="00EA1171"/>
    <w:rsid w:val="00EA1E13"/>
    <w:rsid w:val="00EA3161"/>
    <w:rsid w:val="00EA3A7C"/>
    <w:rsid w:val="00EA3D47"/>
    <w:rsid w:val="00EA5424"/>
    <w:rsid w:val="00EA5648"/>
    <w:rsid w:val="00EA7B91"/>
    <w:rsid w:val="00EB2355"/>
    <w:rsid w:val="00EB2FB4"/>
    <w:rsid w:val="00EB3A20"/>
    <w:rsid w:val="00EB4F00"/>
    <w:rsid w:val="00EB7795"/>
    <w:rsid w:val="00EB78E2"/>
    <w:rsid w:val="00EC20CE"/>
    <w:rsid w:val="00EC58BD"/>
    <w:rsid w:val="00EC6337"/>
    <w:rsid w:val="00EC6E27"/>
    <w:rsid w:val="00ED09BA"/>
    <w:rsid w:val="00ED0C33"/>
    <w:rsid w:val="00ED75B5"/>
    <w:rsid w:val="00EE22B3"/>
    <w:rsid w:val="00EE2538"/>
    <w:rsid w:val="00EE28E4"/>
    <w:rsid w:val="00EE2AFC"/>
    <w:rsid w:val="00EE3433"/>
    <w:rsid w:val="00EE58D3"/>
    <w:rsid w:val="00EF22C9"/>
    <w:rsid w:val="00EF34FC"/>
    <w:rsid w:val="00EF41AD"/>
    <w:rsid w:val="00EF6696"/>
    <w:rsid w:val="00EF6E69"/>
    <w:rsid w:val="00F01645"/>
    <w:rsid w:val="00F0362F"/>
    <w:rsid w:val="00F10F8F"/>
    <w:rsid w:val="00F11905"/>
    <w:rsid w:val="00F11F05"/>
    <w:rsid w:val="00F12C7D"/>
    <w:rsid w:val="00F13FDD"/>
    <w:rsid w:val="00F15D44"/>
    <w:rsid w:val="00F15D47"/>
    <w:rsid w:val="00F16775"/>
    <w:rsid w:val="00F16924"/>
    <w:rsid w:val="00F16BF3"/>
    <w:rsid w:val="00F2019E"/>
    <w:rsid w:val="00F20AD8"/>
    <w:rsid w:val="00F2371F"/>
    <w:rsid w:val="00F23C10"/>
    <w:rsid w:val="00F24EAE"/>
    <w:rsid w:val="00F263FE"/>
    <w:rsid w:val="00F2690E"/>
    <w:rsid w:val="00F269F7"/>
    <w:rsid w:val="00F27334"/>
    <w:rsid w:val="00F27864"/>
    <w:rsid w:val="00F312D9"/>
    <w:rsid w:val="00F31AF5"/>
    <w:rsid w:val="00F32B91"/>
    <w:rsid w:val="00F36163"/>
    <w:rsid w:val="00F36EF9"/>
    <w:rsid w:val="00F37128"/>
    <w:rsid w:val="00F3737D"/>
    <w:rsid w:val="00F37FC6"/>
    <w:rsid w:val="00F41900"/>
    <w:rsid w:val="00F42097"/>
    <w:rsid w:val="00F4217C"/>
    <w:rsid w:val="00F43ECF"/>
    <w:rsid w:val="00F44362"/>
    <w:rsid w:val="00F457C7"/>
    <w:rsid w:val="00F45CAD"/>
    <w:rsid w:val="00F47587"/>
    <w:rsid w:val="00F47CBA"/>
    <w:rsid w:val="00F52ABC"/>
    <w:rsid w:val="00F5377F"/>
    <w:rsid w:val="00F54033"/>
    <w:rsid w:val="00F543FB"/>
    <w:rsid w:val="00F54CCB"/>
    <w:rsid w:val="00F55E2A"/>
    <w:rsid w:val="00F61490"/>
    <w:rsid w:val="00F61C0C"/>
    <w:rsid w:val="00F624D4"/>
    <w:rsid w:val="00F62D3A"/>
    <w:rsid w:val="00F632C7"/>
    <w:rsid w:val="00F64422"/>
    <w:rsid w:val="00F67B47"/>
    <w:rsid w:val="00F70188"/>
    <w:rsid w:val="00F716F2"/>
    <w:rsid w:val="00F72B34"/>
    <w:rsid w:val="00F73775"/>
    <w:rsid w:val="00F750A2"/>
    <w:rsid w:val="00F7562A"/>
    <w:rsid w:val="00F764F3"/>
    <w:rsid w:val="00F76BD4"/>
    <w:rsid w:val="00F77BB3"/>
    <w:rsid w:val="00F8021E"/>
    <w:rsid w:val="00F806D6"/>
    <w:rsid w:val="00F811DF"/>
    <w:rsid w:val="00F81269"/>
    <w:rsid w:val="00F82121"/>
    <w:rsid w:val="00F83690"/>
    <w:rsid w:val="00F847E0"/>
    <w:rsid w:val="00F85D42"/>
    <w:rsid w:val="00F87936"/>
    <w:rsid w:val="00F90C4D"/>
    <w:rsid w:val="00F92E30"/>
    <w:rsid w:val="00F936BB"/>
    <w:rsid w:val="00F9589E"/>
    <w:rsid w:val="00F978B6"/>
    <w:rsid w:val="00FA2B50"/>
    <w:rsid w:val="00FA6AB0"/>
    <w:rsid w:val="00FA7468"/>
    <w:rsid w:val="00FA74FA"/>
    <w:rsid w:val="00FB0FCB"/>
    <w:rsid w:val="00FB1A82"/>
    <w:rsid w:val="00FB2263"/>
    <w:rsid w:val="00FB2515"/>
    <w:rsid w:val="00FB251C"/>
    <w:rsid w:val="00FB398A"/>
    <w:rsid w:val="00FB3A87"/>
    <w:rsid w:val="00FB5AEF"/>
    <w:rsid w:val="00FC0C0E"/>
    <w:rsid w:val="00FC1DBE"/>
    <w:rsid w:val="00FC3CF3"/>
    <w:rsid w:val="00FC7518"/>
    <w:rsid w:val="00FC77A0"/>
    <w:rsid w:val="00FD1068"/>
    <w:rsid w:val="00FD1FE3"/>
    <w:rsid w:val="00FD4F00"/>
    <w:rsid w:val="00FE0E5E"/>
    <w:rsid w:val="00FE4274"/>
    <w:rsid w:val="00FE6481"/>
    <w:rsid w:val="00FE6F79"/>
    <w:rsid w:val="00FE702C"/>
    <w:rsid w:val="00FF1197"/>
    <w:rsid w:val="00FF1A5A"/>
    <w:rsid w:val="00FF1C48"/>
    <w:rsid w:val="00FF39B5"/>
    <w:rsid w:val="00FF4AF4"/>
    <w:rsid w:val="00FF7A3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46D5"/>
    <w:pPr>
      <w:spacing w:line="360" w:lineRule="auto"/>
      <w:jc w:val="both"/>
    </w:pPr>
    <w:rPr>
      <w:sz w:val="24"/>
    </w:rPr>
  </w:style>
  <w:style w:type="paragraph" w:styleId="1">
    <w:name w:val="heading 1"/>
    <w:basedOn w:val="a"/>
    <w:next w:val="a"/>
    <w:qFormat/>
    <w:rsid w:val="00A775D7"/>
    <w:pPr>
      <w:keepNext/>
      <w:tabs>
        <w:tab w:val="num" w:pos="432"/>
      </w:tabs>
      <w:ind w:left="432" w:hanging="432"/>
      <w:outlineLvl w:val="0"/>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A775D7"/>
    <w:pPr>
      <w:spacing w:line="240" w:lineRule="auto"/>
    </w:pPr>
  </w:style>
  <w:style w:type="character" w:styleId="a4">
    <w:name w:val="annotation reference"/>
    <w:basedOn w:val="a0"/>
    <w:semiHidden/>
    <w:rsid w:val="00A775D7"/>
    <w:rPr>
      <w:sz w:val="16"/>
      <w:szCs w:val="16"/>
    </w:rPr>
  </w:style>
  <w:style w:type="paragraph" w:styleId="a5">
    <w:name w:val="annotation text"/>
    <w:basedOn w:val="a"/>
    <w:semiHidden/>
    <w:rsid w:val="00A775D7"/>
    <w:rPr>
      <w:sz w:val="20"/>
    </w:rPr>
  </w:style>
  <w:style w:type="paragraph" w:styleId="a6">
    <w:name w:val="Balloon Text"/>
    <w:basedOn w:val="a"/>
    <w:semiHidden/>
    <w:rsid w:val="00A775D7"/>
    <w:rPr>
      <w:rFonts w:ascii="Tahoma" w:hAnsi="Tahoma" w:cs="Tahoma"/>
      <w:sz w:val="16"/>
      <w:szCs w:val="16"/>
    </w:rPr>
  </w:style>
  <w:style w:type="paragraph" w:styleId="a7">
    <w:name w:val="Body Text Indent"/>
    <w:basedOn w:val="a"/>
    <w:rsid w:val="00A775D7"/>
    <w:pPr>
      <w:spacing w:after="120"/>
      <w:ind w:left="283"/>
    </w:pPr>
  </w:style>
  <w:style w:type="paragraph" w:styleId="a8">
    <w:name w:val="header"/>
    <w:basedOn w:val="a"/>
    <w:rsid w:val="006639A0"/>
    <w:pPr>
      <w:tabs>
        <w:tab w:val="center" w:pos="4153"/>
        <w:tab w:val="right" w:pos="8306"/>
      </w:tabs>
    </w:pPr>
  </w:style>
  <w:style w:type="paragraph" w:customStyle="1" w:styleId="Normal1">
    <w:name w:val="Normal 1"/>
    <w:rsid w:val="006639A0"/>
    <w:pPr>
      <w:spacing w:before="120"/>
      <w:jc w:val="both"/>
    </w:pPr>
    <w:rPr>
      <w:rFonts w:ascii="Swiss" w:hAnsi="Swiss"/>
      <w:sz w:val="24"/>
      <w:lang w:val="en-GB" w:eastAsia="en-GB"/>
    </w:rPr>
  </w:style>
  <w:style w:type="paragraph" w:styleId="a9">
    <w:name w:val="footer"/>
    <w:basedOn w:val="a"/>
    <w:link w:val="Char"/>
    <w:uiPriority w:val="99"/>
    <w:rsid w:val="00F2019E"/>
    <w:pPr>
      <w:tabs>
        <w:tab w:val="center" w:pos="4153"/>
        <w:tab w:val="right" w:pos="8306"/>
      </w:tabs>
    </w:pPr>
  </w:style>
  <w:style w:type="table" w:styleId="aa">
    <w:name w:val="Table Grid"/>
    <w:basedOn w:val="a1"/>
    <w:rsid w:val="000B0006"/>
    <w:pPr>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Document Map"/>
    <w:basedOn w:val="a"/>
    <w:semiHidden/>
    <w:rsid w:val="00B76404"/>
    <w:pPr>
      <w:shd w:val="clear" w:color="auto" w:fill="000080"/>
    </w:pPr>
    <w:rPr>
      <w:rFonts w:ascii="Tahoma" w:hAnsi="Tahoma" w:cs="Tahoma"/>
    </w:rPr>
  </w:style>
  <w:style w:type="paragraph" w:styleId="ac">
    <w:name w:val="annotation subject"/>
    <w:basedOn w:val="a5"/>
    <w:next w:val="a5"/>
    <w:semiHidden/>
    <w:rsid w:val="00B76404"/>
    <w:rPr>
      <w:b/>
      <w:bCs/>
    </w:rPr>
  </w:style>
  <w:style w:type="paragraph" w:styleId="ad">
    <w:name w:val="Revision"/>
    <w:hidden/>
    <w:uiPriority w:val="99"/>
    <w:semiHidden/>
    <w:rsid w:val="007A7455"/>
    <w:rPr>
      <w:sz w:val="24"/>
    </w:rPr>
  </w:style>
  <w:style w:type="character" w:customStyle="1" w:styleId="Char">
    <w:name w:val="Υποσέλιδο Char"/>
    <w:basedOn w:val="a0"/>
    <w:link w:val="a9"/>
    <w:uiPriority w:val="99"/>
    <w:rsid w:val="00726E44"/>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46D5"/>
    <w:pPr>
      <w:spacing w:line="360" w:lineRule="auto"/>
      <w:jc w:val="both"/>
    </w:pPr>
    <w:rPr>
      <w:sz w:val="24"/>
    </w:rPr>
  </w:style>
  <w:style w:type="paragraph" w:styleId="1">
    <w:name w:val="heading 1"/>
    <w:basedOn w:val="a"/>
    <w:next w:val="a"/>
    <w:qFormat/>
    <w:rsid w:val="00A775D7"/>
    <w:pPr>
      <w:keepNext/>
      <w:tabs>
        <w:tab w:val="num" w:pos="432"/>
      </w:tabs>
      <w:ind w:left="432" w:hanging="432"/>
      <w:outlineLvl w:val="0"/>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A775D7"/>
    <w:pPr>
      <w:spacing w:line="240" w:lineRule="auto"/>
    </w:pPr>
  </w:style>
  <w:style w:type="character" w:styleId="a4">
    <w:name w:val="annotation reference"/>
    <w:basedOn w:val="a0"/>
    <w:semiHidden/>
    <w:rsid w:val="00A775D7"/>
    <w:rPr>
      <w:sz w:val="16"/>
      <w:szCs w:val="16"/>
    </w:rPr>
  </w:style>
  <w:style w:type="paragraph" w:styleId="a5">
    <w:name w:val="annotation text"/>
    <w:basedOn w:val="a"/>
    <w:semiHidden/>
    <w:rsid w:val="00A775D7"/>
    <w:rPr>
      <w:sz w:val="20"/>
    </w:rPr>
  </w:style>
  <w:style w:type="paragraph" w:styleId="a6">
    <w:name w:val="Balloon Text"/>
    <w:basedOn w:val="a"/>
    <w:semiHidden/>
    <w:rsid w:val="00A775D7"/>
    <w:rPr>
      <w:rFonts w:ascii="Tahoma" w:hAnsi="Tahoma" w:cs="Tahoma"/>
      <w:sz w:val="16"/>
      <w:szCs w:val="16"/>
    </w:rPr>
  </w:style>
  <w:style w:type="paragraph" w:styleId="a7">
    <w:name w:val="Body Text Indent"/>
    <w:basedOn w:val="a"/>
    <w:rsid w:val="00A775D7"/>
    <w:pPr>
      <w:spacing w:after="120"/>
      <w:ind w:left="283"/>
    </w:pPr>
  </w:style>
  <w:style w:type="paragraph" w:styleId="a8">
    <w:name w:val="header"/>
    <w:basedOn w:val="a"/>
    <w:rsid w:val="006639A0"/>
    <w:pPr>
      <w:tabs>
        <w:tab w:val="center" w:pos="4153"/>
        <w:tab w:val="right" w:pos="8306"/>
      </w:tabs>
    </w:pPr>
  </w:style>
  <w:style w:type="paragraph" w:customStyle="1" w:styleId="Normal1">
    <w:name w:val="Normal 1"/>
    <w:rsid w:val="006639A0"/>
    <w:pPr>
      <w:spacing w:before="120"/>
      <w:jc w:val="both"/>
    </w:pPr>
    <w:rPr>
      <w:rFonts w:ascii="Swiss" w:hAnsi="Swiss"/>
      <w:sz w:val="24"/>
      <w:lang w:val="en-GB" w:eastAsia="en-GB"/>
    </w:rPr>
  </w:style>
  <w:style w:type="paragraph" w:styleId="a9">
    <w:name w:val="footer"/>
    <w:basedOn w:val="a"/>
    <w:link w:val="Char"/>
    <w:uiPriority w:val="99"/>
    <w:rsid w:val="00F2019E"/>
    <w:pPr>
      <w:tabs>
        <w:tab w:val="center" w:pos="4153"/>
        <w:tab w:val="right" w:pos="8306"/>
      </w:tabs>
    </w:pPr>
  </w:style>
  <w:style w:type="table" w:styleId="aa">
    <w:name w:val="Table Grid"/>
    <w:basedOn w:val="a1"/>
    <w:rsid w:val="000B0006"/>
    <w:pPr>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Document Map"/>
    <w:basedOn w:val="a"/>
    <w:semiHidden/>
    <w:rsid w:val="00B76404"/>
    <w:pPr>
      <w:shd w:val="clear" w:color="auto" w:fill="000080"/>
    </w:pPr>
    <w:rPr>
      <w:rFonts w:ascii="Tahoma" w:hAnsi="Tahoma" w:cs="Tahoma"/>
    </w:rPr>
  </w:style>
  <w:style w:type="paragraph" w:styleId="ac">
    <w:name w:val="annotation subject"/>
    <w:basedOn w:val="a5"/>
    <w:next w:val="a5"/>
    <w:semiHidden/>
    <w:rsid w:val="00B76404"/>
    <w:rPr>
      <w:b/>
      <w:bCs/>
    </w:rPr>
  </w:style>
  <w:style w:type="paragraph" w:styleId="ad">
    <w:name w:val="Revision"/>
    <w:hidden/>
    <w:uiPriority w:val="99"/>
    <w:semiHidden/>
    <w:rsid w:val="007A7455"/>
    <w:rPr>
      <w:sz w:val="24"/>
    </w:rPr>
  </w:style>
  <w:style w:type="character" w:customStyle="1" w:styleId="Char">
    <w:name w:val="Υποσέλιδο Char"/>
    <w:basedOn w:val="a0"/>
    <w:link w:val="a9"/>
    <w:uiPriority w:val="99"/>
    <w:rsid w:val="00726E44"/>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9.pn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oleObject" Target="embeddings/oleObject3.bin"/><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8.jpeg"/><Relationship Id="rId25" Type="http://schemas.openxmlformats.org/officeDocument/2006/relationships/header" Target="header1.xml"/><Relationship Id="rId33"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4.png"/><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image" Target="media/image13.png"/><Relationship Id="rId28"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oleObject" Target="embeddings/oleObject2.bin"/><Relationship Id="rId22" Type="http://schemas.openxmlformats.org/officeDocument/2006/relationships/image" Target="media/image12.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7ACC65-10C4-4E85-9C5B-8EF947851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5398</Words>
  <Characters>29150</Characters>
  <Application>Microsoft Office Word</Application>
  <DocSecurity>0</DocSecurity>
  <Lines>242</Lines>
  <Paragraphs>68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ΠΕΡΙΛΗΨΗ ΤΩΝ ΧΑΡΑΚΤΗΡΙΣΤΙΚΩΝ ΤΟΥ ΠΡΟΪΟΝΤΟΣ</vt:lpstr>
      <vt:lpstr>ΠΕΡΙΛΗΨΗ ΤΩΝ ΧΑΡΑΚΤΗΡΙΣΤΙΚΩΝ ΤΟΥ ΠΡΟΪΟΝΤΟΣ</vt:lpstr>
    </vt:vector>
  </TitlesOfParts>
  <Company>Boehringer Ingelheim Ellas</Company>
  <LinksUpToDate>false</LinksUpToDate>
  <CharactersWithSpaces>34480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ΠΕΡΙΛΗΨΗ ΤΩΝ ΧΑΡΑΚΤΗΡΙΣΤΙΚΩΝ ΤΟΥ ΠΡΟΪΟΝΤΟΣ</dc:title>
  <dc:creator>beletsal</dc:creator>
  <cp:lastModifiedBy>user146</cp:lastModifiedBy>
  <cp:revision>4</cp:revision>
  <cp:lastPrinted>2014-03-19T06:34:00Z</cp:lastPrinted>
  <dcterms:created xsi:type="dcterms:W3CDTF">2014-03-19T06:36:00Z</dcterms:created>
  <dcterms:modified xsi:type="dcterms:W3CDTF">2014-12-03T07:12:00Z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