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F7" w:rsidRDefault="00AB5AF7" w:rsidP="00AB5AF7">
      <w:pPr>
        <w:jc w:val="center"/>
        <w:rPr>
          <w:b/>
          <w:bCs/>
          <w:color w:val="000000"/>
          <w:sz w:val="22"/>
          <w:szCs w:val="22"/>
          <w:lang w:val="en-US"/>
        </w:rPr>
      </w:pPr>
      <w:r w:rsidRPr="00E312C7">
        <w:rPr>
          <w:b/>
          <w:bCs/>
          <w:color w:val="000000"/>
          <w:sz w:val="22"/>
          <w:szCs w:val="22"/>
        </w:rPr>
        <w:t>ΠΕΡΙΛΗΨΗ ΤΩΝ ΧΑΡΑΚΤΗΡΙΣΤΙΚΩΝ ΤΟΥ ΠΡΟΪΟΝΤΟΣ</w:t>
      </w:r>
    </w:p>
    <w:p w:rsidR="008F21AF" w:rsidRPr="0019182B" w:rsidRDefault="008F21AF" w:rsidP="001E2DEB">
      <w:pPr>
        <w:rPr>
          <w:bCs/>
          <w:color w:val="000000"/>
          <w:sz w:val="22"/>
          <w:szCs w:val="22"/>
          <w:lang w:val="en-US"/>
        </w:rPr>
      </w:pPr>
    </w:p>
    <w:p w:rsidR="002902EF" w:rsidRPr="0019182B" w:rsidRDefault="002902EF" w:rsidP="001E2DEB">
      <w:pPr>
        <w:rPr>
          <w:bCs/>
          <w:sz w:val="22"/>
          <w:szCs w:val="22"/>
          <w:lang w:val="en-US"/>
        </w:rPr>
      </w:pPr>
    </w:p>
    <w:p w:rsidR="00AB5AF7" w:rsidRPr="0019182B" w:rsidRDefault="001E2DEB" w:rsidP="0019182B">
      <w:pPr>
        <w:pStyle w:val="1"/>
        <w:keepNext w:val="0"/>
        <w:autoSpaceDE w:val="0"/>
        <w:autoSpaceDN w:val="0"/>
        <w:adjustRightInd w:val="0"/>
        <w:spacing w:before="0" w:after="0"/>
        <w:rPr>
          <w:bCs/>
          <w:snapToGrid w:val="0"/>
          <w:color w:val="000000"/>
          <w:sz w:val="22"/>
          <w:szCs w:val="22"/>
          <w:lang w:val="el-GR" w:eastAsia="en-US"/>
        </w:rPr>
      </w:pPr>
      <w:r w:rsidRPr="0019182B">
        <w:rPr>
          <w:bCs/>
          <w:snapToGrid w:val="0"/>
          <w:color w:val="000000"/>
          <w:sz w:val="22"/>
          <w:szCs w:val="22"/>
          <w:lang w:val="el-GR" w:eastAsia="en-US"/>
        </w:rPr>
        <w:t>1.</w:t>
      </w:r>
      <w:r w:rsidRPr="0019182B">
        <w:rPr>
          <w:bCs/>
          <w:snapToGrid w:val="0"/>
          <w:color w:val="000000"/>
          <w:sz w:val="22"/>
          <w:szCs w:val="22"/>
          <w:lang w:val="el-GR" w:eastAsia="en-US"/>
        </w:rPr>
        <w:tab/>
      </w:r>
      <w:r w:rsidR="00270526" w:rsidRPr="0019182B">
        <w:rPr>
          <w:bCs/>
          <w:snapToGrid w:val="0"/>
          <w:color w:val="000000"/>
          <w:sz w:val="22"/>
          <w:szCs w:val="22"/>
          <w:lang w:val="el-GR" w:eastAsia="en-US"/>
        </w:rPr>
        <w:t>ΟΝΟΜΑΣΙΑ ΤΟΥ ΦΑΡΜΑΚΕΥΤΙΚΟΥ ΠΡΟΪΟΝΤΟΣ</w:t>
      </w:r>
    </w:p>
    <w:p w:rsidR="002902EF" w:rsidRDefault="002902EF" w:rsidP="00AB5AF7">
      <w:pPr>
        <w:rPr>
          <w:sz w:val="22"/>
          <w:szCs w:val="22"/>
          <w:lang w:val="en-US"/>
        </w:rPr>
      </w:pPr>
    </w:p>
    <w:p w:rsidR="00270526" w:rsidRPr="002902EF" w:rsidRDefault="00270526" w:rsidP="00AB5AF7">
      <w:pPr>
        <w:rPr>
          <w:b/>
          <w:sz w:val="22"/>
          <w:szCs w:val="22"/>
          <w:lang w:val="en-US"/>
        </w:rPr>
      </w:pPr>
      <w:r w:rsidRPr="00AB5AF7">
        <w:rPr>
          <w:sz w:val="22"/>
          <w:szCs w:val="22"/>
          <w:lang w:val="en-US"/>
        </w:rPr>
        <w:t>RINGER’S SOLUTION/</w:t>
      </w:r>
      <w:r w:rsidRPr="00AB5AF7">
        <w:rPr>
          <w:sz w:val="22"/>
          <w:szCs w:val="22"/>
        </w:rPr>
        <w:t>ΒΑΧΤΕ</w:t>
      </w:r>
      <w:r w:rsidRPr="00AB5AF7">
        <w:rPr>
          <w:sz w:val="22"/>
          <w:szCs w:val="22"/>
          <w:lang w:val="en-US"/>
        </w:rPr>
        <w:t>R (VIAFLO)</w:t>
      </w:r>
    </w:p>
    <w:p w:rsidR="00270526" w:rsidRPr="00DD7AB2" w:rsidRDefault="00270526" w:rsidP="00AB5AF7">
      <w:pPr>
        <w:rPr>
          <w:sz w:val="22"/>
          <w:szCs w:val="22"/>
          <w:lang w:val="en-US"/>
        </w:rPr>
      </w:pPr>
    </w:p>
    <w:p w:rsidR="00270526" w:rsidRPr="00DD7AB2" w:rsidRDefault="00270526" w:rsidP="00AB5AF7">
      <w:pPr>
        <w:rPr>
          <w:sz w:val="22"/>
          <w:szCs w:val="22"/>
          <w:lang w:val="en-US"/>
        </w:rPr>
      </w:pPr>
    </w:p>
    <w:p w:rsidR="00270526" w:rsidRPr="0019182B" w:rsidRDefault="001E2DEB" w:rsidP="0019182B">
      <w:pPr>
        <w:pStyle w:val="1"/>
        <w:keepNext w:val="0"/>
        <w:autoSpaceDE w:val="0"/>
        <w:autoSpaceDN w:val="0"/>
        <w:adjustRightInd w:val="0"/>
        <w:spacing w:before="0" w:after="0"/>
        <w:rPr>
          <w:bCs/>
          <w:snapToGrid w:val="0"/>
          <w:color w:val="000000"/>
          <w:sz w:val="22"/>
          <w:szCs w:val="22"/>
          <w:lang w:val="el-GR" w:eastAsia="en-US"/>
        </w:rPr>
      </w:pPr>
      <w:r w:rsidRPr="0019182B">
        <w:rPr>
          <w:bCs/>
          <w:snapToGrid w:val="0"/>
          <w:color w:val="000000"/>
          <w:sz w:val="22"/>
          <w:szCs w:val="22"/>
          <w:lang w:val="el-GR" w:eastAsia="en-US"/>
        </w:rPr>
        <w:t>2.</w:t>
      </w:r>
      <w:r w:rsidRPr="0019182B">
        <w:rPr>
          <w:bCs/>
          <w:snapToGrid w:val="0"/>
          <w:color w:val="000000"/>
          <w:sz w:val="22"/>
          <w:szCs w:val="22"/>
          <w:lang w:val="el-GR" w:eastAsia="en-US"/>
        </w:rPr>
        <w:tab/>
      </w:r>
      <w:r w:rsidR="00270526" w:rsidRPr="0019182B">
        <w:rPr>
          <w:bCs/>
          <w:snapToGrid w:val="0"/>
          <w:color w:val="000000"/>
          <w:sz w:val="22"/>
          <w:szCs w:val="22"/>
          <w:lang w:val="el-GR" w:eastAsia="en-US"/>
        </w:rPr>
        <w:t>ΠΟΙΟΤΙΚΗ ΚΑΙ ΠΟΣΟΤΙΚΗ ΣΥΝΘΕΣΗ</w:t>
      </w:r>
    </w:p>
    <w:p w:rsidR="00E83EBF" w:rsidRPr="0019182B" w:rsidRDefault="00E83EBF" w:rsidP="00AB5AF7">
      <w:pPr>
        <w:rPr>
          <w:sz w:val="22"/>
          <w:szCs w:val="22"/>
          <w:lang w:val="en-US"/>
        </w:rPr>
      </w:pPr>
    </w:p>
    <w:tbl>
      <w:tblPr>
        <w:tblW w:w="9072" w:type="dxa"/>
        <w:tblInd w:w="108" w:type="dxa"/>
        <w:tblLayout w:type="fixed"/>
        <w:tblLook w:val="0000"/>
      </w:tblPr>
      <w:tblGrid>
        <w:gridCol w:w="1434"/>
        <w:gridCol w:w="804"/>
        <w:gridCol w:w="1037"/>
        <w:gridCol w:w="711"/>
        <w:gridCol w:w="976"/>
        <w:gridCol w:w="1275"/>
        <w:gridCol w:w="1093"/>
        <w:gridCol w:w="892"/>
        <w:gridCol w:w="850"/>
      </w:tblGrid>
      <w:tr w:rsidR="00270526" w:rsidRPr="00DD7AB2" w:rsidTr="0019182B">
        <w:trPr>
          <w:gridAfter w:val="2"/>
          <w:wAfter w:w="1742" w:type="dxa"/>
          <w:trHeight w:val="271"/>
        </w:trPr>
        <w:tc>
          <w:tcPr>
            <w:tcW w:w="6237" w:type="dxa"/>
            <w:gridSpan w:val="6"/>
          </w:tcPr>
          <w:p w:rsidR="00270526" w:rsidRPr="00DD7AB2" w:rsidRDefault="00270526" w:rsidP="00AB5AF7">
            <w:pPr>
              <w:pStyle w:val="a0"/>
              <w:tabs>
                <w:tab w:val="right" w:pos="6804"/>
              </w:tabs>
              <w:spacing w:after="0"/>
              <w:jc w:val="left"/>
              <w:rPr>
                <w:szCs w:val="22"/>
                <w:lang w:val="en-GB"/>
              </w:rPr>
            </w:pPr>
            <w:r w:rsidRPr="00DD7AB2">
              <w:rPr>
                <w:szCs w:val="22"/>
                <w:lang w:val="en-GB"/>
              </w:rPr>
              <w:t xml:space="preserve">Sodium </w:t>
            </w:r>
            <w:r w:rsidRPr="00DD7AB2">
              <w:rPr>
                <w:szCs w:val="22"/>
              </w:rPr>
              <w:t>c</w:t>
            </w:r>
            <w:r w:rsidRPr="00DD7AB2">
              <w:rPr>
                <w:szCs w:val="22"/>
                <w:lang w:val="en-GB"/>
              </w:rPr>
              <w:t>hloride:</w:t>
            </w:r>
          </w:p>
        </w:tc>
        <w:tc>
          <w:tcPr>
            <w:tcW w:w="1093" w:type="dxa"/>
          </w:tcPr>
          <w:p w:rsidR="00270526" w:rsidRPr="00DD7AB2" w:rsidRDefault="00270526" w:rsidP="00AB5AF7">
            <w:pPr>
              <w:pStyle w:val="a0"/>
              <w:tabs>
                <w:tab w:val="right" w:pos="6804"/>
              </w:tabs>
              <w:spacing w:after="0"/>
              <w:jc w:val="left"/>
              <w:rPr>
                <w:szCs w:val="22"/>
                <w:lang w:val="en-GB"/>
              </w:rPr>
            </w:pPr>
            <w:r w:rsidRPr="00DD7AB2">
              <w:rPr>
                <w:szCs w:val="22"/>
                <w:lang w:val="en-GB"/>
              </w:rPr>
              <w:t>8,60 g/L</w:t>
            </w:r>
          </w:p>
        </w:tc>
      </w:tr>
      <w:tr w:rsidR="00270526" w:rsidRPr="00DD7AB2" w:rsidTr="0019182B">
        <w:trPr>
          <w:gridAfter w:val="2"/>
          <w:wAfter w:w="1742" w:type="dxa"/>
          <w:trHeight w:val="271"/>
        </w:trPr>
        <w:tc>
          <w:tcPr>
            <w:tcW w:w="6237" w:type="dxa"/>
            <w:gridSpan w:val="6"/>
          </w:tcPr>
          <w:p w:rsidR="00270526" w:rsidRPr="00DD7AB2" w:rsidRDefault="00270526" w:rsidP="00AB5AF7">
            <w:pPr>
              <w:pStyle w:val="a0"/>
              <w:tabs>
                <w:tab w:val="right" w:pos="6804"/>
              </w:tabs>
              <w:spacing w:after="0"/>
              <w:jc w:val="left"/>
              <w:rPr>
                <w:szCs w:val="22"/>
                <w:lang w:val="en-GB"/>
              </w:rPr>
            </w:pPr>
            <w:r w:rsidRPr="00DD7AB2">
              <w:rPr>
                <w:szCs w:val="22"/>
                <w:lang w:val="en-GB"/>
              </w:rPr>
              <w:t>Potassium chloride:</w:t>
            </w:r>
          </w:p>
        </w:tc>
        <w:tc>
          <w:tcPr>
            <w:tcW w:w="1093" w:type="dxa"/>
          </w:tcPr>
          <w:p w:rsidR="00270526" w:rsidRPr="00DD7AB2" w:rsidRDefault="00270526" w:rsidP="00AB5AF7">
            <w:pPr>
              <w:pStyle w:val="a0"/>
              <w:tabs>
                <w:tab w:val="right" w:pos="6804"/>
              </w:tabs>
              <w:spacing w:after="0"/>
              <w:jc w:val="left"/>
              <w:rPr>
                <w:szCs w:val="22"/>
                <w:lang w:val="en-GB"/>
              </w:rPr>
            </w:pPr>
            <w:r w:rsidRPr="00DD7AB2">
              <w:rPr>
                <w:szCs w:val="22"/>
                <w:lang w:val="en-GB"/>
              </w:rPr>
              <w:t>0,30 g/L</w:t>
            </w:r>
          </w:p>
        </w:tc>
      </w:tr>
      <w:tr w:rsidR="00270526" w:rsidRPr="00DD7AB2" w:rsidTr="0019182B">
        <w:trPr>
          <w:gridAfter w:val="2"/>
          <w:wAfter w:w="1742" w:type="dxa"/>
          <w:trHeight w:val="271"/>
        </w:trPr>
        <w:tc>
          <w:tcPr>
            <w:tcW w:w="6237" w:type="dxa"/>
            <w:gridSpan w:val="6"/>
          </w:tcPr>
          <w:p w:rsidR="00270526" w:rsidRPr="00DD7AB2" w:rsidRDefault="00270526" w:rsidP="00AB5AF7">
            <w:pPr>
              <w:pStyle w:val="a0"/>
              <w:tabs>
                <w:tab w:val="right" w:pos="6804"/>
              </w:tabs>
              <w:spacing w:after="0"/>
              <w:jc w:val="left"/>
              <w:rPr>
                <w:szCs w:val="22"/>
                <w:lang w:val="en-GB"/>
              </w:rPr>
            </w:pPr>
            <w:r w:rsidRPr="00DD7AB2">
              <w:rPr>
                <w:szCs w:val="22"/>
                <w:lang w:val="en-GB"/>
              </w:rPr>
              <w:t>Calcium chloride dihydrate:</w:t>
            </w:r>
          </w:p>
        </w:tc>
        <w:tc>
          <w:tcPr>
            <w:tcW w:w="1093" w:type="dxa"/>
          </w:tcPr>
          <w:p w:rsidR="00270526" w:rsidRPr="00DD7AB2" w:rsidRDefault="00270526" w:rsidP="00AB5AF7">
            <w:pPr>
              <w:pStyle w:val="a0"/>
              <w:tabs>
                <w:tab w:val="right" w:pos="6804"/>
              </w:tabs>
              <w:spacing w:after="0"/>
              <w:jc w:val="left"/>
              <w:rPr>
                <w:szCs w:val="22"/>
                <w:lang w:val="en-GB"/>
              </w:rPr>
            </w:pPr>
            <w:r w:rsidRPr="00DD7AB2">
              <w:rPr>
                <w:szCs w:val="22"/>
                <w:lang w:val="en-GB"/>
              </w:rPr>
              <w:t>0,33 g/L</w:t>
            </w:r>
          </w:p>
        </w:tc>
      </w:tr>
      <w:tr w:rsidR="00270526" w:rsidRPr="00DD7AB2" w:rsidTr="0019182B">
        <w:trPr>
          <w:gridAfter w:val="2"/>
          <w:wAfter w:w="1742" w:type="dxa"/>
          <w:trHeight w:val="271"/>
        </w:trPr>
        <w:tc>
          <w:tcPr>
            <w:tcW w:w="6237" w:type="dxa"/>
            <w:gridSpan w:val="6"/>
          </w:tcPr>
          <w:p w:rsidR="00270526" w:rsidRPr="00DD7AB2" w:rsidRDefault="00270526" w:rsidP="00AB5AF7">
            <w:pPr>
              <w:pStyle w:val="a0"/>
              <w:tabs>
                <w:tab w:val="right" w:pos="6804"/>
              </w:tabs>
              <w:spacing w:after="0"/>
              <w:jc w:val="left"/>
              <w:rPr>
                <w:szCs w:val="22"/>
                <w:lang w:val="en-GB"/>
              </w:rPr>
            </w:pPr>
          </w:p>
        </w:tc>
        <w:tc>
          <w:tcPr>
            <w:tcW w:w="1093" w:type="dxa"/>
          </w:tcPr>
          <w:p w:rsidR="00270526" w:rsidRPr="00DD7AB2" w:rsidRDefault="00270526" w:rsidP="00AB5AF7">
            <w:pPr>
              <w:pStyle w:val="a0"/>
              <w:tabs>
                <w:tab w:val="right" w:pos="6804"/>
              </w:tabs>
              <w:spacing w:after="0"/>
              <w:jc w:val="left"/>
              <w:rPr>
                <w:szCs w:val="22"/>
                <w:lang w:val="en-GB"/>
              </w:rPr>
            </w:pPr>
          </w:p>
        </w:tc>
      </w:tr>
      <w:tr w:rsidR="00270526" w:rsidRPr="00DD7AB2" w:rsidTr="0019182B">
        <w:trPr>
          <w:trHeight w:val="277"/>
        </w:trPr>
        <w:tc>
          <w:tcPr>
            <w:tcW w:w="1434" w:type="dxa"/>
            <w:tcBorders>
              <w:bottom w:val="nil"/>
            </w:tcBorders>
          </w:tcPr>
          <w:p w:rsidR="00270526" w:rsidRPr="00DD7AB2" w:rsidRDefault="00270526" w:rsidP="00AB5AF7">
            <w:pPr>
              <w:pStyle w:val="a0"/>
              <w:tabs>
                <w:tab w:val="right" w:pos="6804"/>
              </w:tabs>
              <w:spacing w:after="0"/>
              <w:jc w:val="left"/>
              <w:rPr>
                <w:szCs w:val="22"/>
                <w:lang w:val="en-GB"/>
              </w:rPr>
            </w:pPr>
            <w:r w:rsidRPr="00DD7AB2">
              <w:rPr>
                <w:szCs w:val="22"/>
                <w:lang w:val="en-GB"/>
              </w:rPr>
              <w:t>mmol/l:</w:t>
            </w:r>
          </w:p>
        </w:tc>
        <w:tc>
          <w:tcPr>
            <w:tcW w:w="804" w:type="dxa"/>
            <w:tcBorders>
              <w:bottom w:val="nil"/>
            </w:tcBorders>
          </w:tcPr>
          <w:p w:rsidR="00270526" w:rsidRPr="00DD7AB2" w:rsidRDefault="00270526" w:rsidP="00AB5AF7">
            <w:pPr>
              <w:pStyle w:val="a0"/>
              <w:tabs>
                <w:tab w:val="right" w:pos="6804"/>
              </w:tabs>
              <w:spacing w:after="0"/>
              <w:jc w:val="left"/>
              <w:rPr>
                <w:szCs w:val="22"/>
                <w:lang w:val="en-GB"/>
              </w:rPr>
            </w:pPr>
            <w:r w:rsidRPr="00DD7AB2">
              <w:rPr>
                <w:szCs w:val="22"/>
                <w:lang w:val="en-GB"/>
              </w:rPr>
              <w:t>Na</w:t>
            </w:r>
            <w:r w:rsidRPr="00DD7AB2">
              <w:rPr>
                <w:szCs w:val="22"/>
                <w:vertAlign w:val="superscript"/>
                <w:lang w:val="en-GB"/>
              </w:rPr>
              <w:t>+</w:t>
            </w:r>
            <w:r w:rsidRPr="00DD7AB2">
              <w:rPr>
                <w:szCs w:val="22"/>
                <w:lang w:val="en-GB"/>
              </w:rPr>
              <w:t>:</w:t>
            </w:r>
          </w:p>
        </w:tc>
        <w:tc>
          <w:tcPr>
            <w:tcW w:w="1037" w:type="dxa"/>
            <w:tcBorders>
              <w:bottom w:val="nil"/>
            </w:tcBorders>
          </w:tcPr>
          <w:p w:rsidR="00270526" w:rsidRPr="00DD7AB2" w:rsidRDefault="00270526" w:rsidP="00AB5AF7">
            <w:pPr>
              <w:pStyle w:val="a0"/>
              <w:tabs>
                <w:tab w:val="right" w:pos="6804"/>
              </w:tabs>
              <w:spacing w:after="0"/>
              <w:jc w:val="left"/>
              <w:rPr>
                <w:szCs w:val="22"/>
                <w:lang w:val="en-GB"/>
              </w:rPr>
            </w:pPr>
            <w:r w:rsidRPr="00DD7AB2">
              <w:rPr>
                <w:szCs w:val="22"/>
                <w:lang w:val="en-GB"/>
              </w:rPr>
              <w:t>147</w:t>
            </w:r>
          </w:p>
        </w:tc>
        <w:tc>
          <w:tcPr>
            <w:tcW w:w="711" w:type="dxa"/>
            <w:tcBorders>
              <w:bottom w:val="nil"/>
            </w:tcBorders>
          </w:tcPr>
          <w:p w:rsidR="00270526" w:rsidRPr="00DD7AB2" w:rsidRDefault="00270526" w:rsidP="00AB5AF7">
            <w:pPr>
              <w:pStyle w:val="a0"/>
              <w:tabs>
                <w:tab w:val="right" w:pos="6804"/>
              </w:tabs>
              <w:spacing w:after="0"/>
              <w:jc w:val="left"/>
              <w:rPr>
                <w:szCs w:val="22"/>
                <w:lang w:val="en-GB"/>
              </w:rPr>
            </w:pPr>
            <w:r w:rsidRPr="00DD7AB2">
              <w:rPr>
                <w:szCs w:val="22"/>
                <w:lang w:val="en-GB"/>
              </w:rPr>
              <w:t>K</w:t>
            </w:r>
            <w:r w:rsidRPr="00DD7AB2">
              <w:rPr>
                <w:szCs w:val="22"/>
                <w:vertAlign w:val="superscript"/>
                <w:lang w:val="en-GB"/>
              </w:rPr>
              <w:t>+</w:t>
            </w:r>
            <w:r w:rsidRPr="00DD7AB2">
              <w:rPr>
                <w:szCs w:val="22"/>
                <w:lang w:val="en-GB"/>
              </w:rPr>
              <w:t>:</w:t>
            </w:r>
          </w:p>
        </w:tc>
        <w:tc>
          <w:tcPr>
            <w:tcW w:w="976" w:type="dxa"/>
            <w:tcBorders>
              <w:bottom w:val="nil"/>
            </w:tcBorders>
          </w:tcPr>
          <w:p w:rsidR="00270526" w:rsidRPr="00DD7AB2" w:rsidRDefault="00270526" w:rsidP="00AB5AF7">
            <w:pPr>
              <w:pStyle w:val="a0"/>
              <w:tabs>
                <w:tab w:val="right" w:pos="6804"/>
              </w:tabs>
              <w:spacing w:after="0"/>
              <w:jc w:val="left"/>
              <w:rPr>
                <w:szCs w:val="22"/>
                <w:lang w:val="en-GB"/>
              </w:rPr>
            </w:pPr>
            <w:r w:rsidRPr="00DD7AB2">
              <w:rPr>
                <w:szCs w:val="22"/>
                <w:lang w:val="en-GB"/>
              </w:rPr>
              <w:t>4</w:t>
            </w:r>
          </w:p>
        </w:tc>
        <w:tc>
          <w:tcPr>
            <w:tcW w:w="1275" w:type="dxa"/>
            <w:tcBorders>
              <w:bottom w:val="nil"/>
            </w:tcBorders>
          </w:tcPr>
          <w:p w:rsidR="00270526" w:rsidRPr="00DD7AB2" w:rsidRDefault="00270526" w:rsidP="00AB5AF7">
            <w:pPr>
              <w:pStyle w:val="a0"/>
              <w:tabs>
                <w:tab w:val="right" w:pos="6804"/>
              </w:tabs>
              <w:spacing w:after="0"/>
              <w:jc w:val="left"/>
              <w:rPr>
                <w:szCs w:val="22"/>
                <w:lang w:val="en-GB"/>
              </w:rPr>
            </w:pPr>
            <w:r w:rsidRPr="00DD7AB2">
              <w:rPr>
                <w:szCs w:val="22"/>
                <w:lang w:val="en-GB"/>
              </w:rPr>
              <w:t>Ca</w:t>
            </w:r>
            <w:r w:rsidRPr="00DD7AB2">
              <w:rPr>
                <w:szCs w:val="22"/>
                <w:vertAlign w:val="superscript"/>
                <w:lang w:val="en-GB"/>
              </w:rPr>
              <w:t>++</w:t>
            </w:r>
            <w:r w:rsidRPr="00DD7AB2">
              <w:rPr>
                <w:szCs w:val="22"/>
                <w:lang w:val="en-GB"/>
              </w:rPr>
              <w:t>:</w:t>
            </w:r>
          </w:p>
        </w:tc>
        <w:tc>
          <w:tcPr>
            <w:tcW w:w="1093" w:type="dxa"/>
            <w:tcBorders>
              <w:bottom w:val="nil"/>
            </w:tcBorders>
          </w:tcPr>
          <w:p w:rsidR="00270526" w:rsidRPr="00DD7AB2" w:rsidRDefault="00270526" w:rsidP="00AB5AF7">
            <w:pPr>
              <w:pStyle w:val="a0"/>
              <w:tabs>
                <w:tab w:val="right" w:pos="6804"/>
              </w:tabs>
              <w:spacing w:after="0"/>
              <w:jc w:val="left"/>
              <w:rPr>
                <w:szCs w:val="22"/>
                <w:lang w:val="en-GB"/>
              </w:rPr>
            </w:pPr>
            <w:r w:rsidRPr="00DD7AB2">
              <w:rPr>
                <w:szCs w:val="22"/>
                <w:lang w:val="en-GB"/>
              </w:rPr>
              <w:t>2,25</w:t>
            </w:r>
          </w:p>
        </w:tc>
        <w:tc>
          <w:tcPr>
            <w:tcW w:w="892" w:type="dxa"/>
            <w:tcBorders>
              <w:bottom w:val="nil"/>
            </w:tcBorders>
          </w:tcPr>
          <w:p w:rsidR="00270526" w:rsidRPr="00DD7AB2" w:rsidRDefault="00270526" w:rsidP="00AB5AF7">
            <w:pPr>
              <w:pStyle w:val="a0"/>
              <w:tabs>
                <w:tab w:val="right" w:pos="6804"/>
              </w:tabs>
              <w:spacing w:after="0"/>
              <w:jc w:val="left"/>
              <w:rPr>
                <w:szCs w:val="22"/>
                <w:lang w:val="en-GB"/>
              </w:rPr>
            </w:pPr>
            <w:r w:rsidRPr="00DD7AB2">
              <w:rPr>
                <w:szCs w:val="22"/>
                <w:lang w:val="en-GB"/>
              </w:rPr>
              <w:t>Cl</w:t>
            </w:r>
            <w:r w:rsidRPr="00DD7AB2">
              <w:rPr>
                <w:szCs w:val="22"/>
                <w:vertAlign w:val="superscript"/>
                <w:lang w:val="en-GB"/>
              </w:rPr>
              <w:t>-</w:t>
            </w:r>
            <w:r w:rsidRPr="00DD7AB2">
              <w:rPr>
                <w:szCs w:val="22"/>
                <w:lang w:val="en-GB"/>
              </w:rPr>
              <w:t>:</w:t>
            </w:r>
          </w:p>
        </w:tc>
        <w:tc>
          <w:tcPr>
            <w:tcW w:w="850" w:type="dxa"/>
            <w:tcBorders>
              <w:bottom w:val="nil"/>
            </w:tcBorders>
          </w:tcPr>
          <w:p w:rsidR="00270526" w:rsidRPr="00DD7AB2" w:rsidRDefault="00270526" w:rsidP="00AB5AF7">
            <w:pPr>
              <w:pStyle w:val="a0"/>
              <w:tabs>
                <w:tab w:val="right" w:pos="6804"/>
              </w:tabs>
              <w:spacing w:after="0"/>
              <w:jc w:val="left"/>
              <w:rPr>
                <w:szCs w:val="22"/>
                <w:lang w:val="en-GB"/>
              </w:rPr>
            </w:pPr>
            <w:r w:rsidRPr="00DD7AB2">
              <w:rPr>
                <w:szCs w:val="22"/>
                <w:lang w:val="en-GB"/>
              </w:rPr>
              <w:t>155,5</w:t>
            </w:r>
          </w:p>
        </w:tc>
      </w:tr>
      <w:tr w:rsidR="00270526" w:rsidRPr="00DD7AB2" w:rsidTr="0019182B">
        <w:trPr>
          <w:trHeight w:val="276"/>
        </w:trPr>
        <w:tc>
          <w:tcPr>
            <w:tcW w:w="1434" w:type="dxa"/>
            <w:tcBorders>
              <w:bottom w:val="nil"/>
            </w:tcBorders>
          </w:tcPr>
          <w:p w:rsidR="00270526" w:rsidRPr="00DD7AB2" w:rsidRDefault="00270526" w:rsidP="00AB5AF7">
            <w:pPr>
              <w:pStyle w:val="a0"/>
              <w:tabs>
                <w:tab w:val="right" w:pos="6804"/>
              </w:tabs>
              <w:spacing w:after="0"/>
              <w:jc w:val="left"/>
              <w:rPr>
                <w:szCs w:val="22"/>
                <w:lang w:val="en-GB"/>
              </w:rPr>
            </w:pPr>
            <w:r w:rsidRPr="00DD7AB2">
              <w:rPr>
                <w:szCs w:val="22"/>
                <w:lang w:val="en-GB"/>
              </w:rPr>
              <w:t>mEq/l:</w:t>
            </w:r>
          </w:p>
        </w:tc>
        <w:tc>
          <w:tcPr>
            <w:tcW w:w="804" w:type="dxa"/>
            <w:tcBorders>
              <w:bottom w:val="nil"/>
            </w:tcBorders>
          </w:tcPr>
          <w:p w:rsidR="00270526" w:rsidRPr="00DD7AB2" w:rsidRDefault="00270526" w:rsidP="00AB5AF7">
            <w:pPr>
              <w:pStyle w:val="a0"/>
              <w:tabs>
                <w:tab w:val="right" w:pos="6804"/>
              </w:tabs>
              <w:spacing w:after="0"/>
              <w:jc w:val="left"/>
              <w:rPr>
                <w:szCs w:val="22"/>
                <w:lang w:val="en-GB"/>
              </w:rPr>
            </w:pPr>
            <w:r w:rsidRPr="00DD7AB2">
              <w:rPr>
                <w:szCs w:val="22"/>
                <w:lang w:val="en-GB"/>
              </w:rPr>
              <w:t>Na</w:t>
            </w:r>
            <w:r w:rsidRPr="00DD7AB2">
              <w:rPr>
                <w:szCs w:val="22"/>
                <w:vertAlign w:val="superscript"/>
                <w:lang w:val="en-GB"/>
              </w:rPr>
              <w:t>+</w:t>
            </w:r>
            <w:r w:rsidRPr="00DD7AB2">
              <w:rPr>
                <w:szCs w:val="22"/>
                <w:lang w:val="en-GB"/>
              </w:rPr>
              <w:t>:</w:t>
            </w:r>
          </w:p>
        </w:tc>
        <w:tc>
          <w:tcPr>
            <w:tcW w:w="1037" w:type="dxa"/>
            <w:tcBorders>
              <w:bottom w:val="nil"/>
            </w:tcBorders>
          </w:tcPr>
          <w:p w:rsidR="00270526" w:rsidRPr="00DD7AB2" w:rsidRDefault="00270526" w:rsidP="00AB5AF7">
            <w:pPr>
              <w:pStyle w:val="a0"/>
              <w:tabs>
                <w:tab w:val="right" w:pos="6804"/>
              </w:tabs>
              <w:spacing w:after="0"/>
              <w:jc w:val="left"/>
              <w:rPr>
                <w:szCs w:val="22"/>
                <w:lang w:val="en-GB"/>
              </w:rPr>
            </w:pPr>
            <w:r w:rsidRPr="00DD7AB2">
              <w:rPr>
                <w:szCs w:val="22"/>
                <w:lang w:val="en-GB"/>
              </w:rPr>
              <w:t>147</w:t>
            </w:r>
          </w:p>
        </w:tc>
        <w:tc>
          <w:tcPr>
            <w:tcW w:w="711" w:type="dxa"/>
            <w:tcBorders>
              <w:bottom w:val="nil"/>
            </w:tcBorders>
          </w:tcPr>
          <w:p w:rsidR="00270526" w:rsidRPr="00DD7AB2" w:rsidRDefault="00270526" w:rsidP="00AB5AF7">
            <w:pPr>
              <w:pStyle w:val="a0"/>
              <w:tabs>
                <w:tab w:val="right" w:pos="6804"/>
              </w:tabs>
              <w:spacing w:after="0"/>
              <w:jc w:val="left"/>
              <w:rPr>
                <w:szCs w:val="22"/>
                <w:lang w:val="en-GB"/>
              </w:rPr>
            </w:pPr>
            <w:r w:rsidRPr="00DD7AB2">
              <w:rPr>
                <w:szCs w:val="22"/>
                <w:lang w:val="en-GB"/>
              </w:rPr>
              <w:t>K</w:t>
            </w:r>
            <w:r w:rsidRPr="00DD7AB2">
              <w:rPr>
                <w:szCs w:val="22"/>
                <w:vertAlign w:val="superscript"/>
                <w:lang w:val="en-GB"/>
              </w:rPr>
              <w:t>+</w:t>
            </w:r>
            <w:r w:rsidRPr="00DD7AB2">
              <w:rPr>
                <w:szCs w:val="22"/>
                <w:lang w:val="en-GB"/>
              </w:rPr>
              <w:t>:</w:t>
            </w:r>
          </w:p>
        </w:tc>
        <w:tc>
          <w:tcPr>
            <w:tcW w:w="976" w:type="dxa"/>
            <w:tcBorders>
              <w:bottom w:val="nil"/>
            </w:tcBorders>
          </w:tcPr>
          <w:p w:rsidR="00270526" w:rsidRPr="00DD7AB2" w:rsidRDefault="00270526" w:rsidP="00AB5AF7">
            <w:pPr>
              <w:pStyle w:val="a0"/>
              <w:tabs>
                <w:tab w:val="right" w:pos="6804"/>
              </w:tabs>
              <w:spacing w:after="0"/>
              <w:jc w:val="left"/>
              <w:rPr>
                <w:szCs w:val="22"/>
                <w:lang w:val="en-GB"/>
              </w:rPr>
            </w:pPr>
            <w:r w:rsidRPr="00DD7AB2">
              <w:rPr>
                <w:szCs w:val="22"/>
                <w:lang w:val="en-GB"/>
              </w:rPr>
              <w:t>4</w:t>
            </w:r>
          </w:p>
        </w:tc>
        <w:tc>
          <w:tcPr>
            <w:tcW w:w="1275" w:type="dxa"/>
            <w:tcBorders>
              <w:bottom w:val="nil"/>
            </w:tcBorders>
          </w:tcPr>
          <w:p w:rsidR="00270526" w:rsidRPr="00DD7AB2" w:rsidRDefault="00270526" w:rsidP="00AB5AF7">
            <w:pPr>
              <w:pStyle w:val="a0"/>
              <w:tabs>
                <w:tab w:val="right" w:pos="6804"/>
              </w:tabs>
              <w:spacing w:after="0"/>
              <w:jc w:val="left"/>
              <w:rPr>
                <w:szCs w:val="22"/>
                <w:lang w:val="en-GB"/>
              </w:rPr>
            </w:pPr>
            <w:r w:rsidRPr="00DD7AB2">
              <w:rPr>
                <w:szCs w:val="22"/>
                <w:lang w:val="en-GB"/>
              </w:rPr>
              <w:t>Ca</w:t>
            </w:r>
            <w:r w:rsidRPr="00DD7AB2">
              <w:rPr>
                <w:szCs w:val="22"/>
                <w:vertAlign w:val="superscript"/>
                <w:lang w:val="en-GB"/>
              </w:rPr>
              <w:t>++</w:t>
            </w:r>
            <w:r w:rsidRPr="00DD7AB2">
              <w:rPr>
                <w:szCs w:val="22"/>
                <w:lang w:val="en-GB"/>
              </w:rPr>
              <w:t>:</w:t>
            </w:r>
          </w:p>
        </w:tc>
        <w:tc>
          <w:tcPr>
            <w:tcW w:w="1093" w:type="dxa"/>
            <w:tcBorders>
              <w:bottom w:val="nil"/>
            </w:tcBorders>
          </w:tcPr>
          <w:p w:rsidR="00270526" w:rsidRPr="00DD7AB2" w:rsidRDefault="00270526" w:rsidP="00AB5AF7">
            <w:pPr>
              <w:pStyle w:val="a0"/>
              <w:tabs>
                <w:tab w:val="right" w:pos="6804"/>
              </w:tabs>
              <w:spacing w:after="0"/>
              <w:jc w:val="left"/>
              <w:rPr>
                <w:szCs w:val="22"/>
                <w:lang w:val="en-GB"/>
              </w:rPr>
            </w:pPr>
            <w:r w:rsidRPr="00DD7AB2">
              <w:rPr>
                <w:szCs w:val="22"/>
                <w:lang w:val="en-GB"/>
              </w:rPr>
              <w:t>4,5</w:t>
            </w:r>
          </w:p>
        </w:tc>
        <w:tc>
          <w:tcPr>
            <w:tcW w:w="892" w:type="dxa"/>
            <w:tcBorders>
              <w:bottom w:val="nil"/>
            </w:tcBorders>
          </w:tcPr>
          <w:p w:rsidR="00270526" w:rsidRPr="00DD7AB2" w:rsidRDefault="00270526" w:rsidP="00AB5AF7">
            <w:pPr>
              <w:pStyle w:val="a0"/>
              <w:tabs>
                <w:tab w:val="right" w:pos="6804"/>
              </w:tabs>
              <w:spacing w:after="0"/>
              <w:jc w:val="left"/>
              <w:rPr>
                <w:szCs w:val="22"/>
                <w:lang w:val="en-GB"/>
              </w:rPr>
            </w:pPr>
            <w:r w:rsidRPr="00DD7AB2">
              <w:rPr>
                <w:szCs w:val="22"/>
                <w:lang w:val="en-GB"/>
              </w:rPr>
              <w:t>Cl</w:t>
            </w:r>
            <w:r w:rsidRPr="00DD7AB2">
              <w:rPr>
                <w:szCs w:val="22"/>
                <w:vertAlign w:val="superscript"/>
                <w:lang w:val="en-GB"/>
              </w:rPr>
              <w:t>-</w:t>
            </w:r>
            <w:r w:rsidRPr="00DD7AB2">
              <w:rPr>
                <w:szCs w:val="22"/>
                <w:lang w:val="en-GB"/>
              </w:rPr>
              <w:t>:</w:t>
            </w:r>
          </w:p>
        </w:tc>
        <w:tc>
          <w:tcPr>
            <w:tcW w:w="850" w:type="dxa"/>
            <w:tcBorders>
              <w:bottom w:val="nil"/>
            </w:tcBorders>
          </w:tcPr>
          <w:p w:rsidR="00270526" w:rsidRPr="00DD7AB2" w:rsidRDefault="00270526" w:rsidP="00AB5AF7">
            <w:pPr>
              <w:pStyle w:val="a0"/>
              <w:tabs>
                <w:tab w:val="right" w:pos="6804"/>
              </w:tabs>
              <w:spacing w:after="0"/>
              <w:jc w:val="left"/>
              <w:rPr>
                <w:szCs w:val="22"/>
                <w:lang w:val="en-GB"/>
              </w:rPr>
            </w:pPr>
            <w:r w:rsidRPr="00DD7AB2">
              <w:rPr>
                <w:szCs w:val="22"/>
                <w:lang w:val="en-GB"/>
              </w:rPr>
              <w:t>155,5</w:t>
            </w:r>
          </w:p>
        </w:tc>
      </w:tr>
      <w:tr w:rsidR="00270526" w:rsidRPr="00DD7AB2" w:rsidTr="0019182B">
        <w:trPr>
          <w:gridAfter w:val="4"/>
          <w:wAfter w:w="4110" w:type="dxa"/>
          <w:trHeight w:val="271"/>
        </w:trPr>
        <w:tc>
          <w:tcPr>
            <w:tcW w:w="3275" w:type="dxa"/>
            <w:gridSpan w:val="3"/>
          </w:tcPr>
          <w:p w:rsidR="00270526" w:rsidRPr="008F21AF" w:rsidRDefault="00270526" w:rsidP="00AB5AF7">
            <w:pPr>
              <w:pStyle w:val="a0"/>
              <w:tabs>
                <w:tab w:val="right" w:pos="6804"/>
              </w:tabs>
              <w:spacing w:after="0"/>
              <w:jc w:val="left"/>
              <w:rPr>
                <w:szCs w:val="22"/>
              </w:rPr>
            </w:pPr>
          </w:p>
        </w:tc>
        <w:tc>
          <w:tcPr>
            <w:tcW w:w="1687" w:type="dxa"/>
            <w:gridSpan w:val="2"/>
          </w:tcPr>
          <w:p w:rsidR="00270526" w:rsidRPr="00DD7AB2" w:rsidRDefault="00270526" w:rsidP="00AB5AF7">
            <w:pPr>
              <w:pStyle w:val="a0"/>
              <w:tabs>
                <w:tab w:val="right" w:pos="6804"/>
              </w:tabs>
              <w:spacing w:after="0"/>
              <w:jc w:val="left"/>
              <w:rPr>
                <w:szCs w:val="22"/>
                <w:lang w:val="el-GR"/>
              </w:rPr>
            </w:pPr>
          </w:p>
        </w:tc>
      </w:tr>
      <w:tr w:rsidR="00270526" w:rsidRPr="00DD7AB2" w:rsidTr="0019182B">
        <w:trPr>
          <w:gridAfter w:val="4"/>
          <w:wAfter w:w="4110" w:type="dxa"/>
          <w:cantSplit/>
          <w:trHeight w:val="80"/>
        </w:trPr>
        <w:tc>
          <w:tcPr>
            <w:tcW w:w="4962" w:type="dxa"/>
            <w:gridSpan w:val="5"/>
          </w:tcPr>
          <w:p w:rsidR="00270526" w:rsidRPr="00DD7AB2" w:rsidRDefault="00270526" w:rsidP="00AB5AF7">
            <w:pPr>
              <w:pStyle w:val="a0"/>
              <w:tabs>
                <w:tab w:val="right" w:pos="6804"/>
              </w:tabs>
              <w:spacing w:after="0"/>
              <w:jc w:val="left"/>
              <w:rPr>
                <w:szCs w:val="22"/>
                <w:lang w:val="el-GR"/>
              </w:rPr>
            </w:pPr>
            <w:r w:rsidRPr="00DD7AB2">
              <w:rPr>
                <w:szCs w:val="22"/>
                <w:lang w:val="el-GR"/>
              </w:rPr>
              <w:t>Για μια πλήρη λίστα εκδόχων</w:t>
            </w:r>
            <w:r w:rsidR="001C57BF" w:rsidRPr="00DD7AB2">
              <w:rPr>
                <w:szCs w:val="22"/>
                <w:lang w:val="el-GR"/>
              </w:rPr>
              <w:t>, βλ.</w:t>
            </w:r>
            <w:r w:rsidRPr="00DD7AB2">
              <w:rPr>
                <w:szCs w:val="22"/>
                <w:lang w:val="el-GR"/>
              </w:rPr>
              <w:t xml:space="preserve"> παράγραφο 6.1</w:t>
            </w:r>
          </w:p>
        </w:tc>
      </w:tr>
    </w:tbl>
    <w:p w:rsidR="00270526" w:rsidRPr="00DD7AB2" w:rsidRDefault="00270526" w:rsidP="00AB5AF7">
      <w:pPr>
        <w:rPr>
          <w:sz w:val="22"/>
          <w:szCs w:val="22"/>
        </w:rPr>
      </w:pPr>
    </w:p>
    <w:p w:rsidR="00270526" w:rsidRPr="00DD7AB2" w:rsidRDefault="00270526" w:rsidP="00AB5AF7">
      <w:pPr>
        <w:pStyle w:val="a0"/>
        <w:spacing w:after="0"/>
        <w:jc w:val="left"/>
        <w:rPr>
          <w:szCs w:val="22"/>
          <w:lang w:val="el-GR"/>
        </w:rPr>
      </w:pPr>
    </w:p>
    <w:p w:rsidR="00270526" w:rsidRPr="0019182B" w:rsidRDefault="002902EF" w:rsidP="0019182B">
      <w:pPr>
        <w:pStyle w:val="1"/>
        <w:keepNext w:val="0"/>
        <w:autoSpaceDE w:val="0"/>
        <w:autoSpaceDN w:val="0"/>
        <w:adjustRightInd w:val="0"/>
        <w:spacing w:before="0" w:after="0"/>
        <w:rPr>
          <w:bCs/>
          <w:snapToGrid w:val="0"/>
          <w:color w:val="000000"/>
          <w:sz w:val="22"/>
          <w:szCs w:val="22"/>
          <w:lang w:val="el-GR" w:eastAsia="en-US"/>
        </w:rPr>
      </w:pPr>
      <w:r w:rsidRPr="0019182B">
        <w:rPr>
          <w:bCs/>
          <w:snapToGrid w:val="0"/>
          <w:color w:val="000000"/>
          <w:sz w:val="22"/>
          <w:szCs w:val="22"/>
          <w:lang w:val="el-GR" w:eastAsia="en-US"/>
        </w:rPr>
        <w:t>3.</w:t>
      </w:r>
      <w:r w:rsidR="001E2DEB" w:rsidRPr="0019182B">
        <w:rPr>
          <w:bCs/>
          <w:snapToGrid w:val="0"/>
          <w:color w:val="000000"/>
          <w:sz w:val="22"/>
          <w:szCs w:val="22"/>
          <w:lang w:val="el-GR" w:eastAsia="en-US"/>
        </w:rPr>
        <w:tab/>
      </w:r>
      <w:r w:rsidR="00270526" w:rsidRPr="0019182B">
        <w:rPr>
          <w:bCs/>
          <w:snapToGrid w:val="0"/>
          <w:color w:val="000000"/>
          <w:sz w:val="22"/>
          <w:szCs w:val="22"/>
          <w:lang w:val="el-GR" w:eastAsia="en-US"/>
        </w:rPr>
        <w:t>ΦΑΡΜΑΚΟΤΕΧΝΙΚΗ ΜΟΡΦΗ</w:t>
      </w:r>
    </w:p>
    <w:p w:rsidR="00E83EBF" w:rsidRPr="0019182B" w:rsidRDefault="00E83EBF" w:rsidP="00AB5AF7">
      <w:pPr>
        <w:rPr>
          <w:sz w:val="22"/>
          <w:szCs w:val="22"/>
        </w:rPr>
      </w:pPr>
    </w:p>
    <w:p w:rsidR="00270526" w:rsidRPr="00DD7AB2" w:rsidRDefault="00270526" w:rsidP="00AB5AF7">
      <w:pPr>
        <w:pStyle w:val="a0"/>
        <w:spacing w:after="0"/>
        <w:jc w:val="left"/>
        <w:rPr>
          <w:szCs w:val="22"/>
          <w:lang w:val="el-GR"/>
        </w:rPr>
      </w:pPr>
      <w:r w:rsidRPr="00DD7AB2">
        <w:rPr>
          <w:szCs w:val="22"/>
          <w:lang w:val="el-GR"/>
        </w:rPr>
        <w:t>Διάλυμα για έγχυση.</w:t>
      </w:r>
    </w:p>
    <w:p w:rsidR="00270526" w:rsidRPr="00DD7AB2" w:rsidRDefault="00270526" w:rsidP="00AB5AF7">
      <w:pPr>
        <w:rPr>
          <w:sz w:val="22"/>
          <w:szCs w:val="22"/>
        </w:rPr>
      </w:pPr>
      <w:r w:rsidRPr="00DD7AB2">
        <w:rPr>
          <w:sz w:val="22"/>
          <w:szCs w:val="22"/>
        </w:rPr>
        <w:t>Διαυγές διάλυμα, χωρίς ορατά σωματίδια.</w:t>
      </w:r>
    </w:p>
    <w:p w:rsidR="00270526" w:rsidRPr="00DD7AB2" w:rsidRDefault="00270526" w:rsidP="00AB5AF7">
      <w:pPr>
        <w:pStyle w:val="a0"/>
        <w:spacing w:after="0"/>
        <w:jc w:val="left"/>
        <w:rPr>
          <w:szCs w:val="22"/>
          <w:lang w:val="el-GR"/>
        </w:rPr>
      </w:pPr>
    </w:p>
    <w:p w:rsidR="00270526" w:rsidRPr="001E2DEB" w:rsidRDefault="00270526" w:rsidP="00AB5AF7">
      <w:pPr>
        <w:pStyle w:val="a0"/>
        <w:spacing w:after="0"/>
        <w:jc w:val="left"/>
        <w:rPr>
          <w:szCs w:val="22"/>
          <w:lang w:val="el-GR"/>
        </w:rPr>
      </w:pPr>
      <w:r w:rsidRPr="00DD7AB2">
        <w:rPr>
          <w:szCs w:val="22"/>
          <w:lang w:val="el-GR"/>
        </w:rPr>
        <w:t xml:space="preserve">Ωσμωτικότητα 309 </w:t>
      </w:r>
      <w:r w:rsidRPr="00DD7AB2">
        <w:rPr>
          <w:szCs w:val="22"/>
        </w:rPr>
        <w:t>mOsm</w:t>
      </w:r>
      <w:r w:rsidRPr="00DD7AB2">
        <w:rPr>
          <w:szCs w:val="22"/>
          <w:lang w:val="el-GR"/>
        </w:rPr>
        <w:t>/</w:t>
      </w:r>
      <w:r w:rsidRPr="00DD7AB2">
        <w:rPr>
          <w:szCs w:val="22"/>
        </w:rPr>
        <w:t>l</w:t>
      </w:r>
      <w:r w:rsidRPr="00DD7AB2">
        <w:rPr>
          <w:szCs w:val="22"/>
          <w:lang w:val="el-GR"/>
        </w:rPr>
        <w:t xml:space="preserve"> (περίπου)</w:t>
      </w:r>
      <w:r w:rsidR="0060527E">
        <w:rPr>
          <w:szCs w:val="22"/>
          <w:lang w:val="el-GR"/>
        </w:rPr>
        <w:tab/>
      </w:r>
      <w:r w:rsidRPr="00DD7AB2">
        <w:rPr>
          <w:szCs w:val="22"/>
        </w:rPr>
        <w:t>pH</w:t>
      </w:r>
      <w:r w:rsidRPr="00DD7AB2">
        <w:rPr>
          <w:szCs w:val="22"/>
          <w:lang w:val="el-GR"/>
        </w:rPr>
        <w:t>:5,0 – 7,5</w:t>
      </w:r>
    </w:p>
    <w:p w:rsidR="00E83EBF" w:rsidRPr="001E2DEB" w:rsidRDefault="00E83EBF" w:rsidP="00AB5AF7">
      <w:pPr>
        <w:pStyle w:val="a0"/>
        <w:spacing w:after="0"/>
        <w:jc w:val="left"/>
        <w:rPr>
          <w:szCs w:val="22"/>
          <w:lang w:val="el-GR"/>
        </w:rPr>
      </w:pPr>
    </w:p>
    <w:p w:rsidR="002902EF" w:rsidRPr="001E2DEB" w:rsidRDefault="002902EF" w:rsidP="002902EF">
      <w:pPr>
        <w:rPr>
          <w:sz w:val="22"/>
          <w:szCs w:val="22"/>
          <w:lang w:eastAsia="fr-FR"/>
        </w:rPr>
      </w:pPr>
    </w:p>
    <w:p w:rsidR="00270526" w:rsidRPr="0019182B" w:rsidRDefault="002902EF" w:rsidP="0019182B">
      <w:pPr>
        <w:pStyle w:val="1"/>
        <w:keepNext w:val="0"/>
        <w:autoSpaceDE w:val="0"/>
        <w:autoSpaceDN w:val="0"/>
        <w:adjustRightInd w:val="0"/>
        <w:spacing w:before="0" w:after="0"/>
        <w:rPr>
          <w:bCs/>
          <w:snapToGrid w:val="0"/>
          <w:color w:val="000000"/>
          <w:sz w:val="22"/>
          <w:szCs w:val="22"/>
          <w:lang w:val="el-GR" w:eastAsia="en-US"/>
        </w:rPr>
      </w:pPr>
      <w:r w:rsidRPr="0019182B">
        <w:rPr>
          <w:bCs/>
          <w:snapToGrid w:val="0"/>
          <w:color w:val="000000"/>
          <w:sz w:val="22"/>
          <w:szCs w:val="22"/>
          <w:lang w:val="el-GR" w:eastAsia="en-US"/>
        </w:rPr>
        <w:t>4.</w:t>
      </w:r>
      <w:r w:rsidR="001E2DEB" w:rsidRPr="0019182B">
        <w:rPr>
          <w:bCs/>
          <w:snapToGrid w:val="0"/>
          <w:color w:val="000000"/>
          <w:sz w:val="22"/>
          <w:szCs w:val="22"/>
          <w:lang w:val="el-GR" w:eastAsia="en-US"/>
        </w:rPr>
        <w:tab/>
      </w:r>
      <w:r w:rsidR="001C57BF" w:rsidRPr="0019182B">
        <w:rPr>
          <w:bCs/>
          <w:snapToGrid w:val="0"/>
          <w:color w:val="000000"/>
          <w:sz w:val="22"/>
          <w:szCs w:val="22"/>
          <w:lang w:val="el-GR" w:eastAsia="en-US"/>
        </w:rPr>
        <w:t>ΚΛΙΝΙΚΕΣ ΠΛΗΡΟΦΟΡΙΕΣ</w:t>
      </w:r>
    </w:p>
    <w:p w:rsidR="00E83EBF" w:rsidRPr="0019182B" w:rsidRDefault="00E83EBF" w:rsidP="0060527E">
      <w:pPr>
        <w:ind w:left="567" w:hanging="567"/>
        <w:rPr>
          <w:sz w:val="22"/>
          <w:szCs w:val="22"/>
        </w:rPr>
      </w:pPr>
    </w:p>
    <w:p w:rsidR="00270526" w:rsidRPr="0019182B" w:rsidRDefault="002902EF" w:rsidP="0019182B">
      <w:pPr>
        <w:pStyle w:val="2"/>
        <w:tabs>
          <w:tab w:val="clear" w:pos="1701"/>
        </w:tabs>
        <w:spacing w:before="0" w:after="0"/>
        <w:ind w:left="0" w:firstLine="0"/>
        <w:rPr>
          <w:rFonts w:eastAsia="SimSun"/>
          <w:bCs/>
          <w:smallCaps w:val="0"/>
          <w:noProof/>
          <w:sz w:val="22"/>
          <w:szCs w:val="22"/>
          <w:lang w:val="el-GR" w:eastAsia="zh-CN"/>
        </w:rPr>
      </w:pPr>
      <w:r w:rsidRPr="0019182B">
        <w:rPr>
          <w:rFonts w:eastAsia="SimSun"/>
          <w:bCs/>
          <w:smallCaps w:val="0"/>
          <w:noProof/>
          <w:sz w:val="22"/>
          <w:szCs w:val="22"/>
          <w:lang w:val="el-GR" w:eastAsia="zh-CN"/>
        </w:rPr>
        <w:t>4.1</w:t>
      </w:r>
      <w:r w:rsidR="001E2DEB" w:rsidRPr="0019182B">
        <w:rPr>
          <w:rFonts w:eastAsia="SimSun"/>
          <w:bCs/>
          <w:smallCaps w:val="0"/>
          <w:noProof/>
          <w:sz w:val="22"/>
          <w:szCs w:val="22"/>
          <w:lang w:val="el-GR" w:eastAsia="zh-CN"/>
        </w:rPr>
        <w:tab/>
      </w:r>
      <w:r w:rsidR="00270526" w:rsidRPr="0019182B">
        <w:rPr>
          <w:rFonts w:eastAsia="SimSun"/>
          <w:bCs/>
          <w:smallCaps w:val="0"/>
          <w:noProof/>
          <w:sz w:val="22"/>
          <w:szCs w:val="22"/>
          <w:lang w:val="el-GR" w:eastAsia="zh-CN"/>
        </w:rPr>
        <w:t>Θεραπευτικές ενδείξεις</w:t>
      </w:r>
    </w:p>
    <w:p w:rsidR="008F21AF" w:rsidRPr="001E2DEB" w:rsidRDefault="008F21AF" w:rsidP="008F21AF"/>
    <w:p w:rsidR="00270526" w:rsidRPr="00DD7AB2" w:rsidRDefault="00270526" w:rsidP="00AB5AF7">
      <w:pPr>
        <w:tabs>
          <w:tab w:val="left" w:pos="900"/>
        </w:tabs>
        <w:rPr>
          <w:sz w:val="22"/>
          <w:szCs w:val="22"/>
        </w:rPr>
      </w:pPr>
      <w:r w:rsidRPr="00DD7AB2">
        <w:rPr>
          <w:sz w:val="22"/>
          <w:szCs w:val="22"/>
        </w:rPr>
        <w:t>Το διάλυμα για έγχυση Ringer’s Solution/</w:t>
      </w:r>
      <w:r w:rsidRPr="00DD7AB2">
        <w:rPr>
          <w:sz w:val="22"/>
          <w:szCs w:val="22"/>
          <w:lang w:val="en-US"/>
        </w:rPr>
        <w:t>Baxter</w:t>
      </w:r>
      <w:r w:rsidRPr="00DD7AB2">
        <w:rPr>
          <w:sz w:val="22"/>
          <w:szCs w:val="22"/>
        </w:rPr>
        <w:t xml:space="preserve"> (Viaflo) ενδείκνυται για:</w:t>
      </w:r>
    </w:p>
    <w:p w:rsidR="00270526" w:rsidRPr="00DD7AB2" w:rsidRDefault="00270526" w:rsidP="002256CB">
      <w:pPr>
        <w:numPr>
          <w:ilvl w:val="0"/>
          <w:numId w:val="5"/>
        </w:numPr>
        <w:tabs>
          <w:tab w:val="clear" w:pos="1800"/>
        </w:tabs>
        <w:ind w:left="567" w:hanging="567"/>
        <w:rPr>
          <w:sz w:val="22"/>
          <w:szCs w:val="22"/>
        </w:rPr>
      </w:pPr>
      <w:r w:rsidRPr="00DD7AB2">
        <w:rPr>
          <w:sz w:val="22"/>
          <w:szCs w:val="22"/>
        </w:rPr>
        <w:t>Αναπλήρωση των απολεσθέντων εξωκυττάριων υγρών</w:t>
      </w:r>
    </w:p>
    <w:p w:rsidR="00270526" w:rsidRPr="00DD7AB2" w:rsidRDefault="00270526" w:rsidP="002256CB">
      <w:pPr>
        <w:numPr>
          <w:ilvl w:val="0"/>
          <w:numId w:val="5"/>
        </w:numPr>
        <w:tabs>
          <w:tab w:val="clear" w:pos="1800"/>
        </w:tabs>
        <w:ind w:left="567" w:hanging="567"/>
        <w:rPr>
          <w:sz w:val="22"/>
          <w:szCs w:val="22"/>
        </w:rPr>
      </w:pPr>
      <w:r w:rsidRPr="00DD7AB2">
        <w:rPr>
          <w:sz w:val="22"/>
          <w:szCs w:val="22"/>
        </w:rPr>
        <w:t>Αποκατάσταση των ισοζυγίων νατρίου, καλίου, ασβεστίου και χλωρίου, για θεραπεία της ισοτονικής αφυδάτωσης.</w:t>
      </w:r>
    </w:p>
    <w:p w:rsidR="00270526" w:rsidRPr="00DD7AB2" w:rsidRDefault="00270526" w:rsidP="00AB5AF7">
      <w:pPr>
        <w:rPr>
          <w:sz w:val="22"/>
          <w:szCs w:val="22"/>
        </w:rPr>
      </w:pPr>
    </w:p>
    <w:p w:rsidR="00270526" w:rsidRPr="0019182B" w:rsidRDefault="002902EF" w:rsidP="0019182B">
      <w:pPr>
        <w:pStyle w:val="2"/>
        <w:tabs>
          <w:tab w:val="clear" w:pos="1701"/>
        </w:tabs>
        <w:spacing w:before="0" w:after="0"/>
        <w:ind w:left="0" w:firstLine="0"/>
        <w:rPr>
          <w:rFonts w:eastAsia="SimSun"/>
          <w:bCs/>
          <w:smallCaps w:val="0"/>
          <w:noProof/>
          <w:sz w:val="22"/>
          <w:szCs w:val="22"/>
          <w:lang w:val="el-GR" w:eastAsia="zh-CN"/>
        </w:rPr>
      </w:pPr>
      <w:r w:rsidRPr="0019182B">
        <w:rPr>
          <w:rFonts w:eastAsia="SimSun"/>
          <w:bCs/>
          <w:smallCaps w:val="0"/>
          <w:noProof/>
          <w:sz w:val="22"/>
          <w:szCs w:val="22"/>
          <w:lang w:val="el-GR" w:eastAsia="zh-CN"/>
        </w:rPr>
        <w:t>4.2</w:t>
      </w:r>
      <w:r w:rsidR="001E2DEB" w:rsidRPr="0019182B">
        <w:rPr>
          <w:rFonts w:eastAsia="SimSun"/>
          <w:bCs/>
          <w:smallCaps w:val="0"/>
          <w:noProof/>
          <w:sz w:val="22"/>
          <w:szCs w:val="22"/>
          <w:lang w:val="el-GR" w:eastAsia="zh-CN"/>
        </w:rPr>
        <w:tab/>
      </w:r>
      <w:r w:rsidR="00270526" w:rsidRPr="0019182B">
        <w:rPr>
          <w:rFonts w:eastAsia="SimSun"/>
          <w:bCs/>
          <w:smallCaps w:val="0"/>
          <w:noProof/>
          <w:sz w:val="22"/>
          <w:szCs w:val="22"/>
          <w:lang w:val="el-GR" w:eastAsia="zh-CN"/>
        </w:rPr>
        <w:t>Δοσολογία και τρόπος χορήγησης</w:t>
      </w:r>
    </w:p>
    <w:p w:rsidR="00E83EBF" w:rsidRPr="0019182B" w:rsidRDefault="00E83EBF" w:rsidP="00AB5AF7">
      <w:pPr>
        <w:rPr>
          <w:sz w:val="22"/>
          <w:szCs w:val="22"/>
        </w:rPr>
      </w:pPr>
    </w:p>
    <w:p w:rsidR="00947D8B" w:rsidRPr="00947D8B" w:rsidRDefault="00947D8B" w:rsidP="00AB5AF7">
      <w:pPr>
        <w:pStyle w:val="a0"/>
        <w:spacing w:after="0"/>
        <w:jc w:val="left"/>
        <w:rPr>
          <w:szCs w:val="22"/>
          <w:u w:val="single"/>
          <w:lang w:val="el-GR"/>
        </w:rPr>
      </w:pPr>
      <w:r>
        <w:rPr>
          <w:szCs w:val="22"/>
          <w:u w:val="single"/>
          <w:lang w:val="el-GR"/>
        </w:rPr>
        <w:t>Δοσολογία</w:t>
      </w:r>
    </w:p>
    <w:p w:rsidR="00270526" w:rsidRPr="00DD7AB2" w:rsidRDefault="00270526" w:rsidP="00AB5AF7">
      <w:pPr>
        <w:pStyle w:val="a0"/>
        <w:spacing w:after="0"/>
        <w:jc w:val="left"/>
        <w:rPr>
          <w:szCs w:val="22"/>
          <w:u w:val="single"/>
          <w:lang w:val="el-GR"/>
        </w:rPr>
      </w:pPr>
      <w:r w:rsidRPr="00DD7AB2">
        <w:rPr>
          <w:szCs w:val="22"/>
          <w:u w:val="single"/>
          <w:lang w:val="el-GR"/>
        </w:rPr>
        <w:t>Ενήλικοι, ηλικιωμένοι, έφηβοι και παιδιά:</w:t>
      </w:r>
    </w:p>
    <w:p w:rsidR="00270526" w:rsidRDefault="00270526" w:rsidP="00AB5AF7">
      <w:pPr>
        <w:pStyle w:val="a0"/>
        <w:spacing w:after="0"/>
        <w:jc w:val="left"/>
        <w:rPr>
          <w:szCs w:val="22"/>
          <w:lang w:val="el-GR"/>
        </w:rPr>
      </w:pPr>
      <w:r w:rsidRPr="00DD7AB2">
        <w:rPr>
          <w:szCs w:val="22"/>
          <w:lang w:val="el-GR"/>
        </w:rPr>
        <w:t>Η δόση εξαρτάται από την ηλικία, το βάρος, την κλινική και βιολογική κατάσταση του ασθενούς και τη συγχορηγούμενη θεραπεία.</w:t>
      </w:r>
    </w:p>
    <w:p w:rsidR="0060527E" w:rsidRPr="00DD7AB2" w:rsidRDefault="0060527E" w:rsidP="00AB5AF7">
      <w:pPr>
        <w:pStyle w:val="a0"/>
        <w:spacing w:after="0"/>
        <w:jc w:val="left"/>
        <w:rPr>
          <w:szCs w:val="22"/>
          <w:lang w:val="el-GR"/>
        </w:rPr>
      </w:pPr>
    </w:p>
    <w:p w:rsidR="00270526" w:rsidRPr="00DD7AB2" w:rsidRDefault="00270526" w:rsidP="00AB5AF7">
      <w:pPr>
        <w:pStyle w:val="a0"/>
        <w:spacing w:after="0"/>
        <w:jc w:val="left"/>
        <w:rPr>
          <w:i/>
          <w:iCs/>
          <w:szCs w:val="22"/>
          <w:lang w:val="el-GR"/>
        </w:rPr>
      </w:pPr>
      <w:r w:rsidRPr="00DD7AB2">
        <w:rPr>
          <w:i/>
          <w:iCs/>
          <w:szCs w:val="22"/>
          <w:u w:val="single"/>
          <w:lang w:val="el-GR"/>
        </w:rPr>
        <w:t>Συνιστώμενη δοσολογία</w:t>
      </w:r>
      <w:r w:rsidRPr="00DD7AB2">
        <w:rPr>
          <w:i/>
          <w:iCs/>
          <w:szCs w:val="22"/>
          <w:lang w:val="el-GR"/>
        </w:rPr>
        <w:t>:</w:t>
      </w:r>
    </w:p>
    <w:p w:rsidR="00270526" w:rsidRPr="00DD7AB2" w:rsidRDefault="00270526" w:rsidP="00AB5AF7">
      <w:pPr>
        <w:pStyle w:val="a0"/>
        <w:tabs>
          <w:tab w:val="left" w:pos="2694"/>
        </w:tabs>
        <w:spacing w:after="0"/>
        <w:jc w:val="left"/>
        <w:rPr>
          <w:szCs w:val="22"/>
          <w:lang w:val="el-GR"/>
        </w:rPr>
      </w:pPr>
      <w:r w:rsidRPr="00DD7AB2">
        <w:rPr>
          <w:szCs w:val="22"/>
          <w:lang w:val="el-GR"/>
        </w:rPr>
        <w:t>Η συνιστώμενη δοσολογία είναι:</w:t>
      </w:r>
    </w:p>
    <w:p w:rsidR="00270526" w:rsidRPr="00DD7AB2" w:rsidRDefault="00270526" w:rsidP="002256CB">
      <w:pPr>
        <w:pStyle w:val="a0"/>
        <w:numPr>
          <w:ilvl w:val="0"/>
          <w:numId w:val="4"/>
        </w:numPr>
        <w:spacing w:after="0"/>
        <w:ind w:left="567" w:hanging="567"/>
        <w:jc w:val="left"/>
        <w:rPr>
          <w:szCs w:val="22"/>
          <w:lang w:val="el-GR"/>
        </w:rPr>
      </w:pPr>
      <w:r w:rsidRPr="00DD7AB2">
        <w:rPr>
          <w:szCs w:val="22"/>
          <w:lang w:val="el-GR"/>
        </w:rPr>
        <w:t xml:space="preserve">για ενήλικες, ηλικιωμένους και εφήβους: 500 </w:t>
      </w:r>
      <w:r w:rsidRPr="00DD7AB2">
        <w:rPr>
          <w:szCs w:val="22"/>
        </w:rPr>
        <w:t>ml</w:t>
      </w:r>
      <w:r w:rsidRPr="00DD7AB2">
        <w:rPr>
          <w:szCs w:val="22"/>
          <w:lang w:val="el-GR"/>
        </w:rPr>
        <w:t xml:space="preserve"> έως 3 </w:t>
      </w:r>
      <w:r w:rsidRPr="00DD7AB2">
        <w:rPr>
          <w:szCs w:val="22"/>
        </w:rPr>
        <w:t>L</w:t>
      </w:r>
      <w:r w:rsidRPr="00DD7AB2">
        <w:rPr>
          <w:szCs w:val="22"/>
          <w:lang w:val="el-GR"/>
        </w:rPr>
        <w:t xml:space="preserve">/24 </w:t>
      </w:r>
      <w:r w:rsidRPr="00DD7AB2">
        <w:rPr>
          <w:szCs w:val="22"/>
        </w:rPr>
        <w:t>h</w:t>
      </w:r>
    </w:p>
    <w:p w:rsidR="00270526" w:rsidRPr="00DD7AB2" w:rsidRDefault="00270526" w:rsidP="002256CB">
      <w:pPr>
        <w:pStyle w:val="a0"/>
        <w:numPr>
          <w:ilvl w:val="0"/>
          <w:numId w:val="4"/>
        </w:numPr>
        <w:spacing w:after="0"/>
        <w:ind w:left="567" w:hanging="567"/>
        <w:jc w:val="left"/>
        <w:rPr>
          <w:szCs w:val="22"/>
          <w:lang w:val="el-GR"/>
        </w:rPr>
      </w:pPr>
      <w:r w:rsidRPr="00DD7AB2">
        <w:rPr>
          <w:szCs w:val="22"/>
          <w:lang w:val="el-GR"/>
        </w:rPr>
        <w:t xml:space="preserve">για βρέφη και παιδιά: 20 </w:t>
      </w:r>
      <w:r w:rsidRPr="00DD7AB2">
        <w:rPr>
          <w:szCs w:val="22"/>
        </w:rPr>
        <w:t>ml</w:t>
      </w:r>
      <w:r w:rsidRPr="00DD7AB2">
        <w:rPr>
          <w:szCs w:val="22"/>
          <w:lang w:val="el-GR"/>
        </w:rPr>
        <w:t xml:space="preserve"> έως 100 </w:t>
      </w:r>
      <w:r w:rsidRPr="00DD7AB2">
        <w:rPr>
          <w:szCs w:val="22"/>
        </w:rPr>
        <w:t>mL</w:t>
      </w:r>
      <w:r w:rsidRPr="00DD7AB2">
        <w:rPr>
          <w:szCs w:val="22"/>
          <w:lang w:val="el-GR"/>
        </w:rPr>
        <w:t>/</w:t>
      </w:r>
      <w:r w:rsidRPr="00DD7AB2">
        <w:rPr>
          <w:szCs w:val="22"/>
        </w:rPr>
        <w:t>kg</w:t>
      </w:r>
      <w:r w:rsidRPr="00DD7AB2">
        <w:rPr>
          <w:szCs w:val="22"/>
          <w:lang w:val="el-GR"/>
        </w:rPr>
        <w:t xml:space="preserve">/24 </w:t>
      </w:r>
      <w:r w:rsidRPr="00DD7AB2">
        <w:rPr>
          <w:szCs w:val="22"/>
        </w:rPr>
        <w:t>h</w:t>
      </w:r>
    </w:p>
    <w:p w:rsidR="0060527E" w:rsidRPr="0019182B" w:rsidRDefault="0060527E" w:rsidP="00AB5AF7">
      <w:pPr>
        <w:pStyle w:val="a0"/>
        <w:spacing w:after="0"/>
        <w:jc w:val="left"/>
        <w:rPr>
          <w:iCs/>
          <w:szCs w:val="22"/>
          <w:lang w:val="el-GR"/>
        </w:rPr>
      </w:pPr>
    </w:p>
    <w:p w:rsidR="00270526" w:rsidRPr="00DD7AB2" w:rsidRDefault="00270526" w:rsidP="00AB5AF7">
      <w:pPr>
        <w:pStyle w:val="a0"/>
        <w:spacing w:after="0"/>
        <w:jc w:val="left"/>
        <w:rPr>
          <w:i/>
          <w:iCs/>
          <w:szCs w:val="22"/>
          <w:lang w:val="el-GR"/>
        </w:rPr>
      </w:pPr>
      <w:r w:rsidRPr="00DD7AB2">
        <w:rPr>
          <w:i/>
          <w:iCs/>
          <w:szCs w:val="22"/>
          <w:u w:val="single"/>
          <w:lang w:val="el-GR"/>
        </w:rPr>
        <w:t>Ρυθμός χορήγησης</w:t>
      </w:r>
      <w:r w:rsidRPr="00DD7AB2">
        <w:rPr>
          <w:i/>
          <w:iCs/>
          <w:szCs w:val="22"/>
          <w:lang w:val="el-GR"/>
        </w:rPr>
        <w:t>:</w:t>
      </w:r>
    </w:p>
    <w:p w:rsidR="00270526" w:rsidRPr="00DD7AB2" w:rsidRDefault="00270526" w:rsidP="00AB5AF7">
      <w:pPr>
        <w:pStyle w:val="a0"/>
        <w:spacing w:after="0"/>
        <w:jc w:val="left"/>
        <w:rPr>
          <w:szCs w:val="22"/>
          <w:lang w:val="el-GR"/>
        </w:rPr>
      </w:pPr>
      <w:r w:rsidRPr="00DD7AB2">
        <w:rPr>
          <w:szCs w:val="22"/>
          <w:lang w:val="el-GR"/>
        </w:rPr>
        <w:t>Ο συνήθης ρυθμός έγχυσης στους ενήλικες, τους ηλικιωμένους και τους εφήβους είναι 40 </w:t>
      </w:r>
      <w:r w:rsidRPr="00DD7AB2">
        <w:rPr>
          <w:szCs w:val="22"/>
        </w:rPr>
        <w:t>ml</w:t>
      </w:r>
      <w:r w:rsidRPr="00DD7AB2">
        <w:rPr>
          <w:szCs w:val="22"/>
          <w:lang w:val="el-GR"/>
        </w:rPr>
        <w:t>/</w:t>
      </w:r>
      <w:r w:rsidRPr="00DD7AB2">
        <w:rPr>
          <w:szCs w:val="22"/>
        </w:rPr>
        <w:t>kg</w:t>
      </w:r>
      <w:r w:rsidRPr="00DD7AB2">
        <w:rPr>
          <w:szCs w:val="22"/>
          <w:lang w:val="el-GR"/>
        </w:rPr>
        <w:t xml:space="preserve">/24 </w:t>
      </w:r>
      <w:r w:rsidRPr="00DD7AB2">
        <w:rPr>
          <w:szCs w:val="22"/>
        </w:rPr>
        <w:t>h</w:t>
      </w:r>
      <w:r w:rsidRPr="00DD7AB2">
        <w:rPr>
          <w:szCs w:val="22"/>
          <w:lang w:val="el-GR"/>
        </w:rPr>
        <w:t>.</w:t>
      </w:r>
    </w:p>
    <w:p w:rsidR="00270526" w:rsidRPr="00DD7AB2" w:rsidRDefault="00270526" w:rsidP="0019182B">
      <w:pPr>
        <w:widowControl w:val="0"/>
        <w:rPr>
          <w:sz w:val="22"/>
          <w:szCs w:val="22"/>
        </w:rPr>
      </w:pPr>
      <w:r w:rsidRPr="00DD7AB2">
        <w:rPr>
          <w:sz w:val="22"/>
          <w:szCs w:val="22"/>
        </w:rPr>
        <w:t xml:space="preserve">Στους παιδιατρικούς ασθενείς ο ρυθμός έγχυσης είναι 5 ml/kg/h κατά μέσο όρο, αλλά η τιμή ποικίλλει ανάλογα με την ηλικία: 6-8 ml/kg/h για βρέφη, 4-6 ml/kg/h για νήπια και 2-4 ml/kg/h για τα παιδιά σχολικής ηλικίας. Σε παιδιά με εγκαύματα, η δόση είναι κατά μέσο όρο 3,4 ml/kg/μονάδα </w:t>
      </w:r>
      <w:r w:rsidRPr="00DD7AB2">
        <w:rPr>
          <w:sz w:val="22"/>
          <w:szCs w:val="22"/>
        </w:rPr>
        <w:lastRenderedPageBreak/>
        <w:t>εκατοστιαίας αναλογίας εγκαύματος στις 24 ώρες μετά το έγκαυμα και 6,3 ml/kg/μονάδα εκατοστιαίας αναλογίας εγκαύματος στις 48 ώρες.</w:t>
      </w:r>
    </w:p>
    <w:p w:rsidR="00270526" w:rsidRPr="00DD7AB2" w:rsidRDefault="00270526" w:rsidP="00AB5AF7">
      <w:pPr>
        <w:pStyle w:val="a0"/>
        <w:spacing w:after="0"/>
        <w:jc w:val="left"/>
        <w:rPr>
          <w:szCs w:val="22"/>
          <w:lang w:val="el-GR"/>
        </w:rPr>
      </w:pPr>
      <w:r w:rsidRPr="00DD7AB2">
        <w:rPr>
          <w:szCs w:val="22"/>
          <w:lang w:val="el-GR"/>
        </w:rPr>
        <w:t xml:space="preserve">Σε παιδιά με σοβαρό τραύμα κεφαλής η δόση είναι κατά μέσο όρο 2.850 </w:t>
      </w:r>
      <w:r w:rsidRPr="00DD7AB2">
        <w:rPr>
          <w:szCs w:val="22"/>
        </w:rPr>
        <w:t>ml</w:t>
      </w:r>
      <w:r w:rsidRPr="00DD7AB2">
        <w:rPr>
          <w:szCs w:val="22"/>
          <w:lang w:val="el-GR"/>
        </w:rPr>
        <w:t>/</w:t>
      </w:r>
      <w:r w:rsidRPr="00DD7AB2">
        <w:rPr>
          <w:szCs w:val="22"/>
        </w:rPr>
        <w:t>m</w:t>
      </w:r>
      <w:r w:rsidRPr="00DD7AB2">
        <w:rPr>
          <w:szCs w:val="22"/>
          <w:vertAlign w:val="superscript"/>
          <w:lang w:val="el-GR"/>
        </w:rPr>
        <w:t>2</w:t>
      </w:r>
      <w:r w:rsidRPr="00DD7AB2">
        <w:rPr>
          <w:szCs w:val="22"/>
          <w:lang w:val="el-GR"/>
        </w:rPr>
        <w:t>.</w:t>
      </w:r>
    </w:p>
    <w:p w:rsidR="00270526" w:rsidRDefault="00270526" w:rsidP="00AB5AF7">
      <w:pPr>
        <w:pStyle w:val="a0"/>
        <w:spacing w:after="0"/>
        <w:jc w:val="left"/>
        <w:rPr>
          <w:szCs w:val="22"/>
          <w:lang w:val="el-GR"/>
        </w:rPr>
      </w:pPr>
      <w:r w:rsidRPr="00DD7AB2">
        <w:rPr>
          <w:szCs w:val="22"/>
          <w:lang w:val="el-GR"/>
        </w:rPr>
        <w:t>Ο ρυθμός έγχυσης και ο συνολικός όγκος ενδέχεται να είναι υψηλότεροι σε περίπτωση χειρουργικής επέμβασης ή σε κατάσταση ανάγκης.</w:t>
      </w:r>
    </w:p>
    <w:p w:rsidR="0060527E" w:rsidRPr="00DD7AB2" w:rsidRDefault="0060527E" w:rsidP="00AB5AF7">
      <w:pPr>
        <w:pStyle w:val="a0"/>
        <w:spacing w:after="0"/>
        <w:jc w:val="left"/>
        <w:rPr>
          <w:szCs w:val="22"/>
          <w:lang w:val="el-GR"/>
        </w:rPr>
      </w:pPr>
    </w:p>
    <w:p w:rsidR="00270526" w:rsidRPr="00DD7AB2" w:rsidRDefault="00270526" w:rsidP="00AB5AF7">
      <w:pPr>
        <w:pStyle w:val="a0"/>
        <w:spacing w:after="0"/>
        <w:jc w:val="left"/>
        <w:rPr>
          <w:szCs w:val="22"/>
          <w:lang w:val="el-GR"/>
        </w:rPr>
      </w:pPr>
      <w:r w:rsidRPr="00DD7AB2">
        <w:rPr>
          <w:szCs w:val="22"/>
          <w:u w:val="single"/>
          <w:lang w:val="el-GR"/>
        </w:rPr>
        <w:t>Σημείωση</w:t>
      </w:r>
      <w:r w:rsidRPr="00DD7AB2">
        <w:rPr>
          <w:szCs w:val="22"/>
          <w:lang w:val="el-GR"/>
        </w:rPr>
        <w:t>:</w:t>
      </w:r>
    </w:p>
    <w:p w:rsidR="00270526" w:rsidRPr="0060527E" w:rsidRDefault="00270526" w:rsidP="002256CB">
      <w:pPr>
        <w:pStyle w:val="a0"/>
        <w:numPr>
          <w:ilvl w:val="0"/>
          <w:numId w:val="4"/>
        </w:numPr>
        <w:spacing w:after="0"/>
        <w:ind w:left="567" w:hanging="567"/>
        <w:jc w:val="left"/>
        <w:rPr>
          <w:szCs w:val="22"/>
          <w:lang w:val="el-GR"/>
        </w:rPr>
      </w:pPr>
      <w:r w:rsidRPr="0060527E">
        <w:rPr>
          <w:szCs w:val="22"/>
          <w:lang w:val="el-GR"/>
        </w:rPr>
        <w:t>βρέφη και νήπια: ηλικία</w:t>
      </w:r>
      <w:r w:rsidR="00947D8B">
        <w:rPr>
          <w:szCs w:val="22"/>
          <w:lang w:val="el-GR"/>
        </w:rPr>
        <w:t>ς</w:t>
      </w:r>
      <w:r w:rsidRPr="0060527E">
        <w:rPr>
          <w:szCs w:val="22"/>
          <w:lang w:val="el-GR"/>
        </w:rPr>
        <w:t xml:space="preserve"> 28 </w:t>
      </w:r>
      <w:r w:rsidR="00947D8B">
        <w:rPr>
          <w:szCs w:val="22"/>
          <w:lang w:val="el-GR"/>
        </w:rPr>
        <w:t>ημερών</w:t>
      </w:r>
      <w:r w:rsidR="00947D8B" w:rsidRPr="0060527E">
        <w:rPr>
          <w:szCs w:val="22"/>
          <w:lang w:val="el-GR"/>
        </w:rPr>
        <w:t xml:space="preserve"> </w:t>
      </w:r>
      <w:r w:rsidR="008F21AF" w:rsidRPr="0060527E">
        <w:rPr>
          <w:szCs w:val="22"/>
          <w:lang w:val="el-GR"/>
        </w:rPr>
        <w:t xml:space="preserve">έως 23 </w:t>
      </w:r>
      <w:r w:rsidR="00947D8B">
        <w:rPr>
          <w:szCs w:val="22"/>
          <w:lang w:val="el-GR"/>
        </w:rPr>
        <w:t>μηνών</w:t>
      </w:r>
      <w:r w:rsidR="00947D8B" w:rsidRPr="0060527E">
        <w:rPr>
          <w:szCs w:val="22"/>
          <w:lang w:val="el-GR"/>
        </w:rPr>
        <w:t xml:space="preserve"> </w:t>
      </w:r>
      <w:r w:rsidR="008F21AF" w:rsidRPr="0060527E">
        <w:rPr>
          <w:szCs w:val="22"/>
          <w:lang w:val="el-GR"/>
        </w:rPr>
        <w:t>(νήπιο είναι ένα</w:t>
      </w:r>
      <w:r w:rsidR="0060527E">
        <w:rPr>
          <w:szCs w:val="22"/>
          <w:lang w:val="el-GR"/>
        </w:rPr>
        <w:t xml:space="preserve"> </w:t>
      </w:r>
      <w:r w:rsidRPr="0060527E">
        <w:rPr>
          <w:szCs w:val="22"/>
          <w:lang w:val="el-GR"/>
        </w:rPr>
        <w:t>βρέφος που μπορεί να περπατήσει)</w:t>
      </w:r>
    </w:p>
    <w:p w:rsidR="00270526" w:rsidRPr="00DD7AB2" w:rsidRDefault="00270526" w:rsidP="002256CB">
      <w:pPr>
        <w:pStyle w:val="a0"/>
        <w:numPr>
          <w:ilvl w:val="0"/>
          <w:numId w:val="4"/>
        </w:numPr>
        <w:spacing w:after="0"/>
        <w:ind w:left="567" w:hanging="567"/>
        <w:jc w:val="left"/>
        <w:rPr>
          <w:szCs w:val="22"/>
          <w:lang w:val="el-GR"/>
        </w:rPr>
      </w:pPr>
      <w:r w:rsidRPr="00DD7AB2">
        <w:rPr>
          <w:szCs w:val="22"/>
          <w:lang w:val="el-GR"/>
        </w:rPr>
        <w:t>παιδιά και παιδιά σχολικής ηλικίας: ηλικία</w:t>
      </w:r>
      <w:r w:rsidR="00947D8B">
        <w:rPr>
          <w:szCs w:val="22"/>
          <w:lang w:val="el-GR"/>
        </w:rPr>
        <w:t>ς</w:t>
      </w:r>
      <w:r w:rsidRPr="00DD7AB2">
        <w:rPr>
          <w:szCs w:val="22"/>
          <w:lang w:val="el-GR"/>
        </w:rPr>
        <w:t xml:space="preserve"> 2 </w:t>
      </w:r>
      <w:r w:rsidR="00947D8B">
        <w:rPr>
          <w:szCs w:val="22"/>
          <w:lang w:val="el-GR"/>
        </w:rPr>
        <w:t>ετών</w:t>
      </w:r>
      <w:r w:rsidR="00947D8B" w:rsidRPr="00DD7AB2">
        <w:rPr>
          <w:szCs w:val="22"/>
          <w:lang w:val="el-GR"/>
        </w:rPr>
        <w:t xml:space="preserve"> </w:t>
      </w:r>
      <w:r w:rsidRPr="00DD7AB2">
        <w:rPr>
          <w:szCs w:val="22"/>
          <w:lang w:val="el-GR"/>
        </w:rPr>
        <w:t xml:space="preserve">έως 11 </w:t>
      </w:r>
      <w:r w:rsidR="00947D8B">
        <w:rPr>
          <w:szCs w:val="22"/>
          <w:lang w:val="el-GR"/>
        </w:rPr>
        <w:t>ετών</w:t>
      </w:r>
    </w:p>
    <w:p w:rsidR="0060527E" w:rsidRPr="0019182B" w:rsidRDefault="0060527E" w:rsidP="00AB5AF7">
      <w:pPr>
        <w:pStyle w:val="a0"/>
        <w:spacing w:after="0"/>
        <w:jc w:val="left"/>
        <w:rPr>
          <w:szCs w:val="22"/>
          <w:lang w:val="el-GR"/>
        </w:rPr>
      </w:pPr>
    </w:p>
    <w:p w:rsidR="00270526" w:rsidRPr="00947D8B" w:rsidRDefault="00947D8B" w:rsidP="00AB5AF7">
      <w:pPr>
        <w:pStyle w:val="a0"/>
        <w:spacing w:after="0"/>
        <w:jc w:val="left"/>
        <w:rPr>
          <w:szCs w:val="22"/>
          <w:lang w:val="el-GR"/>
        </w:rPr>
      </w:pPr>
      <w:r w:rsidRPr="00947D8B">
        <w:rPr>
          <w:szCs w:val="22"/>
          <w:lang w:val="el-GR"/>
        </w:rPr>
        <w:t>Μέθοδος χορήγησης</w:t>
      </w:r>
      <w:r w:rsidR="00270526" w:rsidRPr="00947D8B">
        <w:rPr>
          <w:szCs w:val="22"/>
          <w:lang w:val="el-GR"/>
        </w:rPr>
        <w:t>:</w:t>
      </w:r>
    </w:p>
    <w:p w:rsidR="00270526" w:rsidRDefault="00270526" w:rsidP="00AB5AF7">
      <w:pPr>
        <w:pStyle w:val="a0"/>
        <w:spacing w:after="0"/>
        <w:jc w:val="left"/>
        <w:rPr>
          <w:szCs w:val="22"/>
          <w:lang w:val="el-GR"/>
        </w:rPr>
      </w:pPr>
      <w:r w:rsidRPr="00DD7AB2">
        <w:rPr>
          <w:szCs w:val="22"/>
          <w:lang w:val="el-GR"/>
        </w:rPr>
        <w:t>Η χορήγηση εκτελείται από την ενδοφλέβια οδό.</w:t>
      </w:r>
    </w:p>
    <w:p w:rsidR="0060527E" w:rsidRDefault="0060527E" w:rsidP="00AB5AF7">
      <w:pPr>
        <w:pStyle w:val="a0"/>
        <w:spacing w:after="0"/>
        <w:jc w:val="left"/>
        <w:rPr>
          <w:szCs w:val="22"/>
          <w:u w:val="single"/>
          <w:lang w:val="el-GR"/>
        </w:rPr>
      </w:pPr>
    </w:p>
    <w:p w:rsidR="00947D8B" w:rsidRPr="00DD7AB2" w:rsidRDefault="00947D8B" w:rsidP="00947D8B">
      <w:pPr>
        <w:pStyle w:val="a0"/>
        <w:spacing w:after="0"/>
        <w:jc w:val="left"/>
        <w:rPr>
          <w:szCs w:val="22"/>
          <w:lang w:val="el-GR"/>
        </w:rPr>
      </w:pPr>
      <w:r w:rsidRPr="00DD7AB2">
        <w:rPr>
          <w:szCs w:val="22"/>
          <w:lang w:val="el-GR"/>
        </w:rPr>
        <w:t>Το διάλυμα για έγχυση θα πρέπει να ελέγχεται οπτικά πριν τη χρήση.</w:t>
      </w:r>
    </w:p>
    <w:p w:rsidR="00947D8B" w:rsidRPr="00DD7AB2" w:rsidRDefault="00947D8B" w:rsidP="00947D8B">
      <w:pPr>
        <w:pStyle w:val="a0"/>
        <w:spacing w:after="0"/>
        <w:jc w:val="left"/>
        <w:rPr>
          <w:szCs w:val="22"/>
          <w:lang w:val="el-GR"/>
        </w:rPr>
      </w:pPr>
      <w:r w:rsidRPr="00DD7AB2">
        <w:rPr>
          <w:szCs w:val="22"/>
          <w:lang w:val="el-GR"/>
        </w:rPr>
        <w:t>Χρησιμοποιήστε μόνο εάν το διάλυμα είναι διαυγές χωρίς ορατά σωματίδια και εάν ο περιέκτης δεν έχει υποστεί βλάβη. Χορηγήστε αμέσως, μετά την εισαγωγή της συσκευής έγχυσης.</w:t>
      </w:r>
    </w:p>
    <w:p w:rsidR="00947D8B" w:rsidRPr="00DD7AB2" w:rsidRDefault="00947D8B" w:rsidP="00947D8B">
      <w:pPr>
        <w:pStyle w:val="a0"/>
        <w:spacing w:after="0"/>
        <w:jc w:val="left"/>
        <w:rPr>
          <w:szCs w:val="22"/>
          <w:lang w:val="el-GR"/>
        </w:rPr>
      </w:pPr>
      <w:r w:rsidRPr="00DD7AB2">
        <w:rPr>
          <w:szCs w:val="22"/>
          <w:lang w:val="el-GR"/>
        </w:rPr>
        <w:t>Μην αφαιρείτε το σάκο από την εξωτερική προστατευτική συσκευασία μέχρι να είστε έτοιμοι για τη χρήση.</w:t>
      </w:r>
    </w:p>
    <w:p w:rsidR="00947D8B" w:rsidRPr="00DD7AB2" w:rsidRDefault="00947D8B" w:rsidP="00947D8B">
      <w:pPr>
        <w:pStyle w:val="a0"/>
        <w:spacing w:after="0"/>
        <w:jc w:val="left"/>
        <w:rPr>
          <w:bCs/>
          <w:szCs w:val="22"/>
          <w:lang w:val="el-GR"/>
        </w:rPr>
      </w:pPr>
      <w:r w:rsidRPr="00DD7AB2">
        <w:rPr>
          <w:szCs w:val="22"/>
          <w:lang w:val="el-GR"/>
        </w:rPr>
        <w:t>Ο εσωτερικός σάκος διατηρεί τη στειρότητα του προϊόντος.</w:t>
      </w:r>
    </w:p>
    <w:p w:rsidR="00947D8B" w:rsidRPr="00DD7AB2" w:rsidRDefault="00947D8B" w:rsidP="00947D8B">
      <w:pPr>
        <w:pStyle w:val="a0"/>
        <w:spacing w:after="0"/>
        <w:jc w:val="left"/>
        <w:rPr>
          <w:bCs/>
          <w:szCs w:val="22"/>
          <w:lang w:val="el-GR"/>
        </w:rPr>
      </w:pPr>
      <w:r w:rsidRPr="00DD7AB2">
        <w:rPr>
          <w:szCs w:val="22"/>
          <w:lang w:val="el-GR"/>
        </w:rPr>
        <w:t xml:space="preserve">Μη χρησιμοποιείτε πλαστικούς περιέκτες σε εν σειρά συνδέσεις. Τέτοια χρήση μπορεί να έχει ως αποτέλεσμα εμβολισμό από αέρα, λόγω του υπολειπόμενου αέρα που εξάγεται από τον πρώτο περιέκτη, πριν ολοκληρωθεί η χορήγηση του υγρού από το δεύτερο περιέκτη. Ενδοφλέβια διαλύματα υπό πίεση που περιέχονται σε εύκαμπτους πλαστικούς περιέκτες για την αύξηση του ρυθμού ροής μπορεί να έχουν ως αποτέλεσμα εμβολισμό από αέρα, εάν ο υπολειπόμενος αέρας στον περιέκτη δεν έχει πλήρως απομακρυνθεί πριν </w:t>
      </w:r>
      <w:r w:rsidRPr="0073059E">
        <w:rPr>
          <w:szCs w:val="22"/>
          <w:lang w:val="el-GR"/>
        </w:rPr>
        <w:t>από τη χορήγηση.</w:t>
      </w:r>
      <w:r w:rsidR="0073059E">
        <w:rPr>
          <w:szCs w:val="22"/>
          <w:lang w:val="el-GR"/>
        </w:rPr>
        <w:t xml:space="preserve">  Η χρήση μιας συσκευής ενδοφλέβιας έγχυσης χορήγησης στην οποία έχει γίνει εξαέρωση, με ανοιχτό αεραγωγό μπορεί να έχει ως αποτέλεσμα εμβολισμό από αέρα.  Συσκευές ενδοφλέβιας χορήγησης στις οποίες έχουν γίνει εξαέρωση, με ανοιχτό αεραγωγό δεν θα πρέπει να χρησιμοποιούνται με εύκαμπτους πλαστικούς περιέκτες, </w:t>
      </w:r>
    </w:p>
    <w:p w:rsidR="00947D8B" w:rsidRPr="00DD7AB2" w:rsidRDefault="00947D8B" w:rsidP="00947D8B">
      <w:pPr>
        <w:pStyle w:val="a0"/>
        <w:spacing w:after="0"/>
        <w:jc w:val="left"/>
        <w:rPr>
          <w:szCs w:val="22"/>
          <w:lang w:val="el-GR"/>
        </w:rPr>
      </w:pPr>
      <w:r w:rsidRPr="00DD7AB2">
        <w:rPr>
          <w:szCs w:val="22"/>
          <w:lang w:val="el-GR"/>
        </w:rPr>
        <w:t>Το διάλυμα πρέπει να χορηγείται με αποστειρωμένη συσκευή με τη χρήση άσηπτης τεχνικής. Η συσκευή πρέπει να εξαερώνεται με το διάλυμα με σκοπό να αποφευχθεί η είσοδος αέρα στο σύστημα.</w:t>
      </w:r>
    </w:p>
    <w:p w:rsidR="00947D8B" w:rsidRPr="00DD7AB2" w:rsidRDefault="00947D8B" w:rsidP="00947D8B">
      <w:pPr>
        <w:pStyle w:val="a0"/>
        <w:spacing w:after="0"/>
        <w:jc w:val="left"/>
        <w:rPr>
          <w:szCs w:val="22"/>
          <w:lang w:val="el-GR"/>
        </w:rPr>
      </w:pPr>
      <w:r w:rsidRPr="00DD7AB2">
        <w:rPr>
          <w:szCs w:val="22"/>
          <w:lang w:val="el-GR"/>
        </w:rPr>
        <w:t>Πρόσθετα μπορεί να εισαχθούν πριν την έγχυση ή κατά τη διάρκεια της έγχυσης μέσω του σημείου της ένεσης.</w:t>
      </w:r>
    </w:p>
    <w:p w:rsidR="00947D8B" w:rsidRDefault="00947D8B" w:rsidP="00AB5AF7">
      <w:pPr>
        <w:pStyle w:val="a0"/>
        <w:spacing w:after="0"/>
        <w:jc w:val="left"/>
        <w:rPr>
          <w:szCs w:val="22"/>
          <w:u w:val="single"/>
          <w:lang w:val="el-GR"/>
        </w:rPr>
      </w:pPr>
    </w:p>
    <w:p w:rsidR="00947D8B" w:rsidRPr="00DD7AB2" w:rsidRDefault="00947D8B" w:rsidP="00AB5AF7">
      <w:pPr>
        <w:pStyle w:val="a0"/>
        <w:spacing w:after="0"/>
        <w:jc w:val="left"/>
        <w:rPr>
          <w:szCs w:val="22"/>
          <w:u w:val="single"/>
          <w:lang w:val="el-GR"/>
        </w:rPr>
      </w:pPr>
    </w:p>
    <w:p w:rsidR="00270526" w:rsidRPr="00DD7AB2" w:rsidRDefault="00270526" w:rsidP="00AB5AF7">
      <w:pPr>
        <w:pStyle w:val="a0"/>
        <w:spacing w:after="0"/>
        <w:jc w:val="left"/>
        <w:rPr>
          <w:szCs w:val="22"/>
          <w:u w:val="single"/>
          <w:lang w:val="el-GR"/>
        </w:rPr>
      </w:pPr>
      <w:r w:rsidRPr="00DD7AB2">
        <w:rPr>
          <w:szCs w:val="22"/>
          <w:u w:val="single"/>
          <w:lang w:val="el-GR"/>
        </w:rPr>
        <w:t>Παρακολούθηση</w:t>
      </w:r>
    </w:p>
    <w:p w:rsidR="00270526" w:rsidRPr="00DD7AB2" w:rsidRDefault="00270526" w:rsidP="00AB5AF7">
      <w:pPr>
        <w:tabs>
          <w:tab w:val="num" w:pos="720"/>
          <w:tab w:val="left" w:pos="851"/>
        </w:tabs>
        <w:rPr>
          <w:sz w:val="22"/>
          <w:szCs w:val="22"/>
        </w:rPr>
      </w:pPr>
      <w:r w:rsidRPr="00DD7AB2">
        <w:rPr>
          <w:sz w:val="22"/>
          <w:szCs w:val="22"/>
        </w:rPr>
        <w:t>Κατά τη διάρκεια της χορήγησης πρέπει να παρακολουθούνται το ισοζύγιο υγρών και οι συγκεντρώσεις των ηλεκτρολυτών στο πλάσμα (νάτριο, κάλιο, ασβέστιο και χλωριούχα).</w:t>
      </w:r>
    </w:p>
    <w:p w:rsidR="002902EF" w:rsidRDefault="002902EF" w:rsidP="002902EF">
      <w:pPr>
        <w:rPr>
          <w:sz w:val="22"/>
          <w:szCs w:val="22"/>
          <w:lang w:val="en-US"/>
        </w:rPr>
      </w:pPr>
    </w:p>
    <w:p w:rsidR="00270526" w:rsidRPr="0019182B" w:rsidRDefault="002902EF" w:rsidP="0019182B">
      <w:pPr>
        <w:pStyle w:val="2"/>
        <w:tabs>
          <w:tab w:val="clear" w:pos="1701"/>
        </w:tabs>
        <w:spacing w:before="0" w:after="0"/>
        <w:ind w:left="0" w:firstLine="0"/>
        <w:rPr>
          <w:rFonts w:eastAsia="SimSun"/>
          <w:bCs/>
          <w:smallCaps w:val="0"/>
          <w:noProof/>
          <w:sz w:val="22"/>
          <w:szCs w:val="22"/>
          <w:lang w:val="el-GR" w:eastAsia="zh-CN"/>
        </w:rPr>
      </w:pPr>
      <w:r w:rsidRPr="0019182B">
        <w:rPr>
          <w:rFonts w:eastAsia="SimSun"/>
          <w:bCs/>
          <w:smallCaps w:val="0"/>
          <w:noProof/>
          <w:sz w:val="22"/>
          <w:szCs w:val="22"/>
          <w:lang w:val="el-GR" w:eastAsia="zh-CN"/>
        </w:rPr>
        <w:t>4.3</w:t>
      </w:r>
      <w:r w:rsidR="001E2DEB" w:rsidRPr="0019182B">
        <w:rPr>
          <w:rFonts w:eastAsia="SimSun"/>
          <w:bCs/>
          <w:smallCaps w:val="0"/>
          <w:noProof/>
          <w:sz w:val="22"/>
          <w:szCs w:val="22"/>
          <w:lang w:val="el-GR" w:eastAsia="zh-CN"/>
        </w:rPr>
        <w:tab/>
      </w:r>
      <w:r w:rsidR="00270526" w:rsidRPr="0019182B">
        <w:rPr>
          <w:rFonts w:eastAsia="SimSun"/>
          <w:bCs/>
          <w:smallCaps w:val="0"/>
          <w:noProof/>
          <w:sz w:val="22"/>
          <w:szCs w:val="22"/>
          <w:lang w:val="el-GR" w:eastAsia="zh-CN"/>
        </w:rPr>
        <w:t>Αντενδείξεις</w:t>
      </w:r>
    </w:p>
    <w:p w:rsidR="00E83EBF" w:rsidRPr="00DD7AB2" w:rsidRDefault="00E83EBF" w:rsidP="00AB5AF7">
      <w:pPr>
        <w:rPr>
          <w:sz w:val="22"/>
          <w:szCs w:val="22"/>
        </w:rPr>
      </w:pPr>
    </w:p>
    <w:p w:rsidR="00270526" w:rsidRPr="00DD7AB2" w:rsidRDefault="00270526" w:rsidP="00AB5AF7">
      <w:pPr>
        <w:pStyle w:val="a0"/>
        <w:spacing w:after="0"/>
        <w:jc w:val="left"/>
        <w:rPr>
          <w:szCs w:val="22"/>
          <w:lang w:val="el-GR"/>
        </w:rPr>
      </w:pPr>
      <w:r w:rsidRPr="00DD7AB2">
        <w:rPr>
          <w:szCs w:val="22"/>
          <w:lang w:val="el-GR"/>
        </w:rPr>
        <w:t>Το διάλυμα αντενδείκνυται σε ασθενείς που παρουσιάζουν:</w:t>
      </w:r>
    </w:p>
    <w:p w:rsidR="00270526" w:rsidRPr="00DD7AB2" w:rsidRDefault="00270526" w:rsidP="002256CB">
      <w:pPr>
        <w:numPr>
          <w:ilvl w:val="0"/>
          <w:numId w:val="6"/>
        </w:numPr>
        <w:tabs>
          <w:tab w:val="clear" w:pos="1800"/>
        </w:tabs>
        <w:ind w:left="567" w:hanging="567"/>
        <w:rPr>
          <w:sz w:val="22"/>
          <w:szCs w:val="22"/>
        </w:rPr>
      </w:pPr>
      <w:r w:rsidRPr="00DD7AB2">
        <w:rPr>
          <w:sz w:val="22"/>
          <w:szCs w:val="22"/>
        </w:rPr>
        <w:t>Εξωκυττάρια υπερενυδάτωση ή υπερογκαιμία</w:t>
      </w:r>
    </w:p>
    <w:p w:rsidR="00270526" w:rsidRPr="00DD7AB2" w:rsidRDefault="00270526" w:rsidP="002256CB">
      <w:pPr>
        <w:numPr>
          <w:ilvl w:val="0"/>
          <w:numId w:val="6"/>
        </w:numPr>
        <w:tabs>
          <w:tab w:val="clear" w:pos="1800"/>
        </w:tabs>
        <w:ind w:left="567" w:hanging="567"/>
        <w:rPr>
          <w:sz w:val="22"/>
          <w:szCs w:val="22"/>
        </w:rPr>
      </w:pPr>
      <w:r w:rsidRPr="00DD7AB2">
        <w:rPr>
          <w:sz w:val="22"/>
          <w:szCs w:val="22"/>
        </w:rPr>
        <w:t>Υπερτονική αφυδάτωση</w:t>
      </w:r>
    </w:p>
    <w:p w:rsidR="00270526" w:rsidRPr="00DD7AB2" w:rsidRDefault="00270526" w:rsidP="002256CB">
      <w:pPr>
        <w:numPr>
          <w:ilvl w:val="0"/>
          <w:numId w:val="6"/>
        </w:numPr>
        <w:tabs>
          <w:tab w:val="clear" w:pos="1800"/>
        </w:tabs>
        <w:ind w:left="567" w:hanging="567"/>
        <w:rPr>
          <w:sz w:val="22"/>
          <w:szCs w:val="22"/>
        </w:rPr>
      </w:pPr>
      <w:r w:rsidRPr="00DD7AB2">
        <w:rPr>
          <w:sz w:val="22"/>
          <w:szCs w:val="22"/>
        </w:rPr>
        <w:t>Υπερκαλιαιμία</w:t>
      </w:r>
    </w:p>
    <w:p w:rsidR="00270526" w:rsidRPr="00DD7AB2" w:rsidRDefault="00270526" w:rsidP="002256CB">
      <w:pPr>
        <w:numPr>
          <w:ilvl w:val="0"/>
          <w:numId w:val="6"/>
        </w:numPr>
        <w:tabs>
          <w:tab w:val="clear" w:pos="1800"/>
        </w:tabs>
        <w:ind w:left="567" w:hanging="567"/>
        <w:rPr>
          <w:sz w:val="22"/>
          <w:szCs w:val="22"/>
        </w:rPr>
      </w:pPr>
      <w:r w:rsidRPr="00DD7AB2">
        <w:rPr>
          <w:sz w:val="22"/>
          <w:szCs w:val="22"/>
        </w:rPr>
        <w:t>Υπερνατριαιμία</w:t>
      </w:r>
    </w:p>
    <w:p w:rsidR="00270526" w:rsidRPr="00DD7AB2" w:rsidRDefault="00270526" w:rsidP="002256CB">
      <w:pPr>
        <w:numPr>
          <w:ilvl w:val="0"/>
          <w:numId w:val="6"/>
        </w:numPr>
        <w:tabs>
          <w:tab w:val="clear" w:pos="1800"/>
        </w:tabs>
        <w:ind w:left="567" w:hanging="567"/>
        <w:rPr>
          <w:sz w:val="22"/>
          <w:szCs w:val="22"/>
        </w:rPr>
      </w:pPr>
      <w:r w:rsidRPr="00DD7AB2">
        <w:rPr>
          <w:sz w:val="22"/>
          <w:szCs w:val="22"/>
        </w:rPr>
        <w:t>Υπερασβαιστιαιμία</w:t>
      </w:r>
    </w:p>
    <w:p w:rsidR="00270526" w:rsidRPr="00DD7AB2" w:rsidRDefault="00270526" w:rsidP="002256CB">
      <w:pPr>
        <w:numPr>
          <w:ilvl w:val="0"/>
          <w:numId w:val="6"/>
        </w:numPr>
        <w:tabs>
          <w:tab w:val="clear" w:pos="1800"/>
        </w:tabs>
        <w:ind w:left="567" w:hanging="567"/>
        <w:rPr>
          <w:sz w:val="22"/>
          <w:szCs w:val="22"/>
        </w:rPr>
      </w:pPr>
      <w:r w:rsidRPr="00DD7AB2">
        <w:rPr>
          <w:sz w:val="22"/>
          <w:szCs w:val="22"/>
        </w:rPr>
        <w:t>Υπερχλωριαιμία</w:t>
      </w:r>
    </w:p>
    <w:p w:rsidR="00270526" w:rsidRPr="00DD7AB2" w:rsidRDefault="00270526" w:rsidP="002256CB">
      <w:pPr>
        <w:numPr>
          <w:ilvl w:val="0"/>
          <w:numId w:val="6"/>
        </w:numPr>
        <w:tabs>
          <w:tab w:val="clear" w:pos="1800"/>
        </w:tabs>
        <w:ind w:left="567" w:hanging="567"/>
        <w:rPr>
          <w:sz w:val="22"/>
          <w:szCs w:val="22"/>
        </w:rPr>
      </w:pPr>
      <w:r w:rsidRPr="00DD7AB2">
        <w:rPr>
          <w:sz w:val="22"/>
          <w:szCs w:val="22"/>
        </w:rPr>
        <w:t>Σοβαρή νεφρική ανεπάρκεια (με ολιγουρία/ανουρία)</w:t>
      </w:r>
    </w:p>
    <w:p w:rsidR="00270526" w:rsidRPr="00DD7AB2" w:rsidRDefault="00270526" w:rsidP="002256CB">
      <w:pPr>
        <w:numPr>
          <w:ilvl w:val="0"/>
          <w:numId w:val="6"/>
        </w:numPr>
        <w:tabs>
          <w:tab w:val="clear" w:pos="1800"/>
        </w:tabs>
        <w:ind w:left="567" w:hanging="567"/>
        <w:rPr>
          <w:sz w:val="22"/>
          <w:szCs w:val="22"/>
        </w:rPr>
      </w:pPr>
      <w:r w:rsidRPr="00DD7AB2">
        <w:rPr>
          <w:sz w:val="22"/>
          <w:szCs w:val="22"/>
        </w:rPr>
        <w:t>Μη αντιρροπούμενη καρδιακή ανεπάρκεια</w:t>
      </w:r>
    </w:p>
    <w:p w:rsidR="00270526" w:rsidRPr="00DD7AB2" w:rsidRDefault="00270526" w:rsidP="002256CB">
      <w:pPr>
        <w:numPr>
          <w:ilvl w:val="0"/>
          <w:numId w:val="6"/>
        </w:numPr>
        <w:tabs>
          <w:tab w:val="clear" w:pos="1800"/>
        </w:tabs>
        <w:ind w:left="567" w:hanging="567"/>
        <w:rPr>
          <w:sz w:val="22"/>
          <w:szCs w:val="22"/>
        </w:rPr>
      </w:pPr>
      <w:r w:rsidRPr="00DD7AB2">
        <w:rPr>
          <w:sz w:val="22"/>
          <w:szCs w:val="22"/>
        </w:rPr>
        <w:t>Σοβαρή υπέρταση</w:t>
      </w:r>
    </w:p>
    <w:p w:rsidR="00270526" w:rsidRPr="00DD7AB2" w:rsidRDefault="00270526" w:rsidP="002256CB">
      <w:pPr>
        <w:numPr>
          <w:ilvl w:val="0"/>
          <w:numId w:val="6"/>
        </w:numPr>
        <w:tabs>
          <w:tab w:val="clear" w:pos="1800"/>
        </w:tabs>
        <w:ind w:left="567" w:hanging="567"/>
        <w:rPr>
          <w:sz w:val="22"/>
          <w:szCs w:val="22"/>
        </w:rPr>
      </w:pPr>
      <w:r w:rsidRPr="00DD7AB2">
        <w:rPr>
          <w:sz w:val="22"/>
          <w:szCs w:val="22"/>
        </w:rPr>
        <w:t>Γενικευμένο οίδημα και κίρρωση με ασκίτη</w:t>
      </w:r>
    </w:p>
    <w:p w:rsidR="00270526" w:rsidRPr="00DD7AB2" w:rsidRDefault="00270526" w:rsidP="002256CB">
      <w:pPr>
        <w:numPr>
          <w:ilvl w:val="0"/>
          <w:numId w:val="6"/>
        </w:numPr>
        <w:tabs>
          <w:tab w:val="clear" w:pos="1800"/>
        </w:tabs>
        <w:ind w:left="567" w:hanging="567"/>
        <w:rPr>
          <w:sz w:val="22"/>
          <w:szCs w:val="22"/>
        </w:rPr>
      </w:pPr>
      <w:r w:rsidRPr="00DD7AB2">
        <w:rPr>
          <w:sz w:val="22"/>
          <w:szCs w:val="22"/>
        </w:rPr>
        <w:t>Συγχορήγηση θεραπείας με δακτυλίτιδα (βλέπε παρ. 4.5 «</w:t>
      </w:r>
      <w:r w:rsidRPr="00DD7AB2">
        <w:rPr>
          <w:bCs/>
          <w:sz w:val="22"/>
          <w:szCs w:val="22"/>
        </w:rPr>
        <w:t>Αλληλεπιδράσεις με άλλα φάρμακα και άλλες μορφές αλληλεπίδρασης»)</w:t>
      </w:r>
    </w:p>
    <w:p w:rsidR="00270526" w:rsidRPr="00DD7AB2" w:rsidRDefault="00270526" w:rsidP="00AB5AF7">
      <w:pPr>
        <w:rPr>
          <w:sz w:val="22"/>
          <w:szCs w:val="22"/>
        </w:rPr>
      </w:pPr>
    </w:p>
    <w:p w:rsidR="00270526" w:rsidRPr="0019182B" w:rsidRDefault="002902EF" w:rsidP="0019182B">
      <w:pPr>
        <w:pStyle w:val="2"/>
        <w:tabs>
          <w:tab w:val="clear" w:pos="1701"/>
        </w:tabs>
        <w:spacing w:before="0" w:after="0"/>
        <w:ind w:left="0" w:firstLine="0"/>
        <w:rPr>
          <w:rFonts w:eastAsia="SimSun"/>
          <w:bCs/>
          <w:smallCaps w:val="0"/>
          <w:noProof/>
          <w:sz w:val="22"/>
          <w:szCs w:val="22"/>
          <w:lang w:val="el-GR" w:eastAsia="zh-CN"/>
        </w:rPr>
      </w:pPr>
      <w:r w:rsidRPr="0019182B">
        <w:rPr>
          <w:rFonts w:eastAsia="SimSun"/>
          <w:bCs/>
          <w:smallCaps w:val="0"/>
          <w:noProof/>
          <w:sz w:val="22"/>
          <w:szCs w:val="22"/>
          <w:lang w:val="el-GR" w:eastAsia="zh-CN"/>
        </w:rPr>
        <w:lastRenderedPageBreak/>
        <w:t>4.4</w:t>
      </w:r>
      <w:r w:rsidR="001E2DEB" w:rsidRPr="0019182B">
        <w:rPr>
          <w:rFonts w:eastAsia="SimSun"/>
          <w:bCs/>
          <w:smallCaps w:val="0"/>
          <w:noProof/>
          <w:sz w:val="22"/>
          <w:szCs w:val="22"/>
          <w:lang w:val="el-GR" w:eastAsia="zh-CN"/>
        </w:rPr>
        <w:tab/>
      </w:r>
      <w:r w:rsidR="001C57BF" w:rsidRPr="0019182B">
        <w:rPr>
          <w:rFonts w:eastAsia="SimSun"/>
          <w:bCs/>
          <w:smallCaps w:val="0"/>
          <w:noProof/>
          <w:sz w:val="22"/>
          <w:szCs w:val="22"/>
          <w:lang w:val="el-GR" w:eastAsia="zh-CN"/>
        </w:rPr>
        <w:t xml:space="preserve">Ειδικές </w:t>
      </w:r>
      <w:r w:rsidR="00270526" w:rsidRPr="0019182B">
        <w:rPr>
          <w:rFonts w:eastAsia="SimSun"/>
          <w:bCs/>
          <w:smallCaps w:val="0"/>
          <w:noProof/>
          <w:sz w:val="22"/>
          <w:szCs w:val="22"/>
          <w:lang w:val="el-GR" w:eastAsia="zh-CN"/>
        </w:rPr>
        <w:t>προειδοποιήσεις και προφυλάξεις κατά τη χρήση</w:t>
      </w:r>
    </w:p>
    <w:p w:rsidR="00E83EBF" w:rsidRPr="0019182B" w:rsidRDefault="00E83EBF" w:rsidP="00AB5AF7">
      <w:pPr>
        <w:rPr>
          <w:sz w:val="22"/>
          <w:szCs w:val="22"/>
        </w:rPr>
      </w:pPr>
    </w:p>
    <w:p w:rsidR="00270526" w:rsidRPr="00DD7AB2" w:rsidRDefault="00270526" w:rsidP="00AB5AF7">
      <w:pPr>
        <w:pStyle w:val="a0"/>
        <w:spacing w:after="0"/>
        <w:jc w:val="left"/>
        <w:rPr>
          <w:szCs w:val="22"/>
          <w:lang w:val="el-GR"/>
        </w:rPr>
      </w:pPr>
      <w:r w:rsidRPr="00DD7AB2">
        <w:rPr>
          <w:szCs w:val="22"/>
          <w:lang w:val="el-GR"/>
        </w:rPr>
        <w:t>Η έγχυση μεγάλων όγκων σε ασθενείς με καρδιακή ή πνευμονική ανεπάρκεια πρέπει να γίνεται κάτω από ειδική παρακολούθηση.</w:t>
      </w:r>
    </w:p>
    <w:p w:rsidR="00270526" w:rsidRPr="00DD7AB2" w:rsidRDefault="00270526" w:rsidP="00AB5AF7">
      <w:pPr>
        <w:pStyle w:val="a0"/>
        <w:spacing w:after="0"/>
        <w:jc w:val="left"/>
        <w:rPr>
          <w:szCs w:val="22"/>
          <w:lang w:val="el-GR"/>
        </w:rPr>
      </w:pPr>
      <w:r w:rsidRPr="00DD7AB2">
        <w:rPr>
          <w:szCs w:val="22"/>
          <w:lang w:val="el-GR"/>
        </w:rPr>
        <w:t xml:space="preserve">Διαλύματα που περιέχουν χλωριούχο νάτριο θα πρέπει να χορηγούνται με προσοχή σε ασθενείς </w:t>
      </w:r>
      <w:r w:rsidRPr="00DD7AB2">
        <w:rPr>
          <w:color w:val="000000"/>
          <w:szCs w:val="22"/>
          <w:lang w:val="el-GR"/>
        </w:rPr>
        <w:t>με υπέρταση, καρδιακή ανεπάρκεια, περιφερικό ή πνευμονικό οίδημα, μειωμένη νεφρική λειτουργία, προεκλαμψία, αλδοστερονισμό ή άλλες καταστάσεις</w:t>
      </w:r>
      <w:r w:rsidRPr="00DD7AB2">
        <w:rPr>
          <w:szCs w:val="22"/>
          <w:lang w:val="el-GR"/>
        </w:rPr>
        <w:t xml:space="preserve"> ή θεραπείες (π.χ. κορτικοειδή/στεροειδή) που σχετίζονται με κατακράτηση νατρίου (βλέπε επίσης παρ. 4.5. «Αλληλεπιδράσεις με άλλα φάρμακα και άλλες μορφές αλληλεπίδρασης»).</w:t>
      </w:r>
    </w:p>
    <w:p w:rsidR="00270526" w:rsidRPr="00DD7AB2" w:rsidRDefault="00270526" w:rsidP="00AB5AF7">
      <w:pPr>
        <w:pStyle w:val="a0"/>
        <w:spacing w:after="0"/>
        <w:jc w:val="left"/>
        <w:rPr>
          <w:szCs w:val="22"/>
          <w:lang w:val="el-GR"/>
        </w:rPr>
      </w:pPr>
      <w:r w:rsidRPr="00DD7AB2">
        <w:rPr>
          <w:szCs w:val="22"/>
          <w:lang w:val="el-GR"/>
        </w:rPr>
        <w:t>Διαλύματα που περιέχουν άλατα καλίου</w:t>
      </w:r>
      <w:r w:rsidRPr="00DD7AB2">
        <w:rPr>
          <w:color w:val="000000"/>
          <w:szCs w:val="22"/>
          <w:lang w:val="el-GR"/>
        </w:rPr>
        <w:t xml:space="preserve"> θα πρέπει να</w:t>
      </w:r>
      <w:r w:rsidRPr="00DD7AB2">
        <w:rPr>
          <w:szCs w:val="22"/>
          <w:lang w:val="el-GR"/>
        </w:rPr>
        <w:t xml:space="preserve"> χορηγούνται με προσοχή σε ασθενείς με καρδιακή νόσο ή καταστάσεις που προδιαθέτουν για υπερκαλιαιμία όπως νεφρική ή επινεφριδιακή ανεπάρκεια, οξεία αφυδάτωση ή εκτεταμένη καταστροφή ιστών, όπως συμβαίνει σε σοβαρά εγκαύματα.</w:t>
      </w:r>
    </w:p>
    <w:p w:rsidR="00270526" w:rsidRPr="00DD7AB2" w:rsidRDefault="00270526" w:rsidP="00AB5AF7">
      <w:pPr>
        <w:pStyle w:val="a0"/>
        <w:spacing w:after="0"/>
        <w:jc w:val="left"/>
        <w:rPr>
          <w:szCs w:val="22"/>
          <w:lang w:val="el-GR"/>
        </w:rPr>
      </w:pPr>
      <w:r w:rsidRPr="00DD7AB2">
        <w:rPr>
          <w:szCs w:val="22"/>
          <w:lang w:val="el-GR"/>
        </w:rPr>
        <w:t>Λόγω της παρουσίας ασβεστίου:</w:t>
      </w:r>
    </w:p>
    <w:p w:rsidR="00270526" w:rsidRPr="00DD7AB2" w:rsidRDefault="00270526" w:rsidP="002256CB">
      <w:pPr>
        <w:pStyle w:val="a0"/>
        <w:numPr>
          <w:ilvl w:val="0"/>
          <w:numId w:val="1"/>
        </w:numPr>
        <w:tabs>
          <w:tab w:val="clear" w:pos="1710"/>
        </w:tabs>
        <w:spacing w:after="0"/>
        <w:ind w:left="567" w:hanging="567"/>
        <w:jc w:val="left"/>
        <w:rPr>
          <w:szCs w:val="22"/>
          <w:lang w:val="el-GR"/>
        </w:rPr>
      </w:pPr>
      <w:r w:rsidRPr="00DD7AB2">
        <w:rPr>
          <w:szCs w:val="22"/>
          <w:lang w:val="el-GR"/>
        </w:rPr>
        <w:t>πρέπει να λαμβάνονται μέτρα για την αποφυγή εξαγγείωσης κατά τη διάρκεια της ενδοφλέβιας έγχυσης</w:t>
      </w:r>
    </w:p>
    <w:p w:rsidR="00270526" w:rsidRPr="00DD7AB2" w:rsidRDefault="00270526" w:rsidP="002256CB">
      <w:pPr>
        <w:pStyle w:val="a0"/>
        <w:numPr>
          <w:ilvl w:val="0"/>
          <w:numId w:val="1"/>
        </w:numPr>
        <w:tabs>
          <w:tab w:val="clear" w:pos="1710"/>
        </w:tabs>
        <w:spacing w:after="0"/>
        <w:ind w:left="567" w:hanging="567"/>
        <w:jc w:val="left"/>
        <w:rPr>
          <w:szCs w:val="22"/>
          <w:lang w:val="el-GR"/>
        </w:rPr>
      </w:pPr>
      <w:r w:rsidRPr="00DD7AB2">
        <w:rPr>
          <w:szCs w:val="22"/>
          <w:lang w:val="el-GR"/>
        </w:rPr>
        <w:t xml:space="preserve">το διάλυμα θα πρέπει να χορηγείται με προσοχή σε ασθενείς με μειωμένη νεφρική λειτουργία ή με νόσους σχετιζόμενες με αυξημένες συγκεντρώσεις βιταμίνης </w:t>
      </w:r>
      <w:r w:rsidRPr="00DD7AB2">
        <w:rPr>
          <w:szCs w:val="22"/>
        </w:rPr>
        <w:t>D</w:t>
      </w:r>
      <w:r w:rsidRPr="00DD7AB2">
        <w:rPr>
          <w:szCs w:val="22"/>
          <w:lang w:val="el-GR"/>
        </w:rPr>
        <w:t xml:space="preserve"> όπως η σαρκοείδωση</w:t>
      </w:r>
    </w:p>
    <w:p w:rsidR="00270526" w:rsidRPr="00DD7AB2" w:rsidRDefault="00270526" w:rsidP="0019182B">
      <w:pPr>
        <w:pStyle w:val="a0"/>
        <w:keepLines w:val="0"/>
        <w:widowControl w:val="0"/>
        <w:numPr>
          <w:ilvl w:val="0"/>
          <w:numId w:val="1"/>
        </w:numPr>
        <w:tabs>
          <w:tab w:val="clear" w:pos="1710"/>
        </w:tabs>
        <w:spacing w:after="0"/>
        <w:ind w:left="567" w:hanging="567"/>
        <w:jc w:val="left"/>
        <w:rPr>
          <w:szCs w:val="22"/>
          <w:lang w:val="el-GR"/>
        </w:rPr>
      </w:pPr>
      <w:r w:rsidRPr="00DD7AB2">
        <w:rPr>
          <w:szCs w:val="22"/>
          <w:lang w:val="el-GR"/>
        </w:rPr>
        <w:t>σε περίπτωση σύγχρονης μετάγγισης αίματος, το διάλυμα δεν πρέπει να χορηγείται μέσω της ίδιας συσκευής έγχυσης λόγω του κινδύνου πήξης του αίματος.</w:t>
      </w:r>
    </w:p>
    <w:p w:rsidR="00270526" w:rsidRPr="00DD7AB2" w:rsidRDefault="00270526" w:rsidP="0019182B">
      <w:pPr>
        <w:pStyle w:val="a0"/>
        <w:keepLines w:val="0"/>
        <w:widowControl w:val="0"/>
        <w:spacing w:after="0"/>
        <w:jc w:val="left"/>
        <w:rPr>
          <w:szCs w:val="22"/>
          <w:lang w:val="el-GR"/>
        </w:rPr>
      </w:pPr>
      <w:r w:rsidRPr="00DD7AB2">
        <w:rPr>
          <w:szCs w:val="22"/>
          <w:lang w:val="el-GR"/>
        </w:rPr>
        <w:t xml:space="preserve">Το διάλυμα για ενδοφλέβια έγχυση </w:t>
      </w:r>
      <w:r w:rsidRPr="00DD7AB2">
        <w:rPr>
          <w:szCs w:val="22"/>
        </w:rPr>
        <w:t>Ringer</w:t>
      </w:r>
      <w:r w:rsidRPr="00DD7AB2">
        <w:rPr>
          <w:szCs w:val="22"/>
          <w:lang w:val="el-GR"/>
        </w:rPr>
        <w:t>’</w:t>
      </w:r>
      <w:r w:rsidRPr="00DD7AB2">
        <w:rPr>
          <w:szCs w:val="22"/>
        </w:rPr>
        <w:t>s</w:t>
      </w:r>
      <w:r w:rsidRPr="00DD7AB2">
        <w:rPr>
          <w:szCs w:val="22"/>
          <w:lang w:val="el-GR"/>
        </w:rPr>
        <w:t xml:space="preserve"> </w:t>
      </w:r>
      <w:r w:rsidRPr="00DD7AB2">
        <w:rPr>
          <w:szCs w:val="22"/>
        </w:rPr>
        <w:t>Solution</w:t>
      </w:r>
      <w:r w:rsidRPr="00DD7AB2">
        <w:rPr>
          <w:szCs w:val="22"/>
          <w:lang w:val="el-GR"/>
        </w:rPr>
        <w:t>/</w:t>
      </w:r>
      <w:r w:rsidRPr="00DD7AB2">
        <w:rPr>
          <w:szCs w:val="22"/>
        </w:rPr>
        <w:t>Baxter</w:t>
      </w:r>
      <w:r w:rsidRPr="00DD7AB2">
        <w:rPr>
          <w:szCs w:val="22"/>
          <w:lang w:val="el-GR"/>
        </w:rPr>
        <w:t xml:space="preserve"> (</w:t>
      </w:r>
      <w:r w:rsidRPr="00DD7AB2">
        <w:rPr>
          <w:szCs w:val="22"/>
        </w:rPr>
        <w:t>Viaflo</w:t>
      </w:r>
      <w:r w:rsidRPr="00DD7AB2">
        <w:rPr>
          <w:szCs w:val="22"/>
          <w:lang w:val="el-GR"/>
        </w:rPr>
        <w:t>) δεν περιέχει επαρκείς συγκεντρώσεις καλίου και ασβεστίου ώστε να χρησιμοποιείται για συντήρηση των ιόντων αυτών ή για διόρθωση της έλλειψής τους. Για το λόγο αυτό, μετά τη θεραπεία της αφυδάτωσης, το ενδοφλέβιο υγρό πρέπει να αντικατασταθεί με ένα άλλο υγρό συντήρησης το οποίο θα παρέχει τα ιόντα αυτά.</w:t>
      </w:r>
    </w:p>
    <w:p w:rsidR="00270526" w:rsidRPr="00DD7AB2" w:rsidRDefault="00270526" w:rsidP="00AB5AF7">
      <w:pPr>
        <w:pStyle w:val="a0"/>
        <w:spacing w:after="0"/>
        <w:jc w:val="left"/>
        <w:rPr>
          <w:szCs w:val="22"/>
          <w:lang w:val="el-GR"/>
        </w:rPr>
      </w:pPr>
      <w:r w:rsidRPr="00DD7AB2">
        <w:rPr>
          <w:szCs w:val="22"/>
          <w:lang w:val="el-GR"/>
        </w:rPr>
        <w:t>Κατά τη διάρκεια μακροχρόνιας παρεντερικής αγωγής, πρέπει να χορηγείται στον ασθενή κατάλληλο διατροφικό συμπλήρωμα.</w:t>
      </w:r>
    </w:p>
    <w:p w:rsidR="001C57BF" w:rsidRPr="00DD7AB2" w:rsidRDefault="001C57BF" w:rsidP="00AB5AF7">
      <w:pPr>
        <w:pStyle w:val="a0"/>
        <w:spacing w:after="0"/>
        <w:jc w:val="left"/>
        <w:rPr>
          <w:szCs w:val="22"/>
          <w:lang w:val="el-GR"/>
        </w:rPr>
      </w:pPr>
      <w:r w:rsidRPr="00DD7AB2">
        <w:rPr>
          <w:szCs w:val="22"/>
          <w:lang w:val="el-GR"/>
        </w:rPr>
        <w:t>Πληροφορίες για την προετοιμασία του προϊόντος και των πρόσθετων, παρακαλούμε αναφερθείτε στην ενότητα 6.6.</w:t>
      </w:r>
    </w:p>
    <w:p w:rsidR="00270526" w:rsidRPr="00DD7AB2" w:rsidRDefault="00270526" w:rsidP="00AB5AF7">
      <w:pPr>
        <w:pStyle w:val="a0"/>
        <w:spacing w:after="0"/>
        <w:jc w:val="left"/>
        <w:rPr>
          <w:szCs w:val="22"/>
          <w:lang w:val="el-GR"/>
        </w:rPr>
      </w:pPr>
    </w:p>
    <w:p w:rsidR="00270526" w:rsidRPr="0019182B" w:rsidRDefault="002902EF" w:rsidP="0019182B">
      <w:pPr>
        <w:pStyle w:val="2"/>
        <w:tabs>
          <w:tab w:val="clear" w:pos="1701"/>
        </w:tabs>
        <w:spacing w:before="0" w:after="0"/>
        <w:ind w:left="0" w:firstLine="0"/>
        <w:rPr>
          <w:rFonts w:eastAsia="SimSun"/>
          <w:bCs/>
          <w:smallCaps w:val="0"/>
          <w:noProof/>
          <w:sz w:val="22"/>
          <w:szCs w:val="22"/>
          <w:lang w:val="el-GR" w:eastAsia="zh-CN"/>
        </w:rPr>
      </w:pPr>
      <w:r w:rsidRPr="0019182B">
        <w:rPr>
          <w:rFonts w:eastAsia="SimSun"/>
          <w:bCs/>
          <w:smallCaps w:val="0"/>
          <w:noProof/>
          <w:sz w:val="22"/>
          <w:szCs w:val="22"/>
          <w:lang w:val="el-GR" w:eastAsia="zh-CN"/>
        </w:rPr>
        <w:t>4.5</w:t>
      </w:r>
      <w:r w:rsidR="001E2DEB" w:rsidRPr="0019182B">
        <w:rPr>
          <w:rFonts w:eastAsia="SimSun"/>
          <w:bCs/>
          <w:smallCaps w:val="0"/>
          <w:noProof/>
          <w:sz w:val="22"/>
          <w:szCs w:val="22"/>
          <w:lang w:val="el-GR" w:eastAsia="zh-CN"/>
        </w:rPr>
        <w:tab/>
      </w:r>
      <w:r w:rsidR="00270526" w:rsidRPr="0019182B">
        <w:rPr>
          <w:rFonts w:eastAsia="SimSun"/>
          <w:bCs/>
          <w:smallCaps w:val="0"/>
          <w:noProof/>
          <w:sz w:val="22"/>
          <w:szCs w:val="22"/>
          <w:lang w:val="el-GR" w:eastAsia="zh-CN"/>
        </w:rPr>
        <w:t xml:space="preserve">Αλληλεπιδράσεις με άλλα </w:t>
      </w:r>
      <w:r w:rsidR="001C57BF" w:rsidRPr="0019182B">
        <w:rPr>
          <w:rFonts w:eastAsia="SimSun"/>
          <w:bCs/>
          <w:smallCaps w:val="0"/>
          <w:noProof/>
          <w:sz w:val="22"/>
          <w:szCs w:val="22"/>
          <w:lang w:val="el-GR" w:eastAsia="zh-CN"/>
        </w:rPr>
        <w:t xml:space="preserve">φαρμακευτικά προϊόντα </w:t>
      </w:r>
      <w:r w:rsidR="00270526" w:rsidRPr="0019182B">
        <w:rPr>
          <w:rFonts w:eastAsia="SimSun"/>
          <w:bCs/>
          <w:smallCaps w:val="0"/>
          <w:noProof/>
          <w:sz w:val="22"/>
          <w:szCs w:val="22"/>
          <w:lang w:val="el-GR" w:eastAsia="zh-CN"/>
        </w:rPr>
        <w:t>και άλλες μορφές αλληλεπίδρασης</w:t>
      </w:r>
    </w:p>
    <w:p w:rsidR="00E83EBF" w:rsidRPr="0019182B" w:rsidRDefault="00E83EBF" w:rsidP="00AB5AF7">
      <w:pPr>
        <w:rPr>
          <w:sz w:val="22"/>
          <w:szCs w:val="22"/>
        </w:rPr>
      </w:pPr>
    </w:p>
    <w:p w:rsidR="00270526" w:rsidRPr="00DD7AB2" w:rsidRDefault="00270526" w:rsidP="00AB5AF7">
      <w:pPr>
        <w:pStyle w:val="a0"/>
        <w:spacing w:after="0"/>
        <w:jc w:val="left"/>
        <w:rPr>
          <w:i/>
          <w:iCs/>
          <w:szCs w:val="22"/>
          <w:lang w:val="el-GR"/>
        </w:rPr>
      </w:pPr>
      <w:r w:rsidRPr="00DD7AB2">
        <w:rPr>
          <w:i/>
          <w:iCs/>
          <w:szCs w:val="22"/>
          <w:lang w:val="el-GR"/>
        </w:rPr>
        <w:t>Αλληλεπιδράσεις που σχετίζονται με την παρουσία νατρίου:</w:t>
      </w:r>
    </w:p>
    <w:p w:rsidR="00270526" w:rsidRPr="00DD7AB2" w:rsidRDefault="00270526" w:rsidP="002256CB">
      <w:pPr>
        <w:pStyle w:val="a0"/>
        <w:numPr>
          <w:ilvl w:val="0"/>
          <w:numId w:val="2"/>
        </w:numPr>
        <w:tabs>
          <w:tab w:val="clear" w:pos="1710"/>
        </w:tabs>
        <w:spacing w:after="0"/>
        <w:ind w:left="567" w:hanging="567"/>
        <w:jc w:val="left"/>
        <w:rPr>
          <w:szCs w:val="22"/>
          <w:lang w:val="el-GR"/>
        </w:rPr>
      </w:pPr>
      <w:r w:rsidRPr="00DD7AB2">
        <w:rPr>
          <w:szCs w:val="22"/>
          <w:lang w:val="el-GR"/>
        </w:rPr>
        <w:t>Κορτικοειδή/Στεροειδή και καρβενοξολόνη που συνδέονται με την κατακράτηση νατρίου και ύδατος (με οίδημα και υπέρταση).</w:t>
      </w:r>
    </w:p>
    <w:p w:rsidR="0060527E" w:rsidRPr="0019182B" w:rsidRDefault="0060527E" w:rsidP="008F21AF">
      <w:pPr>
        <w:pStyle w:val="a0"/>
        <w:spacing w:after="0"/>
        <w:jc w:val="left"/>
        <w:rPr>
          <w:iCs/>
          <w:szCs w:val="22"/>
          <w:lang w:val="el-GR"/>
        </w:rPr>
      </w:pPr>
    </w:p>
    <w:p w:rsidR="00270526" w:rsidRPr="00DD7AB2" w:rsidRDefault="00270526" w:rsidP="008F21AF">
      <w:pPr>
        <w:pStyle w:val="a0"/>
        <w:spacing w:after="0"/>
        <w:jc w:val="left"/>
        <w:rPr>
          <w:i/>
          <w:iCs/>
          <w:szCs w:val="22"/>
          <w:lang w:val="el-GR"/>
        </w:rPr>
      </w:pPr>
      <w:r w:rsidRPr="00DD7AB2">
        <w:rPr>
          <w:i/>
          <w:iCs/>
          <w:szCs w:val="22"/>
          <w:lang w:val="el-GR"/>
        </w:rPr>
        <w:t>Αλληλεπιδράσεις που σχετίζονται με την παρουσία καλίου:</w:t>
      </w:r>
    </w:p>
    <w:p w:rsidR="00270526" w:rsidRPr="00DD7AB2" w:rsidRDefault="00270526" w:rsidP="002256CB">
      <w:pPr>
        <w:pStyle w:val="a0"/>
        <w:numPr>
          <w:ilvl w:val="0"/>
          <w:numId w:val="2"/>
        </w:numPr>
        <w:tabs>
          <w:tab w:val="clear" w:pos="1710"/>
        </w:tabs>
        <w:spacing w:after="0"/>
        <w:ind w:left="567" w:hanging="567"/>
        <w:jc w:val="left"/>
        <w:rPr>
          <w:szCs w:val="22"/>
          <w:lang w:val="el-GR"/>
        </w:rPr>
      </w:pPr>
      <w:r w:rsidRPr="00DD7AB2">
        <w:rPr>
          <w:szCs w:val="22"/>
          <w:lang w:val="el-GR"/>
        </w:rPr>
        <w:t>Καλιοπροστατευτικά διουρητικά (</w:t>
      </w:r>
      <w:r w:rsidRPr="00DD7AB2">
        <w:rPr>
          <w:szCs w:val="22"/>
        </w:rPr>
        <w:t>amiloride</w:t>
      </w:r>
      <w:r w:rsidRPr="00DD7AB2">
        <w:rPr>
          <w:szCs w:val="22"/>
          <w:lang w:val="el-GR"/>
        </w:rPr>
        <w:t xml:space="preserve">, </w:t>
      </w:r>
      <w:r w:rsidRPr="00DD7AB2">
        <w:rPr>
          <w:szCs w:val="22"/>
        </w:rPr>
        <w:t>spironolactone</w:t>
      </w:r>
      <w:r w:rsidRPr="00DD7AB2">
        <w:rPr>
          <w:szCs w:val="22"/>
          <w:lang w:val="el-GR"/>
        </w:rPr>
        <w:t xml:space="preserve">, </w:t>
      </w:r>
      <w:r w:rsidRPr="00DD7AB2">
        <w:rPr>
          <w:szCs w:val="22"/>
        </w:rPr>
        <w:t>triamterene</w:t>
      </w:r>
      <w:r w:rsidRPr="00DD7AB2">
        <w:rPr>
          <w:szCs w:val="22"/>
          <w:lang w:val="el-GR"/>
        </w:rPr>
        <w:t>, μόνα ή σε συνδυασμό)</w:t>
      </w:r>
    </w:p>
    <w:p w:rsidR="00270526" w:rsidRPr="00DD7AB2" w:rsidRDefault="00270526" w:rsidP="002256CB">
      <w:pPr>
        <w:pStyle w:val="a0"/>
        <w:numPr>
          <w:ilvl w:val="0"/>
          <w:numId w:val="2"/>
        </w:numPr>
        <w:tabs>
          <w:tab w:val="clear" w:pos="1710"/>
        </w:tabs>
        <w:spacing w:after="0"/>
        <w:ind w:left="567" w:hanging="567"/>
        <w:jc w:val="left"/>
        <w:rPr>
          <w:szCs w:val="22"/>
          <w:lang w:val="el-GR"/>
        </w:rPr>
      </w:pPr>
      <w:r w:rsidRPr="00DD7AB2">
        <w:rPr>
          <w:szCs w:val="22"/>
          <w:lang w:val="el-GR"/>
        </w:rPr>
        <w:t>Αναστολείς του μετατρεπτικού ενζύμου της αγγειοτενσίνης (ΑΜΕΑ) και κατά συνεκδοχή, ανταγωνιστές των υποδοχέων αγγειοτενσίνης ΙΙ</w:t>
      </w:r>
    </w:p>
    <w:p w:rsidR="00270526" w:rsidRPr="00DD7AB2" w:rsidRDefault="00270526" w:rsidP="002256CB">
      <w:pPr>
        <w:pStyle w:val="a0"/>
        <w:numPr>
          <w:ilvl w:val="0"/>
          <w:numId w:val="2"/>
        </w:numPr>
        <w:tabs>
          <w:tab w:val="clear" w:pos="1710"/>
        </w:tabs>
        <w:spacing w:after="0"/>
        <w:ind w:left="567" w:hanging="567"/>
        <w:jc w:val="left"/>
        <w:rPr>
          <w:szCs w:val="22"/>
          <w:lang w:val="el-GR"/>
        </w:rPr>
      </w:pPr>
      <w:r w:rsidRPr="00DD7AB2">
        <w:rPr>
          <w:szCs w:val="22"/>
        </w:rPr>
        <w:t>Tacrolimus</w:t>
      </w:r>
      <w:r w:rsidRPr="00DD7AB2">
        <w:rPr>
          <w:szCs w:val="22"/>
          <w:lang w:val="el-GR"/>
        </w:rPr>
        <w:t>, κυκλοσπορίνη</w:t>
      </w:r>
      <w:r w:rsidR="00A03AAD">
        <w:rPr>
          <w:szCs w:val="22"/>
          <w:lang w:val="el-GR"/>
        </w:rPr>
        <w:t>,</w:t>
      </w:r>
    </w:p>
    <w:p w:rsidR="00A03AAD" w:rsidRDefault="00A03AAD" w:rsidP="008F21AF">
      <w:pPr>
        <w:pStyle w:val="a0"/>
        <w:spacing w:after="0"/>
        <w:jc w:val="left"/>
        <w:rPr>
          <w:szCs w:val="22"/>
          <w:lang w:val="el-GR"/>
        </w:rPr>
      </w:pPr>
    </w:p>
    <w:p w:rsidR="00270526" w:rsidRDefault="00270526" w:rsidP="008F21AF">
      <w:pPr>
        <w:pStyle w:val="a0"/>
        <w:spacing w:after="0"/>
        <w:jc w:val="left"/>
        <w:rPr>
          <w:szCs w:val="22"/>
          <w:lang w:val="el-GR"/>
        </w:rPr>
      </w:pPr>
      <w:r w:rsidRPr="00DD7AB2">
        <w:rPr>
          <w:szCs w:val="22"/>
          <w:lang w:val="el-GR"/>
        </w:rPr>
        <w:t>τα οποία αυξάνουν τη συγκέντρωση καλίου στο πλάσμα και μπορεί να οδηγήσουν ενδεχομένως σε θανατηφόρο υπερκαλιαιμία, ειδικά σε περίπτωση νεφρικής ανεπάρκειας, που αυξάνει την υπερκαλιαιμική επίδραση.</w:t>
      </w:r>
    </w:p>
    <w:p w:rsidR="0060527E" w:rsidRPr="00DD7AB2" w:rsidRDefault="0060527E" w:rsidP="008F21AF">
      <w:pPr>
        <w:pStyle w:val="a0"/>
        <w:spacing w:after="0"/>
        <w:jc w:val="left"/>
        <w:rPr>
          <w:szCs w:val="22"/>
          <w:lang w:val="el-GR"/>
        </w:rPr>
      </w:pPr>
    </w:p>
    <w:p w:rsidR="00270526" w:rsidRPr="00DD7AB2" w:rsidRDefault="00270526" w:rsidP="008F21AF">
      <w:pPr>
        <w:pStyle w:val="a0"/>
        <w:spacing w:after="0"/>
        <w:jc w:val="left"/>
        <w:rPr>
          <w:i/>
          <w:iCs/>
          <w:szCs w:val="22"/>
          <w:lang w:val="el-GR"/>
        </w:rPr>
      </w:pPr>
      <w:r w:rsidRPr="00DD7AB2">
        <w:rPr>
          <w:i/>
          <w:iCs/>
          <w:szCs w:val="22"/>
          <w:lang w:val="el-GR"/>
        </w:rPr>
        <w:t>Αλληλεπιδράσεις που σχετίζονται με την παρουσία ασβεστίου:</w:t>
      </w:r>
    </w:p>
    <w:p w:rsidR="00270526" w:rsidRPr="00DD7AB2" w:rsidRDefault="00270526" w:rsidP="002256CB">
      <w:pPr>
        <w:pStyle w:val="a0"/>
        <w:numPr>
          <w:ilvl w:val="0"/>
          <w:numId w:val="3"/>
        </w:numPr>
        <w:tabs>
          <w:tab w:val="clear" w:pos="1710"/>
        </w:tabs>
        <w:spacing w:after="0"/>
        <w:ind w:left="567" w:hanging="567"/>
        <w:jc w:val="left"/>
        <w:rPr>
          <w:szCs w:val="22"/>
          <w:lang w:val="el-GR"/>
        </w:rPr>
      </w:pPr>
      <w:r w:rsidRPr="00DD7AB2">
        <w:rPr>
          <w:szCs w:val="22"/>
          <w:lang w:val="el-GR"/>
        </w:rPr>
        <w:t>Γλυκοσίδες της δακτυλίτιδας (καρδιοτονωτική δακτυλίτιδα) των οποίων οι επιδράσεις ενισχύονται λόγω της παρουσίας ασβεστίου και μπορεί να οδηγήσουν σε σοβαρή ή θανατηφόρο καρδιακή αρρυθμία.</w:t>
      </w:r>
    </w:p>
    <w:p w:rsidR="00270526" w:rsidRPr="00DD7AB2" w:rsidRDefault="00270526" w:rsidP="002256CB">
      <w:pPr>
        <w:pStyle w:val="a0"/>
        <w:numPr>
          <w:ilvl w:val="0"/>
          <w:numId w:val="3"/>
        </w:numPr>
        <w:tabs>
          <w:tab w:val="clear" w:pos="1710"/>
        </w:tabs>
        <w:spacing w:after="0"/>
        <w:ind w:left="567" w:hanging="567"/>
        <w:jc w:val="left"/>
        <w:rPr>
          <w:szCs w:val="22"/>
          <w:lang w:val="el-GR"/>
        </w:rPr>
      </w:pPr>
      <w:r w:rsidRPr="00DD7AB2">
        <w:rPr>
          <w:szCs w:val="22"/>
          <w:lang w:val="el-GR"/>
        </w:rPr>
        <w:t xml:space="preserve">Θειαζιδικά διουρητικά ή Βιταμίνη </w:t>
      </w:r>
      <w:r w:rsidRPr="00DD7AB2">
        <w:rPr>
          <w:szCs w:val="22"/>
        </w:rPr>
        <w:t>D</w:t>
      </w:r>
      <w:r w:rsidRPr="00DD7AB2">
        <w:rPr>
          <w:szCs w:val="22"/>
          <w:lang w:val="el-GR"/>
        </w:rPr>
        <w:t xml:space="preserve"> τα οποία μπορεί να οδηγήσουν σε υπερασβεστιαιμία όταν συγχορηγούνται με ασβέστιο.</w:t>
      </w:r>
    </w:p>
    <w:p w:rsidR="00270526" w:rsidRPr="00DD7AB2" w:rsidRDefault="00270526" w:rsidP="00AB5AF7">
      <w:pPr>
        <w:pStyle w:val="a0"/>
        <w:spacing w:after="0"/>
        <w:jc w:val="left"/>
        <w:rPr>
          <w:szCs w:val="22"/>
        </w:rPr>
      </w:pPr>
    </w:p>
    <w:p w:rsidR="00270526" w:rsidRPr="0019182B" w:rsidRDefault="002902EF" w:rsidP="0019182B">
      <w:pPr>
        <w:pStyle w:val="2"/>
        <w:tabs>
          <w:tab w:val="clear" w:pos="1701"/>
        </w:tabs>
        <w:spacing w:before="0" w:after="0"/>
        <w:ind w:left="0" w:firstLine="0"/>
        <w:rPr>
          <w:rFonts w:eastAsia="SimSun"/>
          <w:bCs/>
          <w:smallCaps w:val="0"/>
          <w:noProof/>
          <w:sz w:val="22"/>
          <w:szCs w:val="22"/>
          <w:lang w:val="el-GR" w:eastAsia="zh-CN"/>
        </w:rPr>
      </w:pPr>
      <w:r w:rsidRPr="0019182B">
        <w:rPr>
          <w:rFonts w:eastAsia="SimSun"/>
          <w:bCs/>
          <w:smallCaps w:val="0"/>
          <w:noProof/>
          <w:sz w:val="22"/>
          <w:szCs w:val="22"/>
          <w:lang w:val="el-GR" w:eastAsia="zh-CN"/>
        </w:rPr>
        <w:lastRenderedPageBreak/>
        <w:t>4.6</w:t>
      </w:r>
      <w:r w:rsidR="001E2DEB" w:rsidRPr="0019182B">
        <w:rPr>
          <w:rFonts w:eastAsia="SimSun"/>
          <w:bCs/>
          <w:smallCaps w:val="0"/>
          <w:noProof/>
          <w:sz w:val="22"/>
          <w:szCs w:val="22"/>
          <w:lang w:val="el-GR" w:eastAsia="zh-CN"/>
        </w:rPr>
        <w:tab/>
      </w:r>
      <w:r w:rsidR="00947D8B">
        <w:rPr>
          <w:rFonts w:eastAsia="SimSun"/>
          <w:bCs/>
          <w:smallCaps w:val="0"/>
          <w:noProof/>
          <w:sz w:val="22"/>
          <w:szCs w:val="22"/>
          <w:lang w:val="el-GR" w:eastAsia="zh-CN"/>
        </w:rPr>
        <w:t>Γονιμότητα, κ</w:t>
      </w:r>
      <w:r w:rsidR="00270526" w:rsidRPr="0019182B">
        <w:rPr>
          <w:rFonts w:eastAsia="SimSun"/>
          <w:bCs/>
          <w:smallCaps w:val="0"/>
          <w:noProof/>
          <w:sz w:val="22"/>
          <w:szCs w:val="22"/>
          <w:lang w:val="el-GR" w:eastAsia="zh-CN"/>
        </w:rPr>
        <w:t>ύηση και γαλουχία</w:t>
      </w:r>
    </w:p>
    <w:p w:rsidR="00E83EBF" w:rsidRPr="0019182B" w:rsidRDefault="00E83EBF" w:rsidP="00AB5AF7">
      <w:pPr>
        <w:rPr>
          <w:sz w:val="22"/>
          <w:szCs w:val="22"/>
        </w:rPr>
      </w:pPr>
    </w:p>
    <w:p w:rsidR="00270526" w:rsidRDefault="00270526" w:rsidP="00AB5AF7">
      <w:pPr>
        <w:pStyle w:val="a0"/>
        <w:spacing w:after="0"/>
        <w:jc w:val="left"/>
        <w:rPr>
          <w:szCs w:val="22"/>
          <w:lang w:val="el-GR"/>
        </w:rPr>
      </w:pPr>
      <w:r w:rsidRPr="00DD7AB2">
        <w:rPr>
          <w:szCs w:val="22"/>
          <w:lang w:val="el-GR"/>
        </w:rPr>
        <w:t xml:space="preserve">Το </w:t>
      </w:r>
      <w:r w:rsidRPr="00DD7AB2">
        <w:rPr>
          <w:szCs w:val="22"/>
        </w:rPr>
        <w:t>Ringer</w:t>
      </w:r>
      <w:r w:rsidRPr="00DD7AB2">
        <w:rPr>
          <w:szCs w:val="22"/>
          <w:lang w:val="el-GR"/>
        </w:rPr>
        <w:t>’</w:t>
      </w:r>
      <w:r w:rsidRPr="00DD7AB2">
        <w:rPr>
          <w:szCs w:val="22"/>
        </w:rPr>
        <w:t>s</w:t>
      </w:r>
      <w:r w:rsidRPr="00DD7AB2">
        <w:rPr>
          <w:szCs w:val="22"/>
          <w:lang w:val="el-GR"/>
        </w:rPr>
        <w:t xml:space="preserve"> </w:t>
      </w:r>
      <w:r w:rsidRPr="00DD7AB2">
        <w:rPr>
          <w:szCs w:val="22"/>
        </w:rPr>
        <w:t>Solution</w:t>
      </w:r>
      <w:r w:rsidRPr="00DD7AB2">
        <w:rPr>
          <w:szCs w:val="22"/>
          <w:lang w:val="el-GR"/>
        </w:rPr>
        <w:t>/</w:t>
      </w:r>
      <w:r w:rsidRPr="00DD7AB2">
        <w:rPr>
          <w:szCs w:val="22"/>
        </w:rPr>
        <w:t>Baxter</w:t>
      </w:r>
      <w:r w:rsidRPr="00DD7AB2">
        <w:rPr>
          <w:szCs w:val="22"/>
          <w:lang w:val="el-GR"/>
        </w:rPr>
        <w:t xml:space="preserve"> (</w:t>
      </w:r>
      <w:r w:rsidRPr="00DD7AB2">
        <w:rPr>
          <w:szCs w:val="22"/>
        </w:rPr>
        <w:t>Viaflo</w:t>
      </w:r>
      <w:r w:rsidRPr="00DD7AB2">
        <w:rPr>
          <w:szCs w:val="22"/>
          <w:lang w:val="el-GR"/>
        </w:rPr>
        <w:t>) μπορεί να χρησιμοποιηθεί με ασφάλεια κατά την κύηση και τη γαλουχία, εφόσον ελέγχεται το ισοζύγιο υγρών και ηλεκτρολυτών.</w:t>
      </w:r>
    </w:p>
    <w:p w:rsidR="00A03AAD" w:rsidRPr="00DD7AB2" w:rsidRDefault="00A03AAD" w:rsidP="00AB5AF7">
      <w:pPr>
        <w:pStyle w:val="a0"/>
        <w:spacing w:after="0"/>
        <w:jc w:val="left"/>
        <w:rPr>
          <w:szCs w:val="22"/>
          <w:lang w:val="el-GR"/>
        </w:rPr>
      </w:pPr>
    </w:p>
    <w:p w:rsidR="00270526" w:rsidRPr="00DD7AB2" w:rsidRDefault="00270526" w:rsidP="00AB5AF7">
      <w:pPr>
        <w:pStyle w:val="a0"/>
        <w:spacing w:after="0"/>
        <w:jc w:val="left"/>
        <w:rPr>
          <w:szCs w:val="22"/>
          <w:lang w:val="el-GR"/>
        </w:rPr>
      </w:pPr>
      <w:r w:rsidRPr="00DD7AB2">
        <w:rPr>
          <w:szCs w:val="22"/>
          <w:lang w:val="el-GR"/>
        </w:rPr>
        <w:t>Όταν προστίθεται κάποιο φαρμακευτικό προϊόν, η φύση του φαρμακευτικού προϊόντος και η χρήση του κατά τη διάρκεια της κύησης και της γαλουχίας πρέπει να λαμβάνονται υπόψη ξεχωριστά.</w:t>
      </w:r>
    </w:p>
    <w:p w:rsidR="00270526" w:rsidRPr="00DD7AB2" w:rsidRDefault="00270526" w:rsidP="00AB5AF7">
      <w:pPr>
        <w:pStyle w:val="a0"/>
        <w:spacing w:after="0"/>
        <w:jc w:val="left"/>
        <w:rPr>
          <w:szCs w:val="22"/>
          <w:lang w:val="el-GR"/>
        </w:rPr>
      </w:pPr>
    </w:p>
    <w:p w:rsidR="00270526" w:rsidRPr="0019182B" w:rsidRDefault="002902EF" w:rsidP="0019182B">
      <w:pPr>
        <w:pStyle w:val="2"/>
        <w:tabs>
          <w:tab w:val="clear" w:pos="1701"/>
        </w:tabs>
        <w:spacing w:before="0" w:after="0"/>
        <w:ind w:left="0" w:firstLine="0"/>
        <w:rPr>
          <w:rFonts w:eastAsia="SimSun"/>
          <w:bCs/>
          <w:smallCaps w:val="0"/>
          <w:noProof/>
          <w:sz w:val="22"/>
          <w:szCs w:val="22"/>
          <w:lang w:val="el-GR" w:eastAsia="zh-CN"/>
        </w:rPr>
      </w:pPr>
      <w:r w:rsidRPr="0019182B">
        <w:rPr>
          <w:rFonts w:eastAsia="SimSun"/>
          <w:bCs/>
          <w:smallCaps w:val="0"/>
          <w:noProof/>
          <w:sz w:val="22"/>
          <w:szCs w:val="22"/>
          <w:lang w:val="el-GR" w:eastAsia="zh-CN"/>
        </w:rPr>
        <w:t>4.7</w:t>
      </w:r>
      <w:r w:rsidR="001E2DEB" w:rsidRPr="0019182B">
        <w:rPr>
          <w:rFonts w:eastAsia="SimSun"/>
          <w:bCs/>
          <w:smallCaps w:val="0"/>
          <w:noProof/>
          <w:sz w:val="22"/>
          <w:szCs w:val="22"/>
          <w:lang w:val="el-GR" w:eastAsia="zh-CN"/>
        </w:rPr>
        <w:tab/>
      </w:r>
      <w:r w:rsidR="00270526" w:rsidRPr="0019182B">
        <w:rPr>
          <w:rFonts w:eastAsia="SimSun"/>
          <w:bCs/>
          <w:smallCaps w:val="0"/>
          <w:noProof/>
          <w:sz w:val="22"/>
          <w:szCs w:val="22"/>
          <w:lang w:val="el-GR" w:eastAsia="zh-CN"/>
        </w:rPr>
        <w:t xml:space="preserve">Επίδραση στην ικανότητα οδήγησης και χειρισμού </w:t>
      </w:r>
      <w:r w:rsidR="001C57BF" w:rsidRPr="0019182B">
        <w:rPr>
          <w:rFonts w:eastAsia="SimSun"/>
          <w:bCs/>
          <w:smallCaps w:val="0"/>
          <w:noProof/>
          <w:sz w:val="22"/>
          <w:szCs w:val="22"/>
          <w:lang w:val="el-GR" w:eastAsia="zh-CN"/>
        </w:rPr>
        <w:t>μηχανών</w:t>
      </w:r>
    </w:p>
    <w:p w:rsidR="00E83EBF" w:rsidRPr="0019182B" w:rsidRDefault="00E83EBF" w:rsidP="00AB5AF7">
      <w:pPr>
        <w:rPr>
          <w:sz w:val="22"/>
          <w:szCs w:val="22"/>
        </w:rPr>
      </w:pPr>
    </w:p>
    <w:p w:rsidR="00270526" w:rsidRPr="00DD7AB2" w:rsidRDefault="00270526" w:rsidP="00AB5AF7">
      <w:pPr>
        <w:pStyle w:val="30"/>
        <w:spacing w:before="0"/>
        <w:ind w:left="0"/>
        <w:jc w:val="left"/>
        <w:rPr>
          <w:sz w:val="22"/>
          <w:szCs w:val="22"/>
        </w:rPr>
      </w:pPr>
      <w:r w:rsidRPr="00DD7AB2">
        <w:rPr>
          <w:sz w:val="22"/>
          <w:szCs w:val="22"/>
        </w:rPr>
        <w:t>Δεν εφαρμόζεται.</w:t>
      </w:r>
    </w:p>
    <w:p w:rsidR="00270526" w:rsidRPr="00DD7AB2" w:rsidRDefault="00270526" w:rsidP="00AB5AF7">
      <w:pPr>
        <w:rPr>
          <w:sz w:val="22"/>
          <w:szCs w:val="22"/>
        </w:rPr>
      </w:pPr>
    </w:p>
    <w:p w:rsidR="00270526" w:rsidRPr="0019182B" w:rsidRDefault="002902EF" w:rsidP="0019182B">
      <w:pPr>
        <w:pStyle w:val="2"/>
        <w:tabs>
          <w:tab w:val="clear" w:pos="1701"/>
        </w:tabs>
        <w:spacing w:before="0" w:after="0"/>
        <w:ind w:left="0" w:firstLine="0"/>
        <w:rPr>
          <w:rFonts w:eastAsia="SimSun"/>
          <w:bCs/>
          <w:smallCaps w:val="0"/>
          <w:noProof/>
          <w:sz w:val="22"/>
          <w:szCs w:val="22"/>
          <w:lang w:val="el-GR" w:eastAsia="zh-CN"/>
        </w:rPr>
      </w:pPr>
      <w:r w:rsidRPr="0019182B">
        <w:rPr>
          <w:rFonts w:eastAsia="SimSun"/>
          <w:bCs/>
          <w:smallCaps w:val="0"/>
          <w:noProof/>
          <w:sz w:val="22"/>
          <w:szCs w:val="22"/>
          <w:lang w:val="el-GR" w:eastAsia="zh-CN"/>
        </w:rPr>
        <w:t>4.8</w:t>
      </w:r>
      <w:r w:rsidR="001E2DEB" w:rsidRPr="0019182B">
        <w:rPr>
          <w:rFonts w:eastAsia="SimSun"/>
          <w:bCs/>
          <w:smallCaps w:val="0"/>
          <w:noProof/>
          <w:sz w:val="22"/>
          <w:szCs w:val="22"/>
          <w:lang w:val="el-GR" w:eastAsia="zh-CN"/>
        </w:rPr>
        <w:tab/>
      </w:r>
      <w:r w:rsidR="00270526" w:rsidRPr="0019182B">
        <w:rPr>
          <w:rFonts w:eastAsia="SimSun"/>
          <w:bCs/>
          <w:smallCaps w:val="0"/>
          <w:noProof/>
          <w:sz w:val="22"/>
          <w:szCs w:val="22"/>
          <w:lang w:val="el-GR" w:eastAsia="zh-CN"/>
        </w:rPr>
        <w:t>Ανεπιθύμητες ενέργειες</w:t>
      </w:r>
    </w:p>
    <w:p w:rsidR="00E83EBF" w:rsidRPr="0019182B" w:rsidRDefault="00E83EBF" w:rsidP="00AB5AF7">
      <w:pPr>
        <w:rPr>
          <w:sz w:val="22"/>
          <w:szCs w:val="22"/>
        </w:rPr>
      </w:pPr>
    </w:p>
    <w:p w:rsidR="00270526" w:rsidRPr="00DD7AB2" w:rsidRDefault="00270526" w:rsidP="00AB5AF7">
      <w:pPr>
        <w:pStyle w:val="a0"/>
        <w:spacing w:after="0"/>
        <w:jc w:val="left"/>
        <w:rPr>
          <w:szCs w:val="22"/>
          <w:lang w:val="el-GR"/>
        </w:rPr>
      </w:pPr>
      <w:r w:rsidRPr="00DD7AB2">
        <w:rPr>
          <w:szCs w:val="22"/>
          <w:lang w:val="el-GR"/>
        </w:rPr>
        <w:t xml:space="preserve">Κατά τη διάρκεια χορήγησης </w:t>
      </w:r>
      <w:r w:rsidRPr="00DD7AB2">
        <w:rPr>
          <w:szCs w:val="22"/>
        </w:rPr>
        <w:t>Ringer</w:t>
      </w:r>
      <w:r w:rsidRPr="00DD7AB2">
        <w:rPr>
          <w:szCs w:val="22"/>
          <w:lang w:val="el-GR"/>
        </w:rPr>
        <w:t>’</w:t>
      </w:r>
      <w:r w:rsidRPr="00DD7AB2">
        <w:rPr>
          <w:szCs w:val="22"/>
        </w:rPr>
        <w:t>s</w:t>
      </w:r>
      <w:r w:rsidRPr="00DD7AB2">
        <w:rPr>
          <w:szCs w:val="22"/>
          <w:lang w:val="el-GR"/>
        </w:rPr>
        <w:t xml:space="preserve"> </w:t>
      </w:r>
      <w:r w:rsidRPr="00DD7AB2">
        <w:rPr>
          <w:szCs w:val="22"/>
        </w:rPr>
        <w:t>Solution</w:t>
      </w:r>
      <w:r w:rsidRPr="00DD7AB2">
        <w:rPr>
          <w:szCs w:val="22"/>
          <w:lang w:val="el-GR"/>
        </w:rPr>
        <w:t>/</w:t>
      </w:r>
      <w:r w:rsidRPr="00DD7AB2">
        <w:rPr>
          <w:szCs w:val="22"/>
        </w:rPr>
        <w:t>Baxter</w:t>
      </w:r>
      <w:r w:rsidRPr="00DD7AB2">
        <w:rPr>
          <w:szCs w:val="22"/>
          <w:lang w:val="el-GR"/>
        </w:rPr>
        <w:t xml:space="preserve"> (</w:t>
      </w:r>
      <w:r w:rsidRPr="00DD7AB2">
        <w:rPr>
          <w:szCs w:val="22"/>
        </w:rPr>
        <w:t>Viaflo</w:t>
      </w:r>
      <w:r w:rsidRPr="00DD7AB2">
        <w:rPr>
          <w:szCs w:val="22"/>
          <w:lang w:val="el-GR"/>
        </w:rPr>
        <w:t>), έχουν αναφερθεί οι παρακάτω ανεπιθύμητες ενέργειες ως πολύ συχνές (≥10%):</w:t>
      </w:r>
    </w:p>
    <w:p w:rsidR="00270526" w:rsidRPr="00DD7AB2" w:rsidRDefault="00270526" w:rsidP="002256CB">
      <w:pPr>
        <w:numPr>
          <w:ilvl w:val="0"/>
          <w:numId w:val="7"/>
        </w:numPr>
        <w:tabs>
          <w:tab w:val="clear" w:pos="1800"/>
          <w:tab w:val="num" w:pos="-1985"/>
        </w:tabs>
        <w:ind w:left="567" w:hanging="567"/>
        <w:rPr>
          <w:sz w:val="22"/>
          <w:szCs w:val="22"/>
        </w:rPr>
      </w:pPr>
      <w:r w:rsidRPr="00DD7AB2">
        <w:rPr>
          <w:sz w:val="22"/>
          <w:szCs w:val="22"/>
        </w:rPr>
        <w:t>Υπερενυδάτωση και καρδιακή ανεπάρκεια σε ασθενείς με διαταραχή της καρδιακής λειτουργίας ή με πνευμονικό οίδημα</w:t>
      </w:r>
    </w:p>
    <w:p w:rsidR="00270526" w:rsidRPr="00DD7AB2" w:rsidRDefault="00270526" w:rsidP="002256CB">
      <w:pPr>
        <w:numPr>
          <w:ilvl w:val="0"/>
          <w:numId w:val="7"/>
        </w:numPr>
        <w:tabs>
          <w:tab w:val="clear" w:pos="1800"/>
          <w:tab w:val="num" w:pos="-1985"/>
        </w:tabs>
        <w:ind w:left="567" w:hanging="567"/>
        <w:rPr>
          <w:sz w:val="22"/>
          <w:szCs w:val="22"/>
        </w:rPr>
      </w:pPr>
      <w:r w:rsidRPr="00DD7AB2">
        <w:rPr>
          <w:sz w:val="22"/>
          <w:szCs w:val="22"/>
        </w:rPr>
        <w:t>Ηλεκτρολυτικές διαταραχές</w:t>
      </w:r>
    </w:p>
    <w:p w:rsidR="0060527E" w:rsidRDefault="0060527E" w:rsidP="00AB5AF7">
      <w:pPr>
        <w:rPr>
          <w:sz w:val="22"/>
          <w:szCs w:val="22"/>
        </w:rPr>
      </w:pPr>
    </w:p>
    <w:p w:rsidR="00270526" w:rsidRPr="00DD7AB2" w:rsidRDefault="00270526" w:rsidP="00AB5AF7">
      <w:pPr>
        <w:rPr>
          <w:sz w:val="22"/>
          <w:szCs w:val="22"/>
        </w:rPr>
      </w:pPr>
      <w:r w:rsidRPr="00DD7AB2">
        <w:rPr>
          <w:sz w:val="22"/>
          <w:szCs w:val="22"/>
        </w:rPr>
        <w:t>Οι ανεπιθύμητες αντιδράσεις μπορεί να σχετίζονται με την τεχνική χορήγησης στις οποίες συμπεριλαμβάνονται πυρετική αντίδραση, μόλυνση στο σημείο της ένεσης, τοπικό άλγος ή αντίδραση, φλεβικό ερεθισμό, φλεβική θρόμβωση ή φλεβίτιδα επεκτεινόμενη από το σημείο της ένεσης και εξαγγείωση.</w:t>
      </w:r>
    </w:p>
    <w:p w:rsidR="00270526" w:rsidRPr="00DD7AB2" w:rsidRDefault="00270526" w:rsidP="00AB5AF7">
      <w:pPr>
        <w:pStyle w:val="a5"/>
        <w:jc w:val="left"/>
        <w:rPr>
          <w:i w:val="0"/>
          <w:szCs w:val="22"/>
          <w:lang w:val="el-GR"/>
        </w:rPr>
      </w:pPr>
      <w:r w:rsidRPr="00DD7AB2">
        <w:rPr>
          <w:i w:val="0"/>
          <w:iCs/>
          <w:szCs w:val="22"/>
          <w:lang w:val="el-GR"/>
        </w:rPr>
        <w:t>Οι ανεπιθύμητες αντιδράσεις</w:t>
      </w:r>
      <w:r w:rsidRPr="00DD7AB2">
        <w:rPr>
          <w:szCs w:val="22"/>
          <w:lang w:val="el-GR"/>
        </w:rPr>
        <w:t xml:space="preserve"> </w:t>
      </w:r>
      <w:r w:rsidRPr="00DD7AB2">
        <w:rPr>
          <w:i w:val="0"/>
          <w:szCs w:val="22"/>
          <w:lang w:val="el-GR"/>
        </w:rPr>
        <w:t>μπορεί να σχετίζονται με το φαρμακευτικό προϊόν που προστίθεται στο διάλυμα. Η φύση του πρόσθετου θα καθορίσει την πιθανότητα οποιωνδήποτε άλλων ανεπιθύμητων επιδράσεων.</w:t>
      </w:r>
    </w:p>
    <w:p w:rsidR="00270526" w:rsidRPr="00DD7AB2" w:rsidRDefault="00270526" w:rsidP="00AB5AF7">
      <w:pPr>
        <w:pStyle w:val="a0"/>
        <w:spacing w:after="0"/>
        <w:jc w:val="left"/>
        <w:rPr>
          <w:szCs w:val="22"/>
          <w:lang w:val="el-GR"/>
        </w:rPr>
      </w:pPr>
      <w:r w:rsidRPr="00DD7AB2">
        <w:rPr>
          <w:szCs w:val="22"/>
          <w:lang w:val="el-GR"/>
        </w:rPr>
        <w:t>Σε περίπτωση που εμφανιστούν ανεπιθύμητες ενέργειες, η έγχυση πρέπει να διακοπεί.</w:t>
      </w:r>
    </w:p>
    <w:p w:rsidR="00270526" w:rsidRPr="00DD7AB2" w:rsidRDefault="00270526" w:rsidP="00AB5AF7">
      <w:pPr>
        <w:pStyle w:val="a0"/>
        <w:spacing w:after="0"/>
        <w:jc w:val="left"/>
        <w:rPr>
          <w:szCs w:val="22"/>
          <w:lang w:val="el-GR"/>
        </w:rPr>
      </w:pPr>
    </w:p>
    <w:p w:rsidR="00270526" w:rsidRPr="0019182B" w:rsidRDefault="002902EF" w:rsidP="0019182B">
      <w:pPr>
        <w:pStyle w:val="2"/>
        <w:tabs>
          <w:tab w:val="clear" w:pos="1701"/>
        </w:tabs>
        <w:spacing w:before="0" w:after="0"/>
        <w:ind w:left="0" w:firstLine="0"/>
        <w:rPr>
          <w:rFonts w:eastAsia="SimSun"/>
          <w:bCs/>
          <w:smallCaps w:val="0"/>
          <w:noProof/>
          <w:sz w:val="22"/>
          <w:szCs w:val="22"/>
          <w:lang w:val="el-GR" w:eastAsia="zh-CN"/>
        </w:rPr>
      </w:pPr>
      <w:r w:rsidRPr="0019182B">
        <w:rPr>
          <w:rFonts w:eastAsia="SimSun"/>
          <w:bCs/>
          <w:smallCaps w:val="0"/>
          <w:noProof/>
          <w:sz w:val="22"/>
          <w:szCs w:val="22"/>
          <w:lang w:val="el-GR" w:eastAsia="zh-CN"/>
        </w:rPr>
        <w:t>4.9</w:t>
      </w:r>
      <w:r w:rsidR="001E2DEB" w:rsidRPr="0019182B">
        <w:rPr>
          <w:rFonts w:eastAsia="SimSun"/>
          <w:bCs/>
          <w:smallCaps w:val="0"/>
          <w:noProof/>
          <w:sz w:val="22"/>
          <w:szCs w:val="22"/>
          <w:lang w:val="el-GR" w:eastAsia="zh-CN"/>
        </w:rPr>
        <w:tab/>
      </w:r>
      <w:r w:rsidR="00270526" w:rsidRPr="0019182B">
        <w:rPr>
          <w:rFonts w:eastAsia="SimSun"/>
          <w:bCs/>
          <w:smallCaps w:val="0"/>
          <w:noProof/>
          <w:sz w:val="22"/>
          <w:szCs w:val="22"/>
          <w:lang w:val="el-GR" w:eastAsia="zh-CN"/>
        </w:rPr>
        <w:t>Υπερδοσολογία</w:t>
      </w:r>
    </w:p>
    <w:p w:rsidR="00E83EBF" w:rsidRPr="00DD7AB2" w:rsidRDefault="00E83EBF" w:rsidP="00AB5AF7">
      <w:pPr>
        <w:rPr>
          <w:sz w:val="22"/>
          <w:szCs w:val="22"/>
        </w:rPr>
      </w:pPr>
    </w:p>
    <w:p w:rsidR="00270526" w:rsidRPr="00DD7AB2" w:rsidRDefault="00270526" w:rsidP="00AB5AF7">
      <w:pPr>
        <w:pStyle w:val="a0"/>
        <w:spacing w:after="0"/>
        <w:jc w:val="left"/>
        <w:rPr>
          <w:szCs w:val="22"/>
          <w:lang w:val="el-GR"/>
        </w:rPr>
      </w:pPr>
      <w:r w:rsidRPr="00DD7AB2">
        <w:rPr>
          <w:szCs w:val="22"/>
          <w:lang w:val="el-GR"/>
        </w:rPr>
        <w:t>Υπερβολική χρήση ή πολύ γρήγορη χορήγηση μπορεί να οδηγήσουν σε υπερφόρτωση ύδατος και νατρίου με κίνδυνο οιδήματος, ιδιαίτερα σε περίπτωση ανεπαρκούς νεφρικής απέκκρισης του νατρίου. Στην περίπτωση αυτή, μπορεί να είναι απαραίτητη έκτακτη νεφρική κάθαρση.</w:t>
      </w:r>
    </w:p>
    <w:p w:rsidR="00270526" w:rsidRPr="00DD7AB2" w:rsidRDefault="00270526" w:rsidP="00AB5AF7">
      <w:pPr>
        <w:pStyle w:val="a0"/>
        <w:spacing w:after="0"/>
        <w:jc w:val="left"/>
        <w:rPr>
          <w:szCs w:val="22"/>
          <w:lang w:val="el-GR"/>
        </w:rPr>
      </w:pPr>
      <w:r w:rsidRPr="00DD7AB2">
        <w:rPr>
          <w:szCs w:val="22"/>
          <w:lang w:val="el-GR"/>
        </w:rPr>
        <w:t>Υπερβολική χορήγηση καλίου μπορεί να οδηγήσει στην ανάπτυξη υπερκαλιαιμίας, ειδικά σε ασθενείς με νεφρική δυσλειτουργία. Τα συμπτώματα περιλαμβάνουν παραισθησία των άκρων</w:t>
      </w:r>
      <w:r w:rsidRPr="00DD7AB2">
        <w:rPr>
          <w:b/>
          <w:szCs w:val="22"/>
          <w:lang w:val="el-GR"/>
        </w:rPr>
        <w:t xml:space="preserve">, </w:t>
      </w:r>
      <w:r w:rsidRPr="00DD7AB2">
        <w:rPr>
          <w:szCs w:val="22"/>
          <w:lang w:val="el-GR"/>
        </w:rPr>
        <w:t>μυϊκή αδυναμία, παράλυση, καρδιακή αρρυθμία, καρδιακό αποκλεισμό, καρδιακή ανακοπή και διανοητική σύγχυση.</w:t>
      </w:r>
    </w:p>
    <w:p w:rsidR="00270526" w:rsidRPr="00DD7AB2" w:rsidRDefault="00270526" w:rsidP="00AB5AF7">
      <w:pPr>
        <w:pStyle w:val="a0"/>
        <w:spacing w:after="0"/>
        <w:jc w:val="left"/>
        <w:rPr>
          <w:szCs w:val="22"/>
          <w:lang w:val="el-GR"/>
        </w:rPr>
      </w:pPr>
      <w:r w:rsidRPr="00DD7AB2">
        <w:rPr>
          <w:szCs w:val="22"/>
          <w:lang w:val="el-GR"/>
        </w:rPr>
        <w:t>Η θεραπεία της υπερκαλιαιμίας περιλαμβάνει τη χορήγηση ασβεστίου, ινσουλίνης (με γλυκόζη), διττανθρακικού νατρίου, ανταλλακτικές ρητίνες ή αιμοκάθαρση.</w:t>
      </w:r>
    </w:p>
    <w:p w:rsidR="00270526" w:rsidRPr="00DD7AB2" w:rsidRDefault="00270526" w:rsidP="00AB5AF7">
      <w:pPr>
        <w:pStyle w:val="a0"/>
        <w:spacing w:after="0"/>
        <w:jc w:val="left"/>
        <w:rPr>
          <w:szCs w:val="22"/>
          <w:lang w:val="el-GR"/>
        </w:rPr>
      </w:pPr>
      <w:r w:rsidRPr="00DD7AB2">
        <w:rPr>
          <w:szCs w:val="22"/>
          <w:lang w:val="el-GR"/>
        </w:rPr>
        <w:t xml:space="preserve">Υπερβολική χορήγηση αλάτων ασβεστίου μπορεί να οδηγήσει σε υπερασβεστιαιμία. Τα συμπτώματα της υπερασβεστιαιμίας μπορεί να περιλαμβάνουν ανορεξία, ναυτία, έμετο, δυσκοιλιότητα, κοιλιακό άλγος, μυϊκή αδυναμία, διανοητικές διαταραχές, πολυδιψία, πολυουρία, νεφρασβέστωση, νεφρικούς λίθους και, σε σοβαρές περιπτώσεις, καρδιακές αρρυθμίες και κώμα. Πολύ γρήγορη ενδοφλέβια ένεση αλάτων ασβεστίου μπορεί επίσης να οδηγήσει σε πολλά από τα συμπτώματα της υπερασβεστιαιμίας καθώς επίσης και σε αίσθηση αμμώδους γεύσης, εξάψεις και περιφερική αγγειοδιαστολή. Η ήπια ασυμπτωματική υπερασβεστιαιμία συνήθως υποχωρεί με παύση της χορήγησης ασβεστίου και άλλων φαρμάκων που συμβάλλουν σε αυτήν, όπως η βιταμίνη </w:t>
      </w:r>
      <w:r w:rsidRPr="00DD7AB2">
        <w:rPr>
          <w:szCs w:val="22"/>
        </w:rPr>
        <w:t>D</w:t>
      </w:r>
      <w:r w:rsidRPr="00DD7AB2">
        <w:rPr>
          <w:szCs w:val="22"/>
          <w:lang w:val="el-GR"/>
        </w:rPr>
        <w:t xml:space="preserve">. Εάν η υπερασβεστιαιμία είναι σοβαρή, απαιτείται επείγουσα θεραπεία (όπως διουρητικά της αγκύλης, αιμοδιήθηση, καλσιτονίνη, διφωσφονικά, τρινάτριο </w:t>
      </w:r>
      <w:r w:rsidRPr="00DD7AB2">
        <w:rPr>
          <w:szCs w:val="22"/>
        </w:rPr>
        <w:t>EDTA</w:t>
      </w:r>
      <w:r w:rsidRPr="00DD7AB2">
        <w:rPr>
          <w:szCs w:val="22"/>
          <w:lang w:val="el-GR"/>
        </w:rPr>
        <w:t>).</w:t>
      </w:r>
    </w:p>
    <w:p w:rsidR="00270526" w:rsidRPr="00DD7AB2" w:rsidRDefault="00270526" w:rsidP="00AB5AF7">
      <w:pPr>
        <w:pStyle w:val="a0"/>
        <w:spacing w:after="0"/>
        <w:jc w:val="left"/>
        <w:rPr>
          <w:szCs w:val="22"/>
          <w:lang w:val="el-GR"/>
        </w:rPr>
      </w:pPr>
      <w:r w:rsidRPr="00DD7AB2">
        <w:rPr>
          <w:szCs w:val="22"/>
          <w:lang w:val="el-GR"/>
        </w:rPr>
        <w:t>Υπερβολική χορήγηση χλωριούχων αλάτων μπορεί να προκαλέσει απώλεια διττανθρακικών με αποτέλεσμα την οξέωση.</w:t>
      </w:r>
    </w:p>
    <w:p w:rsidR="00270526" w:rsidRPr="00DD7AB2" w:rsidRDefault="00270526" w:rsidP="00AB5AF7">
      <w:pPr>
        <w:pStyle w:val="a0"/>
        <w:spacing w:after="0"/>
        <w:jc w:val="left"/>
        <w:rPr>
          <w:szCs w:val="22"/>
          <w:lang w:val="el-GR"/>
        </w:rPr>
      </w:pPr>
      <w:r w:rsidRPr="00DD7AB2">
        <w:rPr>
          <w:szCs w:val="22"/>
          <w:lang w:val="el-GR"/>
        </w:rPr>
        <w:t>Όταν η υπερδοσολογία σχετίζεται με τα φαρμακευτικά προϊόντα που προστίθενται στο εγχεόμενο διάλυμα, τα σημεία και συμπτώματα της υπερέγχυσης θα σχετίζονται με τη φύση του πρόσθετου που χρησιμοποιείται.</w:t>
      </w:r>
    </w:p>
    <w:p w:rsidR="00270526" w:rsidRPr="001E2DEB" w:rsidRDefault="00270526" w:rsidP="00AB5AF7">
      <w:pPr>
        <w:pStyle w:val="a0"/>
        <w:spacing w:after="0"/>
        <w:jc w:val="left"/>
        <w:rPr>
          <w:szCs w:val="22"/>
          <w:lang w:val="el-GR"/>
        </w:rPr>
      </w:pPr>
      <w:r w:rsidRPr="00DD7AB2">
        <w:rPr>
          <w:szCs w:val="22"/>
          <w:lang w:val="el-GR"/>
        </w:rPr>
        <w:lastRenderedPageBreak/>
        <w:t xml:space="preserve">Στην περίπτωση εκ λάθους υπερέγχυσης, η θεραπεία πρέπει να διακόπτεται και ο ασθενής θα πρέπει να παρακολουθείται για οικεία σημεία και συμπτώματα σχετιζόμενα με το χορηγούμενο φάρμακο. </w:t>
      </w:r>
      <w:r w:rsidR="001E2DEB" w:rsidRPr="001E2DEB">
        <w:rPr>
          <w:szCs w:val="22"/>
          <w:lang w:val="el-GR"/>
        </w:rPr>
        <w:t xml:space="preserve">Θα </w:t>
      </w:r>
      <w:r w:rsidRPr="001E2DEB">
        <w:rPr>
          <w:szCs w:val="22"/>
          <w:lang w:val="el-GR"/>
        </w:rPr>
        <w:t>πρέπει να παρέχονται τα σχετικά συμπτωματικά και υποστηρικτικά μέτρα, όπως κρίνεται απαραίτητο.</w:t>
      </w:r>
    </w:p>
    <w:p w:rsidR="00270526" w:rsidRPr="001E2DEB" w:rsidRDefault="00270526" w:rsidP="00AB5AF7">
      <w:pPr>
        <w:pStyle w:val="a0"/>
        <w:spacing w:after="0"/>
        <w:jc w:val="left"/>
        <w:rPr>
          <w:szCs w:val="22"/>
          <w:lang w:val="el-GR"/>
        </w:rPr>
      </w:pPr>
    </w:p>
    <w:p w:rsidR="00270526" w:rsidRPr="001E2DEB" w:rsidRDefault="00270526" w:rsidP="00AB5AF7">
      <w:pPr>
        <w:pStyle w:val="a0"/>
        <w:spacing w:after="0"/>
        <w:jc w:val="left"/>
        <w:rPr>
          <w:szCs w:val="22"/>
          <w:lang w:val="el-GR"/>
        </w:rPr>
      </w:pPr>
    </w:p>
    <w:p w:rsidR="00270526" w:rsidRPr="0019182B" w:rsidRDefault="002902EF" w:rsidP="0019182B">
      <w:pPr>
        <w:pStyle w:val="1"/>
        <w:keepNext w:val="0"/>
        <w:autoSpaceDE w:val="0"/>
        <w:autoSpaceDN w:val="0"/>
        <w:adjustRightInd w:val="0"/>
        <w:spacing w:before="0" w:after="0"/>
        <w:rPr>
          <w:bCs/>
          <w:snapToGrid w:val="0"/>
          <w:color w:val="000000"/>
          <w:sz w:val="22"/>
          <w:szCs w:val="22"/>
          <w:lang w:val="el-GR" w:eastAsia="en-US"/>
        </w:rPr>
      </w:pPr>
      <w:r w:rsidRPr="0019182B">
        <w:rPr>
          <w:bCs/>
          <w:snapToGrid w:val="0"/>
          <w:color w:val="000000"/>
          <w:sz w:val="22"/>
          <w:szCs w:val="22"/>
          <w:lang w:val="el-GR" w:eastAsia="en-US"/>
        </w:rPr>
        <w:t>5.</w:t>
      </w:r>
      <w:r w:rsidR="001E2DEB" w:rsidRPr="0019182B">
        <w:rPr>
          <w:bCs/>
          <w:snapToGrid w:val="0"/>
          <w:color w:val="000000"/>
          <w:sz w:val="22"/>
          <w:szCs w:val="22"/>
          <w:lang w:val="el-GR" w:eastAsia="en-US"/>
        </w:rPr>
        <w:tab/>
      </w:r>
      <w:r w:rsidR="00270526" w:rsidRPr="0019182B">
        <w:rPr>
          <w:bCs/>
          <w:snapToGrid w:val="0"/>
          <w:color w:val="000000"/>
          <w:sz w:val="22"/>
          <w:szCs w:val="22"/>
          <w:lang w:val="el-GR" w:eastAsia="en-US"/>
        </w:rPr>
        <w:t>ΦΑΡΜΑΚΟΛΟΓΙΚΕΣ ΙΔΙΟΤΗΤΕΣ</w:t>
      </w:r>
    </w:p>
    <w:p w:rsidR="00E83EBF" w:rsidRPr="0019182B" w:rsidRDefault="00E83EBF" w:rsidP="0060527E">
      <w:pPr>
        <w:ind w:left="567" w:hanging="567"/>
        <w:rPr>
          <w:sz w:val="22"/>
          <w:szCs w:val="22"/>
          <w:lang w:val="en-US"/>
        </w:rPr>
      </w:pPr>
    </w:p>
    <w:p w:rsidR="00270526" w:rsidRPr="0019182B" w:rsidRDefault="002902EF" w:rsidP="0019182B">
      <w:pPr>
        <w:pStyle w:val="2"/>
        <w:tabs>
          <w:tab w:val="clear" w:pos="1701"/>
        </w:tabs>
        <w:spacing w:before="0" w:after="0"/>
        <w:ind w:left="0" w:firstLine="0"/>
        <w:rPr>
          <w:rFonts w:eastAsia="SimSun"/>
          <w:bCs/>
          <w:smallCaps w:val="0"/>
          <w:noProof/>
          <w:sz w:val="22"/>
          <w:szCs w:val="22"/>
          <w:lang w:val="el-GR" w:eastAsia="zh-CN"/>
        </w:rPr>
      </w:pPr>
      <w:r w:rsidRPr="0019182B">
        <w:rPr>
          <w:rFonts w:eastAsia="SimSun"/>
          <w:bCs/>
          <w:smallCaps w:val="0"/>
          <w:noProof/>
          <w:sz w:val="22"/>
          <w:szCs w:val="22"/>
          <w:lang w:val="el-GR" w:eastAsia="zh-CN"/>
        </w:rPr>
        <w:t>5.1</w:t>
      </w:r>
      <w:r w:rsidR="001E2DEB" w:rsidRPr="0019182B">
        <w:rPr>
          <w:rFonts w:eastAsia="SimSun"/>
          <w:bCs/>
          <w:smallCaps w:val="0"/>
          <w:noProof/>
          <w:sz w:val="22"/>
          <w:szCs w:val="22"/>
          <w:lang w:val="el-GR" w:eastAsia="zh-CN"/>
        </w:rPr>
        <w:tab/>
      </w:r>
      <w:r w:rsidR="00270526" w:rsidRPr="0019182B">
        <w:rPr>
          <w:rFonts w:eastAsia="SimSun"/>
          <w:bCs/>
          <w:smallCaps w:val="0"/>
          <w:noProof/>
          <w:sz w:val="22"/>
          <w:szCs w:val="22"/>
          <w:lang w:val="el-GR" w:eastAsia="zh-CN"/>
        </w:rPr>
        <w:t>Φαρμακοδυναμικές ιδιότητες</w:t>
      </w:r>
    </w:p>
    <w:p w:rsidR="00E83EBF" w:rsidRPr="001E2DEB" w:rsidRDefault="00E83EBF" w:rsidP="00AB5AF7">
      <w:pPr>
        <w:rPr>
          <w:sz w:val="22"/>
          <w:szCs w:val="22"/>
          <w:lang w:val="en-US"/>
        </w:rPr>
      </w:pPr>
    </w:p>
    <w:p w:rsidR="00270526" w:rsidRPr="001E2DEB" w:rsidRDefault="00270526" w:rsidP="00AB5AF7">
      <w:pPr>
        <w:rPr>
          <w:sz w:val="22"/>
          <w:szCs w:val="22"/>
          <w:lang w:val="en-US"/>
        </w:rPr>
      </w:pPr>
      <w:r w:rsidRPr="00DD7AB2">
        <w:rPr>
          <w:sz w:val="22"/>
          <w:szCs w:val="22"/>
        </w:rPr>
        <w:t>Φαρμακοθεραπευτική</w:t>
      </w:r>
      <w:r w:rsidRPr="001E2DEB">
        <w:rPr>
          <w:sz w:val="22"/>
          <w:szCs w:val="22"/>
          <w:lang w:val="en-US"/>
        </w:rPr>
        <w:t xml:space="preserve"> </w:t>
      </w:r>
      <w:r w:rsidRPr="00DD7AB2">
        <w:rPr>
          <w:sz w:val="22"/>
          <w:szCs w:val="22"/>
        </w:rPr>
        <w:t>κατηγορία</w:t>
      </w:r>
      <w:r w:rsidRPr="001E2DEB">
        <w:rPr>
          <w:sz w:val="22"/>
          <w:szCs w:val="22"/>
          <w:lang w:val="en-US"/>
        </w:rPr>
        <w:t>: “</w:t>
      </w:r>
      <w:r w:rsidRPr="00DD7AB2">
        <w:rPr>
          <w:bCs/>
          <w:sz w:val="22"/>
          <w:szCs w:val="22"/>
        </w:rPr>
        <w:t>Ηλεκτρολύτες</w:t>
      </w:r>
      <w:r w:rsidRPr="001E2DEB">
        <w:rPr>
          <w:sz w:val="22"/>
          <w:szCs w:val="22"/>
          <w:lang w:val="en-US"/>
        </w:rPr>
        <w:t xml:space="preserve">”, </w:t>
      </w:r>
      <w:r w:rsidRPr="00DD7AB2">
        <w:rPr>
          <w:sz w:val="22"/>
          <w:szCs w:val="22"/>
        </w:rPr>
        <w:t>Κωδικός</w:t>
      </w:r>
      <w:r w:rsidRPr="001E2DEB">
        <w:rPr>
          <w:b/>
          <w:bCs/>
          <w:sz w:val="22"/>
          <w:szCs w:val="22"/>
          <w:lang w:val="en-US"/>
        </w:rPr>
        <w:t xml:space="preserve"> </w:t>
      </w:r>
      <w:r w:rsidRPr="001E2DEB">
        <w:rPr>
          <w:sz w:val="22"/>
          <w:szCs w:val="22"/>
          <w:lang w:val="en-US"/>
        </w:rPr>
        <w:t>ATC: B05BB01</w:t>
      </w:r>
    </w:p>
    <w:p w:rsidR="00270526" w:rsidRPr="00DD7AB2" w:rsidRDefault="00270526" w:rsidP="00AB5AF7">
      <w:pPr>
        <w:rPr>
          <w:sz w:val="22"/>
          <w:szCs w:val="22"/>
        </w:rPr>
      </w:pPr>
      <w:r w:rsidRPr="00DD7AB2">
        <w:rPr>
          <w:sz w:val="22"/>
          <w:szCs w:val="22"/>
        </w:rPr>
        <w:t>Το</w:t>
      </w:r>
      <w:r w:rsidRPr="001E2DEB">
        <w:rPr>
          <w:sz w:val="22"/>
          <w:szCs w:val="22"/>
          <w:lang w:val="en-US"/>
        </w:rPr>
        <w:t xml:space="preserve"> </w:t>
      </w:r>
      <w:r w:rsidRPr="00DD7AB2">
        <w:rPr>
          <w:sz w:val="22"/>
          <w:szCs w:val="22"/>
        </w:rPr>
        <w:t>διάλυμα</w:t>
      </w:r>
      <w:r w:rsidRPr="001E2DEB">
        <w:rPr>
          <w:sz w:val="22"/>
          <w:szCs w:val="22"/>
          <w:lang w:val="en-US"/>
        </w:rPr>
        <w:t xml:space="preserve"> </w:t>
      </w:r>
      <w:r w:rsidRPr="00DD7AB2">
        <w:rPr>
          <w:sz w:val="22"/>
          <w:szCs w:val="22"/>
        </w:rPr>
        <w:t>για</w:t>
      </w:r>
      <w:r w:rsidRPr="001E2DEB">
        <w:rPr>
          <w:sz w:val="22"/>
          <w:szCs w:val="22"/>
          <w:lang w:val="en-US"/>
        </w:rPr>
        <w:t xml:space="preserve"> </w:t>
      </w:r>
      <w:r w:rsidRPr="00DD7AB2">
        <w:rPr>
          <w:sz w:val="22"/>
          <w:szCs w:val="22"/>
        </w:rPr>
        <w:t>ενδοφλέβια</w:t>
      </w:r>
      <w:r w:rsidRPr="001E2DEB">
        <w:rPr>
          <w:sz w:val="22"/>
          <w:szCs w:val="22"/>
          <w:lang w:val="en-US"/>
        </w:rPr>
        <w:t xml:space="preserve"> </w:t>
      </w:r>
      <w:r w:rsidRPr="00DD7AB2">
        <w:rPr>
          <w:sz w:val="22"/>
          <w:szCs w:val="22"/>
        </w:rPr>
        <w:t>έγχυση</w:t>
      </w:r>
      <w:r w:rsidRPr="001E2DEB">
        <w:rPr>
          <w:sz w:val="22"/>
          <w:szCs w:val="22"/>
          <w:lang w:val="en-US"/>
        </w:rPr>
        <w:t xml:space="preserve"> Ringer’s Solution/Baxter (V</w:t>
      </w:r>
      <w:r w:rsidRPr="00DD7AB2">
        <w:rPr>
          <w:sz w:val="22"/>
          <w:szCs w:val="22"/>
        </w:rPr>
        <w:t>iaflo) είναι ένα ισότονο διάλυμα ηλεκτρολυτών. Τα συστατικά του Ringer’s Solution/Baxter (Viaflo) και οι συγκεντρώσεις τους έχουν επιλεγεί έτσι ώστε να ταιριάζουν με αυτά του πλάσματος.</w:t>
      </w:r>
    </w:p>
    <w:p w:rsidR="00270526" w:rsidRPr="00DD7AB2" w:rsidRDefault="00270526" w:rsidP="00AB5AF7">
      <w:pPr>
        <w:rPr>
          <w:snapToGrid w:val="0"/>
          <w:sz w:val="22"/>
          <w:szCs w:val="22"/>
        </w:rPr>
      </w:pPr>
      <w:r w:rsidRPr="00DD7AB2">
        <w:rPr>
          <w:sz w:val="22"/>
          <w:szCs w:val="22"/>
        </w:rPr>
        <w:t>Οι φαρμακοδυναμικές ιδιότητες του συγκεκριμένου διαλύματος είναι αυτές των συστατικών του (ύδωρ, νάτριο, κάλιο, ασβέστιο και χλώριο). Η κύρια επίδραση του Ringer’s Solution/Βaxter (Viaflo) είναι η διόγκωση του εξωκυττάριου διαμερίσματος συμπεριλαμβανομένων τόσο του διάμεσου όσο και του ενδοαγγειακού υγρού.</w:t>
      </w:r>
    </w:p>
    <w:p w:rsidR="00270526" w:rsidRPr="00DD7AB2" w:rsidRDefault="00270526" w:rsidP="00AB5AF7">
      <w:pPr>
        <w:pStyle w:val="a0"/>
        <w:spacing w:after="0"/>
        <w:jc w:val="left"/>
        <w:rPr>
          <w:szCs w:val="22"/>
          <w:lang w:val="el-GR"/>
        </w:rPr>
      </w:pPr>
      <w:r w:rsidRPr="00DD7AB2">
        <w:rPr>
          <w:szCs w:val="22"/>
          <w:lang w:val="el-GR"/>
        </w:rPr>
        <w:t>Ιόντα, όπως το νάτριο, κυκλοφορούν διαμέσου της κυτταρικής μεμβράνης, χρησιμοποιώντας ποικίλους μηχανισμούς μεταφοράς, μεταξύ των οποίων είναι η αντλία νατρίου (</w:t>
      </w:r>
      <w:r w:rsidRPr="00DD7AB2">
        <w:rPr>
          <w:szCs w:val="22"/>
        </w:rPr>
        <w:t>Na</w:t>
      </w:r>
      <w:r w:rsidRPr="00DD7AB2">
        <w:rPr>
          <w:szCs w:val="22"/>
          <w:lang w:val="el-GR"/>
        </w:rPr>
        <w:t>-</w:t>
      </w:r>
      <w:r w:rsidRPr="00DD7AB2">
        <w:rPr>
          <w:szCs w:val="22"/>
        </w:rPr>
        <w:t>K</w:t>
      </w:r>
      <w:r w:rsidRPr="00DD7AB2">
        <w:rPr>
          <w:szCs w:val="22"/>
          <w:lang w:val="el-GR"/>
        </w:rPr>
        <w:t>-</w:t>
      </w:r>
      <w:r w:rsidRPr="00DD7AB2">
        <w:rPr>
          <w:szCs w:val="22"/>
        </w:rPr>
        <w:t>ATP</w:t>
      </w:r>
      <w:r w:rsidRPr="00DD7AB2">
        <w:rPr>
          <w:szCs w:val="22"/>
          <w:lang w:val="el-GR"/>
        </w:rPr>
        <w:t>άση). Το νάτριο παίζει σημαντικό ρόλο στη νευρομεταβίβαση και στην καρδιακή ηλεκτροφυσιολογία καθώς και στο νεφρικό του μεταβολισμό</w:t>
      </w:r>
      <w:r w:rsidRPr="00DD7AB2">
        <w:rPr>
          <w:color w:val="000000"/>
          <w:szCs w:val="22"/>
          <w:lang w:val="el-GR"/>
        </w:rPr>
        <w:t>.</w:t>
      </w:r>
    </w:p>
    <w:p w:rsidR="00270526" w:rsidRPr="00DD7AB2" w:rsidRDefault="00270526" w:rsidP="00AB5AF7">
      <w:pPr>
        <w:pStyle w:val="a0"/>
        <w:spacing w:after="0"/>
        <w:jc w:val="left"/>
        <w:rPr>
          <w:snapToGrid w:val="0"/>
          <w:szCs w:val="22"/>
          <w:lang w:val="el-GR"/>
        </w:rPr>
      </w:pPr>
      <w:r w:rsidRPr="00DD7AB2">
        <w:rPr>
          <w:snapToGrid w:val="0"/>
          <w:color w:val="000000"/>
          <w:szCs w:val="22"/>
          <w:lang w:val="el-GR"/>
        </w:rPr>
        <w:t xml:space="preserve">Το </w:t>
      </w:r>
      <w:r w:rsidRPr="00DD7AB2">
        <w:rPr>
          <w:szCs w:val="22"/>
          <w:lang w:val="el-GR"/>
        </w:rPr>
        <w:t>κάλιο</w:t>
      </w:r>
      <w:r w:rsidRPr="00DD7AB2">
        <w:rPr>
          <w:snapToGrid w:val="0"/>
          <w:color w:val="000000"/>
          <w:szCs w:val="22"/>
          <w:lang w:val="el-GR"/>
        </w:rPr>
        <w:t xml:space="preserve"> είναι απαραίτητο για πλήθος μεταβολικών και φυσιολογικών διαδικασιών περιλαμβανομένης της νευρομεταβίβασης, της μυϊκής συστολής και της οξεοβασικής ρύθμισης. Η κανονική συγκέντρωση του καλίου στο πλάσμα είναι περίπου 3,5 έως 5,0 </w:t>
      </w:r>
      <w:r w:rsidRPr="00DD7AB2">
        <w:rPr>
          <w:snapToGrid w:val="0"/>
          <w:color w:val="000000"/>
          <w:szCs w:val="22"/>
        </w:rPr>
        <w:t>mmoles</w:t>
      </w:r>
      <w:r w:rsidRPr="00DD7AB2">
        <w:rPr>
          <w:snapToGrid w:val="0"/>
          <w:color w:val="000000"/>
          <w:szCs w:val="22"/>
          <w:lang w:val="el-GR"/>
        </w:rPr>
        <w:t xml:space="preserve"> ανά λίτρο.</w:t>
      </w:r>
      <w:r w:rsidRPr="00DD7AB2">
        <w:rPr>
          <w:snapToGrid w:val="0"/>
          <w:szCs w:val="22"/>
          <w:lang w:val="el-GR"/>
        </w:rPr>
        <w:t xml:space="preserve"> Το κάλιο είναι κυρίως ενδοκυτταρικό κατιόν, ευρισκόμενο κυρίως στους μύες. Περίπου 2% μόνο είναι παρόν στο εξωκυττάριο υγρό. </w:t>
      </w:r>
      <w:r w:rsidRPr="00DD7AB2">
        <w:rPr>
          <w:snapToGrid w:val="0"/>
          <w:color w:val="000000"/>
          <w:szCs w:val="22"/>
          <w:lang w:val="el-GR"/>
        </w:rPr>
        <w:t xml:space="preserve">Η δίοδος του καλίου μέσα στα κύτταρα και η κατακράτησή του έναντι της κλίσεως της συγκέντρωσης απαιτεί ενεργό μεταφορά μέσω του ενζύμου </w:t>
      </w:r>
      <w:r w:rsidRPr="00DD7AB2">
        <w:rPr>
          <w:snapToGrid w:val="0"/>
          <w:color w:val="000000"/>
          <w:szCs w:val="22"/>
        </w:rPr>
        <w:t>Na</w:t>
      </w:r>
      <w:r w:rsidRPr="00DD7AB2">
        <w:rPr>
          <w:snapToGrid w:val="0"/>
          <w:color w:val="000000"/>
          <w:szCs w:val="22"/>
          <w:vertAlign w:val="superscript"/>
          <w:lang w:val="el-GR"/>
        </w:rPr>
        <w:t>+</w:t>
      </w:r>
      <w:r w:rsidRPr="00DD7AB2">
        <w:rPr>
          <w:snapToGrid w:val="0"/>
          <w:color w:val="000000"/>
          <w:szCs w:val="22"/>
          <w:lang w:val="el-GR"/>
        </w:rPr>
        <w:t>/</w:t>
      </w:r>
      <w:r w:rsidRPr="00DD7AB2">
        <w:rPr>
          <w:snapToGrid w:val="0"/>
          <w:color w:val="000000"/>
          <w:szCs w:val="22"/>
        </w:rPr>
        <w:t>K</w:t>
      </w:r>
      <w:r w:rsidRPr="00DD7AB2">
        <w:rPr>
          <w:snapToGrid w:val="0"/>
          <w:color w:val="000000"/>
          <w:szCs w:val="22"/>
          <w:vertAlign w:val="superscript"/>
          <w:lang w:val="el-GR"/>
        </w:rPr>
        <w:t>+</w:t>
      </w:r>
      <w:r w:rsidRPr="00DD7AB2">
        <w:rPr>
          <w:snapToGrid w:val="0"/>
          <w:color w:val="000000"/>
          <w:szCs w:val="22"/>
          <w:lang w:val="el-GR"/>
        </w:rPr>
        <w:t xml:space="preserve"> </w:t>
      </w:r>
      <w:r w:rsidRPr="00DD7AB2">
        <w:rPr>
          <w:snapToGrid w:val="0"/>
          <w:color w:val="000000"/>
          <w:szCs w:val="22"/>
        </w:rPr>
        <w:t>ATP</w:t>
      </w:r>
      <w:r w:rsidRPr="00DD7AB2">
        <w:rPr>
          <w:snapToGrid w:val="0"/>
          <w:color w:val="000000"/>
          <w:szCs w:val="22"/>
          <w:lang w:val="el-GR"/>
        </w:rPr>
        <w:t>άση.</w:t>
      </w:r>
    </w:p>
    <w:p w:rsidR="00270526" w:rsidRPr="00DD7AB2" w:rsidRDefault="00270526" w:rsidP="00AB5AF7">
      <w:pPr>
        <w:pStyle w:val="a0"/>
        <w:spacing w:after="0"/>
        <w:jc w:val="left"/>
        <w:rPr>
          <w:snapToGrid w:val="0"/>
          <w:szCs w:val="22"/>
          <w:lang w:val="el-GR"/>
        </w:rPr>
      </w:pPr>
      <w:r w:rsidRPr="00DD7AB2">
        <w:rPr>
          <w:snapToGrid w:val="0"/>
          <w:szCs w:val="22"/>
          <w:lang w:val="el-GR"/>
        </w:rPr>
        <w:t>Περίπου 99% του ασβεστίου βρίσκεται στο σκελετό. Το υπόλοιπο 1% βρίσκεται σε ιστούς και υγρά του οργανισμού και είναι σημαντικό για την κανονική νευρική μεταβίβαση, τη μυϊκή δραστηριότητα και την πήξη του αίματος.</w:t>
      </w:r>
    </w:p>
    <w:p w:rsidR="00270526" w:rsidRPr="00DD7AB2" w:rsidRDefault="00270526" w:rsidP="00AB5AF7">
      <w:pPr>
        <w:pStyle w:val="a0"/>
        <w:spacing w:after="0"/>
        <w:jc w:val="left"/>
        <w:rPr>
          <w:szCs w:val="22"/>
          <w:lang w:val="el-GR"/>
        </w:rPr>
      </w:pPr>
      <w:r w:rsidRPr="00DD7AB2">
        <w:rPr>
          <w:snapToGrid w:val="0"/>
          <w:szCs w:val="22"/>
          <w:lang w:val="el-GR"/>
        </w:rPr>
        <w:t>Τα χλωριούχα είναι κυρίως εξωκυτταρικά ανιόντα που βρίσκονται σε χαμηλές συγκεντρώσεις στα οστά και σε υψηλές συγκεντρώσεις σε μερικά συστατικά του συνδετικού ιστού, όπως το κολλαγόνο. Υψηλές συγκεντρώσεις ενδοκυτταρικών χλωριούχων υπάρχουν στα ερυθροκύτταρα και στο γαστρικό βλεννογόνο. Η ισορροπία ανιόντων και κατιόντων ρυθμίζεται από τους νεφρούς. Η επαναρρόφηση χλωρίου γενικά ακολουθεί την επαναρρόφηση νατρίου.</w:t>
      </w:r>
    </w:p>
    <w:p w:rsidR="00270526" w:rsidRPr="00DD7AB2" w:rsidRDefault="00270526" w:rsidP="00AB5AF7">
      <w:pPr>
        <w:rPr>
          <w:sz w:val="22"/>
          <w:szCs w:val="22"/>
        </w:rPr>
      </w:pPr>
    </w:p>
    <w:p w:rsidR="00270526" w:rsidRPr="0019182B" w:rsidRDefault="002902EF" w:rsidP="0019182B">
      <w:pPr>
        <w:pStyle w:val="2"/>
        <w:tabs>
          <w:tab w:val="clear" w:pos="1701"/>
        </w:tabs>
        <w:spacing w:before="0" w:after="0"/>
        <w:ind w:left="0" w:firstLine="0"/>
        <w:rPr>
          <w:rFonts w:eastAsia="SimSun"/>
          <w:bCs/>
          <w:smallCaps w:val="0"/>
          <w:noProof/>
          <w:sz w:val="22"/>
          <w:szCs w:val="22"/>
          <w:lang w:val="el-GR" w:eastAsia="zh-CN"/>
        </w:rPr>
      </w:pPr>
      <w:r w:rsidRPr="0019182B">
        <w:rPr>
          <w:rFonts w:eastAsia="SimSun"/>
          <w:bCs/>
          <w:smallCaps w:val="0"/>
          <w:noProof/>
          <w:sz w:val="22"/>
          <w:szCs w:val="22"/>
          <w:lang w:val="el-GR" w:eastAsia="zh-CN"/>
        </w:rPr>
        <w:t>5.2</w:t>
      </w:r>
      <w:r w:rsidR="001E2DEB" w:rsidRPr="0019182B">
        <w:rPr>
          <w:rFonts w:eastAsia="SimSun"/>
          <w:bCs/>
          <w:smallCaps w:val="0"/>
          <w:noProof/>
          <w:sz w:val="22"/>
          <w:szCs w:val="22"/>
          <w:lang w:val="el-GR" w:eastAsia="zh-CN"/>
        </w:rPr>
        <w:tab/>
      </w:r>
      <w:r w:rsidR="00270526" w:rsidRPr="0019182B">
        <w:rPr>
          <w:rFonts w:eastAsia="SimSun"/>
          <w:bCs/>
          <w:smallCaps w:val="0"/>
          <w:noProof/>
          <w:sz w:val="22"/>
          <w:szCs w:val="22"/>
          <w:lang w:val="el-GR" w:eastAsia="zh-CN"/>
        </w:rPr>
        <w:t>Φαρμακοκινητικές ιδιότητες</w:t>
      </w:r>
    </w:p>
    <w:p w:rsidR="00E83EBF" w:rsidRPr="0019182B" w:rsidRDefault="00E83EBF" w:rsidP="00AB5AF7">
      <w:pPr>
        <w:rPr>
          <w:sz w:val="22"/>
          <w:szCs w:val="22"/>
        </w:rPr>
      </w:pPr>
    </w:p>
    <w:p w:rsidR="00270526" w:rsidRPr="00DD7AB2" w:rsidRDefault="00270526" w:rsidP="00AB5AF7">
      <w:pPr>
        <w:pStyle w:val="a0"/>
        <w:spacing w:after="0"/>
        <w:jc w:val="left"/>
        <w:rPr>
          <w:szCs w:val="22"/>
          <w:lang w:val="el-GR"/>
        </w:rPr>
      </w:pPr>
      <w:r w:rsidRPr="00DD7AB2">
        <w:rPr>
          <w:szCs w:val="22"/>
          <w:lang w:val="el-GR"/>
        </w:rPr>
        <w:t xml:space="preserve">Οι φαρμακοκινητικές ιδιότητες του </w:t>
      </w:r>
      <w:r w:rsidRPr="00DD7AB2">
        <w:rPr>
          <w:szCs w:val="22"/>
        </w:rPr>
        <w:t>Ringer</w:t>
      </w:r>
      <w:r w:rsidRPr="00DD7AB2">
        <w:rPr>
          <w:szCs w:val="22"/>
          <w:lang w:val="el-GR"/>
        </w:rPr>
        <w:t>’</w:t>
      </w:r>
      <w:r w:rsidRPr="00DD7AB2">
        <w:rPr>
          <w:szCs w:val="22"/>
        </w:rPr>
        <w:t>s</w:t>
      </w:r>
      <w:r w:rsidRPr="00DD7AB2">
        <w:rPr>
          <w:szCs w:val="22"/>
          <w:lang w:val="el-GR"/>
        </w:rPr>
        <w:t xml:space="preserve"> </w:t>
      </w:r>
      <w:r w:rsidRPr="00DD7AB2">
        <w:rPr>
          <w:szCs w:val="22"/>
        </w:rPr>
        <w:t>Solution</w:t>
      </w:r>
      <w:r w:rsidRPr="00DD7AB2">
        <w:rPr>
          <w:szCs w:val="22"/>
          <w:lang w:val="el-GR"/>
        </w:rPr>
        <w:t>/</w:t>
      </w:r>
      <w:r w:rsidRPr="00DD7AB2">
        <w:rPr>
          <w:szCs w:val="22"/>
        </w:rPr>
        <w:t>Baxter</w:t>
      </w:r>
      <w:r w:rsidRPr="00DD7AB2">
        <w:rPr>
          <w:szCs w:val="22"/>
          <w:lang w:val="el-GR"/>
        </w:rPr>
        <w:t xml:space="preserve"> (</w:t>
      </w:r>
      <w:r w:rsidRPr="00DD7AB2">
        <w:rPr>
          <w:szCs w:val="22"/>
        </w:rPr>
        <w:t>Viaflo</w:t>
      </w:r>
      <w:r w:rsidRPr="00DD7AB2">
        <w:rPr>
          <w:szCs w:val="22"/>
          <w:lang w:val="el-GR"/>
        </w:rPr>
        <w:t>) είναι αυτές των συστατικών του (χλωριούχο νάτριο, χλωριούχο κάλιο και χλωριούχο ασβέστιο).</w:t>
      </w:r>
    </w:p>
    <w:p w:rsidR="00270526" w:rsidRDefault="00270526" w:rsidP="00AB5AF7">
      <w:pPr>
        <w:pStyle w:val="a0"/>
        <w:spacing w:after="0"/>
        <w:jc w:val="left"/>
        <w:rPr>
          <w:szCs w:val="22"/>
          <w:lang w:val="el-GR"/>
        </w:rPr>
      </w:pPr>
      <w:r w:rsidRPr="00DD7AB2">
        <w:rPr>
          <w:szCs w:val="22"/>
          <w:lang w:val="el-GR"/>
        </w:rPr>
        <w:t>Ο όγκος και η περιεκτικότητα σε ιόντα του εξωκυττάριου και του ενδοκυττάριου διαμερίσματος είναι ως ακολούθως:</w:t>
      </w:r>
    </w:p>
    <w:p w:rsidR="0060527E" w:rsidRPr="00DD7AB2" w:rsidRDefault="0060527E" w:rsidP="00AB5AF7">
      <w:pPr>
        <w:pStyle w:val="a0"/>
        <w:spacing w:after="0"/>
        <w:jc w:val="left"/>
        <w:rPr>
          <w:szCs w:val="22"/>
          <w:lang w:val="el-GR"/>
        </w:rPr>
      </w:pPr>
    </w:p>
    <w:p w:rsidR="00270526" w:rsidRPr="00DD7AB2" w:rsidRDefault="00270526" w:rsidP="00AB5AF7">
      <w:pPr>
        <w:pStyle w:val="a0"/>
        <w:spacing w:after="0"/>
        <w:jc w:val="left"/>
        <w:rPr>
          <w:szCs w:val="22"/>
          <w:lang w:val="el-GR"/>
        </w:rPr>
      </w:pPr>
      <w:r w:rsidRPr="00DD7AB2">
        <w:rPr>
          <w:szCs w:val="22"/>
          <w:lang w:val="el-GR"/>
        </w:rPr>
        <w:t xml:space="preserve">Εξωκυττάριο υγρό: </w:t>
      </w:r>
      <w:smartTag w:uri="urn:schemas-microsoft-com:office:smarttags" w:element="metricconverter">
        <w:smartTagPr>
          <w:attr w:name="ProductID" w:val="19 λίτρα"/>
        </w:smartTagPr>
        <w:r w:rsidRPr="00DD7AB2">
          <w:rPr>
            <w:szCs w:val="22"/>
            <w:lang w:val="el-GR"/>
          </w:rPr>
          <w:t>19 λίτρα</w:t>
        </w:r>
      </w:smartTag>
      <w:r w:rsidRPr="00DD7AB2">
        <w:rPr>
          <w:szCs w:val="22"/>
          <w:lang w:val="el-GR"/>
        </w:rPr>
        <w:t xml:space="preserve"> περίπου</w:t>
      </w:r>
    </w:p>
    <w:tbl>
      <w:tblPr>
        <w:tblW w:w="0" w:type="auto"/>
        <w:tblLook w:val="0000"/>
      </w:tblPr>
      <w:tblGrid>
        <w:gridCol w:w="3168"/>
        <w:gridCol w:w="2340"/>
      </w:tblGrid>
      <w:tr w:rsidR="00270526" w:rsidRPr="00DD7AB2" w:rsidTr="00DD7AB2">
        <w:tc>
          <w:tcPr>
            <w:tcW w:w="3168" w:type="dxa"/>
          </w:tcPr>
          <w:p w:rsidR="00270526" w:rsidRPr="00DD7AB2" w:rsidRDefault="00270526" w:rsidP="00AB5AF7">
            <w:pPr>
              <w:pStyle w:val="a0"/>
              <w:spacing w:after="0"/>
              <w:jc w:val="left"/>
              <w:rPr>
                <w:szCs w:val="22"/>
                <w:lang w:val="el-GR"/>
              </w:rPr>
            </w:pPr>
            <w:r w:rsidRPr="00DD7AB2">
              <w:rPr>
                <w:szCs w:val="22"/>
                <w:lang w:val="el-GR"/>
              </w:rPr>
              <w:t>Νάτριο (</w:t>
            </w:r>
            <w:r w:rsidRPr="00DD7AB2">
              <w:rPr>
                <w:szCs w:val="22"/>
              </w:rPr>
              <w:t>mmol</w:t>
            </w:r>
            <w:r w:rsidRPr="00DD7AB2">
              <w:rPr>
                <w:szCs w:val="22"/>
                <w:lang w:val="el-GR"/>
              </w:rPr>
              <w:t>/</w:t>
            </w:r>
            <w:r w:rsidRPr="00DD7AB2">
              <w:rPr>
                <w:szCs w:val="22"/>
              </w:rPr>
              <w:t>l</w:t>
            </w:r>
            <w:r w:rsidRPr="00DD7AB2">
              <w:rPr>
                <w:szCs w:val="22"/>
                <w:lang w:val="el-GR"/>
              </w:rPr>
              <w:t>):</w:t>
            </w:r>
          </w:p>
        </w:tc>
        <w:tc>
          <w:tcPr>
            <w:tcW w:w="2340" w:type="dxa"/>
          </w:tcPr>
          <w:p w:rsidR="00270526" w:rsidRPr="00DD7AB2" w:rsidRDefault="00270526" w:rsidP="00AB5AF7">
            <w:pPr>
              <w:pStyle w:val="a0"/>
              <w:spacing w:after="0"/>
              <w:jc w:val="left"/>
              <w:rPr>
                <w:szCs w:val="22"/>
              </w:rPr>
            </w:pPr>
            <w:r w:rsidRPr="00DD7AB2">
              <w:rPr>
                <w:szCs w:val="22"/>
              </w:rPr>
              <w:t>142</w:t>
            </w:r>
          </w:p>
        </w:tc>
      </w:tr>
      <w:tr w:rsidR="00270526" w:rsidRPr="00DD7AB2" w:rsidTr="00DD7AB2">
        <w:tc>
          <w:tcPr>
            <w:tcW w:w="3168" w:type="dxa"/>
          </w:tcPr>
          <w:p w:rsidR="00270526" w:rsidRPr="00DD7AB2" w:rsidRDefault="00270526" w:rsidP="00AB5AF7">
            <w:pPr>
              <w:pStyle w:val="a0"/>
              <w:spacing w:after="0"/>
              <w:jc w:val="left"/>
              <w:rPr>
                <w:szCs w:val="22"/>
                <w:lang w:val="el-GR"/>
              </w:rPr>
            </w:pPr>
            <w:r w:rsidRPr="00DD7AB2">
              <w:rPr>
                <w:szCs w:val="22"/>
                <w:lang w:val="el-GR"/>
              </w:rPr>
              <w:t>Κάλιο (</w:t>
            </w:r>
            <w:r w:rsidRPr="00DD7AB2">
              <w:rPr>
                <w:szCs w:val="22"/>
              </w:rPr>
              <w:t>mmol</w:t>
            </w:r>
            <w:r w:rsidRPr="00DD7AB2">
              <w:rPr>
                <w:szCs w:val="22"/>
                <w:lang w:val="el-GR"/>
              </w:rPr>
              <w:t>/</w:t>
            </w:r>
            <w:r w:rsidRPr="00DD7AB2">
              <w:rPr>
                <w:szCs w:val="22"/>
              </w:rPr>
              <w:t>l</w:t>
            </w:r>
            <w:r w:rsidRPr="00DD7AB2">
              <w:rPr>
                <w:szCs w:val="22"/>
                <w:lang w:val="el-GR"/>
              </w:rPr>
              <w:t>):</w:t>
            </w:r>
          </w:p>
        </w:tc>
        <w:tc>
          <w:tcPr>
            <w:tcW w:w="2340" w:type="dxa"/>
          </w:tcPr>
          <w:p w:rsidR="00270526" w:rsidRPr="00DD7AB2" w:rsidRDefault="00270526" w:rsidP="00AB5AF7">
            <w:pPr>
              <w:pStyle w:val="a0"/>
              <w:spacing w:after="0"/>
              <w:jc w:val="left"/>
              <w:rPr>
                <w:szCs w:val="22"/>
              </w:rPr>
            </w:pPr>
            <w:r w:rsidRPr="00DD7AB2">
              <w:rPr>
                <w:szCs w:val="22"/>
              </w:rPr>
              <w:t>5</w:t>
            </w:r>
          </w:p>
        </w:tc>
      </w:tr>
      <w:tr w:rsidR="00270526" w:rsidRPr="00DD7AB2" w:rsidTr="00DD7AB2">
        <w:tc>
          <w:tcPr>
            <w:tcW w:w="3168" w:type="dxa"/>
          </w:tcPr>
          <w:p w:rsidR="00270526" w:rsidRPr="00DD7AB2" w:rsidRDefault="00270526" w:rsidP="00AB5AF7">
            <w:pPr>
              <w:pStyle w:val="a0"/>
              <w:spacing w:after="0"/>
              <w:jc w:val="left"/>
              <w:rPr>
                <w:szCs w:val="22"/>
                <w:lang w:val="el-GR"/>
              </w:rPr>
            </w:pPr>
            <w:r w:rsidRPr="00DD7AB2">
              <w:rPr>
                <w:szCs w:val="22"/>
                <w:lang w:val="el-GR"/>
              </w:rPr>
              <w:t>Ασβέστιο (</w:t>
            </w:r>
            <w:r w:rsidRPr="00DD7AB2">
              <w:rPr>
                <w:szCs w:val="22"/>
              </w:rPr>
              <w:t>mmol</w:t>
            </w:r>
            <w:r w:rsidRPr="00DD7AB2">
              <w:rPr>
                <w:szCs w:val="22"/>
                <w:lang w:val="el-GR"/>
              </w:rPr>
              <w:t>/</w:t>
            </w:r>
            <w:r w:rsidRPr="00DD7AB2">
              <w:rPr>
                <w:szCs w:val="22"/>
              </w:rPr>
              <w:t>l</w:t>
            </w:r>
            <w:r w:rsidRPr="00DD7AB2">
              <w:rPr>
                <w:szCs w:val="22"/>
                <w:lang w:val="el-GR"/>
              </w:rPr>
              <w:t>):</w:t>
            </w:r>
          </w:p>
        </w:tc>
        <w:tc>
          <w:tcPr>
            <w:tcW w:w="2340" w:type="dxa"/>
          </w:tcPr>
          <w:p w:rsidR="00270526" w:rsidRPr="00DD7AB2" w:rsidRDefault="00270526" w:rsidP="00AB5AF7">
            <w:pPr>
              <w:pStyle w:val="a0"/>
              <w:spacing w:after="0"/>
              <w:jc w:val="left"/>
              <w:rPr>
                <w:szCs w:val="22"/>
                <w:lang w:val="el-GR"/>
              </w:rPr>
            </w:pPr>
            <w:r w:rsidRPr="00DD7AB2">
              <w:rPr>
                <w:szCs w:val="22"/>
                <w:lang w:val="el-GR"/>
              </w:rPr>
              <w:t>2,5</w:t>
            </w:r>
          </w:p>
        </w:tc>
      </w:tr>
      <w:tr w:rsidR="00270526" w:rsidRPr="00DD7AB2" w:rsidTr="00DD7AB2">
        <w:tc>
          <w:tcPr>
            <w:tcW w:w="3168" w:type="dxa"/>
          </w:tcPr>
          <w:p w:rsidR="00270526" w:rsidRPr="00DD7AB2" w:rsidRDefault="00270526" w:rsidP="00AB5AF7">
            <w:pPr>
              <w:pStyle w:val="a0"/>
              <w:spacing w:after="0"/>
              <w:jc w:val="left"/>
              <w:rPr>
                <w:szCs w:val="22"/>
                <w:lang w:val="el-GR"/>
              </w:rPr>
            </w:pPr>
            <w:r w:rsidRPr="00DD7AB2">
              <w:rPr>
                <w:szCs w:val="22"/>
                <w:lang w:val="el-GR"/>
              </w:rPr>
              <w:t>Χλώριο (</w:t>
            </w:r>
            <w:r w:rsidRPr="00DD7AB2">
              <w:rPr>
                <w:szCs w:val="22"/>
              </w:rPr>
              <w:t>mmol</w:t>
            </w:r>
            <w:r w:rsidRPr="00DD7AB2">
              <w:rPr>
                <w:szCs w:val="22"/>
                <w:lang w:val="el-GR"/>
              </w:rPr>
              <w:t>/</w:t>
            </w:r>
            <w:r w:rsidRPr="00DD7AB2">
              <w:rPr>
                <w:szCs w:val="22"/>
              </w:rPr>
              <w:t>l</w:t>
            </w:r>
            <w:r w:rsidRPr="00DD7AB2">
              <w:rPr>
                <w:szCs w:val="22"/>
                <w:lang w:val="el-GR"/>
              </w:rPr>
              <w:t>):</w:t>
            </w:r>
          </w:p>
        </w:tc>
        <w:tc>
          <w:tcPr>
            <w:tcW w:w="2340" w:type="dxa"/>
          </w:tcPr>
          <w:p w:rsidR="00270526" w:rsidRPr="00DD7AB2" w:rsidRDefault="00270526" w:rsidP="00AB5AF7">
            <w:pPr>
              <w:pStyle w:val="a0"/>
              <w:spacing w:after="0"/>
              <w:jc w:val="left"/>
              <w:rPr>
                <w:szCs w:val="22"/>
                <w:lang w:val="el-GR"/>
              </w:rPr>
            </w:pPr>
            <w:r w:rsidRPr="00DD7AB2">
              <w:rPr>
                <w:szCs w:val="22"/>
                <w:lang w:val="el-GR"/>
              </w:rPr>
              <w:t>103</w:t>
            </w:r>
          </w:p>
        </w:tc>
      </w:tr>
    </w:tbl>
    <w:p w:rsidR="0060527E" w:rsidRDefault="0060527E" w:rsidP="00AB5AF7">
      <w:pPr>
        <w:pStyle w:val="a0"/>
        <w:spacing w:after="0"/>
        <w:jc w:val="left"/>
        <w:rPr>
          <w:szCs w:val="22"/>
          <w:lang w:val="el-GR"/>
        </w:rPr>
      </w:pPr>
    </w:p>
    <w:p w:rsidR="00270526" w:rsidRPr="00DD7AB2" w:rsidRDefault="00270526" w:rsidP="00AB5AF7">
      <w:pPr>
        <w:pStyle w:val="a0"/>
        <w:spacing w:after="0"/>
        <w:jc w:val="left"/>
        <w:rPr>
          <w:szCs w:val="22"/>
          <w:lang w:val="el-GR"/>
        </w:rPr>
      </w:pPr>
      <w:r w:rsidRPr="00DD7AB2">
        <w:rPr>
          <w:szCs w:val="22"/>
          <w:lang w:val="el-GR"/>
        </w:rPr>
        <w:t xml:space="preserve">Ενδοκυττάριο υγρό: </w:t>
      </w:r>
      <w:smartTag w:uri="urn:schemas-microsoft-com:office:smarttags" w:element="metricconverter">
        <w:smartTagPr>
          <w:attr w:name="ProductID" w:val="23 λίτρα"/>
        </w:smartTagPr>
        <w:r w:rsidRPr="00DD7AB2">
          <w:rPr>
            <w:szCs w:val="22"/>
            <w:lang w:val="el-GR"/>
          </w:rPr>
          <w:t>23 λίτρα</w:t>
        </w:r>
      </w:smartTag>
      <w:r w:rsidRPr="00DD7AB2">
        <w:rPr>
          <w:szCs w:val="22"/>
          <w:lang w:val="el-GR"/>
        </w:rPr>
        <w:t xml:space="preserve"> περίπου</w:t>
      </w:r>
    </w:p>
    <w:tbl>
      <w:tblPr>
        <w:tblW w:w="0" w:type="auto"/>
        <w:tblLook w:val="0000"/>
      </w:tblPr>
      <w:tblGrid>
        <w:gridCol w:w="3168"/>
        <w:gridCol w:w="2340"/>
      </w:tblGrid>
      <w:tr w:rsidR="00270526" w:rsidRPr="00DD7AB2" w:rsidTr="00DD7AB2">
        <w:tc>
          <w:tcPr>
            <w:tcW w:w="3168" w:type="dxa"/>
          </w:tcPr>
          <w:p w:rsidR="00270526" w:rsidRPr="00DD7AB2" w:rsidRDefault="00270526" w:rsidP="00AB5AF7">
            <w:pPr>
              <w:pStyle w:val="a0"/>
              <w:spacing w:after="0"/>
              <w:jc w:val="left"/>
              <w:rPr>
                <w:szCs w:val="22"/>
                <w:lang w:val="el-GR"/>
              </w:rPr>
            </w:pPr>
            <w:r w:rsidRPr="00DD7AB2">
              <w:rPr>
                <w:szCs w:val="22"/>
                <w:lang w:val="el-GR"/>
              </w:rPr>
              <w:t>Νάτριο (</w:t>
            </w:r>
            <w:r w:rsidRPr="00DD7AB2">
              <w:rPr>
                <w:szCs w:val="22"/>
              </w:rPr>
              <w:t>mmol</w:t>
            </w:r>
            <w:r w:rsidRPr="00DD7AB2">
              <w:rPr>
                <w:szCs w:val="22"/>
                <w:lang w:val="el-GR"/>
              </w:rPr>
              <w:t>/</w:t>
            </w:r>
            <w:r w:rsidRPr="00DD7AB2">
              <w:rPr>
                <w:szCs w:val="22"/>
              </w:rPr>
              <w:t>l</w:t>
            </w:r>
            <w:r w:rsidRPr="00DD7AB2">
              <w:rPr>
                <w:szCs w:val="22"/>
                <w:lang w:val="el-GR"/>
              </w:rPr>
              <w:t>):</w:t>
            </w:r>
          </w:p>
        </w:tc>
        <w:tc>
          <w:tcPr>
            <w:tcW w:w="2340" w:type="dxa"/>
          </w:tcPr>
          <w:p w:rsidR="00270526" w:rsidRPr="00DD7AB2" w:rsidRDefault="00270526" w:rsidP="00AB5AF7">
            <w:pPr>
              <w:pStyle w:val="a0"/>
              <w:spacing w:after="0"/>
              <w:jc w:val="left"/>
              <w:rPr>
                <w:szCs w:val="22"/>
                <w:lang w:val="el-GR"/>
              </w:rPr>
            </w:pPr>
            <w:r w:rsidRPr="00DD7AB2">
              <w:rPr>
                <w:szCs w:val="22"/>
                <w:lang w:val="el-GR"/>
              </w:rPr>
              <w:t>15</w:t>
            </w:r>
          </w:p>
        </w:tc>
      </w:tr>
      <w:tr w:rsidR="00270526" w:rsidRPr="00DD7AB2" w:rsidTr="00DD7AB2">
        <w:tc>
          <w:tcPr>
            <w:tcW w:w="3168" w:type="dxa"/>
          </w:tcPr>
          <w:p w:rsidR="00270526" w:rsidRPr="00DD7AB2" w:rsidRDefault="00270526" w:rsidP="00AB5AF7">
            <w:pPr>
              <w:pStyle w:val="a0"/>
              <w:spacing w:after="0"/>
              <w:jc w:val="left"/>
              <w:rPr>
                <w:szCs w:val="22"/>
                <w:lang w:val="el-GR"/>
              </w:rPr>
            </w:pPr>
            <w:r w:rsidRPr="00DD7AB2">
              <w:rPr>
                <w:szCs w:val="22"/>
                <w:lang w:val="el-GR"/>
              </w:rPr>
              <w:t>Κάλιο (</w:t>
            </w:r>
            <w:r w:rsidRPr="00DD7AB2">
              <w:rPr>
                <w:szCs w:val="22"/>
              </w:rPr>
              <w:t>mmol</w:t>
            </w:r>
            <w:r w:rsidRPr="00DD7AB2">
              <w:rPr>
                <w:szCs w:val="22"/>
                <w:lang w:val="el-GR"/>
              </w:rPr>
              <w:t>/</w:t>
            </w:r>
            <w:r w:rsidRPr="00DD7AB2">
              <w:rPr>
                <w:szCs w:val="22"/>
              </w:rPr>
              <w:t>l</w:t>
            </w:r>
            <w:r w:rsidRPr="00DD7AB2">
              <w:rPr>
                <w:szCs w:val="22"/>
                <w:lang w:val="el-GR"/>
              </w:rPr>
              <w:t>):</w:t>
            </w:r>
          </w:p>
        </w:tc>
        <w:tc>
          <w:tcPr>
            <w:tcW w:w="2340" w:type="dxa"/>
          </w:tcPr>
          <w:p w:rsidR="00270526" w:rsidRPr="00DD7AB2" w:rsidRDefault="00270526" w:rsidP="00AB5AF7">
            <w:pPr>
              <w:pStyle w:val="a0"/>
              <w:spacing w:after="0"/>
              <w:jc w:val="left"/>
              <w:rPr>
                <w:szCs w:val="22"/>
                <w:lang w:val="el-GR"/>
              </w:rPr>
            </w:pPr>
            <w:r w:rsidRPr="00DD7AB2">
              <w:rPr>
                <w:szCs w:val="22"/>
                <w:lang w:val="el-GR"/>
              </w:rPr>
              <w:t>150</w:t>
            </w:r>
          </w:p>
        </w:tc>
      </w:tr>
      <w:tr w:rsidR="00270526" w:rsidRPr="00DD7AB2" w:rsidTr="00DD7AB2">
        <w:tc>
          <w:tcPr>
            <w:tcW w:w="3168" w:type="dxa"/>
          </w:tcPr>
          <w:p w:rsidR="00270526" w:rsidRPr="00DD7AB2" w:rsidRDefault="00270526" w:rsidP="00AB5AF7">
            <w:pPr>
              <w:pStyle w:val="a0"/>
              <w:spacing w:after="0"/>
              <w:jc w:val="left"/>
              <w:rPr>
                <w:szCs w:val="22"/>
                <w:lang w:val="el-GR"/>
              </w:rPr>
            </w:pPr>
            <w:r w:rsidRPr="00DD7AB2">
              <w:rPr>
                <w:szCs w:val="22"/>
                <w:lang w:val="el-GR"/>
              </w:rPr>
              <w:t>Ασβέστιο (</w:t>
            </w:r>
            <w:r w:rsidRPr="00DD7AB2">
              <w:rPr>
                <w:szCs w:val="22"/>
              </w:rPr>
              <w:t>mmol</w:t>
            </w:r>
            <w:r w:rsidRPr="00DD7AB2">
              <w:rPr>
                <w:szCs w:val="22"/>
                <w:lang w:val="el-GR"/>
              </w:rPr>
              <w:t>/</w:t>
            </w:r>
            <w:r w:rsidRPr="00DD7AB2">
              <w:rPr>
                <w:szCs w:val="22"/>
              </w:rPr>
              <w:t>l</w:t>
            </w:r>
            <w:r w:rsidRPr="00DD7AB2">
              <w:rPr>
                <w:szCs w:val="22"/>
                <w:lang w:val="el-GR"/>
              </w:rPr>
              <w:t>):</w:t>
            </w:r>
          </w:p>
        </w:tc>
        <w:tc>
          <w:tcPr>
            <w:tcW w:w="2340" w:type="dxa"/>
          </w:tcPr>
          <w:p w:rsidR="00270526" w:rsidRPr="00DD7AB2" w:rsidRDefault="00270526" w:rsidP="00AB5AF7">
            <w:pPr>
              <w:pStyle w:val="a0"/>
              <w:spacing w:after="0"/>
              <w:jc w:val="left"/>
              <w:rPr>
                <w:szCs w:val="22"/>
                <w:lang w:val="el-GR"/>
              </w:rPr>
            </w:pPr>
            <w:r w:rsidRPr="00DD7AB2">
              <w:rPr>
                <w:szCs w:val="22"/>
                <w:lang w:val="el-GR"/>
              </w:rPr>
              <w:t>1</w:t>
            </w:r>
          </w:p>
        </w:tc>
      </w:tr>
      <w:tr w:rsidR="00270526" w:rsidRPr="00DD7AB2" w:rsidTr="00DD7AB2">
        <w:tc>
          <w:tcPr>
            <w:tcW w:w="3168" w:type="dxa"/>
          </w:tcPr>
          <w:p w:rsidR="00270526" w:rsidRPr="00DD7AB2" w:rsidRDefault="00270526" w:rsidP="00AB5AF7">
            <w:pPr>
              <w:pStyle w:val="a0"/>
              <w:spacing w:after="0"/>
              <w:jc w:val="left"/>
              <w:rPr>
                <w:szCs w:val="22"/>
                <w:lang w:val="el-GR"/>
              </w:rPr>
            </w:pPr>
            <w:r w:rsidRPr="00DD7AB2">
              <w:rPr>
                <w:szCs w:val="22"/>
                <w:lang w:val="el-GR"/>
              </w:rPr>
              <w:t>Χλώριο (</w:t>
            </w:r>
            <w:r w:rsidRPr="00DD7AB2">
              <w:rPr>
                <w:szCs w:val="22"/>
              </w:rPr>
              <w:t>mmol</w:t>
            </w:r>
            <w:r w:rsidRPr="00DD7AB2">
              <w:rPr>
                <w:szCs w:val="22"/>
                <w:lang w:val="el-GR"/>
              </w:rPr>
              <w:t>/</w:t>
            </w:r>
            <w:r w:rsidRPr="00DD7AB2">
              <w:rPr>
                <w:szCs w:val="22"/>
              </w:rPr>
              <w:t>l</w:t>
            </w:r>
            <w:r w:rsidRPr="00DD7AB2">
              <w:rPr>
                <w:szCs w:val="22"/>
                <w:lang w:val="el-GR"/>
              </w:rPr>
              <w:t>):</w:t>
            </w:r>
          </w:p>
        </w:tc>
        <w:tc>
          <w:tcPr>
            <w:tcW w:w="2340" w:type="dxa"/>
          </w:tcPr>
          <w:p w:rsidR="00270526" w:rsidRPr="00DD7AB2" w:rsidRDefault="00270526" w:rsidP="00AB5AF7">
            <w:pPr>
              <w:pStyle w:val="a0"/>
              <w:spacing w:after="0"/>
              <w:jc w:val="left"/>
              <w:rPr>
                <w:szCs w:val="22"/>
                <w:lang w:val="el-GR"/>
              </w:rPr>
            </w:pPr>
            <w:r w:rsidRPr="00DD7AB2">
              <w:rPr>
                <w:szCs w:val="22"/>
                <w:lang w:val="el-GR"/>
              </w:rPr>
              <w:t>1</w:t>
            </w:r>
          </w:p>
        </w:tc>
      </w:tr>
    </w:tbl>
    <w:p w:rsidR="0060527E" w:rsidRDefault="0060527E" w:rsidP="00AB5AF7">
      <w:pPr>
        <w:rPr>
          <w:snapToGrid w:val="0"/>
          <w:sz w:val="22"/>
          <w:szCs w:val="22"/>
        </w:rPr>
      </w:pPr>
    </w:p>
    <w:p w:rsidR="00270526" w:rsidRPr="00DD7AB2" w:rsidRDefault="00270526" w:rsidP="00AB5AF7">
      <w:pPr>
        <w:rPr>
          <w:snapToGrid w:val="0"/>
          <w:sz w:val="22"/>
          <w:szCs w:val="22"/>
        </w:rPr>
      </w:pPr>
      <w:r w:rsidRPr="00DD7AB2">
        <w:rPr>
          <w:snapToGrid w:val="0"/>
          <w:sz w:val="22"/>
          <w:szCs w:val="22"/>
        </w:rPr>
        <w:t>Μετά από ένεση ραδιενεργού νατρίου (</w:t>
      </w:r>
      <w:r w:rsidRPr="00DD7AB2">
        <w:rPr>
          <w:snapToGrid w:val="0"/>
          <w:sz w:val="22"/>
          <w:szCs w:val="22"/>
          <w:vertAlign w:val="superscript"/>
        </w:rPr>
        <w:t>24</w:t>
      </w:r>
      <w:r w:rsidRPr="00DD7AB2">
        <w:rPr>
          <w:snapToGrid w:val="0"/>
          <w:sz w:val="22"/>
          <w:szCs w:val="22"/>
        </w:rPr>
        <w:t xml:space="preserve">Na), η ημιπερίοδος ζωής είναι 11 έως 13 ημέρες για το 99% του ενιέμενου Na και ένας χρόνος για το υπολειπόμενο 1%. Η κατανομή ποικίλει ανάλογα με τον ιστό: είναι γρήγορη στους μύες, το ήπαρ, τους νεφρούς, τους χόνδρους και το δέρμα, ενώ είναι αργή στα ερυθροκύτταρα και τους νευρώνες και πολύ αργή στα οστά. </w:t>
      </w:r>
      <w:r w:rsidRPr="00DD7AB2">
        <w:rPr>
          <w:sz w:val="22"/>
          <w:szCs w:val="22"/>
        </w:rPr>
        <w:t>Το νάτριο αποβάλλεται κυρίως από τους νεφρούς, αλλά υπάρχει εκτεταμένη νεφρική επαναρρόφηση. Μικρά ποσά νατρίου αποβάλλονται μέσω των κοπράνων και του ιδρώτα</w:t>
      </w:r>
      <w:r w:rsidRPr="00DD7AB2">
        <w:rPr>
          <w:snapToGrid w:val="0"/>
          <w:sz w:val="22"/>
          <w:szCs w:val="22"/>
        </w:rPr>
        <w:t>.</w:t>
      </w:r>
    </w:p>
    <w:p w:rsidR="00270526" w:rsidRPr="00DD7AB2" w:rsidRDefault="00270526" w:rsidP="00AB5AF7">
      <w:pPr>
        <w:rPr>
          <w:sz w:val="22"/>
          <w:szCs w:val="22"/>
        </w:rPr>
      </w:pPr>
      <w:r w:rsidRPr="00DD7AB2">
        <w:rPr>
          <w:snapToGrid w:val="0"/>
          <w:sz w:val="22"/>
          <w:szCs w:val="22"/>
        </w:rPr>
        <w:t>Παράγοντες που επηρεάζουν τη μεταφορά καλίου μεταξύ του ενδοκυττάριου και του εξωκυττάριου υγρού όπως οι οξεοβασικές διαταραχές μπορούν να αλλοιώσουν τη σχέση μεταξύ των συγκεντρώσεων στο πλάσμα και των συν</w:t>
      </w:r>
      <w:r w:rsidRPr="00DD7AB2">
        <w:rPr>
          <w:bCs/>
          <w:snapToGrid w:val="0"/>
          <w:sz w:val="22"/>
          <w:szCs w:val="22"/>
        </w:rPr>
        <w:t>ολικών αποθεμάτων του σώματος</w:t>
      </w:r>
      <w:r w:rsidRPr="00DD7AB2">
        <w:rPr>
          <w:snapToGrid w:val="0"/>
          <w:sz w:val="22"/>
          <w:szCs w:val="22"/>
        </w:rPr>
        <w:t xml:space="preserve">. Το κάλιο αποβάλλεται κυρίως από τους νεφρούς. Εκκρίνεται στα </w:t>
      </w:r>
      <w:r w:rsidRPr="00DD7AB2">
        <w:rPr>
          <w:sz w:val="22"/>
          <w:szCs w:val="22"/>
        </w:rPr>
        <w:t>άπω</w:t>
      </w:r>
      <w:r w:rsidRPr="00DD7AB2">
        <w:rPr>
          <w:b/>
          <w:bCs/>
          <w:sz w:val="22"/>
          <w:szCs w:val="22"/>
        </w:rPr>
        <w:t xml:space="preserve"> </w:t>
      </w:r>
      <w:r w:rsidRPr="00DD7AB2">
        <w:rPr>
          <w:sz w:val="22"/>
          <w:szCs w:val="22"/>
        </w:rPr>
        <w:t>σωληνάρια με ανταλλαγή νατρίου ή ιόντων υδρογόνου. Η ικανότητα των νεφρών να διατηρούν το κάλιο είναι μικρή και κάποια αποβολή καλίου μέσω των ούρων συνεχίζει ακόμα και όταν υπάρχει σοβαρή ανεπάρκεια. Ορισμένη ποσότητα καλίου αποβάλλεται με τα κόπρανα και μικρές ποσότητες μπορούν επίσης να αποβληθούν με τον ιδρώτα.</w:t>
      </w:r>
    </w:p>
    <w:p w:rsidR="00270526" w:rsidRPr="00DD7AB2" w:rsidRDefault="00270526" w:rsidP="00AB5AF7">
      <w:pPr>
        <w:rPr>
          <w:sz w:val="22"/>
          <w:szCs w:val="22"/>
        </w:rPr>
      </w:pPr>
      <w:r w:rsidRPr="00DD7AB2">
        <w:rPr>
          <w:snapToGrid w:val="0"/>
          <w:sz w:val="22"/>
          <w:szCs w:val="22"/>
        </w:rPr>
        <w:t>Η συγκέντρωση του ασβεστίου στο πλάσμα ρυθμίζεται από την παραθυρεοειδή ορμόνη, την καλσιτονίνη και τη βιταμίνη D. Περίπου 47% του ασβεστίου στο πλάσμα είναι σε ιονισμένη φυσιολογικά ενεργή μορφή, περίπου 6% σχηματίζει σύμπλοκα με ανιόντα όπως φωσφορικά ή κιτρικά και το υπόλοιπο είναι συνδεδεμένο με πρωτεΐνες, κυρίως με την αλβουμίνη. Εάν η συγκέντρωση της αλβουμίνης του πλάσματος αυξηθεί (όπως στην αφυδάτωση) ή μειωθεί (όπως συνηθίζεται στην κακοήθεια) θα επηρεαστεί η αναλογία του ιονισμένου ασβεστίου. Επομένως, η συνολική συγκέντρωση ασβεστίου του πλάσματος συνήθως προσαρμόζεται ανάλογα με την αλβουμίνη του πλάσματος. Η περίσσεια του ασβεστίου απεκκρίνεται κυρίως από τους νεφρούς</w:t>
      </w:r>
      <w:r w:rsidRPr="00DD7AB2">
        <w:rPr>
          <w:sz w:val="22"/>
          <w:szCs w:val="22"/>
        </w:rPr>
        <w:t>. Το μη απορροφούμενο ασβέστιο αποβάλλεται από τα κόπρανα, μαζί με αυτό που εκκρίνεται στη χολή και στο παγκρεατικό υγρό. Μικρότερες ποσότητες αποβάλλονται από τον ιδρώτα, το δέρμα, τα μαλλιά και τα νύχια. Το ασβέστιο διαπερνά τον πλακούντα και αππεκρίνεται στο μητρικό γάλα.</w:t>
      </w:r>
    </w:p>
    <w:p w:rsidR="00270526" w:rsidRPr="00DD7AB2" w:rsidRDefault="00270526" w:rsidP="00AB5AF7">
      <w:pPr>
        <w:pStyle w:val="a0"/>
        <w:spacing w:after="0"/>
        <w:jc w:val="left"/>
        <w:rPr>
          <w:szCs w:val="22"/>
          <w:lang w:val="el-GR"/>
        </w:rPr>
      </w:pPr>
    </w:p>
    <w:p w:rsidR="00270526" w:rsidRPr="0019182B" w:rsidRDefault="002902EF" w:rsidP="0019182B">
      <w:pPr>
        <w:pStyle w:val="2"/>
        <w:tabs>
          <w:tab w:val="clear" w:pos="1701"/>
        </w:tabs>
        <w:spacing w:before="0" w:after="0"/>
        <w:ind w:left="0" w:firstLine="0"/>
        <w:rPr>
          <w:rFonts w:eastAsia="SimSun"/>
          <w:bCs/>
          <w:smallCaps w:val="0"/>
          <w:noProof/>
          <w:sz w:val="22"/>
          <w:szCs w:val="22"/>
          <w:lang w:val="el-GR" w:eastAsia="zh-CN"/>
        </w:rPr>
      </w:pPr>
      <w:r w:rsidRPr="0019182B">
        <w:rPr>
          <w:rFonts w:eastAsia="SimSun"/>
          <w:bCs/>
          <w:smallCaps w:val="0"/>
          <w:noProof/>
          <w:sz w:val="22"/>
          <w:szCs w:val="22"/>
          <w:lang w:val="el-GR" w:eastAsia="zh-CN"/>
        </w:rPr>
        <w:t>5.3</w:t>
      </w:r>
      <w:r w:rsidR="001E2DEB" w:rsidRPr="0019182B">
        <w:rPr>
          <w:rFonts w:eastAsia="SimSun"/>
          <w:bCs/>
          <w:smallCaps w:val="0"/>
          <w:noProof/>
          <w:sz w:val="22"/>
          <w:szCs w:val="22"/>
          <w:lang w:val="el-GR" w:eastAsia="zh-CN"/>
        </w:rPr>
        <w:tab/>
      </w:r>
      <w:r w:rsidR="00270526" w:rsidRPr="0019182B">
        <w:rPr>
          <w:rFonts w:eastAsia="SimSun"/>
          <w:bCs/>
          <w:smallCaps w:val="0"/>
          <w:noProof/>
          <w:sz w:val="22"/>
          <w:szCs w:val="22"/>
          <w:lang w:val="el-GR" w:eastAsia="zh-CN"/>
        </w:rPr>
        <w:t>Προκλινικά δεδομένα για την ασφάλεια</w:t>
      </w:r>
    </w:p>
    <w:p w:rsidR="00E83EBF" w:rsidRPr="00DD7AB2" w:rsidRDefault="00E83EBF" w:rsidP="00AB5AF7">
      <w:pPr>
        <w:rPr>
          <w:sz w:val="22"/>
          <w:szCs w:val="22"/>
        </w:rPr>
      </w:pPr>
    </w:p>
    <w:p w:rsidR="00270526" w:rsidRPr="00DD7AB2" w:rsidRDefault="00270526" w:rsidP="00AB5AF7">
      <w:pPr>
        <w:rPr>
          <w:sz w:val="22"/>
          <w:szCs w:val="22"/>
        </w:rPr>
      </w:pPr>
      <w:r w:rsidRPr="00DD7AB2">
        <w:rPr>
          <w:sz w:val="22"/>
          <w:szCs w:val="22"/>
        </w:rPr>
        <w:t>Τα προκλινικά δεδομένα ασφάλειας του Ringer’</w:t>
      </w:r>
      <w:r w:rsidRPr="00DD7AB2">
        <w:rPr>
          <w:sz w:val="22"/>
          <w:szCs w:val="22"/>
          <w:lang w:val="en-US"/>
        </w:rPr>
        <w:t>s</w:t>
      </w:r>
      <w:r w:rsidRPr="00DD7AB2">
        <w:rPr>
          <w:sz w:val="22"/>
          <w:szCs w:val="22"/>
        </w:rPr>
        <w:t xml:space="preserve"> </w:t>
      </w:r>
      <w:r w:rsidRPr="00DD7AB2">
        <w:rPr>
          <w:sz w:val="22"/>
          <w:szCs w:val="22"/>
          <w:lang w:val="en-US"/>
        </w:rPr>
        <w:t>Solution</w:t>
      </w:r>
      <w:r w:rsidRPr="00DD7AB2">
        <w:rPr>
          <w:sz w:val="22"/>
          <w:szCs w:val="22"/>
        </w:rPr>
        <w:t>/Baxter (Viaflo) σε πειραματόζωα είναι χωρίς κλινική σημασία, καθώς τα συστατικά του είναι φυσιολογικά συστατικά του πλάσματος του ανθρώπου και των ζώων.</w:t>
      </w:r>
    </w:p>
    <w:p w:rsidR="00270526" w:rsidRPr="00DD7AB2" w:rsidRDefault="00270526" w:rsidP="00AB5AF7">
      <w:pPr>
        <w:rPr>
          <w:sz w:val="22"/>
          <w:szCs w:val="22"/>
        </w:rPr>
      </w:pPr>
      <w:r w:rsidRPr="00DD7AB2">
        <w:rPr>
          <w:sz w:val="22"/>
          <w:szCs w:val="22"/>
        </w:rPr>
        <w:t>Δεν αναμένονται τοξικές επιδράσεις, υπό συνθήκες κλινικής εφαρμογής.</w:t>
      </w:r>
    </w:p>
    <w:p w:rsidR="00270526" w:rsidRPr="00DD7AB2" w:rsidRDefault="00270526" w:rsidP="00AB5AF7">
      <w:pPr>
        <w:rPr>
          <w:sz w:val="22"/>
          <w:szCs w:val="22"/>
        </w:rPr>
      </w:pPr>
      <w:r w:rsidRPr="00DD7AB2">
        <w:rPr>
          <w:sz w:val="22"/>
          <w:szCs w:val="22"/>
        </w:rPr>
        <w:t>Η ασφάλεια πιθανών πρόσθετων θα πρέπει να εξετάζεται ξεχωριστά.</w:t>
      </w:r>
    </w:p>
    <w:p w:rsidR="00270526" w:rsidRPr="00DD7AB2" w:rsidRDefault="00270526" w:rsidP="00AB5AF7">
      <w:pPr>
        <w:pStyle w:val="a0"/>
        <w:spacing w:after="0"/>
        <w:jc w:val="left"/>
        <w:rPr>
          <w:szCs w:val="22"/>
          <w:lang w:val="el-GR"/>
        </w:rPr>
      </w:pPr>
    </w:p>
    <w:p w:rsidR="002902EF" w:rsidRDefault="002902EF" w:rsidP="002902EF">
      <w:pPr>
        <w:rPr>
          <w:sz w:val="22"/>
          <w:szCs w:val="22"/>
          <w:lang w:val="en-US" w:eastAsia="fr-FR"/>
        </w:rPr>
      </w:pPr>
    </w:p>
    <w:p w:rsidR="00270526" w:rsidRPr="0019182B" w:rsidRDefault="002902EF" w:rsidP="0019182B">
      <w:pPr>
        <w:pStyle w:val="1"/>
        <w:keepNext w:val="0"/>
        <w:autoSpaceDE w:val="0"/>
        <w:autoSpaceDN w:val="0"/>
        <w:adjustRightInd w:val="0"/>
        <w:spacing w:before="0" w:after="0"/>
        <w:rPr>
          <w:bCs/>
          <w:snapToGrid w:val="0"/>
          <w:color w:val="000000"/>
          <w:sz w:val="22"/>
          <w:szCs w:val="22"/>
          <w:lang w:val="el-GR" w:eastAsia="en-US"/>
        </w:rPr>
      </w:pPr>
      <w:r w:rsidRPr="0019182B">
        <w:rPr>
          <w:bCs/>
          <w:snapToGrid w:val="0"/>
          <w:color w:val="000000"/>
          <w:sz w:val="22"/>
          <w:szCs w:val="22"/>
          <w:lang w:val="el-GR" w:eastAsia="en-US"/>
        </w:rPr>
        <w:t>6.</w:t>
      </w:r>
      <w:r w:rsidR="001E2DEB" w:rsidRPr="0019182B">
        <w:rPr>
          <w:bCs/>
          <w:snapToGrid w:val="0"/>
          <w:color w:val="000000"/>
          <w:sz w:val="22"/>
          <w:szCs w:val="22"/>
          <w:lang w:val="el-GR" w:eastAsia="en-US"/>
        </w:rPr>
        <w:tab/>
      </w:r>
      <w:r w:rsidR="001C57BF" w:rsidRPr="0019182B">
        <w:rPr>
          <w:bCs/>
          <w:snapToGrid w:val="0"/>
          <w:color w:val="000000"/>
          <w:sz w:val="22"/>
          <w:szCs w:val="22"/>
          <w:lang w:val="el-GR" w:eastAsia="en-US"/>
        </w:rPr>
        <w:t>ΦΑΡΜΑΚΕΥΤΙΚΕΣ ΠΛΗΡΟΦΟΡΙΕΣ</w:t>
      </w:r>
    </w:p>
    <w:p w:rsidR="00E83EBF" w:rsidRPr="0019182B" w:rsidRDefault="00E83EBF" w:rsidP="00A03AAD">
      <w:pPr>
        <w:ind w:left="567" w:hanging="567"/>
        <w:rPr>
          <w:sz w:val="22"/>
          <w:szCs w:val="22"/>
        </w:rPr>
      </w:pPr>
    </w:p>
    <w:p w:rsidR="00270526" w:rsidRPr="0019182B" w:rsidRDefault="002902EF" w:rsidP="0019182B">
      <w:pPr>
        <w:pStyle w:val="2"/>
        <w:tabs>
          <w:tab w:val="clear" w:pos="1701"/>
        </w:tabs>
        <w:spacing w:before="0" w:after="0"/>
        <w:ind w:left="0" w:firstLine="0"/>
        <w:rPr>
          <w:rFonts w:eastAsia="SimSun"/>
          <w:bCs/>
          <w:smallCaps w:val="0"/>
          <w:noProof/>
          <w:sz w:val="22"/>
          <w:szCs w:val="22"/>
          <w:lang w:val="el-GR" w:eastAsia="zh-CN"/>
        </w:rPr>
      </w:pPr>
      <w:r w:rsidRPr="0019182B">
        <w:rPr>
          <w:rFonts w:eastAsia="SimSun"/>
          <w:bCs/>
          <w:smallCaps w:val="0"/>
          <w:noProof/>
          <w:sz w:val="22"/>
          <w:szCs w:val="22"/>
          <w:lang w:val="el-GR" w:eastAsia="zh-CN"/>
        </w:rPr>
        <w:t>6.1</w:t>
      </w:r>
      <w:r w:rsidR="001E2DEB" w:rsidRPr="0019182B">
        <w:rPr>
          <w:rFonts w:eastAsia="SimSun"/>
          <w:bCs/>
          <w:smallCaps w:val="0"/>
          <w:noProof/>
          <w:sz w:val="22"/>
          <w:szCs w:val="22"/>
          <w:lang w:val="el-GR" w:eastAsia="zh-CN"/>
        </w:rPr>
        <w:tab/>
      </w:r>
      <w:r w:rsidR="00270526" w:rsidRPr="0019182B">
        <w:rPr>
          <w:rFonts w:eastAsia="SimSun"/>
          <w:bCs/>
          <w:smallCaps w:val="0"/>
          <w:noProof/>
          <w:sz w:val="22"/>
          <w:szCs w:val="22"/>
          <w:lang w:val="el-GR" w:eastAsia="zh-CN"/>
        </w:rPr>
        <w:t xml:space="preserve">Κατάλογος </w:t>
      </w:r>
      <w:r w:rsidR="001C57BF" w:rsidRPr="0019182B">
        <w:rPr>
          <w:rFonts w:eastAsia="SimSun"/>
          <w:bCs/>
          <w:smallCaps w:val="0"/>
          <w:noProof/>
          <w:sz w:val="22"/>
          <w:szCs w:val="22"/>
          <w:lang w:val="el-GR" w:eastAsia="zh-CN"/>
        </w:rPr>
        <w:t>εκδόχων</w:t>
      </w:r>
    </w:p>
    <w:p w:rsidR="00E83EBF" w:rsidRPr="00DD7AB2" w:rsidRDefault="00E83EBF" w:rsidP="00AB5AF7">
      <w:pPr>
        <w:rPr>
          <w:sz w:val="22"/>
          <w:szCs w:val="22"/>
        </w:rPr>
      </w:pPr>
    </w:p>
    <w:p w:rsidR="00270526" w:rsidRPr="00DD7AB2" w:rsidRDefault="00270526" w:rsidP="00AB5AF7">
      <w:pPr>
        <w:rPr>
          <w:sz w:val="22"/>
          <w:szCs w:val="22"/>
        </w:rPr>
      </w:pPr>
      <w:r w:rsidRPr="00DD7AB2">
        <w:rPr>
          <w:sz w:val="22"/>
          <w:szCs w:val="22"/>
        </w:rPr>
        <w:t xml:space="preserve">Υδροξείδιο του νατρίου (για ρύθμιση του </w:t>
      </w:r>
      <w:r w:rsidRPr="00DD7AB2">
        <w:rPr>
          <w:sz w:val="22"/>
          <w:szCs w:val="22"/>
          <w:lang w:val="en-US"/>
        </w:rPr>
        <w:t>pH</w:t>
      </w:r>
      <w:r w:rsidRPr="00DD7AB2">
        <w:rPr>
          <w:sz w:val="22"/>
          <w:szCs w:val="22"/>
        </w:rPr>
        <w:t>)</w:t>
      </w:r>
    </w:p>
    <w:p w:rsidR="00270526" w:rsidRPr="00DD7AB2" w:rsidRDefault="00270526" w:rsidP="00AB5AF7">
      <w:pPr>
        <w:rPr>
          <w:sz w:val="22"/>
          <w:szCs w:val="22"/>
        </w:rPr>
      </w:pPr>
      <w:r w:rsidRPr="00DD7AB2">
        <w:rPr>
          <w:sz w:val="22"/>
          <w:szCs w:val="22"/>
        </w:rPr>
        <w:t>Ύδωρ για ενέσιμα</w:t>
      </w:r>
    </w:p>
    <w:p w:rsidR="00270526" w:rsidRPr="00DD7AB2" w:rsidRDefault="00270526" w:rsidP="00AB5AF7">
      <w:pPr>
        <w:rPr>
          <w:sz w:val="22"/>
          <w:szCs w:val="22"/>
        </w:rPr>
      </w:pPr>
    </w:p>
    <w:p w:rsidR="00270526" w:rsidRPr="0019182B" w:rsidRDefault="002902EF" w:rsidP="0019182B">
      <w:pPr>
        <w:pStyle w:val="2"/>
        <w:tabs>
          <w:tab w:val="clear" w:pos="1701"/>
        </w:tabs>
        <w:spacing w:before="0" w:after="0"/>
        <w:ind w:left="0" w:firstLine="0"/>
        <w:rPr>
          <w:rFonts w:eastAsia="SimSun"/>
          <w:bCs/>
          <w:smallCaps w:val="0"/>
          <w:noProof/>
          <w:sz w:val="22"/>
          <w:szCs w:val="22"/>
          <w:lang w:val="el-GR" w:eastAsia="zh-CN"/>
        </w:rPr>
      </w:pPr>
      <w:r w:rsidRPr="0019182B">
        <w:rPr>
          <w:rFonts w:eastAsia="SimSun"/>
          <w:bCs/>
          <w:smallCaps w:val="0"/>
          <w:noProof/>
          <w:sz w:val="22"/>
          <w:szCs w:val="22"/>
          <w:lang w:val="el-GR" w:eastAsia="zh-CN"/>
        </w:rPr>
        <w:t>6.2</w:t>
      </w:r>
      <w:r w:rsidR="001E2DEB" w:rsidRPr="0019182B">
        <w:rPr>
          <w:rFonts w:eastAsia="SimSun"/>
          <w:bCs/>
          <w:smallCaps w:val="0"/>
          <w:noProof/>
          <w:sz w:val="22"/>
          <w:szCs w:val="22"/>
          <w:lang w:val="el-GR" w:eastAsia="zh-CN"/>
        </w:rPr>
        <w:tab/>
      </w:r>
      <w:r w:rsidR="00270526" w:rsidRPr="0019182B">
        <w:rPr>
          <w:rFonts w:eastAsia="SimSun"/>
          <w:bCs/>
          <w:smallCaps w:val="0"/>
          <w:noProof/>
          <w:sz w:val="22"/>
          <w:szCs w:val="22"/>
          <w:lang w:val="el-GR" w:eastAsia="zh-CN"/>
        </w:rPr>
        <w:t>Ασυμβατότητες</w:t>
      </w:r>
    </w:p>
    <w:p w:rsidR="00E83EBF" w:rsidRPr="0019182B" w:rsidRDefault="00E83EBF" w:rsidP="00AB5AF7">
      <w:pPr>
        <w:rPr>
          <w:sz w:val="22"/>
          <w:szCs w:val="22"/>
        </w:rPr>
      </w:pPr>
    </w:p>
    <w:p w:rsidR="00270526" w:rsidRDefault="00270526" w:rsidP="00AB5AF7">
      <w:pPr>
        <w:pStyle w:val="a0"/>
        <w:spacing w:after="0"/>
        <w:jc w:val="left"/>
        <w:rPr>
          <w:szCs w:val="22"/>
          <w:lang w:val="el-GR"/>
        </w:rPr>
      </w:pPr>
      <w:r w:rsidRPr="00DD7AB2">
        <w:rPr>
          <w:szCs w:val="22"/>
        </w:rPr>
        <w:t>H</w:t>
      </w:r>
      <w:r w:rsidRPr="00DD7AB2">
        <w:rPr>
          <w:szCs w:val="22"/>
          <w:lang w:val="el-GR"/>
        </w:rPr>
        <w:t xml:space="preserve"> ασυμβατότητα των προστιθέμενων φαρμακευτικών προϊόντων με το διάλυμα στον περιέκτη </w:t>
      </w:r>
      <w:r w:rsidRPr="00DD7AB2">
        <w:rPr>
          <w:szCs w:val="22"/>
        </w:rPr>
        <w:t>Viaflo</w:t>
      </w:r>
      <w:r w:rsidR="00FA269F" w:rsidRPr="00FA269F">
        <w:rPr>
          <w:szCs w:val="22"/>
          <w:lang w:val="el-GR"/>
        </w:rPr>
        <w:t xml:space="preserve"> </w:t>
      </w:r>
      <w:r w:rsidRPr="00DD7AB2">
        <w:rPr>
          <w:szCs w:val="22"/>
          <w:lang w:val="el-GR"/>
        </w:rPr>
        <w:t>θα πρέπει να εκτιμηθεί πριν από την προσθήκη.</w:t>
      </w:r>
    </w:p>
    <w:p w:rsidR="00A03AAD" w:rsidRPr="00DD7AB2" w:rsidRDefault="00A03AAD" w:rsidP="00AB5AF7">
      <w:pPr>
        <w:pStyle w:val="a0"/>
        <w:spacing w:after="0"/>
        <w:jc w:val="left"/>
        <w:rPr>
          <w:szCs w:val="22"/>
          <w:lang w:val="el-GR"/>
        </w:rPr>
      </w:pPr>
    </w:p>
    <w:p w:rsidR="00270526" w:rsidRDefault="00270526" w:rsidP="00AB5AF7">
      <w:pPr>
        <w:pStyle w:val="a0"/>
        <w:spacing w:after="0"/>
        <w:jc w:val="left"/>
        <w:rPr>
          <w:szCs w:val="22"/>
          <w:lang w:val="el-GR"/>
        </w:rPr>
      </w:pPr>
      <w:r w:rsidRPr="00DD7AB2">
        <w:rPr>
          <w:szCs w:val="22"/>
          <w:lang w:val="el-GR"/>
        </w:rPr>
        <w:t>Καθώς δεν υπάρχουν μελέτες συμβατότητας, το διάλυμα αυτό δεν πρέπει να αναμιγνύεται με άλλα φαρμακευτικά προϊόντα.</w:t>
      </w:r>
    </w:p>
    <w:p w:rsidR="00A03AAD" w:rsidRPr="00DD7AB2" w:rsidRDefault="00A03AAD" w:rsidP="00AB5AF7">
      <w:pPr>
        <w:pStyle w:val="a0"/>
        <w:spacing w:after="0"/>
        <w:jc w:val="left"/>
        <w:rPr>
          <w:szCs w:val="22"/>
          <w:lang w:val="el-GR"/>
        </w:rPr>
      </w:pPr>
    </w:p>
    <w:p w:rsidR="00270526" w:rsidRPr="00DD7AB2" w:rsidRDefault="00270526" w:rsidP="00AB5AF7">
      <w:pPr>
        <w:pStyle w:val="a0"/>
        <w:spacing w:after="0"/>
        <w:jc w:val="left"/>
        <w:rPr>
          <w:szCs w:val="22"/>
          <w:lang w:val="el-GR"/>
        </w:rPr>
      </w:pPr>
      <w:r w:rsidRPr="00DD7AB2">
        <w:rPr>
          <w:szCs w:val="22"/>
          <w:lang w:val="el-GR"/>
        </w:rPr>
        <w:t>Οι Oδηγίες Xρήσεως του φαρμακευτικού σκευάσματος που θα προστεθεί πρέπει να ληφθούν υπόψη.</w:t>
      </w:r>
    </w:p>
    <w:p w:rsidR="00270526" w:rsidRDefault="00270526" w:rsidP="00AB5AF7">
      <w:pPr>
        <w:pStyle w:val="a0"/>
        <w:spacing w:after="0"/>
        <w:jc w:val="left"/>
        <w:rPr>
          <w:bCs/>
          <w:szCs w:val="22"/>
          <w:lang w:val="el-GR" w:eastAsia="el-GR"/>
        </w:rPr>
      </w:pPr>
      <w:r w:rsidRPr="00DD7AB2">
        <w:rPr>
          <w:szCs w:val="22"/>
          <w:lang w:val="el-GR"/>
        </w:rPr>
        <w:t xml:space="preserve">Πριν την προσθήκη ενός φαρμάκου, εξακριβώστε ότι είναι διαλυτό και σταθερό σε ύδωρ στο </w:t>
      </w:r>
      <w:r w:rsidRPr="00DD7AB2">
        <w:rPr>
          <w:szCs w:val="22"/>
        </w:rPr>
        <w:t>pH</w:t>
      </w:r>
      <w:r w:rsidRPr="00DD7AB2">
        <w:rPr>
          <w:szCs w:val="22"/>
          <w:lang w:val="el-GR"/>
        </w:rPr>
        <w:t xml:space="preserve"> του διαλύματος </w:t>
      </w:r>
      <w:r w:rsidRPr="00DD7AB2">
        <w:rPr>
          <w:bCs/>
          <w:szCs w:val="22"/>
          <w:lang w:eastAsia="el-GR"/>
        </w:rPr>
        <w:t>Ringer</w:t>
      </w:r>
      <w:r w:rsidRPr="00DD7AB2">
        <w:rPr>
          <w:bCs/>
          <w:szCs w:val="22"/>
          <w:lang w:val="el-GR" w:eastAsia="el-GR"/>
        </w:rPr>
        <w:t>’</w:t>
      </w:r>
      <w:r w:rsidRPr="00DD7AB2">
        <w:rPr>
          <w:bCs/>
          <w:szCs w:val="22"/>
          <w:lang w:eastAsia="el-GR"/>
        </w:rPr>
        <w:t>s</w:t>
      </w:r>
      <w:r w:rsidRPr="00DD7AB2">
        <w:rPr>
          <w:bCs/>
          <w:szCs w:val="22"/>
          <w:lang w:val="el-GR" w:eastAsia="el-GR"/>
        </w:rPr>
        <w:t xml:space="preserve"> </w:t>
      </w:r>
      <w:r w:rsidRPr="00DD7AB2">
        <w:rPr>
          <w:bCs/>
          <w:szCs w:val="22"/>
          <w:lang w:eastAsia="el-GR"/>
        </w:rPr>
        <w:t>So</w:t>
      </w:r>
      <w:r w:rsidRPr="00DD7AB2">
        <w:rPr>
          <w:bCs/>
          <w:szCs w:val="22"/>
          <w:lang w:val="el-GR" w:eastAsia="el-GR"/>
        </w:rPr>
        <w:t>l</w:t>
      </w:r>
      <w:r w:rsidRPr="00DD7AB2">
        <w:rPr>
          <w:bCs/>
          <w:szCs w:val="22"/>
          <w:lang w:eastAsia="el-GR"/>
        </w:rPr>
        <w:t>ution</w:t>
      </w:r>
      <w:r w:rsidRPr="00DD7AB2">
        <w:rPr>
          <w:bCs/>
          <w:szCs w:val="22"/>
          <w:lang w:val="el-GR" w:eastAsia="el-GR"/>
        </w:rPr>
        <w:t>/</w:t>
      </w:r>
      <w:r w:rsidRPr="00DD7AB2">
        <w:rPr>
          <w:bCs/>
          <w:szCs w:val="22"/>
          <w:lang w:eastAsia="el-GR"/>
        </w:rPr>
        <w:t>Baxter</w:t>
      </w:r>
      <w:r w:rsidRPr="00DD7AB2">
        <w:rPr>
          <w:bCs/>
          <w:szCs w:val="22"/>
          <w:lang w:val="el-GR" w:eastAsia="el-GR"/>
        </w:rPr>
        <w:t xml:space="preserve"> (</w:t>
      </w:r>
      <w:r w:rsidRPr="00DD7AB2">
        <w:rPr>
          <w:bCs/>
          <w:szCs w:val="22"/>
          <w:lang w:eastAsia="el-GR"/>
        </w:rPr>
        <w:t>Viaflo</w:t>
      </w:r>
      <w:r w:rsidRPr="00DD7AB2">
        <w:rPr>
          <w:bCs/>
          <w:szCs w:val="22"/>
          <w:lang w:val="el-GR" w:eastAsia="el-GR"/>
        </w:rPr>
        <w:t>).</w:t>
      </w:r>
    </w:p>
    <w:p w:rsidR="00A03AAD" w:rsidRPr="00DD7AB2" w:rsidRDefault="00A03AAD" w:rsidP="00AB5AF7">
      <w:pPr>
        <w:pStyle w:val="a0"/>
        <w:spacing w:after="0"/>
        <w:jc w:val="left"/>
        <w:rPr>
          <w:szCs w:val="22"/>
          <w:lang w:val="el-GR"/>
        </w:rPr>
      </w:pPr>
    </w:p>
    <w:p w:rsidR="00270526" w:rsidRPr="00DD7AB2" w:rsidRDefault="00270526" w:rsidP="00AB5AF7">
      <w:pPr>
        <w:pStyle w:val="a0"/>
        <w:spacing w:after="0"/>
        <w:jc w:val="left"/>
        <w:rPr>
          <w:szCs w:val="22"/>
          <w:lang w:val="el-GR"/>
        </w:rPr>
      </w:pPr>
      <w:r w:rsidRPr="00DD7AB2">
        <w:rPr>
          <w:szCs w:val="22"/>
          <w:lang w:val="el-GR"/>
        </w:rPr>
        <w:lastRenderedPageBreak/>
        <w:t>Τα άλατα ασβεστίου έχουν αναφερθεί ως μη συμβατά με μεγάλο εύρος φαρμάκων. Μπορεί να σχηματισθούν σύμπλοκα με αποτέλεσμα τη δημιουργία ιζήματος.</w:t>
      </w:r>
    </w:p>
    <w:p w:rsidR="00A03AAD" w:rsidRDefault="00A03AAD" w:rsidP="00AB5AF7">
      <w:pPr>
        <w:pStyle w:val="a0"/>
        <w:spacing w:after="0"/>
        <w:jc w:val="left"/>
        <w:rPr>
          <w:szCs w:val="22"/>
          <w:lang w:val="el-GR"/>
        </w:rPr>
      </w:pPr>
    </w:p>
    <w:p w:rsidR="00270526" w:rsidRPr="00DD7AB2" w:rsidRDefault="00270526" w:rsidP="00AB5AF7">
      <w:pPr>
        <w:pStyle w:val="a0"/>
        <w:spacing w:after="0"/>
        <w:jc w:val="left"/>
        <w:rPr>
          <w:szCs w:val="22"/>
          <w:lang w:val="el-GR"/>
        </w:rPr>
      </w:pPr>
      <w:r w:rsidRPr="00DD7AB2">
        <w:rPr>
          <w:szCs w:val="22"/>
          <w:lang w:val="el-GR"/>
        </w:rPr>
        <w:t xml:space="preserve">Ενδεικτικά, τα ακόλουθα φάρμακα είναι μη συμβατά με το </w:t>
      </w:r>
      <w:r w:rsidRPr="00DD7AB2">
        <w:rPr>
          <w:szCs w:val="22"/>
        </w:rPr>
        <w:t>Ringer</w:t>
      </w:r>
      <w:r w:rsidRPr="00DD7AB2">
        <w:rPr>
          <w:szCs w:val="22"/>
          <w:lang w:val="el-GR"/>
        </w:rPr>
        <w:t>’</w:t>
      </w:r>
      <w:r w:rsidRPr="00DD7AB2">
        <w:rPr>
          <w:szCs w:val="22"/>
        </w:rPr>
        <w:t>s</w:t>
      </w:r>
      <w:r w:rsidRPr="00DD7AB2">
        <w:rPr>
          <w:szCs w:val="22"/>
          <w:lang w:val="el-GR"/>
        </w:rPr>
        <w:t xml:space="preserve"> </w:t>
      </w:r>
      <w:r w:rsidRPr="00DD7AB2">
        <w:rPr>
          <w:szCs w:val="22"/>
        </w:rPr>
        <w:t>Solution</w:t>
      </w:r>
      <w:r w:rsidRPr="00DD7AB2">
        <w:rPr>
          <w:szCs w:val="22"/>
          <w:lang w:val="el-GR"/>
        </w:rPr>
        <w:t>/</w:t>
      </w:r>
      <w:r w:rsidRPr="00DD7AB2">
        <w:rPr>
          <w:szCs w:val="22"/>
        </w:rPr>
        <w:t>Baxter</w:t>
      </w:r>
      <w:r w:rsidRPr="00DD7AB2">
        <w:rPr>
          <w:szCs w:val="22"/>
          <w:lang w:val="el-GR"/>
        </w:rPr>
        <w:t xml:space="preserve"> (</w:t>
      </w:r>
      <w:r w:rsidRPr="00DD7AB2">
        <w:rPr>
          <w:szCs w:val="22"/>
        </w:rPr>
        <w:t>Viaflo</w:t>
      </w:r>
      <w:r w:rsidRPr="00DD7AB2">
        <w:rPr>
          <w:szCs w:val="22"/>
          <w:lang w:val="el-GR"/>
        </w:rPr>
        <w:t>) (μη πλήρης καταγραφή):</w:t>
      </w:r>
    </w:p>
    <w:p w:rsidR="00270526" w:rsidRPr="00DD7AB2" w:rsidRDefault="00270526" w:rsidP="002256CB">
      <w:pPr>
        <w:pStyle w:val="a0"/>
        <w:numPr>
          <w:ilvl w:val="0"/>
          <w:numId w:val="8"/>
        </w:numPr>
        <w:tabs>
          <w:tab w:val="clear" w:pos="720"/>
          <w:tab w:val="num" w:pos="-1418"/>
        </w:tabs>
        <w:spacing w:after="0"/>
        <w:ind w:left="567" w:hanging="567"/>
        <w:jc w:val="left"/>
        <w:rPr>
          <w:szCs w:val="22"/>
          <w:lang w:val="el-GR"/>
        </w:rPr>
      </w:pPr>
      <w:r w:rsidRPr="00DD7AB2">
        <w:rPr>
          <w:szCs w:val="22"/>
          <w:lang w:val="el-GR"/>
        </w:rPr>
        <w:t xml:space="preserve">Αμφοτερικίνη </w:t>
      </w:r>
      <w:r w:rsidRPr="00DD7AB2">
        <w:rPr>
          <w:szCs w:val="22"/>
          <w:lang w:val="en-GB"/>
        </w:rPr>
        <w:t>B</w:t>
      </w:r>
    </w:p>
    <w:p w:rsidR="00270526" w:rsidRPr="00DD7AB2" w:rsidRDefault="00270526" w:rsidP="002256CB">
      <w:pPr>
        <w:pStyle w:val="a0"/>
        <w:numPr>
          <w:ilvl w:val="0"/>
          <w:numId w:val="8"/>
        </w:numPr>
        <w:tabs>
          <w:tab w:val="clear" w:pos="720"/>
          <w:tab w:val="num" w:pos="-1418"/>
        </w:tabs>
        <w:spacing w:after="0"/>
        <w:ind w:left="567" w:hanging="567"/>
        <w:jc w:val="left"/>
        <w:rPr>
          <w:szCs w:val="22"/>
          <w:lang w:val="el-GR"/>
        </w:rPr>
      </w:pPr>
      <w:r w:rsidRPr="00DD7AB2">
        <w:rPr>
          <w:szCs w:val="22"/>
          <w:lang w:val="el-GR"/>
        </w:rPr>
        <w:t>Κορτιζόνη</w:t>
      </w:r>
    </w:p>
    <w:p w:rsidR="00270526" w:rsidRPr="00DD7AB2" w:rsidRDefault="00270526" w:rsidP="002256CB">
      <w:pPr>
        <w:pStyle w:val="a0"/>
        <w:numPr>
          <w:ilvl w:val="0"/>
          <w:numId w:val="8"/>
        </w:numPr>
        <w:tabs>
          <w:tab w:val="clear" w:pos="720"/>
          <w:tab w:val="num" w:pos="-1418"/>
        </w:tabs>
        <w:spacing w:after="0"/>
        <w:ind w:left="567" w:hanging="567"/>
        <w:jc w:val="left"/>
        <w:rPr>
          <w:szCs w:val="22"/>
          <w:lang w:val="el-GR"/>
        </w:rPr>
      </w:pPr>
      <w:r w:rsidRPr="00DD7AB2">
        <w:rPr>
          <w:szCs w:val="22"/>
          <w:lang w:val="en-GB"/>
        </w:rPr>
        <w:t>Erythromycin</w:t>
      </w:r>
      <w:r w:rsidRPr="00DD7AB2">
        <w:rPr>
          <w:szCs w:val="22"/>
          <w:lang w:val="el-GR"/>
        </w:rPr>
        <w:t xml:space="preserve"> </w:t>
      </w:r>
      <w:r w:rsidRPr="00DD7AB2">
        <w:rPr>
          <w:szCs w:val="22"/>
          <w:lang w:val="en-GB"/>
        </w:rPr>
        <w:t>lactobionate</w:t>
      </w:r>
    </w:p>
    <w:p w:rsidR="00270526" w:rsidRPr="00DD7AB2" w:rsidRDefault="00270526" w:rsidP="002256CB">
      <w:pPr>
        <w:pStyle w:val="a0"/>
        <w:numPr>
          <w:ilvl w:val="0"/>
          <w:numId w:val="8"/>
        </w:numPr>
        <w:tabs>
          <w:tab w:val="clear" w:pos="720"/>
          <w:tab w:val="num" w:pos="-1418"/>
        </w:tabs>
        <w:spacing w:after="0"/>
        <w:ind w:left="567" w:hanging="567"/>
        <w:jc w:val="left"/>
        <w:rPr>
          <w:szCs w:val="22"/>
          <w:lang w:val="el-GR"/>
        </w:rPr>
      </w:pPr>
      <w:r w:rsidRPr="00DD7AB2">
        <w:rPr>
          <w:szCs w:val="22"/>
          <w:lang w:val="en-GB"/>
        </w:rPr>
        <w:t>Etamivan</w:t>
      </w:r>
    </w:p>
    <w:p w:rsidR="00270526" w:rsidRPr="00DD7AB2" w:rsidRDefault="00270526" w:rsidP="002256CB">
      <w:pPr>
        <w:pStyle w:val="a0"/>
        <w:numPr>
          <w:ilvl w:val="0"/>
          <w:numId w:val="8"/>
        </w:numPr>
        <w:tabs>
          <w:tab w:val="clear" w:pos="720"/>
          <w:tab w:val="num" w:pos="-1418"/>
        </w:tabs>
        <w:spacing w:after="0"/>
        <w:ind w:left="567" w:hanging="567"/>
        <w:jc w:val="left"/>
        <w:rPr>
          <w:szCs w:val="22"/>
          <w:lang w:val="el-GR"/>
        </w:rPr>
      </w:pPr>
      <w:r w:rsidRPr="00DD7AB2">
        <w:rPr>
          <w:szCs w:val="22"/>
          <w:lang w:val="el-GR"/>
        </w:rPr>
        <w:t>Αιθυλική αλκοόλη</w:t>
      </w:r>
    </w:p>
    <w:p w:rsidR="00270526" w:rsidRPr="00DD7AB2" w:rsidRDefault="00270526" w:rsidP="002256CB">
      <w:pPr>
        <w:pStyle w:val="a0"/>
        <w:numPr>
          <w:ilvl w:val="0"/>
          <w:numId w:val="8"/>
        </w:numPr>
        <w:tabs>
          <w:tab w:val="clear" w:pos="720"/>
          <w:tab w:val="num" w:pos="-1418"/>
        </w:tabs>
        <w:spacing w:after="0"/>
        <w:ind w:left="567" w:hanging="567"/>
        <w:jc w:val="left"/>
        <w:rPr>
          <w:szCs w:val="22"/>
          <w:lang w:val="el-GR"/>
        </w:rPr>
      </w:pPr>
      <w:r w:rsidRPr="00DD7AB2">
        <w:rPr>
          <w:szCs w:val="22"/>
          <w:lang w:val="el-GR"/>
        </w:rPr>
        <w:t>Νατριούχος θειοπεντάλη</w:t>
      </w:r>
    </w:p>
    <w:p w:rsidR="00270526" w:rsidRPr="00DD7AB2" w:rsidRDefault="00270526" w:rsidP="002256CB">
      <w:pPr>
        <w:pStyle w:val="a0"/>
        <w:numPr>
          <w:ilvl w:val="0"/>
          <w:numId w:val="8"/>
        </w:numPr>
        <w:tabs>
          <w:tab w:val="clear" w:pos="720"/>
          <w:tab w:val="num" w:pos="-1418"/>
        </w:tabs>
        <w:spacing w:after="0"/>
        <w:ind w:left="567" w:hanging="567"/>
        <w:jc w:val="left"/>
        <w:rPr>
          <w:szCs w:val="22"/>
          <w:lang w:val="el-GR"/>
        </w:rPr>
      </w:pPr>
      <w:r w:rsidRPr="00DD7AB2">
        <w:rPr>
          <w:szCs w:val="22"/>
          <w:lang w:val="el-GR"/>
        </w:rPr>
        <w:t>Αιθυλενοδιαμινοτετραοξικό δινάτριο άλας</w:t>
      </w:r>
    </w:p>
    <w:p w:rsidR="00A03AAD" w:rsidRDefault="00A03AAD" w:rsidP="00AB5AF7">
      <w:pPr>
        <w:pStyle w:val="a0"/>
        <w:spacing w:after="0"/>
        <w:jc w:val="left"/>
        <w:rPr>
          <w:szCs w:val="22"/>
          <w:lang w:val="el-GR"/>
        </w:rPr>
      </w:pPr>
    </w:p>
    <w:p w:rsidR="00270526" w:rsidRPr="00DD7AB2" w:rsidRDefault="00270526" w:rsidP="00AB5AF7">
      <w:pPr>
        <w:pStyle w:val="a0"/>
        <w:spacing w:after="0"/>
        <w:jc w:val="left"/>
        <w:rPr>
          <w:szCs w:val="22"/>
          <w:lang w:val="el-GR"/>
        </w:rPr>
      </w:pPr>
      <w:r w:rsidRPr="00DD7AB2">
        <w:rPr>
          <w:szCs w:val="22"/>
          <w:lang w:val="el-GR"/>
        </w:rPr>
        <w:t>Τα πρόσθετα που είναι γνωστό ότι είναι ασύμβατα δε θα πρέπει να χρησιμοποιούνται.</w:t>
      </w:r>
    </w:p>
    <w:p w:rsidR="00270526" w:rsidRPr="00DD7AB2" w:rsidRDefault="00270526" w:rsidP="00AB5AF7">
      <w:pPr>
        <w:pStyle w:val="a0"/>
        <w:spacing w:after="0"/>
        <w:jc w:val="left"/>
        <w:rPr>
          <w:szCs w:val="22"/>
          <w:lang w:val="el-GR"/>
        </w:rPr>
      </w:pPr>
    </w:p>
    <w:p w:rsidR="00270526" w:rsidRPr="0019182B" w:rsidRDefault="002902EF" w:rsidP="0019182B">
      <w:pPr>
        <w:pStyle w:val="2"/>
        <w:tabs>
          <w:tab w:val="clear" w:pos="1701"/>
        </w:tabs>
        <w:spacing w:before="0" w:after="0"/>
        <w:ind w:left="0" w:firstLine="0"/>
        <w:rPr>
          <w:rFonts w:eastAsia="SimSun"/>
          <w:bCs/>
          <w:smallCaps w:val="0"/>
          <w:noProof/>
          <w:sz w:val="22"/>
          <w:szCs w:val="22"/>
          <w:lang w:val="el-GR" w:eastAsia="zh-CN"/>
        </w:rPr>
      </w:pPr>
      <w:r w:rsidRPr="0019182B">
        <w:rPr>
          <w:rFonts w:eastAsia="SimSun"/>
          <w:bCs/>
          <w:smallCaps w:val="0"/>
          <w:noProof/>
          <w:sz w:val="22"/>
          <w:szCs w:val="22"/>
          <w:lang w:val="el-GR" w:eastAsia="zh-CN"/>
        </w:rPr>
        <w:t>6.3</w:t>
      </w:r>
      <w:r w:rsidR="001E2DEB" w:rsidRPr="0019182B">
        <w:rPr>
          <w:rFonts w:eastAsia="SimSun"/>
          <w:bCs/>
          <w:smallCaps w:val="0"/>
          <w:noProof/>
          <w:sz w:val="22"/>
          <w:szCs w:val="22"/>
          <w:lang w:val="el-GR" w:eastAsia="zh-CN"/>
        </w:rPr>
        <w:tab/>
      </w:r>
      <w:r w:rsidR="00270526" w:rsidRPr="0019182B">
        <w:rPr>
          <w:rFonts w:eastAsia="SimSun"/>
          <w:bCs/>
          <w:smallCaps w:val="0"/>
          <w:noProof/>
          <w:sz w:val="22"/>
          <w:szCs w:val="22"/>
          <w:lang w:val="el-GR" w:eastAsia="zh-CN"/>
        </w:rPr>
        <w:t>Διάρκεια ζωής</w:t>
      </w:r>
    </w:p>
    <w:p w:rsidR="00E83EBF" w:rsidRPr="0019182B" w:rsidRDefault="00E83EBF" w:rsidP="00AB5AF7">
      <w:pPr>
        <w:rPr>
          <w:sz w:val="22"/>
          <w:szCs w:val="22"/>
        </w:rPr>
      </w:pPr>
    </w:p>
    <w:p w:rsidR="00ED5329" w:rsidRDefault="00ED5329" w:rsidP="00ED5329">
      <w:pPr>
        <w:pStyle w:val="a0"/>
        <w:spacing w:after="0"/>
        <w:jc w:val="left"/>
        <w:rPr>
          <w:szCs w:val="22"/>
          <w:lang w:val="el-GR"/>
        </w:rPr>
      </w:pPr>
      <w:r w:rsidRPr="00DD7AB2">
        <w:rPr>
          <w:szCs w:val="22"/>
          <w:lang w:val="el-GR"/>
        </w:rPr>
        <w:t xml:space="preserve">Κλειστό: </w:t>
      </w:r>
    </w:p>
    <w:p w:rsidR="00ED5329" w:rsidRPr="00833FCC" w:rsidRDefault="00ED5329" w:rsidP="00ED5329">
      <w:pPr>
        <w:pStyle w:val="a0"/>
        <w:spacing w:after="0"/>
        <w:rPr>
          <w:iCs/>
          <w:lang w:val="el-GR"/>
        </w:rPr>
      </w:pPr>
      <w:r w:rsidRPr="00833FCC">
        <w:rPr>
          <w:iCs/>
          <w:lang w:val="el-GR"/>
        </w:rPr>
        <w:t xml:space="preserve">500 </w:t>
      </w:r>
      <w:r w:rsidRPr="00833FCC">
        <w:rPr>
          <w:iCs/>
        </w:rPr>
        <w:t>ml</w:t>
      </w:r>
      <w:r w:rsidRPr="00833FCC">
        <w:rPr>
          <w:iCs/>
          <w:lang w:val="el-GR"/>
        </w:rPr>
        <w:t>: 24 μήνες</w:t>
      </w:r>
    </w:p>
    <w:p w:rsidR="00ED5329" w:rsidRPr="00833FCC" w:rsidRDefault="00ED5329" w:rsidP="00ED5329">
      <w:pPr>
        <w:pStyle w:val="a0"/>
        <w:spacing w:after="0"/>
        <w:rPr>
          <w:iCs/>
          <w:lang w:val="el-GR"/>
        </w:rPr>
      </w:pPr>
      <w:r w:rsidRPr="00833FCC">
        <w:rPr>
          <w:iCs/>
          <w:lang w:val="el-GR"/>
        </w:rPr>
        <w:t xml:space="preserve">1000 </w:t>
      </w:r>
      <w:r w:rsidRPr="00833FCC">
        <w:rPr>
          <w:iCs/>
        </w:rPr>
        <w:t>ml</w:t>
      </w:r>
      <w:r w:rsidRPr="00833FCC">
        <w:rPr>
          <w:iCs/>
          <w:lang w:val="el-GR"/>
        </w:rPr>
        <w:t>: 36 μήνες</w:t>
      </w:r>
    </w:p>
    <w:p w:rsidR="00A03AAD" w:rsidRPr="0019182B" w:rsidRDefault="00A03AAD" w:rsidP="00AB5AF7">
      <w:pPr>
        <w:pStyle w:val="a0"/>
        <w:spacing w:after="0"/>
        <w:jc w:val="left"/>
        <w:rPr>
          <w:szCs w:val="22"/>
          <w:lang w:val="el-GR"/>
        </w:rPr>
      </w:pPr>
    </w:p>
    <w:p w:rsidR="00270526" w:rsidRPr="00DD7AB2" w:rsidRDefault="00270526" w:rsidP="00AB5AF7">
      <w:pPr>
        <w:pStyle w:val="a0"/>
        <w:spacing w:after="0"/>
        <w:jc w:val="left"/>
        <w:rPr>
          <w:szCs w:val="22"/>
          <w:lang w:val="el-GR"/>
        </w:rPr>
      </w:pPr>
      <w:r w:rsidRPr="00DD7AB2">
        <w:rPr>
          <w:szCs w:val="22"/>
          <w:u w:val="single"/>
          <w:lang w:val="el-GR"/>
        </w:rPr>
        <w:t>Χρόνος ζωής κατά τη χρήση</w:t>
      </w:r>
      <w:r w:rsidRPr="00DD7AB2">
        <w:rPr>
          <w:szCs w:val="22"/>
          <w:lang w:val="el-GR"/>
        </w:rPr>
        <w:t>:</w:t>
      </w:r>
    </w:p>
    <w:p w:rsidR="00A03AAD" w:rsidRDefault="00A03AAD" w:rsidP="00AB5AF7">
      <w:pPr>
        <w:pStyle w:val="a0"/>
        <w:spacing w:after="0"/>
        <w:jc w:val="left"/>
        <w:rPr>
          <w:szCs w:val="22"/>
          <w:lang w:val="el-GR"/>
        </w:rPr>
      </w:pPr>
    </w:p>
    <w:p w:rsidR="00270526" w:rsidRDefault="00270526" w:rsidP="00AB5AF7">
      <w:pPr>
        <w:pStyle w:val="a0"/>
        <w:spacing w:after="0"/>
        <w:jc w:val="left"/>
        <w:rPr>
          <w:szCs w:val="22"/>
          <w:lang w:val="el-GR"/>
        </w:rPr>
      </w:pPr>
      <w:r w:rsidRPr="00DD7AB2">
        <w:rPr>
          <w:szCs w:val="22"/>
          <w:lang w:val="el-GR"/>
        </w:rPr>
        <w:t xml:space="preserve">Η χημική και φυσική σταθερότητα οποιουδήποτε πρόσθετου φαρμάκου στο </w:t>
      </w:r>
      <w:r w:rsidRPr="00DD7AB2">
        <w:rPr>
          <w:szCs w:val="22"/>
        </w:rPr>
        <w:t>pH</w:t>
      </w:r>
      <w:r w:rsidRPr="00DD7AB2">
        <w:rPr>
          <w:szCs w:val="22"/>
          <w:lang w:val="el-GR"/>
        </w:rPr>
        <w:t xml:space="preserve"> του διαλύματος </w:t>
      </w:r>
      <w:r w:rsidRPr="00DD7AB2">
        <w:rPr>
          <w:bCs/>
          <w:szCs w:val="22"/>
          <w:lang w:eastAsia="el-GR"/>
        </w:rPr>
        <w:t>Ringer</w:t>
      </w:r>
      <w:r w:rsidRPr="00DD7AB2">
        <w:rPr>
          <w:bCs/>
          <w:szCs w:val="22"/>
          <w:lang w:val="el-GR" w:eastAsia="el-GR"/>
        </w:rPr>
        <w:t>’</w:t>
      </w:r>
      <w:r w:rsidRPr="00DD7AB2">
        <w:rPr>
          <w:bCs/>
          <w:szCs w:val="22"/>
          <w:lang w:eastAsia="el-GR"/>
        </w:rPr>
        <w:t>s</w:t>
      </w:r>
      <w:r w:rsidRPr="00DD7AB2">
        <w:rPr>
          <w:bCs/>
          <w:szCs w:val="22"/>
          <w:lang w:val="el-GR" w:eastAsia="el-GR"/>
        </w:rPr>
        <w:t xml:space="preserve"> </w:t>
      </w:r>
      <w:r w:rsidRPr="00DD7AB2">
        <w:rPr>
          <w:bCs/>
          <w:szCs w:val="22"/>
          <w:lang w:eastAsia="el-GR"/>
        </w:rPr>
        <w:t>Solution</w:t>
      </w:r>
      <w:r w:rsidRPr="00DD7AB2">
        <w:rPr>
          <w:bCs/>
          <w:szCs w:val="22"/>
          <w:lang w:val="el-GR" w:eastAsia="el-GR"/>
        </w:rPr>
        <w:t>/</w:t>
      </w:r>
      <w:r w:rsidRPr="00DD7AB2">
        <w:rPr>
          <w:bCs/>
          <w:szCs w:val="22"/>
          <w:lang w:eastAsia="el-GR"/>
        </w:rPr>
        <w:t>Baxter</w:t>
      </w:r>
      <w:r w:rsidRPr="00DD7AB2">
        <w:rPr>
          <w:bCs/>
          <w:szCs w:val="22"/>
          <w:lang w:val="el-GR" w:eastAsia="el-GR"/>
        </w:rPr>
        <w:t xml:space="preserve"> (</w:t>
      </w:r>
      <w:r w:rsidRPr="00DD7AB2">
        <w:rPr>
          <w:bCs/>
          <w:szCs w:val="22"/>
          <w:lang w:eastAsia="el-GR"/>
        </w:rPr>
        <w:t>Viaflo</w:t>
      </w:r>
      <w:r w:rsidRPr="00DD7AB2">
        <w:rPr>
          <w:bCs/>
          <w:szCs w:val="22"/>
          <w:lang w:val="el-GR" w:eastAsia="el-GR"/>
        </w:rPr>
        <w:t>)</w:t>
      </w:r>
      <w:r w:rsidRPr="00DD7AB2">
        <w:rPr>
          <w:szCs w:val="22"/>
          <w:lang w:val="el-GR"/>
        </w:rPr>
        <w:t xml:space="preserve"> θα πρέπει να αποδειχθεί πριν από τη χρήση.</w:t>
      </w:r>
    </w:p>
    <w:p w:rsidR="00A03AAD" w:rsidRPr="00DD7AB2" w:rsidRDefault="00A03AAD" w:rsidP="00AB5AF7">
      <w:pPr>
        <w:pStyle w:val="a0"/>
        <w:spacing w:after="0"/>
        <w:jc w:val="left"/>
        <w:rPr>
          <w:szCs w:val="22"/>
          <w:lang w:val="el-GR"/>
        </w:rPr>
      </w:pPr>
    </w:p>
    <w:p w:rsidR="00270526" w:rsidRPr="00DD7AB2" w:rsidRDefault="00270526" w:rsidP="00AB5AF7">
      <w:pPr>
        <w:pStyle w:val="a0"/>
        <w:spacing w:after="0"/>
        <w:jc w:val="left"/>
        <w:rPr>
          <w:szCs w:val="22"/>
          <w:lang w:val="el-GR"/>
        </w:rPr>
      </w:pPr>
      <w:r w:rsidRPr="00DD7AB2">
        <w:rPr>
          <w:szCs w:val="22"/>
          <w:lang w:val="el-GR"/>
        </w:rPr>
        <w:t>Από μικροβιολογικής άποψης, το προϊόν πρέπει να χρησιμοποιείται αμέσως. Εάν δε χρησιμοποιηθεί αμέσως, ο χρόνος φύλαξης και οι συνθήκες πριν τη χρήση αποτελούν ευθύνη του χρήστη και κανονικά δε θα πρέπει να ξεπερνούν τις 24 ώρες στους 2 έως 8º</w:t>
      </w:r>
      <w:r w:rsidRPr="00DD7AB2">
        <w:rPr>
          <w:szCs w:val="22"/>
        </w:rPr>
        <w:t>C</w:t>
      </w:r>
      <w:r w:rsidRPr="00DD7AB2">
        <w:rPr>
          <w:szCs w:val="22"/>
          <w:lang w:val="el-GR"/>
        </w:rPr>
        <w:t>, εκτός εάν η ανασύσταση έγινε κάτω από ελεγχόμενες και τεκμηριωμένα άσηπτες συνθήκες.</w:t>
      </w:r>
    </w:p>
    <w:p w:rsidR="00270526" w:rsidRPr="00DD7AB2" w:rsidRDefault="00270526" w:rsidP="00AB5AF7">
      <w:pPr>
        <w:rPr>
          <w:sz w:val="22"/>
          <w:szCs w:val="22"/>
        </w:rPr>
      </w:pPr>
    </w:p>
    <w:p w:rsidR="00270526" w:rsidRPr="0019182B" w:rsidRDefault="002902EF" w:rsidP="0019182B">
      <w:pPr>
        <w:pStyle w:val="2"/>
        <w:tabs>
          <w:tab w:val="clear" w:pos="1701"/>
        </w:tabs>
        <w:spacing w:before="0" w:after="0"/>
        <w:ind w:left="0" w:firstLine="0"/>
        <w:rPr>
          <w:rFonts w:eastAsia="SimSun"/>
          <w:bCs/>
          <w:smallCaps w:val="0"/>
          <w:noProof/>
          <w:sz w:val="22"/>
          <w:szCs w:val="22"/>
          <w:lang w:val="el-GR" w:eastAsia="zh-CN"/>
        </w:rPr>
      </w:pPr>
      <w:r w:rsidRPr="0019182B">
        <w:rPr>
          <w:rFonts w:eastAsia="SimSun"/>
          <w:bCs/>
          <w:smallCaps w:val="0"/>
          <w:noProof/>
          <w:sz w:val="22"/>
          <w:szCs w:val="22"/>
          <w:lang w:val="el-GR" w:eastAsia="zh-CN"/>
        </w:rPr>
        <w:t>6.4</w:t>
      </w:r>
      <w:r w:rsidR="001E2DEB" w:rsidRPr="0019182B">
        <w:rPr>
          <w:rFonts w:eastAsia="SimSun"/>
          <w:bCs/>
          <w:smallCaps w:val="0"/>
          <w:noProof/>
          <w:sz w:val="22"/>
          <w:szCs w:val="22"/>
          <w:lang w:val="el-GR" w:eastAsia="zh-CN"/>
        </w:rPr>
        <w:tab/>
      </w:r>
      <w:r w:rsidR="00270526" w:rsidRPr="0019182B">
        <w:rPr>
          <w:rFonts w:eastAsia="SimSun"/>
          <w:bCs/>
          <w:smallCaps w:val="0"/>
          <w:noProof/>
          <w:sz w:val="22"/>
          <w:szCs w:val="22"/>
          <w:lang w:val="el-GR" w:eastAsia="zh-CN"/>
        </w:rPr>
        <w:t>Ιδιαίτερες προφυλάξεις κατά τη φύλαξη του προϊόντος</w:t>
      </w:r>
    </w:p>
    <w:p w:rsidR="00E83EBF" w:rsidRPr="0019182B" w:rsidRDefault="00E83EBF" w:rsidP="00AB5AF7">
      <w:pPr>
        <w:rPr>
          <w:sz w:val="22"/>
          <w:szCs w:val="22"/>
        </w:rPr>
      </w:pPr>
    </w:p>
    <w:p w:rsidR="00270526" w:rsidRDefault="00270526" w:rsidP="00AB5AF7">
      <w:pPr>
        <w:tabs>
          <w:tab w:val="num" w:pos="900"/>
        </w:tabs>
        <w:rPr>
          <w:sz w:val="22"/>
          <w:szCs w:val="22"/>
          <w:lang w:val="en-US"/>
        </w:rPr>
      </w:pPr>
      <w:r w:rsidRPr="00DD7AB2">
        <w:rPr>
          <w:sz w:val="22"/>
          <w:szCs w:val="22"/>
        </w:rPr>
        <w:t>Δεν υπάρχουν ειδικές οδηγίες διατήρησης για το προϊόν αυτό.</w:t>
      </w:r>
    </w:p>
    <w:p w:rsidR="00E83EBF" w:rsidRPr="00E83EBF" w:rsidRDefault="00E83EBF" w:rsidP="00AB5AF7">
      <w:pPr>
        <w:tabs>
          <w:tab w:val="num" w:pos="900"/>
        </w:tabs>
        <w:rPr>
          <w:sz w:val="22"/>
          <w:szCs w:val="22"/>
          <w:lang w:val="en-US"/>
        </w:rPr>
      </w:pPr>
    </w:p>
    <w:p w:rsidR="00270526" w:rsidRPr="0019182B" w:rsidRDefault="002902EF" w:rsidP="0019182B">
      <w:pPr>
        <w:pStyle w:val="2"/>
        <w:tabs>
          <w:tab w:val="clear" w:pos="1701"/>
        </w:tabs>
        <w:spacing w:before="0" w:after="0"/>
        <w:ind w:left="0" w:firstLine="0"/>
        <w:rPr>
          <w:rFonts w:eastAsia="SimSun"/>
          <w:bCs/>
          <w:smallCaps w:val="0"/>
          <w:noProof/>
          <w:sz w:val="22"/>
          <w:szCs w:val="22"/>
          <w:lang w:val="el-GR" w:eastAsia="zh-CN"/>
        </w:rPr>
      </w:pPr>
      <w:r w:rsidRPr="0019182B">
        <w:rPr>
          <w:rFonts w:eastAsia="SimSun"/>
          <w:bCs/>
          <w:smallCaps w:val="0"/>
          <w:noProof/>
          <w:sz w:val="22"/>
          <w:szCs w:val="22"/>
          <w:lang w:val="el-GR" w:eastAsia="zh-CN"/>
        </w:rPr>
        <w:t>6.5</w:t>
      </w:r>
      <w:r w:rsidR="001E2DEB" w:rsidRPr="0019182B">
        <w:rPr>
          <w:rFonts w:eastAsia="SimSun"/>
          <w:bCs/>
          <w:smallCaps w:val="0"/>
          <w:noProof/>
          <w:sz w:val="22"/>
          <w:szCs w:val="22"/>
          <w:lang w:val="el-GR" w:eastAsia="zh-CN"/>
        </w:rPr>
        <w:tab/>
      </w:r>
      <w:r w:rsidR="00270526" w:rsidRPr="0019182B">
        <w:rPr>
          <w:rFonts w:eastAsia="SimSun"/>
          <w:bCs/>
          <w:smallCaps w:val="0"/>
          <w:noProof/>
          <w:sz w:val="22"/>
          <w:szCs w:val="22"/>
          <w:lang w:val="el-GR" w:eastAsia="zh-CN"/>
        </w:rPr>
        <w:t>Φύση και συστατικά του περιέκτη</w:t>
      </w:r>
    </w:p>
    <w:p w:rsidR="00E83EBF" w:rsidRPr="0019182B" w:rsidRDefault="00E83EBF" w:rsidP="00AB5AF7">
      <w:pPr>
        <w:rPr>
          <w:sz w:val="22"/>
          <w:szCs w:val="22"/>
        </w:rPr>
      </w:pPr>
    </w:p>
    <w:p w:rsidR="00270526" w:rsidRDefault="00270526" w:rsidP="00AB5AF7">
      <w:pPr>
        <w:rPr>
          <w:sz w:val="22"/>
          <w:szCs w:val="22"/>
        </w:rPr>
      </w:pPr>
      <w:r w:rsidRPr="00DD7AB2">
        <w:rPr>
          <w:sz w:val="22"/>
          <w:szCs w:val="22"/>
        </w:rPr>
        <w:t xml:space="preserve">Οι σάκοι αποτελούνται από συνεξελκούμενο πλαστικό πολυολεφίνης/πολυαμιδίου </w:t>
      </w:r>
      <w:r w:rsidRPr="00DD7AB2">
        <w:rPr>
          <w:color w:val="000000"/>
          <w:sz w:val="22"/>
          <w:szCs w:val="22"/>
        </w:rPr>
        <w:t>(PL-2442)</w:t>
      </w:r>
      <w:r w:rsidRPr="00DD7AB2">
        <w:rPr>
          <w:sz w:val="22"/>
          <w:szCs w:val="22"/>
        </w:rPr>
        <w:t xml:space="preserve">. </w:t>
      </w:r>
      <w:r w:rsidRPr="00DD7AB2">
        <w:rPr>
          <w:color w:val="000000"/>
          <w:sz w:val="22"/>
          <w:szCs w:val="22"/>
        </w:rPr>
        <w:t xml:space="preserve">Οι σάκοι </w:t>
      </w:r>
      <w:r w:rsidRPr="00DD7AB2">
        <w:rPr>
          <w:sz w:val="22"/>
          <w:szCs w:val="22"/>
        </w:rPr>
        <w:t>περιτυλίγονται</w:t>
      </w:r>
      <w:r w:rsidRPr="00DD7AB2">
        <w:rPr>
          <w:color w:val="000000"/>
          <w:sz w:val="22"/>
          <w:szCs w:val="22"/>
        </w:rPr>
        <w:t xml:space="preserve"> με ένα προστατευτικό πλαστικό </w:t>
      </w:r>
      <w:r w:rsidRPr="00DD7AB2">
        <w:rPr>
          <w:sz w:val="22"/>
          <w:szCs w:val="22"/>
        </w:rPr>
        <w:t xml:space="preserve">επιθύλακα που αποτελείται </w:t>
      </w:r>
      <w:r w:rsidRPr="00DD7AB2">
        <w:rPr>
          <w:color w:val="000000"/>
          <w:sz w:val="22"/>
          <w:szCs w:val="22"/>
        </w:rPr>
        <w:t>από πολυαμίδιο/πολυπροπυλένιο,</w:t>
      </w:r>
      <w:r w:rsidRPr="00DD7AB2">
        <w:rPr>
          <w:sz w:val="22"/>
          <w:szCs w:val="22"/>
        </w:rPr>
        <w:t xml:space="preserve"> που παρέχει μόνο φυσική προστασία στους σάκους.</w:t>
      </w:r>
    </w:p>
    <w:p w:rsidR="00A03AAD" w:rsidRPr="00DD7AB2" w:rsidRDefault="00A03AAD" w:rsidP="00AB5AF7">
      <w:pPr>
        <w:rPr>
          <w:sz w:val="22"/>
          <w:szCs w:val="22"/>
        </w:rPr>
      </w:pPr>
    </w:p>
    <w:p w:rsidR="00270526" w:rsidRDefault="00270526" w:rsidP="00AB5AF7">
      <w:pPr>
        <w:rPr>
          <w:sz w:val="22"/>
          <w:szCs w:val="22"/>
        </w:rPr>
      </w:pPr>
      <w:r w:rsidRPr="00DD7AB2">
        <w:rPr>
          <w:sz w:val="22"/>
          <w:szCs w:val="22"/>
        </w:rPr>
        <w:t>Τα μεγέθη των σάκων είναι 500 ή 1000 ml (Μπορεί να μην είναι διαθέσιμα όλα τα μεγέθη συσκευασίας).</w:t>
      </w:r>
    </w:p>
    <w:p w:rsidR="00A03AAD" w:rsidRPr="00DD7AB2" w:rsidRDefault="00A03AAD" w:rsidP="00AB5AF7">
      <w:pPr>
        <w:rPr>
          <w:sz w:val="22"/>
          <w:szCs w:val="22"/>
        </w:rPr>
      </w:pPr>
    </w:p>
    <w:p w:rsidR="00270526" w:rsidRPr="00DD7AB2" w:rsidRDefault="00270526" w:rsidP="00AB5AF7">
      <w:pPr>
        <w:rPr>
          <w:i/>
          <w:sz w:val="22"/>
          <w:szCs w:val="22"/>
        </w:rPr>
      </w:pPr>
      <w:r w:rsidRPr="00DD7AB2">
        <w:rPr>
          <w:sz w:val="22"/>
          <w:szCs w:val="22"/>
        </w:rPr>
        <w:t>Περιεχόμενα εξωτερικού κιβωτίου: 20 σάκοι των 500 ml ή 10 σάκοι των 1000 ml.</w:t>
      </w:r>
    </w:p>
    <w:p w:rsidR="00270526" w:rsidRPr="00DD7AB2" w:rsidRDefault="00270526" w:rsidP="00AB5AF7">
      <w:pPr>
        <w:pStyle w:val="a0"/>
        <w:tabs>
          <w:tab w:val="left" w:pos="2615"/>
        </w:tabs>
        <w:spacing w:after="0"/>
        <w:jc w:val="left"/>
        <w:rPr>
          <w:szCs w:val="22"/>
        </w:rPr>
      </w:pPr>
    </w:p>
    <w:p w:rsidR="00270526" w:rsidRPr="0019182B" w:rsidRDefault="002902EF" w:rsidP="0019182B">
      <w:pPr>
        <w:pStyle w:val="2"/>
        <w:tabs>
          <w:tab w:val="clear" w:pos="1701"/>
        </w:tabs>
        <w:spacing w:before="0" w:after="0"/>
        <w:ind w:left="0" w:firstLine="0"/>
        <w:rPr>
          <w:rFonts w:eastAsia="SimSun"/>
          <w:bCs/>
          <w:smallCaps w:val="0"/>
          <w:noProof/>
          <w:sz w:val="22"/>
          <w:szCs w:val="22"/>
          <w:lang w:val="el-GR" w:eastAsia="zh-CN"/>
        </w:rPr>
      </w:pPr>
      <w:r w:rsidRPr="0019182B">
        <w:rPr>
          <w:rFonts w:eastAsia="SimSun"/>
          <w:bCs/>
          <w:smallCaps w:val="0"/>
          <w:noProof/>
          <w:sz w:val="22"/>
          <w:szCs w:val="22"/>
          <w:lang w:val="el-GR" w:eastAsia="zh-CN"/>
        </w:rPr>
        <w:t>6.6</w:t>
      </w:r>
      <w:r w:rsidR="001E2DEB" w:rsidRPr="0019182B">
        <w:rPr>
          <w:rFonts w:eastAsia="SimSun"/>
          <w:bCs/>
          <w:smallCaps w:val="0"/>
          <w:noProof/>
          <w:sz w:val="22"/>
          <w:szCs w:val="22"/>
          <w:lang w:val="el-GR" w:eastAsia="zh-CN"/>
        </w:rPr>
        <w:tab/>
      </w:r>
      <w:r w:rsidR="001C57BF" w:rsidRPr="0019182B">
        <w:rPr>
          <w:rFonts w:eastAsia="SimSun"/>
          <w:bCs/>
          <w:smallCaps w:val="0"/>
          <w:noProof/>
          <w:sz w:val="22"/>
          <w:szCs w:val="22"/>
          <w:lang w:val="el-GR" w:eastAsia="zh-CN"/>
        </w:rPr>
        <w:t>Ιδιαίτερες προφυλάξεις απόρριψης και άλλος χειρισμός</w:t>
      </w:r>
    </w:p>
    <w:p w:rsidR="00E83EBF" w:rsidRPr="0019182B" w:rsidRDefault="00E83EBF" w:rsidP="00AB5AF7">
      <w:pPr>
        <w:rPr>
          <w:sz w:val="22"/>
          <w:szCs w:val="22"/>
        </w:rPr>
      </w:pPr>
    </w:p>
    <w:p w:rsidR="00270526" w:rsidRPr="00DD7AB2" w:rsidRDefault="00270526" w:rsidP="00AB5AF7">
      <w:pPr>
        <w:rPr>
          <w:bCs/>
          <w:sz w:val="22"/>
          <w:szCs w:val="22"/>
        </w:rPr>
      </w:pPr>
    </w:p>
    <w:p w:rsidR="00270526" w:rsidRPr="00947D8B" w:rsidRDefault="00270526" w:rsidP="00AB5AF7">
      <w:pPr>
        <w:pStyle w:val="a0"/>
        <w:spacing w:after="0"/>
        <w:jc w:val="left"/>
        <w:rPr>
          <w:b/>
          <w:bCs/>
          <w:szCs w:val="22"/>
          <w:lang w:val="el-GR"/>
        </w:rPr>
      </w:pPr>
      <w:r w:rsidRPr="00947D8B">
        <w:rPr>
          <w:b/>
          <w:szCs w:val="22"/>
          <w:lang w:val="el-GR"/>
        </w:rPr>
        <w:t>Απορρίψτε μετά την πρώτη χρήση.</w:t>
      </w:r>
    </w:p>
    <w:p w:rsidR="00270526" w:rsidRPr="00947D8B" w:rsidRDefault="00270526" w:rsidP="00AB5AF7">
      <w:pPr>
        <w:pStyle w:val="a0"/>
        <w:spacing w:after="0"/>
        <w:jc w:val="left"/>
        <w:rPr>
          <w:b/>
          <w:bCs/>
          <w:szCs w:val="22"/>
          <w:lang w:val="el-GR"/>
        </w:rPr>
      </w:pPr>
      <w:r w:rsidRPr="00947D8B">
        <w:rPr>
          <w:b/>
          <w:szCs w:val="22"/>
          <w:lang w:val="el-GR"/>
        </w:rPr>
        <w:t>Απορρίψτε οποιαδήποτε αχρησιμοποίητη ποσότητα.</w:t>
      </w:r>
    </w:p>
    <w:p w:rsidR="00270526" w:rsidRPr="00947D8B" w:rsidRDefault="00270526" w:rsidP="00AB5AF7">
      <w:pPr>
        <w:pStyle w:val="a0"/>
        <w:spacing w:after="0"/>
        <w:jc w:val="left"/>
        <w:rPr>
          <w:b/>
          <w:bCs/>
          <w:szCs w:val="22"/>
          <w:lang w:val="el-GR"/>
        </w:rPr>
      </w:pPr>
      <w:r w:rsidRPr="00947D8B">
        <w:rPr>
          <w:b/>
          <w:bCs/>
          <w:szCs w:val="22"/>
          <w:lang w:val="el-GR"/>
        </w:rPr>
        <w:t>Μην επανασυνδέετε μερικώς χρησιμοποιημένους σάκους.</w:t>
      </w:r>
    </w:p>
    <w:p w:rsidR="00270526" w:rsidRPr="00DD7AB2" w:rsidRDefault="00270526" w:rsidP="00AB5AF7">
      <w:pPr>
        <w:pStyle w:val="a0"/>
        <w:spacing w:after="0"/>
        <w:jc w:val="left"/>
        <w:rPr>
          <w:bCs/>
          <w:szCs w:val="22"/>
          <w:lang w:val="el-GR"/>
        </w:rPr>
      </w:pPr>
    </w:p>
    <w:p w:rsidR="00270526" w:rsidRPr="00DD7AB2" w:rsidRDefault="00270526" w:rsidP="00AB5AF7">
      <w:pPr>
        <w:pStyle w:val="a0"/>
        <w:tabs>
          <w:tab w:val="left" w:pos="900"/>
        </w:tabs>
        <w:spacing w:after="0"/>
        <w:jc w:val="left"/>
        <w:rPr>
          <w:bCs/>
          <w:i/>
          <w:szCs w:val="22"/>
          <w:lang w:val="el-GR"/>
        </w:rPr>
      </w:pPr>
      <w:r w:rsidRPr="00DD7AB2">
        <w:rPr>
          <w:bCs/>
          <w:i/>
          <w:szCs w:val="22"/>
          <w:u w:val="single"/>
          <w:lang w:val="el-GR"/>
        </w:rPr>
        <w:t>Άνοιγμα</w:t>
      </w:r>
    </w:p>
    <w:p w:rsidR="00270526" w:rsidRPr="00DD7AB2" w:rsidRDefault="00270526" w:rsidP="002256CB">
      <w:pPr>
        <w:pStyle w:val="a0"/>
        <w:numPr>
          <w:ilvl w:val="0"/>
          <w:numId w:val="9"/>
        </w:numPr>
        <w:spacing w:after="0"/>
        <w:ind w:left="567" w:hanging="567"/>
        <w:jc w:val="left"/>
        <w:rPr>
          <w:bCs/>
          <w:szCs w:val="22"/>
          <w:lang w:val="el-GR"/>
        </w:rPr>
      </w:pPr>
      <w:r w:rsidRPr="00DD7AB2">
        <w:rPr>
          <w:szCs w:val="22"/>
          <w:lang w:val="el-GR"/>
        </w:rPr>
        <w:t xml:space="preserve">Αφαιρέστε το σάκο </w:t>
      </w:r>
      <w:r w:rsidRPr="00DD7AB2">
        <w:rPr>
          <w:szCs w:val="22"/>
        </w:rPr>
        <w:t>Viaflo</w:t>
      </w:r>
      <w:r w:rsidRPr="00DD7AB2">
        <w:rPr>
          <w:szCs w:val="22"/>
          <w:lang w:val="el-GR"/>
        </w:rPr>
        <w:t xml:space="preserve"> από την εξωτερική προστατευτική συσκευασία πριν τη χρήση.</w:t>
      </w:r>
    </w:p>
    <w:p w:rsidR="00270526" w:rsidRPr="00DD7AB2" w:rsidRDefault="00270526" w:rsidP="002256CB">
      <w:pPr>
        <w:pStyle w:val="a0"/>
        <w:numPr>
          <w:ilvl w:val="0"/>
          <w:numId w:val="9"/>
        </w:numPr>
        <w:spacing w:after="0"/>
        <w:ind w:left="567" w:hanging="567"/>
        <w:jc w:val="left"/>
        <w:rPr>
          <w:bCs/>
          <w:szCs w:val="22"/>
          <w:lang w:val="el-GR"/>
        </w:rPr>
      </w:pPr>
      <w:r w:rsidRPr="00DD7AB2">
        <w:rPr>
          <w:szCs w:val="22"/>
          <w:lang w:val="el-GR"/>
        </w:rPr>
        <w:lastRenderedPageBreak/>
        <w:t>Ελέγξτε για τυχόν μικροδιαρροές πιέζοντας σταθερά τον εσωτερικό σάκο. Εάν διαπιστωθεί διαρροή, απορρίψτε το διάλυμα καθώς η στειρότητα μπορεί να έχει επηρεαστεί.</w:t>
      </w:r>
    </w:p>
    <w:p w:rsidR="00270526" w:rsidRPr="00DD7AB2" w:rsidRDefault="00270526" w:rsidP="002256CB">
      <w:pPr>
        <w:pStyle w:val="a0"/>
        <w:numPr>
          <w:ilvl w:val="0"/>
          <w:numId w:val="9"/>
        </w:numPr>
        <w:spacing w:after="0"/>
        <w:ind w:left="567" w:hanging="567"/>
        <w:jc w:val="left"/>
        <w:rPr>
          <w:bCs/>
          <w:i/>
          <w:szCs w:val="22"/>
          <w:u w:val="single"/>
          <w:lang w:val="el-GR"/>
        </w:rPr>
      </w:pPr>
      <w:r w:rsidRPr="00DD7AB2">
        <w:rPr>
          <w:szCs w:val="22"/>
          <w:lang w:val="el-GR"/>
        </w:rPr>
        <w:t>Ελέγξτε τη διαύγεια του διαλύματος και την απουσία ξένων σωμάτων. Εάν το διάλυμα δεν είναι διαυγές ή εάν περιέχει ξένα σωματίδια, απορρίψτε το.</w:t>
      </w:r>
    </w:p>
    <w:p w:rsidR="00A03AAD" w:rsidRPr="0019182B" w:rsidRDefault="00A03AAD" w:rsidP="00AB5AF7">
      <w:pPr>
        <w:pStyle w:val="a0"/>
        <w:tabs>
          <w:tab w:val="left" w:pos="900"/>
        </w:tabs>
        <w:spacing w:after="0"/>
        <w:jc w:val="left"/>
        <w:rPr>
          <w:bCs/>
          <w:szCs w:val="22"/>
          <w:lang w:val="el-GR"/>
        </w:rPr>
      </w:pPr>
    </w:p>
    <w:p w:rsidR="00270526" w:rsidRPr="00DD7AB2" w:rsidRDefault="00270526" w:rsidP="00AB5AF7">
      <w:pPr>
        <w:pStyle w:val="a0"/>
        <w:tabs>
          <w:tab w:val="left" w:pos="900"/>
        </w:tabs>
        <w:spacing w:after="0"/>
        <w:jc w:val="left"/>
        <w:rPr>
          <w:bCs/>
          <w:i/>
          <w:szCs w:val="22"/>
          <w:u w:val="single"/>
          <w:lang w:val="el-GR"/>
        </w:rPr>
      </w:pPr>
      <w:r w:rsidRPr="00DD7AB2">
        <w:rPr>
          <w:bCs/>
          <w:i/>
          <w:szCs w:val="22"/>
          <w:u w:val="single"/>
          <w:lang w:val="el-GR"/>
        </w:rPr>
        <w:t>Προετοιμασία για τη χορήγηση</w:t>
      </w:r>
    </w:p>
    <w:p w:rsidR="00270526" w:rsidRDefault="00270526" w:rsidP="00AB5AF7">
      <w:pPr>
        <w:pStyle w:val="a0"/>
        <w:spacing w:after="0"/>
        <w:jc w:val="left"/>
        <w:rPr>
          <w:szCs w:val="22"/>
          <w:lang w:val="el-GR"/>
        </w:rPr>
      </w:pPr>
      <w:r w:rsidRPr="00DD7AB2">
        <w:rPr>
          <w:szCs w:val="22"/>
          <w:lang w:val="el-GR"/>
        </w:rPr>
        <w:t>Χρησιμοποιείτε αποστειρωμένα υλικά για την παρασκευή και τη χορήγηση.</w:t>
      </w:r>
    </w:p>
    <w:p w:rsidR="00A03AAD" w:rsidRPr="00DD7AB2" w:rsidRDefault="00A03AAD" w:rsidP="00AB5AF7">
      <w:pPr>
        <w:pStyle w:val="a0"/>
        <w:spacing w:after="0"/>
        <w:jc w:val="left"/>
        <w:rPr>
          <w:bCs/>
          <w:szCs w:val="22"/>
          <w:lang w:val="el-GR"/>
        </w:rPr>
      </w:pPr>
    </w:p>
    <w:p w:rsidR="00270526" w:rsidRPr="00DD7AB2" w:rsidRDefault="00270526" w:rsidP="002256CB">
      <w:pPr>
        <w:pStyle w:val="a0"/>
        <w:numPr>
          <w:ilvl w:val="0"/>
          <w:numId w:val="10"/>
        </w:numPr>
        <w:spacing w:after="0"/>
        <w:ind w:left="567" w:hanging="567"/>
        <w:jc w:val="left"/>
        <w:rPr>
          <w:szCs w:val="22"/>
          <w:lang w:val="el-GR"/>
        </w:rPr>
      </w:pPr>
      <w:r w:rsidRPr="00DD7AB2">
        <w:rPr>
          <w:szCs w:val="22"/>
          <w:lang w:val="el-GR"/>
        </w:rPr>
        <w:t>Αναρτήστε τον περιέκτη από το ειδικό στήριγμα.</w:t>
      </w:r>
    </w:p>
    <w:p w:rsidR="00270526" w:rsidRPr="00DD7AB2" w:rsidRDefault="00270526" w:rsidP="002256CB">
      <w:pPr>
        <w:pStyle w:val="a0"/>
        <w:numPr>
          <w:ilvl w:val="0"/>
          <w:numId w:val="10"/>
        </w:numPr>
        <w:spacing w:after="0"/>
        <w:ind w:left="567" w:hanging="567"/>
        <w:jc w:val="left"/>
        <w:rPr>
          <w:szCs w:val="22"/>
          <w:lang w:val="el-GR"/>
        </w:rPr>
      </w:pPr>
      <w:r w:rsidRPr="00DD7AB2">
        <w:rPr>
          <w:szCs w:val="22"/>
          <w:lang w:val="el-GR"/>
        </w:rPr>
        <w:t>Αφαιρέστε το πλαστικό προστατευτικό κάλυμμα από τη θυρίδα εξόδου στη βάση του περιέκτη:</w:t>
      </w:r>
    </w:p>
    <w:p w:rsidR="00270526" w:rsidRPr="00DD7AB2" w:rsidRDefault="00A03AAD" w:rsidP="002256CB">
      <w:pPr>
        <w:numPr>
          <w:ilvl w:val="0"/>
          <w:numId w:val="4"/>
        </w:numPr>
        <w:ind w:left="936" w:hanging="369"/>
        <w:rPr>
          <w:sz w:val="22"/>
          <w:szCs w:val="22"/>
        </w:rPr>
      </w:pPr>
      <w:r>
        <w:rPr>
          <w:sz w:val="22"/>
          <w:szCs w:val="22"/>
        </w:rPr>
        <w:tab/>
      </w:r>
      <w:r w:rsidR="00270526" w:rsidRPr="00DD7AB2">
        <w:rPr>
          <w:sz w:val="22"/>
          <w:szCs w:val="22"/>
        </w:rPr>
        <w:t>Κρατήστε το μικρό πτερύγιο στο λαιμό της θυρίδας με το ένα χέρι.</w:t>
      </w:r>
    </w:p>
    <w:p w:rsidR="00270526" w:rsidRPr="00DD7AB2" w:rsidRDefault="00A03AAD" w:rsidP="002256CB">
      <w:pPr>
        <w:numPr>
          <w:ilvl w:val="0"/>
          <w:numId w:val="4"/>
        </w:numPr>
        <w:ind w:left="936" w:hanging="369"/>
        <w:rPr>
          <w:sz w:val="22"/>
          <w:szCs w:val="22"/>
        </w:rPr>
      </w:pPr>
      <w:r>
        <w:rPr>
          <w:sz w:val="22"/>
          <w:szCs w:val="22"/>
        </w:rPr>
        <w:tab/>
      </w:r>
      <w:r w:rsidR="00270526" w:rsidRPr="00DD7AB2">
        <w:rPr>
          <w:sz w:val="22"/>
          <w:szCs w:val="22"/>
        </w:rPr>
        <w:t>Κρατήστε το μεγάλο πτερύγιο του καλύμματος με το άλλο χέρι και περιστρέψτε.</w:t>
      </w:r>
    </w:p>
    <w:p w:rsidR="00270526" w:rsidRPr="00DD7AB2" w:rsidRDefault="00A03AAD" w:rsidP="002256CB">
      <w:pPr>
        <w:numPr>
          <w:ilvl w:val="0"/>
          <w:numId w:val="4"/>
        </w:numPr>
        <w:ind w:left="936" w:hanging="369"/>
        <w:rPr>
          <w:bCs/>
          <w:sz w:val="22"/>
          <w:szCs w:val="22"/>
        </w:rPr>
      </w:pPr>
      <w:r>
        <w:rPr>
          <w:sz w:val="22"/>
          <w:szCs w:val="22"/>
        </w:rPr>
        <w:tab/>
      </w:r>
      <w:r>
        <w:rPr>
          <w:sz w:val="22"/>
          <w:szCs w:val="22"/>
          <w:lang w:val="en-US"/>
        </w:rPr>
        <w:t>To</w:t>
      </w:r>
      <w:r w:rsidR="00270526" w:rsidRPr="00DD7AB2">
        <w:rPr>
          <w:sz w:val="22"/>
          <w:szCs w:val="22"/>
        </w:rPr>
        <w:t xml:space="preserve"> πώμα θα τιναχθεί.</w:t>
      </w:r>
    </w:p>
    <w:p w:rsidR="00270526" w:rsidRPr="00DD7AB2" w:rsidRDefault="00270526" w:rsidP="002256CB">
      <w:pPr>
        <w:pStyle w:val="a0"/>
        <w:numPr>
          <w:ilvl w:val="0"/>
          <w:numId w:val="11"/>
        </w:numPr>
        <w:spacing w:after="0"/>
        <w:ind w:left="567" w:hanging="567"/>
        <w:jc w:val="left"/>
        <w:rPr>
          <w:bCs/>
          <w:szCs w:val="22"/>
          <w:lang w:val="el-GR"/>
        </w:rPr>
      </w:pPr>
      <w:r w:rsidRPr="00DD7AB2">
        <w:rPr>
          <w:szCs w:val="22"/>
          <w:lang w:val="el-GR"/>
        </w:rPr>
        <w:t>Εφαρμόστε άσηπτη τεχνική για να ρυθμίσετε την έγχυση.</w:t>
      </w:r>
    </w:p>
    <w:p w:rsidR="00270526" w:rsidRPr="00A03AAD" w:rsidRDefault="00270526" w:rsidP="002256CB">
      <w:pPr>
        <w:pStyle w:val="a0"/>
        <w:numPr>
          <w:ilvl w:val="0"/>
          <w:numId w:val="11"/>
        </w:numPr>
        <w:spacing w:after="0"/>
        <w:ind w:left="567" w:hanging="567"/>
        <w:jc w:val="left"/>
        <w:rPr>
          <w:bCs/>
          <w:i/>
          <w:szCs w:val="22"/>
          <w:lang w:val="el-GR"/>
        </w:rPr>
      </w:pPr>
      <w:r w:rsidRPr="00DD7AB2">
        <w:rPr>
          <w:szCs w:val="22"/>
          <w:lang w:val="el-GR"/>
        </w:rPr>
        <w:t>Συνδέστε τη συσκευή χορήγησης. Συμβουλευθείτε τις πλήρεις οδηγίες που συνοδεύουν τη συσκευή χορήγησης για τη σύνδεση, την εξαέρωση της συσκευής και τη χορήγηση του διαλύματος.</w:t>
      </w:r>
    </w:p>
    <w:p w:rsidR="00A03AAD" w:rsidRPr="0019182B" w:rsidRDefault="00A03AAD" w:rsidP="00A03AAD">
      <w:pPr>
        <w:pStyle w:val="a0"/>
        <w:spacing w:after="0"/>
        <w:jc w:val="left"/>
        <w:rPr>
          <w:bCs/>
          <w:szCs w:val="22"/>
          <w:lang w:val="el-GR"/>
        </w:rPr>
      </w:pPr>
    </w:p>
    <w:p w:rsidR="00270526" w:rsidRPr="00DD7AB2" w:rsidRDefault="00270526" w:rsidP="00AB5AF7">
      <w:pPr>
        <w:pStyle w:val="a0"/>
        <w:spacing w:after="0"/>
        <w:jc w:val="left"/>
        <w:rPr>
          <w:bCs/>
          <w:i/>
          <w:szCs w:val="22"/>
          <w:u w:val="single"/>
          <w:lang w:val="el-GR"/>
        </w:rPr>
      </w:pPr>
      <w:r w:rsidRPr="00DD7AB2">
        <w:rPr>
          <w:bCs/>
          <w:szCs w:val="22"/>
          <w:u w:val="single"/>
          <w:lang w:val="el-GR"/>
        </w:rPr>
        <w:t>Τεχνική για την προσθήκη πρόσθετων φαρμάκων</w:t>
      </w:r>
    </w:p>
    <w:p w:rsidR="00270526" w:rsidRPr="00DD7AB2" w:rsidRDefault="00270526" w:rsidP="00AB5AF7">
      <w:pPr>
        <w:pStyle w:val="a0"/>
        <w:spacing w:after="0"/>
        <w:jc w:val="left"/>
        <w:rPr>
          <w:bCs/>
          <w:szCs w:val="22"/>
          <w:lang w:val="el-GR"/>
        </w:rPr>
      </w:pPr>
      <w:r w:rsidRPr="00DD7AB2">
        <w:rPr>
          <w:szCs w:val="22"/>
          <w:lang w:val="el-GR"/>
        </w:rPr>
        <w:t>Προειδοποίηση: Πρόσθετα μπορεί να μην είναι συμβατά.</w:t>
      </w:r>
    </w:p>
    <w:p w:rsidR="00947D8B" w:rsidRPr="00DD7AB2" w:rsidRDefault="00947D8B" w:rsidP="00947D8B">
      <w:pPr>
        <w:rPr>
          <w:bCs/>
          <w:sz w:val="22"/>
          <w:szCs w:val="22"/>
        </w:rPr>
      </w:pPr>
      <w:r w:rsidRPr="00DD7AB2">
        <w:rPr>
          <w:sz w:val="22"/>
          <w:szCs w:val="22"/>
        </w:rPr>
        <w:t>Όταν χρησιμοποιείτε πρόσθετο, ελέγξτε την ισοτονικότητα πριν την παρεντερική χορήγηση. Επιβάλλεται η πλήρης και προσεκτική ανάμειξη οποιουδήποτε πρόσθετου υπό άσηπτες συνθήκες. Τα διαλύματα που περιέχουν πρόσθετα πρέπει να χρησιμοποιούνται αμέσως και να μη φυλάσσονται.</w:t>
      </w:r>
    </w:p>
    <w:p w:rsidR="00A03AAD" w:rsidRPr="00947D8B" w:rsidRDefault="00A03AAD" w:rsidP="00AB5AF7">
      <w:pPr>
        <w:rPr>
          <w:iCs/>
          <w:sz w:val="22"/>
          <w:szCs w:val="22"/>
        </w:rPr>
      </w:pPr>
    </w:p>
    <w:p w:rsidR="00270526" w:rsidRPr="00DD7AB2" w:rsidRDefault="00270526" w:rsidP="00AB5AF7">
      <w:pPr>
        <w:rPr>
          <w:i/>
          <w:iCs/>
          <w:sz w:val="22"/>
          <w:szCs w:val="22"/>
        </w:rPr>
      </w:pPr>
      <w:r w:rsidRPr="00DD7AB2">
        <w:rPr>
          <w:i/>
          <w:iCs/>
          <w:sz w:val="22"/>
          <w:szCs w:val="22"/>
        </w:rPr>
        <w:t>Προσθήκη φαρμάκου πριν τη χορήγηση</w:t>
      </w:r>
    </w:p>
    <w:p w:rsidR="00270526" w:rsidRPr="00DD7AB2" w:rsidRDefault="00270526" w:rsidP="002256CB">
      <w:pPr>
        <w:pStyle w:val="a0"/>
        <w:numPr>
          <w:ilvl w:val="0"/>
          <w:numId w:val="12"/>
        </w:numPr>
        <w:spacing w:after="0"/>
        <w:ind w:left="567" w:hanging="567"/>
        <w:jc w:val="left"/>
        <w:rPr>
          <w:szCs w:val="22"/>
          <w:lang w:val="el-GR"/>
        </w:rPr>
      </w:pPr>
      <w:r w:rsidRPr="00DD7AB2">
        <w:rPr>
          <w:szCs w:val="22"/>
          <w:lang w:val="el-GR"/>
        </w:rPr>
        <w:t>Απολυμάνετε τη θέση προσθήκης του φαρμάκου.</w:t>
      </w:r>
    </w:p>
    <w:p w:rsidR="00270526" w:rsidRPr="00DD7AB2" w:rsidRDefault="00270526" w:rsidP="002256CB">
      <w:pPr>
        <w:pStyle w:val="a0"/>
        <w:numPr>
          <w:ilvl w:val="0"/>
          <w:numId w:val="12"/>
        </w:numPr>
        <w:spacing w:after="0"/>
        <w:ind w:left="567" w:hanging="567"/>
        <w:jc w:val="left"/>
        <w:rPr>
          <w:szCs w:val="22"/>
          <w:lang w:val="el-GR"/>
        </w:rPr>
      </w:pPr>
      <w:r w:rsidRPr="00DD7AB2">
        <w:rPr>
          <w:szCs w:val="22"/>
          <w:lang w:val="el-GR"/>
        </w:rPr>
        <w:t xml:space="preserve">Χρησιμοποιώντας σύριγγα με βελόνη 19 έως 22 </w:t>
      </w:r>
      <w:r w:rsidRPr="00DD7AB2">
        <w:rPr>
          <w:szCs w:val="22"/>
        </w:rPr>
        <w:t>gauge</w:t>
      </w:r>
      <w:r w:rsidRPr="00DD7AB2">
        <w:rPr>
          <w:szCs w:val="22"/>
          <w:lang w:val="el-GR"/>
        </w:rPr>
        <w:t xml:space="preserve"> διατρήσατε την επανασφραγιζόμενη θυρίδα προσθήκης φαρμάκου και εμπλουτίστε.</w:t>
      </w:r>
    </w:p>
    <w:p w:rsidR="00270526" w:rsidRPr="00DD7AB2" w:rsidRDefault="00270526" w:rsidP="002256CB">
      <w:pPr>
        <w:pStyle w:val="a0"/>
        <w:numPr>
          <w:ilvl w:val="0"/>
          <w:numId w:val="12"/>
        </w:numPr>
        <w:spacing w:after="0"/>
        <w:ind w:left="567" w:hanging="567"/>
        <w:jc w:val="left"/>
        <w:rPr>
          <w:szCs w:val="22"/>
        </w:rPr>
      </w:pPr>
      <w:r w:rsidRPr="00DD7AB2">
        <w:rPr>
          <w:szCs w:val="22"/>
          <w:lang w:val="el-GR"/>
        </w:rPr>
        <w:t xml:space="preserve">Αναμείξτε το διάλυμα και το φάρμακο πολύ καλά. </w:t>
      </w:r>
      <w:r w:rsidRPr="00DD7AB2">
        <w:rPr>
          <w:szCs w:val="22"/>
        </w:rPr>
        <w:t>Για υψηλής πυκνότητας φάρμακα όπως το χλωριούχο κάλιο, χτυπήστε ελαφρά τις θέσεις χορήγησης ενώ είναι στην προς τα πάνω κατεύθυνση και αναμείξτε.</w:t>
      </w:r>
    </w:p>
    <w:p w:rsidR="008F21AF" w:rsidRDefault="008F21AF" w:rsidP="001E2DEB">
      <w:pPr>
        <w:pStyle w:val="a0"/>
        <w:spacing w:after="0"/>
        <w:ind w:left="357" w:hanging="357"/>
        <w:jc w:val="left"/>
        <w:rPr>
          <w:szCs w:val="22"/>
        </w:rPr>
      </w:pPr>
    </w:p>
    <w:p w:rsidR="00270526" w:rsidRPr="00DD7AB2" w:rsidRDefault="00270526" w:rsidP="0019182B">
      <w:pPr>
        <w:pStyle w:val="a0"/>
        <w:spacing w:after="0"/>
        <w:jc w:val="left"/>
        <w:rPr>
          <w:bCs/>
          <w:szCs w:val="22"/>
          <w:lang w:val="el-GR"/>
        </w:rPr>
      </w:pPr>
      <w:r w:rsidRPr="00DD7AB2">
        <w:rPr>
          <w:szCs w:val="22"/>
          <w:lang w:val="el-GR"/>
        </w:rPr>
        <w:t>Προσοχή: Μη φυλάσσετε σάκους που περιέχουν πρόσθετα φάρμακα.</w:t>
      </w:r>
    </w:p>
    <w:p w:rsidR="00A03AAD" w:rsidRPr="0019182B" w:rsidRDefault="00A03AAD" w:rsidP="0019182B">
      <w:pPr>
        <w:pStyle w:val="a0"/>
        <w:spacing w:after="0"/>
        <w:jc w:val="left"/>
        <w:rPr>
          <w:iCs/>
          <w:szCs w:val="22"/>
        </w:rPr>
      </w:pPr>
    </w:p>
    <w:p w:rsidR="00270526" w:rsidRPr="00DD7AB2" w:rsidRDefault="00270526" w:rsidP="0019182B">
      <w:pPr>
        <w:pStyle w:val="a0"/>
        <w:spacing w:after="0"/>
        <w:jc w:val="left"/>
        <w:rPr>
          <w:i/>
          <w:iCs/>
          <w:szCs w:val="22"/>
          <w:lang w:val="el-GR"/>
        </w:rPr>
      </w:pPr>
      <w:r w:rsidRPr="00DD7AB2">
        <w:rPr>
          <w:i/>
          <w:iCs/>
          <w:szCs w:val="22"/>
          <w:lang w:val="el-GR"/>
        </w:rPr>
        <w:t>Προσθήκη φαρμάκου κατά τη διάρκεια χορήγησης</w:t>
      </w:r>
    </w:p>
    <w:p w:rsidR="00270526" w:rsidRPr="00DD7AB2" w:rsidRDefault="00270526" w:rsidP="002256CB">
      <w:pPr>
        <w:pStyle w:val="a0"/>
        <w:numPr>
          <w:ilvl w:val="0"/>
          <w:numId w:val="13"/>
        </w:numPr>
        <w:spacing w:after="0"/>
        <w:ind w:left="567" w:hanging="567"/>
        <w:jc w:val="left"/>
        <w:rPr>
          <w:szCs w:val="22"/>
          <w:lang w:val="el-GR"/>
        </w:rPr>
      </w:pPr>
      <w:r w:rsidRPr="00DD7AB2">
        <w:rPr>
          <w:szCs w:val="22"/>
          <w:lang w:val="el-GR"/>
        </w:rPr>
        <w:t>Κλείστε τη στρόφιγγα της συσκευής χορήγησης.</w:t>
      </w:r>
    </w:p>
    <w:p w:rsidR="00270526" w:rsidRPr="00DD7AB2" w:rsidRDefault="00270526" w:rsidP="002256CB">
      <w:pPr>
        <w:pStyle w:val="a0"/>
        <w:numPr>
          <w:ilvl w:val="0"/>
          <w:numId w:val="13"/>
        </w:numPr>
        <w:spacing w:after="0"/>
        <w:ind w:left="567" w:hanging="567"/>
        <w:jc w:val="left"/>
        <w:rPr>
          <w:szCs w:val="22"/>
          <w:lang w:val="el-GR"/>
        </w:rPr>
      </w:pPr>
      <w:r w:rsidRPr="00DD7AB2">
        <w:rPr>
          <w:szCs w:val="22"/>
          <w:lang w:val="el-GR"/>
        </w:rPr>
        <w:t>Απολυμάνετε τη θέση προσθήκης φαρμάκου.</w:t>
      </w:r>
    </w:p>
    <w:p w:rsidR="00270526" w:rsidRPr="00DD7AB2" w:rsidRDefault="00270526" w:rsidP="002256CB">
      <w:pPr>
        <w:pStyle w:val="a0"/>
        <w:numPr>
          <w:ilvl w:val="0"/>
          <w:numId w:val="13"/>
        </w:numPr>
        <w:spacing w:after="0"/>
        <w:ind w:left="567" w:hanging="567"/>
        <w:jc w:val="left"/>
        <w:rPr>
          <w:szCs w:val="22"/>
          <w:lang w:val="el-GR"/>
        </w:rPr>
      </w:pPr>
      <w:r w:rsidRPr="00DD7AB2">
        <w:rPr>
          <w:szCs w:val="22"/>
          <w:lang w:val="el-GR"/>
        </w:rPr>
        <w:t xml:space="preserve">Χρησιμοποιώντας σύριγγα με βελόνη 19 έως 22 </w:t>
      </w:r>
      <w:r w:rsidRPr="00DD7AB2">
        <w:rPr>
          <w:szCs w:val="22"/>
        </w:rPr>
        <w:t>gauge</w:t>
      </w:r>
      <w:r w:rsidRPr="00DD7AB2">
        <w:rPr>
          <w:szCs w:val="22"/>
          <w:lang w:val="el-GR"/>
        </w:rPr>
        <w:t>, διατρήσατε την επανασφραγιζόμενη θυρίδα χορήγησης και εμπλουτίστε.</w:t>
      </w:r>
    </w:p>
    <w:p w:rsidR="00270526" w:rsidRPr="00DD7AB2" w:rsidRDefault="00270526" w:rsidP="002256CB">
      <w:pPr>
        <w:pStyle w:val="a0"/>
        <w:numPr>
          <w:ilvl w:val="0"/>
          <w:numId w:val="13"/>
        </w:numPr>
        <w:spacing w:after="0"/>
        <w:ind w:left="567" w:hanging="567"/>
        <w:jc w:val="left"/>
        <w:rPr>
          <w:szCs w:val="22"/>
          <w:lang w:val="el-GR"/>
        </w:rPr>
      </w:pPr>
      <w:r w:rsidRPr="00DD7AB2">
        <w:rPr>
          <w:szCs w:val="22"/>
          <w:lang w:val="el-GR"/>
        </w:rPr>
        <w:t>Απομακρύνετε τον περιέκτη από το σημείο ανάρτησης και / ή γυρίστε τον σε ανάποδη θέση.</w:t>
      </w:r>
    </w:p>
    <w:p w:rsidR="00270526" w:rsidRPr="00DD7AB2" w:rsidRDefault="00270526" w:rsidP="002256CB">
      <w:pPr>
        <w:pStyle w:val="a0"/>
        <w:numPr>
          <w:ilvl w:val="0"/>
          <w:numId w:val="13"/>
        </w:numPr>
        <w:spacing w:after="0"/>
        <w:ind w:left="567" w:hanging="567"/>
        <w:jc w:val="left"/>
        <w:rPr>
          <w:szCs w:val="22"/>
          <w:lang w:val="el-GR"/>
        </w:rPr>
      </w:pPr>
      <w:r w:rsidRPr="00DD7AB2">
        <w:rPr>
          <w:szCs w:val="22"/>
          <w:lang w:val="el-GR"/>
        </w:rPr>
        <w:t>Εκκενώστε και τις δύο θυρίδες χτυπώντας ελαφρά ενώ ο σάκος είναι στην ανάποδη θέση.</w:t>
      </w:r>
    </w:p>
    <w:p w:rsidR="00270526" w:rsidRPr="00DD7AB2" w:rsidRDefault="00270526" w:rsidP="002256CB">
      <w:pPr>
        <w:pStyle w:val="a0"/>
        <w:numPr>
          <w:ilvl w:val="0"/>
          <w:numId w:val="13"/>
        </w:numPr>
        <w:spacing w:after="0"/>
        <w:ind w:left="567" w:hanging="567"/>
        <w:jc w:val="left"/>
        <w:rPr>
          <w:szCs w:val="22"/>
          <w:lang w:val="el-GR"/>
        </w:rPr>
      </w:pPr>
      <w:r w:rsidRPr="00DD7AB2">
        <w:rPr>
          <w:szCs w:val="22"/>
          <w:lang w:val="el-GR"/>
        </w:rPr>
        <w:t>Αναμείξτε το διάλυμα και το φάρμακο πάρα πολύ καλά.</w:t>
      </w:r>
    </w:p>
    <w:p w:rsidR="00270526" w:rsidRPr="00DD7AB2" w:rsidRDefault="00270526" w:rsidP="002256CB">
      <w:pPr>
        <w:pStyle w:val="a0"/>
        <w:numPr>
          <w:ilvl w:val="0"/>
          <w:numId w:val="13"/>
        </w:numPr>
        <w:spacing w:after="0"/>
        <w:ind w:left="567" w:hanging="567"/>
        <w:jc w:val="left"/>
        <w:rPr>
          <w:szCs w:val="22"/>
          <w:lang w:val="el-GR"/>
        </w:rPr>
      </w:pPr>
      <w:r w:rsidRPr="00DD7AB2">
        <w:rPr>
          <w:szCs w:val="22"/>
          <w:lang w:val="el-GR"/>
        </w:rPr>
        <w:t>Επαναφέρατε τον περιέκτη στη θέση χρήσης, ανοίξτε τη στρόφιγγα και συνεχίστε τη χορήγηση.</w:t>
      </w:r>
    </w:p>
    <w:p w:rsidR="00270526" w:rsidRPr="00DD7AB2" w:rsidRDefault="00270526" w:rsidP="001E2DEB">
      <w:pPr>
        <w:ind w:left="357" w:hanging="357"/>
        <w:rPr>
          <w:sz w:val="22"/>
          <w:szCs w:val="22"/>
        </w:rPr>
      </w:pPr>
    </w:p>
    <w:p w:rsidR="002902EF" w:rsidRDefault="002902EF" w:rsidP="002902EF">
      <w:pPr>
        <w:rPr>
          <w:sz w:val="22"/>
          <w:szCs w:val="22"/>
          <w:lang w:val="en-US"/>
        </w:rPr>
      </w:pPr>
    </w:p>
    <w:p w:rsidR="00270526" w:rsidRPr="0019182B" w:rsidRDefault="002902EF" w:rsidP="0019182B">
      <w:pPr>
        <w:pStyle w:val="1"/>
        <w:keepNext w:val="0"/>
        <w:autoSpaceDE w:val="0"/>
        <w:autoSpaceDN w:val="0"/>
        <w:adjustRightInd w:val="0"/>
        <w:spacing w:before="0" w:after="0"/>
        <w:rPr>
          <w:bCs/>
          <w:snapToGrid w:val="0"/>
          <w:color w:val="000000"/>
          <w:sz w:val="22"/>
          <w:szCs w:val="22"/>
          <w:lang w:val="el-GR" w:eastAsia="en-US"/>
        </w:rPr>
      </w:pPr>
      <w:r w:rsidRPr="0019182B">
        <w:rPr>
          <w:bCs/>
          <w:snapToGrid w:val="0"/>
          <w:color w:val="000000"/>
          <w:sz w:val="22"/>
          <w:szCs w:val="22"/>
          <w:lang w:val="el-GR" w:eastAsia="en-US"/>
        </w:rPr>
        <w:t>7.</w:t>
      </w:r>
      <w:r w:rsidR="001E2DEB" w:rsidRPr="0019182B">
        <w:rPr>
          <w:bCs/>
          <w:snapToGrid w:val="0"/>
          <w:color w:val="000000"/>
          <w:sz w:val="22"/>
          <w:szCs w:val="22"/>
          <w:lang w:val="el-GR" w:eastAsia="en-US"/>
        </w:rPr>
        <w:tab/>
      </w:r>
      <w:r w:rsidR="00270526" w:rsidRPr="0019182B">
        <w:rPr>
          <w:bCs/>
          <w:snapToGrid w:val="0"/>
          <w:color w:val="000000"/>
          <w:sz w:val="22"/>
          <w:szCs w:val="22"/>
          <w:lang w:val="el-GR" w:eastAsia="en-US"/>
        </w:rPr>
        <w:t>ΚΑΤΟΧΟΣ ΤΗΣ ΑΔΕΙΑΣ ΚΥΚΛΟΦΟΡΙΑΣ</w:t>
      </w:r>
    </w:p>
    <w:p w:rsidR="00E83EBF" w:rsidRPr="0019182B" w:rsidRDefault="00E83EBF" w:rsidP="00AB5AF7">
      <w:pPr>
        <w:rPr>
          <w:sz w:val="22"/>
          <w:szCs w:val="22"/>
          <w:lang w:val="en-US"/>
        </w:rPr>
      </w:pPr>
    </w:p>
    <w:p w:rsidR="00270526" w:rsidRPr="00A03AAD" w:rsidRDefault="00270526" w:rsidP="00AB5AF7">
      <w:pPr>
        <w:rPr>
          <w:b/>
          <w:sz w:val="22"/>
          <w:szCs w:val="22"/>
          <w:lang w:val="en-US"/>
        </w:rPr>
      </w:pPr>
      <w:r w:rsidRPr="00DD7AB2">
        <w:rPr>
          <w:b/>
          <w:sz w:val="22"/>
          <w:szCs w:val="22"/>
          <w:lang w:val="en-US"/>
        </w:rPr>
        <w:t>Baxter</w:t>
      </w:r>
      <w:r w:rsidRPr="001E2DEB">
        <w:rPr>
          <w:b/>
          <w:sz w:val="22"/>
          <w:szCs w:val="22"/>
          <w:lang w:val="en-US"/>
        </w:rPr>
        <w:t xml:space="preserve"> </w:t>
      </w:r>
      <w:r w:rsidR="00A03AAD">
        <w:rPr>
          <w:b/>
          <w:sz w:val="22"/>
          <w:szCs w:val="22"/>
          <w:lang w:val="en-US"/>
        </w:rPr>
        <w:t>(</w:t>
      </w:r>
      <w:r w:rsidRPr="00DD7AB2">
        <w:rPr>
          <w:b/>
          <w:sz w:val="22"/>
          <w:szCs w:val="22"/>
          <w:lang w:val="en-US"/>
        </w:rPr>
        <w:t>Hellas</w:t>
      </w:r>
      <w:r w:rsidR="00A03AAD">
        <w:rPr>
          <w:b/>
          <w:sz w:val="22"/>
          <w:szCs w:val="22"/>
          <w:lang w:val="en-US"/>
        </w:rPr>
        <w:t>)</w:t>
      </w:r>
      <w:r w:rsidRPr="001E2DEB">
        <w:rPr>
          <w:b/>
          <w:sz w:val="22"/>
          <w:szCs w:val="22"/>
          <w:lang w:val="en-US"/>
        </w:rPr>
        <w:t xml:space="preserve"> </w:t>
      </w:r>
      <w:r w:rsidRPr="00DD7AB2">
        <w:rPr>
          <w:b/>
          <w:sz w:val="22"/>
          <w:szCs w:val="22"/>
        </w:rPr>
        <w:t>Ε</w:t>
      </w:r>
      <w:r w:rsidR="00A03AAD">
        <w:rPr>
          <w:b/>
          <w:sz w:val="22"/>
          <w:szCs w:val="22"/>
          <w:lang w:val="en-US"/>
        </w:rPr>
        <w:t>.</w:t>
      </w:r>
      <w:r w:rsidRPr="00DD7AB2">
        <w:rPr>
          <w:b/>
          <w:sz w:val="22"/>
          <w:szCs w:val="22"/>
        </w:rPr>
        <w:t>Π</w:t>
      </w:r>
      <w:r w:rsidR="00A03AAD">
        <w:rPr>
          <w:b/>
          <w:sz w:val="22"/>
          <w:szCs w:val="22"/>
          <w:lang w:val="en-US"/>
        </w:rPr>
        <w:t>.</w:t>
      </w:r>
      <w:r w:rsidRPr="00DD7AB2">
        <w:rPr>
          <w:b/>
          <w:sz w:val="22"/>
          <w:szCs w:val="22"/>
        </w:rPr>
        <w:t>Ε</w:t>
      </w:r>
      <w:r w:rsidR="00A03AAD">
        <w:rPr>
          <w:b/>
          <w:sz w:val="22"/>
          <w:szCs w:val="22"/>
          <w:lang w:val="en-US"/>
        </w:rPr>
        <w:t>.</w:t>
      </w:r>
    </w:p>
    <w:p w:rsidR="00AF01E1" w:rsidRPr="000E6023" w:rsidRDefault="00AF01E1" w:rsidP="00AF01E1">
      <w:pPr>
        <w:rPr>
          <w:bCs/>
        </w:rPr>
      </w:pPr>
      <w:r w:rsidRPr="000E6023">
        <w:rPr>
          <w:bCs/>
        </w:rPr>
        <w:t>Μετσόβου 3</w:t>
      </w:r>
    </w:p>
    <w:p w:rsidR="00AF01E1" w:rsidRPr="000E6023" w:rsidRDefault="00AF01E1" w:rsidP="00AF01E1">
      <w:pPr>
        <w:rPr>
          <w:bCs/>
        </w:rPr>
      </w:pPr>
      <w:r w:rsidRPr="000E6023">
        <w:rPr>
          <w:bCs/>
        </w:rPr>
        <w:t>141 21 Ν. Ηράκλειο - Αττική</w:t>
      </w:r>
    </w:p>
    <w:p w:rsidR="00AF01E1" w:rsidRPr="000E6023" w:rsidRDefault="00AF01E1" w:rsidP="00AF01E1">
      <w:pPr>
        <w:tabs>
          <w:tab w:val="left" w:pos="6096"/>
        </w:tabs>
      </w:pPr>
      <w:r w:rsidRPr="000E6023">
        <w:rPr>
          <w:bCs/>
        </w:rPr>
        <w:t>Τηλ.: 210 28 80 000</w:t>
      </w:r>
    </w:p>
    <w:p w:rsidR="00270526" w:rsidRPr="00AF01E1" w:rsidRDefault="00270526" w:rsidP="00AB5AF7">
      <w:pPr>
        <w:tabs>
          <w:tab w:val="left" w:pos="357"/>
        </w:tabs>
        <w:rPr>
          <w:sz w:val="22"/>
          <w:szCs w:val="22"/>
        </w:rPr>
      </w:pPr>
    </w:p>
    <w:p w:rsidR="00270526" w:rsidRPr="0019182B" w:rsidRDefault="00270526" w:rsidP="00AB5AF7">
      <w:pPr>
        <w:pStyle w:val="a0"/>
        <w:spacing w:after="0"/>
        <w:jc w:val="left"/>
        <w:rPr>
          <w:szCs w:val="22"/>
          <w:lang w:val="el-GR"/>
        </w:rPr>
      </w:pPr>
    </w:p>
    <w:p w:rsidR="00270526" w:rsidRPr="0019182B" w:rsidRDefault="002902EF" w:rsidP="0019182B">
      <w:pPr>
        <w:pStyle w:val="1"/>
        <w:keepNext w:val="0"/>
        <w:autoSpaceDE w:val="0"/>
        <w:autoSpaceDN w:val="0"/>
        <w:adjustRightInd w:val="0"/>
        <w:spacing w:before="0" w:after="0"/>
        <w:rPr>
          <w:bCs/>
          <w:snapToGrid w:val="0"/>
          <w:color w:val="000000"/>
          <w:sz w:val="22"/>
          <w:szCs w:val="22"/>
          <w:lang w:val="el-GR" w:eastAsia="en-US"/>
        </w:rPr>
      </w:pPr>
      <w:r w:rsidRPr="0019182B">
        <w:rPr>
          <w:bCs/>
          <w:snapToGrid w:val="0"/>
          <w:color w:val="000000"/>
          <w:sz w:val="22"/>
          <w:szCs w:val="22"/>
          <w:lang w:val="el-GR" w:eastAsia="en-US"/>
        </w:rPr>
        <w:lastRenderedPageBreak/>
        <w:t>8.</w:t>
      </w:r>
      <w:r w:rsidR="001E2DEB" w:rsidRPr="0019182B">
        <w:rPr>
          <w:bCs/>
          <w:snapToGrid w:val="0"/>
          <w:color w:val="000000"/>
          <w:sz w:val="22"/>
          <w:szCs w:val="22"/>
          <w:lang w:val="el-GR" w:eastAsia="en-US"/>
        </w:rPr>
        <w:tab/>
      </w:r>
      <w:r w:rsidR="00270526" w:rsidRPr="0019182B">
        <w:rPr>
          <w:bCs/>
          <w:snapToGrid w:val="0"/>
          <w:color w:val="000000"/>
          <w:sz w:val="22"/>
          <w:szCs w:val="22"/>
          <w:lang w:val="el-GR" w:eastAsia="en-US"/>
        </w:rPr>
        <w:t>ΑΡΙΘΜΟΣ(ΟΙ) ΑΔΕΙΑΣ ΚΥΚΛΟΦΟΡΙΑΣ</w:t>
      </w:r>
    </w:p>
    <w:p w:rsidR="00E83EBF" w:rsidRPr="001E2DEB" w:rsidRDefault="00E83EBF" w:rsidP="00AB5AF7">
      <w:pPr>
        <w:tabs>
          <w:tab w:val="left" w:pos="357"/>
          <w:tab w:val="left" w:pos="570"/>
        </w:tabs>
        <w:rPr>
          <w:bCs/>
          <w:sz w:val="22"/>
          <w:szCs w:val="22"/>
          <w:lang w:val="en-US"/>
        </w:rPr>
      </w:pPr>
    </w:p>
    <w:p w:rsidR="00270526" w:rsidRPr="002902EF" w:rsidRDefault="00270526" w:rsidP="00AB5AF7">
      <w:pPr>
        <w:tabs>
          <w:tab w:val="left" w:pos="357"/>
          <w:tab w:val="left" w:pos="570"/>
        </w:tabs>
        <w:rPr>
          <w:bCs/>
          <w:sz w:val="22"/>
          <w:szCs w:val="22"/>
        </w:rPr>
      </w:pPr>
      <w:r w:rsidRPr="001E2DEB">
        <w:rPr>
          <w:bCs/>
          <w:sz w:val="22"/>
          <w:szCs w:val="22"/>
          <w:lang w:val="en-US"/>
        </w:rPr>
        <w:t>39896/</w:t>
      </w:r>
      <w:r w:rsidRPr="002902EF">
        <w:rPr>
          <w:bCs/>
          <w:sz w:val="22"/>
          <w:szCs w:val="22"/>
        </w:rPr>
        <w:t>24-</w:t>
      </w:r>
      <w:r w:rsidR="00A03AAD">
        <w:rPr>
          <w:bCs/>
          <w:sz w:val="22"/>
          <w:szCs w:val="22"/>
          <w:lang w:val="en-US"/>
        </w:rPr>
        <w:t>0</w:t>
      </w:r>
      <w:r w:rsidRPr="002902EF">
        <w:rPr>
          <w:bCs/>
          <w:sz w:val="22"/>
          <w:szCs w:val="22"/>
        </w:rPr>
        <w:t>6-2008</w:t>
      </w:r>
    </w:p>
    <w:p w:rsidR="00270526" w:rsidRPr="002902EF" w:rsidRDefault="00270526" w:rsidP="00AB5AF7">
      <w:pPr>
        <w:tabs>
          <w:tab w:val="left" w:pos="357"/>
          <w:tab w:val="left" w:pos="570"/>
        </w:tabs>
        <w:rPr>
          <w:b/>
          <w:sz w:val="22"/>
          <w:szCs w:val="22"/>
          <w:lang w:eastAsia="fr-FR"/>
        </w:rPr>
      </w:pPr>
    </w:p>
    <w:p w:rsidR="00270526" w:rsidRPr="002902EF" w:rsidRDefault="00270526" w:rsidP="00AB5AF7">
      <w:pPr>
        <w:tabs>
          <w:tab w:val="left" w:pos="357"/>
          <w:tab w:val="left" w:pos="570"/>
        </w:tabs>
        <w:rPr>
          <w:b/>
          <w:sz w:val="22"/>
          <w:szCs w:val="22"/>
          <w:lang w:eastAsia="fr-FR"/>
        </w:rPr>
      </w:pPr>
    </w:p>
    <w:p w:rsidR="00270526" w:rsidRPr="0019182B" w:rsidRDefault="002902EF" w:rsidP="0019182B">
      <w:pPr>
        <w:pStyle w:val="1"/>
        <w:keepNext w:val="0"/>
        <w:autoSpaceDE w:val="0"/>
        <w:autoSpaceDN w:val="0"/>
        <w:adjustRightInd w:val="0"/>
        <w:spacing w:before="0" w:after="0"/>
        <w:rPr>
          <w:bCs/>
          <w:snapToGrid w:val="0"/>
          <w:color w:val="000000"/>
          <w:sz w:val="22"/>
          <w:szCs w:val="22"/>
          <w:lang w:val="el-GR" w:eastAsia="en-US"/>
        </w:rPr>
      </w:pPr>
      <w:r w:rsidRPr="0019182B">
        <w:rPr>
          <w:bCs/>
          <w:snapToGrid w:val="0"/>
          <w:color w:val="000000"/>
          <w:sz w:val="22"/>
          <w:szCs w:val="22"/>
          <w:lang w:val="el-GR" w:eastAsia="en-US"/>
        </w:rPr>
        <w:t>9.</w:t>
      </w:r>
      <w:r w:rsidR="001E2DEB" w:rsidRPr="0019182B">
        <w:rPr>
          <w:bCs/>
          <w:snapToGrid w:val="0"/>
          <w:color w:val="000000"/>
          <w:sz w:val="22"/>
          <w:szCs w:val="22"/>
          <w:lang w:val="el-GR" w:eastAsia="en-US"/>
        </w:rPr>
        <w:tab/>
      </w:r>
      <w:r w:rsidR="00270526" w:rsidRPr="0019182B">
        <w:rPr>
          <w:bCs/>
          <w:snapToGrid w:val="0"/>
          <w:color w:val="000000"/>
          <w:sz w:val="22"/>
          <w:szCs w:val="22"/>
          <w:lang w:val="el-GR" w:eastAsia="en-US"/>
        </w:rPr>
        <w:t>ΗΜΕΡΟΜΗΝΙΑ ΤΗΣ ΠΡΩΤΗΣ ΕΓΚΡΙΣΗΣ / ΑΝΑΝΕΩΣΗΣ ΤΗΣ ΑΔΕΙΑΣ ΚΥΚΛΟΦΟΡΙΑΣ</w:t>
      </w:r>
    </w:p>
    <w:p w:rsidR="00E83EBF" w:rsidRPr="002902EF" w:rsidRDefault="00E83EBF" w:rsidP="00AB5AF7">
      <w:pPr>
        <w:tabs>
          <w:tab w:val="left" w:pos="360"/>
        </w:tabs>
        <w:rPr>
          <w:spacing w:val="-14"/>
          <w:sz w:val="22"/>
          <w:szCs w:val="22"/>
        </w:rPr>
      </w:pPr>
    </w:p>
    <w:p w:rsidR="00270526" w:rsidRPr="00A03AAD" w:rsidRDefault="00270526" w:rsidP="00A03AAD">
      <w:pPr>
        <w:tabs>
          <w:tab w:val="left" w:pos="-851"/>
        </w:tabs>
        <w:rPr>
          <w:sz w:val="22"/>
          <w:szCs w:val="22"/>
        </w:rPr>
      </w:pPr>
      <w:r w:rsidRPr="00A03AAD">
        <w:rPr>
          <w:sz w:val="22"/>
          <w:szCs w:val="22"/>
        </w:rPr>
        <w:t>18-11-2003/24-</w:t>
      </w:r>
      <w:r w:rsidR="00A03AAD" w:rsidRPr="00A03AAD">
        <w:rPr>
          <w:sz w:val="22"/>
          <w:szCs w:val="22"/>
          <w:lang w:val="en-US"/>
        </w:rPr>
        <w:t>0</w:t>
      </w:r>
      <w:r w:rsidRPr="00A03AAD">
        <w:rPr>
          <w:sz w:val="22"/>
          <w:szCs w:val="22"/>
        </w:rPr>
        <w:t>6-2008</w:t>
      </w:r>
    </w:p>
    <w:p w:rsidR="00270526" w:rsidRPr="008F21AF" w:rsidRDefault="00270526" w:rsidP="00AB5AF7">
      <w:pPr>
        <w:rPr>
          <w:sz w:val="22"/>
          <w:szCs w:val="22"/>
          <w:lang w:eastAsia="fr-FR"/>
        </w:rPr>
      </w:pPr>
    </w:p>
    <w:p w:rsidR="00270526" w:rsidRPr="008F21AF" w:rsidRDefault="00270526" w:rsidP="00AB5AF7">
      <w:pPr>
        <w:rPr>
          <w:sz w:val="22"/>
          <w:szCs w:val="22"/>
          <w:lang w:eastAsia="fr-FR"/>
        </w:rPr>
      </w:pPr>
    </w:p>
    <w:p w:rsidR="00270526" w:rsidRPr="0019182B" w:rsidRDefault="002902EF" w:rsidP="0019182B">
      <w:pPr>
        <w:pStyle w:val="1"/>
        <w:keepNext w:val="0"/>
        <w:autoSpaceDE w:val="0"/>
        <w:autoSpaceDN w:val="0"/>
        <w:adjustRightInd w:val="0"/>
        <w:spacing w:before="0" w:after="0"/>
        <w:rPr>
          <w:bCs/>
          <w:snapToGrid w:val="0"/>
          <w:color w:val="000000"/>
          <w:sz w:val="22"/>
          <w:szCs w:val="22"/>
          <w:lang w:val="el-GR" w:eastAsia="en-US"/>
        </w:rPr>
      </w:pPr>
      <w:r w:rsidRPr="0019182B">
        <w:rPr>
          <w:bCs/>
          <w:snapToGrid w:val="0"/>
          <w:color w:val="000000"/>
          <w:sz w:val="22"/>
          <w:szCs w:val="22"/>
          <w:lang w:val="el-GR" w:eastAsia="en-US"/>
        </w:rPr>
        <w:t>10.</w:t>
      </w:r>
      <w:r w:rsidR="001E2DEB" w:rsidRPr="0019182B">
        <w:rPr>
          <w:bCs/>
          <w:snapToGrid w:val="0"/>
          <w:color w:val="000000"/>
          <w:sz w:val="22"/>
          <w:szCs w:val="22"/>
          <w:lang w:val="el-GR" w:eastAsia="en-US"/>
        </w:rPr>
        <w:tab/>
      </w:r>
      <w:r w:rsidR="00270526" w:rsidRPr="0019182B">
        <w:rPr>
          <w:bCs/>
          <w:snapToGrid w:val="0"/>
          <w:color w:val="000000"/>
          <w:sz w:val="22"/>
          <w:szCs w:val="22"/>
          <w:lang w:val="el-GR" w:eastAsia="en-US"/>
        </w:rPr>
        <w:t>ΗΜΕΡΟΜΗΝΙΑ ΤΗΣ (ΜΕΡΙΚΗΣ) ΑΝΑΘΕΩΡΗΣΗΣ ΤΟΥ ΚΕΙΜΕΝΟΥ</w:t>
      </w:r>
    </w:p>
    <w:p w:rsidR="00E83EBF" w:rsidRPr="0019182B" w:rsidRDefault="00E83EBF" w:rsidP="0019182B">
      <w:pPr>
        <w:rPr>
          <w:sz w:val="22"/>
          <w:szCs w:val="22"/>
        </w:rPr>
      </w:pPr>
    </w:p>
    <w:p w:rsidR="00270526" w:rsidRPr="00DD7AB2" w:rsidRDefault="00270526" w:rsidP="00AB5AF7">
      <w:pPr>
        <w:pStyle w:val="2"/>
        <w:spacing w:before="0" w:after="0"/>
        <w:ind w:left="0" w:firstLine="0"/>
        <w:rPr>
          <w:b w:val="0"/>
          <w:sz w:val="22"/>
          <w:szCs w:val="22"/>
        </w:rPr>
      </w:pPr>
    </w:p>
    <w:p w:rsidR="00270526" w:rsidRDefault="00270526" w:rsidP="00E83EBF">
      <w:pPr>
        <w:pStyle w:val="a0"/>
        <w:spacing w:after="0"/>
        <w:jc w:val="left"/>
        <w:rPr>
          <w:color w:val="000000"/>
          <w:lang w:val="el-GR"/>
        </w:rPr>
      </w:pPr>
    </w:p>
    <w:sectPr w:rsidR="00270526" w:rsidSect="00AF01E1">
      <w:footerReference w:type="even" r:id="rId7"/>
      <w:footerReference w:type="default" r:id="rId8"/>
      <w:pgSz w:w="11906" w:h="16838" w:code="9"/>
      <w:pgMar w:top="1440" w:right="1440" w:bottom="1440" w:left="1440" w:header="737" w:footer="7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BBC" w:rsidRDefault="00093BBC">
      <w:r>
        <w:separator/>
      </w:r>
    </w:p>
  </w:endnote>
  <w:endnote w:type="continuationSeparator" w:id="0">
    <w:p w:rsidR="00093BBC" w:rsidRDefault="00093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9E" w:rsidRDefault="00C82C66">
    <w:pPr>
      <w:pStyle w:val="a8"/>
      <w:framePr w:wrap="around" w:vAnchor="text" w:hAnchor="margin" w:xAlign="center" w:y="1"/>
      <w:rPr>
        <w:rStyle w:val="a7"/>
      </w:rPr>
    </w:pPr>
    <w:r>
      <w:rPr>
        <w:rStyle w:val="a7"/>
      </w:rPr>
      <w:fldChar w:fldCharType="begin"/>
    </w:r>
    <w:r w:rsidR="0073059E">
      <w:rPr>
        <w:rStyle w:val="a7"/>
      </w:rPr>
      <w:instrText xml:space="preserve">PAGE  </w:instrText>
    </w:r>
    <w:r>
      <w:rPr>
        <w:rStyle w:val="a7"/>
      </w:rPr>
      <w:fldChar w:fldCharType="end"/>
    </w:r>
  </w:p>
  <w:p w:rsidR="0073059E" w:rsidRDefault="0073059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9E" w:rsidRDefault="00C82C66">
    <w:pPr>
      <w:pStyle w:val="a8"/>
      <w:jc w:val="right"/>
    </w:pPr>
    <w:fldSimple w:instr=" PAGE   \* MERGEFORMAT ">
      <w:r w:rsidR="00D22683">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BBC" w:rsidRDefault="00093BBC">
      <w:r>
        <w:separator/>
      </w:r>
    </w:p>
  </w:footnote>
  <w:footnote w:type="continuationSeparator" w:id="0">
    <w:p w:rsidR="00093BBC" w:rsidRDefault="00093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6642"/>
    <w:multiLevelType w:val="hybridMultilevel"/>
    <w:tmpl w:val="66D8D668"/>
    <w:lvl w:ilvl="0" w:tplc="8B76C392">
      <w:start w:val="2"/>
      <w:numFmt w:val="bullet"/>
      <w:lvlText w:val="-"/>
      <w:lvlJc w:val="left"/>
      <w:pPr>
        <w:tabs>
          <w:tab w:val="num" w:pos="1800"/>
        </w:tabs>
        <w:ind w:left="1800" w:hanging="360"/>
      </w:pPr>
      <w:rPr>
        <w:rFonts w:ascii="Times New Roman" w:eastAsia="Times New Roman" w:hAnsi="Times New Roman" w:cs="Times New Roman" w:hint="default"/>
        <w:i/>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0B73F53"/>
    <w:multiLevelType w:val="hybridMultilevel"/>
    <w:tmpl w:val="09E04074"/>
    <w:lvl w:ilvl="0" w:tplc="F0D0E6EE">
      <w:numFmt w:val="bullet"/>
      <w:lvlText w:val="-"/>
      <w:lvlJc w:val="left"/>
      <w:pPr>
        <w:ind w:left="1620" w:hanging="360"/>
      </w:pPr>
      <w:rPr>
        <w:rFonts w:ascii="Times New Roman" w:hAnsi="Times New Roman"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2">
    <w:nsid w:val="30B376B5"/>
    <w:multiLevelType w:val="hybridMultilevel"/>
    <w:tmpl w:val="B7F26D1A"/>
    <w:lvl w:ilvl="0" w:tplc="0E9A69A8">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52B66D7"/>
    <w:multiLevelType w:val="hybridMultilevel"/>
    <w:tmpl w:val="333616B8"/>
    <w:lvl w:ilvl="0" w:tplc="F0D0E6EE">
      <w:numFmt w:val="bullet"/>
      <w:lvlText w:val="-"/>
      <w:lvlJc w:val="left"/>
      <w:pPr>
        <w:ind w:left="1627" w:hanging="360"/>
      </w:pPr>
      <w:rPr>
        <w:rFonts w:ascii="Times New Roman" w:hAnsi="Times New Roman" w:hint="default"/>
      </w:rPr>
    </w:lvl>
    <w:lvl w:ilvl="1" w:tplc="04080003" w:tentative="1">
      <w:start w:val="1"/>
      <w:numFmt w:val="bullet"/>
      <w:lvlText w:val="o"/>
      <w:lvlJc w:val="left"/>
      <w:pPr>
        <w:ind w:left="2347" w:hanging="360"/>
      </w:pPr>
      <w:rPr>
        <w:rFonts w:ascii="Courier New" w:hAnsi="Courier New" w:cs="Courier New" w:hint="default"/>
      </w:rPr>
    </w:lvl>
    <w:lvl w:ilvl="2" w:tplc="04080005" w:tentative="1">
      <w:start w:val="1"/>
      <w:numFmt w:val="bullet"/>
      <w:lvlText w:val=""/>
      <w:lvlJc w:val="left"/>
      <w:pPr>
        <w:ind w:left="3067" w:hanging="360"/>
      </w:pPr>
      <w:rPr>
        <w:rFonts w:ascii="Wingdings" w:hAnsi="Wingdings" w:hint="default"/>
      </w:rPr>
    </w:lvl>
    <w:lvl w:ilvl="3" w:tplc="04080001" w:tentative="1">
      <w:start w:val="1"/>
      <w:numFmt w:val="bullet"/>
      <w:lvlText w:val=""/>
      <w:lvlJc w:val="left"/>
      <w:pPr>
        <w:ind w:left="3787" w:hanging="360"/>
      </w:pPr>
      <w:rPr>
        <w:rFonts w:ascii="Symbol" w:hAnsi="Symbol" w:hint="default"/>
      </w:rPr>
    </w:lvl>
    <w:lvl w:ilvl="4" w:tplc="04080003" w:tentative="1">
      <w:start w:val="1"/>
      <w:numFmt w:val="bullet"/>
      <w:lvlText w:val="o"/>
      <w:lvlJc w:val="left"/>
      <w:pPr>
        <w:ind w:left="4507" w:hanging="360"/>
      </w:pPr>
      <w:rPr>
        <w:rFonts w:ascii="Courier New" w:hAnsi="Courier New" w:cs="Courier New" w:hint="default"/>
      </w:rPr>
    </w:lvl>
    <w:lvl w:ilvl="5" w:tplc="04080005" w:tentative="1">
      <w:start w:val="1"/>
      <w:numFmt w:val="bullet"/>
      <w:lvlText w:val=""/>
      <w:lvlJc w:val="left"/>
      <w:pPr>
        <w:ind w:left="5227" w:hanging="360"/>
      </w:pPr>
      <w:rPr>
        <w:rFonts w:ascii="Wingdings" w:hAnsi="Wingdings" w:hint="default"/>
      </w:rPr>
    </w:lvl>
    <w:lvl w:ilvl="6" w:tplc="04080001" w:tentative="1">
      <w:start w:val="1"/>
      <w:numFmt w:val="bullet"/>
      <w:lvlText w:val=""/>
      <w:lvlJc w:val="left"/>
      <w:pPr>
        <w:ind w:left="5947" w:hanging="360"/>
      </w:pPr>
      <w:rPr>
        <w:rFonts w:ascii="Symbol" w:hAnsi="Symbol" w:hint="default"/>
      </w:rPr>
    </w:lvl>
    <w:lvl w:ilvl="7" w:tplc="04080003" w:tentative="1">
      <w:start w:val="1"/>
      <w:numFmt w:val="bullet"/>
      <w:lvlText w:val="o"/>
      <w:lvlJc w:val="left"/>
      <w:pPr>
        <w:ind w:left="6667" w:hanging="360"/>
      </w:pPr>
      <w:rPr>
        <w:rFonts w:ascii="Courier New" w:hAnsi="Courier New" w:cs="Courier New" w:hint="default"/>
      </w:rPr>
    </w:lvl>
    <w:lvl w:ilvl="8" w:tplc="04080005" w:tentative="1">
      <w:start w:val="1"/>
      <w:numFmt w:val="bullet"/>
      <w:lvlText w:val=""/>
      <w:lvlJc w:val="left"/>
      <w:pPr>
        <w:ind w:left="7387" w:hanging="360"/>
      </w:pPr>
      <w:rPr>
        <w:rFonts w:ascii="Wingdings" w:hAnsi="Wingdings" w:hint="default"/>
      </w:rPr>
    </w:lvl>
  </w:abstractNum>
  <w:abstractNum w:abstractNumId="4">
    <w:nsid w:val="46236A45"/>
    <w:multiLevelType w:val="hybridMultilevel"/>
    <w:tmpl w:val="36B077A6"/>
    <w:lvl w:ilvl="0" w:tplc="0E9A69A8">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A42146F"/>
    <w:multiLevelType w:val="hybridMultilevel"/>
    <w:tmpl w:val="5232DC6A"/>
    <w:lvl w:ilvl="0" w:tplc="F0D0E6EE">
      <w:numFmt w:val="bullet"/>
      <w:lvlText w:val="-"/>
      <w:lvlJc w:val="left"/>
      <w:pPr>
        <w:ind w:left="1620" w:hanging="360"/>
      </w:pPr>
      <w:rPr>
        <w:rFonts w:ascii="Times New Roman" w:hAnsi="Times New Roman"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6">
    <w:nsid w:val="4B8E55C3"/>
    <w:multiLevelType w:val="hybridMultilevel"/>
    <w:tmpl w:val="B8A2ADC0"/>
    <w:lvl w:ilvl="0" w:tplc="F0D0E6EE">
      <w:numFmt w:val="bullet"/>
      <w:lvlText w:val="-"/>
      <w:lvlJc w:val="left"/>
      <w:pPr>
        <w:ind w:left="547" w:hanging="360"/>
      </w:pPr>
      <w:rPr>
        <w:rFonts w:ascii="Times New Roman" w:hAnsi="Times New Roman" w:hint="default"/>
      </w:rPr>
    </w:lvl>
    <w:lvl w:ilvl="1" w:tplc="04080003" w:tentative="1">
      <w:start w:val="1"/>
      <w:numFmt w:val="bullet"/>
      <w:lvlText w:val="o"/>
      <w:lvlJc w:val="left"/>
      <w:pPr>
        <w:ind w:left="1267" w:hanging="360"/>
      </w:pPr>
      <w:rPr>
        <w:rFonts w:ascii="Courier New" w:hAnsi="Courier New" w:cs="Courier New" w:hint="default"/>
      </w:rPr>
    </w:lvl>
    <w:lvl w:ilvl="2" w:tplc="04080005" w:tentative="1">
      <w:start w:val="1"/>
      <w:numFmt w:val="bullet"/>
      <w:lvlText w:val=""/>
      <w:lvlJc w:val="left"/>
      <w:pPr>
        <w:ind w:left="1987" w:hanging="360"/>
      </w:pPr>
      <w:rPr>
        <w:rFonts w:ascii="Wingdings" w:hAnsi="Wingdings" w:hint="default"/>
      </w:rPr>
    </w:lvl>
    <w:lvl w:ilvl="3" w:tplc="04080001" w:tentative="1">
      <w:start w:val="1"/>
      <w:numFmt w:val="bullet"/>
      <w:lvlText w:val=""/>
      <w:lvlJc w:val="left"/>
      <w:pPr>
        <w:ind w:left="2707" w:hanging="360"/>
      </w:pPr>
      <w:rPr>
        <w:rFonts w:ascii="Symbol" w:hAnsi="Symbol" w:hint="default"/>
      </w:rPr>
    </w:lvl>
    <w:lvl w:ilvl="4" w:tplc="04080003" w:tentative="1">
      <w:start w:val="1"/>
      <w:numFmt w:val="bullet"/>
      <w:lvlText w:val="o"/>
      <w:lvlJc w:val="left"/>
      <w:pPr>
        <w:ind w:left="3427" w:hanging="360"/>
      </w:pPr>
      <w:rPr>
        <w:rFonts w:ascii="Courier New" w:hAnsi="Courier New" w:cs="Courier New" w:hint="default"/>
      </w:rPr>
    </w:lvl>
    <w:lvl w:ilvl="5" w:tplc="04080005" w:tentative="1">
      <w:start w:val="1"/>
      <w:numFmt w:val="bullet"/>
      <w:lvlText w:val=""/>
      <w:lvlJc w:val="left"/>
      <w:pPr>
        <w:ind w:left="4147" w:hanging="360"/>
      </w:pPr>
      <w:rPr>
        <w:rFonts w:ascii="Wingdings" w:hAnsi="Wingdings" w:hint="default"/>
      </w:rPr>
    </w:lvl>
    <w:lvl w:ilvl="6" w:tplc="04080001" w:tentative="1">
      <w:start w:val="1"/>
      <w:numFmt w:val="bullet"/>
      <w:lvlText w:val=""/>
      <w:lvlJc w:val="left"/>
      <w:pPr>
        <w:ind w:left="4867" w:hanging="360"/>
      </w:pPr>
      <w:rPr>
        <w:rFonts w:ascii="Symbol" w:hAnsi="Symbol" w:hint="default"/>
      </w:rPr>
    </w:lvl>
    <w:lvl w:ilvl="7" w:tplc="04080003" w:tentative="1">
      <w:start w:val="1"/>
      <w:numFmt w:val="bullet"/>
      <w:lvlText w:val="o"/>
      <w:lvlJc w:val="left"/>
      <w:pPr>
        <w:ind w:left="5587" w:hanging="360"/>
      </w:pPr>
      <w:rPr>
        <w:rFonts w:ascii="Courier New" w:hAnsi="Courier New" w:cs="Courier New" w:hint="default"/>
      </w:rPr>
    </w:lvl>
    <w:lvl w:ilvl="8" w:tplc="04080005" w:tentative="1">
      <w:start w:val="1"/>
      <w:numFmt w:val="bullet"/>
      <w:lvlText w:val=""/>
      <w:lvlJc w:val="left"/>
      <w:pPr>
        <w:ind w:left="6307" w:hanging="360"/>
      </w:pPr>
      <w:rPr>
        <w:rFonts w:ascii="Wingdings" w:hAnsi="Wingdings" w:hint="default"/>
      </w:rPr>
    </w:lvl>
  </w:abstractNum>
  <w:abstractNum w:abstractNumId="7">
    <w:nsid w:val="55D6463C"/>
    <w:multiLevelType w:val="hybridMultilevel"/>
    <w:tmpl w:val="DAD834D0"/>
    <w:lvl w:ilvl="0" w:tplc="8376E16E">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41249CF"/>
    <w:multiLevelType w:val="hybridMultilevel"/>
    <w:tmpl w:val="AF3E7D04"/>
    <w:lvl w:ilvl="0" w:tplc="0E9A69A8">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2241B63"/>
    <w:multiLevelType w:val="hybridMultilevel"/>
    <w:tmpl w:val="9AB6A4D6"/>
    <w:lvl w:ilvl="0" w:tplc="F0D0E6EE">
      <w:numFmt w:val="bullet"/>
      <w:lvlText w:val="-"/>
      <w:lvlJc w:val="left"/>
      <w:pPr>
        <w:ind w:left="360" w:hanging="360"/>
      </w:pPr>
      <w:rPr>
        <w:rFonts w:ascii="Times New Roman" w:hAnsi="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7249372B"/>
    <w:multiLevelType w:val="hybridMultilevel"/>
    <w:tmpl w:val="6A6C37E6"/>
    <w:lvl w:ilvl="0" w:tplc="8B76C392">
      <w:start w:val="2"/>
      <w:numFmt w:val="bullet"/>
      <w:lvlText w:val="-"/>
      <w:lvlJc w:val="left"/>
      <w:pPr>
        <w:tabs>
          <w:tab w:val="num" w:pos="1800"/>
        </w:tabs>
        <w:ind w:left="1800" w:hanging="360"/>
      </w:pPr>
      <w:rPr>
        <w:rFonts w:ascii="Times New Roman" w:eastAsia="Times New Roman" w:hAnsi="Times New Roman" w:cs="Times New Roman" w:hint="default"/>
        <w:i/>
        <w:color w:val="auto"/>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71E0913"/>
    <w:multiLevelType w:val="hybridMultilevel"/>
    <w:tmpl w:val="9850C6AC"/>
    <w:lvl w:ilvl="0" w:tplc="F0D0E6EE">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3739EE"/>
    <w:multiLevelType w:val="hybridMultilevel"/>
    <w:tmpl w:val="250EFD9C"/>
    <w:lvl w:ilvl="0" w:tplc="8B76C392">
      <w:start w:val="2"/>
      <w:numFmt w:val="bullet"/>
      <w:lvlText w:val="-"/>
      <w:lvlJc w:val="left"/>
      <w:pPr>
        <w:tabs>
          <w:tab w:val="num" w:pos="1800"/>
        </w:tabs>
        <w:ind w:left="1800" w:hanging="360"/>
      </w:pPr>
      <w:rPr>
        <w:rFonts w:ascii="Times New Roman" w:eastAsia="Times New Roman" w:hAnsi="Times New Roman" w:cs="Times New Roman" w:hint="default"/>
        <w:i/>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10"/>
  </w:num>
  <w:num w:numId="6">
    <w:abstractNumId w:val="0"/>
  </w:num>
  <w:num w:numId="7">
    <w:abstractNumId w:val="12"/>
  </w:num>
  <w:num w:numId="8">
    <w:abstractNumId w:val="11"/>
  </w:num>
  <w:num w:numId="9">
    <w:abstractNumId w:val="9"/>
  </w:num>
  <w:num w:numId="10">
    <w:abstractNumId w:val="5"/>
  </w:num>
  <w:num w:numId="11">
    <w:abstractNumId w:val="1"/>
  </w:num>
  <w:num w:numId="12">
    <w:abstractNumId w:val="6"/>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1C57BF"/>
    <w:rsid w:val="00093BBC"/>
    <w:rsid w:val="00106F7C"/>
    <w:rsid w:val="00133A28"/>
    <w:rsid w:val="00147FC4"/>
    <w:rsid w:val="0019182B"/>
    <w:rsid w:val="001C57BF"/>
    <w:rsid w:val="001E2DEB"/>
    <w:rsid w:val="002256CB"/>
    <w:rsid w:val="002476EF"/>
    <w:rsid w:val="00270526"/>
    <w:rsid w:val="002902EF"/>
    <w:rsid w:val="002F624A"/>
    <w:rsid w:val="00371466"/>
    <w:rsid w:val="003747BC"/>
    <w:rsid w:val="004211AA"/>
    <w:rsid w:val="004E155A"/>
    <w:rsid w:val="0053542C"/>
    <w:rsid w:val="00594C5E"/>
    <w:rsid w:val="005A7475"/>
    <w:rsid w:val="005C5AA5"/>
    <w:rsid w:val="0060527E"/>
    <w:rsid w:val="0073059E"/>
    <w:rsid w:val="0076168C"/>
    <w:rsid w:val="007C3198"/>
    <w:rsid w:val="00802A00"/>
    <w:rsid w:val="00811282"/>
    <w:rsid w:val="00854CF9"/>
    <w:rsid w:val="0085514D"/>
    <w:rsid w:val="008F21AF"/>
    <w:rsid w:val="00947D8B"/>
    <w:rsid w:val="0098562A"/>
    <w:rsid w:val="00986547"/>
    <w:rsid w:val="009E7D66"/>
    <w:rsid w:val="00A03AAD"/>
    <w:rsid w:val="00A1678C"/>
    <w:rsid w:val="00A16F34"/>
    <w:rsid w:val="00AB5AF7"/>
    <w:rsid w:val="00AF01E1"/>
    <w:rsid w:val="00B13C4C"/>
    <w:rsid w:val="00BE489F"/>
    <w:rsid w:val="00BF3754"/>
    <w:rsid w:val="00C0450E"/>
    <w:rsid w:val="00C82C66"/>
    <w:rsid w:val="00CA51B3"/>
    <w:rsid w:val="00CD0443"/>
    <w:rsid w:val="00D22683"/>
    <w:rsid w:val="00DD7AB2"/>
    <w:rsid w:val="00E0326A"/>
    <w:rsid w:val="00E83EBF"/>
    <w:rsid w:val="00EC0FBA"/>
    <w:rsid w:val="00ED5329"/>
    <w:rsid w:val="00F602CC"/>
    <w:rsid w:val="00F75CDE"/>
    <w:rsid w:val="00F93E66"/>
    <w:rsid w:val="00FA2371"/>
    <w:rsid w:val="00FA26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C66"/>
    <w:rPr>
      <w:sz w:val="24"/>
      <w:szCs w:val="24"/>
    </w:rPr>
  </w:style>
  <w:style w:type="paragraph" w:styleId="1">
    <w:name w:val="heading 1"/>
    <w:basedOn w:val="a"/>
    <w:next w:val="a0"/>
    <w:qFormat/>
    <w:rsid w:val="00C82C66"/>
    <w:pPr>
      <w:keepNext/>
      <w:tabs>
        <w:tab w:val="left" w:pos="567"/>
      </w:tabs>
      <w:spacing w:before="240" w:after="120"/>
      <w:ind w:left="567" w:hanging="567"/>
      <w:outlineLvl w:val="0"/>
    </w:pPr>
    <w:rPr>
      <w:b/>
      <w:caps/>
      <w:szCs w:val="20"/>
      <w:lang w:val="en-US" w:eastAsia="fr-FR"/>
    </w:rPr>
  </w:style>
  <w:style w:type="paragraph" w:styleId="2">
    <w:name w:val="heading 2"/>
    <w:basedOn w:val="a"/>
    <w:next w:val="a0"/>
    <w:qFormat/>
    <w:rsid w:val="00C82C66"/>
    <w:pPr>
      <w:keepNext/>
      <w:tabs>
        <w:tab w:val="left" w:pos="1701"/>
      </w:tabs>
      <w:spacing w:before="240" w:after="120"/>
      <w:ind w:left="1701" w:hanging="1134"/>
      <w:outlineLvl w:val="1"/>
    </w:pPr>
    <w:rPr>
      <w:b/>
      <w:smallCaps/>
      <w:szCs w:val="20"/>
      <w:lang w:val="en-US" w:eastAsia="fr-FR"/>
    </w:rPr>
  </w:style>
  <w:style w:type="paragraph" w:styleId="3">
    <w:name w:val="heading 3"/>
    <w:basedOn w:val="a"/>
    <w:next w:val="a"/>
    <w:qFormat/>
    <w:rsid w:val="00C82C66"/>
    <w:pPr>
      <w:keepNext/>
      <w:tabs>
        <w:tab w:val="left" w:pos="851"/>
      </w:tabs>
      <w:spacing w:before="120"/>
      <w:ind w:left="1440"/>
      <w:outlineLvl w:val="2"/>
    </w:pPr>
    <w:rPr>
      <w:i/>
    </w:rPr>
  </w:style>
  <w:style w:type="paragraph" w:styleId="4">
    <w:name w:val="heading 4"/>
    <w:basedOn w:val="a"/>
    <w:next w:val="a"/>
    <w:qFormat/>
    <w:rsid w:val="00C82C66"/>
    <w:pPr>
      <w:keepNext/>
      <w:pBdr>
        <w:bottom w:val="single" w:sz="4" w:space="1" w:color="auto"/>
      </w:pBdr>
      <w:outlineLvl w:val="3"/>
    </w:pPr>
    <w:rPr>
      <w:rFonts w:ascii="Arial" w:hAnsi="Arial"/>
      <w:b/>
    </w:rPr>
  </w:style>
  <w:style w:type="paragraph" w:styleId="5">
    <w:name w:val="heading 5"/>
    <w:basedOn w:val="a"/>
    <w:next w:val="a"/>
    <w:qFormat/>
    <w:rsid w:val="00C82C66"/>
    <w:pPr>
      <w:keepNext/>
      <w:spacing w:before="120"/>
      <w:ind w:left="567"/>
      <w:outlineLvl w:val="4"/>
    </w:pPr>
    <w:rPr>
      <w:rFonts w:ascii="Arial" w:hAnsi="Arial"/>
      <w:i/>
      <w:sz w:val="20"/>
    </w:rPr>
  </w:style>
  <w:style w:type="paragraph" w:styleId="6">
    <w:name w:val="heading 6"/>
    <w:basedOn w:val="a"/>
    <w:next w:val="a"/>
    <w:qFormat/>
    <w:rsid w:val="00C82C66"/>
    <w:pPr>
      <w:keepNext/>
      <w:spacing w:before="120" w:after="40"/>
      <w:ind w:left="357"/>
      <w:outlineLvl w:val="5"/>
    </w:pPr>
    <w:rPr>
      <w:b/>
      <w:i/>
      <w:u w:val="single"/>
    </w:rPr>
  </w:style>
  <w:style w:type="paragraph" w:styleId="7">
    <w:name w:val="heading 7"/>
    <w:basedOn w:val="a"/>
    <w:next w:val="a"/>
    <w:qFormat/>
    <w:rsid w:val="00C82C66"/>
    <w:pPr>
      <w:keepNext/>
      <w:jc w:val="center"/>
      <w:outlineLvl w:val="6"/>
    </w:pPr>
    <w:rPr>
      <w:b/>
      <w:sz w:val="32"/>
      <w:szCs w:val="20"/>
      <w:lang w:val="en-US" w:eastAsia="fr-FR"/>
    </w:rPr>
  </w:style>
  <w:style w:type="paragraph" w:styleId="8">
    <w:name w:val="heading 8"/>
    <w:basedOn w:val="a"/>
    <w:next w:val="a"/>
    <w:qFormat/>
    <w:rsid w:val="00C82C66"/>
    <w:pPr>
      <w:keepNext/>
      <w:jc w:val="center"/>
      <w:outlineLvl w:val="7"/>
    </w:pPr>
    <w:rPr>
      <w:b/>
      <w:sz w:val="22"/>
      <w:szCs w:val="20"/>
      <w:lang w:val="en-US" w:eastAsia="fr-FR"/>
    </w:rPr>
  </w:style>
  <w:style w:type="paragraph" w:styleId="9">
    <w:name w:val="heading 9"/>
    <w:basedOn w:val="a"/>
    <w:next w:val="a"/>
    <w:qFormat/>
    <w:rsid w:val="00C82C66"/>
    <w:pPr>
      <w:keepNext/>
      <w:jc w:val="both"/>
      <w:outlineLvl w:val="8"/>
    </w:pPr>
    <w:rPr>
      <w:i/>
      <w:sz w:val="22"/>
      <w:szCs w:val="20"/>
      <w:lang w:val="en-US" w:eastAsia="fr-F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Σώμα κείμενου"/>
    <w:basedOn w:val="a"/>
    <w:semiHidden/>
    <w:rsid w:val="00C82C66"/>
    <w:pPr>
      <w:keepLines/>
      <w:spacing w:after="120"/>
      <w:jc w:val="both"/>
    </w:pPr>
    <w:rPr>
      <w:sz w:val="22"/>
      <w:szCs w:val="20"/>
      <w:lang w:val="en-US" w:eastAsia="fr-FR"/>
    </w:rPr>
  </w:style>
  <w:style w:type="paragraph" w:customStyle="1" w:styleId="Titredepagesansnumro">
    <w:name w:val="Titre de page sans numéro"/>
    <w:basedOn w:val="a"/>
    <w:next w:val="a0"/>
    <w:rsid w:val="00C82C66"/>
    <w:pPr>
      <w:spacing w:before="240" w:after="240"/>
      <w:jc w:val="center"/>
    </w:pPr>
    <w:rPr>
      <w:b/>
      <w:caps/>
      <w:sz w:val="28"/>
      <w:szCs w:val="20"/>
      <w:lang w:val="en-US" w:eastAsia="fr-FR"/>
    </w:rPr>
  </w:style>
  <w:style w:type="character" w:styleId="a4">
    <w:name w:val="annotation reference"/>
    <w:basedOn w:val="a1"/>
    <w:semiHidden/>
    <w:rsid w:val="00C82C66"/>
    <w:rPr>
      <w:sz w:val="16"/>
    </w:rPr>
  </w:style>
  <w:style w:type="paragraph" w:styleId="20">
    <w:name w:val="Body Text Indent 2"/>
    <w:basedOn w:val="a"/>
    <w:semiHidden/>
    <w:rsid w:val="00C82C66"/>
    <w:pPr>
      <w:ind w:left="4253"/>
    </w:pPr>
    <w:rPr>
      <w:b/>
      <w:bCs/>
      <w:lang w:val="en-GB" w:eastAsia="en-US"/>
    </w:rPr>
  </w:style>
  <w:style w:type="paragraph" w:styleId="a5">
    <w:name w:val="Body Text Indent"/>
    <w:basedOn w:val="a"/>
    <w:semiHidden/>
    <w:rsid w:val="00C82C66"/>
    <w:pPr>
      <w:jc w:val="both"/>
    </w:pPr>
    <w:rPr>
      <w:i/>
      <w:sz w:val="22"/>
      <w:szCs w:val="20"/>
      <w:lang w:val="en-US" w:eastAsia="fr-FR"/>
    </w:rPr>
  </w:style>
  <w:style w:type="paragraph" w:styleId="a6">
    <w:name w:val="header"/>
    <w:basedOn w:val="a"/>
    <w:semiHidden/>
    <w:rsid w:val="00C82C66"/>
    <w:pPr>
      <w:tabs>
        <w:tab w:val="center" w:pos="4536"/>
        <w:tab w:val="right" w:pos="9072"/>
      </w:tabs>
      <w:jc w:val="both"/>
    </w:pPr>
    <w:rPr>
      <w:sz w:val="22"/>
      <w:szCs w:val="20"/>
      <w:lang w:val="en-US" w:eastAsia="fr-FR"/>
    </w:rPr>
  </w:style>
  <w:style w:type="character" w:styleId="a7">
    <w:name w:val="page number"/>
    <w:basedOn w:val="a1"/>
    <w:semiHidden/>
    <w:rsid w:val="00C82C66"/>
  </w:style>
  <w:style w:type="paragraph" w:styleId="a8">
    <w:name w:val="footer"/>
    <w:basedOn w:val="a"/>
    <w:link w:val="Char"/>
    <w:uiPriority w:val="99"/>
    <w:rsid w:val="00C82C66"/>
    <w:pPr>
      <w:tabs>
        <w:tab w:val="center" w:pos="4536"/>
        <w:tab w:val="right" w:pos="9072"/>
      </w:tabs>
      <w:jc w:val="both"/>
    </w:pPr>
    <w:rPr>
      <w:sz w:val="22"/>
      <w:szCs w:val="20"/>
      <w:lang w:val="en-US" w:eastAsia="fr-FR"/>
    </w:rPr>
  </w:style>
  <w:style w:type="paragraph" w:styleId="30">
    <w:name w:val="Body Text Indent 3"/>
    <w:basedOn w:val="a"/>
    <w:semiHidden/>
    <w:rsid w:val="00C82C66"/>
    <w:pPr>
      <w:spacing w:before="120"/>
      <w:ind w:left="851"/>
      <w:jc w:val="both"/>
    </w:pPr>
  </w:style>
  <w:style w:type="paragraph" w:styleId="a9">
    <w:name w:val="Block Text"/>
    <w:basedOn w:val="a"/>
    <w:semiHidden/>
    <w:rsid w:val="00C82C66"/>
    <w:pPr>
      <w:overflowPunct w:val="0"/>
      <w:autoSpaceDE w:val="0"/>
      <w:autoSpaceDN w:val="0"/>
      <w:adjustRightInd w:val="0"/>
      <w:ind w:left="851" w:right="-142"/>
      <w:textAlignment w:val="baseline"/>
    </w:pPr>
    <w:rPr>
      <w:b/>
      <w:szCs w:val="20"/>
      <w:lang w:val="en-US" w:eastAsia="en-US"/>
    </w:rPr>
  </w:style>
  <w:style w:type="paragraph" w:styleId="aa">
    <w:name w:val="Title"/>
    <w:basedOn w:val="a"/>
    <w:qFormat/>
    <w:rsid w:val="00C82C66"/>
    <w:pPr>
      <w:ind w:left="360"/>
      <w:jc w:val="center"/>
    </w:pPr>
    <w:rPr>
      <w:b/>
      <w:bCs/>
      <w:sz w:val="28"/>
    </w:rPr>
  </w:style>
  <w:style w:type="paragraph" w:styleId="ab">
    <w:name w:val="annotation text"/>
    <w:basedOn w:val="a"/>
    <w:semiHidden/>
    <w:rsid w:val="00C82C66"/>
    <w:rPr>
      <w:sz w:val="20"/>
      <w:szCs w:val="20"/>
      <w:lang w:eastAsia="en-US"/>
    </w:rPr>
  </w:style>
  <w:style w:type="paragraph" w:styleId="21">
    <w:name w:val="Body Text 2"/>
    <w:basedOn w:val="a"/>
    <w:semiHidden/>
    <w:rsid w:val="00C82C66"/>
    <w:pPr>
      <w:ind w:left="1080"/>
      <w:jc w:val="both"/>
    </w:pPr>
    <w:rPr>
      <w:rFonts w:ascii="Book Antiqua" w:hAnsi="Book Antiqua"/>
      <w:i/>
      <w:sz w:val="22"/>
      <w:szCs w:val="20"/>
      <w:lang w:val="en-US" w:eastAsia="en-US"/>
    </w:rPr>
  </w:style>
  <w:style w:type="paragraph" w:styleId="31">
    <w:name w:val="Body Text 3"/>
    <w:basedOn w:val="a"/>
    <w:semiHidden/>
    <w:rsid w:val="00C82C66"/>
    <w:pPr>
      <w:spacing w:after="240"/>
      <w:ind w:right="-720"/>
    </w:pPr>
    <w:rPr>
      <w:rFonts w:ascii="Verdana" w:hAnsi="Verdana"/>
      <w:sz w:val="22"/>
      <w:szCs w:val="20"/>
      <w:lang w:val="en-GB" w:eastAsia="en-US"/>
    </w:rPr>
  </w:style>
  <w:style w:type="paragraph" w:styleId="ac">
    <w:name w:val="caption"/>
    <w:basedOn w:val="a"/>
    <w:next w:val="a"/>
    <w:qFormat/>
    <w:rsid w:val="00C82C66"/>
    <w:pPr>
      <w:keepLines/>
      <w:suppressAutoHyphens/>
      <w:autoSpaceDE w:val="0"/>
      <w:autoSpaceDN w:val="0"/>
      <w:spacing w:before="240" w:after="240"/>
    </w:pPr>
    <w:rPr>
      <w:b/>
      <w:bCs/>
      <w:sz w:val="22"/>
      <w:szCs w:val="22"/>
      <w:lang w:val="en-US" w:eastAsia="fr-FR"/>
    </w:rPr>
  </w:style>
  <w:style w:type="paragraph" w:styleId="80">
    <w:name w:val="toc 8"/>
    <w:basedOn w:val="a"/>
    <w:next w:val="a"/>
    <w:autoRedefine/>
    <w:semiHidden/>
    <w:rsid w:val="00C82C66"/>
    <w:pPr>
      <w:autoSpaceDE w:val="0"/>
      <w:autoSpaceDN w:val="0"/>
      <w:ind w:left="1540"/>
    </w:pPr>
    <w:rPr>
      <w:sz w:val="18"/>
      <w:szCs w:val="18"/>
      <w:lang w:val="en-US" w:eastAsia="fr-FR"/>
    </w:rPr>
  </w:style>
  <w:style w:type="character" w:customStyle="1" w:styleId="Char">
    <w:name w:val="Υποσέλιδο Char"/>
    <w:basedOn w:val="a1"/>
    <w:link w:val="a8"/>
    <w:uiPriority w:val="99"/>
    <w:rsid w:val="0098562A"/>
    <w:rPr>
      <w:sz w:val="22"/>
      <w:lang w:val="en-US" w:eastAsia="fr-FR"/>
    </w:rPr>
  </w:style>
  <w:style w:type="paragraph" w:styleId="ad">
    <w:name w:val="Balloon Text"/>
    <w:basedOn w:val="a"/>
    <w:link w:val="Char0"/>
    <w:uiPriority w:val="99"/>
    <w:semiHidden/>
    <w:unhideWhenUsed/>
    <w:rsid w:val="00947D8B"/>
    <w:rPr>
      <w:rFonts w:ascii="Tahoma" w:hAnsi="Tahoma" w:cs="Tahoma"/>
      <w:sz w:val="16"/>
      <w:szCs w:val="16"/>
    </w:rPr>
  </w:style>
  <w:style w:type="character" w:customStyle="1" w:styleId="Char0">
    <w:name w:val="Κείμενο πλαισίου Char"/>
    <w:basedOn w:val="a1"/>
    <w:link w:val="ad"/>
    <w:uiPriority w:val="99"/>
    <w:semiHidden/>
    <w:rsid w:val="00947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3313</Words>
  <Characters>17893</Characters>
  <Application>Microsoft Office Word</Application>
  <DocSecurity>0</DocSecurity>
  <Lines>149</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Ενδοφλέβιο Έγχυμα Χλωριούχου Νατρίου 0,9% ΒΦ</vt:lpstr>
      <vt:lpstr>Ενδοφλέβιο Έγχυμα Χλωριούχου Νατρίου 0,9% ΒΦ</vt:lpstr>
    </vt:vector>
  </TitlesOfParts>
  <Company/>
  <LinksUpToDate>false</LinksUpToDate>
  <CharactersWithSpaces>21164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Ενδοφλέβιο Έγχυμα Χλωριούχου Νατρίου 0,9% ΒΦ</dc:title>
  <dc:creator>ΕΥΑΓΓΕΛΟΥ ΒΑΣΙΛΗΣ</dc:creator>
  <cp:lastModifiedBy>user146</cp:lastModifiedBy>
  <cp:revision>3</cp:revision>
  <cp:lastPrinted>2013-10-02T12:24:00Z</cp:lastPrinted>
  <dcterms:created xsi:type="dcterms:W3CDTF">2013-10-02T12:26:00Z</dcterms:created>
  <dcterms:modified xsi:type="dcterms:W3CDTF">2014-01-27T08:58:00Z</dcterms:modified>
</cp:coreProperties>
</file>