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67" w:rsidRPr="00CA6B15" w:rsidRDefault="00F94A67" w:rsidP="00F94A67">
      <w:pPr>
        <w:tabs>
          <w:tab w:val="left" w:pos="567"/>
        </w:tabs>
        <w:jc w:val="center"/>
        <w:rPr>
          <w:b/>
          <w:lang w:val="el-GR"/>
        </w:rPr>
      </w:pPr>
      <w:bookmarkStart w:id="0" w:name="_GoBack"/>
      <w:bookmarkEnd w:id="0"/>
      <w:r w:rsidRPr="00CA6B15">
        <w:rPr>
          <w:b/>
          <w:lang w:val="el-GR"/>
        </w:rPr>
        <w:t>ΠΕΡΙΛΗΨΗ ΤΩΝ ΧΑΡΑΚΤΗΡΙΣΤΙΚΩΝ ΤΟΥ ΠΡΟΪΟΝΤΟΣ</w:t>
      </w:r>
    </w:p>
    <w:p w:rsidR="00F94A67" w:rsidRPr="00CA6B15" w:rsidRDefault="00F94A67">
      <w:pPr>
        <w:jc w:val="center"/>
        <w:rPr>
          <w:b/>
          <w:lang w:val="el-GR"/>
        </w:rPr>
      </w:pPr>
    </w:p>
    <w:p w:rsidR="00F94A67" w:rsidRPr="00CA6B15" w:rsidRDefault="00F94A67" w:rsidP="00F94A67">
      <w:pPr>
        <w:jc w:val="both"/>
        <w:rPr>
          <w:b/>
          <w:lang w:val="el-GR"/>
        </w:rPr>
      </w:pPr>
      <w:r w:rsidRPr="00CA6B15">
        <w:rPr>
          <w:b/>
          <w:lang w:val="el-GR"/>
        </w:rPr>
        <w:t xml:space="preserve">1.      ΟΝΟΜΑΣΙΑ ΤΟΥ ΦΑΡΜΑΚΕΥΤΙΚΟΥ ΠΡΟΪΟΝΤΟΣ </w:t>
      </w:r>
    </w:p>
    <w:p w:rsidR="00005939" w:rsidRPr="00CA6B15" w:rsidRDefault="00005939" w:rsidP="00005939">
      <w:pPr>
        <w:pStyle w:val="Text"/>
        <w:ind w:left="0"/>
        <w:rPr>
          <w:lang w:val="el-GR"/>
        </w:rPr>
      </w:pPr>
      <w:bookmarkStart w:id="1" w:name="_Toc23134199"/>
      <w:r w:rsidRPr="00CA6B15">
        <w:rPr>
          <w:lang w:val="el-GR"/>
        </w:rPr>
        <w:t xml:space="preserve">         </w:t>
      </w:r>
    </w:p>
    <w:bookmarkEnd w:id="1"/>
    <w:p w:rsidR="00AB61C7" w:rsidRPr="00CA6B15" w:rsidRDefault="00251DA7" w:rsidP="002B0076">
      <w:pPr>
        <w:rPr>
          <w:lang w:val="el-GR"/>
        </w:rPr>
      </w:pPr>
      <w:r w:rsidRPr="00CA6B15">
        <w:t>BUTAGAN</w:t>
      </w:r>
      <w:r w:rsidR="002B0076" w:rsidRPr="00CA6B15">
        <w:rPr>
          <w:lang w:val="el-GR"/>
        </w:rPr>
        <w:t xml:space="preserve"> </w:t>
      </w:r>
      <w:r w:rsidR="00AB61C7" w:rsidRPr="00CA6B15">
        <w:rPr>
          <w:lang w:val="el-GR"/>
        </w:rPr>
        <w:t>7,5</w:t>
      </w:r>
      <w:r w:rsidR="00AB61C7" w:rsidRPr="00CA6B15">
        <w:t>mg</w:t>
      </w:r>
      <w:r w:rsidR="00AB61C7" w:rsidRPr="00CA6B15">
        <w:rPr>
          <w:lang w:val="el-GR"/>
        </w:rPr>
        <w:t>/5</w:t>
      </w:r>
      <w:r w:rsidR="00AB61C7" w:rsidRPr="00CA6B15">
        <w:t>ml</w:t>
      </w:r>
      <w:r w:rsidR="00786165" w:rsidRPr="00CA6B15">
        <w:rPr>
          <w:lang w:val="el-GR"/>
        </w:rPr>
        <w:t xml:space="preserve"> Σιρόπι</w:t>
      </w:r>
    </w:p>
    <w:p w:rsidR="00BC039D" w:rsidRPr="00CA6B15" w:rsidRDefault="00BC039D" w:rsidP="003C46FB">
      <w:pPr>
        <w:pStyle w:val="a5"/>
        <w:tabs>
          <w:tab w:val="clear" w:pos="4819"/>
          <w:tab w:val="clear" w:pos="9071"/>
          <w:tab w:val="left" w:pos="5040"/>
        </w:tabs>
        <w:spacing w:before="24" w:after="24"/>
        <w:rPr>
          <w:rFonts w:ascii="Arial" w:hAnsi="Arial"/>
          <w:sz w:val="20"/>
          <w:lang w:val="el-GR"/>
        </w:rPr>
      </w:pPr>
    </w:p>
    <w:p w:rsidR="00F94A67" w:rsidRPr="00CA6B15" w:rsidRDefault="00F94A67">
      <w:pPr>
        <w:rPr>
          <w:lang w:val="el-GR"/>
        </w:rPr>
      </w:pPr>
    </w:p>
    <w:p w:rsidR="00F94A67" w:rsidRPr="00CA6B15" w:rsidRDefault="00F94A67" w:rsidP="00F94A67">
      <w:pPr>
        <w:jc w:val="both"/>
        <w:rPr>
          <w:b/>
          <w:lang w:val="el-GR"/>
        </w:rPr>
      </w:pPr>
      <w:r w:rsidRPr="00CA6B15">
        <w:rPr>
          <w:b/>
          <w:lang w:val="el-GR"/>
        </w:rPr>
        <w:t xml:space="preserve">2.      ΠΟΙΟΤΙΚΗ ΚΑΙ ΠΟΣΟΤΙΚΗ ΣΥΝΘΕΣΗ </w:t>
      </w:r>
    </w:p>
    <w:p w:rsidR="00CF61E4" w:rsidRPr="00CA6B15" w:rsidRDefault="00005939" w:rsidP="00005939">
      <w:pPr>
        <w:pStyle w:val="Text"/>
        <w:ind w:left="0"/>
        <w:rPr>
          <w:lang w:val="el-GR"/>
        </w:rPr>
      </w:pPr>
      <w:r w:rsidRPr="00CA6B15">
        <w:rPr>
          <w:lang w:val="el-GR"/>
        </w:rPr>
        <w:t xml:space="preserve">        </w:t>
      </w:r>
    </w:p>
    <w:p w:rsidR="00455396" w:rsidRPr="00CA6B15" w:rsidRDefault="00721AD9" w:rsidP="00654BD3">
      <w:pPr>
        <w:pStyle w:val="Text"/>
        <w:spacing w:after="0"/>
        <w:ind w:left="0"/>
        <w:jc w:val="left"/>
        <w:rPr>
          <w:b/>
          <w:lang w:val="en-US"/>
        </w:rPr>
      </w:pPr>
      <w:bookmarkStart w:id="2" w:name="_Toc23134200"/>
      <w:r w:rsidRPr="00CA6B15">
        <w:rPr>
          <w:lang w:val="en-US"/>
        </w:rPr>
        <w:t xml:space="preserve">5ml </w:t>
      </w:r>
      <w:r w:rsidRPr="00CA6B15">
        <w:rPr>
          <w:lang w:val="el-GR"/>
        </w:rPr>
        <w:t>σιροπιού</w:t>
      </w:r>
      <w:r w:rsidRPr="00CA6B15">
        <w:rPr>
          <w:lang w:val="en-US"/>
        </w:rPr>
        <w:t xml:space="preserve"> </w:t>
      </w:r>
      <w:r w:rsidRPr="00CA6B15">
        <w:rPr>
          <w:lang w:val="el-GR"/>
        </w:rPr>
        <w:t>περιέχουν</w:t>
      </w:r>
      <w:r w:rsidRPr="00CA6B15">
        <w:rPr>
          <w:lang w:val="en-US"/>
        </w:rPr>
        <w:t xml:space="preserve"> 7,5 mg </w:t>
      </w:r>
      <w:r w:rsidR="00B0274E" w:rsidRPr="00CA6B15">
        <w:rPr>
          <w:lang w:val="en-US"/>
        </w:rPr>
        <w:t>Butamirate Citrate</w:t>
      </w:r>
      <w:r w:rsidRPr="00CA6B15">
        <w:rPr>
          <w:lang w:val="en-US"/>
        </w:rPr>
        <w:t>.</w:t>
      </w:r>
      <w:r w:rsidR="00B0274E" w:rsidRPr="00CA6B15">
        <w:rPr>
          <w:lang w:val="en-US"/>
        </w:rPr>
        <w:t xml:space="preserve"> </w:t>
      </w:r>
    </w:p>
    <w:p w:rsidR="00455396" w:rsidRPr="00CA6B15" w:rsidRDefault="00BB6143" w:rsidP="00251DA7">
      <w:pPr>
        <w:pStyle w:val="Text"/>
        <w:spacing w:after="0"/>
        <w:ind w:left="0"/>
        <w:jc w:val="left"/>
        <w:rPr>
          <w:lang w:val="el-GR"/>
        </w:rPr>
      </w:pPr>
      <w:r w:rsidRPr="00CA6B15">
        <w:rPr>
          <w:lang w:val="el-GR"/>
        </w:rPr>
        <w:t xml:space="preserve">Έκδοχα με γνωστή δράση: </w:t>
      </w:r>
      <w:r w:rsidR="00455396" w:rsidRPr="00CA6B15">
        <w:rPr>
          <w:lang w:val="el-GR"/>
        </w:rPr>
        <w:t>Περιέχει σορβιτόλη και αιθανόλη.</w:t>
      </w:r>
    </w:p>
    <w:p w:rsidR="00A30C7E" w:rsidRPr="00CA6B15" w:rsidRDefault="00A30C7E" w:rsidP="002B0076">
      <w:pPr>
        <w:pStyle w:val="Text"/>
        <w:ind w:left="0"/>
        <w:rPr>
          <w:lang w:val="el-GR"/>
        </w:rPr>
      </w:pPr>
    </w:p>
    <w:bookmarkEnd w:id="2"/>
    <w:p w:rsidR="00883ED5" w:rsidRPr="00CA6B15" w:rsidRDefault="00883ED5" w:rsidP="00883ED5">
      <w:pPr>
        <w:rPr>
          <w:lang w:val="el-GR"/>
        </w:rPr>
      </w:pPr>
      <w:r w:rsidRPr="00CA6B15">
        <w:rPr>
          <w:lang w:val="el-GR"/>
        </w:rPr>
        <w:t>Για τον πλήρη κατάλογο των εκδόχων, βλ. παράγραφο 6.1.</w:t>
      </w:r>
    </w:p>
    <w:p w:rsidR="003E298D" w:rsidRPr="00CA6B15" w:rsidRDefault="003E298D">
      <w:pPr>
        <w:rPr>
          <w:lang w:val="el-GR"/>
        </w:rPr>
      </w:pPr>
    </w:p>
    <w:p w:rsidR="001018C0" w:rsidRPr="00CA6B15" w:rsidRDefault="001018C0">
      <w:pPr>
        <w:rPr>
          <w:lang w:val="el-GR"/>
        </w:rPr>
      </w:pPr>
    </w:p>
    <w:p w:rsidR="00F94A67" w:rsidRPr="00CA6B15" w:rsidRDefault="00F94A67" w:rsidP="00F94A67">
      <w:pPr>
        <w:jc w:val="both"/>
        <w:rPr>
          <w:b/>
          <w:lang w:val="el-GR"/>
        </w:rPr>
      </w:pPr>
      <w:r w:rsidRPr="00CA6B15">
        <w:rPr>
          <w:b/>
          <w:lang w:val="el-GR"/>
        </w:rPr>
        <w:t>3.</w:t>
      </w:r>
      <w:r w:rsidRPr="00CA6B15">
        <w:rPr>
          <w:b/>
          <w:lang w:val="el-GR"/>
        </w:rPr>
        <w:tab/>
        <w:t xml:space="preserve"> </w:t>
      </w:r>
      <w:r w:rsidR="001018C0" w:rsidRPr="00CA6B15">
        <w:rPr>
          <w:b/>
          <w:lang w:val="el-GR"/>
        </w:rPr>
        <w:t xml:space="preserve">ΦΑΡΜΑΚΟΤΕΧΝΙΚΗ </w:t>
      </w:r>
      <w:r w:rsidRPr="00CA6B15">
        <w:rPr>
          <w:b/>
          <w:lang w:val="el-GR"/>
        </w:rPr>
        <w:t>ΜΟΡΦΗ</w:t>
      </w:r>
    </w:p>
    <w:p w:rsidR="00BC039D" w:rsidRPr="00CA6B15" w:rsidRDefault="00BC039D">
      <w:pPr>
        <w:tabs>
          <w:tab w:val="left" w:pos="709"/>
        </w:tabs>
        <w:rPr>
          <w:lang w:val="el-GR"/>
        </w:rPr>
      </w:pPr>
      <w:r w:rsidRPr="00CA6B15">
        <w:rPr>
          <w:i/>
          <w:lang w:val="el-GR"/>
        </w:rPr>
        <w:t xml:space="preserve">   </w:t>
      </w:r>
    </w:p>
    <w:p w:rsidR="003E298D" w:rsidRPr="00CA6B15" w:rsidRDefault="003E298D" w:rsidP="003E298D">
      <w:pPr>
        <w:tabs>
          <w:tab w:val="left" w:pos="709"/>
        </w:tabs>
        <w:ind w:left="708" w:hanging="708"/>
        <w:rPr>
          <w:lang w:val="el-GR"/>
        </w:rPr>
      </w:pPr>
      <w:r w:rsidRPr="00CA6B15">
        <w:rPr>
          <w:lang w:val="el-GR"/>
        </w:rPr>
        <w:t xml:space="preserve">Σιρόπι </w:t>
      </w:r>
    </w:p>
    <w:p w:rsidR="003E298D" w:rsidRPr="00CA6B15" w:rsidRDefault="003E298D" w:rsidP="003E298D">
      <w:pPr>
        <w:tabs>
          <w:tab w:val="left" w:pos="709"/>
        </w:tabs>
        <w:rPr>
          <w:lang w:val="el-GR"/>
        </w:rPr>
      </w:pPr>
    </w:p>
    <w:p w:rsidR="003E298D" w:rsidRPr="00CA6B15" w:rsidRDefault="003E298D" w:rsidP="003E298D">
      <w:pPr>
        <w:tabs>
          <w:tab w:val="left" w:pos="709"/>
        </w:tabs>
        <w:rPr>
          <w:lang w:val="el-GR"/>
        </w:rPr>
      </w:pPr>
    </w:p>
    <w:p w:rsidR="00F94A67" w:rsidRPr="00CA6B15" w:rsidRDefault="00F94A67" w:rsidP="00F94A67">
      <w:pPr>
        <w:jc w:val="both"/>
        <w:rPr>
          <w:b/>
          <w:lang w:val="el-GR"/>
        </w:rPr>
      </w:pPr>
      <w:r w:rsidRPr="00CA6B15">
        <w:rPr>
          <w:b/>
          <w:lang w:val="el-GR"/>
        </w:rPr>
        <w:t>4.</w:t>
      </w:r>
      <w:r w:rsidRPr="00CA6B15">
        <w:rPr>
          <w:b/>
          <w:lang w:val="el-GR"/>
        </w:rPr>
        <w:tab/>
        <w:t xml:space="preserve">ΚΛΙΝΙΚΕΣ ΠΛΗΡΟΦΟΡΙΕΣ </w:t>
      </w:r>
    </w:p>
    <w:p w:rsidR="00F94A67" w:rsidRPr="00CA6B15" w:rsidRDefault="00F94A67" w:rsidP="00F94A67">
      <w:pPr>
        <w:jc w:val="both"/>
        <w:rPr>
          <w:b/>
          <w:lang w:val="el-GR"/>
        </w:rPr>
      </w:pPr>
    </w:p>
    <w:p w:rsidR="00F94A67" w:rsidRPr="00CA6B15" w:rsidRDefault="00F94A67" w:rsidP="00F94A67">
      <w:pPr>
        <w:jc w:val="both"/>
        <w:rPr>
          <w:b/>
          <w:lang w:val="el-GR"/>
        </w:rPr>
      </w:pPr>
      <w:r w:rsidRPr="00CA6B15">
        <w:rPr>
          <w:b/>
          <w:lang w:val="el-GR"/>
        </w:rPr>
        <w:t>4.1.</w:t>
      </w:r>
      <w:r w:rsidRPr="00CA6B15">
        <w:rPr>
          <w:b/>
          <w:lang w:val="el-GR"/>
        </w:rPr>
        <w:tab/>
        <w:t>Θεραπευτικές ενδείξεις</w:t>
      </w:r>
    </w:p>
    <w:p w:rsidR="00E324C5" w:rsidRPr="00CA6B15" w:rsidRDefault="00E324C5" w:rsidP="00F94A67">
      <w:pPr>
        <w:jc w:val="both"/>
        <w:rPr>
          <w:b/>
          <w:lang w:val="el-GR"/>
        </w:rPr>
      </w:pPr>
    </w:p>
    <w:p w:rsidR="006760D5" w:rsidRPr="00CA6B15" w:rsidRDefault="006760D5" w:rsidP="006760D5">
      <w:pPr>
        <w:tabs>
          <w:tab w:val="left" w:pos="709"/>
        </w:tabs>
        <w:rPr>
          <w:lang w:val="el-GR"/>
        </w:rPr>
      </w:pPr>
      <w:r w:rsidRPr="00CA6B15">
        <w:rPr>
          <w:lang w:val="el-GR"/>
        </w:rPr>
        <w:t>Ξηρός μη παραγωγικός βήχας</w:t>
      </w:r>
      <w:r w:rsidR="001308A0" w:rsidRPr="00CA6B15">
        <w:rPr>
          <w:lang w:val="el-GR"/>
        </w:rPr>
        <w:t>.</w:t>
      </w:r>
      <w:r w:rsidRPr="00CA6B15">
        <w:rPr>
          <w:lang w:val="el-GR"/>
        </w:rPr>
        <w:t xml:space="preserve"> </w:t>
      </w:r>
    </w:p>
    <w:p w:rsidR="006760D5" w:rsidRPr="00CA6B15" w:rsidRDefault="006760D5" w:rsidP="006760D5">
      <w:pPr>
        <w:tabs>
          <w:tab w:val="left" w:pos="709"/>
        </w:tabs>
        <w:rPr>
          <w:lang w:val="el-GR"/>
        </w:rPr>
      </w:pPr>
    </w:p>
    <w:p w:rsidR="00F94A67" w:rsidRPr="00CA6B15" w:rsidRDefault="00F94A67" w:rsidP="006760D5">
      <w:pPr>
        <w:jc w:val="both"/>
        <w:rPr>
          <w:b/>
          <w:lang w:val="el-GR"/>
        </w:rPr>
      </w:pPr>
      <w:r w:rsidRPr="00CA6B15">
        <w:rPr>
          <w:b/>
          <w:lang w:val="el-GR"/>
        </w:rPr>
        <w:t>4.2</w:t>
      </w:r>
      <w:r w:rsidRPr="00CA6B15">
        <w:rPr>
          <w:b/>
          <w:lang w:val="el-GR"/>
        </w:rPr>
        <w:tab/>
        <w:t>Δοσολογία και τρόπος χορήγησης</w:t>
      </w:r>
    </w:p>
    <w:p w:rsidR="00972A85" w:rsidRPr="00CA6B15" w:rsidRDefault="00972A85" w:rsidP="00972A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221E" w:rsidRPr="00CA6B15" w:rsidRDefault="0007221E" w:rsidP="001308A0">
      <w:pPr>
        <w:tabs>
          <w:tab w:val="left" w:pos="709"/>
        </w:tabs>
        <w:rPr>
          <w:b/>
          <w:u w:val="single"/>
          <w:lang w:val="el-GR"/>
        </w:rPr>
      </w:pPr>
      <w:r w:rsidRPr="00CA6B15">
        <w:rPr>
          <w:b/>
          <w:u w:val="single"/>
          <w:lang w:val="el-GR"/>
        </w:rPr>
        <w:t>Δοσολογία</w:t>
      </w:r>
    </w:p>
    <w:p w:rsidR="0007221E" w:rsidRPr="00CA6B15" w:rsidRDefault="0007221E" w:rsidP="001308A0">
      <w:pPr>
        <w:tabs>
          <w:tab w:val="left" w:pos="709"/>
        </w:tabs>
        <w:rPr>
          <w:b/>
          <w:lang w:val="el-GR"/>
        </w:rPr>
      </w:pPr>
    </w:p>
    <w:p w:rsidR="001308A0" w:rsidRPr="00CA6B15" w:rsidRDefault="001308A0" w:rsidP="0079691A">
      <w:pPr>
        <w:tabs>
          <w:tab w:val="left" w:pos="0"/>
        </w:tabs>
        <w:jc w:val="both"/>
        <w:rPr>
          <w:lang w:val="el-GR"/>
        </w:rPr>
      </w:pPr>
      <w:r w:rsidRPr="00CA6B15">
        <w:rPr>
          <w:u w:val="single"/>
          <w:lang w:val="el-GR"/>
        </w:rPr>
        <w:t>Έφηβοι από 12 ετών:</w:t>
      </w:r>
      <w:r w:rsidRPr="00CA6B15">
        <w:rPr>
          <w:lang w:val="el-GR"/>
        </w:rPr>
        <w:t xml:space="preserve"> 15ml </w:t>
      </w:r>
      <w:r w:rsidR="00EF21B3" w:rsidRPr="00CA6B15">
        <w:rPr>
          <w:lang w:val="el-GR"/>
        </w:rPr>
        <w:t xml:space="preserve">(22,5mg) </w:t>
      </w:r>
      <w:r w:rsidRPr="00CA6B15">
        <w:rPr>
          <w:lang w:val="el-GR"/>
        </w:rPr>
        <w:t xml:space="preserve">τρεις </w:t>
      </w:r>
      <w:r w:rsidR="003809E5" w:rsidRPr="00CA6B15">
        <w:rPr>
          <w:lang w:val="el-GR"/>
        </w:rPr>
        <w:t xml:space="preserve">φορές </w:t>
      </w:r>
      <w:r w:rsidRPr="00CA6B15">
        <w:rPr>
          <w:lang w:val="el-GR"/>
        </w:rPr>
        <w:t>την ημέρα</w:t>
      </w:r>
    </w:p>
    <w:p w:rsidR="001308A0" w:rsidRPr="00CA6B15" w:rsidRDefault="001308A0" w:rsidP="0079691A">
      <w:pPr>
        <w:tabs>
          <w:tab w:val="left" w:pos="0"/>
        </w:tabs>
        <w:jc w:val="both"/>
        <w:rPr>
          <w:lang w:val="el-GR"/>
        </w:rPr>
      </w:pPr>
      <w:r w:rsidRPr="00CA6B15">
        <w:rPr>
          <w:u w:val="single"/>
          <w:lang w:val="el-GR"/>
        </w:rPr>
        <w:t>Ενήλικες:</w:t>
      </w:r>
      <w:r w:rsidR="00135B9D" w:rsidRPr="00CA6B15">
        <w:rPr>
          <w:lang w:val="el-GR"/>
        </w:rPr>
        <w:t xml:space="preserve"> </w:t>
      </w:r>
      <w:r w:rsidRPr="00CA6B15">
        <w:rPr>
          <w:lang w:val="el-GR"/>
        </w:rPr>
        <w:t>15</w:t>
      </w:r>
      <w:r w:rsidR="00EF21B3" w:rsidRPr="00CA6B15">
        <w:rPr>
          <w:lang w:val="el-GR"/>
        </w:rPr>
        <w:t xml:space="preserve"> (22,5</w:t>
      </w:r>
      <w:r w:rsidR="00EF21B3" w:rsidRPr="00CA6B15">
        <w:rPr>
          <w:lang w:val="en-US"/>
        </w:rPr>
        <w:t>mg</w:t>
      </w:r>
      <w:r w:rsidR="00EF21B3" w:rsidRPr="00CA6B15">
        <w:rPr>
          <w:lang w:val="el-GR"/>
        </w:rPr>
        <w:t xml:space="preserve">) </w:t>
      </w:r>
      <w:r w:rsidRPr="00CA6B15">
        <w:rPr>
          <w:lang w:val="el-GR"/>
        </w:rPr>
        <w:t xml:space="preserve">ml τέσσερις </w:t>
      </w:r>
      <w:r w:rsidR="003809E5" w:rsidRPr="00CA6B15">
        <w:rPr>
          <w:lang w:val="el-GR"/>
        </w:rPr>
        <w:t>φορές</w:t>
      </w:r>
      <w:r w:rsidRPr="00CA6B15">
        <w:rPr>
          <w:lang w:val="el-GR"/>
        </w:rPr>
        <w:t xml:space="preserve"> την ημέρα</w:t>
      </w:r>
    </w:p>
    <w:p w:rsidR="001308A0" w:rsidRPr="00CA6B15" w:rsidRDefault="001308A0" w:rsidP="001308A0">
      <w:pPr>
        <w:tabs>
          <w:tab w:val="left" w:pos="709"/>
        </w:tabs>
        <w:rPr>
          <w:lang w:val="el-GR"/>
        </w:rPr>
      </w:pPr>
    </w:p>
    <w:p w:rsidR="001308A0" w:rsidRPr="00CA6B15" w:rsidRDefault="001308A0" w:rsidP="00F15F7B">
      <w:pPr>
        <w:tabs>
          <w:tab w:val="left" w:pos="709"/>
        </w:tabs>
        <w:jc w:val="both"/>
        <w:rPr>
          <w:lang w:val="el-GR"/>
        </w:rPr>
      </w:pPr>
      <w:r w:rsidRPr="00CA6B15">
        <w:rPr>
          <w:u w:val="single"/>
          <w:lang w:val="el-GR"/>
        </w:rPr>
        <w:t xml:space="preserve">Παιδιά </w:t>
      </w:r>
      <w:r w:rsidR="003809E5" w:rsidRPr="00CA6B15">
        <w:rPr>
          <w:u w:val="single"/>
          <w:lang w:val="el-GR"/>
        </w:rPr>
        <w:t>4</w:t>
      </w:r>
      <w:r w:rsidRPr="00CA6B15">
        <w:rPr>
          <w:u w:val="single"/>
          <w:lang w:val="el-GR"/>
        </w:rPr>
        <w:t>-6 ετών:</w:t>
      </w:r>
      <w:r w:rsidR="00A15734" w:rsidRPr="00CA6B15">
        <w:rPr>
          <w:lang w:val="el-GR"/>
        </w:rPr>
        <w:t xml:space="preserve"> </w:t>
      </w:r>
      <w:r w:rsidRPr="00CA6B15">
        <w:rPr>
          <w:lang w:val="el-GR"/>
        </w:rPr>
        <w:t xml:space="preserve">5ml </w:t>
      </w:r>
      <w:r w:rsidR="00EF21B3" w:rsidRPr="00CA6B15">
        <w:rPr>
          <w:lang w:val="el-GR"/>
        </w:rPr>
        <w:t>(7,5</w:t>
      </w:r>
      <w:r w:rsidR="00EF21B3" w:rsidRPr="00CA6B15">
        <w:rPr>
          <w:lang w:val="en-US"/>
        </w:rPr>
        <w:t>mg</w:t>
      </w:r>
      <w:r w:rsidR="00EF21B3" w:rsidRPr="00CA6B15">
        <w:rPr>
          <w:lang w:val="el-GR"/>
        </w:rPr>
        <w:t xml:space="preserve">) </w:t>
      </w:r>
      <w:r w:rsidRPr="00CA6B15">
        <w:rPr>
          <w:lang w:val="el-GR"/>
        </w:rPr>
        <w:t xml:space="preserve">τρεις </w:t>
      </w:r>
      <w:r w:rsidR="003809E5" w:rsidRPr="00CA6B15">
        <w:rPr>
          <w:lang w:val="el-GR"/>
        </w:rPr>
        <w:t xml:space="preserve">φορές </w:t>
      </w:r>
      <w:r w:rsidRPr="00CA6B15">
        <w:rPr>
          <w:lang w:val="el-GR"/>
        </w:rPr>
        <w:t>την ημέρα</w:t>
      </w:r>
    </w:p>
    <w:p w:rsidR="001308A0" w:rsidRPr="00CA6B15" w:rsidRDefault="001308A0" w:rsidP="00F15F7B">
      <w:pPr>
        <w:tabs>
          <w:tab w:val="left" w:pos="709"/>
        </w:tabs>
        <w:jc w:val="both"/>
        <w:rPr>
          <w:lang w:val="el-GR"/>
        </w:rPr>
      </w:pPr>
      <w:r w:rsidRPr="00CA6B15">
        <w:rPr>
          <w:u w:val="single"/>
          <w:lang w:val="el-GR"/>
        </w:rPr>
        <w:t>Παιδιά 6-12 ετών:</w:t>
      </w:r>
      <w:r w:rsidRPr="00CA6B15">
        <w:rPr>
          <w:lang w:val="el-GR"/>
        </w:rPr>
        <w:t xml:space="preserve"> 10ml </w:t>
      </w:r>
      <w:r w:rsidR="00EF21B3" w:rsidRPr="00CA6B15">
        <w:rPr>
          <w:lang w:val="el-GR"/>
        </w:rPr>
        <w:t>(15</w:t>
      </w:r>
      <w:r w:rsidR="00EF21B3" w:rsidRPr="00CA6B15">
        <w:rPr>
          <w:lang w:val="en-US"/>
        </w:rPr>
        <w:t>mg</w:t>
      </w:r>
      <w:r w:rsidR="00EF21B3" w:rsidRPr="00CA6B15">
        <w:rPr>
          <w:lang w:val="el-GR"/>
        </w:rPr>
        <w:t xml:space="preserve">) </w:t>
      </w:r>
      <w:r w:rsidRPr="00CA6B15">
        <w:rPr>
          <w:lang w:val="el-GR"/>
        </w:rPr>
        <w:t xml:space="preserve">τρεις </w:t>
      </w:r>
      <w:r w:rsidR="003809E5" w:rsidRPr="00CA6B15">
        <w:rPr>
          <w:lang w:val="el-GR"/>
        </w:rPr>
        <w:t xml:space="preserve">φορές </w:t>
      </w:r>
      <w:r w:rsidRPr="00CA6B15">
        <w:rPr>
          <w:lang w:val="el-GR"/>
        </w:rPr>
        <w:t>την ημέρα</w:t>
      </w:r>
    </w:p>
    <w:p w:rsidR="001308A0" w:rsidRPr="00CA6B15" w:rsidRDefault="001308A0" w:rsidP="001308A0">
      <w:pPr>
        <w:tabs>
          <w:tab w:val="left" w:pos="709"/>
        </w:tabs>
        <w:rPr>
          <w:lang w:val="el-GR"/>
        </w:rPr>
      </w:pPr>
    </w:p>
    <w:p w:rsidR="00A607AE" w:rsidRPr="00CA6B15" w:rsidRDefault="00A607AE" w:rsidP="00A607AE">
      <w:pPr>
        <w:pStyle w:val="Text"/>
        <w:ind w:left="0"/>
        <w:rPr>
          <w:lang w:val="el-GR"/>
        </w:rPr>
      </w:pPr>
      <w:r w:rsidRPr="00CA6B15">
        <w:rPr>
          <w:lang w:val="el-GR"/>
        </w:rPr>
        <w:t>Το σιρόπι περιέχει τις γλυκαντικές ύλες σακχαρίνη και σορβιτόλη και έτσι μπορεί να χρησιμοποιηθεί από διαβητικούς.</w:t>
      </w:r>
    </w:p>
    <w:p w:rsidR="00A607AE" w:rsidRPr="00CA6B15" w:rsidRDefault="00A607AE" w:rsidP="001308A0">
      <w:pPr>
        <w:tabs>
          <w:tab w:val="left" w:pos="709"/>
        </w:tabs>
        <w:rPr>
          <w:lang w:val="el-GR"/>
        </w:rPr>
      </w:pPr>
    </w:p>
    <w:p w:rsidR="009208D0" w:rsidRPr="00CA6B15" w:rsidRDefault="009208D0" w:rsidP="00654BD3">
      <w:pPr>
        <w:pStyle w:val="Default"/>
        <w:jc w:val="both"/>
        <w:rPr>
          <w:color w:val="auto"/>
        </w:rPr>
      </w:pPr>
      <w:r w:rsidRPr="00CA6B15">
        <w:rPr>
          <w:rFonts w:ascii="Times New Roman" w:hAnsi="Times New Roman"/>
          <w:color w:val="auto"/>
        </w:rPr>
        <w:t xml:space="preserve">Να μην χορηγείται σε </w:t>
      </w:r>
      <w:r w:rsidR="009A4547" w:rsidRPr="00CA6B15">
        <w:rPr>
          <w:rFonts w:ascii="Times New Roman" w:hAnsi="Times New Roman"/>
          <w:color w:val="auto"/>
        </w:rPr>
        <w:t>παιδιά κάτω των 4 ετών</w:t>
      </w:r>
      <w:r w:rsidRPr="00CA6B15">
        <w:rPr>
          <w:rFonts w:ascii="Times New Roman" w:hAnsi="Times New Roman"/>
          <w:color w:val="auto"/>
        </w:rPr>
        <w:t>.</w:t>
      </w:r>
    </w:p>
    <w:p w:rsidR="001308A0" w:rsidRPr="00CA6B15" w:rsidRDefault="001308A0" w:rsidP="00196D66">
      <w:pPr>
        <w:tabs>
          <w:tab w:val="left" w:pos="709"/>
        </w:tabs>
        <w:rPr>
          <w:lang w:val="el-GR"/>
        </w:rPr>
      </w:pPr>
      <w:r w:rsidRPr="00CA6B15">
        <w:rPr>
          <w:lang w:val="el-GR"/>
        </w:rPr>
        <w:t xml:space="preserve"> </w:t>
      </w:r>
    </w:p>
    <w:p w:rsidR="0007221E" w:rsidRPr="00CA6B15" w:rsidRDefault="0007221E" w:rsidP="00196D66">
      <w:pPr>
        <w:tabs>
          <w:tab w:val="left" w:pos="709"/>
        </w:tabs>
        <w:rPr>
          <w:b/>
          <w:u w:val="single"/>
          <w:lang w:val="el-GR"/>
        </w:rPr>
      </w:pPr>
      <w:r w:rsidRPr="00CA6B15">
        <w:rPr>
          <w:b/>
          <w:u w:val="single"/>
          <w:lang w:val="el-GR"/>
        </w:rPr>
        <w:t>Τρόπος χορήγησης</w:t>
      </w:r>
    </w:p>
    <w:p w:rsidR="0007221E" w:rsidRPr="00CA6B15" w:rsidRDefault="0007221E" w:rsidP="00196D66">
      <w:pPr>
        <w:tabs>
          <w:tab w:val="left" w:pos="709"/>
        </w:tabs>
        <w:rPr>
          <w:lang w:val="el-GR"/>
        </w:rPr>
      </w:pPr>
    </w:p>
    <w:p w:rsidR="001308A0" w:rsidRPr="00CA6B15" w:rsidRDefault="001308A0" w:rsidP="00196D66">
      <w:pPr>
        <w:tabs>
          <w:tab w:val="left" w:pos="709"/>
        </w:tabs>
        <w:rPr>
          <w:lang w:val="el-GR"/>
        </w:rPr>
      </w:pPr>
      <w:r w:rsidRPr="00CA6B15">
        <w:rPr>
          <w:lang w:val="el-GR"/>
        </w:rPr>
        <w:t xml:space="preserve">Το </w:t>
      </w:r>
      <w:r w:rsidR="00251DA7" w:rsidRPr="00CA6B15">
        <w:rPr>
          <w:lang w:val="el-GR"/>
        </w:rPr>
        <w:t>BUTAGAN</w:t>
      </w:r>
      <w:r w:rsidRPr="00CA6B15">
        <w:rPr>
          <w:lang w:val="el-GR"/>
        </w:rPr>
        <w:t xml:space="preserve"> θα πρέπει αν είναι δυνατόν να λαμβάνεται πριν από τα γεύματα</w:t>
      </w:r>
      <w:r w:rsidR="0007221E" w:rsidRPr="00CA6B15">
        <w:rPr>
          <w:lang w:val="el-GR"/>
        </w:rPr>
        <w:t>.</w:t>
      </w:r>
    </w:p>
    <w:p w:rsidR="00F20D61" w:rsidRPr="00CA6B15" w:rsidRDefault="00F20D61" w:rsidP="00972A85">
      <w:pPr>
        <w:pStyle w:val="Default"/>
        <w:rPr>
          <w:rFonts w:ascii="Times New Roman" w:hAnsi="Times New Roman" w:cs="Times New Roman"/>
          <w:color w:val="auto"/>
        </w:rPr>
      </w:pPr>
    </w:p>
    <w:p w:rsidR="000532A6" w:rsidRPr="00CA6B15" w:rsidRDefault="00F54B47" w:rsidP="00585ABB">
      <w:pPr>
        <w:pStyle w:val="Text"/>
        <w:ind w:left="0"/>
        <w:rPr>
          <w:lang w:val="el-GR"/>
        </w:rPr>
      </w:pPr>
      <w:r w:rsidRPr="00CA6B15">
        <w:rPr>
          <w:lang w:val="el-GR"/>
        </w:rPr>
        <w:t xml:space="preserve">Η μέγιστη χρονική διάρκεια χρήσης χωρίς </w:t>
      </w:r>
      <w:r w:rsidR="00101F46" w:rsidRPr="00CA6B15">
        <w:rPr>
          <w:lang w:val="el-GR"/>
        </w:rPr>
        <w:t>τη σύσταση</w:t>
      </w:r>
      <w:r w:rsidRPr="00CA6B15">
        <w:rPr>
          <w:lang w:val="el-GR"/>
        </w:rPr>
        <w:t xml:space="preserve"> ιατρού είναι </w:t>
      </w:r>
      <w:r w:rsidR="000D16CF" w:rsidRPr="00CA6B15">
        <w:rPr>
          <w:lang w:val="el-GR"/>
        </w:rPr>
        <w:t xml:space="preserve">7 ημέρες </w:t>
      </w:r>
      <w:r w:rsidRPr="00CA6B15">
        <w:rPr>
          <w:lang w:val="el-GR"/>
        </w:rPr>
        <w:t>(βλ. παράγραφο 4.4 Ειδικές προειδοποιήσεις και προφυλάξεις κατά τη χρήση).</w:t>
      </w:r>
    </w:p>
    <w:p w:rsidR="00F54B47" w:rsidRPr="00CA6B15" w:rsidRDefault="00F54B47" w:rsidP="00585ABB">
      <w:pPr>
        <w:pStyle w:val="Text"/>
        <w:ind w:left="0"/>
        <w:rPr>
          <w:lang w:val="el-GR"/>
        </w:rPr>
      </w:pPr>
    </w:p>
    <w:p w:rsidR="00833799" w:rsidRPr="00CA6B15" w:rsidRDefault="00005939" w:rsidP="00654BD3">
      <w:pPr>
        <w:keepNext/>
        <w:keepLines/>
        <w:rPr>
          <w:b/>
          <w:lang w:val="el-GR"/>
        </w:rPr>
      </w:pPr>
      <w:bookmarkStart w:id="3" w:name="_Toc192569389"/>
      <w:r w:rsidRPr="00CA6B15">
        <w:rPr>
          <w:b/>
          <w:lang w:val="el-GR"/>
        </w:rPr>
        <w:lastRenderedPageBreak/>
        <w:t>4.3       Αντενδείξεις</w:t>
      </w:r>
      <w:bookmarkEnd w:id="3"/>
    </w:p>
    <w:p w:rsidR="00833799" w:rsidRPr="00CA6B15" w:rsidRDefault="00833799" w:rsidP="00654BD3">
      <w:pPr>
        <w:keepNext/>
        <w:keepLines/>
        <w:rPr>
          <w:b/>
          <w:lang w:val="el-GR"/>
        </w:rPr>
      </w:pPr>
    </w:p>
    <w:p w:rsidR="00081425" w:rsidRPr="00CA6B15" w:rsidRDefault="00CE439D" w:rsidP="00654BD3">
      <w:pPr>
        <w:pStyle w:val="Default"/>
        <w:keepNext/>
        <w:keepLines/>
        <w:jc w:val="both"/>
        <w:rPr>
          <w:rFonts w:ascii="Times New Roman" w:hAnsi="Times New Roman"/>
          <w:color w:val="auto"/>
        </w:rPr>
      </w:pPr>
      <w:r w:rsidRPr="00CA6B15">
        <w:rPr>
          <w:rFonts w:ascii="Times New Roman" w:hAnsi="Times New Roman"/>
          <w:color w:val="auto"/>
        </w:rPr>
        <w:t>Υ</w:t>
      </w:r>
      <w:r w:rsidR="00833799" w:rsidRPr="00CA6B15">
        <w:rPr>
          <w:rFonts w:ascii="Times New Roman" w:hAnsi="Times New Roman"/>
          <w:color w:val="auto"/>
        </w:rPr>
        <w:t xml:space="preserve">περευαισθησία στη </w:t>
      </w:r>
      <w:r w:rsidRPr="00CA6B15">
        <w:rPr>
          <w:rFonts w:ascii="Times New Roman" w:hAnsi="Times New Roman"/>
          <w:color w:val="auto"/>
        </w:rPr>
        <w:t xml:space="preserve">δραστική ουσία </w:t>
      </w:r>
      <w:r w:rsidR="00A32147" w:rsidRPr="00CA6B15">
        <w:rPr>
          <w:rFonts w:ascii="Times New Roman" w:hAnsi="Times New Roman"/>
          <w:color w:val="auto"/>
        </w:rPr>
        <w:t>butamirate citrate</w:t>
      </w:r>
      <w:r w:rsidR="00833799" w:rsidRPr="00CA6B15">
        <w:rPr>
          <w:rFonts w:ascii="Times New Roman" w:hAnsi="Times New Roman"/>
          <w:color w:val="auto"/>
        </w:rPr>
        <w:t xml:space="preserve"> ή σε κάποιο από τα έκδοχα</w:t>
      </w:r>
      <w:r w:rsidR="00EA116B" w:rsidRPr="00CA6B15">
        <w:rPr>
          <w:rFonts w:ascii="Times New Roman" w:hAnsi="Times New Roman"/>
          <w:color w:val="auto"/>
        </w:rPr>
        <w:t xml:space="preserve"> που αναφέρονται στην παράγραφο 6.1</w:t>
      </w:r>
      <w:r w:rsidR="00B9315C" w:rsidRPr="00CA6B15">
        <w:rPr>
          <w:rFonts w:ascii="Times New Roman" w:hAnsi="Times New Roman"/>
          <w:color w:val="auto"/>
        </w:rPr>
        <w:t>.</w:t>
      </w:r>
    </w:p>
    <w:p w:rsidR="00081425" w:rsidRPr="00CA6B15" w:rsidRDefault="00081425">
      <w:pPr>
        <w:jc w:val="both"/>
        <w:rPr>
          <w:lang w:val="el-GR"/>
        </w:rPr>
      </w:pPr>
    </w:p>
    <w:p w:rsidR="00515926" w:rsidRPr="00CA6B15" w:rsidRDefault="00F94A67" w:rsidP="00654BD3">
      <w:pPr>
        <w:pStyle w:val="2"/>
        <w:numPr>
          <w:ilvl w:val="1"/>
          <w:numId w:val="11"/>
        </w:numPr>
        <w:tabs>
          <w:tab w:val="clear" w:pos="855"/>
          <w:tab w:val="num" w:pos="709"/>
        </w:tabs>
        <w:spacing w:before="0" w:after="0"/>
        <w:ind w:left="856" w:hanging="856"/>
        <w:jc w:val="both"/>
        <w:rPr>
          <w:lang w:val="el-GR"/>
        </w:rPr>
      </w:pPr>
      <w:r w:rsidRPr="00CA6B15">
        <w:rPr>
          <w:lang w:val="el-GR"/>
        </w:rPr>
        <w:t>Ειδικές προειδοποιήσεις και προφυλάξεις κατά τη χρήση</w:t>
      </w:r>
    </w:p>
    <w:p w:rsidR="00196D66" w:rsidRPr="00CA6B15" w:rsidRDefault="00196D66" w:rsidP="00654BD3">
      <w:pPr>
        <w:pStyle w:val="Text"/>
        <w:spacing w:after="0"/>
        <w:rPr>
          <w:lang w:val="el-GR"/>
        </w:rPr>
      </w:pPr>
    </w:p>
    <w:p w:rsidR="00F15F7B" w:rsidRPr="00CA6B15" w:rsidRDefault="00F15F7B">
      <w:pPr>
        <w:tabs>
          <w:tab w:val="left" w:pos="709"/>
        </w:tabs>
        <w:jc w:val="both"/>
        <w:rPr>
          <w:lang w:val="el-GR"/>
        </w:rPr>
      </w:pPr>
      <w:r w:rsidRPr="00CA6B15">
        <w:rPr>
          <w:lang w:val="el-GR"/>
        </w:rPr>
        <w:t>Λόγω αναστολής του αντανακλαστικού του βήχα από την βουταμιράτη, πρέπει να αποφεύγεται η ταυτόχρονη χορήγηση αποχρεμπτικών, διότι μπορεί να οδηγήσει σε κατακράτηση της βλέννας στο αναπνευστικό σύστημα, η οποία μπορεί να αυξήσει τον κίνδυνο βρογχόσπασμου και μόλυνσης των αεραγωγών.</w:t>
      </w:r>
    </w:p>
    <w:p w:rsidR="00685291" w:rsidRPr="00CA6B15" w:rsidRDefault="00685291" w:rsidP="00F15F7B">
      <w:pPr>
        <w:tabs>
          <w:tab w:val="left" w:pos="709"/>
        </w:tabs>
        <w:jc w:val="both"/>
        <w:rPr>
          <w:lang w:val="el-GR"/>
        </w:rPr>
      </w:pPr>
    </w:p>
    <w:p w:rsidR="00F15F7B" w:rsidRPr="00CA6B15" w:rsidRDefault="007C0A98" w:rsidP="00F15F7B">
      <w:pPr>
        <w:tabs>
          <w:tab w:val="left" w:pos="709"/>
        </w:tabs>
        <w:jc w:val="both"/>
        <w:rPr>
          <w:lang w:val="el-GR"/>
        </w:rPr>
      </w:pPr>
      <w:r w:rsidRPr="00CA6B15">
        <w:rPr>
          <w:lang w:val="el-GR"/>
        </w:rPr>
        <w:t xml:space="preserve">Σε περίπτωση που </w:t>
      </w:r>
      <w:r w:rsidR="00F15F7B" w:rsidRPr="00CA6B15">
        <w:rPr>
          <w:lang w:val="el-GR"/>
        </w:rPr>
        <w:t>ο βήχας συνεχίζεται πέρα των 7 ημερών</w:t>
      </w:r>
      <w:r w:rsidRPr="00CA6B15">
        <w:rPr>
          <w:lang w:val="el-GR"/>
        </w:rPr>
        <w:t>, θα πρέπει να ζητείται ιατρική συμβουλή</w:t>
      </w:r>
      <w:r w:rsidR="00F15F7B" w:rsidRPr="00CA6B15">
        <w:rPr>
          <w:lang w:val="el-GR"/>
        </w:rPr>
        <w:t>.</w:t>
      </w:r>
    </w:p>
    <w:p w:rsidR="00F15F7B" w:rsidRPr="00CA6B15" w:rsidRDefault="00F15F7B" w:rsidP="00F15F7B">
      <w:pPr>
        <w:tabs>
          <w:tab w:val="left" w:pos="709"/>
        </w:tabs>
        <w:rPr>
          <w:lang w:val="el-GR"/>
        </w:rPr>
      </w:pPr>
    </w:p>
    <w:p w:rsidR="00FF60D8" w:rsidRPr="00CA6B15" w:rsidRDefault="00196D66" w:rsidP="00654BD3">
      <w:pPr>
        <w:keepNext/>
        <w:keepLines/>
        <w:jc w:val="both"/>
        <w:rPr>
          <w:u w:val="single"/>
          <w:lang w:val="el-GR"/>
        </w:rPr>
      </w:pPr>
      <w:r w:rsidRPr="00CA6B15">
        <w:rPr>
          <w:u w:val="single"/>
          <w:lang w:val="el-GR"/>
        </w:rPr>
        <w:t>Παιδιατρικός πληθυσμός</w:t>
      </w:r>
    </w:p>
    <w:p w:rsidR="00392DA4" w:rsidRPr="00CA6B15" w:rsidRDefault="00392DA4" w:rsidP="00654BD3">
      <w:pPr>
        <w:keepNext/>
        <w:keepLines/>
        <w:jc w:val="both"/>
        <w:rPr>
          <w:lang w:val="el-GR"/>
        </w:rPr>
      </w:pPr>
      <w:r w:rsidRPr="00CA6B15">
        <w:rPr>
          <w:lang w:val="el-GR"/>
        </w:rPr>
        <w:t>Να μην χορηγείται σε παιδιά κάτω των 4 ετών.</w:t>
      </w:r>
    </w:p>
    <w:p w:rsidR="00196D66" w:rsidRPr="00CA6B15" w:rsidRDefault="00392DA4" w:rsidP="00654BD3">
      <w:pPr>
        <w:keepNext/>
        <w:keepLines/>
        <w:jc w:val="both"/>
        <w:rPr>
          <w:lang w:val="el-GR"/>
        </w:rPr>
      </w:pPr>
      <w:r w:rsidRPr="00CA6B15">
        <w:rPr>
          <w:lang w:val="el-GR"/>
        </w:rPr>
        <w:t>Σε παιδιά κάτω των 4 ετών μπορούν να χορηγηθούν μόνο</w:t>
      </w:r>
      <w:r w:rsidR="00196D66" w:rsidRPr="00CA6B15">
        <w:rPr>
          <w:lang w:val="el-GR"/>
        </w:rPr>
        <w:t xml:space="preserve"> πόσιμες σταγόνες </w:t>
      </w:r>
      <w:r w:rsidRPr="00CA6B15">
        <w:rPr>
          <w:lang w:val="el-GR"/>
        </w:rPr>
        <w:t>κιτρικής βουταμιράτης κα</w:t>
      </w:r>
      <w:r w:rsidR="00196D66" w:rsidRPr="00CA6B15">
        <w:rPr>
          <w:lang w:val="el-GR"/>
        </w:rPr>
        <w:t xml:space="preserve">ι μόνο </w:t>
      </w:r>
      <w:r w:rsidR="00290C36" w:rsidRPr="00CA6B15">
        <w:rPr>
          <w:lang w:val="el-GR"/>
        </w:rPr>
        <w:t xml:space="preserve">κατόπιν </w:t>
      </w:r>
      <w:r w:rsidR="00196D66" w:rsidRPr="00CA6B15">
        <w:rPr>
          <w:lang w:val="el-GR"/>
        </w:rPr>
        <w:t>ιατρική</w:t>
      </w:r>
      <w:r w:rsidR="00290C36" w:rsidRPr="00CA6B15">
        <w:rPr>
          <w:lang w:val="el-GR"/>
        </w:rPr>
        <w:t>ς σύστασης</w:t>
      </w:r>
      <w:r w:rsidR="00196D66" w:rsidRPr="00CA6B15">
        <w:rPr>
          <w:lang w:val="el-GR"/>
        </w:rPr>
        <w:t>.</w:t>
      </w:r>
    </w:p>
    <w:p w:rsidR="00196D66" w:rsidRPr="00CA6B15" w:rsidRDefault="00196D66" w:rsidP="008C7112">
      <w:pPr>
        <w:jc w:val="both"/>
        <w:rPr>
          <w:lang w:val="el-GR"/>
        </w:rPr>
      </w:pPr>
    </w:p>
    <w:p w:rsidR="00C153BA" w:rsidRPr="00CA6B15" w:rsidRDefault="00C153BA" w:rsidP="00F50B5B">
      <w:pPr>
        <w:keepNext/>
        <w:keepLines/>
        <w:jc w:val="both"/>
        <w:rPr>
          <w:u w:val="single"/>
          <w:lang w:val="el-GR"/>
        </w:rPr>
      </w:pPr>
      <w:r w:rsidRPr="00CA6B15">
        <w:rPr>
          <w:u w:val="single"/>
          <w:lang w:val="el-GR"/>
        </w:rPr>
        <w:t>Πληροφορίες για τα έκδοχα</w:t>
      </w:r>
    </w:p>
    <w:p w:rsidR="00CC22CC" w:rsidRPr="00CA6B15" w:rsidRDefault="00CC22CC" w:rsidP="008C7112">
      <w:pPr>
        <w:tabs>
          <w:tab w:val="left" w:pos="0"/>
        </w:tabs>
        <w:jc w:val="both"/>
        <w:rPr>
          <w:lang w:val="el-GR"/>
        </w:rPr>
      </w:pPr>
      <w:r w:rsidRPr="00CA6B15">
        <w:rPr>
          <w:lang w:val="en-US"/>
        </w:rPr>
        <w:t>Sorbitol</w:t>
      </w:r>
      <w:r w:rsidRPr="00CA6B15">
        <w:rPr>
          <w:lang w:val="el-GR"/>
        </w:rPr>
        <w:t xml:space="preserve"> (</w:t>
      </w:r>
      <w:r w:rsidRPr="00CA6B15">
        <w:rPr>
          <w:lang w:val="en-US"/>
        </w:rPr>
        <w:t>E</w:t>
      </w:r>
      <w:r w:rsidRPr="00CA6B15">
        <w:rPr>
          <w:lang w:val="el-GR"/>
        </w:rPr>
        <w:t xml:space="preserve">420): </w:t>
      </w:r>
      <w:r w:rsidR="0023767F" w:rsidRPr="00CA6B15">
        <w:rPr>
          <w:lang w:val="el-GR"/>
        </w:rPr>
        <w:t>Περιέχει σορβιτόλη 40</w:t>
      </w:r>
      <w:r w:rsidR="00256CDE" w:rsidRPr="00CA6B15">
        <w:rPr>
          <w:lang w:val="el-GR"/>
        </w:rPr>
        <w:t>5</w:t>
      </w:r>
      <w:r w:rsidR="0023767F" w:rsidRPr="00CA6B15">
        <w:rPr>
          <w:lang w:val="el-GR"/>
        </w:rPr>
        <w:t xml:space="preserve">mg/ml. </w:t>
      </w:r>
      <w:r w:rsidRPr="00CA6B15">
        <w:rPr>
          <w:lang w:val="el-GR"/>
        </w:rPr>
        <w:t xml:space="preserve">Ασθενείς με σπάνια κληρονομικά προβλήματα δυσανεξίας </w:t>
      </w:r>
      <w:r w:rsidR="000D3BF3" w:rsidRPr="00CA6B15">
        <w:rPr>
          <w:lang w:val="el-GR"/>
        </w:rPr>
        <w:t>σ</w:t>
      </w:r>
      <w:r w:rsidRPr="00CA6B15">
        <w:rPr>
          <w:lang w:val="el-GR"/>
        </w:rPr>
        <w:t>τη φρουκτόζη δε</w:t>
      </w:r>
      <w:r w:rsidR="000D3BF3" w:rsidRPr="00CA6B15">
        <w:rPr>
          <w:lang w:val="el-GR"/>
        </w:rPr>
        <w:t xml:space="preserve">ν πρέπει </w:t>
      </w:r>
      <w:r w:rsidRPr="00CA6B15">
        <w:rPr>
          <w:lang w:val="el-GR"/>
        </w:rPr>
        <w:t xml:space="preserve">να </w:t>
      </w:r>
      <w:r w:rsidR="000D3BF3" w:rsidRPr="00CA6B15">
        <w:rPr>
          <w:lang w:val="el-GR"/>
        </w:rPr>
        <w:t>πάρουν αυτό</w:t>
      </w:r>
      <w:r w:rsidRPr="00CA6B15">
        <w:rPr>
          <w:lang w:val="el-GR"/>
        </w:rPr>
        <w:t xml:space="preserve"> το φάρμακο. </w:t>
      </w:r>
    </w:p>
    <w:p w:rsidR="00546FE4" w:rsidRPr="00CA6B15" w:rsidRDefault="00546FE4" w:rsidP="00546FE4">
      <w:pPr>
        <w:jc w:val="both"/>
        <w:rPr>
          <w:lang w:val="el-GR"/>
        </w:rPr>
      </w:pPr>
      <w:r w:rsidRPr="00CA6B15">
        <w:rPr>
          <w:lang w:val="el-GR"/>
        </w:rPr>
        <w:t>Μπορεί να έχει ήπια υπακτική ενέργεια εάν ληφθεί ποσότητα άνω των 10</w:t>
      </w:r>
      <w:r w:rsidRPr="00CA6B15">
        <w:t>g</w:t>
      </w:r>
      <w:r w:rsidRPr="00CA6B15">
        <w:rPr>
          <w:lang w:val="el-GR"/>
        </w:rPr>
        <w:t>.</w:t>
      </w:r>
    </w:p>
    <w:p w:rsidR="00546FE4" w:rsidRPr="00CA6B15" w:rsidRDefault="00546FE4" w:rsidP="00546FE4">
      <w:pPr>
        <w:jc w:val="both"/>
        <w:rPr>
          <w:lang w:val="el-GR"/>
        </w:rPr>
      </w:pPr>
      <w:r w:rsidRPr="00CA6B15">
        <w:rPr>
          <w:lang w:val="el-GR"/>
        </w:rPr>
        <w:t>Θερμιδική αξία 2,6kcal/g σορβιτόλης.</w:t>
      </w:r>
    </w:p>
    <w:p w:rsidR="0098075B" w:rsidRPr="00CA6B15" w:rsidRDefault="00CC22CC" w:rsidP="004D32B5">
      <w:pPr>
        <w:rPr>
          <w:lang w:val="el-GR"/>
        </w:rPr>
      </w:pPr>
      <w:r w:rsidRPr="00CA6B15">
        <w:rPr>
          <w:lang w:val="en-US"/>
        </w:rPr>
        <w:t>Ethanol</w:t>
      </w:r>
      <w:r w:rsidRPr="00CA6B15">
        <w:rPr>
          <w:lang w:val="el-GR"/>
        </w:rPr>
        <w:t>: Αυτό το φαρμακευτικό προϊόν περιέχει μικρά ποσά αιθαν</w:t>
      </w:r>
      <w:r w:rsidR="0059117E" w:rsidRPr="00CA6B15">
        <w:rPr>
          <w:lang w:val="el-GR"/>
        </w:rPr>
        <w:t>όλης (</w:t>
      </w:r>
      <w:r w:rsidR="0098075B" w:rsidRPr="00CA6B15">
        <w:rPr>
          <w:lang w:val="el-GR"/>
        </w:rPr>
        <w:t>2</w:t>
      </w:r>
      <w:r w:rsidR="004D14E4" w:rsidRPr="00CA6B15">
        <w:rPr>
          <w:lang w:val="el-GR"/>
        </w:rPr>
        <w:t>,</w:t>
      </w:r>
      <w:r w:rsidR="0098075B" w:rsidRPr="00CA6B15">
        <w:rPr>
          <w:lang w:val="el-GR"/>
        </w:rPr>
        <w:t>5</w:t>
      </w:r>
      <w:r w:rsidRPr="00CA6B15">
        <w:rPr>
          <w:lang w:val="el-GR"/>
        </w:rPr>
        <w:t xml:space="preserve"> </w:t>
      </w:r>
      <w:r w:rsidRPr="00CA6B15">
        <w:rPr>
          <w:lang w:val="en-US"/>
        </w:rPr>
        <w:t>mg</w:t>
      </w:r>
      <w:r w:rsidRPr="00CA6B15">
        <w:rPr>
          <w:lang w:val="el-GR"/>
        </w:rPr>
        <w:t>/</w:t>
      </w:r>
      <w:r w:rsidRPr="00CA6B15">
        <w:rPr>
          <w:lang w:val="en-US"/>
        </w:rPr>
        <w:t>ml</w:t>
      </w:r>
      <w:r w:rsidRPr="00CA6B15">
        <w:rPr>
          <w:lang w:val="el-GR"/>
        </w:rPr>
        <w:t>) που αντιστοιχούν σε λιγότερο από 100</w:t>
      </w:r>
      <w:r w:rsidR="00390A30" w:rsidRPr="00CA6B15">
        <w:rPr>
          <w:lang w:val="en-US"/>
        </w:rPr>
        <w:t>mg</w:t>
      </w:r>
      <w:r w:rsidRPr="00CA6B15">
        <w:rPr>
          <w:lang w:val="el-GR"/>
        </w:rPr>
        <w:t xml:space="preserve"> ανά δόση.</w:t>
      </w:r>
    </w:p>
    <w:p w:rsidR="00BC039D" w:rsidRPr="00CA6B15" w:rsidRDefault="00BC039D">
      <w:pPr>
        <w:rPr>
          <w:b/>
          <w:i/>
          <w:lang w:val="el-GR"/>
        </w:rPr>
      </w:pPr>
    </w:p>
    <w:p w:rsidR="00F94A67" w:rsidRPr="00CA6B15" w:rsidRDefault="00F94A67" w:rsidP="00654BD3">
      <w:pPr>
        <w:pStyle w:val="2"/>
        <w:spacing w:before="0" w:after="0"/>
        <w:ind w:left="0" w:firstLine="0"/>
        <w:jc w:val="both"/>
        <w:rPr>
          <w:lang w:val="el-GR"/>
        </w:rPr>
      </w:pPr>
      <w:r w:rsidRPr="00CA6B15">
        <w:rPr>
          <w:caps/>
          <w:lang w:val="el-GR"/>
        </w:rPr>
        <w:t>4.5.</w:t>
      </w:r>
      <w:r w:rsidRPr="00CA6B15">
        <w:rPr>
          <w:caps/>
          <w:lang w:val="el-GR"/>
        </w:rPr>
        <w:tab/>
      </w:r>
      <w:r w:rsidRPr="00CA6B15">
        <w:rPr>
          <w:lang w:val="el-GR"/>
        </w:rPr>
        <w:t>Αλληλεπιδράσεις με άλλα φαρμακευτικά προϊόντα και άλλες μορφές αλληλεπίδρασης</w:t>
      </w:r>
    </w:p>
    <w:p w:rsidR="00515926" w:rsidRPr="00CA6B15" w:rsidRDefault="00515926" w:rsidP="00D72AE1">
      <w:pPr>
        <w:pStyle w:val="Default"/>
        <w:rPr>
          <w:rFonts w:ascii="Times New Roman" w:hAnsi="Times New Roman"/>
          <w:color w:val="auto"/>
        </w:rPr>
      </w:pPr>
    </w:p>
    <w:p w:rsidR="00976497" w:rsidRPr="00CA6B15" w:rsidRDefault="008364E6" w:rsidP="00654BD3">
      <w:pPr>
        <w:pStyle w:val="Text"/>
        <w:spacing w:after="0"/>
        <w:ind w:left="0"/>
        <w:rPr>
          <w:lang w:val="el-GR"/>
        </w:rPr>
      </w:pPr>
      <w:r w:rsidRPr="00CA6B15">
        <w:rPr>
          <w:lang w:val="el-GR"/>
        </w:rPr>
        <w:t xml:space="preserve"> Η ταυτόχρονη χορήγηση </w:t>
      </w:r>
      <w:r w:rsidR="00DA1AD3" w:rsidRPr="00CA6B15">
        <w:rPr>
          <w:lang w:val="el-GR"/>
        </w:rPr>
        <w:t>αποχρε</w:t>
      </w:r>
      <w:r w:rsidR="00896D73" w:rsidRPr="00CA6B15">
        <w:rPr>
          <w:lang w:val="el-GR"/>
        </w:rPr>
        <w:t>μ</w:t>
      </w:r>
      <w:r w:rsidR="00DA1AD3" w:rsidRPr="00CA6B15">
        <w:rPr>
          <w:lang w:val="el-GR"/>
        </w:rPr>
        <w:t xml:space="preserve">πτικών </w:t>
      </w:r>
      <w:r w:rsidRPr="00CA6B15">
        <w:rPr>
          <w:lang w:val="el-GR"/>
        </w:rPr>
        <w:t>συν</w:t>
      </w:r>
      <w:r w:rsidR="00896D73" w:rsidRPr="00CA6B15">
        <w:rPr>
          <w:lang w:val="el-GR"/>
        </w:rPr>
        <w:t>ι</w:t>
      </w:r>
      <w:r w:rsidRPr="00CA6B15">
        <w:rPr>
          <w:lang w:val="el-GR"/>
        </w:rPr>
        <w:t>στ</w:t>
      </w:r>
      <w:r w:rsidR="00896D73" w:rsidRPr="00CA6B15">
        <w:rPr>
          <w:lang w:val="el-GR"/>
        </w:rPr>
        <w:t>ά</w:t>
      </w:r>
      <w:r w:rsidRPr="00CA6B15">
        <w:rPr>
          <w:lang w:val="el-GR"/>
        </w:rPr>
        <w:t>ται να αποφεύγεται (βλ. Παράγραφο 4.4 Ειδικές προειδοποιήσεις και προφυλάξεις κατά τη χρήση)</w:t>
      </w:r>
      <w:r w:rsidR="00DA1AD3" w:rsidRPr="00CA6B15">
        <w:rPr>
          <w:lang w:val="el-GR"/>
        </w:rPr>
        <w:t>.</w:t>
      </w:r>
    </w:p>
    <w:p w:rsidR="00F31683" w:rsidRPr="00CA6B15" w:rsidRDefault="00F31683" w:rsidP="00654BD3">
      <w:pPr>
        <w:pStyle w:val="2"/>
        <w:spacing w:before="0" w:after="0"/>
        <w:jc w:val="both"/>
        <w:rPr>
          <w:caps/>
          <w:lang w:val="el-GR"/>
        </w:rPr>
      </w:pPr>
    </w:p>
    <w:p w:rsidR="00F94A67" w:rsidRPr="00CA6B15" w:rsidRDefault="00F94A67" w:rsidP="00654BD3">
      <w:pPr>
        <w:pStyle w:val="2"/>
        <w:spacing w:before="0" w:after="0"/>
        <w:jc w:val="both"/>
        <w:rPr>
          <w:lang w:val="el-GR"/>
        </w:rPr>
      </w:pPr>
      <w:r w:rsidRPr="00CA6B15">
        <w:rPr>
          <w:caps/>
          <w:lang w:val="el-GR"/>
        </w:rPr>
        <w:t>4.6.</w:t>
      </w:r>
      <w:r w:rsidRPr="00CA6B15">
        <w:rPr>
          <w:caps/>
          <w:lang w:val="el-GR"/>
        </w:rPr>
        <w:tab/>
      </w:r>
      <w:r w:rsidRPr="00CA6B15">
        <w:t>K</w:t>
      </w:r>
      <w:r w:rsidRPr="00CA6B15">
        <w:rPr>
          <w:lang w:val="el-GR"/>
        </w:rPr>
        <w:t>ύηση και γαλουχία</w:t>
      </w:r>
    </w:p>
    <w:p w:rsidR="00563D72" w:rsidRPr="00CA6B15" w:rsidRDefault="00563D72" w:rsidP="00563D72">
      <w:pPr>
        <w:rPr>
          <w:b/>
          <w:u w:val="single"/>
          <w:lang w:val="el-GR"/>
        </w:rPr>
      </w:pPr>
    </w:p>
    <w:p w:rsidR="00563D72" w:rsidRPr="00CA6B15" w:rsidRDefault="00FC7170" w:rsidP="00563D72">
      <w:pPr>
        <w:rPr>
          <w:lang w:val="el-GR"/>
        </w:rPr>
      </w:pPr>
      <w:r w:rsidRPr="00CA6B15">
        <w:rPr>
          <w:u w:val="single"/>
          <w:lang w:val="el-GR"/>
        </w:rPr>
        <w:t>Κ</w:t>
      </w:r>
      <w:r w:rsidR="00563D72" w:rsidRPr="00CA6B15">
        <w:rPr>
          <w:u w:val="single"/>
          <w:lang w:val="el-GR"/>
        </w:rPr>
        <w:t>ύηση</w:t>
      </w:r>
    </w:p>
    <w:p w:rsidR="00563D72" w:rsidRPr="00CA6B15" w:rsidRDefault="00563D72" w:rsidP="00654BD3">
      <w:pPr>
        <w:rPr>
          <w:lang w:val="el-GR"/>
        </w:rPr>
      </w:pPr>
      <w:r w:rsidRPr="00CA6B15">
        <w:rPr>
          <w:lang w:val="el-GR"/>
        </w:rPr>
        <w:t>Μελέτες αναπαραγωγής σε πειραματόζωα δεν έδειξαν κίνδυνο για το έμβρυο. Παρ’ όλα αυτά</w:t>
      </w:r>
      <w:r w:rsidR="00A96C67" w:rsidRPr="00CA6B15">
        <w:rPr>
          <w:lang w:val="el-GR"/>
        </w:rPr>
        <w:t>,</w:t>
      </w:r>
      <w:r w:rsidRPr="00CA6B15">
        <w:rPr>
          <w:lang w:val="el-GR"/>
        </w:rPr>
        <w:t xml:space="preserve"> επειδή δεν υπάρχουν επαρκείς μελέτες σε εγκύους, η χρήση του </w:t>
      </w:r>
      <w:r w:rsidR="00251DA7" w:rsidRPr="00CA6B15">
        <w:rPr>
          <w:lang w:val="el-GR"/>
        </w:rPr>
        <w:t>BUTAGAN</w:t>
      </w:r>
      <w:r w:rsidRPr="00CA6B15">
        <w:rPr>
          <w:lang w:val="el-GR"/>
        </w:rPr>
        <w:t xml:space="preserve"> πρέπει να αποφεύγεται κατά το πρώτο τρίμηνο της εγκυμοσύνης. </w:t>
      </w:r>
      <w:r w:rsidR="008C7E92" w:rsidRPr="00CA6B15">
        <w:rPr>
          <w:lang w:val="el-GR"/>
        </w:rPr>
        <w:t>Τ</w:t>
      </w:r>
      <w:r w:rsidRPr="00CA6B15">
        <w:rPr>
          <w:lang w:val="el-GR"/>
        </w:rPr>
        <w:t xml:space="preserve">ο </w:t>
      </w:r>
      <w:r w:rsidR="00251DA7" w:rsidRPr="00CA6B15">
        <w:rPr>
          <w:lang w:val="el-GR"/>
        </w:rPr>
        <w:t>BUTAGAN</w:t>
      </w:r>
      <w:r w:rsidRPr="00CA6B15">
        <w:rPr>
          <w:lang w:val="el-GR"/>
        </w:rPr>
        <w:t xml:space="preserve"> μπορεί να χρησιμοποιηθεί </w:t>
      </w:r>
      <w:r w:rsidR="008C7E92" w:rsidRPr="00CA6B15">
        <w:rPr>
          <w:lang w:val="el-GR"/>
        </w:rPr>
        <w:t xml:space="preserve">στους υπόλοιπους μήνες της εγκυμοσύνης μόνο εάν το αναμενόμενο όφελος για τη μητέρα είναι μεγαλύτερο από κάθε πιθανό κίνδυνο για το παιδί </w:t>
      </w:r>
      <w:r w:rsidRPr="00CA6B15">
        <w:rPr>
          <w:lang w:val="el-GR"/>
        </w:rPr>
        <w:t>σύμφωνα με την κρίση και τις οδηγίες του γιατρού.</w:t>
      </w:r>
      <w:r w:rsidRPr="00CA6B15">
        <w:rPr>
          <w:lang w:val="el-GR"/>
        </w:rPr>
        <w:br/>
      </w:r>
    </w:p>
    <w:p w:rsidR="00563D72" w:rsidRPr="00CA6B15" w:rsidRDefault="00FC7170" w:rsidP="00D505B4">
      <w:pPr>
        <w:keepNext/>
        <w:keepLines/>
        <w:rPr>
          <w:u w:val="single"/>
          <w:lang w:val="el-GR"/>
        </w:rPr>
      </w:pPr>
      <w:r w:rsidRPr="00CA6B15">
        <w:rPr>
          <w:u w:val="single"/>
          <w:lang w:val="el-GR"/>
        </w:rPr>
        <w:t>Θηλασμός</w:t>
      </w:r>
    </w:p>
    <w:p w:rsidR="00ED23D5" w:rsidRPr="00CA6B15" w:rsidRDefault="00563D72" w:rsidP="00D505B4">
      <w:pPr>
        <w:keepNext/>
        <w:keepLines/>
        <w:jc w:val="both"/>
        <w:rPr>
          <w:lang w:val="el-GR"/>
        </w:rPr>
      </w:pPr>
      <w:r w:rsidRPr="00CA6B15">
        <w:rPr>
          <w:lang w:val="el-GR"/>
        </w:rPr>
        <w:t xml:space="preserve">Επειδή δεν υπάρχουν πληροφορίες σχετικά με το εάν η Βουταμιράτη περνά στο μητρικό γάλα, για λόγους ασφαλείας το </w:t>
      </w:r>
      <w:r w:rsidR="00251DA7" w:rsidRPr="00CA6B15">
        <w:rPr>
          <w:lang w:val="el-GR"/>
        </w:rPr>
        <w:t>BUTAGAN</w:t>
      </w:r>
      <w:r w:rsidRPr="00CA6B15">
        <w:rPr>
          <w:lang w:val="el-GR"/>
        </w:rPr>
        <w:t xml:space="preserve"> πρέπει να χρησιμοποιείται κατά τη διάρκεια του θηλασμού μόνο μετά από προσεκτική εκτίμηση του οφέλους </w:t>
      </w:r>
      <w:r w:rsidR="00A96C67" w:rsidRPr="00CA6B15">
        <w:rPr>
          <w:lang w:val="el-GR"/>
        </w:rPr>
        <w:t xml:space="preserve">για τη μητέρα </w:t>
      </w:r>
      <w:r w:rsidRPr="00CA6B15">
        <w:rPr>
          <w:lang w:val="el-GR"/>
        </w:rPr>
        <w:t>σε σχέση προς τον πιθανό κίνδυνο</w:t>
      </w:r>
      <w:r w:rsidR="00A96C67" w:rsidRPr="00CA6B15">
        <w:rPr>
          <w:lang w:val="el-GR"/>
        </w:rPr>
        <w:t xml:space="preserve"> για το παιδί</w:t>
      </w:r>
      <w:r w:rsidRPr="00CA6B15">
        <w:rPr>
          <w:lang w:val="el-GR"/>
        </w:rPr>
        <w:t>.</w:t>
      </w:r>
    </w:p>
    <w:p w:rsidR="009721CD" w:rsidRPr="00CA6B15" w:rsidRDefault="009721CD" w:rsidP="009721CD">
      <w:pPr>
        <w:jc w:val="both"/>
        <w:rPr>
          <w:lang w:val="el-GR"/>
        </w:rPr>
      </w:pPr>
    </w:p>
    <w:p w:rsidR="00F94A67" w:rsidRPr="00CA6B15" w:rsidRDefault="00F94A67" w:rsidP="00F94A67">
      <w:pPr>
        <w:pStyle w:val="2"/>
        <w:jc w:val="both"/>
        <w:rPr>
          <w:lang w:val="el-GR"/>
        </w:rPr>
      </w:pPr>
      <w:r w:rsidRPr="00CA6B15">
        <w:rPr>
          <w:caps/>
          <w:lang w:val="el-GR"/>
        </w:rPr>
        <w:lastRenderedPageBreak/>
        <w:t xml:space="preserve">4.7. </w:t>
      </w:r>
      <w:r w:rsidRPr="00CA6B15">
        <w:rPr>
          <w:caps/>
          <w:lang w:val="el-GR"/>
        </w:rPr>
        <w:tab/>
      </w:r>
      <w:r w:rsidRPr="00CA6B15">
        <w:rPr>
          <w:lang w:val="el-GR"/>
        </w:rPr>
        <w:t>Επιδράσεις στην ικανότητα οδήγησης και χειρισμού μηχαν</w:t>
      </w:r>
      <w:r w:rsidR="00843911" w:rsidRPr="00CA6B15">
        <w:rPr>
          <w:lang w:val="el-GR"/>
        </w:rPr>
        <w:t>ημάτων</w:t>
      </w:r>
    </w:p>
    <w:p w:rsidR="002660BC" w:rsidRPr="00CA6B15" w:rsidRDefault="002660BC">
      <w:pPr>
        <w:rPr>
          <w:i/>
          <w:lang w:val="el-GR"/>
        </w:rPr>
      </w:pPr>
      <w:r w:rsidRPr="00CA6B15">
        <w:rPr>
          <w:bCs/>
          <w:iCs/>
          <w:lang w:val="el-GR"/>
        </w:rPr>
        <w:t xml:space="preserve">Το </w:t>
      </w:r>
      <w:r w:rsidR="00251DA7" w:rsidRPr="00CA6B15">
        <w:rPr>
          <w:lang w:val="el-GR"/>
        </w:rPr>
        <w:t>BUTAGAN</w:t>
      </w:r>
      <w:r w:rsidRPr="00CA6B15">
        <w:rPr>
          <w:lang w:val="el-GR"/>
        </w:rPr>
        <w:t xml:space="preserve"> μπορεί να προκαλέσει υπνηλία σε σπάνιες περιπτώσεις. Μπορεί να έχει μικρή επίδραση στην ικανότητα οδήγησης και χειρισμού μηχαν</w:t>
      </w:r>
      <w:r w:rsidR="00BB2BAA" w:rsidRPr="00CA6B15">
        <w:rPr>
          <w:lang w:val="el-GR"/>
        </w:rPr>
        <w:t>ημάτων</w:t>
      </w:r>
      <w:r w:rsidRPr="00CA6B15">
        <w:rPr>
          <w:lang w:val="el-GR"/>
        </w:rPr>
        <w:t xml:space="preserve">. </w:t>
      </w:r>
      <w:r w:rsidRPr="00CA6B15">
        <w:rPr>
          <w:bCs/>
          <w:iCs/>
          <w:lang w:val="el-GR"/>
        </w:rPr>
        <w:t>Επομένως πρέπει να λαμβάνεται υπ</w:t>
      </w:r>
      <w:r w:rsidR="00993CFE" w:rsidRPr="00CA6B15">
        <w:rPr>
          <w:bCs/>
          <w:iCs/>
          <w:lang w:val="el-GR"/>
        </w:rPr>
        <w:t>’</w:t>
      </w:r>
      <w:r w:rsidRPr="00CA6B15">
        <w:rPr>
          <w:bCs/>
          <w:iCs/>
          <w:lang w:val="el-GR"/>
        </w:rPr>
        <w:t xml:space="preserve"> όψη κατά την οδήγηση ή εκτέλεση άλλων δραστηριοτήτων που απαιτούν εγρήγορση (π.χ. χειρισμός μηχανημάτων).</w:t>
      </w:r>
    </w:p>
    <w:p w:rsidR="00F94A67" w:rsidRPr="00CA6B15" w:rsidRDefault="00F94A67" w:rsidP="00F94A67">
      <w:pPr>
        <w:pStyle w:val="2"/>
        <w:jc w:val="both"/>
        <w:rPr>
          <w:lang w:val="el-GR"/>
        </w:rPr>
      </w:pPr>
      <w:r w:rsidRPr="00CA6B15">
        <w:rPr>
          <w:caps/>
          <w:lang w:val="el-GR"/>
        </w:rPr>
        <w:t>4.8.</w:t>
      </w:r>
      <w:r w:rsidRPr="00CA6B15">
        <w:rPr>
          <w:caps/>
          <w:lang w:val="el-GR"/>
        </w:rPr>
        <w:tab/>
      </w:r>
      <w:r w:rsidRPr="00CA6B15">
        <w:rPr>
          <w:lang w:val="el-GR"/>
        </w:rPr>
        <w:t>Ανεπιθύμητες ενέργειες</w:t>
      </w:r>
    </w:p>
    <w:p w:rsidR="008A3949" w:rsidRPr="00CA6B15" w:rsidRDefault="008A3949" w:rsidP="00EE1291">
      <w:pPr>
        <w:rPr>
          <w:bCs/>
          <w:iCs/>
          <w:lang w:val="el-GR"/>
        </w:rPr>
      </w:pPr>
      <w:r w:rsidRPr="00CA6B15">
        <w:rPr>
          <w:bCs/>
          <w:iCs/>
          <w:lang w:val="el-GR"/>
        </w:rPr>
        <w:t>Οι ανεπιθύμητες ενέργειες περιγράφονται παρακάτω ανά κατηγορία οργανικού συστήματος και συχνότητα. Οι συχνότητες ορίζονται ως: πολύ συχνές (≥1/10), συχνές (≥1/100 έως &lt;1/10), όχι συχνές (≥1/1.000 έως &lt;1/100), σπάνιες (≥1/10.000)  έως &lt;1/1.000), πολύ σπάνιες (&lt;1/10.000) και μη γνωστής συχνότητας (δεν μπορεί να εκτιμηθεί με βάση τα διαθέσιμα δεδομένα).</w:t>
      </w:r>
    </w:p>
    <w:p w:rsidR="008A3949" w:rsidRPr="00CA6B15" w:rsidRDefault="008A3949" w:rsidP="00EE1291">
      <w:pPr>
        <w:rPr>
          <w:bCs/>
          <w:iCs/>
          <w:lang w:val="el-GR"/>
        </w:rPr>
      </w:pPr>
    </w:p>
    <w:p w:rsidR="00EE1291" w:rsidRPr="00CA6B15" w:rsidRDefault="00EE1291" w:rsidP="00EE1291">
      <w:pPr>
        <w:rPr>
          <w:bCs/>
          <w:i/>
          <w:iCs/>
          <w:lang w:val="el-GR"/>
        </w:rPr>
      </w:pPr>
      <w:r w:rsidRPr="00CA6B15">
        <w:rPr>
          <w:bCs/>
          <w:i/>
          <w:iCs/>
          <w:lang w:val="el-GR"/>
        </w:rPr>
        <w:t>Διαταραχές νευρικού συστήματος</w:t>
      </w:r>
    </w:p>
    <w:p w:rsidR="00EE1291" w:rsidRPr="00CA6B15" w:rsidRDefault="00EE1291" w:rsidP="00EE1291">
      <w:pPr>
        <w:rPr>
          <w:bCs/>
          <w:iCs/>
          <w:lang w:val="el-GR"/>
        </w:rPr>
      </w:pPr>
      <w:r w:rsidRPr="00CA6B15">
        <w:rPr>
          <w:bCs/>
          <w:iCs/>
          <w:lang w:val="el-GR"/>
        </w:rPr>
        <w:t>Σπάνι</w:t>
      </w:r>
      <w:r w:rsidR="008A3949" w:rsidRPr="00CA6B15">
        <w:rPr>
          <w:bCs/>
          <w:iCs/>
          <w:lang w:val="el-GR"/>
        </w:rPr>
        <w:t>ες</w:t>
      </w:r>
      <w:r w:rsidRPr="00CA6B15">
        <w:rPr>
          <w:bCs/>
          <w:iCs/>
          <w:lang w:val="el-GR"/>
        </w:rPr>
        <w:t>:</w:t>
      </w:r>
      <w:r w:rsidR="00F9576E" w:rsidRPr="00CA6B15">
        <w:rPr>
          <w:bCs/>
          <w:iCs/>
          <w:lang w:val="el-GR"/>
        </w:rPr>
        <w:t xml:space="preserve"> </w:t>
      </w:r>
      <w:r w:rsidRPr="00CA6B15">
        <w:rPr>
          <w:bCs/>
          <w:iCs/>
          <w:lang w:val="el-GR"/>
        </w:rPr>
        <w:t>υπνηλία</w:t>
      </w:r>
    </w:p>
    <w:p w:rsidR="00EE1291" w:rsidRPr="00CA6B15" w:rsidRDefault="00EE1291" w:rsidP="00EE1291">
      <w:pPr>
        <w:ind w:firstLine="720"/>
        <w:rPr>
          <w:bCs/>
          <w:iCs/>
          <w:lang w:val="el-GR"/>
        </w:rPr>
      </w:pPr>
    </w:p>
    <w:p w:rsidR="00EE1291" w:rsidRPr="00CA6B15" w:rsidRDefault="00EE1291" w:rsidP="00EE1291">
      <w:pPr>
        <w:rPr>
          <w:bCs/>
          <w:i/>
          <w:iCs/>
          <w:lang w:val="el-GR"/>
        </w:rPr>
      </w:pPr>
      <w:r w:rsidRPr="00CA6B15">
        <w:rPr>
          <w:bCs/>
          <w:i/>
          <w:iCs/>
          <w:lang w:val="el-GR"/>
        </w:rPr>
        <w:t xml:space="preserve">Γαστρεντερικές διαταραχές </w:t>
      </w:r>
    </w:p>
    <w:p w:rsidR="00EE1291" w:rsidRPr="00CA6B15" w:rsidRDefault="00EE1291" w:rsidP="00EE1291">
      <w:pPr>
        <w:rPr>
          <w:bCs/>
          <w:iCs/>
          <w:lang w:val="el-GR"/>
        </w:rPr>
      </w:pPr>
      <w:bookmarkStart w:id="4" w:name="OLE_LINK1"/>
      <w:r w:rsidRPr="00CA6B15">
        <w:rPr>
          <w:bCs/>
          <w:iCs/>
          <w:lang w:val="el-GR"/>
        </w:rPr>
        <w:t>Σπάνι</w:t>
      </w:r>
      <w:r w:rsidR="008A3949" w:rsidRPr="00CA6B15">
        <w:rPr>
          <w:bCs/>
          <w:iCs/>
          <w:lang w:val="el-GR"/>
        </w:rPr>
        <w:t>ες</w:t>
      </w:r>
      <w:r w:rsidRPr="00CA6B15">
        <w:rPr>
          <w:bCs/>
          <w:iCs/>
          <w:lang w:val="el-GR"/>
        </w:rPr>
        <w:t>:</w:t>
      </w:r>
      <w:bookmarkEnd w:id="4"/>
      <w:r w:rsidR="00F9576E" w:rsidRPr="00CA6B15">
        <w:rPr>
          <w:bCs/>
          <w:iCs/>
          <w:lang w:val="el-GR"/>
        </w:rPr>
        <w:t xml:space="preserve"> </w:t>
      </w:r>
      <w:r w:rsidRPr="00CA6B15">
        <w:rPr>
          <w:bCs/>
          <w:iCs/>
          <w:lang w:val="el-GR"/>
        </w:rPr>
        <w:t>ναυτία, διάρροια</w:t>
      </w:r>
    </w:p>
    <w:p w:rsidR="00EE1291" w:rsidRPr="00CA6B15" w:rsidRDefault="00EE1291" w:rsidP="00EE1291">
      <w:pPr>
        <w:ind w:firstLine="720"/>
        <w:rPr>
          <w:bCs/>
          <w:iCs/>
          <w:lang w:val="el-GR"/>
        </w:rPr>
      </w:pPr>
    </w:p>
    <w:p w:rsidR="009C4978" w:rsidRPr="00CA6B15" w:rsidRDefault="00343890" w:rsidP="00EE1291">
      <w:pPr>
        <w:rPr>
          <w:bCs/>
          <w:i/>
          <w:iCs/>
          <w:lang w:val="el-GR"/>
        </w:rPr>
      </w:pPr>
      <w:r w:rsidRPr="00CA6B15">
        <w:rPr>
          <w:bCs/>
          <w:i/>
          <w:iCs/>
          <w:lang w:val="el-GR"/>
        </w:rPr>
        <w:t>Διαταραχές του δέρματος</w:t>
      </w:r>
      <w:r w:rsidR="00EE1291" w:rsidRPr="00CA6B15">
        <w:rPr>
          <w:bCs/>
          <w:i/>
          <w:iCs/>
          <w:lang w:val="el-GR"/>
        </w:rPr>
        <w:t xml:space="preserve"> και </w:t>
      </w:r>
      <w:r w:rsidRPr="00CA6B15">
        <w:rPr>
          <w:bCs/>
          <w:i/>
          <w:iCs/>
          <w:lang w:val="el-GR"/>
        </w:rPr>
        <w:t xml:space="preserve">του </w:t>
      </w:r>
      <w:r w:rsidR="00EE1291" w:rsidRPr="00CA6B15">
        <w:rPr>
          <w:bCs/>
          <w:i/>
          <w:iCs/>
          <w:lang w:val="el-GR"/>
        </w:rPr>
        <w:t>υποδόρι</w:t>
      </w:r>
      <w:r w:rsidRPr="00CA6B15">
        <w:rPr>
          <w:bCs/>
          <w:i/>
          <w:iCs/>
          <w:lang w:val="el-GR"/>
        </w:rPr>
        <w:t>ου</w:t>
      </w:r>
      <w:r w:rsidR="00EE1291" w:rsidRPr="00CA6B15">
        <w:rPr>
          <w:bCs/>
          <w:i/>
          <w:iCs/>
          <w:lang w:val="el-GR"/>
        </w:rPr>
        <w:t xml:space="preserve"> </w:t>
      </w:r>
      <w:r w:rsidRPr="00CA6B15">
        <w:rPr>
          <w:bCs/>
          <w:i/>
          <w:iCs/>
          <w:lang w:val="el-GR"/>
        </w:rPr>
        <w:t>ιστού</w:t>
      </w:r>
    </w:p>
    <w:p w:rsidR="00EE1291" w:rsidRPr="00CA6B15" w:rsidRDefault="00EE1291" w:rsidP="00EE1291">
      <w:pPr>
        <w:rPr>
          <w:bCs/>
          <w:iCs/>
          <w:lang w:val="el-GR"/>
        </w:rPr>
      </w:pPr>
      <w:r w:rsidRPr="00CA6B15">
        <w:rPr>
          <w:bCs/>
          <w:iCs/>
          <w:lang w:val="el-GR"/>
        </w:rPr>
        <w:t>Σπάνι</w:t>
      </w:r>
      <w:r w:rsidR="008A3949" w:rsidRPr="00CA6B15">
        <w:rPr>
          <w:bCs/>
          <w:iCs/>
          <w:lang w:val="el-GR"/>
        </w:rPr>
        <w:t>ες</w:t>
      </w:r>
      <w:r w:rsidRPr="00CA6B15">
        <w:rPr>
          <w:bCs/>
          <w:iCs/>
          <w:lang w:val="el-GR"/>
        </w:rPr>
        <w:t>:</w:t>
      </w:r>
      <w:r w:rsidR="00F9576E" w:rsidRPr="00CA6B15">
        <w:rPr>
          <w:bCs/>
          <w:iCs/>
          <w:lang w:val="el-GR"/>
        </w:rPr>
        <w:t xml:space="preserve"> </w:t>
      </w:r>
      <w:r w:rsidRPr="00CA6B15">
        <w:rPr>
          <w:bCs/>
          <w:iCs/>
          <w:lang w:val="el-GR"/>
        </w:rPr>
        <w:t>κνίδωση</w:t>
      </w:r>
    </w:p>
    <w:p w:rsidR="0015328F" w:rsidRPr="00CA6B15" w:rsidRDefault="0015328F" w:rsidP="00EE1291">
      <w:pPr>
        <w:ind w:left="720"/>
        <w:rPr>
          <w:lang w:val="el-GR"/>
        </w:rPr>
      </w:pPr>
    </w:p>
    <w:p w:rsidR="0015328F" w:rsidRPr="00CA6B15" w:rsidRDefault="0015328F" w:rsidP="00654BD3">
      <w:pPr>
        <w:rPr>
          <w:i/>
          <w:lang w:val="el-GR"/>
        </w:rPr>
      </w:pPr>
      <w:r w:rsidRPr="00CA6B15">
        <w:rPr>
          <w:i/>
          <w:lang w:val="el-GR"/>
        </w:rPr>
        <w:t>Διαταραχές του ανοσοποιητικού συστήματος</w:t>
      </w:r>
    </w:p>
    <w:p w:rsidR="0015328F" w:rsidRPr="00CA6B15" w:rsidRDefault="0015328F" w:rsidP="00654BD3">
      <w:pPr>
        <w:rPr>
          <w:lang w:val="el-GR"/>
        </w:rPr>
      </w:pPr>
      <w:r w:rsidRPr="00CA6B15">
        <w:rPr>
          <w:lang w:val="el-GR"/>
        </w:rPr>
        <w:t>Μη γνωστής συχνότητας: αντιδράσεις υπερευαισθησίας</w:t>
      </w:r>
    </w:p>
    <w:p w:rsidR="00EE1291" w:rsidRPr="00CA6B15" w:rsidRDefault="00EE1291" w:rsidP="00654BD3">
      <w:pPr>
        <w:rPr>
          <w:lang w:val="el-GR"/>
        </w:rPr>
      </w:pPr>
      <w:r w:rsidRPr="00CA6B15">
        <w:rPr>
          <w:lang w:val="el-GR"/>
        </w:rPr>
        <w:t xml:space="preserve"> </w:t>
      </w:r>
    </w:p>
    <w:p w:rsidR="004746ED" w:rsidRPr="00CA6B15" w:rsidRDefault="004746ED" w:rsidP="004746ED">
      <w:pPr>
        <w:autoSpaceDE w:val="0"/>
        <w:autoSpaceDN w:val="0"/>
        <w:adjustRightInd w:val="0"/>
        <w:outlineLvl w:val="0"/>
        <w:rPr>
          <w:bCs/>
          <w:u w:val="single"/>
          <w:lang w:val="el-GR"/>
        </w:rPr>
      </w:pPr>
      <w:r w:rsidRPr="00CA6B15">
        <w:rPr>
          <w:bCs/>
          <w:u w:val="single"/>
          <w:lang w:val="el-GR"/>
        </w:rPr>
        <w:t>Αναφορά πιθανολογούμενων ανεπιθύμητων ενεργειών</w:t>
      </w:r>
    </w:p>
    <w:p w:rsidR="006A4367" w:rsidRPr="00CA6B15" w:rsidRDefault="004746ED" w:rsidP="00654BD3">
      <w:pPr>
        <w:autoSpaceDE w:val="0"/>
        <w:autoSpaceDN w:val="0"/>
        <w:adjustRightInd w:val="0"/>
        <w:outlineLvl w:val="0"/>
        <w:rPr>
          <w:lang w:val="el-GR"/>
        </w:rPr>
      </w:pPr>
      <w:r w:rsidRPr="00CA6B15">
        <w:rPr>
          <w:bCs/>
          <w:lang w:val="el-GR"/>
        </w:rPr>
        <w:t xml:space="preserve"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</w:t>
      </w:r>
      <w:r w:rsidR="006350AC" w:rsidRPr="00CA6B15">
        <w:rPr>
          <w:bCs/>
          <w:lang w:val="el-GR"/>
        </w:rPr>
        <w:t>υγείας</w:t>
      </w:r>
      <w:r w:rsidRPr="00CA6B15">
        <w:rPr>
          <w:bCs/>
          <w:lang w:val="el-GR"/>
        </w:rPr>
        <w:t xml:space="preserve"> να αναφέρουν οποιεσδήποτε πιθανολογούμενες ανεπιθύμητες ενέργειες στον Εθνικό Οργανισμό Φαρμάκων, Μεσογείων 284, 15562 Χολαργός, Αθήνα, Τηλ: 213</w:t>
      </w:r>
      <w:r w:rsidR="006350AC" w:rsidRPr="00CA6B15">
        <w:rPr>
          <w:bCs/>
          <w:lang w:val="el-GR"/>
        </w:rPr>
        <w:t xml:space="preserve"> </w:t>
      </w:r>
      <w:r w:rsidRPr="00CA6B15">
        <w:rPr>
          <w:bCs/>
          <w:lang w:val="el-GR"/>
        </w:rPr>
        <w:t>2040380/337, Φαξ: 210 6549585, Ιστότοπος: http://www.eof.gr</w:t>
      </w:r>
      <w:r w:rsidRPr="00CA6B15">
        <w:rPr>
          <w:bCs/>
          <w:sz w:val="22"/>
          <w:szCs w:val="22"/>
          <w:lang w:val="el-GR"/>
        </w:rPr>
        <w:t>.</w:t>
      </w:r>
    </w:p>
    <w:p w:rsidR="00F94A67" w:rsidRPr="00CA6B15" w:rsidRDefault="00F94A67" w:rsidP="00F94A67">
      <w:pPr>
        <w:pStyle w:val="2"/>
        <w:jc w:val="both"/>
        <w:rPr>
          <w:caps/>
          <w:lang w:val="el-GR"/>
        </w:rPr>
      </w:pPr>
      <w:r w:rsidRPr="00CA6B15">
        <w:rPr>
          <w:caps/>
          <w:lang w:val="el-GR"/>
        </w:rPr>
        <w:t>4.9.</w:t>
      </w:r>
      <w:r w:rsidRPr="00CA6B15">
        <w:rPr>
          <w:caps/>
          <w:lang w:val="el-GR"/>
        </w:rPr>
        <w:tab/>
      </w:r>
      <w:r w:rsidRPr="00CA6B15">
        <w:rPr>
          <w:lang w:val="el-GR"/>
        </w:rPr>
        <w:t>Υπερδοσολογία</w:t>
      </w:r>
      <w:r w:rsidRPr="00CA6B15">
        <w:rPr>
          <w:caps/>
          <w:lang w:val="el-GR"/>
        </w:rPr>
        <w:t xml:space="preserve"> </w:t>
      </w:r>
    </w:p>
    <w:p w:rsidR="003F5B00" w:rsidRPr="00CA6B15" w:rsidRDefault="003F5B00" w:rsidP="00C25D9B">
      <w:pPr>
        <w:jc w:val="both"/>
        <w:rPr>
          <w:lang w:val="el-GR"/>
        </w:rPr>
      </w:pPr>
      <w:r w:rsidRPr="00CA6B15">
        <w:rPr>
          <w:lang w:val="el-GR"/>
        </w:rPr>
        <w:t>Σε περίπτωση που από λάθος ληφθεί υπερβολική δόση, τα ακόλουθα συμπτώματα μπορεί να εμφανισθούν: υπνηλία, ναυτία, έμετος, διάρροια, απώλεια της ισορροπίας και υπόταση.</w:t>
      </w:r>
    </w:p>
    <w:p w:rsidR="00944625" w:rsidRPr="00CA6B15" w:rsidRDefault="00944625" w:rsidP="00C25D9B">
      <w:pPr>
        <w:jc w:val="both"/>
        <w:rPr>
          <w:lang w:val="el-GR"/>
        </w:rPr>
      </w:pPr>
    </w:p>
    <w:p w:rsidR="003F5B00" w:rsidRPr="00CA6B15" w:rsidRDefault="00F23782" w:rsidP="00C25D9B">
      <w:pPr>
        <w:jc w:val="both"/>
        <w:rPr>
          <w:lang w:val="el-GR"/>
        </w:rPr>
      </w:pPr>
      <w:r w:rsidRPr="00CA6B15">
        <w:rPr>
          <w:lang w:val="el-GR"/>
        </w:rPr>
        <w:t>Συνιστάται η λήψη των</w:t>
      </w:r>
      <w:r w:rsidR="003F5B00" w:rsidRPr="00CA6B15">
        <w:rPr>
          <w:lang w:val="el-GR"/>
        </w:rPr>
        <w:t xml:space="preserve"> </w:t>
      </w:r>
      <w:r w:rsidRPr="00CA6B15">
        <w:rPr>
          <w:lang w:val="el-GR"/>
        </w:rPr>
        <w:t>συνηθισμένων</w:t>
      </w:r>
      <w:r w:rsidR="003F5B00" w:rsidRPr="00CA6B15">
        <w:rPr>
          <w:lang w:val="el-GR"/>
        </w:rPr>
        <w:t xml:space="preserve"> μέτρ</w:t>
      </w:r>
      <w:r w:rsidRPr="00CA6B15">
        <w:rPr>
          <w:lang w:val="el-GR"/>
        </w:rPr>
        <w:t>ων</w:t>
      </w:r>
      <w:r w:rsidR="003F5B00" w:rsidRPr="00CA6B15">
        <w:rPr>
          <w:lang w:val="el-GR"/>
        </w:rPr>
        <w:t xml:space="preserve"> άμεσης αντιμετώπισης:</w:t>
      </w:r>
    </w:p>
    <w:p w:rsidR="00F34975" w:rsidRPr="00CA6B15" w:rsidRDefault="003F5B00" w:rsidP="00C25D9B">
      <w:pPr>
        <w:jc w:val="both"/>
        <w:rPr>
          <w:bCs/>
          <w:lang w:val="el-GR"/>
        </w:rPr>
      </w:pPr>
      <w:r w:rsidRPr="00CA6B15">
        <w:rPr>
          <w:bCs/>
          <w:lang w:val="el-GR"/>
        </w:rPr>
        <w:t>Πλύση στομάχου,</w:t>
      </w:r>
      <w:r w:rsidRPr="00CA6B15">
        <w:rPr>
          <w:lang w:val="el-GR"/>
        </w:rPr>
        <w:t xml:space="preserve"> χορήγηση ενεργού άνθρακα, </w:t>
      </w:r>
      <w:r w:rsidRPr="00CA6B15">
        <w:rPr>
          <w:bCs/>
          <w:lang w:val="el-GR"/>
        </w:rPr>
        <w:t xml:space="preserve">έλεγχος και διατήρηση των ζωτικών λειτουργιών εάν απαιτηθεί. </w:t>
      </w:r>
    </w:p>
    <w:p w:rsidR="00B05703" w:rsidRPr="00CA6B15" w:rsidRDefault="003F5B00" w:rsidP="00654BD3">
      <w:pPr>
        <w:jc w:val="both"/>
        <w:rPr>
          <w:b/>
          <w:i/>
          <w:lang w:val="el-GR"/>
        </w:rPr>
      </w:pPr>
      <w:r w:rsidRPr="00CA6B15">
        <w:rPr>
          <w:bCs/>
          <w:lang w:val="el-GR"/>
        </w:rPr>
        <w:t>Δεν υπάρχει γνωστό αντίδοτο</w:t>
      </w:r>
      <w:r w:rsidR="00D049C9" w:rsidRPr="00CA6B15">
        <w:rPr>
          <w:i/>
          <w:lang w:val="el-GR"/>
        </w:rPr>
        <w:t>.</w:t>
      </w:r>
    </w:p>
    <w:p w:rsidR="003F5B00" w:rsidRPr="00CA6B15" w:rsidRDefault="003F5B00" w:rsidP="00BD2D8A">
      <w:pPr>
        <w:rPr>
          <w:b/>
          <w:i/>
          <w:lang w:val="el-GR"/>
        </w:rPr>
      </w:pPr>
    </w:p>
    <w:p w:rsidR="003F5B00" w:rsidRPr="00CA6B15" w:rsidRDefault="003F5B00" w:rsidP="00BD2D8A">
      <w:pPr>
        <w:rPr>
          <w:b/>
          <w:i/>
          <w:lang w:val="el-GR"/>
        </w:rPr>
      </w:pPr>
    </w:p>
    <w:p w:rsidR="00F94A67" w:rsidRPr="00CA6B15" w:rsidRDefault="00F94A67" w:rsidP="008F2DAE">
      <w:pPr>
        <w:pStyle w:val="1"/>
        <w:keepLines/>
        <w:numPr>
          <w:ilvl w:val="0"/>
          <w:numId w:val="9"/>
        </w:numPr>
        <w:spacing w:line="260" w:lineRule="exact"/>
        <w:jc w:val="both"/>
        <w:rPr>
          <w:b/>
          <w:i w:val="0"/>
          <w:iCs w:val="0"/>
        </w:rPr>
      </w:pPr>
      <w:r w:rsidRPr="00CA6B15">
        <w:rPr>
          <w:b/>
          <w:i w:val="0"/>
          <w:iCs w:val="0"/>
        </w:rPr>
        <w:lastRenderedPageBreak/>
        <w:t>ΦΑΡΜΑΚΟΛΟΓΙΚΕΣ  ΙΔΙΟΤΗΤΕΣ</w:t>
      </w:r>
    </w:p>
    <w:p w:rsidR="00F069A1" w:rsidRPr="00CA6B15" w:rsidRDefault="00F069A1" w:rsidP="008F2DAE">
      <w:pPr>
        <w:keepNext/>
        <w:keepLines/>
        <w:rPr>
          <w:b/>
          <w:iCs/>
          <w:lang w:val="el-GR"/>
        </w:rPr>
      </w:pPr>
    </w:p>
    <w:p w:rsidR="00F94A67" w:rsidRPr="00CA6B15" w:rsidRDefault="00F94A67" w:rsidP="008F2DAE">
      <w:pPr>
        <w:pStyle w:val="2"/>
        <w:spacing w:before="0"/>
        <w:jc w:val="both"/>
        <w:rPr>
          <w:b w:val="0"/>
          <w:lang w:val="el-GR"/>
        </w:rPr>
      </w:pPr>
      <w:r w:rsidRPr="00CA6B15">
        <w:rPr>
          <w:caps/>
          <w:lang w:val="el-GR"/>
        </w:rPr>
        <w:t>5.1.</w:t>
      </w:r>
      <w:r w:rsidRPr="00CA6B15">
        <w:rPr>
          <w:caps/>
          <w:lang w:val="el-GR"/>
        </w:rPr>
        <w:tab/>
      </w:r>
      <w:r w:rsidRPr="00CA6B15">
        <w:rPr>
          <w:lang w:val="el-GR"/>
        </w:rPr>
        <w:t>Φαρμακοδυναμικές ιδιότητες</w:t>
      </w:r>
    </w:p>
    <w:p w:rsidR="00D049C9" w:rsidRPr="00CA6B15" w:rsidRDefault="00D049C9" w:rsidP="008F2DAE">
      <w:pPr>
        <w:keepNext/>
        <w:keepLines/>
        <w:jc w:val="both"/>
        <w:rPr>
          <w:bCs/>
          <w:iCs/>
          <w:lang w:val="el-GR"/>
        </w:rPr>
      </w:pPr>
      <w:r w:rsidRPr="00CA6B15">
        <w:rPr>
          <w:bCs/>
          <w:iCs/>
          <w:lang w:val="el-GR"/>
        </w:rPr>
        <w:t>Φαρμακοθεραπευτική κατηγορία :</w:t>
      </w:r>
      <w:r w:rsidRPr="00CA6B15" w:rsidDel="00D049C9">
        <w:rPr>
          <w:bCs/>
          <w:iCs/>
          <w:lang w:val="el-GR"/>
        </w:rPr>
        <w:t xml:space="preserve"> </w:t>
      </w:r>
      <w:r w:rsidRPr="00CA6B15">
        <w:rPr>
          <w:bCs/>
          <w:iCs/>
          <w:lang w:val="el-GR"/>
        </w:rPr>
        <w:t>Άλλα αντιβηχικά</w:t>
      </w:r>
      <w:r w:rsidR="009D10DB" w:rsidRPr="00CA6B15">
        <w:rPr>
          <w:bCs/>
          <w:iCs/>
          <w:lang w:val="el-GR"/>
        </w:rPr>
        <w:t>,</w:t>
      </w:r>
      <w:r w:rsidRPr="00CA6B15">
        <w:rPr>
          <w:bCs/>
          <w:iCs/>
          <w:lang w:val="el-GR"/>
        </w:rPr>
        <w:t xml:space="preserve"> Βουταμιράτη</w:t>
      </w:r>
    </w:p>
    <w:p w:rsidR="00D049C9" w:rsidRPr="00CA6B15" w:rsidRDefault="00D049C9" w:rsidP="00D049C9">
      <w:pPr>
        <w:jc w:val="both"/>
        <w:rPr>
          <w:bCs/>
          <w:iCs/>
          <w:lang w:val="el-GR"/>
        </w:rPr>
      </w:pPr>
      <w:r w:rsidRPr="00CA6B15">
        <w:rPr>
          <w:bCs/>
          <w:iCs/>
          <w:lang w:val="el-GR"/>
        </w:rPr>
        <w:t xml:space="preserve">Κωδικός </w:t>
      </w:r>
      <w:r w:rsidRPr="00CA6B15">
        <w:rPr>
          <w:bCs/>
          <w:iCs/>
          <w:lang w:val="en-US"/>
        </w:rPr>
        <w:t>ATC</w:t>
      </w:r>
      <w:r w:rsidRPr="00CA6B15">
        <w:rPr>
          <w:bCs/>
          <w:iCs/>
          <w:lang w:val="el-GR"/>
        </w:rPr>
        <w:t>: R05DB13</w:t>
      </w:r>
    </w:p>
    <w:p w:rsidR="00D049C9" w:rsidRPr="00CA6B15" w:rsidRDefault="00D049C9" w:rsidP="00D049C9">
      <w:pPr>
        <w:jc w:val="both"/>
        <w:rPr>
          <w:bCs/>
          <w:iCs/>
          <w:lang w:val="el-GR"/>
        </w:rPr>
      </w:pPr>
    </w:p>
    <w:p w:rsidR="00F069A1" w:rsidRPr="00CA6B15" w:rsidRDefault="00F069A1" w:rsidP="00D049C9">
      <w:pPr>
        <w:jc w:val="both"/>
        <w:rPr>
          <w:bCs/>
          <w:iCs/>
          <w:lang w:val="el-GR"/>
        </w:rPr>
      </w:pPr>
      <w:r w:rsidRPr="00CA6B15">
        <w:rPr>
          <w:bCs/>
          <w:iCs/>
          <w:lang w:val="el-GR"/>
        </w:rPr>
        <w:t xml:space="preserve">Η κιτρική βουταμιράτη, το δραστικό συστατικό του </w:t>
      </w:r>
      <w:r w:rsidR="00251DA7" w:rsidRPr="00CA6B15">
        <w:rPr>
          <w:lang w:val="el-GR"/>
        </w:rPr>
        <w:t>BUTAGAN</w:t>
      </w:r>
      <w:r w:rsidRPr="00CA6B15">
        <w:rPr>
          <w:bCs/>
          <w:iCs/>
          <w:lang w:val="el-GR"/>
        </w:rPr>
        <w:t>, καταστέλλει το βήχα χωρίς να είναι ούτε χημικά ούτε φαρμακολογικά συγγενές των αλκαλοειδών του οπίου.</w:t>
      </w:r>
    </w:p>
    <w:p w:rsidR="00F069A1" w:rsidRPr="00CA6B15" w:rsidRDefault="00F069A1" w:rsidP="00F069A1">
      <w:pPr>
        <w:jc w:val="both"/>
        <w:rPr>
          <w:bCs/>
          <w:iCs/>
          <w:lang w:val="el-GR"/>
        </w:rPr>
      </w:pPr>
      <w:r w:rsidRPr="00CA6B15">
        <w:rPr>
          <w:bCs/>
          <w:iCs/>
          <w:lang w:val="el-GR"/>
        </w:rPr>
        <w:t xml:space="preserve">Πιστεύεται ότι έχει κεντρική δράση. Ο ακριβής μηχανισμός δράσης δεν είναι γνωστός. Παρουσιάζει μη ειδικό αντιχολινεργικό και </w:t>
      </w:r>
      <w:r w:rsidR="000D2FFA" w:rsidRPr="00CA6B15">
        <w:rPr>
          <w:bCs/>
          <w:iCs/>
          <w:lang w:val="el-GR"/>
        </w:rPr>
        <w:t>βρογχο</w:t>
      </w:r>
      <w:r w:rsidRPr="00CA6B15">
        <w:rPr>
          <w:bCs/>
          <w:iCs/>
          <w:lang w:val="el-GR"/>
        </w:rPr>
        <w:t>σπασμολυτικό αποτέλεσμα,  το οποίο διευκολύνει την αναπνευστική λειτουργία. Δεν προκαλεί εξάρτηση ή έξη.</w:t>
      </w:r>
    </w:p>
    <w:p w:rsidR="00F83F67" w:rsidRPr="00CA6B15" w:rsidRDefault="00F069A1" w:rsidP="00F069A1">
      <w:pPr>
        <w:jc w:val="both"/>
        <w:rPr>
          <w:bCs/>
          <w:iCs/>
          <w:lang w:val="el-GR"/>
        </w:rPr>
      </w:pPr>
      <w:r w:rsidRPr="00CA6B15">
        <w:rPr>
          <w:bCs/>
          <w:iCs/>
          <w:lang w:val="el-GR"/>
        </w:rPr>
        <w:t xml:space="preserve">Η </w:t>
      </w:r>
      <w:r w:rsidR="00F83F67" w:rsidRPr="00CA6B15">
        <w:rPr>
          <w:bCs/>
          <w:iCs/>
          <w:lang w:val="el-GR"/>
        </w:rPr>
        <w:t>κ</w:t>
      </w:r>
      <w:r w:rsidRPr="00CA6B15">
        <w:rPr>
          <w:bCs/>
          <w:iCs/>
          <w:lang w:val="el-GR"/>
        </w:rPr>
        <w:t xml:space="preserve">ιτρική </w:t>
      </w:r>
      <w:r w:rsidR="00F83F67" w:rsidRPr="00CA6B15">
        <w:rPr>
          <w:bCs/>
          <w:iCs/>
          <w:lang w:val="el-GR"/>
        </w:rPr>
        <w:t>β</w:t>
      </w:r>
      <w:r w:rsidRPr="00CA6B15">
        <w:rPr>
          <w:bCs/>
          <w:iCs/>
          <w:lang w:val="el-GR"/>
        </w:rPr>
        <w:t xml:space="preserve">ουταμιράτη </w:t>
      </w:r>
      <w:r w:rsidR="00F83F67" w:rsidRPr="00CA6B15">
        <w:rPr>
          <w:bCs/>
          <w:iCs/>
          <w:lang w:val="el-GR"/>
        </w:rPr>
        <w:t xml:space="preserve">δηλαδή </w:t>
      </w:r>
      <w:r w:rsidRPr="00CA6B15">
        <w:rPr>
          <w:bCs/>
          <w:iCs/>
          <w:lang w:val="el-GR"/>
        </w:rPr>
        <w:t>είναι ένα μη ναρκωτικό αντιβηχικό που δρα στο κέντρο του βήχα</w:t>
      </w:r>
      <w:r w:rsidR="00F83F67" w:rsidRPr="00CA6B15">
        <w:rPr>
          <w:bCs/>
          <w:iCs/>
          <w:lang w:val="el-GR"/>
        </w:rPr>
        <w:t>,</w:t>
      </w:r>
      <w:r w:rsidRPr="00CA6B15">
        <w:rPr>
          <w:bCs/>
          <w:iCs/>
          <w:lang w:val="el-GR"/>
        </w:rPr>
        <w:t xml:space="preserve"> </w:t>
      </w:r>
      <w:r w:rsidR="00616A75" w:rsidRPr="00CA6B15">
        <w:rPr>
          <w:bCs/>
          <w:iCs/>
          <w:lang w:val="el-GR"/>
        </w:rPr>
        <w:t>κ</w:t>
      </w:r>
      <w:r w:rsidR="00F83F67" w:rsidRPr="00CA6B15">
        <w:rPr>
          <w:bCs/>
          <w:iCs/>
          <w:lang w:val="el-GR"/>
        </w:rPr>
        <w:t>αι σ</w:t>
      </w:r>
      <w:r w:rsidRPr="00CA6B15">
        <w:rPr>
          <w:bCs/>
          <w:iCs/>
          <w:lang w:val="el-GR"/>
        </w:rPr>
        <w:t>ε αντίθεση με τα μορφινικά παράγωγα (ναρκωτικά αντιβηχικά)</w:t>
      </w:r>
      <w:r w:rsidR="00F83F67" w:rsidRPr="00CA6B15">
        <w:rPr>
          <w:bCs/>
          <w:iCs/>
          <w:lang w:val="el-GR"/>
        </w:rPr>
        <w:t>,</w:t>
      </w:r>
      <w:r w:rsidRPr="00CA6B15">
        <w:rPr>
          <w:bCs/>
          <w:iCs/>
          <w:lang w:val="el-GR"/>
        </w:rPr>
        <w:t xml:space="preserve"> στερείται του κινδύνου των παρενεργειών τους χωρίς να υπολείπεται της αντιβηχικής τους δράσης.</w:t>
      </w:r>
    </w:p>
    <w:p w:rsidR="00F069A1" w:rsidRPr="00CA6B15" w:rsidRDefault="00F83F67" w:rsidP="00654BD3">
      <w:pPr>
        <w:jc w:val="both"/>
        <w:rPr>
          <w:bCs/>
          <w:iCs/>
          <w:lang w:val="el-GR"/>
        </w:rPr>
      </w:pPr>
      <w:r w:rsidRPr="00CA6B15">
        <w:rPr>
          <w:bCs/>
          <w:iCs/>
          <w:lang w:val="el-GR"/>
        </w:rPr>
        <w:t>Έχει ευρύ θεραπευτικό φάσμα. Είναι καλά ανεκτ</w:t>
      </w:r>
      <w:r w:rsidR="007A6272" w:rsidRPr="00CA6B15">
        <w:rPr>
          <w:bCs/>
          <w:iCs/>
          <w:lang w:val="el-GR"/>
        </w:rPr>
        <w:t>ή</w:t>
      </w:r>
      <w:r w:rsidRPr="00CA6B15">
        <w:rPr>
          <w:bCs/>
          <w:iCs/>
          <w:lang w:val="el-GR"/>
        </w:rPr>
        <w:t xml:space="preserve"> ακόμη και σε υψηλές δόσεις και καλά ανεκτ</w:t>
      </w:r>
      <w:r w:rsidR="007A6272" w:rsidRPr="00CA6B15">
        <w:rPr>
          <w:bCs/>
          <w:iCs/>
          <w:lang w:val="el-GR"/>
        </w:rPr>
        <w:t>ή</w:t>
      </w:r>
      <w:r w:rsidRPr="00CA6B15">
        <w:rPr>
          <w:bCs/>
          <w:iCs/>
          <w:lang w:val="el-GR"/>
        </w:rPr>
        <w:t xml:space="preserve"> για ανακούφιση από τον βήχα σε ενήλικες και παιδιά.</w:t>
      </w:r>
    </w:p>
    <w:p w:rsidR="00F75E95" w:rsidRPr="00CA6B15" w:rsidRDefault="00F75E95" w:rsidP="00D66F9D">
      <w:pPr>
        <w:jc w:val="both"/>
        <w:rPr>
          <w:b/>
          <w:bCs/>
          <w:lang w:val="el-GR"/>
        </w:rPr>
      </w:pPr>
    </w:p>
    <w:p w:rsidR="00F75E95" w:rsidRPr="00CA6B15" w:rsidRDefault="00F75E95" w:rsidP="00D66F9D">
      <w:pPr>
        <w:jc w:val="both"/>
        <w:rPr>
          <w:b/>
          <w:bCs/>
          <w:lang w:val="el-GR"/>
        </w:rPr>
      </w:pPr>
      <w:r w:rsidRPr="00CA6B15">
        <w:rPr>
          <w:b/>
          <w:bCs/>
          <w:lang w:val="el-GR"/>
        </w:rPr>
        <w:t>5.2</w:t>
      </w:r>
      <w:r w:rsidRPr="00CA6B15">
        <w:rPr>
          <w:b/>
          <w:bCs/>
          <w:lang w:val="el-GR"/>
        </w:rPr>
        <w:tab/>
        <w:t>Φαρμακοκινητικές ιδιότητες</w:t>
      </w:r>
    </w:p>
    <w:p w:rsidR="00CB4581" w:rsidRPr="00CA6B15" w:rsidRDefault="00CB4581" w:rsidP="00D66F9D">
      <w:pPr>
        <w:jc w:val="both"/>
        <w:rPr>
          <w:b/>
          <w:bCs/>
          <w:lang w:val="el-GR"/>
        </w:rPr>
      </w:pPr>
    </w:p>
    <w:p w:rsidR="007B4DEF" w:rsidRPr="00CA6B15" w:rsidRDefault="007B4DEF" w:rsidP="00ED11BC">
      <w:pPr>
        <w:jc w:val="both"/>
        <w:rPr>
          <w:u w:val="single"/>
          <w:lang w:val="el-GR"/>
        </w:rPr>
      </w:pPr>
      <w:r w:rsidRPr="00CA6B15">
        <w:rPr>
          <w:u w:val="single"/>
          <w:lang w:val="el-GR"/>
        </w:rPr>
        <w:t>Απορρόφηση</w:t>
      </w:r>
    </w:p>
    <w:p w:rsidR="007B4DEF" w:rsidRPr="00CA6B15" w:rsidRDefault="00216FEB" w:rsidP="00ED11BC">
      <w:pPr>
        <w:jc w:val="both"/>
        <w:rPr>
          <w:b/>
          <w:bCs/>
          <w:lang w:val="el-GR"/>
        </w:rPr>
      </w:pPr>
      <w:r w:rsidRPr="00CA6B15">
        <w:rPr>
          <w:lang w:val="el-GR"/>
        </w:rPr>
        <w:t xml:space="preserve">Η </w:t>
      </w:r>
      <w:r w:rsidRPr="00CA6B15">
        <w:rPr>
          <w:lang w:val="en-US"/>
        </w:rPr>
        <w:t>Butamirate</w:t>
      </w:r>
      <w:r w:rsidRPr="00CA6B15">
        <w:rPr>
          <w:lang w:val="el-GR"/>
        </w:rPr>
        <w:t xml:space="preserve"> όταν χορηγείται από του στόματος απορροφάται γρήγορα και ολοκληρωτικά.</w:t>
      </w:r>
      <w:r w:rsidRPr="00CA6B15">
        <w:rPr>
          <w:lang w:val="el-GR"/>
        </w:rPr>
        <w:br/>
        <w:t xml:space="preserve">Υδρολύεται κυρίως σε  </w:t>
      </w:r>
      <w:r w:rsidRPr="00CA6B15">
        <w:rPr>
          <w:lang w:val="en-US"/>
        </w:rPr>
        <w:t>phenyl</w:t>
      </w:r>
      <w:r w:rsidRPr="00CA6B15">
        <w:rPr>
          <w:lang w:val="el-GR"/>
        </w:rPr>
        <w:t xml:space="preserve">-2 </w:t>
      </w:r>
      <w:r w:rsidRPr="00CA6B15">
        <w:rPr>
          <w:lang w:val="en-US"/>
        </w:rPr>
        <w:t>butyri</w:t>
      </w:r>
      <w:r w:rsidR="007B4DEF" w:rsidRPr="00CA6B15">
        <w:rPr>
          <w:lang w:val="en-US"/>
        </w:rPr>
        <w:t>c</w:t>
      </w:r>
      <w:r w:rsidR="007B4DEF" w:rsidRPr="00CA6B15">
        <w:rPr>
          <w:lang w:val="el-GR"/>
        </w:rPr>
        <w:t xml:space="preserve"> </w:t>
      </w:r>
      <w:r w:rsidR="007B4DEF" w:rsidRPr="00CA6B15">
        <w:rPr>
          <w:lang w:val="en-US"/>
        </w:rPr>
        <w:t>acid</w:t>
      </w:r>
      <w:r w:rsidRPr="00CA6B15">
        <w:rPr>
          <w:lang w:val="el-GR"/>
        </w:rPr>
        <w:t xml:space="preserve"> και </w:t>
      </w:r>
      <w:r w:rsidRPr="00CA6B15">
        <w:rPr>
          <w:lang w:val="en-US"/>
        </w:rPr>
        <w:t>diethylaminoethoxyethanol</w:t>
      </w:r>
      <w:r w:rsidRPr="00CA6B15">
        <w:rPr>
          <w:lang w:val="el-GR"/>
        </w:rPr>
        <w:t xml:space="preserve">. </w:t>
      </w:r>
      <w:r w:rsidRPr="00CA6B15">
        <w:rPr>
          <w:bCs/>
          <w:lang w:val="el-GR"/>
        </w:rPr>
        <w:t xml:space="preserve">Η επίδραση της τροφής δεν έχει ερευνηθεί. </w:t>
      </w:r>
      <w:r w:rsidR="00175FBC" w:rsidRPr="00CA6B15">
        <w:rPr>
          <w:bCs/>
          <w:lang w:val="el-GR"/>
        </w:rPr>
        <w:t>Η έ</w:t>
      </w:r>
      <w:r w:rsidR="007B4DEF" w:rsidRPr="00CA6B15">
        <w:rPr>
          <w:bCs/>
          <w:lang w:val="el-GR"/>
        </w:rPr>
        <w:t xml:space="preserve">κθεση </w:t>
      </w:r>
      <w:r w:rsidR="007B4DEF" w:rsidRPr="00CA6B15">
        <w:rPr>
          <w:lang w:val="el-GR"/>
        </w:rPr>
        <w:t xml:space="preserve">σε  </w:t>
      </w:r>
      <w:r w:rsidR="007B4DEF" w:rsidRPr="00CA6B15">
        <w:rPr>
          <w:lang w:val="en-US"/>
        </w:rPr>
        <w:t>phenyl</w:t>
      </w:r>
      <w:r w:rsidR="007B4DEF" w:rsidRPr="00CA6B15">
        <w:rPr>
          <w:lang w:val="el-GR"/>
        </w:rPr>
        <w:t xml:space="preserve">-2 </w:t>
      </w:r>
      <w:r w:rsidR="007B4DEF" w:rsidRPr="00CA6B15">
        <w:rPr>
          <w:lang w:val="en-US"/>
        </w:rPr>
        <w:t>butyric</w:t>
      </w:r>
      <w:r w:rsidR="007B4DEF" w:rsidRPr="00CA6B15">
        <w:rPr>
          <w:lang w:val="el-GR"/>
        </w:rPr>
        <w:t xml:space="preserve"> </w:t>
      </w:r>
      <w:r w:rsidR="007B4DEF" w:rsidRPr="00CA6B15">
        <w:rPr>
          <w:lang w:val="en-US"/>
        </w:rPr>
        <w:t>acid</w:t>
      </w:r>
      <w:r w:rsidR="007B4DEF" w:rsidRPr="00CA6B15">
        <w:rPr>
          <w:lang w:val="el-GR"/>
        </w:rPr>
        <w:t xml:space="preserve"> και </w:t>
      </w:r>
      <w:r w:rsidR="007B4DEF" w:rsidRPr="00CA6B15">
        <w:rPr>
          <w:lang w:val="en-US"/>
        </w:rPr>
        <w:t>diethylaminoethoxyethanol</w:t>
      </w:r>
      <w:r w:rsidR="007B4DEF" w:rsidRPr="00CA6B15">
        <w:rPr>
          <w:lang w:val="el-GR"/>
        </w:rPr>
        <w:t xml:space="preserve"> είναι πλήρως ανάλογη με το εύρος της δόσης από 22,5</w:t>
      </w:r>
      <w:r w:rsidR="007B4DEF" w:rsidRPr="00CA6B15">
        <w:rPr>
          <w:lang w:val="en-US"/>
        </w:rPr>
        <w:t>mg</w:t>
      </w:r>
      <w:r w:rsidR="007B4DEF" w:rsidRPr="00CA6B15">
        <w:rPr>
          <w:lang w:val="el-GR"/>
        </w:rPr>
        <w:t xml:space="preserve"> </w:t>
      </w:r>
      <w:r w:rsidR="00175FBC" w:rsidRPr="00CA6B15">
        <w:rPr>
          <w:lang w:val="el-GR"/>
        </w:rPr>
        <w:t>-</w:t>
      </w:r>
      <w:r w:rsidR="007B4DEF" w:rsidRPr="00CA6B15">
        <w:rPr>
          <w:lang w:val="el-GR"/>
        </w:rPr>
        <w:t xml:space="preserve"> 90</w:t>
      </w:r>
      <w:r w:rsidR="007B4DEF" w:rsidRPr="00CA6B15">
        <w:rPr>
          <w:lang w:val="en-US"/>
        </w:rPr>
        <w:t>mg</w:t>
      </w:r>
      <w:r w:rsidR="007B4DEF" w:rsidRPr="00CA6B15">
        <w:rPr>
          <w:lang w:val="el-GR"/>
        </w:rPr>
        <w:t>.</w:t>
      </w:r>
    </w:p>
    <w:p w:rsidR="007B4DEF" w:rsidRPr="00CA6B15" w:rsidRDefault="007B4DEF" w:rsidP="00ED11BC">
      <w:pPr>
        <w:jc w:val="both"/>
        <w:rPr>
          <w:b/>
          <w:bCs/>
          <w:lang w:val="el-GR"/>
        </w:rPr>
      </w:pPr>
    </w:p>
    <w:p w:rsidR="00216FEB" w:rsidRPr="00CA6B15" w:rsidRDefault="00216FEB" w:rsidP="00ED11BC">
      <w:pPr>
        <w:jc w:val="both"/>
        <w:rPr>
          <w:bCs/>
          <w:i/>
          <w:lang w:val="el-GR"/>
        </w:rPr>
      </w:pPr>
      <w:r w:rsidRPr="00CA6B15">
        <w:rPr>
          <w:bCs/>
          <w:i/>
          <w:lang w:val="el-GR"/>
        </w:rPr>
        <w:t>Σιρόπι</w:t>
      </w:r>
    </w:p>
    <w:p w:rsidR="00615F34" w:rsidRPr="00CA6B15" w:rsidRDefault="009A5DDB" w:rsidP="00615F34">
      <w:pPr>
        <w:jc w:val="both"/>
        <w:rPr>
          <w:bCs/>
          <w:lang w:val="el-GR"/>
        </w:rPr>
      </w:pPr>
      <w:r w:rsidRPr="00CA6B15">
        <w:rPr>
          <w:bCs/>
          <w:lang w:val="el-GR"/>
        </w:rPr>
        <w:t xml:space="preserve">Η Βουταμιράτη </w:t>
      </w:r>
      <w:r w:rsidRPr="00CA6B15">
        <w:rPr>
          <w:lang w:val="el-GR"/>
        </w:rPr>
        <w:t>όταν χορηγείται από το στόμα απορροφάται γρήγορα</w:t>
      </w:r>
      <w:r w:rsidR="00C81080" w:rsidRPr="00CA6B15">
        <w:rPr>
          <w:lang w:val="el-GR"/>
        </w:rPr>
        <w:t>. Α</w:t>
      </w:r>
      <w:r w:rsidR="00615F34" w:rsidRPr="00CA6B15">
        <w:rPr>
          <w:lang w:val="el-GR"/>
        </w:rPr>
        <w:t>νιχνεύεται στο πλάσμα του αίματος 5-10 λεπτά μετά τη χορήγηση 22,5</w:t>
      </w:r>
      <w:r w:rsidR="00615F34" w:rsidRPr="00CA6B15">
        <w:rPr>
          <w:lang w:val="en-US"/>
        </w:rPr>
        <w:t>mg</w:t>
      </w:r>
      <w:r w:rsidR="00615F34" w:rsidRPr="00CA6B15">
        <w:rPr>
          <w:lang w:val="el-GR"/>
        </w:rPr>
        <w:t>, 45</w:t>
      </w:r>
      <w:r w:rsidR="00615F34" w:rsidRPr="00CA6B15">
        <w:rPr>
          <w:lang w:val="en-US"/>
        </w:rPr>
        <w:t>mg</w:t>
      </w:r>
      <w:r w:rsidR="00615F34" w:rsidRPr="00CA6B15">
        <w:rPr>
          <w:lang w:val="el-GR"/>
        </w:rPr>
        <w:t>, 67,5</w:t>
      </w:r>
      <w:r w:rsidR="00615F34" w:rsidRPr="00CA6B15">
        <w:rPr>
          <w:lang w:val="en-US"/>
        </w:rPr>
        <w:t>mg</w:t>
      </w:r>
      <w:r w:rsidR="00615F34" w:rsidRPr="00CA6B15">
        <w:rPr>
          <w:lang w:val="el-GR"/>
        </w:rPr>
        <w:t xml:space="preserve"> και 90</w:t>
      </w:r>
      <w:r w:rsidR="00615F34" w:rsidRPr="00CA6B15">
        <w:rPr>
          <w:lang w:val="en-US"/>
        </w:rPr>
        <w:t>mg</w:t>
      </w:r>
      <w:r w:rsidR="00615F34" w:rsidRPr="00CA6B15">
        <w:rPr>
          <w:lang w:val="el-GR"/>
        </w:rPr>
        <w:t xml:space="preserve"> δόσης. </w:t>
      </w:r>
      <w:r w:rsidR="00C81080" w:rsidRPr="00CA6B15">
        <w:rPr>
          <w:lang w:val="el-GR"/>
        </w:rPr>
        <w:t>Οι</w:t>
      </w:r>
      <w:r w:rsidR="00615F34" w:rsidRPr="00CA6B15">
        <w:rPr>
          <w:lang w:val="el-GR"/>
        </w:rPr>
        <w:t xml:space="preserve"> μ</w:t>
      </w:r>
      <w:r w:rsidR="00C81080" w:rsidRPr="00CA6B15">
        <w:rPr>
          <w:lang w:val="el-GR"/>
        </w:rPr>
        <w:t>έγιστες</w:t>
      </w:r>
      <w:r w:rsidR="00615F34" w:rsidRPr="00CA6B15">
        <w:rPr>
          <w:lang w:val="el-GR"/>
        </w:rPr>
        <w:t xml:space="preserve"> συγκ</w:t>
      </w:r>
      <w:r w:rsidR="00C81080" w:rsidRPr="00CA6B15">
        <w:rPr>
          <w:lang w:val="el-GR"/>
        </w:rPr>
        <w:t>εντρώσεις</w:t>
      </w:r>
      <w:r w:rsidR="00615F34" w:rsidRPr="00CA6B15">
        <w:rPr>
          <w:lang w:val="el-GR"/>
        </w:rPr>
        <w:t xml:space="preserve"> στο πλάσμα </w:t>
      </w:r>
      <w:r w:rsidR="00C81080" w:rsidRPr="00CA6B15">
        <w:rPr>
          <w:lang w:val="el-GR"/>
        </w:rPr>
        <w:t xml:space="preserve">επιτυγχάνονται μετά από μια ώρα </w:t>
      </w:r>
      <w:r w:rsidR="007209C3" w:rsidRPr="00CA6B15">
        <w:rPr>
          <w:lang w:val="el-GR"/>
        </w:rPr>
        <w:t xml:space="preserve">και </w:t>
      </w:r>
      <w:r w:rsidR="00C81080" w:rsidRPr="00CA6B15">
        <w:rPr>
          <w:lang w:val="el-GR"/>
        </w:rPr>
        <w:t xml:space="preserve">για </w:t>
      </w:r>
      <w:r w:rsidR="00F00A61" w:rsidRPr="00CA6B15">
        <w:rPr>
          <w:lang w:val="el-GR"/>
        </w:rPr>
        <w:t>τις τέσσερις</w:t>
      </w:r>
      <w:r w:rsidR="00C81080" w:rsidRPr="00CA6B15">
        <w:rPr>
          <w:lang w:val="el-GR"/>
        </w:rPr>
        <w:t xml:space="preserve"> δόσεις, με τη μέση τιμή να είναι 16,058 </w:t>
      </w:r>
      <w:r w:rsidR="00C81080" w:rsidRPr="00CA6B15">
        <w:rPr>
          <w:lang w:val="en-US"/>
        </w:rPr>
        <w:t>ng</w:t>
      </w:r>
      <w:r w:rsidR="00C81080" w:rsidRPr="00CA6B15">
        <w:rPr>
          <w:lang w:val="el-GR"/>
        </w:rPr>
        <w:t>/</w:t>
      </w:r>
      <w:r w:rsidR="00C81080" w:rsidRPr="00CA6B15">
        <w:rPr>
          <w:lang w:val="en-US"/>
        </w:rPr>
        <w:t>ml</w:t>
      </w:r>
      <w:r w:rsidR="00C81080" w:rsidRPr="00CA6B15">
        <w:rPr>
          <w:lang w:val="el-GR"/>
        </w:rPr>
        <w:t xml:space="preserve"> στη δόση των 90</w:t>
      </w:r>
      <w:r w:rsidR="00C81080" w:rsidRPr="00CA6B15">
        <w:rPr>
          <w:lang w:val="en-US"/>
        </w:rPr>
        <w:t>mg</w:t>
      </w:r>
      <w:r w:rsidR="00C81080" w:rsidRPr="00CA6B15">
        <w:rPr>
          <w:lang w:val="el-GR"/>
        </w:rPr>
        <w:t>.</w:t>
      </w:r>
    </w:p>
    <w:p w:rsidR="00EF0554" w:rsidRPr="00CA6B15" w:rsidRDefault="002A2220" w:rsidP="003809E5">
      <w:pPr>
        <w:jc w:val="both"/>
        <w:rPr>
          <w:bCs/>
          <w:lang w:val="el-GR"/>
        </w:rPr>
      </w:pPr>
      <w:r w:rsidRPr="00CA6B15">
        <w:rPr>
          <w:bCs/>
          <w:lang w:val="el-GR"/>
        </w:rPr>
        <w:t>Η μέση συγκέντρωση πλάσματος τ</w:t>
      </w:r>
      <w:r w:rsidR="00A060D0" w:rsidRPr="00CA6B15">
        <w:rPr>
          <w:bCs/>
          <w:lang w:val="el-GR"/>
        </w:rPr>
        <w:t>ου</w:t>
      </w:r>
      <w:r w:rsidRPr="00CA6B15">
        <w:rPr>
          <w:bCs/>
          <w:lang w:val="el-GR"/>
        </w:rPr>
        <w:t xml:space="preserve"> phenyl-2-butyric acid επιτυγχάνεται εντός 1,5 </w:t>
      </w:r>
      <w:r w:rsidR="005E4289" w:rsidRPr="00CA6B15">
        <w:rPr>
          <w:bCs/>
          <w:lang w:val="el-GR"/>
        </w:rPr>
        <w:t>ώρας</w:t>
      </w:r>
      <w:r w:rsidRPr="00CA6B15">
        <w:rPr>
          <w:bCs/>
          <w:lang w:val="el-GR"/>
        </w:rPr>
        <w:t xml:space="preserve"> με τη μεγαλύτερη έκθεση να παρατηρείται μετά από 90 </w:t>
      </w:r>
      <w:r w:rsidRPr="00CA6B15">
        <w:rPr>
          <w:bCs/>
        </w:rPr>
        <w:t>mg</w:t>
      </w:r>
      <w:r w:rsidRPr="00CA6B15">
        <w:rPr>
          <w:bCs/>
          <w:lang w:val="el-GR"/>
        </w:rPr>
        <w:t xml:space="preserve"> (3052 νανογραμμάρια/</w:t>
      </w:r>
      <w:r w:rsidRPr="00CA6B15">
        <w:rPr>
          <w:bCs/>
        </w:rPr>
        <w:t>ml</w:t>
      </w:r>
      <w:r w:rsidRPr="00CA6B15">
        <w:rPr>
          <w:bCs/>
          <w:lang w:val="el-GR"/>
        </w:rPr>
        <w:t xml:space="preserve">). Η μέση συγκέντρωση στο πλάσμα της diethylaminoethoxyethanol επιτυγχάνεται εντός 0,67 ωρών με μεγαλύτερη έκθεση και πάλι να παρατηρείται μετά από 90 </w:t>
      </w:r>
      <w:r w:rsidRPr="00CA6B15">
        <w:rPr>
          <w:bCs/>
        </w:rPr>
        <w:t>mg</w:t>
      </w:r>
      <w:r w:rsidRPr="00CA6B15">
        <w:rPr>
          <w:bCs/>
          <w:lang w:val="el-GR"/>
        </w:rPr>
        <w:t xml:space="preserve"> (160 νανογραμμάρια/</w:t>
      </w:r>
      <w:r w:rsidRPr="00CA6B15">
        <w:rPr>
          <w:bCs/>
        </w:rPr>
        <w:t>ml</w:t>
      </w:r>
      <w:r w:rsidR="00FB3320" w:rsidRPr="00CA6B15">
        <w:rPr>
          <w:rStyle w:val="hps"/>
          <w:rFonts w:ascii="Arial" w:hAnsi="Arial" w:cs="Arial"/>
          <w:lang w:val="el-GR"/>
        </w:rPr>
        <w:t>).</w:t>
      </w:r>
    </w:p>
    <w:p w:rsidR="00AF06A1" w:rsidRPr="00CA6B15" w:rsidRDefault="00AF06A1" w:rsidP="00ED11BC">
      <w:pPr>
        <w:jc w:val="both"/>
        <w:rPr>
          <w:b/>
          <w:bCs/>
          <w:lang w:val="el-GR"/>
        </w:rPr>
      </w:pPr>
    </w:p>
    <w:p w:rsidR="00216FEB" w:rsidRPr="00CA6B15" w:rsidRDefault="00216FEB" w:rsidP="00ED11BC">
      <w:pPr>
        <w:jc w:val="both"/>
        <w:rPr>
          <w:bCs/>
          <w:u w:val="single"/>
          <w:lang w:val="el-GR"/>
        </w:rPr>
      </w:pPr>
      <w:r w:rsidRPr="00CA6B15">
        <w:rPr>
          <w:bCs/>
          <w:u w:val="single"/>
          <w:lang w:val="el-GR"/>
        </w:rPr>
        <w:t>Κατανομή</w:t>
      </w:r>
    </w:p>
    <w:p w:rsidR="00216FEB" w:rsidRPr="00CA6B15" w:rsidRDefault="001D2554" w:rsidP="00ED11BC">
      <w:pPr>
        <w:jc w:val="both"/>
        <w:rPr>
          <w:bCs/>
          <w:lang w:val="el-GR"/>
        </w:rPr>
      </w:pPr>
      <w:r w:rsidRPr="00CA6B15">
        <w:rPr>
          <w:bCs/>
          <w:lang w:val="el-GR"/>
        </w:rPr>
        <w:t>Η βουταμιράτη</w:t>
      </w:r>
      <w:r w:rsidR="002A2220" w:rsidRPr="00CA6B15">
        <w:rPr>
          <w:bCs/>
          <w:lang w:val="el-GR"/>
        </w:rPr>
        <w:t xml:space="preserve"> έχει υψηλό όγκο κατανομής που κυμαίνεται μεταξύ 81 και 112 </w:t>
      </w:r>
      <w:r w:rsidR="002A2220" w:rsidRPr="00CA6B15">
        <w:rPr>
          <w:bCs/>
        </w:rPr>
        <w:t>L</w:t>
      </w:r>
      <w:r w:rsidR="002A2220" w:rsidRPr="00CA6B15">
        <w:rPr>
          <w:bCs/>
          <w:lang w:val="el-GR"/>
        </w:rPr>
        <w:t xml:space="preserve"> (</w:t>
      </w:r>
      <w:r w:rsidRPr="00CA6B15">
        <w:rPr>
          <w:bCs/>
          <w:lang w:val="el-GR"/>
        </w:rPr>
        <w:t>ανάλογα με το</w:t>
      </w:r>
      <w:r w:rsidR="002A2220" w:rsidRPr="00CA6B15">
        <w:rPr>
          <w:bCs/>
          <w:lang w:val="el-GR"/>
        </w:rPr>
        <w:t xml:space="preserve"> σωματικό βάρος σε </w:t>
      </w:r>
      <w:r w:rsidRPr="00CA6B15">
        <w:rPr>
          <w:bCs/>
          <w:lang w:val="en-US"/>
        </w:rPr>
        <w:t>kg</w:t>
      </w:r>
      <w:r w:rsidR="002A2220" w:rsidRPr="00CA6B15">
        <w:rPr>
          <w:bCs/>
          <w:lang w:val="el-GR"/>
        </w:rPr>
        <w:t xml:space="preserve">) καθώς και υψηλό βαθμό πρωτεϊνικής σύνδεσης. </w:t>
      </w:r>
      <w:r w:rsidR="00A060D0" w:rsidRPr="00CA6B15">
        <w:rPr>
          <w:bCs/>
          <w:lang w:val="el-GR"/>
        </w:rPr>
        <w:t>Το</w:t>
      </w:r>
      <w:r w:rsidR="002A2220" w:rsidRPr="00CA6B15">
        <w:rPr>
          <w:bCs/>
          <w:lang w:val="el-GR"/>
        </w:rPr>
        <w:t xml:space="preserve"> </w:t>
      </w:r>
      <w:r w:rsidRPr="00CA6B15">
        <w:rPr>
          <w:bCs/>
          <w:lang w:val="el-GR"/>
        </w:rPr>
        <w:t xml:space="preserve">phenyl-2-butyric acid </w:t>
      </w:r>
      <w:r w:rsidR="00A060D0" w:rsidRPr="00CA6B15">
        <w:rPr>
          <w:bCs/>
          <w:lang w:val="el-GR"/>
        </w:rPr>
        <w:t xml:space="preserve">έχει υψηλό βαθμό πρωτεϊνικής σύνδεσης </w:t>
      </w:r>
      <w:r w:rsidR="002A2220" w:rsidRPr="00CA6B15">
        <w:rPr>
          <w:bCs/>
          <w:lang w:val="el-GR"/>
        </w:rPr>
        <w:t>στο πλάσμα σε όλ</w:t>
      </w:r>
      <w:r w:rsidR="00A060D0" w:rsidRPr="00CA6B15">
        <w:rPr>
          <w:bCs/>
          <w:lang w:val="el-GR"/>
        </w:rPr>
        <w:t>ες</w:t>
      </w:r>
      <w:r w:rsidR="002A2220" w:rsidRPr="00CA6B15">
        <w:rPr>
          <w:bCs/>
          <w:lang w:val="el-GR"/>
        </w:rPr>
        <w:t xml:space="preserve"> </w:t>
      </w:r>
      <w:r w:rsidR="00A060D0" w:rsidRPr="00CA6B15">
        <w:rPr>
          <w:bCs/>
          <w:lang w:val="el-GR"/>
        </w:rPr>
        <w:t>τις</w:t>
      </w:r>
      <w:r w:rsidR="002A2220" w:rsidRPr="00CA6B15">
        <w:rPr>
          <w:bCs/>
          <w:lang w:val="el-GR"/>
        </w:rPr>
        <w:t xml:space="preserve"> δόσ</w:t>
      </w:r>
      <w:r w:rsidR="00A060D0" w:rsidRPr="00CA6B15">
        <w:rPr>
          <w:bCs/>
          <w:lang w:val="el-GR"/>
        </w:rPr>
        <w:t>ει</w:t>
      </w:r>
      <w:r w:rsidR="002A2220" w:rsidRPr="00CA6B15">
        <w:rPr>
          <w:bCs/>
          <w:lang w:val="el-GR"/>
        </w:rPr>
        <w:t xml:space="preserve">ς (22,5 - 90 </w:t>
      </w:r>
      <w:r w:rsidR="002A2220" w:rsidRPr="00CA6B15">
        <w:rPr>
          <w:bCs/>
        </w:rPr>
        <w:t>mg</w:t>
      </w:r>
      <w:r w:rsidR="002A2220" w:rsidRPr="00CA6B15">
        <w:rPr>
          <w:bCs/>
          <w:lang w:val="el-GR"/>
        </w:rPr>
        <w:t xml:space="preserve">) με μέσες τιμές </w:t>
      </w:r>
      <w:r w:rsidR="00A060D0" w:rsidRPr="00CA6B15">
        <w:rPr>
          <w:bCs/>
          <w:lang w:val="el-GR"/>
        </w:rPr>
        <w:t>από</w:t>
      </w:r>
      <w:r w:rsidR="002A2220" w:rsidRPr="00CA6B15">
        <w:rPr>
          <w:bCs/>
          <w:lang w:val="el-GR"/>
        </w:rPr>
        <w:t xml:space="preserve"> 89,3% </w:t>
      </w:r>
      <w:r w:rsidR="00A060D0" w:rsidRPr="00CA6B15">
        <w:rPr>
          <w:bCs/>
          <w:lang w:val="el-GR"/>
        </w:rPr>
        <w:t>εως</w:t>
      </w:r>
      <w:r w:rsidR="002A2220" w:rsidRPr="00CA6B15">
        <w:rPr>
          <w:bCs/>
          <w:lang w:val="el-GR"/>
        </w:rPr>
        <w:t xml:space="preserve"> 91,6%. </w:t>
      </w:r>
      <w:r w:rsidRPr="00CA6B15">
        <w:rPr>
          <w:bCs/>
          <w:lang w:val="en-US"/>
        </w:rPr>
        <w:t>H</w:t>
      </w:r>
      <w:r w:rsidR="002A2220" w:rsidRPr="00CA6B15">
        <w:rPr>
          <w:bCs/>
          <w:lang w:val="el-GR"/>
        </w:rPr>
        <w:t xml:space="preserve"> </w:t>
      </w:r>
      <w:r w:rsidRPr="00CA6B15">
        <w:rPr>
          <w:bCs/>
          <w:lang w:val="en-US"/>
        </w:rPr>
        <w:t>d</w:t>
      </w:r>
      <w:r w:rsidR="002A2220" w:rsidRPr="00CA6B15">
        <w:rPr>
          <w:bCs/>
        </w:rPr>
        <w:t>iethylaminoethoxyethanol</w:t>
      </w:r>
      <w:r w:rsidR="002A2220" w:rsidRPr="00CA6B15">
        <w:rPr>
          <w:bCs/>
          <w:lang w:val="el-GR"/>
        </w:rPr>
        <w:t xml:space="preserve"> επιδεικνύει κάποιο βαθμό </w:t>
      </w:r>
      <w:r w:rsidR="00A060D0" w:rsidRPr="00CA6B15">
        <w:rPr>
          <w:bCs/>
          <w:lang w:val="el-GR"/>
        </w:rPr>
        <w:t xml:space="preserve">πρωτεϊνικής σύνδεσης </w:t>
      </w:r>
      <w:r w:rsidR="002A2220" w:rsidRPr="00CA6B15">
        <w:rPr>
          <w:bCs/>
          <w:lang w:val="el-GR"/>
        </w:rPr>
        <w:t>με μέσες τιμές που κυμαίνονται μεταξύ 28,8% - 45,7%.</w:t>
      </w:r>
      <w:r w:rsidR="00216FEB" w:rsidRPr="00CA6B15">
        <w:rPr>
          <w:bCs/>
          <w:lang w:val="el-GR"/>
        </w:rPr>
        <w:t>Δεν είναι γνωστό εάν η βουταμιράτη διέρχεται τον πλακούντα ή αν εκκρίνεται στο μητρικό γάλα.</w:t>
      </w:r>
    </w:p>
    <w:p w:rsidR="00216FEB" w:rsidRPr="00CA6B15" w:rsidRDefault="00216FEB" w:rsidP="00ED11BC">
      <w:pPr>
        <w:ind w:left="720"/>
        <w:jc w:val="both"/>
        <w:rPr>
          <w:bCs/>
          <w:lang w:val="el-GR"/>
        </w:rPr>
      </w:pPr>
    </w:p>
    <w:p w:rsidR="00216FEB" w:rsidRPr="00CA6B15" w:rsidRDefault="00BF3F5C" w:rsidP="00ED11BC">
      <w:pPr>
        <w:jc w:val="both"/>
        <w:rPr>
          <w:bCs/>
          <w:u w:val="single"/>
          <w:lang w:val="el-GR"/>
        </w:rPr>
      </w:pPr>
      <w:r w:rsidRPr="00CA6B15">
        <w:rPr>
          <w:bCs/>
          <w:u w:val="single"/>
          <w:lang w:val="el-GR"/>
        </w:rPr>
        <w:t>Βιομετασχηματισμός</w:t>
      </w:r>
    </w:p>
    <w:p w:rsidR="00216FEB" w:rsidRPr="00CA6B15" w:rsidRDefault="00216FEB" w:rsidP="00ED11BC">
      <w:pPr>
        <w:jc w:val="both"/>
        <w:rPr>
          <w:bCs/>
          <w:lang w:val="el-GR"/>
        </w:rPr>
      </w:pPr>
      <w:r w:rsidRPr="00CA6B15">
        <w:rPr>
          <w:bCs/>
          <w:lang w:val="el-GR"/>
        </w:rPr>
        <w:t xml:space="preserve">Η υδρόλυση της βουταμιράτης , η οποία οδηγεί κυρίως σε </w:t>
      </w:r>
      <w:r w:rsidRPr="00CA6B15">
        <w:rPr>
          <w:bCs/>
        </w:rPr>
        <w:t>phenyl</w:t>
      </w:r>
      <w:r w:rsidRPr="00CA6B15">
        <w:rPr>
          <w:bCs/>
          <w:lang w:val="el-GR"/>
        </w:rPr>
        <w:t>-2-</w:t>
      </w:r>
      <w:r w:rsidRPr="00CA6B15">
        <w:rPr>
          <w:bCs/>
          <w:lang w:val="en-US"/>
        </w:rPr>
        <w:t>butyric</w:t>
      </w:r>
      <w:r w:rsidRPr="00CA6B15">
        <w:rPr>
          <w:bCs/>
          <w:lang w:val="el-GR"/>
        </w:rPr>
        <w:t xml:space="preserve"> </w:t>
      </w:r>
      <w:r w:rsidRPr="00CA6B15">
        <w:rPr>
          <w:bCs/>
          <w:lang w:val="en-US"/>
        </w:rPr>
        <w:t>acid</w:t>
      </w:r>
      <w:r w:rsidRPr="00CA6B15">
        <w:rPr>
          <w:bCs/>
          <w:lang w:val="el-GR"/>
        </w:rPr>
        <w:t xml:space="preserve">  και </w:t>
      </w:r>
      <w:r w:rsidRPr="00CA6B15">
        <w:rPr>
          <w:bCs/>
          <w:lang w:val="en-US"/>
        </w:rPr>
        <w:t>diethylaminoethoxyethanol</w:t>
      </w:r>
      <w:r w:rsidRPr="00CA6B15">
        <w:rPr>
          <w:bCs/>
          <w:lang w:val="el-GR"/>
        </w:rPr>
        <w:t>, λαμβάνει χώρα άμεσα και καθ</w:t>
      </w:r>
      <w:r w:rsidR="000A6148" w:rsidRPr="00CA6B15">
        <w:rPr>
          <w:bCs/>
          <w:lang w:val="el-GR"/>
        </w:rPr>
        <w:t>’</w:t>
      </w:r>
      <w:r w:rsidRPr="00CA6B15">
        <w:rPr>
          <w:bCs/>
          <w:lang w:val="el-GR"/>
        </w:rPr>
        <w:t xml:space="preserve"> ολοκληρία. Βάσει μελετών σε διαφορετικά είδη, συμπεραίνεται ότι και οι βασικοί μεταβολίτες έχουν αντιβηχικό αποτέλεσμα. Δεν υπάρχουν </w:t>
      </w:r>
      <w:r w:rsidR="000A6148" w:rsidRPr="00CA6B15">
        <w:rPr>
          <w:bCs/>
          <w:lang w:val="el-GR"/>
        </w:rPr>
        <w:t>δεδομένα</w:t>
      </w:r>
      <w:r w:rsidRPr="00CA6B15">
        <w:rPr>
          <w:bCs/>
          <w:lang w:val="el-GR"/>
        </w:rPr>
        <w:t xml:space="preserve"> στον άνθρωπο για τον αλκοολικό μεταβολίτη</w:t>
      </w:r>
      <w:r w:rsidR="003D2362" w:rsidRPr="00CA6B15">
        <w:rPr>
          <w:bCs/>
          <w:lang w:val="el-GR"/>
        </w:rPr>
        <w:t>.</w:t>
      </w:r>
    </w:p>
    <w:p w:rsidR="00216FEB" w:rsidRPr="00CA6B15" w:rsidRDefault="00216FEB" w:rsidP="00ED11BC">
      <w:pPr>
        <w:jc w:val="both"/>
        <w:rPr>
          <w:bCs/>
          <w:lang w:val="el-GR"/>
        </w:rPr>
      </w:pPr>
      <w:r w:rsidRPr="00CA6B15">
        <w:rPr>
          <w:bCs/>
          <w:lang w:val="el-GR"/>
        </w:rPr>
        <w:t xml:space="preserve">Το </w:t>
      </w:r>
      <w:r w:rsidRPr="00CA6B15">
        <w:rPr>
          <w:bCs/>
        </w:rPr>
        <w:t>phenyl</w:t>
      </w:r>
      <w:r w:rsidRPr="00CA6B15">
        <w:rPr>
          <w:bCs/>
          <w:lang w:val="el-GR"/>
        </w:rPr>
        <w:t>-2-</w:t>
      </w:r>
      <w:r w:rsidRPr="00CA6B15">
        <w:rPr>
          <w:bCs/>
          <w:lang w:val="en-US"/>
        </w:rPr>
        <w:t>butyric</w:t>
      </w:r>
      <w:r w:rsidRPr="00CA6B15">
        <w:rPr>
          <w:bCs/>
          <w:lang w:val="el-GR"/>
        </w:rPr>
        <w:t xml:space="preserve"> </w:t>
      </w:r>
      <w:r w:rsidRPr="00CA6B15">
        <w:rPr>
          <w:bCs/>
          <w:lang w:val="en-US"/>
        </w:rPr>
        <w:t>acid</w:t>
      </w:r>
      <w:r w:rsidRPr="00CA6B15">
        <w:rPr>
          <w:bCs/>
          <w:lang w:val="el-GR"/>
        </w:rPr>
        <w:t xml:space="preserve"> υπόκειται σε επιπρόσθετο μερικό μεταβολισμό μέσω υδροξυλίωσης στην θέση </w:t>
      </w:r>
      <w:r w:rsidRPr="00CA6B15">
        <w:rPr>
          <w:bCs/>
        </w:rPr>
        <w:t>p</w:t>
      </w:r>
      <w:r w:rsidR="00B9637D" w:rsidRPr="00CA6B15">
        <w:rPr>
          <w:bCs/>
          <w:lang w:val="el-GR"/>
        </w:rPr>
        <w:t>.</w:t>
      </w:r>
    </w:p>
    <w:p w:rsidR="00E53015" w:rsidRPr="00CA6B15" w:rsidRDefault="00216FEB" w:rsidP="00ED11BC">
      <w:pPr>
        <w:jc w:val="both"/>
        <w:rPr>
          <w:bCs/>
          <w:lang w:val="el-GR"/>
        </w:rPr>
      </w:pPr>
      <w:r w:rsidRPr="00CA6B15">
        <w:rPr>
          <w:bCs/>
          <w:lang w:val="el-GR"/>
        </w:rPr>
        <w:t xml:space="preserve"> </w:t>
      </w:r>
    </w:p>
    <w:p w:rsidR="00216FEB" w:rsidRPr="00CA6B15" w:rsidRDefault="00BF3F5C" w:rsidP="00ED11BC">
      <w:pPr>
        <w:jc w:val="both"/>
        <w:rPr>
          <w:bCs/>
          <w:u w:val="single"/>
          <w:lang w:val="el-GR"/>
        </w:rPr>
      </w:pPr>
      <w:r w:rsidRPr="00CA6B15">
        <w:rPr>
          <w:bCs/>
          <w:u w:val="single"/>
          <w:lang w:val="el-GR"/>
        </w:rPr>
        <w:t>Αποβολή</w:t>
      </w:r>
    </w:p>
    <w:p w:rsidR="00216FEB" w:rsidRPr="00CA6B15" w:rsidRDefault="00216FEB" w:rsidP="00ED11BC">
      <w:pPr>
        <w:jc w:val="both"/>
        <w:rPr>
          <w:bCs/>
          <w:lang w:val="el-GR"/>
        </w:rPr>
      </w:pPr>
      <w:r w:rsidRPr="00CA6B15">
        <w:rPr>
          <w:bCs/>
          <w:lang w:val="el-GR"/>
        </w:rPr>
        <w:t xml:space="preserve">Η απέκκριση των τριών μεταβολιτών γίνεται κυρίως μέσω των νεφρών, ακολουθεί σύνδεση στο ήπαρ, ο όξινος μεταβολίτης υπόκειται σε ευρείας κλίμακας σύνδεση με γλυκουρονικό οξύ. </w:t>
      </w:r>
    </w:p>
    <w:p w:rsidR="00216FEB" w:rsidRPr="00CA6B15" w:rsidRDefault="002A2220" w:rsidP="00ED11BC">
      <w:pPr>
        <w:jc w:val="both"/>
        <w:rPr>
          <w:bCs/>
          <w:lang w:val="el-GR"/>
        </w:rPr>
      </w:pPr>
      <w:r w:rsidRPr="00CA6B15">
        <w:rPr>
          <w:bCs/>
          <w:lang w:val="el-GR"/>
        </w:rPr>
        <w:t>Τα επίπεδα σύζευξης του</w:t>
      </w:r>
      <w:r w:rsidR="00374D3B" w:rsidRPr="00CA6B15">
        <w:rPr>
          <w:bCs/>
          <w:lang w:val="el-GR"/>
        </w:rPr>
        <w:t xml:space="preserve"> </w:t>
      </w:r>
      <w:r w:rsidRPr="00CA6B15">
        <w:rPr>
          <w:bCs/>
          <w:lang w:val="el-GR"/>
        </w:rPr>
        <w:t>phenyl</w:t>
      </w:r>
      <w:r w:rsidR="00374D3B" w:rsidRPr="00CA6B15">
        <w:rPr>
          <w:bCs/>
          <w:lang w:val="el-GR"/>
        </w:rPr>
        <w:t>-2-</w:t>
      </w:r>
      <w:r w:rsidRPr="00CA6B15">
        <w:rPr>
          <w:bCs/>
          <w:lang w:val="el-GR"/>
        </w:rPr>
        <w:t>butyric</w:t>
      </w:r>
      <w:r w:rsidR="00374D3B" w:rsidRPr="00CA6B15">
        <w:rPr>
          <w:bCs/>
          <w:lang w:val="el-GR"/>
        </w:rPr>
        <w:t xml:space="preserve"> </w:t>
      </w:r>
      <w:r w:rsidRPr="00CA6B15">
        <w:rPr>
          <w:bCs/>
          <w:lang w:val="el-GR"/>
        </w:rPr>
        <w:t>acid</w:t>
      </w:r>
      <w:r w:rsidR="00374D3B" w:rsidRPr="00CA6B15">
        <w:rPr>
          <w:bCs/>
          <w:lang w:val="el-GR"/>
        </w:rPr>
        <w:t xml:space="preserve"> </w:t>
      </w:r>
      <w:r w:rsidRPr="00CA6B15">
        <w:rPr>
          <w:bCs/>
          <w:lang w:val="el-GR"/>
        </w:rPr>
        <w:t xml:space="preserve">είναι πολύ υψηλότερα στο ουροποιητικό από ό, τι στο πλάσμα. </w:t>
      </w:r>
      <w:r w:rsidR="00374D3B" w:rsidRPr="00CA6B15">
        <w:rPr>
          <w:bCs/>
          <w:lang w:val="el-GR"/>
        </w:rPr>
        <w:t>Η βουταμιράτη</w:t>
      </w:r>
      <w:r w:rsidRPr="00CA6B15">
        <w:rPr>
          <w:bCs/>
          <w:lang w:val="el-GR"/>
        </w:rPr>
        <w:t xml:space="preserve"> είναι ανιχνεύσιμη στα ούρα μέχρι και 48 ώρες και η ποσότητα </w:t>
      </w:r>
      <w:r w:rsidR="00374D3B" w:rsidRPr="00CA6B15">
        <w:rPr>
          <w:bCs/>
          <w:lang w:val="el-GR"/>
        </w:rPr>
        <w:t xml:space="preserve">της βουταμιράτης που </w:t>
      </w:r>
      <w:r w:rsidRPr="00CA6B15">
        <w:rPr>
          <w:bCs/>
          <w:lang w:val="el-GR"/>
        </w:rPr>
        <w:t xml:space="preserve">απεκκρίνεται στα ούρα κατά τη </w:t>
      </w:r>
      <w:r w:rsidR="00374D3B" w:rsidRPr="00CA6B15">
        <w:rPr>
          <w:bCs/>
          <w:lang w:val="el-GR"/>
        </w:rPr>
        <w:t>96-</w:t>
      </w:r>
      <w:r w:rsidR="007C1AA9" w:rsidRPr="00CA6B15">
        <w:rPr>
          <w:bCs/>
          <w:lang w:val="el-GR"/>
        </w:rPr>
        <w:t>ω</w:t>
      </w:r>
      <w:r w:rsidR="00374D3B" w:rsidRPr="00CA6B15">
        <w:rPr>
          <w:bCs/>
          <w:lang w:val="el-GR"/>
        </w:rPr>
        <w:t>ρη</w:t>
      </w:r>
      <w:r w:rsidRPr="00CA6B15">
        <w:rPr>
          <w:bCs/>
          <w:lang w:val="el-GR"/>
        </w:rPr>
        <w:t xml:space="preserve"> </w:t>
      </w:r>
      <w:r w:rsidR="007C1AA9" w:rsidRPr="00CA6B15">
        <w:rPr>
          <w:bCs/>
          <w:lang w:val="el-GR"/>
        </w:rPr>
        <w:t>περίοδο</w:t>
      </w:r>
      <w:r w:rsidRPr="00CA6B15">
        <w:rPr>
          <w:bCs/>
          <w:lang w:val="el-GR"/>
        </w:rPr>
        <w:t xml:space="preserve"> δειγματοληψίας, αντιπροσωπεύει περίπου </w:t>
      </w:r>
      <w:r w:rsidR="00374D3B" w:rsidRPr="00CA6B15">
        <w:rPr>
          <w:bCs/>
          <w:lang w:val="el-GR"/>
        </w:rPr>
        <w:t xml:space="preserve">το 0,02, </w:t>
      </w:r>
      <w:r w:rsidRPr="00CA6B15">
        <w:rPr>
          <w:bCs/>
          <w:lang w:val="el-GR"/>
        </w:rPr>
        <w:t>0,02, 0,03 και 0,03% τ</w:t>
      </w:r>
      <w:r w:rsidR="00374D3B" w:rsidRPr="00CA6B15">
        <w:rPr>
          <w:bCs/>
          <w:lang w:val="el-GR"/>
        </w:rPr>
        <w:t>ης</w:t>
      </w:r>
      <w:r w:rsidRPr="00CA6B15">
        <w:rPr>
          <w:bCs/>
          <w:lang w:val="el-GR"/>
        </w:rPr>
        <w:t xml:space="preserve"> </w:t>
      </w:r>
      <w:r w:rsidR="007C1AA9" w:rsidRPr="00CA6B15">
        <w:rPr>
          <w:bCs/>
          <w:lang w:val="el-GR"/>
        </w:rPr>
        <w:t xml:space="preserve">δόσης </w:t>
      </w:r>
      <w:r w:rsidRPr="00CA6B15">
        <w:rPr>
          <w:bCs/>
          <w:lang w:val="el-GR"/>
        </w:rPr>
        <w:t xml:space="preserve">22,5 </w:t>
      </w:r>
      <w:r w:rsidRPr="00CA6B15">
        <w:rPr>
          <w:bCs/>
        </w:rPr>
        <w:t>mg</w:t>
      </w:r>
      <w:r w:rsidRPr="00CA6B15">
        <w:rPr>
          <w:bCs/>
          <w:lang w:val="el-GR"/>
        </w:rPr>
        <w:t xml:space="preserve">, 45 </w:t>
      </w:r>
      <w:r w:rsidRPr="00CA6B15">
        <w:rPr>
          <w:bCs/>
        </w:rPr>
        <w:t>mg</w:t>
      </w:r>
      <w:r w:rsidRPr="00CA6B15">
        <w:rPr>
          <w:bCs/>
          <w:lang w:val="el-GR"/>
        </w:rPr>
        <w:t xml:space="preserve">, 67,5 </w:t>
      </w:r>
      <w:r w:rsidRPr="00CA6B15">
        <w:rPr>
          <w:bCs/>
        </w:rPr>
        <w:t>mg</w:t>
      </w:r>
      <w:r w:rsidRPr="00CA6B15">
        <w:rPr>
          <w:bCs/>
          <w:lang w:val="el-GR"/>
        </w:rPr>
        <w:t xml:space="preserve"> και 90 </w:t>
      </w:r>
      <w:r w:rsidRPr="00CA6B15">
        <w:rPr>
          <w:bCs/>
        </w:rPr>
        <w:t>mg</w:t>
      </w:r>
      <w:r w:rsidRPr="00CA6B15">
        <w:rPr>
          <w:bCs/>
          <w:lang w:val="el-GR"/>
        </w:rPr>
        <w:t xml:space="preserve">, αντίστοιχα. Ένα μεγαλύτερο ποσοστό της δόσης </w:t>
      </w:r>
      <w:r w:rsidR="00374D3B" w:rsidRPr="00CA6B15">
        <w:rPr>
          <w:bCs/>
          <w:lang w:val="el-GR"/>
        </w:rPr>
        <w:t>της βουταμιράτης</w:t>
      </w:r>
      <w:r w:rsidRPr="00CA6B15">
        <w:rPr>
          <w:bCs/>
          <w:lang w:val="el-GR"/>
        </w:rPr>
        <w:t xml:space="preserve"> απεκκρίνεται στα ούρα ως </w:t>
      </w:r>
      <w:r w:rsidR="00374D3B" w:rsidRPr="00CA6B15">
        <w:rPr>
          <w:bCs/>
          <w:lang w:val="en-US"/>
        </w:rPr>
        <w:t>diethylaminoethoxyethanol</w:t>
      </w:r>
      <w:r w:rsidRPr="00CA6B15">
        <w:rPr>
          <w:bCs/>
          <w:lang w:val="el-GR"/>
        </w:rPr>
        <w:t xml:space="preserve"> ή </w:t>
      </w:r>
      <w:r w:rsidR="00374D3B" w:rsidRPr="00CA6B15">
        <w:rPr>
          <w:bCs/>
          <w:lang w:val="el-GR"/>
        </w:rPr>
        <w:t xml:space="preserve">ως </w:t>
      </w:r>
      <w:r w:rsidRPr="00CA6B15">
        <w:rPr>
          <w:bCs/>
          <w:lang w:val="el-GR"/>
        </w:rPr>
        <w:t>μη συζευγμέν</w:t>
      </w:r>
      <w:r w:rsidR="00374D3B" w:rsidRPr="00CA6B15">
        <w:rPr>
          <w:bCs/>
          <w:lang w:val="el-GR"/>
        </w:rPr>
        <w:t>ο</w:t>
      </w:r>
      <w:r w:rsidRPr="00CA6B15">
        <w:rPr>
          <w:bCs/>
          <w:lang w:val="el-GR"/>
        </w:rPr>
        <w:t xml:space="preserve"> </w:t>
      </w:r>
      <w:r w:rsidR="00374D3B" w:rsidRPr="00CA6B15">
        <w:rPr>
          <w:bCs/>
          <w:lang w:val="el-GR"/>
        </w:rPr>
        <w:t>phenyl-2-butyric acid</w:t>
      </w:r>
      <w:r w:rsidRPr="00CA6B15">
        <w:rPr>
          <w:bCs/>
          <w:lang w:val="el-GR"/>
        </w:rPr>
        <w:t xml:space="preserve">. </w:t>
      </w:r>
      <w:r w:rsidR="00604293" w:rsidRPr="00CA6B15">
        <w:rPr>
          <w:bCs/>
          <w:lang w:val="el-GR"/>
        </w:rPr>
        <w:t>Ο</w:t>
      </w:r>
      <w:r w:rsidRPr="00CA6B15">
        <w:rPr>
          <w:bCs/>
          <w:lang w:val="el-GR"/>
        </w:rPr>
        <w:t xml:space="preserve"> </w:t>
      </w:r>
      <w:r w:rsidR="00604293" w:rsidRPr="00CA6B15">
        <w:rPr>
          <w:bCs/>
          <w:lang w:val="el-GR"/>
        </w:rPr>
        <w:t xml:space="preserve">μέσος </w:t>
      </w:r>
      <w:r w:rsidRPr="00CA6B15">
        <w:rPr>
          <w:bCs/>
          <w:lang w:val="el-GR"/>
        </w:rPr>
        <w:t>μετρούμεν</w:t>
      </w:r>
      <w:r w:rsidR="00604293" w:rsidRPr="00CA6B15">
        <w:rPr>
          <w:bCs/>
          <w:lang w:val="el-GR"/>
        </w:rPr>
        <w:t>ος</w:t>
      </w:r>
      <w:r w:rsidRPr="00CA6B15">
        <w:rPr>
          <w:bCs/>
          <w:lang w:val="el-GR"/>
        </w:rPr>
        <w:t xml:space="preserve"> </w:t>
      </w:r>
      <w:r w:rsidR="00604293" w:rsidRPr="00CA6B15">
        <w:rPr>
          <w:bCs/>
          <w:lang w:val="el-GR"/>
        </w:rPr>
        <w:t>χρόνος ημ</w:t>
      </w:r>
      <w:r w:rsidR="007C1AA9" w:rsidRPr="00CA6B15">
        <w:rPr>
          <w:bCs/>
          <w:lang w:val="el-GR"/>
        </w:rPr>
        <w:t xml:space="preserve">ίσειας </w:t>
      </w:r>
      <w:r w:rsidR="00604293" w:rsidRPr="00CA6B15">
        <w:rPr>
          <w:bCs/>
          <w:lang w:val="el-GR"/>
        </w:rPr>
        <w:t>ζωής του</w:t>
      </w:r>
      <w:r w:rsidR="00501632" w:rsidRPr="00CA6B15">
        <w:rPr>
          <w:bCs/>
          <w:lang w:val="el-GR"/>
        </w:rPr>
        <w:t xml:space="preserve"> </w:t>
      </w:r>
      <w:r w:rsidR="00604293" w:rsidRPr="00CA6B15">
        <w:rPr>
          <w:bCs/>
          <w:lang w:val="el-GR"/>
        </w:rPr>
        <w:t xml:space="preserve">phenyl-2-butyric acid, της βουταμιράτης και της </w:t>
      </w:r>
      <w:r w:rsidRPr="00CA6B15">
        <w:rPr>
          <w:bCs/>
        </w:rPr>
        <w:t>diethylaminoethoxyethanol</w:t>
      </w:r>
      <w:r w:rsidRPr="00CA6B15">
        <w:rPr>
          <w:bCs/>
          <w:lang w:val="el-GR"/>
        </w:rPr>
        <w:t xml:space="preserve"> είναι 23,26-24,42, 1,48</w:t>
      </w:r>
      <w:r w:rsidR="007C1AA9" w:rsidRPr="00CA6B15">
        <w:rPr>
          <w:bCs/>
          <w:lang w:val="el-GR"/>
        </w:rPr>
        <w:t>-</w:t>
      </w:r>
      <w:r w:rsidRPr="00CA6B15">
        <w:rPr>
          <w:bCs/>
          <w:lang w:val="el-GR"/>
        </w:rPr>
        <w:t>1,93, και 2,72</w:t>
      </w:r>
      <w:r w:rsidR="007C1AA9" w:rsidRPr="00CA6B15">
        <w:rPr>
          <w:bCs/>
          <w:lang w:val="el-GR"/>
        </w:rPr>
        <w:t>-</w:t>
      </w:r>
      <w:r w:rsidRPr="00CA6B15">
        <w:rPr>
          <w:bCs/>
          <w:lang w:val="el-GR"/>
        </w:rPr>
        <w:t>2,90 ώρες, αντιστοίχω</w:t>
      </w:r>
      <w:r w:rsidR="007C1AA9" w:rsidRPr="00CA6B15">
        <w:rPr>
          <w:bCs/>
          <w:lang w:val="el-GR"/>
        </w:rPr>
        <w:t>ς.</w:t>
      </w:r>
    </w:p>
    <w:p w:rsidR="005049AA" w:rsidRPr="00CA6B15" w:rsidRDefault="005049AA" w:rsidP="00ED11BC">
      <w:pPr>
        <w:jc w:val="both"/>
        <w:rPr>
          <w:bCs/>
          <w:lang w:val="el-GR"/>
        </w:rPr>
      </w:pPr>
    </w:p>
    <w:p w:rsidR="00EF0554" w:rsidRPr="00CA6B15" w:rsidRDefault="002A2220" w:rsidP="00654BD3">
      <w:pPr>
        <w:rPr>
          <w:bCs/>
          <w:lang w:val="el-GR"/>
        </w:rPr>
      </w:pPr>
      <w:r w:rsidRPr="00CA6B15">
        <w:rPr>
          <w:bCs/>
          <w:u w:val="single"/>
          <w:lang w:val="el-GR"/>
        </w:rPr>
        <w:t>Φαρμακοκινητικ</w:t>
      </w:r>
      <w:r w:rsidR="00F36CFF" w:rsidRPr="00CA6B15">
        <w:rPr>
          <w:bCs/>
          <w:u w:val="single"/>
          <w:lang w:val="el-GR"/>
        </w:rPr>
        <w:t>ή</w:t>
      </w:r>
      <w:r w:rsidRPr="00CA6B15">
        <w:rPr>
          <w:bCs/>
          <w:u w:val="single"/>
          <w:lang w:val="el-GR"/>
        </w:rPr>
        <w:t xml:space="preserve"> σε ειδικές ομάδες ασθενών</w:t>
      </w:r>
      <w:r w:rsidRPr="00CA6B15">
        <w:rPr>
          <w:bCs/>
          <w:u w:val="single"/>
          <w:lang w:val="el-GR"/>
        </w:rPr>
        <w:br/>
      </w:r>
      <w:r w:rsidRPr="00CA6B15">
        <w:rPr>
          <w:bCs/>
          <w:lang w:val="el-GR"/>
        </w:rPr>
        <w:t>Δεν είναι γνωστό εάν διαταραχές της ηπατικής ή νεφρικής λειτουργίας επηρεά</w:t>
      </w:r>
      <w:r w:rsidR="005049AA" w:rsidRPr="00CA6B15">
        <w:rPr>
          <w:bCs/>
          <w:lang w:val="el-GR"/>
        </w:rPr>
        <w:t>ζουν</w:t>
      </w:r>
      <w:r w:rsidRPr="00CA6B15">
        <w:rPr>
          <w:bCs/>
          <w:lang w:val="el-GR"/>
        </w:rPr>
        <w:t xml:space="preserve"> τις φαρμακοκινητικές παραμέτρους </w:t>
      </w:r>
      <w:r w:rsidR="005049AA" w:rsidRPr="00CA6B15">
        <w:rPr>
          <w:bCs/>
          <w:lang w:val="el-GR"/>
        </w:rPr>
        <w:t>της βουταμιράτης</w:t>
      </w:r>
      <w:r w:rsidRPr="00CA6B15">
        <w:rPr>
          <w:bCs/>
          <w:lang w:val="el-GR"/>
        </w:rPr>
        <w:t>.</w:t>
      </w:r>
    </w:p>
    <w:p w:rsidR="005049AA" w:rsidRPr="00CA6B15" w:rsidRDefault="005049AA">
      <w:pPr>
        <w:jc w:val="both"/>
        <w:rPr>
          <w:b/>
          <w:bCs/>
          <w:lang w:val="el-GR"/>
        </w:rPr>
      </w:pPr>
    </w:p>
    <w:p w:rsidR="00BC039D" w:rsidRPr="00CA6B15" w:rsidRDefault="00BC039D" w:rsidP="00654BD3">
      <w:pPr>
        <w:pStyle w:val="2"/>
        <w:spacing w:before="0" w:after="0"/>
        <w:jc w:val="both"/>
        <w:rPr>
          <w:lang w:val="el-GR"/>
        </w:rPr>
      </w:pPr>
      <w:bookmarkStart w:id="5" w:name="_Toc315660229"/>
      <w:bookmarkStart w:id="6" w:name="_Toc469800210"/>
      <w:r w:rsidRPr="00CA6B15">
        <w:rPr>
          <w:lang w:val="el-GR"/>
        </w:rPr>
        <w:t>5.3.</w:t>
      </w:r>
      <w:r w:rsidRPr="00CA6B15">
        <w:rPr>
          <w:lang w:val="el-GR"/>
        </w:rPr>
        <w:tab/>
      </w:r>
      <w:bookmarkEnd w:id="5"/>
      <w:bookmarkEnd w:id="6"/>
      <w:r w:rsidRPr="00CA6B15">
        <w:rPr>
          <w:lang w:val="el-GR"/>
        </w:rPr>
        <w:t xml:space="preserve">Προκλινικά δεδομένα </w:t>
      </w:r>
      <w:r w:rsidR="0038079C" w:rsidRPr="00CA6B15">
        <w:rPr>
          <w:lang w:val="el-GR"/>
        </w:rPr>
        <w:t>για την ασφάλεια</w:t>
      </w:r>
    </w:p>
    <w:p w:rsidR="00043A45" w:rsidRPr="00CA6B15" w:rsidRDefault="00043A45" w:rsidP="00654BD3">
      <w:pPr>
        <w:pStyle w:val="Default"/>
        <w:keepNext/>
        <w:keepLines/>
        <w:jc w:val="both"/>
        <w:rPr>
          <w:rFonts w:ascii="Times New Roman" w:hAnsi="Times New Roman"/>
          <w:color w:val="auto"/>
          <w:u w:val="single"/>
        </w:rPr>
      </w:pPr>
    </w:p>
    <w:p w:rsidR="005D4C86" w:rsidRPr="00CA6B15" w:rsidRDefault="004526C3" w:rsidP="00654BD3">
      <w:pPr>
        <w:pStyle w:val="Default"/>
        <w:keepNext/>
        <w:keepLines/>
        <w:jc w:val="both"/>
        <w:rPr>
          <w:rFonts w:ascii="Times New Roman" w:hAnsi="Times New Roman"/>
          <w:color w:val="auto"/>
        </w:rPr>
      </w:pPr>
      <w:r w:rsidRPr="00CA6B15">
        <w:rPr>
          <w:rFonts w:ascii="Times New Roman" w:hAnsi="Times New Roman"/>
          <w:color w:val="auto"/>
        </w:rPr>
        <w:t>Τα μη κλινικά δεδομένα δεν αποκαλύπτουν ιδιαίτερο κίνδυνο για τον άνθρωπο με βάση τις συμβατικές μελέτες φαρμακολογικής ασφάλειας, τοξικότητας επαναλαμβανόμενων δόσεων, γον</w:t>
      </w:r>
      <w:r w:rsidR="00880E97" w:rsidRPr="00CA6B15">
        <w:rPr>
          <w:rFonts w:ascii="Times New Roman" w:hAnsi="Times New Roman"/>
          <w:color w:val="auto"/>
        </w:rPr>
        <w:t>ιδι</w:t>
      </w:r>
      <w:r w:rsidR="00732764" w:rsidRPr="00CA6B15">
        <w:rPr>
          <w:rFonts w:ascii="Times New Roman" w:hAnsi="Times New Roman"/>
          <w:color w:val="auto"/>
        </w:rPr>
        <w:t>οτοξικότητας</w:t>
      </w:r>
      <w:r w:rsidRPr="00CA6B15">
        <w:rPr>
          <w:rFonts w:ascii="Times New Roman" w:hAnsi="Times New Roman"/>
          <w:color w:val="auto"/>
        </w:rPr>
        <w:t>, τοξικότητας στην αναπαραγωγική ικανότητα και ανάπτυξη.</w:t>
      </w:r>
    </w:p>
    <w:p w:rsidR="004526C3" w:rsidRPr="00CA6B15" w:rsidRDefault="004526C3" w:rsidP="00D66F9D">
      <w:pPr>
        <w:pStyle w:val="Default"/>
        <w:jc w:val="both"/>
        <w:rPr>
          <w:rFonts w:ascii="Times New Roman" w:hAnsi="Times New Roman"/>
          <w:color w:val="auto"/>
        </w:rPr>
      </w:pPr>
    </w:p>
    <w:p w:rsidR="00596762" w:rsidRPr="00CA6B15" w:rsidRDefault="00596762" w:rsidP="00D66F9D">
      <w:pPr>
        <w:pStyle w:val="1"/>
        <w:jc w:val="both"/>
        <w:rPr>
          <w:b/>
          <w:i w:val="0"/>
          <w:caps/>
        </w:rPr>
      </w:pPr>
    </w:p>
    <w:p w:rsidR="00F94A67" w:rsidRPr="00CA6B15" w:rsidRDefault="00F94A67" w:rsidP="00D66F9D">
      <w:pPr>
        <w:pStyle w:val="1"/>
        <w:jc w:val="both"/>
        <w:rPr>
          <w:b/>
          <w:i w:val="0"/>
          <w:iCs w:val="0"/>
        </w:rPr>
      </w:pPr>
      <w:r w:rsidRPr="00CA6B15">
        <w:rPr>
          <w:b/>
          <w:i w:val="0"/>
          <w:caps/>
        </w:rPr>
        <w:t>6.</w:t>
      </w:r>
      <w:r w:rsidRPr="00CA6B15">
        <w:rPr>
          <w:b/>
          <w:i w:val="0"/>
          <w:iCs w:val="0"/>
        </w:rPr>
        <w:tab/>
        <w:t xml:space="preserve">ΦΑΡΜΑΚΕΥΤΙΚΕΣ ΠΛΗΡΟΦΟΡΙΕΣ  </w:t>
      </w:r>
    </w:p>
    <w:p w:rsidR="00F94A67" w:rsidRPr="00CA6B15" w:rsidRDefault="00F94A67" w:rsidP="00D66F9D">
      <w:pPr>
        <w:pStyle w:val="Text"/>
        <w:rPr>
          <w:lang w:val="el-GR"/>
        </w:rPr>
      </w:pPr>
    </w:p>
    <w:p w:rsidR="00F94A67" w:rsidRPr="00CA6B15" w:rsidRDefault="00F94A67" w:rsidP="00D66F9D">
      <w:pPr>
        <w:pStyle w:val="2"/>
        <w:keepLines w:val="0"/>
        <w:numPr>
          <w:ilvl w:val="1"/>
          <w:numId w:val="10"/>
        </w:numPr>
        <w:spacing w:before="0" w:after="0" w:line="260" w:lineRule="exact"/>
        <w:jc w:val="both"/>
        <w:rPr>
          <w:caps/>
          <w:lang w:val="en-US"/>
        </w:rPr>
      </w:pPr>
      <w:r w:rsidRPr="00CA6B15">
        <w:rPr>
          <w:lang w:val="el-GR"/>
        </w:rPr>
        <w:t>Κατάλογος εκδόχων</w:t>
      </w:r>
      <w:r w:rsidRPr="00CA6B15">
        <w:rPr>
          <w:caps/>
          <w:lang w:val="el-GR"/>
        </w:rPr>
        <w:t xml:space="preserve"> </w:t>
      </w:r>
    </w:p>
    <w:p w:rsidR="00FB0070" w:rsidRPr="00CA6B15" w:rsidRDefault="00FB0070" w:rsidP="007E66C4">
      <w:pPr>
        <w:pStyle w:val="a4"/>
        <w:tabs>
          <w:tab w:val="left" w:pos="0"/>
        </w:tabs>
        <w:ind w:left="0"/>
        <w:rPr>
          <w:lang w:val="en-US"/>
        </w:rPr>
      </w:pPr>
    </w:p>
    <w:p w:rsidR="007E66C4" w:rsidRPr="00CA6B15" w:rsidRDefault="00A968D5" w:rsidP="00FB0070">
      <w:pPr>
        <w:pStyle w:val="a4"/>
        <w:tabs>
          <w:tab w:val="left" w:pos="0"/>
        </w:tabs>
        <w:ind w:left="0"/>
        <w:jc w:val="both"/>
        <w:rPr>
          <w:lang w:val="en-US"/>
        </w:rPr>
      </w:pPr>
      <w:r w:rsidRPr="00CA6B15">
        <w:rPr>
          <w:lang w:val="en-US"/>
        </w:rPr>
        <w:t>Sodium hydroxide 30%</w:t>
      </w:r>
      <w:r w:rsidR="007E66C4" w:rsidRPr="00CA6B15">
        <w:rPr>
          <w:lang w:val="en-GB"/>
        </w:rPr>
        <w:t>, saccharin</w:t>
      </w:r>
      <w:r w:rsidRPr="00CA6B15">
        <w:rPr>
          <w:lang w:val="en-GB"/>
        </w:rPr>
        <w:t xml:space="preserve"> sodium</w:t>
      </w:r>
      <w:r w:rsidR="007E66C4" w:rsidRPr="00CA6B15">
        <w:rPr>
          <w:lang w:val="en-GB"/>
        </w:rPr>
        <w:t>, sorbitol</w:t>
      </w:r>
      <w:r w:rsidR="008116AC" w:rsidRPr="00CA6B15">
        <w:rPr>
          <w:lang w:val="en-US"/>
        </w:rPr>
        <w:t xml:space="preserve"> sol. 70%</w:t>
      </w:r>
      <w:r w:rsidR="007E66C4" w:rsidRPr="00CA6B15">
        <w:rPr>
          <w:lang w:val="en-GB"/>
        </w:rPr>
        <w:t>, glycer</w:t>
      </w:r>
      <w:r w:rsidR="008116AC" w:rsidRPr="00CA6B15">
        <w:rPr>
          <w:lang w:val="en-US"/>
        </w:rPr>
        <w:t>ol</w:t>
      </w:r>
      <w:r w:rsidR="007E66C4" w:rsidRPr="00CA6B15">
        <w:rPr>
          <w:lang w:val="en-GB"/>
        </w:rPr>
        <w:t xml:space="preserve">, </w:t>
      </w:r>
      <w:r w:rsidRPr="00CA6B15">
        <w:rPr>
          <w:lang w:val="en-US"/>
        </w:rPr>
        <w:t>ethanol 9</w:t>
      </w:r>
      <w:r w:rsidR="00D505B4" w:rsidRPr="00CA6B15">
        <w:rPr>
          <w:lang w:val="en-US"/>
        </w:rPr>
        <w:t>6</w:t>
      </w:r>
      <w:r w:rsidRPr="00CA6B15">
        <w:rPr>
          <w:lang w:val="en-US"/>
        </w:rPr>
        <w:t xml:space="preserve">%, benzoic acid, </w:t>
      </w:r>
      <w:r w:rsidR="007E66C4" w:rsidRPr="00CA6B15">
        <w:rPr>
          <w:lang w:val="en-GB"/>
        </w:rPr>
        <w:t>vanillin, water</w:t>
      </w:r>
      <w:r w:rsidRPr="00CA6B15">
        <w:rPr>
          <w:lang w:val="en-GB"/>
        </w:rPr>
        <w:t xml:space="preserve"> purified</w:t>
      </w:r>
      <w:r w:rsidR="007E66C4" w:rsidRPr="00CA6B15">
        <w:rPr>
          <w:lang w:val="en-US"/>
        </w:rPr>
        <w:t>.</w:t>
      </w:r>
    </w:p>
    <w:p w:rsidR="00005939" w:rsidRPr="00CA6B15" w:rsidRDefault="00005939" w:rsidP="00D66F9D">
      <w:pPr>
        <w:pStyle w:val="Text"/>
        <w:rPr>
          <w:lang w:val="en-US"/>
        </w:rPr>
      </w:pPr>
    </w:p>
    <w:p w:rsidR="00BC039D" w:rsidRPr="00CA6B15" w:rsidRDefault="00BC039D" w:rsidP="00A968D5">
      <w:pPr>
        <w:keepNext/>
        <w:keepLines/>
        <w:numPr>
          <w:ilvl w:val="1"/>
          <w:numId w:val="7"/>
        </w:numPr>
        <w:jc w:val="both"/>
        <w:rPr>
          <w:b/>
          <w:lang w:val="el-GR"/>
        </w:rPr>
      </w:pPr>
      <w:r w:rsidRPr="00CA6B15">
        <w:rPr>
          <w:b/>
          <w:lang w:val="el-GR"/>
        </w:rPr>
        <w:t>Ασυμβατότητες</w:t>
      </w:r>
    </w:p>
    <w:p w:rsidR="00522985" w:rsidRPr="00CA6B15" w:rsidRDefault="00522985" w:rsidP="00A968D5">
      <w:pPr>
        <w:keepNext/>
        <w:keepLines/>
        <w:jc w:val="both"/>
        <w:rPr>
          <w:lang w:val="el-GR"/>
        </w:rPr>
      </w:pPr>
    </w:p>
    <w:p w:rsidR="00005939" w:rsidRPr="00CA6B15" w:rsidRDefault="00423122" w:rsidP="00A968D5">
      <w:pPr>
        <w:keepNext/>
        <w:keepLines/>
        <w:jc w:val="both"/>
        <w:rPr>
          <w:lang w:val="en-US"/>
        </w:rPr>
      </w:pPr>
      <w:r w:rsidRPr="00CA6B15">
        <w:rPr>
          <w:lang w:val="el-GR"/>
        </w:rPr>
        <w:t>Δεν εφαρμόζεται.</w:t>
      </w:r>
    </w:p>
    <w:p w:rsidR="00BC039D" w:rsidRPr="00CA6B15" w:rsidRDefault="00BC039D" w:rsidP="00D66F9D">
      <w:pPr>
        <w:jc w:val="both"/>
        <w:rPr>
          <w:lang w:val="el-GR"/>
        </w:rPr>
      </w:pPr>
      <w:r w:rsidRPr="00CA6B15">
        <w:rPr>
          <w:lang w:val="el-GR"/>
        </w:rPr>
        <w:t xml:space="preserve">               </w:t>
      </w:r>
    </w:p>
    <w:p w:rsidR="00BC039D" w:rsidRPr="00CA6B15" w:rsidRDefault="00BC039D" w:rsidP="00D66F9D">
      <w:pPr>
        <w:jc w:val="both"/>
        <w:rPr>
          <w:b/>
          <w:lang w:val="el-GR"/>
        </w:rPr>
      </w:pPr>
      <w:r w:rsidRPr="00CA6B15">
        <w:rPr>
          <w:b/>
          <w:lang w:val="el-GR"/>
        </w:rPr>
        <w:t>6.3</w:t>
      </w:r>
      <w:r w:rsidRPr="00CA6B15">
        <w:rPr>
          <w:b/>
          <w:lang w:val="el-GR"/>
        </w:rPr>
        <w:tab/>
      </w:r>
      <w:r w:rsidR="005E426A" w:rsidRPr="00CA6B15">
        <w:rPr>
          <w:b/>
          <w:lang w:val="el-GR"/>
        </w:rPr>
        <w:t>Διάρκεια</w:t>
      </w:r>
      <w:r w:rsidRPr="00CA6B15">
        <w:rPr>
          <w:b/>
          <w:lang w:val="el-GR"/>
        </w:rPr>
        <w:t xml:space="preserve"> ζωής</w:t>
      </w:r>
    </w:p>
    <w:p w:rsidR="00522985" w:rsidRPr="00CA6B15" w:rsidRDefault="00522985" w:rsidP="00D66F9D">
      <w:pPr>
        <w:ind w:left="284"/>
        <w:jc w:val="both"/>
        <w:rPr>
          <w:lang w:val="el-GR"/>
        </w:rPr>
      </w:pPr>
    </w:p>
    <w:p w:rsidR="00FB0070" w:rsidRPr="00CA6B15" w:rsidRDefault="00F521A1" w:rsidP="00FB0070">
      <w:pPr>
        <w:rPr>
          <w:lang w:val="el-GR"/>
        </w:rPr>
      </w:pPr>
      <w:r w:rsidRPr="00CA6B15">
        <w:rPr>
          <w:lang w:val="el-GR"/>
        </w:rPr>
        <w:lastRenderedPageBreak/>
        <w:t>36</w:t>
      </w:r>
      <w:r w:rsidR="008C396C" w:rsidRPr="00CA6B15">
        <w:rPr>
          <w:lang w:val="el-GR"/>
        </w:rPr>
        <w:t xml:space="preserve"> μήνες</w:t>
      </w:r>
      <w:r w:rsidR="005A518C" w:rsidRPr="00CA6B15">
        <w:rPr>
          <w:lang w:val="el-GR"/>
        </w:rPr>
        <w:t>.</w:t>
      </w:r>
    </w:p>
    <w:p w:rsidR="00005939" w:rsidRPr="00CA6B15" w:rsidRDefault="00005939" w:rsidP="00D66F9D">
      <w:pPr>
        <w:ind w:left="720"/>
        <w:jc w:val="both"/>
        <w:rPr>
          <w:lang w:val="el-GR"/>
        </w:rPr>
      </w:pPr>
    </w:p>
    <w:p w:rsidR="00BC039D" w:rsidRPr="00CA6B15" w:rsidRDefault="00BC039D" w:rsidP="00D66F9D">
      <w:pPr>
        <w:jc w:val="both"/>
        <w:rPr>
          <w:b/>
          <w:lang w:val="el-GR"/>
        </w:rPr>
      </w:pPr>
      <w:r w:rsidRPr="00CA6B15">
        <w:rPr>
          <w:b/>
          <w:lang w:val="el-GR"/>
        </w:rPr>
        <w:t>6.4</w:t>
      </w:r>
      <w:r w:rsidRPr="00CA6B15">
        <w:rPr>
          <w:b/>
          <w:lang w:val="el-GR"/>
        </w:rPr>
        <w:tab/>
        <w:t>Ιδιαίτερες προφυλάξεις κατά τη φύλαξη του προϊόντος</w:t>
      </w:r>
    </w:p>
    <w:p w:rsidR="00BC039D" w:rsidRPr="00CA6B15" w:rsidRDefault="00BC039D" w:rsidP="00D66F9D">
      <w:pPr>
        <w:jc w:val="both"/>
        <w:rPr>
          <w:lang w:val="el-GR"/>
        </w:rPr>
      </w:pPr>
      <w:r w:rsidRPr="00CA6B15">
        <w:rPr>
          <w:lang w:val="el-GR"/>
        </w:rPr>
        <w:t xml:space="preserve">            </w:t>
      </w:r>
    </w:p>
    <w:p w:rsidR="00BD74E8" w:rsidRPr="00CA6B15" w:rsidRDefault="00BD74E8" w:rsidP="00BD74E8">
      <w:pPr>
        <w:rPr>
          <w:lang w:val="el-GR"/>
        </w:rPr>
      </w:pPr>
      <w:r w:rsidRPr="00CA6B15">
        <w:rPr>
          <w:lang w:val="el-GR"/>
        </w:rPr>
        <w:t>Να φυλάσσεται σε θερμοκρασία μικρότερη ή ίση των 25</w:t>
      </w:r>
      <w:r w:rsidRPr="00CA6B15">
        <w:rPr>
          <w:vertAlign w:val="superscript"/>
          <w:lang w:val="el-GR"/>
        </w:rPr>
        <w:t>0</w:t>
      </w:r>
      <w:r w:rsidRPr="00CA6B15">
        <w:rPr>
          <w:lang w:val="el-GR"/>
        </w:rPr>
        <w:t xml:space="preserve"> </w:t>
      </w:r>
      <w:r w:rsidRPr="00CA6B15">
        <w:rPr>
          <w:lang w:val="en-US"/>
        </w:rPr>
        <w:t>C</w:t>
      </w:r>
      <w:r w:rsidR="005A518C" w:rsidRPr="00CA6B15">
        <w:rPr>
          <w:lang w:val="el-GR"/>
        </w:rPr>
        <w:t xml:space="preserve"> στην αρχική του συσκευασία</w:t>
      </w:r>
      <w:r w:rsidR="00DE1F9D" w:rsidRPr="00CA6B15">
        <w:rPr>
          <w:lang w:val="el-GR"/>
        </w:rPr>
        <w:t>.</w:t>
      </w:r>
    </w:p>
    <w:p w:rsidR="00005939" w:rsidRPr="00CA6B15" w:rsidRDefault="00005939" w:rsidP="00D66F9D">
      <w:pPr>
        <w:jc w:val="both"/>
        <w:rPr>
          <w:lang w:val="el-GR"/>
        </w:rPr>
      </w:pPr>
    </w:p>
    <w:p w:rsidR="00BC039D" w:rsidRPr="00CA6B15" w:rsidRDefault="00BC039D" w:rsidP="00D66F9D">
      <w:pPr>
        <w:numPr>
          <w:ilvl w:val="1"/>
          <w:numId w:val="8"/>
        </w:numPr>
        <w:jc w:val="both"/>
        <w:rPr>
          <w:b/>
          <w:lang w:val="el-GR"/>
        </w:rPr>
      </w:pPr>
      <w:r w:rsidRPr="00CA6B15">
        <w:rPr>
          <w:b/>
          <w:lang w:val="el-GR"/>
        </w:rPr>
        <w:t>Φύση και συστατικά του περιέ</w:t>
      </w:r>
      <w:r w:rsidR="00522985" w:rsidRPr="00CA6B15">
        <w:rPr>
          <w:b/>
          <w:lang w:val="el-GR"/>
        </w:rPr>
        <w:t>κτη</w:t>
      </w:r>
    </w:p>
    <w:p w:rsidR="00E10193" w:rsidRPr="00CA6B15" w:rsidRDefault="00E10193" w:rsidP="00E10193">
      <w:pPr>
        <w:rPr>
          <w:iCs/>
          <w:lang w:val="el-GR"/>
        </w:rPr>
      </w:pPr>
    </w:p>
    <w:p w:rsidR="00E303CD" w:rsidRPr="00CA6B15" w:rsidRDefault="005A518C" w:rsidP="00E303CD">
      <w:pPr>
        <w:rPr>
          <w:iCs/>
          <w:u w:val="single"/>
          <w:lang w:val="el-GR"/>
        </w:rPr>
      </w:pPr>
      <w:r w:rsidRPr="00CA6B15">
        <w:rPr>
          <w:iCs/>
          <w:lang w:val="el-GR"/>
        </w:rPr>
        <w:t xml:space="preserve">Διαυγές, άχρωμο σιρόπι σε γυάλινα φιαλίδια των 200ml. </w:t>
      </w:r>
    </w:p>
    <w:p w:rsidR="00E303CD" w:rsidRPr="00CA6B15" w:rsidRDefault="00E303CD" w:rsidP="00654BD3">
      <w:pPr>
        <w:rPr>
          <w:lang w:val="el-GR"/>
        </w:rPr>
      </w:pPr>
    </w:p>
    <w:p w:rsidR="00622C68" w:rsidRPr="00CA6B15" w:rsidRDefault="00622C68" w:rsidP="00654BD3">
      <w:pPr>
        <w:pStyle w:val="ae"/>
        <w:numPr>
          <w:ilvl w:val="1"/>
          <w:numId w:val="8"/>
        </w:numPr>
        <w:jc w:val="both"/>
        <w:rPr>
          <w:b/>
          <w:lang w:val="el-GR"/>
        </w:rPr>
      </w:pPr>
      <w:r w:rsidRPr="00CA6B15">
        <w:rPr>
          <w:b/>
          <w:lang w:val="el-GR"/>
        </w:rPr>
        <w:t>Ιδιαίτερες προφυλάξεις απόρριψης και άλλος χειρισμός</w:t>
      </w:r>
    </w:p>
    <w:p w:rsidR="00622C68" w:rsidRPr="00CA6B15" w:rsidRDefault="00622C68" w:rsidP="00654BD3">
      <w:pPr>
        <w:pStyle w:val="ae"/>
        <w:jc w:val="both"/>
        <w:rPr>
          <w:b/>
          <w:lang w:val="el-GR"/>
        </w:rPr>
      </w:pPr>
    </w:p>
    <w:p w:rsidR="00622C68" w:rsidRPr="00CA6B15" w:rsidRDefault="00B13B9B" w:rsidP="00654BD3">
      <w:pPr>
        <w:pStyle w:val="ae"/>
        <w:ind w:left="0"/>
        <w:jc w:val="both"/>
        <w:rPr>
          <w:lang w:val="el-GR"/>
        </w:rPr>
      </w:pPr>
      <w:r w:rsidRPr="00CA6B15">
        <w:rPr>
          <w:lang w:val="el-GR"/>
        </w:rPr>
        <w:t>Κάθε αχρησιμοποίητο φαρμακευτικό προϊόν ή υπόλειμμα πρέπει να απορρίπτεται σύμφωνα με τις κατά τόπους ισχύουσες σχετικές διατάξεις.</w:t>
      </w:r>
    </w:p>
    <w:p w:rsidR="00B13B9B" w:rsidRPr="00CA6B15" w:rsidRDefault="00B13B9B" w:rsidP="00654BD3">
      <w:pPr>
        <w:pStyle w:val="ae"/>
        <w:ind w:hanging="720"/>
        <w:jc w:val="both"/>
        <w:rPr>
          <w:u w:val="single"/>
          <w:lang w:val="el-GR"/>
        </w:rPr>
      </w:pPr>
    </w:p>
    <w:p w:rsidR="004D3B51" w:rsidRPr="00CA6B15" w:rsidRDefault="004D3B51" w:rsidP="00AB756E">
      <w:pPr>
        <w:rPr>
          <w:lang w:val="el-GR"/>
        </w:rPr>
      </w:pPr>
    </w:p>
    <w:p w:rsidR="00F94A67" w:rsidRPr="00CA6B15" w:rsidRDefault="00F94A67" w:rsidP="00D66F9D">
      <w:pPr>
        <w:jc w:val="both"/>
        <w:rPr>
          <w:b/>
          <w:lang w:val="el-GR"/>
        </w:rPr>
      </w:pPr>
      <w:r w:rsidRPr="00CA6B15">
        <w:rPr>
          <w:b/>
          <w:lang w:val="el-GR"/>
        </w:rPr>
        <w:t xml:space="preserve">7.             </w:t>
      </w:r>
      <w:r w:rsidRPr="00CA6B15">
        <w:rPr>
          <w:b/>
          <w:caps/>
          <w:lang w:val="el-GR"/>
        </w:rPr>
        <w:t xml:space="preserve">Κάτοχος  </w:t>
      </w:r>
      <w:r w:rsidR="00AE25DC" w:rsidRPr="00CA6B15">
        <w:rPr>
          <w:b/>
          <w:caps/>
          <w:lang w:val="el-GR"/>
        </w:rPr>
        <w:t xml:space="preserve">της </w:t>
      </w:r>
      <w:r w:rsidRPr="00CA6B15">
        <w:rPr>
          <w:b/>
          <w:caps/>
          <w:lang w:val="el-GR"/>
        </w:rPr>
        <w:t>αδείας  κυκλοφορίας</w:t>
      </w:r>
    </w:p>
    <w:p w:rsidR="00381818" w:rsidRPr="00CA6B15" w:rsidRDefault="00381818" w:rsidP="00381818">
      <w:pPr>
        <w:ind w:left="720"/>
        <w:rPr>
          <w:b/>
          <w:u w:val="single"/>
          <w:lang w:val="el-GR"/>
        </w:rPr>
      </w:pPr>
    </w:p>
    <w:p w:rsidR="006D384F" w:rsidRPr="00CA6B15" w:rsidRDefault="006D384F" w:rsidP="006D384F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CA6B15">
        <w:rPr>
          <w:sz w:val="22"/>
          <w:szCs w:val="22"/>
          <w:lang w:val="el-GR"/>
        </w:rPr>
        <w:t>ΑΝΦΑΡΜ ΕΛΛΑΣ Α.Ε</w:t>
      </w:r>
    </w:p>
    <w:p w:rsidR="006D384F" w:rsidRPr="00CA6B15" w:rsidRDefault="006D384F" w:rsidP="006D384F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CA6B15">
        <w:rPr>
          <w:sz w:val="22"/>
          <w:szCs w:val="22"/>
          <w:lang w:val="el-GR"/>
        </w:rPr>
        <w:t>Περικλέους 53 -57</w:t>
      </w:r>
    </w:p>
    <w:p w:rsidR="006D384F" w:rsidRPr="00CA6B15" w:rsidRDefault="006D384F" w:rsidP="006D384F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CA6B15">
        <w:rPr>
          <w:sz w:val="22"/>
          <w:szCs w:val="22"/>
          <w:lang w:val="el-GR"/>
        </w:rPr>
        <w:t>153 44 Γέρακας, Αθήνα</w:t>
      </w:r>
    </w:p>
    <w:p w:rsidR="006D384F" w:rsidRPr="00CA6B15" w:rsidRDefault="006D384F" w:rsidP="006D384F">
      <w:pPr>
        <w:autoSpaceDE w:val="0"/>
        <w:autoSpaceDN w:val="0"/>
        <w:adjustRightInd w:val="0"/>
        <w:jc w:val="both"/>
        <w:rPr>
          <w:lang w:val="el-GR"/>
        </w:rPr>
      </w:pPr>
      <w:r w:rsidRPr="00CA6B15">
        <w:rPr>
          <w:sz w:val="22"/>
          <w:szCs w:val="22"/>
          <w:lang w:val="el-GR"/>
        </w:rPr>
        <w:t xml:space="preserve">Τηλ. 210.68.31.632 </w:t>
      </w:r>
    </w:p>
    <w:p w:rsidR="00BC039D" w:rsidRPr="00CA6B15" w:rsidRDefault="00381818" w:rsidP="006D384F">
      <w:pPr>
        <w:rPr>
          <w:lang w:val="el-GR"/>
        </w:rPr>
      </w:pPr>
      <w:r w:rsidRPr="00CA6B15">
        <w:rPr>
          <w:lang w:val="el-GR"/>
        </w:rPr>
        <w:br/>
      </w:r>
    </w:p>
    <w:p w:rsidR="00F94A67" w:rsidRPr="00CA6B15" w:rsidRDefault="00F94A67" w:rsidP="00D66F9D">
      <w:pPr>
        <w:jc w:val="both"/>
        <w:rPr>
          <w:b/>
          <w:lang w:val="el-GR"/>
        </w:rPr>
      </w:pPr>
      <w:r w:rsidRPr="00CA6B15">
        <w:rPr>
          <w:b/>
          <w:lang w:val="el-GR"/>
        </w:rPr>
        <w:t>8.           ΑΡΙΘΜΟΣ(ΟΙ) ΑΔΕΙΑΣ ΚΥΚΛΟΦΟΡΙΑΣ</w:t>
      </w:r>
    </w:p>
    <w:p w:rsidR="00F94A67" w:rsidRPr="00CA6B15" w:rsidRDefault="00F94A67" w:rsidP="00D66F9D">
      <w:pPr>
        <w:jc w:val="both"/>
        <w:rPr>
          <w:lang w:val="el-GR"/>
        </w:rPr>
      </w:pPr>
    </w:p>
    <w:p w:rsidR="00CC396B" w:rsidRPr="00CA6B15" w:rsidRDefault="00CC396B" w:rsidP="00D66F9D">
      <w:pPr>
        <w:jc w:val="both"/>
        <w:rPr>
          <w:lang w:val="el-GR"/>
        </w:rPr>
      </w:pPr>
    </w:p>
    <w:p w:rsidR="00F94A67" w:rsidRPr="00CA6B15" w:rsidRDefault="00F94A67" w:rsidP="00D66F9D">
      <w:pPr>
        <w:jc w:val="both"/>
        <w:rPr>
          <w:b/>
          <w:lang w:val="el-GR"/>
        </w:rPr>
      </w:pPr>
      <w:r w:rsidRPr="00CA6B15">
        <w:rPr>
          <w:b/>
          <w:lang w:val="el-GR"/>
        </w:rPr>
        <w:t>9.          ΗΜΕΡΟΜΗΝΙΑ ΠΡΩΤΗΣ ΕΓΚΡΙΣΗΣ/ΑΝΑΝΕΩΣΗΣ ΤΗΣ ΑΔΕΙΑΣ</w:t>
      </w:r>
    </w:p>
    <w:p w:rsidR="004B700C" w:rsidRPr="00CA6B15" w:rsidRDefault="004B700C" w:rsidP="004B700C">
      <w:pPr>
        <w:pStyle w:val="a6"/>
        <w:tabs>
          <w:tab w:val="clear" w:pos="4153"/>
          <w:tab w:val="clear" w:pos="8306"/>
        </w:tabs>
        <w:ind w:firstLine="720"/>
        <w:rPr>
          <w:lang w:val="el-GR"/>
        </w:rPr>
      </w:pPr>
    </w:p>
    <w:p w:rsidR="004B700C" w:rsidRPr="00CA6B15" w:rsidRDefault="009927C8" w:rsidP="00654BD3">
      <w:pPr>
        <w:pStyle w:val="a6"/>
        <w:tabs>
          <w:tab w:val="clear" w:pos="4153"/>
          <w:tab w:val="clear" w:pos="8306"/>
        </w:tabs>
        <w:rPr>
          <w:lang w:val="el-GR"/>
        </w:rPr>
      </w:pPr>
      <w:r w:rsidRPr="00CA6B15">
        <w:rPr>
          <w:i/>
          <w:lang w:val="el-GR"/>
        </w:rPr>
        <w:t>Ημερομηνία πρώτης έγκρισης</w:t>
      </w:r>
      <w:r w:rsidR="009C5D34" w:rsidRPr="00CA6B15">
        <w:rPr>
          <w:i/>
          <w:lang w:val="el-GR"/>
        </w:rPr>
        <w:t xml:space="preserve">: </w:t>
      </w:r>
      <w:r w:rsidR="009C5D34" w:rsidRPr="00CA6B15">
        <w:rPr>
          <w:lang w:val="el-GR"/>
        </w:rPr>
        <w:t>22-11-2004</w:t>
      </w:r>
    </w:p>
    <w:p w:rsidR="00F27F0D" w:rsidRPr="00CA6B15" w:rsidRDefault="009927C8" w:rsidP="006D384F">
      <w:pPr>
        <w:pStyle w:val="a6"/>
        <w:tabs>
          <w:tab w:val="clear" w:pos="4153"/>
          <w:tab w:val="clear" w:pos="8306"/>
        </w:tabs>
        <w:rPr>
          <w:lang w:val="el-GR"/>
        </w:rPr>
      </w:pPr>
      <w:r w:rsidRPr="00CA6B15">
        <w:rPr>
          <w:i/>
          <w:lang w:val="el-GR"/>
        </w:rPr>
        <w:t xml:space="preserve">Ημερομηνία </w:t>
      </w:r>
      <w:r w:rsidR="002C2095" w:rsidRPr="00CA6B15">
        <w:rPr>
          <w:i/>
          <w:lang w:val="el-GR"/>
        </w:rPr>
        <w:t xml:space="preserve">τελευταίας </w:t>
      </w:r>
      <w:r w:rsidRPr="00CA6B15">
        <w:rPr>
          <w:i/>
          <w:lang w:val="el-GR"/>
        </w:rPr>
        <w:t>ανανέωσης:</w:t>
      </w:r>
      <w:r w:rsidR="006D384F" w:rsidRPr="00CA6B15">
        <w:rPr>
          <w:lang w:val="el-GR"/>
        </w:rPr>
        <w:t xml:space="preserve">10-09-2009 </w:t>
      </w:r>
    </w:p>
    <w:p w:rsidR="00F94A67" w:rsidRPr="00CA6B15" w:rsidRDefault="00F94A67" w:rsidP="00D66F9D">
      <w:pPr>
        <w:jc w:val="both"/>
        <w:rPr>
          <w:b/>
          <w:lang w:val="el-GR"/>
        </w:rPr>
      </w:pPr>
    </w:p>
    <w:p w:rsidR="00F94A67" w:rsidRPr="00CA6B15" w:rsidRDefault="00F94A67" w:rsidP="00D66F9D">
      <w:pPr>
        <w:jc w:val="both"/>
        <w:rPr>
          <w:b/>
          <w:lang w:val="el-GR"/>
        </w:rPr>
      </w:pPr>
    </w:p>
    <w:p w:rsidR="00F94A67" w:rsidRPr="00CA6B15" w:rsidRDefault="00F94A67" w:rsidP="00D66F9D">
      <w:pPr>
        <w:jc w:val="both"/>
        <w:rPr>
          <w:b/>
          <w:lang w:val="el-GR"/>
        </w:rPr>
      </w:pPr>
      <w:r w:rsidRPr="00CA6B15">
        <w:rPr>
          <w:b/>
          <w:lang w:val="el-GR"/>
        </w:rPr>
        <w:t>10.      ΗΜΕΡΟΜΗΝΙΑ ΑΝΑΘΕΩΡΗΣΗΣ ΤΟΥ ΚΕΙΜΕΝΟΥ</w:t>
      </w:r>
    </w:p>
    <w:p w:rsidR="00016013" w:rsidRPr="00CA6B15" w:rsidRDefault="00B308E4" w:rsidP="00D66F9D">
      <w:pPr>
        <w:tabs>
          <w:tab w:val="left" w:pos="709"/>
        </w:tabs>
        <w:jc w:val="both"/>
        <w:rPr>
          <w:lang w:val="el-GR"/>
        </w:rPr>
      </w:pPr>
      <w:r w:rsidRPr="00CA6B15">
        <w:rPr>
          <w:lang w:val="el-GR"/>
        </w:rPr>
        <w:t xml:space="preserve">     </w:t>
      </w:r>
      <w:r w:rsidR="00016013" w:rsidRPr="00CA6B15">
        <w:rPr>
          <w:lang w:val="el-GR"/>
        </w:rPr>
        <w:t xml:space="preserve">     </w:t>
      </w:r>
    </w:p>
    <w:p w:rsidR="00BC039D" w:rsidRPr="00CA6B15" w:rsidRDefault="00BC039D" w:rsidP="00D66F9D">
      <w:pPr>
        <w:tabs>
          <w:tab w:val="left" w:pos="709"/>
        </w:tabs>
        <w:jc w:val="both"/>
        <w:rPr>
          <w:lang w:val="el-GR"/>
        </w:rPr>
      </w:pPr>
    </w:p>
    <w:sectPr w:rsidR="00BC039D" w:rsidRPr="00CA6B15" w:rsidSect="0062599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CE" w:rsidRDefault="000A2ACE">
      <w:r>
        <w:separator/>
      </w:r>
    </w:p>
  </w:endnote>
  <w:endnote w:type="continuationSeparator" w:id="0">
    <w:p w:rsidR="000A2ACE" w:rsidRDefault="000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93" w:rsidRDefault="00E10193">
    <w:pPr>
      <w:pStyle w:val="a5"/>
    </w:pPr>
    <w:r w:rsidRPr="00C664CD">
      <w:tab/>
      <w:t xml:space="preserve">- </w:t>
    </w:r>
    <w:r w:rsidR="002A2220">
      <w:fldChar w:fldCharType="begin"/>
    </w:r>
    <w:r w:rsidR="0088300C">
      <w:instrText xml:space="preserve"> PAGE </w:instrText>
    </w:r>
    <w:r w:rsidR="002A2220">
      <w:fldChar w:fldCharType="separate"/>
    </w:r>
    <w:r w:rsidR="009874F7">
      <w:rPr>
        <w:noProof/>
      </w:rPr>
      <w:t>1</w:t>
    </w:r>
    <w:r w:rsidR="002A2220">
      <w:rPr>
        <w:noProof/>
      </w:rPr>
      <w:fldChar w:fldCharType="end"/>
    </w:r>
    <w:r w:rsidRPr="00C664CD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CE" w:rsidRDefault="000A2ACE">
      <w:r>
        <w:separator/>
      </w:r>
    </w:p>
  </w:footnote>
  <w:footnote w:type="continuationSeparator" w:id="0">
    <w:p w:rsidR="000A2ACE" w:rsidRDefault="000A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93" w:rsidRPr="00654BD3" w:rsidRDefault="00E10193">
    <w:pPr>
      <w:pStyle w:val="a6"/>
      <w:rPr>
        <w:lang w:val="el-GR"/>
      </w:rPr>
    </w:pPr>
    <w:r w:rsidRPr="00654BD3">
      <w:rPr>
        <w:lang w:val="el-GR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BD0"/>
    <w:multiLevelType w:val="hybridMultilevel"/>
    <w:tmpl w:val="5F36F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62602"/>
    <w:multiLevelType w:val="singleLevel"/>
    <w:tmpl w:val="B43E487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>
    <w:nsid w:val="1E3E784B"/>
    <w:multiLevelType w:val="multilevel"/>
    <w:tmpl w:val="61B02A7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4CE2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>
    <w:nsid w:val="305736BA"/>
    <w:multiLevelType w:val="multilevel"/>
    <w:tmpl w:val="77CE948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BE03996"/>
    <w:multiLevelType w:val="multilevel"/>
    <w:tmpl w:val="2F7E56F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75951F7"/>
    <w:multiLevelType w:val="hybridMultilevel"/>
    <w:tmpl w:val="3CD05B4E"/>
    <w:lvl w:ilvl="0" w:tplc="D68A16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B457E6"/>
    <w:multiLevelType w:val="singleLevel"/>
    <w:tmpl w:val="D8D2911A"/>
    <w:lvl w:ilvl="0">
      <w:start w:val="4"/>
      <w:numFmt w:val="bullet"/>
      <w:lvlText w:val=""/>
      <w:lvlJc w:val="left"/>
      <w:pPr>
        <w:tabs>
          <w:tab w:val="num" w:pos="1436"/>
        </w:tabs>
        <w:ind w:left="1436" w:hanging="585"/>
      </w:pPr>
      <w:rPr>
        <w:rFonts w:ascii="Wingdings" w:hAnsi="Wingdings" w:hint="default"/>
      </w:rPr>
    </w:lvl>
  </w:abstractNum>
  <w:abstractNum w:abstractNumId="8">
    <w:nsid w:val="51045305"/>
    <w:multiLevelType w:val="singleLevel"/>
    <w:tmpl w:val="51549B7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</w:abstractNum>
  <w:abstractNum w:abstractNumId="9">
    <w:nsid w:val="588228F5"/>
    <w:multiLevelType w:val="multilevel"/>
    <w:tmpl w:val="DB62DD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FF21DFA"/>
    <w:multiLevelType w:val="hybridMultilevel"/>
    <w:tmpl w:val="7FBE1D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5B37"/>
    <w:multiLevelType w:val="hybridMultilevel"/>
    <w:tmpl w:val="52DE7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C280F"/>
    <w:multiLevelType w:val="multilevel"/>
    <w:tmpl w:val="FEAE25EA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F0A2BA0"/>
    <w:multiLevelType w:val="multilevel"/>
    <w:tmpl w:val="C7441AE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72E62A54"/>
    <w:multiLevelType w:val="hybridMultilevel"/>
    <w:tmpl w:val="4844D41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30270C7"/>
    <w:multiLevelType w:val="multilevel"/>
    <w:tmpl w:val="C3284ED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32"/>
    <w:rsid w:val="00003038"/>
    <w:rsid w:val="00005939"/>
    <w:rsid w:val="00013545"/>
    <w:rsid w:val="000152EA"/>
    <w:rsid w:val="00016013"/>
    <w:rsid w:val="0001753C"/>
    <w:rsid w:val="00017A40"/>
    <w:rsid w:val="00020660"/>
    <w:rsid w:val="00020C06"/>
    <w:rsid w:val="00025ABB"/>
    <w:rsid w:val="00026644"/>
    <w:rsid w:val="00032CBA"/>
    <w:rsid w:val="00034183"/>
    <w:rsid w:val="000430E9"/>
    <w:rsid w:val="000435D9"/>
    <w:rsid w:val="00043A45"/>
    <w:rsid w:val="00050910"/>
    <w:rsid w:val="00052CA6"/>
    <w:rsid w:val="000532A6"/>
    <w:rsid w:val="0005512E"/>
    <w:rsid w:val="00056C9A"/>
    <w:rsid w:val="00061878"/>
    <w:rsid w:val="00070BB1"/>
    <w:rsid w:val="0007221E"/>
    <w:rsid w:val="00081425"/>
    <w:rsid w:val="00081F36"/>
    <w:rsid w:val="00083B11"/>
    <w:rsid w:val="00084E03"/>
    <w:rsid w:val="00086C51"/>
    <w:rsid w:val="000A0AFE"/>
    <w:rsid w:val="000A2ACE"/>
    <w:rsid w:val="000A3905"/>
    <w:rsid w:val="000A6148"/>
    <w:rsid w:val="000B2083"/>
    <w:rsid w:val="000B69DF"/>
    <w:rsid w:val="000D0066"/>
    <w:rsid w:val="000D16CF"/>
    <w:rsid w:val="000D1E3A"/>
    <w:rsid w:val="000D2FFA"/>
    <w:rsid w:val="000D3BF3"/>
    <w:rsid w:val="000E2AC8"/>
    <w:rsid w:val="000E7EC1"/>
    <w:rsid w:val="000F1CE0"/>
    <w:rsid w:val="001005AD"/>
    <w:rsid w:val="001018C0"/>
    <w:rsid w:val="00101F46"/>
    <w:rsid w:val="00110CD4"/>
    <w:rsid w:val="001130C6"/>
    <w:rsid w:val="00126AB4"/>
    <w:rsid w:val="001308A0"/>
    <w:rsid w:val="001338BE"/>
    <w:rsid w:val="00135B9D"/>
    <w:rsid w:val="0014195E"/>
    <w:rsid w:val="001458C1"/>
    <w:rsid w:val="0015328F"/>
    <w:rsid w:val="001540BA"/>
    <w:rsid w:val="0015637C"/>
    <w:rsid w:val="00162430"/>
    <w:rsid w:val="001659FB"/>
    <w:rsid w:val="0016686D"/>
    <w:rsid w:val="00170001"/>
    <w:rsid w:val="001702BB"/>
    <w:rsid w:val="00175FBC"/>
    <w:rsid w:val="001772C2"/>
    <w:rsid w:val="00181481"/>
    <w:rsid w:val="001852E1"/>
    <w:rsid w:val="00192CE7"/>
    <w:rsid w:val="00196D66"/>
    <w:rsid w:val="00197A5E"/>
    <w:rsid w:val="00197BBE"/>
    <w:rsid w:val="001A210B"/>
    <w:rsid w:val="001A21AE"/>
    <w:rsid w:val="001B0136"/>
    <w:rsid w:val="001B7A22"/>
    <w:rsid w:val="001C0DB2"/>
    <w:rsid w:val="001C12CC"/>
    <w:rsid w:val="001C1A13"/>
    <w:rsid w:val="001D2554"/>
    <w:rsid w:val="001D2986"/>
    <w:rsid w:val="001E3CD3"/>
    <w:rsid w:val="001F2778"/>
    <w:rsid w:val="001F5AB4"/>
    <w:rsid w:val="001F754E"/>
    <w:rsid w:val="002006A3"/>
    <w:rsid w:val="00200994"/>
    <w:rsid w:val="00206D32"/>
    <w:rsid w:val="00216FEB"/>
    <w:rsid w:val="00231259"/>
    <w:rsid w:val="0023767F"/>
    <w:rsid w:val="002441A8"/>
    <w:rsid w:val="0024445B"/>
    <w:rsid w:val="00244505"/>
    <w:rsid w:val="00251DA7"/>
    <w:rsid w:val="00256CDE"/>
    <w:rsid w:val="00264E10"/>
    <w:rsid w:val="00264FBD"/>
    <w:rsid w:val="002660BC"/>
    <w:rsid w:val="00275B27"/>
    <w:rsid w:val="00276AFB"/>
    <w:rsid w:val="00282F45"/>
    <w:rsid w:val="002855C1"/>
    <w:rsid w:val="002859C1"/>
    <w:rsid w:val="00290C36"/>
    <w:rsid w:val="00294F60"/>
    <w:rsid w:val="002A2220"/>
    <w:rsid w:val="002B0076"/>
    <w:rsid w:val="002B0480"/>
    <w:rsid w:val="002B1004"/>
    <w:rsid w:val="002C2095"/>
    <w:rsid w:val="002D0F01"/>
    <w:rsid w:val="002D7C6C"/>
    <w:rsid w:val="002E5D9C"/>
    <w:rsid w:val="002E62CB"/>
    <w:rsid w:val="002F2265"/>
    <w:rsid w:val="00307C9F"/>
    <w:rsid w:val="00310C96"/>
    <w:rsid w:val="003110CC"/>
    <w:rsid w:val="00324377"/>
    <w:rsid w:val="003269DA"/>
    <w:rsid w:val="00333889"/>
    <w:rsid w:val="003340E4"/>
    <w:rsid w:val="00334C3E"/>
    <w:rsid w:val="00343722"/>
    <w:rsid w:val="00343890"/>
    <w:rsid w:val="00356844"/>
    <w:rsid w:val="003572F1"/>
    <w:rsid w:val="00361A08"/>
    <w:rsid w:val="003643B9"/>
    <w:rsid w:val="003657BC"/>
    <w:rsid w:val="003665F0"/>
    <w:rsid w:val="00373628"/>
    <w:rsid w:val="00374D3B"/>
    <w:rsid w:val="0038079C"/>
    <w:rsid w:val="003809E5"/>
    <w:rsid w:val="00381818"/>
    <w:rsid w:val="00382392"/>
    <w:rsid w:val="00385219"/>
    <w:rsid w:val="00390A30"/>
    <w:rsid w:val="00392DA4"/>
    <w:rsid w:val="003A3E33"/>
    <w:rsid w:val="003A3EBE"/>
    <w:rsid w:val="003A6DFE"/>
    <w:rsid w:val="003B1405"/>
    <w:rsid w:val="003C1210"/>
    <w:rsid w:val="003C46FB"/>
    <w:rsid w:val="003C4CD1"/>
    <w:rsid w:val="003D0C31"/>
    <w:rsid w:val="003D2362"/>
    <w:rsid w:val="003D429A"/>
    <w:rsid w:val="003D5231"/>
    <w:rsid w:val="003D5C0B"/>
    <w:rsid w:val="003E07F0"/>
    <w:rsid w:val="003E298D"/>
    <w:rsid w:val="003F05C0"/>
    <w:rsid w:val="003F3E08"/>
    <w:rsid w:val="003F492A"/>
    <w:rsid w:val="003F5B00"/>
    <w:rsid w:val="0040407B"/>
    <w:rsid w:val="00404430"/>
    <w:rsid w:val="0040628A"/>
    <w:rsid w:val="00406345"/>
    <w:rsid w:val="00406CB6"/>
    <w:rsid w:val="004153D1"/>
    <w:rsid w:val="0041574B"/>
    <w:rsid w:val="00415F9D"/>
    <w:rsid w:val="0041754C"/>
    <w:rsid w:val="00423122"/>
    <w:rsid w:val="00424E91"/>
    <w:rsid w:val="00442FD8"/>
    <w:rsid w:val="00446E5E"/>
    <w:rsid w:val="00452655"/>
    <w:rsid w:val="004526C3"/>
    <w:rsid w:val="00455396"/>
    <w:rsid w:val="004645E9"/>
    <w:rsid w:val="00467D2B"/>
    <w:rsid w:val="0047236B"/>
    <w:rsid w:val="00474006"/>
    <w:rsid w:val="004746ED"/>
    <w:rsid w:val="00474E9D"/>
    <w:rsid w:val="00485096"/>
    <w:rsid w:val="00486CB7"/>
    <w:rsid w:val="00491FEE"/>
    <w:rsid w:val="00497248"/>
    <w:rsid w:val="004A7CA0"/>
    <w:rsid w:val="004B3344"/>
    <w:rsid w:val="004B35C5"/>
    <w:rsid w:val="004B419B"/>
    <w:rsid w:val="004B5C50"/>
    <w:rsid w:val="004B700C"/>
    <w:rsid w:val="004C3C7B"/>
    <w:rsid w:val="004C6021"/>
    <w:rsid w:val="004C6127"/>
    <w:rsid w:val="004C7AB7"/>
    <w:rsid w:val="004D14E4"/>
    <w:rsid w:val="004D32B5"/>
    <w:rsid w:val="004D3B51"/>
    <w:rsid w:val="004E2CEF"/>
    <w:rsid w:val="004F1D3D"/>
    <w:rsid w:val="004F4119"/>
    <w:rsid w:val="00501632"/>
    <w:rsid w:val="005049AA"/>
    <w:rsid w:val="00515926"/>
    <w:rsid w:val="00522985"/>
    <w:rsid w:val="00525F47"/>
    <w:rsid w:val="00532A16"/>
    <w:rsid w:val="0053594D"/>
    <w:rsid w:val="00541592"/>
    <w:rsid w:val="00546FE4"/>
    <w:rsid w:val="005502E9"/>
    <w:rsid w:val="005509DD"/>
    <w:rsid w:val="00556621"/>
    <w:rsid w:val="005613C2"/>
    <w:rsid w:val="00561DE2"/>
    <w:rsid w:val="00563D72"/>
    <w:rsid w:val="00564EA8"/>
    <w:rsid w:val="0057079C"/>
    <w:rsid w:val="00570973"/>
    <w:rsid w:val="005841B1"/>
    <w:rsid w:val="00585ABB"/>
    <w:rsid w:val="0059117E"/>
    <w:rsid w:val="00596762"/>
    <w:rsid w:val="005A1AC1"/>
    <w:rsid w:val="005A1C40"/>
    <w:rsid w:val="005A1F33"/>
    <w:rsid w:val="005A518C"/>
    <w:rsid w:val="005D1A8E"/>
    <w:rsid w:val="005D4C86"/>
    <w:rsid w:val="005E37CF"/>
    <w:rsid w:val="005E426A"/>
    <w:rsid w:val="005E4289"/>
    <w:rsid w:val="005E4D8D"/>
    <w:rsid w:val="005F00A7"/>
    <w:rsid w:val="005F0935"/>
    <w:rsid w:val="005F1ED9"/>
    <w:rsid w:val="005F3E08"/>
    <w:rsid w:val="005F5EFC"/>
    <w:rsid w:val="005F61AF"/>
    <w:rsid w:val="00600C4A"/>
    <w:rsid w:val="00604293"/>
    <w:rsid w:val="00615F34"/>
    <w:rsid w:val="006162C2"/>
    <w:rsid w:val="00616A75"/>
    <w:rsid w:val="00622879"/>
    <w:rsid w:val="00622C68"/>
    <w:rsid w:val="0062599B"/>
    <w:rsid w:val="00625E5C"/>
    <w:rsid w:val="006301B4"/>
    <w:rsid w:val="006350AC"/>
    <w:rsid w:val="00637701"/>
    <w:rsid w:val="00645B90"/>
    <w:rsid w:val="006507A6"/>
    <w:rsid w:val="00654BD3"/>
    <w:rsid w:val="0065534F"/>
    <w:rsid w:val="0066162C"/>
    <w:rsid w:val="00661B66"/>
    <w:rsid w:val="006650EB"/>
    <w:rsid w:val="00665A19"/>
    <w:rsid w:val="006760D5"/>
    <w:rsid w:val="0068074B"/>
    <w:rsid w:val="0068102B"/>
    <w:rsid w:val="006844D1"/>
    <w:rsid w:val="00685291"/>
    <w:rsid w:val="006858F3"/>
    <w:rsid w:val="00687047"/>
    <w:rsid w:val="0069696D"/>
    <w:rsid w:val="006A0206"/>
    <w:rsid w:val="006A4367"/>
    <w:rsid w:val="006A4514"/>
    <w:rsid w:val="006A51E7"/>
    <w:rsid w:val="006B130D"/>
    <w:rsid w:val="006C1C37"/>
    <w:rsid w:val="006D1FBB"/>
    <w:rsid w:val="006D384F"/>
    <w:rsid w:val="006D3E6E"/>
    <w:rsid w:val="006D5EBE"/>
    <w:rsid w:val="006D65B1"/>
    <w:rsid w:val="006E1644"/>
    <w:rsid w:val="00702017"/>
    <w:rsid w:val="00702638"/>
    <w:rsid w:val="0071073A"/>
    <w:rsid w:val="00712B40"/>
    <w:rsid w:val="00713BB4"/>
    <w:rsid w:val="007209C3"/>
    <w:rsid w:val="00720A55"/>
    <w:rsid w:val="00720EDC"/>
    <w:rsid w:val="00721AD9"/>
    <w:rsid w:val="00727723"/>
    <w:rsid w:val="00732764"/>
    <w:rsid w:val="00732EFA"/>
    <w:rsid w:val="00733261"/>
    <w:rsid w:val="00736CF8"/>
    <w:rsid w:val="00743775"/>
    <w:rsid w:val="007446BA"/>
    <w:rsid w:val="00746887"/>
    <w:rsid w:val="00755413"/>
    <w:rsid w:val="007643B0"/>
    <w:rsid w:val="00764D69"/>
    <w:rsid w:val="00764D7C"/>
    <w:rsid w:val="00783988"/>
    <w:rsid w:val="00786165"/>
    <w:rsid w:val="00787252"/>
    <w:rsid w:val="00794621"/>
    <w:rsid w:val="0079691A"/>
    <w:rsid w:val="00797DCD"/>
    <w:rsid w:val="00797F1A"/>
    <w:rsid w:val="007A6272"/>
    <w:rsid w:val="007B273F"/>
    <w:rsid w:val="007B4DEF"/>
    <w:rsid w:val="007C0A98"/>
    <w:rsid w:val="007C1AA9"/>
    <w:rsid w:val="007C1F05"/>
    <w:rsid w:val="007C5CC4"/>
    <w:rsid w:val="007E66C4"/>
    <w:rsid w:val="007F6552"/>
    <w:rsid w:val="007F741A"/>
    <w:rsid w:val="007F7F94"/>
    <w:rsid w:val="00801BA5"/>
    <w:rsid w:val="00801D0B"/>
    <w:rsid w:val="00805822"/>
    <w:rsid w:val="008116AC"/>
    <w:rsid w:val="00826116"/>
    <w:rsid w:val="00827A61"/>
    <w:rsid w:val="008308E4"/>
    <w:rsid w:val="00831F10"/>
    <w:rsid w:val="00833799"/>
    <w:rsid w:val="00834279"/>
    <w:rsid w:val="008364E6"/>
    <w:rsid w:val="00836EF7"/>
    <w:rsid w:val="00843911"/>
    <w:rsid w:val="0085220F"/>
    <w:rsid w:val="00870EE3"/>
    <w:rsid w:val="008714F1"/>
    <w:rsid w:val="00876C89"/>
    <w:rsid w:val="00880E97"/>
    <w:rsid w:val="008819FB"/>
    <w:rsid w:val="0088300C"/>
    <w:rsid w:val="00883ED5"/>
    <w:rsid w:val="008854FB"/>
    <w:rsid w:val="00891F7D"/>
    <w:rsid w:val="0089263F"/>
    <w:rsid w:val="00896D73"/>
    <w:rsid w:val="008A3949"/>
    <w:rsid w:val="008A4909"/>
    <w:rsid w:val="008B32D1"/>
    <w:rsid w:val="008C396C"/>
    <w:rsid w:val="008C3C6B"/>
    <w:rsid w:val="008C47BE"/>
    <w:rsid w:val="008C7112"/>
    <w:rsid w:val="008C7E92"/>
    <w:rsid w:val="008F2DAE"/>
    <w:rsid w:val="008F2EFE"/>
    <w:rsid w:val="0091108F"/>
    <w:rsid w:val="00911E2E"/>
    <w:rsid w:val="009208D0"/>
    <w:rsid w:val="009268E9"/>
    <w:rsid w:val="0093107C"/>
    <w:rsid w:val="00940296"/>
    <w:rsid w:val="009427EA"/>
    <w:rsid w:val="00944625"/>
    <w:rsid w:val="00954E8B"/>
    <w:rsid w:val="0095697A"/>
    <w:rsid w:val="00957F52"/>
    <w:rsid w:val="00963FE0"/>
    <w:rsid w:val="0096423A"/>
    <w:rsid w:val="00967725"/>
    <w:rsid w:val="009712B7"/>
    <w:rsid w:val="00971CD1"/>
    <w:rsid w:val="009721CD"/>
    <w:rsid w:val="00972A85"/>
    <w:rsid w:val="00976497"/>
    <w:rsid w:val="00976955"/>
    <w:rsid w:val="0098035D"/>
    <w:rsid w:val="0098075B"/>
    <w:rsid w:val="00980F9F"/>
    <w:rsid w:val="00983CFD"/>
    <w:rsid w:val="009854A1"/>
    <w:rsid w:val="009874F7"/>
    <w:rsid w:val="009927C8"/>
    <w:rsid w:val="00993CFE"/>
    <w:rsid w:val="00996AEA"/>
    <w:rsid w:val="009A4547"/>
    <w:rsid w:val="009A5DDB"/>
    <w:rsid w:val="009B0152"/>
    <w:rsid w:val="009B28E7"/>
    <w:rsid w:val="009C0D56"/>
    <w:rsid w:val="009C4978"/>
    <w:rsid w:val="009C5D34"/>
    <w:rsid w:val="009C769E"/>
    <w:rsid w:val="009D10DB"/>
    <w:rsid w:val="009F19F6"/>
    <w:rsid w:val="009F65C5"/>
    <w:rsid w:val="009F793B"/>
    <w:rsid w:val="00A01AA2"/>
    <w:rsid w:val="00A060D0"/>
    <w:rsid w:val="00A105AE"/>
    <w:rsid w:val="00A13D85"/>
    <w:rsid w:val="00A142B9"/>
    <w:rsid w:val="00A15734"/>
    <w:rsid w:val="00A20A6E"/>
    <w:rsid w:val="00A2442D"/>
    <w:rsid w:val="00A30C7E"/>
    <w:rsid w:val="00A32147"/>
    <w:rsid w:val="00A36875"/>
    <w:rsid w:val="00A37AA2"/>
    <w:rsid w:val="00A40630"/>
    <w:rsid w:val="00A5287A"/>
    <w:rsid w:val="00A56444"/>
    <w:rsid w:val="00A607AE"/>
    <w:rsid w:val="00A71207"/>
    <w:rsid w:val="00A90A60"/>
    <w:rsid w:val="00A964A3"/>
    <w:rsid w:val="00A968D5"/>
    <w:rsid w:val="00A96C67"/>
    <w:rsid w:val="00AA16FF"/>
    <w:rsid w:val="00AB61C7"/>
    <w:rsid w:val="00AB756E"/>
    <w:rsid w:val="00AC34A0"/>
    <w:rsid w:val="00AC69B3"/>
    <w:rsid w:val="00AD1E61"/>
    <w:rsid w:val="00AD2789"/>
    <w:rsid w:val="00AD70C9"/>
    <w:rsid w:val="00AE25DC"/>
    <w:rsid w:val="00AE2999"/>
    <w:rsid w:val="00AE5ACC"/>
    <w:rsid w:val="00AF06A1"/>
    <w:rsid w:val="00AF3EB4"/>
    <w:rsid w:val="00B0274E"/>
    <w:rsid w:val="00B02901"/>
    <w:rsid w:val="00B05703"/>
    <w:rsid w:val="00B10477"/>
    <w:rsid w:val="00B11049"/>
    <w:rsid w:val="00B11168"/>
    <w:rsid w:val="00B13B9B"/>
    <w:rsid w:val="00B20A2A"/>
    <w:rsid w:val="00B23993"/>
    <w:rsid w:val="00B26B6E"/>
    <w:rsid w:val="00B302D3"/>
    <w:rsid w:val="00B303E4"/>
    <w:rsid w:val="00B308E4"/>
    <w:rsid w:val="00B312C6"/>
    <w:rsid w:val="00B43FA5"/>
    <w:rsid w:val="00B45772"/>
    <w:rsid w:val="00B61289"/>
    <w:rsid w:val="00B65C75"/>
    <w:rsid w:val="00B72523"/>
    <w:rsid w:val="00B73075"/>
    <w:rsid w:val="00B74B55"/>
    <w:rsid w:val="00B803A9"/>
    <w:rsid w:val="00B81C43"/>
    <w:rsid w:val="00B81DCF"/>
    <w:rsid w:val="00B85EE2"/>
    <w:rsid w:val="00B9315C"/>
    <w:rsid w:val="00B9637D"/>
    <w:rsid w:val="00B964F9"/>
    <w:rsid w:val="00BA7D41"/>
    <w:rsid w:val="00BB13FD"/>
    <w:rsid w:val="00BB2BAA"/>
    <w:rsid w:val="00BB6143"/>
    <w:rsid w:val="00BC039D"/>
    <w:rsid w:val="00BC1E23"/>
    <w:rsid w:val="00BC38E9"/>
    <w:rsid w:val="00BC3E2C"/>
    <w:rsid w:val="00BD2D8A"/>
    <w:rsid w:val="00BD74E8"/>
    <w:rsid w:val="00BE03BC"/>
    <w:rsid w:val="00BF1FEC"/>
    <w:rsid w:val="00BF2D4F"/>
    <w:rsid w:val="00BF3F5C"/>
    <w:rsid w:val="00BF57A1"/>
    <w:rsid w:val="00C14A60"/>
    <w:rsid w:val="00C153BA"/>
    <w:rsid w:val="00C204FB"/>
    <w:rsid w:val="00C20DB0"/>
    <w:rsid w:val="00C21C74"/>
    <w:rsid w:val="00C25D9B"/>
    <w:rsid w:val="00C27B61"/>
    <w:rsid w:val="00C313B8"/>
    <w:rsid w:val="00C438E5"/>
    <w:rsid w:val="00C452B2"/>
    <w:rsid w:val="00C53286"/>
    <w:rsid w:val="00C664CD"/>
    <w:rsid w:val="00C8034D"/>
    <w:rsid w:val="00C81080"/>
    <w:rsid w:val="00C84DFE"/>
    <w:rsid w:val="00C91AB5"/>
    <w:rsid w:val="00C941BA"/>
    <w:rsid w:val="00C94E8D"/>
    <w:rsid w:val="00CA5FD9"/>
    <w:rsid w:val="00CA6B15"/>
    <w:rsid w:val="00CB0407"/>
    <w:rsid w:val="00CB1BA6"/>
    <w:rsid w:val="00CB293B"/>
    <w:rsid w:val="00CB37C9"/>
    <w:rsid w:val="00CB4581"/>
    <w:rsid w:val="00CC1F23"/>
    <w:rsid w:val="00CC22CC"/>
    <w:rsid w:val="00CC2DA6"/>
    <w:rsid w:val="00CC3800"/>
    <w:rsid w:val="00CC396B"/>
    <w:rsid w:val="00CD4D37"/>
    <w:rsid w:val="00CE0244"/>
    <w:rsid w:val="00CE439D"/>
    <w:rsid w:val="00CE47D9"/>
    <w:rsid w:val="00CF3C52"/>
    <w:rsid w:val="00CF46CC"/>
    <w:rsid w:val="00CF61E4"/>
    <w:rsid w:val="00D00EC6"/>
    <w:rsid w:val="00D02F11"/>
    <w:rsid w:val="00D049C9"/>
    <w:rsid w:val="00D3015A"/>
    <w:rsid w:val="00D32E2C"/>
    <w:rsid w:val="00D3305B"/>
    <w:rsid w:val="00D349EC"/>
    <w:rsid w:val="00D37D59"/>
    <w:rsid w:val="00D4047C"/>
    <w:rsid w:val="00D505B4"/>
    <w:rsid w:val="00D53B78"/>
    <w:rsid w:val="00D63E21"/>
    <w:rsid w:val="00D663D5"/>
    <w:rsid w:val="00D66F9D"/>
    <w:rsid w:val="00D701E6"/>
    <w:rsid w:val="00D720A3"/>
    <w:rsid w:val="00D72AE1"/>
    <w:rsid w:val="00D7361B"/>
    <w:rsid w:val="00D827D7"/>
    <w:rsid w:val="00D8523E"/>
    <w:rsid w:val="00D86B44"/>
    <w:rsid w:val="00D951FF"/>
    <w:rsid w:val="00D9732F"/>
    <w:rsid w:val="00DA1AD3"/>
    <w:rsid w:val="00DA1C4C"/>
    <w:rsid w:val="00DA3BA3"/>
    <w:rsid w:val="00DA5E16"/>
    <w:rsid w:val="00DA7062"/>
    <w:rsid w:val="00DB1FCD"/>
    <w:rsid w:val="00DB442C"/>
    <w:rsid w:val="00DC12C7"/>
    <w:rsid w:val="00DD256D"/>
    <w:rsid w:val="00DD399E"/>
    <w:rsid w:val="00DE1F9D"/>
    <w:rsid w:val="00DE47DD"/>
    <w:rsid w:val="00E01222"/>
    <w:rsid w:val="00E0396E"/>
    <w:rsid w:val="00E04B83"/>
    <w:rsid w:val="00E10193"/>
    <w:rsid w:val="00E23B41"/>
    <w:rsid w:val="00E24AF3"/>
    <w:rsid w:val="00E25192"/>
    <w:rsid w:val="00E25BA9"/>
    <w:rsid w:val="00E303CD"/>
    <w:rsid w:val="00E3041D"/>
    <w:rsid w:val="00E324C5"/>
    <w:rsid w:val="00E37AAF"/>
    <w:rsid w:val="00E400FD"/>
    <w:rsid w:val="00E413BF"/>
    <w:rsid w:val="00E53015"/>
    <w:rsid w:val="00E66D56"/>
    <w:rsid w:val="00E84B51"/>
    <w:rsid w:val="00E84DC6"/>
    <w:rsid w:val="00E92DA4"/>
    <w:rsid w:val="00E93F8F"/>
    <w:rsid w:val="00EA116B"/>
    <w:rsid w:val="00EA7EC0"/>
    <w:rsid w:val="00ED0B8A"/>
    <w:rsid w:val="00ED11BC"/>
    <w:rsid w:val="00ED23D5"/>
    <w:rsid w:val="00ED620A"/>
    <w:rsid w:val="00EE1291"/>
    <w:rsid w:val="00EE22D2"/>
    <w:rsid w:val="00EF0554"/>
    <w:rsid w:val="00EF0B16"/>
    <w:rsid w:val="00EF21B3"/>
    <w:rsid w:val="00F00A61"/>
    <w:rsid w:val="00F031E9"/>
    <w:rsid w:val="00F0376F"/>
    <w:rsid w:val="00F069A1"/>
    <w:rsid w:val="00F11696"/>
    <w:rsid w:val="00F133C0"/>
    <w:rsid w:val="00F15F7B"/>
    <w:rsid w:val="00F20D61"/>
    <w:rsid w:val="00F223C1"/>
    <w:rsid w:val="00F23782"/>
    <w:rsid w:val="00F23D88"/>
    <w:rsid w:val="00F241F7"/>
    <w:rsid w:val="00F27CC2"/>
    <w:rsid w:val="00F27F0D"/>
    <w:rsid w:val="00F31683"/>
    <w:rsid w:val="00F33023"/>
    <w:rsid w:val="00F34975"/>
    <w:rsid w:val="00F35E04"/>
    <w:rsid w:val="00F36CFF"/>
    <w:rsid w:val="00F37678"/>
    <w:rsid w:val="00F44830"/>
    <w:rsid w:val="00F47DE8"/>
    <w:rsid w:val="00F50B5B"/>
    <w:rsid w:val="00F521A1"/>
    <w:rsid w:val="00F53F2E"/>
    <w:rsid w:val="00F54B47"/>
    <w:rsid w:val="00F55F12"/>
    <w:rsid w:val="00F565BD"/>
    <w:rsid w:val="00F5709C"/>
    <w:rsid w:val="00F631B5"/>
    <w:rsid w:val="00F6468B"/>
    <w:rsid w:val="00F70560"/>
    <w:rsid w:val="00F71F98"/>
    <w:rsid w:val="00F75E95"/>
    <w:rsid w:val="00F815B7"/>
    <w:rsid w:val="00F83F67"/>
    <w:rsid w:val="00F85DFD"/>
    <w:rsid w:val="00F9475D"/>
    <w:rsid w:val="00F94A67"/>
    <w:rsid w:val="00F94D9D"/>
    <w:rsid w:val="00F9576E"/>
    <w:rsid w:val="00FB0070"/>
    <w:rsid w:val="00FB32E8"/>
    <w:rsid w:val="00FB3320"/>
    <w:rsid w:val="00FB39DF"/>
    <w:rsid w:val="00FC04CC"/>
    <w:rsid w:val="00FC3FD0"/>
    <w:rsid w:val="00FC6D70"/>
    <w:rsid w:val="00FC7170"/>
    <w:rsid w:val="00FE375C"/>
    <w:rsid w:val="00FE7BE9"/>
    <w:rsid w:val="00FF4851"/>
    <w:rsid w:val="00FF54B8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B"/>
    <w:rPr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62599B"/>
    <w:pPr>
      <w:keepNext/>
      <w:outlineLvl w:val="0"/>
    </w:pPr>
    <w:rPr>
      <w:i/>
      <w:iCs/>
      <w:lang w:val="el-GR"/>
    </w:rPr>
  </w:style>
  <w:style w:type="paragraph" w:styleId="2">
    <w:name w:val="heading 2"/>
    <w:basedOn w:val="a"/>
    <w:next w:val="Text"/>
    <w:link w:val="2Char"/>
    <w:uiPriority w:val="9"/>
    <w:qFormat/>
    <w:rsid w:val="0062599B"/>
    <w:pPr>
      <w:keepNext/>
      <w:keepLines/>
      <w:spacing w:before="240" w:after="120"/>
      <w:ind w:left="851" w:hanging="851"/>
      <w:outlineLvl w:val="1"/>
    </w:pPr>
    <w:rPr>
      <w:b/>
      <w:bCs/>
    </w:rPr>
  </w:style>
  <w:style w:type="paragraph" w:styleId="6">
    <w:name w:val="heading 6"/>
    <w:basedOn w:val="a"/>
    <w:next w:val="a"/>
    <w:link w:val="6Char"/>
    <w:uiPriority w:val="9"/>
    <w:qFormat/>
    <w:rsid w:val="000059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62599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62599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6Char">
    <w:name w:val="Επικεφαλίδα 6 Char"/>
    <w:basedOn w:val="a0"/>
    <w:link w:val="6"/>
    <w:uiPriority w:val="9"/>
    <w:semiHidden/>
    <w:locked/>
    <w:rsid w:val="0062599B"/>
    <w:rPr>
      <w:rFonts w:ascii="Calibri" w:hAnsi="Calibri" w:cs="Times New Roman"/>
      <w:b/>
      <w:bCs/>
      <w:sz w:val="22"/>
      <w:szCs w:val="22"/>
      <w:lang w:val="en-GB" w:eastAsia="en-US"/>
    </w:rPr>
  </w:style>
  <w:style w:type="paragraph" w:customStyle="1" w:styleId="Text">
    <w:name w:val="Text"/>
    <w:basedOn w:val="a"/>
    <w:link w:val="TextChar"/>
    <w:rsid w:val="0062599B"/>
    <w:pPr>
      <w:spacing w:after="60"/>
      <w:ind w:left="851"/>
      <w:jc w:val="both"/>
    </w:pPr>
  </w:style>
  <w:style w:type="paragraph" w:styleId="a3">
    <w:name w:val="Normal Indent"/>
    <w:basedOn w:val="a"/>
    <w:uiPriority w:val="99"/>
    <w:rsid w:val="0062599B"/>
    <w:pPr>
      <w:spacing w:before="120" w:after="120"/>
      <w:ind w:left="851"/>
      <w:jc w:val="both"/>
    </w:pPr>
  </w:style>
  <w:style w:type="paragraph" w:customStyle="1" w:styleId="NormalBold">
    <w:name w:val="Normal Bold"/>
    <w:basedOn w:val="a3"/>
    <w:rsid w:val="0062599B"/>
    <w:pPr>
      <w:spacing w:before="0" w:after="0"/>
      <w:jc w:val="left"/>
    </w:pPr>
    <w:rPr>
      <w:b/>
      <w:bCs/>
      <w:lang w:val="en-US"/>
    </w:rPr>
  </w:style>
  <w:style w:type="paragraph" w:styleId="a4">
    <w:name w:val="Body Text Indent"/>
    <w:basedOn w:val="a"/>
    <w:link w:val="Char"/>
    <w:uiPriority w:val="99"/>
    <w:rsid w:val="0062599B"/>
    <w:pPr>
      <w:ind w:left="794"/>
    </w:pPr>
    <w:rPr>
      <w:lang w:val="el-GR"/>
    </w:rPr>
  </w:style>
  <w:style w:type="character" w:customStyle="1" w:styleId="Char">
    <w:name w:val="Σώμα κείμενου με εσοχή Char"/>
    <w:basedOn w:val="a0"/>
    <w:link w:val="a4"/>
    <w:uiPriority w:val="99"/>
    <w:semiHidden/>
    <w:locked/>
    <w:rsid w:val="0062599B"/>
    <w:rPr>
      <w:rFonts w:cs="Times New Roman"/>
      <w:sz w:val="24"/>
      <w:szCs w:val="24"/>
      <w:lang w:val="en-GB" w:eastAsia="en-US"/>
    </w:rPr>
  </w:style>
  <w:style w:type="paragraph" w:styleId="20">
    <w:name w:val="Body Text Indent 2"/>
    <w:basedOn w:val="a"/>
    <w:link w:val="2Char0"/>
    <w:uiPriority w:val="99"/>
    <w:rsid w:val="0062599B"/>
    <w:pPr>
      <w:tabs>
        <w:tab w:val="left" w:pos="7020"/>
      </w:tabs>
      <w:ind w:left="720"/>
    </w:pPr>
    <w:rPr>
      <w:i/>
      <w:iCs/>
      <w:lang w:val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62599B"/>
    <w:rPr>
      <w:rFonts w:cs="Times New Roman"/>
      <w:sz w:val="24"/>
      <w:szCs w:val="24"/>
      <w:lang w:val="en-GB" w:eastAsia="en-US"/>
    </w:rPr>
  </w:style>
  <w:style w:type="paragraph" w:customStyle="1" w:styleId="Nottoc-headings">
    <w:name w:val="Not toc-headings"/>
    <w:basedOn w:val="a"/>
    <w:next w:val="Text"/>
    <w:rsid w:val="00F94A67"/>
    <w:pPr>
      <w:keepNext/>
      <w:keepLines/>
      <w:spacing w:before="240" w:after="60"/>
      <w:ind w:left="1701" w:hanging="1701"/>
    </w:pPr>
    <w:rPr>
      <w:rFonts w:ascii="Arial" w:hAnsi="Arial"/>
      <w:b/>
      <w:sz w:val="22"/>
      <w:szCs w:val="20"/>
    </w:rPr>
  </w:style>
  <w:style w:type="character" w:customStyle="1" w:styleId="TextChar">
    <w:name w:val="Text Char"/>
    <w:basedOn w:val="a0"/>
    <w:link w:val="Text"/>
    <w:locked/>
    <w:rsid w:val="00F94A67"/>
    <w:rPr>
      <w:rFonts w:cs="Times New Roman"/>
      <w:sz w:val="24"/>
      <w:szCs w:val="24"/>
      <w:lang w:val="en-GB" w:eastAsia="en-US" w:bidi="ar-SA"/>
    </w:rPr>
  </w:style>
  <w:style w:type="paragraph" w:customStyle="1" w:styleId="Table">
    <w:name w:val="Table"/>
    <w:basedOn w:val="Nottoc-headings"/>
    <w:link w:val="TableChar"/>
    <w:rsid w:val="00005939"/>
    <w:pPr>
      <w:keepNext w:val="0"/>
      <w:tabs>
        <w:tab w:val="left" w:pos="284"/>
      </w:tabs>
      <w:spacing w:before="40" w:after="20"/>
      <w:ind w:left="0" w:firstLine="0"/>
    </w:pPr>
    <w:rPr>
      <w:rFonts w:eastAsia="MS Mincho"/>
      <w:b w:val="0"/>
      <w:sz w:val="20"/>
      <w:szCs w:val="24"/>
      <w:lang w:val="en-US"/>
    </w:rPr>
  </w:style>
  <w:style w:type="character" w:customStyle="1" w:styleId="TableChar">
    <w:name w:val="Table Char"/>
    <w:basedOn w:val="a0"/>
    <w:link w:val="Table"/>
    <w:locked/>
    <w:rsid w:val="00005939"/>
    <w:rPr>
      <w:rFonts w:ascii="Arial" w:eastAsia="MS Mincho" w:hAnsi="Arial" w:cs="Times New Roman"/>
      <w:sz w:val="24"/>
      <w:szCs w:val="24"/>
      <w:lang w:val="en-US" w:eastAsia="en-US" w:bidi="ar-SA"/>
    </w:rPr>
  </w:style>
  <w:style w:type="paragraph" w:styleId="a5">
    <w:name w:val="footer"/>
    <w:basedOn w:val="a"/>
    <w:link w:val="Char0"/>
    <w:uiPriority w:val="99"/>
    <w:rsid w:val="003C46FB"/>
    <w:pPr>
      <w:tabs>
        <w:tab w:val="center" w:pos="4819"/>
        <w:tab w:val="right" w:pos="9071"/>
      </w:tabs>
    </w:pPr>
    <w:rPr>
      <w:szCs w:val="20"/>
      <w:lang w:val="de-DE" w:eastAsia="de-DE"/>
    </w:rPr>
  </w:style>
  <w:style w:type="character" w:customStyle="1" w:styleId="Char0">
    <w:name w:val="Υποσέλιδο Char"/>
    <w:basedOn w:val="a0"/>
    <w:link w:val="a5"/>
    <w:uiPriority w:val="99"/>
    <w:semiHidden/>
    <w:locked/>
    <w:rsid w:val="0062599B"/>
    <w:rPr>
      <w:rFonts w:cs="Times New Roman"/>
      <w:sz w:val="24"/>
      <w:szCs w:val="24"/>
      <w:lang w:val="en-GB" w:eastAsia="en-US"/>
    </w:rPr>
  </w:style>
  <w:style w:type="paragraph" w:customStyle="1" w:styleId="Default">
    <w:name w:val="Default"/>
    <w:rsid w:val="003C46F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l-GR" w:eastAsia="ja-JP"/>
    </w:rPr>
  </w:style>
  <w:style w:type="character" w:customStyle="1" w:styleId="tw4winMark">
    <w:name w:val="tw4winMark"/>
    <w:rsid w:val="005A1F33"/>
    <w:rPr>
      <w:rFonts w:ascii="Courier New" w:hAnsi="Courier New"/>
      <w:vanish/>
      <w:color w:val="800080"/>
      <w:sz w:val="24"/>
      <w:vertAlign w:val="subscript"/>
    </w:rPr>
  </w:style>
  <w:style w:type="paragraph" w:styleId="a6">
    <w:name w:val="header"/>
    <w:basedOn w:val="a"/>
    <w:link w:val="Char1"/>
    <w:rsid w:val="003572F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62599B"/>
    <w:rPr>
      <w:rFonts w:cs="Times New Roman"/>
      <w:sz w:val="24"/>
      <w:szCs w:val="24"/>
      <w:lang w:val="en-GB"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831F1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locked/>
    <w:rsid w:val="00831F10"/>
    <w:rPr>
      <w:rFonts w:ascii="Tahoma" w:hAnsi="Tahoma" w:cs="Tahoma"/>
      <w:sz w:val="16"/>
      <w:szCs w:val="16"/>
      <w:lang w:val="en-GB" w:eastAsia="en-US"/>
    </w:rPr>
  </w:style>
  <w:style w:type="table" w:styleId="a8">
    <w:name w:val="Table Grid"/>
    <w:basedOn w:val="a1"/>
    <w:uiPriority w:val="59"/>
    <w:rsid w:val="006A4367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96423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a9">
    <w:name w:val="footnote text"/>
    <w:basedOn w:val="a"/>
    <w:link w:val="Char3"/>
    <w:uiPriority w:val="99"/>
    <w:unhideWhenUsed/>
    <w:rsid w:val="0096423A"/>
    <w:rPr>
      <w:rFonts w:ascii="Calibri" w:hAnsi="Calibri"/>
      <w:sz w:val="20"/>
      <w:szCs w:val="20"/>
      <w:lang w:val="en-US"/>
    </w:rPr>
  </w:style>
  <w:style w:type="character" w:customStyle="1" w:styleId="Char3">
    <w:name w:val="Κείμενο υποσημείωσης Char"/>
    <w:basedOn w:val="a0"/>
    <w:link w:val="a9"/>
    <w:uiPriority w:val="99"/>
    <w:locked/>
    <w:rsid w:val="0096423A"/>
    <w:rPr>
      <w:rFonts w:ascii="Calibri" w:hAnsi="Calibri" w:cs="Times New Roman"/>
      <w:lang w:val="en-US" w:eastAsia="en-US"/>
    </w:rPr>
  </w:style>
  <w:style w:type="character" w:styleId="aa">
    <w:name w:val="Subtle Emphasis"/>
    <w:basedOn w:val="a0"/>
    <w:uiPriority w:val="19"/>
    <w:qFormat/>
    <w:rsid w:val="0096423A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styleId="-1">
    <w:name w:val="Light Shading Accent 1"/>
    <w:basedOn w:val="a1"/>
    <w:uiPriority w:val="60"/>
    <w:rsid w:val="0096423A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annotation reference"/>
    <w:basedOn w:val="a0"/>
    <w:uiPriority w:val="99"/>
    <w:semiHidden/>
    <w:unhideWhenUsed/>
    <w:rsid w:val="00B61289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B61289"/>
    <w:rPr>
      <w:sz w:val="20"/>
      <w:szCs w:val="20"/>
    </w:rPr>
  </w:style>
  <w:style w:type="character" w:customStyle="1" w:styleId="Char4">
    <w:name w:val="Κείμενο σχολίου Char"/>
    <w:basedOn w:val="a0"/>
    <w:link w:val="ac"/>
    <w:uiPriority w:val="99"/>
    <w:semiHidden/>
    <w:rsid w:val="00B61289"/>
    <w:rPr>
      <w:lang w:val="en-GB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B61289"/>
    <w:rPr>
      <w:b/>
      <w:bCs/>
    </w:rPr>
  </w:style>
  <w:style w:type="character" w:customStyle="1" w:styleId="Char5">
    <w:name w:val="Θέμα σχολίου Char"/>
    <w:basedOn w:val="Char4"/>
    <w:link w:val="ad"/>
    <w:uiPriority w:val="99"/>
    <w:semiHidden/>
    <w:rsid w:val="00B61289"/>
    <w:rPr>
      <w:b/>
      <w:bCs/>
      <w:lang w:val="en-GB"/>
    </w:rPr>
  </w:style>
  <w:style w:type="character" w:customStyle="1" w:styleId="hps">
    <w:name w:val="hps"/>
    <w:rsid w:val="00FB3320"/>
  </w:style>
  <w:style w:type="character" w:customStyle="1" w:styleId="atn">
    <w:name w:val="atn"/>
    <w:rsid w:val="00A060D0"/>
  </w:style>
  <w:style w:type="paragraph" w:styleId="ae">
    <w:name w:val="List Paragraph"/>
    <w:basedOn w:val="a"/>
    <w:uiPriority w:val="34"/>
    <w:qFormat/>
    <w:rsid w:val="00622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B"/>
    <w:rPr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62599B"/>
    <w:pPr>
      <w:keepNext/>
      <w:outlineLvl w:val="0"/>
    </w:pPr>
    <w:rPr>
      <w:i/>
      <w:iCs/>
      <w:lang w:val="el-GR"/>
    </w:rPr>
  </w:style>
  <w:style w:type="paragraph" w:styleId="2">
    <w:name w:val="heading 2"/>
    <w:basedOn w:val="a"/>
    <w:next w:val="Text"/>
    <w:link w:val="2Char"/>
    <w:uiPriority w:val="9"/>
    <w:qFormat/>
    <w:rsid w:val="0062599B"/>
    <w:pPr>
      <w:keepNext/>
      <w:keepLines/>
      <w:spacing w:before="240" w:after="120"/>
      <w:ind w:left="851" w:hanging="851"/>
      <w:outlineLvl w:val="1"/>
    </w:pPr>
    <w:rPr>
      <w:b/>
      <w:bCs/>
    </w:rPr>
  </w:style>
  <w:style w:type="paragraph" w:styleId="6">
    <w:name w:val="heading 6"/>
    <w:basedOn w:val="a"/>
    <w:next w:val="a"/>
    <w:link w:val="6Char"/>
    <w:uiPriority w:val="9"/>
    <w:qFormat/>
    <w:rsid w:val="000059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62599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62599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6Char">
    <w:name w:val="Επικεφαλίδα 6 Char"/>
    <w:basedOn w:val="a0"/>
    <w:link w:val="6"/>
    <w:uiPriority w:val="9"/>
    <w:semiHidden/>
    <w:locked/>
    <w:rsid w:val="0062599B"/>
    <w:rPr>
      <w:rFonts w:ascii="Calibri" w:hAnsi="Calibri" w:cs="Times New Roman"/>
      <w:b/>
      <w:bCs/>
      <w:sz w:val="22"/>
      <w:szCs w:val="22"/>
      <w:lang w:val="en-GB" w:eastAsia="en-US"/>
    </w:rPr>
  </w:style>
  <w:style w:type="paragraph" w:customStyle="1" w:styleId="Text">
    <w:name w:val="Text"/>
    <w:basedOn w:val="a"/>
    <w:link w:val="TextChar"/>
    <w:rsid w:val="0062599B"/>
    <w:pPr>
      <w:spacing w:after="60"/>
      <w:ind w:left="851"/>
      <w:jc w:val="both"/>
    </w:pPr>
  </w:style>
  <w:style w:type="paragraph" w:styleId="a3">
    <w:name w:val="Normal Indent"/>
    <w:basedOn w:val="a"/>
    <w:uiPriority w:val="99"/>
    <w:rsid w:val="0062599B"/>
    <w:pPr>
      <w:spacing w:before="120" w:after="120"/>
      <w:ind w:left="851"/>
      <w:jc w:val="both"/>
    </w:pPr>
  </w:style>
  <w:style w:type="paragraph" w:customStyle="1" w:styleId="NormalBold">
    <w:name w:val="Normal Bold"/>
    <w:basedOn w:val="a3"/>
    <w:rsid w:val="0062599B"/>
    <w:pPr>
      <w:spacing w:before="0" w:after="0"/>
      <w:jc w:val="left"/>
    </w:pPr>
    <w:rPr>
      <w:b/>
      <w:bCs/>
      <w:lang w:val="en-US"/>
    </w:rPr>
  </w:style>
  <w:style w:type="paragraph" w:styleId="a4">
    <w:name w:val="Body Text Indent"/>
    <w:basedOn w:val="a"/>
    <w:link w:val="Char"/>
    <w:uiPriority w:val="99"/>
    <w:rsid w:val="0062599B"/>
    <w:pPr>
      <w:ind w:left="794"/>
    </w:pPr>
    <w:rPr>
      <w:lang w:val="el-GR"/>
    </w:rPr>
  </w:style>
  <w:style w:type="character" w:customStyle="1" w:styleId="Char">
    <w:name w:val="Σώμα κείμενου με εσοχή Char"/>
    <w:basedOn w:val="a0"/>
    <w:link w:val="a4"/>
    <w:uiPriority w:val="99"/>
    <w:semiHidden/>
    <w:locked/>
    <w:rsid w:val="0062599B"/>
    <w:rPr>
      <w:rFonts w:cs="Times New Roman"/>
      <w:sz w:val="24"/>
      <w:szCs w:val="24"/>
      <w:lang w:val="en-GB" w:eastAsia="en-US"/>
    </w:rPr>
  </w:style>
  <w:style w:type="paragraph" w:styleId="20">
    <w:name w:val="Body Text Indent 2"/>
    <w:basedOn w:val="a"/>
    <w:link w:val="2Char0"/>
    <w:uiPriority w:val="99"/>
    <w:rsid w:val="0062599B"/>
    <w:pPr>
      <w:tabs>
        <w:tab w:val="left" w:pos="7020"/>
      </w:tabs>
      <w:ind w:left="720"/>
    </w:pPr>
    <w:rPr>
      <w:i/>
      <w:iCs/>
      <w:lang w:val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62599B"/>
    <w:rPr>
      <w:rFonts w:cs="Times New Roman"/>
      <w:sz w:val="24"/>
      <w:szCs w:val="24"/>
      <w:lang w:val="en-GB" w:eastAsia="en-US"/>
    </w:rPr>
  </w:style>
  <w:style w:type="paragraph" w:customStyle="1" w:styleId="Nottoc-headings">
    <w:name w:val="Not toc-headings"/>
    <w:basedOn w:val="a"/>
    <w:next w:val="Text"/>
    <w:rsid w:val="00F94A67"/>
    <w:pPr>
      <w:keepNext/>
      <w:keepLines/>
      <w:spacing w:before="240" w:after="60"/>
      <w:ind w:left="1701" w:hanging="1701"/>
    </w:pPr>
    <w:rPr>
      <w:rFonts w:ascii="Arial" w:hAnsi="Arial"/>
      <w:b/>
      <w:sz w:val="22"/>
      <w:szCs w:val="20"/>
    </w:rPr>
  </w:style>
  <w:style w:type="character" w:customStyle="1" w:styleId="TextChar">
    <w:name w:val="Text Char"/>
    <w:basedOn w:val="a0"/>
    <w:link w:val="Text"/>
    <w:locked/>
    <w:rsid w:val="00F94A67"/>
    <w:rPr>
      <w:rFonts w:cs="Times New Roman"/>
      <w:sz w:val="24"/>
      <w:szCs w:val="24"/>
      <w:lang w:val="en-GB" w:eastAsia="en-US" w:bidi="ar-SA"/>
    </w:rPr>
  </w:style>
  <w:style w:type="paragraph" w:customStyle="1" w:styleId="Table">
    <w:name w:val="Table"/>
    <w:basedOn w:val="Nottoc-headings"/>
    <w:link w:val="TableChar"/>
    <w:rsid w:val="00005939"/>
    <w:pPr>
      <w:keepNext w:val="0"/>
      <w:tabs>
        <w:tab w:val="left" w:pos="284"/>
      </w:tabs>
      <w:spacing w:before="40" w:after="20"/>
      <w:ind w:left="0" w:firstLine="0"/>
    </w:pPr>
    <w:rPr>
      <w:rFonts w:eastAsia="MS Mincho"/>
      <w:b w:val="0"/>
      <w:sz w:val="20"/>
      <w:szCs w:val="24"/>
      <w:lang w:val="en-US"/>
    </w:rPr>
  </w:style>
  <w:style w:type="character" w:customStyle="1" w:styleId="TableChar">
    <w:name w:val="Table Char"/>
    <w:basedOn w:val="a0"/>
    <w:link w:val="Table"/>
    <w:locked/>
    <w:rsid w:val="00005939"/>
    <w:rPr>
      <w:rFonts w:ascii="Arial" w:eastAsia="MS Mincho" w:hAnsi="Arial" w:cs="Times New Roman"/>
      <w:sz w:val="24"/>
      <w:szCs w:val="24"/>
      <w:lang w:val="en-US" w:eastAsia="en-US" w:bidi="ar-SA"/>
    </w:rPr>
  </w:style>
  <w:style w:type="paragraph" w:styleId="a5">
    <w:name w:val="footer"/>
    <w:basedOn w:val="a"/>
    <w:link w:val="Char0"/>
    <w:uiPriority w:val="99"/>
    <w:rsid w:val="003C46FB"/>
    <w:pPr>
      <w:tabs>
        <w:tab w:val="center" w:pos="4819"/>
        <w:tab w:val="right" w:pos="9071"/>
      </w:tabs>
    </w:pPr>
    <w:rPr>
      <w:szCs w:val="20"/>
      <w:lang w:val="de-DE" w:eastAsia="de-DE"/>
    </w:rPr>
  </w:style>
  <w:style w:type="character" w:customStyle="1" w:styleId="Char0">
    <w:name w:val="Υποσέλιδο Char"/>
    <w:basedOn w:val="a0"/>
    <w:link w:val="a5"/>
    <w:uiPriority w:val="99"/>
    <w:semiHidden/>
    <w:locked/>
    <w:rsid w:val="0062599B"/>
    <w:rPr>
      <w:rFonts w:cs="Times New Roman"/>
      <w:sz w:val="24"/>
      <w:szCs w:val="24"/>
      <w:lang w:val="en-GB" w:eastAsia="en-US"/>
    </w:rPr>
  </w:style>
  <w:style w:type="paragraph" w:customStyle="1" w:styleId="Default">
    <w:name w:val="Default"/>
    <w:rsid w:val="003C46F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l-GR" w:eastAsia="ja-JP"/>
    </w:rPr>
  </w:style>
  <w:style w:type="character" w:customStyle="1" w:styleId="tw4winMark">
    <w:name w:val="tw4winMark"/>
    <w:rsid w:val="005A1F33"/>
    <w:rPr>
      <w:rFonts w:ascii="Courier New" w:hAnsi="Courier New"/>
      <w:vanish/>
      <w:color w:val="800080"/>
      <w:sz w:val="24"/>
      <w:vertAlign w:val="subscript"/>
    </w:rPr>
  </w:style>
  <w:style w:type="paragraph" w:styleId="a6">
    <w:name w:val="header"/>
    <w:basedOn w:val="a"/>
    <w:link w:val="Char1"/>
    <w:rsid w:val="003572F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62599B"/>
    <w:rPr>
      <w:rFonts w:cs="Times New Roman"/>
      <w:sz w:val="24"/>
      <w:szCs w:val="24"/>
      <w:lang w:val="en-GB"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831F1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locked/>
    <w:rsid w:val="00831F10"/>
    <w:rPr>
      <w:rFonts w:ascii="Tahoma" w:hAnsi="Tahoma" w:cs="Tahoma"/>
      <w:sz w:val="16"/>
      <w:szCs w:val="16"/>
      <w:lang w:val="en-GB" w:eastAsia="en-US"/>
    </w:rPr>
  </w:style>
  <w:style w:type="table" w:styleId="a8">
    <w:name w:val="Table Grid"/>
    <w:basedOn w:val="a1"/>
    <w:uiPriority w:val="59"/>
    <w:rsid w:val="006A4367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96423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a9">
    <w:name w:val="footnote text"/>
    <w:basedOn w:val="a"/>
    <w:link w:val="Char3"/>
    <w:uiPriority w:val="99"/>
    <w:unhideWhenUsed/>
    <w:rsid w:val="0096423A"/>
    <w:rPr>
      <w:rFonts w:ascii="Calibri" w:hAnsi="Calibri"/>
      <w:sz w:val="20"/>
      <w:szCs w:val="20"/>
      <w:lang w:val="en-US"/>
    </w:rPr>
  </w:style>
  <w:style w:type="character" w:customStyle="1" w:styleId="Char3">
    <w:name w:val="Κείμενο υποσημείωσης Char"/>
    <w:basedOn w:val="a0"/>
    <w:link w:val="a9"/>
    <w:uiPriority w:val="99"/>
    <w:locked/>
    <w:rsid w:val="0096423A"/>
    <w:rPr>
      <w:rFonts w:ascii="Calibri" w:hAnsi="Calibri" w:cs="Times New Roman"/>
      <w:lang w:val="en-US" w:eastAsia="en-US"/>
    </w:rPr>
  </w:style>
  <w:style w:type="character" w:styleId="aa">
    <w:name w:val="Subtle Emphasis"/>
    <w:basedOn w:val="a0"/>
    <w:uiPriority w:val="19"/>
    <w:qFormat/>
    <w:rsid w:val="0096423A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styleId="-1">
    <w:name w:val="Light Shading Accent 1"/>
    <w:basedOn w:val="a1"/>
    <w:uiPriority w:val="60"/>
    <w:rsid w:val="0096423A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annotation reference"/>
    <w:basedOn w:val="a0"/>
    <w:uiPriority w:val="99"/>
    <w:semiHidden/>
    <w:unhideWhenUsed/>
    <w:rsid w:val="00B61289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B61289"/>
    <w:rPr>
      <w:sz w:val="20"/>
      <w:szCs w:val="20"/>
    </w:rPr>
  </w:style>
  <w:style w:type="character" w:customStyle="1" w:styleId="Char4">
    <w:name w:val="Κείμενο σχολίου Char"/>
    <w:basedOn w:val="a0"/>
    <w:link w:val="ac"/>
    <w:uiPriority w:val="99"/>
    <w:semiHidden/>
    <w:rsid w:val="00B61289"/>
    <w:rPr>
      <w:lang w:val="en-GB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B61289"/>
    <w:rPr>
      <w:b/>
      <w:bCs/>
    </w:rPr>
  </w:style>
  <w:style w:type="character" w:customStyle="1" w:styleId="Char5">
    <w:name w:val="Θέμα σχολίου Char"/>
    <w:basedOn w:val="Char4"/>
    <w:link w:val="ad"/>
    <w:uiPriority w:val="99"/>
    <w:semiHidden/>
    <w:rsid w:val="00B61289"/>
    <w:rPr>
      <w:b/>
      <w:bCs/>
      <w:lang w:val="en-GB"/>
    </w:rPr>
  </w:style>
  <w:style w:type="character" w:customStyle="1" w:styleId="hps">
    <w:name w:val="hps"/>
    <w:rsid w:val="00FB3320"/>
  </w:style>
  <w:style w:type="character" w:customStyle="1" w:styleId="atn">
    <w:name w:val="atn"/>
    <w:rsid w:val="00A060D0"/>
  </w:style>
  <w:style w:type="paragraph" w:styleId="ae">
    <w:name w:val="List Paragraph"/>
    <w:basedOn w:val="a"/>
    <w:uiPriority w:val="34"/>
    <w:qFormat/>
    <w:rsid w:val="0062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0859-26C2-44E5-82F5-37196C59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1648</Words>
  <Characters>8905</Characters>
  <Application>Microsoft Office Word</Application>
  <DocSecurity>0</DocSecurity>
  <Lines>74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ΠΕΡΙΛΗΨΗ ΧΑΡΑΚΤΗΡΙΣΤΙΚΩΝ ΤΟΥ ΠΡΟΪΟΝΤΟΣ (SmPC)</vt:lpstr>
      <vt:lpstr>ΠΕΡΙΛΗΨΗ ΧΑΡΑΚΤΗΡΙΣΤΙΚΩΝ ΤΟΥ ΠΡΟΪΟΝΤΟΣ (SmPC)</vt:lpstr>
    </vt:vector>
  </TitlesOfParts>
  <Company>Novartis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ΧΑΡΑΚΤΗΡΙΣΤΙΚΩΝ ΤΟΥ ΠΡΟΪΟΝΤΟΣ (SmPC)</dc:title>
  <dc:creator>CHRISTINE HATZIDAKI</dc:creator>
  <cp:lastModifiedBy>ΜΑΥΡΗΣ ΚΩΝΣΤΑΝΤΙΝΟΣ</cp:lastModifiedBy>
  <cp:revision>2</cp:revision>
  <cp:lastPrinted>2017-11-06T08:02:00Z</cp:lastPrinted>
  <dcterms:created xsi:type="dcterms:W3CDTF">2017-11-06T08:03:00Z</dcterms:created>
  <dcterms:modified xsi:type="dcterms:W3CDTF">2017-11-06T08:03:00Z</dcterms:modified>
</cp:coreProperties>
</file>