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5" w:rsidRPr="0041195D" w:rsidRDefault="00470FD5">
      <w:pPr>
        <w:jc w:val="center"/>
        <w:rPr>
          <w:sz w:val="22"/>
          <w:szCs w:val="22"/>
        </w:rPr>
      </w:pPr>
      <w:bookmarkStart w:id="0" w:name="_GoBack"/>
      <w:bookmarkEnd w:id="0"/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330E0D" w:rsidRPr="0041195D" w:rsidRDefault="00330E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080D53" w:rsidRPr="0041195D" w:rsidRDefault="00080D53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41195D">
        <w:rPr>
          <w:rFonts w:ascii="Times New Roman Bold" w:hAnsi="Times New Roman Bold"/>
          <w:b/>
          <w:caps/>
          <w:sz w:val="22"/>
          <w:szCs w:val="22"/>
        </w:rPr>
        <w:t xml:space="preserve">Περίληψη </w:t>
      </w:r>
      <w:r w:rsidR="00BB2FFE" w:rsidRPr="0041195D">
        <w:rPr>
          <w:rFonts w:ascii="Times New Roman Bold" w:hAnsi="Times New Roman Bold"/>
          <w:b/>
          <w:caps/>
          <w:sz w:val="22"/>
          <w:szCs w:val="22"/>
        </w:rPr>
        <w:t xml:space="preserve">ΤΩΝ </w:t>
      </w:r>
      <w:r w:rsidRPr="0041195D">
        <w:rPr>
          <w:rFonts w:ascii="Times New Roman Bold" w:hAnsi="Times New Roman Bold"/>
          <w:b/>
          <w:caps/>
          <w:sz w:val="22"/>
          <w:szCs w:val="22"/>
        </w:rPr>
        <w:t xml:space="preserve">Χαρακτηριστικών </w:t>
      </w:r>
      <w:r w:rsidR="00BB2FFE" w:rsidRPr="0041195D">
        <w:rPr>
          <w:rFonts w:ascii="Times New Roman Bold" w:hAnsi="Times New Roman Bold"/>
          <w:b/>
          <w:caps/>
          <w:sz w:val="22"/>
          <w:szCs w:val="22"/>
        </w:rPr>
        <w:t xml:space="preserve">ΤΟΥ </w:t>
      </w:r>
      <w:r w:rsidRPr="0041195D">
        <w:rPr>
          <w:rFonts w:ascii="Times New Roman Bold" w:hAnsi="Times New Roman Bold"/>
          <w:b/>
          <w:caps/>
          <w:sz w:val="22"/>
          <w:szCs w:val="22"/>
        </w:rPr>
        <w:t>Προϊόντος</w:t>
      </w:r>
    </w:p>
    <w:p w:rsidR="00080D53" w:rsidRPr="0041195D" w:rsidRDefault="00080D53">
      <w:pPr>
        <w:jc w:val="center"/>
        <w:rPr>
          <w:b/>
          <w:sz w:val="22"/>
          <w:szCs w:val="22"/>
        </w:rPr>
      </w:pPr>
    </w:p>
    <w:p w:rsidR="006A1F1C" w:rsidRPr="0041195D" w:rsidRDefault="006A1F1C">
      <w:pPr>
        <w:jc w:val="center"/>
        <w:rPr>
          <w:b/>
          <w:sz w:val="22"/>
          <w:szCs w:val="22"/>
        </w:rPr>
      </w:pPr>
    </w:p>
    <w:p w:rsidR="00AF2ADF" w:rsidRPr="0041195D" w:rsidRDefault="00AF2ADF">
      <w:pPr>
        <w:tabs>
          <w:tab w:val="left" w:pos="567"/>
        </w:tabs>
        <w:rPr>
          <w:b/>
          <w:sz w:val="22"/>
          <w:szCs w:val="22"/>
        </w:rPr>
        <w:sectPr w:rsidR="00AF2ADF" w:rsidRPr="0041195D" w:rsidSect="00C93EDE">
          <w:footerReference w:type="even" r:id="rId9"/>
          <w:footerReference w:type="default" r:id="rId10"/>
          <w:pgSz w:w="11906" w:h="16838" w:code="9"/>
          <w:pgMar w:top="1134" w:right="1418" w:bottom="1134" w:left="1418" w:header="737" w:footer="737" w:gutter="0"/>
          <w:pgNumType w:start="1"/>
          <w:cols w:space="708"/>
          <w:docGrid w:linePitch="360"/>
        </w:sect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lastRenderedPageBreak/>
        <w:t>1.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ΟΝΟΜΑ ΤΟΥ ΦΑΡΜΑΚΕΥΤΙΚΟΥ ΠΡΟΪΟΝΤΟΣ</w:t>
      </w:r>
    </w:p>
    <w:p w:rsidR="00CF1FE8" w:rsidRPr="0041195D" w:rsidRDefault="00CF1FE8" w:rsidP="0041195D">
      <w:pPr>
        <w:tabs>
          <w:tab w:val="left" w:pos="4600"/>
        </w:tabs>
        <w:rPr>
          <w:b/>
          <w:sz w:val="22"/>
          <w:szCs w:val="22"/>
        </w:rPr>
      </w:pPr>
    </w:p>
    <w:p w:rsidR="00080D53" w:rsidRPr="0041195D" w:rsidRDefault="00AB26BB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Spectracef</w:t>
      </w:r>
      <w:r w:rsidR="00080D53" w:rsidRPr="0041195D">
        <w:rPr>
          <w:sz w:val="22"/>
          <w:szCs w:val="22"/>
        </w:rPr>
        <w:t xml:space="preserve"> 200</w:t>
      </w:r>
      <w:r w:rsidR="00080D53" w:rsidRPr="0041195D">
        <w:rPr>
          <w:sz w:val="22"/>
          <w:szCs w:val="22"/>
          <w:lang w:val="en-US"/>
        </w:rPr>
        <w:t>mg</w:t>
      </w:r>
      <w:r w:rsidR="00080D53" w:rsidRPr="0041195D">
        <w:rPr>
          <w:sz w:val="22"/>
          <w:szCs w:val="22"/>
        </w:rPr>
        <w:t xml:space="preserve"> επικαλυμμένα με λεπτό υμένιο δισκία</w:t>
      </w:r>
    </w:p>
    <w:p w:rsidR="00080D53" w:rsidRPr="0041195D" w:rsidRDefault="00AB26BB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Spectracef</w:t>
      </w:r>
      <w:r w:rsidR="00080D53" w:rsidRPr="0041195D">
        <w:rPr>
          <w:sz w:val="22"/>
          <w:szCs w:val="22"/>
        </w:rPr>
        <w:t xml:space="preserve"> 400</w:t>
      </w:r>
      <w:r w:rsidR="00080D53" w:rsidRPr="0041195D">
        <w:rPr>
          <w:sz w:val="22"/>
          <w:szCs w:val="22"/>
          <w:lang w:val="en-US"/>
        </w:rPr>
        <w:t>mg</w:t>
      </w:r>
      <w:r w:rsidR="00080D53" w:rsidRPr="0041195D">
        <w:rPr>
          <w:sz w:val="22"/>
          <w:szCs w:val="22"/>
        </w:rPr>
        <w:t xml:space="preserve"> επικαλυμμένα με λεπτό υμένιο δισκία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2.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ΠΟΙΟΤΙΚΗ ΚΑΙ ΠΟΣΟΤΙΚΗ ΣΥΣΤΑΣΗ</w:t>
      </w:r>
    </w:p>
    <w:p w:rsidR="00080D53" w:rsidRPr="0041195D" w:rsidRDefault="00080D53" w:rsidP="0041195D">
      <w:pPr>
        <w:tabs>
          <w:tab w:val="left" w:pos="4600"/>
        </w:tabs>
        <w:rPr>
          <w:b/>
          <w:sz w:val="22"/>
          <w:szCs w:val="22"/>
        </w:rPr>
      </w:pPr>
    </w:p>
    <w:p w:rsidR="00080D53" w:rsidRPr="0041195D" w:rsidRDefault="00AB26BB" w:rsidP="0041195D">
      <w:pPr>
        <w:tabs>
          <w:tab w:val="left" w:pos="4600"/>
        </w:tabs>
        <w:rPr>
          <w:sz w:val="22"/>
          <w:szCs w:val="22"/>
          <w:u w:val="single"/>
        </w:rPr>
      </w:pPr>
      <w:r w:rsidRPr="0041195D">
        <w:rPr>
          <w:sz w:val="22"/>
          <w:szCs w:val="22"/>
          <w:u w:val="single"/>
          <w:lang w:val="en-US"/>
        </w:rPr>
        <w:t>Spectracef</w:t>
      </w:r>
      <w:r w:rsidR="00080D53" w:rsidRPr="0041195D">
        <w:rPr>
          <w:sz w:val="22"/>
          <w:szCs w:val="22"/>
          <w:u w:val="single"/>
        </w:rPr>
        <w:t xml:space="preserve"> 200</w:t>
      </w:r>
      <w:r w:rsidR="007C6712" w:rsidRPr="0041195D">
        <w:rPr>
          <w:sz w:val="22"/>
          <w:szCs w:val="22"/>
          <w:u w:val="single"/>
        </w:rPr>
        <w:t xml:space="preserve"> </w:t>
      </w:r>
      <w:r w:rsidR="00080D53" w:rsidRPr="0041195D">
        <w:rPr>
          <w:sz w:val="22"/>
          <w:szCs w:val="22"/>
          <w:u w:val="single"/>
          <w:lang w:val="en-US"/>
        </w:rPr>
        <w:t>mg</w:t>
      </w:r>
      <w:r w:rsidR="00080D53" w:rsidRPr="0041195D">
        <w:rPr>
          <w:sz w:val="22"/>
          <w:szCs w:val="22"/>
          <w:u w:val="single"/>
        </w:rPr>
        <w:t xml:space="preserve"> επικαλυμμένα με λεπτό υμένιο δισκία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Κάθε επικαλυμμένο με λεπτό υμένιο δισκίο περιέχει 200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που </w:t>
      </w:r>
      <w:r w:rsidR="007B5339" w:rsidRPr="0041195D">
        <w:rPr>
          <w:sz w:val="22"/>
          <w:szCs w:val="22"/>
        </w:rPr>
        <w:t>ισοδυναμεί με</w:t>
      </w:r>
      <w:r w:rsidRPr="0041195D">
        <w:rPr>
          <w:sz w:val="22"/>
          <w:szCs w:val="22"/>
        </w:rPr>
        <w:t xml:space="preserve"> 245,1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AB26BB" w:rsidP="0041195D">
      <w:pPr>
        <w:tabs>
          <w:tab w:val="left" w:pos="4600"/>
        </w:tabs>
        <w:rPr>
          <w:sz w:val="22"/>
          <w:szCs w:val="22"/>
          <w:u w:val="single"/>
        </w:rPr>
      </w:pPr>
      <w:r w:rsidRPr="0041195D">
        <w:rPr>
          <w:sz w:val="22"/>
          <w:szCs w:val="22"/>
          <w:u w:val="single"/>
          <w:lang w:val="en-US"/>
        </w:rPr>
        <w:t>Spectracef</w:t>
      </w:r>
      <w:r w:rsidR="00080D53" w:rsidRPr="0041195D">
        <w:rPr>
          <w:sz w:val="22"/>
          <w:szCs w:val="22"/>
          <w:u w:val="single"/>
        </w:rPr>
        <w:t xml:space="preserve"> 400</w:t>
      </w:r>
      <w:r w:rsidR="007C6712" w:rsidRPr="0041195D">
        <w:rPr>
          <w:sz w:val="22"/>
          <w:szCs w:val="22"/>
          <w:u w:val="single"/>
        </w:rPr>
        <w:t xml:space="preserve"> </w:t>
      </w:r>
      <w:r w:rsidR="00080D53" w:rsidRPr="0041195D">
        <w:rPr>
          <w:sz w:val="22"/>
          <w:szCs w:val="22"/>
          <w:u w:val="single"/>
          <w:lang w:val="en-US"/>
        </w:rPr>
        <w:t>mg</w:t>
      </w:r>
      <w:r w:rsidR="00080D53" w:rsidRPr="0041195D">
        <w:rPr>
          <w:sz w:val="22"/>
          <w:szCs w:val="22"/>
          <w:u w:val="single"/>
        </w:rPr>
        <w:t xml:space="preserve"> επικαλυμμένα με λεπτό υμένιο δισκία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Κάθε επικαλυμμένο με λεπτό υμένιο δισκίο περιέχει 400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που </w:t>
      </w:r>
      <w:r w:rsidR="007B5339" w:rsidRPr="0041195D">
        <w:rPr>
          <w:sz w:val="22"/>
          <w:szCs w:val="22"/>
        </w:rPr>
        <w:t>ισοδυναμεί με</w:t>
      </w:r>
      <w:r w:rsidRPr="0041195D">
        <w:rPr>
          <w:sz w:val="22"/>
          <w:szCs w:val="22"/>
        </w:rPr>
        <w:t xml:space="preserve"> 490,2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>.</w:t>
      </w:r>
    </w:p>
    <w:p w:rsidR="00AB26BB" w:rsidRPr="0041195D" w:rsidRDefault="00271C7E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Έκδοχο με γνωστή δράση</w:t>
      </w:r>
      <w:r w:rsidRPr="0041195D">
        <w:rPr>
          <w:b/>
          <w:sz w:val="22"/>
          <w:szCs w:val="22"/>
        </w:rPr>
        <w:t>:</w:t>
      </w:r>
      <w:r w:rsidR="00AB26BB" w:rsidRPr="0041195D">
        <w:rPr>
          <w:sz w:val="22"/>
          <w:szCs w:val="22"/>
        </w:rPr>
        <w:t xml:space="preserve"> 26</w:t>
      </w:r>
      <w:r w:rsidR="00890458" w:rsidRPr="0041195D">
        <w:rPr>
          <w:sz w:val="22"/>
          <w:szCs w:val="22"/>
        </w:rPr>
        <w:t>,</w:t>
      </w:r>
      <w:r w:rsidR="00AB26BB" w:rsidRPr="0041195D">
        <w:rPr>
          <w:sz w:val="22"/>
          <w:szCs w:val="22"/>
        </w:rPr>
        <w:t xml:space="preserve">2 </w:t>
      </w:r>
      <w:r w:rsidR="00AB26BB" w:rsidRPr="0041195D">
        <w:rPr>
          <w:sz w:val="22"/>
          <w:szCs w:val="22"/>
          <w:lang w:val="en-US"/>
        </w:rPr>
        <w:t>mg</w:t>
      </w:r>
      <w:r w:rsidR="00AB26BB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 xml:space="preserve">νατρίου </w:t>
      </w:r>
      <w:r w:rsidR="00890458" w:rsidRPr="0041195D">
        <w:rPr>
          <w:sz w:val="22"/>
          <w:szCs w:val="22"/>
        </w:rPr>
        <w:t>(</w:t>
      </w:r>
      <w:r w:rsidR="00890458" w:rsidRPr="0041195D">
        <w:rPr>
          <w:sz w:val="22"/>
          <w:szCs w:val="22"/>
          <w:lang w:val="en-US"/>
        </w:rPr>
        <w:t>sodium</w:t>
      </w:r>
      <w:r w:rsidR="00890458" w:rsidRPr="0041195D">
        <w:rPr>
          <w:sz w:val="22"/>
          <w:szCs w:val="22"/>
        </w:rPr>
        <w:t xml:space="preserve">) </w:t>
      </w:r>
      <w:r w:rsidRPr="0041195D">
        <w:rPr>
          <w:sz w:val="22"/>
          <w:szCs w:val="22"/>
        </w:rPr>
        <w:t>ανά δισκίο</w:t>
      </w:r>
      <w:r w:rsidR="00AB26BB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Για </w:t>
      </w:r>
      <w:r w:rsidR="007C6712" w:rsidRPr="0041195D">
        <w:rPr>
          <w:sz w:val="22"/>
          <w:szCs w:val="22"/>
        </w:rPr>
        <w:t>τον πλήρη κατάλογο των εκδόχων</w:t>
      </w:r>
      <w:r w:rsidRPr="0041195D">
        <w:rPr>
          <w:sz w:val="22"/>
          <w:szCs w:val="22"/>
        </w:rPr>
        <w:t>, βλ</w:t>
      </w:r>
      <w:r w:rsidR="007C6712" w:rsidRPr="0041195D">
        <w:rPr>
          <w:sz w:val="22"/>
          <w:szCs w:val="22"/>
        </w:rPr>
        <w:t>.</w:t>
      </w:r>
      <w:r w:rsidR="00C02412" w:rsidRPr="0041195D">
        <w:rPr>
          <w:sz w:val="22"/>
          <w:szCs w:val="22"/>
        </w:rPr>
        <w:t xml:space="preserve"> </w:t>
      </w:r>
      <w:r w:rsidR="007B5339" w:rsidRPr="0041195D">
        <w:rPr>
          <w:sz w:val="22"/>
          <w:szCs w:val="22"/>
        </w:rPr>
        <w:t>παράγραφο</w:t>
      </w:r>
      <w:r w:rsidRPr="0041195D">
        <w:rPr>
          <w:sz w:val="22"/>
          <w:szCs w:val="22"/>
        </w:rPr>
        <w:t xml:space="preserve"> 6.1.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3.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ΦΑΡΜΑΚ</w:t>
      </w:r>
      <w:r w:rsidR="00BB2FFE" w:rsidRPr="0041195D">
        <w:rPr>
          <w:b/>
          <w:sz w:val="22"/>
          <w:szCs w:val="22"/>
        </w:rPr>
        <w:t>ΟΤΕΧΝ</w:t>
      </w:r>
      <w:r w:rsidRPr="0041195D">
        <w:rPr>
          <w:b/>
          <w:sz w:val="22"/>
          <w:szCs w:val="22"/>
        </w:rPr>
        <w:t>ΙΚΗ ΜΟΡΦΗ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C02412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Επικαλυμμένο</w:t>
      </w:r>
      <w:r w:rsidR="00080D53" w:rsidRPr="0041195D">
        <w:rPr>
          <w:sz w:val="22"/>
          <w:szCs w:val="22"/>
        </w:rPr>
        <w:t xml:space="preserve"> με λεπτό υμένιο δισκίο.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Λευκό δισκίο ελλειψοειδούς σχήματος που έχει τυπωμένο στην μια πλευρά με μπλε μελάνι το λογότυπο </w:t>
      </w:r>
      <w:r w:rsidR="007B5339" w:rsidRPr="0041195D">
        <w:rPr>
          <w:sz w:val="22"/>
          <w:szCs w:val="22"/>
        </w:rPr>
        <w:t>“</w:t>
      </w:r>
      <w:r w:rsidRPr="0041195D">
        <w:rPr>
          <w:sz w:val="22"/>
          <w:szCs w:val="22"/>
          <w:lang w:val="en-US"/>
        </w:rPr>
        <w:t>TMF</w:t>
      </w:r>
      <w:r w:rsidR="007B5339" w:rsidRPr="0041195D">
        <w:rPr>
          <w:sz w:val="22"/>
          <w:szCs w:val="22"/>
        </w:rPr>
        <w:t>”</w:t>
      </w:r>
      <w:r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C02412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4.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ΚΛΙΝΙΚΕΣ ΠΛΗΡΟΦΟΡΙΕΣ</w:t>
      </w:r>
    </w:p>
    <w:p w:rsidR="00080D53" w:rsidRPr="0041195D" w:rsidRDefault="00080D53" w:rsidP="0041195D">
      <w:pPr>
        <w:tabs>
          <w:tab w:val="left" w:pos="567"/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4.1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Θεραπευτικές ενδείξεις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To</w:t>
      </w:r>
      <w:r w:rsidRPr="0041195D">
        <w:rPr>
          <w:sz w:val="22"/>
          <w:szCs w:val="22"/>
        </w:rPr>
        <w:t xml:space="preserve"> </w:t>
      </w:r>
      <w:r w:rsidR="00AB26BB"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 xml:space="preserve"> ενδείκνυται για την θεραπεία των παρακάτω λοιμώξεων που προκαλούνται από ευαίσθητους στο φάρμακο μ</w:t>
      </w:r>
      <w:r w:rsidR="001A286A" w:rsidRPr="0041195D">
        <w:rPr>
          <w:sz w:val="22"/>
          <w:szCs w:val="22"/>
        </w:rPr>
        <w:t xml:space="preserve">ικροοργανισμούς (βλέπε </w:t>
      </w:r>
      <w:r w:rsidR="007B5339" w:rsidRPr="0041195D">
        <w:rPr>
          <w:sz w:val="22"/>
          <w:szCs w:val="22"/>
        </w:rPr>
        <w:t>παράγραφο</w:t>
      </w:r>
      <w:r w:rsidRPr="0041195D">
        <w:rPr>
          <w:sz w:val="22"/>
          <w:szCs w:val="22"/>
        </w:rPr>
        <w:t xml:space="preserve"> 5.1 Φαρμακοδυναμικές ιδιότητες):</w:t>
      </w:r>
    </w:p>
    <w:p w:rsidR="00080D53" w:rsidRPr="0041195D" w:rsidRDefault="00080D53" w:rsidP="0041195D">
      <w:pPr>
        <w:numPr>
          <w:ilvl w:val="0"/>
          <w:numId w:val="6"/>
        </w:numPr>
        <w:tabs>
          <w:tab w:val="clear" w:pos="36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 xml:space="preserve">Οξεία φαρυγγίτιδα/ αμυγδαλίτιδα </w:t>
      </w:r>
    </w:p>
    <w:p w:rsidR="00080D53" w:rsidRPr="0041195D" w:rsidRDefault="00080D53" w:rsidP="0041195D">
      <w:pPr>
        <w:numPr>
          <w:ilvl w:val="0"/>
          <w:numId w:val="6"/>
        </w:numPr>
        <w:tabs>
          <w:tab w:val="clear" w:pos="36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 xml:space="preserve">Οξεία </w:t>
      </w:r>
      <w:r w:rsidR="00E92133" w:rsidRPr="0041195D">
        <w:rPr>
          <w:sz w:val="22"/>
          <w:szCs w:val="22"/>
        </w:rPr>
        <w:t xml:space="preserve">ιγμορίτιδα </w:t>
      </w:r>
    </w:p>
    <w:p w:rsidR="00080D53" w:rsidRPr="0041195D" w:rsidRDefault="001A286A" w:rsidP="0041195D">
      <w:pPr>
        <w:numPr>
          <w:ilvl w:val="0"/>
          <w:numId w:val="6"/>
        </w:numPr>
        <w:tabs>
          <w:tab w:val="clear" w:pos="36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Παροξύνσεις</w:t>
      </w:r>
      <w:r w:rsidR="00080D53" w:rsidRPr="0041195D">
        <w:rPr>
          <w:sz w:val="22"/>
          <w:szCs w:val="22"/>
        </w:rPr>
        <w:t xml:space="preserve"> χρόνιας βρογχίτιδας</w:t>
      </w:r>
    </w:p>
    <w:p w:rsidR="00080D53" w:rsidRPr="0041195D" w:rsidRDefault="008B6A11" w:rsidP="0041195D">
      <w:pPr>
        <w:numPr>
          <w:ilvl w:val="0"/>
          <w:numId w:val="6"/>
        </w:numPr>
        <w:tabs>
          <w:tab w:val="clear" w:pos="36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Ήπια</w:t>
      </w:r>
      <w:r w:rsidR="00637FB0" w:rsidRPr="0041195D">
        <w:rPr>
          <w:sz w:val="22"/>
          <w:szCs w:val="22"/>
        </w:rPr>
        <w:t>ς</w:t>
      </w:r>
      <w:r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>έως μέτρια</w:t>
      </w:r>
      <w:r w:rsidR="00637FB0" w:rsidRPr="0041195D">
        <w:rPr>
          <w:sz w:val="22"/>
          <w:szCs w:val="22"/>
        </w:rPr>
        <w:t>ς βαρύτητας</w:t>
      </w:r>
      <w:r w:rsidR="00080D53" w:rsidRPr="0041195D">
        <w:rPr>
          <w:sz w:val="22"/>
          <w:szCs w:val="22"/>
        </w:rPr>
        <w:t xml:space="preserve"> πνευμονία της κοινότητας </w:t>
      </w:r>
    </w:p>
    <w:p w:rsidR="00080D53" w:rsidRPr="0041195D" w:rsidRDefault="00E92133" w:rsidP="0041195D">
      <w:pPr>
        <w:numPr>
          <w:ilvl w:val="0"/>
          <w:numId w:val="6"/>
        </w:numPr>
        <w:tabs>
          <w:tab w:val="clear" w:pos="36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Μη επιπλεγμένες λ</w:t>
      </w:r>
      <w:r w:rsidR="00080D53" w:rsidRPr="0041195D">
        <w:rPr>
          <w:sz w:val="22"/>
          <w:szCs w:val="22"/>
        </w:rPr>
        <w:t>οιμώξεις</w:t>
      </w:r>
      <w:r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 δέρματος και δερματικών δομών, όπως κυτταρίτιδα, επιμολυσμένα τραύματα, αποστήματα, θυλακίτιδα, μολυσματικό κηρίο και δοθιήνες. 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Πρέπει να λαμβάνονται υπόψη οι επίσημες οδηγίες που αφορούν </w:t>
      </w:r>
      <w:r w:rsidR="007B5339" w:rsidRPr="0041195D">
        <w:rPr>
          <w:sz w:val="22"/>
          <w:szCs w:val="22"/>
        </w:rPr>
        <w:t>σ</w:t>
      </w:r>
      <w:r w:rsidRPr="0041195D">
        <w:rPr>
          <w:sz w:val="22"/>
          <w:szCs w:val="22"/>
        </w:rPr>
        <w:t>την κατάλληλη χρήση των αντιμικροβιακών φαρμάκων.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A04D16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4.2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 xml:space="preserve">Δοσολογία και τρόπος </w:t>
      </w:r>
      <w:r w:rsidR="00080D53" w:rsidRPr="0041195D">
        <w:rPr>
          <w:b/>
          <w:sz w:val="22"/>
          <w:szCs w:val="22"/>
        </w:rPr>
        <w:t>χορήγησης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Η συνιστώμενη δόση εξαρτάται από την σοβαρότητα της λοίμωξης, τη γενική κατάσταση του ασθενούς και τους εν δυνάμει εμπλεκόμενους μικροοργανισμούς.</w:t>
      </w:r>
    </w:p>
    <w:p w:rsidR="007B5339" w:rsidRPr="0041195D" w:rsidRDefault="007B5339" w:rsidP="0041195D">
      <w:pPr>
        <w:tabs>
          <w:tab w:val="left" w:pos="4600"/>
        </w:tabs>
        <w:rPr>
          <w:i/>
          <w:sz w:val="22"/>
          <w:szCs w:val="22"/>
          <w:u w:val="single"/>
        </w:rPr>
      </w:pPr>
    </w:p>
    <w:p w:rsidR="00080D53" w:rsidRPr="0041195D" w:rsidRDefault="005E1E05" w:rsidP="0041195D">
      <w:pPr>
        <w:tabs>
          <w:tab w:val="left" w:pos="4600"/>
        </w:tabs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Δοσολογία</w:t>
      </w: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 xml:space="preserve">Ενήλικες και </w:t>
      </w:r>
      <w:r w:rsidR="005E1E05" w:rsidRPr="0041195D">
        <w:rPr>
          <w:i/>
          <w:sz w:val="22"/>
          <w:szCs w:val="22"/>
        </w:rPr>
        <w:t>έφηβοι (</w:t>
      </w:r>
      <w:r w:rsidRPr="0041195D">
        <w:rPr>
          <w:i/>
          <w:sz w:val="22"/>
          <w:szCs w:val="22"/>
        </w:rPr>
        <w:t>άνω των 12 ετών</w:t>
      </w:r>
      <w:r w:rsidR="005E1E05" w:rsidRPr="0041195D">
        <w:rPr>
          <w:i/>
          <w:sz w:val="22"/>
          <w:szCs w:val="22"/>
        </w:rPr>
        <w:t>)</w:t>
      </w:r>
    </w:p>
    <w:p w:rsidR="00E92133" w:rsidRPr="0041195D" w:rsidRDefault="00080D53" w:rsidP="0041195D">
      <w:pPr>
        <w:numPr>
          <w:ilvl w:val="0"/>
          <w:numId w:val="3"/>
        </w:numPr>
        <w:tabs>
          <w:tab w:val="clear" w:pos="867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Οξεία φαρυγγίτιδα/ αμυγδαλίτιδα</w:t>
      </w:r>
      <w:r w:rsidR="00E92133" w:rsidRPr="0041195D">
        <w:rPr>
          <w:sz w:val="22"/>
          <w:szCs w:val="22"/>
        </w:rPr>
        <w:t>:</w:t>
      </w:r>
      <w:r w:rsidRPr="0041195D">
        <w:rPr>
          <w:sz w:val="22"/>
          <w:szCs w:val="22"/>
        </w:rPr>
        <w:t xml:space="preserve"> </w:t>
      </w:r>
      <w:r w:rsidR="00E92133" w:rsidRPr="0041195D">
        <w:rPr>
          <w:sz w:val="22"/>
          <w:szCs w:val="22"/>
        </w:rPr>
        <w:t>200</w:t>
      </w:r>
      <w:r w:rsidR="000A6960" w:rsidRPr="0041195D">
        <w:rPr>
          <w:sz w:val="22"/>
          <w:szCs w:val="22"/>
        </w:rPr>
        <w:t xml:space="preserve"> </w:t>
      </w:r>
      <w:r w:rsidR="00E92133" w:rsidRPr="0041195D">
        <w:rPr>
          <w:sz w:val="22"/>
          <w:szCs w:val="22"/>
          <w:lang w:val="en-US"/>
        </w:rPr>
        <w:t>mg</w:t>
      </w:r>
      <w:r w:rsidR="00E92133" w:rsidRPr="0041195D">
        <w:rPr>
          <w:sz w:val="22"/>
          <w:szCs w:val="22"/>
        </w:rPr>
        <w:t xml:space="preserve"> </w:t>
      </w:r>
      <w:r w:rsidR="00E92133" w:rsidRPr="0041195D">
        <w:rPr>
          <w:sz w:val="22"/>
          <w:szCs w:val="22"/>
          <w:lang w:val="en-US"/>
        </w:rPr>
        <w:t>cefditoren</w:t>
      </w:r>
      <w:r w:rsidR="00E92133" w:rsidRPr="0041195D">
        <w:rPr>
          <w:sz w:val="22"/>
          <w:szCs w:val="22"/>
        </w:rPr>
        <w:t xml:space="preserve"> κάθε 12 ώρες για 10 ημέρες</w:t>
      </w:r>
      <w:r w:rsidR="007B5339" w:rsidRPr="0041195D">
        <w:rPr>
          <w:sz w:val="22"/>
          <w:szCs w:val="22"/>
        </w:rPr>
        <w:t>.</w:t>
      </w:r>
    </w:p>
    <w:p w:rsidR="00080D53" w:rsidRPr="0041195D" w:rsidRDefault="00E92133" w:rsidP="0041195D">
      <w:pPr>
        <w:numPr>
          <w:ilvl w:val="0"/>
          <w:numId w:val="3"/>
        </w:numPr>
        <w:tabs>
          <w:tab w:val="clear" w:pos="867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Ο</w:t>
      </w:r>
      <w:r w:rsidR="00080D53" w:rsidRPr="0041195D">
        <w:rPr>
          <w:sz w:val="22"/>
          <w:szCs w:val="22"/>
        </w:rPr>
        <w:t>ξεία ιγμορίτιδα</w:t>
      </w:r>
      <w:r w:rsidRPr="0041195D">
        <w:rPr>
          <w:sz w:val="22"/>
          <w:szCs w:val="22"/>
        </w:rPr>
        <w:t xml:space="preserve">: </w:t>
      </w:r>
      <w:r w:rsidR="00080D53" w:rsidRPr="0041195D">
        <w:rPr>
          <w:sz w:val="22"/>
          <w:szCs w:val="22"/>
        </w:rPr>
        <w:t>200</w:t>
      </w:r>
      <w:r w:rsidR="007C6712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mg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>κάθε 12 ώρες για 10 ημέρες.</w:t>
      </w:r>
      <w:r w:rsidRPr="0041195D">
        <w:rPr>
          <w:sz w:val="22"/>
          <w:szCs w:val="22"/>
        </w:rPr>
        <w:t xml:space="preserve"> </w:t>
      </w:r>
    </w:p>
    <w:p w:rsidR="00080D53" w:rsidRPr="0041195D" w:rsidRDefault="00080D53" w:rsidP="0041195D">
      <w:pPr>
        <w:numPr>
          <w:ilvl w:val="0"/>
          <w:numId w:val="3"/>
        </w:numPr>
        <w:tabs>
          <w:tab w:val="clear" w:pos="867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Παροξύνσεις χρόνιας βρογχίτιδας: 200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="00E92133" w:rsidRPr="0041195D">
        <w:rPr>
          <w:sz w:val="22"/>
          <w:szCs w:val="22"/>
          <w:lang w:val="en-US"/>
        </w:rPr>
        <w:t>cefditoren</w:t>
      </w:r>
      <w:r w:rsidR="00E9213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κάθε 12 ώρες για 5 ημέρες.</w:t>
      </w:r>
    </w:p>
    <w:p w:rsidR="00E92133" w:rsidRPr="0041195D" w:rsidRDefault="00080D53" w:rsidP="0041195D">
      <w:pPr>
        <w:numPr>
          <w:ilvl w:val="0"/>
          <w:numId w:val="3"/>
        </w:numPr>
        <w:tabs>
          <w:tab w:val="clear" w:pos="867"/>
          <w:tab w:val="num" w:pos="567"/>
          <w:tab w:val="left" w:pos="4600"/>
        </w:tabs>
        <w:ind w:left="567" w:hanging="567"/>
        <w:rPr>
          <w:sz w:val="22"/>
          <w:szCs w:val="22"/>
          <w:lang w:val="en-US"/>
        </w:rPr>
      </w:pPr>
      <w:r w:rsidRPr="0041195D">
        <w:rPr>
          <w:sz w:val="22"/>
          <w:szCs w:val="22"/>
        </w:rPr>
        <w:t xml:space="preserve">Πνευμονία της κοινότητας: </w:t>
      </w:r>
    </w:p>
    <w:p w:rsidR="00E92133" w:rsidRPr="0041195D" w:rsidRDefault="00E92133" w:rsidP="0041195D">
      <w:pPr>
        <w:tabs>
          <w:tab w:val="num" w:pos="567"/>
          <w:tab w:val="left" w:pos="900"/>
        </w:tabs>
        <w:ind w:left="567"/>
        <w:rPr>
          <w:sz w:val="22"/>
          <w:szCs w:val="22"/>
        </w:rPr>
      </w:pPr>
      <w:r w:rsidRPr="0041195D">
        <w:rPr>
          <w:sz w:val="22"/>
          <w:szCs w:val="22"/>
        </w:rPr>
        <w:t>– Σε ήπιες περιπτώσεις: 2</w:t>
      </w:r>
      <w:r w:rsidR="00080D53" w:rsidRPr="0041195D">
        <w:rPr>
          <w:sz w:val="22"/>
          <w:szCs w:val="22"/>
        </w:rPr>
        <w:t>00</w:t>
      </w:r>
      <w:r w:rsidR="007C6712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mg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κάθε 12 ώρες για 14 ημέρες. </w:t>
      </w:r>
    </w:p>
    <w:p w:rsidR="00080D53" w:rsidRPr="0041195D" w:rsidRDefault="00E92133" w:rsidP="0041195D">
      <w:pPr>
        <w:tabs>
          <w:tab w:val="num" w:pos="567"/>
          <w:tab w:val="left" w:pos="900"/>
        </w:tabs>
        <w:ind w:left="567"/>
        <w:rPr>
          <w:sz w:val="22"/>
          <w:szCs w:val="22"/>
        </w:rPr>
      </w:pPr>
      <w:r w:rsidRPr="0041195D">
        <w:rPr>
          <w:sz w:val="22"/>
          <w:szCs w:val="22"/>
        </w:rPr>
        <w:t xml:space="preserve">– </w:t>
      </w:r>
      <w:r w:rsidR="00080D53" w:rsidRPr="0041195D">
        <w:rPr>
          <w:sz w:val="22"/>
          <w:szCs w:val="22"/>
        </w:rPr>
        <w:t xml:space="preserve">Σε </w:t>
      </w:r>
      <w:r w:rsidRPr="0041195D">
        <w:rPr>
          <w:sz w:val="22"/>
          <w:szCs w:val="22"/>
        </w:rPr>
        <w:t xml:space="preserve">μέτριες </w:t>
      </w:r>
      <w:r w:rsidR="00080D53" w:rsidRPr="0041195D">
        <w:rPr>
          <w:sz w:val="22"/>
          <w:szCs w:val="22"/>
        </w:rPr>
        <w:t>περιπτώσεις</w:t>
      </w:r>
      <w:r w:rsidRPr="0041195D">
        <w:rPr>
          <w:sz w:val="22"/>
          <w:szCs w:val="22"/>
        </w:rPr>
        <w:t xml:space="preserve">: </w:t>
      </w:r>
      <w:r w:rsidR="00080D53" w:rsidRPr="0041195D">
        <w:rPr>
          <w:sz w:val="22"/>
          <w:szCs w:val="22"/>
        </w:rPr>
        <w:t>400</w:t>
      </w:r>
      <w:r w:rsidR="007C6712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κάθε 12 ώρες για 14 ημέρες.</w:t>
      </w:r>
    </w:p>
    <w:p w:rsidR="00080D53" w:rsidRPr="0041195D" w:rsidRDefault="00E92133" w:rsidP="0041195D">
      <w:pPr>
        <w:numPr>
          <w:ilvl w:val="0"/>
          <w:numId w:val="3"/>
        </w:numPr>
        <w:tabs>
          <w:tab w:val="clear" w:pos="867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lastRenderedPageBreak/>
        <w:t>Μη επιπλεγμένες λ</w:t>
      </w:r>
      <w:r w:rsidR="00C02412" w:rsidRPr="0041195D">
        <w:rPr>
          <w:sz w:val="22"/>
          <w:szCs w:val="22"/>
        </w:rPr>
        <w:t>οιμώξεις δέρματος και δερματικής δομής</w:t>
      </w:r>
      <w:r w:rsidRPr="0041195D">
        <w:rPr>
          <w:sz w:val="22"/>
          <w:szCs w:val="22"/>
        </w:rPr>
        <w:t>: 200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κάθε 12 ώρες για 10 ημέρες</w:t>
      </w:r>
      <w:r w:rsidR="007B5339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AB26BB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 xml:space="preserve">Παιδιατρικός </w:t>
      </w:r>
      <w:r w:rsidR="00674C58" w:rsidRPr="0041195D">
        <w:rPr>
          <w:i/>
          <w:sz w:val="22"/>
          <w:szCs w:val="22"/>
        </w:rPr>
        <w:t>πληθυσμός</w:t>
      </w:r>
    </w:p>
    <w:p w:rsidR="00080D53" w:rsidRPr="0041195D" w:rsidRDefault="007C6712" w:rsidP="0041195D">
      <w:pPr>
        <w:tabs>
          <w:tab w:val="left" w:pos="4600"/>
          <w:tab w:val="left" w:pos="5760"/>
        </w:tabs>
        <w:rPr>
          <w:sz w:val="22"/>
          <w:szCs w:val="22"/>
        </w:rPr>
      </w:pPr>
      <w:r w:rsidRPr="0041195D">
        <w:rPr>
          <w:sz w:val="22"/>
          <w:szCs w:val="22"/>
        </w:rPr>
        <w:t>Το</w:t>
      </w:r>
      <w:r w:rsidR="00080D53" w:rsidRPr="0041195D">
        <w:rPr>
          <w:sz w:val="22"/>
          <w:szCs w:val="22"/>
        </w:rPr>
        <w:t xml:space="preserve"> </w:t>
      </w:r>
      <w:r w:rsidR="00AB26BB" w:rsidRPr="0041195D">
        <w:rPr>
          <w:sz w:val="22"/>
          <w:szCs w:val="22"/>
          <w:lang w:val="en-US"/>
        </w:rPr>
        <w:t>Spectracef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δεν συνιστάται για χρήση σε παιδιά ηλικίας κάτω των 12 ετών. Η εμπειρία στα παιδιά είναι περιορισμένη.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Ηλικιωμένοι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Στους ηλικιωμένους ασθενείς δεν απαιτείται προσαρμογή της δοσολογίας εκτός από τις περιπτώσεις που υπάρχει βαρειά νεφρική ή/και ηπατική ανεπάρκεια.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Νεφρική ανεπάρκεια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Δεν χρειάζεται προσαρμογή της δόσης για ασθενείς με ήπια νεφρική ανεπάρκεια. Σε ασθενείς με μέτρια νεφρική ανεπάρκεια (κάθαρση κρεατινίνης 30-50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ml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min</w:t>
      </w:r>
      <w:r w:rsidRPr="0041195D">
        <w:rPr>
          <w:sz w:val="22"/>
          <w:szCs w:val="22"/>
        </w:rPr>
        <w:t xml:space="preserve">) </w:t>
      </w:r>
      <w:r w:rsidR="008B6A11" w:rsidRPr="0041195D">
        <w:rPr>
          <w:sz w:val="22"/>
          <w:szCs w:val="22"/>
        </w:rPr>
        <w:t xml:space="preserve">η ολική ημερήσια δόση δεν πρέπει να </w:t>
      </w:r>
      <w:r w:rsidRPr="0041195D">
        <w:rPr>
          <w:sz w:val="22"/>
          <w:szCs w:val="22"/>
        </w:rPr>
        <w:t>ξεπερνά τ</w:t>
      </w:r>
      <w:r w:rsidR="008B6A11" w:rsidRPr="0041195D">
        <w:rPr>
          <w:sz w:val="22"/>
          <w:szCs w:val="22"/>
        </w:rPr>
        <w:t>α</w:t>
      </w:r>
      <w:r w:rsidRPr="0041195D">
        <w:rPr>
          <w:sz w:val="22"/>
          <w:szCs w:val="22"/>
        </w:rPr>
        <w:t xml:space="preserve"> 200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="008B6A11" w:rsidRPr="0041195D">
        <w:rPr>
          <w:sz w:val="22"/>
          <w:szCs w:val="22"/>
          <w:lang w:val="en-US"/>
        </w:rPr>
        <w:t>cefditoren</w:t>
      </w:r>
      <w:r w:rsidR="008B6A11" w:rsidRPr="0041195D">
        <w:rPr>
          <w:sz w:val="22"/>
          <w:szCs w:val="22"/>
        </w:rPr>
        <w:t xml:space="preserve"> κάθε 12 ώρες</w:t>
      </w:r>
      <w:r w:rsidRPr="0041195D">
        <w:rPr>
          <w:sz w:val="22"/>
          <w:szCs w:val="22"/>
        </w:rPr>
        <w:t>. Σε ασθενείς με βαρειά νεφρική ανεπάρκεια (κάθαρση κρεατινίνης</w:t>
      </w:r>
      <w:r w:rsidR="007B5339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&lt; 30</w:t>
      </w:r>
      <w:r w:rsidR="007C671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ml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min</w:t>
      </w:r>
      <w:r w:rsidRPr="0041195D">
        <w:rPr>
          <w:sz w:val="22"/>
          <w:szCs w:val="22"/>
        </w:rPr>
        <w:t>)</w:t>
      </w:r>
      <w:r w:rsidR="008B6A11" w:rsidRPr="0041195D">
        <w:rPr>
          <w:sz w:val="22"/>
          <w:szCs w:val="22"/>
        </w:rPr>
        <w:t xml:space="preserve"> </w:t>
      </w:r>
      <w:r w:rsidR="00C02412" w:rsidRPr="0041195D">
        <w:rPr>
          <w:sz w:val="22"/>
          <w:szCs w:val="22"/>
        </w:rPr>
        <w:t xml:space="preserve">συνιστάται εφάπαξ δόση </w:t>
      </w:r>
      <w:r w:rsidR="008B6A11" w:rsidRPr="0041195D">
        <w:rPr>
          <w:sz w:val="22"/>
          <w:szCs w:val="22"/>
        </w:rPr>
        <w:t>200</w:t>
      </w:r>
      <w:r w:rsidR="007C6712" w:rsidRPr="0041195D">
        <w:rPr>
          <w:sz w:val="22"/>
          <w:szCs w:val="22"/>
        </w:rPr>
        <w:t xml:space="preserve"> </w:t>
      </w:r>
      <w:r w:rsidR="008B6A11" w:rsidRPr="0041195D">
        <w:rPr>
          <w:sz w:val="22"/>
          <w:szCs w:val="22"/>
          <w:lang w:val="en-US"/>
        </w:rPr>
        <w:t>mg</w:t>
      </w:r>
      <w:r w:rsidR="008B6A11" w:rsidRPr="0041195D">
        <w:rPr>
          <w:sz w:val="22"/>
          <w:szCs w:val="22"/>
        </w:rPr>
        <w:t xml:space="preserve"> </w:t>
      </w:r>
      <w:r w:rsidR="008B6A11" w:rsidRPr="0041195D">
        <w:rPr>
          <w:sz w:val="22"/>
          <w:szCs w:val="22"/>
          <w:lang w:val="en-US"/>
        </w:rPr>
        <w:t>cefditoren</w:t>
      </w:r>
      <w:r w:rsidR="008B6A11" w:rsidRPr="0041195D">
        <w:rPr>
          <w:sz w:val="22"/>
          <w:szCs w:val="22"/>
        </w:rPr>
        <w:t xml:space="preserve"> μία φορά ημερησίως</w:t>
      </w:r>
      <w:r w:rsidRPr="0041195D">
        <w:rPr>
          <w:sz w:val="22"/>
          <w:szCs w:val="22"/>
        </w:rPr>
        <w:t xml:space="preserve">. </w:t>
      </w:r>
      <w:r w:rsidR="00637FB0" w:rsidRPr="0041195D">
        <w:rPr>
          <w:sz w:val="22"/>
          <w:szCs w:val="22"/>
        </w:rPr>
        <w:t xml:space="preserve">Δεν έχει καθοριστεί η </w:t>
      </w:r>
      <w:r w:rsidR="00BB7BBB" w:rsidRPr="0041195D">
        <w:rPr>
          <w:sz w:val="22"/>
          <w:szCs w:val="22"/>
        </w:rPr>
        <w:t>συνιστώμενη</w:t>
      </w:r>
      <w:r w:rsidRPr="0041195D">
        <w:rPr>
          <w:sz w:val="22"/>
          <w:szCs w:val="22"/>
        </w:rPr>
        <w:t xml:space="preserve"> δόση για ασθενείς που </w:t>
      </w:r>
      <w:r w:rsidR="00637FB0" w:rsidRPr="0041195D">
        <w:rPr>
          <w:sz w:val="22"/>
          <w:szCs w:val="22"/>
        </w:rPr>
        <w:t>υποβάλλονται σε αιμοκάθαρση</w:t>
      </w:r>
      <w:r w:rsidR="00C02412" w:rsidRPr="0041195D">
        <w:rPr>
          <w:sz w:val="22"/>
          <w:szCs w:val="22"/>
        </w:rPr>
        <w:t xml:space="preserve"> (βλέπε </w:t>
      </w:r>
      <w:r w:rsidR="007B5339" w:rsidRPr="0041195D">
        <w:rPr>
          <w:sz w:val="22"/>
          <w:szCs w:val="22"/>
        </w:rPr>
        <w:t>παραγράφους</w:t>
      </w:r>
      <w:r w:rsidRPr="0041195D">
        <w:rPr>
          <w:sz w:val="22"/>
          <w:szCs w:val="22"/>
        </w:rPr>
        <w:t xml:space="preserve"> 4.4 </w:t>
      </w:r>
      <w:r w:rsidR="00637FB0" w:rsidRPr="0041195D">
        <w:rPr>
          <w:sz w:val="22"/>
          <w:szCs w:val="22"/>
        </w:rPr>
        <w:t>Ιδιαίτερες προειδοποιήσεις και προφυλάξεις κατά τη χρήση και 5.2 Φαρμακοκινητικές ι</w:t>
      </w:r>
      <w:r w:rsidRPr="0041195D">
        <w:rPr>
          <w:sz w:val="22"/>
          <w:szCs w:val="22"/>
        </w:rPr>
        <w:t>διότητες)</w:t>
      </w:r>
      <w:r w:rsidR="00BD18FC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Ηπατική ανεπάρκεια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Δεν απαιτείται προσαρμογή της δόσης για ασθενείς με ήπια </w:t>
      </w:r>
      <w:r w:rsidR="008B6A11" w:rsidRPr="0041195D">
        <w:rPr>
          <w:sz w:val="22"/>
          <w:szCs w:val="22"/>
        </w:rPr>
        <w:t>ηπατική ανεπάρκεια (</w:t>
      </w:r>
      <w:r w:rsidR="008B6A11" w:rsidRPr="0041195D">
        <w:rPr>
          <w:sz w:val="22"/>
          <w:szCs w:val="22"/>
          <w:lang w:val="en-US"/>
        </w:rPr>
        <w:t>Child</w:t>
      </w:r>
      <w:r w:rsidR="008B6A11" w:rsidRPr="0041195D">
        <w:rPr>
          <w:sz w:val="22"/>
          <w:szCs w:val="22"/>
        </w:rPr>
        <w:t>-</w:t>
      </w:r>
      <w:r w:rsidR="008B6A11" w:rsidRPr="0041195D">
        <w:rPr>
          <w:sz w:val="22"/>
          <w:szCs w:val="22"/>
          <w:lang w:val="en-US"/>
        </w:rPr>
        <w:t>Pugh</w:t>
      </w:r>
      <w:r w:rsidR="008B6A11" w:rsidRPr="0041195D">
        <w:rPr>
          <w:sz w:val="22"/>
          <w:szCs w:val="22"/>
        </w:rPr>
        <w:t xml:space="preserve"> </w:t>
      </w:r>
      <w:r w:rsidR="008B6A11" w:rsidRPr="0041195D">
        <w:rPr>
          <w:sz w:val="22"/>
          <w:szCs w:val="22"/>
          <w:lang w:val="en-US"/>
        </w:rPr>
        <w:t>A</w:t>
      </w:r>
      <w:r w:rsidR="008B6A11" w:rsidRPr="0041195D">
        <w:rPr>
          <w:sz w:val="22"/>
          <w:szCs w:val="22"/>
        </w:rPr>
        <w:t xml:space="preserve">) </w:t>
      </w:r>
      <w:r w:rsidRPr="0041195D">
        <w:rPr>
          <w:sz w:val="22"/>
          <w:szCs w:val="22"/>
        </w:rPr>
        <w:t>έως μέτρια ηπατική ανεπάρκεια (</w:t>
      </w:r>
      <w:r w:rsidRPr="0041195D">
        <w:rPr>
          <w:sz w:val="22"/>
          <w:szCs w:val="22"/>
          <w:lang w:val="en-US"/>
        </w:rPr>
        <w:t>Child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Pugh</w:t>
      </w:r>
      <w:r w:rsidRPr="0041195D">
        <w:rPr>
          <w:sz w:val="22"/>
          <w:szCs w:val="22"/>
        </w:rPr>
        <w:t xml:space="preserve"> Β). Σε περίπτωση βαρειάς ανεπάρκειας (</w:t>
      </w:r>
      <w:r w:rsidRPr="0041195D">
        <w:rPr>
          <w:sz w:val="22"/>
          <w:szCs w:val="22"/>
          <w:lang w:val="en-US"/>
        </w:rPr>
        <w:t>Child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Pugh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</w:rPr>
        <w:t>) δεν υπάρχουν διαθέσιμα δεδομένα που</w:t>
      </w:r>
      <w:r w:rsidR="00BB7BBB" w:rsidRPr="0041195D">
        <w:rPr>
          <w:sz w:val="22"/>
          <w:szCs w:val="22"/>
        </w:rPr>
        <w:t xml:space="preserve"> θα επέτρεπαν τον καθορισμό συνιστώμενη</w:t>
      </w:r>
      <w:r w:rsidR="00C02412" w:rsidRPr="0041195D">
        <w:rPr>
          <w:sz w:val="22"/>
          <w:szCs w:val="22"/>
        </w:rPr>
        <w:t xml:space="preserve">ς δόσης (βλέπε </w:t>
      </w:r>
      <w:r w:rsidR="007B5339" w:rsidRPr="0041195D">
        <w:rPr>
          <w:sz w:val="22"/>
          <w:szCs w:val="22"/>
        </w:rPr>
        <w:t>παράγραφο</w:t>
      </w:r>
      <w:r w:rsidRPr="0041195D">
        <w:rPr>
          <w:sz w:val="22"/>
          <w:szCs w:val="22"/>
        </w:rPr>
        <w:t xml:space="preserve"> 5.2 Φαρμακοκινητικές ιδιότητες).</w:t>
      </w:r>
    </w:p>
    <w:p w:rsidR="000D15B0" w:rsidRPr="0041195D" w:rsidRDefault="000D15B0" w:rsidP="0041195D">
      <w:pPr>
        <w:tabs>
          <w:tab w:val="left" w:pos="4600"/>
        </w:tabs>
        <w:rPr>
          <w:sz w:val="22"/>
          <w:szCs w:val="22"/>
        </w:rPr>
      </w:pPr>
    </w:p>
    <w:p w:rsidR="00AB26BB" w:rsidRPr="0041195D" w:rsidRDefault="00AB26BB" w:rsidP="0041195D">
      <w:pPr>
        <w:tabs>
          <w:tab w:val="left" w:pos="4600"/>
        </w:tabs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Τρόπος  χορήγησης</w:t>
      </w:r>
    </w:p>
    <w:p w:rsidR="00AB26BB" w:rsidRPr="0041195D" w:rsidRDefault="00AB26BB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Τα δισκία πρέπει να καταπίνονται ολόκληρα, με αρκετή ποσότητα νερού. Τα δισκία πρέπει να λαμβάνονται με τροφή. </w:t>
      </w:r>
    </w:p>
    <w:p w:rsidR="00AB26BB" w:rsidRPr="0041195D" w:rsidRDefault="00AB26BB" w:rsidP="0041195D">
      <w:pPr>
        <w:tabs>
          <w:tab w:val="left" w:pos="900"/>
          <w:tab w:val="left" w:pos="4600"/>
        </w:tabs>
        <w:rPr>
          <w:sz w:val="22"/>
          <w:szCs w:val="22"/>
          <w:lang w:val="en-US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4.3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Αντενδείξεις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numPr>
          <w:ilvl w:val="0"/>
          <w:numId w:val="3"/>
        </w:numPr>
        <w:tabs>
          <w:tab w:val="clear" w:pos="867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>Υπ</w:t>
      </w:r>
      <w:r w:rsidR="009D7B67" w:rsidRPr="0041195D">
        <w:rPr>
          <w:sz w:val="22"/>
          <w:szCs w:val="22"/>
        </w:rPr>
        <w:t>ερευαισθησία στη</w:t>
      </w:r>
      <w:r w:rsidR="000D15B0" w:rsidRPr="0041195D">
        <w:rPr>
          <w:sz w:val="22"/>
          <w:szCs w:val="22"/>
        </w:rPr>
        <w:t xml:space="preserve"> </w:t>
      </w:r>
      <w:r w:rsidR="007C6712" w:rsidRPr="0041195D">
        <w:rPr>
          <w:sz w:val="22"/>
          <w:szCs w:val="22"/>
        </w:rPr>
        <w:t>δραστική ουσία</w:t>
      </w:r>
      <w:r w:rsidR="000D15B0" w:rsidRPr="0041195D">
        <w:rPr>
          <w:sz w:val="22"/>
          <w:szCs w:val="22"/>
        </w:rPr>
        <w:t xml:space="preserve">, σε </w:t>
      </w:r>
      <w:r w:rsidR="009D7B67" w:rsidRPr="0041195D">
        <w:rPr>
          <w:sz w:val="22"/>
          <w:szCs w:val="22"/>
        </w:rPr>
        <w:t xml:space="preserve">οποιαδήποτε </w:t>
      </w:r>
      <w:r w:rsidRPr="0041195D">
        <w:rPr>
          <w:sz w:val="22"/>
          <w:szCs w:val="22"/>
        </w:rPr>
        <w:t>άλλ</w:t>
      </w:r>
      <w:r w:rsidR="000D15B0" w:rsidRPr="0041195D">
        <w:rPr>
          <w:sz w:val="22"/>
          <w:szCs w:val="22"/>
        </w:rPr>
        <w:t>η</w:t>
      </w:r>
      <w:r w:rsidRPr="0041195D">
        <w:rPr>
          <w:sz w:val="22"/>
          <w:szCs w:val="22"/>
        </w:rPr>
        <w:t xml:space="preserve"> κεφαλοσπορίν</w:t>
      </w:r>
      <w:r w:rsidR="000D15B0" w:rsidRPr="0041195D">
        <w:rPr>
          <w:sz w:val="22"/>
          <w:szCs w:val="22"/>
        </w:rPr>
        <w:t>η</w:t>
      </w:r>
      <w:r w:rsidRPr="0041195D">
        <w:rPr>
          <w:sz w:val="22"/>
          <w:szCs w:val="22"/>
        </w:rPr>
        <w:t xml:space="preserve"> ή σε </w:t>
      </w:r>
      <w:r w:rsidR="007C6712" w:rsidRPr="0041195D">
        <w:rPr>
          <w:sz w:val="22"/>
          <w:szCs w:val="22"/>
        </w:rPr>
        <w:t>κάποιο</w:t>
      </w:r>
      <w:r w:rsidRPr="0041195D">
        <w:rPr>
          <w:sz w:val="22"/>
          <w:szCs w:val="22"/>
        </w:rPr>
        <w:t xml:space="preserve"> από τα έκδοχα</w:t>
      </w:r>
      <w:r w:rsidR="00674C58" w:rsidRPr="0041195D">
        <w:rPr>
          <w:sz w:val="22"/>
          <w:szCs w:val="22"/>
        </w:rPr>
        <w:t xml:space="preserve"> </w:t>
      </w:r>
      <w:r w:rsidR="00FD3D87" w:rsidRPr="0041195D">
        <w:rPr>
          <w:noProof/>
          <w:sz w:val="22"/>
          <w:szCs w:val="22"/>
        </w:rPr>
        <w:t>που αναφέρονται στην παράγραφο 6.1</w:t>
      </w:r>
      <w:r w:rsidR="000D15B0" w:rsidRPr="0041195D">
        <w:rPr>
          <w:sz w:val="22"/>
          <w:szCs w:val="22"/>
        </w:rPr>
        <w:t>. Για ασθενείς με υπερευαισθησία στην καζεΐνη πρέπει να αναφερθεί ότι το φαρμακευτικό προϊόν περιέχει καζεϊνικό νάτριο</w:t>
      </w:r>
      <w:r w:rsidR="00BD18FC" w:rsidRPr="0041195D">
        <w:rPr>
          <w:sz w:val="22"/>
          <w:szCs w:val="22"/>
        </w:rPr>
        <w:t xml:space="preserve"> (</w:t>
      </w:r>
      <w:r w:rsidR="00BD18FC" w:rsidRPr="0041195D">
        <w:rPr>
          <w:sz w:val="22"/>
          <w:szCs w:val="22"/>
          <w:lang w:val="en-GB"/>
        </w:rPr>
        <w:t>sodium</w:t>
      </w:r>
      <w:r w:rsidR="00BD18FC" w:rsidRPr="0041195D">
        <w:rPr>
          <w:sz w:val="22"/>
          <w:szCs w:val="22"/>
        </w:rPr>
        <w:t xml:space="preserve"> </w:t>
      </w:r>
      <w:r w:rsidR="00BD18FC" w:rsidRPr="0041195D">
        <w:rPr>
          <w:sz w:val="22"/>
          <w:szCs w:val="22"/>
          <w:lang w:val="en-GB"/>
        </w:rPr>
        <w:t>caseinate</w:t>
      </w:r>
      <w:r w:rsidR="00BD18FC" w:rsidRPr="0041195D">
        <w:rPr>
          <w:sz w:val="22"/>
          <w:szCs w:val="22"/>
        </w:rPr>
        <w:t>)</w:t>
      </w:r>
      <w:r w:rsidR="000D15B0" w:rsidRPr="0041195D">
        <w:rPr>
          <w:sz w:val="22"/>
          <w:szCs w:val="22"/>
        </w:rPr>
        <w:t>.</w:t>
      </w:r>
    </w:p>
    <w:p w:rsidR="000D15B0" w:rsidRPr="0041195D" w:rsidRDefault="000D15B0" w:rsidP="0041195D">
      <w:pPr>
        <w:numPr>
          <w:ilvl w:val="0"/>
          <w:numId w:val="3"/>
        </w:numPr>
        <w:tabs>
          <w:tab w:val="clear" w:pos="867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 xml:space="preserve">Προηγούμενη άμεση ή/και σοβαρή αντίδραση υπερευαισθησίας σε πενικιλίνη ή σε </w:t>
      </w:r>
      <w:r w:rsidR="007B5339" w:rsidRPr="0041195D">
        <w:rPr>
          <w:sz w:val="22"/>
          <w:szCs w:val="22"/>
        </w:rPr>
        <w:t xml:space="preserve">οποιαδήποτε </w:t>
      </w:r>
      <w:r w:rsidRPr="0041195D">
        <w:rPr>
          <w:sz w:val="22"/>
          <w:szCs w:val="22"/>
        </w:rPr>
        <w:t>άλλη δραστική ουσία τύπου β-λακτάμης.</w:t>
      </w:r>
    </w:p>
    <w:p w:rsidR="000D15B0" w:rsidRPr="0041195D" w:rsidRDefault="000D15B0" w:rsidP="0041195D">
      <w:pPr>
        <w:numPr>
          <w:ilvl w:val="0"/>
          <w:numId w:val="3"/>
        </w:numPr>
        <w:tabs>
          <w:tab w:val="clear" w:pos="867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 xml:space="preserve">Όπως και τα άλλα σκευάσματα που αποδίδουν </w:t>
      </w:r>
      <w:r w:rsidRPr="0041195D">
        <w:rPr>
          <w:sz w:val="22"/>
          <w:szCs w:val="22"/>
          <w:lang w:val="en-US"/>
        </w:rPr>
        <w:t>pivalate</w:t>
      </w:r>
      <w:r w:rsidR="009D7B67" w:rsidRPr="0041195D">
        <w:rPr>
          <w:sz w:val="22"/>
          <w:szCs w:val="22"/>
        </w:rPr>
        <w:t>, η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αντενδείκνυται στις περιπτώσεις πρωτοπαθούς ανεπάρκειας καρνιτίνης.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4.4 </w:t>
      </w:r>
      <w:r w:rsidR="00CF1FE8" w:rsidRPr="0041195D">
        <w:rPr>
          <w:b/>
          <w:sz w:val="22"/>
          <w:szCs w:val="22"/>
        </w:rPr>
        <w:tab/>
      </w:r>
      <w:r w:rsidR="007C6712" w:rsidRPr="0041195D">
        <w:rPr>
          <w:b/>
          <w:sz w:val="22"/>
          <w:szCs w:val="22"/>
        </w:rPr>
        <w:t>Ειδικές</w:t>
      </w:r>
      <w:r w:rsidRPr="0041195D">
        <w:rPr>
          <w:b/>
          <w:sz w:val="22"/>
          <w:szCs w:val="22"/>
        </w:rPr>
        <w:t xml:space="preserve"> προειδοποιήσεις και προφυλάξεις κατά τη χρήση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177A7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Πριν την έναρξη  αγωγής με </w:t>
      </w:r>
      <w:r w:rsidR="006875C6" w:rsidRPr="0041195D">
        <w:rPr>
          <w:sz w:val="22"/>
          <w:szCs w:val="22"/>
          <w:lang w:val="en-US"/>
        </w:rPr>
        <w:t>cefdit</w:t>
      </w:r>
      <w:r w:rsidR="00177A73" w:rsidRPr="0041195D">
        <w:rPr>
          <w:sz w:val="22"/>
          <w:szCs w:val="22"/>
          <w:lang w:val="en-US"/>
        </w:rPr>
        <w:t>oren</w:t>
      </w:r>
      <w:r w:rsidRPr="0041195D">
        <w:rPr>
          <w:sz w:val="22"/>
          <w:szCs w:val="22"/>
        </w:rPr>
        <w:t xml:space="preserve">, </w:t>
      </w:r>
      <w:r w:rsidR="00177A73" w:rsidRPr="0041195D">
        <w:rPr>
          <w:sz w:val="22"/>
          <w:szCs w:val="22"/>
        </w:rPr>
        <w:t>πρέπει να γίνει προσεκτική εξέταση</w:t>
      </w:r>
      <w:r w:rsidR="006875C6" w:rsidRPr="0041195D">
        <w:rPr>
          <w:sz w:val="22"/>
          <w:szCs w:val="22"/>
        </w:rPr>
        <w:t xml:space="preserve"> για να διευκρινιστεί</w:t>
      </w:r>
      <w:r w:rsidR="00177A73" w:rsidRPr="0041195D">
        <w:rPr>
          <w:sz w:val="22"/>
          <w:szCs w:val="22"/>
        </w:rPr>
        <w:t xml:space="preserve"> εάν ο ασθενής έχει </w:t>
      </w:r>
      <w:r w:rsidRPr="0041195D">
        <w:rPr>
          <w:sz w:val="22"/>
          <w:szCs w:val="22"/>
        </w:rPr>
        <w:t>ιστορικ</w:t>
      </w:r>
      <w:r w:rsidR="00177A73" w:rsidRPr="0041195D">
        <w:rPr>
          <w:sz w:val="22"/>
          <w:szCs w:val="22"/>
        </w:rPr>
        <w:t>ό</w:t>
      </w:r>
      <w:r w:rsidRPr="0041195D">
        <w:rPr>
          <w:sz w:val="22"/>
          <w:szCs w:val="22"/>
        </w:rPr>
        <w:t xml:space="preserve"> προηγούμενων αντιδράσεων υπερευαισθησίας σ</w:t>
      </w:r>
      <w:r w:rsidR="00177A73" w:rsidRPr="0041195D">
        <w:rPr>
          <w:sz w:val="22"/>
          <w:szCs w:val="22"/>
        </w:rPr>
        <w:t xml:space="preserve">ε </w:t>
      </w:r>
      <w:r w:rsidR="006875C6" w:rsidRPr="0041195D">
        <w:rPr>
          <w:sz w:val="22"/>
          <w:szCs w:val="22"/>
          <w:lang w:val="en-US"/>
        </w:rPr>
        <w:t>cefdit</w:t>
      </w:r>
      <w:r w:rsidR="00177A73" w:rsidRPr="0041195D">
        <w:rPr>
          <w:sz w:val="22"/>
          <w:szCs w:val="22"/>
          <w:lang w:val="en-US"/>
        </w:rPr>
        <w:t>oren</w:t>
      </w:r>
      <w:r w:rsidR="00177A73" w:rsidRPr="0041195D">
        <w:rPr>
          <w:sz w:val="22"/>
          <w:szCs w:val="22"/>
        </w:rPr>
        <w:t xml:space="preserve">, </w:t>
      </w:r>
      <w:r w:rsidRPr="0041195D">
        <w:rPr>
          <w:sz w:val="22"/>
          <w:szCs w:val="22"/>
        </w:rPr>
        <w:t>κεφαλοσπορίνες</w:t>
      </w:r>
      <w:r w:rsidR="00177A73" w:rsidRPr="0041195D">
        <w:rPr>
          <w:sz w:val="22"/>
          <w:szCs w:val="22"/>
        </w:rPr>
        <w:t>, πενικιλίνες ή</w:t>
      </w:r>
      <w:r w:rsidR="006875C6" w:rsidRPr="0041195D">
        <w:rPr>
          <w:sz w:val="22"/>
          <w:szCs w:val="22"/>
        </w:rPr>
        <w:t xml:space="preserve"> </w:t>
      </w:r>
      <w:r w:rsidR="007B5339" w:rsidRPr="0041195D">
        <w:rPr>
          <w:sz w:val="22"/>
          <w:szCs w:val="22"/>
        </w:rPr>
        <w:t xml:space="preserve">άλλες </w:t>
      </w:r>
      <w:r w:rsidR="006875C6" w:rsidRPr="0041195D">
        <w:rPr>
          <w:sz w:val="22"/>
          <w:szCs w:val="22"/>
        </w:rPr>
        <w:t>β-λακταμικές</w:t>
      </w:r>
      <w:r w:rsidR="00177A73" w:rsidRPr="0041195D">
        <w:rPr>
          <w:sz w:val="22"/>
          <w:szCs w:val="22"/>
        </w:rPr>
        <w:t xml:space="preserve"> δραστικές ουσίες. </w:t>
      </w:r>
    </w:p>
    <w:p w:rsidR="00177A73" w:rsidRPr="0041195D" w:rsidRDefault="006875C6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Η</w:t>
      </w:r>
      <w:r w:rsidR="00177A73" w:rsidRPr="0041195D">
        <w:rPr>
          <w:sz w:val="22"/>
          <w:szCs w:val="22"/>
        </w:rPr>
        <w:t xml:space="preserve"> </w:t>
      </w:r>
      <w:r w:rsidR="00177A73" w:rsidRPr="0041195D">
        <w:rPr>
          <w:sz w:val="22"/>
          <w:szCs w:val="22"/>
          <w:lang w:val="en-US"/>
        </w:rPr>
        <w:t>ce</w:t>
      </w:r>
      <w:r w:rsidRPr="0041195D">
        <w:rPr>
          <w:sz w:val="22"/>
          <w:szCs w:val="22"/>
          <w:lang w:val="en-US"/>
        </w:rPr>
        <w:t>fdito</w:t>
      </w:r>
      <w:r w:rsidR="00177A73" w:rsidRPr="0041195D">
        <w:rPr>
          <w:sz w:val="22"/>
          <w:szCs w:val="22"/>
          <w:lang w:val="en-US"/>
        </w:rPr>
        <w:t>ren</w:t>
      </w:r>
      <w:r w:rsidR="003C77F6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πρέπει να χορηγείται με προσοχή σε ασθενείς </w:t>
      </w:r>
      <w:r w:rsidR="00177A73" w:rsidRPr="0041195D">
        <w:rPr>
          <w:sz w:val="22"/>
          <w:szCs w:val="22"/>
        </w:rPr>
        <w:t xml:space="preserve">που έχουν παρουσιάσει οποιαδήποτε άλλη αντίδραση </w:t>
      </w:r>
      <w:r w:rsidR="00080D53" w:rsidRPr="0041195D">
        <w:rPr>
          <w:sz w:val="22"/>
          <w:szCs w:val="22"/>
        </w:rPr>
        <w:t>υπερευαισθησία</w:t>
      </w:r>
      <w:r w:rsidR="00177A73" w:rsidRPr="0041195D">
        <w:rPr>
          <w:sz w:val="22"/>
          <w:szCs w:val="22"/>
        </w:rPr>
        <w:t>ς</w:t>
      </w:r>
      <w:r w:rsidR="00080D53" w:rsidRPr="0041195D">
        <w:rPr>
          <w:sz w:val="22"/>
          <w:szCs w:val="22"/>
        </w:rPr>
        <w:t xml:space="preserve"> σε </w:t>
      </w:r>
      <w:r w:rsidR="00177A73" w:rsidRPr="0041195D">
        <w:rPr>
          <w:sz w:val="22"/>
          <w:szCs w:val="22"/>
        </w:rPr>
        <w:t>πενικιλίνη ή</w:t>
      </w:r>
      <w:r w:rsidRPr="0041195D">
        <w:rPr>
          <w:sz w:val="22"/>
          <w:szCs w:val="22"/>
        </w:rPr>
        <w:t xml:space="preserve"> σε οποιαδήποτε</w:t>
      </w:r>
      <w:r w:rsidR="00177A7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>άλλ</w:t>
      </w:r>
      <w:r w:rsidR="00177A73" w:rsidRPr="0041195D">
        <w:rPr>
          <w:sz w:val="22"/>
          <w:szCs w:val="22"/>
        </w:rPr>
        <w:t>η δραστική ουσία τύπου β-λακτάμης.</w:t>
      </w:r>
    </w:p>
    <w:p w:rsidR="00177A73" w:rsidRPr="0041195D" w:rsidRDefault="00177A7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177A7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Διάρροια σχετιζόμενη με αντιβιοτικά, </w:t>
      </w:r>
      <w:r w:rsidR="0021387B" w:rsidRPr="0041195D">
        <w:rPr>
          <w:sz w:val="22"/>
          <w:szCs w:val="22"/>
        </w:rPr>
        <w:t>κολίτιδα και ψευδομεμβρανώδης κολίτιδα έχου</w:t>
      </w:r>
      <w:r w:rsidR="006875C6" w:rsidRPr="0041195D">
        <w:rPr>
          <w:sz w:val="22"/>
          <w:szCs w:val="22"/>
        </w:rPr>
        <w:t>ν αναφερθεί με τη χρήση της</w:t>
      </w:r>
      <w:r w:rsidR="0021387B" w:rsidRPr="0041195D">
        <w:rPr>
          <w:sz w:val="22"/>
          <w:szCs w:val="22"/>
        </w:rPr>
        <w:t xml:space="preserve"> </w:t>
      </w:r>
      <w:r w:rsidR="006875C6" w:rsidRPr="0041195D">
        <w:rPr>
          <w:sz w:val="22"/>
          <w:szCs w:val="22"/>
          <w:lang w:val="en-US"/>
        </w:rPr>
        <w:t>cefdit</w:t>
      </w:r>
      <w:r w:rsidR="0021387B" w:rsidRPr="0041195D">
        <w:rPr>
          <w:sz w:val="22"/>
          <w:szCs w:val="22"/>
          <w:lang w:val="en-US"/>
        </w:rPr>
        <w:t>oren</w:t>
      </w:r>
      <w:r w:rsidR="006875C6" w:rsidRPr="0041195D">
        <w:rPr>
          <w:sz w:val="22"/>
          <w:szCs w:val="22"/>
        </w:rPr>
        <w:t>. Αυτές οι διαγνώσεις πρέπει να ληφθούν</w:t>
      </w:r>
      <w:r w:rsidR="0021387B" w:rsidRPr="0041195D">
        <w:rPr>
          <w:sz w:val="22"/>
          <w:szCs w:val="22"/>
        </w:rPr>
        <w:t xml:space="preserve"> υπόψη αν κάποιος ασθενής εμφανίσει διάρροια κατά τη διάρκεια ή λίγο μετά τη θεραπεία. Η χορήγηση </w:t>
      </w:r>
      <w:r w:rsidR="006875C6" w:rsidRPr="0041195D">
        <w:rPr>
          <w:sz w:val="22"/>
          <w:szCs w:val="22"/>
          <w:lang w:val="en-US"/>
        </w:rPr>
        <w:t>cefdit</w:t>
      </w:r>
      <w:r w:rsidR="0021387B" w:rsidRPr="0041195D">
        <w:rPr>
          <w:sz w:val="22"/>
          <w:szCs w:val="22"/>
          <w:lang w:val="en-US"/>
        </w:rPr>
        <w:t>oren</w:t>
      </w:r>
      <w:r w:rsidR="0021387B" w:rsidRPr="0041195D">
        <w:rPr>
          <w:sz w:val="22"/>
          <w:szCs w:val="22"/>
        </w:rPr>
        <w:t xml:space="preserve"> πρέπει να διακοπεί αν σοβαρή ή/και αιματηρή διάρροια εμφανιστεί κατά τη διά</w:t>
      </w:r>
      <w:r w:rsidR="006875C6" w:rsidRPr="0041195D">
        <w:rPr>
          <w:sz w:val="22"/>
          <w:szCs w:val="22"/>
        </w:rPr>
        <w:t>ρκεια της αγωγής και πρέπει να</w:t>
      </w:r>
      <w:r w:rsidR="0021387B" w:rsidRPr="0041195D">
        <w:rPr>
          <w:sz w:val="22"/>
          <w:szCs w:val="22"/>
        </w:rPr>
        <w:t xml:space="preserve"> ξεκινήσει κατάλληλη θεραπεία. </w:t>
      </w:r>
    </w:p>
    <w:p w:rsidR="0021387B" w:rsidRPr="0041195D" w:rsidRDefault="0021387B" w:rsidP="0041195D">
      <w:pPr>
        <w:tabs>
          <w:tab w:val="left" w:pos="4600"/>
        </w:tabs>
        <w:rPr>
          <w:sz w:val="22"/>
          <w:szCs w:val="22"/>
        </w:rPr>
      </w:pPr>
    </w:p>
    <w:p w:rsidR="0021387B" w:rsidRPr="0041195D" w:rsidRDefault="006875C6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Η</w:t>
      </w:r>
      <w:r w:rsidR="0021387B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</w:t>
      </w:r>
      <w:r w:rsidR="0021387B" w:rsidRPr="0041195D">
        <w:rPr>
          <w:sz w:val="22"/>
          <w:szCs w:val="22"/>
          <w:lang w:val="en-US"/>
        </w:rPr>
        <w:t>oren</w:t>
      </w:r>
      <w:r w:rsidR="0021387B" w:rsidRPr="0041195D">
        <w:rPr>
          <w:sz w:val="22"/>
          <w:szCs w:val="22"/>
        </w:rPr>
        <w:t xml:space="preserve"> πρέπει να </w:t>
      </w:r>
      <w:r w:rsidR="00656704" w:rsidRPr="0041195D">
        <w:rPr>
          <w:sz w:val="22"/>
          <w:szCs w:val="22"/>
        </w:rPr>
        <w:t>χορηγείται με προσοχή σε ασθενείς με ιστορικό προηγούμενης γαστρεντερικής νόσου, ιδιαίτερα κολίτιδας.</w:t>
      </w:r>
    </w:p>
    <w:p w:rsidR="00656704" w:rsidRPr="0041195D" w:rsidRDefault="00656704" w:rsidP="0041195D">
      <w:pPr>
        <w:tabs>
          <w:tab w:val="left" w:pos="4600"/>
        </w:tabs>
        <w:rPr>
          <w:sz w:val="22"/>
          <w:szCs w:val="22"/>
        </w:rPr>
      </w:pPr>
    </w:p>
    <w:p w:rsidR="00553A8D" w:rsidRPr="0041195D" w:rsidRDefault="00656704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lastRenderedPageBreak/>
        <w:t xml:space="preserve">Σε ασθενείς με μέτρια έως σοβαρή νεφρική </w:t>
      </w:r>
      <w:r w:rsidR="006875C6" w:rsidRPr="0041195D">
        <w:rPr>
          <w:sz w:val="22"/>
          <w:szCs w:val="22"/>
        </w:rPr>
        <w:t>ανεπάρκεια</w:t>
      </w:r>
      <w:r w:rsidR="00EF29F9" w:rsidRPr="0041195D">
        <w:rPr>
          <w:sz w:val="22"/>
          <w:szCs w:val="22"/>
        </w:rPr>
        <w:t xml:space="preserve"> ο ρυθμός και </w:t>
      </w:r>
      <w:r w:rsidRPr="0041195D">
        <w:rPr>
          <w:sz w:val="22"/>
          <w:szCs w:val="22"/>
        </w:rPr>
        <w:t xml:space="preserve">η έκταση της έκθεσης σε </w:t>
      </w:r>
      <w:r w:rsidR="006875C6" w:rsidRPr="0041195D">
        <w:rPr>
          <w:sz w:val="22"/>
          <w:szCs w:val="22"/>
          <w:lang w:val="en-US"/>
        </w:rPr>
        <w:t>cefditoren</w:t>
      </w:r>
      <w:r w:rsidR="006875C6" w:rsidRPr="0041195D">
        <w:rPr>
          <w:sz w:val="22"/>
          <w:szCs w:val="22"/>
        </w:rPr>
        <w:t xml:space="preserve"> αυξάν</w:t>
      </w:r>
      <w:r w:rsidR="006875C6" w:rsidRPr="0041195D">
        <w:rPr>
          <w:sz w:val="22"/>
          <w:szCs w:val="22"/>
          <w:lang w:val="en-US"/>
        </w:rPr>
        <w:t>o</w:t>
      </w:r>
      <w:r w:rsidR="006875C6" w:rsidRPr="0041195D">
        <w:rPr>
          <w:sz w:val="22"/>
          <w:szCs w:val="22"/>
        </w:rPr>
        <w:t>νται</w:t>
      </w:r>
      <w:r w:rsidRPr="0041195D">
        <w:rPr>
          <w:sz w:val="22"/>
          <w:szCs w:val="22"/>
        </w:rPr>
        <w:t xml:space="preserve"> (βλ</w:t>
      </w:r>
      <w:r w:rsidR="007C6712" w:rsidRPr="0041195D">
        <w:rPr>
          <w:sz w:val="22"/>
          <w:szCs w:val="22"/>
        </w:rPr>
        <w:t>έπε</w:t>
      </w:r>
      <w:r w:rsidR="006875C6" w:rsidRPr="0041195D">
        <w:rPr>
          <w:sz w:val="22"/>
          <w:szCs w:val="22"/>
        </w:rPr>
        <w:t xml:space="preserve"> </w:t>
      </w:r>
      <w:r w:rsidR="007B5339" w:rsidRPr="0041195D">
        <w:rPr>
          <w:sz w:val="22"/>
          <w:szCs w:val="22"/>
        </w:rPr>
        <w:t>παράγραφο</w:t>
      </w:r>
      <w:r w:rsidRPr="0041195D">
        <w:rPr>
          <w:sz w:val="22"/>
          <w:szCs w:val="22"/>
        </w:rPr>
        <w:t xml:space="preserve"> 5.2). Για το λόγο αυτό</w:t>
      </w:r>
      <w:r w:rsidR="00EF29F9" w:rsidRPr="0041195D">
        <w:rPr>
          <w:sz w:val="22"/>
          <w:szCs w:val="22"/>
        </w:rPr>
        <w:t>, η ολική ημερήσι</w:t>
      </w:r>
      <w:r w:rsidR="006875C6" w:rsidRPr="0041195D">
        <w:rPr>
          <w:sz w:val="22"/>
          <w:szCs w:val="22"/>
        </w:rPr>
        <w:t>α δόση πρέπει να μειωθεί όταν η</w:t>
      </w:r>
      <w:r w:rsidR="00EF29F9" w:rsidRPr="0041195D">
        <w:rPr>
          <w:sz w:val="22"/>
          <w:szCs w:val="22"/>
        </w:rPr>
        <w:t xml:space="preserve"> </w:t>
      </w:r>
      <w:r w:rsidR="006875C6" w:rsidRPr="0041195D">
        <w:rPr>
          <w:sz w:val="22"/>
          <w:szCs w:val="22"/>
          <w:lang w:val="en-US"/>
        </w:rPr>
        <w:t>cefdit</w:t>
      </w:r>
      <w:r w:rsidR="00EF29F9" w:rsidRPr="0041195D">
        <w:rPr>
          <w:sz w:val="22"/>
          <w:szCs w:val="22"/>
          <w:lang w:val="en-US"/>
        </w:rPr>
        <w:t>oren</w:t>
      </w:r>
      <w:r w:rsidR="00EF29F9" w:rsidRPr="0041195D">
        <w:rPr>
          <w:sz w:val="22"/>
          <w:szCs w:val="22"/>
        </w:rPr>
        <w:t xml:space="preserve"> χορηγείται σε ασθενείς με οξεία ή χρόνια, μέτρια έως σοβαρή νεφρική ανεπάρκεια, έτσι ώστε να αποφευ</w:t>
      </w:r>
      <w:r w:rsidR="006875C6" w:rsidRPr="0041195D">
        <w:rPr>
          <w:sz w:val="22"/>
          <w:szCs w:val="22"/>
        </w:rPr>
        <w:t>χθ</w:t>
      </w:r>
      <w:r w:rsidR="006875C6" w:rsidRPr="0041195D">
        <w:rPr>
          <w:sz w:val="22"/>
          <w:szCs w:val="22"/>
          <w:lang w:val="en-US"/>
        </w:rPr>
        <w:t>o</w:t>
      </w:r>
      <w:r w:rsidR="006875C6" w:rsidRPr="0041195D">
        <w:rPr>
          <w:sz w:val="22"/>
          <w:szCs w:val="22"/>
        </w:rPr>
        <w:t>ύν</w:t>
      </w:r>
      <w:r w:rsidR="00EF29F9" w:rsidRPr="0041195D">
        <w:rPr>
          <w:sz w:val="22"/>
          <w:szCs w:val="22"/>
        </w:rPr>
        <w:t xml:space="preserve"> πιθανές κλινικές συνέπειες, όπως σπασμοί (βλ</w:t>
      </w:r>
      <w:r w:rsidR="007C6712" w:rsidRPr="0041195D">
        <w:rPr>
          <w:sz w:val="22"/>
          <w:szCs w:val="22"/>
        </w:rPr>
        <w:t>έπε</w:t>
      </w:r>
      <w:r w:rsidR="006875C6" w:rsidRPr="0041195D">
        <w:rPr>
          <w:sz w:val="22"/>
          <w:szCs w:val="22"/>
        </w:rPr>
        <w:t xml:space="preserve"> </w:t>
      </w:r>
      <w:r w:rsidR="007B5339" w:rsidRPr="0041195D">
        <w:rPr>
          <w:sz w:val="22"/>
          <w:szCs w:val="22"/>
        </w:rPr>
        <w:t>παράγραφο</w:t>
      </w:r>
      <w:r w:rsidR="00EF29F9" w:rsidRPr="0041195D">
        <w:rPr>
          <w:sz w:val="22"/>
          <w:szCs w:val="22"/>
        </w:rPr>
        <w:t xml:space="preserve"> 4.2</w:t>
      </w:r>
      <w:r w:rsidR="00553A8D" w:rsidRPr="0041195D">
        <w:rPr>
          <w:sz w:val="22"/>
          <w:szCs w:val="22"/>
        </w:rPr>
        <w:t>)</w:t>
      </w:r>
      <w:r w:rsidR="00EF29F9" w:rsidRPr="0041195D">
        <w:rPr>
          <w:sz w:val="22"/>
          <w:szCs w:val="22"/>
        </w:rPr>
        <w:t xml:space="preserve">. </w:t>
      </w:r>
    </w:p>
    <w:p w:rsidR="00553A8D" w:rsidRPr="0041195D" w:rsidRDefault="00553A8D" w:rsidP="0041195D">
      <w:pPr>
        <w:tabs>
          <w:tab w:val="left" w:pos="4600"/>
        </w:tabs>
        <w:rPr>
          <w:sz w:val="22"/>
          <w:szCs w:val="22"/>
        </w:rPr>
      </w:pPr>
    </w:p>
    <w:p w:rsidR="00E662DE" w:rsidRPr="0041195D" w:rsidRDefault="006875C6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Οι κεφαλοσπορίνες</w:t>
      </w:r>
      <w:r w:rsidR="00E662DE" w:rsidRPr="0041195D">
        <w:rPr>
          <w:sz w:val="22"/>
          <w:szCs w:val="22"/>
        </w:rPr>
        <w:t xml:space="preserve"> πρέπει να χορηγούνται με προσοχή σε ασθενείς που λαμβάνουν συγχρόνως θεραπεία με νεφροτοξικές δρ</w:t>
      </w:r>
      <w:r w:rsidRPr="0041195D">
        <w:rPr>
          <w:sz w:val="22"/>
          <w:szCs w:val="22"/>
        </w:rPr>
        <w:t xml:space="preserve">αστικές ουσίες, όπως </w:t>
      </w:r>
      <w:r w:rsidR="00E662DE" w:rsidRPr="0041195D">
        <w:rPr>
          <w:sz w:val="22"/>
          <w:szCs w:val="22"/>
        </w:rPr>
        <w:t xml:space="preserve"> αμινογλυκ</w:t>
      </w:r>
      <w:r w:rsidRPr="0041195D">
        <w:rPr>
          <w:sz w:val="22"/>
          <w:szCs w:val="22"/>
        </w:rPr>
        <w:t>οσίδες ή ισχυρά</w:t>
      </w:r>
      <w:r w:rsidR="00E662DE" w:rsidRPr="0041195D">
        <w:rPr>
          <w:sz w:val="22"/>
          <w:szCs w:val="22"/>
        </w:rPr>
        <w:t xml:space="preserve"> διουρητικά (όπως φουροσεμίδη), καθώς αυτοί οι συνδυα</w:t>
      </w:r>
      <w:r w:rsidRPr="0041195D">
        <w:rPr>
          <w:sz w:val="22"/>
          <w:szCs w:val="22"/>
        </w:rPr>
        <w:t>σμοί μπορεί να έχουν ανεπιθύμητες δράσεις</w:t>
      </w:r>
      <w:r w:rsidR="00E662DE" w:rsidRPr="0041195D">
        <w:rPr>
          <w:sz w:val="22"/>
          <w:szCs w:val="22"/>
        </w:rPr>
        <w:t xml:space="preserve"> στη νεφρική λειτουργία και έχουν συσχετιστεί με ωτοτοξικότητα.</w:t>
      </w:r>
    </w:p>
    <w:p w:rsidR="00E662DE" w:rsidRPr="0041195D" w:rsidRDefault="00E662DE" w:rsidP="0041195D">
      <w:pPr>
        <w:tabs>
          <w:tab w:val="left" w:pos="4600"/>
        </w:tabs>
        <w:rPr>
          <w:sz w:val="22"/>
          <w:szCs w:val="22"/>
        </w:rPr>
      </w:pPr>
    </w:p>
    <w:p w:rsidR="00D84657" w:rsidRPr="0041195D" w:rsidRDefault="00D8465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Παρατεταμένη χρήση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μπορεί να έχει ως αποτέλεσμα την αύξηση ανθεκτικών μικροοργανισμών</w:t>
      </w:r>
      <w:r w:rsidR="006875C6" w:rsidRPr="0041195D">
        <w:rPr>
          <w:sz w:val="22"/>
          <w:szCs w:val="22"/>
        </w:rPr>
        <w:t>, όπως</w:t>
      </w:r>
      <w:r w:rsidR="006875C6" w:rsidRPr="0041195D">
        <w:rPr>
          <w:i/>
          <w:iCs/>
          <w:sz w:val="22"/>
          <w:szCs w:val="22"/>
        </w:rPr>
        <w:t xml:space="preserve"> </w:t>
      </w:r>
      <w:r w:rsidR="003C77F6" w:rsidRPr="0041195D">
        <w:rPr>
          <w:i/>
          <w:iCs/>
          <w:sz w:val="22"/>
          <w:szCs w:val="22"/>
          <w:lang w:val="en-US"/>
        </w:rPr>
        <w:t>E</w:t>
      </w:r>
      <w:r w:rsidR="006875C6" w:rsidRPr="0041195D">
        <w:rPr>
          <w:i/>
          <w:iCs/>
          <w:sz w:val="22"/>
          <w:szCs w:val="22"/>
          <w:lang w:val="en-US"/>
        </w:rPr>
        <w:t>nterococci</w:t>
      </w:r>
      <w:r w:rsidRPr="0041195D">
        <w:rPr>
          <w:sz w:val="22"/>
          <w:szCs w:val="22"/>
        </w:rPr>
        <w:t xml:space="preserve"> και </w:t>
      </w:r>
      <w:r w:rsidRPr="0041195D">
        <w:rPr>
          <w:i/>
          <w:sz w:val="22"/>
          <w:szCs w:val="22"/>
          <w:lang w:val="en-US"/>
        </w:rPr>
        <w:t>Candida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spp</w:t>
      </w:r>
      <w:r w:rsidRPr="0041195D">
        <w:rPr>
          <w:i/>
          <w:sz w:val="22"/>
          <w:szCs w:val="22"/>
        </w:rPr>
        <w:t>.</w:t>
      </w:r>
      <w:r w:rsidR="00080D53" w:rsidRPr="0041195D">
        <w:rPr>
          <w:sz w:val="22"/>
          <w:szCs w:val="22"/>
        </w:rPr>
        <w:t xml:space="preserve">. </w:t>
      </w:r>
    </w:p>
    <w:p w:rsidR="00D84657" w:rsidRPr="0041195D" w:rsidRDefault="00D84657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Κατά τη διάρκεια της θεραπείας με κεφαλοσπορίνες, μπορεί να εμφανιστεί μείωση της δραστηριότητας της προθρομβίνης. Για αυτό το λόγο</w:t>
      </w:r>
      <w:r w:rsidR="00BB7BBB" w:rsidRPr="0041195D">
        <w:rPr>
          <w:sz w:val="22"/>
          <w:szCs w:val="22"/>
        </w:rPr>
        <w:t>,</w:t>
      </w:r>
      <w:r w:rsidRPr="0041195D">
        <w:rPr>
          <w:sz w:val="22"/>
          <w:szCs w:val="22"/>
        </w:rPr>
        <w:t xml:space="preserve"> ο χρόνος προθρομβίνης πρέπει να ελέγχεται σε ασθενείς υψηλού κινδύνου, όπως είναι οι ασθενείς με νεφρική ή ηπατική ανεπάρκεια ή ασθενείς που λ</w:t>
      </w:r>
      <w:r w:rsidR="00D84657" w:rsidRPr="0041195D">
        <w:rPr>
          <w:sz w:val="22"/>
          <w:szCs w:val="22"/>
        </w:rPr>
        <w:t>α</w:t>
      </w:r>
      <w:r w:rsidRPr="0041195D">
        <w:rPr>
          <w:sz w:val="22"/>
          <w:szCs w:val="22"/>
        </w:rPr>
        <w:t>μβ</w:t>
      </w:r>
      <w:r w:rsidR="00D84657" w:rsidRPr="0041195D">
        <w:rPr>
          <w:sz w:val="22"/>
          <w:szCs w:val="22"/>
        </w:rPr>
        <w:t>άνουν</w:t>
      </w:r>
      <w:r w:rsidRPr="0041195D">
        <w:rPr>
          <w:sz w:val="22"/>
          <w:szCs w:val="22"/>
        </w:rPr>
        <w:t xml:space="preserve"> αντιπηκτική αγωγή. 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D179B" w:rsidRPr="0041195D" w:rsidRDefault="001766F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Η χορήγηση προφαρμάκων</w:t>
      </w:r>
      <w:r w:rsidR="00232807" w:rsidRPr="0041195D">
        <w:rPr>
          <w:sz w:val="22"/>
          <w:szCs w:val="22"/>
        </w:rPr>
        <w:t xml:space="preserve"> που αποδίδουν pivalate,</w:t>
      </w:r>
      <w:r w:rsidRPr="0041195D">
        <w:rPr>
          <w:sz w:val="22"/>
          <w:szCs w:val="22"/>
        </w:rPr>
        <w:t xml:space="preserve"> έχει συσχετιστεί με τη </w:t>
      </w:r>
      <w:r w:rsidR="007B5339" w:rsidRPr="0041195D">
        <w:rPr>
          <w:sz w:val="22"/>
          <w:szCs w:val="22"/>
        </w:rPr>
        <w:t>μείωση</w:t>
      </w:r>
      <w:r w:rsidRPr="0041195D">
        <w:rPr>
          <w:sz w:val="22"/>
          <w:szCs w:val="22"/>
        </w:rPr>
        <w:t xml:space="preserve"> των συγκεντρώ</w:t>
      </w:r>
      <w:r w:rsidR="00BD7A5E" w:rsidRPr="0041195D">
        <w:rPr>
          <w:sz w:val="22"/>
          <w:szCs w:val="22"/>
        </w:rPr>
        <w:t>σεων καρνιτίνης στο πλάσμα. Παρόλα αυτά</w:t>
      </w:r>
      <w:r w:rsidRPr="0041195D">
        <w:rPr>
          <w:sz w:val="22"/>
          <w:szCs w:val="22"/>
        </w:rPr>
        <w:t xml:space="preserve">, κλινικές δοκιμές έδειξαν </w:t>
      </w:r>
      <w:r w:rsidR="00BD7A5E" w:rsidRPr="0041195D">
        <w:rPr>
          <w:sz w:val="22"/>
          <w:szCs w:val="22"/>
        </w:rPr>
        <w:t>ότι καμία κλινική</w:t>
      </w:r>
      <w:r w:rsidRPr="0041195D">
        <w:rPr>
          <w:sz w:val="22"/>
          <w:szCs w:val="22"/>
        </w:rPr>
        <w:t xml:space="preserve"> </w:t>
      </w:r>
      <w:r w:rsidR="00BD7A5E" w:rsidRPr="0041195D">
        <w:rPr>
          <w:sz w:val="22"/>
          <w:szCs w:val="22"/>
        </w:rPr>
        <w:t xml:space="preserve">επίδραση από τη </w:t>
      </w:r>
      <w:r w:rsidR="00047764" w:rsidRPr="0041195D">
        <w:rPr>
          <w:sz w:val="22"/>
          <w:szCs w:val="22"/>
        </w:rPr>
        <w:t>μείωση</w:t>
      </w:r>
      <w:r w:rsidR="00BD7A5E" w:rsidRPr="0041195D">
        <w:rPr>
          <w:sz w:val="22"/>
          <w:szCs w:val="22"/>
        </w:rPr>
        <w:t xml:space="preserve"> της καρνιτίνης δεν σχετίσθηκε</w:t>
      </w:r>
      <w:r w:rsidRPr="0041195D">
        <w:rPr>
          <w:sz w:val="22"/>
          <w:szCs w:val="22"/>
        </w:rPr>
        <w:t xml:space="preserve"> με τη χορήγηση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>.</w:t>
      </w:r>
    </w:p>
    <w:p w:rsidR="000D179B" w:rsidRPr="0041195D" w:rsidRDefault="000D179B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D179B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To</w:t>
      </w:r>
      <w:r w:rsidRPr="0041195D">
        <w:rPr>
          <w:sz w:val="22"/>
          <w:szCs w:val="22"/>
        </w:rPr>
        <w:t xml:space="preserve"> </w:t>
      </w:r>
      <w:r w:rsidR="00AB26BB"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 xml:space="preserve"> 400 </w:t>
      </w:r>
      <w:r w:rsidRPr="0041195D">
        <w:rPr>
          <w:sz w:val="22"/>
          <w:szCs w:val="22"/>
          <w:lang w:val="en-US"/>
        </w:rPr>
        <w:t>mg</w:t>
      </w:r>
      <w:r w:rsidR="00BD7A5E" w:rsidRPr="0041195D">
        <w:rPr>
          <w:sz w:val="22"/>
          <w:szCs w:val="22"/>
        </w:rPr>
        <w:t>,</w:t>
      </w:r>
      <w:r w:rsidRPr="0041195D">
        <w:rPr>
          <w:sz w:val="22"/>
          <w:szCs w:val="22"/>
        </w:rPr>
        <w:t xml:space="preserve"> επικαλυμμένα με λεπτό υμένιο δισκία, περιέχει 1,14 </w:t>
      </w:r>
      <w:r w:rsidRPr="0041195D">
        <w:rPr>
          <w:sz w:val="22"/>
          <w:szCs w:val="22"/>
          <w:lang w:val="en-US"/>
        </w:rPr>
        <w:t>mmol</w:t>
      </w:r>
      <w:r w:rsidRPr="0041195D">
        <w:rPr>
          <w:sz w:val="22"/>
          <w:szCs w:val="22"/>
        </w:rPr>
        <w:t xml:space="preserve"> (περίπου 26,2 </w:t>
      </w:r>
      <w:r w:rsidRPr="0041195D">
        <w:rPr>
          <w:sz w:val="22"/>
          <w:szCs w:val="22"/>
          <w:lang w:val="en-US"/>
        </w:rPr>
        <w:t>mg</w:t>
      </w:r>
      <w:r w:rsidR="00BD7A5E" w:rsidRPr="0041195D">
        <w:rPr>
          <w:sz w:val="22"/>
          <w:szCs w:val="22"/>
        </w:rPr>
        <w:t xml:space="preserve">) νάτριο </w:t>
      </w:r>
      <w:r w:rsidR="003D0DFF" w:rsidRPr="0041195D">
        <w:rPr>
          <w:sz w:val="22"/>
          <w:szCs w:val="22"/>
        </w:rPr>
        <w:t>(</w:t>
      </w:r>
      <w:r w:rsidR="003D0DFF" w:rsidRPr="0041195D">
        <w:rPr>
          <w:sz w:val="22"/>
          <w:szCs w:val="22"/>
          <w:lang w:val="en-US"/>
        </w:rPr>
        <w:t>sodium</w:t>
      </w:r>
      <w:r w:rsidR="003D0DFF" w:rsidRPr="0041195D">
        <w:rPr>
          <w:sz w:val="22"/>
          <w:szCs w:val="22"/>
        </w:rPr>
        <w:t xml:space="preserve">) </w:t>
      </w:r>
      <w:r w:rsidR="00BD7A5E" w:rsidRPr="0041195D">
        <w:rPr>
          <w:sz w:val="22"/>
          <w:szCs w:val="22"/>
        </w:rPr>
        <w:t>ανά δόση. Αυτό πρέπει να λαμβάνεται</w:t>
      </w:r>
      <w:r w:rsidRPr="0041195D">
        <w:rPr>
          <w:sz w:val="22"/>
          <w:szCs w:val="22"/>
        </w:rPr>
        <w:t xml:space="preserve"> υπόψη από ασθενείς </w:t>
      </w:r>
      <w:r w:rsidR="00232807" w:rsidRPr="0041195D">
        <w:rPr>
          <w:sz w:val="22"/>
          <w:szCs w:val="22"/>
        </w:rPr>
        <w:t>που βρίσκον</w:t>
      </w:r>
      <w:r w:rsidR="00BD7A5E" w:rsidRPr="0041195D">
        <w:rPr>
          <w:sz w:val="22"/>
          <w:szCs w:val="22"/>
        </w:rPr>
        <w:t>ται σε δίαιτα ελεγχόμενου νατρίου</w:t>
      </w:r>
      <w:r w:rsidR="00232807" w:rsidRPr="0041195D">
        <w:rPr>
          <w:sz w:val="22"/>
          <w:szCs w:val="22"/>
        </w:rPr>
        <w:t>.</w:t>
      </w:r>
    </w:p>
    <w:p w:rsidR="00080D53" w:rsidRPr="0041195D" w:rsidRDefault="0023280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 </w:t>
      </w:r>
    </w:p>
    <w:p w:rsidR="00080D53" w:rsidRPr="0041195D" w:rsidRDefault="00080D53" w:rsidP="0041195D">
      <w:pPr>
        <w:tabs>
          <w:tab w:val="left" w:pos="567"/>
          <w:tab w:val="left" w:pos="4600"/>
        </w:tabs>
        <w:ind w:left="567" w:hanging="567"/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4.5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Αλληλεπιδράσεις</w:t>
      </w:r>
      <w:r w:rsidR="00BD7A5E" w:rsidRPr="0041195D">
        <w:rPr>
          <w:b/>
          <w:sz w:val="22"/>
          <w:szCs w:val="22"/>
        </w:rPr>
        <w:t xml:space="preserve"> με άλλα φαρμακευτικά προϊόντα</w:t>
      </w:r>
      <w:r w:rsidRPr="0041195D">
        <w:rPr>
          <w:b/>
          <w:sz w:val="22"/>
          <w:szCs w:val="22"/>
        </w:rPr>
        <w:t xml:space="preserve"> και άλλες μορφές αλληλεπίδρασης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Αντιόξινα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Συγχορήγηση αντιόξινων σκευασμάτων που περιέχουν υδροξείδιο του μαγνησίου και  υδροξείδιο του αργιλίου και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με τροφή προκάλεσε μείωση στη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vertAlign w:val="subscript"/>
          <w:lang w:val="en-US"/>
        </w:rPr>
        <w:t>max</w:t>
      </w:r>
      <w:r w:rsidRPr="0041195D">
        <w:rPr>
          <w:sz w:val="22"/>
          <w:szCs w:val="22"/>
        </w:rPr>
        <w:t xml:space="preserve"> και στην </w:t>
      </w:r>
      <w:r w:rsidRPr="0041195D">
        <w:rPr>
          <w:sz w:val="22"/>
          <w:szCs w:val="22"/>
          <w:lang w:val="en-US"/>
        </w:rPr>
        <w:t>AUC</w:t>
      </w:r>
      <w:r w:rsidRPr="0041195D">
        <w:rPr>
          <w:sz w:val="22"/>
          <w:szCs w:val="22"/>
        </w:rPr>
        <w:t xml:space="preserve"> της </w:t>
      </w:r>
      <w:r w:rsidR="00047764" w:rsidRPr="0041195D">
        <w:rPr>
          <w:sz w:val="22"/>
          <w:szCs w:val="22"/>
          <w:lang w:val="en-GB"/>
        </w:rPr>
        <w:t>c</w:t>
      </w:r>
      <w:r w:rsidRPr="0041195D">
        <w:rPr>
          <w:sz w:val="22"/>
          <w:szCs w:val="22"/>
          <w:lang w:val="en-US"/>
        </w:rPr>
        <w:t>efditoren</w:t>
      </w:r>
      <w:r w:rsidRPr="0041195D">
        <w:rPr>
          <w:sz w:val="22"/>
          <w:szCs w:val="22"/>
        </w:rPr>
        <w:t xml:space="preserve"> κατά 14% και 11% αντίστοιχα. </w:t>
      </w:r>
      <w:r w:rsidR="00E2440F" w:rsidRPr="0041195D">
        <w:rPr>
          <w:sz w:val="22"/>
          <w:szCs w:val="22"/>
        </w:rPr>
        <w:t>Σ</w:t>
      </w:r>
      <w:r w:rsidRPr="0041195D">
        <w:rPr>
          <w:sz w:val="22"/>
          <w:szCs w:val="22"/>
        </w:rPr>
        <w:t xml:space="preserve">υνιστάται να παρεμβάλλεται ένα χρονικό διάστημα 2 ωρών </w:t>
      </w:r>
      <w:r w:rsidR="001C5B7B" w:rsidRPr="0041195D">
        <w:rPr>
          <w:sz w:val="22"/>
          <w:szCs w:val="22"/>
        </w:rPr>
        <w:t>μεταξύ</w:t>
      </w:r>
      <w:r w:rsidRPr="0041195D">
        <w:rPr>
          <w:sz w:val="22"/>
          <w:szCs w:val="22"/>
        </w:rPr>
        <w:t xml:space="preserve"> </w:t>
      </w:r>
      <w:r w:rsidR="001C5B7B" w:rsidRPr="0041195D">
        <w:rPr>
          <w:sz w:val="22"/>
          <w:szCs w:val="22"/>
        </w:rPr>
        <w:t>της</w:t>
      </w:r>
      <w:r w:rsidRPr="0041195D">
        <w:rPr>
          <w:sz w:val="22"/>
          <w:szCs w:val="22"/>
        </w:rPr>
        <w:t xml:space="preserve"> χορήγηση</w:t>
      </w:r>
      <w:r w:rsidR="001C5B7B" w:rsidRPr="0041195D">
        <w:rPr>
          <w:sz w:val="22"/>
          <w:szCs w:val="22"/>
        </w:rPr>
        <w:t>ς</w:t>
      </w:r>
      <w:r w:rsidRPr="0041195D">
        <w:rPr>
          <w:sz w:val="22"/>
          <w:szCs w:val="22"/>
        </w:rPr>
        <w:t xml:space="preserve"> αντιόξινων και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>.</w:t>
      </w:r>
    </w:p>
    <w:p w:rsidR="00232807" w:rsidRPr="0041195D" w:rsidRDefault="00232807" w:rsidP="0041195D">
      <w:pPr>
        <w:tabs>
          <w:tab w:val="left" w:pos="4600"/>
        </w:tabs>
        <w:rPr>
          <w:i/>
          <w:sz w:val="22"/>
          <w:szCs w:val="22"/>
        </w:rPr>
      </w:pPr>
    </w:p>
    <w:p w:rsidR="00232807" w:rsidRPr="0041195D" w:rsidRDefault="00D4172A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 xml:space="preserve">Ανταγωνιστές </w:t>
      </w:r>
      <w:r w:rsidR="00232807" w:rsidRPr="0041195D">
        <w:rPr>
          <w:i/>
          <w:sz w:val="22"/>
          <w:szCs w:val="22"/>
        </w:rPr>
        <w:t>Η</w:t>
      </w:r>
      <w:r w:rsidR="00232807" w:rsidRPr="0041195D">
        <w:rPr>
          <w:i/>
          <w:sz w:val="22"/>
          <w:szCs w:val="22"/>
          <w:vertAlign w:val="subscript"/>
        </w:rPr>
        <w:t>2</w:t>
      </w:r>
      <w:r w:rsidR="00232807" w:rsidRPr="0041195D">
        <w:rPr>
          <w:i/>
          <w:sz w:val="22"/>
          <w:szCs w:val="22"/>
        </w:rPr>
        <w:t>-</w:t>
      </w:r>
      <w:r w:rsidR="00120CCC" w:rsidRPr="0041195D">
        <w:rPr>
          <w:i/>
          <w:sz w:val="22"/>
          <w:szCs w:val="22"/>
        </w:rPr>
        <w:t xml:space="preserve">υποδοχέων </w:t>
      </w:r>
    </w:p>
    <w:p w:rsidR="00232807" w:rsidRPr="0041195D" w:rsidRDefault="0023280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Η ταυτόχρονη χορήγηση φαμοτιδίνης ενδοφλεβίως και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από του στόματος προκάλεσε μια μείωση στη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vertAlign w:val="subscript"/>
          <w:lang w:val="en-US"/>
        </w:rPr>
        <w:t>max</w:t>
      </w:r>
      <w:r w:rsidRPr="0041195D">
        <w:rPr>
          <w:sz w:val="22"/>
          <w:szCs w:val="22"/>
        </w:rPr>
        <w:t xml:space="preserve"> και στην </w:t>
      </w:r>
      <w:r w:rsidRPr="0041195D">
        <w:rPr>
          <w:sz w:val="22"/>
          <w:szCs w:val="22"/>
          <w:lang w:val="en-US"/>
        </w:rPr>
        <w:t>AUC</w:t>
      </w:r>
      <w:r w:rsidRPr="0041195D">
        <w:rPr>
          <w:sz w:val="22"/>
          <w:szCs w:val="22"/>
        </w:rPr>
        <w:t xml:space="preserve"> </w:t>
      </w:r>
      <w:r w:rsidR="00047764" w:rsidRPr="0041195D">
        <w:rPr>
          <w:sz w:val="22"/>
          <w:szCs w:val="22"/>
        </w:rPr>
        <w:t xml:space="preserve">της </w:t>
      </w:r>
      <w:r w:rsidR="00047764" w:rsidRPr="0041195D">
        <w:rPr>
          <w:sz w:val="22"/>
          <w:szCs w:val="22"/>
          <w:lang w:val="en-GB"/>
        </w:rPr>
        <w:t>cefditoren</w:t>
      </w:r>
      <w:r w:rsidR="00047764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 xml:space="preserve">κατά 27% και 22%, αντίστοιχα. Για αυτό το λόγο δεν συνιστάται η ταυτόχρονη χορήγηση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και </w:t>
      </w:r>
      <w:r w:rsidR="00120CCC" w:rsidRPr="0041195D">
        <w:rPr>
          <w:sz w:val="22"/>
          <w:szCs w:val="22"/>
        </w:rPr>
        <w:t xml:space="preserve">ανταγωνιστών </w:t>
      </w:r>
      <w:r w:rsidRPr="0041195D">
        <w:rPr>
          <w:sz w:val="22"/>
          <w:szCs w:val="22"/>
        </w:rPr>
        <w:t>Η</w:t>
      </w:r>
      <w:r w:rsidRPr="0041195D">
        <w:rPr>
          <w:sz w:val="22"/>
          <w:szCs w:val="22"/>
          <w:vertAlign w:val="subscript"/>
        </w:rPr>
        <w:t>2</w:t>
      </w:r>
      <w:r w:rsidRPr="0041195D">
        <w:rPr>
          <w:sz w:val="22"/>
          <w:szCs w:val="22"/>
        </w:rPr>
        <w:t>-</w:t>
      </w:r>
      <w:r w:rsidR="00120CCC" w:rsidRPr="0041195D">
        <w:rPr>
          <w:sz w:val="22"/>
          <w:szCs w:val="22"/>
        </w:rPr>
        <w:t>υποδοχέων</w:t>
      </w:r>
      <w:r w:rsidRPr="0041195D">
        <w:rPr>
          <w:sz w:val="22"/>
          <w:szCs w:val="22"/>
        </w:rPr>
        <w:t>.</w:t>
      </w:r>
    </w:p>
    <w:p w:rsidR="00232807" w:rsidRPr="0041195D" w:rsidRDefault="00232807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Προβενεσίδη</w:t>
      </w:r>
    </w:p>
    <w:p w:rsidR="00080D53" w:rsidRPr="0041195D" w:rsidRDefault="0023280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Η </w:t>
      </w:r>
      <w:r w:rsidR="00080D53" w:rsidRPr="0041195D">
        <w:rPr>
          <w:sz w:val="22"/>
          <w:szCs w:val="22"/>
        </w:rPr>
        <w:t xml:space="preserve">συγχορήγηση προβενεσίδης και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pivoxil</w:t>
      </w:r>
      <w:r w:rsidR="00080D53" w:rsidRPr="0041195D">
        <w:rPr>
          <w:sz w:val="22"/>
          <w:szCs w:val="22"/>
        </w:rPr>
        <w:t xml:space="preserve"> μ</w:t>
      </w:r>
      <w:r w:rsidR="00BD7A5E" w:rsidRPr="0041195D">
        <w:rPr>
          <w:sz w:val="22"/>
          <w:szCs w:val="22"/>
        </w:rPr>
        <w:t>ειώνει την νεφρική απέκκριση της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, </w:t>
      </w:r>
      <w:r w:rsidRPr="0041195D">
        <w:rPr>
          <w:sz w:val="22"/>
          <w:szCs w:val="22"/>
        </w:rPr>
        <w:t>οδηγώντας σε</w:t>
      </w:r>
      <w:r w:rsidR="00080D53" w:rsidRPr="0041195D">
        <w:rPr>
          <w:sz w:val="22"/>
          <w:szCs w:val="22"/>
        </w:rPr>
        <w:t xml:space="preserve"> αύξηση 49% στη </w:t>
      </w:r>
      <w:r w:rsidR="00080D53" w:rsidRPr="0041195D">
        <w:rPr>
          <w:sz w:val="22"/>
          <w:szCs w:val="22"/>
          <w:lang w:val="en-US"/>
        </w:rPr>
        <w:t>C</w:t>
      </w:r>
      <w:r w:rsidR="00080D53" w:rsidRPr="0041195D">
        <w:rPr>
          <w:sz w:val="22"/>
          <w:szCs w:val="22"/>
          <w:vertAlign w:val="subscript"/>
          <w:lang w:val="en-US"/>
        </w:rPr>
        <w:t>max</w:t>
      </w:r>
      <w:r w:rsidR="00080D53" w:rsidRPr="0041195D">
        <w:rPr>
          <w:sz w:val="22"/>
          <w:szCs w:val="22"/>
        </w:rPr>
        <w:t>,</w:t>
      </w:r>
      <w:r w:rsidR="00047764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122% στην </w:t>
      </w:r>
      <w:r w:rsidR="00080D53" w:rsidRPr="0041195D">
        <w:rPr>
          <w:sz w:val="22"/>
          <w:szCs w:val="22"/>
          <w:lang w:val="en-US"/>
        </w:rPr>
        <w:t>AUC</w:t>
      </w:r>
      <w:r w:rsidR="00080D53" w:rsidRPr="0041195D">
        <w:rPr>
          <w:sz w:val="22"/>
          <w:szCs w:val="22"/>
        </w:rPr>
        <w:t xml:space="preserve"> και 53% στο χρόνο ημίσειας ζωής </w:t>
      </w:r>
      <w:r w:rsidR="00120CCC" w:rsidRPr="0041195D">
        <w:rPr>
          <w:sz w:val="22"/>
          <w:szCs w:val="22"/>
        </w:rPr>
        <w:t>της αποβολής</w:t>
      </w:r>
      <w:r w:rsidR="00080D53" w:rsidRPr="0041195D">
        <w:rPr>
          <w:sz w:val="22"/>
          <w:szCs w:val="22"/>
        </w:rPr>
        <w:t xml:space="preserve">. 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232807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Από του στόματος αντισυλληπτικά</w:t>
      </w:r>
    </w:p>
    <w:p w:rsidR="00080D53" w:rsidRPr="0041195D" w:rsidRDefault="0023280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Η χορήγηση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δεν </w:t>
      </w:r>
      <w:r w:rsidR="00047764" w:rsidRPr="0041195D">
        <w:rPr>
          <w:sz w:val="22"/>
          <w:szCs w:val="22"/>
        </w:rPr>
        <w:t>μετέβαλε</w:t>
      </w:r>
      <w:r w:rsidRPr="0041195D">
        <w:rPr>
          <w:sz w:val="22"/>
          <w:szCs w:val="22"/>
        </w:rPr>
        <w:t xml:space="preserve"> τις φαρμακοκινητικές ιδιότητες του από του στόματος</w:t>
      </w:r>
      <w:r w:rsidR="00BD7A5E" w:rsidRPr="0041195D">
        <w:rPr>
          <w:sz w:val="22"/>
          <w:szCs w:val="22"/>
        </w:rPr>
        <w:t xml:space="preserve"> χορηγούμενου</w:t>
      </w:r>
      <w:r w:rsidRPr="0041195D">
        <w:rPr>
          <w:sz w:val="22"/>
          <w:szCs w:val="22"/>
        </w:rPr>
        <w:t xml:space="preserve"> αντισυλ</w:t>
      </w:r>
      <w:r w:rsidR="00BD7A5E" w:rsidRPr="0041195D">
        <w:rPr>
          <w:sz w:val="22"/>
          <w:szCs w:val="22"/>
        </w:rPr>
        <w:t>ληπτικού αιθινυλοιστραδιόλης. Η</w:t>
      </w:r>
      <w:r w:rsidR="005F574F" w:rsidRPr="0041195D">
        <w:rPr>
          <w:sz w:val="22"/>
          <w:szCs w:val="22"/>
        </w:rPr>
        <w:t xml:space="preserve"> </w:t>
      </w:r>
      <w:r w:rsidR="005F574F"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</w:rPr>
        <w:t>efditoren pivoxil μ</w:t>
      </w:r>
      <w:r w:rsidR="00BD7A5E" w:rsidRPr="0041195D">
        <w:rPr>
          <w:sz w:val="22"/>
          <w:szCs w:val="22"/>
        </w:rPr>
        <w:t>πορεί να ληφθεί ταυτόχρονα με τους συνδυασμούς</w:t>
      </w:r>
      <w:r w:rsidR="0088224B" w:rsidRPr="0041195D">
        <w:rPr>
          <w:sz w:val="22"/>
          <w:szCs w:val="22"/>
        </w:rPr>
        <w:t xml:space="preserve"> </w:t>
      </w:r>
      <w:r w:rsidR="00BD7A5E" w:rsidRPr="0041195D">
        <w:rPr>
          <w:sz w:val="22"/>
          <w:szCs w:val="22"/>
        </w:rPr>
        <w:t>αντισυλληπτικών χορηγούμενων</w:t>
      </w:r>
      <w:r w:rsidRPr="0041195D">
        <w:rPr>
          <w:sz w:val="22"/>
          <w:szCs w:val="22"/>
        </w:rPr>
        <w:t xml:space="preserve"> </w:t>
      </w:r>
      <w:r w:rsidR="0088224B" w:rsidRPr="0041195D">
        <w:rPr>
          <w:sz w:val="22"/>
          <w:szCs w:val="22"/>
        </w:rPr>
        <w:t xml:space="preserve">από του στόματος </w:t>
      </w:r>
      <w:r w:rsidRPr="0041195D">
        <w:rPr>
          <w:sz w:val="22"/>
          <w:szCs w:val="22"/>
        </w:rPr>
        <w:t xml:space="preserve">που περιέχουν </w:t>
      </w:r>
      <w:r w:rsidR="0088224B" w:rsidRPr="0041195D">
        <w:rPr>
          <w:sz w:val="22"/>
          <w:szCs w:val="22"/>
        </w:rPr>
        <w:t>αιθινυλοιστραδιόλη.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 xml:space="preserve">Αλληλεπιδράσεις </w:t>
      </w:r>
      <w:r w:rsidR="00CD4455" w:rsidRPr="0041195D">
        <w:rPr>
          <w:i/>
          <w:sz w:val="22"/>
          <w:szCs w:val="22"/>
        </w:rPr>
        <w:t xml:space="preserve">φαρμακευτικών  προϊόντων </w:t>
      </w:r>
      <w:r w:rsidRPr="0041195D">
        <w:rPr>
          <w:i/>
          <w:sz w:val="22"/>
          <w:szCs w:val="22"/>
        </w:rPr>
        <w:t>/ εργαστηριακών δοκιμασιών</w:t>
      </w:r>
    </w:p>
    <w:p w:rsidR="00080D53" w:rsidRPr="0041195D" w:rsidRDefault="005F574F" w:rsidP="00E66154">
      <w:pPr>
        <w:numPr>
          <w:ilvl w:val="0"/>
          <w:numId w:val="37"/>
        </w:numPr>
        <w:tabs>
          <w:tab w:val="clear" w:pos="72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>Οι κ</w:t>
      </w:r>
      <w:r w:rsidR="00080D53" w:rsidRPr="0041195D">
        <w:rPr>
          <w:sz w:val="22"/>
          <w:szCs w:val="22"/>
        </w:rPr>
        <w:t xml:space="preserve">εφαλοσπορίνες μπορούν να προκαλέσουν ψευδώς θετικό αποτέλεσμα στην άμεση αντίδραση </w:t>
      </w:r>
      <w:r w:rsidR="00080D53" w:rsidRPr="0041195D">
        <w:rPr>
          <w:sz w:val="22"/>
          <w:szCs w:val="22"/>
          <w:lang w:val="en-US"/>
        </w:rPr>
        <w:t>Coombs</w:t>
      </w:r>
      <w:r w:rsidR="0088224B" w:rsidRPr="0041195D">
        <w:rPr>
          <w:sz w:val="22"/>
          <w:szCs w:val="22"/>
        </w:rPr>
        <w:t>, πο</w:t>
      </w:r>
      <w:r w:rsidRPr="0041195D">
        <w:rPr>
          <w:sz w:val="22"/>
          <w:szCs w:val="22"/>
        </w:rPr>
        <w:t xml:space="preserve">υ μπορεί να επηρεάσει </w:t>
      </w:r>
      <w:r w:rsidR="00047764" w:rsidRPr="0041195D">
        <w:rPr>
          <w:sz w:val="22"/>
          <w:szCs w:val="22"/>
        </w:rPr>
        <w:t xml:space="preserve">τη </w:t>
      </w:r>
      <w:r w:rsidR="001C5B7B" w:rsidRPr="0041195D">
        <w:rPr>
          <w:sz w:val="22"/>
          <w:szCs w:val="22"/>
        </w:rPr>
        <w:t>δοκιμασία διασταύρωσης του αίματος.</w:t>
      </w:r>
    </w:p>
    <w:p w:rsidR="00080D53" w:rsidRPr="0041195D" w:rsidRDefault="0088224B" w:rsidP="00E66154">
      <w:pPr>
        <w:numPr>
          <w:ilvl w:val="0"/>
          <w:numId w:val="37"/>
        </w:numPr>
        <w:tabs>
          <w:tab w:val="clear" w:pos="72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lastRenderedPageBreak/>
        <w:t>Ψ</w:t>
      </w:r>
      <w:r w:rsidR="00080D53" w:rsidRPr="0041195D">
        <w:rPr>
          <w:sz w:val="22"/>
          <w:szCs w:val="22"/>
        </w:rPr>
        <w:t xml:space="preserve">ευδή θετικά αποτελέσματα </w:t>
      </w:r>
      <w:r w:rsidRPr="0041195D">
        <w:rPr>
          <w:sz w:val="22"/>
          <w:szCs w:val="22"/>
        </w:rPr>
        <w:t xml:space="preserve">γλυκόζης στα ούρα </w:t>
      </w:r>
      <w:r w:rsidR="00080D53" w:rsidRPr="0041195D">
        <w:rPr>
          <w:sz w:val="22"/>
          <w:szCs w:val="22"/>
        </w:rPr>
        <w:t xml:space="preserve">μπορεί να </w:t>
      </w:r>
      <w:r w:rsidRPr="0041195D">
        <w:rPr>
          <w:sz w:val="22"/>
          <w:szCs w:val="22"/>
        </w:rPr>
        <w:t xml:space="preserve">εμφανιστούν </w:t>
      </w:r>
      <w:r w:rsidR="00080D53" w:rsidRPr="0041195D">
        <w:rPr>
          <w:sz w:val="22"/>
          <w:szCs w:val="22"/>
        </w:rPr>
        <w:t>όταν χρησιμοποιηθούν δοκιμασίες που βασίζονται στην αναγωγή του χαλκού. Αυτό δεν συμβαίνει αν χρησιμοποιηθούν δοκιμασίες που βασίζονται σε ένζυμα.</w:t>
      </w:r>
    </w:p>
    <w:p w:rsidR="00080D53" w:rsidRPr="0041195D" w:rsidRDefault="00080D53" w:rsidP="00E66154">
      <w:pPr>
        <w:numPr>
          <w:ilvl w:val="0"/>
          <w:numId w:val="37"/>
        </w:numPr>
        <w:tabs>
          <w:tab w:val="clear" w:pos="720"/>
          <w:tab w:val="num" w:pos="567"/>
          <w:tab w:val="left" w:pos="4600"/>
        </w:tabs>
        <w:ind w:left="567" w:hanging="567"/>
        <w:rPr>
          <w:sz w:val="22"/>
          <w:szCs w:val="22"/>
        </w:rPr>
      </w:pPr>
      <w:r w:rsidRPr="0041195D">
        <w:rPr>
          <w:sz w:val="22"/>
          <w:szCs w:val="22"/>
        </w:rPr>
        <w:t xml:space="preserve">Ψευδές αρνητικό αποτέλεσμα μπορεί να παρουσιαστεί στη σιδηρικυανιούχο δοκιμασία για προσδιορισμό της γλυκόζης στο πλάσμα ή στο ολικό αίμα. Προτείνεται η χρησιμοποίηση των δοκιμασιών της οξειδάσης ή της εξωκινάσης της γλυκόζης για τον προσδιορισμό της γλυκόζης στο ολικό αίμα/πλάσμα των ασθενών που λαμβάνουν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881398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4.6 </w:t>
      </w:r>
      <w:r w:rsidR="00CF1FE8" w:rsidRPr="0041195D">
        <w:rPr>
          <w:b/>
          <w:sz w:val="22"/>
          <w:szCs w:val="22"/>
        </w:rPr>
        <w:tab/>
      </w:r>
      <w:r w:rsidR="00674C58" w:rsidRPr="0041195D">
        <w:rPr>
          <w:b/>
          <w:sz w:val="22"/>
          <w:szCs w:val="22"/>
        </w:rPr>
        <w:t>Γονιμότητα, κ</w:t>
      </w:r>
      <w:r w:rsidRPr="0041195D">
        <w:rPr>
          <w:b/>
          <w:sz w:val="22"/>
          <w:szCs w:val="22"/>
        </w:rPr>
        <w:t>ύηση και γαλουχία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881398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Κύηση</w:t>
      </w:r>
    </w:p>
    <w:p w:rsidR="00F42562" w:rsidRPr="0041195D" w:rsidRDefault="00F42562" w:rsidP="0041195D">
      <w:pPr>
        <w:rPr>
          <w:noProof/>
          <w:sz w:val="22"/>
          <w:szCs w:val="22"/>
        </w:rPr>
      </w:pPr>
      <w:r w:rsidRPr="0041195D">
        <w:rPr>
          <w:noProof/>
          <w:sz w:val="22"/>
          <w:szCs w:val="22"/>
        </w:rPr>
        <w:t xml:space="preserve">Μελέτες σε ζώα δεν </w:t>
      </w:r>
      <w:r w:rsidR="009614CA" w:rsidRPr="0041195D">
        <w:rPr>
          <w:noProof/>
          <w:sz w:val="22"/>
          <w:szCs w:val="22"/>
        </w:rPr>
        <w:t>υποδεικνύουν</w:t>
      </w:r>
      <w:r w:rsidRPr="0041195D">
        <w:rPr>
          <w:noProof/>
          <w:sz w:val="22"/>
          <w:szCs w:val="22"/>
        </w:rPr>
        <w:t xml:space="preserve"> άμεσες ή έμμεσες </w:t>
      </w:r>
      <w:r w:rsidR="009614CA" w:rsidRPr="0041195D">
        <w:rPr>
          <w:noProof/>
          <w:sz w:val="22"/>
          <w:szCs w:val="22"/>
        </w:rPr>
        <w:t>βλαπτικές επιδράσεις</w:t>
      </w:r>
      <w:r w:rsidRPr="0041195D">
        <w:rPr>
          <w:noProof/>
          <w:sz w:val="22"/>
          <w:szCs w:val="22"/>
        </w:rPr>
        <w:t xml:space="preserve"> στην εγκυμοσύνη, στην ανάπτυξη του εμβρύου, στον τοκετό ή στη μεταγεννητική ανάπτυξη (βλέπε 5.3). Δεν υπάρχουν επαρκή δεδομένα από τη χρήση της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σε έγκυες γυναίκες.</w:t>
      </w:r>
      <w:r w:rsidRPr="0041195D">
        <w:rPr>
          <w:noProof/>
          <w:sz w:val="22"/>
          <w:szCs w:val="22"/>
        </w:rPr>
        <w:t xml:space="preserve"> 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674C58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Θηλασμός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Δεν υπάρχουν επαρκή δεδο</w:t>
      </w:r>
      <w:r w:rsidR="005F574F" w:rsidRPr="0041195D">
        <w:rPr>
          <w:sz w:val="22"/>
          <w:szCs w:val="22"/>
        </w:rPr>
        <w:t>μένα σχετικά με την παρουσία της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 στο μητρικό γάλα. Για αυτό το λόγο, η χορήγηση του </w:t>
      </w:r>
      <w:r w:rsidR="00AB26BB"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 xml:space="preserve"> δεν συνιστάται κατά την διάρκεια του θηλασμού.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4.7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Επ</w:t>
      </w:r>
      <w:r w:rsidR="00CC6F75" w:rsidRPr="0041195D">
        <w:rPr>
          <w:b/>
          <w:sz w:val="22"/>
          <w:szCs w:val="22"/>
        </w:rPr>
        <w:t>ι</w:t>
      </w:r>
      <w:r w:rsidRPr="0041195D">
        <w:rPr>
          <w:b/>
          <w:sz w:val="22"/>
          <w:szCs w:val="22"/>
        </w:rPr>
        <w:t>δρ</w:t>
      </w:r>
      <w:r w:rsidR="00CC6F75" w:rsidRPr="0041195D">
        <w:rPr>
          <w:b/>
          <w:sz w:val="22"/>
          <w:szCs w:val="22"/>
        </w:rPr>
        <w:t>ά</w:t>
      </w:r>
      <w:r w:rsidRPr="0041195D">
        <w:rPr>
          <w:b/>
          <w:sz w:val="22"/>
          <w:szCs w:val="22"/>
        </w:rPr>
        <w:t>σ</w:t>
      </w:r>
      <w:r w:rsidR="00CC6F75" w:rsidRPr="0041195D">
        <w:rPr>
          <w:b/>
          <w:sz w:val="22"/>
          <w:szCs w:val="22"/>
        </w:rPr>
        <w:t>εις</w:t>
      </w:r>
      <w:r w:rsidRPr="0041195D">
        <w:rPr>
          <w:b/>
          <w:sz w:val="22"/>
          <w:szCs w:val="22"/>
        </w:rPr>
        <w:t xml:space="preserve"> στην ικανότητα</w:t>
      </w:r>
      <w:r w:rsidR="00881398" w:rsidRPr="0041195D">
        <w:rPr>
          <w:b/>
          <w:sz w:val="22"/>
          <w:szCs w:val="22"/>
        </w:rPr>
        <w:t xml:space="preserve"> οδήγησης και χειρισμού </w:t>
      </w:r>
      <w:r w:rsidR="00CD4455" w:rsidRPr="0041195D">
        <w:rPr>
          <w:b/>
          <w:sz w:val="22"/>
          <w:szCs w:val="22"/>
        </w:rPr>
        <w:t>μηχανημάτων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CC6F75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Το </w:t>
      </w:r>
      <w:r w:rsidR="00AB26BB" w:rsidRPr="0041195D">
        <w:rPr>
          <w:sz w:val="22"/>
          <w:szCs w:val="22"/>
          <w:lang w:val="en-GB"/>
        </w:rPr>
        <w:t>Spectracef</w:t>
      </w:r>
      <w:r w:rsidRPr="0041195D">
        <w:rPr>
          <w:sz w:val="22"/>
          <w:szCs w:val="22"/>
        </w:rPr>
        <w:t xml:space="preserve"> έχει μικρή ή μέτρια επίδραση στην ικανότητα οδήγησης και χειρισμού </w:t>
      </w:r>
      <w:r w:rsidR="00CD4455" w:rsidRPr="0041195D">
        <w:rPr>
          <w:sz w:val="22"/>
          <w:szCs w:val="22"/>
        </w:rPr>
        <w:t>μηχανημάτων</w:t>
      </w:r>
      <w:r w:rsidRPr="0041195D">
        <w:rPr>
          <w:sz w:val="22"/>
          <w:szCs w:val="22"/>
        </w:rPr>
        <w:t xml:space="preserve">. Η </w:t>
      </w:r>
      <w:r w:rsidRPr="0041195D">
        <w:rPr>
          <w:sz w:val="22"/>
          <w:szCs w:val="22"/>
          <w:lang w:val="en-GB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GB"/>
        </w:rPr>
        <w:t>pivoxil</w:t>
      </w:r>
      <w:r w:rsidRPr="0041195D">
        <w:rPr>
          <w:sz w:val="22"/>
          <w:szCs w:val="22"/>
        </w:rPr>
        <w:t xml:space="preserve"> μπορεί να προκαλέσει ζάλη και υπνηλία (βλέπε παράγραφο 4.8).</w:t>
      </w:r>
    </w:p>
    <w:p w:rsidR="00CC6F75" w:rsidRPr="0041195D" w:rsidRDefault="00CC6F75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4.8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Ανεπιθύμητες ενέργειες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6F7F37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Περίπου 6000 ασθενείς, κατά την διάρκεια κλινικών μελετών, έλαβαν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είτε 200 </w:t>
      </w:r>
      <w:r w:rsidRPr="0041195D">
        <w:rPr>
          <w:sz w:val="22"/>
          <w:szCs w:val="22"/>
          <w:lang w:val="en-US"/>
        </w:rPr>
        <w:t>mg</w:t>
      </w:r>
      <w:r w:rsidR="00010A31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 xml:space="preserve">είτε 400 </w:t>
      </w:r>
      <w:r w:rsidRPr="0041195D">
        <w:rPr>
          <w:sz w:val="22"/>
          <w:szCs w:val="22"/>
          <w:lang w:val="en-US"/>
        </w:rPr>
        <w:t>mg</w:t>
      </w:r>
      <w:r w:rsidR="00A26BD1" w:rsidRPr="0041195D">
        <w:rPr>
          <w:sz w:val="22"/>
          <w:szCs w:val="22"/>
        </w:rPr>
        <w:t xml:space="preserve"> δύο φορές ημερησίως έως </w:t>
      </w:r>
      <w:r w:rsidRPr="0041195D">
        <w:rPr>
          <w:sz w:val="22"/>
          <w:szCs w:val="22"/>
        </w:rPr>
        <w:t>και 14 ημέρες. Π</w:t>
      </w:r>
      <w:r w:rsidR="00080D53" w:rsidRPr="0041195D">
        <w:rPr>
          <w:sz w:val="22"/>
          <w:szCs w:val="22"/>
        </w:rPr>
        <w:t xml:space="preserve">ερίπου το 24% των ασθενών ανέφεραν </w:t>
      </w:r>
      <w:r w:rsidRPr="0041195D">
        <w:rPr>
          <w:sz w:val="22"/>
          <w:szCs w:val="22"/>
        </w:rPr>
        <w:t xml:space="preserve">τουλάχιστον μία </w:t>
      </w:r>
      <w:r w:rsidR="00080D53" w:rsidRPr="0041195D">
        <w:rPr>
          <w:sz w:val="22"/>
          <w:szCs w:val="22"/>
        </w:rPr>
        <w:t>ανεπιθύμητ</w:t>
      </w:r>
      <w:r w:rsidRPr="0041195D">
        <w:rPr>
          <w:sz w:val="22"/>
          <w:szCs w:val="22"/>
        </w:rPr>
        <w:t>η</w:t>
      </w:r>
      <w:r w:rsidR="00080D53" w:rsidRPr="0041195D">
        <w:rPr>
          <w:sz w:val="22"/>
          <w:szCs w:val="22"/>
        </w:rPr>
        <w:t xml:space="preserve"> ενέργει</w:t>
      </w:r>
      <w:r w:rsidRPr="0041195D">
        <w:rPr>
          <w:sz w:val="22"/>
          <w:szCs w:val="22"/>
        </w:rPr>
        <w:t>α</w:t>
      </w:r>
      <w:r w:rsidR="00080D53" w:rsidRPr="0041195D">
        <w:rPr>
          <w:sz w:val="22"/>
          <w:szCs w:val="22"/>
        </w:rPr>
        <w:t xml:space="preserve">. </w:t>
      </w:r>
      <w:r w:rsidR="00B27FC4" w:rsidRPr="0041195D">
        <w:rPr>
          <w:sz w:val="22"/>
          <w:szCs w:val="22"/>
        </w:rPr>
        <w:t>Δ</w:t>
      </w:r>
      <w:r w:rsidR="00080D53" w:rsidRPr="0041195D">
        <w:rPr>
          <w:sz w:val="22"/>
          <w:szCs w:val="22"/>
        </w:rPr>
        <w:t>ιακοπή της θεραπείας ως αποτέλεσμα αν</w:t>
      </w:r>
      <w:r w:rsidR="00A26BD1" w:rsidRPr="0041195D">
        <w:rPr>
          <w:sz w:val="22"/>
          <w:szCs w:val="22"/>
        </w:rPr>
        <w:t>επιθύμητων ενεργειών παρουσιάστηκε</w:t>
      </w:r>
      <w:r w:rsidR="00080D53" w:rsidRPr="0041195D">
        <w:rPr>
          <w:sz w:val="22"/>
          <w:szCs w:val="22"/>
        </w:rPr>
        <w:t xml:space="preserve"> σε ποσοστό 2,6% των ασθενών.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Οι </w:t>
      </w:r>
      <w:r w:rsidR="00B27FC4" w:rsidRPr="0041195D">
        <w:rPr>
          <w:sz w:val="22"/>
          <w:szCs w:val="22"/>
        </w:rPr>
        <w:t>συχνότερα</w:t>
      </w:r>
      <w:r w:rsidRPr="0041195D">
        <w:rPr>
          <w:sz w:val="22"/>
          <w:szCs w:val="22"/>
        </w:rPr>
        <w:t xml:space="preserve"> εμφανιζόμενες ανεπιθύμητες ενέργειες ήταν διαταραχές του γαστρεντερικού συστήματος</w:t>
      </w:r>
      <w:r w:rsidR="00172BB5" w:rsidRPr="0041195D">
        <w:rPr>
          <w:sz w:val="22"/>
          <w:szCs w:val="22"/>
        </w:rPr>
        <w:t xml:space="preserve">. Στις περισσότερες μελέτες, </w:t>
      </w:r>
      <w:r w:rsidRPr="0041195D">
        <w:rPr>
          <w:sz w:val="22"/>
          <w:szCs w:val="22"/>
        </w:rPr>
        <w:t>εμφαν</w:t>
      </w:r>
      <w:r w:rsidR="00172BB5" w:rsidRPr="0041195D">
        <w:rPr>
          <w:sz w:val="22"/>
          <w:szCs w:val="22"/>
        </w:rPr>
        <w:t>ίστηκε</w:t>
      </w:r>
      <w:r w:rsidR="000D05B6" w:rsidRPr="0041195D">
        <w:rPr>
          <w:sz w:val="22"/>
          <w:szCs w:val="22"/>
        </w:rPr>
        <w:t xml:space="preserve"> διάρροια</w:t>
      </w:r>
      <w:r w:rsidR="00172BB5" w:rsidRPr="0041195D">
        <w:rPr>
          <w:sz w:val="22"/>
          <w:szCs w:val="22"/>
        </w:rPr>
        <w:t xml:space="preserve"> σε </w:t>
      </w:r>
      <w:r w:rsidRPr="0041195D">
        <w:rPr>
          <w:sz w:val="22"/>
          <w:szCs w:val="22"/>
        </w:rPr>
        <w:t xml:space="preserve"> </w:t>
      </w:r>
      <w:r w:rsidR="00172BB5" w:rsidRPr="0041195D">
        <w:rPr>
          <w:sz w:val="22"/>
          <w:szCs w:val="22"/>
        </w:rPr>
        <w:t xml:space="preserve">περισσότερο από το </w:t>
      </w:r>
      <w:r w:rsidRPr="0041195D">
        <w:rPr>
          <w:sz w:val="22"/>
          <w:szCs w:val="22"/>
        </w:rPr>
        <w:t>10% του συνόλου των ασθενών</w:t>
      </w:r>
      <w:r w:rsidR="00172BB5" w:rsidRPr="0041195D">
        <w:rPr>
          <w:sz w:val="22"/>
          <w:szCs w:val="22"/>
        </w:rPr>
        <w:t xml:space="preserve"> και ήταν </w:t>
      </w:r>
      <w:r w:rsidR="000D05B6" w:rsidRPr="0041195D">
        <w:rPr>
          <w:sz w:val="22"/>
          <w:szCs w:val="22"/>
        </w:rPr>
        <w:t xml:space="preserve">συχνότερη </w:t>
      </w:r>
      <w:r w:rsidR="001C03FD" w:rsidRPr="0041195D">
        <w:rPr>
          <w:sz w:val="22"/>
          <w:szCs w:val="22"/>
        </w:rPr>
        <w:t>με</w:t>
      </w:r>
      <w:r w:rsidR="000D05B6" w:rsidRPr="0041195D">
        <w:rPr>
          <w:sz w:val="22"/>
          <w:szCs w:val="22"/>
        </w:rPr>
        <w:t xml:space="preserve"> τα</w:t>
      </w:r>
      <w:r w:rsidR="001C03FD" w:rsidRPr="0041195D">
        <w:rPr>
          <w:sz w:val="22"/>
          <w:szCs w:val="22"/>
        </w:rPr>
        <w:t xml:space="preserve"> </w:t>
      </w:r>
      <w:r w:rsidR="00172BB5" w:rsidRPr="0041195D">
        <w:rPr>
          <w:sz w:val="22"/>
          <w:szCs w:val="22"/>
        </w:rPr>
        <w:t xml:space="preserve">400 </w:t>
      </w:r>
      <w:r w:rsidR="00172BB5" w:rsidRPr="0041195D">
        <w:rPr>
          <w:sz w:val="22"/>
          <w:szCs w:val="22"/>
          <w:lang w:val="en-US"/>
        </w:rPr>
        <w:t>mg</w:t>
      </w:r>
      <w:r w:rsidR="00172BB5" w:rsidRPr="0041195D">
        <w:rPr>
          <w:sz w:val="22"/>
          <w:szCs w:val="22"/>
        </w:rPr>
        <w:t xml:space="preserve"> από ότι </w:t>
      </w:r>
      <w:r w:rsidR="001C03FD" w:rsidRPr="0041195D">
        <w:rPr>
          <w:sz w:val="22"/>
          <w:szCs w:val="22"/>
        </w:rPr>
        <w:t xml:space="preserve">με </w:t>
      </w:r>
      <w:r w:rsidR="000D05B6" w:rsidRPr="0041195D">
        <w:rPr>
          <w:sz w:val="22"/>
          <w:szCs w:val="22"/>
        </w:rPr>
        <w:t xml:space="preserve">τα </w:t>
      </w:r>
      <w:r w:rsidR="00172BB5" w:rsidRPr="0041195D">
        <w:rPr>
          <w:sz w:val="22"/>
          <w:szCs w:val="22"/>
        </w:rPr>
        <w:t xml:space="preserve">200 </w:t>
      </w:r>
      <w:r w:rsidR="00172BB5" w:rsidRPr="0041195D">
        <w:rPr>
          <w:sz w:val="22"/>
          <w:szCs w:val="22"/>
          <w:lang w:val="en-US"/>
        </w:rPr>
        <w:t>mg</w:t>
      </w:r>
      <w:r w:rsidR="00172BB5" w:rsidRPr="0041195D">
        <w:rPr>
          <w:sz w:val="22"/>
          <w:szCs w:val="22"/>
        </w:rPr>
        <w:t xml:space="preserve"> </w:t>
      </w:r>
      <w:r w:rsidR="001C03FD" w:rsidRPr="0041195D">
        <w:rPr>
          <w:sz w:val="22"/>
          <w:szCs w:val="22"/>
        </w:rPr>
        <w:t xml:space="preserve">δύο φορές </w:t>
      </w:r>
      <w:r w:rsidR="00172BB5" w:rsidRPr="0041195D">
        <w:rPr>
          <w:sz w:val="22"/>
          <w:szCs w:val="22"/>
        </w:rPr>
        <w:t>ημερησίως</w:t>
      </w:r>
      <w:r w:rsidRPr="0041195D">
        <w:rPr>
          <w:sz w:val="22"/>
          <w:szCs w:val="22"/>
        </w:rPr>
        <w:t>. Οι παρατηρ</w:t>
      </w:r>
      <w:r w:rsidR="000D05B6" w:rsidRPr="0041195D">
        <w:rPr>
          <w:sz w:val="22"/>
          <w:szCs w:val="22"/>
        </w:rPr>
        <w:t>ηθείσες</w:t>
      </w:r>
      <w:r w:rsidRPr="0041195D">
        <w:rPr>
          <w:sz w:val="22"/>
          <w:szCs w:val="22"/>
        </w:rPr>
        <w:t xml:space="preserve"> ανεπιθύμητες ενέργειες </w:t>
      </w:r>
      <w:r w:rsidR="000E501D" w:rsidRPr="0041195D">
        <w:rPr>
          <w:sz w:val="22"/>
          <w:szCs w:val="22"/>
        </w:rPr>
        <w:t xml:space="preserve">που αναφέρθηκαν είτε κατά τη διάρκεια κλινικών δοκιμών είτε μετά την κυκλοφορία του φαρμάκου, </w:t>
      </w:r>
      <w:r w:rsidRPr="0041195D">
        <w:rPr>
          <w:sz w:val="22"/>
          <w:szCs w:val="22"/>
        </w:rPr>
        <w:t>περιγράφονται στην συνέχεια:</w:t>
      </w:r>
    </w:p>
    <w:p w:rsidR="00D448E8" w:rsidRPr="0041195D" w:rsidRDefault="00D448E8" w:rsidP="0041195D">
      <w:pPr>
        <w:rPr>
          <w:noProof/>
          <w:sz w:val="22"/>
          <w:szCs w:val="22"/>
        </w:rPr>
      </w:pPr>
      <w:r w:rsidRPr="0041195D">
        <w:rPr>
          <w:bCs/>
          <w:sz w:val="22"/>
          <w:szCs w:val="22"/>
        </w:rPr>
        <w:t>Εντός κάθε κατηγορίας συχνότητας εμφάνισης, οι ανεπιθύμητες ενέργειες παρατίθενται κατά φθίνουσα σειρά σοβαρότητας.</w:t>
      </w:r>
    </w:p>
    <w:p w:rsidR="000D05B6" w:rsidRPr="0041195D" w:rsidRDefault="000D05B6">
      <w:pPr>
        <w:tabs>
          <w:tab w:val="left" w:pos="4600"/>
        </w:tabs>
        <w:jc w:val="both"/>
        <w:rPr>
          <w:sz w:val="22"/>
          <w:szCs w:val="22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560"/>
        <w:gridCol w:w="1559"/>
        <w:gridCol w:w="1559"/>
        <w:gridCol w:w="1487"/>
      </w:tblGrid>
      <w:tr w:rsidR="006348C2" w:rsidRPr="0041195D" w:rsidTr="0041195D">
        <w:tc>
          <w:tcPr>
            <w:tcW w:w="1418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Κατηγορία</w:t>
            </w:r>
            <w:r w:rsidR="0042716C" w:rsidRPr="0041195D">
              <w:rPr>
                <w:b/>
                <w:sz w:val="22"/>
                <w:szCs w:val="22"/>
              </w:rPr>
              <w:t xml:space="preserve"> </w:t>
            </w:r>
            <w:r w:rsidRPr="0041195D">
              <w:rPr>
                <w:b/>
                <w:sz w:val="22"/>
                <w:szCs w:val="22"/>
              </w:rPr>
              <w:t>/</w:t>
            </w:r>
            <w:r w:rsidR="0042716C" w:rsidRPr="0041195D">
              <w:rPr>
                <w:b/>
                <w:sz w:val="22"/>
                <w:szCs w:val="22"/>
              </w:rPr>
              <w:t xml:space="preserve"> </w:t>
            </w:r>
            <w:r w:rsidRPr="0041195D">
              <w:rPr>
                <w:b/>
                <w:sz w:val="22"/>
                <w:szCs w:val="22"/>
              </w:rPr>
              <w:t>Οργάνου Συστήματος</w:t>
            </w:r>
          </w:p>
        </w:tc>
        <w:tc>
          <w:tcPr>
            <w:tcW w:w="1559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Πολύ συχνές ανεπιθύμητες ενέργειες</w:t>
            </w:r>
          </w:p>
          <w:p w:rsidR="003152C9" w:rsidRPr="0041195D" w:rsidRDefault="003152C9">
            <w:pPr>
              <w:rPr>
                <w:b/>
                <w:sz w:val="22"/>
                <w:szCs w:val="22"/>
                <w:lang w:val="en-US"/>
              </w:rPr>
            </w:pPr>
            <w:r w:rsidRPr="0041195D">
              <w:rPr>
                <w:b/>
                <w:sz w:val="22"/>
                <w:szCs w:val="22"/>
              </w:rPr>
              <w:t>(≥1/10</w:t>
            </w:r>
            <w:r w:rsidRPr="0041195D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Συχνές ανεπιθύμητες ενέργειες</w:t>
            </w:r>
          </w:p>
          <w:p w:rsidR="003152C9" w:rsidRPr="0041195D" w:rsidRDefault="003152C9">
            <w:pPr>
              <w:rPr>
                <w:b/>
                <w:sz w:val="22"/>
                <w:szCs w:val="22"/>
                <w:lang w:val="en-US"/>
              </w:rPr>
            </w:pPr>
            <w:r w:rsidRPr="0041195D">
              <w:rPr>
                <w:b/>
                <w:sz w:val="22"/>
                <w:szCs w:val="22"/>
                <w:lang w:val="en-US"/>
              </w:rPr>
              <w:t>(</w:t>
            </w:r>
            <w:r w:rsidRPr="0041195D">
              <w:rPr>
                <w:b/>
                <w:sz w:val="22"/>
                <w:szCs w:val="22"/>
              </w:rPr>
              <w:t>≥1/100</w:t>
            </w:r>
            <w:r w:rsidRPr="0041195D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41195D">
              <w:rPr>
                <w:b/>
                <w:sz w:val="22"/>
                <w:szCs w:val="22"/>
              </w:rPr>
              <w:t>&lt;1/10</w:t>
            </w:r>
            <w:r w:rsidRPr="0041195D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Όχι συχνές ανεπιθύμητες ενέργειες</w:t>
            </w:r>
          </w:p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(≥1/1.000, &lt;1/100)</w:t>
            </w:r>
          </w:p>
        </w:tc>
        <w:tc>
          <w:tcPr>
            <w:tcW w:w="1559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Σπάνιες ανεπιθύμητες ενέργειες</w:t>
            </w:r>
          </w:p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(≥1/10.000, &lt;1/1.000)</w:t>
            </w:r>
          </w:p>
        </w:tc>
        <w:tc>
          <w:tcPr>
            <w:tcW w:w="1487" w:type="dxa"/>
          </w:tcPr>
          <w:p w:rsidR="003152C9" w:rsidRPr="0041195D" w:rsidRDefault="003152C9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Άγνωστες (δεν μπορούν να εκτιμηθούν απ</w:t>
            </w:r>
            <w:r w:rsidR="00805D40" w:rsidRPr="0041195D">
              <w:rPr>
                <w:b/>
                <w:sz w:val="22"/>
                <w:szCs w:val="22"/>
              </w:rPr>
              <w:t>ό</w:t>
            </w:r>
            <w:r w:rsidRPr="0041195D">
              <w:rPr>
                <w:b/>
                <w:sz w:val="22"/>
                <w:szCs w:val="22"/>
              </w:rPr>
              <w:t xml:space="preserve"> τα </w:t>
            </w:r>
            <w:r w:rsidR="006348C2" w:rsidRPr="0041195D">
              <w:rPr>
                <w:b/>
                <w:sz w:val="22"/>
                <w:szCs w:val="22"/>
              </w:rPr>
              <w:t xml:space="preserve">διαθέσιμα </w:t>
            </w:r>
            <w:r w:rsidRPr="0041195D">
              <w:rPr>
                <w:b/>
                <w:sz w:val="22"/>
                <w:szCs w:val="22"/>
              </w:rPr>
              <w:t>στοιχεία</w:t>
            </w:r>
            <w:r w:rsidR="00763B8B" w:rsidRPr="0041195D">
              <w:rPr>
                <w:b/>
                <w:sz w:val="22"/>
                <w:szCs w:val="22"/>
              </w:rPr>
              <w:t>)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Παρακλινικές εξετάσεις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Λευκοπενία, </w:t>
            </w:r>
            <w:r w:rsidR="00523334" w:rsidRPr="0041195D">
              <w:rPr>
                <w:sz w:val="21"/>
                <w:szCs w:val="21"/>
              </w:rPr>
              <w:t xml:space="preserve">αυξημένη </w:t>
            </w:r>
            <w:r w:rsidRPr="0041195D">
              <w:rPr>
                <w:sz w:val="21"/>
                <w:szCs w:val="21"/>
                <w:lang w:val="en-US"/>
              </w:rPr>
              <w:t>ALT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Παρατεταμένος χρόνος πήξης, αυξημένο </w:t>
            </w:r>
            <w:r w:rsidRPr="0041195D">
              <w:rPr>
                <w:sz w:val="21"/>
                <w:szCs w:val="21"/>
                <w:lang w:val="en-US"/>
              </w:rPr>
              <w:t>AST</w:t>
            </w:r>
            <w:r w:rsidRPr="0041195D">
              <w:rPr>
                <w:sz w:val="21"/>
                <w:szCs w:val="21"/>
              </w:rPr>
              <w:t>, αυξημένη αλκαλική φωσφατάση, λευκωματινου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ρία, μειωμένος χρόνος θρομβοπλαστί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 xml:space="preserve">νης, αυξημένη </w:t>
            </w:r>
            <w:r w:rsidRPr="0041195D">
              <w:rPr>
                <w:sz w:val="21"/>
                <w:szCs w:val="21"/>
                <w:lang w:val="en-US"/>
              </w:rPr>
              <w:lastRenderedPageBreak/>
              <w:t>LDH</w:t>
            </w:r>
            <w:r w:rsidRPr="0041195D">
              <w:rPr>
                <w:sz w:val="21"/>
                <w:szCs w:val="21"/>
              </w:rPr>
              <w:t xml:space="preserve"> </w:t>
            </w:r>
            <w:r w:rsidR="008D6E0D" w:rsidRPr="0041195D">
              <w:rPr>
                <w:sz w:val="21"/>
                <w:szCs w:val="21"/>
              </w:rPr>
              <w:t xml:space="preserve">και </w:t>
            </w:r>
            <w:r w:rsidRPr="0041195D">
              <w:rPr>
                <w:sz w:val="21"/>
                <w:szCs w:val="21"/>
              </w:rPr>
              <w:t>αυξημένη κρεατινίνη</w:t>
            </w:r>
          </w:p>
        </w:tc>
        <w:tc>
          <w:tcPr>
            <w:tcW w:w="1487" w:type="dxa"/>
          </w:tcPr>
          <w:p w:rsidR="004E5204" w:rsidRPr="0041195D" w:rsidRDefault="00B53FEB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  <w:lang w:val="en-GB"/>
              </w:rPr>
              <w:lastRenderedPageBreak/>
              <w:t>M</w:t>
            </w:r>
            <w:r w:rsidR="004E5204" w:rsidRPr="0041195D">
              <w:rPr>
                <w:sz w:val="21"/>
                <w:szCs w:val="21"/>
              </w:rPr>
              <w:t>είωση καρνιτίνης ορού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lastRenderedPageBreak/>
              <w:t>Καρδιακές διαταραχές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Κολπική μαρμαρυγή, καρδιακή ανεπάρκεια, </w:t>
            </w:r>
            <w:r w:rsidR="00AD482E" w:rsidRPr="0041195D">
              <w:rPr>
                <w:sz w:val="21"/>
                <w:szCs w:val="21"/>
              </w:rPr>
              <w:t>συγκοπτική κρίση</w:t>
            </w:r>
            <w:r w:rsidRPr="0041195D">
              <w:rPr>
                <w:sz w:val="21"/>
                <w:szCs w:val="21"/>
              </w:rPr>
              <w:t>, ταχυκαρδία, κοιλιακές έκτακτες συστολές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αιμοποιητι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κού και του λεμφικού συστήματος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Θρομβοκυττά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ρωση, λευκοπενία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Ηωσινοφιλία, </w:t>
            </w:r>
            <w:r w:rsidR="00DF6614" w:rsidRPr="0041195D">
              <w:rPr>
                <w:sz w:val="21"/>
                <w:szCs w:val="21"/>
              </w:rPr>
              <w:t xml:space="preserve">ουδετεροπενία, </w:t>
            </w:r>
            <w:r w:rsidRPr="0041195D">
              <w:rPr>
                <w:sz w:val="21"/>
                <w:szCs w:val="21"/>
              </w:rPr>
              <w:t>θρομβοκυττο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πενία, αιμολυτική αναιμία, λεμφαδενοπά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θεια</w:t>
            </w:r>
          </w:p>
        </w:tc>
        <w:tc>
          <w:tcPr>
            <w:tcW w:w="1487" w:type="dxa"/>
          </w:tcPr>
          <w:p w:rsidR="004E5204" w:rsidRPr="0041195D" w:rsidRDefault="004E5204" w:rsidP="0041195D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Ακκοκιοκυτ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ταραιμία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νευρικού συστήματος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color w:val="000000"/>
                <w:sz w:val="21"/>
                <w:szCs w:val="21"/>
              </w:rPr>
            </w:pPr>
            <w:r w:rsidRPr="0041195D">
              <w:rPr>
                <w:color w:val="000000"/>
                <w:sz w:val="21"/>
                <w:szCs w:val="21"/>
              </w:rPr>
              <w:t>Κεφαλαλγία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Νευρικότητα, ζάλη, αϋπνία, υπνηλία, διαταραχές ύπνου 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Αμνησία, ασυνέργια, υπερτονία, μηνιγγίτιδα, τρόμος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Οφθαλμικές διαταραχές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Αμβλυωπία, οφθαλμική διαταραχή, πόνος του οφθαλμού, βλεφαρίτιδα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ωτός και του λαβυρίνθου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Εμβοές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αναπνευστι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κού συστήματος, του θώρακα και του μεσοθωρα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κίου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Φαρυγγίτιδα, ρινίτιδα, παραρρινοκολ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πίτιδα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Άσθμα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Ηωσινοφιλική πνευμονία</w:t>
            </w:r>
            <w:r w:rsidRPr="0041195D">
              <w:rPr>
                <w:sz w:val="21"/>
                <w:szCs w:val="21"/>
                <w:lang w:val="fr-FR"/>
              </w:rPr>
              <w:t xml:space="preserve">, </w:t>
            </w:r>
            <w:r w:rsidRPr="0041195D">
              <w:rPr>
                <w:sz w:val="21"/>
                <w:szCs w:val="21"/>
              </w:rPr>
              <w:t>διάμεση πνευμονία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γαστρεντερι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κού συστήματος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Διάρροια</w:t>
            </w: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Ναυτία, κοιλιακό άλγος, δυσπεψία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Δυσκοιλιότητα, μετεωρισμός, έμετος, καντιντίαση του στόματος, ερυγές, ξηροστομία, δυσγευσία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Στοματίτιδα, στοματικ</w:t>
            </w:r>
            <w:r w:rsidR="00A27BDF" w:rsidRPr="0041195D">
              <w:rPr>
                <w:sz w:val="21"/>
                <w:szCs w:val="21"/>
              </w:rPr>
              <w:t>ά έλκη,</w:t>
            </w:r>
            <w:r w:rsidRPr="0041195D">
              <w:rPr>
                <w:sz w:val="21"/>
                <w:szCs w:val="21"/>
              </w:rPr>
              <w:t xml:space="preserve"> αιμορραγική κολίτιδα</w:t>
            </w:r>
            <w:r w:rsidR="00A27BDF" w:rsidRPr="0041195D">
              <w:rPr>
                <w:sz w:val="21"/>
                <w:szCs w:val="21"/>
              </w:rPr>
              <w:t>,</w:t>
            </w:r>
            <w:r w:rsidRPr="0041195D">
              <w:rPr>
                <w:sz w:val="21"/>
                <w:szCs w:val="21"/>
              </w:rPr>
              <w:t xml:space="preserve"> ελκώδης</w:t>
            </w:r>
            <w:r w:rsidR="00A27BDF" w:rsidRPr="0041195D">
              <w:rPr>
                <w:sz w:val="21"/>
                <w:szCs w:val="21"/>
              </w:rPr>
              <w:t xml:space="preserve"> κολίτιδα</w:t>
            </w:r>
            <w:r w:rsidRPr="0041195D">
              <w:rPr>
                <w:sz w:val="21"/>
                <w:szCs w:val="21"/>
              </w:rPr>
              <w:t>, αιμορραγία του γαστρεντερικού σωλήνα, γλωσσίτιδα, λόξυγκας, δυσχρωμα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 xml:space="preserve">τισμένη </w:t>
            </w:r>
            <w:r w:rsidRPr="0041195D">
              <w:rPr>
                <w:sz w:val="21"/>
                <w:szCs w:val="21"/>
              </w:rPr>
              <w:lastRenderedPageBreak/>
              <w:t>γλώσσα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lastRenderedPageBreak/>
              <w:t>Διαταραχές των νεφρών και των ουροφόρων οδών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Δυσουρία, πόνος στη νεφρική χώρα, νεφρίτιδα, νυκτο</w:t>
            </w:r>
            <w:r w:rsidR="005F6A39" w:rsidRPr="0041195D">
              <w:rPr>
                <w:sz w:val="21"/>
                <w:szCs w:val="21"/>
              </w:rPr>
              <w:t>υρία, πολυουρία, ακράτεια, λευκωματινου</w:t>
            </w:r>
            <w:r w:rsidR="0007501E" w:rsidRPr="0041195D">
              <w:rPr>
                <w:sz w:val="21"/>
                <w:szCs w:val="21"/>
              </w:rPr>
              <w:t>-</w:t>
            </w:r>
            <w:r w:rsidR="005F6A39" w:rsidRPr="0041195D">
              <w:rPr>
                <w:sz w:val="21"/>
                <w:szCs w:val="21"/>
              </w:rPr>
              <w:t>ρία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Οξεία νεφρική ανεπάρκεια</w:t>
            </w:r>
          </w:p>
        </w:tc>
      </w:tr>
      <w:tr w:rsidR="006348C2" w:rsidRPr="0041195D" w:rsidTr="0041195D">
        <w:trPr>
          <w:trHeight w:val="2180"/>
        </w:trPr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δέρματος και του υποδόριου ιστού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Εξάνθημα, κνησμός, κνίδωση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Ακμή, αλωπεκία, έκζεμα, αποφολιδωτική δερματίτιδα, έρπης απλός, αντίδραση </w:t>
            </w:r>
            <w:r w:rsidR="00FE7893" w:rsidRPr="0041195D">
              <w:rPr>
                <w:sz w:val="21"/>
                <w:szCs w:val="21"/>
              </w:rPr>
              <w:t>φωτο</w:t>
            </w:r>
            <w:r w:rsidRPr="0041195D">
              <w:rPr>
                <w:sz w:val="21"/>
                <w:szCs w:val="21"/>
              </w:rPr>
              <w:t>ευαισθη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σίας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Σύνδρομο </w:t>
            </w:r>
            <w:r w:rsidRPr="0041195D">
              <w:rPr>
                <w:sz w:val="21"/>
                <w:szCs w:val="21"/>
                <w:lang w:val="en-GB"/>
              </w:rPr>
              <w:t>Stevens</w:t>
            </w:r>
            <w:r w:rsidRPr="0041195D">
              <w:rPr>
                <w:sz w:val="21"/>
                <w:szCs w:val="21"/>
              </w:rPr>
              <w:t xml:space="preserve"> </w:t>
            </w:r>
            <w:r w:rsidRPr="0041195D">
              <w:rPr>
                <w:sz w:val="21"/>
                <w:szCs w:val="21"/>
                <w:lang w:val="en-GB"/>
              </w:rPr>
              <w:t>Johnson</w:t>
            </w:r>
            <w:r w:rsidRPr="0041195D">
              <w:rPr>
                <w:sz w:val="21"/>
                <w:szCs w:val="21"/>
              </w:rPr>
              <w:t>, πολύμορφο ερύθημα, τοξική επιδερμική νεκρόλυση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μυοσκελετι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κού συστήματος, του συνδετικού ιστού και των οστών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Μυαλγία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μεταβο</w:t>
            </w:r>
            <w:r w:rsidR="00247EAD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λισμού και της θρέψης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Ανορεξία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Αφυδάτωση, υπ</w:t>
            </w:r>
            <w:r w:rsidR="00A57861" w:rsidRPr="0041195D">
              <w:rPr>
                <w:sz w:val="21"/>
                <w:szCs w:val="21"/>
              </w:rPr>
              <w:t>ερ</w:t>
            </w:r>
            <w:r w:rsidRPr="0041195D">
              <w:rPr>
                <w:sz w:val="21"/>
                <w:szCs w:val="21"/>
              </w:rPr>
              <w:t>γλυκαιμία, υποκαλιαιμία, υποπρωτεϊναι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μία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Λοιμώξεις και παρασιτώ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σεις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Κολπική καντιντίαση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Μυκητίαση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Ουρολοίμωξη, κολίτιδα σχετιζόμενη με </w:t>
            </w:r>
            <w:r w:rsidRPr="0041195D">
              <w:rPr>
                <w:i/>
                <w:sz w:val="21"/>
                <w:szCs w:val="21"/>
              </w:rPr>
              <w:t>Clostridium difficile</w:t>
            </w:r>
            <w:r w:rsidRPr="0041195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Αγγειακές διαταραχές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Ορθοστατική υπόταση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Γενικές διαταραχές και καταστάσεις της οδού χορήγησης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Πυρετός, εξασθένιση, άλγος, εφίδρωση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Κακοσμία σώματος, ρίγη</w:t>
            </w:r>
          </w:p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noProof/>
                <w:sz w:val="21"/>
                <w:szCs w:val="21"/>
              </w:rPr>
              <w:t>Διαταραχές του ανοσοποιητι</w:t>
            </w:r>
            <w:r w:rsidR="00CF0D06" w:rsidRPr="0041195D">
              <w:rPr>
                <w:noProof/>
                <w:sz w:val="21"/>
                <w:szCs w:val="21"/>
              </w:rPr>
              <w:t>-</w:t>
            </w:r>
            <w:r w:rsidRPr="0041195D">
              <w:rPr>
                <w:noProof/>
                <w:sz w:val="21"/>
                <w:szCs w:val="21"/>
              </w:rPr>
              <w:t>κού συστήματος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  <w:lang w:val="en-GB"/>
              </w:rPr>
            </w:pPr>
            <w:r w:rsidRPr="0041195D">
              <w:rPr>
                <w:sz w:val="21"/>
                <w:szCs w:val="21"/>
              </w:rPr>
              <w:t>Αναφυλακτική</w:t>
            </w:r>
            <w:r w:rsidRPr="0041195D">
              <w:rPr>
                <w:sz w:val="21"/>
                <w:szCs w:val="21"/>
                <w:lang w:val="en-GB"/>
              </w:rPr>
              <w:t xml:space="preserve"> </w:t>
            </w:r>
            <w:r w:rsidRPr="0041195D">
              <w:rPr>
                <w:sz w:val="21"/>
                <w:szCs w:val="21"/>
              </w:rPr>
              <w:t>καταπληξία</w:t>
            </w:r>
            <w:r w:rsidRPr="0041195D">
              <w:rPr>
                <w:sz w:val="21"/>
                <w:szCs w:val="21"/>
                <w:lang w:val="en-GB"/>
              </w:rPr>
              <w:t xml:space="preserve">, </w:t>
            </w:r>
            <w:r w:rsidRPr="0041195D">
              <w:rPr>
                <w:sz w:val="21"/>
                <w:szCs w:val="21"/>
              </w:rPr>
              <w:t>ορονοσία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ήπατος και των χοληφόρων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Διαταραχή ηπατικής λειτουργίας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Χολερυθριν</w:t>
            </w:r>
            <w:r w:rsidR="00A57861" w:rsidRPr="0041195D">
              <w:rPr>
                <w:sz w:val="21"/>
                <w:szCs w:val="21"/>
              </w:rPr>
              <w:t>αι</w:t>
            </w:r>
            <w:r w:rsidR="0007501E" w:rsidRPr="0041195D">
              <w:rPr>
                <w:sz w:val="21"/>
                <w:szCs w:val="21"/>
              </w:rPr>
              <w:t>-</w:t>
            </w:r>
            <w:r w:rsidR="00A57861" w:rsidRPr="0041195D">
              <w:rPr>
                <w:sz w:val="21"/>
                <w:szCs w:val="21"/>
              </w:rPr>
              <w:t>μ</w:t>
            </w:r>
            <w:r w:rsidRPr="0041195D">
              <w:rPr>
                <w:sz w:val="21"/>
                <w:szCs w:val="21"/>
              </w:rPr>
              <w:t>ία</w:t>
            </w:r>
          </w:p>
        </w:tc>
        <w:tc>
          <w:tcPr>
            <w:tcW w:w="1487" w:type="dxa"/>
          </w:tcPr>
          <w:p w:rsidR="004E5204" w:rsidRPr="0041195D" w:rsidRDefault="000E501D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Βλάβη του ήπατος, ηπατίτιδα</w:t>
            </w: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Διαταραχές του αναπαραγωγι</w:t>
            </w:r>
            <w:r w:rsidR="00CF0D06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 xml:space="preserve">κού </w:t>
            </w:r>
            <w:r w:rsidRPr="0041195D">
              <w:rPr>
                <w:sz w:val="21"/>
                <w:szCs w:val="21"/>
              </w:rPr>
              <w:lastRenderedPageBreak/>
              <w:t>συστήματος και των μαστών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Κολπίτιδα, </w:t>
            </w:r>
            <w:r w:rsidRPr="0041195D">
              <w:rPr>
                <w:color w:val="000000"/>
                <w:sz w:val="21"/>
                <w:szCs w:val="21"/>
              </w:rPr>
              <w:t>λευκόρροια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 xml:space="preserve">Μασταλγία, διαταραχές εμμήνου ρύσης, </w:t>
            </w:r>
            <w:r w:rsidRPr="0041195D">
              <w:rPr>
                <w:sz w:val="21"/>
                <w:szCs w:val="21"/>
              </w:rPr>
              <w:lastRenderedPageBreak/>
              <w:t>μητρορραγία, στυτική δυσλειτουργία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  <w:tr w:rsidR="006348C2" w:rsidRPr="0041195D" w:rsidTr="0041195D">
        <w:tc>
          <w:tcPr>
            <w:tcW w:w="1418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lastRenderedPageBreak/>
              <w:t>Ψυχιατρικές διαταραχές</w:t>
            </w: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  <w:r w:rsidRPr="0041195D">
              <w:rPr>
                <w:sz w:val="21"/>
                <w:szCs w:val="21"/>
              </w:rPr>
              <w:t>Άνοια, αποπροσωπο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>ποίηση, συναισθηματι</w:t>
            </w:r>
            <w:r w:rsidR="0007501E" w:rsidRPr="0041195D">
              <w:rPr>
                <w:sz w:val="21"/>
                <w:szCs w:val="21"/>
              </w:rPr>
              <w:t>-</w:t>
            </w:r>
            <w:r w:rsidRPr="0041195D">
              <w:rPr>
                <w:sz w:val="21"/>
                <w:szCs w:val="21"/>
              </w:rPr>
              <w:t xml:space="preserve">κή αδυναμία, ευφορία, ψευδαισθήσεις, διαταραχές σκέψης, </w:t>
            </w:r>
            <w:r w:rsidR="00FE7893" w:rsidRPr="0041195D">
              <w:rPr>
                <w:sz w:val="21"/>
                <w:szCs w:val="21"/>
              </w:rPr>
              <w:t>αυξημένη γενετήσια ορμή</w:t>
            </w:r>
          </w:p>
        </w:tc>
        <w:tc>
          <w:tcPr>
            <w:tcW w:w="1487" w:type="dxa"/>
          </w:tcPr>
          <w:p w:rsidR="004E5204" w:rsidRPr="0041195D" w:rsidRDefault="004E5204">
            <w:pPr>
              <w:rPr>
                <w:sz w:val="21"/>
                <w:szCs w:val="21"/>
              </w:rPr>
            </w:pPr>
          </w:p>
        </w:tc>
      </w:tr>
    </w:tbl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4A78E4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Ο</w:t>
      </w:r>
      <w:r w:rsidR="00080D53" w:rsidRPr="0041195D">
        <w:rPr>
          <w:sz w:val="22"/>
          <w:szCs w:val="22"/>
        </w:rPr>
        <w:t>ι ακόλουθες ανεπιθύμητες ενέργειες μπορούν να εμφανιστούν</w:t>
      </w:r>
      <w:r w:rsidRPr="0041195D">
        <w:rPr>
          <w:sz w:val="22"/>
          <w:szCs w:val="22"/>
        </w:rPr>
        <w:t>, καθώς έχουν παρατηρηθεί σε άλλες κεφαλοσπορίνες</w:t>
      </w:r>
      <w:r w:rsidR="00E96E12" w:rsidRPr="0041195D">
        <w:rPr>
          <w:sz w:val="22"/>
          <w:szCs w:val="22"/>
        </w:rPr>
        <w:t>:</w:t>
      </w:r>
      <w:r w:rsidR="00080D53" w:rsidRPr="0041195D">
        <w:rPr>
          <w:sz w:val="22"/>
          <w:szCs w:val="22"/>
        </w:rPr>
        <w:t xml:space="preserve"> χολόσταση και απλαστική αναιμία.</w:t>
      </w:r>
    </w:p>
    <w:p w:rsidR="004F7230" w:rsidRPr="0041195D" w:rsidRDefault="004F7230">
      <w:pPr>
        <w:tabs>
          <w:tab w:val="left" w:pos="900"/>
        </w:tabs>
        <w:rPr>
          <w:b/>
          <w:sz w:val="22"/>
          <w:szCs w:val="22"/>
        </w:rPr>
      </w:pPr>
    </w:p>
    <w:p w:rsidR="00D2773C" w:rsidRPr="0041195D" w:rsidRDefault="00D2773C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1195D">
        <w:rPr>
          <w:noProof/>
          <w:sz w:val="22"/>
          <w:szCs w:val="22"/>
          <w:u w:val="single"/>
        </w:rPr>
        <w:t>Αναφορά πιθανολογούμενων ανεπιθύμητων ενεργειών</w:t>
      </w:r>
    </w:p>
    <w:p w:rsidR="00D2773C" w:rsidRPr="0041195D" w:rsidRDefault="00D2773C">
      <w:pPr>
        <w:rPr>
          <w:rFonts w:eastAsia="Calibri"/>
          <w:sz w:val="22"/>
          <w:szCs w:val="22"/>
          <w:lang w:eastAsia="zh-CN"/>
        </w:rPr>
      </w:pPr>
      <w:r w:rsidRPr="0041195D">
        <w:rPr>
          <w:sz w:val="22"/>
          <w:szCs w:val="22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41195D">
        <w:rPr>
          <w:noProof/>
          <w:sz w:val="22"/>
          <w:szCs w:val="22"/>
        </w:rPr>
        <w:t>.</w:t>
      </w:r>
      <w:r w:rsidRPr="0041195D">
        <w:rPr>
          <w:sz w:val="22"/>
          <w:szCs w:val="22"/>
        </w:rPr>
        <w:t xml:space="preserve"> Επιτρέπει τη συνεχή παρακολούθηση της σχέσης οφέλους-κινδύνου του φαρμακευτικού προϊόντος</w:t>
      </w:r>
      <w:r w:rsidRPr="0041195D">
        <w:rPr>
          <w:noProof/>
          <w:sz w:val="22"/>
          <w:szCs w:val="22"/>
        </w:rPr>
        <w:t>.</w:t>
      </w:r>
      <w:r w:rsidRPr="0041195D">
        <w:rPr>
          <w:sz w:val="22"/>
          <w:szCs w:val="22"/>
        </w:rPr>
        <w:t xml:space="preserve"> Ζητείται από τους επαγγελματίες </w:t>
      </w:r>
      <w:r w:rsidR="00CD4455" w:rsidRPr="0041195D">
        <w:rPr>
          <w:sz w:val="22"/>
          <w:szCs w:val="22"/>
        </w:rPr>
        <w:t xml:space="preserve">υγείας </w:t>
      </w:r>
      <w:r w:rsidRPr="0041195D">
        <w:rPr>
          <w:sz w:val="22"/>
          <w:szCs w:val="22"/>
        </w:rPr>
        <w:t xml:space="preserve">να αναφέρουν οποιεσδήποτε πιθανολογούμενες ανεπιθύμητες ενέργειες </w:t>
      </w:r>
      <w:r w:rsidRPr="0041195D">
        <w:rPr>
          <w:color w:val="000000"/>
          <w:sz w:val="22"/>
          <w:szCs w:val="22"/>
          <w:lang w:eastAsia="en-GB" w:bidi="or-IN"/>
        </w:rPr>
        <w:t xml:space="preserve">στον </w:t>
      </w:r>
      <w:r w:rsidRPr="0041195D">
        <w:rPr>
          <w:rFonts w:eastAsia="Calibri"/>
          <w:noProof/>
          <w:sz w:val="22"/>
          <w:szCs w:val="22"/>
          <w:lang w:eastAsia="zh-CN"/>
        </w:rPr>
        <w:t xml:space="preserve">Εθνικό Οργανισμό Φαρμάκων (Μεσογείων 284, GR-15562 Χολαργός, Αθήνα, Τηλ: + 30 </w:t>
      </w:r>
      <w:r w:rsidRPr="0041195D">
        <w:rPr>
          <w:rFonts w:eastAsia="Calibri"/>
          <w:sz w:val="22"/>
          <w:szCs w:val="22"/>
          <w:lang w:eastAsia="zh-CN"/>
        </w:rPr>
        <w:t>213</w:t>
      </w:r>
      <w:r w:rsidR="00D91B7B" w:rsidRPr="0041195D">
        <w:rPr>
          <w:rFonts w:eastAsia="Calibri"/>
          <w:sz w:val="22"/>
          <w:szCs w:val="22"/>
          <w:lang w:eastAsia="zh-CN"/>
        </w:rPr>
        <w:t xml:space="preserve"> </w:t>
      </w:r>
      <w:r w:rsidRPr="0041195D">
        <w:rPr>
          <w:rFonts w:eastAsia="Calibri"/>
          <w:sz w:val="22"/>
          <w:szCs w:val="22"/>
          <w:lang w:eastAsia="zh-CN"/>
        </w:rPr>
        <w:t>2040380/337, Φαξ</w:t>
      </w:r>
      <w:r w:rsidRPr="0041195D">
        <w:rPr>
          <w:rFonts w:eastAsia="Calibri"/>
          <w:noProof/>
          <w:sz w:val="22"/>
          <w:szCs w:val="22"/>
          <w:lang w:eastAsia="zh-CN"/>
        </w:rPr>
        <w:t>: +</w:t>
      </w:r>
      <w:r w:rsidR="00D35C21" w:rsidRPr="0041195D">
        <w:rPr>
          <w:rFonts w:eastAsia="Calibri"/>
          <w:noProof/>
          <w:sz w:val="22"/>
          <w:szCs w:val="22"/>
          <w:lang w:val="en-US" w:eastAsia="zh-CN"/>
        </w:rPr>
        <w:t> </w:t>
      </w:r>
      <w:r w:rsidRPr="0041195D">
        <w:rPr>
          <w:rFonts w:eastAsia="Calibri"/>
          <w:noProof/>
          <w:sz w:val="22"/>
          <w:szCs w:val="22"/>
          <w:lang w:eastAsia="zh-CN"/>
        </w:rPr>
        <w:t>30</w:t>
      </w:r>
      <w:r w:rsidR="00D35C21" w:rsidRPr="0041195D">
        <w:rPr>
          <w:rFonts w:eastAsia="Calibri"/>
          <w:noProof/>
          <w:sz w:val="22"/>
          <w:szCs w:val="22"/>
          <w:lang w:val="en-US" w:eastAsia="zh-CN"/>
        </w:rPr>
        <w:t> </w:t>
      </w:r>
      <w:r w:rsidRPr="0041195D">
        <w:rPr>
          <w:rFonts w:eastAsia="Calibri"/>
          <w:sz w:val="22"/>
          <w:szCs w:val="22"/>
          <w:lang w:eastAsia="zh-CN"/>
        </w:rPr>
        <w:t>210</w:t>
      </w:r>
      <w:r w:rsidR="00D91B7B" w:rsidRPr="0041195D">
        <w:rPr>
          <w:rFonts w:eastAsia="Calibri"/>
          <w:sz w:val="22"/>
          <w:szCs w:val="22"/>
          <w:lang w:eastAsia="zh-CN"/>
        </w:rPr>
        <w:t xml:space="preserve"> </w:t>
      </w:r>
      <w:r w:rsidRPr="0041195D">
        <w:rPr>
          <w:rFonts w:eastAsia="Calibri"/>
          <w:sz w:val="22"/>
          <w:szCs w:val="22"/>
          <w:lang w:eastAsia="zh-CN"/>
        </w:rPr>
        <w:t>6549585</w:t>
      </w:r>
      <w:r w:rsidRPr="0041195D">
        <w:rPr>
          <w:rFonts w:eastAsia="Calibri"/>
          <w:noProof/>
          <w:sz w:val="22"/>
          <w:szCs w:val="22"/>
          <w:lang w:eastAsia="zh-CN"/>
        </w:rPr>
        <w:t xml:space="preserve">, </w:t>
      </w:r>
      <w:r w:rsidRPr="0041195D">
        <w:rPr>
          <w:rFonts w:eastAsia="Calibri"/>
          <w:sz w:val="22"/>
          <w:szCs w:val="22"/>
          <w:lang w:eastAsia="zh-CN"/>
        </w:rPr>
        <w:t>Ιστότοπος</w:t>
      </w:r>
      <w:r w:rsidRPr="0041195D">
        <w:rPr>
          <w:rFonts w:eastAsia="Calibri"/>
          <w:noProof/>
          <w:sz w:val="22"/>
          <w:szCs w:val="22"/>
          <w:lang w:eastAsia="zh-CN"/>
        </w:rPr>
        <w:t xml:space="preserve">: </w:t>
      </w:r>
      <w:hyperlink r:id="rId11" w:history="1">
        <w:r w:rsidRPr="0041195D">
          <w:rPr>
            <w:rFonts w:eastAsia="Calibri"/>
            <w:color w:val="0000FF"/>
            <w:sz w:val="22"/>
            <w:szCs w:val="22"/>
            <w:u w:val="single"/>
            <w:lang w:eastAsia="zh-CN"/>
          </w:rPr>
          <w:t>http://www.eof.gr</w:t>
        </w:r>
      </w:hyperlink>
      <w:r w:rsidRPr="0041195D">
        <w:rPr>
          <w:rFonts w:eastAsia="Calibri"/>
          <w:sz w:val="22"/>
          <w:szCs w:val="22"/>
          <w:lang w:eastAsia="zh-CN"/>
        </w:rPr>
        <w:t>).</w:t>
      </w:r>
      <w:r w:rsidRPr="0041195D">
        <w:rPr>
          <w:sz w:val="22"/>
          <w:szCs w:val="22"/>
        </w:rPr>
        <w:t xml:space="preserve"> </w:t>
      </w:r>
    </w:p>
    <w:p w:rsidR="00674C58" w:rsidRPr="0041195D" w:rsidRDefault="00674C58">
      <w:pPr>
        <w:tabs>
          <w:tab w:val="left" w:pos="900"/>
        </w:tabs>
        <w:rPr>
          <w:b/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4.9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Υπερδοσολογία</w:t>
      </w:r>
    </w:p>
    <w:p w:rsidR="00080D53" w:rsidRPr="0041195D" w:rsidRDefault="00080D53">
      <w:pPr>
        <w:rPr>
          <w:b/>
          <w:sz w:val="22"/>
          <w:szCs w:val="22"/>
        </w:rPr>
      </w:pPr>
    </w:p>
    <w:p w:rsidR="005A2A71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Δεν έχ</w:t>
      </w:r>
      <w:r w:rsidR="00C11C8E" w:rsidRPr="0041195D">
        <w:rPr>
          <w:sz w:val="22"/>
          <w:szCs w:val="22"/>
        </w:rPr>
        <w:t>ει</w:t>
      </w:r>
      <w:r w:rsidRPr="0041195D">
        <w:rPr>
          <w:sz w:val="22"/>
          <w:szCs w:val="22"/>
        </w:rPr>
        <w:t xml:space="preserve"> αναφερθεί περ</w:t>
      </w:r>
      <w:r w:rsidR="00C11C8E" w:rsidRPr="0041195D">
        <w:rPr>
          <w:sz w:val="22"/>
          <w:szCs w:val="22"/>
        </w:rPr>
        <w:t>ί</w:t>
      </w:r>
      <w:r w:rsidRPr="0041195D">
        <w:rPr>
          <w:sz w:val="22"/>
          <w:szCs w:val="22"/>
        </w:rPr>
        <w:t>πτ</w:t>
      </w:r>
      <w:r w:rsidR="00C11C8E" w:rsidRPr="0041195D">
        <w:rPr>
          <w:sz w:val="22"/>
          <w:szCs w:val="22"/>
        </w:rPr>
        <w:t>ω</w:t>
      </w:r>
      <w:r w:rsidRPr="0041195D">
        <w:rPr>
          <w:sz w:val="22"/>
          <w:szCs w:val="22"/>
        </w:rPr>
        <w:t>σ</w:t>
      </w:r>
      <w:r w:rsidR="00C11C8E" w:rsidRPr="0041195D">
        <w:rPr>
          <w:sz w:val="22"/>
          <w:szCs w:val="22"/>
        </w:rPr>
        <w:t>η</w:t>
      </w:r>
      <w:r w:rsidRPr="0041195D">
        <w:rPr>
          <w:sz w:val="22"/>
          <w:szCs w:val="22"/>
        </w:rPr>
        <w:t xml:space="preserve"> </w:t>
      </w:r>
      <w:r w:rsidR="00C11C8E" w:rsidRPr="0041195D">
        <w:rPr>
          <w:sz w:val="22"/>
          <w:szCs w:val="22"/>
        </w:rPr>
        <w:t>υπερδοσολογίας</w:t>
      </w:r>
      <w:r w:rsidRPr="0041195D">
        <w:rPr>
          <w:sz w:val="22"/>
          <w:szCs w:val="22"/>
        </w:rPr>
        <w:t xml:space="preserve"> με </w:t>
      </w:r>
      <w:r w:rsidR="00AB26BB"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 xml:space="preserve">. </w:t>
      </w:r>
    </w:p>
    <w:p w:rsidR="005A2A71" w:rsidRPr="0041195D" w:rsidRDefault="00575316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Συμπτώματα υπερδοσολογίας που έχουν αναφερθεί για άλλα αντιβιοτικά </w:t>
      </w:r>
      <w:r w:rsidR="003C7F8F" w:rsidRPr="0041195D">
        <w:rPr>
          <w:sz w:val="22"/>
          <w:szCs w:val="22"/>
        </w:rPr>
        <w:t xml:space="preserve">της ομάδας των </w:t>
      </w:r>
      <w:r w:rsidRPr="0041195D">
        <w:rPr>
          <w:sz w:val="22"/>
          <w:szCs w:val="22"/>
        </w:rPr>
        <w:t xml:space="preserve">κεφαλοσπορινών είναι </w:t>
      </w:r>
      <w:r w:rsidR="00146F7B" w:rsidRPr="0041195D">
        <w:rPr>
          <w:sz w:val="22"/>
          <w:szCs w:val="22"/>
        </w:rPr>
        <w:t>εγκεφαλικός</w:t>
      </w:r>
      <w:r w:rsidRPr="0041195D">
        <w:rPr>
          <w:sz w:val="22"/>
          <w:szCs w:val="22"/>
        </w:rPr>
        <w:t xml:space="preserve"> ερεθισμός που οδηγεί σε σπασμούς. </w:t>
      </w:r>
      <w:r w:rsidR="00080D53" w:rsidRPr="0041195D">
        <w:rPr>
          <w:sz w:val="22"/>
          <w:szCs w:val="22"/>
        </w:rPr>
        <w:t xml:space="preserve">Σε περίπτωση υπερδοσολογίας, πρέπει να εφαρμοστεί πλύση στομάχου. Ο ασθενής πρέπει να παρακολουθείται προσεκτικά και να του δοθεί η κατάλληλη συμπτωματική και υποστηρικτική αγωγή. </w:t>
      </w:r>
    </w:p>
    <w:p w:rsidR="00080D53" w:rsidRPr="0041195D" w:rsidRDefault="00146F7B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Η</w:t>
      </w:r>
      <w:r w:rsidR="00575316" w:rsidRPr="0041195D">
        <w:rPr>
          <w:sz w:val="22"/>
          <w:szCs w:val="22"/>
        </w:rPr>
        <w:t xml:space="preserve"> </w:t>
      </w:r>
      <w:r w:rsidR="00010A31" w:rsidRPr="0041195D">
        <w:rPr>
          <w:sz w:val="22"/>
          <w:szCs w:val="22"/>
          <w:lang w:val="en-US"/>
        </w:rPr>
        <w:t>c</w:t>
      </w:r>
      <w:r w:rsidR="00575316" w:rsidRPr="0041195D">
        <w:rPr>
          <w:sz w:val="22"/>
          <w:szCs w:val="22"/>
        </w:rPr>
        <w:t>efditoren pivoxil μπορεί</w:t>
      </w:r>
      <w:r w:rsidRPr="0041195D">
        <w:rPr>
          <w:sz w:val="22"/>
          <w:szCs w:val="22"/>
        </w:rPr>
        <w:t xml:space="preserve"> </w:t>
      </w:r>
      <w:r w:rsidR="00575316" w:rsidRPr="0041195D">
        <w:rPr>
          <w:sz w:val="22"/>
          <w:szCs w:val="22"/>
        </w:rPr>
        <w:t xml:space="preserve">να απομακρυνθεί </w:t>
      </w:r>
      <w:r w:rsidR="00047764" w:rsidRPr="0041195D">
        <w:rPr>
          <w:sz w:val="22"/>
          <w:szCs w:val="22"/>
        </w:rPr>
        <w:t xml:space="preserve">μερικώς </w:t>
      </w:r>
      <w:r w:rsidR="00575316" w:rsidRPr="0041195D">
        <w:rPr>
          <w:sz w:val="22"/>
          <w:szCs w:val="22"/>
        </w:rPr>
        <w:t>μέσω αιμο</w:t>
      </w:r>
      <w:r w:rsidR="003C7F8F" w:rsidRPr="0041195D">
        <w:rPr>
          <w:sz w:val="22"/>
          <w:szCs w:val="22"/>
        </w:rPr>
        <w:t>κάθαρση</w:t>
      </w:r>
      <w:r w:rsidR="00047764" w:rsidRPr="0041195D">
        <w:rPr>
          <w:sz w:val="22"/>
          <w:szCs w:val="22"/>
        </w:rPr>
        <w:t>ς</w:t>
      </w:r>
      <w:r w:rsidR="00575316" w:rsidRPr="0041195D">
        <w:rPr>
          <w:sz w:val="22"/>
          <w:szCs w:val="22"/>
        </w:rPr>
        <w:t xml:space="preserve">. 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5.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ΦΑΡΜΑΚΟΛΟΓΙΚΕΣ ΙΔΙΟΤΗΤΕΣ</w:t>
      </w: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5.1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Φαρμακοδυναμικές ιδιότητες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C11C8E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Φαρμακοθεραπευτική κατηγορία: </w:t>
      </w:r>
      <w:r w:rsidR="00080D53" w:rsidRPr="0041195D">
        <w:rPr>
          <w:sz w:val="22"/>
          <w:szCs w:val="22"/>
        </w:rPr>
        <w:t xml:space="preserve">Κεφαλοσπορίνες </w:t>
      </w:r>
      <w:r w:rsidR="00DF6614" w:rsidRPr="0041195D">
        <w:rPr>
          <w:sz w:val="22"/>
          <w:szCs w:val="22"/>
        </w:rPr>
        <w:t xml:space="preserve">τρίτης γενιάς </w:t>
      </w:r>
      <w:r w:rsidR="00080D53" w:rsidRPr="0041195D">
        <w:rPr>
          <w:sz w:val="22"/>
          <w:szCs w:val="22"/>
        </w:rPr>
        <w:t>και συγγεν</w:t>
      </w:r>
      <w:r w:rsidR="0058208F" w:rsidRPr="0041195D">
        <w:rPr>
          <w:sz w:val="22"/>
          <w:szCs w:val="22"/>
        </w:rPr>
        <w:t>είς</w:t>
      </w:r>
      <w:r w:rsidR="00080D53"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</w:rPr>
        <w:t>ουσίες</w:t>
      </w:r>
      <w:r w:rsidR="00080D53" w:rsidRPr="0041195D">
        <w:rPr>
          <w:sz w:val="22"/>
          <w:szCs w:val="22"/>
        </w:rPr>
        <w:t xml:space="preserve">, </w:t>
      </w:r>
      <w:r w:rsidRPr="0041195D">
        <w:rPr>
          <w:sz w:val="22"/>
          <w:szCs w:val="22"/>
        </w:rPr>
        <w:t xml:space="preserve">Κωδικός </w:t>
      </w:r>
      <w:r w:rsidR="00080D53" w:rsidRPr="0041195D">
        <w:rPr>
          <w:sz w:val="22"/>
          <w:szCs w:val="22"/>
          <w:lang w:val="en-US"/>
        </w:rPr>
        <w:t>ATC</w:t>
      </w:r>
      <w:r w:rsidR="00080D53" w:rsidRPr="0041195D">
        <w:rPr>
          <w:sz w:val="22"/>
          <w:szCs w:val="22"/>
        </w:rPr>
        <w:t xml:space="preserve">: </w:t>
      </w:r>
      <w:r w:rsidR="00080D53" w:rsidRPr="0041195D">
        <w:rPr>
          <w:sz w:val="22"/>
          <w:szCs w:val="22"/>
          <w:lang w:val="en-US"/>
        </w:rPr>
        <w:t>J</w:t>
      </w:r>
      <w:r w:rsidR="00080D53" w:rsidRPr="0041195D">
        <w:rPr>
          <w:sz w:val="22"/>
          <w:szCs w:val="22"/>
        </w:rPr>
        <w:t>01</w:t>
      </w:r>
      <w:r w:rsidR="00080D53" w:rsidRPr="0041195D">
        <w:rPr>
          <w:sz w:val="22"/>
          <w:szCs w:val="22"/>
          <w:lang w:val="en-US"/>
        </w:rPr>
        <w:t>D</w:t>
      </w:r>
      <w:r w:rsidR="00DF6614" w:rsidRPr="0041195D">
        <w:rPr>
          <w:sz w:val="22"/>
          <w:szCs w:val="22"/>
        </w:rPr>
        <w:t xml:space="preserve"> </w:t>
      </w:r>
      <w:r w:rsidR="00DF6614" w:rsidRPr="0041195D">
        <w:rPr>
          <w:sz w:val="22"/>
          <w:szCs w:val="22"/>
          <w:lang w:val="en-US"/>
        </w:rPr>
        <w:t>D</w:t>
      </w:r>
      <w:r w:rsidR="00DF6614" w:rsidRPr="0041195D">
        <w:rPr>
          <w:sz w:val="22"/>
          <w:szCs w:val="22"/>
        </w:rPr>
        <w:t>16</w:t>
      </w: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 </w:t>
      </w:r>
    </w:p>
    <w:p w:rsidR="00080D53" w:rsidRPr="0041195D" w:rsidRDefault="00674C58" w:rsidP="0041195D">
      <w:pPr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Μηχανισμός</w:t>
      </w:r>
      <w:r w:rsidR="00080D53" w:rsidRPr="0041195D">
        <w:rPr>
          <w:i/>
          <w:sz w:val="22"/>
          <w:szCs w:val="22"/>
          <w:u w:val="single"/>
        </w:rPr>
        <w:t xml:space="preserve"> δράσης</w:t>
      </w:r>
    </w:p>
    <w:p w:rsidR="00080D53" w:rsidRPr="0041195D" w:rsidRDefault="00C11C8E" w:rsidP="00010A31">
      <w:pPr>
        <w:rPr>
          <w:sz w:val="22"/>
          <w:szCs w:val="22"/>
        </w:rPr>
      </w:pPr>
      <w:r w:rsidRPr="0041195D">
        <w:rPr>
          <w:sz w:val="22"/>
          <w:szCs w:val="22"/>
        </w:rPr>
        <w:t>Η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GB"/>
        </w:rPr>
        <w:t>c</w:t>
      </w:r>
      <w:r w:rsidR="00080D53" w:rsidRPr="0041195D">
        <w:rPr>
          <w:sz w:val="22"/>
          <w:szCs w:val="22"/>
          <w:lang w:val="en-US"/>
        </w:rPr>
        <w:t>efditoren</w:t>
      </w:r>
      <w:r w:rsidR="00080D53" w:rsidRPr="0041195D">
        <w:rPr>
          <w:sz w:val="22"/>
          <w:szCs w:val="22"/>
        </w:rPr>
        <w:t xml:space="preserve"> </w:t>
      </w:r>
      <w:r w:rsidR="00AF4499" w:rsidRPr="0041195D">
        <w:rPr>
          <w:sz w:val="22"/>
          <w:szCs w:val="22"/>
        </w:rPr>
        <w:t xml:space="preserve">ασκεί την αντιβακτηριακή </w:t>
      </w:r>
      <w:r w:rsidR="006348C2" w:rsidRPr="0041195D">
        <w:rPr>
          <w:sz w:val="22"/>
          <w:szCs w:val="22"/>
        </w:rPr>
        <w:t xml:space="preserve">της </w:t>
      </w:r>
      <w:r w:rsidR="00AF4499" w:rsidRPr="0041195D">
        <w:rPr>
          <w:sz w:val="22"/>
          <w:szCs w:val="22"/>
        </w:rPr>
        <w:t xml:space="preserve">δράση μέσω </w:t>
      </w:r>
      <w:r w:rsidR="00080D53" w:rsidRPr="0041195D">
        <w:rPr>
          <w:sz w:val="22"/>
          <w:szCs w:val="22"/>
        </w:rPr>
        <w:t xml:space="preserve">αναστολής της σύνθεσης του βακτηριακού κυτταρικού τοιχώματος, λόγω της συγγένειας </w:t>
      </w:r>
      <w:r w:rsidR="006348C2" w:rsidRPr="0041195D">
        <w:rPr>
          <w:sz w:val="22"/>
          <w:szCs w:val="22"/>
        </w:rPr>
        <w:t xml:space="preserve">της </w:t>
      </w:r>
      <w:r w:rsidR="00080D53" w:rsidRPr="0041195D">
        <w:rPr>
          <w:sz w:val="22"/>
          <w:szCs w:val="22"/>
        </w:rPr>
        <w:t>με τις πρωτεΐνες που συνδέονται με την πενικιλίνη (ΡΒΡ</w:t>
      </w:r>
      <w:r w:rsidR="00080D53" w:rsidRPr="0041195D">
        <w:rPr>
          <w:sz w:val="22"/>
          <w:szCs w:val="22"/>
          <w:lang w:val="en-US"/>
        </w:rPr>
        <w:t>s</w:t>
      </w:r>
      <w:r w:rsidR="00080D53" w:rsidRPr="0041195D">
        <w:rPr>
          <w:sz w:val="22"/>
          <w:szCs w:val="22"/>
        </w:rPr>
        <w:t xml:space="preserve">). 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Μηχανισμοί αντοχής</w:t>
      </w:r>
    </w:p>
    <w:p w:rsidR="00080D53" w:rsidRPr="0041195D" w:rsidRDefault="00AF6B14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βακτηριακή αντίσταση στην </w:t>
      </w:r>
      <w:r w:rsidR="001B25B6"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lang w:val="en-US"/>
        </w:rPr>
        <w:t>efditoren</w:t>
      </w:r>
      <w:r w:rsidRPr="0041195D">
        <w:rPr>
          <w:sz w:val="22"/>
          <w:szCs w:val="22"/>
        </w:rPr>
        <w:t xml:space="preserve"> μπορεί να οφείλεται σε ένα ή περισσότερους από τους ακόλουθους μηχανισμούς:</w:t>
      </w:r>
    </w:p>
    <w:p w:rsidR="00AF6B14" w:rsidRPr="0041195D" w:rsidRDefault="00AF6B14" w:rsidP="0041195D">
      <w:pPr>
        <w:numPr>
          <w:ilvl w:val="0"/>
          <w:numId w:val="9"/>
        </w:numPr>
        <w:tabs>
          <w:tab w:val="clear" w:pos="720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 xml:space="preserve">Υδρόλυση από β-λακταμάσες. Η </w:t>
      </w:r>
      <w:r w:rsidR="00010A31"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lang w:val="en-US"/>
        </w:rPr>
        <w:t>efditoren</w:t>
      </w:r>
      <w:r w:rsidRPr="0041195D">
        <w:rPr>
          <w:sz w:val="22"/>
          <w:szCs w:val="22"/>
        </w:rPr>
        <w:t xml:space="preserve"> μπορεί να υδρολυθεί επαρκώς από μερικές ευρέως φάσματος β-λακταμάσες (</w:t>
      </w:r>
      <w:r w:rsidRPr="0041195D">
        <w:rPr>
          <w:sz w:val="22"/>
          <w:szCs w:val="22"/>
          <w:lang w:val="en-US"/>
        </w:rPr>
        <w:t>ESBLs</w:t>
      </w:r>
      <w:r w:rsidRPr="0041195D">
        <w:rPr>
          <w:sz w:val="22"/>
          <w:szCs w:val="22"/>
        </w:rPr>
        <w:t>) και από χρωμοσωμικά κωδικοποιημένα ένζυμα (</w:t>
      </w:r>
      <w:r w:rsidRPr="0041195D">
        <w:rPr>
          <w:sz w:val="22"/>
          <w:szCs w:val="22"/>
          <w:lang w:val="en-US"/>
        </w:rPr>
        <w:t>AmpC</w:t>
      </w:r>
      <w:r w:rsidRPr="0041195D">
        <w:rPr>
          <w:sz w:val="22"/>
          <w:szCs w:val="22"/>
        </w:rPr>
        <w:t xml:space="preserve">) τα οποία μπορεί να επάγονται ή να είναι σταθερά ενεργοποιημένα σε μερικά αερόβια </w:t>
      </w:r>
      <w:r w:rsidRPr="0041195D">
        <w:rPr>
          <w:sz w:val="22"/>
          <w:szCs w:val="22"/>
          <w:lang w:val="en-US"/>
        </w:rPr>
        <w:t>gram</w:t>
      </w:r>
      <w:r w:rsidRPr="0041195D">
        <w:rPr>
          <w:sz w:val="22"/>
          <w:szCs w:val="22"/>
        </w:rPr>
        <w:t>αρνητικά βακτηρι</w:t>
      </w:r>
      <w:r w:rsidR="00D759E2" w:rsidRPr="0041195D">
        <w:rPr>
          <w:sz w:val="22"/>
          <w:szCs w:val="22"/>
        </w:rPr>
        <w:t>α</w:t>
      </w:r>
      <w:r w:rsidRPr="0041195D">
        <w:rPr>
          <w:sz w:val="22"/>
          <w:szCs w:val="22"/>
        </w:rPr>
        <w:t xml:space="preserve">κά </w:t>
      </w:r>
      <w:r w:rsidR="0058208F" w:rsidRPr="0041195D">
        <w:rPr>
          <w:sz w:val="22"/>
          <w:szCs w:val="22"/>
        </w:rPr>
        <w:t>είδη</w:t>
      </w:r>
    </w:p>
    <w:p w:rsidR="00AF6B14" w:rsidRPr="0041195D" w:rsidRDefault="00AF6B14" w:rsidP="0041195D">
      <w:pPr>
        <w:numPr>
          <w:ilvl w:val="0"/>
          <w:numId w:val="9"/>
        </w:numPr>
        <w:tabs>
          <w:tab w:val="clear" w:pos="720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 xml:space="preserve">Μειωμένη συγγένεια των δεσμευτικών πρωτεϊνών της πενικιλίνης για την </w:t>
      </w:r>
      <w:r w:rsidR="001B25B6"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lang w:val="en-US"/>
        </w:rPr>
        <w:t>efditoren</w:t>
      </w:r>
    </w:p>
    <w:p w:rsidR="00AF6B14" w:rsidRPr="0041195D" w:rsidRDefault="00AF6B14" w:rsidP="0041195D">
      <w:pPr>
        <w:numPr>
          <w:ilvl w:val="0"/>
          <w:numId w:val="9"/>
        </w:numPr>
        <w:tabs>
          <w:tab w:val="clear" w:pos="720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t>Αδιαπερατότητα της εξωτερικής μεμβράνης, η οπ</w:t>
      </w:r>
      <w:r w:rsidR="001B25B6" w:rsidRPr="0041195D">
        <w:rPr>
          <w:sz w:val="22"/>
          <w:szCs w:val="22"/>
        </w:rPr>
        <w:t>οία περιορίζει την πρόσβαση της</w:t>
      </w:r>
      <w:r w:rsidR="003C7F8F" w:rsidRPr="0041195D">
        <w:rPr>
          <w:sz w:val="22"/>
          <w:szCs w:val="22"/>
        </w:rPr>
        <w:t xml:space="preserve"> </w:t>
      </w:r>
      <w:r w:rsidR="001B25B6"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lang w:val="en-US"/>
        </w:rPr>
        <w:t>efditoren</w:t>
      </w:r>
      <w:r w:rsidRPr="0041195D">
        <w:rPr>
          <w:sz w:val="22"/>
          <w:szCs w:val="22"/>
        </w:rPr>
        <w:t xml:space="preserve"> στις δεσμευτικές πρωτεΐνες της πενικιλίνης σε </w:t>
      </w:r>
      <w:r w:rsidRPr="0041195D">
        <w:rPr>
          <w:sz w:val="22"/>
          <w:szCs w:val="22"/>
          <w:lang w:val="en-US"/>
        </w:rPr>
        <w:t>gram</w:t>
      </w:r>
      <w:r w:rsidRPr="0041195D">
        <w:rPr>
          <w:sz w:val="22"/>
          <w:szCs w:val="22"/>
        </w:rPr>
        <w:t xml:space="preserve"> αρνητικ</w:t>
      </w:r>
      <w:r w:rsidR="0058208F" w:rsidRPr="0041195D">
        <w:rPr>
          <w:sz w:val="22"/>
          <w:szCs w:val="22"/>
        </w:rPr>
        <w:t>ούς</w:t>
      </w:r>
      <w:r w:rsidRPr="0041195D">
        <w:rPr>
          <w:sz w:val="22"/>
          <w:szCs w:val="22"/>
        </w:rPr>
        <w:t xml:space="preserve"> </w:t>
      </w:r>
      <w:r w:rsidR="003C7F8F" w:rsidRPr="0041195D">
        <w:rPr>
          <w:sz w:val="22"/>
          <w:szCs w:val="22"/>
        </w:rPr>
        <w:t>οργανισμούς</w:t>
      </w:r>
    </w:p>
    <w:p w:rsidR="00AF6B14" w:rsidRPr="0041195D" w:rsidRDefault="005C0920" w:rsidP="0041195D">
      <w:pPr>
        <w:numPr>
          <w:ilvl w:val="0"/>
          <w:numId w:val="9"/>
        </w:numPr>
        <w:tabs>
          <w:tab w:val="clear" w:pos="720"/>
          <w:tab w:val="num" w:pos="540"/>
          <w:tab w:val="left" w:pos="4600"/>
        </w:tabs>
        <w:ind w:left="540" w:hanging="540"/>
        <w:rPr>
          <w:sz w:val="22"/>
          <w:szCs w:val="22"/>
        </w:rPr>
      </w:pPr>
      <w:r w:rsidRPr="0041195D">
        <w:rPr>
          <w:sz w:val="22"/>
          <w:szCs w:val="22"/>
        </w:rPr>
        <w:lastRenderedPageBreak/>
        <w:t>Αντλίες εκροής της δραστικής ουσίας</w:t>
      </w:r>
    </w:p>
    <w:p w:rsidR="005C0920" w:rsidRPr="0041195D" w:rsidRDefault="005C0920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Περισσότεροι από έναν από τους παραπάνω μηχανισμούς αντίστασης μπορεί να συνυπάρχουν στο ίδιο βακτηριακό κύτταρο. Ανάλογα με τον υπάρχον(ντες) μηχανισμό(ούς) αντίστασης, τα βακτήρια μπορεί να εμφανίσουν διασταυρούμενη αντοχή σε αρκετά ή σε όλα τα άλλα β-λακταμικά αντιβιοτικά και/ή σε αντιβακτηριακές δραστικές ουσίες από άλλες κατηγορίες.</w:t>
      </w:r>
    </w:p>
    <w:p w:rsidR="005C0920" w:rsidRPr="0041195D" w:rsidRDefault="005C0920" w:rsidP="005A2A71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Gram</w:t>
      </w:r>
      <w:r w:rsidRPr="0041195D">
        <w:rPr>
          <w:sz w:val="22"/>
          <w:szCs w:val="22"/>
        </w:rPr>
        <w:t xml:space="preserve"> </w:t>
      </w:r>
      <w:r w:rsidR="003C7F8F" w:rsidRPr="0041195D">
        <w:rPr>
          <w:sz w:val="22"/>
          <w:szCs w:val="22"/>
        </w:rPr>
        <w:t>αρνητικοί</w:t>
      </w:r>
      <w:r w:rsidRPr="0041195D">
        <w:rPr>
          <w:sz w:val="22"/>
          <w:szCs w:val="22"/>
        </w:rPr>
        <w:t xml:space="preserve"> μικροοργανισμοί που περιέχουν επαγώμενες χρωμοσωμιακά κωδικοποιημένες β</w:t>
      </w:r>
      <w:r w:rsidR="005A2A71" w:rsidRPr="0041195D">
        <w:rPr>
          <w:sz w:val="22"/>
          <w:szCs w:val="22"/>
        </w:rPr>
        <w:noBreakHyphen/>
      </w:r>
      <w:r w:rsidRPr="0041195D">
        <w:rPr>
          <w:sz w:val="22"/>
          <w:szCs w:val="22"/>
        </w:rPr>
        <w:t xml:space="preserve">λακταμάσες, όπως </w:t>
      </w:r>
      <w:r w:rsidRPr="0041195D">
        <w:rPr>
          <w:i/>
          <w:sz w:val="22"/>
          <w:szCs w:val="22"/>
          <w:lang w:val="en-US"/>
        </w:rPr>
        <w:t>Enterobacter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spp</w:t>
      </w:r>
      <w:r w:rsidRPr="0041195D">
        <w:rPr>
          <w:i/>
          <w:sz w:val="22"/>
          <w:szCs w:val="22"/>
        </w:rPr>
        <w:t>.</w:t>
      </w:r>
      <w:r w:rsidRPr="0041195D">
        <w:rPr>
          <w:sz w:val="22"/>
          <w:szCs w:val="22"/>
        </w:rPr>
        <w:t xml:space="preserve">, </w:t>
      </w:r>
      <w:r w:rsidRPr="0041195D">
        <w:rPr>
          <w:i/>
          <w:sz w:val="22"/>
          <w:szCs w:val="22"/>
          <w:lang w:val="en-US"/>
        </w:rPr>
        <w:t>Serratia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spp</w:t>
      </w:r>
      <w:r w:rsidRPr="0041195D">
        <w:rPr>
          <w:i/>
          <w:sz w:val="22"/>
          <w:szCs w:val="22"/>
        </w:rPr>
        <w:t>.</w:t>
      </w:r>
      <w:r w:rsidRPr="0041195D">
        <w:rPr>
          <w:sz w:val="22"/>
          <w:szCs w:val="22"/>
        </w:rPr>
        <w:t xml:space="preserve">, </w:t>
      </w:r>
      <w:r w:rsidR="0058208F" w:rsidRPr="0041195D">
        <w:rPr>
          <w:i/>
          <w:sz w:val="22"/>
          <w:szCs w:val="22"/>
          <w:lang w:val="en-GB"/>
        </w:rPr>
        <w:t>Citrobacter</w:t>
      </w:r>
      <w:r w:rsidR="0058208F" w:rsidRPr="0041195D">
        <w:rPr>
          <w:i/>
          <w:sz w:val="22"/>
          <w:szCs w:val="22"/>
        </w:rPr>
        <w:t xml:space="preserve"> </w:t>
      </w:r>
      <w:r w:rsidR="0058208F" w:rsidRPr="0041195D">
        <w:rPr>
          <w:i/>
          <w:sz w:val="22"/>
          <w:szCs w:val="22"/>
          <w:lang w:val="en-GB"/>
        </w:rPr>
        <w:t>spp</w:t>
      </w:r>
      <w:r w:rsidR="009164B5" w:rsidRPr="0041195D">
        <w:rPr>
          <w:i/>
          <w:sz w:val="22"/>
          <w:szCs w:val="22"/>
        </w:rPr>
        <w:t>.</w:t>
      </w:r>
      <w:r w:rsidR="0058208F" w:rsidRPr="0041195D">
        <w:rPr>
          <w:i/>
          <w:sz w:val="22"/>
          <w:szCs w:val="22"/>
        </w:rPr>
        <w:t xml:space="preserve"> </w:t>
      </w:r>
      <w:r w:rsidRPr="0041195D">
        <w:rPr>
          <w:sz w:val="22"/>
          <w:szCs w:val="22"/>
        </w:rPr>
        <w:t xml:space="preserve">και </w:t>
      </w:r>
      <w:r w:rsidRPr="0041195D">
        <w:rPr>
          <w:i/>
          <w:sz w:val="22"/>
          <w:szCs w:val="22"/>
          <w:lang w:val="en-US"/>
        </w:rPr>
        <w:t>Providentia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spp</w:t>
      </w:r>
      <w:r w:rsidRPr="0041195D">
        <w:rPr>
          <w:sz w:val="22"/>
          <w:szCs w:val="22"/>
        </w:rPr>
        <w:t>., θ</w:t>
      </w:r>
      <w:r w:rsidR="00D759E2" w:rsidRPr="0041195D">
        <w:rPr>
          <w:sz w:val="22"/>
          <w:szCs w:val="22"/>
        </w:rPr>
        <w:t>α πρέπει να θεωρούνται ανθεκτικοί</w:t>
      </w:r>
      <w:r w:rsidRPr="0041195D">
        <w:rPr>
          <w:sz w:val="22"/>
          <w:szCs w:val="22"/>
        </w:rPr>
        <w:t xml:space="preserve"> στην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="003C7F8F" w:rsidRPr="0041195D">
        <w:rPr>
          <w:sz w:val="22"/>
          <w:szCs w:val="22"/>
        </w:rPr>
        <w:t xml:space="preserve"> παρόλο τη φαινομενική</w:t>
      </w:r>
      <w:r w:rsidRPr="0041195D">
        <w:rPr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in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vitro</w:t>
      </w:r>
      <w:r w:rsidR="003C7F8F" w:rsidRPr="0041195D">
        <w:rPr>
          <w:sz w:val="22"/>
          <w:szCs w:val="22"/>
        </w:rPr>
        <w:t xml:space="preserve"> ευαισθησία</w:t>
      </w:r>
      <w:r w:rsidRPr="0041195D">
        <w:rPr>
          <w:sz w:val="22"/>
          <w:szCs w:val="22"/>
        </w:rPr>
        <w:t>.</w:t>
      </w:r>
    </w:p>
    <w:p w:rsidR="00D759E2" w:rsidRPr="0041195D" w:rsidRDefault="00D759E2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Μέγιστα επίπεδα ευαισθησίας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Τα συνιστώμενα μέγιστα επίπεδα των </w:t>
      </w:r>
      <w:r w:rsidRPr="0041195D">
        <w:rPr>
          <w:sz w:val="22"/>
          <w:szCs w:val="22"/>
          <w:lang w:val="en-US"/>
        </w:rPr>
        <w:t>MIC</w:t>
      </w:r>
      <w:r w:rsidRPr="0041195D">
        <w:rPr>
          <w:sz w:val="22"/>
          <w:szCs w:val="22"/>
        </w:rPr>
        <w:t xml:space="preserve"> για την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, τα οποία διαχωρίζουν τους ευαίσθητους μικροοργανισμούς από τους μικροοργανισμούς ενδιάμεσης ευαισθησίας και τους μικροοργανισμών ενδιάμεσης ευαισθησίας από τους ανθεκτικούς μικροοργανισμούς είναι: Ευαίσθητα </w:t>
      </w:r>
      <w:r w:rsidRPr="0041195D">
        <w:rPr>
          <w:sz w:val="22"/>
          <w:szCs w:val="22"/>
          <w:u w:val="single"/>
        </w:rPr>
        <w:t>&lt;</w:t>
      </w:r>
      <w:r w:rsidRPr="0041195D">
        <w:rPr>
          <w:sz w:val="22"/>
          <w:szCs w:val="22"/>
        </w:rPr>
        <w:t xml:space="preserve"> 0</w:t>
      </w:r>
      <w:r w:rsidR="00BD18FC" w:rsidRPr="0041195D">
        <w:rPr>
          <w:sz w:val="22"/>
          <w:szCs w:val="22"/>
        </w:rPr>
        <w:t>,</w:t>
      </w:r>
      <w:r w:rsidRPr="0041195D">
        <w:rPr>
          <w:sz w:val="22"/>
          <w:szCs w:val="22"/>
        </w:rPr>
        <w:t>5 μ</w:t>
      </w:r>
      <w:r w:rsidRPr="0041195D">
        <w:rPr>
          <w:sz w:val="22"/>
          <w:szCs w:val="22"/>
          <w:lang w:val="en-US"/>
        </w:rPr>
        <w:t>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ml</w:t>
      </w:r>
      <w:r w:rsidRPr="0041195D">
        <w:rPr>
          <w:sz w:val="22"/>
          <w:szCs w:val="22"/>
        </w:rPr>
        <w:t xml:space="preserve">, </w:t>
      </w:r>
      <w:r w:rsidRPr="0041195D">
        <w:rPr>
          <w:sz w:val="22"/>
          <w:szCs w:val="22"/>
          <w:lang w:val="en-US"/>
        </w:rPr>
        <w:t>A</w:t>
      </w:r>
      <w:r w:rsidRPr="0041195D">
        <w:rPr>
          <w:sz w:val="22"/>
          <w:szCs w:val="22"/>
        </w:rPr>
        <w:t xml:space="preserve">νθεκτικά </w:t>
      </w:r>
      <w:r w:rsidRPr="0041195D">
        <w:rPr>
          <w:sz w:val="22"/>
          <w:szCs w:val="22"/>
          <w:u w:val="single"/>
        </w:rPr>
        <w:t>&gt;</w:t>
      </w:r>
      <w:r w:rsidRPr="0041195D">
        <w:rPr>
          <w:sz w:val="22"/>
          <w:szCs w:val="22"/>
        </w:rPr>
        <w:t>2 μ</w:t>
      </w:r>
      <w:r w:rsidRPr="0041195D">
        <w:rPr>
          <w:sz w:val="22"/>
          <w:szCs w:val="22"/>
          <w:lang w:val="en-US"/>
        </w:rPr>
        <w:t>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ml</w:t>
      </w:r>
      <w:r w:rsidR="00C30CC3" w:rsidRPr="0041195D">
        <w:rPr>
          <w:sz w:val="22"/>
          <w:szCs w:val="22"/>
        </w:rPr>
        <w:t xml:space="preserve"> (ή &gt;1 μ</w:t>
      </w:r>
      <w:r w:rsidR="00C30CC3" w:rsidRPr="0041195D">
        <w:rPr>
          <w:sz w:val="22"/>
          <w:szCs w:val="22"/>
          <w:lang w:val="en-US"/>
        </w:rPr>
        <w:t>g</w:t>
      </w:r>
      <w:r w:rsidR="00C30CC3" w:rsidRPr="0041195D">
        <w:rPr>
          <w:sz w:val="22"/>
          <w:szCs w:val="22"/>
        </w:rPr>
        <w:t>/</w:t>
      </w:r>
      <w:r w:rsidR="00C30CC3" w:rsidRPr="0041195D">
        <w:rPr>
          <w:sz w:val="22"/>
          <w:szCs w:val="22"/>
          <w:lang w:val="en-US"/>
        </w:rPr>
        <w:t>ml</w:t>
      </w:r>
      <w:r w:rsidR="00C30CC3" w:rsidRPr="0041195D">
        <w:rPr>
          <w:sz w:val="22"/>
          <w:szCs w:val="22"/>
        </w:rPr>
        <w:t xml:space="preserve"> σύμφωνα με πρόσφατα κριτήρια)</w:t>
      </w:r>
      <w:r w:rsidRPr="0041195D">
        <w:rPr>
          <w:sz w:val="22"/>
          <w:szCs w:val="22"/>
        </w:rPr>
        <w:t>.</w:t>
      </w:r>
    </w:p>
    <w:p w:rsidR="00080D53" w:rsidRPr="0041195D" w:rsidRDefault="00582BCA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Ο</w:t>
      </w:r>
      <w:r w:rsidR="00080D53" w:rsidRPr="0041195D">
        <w:rPr>
          <w:sz w:val="22"/>
          <w:szCs w:val="22"/>
        </w:rPr>
        <w:t xml:space="preserve"> επιπολασμός της επίκτητης αντοχής μπορεί να ποικίλει για επιλεγμένα </w:t>
      </w:r>
      <w:r w:rsidR="0058208F" w:rsidRPr="0041195D">
        <w:rPr>
          <w:sz w:val="22"/>
          <w:szCs w:val="22"/>
        </w:rPr>
        <w:t>είδη</w:t>
      </w:r>
      <w:r w:rsidR="00080D53" w:rsidRPr="0041195D">
        <w:rPr>
          <w:sz w:val="22"/>
          <w:szCs w:val="22"/>
        </w:rPr>
        <w:t xml:space="preserve"> κατά την πάροδο του</w:t>
      </w:r>
      <w:r w:rsidR="001B25B6" w:rsidRPr="0041195D">
        <w:rPr>
          <w:sz w:val="22"/>
          <w:szCs w:val="22"/>
        </w:rPr>
        <w:t xml:space="preserve"> χρόνου και να εξαρτάται από τη</w:t>
      </w:r>
      <w:r w:rsidR="00080D53" w:rsidRPr="0041195D">
        <w:rPr>
          <w:sz w:val="22"/>
          <w:szCs w:val="22"/>
        </w:rPr>
        <w:t xml:space="preserve"> γεωγραφική περιοχή. Για αυτό το λόγο, οι τοπικές πληροφορίες σχετικά με την επίπτωση της αντοχής είναι επιθυμητές, ιδιαίτερα όταν πρόκειται </w:t>
      </w:r>
      <w:r w:rsidRPr="0041195D">
        <w:rPr>
          <w:sz w:val="22"/>
          <w:szCs w:val="22"/>
        </w:rPr>
        <w:t>για αγωγή σοβαρών λοιμώξεων. Όπως</w:t>
      </w:r>
      <w:r w:rsidR="00080D53" w:rsidRPr="0041195D">
        <w:rPr>
          <w:sz w:val="22"/>
          <w:szCs w:val="22"/>
        </w:rPr>
        <w:t xml:space="preserve"> είναι απαρ</w:t>
      </w:r>
      <w:r w:rsidRPr="0041195D">
        <w:rPr>
          <w:sz w:val="22"/>
          <w:szCs w:val="22"/>
        </w:rPr>
        <w:t>αίτητο, θα πρέπει να λαμβάνεται η γνώμη ειδικού</w:t>
      </w:r>
      <w:r w:rsidR="00080D53" w:rsidRPr="0041195D">
        <w:rPr>
          <w:sz w:val="22"/>
          <w:szCs w:val="22"/>
        </w:rPr>
        <w:t xml:space="preserve"> στις περιπτώσεις κατά τις οποίες η επίπτωση της τοπικής αντίστασης</w:t>
      </w:r>
      <w:r w:rsidR="00C21D5D" w:rsidRPr="0041195D">
        <w:rPr>
          <w:sz w:val="22"/>
          <w:szCs w:val="22"/>
        </w:rPr>
        <w:t xml:space="preserve"> είναι τέτοιου μεγέθους ώστε να</w:t>
      </w:r>
      <w:r w:rsidR="00080D53" w:rsidRPr="0041195D">
        <w:rPr>
          <w:sz w:val="22"/>
          <w:szCs w:val="22"/>
        </w:rPr>
        <w:t xml:space="preserve"> θέτει υπό αμφισβήτηση τη χρησιμότητα της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για την αγωγή</w:t>
      </w:r>
      <w:r w:rsidR="00C21D5D" w:rsidRPr="0041195D">
        <w:rPr>
          <w:sz w:val="22"/>
          <w:szCs w:val="22"/>
        </w:rPr>
        <w:t xml:space="preserve"> τουλάχιστον</w:t>
      </w:r>
      <w:r w:rsidR="00080D53" w:rsidRPr="0041195D">
        <w:rPr>
          <w:sz w:val="22"/>
          <w:szCs w:val="22"/>
        </w:rPr>
        <w:t xml:space="preserve"> κάποιων λοιμώξεων.</w:t>
      </w:r>
    </w:p>
    <w:p w:rsidR="00C21D5D" w:rsidRPr="0041195D" w:rsidRDefault="00C21D5D" w:rsidP="0041195D">
      <w:pPr>
        <w:tabs>
          <w:tab w:val="left" w:pos="460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080D53" w:rsidRPr="0041195D">
        <w:tc>
          <w:tcPr>
            <w:tcW w:w="8522" w:type="dxa"/>
          </w:tcPr>
          <w:p w:rsidR="00080D53" w:rsidRPr="0041195D" w:rsidRDefault="00080D53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Συνήθη ευαίσθητα είδη</w:t>
            </w:r>
          </w:p>
        </w:tc>
      </w:tr>
      <w:tr w:rsidR="00080D53" w:rsidRPr="00734EE7">
        <w:tc>
          <w:tcPr>
            <w:tcW w:w="8522" w:type="dxa"/>
          </w:tcPr>
          <w:p w:rsidR="00080D53" w:rsidRPr="0041195D" w:rsidRDefault="00080D53">
            <w:pPr>
              <w:rPr>
                <w:sz w:val="22"/>
                <w:szCs w:val="22"/>
                <w:u w:val="single"/>
              </w:rPr>
            </w:pPr>
            <w:r w:rsidRPr="0041195D">
              <w:rPr>
                <w:sz w:val="22"/>
                <w:szCs w:val="22"/>
                <w:u w:val="single"/>
              </w:rPr>
              <w:t xml:space="preserve">Αερόβια </w:t>
            </w:r>
            <w:r w:rsidRPr="0041195D">
              <w:rPr>
                <w:sz w:val="22"/>
                <w:szCs w:val="22"/>
                <w:u w:val="single"/>
                <w:lang w:val="en-US"/>
              </w:rPr>
              <w:t>Gram</w:t>
            </w:r>
            <w:r w:rsidRPr="0041195D">
              <w:rPr>
                <w:sz w:val="22"/>
                <w:szCs w:val="22"/>
                <w:u w:val="single"/>
              </w:rPr>
              <w:t xml:space="preserve"> θετικά βακτήρια</w:t>
            </w:r>
          </w:p>
          <w:p w:rsidR="00080D53" w:rsidRPr="0041195D" w:rsidRDefault="00080D53">
            <w:pPr>
              <w:rPr>
                <w:sz w:val="22"/>
                <w:szCs w:val="22"/>
              </w:rPr>
            </w:pPr>
          </w:p>
          <w:p w:rsidR="00080D53" w:rsidRPr="0041195D" w:rsidRDefault="00080D53">
            <w:pPr>
              <w:rPr>
                <w:i/>
                <w:sz w:val="22"/>
                <w:szCs w:val="22"/>
              </w:rPr>
            </w:pPr>
            <w:r w:rsidRPr="0041195D">
              <w:rPr>
                <w:sz w:val="22"/>
                <w:szCs w:val="22"/>
                <w:lang w:val="en-US"/>
              </w:rPr>
              <w:t>O</w:t>
            </w:r>
            <w:r w:rsidRPr="0041195D">
              <w:rPr>
                <w:sz w:val="22"/>
                <w:szCs w:val="22"/>
              </w:rPr>
              <w:t xml:space="preserve">μάδα </w:t>
            </w:r>
            <w:r w:rsidRPr="0041195D">
              <w:rPr>
                <w:sz w:val="22"/>
                <w:szCs w:val="22"/>
                <w:lang w:val="fr-FR"/>
              </w:rPr>
              <w:t>C</w:t>
            </w:r>
            <w:r w:rsidRPr="0041195D">
              <w:rPr>
                <w:sz w:val="22"/>
                <w:szCs w:val="22"/>
              </w:rPr>
              <w:t xml:space="preserve"> και </w:t>
            </w:r>
            <w:r w:rsidRPr="0041195D">
              <w:rPr>
                <w:sz w:val="22"/>
                <w:szCs w:val="22"/>
                <w:lang w:val="fr-FR"/>
              </w:rPr>
              <w:t>G</w:t>
            </w:r>
            <w:r w:rsidRPr="0041195D">
              <w:rPr>
                <w:sz w:val="22"/>
                <w:szCs w:val="22"/>
              </w:rPr>
              <w:t xml:space="preserve"> </w:t>
            </w:r>
            <w:r w:rsidRPr="0041195D">
              <w:rPr>
                <w:i/>
                <w:sz w:val="22"/>
                <w:szCs w:val="22"/>
                <w:lang w:val="fr-FR"/>
              </w:rPr>
              <w:t>streptococci</w:t>
            </w:r>
          </w:p>
          <w:p w:rsidR="00080D53" w:rsidRPr="0041195D" w:rsidRDefault="00080D53">
            <w:pPr>
              <w:rPr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Staphylococcus</w:t>
            </w:r>
            <w:r w:rsidRPr="0041195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1195D">
              <w:rPr>
                <w:i/>
                <w:sz w:val="22"/>
                <w:szCs w:val="22"/>
                <w:lang w:val="fr-FR"/>
              </w:rPr>
              <w:t>aureus</w:t>
            </w:r>
            <w:r w:rsidRPr="0041195D">
              <w:rPr>
                <w:sz w:val="22"/>
                <w:szCs w:val="22"/>
                <w:lang w:val="en-US"/>
              </w:rPr>
              <w:t xml:space="preserve"> </w:t>
            </w:r>
            <w:r w:rsidRPr="0041195D">
              <w:rPr>
                <w:sz w:val="22"/>
                <w:szCs w:val="22"/>
              </w:rPr>
              <w:t>ευαίσθητος</w:t>
            </w:r>
            <w:r w:rsidRPr="0041195D">
              <w:rPr>
                <w:sz w:val="22"/>
                <w:szCs w:val="22"/>
                <w:lang w:val="en-US"/>
              </w:rPr>
              <w:t xml:space="preserve"> </w:t>
            </w:r>
            <w:r w:rsidRPr="0041195D">
              <w:rPr>
                <w:sz w:val="22"/>
                <w:szCs w:val="22"/>
              </w:rPr>
              <w:t>στην</w:t>
            </w:r>
            <w:r w:rsidRPr="0041195D">
              <w:rPr>
                <w:sz w:val="22"/>
                <w:szCs w:val="22"/>
                <w:lang w:val="en-US"/>
              </w:rPr>
              <w:t xml:space="preserve"> </w:t>
            </w:r>
            <w:r w:rsidRPr="0041195D">
              <w:rPr>
                <w:sz w:val="22"/>
                <w:szCs w:val="22"/>
                <w:lang w:val="fr-FR"/>
              </w:rPr>
              <w:t>methicillin</w:t>
            </w:r>
            <w:r w:rsidRPr="0041195D">
              <w:rPr>
                <w:sz w:val="22"/>
                <w:szCs w:val="22"/>
                <w:lang w:val="en-US"/>
              </w:rPr>
              <w:t>*</w:t>
            </w:r>
          </w:p>
          <w:p w:rsidR="00080D53" w:rsidRPr="0041195D" w:rsidRDefault="00080D53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Streptococcus agalactiae</w:t>
            </w:r>
          </w:p>
          <w:p w:rsidR="00080D53" w:rsidRPr="0041195D" w:rsidRDefault="00080D53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Streptococcus pneumoniae *</w:t>
            </w:r>
            <w:r w:rsidRPr="0041195D">
              <w:rPr>
                <w:i/>
                <w:sz w:val="22"/>
                <w:szCs w:val="22"/>
                <w:vertAlign w:val="superscript"/>
                <w:lang w:val="fr-FR"/>
              </w:rPr>
              <w:t>$</w:t>
            </w:r>
          </w:p>
          <w:p w:rsidR="00080D53" w:rsidRPr="0041195D" w:rsidRDefault="00080D53">
            <w:pPr>
              <w:rPr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Streptococcus pyogenes*</w:t>
            </w:r>
          </w:p>
        </w:tc>
      </w:tr>
      <w:tr w:rsidR="00080D53" w:rsidRPr="0041195D">
        <w:tc>
          <w:tcPr>
            <w:tcW w:w="8522" w:type="dxa"/>
          </w:tcPr>
          <w:p w:rsidR="00080D53" w:rsidRPr="0041195D" w:rsidRDefault="00080D53">
            <w:pPr>
              <w:rPr>
                <w:sz w:val="22"/>
                <w:szCs w:val="22"/>
                <w:u w:val="single"/>
                <w:lang w:val="fr-FR"/>
              </w:rPr>
            </w:pPr>
            <w:r w:rsidRPr="0041195D">
              <w:rPr>
                <w:sz w:val="22"/>
                <w:szCs w:val="22"/>
                <w:u w:val="single"/>
              </w:rPr>
              <w:t>Αερόβια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Gram </w:t>
            </w:r>
            <w:r w:rsidRPr="0041195D">
              <w:rPr>
                <w:sz w:val="22"/>
                <w:szCs w:val="22"/>
                <w:u w:val="single"/>
              </w:rPr>
              <w:t>αρνητικά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r w:rsidRPr="0041195D">
              <w:rPr>
                <w:sz w:val="22"/>
                <w:szCs w:val="22"/>
                <w:u w:val="single"/>
              </w:rPr>
              <w:t>βακτήρια</w:t>
            </w:r>
          </w:p>
          <w:p w:rsidR="00080D53" w:rsidRPr="0041195D" w:rsidRDefault="00080D53">
            <w:pPr>
              <w:rPr>
                <w:sz w:val="22"/>
                <w:szCs w:val="22"/>
                <w:lang w:val="fr-FR"/>
              </w:rPr>
            </w:pPr>
          </w:p>
          <w:p w:rsidR="00080D53" w:rsidRPr="0041195D" w:rsidRDefault="00080D53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Haemophilus influenzae*</w:t>
            </w:r>
          </w:p>
          <w:p w:rsidR="00080D53" w:rsidRPr="0041195D" w:rsidRDefault="00080D53">
            <w:pPr>
              <w:rPr>
                <w:i/>
                <w:sz w:val="22"/>
                <w:szCs w:val="22"/>
              </w:rPr>
            </w:pPr>
            <w:r w:rsidRPr="0041195D">
              <w:rPr>
                <w:i/>
                <w:sz w:val="22"/>
                <w:szCs w:val="22"/>
                <w:lang w:val="en-US"/>
              </w:rPr>
              <w:t>Moraxella catarrhalis*</w:t>
            </w:r>
          </w:p>
        </w:tc>
      </w:tr>
      <w:tr w:rsidR="00C21D5D" w:rsidRPr="0041195D">
        <w:tc>
          <w:tcPr>
            <w:tcW w:w="8522" w:type="dxa"/>
          </w:tcPr>
          <w:p w:rsidR="00C21D5D" w:rsidRPr="0041195D" w:rsidRDefault="00C21D5D">
            <w:pPr>
              <w:rPr>
                <w:sz w:val="22"/>
                <w:szCs w:val="22"/>
                <w:u w:val="single"/>
              </w:rPr>
            </w:pPr>
            <w:r w:rsidRPr="0041195D">
              <w:rPr>
                <w:sz w:val="22"/>
                <w:szCs w:val="22"/>
                <w:u w:val="single"/>
              </w:rPr>
              <w:t>Αναερόβια βακτήρια:</w:t>
            </w:r>
          </w:p>
          <w:p w:rsidR="00C21D5D" w:rsidRPr="0041195D" w:rsidRDefault="00C21D5D">
            <w:pPr>
              <w:rPr>
                <w:sz w:val="22"/>
                <w:szCs w:val="22"/>
                <w:u w:val="single"/>
              </w:rPr>
            </w:pPr>
          </w:p>
          <w:p w:rsidR="00C21D5D" w:rsidRPr="0041195D" w:rsidRDefault="00C21D5D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Clostridium perfringes</w:t>
            </w:r>
          </w:p>
          <w:p w:rsidR="00C21D5D" w:rsidRPr="0041195D" w:rsidRDefault="00C21D5D">
            <w:pPr>
              <w:rPr>
                <w:sz w:val="22"/>
                <w:szCs w:val="22"/>
                <w:u w:val="single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Peptostreptococccus spp.</w:t>
            </w:r>
          </w:p>
        </w:tc>
      </w:tr>
      <w:tr w:rsidR="00080D53" w:rsidRPr="0041195D">
        <w:tc>
          <w:tcPr>
            <w:tcW w:w="8522" w:type="dxa"/>
          </w:tcPr>
          <w:p w:rsidR="00080D53" w:rsidRPr="0041195D" w:rsidRDefault="0058208F">
            <w:pPr>
              <w:rPr>
                <w:b/>
                <w:sz w:val="22"/>
                <w:szCs w:val="22"/>
              </w:rPr>
            </w:pPr>
            <w:r w:rsidRPr="0041195D">
              <w:rPr>
                <w:b/>
                <w:sz w:val="22"/>
                <w:szCs w:val="22"/>
              </w:rPr>
              <w:t>Είδη</w:t>
            </w:r>
            <w:r w:rsidR="00C21D5D" w:rsidRPr="0041195D">
              <w:rPr>
                <w:b/>
                <w:sz w:val="22"/>
                <w:szCs w:val="22"/>
              </w:rPr>
              <w:t xml:space="preserve"> με εγγενή</w:t>
            </w:r>
            <w:r w:rsidR="00080D53" w:rsidRPr="0041195D">
              <w:rPr>
                <w:b/>
                <w:sz w:val="22"/>
                <w:szCs w:val="22"/>
              </w:rPr>
              <w:t xml:space="preserve"> αντίσταση</w:t>
            </w:r>
          </w:p>
        </w:tc>
      </w:tr>
      <w:tr w:rsidR="00080D53" w:rsidRPr="00734EE7">
        <w:tc>
          <w:tcPr>
            <w:tcW w:w="8522" w:type="dxa"/>
          </w:tcPr>
          <w:p w:rsidR="00080D53" w:rsidRPr="0041195D" w:rsidRDefault="00080D53">
            <w:pPr>
              <w:rPr>
                <w:sz w:val="22"/>
                <w:szCs w:val="22"/>
                <w:u w:val="single"/>
                <w:lang w:val="fr-FR"/>
              </w:rPr>
            </w:pPr>
            <w:r w:rsidRPr="0041195D">
              <w:rPr>
                <w:sz w:val="22"/>
                <w:szCs w:val="22"/>
                <w:u w:val="single"/>
              </w:rPr>
              <w:t>Αερόβια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Gram </w:t>
            </w:r>
            <w:r w:rsidRPr="0041195D">
              <w:rPr>
                <w:sz w:val="22"/>
                <w:szCs w:val="22"/>
                <w:u w:val="single"/>
              </w:rPr>
              <w:t>θετικά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r w:rsidRPr="0041195D">
              <w:rPr>
                <w:sz w:val="22"/>
                <w:szCs w:val="22"/>
                <w:u w:val="single"/>
              </w:rPr>
              <w:t>βακτήρια</w:t>
            </w:r>
          </w:p>
          <w:p w:rsidR="00080D53" w:rsidRPr="0041195D" w:rsidRDefault="00080D53">
            <w:pPr>
              <w:rPr>
                <w:sz w:val="22"/>
                <w:szCs w:val="22"/>
                <w:lang w:val="fr-FR"/>
              </w:rPr>
            </w:pPr>
          </w:p>
          <w:p w:rsidR="00080D53" w:rsidRPr="0041195D" w:rsidRDefault="00080D53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Enterococcus spp.</w:t>
            </w:r>
          </w:p>
          <w:p w:rsidR="00080D53" w:rsidRPr="0041195D" w:rsidRDefault="00080D53">
            <w:pPr>
              <w:rPr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Staphylococcus aureus</w:t>
            </w:r>
            <w:r w:rsidRPr="0041195D">
              <w:rPr>
                <w:sz w:val="22"/>
                <w:szCs w:val="22"/>
                <w:lang w:val="fr-FR"/>
              </w:rPr>
              <w:t xml:space="preserve"> </w:t>
            </w:r>
            <w:r w:rsidRPr="0041195D">
              <w:rPr>
                <w:sz w:val="22"/>
                <w:szCs w:val="22"/>
              </w:rPr>
              <w:t>ανθεκτικός</w:t>
            </w:r>
            <w:r w:rsidRPr="0041195D">
              <w:rPr>
                <w:sz w:val="22"/>
                <w:szCs w:val="22"/>
                <w:lang w:val="fr-FR"/>
              </w:rPr>
              <w:t xml:space="preserve"> </w:t>
            </w:r>
            <w:r w:rsidRPr="0041195D">
              <w:rPr>
                <w:sz w:val="22"/>
                <w:szCs w:val="22"/>
              </w:rPr>
              <w:t>στην</w:t>
            </w:r>
            <w:r w:rsidRPr="0041195D">
              <w:rPr>
                <w:sz w:val="22"/>
                <w:szCs w:val="22"/>
                <w:lang w:val="fr-FR"/>
              </w:rPr>
              <w:t xml:space="preserve"> methicillin</w:t>
            </w:r>
            <w:r w:rsidR="00C21D5D" w:rsidRPr="0041195D">
              <w:rPr>
                <w:sz w:val="22"/>
                <w:szCs w:val="22"/>
                <w:lang w:val="fr-FR"/>
              </w:rPr>
              <w:t xml:space="preserve"> (MRSA)+</w:t>
            </w:r>
          </w:p>
        </w:tc>
      </w:tr>
      <w:tr w:rsidR="00080D53" w:rsidRPr="0041195D">
        <w:tc>
          <w:tcPr>
            <w:tcW w:w="8522" w:type="dxa"/>
          </w:tcPr>
          <w:p w:rsidR="00080D53" w:rsidRPr="0041195D" w:rsidRDefault="00080D53">
            <w:pPr>
              <w:rPr>
                <w:sz w:val="22"/>
                <w:szCs w:val="22"/>
                <w:u w:val="single"/>
                <w:lang w:val="fr-FR"/>
              </w:rPr>
            </w:pPr>
            <w:r w:rsidRPr="0041195D">
              <w:rPr>
                <w:sz w:val="22"/>
                <w:szCs w:val="22"/>
                <w:u w:val="single"/>
              </w:rPr>
              <w:t>Αερόβια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Gram </w:t>
            </w:r>
            <w:r w:rsidRPr="0041195D">
              <w:rPr>
                <w:sz w:val="22"/>
                <w:szCs w:val="22"/>
                <w:u w:val="single"/>
              </w:rPr>
              <w:t>αρνητικά</w:t>
            </w:r>
            <w:r w:rsidRPr="0041195D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r w:rsidRPr="0041195D">
              <w:rPr>
                <w:sz w:val="22"/>
                <w:szCs w:val="22"/>
                <w:u w:val="single"/>
              </w:rPr>
              <w:t>βακτήρια</w:t>
            </w:r>
          </w:p>
          <w:p w:rsidR="00080D53" w:rsidRPr="0041195D" w:rsidRDefault="00080D53">
            <w:pPr>
              <w:rPr>
                <w:sz w:val="22"/>
                <w:szCs w:val="22"/>
                <w:lang w:val="fr-FR"/>
              </w:rPr>
            </w:pPr>
          </w:p>
          <w:p w:rsidR="00080D53" w:rsidRPr="0041195D" w:rsidRDefault="00080D53">
            <w:pPr>
              <w:rPr>
                <w:i/>
                <w:sz w:val="22"/>
                <w:szCs w:val="22"/>
                <w:lang w:val="fr-FR"/>
              </w:rPr>
            </w:pPr>
            <w:r w:rsidRPr="0041195D">
              <w:rPr>
                <w:i/>
                <w:sz w:val="22"/>
                <w:szCs w:val="22"/>
                <w:lang w:val="fr-FR"/>
              </w:rPr>
              <w:t>Acinetobacter baumanii</w:t>
            </w:r>
          </w:p>
          <w:p w:rsidR="00080D53" w:rsidRPr="0041195D" w:rsidRDefault="00080D53">
            <w:pPr>
              <w:rPr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en-US"/>
              </w:rPr>
              <w:t>Pseudomonas aeruginosa</w:t>
            </w:r>
          </w:p>
        </w:tc>
      </w:tr>
      <w:tr w:rsidR="008E2191" w:rsidRPr="00734EE7">
        <w:tc>
          <w:tcPr>
            <w:tcW w:w="8522" w:type="dxa"/>
          </w:tcPr>
          <w:p w:rsidR="008E2191" w:rsidRPr="0041195D" w:rsidRDefault="008E2191" w:rsidP="008E2191">
            <w:pPr>
              <w:rPr>
                <w:sz w:val="22"/>
                <w:szCs w:val="22"/>
                <w:u w:val="single"/>
                <w:lang w:val="en-US"/>
              </w:rPr>
            </w:pPr>
            <w:r w:rsidRPr="0041195D">
              <w:rPr>
                <w:sz w:val="22"/>
                <w:szCs w:val="22"/>
                <w:u w:val="single"/>
              </w:rPr>
              <w:t>Αναερόβια</w:t>
            </w:r>
            <w:r w:rsidRPr="0041195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41195D">
              <w:rPr>
                <w:sz w:val="22"/>
                <w:szCs w:val="22"/>
                <w:u w:val="single"/>
              </w:rPr>
              <w:t>βακτήρια</w:t>
            </w:r>
            <w:r w:rsidRPr="0041195D">
              <w:rPr>
                <w:sz w:val="22"/>
                <w:szCs w:val="22"/>
                <w:u w:val="single"/>
                <w:lang w:val="en-US"/>
              </w:rPr>
              <w:t>:</w:t>
            </w:r>
          </w:p>
          <w:p w:rsidR="008E2191" w:rsidRPr="0041195D" w:rsidRDefault="008E2191" w:rsidP="008E2191">
            <w:pPr>
              <w:rPr>
                <w:sz w:val="22"/>
                <w:szCs w:val="22"/>
                <w:lang w:val="en-US"/>
              </w:rPr>
            </w:pPr>
          </w:p>
          <w:p w:rsidR="008E2191" w:rsidRPr="0041195D" w:rsidRDefault="008E2191" w:rsidP="008E219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41195D">
              <w:rPr>
                <w:i/>
                <w:iCs/>
                <w:sz w:val="22"/>
                <w:szCs w:val="22"/>
                <w:lang w:val="en-US"/>
              </w:rPr>
              <w:t>Bacteroides fragilis group</w:t>
            </w:r>
          </w:p>
          <w:p w:rsidR="001B25B6" w:rsidRPr="0041195D" w:rsidRDefault="001B25B6" w:rsidP="008E219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41195D">
              <w:rPr>
                <w:i/>
                <w:iCs/>
                <w:sz w:val="22"/>
                <w:szCs w:val="22"/>
                <w:lang w:val="en-US"/>
              </w:rPr>
              <w:t>Clostridium difficile</w:t>
            </w:r>
          </w:p>
        </w:tc>
      </w:tr>
      <w:tr w:rsidR="00080D53" w:rsidRPr="0041195D">
        <w:tc>
          <w:tcPr>
            <w:tcW w:w="8522" w:type="dxa"/>
          </w:tcPr>
          <w:p w:rsidR="00080D53" w:rsidRPr="0041195D" w:rsidRDefault="00080D53">
            <w:pPr>
              <w:rPr>
                <w:sz w:val="22"/>
                <w:szCs w:val="22"/>
                <w:u w:val="single"/>
                <w:lang w:val="en-US"/>
              </w:rPr>
            </w:pPr>
            <w:r w:rsidRPr="0041195D">
              <w:rPr>
                <w:sz w:val="22"/>
                <w:szCs w:val="22"/>
                <w:u w:val="single"/>
              </w:rPr>
              <w:t>Άλλα</w:t>
            </w:r>
          </w:p>
          <w:p w:rsidR="00080D53" w:rsidRPr="0041195D" w:rsidRDefault="00080D53">
            <w:pPr>
              <w:rPr>
                <w:sz w:val="22"/>
                <w:szCs w:val="22"/>
                <w:lang w:val="en-US"/>
              </w:rPr>
            </w:pPr>
          </w:p>
          <w:p w:rsidR="00080D53" w:rsidRPr="0041195D" w:rsidRDefault="00080D53">
            <w:pPr>
              <w:rPr>
                <w:i/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en-US"/>
              </w:rPr>
              <w:t>Chlamydia spp.</w:t>
            </w:r>
          </w:p>
          <w:p w:rsidR="00080D53" w:rsidRPr="0041195D" w:rsidRDefault="00080D53">
            <w:pPr>
              <w:rPr>
                <w:i/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en-US"/>
              </w:rPr>
              <w:t>Mycoplasma spp.</w:t>
            </w:r>
          </w:p>
          <w:p w:rsidR="00080D53" w:rsidRPr="0041195D" w:rsidRDefault="00080D53">
            <w:pPr>
              <w:rPr>
                <w:i/>
                <w:sz w:val="22"/>
                <w:szCs w:val="22"/>
                <w:lang w:val="en-US"/>
              </w:rPr>
            </w:pPr>
            <w:r w:rsidRPr="0041195D">
              <w:rPr>
                <w:i/>
                <w:sz w:val="22"/>
                <w:szCs w:val="22"/>
                <w:lang w:val="en-US"/>
              </w:rPr>
              <w:t>Legionella spp.</w:t>
            </w:r>
          </w:p>
        </w:tc>
      </w:tr>
    </w:tbl>
    <w:p w:rsidR="00CF1FE8" w:rsidRPr="0041195D" w:rsidRDefault="00CF1FE8">
      <w:pPr>
        <w:rPr>
          <w:sz w:val="22"/>
          <w:szCs w:val="22"/>
        </w:rPr>
      </w:pPr>
    </w:p>
    <w:p w:rsidR="00080D53" w:rsidRPr="0041195D" w:rsidRDefault="008E2191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+ </w:t>
      </w:r>
      <w:r w:rsidR="00F75747" w:rsidRPr="0041195D">
        <w:rPr>
          <w:sz w:val="22"/>
          <w:szCs w:val="22"/>
        </w:rPr>
        <w:t xml:space="preserve">Οι </w:t>
      </w:r>
      <w:r w:rsidRPr="0041195D">
        <w:rPr>
          <w:sz w:val="22"/>
          <w:szCs w:val="22"/>
        </w:rPr>
        <w:t>MRSA έχει επίκτητη αντίσταση στις</w:t>
      </w:r>
      <w:r w:rsidR="00F75747" w:rsidRPr="0041195D">
        <w:rPr>
          <w:sz w:val="22"/>
          <w:szCs w:val="22"/>
        </w:rPr>
        <w:t xml:space="preserve"> κεφαλοσπορίνες αλλά περιλαμβάνον</w:t>
      </w:r>
      <w:r w:rsidRPr="0041195D">
        <w:rPr>
          <w:sz w:val="22"/>
          <w:szCs w:val="22"/>
        </w:rPr>
        <w:t>ται εδώ για ευκολία</w:t>
      </w: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lastRenderedPageBreak/>
        <w:t>*</w:t>
      </w:r>
      <w:r w:rsidR="006348C2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Αποδείχθηκε κλινική αποτελεσματικότητα των ευαίσθητων μικροοργανισμών στις εγκεκριμένες ενδείξεις.</w:t>
      </w: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  <w:vertAlign w:val="superscript"/>
        </w:rPr>
        <w:t>$</w:t>
      </w:r>
      <w:r w:rsidR="00412798" w:rsidRPr="0041195D">
        <w:rPr>
          <w:sz w:val="22"/>
          <w:szCs w:val="22"/>
        </w:rPr>
        <w:t xml:space="preserve"> Κάποια στελέχη τα οποία παρουσιάζουν</w:t>
      </w:r>
      <w:r w:rsidRPr="0041195D">
        <w:rPr>
          <w:sz w:val="22"/>
          <w:szCs w:val="22"/>
        </w:rPr>
        <w:t xml:space="preserve"> υψηλή αντίσταση στην πενικιλλίνη μπορεί να παρουσιάζουν μειωμένη ευαισθησία στην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. </w:t>
      </w:r>
      <w:r w:rsidRPr="0041195D">
        <w:rPr>
          <w:sz w:val="22"/>
          <w:szCs w:val="22"/>
          <w:lang w:val="en-US"/>
        </w:rPr>
        <w:t>T</w:t>
      </w:r>
      <w:r w:rsidRPr="0041195D">
        <w:rPr>
          <w:sz w:val="22"/>
          <w:szCs w:val="22"/>
        </w:rPr>
        <w:t xml:space="preserve">α στελέχη που εμφανίζουν αντοχή στην </w:t>
      </w:r>
      <w:r w:rsidRPr="0041195D">
        <w:rPr>
          <w:sz w:val="22"/>
          <w:szCs w:val="22"/>
          <w:lang w:val="en-US"/>
        </w:rPr>
        <w:t>cefotaxime</w:t>
      </w:r>
      <w:r w:rsidRPr="0041195D">
        <w:rPr>
          <w:sz w:val="22"/>
          <w:szCs w:val="22"/>
        </w:rPr>
        <w:t xml:space="preserve"> και </w:t>
      </w:r>
      <w:r w:rsidRPr="0041195D">
        <w:rPr>
          <w:sz w:val="22"/>
          <w:szCs w:val="22"/>
          <w:lang w:val="en-US"/>
        </w:rPr>
        <w:t>ceftriaxone</w:t>
      </w:r>
      <w:r w:rsidRPr="0041195D">
        <w:rPr>
          <w:sz w:val="22"/>
          <w:szCs w:val="22"/>
        </w:rPr>
        <w:t xml:space="preserve"> δεν θα</w:t>
      </w:r>
      <w:r w:rsidR="00412798" w:rsidRPr="0041195D">
        <w:rPr>
          <w:sz w:val="22"/>
          <w:szCs w:val="22"/>
        </w:rPr>
        <w:t xml:space="preserve"> πρέπει να θεωρούνται ευαίσθητα</w:t>
      </w:r>
      <w:r w:rsidR="00F75747" w:rsidRPr="0041195D">
        <w:rPr>
          <w:sz w:val="22"/>
          <w:szCs w:val="22"/>
        </w:rPr>
        <w:t xml:space="preserve"> στη</w:t>
      </w:r>
      <w:r w:rsidR="000867B9" w:rsidRPr="0041195D">
        <w:rPr>
          <w:sz w:val="22"/>
          <w:szCs w:val="22"/>
        </w:rPr>
        <w:t>ν</w:t>
      </w:r>
      <w:r w:rsidR="00F75747" w:rsidRPr="0041195D">
        <w:rPr>
          <w:sz w:val="22"/>
          <w:szCs w:val="22"/>
        </w:rPr>
        <w:t xml:space="preserve"> </w:t>
      </w:r>
      <w:r w:rsidR="00F75747" w:rsidRPr="0041195D">
        <w:rPr>
          <w:sz w:val="22"/>
          <w:szCs w:val="22"/>
          <w:lang w:val="en-US"/>
        </w:rPr>
        <w:t>cefditoren</w:t>
      </w:r>
      <w:r w:rsidR="00412798" w:rsidRPr="0041195D">
        <w:rPr>
          <w:sz w:val="22"/>
          <w:szCs w:val="22"/>
        </w:rPr>
        <w:t>.</w:t>
      </w:r>
    </w:p>
    <w:p w:rsidR="00080D53" w:rsidRPr="0041195D" w:rsidRDefault="00080D53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5.2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Φαρμακοκινητικές ιδιότητες</w:t>
      </w:r>
    </w:p>
    <w:p w:rsidR="00080D53" w:rsidRPr="0041195D" w:rsidRDefault="00080D53">
      <w:pPr>
        <w:rPr>
          <w:b/>
          <w:sz w:val="22"/>
          <w:szCs w:val="22"/>
        </w:rPr>
      </w:pPr>
    </w:p>
    <w:p w:rsidR="00080D53" w:rsidRPr="0041195D" w:rsidRDefault="00080D53" w:rsidP="0041195D">
      <w:pPr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Απορρόφηση</w:t>
      </w:r>
    </w:p>
    <w:p w:rsidR="00AC49ED" w:rsidRPr="0041195D" w:rsidRDefault="00AC49ED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Μετά από στόματος χορήγηση, η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pivoxil</w:t>
      </w:r>
      <w:r w:rsidR="00080D53" w:rsidRPr="0041195D">
        <w:rPr>
          <w:sz w:val="22"/>
          <w:szCs w:val="22"/>
        </w:rPr>
        <w:t xml:space="preserve"> απορροφάται από το γαστρεντερικό σύστημα και υδρολύεται σε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με την δράση εστερασών. </w:t>
      </w:r>
      <w:r w:rsidRPr="0041195D">
        <w:rPr>
          <w:sz w:val="22"/>
          <w:szCs w:val="22"/>
        </w:rPr>
        <w:t xml:space="preserve">Η απόλυτη βιοδιαθεσιμότητα της από του στόματος χορηγούμενης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είναι περίπου 15-20%.</w:t>
      </w:r>
    </w:p>
    <w:p w:rsidR="00AC49ED" w:rsidRPr="0041195D" w:rsidRDefault="00AC49ED" w:rsidP="0041195D">
      <w:pPr>
        <w:rPr>
          <w:sz w:val="22"/>
          <w:szCs w:val="22"/>
        </w:rPr>
      </w:pPr>
    </w:p>
    <w:p w:rsidR="00AC49ED" w:rsidRPr="0041195D" w:rsidRDefault="00AC49ED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Η παρουσία φαγητού στο γαστρεντερικό σωλήνα αυξάνει την απορρόφηση της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Pr="0041195D">
        <w:rPr>
          <w:sz w:val="22"/>
          <w:szCs w:val="22"/>
        </w:rPr>
        <w:t xml:space="preserve">, με τιμές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vertAlign w:val="subscript"/>
          <w:lang w:val="en-US"/>
        </w:rPr>
        <w:t>max</w:t>
      </w:r>
      <w:r w:rsidRPr="0041195D">
        <w:rPr>
          <w:sz w:val="22"/>
          <w:szCs w:val="22"/>
        </w:rPr>
        <w:t xml:space="preserve"> και </w:t>
      </w:r>
      <w:r w:rsidRPr="0041195D">
        <w:rPr>
          <w:sz w:val="22"/>
          <w:szCs w:val="22"/>
          <w:lang w:val="en-US"/>
        </w:rPr>
        <w:t>AUC</w:t>
      </w:r>
      <w:r w:rsidRPr="0041195D">
        <w:rPr>
          <w:sz w:val="22"/>
          <w:szCs w:val="22"/>
        </w:rPr>
        <w:t xml:space="preserve"> κατά </w:t>
      </w:r>
      <w:r w:rsidR="0058208F" w:rsidRPr="0041195D">
        <w:rPr>
          <w:sz w:val="22"/>
          <w:szCs w:val="22"/>
        </w:rPr>
        <w:t xml:space="preserve">περίπου </w:t>
      </w:r>
      <w:r w:rsidRPr="0041195D">
        <w:rPr>
          <w:sz w:val="22"/>
          <w:szCs w:val="22"/>
        </w:rPr>
        <w:t xml:space="preserve">50% και 70% </w:t>
      </w:r>
      <w:r w:rsidR="0058208F" w:rsidRPr="0041195D">
        <w:rPr>
          <w:sz w:val="22"/>
          <w:szCs w:val="22"/>
        </w:rPr>
        <w:t xml:space="preserve">υψηλότερες </w:t>
      </w:r>
      <w:r w:rsidRPr="0041195D">
        <w:rPr>
          <w:sz w:val="22"/>
          <w:szCs w:val="22"/>
        </w:rPr>
        <w:t>συγκριτικά με τις συνθήκες νηστείας.</w:t>
      </w:r>
    </w:p>
    <w:p w:rsidR="00AC49ED" w:rsidRPr="0041195D" w:rsidRDefault="00AC49ED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Μια δόση των 200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χορηγούμενη με τροφή οδηγεί σε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vertAlign w:val="subscript"/>
          <w:lang w:val="en-US"/>
        </w:rPr>
        <w:t>max</w:t>
      </w:r>
      <w:r w:rsidRPr="0041195D">
        <w:rPr>
          <w:sz w:val="22"/>
          <w:szCs w:val="22"/>
        </w:rPr>
        <w:t xml:space="preserve"> 2,6μ</w:t>
      </w:r>
      <w:r w:rsidRPr="0041195D">
        <w:rPr>
          <w:sz w:val="22"/>
          <w:szCs w:val="22"/>
          <w:lang w:val="en-US"/>
        </w:rPr>
        <w:t>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ml</w:t>
      </w:r>
      <w:r w:rsidRPr="0041195D">
        <w:rPr>
          <w:sz w:val="22"/>
          <w:szCs w:val="22"/>
        </w:rPr>
        <w:t xml:space="preserve"> μετά από 2,5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περίπου, ενώ η χορήγηση μίας δόσης 400</w:t>
      </w:r>
      <w:r w:rsidRPr="0041195D">
        <w:rPr>
          <w:sz w:val="22"/>
          <w:szCs w:val="22"/>
          <w:lang w:val="en-US"/>
        </w:rPr>
        <w:t>mg</w:t>
      </w:r>
      <w:r w:rsidR="00FD37DC" w:rsidRPr="0041195D">
        <w:rPr>
          <w:sz w:val="22"/>
          <w:szCs w:val="22"/>
        </w:rPr>
        <w:t xml:space="preserve">  δίνει μια μέση τιμή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  <w:vertAlign w:val="subscript"/>
          <w:lang w:val="en-US"/>
        </w:rPr>
        <w:t>max</w:t>
      </w:r>
      <w:r w:rsidRPr="0041195D">
        <w:rPr>
          <w:sz w:val="22"/>
          <w:szCs w:val="22"/>
        </w:rPr>
        <w:t xml:space="preserve"> 4</w:t>
      </w:r>
      <w:r w:rsidR="00244F8E" w:rsidRPr="0041195D">
        <w:rPr>
          <w:sz w:val="22"/>
          <w:szCs w:val="22"/>
        </w:rPr>
        <w:t>,</w:t>
      </w:r>
      <w:r w:rsidRPr="0041195D">
        <w:rPr>
          <w:sz w:val="22"/>
          <w:szCs w:val="22"/>
        </w:rPr>
        <w:t>1μ</w:t>
      </w:r>
      <w:r w:rsidRPr="0041195D">
        <w:rPr>
          <w:sz w:val="22"/>
          <w:szCs w:val="22"/>
          <w:lang w:val="en-US"/>
        </w:rPr>
        <w:t>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ml</w:t>
      </w:r>
      <w:r w:rsidR="00FD37DC" w:rsidRPr="0041195D">
        <w:rPr>
          <w:sz w:val="22"/>
          <w:szCs w:val="22"/>
        </w:rPr>
        <w:t>, η οποία</w:t>
      </w:r>
      <w:r w:rsidRPr="0041195D">
        <w:rPr>
          <w:sz w:val="22"/>
          <w:szCs w:val="22"/>
        </w:rPr>
        <w:t xml:space="preserve"> επιτυγχάνεται </w:t>
      </w:r>
      <w:r w:rsidR="00150F5A" w:rsidRPr="0041195D">
        <w:rPr>
          <w:sz w:val="22"/>
          <w:szCs w:val="22"/>
        </w:rPr>
        <w:t>μετά από</w:t>
      </w:r>
      <w:r w:rsidRPr="0041195D">
        <w:rPr>
          <w:sz w:val="22"/>
          <w:szCs w:val="22"/>
        </w:rPr>
        <w:t xml:space="preserve"> την ίδια χρονική περίοδο.</w:t>
      </w:r>
    </w:p>
    <w:p w:rsidR="00FD37DC" w:rsidRPr="0041195D" w:rsidRDefault="00FD37DC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Κατανομή</w:t>
      </w: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Η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συνδέεται με τις πρωτεΐνες του πλάσματος σε ποσοστό 88%.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Ο όγκος κατανομής </w:t>
      </w:r>
      <w:r w:rsidR="004E4F5B" w:rsidRPr="0041195D">
        <w:rPr>
          <w:sz w:val="22"/>
          <w:szCs w:val="22"/>
        </w:rPr>
        <w:t>στη</w:t>
      </w:r>
      <w:r w:rsidRPr="0041195D">
        <w:rPr>
          <w:sz w:val="22"/>
          <w:szCs w:val="22"/>
        </w:rPr>
        <w:t xml:space="preserve"> σταθεροποιημένη κατάσταση δεν διαφέρει σημαντικά από τον υπολογιζόμενο μετά από χορήγηση μιας εφάπαξ δόσης και είναι σχετικά ανεξάρτητος από </w:t>
      </w:r>
      <w:r w:rsidR="004E4F5B" w:rsidRPr="0041195D">
        <w:rPr>
          <w:sz w:val="22"/>
          <w:szCs w:val="22"/>
        </w:rPr>
        <w:t>το ποσό της χορηγούμενης δόσης (</w:t>
      </w:r>
      <w:r w:rsidRPr="0041195D">
        <w:rPr>
          <w:sz w:val="22"/>
          <w:szCs w:val="22"/>
        </w:rPr>
        <w:t>40-65 λίτρα</w:t>
      </w:r>
      <w:r w:rsidR="004E4F5B" w:rsidRPr="0041195D">
        <w:rPr>
          <w:sz w:val="22"/>
          <w:szCs w:val="22"/>
        </w:rPr>
        <w:t>)</w:t>
      </w:r>
      <w:r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Μετά από εφάπαξ χορήγηση 400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, η διείσδυση στον βρογχικό βλεννογόνο και στις βρογχικές εκκρίσεις ήταν το 60% και το 20% αντίστοιχα των συγκεντρώσεων στο πλάσμα. </w:t>
      </w:r>
      <w:r w:rsidR="00A55A87" w:rsidRPr="0041195D">
        <w:rPr>
          <w:sz w:val="22"/>
          <w:szCs w:val="22"/>
        </w:rPr>
        <w:t xml:space="preserve">Μετά από χορήγηση της ίδιας δόσης </w:t>
      </w:r>
      <w:r w:rsidRPr="0041195D">
        <w:rPr>
          <w:sz w:val="22"/>
          <w:szCs w:val="22"/>
        </w:rPr>
        <w:t xml:space="preserve">οι συγκεντρώσεις της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="00A55A87" w:rsidRPr="0041195D">
        <w:rPr>
          <w:sz w:val="22"/>
          <w:szCs w:val="22"/>
        </w:rPr>
        <w:t xml:space="preserve">στο υγρό των δερματικών </w:t>
      </w:r>
      <w:r w:rsidR="00611A19" w:rsidRPr="0041195D">
        <w:rPr>
          <w:sz w:val="22"/>
          <w:szCs w:val="22"/>
        </w:rPr>
        <w:t>φυσαλίδων</w:t>
      </w:r>
      <w:r w:rsidR="00A55A87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 xml:space="preserve">ήταν το 40% και 56% της </w:t>
      </w:r>
      <w:r w:rsidRPr="0041195D">
        <w:rPr>
          <w:sz w:val="22"/>
          <w:szCs w:val="22"/>
          <w:lang w:val="en-US"/>
        </w:rPr>
        <w:t>AUC</w:t>
      </w:r>
      <w:r w:rsidRPr="0041195D">
        <w:rPr>
          <w:sz w:val="22"/>
          <w:szCs w:val="22"/>
        </w:rPr>
        <w:t xml:space="preserve"> του πλάσματος μετά από 8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και 12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αντίστοιχα.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674C58" w:rsidP="0041195D">
      <w:pPr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Βιομετασχηματισμός</w:t>
      </w:r>
      <w:r w:rsidR="00080D53" w:rsidRPr="0041195D">
        <w:rPr>
          <w:i/>
          <w:sz w:val="22"/>
          <w:szCs w:val="22"/>
          <w:u w:val="single"/>
        </w:rPr>
        <w:t xml:space="preserve"> /</w:t>
      </w:r>
      <w:r w:rsidR="009164B5" w:rsidRPr="0041195D">
        <w:rPr>
          <w:i/>
          <w:sz w:val="22"/>
          <w:szCs w:val="22"/>
          <w:u w:val="single"/>
        </w:rPr>
        <w:t xml:space="preserve"> Αποβολή</w:t>
      </w:r>
    </w:p>
    <w:p w:rsidR="007A099E" w:rsidRPr="0041195D" w:rsidRDefault="007A099E" w:rsidP="0041195D">
      <w:pPr>
        <w:rPr>
          <w:iCs/>
          <w:sz w:val="22"/>
          <w:szCs w:val="22"/>
        </w:rPr>
      </w:pPr>
      <w:r w:rsidRPr="0041195D">
        <w:rPr>
          <w:iCs/>
          <w:sz w:val="22"/>
          <w:szCs w:val="22"/>
        </w:rPr>
        <w:t>Μετά από χορήγηση πολλαπλών δόσεων, οι φαρμακοκινητικές παράμετροι ήταν παρόμοιες με αυτές που ελήφθησαν μετά από εφάπαξ χορήγηση, χωρίς να ανιχνευθεί συσσώρευση φαρμάκου.</w:t>
      </w:r>
    </w:p>
    <w:p w:rsidR="007A099E" w:rsidRPr="0041195D" w:rsidRDefault="007A099E" w:rsidP="0041195D">
      <w:pPr>
        <w:rPr>
          <w:iCs/>
          <w:sz w:val="22"/>
          <w:szCs w:val="22"/>
        </w:rPr>
      </w:pPr>
    </w:p>
    <w:p w:rsidR="00080D53" w:rsidRPr="0041195D" w:rsidRDefault="0058208F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Έως</w:t>
      </w:r>
      <w:r w:rsidR="00080D53" w:rsidRPr="0041195D">
        <w:rPr>
          <w:sz w:val="22"/>
          <w:szCs w:val="22"/>
        </w:rPr>
        <w:t xml:space="preserve"> 18% της χορηγούμενης δόσης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εκ</w:t>
      </w:r>
      <w:r w:rsidR="00AF76EF" w:rsidRPr="0041195D">
        <w:rPr>
          <w:sz w:val="22"/>
          <w:szCs w:val="22"/>
        </w:rPr>
        <w:t>κρίνεται α</w:t>
      </w:r>
      <w:r w:rsidR="00150F5A" w:rsidRPr="0041195D">
        <w:rPr>
          <w:sz w:val="22"/>
          <w:szCs w:val="22"/>
        </w:rPr>
        <w:t>ναλ</w:t>
      </w:r>
      <w:r w:rsidRPr="0041195D">
        <w:rPr>
          <w:sz w:val="22"/>
          <w:szCs w:val="22"/>
        </w:rPr>
        <w:t>λ</w:t>
      </w:r>
      <w:r w:rsidR="00150F5A" w:rsidRPr="0041195D">
        <w:rPr>
          <w:sz w:val="22"/>
          <w:szCs w:val="22"/>
        </w:rPr>
        <w:t>οίωτ</w:t>
      </w:r>
      <w:r w:rsidRPr="0041195D">
        <w:rPr>
          <w:sz w:val="22"/>
          <w:szCs w:val="22"/>
        </w:rPr>
        <w:t>ο</w:t>
      </w:r>
      <w:r w:rsidR="00AF76EF" w:rsidRPr="0041195D">
        <w:rPr>
          <w:sz w:val="22"/>
          <w:szCs w:val="22"/>
        </w:rPr>
        <w:t xml:space="preserve"> στα ούρα.</w:t>
      </w:r>
    </w:p>
    <w:p w:rsidR="00AF76EF" w:rsidRPr="0041195D" w:rsidRDefault="00AF76EF" w:rsidP="0041195D">
      <w:pPr>
        <w:rPr>
          <w:sz w:val="22"/>
          <w:szCs w:val="22"/>
        </w:rPr>
      </w:pPr>
    </w:p>
    <w:p w:rsidR="0088484B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Ο χρόνος ημίσειας ζωής της </w:t>
      </w:r>
      <w:r w:rsidR="0088484B" w:rsidRPr="0041195D">
        <w:rPr>
          <w:sz w:val="22"/>
          <w:szCs w:val="22"/>
        </w:rPr>
        <w:t xml:space="preserve">αποβολής </w:t>
      </w:r>
      <w:r w:rsidRPr="0041195D">
        <w:rPr>
          <w:sz w:val="22"/>
          <w:szCs w:val="22"/>
        </w:rPr>
        <w:t xml:space="preserve">της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από το πλάσμα </w:t>
      </w:r>
      <w:r w:rsidR="0058208F" w:rsidRPr="0041195D">
        <w:rPr>
          <w:sz w:val="22"/>
          <w:szCs w:val="22"/>
        </w:rPr>
        <w:t>βρίσκεται</w:t>
      </w:r>
      <w:r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</w:rPr>
        <w:t xml:space="preserve">μεταξύ </w:t>
      </w:r>
      <w:r w:rsidRPr="0041195D">
        <w:rPr>
          <w:sz w:val="22"/>
          <w:szCs w:val="22"/>
        </w:rPr>
        <w:t>1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</w:rPr>
        <w:t>και</w:t>
      </w:r>
      <w:r w:rsidRPr="0041195D">
        <w:rPr>
          <w:sz w:val="22"/>
          <w:szCs w:val="22"/>
        </w:rPr>
        <w:t xml:space="preserve"> 1,5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. 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 xml:space="preserve"> ολική κάθαρση που καθορίζεται από τη βιοδιαθεσιμότητα είναι περίπου 25-30 </w:t>
      </w:r>
      <w:r w:rsidR="00611A19" w:rsidRPr="0041195D">
        <w:rPr>
          <w:sz w:val="22"/>
          <w:szCs w:val="22"/>
          <w:lang w:val="en-GB"/>
        </w:rPr>
        <w:t>L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h</w:t>
      </w:r>
      <w:r w:rsidRPr="0041195D">
        <w:rPr>
          <w:sz w:val="22"/>
          <w:szCs w:val="22"/>
        </w:rPr>
        <w:t>, ενώ η νεφρική κάθαρση είναι περίπου 80-90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ml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min</w:t>
      </w:r>
      <w:r w:rsidRPr="0041195D">
        <w:rPr>
          <w:sz w:val="22"/>
          <w:szCs w:val="22"/>
        </w:rPr>
        <w:t xml:space="preserve">. </w:t>
      </w:r>
      <w:r w:rsidRPr="0041195D">
        <w:rPr>
          <w:sz w:val="22"/>
          <w:szCs w:val="22"/>
          <w:lang w:val="en-US"/>
        </w:rPr>
        <w:t>M</w:t>
      </w:r>
      <w:r w:rsidRPr="0041195D">
        <w:rPr>
          <w:sz w:val="22"/>
          <w:szCs w:val="22"/>
        </w:rPr>
        <w:t xml:space="preserve">ελέτες με επισημασμένη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σε υγιείς εθελοντές συνηγορούν ότι το μη απορροφούμενο κλάσμα του φαρμάκου απομακρύνεται στα κόπρανα, ενώ το μεγαλύτερο ποσοστό της χορηγούμενης </w:t>
      </w:r>
      <w:r w:rsidRPr="0041195D">
        <w:rPr>
          <w:sz w:val="22"/>
          <w:szCs w:val="22"/>
          <w:lang w:val="en-US"/>
        </w:rPr>
        <w:t>cefditoren</w:t>
      </w:r>
      <w:r w:rsidR="0070374C" w:rsidRPr="0041195D">
        <w:rPr>
          <w:sz w:val="22"/>
          <w:szCs w:val="22"/>
        </w:rPr>
        <w:t xml:space="preserve"> εμφανίζεται με τη</w:t>
      </w:r>
      <w:r w:rsidRPr="0041195D">
        <w:rPr>
          <w:sz w:val="22"/>
          <w:szCs w:val="22"/>
        </w:rPr>
        <w:t xml:space="preserve"> μορφή </w:t>
      </w:r>
      <w:r w:rsidR="00825488" w:rsidRPr="0041195D">
        <w:rPr>
          <w:sz w:val="22"/>
          <w:szCs w:val="22"/>
        </w:rPr>
        <w:t xml:space="preserve">ανενεργών </w:t>
      </w:r>
      <w:r w:rsidRPr="0041195D">
        <w:rPr>
          <w:sz w:val="22"/>
          <w:szCs w:val="22"/>
        </w:rPr>
        <w:t>μεταβολιτών</w:t>
      </w:r>
      <w:r w:rsidR="00825488" w:rsidRPr="0041195D">
        <w:rPr>
          <w:sz w:val="22"/>
          <w:szCs w:val="22"/>
        </w:rPr>
        <w:t xml:space="preserve">. </w:t>
      </w:r>
    </w:p>
    <w:p w:rsidR="0088484B" w:rsidRPr="0041195D" w:rsidRDefault="0088484B" w:rsidP="0041195D">
      <w:pPr>
        <w:rPr>
          <w:sz w:val="22"/>
          <w:szCs w:val="22"/>
        </w:rPr>
      </w:pPr>
    </w:p>
    <w:p w:rsidR="00080D53" w:rsidRPr="0041195D" w:rsidRDefault="00825488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Η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pivoxil</w:t>
      </w:r>
      <w:r w:rsidR="00080D53" w:rsidRPr="0041195D">
        <w:rPr>
          <w:sz w:val="22"/>
          <w:szCs w:val="22"/>
        </w:rPr>
        <w:t xml:space="preserve"> δεν ανιχνεύεται ούτε στα κόπρανα ούτε στα ούρα. Η ποσότητα </w:t>
      </w:r>
      <w:r w:rsidR="00080D53" w:rsidRPr="0041195D">
        <w:rPr>
          <w:sz w:val="22"/>
          <w:szCs w:val="22"/>
          <w:lang w:val="en-US"/>
        </w:rPr>
        <w:t>pivalate</w:t>
      </w:r>
      <w:r w:rsidR="00080D53" w:rsidRPr="0041195D">
        <w:rPr>
          <w:sz w:val="22"/>
          <w:szCs w:val="22"/>
        </w:rPr>
        <w:t xml:space="preserve"> απομακρύνεται με νεφρική απέκκριση ως συζευγμένη </w:t>
      </w:r>
      <w:r w:rsidR="00080D53" w:rsidRPr="0041195D">
        <w:rPr>
          <w:sz w:val="22"/>
          <w:szCs w:val="22"/>
          <w:lang w:val="en-US"/>
        </w:rPr>
        <w:t>pivaloylcarnitine</w:t>
      </w:r>
      <w:r w:rsidR="00080D53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i/>
          <w:sz w:val="22"/>
          <w:szCs w:val="22"/>
          <w:u w:val="single"/>
        </w:rPr>
      </w:pPr>
      <w:r w:rsidRPr="0041195D">
        <w:rPr>
          <w:i/>
          <w:sz w:val="22"/>
          <w:szCs w:val="22"/>
          <w:u w:val="single"/>
        </w:rPr>
        <w:t>Ειδικοί πληθυσμοί</w:t>
      </w:r>
    </w:p>
    <w:p w:rsidR="00080D53" w:rsidRPr="0041195D" w:rsidRDefault="00080D53" w:rsidP="0041195D">
      <w:pPr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Φύλο</w:t>
      </w:r>
    </w:p>
    <w:p w:rsidR="00080D53" w:rsidRPr="0041195D" w:rsidRDefault="00080D53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Οι φαρμακοκινητικές ιδιότητες της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  <w:lang w:val="en-GB"/>
        </w:rPr>
        <w:t>pivoxil</w:t>
      </w:r>
      <w:r w:rsidR="0058208F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δεν εμφανίζουν κλινικά αξιοσημείωτες διαφορές ανάμεσα σε άντρες και γυναίκες.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Ηλικιωμένοι</w:t>
      </w:r>
    </w:p>
    <w:p w:rsidR="00080D53" w:rsidRPr="0041195D" w:rsidRDefault="00524768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Τ</w:t>
      </w:r>
      <w:r w:rsidR="00080D53" w:rsidRPr="0041195D">
        <w:rPr>
          <w:sz w:val="22"/>
          <w:szCs w:val="22"/>
        </w:rPr>
        <w:t xml:space="preserve">α επίπεδα στο πλάσμα της </w:t>
      </w:r>
      <w:r w:rsidR="00080D53"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σε ηλικιωμένους ασθενείς (άνω των 65 ετών)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έδειξαν ότι οι τιμές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C</w:t>
      </w:r>
      <w:r w:rsidR="00080D53" w:rsidRPr="0041195D">
        <w:rPr>
          <w:sz w:val="22"/>
          <w:szCs w:val="22"/>
          <w:vertAlign w:val="subscript"/>
          <w:lang w:val="en-US"/>
        </w:rPr>
        <w:t>max</w:t>
      </w:r>
      <w:r w:rsidR="00080D53" w:rsidRPr="0041195D">
        <w:rPr>
          <w:sz w:val="22"/>
          <w:szCs w:val="22"/>
          <w:vertAlign w:val="subscript"/>
        </w:rPr>
        <w:t xml:space="preserve"> </w:t>
      </w:r>
      <w:r w:rsidR="00080D53" w:rsidRPr="0041195D">
        <w:rPr>
          <w:sz w:val="22"/>
          <w:szCs w:val="22"/>
        </w:rPr>
        <w:t xml:space="preserve">και </w:t>
      </w:r>
      <w:r w:rsidR="00080D53" w:rsidRPr="0041195D">
        <w:rPr>
          <w:sz w:val="22"/>
          <w:szCs w:val="22"/>
          <w:lang w:val="en-US"/>
        </w:rPr>
        <w:t>AUC</w:t>
      </w:r>
      <w:r w:rsidRPr="0041195D">
        <w:rPr>
          <w:sz w:val="22"/>
          <w:szCs w:val="22"/>
        </w:rPr>
        <w:t xml:space="preserve"> ήταν</w:t>
      </w:r>
      <w:r w:rsidR="00080D53" w:rsidRPr="0041195D">
        <w:rPr>
          <w:sz w:val="22"/>
          <w:szCs w:val="22"/>
        </w:rPr>
        <w:t xml:space="preserve"> υψηλότερ</w:t>
      </w:r>
      <w:r w:rsidRPr="0041195D">
        <w:rPr>
          <w:sz w:val="22"/>
          <w:szCs w:val="22"/>
        </w:rPr>
        <w:t>ες κατά 26% και 33% συγκριτικά με νεώτερους ενήλικες</w:t>
      </w:r>
      <w:r w:rsidR="00080D53" w:rsidRPr="0041195D">
        <w:rPr>
          <w:sz w:val="22"/>
          <w:szCs w:val="22"/>
        </w:rPr>
        <w:t>.</w:t>
      </w:r>
      <w:r w:rsidRPr="0041195D">
        <w:rPr>
          <w:sz w:val="22"/>
          <w:szCs w:val="22"/>
        </w:rPr>
        <w:t xml:space="preserve"> Παρόλα αυτά,</w:t>
      </w:r>
      <w:r w:rsidR="00080D53" w:rsidRPr="0041195D">
        <w:rPr>
          <w:sz w:val="22"/>
          <w:szCs w:val="22"/>
        </w:rPr>
        <w:t xml:space="preserve"> δεν απαιτείται προσαρμογή της δόσης εκτός από τις περιπτώσεις της προχωρημένης ηπατικής και/ή νεφρικής ανεπάρκειας.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080D53" w:rsidRPr="0041195D" w:rsidRDefault="00080D53" w:rsidP="0041195D">
      <w:pPr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Νεφρική ανεπάρκεια</w:t>
      </w:r>
    </w:p>
    <w:p w:rsidR="00080D53" w:rsidRPr="0041195D" w:rsidRDefault="00C2259C" w:rsidP="0041195D">
      <w:pPr>
        <w:rPr>
          <w:sz w:val="22"/>
          <w:szCs w:val="22"/>
        </w:rPr>
      </w:pPr>
      <w:r w:rsidRPr="0041195D">
        <w:rPr>
          <w:iCs/>
          <w:sz w:val="22"/>
          <w:szCs w:val="22"/>
        </w:rPr>
        <w:t xml:space="preserve">Μετά από χορήγηση πολλαπλών δόσεων </w:t>
      </w:r>
      <w:r w:rsidRPr="0041195D">
        <w:rPr>
          <w:iCs/>
          <w:sz w:val="22"/>
          <w:szCs w:val="22"/>
          <w:lang w:val="en-US"/>
        </w:rPr>
        <w:t>cefditoren</w:t>
      </w:r>
      <w:r w:rsidRPr="0041195D">
        <w:rPr>
          <w:iCs/>
          <w:sz w:val="22"/>
          <w:szCs w:val="22"/>
        </w:rPr>
        <w:t xml:space="preserve"> </w:t>
      </w:r>
      <w:r w:rsidRPr="0041195D">
        <w:rPr>
          <w:iCs/>
          <w:sz w:val="22"/>
          <w:szCs w:val="22"/>
          <w:lang w:val="en-US"/>
        </w:rPr>
        <w:t>pivoxil</w:t>
      </w:r>
      <w:r w:rsidRPr="0041195D">
        <w:rPr>
          <w:iCs/>
          <w:sz w:val="22"/>
          <w:szCs w:val="22"/>
        </w:rPr>
        <w:t xml:space="preserve"> 400</w:t>
      </w:r>
      <w:r w:rsidR="00244F8E" w:rsidRPr="0041195D">
        <w:rPr>
          <w:iCs/>
          <w:sz w:val="22"/>
          <w:szCs w:val="22"/>
        </w:rPr>
        <w:t xml:space="preserve"> </w:t>
      </w:r>
      <w:r w:rsidRPr="0041195D">
        <w:rPr>
          <w:iCs/>
          <w:sz w:val="22"/>
          <w:szCs w:val="22"/>
          <w:lang w:val="en-US"/>
        </w:rPr>
        <w:t>mg</w:t>
      </w:r>
      <w:r w:rsidRPr="0041195D">
        <w:rPr>
          <w:iCs/>
          <w:sz w:val="22"/>
          <w:szCs w:val="22"/>
        </w:rPr>
        <w:t xml:space="preserve"> σε ασθενείς με μέτρια </w:t>
      </w:r>
      <w:r w:rsidR="0058208F" w:rsidRPr="0041195D">
        <w:rPr>
          <w:sz w:val="22"/>
          <w:szCs w:val="22"/>
        </w:rPr>
        <w:t>έως</w:t>
      </w:r>
      <w:r w:rsidRPr="0041195D">
        <w:rPr>
          <w:iCs/>
          <w:sz w:val="22"/>
          <w:szCs w:val="22"/>
        </w:rPr>
        <w:t xml:space="preserve"> σοβαρή νεφρική ανεπάρκεια</w:t>
      </w:r>
      <w:r w:rsidR="0088484B" w:rsidRPr="0041195D">
        <w:rPr>
          <w:iCs/>
          <w:sz w:val="22"/>
          <w:szCs w:val="22"/>
        </w:rPr>
        <w:t>,</w:t>
      </w:r>
      <w:r w:rsidR="00DA405B" w:rsidRPr="0041195D">
        <w:rPr>
          <w:iCs/>
          <w:sz w:val="22"/>
          <w:szCs w:val="22"/>
        </w:rPr>
        <w:t xml:space="preserve"> η </w:t>
      </w:r>
      <w:r w:rsidR="00DA405B" w:rsidRPr="0041195D">
        <w:rPr>
          <w:iCs/>
          <w:sz w:val="22"/>
          <w:szCs w:val="22"/>
          <w:lang w:val="en-US"/>
        </w:rPr>
        <w:t>C</w:t>
      </w:r>
      <w:r w:rsidR="00DA405B" w:rsidRPr="0041195D">
        <w:rPr>
          <w:iCs/>
          <w:sz w:val="22"/>
          <w:szCs w:val="22"/>
          <w:vertAlign w:val="subscript"/>
          <w:lang w:val="en-US"/>
        </w:rPr>
        <w:t>max</w:t>
      </w:r>
      <w:r w:rsidR="00DA405B" w:rsidRPr="0041195D">
        <w:rPr>
          <w:iCs/>
          <w:sz w:val="22"/>
          <w:szCs w:val="22"/>
          <w:vertAlign w:val="subscript"/>
        </w:rPr>
        <w:t xml:space="preserve"> </w:t>
      </w:r>
      <w:r w:rsidR="00DA405B" w:rsidRPr="0041195D">
        <w:rPr>
          <w:iCs/>
          <w:sz w:val="22"/>
          <w:szCs w:val="22"/>
        </w:rPr>
        <w:t>ήταν 2 φορές και η Α</w:t>
      </w:r>
      <w:r w:rsidR="00DA405B" w:rsidRPr="0041195D">
        <w:rPr>
          <w:iCs/>
          <w:sz w:val="22"/>
          <w:szCs w:val="22"/>
          <w:lang w:val="en-US"/>
        </w:rPr>
        <w:t>UC</w:t>
      </w:r>
      <w:r w:rsidR="00DA405B" w:rsidRPr="0041195D">
        <w:rPr>
          <w:iCs/>
          <w:sz w:val="22"/>
          <w:szCs w:val="22"/>
        </w:rPr>
        <w:t xml:space="preserve"> 2</w:t>
      </w:r>
      <w:r w:rsidR="00244F8E" w:rsidRPr="0041195D">
        <w:rPr>
          <w:iCs/>
          <w:sz w:val="22"/>
          <w:szCs w:val="22"/>
        </w:rPr>
        <w:t>,</w:t>
      </w:r>
      <w:r w:rsidR="00DA405B" w:rsidRPr="0041195D">
        <w:rPr>
          <w:iCs/>
          <w:sz w:val="22"/>
          <w:szCs w:val="22"/>
        </w:rPr>
        <w:t xml:space="preserve">5 </w:t>
      </w:r>
      <w:r w:rsidR="0058208F" w:rsidRPr="0041195D">
        <w:rPr>
          <w:iCs/>
          <w:sz w:val="22"/>
          <w:szCs w:val="22"/>
        </w:rPr>
        <w:t>έως</w:t>
      </w:r>
      <w:r w:rsidR="00DA405B" w:rsidRPr="0041195D">
        <w:rPr>
          <w:iCs/>
          <w:sz w:val="22"/>
          <w:szCs w:val="22"/>
        </w:rPr>
        <w:t xml:space="preserve"> 3 φορές υψηλότερη συγκριτικά με τις παρατηρούμενες τιμές τους σε φυσιολογικούς υγιείς εθελοντές</w:t>
      </w:r>
      <w:r w:rsidR="003D0DFF" w:rsidRPr="0041195D">
        <w:rPr>
          <w:iCs/>
          <w:sz w:val="22"/>
          <w:szCs w:val="22"/>
        </w:rPr>
        <w:t xml:space="preserve"> </w:t>
      </w:r>
      <w:r w:rsidR="00DA405B" w:rsidRPr="0041195D">
        <w:rPr>
          <w:iCs/>
          <w:sz w:val="22"/>
          <w:szCs w:val="22"/>
        </w:rPr>
        <w:t xml:space="preserve">(βλέπε </w:t>
      </w:r>
      <w:r w:rsidR="001B4CB2" w:rsidRPr="0041195D">
        <w:rPr>
          <w:iCs/>
          <w:sz w:val="22"/>
          <w:szCs w:val="22"/>
        </w:rPr>
        <w:t>παράγραφο</w:t>
      </w:r>
      <w:r w:rsidR="00DA405B" w:rsidRPr="0041195D">
        <w:rPr>
          <w:iCs/>
          <w:sz w:val="22"/>
          <w:szCs w:val="22"/>
        </w:rPr>
        <w:t xml:space="preserve"> 4.2 Δοσολογία και </w:t>
      </w:r>
      <w:r w:rsidR="00A04D16" w:rsidRPr="0041195D">
        <w:rPr>
          <w:iCs/>
          <w:sz w:val="22"/>
          <w:szCs w:val="22"/>
        </w:rPr>
        <w:t>τ</w:t>
      </w:r>
      <w:r w:rsidR="00DA405B" w:rsidRPr="0041195D">
        <w:rPr>
          <w:iCs/>
          <w:sz w:val="22"/>
          <w:szCs w:val="22"/>
        </w:rPr>
        <w:t>ρόπος χορήγησης)</w:t>
      </w:r>
      <w:r w:rsidR="003D0DFF" w:rsidRPr="0041195D">
        <w:rPr>
          <w:iCs/>
          <w:sz w:val="22"/>
          <w:szCs w:val="22"/>
        </w:rPr>
        <w:t>.</w:t>
      </w:r>
      <w:r w:rsidR="0088484B" w:rsidRPr="0041195D" w:rsidDel="0088484B">
        <w:rPr>
          <w:iCs/>
          <w:sz w:val="22"/>
          <w:szCs w:val="22"/>
        </w:rPr>
        <w:t xml:space="preserve"> </w:t>
      </w:r>
      <w:r w:rsidR="00DA405B" w:rsidRPr="0041195D">
        <w:rPr>
          <w:sz w:val="22"/>
          <w:szCs w:val="22"/>
        </w:rPr>
        <w:t>Δεν υπάρχουν</w:t>
      </w:r>
      <w:r w:rsidR="00080D53" w:rsidRPr="0041195D">
        <w:rPr>
          <w:sz w:val="22"/>
          <w:szCs w:val="22"/>
        </w:rPr>
        <w:t xml:space="preserve"> διαθέσιμα κλινικά δεδομένα για ασθενείς που </w:t>
      </w:r>
      <w:r w:rsidR="00150F5A" w:rsidRPr="0041195D">
        <w:rPr>
          <w:sz w:val="22"/>
          <w:szCs w:val="22"/>
        </w:rPr>
        <w:t>υποβάλλονται σε αιμοκάθαρση</w:t>
      </w:r>
      <w:r w:rsidR="00080D53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Ηπατική ανεπάρκεια</w:t>
      </w:r>
    </w:p>
    <w:p w:rsidR="00080D53" w:rsidRPr="0041195D" w:rsidRDefault="009D21FE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Σε ήπια</w:t>
      </w:r>
      <w:r w:rsidR="00080D53" w:rsidRPr="0041195D">
        <w:rPr>
          <w:sz w:val="22"/>
          <w:szCs w:val="22"/>
        </w:rPr>
        <w:t xml:space="preserve"> </w:t>
      </w:r>
      <w:r w:rsidR="001B4CB2" w:rsidRPr="0041195D">
        <w:rPr>
          <w:sz w:val="22"/>
          <w:szCs w:val="22"/>
        </w:rPr>
        <w:t xml:space="preserve">έως μέτρια </w:t>
      </w:r>
      <w:r w:rsidR="0058208F" w:rsidRPr="0041195D">
        <w:rPr>
          <w:sz w:val="22"/>
          <w:szCs w:val="22"/>
        </w:rPr>
        <w:t>(</w:t>
      </w:r>
      <w:r w:rsidR="0058208F" w:rsidRPr="0041195D">
        <w:rPr>
          <w:sz w:val="22"/>
          <w:szCs w:val="22"/>
          <w:lang w:val="en-GB"/>
        </w:rPr>
        <w:t>Child</w:t>
      </w:r>
      <w:r w:rsidR="0058208F" w:rsidRPr="0041195D">
        <w:rPr>
          <w:sz w:val="22"/>
          <w:szCs w:val="22"/>
        </w:rPr>
        <w:t>-</w:t>
      </w:r>
      <w:r w:rsidR="0058208F" w:rsidRPr="0041195D">
        <w:rPr>
          <w:sz w:val="22"/>
          <w:szCs w:val="22"/>
          <w:lang w:val="en-GB"/>
        </w:rPr>
        <w:t>Pough</w:t>
      </w:r>
      <w:r w:rsidR="0058208F"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  <w:lang w:val="en-GB"/>
        </w:rPr>
        <w:t>A</w:t>
      </w:r>
      <w:r w:rsidR="0088484B" w:rsidRPr="0041195D">
        <w:rPr>
          <w:sz w:val="22"/>
          <w:szCs w:val="22"/>
        </w:rPr>
        <w:t xml:space="preserve"> ως </w:t>
      </w:r>
      <w:r w:rsidR="0088484B" w:rsidRPr="0041195D">
        <w:rPr>
          <w:sz w:val="22"/>
          <w:szCs w:val="22"/>
          <w:lang w:val="en-GB"/>
        </w:rPr>
        <w:t>Child</w:t>
      </w:r>
      <w:r w:rsidR="0088484B" w:rsidRPr="0041195D">
        <w:rPr>
          <w:sz w:val="22"/>
          <w:szCs w:val="22"/>
        </w:rPr>
        <w:t>-</w:t>
      </w:r>
      <w:r w:rsidR="0088484B" w:rsidRPr="0041195D">
        <w:rPr>
          <w:sz w:val="22"/>
          <w:szCs w:val="22"/>
          <w:lang w:val="en-GB"/>
        </w:rPr>
        <w:t>Pough</w:t>
      </w:r>
      <w:r w:rsidR="0088484B" w:rsidRPr="0041195D">
        <w:rPr>
          <w:sz w:val="22"/>
          <w:szCs w:val="22"/>
        </w:rPr>
        <w:t xml:space="preserve"> Β</w:t>
      </w:r>
      <w:r w:rsidR="0058208F" w:rsidRPr="0041195D">
        <w:rPr>
          <w:sz w:val="22"/>
          <w:szCs w:val="22"/>
        </w:rPr>
        <w:t>)</w:t>
      </w:r>
      <w:r w:rsidRPr="0041195D">
        <w:rPr>
          <w:sz w:val="22"/>
          <w:szCs w:val="22"/>
        </w:rPr>
        <w:t xml:space="preserve"> ηπατική ανεπάρκεια </w:t>
      </w:r>
      <w:r w:rsidR="00080D53" w:rsidRPr="0041195D">
        <w:rPr>
          <w:sz w:val="22"/>
          <w:szCs w:val="22"/>
        </w:rPr>
        <w:t>μετά από χορήγηση πολλαπλών δόσεων των 400</w:t>
      </w:r>
      <w:r w:rsidR="00080D53"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cefditoren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pivoxil</w:t>
      </w:r>
      <w:r w:rsidR="00753CC8" w:rsidRPr="0041195D">
        <w:rPr>
          <w:sz w:val="22"/>
          <w:szCs w:val="22"/>
        </w:rPr>
        <w:t xml:space="preserve"> παρουσιάστηκε </w:t>
      </w:r>
      <w:r w:rsidRPr="0041195D">
        <w:rPr>
          <w:sz w:val="22"/>
          <w:szCs w:val="22"/>
        </w:rPr>
        <w:t xml:space="preserve">μικρή αύξηση </w:t>
      </w:r>
      <w:r w:rsidR="00080D53" w:rsidRPr="0041195D">
        <w:rPr>
          <w:sz w:val="22"/>
          <w:szCs w:val="22"/>
        </w:rPr>
        <w:t xml:space="preserve">των </w:t>
      </w:r>
      <w:r w:rsidRPr="0041195D">
        <w:rPr>
          <w:sz w:val="22"/>
          <w:szCs w:val="22"/>
        </w:rPr>
        <w:t>φαρμακοκινητικών παραμέτρων σε σύγκριση με φυσιολογικ</w:t>
      </w:r>
      <w:r w:rsidR="0058208F" w:rsidRPr="0041195D">
        <w:rPr>
          <w:sz w:val="22"/>
          <w:szCs w:val="22"/>
        </w:rPr>
        <w:t>ά</w:t>
      </w:r>
      <w:r w:rsidRPr="0041195D">
        <w:rPr>
          <w:sz w:val="22"/>
          <w:szCs w:val="22"/>
        </w:rPr>
        <w:t xml:space="preserve"> </w:t>
      </w:r>
      <w:r w:rsidR="0058208F" w:rsidRPr="0041195D">
        <w:rPr>
          <w:sz w:val="22"/>
          <w:szCs w:val="22"/>
        </w:rPr>
        <w:t>άτομα</w:t>
      </w:r>
      <w:r w:rsidR="00080D53" w:rsidRPr="0041195D">
        <w:rPr>
          <w:sz w:val="22"/>
          <w:szCs w:val="22"/>
        </w:rPr>
        <w:t xml:space="preserve">. Δεν υπάρχουν διαθέσιμα στοιχεία </w:t>
      </w:r>
      <w:r w:rsidRPr="0041195D">
        <w:rPr>
          <w:sz w:val="22"/>
          <w:szCs w:val="22"/>
        </w:rPr>
        <w:t>για</w:t>
      </w:r>
      <w:r w:rsidR="00080D53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</w:rPr>
        <w:t>ασθενείς με βαρειά ανεπάρκεια (</w:t>
      </w:r>
      <w:r w:rsidRPr="0041195D">
        <w:rPr>
          <w:sz w:val="22"/>
          <w:szCs w:val="22"/>
          <w:lang w:val="en-US"/>
        </w:rPr>
        <w:t>Child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Pugh</w:t>
      </w:r>
      <w:r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C</w:t>
      </w:r>
      <w:r w:rsidRPr="0041195D">
        <w:rPr>
          <w:sz w:val="22"/>
          <w:szCs w:val="22"/>
        </w:rPr>
        <w:t>) (</w:t>
      </w:r>
      <w:r w:rsidR="0070374C" w:rsidRPr="0041195D">
        <w:rPr>
          <w:sz w:val="22"/>
          <w:szCs w:val="22"/>
        </w:rPr>
        <w:t xml:space="preserve">βλέπε </w:t>
      </w:r>
      <w:r w:rsidR="0058208F" w:rsidRPr="0041195D">
        <w:rPr>
          <w:sz w:val="22"/>
          <w:szCs w:val="22"/>
        </w:rPr>
        <w:t>παράγραφο</w:t>
      </w:r>
      <w:r w:rsidR="00080D53" w:rsidRPr="0041195D">
        <w:rPr>
          <w:sz w:val="22"/>
          <w:szCs w:val="22"/>
        </w:rPr>
        <w:t xml:space="preserve"> 4.2 Δοσολογία</w:t>
      </w:r>
      <w:r w:rsidR="00080D53" w:rsidRPr="0041195D">
        <w:rPr>
          <w:b/>
          <w:sz w:val="22"/>
          <w:szCs w:val="22"/>
        </w:rPr>
        <w:t xml:space="preserve"> </w:t>
      </w:r>
      <w:r w:rsidR="00A04D16" w:rsidRPr="0041195D">
        <w:rPr>
          <w:sz w:val="22"/>
          <w:szCs w:val="22"/>
        </w:rPr>
        <w:t>και τρόπος</w:t>
      </w:r>
      <w:r w:rsidR="00080D53" w:rsidRPr="0041195D">
        <w:rPr>
          <w:sz w:val="22"/>
          <w:szCs w:val="22"/>
        </w:rPr>
        <w:t xml:space="preserve"> χορήγησης).</w:t>
      </w:r>
    </w:p>
    <w:p w:rsidR="00B110AC" w:rsidRPr="0041195D" w:rsidRDefault="00B110AC" w:rsidP="0041195D">
      <w:pPr>
        <w:rPr>
          <w:sz w:val="22"/>
          <w:szCs w:val="22"/>
        </w:rPr>
      </w:pPr>
    </w:p>
    <w:p w:rsidR="00B110AC" w:rsidRPr="0041195D" w:rsidRDefault="00B110AC" w:rsidP="0041195D">
      <w:pPr>
        <w:rPr>
          <w:sz w:val="22"/>
          <w:szCs w:val="22"/>
        </w:rPr>
      </w:pPr>
      <w:r w:rsidRPr="0041195D">
        <w:rPr>
          <w:i/>
          <w:sz w:val="22"/>
          <w:szCs w:val="22"/>
          <w:u w:val="single"/>
        </w:rPr>
        <w:t>Φαρμακοκινητικές/</w:t>
      </w:r>
      <w:r w:rsidR="009164B5" w:rsidRPr="0041195D">
        <w:rPr>
          <w:i/>
          <w:sz w:val="22"/>
          <w:szCs w:val="22"/>
          <w:u w:val="single"/>
        </w:rPr>
        <w:t>φ</w:t>
      </w:r>
      <w:r w:rsidRPr="0041195D">
        <w:rPr>
          <w:i/>
          <w:sz w:val="22"/>
          <w:szCs w:val="22"/>
          <w:u w:val="single"/>
        </w:rPr>
        <w:t xml:space="preserve">αρμακοδυναμικές </w:t>
      </w:r>
      <w:r w:rsidR="009164B5" w:rsidRPr="0041195D">
        <w:rPr>
          <w:i/>
          <w:sz w:val="22"/>
          <w:szCs w:val="22"/>
          <w:u w:val="single"/>
        </w:rPr>
        <w:t>σχέσεις</w:t>
      </w:r>
    </w:p>
    <w:p w:rsidR="00B110AC" w:rsidRPr="0041195D" w:rsidRDefault="00B110AC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Στη δοσολογία 200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 xml:space="preserve"> δύο φορές ημερησίως, οι συγκεντρώσεις στο πλάσμα ξεπέρασαν τις ελάχιστες ανασταλτικές συγκεντρώσεις (</w:t>
      </w:r>
      <w:r w:rsidRPr="0041195D">
        <w:rPr>
          <w:sz w:val="22"/>
          <w:szCs w:val="22"/>
          <w:lang w:val="en-US"/>
        </w:rPr>
        <w:t>MIC</w:t>
      </w:r>
      <w:r w:rsidRPr="0041195D">
        <w:rPr>
          <w:sz w:val="22"/>
          <w:szCs w:val="22"/>
          <w:vertAlign w:val="subscript"/>
        </w:rPr>
        <w:t>90</w:t>
      </w:r>
      <w:r w:rsidRPr="0041195D">
        <w:rPr>
          <w:sz w:val="22"/>
          <w:szCs w:val="22"/>
        </w:rPr>
        <w:t xml:space="preserve">) για την </w:t>
      </w:r>
      <w:r w:rsidRPr="0041195D">
        <w:rPr>
          <w:i/>
          <w:sz w:val="22"/>
          <w:szCs w:val="22"/>
          <w:lang w:val="en-US"/>
        </w:rPr>
        <w:t>Moraxella</w:t>
      </w:r>
      <w:r w:rsidR="003C3281"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catarrhalis</w:t>
      </w:r>
      <w:r w:rsidRPr="0041195D">
        <w:rPr>
          <w:i/>
          <w:sz w:val="22"/>
          <w:szCs w:val="22"/>
        </w:rPr>
        <w:t xml:space="preserve">, </w:t>
      </w:r>
      <w:r w:rsidRPr="0041195D">
        <w:rPr>
          <w:i/>
          <w:sz w:val="22"/>
          <w:szCs w:val="22"/>
          <w:lang w:val="en-US"/>
        </w:rPr>
        <w:t>Haemophilus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influenzae</w:t>
      </w:r>
      <w:r w:rsidRPr="0041195D">
        <w:rPr>
          <w:i/>
          <w:sz w:val="22"/>
          <w:szCs w:val="22"/>
        </w:rPr>
        <w:t xml:space="preserve">, </w:t>
      </w:r>
      <w:r w:rsidRPr="0041195D">
        <w:rPr>
          <w:i/>
          <w:sz w:val="22"/>
          <w:szCs w:val="22"/>
          <w:lang w:val="en-US"/>
        </w:rPr>
        <w:t>Streptococcus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pyogenes</w:t>
      </w:r>
      <w:r w:rsidRPr="0041195D">
        <w:rPr>
          <w:sz w:val="22"/>
          <w:szCs w:val="22"/>
        </w:rPr>
        <w:t xml:space="preserve"> και </w:t>
      </w:r>
      <w:r w:rsidRPr="0041195D">
        <w:rPr>
          <w:i/>
          <w:sz w:val="22"/>
          <w:szCs w:val="22"/>
        </w:rPr>
        <w:t xml:space="preserve">τα ευαίσθητα στην πενικιλίνη στελέχη του </w:t>
      </w:r>
      <w:r w:rsidRPr="0041195D">
        <w:rPr>
          <w:i/>
          <w:sz w:val="22"/>
          <w:szCs w:val="22"/>
          <w:lang w:val="en-US"/>
        </w:rPr>
        <w:t>Streptococcus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sz w:val="22"/>
          <w:szCs w:val="22"/>
          <w:lang w:val="en-US"/>
        </w:rPr>
        <w:t>pneumoniae</w:t>
      </w:r>
      <w:r w:rsidRPr="0041195D">
        <w:rPr>
          <w:sz w:val="22"/>
          <w:szCs w:val="22"/>
        </w:rPr>
        <w:t xml:space="preserve"> τουλάχιστον κατά 50% του μεσοδιαστήματος των δόσεων. Η δόση των 400 </w:t>
      </w:r>
      <w:r w:rsidRPr="0041195D">
        <w:rPr>
          <w:sz w:val="22"/>
          <w:szCs w:val="22"/>
          <w:lang w:val="en-US"/>
        </w:rPr>
        <w:t>mg</w:t>
      </w:r>
      <w:r w:rsidR="009164B5" w:rsidRPr="0041195D">
        <w:rPr>
          <w:sz w:val="22"/>
          <w:szCs w:val="22"/>
        </w:rPr>
        <w:t xml:space="preserve"> δύο φορές ημερησίως, παρέχει </w:t>
      </w:r>
      <w:r w:rsidRPr="0041195D">
        <w:rPr>
          <w:sz w:val="22"/>
          <w:szCs w:val="22"/>
        </w:rPr>
        <w:t xml:space="preserve">επίσης έναν επιπρόσθετο χρόνο πάνω από την ελάχιστη ανασταλτική συγκέντρωση που είναι επαρκής για να ξεπεράσει την </w:t>
      </w:r>
      <w:r w:rsidRPr="0041195D">
        <w:rPr>
          <w:sz w:val="22"/>
          <w:szCs w:val="22"/>
          <w:lang w:val="en-US"/>
        </w:rPr>
        <w:t>MIC</w:t>
      </w:r>
      <w:r w:rsidRPr="0041195D">
        <w:rPr>
          <w:sz w:val="22"/>
          <w:szCs w:val="22"/>
          <w:vertAlign w:val="subscript"/>
        </w:rPr>
        <w:t>90</w:t>
      </w:r>
      <w:r w:rsidRPr="0041195D">
        <w:rPr>
          <w:sz w:val="22"/>
          <w:szCs w:val="22"/>
        </w:rPr>
        <w:t xml:space="preserve"> για τον ανθεκτικό στην πενικιλίνη </w:t>
      </w:r>
      <w:r w:rsidRPr="0041195D">
        <w:rPr>
          <w:i/>
          <w:sz w:val="22"/>
          <w:szCs w:val="22"/>
          <w:lang w:val="en-US"/>
        </w:rPr>
        <w:t>Streptococcus</w:t>
      </w:r>
      <w:r w:rsidRPr="0041195D">
        <w:rPr>
          <w:i/>
          <w:sz w:val="22"/>
          <w:szCs w:val="22"/>
        </w:rPr>
        <w:t xml:space="preserve"> </w:t>
      </w:r>
      <w:r w:rsidRPr="0041195D">
        <w:rPr>
          <w:i/>
          <w:iCs/>
          <w:sz w:val="22"/>
          <w:szCs w:val="22"/>
          <w:lang w:val="en-US"/>
        </w:rPr>
        <w:t>pneumoniae</w:t>
      </w:r>
      <w:r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b/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  <w:tab w:val="left" w:pos="46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5.3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 xml:space="preserve">Προκλινικά </w:t>
      </w:r>
      <w:r w:rsidR="00244F8E" w:rsidRPr="0041195D">
        <w:rPr>
          <w:b/>
          <w:sz w:val="22"/>
          <w:szCs w:val="22"/>
        </w:rPr>
        <w:t>δεδομένα</w:t>
      </w:r>
      <w:r w:rsidR="00753CC8" w:rsidRPr="0041195D">
        <w:rPr>
          <w:b/>
          <w:sz w:val="22"/>
          <w:szCs w:val="22"/>
        </w:rPr>
        <w:t xml:space="preserve"> για την ασφάλεια</w:t>
      </w:r>
    </w:p>
    <w:p w:rsidR="00080D53" w:rsidRPr="0041195D" w:rsidRDefault="00080D53" w:rsidP="0041195D">
      <w:pPr>
        <w:tabs>
          <w:tab w:val="left" w:pos="4600"/>
        </w:tabs>
        <w:rPr>
          <w:b/>
          <w:sz w:val="22"/>
          <w:szCs w:val="22"/>
        </w:rPr>
      </w:pPr>
    </w:p>
    <w:p w:rsidR="00FA489B" w:rsidRPr="0041195D" w:rsidRDefault="00E31B00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Τα μη κλινικά δεδομένα δεν αποκαλύπτουν ιδιαίτερο κίνδυνο για τον άνθρωπο με βάση τις </w:t>
      </w:r>
      <w:r w:rsidR="00753CC8" w:rsidRPr="0041195D">
        <w:rPr>
          <w:sz w:val="22"/>
          <w:szCs w:val="22"/>
        </w:rPr>
        <w:t>συμβατικές μελέτες φαρμακολογικής ασφάλειας</w:t>
      </w:r>
      <w:r w:rsidR="009164B5" w:rsidRPr="0041195D">
        <w:rPr>
          <w:sz w:val="22"/>
          <w:szCs w:val="22"/>
        </w:rPr>
        <w:t>,</w:t>
      </w:r>
      <w:r w:rsidR="00753CC8" w:rsidRPr="0041195D">
        <w:rPr>
          <w:sz w:val="22"/>
          <w:szCs w:val="22"/>
        </w:rPr>
        <w:t xml:space="preserve"> τοξικότητας </w:t>
      </w:r>
      <w:r w:rsidRPr="0041195D">
        <w:rPr>
          <w:sz w:val="22"/>
          <w:szCs w:val="22"/>
        </w:rPr>
        <w:t>επαναλαμβανόμενων δόσεων</w:t>
      </w:r>
      <w:r w:rsidR="00753CC8" w:rsidRPr="0041195D">
        <w:rPr>
          <w:sz w:val="22"/>
          <w:szCs w:val="22"/>
        </w:rPr>
        <w:t xml:space="preserve">, γονοτοξικότητας και τοξικότητας στην </w:t>
      </w:r>
      <w:r w:rsidR="009164B5" w:rsidRPr="0041195D">
        <w:rPr>
          <w:sz w:val="22"/>
          <w:szCs w:val="22"/>
        </w:rPr>
        <w:t>αναπαραγωγική ικανότητα</w:t>
      </w:r>
      <w:r w:rsidR="00157FF6" w:rsidRPr="0041195D">
        <w:rPr>
          <w:sz w:val="22"/>
          <w:szCs w:val="22"/>
        </w:rPr>
        <w:t xml:space="preserve">. </w:t>
      </w:r>
    </w:p>
    <w:p w:rsidR="00FA489B" w:rsidRPr="0041195D" w:rsidRDefault="00FA489B" w:rsidP="0041195D">
      <w:pPr>
        <w:tabs>
          <w:tab w:val="left" w:pos="4600"/>
        </w:tabs>
        <w:rPr>
          <w:sz w:val="22"/>
          <w:szCs w:val="22"/>
        </w:rPr>
      </w:pPr>
    </w:p>
    <w:p w:rsidR="00080D53" w:rsidRPr="0041195D" w:rsidRDefault="00157FF6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 xml:space="preserve">Δεν έχουν πραγματοποιηθεί </w:t>
      </w:r>
      <w:r w:rsidR="00753CC8" w:rsidRPr="0041195D">
        <w:rPr>
          <w:sz w:val="22"/>
          <w:szCs w:val="22"/>
        </w:rPr>
        <w:t>μ</w:t>
      </w:r>
      <w:r w:rsidR="00080D53" w:rsidRPr="0041195D">
        <w:rPr>
          <w:sz w:val="22"/>
          <w:szCs w:val="22"/>
        </w:rPr>
        <w:t xml:space="preserve">ελέτες </w:t>
      </w:r>
      <w:r w:rsidRPr="0041195D">
        <w:rPr>
          <w:sz w:val="22"/>
          <w:szCs w:val="22"/>
        </w:rPr>
        <w:t xml:space="preserve">διερεύνησης </w:t>
      </w:r>
      <w:r w:rsidR="00E31B00" w:rsidRPr="0041195D">
        <w:rPr>
          <w:sz w:val="22"/>
          <w:szCs w:val="22"/>
        </w:rPr>
        <w:t>ενδεχόμενης καρκινογόνου δράσης</w:t>
      </w:r>
      <w:r w:rsidRPr="0041195D">
        <w:rPr>
          <w:sz w:val="22"/>
          <w:szCs w:val="22"/>
        </w:rPr>
        <w:t xml:space="preserve"> της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cefditoren</w:t>
      </w:r>
      <w:r w:rsidR="00080D53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  <w:lang w:val="en-US"/>
        </w:rPr>
        <w:t>pivoxil</w:t>
      </w:r>
      <w:r w:rsidR="00080D53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tabs>
          <w:tab w:val="left" w:pos="4600"/>
        </w:tabs>
        <w:rPr>
          <w:b/>
          <w:sz w:val="22"/>
          <w:szCs w:val="22"/>
        </w:rPr>
      </w:pPr>
    </w:p>
    <w:p w:rsidR="00080D53" w:rsidRPr="0041195D" w:rsidRDefault="00080D53" w:rsidP="0041195D">
      <w:pPr>
        <w:tabs>
          <w:tab w:val="left" w:pos="4600"/>
        </w:tabs>
        <w:rPr>
          <w:b/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6.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ΦΑΡΜΑΚΕΥΤΙΚ</w:t>
      </w:r>
      <w:r w:rsidR="00244F8E" w:rsidRPr="0041195D">
        <w:rPr>
          <w:b/>
          <w:sz w:val="22"/>
          <w:szCs w:val="22"/>
        </w:rPr>
        <w:t>ΕΣ</w:t>
      </w:r>
      <w:r w:rsidRPr="0041195D">
        <w:rPr>
          <w:b/>
          <w:sz w:val="22"/>
          <w:szCs w:val="22"/>
        </w:rPr>
        <w:t xml:space="preserve"> </w:t>
      </w:r>
      <w:r w:rsidR="00244F8E" w:rsidRPr="0041195D">
        <w:rPr>
          <w:b/>
          <w:sz w:val="22"/>
          <w:szCs w:val="22"/>
        </w:rPr>
        <w:t>ΠΛΗΡΟΦΟΡΙΕΣ</w:t>
      </w:r>
    </w:p>
    <w:p w:rsidR="00080D53" w:rsidRPr="0041195D" w:rsidRDefault="00080D53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6.1 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Κατάλογος εκδόχων</w:t>
      </w:r>
    </w:p>
    <w:p w:rsidR="00CF1FE8" w:rsidRPr="0041195D" w:rsidRDefault="00CF1FE8">
      <w:pPr>
        <w:rPr>
          <w:i/>
          <w:sz w:val="22"/>
          <w:szCs w:val="22"/>
        </w:rPr>
      </w:pPr>
    </w:p>
    <w:p w:rsidR="00080D53" w:rsidRPr="0041195D" w:rsidRDefault="00080D53">
      <w:pPr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Πυρήνας:</w:t>
      </w:r>
    </w:p>
    <w:p w:rsidR="00080D53" w:rsidRPr="0041195D" w:rsidRDefault="00E31B00" w:rsidP="0041195D">
      <w:pPr>
        <w:rPr>
          <w:sz w:val="22"/>
          <w:szCs w:val="22"/>
          <w:lang w:val="en-US"/>
        </w:rPr>
      </w:pPr>
      <w:r w:rsidRPr="0041195D">
        <w:rPr>
          <w:sz w:val="22"/>
          <w:szCs w:val="22"/>
          <w:lang w:val="en-US"/>
        </w:rPr>
        <w:t>Sodium caseinate</w:t>
      </w:r>
      <w:r w:rsidR="009E39B2" w:rsidRPr="0041195D">
        <w:rPr>
          <w:sz w:val="22"/>
          <w:szCs w:val="22"/>
          <w:lang w:val="en-US"/>
        </w:rPr>
        <w:t>, s</w:t>
      </w:r>
      <w:r w:rsidRPr="0041195D">
        <w:rPr>
          <w:sz w:val="22"/>
          <w:szCs w:val="22"/>
          <w:lang w:val="en-US"/>
        </w:rPr>
        <w:t>odium croscarmellose</w:t>
      </w:r>
      <w:r w:rsidR="009E39B2" w:rsidRPr="0041195D">
        <w:rPr>
          <w:sz w:val="22"/>
          <w:szCs w:val="22"/>
          <w:lang w:val="en-US"/>
        </w:rPr>
        <w:t>, m</w:t>
      </w:r>
      <w:r w:rsidRPr="0041195D">
        <w:rPr>
          <w:sz w:val="22"/>
          <w:szCs w:val="22"/>
          <w:lang w:val="en-US"/>
        </w:rPr>
        <w:t>annitol E421</w:t>
      </w:r>
      <w:r w:rsidR="009E39B2" w:rsidRPr="0041195D">
        <w:rPr>
          <w:sz w:val="22"/>
          <w:szCs w:val="22"/>
          <w:lang w:val="en-US"/>
        </w:rPr>
        <w:t>, s</w:t>
      </w:r>
      <w:r w:rsidRPr="0041195D">
        <w:rPr>
          <w:sz w:val="22"/>
          <w:szCs w:val="22"/>
          <w:lang w:val="en-US"/>
        </w:rPr>
        <w:t>odium tripolyphosphate</w:t>
      </w:r>
      <w:r w:rsidR="009E39B2" w:rsidRPr="0041195D">
        <w:rPr>
          <w:sz w:val="22"/>
          <w:szCs w:val="22"/>
          <w:lang w:val="en-US"/>
        </w:rPr>
        <w:t>, m</w:t>
      </w:r>
      <w:r w:rsidRPr="0041195D">
        <w:rPr>
          <w:sz w:val="22"/>
          <w:szCs w:val="22"/>
          <w:lang w:val="en-US"/>
        </w:rPr>
        <w:t>agnesium stearate</w:t>
      </w:r>
    </w:p>
    <w:p w:rsidR="00080D53" w:rsidRPr="0041195D" w:rsidRDefault="00080D53" w:rsidP="0041195D">
      <w:pPr>
        <w:rPr>
          <w:sz w:val="22"/>
          <w:szCs w:val="22"/>
          <w:lang w:val="en-US"/>
        </w:rPr>
      </w:pPr>
    </w:p>
    <w:p w:rsidR="00080D53" w:rsidRPr="0041195D" w:rsidRDefault="00080D53" w:rsidP="0041195D">
      <w:pPr>
        <w:rPr>
          <w:i/>
          <w:sz w:val="22"/>
          <w:szCs w:val="22"/>
          <w:lang w:val="en-US"/>
        </w:rPr>
      </w:pPr>
      <w:r w:rsidRPr="0041195D">
        <w:rPr>
          <w:i/>
          <w:sz w:val="22"/>
          <w:szCs w:val="22"/>
        </w:rPr>
        <w:t>Επικάλυψη</w:t>
      </w:r>
      <w:r w:rsidRPr="0041195D">
        <w:rPr>
          <w:i/>
          <w:sz w:val="22"/>
          <w:szCs w:val="22"/>
          <w:lang w:val="en-US"/>
        </w:rPr>
        <w:t xml:space="preserve"> </w:t>
      </w:r>
      <w:r w:rsidRPr="0041195D">
        <w:rPr>
          <w:i/>
          <w:sz w:val="22"/>
          <w:szCs w:val="22"/>
        </w:rPr>
        <w:t>δισκίου</w:t>
      </w:r>
      <w:r w:rsidRPr="0041195D">
        <w:rPr>
          <w:i/>
          <w:sz w:val="22"/>
          <w:szCs w:val="22"/>
          <w:lang w:val="en-US"/>
        </w:rPr>
        <w:t>:</w:t>
      </w:r>
    </w:p>
    <w:p w:rsidR="00080D53" w:rsidRPr="0041195D" w:rsidRDefault="00080D53" w:rsidP="0041195D">
      <w:pPr>
        <w:pStyle w:val="Contenidodelatabla"/>
        <w:tabs>
          <w:tab w:val="left" w:pos="1418"/>
        </w:tabs>
        <w:spacing w:after="0"/>
        <w:rPr>
          <w:sz w:val="22"/>
          <w:szCs w:val="22"/>
          <w:lang w:val="es-ES_tradnl"/>
        </w:rPr>
      </w:pPr>
      <w:r w:rsidRPr="0041195D">
        <w:rPr>
          <w:b w:val="0"/>
          <w:sz w:val="22"/>
          <w:szCs w:val="22"/>
          <w:lang w:val="en-US"/>
        </w:rPr>
        <w:t>Opadry</w:t>
      </w:r>
      <w:r w:rsidR="00102A0B" w:rsidRPr="0041195D">
        <w:rPr>
          <w:b w:val="0"/>
          <w:sz w:val="22"/>
          <w:szCs w:val="22"/>
          <w:lang w:val="en-US"/>
        </w:rPr>
        <w:t xml:space="preserve"> </w:t>
      </w:r>
      <w:r w:rsidR="00102A0B" w:rsidRPr="0041195D">
        <w:rPr>
          <w:b w:val="0"/>
          <w:sz w:val="22"/>
          <w:szCs w:val="22"/>
          <w:lang w:val="el-GR"/>
        </w:rPr>
        <w:t>Υ</w:t>
      </w:r>
      <w:r w:rsidR="00102A0B" w:rsidRPr="0041195D">
        <w:rPr>
          <w:b w:val="0"/>
          <w:sz w:val="22"/>
          <w:szCs w:val="22"/>
          <w:lang w:val="en-US"/>
        </w:rPr>
        <w:t>-1-700</w:t>
      </w:r>
      <w:r w:rsidR="009E39B2" w:rsidRPr="0041195D">
        <w:rPr>
          <w:b w:val="0"/>
          <w:sz w:val="22"/>
          <w:szCs w:val="22"/>
          <w:lang w:val="en-US"/>
        </w:rPr>
        <w:t>0</w:t>
      </w:r>
      <w:r w:rsidR="00102A0B" w:rsidRPr="0041195D">
        <w:rPr>
          <w:b w:val="0"/>
          <w:sz w:val="22"/>
          <w:szCs w:val="22"/>
          <w:lang w:val="en-US"/>
        </w:rPr>
        <w:t xml:space="preserve"> </w:t>
      </w:r>
      <w:r w:rsidR="00102A0B" w:rsidRPr="0041195D">
        <w:rPr>
          <w:b w:val="0"/>
          <w:sz w:val="22"/>
          <w:szCs w:val="22"/>
          <w:lang w:val="el-GR"/>
        </w:rPr>
        <w:t>που</w:t>
      </w:r>
      <w:r w:rsidR="00102A0B" w:rsidRPr="0041195D">
        <w:rPr>
          <w:b w:val="0"/>
          <w:sz w:val="22"/>
          <w:szCs w:val="22"/>
          <w:lang w:val="en-US"/>
        </w:rPr>
        <w:t xml:space="preserve"> </w:t>
      </w:r>
      <w:r w:rsidR="00102A0B" w:rsidRPr="0041195D">
        <w:rPr>
          <w:b w:val="0"/>
          <w:sz w:val="22"/>
          <w:szCs w:val="22"/>
          <w:lang w:val="el-GR"/>
        </w:rPr>
        <w:t>περιέχει</w:t>
      </w:r>
      <w:r w:rsidRPr="0041195D">
        <w:rPr>
          <w:b w:val="0"/>
          <w:sz w:val="22"/>
          <w:szCs w:val="22"/>
          <w:lang w:val="en-US"/>
        </w:rPr>
        <w:t>:</w:t>
      </w:r>
      <w:r w:rsidR="003D0DFF" w:rsidRPr="0041195D">
        <w:rPr>
          <w:b w:val="0"/>
          <w:sz w:val="22"/>
          <w:szCs w:val="22"/>
          <w:lang w:val="en-US"/>
        </w:rPr>
        <w:t xml:space="preserve"> </w:t>
      </w:r>
      <w:r w:rsidR="00E31B00" w:rsidRPr="0041195D">
        <w:rPr>
          <w:b w:val="0"/>
          <w:sz w:val="22"/>
          <w:szCs w:val="22"/>
          <w:lang w:val="es-ES"/>
        </w:rPr>
        <w:t>Hypromellose</w:t>
      </w:r>
      <w:r w:rsidR="009E39B2" w:rsidRPr="0041195D">
        <w:rPr>
          <w:b w:val="0"/>
          <w:sz w:val="22"/>
          <w:szCs w:val="22"/>
          <w:lang w:val="es-ES"/>
        </w:rPr>
        <w:t xml:space="preserve">, </w:t>
      </w:r>
      <w:r w:rsidR="009E39B2" w:rsidRPr="0041195D">
        <w:rPr>
          <w:b w:val="0"/>
          <w:sz w:val="22"/>
          <w:szCs w:val="22"/>
          <w:lang w:val="es-ES_tradnl"/>
        </w:rPr>
        <w:t>t</w:t>
      </w:r>
      <w:r w:rsidR="00E31B00" w:rsidRPr="0041195D">
        <w:rPr>
          <w:b w:val="0"/>
          <w:sz w:val="22"/>
          <w:szCs w:val="22"/>
          <w:lang w:val="es-ES_tradnl"/>
        </w:rPr>
        <w:t>itanium dioxide E171</w:t>
      </w:r>
      <w:r w:rsidR="009E39B2" w:rsidRPr="0041195D">
        <w:rPr>
          <w:b w:val="0"/>
          <w:sz w:val="22"/>
          <w:szCs w:val="22"/>
          <w:lang w:val="es-ES_tradnl"/>
        </w:rPr>
        <w:t>, m</w:t>
      </w:r>
      <w:r w:rsidR="00E31B00" w:rsidRPr="0041195D">
        <w:rPr>
          <w:b w:val="0"/>
          <w:sz w:val="22"/>
          <w:szCs w:val="22"/>
          <w:lang w:val="es-ES_tradnl"/>
        </w:rPr>
        <w:t>acrogol 400</w:t>
      </w:r>
      <w:r w:rsidR="009E39B2" w:rsidRPr="0041195D">
        <w:rPr>
          <w:b w:val="0"/>
          <w:sz w:val="22"/>
          <w:szCs w:val="22"/>
          <w:lang w:val="es-ES_tradnl"/>
        </w:rPr>
        <w:t>, c</w:t>
      </w:r>
      <w:r w:rsidR="00E31B00" w:rsidRPr="0041195D">
        <w:rPr>
          <w:b w:val="0"/>
          <w:sz w:val="22"/>
          <w:szCs w:val="22"/>
          <w:lang w:val="es-ES_tradnl"/>
        </w:rPr>
        <w:t>arnauba wax</w:t>
      </w:r>
    </w:p>
    <w:p w:rsidR="00080D53" w:rsidRPr="0041195D" w:rsidRDefault="00080D53" w:rsidP="0041195D">
      <w:pPr>
        <w:rPr>
          <w:sz w:val="22"/>
          <w:szCs w:val="22"/>
          <w:lang w:val="es-ES_tradnl"/>
        </w:rPr>
      </w:pPr>
    </w:p>
    <w:p w:rsidR="009E39B2" w:rsidRPr="0041195D" w:rsidRDefault="00080D53">
      <w:pPr>
        <w:rPr>
          <w:i/>
          <w:sz w:val="22"/>
          <w:szCs w:val="22"/>
        </w:rPr>
      </w:pPr>
      <w:r w:rsidRPr="0041195D">
        <w:rPr>
          <w:i/>
          <w:sz w:val="22"/>
          <w:szCs w:val="22"/>
        </w:rPr>
        <w:t>Μελάνι</w:t>
      </w:r>
      <w:r w:rsidR="00102A0B" w:rsidRPr="0041195D">
        <w:rPr>
          <w:i/>
          <w:sz w:val="22"/>
          <w:szCs w:val="22"/>
        </w:rPr>
        <w:t xml:space="preserve"> </w:t>
      </w:r>
      <w:r w:rsidR="007E11CB" w:rsidRPr="0041195D">
        <w:rPr>
          <w:i/>
          <w:sz w:val="22"/>
          <w:szCs w:val="22"/>
        </w:rPr>
        <w:t xml:space="preserve">εκτύπωσης </w:t>
      </w:r>
      <w:r w:rsidR="00102A0B" w:rsidRPr="0041195D">
        <w:rPr>
          <w:i/>
          <w:sz w:val="22"/>
          <w:szCs w:val="22"/>
          <w:lang w:val="en-US"/>
        </w:rPr>
        <w:t>O</w:t>
      </w:r>
      <w:smartTag w:uri="schemas-GSKSiteLocations-com/fourthcoffee" w:element="flavor">
        <w:r w:rsidR="00102A0B" w:rsidRPr="0041195D">
          <w:rPr>
            <w:i/>
            <w:sz w:val="22"/>
            <w:szCs w:val="22"/>
            <w:lang w:val="en-US"/>
          </w:rPr>
          <w:t>PAC</w:t>
        </w:r>
      </w:smartTag>
      <w:r w:rsidR="00102A0B" w:rsidRPr="0041195D">
        <w:rPr>
          <w:i/>
          <w:sz w:val="22"/>
          <w:szCs w:val="22"/>
          <w:lang w:val="en-US"/>
        </w:rPr>
        <w:t>ODE</w:t>
      </w:r>
      <w:r w:rsidR="00102A0B" w:rsidRPr="0041195D">
        <w:rPr>
          <w:i/>
          <w:sz w:val="22"/>
          <w:szCs w:val="22"/>
        </w:rPr>
        <w:t xml:space="preserve"> </w:t>
      </w:r>
      <w:r w:rsidR="00102A0B" w:rsidRPr="0041195D">
        <w:rPr>
          <w:i/>
          <w:sz w:val="22"/>
          <w:szCs w:val="22"/>
          <w:lang w:val="en-US"/>
        </w:rPr>
        <w:t>S</w:t>
      </w:r>
      <w:r w:rsidR="00102A0B" w:rsidRPr="0041195D">
        <w:rPr>
          <w:i/>
          <w:sz w:val="22"/>
          <w:szCs w:val="22"/>
        </w:rPr>
        <w:t>-1-20986 μπλε που περιέχει</w:t>
      </w:r>
      <w:r w:rsidRPr="0041195D">
        <w:rPr>
          <w:i/>
          <w:sz w:val="22"/>
          <w:szCs w:val="22"/>
        </w:rPr>
        <w:t>:</w:t>
      </w:r>
      <w:r w:rsidR="00D541BB" w:rsidRPr="0041195D">
        <w:rPr>
          <w:i/>
          <w:sz w:val="22"/>
          <w:szCs w:val="22"/>
        </w:rPr>
        <w:t xml:space="preserve"> </w:t>
      </w:r>
    </w:p>
    <w:p w:rsidR="00080D53" w:rsidRPr="0041195D" w:rsidRDefault="009E39B2">
      <w:pPr>
        <w:rPr>
          <w:sz w:val="22"/>
          <w:szCs w:val="22"/>
          <w:lang w:val="fr-FR"/>
        </w:rPr>
      </w:pPr>
      <w:r w:rsidRPr="0041195D">
        <w:rPr>
          <w:sz w:val="22"/>
          <w:szCs w:val="22"/>
          <w:lang w:val="es-ES"/>
        </w:rPr>
        <w:t>Shellac glaze</w:t>
      </w:r>
      <w:r w:rsidRPr="0041195D">
        <w:rPr>
          <w:sz w:val="22"/>
          <w:szCs w:val="22"/>
          <w:lang w:val="fr-FR"/>
        </w:rPr>
        <w:t xml:space="preserve">, brilliant </w:t>
      </w:r>
      <w:r w:rsidR="00080D53" w:rsidRPr="0041195D">
        <w:rPr>
          <w:sz w:val="22"/>
          <w:szCs w:val="22"/>
          <w:lang w:val="fr-FR"/>
        </w:rPr>
        <w:t xml:space="preserve">blue </w:t>
      </w:r>
      <w:r w:rsidRPr="0041195D">
        <w:rPr>
          <w:sz w:val="22"/>
          <w:szCs w:val="22"/>
          <w:lang w:val="fr-FR"/>
        </w:rPr>
        <w:t>lacquer</w:t>
      </w:r>
      <w:r w:rsidR="00D541BB" w:rsidRPr="0041195D">
        <w:rPr>
          <w:sz w:val="22"/>
          <w:szCs w:val="22"/>
          <w:lang w:val="fr-FR"/>
        </w:rPr>
        <w:t xml:space="preserve"> </w:t>
      </w:r>
      <w:r w:rsidRPr="0041195D">
        <w:rPr>
          <w:sz w:val="22"/>
          <w:szCs w:val="22"/>
          <w:lang w:val="es-ES"/>
        </w:rPr>
        <w:t>titanium dioxide</w:t>
      </w:r>
      <w:r w:rsidR="00080D53" w:rsidRPr="0041195D">
        <w:rPr>
          <w:sz w:val="22"/>
          <w:szCs w:val="22"/>
          <w:lang w:val="fr-FR"/>
        </w:rPr>
        <w:t xml:space="preserve"> E171</w:t>
      </w:r>
      <w:r w:rsidR="00D541BB" w:rsidRPr="0041195D">
        <w:rPr>
          <w:sz w:val="22"/>
          <w:szCs w:val="22"/>
          <w:lang w:val="fr-FR"/>
        </w:rPr>
        <w:t xml:space="preserve">, </w:t>
      </w:r>
      <w:r w:rsidRPr="0041195D">
        <w:rPr>
          <w:sz w:val="22"/>
          <w:szCs w:val="22"/>
          <w:lang w:val="fr-FR"/>
        </w:rPr>
        <w:t>propylene</w:t>
      </w:r>
      <w:r w:rsidRPr="0041195D">
        <w:rPr>
          <w:sz w:val="22"/>
          <w:szCs w:val="22"/>
          <w:lang w:val="es-ES"/>
        </w:rPr>
        <w:t xml:space="preserve"> glycol</w:t>
      </w:r>
      <w:r w:rsidR="00D541BB" w:rsidRPr="0041195D">
        <w:rPr>
          <w:sz w:val="22"/>
          <w:szCs w:val="22"/>
          <w:lang w:val="fr-FR"/>
        </w:rPr>
        <w:t xml:space="preserve">, </w:t>
      </w:r>
      <w:r w:rsidRPr="0041195D">
        <w:rPr>
          <w:sz w:val="22"/>
          <w:szCs w:val="22"/>
          <w:lang w:val="es-ES"/>
        </w:rPr>
        <w:t xml:space="preserve">concentrated </w:t>
      </w:r>
      <w:r w:rsidRPr="0041195D">
        <w:rPr>
          <w:sz w:val="22"/>
          <w:szCs w:val="22"/>
          <w:lang w:val="en-GB"/>
        </w:rPr>
        <w:t>ammonia</w:t>
      </w:r>
      <w:r w:rsidRPr="0041195D">
        <w:rPr>
          <w:sz w:val="22"/>
          <w:szCs w:val="22"/>
          <w:lang w:val="es-ES"/>
        </w:rPr>
        <w:t xml:space="preserve"> solution </w:t>
      </w:r>
    </w:p>
    <w:p w:rsidR="00080D53" w:rsidRPr="0041195D" w:rsidRDefault="00080D53">
      <w:pPr>
        <w:rPr>
          <w:sz w:val="22"/>
          <w:szCs w:val="22"/>
          <w:lang w:val="fr-FR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6.2</w:t>
      </w:r>
      <w:r w:rsidR="00CF1FE8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Ασυμβατότητες</w:t>
      </w:r>
    </w:p>
    <w:p w:rsidR="007E11CB" w:rsidRPr="0041195D" w:rsidRDefault="007E11CB">
      <w:pPr>
        <w:rPr>
          <w:sz w:val="22"/>
          <w:szCs w:val="22"/>
        </w:rPr>
      </w:pPr>
    </w:p>
    <w:p w:rsidR="00080D53" w:rsidRPr="0041195D" w:rsidRDefault="00080D53">
      <w:pPr>
        <w:rPr>
          <w:sz w:val="22"/>
          <w:szCs w:val="22"/>
        </w:rPr>
      </w:pPr>
      <w:r w:rsidRPr="0041195D">
        <w:rPr>
          <w:sz w:val="22"/>
          <w:szCs w:val="22"/>
        </w:rPr>
        <w:t>Δεν εφαρμόζεται</w:t>
      </w:r>
    </w:p>
    <w:p w:rsidR="00080D53" w:rsidRPr="0041195D" w:rsidRDefault="00080D53">
      <w:pPr>
        <w:rPr>
          <w:sz w:val="22"/>
          <w:szCs w:val="22"/>
        </w:rPr>
      </w:pPr>
    </w:p>
    <w:p w:rsidR="00080D53" w:rsidRPr="0041195D" w:rsidRDefault="00727517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>6.3</w:t>
      </w:r>
      <w:r w:rsidR="00CF1FE8" w:rsidRPr="0041195D">
        <w:rPr>
          <w:b/>
          <w:sz w:val="22"/>
          <w:szCs w:val="22"/>
        </w:rPr>
        <w:tab/>
      </w:r>
      <w:r w:rsidR="00080D53" w:rsidRPr="0041195D">
        <w:rPr>
          <w:b/>
          <w:sz w:val="22"/>
          <w:szCs w:val="22"/>
        </w:rPr>
        <w:t>Διάρκεια ζωής</w:t>
      </w:r>
    </w:p>
    <w:p w:rsidR="00CF1FE8" w:rsidRPr="0041195D" w:rsidRDefault="00CF1FE8">
      <w:pPr>
        <w:rPr>
          <w:sz w:val="22"/>
          <w:szCs w:val="22"/>
        </w:rPr>
      </w:pPr>
    </w:p>
    <w:p w:rsidR="00080D53" w:rsidRPr="0041195D" w:rsidRDefault="003064E7">
      <w:pPr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>, επικαλυμμένα με λεπτό υμένιο δισκία 200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TAB</w:t>
      </w:r>
      <w:r w:rsidRPr="0041195D">
        <w:rPr>
          <w:sz w:val="22"/>
          <w:szCs w:val="22"/>
        </w:rPr>
        <w:t xml:space="preserve">: 3 </w:t>
      </w:r>
      <w:r w:rsidR="00080D53" w:rsidRPr="0041195D">
        <w:rPr>
          <w:sz w:val="22"/>
          <w:szCs w:val="22"/>
        </w:rPr>
        <w:t>χρόνια</w:t>
      </w:r>
    </w:p>
    <w:p w:rsidR="003064E7" w:rsidRPr="0041195D" w:rsidRDefault="003064E7">
      <w:pPr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Spectracef</w:t>
      </w:r>
      <w:r w:rsidRPr="0041195D">
        <w:rPr>
          <w:sz w:val="22"/>
          <w:szCs w:val="22"/>
        </w:rPr>
        <w:t>, επικαλυμμένα με λεπτό υμένιο δισκία 400</w:t>
      </w:r>
      <w:r w:rsidR="00244F8E" w:rsidRPr="0041195D">
        <w:rPr>
          <w:sz w:val="22"/>
          <w:szCs w:val="22"/>
        </w:rPr>
        <w:t xml:space="preserve"> </w:t>
      </w:r>
      <w:r w:rsidRPr="0041195D">
        <w:rPr>
          <w:sz w:val="22"/>
          <w:szCs w:val="22"/>
          <w:lang w:val="en-US"/>
        </w:rPr>
        <w:t>mg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TAB</w:t>
      </w:r>
      <w:r w:rsidRPr="0041195D">
        <w:rPr>
          <w:sz w:val="22"/>
          <w:szCs w:val="22"/>
        </w:rPr>
        <w:t xml:space="preserve">: </w:t>
      </w:r>
      <w:r w:rsidR="00A00ECF" w:rsidRPr="0041195D">
        <w:rPr>
          <w:sz w:val="22"/>
          <w:szCs w:val="22"/>
        </w:rPr>
        <w:t>3</w:t>
      </w:r>
      <w:r w:rsidRPr="0041195D">
        <w:rPr>
          <w:sz w:val="22"/>
          <w:szCs w:val="22"/>
        </w:rPr>
        <w:t xml:space="preserve"> χρόνια</w:t>
      </w:r>
    </w:p>
    <w:p w:rsidR="00080D53" w:rsidRPr="0041195D" w:rsidRDefault="00080D53">
      <w:pPr>
        <w:rPr>
          <w:sz w:val="22"/>
          <w:szCs w:val="22"/>
        </w:rPr>
      </w:pPr>
    </w:p>
    <w:p w:rsidR="00080D53" w:rsidRPr="0041195D" w:rsidRDefault="00727517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lastRenderedPageBreak/>
        <w:t>6.4</w:t>
      </w:r>
      <w:r w:rsidR="00425D4F" w:rsidRPr="0041195D">
        <w:rPr>
          <w:b/>
          <w:sz w:val="22"/>
          <w:szCs w:val="22"/>
        </w:rPr>
        <w:tab/>
      </w:r>
      <w:r w:rsidR="00244F8E" w:rsidRPr="0041195D">
        <w:rPr>
          <w:b/>
          <w:sz w:val="22"/>
          <w:szCs w:val="22"/>
        </w:rPr>
        <w:t>Ιδιαίτερες</w:t>
      </w:r>
      <w:r w:rsidR="00080D53" w:rsidRPr="0041195D">
        <w:rPr>
          <w:b/>
          <w:sz w:val="22"/>
          <w:szCs w:val="22"/>
        </w:rPr>
        <w:t xml:space="preserve"> προφυλάξεις κατά τη</w:t>
      </w:r>
      <w:r w:rsidR="00244F8E" w:rsidRPr="0041195D">
        <w:rPr>
          <w:b/>
          <w:sz w:val="22"/>
          <w:szCs w:val="22"/>
        </w:rPr>
        <w:t>ν</w:t>
      </w:r>
      <w:r w:rsidR="00080D53" w:rsidRPr="0041195D">
        <w:rPr>
          <w:b/>
          <w:sz w:val="22"/>
          <w:szCs w:val="22"/>
        </w:rPr>
        <w:t xml:space="preserve"> φύλαξη</w:t>
      </w:r>
      <w:r w:rsidR="00244F8E" w:rsidRPr="0041195D">
        <w:rPr>
          <w:b/>
          <w:sz w:val="22"/>
          <w:szCs w:val="22"/>
        </w:rPr>
        <w:t xml:space="preserve"> του προϊόντος</w:t>
      </w:r>
    </w:p>
    <w:p w:rsidR="00425D4F" w:rsidRPr="0041195D" w:rsidRDefault="00425D4F" w:rsidP="0041195D">
      <w:pPr>
        <w:rPr>
          <w:sz w:val="22"/>
          <w:szCs w:val="22"/>
        </w:rPr>
      </w:pPr>
    </w:p>
    <w:p w:rsidR="00080D53" w:rsidRPr="0041195D" w:rsidRDefault="00E94A6F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Μ</w:t>
      </w:r>
      <w:r w:rsidR="0070374C" w:rsidRPr="0041195D">
        <w:rPr>
          <w:sz w:val="22"/>
          <w:szCs w:val="22"/>
        </w:rPr>
        <w:t>η</w:t>
      </w:r>
      <w:r w:rsidR="00F750D7" w:rsidRPr="0041195D">
        <w:rPr>
          <w:sz w:val="22"/>
          <w:szCs w:val="22"/>
        </w:rPr>
        <w:t xml:space="preserve"> φυλάσσετε</w:t>
      </w:r>
      <w:r w:rsidR="00080D53" w:rsidRPr="0041195D">
        <w:rPr>
          <w:sz w:val="22"/>
          <w:szCs w:val="22"/>
        </w:rPr>
        <w:t xml:space="preserve"> σε θερμοκρασία </w:t>
      </w:r>
      <w:r w:rsidRPr="0041195D">
        <w:rPr>
          <w:sz w:val="22"/>
          <w:szCs w:val="22"/>
        </w:rPr>
        <w:t>μεγαλύτερη</w:t>
      </w:r>
      <w:r w:rsidR="00D3070F" w:rsidRPr="0041195D">
        <w:rPr>
          <w:sz w:val="22"/>
          <w:szCs w:val="22"/>
        </w:rPr>
        <w:t xml:space="preserve"> των</w:t>
      </w:r>
      <w:r w:rsidR="00080D53" w:rsidRPr="0041195D">
        <w:rPr>
          <w:sz w:val="22"/>
          <w:szCs w:val="22"/>
        </w:rPr>
        <w:t xml:space="preserve"> 30</w:t>
      </w:r>
      <w:r w:rsidR="00080D53" w:rsidRPr="0041195D">
        <w:rPr>
          <w:sz w:val="22"/>
          <w:szCs w:val="22"/>
          <w:vertAlign w:val="superscript"/>
        </w:rPr>
        <w:t>ο</w:t>
      </w:r>
      <w:r w:rsidRPr="0041195D">
        <w:rPr>
          <w:sz w:val="22"/>
          <w:szCs w:val="22"/>
          <w:vertAlign w:val="superscript"/>
        </w:rPr>
        <w:t xml:space="preserve"> </w:t>
      </w:r>
      <w:r w:rsidR="00080D53" w:rsidRPr="0041195D">
        <w:rPr>
          <w:sz w:val="22"/>
          <w:szCs w:val="22"/>
          <w:lang w:val="en-US"/>
        </w:rPr>
        <w:t>C</w:t>
      </w:r>
      <w:r w:rsidR="00D3070F" w:rsidRPr="0041195D">
        <w:rPr>
          <w:sz w:val="22"/>
          <w:szCs w:val="22"/>
        </w:rPr>
        <w:t>. Να φυλάσσεται</w:t>
      </w:r>
      <w:r w:rsidR="00080D53" w:rsidRPr="0041195D">
        <w:rPr>
          <w:sz w:val="22"/>
          <w:szCs w:val="22"/>
        </w:rPr>
        <w:t xml:space="preserve"> στην αρχική συσκευασία.</w:t>
      </w:r>
    </w:p>
    <w:p w:rsidR="00080D53" w:rsidRPr="0041195D" w:rsidRDefault="00080D53">
      <w:pPr>
        <w:rPr>
          <w:sz w:val="22"/>
          <w:szCs w:val="22"/>
        </w:rPr>
      </w:pPr>
    </w:p>
    <w:p w:rsidR="00080D53" w:rsidRPr="0041195D" w:rsidRDefault="00080D53">
      <w:pPr>
        <w:tabs>
          <w:tab w:val="left" w:pos="900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6.5 </w:t>
      </w:r>
      <w:r w:rsidR="00425D4F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 xml:space="preserve">Φύση και </w:t>
      </w:r>
      <w:r w:rsidR="00D3070F" w:rsidRPr="0041195D">
        <w:rPr>
          <w:b/>
          <w:sz w:val="22"/>
          <w:szCs w:val="22"/>
        </w:rPr>
        <w:t>συστατικά</w:t>
      </w:r>
      <w:r w:rsidRPr="0041195D">
        <w:rPr>
          <w:b/>
          <w:sz w:val="22"/>
          <w:szCs w:val="22"/>
        </w:rPr>
        <w:t xml:space="preserve"> του περιέκτη</w:t>
      </w:r>
    </w:p>
    <w:p w:rsidR="00425D4F" w:rsidRPr="0041195D" w:rsidRDefault="00425D4F" w:rsidP="0041195D">
      <w:pPr>
        <w:rPr>
          <w:sz w:val="22"/>
          <w:szCs w:val="22"/>
        </w:rPr>
      </w:pPr>
    </w:p>
    <w:p w:rsidR="00080D53" w:rsidRPr="0041195D" w:rsidRDefault="00D3070F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Κυψέλ</w:t>
      </w:r>
      <w:r w:rsidR="007E11CB" w:rsidRPr="0041195D">
        <w:rPr>
          <w:sz w:val="22"/>
          <w:szCs w:val="22"/>
        </w:rPr>
        <w:t>ες</w:t>
      </w:r>
      <w:r w:rsidRPr="0041195D">
        <w:rPr>
          <w:sz w:val="22"/>
          <w:szCs w:val="22"/>
        </w:rPr>
        <w:t xml:space="preserve"> (</w:t>
      </w:r>
      <w:r w:rsidR="007E11CB" w:rsidRPr="0041195D">
        <w:rPr>
          <w:sz w:val="22"/>
          <w:szCs w:val="22"/>
          <w:lang w:val="en-GB"/>
        </w:rPr>
        <w:t>b</w:t>
      </w:r>
      <w:r w:rsidR="00080D53" w:rsidRPr="0041195D">
        <w:rPr>
          <w:sz w:val="22"/>
          <w:szCs w:val="22"/>
        </w:rPr>
        <w:t>lister</w:t>
      </w:r>
      <w:r w:rsidR="007E11CB" w:rsidRPr="0041195D">
        <w:rPr>
          <w:sz w:val="22"/>
          <w:szCs w:val="22"/>
          <w:lang w:val="en-GB"/>
        </w:rPr>
        <w:t>s</w:t>
      </w:r>
      <w:r w:rsidRPr="0041195D">
        <w:rPr>
          <w:sz w:val="22"/>
          <w:szCs w:val="22"/>
        </w:rPr>
        <w:t>)</w:t>
      </w:r>
      <w:r w:rsidR="00080D53" w:rsidRPr="0041195D">
        <w:rPr>
          <w:sz w:val="22"/>
          <w:szCs w:val="22"/>
        </w:rPr>
        <w:t xml:space="preserve"> </w:t>
      </w:r>
      <w:r w:rsidR="00102A0B" w:rsidRPr="0041195D">
        <w:rPr>
          <w:sz w:val="22"/>
          <w:szCs w:val="22"/>
        </w:rPr>
        <w:t xml:space="preserve">μεμονωμένης δόσης </w:t>
      </w:r>
      <w:r w:rsidR="007E11CB" w:rsidRPr="0041195D">
        <w:rPr>
          <w:sz w:val="22"/>
          <w:szCs w:val="22"/>
        </w:rPr>
        <w:t>με διάτρηση, με</w:t>
      </w:r>
      <w:r w:rsidR="00080D53" w:rsidRPr="0041195D">
        <w:rPr>
          <w:sz w:val="22"/>
          <w:szCs w:val="22"/>
        </w:rPr>
        <w:t xml:space="preserve"> ράχη αλουμινίου/</w:t>
      </w:r>
      <w:r w:rsidR="00102A0B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>πολυβινυλοχλωριδίου (PVC)</w:t>
      </w:r>
      <w:r w:rsidR="00102A0B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και </w:t>
      </w:r>
      <w:r w:rsidR="007E11CB" w:rsidRPr="0041195D">
        <w:rPr>
          <w:sz w:val="22"/>
          <w:szCs w:val="22"/>
        </w:rPr>
        <w:t>επίστρωση</w:t>
      </w:r>
      <w:r w:rsidR="00102A0B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>PVC/αλουμινίου</w:t>
      </w:r>
      <w:r w:rsidR="00102A0B" w:rsidRPr="0041195D">
        <w:rPr>
          <w:sz w:val="22"/>
          <w:szCs w:val="22"/>
        </w:rPr>
        <w:t>/ΡΑ</w:t>
      </w:r>
      <w:r w:rsidR="00080D53" w:rsidRPr="0041195D">
        <w:rPr>
          <w:sz w:val="22"/>
          <w:szCs w:val="22"/>
        </w:rPr>
        <w:t>.</w:t>
      </w:r>
    </w:p>
    <w:p w:rsidR="00102A0B" w:rsidRPr="0041195D" w:rsidRDefault="00102A0B" w:rsidP="0041195D">
      <w:pPr>
        <w:rPr>
          <w:sz w:val="22"/>
          <w:szCs w:val="22"/>
        </w:rPr>
      </w:pPr>
    </w:p>
    <w:p w:rsidR="00102A0B" w:rsidRPr="0041195D" w:rsidRDefault="00FA489B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Ο χάρτινος περιέκτης </w:t>
      </w:r>
      <w:r w:rsidR="00AB26BB" w:rsidRPr="0041195D">
        <w:rPr>
          <w:sz w:val="22"/>
          <w:szCs w:val="22"/>
          <w:lang w:val="en-US"/>
        </w:rPr>
        <w:t>Spectracef</w:t>
      </w:r>
      <w:r w:rsidR="00102A0B" w:rsidRPr="0041195D">
        <w:rPr>
          <w:sz w:val="22"/>
          <w:szCs w:val="22"/>
        </w:rPr>
        <w:t xml:space="preserve"> 200</w:t>
      </w:r>
      <w:r w:rsidR="00244F8E" w:rsidRPr="0041195D">
        <w:rPr>
          <w:sz w:val="22"/>
          <w:szCs w:val="22"/>
        </w:rPr>
        <w:t xml:space="preserve"> </w:t>
      </w:r>
      <w:r w:rsidR="00102A0B" w:rsidRPr="0041195D">
        <w:rPr>
          <w:sz w:val="22"/>
          <w:szCs w:val="22"/>
          <w:lang w:val="en-US"/>
        </w:rPr>
        <w:t>mg</w:t>
      </w:r>
      <w:r w:rsidR="00102A0B" w:rsidRPr="0041195D">
        <w:rPr>
          <w:sz w:val="22"/>
          <w:szCs w:val="22"/>
        </w:rPr>
        <w:t xml:space="preserve"> </w:t>
      </w:r>
      <w:r w:rsidR="00080D53" w:rsidRPr="0041195D">
        <w:rPr>
          <w:sz w:val="22"/>
          <w:szCs w:val="22"/>
        </w:rPr>
        <w:t xml:space="preserve">περιέχει </w:t>
      </w:r>
      <w:r w:rsidR="00D541BB" w:rsidRPr="0041195D">
        <w:rPr>
          <w:sz w:val="22"/>
          <w:szCs w:val="22"/>
        </w:rPr>
        <w:t xml:space="preserve">16, </w:t>
      </w:r>
      <w:r w:rsidR="00080D53" w:rsidRPr="0041195D">
        <w:rPr>
          <w:sz w:val="22"/>
          <w:szCs w:val="22"/>
        </w:rPr>
        <w:t>20 ή 500 επικαλυμμένα με λεπτό υμένιο δισκία</w:t>
      </w:r>
    </w:p>
    <w:p w:rsidR="00080D53" w:rsidRPr="0041195D" w:rsidRDefault="00FA489B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Ο χάρτινος περιέκτης </w:t>
      </w:r>
      <w:r w:rsidR="00AB26BB" w:rsidRPr="0041195D">
        <w:rPr>
          <w:sz w:val="22"/>
          <w:szCs w:val="22"/>
          <w:lang w:val="en-US"/>
        </w:rPr>
        <w:t>Spectracef</w:t>
      </w:r>
      <w:r w:rsidR="00102A0B" w:rsidRPr="0041195D">
        <w:rPr>
          <w:sz w:val="22"/>
          <w:szCs w:val="22"/>
        </w:rPr>
        <w:t xml:space="preserve"> 400</w:t>
      </w:r>
      <w:r w:rsidR="00244F8E" w:rsidRPr="0041195D">
        <w:rPr>
          <w:sz w:val="22"/>
          <w:szCs w:val="22"/>
        </w:rPr>
        <w:t xml:space="preserve"> </w:t>
      </w:r>
      <w:r w:rsidR="00102A0B" w:rsidRPr="0041195D">
        <w:rPr>
          <w:sz w:val="22"/>
          <w:szCs w:val="22"/>
          <w:lang w:val="en-US"/>
        </w:rPr>
        <w:t>mg</w:t>
      </w:r>
      <w:r w:rsidR="00102A0B" w:rsidRPr="0041195D">
        <w:rPr>
          <w:sz w:val="22"/>
          <w:szCs w:val="22"/>
        </w:rPr>
        <w:t xml:space="preserve"> περιέχει </w:t>
      </w:r>
      <w:r w:rsidR="00080D53" w:rsidRPr="0041195D">
        <w:rPr>
          <w:sz w:val="22"/>
          <w:szCs w:val="22"/>
        </w:rPr>
        <w:t>10 ή 500 επικαλυμμένα με λεπτό υμένιο δισκία</w:t>
      </w:r>
    </w:p>
    <w:p w:rsidR="00102A0B" w:rsidRPr="0041195D" w:rsidRDefault="00102A0B" w:rsidP="0041195D">
      <w:pPr>
        <w:rPr>
          <w:sz w:val="22"/>
          <w:szCs w:val="22"/>
        </w:rPr>
      </w:pPr>
    </w:p>
    <w:p w:rsidR="00102A0B" w:rsidRPr="0041195D" w:rsidRDefault="00D5545B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Μπορεί να μη κυκλοφορούν </w:t>
      </w:r>
      <w:r w:rsidR="008C75F8" w:rsidRPr="0041195D">
        <w:rPr>
          <w:sz w:val="22"/>
          <w:szCs w:val="22"/>
        </w:rPr>
        <w:t>όλες οι</w:t>
      </w:r>
      <w:r w:rsidRPr="0041195D">
        <w:rPr>
          <w:sz w:val="22"/>
          <w:szCs w:val="22"/>
        </w:rPr>
        <w:t xml:space="preserve"> συσκευασ</w:t>
      </w:r>
      <w:r w:rsidR="008C75F8" w:rsidRPr="0041195D">
        <w:rPr>
          <w:sz w:val="22"/>
          <w:szCs w:val="22"/>
        </w:rPr>
        <w:t>ίε</w:t>
      </w:r>
      <w:r w:rsidRPr="0041195D">
        <w:rPr>
          <w:sz w:val="22"/>
          <w:szCs w:val="22"/>
        </w:rPr>
        <w:t>ς</w:t>
      </w:r>
      <w:r w:rsidR="00102A0B" w:rsidRPr="0041195D">
        <w:rPr>
          <w:sz w:val="22"/>
          <w:szCs w:val="22"/>
        </w:rPr>
        <w:t>.</w:t>
      </w:r>
    </w:p>
    <w:p w:rsidR="00080D53" w:rsidRPr="0041195D" w:rsidRDefault="00080D53" w:rsidP="0041195D">
      <w:pPr>
        <w:rPr>
          <w:sz w:val="22"/>
          <w:szCs w:val="22"/>
        </w:rPr>
      </w:pPr>
    </w:p>
    <w:p w:rsidR="00D5545B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6.6 </w:t>
      </w:r>
      <w:r w:rsidR="00425D4F" w:rsidRPr="0041195D">
        <w:rPr>
          <w:b/>
          <w:sz w:val="22"/>
          <w:szCs w:val="22"/>
        </w:rPr>
        <w:tab/>
      </w:r>
      <w:r w:rsidR="00A3744F" w:rsidRPr="0041195D">
        <w:rPr>
          <w:b/>
          <w:noProof/>
          <w:sz w:val="22"/>
          <w:szCs w:val="22"/>
        </w:rPr>
        <w:t>Ιδιαίτερες προφυλάξεις απόρριψης</w:t>
      </w:r>
    </w:p>
    <w:p w:rsidR="00D5545B" w:rsidRPr="0041195D" w:rsidRDefault="00D5545B">
      <w:pPr>
        <w:rPr>
          <w:b/>
          <w:sz w:val="22"/>
          <w:szCs w:val="22"/>
        </w:rPr>
      </w:pPr>
    </w:p>
    <w:p w:rsidR="00080D53" w:rsidRPr="0041195D" w:rsidRDefault="00080D53">
      <w:pPr>
        <w:rPr>
          <w:sz w:val="22"/>
          <w:szCs w:val="22"/>
        </w:rPr>
      </w:pPr>
      <w:r w:rsidRPr="0041195D">
        <w:rPr>
          <w:sz w:val="22"/>
          <w:szCs w:val="22"/>
        </w:rPr>
        <w:t xml:space="preserve">Καμιά ειδική </w:t>
      </w:r>
      <w:r w:rsidR="00A3744F" w:rsidRPr="0041195D">
        <w:rPr>
          <w:sz w:val="22"/>
          <w:szCs w:val="22"/>
        </w:rPr>
        <w:t>υποχρέωση</w:t>
      </w:r>
      <w:r w:rsidRPr="0041195D">
        <w:rPr>
          <w:sz w:val="22"/>
          <w:szCs w:val="22"/>
        </w:rPr>
        <w:t>.</w:t>
      </w:r>
    </w:p>
    <w:p w:rsidR="00080D53" w:rsidRPr="0041195D" w:rsidRDefault="00080D53">
      <w:pPr>
        <w:rPr>
          <w:sz w:val="22"/>
          <w:szCs w:val="22"/>
        </w:rPr>
      </w:pPr>
    </w:p>
    <w:p w:rsidR="00425D4F" w:rsidRPr="0041195D" w:rsidRDefault="00425D4F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</w:rPr>
      </w:pPr>
      <w:r w:rsidRPr="0041195D">
        <w:rPr>
          <w:b/>
          <w:sz w:val="22"/>
          <w:szCs w:val="22"/>
        </w:rPr>
        <w:t xml:space="preserve">7. </w:t>
      </w:r>
      <w:r w:rsidR="00425D4F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 xml:space="preserve">ΚΑΤΟΧΟΣ </w:t>
      </w:r>
      <w:r w:rsidR="00A3744F" w:rsidRPr="0041195D">
        <w:rPr>
          <w:b/>
          <w:sz w:val="22"/>
          <w:szCs w:val="22"/>
        </w:rPr>
        <w:t xml:space="preserve">ΤΗΣ </w:t>
      </w:r>
      <w:r w:rsidRPr="0041195D">
        <w:rPr>
          <w:b/>
          <w:sz w:val="22"/>
          <w:szCs w:val="22"/>
        </w:rPr>
        <w:t>ΑΔΕΙΑΣ ΚΥΚΛΟΦΟΡΙΑΣ</w:t>
      </w:r>
    </w:p>
    <w:p w:rsidR="00425D4F" w:rsidRPr="0041195D" w:rsidRDefault="00425D4F">
      <w:pPr>
        <w:rPr>
          <w:sz w:val="22"/>
          <w:szCs w:val="22"/>
        </w:rPr>
      </w:pPr>
    </w:p>
    <w:p w:rsidR="004421B8" w:rsidRPr="0041195D" w:rsidRDefault="004421B8">
      <w:pPr>
        <w:rPr>
          <w:sz w:val="22"/>
          <w:szCs w:val="22"/>
        </w:rPr>
      </w:pPr>
      <w:r w:rsidRPr="0041195D">
        <w:rPr>
          <w:sz w:val="22"/>
          <w:szCs w:val="22"/>
        </w:rPr>
        <w:t>ΦΑΡΑΝ Α.Β.Ε.Ε.,</w:t>
      </w:r>
    </w:p>
    <w:p w:rsidR="004421B8" w:rsidRPr="0041195D" w:rsidRDefault="004421B8">
      <w:pPr>
        <w:rPr>
          <w:sz w:val="22"/>
          <w:szCs w:val="22"/>
        </w:rPr>
      </w:pPr>
      <w:r w:rsidRPr="0041195D">
        <w:rPr>
          <w:sz w:val="22"/>
          <w:szCs w:val="22"/>
          <w:lang w:val="en-US"/>
        </w:rPr>
        <w:t>A</w:t>
      </w:r>
      <w:r w:rsidRPr="0041195D">
        <w:rPr>
          <w:sz w:val="22"/>
          <w:szCs w:val="22"/>
        </w:rPr>
        <w:t>χαΐας 5 &amp; Τροιζηνίας, 145 64 Ν. Κηφισιά, Αττική.</w:t>
      </w:r>
    </w:p>
    <w:p w:rsidR="004421B8" w:rsidRPr="0041195D" w:rsidRDefault="004421B8">
      <w:pPr>
        <w:rPr>
          <w:sz w:val="22"/>
          <w:szCs w:val="22"/>
        </w:rPr>
      </w:pPr>
      <w:r w:rsidRPr="0041195D">
        <w:rPr>
          <w:sz w:val="22"/>
          <w:szCs w:val="22"/>
        </w:rPr>
        <w:t>Τηλ.: 210 6254175.</w:t>
      </w:r>
    </w:p>
    <w:p w:rsidR="00425D4F" w:rsidRPr="0041195D" w:rsidRDefault="00425D4F">
      <w:pPr>
        <w:rPr>
          <w:sz w:val="22"/>
          <w:szCs w:val="22"/>
        </w:rPr>
      </w:pPr>
    </w:p>
    <w:p w:rsidR="004421B8" w:rsidRPr="0041195D" w:rsidRDefault="004421B8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  <w:lang w:val="es-ES"/>
        </w:rPr>
      </w:pPr>
      <w:r w:rsidRPr="0041195D">
        <w:rPr>
          <w:b/>
          <w:sz w:val="22"/>
          <w:szCs w:val="22"/>
        </w:rPr>
        <w:t xml:space="preserve">8. </w:t>
      </w:r>
      <w:r w:rsidR="00425D4F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ΑΡΙΘΜΟΣ ΑΔΕΙΑΣ  ΚΥΚΛΟΦΟΡΙΑΣ</w:t>
      </w:r>
    </w:p>
    <w:p w:rsidR="00080D53" w:rsidRPr="0041195D" w:rsidRDefault="00080D53">
      <w:pPr>
        <w:rPr>
          <w:b/>
          <w:sz w:val="22"/>
          <w:szCs w:val="22"/>
          <w:lang w:val="es-ES"/>
        </w:rPr>
      </w:pPr>
    </w:p>
    <w:p w:rsidR="004421B8" w:rsidRPr="0041195D" w:rsidRDefault="004421B8" w:rsidP="0041195D">
      <w:pPr>
        <w:tabs>
          <w:tab w:val="left" w:pos="4600"/>
        </w:tabs>
        <w:rPr>
          <w:sz w:val="22"/>
          <w:szCs w:val="22"/>
          <w:u w:val="single"/>
        </w:rPr>
      </w:pPr>
      <w:r w:rsidRPr="0041195D">
        <w:rPr>
          <w:sz w:val="22"/>
          <w:szCs w:val="22"/>
          <w:u w:val="single"/>
          <w:lang w:val="en-US"/>
        </w:rPr>
        <w:t>SPECTRACEF</w:t>
      </w:r>
      <w:r w:rsidRPr="0041195D">
        <w:rPr>
          <w:sz w:val="22"/>
          <w:szCs w:val="22"/>
          <w:u w:val="single"/>
        </w:rPr>
        <w:t xml:space="preserve"> 200 </w:t>
      </w:r>
      <w:r w:rsidRPr="0041195D">
        <w:rPr>
          <w:sz w:val="22"/>
          <w:szCs w:val="22"/>
          <w:u w:val="single"/>
          <w:lang w:val="en-US"/>
        </w:rPr>
        <w:t>mg</w:t>
      </w:r>
      <w:r w:rsidRPr="0041195D">
        <w:rPr>
          <w:sz w:val="22"/>
          <w:szCs w:val="22"/>
          <w:u w:val="single"/>
        </w:rPr>
        <w:t xml:space="preserve"> επικαλυμμένα με λεπτό υμένιο δισκία</w:t>
      </w:r>
    </w:p>
    <w:p w:rsidR="004421B8" w:rsidRPr="0041195D" w:rsidRDefault="004421B8" w:rsidP="0041195D">
      <w:pPr>
        <w:tabs>
          <w:tab w:val="left" w:pos="4600"/>
        </w:tabs>
        <w:rPr>
          <w:sz w:val="22"/>
          <w:szCs w:val="22"/>
        </w:rPr>
      </w:pPr>
      <w:r w:rsidRPr="0041195D">
        <w:rPr>
          <w:sz w:val="22"/>
          <w:szCs w:val="22"/>
        </w:rPr>
        <w:t>{</w:t>
      </w:r>
      <w:r w:rsidRPr="0041195D">
        <w:rPr>
          <w:sz w:val="22"/>
          <w:szCs w:val="22"/>
          <w:lang w:val="en-US"/>
        </w:rPr>
        <w:t>XXXXX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HH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MM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EEEE</w:t>
      </w:r>
      <w:r w:rsidRPr="0041195D">
        <w:rPr>
          <w:sz w:val="22"/>
          <w:szCs w:val="22"/>
        </w:rPr>
        <w:t>}.</w:t>
      </w:r>
    </w:p>
    <w:p w:rsidR="004421B8" w:rsidRPr="0041195D" w:rsidRDefault="004421B8" w:rsidP="0041195D">
      <w:pPr>
        <w:tabs>
          <w:tab w:val="left" w:pos="4600"/>
        </w:tabs>
        <w:rPr>
          <w:sz w:val="22"/>
          <w:szCs w:val="22"/>
        </w:rPr>
      </w:pPr>
    </w:p>
    <w:p w:rsidR="004421B8" w:rsidRPr="0041195D" w:rsidRDefault="004421B8" w:rsidP="0041195D">
      <w:pPr>
        <w:tabs>
          <w:tab w:val="left" w:pos="4600"/>
        </w:tabs>
        <w:rPr>
          <w:sz w:val="22"/>
          <w:szCs w:val="22"/>
          <w:u w:val="single"/>
        </w:rPr>
      </w:pPr>
      <w:r w:rsidRPr="0041195D">
        <w:rPr>
          <w:sz w:val="22"/>
          <w:szCs w:val="22"/>
          <w:u w:val="single"/>
          <w:lang w:val="en-US"/>
        </w:rPr>
        <w:t>SPECTRACEF</w:t>
      </w:r>
      <w:r w:rsidRPr="0041195D">
        <w:rPr>
          <w:sz w:val="22"/>
          <w:szCs w:val="22"/>
          <w:u w:val="single"/>
        </w:rPr>
        <w:t xml:space="preserve"> 400 </w:t>
      </w:r>
      <w:r w:rsidRPr="0041195D">
        <w:rPr>
          <w:sz w:val="22"/>
          <w:szCs w:val="22"/>
          <w:u w:val="single"/>
          <w:lang w:val="en-US"/>
        </w:rPr>
        <w:t>mg</w:t>
      </w:r>
      <w:r w:rsidRPr="0041195D">
        <w:rPr>
          <w:sz w:val="22"/>
          <w:szCs w:val="22"/>
          <w:u w:val="single"/>
        </w:rPr>
        <w:t xml:space="preserve"> επικαλυμμένα με λεπτό υμένιο δισκία</w:t>
      </w:r>
    </w:p>
    <w:p w:rsidR="00080D53" w:rsidRPr="0041195D" w:rsidRDefault="004421B8">
      <w:pPr>
        <w:rPr>
          <w:sz w:val="22"/>
          <w:szCs w:val="22"/>
          <w:lang w:val="es-ES"/>
        </w:rPr>
      </w:pPr>
      <w:r w:rsidRPr="0041195D">
        <w:rPr>
          <w:sz w:val="22"/>
          <w:szCs w:val="22"/>
        </w:rPr>
        <w:t>{</w:t>
      </w:r>
      <w:r w:rsidRPr="0041195D">
        <w:rPr>
          <w:sz w:val="22"/>
          <w:szCs w:val="22"/>
          <w:lang w:val="en-US"/>
        </w:rPr>
        <w:t>XXXXX</w:t>
      </w:r>
      <w:r w:rsidRPr="0041195D">
        <w:rPr>
          <w:sz w:val="22"/>
          <w:szCs w:val="22"/>
        </w:rPr>
        <w:t>/</w:t>
      </w:r>
      <w:r w:rsidRPr="0041195D">
        <w:rPr>
          <w:sz w:val="22"/>
          <w:szCs w:val="22"/>
          <w:lang w:val="en-US"/>
        </w:rPr>
        <w:t>HH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MM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EEEE</w:t>
      </w:r>
      <w:r w:rsidRPr="0041195D">
        <w:rPr>
          <w:sz w:val="22"/>
          <w:szCs w:val="22"/>
        </w:rPr>
        <w:t>}</w:t>
      </w:r>
      <w:r w:rsidRPr="0041195D">
        <w:rPr>
          <w:sz w:val="22"/>
          <w:szCs w:val="22"/>
          <w:lang w:val="es-ES"/>
        </w:rPr>
        <w:t>.</w:t>
      </w:r>
    </w:p>
    <w:p w:rsidR="004421B8" w:rsidRPr="0041195D" w:rsidRDefault="004421B8">
      <w:pPr>
        <w:rPr>
          <w:sz w:val="22"/>
          <w:szCs w:val="22"/>
          <w:lang w:val="es-ES"/>
        </w:rPr>
      </w:pPr>
    </w:p>
    <w:p w:rsidR="004421B8" w:rsidRPr="0041195D" w:rsidRDefault="004421B8">
      <w:pPr>
        <w:rPr>
          <w:sz w:val="22"/>
          <w:szCs w:val="22"/>
        </w:rPr>
      </w:pPr>
    </w:p>
    <w:p w:rsidR="00080D53" w:rsidRPr="0041195D" w:rsidRDefault="00080D53" w:rsidP="0041195D">
      <w:pPr>
        <w:pStyle w:val="a5"/>
        <w:tabs>
          <w:tab w:val="left" w:pos="567"/>
        </w:tabs>
        <w:spacing w:line="240" w:lineRule="auto"/>
        <w:ind w:left="567" w:hanging="567"/>
        <w:rPr>
          <w:sz w:val="22"/>
          <w:szCs w:val="22"/>
          <w:lang w:val="es-ES"/>
        </w:rPr>
      </w:pPr>
      <w:r w:rsidRPr="0041195D">
        <w:rPr>
          <w:sz w:val="22"/>
          <w:szCs w:val="22"/>
        </w:rPr>
        <w:t xml:space="preserve">9. </w:t>
      </w:r>
      <w:r w:rsidR="00425D4F" w:rsidRPr="0041195D">
        <w:rPr>
          <w:sz w:val="22"/>
          <w:szCs w:val="22"/>
        </w:rPr>
        <w:tab/>
      </w:r>
      <w:r w:rsidRPr="0041195D">
        <w:rPr>
          <w:sz w:val="22"/>
          <w:szCs w:val="22"/>
        </w:rPr>
        <w:t xml:space="preserve">ΗΜΕΡΟΜΗΝΙΑ ΠΡΩΤΗΣ </w:t>
      </w:r>
      <w:r w:rsidR="00E31B00" w:rsidRPr="0041195D">
        <w:rPr>
          <w:sz w:val="22"/>
          <w:szCs w:val="22"/>
        </w:rPr>
        <w:t>ΕΓΚΡΙΣΗΣ</w:t>
      </w:r>
      <w:r w:rsidRPr="0041195D">
        <w:rPr>
          <w:sz w:val="22"/>
          <w:szCs w:val="22"/>
        </w:rPr>
        <w:t>/ΑΝΑΝΕΩΣΗΣ ΤΗΣ ΑΔΕΙΑΣ</w:t>
      </w:r>
    </w:p>
    <w:p w:rsidR="00080D53" w:rsidRPr="0041195D" w:rsidRDefault="00080D53">
      <w:pPr>
        <w:pStyle w:val="a5"/>
        <w:spacing w:line="240" w:lineRule="auto"/>
        <w:rPr>
          <w:b w:val="0"/>
          <w:bCs/>
          <w:sz w:val="22"/>
          <w:szCs w:val="22"/>
          <w:lang w:val="es-ES" w:eastAsia="es-ES"/>
        </w:rPr>
      </w:pPr>
    </w:p>
    <w:p w:rsidR="00080D53" w:rsidRPr="0041195D" w:rsidRDefault="000E304D">
      <w:pPr>
        <w:rPr>
          <w:sz w:val="22"/>
          <w:szCs w:val="22"/>
        </w:rPr>
      </w:pPr>
      <w:r w:rsidRPr="0041195D">
        <w:rPr>
          <w:sz w:val="22"/>
          <w:szCs w:val="22"/>
        </w:rPr>
        <w:t>17-1-2005</w:t>
      </w:r>
      <w:r w:rsidR="00AE1555" w:rsidRPr="0041195D">
        <w:rPr>
          <w:sz w:val="22"/>
          <w:szCs w:val="22"/>
        </w:rPr>
        <w:t xml:space="preserve"> / {</w:t>
      </w:r>
      <w:r w:rsidR="00AE1555" w:rsidRPr="0041195D">
        <w:rPr>
          <w:sz w:val="22"/>
          <w:szCs w:val="22"/>
          <w:lang w:val="en-US"/>
        </w:rPr>
        <w:t>HH</w:t>
      </w:r>
      <w:r w:rsidR="00AE1555" w:rsidRPr="0041195D">
        <w:rPr>
          <w:sz w:val="22"/>
          <w:szCs w:val="22"/>
        </w:rPr>
        <w:t>-</w:t>
      </w:r>
      <w:r w:rsidR="00AE1555" w:rsidRPr="0041195D">
        <w:rPr>
          <w:sz w:val="22"/>
          <w:szCs w:val="22"/>
          <w:lang w:val="en-US"/>
        </w:rPr>
        <w:t>MM</w:t>
      </w:r>
      <w:r w:rsidR="00AE1555" w:rsidRPr="0041195D">
        <w:rPr>
          <w:sz w:val="22"/>
          <w:szCs w:val="22"/>
        </w:rPr>
        <w:t>-</w:t>
      </w:r>
      <w:r w:rsidR="00AE1555" w:rsidRPr="0041195D">
        <w:rPr>
          <w:sz w:val="22"/>
          <w:szCs w:val="22"/>
          <w:lang w:val="en-US"/>
        </w:rPr>
        <w:t>EEEE</w:t>
      </w:r>
      <w:r w:rsidR="00AE1555" w:rsidRPr="0041195D">
        <w:rPr>
          <w:sz w:val="22"/>
          <w:szCs w:val="22"/>
        </w:rPr>
        <w:t>}</w:t>
      </w:r>
    </w:p>
    <w:p w:rsidR="00A3744F" w:rsidRPr="0041195D" w:rsidRDefault="00A3744F">
      <w:pPr>
        <w:rPr>
          <w:sz w:val="22"/>
          <w:szCs w:val="22"/>
        </w:rPr>
      </w:pPr>
    </w:p>
    <w:p w:rsidR="00A3744F" w:rsidRPr="0041195D" w:rsidRDefault="00A3744F">
      <w:pPr>
        <w:rPr>
          <w:sz w:val="22"/>
          <w:szCs w:val="22"/>
        </w:rPr>
      </w:pPr>
    </w:p>
    <w:p w:rsidR="00080D53" w:rsidRPr="0041195D" w:rsidRDefault="00080D53" w:rsidP="0041195D">
      <w:pPr>
        <w:tabs>
          <w:tab w:val="left" w:pos="567"/>
        </w:tabs>
        <w:rPr>
          <w:b/>
          <w:sz w:val="22"/>
          <w:szCs w:val="22"/>
          <w:lang w:val="es-ES"/>
        </w:rPr>
      </w:pPr>
      <w:r w:rsidRPr="0041195D">
        <w:rPr>
          <w:b/>
          <w:sz w:val="22"/>
          <w:szCs w:val="22"/>
        </w:rPr>
        <w:t xml:space="preserve">10. </w:t>
      </w:r>
      <w:r w:rsidR="00425D4F" w:rsidRPr="0041195D">
        <w:rPr>
          <w:b/>
          <w:sz w:val="22"/>
          <w:szCs w:val="22"/>
        </w:rPr>
        <w:tab/>
      </w:r>
      <w:r w:rsidRPr="0041195D">
        <w:rPr>
          <w:b/>
          <w:sz w:val="22"/>
          <w:szCs w:val="22"/>
        </w:rPr>
        <w:t>ΗΜΕΡΟΜΗΝΙΑ ΑΝΑΘΕΩΡΗΣΗΣ ΤΟΥ ΚΕΙΜΕΝΟΥ</w:t>
      </w:r>
    </w:p>
    <w:p w:rsidR="00080D53" w:rsidRPr="0041195D" w:rsidRDefault="00080D53">
      <w:pPr>
        <w:rPr>
          <w:b/>
          <w:sz w:val="22"/>
          <w:szCs w:val="22"/>
          <w:lang w:val="es-ES"/>
        </w:rPr>
      </w:pPr>
    </w:p>
    <w:p w:rsidR="00B8689C" w:rsidRDefault="00B21FC2" w:rsidP="0041195D">
      <w:pPr>
        <w:rPr>
          <w:sz w:val="22"/>
          <w:szCs w:val="22"/>
        </w:rPr>
      </w:pPr>
      <w:r w:rsidRPr="0041195D">
        <w:rPr>
          <w:sz w:val="22"/>
          <w:szCs w:val="22"/>
        </w:rPr>
        <w:t>{</w:t>
      </w:r>
      <w:r w:rsidRPr="0041195D">
        <w:rPr>
          <w:sz w:val="22"/>
          <w:szCs w:val="22"/>
          <w:lang w:val="en-US"/>
        </w:rPr>
        <w:t>HH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MM</w:t>
      </w:r>
      <w:r w:rsidRPr="0041195D">
        <w:rPr>
          <w:sz w:val="22"/>
          <w:szCs w:val="22"/>
        </w:rPr>
        <w:t>-</w:t>
      </w:r>
      <w:r w:rsidRPr="0041195D">
        <w:rPr>
          <w:sz w:val="22"/>
          <w:szCs w:val="22"/>
          <w:lang w:val="en-US"/>
        </w:rPr>
        <w:t>EEEE</w:t>
      </w:r>
      <w:r w:rsidRPr="0041195D">
        <w:rPr>
          <w:sz w:val="22"/>
          <w:szCs w:val="22"/>
        </w:rPr>
        <w:t>}</w:t>
      </w:r>
    </w:p>
    <w:p w:rsidR="00B8689C" w:rsidRDefault="00B8689C" w:rsidP="003A7D1C">
      <w:pPr>
        <w:jc w:val="center"/>
        <w:rPr>
          <w:sz w:val="22"/>
          <w:szCs w:val="22"/>
        </w:rPr>
      </w:pPr>
    </w:p>
    <w:p w:rsidR="0009492A" w:rsidRPr="0041195D" w:rsidRDefault="0009492A" w:rsidP="0041195D">
      <w:pPr>
        <w:jc w:val="center"/>
        <w:rPr>
          <w:sz w:val="22"/>
          <w:szCs w:val="22"/>
        </w:rPr>
      </w:pPr>
    </w:p>
    <w:sectPr w:rsidR="0009492A" w:rsidRPr="0041195D" w:rsidSect="008F4295"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1C" w:rsidRDefault="00D9051C">
      <w:r>
        <w:separator/>
      </w:r>
    </w:p>
  </w:endnote>
  <w:endnote w:type="continuationSeparator" w:id="0">
    <w:p w:rsidR="00D9051C" w:rsidRDefault="00D9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D" w:rsidRDefault="0041195D" w:rsidP="00CF1F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5D" w:rsidRDefault="004119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D" w:rsidRPr="00B21FC2" w:rsidRDefault="0041195D" w:rsidP="00B21FC2">
    <w:pPr>
      <w:pStyle w:val="a6"/>
      <w:ind w:right="360"/>
      <w:jc w:val="right"/>
      <w:rPr>
        <w:i/>
        <w:sz w:val="16"/>
        <w:szCs w:val="16"/>
      </w:rPr>
    </w:pPr>
    <w:r w:rsidRPr="00B21FC2">
      <w:rPr>
        <w:i/>
        <w:sz w:val="16"/>
        <w:szCs w:val="16"/>
        <w:lang w:val="en-US"/>
      </w:rPr>
      <w:fldChar w:fldCharType="begin"/>
    </w:r>
    <w:r w:rsidRPr="00B21FC2">
      <w:rPr>
        <w:i/>
        <w:sz w:val="16"/>
        <w:szCs w:val="16"/>
        <w:lang w:val="en-US"/>
      </w:rPr>
      <w:instrText xml:space="preserve"> FILENAME   \* MERGEFORMAT </w:instrText>
    </w:r>
    <w:r w:rsidRPr="00B21FC2">
      <w:rPr>
        <w:i/>
        <w:sz w:val="16"/>
        <w:szCs w:val="16"/>
        <w:lang w:val="en-US"/>
      </w:rPr>
      <w:fldChar w:fldCharType="separate"/>
    </w:r>
    <w:r w:rsidR="00353746">
      <w:rPr>
        <w:i/>
        <w:noProof/>
        <w:sz w:val="16"/>
        <w:szCs w:val="16"/>
        <w:lang w:val="en-US"/>
      </w:rPr>
      <w:t>180423-ib011-qrd_spc_Spectracef-200-400_180208-Frn_160225-ib011-gsk_130328-ii010_clean.docx</w:t>
    </w:r>
    <w:r w:rsidRPr="00B21FC2">
      <w:rPr>
        <w:i/>
        <w:sz w:val="16"/>
        <w:szCs w:val="16"/>
        <w:lang w:val="en-US"/>
      </w:rPr>
      <w:fldChar w:fldCharType="end"/>
    </w:r>
    <w:r w:rsidRPr="00B21FC2">
      <w:rPr>
        <w:i/>
        <w:sz w:val="16"/>
        <w:szCs w:val="16"/>
        <w:lang w:val="en-US"/>
      </w:rPr>
      <w:t xml:space="preserve">, </w:t>
    </w:r>
    <w:r w:rsidRPr="00B21FC2">
      <w:rPr>
        <w:i/>
        <w:sz w:val="16"/>
        <w:szCs w:val="16"/>
      </w:rPr>
      <w:t>σελ</w:t>
    </w:r>
    <w:r w:rsidRPr="00B21FC2">
      <w:rPr>
        <w:i/>
        <w:sz w:val="16"/>
        <w:szCs w:val="16"/>
        <w:lang w:val="en-US"/>
      </w:rPr>
      <w:t xml:space="preserve">. </w:t>
    </w:r>
    <w:r>
      <w:rPr>
        <w:i/>
        <w:sz w:val="16"/>
        <w:szCs w:val="16"/>
        <w:lang w:val="en-US"/>
      </w:rPr>
      <w:fldChar w:fldCharType="begin"/>
    </w:r>
    <w:r>
      <w:rPr>
        <w:i/>
        <w:sz w:val="16"/>
        <w:szCs w:val="16"/>
        <w:lang w:val="en-US"/>
      </w:rPr>
      <w:instrText xml:space="preserve"> PAGE   \* MERGEFORMAT </w:instrText>
    </w:r>
    <w:r>
      <w:rPr>
        <w:i/>
        <w:sz w:val="16"/>
        <w:szCs w:val="16"/>
        <w:lang w:val="en-US"/>
      </w:rPr>
      <w:fldChar w:fldCharType="separate"/>
    </w:r>
    <w:r w:rsidR="00734EE7">
      <w:rPr>
        <w:i/>
        <w:noProof/>
        <w:sz w:val="16"/>
        <w:szCs w:val="16"/>
        <w:lang w:val="en-US"/>
      </w:rPr>
      <w:t>2</w:t>
    </w:r>
    <w:r>
      <w:rPr>
        <w:i/>
        <w:sz w:val="16"/>
        <w:szCs w:val="16"/>
        <w:lang w:val="en-US"/>
      </w:rPr>
      <w:fldChar w:fldCharType="end"/>
    </w:r>
    <w:r w:rsidRPr="00B21FC2">
      <w:rPr>
        <w:i/>
        <w:sz w:val="16"/>
        <w:szCs w:val="16"/>
      </w:rPr>
      <w:t xml:space="preserve"> / </w:t>
    </w:r>
    <w:r w:rsidRPr="00B21FC2">
      <w:rPr>
        <w:i/>
        <w:sz w:val="16"/>
        <w:szCs w:val="16"/>
      </w:rPr>
      <w:fldChar w:fldCharType="begin"/>
    </w:r>
    <w:r w:rsidRPr="00B21FC2">
      <w:rPr>
        <w:i/>
        <w:sz w:val="16"/>
        <w:szCs w:val="16"/>
      </w:rPr>
      <w:instrText xml:space="preserve"> NUMPAGES   \* MERGEFORMAT </w:instrText>
    </w:r>
    <w:r w:rsidRPr="00B21FC2">
      <w:rPr>
        <w:i/>
        <w:sz w:val="16"/>
        <w:szCs w:val="16"/>
      </w:rPr>
      <w:fldChar w:fldCharType="separate"/>
    </w:r>
    <w:r w:rsidR="00734EE7">
      <w:rPr>
        <w:i/>
        <w:noProof/>
        <w:sz w:val="16"/>
        <w:szCs w:val="16"/>
      </w:rPr>
      <w:t>12</w:t>
    </w:r>
    <w:r w:rsidRPr="00B21FC2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1C" w:rsidRDefault="00D9051C">
      <w:r>
        <w:separator/>
      </w:r>
    </w:p>
  </w:footnote>
  <w:footnote w:type="continuationSeparator" w:id="0">
    <w:p w:rsidR="00D9051C" w:rsidRDefault="00D9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301_"/>
      </v:shape>
    </w:pict>
  </w:numPicBullet>
  <w:abstractNum w:abstractNumId="0">
    <w:nsid w:val="FFFFFF7C"/>
    <w:multiLevelType w:val="singleLevel"/>
    <w:tmpl w:val="5B30A1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2227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C2C3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60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6C6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43C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ED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8C2C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457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D2C6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C067363"/>
    <w:multiLevelType w:val="hybridMultilevel"/>
    <w:tmpl w:val="C8BC88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787C54"/>
    <w:multiLevelType w:val="multilevel"/>
    <w:tmpl w:val="0A10789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4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22B7752"/>
    <w:multiLevelType w:val="hybridMultilevel"/>
    <w:tmpl w:val="C7E4272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972970"/>
    <w:multiLevelType w:val="hybridMultilevel"/>
    <w:tmpl w:val="BBB4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D27A5"/>
    <w:multiLevelType w:val="multilevel"/>
    <w:tmpl w:val="0C264CB8"/>
    <w:lvl w:ilvl="0">
      <w:start w:val="1"/>
      <w:numFmt w:val="bullet"/>
      <w:pStyle w:val="listbullnospac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7DF3417"/>
    <w:multiLevelType w:val="hybridMultilevel"/>
    <w:tmpl w:val="1AB03C22"/>
    <w:lvl w:ilvl="0" w:tplc="FEE2B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81B0C"/>
    <w:multiLevelType w:val="hybridMultilevel"/>
    <w:tmpl w:val="A00A3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834B0"/>
    <w:multiLevelType w:val="hybridMultilevel"/>
    <w:tmpl w:val="FC4A36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C0969"/>
    <w:multiLevelType w:val="hybridMultilevel"/>
    <w:tmpl w:val="5D48F304"/>
    <w:lvl w:ilvl="0" w:tplc="8B409E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E7C08"/>
    <w:multiLevelType w:val="hybridMultilevel"/>
    <w:tmpl w:val="1960D1C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4E7B28"/>
    <w:multiLevelType w:val="multilevel"/>
    <w:tmpl w:val="C7E42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E4F78"/>
    <w:multiLevelType w:val="hybridMultilevel"/>
    <w:tmpl w:val="01485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11D91"/>
    <w:multiLevelType w:val="hybridMultilevel"/>
    <w:tmpl w:val="E9BA3778"/>
    <w:lvl w:ilvl="0" w:tplc="D03E8C8E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A0A5812"/>
    <w:multiLevelType w:val="multilevel"/>
    <w:tmpl w:val="1AB03C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C7F0C"/>
    <w:multiLevelType w:val="hybridMultilevel"/>
    <w:tmpl w:val="64963DB2"/>
    <w:lvl w:ilvl="0" w:tplc="61AA3C8A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240C1"/>
    <w:multiLevelType w:val="hybridMultilevel"/>
    <w:tmpl w:val="4DC29A00"/>
    <w:lvl w:ilvl="0" w:tplc="BC7EAD66">
      <w:start w:val="1"/>
      <w:numFmt w:val="bullet"/>
      <w:lvlText w:val=""/>
      <w:lvlJc w:val="left"/>
      <w:pPr>
        <w:tabs>
          <w:tab w:val="num" w:pos="867"/>
        </w:tabs>
        <w:ind w:left="867" w:hanging="5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17D62"/>
    <w:multiLevelType w:val="hybridMultilevel"/>
    <w:tmpl w:val="E9F8852E"/>
    <w:lvl w:ilvl="0" w:tplc="6D8AE3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974F8"/>
    <w:multiLevelType w:val="hybridMultilevel"/>
    <w:tmpl w:val="661E2424"/>
    <w:lvl w:ilvl="0" w:tplc="5934958E">
      <w:start w:val="1"/>
      <w:numFmt w:val="decimal"/>
      <w:pStyle w:val="listnum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4"/>
  </w:num>
  <w:num w:numId="5">
    <w:abstractNumId w:val="31"/>
  </w:num>
  <w:num w:numId="6">
    <w:abstractNumId w:val="23"/>
  </w:num>
  <w:num w:numId="7">
    <w:abstractNumId w:val="20"/>
  </w:num>
  <w:num w:numId="8">
    <w:abstractNumId w:val="30"/>
  </w:num>
  <w:num w:numId="9">
    <w:abstractNumId w:val="28"/>
  </w:num>
  <w:num w:numId="10">
    <w:abstractNumId w:val="29"/>
  </w:num>
  <w:num w:numId="11">
    <w:abstractNumId w:val="25"/>
  </w:num>
  <w:num w:numId="12">
    <w:abstractNumId w:val="16"/>
  </w:num>
  <w:num w:numId="13">
    <w:abstractNumId w:val="34"/>
  </w:num>
  <w:num w:numId="14">
    <w:abstractNumId w:val="1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5">
    <w:abstractNumId w:val="19"/>
  </w:num>
  <w:num w:numId="16">
    <w:abstractNumId w:val="14"/>
  </w:num>
  <w:num w:numId="17">
    <w:abstractNumId w:val="13"/>
  </w:num>
  <w:num w:numId="18">
    <w:abstractNumId w:val="18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2"/>
  </w:num>
  <w:num w:numId="22">
    <w:abstractNumId w:val="17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7"/>
  </w:num>
  <w:num w:numId="36">
    <w:abstractNumId w:val="21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os Pentaris">
    <w15:presenceInfo w15:providerId="AD" w15:userId="S-1-5-21-1794533475-116876521-1241485636-2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0"/>
    <w:rsid w:val="00010A31"/>
    <w:rsid w:val="0002257D"/>
    <w:rsid w:val="000309DC"/>
    <w:rsid w:val="00047764"/>
    <w:rsid w:val="000505E4"/>
    <w:rsid w:val="00050A22"/>
    <w:rsid w:val="00063A7F"/>
    <w:rsid w:val="0007501E"/>
    <w:rsid w:val="00080D53"/>
    <w:rsid w:val="000867B9"/>
    <w:rsid w:val="0009492A"/>
    <w:rsid w:val="000A0BDF"/>
    <w:rsid w:val="000A44F0"/>
    <w:rsid w:val="000A6960"/>
    <w:rsid w:val="000C2244"/>
    <w:rsid w:val="000D05B6"/>
    <w:rsid w:val="000D15B0"/>
    <w:rsid w:val="000D179B"/>
    <w:rsid w:val="000D6BD0"/>
    <w:rsid w:val="000E2F25"/>
    <w:rsid w:val="000E304D"/>
    <w:rsid w:val="000E46E8"/>
    <w:rsid w:val="000E501D"/>
    <w:rsid w:val="00102A0B"/>
    <w:rsid w:val="00103C4A"/>
    <w:rsid w:val="001174AB"/>
    <w:rsid w:val="00120CCC"/>
    <w:rsid w:val="0012243F"/>
    <w:rsid w:val="00122509"/>
    <w:rsid w:val="00124AB8"/>
    <w:rsid w:val="001443E0"/>
    <w:rsid w:val="00144C1D"/>
    <w:rsid w:val="00146F7B"/>
    <w:rsid w:val="00150F5A"/>
    <w:rsid w:val="001578BF"/>
    <w:rsid w:val="00157FF6"/>
    <w:rsid w:val="00172BB5"/>
    <w:rsid w:val="001766F7"/>
    <w:rsid w:val="00177A73"/>
    <w:rsid w:val="001A286A"/>
    <w:rsid w:val="001B25B6"/>
    <w:rsid w:val="001B4CB2"/>
    <w:rsid w:val="001C03FD"/>
    <w:rsid w:val="001C5B7B"/>
    <w:rsid w:val="001D2915"/>
    <w:rsid w:val="001E2189"/>
    <w:rsid w:val="0021387B"/>
    <w:rsid w:val="00214371"/>
    <w:rsid w:val="002242EC"/>
    <w:rsid w:val="002256B9"/>
    <w:rsid w:val="00232807"/>
    <w:rsid w:val="00244F8E"/>
    <w:rsid w:val="00247EAD"/>
    <w:rsid w:val="00254D6D"/>
    <w:rsid w:val="002609FB"/>
    <w:rsid w:val="00271C7E"/>
    <w:rsid w:val="00274023"/>
    <w:rsid w:val="002B098E"/>
    <w:rsid w:val="002B4046"/>
    <w:rsid w:val="002C2397"/>
    <w:rsid w:val="002D493E"/>
    <w:rsid w:val="002D7C21"/>
    <w:rsid w:val="002F66F1"/>
    <w:rsid w:val="00302E9D"/>
    <w:rsid w:val="003064E7"/>
    <w:rsid w:val="003119F6"/>
    <w:rsid w:val="003152C9"/>
    <w:rsid w:val="00330E0D"/>
    <w:rsid w:val="0035255D"/>
    <w:rsid w:val="00353746"/>
    <w:rsid w:val="00362818"/>
    <w:rsid w:val="0037060A"/>
    <w:rsid w:val="00371EF4"/>
    <w:rsid w:val="00373685"/>
    <w:rsid w:val="00375FD6"/>
    <w:rsid w:val="00382C5E"/>
    <w:rsid w:val="003A1F5A"/>
    <w:rsid w:val="003A7D1C"/>
    <w:rsid w:val="003C3281"/>
    <w:rsid w:val="003C77F6"/>
    <w:rsid w:val="003C7F8F"/>
    <w:rsid w:val="003D0DFF"/>
    <w:rsid w:val="003D19AB"/>
    <w:rsid w:val="0041195D"/>
    <w:rsid w:val="00412798"/>
    <w:rsid w:val="004142AD"/>
    <w:rsid w:val="00425D4F"/>
    <w:rsid w:val="0042716C"/>
    <w:rsid w:val="00431294"/>
    <w:rsid w:val="00436985"/>
    <w:rsid w:val="004421B8"/>
    <w:rsid w:val="004510F1"/>
    <w:rsid w:val="0046744F"/>
    <w:rsid w:val="00470FD5"/>
    <w:rsid w:val="00472E19"/>
    <w:rsid w:val="00473D70"/>
    <w:rsid w:val="00487042"/>
    <w:rsid w:val="00493833"/>
    <w:rsid w:val="004944D0"/>
    <w:rsid w:val="004953FB"/>
    <w:rsid w:val="004A78E4"/>
    <w:rsid w:val="004C248D"/>
    <w:rsid w:val="004C4D01"/>
    <w:rsid w:val="004D033D"/>
    <w:rsid w:val="004E4F5B"/>
    <w:rsid w:val="004E5204"/>
    <w:rsid w:val="004E5F65"/>
    <w:rsid w:val="004F14FA"/>
    <w:rsid w:val="004F2361"/>
    <w:rsid w:val="004F7230"/>
    <w:rsid w:val="00515642"/>
    <w:rsid w:val="00523334"/>
    <w:rsid w:val="00524768"/>
    <w:rsid w:val="00530979"/>
    <w:rsid w:val="0055201F"/>
    <w:rsid w:val="00553A8D"/>
    <w:rsid w:val="00555122"/>
    <w:rsid w:val="00575316"/>
    <w:rsid w:val="0058208F"/>
    <w:rsid w:val="00582BCA"/>
    <w:rsid w:val="005A2A71"/>
    <w:rsid w:val="005A4BAE"/>
    <w:rsid w:val="005B358A"/>
    <w:rsid w:val="005C0920"/>
    <w:rsid w:val="005C17F6"/>
    <w:rsid w:val="005C2FE9"/>
    <w:rsid w:val="005C5ADC"/>
    <w:rsid w:val="005C6FA6"/>
    <w:rsid w:val="005D587D"/>
    <w:rsid w:val="005E1E05"/>
    <w:rsid w:val="005E482F"/>
    <w:rsid w:val="005E5CC6"/>
    <w:rsid w:val="005E7355"/>
    <w:rsid w:val="005F574F"/>
    <w:rsid w:val="005F6A39"/>
    <w:rsid w:val="00611A19"/>
    <w:rsid w:val="00613CC7"/>
    <w:rsid w:val="006348C2"/>
    <w:rsid w:val="00637FB0"/>
    <w:rsid w:val="006403F5"/>
    <w:rsid w:val="00656704"/>
    <w:rsid w:val="00673658"/>
    <w:rsid w:val="00674C58"/>
    <w:rsid w:val="006875C6"/>
    <w:rsid w:val="00691B8F"/>
    <w:rsid w:val="00692022"/>
    <w:rsid w:val="00693CCC"/>
    <w:rsid w:val="006A1F1C"/>
    <w:rsid w:val="006D23F0"/>
    <w:rsid w:val="006F7F37"/>
    <w:rsid w:val="0070374C"/>
    <w:rsid w:val="00711176"/>
    <w:rsid w:val="0071694D"/>
    <w:rsid w:val="00727517"/>
    <w:rsid w:val="00734EE7"/>
    <w:rsid w:val="00753CC8"/>
    <w:rsid w:val="00763B8B"/>
    <w:rsid w:val="0077574A"/>
    <w:rsid w:val="007A099E"/>
    <w:rsid w:val="007A430F"/>
    <w:rsid w:val="007B3F7E"/>
    <w:rsid w:val="007B5339"/>
    <w:rsid w:val="007C6712"/>
    <w:rsid w:val="007D0320"/>
    <w:rsid w:val="007E11CB"/>
    <w:rsid w:val="007F560D"/>
    <w:rsid w:val="00800923"/>
    <w:rsid w:val="00805D40"/>
    <w:rsid w:val="00813D51"/>
    <w:rsid w:val="00823A11"/>
    <w:rsid w:val="00825488"/>
    <w:rsid w:val="008329A1"/>
    <w:rsid w:val="00832D81"/>
    <w:rsid w:val="008376DF"/>
    <w:rsid w:val="00845EEA"/>
    <w:rsid w:val="00847DBC"/>
    <w:rsid w:val="008515DB"/>
    <w:rsid w:val="008578A8"/>
    <w:rsid w:val="00857928"/>
    <w:rsid w:val="0086220F"/>
    <w:rsid w:val="00866346"/>
    <w:rsid w:val="00876A7B"/>
    <w:rsid w:val="00881398"/>
    <w:rsid w:val="0088224B"/>
    <w:rsid w:val="0088484B"/>
    <w:rsid w:val="00887D87"/>
    <w:rsid w:val="00890458"/>
    <w:rsid w:val="008B21B6"/>
    <w:rsid w:val="008B6844"/>
    <w:rsid w:val="008B6A11"/>
    <w:rsid w:val="008C5C27"/>
    <w:rsid w:val="008C75F8"/>
    <w:rsid w:val="008D6E0D"/>
    <w:rsid w:val="008E2191"/>
    <w:rsid w:val="008E5FE6"/>
    <w:rsid w:val="008F4295"/>
    <w:rsid w:val="00910C5D"/>
    <w:rsid w:val="009117AC"/>
    <w:rsid w:val="009164B5"/>
    <w:rsid w:val="0092747E"/>
    <w:rsid w:val="009335E8"/>
    <w:rsid w:val="009614CA"/>
    <w:rsid w:val="00987D09"/>
    <w:rsid w:val="009B0E25"/>
    <w:rsid w:val="009B3D34"/>
    <w:rsid w:val="009B3F83"/>
    <w:rsid w:val="009C4124"/>
    <w:rsid w:val="009C56F1"/>
    <w:rsid w:val="009D21FE"/>
    <w:rsid w:val="009D7B67"/>
    <w:rsid w:val="009E3588"/>
    <w:rsid w:val="009E39B2"/>
    <w:rsid w:val="009E520C"/>
    <w:rsid w:val="009F1AED"/>
    <w:rsid w:val="009F400E"/>
    <w:rsid w:val="00A00ECF"/>
    <w:rsid w:val="00A04D16"/>
    <w:rsid w:val="00A12A72"/>
    <w:rsid w:val="00A26BD1"/>
    <w:rsid w:val="00A26FFB"/>
    <w:rsid w:val="00A27BDF"/>
    <w:rsid w:val="00A33FF3"/>
    <w:rsid w:val="00A3744F"/>
    <w:rsid w:val="00A47889"/>
    <w:rsid w:val="00A55A87"/>
    <w:rsid w:val="00A57861"/>
    <w:rsid w:val="00A77788"/>
    <w:rsid w:val="00A87855"/>
    <w:rsid w:val="00AB26BB"/>
    <w:rsid w:val="00AC49ED"/>
    <w:rsid w:val="00AD482E"/>
    <w:rsid w:val="00AE1555"/>
    <w:rsid w:val="00AE3101"/>
    <w:rsid w:val="00AF2ADF"/>
    <w:rsid w:val="00AF3616"/>
    <w:rsid w:val="00AF4499"/>
    <w:rsid w:val="00AF6B14"/>
    <w:rsid w:val="00AF6EB2"/>
    <w:rsid w:val="00AF76EF"/>
    <w:rsid w:val="00B01101"/>
    <w:rsid w:val="00B0625E"/>
    <w:rsid w:val="00B110AC"/>
    <w:rsid w:val="00B21FC2"/>
    <w:rsid w:val="00B27FC4"/>
    <w:rsid w:val="00B53FEB"/>
    <w:rsid w:val="00B728B5"/>
    <w:rsid w:val="00B8689C"/>
    <w:rsid w:val="00B95F69"/>
    <w:rsid w:val="00BB2FFE"/>
    <w:rsid w:val="00BB7BBB"/>
    <w:rsid w:val="00BD18FC"/>
    <w:rsid w:val="00BD7A5E"/>
    <w:rsid w:val="00BE0AFB"/>
    <w:rsid w:val="00C02412"/>
    <w:rsid w:val="00C11C8E"/>
    <w:rsid w:val="00C21D5D"/>
    <w:rsid w:val="00C2259C"/>
    <w:rsid w:val="00C30CC3"/>
    <w:rsid w:val="00C47F0E"/>
    <w:rsid w:val="00C6431D"/>
    <w:rsid w:val="00C67B74"/>
    <w:rsid w:val="00C77382"/>
    <w:rsid w:val="00C93EDE"/>
    <w:rsid w:val="00CA5E4A"/>
    <w:rsid w:val="00CA7C01"/>
    <w:rsid w:val="00CB2B07"/>
    <w:rsid w:val="00CC6F75"/>
    <w:rsid w:val="00CC700B"/>
    <w:rsid w:val="00CC7FF8"/>
    <w:rsid w:val="00CD16D4"/>
    <w:rsid w:val="00CD4455"/>
    <w:rsid w:val="00CE560C"/>
    <w:rsid w:val="00CF0D06"/>
    <w:rsid w:val="00CF1FE8"/>
    <w:rsid w:val="00D203FC"/>
    <w:rsid w:val="00D2773C"/>
    <w:rsid w:val="00D3070F"/>
    <w:rsid w:val="00D33772"/>
    <w:rsid w:val="00D35C21"/>
    <w:rsid w:val="00D36C4A"/>
    <w:rsid w:val="00D4172A"/>
    <w:rsid w:val="00D448E8"/>
    <w:rsid w:val="00D541BB"/>
    <w:rsid w:val="00D5545B"/>
    <w:rsid w:val="00D56E09"/>
    <w:rsid w:val="00D759E2"/>
    <w:rsid w:val="00D83EA1"/>
    <w:rsid w:val="00D84657"/>
    <w:rsid w:val="00D9051C"/>
    <w:rsid w:val="00D91B7B"/>
    <w:rsid w:val="00DA405B"/>
    <w:rsid w:val="00DB0876"/>
    <w:rsid w:val="00DB6501"/>
    <w:rsid w:val="00DC470B"/>
    <w:rsid w:val="00DF6614"/>
    <w:rsid w:val="00E036C6"/>
    <w:rsid w:val="00E102D1"/>
    <w:rsid w:val="00E2440F"/>
    <w:rsid w:val="00E25A0F"/>
    <w:rsid w:val="00E31B00"/>
    <w:rsid w:val="00E325CC"/>
    <w:rsid w:val="00E43F62"/>
    <w:rsid w:val="00E66154"/>
    <w:rsid w:val="00E662DE"/>
    <w:rsid w:val="00E7258E"/>
    <w:rsid w:val="00E85E86"/>
    <w:rsid w:val="00E92133"/>
    <w:rsid w:val="00E94A6F"/>
    <w:rsid w:val="00E96E12"/>
    <w:rsid w:val="00EA3065"/>
    <w:rsid w:val="00EB240C"/>
    <w:rsid w:val="00EB50EC"/>
    <w:rsid w:val="00ED0DC5"/>
    <w:rsid w:val="00EF29F9"/>
    <w:rsid w:val="00F311EE"/>
    <w:rsid w:val="00F4211F"/>
    <w:rsid w:val="00F42562"/>
    <w:rsid w:val="00F50E49"/>
    <w:rsid w:val="00F750D7"/>
    <w:rsid w:val="00F75747"/>
    <w:rsid w:val="00F864C2"/>
    <w:rsid w:val="00F94CCC"/>
    <w:rsid w:val="00FA489B"/>
    <w:rsid w:val="00FB5072"/>
    <w:rsid w:val="00FC1601"/>
    <w:rsid w:val="00FC347C"/>
    <w:rsid w:val="00FC6C94"/>
    <w:rsid w:val="00FD37DC"/>
    <w:rsid w:val="00FD3D87"/>
    <w:rsid w:val="00FE7893"/>
    <w:rsid w:val="00FF506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GSKSiteLocations-com/fourthcoffee" w:name="flavo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qFormat/>
    <w:rsid w:val="007A430F"/>
    <w:pPr>
      <w:widowControl w:val="0"/>
      <w:tabs>
        <w:tab w:val="left" w:pos="567"/>
      </w:tabs>
      <w:adjustRightInd w:val="0"/>
      <w:spacing w:before="240" w:after="120" w:line="260" w:lineRule="exact"/>
      <w:ind w:left="357" w:hanging="357"/>
      <w:jc w:val="both"/>
      <w:textAlignment w:val="baseline"/>
      <w:outlineLvl w:val="0"/>
    </w:pPr>
    <w:rPr>
      <w:b/>
      <w:bCs/>
      <w:caps/>
      <w:sz w:val="26"/>
      <w:szCs w:val="26"/>
      <w:lang w:val="en-US" w:eastAsia="en-US"/>
    </w:rPr>
  </w:style>
  <w:style w:type="paragraph" w:styleId="21">
    <w:name w:val="heading 2"/>
    <w:basedOn w:val="a1"/>
    <w:next w:val="a1"/>
    <w:link w:val="2Char"/>
    <w:qFormat/>
    <w:rsid w:val="007A430F"/>
    <w:pPr>
      <w:keepNext/>
      <w:widowControl w:val="0"/>
      <w:tabs>
        <w:tab w:val="left" w:pos="567"/>
      </w:tabs>
      <w:adjustRightInd w:val="0"/>
      <w:spacing w:before="240" w:after="60" w:line="260" w:lineRule="exact"/>
      <w:jc w:val="both"/>
      <w:textAlignment w:val="baseline"/>
      <w:outlineLvl w:val="1"/>
    </w:pPr>
    <w:rPr>
      <w:rFonts w:ascii="Helvetica" w:hAnsi="Helvetica" w:cs="Helvetica"/>
      <w:b/>
      <w:bCs/>
      <w:i/>
      <w:iCs/>
      <w:lang w:val="en-GB" w:eastAsia="en-US"/>
    </w:rPr>
  </w:style>
  <w:style w:type="paragraph" w:styleId="31">
    <w:name w:val="heading 3"/>
    <w:basedOn w:val="a1"/>
    <w:next w:val="a1"/>
    <w:link w:val="3Char"/>
    <w:qFormat/>
    <w:rsid w:val="007A430F"/>
    <w:pPr>
      <w:keepNext/>
      <w:keepLines/>
      <w:widowControl w:val="0"/>
      <w:tabs>
        <w:tab w:val="left" w:pos="567"/>
      </w:tabs>
      <w:adjustRightInd w:val="0"/>
      <w:spacing w:before="120" w:after="80" w:line="260" w:lineRule="exact"/>
      <w:jc w:val="both"/>
      <w:textAlignment w:val="baseline"/>
      <w:outlineLvl w:val="2"/>
    </w:pPr>
    <w:rPr>
      <w:b/>
      <w:bCs/>
      <w:kern w:val="28"/>
      <w:lang w:val="en-US" w:eastAsia="en-US"/>
    </w:rPr>
  </w:style>
  <w:style w:type="paragraph" w:styleId="41">
    <w:name w:val="heading 4"/>
    <w:basedOn w:val="a1"/>
    <w:next w:val="a1"/>
    <w:link w:val="4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3"/>
    </w:pPr>
    <w:rPr>
      <w:b/>
      <w:bCs/>
      <w:noProof/>
      <w:sz w:val="22"/>
      <w:szCs w:val="22"/>
      <w:lang w:val="en-GB" w:eastAsia="en-US"/>
    </w:rPr>
  </w:style>
  <w:style w:type="paragraph" w:styleId="51">
    <w:name w:val="heading 5"/>
    <w:basedOn w:val="a1"/>
    <w:next w:val="a1"/>
    <w:link w:val="5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4"/>
    </w:pPr>
    <w:rPr>
      <w:noProof/>
      <w:sz w:val="22"/>
      <w:szCs w:val="22"/>
      <w:lang w:val="en-GB" w:eastAsia="en-US"/>
    </w:rPr>
  </w:style>
  <w:style w:type="paragraph" w:styleId="6">
    <w:name w:val="heading 6"/>
    <w:basedOn w:val="a1"/>
    <w:next w:val="a1"/>
    <w:link w:val="6Char"/>
    <w:qFormat/>
    <w:rsid w:val="007A430F"/>
    <w:pPr>
      <w:keepNext/>
      <w:widowControl w:val="0"/>
      <w:tabs>
        <w:tab w:val="left" w:pos="-720"/>
        <w:tab w:val="left" w:pos="567"/>
        <w:tab w:val="left" w:pos="4536"/>
      </w:tabs>
      <w:suppressAutoHyphens/>
      <w:adjustRightInd w:val="0"/>
      <w:spacing w:line="260" w:lineRule="exact"/>
      <w:jc w:val="both"/>
      <w:textAlignment w:val="baseline"/>
      <w:outlineLvl w:val="5"/>
    </w:pPr>
    <w:rPr>
      <w:i/>
      <w:iCs/>
      <w:sz w:val="22"/>
      <w:szCs w:val="22"/>
      <w:lang w:val="en-GB" w:eastAsia="en-US"/>
    </w:rPr>
  </w:style>
  <w:style w:type="paragraph" w:styleId="7">
    <w:name w:val="heading 7"/>
    <w:basedOn w:val="a1"/>
    <w:next w:val="a1"/>
    <w:link w:val="7Char"/>
    <w:qFormat/>
    <w:rsid w:val="007A430F"/>
    <w:pPr>
      <w:keepNext/>
      <w:widowControl w:val="0"/>
      <w:tabs>
        <w:tab w:val="left" w:pos="-720"/>
        <w:tab w:val="left" w:pos="567"/>
        <w:tab w:val="left" w:pos="4536"/>
      </w:tabs>
      <w:suppressAutoHyphens/>
      <w:adjustRightInd w:val="0"/>
      <w:spacing w:line="260" w:lineRule="exact"/>
      <w:jc w:val="both"/>
      <w:textAlignment w:val="baseline"/>
      <w:outlineLvl w:val="6"/>
    </w:pPr>
    <w:rPr>
      <w:i/>
      <w:iCs/>
      <w:sz w:val="22"/>
      <w:szCs w:val="22"/>
      <w:lang w:val="en-GB" w:eastAsia="en-US"/>
    </w:rPr>
  </w:style>
  <w:style w:type="paragraph" w:styleId="8">
    <w:name w:val="heading 8"/>
    <w:basedOn w:val="a1"/>
    <w:next w:val="a1"/>
    <w:link w:val="8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ind w:left="567" w:hanging="567"/>
      <w:jc w:val="both"/>
      <w:textAlignment w:val="baseline"/>
      <w:outlineLvl w:val="7"/>
    </w:pPr>
    <w:rPr>
      <w:b/>
      <w:bCs/>
      <w:i/>
      <w:iCs/>
      <w:sz w:val="22"/>
      <w:szCs w:val="22"/>
      <w:lang w:val="en-GB" w:eastAsia="en-US"/>
    </w:rPr>
  </w:style>
  <w:style w:type="paragraph" w:styleId="9">
    <w:name w:val="heading 9"/>
    <w:basedOn w:val="a1"/>
    <w:next w:val="a1"/>
    <w:link w:val="9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8"/>
    </w:pPr>
    <w:rPr>
      <w:b/>
      <w:bCs/>
      <w:i/>
      <w:iCs/>
      <w:sz w:val="22"/>
      <w:szCs w:val="22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7A430F"/>
    <w:rPr>
      <w:b/>
      <w:bCs/>
      <w:caps/>
      <w:sz w:val="26"/>
      <w:szCs w:val="26"/>
      <w:lang w:val="en-US" w:eastAsia="en-US"/>
    </w:rPr>
  </w:style>
  <w:style w:type="character" w:customStyle="1" w:styleId="2Char">
    <w:name w:val="Επικεφαλίδα 2 Char"/>
    <w:basedOn w:val="a2"/>
    <w:link w:val="21"/>
    <w:rsid w:val="007A430F"/>
    <w:rPr>
      <w:rFonts w:ascii="Helvetica" w:hAnsi="Helvetica" w:cs="Helvetica"/>
      <w:b/>
      <w:bCs/>
      <w:i/>
      <w:iCs/>
      <w:sz w:val="24"/>
      <w:szCs w:val="24"/>
      <w:lang w:val="en-GB" w:eastAsia="en-US"/>
    </w:rPr>
  </w:style>
  <w:style w:type="character" w:customStyle="1" w:styleId="3Char">
    <w:name w:val="Επικεφαλίδα 3 Char"/>
    <w:basedOn w:val="a2"/>
    <w:link w:val="31"/>
    <w:rsid w:val="007A430F"/>
    <w:rPr>
      <w:b/>
      <w:bCs/>
      <w:kern w:val="28"/>
      <w:sz w:val="24"/>
      <w:szCs w:val="24"/>
      <w:lang w:val="en-US" w:eastAsia="en-US"/>
    </w:rPr>
  </w:style>
  <w:style w:type="character" w:customStyle="1" w:styleId="4Char">
    <w:name w:val="Επικεφαλίδα 4 Char"/>
    <w:basedOn w:val="a2"/>
    <w:link w:val="41"/>
    <w:rsid w:val="007A430F"/>
    <w:rPr>
      <w:b/>
      <w:bCs/>
      <w:noProof/>
      <w:sz w:val="22"/>
      <w:szCs w:val="22"/>
      <w:lang w:val="en-GB" w:eastAsia="en-US"/>
    </w:rPr>
  </w:style>
  <w:style w:type="character" w:customStyle="1" w:styleId="5Char">
    <w:name w:val="Επικεφαλίδα 5 Char"/>
    <w:basedOn w:val="a2"/>
    <w:link w:val="51"/>
    <w:rsid w:val="007A430F"/>
    <w:rPr>
      <w:noProof/>
      <w:sz w:val="22"/>
      <w:szCs w:val="22"/>
      <w:lang w:val="en-GB" w:eastAsia="en-US"/>
    </w:rPr>
  </w:style>
  <w:style w:type="character" w:customStyle="1" w:styleId="6Char">
    <w:name w:val="Επικεφαλίδα 6 Char"/>
    <w:basedOn w:val="a2"/>
    <w:link w:val="6"/>
    <w:rsid w:val="007A430F"/>
    <w:rPr>
      <w:i/>
      <w:iCs/>
      <w:sz w:val="22"/>
      <w:szCs w:val="22"/>
      <w:lang w:val="en-GB" w:eastAsia="en-US"/>
    </w:rPr>
  </w:style>
  <w:style w:type="character" w:customStyle="1" w:styleId="7Char">
    <w:name w:val="Επικεφαλίδα 7 Char"/>
    <w:basedOn w:val="a2"/>
    <w:link w:val="7"/>
    <w:rsid w:val="007A430F"/>
    <w:rPr>
      <w:i/>
      <w:iCs/>
      <w:sz w:val="22"/>
      <w:szCs w:val="22"/>
      <w:lang w:val="en-GB" w:eastAsia="en-US"/>
    </w:rPr>
  </w:style>
  <w:style w:type="character" w:customStyle="1" w:styleId="8Char">
    <w:name w:val="Επικεφαλίδα 8 Char"/>
    <w:basedOn w:val="a2"/>
    <w:link w:val="8"/>
    <w:rsid w:val="007A430F"/>
    <w:rPr>
      <w:b/>
      <w:bCs/>
      <w:i/>
      <w:iCs/>
      <w:sz w:val="22"/>
      <w:szCs w:val="22"/>
      <w:lang w:val="en-GB" w:eastAsia="en-US"/>
    </w:rPr>
  </w:style>
  <w:style w:type="character" w:customStyle="1" w:styleId="9Char">
    <w:name w:val="Επικεφαλίδα 9 Char"/>
    <w:basedOn w:val="a2"/>
    <w:link w:val="9"/>
    <w:rsid w:val="007A430F"/>
    <w:rPr>
      <w:b/>
      <w:bCs/>
      <w:i/>
      <w:iCs/>
      <w:sz w:val="22"/>
      <w:szCs w:val="22"/>
      <w:lang w:val="en-GB" w:eastAsia="en-US"/>
    </w:rPr>
  </w:style>
  <w:style w:type="paragraph" w:customStyle="1" w:styleId="listnum">
    <w:name w:val="list:num"/>
    <w:basedOn w:val="a1"/>
    <w:rsid w:val="00CC7FF8"/>
    <w:pPr>
      <w:widowControl w:val="0"/>
      <w:numPr>
        <w:numId w:val="13"/>
      </w:numPr>
      <w:tabs>
        <w:tab w:val="left" w:pos="567"/>
      </w:tabs>
      <w:adjustRightInd w:val="0"/>
      <w:spacing w:after="240"/>
      <w:jc w:val="both"/>
      <w:textAlignment w:val="baseline"/>
    </w:pPr>
    <w:rPr>
      <w:lang w:val="en-US" w:eastAsia="en-US"/>
    </w:rPr>
  </w:style>
  <w:style w:type="paragraph" w:styleId="a5">
    <w:name w:val="Body Text"/>
    <w:basedOn w:val="a1"/>
    <w:link w:val="Char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character" w:customStyle="1" w:styleId="Char">
    <w:name w:val="Σώμα κειμένου Char"/>
    <w:basedOn w:val="a2"/>
    <w:link w:val="a5"/>
    <w:rsid w:val="007A430F"/>
    <w:rPr>
      <w:b/>
      <w:sz w:val="24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note text"/>
    <w:basedOn w:val="a1"/>
    <w:semiHidden/>
    <w:rPr>
      <w:sz w:val="20"/>
      <w:szCs w:val="20"/>
    </w:rPr>
  </w:style>
  <w:style w:type="character" w:styleId="aa">
    <w:name w:val="footnote reference"/>
    <w:basedOn w:val="a2"/>
    <w:semiHidden/>
    <w:rPr>
      <w:vertAlign w:val="superscript"/>
    </w:rPr>
  </w:style>
  <w:style w:type="character" w:styleId="ab">
    <w:name w:val="annotation reference"/>
    <w:basedOn w:val="a2"/>
    <w:semiHidden/>
    <w:rPr>
      <w:sz w:val="16"/>
      <w:szCs w:val="16"/>
    </w:rPr>
  </w:style>
  <w:style w:type="paragraph" w:styleId="ac">
    <w:name w:val="annotation text"/>
    <w:basedOn w:val="a1"/>
    <w:link w:val="Char0"/>
    <w:semiHidden/>
    <w:rPr>
      <w:sz w:val="20"/>
      <w:szCs w:val="20"/>
    </w:rPr>
  </w:style>
  <w:style w:type="character" w:customStyle="1" w:styleId="Char0">
    <w:name w:val="Κείμενο σχολίου Char"/>
    <w:basedOn w:val="a2"/>
    <w:link w:val="ac"/>
    <w:semiHidden/>
    <w:rsid w:val="007A430F"/>
  </w:style>
  <w:style w:type="paragraph" w:customStyle="1" w:styleId="10">
    <w:name w:val="Θέμα σχολίου1"/>
    <w:basedOn w:val="ac"/>
    <w:next w:val="ac"/>
    <w:semiHidden/>
    <w:rPr>
      <w:b/>
      <w:bCs/>
    </w:rPr>
  </w:style>
  <w:style w:type="paragraph" w:customStyle="1" w:styleId="11">
    <w:name w:val="Κείμενο πλαισίου1"/>
    <w:basedOn w:val="a1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1"/>
    <w:link w:val="2Char0"/>
    <w:rsid w:val="007A430F"/>
    <w:pPr>
      <w:widowControl w:val="0"/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line="260" w:lineRule="exact"/>
      <w:jc w:val="both"/>
      <w:textAlignment w:val="baseline"/>
    </w:pPr>
    <w:rPr>
      <w:b/>
      <w:bCs/>
      <w:color w:val="0000FF"/>
      <w:sz w:val="22"/>
      <w:szCs w:val="22"/>
      <w:u w:val="single"/>
      <w:lang w:val="en-GB" w:eastAsia="en-US"/>
    </w:rPr>
  </w:style>
  <w:style w:type="character" w:customStyle="1" w:styleId="2Char0">
    <w:name w:val="Σώμα κείμενου 2 Char"/>
    <w:basedOn w:val="a2"/>
    <w:link w:val="22"/>
    <w:rsid w:val="007A430F"/>
    <w:rPr>
      <w:b/>
      <w:bCs/>
      <w:color w:val="0000FF"/>
      <w:sz w:val="22"/>
      <w:szCs w:val="22"/>
      <w:u w:val="single"/>
      <w:lang w:val="en-GB" w:eastAsia="en-US"/>
    </w:rPr>
  </w:style>
  <w:style w:type="paragraph" w:styleId="32">
    <w:name w:val="Body Text 3"/>
    <w:basedOn w:val="a1"/>
    <w:link w:val="3Char0"/>
    <w:rsid w:val="007A430F"/>
    <w:pPr>
      <w:widowControl w:val="0"/>
      <w:autoSpaceDE w:val="0"/>
      <w:autoSpaceDN w:val="0"/>
      <w:adjustRightInd w:val="0"/>
      <w:jc w:val="both"/>
      <w:textAlignment w:val="baseline"/>
    </w:pPr>
    <w:rPr>
      <w:color w:val="0000FF"/>
      <w:sz w:val="22"/>
      <w:szCs w:val="22"/>
      <w:lang w:val="en-GB" w:eastAsia="en-GB"/>
    </w:rPr>
  </w:style>
  <w:style w:type="character" w:customStyle="1" w:styleId="3Char0">
    <w:name w:val="Σώμα κείμενου 3 Char"/>
    <w:basedOn w:val="a2"/>
    <w:link w:val="32"/>
    <w:rsid w:val="007A430F"/>
    <w:rPr>
      <w:color w:val="0000FF"/>
      <w:sz w:val="22"/>
      <w:szCs w:val="22"/>
      <w:lang w:val="en-GB" w:eastAsia="en-GB"/>
    </w:rPr>
  </w:style>
  <w:style w:type="paragraph" w:styleId="23">
    <w:name w:val="Body Text Indent 2"/>
    <w:basedOn w:val="a1"/>
    <w:link w:val="2Char1"/>
    <w:rsid w:val="007A430F"/>
    <w:pPr>
      <w:widowControl w:val="0"/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line="260" w:lineRule="exact"/>
      <w:ind w:left="1134"/>
      <w:jc w:val="both"/>
      <w:textAlignment w:val="baseline"/>
    </w:pPr>
    <w:rPr>
      <w:b/>
      <w:bCs/>
      <w:color w:val="0000FF"/>
      <w:sz w:val="22"/>
      <w:szCs w:val="22"/>
      <w:lang w:val="en-GB" w:eastAsia="en-US"/>
    </w:rPr>
  </w:style>
  <w:style w:type="character" w:customStyle="1" w:styleId="2Char1">
    <w:name w:val="Σώμα κείμενου με εσοχή 2 Char"/>
    <w:basedOn w:val="a2"/>
    <w:link w:val="23"/>
    <w:rsid w:val="007A430F"/>
    <w:rPr>
      <w:b/>
      <w:bCs/>
      <w:color w:val="0000FF"/>
      <w:sz w:val="22"/>
      <w:szCs w:val="22"/>
      <w:lang w:val="en-GB" w:eastAsia="en-US"/>
    </w:rPr>
  </w:style>
  <w:style w:type="paragraph" w:customStyle="1" w:styleId="EMEAEnBodyText">
    <w:name w:val="EMEA En Body Text"/>
    <w:basedOn w:val="a1"/>
    <w:rsid w:val="007A430F"/>
    <w:pPr>
      <w:widowControl w:val="0"/>
      <w:adjustRightInd w:val="0"/>
      <w:spacing w:before="120" w:after="120"/>
      <w:jc w:val="both"/>
      <w:textAlignment w:val="baseline"/>
    </w:pPr>
    <w:rPr>
      <w:sz w:val="22"/>
      <w:szCs w:val="22"/>
      <w:lang w:val="en-US" w:eastAsia="en-US"/>
    </w:rPr>
  </w:style>
  <w:style w:type="character" w:customStyle="1" w:styleId="Char1">
    <w:name w:val="Χάρτης εγγράφου Char"/>
    <w:basedOn w:val="a2"/>
    <w:link w:val="ad"/>
    <w:semiHidden/>
    <w:rsid w:val="007A430F"/>
    <w:rPr>
      <w:rFonts w:ascii="Tahoma" w:hAnsi="Tahoma" w:cs="Tahoma"/>
      <w:sz w:val="22"/>
      <w:szCs w:val="22"/>
      <w:shd w:val="clear" w:color="auto" w:fill="000080"/>
      <w:lang w:val="en-GB" w:eastAsia="en-US"/>
    </w:rPr>
  </w:style>
  <w:style w:type="paragraph" w:styleId="ad">
    <w:name w:val="Document Map"/>
    <w:basedOn w:val="a1"/>
    <w:link w:val="Char1"/>
    <w:semiHidden/>
    <w:rsid w:val="007A430F"/>
    <w:pPr>
      <w:widowControl w:val="0"/>
      <w:shd w:val="clear" w:color="auto" w:fill="00008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Tahoma" w:hAnsi="Tahoma" w:cs="Tahoma"/>
      <w:sz w:val="22"/>
      <w:szCs w:val="22"/>
      <w:lang w:val="en-GB" w:eastAsia="en-US"/>
    </w:rPr>
  </w:style>
  <w:style w:type="character" w:styleId="-">
    <w:name w:val="Hyperlink"/>
    <w:basedOn w:val="a2"/>
    <w:rsid w:val="007A430F"/>
    <w:rPr>
      <w:color w:val="0000FF"/>
      <w:u w:val="single"/>
    </w:rPr>
  </w:style>
  <w:style w:type="paragraph" w:customStyle="1" w:styleId="AHeader1">
    <w:name w:val="AHeader 1"/>
    <w:basedOn w:val="a1"/>
    <w:rsid w:val="007A430F"/>
    <w:pPr>
      <w:widowControl w:val="0"/>
      <w:numPr>
        <w:numId w:val="17"/>
      </w:numPr>
      <w:adjustRightInd w:val="0"/>
      <w:spacing w:after="120"/>
      <w:jc w:val="both"/>
      <w:textAlignment w:val="baseline"/>
    </w:pPr>
    <w:rPr>
      <w:rFonts w:ascii="Arial" w:hAnsi="Arial" w:cs="Arial"/>
      <w:b/>
      <w:bCs/>
      <w:lang w:val="en-GB" w:eastAsia="en-US"/>
    </w:rPr>
  </w:style>
  <w:style w:type="paragraph" w:customStyle="1" w:styleId="AHeader2">
    <w:name w:val="AHeader 2"/>
    <w:basedOn w:val="AHeader1"/>
    <w:rsid w:val="007A430F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rsid w:val="007A430F"/>
    <w:pPr>
      <w:numPr>
        <w:ilvl w:val="2"/>
      </w:numPr>
    </w:pPr>
  </w:style>
  <w:style w:type="paragraph" w:customStyle="1" w:styleId="AHeader2abc">
    <w:name w:val="AHeader 2 abc"/>
    <w:basedOn w:val="AHeader3"/>
    <w:rsid w:val="007A430F"/>
    <w:pPr>
      <w:numPr>
        <w:ilvl w:val="3"/>
      </w:numPr>
    </w:pPr>
    <w:rPr>
      <w:b w:val="0"/>
      <w:bCs w:val="0"/>
    </w:rPr>
  </w:style>
  <w:style w:type="paragraph" w:customStyle="1" w:styleId="AHeader3abc">
    <w:name w:val="AHeader 3 abc"/>
    <w:basedOn w:val="AHeader2abc"/>
    <w:rsid w:val="007A430F"/>
    <w:pPr>
      <w:numPr>
        <w:ilvl w:val="4"/>
      </w:numPr>
    </w:pPr>
  </w:style>
  <w:style w:type="paragraph" w:styleId="33">
    <w:name w:val="Body Text Indent 3"/>
    <w:basedOn w:val="a1"/>
    <w:link w:val="3Char1"/>
    <w:rsid w:val="007A430F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line="260" w:lineRule="exact"/>
      <w:ind w:left="633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3Char1">
    <w:name w:val="Σώμα κείμενου με εσοχή 3 Char"/>
    <w:basedOn w:val="a2"/>
    <w:link w:val="33"/>
    <w:rsid w:val="007A430F"/>
    <w:rPr>
      <w:sz w:val="22"/>
      <w:szCs w:val="22"/>
      <w:lang w:val="en-GB" w:eastAsia="en-US"/>
    </w:rPr>
  </w:style>
  <w:style w:type="character" w:styleId="-0">
    <w:name w:val="FollowedHyperlink"/>
    <w:basedOn w:val="a2"/>
    <w:rsid w:val="007A430F"/>
    <w:rPr>
      <w:color w:val="800080"/>
      <w:u w:val="single"/>
    </w:rPr>
  </w:style>
  <w:style w:type="character" w:customStyle="1" w:styleId="Char2">
    <w:name w:val="Κείμενο πλαισίου Char"/>
    <w:basedOn w:val="a2"/>
    <w:link w:val="ae"/>
    <w:semiHidden/>
    <w:rsid w:val="007A430F"/>
    <w:rPr>
      <w:rFonts w:ascii="Tahoma" w:hAnsi="Tahoma" w:cs="Tahoma"/>
      <w:sz w:val="16"/>
      <w:szCs w:val="16"/>
      <w:lang w:val="en-GB" w:eastAsia="en-US"/>
    </w:rPr>
  </w:style>
  <w:style w:type="paragraph" w:styleId="ae">
    <w:name w:val="Balloon Text"/>
    <w:basedOn w:val="a1"/>
    <w:link w:val="Char2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CSIchar">
    <w:name w:val="CSIchar"/>
    <w:basedOn w:val="a2"/>
    <w:rsid w:val="007A430F"/>
    <w:rPr>
      <w:shd w:val="clear" w:color="auto" w:fill="CCCCCC"/>
    </w:rPr>
  </w:style>
  <w:style w:type="paragraph" w:customStyle="1" w:styleId="BullHead">
    <w:name w:val="Bull Head"/>
    <w:basedOn w:val="a1"/>
    <w:autoRedefine/>
    <w:rsid w:val="007A430F"/>
    <w:pPr>
      <w:widowControl w:val="0"/>
      <w:shd w:val="clear" w:color="000000" w:fill="FFFFFF"/>
      <w:tabs>
        <w:tab w:val="left" w:pos="562"/>
      </w:tabs>
      <w:adjustRightInd w:val="0"/>
      <w:spacing w:after="240"/>
      <w:jc w:val="both"/>
      <w:textAlignment w:val="baseline"/>
    </w:pPr>
    <w:rPr>
      <w:color w:val="000000"/>
      <w:lang w:val="en-GB" w:eastAsia="en-US"/>
    </w:rPr>
  </w:style>
  <w:style w:type="paragraph" w:customStyle="1" w:styleId="Bridgehead">
    <w:name w:val="Bridgehead"/>
    <w:basedOn w:val="a1"/>
    <w:autoRedefine/>
    <w:rsid w:val="007A430F"/>
    <w:pPr>
      <w:keepNext/>
      <w:widowControl w:val="0"/>
      <w:adjustRightInd w:val="0"/>
      <w:spacing w:after="240"/>
      <w:jc w:val="both"/>
      <w:textAlignment w:val="baseline"/>
      <w:outlineLvl w:val="0"/>
    </w:pPr>
    <w:rPr>
      <w:b/>
      <w:bCs/>
      <w:color w:val="000000"/>
      <w:sz w:val="22"/>
      <w:szCs w:val="22"/>
      <w:lang w:val="en-GB" w:eastAsia="en-US"/>
    </w:rPr>
  </w:style>
  <w:style w:type="paragraph" w:customStyle="1" w:styleId="listbullnospace">
    <w:name w:val="list:bullnospace"/>
    <w:basedOn w:val="a1"/>
    <w:rsid w:val="007A430F"/>
    <w:pPr>
      <w:widowControl w:val="0"/>
      <w:numPr>
        <w:numId w:val="18"/>
      </w:numPr>
      <w:adjustRightInd w:val="0"/>
      <w:jc w:val="both"/>
      <w:textAlignment w:val="baseline"/>
    </w:pPr>
    <w:rPr>
      <w:lang w:val="en-GB" w:eastAsia="en-US"/>
    </w:rPr>
  </w:style>
  <w:style w:type="paragraph" w:customStyle="1" w:styleId="BridgeheadGDS">
    <w:name w:val="Bridgehead GDS"/>
    <w:basedOn w:val="a1"/>
    <w:autoRedefine/>
    <w:rsid w:val="007A430F"/>
    <w:pPr>
      <w:keepNext/>
      <w:widowControl w:val="0"/>
      <w:adjustRightInd w:val="0"/>
      <w:spacing w:after="240"/>
      <w:jc w:val="both"/>
      <w:textAlignment w:val="baseline"/>
      <w:outlineLvl w:val="0"/>
    </w:pPr>
    <w:rPr>
      <w:b/>
      <w:bCs/>
      <w:lang w:val="en-GB" w:eastAsia="en-US"/>
    </w:rPr>
  </w:style>
  <w:style w:type="paragraph" w:customStyle="1" w:styleId="TitleA">
    <w:name w:val="Title A"/>
    <w:basedOn w:val="a1"/>
    <w:rsid w:val="007A430F"/>
    <w:pPr>
      <w:widowControl w:val="0"/>
      <w:tabs>
        <w:tab w:val="left" w:pos="-1440"/>
        <w:tab w:val="left" w:pos="-720"/>
      </w:tabs>
      <w:adjustRightInd w:val="0"/>
      <w:jc w:val="center"/>
      <w:textAlignment w:val="baseline"/>
    </w:pPr>
    <w:rPr>
      <w:b/>
      <w:bCs/>
      <w:color w:val="000000"/>
      <w:sz w:val="22"/>
      <w:szCs w:val="22"/>
      <w:lang w:eastAsia="en-US"/>
    </w:rPr>
  </w:style>
  <w:style w:type="paragraph" w:customStyle="1" w:styleId="tabletextNS">
    <w:name w:val="table:textNS"/>
    <w:basedOn w:val="a1"/>
    <w:rsid w:val="007A430F"/>
    <w:pPr>
      <w:widowControl w:val="0"/>
      <w:adjustRightInd w:val="0"/>
      <w:jc w:val="both"/>
      <w:textAlignment w:val="baseline"/>
    </w:pPr>
    <w:rPr>
      <w:rFonts w:ascii="Arial Narrow" w:hAnsi="Arial Narrow" w:cs="Arial Narrow"/>
      <w:lang w:val="en-GB" w:eastAsia="en-US"/>
    </w:rPr>
  </w:style>
  <w:style w:type="paragraph" w:styleId="af">
    <w:name w:val="caption"/>
    <w:basedOn w:val="a1"/>
    <w:next w:val="a1"/>
    <w:qFormat/>
    <w:rsid w:val="007A430F"/>
    <w:pPr>
      <w:keepNext/>
      <w:widowControl w:val="0"/>
      <w:tabs>
        <w:tab w:val="left" w:pos="274"/>
        <w:tab w:val="left" w:pos="547"/>
        <w:tab w:val="left" w:pos="821"/>
        <w:tab w:val="left" w:pos="1094"/>
      </w:tabs>
      <w:adjustRightInd w:val="0"/>
      <w:spacing w:line="320" w:lineRule="atLeast"/>
      <w:jc w:val="both"/>
      <w:textAlignment w:val="baseline"/>
    </w:pPr>
    <w:rPr>
      <w:b/>
      <w:bCs/>
      <w:lang w:val="en-US" w:eastAsia="en-US"/>
    </w:rPr>
  </w:style>
  <w:style w:type="paragraph" w:customStyle="1" w:styleId="LBLTableFootnotes">
    <w:name w:val="LBL Table Footnotes"/>
    <w:basedOn w:val="a1"/>
    <w:rsid w:val="007A430F"/>
    <w:pPr>
      <w:widowControl w:val="0"/>
      <w:tabs>
        <w:tab w:val="left" w:pos="274"/>
      </w:tabs>
      <w:adjustRightInd w:val="0"/>
      <w:spacing w:line="320" w:lineRule="atLeast"/>
      <w:ind w:left="274" w:hanging="274"/>
      <w:jc w:val="both"/>
      <w:textAlignment w:val="baseline"/>
    </w:pPr>
    <w:rPr>
      <w:lang w:val="en-US" w:eastAsia="en-US"/>
    </w:rPr>
  </w:style>
  <w:style w:type="character" w:customStyle="1" w:styleId="tabletextNSChar">
    <w:name w:val="table:textNS Char"/>
    <w:basedOn w:val="a2"/>
    <w:rsid w:val="007A430F"/>
    <w:rPr>
      <w:rFonts w:ascii="Arial Narrow" w:hAnsi="Arial Narrow" w:cs="Arial Narrow"/>
      <w:sz w:val="24"/>
      <w:szCs w:val="24"/>
      <w:lang w:val="en-GB" w:eastAsia="en-US"/>
    </w:rPr>
  </w:style>
  <w:style w:type="character" w:customStyle="1" w:styleId="tw4winMark">
    <w:name w:val="tw4winMark"/>
    <w:rsid w:val="007A430F"/>
    <w:rPr>
      <w:rFonts w:ascii="Courier New" w:hAnsi="Courier New" w:cs="Courier New"/>
      <w:vanish/>
      <w:color w:val="800080"/>
      <w:vertAlign w:val="subscript"/>
    </w:rPr>
  </w:style>
  <w:style w:type="paragraph" w:styleId="af0">
    <w:name w:val="Date"/>
    <w:basedOn w:val="a1"/>
    <w:next w:val="a1"/>
    <w:link w:val="Char3"/>
    <w:rsid w:val="007A430F"/>
    <w:rPr>
      <w:sz w:val="22"/>
      <w:szCs w:val="20"/>
      <w:lang w:val="en-GB" w:eastAsia="en-US"/>
    </w:rPr>
  </w:style>
  <w:style w:type="character" w:customStyle="1" w:styleId="Char3">
    <w:name w:val="Ημερομηνία Char"/>
    <w:basedOn w:val="a2"/>
    <w:link w:val="af0"/>
    <w:rsid w:val="007A430F"/>
    <w:rPr>
      <w:sz w:val="22"/>
      <w:lang w:val="en-GB" w:eastAsia="en-US"/>
    </w:rPr>
  </w:style>
  <w:style w:type="paragraph" w:customStyle="1" w:styleId="TitleB">
    <w:name w:val="Title B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567" w:hanging="567"/>
      <w:textAlignment w:val="baseline"/>
    </w:pPr>
    <w:rPr>
      <w:b/>
      <w:bCs/>
      <w:noProof/>
      <w:color w:val="000000"/>
      <w:sz w:val="22"/>
      <w:szCs w:val="22"/>
      <w:lang w:eastAsia="en-US"/>
    </w:rPr>
  </w:style>
  <w:style w:type="paragraph" w:styleId="af1">
    <w:name w:val="Block Text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440" w:right="1440"/>
      <w:jc w:val="both"/>
      <w:textAlignment w:val="baseline"/>
    </w:pPr>
    <w:rPr>
      <w:sz w:val="22"/>
      <w:szCs w:val="22"/>
      <w:lang w:val="en-GB" w:eastAsia="en-US"/>
    </w:rPr>
  </w:style>
  <w:style w:type="paragraph" w:styleId="af2">
    <w:name w:val="Body Text First Indent"/>
    <w:basedOn w:val="a5"/>
    <w:link w:val="Char4"/>
    <w:rsid w:val="007A430F"/>
    <w:pPr>
      <w:widowControl w:val="0"/>
      <w:tabs>
        <w:tab w:val="left" w:pos="567"/>
      </w:tabs>
      <w:overflowPunct/>
      <w:autoSpaceDE/>
      <w:autoSpaceDN/>
      <w:spacing w:after="120" w:line="260" w:lineRule="exact"/>
      <w:ind w:firstLine="210"/>
      <w:jc w:val="both"/>
    </w:pPr>
    <w:rPr>
      <w:b w:val="0"/>
      <w:sz w:val="22"/>
      <w:szCs w:val="22"/>
      <w:lang w:val="en-GB" w:eastAsia="en-US"/>
    </w:rPr>
  </w:style>
  <w:style w:type="character" w:customStyle="1" w:styleId="Char4">
    <w:name w:val="Σώμα κείμενου Πρώτη Εσοχή Char"/>
    <w:basedOn w:val="Char"/>
    <w:link w:val="af2"/>
    <w:rsid w:val="007A430F"/>
    <w:rPr>
      <w:b/>
      <w:sz w:val="24"/>
    </w:rPr>
  </w:style>
  <w:style w:type="paragraph" w:styleId="af3">
    <w:name w:val="Body Text Indent"/>
    <w:basedOn w:val="a1"/>
    <w:link w:val="Char5"/>
    <w:rsid w:val="007A430F"/>
    <w:pPr>
      <w:widowControl w:val="0"/>
      <w:tabs>
        <w:tab w:val="left" w:pos="567"/>
      </w:tabs>
      <w:adjustRightInd w:val="0"/>
      <w:spacing w:after="120" w:line="260" w:lineRule="exact"/>
      <w:ind w:left="283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5">
    <w:name w:val="Σώμα κείμενου με εσοχή Char"/>
    <w:basedOn w:val="a2"/>
    <w:link w:val="af3"/>
    <w:rsid w:val="007A430F"/>
    <w:rPr>
      <w:sz w:val="22"/>
      <w:szCs w:val="22"/>
      <w:lang w:val="en-GB" w:eastAsia="en-US"/>
    </w:rPr>
  </w:style>
  <w:style w:type="paragraph" w:styleId="24">
    <w:name w:val="Body Text First Indent 2"/>
    <w:basedOn w:val="af3"/>
    <w:link w:val="2Char2"/>
    <w:rsid w:val="007A430F"/>
    <w:pPr>
      <w:ind w:firstLine="210"/>
    </w:pPr>
  </w:style>
  <w:style w:type="character" w:customStyle="1" w:styleId="2Char2">
    <w:name w:val="Σώμα κείμενου Πρώτη Εσοχή 2 Char"/>
    <w:basedOn w:val="Char5"/>
    <w:link w:val="24"/>
    <w:rsid w:val="007A430F"/>
    <w:rPr>
      <w:sz w:val="22"/>
      <w:szCs w:val="22"/>
      <w:lang w:val="en-GB" w:eastAsia="en-US"/>
    </w:rPr>
  </w:style>
  <w:style w:type="paragraph" w:styleId="af4">
    <w:name w:val="Closing"/>
    <w:basedOn w:val="a1"/>
    <w:link w:val="Char6"/>
    <w:rsid w:val="007A430F"/>
    <w:pPr>
      <w:widowControl w:val="0"/>
      <w:tabs>
        <w:tab w:val="left" w:pos="567"/>
      </w:tabs>
      <w:adjustRightInd w:val="0"/>
      <w:spacing w:line="260" w:lineRule="exact"/>
      <w:ind w:left="4252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6">
    <w:name w:val="Κλείσιμο Char"/>
    <w:basedOn w:val="a2"/>
    <w:link w:val="af4"/>
    <w:rsid w:val="007A430F"/>
    <w:rPr>
      <w:sz w:val="22"/>
      <w:szCs w:val="22"/>
      <w:lang w:val="en-GB" w:eastAsia="en-US"/>
    </w:rPr>
  </w:style>
  <w:style w:type="character" w:customStyle="1" w:styleId="Char7">
    <w:name w:val="Θέμα σχολίου Char"/>
    <w:basedOn w:val="Char0"/>
    <w:link w:val="af5"/>
    <w:rsid w:val="007A430F"/>
  </w:style>
  <w:style w:type="paragraph" w:styleId="af5">
    <w:name w:val="annotation subject"/>
    <w:basedOn w:val="ac"/>
    <w:next w:val="ac"/>
    <w:link w:val="Char7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b/>
      <w:bCs/>
      <w:lang w:val="en-GB" w:eastAsia="en-US"/>
    </w:rPr>
  </w:style>
  <w:style w:type="paragraph" w:styleId="af6">
    <w:name w:val="E-mail Signature"/>
    <w:basedOn w:val="a1"/>
    <w:link w:val="Char8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8">
    <w:name w:val="Υπογραφή ηλεκτρονικού ταχυδρομείου Char"/>
    <w:basedOn w:val="a2"/>
    <w:link w:val="af6"/>
    <w:rsid w:val="007A430F"/>
    <w:rPr>
      <w:sz w:val="22"/>
      <w:szCs w:val="22"/>
      <w:lang w:val="en-GB" w:eastAsia="en-US"/>
    </w:rPr>
  </w:style>
  <w:style w:type="character" w:customStyle="1" w:styleId="Char9">
    <w:name w:val="Κείμενο σημείωσης τέλους Char"/>
    <w:basedOn w:val="a2"/>
    <w:link w:val="af7"/>
    <w:semiHidden/>
    <w:rsid w:val="007A430F"/>
    <w:rPr>
      <w:lang w:val="en-GB" w:eastAsia="en-US"/>
    </w:rPr>
  </w:style>
  <w:style w:type="paragraph" w:styleId="af7">
    <w:name w:val="endnote text"/>
    <w:basedOn w:val="a1"/>
    <w:link w:val="Char9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0"/>
      <w:szCs w:val="20"/>
      <w:lang w:val="en-GB" w:eastAsia="en-US"/>
    </w:rPr>
  </w:style>
  <w:style w:type="paragraph" w:styleId="af8">
    <w:name w:val="envelope address"/>
    <w:basedOn w:val="a1"/>
    <w:rsid w:val="007A430F"/>
    <w:pPr>
      <w:framePr w:w="7920" w:h="1980" w:hRule="exact" w:hSpace="180" w:wrap="auto" w:hAnchor="page" w:xAlign="center" w:yAlign="bottom"/>
      <w:widowControl w:val="0"/>
      <w:tabs>
        <w:tab w:val="left" w:pos="567"/>
      </w:tabs>
      <w:adjustRightInd w:val="0"/>
      <w:spacing w:line="260" w:lineRule="exact"/>
      <w:ind w:left="2880"/>
      <w:jc w:val="both"/>
      <w:textAlignment w:val="baseline"/>
    </w:pPr>
    <w:rPr>
      <w:rFonts w:ascii="Arial" w:hAnsi="Arial" w:cs="Arial"/>
      <w:lang w:val="en-GB" w:eastAsia="en-US"/>
    </w:rPr>
  </w:style>
  <w:style w:type="paragraph" w:styleId="af9">
    <w:name w:val="envelope return"/>
    <w:basedOn w:val="a1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paragraph" w:styleId="HTML">
    <w:name w:val="HTML Address"/>
    <w:basedOn w:val="a1"/>
    <w:link w:val="HTMLChar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i/>
      <w:iCs/>
      <w:sz w:val="22"/>
      <w:szCs w:val="22"/>
      <w:lang w:val="en-GB" w:eastAsia="en-US"/>
    </w:rPr>
  </w:style>
  <w:style w:type="character" w:customStyle="1" w:styleId="HTMLChar">
    <w:name w:val="Διεύθυνση HTML Char"/>
    <w:basedOn w:val="a2"/>
    <w:link w:val="HTML"/>
    <w:rsid w:val="007A430F"/>
    <w:rPr>
      <w:i/>
      <w:iCs/>
      <w:sz w:val="22"/>
      <w:szCs w:val="22"/>
      <w:lang w:val="en-GB" w:eastAsia="en-US"/>
    </w:rPr>
  </w:style>
  <w:style w:type="paragraph" w:styleId="-HTML">
    <w:name w:val="HTML Preformatted"/>
    <w:basedOn w:val="a1"/>
    <w:link w:val="-HTMLChar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-HTMLChar">
    <w:name w:val="Προ-διαμορφωμένο HTML Char"/>
    <w:basedOn w:val="a2"/>
    <w:link w:val="-HTML"/>
    <w:rsid w:val="007A430F"/>
    <w:rPr>
      <w:rFonts w:ascii="Courier New" w:hAnsi="Courier New" w:cs="Courier New"/>
      <w:lang w:val="en-GB" w:eastAsia="en-US"/>
    </w:rPr>
  </w:style>
  <w:style w:type="paragraph" w:styleId="afa">
    <w:name w:val="List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283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25">
    <w:name w:val="List 2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566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34">
    <w:name w:val="List 3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849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42">
    <w:name w:val="List 4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1132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52">
    <w:name w:val="List 5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1415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a0">
    <w:name w:val="List Bullet"/>
    <w:basedOn w:val="a1"/>
    <w:autoRedefine/>
    <w:rsid w:val="007A430F"/>
    <w:pPr>
      <w:widowControl w:val="0"/>
      <w:numPr>
        <w:numId w:val="24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20">
    <w:name w:val="List Bullet 2"/>
    <w:basedOn w:val="a1"/>
    <w:autoRedefine/>
    <w:rsid w:val="007A430F"/>
    <w:pPr>
      <w:widowControl w:val="0"/>
      <w:numPr>
        <w:numId w:val="25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30">
    <w:name w:val="List Bullet 3"/>
    <w:basedOn w:val="a1"/>
    <w:autoRedefine/>
    <w:rsid w:val="007A430F"/>
    <w:pPr>
      <w:widowControl w:val="0"/>
      <w:numPr>
        <w:numId w:val="26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40">
    <w:name w:val="List Bullet 4"/>
    <w:basedOn w:val="a1"/>
    <w:autoRedefine/>
    <w:rsid w:val="007A430F"/>
    <w:pPr>
      <w:widowControl w:val="0"/>
      <w:numPr>
        <w:numId w:val="27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50">
    <w:name w:val="List Bullet 5"/>
    <w:basedOn w:val="a1"/>
    <w:autoRedefine/>
    <w:rsid w:val="007A430F"/>
    <w:pPr>
      <w:widowControl w:val="0"/>
      <w:numPr>
        <w:numId w:val="28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afb">
    <w:name w:val="List Continue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283"/>
      <w:jc w:val="both"/>
      <w:textAlignment w:val="baseline"/>
    </w:pPr>
    <w:rPr>
      <w:sz w:val="22"/>
      <w:szCs w:val="22"/>
      <w:lang w:val="en-GB" w:eastAsia="en-US"/>
    </w:rPr>
  </w:style>
  <w:style w:type="paragraph" w:styleId="26">
    <w:name w:val="List Continue 2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566"/>
      <w:jc w:val="both"/>
      <w:textAlignment w:val="baseline"/>
    </w:pPr>
    <w:rPr>
      <w:sz w:val="22"/>
      <w:szCs w:val="22"/>
      <w:lang w:val="en-GB" w:eastAsia="en-US"/>
    </w:rPr>
  </w:style>
  <w:style w:type="paragraph" w:styleId="35">
    <w:name w:val="List Continue 3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849"/>
      <w:jc w:val="both"/>
      <w:textAlignment w:val="baseline"/>
    </w:pPr>
    <w:rPr>
      <w:sz w:val="22"/>
      <w:szCs w:val="22"/>
      <w:lang w:val="en-GB" w:eastAsia="en-US"/>
    </w:rPr>
  </w:style>
  <w:style w:type="paragraph" w:styleId="43">
    <w:name w:val="List Continue 4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132"/>
      <w:jc w:val="both"/>
      <w:textAlignment w:val="baseline"/>
    </w:pPr>
    <w:rPr>
      <w:sz w:val="22"/>
      <w:szCs w:val="22"/>
      <w:lang w:val="en-GB" w:eastAsia="en-US"/>
    </w:rPr>
  </w:style>
  <w:style w:type="paragraph" w:styleId="53">
    <w:name w:val="List Continue 5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415"/>
      <w:jc w:val="both"/>
      <w:textAlignment w:val="baseline"/>
    </w:pPr>
    <w:rPr>
      <w:sz w:val="22"/>
      <w:szCs w:val="22"/>
      <w:lang w:val="en-GB" w:eastAsia="en-US"/>
    </w:rPr>
  </w:style>
  <w:style w:type="paragraph" w:styleId="a">
    <w:name w:val="List Number"/>
    <w:basedOn w:val="a1"/>
    <w:rsid w:val="007A430F"/>
    <w:pPr>
      <w:widowControl w:val="0"/>
      <w:numPr>
        <w:numId w:val="29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2">
    <w:name w:val="List Number 2"/>
    <w:basedOn w:val="a1"/>
    <w:rsid w:val="007A430F"/>
    <w:pPr>
      <w:widowControl w:val="0"/>
      <w:numPr>
        <w:numId w:val="30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3">
    <w:name w:val="List Number 3"/>
    <w:basedOn w:val="a1"/>
    <w:rsid w:val="007A430F"/>
    <w:pPr>
      <w:widowControl w:val="0"/>
      <w:numPr>
        <w:numId w:val="31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4">
    <w:name w:val="List Number 4"/>
    <w:basedOn w:val="a1"/>
    <w:rsid w:val="007A430F"/>
    <w:pPr>
      <w:widowControl w:val="0"/>
      <w:numPr>
        <w:numId w:val="32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5">
    <w:name w:val="List Number 5"/>
    <w:basedOn w:val="a1"/>
    <w:rsid w:val="007A430F"/>
    <w:pPr>
      <w:widowControl w:val="0"/>
      <w:numPr>
        <w:numId w:val="33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afc">
    <w:name w:val="macro"/>
    <w:link w:val="Chara"/>
    <w:semiHidden/>
    <w:rsid w:val="007A430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Κείμενο μακροεντολής Char"/>
    <w:basedOn w:val="a2"/>
    <w:link w:val="afc"/>
    <w:semiHidden/>
    <w:rsid w:val="007A430F"/>
    <w:rPr>
      <w:rFonts w:ascii="Courier New" w:hAnsi="Courier New" w:cs="Courier New"/>
      <w:lang w:val="en-GB" w:eastAsia="en-US" w:bidi="ar-SA"/>
    </w:rPr>
  </w:style>
  <w:style w:type="paragraph" w:styleId="afd">
    <w:name w:val="Message Header"/>
    <w:basedOn w:val="a1"/>
    <w:link w:val="Charb"/>
    <w:rsid w:val="007A430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adjustRightInd w:val="0"/>
      <w:spacing w:line="260" w:lineRule="exact"/>
      <w:ind w:left="1134" w:hanging="1134"/>
      <w:jc w:val="both"/>
      <w:textAlignment w:val="baseline"/>
    </w:pPr>
    <w:rPr>
      <w:rFonts w:ascii="Arial" w:hAnsi="Arial" w:cs="Arial"/>
      <w:lang w:val="en-GB" w:eastAsia="en-US"/>
    </w:rPr>
  </w:style>
  <w:style w:type="character" w:customStyle="1" w:styleId="Charb">
    <w:name w:val="Κεφαλίδα μηνύματος Char"/>
    <w:basedOn w:val="a2"/>
    <w:link w:val="afd"/>
    <w:rsid w:val="007A430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Web">
    <w:name w:val="Normal (Web)"/>
    <w:basedOn w:val="a1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lang w:val="en-GB" w:eastAsia="en-US"/>
    </w:rPr>
  </w:style>
  <w:style w:type="paragraph" w:styleId="afe">
    <w:name w:val="Normal Indent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720"/>
      <w:jc w:val="both"/>
      <w:textAlignment w:val="baseline"/>
    </w:pPr>
    <w:rPr>
      <w:sz w:val="22"/>
      <w:szCs w:val="22"/>
      <w:lang w:val="en-GB" w:eastAsia="en-US"/>
    </w:rPr>
  </w:style>
  <w:style w:type="paragraph" w:styleId="aff">
    <w:name w:val="Note Heading"/>
    <w:basedOn w:val="a1"/>
    <w:next w:val="a1"/>
    <w:link w:val="Charc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c">
    <w:name w:val="Επικεφαλίδα σημείωσης Char"/>
    <w:basedOn w:val="a2"/>
    <w:link w:val="aff"/>
    <w:rsid w:val="007A430F"/>
    <w:rPr>
      <w:sz w:val="22"/>
      <w:szCs w:val="22"/>
      <w:lang w:val="en-GB" w:eastAsia="en-US"/>
    </w:rPr>
  </w:style>
  <w:style w:type="paragraph" w:styleId="aff0">
    <w:name w:val="Plain Text"/>
    <w:basedOn w:val="a1"/>
    <w:link w:val="Chard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d">
    <w:name w:val="Απλό κείμενο Char"/>
    <w:basedOn w:val="a2"/>
    <w:link w:val="aff0"/>
    <w:rsid w:val="007A430F"/>
    <w:rPr>
      <w:rFonts w:ascii="Courier New" w:hAnsi="Courier New" w:cs="Courier New"/>
      <w:lang w:val="en-GB" w:eastAsia="en-US"/>
    </w:rPr>
  </w:style>
  <w:style w:type="paragraph" w:styleId="aff1">
    <w:name w:val="Salutation"/>
    <w:basedOn w:val="a1"/>
    <w:next w:val="a1"/>
    <w:link w:val="Chare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e">
    <w:name w:val="Χαιρετισμός Char"/>
    <w:basedOn w:val="a2"/>
    <w:link w:val="aff1"/>
    <w:rsid w:val="007A430F"/>
    <w:rPr>
      <w:sz w:val="22"/>
      <w:szCs w:val="22"/>
      <w:lang w:val="en-GB" w:eastAsia="en-US"/>
    </w:rPr>
  </w:style>
  <w:style w:type="paragraph" w:styleId="aff2">
    <w:name w:val="Signature"/>
    <w:basedOn w:val="a1"/>
    <w:link w:val="Charf"/>
    <w:rsid w:val="007A430F"/>
    <w:pPr>
      <w:widowControl w:val="0"/>
      <w:tabs>
        <w:tab w:val="left" w:pos="567"/>
      </w:tabs>
      <w:adjustRightInd w:val="0"/>
      <w:spacing w:line="260" w:lineRule="exact"/>
      <w:ind w:left="4252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f">
    <w:name w:val="Υπογραφή Char"/>
    <w:basedOn w:val="a2"/>
    <w:link w:val="aff2"/>
    <w:rsid w:val="007A430F"/>
    <w:rPr>
      <w:sz w:val="22"/>
      <w:szCs w:val="22"/>
      <w:lang w:val="en-GB" w:eastAsia="en-US"/>
    </w:rPr>
  </w:style>
  <w:style w:type="paragraph" w:styleId="aff3">
    <w:name w:val="Subtitle"/>
    <w:basedOn w:val="a1"/>
    <w:link w:val="Charf0"/>
    <w:qFormat/>
    <w:rsid w:val="007A430F"/>
    <w:pPr>
      <w:widowControl w:val="0"/>
      <w:tabs>
        <w:tab w:val="left" w:pos="567"/>
      </w:tabs>
      <w:adjustRightInd w:val="0"/>
      <w:spacing w:after="60" w:line="260" w:lineRule="exact"/>
      <w:jc w:val="center"/>
      <w:textAlignment w:val="baseline"/>
      <w:outlineLvl w:val="1"/>
    </w:pPr>
    <w:rPr>
      <w:rFonts w:ascii="Arial" w:hAnsi="Arial" w:cs="Arial"/>
      <w:lang w:val="en-GB" w:eastAsia="en-US"/>
    </w:rPr>
  </w:style>
  <w:style w:type="character" w:customStyle="1" w:styleId="Charf0">
    <w:name w:val="Υπότιτλος Char"/>
    <w:basedOn w:val="a2"/>
    <w:link w:val="aff3"/>
    <w:rsid w:val="007A430F"/>
    <w:rPr>
      <w:rFonts w:ascii="Arial" w:hAnsi="Arial" w:cs="Arial"/>
      <w:sz w:val="24"/>
      <w:szCs w:val="24"/>
      <w:lang w:val="en-GB" w:eastAsia="en-US"/>
    </w:rPr>
  </w:style>
  <w:style w:type="paragraph" w:styleId="aff4">
    <w:name w:val="Title"/>
    <w:basedOn w:val="a1"/>
    <w:link w:val="Charf1"/>
    <w:qFormat/>
    <w:rsid w:val="007A430F"/>
    <w:pPr>
      <w:widowControl w:val="0"/>
      <w:tabs>
        <w:tab w:val="left" w:pos="567"/>
      </w:tabs>
      <w:adjustRightInd w:val="0"/>
      <w:spacing w:before="240" w:after="60" w:line="260" w:lineRule="exact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harf1">
    <w:name w:val="Τίτλος Char"/>
    <w:basedOn w:val="a2"/>
    <w:link w:val="aff4"/>
    <w:rsid w:val="007A430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5">
    <w:name w:val="Revision"/>
    <w:hidden/>
    <w:uiPriority w:val="99"/>
    <w:semiHidden/>
    <w:rsid w:val="007A430F"/>
    <w:rPr>
      <w:sz w:val="22"/>
      <w:szCs w:val="22"/>
      <w:lang w:val="en-GB" w:eastAsia="en-US"/>
    </w:rPr>
  </w:style>
  <w:style w:type="paragraph" w:customStyle="1" w:styleId="Char1CharCharCarCarChar">
    <w:name w:val="Char1 Char Char Car Car Char"/>
    <w:basedOn w:val="a1"/>
    <w:rsid w:val="007A430F"/>
    <w:pPr>
      <w:spacing w:after="160" w:line="240" w:lineRule="exact"/>
    </w:pPr>
    <w:rPr>
      <w:lang w:val="en-US" w:eastAsia="en-US"/>
    </w:rPr>
  </w:style>
  <w:style w:type="paragraph" w:styleId="aff6">
    <w:name w:val="Intense Quote"/>
    <w:basedOn w:val="a1"/>
    <w:next w:val="a1"/>
    <w:link w:val="Charf2"/>
    <w:uiPriority w:val="30"/>
    <w:qFormat/>
    <w:rsid w:val="007A430F"/>
    <w:pPr>
      <w:widowControl w:val="0"/>
      <w:pBdr>
        <w:bottom w:val="single" w:sz="4" w:space="4" w:color="4F81BD"/>
      </w:pBdr>
      <w:tabs>
        <w:tab w:val="left" w:pos="567"/>
      </w:tabs>
      <w:adjustRightInd w:val="0"/>
      <w:spacing w:before="200" w:after="280" w:line="260" w:lineRule="exact"/>
      <w:ind w:left="936" w:right="936"/>
      <w:jc w:val="both"/>
      <w:textAlignment w:val="baseline"/>
    </w:pPr>
    <w:rPr>
      <w:b/>
      <w:bCs/>
      <w:i/>
      <w:iCs/>
      <w:color w:val="4F81BD"/>
      <w:sz w:val="22"/>
      <w:szCs w:val="22"/>
      <w:lang w:val="en-GB" w:eastAsia="en-US"/>
    </w:rPr>
  </w:style>
  <w:style w:type="character" w:customStyle="1" w:styleId="Charf2">
    <w:name w:val="Έντονο εισαγωγικό Char"/>
    <w:basedOn w:val="a2"/>
    <w:link w:val="aff6"/>
    <w:uiPriority w:val="30"/>
    <w:rsid w:val="007A430F"/>
    <w:rPr>
      <w:b/>
      <w:bCs/>
      <w:i/>
      <w:iCs/>
      <w:color w:val="4F81BD"/>
      <w:sz w:val="22"/>
      <w:szCs w:val="22"/>
      <w:lang w:val="en-GB" w:eastAsia="en-US"/>
    </w:rPr>
  </w:style>
  <w:style w:type="paragraph" w:styleId="aff7">
    <w:name w:val="List Paragraph"/>
    <w:basedOn w:val="a1"/>
    <w:uiPriority w:val="34"/>
    <w:qFormat/>
    <w:rsid w:val="007A430F"/>
    <w:pPr>
      <w:widowControl w:val="0"/>
      <w:tabs>
        <w:tab w:val="left" w:pos="567"/>
      </w:tabs>
      <w:adjustRightInd w:val="0"/>
      <w:spacing w:line="260" w:lineRule="exact"/>
      <w:ind w:left="720"/>
      <w:jc w:val="both"/>
      <w:textAlignment w:val="baseline"/>
    </w:pPr>
    <w:rPr>
      <w:sz w:val="22"/>
      <w:szCs w:val="22"/>
      <w:lang w:val="en-GB" w:eastAsia="en-US"/>
    </w:rPr>
  </w:style>
  <w:style w:type="paragraph" w:styleId="aff8">
    <w:name w:val="No Spacing"/>
    <w:uiPriority w:val="1"/>
    <w:qFormat/>
    <w:rsid w:val="007A430F"/>
    <w:pPr>
      <w:widowControl w:val="0"/>
      <w:tabs>
        <w:tab w:val="left" w:pos="567"/>
      </w:tabs>
      <w:adjustRightInd w:val="0"/>
      <w:jc w:val="both"/>
      <w:textAlignment w:val="baseline"/>
    </w:pPr>
    <w:rPr>
      <w:sz w:val="22"/>
      <w:szCs w:val="22"/>
      <w:lang w:val="en-GB" w:eastAsia="en-US"/>
    </w:rPr>
  </w:style>
  <w:style w:type="paragraph" w:styleId="aff9">
    <w:name w:val="Quote"/>
    <w:basedOn w:val="a1"/>
    <w:next w:val="a1"/>
    <w:link w:val="Charf3"/>
    <w:uiPriority w:val="29"/>
    <w:qFormat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i/>
      <w:iCs/>
      <w:color w:val="000000"/>
      <w:sz w:val="22"/>
      <w:szCs w:val="22"/>
      <w:lang w:val="en-GB" w:eastAsia="en-US"/>
    </w:rPr>
  </w:style>
  <w:style w:type="character" w:customStyle="1" w:styleId="Charf3">
    <w:name w:val="Απόσπασμα Char"/>
    <w:basedOn w:val="a2"/>
    <w:link w:val="aff9"/>
    <w:uiPriority w:val="29"/>
    <w:rsid w:val="007A430F"/>
    <w:rPr>
      <w:i/>
      <w:iCs/>
      <w:color w:val="000000"/>
      <w:sz w:val="22"/>
      <w:szCs w:val="22"/>
      <w:lang w:val="en-GB" w:eastAsia="en-US"/>
    </w:rPr>
  </w:style>
  <w:style w:type="paragraph" w:customStyle="1" w:styleId="Contenidodelatabla">
    <w:name w:val="Contenido de la tabla"/>
    <w:basedOn w:val="a5"/>
    <w:rsid w:val="00E31B00"/>
    <w:pPr>
      <w:widowControl w:val="0"/>
      <w:suppressAutoHyphens/>
      <w:overflowPunct/>
      <w:autoSpaceDE/>
      <w:autoSpaceDN/>
      <w:adjustRightInd/>
      <w:spacing w:after="283" w:line="240" w:lineRule="auto"/>
      <w:textAlignment w:val="auto"/>
    </w:pPr>
    <w:rPr>
      <w:bCs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qFormat/>
    <w:rsid w:val="007A430F"/>
    <w:pPr>
      <w:widowControl w:val="0"/>
      <w:tabs>
        <w:tab w:val="left" w:pos="567"/>
      </w:tabs>
      <w:adjustRightInd w:val="0"/>
      <w:spacing w:before="240" w:after="120" w:line="260" w:lineRule="exact"/>
      <w:ind w:left="357" w:hanging="357"/>
      <w:jc w:val="both"/>
      <w:textAlignment w:val="baseline"/>
      <w:outlineLvl w:val="0"/>
    </w:pPr>
    <w:rPr>
      <w:b/>
      <w:bCs/>
      <w:caps/>
      <w:sz w:val="26"/>
      <w:szCs w:val="26"/>
      <w:lang w:val="en-US" w:eastAsia="en-US"/>
    </w:rPr>
  </w:style>
  <w:style w:type="paragraph" w:styleId="21">
    <w:name w:val="heading 2"/>
    <w:basedOn w:val="a1"/>
    <w:next w:val="a1"/>
    <w:link w:val="2Char"/>
    <w:qFormat/>
    <w:rsid w:val="007A430F"/>
    <w:pPr>
      <w:keepNext/>
      <w:widowControl w:val="0"/>
      <w:tabs>
        <w:tab w:val="left" w:pos="567"/>
      </w:tabs>
      <w:adjustRightInd w:val="0"/>
      <w:spacing w:before="240" w:after="60" w:line="260" w:lineRule="exact"/>
      <w:jc w:val="both"/>
      <w:textAlignment w:val="baseline"/>
      <w:outlineLvl w:val="1"/>
    </w:pPr>
    <w:rPr>
      <w:rFonts w:ascii="Helvetica" w:hAnsi="Helvetica" w:cs="Helvetica"/>
      <w:b/>
      <w:bCs/>
      <w:i/>
      <w:iCs/>
      <w:lang w:val="en-GB" w:eastAsia="en-US"/>
    </w:rPr>
  </w:style>
  <w:style w:type="paragraph" w:styleId="31">
    <w:name w:val="heading 3"/>
    <w:basedOn w:val="a1"/>
    <w:next w:val="a1"/>
    <w:link w:val="3Char"/>
    <w:qFormat/>
    <w:rsid w:val="007A430F"/>
    <w:pPr>
      <w:keepNext/>
      <w:keepLines/>
      <w:widowControl w:val="0"/>
      <w:tabs>
        <w:tab w:val="left" w:pos="567"/>
      </w:tabs>
      <w:adjustRightInd w:val="0"/>
      <w:spacing w:before="120" w:after="80" w:line="260" w:lineRule="exact"/>
      <w:jc w:val="both"/>
      <w:textAlignment w:val="baseline"/>
      <w:outlineLvl w:val="2"/>
    </w:pPr>
    <w:rPr>
      <w:b/>
      <w:bCs/>
      <w:kern w:val="28"/>
      <w:lang w:val="en-US" w:eastAsia="en-US"/>
    </w:rPr>
  </w:style>
  <w:style w:type="paragraph" w:styleId="41">
    <w:name w:val="heading 4"/>
    <w:basedOn w:val="a1"/>
    <w:next w:val="a1"/>
    <w:link w:val="4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3"/>
    </w:pPr>
    <w:rPr>
      <w:b/>
      <w:bCs/>
      <w:noProof/>
      <w:sz w:val="22"/>
      <w:szCs w:val="22"/>
      <w:lang w:val="en-GB" w:eastAsia="en-US"/>
    </w:rPr>
  </w:style>
  <w:style w:type="paragraph" w:styleId="51">
    <w:name w:val="heading 5"/>
    <w:basedOn w:val="a1"/>
    <w:next w:val="a1"/>
    <w:link w:val="5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4"/>
    </w:pPr>
    <w:rPr>
      <w:noProof/>
      <w:sz w:val="22"/>
      <w:szCs w:val="22"/>
      <w:lang w:val="en-GB" w:eastAsia="en-US"/>
    </w:rPr>
  </w:style>
  <w:style w:type="paragraph" w:styleId="6">
    <w:name w:val="heading 6"/>
    <w:basedOn w:val="a1"/>
    <w:next w:val="a1"/>
    <w:link w:val="6Char"/>
    <w:qFormat/>
    <w:rsid w:val="007A430F"/>
    <w:pPr>
      <w:keepNext/>
      <w:widowControl w:val="0"/>
      <w:tabs>
        <w:tab w:val="left" w:pos="-720"/>
        <w:tab w:val="left" w:pos="567"/>
        <w:tab w:val="left" w:pos="4536"/>
      </w:tabs>
      <w:suppressAutoHyphens/>
      <w:adjustRightInd w:val="0"/>
      <w:spacing w:line="260" w:lineRule="exact"/>
      <w:jc w:val="both"/>
      <w:textAlignment w:val="baseline"/>
      <w:outlineLvl w:val="5"/>
    </w:pPr>
    <w:rPr>
      <w:i/>
      <w:iCs/>
      <w:sz w:val="22"/>
      <w:szCs w:val="22"/>
      <w:lang w:val="en-GB" w:eastAsia="en-US"/>
    </w:rPr>
  </w:style>
  <w:style w:type="paragraph" w:styleId="7">
    <w:name w:val="heading 7"/>
    <w:basedOn w:val="a1"/>
    <w:next w:val="a1"/>
    <w:link w:val="7Char"/>
    <w:qFormat/>
    <w:rsid w:val="007A430F"/>
    <w:pPr>
      <w:keepNext/>
      <w:widowControl w:val="0"/>
      <w:tabs>
        <w:tab w:val="left" w:pos="-720"/>
        <w:tab w:val="left" w:pos="567"/>
        <w:tab w:val="left" w:pos="4536"/>
      </w:tabs>
      <w:suppressAutoHyphens/>
      <w:adjustRightInd w:val="0"/>
      <w:spacing w:line="260" w:lineRule="exact"/>
      <w:jc w:val="both"/>
      <w:textAlignment w:val="baseline"/>
      <w:outlineLvl w:val="6"/>
    </w:pPr>
    <w:rPr>
      <w:i/>
      <w:iCs/>
      <w:sz w:val="22"/>
      <w:szCs w:val="22"/>
      <w:lang w:val="en-GB" w:eastAsia="en-US"/>
    </w:rPr>
  </w:style>
  <w:style w:type="paragraph" w:styleId="8">
    <w:name w:val="heading 8"/>
    <w:basedOn w:val="a1"/>
    <w:next w:val="a1"/>
    <w:link w:val="8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ind w:left="567" w:hanging="567"/>
      <w:jc w:val="both"/>
      <w:textAlignment w:val="baseline"/>
      <w:outlineLvl w:val="7"/>
    </w:pPr>
    <w:rPr>
      <w:b/>
      <w:bCs/>
      <w:i/>
      <w:iCs/>
      <w:sz w:val="22"/>
      <w:szCs w:val="22"/>
      <w:lang w:val="en-GB" w:eastAsia="en-US"/>
    </w:rPr>
  </w:style>
  <w:style w:type="paragraph" w:styleId="9">
    <w:name w:val="heading 9"/>
    <w:basedOn w:val="a1"/>
    <w:next w:val="a1"/>
    <w:link w:val="9Char"/>
    <w:qFormat/>
    <w:rsid w:val="007A430F"/>
    <w:pPr>
      <w:keepNext/>
      <w:widowControl w:val="0"/>
      <w:tabs>
        <w:tab w:val="left" w:pos="567"/>
      </w:tabs>
      <w:adjustRightInd w:val="0"/>
      <w:spacing w:line="260" w:lineRule="exact"/>
      <w:jc w:val="both"/>
      <w:textAlignment w:val="baseline"/>
      <w:outlineLvl w:val="8"/>
    </w:pPr>
    <w:rPr>
      <w:b/>
      <w:bCs/>
      <w:i/>
      <w:iCs/>
      <w:sz w:val="22"/>
      <w:szCs w:val="22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7A430F"/>
    <w:rPr>
      <w:b/>
      <w:bCs/>
      <w:caps/>
      <w:sz w:val="26"/>
      <w:szCs w:val="26"/>
      <w:lang w:val="en-US" w:eastAsia="en-US"/>
    </w:rPr>
  </w:style>
  <w:style w:type="character" w:customStyle="1" w:styleId="2Char">
    <w:name w:val="Επικεφαλίδα 2 Char"/>
    <w:basedOn w:val="a2"/>
    <w:link w:val="21"/>
    <w:rsid w:val="007A430F"/>
    <w:rPr>
      <w:rFonts w:ascii="Helvetica" w:hAnsi="Helvetica" w:cs="Helvetica"/>
      <w:b/>
      <w:bCs/>
      <w:i/>
      <w:iCs/>
      <w:sz w:val="24"/>
      <w:szCs w:val="24"/>
      <w:lang w:val="en-GB" w:eastAsia="en-US"/>
    </w:rPr>
  </w:style>
  <w:style w:type="character" w:customStyle="1" w:styleId="3Char">
    <w:name w:val="Επικεφαλίδα 3 Char"/>
    <w:basedOn w:val="a2"/>
    <w:link w:val="31"/>
    <w:rsid w:val="007A430F"/>
    <w:rPr>
      <w:b/>
      <w:bCs/>
      <w:kern w:val="28"/>
      <w:sz w:val="24"/>
      <w:szCs w:val="24"/>
      <w:lang w:val="en-US" w:eastAsia="en-US"/>
    </w:rPr>
  </w:style>
  <w:style w:type="character" w:customStyle="1" w:styleId="4Char">
    <w:name w:val="Επικεφαλίδα 4 Char"/>
    <w:basedOn w:val="a2"/>
    <w:link w:val="41"/>
    <w:rsid w:val="007A430F"/>
    <w:rPr>
      <w:b/>
      <w:bCs/>
      <w:noProof/>
      <w:sz w:val="22"/>
      <w:szCs w:val="22"/>
      <w:lang w:val="en-GB" w:eastAsia="en-US"/>
    </w:rPr>
  </w:style>
  <w:style w:type="character" w:customStyle="1" w:styleId="5Char">
    <w:name w:val="Επικεφαλίδα 5 Char"/>
    <w:basedOn w:val="a2"/>
    <w:link w:val="51"/>
    <w:rsid w:val="007A430F"/>
    <w:rPr>
      <w:noProof/>
      <w:sz w:val="22"/>
      <w:szCs w:val="22"/>
      <w:lang w:val="en-GB" w:eastAsia="en-US"/>
    </w:rPr>
  </w:style>
  <w:style w:type="character" w:customStyle="1" w:styleId="6Char">
    <w:name w:val="Επικεφαλίδα 6 Char"/>
    <w:basedOn w:val="a2"/>
    <w:link w:val="6"/>
    <w:rsid w:val="007A430F"/>
    <w:rPr>
      <w:i/>
      <w:iCs/>
      <w:sz w:val="22"/>
      <w:szCs w:val="22"/>
      <w:lang w:val="en-GB" w:eastAsia="en-US"/>
    </w:rPr>
  </w:style>
  <w:style w:type="character" w:customStyle="1" w:styleId="7Char">
    <w:name w:val="Επικεφαλίδα 7 Char"/>
    <w:basedOn w:val="a2"/>
    <w:link w:val="7"/>
    <w:rsid w:val="007A430F"/>
    <w:rPr>
      <w:i/>
      <w:iCs/>
      <w:sz w:val="22"/>
      <w:szCs w:val="22"/>
      <w:lang w:val="en-GB" w:eastAsia="en-US"/>
    </w:rPr>
  </w:style>
  <w:style w:type="character" w:customStyle="1" w:styleId="8Char">
    <w:name w:val="Επικεφαλίδα 8 Char"/>
    <w:basedOn w:val="a2"/>
    <w:link w:val="8"/>
    <w:rsid w:val="007A430F"/>
    <w:rPr>
      <w:b/>
      <w:bCs/>
      <w:i/>
      <w:iCs/>
      <w:sz w:val="22"/>
      <w:szCs w:val="22"/>
      <w:lang w:val="en-GB" w:eastAsia="en-US"/>
    </w:rPr>
  </w:style>
  <w:style w:type="character" w:customStyle="1" w:styleId="9Char">
    <w:name w:val="Επικεφαλίδα 9 Char"/>
    <w:basedOn w:val="a2"/>
    <w:link w:val="9"/>
    <w:rsid w:val="007A430F"/>
    <w:rPr>
      <w:b/>
      <w:bCs/>
      <w:i/>
      <w:iCs/>
      <w:sz w:val="22"/>
      <w:szCs w:val="22"/>
      <w:lang w:val="en-GB" w:eastAsia="en-US"/>
    </w:rPr>
  </w:style>
  <w:style w:type="paragraph" w:customStyle="1" w:styleId="listnum">
    <w:name w:val="list:num"/>
    <w:basedOn w:val="a1"/>
    <w:rsid w:val="00CC7FF8"/>
    <w:pPr>
      <w:widowControl w:val="0"/>
      <w:numPr>
        <w:numId w:val="13"/>
      </w:numPr>
      <w:tabs>
        <w:tab w:val="left" w:pos="567"/>
      </w:tabs>
      <w:adjustRightInd w:val="0"/>
      <w:spacing w:after="240"/>
      <w:jc w:val="both"/>
      <w:textAlignment w:val="baseline"/>
    </w:pPr>
    <w:rPr>
      <w:lang w:val="en-US" w:eastAsia="en-US"/>
    </w:rPr>
  </w:style>
  <w:style w:type="paragraph" w:styleId="a5">
    <w:name w:val="Body Text"/>
    <w:basedOn w:val="a1"/>
    <w:link w:val="Char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character" w:customStyle="1" w:styleId="Char">
    <w:name w:val="Σώμα κειμένου Char"/>
    <w:basedOn w:val="a2"/>
    <w:link w:val="a5"/>
    <w:rsid w:val="007A430F"/>
    <w:rPr>
      <w:b/>
      <w:sz w:val="24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note text"/>
    <w:basedOn w:val="a1"/>
    <w:semiHidden/>
    <w:rPr>
      <w:sz w:val="20"/>
      <w:szCs w:val="20"/>
    </w:rPr>
  </w:style>
  <w:style w:type="character" w:styleId="aa">
    <w:name w:val="footnote reference"/>
    <w:basedOn w:val="a2"/>
    <w:semiHidden/>
    <w:rPr>
      <w:vertAlign w:val="superscript"/>
    </w:rPr>
  </w:style>
  <w:style w:type="character" w:styleId="ab">
    <w:name w:val="annotation reference"/>
    <w:basedOn w:val="a2"/>
    <w:semiHidden/>
    <w:rPr>
      <w:sz w:val="16"/>
      <w:szCs w:val="16"/>
    </w:rPr>
  </w:style>
  <w:style w:type="paragraph" w:styleId="ac">
    <w:name w:val="annotation text"/>
    <w:basedOn w:val="a1"/>
    <w:link w:val="Char0"/>
    <w:semiHidden/>
    <w:rPr>
      <w:sz w:val="20"/>
      <w:szCs w:val="20"/>
    </w:rPr>
  </w:style>
  <w:style w:type="character" w:customStyle="1" w:styleId="Char0">
    <w:name w:val="Κείμενο σχολίου Char"/>
    <w:basedOn w:val="a2"/>
    <w:link w:val="ac"/>
    <w:semiHidden/>
    <w:rsid w:val="007A430F"/>
  </w:style>
  <w:style w:type="paragraph" w:customStyle="1" w:styleId="10">
    <w:name w:val="Θέμα σχολίου1"/>
    <w:basedOn w:val="ac"/>
    <w:next w:val="ac"/>
    <w:semiHidden/>
    <w:rPr>
      <w:b/>
      <w:bCs/>
    </w:rPr>
  </w:style>
  <w:style w:type="paragraph" w:customStyle="1" w:styleId="11">
    <w:name w:val="Κείμενο πλαισίου1"/>
    <w:basedOn w:val="a1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1"/>
    <w:link w:val="2Char0"/>
    <w:rsid w:val="007A430F"/>
    <w:pPr>
      <w:widowControl w:val="0"/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line="260" w:lineRule="exact"/>
      <w:jc w:val="both"/>
      <w:textAlignment w:val="baseline"/>
    </w:pPr>
    <w:rPr>
      <w:b/>
      <w:bCs/>
      <w:color w:val="0000FF"/>
      <w:sz w:val="22"/>
      <w:szCs w:val="22"/>
      <w:u w:val="single"/>
      <w:lang w:val="en-GB" w:eastAsia="en-US"/>
    </w:rPr>
  </w:style>
  <w:style w:type="character" w:customStyle="1" w:styleId="2Char0">
    <w:name w:val="Σώμα κείμενου 2 Char"/>
    <w:basedOn w:val="a2"/>
    <w:link w:val="22"/>
    <w:rsid w:val="007A430F"/>
    <w:rPr>
      <w:b/>
      <w:bCs/>
      <w:color w:val="0000FF"/>
      <w:sz w:val="22"/>
      <w:szCs w:val="22"/>
      <w:u w:val="single"/>
      <w:lang w:val="en-GB" w:eastAsia="en-US"/>
    </w:rPr>
  </w:style>
  <w:style w:type="paragraph" w:styleId="32">
    <w:name w:val="Body Text 3"/>
    <w:basedOn w:val="a1"/>
    <w:link w:val="3Char0"/>
    <w:rsid w:val="007A430F"/>
    <w:pPr>
      <w:widowControl w:val="0"/>
      <w:autoSpaceDE w:val="0"/>
      <w:autoSpaceDN w:val="0"/>
      <w:adjustRightInd w:val="0"/>
      <w:jc w:val="both"/>
      <w:textAlignment w:val="baseline"/>
    </w:pPr>
    <w:rPr>
      <w:color w:val="0000FF"/>
      <w:sz w:val="22"/>
      <w:szCs w:val="22"/>
      <w:lang w:val="en-GB" w:eastAsia="en-GB"/>
    </w:rPr>
  </w:style>
  <w:style w:type="character" w:customStyle="1" w:styleId="3Char0">
    <w:name w:val="Σώμα κείμενου 3 Char"/>
    <w:basedOn w:val="a2"/>
    <w:link w:val="32"/>
    <w:rsid w:val="007A430F"/>
    <w:rPr>
      <w:color w:val="0000FF"/>
      <w:sz w:val="22"/>
      <w:szCs w:val="22"/>
      <w:lang w:val="en-GB" w:eastAsia="en-GB"/>
    </w:rPr>
  </w:style>
  <w:style w:type="paragraph" w:styleId="23">
    <w:name w:val="Body Text Indent 2"/>
    <w:basedOn w:val="a1"/>
    <w:link w:val="2Char1"/>
    <w:rsid w:val="007A430F"/>
    <w:pPr>
      <w:widowControl w:val="0"/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line="260" w:lineRule="exact"/>
      <w:ind w:left="1134"/>
      <w:jc w:val="both"/>
      <w:textAlignment w:val="baseline"/>
    </w:pPr>
    <w:rPr>
      <w:b/>
      <w:bCs/>
      <w:color w:val="0000FF"/>
      <w:sz w:val="22"/>
      <w:szCs w:val="22"/>
      <w:lang w:val="en-GB" w:eastAsia="en-US"/>
    </w:rPr>
  </w:style>
  <w:style w:type="character" w:customStyle="1" w:styleId="2Char1">
    <w:name w:val="Σώμα κείμενου με εσοχή 2 Char"/>
    <w:basedOn w:val="a2"/>
    <w:link w:val="23"/>
    <w:rsid w:val="007A430F"/>
    <w:rPr>
      <w:b/>
      <w:bCs/>
      <w:color w:val="0000FF"/>
      <w:sz w:val="22"/>
      <w:szCs w:val="22"/>
      <w:lang w:val="en-GB" w:eastAsia="en-US"/>
    </w:rPr>
  </w:style>
  <w:style w:type="paragraph" w:customStyle="1" w:styleId="EMEAEnBodyText">
    <w:name w:val="EMEA En Body Text"/>
    <w:basedOn w:val="a1"/>
    <w:rsid w:val="007A430F"/>
    <w:pPr>
      <w:widowControl w:val="0"/>
      <w:adjustRightInd w:val="0"/>
      <w:spacing w:before="120" w:after="120"/>
      <w:jc w:val="both"/>
      <w:textAlignment w:val="baseline"/>
    </w:pPr>
    <w:rPr>
      <w:sz w:val="22"/>
      <w:szCs w:val="22"/>
      <w:lang w:val="en-US" w:eastAsia="en-US"/>
    </w:rPr>
  </w:style>
  <w:style w:type="character" w:customStyle="1" w:styleId="Char1">
    <w:name w:val="Χάρτης εγγράφου Char"/>
    <w:basedOn w:val="a2"/>
    <w:link w:val="ad"/>
    <w:semiHidden/>
    <w:rsid w:val="007A430F"/>
    <w:rPr>
      <w:rFonts w:ascii="Tahoma" w:hAnsi="Tahoma" w:cs="Tahoma"/>
      <w:sz w:val="22"/>
      <w:szCs w:val="22"/>
      <w:shd w:val="clear" w:color="auto" w:fill="000080"/>
      <w:lang w:val="en-GB" w:eastAsia="en-US"/>
    </w:rPr>
  </w:style>
  <w:style w:type="paragraph" w:styleId="ad">
    <w:name w:val="Document Map"/>
    <w:basedOn w:val="a1"/>
    <w:link w:val="Char1"/>
    <w:semiHidden/>
    <w:rsid w:val="007A430F"/>
    <w:pPr>
      <w:widowControl w:val="0"/>
      <w:shd w:val="clear" w:color="auto" w:fill="00008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Tahoma" w:hAnsi="Tahoma" w:cs="Tahoma"/>
      <w:sz w:val="22"/>
      <w:szCs w:val="22"/>
      <w:lang w:val="en-GB" w:eastAsia="en-US"/>
    </w:rPr>
  </w:style>
  <w:style w:type="character" w:styleId="-">
    <w:name w:val="Hyperlink"/>
    <w:basedOn w:val="a2"/>
    <w:rsid w:val="007A430F"/>
    <w:rPr>
      <w:color w:val="0000FF"/>
      <w:u w:val="single"/>
    </w:rPr>
  </w:style>
  <w:style w:type="paragraph" w:customStyle="1" w:styleId="AHeader1">
    <w:name w:val="AHeader 1"/>
    <w:basedOn w:val="a1"/>
    <w:rsid w:val="007A430F"/>
    <w:pPr>
      <w:widowControl w:val="0"/>
      <w:numPr>
        <w:numId w:val="17"/>
      </w:numPr>
      <w:adjustRightInd w:val="0"/>
      <w:spacing w:after="120"/>
      <w:jc w:val="both"/>
      <w:textAlignment w:val="baseline"/>
    </w:pPr>
    <w:rPr>
      <w:rFonts w:ascii="Arial" w:hAnsi="Arial" w:cs="Arial"/>
      <w:b/>
      <w:bCs/>
      <w:lang w:val="en-GB" w:eastAsia="en-US"/>
    </w:rPr>
  </w:style>
  <w:style w:type="paragraph" w:customStyle="1" w:styleId="AHeader2">
    <w:name w:val="AHeader 2"/>
    <w:basedOn w:val="AHeader1"/>
    <w:rsid w:val="007A430F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rsid w:val="007A430F"/>
    <w:pPr>
      <w:numPr>
        <w:ilvl w:val="2"/>
      </w:numPr>
    </w:pPr>
  </w:style>
  <w:style w:type="paragraph" w:customStyle="1" w:styleId="AHeader2abc">
    <w:name w:val="AHeader 2 abc"/>
    <w:basedOn w:val="AHeader3"/>
    <w:rsid w:val="007A430F"/>
    <w:pPr>
      <w:numPr>
        <w:ilvl w:val="3"/>
      </w:numPr>
    </w:pPr>
    <w:rPr>
      <w:b w:val="0"/>
      <w:bCs w:val="0"/>
    </w:rPr>
  </w:style>
  <w:style w:type="paragraph" w:customStyle="1" w:styleId="AHeader3abc">
    <w:name w:val="AHeader 3 abc"/>
    <w:basedOn w:val="AHeader2abc"/>
    <w:rsid w:val="007A430F"/>
    <w:pPr>
      <w:numPr>
        <w:ilvl w:val="4"/>
      </w:numPr>
    </w:pPr>
  </w:style>
  <w:style w:type="paragraph" w:styleId="33">
    <w:name w:val="Body Text Indent 3"/>
    <w:basedOn w:val="a1"/>
    <w:link w:val="3Char1"/>
    <w:rsid w:val="007A430F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line="260" w:lineRule="exact"/>
      <w:ind w:left="633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3Char1">
    <w:name w:val="Σώμα κείμενου με εσοχή 3 Char"/>
    <w:basedOn w:val="a2"/>
    <w:link w:val="33"/>
    <w:rsid w:val="007A430F"/>
    <w:rPr>
      <w:sz w:val="22"/>
      <w:szCs w:val="22"/>
      <w:lang w:val="en-GB" w:eastAsia="en-US"/>
    </w:rPr>
  </w:style>
  <w:style w:type="character" w:styleId="-0">
    <w:name w:val="FollowedHyperlink"/>
    <w:basedOn w:val="a2"/>
    <w:rsid w:val="007A430F"/>
    <w:rPr>
      <w:color w:val="800080"/>
      <w:u w:val="single"/>
    </w:rPr>
  </w:style>
  <w:style w:type="character" w:customStyle="1" w:styleId="Char2">
    <w:name w:val="Κείμενο πλαισίου Char"/>
    <w:basedOn w:val="a2"/>
    <w:link w:val="ae"/>
    <w:semiHidden/>
    <w:rsid w:val="007A430F"/>
    <w:rPr>
      <w:rFonts w:ascii="Tahoma" w:hAnsi="Tahoma" w:cs="Tahoma"/>
      <w:sz w:val="16"/>
      <w:szCs w:val="16"/>
      <w:lang w:val="en-GB" w:eastAsia="en-US"/>
    </w:rPr>
  </w:style>
  <w:style w:type="paragraph" w:styleId="ae">
    <w:name w:val="Balloon Text"/>
    <w:basedOn w:val="a1"/>
    <w:link w:val="Char2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CSIchar">
    <w:name w:val="CSIchar"/>
    <w:basedOn w:val="a2"/>
    <w:rsid w:val="007A430F"/>
    <w:rPr>
      <w:shd w:val="clear" w:color="auto" w:fill="CCCCCC"/>
    </w:rPr>
  </w:style>
  <w:style w:type="paragraph" w:customStyle="1" w:styleId="BullHead">
    <w:name w:val="Bull Head"/>
    <w:basedOn w:val="a1"/>
    <w:autoRedefine/>
    <w:rsid w:val="007A430F"/>
    <w:pPr>
      <w:widowControl w:val="0"/>
      <w:shd w:val="clear" w:color="000000" w:fill="FFFFFF"/>
      <w:tabs>
        <w:tab w:val="left" w:pos="562"/>
      </w:tabs>
      <w:adjustRightInd w:val="0"/>
      <w:spacing w:after="240"/>
      <w:jc w:val="both"/>
      <w:textAlignment w:val="baseline"/>
    </w:pPr>
    <w:rPr>
      <w:color w:val="000000"/>
      <w:lang w:val="en-GB" w:eastAsia="en-US"/>
    </w:rPr>
  </w:style>
  <w:style w:type="paragraph" w:customStyle="1" w:styleId="Bridgehead">
    <w:name w:val="Bridgehead"/>
    <w:basedOn w:val="a1"/>
    <w:autoRedefine/>
    <w:rsid w:val="007A430F"/>
    <w:pPr>
      <w:keepNext/>
      <w:widowControl w:val="0"/>
      <w:adjustRightInd w:val="0"/>
      <w:spacing w:after="240"/>
      <w:jc w:val="both"/>
      <w:textAlignment w:val="baseline"/>
      <w:outlineLvl w:val="0"/>
    </w:pPr>
    <w:rPr>
      <w:b/>
      <w:bCs/>
      <w:color w:val="000000"/>
      <w:sz w:val="22"/>
      <w:szCs w:val="22"/>
      <w:lang w:val="en-GB" w:eastAsia="en-US"/>
    </w:rPr>
  </w:style>
  <w:style w:type="paragraph" w:customStyle="1" w:styleId="listbullnospace">
    <w:name w:val="list:bullnospace"/>
    <w:basedOn w:val="a1"/>
    <w:rsid w:val="007A430F"/>
    <w:pPr>
      <w:widowControl w:val="0"/>
      <w:numPr>
        <w:numId w:val="18"/>
      </w:numPr>
      <w:adjustRightInd w:val="0"/>
      <w:jc w:val="both"/>
      <w:textAlignment w:val="baseline"/>
    </w:pPr>
    <w:rPr>
      <w:lang w:val="en-GB" w:eastAsia="en-US"/>
    </w:rPr>
  </w:style>
  <w:style w:type="paragraph" w:customStyle="1" w:styleId="BridgeheadGDS">
    <w:name w:val="Bridgehead GDS"/>
    <w:basedOn w:val="a1"/>
    <w:autoRedefine/>
    <w:rsid w:val="007A430F"/>
    <w:pPr>
      <w:keepNext/>
      <w:widowControl w:val="0"/>
      <w:adjustRightInd w:val="0"/>
      <w:spacing w:after="240"/>
      <w:jc w:val="both"/>
      <w:textAlignment w:val="baseline"/>
      <w:outlineLvl w:val="0"/>
    </w:pPr>
    <w:rPr>
      <w:b/>
      <w:bCs/>
      <w:lang w:val="en-GB" w:eastAsia="en-US"/>
    </w:rPr>
  </w:style>
  <w:style w:type="paragraph" w:customStyle="1" w:styleId="TitleA">
    <w:name w:val="Title A"/>
    <w:basedOn w:val="a1"/>
    <w:rsid w:val="007A430F"/>
    <w:pPr>
      <w:widowControl w:val="0"/>
      <w:tabs>
        <w:tab w:val="left" w:pos="-1440"/>
        <w:tab w:val="left" w:pos="-720"/>
      </w:tabs>
      <w:adjustRightInd w:val="0"/>
      <w:jc w:val="center"/>
      <w:textAlignment w:val="baseline"/>
    </w:pPr>
    <w:rPr>
      <w:b/>
      <w:bCs/>
      <w:color w:val="000000"/>
      <w:sz w:val="22"/>
      <w:szCs w:val="22"/>
      <w:lang w:eastAsia="en-US"/>
    </w:rPr>
  </w:style>
  <w:style w:type="paragraph" w:customStyle="1" w:styleId="tabletextNS">
    <w:name w:val="table:textNS"/>
    <w:basedOn w:val="a1"/>
    <w:rsid w:val="007A430F"/>
    <w:pPr>
      <w:widowControl w:val="0"/>
      <w:adjustRightInd w:val="0"/>
      <w:jc w:val="both"/>
      <w:textAlignment w:val="baseline"/>
    </w:pPr>
    <w:rPr>
      <w:rFonts w:ascii="Arial Narrow" w:hAnsi="Arial Narrow" w:cs="Arial Narrow"/>
      <w:lang w:val="en-GB" w:eastAsia="en-US"/>
    </w:rPr>
  </w:style>
  <w:style w:type="paragraph" w:styleId="af">
    <w:name w:val="caption"/>
    <w:basedOn w:val="a1"/>
    <w:next w:val="a1"/>
    <w:qFormat/>
    <w:rsid w:val="007A430F"/>
    <w:pPr>
      <w:keepNext/>
      <w:widowControl w:val="0"/>
      <w:tabs>
        <w:tab w:val="left" w:pos="274"/>
        <w:tab w:val="left" w:pos="547"/>
        <w:tab w:val="left" w:pos="821"/>
        <w:tab w:val="left" w:pos="1094"/>
      </w:tabs>
      <w:adjustRightInd w:val="0"/>
      <w:spacing w:line="320" w:lineRule="atLeast"/>
      <w:jc w:val="both"/>
      <w:textAlignment w:val="baseline"/>
    </w:pPr>
    <w:rPr>
      <w:b/>
      <w:bCs/>
      <w:lang w:val="en-US" w:eastAsia="en-US"/>
    </w:rPr>
  </w:style>
  <w:style w:type="paragraph" w:customStyle="1" w:styleId="LBLTableFootnotes">
    <w:name w:val="LBL Table Footnotes"/>
    <w:basedOn w:val="a1"/>
    <w:rsid w:val="007A430F"/>
    <w:pPr>
      <w:widowControl w:val="0"/>
      <w:tabs>
        <w:tab w:val="left" w:pos="274"/>
      </w:tabs>
      <w:adjustRightInd w:val="0"/>
      <w:spacing w:line="320" w:lineRule="atLeast"/>
      <w:ind w:left="274" w:hanging="274"/>
      <w:jc w:val="both"/>
      <w:textAlignment w:val="baseline"/>
    </w:pPr>
    <w:rPr>
      <w:lang w:val="en-US" w:eastAsia="en-US"/>
    </w:rPr>
  </w:style>
  <w:style w:type="character" w:customStyle="1" w:styleId="tabletextNSChar">
    <w:name w:val="table:textNS Char"/>
    <w:basedOn w:val="a2"/>
    <w:rsid w:val="007A430F"/>
    <w:rPr>
      <w:rFonts w:ascii="Arial Narrow" w:hAnsi="Arial Narrow" w:cs="Arial Narrow"/>
      <w:sz w:val="24"/>
      <w:szCs w:val="24"/>
      <w:lang w:val="en-GB" w:eastAsia="en-US"/>
    </w:rPr>
  </w:style>
  <w:style w:type="character" w:customStyle="1" w:styleId="tw4winMark">
    <w:name w:val="tw4winMark"/>
    <w:rsid w:val="007A430F"/>
    <w:rPr>
      <w:rFonts w:ascii="Courier New" w:hAnsi="Courier New" w:cs="Courier New"/>
      <w:vanish/>
      <w:color w:val="800080"/>
      <w:vertAlign w:val="subscript"/>
    </w:rPr>
  </w:style>
  <w:style w:type="paragraph" w:styleId="af0">
    <w:name w:val="Date"/>
    <w:basedOn w:val="a1"/>
    <w:next w:val="a1"/>
    <w:link w:val="Char3"/>
    <w:rsid w:val="007A430F"/>
    <w:rPr>
      <w:sz w:val="22"/>
      <w:szCs w:val="20"/>
      <w:lang w:val="en-GB" w:eastAsia="en-US"/>
    </w:rPr>
  </w:style>
  <w:style w:type="character" w:customStyle="1" w:styleId="Char3">
    <w:name w:val="Ημερομηνία Char"/>
    <w:basedOn w:val="a2"/>
    <w:link w:val="af0"/>
    <w:rsid w:val="007A430F"/>
    <w:rPr>
      <w:sz w:val="22"/>
      <w:lang w:val="en-GB" w:eastAsia="en-US"/>
    </w:rPr>
  </w:style>
  <w:style w:type="paragraph" w:customStyle="1" w:styleId="TitleB">
    <w:name w:val="Title B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567" w:hanging="567"/>
      <w:textAlignment w:val="baseline"/>
    </w:pPr>
    <w:rPr>
      <w:b/>
      <w:bCs/>
      <w:noProof/>
      <w:color w:val="000000"/>
      <w:sz w:val="22"/>
      <w:szCs w:val="22"/>
      <w:lang w:eastAsia="en-US"/>
    </w:rPr>
  </w:style>
  <w:style w:type="paragraph" w:styleId="af1">
    <w:name w:val="Block Text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440" w:right="1440"/>
      <w:jc w:val="both"/>
      <w:textAlignment w:val="baseline"/>
    </w:pPr>
    <w:rPr>
      <w:sz w:val="22"/>
      <w:szCs w:val="22"/>
      <w:lang w:val="en-GB" w:eastAsia="en-US"/>
    </w:rPr>
  </w:style>
  <w:style w:type="paragraph" w:styleId="af2">
    <w:name w:val="Body Text First Indent"/>
    <w:basedOn w:val="a5"/>
    <w:link w:val="Char4"/>
    <w:rsid w:val="007A430F"/>
    <w:pPr>
      <w:widowControl w:val="0"/>
      <w:tabs>
        <w:tab w:val="left" w:pos="567"/>
      </w:tabs>
      <w:overflowPunct/>
      <w:autoSpaceDE/>
      <w:autoSpaceDN/>
      <w:spacing w:after="120" w:line="260" w:lineRule="exact"/>
      <w:ind w:firstLine="210"/>
      <w:jc w:val="both"/>
    </w:pPr>
    <w:rPr>
      <w:b w:val="0"/>
      <w:sz w:val="22"/>
      <w:szCs w:val="22"/>
      <w:lang w:val="en-GB" w:eastAsia="en-US"/>
    </w:rPr>
  </w:style>
  <w:style w:type="character" w:customStyle="1" w:styleId="Char4">
    <w:name w:val="Σώμα κείμενου Πρώτη Εσοχή Char"/>
    <w:basedOn w:val="Char"/>
    <w:link w:val="af2"/>
    <w:rsid w:val="007A430F"/>
    <w:rPr>
      <w:b/>
      <w:sz w:val="24"/>
    </w:rPr>
  </w:style>
  <w:style w:type="paragraph" w:styleId="af3">
    <w:name w:val="Body Text Indent"/>
    <w:basedOn w:val="a1"/>
    <w:link w:val="Char5"/>
    <w:rsid w:val="007A430F"/>
    <w:pPr>
      <w:widowControl w:val="0"/>
      <w:tabs>
        <w:tab w:val="left" w:pos="567"/>
      </w:tabs>
      <w:adjustRightInd w:val="0"/>
      <w:spacing w:after="120" w:line="260" w:lineRule="exact"/>
      <w:ind w:left="283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5">
    <w:name w:val="Σώμα κείμενου με εσοχή Char"/>
    <w:basedOn w:val="a2"/>
    <w:link w:val="af3"/>
    <w:rsid w:val="007A430F"/>
    <w:rPr>
      <w:sz w:val="22"/>
      <w:szCs w:val="22"/>
      <w:lang w:val="en-GB" w:eastAsia="en-US"/>
    </w:rPr>
  </w:style>
  <w:style w:type="paragraph" w:styleId="24">
    <w:name w:val="Body Text First Indent 2"/>
    <w:basedOn w:val="af3"/>
    <w:link w:val="2Char2"/>
    <w:rsid w:val="007A430F"/>
    <w:pPr>
      <w:ind w:firstLine="210"/>
    </w:pPr>
  </w:style>
  <w:style w:type="character" w:customStyle="1" w:styleId="2Char2">
    <w:name w:val="Σώμα κείμενου Πρώτη Εσοχή 2 Char"/>
    <w:basedOn w:val="Char5"/>
    <w:link w:val="24"/>
    <w:rsid w:val="007A430F"/>
    <w:rPr>
      <w:sz w:val="22"/>
      <w:szCs w:val="22"/>
      <w:lang w:val="en-GB" w:eastAsia="en-US"/>
    </w:rPr>
  </w:style>
  <w:style w:type="paragraph" w:styleId="af4">
    <w:name w:val="Closing"/>
    <w:basedOn w:val="a1"/>
    <w:link w:val="Char6"/>
    <w:rsid w:val="007A430F"/>
    <w:pPr>
      <w:widowControl w:val="0"/>
      <w:tabs>
        <w:tab w:val="left" w:pos="567"/>
      </w:tabs>
      <w:adjustRightInd w:val="0"/>
      <w:spacing w:line="260" w:lineRule="exact"/>
      <w:ind w:left="4252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6">
    <w:name w:val="Κλείσιμο Char"/>
    <w:basedOn w:val="a2"/>
    <w:link w:val="af4"/>
    <w:rsid w:val="007A430F"/>
    <w:rPr>
      <w:sz w:val="22"/>
      <w:szCs w:val="22"/>
      <w:lang w:val="en-GB" w:eastAsia="en-US"/>
    </w:rPr>
  </w:style>
  <w:style w:type="character" w:customStyle="1" w:styleId="Char7">
    <w:name w:val="Θέμα σχολίου Char"/>
    <w:basedOn w:val="Char0"/>
    <w:link w:val="af5"/>
    <w:rsid w:val="007A430F"/>
  </w:style>
  <w:style w:type="paragraph" w:styleId="af5">
    <w:name w:val="annotation subject"/>
    <w:basedOn w:val="ac"/>
    <w:next w:val="ac"/>
    <w:link w:val="Char7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b/>
      <w:bCs/>
      <w:lang w:val="en-GB" w:eastAsia="en-US"/>
    </w:rPr>
  </w:style>
  <w:style w:type="paragraph" w:styleId="af6">
    <w:name w:val="E-mail Signature"/>
    <w:basedOn w:val="a1"/>
    <w:link w:val="Char8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8">
    <w:name w:val="Υπογραφή ηλεκτρονικού ταχυδρομείου Char"/>
    <w:basedOn w:val="a2"/>
    <w:link w:val="af6"/>
    <w:rsid w:val="007A430F"/>
    <w:rPr>
      <w:sz w:val="22"/>
      <w:szCs w:val="22"/>
      <w:lang w:val="en-GB" w:eastAsia="en-US"/>
    </w:rPr>
  </w:style>
  <w:style w:type="character" w:customStyle="1" w:styleId="Char9">
    <w:name w:val="Κείμενο σημείωσης τέλους Char"/>
    <w:basedOn w:val="a2"/>
    <w:link w:val="af7"/>
    <w:semiHidden/>
    <w:rsid w:val="007A430F"/>
    <w:rPr>
      <w:lang w:val="en-GB" w:eastAsia="en-US"/>
    </w:rPr>
  </w:style>
  <w:style w:type="paragraph" w:styleId="af7">
    <w:name w:val="endnote text"/>
    <w:basedOn w:val="a1"/>
    <w:link w:val="Char9"/>
    <w:semiHidden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0"/>
      <w:szCs w:val="20"/>
      <w:lang w:val="en-GB" w:eastAsia="en-US"/>
    </w:rPr>
  </w:style>
  <w:style w:type="paragraph" w:styleId="af8">
    <w:name w:val="envelope address"/>
    <w:basedOn w:val="a1"/>
    <w:rsid w:val="007A430F"/>
    <w:pPr>
      <w:framePr w:w="7920" w:h="1980" w:hRule="exact" w:hSpace="180" w:wrap="auto" w:hAnchor="page" w:xAlign="center" w:yAlign="bottom"/>
      <w:widowControl w:val="0"/>
      <w:tabs>
        <w:tab w:val="left" w:pos="567"/>
      </w:tabs>
      <w:adjustRightInd w:val="0"/>
      <w:spacing w:line="260" w:lineRule="exact"/>
      <w:ind w:left="2880"/>
      <w:jc w:val="both"/>
      <w:textAlignment w:val="baseline"/>
    </w:pPr>
    <w:rPr>
      <w:rFonts w:ascii="Arial" w:hAnsi="Arial" w:cs="Arial"/>
      <w:lang w:val="en-GB" w:eastAsia="en-US"/>
    </w:rPr>
  </w:style>
  <w:style w:type="paragraph" w:styleId="af9">
    <w:name w:val="envelope return"/>
    <w:basedOn w:val="a1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paragraph" w:styleId="HTML">
    <w:name w:val="HTML Address"/>
    <w:basedOn w:val="a1"/>
    <w:link w:val="HTMLChar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i/>
      <w:iCs/>
      <w:sz w:val="22"/>
      <w:szCs w:val="22"/>
      <w:lang w:val="en-GB" w:eastAsia="en-US"/>
    </w:rPr>
  </w:style>
  <w:style w:type="character" w:customStyle="1" w:styleId="HTMLChar">
    <w:name w:val="Διεύθυνση HTML Char"/>
    <w:basedOn w:val="a2"/>
    <w:link w:val="HTML"/>
    <w:rsid w:val="007A430F"/>
    <w:rPr>
      <w:i/>
      <w:iCs/>
      <w:sz w:val="22"/>
      <w:szCs w:val="22"/>
      <w:lang w:val="en-GB" w:eastAsia="en-US"/>
    </w:rPr>
  </w:style>
  <w:style w:type="paragraph" w:styleId="-HTML">
    <w:name w:val="HTML Preformatted"/>
    <w:basedOn w:val="a1"/>
    <w:link w:val="-HTMLChar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-HTMLChar">
    <w:name w:val="Προ-διαμορφωμένο HTML Char"/>
    <w:basedOn w:val="a2"/>
    <w:link w:val="-HTML"/>
    <w:rsid w:val="007A430F"/>
    <w:rPr>
      <w:rFonts w:ascii="Courier New" w:hAnsi="Courier New" w:cs="Courier New"/>
      <w:lang w:val="en-GB" w:eastAsia="en-US"/>
    </w:rPr>
  </w:style>
  <w:style w:type="paragraph" w:styleId="afa">
    <w:name w:val="List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283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25">
    <w:name w:val="List 2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566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34">
    <w:name w:val="List 3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849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42">
    <w:name w:val="List 4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1132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52">
    <w:name w:val="List 5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1415" w:hanging="283"/>
      <w:jc w:val="both"/>
      <w:textAlignment w:val="baseline"/>
    </w:pPr>
    <w:rPr>
      <w:sz w:val="22"/>
      <w:szCs w:val="22"/>
      <w:lang w:val="en-GB" w:eastAsia="en-US"/>
    </w:rPr>
  </w:style>
  <w:style w:type="paragraph" w:styleId="a0">
    <w:name w:val="List Bullet"/>
    <w:basedOn w:val="a1"/>
    <w:autoRedefine/>
    <w:rsid w:val="007A430F"/>
    <w:pPr>
      <w:widowControl w:val="0"/>
      <w:numPr>
        <w:numId w:val="24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20">
    <w:name w:val="List Bullet 2"/>
    <w:basedOn w:val="a1"/>
    <w:autoRedefine/>
    <w:rsid w:val="007A430F"/>
    <w:pPr>
      <w:widowControl w:val="0"/>
      <w:numPr>
        <w:numId w:val="25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30">
    <w:name w:val="List Bullet 3"/>
    <w:basedOn w:val="a1"/>
    <w:autoRedefine/>
    <w:rsid w:val="007A430F"/>
    <w:pPr>
      <w:widowControl w:val="0"/>
      <w:numPr>
        <w:numId w:val="26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40">
    <w:name w:val="List Bullet 4"/>
    <w:basedOn w:val="a1"/>
    <w:autoRedefine/>
    <w:rsid w:val="007A430F"/>
    <w:pPr>
      <w:widowControl w:val="0"/>
      <w:numPr>
        <w:numId w:val="27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50">
    <w:name w:val="List Bullet 5"/>
    <w:basedOn w:val="a1"/>
    <w:autoRedefine/>
    <w:rsid w:val="007A430F"/>
    <w:pPr>
      <w:widowControl w:val="0"/>
      <w:numPr>
        <w:numId w:val="28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afb">
    <w:name w:val="List Continue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283"/>
      <w:jc w:val="both"/>
      <w:textAlignment w:val="baseline"/>
    </w:pPr>
    <w:rPr>
      <w:sz w:val="22"/>
      <w:szCs w:val="22"/>
      <w:lang w:val="en-GB" w:eastAsia="en-US"/>
    </w:rPr>
  </w:style>
  <w:style w:type="paragraph" w:styleId="26">
    <w:name w:val="List Continue 2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566"/>
      <w:jc w:val="both"/>
      <w:textAlignment w:val="baseline"/>
    </w:pPr>
    <w:rPr>
      <w:sz w:val="22"/>
      <w:szCs w:val="22"/>
      <w:lang w:val="en-GB" w:eastAsia="en-US"/>
    </w:rPr>
  </w:style>
  <w:style w:type="paragraph" w:styleId="35">
    <w:name w:val="List Continue 3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849"/>
      <w:jc w:val="both"/>
      <w:textAlignment w:val="baseline"/>
    </w:pPr>
    <w:rPr>
      <w:sz w:val="22"/>
      <w:szCs w:val="22"/>
      <w:lang w:val="en-GB" w:eastAsia="en-US"/>
    </w:rPr>
  </w:style>
  <w:style w:type="paragraph" w:styleId="43">
    <w:name w:val="List Continue 4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132"/>
      <w:jc w:val="both"/>
      <w:textAlignment w:val="baseline"/>
    </w:pPr>
    <w:rPr>
      <w:sz w:val="22"/>
      <w:szCs w:val="22"/>
      <w:lang w:val="en-GB" w:eastAsia="en-US"/>
    </w:rPr>
  </w:style>
  <w:style w:type="paragraph" w:styleId="53">
    <w:name w:val="List Continue 5"/>
    <w:basedOn w:val="a1"/>
    <w:rsid w:val="007A430F"/>
    <w:pPr>
      <w:widowControl w:val="0"/>
      <w:tabs>
        <w:tab w:val="left" w:pos="567"/>
      </w:tabs>
      <w:adjustRightInd w:val="0"/>
      <w:spacing w:after="120" w:line="260" w:lineRule="exact"/>
      <w:ind w:left="1415"/>
      <w:jc w:val="both"/>
      <w:textAlignment w:val="baseline"/>
    </w:pPr>
    <w:rPr>
      <w:sz w:val="22"/>
      <w:szCs w:val="22"/>
      <w:lang w:val="en-GB" w:eastAsia="en-US"/>
    </w:rPr>
  </w:style>
  <w:style w:type="paragraph" w:styleId="a">
    <w:name w:val="List Number"/>
    <w:basedOn w:val="a1"/>
    <w:rsid w:val="007A430F"/>
    <w:pPr>
      <w:widowControl w:val="0"/>
      <w:numPr>
        <w:numId w:val="29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2">
    <w:name w:val="List Number 2"/>
    <w:basedOn w:val="a1"/>
    <w:rsid w:val="007A430F"/>
    <w:pPr>
      <w:widowControl w:val="0"/>
      <w:numPr>
        <w:numId w:val="30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3">
    <w:name w:val="List Number 3"/>
    <w:basedOn w:val="a1"/>
    <w:rsid w:val="007A430F"/>
    <w:pPr>
      <w:widowControl w:val="0"/>
      <w:numPr>
        <w:numId w:val="31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4">
    <w:name w:val="List Number 4"/>
    <w:basedOn w:val="a1"/>
    <w:rsid w:val="007A430F"/>
    <w:pPr>
      <w:widowControl w:val="0"/>
      <w:numPr>
        <w:numId w:val="32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5">
    <w:name w:val="List Number 5"/>
    <w:basedOn w:val="a1"/>
    <w:rsid w:val="007A430F"/>
    <w:pPr>
      <w:widowControl w:val="0"/>
      <w:numPr>
        <w:numId w:val="33"/>
      </w:numPr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paragraph" w:styleId="afc">
    <w:name w:val="macro"/>
    <w:link w:val="Chara"/>
    <w:semiHidden/>
    <w:rsid w:val="007A430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Κείμενο μακροεντολής Char"/>
    <w:basedOn w:val="a2"/>
    <w:link w:val="afc"/>
    <w:semiHidden/>
    <w:rsid w:val="007A430F"/>
    <w:rPr>
      <w:rFonts w:ascii="Courier New" w:hAnsi="Courier New" w:cs="Courier New"/>
      <w:lang w:val="en-GB" w:eastAsia="en-US" w:bidi="ar-SA"/>
    </w:rPr>
  </w:style>
  <w:style w:type="paragraph" w:styleId="afd">
    <w:name w:val="Message Header"/>
    <w:basedOn w:val="a1"/>
    <w:link w:val="Charb"/>
    <w:rsid w:val="007A430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adjustRightInd w:val="0"/>
      <w:spacing w:line="260" w:lineRule="exact"/>
      <w:ind w:left="1134" w:hanging="1134"/>
      <w:jc w:val="both"/>
      <w:textAlignment w:val="baseline"/>
    </w:pPr>
    <w:rPr>
      <w:rFonts w:ascii="Arial" w:hAnsi="Arial" w:cs="Arial"/>
      <w:lang w:val="en-GB" w:eastAsia="en-US"/>
    </w:rPr>
  </w:style>
  <w:style w:type="character" w:customStyle="1" w:styleId="Charb">
    <w:name w:val="Κεφαλίδα μηνύματος Char"/>
    <w:basedOn w:val="a2"/>
    <w:link w:val="afd"/>
    <w:rsid w:val="007A430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Web">
    <w:name w:val="Normal (Web)"/>
    <w:basedOn w:val="a1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lang w:val="en-GB" w:eastAsia="en-US"/>
    </w:rPr>
  </w:style>
  <w:style w:type="paragraph" w:styleId="afe">
    <w:name w:val="Normal Indent"/>
    <w:basedOn w:val="a1"/>
    <w:rsid w:val="007A430F"/>
    <w:pPr>
      <w:widowControl w:val="0"/>
      <w:tabs>
        <w:tab w:val="left" w:pos="567"/>
      </w:tabs>
      <w:adjustRightInd w:val="0"/>
      <w:spacing w:line="260" w:lineRule="exact"/>
      <w:ind w:left="720"/>
      <w:jc w:val="both"/>
      <w:textAlignment w:val="baseline"/>
    </w:pPr>
    <w:rPr>
      <w:sz w:val="22"/>
      <w:szCs w:val="22"/>
      <w:lang w:val="en-GB" w:eastAsia="en-US"/>
    </w:rPr>
  </w:style>
  <w:style w:type="paragraph" w:styleId="aff">
    <w:name w:val="Note Heading"/>
    <w:basedOn w:val="a1"/>
    <w:next w:val="a1"/>
    <w:link w:val="Charc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c">
    <w:name w:val="Επικεφαλίδα σημείωσης Char"/>
    <w:basedOn w:val="a2"/>
    <w:link w:val="aff"/>
    <w:rsid w:val="007A430F"/>
    <w:rPr>
      <w:sz w:val="22"/>
      <w:szCs w:val="22"/>
      <w:lang w:val="en-GB" w:eastAsia="en-US"/>
    </w:rPr>
  </w:style>
  <w:style w:type="paragraph" w:styleId="aff0">
    <w:name w:val="Plain Text"/>
    <w:basedOn w:val="a1"/>
    <w:link w:val="Chard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d">
    <w:name w:val="Απλό κείμενο Char"/>
    <w:basedOn w:val="a2"/>
    <w:link w:val="aff0"/>
    <w:rsid w:val="007A430F"/>
    <w:rPr>
      <w:rFonts w:ascii="Courier New" w:hAnsi="Courier New" w:cs="Courier New"/>
      <w:lang w:val="en-GB" w:eastAsia="en-US"/>
    </w:rPr>
  </w:style>
  <w:style w:type="paragraph" w:styleId="aff1">
    <w:name w:val="Salutation"/>
    <w:basedOn w:val="a1"/>
    <w:next w:val="a1"/>
    <w:link w:val="Chare"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e">
    <w:name w:val="Χαιρετισμός Char"/>
    <w:basedOn w:val="a2"/>
    <w:link w:val="aff1"/>
    <w:rsid w:val="007A430F"/>
    <w:rPr>
      <w:sz w:val="22"/>
      <w:szCs w:val="22"/>
      <w:lang w:val="en-GB" w:eastAsia="en-US"/>
    </w:rPr>
  </w:style>
  <w:style w:type="paragraph" w:styleId="aff2">
    <w:name w:val="Signature"/>
    <w:basedOn w:val="a1"/>
    <w:link w:val="Charf"/>
    <w:rsid w:val="007A430F"/>
    <w:pPr>
      <w:widowControl w:val="0"/>
      <w:tabs>
        <w:tab w:val="left" w:pos="567"/>
      </w:tabs>
      <w:adjustRightInd w:val="0"/>
      <w:spacing w:line="260" w:lineRule="exact"/>
      <w:ind w:left="4252"/>
      <w:jc w:val="both"/>
      <w:textAlignment w:val="baseline"/>
    </w:pPr>
    <w:rPr>
      <w:sz w:val="22"/>
      <w:szCs w:val="22"/>
      <w:lang w:val="en-GB" w:eastAsia="en-US"/>
    </w:rPr>
  </w:style>
  <w:style w:type="character" w:customStyle="1" w:styleId="Charf">
    <w:name w:val="Υπογραφή Char"/>
    <w:basedOn w:val="a2"/>
    <w:link w:val="aff2"/>
    <w:rsid w:val="007A430F"/>
    <w:rPr>
      <w:sz w:val="22"/>
      <w:szCs w:val="22"/>
      <w:lang w:val="en-GB" w:eastAsia="en-US"/>
    </w:rPr>
  </w:style>
  <w:style w:type="paragraph" w:styleId="aff3">
    <w:name w:val="Subtitle"/>
    <w:basedOn w:val="a1"/>
    <w:link w:val="Charf0"/>
    <w:qFormat/>
    <w:rsid w:val="007A430F"/>
    <w:pPr>
      <w:widowControl w:val="0"/>
      <w:tabs>
        <w:tab w:val="left" w:pos="567"/>
      </w:tabs>
      <w:adjustRightInd w:val="0"/>
      <w:spacing w:after="60" w:line="260" w:lineRule="exact"/>
      <w:jc w:val="center"/>
      <w:textAlignment w:val="baseline"/>
      <w:outlineLvl w:val="1"/>
    </w:pPr>
    <w:rPr>
      <w:rFonts w:ascii="Arial" w:hAnsi="Arial" w:cs="Arial"/>
      <w:lang w:val="en-GB" w:eastAsia="en-US"/>
    </w:rPr>
  </w:style>
  <w:style w:type="character" w:customStyle="1" w:styleId="Charf0">
    <w:name w:val="Υπότιτλος Char"/>
    <w:basedOn w:val="a2"/>
    <w:link w:val="aff3"/>
    <w:rsid w:val="007A430F"/>
    <w:rPr>
      <w:rFonts w:ascii="Arial" w:hAnsi="Arial" w:cs="Arial"/>
      <w:sz w:val="24"/>
      <w:szCs w:val="24"/>
      <w:lang w:val="en-GB" w:eastAsia="en-US"/>
    </w:rPr>
  </w:style>
  <w:style w:type="paragraph" w:styleId="aff4">
    <w:name w:val="Title"/>
    <w:basedOn w:val="a1"/>
    <w:link w:val="Charf1"/>
    <w:qFormat/>
    <w:rsid w:val="007A430F"/>
    <w:pPr>
      <w:widowControl w:val="0"/>
      <w:tabs>
        <w:tab w:val="left" w:pos="567"/>
      </w:tabs>
      <w:adjustRightInd w:val="0"/>
      <w:spacing w:before="240" w:after="60" w:line="260" w:lineRule="exact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harf1">
    <w:name w:val="Τίτλος Char"/>
    <w:basedOn w:val="a2"/>
    <w:link w:val="aff4"/>
    <w:rsid w:val="007A430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5">
    <w:name w:val="Revision"/>
    <w:hidden/>
    <w:uiPriority w:val="99"/>
    <w:semiHidden/>
    <w:rsid w:val="007A430F"/>
    <w:rPr>
      <w:sz w:val="22"/>
      <w:szCs w:val="22"/>
      <w:lang w:val="en-GB" w:eastAsia="en-US"/>
    </w:rPr>
  </w:style>
  <w:style w:type="paragraph" w:customStyle="1" w:styleId="Char1CharCharCarCarChar">
    <w:name w:val="Char1 Char Char Car Car Char"/>
    <w:basedOn w:val="a1"/>
    <w:rsid w:val="007A430F"/>
    <w:pPr>
      <w:spacing w:after="160" w:line="240" w:lineRule="exact"/>
    </w:pPr>
    <w:rPr>
      <w:lang w:val="en-US" w:eastAsia="en-US"/>
    </w:rPr>
  </w:style>
  <w:style w:type="paragraph" w:styleId="aff6">
    <w:name w:val="Intense Quote"/>
    <w:basedOn w:val="a1"/>
    <w:next w:val="a1"/>
    <w:link w:val="Charf2"/>
    <w:uiPriority w:val="30"/>
    <w:qFormat/>
    <w:rsid w:val="007A430F"/>
    <w:pPr>
      <w:widowControl w:val="0"/>
      <w:pBdr>
        <w:bottom w:val="single" w:sz="4" w:space="4" w:color="4F81BD"/>
      </w:pBdr>
      <w:tabs>
        <w:tab w:val="left" w:pos="567"/>
      </w:tabs>
      <w:adjustRightInd w:val="0"/>
      <w:spacing w:before="200" w:after="280" w:line="260" w:lineRule="exact"/>
      <w:ind w:left="936" w:right="936"/>
      <w:jc w:val="both"/>
      <w:textAlignment w:val="baseline"/>
    </w:pPr>
    <w:rPr>
      <w:b/>
      <w:bCs/>
      <w:i/>
      <w:iCs/>
      <w:color w:val="4F81BD"/>
      <w:sz w:val="22"/>
      <w:szCs w:val="22"/>
      <w:lang w:val="en-GB" w:eastAsia="en-US"/>
    </w:rPr>
  </w:style>
  <w:style w:type="character" w:customStyle="1" w:styleId="Charf2">
    <w:name w:val="Έντονο εισαγωγικό Char"/>
    <w:basedOn w:val="a2"/>
    <w:link w:val="aff6"/>
    <w:uiPriority w:val="30"/>
    <w:rsid w:val="007A430F"/>
    <w:rPr>
      <w:b/>
      <w:bCs/>
      <w:i/>
      <w:iCs/>
      <w:color w:val="4F81BD"/>
      <w:sz w:val="22"/>
      <w:szCs w:val="22"/>
      <w:lang w:val="en-GB" w:eastAsia="en-US"/>
    </w:rPr>
  </w:style>
  <w:style w:type="paragraph" w:styleId="aff7">
    <w:name w:val="List Paragraph"/>
    <w:basedOn w:val="a1"/>
    <w:uiPriority w:val="34"/>
    <w:qFormat/>
    <w:rsid w:val="007A430F"/>
    <w:pPr>
      <w:widowControl w:val="0"/>
      <w:tabs>
        <w:tab w:val="left" w:pos="567"/>
      </w:tabs>
      <w:adjustRightInd w:val="0"/>
      <w:spacing w:line="260" w:lineRule="exact"/>
      <w:ind w:left="720"/>
      <w:jc w:val="both"/>
      <w:textAlignment w:val="baseline"/>
    </w:pPr>
    <w:rPr>
      <w:sz w:val="22"/>
      <w:szCs w:val="22"/>
      <w:lang w:val="en-GB" w:eastAsia="en-US"/>
    </w:rPr>
  </w:style>
  <w:style w:type="paragraph" w:styleId="aff8">
    <w:name w:val="No Spacing"/>
    <w:uiPriority w:val="1"/>
    <w:qFormat/>
    <w:rsid w:val="007A430F"/>
    <w:pPr>
      <w:widowControl w:val="0"/>
      <w:tabs>
        <w:tab w:val="left" w:pos="567"/>
      </w:tabs>
      <w:adjustRightInd w:val="0"/>
      <w:jc w:val="both"/>
      <w:textAlignment w:val="baseline"/>
    </w:pPr>
    <w:rPr>
      <w:sz w:val="22"/>
      <w:szCs w:val="22"/>
      <w:lang w:val="en-GB" w:eastAsia="en-US"/>
    </w:rPr>
  </w:style>
  <w:style w:type="paragraph" w:styleId="aff9">
    <w:name w:val="Quote"/>
    <w:basedOn w:val="a1"/>
    <w:next w:val="a1"/>
    <w:link w:val="Charf3"/>
    <w:uiPriority w:val="29"/>
    <w:qFormat/>
    <w:rsid w:val="007A430F"/>
    <w:pPr>
      <w:widowControl w:val="0"/>
      <w:tabs>
        <w:tab w:val="left" w:pos="567"/>
      </w:tabs>
      <w:adjustRightInd w:val="0"/>
      <w:spacing w:line="260" w:lineRule="exact"/>
      <w:jc w:val="both"/>
      <w:textAlignment w:val="baseline"/>
    </w:pPr>
    <w:rPr>
      <w:i/>
      <w:iCs/>
      <w:color w:val="000000"/>
      <w:sz w:val="22"/>
      <w:szCs w:val="22"/>
      <w:lang w:val="en-GB" w:eastAsia="en-US"/>
    </w:rPr>
  </w:style>
  <w:style w:type="character" w:customStyle="1" w:styleId="Charf3">
    <w:name w:val="Απόσπασμα Char"/>
    <w:basedOn w:val="a2"/>
    <w:link w:val="aff9"/>
    <w:uiPriority w:val="29"/>
    <w:rsid w:val="007A430F"/>
    <w:rPr>
      <w:i/>
      <w:iCs/>
      <w:color w:val="000000"/>
      <w:sz w:val="22"/>
      <w:szCs w:val="22"/>
      <w:lang w:val="en-GB" w:eastAsia="en-US"/>
    </w:rPr>
  </w:style>
  <w:style w:type="paragraph" w:customStyle="1" w:styleId="Contenidodelatabla">
    <w:name w:val="Contenido de la tabla"/>
    <w:basedOn w:val="a5"/>
    <w:rsid w:val="00E31B00"/>
    <w:pPr>
      <w:widowControl w:val="0"/>
      <w:suppressAutoHyphens/>
      <w:overflowPunct/>
      <w:autoSpaceDE/>
      <w:autoSpaceDN/>
      <w:adjustRightInd/>
      <w:spacing w:after="283" w:line="240" w:lineRule="auto"/>
      <w:textAlignment w:val="auto"/>
    </w:pPr>
    <w:rPr>
      <w:bCs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f.gr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C7D9-01C6-44F9-8412-AC89259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3848</Words>
  <Characters>20780</Characters>
  <Application>Microsoft Office Word</Application>
  <DocSecurity>0</DocSecurity>
  <Lines>173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Περίληψη  Χαρακτηριστικών Προϊόντος</vt:lpstr>
      <vt:lpstr>Περίληψη  Χαρακτηριστικών Προϊόντος</vt:lpstr>
    </vt:vector>
  </TitlesOfParts>
  <Company>GlaxoSmithKline</Company>
  <LinksUpToDate>false</LinksUpToDate>
  <CharactersWithSpaces>24579</CharactersWithSpaces>
  <SharedDoc>false</SharedDoc>
  <HLinks>
    <vt:vector size="18" baseType="variant"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 Χαρακτηριστικών Προϊόντος</dc:title>
  <dc:creator>user</dc:creator>
  <cp:lastModifiedBy>ΘΑΛΑΣΣΙΝΟΥ ΜΑΡΙΑ</cp:lastModifiedBy>
  <cp:revision>2</cp:revision>
  <cp:lastPrinted>2007-10-26T07:41:00Z</cp:lastPrinted>
  <dcterms:created xsi:type="dcterms:W3CDTF">2018-08-02T09:53:00Z</dcterms:created>
  <dcterms:modified xsi:type="dcterms:W3CDTF">2018-08-02T09:53:00Z</dcterms:modified>
</cp:coreProperties>
</file>