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C9" w:rsidRPr="00A816C9" w:rsidRDefault="00A816C9" w:rsidP="00A816C9">
      <w:pPr>
        <w:spacing w:line="240" w:lineRule="auto"/>
        <w:jc w:val="center"/>
        <w:rPr>
          <w:rFonts w:ascii="Arial" w:hAnsi="Arial" w:cs="Arial"/>
          <w:b/>
          <w:color w:val="000000"/>
          <w:sz w:val="24"/>
          <w:szCs w:val="24"/>
          <w:lang w:val="el-GR"/>
        </w:rPr>
      </w:pPr>
      <w:r w:rsidRPr="00A816C9">
        <w:rPr>
          <w:rFonts w:ascii="Arial" w:hAnsi="Arial" w:cs="Arial"/>
          <w:b/>
          <w:color w:val="000000"/>
          <w:sz w:val="24"/>
          <w:szCs w:val="24"/>
          <w:lang w:val="el-GR"/>
        </w:rPr>
        <w:t>ΠΕΡΙΛΗΨΗ ΧΑΡΑΚΤΗΡΙΣΤΙΚΩΝ ΤΟΥ ΠΡΟΙΟΝΤΟΣ</w:t>
      </w:r>
    </w:p>
    <w:p w:rsidR="00A816C9" w:rsidRPr="00A816C9" w:rsidRDefault="00A816C9" w:rsidP="00A816C9">
      <w:pPr>
        <w:spacing w:line="240" w:lineRule="auto"/>
        <w:jc w:val="both"/>
        <w:rPr>
          <w:rFonts w:ascii="Arial" w:hAnsi="Arial" w:cs="Arial"/>
          <w:color w:val="000000"/>
          <w:lang w:val="el-GR"/>
        </w:rPr>
      </w:pPr>
    </w:p>
    <w:p w:rsidR="00A816C9" w:rsidRPr="00B8528B"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1.</w:t>
      </w:r>
      <w:r w:rsidRPr="00A816C9">
        <w:rPr>
          <w:rFonts w:ascii="Arial" w:hAnsi="Arial" w:cs="Arial"/>
          <w:b/>
          <w:color w:val="000000"/>
          <w:lang w:val="el-GR"/>
        </w:rPr>
        <w:tab/>
        <w:t>ΕΜΠΟΡΙΚΗ ΟΝΟΜΑΣΙΑ ΤΟΥ ΦΑΡΜΑΚΕΥΤΙΚΟΥ ΠΡΟΙΟΝΤΟΣ</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 </w:t>
      </w:r>
      <w:r w:rsidRPr="00B30E3F">
        <w:rPr>
          <w:rFonts w:ascii="Arial" w:hAnsi="Arial" w:cs="Arial"/>
          <w:color w:val="000000"/>
          <w:lang w:val="en-US"/>
        </w:rPr>
        <w:t>mg</w:t>
      </w:r>
      <w:r w:rsidRPr="00A816C9">
        <w:rPr>
          <w:rFonts w:ascii="Arial" w:hAnsi="Arial" w:cs="Arial"/>
          <w:color w:val="000000"/>
          <w:lang w:val="el-GR"/>
        </w:rPr>
        <w:t>/</w:t>
      </w:r>
      <w:r w:rsidRPr="00B30E3F">
        <w:rPr>
          <w:rFonts w:ascii="Arial" w:hAnsi="Arial" w:cs="Arial"/>
          <w:color w:val="000000"/>
          <w:lang w:val="en-US"/>
        </w:rPr>
        <w:t>g</w:t>
      </w:r>
      <w:r w:rsidRPr="00A816C9">
        <w:rPr>
          <w:rFonts w:ascii="Arial" w:hAnsi="Arial" w:cs="Arial"/>
          <w:color w:val="000000"/>
          <w:lang w:val="el-GR"/>
        </w:rPr>
        <w:t xml:space="preserve"> + 30 </w:t>
      </w:r>
      <w:r w:rsidRPr="00B30E3F">
        <w:rPr>
          <w:rFonts w:ascii="Arial" w:hAnsi="Arial" w:cs="Arial"/>
          <w:color w:val="000000"/>
          <w:lang w:val="en-US"/>
        </w:rPr>
        <w:t>mg</w:t>
      </w:r>
      <w:r w:rsidRPr="00A816C9">
        <w:rPr>
          <w:rFonts w:ascii="Arial" w:hAnsi="Arial" w:cs="Arial"/>
          <w:color w:val="000000"/>
          <w:lang w:val="el-GR"/>
        </w:rPr>
        <w:t>/</w:t>
      </w:r>
      <w:r w:rsidRPr="00B30E3F">
        <w:rPr>
          <w:rFonts w:ascii="Arial" w:hAnsi="Arial" w:cs="Arial"/>
          <w:color w:val="000000"/>
          <w:lang w:val="en-US"/>
        </w:rPr>
        <w:t>g</w:t>
      </w:r>
      <w:r w:rsidRPr="00A816C9">
        <w:rPr>
          <w:rFonts w:ascii="Arial" w:hAnsi="Arial" w:cs="Arial"/>
          <w:color w:val="000000"/>
          <w:lang w:val="el-GR"/>
        </w:rPr>
        <w:t xml:space="preserve"> γέλη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2.</w:t>
      </w:r>
      <w:r w:rsidRPr="00A816C9">
        <w:rPr>
          <w:rFonts w:ascii="Arial" w:hAnsi="Arial" w:cs="Arial"/>
          <w:b/>
          <w:color w:val="000000"/>
          <w:lang w:val="el-GR"/>
        </w:rPr>
        <w:tab/>
        <w:t xml:space="preserve">ΠΟΙΟΤΙΚΗ ΚΑΙ ΠΟΣΟΤΙΚΗ ΣΥΝΘΕΣΗ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1</w:t>
      </w:r>
      <w:r w:rsidRPr="00B30E3F">
        <w:rPr>
          <w:rFonts w:ascii="Arial" w:hAnsi="Arial" w:cs="Arial"/>
          <w:color w:val="000000"/>
        </w:rPr>
        <w:t>g</w:t>
      </w:r>
      <w:r w:rsidRPr="00A816C9">
        <w:rPr>
          <w:rFonts w:ascii="Arial" w:hAnsi="Arial" w:cs="Arial"/>
          <w:color w:val="000000"/>
          <w:lang w:val="el-GR"/>
        </w:rPr>
        <w:t xml:space="preserve"> γέλης περιέχει: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10</w:t>
      </w:r>
      <w:r w:rsidRPr="00B30E3F">
        <w:rPr>
          <w:rFonts w:ascii="Arial" w:hAnsi="Arial" w:cs="Arial"/>
          <w:color w:val="000000"/>
        </w:rPr>
        <w:t>mg</w:t>
      </w:r>
      <w:r w:rsidRPr="00A816C9">
        <w:rPr>
          <w:rFonts w:ascii="Arial" w:hAnsi="Arial" w:cs="Arial"/>
          <w:color w:val="000000"/>
          <w:lang w:val="el-GR"/>
        </w:rPr>
        <w:t xml:space="preserve"> (1% </w:t>
      </w:r>
      <w:r>
        <w:rPr>
          <w:rFonts w:ascii="Arial" w:hAnsi="Arial" w:cs="Arial"/>
          <w:color w:val="000000"/>
          <w:lang w:val="en-US"/>
        </w:rPr>
        <w:t>w</w:t>
      </w:r>
      <w:r w:rsidRPr="00A816C9">
        <w:rPr>
          <w:rFonts w:ascii="Arial" w:hAnsi="Arial" w:cs="Arial"/>
          <w:color w:val="000000"/>
          <w:lang w:val="el-GR"/>
        </w:rPr>
        <w:t>/</w:t>
      </w:r>
      <w:r>
        <w:rPr>
          <w:rFonts w:ascii="Arial" w:hAnsi="Arial" w:cs="Arial"/>
          <w:color w:val="000000"/>
          <w:lang w:val="en-US"/>
        </w:rPr>
        <w:t>w</w:t>
      </w:r>
      <w:r w:rsidRPr="00A816C9">
        <w:rPr>
          <w:rFonts w:ascii="Arial" w:hAnsi="Arial" w:cs="Arial"/>
          <w:color w:val="000000"/>
          <w:lang w:val="el-GR"/>
        </w:rPr>
        <w:t xml:space="preserve">) κλινδαμυκίνη ως φωσφορική κλινδαμυκίνη.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30</w:t>
      </w:r>
      <w:r w:rsidRPr="00B30E3F">
        <w:rPr>
          <w:rFonts w:ascii="Arial" w:hAnsi="Arial" w:cs="Arial"/>
          <w:color w:val="000000"/>
        </w:rPr>
        <w:t>mg</w:t>
      </w:r>
      <w:r w:rsidRPr="00A816C9">
        <w:rPr>
          <w:rFonts w:ascii="Arial" w:hAnsi="Arial" w:cs="Arial"/>
          <w:color w:val="000000"/>
          <w:lang w:val="el-GR"/>
        </w:rPr>
        <w:t xml:space="preserve"> (3% </w:t>
      </w:r>
      <w:r>
        <w:rPr>
          <w:rFonts w:ascii="Arial" w:hAnsi="Arial" w:cs="Arial"/>
          <w:color w:val="000000"/>
          <w:lang w:val="en-US"/>
        </w:rPr>
        <w:t>w</w:t>
      </w:r>
      <w:r w:rsidRPr="00A816C9">
        <w:rPr>
          <w:rFonts w:ascii="Arial" w:hAnsi="Arial" w:cs="Arial"/>
          <w:color w:val="000000"/>
          <w:lang w:val="el-GR"/>
        </w:rPr>
        <w:t>/</w:t>
      </w:r>
      <w:r>
        <w:rPr>
          <w:rFonts w:ascii="Arial" w:hAnsi="Arial" w:cs="Arial"/>
          <w:color w:val="000000"/>
          <w:lang w:val="en-US"/>
        </w:rPr>
        <w:t>w</w:t>
      </w:r>
      <w:r w:rsidRPr="00A816C9">
        <w:rPr>
          <w:rFonts w:ascii="Arial" w:hAnsi="Arial" w:cs="Arial"/>
          <w:color w:val="000000"/>
          <w:lang w:val="el-GR"/>
        </w:rPr>
        <w:t xml:space="preserve">) άνυδρο βενζοϋλικό υπεροξείδιο ως ένυδρο βενζοϋλικό υπεροξείδιο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Για τον πλήρη κατάλογο των εκδόχων βλ. παράγραφο 6.1.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3.</w:t>
      </w:r>
      <w:r w:rsidRPr="00A816C9">
        <w:rPr>
          <w:rFonts w:ascii="Arial" w:hAnsi="Arial" w:cs="Arial"/>
          <w:b/>
          <w:color w:val="000000"/>
          <w:lang w:val="el-GR"/>
        </w:rPr>
        <w:tab/>
        <w:t xml:space="preserve">ΦΑΡΜΑΚΟΤΕΧΝΙΚΗ ΜΟΡΦΗ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Γέλη.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Λευκή έως υποκίτρινη  γέλη.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4.</w:t>
      </w:r>
      <w:r w:rsidRPr="00A816C9">
        <w:rPr>
          <w:rFonts w:ascii="Arial" w:hAnsi="Arial" w:cs="Arial"/>
          <w:b/>
          <w:color w:val="000000"/>
          <w:lang w:val="el-GR"/>
        </w:rPr>
        <w:tab/>
        <w:t xml:space="preserve">ΚΛΙΝΙΚΕΣ ΠΛΗΡΟΦΟΡΙΕΣ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4.1 </w:t>
      </w:r>
      <w:r w:rsidRPr="00A816C9">
        <w:rPr>
          <w:rFonts w:ascii="Arial" w:hAnsi="Arial" w:cs="Arial"/>
          <w:b/>
          <w:color w:val="000000"/>
          <w:lang w:val="el-GR"/>
        </w:rPr>
        <w:tab/>
        <w:t xml:space="preserve">Θεραπευτικές ενδείξεις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ενδείκνυται για την τοπική θεραπεία της ήπιας έως μέτριας κοινής ακμής (</w:t>
      </w:r>
      <w:r>
        <w:rPr>
          <w:rFonts w:ascii="Arial" w:hAnsi="Arial" w:cs="Arial"/>
          <w:color w:val="000000"/>
          <w:lang w:val="en-US"/>
        </w:rPr>
        <w:t>acne</w:t>
      </w:r>
      <w:r w:rsidRPr="00A816C9">
        <w:rPr>
          <w:rFonts w:ascii="Arial" w:hAnsi="Arial" w:cs="Arial"/>
          <w:color w:val="000000"/>
          <w:lang w:val="el-GR"/>
        </w:rPr>
        <w:t xml:space="preserve"> </w:t>
      </w:r>
      <w:proofErr w:type="spellStart"/>
      <w:r>
        <w:rPr>
          <w:rFonts w:ascii="Arial" w:hAnsi="Arial" w:cs="Arial"/>
          <w:color w:val="000000"/>
          <w:lang w:val="en-US"/>
        </w:rPr>
        <w:t>vulgaris</w:t>
      </w:r>
      <w:proofErr w:type="spellEnd"/>
      <w:r w:rsidRPr="00A816C9">
        <w:rPr>
          <w:rFonts w:ascii="Arial" w:hAnsi="Arial" w:cs="Arial"/>
          <w:color w:val="000000"/>
          <w:lang w:val="el-GR"/>
        </w:rPr>
        <w:t xml:space="preserve">), ιδιαίτερα σε φλεγμονώδεις βλάβες, σε ενήλικες και εφήβους ηλικίας 12 ετών και άνω (βλέπε παραγράφους 4.4 και 5.1). </w:t>
      </w:r>
    </w:p>
    <w:p w:rsidR="00A816C9" w:rsidRPr="00A816C9" w:rsidRDefault="00A816C9" w:rsidP="00A816C9">
      <w:pPr>
        <w:spacing w:line="240" w:lineRule="auto"/>
        <w:jc w:val="both"/>
        <w:rPr>
          <w:rFonts w:ascii="Arial" w:hAnsi="Arial" w:cs="Arial"/>
          <w:color w:val="000000"/>
          <w:lang w:val="el-GR"/>
        </w:rPr>
      </w:pPr>
    </w:p>
    <w:p w:rsidR="00A816C9" w:rsidRPr="00FE1434" w:rsidRDefault="00A816C9" w:rsidP="00A816C9">
      <w:pPr>
        <w:pStyle w:val="af6"/>
        <w:spacing w:after="0"/>
        <w:ind w:left="0"/>
        <w:jc w:val="both"/>
        <w:rPr>
          <w:rFonts w:ascii="Arial" w:hAnsi="Arial" w:cs="Arial"/>
          <w:color w:val="000000"/>
          <w:lang w:val="el-GR"/>
        </w:rPr>
      </w:pPr>
      <w:r w:rsidRPr="00FE1434">
        <w:rPr>
          <w:rFonts w:ascii="Arial" w:hAnsi="Arial" w:cs="Arial"/>
          <w:szCs w:val="22"/>
          <w:lang w:val="el-GR"/>
        </w:rPr>
        <w:t>Θα πρέπει να λαμβάνονται υπόψη οι επίσημες οδηγίες σχετικά με την κατάλληλη χρήση των αντιβακτηριακών παραγόντων.</w:t>
      </w:r>
      <w:r w:rsidRPr="00FE1434">
        <w:rPr>
          <w:rFonts w:ascii="Arial" w:hAnsi="Arial" w:cs="Arial"/>
          <w:color w:val="000000"/>
          <w:lang w:val="el-GR"/>
        </w:rPr>
        <w:t xml:space="preserve">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4.2 </w:t>
      </w:r>
      <w:r w:rsidRPr="00A816C9">
        <w:rPr>
          <w:rFonts w:ascii="Arial" w:hAnsi="Arial" w:cs="Arial"/>
          <w:b/>
          <w:color w:val="000000"/>
          <w:lang w:val="el-GR"/>
        </w:rPr>
        <w:tab/>
        <w:t xml:space="preserve">Δοσολογία και τρόπος χορήγησης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Μόνο για δερματική χρήση.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i/>
          <w:color w:val="000000"/>
          <w:u w:val="single"/>
          <w:lang w:val="el-GR"/>
        </w:rPr>
      </w:pPr>
      <w:r w:rsidRPr="00A816C9">
        <w:rPr>
          <w:rFonts w:ascii="Arial" w:hAnsi="Arial" w:cs="Arial"/>
          <w:i/>
          <w:color w:val="000000"/>
          <w:u w:val="single"/>
          <w:lang w:val="el-GR"/>
        </w:rPr>
        <w:t>Δοσολογία</w:t>
      </w:r>
    </w:p>
    <w:p w:rsidR="00A816C9" w:rsidRPr="00A816C9" w:rsidRDefault="00A816C9" w:rsidP="00A816C9">
      <w:pPr>
        <w:spacing w:line="240" w:lineRule="auto"/>
        <w:jc w:val="both"/>
        <w:rPr>
          <w:rFonts w:ascii="Arial" w:hAnsi="Arial" w:cs="Arial"/>
          <w:i/>
          <w:color w:val="000000"/>
          <w:lang w:val="el-GR"/>
        </w:rPr>
      </w:pPr>
    </w:p>
    <w:p w:rsidR="00A816C9" w:rsidRPr="00A816C9" w:rsidRDefault="00A816C9" w:rsidP="00A816C9">
      <w:pPr>
        <w:spacing w:line="240" w:lineRule="auto"/>
        <w:jc w:val="both"/>
        <w:rPr>
          <w:rFonts w:ascii="Arial" w:hAnsi="Arial" w:cs="Arial"/>
          <w:i/>
          <w:color w:val="000000"/>
          <w:u w:val="single"/>
          <w:lang w:val="el-GR"/>
        </w:rPr>
      </w:pPr>
      <w:r w:rsidRPr="00A816C9">
        <w:rPr>
          <w:rFonts w:ascii="Arial" w:hAnsi="Arial" w:cs="Arial"/>
          <w:i/>
          <w:color w:val="000000"/>
          <w:u w:val="single"/>
          <w:lang w:val="el-GR"/>
        </w:rPr>
        <w:t>Ενήλικες και Έφηβοι (ηλικίας 12 ετών και άνω)</w:t>
      </w:r>
    </w:p>
    <w:p w:rsidR="00A816C9" w:rsidRPr="00B30E3F" w:rsidRDefault="00A816C9" w:rsidP="00A816C9">
      <w:pPr>
        <w:pStyle w:val="af6"/>
        <w:spacing w:after="0"/>
        <w:ind w:left="0"/>
        <w:jc w:val="both"/>
        <w:rPr>
          <w:rFonts w:ascii="Arial" w:hAnsi="Arial" w:cs="Arial"/>
          <w:color w:val="000000"/>
          <w:szCs w:val="22"/>
          <w:highlight w:val="yellow"/>
          <w:lang w:val="el-GR"/>
        </w:rPr>
      </w:pPr>
      <w:r w:rsidRPr="00B30E3F">
        <w:rPr>
          <w:rFonts w:ascii="Arial" w:hAnsi="Arial" w:cs="Arial"/>
          <w:color w:val="000000"/>
          <w:lang w:val="el-GR"/>
        </w:rPr>
        <w:t xml:space="preserve">Η γέλη </w:t>
      </w:r>
      <w:proofErr w:type="spellStart"/>
      <w:r>
        <w:rPr>
          <w:rFonts w:ascii="Arial" w:hAnsi="Arial" w:cs="Arial"/>
          <w:color w:val="000000"/>
        </w:rPr>
        <w:t>Indoxyl</w:t>
      </w:r>
      <w:proofErr w:type="spellEnd"/>
      <w:r w:rsidRPr="00B30E3F">
        <w:rPr>
          <w:rFonts w:ascii="Arial" w:hAnsi="Arial" w:cs="Arial"/>
          <w:color w:val="000000"/>
          <w:lang w:val="el-GR"/>
        </w:rPr>
        <w:t xml:space="preserve"> </w:t>
      </w:r>
      <w:r w:rsidRPr="00272243">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B30E3F">
        <w:rPr>
          <w:rFonts w:ascii="Arial" w:hAnsi="Arial" w:cs="Arial"/>
          <w:color w:val="000000"/>
          <w:lang w:val="el-GR"/>
        </w:rPr>
        <w:t xml:space="preserve"> πρέπει να εφαρμόζεται μία φορά την ημέρα το βράδυ, σε ολόκληρη την πάσχουσα περιοχή.</w:t>
      </w:r>
    </w:p>
    <w:p w:rsidR="00A816C9" w:rsidRPr="00B30E3F" w:rsidRDefault="00A816C9" w:rsidP="00A816C9">
      <w:pPr>
        <w:pStyle w:val="af6"/>
        <w:spacing w:after="0"/>
        <w:ind w:left="0"/>
        <w:jc w:val="both"/>
        <w:rPr>
          <w:rFonts w:ascii="Arial" w:hAnsi="Arial" w:cs="Arial"/>
          <w:color w:val="000000"/>
          <w:szCs w:val="22"/>
          <w:lang w:val="el-GR"/>
        </w:rPr>
      </w:pPr>
    </w:p>
    <w:p w:rsidR="00A816C9" w:rsidRPr="00B30E3F" w:rsidRDefault="00A816C9" w:rsidP="00A816C9">
      <w:pPr>
        <w:pStyle w:val="af6"/>
        <w:spacing w:after="0"/>
        <w:ind w:left="0"/>
        <w:jc w:val="both"/>
        <w:rPr>
          <w:rFonts w:ascii="Arial" w:hAnsi="Arial" w:cs="Arial"/>
          <w:color w:val="000000"/>
          <w:szCs w:val="22"/>
          <w:lang w:val="el-GR"/>
        </w:rPr>
      </w:pPr>
      <w:r w:rsidRPr="00B30E3F">
        <w:rPr>
          <w:rFonts w:ascii="Arial" w:hAnsi="Arial" w:cs="Arial"/>
          <w:color w:val="000000"/>
          <w:szCs w:val="22"/>
          <w:lang w:val="el-GR"/>
        </w:rPr>
        <w:t>Οι ασθενείς θα πρέπει να συμβουλεύονται ότι η υπερβολική εφαρμογή δεν θα βελτιώσει την αποτελεσματικότητα αλλά μπορεί να αυξήσει τον κίνδυνο ερεθισμού του δέρματος.</w:t>
      </w:r>
      <w:r>
        <w:rPr>
          <w:rFonts w:ascii="Arial" w:hAnsi="Arial" w:cs="Arial"/>
          <w:color w:val="000000"/>
          <w:szCs w:val="22"/>
          <w:lang w:val="el-GR"/>
        </w:rPr>
        <w:t xml:space="preserve"> </w:t>
      </w:r>
      <w:r w:rsidRPr="00B30E3F">
        <w:rPr>
          <w:rFonts w:ascii="Arial" w:hAnsi="Arial" w:cs="Arial"/>
          <w:color w:val="000000"/>
          <w:szCs w:val="22"/>
          <w:lang w:val="el-GR"/>
        </w:rPr>
        <w:t>Εάν εμφανισθεί υπερβολική ξηρότητα ή ξεφλούδισμα, η συχνότητα της εφαρμογής θα πρέπει να μειωθεί ή η εφαρμογή να διακοπεί προσωρινά</w:t>
      </w:r>
      <w:r>
        <w:rPr>
          <w:rFonts w:ascii="Arial" w:hAnsi="Arial" w:cs="Arial"/>
          <w:color w:val="000000"/>
          <w:szCs w:val="22"/>
          <w:lang w:val="el-GR"/>
        </w:rPr>
        <w:t xml:space="preserve"> (βλέπε παράγραφο 4.4)</w:t>
      </w:r>
      <w:r w:rsidRPr="00B30E3F">
        <w:rPr>
          <w:rFonts w:ascii="Arial" w:hAnsi="Arial" w:cs="Arial"/>
          <w:color w:val="000000"/>
          <w:szCs w:val="22"/>
          <w:lang w:val="el-GR"/>
        </w:rPr>
        <w:t>.</w:t>
      </w:r>
    </w:p>
    <w:p w:rsidR="00A816C9" w:rsidRPr="00B30E3F" w:rsidRDefault="00A816C9" w:rsidP="00A816C9">
      <w:pPr>
        <w:pStyle w:val="af6"/>
        <w:spacing w:after="0"/>
        <w:ind w:left="0"/>
        <w:jc w:val="both"/>
        <w:rPr>
          <w:rFonts w:ascii="Arial" w:hAnsi="Arial" w:cs="Arial"/>
          <w:color w:val="000000"/>
          <w:szCs w:val="22"/>
          <w:lang w:val="el-GR"/>
        </w:rPr>
      </w:pPr>
    </w:p>
    <w:p w:rsidR="00A816C9" w:rsidRPr="00283DDF" w:rsidRDefault="00A816C9" w:rsidP="00A816C9">
      <w:pPr>
        <w:pStyle w:val="af6"/>
        <w:spacing w:after="0"/>
        <w:ind w:left="0"/>
        <w:jc w:val="both"/>
        <w:rPr>
          <w:rFonts w:ascii="Arial" w:hAnsi="Arial" w:cs="Arial"/>
          <w:color w:val="000000"/>
          <w:szCs w:val="22"/>
          <w:lang w:val="el-GR"/>
        </w:rPr>
      </w:pPr>
      <w:r w:rsidRPr="00B30E3F">
        <w:rPr>
          <w:rFonts w:ascii="Arial" w:hAnsi="Arial" w:cs="Arial"/>
          <w:color w:val="000000"/>
          <w:szCs w:val="22"/>
          <w:lang w:val="el-GR"/>
        </w:rPr>
        <w:t xml:space="preserve">Η ασφάλεια και η αποτελεσματικότητα της γέλης </w:t>
      </w:r>
      <w:proofErr w:type="spellStart"/>
      <w:r>
        <w:rPr>
          <w:rFonts w:ascii="Arial" w:hAnsi="Arial" w:cs="Arial"/>
          <w:color w:val="000000"/>
          <w:lang w:val="en-US"/>
        </w:rPr>
        <w:t>Indoxyl</w:t>
      </w:r>
      <w:proofErr w:type="spellEnd"/>
      <w:r w:rsidRPr="00B30E3F">
        <w:rPr>
          <w:rFonts w:ascii="Arial" w:hAnsi="Arial" w:cs="Arial"/>
          <w:color w:val="000000"/>
          <w:lang w:val="el-GR"/>
        </w:rPr>
        <w:t xml:space="preserve">  </w:t>
      </w:r>
      <w:r w:rsidRPr="00272243">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B30E3F">
        <w:rPr>
          <w:rFonts w:ascii="Arial" w:hAnsi="Arial" w:cs="Arial"/>
          <w:color w:val="000000"/>
          <w:lang w:val="el-GR"/>
        </w:rPr>
        <w:t xml:space="preserve"> δεν έχει μελετηθεί για περισσότερο από 12 εβδομάδες σε κλινικές δοκιμές με</w:t>
      </w:r>
      <w:r>
        <w:rPr>
          <w:rFonts w:ascii="Arial" w:hAnsi="Arial" w:cs="Arial"/>
          <w:color w:val="000000"/>
          <w:lang w:val="el-GR"/>
        </w:rPr>
        <w:t xml:space="preserve"> κοινή ακμή. Η θεραπεία με γέλη </w:t>
      </w:r>
      <w:proofErr w:type="spellStart"/>
      <w:r>
        <w:rPr>
          <w:rFonts w:ascii="Arial" w:hAnsi="Arial" w:cs="Arial"/>
          <w:color w:val="000000"/>
          <w:lang w:val="en-US"/>
        </w:rPr>
        <w:t>Indoxyl</w:t>
      </w:r>
      <w:proofErr w:type="spellEnd"/>
      <w:r>
        <w:rPr>
          <w:rFonts w:ascii="Arial" w:hAnsi="Arial" w:cs="Arial"/>
          <w:color w:val="000000"/>
          <w:lang w:val="el-GR"/>
        </w:rPr>
        <w:t xml:space="preserve"> </w:t>
      </w:r>
      <w:r w:rsidRPr="00272243">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Pr>
          <w:rFonts w:ascii="Arial" w:hAnsi="Arial" w:cs="Arial"/>
          <w:color w:val="000000"/>
          <w:lang w:val="el-GR"/>
        </w:rPr>
        <w:t xml:space="preserve"> δεν πρέπει να υπερβαίνει τις 12 εβδομάδες συνεχούς χρήσης.</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i/>
          <w:color w:val="000000"/>
          <w:lang w:val="el-GR"/>
        </w:rPr>
      </w:pPr>
      <w:r w:rsidRPr="00A816C9">
        <w:rPr>
          <w:rFonts w:ascii="Arial" w:hAnsi="Arial" w:cs="Arial"/>
          <w:i/>
          <w:color w:val="000000"/>
          <w:u w:val="single"/>
          <w:lang w:val="el-GR"/>
        </w:rPr>
        <w:t>Παιδιατρικός πληθυσμός</w:t>
      </w:r>
      <w:r w:rsidRPr="00A816C9">
        <w:rPr>
          <w:rFonts w:ascii="Arial" w:hAnsi="Arial" w:cs="Arial"/>
          <w:i/>
          <w:color w:val="000000"/>
          <w:lang w:val="el-GR"/>
        </w:rPr>
        <w:t xml:space="preserve">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lastRenderedPageBreak/>
        <w:t xml:space="preserve">Η ασφάλεια και η αποτελεσματικότητα της γέλης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δεν έχουν τεκμηριωθεί σε παιδιά  ηλικίας κάτω των 12 ετών, επομένως η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δεν συνιστάται για χρήση σε αυτό τον πληθυσμό.</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i/>
          <w:color w:val="000000"/>
          <w:lang w:val="el-GR"/>
        </w:rPr>
      </w:pPr>
      <w:r w:rsidRPr="00A816C9">
        <w:rPr>
          <w:rFonts w:ascii="Arial" w:hAnsi="Arial" w:cs="Arial"/>
          <w:i/>
          <w:color w:val="000000"/>
          <w:u w:val="single"/>
          <w:lang w:val="el-GR"/>
        </w:rPr>
        <w:t>Ηλικιωμένοι ασθενείς</w:t>
      </w:r>
      <w:r w:rsidRPr="00A816C9">
        <w:rPr>
          <w:rFonts w:ascii="Arial" w:hAnsi="Arial" w:cs="Arial"/>
          <w:i/>
          <w:color w:val="000000"/>
          <w:lang w:val="el-GR"/>
        </w:rPr>
        <w:t xml:space="preserve">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Δεν χρειάζονται ειδικές οδηγίες. </w:t>
      </w:r>
    </w:p>
    <w:p w:rsidR="00A816C9" w:rsidRPr="00602CB8" w:rsidRDefault="00A816C9" w:rsidP="00A816C9">
      <w:pPr>
        <w:pStyle w:val="af6"/>
        <w:spacing w:after="0"/>
        <w:ind w:left="0"/>
        <w:rPr>
          <w:rFonts w:ascii="Arial" w:hAnsi="Arial" w:cs="Arial"/>
          <w:color w:val="000000"/>
          <w:u w:val="single"/>
          <w:lang w:val="el-GR"/>
        </w:rPr>
      </w:pPr>
    </w:p>
    <w:p w:rsidR="00A816C9" w:rsidRPr="00FE1434" w:rsidRDefault="00A816C9" w:rsidP="00A816C9">
      <w:pPr>
        <w:pStyle w:val="af6"/>
        <w:spacing w:after="0"/>
        <w:ind w:left="0"/>
        <w:rPr>
          <w:rFonts w:ascii="Arial" w:hAnsi="Arial" w:cs="Arial"/>
          <w:szCs w:val="22"/>
          <w:lang w:val="el-GR"/>
        </w:rPr>
      </w:pPr>
      <w:r w:rsidRPr="003B424B">
        <w:rPr>
          <w:rFonts w:ascii="Arial" w:hAnsi="Arial" w:cs="Arial"/>
          <w:color w:val="000000"/>
          <w:u w:val="single"/>
          <w:lang w:val="el-GR"/>
        </w:rPr>
        <w:t>Τρόπος χορήγησης</w:t>
      </w:r>
    </w:p>
    <w:p w:rsidR="00A816C9" w:rsidRPr="00BA58C0" w:rsidRDefault="00A816C9" w:rsidP="00A816C9">
      <w:pPr>
        <w:pStyle w:val="af6"/>
        <w:spacing w:after="0"/>
        <w:ind w:left="0"/>
        <w:rPr>
          <w:rFonts w:ascii="Arial" w:hAnsi="Arial" w:cs="Arial"/>
          <w:szCs w:val="22"/>
          <w:lang w:val="el-GR"/>
        </w:rPr>
      </w:pPr>
      <w:r>
        <w:rPr>
          <w:rFonts w:ascii="Arial" w:hAnsi="Arial" w:cs="Arial"/>
          <w:szCs w:val="22"/>
          <w:lang w:val="el-GR"/>
        </w:rPr>
        <w:t xml:space="preserve">Η γέλη </w:t>
      </w:r>
      <w:proofErr w:type="spellStart"/>
      <w:r>
        <w:rPr>
          <w:rFonts w:ascii="Arial" w:hAnsi="Arial" w:cs="Arial"/>
          <w:szCs w:val="22"/>
          <w:lang w:val="en-US"/>
        </w:rPr>
        <w:t>Indoxyl</w:t>
      </w:r>
      <w:proofErr w:type="spellEnd"/>
      <w:r w:rsidRPr="00FE1434">
        <w:rPr>
          <w:rFonts w:ascii="Arial" w:hAnsi="Arial" w:cs="Arial"/>
          <w:szCs w:val="22"/>
          <w:lang w:val="el-GR"/>
        </w:rPr>
        <w:t xml:space="preserve"> </w:t>
      </w:r>
      <w:r w:rsidRPr="00272243">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FE1434">
        <w:rPr>
          <w:rFonts w:ascii="Arial" w:hAnsi="Arial" w:cs="Arial"/>
          <w:szCs w:val="22"/>
          <w:lang w:val="el-GR"/>
        </w:rPr>
        <w:t xml:space="preserve"> πρέπει να εφαρμόζεται </w:t>
      </w:r>
      <w:r>
        <w:rPr>
          <w:rFonts w:ascii="Arial" w:hAnsi="Arial" w:cs="Arial"/>
          <w:szCs w:val="22"/>
          <w:lang w:val="el-GR"/>
        </w:rPr>
        <w:t>απαλά σε ένα</w:t>
      </w:r>
      <w:r w:rsidRPr="00FE1434">
        <w:rPr>
          <w:rFonts w:ascii="Arial" w:hAnsi="Arial" w:cs="Arial"/>
          <w:szCs w:val="22"/>
          <w:lang w:val="el-GR"/>
        </w:rPr>
        <w:t xml:space="preserve"> λεπτ</w:t>
      </w:r>
      <w:r>
        <w:rPr>
          <w:rFonts w:ascii="Arial" w:hAnsi="Arial" w:cs="Arial"/>
          <w:szCs w:val="22"/>
          <w:lang w:val="el-GR"/>
        </w:rPr>
        <w:t>ό</w:t>
      </w:r>
      <w:r w:rsidRPr="00FE1434">
        <w:rPr>
          <w:rFonts w:ascii="Arial" w:hAnsi="Arial" w:cs="Arial"/>
          <w:szCs w:val="22"/>
          <w:lang w:val="el-GR"/>
        </w:rPr>
        <w:t xml:space="preserve"> </w:t>
      </w:r>
      <w:r>
        <w:rPr>
          <w:rFonts w:ascii="Arial" w:hAnsi="Arial" w:cs="Arial"/>
          <w:szCs w:val="22"/>
          <w:lang w:val="el-GR"/>
        </w:rPr>
        <w:t>φίλμ</w:t>
      </w:r>
      <w:r w:rsidRPr="00FE1434">
        <w:rPr>
          <w:rFonts w:ascii="Arial" w:hAnsi="Arial" w:cs="Arial"/>
          <w:szCs w:val="22"/>
          <w:lang w:val="el-GR"/>
        </w:rPr>
        <w:t xml:space="preserve"> μετά την πλύση με ένα ήπιο καθαριστικό και πλήρ</w:t>
      </w:r>
      <w:r>
        <w:rPr>
          <w:rFonts w:ascii="Arial" w:hAnsi="Arial" w:cs="Arial"/>
          <w:szCs w:val="22"/>
          <w:lang w:val="el-GR"/>
        </w:rPr>
        <w:t>ες</w:t>
      </w:r>
      <w:r w:rsidRPr="00FE1434">
        <w:rPr>
          <w:rFonts w:ascii="Arial" w:hAnsi="Arial" w:cs="Arial"/>
          <w:szCs w:val="22"/>
          <w:lang w:val="el-GR"/>
        </w:rPr>
        <w:t xml:space="preserve"> </w:t>
      </w:r>
      <w:r>
        <w:rPr>
          <w:rFonts w:ascii="Arial" w:hAnsi="Arial" w:cs="Arial"/>
          <w:szCs w:val="22"/>
          <w:lang w:val="el-GR"/>
        </w:rPr>
        <w:t>στέγνωμα</w:t>
      </w:r>
      <w:r w:rsidRPr="00FE1434">
        <w:rPr>
          <w:rFonts w:ascii="Arial" w:hAnsi="Arial" w:cs="Arial"/>
          <w:szCs w:val="22"/>
          <w:lang w:val="el-GR"/>
        </w:rPr>
        <w:t xml:space="preserve">. Αν η γέλη δεν </w:t>
      </w:r>
      <w:r>
        <w:rPr>
          <w:rFonts w:ascii="Arial" w:hAnsi="Arial" w:cs="Arial"/>
          <w:szCs w:val="22"/>
          <w:lang w:val="el-GR"/>
        </w:rPr>
        <w:t>απλώνεται</w:t>
      </w:r>
      <w:r w:rsidRPr="00FE1434">
        <w:rPr>
          <w:rFonts w:ascii="Arial" w:hAnsi="Arial" w:cs="Arial"/>
          <w:szCs w:val="22"/>
          <w:lang w:val="el-GR"/>
        </w:rPr>
        <w:t xml:space="preserve"> εύκολα στο δέρμα,</w:t>
      </w:r>
      <w:r>
        <w:rPr>
          <w:rFonts w:ascii="Arial" w:hAnsi="Arial" w:cs="Arial"/>
          <w:szCs w:val="22"/>
          <w:lang w:val="el-GR"/>
        </w:rPr>
        <w:t xml:space="preserve"> έχει εφαρμοσθεί μεγάλη ποσότητα.</w:t>
      </w:r>
    </w:p>
    <w:p w:rsidR="00A816C9" w:rsidRPr="00A816C9" w:rsidRDefault="00A816C9" w:rsidP="00A816C9">
      <w:pPr>
        <w:spacing w:line="240" w:lineRule="auto"/>
        <w:jc w:val="both"/>
        <w:rPr>
          <w:rFonts w:ascii="Arial" w:hAnsi="Arial" w:cs="Arial"/>
          <w:lang w:val="el-GR"/>
        </w:rPr>
      </w:pPr>
    </w:p>
    <w:p w:rsidR="00A816C9" w:rsidRPr="00A816C9" w:rsidRDefault="00A816C9" w:rsidP="00A816C9">
      <w:pPr>
        <w:spacing w:line="240" w:lineRule="auto"/>
        <w:jc w:val="both"/>
        <w:rPr>
          <w:rFonts w:ascii="Arial" w:hAnsi="Arial" w:cs="Arial"/>
          <w:lang w:val="el-GR"/>
        </w:rPr>
      </w:pPr>
      <w:r w:rsidRPr="00A816C9">
        <w:rPr>
          <w:rFonts w:ascii="Arial" w:hAnsi="Arial" w:cs="Arial"/>
          <w:lang w:val="el-GR"/>
        </w:rPr>
        <w:t>Τα χέρια πρέπει να πλένονται μετά την εφαρμογή.</w:t>
      </w:r>
    </w:p>
    <w:p w:rsidR="00A816C9" w:rsidRPr="00A816C9" w:rsidRDefault="00A816C9" w:rsidP="00A816C9">
      <w:pPr>
        <w:spacing w:line="240" w:lineRule="auto"/>
        <w:jc w:val="both"/>
        <w:rPr>
          <w:rFonts w:ascii="Arial" w:hAnsi="Arial" w:cs="Arial"/>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4.3 </w:t>
      </w:r>
      <w:r w:rsidRPr="00A816C9">
        <w:rPr>
          <w:rFonts w:ascii="Arial" w:hAnsi="Arial" w:cs="Arial"/>
          <w:b/>
          <w:color w:val="000000"/>
          <w:lang w:val="el-GR"/>
        </w:rPr>
        <w:tab/>
        <w:t xml:space="preserve">Αντενδείξεις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γέλη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δεν πρέπει να χορηγείται σε ασθενείς με γνωστή υπερευαισθησία σε: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 κλινδαμυκίνη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 λινκομυκίνη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 βενζοϋλικό υπεροξείδιο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 κάποιο από τα έκδοχα του φαρμάκου που αναφέρονται στην παράγραφο 6.1.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4.4 </w:t>
      </w:r>
      <w:r w:rsidRPr="00A816C9">
        <w:rPr>
          <w:rFonts w:ascii="Arial" w:hAnsi="Arial" w:cs="Arial"/>
          <w:b/>
          <w:color w:val="000000"/>
          <w:lang w:val="el-GR"/>
        </w:rPr>
        <w:tab/>
        <w:t xml:space="preserve">Ειδικές προειδοποιήσεις και προφυλάξεις κατά τη χρήση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επαφή με το στόμα, τους οφθαλμούς, τα χείλη,  άλλες βλεννογόνες μεμβράνες ή περιοχές με ερεθισμένο ή σπασμένο δέρμα πρέπει να αποφεύγεται. Η εφαρμογή σε ευαίσθητες περιοχές του δέρματος πρέπει να γίνεται με προσοχή. Σε περίπτωση τυχαίας επαφής ξεπλύνετε καλά με νερό.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πρέπει να χρησιμοποιείται με προσοχή σε ασθενείς με ιστορικό περιοχικής εντερίτιδας ή ελκώδους κολίτιδας ή ιστορικό κολίτιδος εξ αντιβιοτικών.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γέλη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πρέπει να χρησιμοποιείται με προσοχή σε ατοπικούς ασθενείς στους οποίους μπορεί να εμφανιστεί επιπλέον ξηροδερμία. </w:t>
      </w:r>
    </w:p>
    <w:p w:rsidR="00A816C9" w:rsidRPr="00A816C9" w:rsidRDefault="00A816C9" w:rsidP="00A816C9">
      <w:pPr>
        <w:spacing w:line="240" w:lineRule="auto"/>
        <w:jc w:val="both"/>
        <w:rPr>
          <w:rFonts w:ascii="Arial" w:hAnsi="Arial" w:cs="Arial"/>
          <w:color w:val="000000"/>
          <w:lang w:val="el-GR"/>
        </w:rPr>
      </w:pPr>
    </w:p>
    <w:p w:rsidR="00A816C9" w:rsidRPr="00AD3585" w:rsidRDefault="00A816C9" w:rsidP="00A816C9">
      <w:pPr>
        <w:pStyle w:val="af6"/>
        <w:spacing w:after="0"/>
        <w:ind w:left="0"/>
        <w:jc w:val="both"/>
        <w:rPr>
          <w:rFonts w:ascii="Arial" w:hAnsi="Arial" w:cs="Arial"/>
          <w:color w:val="000000"/>
          <w:szCs w:val="22"/>
          <w:lang w:val="el-GR"/>
        </w:rPr>
      </w:pPr>
      <w:r w:rsidRPr="00AD3585">
        <w:rPr>
          <w:rFonts w:ascii="Arial" w:hAnsi="Arial" w:cs="Arial"/>
          <w:color w:val="000000"/>
          <w:szCs w:val="22"/>
          <w:lang w:val="el-GR"/>
        </w:rPr>
        <w:t>Κατά τη διάρκεια των πρώτων εβδομάδων θεραπείας, θα παρατηρηθεί ένα αυξημένο ξεφλούδισμα και κοκκίνισμα στους περισσότερους ασθενείς. Ανάλογα με  τη σοβαρότητα  αυτών των ανεπιθύμητων ενεργειών, οι ασθενείς μπορεί να χρησιμοποιήσουν</w:t>
      </w:r>
      <w:r>
        <w:rPr>
          <w:rFonts w:ascii="Arial" w:hAnsi="Arial" w:cs="Arial"/>
          <w:color w:val="000000"/>
          <w:szCs w:val="22"/>
          <w:lang w:val="el-GR"/>
        </w:rPr>
        <w:t xml:space="preserve"> μία μη φαγεσωρική κρέμα ενυδάτωσης, </w:t>
      </w:r>
      <w:r w:rsidRPr="00AD3585">
        <w:rPr>
          <w:rFonts w:ascii="Arial" w:hAnsi="Arial" w:cs="Arial"/>
          <w:color w:val="000000"/>
          <w:szCs w:val="22"/>
          <w:lang w:val="el-GR"/>
        </w:rPr>
        <w:t xml:space="preserve">να μειώσουν παροδικά τη συχνότητα εφαρμογής της γέλης  </w:t>
      </w:r>
      <w:proofErr w:type="spellStart"/>
      <w:r>
        <w:rPr>
          <w:rFonts w:ascii="Arial" w:hAnsi="Arial" w:cs="Arial"/>
          <w:color w:val="000000"/>
          <w:lang w:val="en-US"/>
        </w:rPr>
        <w:t>Indoxyl</w:t>
      </w:r>
      <w:proofErr w:type="spellEnd"/>
      <w:r w:rsidRPr="00AD3585">
        <w:rPr>
          <w:rFonts w:ascii="Arial" w:hAnsi="Arial" w:cs="Arial"/>
          <w:color w:val="000000"/>
          <w:szCs w:val="22"/>
          <w:lang w:val="el-GR"/>
        </w:rPr>
        <w:t xml:space="preserve"> </w:t>
      </w:r>
      <w:r w:rsidRPr="00272243">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AD3585">
        <w:rPr>
          <w:rFonts w:ascii="Arial" w:hAnsi="Arial" w:cs="Arial"/>
          <w:color w:val="000000"/>
          <w:szCs w:val="22"/>
          <w:lang w:val="el-GR"/>
        </w:rPr>
        <w:t xml:space="preserve"> ή να διακόψουν παροδικά τη χρήση. Ωστόσο, η αποτελεσματικότητα δεν έχει τεκμηριωθεί για δοσολογική συχνότητα χρήσης μικρότερη της μίας φοράς ημερησίως.</w:t>
      </w:r>
    </w:p>
    <w:p w:rsidR="00A816C9" w:rsidRPr="00AD3585" w:rsidRDefault="00A816C9" w:rsidP="00A816C9">
      <w:pPr>
        <w:pStyle w:val="af6"/>
        <w:spacing w:after="0"/>
        <w:ind w:left="0"/>
        <w:jc w:val="both"/>
        <w:rPr>
          <w:rFonts w:ascii="Arial" w:hAnsi="Arial" w:cs="Arial"/>
          <w:color w:val="000000"/>
          <w:szCs w:val="22"/>
          <w:lang w:val="el-GR"/>
        </w:rPr>
      </w:pPr>
    </w:p>
    <w:p w:rsidR="00A816C9" w:rsidRPr="00F42F95" w:rsidRDefault="00A816C9" w:rsidP="00A816C9">
      <w:pPr>
        <w:pStyle w:val="af6"/>
        <w:spacing w:after="0"/>
        <w:ind w:left="0"/>
        <w:jc w:val="both"/>
        <w:rPr>
          <w:rFonts w:ascii="Arial" w:hAnsi="Arial" w:cs="Arial"/>
          <w:color w:val="000000"/>
          <w:szCs w:val="22"/>
          <w:lang w:val="el-GR"/>
        </w:rPr>
      </w:pPr>
      <w:r w:rsidRPr="001553BF">
        <w:rPr>
          <w:rFonts w:ascii="Arial" w:hAnsi="Arial" w:cs="Arial"/>
          <w:color w:val="000000"/>
          <w:szCs w:val="22"/>
          <w:lang w:val="el-GR"/>
        </w:rPr>
        <w:t xml:space="preserve">Η ταυτόχρονη τοπική θεραπεία κατά της ακμής θα πρέπει να χρησιμοποιείται με προσοχή, επειδή υπάρχει πιθανότητα να παρουσιαστεί  αθροιστικός ερεθισμός, ο οποίος μερικές φορές μπορεί να είναι σοβαρός, ιδιαίτερα με τη χρήση </w:t>
      </w:r>
      <w:r>
        <w:rPr>
          <w:rFonts w:ascii="Arial" w:hAnsi="Arial" w:cs="Arial"/>
          <w:color w:val="000000"/>
          <w:szCs w:val="22"/>
          <w:lang w:val="el-GR"/>
        </w:rPr>
        <w:t xml:space="preserve">παραγόντων απολέπισης, </w:t>
      </w:r>
      <w:r w:rsidRPr="001553BF">
        <w:rPr>
          <w:rFonts w:ascii="Arial" w:hAnsi="Arial" w:cs="Arial"/>
          <w:color w:val="000000"/>
          <w:szCs w:val="22"/>
          <w:highlight w:val="yellow"/>
          <w:lang w:val="el-GR"/>
        </w:rPr>
        <w:t xml:space="preserve"> </w:t>
      </w:r>
      <w:r w:rsidRPr="00F42F95">
        <w:rPr>
          <w:rFonts w:ascii="Arial" w:hAnsi="Arial" w:cs="Arial"/>
          <w:color w:val="000000"/>
          <w:szCs w:val="22"/>
          <w:lang w:val="el-GR"/>
        </w:rPr>
        <w:t xml:space="preserve">αποφολίδωσης, ή λείανσης. </w:t>
      </w:r>
    </w:p>
    <w:p w:rsidR="00A816C9" w:rsidRPr="001553BF" w:rsidRDefault="00A816C9" w:rsidP="00A816C9">
      <w:pPr>
        <w:pStyle w:val="af6"/>
        <w:spacing w:after="0"/>
        <w:ind w:left="0"/>
        <w:jc w:val="both"/>
        <w:rPr>
          <w:rFonts w:ascii="Arial" w:hAnsi="Arial" w:cs="Arial"/>
          <w:color w:val="000000"/>
          <w:szCs w:val="22"/>
          <w:lang w:val="el-GR"/>
        </w:rPr>
      </w:pPr>
    </w:p>
    <w:p w:rsidR="00A816C9" w:rsidRPr="00B515D6" w:rsidRDefault="00A816C9" w:rsidP="00A816C9">
      <w:pPr>
        <w:pStyle w:val="af6"/>
        <w:spacing w:after="0"/>
        <w:ind w:left="0"/>
        <w:jc w:val="both"/>
        <w:rPr>
          <w:rFonts w:ascii="Arial" w:hAnsi="Arial" w:cs="Arial"/>
          <w:color w:val="000000"/>
          <w:szCs w:val="22"/>
          <w:lang w:val="el-GR"/>
        </w:rPr>
      </w:pPr>
      <w:r w:rsidRPr="00B515D6">
        <w:rPr>
          <w:rFonts w:ascii="Arial" w:hAnsi="Arial" w:cs="Arial"/>
          <w:color w:val="000000"/>
          <w:szCs w:val="22"/>
          <w:lang w:val="el-GR"/>
        </w:rPr>
        <w:t xml:space="preserve">Εάν παρατηρηθεί σοβαρός τοπικός ερεθισμός (π.χ σοβαρό ερύθημα, σοβαρή ξηρότητα και κνησμός, σοβαρό τσίμπημα/κάψιμο), η γέλη </w:t>
      </w:r>
      <w:proofErr w:type="spellStart"/>
      <w:r>
        <w:rPr>
          <w:rFonts w:ascii="Arial" w:hAnsi="Arial" w:cs="Arial"/>
          <w:color w:val="000000"/>
          <w:lang w:val="en-US"/>
        </w:rPr>
        <w:t>Indoxyl</w:t>
      </w:r>
      <w:proofErr w:type="spellEnd"/>
      <w:r w:rsidRPr="00B515D6">
        <w:rPr>
          <w:rFonts w:ascii="Arial" w:hAnsi="Arial" w:cs="Arial"/>
          <w:color w:val="000000"/>
          <w:szCs w:val="22"/>
          <w:lang w:val="el-GR"/>
        </w:rPr>
        <w:t xml:space="preserve"> </w:t>
      </w:r>
      <w:r w:rsidRPr="008816EE">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B515D6">
        <w:rPr>
          <w:rFonts w:ascii="Arial" w:hAnsi="Arial" w:cs="Arial"/>
          <w:color w:val="000000"/>
          <w:szCs w:val="22"/>
          <w:lang w:val="el-GR"/>
        </w:rPr>
        <w:t xml:space="preserve"> θα πρέπει να διακοπεί.</w:t>
      </w:r>
    </w:p>
    <w:p w:rsidR="00A816C9" w:rsidRPr="00B515D6" w:rsidRDefault="00A816C9" w:rsidP="00A816C9">
      <w:pPr>
        <w:pStyle w:val="af6"/>
        <w:spacing w:after="0"/>
        <w:ind w:left="0"/>
        <w:jc w:val="both"/>
        <w:rPr>
          <w:rFonts w:ascii="Arial" w:hAnsi="Arial" w:cs="Arial"/>
          <w:color w:val="000000"/>
          <w:szCs w:val="22"/>
          <w:lang w:val="el-GR"/>
        </w:rPr>
      </w:pPr>
    </w:p>
    <w:p w:rsidR="00A816C9" w:rsidRPr="00997481" w:rsidRDefault="00A816C9" w:rsidP="00A816C9">
      <w:pPr>
        <w:pStyle w:val="af6"/>
        <w:spacing w:after="0"/>
        <w:ind w:left="0"/>
        <w:jc w:val="both"/>
        <w:rPr>
          <w:rFonts w:ascii="Arial" w:hAnsi="Arial" w:cs="Arial"/>
          <w:color w:val="000000"/>
          <w:szCs w:val="22"/>
          <w:lang w:val="el-GR"/>
        </w:rPr>
      </w:pPr>
      <w:r w:rsidRPr="00997481">
        <w:rPr>
          <w:rFonts w:ascii="Arial" w:hAnsi="Arial" w:cs="Arial"/>
          <w:color w:val="000000"/>
          <w:szCs w:val="22"/>
          <w:lang w:val="el-GR"/>
        </w:rPr>
        <w:t xml:space="preserve">Καθώς το βενζοϋλικό υπεροξείδιο μπορεί να αυξήσει την ευαισθησία στο ηλιακό φως,  δεν θα πρέπει να χρησιμοποιούνται λάμπες μαυρίσματος και η σκόπιμη ή παρατεταμένη έκθεση στον ήλιο θα πρέπει να αποφεύγεται ή να ελαχιστοποιείται. Εάν δεν μπορεί να αποφευχθεί </w:t>
      </w:r>
      <w:r w:rsidRPr="00997481">
        <w:rPr>
          <w:rFonts w:ascii="Arial" w:hAnsi="Arial" w:cs="Arial"/>
          <w:color w:val="000000"/>
          <w:szCs w:val="22"/>
          <w:lang w:val="el-GR"/>
        </w:rPr>
        <w:lastRenderedPageBreak/>
        <w:t>το έντονο ηλιακό φως, οι ασθενείς πρέπει να συμβουλεύονται να χρησιμοποιούν αντηλιακό προϊόν και να φορούν προστατευτικά ρούχα.</w:t>
      </w:r>
    </w:p>
    <w:p w:rsidR="00A816C9" w:rsidRPr="00997481" w:rsidRDefault="00A816C9" w:rsidP="00A816C9">
      <w:pPr>
        <w:pStyle w:val="af6"/>
        <w:spacing w:after="0"/>
        <w:ind w:left="0"/>
        <w:jc w:val="both"/>
        <w:rPr>
          <w:rFonts w:ascii="Arial" w:hAnsi="Arial" w:cs="Arial"/>
          <w:color w:val="000000"/>
          <w:szCs w:val="22"/>
          <w:lang w:val="el-GR"/>
        </w:rPr>
      </w:pPr>
    </w:p>
    <w:p w:rsidR="00A816C9" w:rsidRPr="00B515D6" w:rsidRDefault="00A816C9" w:rsidP="00A816C9">
      <w:pPr>
        <w:pStyle w:val="af6"/>
        <w:spacing w:after="0"/>
        <w:ind w:left="0"/>
        <w:jc w:val="both"/>
        <w:rPr>
          <w:rFonts w:ascii="Arial" w:hAnsi="Arial" w:cs="Arial"/>
          <w:color w:val="000000"/>
          <w:szCs w:val="22"/>
          <w:lang w:val="el-GR"/>
        </w:rPr>
      </w:pPr>
      <w:r w:rsidRPr="00B515D6">
        <w:rPr>
          <w:rFonts w:ascii="Arial" w:hAnsi="Arial" w:cs="Arial"/>
          <w:color w:val="000000"/>
          <w:szCs w:val="22"/>
          <w:lang w:val="el-GR"/>
        </w:rPr>
        <w:t xml:space="preserve">Εάν ο ασθενής έχει ηλιακό έγκαυμα, αυτό πρέπει να  </w:t>
      </w:r>
      <w:r>
        <w:rPr>
          <w:rFonts w:ascii="Arial" w:hAnsi="Arial" w:cs="Arial"/>
          <w:color w:val="000000"/>
          <w:szCs w:val="22"/>
          <w:lang w:val="el-GR"/>
        </w:rPr>
        <w:t xml:space="preserve">αντιμετωπισθεί </w:t>
      </w:r>
      <w:r w:rsidRPr="00B515D6">
        <w:rPr>
          <w:rFonts w:ascii="Arial" w:hAnsi="Arial" w:cs="Arial"/>
          <w:color w:val="000000"/>
          <w:szCs w:val="22"/>
          <w:lang w:val="el-GR"/>
        </w:rPr>
        <w:t xml:space="preserve">πριν τη χρήση γέλης </w:t>
      </w:r>
      <w:proofErr w:type="spellStart"/>
      <w:r>
        <w:rPr>
          <w:rFonts w:ascii="Arial" w:hAnsi="Arial" w:cs="Arial"/>
          <w:color w:val="000000"/>
          <w:lang w:val="en-US"/>
        </w:rPr>
        <w:t>Indoxyl</w:t>
      </w:r>
      <w:proofErr w:type="spellEnd"/>
      <w:r w:rsidRPr="008816EE">
        <w:rPr>
          <w:rFonts w:ascii="Arial" w:hAnsi="Arial" w:cs="Arial"/>
          <w:color w:val="000000"/>
          <w:lang w:val="el-GR"/>
        </w:rPr>
        <w:t xml:space="preserve"> 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B515D6">
        <w:rPr>
          <w:rFonts w:ascii="Arial" w:hAnsi="Arial" w:cs="Arial"/>
          <w:color w:val="000000"/>
          <w:szCs w:val="22"/>
          <w:lang w:val="el-GR"/>
        </w:rPr>
        <w:t>.</w:t>
      </w:r>
    </w:p>
    <w:p w:rsidR="00A816C9" w:rsidRPr="00B515D6" w:rsidRDefault="00A816C9" w:rsidP="00A816C9">
      <w:pPr>
        <w:pStyle w:val="af6"/>
        <w:spacing w:after="0"/>
        <w:ind w:left="0"/>
        <w:jc w:val="both"/>
        <w:rPr>
          <w:rFonts w:ascii="Arial" w:hAnsi="Arial" w:cs="Arial"/>
          <w:color w:val="000000"/>
          <w:szCs w:val="22"/>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Αν εμφανιστεί παρατεταμένη ή σημαντική διάρροια ή ο ασθενής υποφέρει από κοιλιακές κράμπες, η θεραπεία με γέλη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πρέπει να διακοπεί αμέσως, καθώς τα συμπτώματα μπορεί να υποδηλώνουν κολίτιδα εξ αντιβιοτικών. Πρέπει να εφαρμοστούν κατάλληλες διαγνωστικές μέθοδοι, όπως ο προσδιορισμός του </w:t>
      </w:r>
      <w:r w:rsidRPr="00B30E3F">
        <w:rPr>
          <w:rFonts w:ascii="Arial" w:hAnsi="Arial" w:cs="Arial"/>
          <w:i/>
          <w:color w:val="000000"/>
        </w:rPr>
        <w:t>Clostridium</w:t>
      </w:r>
      <w:r w:rsidRPr="00A816C9">
        <w:rPr>
          <w:rFonts w:ascii="Arial" w:hAnsi="Arial" w:cs="Arial"/>
          <w:i/>
          <w:color w:val="000000"/>
          <w:lang w:val="el-GR"/>
        </w:rPr>
        <w:t xml:space="preserve"> </w:t>
      </w:r>
      <w:proofErr w:type="spellStart"/>
      <w:r w:rsidRPr="00B30E3F">
        <w:rPr>
          <w:rFonts w:ascii="Arial" w:hAnsi="Arial" w:cs="Arial"/>
          <w:i/>
          <w:color w:val="000000"/>
        </w:rPr>
        <w:t>difficile</w:t>
      </w:r>
      <w:proofErr w:type="spellEnd"/>
      <w:r w:rsidRPr="00A816C9">
        <w:rPr>
          <w:rFonts w:ascii="Arial" w:hAnsi="Arial" w:cs="Arial"/>
          <w:color w:val="000000"/>
          <w:lang w:val="el-GR"/>
        </w:rPr>
        <w:t xml:space="preserve"> και της τοξίνης του και αν χρειαστεί κολονοσκόπηση και να επιλεγούν θεραπείες για την κολίτιδα.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Το προϊόν μπορεί να αλλοιώσει το χρώμα των μαλλιών ή των χρωματιστών υφασμάτων. Να αποφεύγεται η επαφή με τα μαλλιά, υφάσματα, έπιπλα ή χαλιά.</w:t>
      </w:r>
    </w:p>
    <w:p w:rsidR="00A816C9" w:rsidRPr="00A816C9" w:rsidRDefault="00A816C9" w:rsidP="00A816C9">
      <w:pPr>
        <w:spacing w:line="240" w:lineRule="auto"/>
        <w:jc w:val="both"/>
        <w:rPr>
          <w:rFonts w:ascii="Arial" w:hAnsi="Arial" w:cs="Arial"/>
          <w:color w:val="000000"/>
          <w:lang w:val="el-GR"/>
        </w:rPr>
      </w:pPr>
    </w:p>
    <w:p w:rsidR="00A816C9" w:rsidRPr="00283DDF" w:rsidRDefault="00A816C9" w:rsidP="00A816C9">
      <w:pPr>
        <w:pStyle w:val="af6"/>
        <w:spacing w:after="0"/>
        <w:ind w:left="0"/>
        <w:jc w:val="both"/>
        <w:rPr>
          <w:rFonts w:ascii="Arial" w:hAnsi="Arial" w:cs="Arial"/>
          <w:color w:val="000000"/>
          <w:szCs w:val="22"/>
          <w:u w:val="single"/>
          <w:lang w:val="el-GR"/>
        </w:rPr>
      </w:pPr>
      <w:r w:rsidRPr="00B30E3F">
        <w:rPr>
          <w:rFonts w:ascii="Arial" w:hAnsi="Arial" w:cs="Arial"/>
          <w:color w:val="000000"/>
          <w:szCs w:val="22"/>
          <w:u w:val="single"/>
          <w:lang w:val="el-GR"/>
        </w:rPr>
        <w:t>Αντοχή</w:t>
      </w:r>
      <w:r w:rsidRPr="00283DDF">
        <w:rPr>
          <w:rFonts w:ascii="Arial" w:hAnsi="Arial" w:cs="Arial"/>
          <w:color w:val="000000"/>
          <w:szCs w:val="22"/>
          <w:u w:val="single"/>
          <w:lang w:val="el-GR"/>
        </w:rPr>
        <w:t xml:space="preserve"> </w:t>
      </w:r>
      <w:r w:rsidRPr="00B30E3F">
        <w:rPr>
          <w:rFonts w:ascii="Arial" w:hAnsi="Arial" w:cs="Arial"/>
          <w:color w:val="000000"/>
          <w:szCs w:val="22"/>
          <w:u w:val="single"/>
          <w:lang w:val="el-GR"/>
        </w:rPr>
        <w:t>στην</w:t>
      </w:r>
      <w:r w:rsidRPr="00283DDF">
        <w:rPr>
          <w:rFonts w:ascii="Arial" w:hAnsi="Arial" w:cs="Arial"/>
          <w:color w:val="000000"/>
          <w:szCs w:val="22"/>
          <w:u w:val="single"/>
          <w:lang w:val="el-GR"/>
        </w:rPr>
        <w:t xml:space="preserve"> </w:t>
      </w:r>
      <w:r w:rsidRPr="00B30E3F">
        <w:rPr>
          <w:rFonts w:ascii="Arial" w:hAnsi="Arial" w:cs="Arial"/>
          <w:color w:val="000000"/>
          <w:szCs w:val="22"/>
          <w:u w:val="single"/>
          <w:lang w:val="el-GR"/>
        </w:rPr>
        <w:t>κλιν</w:t>
      </w:r>
      <w:r>
        <w:rPr>
          <w:rFonts w:ascii="Arial" w:hAnsi="Arial" w:cs="Arial"/>
          <w:color w:val="000000"/>
          <w:szCs w:val="22"/>
          <w:u w:val="single"/>
          <w:lang w:val="el-GR"/>
        </w:rPr>
        <w:t>δ</w:t>
      </w:r>
      <w:r w:rsidRPr="00B30E3F">
        <w:rPr>
          <w:rFonts w:ascii="Arial" w:hAnsi="Arial" w:cs="Arial"/>
          <w:color w:val="000000"/>
          <w:szCs w:val="22"/>
          <w:u w:val="single"/>
          <w:lang w:val="el-GR"/>
        </w:rPr>
        <w:t>αμυκίνη</w:t>
      </w:r>
      <w:r w:rsidRPr="00283DDF">
        <w:rPr>
          <w:rFonts w:ascii="Arial" w:hAnsi="Arial" w:cs="Arial"/>
          <w:color w:val="000000"/>
          <w:szCs w:val="22"/>
          <w:u w:val="single"/>
          <w:lang w:val="el-GR"/>
        </w:rPr>
        <w:t xml:space="preserve"> </w:t>
      </w:r>
    </w:p>
    <w:p w:rsidR="00A816C9" w:rsidRPr="00283DDF" w:rsidRDefault="00A816C9" w:rsidP="00A816C9">
      <w:pPr>
        <w:pStyle w:val="af6"/>
        <w:spacing w:after="0"/>
        <w:ind w:left="0"/>
        <w:jc w:val="both"/>
        <w:rPr>
          <w:rFonts w:ascii="Arial" w:hAnsi="Arial" w:cs="Arial"/>
          <w:color w:val="000000"/>
          <w:szCs w:val="22"/>
          <w:lang w:val="el-GR"/>
        </w:rPr>
      </w:pPr>
    </w:p>
    <w:p w:rsidR="00A816C9" w:rsidRPr="00924929" w:rsidRDefault="00A816C9" w:rsidP="00A816C9">
      <w:pPr>
        <w:pStyle w:val="af6"/>
        <w:spacing w:after="0"/>
        <w:ind w:left="0"/>
        <w:jc w:val="both"/>
        <w:rPr>
          <w:rFonts w:ascii="Arial" w:hAnsi="Arial" w:cs="Arial"/>
          <w:color w:val="000000"/>
          <w:szCs w:val="22"/>
          <w:lang w:val="el-GR"/>
        </w:rPr>
      </w:pPr>
      <w:r>
        <w:rPr>
          <w:rFonts w:ascii="Arial" w:hAnsi="Arial" w:cs="Arial"/>
          <w:color w:val="000000"/>
          <w:szCs w:val="22"/>
          <w:lang w:val="el-GR"/>
        </w:rPr>
        <w:t>Ο</w:t>
      </w:r>
      <w:r w:rsidRPr="00924929">
        <w:rPr>
          <w:rFonts w:ascii="Arial" w:hAnsi="Arial" w:cs="Arial"/>
          <w:color w:val="000000"/>
          <w:szCs w:val="22"/>
          <w:lang w:val="el-GR"/>
        </w:rPr>
        <w:t xml:space="preserve">ι ασθενείς με πρόσφατο ιστορικό συστηματικής ή τοπικής χρήσης κλινδαμυκίνης ή ερυθρομυκίνης, είναι πιο πιθανό να έχουν </w:t>
      </w:r>
      <w:r>
        <w:rPr>
          <w:rFonts w:ascii="Arial" w:hAnsi="Arial" w:cs="Arial"/>
          <w:color w:val="000000"/>
          <w:szCs w:val="22"/>
          <w:lang w:val="el-GR"/>
        </w:rPr>
        <w:t xml:space="preserve">αντιμικροβιακή αντοχή </w:t>
      </w:r>
      <w:r w:rsidRPr="00BF7C5E">
        <w:rPr>
          <w:rFonts w:ascii="Arial" w:hAnsi="Arial" w:cs="Arial"/>
          <w:color w:val="000000"/>
          <w:szCs w:val="22"/>
          <w:lang w:val="el-GR"/>
        </w:rPr>
        <w:t xml:space="preserve">στο </w:t>
      </w:r>
      <w:proofErr w:type="spellStart"/>
      <w:r w:rsidRPr="00BF7C5E">
        <w:rPr>
          <w:rFonts w:ascii="Arial" w:hAnsi="Arial" w:cs="Arial"/>
          <w:color w:val="000000"/>
          <w:szCs w:val="22"/>
        </w:rPr>
        <w:t>Propionibacterium</w:t>
      </w:r>
      <w:proofErr w:type="spellEnd"/>
      <w:r w:rsidRPr="00BF7C5E">
        <w:rPr>
          <w:rFonts w:ascii="Arial" w:hAnsi="Arial" w:cs="Arial"/>
          <w:color w:val="000000"/>
          <w:szCs w:val="22"/>
          <w:lang w:val="el-GR"/>
        </w:rPr>
        <w:t xml:space="preserve"> </w:t>
      </w:r>
      <w:r w:rsidRPr="00BF7C5E">
        <w:rPr>
          <w:rFonts w:ascii="Arial" w:hAnsi="Arial" w:cs="Arial"/>
          <w:color w:val="000000"/>
          <w:szCs w:val="22"/>
        </w:rPr>
        <w:t>acnes</w:t>
      </w:r>
      <w:r w:rsidRPr="00BF7C5E">
        <w:rPr>
          <w:rFonts w:ascii="Arial" w:hAnsi="Arial" w:cs="Arial"/>
          <w:color w:val="000000"/>
          <w:szCs w:val="22"/>
          <w:lang w:val="el-GR"/>
        </w:rPr>
        <w:t xml:space="preserve"> και στην εντερική χλωρίδα (βλέπε παράγραφο 5.1).</w:t>
      </w:r>
      <w:r w:rsidRPr="00924929">
        <w:rPr>
          <w:rFonts w:ascii="Arial" w:hAnsi="Arial" w:cs="Arial"/>
          <w:color w:val="000000"/>
          <w:szCs w:val="22"/>
          <w:lang w:val="el-GR"/>
        </w:rPr>
        <w:t xml:space="preserve"> </w:t>
      </w:r>
    </w:p>
    <w:p w:rsidR="00A816C9" w:rsidRPr="00924929" w:rsidRDefault="00A816C9" w:rsidP="00A816C9">
      <w:pPr>
        <w:pStyle w:val="af6"/>
        <w:spacing w:after="0"/>
        <w:ind w:left="0"/>
        <w:jc w:val="both"/>
        <w:rPr>
          <w:rFonts w:ascii="Arial" w:hAnsi="Arial" w:cs="Arial"/>
          <w:color w:val="000000"/>
          <w:szCs w:val="22"/>
          <w:u w:val="single"/>
          <w:lang w:val="el-GR"/>
        </w:rPr>
      </w:pPr>
    </w:p>
    <w:p w:rsidR="00A816C9" w:rsidRPr="00B351EB" w:rsidRDefault="00A816C9" w:rsidP="00A816C9">
      <w:pPr>
        <w:pStyle w:val="af6"/>
        <w:spacing w:after="0"/>
        <w:ind w:left="0"/>
        <w:jc w:val="both"/>
        <w:rPr>
          <w:rFonts w:ascii="Arial" w:hAnsi="Arial" w:cs="Arial"/>
          <w:i/>
          <w:color w:val="000000"/>
          <w:szCs w:val="22"/>
          <w:u w:val="single"/>
          <w:lang w:val="el-GR"/>
        </w:rPr>
      </w:pPr>
      <w:r w:rsidRPr="00B351EB">
        <w:rPr>
          <w:rFonts w:ascii="Arial" w:hAnsi="Arial" w:cs="Arial"/>
          <w:i/>
          <w:color w:val="000000"/>
          <w:szCs w:val="22"/>
          <w:u w:val="single"/>
          <w:lang w:val="el-GR"/>
        </w:rPr>
        <w:t>Διασταυρούμενη ανθεκτικότητα</w:t>
      </w:r>
    </w:p>
    <w:p w:rsidR="00A816C9" w:rsidRPr="00B30E3F" w:rsidRDefault="00A816C9" w:rsidP="00A816C9">
      <w:pPr>
        <w:pStyle w:val="af6"/>
        <w:spacing w:after="0"/>
        <w:ind w:left="0"/>
        <w:jc w:val="both"/>
        <w:rPr>
          <w:rFonts w:ascii="Arial" w:hAnsi="Arial" w:cs="Arial"/>
          <w:color w:val="000000"/>
          <w:szCs w:val="22"/>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Διασταυρούμενη ανθεκτικότητα με άλλα αντιβιοτικά όπως η λινκομυκίνη και η ερυθρομυκίνη μπορεί να εμφανισθεί όταν χρησιμοποιείται μονοθεραπεία αντιβιοτικών (βλέπε παράγραφο 4.5).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 </w:t>
      </w: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4.5 </w:t>
      </w:r>
      <w:r w:rsidRPr="00A816C9">
        <w:rPr>
          <w:rFonts w:ascii="Arial" w:hAnsi="Arial" w:cs="Arial"/>
          <w:b/>
          <w:color w:val="000000"/>
          <w:lang w:val="el-GR"/>
        </w:rPr>
        <w:tab/>
        <w:t xml:space="preserve">Αλληλεπιδράσεις με άλλα φάρμακα και άλλες μορφές αλληλεπίδρασης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Δεν έχουν διεξαχθεί επισήμως μελέτες φαρμακευτικής αλληλεπίδρασης με τη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Η ταυτόχρονη χρήση τοπικών αντιβιοτικών, φαρμακευτικών ή αποφολιδωτικών σαπώνων και καθαριστικών υγρών, σαπώνων και καλλυντικών που έχουν ισχυρές ξηραντικές ιδιότητες και προϊόντων με υψηλές συγκεντρώσεις αλκοόλης και/ή στυπτικών πρέπει να γίνεται με προσοχή, γιατί μπορεί να εμφανισθεί αθροιστική ερεθιστική επίδραση.</w:t>
      </w:r>
    </w:p>
    <w:p w:rsidR="00A816C9" w:rsidRPr="000F6B51" w:rsidRDefault="00A816C9" w:rsidP="00A816C9">
      <w:pPr>
        <w:pStyle w:val="af6"/>
        <w:spacing w:after="0"/>
        <w:ind w:left="0"/>
        <w:jc w:val="both"/>
        <w:rPr>
          <w:rFonts w:ascii="Arial" w:hAnsi="Arial" w:cs="Arial"/>
          <w:color w:val="000000"/>
          <w:szCs w:val="22"/>
          <w:lang w:val="el-GR"/>
        </w:rPr>
      </w:pPr>
      <w:r w:rsidRPr="000F6B51">
        <w:rPr>
          <w:rFonts w:ascii="Arial" w:hAnsi="Arial" w:cs="Arial"/>
          <w:color w:val="000000"/>
          <w:lang w:val="el-GR"/>
        </w:rPr>
        <w:t xml:space="preserve">Η γέλη </w:t>
      </w:r>
      <w:proofErr w:type="spellStart"/>
      <w:r>
        <w:rPr>
          <w:rFonts w:ascii="Arial" w:hAnsi="Arial" w:cs="Arial"/>
          <w:color w:val="000000"/>
          <w:lang w:val="en-US"/>
        </w:rPr>
        <w:t>Indoxyl</w:t>
      </w:r>
      <w:proofErr w:type="spellEnd"/>
      <w:r w:rsidRPr="000F6B51">
        <w:rPr>
          <w:rFonts w:ascii="Arial" w:hAnsi="Arial" w:cs="Arial"/>
          <w:color w:val="000000"/>
          <w:lang w:val="el-GR"/>
        </w:rPr>
        <w:t xml:space="preserve"> </w:t>
      </w:r>
      <w:r w:rsidRPr="008816EE">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0F6B51">
        <w:rPr>
          <w:rFonts w:ascii="Arial" w:hAnsi="Arial" w:cs="Arial"/>
          <w:color w:val="000000"/>
          <w:lang w:val="el-GR"/>
        </w:rPr>
        <w:t xml:space="preserve"> δεν πρέπει να χρησιμοποιείται σε συνδυασμό με προϊόντα που περιέχουν ερυθρομυκίνη, λόγω πιθανού ανταγωνισμού με το συστατικό κλινδαμυκίνη</w:t>
      </w:r>
      <w:r w:rsidRPr="000F6B51">
        <w:rPr>
          <w:rFonts w:ascii="Arial" w:hAnsi="Arial" w:cs="Arial"/>
          <w:color w:val="000000"/>
          <w:szCs w:val="22"/>
          <w:lang w:val="el-GR"/>
        </w:rPr>
        <w:t>.</w:t>
      </w:r>
    </w:p>
    <w:p w:rsidR="00A816C9" w:rsidRPr="000F6B51" w:rsidRDefault="00A816C9" w:rsidP="00A816C9">
      <w:pPr>
        <w:pStyle w:val="af6"/>
        <w:spacing w:after="0"/>
        <w:ind w:left="0"/>
        <w:jc w:val="both"/>
        <w:rPr>
          <w:rFonts w:ascii="Arial" w:hAnsi="Arial" w:cs="Arial"/>
          <w:color w:val="000000"/>
          <w:szCs w:val="22"/>
          <w:lang w:val="el-GR"/>
        </w:rPr>
      </w:pPr>
    </w:p>
    <w:p w:rsidR="00A816C9" w:rsidRPr="000F6B51" w:rsidRDefault="00A816C9" w:rsidP="00A816C9">
      <w:pPr>
        <w:pStyle w:val="af6"/>
        <w:spacing w:after="0"/>
        <w:ind w:left="0"/>
        <w:jc w:val="both"/>
        <w:rPr>
          <w:rFonts w:ascii="Arial" w:hAnsi="Arial" w:cs="Arial"/>
          <w:color w:val="000000"/>
          <w:szCs w:val="22"/>
          <w:lang w:val="el-GR"/>
        </w:rPr>
      </w:pPr>
      <w:r w:rsidRPr="000F6B51">
        <w:rPr>
          <w:rFonts w:ascii="Arial" w:hAnsi="Arial" w:cs="Arial"/>
          <w:color w:val="000000"/>
          <w:szCs w:val="22"/>
          <w:lang w:val="el-GR"/>
        </w:rPr>
        <w:t xml:space="preserve">Η κλινδαμυκίνη έχει δείξει ότι έχει ιδιότητες νευρομυϊκού αποκλεισμού που μπορεί </w:t>
      </w:r>
      <w:r>
        <w:rPr>
          <w:rFonts w:ascii="Arial" w:hAnsi="Arial" w:cs="Arial"/>
          <w:color w:val="000000"/>
          <w:szCs w:val="22"/>
          <w:lang w:val="el-GR"/>
        </w:rPr>
        <w:t xml:space="preserve">να </w:t>
      </w:r>
      <w:r w:rsidRPr="000F6B51">
        <w:rPr>
          <w:rFonts w:ascii="Arial" w:hAnsi="Arial" w:cs="Arial"/>
          <w:color w:val="000000"/>
          <w:szCs w:val="22"/>
          <w:lang w:val="el-GR"/>
        </w:rPr>
        <w:t xml:space="preserve">ενισχύουν τη δράση άλλων παραγόντων νευρομυϊκού αποκλεισμού. Επομένως </w:t>
      </w:r>
      <w:r>
        <w:rPr>
          <w:rFonts w:ascii="Arial" w:hAnsi="Arial" w:cs="Arial"/>
          <w:color w:val="000000"/>
          <w:szCs w:val="22"/>
          <w:lang w:val="el-GR"/>
        </w:rPr>
        <w:t>χρειάζεται προσοχή με την συγχορήγηση</w:t>
      </w:r>
      <w:r w:rsidRPr="000F6B51">
        <w:rPr>
          <w:rFonts w:ascii="Arial" w:hAnsi="Arial" w:cs="Arial"/>
          <w:color w:val="000000"/>
          <w:szCs w:val="22"/>
          <w:lang w:val="el-GR"/>
        </w:rPr>
        <w:t>.</w:t>
      </w:r>
    </w:p>
    <w:p w:rsidR="00A816C9" w:rsidRPr="000F6B51" w:rsidRDefault="00A816C9" w:rsidP="00A816C9">
      <w:pPr>
        <w:pStyle w:val="af6"/>
        <w:spacing w:after="0"/>
        <w:ind w:left="0"/>
        <w:jc w:val="both"/>
        <w:rPr>
          <w:rFonts w:ascii="Arial" w:hAnsi="Arial" w:cs="Arial"/>
          <w:color w:val="000000"/>
          <w:szCs w:val="22"/>
          <w:lang w:val="el-GR"/>
        </w:rPr>
      </w:pPr>
    </w:p>
    <w:p w:rsidR="00A816C9" w:rsidRPr="000F6B51" w:rsidRDefault="00A816C9" w:rsidP="00A816C9">
      <w:pPr>
        <w:pStyle w:val="af6"/>
        <w:spacing w:after="0"/>
        <w:ind w:left="0"/>
        <w:jc w:val="both"/>
        <w:rPr>
          <w:rFonts w:ascii="Arial" w:hAnsi="Arial" w:cs="Arial"/>
          <w:color w:val="000000"/>
          <w:szCs w:val="22"/>
          <w:lang w:val="el-GR"/>
        </w:rPr>
      </w:pPr>
      <w:r w:rsidRPr="000F6B51">
        <w:rPr>
          <w:rFonts w:ascii="Arial" w:hAnsi="Arial" w:cs="Arial"/>
          <w:color w:val="000000"/>
          <w:szCs w:val="22"/>
          <w:lang w:val="el-GR"/>
        </w:rPr>
        <w:t xml:space="preserve">Η ταυτόχρονη εφαρμογή γέλης </w:t>
      </w:r>
      <w:proofErr w:type="spellStart"/>
      <w:r>
        <w:rPr>
          <w:rFonts w:ascii="Arial" w:hAnsi="Arial" w:cs="Arial"/>
          <w:color w:val="000000"/>
          <w:lang w:val="en-US"/>
        </w:rPr>
        <w:t>Indoxyl</w:t>
      </w:r>
      <w:proofErr w:type="spellEnd"/>
      <w:r w:rsidRPr="000F6B51">
        <w:rPr>
          <w:rFonts w:ascii="Arial" w:hAnsi="Arial" w:cs="Arial"/>
          <w:color w:val="000000"/>
          <w:lang w:val="el-GR"/>
        </w:rPr>
        <w:t xml:space="preserve"> </w:t>
      </w:r>
      <w:r w:rsidRPr="008816EE">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0F6B51">
        <w:rPr>
          <w:rFonts w:ascii="Arial" w:hAnsi="Arial" w:cs="Arial"/>
          <w:color w:val="000000"/>
          <w:lang w:val="el-GR"/>
        </w:rPr>
        <w:t xml:space="preserve"> με τρετινοϊνη, ισοτρετινοϊνη και ταζαροτίνη πρέπει να αποφεύγεται, καθώς το βενζοϋλικό υπεροξείδιο μπορεί να μειώσει την αποτελεσματικότητα τους και να αυξήσει τον ερεθισμό</w:t>
      </w:r>
      <w:r w:rsidRPr="000F6B51">
        <w:rPr>
          <w:rFonts w:ascii="Arial" w:hAnsi="Arial" w:cs="Arial"/>
          <w:color w:val="000000"/>
          <w:szCs w:val="22"/>
          <w:lang w:val="el-GR"/>
        </w:rPr>
        <w:t>. Εάν απαιτείται συνδυασμένη θεραπεία, τα προϊόντα θα πρέπει να εφαρμόζονται σε διαφορετικές ώρες της ημέρας (π.χ το ένα πρωί και το άλλο βράδυ).</w:t>
      </w:r>
    </w:p>
    <w:p w:rsidR="00A816C9" w:rsidRPr="000F6B51" w:rsidRDefault="00A816C9" w:rsidP="00A816C9">
      <w:pPr>
        <w:pStyle w:val="af6"/>
        <w:spacing w:after="0"/>
        <w:ind w:left="0"/>
        <w:jc w:val="both"/>
        <w:rPr>
          <w:rFonts w:ascii="Arial" w:hAnsi="Arial" w:cs="Arial"/>
          <w:color w:val="000000"/>
          <w:szCs w:val="22"/>
          <w:lang w:val="el-GR"/>
        </w:rPr>
      </w:pPr>
    </w:p>
    <w:p w:rsidR="00A816C9" w:rsidRPr="000F6B51" w:rsidRDefault="00A816C9" w:rsidP="00A816C9">
      <w:pPr>
        <w:pStyle w:val="af6"/>
        <w:spacing w:after="0"/>
        <w:ind w:left="0"/>
        <w:jc w:val="both"/>
        <w:rPr>
          <w:rFonts w:ascii="Arial" w:hAnsi="Arial" w:cs="Arial"/>
          <w:color w:val="000000"/>
          <w:szCs w:val="22"/>
          <w:lang w:val="el-GR"/>
        </w:rPr>
      </w:pPr>
      <w:r w:rsidRPr="000F6B51">
        <w:rPr>
          <w:rFonts w:ascii="Arial" w:hAnsi="Arial" w:cs="Arial"/>
          <w:color w:val="000000"/>
          <w:szCs w:val="22"/>
          <w:lang w:val="el-GR"/>
        </w:rPr>
        <w:t xml:space="preserve">Η χρήση τοπικών παρασκευασμάτων που περιέχουν βενζοϋλικό υπεροξείδιο την ίδια ώρα </w:t>
      </w:r>
      <w:r w:rsidRPr="007A6A2C">
        <w:rPr>
          <w:rFonts w:ascii="Arial" w:hAnsi="Arial" w:cs="Arial"/>
          <w:color w:val="000000"/>
          <w:szCs w:val="22"/>
          <w:lang w:val="el-GR"/>
        </w:rPr>
        <w:t>με τοπικά προϊόντα που περιέχουν  σουλφοναμίδη μπορεί να προκαλέσει την παροδική μεταβολή του χρώματος του δέρματος και του τριχώματος του προσώπου (κίτρινο/πορτοκαλί).</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4.6 </w:t>
      </w:r>
      <w:r w:rsidRPr="00A816C9">
        <w:rPr>
          <w:rFonts w:ascii="Arial" w:hAnsi="Arial" w:cs="Arial"/>
          <w:b/>
          <w:color w:val="000000"/>
          <w:lang w:val="el-GR"/>
        </w:rPr>
        <w:tab/>
        <w:t xml:space="preserve">Γονιμότητα, κύηση και γαλουχία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u w:val="single"/>
          <w:lang w:val="el-GR"/>
        </w:rPr>
      </w:pPr>
      <w:r w:rsidRPr="00A816C9">
        <w:rPr>
          <w:rFonts w:ascii="Arial" w:hAnsi="Arial" w:cs="Arial"/>
          <w:color w:val="000000"/>
          <w:u w:val="single"/>
          <w:lang w:val="el-GR"/>
        </w:rPr>
        <w:t>Κύηση</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lastRenderedPageBreak/>
        <w:t xml:space="preserve">Δεν υπάρχουν επαρκή στοιχεία από τη χρήση της γέλης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σε έγκυες γυναίκες.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Δεν έχουν διεξαχθεί μελέτες αναπαραγωγής/ανάπτυξης σε πειραματόζωα με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ή βενζοϋλικό υπεροξείδιο. Υπάρχουν περιορισμένα δεδομένα για τη χρήση της κλινδαμυκίνης και του βενζοϋλικού υπεροξειδίου μόνων τους σε έγκυες γυναίκες. Δεδομένα από περιορισμένο αριθμό κυήσεων που εκτέθηκαν στην κλινδαμυκίνη κατά το πρώτο τρίμηνο, δεν έδειξαν ανεπιθύμητες ενέργειες της κλινδαμυκίνης στην κύηση ή στην υγεία του εμβρύου/νεογέννητου.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Μελέτες αναπαραγωγής, οι οποίες διενεργήθηκαν σε αρουραίους και ποντικούς με τη χρήση δόσεων κλινδαμυκίνης υποδορίως και από του στόματος, έδειξαν ότι δεν υπήρχαν στοιχεία μειωμένης γονιμότητας ή βλάβης στο έμβρυο που να οφείλονται στην κλινδαμυκίνη.</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ασφάλεια της γέλης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κατά την κύηση σε ανθρώπους δεν έχει τεκμηριωθεί. Επομένως η γέλη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θα πρέπει να συνταγογραφείται σε έγκυες γυναίκες, μόνο μετά από προσεκτική εκτίμηση κινδύνου/οφέλους από τον αρμόδιο γιατρό.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u w:val="single"/>
          <w:lang w:val="el-GR"/>
        </w:rPr>
        <w:t>Γαλουχία</w:t>
      </w:r>
      <w:r w:rsidRPr="00A816C9">
        <w:rPr>
          <w:rFonts w:ascii="Arial" w:hAnsi="Arial" w:cs="Arial"/>
          <w:color w:val="000000"/>
          <w:lang w:val="el-GR"/>
        </w:rPr>
        <w:t xml:space="preserve">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χρήση της γέλης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δεν έχει μελετηθεί κατά τη διάρκεια του θηλασμού.</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διαδερμική απορρόφηση της κλινδαμυκίνης και του βενζοϋλικού υπεροξειδίου είναι χαμηλή, ωστόσο δεν είναι γνωστό εάν η κλινδαμυκίνη ή το βενζοϋλικό υπεροξείδιο εκκρίνονται στο ανθρώπινο γάλα μετά από τη χρήση της γέλης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Η κλινδαμυκίνη χορηγούμενη από του στόματος ή παρεντερικώς έχει αναφερθεί ότι αποβάλλεται στο μητρικό γάλα. Για αυτό το λόγο, η γέλη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θα πρέπει να χρησιμοποιείται κατά τη διάρκεια του θηλασμού μόνο εάν το αναμενόμενο όφελος δικαιολογεί τον δυνητικό κίνδυνο για το βρέφος. </w:t>
      </w:r>
    </w:p>
    <w:p w:rsidR="00A816C9" w:rsidRPr="00A816C9" w:rsidRDefault="00A816C9" w:rsidP="00A816C9">
      <w:pPr>
        <w:spacing w:line="240" w:lineRule="auto"/>
        <w:jc w:val="both"/>
        <w:rPr>
          <w:rFonts w:ascii="Arial" w:hAnsi="Arial" w:cs="Arial"/>
          <w:color w:val="000000"/>
          <w:lang w:val="el-GR"/>
        </w:rPr>
      </w:pPr>
    </w:p>
    <w:p w:rsidR="00A816C9" w:rsidRPr="00B30E3F" w:rsidRDefault="00A816C9" w:rsidP="00A816C9">
      <w:pPr>
        <w:pStyle w:val="af6"/>
        <w:spacing w:after="0"/>
        <w:ind w:left="0"/>
        <w:jc w:val="both"/>
        <w:rPr>
          <w:rFonts w:ascii="Arial" w:hAnsi="Arial" w:cs="Arial"/>
          <w:color w:val="000000"/>
          <w:szCs w:val="22"/>
          <w:lang w:val="el-GR"/>
        </w:rPr>
      </w:pPr>
      <w:r w:rsidRPr="00B30E3F">
        <w:rPr>
          <w:rFonts w:ascii="Arial" w:hAnsi="Arial" w:cs="Arial"/>
          <w:color w:val="000000"/>
          <w:szCs w:val="22"/>
          <w:lang w:val="el-GR"/>
        </w:rPr>
        <w:t xml:space="preserve">Για την αποφυγή τυχαίας κατάποσης από το βρέφος, εάν η γέλη </w:t>
      </w:r>
      <w:proofErr w:type="spellStart"/>
      <w:r>
        <w:rPr>
          <w:rFonts w:ascii="Arial" w:hAnsi="Arial" w:cs="Arial"/>
          <w:color w:val="000000"/>
          <w:szCs w:val="22"/>
          <w:lang w:val="en-US"/>
        </w:rPr>
        <w:t>Indoxyl</w:t>
      </w:r>
      <w:proofErr w:type="spellEnd"/>
      <w:r w:rsidRPr="00B30E3F">
        <w:rPr>
          <w:rFonts w:ascii="Arial" w:hAnsi="Arial" w:cs="Arial"/>
          <w:color w:val="000000"/>
          <w:szCs w:val="22"/>
          <w:lang w:val="el-GR"/>
        </w:rPr>
        <w:t xml:space="preserve"> </w:t>
      </w:r>
      <w:r w:rsidRPr="008816EE">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B30E3F">
        <w:rPr>
          <w:rFonts w:ascii="Arial" w:hAnsi="Arial" w:cs="Arial"/>
          <w:color w:val="000000"/>
          <w:szCs w:val="22"/>
          <w:lang w:val="el-GR"/>
        </w:rPr>
        <w:t xml:space="preserve"> χρησιμοποιείται κατά τη διάρκεια του θηλασμού, δεν θα πρέπει να εφαρμόζεται στην περιοχή του στήθους.</w:t>
      </w:r>
    </w:p>
    <w:p w:rsidR="00A816C9" w:rsidRPr="00B30E3F" w:rsidRDefault="00A816C9" w:rsidP="00A816C9">
      <w:pPr>
        <w:pStyle w:val="af6"/>
        <w:spacing w:after="0"/>
        <w:ind w:left="0"/>
        <w:jc w:val="both"/>
        <w:rPr>
          <w:rFonts w:ascii="Arial" w:hAnsi="Arial" w:cs="Arial"/>
          <w:color w:val="000000"/>
          <w:szCs w:val="22"/>
          <w:u w:val="single"/>
          <w:lang w:val="el-GR"/>
        </w:rPr>
      </w:pPr>
    </w:p>
    <w:p w:rsidR="00A816C9" w:rsidRPr="003B424B" w:rsidRDefault="00A816C9" w:rsidP="00A816C9">
      <w:pPr>
        <w:pStyle w:val="af6"/>
        <w:spacing w:after="0"/>
        <w:ind w:left="0"/>
        <w:jc w:val="both"/>
        <w:rPr>
          <w:rFonts w:ascii="Arial" w:hAnsi="Arial" w:cs="Arial"/>
          <w:color w:val="000000"/>
          <w:szCs w:val="22"/>
          <w:u w:val="single"/>
          <w:lang w:val="el-GR"/>
        </w:rPr>
      </w:pPr>
      <w:r w:rsidRPr="00B30E3F">
        <w:rPr>
          <w:rFonts w:ascii="Arial" w:hAnsi="Arial" w:cs="Arial"/>
          <w:color w:val="000000"/>
          <w:szCs w:val="22"/>
          <w:u w:val="single"/>
          <w:lang w:val="el-GR"/>
        </w:rPr>
        <w:t>Γονιμότητα</w:t>
      </w:r>
    </w:p>
    <w:p w:rsidR="00A816C9" w:rsidRPr="00B30E3F" w:rsidRDefault="00A816C9" w:rsidP="00A816C9">
      <w:pPr>
        <w:pStyle w:val="af6"/>
        <w:spacing w:after="0"/>
        <w:ind w:left="0"/>
        <w:jc w:val="both"/>
        <w:rPr>
          <w:rFonts w:ascii="Arial" w:hAnsi="Arial" w:cs="Arial"/>
          <w:color w:val="000000"/>
          <w:szCs w:val="22"/>
          <w:lang w:val="el-GR"/>
        </w:rPr>
      </w:pPr>
      <w:r w:rsidRPr="00B30E3F">
        <w:rPr>
          <w:rFonts w:ascii="Arial" w:hAnsi="Arial" w:cs="Arial"/>
          <w:color w:val="000000"/>
          <w:szCs w:val="22"/>
          <w:lang w:val="el-GR"/>
        </w:rPr>
        <w:t xml:space="preserve">Δεν υπάρχουν δεδομένα για τη δράση της γέλης </w:t>
      </w:r>
      <w:proofErr w:type="spellStart"/>
      <w:r>
        <w:rPr>
          <w:rFonts w:ascii="Arial" w:hAnsi="Arial" w:cs="Arial"/>
          <w:color w:val="000000"/>
          <w:szCs w:val="22"/>
          <w:lang w:val="en-US"/>
        </w:rPr>
        <w:t>Indoxyl</w:t>
      </w:r>
      <w:proofErr w:type="spellEnd"/>
      <w:r w:rsidRPr="00B30E3F">
        <w:rPr>
          <w:rFonts w:ascii="Arial" w:hAnsi="Arial" w:cs="Arial"/>
          <w:color w:val="000000"/>
          <w:szCs w:val="22"/>
          <w:lang w:val="el-GR"/>
        </w:rPr>
        <w:t xml:space="preserve"> </w:t>
      </w:r>
      <w:r w:rsidRPr="00CB46B7">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B30E3F">
        <w:rPr>
          <w:rFonts w:ascii="Arial" w:hAnsi="Arial" w:cs="Arial"/>
          <w:color w:val="000000"/>
          <w:szCs w:val="22"/>
          <w:lang w:val="el-GR"/>
        </w:rPr>
        <w:t xml:space="preserve"> στη γονιμότητα του ανθρώπου.</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4.7 </w:t>
      </w:r>
      <w:r w:rsidRPr="00A816C9">
        <w:rPr>
          <w:rFonts w:ascii="Arial" w:hAnsi="Arial" w:cs="Arial"/>
          <w:b/>
          <w:color w:val="000000"/>
          <w:lang w:val="el-GR"/>
        </w:rPr>
        <w:tab/>
        <w:t xml:space="preserve">Επίδραση στην ικανότητα οδήγησης και χειρισμού μηχανών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Δεν εφαρμόζεται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4.8 </w:t>
      </w:r>
      <w:r w:rsidRPr="00A816C9">
        <w:rPr>
          <w:rFonts w:ascii="Arial" w:hAnsi="Arial" w:cs="Arial"/>
          <w:b/>
          <w:color w:val="000000"/>
          <w:lang w:val="el-GR"/>
        </w:rPr>
        <w:tab/>
        <w:t xml:space="preserve">Ανεπιθύμητες ενέργειες </w:t>
      </w:r>
    </w:p>
    <w:p w:rsidR="00A816C9" w:rsidRPr="00A816C9" w:rsidRDefault="00A816C9" w:rsidP="00A816C9">
      <w:pPr>
        <w:spacing w:line="240" w:lineRule="auto"/>
        <w:jc w:val="both"/>
        <w:rPr>
          <w:rFonts w:ascii="Arial" w:hAnsi="Arial" w:cs="Arial"/>
          <w:color w:val="000000"/>
          <w:lang w:val="el-GR"/>
        </w:rPr>
      </w:pPr>
    </w:p>
    <w:p w:rsidR="00A816C9" w:rsidRPr="007B1894" w:rsidRDefault="00A816C9" w:rsidP="00A816C9">
      <w:pPr>
        <w:pStyle w:val="af6"/>
        <w:spacing w:after="0"/>
        <w:ind w:left="0"/>
        <w:jc w:val="both"/>
        <w:rPr>
          <w:rFonts w:ascii="Arial" w:hAnsi="Arial" w:cs="Arial"/>
          <w:color w:val="000000"/>
          <w:szCs w:val="22"/>
          <w:highlight w:val="yellow"/>
          <w:lang w:val="el-GR"/>
        </w:rPr>
      </w:pPr>
      <w:r w:rsidRPr="002B29DA">
        <w:rPr>
          <w:rFonts w:ascii="Arial" w:hAnsi="Arial" w:cs="Arial"/>
          <w:color w:val="000000"/>
          <w:szCs w:val="22"/>
          <w:lang w:val="el-GR"/>
        </w:rPr>
        <w:t>Οι ανεπιθύμητες φαρμακευτικές αντιδράσεις (</w:t>
      </w:r>
      <w:r w:rsidRPr="002B29DA">
        <w:rPr>
          <w:rFonts w:ascii="Arial" w:hAnsi="Arial" w:cs="Arial"/>
          <w:color w:val="000000"/>
          <w:szCs w:val="22"/>
        </w:rPr>
        <w:t>ADRs</w:t>
      </w:r>
      <w:r w:rsidRPr="002B29DA">
        <w:rPr>
          <w:rFonts w:ascii="Arial" w:hAnsi="Arial" w:cs="Arial"/>
          <w:color w:val="000000"/>
          <w:szCs w:val="22"/>
          <w:lang w:val="el-GR"/>
        </w:rPr>
        <w:t xml:space="preserve">) συνοψίζονται παρακάτω για τη γέλη  </w:t>
      </w:r>
      <w:proofErr w:type="spellStart"/>
      <w:r>
        <w:rPr>
          <w:rFonts w:ascii="Arial" w:hAnsi="Arial" w:cs="Arial"/>
          <w:color w:val="000000"/>
          <w:lang w:val="en-US"/>
        </w:rPr>
        <w:t>Indoxyl</w:t>
      </w:r>
      <w:proofErr w:type="spellEnd"/>
      <w:r w:rsidRPr="002B29DA">
        <w:rPr>
          <w:rFonts w:ascii="Arial" w:hAnsi="Arial" w:cs="Arial"/>
          <w:color w:val="000000"/>
          <w:lang w:val="el-GR"/>
        </w:rPr>
        <w:t xml:space="preserve"> </w:t>
      </w:r>
      <w:r w:rsidRPr="00CB46B7">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B29DA">
        <w:rPr>
          <w:rFonts w:ascii="Arial" w:hAnsi="Arial" w:cs="Arial"/>
          <w:color w:val="000000"/>
          <w:lang w:val="el-GR"/>
        </w:rPr>
        <w:t xml:space="preserve"> ως συνδυασμός, περιλαμβανομένων κάθε επιπρόσθε</w:t>
      </w:r>
      <w:r>
        <w:rPr>
          <w:rFonts w:ascii="Arial" w:hAnsi="Arial" w:cs="Arial"/>
          <w:color w:val="000000"/>
          <w:lang w:val="el-GR"/>
        </w:rPr>
        <w:t>των</w:t>
      </w:r>
      <w:r w:rsidRPr="002B29DA">
        <w:rPr>
          <w:rFonts w:ascii="Arial" w:hAnsi="Arial" w:cs="Arial"/>
          <w:color w:val="000000"/>
          <w:szCs w:val="22"/>
          <w:lang w:val="el-GR"/>
        </w:rPr>
        <w:t xml:space="preserve"> </w:t>
      </w:r>
      <w:r w:rsidRPr="002B29DA">
        <w:rPr>
          <w:rFonts w:ascii="Arial" w:hAnsi="Arial" w:cs="Arial"/>
          <w:color w:val="000000"/>
          <w:szCs w:val="22"/>
        </w:rPr>
        <w:t>ADRs</w:t>
      </w:r>
      <w:r w:rsidRPr="002B29DA">
        <w:rPr>
          <w:rFonts w:ascii="Arial" w:hAnsi="Arial" w:cs="Arial"/>
          <w:color w:val="000000"/>
          <w:szCs w:val="22"/>
          <w:lang w:val="el-GR"/>
        </w:rPr>
        <w:t xml:space="preserve"> που έχουν αναφερθεί για τα επιμέρους τοπικά δραστικά συστατικά βενζοϋλικό υπεροξείδιο ή κλινδαμυκίνη</w:t>
      </w:r>
      <w:r>
        <w:rPr>
          <w:rFonts w:ascii="Arial" w:hAnsi="Arial" w:cs="Arial"/>
          <w:color w:val="000000"/>
          <w:szCs w:val="22"/>
          <w:lang w:val="el-GR"/>
        </w:rPr>
        <w:t xml:space="preserve"> είτε σε κλινικές μελέτες ή σε αυθόρμητες αναφορές</w:t>
      </w:r>
      <w:r w:rsidRPr="002B29DA">
        <w:rPr>
          <w:rFonts w:ascii="Arial" w:hAnsi="Arial" w:cs="Arial"/>
          <w:color w:val="000000"/>
          <w:szCs w:val="22"/>
          <w:lang w:val="el-GR"/>
        </w:rPr>
        <w:t>. Οι ανεπιθύμητες φαρμακευτικές αντιδράσεις παρατίθενται ανά</w:t>
      </w:r>
      <w:r w:rsidRPr="00510F89">
        <w:rPr>
          <w:rFonts w:ascii="Arial" w:hAnsi="Arial" w:cs="Arial"/>
          <w:color w:val="000000"/>
          <w:szCs w:val="22"/>
          <w:lang w:val="el-GR"/>
        </w:rPr>
        <w:t xml:space="preserve"> </w:t>
      </w:r>
      <w:r w:rsidRPr="00510F89">
        <w:rPr>
          <w:rFonts w:ascii="Arial" w:hAnsi="Arial" w:cs="Arial"/>
          <w:noProof/>
        </w:rPr>
        <w:t>K</w:t>
      </w:r>
      <w:r w:rsidRPr="00510F89">
        <w:rPr>
          <w:rFonts w:ascii="Arial" w:hAnsi="Arial" w:cs="Arial"/>
          <w:noProof/>
          <w:lang w:val="el-GR"/>
        </w:rPr>
        <w:t xml:space="preserve">ατηγορία/οργανικό σύστημα σύμφωνα με τη βάση δεδομένων </w:t>
      </w:r>
      <w:r w:rsidRPr="00510F89">
        <w:rPr>
          <w:rFonts w:ascii="Arial" w:hAnsi="Arial" w:cs="Arial"/>
          <w:noProof/>
        </w:rPr>
        <w:t>MedDRA</w:t>
      </w:r>
      <w:r w:rsidRPr="00510F89">
        <w:rPr>
          <w:rFonts w:ascii="Arial" w:hAnsi="Arial" w:cs="Arial"/>
          <w:noProof/>
          <w:lang w:val="el-GR"/>
        </w:rPr>
        <w:t xml:space="preserve"> </w:t>
      </w:r>
      <w:r w:rsidRPr="00510F89">
        <w:rPr>
          <w:rFonts w:ascii="Arial" w:hAnsi="Arial" w:cs="Arial"/>
          <w:color w:val="000000"/>
          <w:szCs w:val="22"/>
          <w:lang w:val="el-GR"/>
        </w:rPr>
        <w:t>και ανά συχνότητα. Οι συχνότη</w:t>
      </w:r>
      <w:r w:rsidRPr="007B1894">
        <w:rPr>
          <w:rFonts w:ascii="Arial" w:hAnsi="Arial" w:cs="Arial"/>
          <w:color w:val="000000"/>
          <w:szCs w:val="22"/>
          <w:lang w:val="el-GR"/>
        </w:rPr>
        <w:t xml:space="preserve">τες ορίζονται ως: πολύ συχνές (≥1/10); συχνές (≥1/100 </w:t>
      </w:r>
      <w:r>
        <w:rPr>
          <w:rFonts w:ascii="Arial" w:hAnsi="Arial" w:cs="Arial"/>
          <w:color w:val="000000"/>
          <w:szCs w:val="22"/>
          <w:lang w:val="el-GR"/>
        </w:rPr>
        <w:t>έως</w:t>
      </w:r>
      <w:r w:rsidRPr="007B1894">
        <w:rPr>
          <w:rFonts w:ascii="Arial" w:hAnsi="Arial" w:cs="Arial"/>
          <w:color w:val="000000"/>
          <w:szCs w:val="22"/>
          <w:lang w:val="el-GR"/>
        </w:rPr>
        <w:t xml:space="preserve"> &lt;1/10); όχι συχνές (≥1/1.000 </w:t>
      </w:r>
      <w:r>
        <w:rPr>
          <w:rFonts w:ascii="Arial" w:hAnsi="Arial" w:cs="Arial"/>
          <w:color w:val="000000"/>
          <w:szCs w:val="22"/>
          <w:lang w:val="el-GR"/>
        </w:rPr>
        <w:t>έως</w:t>
      </w:r>
      <w:r w:rsidRPr="007B1894">
        <w:rPr>
          <w:rFonts w:ascii="Arial" w:hAnsi="Arial" w:cs="Arial"/>
          <w:color w:val="000000"/>
          <w:szCs w:val="22"/>
          <w:lang w:val="el-GR"/>
        </w:rPr>
        <w:t xml:space="preserve"> &lt;1/100); και μη γνωστές (δεν είναι δυνατόν να εκτιμηθούν από τα διαθέσιμα δε</w:t>
      </w:r>
      <w:r>
        <w:rPr>
          <w:rFonts w:ascii="Arial" w:hAnsi="Arial" w:cs="Arial"/>
          <w:color w:val="000000"/>
          <w:szCs w:val="22"/>
          <w:lang w:val="el-GR"/>
        </w:rPr>
        <w:t>δ</w:t>
      </w:r>
      <w:r w:rsidRPr="007B1894">
        <w:rPr>
          <w:rFonts w:ascii="Arial" w:hAnsi="Arial" w:cs="Arial"/>
          <w:color w:val="000000"/>
          <w:szCs w:val="22"/>
          <w:lang w:val="el-GR"/>
        </w:rPr>
        <w:t>ομένα).</w:t>
      </w:r>
    </w:p>
    <w:p w:rsidR="00A816C9" w:rsidRDefault="00A816C9" w:rsidP="00A816C9">
      <w:pPr>
        <w:pStyle w:val="af6"/>
        <w:spacing w:after="0"/>
        <w:ind w:left="0"/>
        <w:jc w:val="both"/>
        <w:rPr>
          <w:rFonts w:ascii="Arial" w:hAnsi="Arial" w:cs="Arial"/>
          <w:color w:val="000000"/>
          <w:szCs w:val="22"/>
          <w:highlight w:val="yellow"/>
          <w:lang w:val="el-GR"/>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8"/>
        <w:gridCol w:w="2060"/>
        <w:gridCol w:w="2040"/>
        <w:gridCol w:w="1800"/>
        <w:gridCol w:w="2400"/>
      </w:tblGrid>
      <w:tr w:rsidR="00A816C9" w:rsidRPr="00EF518C" w:rsidTr="00015800">
        <w:tc>
          <w:tcPr>
            <w:tcW w:w="1768" w:type="dxa"/>
          </w:tcPr>
          <w:p w:rsidR="00A816C9" w:rsidRPr="00EF518C" w:rsidRDefault="00A816C9" w:rsidP="00015800">
            <w:pPr>
              <w:pStyle w:val="af6"/>
              <w:spacing w:after="0"/>
              <w:ind w:left="0"/>
              <w:jc w:val="both"/>
              <w:rPr>
                <w:rFonts w:ascii="Arial" w:hAnsi="Arial" w:cs="Arial"/>
                <w:color w:val="000000"/>
                <w:szCs w:val="22"/>
                <w:lang w:val="el-GR"/>
              </w:rPr>
            </w:pPr>
            <w:proofErr w:type="spellStart"/>
            <w:r w:rsidRPr="00EF518C">
              <w:rPr>
                <w:rFonts w:ascii="Arial" w:hAnsi="Arial" w:cs="Arial"/>
                <w:color w:val="000000"/>
                <w:szCs w:val="22"/>
                <w:lang w:val="en-US"/>
              </w:rPr>
              <w:t>MedDRA</w:t>
            </w:r>
            <w:proofErr w:type="spellEnd"/>
            <w:r w:rsidRPr="00EF518C">
              <w:rPr>
                <w:rFonts w:ascii="Arial" w:hAnsi="Arial" w:cs="Arial"/>
                <w:color w:val="000000"/>
                <w:szCs w:val="22"/>
                <w:lang w:val="en-US"/>
              </w:rPr>
              <w:t xml:space="preserve"> SOC</w:t>
            </w:r>
          </w:p>
        </w:tc>
        <w:tc>
          <w:tcPr>
            <w:tcW w:w="206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Πολύ συχνές</w:t>
            </w:r>
          </w:p>
        </w:tc>
        <w:tc>
          <w:tcPr>
            <w:tcW w:w="204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Συχνές</w:t>
            </w:r>
          </w:p>
        </w:tc>
        <w:tc>
          <w:tcPr>
            <w:tcW w:w="18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Όχι συχνές</w:t>
            </w:r>
            <w:r w:rsidRPr="00AC5EB0">
              <w:rPr>
                <w:rFonts w:ascii="Arial" w:hAnsi="Arial" w:cs="Arial"/>
                <w:color w:val="000000"/>
                <w:szCs w:val="22"/>
                <w:vertAlign w:val="superscript"/>
                <w:lang w:val="el-GR"/>
              </w:rPr>
              <w:t>3</w:t>
            </w:r>
          </w:p>
        </w:tc>
        <w:tc>
          <w:tcPr>
            <w:tcW w:w="24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Μη γνωστές</w:t>
            </w:r>
            <w:r w:rsidRPr="00AC5EB0">
              <w:rPr>
                <w:rFonts w:ascii="Arial" w:hAnsi="Arial" w:cs="Arial"/>
                <w:color w:val="000000"/>
                <w:szCs w:val="22"/>
                <w:vertAlign w:val="superscript"/>
                <w:lang w:val="el-GR"/>
              </w:rPr>
              <w:t>2</w:t>
            </w:r>
          </w:p>
        </w:tc>
      </w:tr>
      <w:tr w:rsidR="00A816C9" w:rsidRPr="00B8528B" w:rsidTr="00015800">
        <w:tc>
          <w:tcPr>
            <w:tcW w:w="1768"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 xml:space="preserve">Διαταραχές του ανοσοποιητικού </w:t>
            </w:r>
            <w:r w:rsidRPr="00EF518C">
              <w:rPr>
                <w:rFonts w:ascii="Arial" w:hAnsi="Arial" w:cs="Arial"/>
                <w:color w:val="000000"/>
                <w:szCs w:val="22"/>
                <w:lang w:val="el-GR"/>
              </w:rPr>
              <w:lastRenderedPageBreak/>
              <w:t>συστήματος</w:t>
            </w:r>
          </w:p>
        </w:tc>
        <w:tc>
          <w:tcPr>
            <w:tcW w:w="2060" w:type="dxa"/>
          </w:tcPr>
          <w:p w:rsidR="00A816C9" w:rsidRPr="00EF518C" w:rsidRDefault="00A816C9" w:rsidP="00015800">
            <w:pPr>
              <w:pStyle w:val="af6"/>
              <w:spacing w:after="0"/>
              <w:ind w:left="0"/>
              <w:rPr>
                <w:rFonts w:ascii="Arial" w:hAnsi="Arial" w:cs="Arial"/>
                <w:color w:val="000000"/>
                <w:szCs w:val="22"/>
                <w:lang w:val="el-GR"/>
              </w:rPr>
            </w:pPr>
          </w:p>
        </w:tc>
        <w:tc>
          <w:tcPr>
            <w:tcW w:w="2040" w:type="dxa"/>
          </w:tcPr>
          <w:p w:rsidR="00A816C9" w:rsidRPr="00EF518C" w:rsidRDefault="00A816C9" w:rsidP="00015800">
            <w:pPr>
              <w:pStyle w:val="af6"/>
              <w:spacing w:after="0"/>
              <w:ind w:left="0"/>
              <w:rPr>
                <w:rFonts w:ascii="Arial" w:hAnsi="Arial" w:cs="Arial"/>
                <w:color w:val="000000"/>
                <w:szCs w:val="22"/>
                <w:lang w:val="el-GR"/>
              </w:rPr>
            </w:pPr>
          </w:p>
        </w:tc>
        <w:tc>
          <w:tcPr>
            <w:tcW w:w="1800" w:type="dxa"/>
          </w:tcPr>
          <w:p w:rsidR="00A816C9" w:rsidRPr="00EF518C" w:rsidRDefault="00A816C9" w:rsidP="00015800">
            <w:pPr>
              <w:pStyle w:val="af6"/>
              <w:spacing w:after="0"/>
              <w:ind w:left="0"/>
              <w:rPr>
                <w:rFonts w:ascii="Arial" w:hAnsi="Arial" w:cs="Arial"/>
                <w:color w:val="000000"/>
                <w:szCs w:val="22"/>
                <w:lang w:val="el-GR"/>
              </w:rPr>
            </w:pPr>
          </w:p>
        </w:tc>
        <w:tc>
          <w:tcPr>
            <w:tcW w:w="24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 xml:space="preserve">Αλλεργικές αντιδράσεις </w:t>
            </w:r>
            <w:r w:rsidRPr="00EF518C">
              <w:rPr>
                <w:rFonts w:ascii="Arial" w:hAnsi="Arial" w:cs="Arial"/>
                <w:color w:val="000000"/>
                <w:szCs w:val="22"/>
                <w:lang w:val="el-GR"/>
              </w:rPr>
              <w:lastRenderedPageBreak/>
              <w:t>περιλαμβανομένης  της υπερευαισθησίας και αναφυλαξία;</w:t>
            </w:r>
          </w:p>
        </w:tc>
      </w:tr>
      <w:tr w:rsidR="00A816C9" w:rsidRPr="00EF518C" w:rsidTr="00015800">
        <w:tc>
          <w:tcPr>
            <w:tcW w:w="1768"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lastRenderedPageBreak/>
              <w:t>Διαταραχές του νευρικού συστήματος</w:t>
            </w:r>
          </w:p>
        </w:tc>
        <w:tc>
          <w:tcPr>
            <w:tcW w:w="2060" w:type="dxa"/>
          </w:tcPr>
          <w:p w:rsidR="00A816C9" w:rsidRPr="00EF518C" w:rsidRDefault="00A816C9" w:rsidP="00015800">
            <w:pPr>
              <w:pStyle w:val="af6"/>
              <w:spacing w:after="0"/>
              <w:ind w:left="0"/>
              <w:rPr>
                <w:rFonts w:ascii="Arial" w:hAnsi="Arial" w:cs="Arial"/>
                <w:color w:val="000000"/>
                <w:szCs w:val="22"/>
                <w:lang w:val="el-GR"/>
              </w:rPr>
            </w:pPr>
          </w:p>
        </w:tc>
        <w:tc>
          <w:tcPr>
            <w:tcW w:w="2040" w:type="dxa"/>
          </w:tcPr>
          <w:p w:rsidR="00A816C9" w:rsidRPr="00EF518C" w:rsidRDefault="00A816C9" w:rsidP="00015800">
            <w:pPr>
              <w:pStyle w:val="af6"/>
              <w:spacing w:after="0"/>
              <w:ind w:left="0"/>
              <w:rPr>
                <w:rFonts w:ascii="Arial" w:hAnsi="Arial" w:cs="Arial"/>
                <w:color w:val="000000"/>
                <w:szCs w:val="22"/>
                <w:lang w:val="el-GR"/>
              </w:rPr>
            </w:pPr>
            <w:r>
              <w:rPr>
                <w:rFonts w:ascii="Arial" w:hAnsi="Arial" w:cs="Arial"/>
                <w:color w:val="000000"/>
                <w:szCs w:val="22"/>
                <w:lang w:val="el-GR"/>
              </w:rPr>
              <w:t>Κεφαλαλγία</w:t>
            </w:r>
            <w:r w:rsidRPr="004B2DB9">
              <w:rPr>
                <w:rFonts w:ascii="Arial" w:hAnsi="Arial" w:cs="Arial"/>
                <w:color w:val="000000"/>
                <w:szCs w:val="22"/>
                <w:vertAlign w:val="superscript"/>
                <w:lang w:val="el-GR"/>
              </w:rPr>
              <w:t>4</w:t>
            </w:r>
          </w:p>
        </w:tc>
        <w:tc>
          <w:tcPr>
            <w:tcW w:w="18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Παραισθησία</w:t>
            </w:r>
            <w:r w:rsidRPr="004B2DB9">
              <w:rPr>
                <w:rFonts w:ascii="Arial" w:hAnsi="Arial" w:cs="Arial"/>
                <w:color w:val="000000"/>
                <w:szCs w:val="22"/>
                <w:vertAlign w:val="superscript"/>
                <w:lang w:val="el-GR"/>
              </w:rPr>
              <w:t>1</w:t>
            </w:r>
          </w:p>
        </w:tc>
        <w:tc>
          <w:tcPr>
            <w:tcW w:w="2400" w:type="dxa"/>
          </w:tcPr>
          <w:p w:rsidR="00A816C9" w:rsidRPr="00EF518C" w:rsidRDefault="00A816C9" w:rsidP="00015800">
            <w:pPr>
              <w:pStyle w:val="af6"/>
              <w:spacing w:after="0"/>
              <w:ind w:left="0"/>
              <w:rPr>
                <w:rFonts w:ascii="Arial" w:hAnsi="Arial" w:cs="Arial"/>
                <w:color w:val="000000"/>
                <w:szCs w:val="22"/>
                <w:lang w:val="el-GR"/>
              </w:rPr>
            </w:pPr>
          </w:p>
        </w:tc>
      </w:tr>
      <w:tr w:rsidR="00A816C9" w:rsidRPr="00B8528B" w:rsidTr="00015800">
        <w:tc>
          <w:tcPr>
            <w:tcW w:w="1768"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Διαταραχές του γαστρεντερικού</w:t>
            </w:r>
          </w:p>
        </w:tc>
        <w:tc>
          <w:tcPr>
            <w:tcW w:w="2060" w:type="dxa"/>
          </w:tcPr>
          <w:p w:rsidR="00A816C9" w:rsidRPr="00EF518C" w:rsidRDefault="00A816C9" w:rsidP="00015800">
            <w:pPr>
              <w:pStyle w:val="af6"/>
              <w:spacing w:after="0"/>
              <w:ind w:left="0"/>
              <w:rPr>
                <w:rFonts w:ascii="Arial" w:hAnsi="Arial" w:cs="Arial"/>
                <w:color w:val="000000"/>
                <w:szCs w:val="22"/>
                <w:lang w:val="el-GR"/>
              </w:rPr>
            </w:pPr>
          </w:p>
        </w:tc>
        <w:tc>
          <w:tcPr>
            <w:tcW w:w="2040" w:type="dxa"/>
          </w:tcPr>
          <w:p w:rsidR="00A816C9" w:rsidRPr="00EF518C" w:rsidRDefault="00A816C9" w:rsidP="00015800">
            <w:pPr>
              <w:pStyle w:val="af6"/>
              <w:spacing w:after="0"/>
              <w:ind w:left="0"/>
              <w:rPr>
                <w:rFonts w:ascii="Arial" w:hAnsi="Arial" w:cs="Arial"/>
                <w:color w:val="000000"/>
                <w:szCs w:val="22"/>
                <w:lang w:val="el-GR"/>
              </w:rPr>
            </w:pPr>
          </w:p>
        </w:tc>
        <w:tc>
          <w:tcPr>
            <w:tcW w:w="1800" w:type="dxa"/>
          </w:tcPr>
          <w:p w:rsidR="00A816C9" w:rsidRPr="00EF518C" w:rsidRDefault="00A816C9" w:rsidP="00015800">
            <w:pPr>
              <w:pStyle w:val="af6"/>
              <w:spacing w:after="0"/>
              <w:ind w:left="0"/>
              <w:rPr>
                <w:rFonts w:ascii="Arial" w:hAnsi="Arial" w:cs="Arial"/>
                <w:color w:val="000000"/>
                <w:szCs w:val="22"/>
                <w:lang w:val="el-GR"/>
              </w:rPr>
            </w:pPr>
          </w:p>
        </w:tc>
        <w:tc>
          <w:tcPr>
            <w:tcW w:w="24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Κολίτιδα (περιλαμβανομένης της ψευδομεμβρανώδους κολίτιδας), αιμορραγική διάρροια, διάρροια, κοιλιακό άλγος</w:t>
            </w:r>
          </w:p>
        </w:tc>
      </w:tr>
      <w:tr w:rsidR="00A816C9" w:rsidRPr="00EF518C" w:rsidTr="00015800">
        <w:tc>
          <w:tcPr>
            <w:tcW w:w="1768"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noProof/>
                <w:lang w:val="el-GR"/>
              </w:rPr>
              <w:t>Διαταραχές του δέρματος και του υποδόριου ιστού</w:t>
            </w:r>
            <w:r w:rsidRPr="004B2DB9">
              <w:rPr>
                <w:rFonts w:ascii="Arial" w:hAnsi="Arial" w:cs="Arial"/>
                <w:noProof/>
                <w:vertAlign w:val="superscript"/>
                <w:lang w:val="el-GR"/>
              </w:rPr>
              <w:t>1</w:t>
            </w:r>
          </w:p>
        </w:tc>
        <w:tc>
          <w:tcPr>
            <w:tcW w:w="2060" w:type="dxa"/>
          </w:tcPr>
          <w:p w:rsidR="00A816C9" w:rsidRPr="00C04550" w:rsidRDefault="00A816C9" w:rsidP="00015800">
            <w:pPr>
              <w:pStyle w:val="af6"/>
              <w:spacing w:after="0"/>
              <w:ind w:left="0"/>
              <w:rPr>
                <w:rFonts w:ascii="Arial" w:hAnsi="Arial" w:cs="Arial"/>
                <w:color w:val="000000"/>
                <w:szCs w:val="22"/>
                <w:lang w:val="el-GR"/>
              </w:rPr>
            </w:pPr>
            <w:r>
              <w:rPr>
                <w:rFonts w:ascii="Arial" w:hAnsi="Arial" w:cs="Arial"/>
                <w:color w:val="000000"/>
                <w:szCs w:val="22"/>
                <w:lang w:val="el-GR"/>
              </w:rPr>
              <w:t>Κνησμός, αίσθημα καύσου, κηρότητα, ε</w:t>
            </w:r>
            <w:r w:rsidRPr="00EF518C">
              <w:rPr>
                <w:rFonts w:ascii="Arial" w:hAnsi="Arial" w:cs="Arial"/>
                <w:color w:val="000000"/>
                <w:szCs w:val="22"/>
                <w:lang w:val="el-GR"/>
              </w:rPr>
              <w:t>ρύθημα, απολέπιση, (</w:t>
            </w:r>
            <w:r w:rsidRPr="00C04550">
              <w:rPr>
                <w:rFonts w:ascii="Arial" w:hAnsi="Arial" w:cs="Arial"/>
                <w:i/>
                <w:color w:val="000000"/>
                <w:sz w:val="18"/>
                <w:szCs w:val="18"/>
                <w:lang w:val="el-GR"/>
              </w:rPr>
              <w:t>συνήθως αναφέρονται ως ήπιας βαρύτητας.</w:t>
            </w:r>
            <w:r w:rsidRPr="00C04550">
              <w:rPr>
                <w:rFonts w:ascii="Arial" w:hAnsi="Arial" w:cs="Arial"/>
                <w:color w:val="000000"/>
                <w:sz w:val="18"/>
                <w:szCs w:val="18"/>
                <w:lang w:val="el-GR"/>
              </w:rPr>
              <w:t xml:space="preserve"> </w:t>
            </w:r>
            <w:r w:rsidRPr="00C04550">
              <w:rPr>
                <w:rFonts w:ascii="Arial" w:hAnsi="Arial" w:cs="Arial"/>
                <w:i/>
                <w:sz w:val="18"/>
                <w:szCs w:val="18"/>
                <w:lang w:val="el-GR"/>
              </w:rPr>
              <w:t xml:space="preserve"> Η συχνότητα σχετίζεται με στοιχεία από</w:t>
            </w:r>
            <w:r>
              <w:rPr>
                <w:rFonts w:ascii="Arial" w:hAnsi="Arial" w:cs="Arial"/>
                <w:i/>
                <w:sz w:val="18"/>
                <w:szCs w:val="18"/>
                <w:lang w:val="el-GR"/>
              </w:rPr>
              <w:t xml:space="preserve"> ζητηθείσα αξιολόγηση της ανεκτικότητας</w:t>
            </w:r>
            <w:r w:rsidRPr="00C04550">
              <w:rPr>
                <w:rFonts w:ascii="Arial" w:hAnsi="Arial" w:cs="Arial"/>
                <w:i/>
                <w:sz w:val="18"/>
                <w:szCs w:val="18"/>
                <w:lang w:val="el-GR"/>
              </w:rPr>
              <w:t xml:space="preserve"> κατά τη διάρκεια κλινικών δοκιμών</w:t>
            </w:r>
            <w:r w:rsidRPr="00C04550">
              <w:rPr>
                <w:rFonts w:ascii="Arial" w:hAnsi="Arial" w:cs="Arial"/>
                <w:color w:val="000000"/>
                <w:szCs w:val="22"/>
                <w:lang w:val="el-GR"/>
              </w:rPr>
              <w:t>)</w:t>
            </w:r>
          </w:p>
        </w:tc>
        <w:tc>
          <w:tcPr>
            <w:tcW w:w="204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 xml:space="preserve">Δερματίτιδα, </w:t>
            </w:r>
            <w:r>
              <w:rPr>
                <w:rFonts w:ascii="Arial" w:hAnsi="Arial" w:cs="Arial"/>
                <w:color w:val="000000"/>
                <w:szCs w:val="22"/>
                <w:lang w:val="el-GR"/>
              </w:rPr>
              <w:t>αντίδραση φωτοευαισθησίας</w:t>
            </w:r>
          </w:p>
        </w:tc>
        <w:tc>
          <w:tcPr>
            <w:tcW w:w="1800" w:type="dxa"/>
          </w:tcPr>
          <w:p w:rsidR="00A816C9" w:rsidRPr="00EF518C" w:rsidRDefault="00A816C9" w:rsidP="00015800">
            <w:pPr>
              <w:pStyle w:val="af6"/>
              <w:spacing w:after="0"/>
              <w:ind w:left="0"/>
              <w:rPr>
                <w:rFonts w:ascii="Arial" w:hAnsi="Arial" w:cs="Arial"/>
                <w:color w:val="000000"/>
                <w:szCs w:val="22"/>
                <w:lang w:val="el-GR"/>
              </w:rPr>
            </w:pPr>
            <w:r>
              <w:rPr>
                <w:rFonts w:ascii="Arial" w:hAnsi="Arial" w:cs="Arial"/>
                <w:color w:val="000000"/>
                <w:szCs w:val="22"/>
                <w:lang w:val="el-GR"/>
              </w:rPr>
              <w:t>Ε</w:t>
            </w:r>
            <w:r w:rsidRPr="00EF518C">
              <w:rPr>
                <w:rFonts w:ascii="Arial" w:hAnsi="Arial" w:cs="Arial"/>
                <w:color w:val="000000"/>
                <w:szCs w:val="22"/>
                <w:lang w:val="el-GR"/>
              </w:rPr>
              <w:t>ρυθηματώδες εξάνθημα, επιδείνωση ακμής</w:t>
            </w:r>
          </w:p>
        </w:tc>
        <w:tc>
          <w:tcPr>
            <w:tcW w:w="24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Κνίδωση</w:t>
            </w:r>
          </w:p>
        </w:tc>
      </w:tr>
      <w:tr w:rsidR="00A816C9" w:rsidRPr="00B8528B" w:rsidTr="00015800">
        <w:tc>
          <w:tcPr>
            <w:tcW w:w="1768"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noProof/>
                <w:lang w:val="el-GR"/>
              </w:rPr>
              <w:t xml:space="preserve">Γενικές διαταραχές και καταστάσεις της οδού χορήγησης </w:t>
            </w:r>
          </w:p>
        </w:tc>
        <w:tc>
          <w:tcPr>
            <w:tcW w:w="2060" w:type="dxa"/>
          </w:tcPr>
          <w:p w:rsidR="00A816C9" w:rsidRPr="00EF518C" w:rsidRDefault="00A816C9" w:rsidP="00015800">
            <w:pPr>
              <w:pStyle w:val="af6"/>
              <w:spacing w:after="0"/>
              <w:ind w:left="0"/>
              <w:rPr>
                <w:rFonts w:ascii="Arial" w:hAnsi="Arial" w:cs="Arial"/>
                <w:color w:val="000000"/>
                <w:szCs w:val="22"/>
                <w:lang w:val="el-GR"/>
              </w:rPr>
            </w:pPr>
          </w:p>
        </w:tc>
        <w:tc>
          <w:tcPr>
            <w:tcW w:w="2040" w:type="dxa"/>
          </w:tcPr>
          <w:p w:rsidR="00A816C9" w:rsidRPr="00EF518C" w:rsidRDefault="00A816C9" w:rsidP="00015800">
            <w:pPr>
              <w:pStyle w:val="af6"/>
              <w:spacing w:after="0"/>
              <w:ind w:left="0"/>
              <w:rPr>
                <w:rFonts w:ascii="Arial" w:hAnsi="Arial" w:cs="Arial"/>
                <w:color w:val="000000"/>
                <w:szCs w:val="22"/>
                <w:lang w:val="el-GR"/>
              </w:rPr>
            </w:pPr>
            <w:r>
              <w:rPr>
                <w:rFonts w:ascii="Arial" w:hAnsi="Arial" w:cs="Arial"/>
                <w:color w:val="000000"/>
                <w:szCs w:val="22"/>
                <w:lang w:val="el-GR"/>
              </w:rPr>
              <w:t>Πόνος στο σημείο εφαρμογής</w:t>
            </w:r>
            <w:r w:rsidRPr="002D795D">
              <w:rPr>
                <w:rFonts w:ascii="Arial" w:hAnsi="Arial" w:cs="Arial"/>
                <w:color w:val="000000"/>
                <w:szCs w:val="22"/>
                <w:vertAlign w:val="superscript"/>
                <w:lang w:val="el-GR"/>
              </w:rPr>
              <w:t>4</w:t>
            </w:r>
          </w:p>
        </w:tc>
        <w:tc>
          <w:tcPr>
            <w:tcW w:w="1800" w:type="dxa"/>
          </w:tcPr>
          <w:p w:rsidR="00A816C9" w:rsidRPr="00EF518C" w:rsidRDefault="00A816C9" w:rsidP="00015800">
            <w:pPr>
              <w:pStyle w:val="af6"/>
              <w:spacing w:after="0"/>
              <w:ind w:left="0"/>
              <w:rPr>
                <w:rFonts w:ascii="Arial" w:hAnsi="Arial" w:cs="Arial"/>
                <w:color w:val="000000"/>
                <w:szCs w:val="22"/>
                <w:lang w:val="el-GR"/>
              </w:rPr>
            </w:pPr>
          </w:p>
        </w:tc>
        <w:tc>
          <w:tcPr>
            <w:tcW w:w="2400" w:type="dxa"/>
          </w:tcPr>
          <w:p w:rsidR="00A816C9" w:rsidRPr="00EF518C" w:rsidRDefault="00A816C9" w:rsidP="00015800">
            <w:pPr>
              <w:pStyle w:val="af6"/>
              <w:spacing w:after="0"/>
              <w:ind w:left="0"/>
              <w:rPr>
                <w:rFonts w:ascii="Arial" w:hAnsi="Arial" w:cs="Arial"/>
                <w:color w:val="000000"/>
                <w:szCs w:val="22"/>
                <w:lang w:val="el-GR"/>
              </w:rPr>
            </w:pPr>
            <w:r w:rsidRPr="00EF518C">
              <w:rPr>
                <w:rFonts w:ascii="Arial" w:hAnsi="Arial" w:cs="Arial"/>
                <w:color w:val="000000"/>
                <w:szCs w:val="22"/>
                <w:lang w:val="el-GR"/>
              </w:rPr>
              <w:t>Αντιδράσεις στο σημείο εφαρμογής, περιλαμβανομένου του αποχρωματισμού</w:t>
            </w:r>
          </w:p>
        </w:tc>
      </w:tr>
    </w:tbl>
    <w:p w:rsidR="00A816C9" w:rsidRPr="00A9059B" w:rsidRDefault="00A816C9" w:rsidP="00A816C9">
      <w:pPr>
        <w:pStyle w:val="af6"/>
        <w:spacing w:after="0"/>
        <w:ind w:left="0"/>
        <w:jc w:val="both"/>
        <w:rPr>
          <w:rFonts w:ascii="Arial" w:hAnsi="Arial" w:cs="Arial"/>
          <w:color w:val="000000"/>
          <w:szCs w:val="22"/>
          <w:lang w:val="el-GR"/>
        </w:rPr>
      </w:pPr>
    </w:p>
    <w:p w:rsidR="00A816C9" w:rsidRPr="00A816C9" w:rsidRDefault="00A816C9" w:rsidP="00A816C9">
      <w:pPr>
        <w:keepNext/>
        <w:spacing w:line="240" w:lineRule="auto"/>
        <w:jc w:val="both"/>
        <w:outlineLvl w:val="0"/>
        <w:rPr>
          <w:rFonts w:ascii="Arial" w:hAnsi="Arial" w:cs="Arial"/>
          <w:bCs/>
          <w:color w:val="000000"/>
          <w:highlight w:val="yellow"/>
          <w:lang w:val="el-GR"/>
        </w:rPr>
      </w:pPr>
      <w:r w:rsidRPr="00A816C9">
        <w:rPr>
          <w:rFonts w:ascii="Arial" w:hAnsi="Arial" w:cs="Arial"/>
          <w:bCs/>
          <w:color w:val="000000"/>
          <w:vertAlign w:val="superscript"/>
          <w:lang w:val="el-GR"/>
        </w:rPr>
        <w:t>1</w:t>
      </w:r>
      <w:r w:rsidRPr="00A816C9">
        <w:rPr>
          <w:rFonts w:ascii="Arial" w:hAnsi="Arial" w:cs="Arial"/>
          <w:bCs/>
          <w:color w:val="000000"/>
          <w:lang w:val="el-GR"/>
        </w:rPr>
        <w:t xml:space="preserve">Στο σημείο εφαρμογής. </w:t>
      </w:r>
      <w:r w:rsidRPr="00A816C9">
        <w:rPr>
          <w:rFonts w:ascii="Arial" w:hAnsi="Arial" w:cs="Arial"/>
          <w:bCs/>
          <w:color w:val="000000"/>
          <w:vertAlign w:val="superscript"/>
          <w:lang w:val="el-GR"/>
        </w:rPr>
        <w:t>2</w:t>
      </w:r>
      <w:r w:rsidRPr="00A816C9">
        <w:rPr>
          <w:rFonts w:ascii="Arial" w:hAnsi="Arial" w:cs="Arial"/>
          <w:bCs/>
          <w:color w:val="000000"/>
          <w:lang w:val="el-GR"/>
        </w:rPr>
        <w:t>Βάσει αναφορών μετά την κυκλοφορία της περιεκτικότητας (10</w:t>
      </w:r>
      <w:r>
        <w:rPr>
          <w:rFonts w:ascii="Arial" w:hAnsi="Arial" w:cs="Arial"/>
          <w:bCs/>
          <w:color w:val="000000"/>
          <w:lang w:val="en-US"/>
        </w:rPr>
        <w:t>mg</w:t>
      </w:r>
      <w:r w:rsidRPr="00A816C9">
        <w:rPr>
          <w:rFonts w:ascii="Arial" w:hAnsi="Arial" w:cs="Arial"/>
          <w:bCs/>
          <w:color w:val="000000"/>
          <w:lang w:val="el-GR"/>
        </w:rPr>
        <w:t xml:space="preserve"> + 50</w:t>
      </w:r>
      <w:r>
        <w:rPr>
          <w:rFonts w:ascii="Arial" w:hAnsi="Arial" w:cs="Arial"/>
          <w:bCs/>
          <w:color w:val="000000"/>
          <w:lang w:val="en-US"/>
        </w:rPr>
        <w:t>mg</w:t>
      </w:r>
      <w:r w:rsidRPr="00A816C9">
        <w:rPr>
          <w:rFonts w:ascii="Arial" w:hAnsi="Arial" w:cs="Arial"/>
          <w:bCs/>
          <w:color w:val="000000"/>
          <w:lang w:val="el-GR"/>
        </w:rPr>
        <w:t xml:space="preserve">). Επειδή αυτές οι αναφορές είναι από ένα πληθυσμό αβέβαιου μεγέθους και υπόκεινται σε παράγοντες που προκαλούν σύγχυση, δεν είναι δυνατόν να υπολογισθεί η συχνότητα τους αξιόπιστα, ωστόσο συστηματικές αντιδράσεις παρατηρήθηκαν σπάνια. </w:t>
      </w:r>
      <w:r w:rsidRPr="00A816C9">
        <w:rPr>
          <w:rFonts w:ascii="Arial" w:hAnsi="Arial" w:cs="Arial"/>
          <w:bCs/>
          <w:color w:val="000000"/>
          <w:vertAlign w:val="superscript"/>
          <w:lang w:val="el-GR"/>
        </w:rPr>
        <w:t>3</w:t>
      </w:r>
      <w:r w:rsidRPr="00A816C9">
        <w:rPr>
          <w:rFonts w:ascii="Arial" w:hAnsi="Arial" w:cs="Arial"/>
          <w:bCs/>
          <w:color w:val="000000"/>
          <w:lang w:val="el-GR"/>
        </w:rPr>
        <w:t>Αναφέρθηκαν σε μελέτες που έγιναν με την περιεκτικότητα 10</w:t>
      </w:r>
      <w:r>
        <w:rPr>
          <w:rFonts w:ascii="Arial" w:hAnsi="Arial" w:cs="Arial"/>
          <w:bCs/>
          <w:color w:val="000000"/>
          <w:lang w:val="en-US"/>
        </w:rPr>
        <w:t>mg</w:t>
      </w:r>
      <w:r w:rsidRPr="00A816C9">
        <w:rPr>
          <w:rFonts w:ascii="Arial" w:hAnsi="Arial" w:cs="Arial"/>
          <w:bCs/>
          <w:color w:val="000000"/>
          <w:lang w:val="el-GR"/>
        </w:rPr>
        <w:t xml:space="preserve"> + 50</w:t>
      </w:r>
      <w:r>
        <w:rPr>
          <w:rFonts w:ascii="Arial" w:hAnsi="Arial" w:cs="Arial"/>
          <w:bCs/>
          <w:color w:val="000000"/>
          <w:lang w:val="en-US"/>
        </w:rPr>
        <w:t>mg</w:t>
      </w:r>
      <w:r w:rsidRPr="00A816C9">
        <w:rPr>
          <w:rFonts w:ascii="Arial" w:hAnsi="Arial" w:cs="Arial"/>
          <w:bCs/>
          <w:color w:val="000000"/>
          <w:lang w:val="el-GR"/>
        </w:rPr>
        <w:t xml:space="preserve">. </w:t>
      </w:r>
      <w:r w:rsidRPr="00A816C9">
        <w:rPr>
          <w:rFonts w:ascii="Arial" w:hAnsi="Arial" w:cs="Arial"/>
          <w:bCs/>
          <w:color w:val="000000"/>
          <w:vertAlign w:val="superscript"/>
          <w:lang w:val="el-GR"/>
        </w:rPr>
        <w:t>4</w:t>
      </w:r>
      <w:r w:rsidRPr="00A816C9">
        <w:rPr>
          <w:rFonts w:ascii="Arial" w:hAnsi="Arial" w:cs="Arial"/>
          <w:bCs/>
          <w:color w:val="000000"/>
          <w:lang w:val="el-GR"/>
        </w:rPr>
        <w:t>Αναφέρθηκαν σε μελέτες που έγιναν με τοπική αφρό κλινδαμυκίνης 10</w:t>
      </w:r>
      <w:r>
        <w:rPr>
          <w:rFonts w:ascii="Arial" w:hAnsi="Arial" w:cs="Arial"/>
          <w:bCs/>
          <w:color w:val="000000"/>
          <w:lang w:val="en-US"/>
        </w:rPr>
        <w:t>mg</w:t>
      </w:r>
      <w:r w:rsidRPr="00A816C9">
        <w:rPr>
          <w:rFonts w:ascii="Arial" w:hAnsi="Arial" w:cs="Arial"/>
          <w:bCs/>
          <w:color w:val="000000"/>
          <w:lang w:val="el-GR"/>
        </w:rPr>
        <w:t>/</w:t>
      </w:r>
      <w:r>
        <w:rPr>
          <w:rFonts w:ascii="Arial" w:hAnsi="Arial" w:cs="Arial"/>
          <w:bCs/>
          <w:color w:val="000000"/>
          <w:lang w:val="en-US"/>
        </w:rPr>
        <w:t>g</w:t>
      </w:r>
      <w:r w:rsidRPr="00A816C9">
        <w:rPr>
          <w:rFonts w:ascii="Arial" w:hAnsi="Arial" w:cs="Arial"/>
          <w:bCs/>
          <w:color w:val="000000"/>
          <w:lang w:val="el-GR"/>
        </w:rPr>
        <w:t>.</w:t>
      </w:r>
    </w:p>
    <w:p w:rsidR="00A816C9" w:rsidRPr="00602CB8" w:rsidRDefault="00A816C9" w:rsidP="00A816C9">
      <w:pPr>
        <w:pStyle w:val="af6"/>
        <w:spacing w:after="0"/>
        <w:ind w:left="0"/>
        <w:jc w:val="both"/>
        <w:rPr>
          <w:rFonts w:ascii="Arial" w:hAnsi="Arial" w:cs="Arial"/>
          <w:color w:val="000000"/>
          <w:u w:val="single"/>
          <w:lang w:val="el-GR"/>
        </w:rPr>
      </w:pPr>
    </w:p>
    <w:p w:rsidR="00A816C9" w:rsidRPr="00A816C9" w:rsidRDefault="00A816C9" w:rsidP="00A816C9">
      <w:pPr>
        <w:spacing w:line="240" w:lineRule="auto"/>
        <w:jc w:val="both"/>
        <w:rPr>
          <w:rFonts w:ascii="Arial" w:hAnsi="Arial" w:cs="Arial"/>
          <w:color w:val="000000"/>
          <w:u w:val="single"/>
          <w:lang w:val="el-GR"/>
        </w:rPr>
      </w:pPr>
      <w:r w:rsidRPr="00A816C9">
        <w:rPr>
          <w:rFonts w:ascii="Arial" w:hAnsi="Arial" w:cs="Arial"/>
          <w:color w:val="000000"/>
          <w:u w:val="single"/>
          <w:lang w:val="el-GR"/>
        </w:rPr>
        <w:t>Τοπική ανεκτικότητα</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Κατά τη διάρκεια της πιλοτικής κλινικής δοκιμής με τη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οι ασθενείς αξιολογήθηκαν για τοπικά δερματικά σημεία και συμπτώματα </w:t>
      </w:r>
      <w:r w:rsidRPr="00A816C9">
        <w:rPr>
          <w:rFonts w:ascii="Arial" w:hAnsi="Arial" w:cs="Arial"/>
          <w:lang w:val="el-GR"/>
        </w:rPr>
        <w:t xml:space="preserve"> </w:t>
      </w:r>
      <w:r w:rsidRPr="00A816C9">
        <w:rPr>
          <w:rFonts w:ascii="Arial" w:hAnsi="Arial" w:cs="Arial"/>
          <w:color w:val="000000"/>
          <w:lang w:val="el-GR"/>
        </w:rPr>
        <w:t>ερυθήματος, ξηρότητας, απολέπισης, κνησμού, και καψίματος/τσιμπημάτων. Το ποσοστό ασθενών που είχε παρουσία συμπτωμάτων πριν από τη θεραπεία  κατά τη διάρκεια της θεραπείας και κατά την εβδομάδα 12 φαίνονται στους παρακάτω δύο πίνακες:</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rPr>
          <w:rFonts w:ascii="Arial" w:hAnsi="Arial" w:cs="Arial"/>
          <w:highlight w:val="yellow"/>
          <w:lang w:val="el-GR"/>
        </w:rPr>
      </w:pPr>
    </w:p>
    <w:p w:rsidR="00A816C9" w:rsidRDefault="00A816C9" w:rsidP="00A816C9">
      <w:pPr>
        <w:pStyle w:val="TableTitle"/>
        <w:spacing w:before="0" w:after="0"/>
        <w:rPr>
          <w:rFonts w:ascii="Arial" w:hAnsi="Arial" w:cs="Arial"/>
          <w:lang w:val="el-GR"/>
        </w:rPr>
      </w:pPr>
      <w:r w:rsidRPr="00A22EE7">
        <w:rPr>
          <w:rFonts w:ascii="Arial" w:hAnsi="Arial" w:cs="Arial"/>
          <w:lang w:val="el-GR"/>
        </w:rPr>
        <w:t xml:space="preserve">Ποσοστό Ατόμων στην ομάδα γέλης </w:t>
      </w:r>
      <w:proofErr w:type="spellStart"/>
      <w:r w:rsidRPr="00A22EE7">
        <w:rPr>
          <w:rFonts w:ascii="Arial" w:hAnsi="Arial" w:cs="Arial"/>
        </w:rPr>
        <w:t>Indoxyl</w:t>
      </w:r>
      <w:proofErr w:type="spellEnd"/>
      <w:r w:rsidRPr="00A22EE7">
        <w:rPr>
          <w:rFonts w:ascii="Arial" w:hAnsi="Arial" w:cs="Arial"/>
          <w:lang w:val="el-GR"/>
        </w:rPr>
        <w:t xml:space="preserve"> </w:t>
      </w:r>
      <w:r w:rsidRPr="00A22EE7">
        <w:rPr>
          <w:rFonts w:ascii="Arial" w:hAnsi="Arial" w:cs="Arial"/>
          <w:color w:val="000000"/>
          <w:lang w:val="el-GR"/>
        </w:rPr>
        <w:t>10</w:t>
      </w:r>
      <w:r w:rsidRPr="00A22EE7">
        <w:rPr>
          <w:rFonts w:ascii="Arial" w:hAnsi="Arial" w:cs="Arial"/>
          <w:color w:val="000000"/>
        </w:rPr>
        <w:t> mg</w:t>
      </w:r>
      <w:r w:rsidRPr="00A22EE7">
        <w:rPr>
          <w:rFonts w:ascii="Arial" w:hAnsi="Arial" w:cs="Arial"/>
          <w:color w:val="000000"/>
          <w:lang w:val="el-GR"/>
        </w:rPr>
        <w:t>/</w:t>
      </w:r>
      <w:r w:rsidRPr="00A22EE7">
        <w:rPr>
          <w:rFonts w:ascii="Arial" w:hAnsi="Arial" w:cs="Arial"/>
          <w:color w:val="000000"/>
        </w:rPr>
        <w:t>g</w:t>
      </w:r>
      <w:r w:rsidRPr="00A22EE7">
        <w:rPr>
          <w:rFonts w:ascii="Arial" w:hAnsi="Arial" w:cs="Arial"/>
          <w:color w:val="000000"/>
          <w:lang w:val="el-GR"/>
        </w:rPr>
        <w:t xml:space="preserve"> + 30</w:t>
      </w:r>
      <w:r w:rsidRPr="00A22EE7">
        <w:rPr>
          <w:rFonts w:ascii="Arial" w:hAnsi="Arial" w:cs="Arial"/>
          <w:color w:val="000000"/>
        </w:rPr>
        <w:t> mg</w:t>
      </w:r>
      <w:r w:rsidRPr="00A22EE7">
        <w:rPr>
          <w:rFonts w:ascii="Arial" w:hAnsi="Arial" w:cs="Arial"/>
          <w:color w:val="000000"/>
          <w:lang w:val="el-GR"/>
        </w:rPr>
        <w:t>/</w:t>
      </w:r>
      <w:r w:rsidRPr="00A22EE7">
        <w:rPr>
          <w:rFonts w:ascii="Arial" w:hAnsi="Arial" w:cs="Arial"/>
          <w:color w:val="000000"/>
        </w:rPr>
        <w:t>g</w:t>
      </w:r>
      <w:r w:rsidRPr="00A22EE7">
        <w:rPr>
          <w:rFonts w:ascii="Arial" w:hAnsi="Arial" w:cs="Arial"/>
          <w:color w:val="000000"/>
          <w:lang w:val="el-GR"/>
        </w:rPr>
        <w:t xml:space="preserve"> </w:t>
      </w:r>
      <w:r w:rsidRPr="00A22EE7">
        <w:rPr>
          <w:rFonts w:ascii="Arial" w:hAnsi="Arial" w:cs="Arial"/>
          <w:lang w:val="el-GR"/>
        </w:rPr>
        <w:t>(</w:t>
      </w:r>
      <w:r w:rsidRPr="00A22EE7">
        <w:rPr>
          <w:rFonts w:ascii="Arial" w:hAnsi="Arial" w:cs="Arial"/>
        </w:rPr>
        <w:t>N</w:t>
      </w:r>
      <w:r w:rsidRPr="00A22EE7">
        <w:rPr>
          <w:rFonts w:ascii="Arial" w:hAnsi="Arial" w:cs="Arial"/>
          <w:lang w:val="el-GR"/>
        </w:rPr>
        <w:t>=327) με συμπτώματα καψίματος/τσιμπήματος και κνησμού (αξιολόγηση ασθενούς)</w:t>
      </w:r>
    </w:p>
    <w:p w:rsidR="00A816C9" w:rsidRPr="00A816C9" w:rsidRDefault="00A816C9" w:rsidP="00A816C9">
      <w:pPr>
        <w:spacing w:line="240" w:lineRule="auto"/>
        <w:rPr>
          <w:lang w:val="el-GR" w:eastAsia="en-US"/>
        </w:rPr>
      </w:pPr>
    </w:p>
    <w:tbl>
      <w:tblPr>
        <w:tblW w:w="5278" w:type="pct"/>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1"/>
      </w:tblPr>
      <w:tblGrid>
        <w:gridCol w:w="1367"/>
        <w:gridCol w:w="994"/>
        <w:gridCol w:w="865"/>
        <w:gridCol w:w="868"/>
        <w:gridCol w:w="992"/>
        <w:gridCol w:w="866"/>
        <w:gridCol w:w="994"/>
        <w:gridCol w:w="976"/>
        <w:gridCol w:w="890"/>
        <w:gridCol w:w="976"/>
        <w:gridCol w:w="14"/>
      </w:tblGrid>
      <w:tr w:rsidR="00A816C9" w:rsidRPr="005D7F63" w:rsidTr="00015800">
        <w:trPr>
          <w:trHeight w:val="574"/>
          <w:jc w:val="center"/>
        </w:trPr>
        <w:tc>
          <w:tcPr>
            <w:tcW w:w="697" w:type="pct"/>
            <w:vMerge w:val="restart"/>
          </w:tcPr>
          <w:p w:rsidR="00A816C9" w:rsidRPr="00A22EE7" w:rsidRDefault="00A816C9" w:rsidP="00015800">
            <w:pPr>
              <w:pStyle w:val="TableText10ColHead"/>
              <w:keepNext/>
              <w:keepLines/>
              <w:rPr>
                <w:rFonts w:ascii="Arial" w:hAnsi="Arial" w:cs="Arial"/>
                <w:b w:val="0"/>
                <w:color w:val="000000"/>
                <w:sz w:val="22"/>
                <w:szCs w:val="22"/>
                <w:highlight w:val="yellow"/>
                <w:lang w:val="el-GR"/>
              </w:rPr>
            </w:pPr>
          </w:p>
        </w:tc>
        <w:tc>
          <w:tcPr>
            <w:tcW w:w="1391" w:type="pct"/>
            <w:gridSpan w:val="3"/>
            <w:shd w:val="clear" w:color="auto" w:fill="F2F2F2"/>
            <w:vAlign w:val="center"/>
          </w:tcPr>
          <w:p w:rsidR="00A816C9" w:rsidRPr="009271FF" w:rsidRDefault="00A816C9" w:rsidP="00015800">
            <w:pPr>
              <w:pStyle w:val="TableText10ColHead"/>
              <w:keepNext/>
              <w:keepLines/>
              <w:ind w:left="-63"/>
              <w:rPr>
                <w:rFonts w:ascii="Arial" w:hAnsi="Arial" w:cs="Arial"/>
                <w:color w:val="000000"/>
                <w:sz w:val="22"/>
                <w:szCs w:val="22"/>
                <w:lang w:val="el-GR"/>
              </w:rPr>
            </w:pPr>
            <w:r w:rsidRPr="009271FF">
              <w:rPr>
                <w:rFonts w:ascii="Arial" w:hAnsi="Arial" w:cs="Arial"/>
                <w:sz w:val="22"/>
                <w:szCs w:val="22"/>
                <w:lang w:val="el-GR"/>
              </w:rPr>
              <w:t>Πριν τη θεραπεία (Βασική τιμή)</w:t>
            </w:r>
          </w:p>
        </w:tc>
        <w:tc>
          <w:tcPr>
            <w:tcW w:w="1455" w:type="pct"/>
            <w:gridSpan w:val="3"/>
            <w:shd w:val="clear" w:color="auto" w:fill="F2F2F2"/>
            <w:vAlign w:val="center"/>
          </w:tcPr>
          <w:p w:rsidR="00A816C9" w:rsidRPr="009271FF" w:rsidRDefault="00A816C9" w:rsidP="00015800">
            <w:pPr>
              <w:pStyle w:val="TableText10ColHead"/>
              <w:keepNext/>
              <w:keepLines/>
              <w:ind w:left="-63"/>
              <w:rPr>
                <w:rFonts w:ascii="Arial" w:hAnsi="Arial" w:cs="Arial"/>
                <w:color w:val="000000"/>
                <w:sz w:val="22"/>
                <w:szCs w:val="22"/>
                <w:lang w:val="el-GR"/>
              </w:rPr>
            </w:pPr>
            <w:r w:rsidRPr="009271FF">
              <w:rPr>
                <w:rFonts w:ascii="Arial" w:hAnsi="Arial" w:cs="Arial"/>
                <w:sz w:val="22"/>
                <w:szCs w:val="22"/>
                <w:lang w:val="el-GR"/>
              </w:rPr>
              <w:t>Μέγιστο κατά τη διάρκεια της θεραπείας</w:t>
            </w:r>
          </w:p>
        </w:tc>
        <w:tc>
          <w:tcPr>
            <w:tcW w:w="1457" w:type="pct"/>
            <w:gridSpan w:val="4"/>
            <w:shd w:val="clear" w:color="auto" w:fill="F2F2F2"/>
            <w:vAlign w:val="center"/>
          </w:tcPr>
          <w:p w:rsidR="00A816C9" w:rsidRPr="009271FF" w:rsidRDefault="00A816C9" w:rsidP="00015800">
            <w:pPr>
              <w:pStyle w:val="TableText10ColHead"/>
              <w:keepNext/>
              <w:keepLines/>
              <w:ind w:left="-63"/>
              <w:rPr>
                <w:rFonts w:ascii="Arial" w:hAnsi="Arial" w:cs="Arial"/>
                <w:color w:val="000000"/>
                <w:sz w:val="22"/>
                <w:szCs w:val="22"/>
                <w:lang w:val="en-GB"/>
              </w:rPr>
            </w:pPr>
            <w:r w:rsidRPr="009271FF">
              <w:rPr>
                <w:rFonts w:ascii="Arial" w:hAnsi="Arial" w:cs="Arial"/>
                <w:sz w:val="22"/>
                <w:szCs w:val="22"/>
                <w:lang w:val="el-GR"/>
              </w:rPr>
              <w:t>Τέλος της θεραπείας</w:t>
            </w:r>
            <w:r w:rsidRPr="009271FF">
              <w:rPr>
                <w:rFonts w:ascii="Arial" w:hAnsi="Arial" w:cs="Arial"/>
                <w:sz w:val="22"/>
                <w:szCs w:val="22"/>
                <w:lang w:val="en-GB"/>
              </w:rPr>
              <w:t xml:space="preserve"> (</w:t>
            </w:r>
            <w:r w:rsidRPr="009271FF">
              <w:rPr>
                <w:rFonts w:ascii="Arial" w:hAnsi="Arial" w:cs="Arial"/>
                <w:sz w:val="22"/>
                <w:szCs w:val="22"/>
                <w:lang w:val="el-GR"/>
              </w:rPr>
              <w:t>Εβδομάδα</w:t>
            </w:r>
            <w:r w:rsidRPr="009271FF">
              <w:rPr>
                <w:rFonts w:ascii="Arial" w:hAnsi="Arial" w:cs="Arial"/>
                <w:sz w:val="22"/>
                <w:szCs w:val="22"/>
                <w:lang w:val="en-GB"/>
              </w:rPr>
              <w:t> 12)</w:t>
            </w:r>
          </w:p>
        </w:tc>
      </w:tr>
      <w:tr w:rsidR="00A816C9" w:rsidRPr="005D7F63" w:rsidTr="00015800">
        <w:trPr>
          <w:gridAfter w:val="1"/>
          <w:wAfter w:w="7" w:type="pct"/>
          <w:trHeight w:val="496"/>
          <w:jc w:val="center"/>
        </w:trPr>
        <w:tc>
          <w:tcPr>
            <w:tcW w:w="697" w:type="pct"/>
            <w:vMerge/>
          </w:tcPr>
          <w:p w:rsidR="00A816C9" w:rsidRPr="005D7F63" w:rsidRDefault="00A816C9" w:rsidP="00015800">
            <w:pPr>
              <w:pStyle w:val="TableText10"/>
              <w:keepNext/>
              <w:keepLines/>
              <w:spacing w:before="0" w:after="0"/>
              <w:rPr>
                <w:rFonts w:ascii="Arial" w:hAnsi="Arial" w:cs="Arial"/>
                <w:color w:val="000000"/>
                <w:sz w:val="22"/>
                <w:szCs w:val="22"/>
                <w:highlight w:val="yellow"/>
                <w:lang w:val="en-GB"/>
              </w:rPr>
            </w:pPr>
          </w:p>
        </w:tc>
        <w:tc>
          <w:tcPr>
            <w:tcW w:w="507" w:type="pct"/>
            <w:vAlign w:val="center"/>
          </w:tcPr>
          <w:p w:rsidR="00A816C9" w:rsidRPr="00BD4FA9" w:rsidRDefault="00A816C9" w:rsidP="00015800">
            <w:pPr>
              <w:pStyle w:val="TableText10ColHead"/>
              <w:keepNext/>
              <w:keepLines/>
              <w:ind w:left="-63"/>
              <w:rPr>
                <w:rFonts w:ascii="Arial" w:hAnsi="Arial" w:cs="Arial"/>
                <w:b w:val="0"/>
                <w:color w:val="000000"/>
                <w:lang w:val="en-GB"/>
              </w:rPr>
            </w:pPr>
            <w:r w:rsidRPr="00BD4FA9">
              <w:rPr>
                <w:rFonts w:ascii="Arial" w:hAnsi="Arial" w:cs="Arial"/>
                <w:b w:val="0"/>
                <w:color w:val="000000"/>
                <w:lang w:val="el-GR"/>
              </w:rPr>
              <w:t>Ελαφρά</w:t>
            </w:r>
          </w:p>
        </w:tc>
        <w:tc>
          <w:tcPr>
            <w:tcW w:w="441" w:type="pct"/>
            <w:vAlign w:val="center"/>
          </w:tcPr>
          <w:p w:rsidR="00A816C9" w:rsidRPr="00BD4FA9" w:rsidRDefault="00A816C9" w:rsidP="00015800">
            <w:pPr>
              <w:pStyle w:val="TableText10ColHead"/>
              <w:keepNext/>
              <w:keepLines/>
              <w:ind w:left="-63"/>
              <w:rPr>
                <w:rFonts w:ascii="Arial" w:hAnsi="Arial" w:cs="Arial"/>
                <w:b w:val="0"/>
                <w:color w:val="000000"/>
                <w:lang w:val="el-GR"/>
              </w:rPr>
            </w:pPr>
            <w:r w:rsidRPr="00BD4FA9">
              <w:rPr>
                <w:rFonts w:ascii="Arial" w:hAnsi="Arial" w:cs="Arial"/>
                <w:b w:val="0"/>
                <w:color w:val="000000"/>
                <w:lang w:val="el-GR"/>
              </w:rPr>
              <w:t>Μέτρια</w:t>
            </w:r>
          </w:p>
        </w:tc>
        <w:tc>
          <w:tcPr>
            <w:tcW w:w="443" w:type="pct"/>
            <w:vAlign w:val="center"/>
          </w:tcPr>
          <w:p w:rsidR="00A816C9" w:rsidRPr="00BD4FA9" w:rsidRDefault="00A816C9" w:rsidP="00015800">
            <w:pPr>
              <w:pStyle w:val="TableText10ColHead"/>
              <w:keepNext/>
              <w:keepLines/>
              <w:ind w:left="-63"/>
              <w:rPr>
                <w:rFonts w:ascii="Arial" w:hAnsi="Arial" w:cs="Arial"/>
                <w:b w:val="0"/>
                <w:color w:val="000000"/>
                <w:lang w:val="el-GR"/>
              </w:rPr>
            </w:pPr>
            <w:r w:rsidRPr="00BD4FA9">
              <w:rPr>
                <w:rFonts w:ascii="Arial" w:hAnsi="Arial" w:cs="Arial"/>
                <w:b w:val="0"/>
                <w:color w:val="000000"/>
                <w:lang w:val="el-GR"/>
              </w:rPr>
              <w:t>Έντονα</w:t>
            </w:r>
          </w:p>
        </w:tc>
        <w:tc>
          <w:tcPr>
            <w:tcW w:w="506" w:type="pct"/>
            <w:vAlign w:val="center"/>
          </w:tcPr>
          <w:p w:rsidR="00A816C9" w:rsidRPr="005D7F63" w:rsidRDefault="00A816C9" w:rsidP="00015800">
            <w:pPr>
              <w:pStyle w:val="TableText10ColHead"/>
              <w:keepNext/>
              <w:keepLines/>
              <w:ind w:left="-63"/>
              <w:rPr>
                <w:rFonts w:ascii="Arial" w:hAnsi="Arial" w:cs="Arial"/>
                <w:b w:val="0"/>
                <w:color w:val="000000"/>
                <w:sz w:val="22"/>
                <w:szCs w:val="22"/>
                <w:highlight w:val="yellow"/>
                <w:lang w:val="en-GB"/>
              </w:rPr>
            </w:pPr>
            <w:r w:rsidRPr="00BD4FA9">
              <w:rPr>
                <w:rFonts w:ascii="Arial" w:hAnsi="Arial" w:cs="Arial"/>
                <w:b w:val="0"/>
                <w:color w:val="000000"/>
                <w:lang w:val="el-GR"/>
              </w:rPr>
              <w:t>Ελαφρά</w:t>
            </w:r>
          </w:p>
        </w:tc>
        <w:tc>
          <w:tcPr>
            <w:tcW w:w="442" w:type="pct"/>
            <w:vAlign w:val="center"/>
          </w:tcPr>
          <w:p w:rsidR="00A816C9" w:rsidRPr="005D7F63" w:rsidRDefault="00A816C9" w:rsidP="00015800">
            <w:pPr>
              <w:pStyle w:val="TableText10ColHead"/>
              <w:keepNext/>
              <w:keepLines/>
              <w:ind w:left="-63"/>
              <w:rPr>
                <w:rFonts w:ascii="Arial" w:hAnsi="Arial" w:cs="Arial"/>
                <w:b w:val="0"/>
                <w:color w:val="000000"/>
                <w:sz w:val="22"/>
                <w:szCs w:val="22"/>
                <w:highlight w:val="yellow"/>
                <w:lang w:val="en-GB"/>
              </w:rPr>
            </w:pPr>
            <w:r w:rsidRPr="00BD4FA9">
              <w:rPr>
                <w:rFonts w:ascii="Arial" w:hAnsi="Arial" w:cs="Arial"/>
                <w:b w:val="0"/>
                <w:color w:val="000000"/>
                <w:lang w:val="el-GR"/>
              </w:rPr>
              <w:t>Μέτρια</w:t>
            </w:r>
          </w:p>
        </w:tc>
        <w:tc>
          <w:tcPr>
            <w:tcW w:w="507" w:type="pct"/>
            <w:vAlign w:val="center"/>
          </w:tcPr>
          <w:p w:rsidR="00A816C9" w:rsidRPr="005D7F63" w:rsidRDefault="00A816C9" w:rsidP="00015800">
            <w:pPr>
              <w:pStyle w:val="TableText10ColHead"/>
              <w:keepNext/>
              <w:keepLines/>
              <w:ind w:left="-63"/>
              <w:rPr>
                <w:rFonts w:ascii="Arial" w:hAnsi="Arial" w:cs="Arial"/>
                <w:b w:val="0"/>
                <w:color w:val="000000"/>
                <w:sz w:val="22"/>
                <w:szCs w:val="22"/>
                <w:highlight w:val="yellow"/>
                <w:lang w:val="en-GB"/>
              </w:rPr>
            </w:pPr>
            <w:r w:rsidRPr="00BD4FA9">
              <w:rPr>
                <w:rFonts w:ascii="Arial" w:hAnsi="Arial" w:cs="Arial"/>
                <w:b w:val="0"/>
                <w:color w:val="000000"/>
                <w:lang w:val="el-GR"/>
              </w:rPr>
              <w:t>Έντονα</w:t>
            </w:r>
          </w:p>
        </w:tc>
        <w:tc>
          <w:tcPr>
            <w:tcW w:w="498" w:type="pct"/>
            <w:vAlign w:val="center"/>
          </w:tcPr>
          <w:p w:rsidR="00A816C9" w:rsidRPr="005D7F63" w:rsidRDefault="00A816C9" w:rsidP="00015800">
            <w:pPr>
              <w:pStyle w:val="TableText10ColHead"/>
              <w:keepNext/>
              <w:keepLines/>
              <w:ind w:left="-63"/>
              <w:rPr>
                <w:rFonts w:ascii="Arial" w:hAnsi="Arial" w:cs="Arial"/>
                <w:b w:val="0"/>
                <w:color w:val="000000"/>
                <w:sz w:val="22"/>
                <w:szCs w:val="22"/>
                <w:highlight w:val="yellow"/>
                <w:lang w:val="en-GB"/>
              </w:rPr>
            </w:pPr>
            <w:r w:rsidRPr="00BD4FA9">
              <w:rPr>
                <w:rFonts w:ascii="Arial" w:hAnsi="Arial" w:cs="Arial"/>
                <w:b w:val="0"/>
                <w:color w:val="000000"/>
                <w:lang w:val="el-GR"/>
              </w:rPr>
              <w:t>Ελαφρά</w:t>
            </w:r>
          </w:p>
        </w:tc>
        <w:tc>
          <w:tcPr>
            <w:tcW w:w="454" w:type="pct"/>
            <w:vAlign w:val="center"/>
          </w:tcPr>
          <w:p w:rsidR="00A816C9" w:rsidRPr="005D7F63" w:rsidRDefault="00A816C9" w:rsidP="00015800">
            <w:pPr>
              <w:pStyle w:val="TableText10ColHead"/>
              <w:keepNext/>
              <w:keepLines/>
              <w:ind w:left="-63"/>
              <w:rPr>
                <w:rFonts w:ascii="Arial" w:hAnsi="Arial" w:cs="Arial"/>
                <w:b w:val="0"/>
                <w:color w:val="000000"/>
                <w:sz w:val="22"/>
                <w:szCs w:val="22"/>
                <w:highlight w:val="yellow"/>
                <w:lang w:val="en-GB"/>
              </w:rPr>
            </w:pPr>
            <w:r w:rsidRPr="00BD4FA9">
              <w:rPr>
                <w:rFonts w:ascii="Arial" w:hAnsi="Arial" w:cs="Arial"/>
                <w:b w:val="0"/>
                <w:color w:val="000000"/>
                <w:lang w:val="el-GR"/>
              </w:rPr>
              <w:t>Μέτρια</w:t>
            </w:r>
          </w:p>
        </w:tc>
        <w:tc>
          <w:tcPr>
            <w:tcW w:w="498" w:type="pct"/>
            <w:vAlign w:val="center"/>
          </w:tcPr>
          <w:p w:rsidR="00A816C9" w:rsidRPr="005D7F63" w:rsidRDefault="00A816C9" w:rsidP="00015800">
            <w:pPr>
              <w:pStyle w:val="TableText10ColHead"/>
              <w:keepNext/>
              <w:keepLines/>
              <w:ind w:left="-63"/>
              <w:rPr>
                <w:rFonts w:ascii="Arial" w:hAnsi="Arial" w:cs="Arial"/>
                <w:b w:val="0"/>
                <w:color w:val="000000"/>
                <w:sz w:val="22"/>
                <w:szCs w:val="22"/>
                <w:highlight w:val="yellow"/>
                <w:lang w:val="en-GB"/>
              </w:rPr>
            </w:pPr>
            <w:r w:rsidRPr="00BD4FA9">
              <w:rPr>
                <w:rFonts w:ascii="Arial" w:hAnsi="Arial" w:cs="Arial"/>
                <w:b w:val="0"/>
                <w:color w:val="000000"/>
                <w:lang w:val="el-GR"/>
              </w:rPr>
              <w:t>Έντονα</w:t>
            </w:r>
          </w:p>
        </w:tc>
      </w:tr>
      <w:tr w:rsidR="00A816C9" w:rsidRPr="005D7F63" w:rsidTr="00015800">
        <w:trPr>
          <w:trHeight w:val="404"/>
          <w:jc w:val="center"/>
        </w:trPr>
        <w:tc>
          <w:tcPr>
            <w:tcW w:w="697" w:type="pct"/>
          </w:tcPr>
          <w:p w:rsidR="00A816C9" w:rsidRPr="007954AC" w:rsidRDefault="00A816C9" w:rsidP="00015800">
            <w:pPr>
              <w:pStyle w:val="TableText10"/>
              <w:keepNext/>
              <w:keepLines/>
              <w:spacing w:before="0" w:after="0"/>
              <w:rPr>
                <w:rFonts w:ascii="Arial" w:hAnsi="Arial" w:cs="Arial"/>
                <w:b/>
                <w:color w:val="000000"/>
                <w:sz w:val="22"/>
                <w:szCs w:val="22"/>
                <w:lang w:val="en-GB"/>
              </w:rPr>
            </w:pPr>
            <w:r w:rsidRPr="007954AC">
              <w:rPr>
                <w:rFonts w:ascii="Arial" w:hAnsi="Arial" w:cs="Arial"/>
                <w:b/>
                <w:color w:val="000000"/>
                <w:sz w:val="22"/>
                <w:szCs w:val="22"/>
                <w:lang w:val="el-GR"/>
              </w:rPr>
              <w:t>Κάψιμο</w:t>
            </w:r>
            <w:r w:rsidRPr="007954AC">
              <w:rPr>
                <w:rFonts w:ascii="Arial" w:hAnsi="Arial" w:cs="Arial"/>
                <w:b/>
                <w:color w:val="000000"/>
                <w:sz w:val="22"/>
                <w:szCs w:val="22"/>
                <w:lang w:val="en-GB"/>
              </w:rPr>
              <w:t xml:space="preserve">/ </w:t>
            </w:r>
            <w:r w:rsidRPr="007954AC">
              <w:rPr>
                <w:rFonts w:ascii="Arial" w:hAnsi="Arial" w:cs="Arial"/>
                <w:b/>
                <w:color w:val="000000"/>
                <w:sz w:val="22"/>
                <w:szCs w:val="22"/>
                <w:lang w:val="el-GR"/>
              </w:rPr>
              <w:t>Τσίμπημα</w:t>
            </w:r>
          </w:p>
        </w:tc>
        <w:tc>
          <w:tcPr>
            <w:tcW w:w="50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15%</w:t>
            </w:r>
          </w:p>
        </w:tc>
        <w:tc>
          <w:tcPr>
            <w:tcW w:w="44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4%</w:t>
            </w:r>
          </w:p>
        </w:tc>
        <w:tc>
          <w:tcPr>
            <w:tcW w:w="443"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506"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20%</w:t>
            </w:r>
          </w:p>
        </w:tc>
        <w:tc>
          <w:tcPr>
            <w:tcW w:w="442"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6%</w:t>
            </w:r>
          </w:p>
        </w:tc>
        <w:tc>
          <w:tcPr>
            <w:tcW w:w="50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498"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8%</w:t>
            </w:r>
          </w:p>
        </w:tc>
        <w:tc>
          <w:tcPr>
            <w:tcW w:w="454"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w:t>
            </w:r>
          </w:p>
        </w:tc>
        <w:tc>
          <w:tcPr>
            <w:tcW w:w="505" w:type="pct"/>
            <w:gridSpan w:val="2"/>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&lt;1%</w:t>
            </w:r>
          </w:p>
        </w:tc>
      </w:tr>
      <w:tr w:rsidR="00A816C9" w:rsidRPr="005D7F63" w:rsidTr="00015800">
        <w:trPr>
          <w:trHeight w:val="485"/>
          <w:jc w:val="center"/>
        </w:trPr>
        <w:tc>
          <w:tcPr>
            <w:tcW w:w="697" w:type="pct"/>
          </w:tcPr>
          <w:p w:rsidR="00A816C9" w:rsidRPr="007954AC" w:rsidRDefault="00A816C9" w:rsidP="00015800">
            <w:pPr>
              <w:pStyle w:val="TableText10"/>
              <w:spacing w:before="0" w:after="0"/>
              <w:rPr>
                <w:rFonts w:ascii="Arial" w:hAnsi="Arial" w:cs="Arial"/>
                <w:b/>
                <w:color w:val="000000"/>
                <w:sz w:val="22"/>
                <w:szCs w:val="22"/>
                <w:lang w:val="el-GR"/>
              </w:rPr>
            </w:pPr>
            <w:r w:rsidRPr="007954AC">
              <w:rPr>
                <w:rFonts w:ascii="Arial" w:hAnsi="Arial" w:cs="Arial"/>
                <w:b/>
                <w:color w:val="000000"/>
                <w:sz w:val="22"/>
                <w:szCs w:val="22"/>
                <w:lang w:val="el-GR"/>
              </w:rPr>
              <w:t>Κνησμός</w:t>
            </w:r>
          </w:p>
        </w:tc>
        <w:tc>
          <w:tcPr>
            <w:tcW w:w="507"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28%</w:t>
            </w:r>
          </w:p>
        </w:tc>
        <w:tc>
          <w:tcPr>
            <w:tcW w:w="441"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6%</w:t>
            </w:r>
          </w:p>
        </w:tc>
        <w:tc>
          <w:tcPr>
            <w:tcW w:w="443"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506"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29%</w:t>
            </w:r>
          </w:p>
        </w:tc>
        <w:tc>
          <w:tcPr>
            <w:tcW w:w="442"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9%</w:t>
            </w:r>
          </w:p>
        </w:tc>
        <w:tc>
          <w:tcPr>
            <w:tcW w:w="507"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498"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17%</w:t>
            </w:r>
          </w:p>
        </w:tc>
        <w:tc>
          <w:tcPr>
            <w:tcW w:w="454" w:type="pct"/>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w:t>
            </w:r>
          </w:p>
        </w:tc>
        <w:tc>
          <w:tcPr>
            <w:tcW w:w="505" w:type="pct"/>
            <w:gridSpan w:val="2"/>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r>
    </w:tbl>
    <w:p w:rsidR="00A816C9" w:rsidRPr="005D7F63" w:rsidRDefault="00A816C9" w:rsidP="00A816C9">
      <w:pPr>
        <w:spacing w:line="240" w:lineRule="auto"/>
        <w:rPr>
          <w:rFonts w:ascii="Arial" w:hAnsi="Arial" w:cs="Arial"/>
          <w:highlight w:val="yellow"/>
        </w:rPr>
      </w:pPr>
    </w:p>
    <w:p w:rsidR="00A816C9" w:rsidRDefault="00A816C9" w:rsidP="00A816C9">
      <w:pPr>
        <w:pStyle w:val="TableTitle"/>
        <w:spacing w:before="0" w:after="0"/>
        <w:rPr>
          <w:rFonts w:ascii="Arial" w:hAnsi="Arial" w:cs="Arial"/>
          <w:lang w:val="el-GR"/>
        </w:rPr>
      </w:pPr>
      <w:r w:rsidRPr="00A22EE7">
        <w:rPr>
          <w:rFonts w:ascii="Arial" w:hAnsi="Arial" w:cs="Arial"/>
          <w:lang w:val="el-GR"/>
        </w:rPr>
        <w:t xml:space="preserve">Ποσοστό Ατόμων στην ομάδα γέλης </w:t>
      </w:r>
      <w:proofErr w:type="spellStart"/>
      <w:r w:rsidRPr="00A22EE7">
        <w:rPr>
          <w:rFonts w:ascii="Arial" w:hAnsi="Arial" w:cs="Arial"/>
        </w:rPr>
        <w:t>Indoxyl</w:t>
      </w:r>
      <w:proofErr w:type="spellEnd"/>
      <w:r w:rsidRPr="00A22EE7">
        <w:rPr>
          <w:rFonts w:ascii="Arial" w:hAnsi="Arial" w:cs="Arial"/>
          <w:lang w:val="el-GR"/>
        </w:rPr>
        <w:t xml:space="preserve"> </w:t>
      </w:r>
      <w:r w:rsidRPr="00A22EE7">
        <w:rPr>
          <w:rFonts w:ascii="Arial" w:hAnsi="Arial" w:cs="Arial"/>
          <w:color w:val="000000"/>
          <w:lang w:val="el-GR"/>
        </w:rPr>
        <w:t>10</w:t>
      </w:r>
      <w:r w:rsidRPr="00A22EE7">
        <w:rPr>
          <w:rFonts w:ascii="Arial" w:hAnsi="Arial" w:cs="Arial"/>
          <w:color w:val="000000"/>
        </w:rPr>
        <w:t> mg</w:t>
      </w:r>
      <w:r w:rsidRPr="00A22EE7">
        <w:rPr>
          <w:rFonts w:ascii="Arial" w:hAnsi="Arial" w:cs="Arial"/>
          <w:color w:val="000000"/>
          <w:lang w:val="el-GR"/>
        </w:rPr>
        <w:t>/</w:t>
      </w:r>
      <w:r w:rsidRPr="00A22EE7">
        <w:rPr>
          <w:rFonts w:ascii="Arial" w:hAnsi="Arial" w:cs="Arial"/>
          <w:color w:val="000000"/>
        </w:rPr>
        <w:t>g</w:t>
      </w:r>
      <w:r w:rsidRPr="00A22EE7">
        <w:rPr>
          <w:rFonts w:ascii="Arial" w:hAnsi="Arial" w:cs="Arial"/>
          <w:color w:val="000000"/>
          <w:lang w:val="el-GR"/>
        </w:rPr>
        <w:t xml:space="preserve"> + 30</w:t>
      </w:r>
      <w:r w:rsidRPr="00A22EE7">
        <w:rPr>
          <w:rFonts w:ascii="Arial" w:hAnsi="Arial" w:cs="Arial"/>
          <w:color w:val="000000"/>
        </w:rPr>
        <w:t> mg</w:t>
      </w:r>
      <w:r w:rsidRPr="00A22EE7">
        <w:rPr>
          <w:rFonts w:ascii="Arial" w:hAnsi="Arial" w:cs="Arial"/>
          <w:color w:val="000000"/>
          <w:lang w:val="el-GR"/>
        </w:rPr>
        <w:t>/</w:t>
      </w:r>
      <w:r w:rsidRPr="00A22EE7">
        <w:rPr>
          <w:rFonts w:ascii="Arial" w:hAnsi="Arial" w:cs="Arial"/>
          <w:color w:val="000000"/>
        </w:rPr>
        <w:t>g</w:t>
      </w:r>
      <w:r w:rsidRPr="00A22EE7">
        <w:rPr>
          <w:rFonts w:ascii="Arial" w:hAnsi="Arial" w:cs="Arial"/>
          <w:color w:val="000000"/>
          <w:lang w:val="el-GR"/>
        </w:rPr>
        <w:t xml:space="preserve"> </w:t>
      </w:r>
      <w:r w:rsidRPr="00A22EE7">
        <w:rPr>
          <w:rFonts w:ascii="Arial" w:hAnsi="Arial" w:cs="Arial"/>
          <w:lang w:val="el-GR"/>
        </w:rPr>
        <w:t>(</w:t>
      </w:r>
      <w:r w:rsidRPr="00A22EE7">
        <w:rPr>
          <w:rFonts w:ascii="Arial" w:hAnsi="Arial" w:cs="Arial"/>
        </w:rPr>
        <w:t>N</w:t>
      </w:r>
      <w:r w:rsidRPr="00A22EE7">
        <w:rPr>
          <w:rFonts w:ascii="Arial" w:hAnsi="Arial" w:cs="Arial"/>
          <w:lang w:val="el-GR"/>
        </w:rPr>
        <w:t>=327) με σημεία ξηρότητας, ερυθήματος και απολέπισης (αξιολόγηση ερευνητή)</w:t>
      </w:r>
    </w:p>
    <w:p w:rsidR="00A816C9" w:rsidRPr="00A816C9" w:rsidRDefault="00A816C9" w:rsidP="00A816C9">
      <w:pPr>
        <w:spacing w:line="240" w:lineRule="auto"/>
        <w:rPr>
          <w:lang w:val="el-GR" w:eastAsia="en-US"/>
        </w:rPr>
      </w:pPr>
    </w:p>
    <w:tbl>
      <w:tblPr>
        <w:tblW w:w="1046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1"/>
      </w:tblPr>
      <w:tblGrid>
        <w:gridCol w:w="1485"/>
        <w:gridCol w:w="692"/>
        <w:gridCol w:w="722"/>
        <w:gridCol w:w="839"/>
        <w:gridCol w:w="841"/>
        <w:gridCol w:w="720"/>
        <w:gridCol w:w="600"/>
        <w:gridCol w:w="841"/>
        <w:gridCol w:w="839"/>
        <w:gridCol w:w="600"/>
        <w:gridCol w:w="609"/>
        <w:gridCol w:w="831"/>
        <w:gridCol w:w="822"/>
        <w:gridCol w:w="19"/>
      </w:tblGrid>
      <w:tr w:rsidR="00A816C9" w:rsidRPr="005D7F63" w:rsidTr="00015800">
        <w:trPr>
          <w:trHeight w:val="523"/>
          <w:jc w:val="center"/>
        </w:trPr>
        <w:tc>
          <w:tcPr>
            <w:tcW w:w="710" w:type="pct"/>
            <w:vMerge w:val="restart"/>
          </w:tcPr>
          <w:p w:rsidR="00A816C9" w:rsidRPr="00A22EE7" w:rsidRDefault="00A816C9" w:rsidP="00015800">
            <w:pPr>
              <w:pStyle w:val="TableText10ColHead"/>
              <w:keepNext/>
              <w:keepLines/>
              <w:rPr>
                <w:rFonts w:ascii="Arial" w:hAnsi="Arial" w:cs="Arial"/>
                <w:b w:val="0"/>
                <w:sz w:val="22"/>
                <w:szCs w:val="22"/>
                <w:highlight w:val="yellow"/>
                <w:lang w:val="el-GR"/>
              </w:rPr>
            </w:pPr>
          </w:p>
        </w:tc>
        <w:tc>
          <w:tcPr>
            <w:tcW w:w="1479" w:type="pct"/>
            <w:gridSpan w:val="4"/>
            <w:shd w:val="clear" w:color="auto" w:fill="F2F2F2"/>
            <w:vAlign w:val="center"/>
          </w:tcPr>
          <w:p w:rsidR="00A816C9" w:rsidRPr="007954AC" w:rsidRDefault="00A816C9" w:rsidP="00015800">
            <w:pPr>
              <w:pStyle w:val="TableText10ColHead"/>
              <w:keepNext/>
              <w:keepLines/>
              <w:ind w:left="-63"/>
              <w:rPr>
                <w:rFonts w:ascii="Arial" w:hAnsi="Arial" w:cs="Arial"/>
                <w:sz w:val="22"/>
                <w:szCs w:val="22"/>
                <w:lang w:val="el-GR"/>
              </w:rPr>
            </w:pPr>
            <w:r w:rsidRPr="007954AC">
              <w:rPr>
                <w:rFonts w:ascii="Arial" w:hAnsi="Arial" w:cs="Arial"/>
                <w:sz w:val="22"/>
                <w:szCs w:val="22"/>
                <w:lang w:val="el-GR"/>
              </w:rPr>
              <w:t>Πριν τη θεραπεία (Βασική τιμή)</w:t>
            </w:r>
          </w:p>
        </w:tc>
        <w:tc>
          <w:tcPr>
            <w:tcW w:w="1434" w:type="pct"/>
            <w:gridSpan w:val="4"/>
            <w:shd w:val="clear" w:color="auto" w:fill="F2F2F2"/>
            <w:vAlign w:val="center"/>
          </w:tcPr>
          <w:p w:rsidR="00A816C9" w:rsidRPr="007954AC" w:rsidRDefault="00A816C9" w:rsidP="00015800">
            <w:pPr>
              <w:pStyle w:val="TableText10ColHead"/>
              <w:keepNext/>
              <w:keepLines/>
              <w:ind w:left="-63"/>
              <w:rPr>
                <w:rFonts w:ascii="Arial" w:hAnsi="Arial" w:cs="Arial"/>
                <w:sz w:val="22"/>
                <w:szCs w:val="22"/>
                <w:lang w:val="el-GR"/>
              </w:rPr>
            </w:pPr>
            <w:r w:rsidRPr="007954AC">
              <w:rPr>
                <w:rFonts w:ascii="Arial" w:hAnsi="Arial" w:cs="Arial"/>
                <w:sz w:val="22"/>
                <w:szCs w:val="22"/>
                <w:lang w:val="el-GR"/>
              </w:rPr>
              <w:t>Μέγιστο κατά τη διάρκεια της θεραπείας</w:t>
            </w:r>
          </w:p>
        </w:tc>
        <w:tc>
          <w:tcPr>
            <w:tcW w:w="1377" w:type="pct"/>
            <w:gridSpan w:val="5"/>
            <w:shd w:val="clear" w:color="auto" w:fill="F2F2F2"/>
            <w:vAlign w:val="center"/>
          </w:tcPr>
          <w:p w:rsidR="00A816C9" w:rsidRPr="007954AC" w:rsidRDefault="00A816C9" w:rsidP="00015800">
            <w:pPr>
              <w:pStyle w:val="TableText10ColHead"/>
              <w:keepNext/>
              <w:keepLines/>
              <w:ind w:left="-63"/>
              <w:rPr>
                <w:rFonts w:ascii="Arial" w:hAnsi="Arial" w:cs="Arial"/>
                <w:sz w:val="22"/>
                <w:szCs w:val="22"/>
                <w:lang w:val="en-GB"/>
              </w:rPr>
            </w:pPr>
            <w:r w:rsidRPr="007954AC">
              <w:rPr>
                <w:rFonts w:ascii="Arial" w:hAnsi="Arial" w:cs="Arial"/>
                <w:sz w:val="22"/>
                <w:szCs w:val="22"/>
                <w:lang w:val="el-GR"/>
              </w:rPr>
              <w:t>Τέλος της θεραπείας</w:t>
            </w:r>
            <w:r w:rsidRPr="007954AC">
              <w:rPr>
                <w:rFonts w:ascii="Arial" w:hAnsi="Arial" w:cs="Arial"/>
                <w:sz w:val="22"/>
                <w:szCs w:val="22"/>
                <w:lang w:val="en-GB"/>
              </w:rPr>
              <w:t xml:space="preserve"> (</w:t>
            </w:r>
            <w:r w:rsidRPr="007954AC">
              <w:rPr>
                <w:rFonts w:ascii="Arial" w:hAnsi="Arial" w:cs="Arial"/>
                <w:sz w:val="22"/>
                <w:szCs w:val="22"/>
                <w:lang w:val="el-GR"/>
              </w:rPr>
              <w:t>Εβδομάδα</w:t>
            </w:r>
            <w:r w:rsidRPr="007954AC">
              <w:rPr>
                <w:rFonts w:ascii="Arial" w:hAnsi="Arial" w:cs="Arial"/>
                <w:sz w:val="22"/>
                <w:szCs w:val="22"/>
                <w:lang w:val="en-GB"/>
              </w:rPr>
              <w:t> 12)</w:t>
            </w:r>
          </w:p>
        </w:tc>
      </w:tr>
      <w:tr w:rsidR="00A816C9" w:rsidRPr="005D7F63" w:rsidTr="00015800">
        <w:trPr>
          <w:gridAfter w:val="1"/>
          <w:wAfter w:w="9" w:type="pct"/>
          <w:trHeight w:val="513"/>
          <w:jc w:val="center"/>
        </w:trPr>
        <w:tc>
          <w:tcPr>
            <w:tcW w:w="710" w:type="pct"/>
            <w:vMerge/>
          </w:tcPr>
          <w:p w:rsidR="00A816C9" w:rsidRPr="005D7F63" w:rsidRDefault="00A816C9" w:rsidP="00015800">
            <w:pPr>
              <w:pStyle w:val="TableText10"/>
              <w:keepNext/>
              <w:keepLines/>
              <w:spacing w:before="0" w:after="0"/>
              <w:rPr>
                <w:rFonts w:ascii="Arial" w:hAnsi="Arial" w:cs="Arial"/>
                <w:sz w:val="22"/>
                <w:szCs w:val="22"/>
                <w:highlight w:val="yellow"/>
                <w:lang w:val="en-GB"/>
              </w:rPr>
            </w:pPr>
          </w:p>
        </w:tc>
        <w:tc>
          <w:tcPr>
            <w:tcW w:w="331" w:type="pct"/>
            <w:vAlign w:val="center"/>
          </w:tcPr>
          <w:p w:rsidR="00A816C9" w:rsidRPr="00BD4FA9" w:rsidRDefault="00A816C9" w:rsidP="00015800">
            <w:pPr>
              <w:pStyle w:val="TableText10ColHead"/>
              <w:keepNext/>
              <w:keepLines/>
              <w:ind w:left="-90"/>
              <w:rPr>
                <w:rFonts w:ascii="Arial" w:hAnsi="Arial" w:cs="Arial"/>
                <w:b w:val="0"/>
                <w:lang w:val="el-GR"/>
              </w:rPr>
            </w:pPr>
            <w:r w:rsidRPr="00BD4FA9">
              <w:rPr>
                <w:rFonts w:ascii="Arial" w:hAnsi="Arial" w:cs="Arial"/>
                <w:b w:val="0"/>
                <w:lang w:val="el-GR"/>
              </w:rPr>
              <w:t>Ελαφρά</w:t>
            </w:r>
          </w:p>
        </w:tc>
        <w:tc>
          <w:tcPr>
            <w:tcW w:w="345" w:type="pct"/>
            <w:vAlign w:val="center"/>
          </w:tcPr>
          <w:p w:rsidR="00A816C9" w:rsidRPr="00BD4FA9" w:rsidRDefault="00A816C9" w:rsidP="00015800">
            <w:pPr>
              <w:pStyle w:val="TableText10ColHead"/>
              <w:keepNext/>
              <w:keepLines/>
              <w:ind w:left="-90"/>
              <w:rPr>
                <w:rFonts w:ascii="Arial" w:hAnsi="Arial" w:cs="Arial"/>
                <w:b w:val="0"/>
                <w:lang w:val="el-GR"/>
              </w:rPr>
            </w:pPr>
            <w:r w:rsidRPr="00BD4FA9">
              <w:rPr>
                <w:rFonts w:ascii="Arial" w:hAnsi="Arial" w:cs="Arial"/>
                <w:b w:val="0"/>
                <w:lang w:val="el-GR"/>
              </w:rPr>
              <w:t>Ήπια</w:t>
            </w:r>
          </w:p>
        </w:tc>
        <w:tc>
          <w:tcPr>
            <w:tcW w:w="401"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Μέτρια</w:t>
            </w:r>
          </w:p>
        </w:tc>
        <w:tc>
          <w:tcPr>
            <w:tcW w:w="402" w:type="pct"/>
            <w:vAlign w:val="center"/>
          </w:tcPr>
          <w:p w:rsidR="00A816C9" w:rsidRPr="00BD4FA9" w:rsidRDefault="00A816C9" w:rsidP="00015800">
            <w:pPr>
              <w:pStyle w:val="TableText10ColHead"/>
              <w:keepNext/>
              <w:keepLines/>
              <w:ind w:left="-90"/>
              <w:rPr>
                <w:rFonts w:ascii="Arial" w:hAnsi="Arial" w:cs="Arial"/>
                <w:b w:val="0"/>
                <w:lang w:val="el-GR"/>
              </w:rPr>
            </w:pPr>
            <w:r w:rsidRPr="00BD4FA9">
              <w:rPr>
                <w:rFonts w:ascii="Arial" w:hAnsi="Arial" w:cs="Arial"/>
                <w:b w:val="0"/>
                <w:lang w:val="el-GR"/>
              </w:rPr>
              <w:t>Σοβαρ</w:t>
            </w:r>
            <w:r>
              <w:rPr>
                <w:rFonts w:ascii="Arial" w:hAnsi="Arial" w:cs="Arial"/>
                <w:b w:val="0"/>
                <w:lang w:val="el-GR"/>
              </w:rPr>
              <w:t>ά</w:t>
            </w:r>
          </w:p>
        </w:tc>
        <w:tc>
          <w:tcPr>
            <w:tcW w:w="344"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Ελαφ</w:t>
            </w:r>
            <w:r>
              <w:rPr>
                <w:rFonts w:ascii="Arial" w:hAnsi="Arial" w:cs="Arial"/>
                <w:b w:val="0"/>
                <w:lang w:val="el-GR"/>
              </w:rPr>
              <w:t xml:space="preserve"> </w:t>
            </w:r>
            <w:r w:rsidRPr="00BD4FA9">
              <w:rPr>
                <w:rFonts w:ascii="Arial" w:hAnsi="Arial" w:cs="Arial"/>
                <w:b w:val="0"/>
                <w:lang w:val="el-GR"/>
              </w:rPr>
              <w:t>ρά</w:t>
            </w:r>
          </w:p>
        </w:tc>
        <w:tc>
          <w:tcPr>
            <w:tcW w:w="287"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Ήπια</w:t>
            </w:r>
          </w:p>
        </w:tc>
        <w:tc>
          <w:tcPr>
            <w:tcW w:w="402"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Μέτρια</w:t>
            </w:r>
          </w:p>
        </w:tc>
        <w:tc>
          <w:tcPr>
            <w:tcW w:w="401"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Σοβαρ</w:t>
            </w:r>
            <w:r>
              <w:rPr>
                <w:rFonts w:ascii="Arial" w:hAnsi="Arial" w:cs="Arial"/>
                <w:b w:val="0"/>
                <w:lang w:val="el-GR"/>
              </w:rPr>
              <w:t>ά</w:t>
            </w:r>
          </w:p>
        </w:tc>
        <w:tc>
          <w:tcPr>
            <w:tcW w:w="287"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Ελαφρά</w:t>
            </w:r>
          </w:p>
        </w:tc>
        <w:tc>
          <w:tcPr>
            <w:tcW w:w="291"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Ήπια</w:t>
            </w:r>
          </w:p>
        </w:tc>
        <w:tc>
          <w:tcPr>
            <w:tcW w:w="397"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Μέτρια</w:t>
            </w:r>
          </w:p>
        </w:tc>
        <w:tc>
          <w:tcPr>
            <w:tcW w:w="393" w:type="pct"/>
            <w:vAlign w:val="center"/>
          </w:tcPr>
          <w:p w:rsidR="00A816C9" w:rsidRPr="00BD4FA9" w:rsidRDefault="00A816C9" w:rsidP="00015800">
            <w:pPr>
              <w:pStyle w:val="TableText10ColHead"/>
              <w:keepNext/>
              <w:keepLines/>
              <w:ind w:left="-90"/>
              <w:rPr>
                <w:rFonts w:ascii="Arial" w:hAnsi="Arial" w:cs="Arial"/>
                <w:b w:val="0"/>
                <w:lang w:val="en-GB"/>
              </w:rPr>
            </w:pPr>
            <w:r w:rsidRPr="00BD4FA9">
              <w:rPr>
                <w:rFonts w:ascii="Arial" w:hAnsi="Arial" w:cs="Arial"/>
                <w:b w:val="0"/>
                <w:lang w:val="el-GR"/>
              </w:rPr>
              <w:t>Σοβαρ</w:t>
            </w:r>
            <w:r>
              <w:rPr>
                <w:rFonts w:ascii="Arial" w:hAnsi="Arial" w:cs="Arial"/>
                <w:b w:val="0"/>
                <w:lang w:val="el-GR"/>
              </w:rPr>
              <w:t>ά</w:t>
            </w:r>
          </w:p>
        </w:tc>
      </w:tr>
      <w:tr w:rsidR="00A816C9" w:rsidRPr="005D7F63" w:rsidTr="00015800">
        <w:trPr>
          <w:trHeight w:val="494"/>
          <w:jc w:val="center"/>
        </w:trPr>
        <w:tc>
          <w:tcPr>
            <w:tcW w:w="710" w:type="pct"/>
          </w:tcPr>
          <w:p w:rsidR="00A816C9" w:rsidRPr="009271FF" w:rsidRDefault="00A816C9" w:rsidP="00015800">
            <w:pPr>
              <w:pStyle w:val="TableText10"/>
              <w:keepNext/>
              <w:keepLines/>
              <w:spacing w:before="0" w:after="0"/>
              <w:rPr>
                <w:rFonts w:ascii="Arial" w:hAnsi="Arial" w:cs="Arial"/>
                <w:b/>
                <w:color w:val="000000"/>
                <w:sz w:val="22"/>
                <w:szCs w:val="22"/>
                <w:lang w:val="el-GR"/>
              </w:rPr>
            </w:pPr>
            <w:r w:rsidRPr="009271FF">
              <w:rPr>
                <w:rFonts w:ascii="Arial" w:hAnsi="Arial" w:cs="Arial"/>
                <w:b/>
                <w:color w:val="000000"/>
                <w:sz w:val="22"/>
                <w:szCs w:val="22"/>
                <w:lang w:val="el-GR"/>
              </w:rPr>
              <w:t>Ξηρότητα</w:t>
            </w:r>
          </w:p>
        </w:tc>
        <w:tc>
          <w:tcPr>
            <w:tcW w:w="33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15%</w:t>
            </w:r>
          </w:p>
        </w:tc>
        <w:tc>
          <w:tcPr>
            <w:tcW w:w="345"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w:t>
            </w:r>
          </w:p>
        </w:tc>
        <w:tc>
          <w:tcPr>
            <w:tcW w:w="40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402"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344"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24%</w:t>
            </w:r>
          </w:p>
        </w:tc>
        <w:tc>
          <w:tcPr>
            <w:tcW w:w="28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7%</w:t>
            </w:r>
          </w:p>
        </w:tc>
        <w:tc>
          <w:tcPr>
            <w:tcW w:w="402"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w:t>
            </w:r>
          </w:p>
        </w:tc>
        <w:tc>
          <w:tcPr>
            <w:tcW w:w="40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28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9%</w:t>
            </w:r>
          </w:p>
        </w:tc>
        <w:tc>
          <w:tcPr>
            <w:tcW w:w="29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39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402" w:type="pct"/>
            <w:gridSpan w:val="2"/>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r>
      <w:tr w:rsidR="00A816C9" w:rsidRPr="005D7F63" w:rsidTr="00015800">
        <w:trPr>
          <w:trHeight w:val="530"/>
          <w:jc w:val="center"/>
        </w:trPr>
        <w:tc>
          <w:tcPr>
            <w:tcW w:w="710" w:type="pct"/>
          </w:tcPr>
          <w:p w:rsidR="00A816C9" w:rsidRPr="009271FF" w:rsidRDefault="00A816C9" w:rsidP="00015800">
            <w:pPr>
              <w:pStyle w:val="TableText10"/>
              <w:keepNext/>
              <w:keepLines/>
              <w:spacing w:before="0" w:after="0"/>
              <w:rPr>
                <w:rFonts w:ascii="Arial" w:hAnsi="Arial" w:cs="Arial"/>
                <w:b/>
                <w:color w:val="000000"/>
                <w:sz w:val="22"/>
                <w:szCs w:val="22"/>
                <w:lang w:val="el-GR"/>
              </w:rPr>
            </w:pPr>
            <w:r w:rsidRPr="009271FF">
              <w:rPr>
                <w:rFonts w:ascii="Arial" w:hAnsi="Arial" w:cs="Arial"/>
                <w:b/>
                <w:color w:val="000000"/>
                <w:sz w:val="22"/>
                <w:szCs w:val="22"/>
                <w:lang w:val="el-GR"/>
              </w:rPr>
              <w:t>Ερύθημα</w:t>
            </w:r>
          </w:p>
        </w:tc>
        <w:tc>
          <w:tcPr>
            <w:tcW w:w="33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19%</w:t>
            </w:r>
          </w:p>
        </w:tc>
        <w:tc>
          <w:tcPr>
            <w:tcW w:w="345"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11%</w:t>
            </w:r>
          </w:p>
        </w:tc>
        <w:tc>
          <w:tcPr>
            <w:tcW w:w="40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5%</w:t>
            </w:r>
          </w:p>
        </w:tc>
        <w:tc>
          <w:tcPr>
            <w:tcW w:w="402"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344"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26%</w:t>
            </w:r>
          </w:p>
        </w:tc>
        <w:tc>
          <w:tcPr>
            <w:tcW w:w="28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13%</w:t>
            </w:r>
          </w:p>
        </w:tc>
        <w:tc>
          <w:tcPr>
            <w:tcW w:w="402"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5%</w:t>
            </w:r>
          </w:p>
        </w:tc>
        <w:tc>
          <w:tcPr>
            <w:tcW w:w="40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&lt;1%</w:t>
            </w:r>
          </w:p>
        </w:tc>
        <w:tc>
          <w:tcPr>
            <w:tcW w:w="28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19%</w:t>
            </w:r>
          </w:p>
        </w:tc>
        <w:tc>
          <w:tcPr>
            <w:tcW w:w="291"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4%</w:t>
            </w:r>
          </w:p>
        </w:tc>
        <w:tc>
          <w:tcPr>
            <w:tcW w:w="397" w:type="pct"/>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w:t>
            </w:r>
          </w:p>
        </w:tc>
        <w:tc>
          <w:tcPr>
            <w:tcW w:w="402" w:type="pct"/>
            <w:gridSpan w:val="2"/>
            <w:vAlign w:val="center"/>
          </w:tcPr>
          <w:p w:rsidR="00A816C9" w:rsidRPr="007954AC" w:rsidRDefault="00A816C9" w:rsidP="00015800">
            <w:pPr>
              <w:pStyle w:val="TableText10"/>
              <w:keepNext/>
              <w:keepLines/>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r>
      <w:tr w:rsidR="00A816C9" w:rsidRPr="00A6054F" w:rsidTr="00015800">
        <w:trPr>
          <w:trHeight w:val="530"/>
          <w:jc w:val="center"/>
        </w:trPr>
        <w:tc>
          <w:tcPr>
            <w:tcW w:w="710" w:type="pct"/>
            <w:tcBorders>
              <w:bottom w:val="single" w:sz="4" w:space="0" w:color="auto"/>
            </w:tcBorders>
          </w:tcPr>
          <w:p w:rsidR="00A816C9" w:rsidRPr="009271FF" w:rsidRDefault="00A816C9" w:rsidP="00015800">
            <w:pPr>
              <w:pStyle w:val="TableText10"/>
              <w:spacing w:before="0" w:after="0"/>
              <w:rPr>
                <w:rFonts w:ascii="Arial" w:hAnsi="Arial" w:cs="Arial"/>
                <w:b/>
                <w:color w:val="000000"/>
                <w:sz w:val="22"/>
                <w:szCs w:val="22"/>
                <w:lang w:val="el-GR"/>
              </w:rPr>
            </w:pPr>
            <w:r w:rsidRPr="009271FF">
              <w:rPr>
                <w:rFonts w:ascii="Arial" w:hAnsi="Arial" w:cs="Arial"/>
                <w:b/>
                <w:color w:val="000000"/>
                <w:sz w:val="22"/>
                <w:szCs w:val="22"/>
                <w:lang w:val="el-GR"/>
              </w:rPr>
              <w:t>Απολέπιση</w:t>
            </w:r>
          </w:p>
        </w:tc>
        <w:tc>
          <w:tcPr>
            <w:tcW w:w="331"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10%</w:t>
            </w:r>
          </w:p>
        </w:tc>
        <w:tc>
          <w:tcPr>
            <w:tcW w:w="345"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2%</w:t>
            </w:r>
          </w:p>
        </w:tc>
        <w:tc>
          <w:tcPr>
            <w:tcW w:w="401"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402"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344"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17%</w:t>
            </w:r>
          </w:p>
        </w:tc>
        <w:tc>
          <w:tcPr>
            <w:tcW w:w="287"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3%</w:t>
            </w:r>
          </w:p>
        </w:tc>
        <w:tc>
          <w:tcPr>
            <w:tcW w:w="402"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1%</w:t>
            </w:r>
          </w:p>
        </w:tc>
        <w:tc>
          <w:tcPr>
            <w:tcW w:w="401"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287"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4%</w:t>
            </w:r>
          </w:p>
        </w:tc>
        <w:tc>
          <w:tcPr>
            <w:tcW w:w="291"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&lt;1%</w:t>
            </w:r>
          </w:p>
        </w:tc>
        <w:tc>
          <w:tcPr>
            <w:tcW w:w="397" w:type="pct"/>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c>
          <w:tcPr>
            <w:tcW w:w="402" w:type="pct"/>
            <w:gridSpan w:val="2"/>
            <w:tcBorders>
              <w:bottom w:val="single" w:sz="4" w:space="0" w:color="auto"/>
            </w:tcBorders>
            <w:vAlign w:val="center"/>
          </w:tcPr>
          <w:p w:rsidR="00A816C9" w:rsidRPr="007954AC" w:rsidRDefault="00A816C9" w:rsidP="00015800">
            <w:pPr>
              <w:pStyle w:val="TableText10"/>
              <w:spacing w:before="0" w:after="0"/>
              <w:jc w:val="center"/>
              <w:rPr>
                <w:rFonts w:ascii="Arial" w:hAnsi="Arial" w:cs="Arial"/>
                <w:color w:val="000000"/>
                <w:sz w:val="22"/>
                <w:szCs w:val="22"/>
                <w:lang w:val="en-GB"/>
              </w:rPr>
            </w:pPr>
            <w:r w:rsidRPr="007954AC">
              <w:rPr>
                <w:rFonts w:ascii="Arial" w:hAnsi="Arial" w:cs="Arial"/>
                <w:color w:val="000000"/>
                <w:sz w:val="22"/>
                <w:szCs w:val="22"/>
                <w:lang w:val="en-GB"/>
              </w:rPr>
              <w:t>0</w:t>
            </w:r>
          </w:p>
        </w:tc>
      </w:tr>
    </w:tbl>
    <w:p w:rsidR="00A816C9" w:rsidRDefault="00A816C9" w:rsidP="00A816C9">
      <w:pPr>
        <w:spacing w:line="240" w:lineRule="auto"/>
        <w:jc w:val="both"/>
        <w:rPr>
          <w:rFonts w:ascii="Arial" w:hAnsi="Arial" w:cs="Arial"/>
          <w:color w:val="000000"/>
        </w:rPr>
      </w:pPr>
    </w:p>
    <w:p w:rsidR="00A816C9" w:rsidRDefault="00A816C9" w:rsidP="00A816C9">
      <w:pPr>
        <w:spacing w:line="240" w:lineRule="auto"/>
        <w:jc w:val="both"/>
        <w:rPr>
          <w:rFonts w:ascii="Arial" w:hAnsi="Arial" w:cs="Arial"/>
          <w:color w:val="000000"/>
        </w:rPr>
      </w:pPr>
    </w:p>
    <w:p w:rsidR="00A816C9" w:rsidRPr="00CB46B7" w:rsidRDefault="00A816C9" w:rsidP="00A816C9">
      <w:pPr>
        <w:spacing w:line="240" w:lineRule="auto"/>
        <w:jc w:val="both"/>
        <w:rPr>
          <w:rFonts w:ascii="Arial" w:hAnsi="Arial" w:cs="Arial"/>
          <w:b/>
          <w:color w:val="000000"/>
        </w:rPr>
      </w:pPr>
      <w:r w:rsidRPr="00CB46B7">
        <w:rPr>
          <w:rFonts w:ascii="Arial" w:hAnsi="Arial" w:cs="Arial"/>
          <w:b/>
          <w:color w:val="000000"/>
        </w:rPr>
        <w:t xml:space="preserve">4.9 </w:t>
      </w:r>
      <w:r w:rsidRPr="00CB46B7">
        <w:rPr>
          <w:rFonts w:ascii="Arial" w:hAnsi="Arial" w:cs="Arial"/>
          <w:b/>
          <w:color w:val="000000"/>
        </w:rPr>
        <w:tab/>
      </w:r>
      <w:proofErr w:type="spellStart"/>
      <w:r w:rsidRPr="00B30E3F">
        <w:rPr>
          <w:rFonts w:ascii="Arial" w:hAnsi="Arial" w:cs="Arial"/>
          <w:b/>
          <w:color w:val="000000"/>
        </w:rPr>
        <w:t>Υπερδοσολογία</w:t>
      </w:r>
      <w:proofErr w:type="spellEnd"/>
      <w:r w:rsidRPr="00CB46B7">
        <w:rPr>
          <w:rFonts w:ascii="Arial" w:hAnsi="Arial" w:cs="Arial"/>
          <w:b/>
          <w:color w:val="000000"/>
        </w:rPr>
        <w:t xml:space="preserve"> </w:t>
      </w:r>
    </w:p>
    <w:p w:rsidR="00A816C9" w:rsidRPr="00CB46B7" w:rsidRDefault="00A816C9" w:rsidP="00A816C9">
      <w:pPr>
        <w:spacing w:line="240" w:lineRule="auto"/>
        <w:jc w:val="both"/>
        <w:rPr>
          <w:rFonts w:ascii="Arial" w:hAnsi="Arial" w:cs="Arial"/>
          <w:color w:val="000000"/>
        </w:rPr>
      </w:pPr>
    </w:p>
    <w:p w:rsidR="00A816C9" w:rsidRPr="00341078" w:rsidRDefault="00A816C9" w:rsidP="00A816C9">
      <w:pPr>
        <w:pStyle w:val="af6"/>
        <w:spacing w:after="0"/>
        <w:ind w:left="0"/>
        <w:jc w:val="both"/>
        <w:rPr>
          <w:rFonts w:ascii="Arial" w:hAnsi="Arial" w:cs="Arial"/>
          <w:color w:val="000000"/>
          <w:szCs w:val="22"/>
          <w:lang w:val="el-GR"/>
        </w:rPr>
      </w:pPr>
      <w:r w:rsidRPr="00341078">
        <w:rPr>
          <w:rFonts w:ascii="Arial" w:hAnsi="Arial" w:cs="Arial"/>
          <w:color w:val="000000"/>
          <w:szCs w:val="22"/>
          <w:lang w:val="el-GR"/>
        </w:rPr>
        <w:t xml:space="preserve">Η εκτεταμένη εφαρμογή γέλης </w:t>
      </w:r>
      <w:proofErr w:type="spellStart"/>
      <w:r>
        <w:rPr>
          <w:rFonts w:ascii="Arial" w:hAnsi="Arial" w:cs="Arial"/>
          <w:color w:val="000000"/>
          <w:lang w:val="en-US"/>
        </w:rPr>
        <w:t>Indoxyl</w:t>
      </w:r>
      <w:proofErr w:type="spellEnd"/>
      <w:r w:rsidRPr="00341078">
        <w:rPr>
          <w:rFonts w:ascii="Arial" w:hAnsi="Arial" w:cs="Arial"/>
          <w:color w:val="000000"/>
          <w:lang w:val="el-GR"/>
        </w:rPr>
        <w:t xml:space="preserve"> </w:t>
      </w:r>
      <w:r w:rsidRPr="00CB46B7">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341078">
        <w:rPr>
          <w:rFonts w:ascii="Arial" w:hAnsi="Arial" w:cs="Arial"/>
          <w:color w:val="000000"/>
          <w:lang w:val="el-GR"/>
        </w:rPr>
        <w:t xml:space="preserve"> μπορεί να προκαλέσει σοβαρό ερεθισμό</w:t>
      </w:r>
      <w:r w:rsidRPr="00341078">
        <w:rPr>
          <w:rFonts w:ascii="Arial" w:hAnsi="Arial" w:cs="Arial"/>
          <w:color w:val="000000"/>
          <w:szCs w:val="22"/>
          <w:lang w:val="el-GR"/>
        </w:rPr>
        <w:t xml:space="preserve">. Σε αυτή την περίπτωση διακόψτε τη χρήση και περιμένετε μέχρι την </w:t>
      </w:r>
      <w:r>
        <w:rPr>
          <w:rFonts w:ascii="Arial" w:hAnsi="Arial" w:cs="Arial"/>
          <w:color w:val="000000"/>
          <w:szCs w:val="22"/>
          <w:lang w:val="el-GR"/>
        </w:rPr>
        <w:t xml:space="preserve">αποκατάσταση </w:t>
      </w:r>
      <w:r w:rsidRPr="00341078">
        <w:rPr>
          <w:rFonts w:ascii="Arial" w:hAnsi="Arial" w:cs="Arial"/>
          <w:color w:val="000000"/>
          <w:szCs w:val="22"/>
          <w:lang w:val="el-GR"/>
        </w:rPr>
        <w:t>του δέρματος.</w:t>
      </w:r>
    </w:p>
    <w:p w:rsidR="00A816C9" w:rsidRPr="00341078" w:rsidRDefault="00A816C9" w:rsidP="00A816C9">
      <w:pPr>
        <w:pStyle w:val="af6"/>
        <w:spacing w:after="0"/>
        <w:ind w:left="0"/>
        <w:jc w:val="both"/>
        <w:rPr>
          <w:rFonts w:ascii="Arial" w:hAnsi="Arial" w:cs="Arial"/>
          <w:color w:val="000000"/>
          <w:szCs w:val="22"/>
          <w:lang w:val="el-GR"/>
        </w:rPr>
      </w:pPr>
    </w:p>
    <w:p w:rsidR="00A816C9" w:rsidRPr="00341078" w:rsidRDefault="00A816C9" w:rsidP="00A816C9">
      <w:pPr>
        <w:pStyle w:val="af6"/>
        <w:spacing w:after="0"/>
        <w:ind w:left="0"/>
        <w:jc w:val="both"/>
        <w:rPr>
          <w:rFonts w:ascii="Arial" w:hAnsi="Arial" w:cs="Arial"/>
          <w:color w:val="000000"/>
          <w:szCs w:val="22"/>
          <w:lang w:val="el-GR"/>
        </w:rPr>
      </w:pPr>
      <w:r w:rsidRPr="00341078">
        <w:rPr>
          <w:rFonts w:ascii="Arial" w:hAnsi="Arial" w:cs="Arial"/>
          <w:color w:val="000000"/>
          <w:szCs w:val="22"/>
          <w:lang w:val="el-GR"/>
        </w:rPr>
        <w:t>Το βενζοϋλικού υπεροξειδίου εφαρμοζόμενο τοπικά γενικά δεν απορροφάται σε επαρκείς ποσότητες για να δώσει συστηματικές δράσεις.</w:t>
      </w:r>
    </w:p>
    <w:p w:rsidR="00A816C9" w:rsidRPr="00341078" w:rsidRDefault="00A816C9" w:rsidP="00A816C9">
      <w:pPr>
        <w:pStyle w:val="af6"/>
        <w:spacing w:after="0"/>
        <w:ind w:left="0"/>
        <w:jc w:val="both"/>
        <w:rPr>
          <w:rFonts w:ascii="Arial" w:hAnsi="Arial" w:cs="Arial"/>
          <w:color w:val="000000"/>
          <w:szCs w:val="22"/>
          <w:lang w:val="el-GR"/>
        </w:rPr>
      </w:pPr>
    </w:p>
    <w:p w:rsidR="00A816C9" w:rsidRPr="00341078" w:rsidRDefault="00A816C9" w:rsidP="00A816C9">
      <w:pPr>
        <w:pStyle w:val="af6"/>
        <w:spacing w:after="0"/>
        <w:ind w:left="0"/>
        <w:jc w:val="both"/>
        <w:rPr>
          <w:rFonts w:ascii="Arial" w:hAnsi="Arial" w:cs="Arial"/>
          <w:color w:val="000000"/>
          <w:szCs w:val="22"/>
          <w:lang w:val="el-GR"/>
        </w:rPr>
      </w:pPr>
      <w:r w:rsidRPr="00341078">
        <w:rPr>
          <w:rFonts w:ascii="Arial" w:hAnsi="Arial" w:cs="Arial"/>
          <w:color w:val="000000"/>
          <w:szCs w:val="22"/>
          <w:lang w:val="el-GR"/>
        </w:rPr>
        <w:t xml:space="preserve">Η εκτεταμένη τοπική εφαρμογή κλινδαμυκίνης μπορεί να προκαλέσει την απορρόφηση επαρκών ποσοτήτων για να δώσει συστηματικές δράσεις. </w:t>
      </w:r>
    </w:p>
    <w:p w:rsidR="00A816C9" w:rsidRPr="00341078" w:rsidRDefault="00A816C9" w:rsidP="00A816C9">
      <w:pPr>
        <w:pStyle w:val="af6"/>
        <w:spacing w:after="0"/>
        <w:ind w:left="0"/>
        <w:jc w:val="both"/>
        <w:rPr>
          <w:rFonts w:ascii="Arial" w:hAnsi="Arial" w:cs="Arial"/>
          <w:color w:val="000000"/>
          <w:szCs w:val="22"/>
          <w:lang w:val="el-GR"/>
        </w:rPr>
      </w:pPr>
    </w:p>
    <w:p w:rsidR="00A816C9" w:rsidRPr="00341078" w:rsidRDefault="00A816C9" w:rsidP="00A816C9">
      <w:pPr>
        <w:pStyle w:val="af6"/>
        <w:spacing w:after="0"/>
        <w:ind w:left="0"/>
        <w:jc w:val="both"/>
        <w:rPr>
          <w:rFonts w:ascii="Arial" w:hAnsi="Arial" w:cs="Arial"/>
          <w:color w:val="000000"/>
          <w:szCs w:val="22"/>
          <w:lang w:val="el-GR"/>
        </w:rPr>
      </w:pPr>
      <w:r w:rsidRPr="00341078">
        <w:rPr>
          <w:rFonts w:ascii="Arial" w:hAnsi="Arial" w:cs="Arial"/>
          <w:color w:val="000000"/>
          <w:szCs w:val="22"/>
          <w:lang w:val="el-GR"/>
        </w:rPr>
        <w:t xml:space="preserve">Σε περίπτωση τυχαίας κατάποσης γέλης </w:t>
      </w:r>
      <w:proofErr w:type="spellStart"/>
      <w:r>
        <w:rPr>
          <w:rFonts w:ascii="Arial" w:hAnsi="Arial" w:cs="Arial"/>
          <w:color w:val="000000"/>
          <w:lang w:val="en-US"/>
        </w:rPr>
        <w:t>Indoxyl</w:t>
      </w:r>
      <w:proofErr w:type="spellEnd"/>
      <w:r w:rsidRPr="00CB46B7">
        <w:rPr>
          <w:rFonts w:ascii="Arial" w:hAnsi="Arial" w:cs="Arial"/>
          <w:color w:val="000000"/>
          <w:lang w:val="el-GR"/>
        </w:rPr>
        <w:t xml:space="preserve"> </w:t>
      </w:r>
      <w:r w:rsidRPr="007A701A">
        <w:rPr>
          <w:rFonts w:ascii="Arial" w:hAnsi="Arial" w:cs="Arial"/>
          <w:color w:val="000000"/>
          <w:lang w:val="el-GR"/>
        </w:rPr>
        <w:t>10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272243">
        <w:rPr>
          <w:rFonts w:ascii="Arial" w:hAnsi="Arial" w:cs="Arial"/>
          <w:color w:val="000000"/>
          <w:lang w:val="el-GR"/>
        </w:rPr>
        <w:t xml:space="preserve"> + 30</w:t>
      </w:r>
      <w:r>
        <w:rPr>
          <w:rFonts w:ascii="Arial" w:hAnsi="Arial" w:cs="Arial"/>
          <w:color w:val="000000"/>
          <w:lang w:val="en-US"/>
        </w:rPr>
        <w:t>mg</w:t>
      </w:r>
      <w:r w:rsidRPr="00272243">
        <w:rPr>
          <w:rFonts w:ascii="Arial" w:hAnsi="Arial" w:cs="Arial"/>
          <w:color w:val="000000"/>
          <w:lang w:val="el-GR"/>
        </w:rPr>
        <w:t>/</w:t>
      </w:r>
      <w:r>
        <w:rPr>
          <w:rFonts w:ascii="Arial" w:hAnsi="Arial" w:cs="Arial"/>
          <w:color w:val="000000"/>
          <w:lang w:val="en-US"/>
        </w:rPr>
        <w:t>g</w:t>
      </w:r>
      <w:r w:rsidRPr="00341078">
        <w:rPr>
          <w:rFonts w:ascii="Arial" w:hAnsi="Arial" w:cs="Arial"/>
          <w:color w:val="000000"/>
          <w:szCs w:val="22"/>
          <w:lang w:val="el-GR"/>
        </w:rPr>
        <w:t xml:space="preserve">, μπορεί να παρατηρηθούν  ανεπιθύμητες αντιδράσεις από το γαστρεντερικό, παρόμοιες με αυτές που παρατηρήθηκαν με συστηματικά χορηγούμενη κλινδαμυκίνη. </w:t>
      </w:r>
    </w:p>
    <w:p w:rsidR="00A816C9" w:rsidRPr="003B424B" w:rsidRDefault="00A816C9" w:rsidP="00A816C9">
      <w:pPr>
        <w:pStyle w:val="af6"/>
        <w:spacing w:after="0"/>
        <w:ind w:left="0"/>
        <w:jc w:val="both"/>
        <w:rPr>
          <w:rFonts w:ascii="Arial" w:hAnsi="Arial" w:cs="Arial"/>
          <w:color w:val="000000"/>
          <w:szCs w:val="22"/>
          <w:lang w:val="el-GR"/>
        </w:rPr>
      </w:pPr>
    </w:p>
    <w:p w:rsidR="00A816C9" w:rsidRPr="00341078" w:rsidRDefault="00A816C9" w:rsidP="00A816C9">
      <w:pPr>
        <w:pStyle w:val="af6"/>
        <w:spacing w:after="0"/>
        <w:ind w:left="0"/>
        <w:jc w:val="both"/>
        <w:rPr>
          <w:rFonts w:ascii="Arial" w:hAnsi="Arial" w:cs="Arial"/>
          <w:color w:val="000000"/>
          <w:szCs w:val="22"/>
          <w:lang w:val="el-GR"/>
        </w:rPr>
      </w:pPr>
      <w:r w:rsidRPr="00341078">
        <w:rPr>
          <w:rFonts w:ascii="Arial" w:hAnsi="Arial" w:cs="Arial"/>
          <w:color w:val="000000"/>
          <w:szCs w:val="22"/>
          <w:lang w:val="el-GR"/>
        </w:rPr>
        <w:t>Πρέπει να ληφθούν τα κατάλληλα υποστηρικτικά μέτρα για την παροχή ανακούφισης από τον ερεθισμό λόγω εκτεταμένης εφαρμογής.</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Η τυχαία κατάποση πρέπει να αντιμετωπίζεται κλινικά ή όπως συνιστάται από Εθνικό Κέντρο Δηλητηριάσεων όπως αυτό είναι διαθέσιμο.</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5. </w:t>
      </w:r>
      <w:r w:rsidRPr="00A816C9">
        <w:rPr>
          <w:rFonts w:ascii="Arial" w:hAnsi="Arial" w:cs="Arial"/>
          <w:b/>
          <w:color w:val="000000"/>
          <w:lang w:val="el-GR"/>
        </w:rPr>
        <w:tab/>
        <w:t xml:space="preserve">ΦΑΡΜΑΚΟΛΟΓΙΚΕΣ ΙΔΙΟΤΗΤΕΣ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5.1 </w:t>
      </w:r>
      <w:r w:rsidRPr="00A816C9">
        <w:rPr>
          <w:rFonts w:ascii="Arial" w:hAnsi="Arial" w:cs="Arial"/>
          <w:b/>
          <w:color w:val="000000"/>
          <w:lang w:val="el-GR"/>
        </w:rPr>
        <w:tab/>
        <w:t xml:space="preserve">Φαρμακοδυναμικές ιδιότητες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Φαρμακοθεραπευτική κατηγορία: Κλινδαμυκίνη, συνδυασμοί.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Κωδικός </w:t>
      </w:r>
      <w:r w:rsidRPr="00B30E3F">
        <w:rPr>
          <w:rFonts w:ascii="Arial" w:hAnsi="Arial" w:cs="Arial"/>
          <w:color w:val="000000"/>
        </w:rPr>
        <w:t>ATC</w:t>
      </w:r>
      <w:r w:rsidRPr="00A816C9">
        <w:rPr>
          <w:rFonts w:ascii="Arial" w:hAnsi="Arial" w:cs="Arial"/>
          <w:color w:val="000000"/>
          <w:lang w:val="el-GR"/>
        </w:rPr>
        <w:t xml:space="preserve">: </w:t>
      </w:r>
      <w:r w:rsidRPr="00B30E3F">
        <w:rPr>
          <w:rFonts w:ascii="Arial" w:hAnsi="Arial" w:cs="Arial"/>
          <w:color w:val="000000"/>
        </w:rPr>
        <w:t>DIOA</w:t>
      </w:r>
      <w:r w:rsidRPr="00A816C9">
        <w:rPr>
          <w:rFonts w:ascii="Arial" w:hAnsi="Arial" w:cs="Arial"/>
          <w:color w:val="000000"/>
          <w:lang w:val="el-GR"/>
        </w:rPr>
        <w:t xml:space="preserve"> Ρ51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lastRenderedPageBreak/>
        <w:t xml:space="preserve">Η κλινδαμυκίνη είναι αντιβιοτικό της ομάδας των λινκοσαμιδών με βακτηριοστατική δράση κατά </w:t>
      </w:r>
      <w:r w:rsidRPr="00B30E3F">
        <w:rPr>
          <w:rFonts w:ascii="Arial" w:hAnsi="Arial" w:cs="Arial"/>
          <w:color w:val="000000"/>
        </w:rPr>
        <w:t>Gram</w:t>
      </w:r>
      <w:r w:rsidRPr="00A816C9">
        <w:rPr>
          <w:rFonts w:ascii="Arial" w:hAnsi="Arial" w:cs="Arial"/>
          <w:color w:val="000000"/>
          <w:lang w:val="el-GR"/>
        </w:rPr>
        <w:t xml:space="preserve">-θετικών αερόβιων και μια ευρεία ποικιλία αναερόβιων βακτηρίων. Οι λινκοσαμίδες, όπως η κλινδαμυκίνη συνδέονται με την υπομονάδα 238 του βακτηριακού ριβοσώματος και αναστέλλουν τη σύνθεση πρωτεϊνών στα αρχικά στάδια. Η δράση της κλινδαμυκίνης είναι κυρίως βακτηριοστατική αν και σε υψηλές συγκεντρώσεις μπορεί να γίνει αργά βακτηριοκτόνος κατά ευαίσθητων στελεχών.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Παρά το ότι η φωσφορική κλινδαμυκίνη είναι ανενεργή </w:t>
      </w:r>
      <w:r w:rsidRPr="00A816C9">
        <w:rPr>
          <w:rFonts w:ascii="Arial" w:hAnsi="Arial" w:cs="Arial"/>
          <w:i/>
          <w:color w:val="000000"/>
          <w:lang w:val="el-GR"/>
        </w:rPr>
        <w:t>ί</w:t>
      </w:r>
      <w:r w:rsidRPr="00B30E3F">
        <w:rPr>
          <w:rFonts w:ascii="Arial" w:hAnsi="Arial" w:cs="Arial"/>
          <w:i/>
          <w:color w:val="000000"/>
        </w:rPr>
        <w:t>n</w:t>
      </w:r>
      <w:r w:rsidRPr="00A816C9">
        <w:rPr>
          <w:rFonts w:ascii="Arial" w:hAnsi="Arial" w:cs="Arial"/>
          <w:i/>
          <w:color w:val="000000"/>
          <w:lang w:val="el-GR"/>
        </w:rPr>
        <w:t xml:space="preserve"> </w:t>
      </w:r>
      <w:r w:rsidRPr="00B30E3F">
        <w:rPr>
          <w:rFonts w:ascii="Arial" w:hAnsi="Arial" w:cs="Arial"/>
          <w:i/>
          <w:color w:val="000000"/>
        </w:rPr>
        <w:t>vitro</w:t>
      </w:r>
      <w:r w:rsidRPr="00A816C9">
        <w:rPr>
          <w:rFonts w:ascii="Arial" w:hAnsi="Arial" w:cs="Arial"/>
          <w:color w:val="000000"/>
          <w:lang w:val="el-GR"/>
        </w:rPr>
        <w:t xml:space="preserve">, ταχεία </w:t>
      </w:r>
      <w:r w:rsidRPr="00A816C9">
        <w:rPr>
          <w:rFonts w:ascii="Arial" w:hAnsi="Arial" w:cs="Arial"/>
          <w:i/>
          <w:color w:val="000000"/>
          <w:lang w:val="el-GR"/>
        </w:rPr>
        <w:t>ί</w:t>
      </w:r>
      <w:r w:rsidRPr="00B30E3F">
        <w:rPr>
          <w:rFonts w:ascii="Arial" w:hAnsi="Arial" w:cs="Arial"/>
          <w:i/>
          <w:color w:val="000000"/>
        </w:rPr>
        <w:t>n</w:t>
      </w:r>
      <w:r w:rsidRPr="00A816C9">
        <w:rPr>
          <w:rFonts w:ascii="Arial" w:hAnsi="Arial" w:cs="Arial"/>
          <w:i/>
          <w:color w:val="000000"/>
          <w:lang w:val="el-GR"/>
        </w:rPr>
        <w:t xml:space="preserve"> νίνο</w:t>
      </w:r>
      <w:r w:rsidRPr="00A816C9">
        <w:rPr>
          <w:rFonts w:ascii="Arial" w:hAnsi="Arial" w:cs="Arial"/>
          <w:color w:val="000000"/>
          <w:lang w:val="el-GR"/>
        </w:rPr>
        <w:t xml:space="preserve"> υδρόλυση μετατρέπει την ουσία αυτή στην αντιβακτηριακά ενεργή κλνδαμυκίνη. Η δραστικότητα της κλινδαμυκίνης έχει αποδειχθεί κλινικά σε εκκρίματα φαγεσώρων από ασθενείς με ακμή σε ικανοποιητικά επίπεδα για να είναι ενεργή κατά των περισσότερων στελεχών του </w:t>
      </w:r>
      <w:proofErr w:type="spellStart"/>
      <w:r w:rsidRPr="00B30E3F">
        <w:rPr>
          <w:rFonts w:ascii="Arial" w:hAnsi="Arial" w:cs="Arial"/>
          <w:i/>
          <w:color w:val="000000"/>
        </w:rPr>
        <w:t>Propionibacterium</w:t>
      </w:r>
      <w:proofErr w:type="spellEnd"/>
      <w:r w:rsidRPr="00A816C9">
        <w:rPr>
          <w:rFonts w:ascii="Arial" w:hAnsi="Arial" w:cs="Arial"/>
          <w:i/>
          <w:color w:val="000000"/>
          <w:lang w:val="el-GR"/>
        </w:rPr>
        <w:t xml:space="preserve"> </w:t>
      </w:r>
      <w:r w:rsidRPr="00B30E3F">
        <w:rPr>
          <w:rFonts w:ascii="Arial" w:hAnsi="Arial" w:cs="Arial"/>
          <w:i/>
          <w:color w:val="000000"/>
        </w:rPr>
        <w:t>acnes</w:t>
      </w:r>
      <w:r w:rsidRPr="00A816C9">
        <w:rPr>
          <w:rFonts w:ascii="Arial" w:hAnsi="Arial" w:cs="Arial"/>
          <w:color w:val="000000"/>
          <w:lang w:val="el-GR"/>
        </w:rPr>
        <w:t>. Η κλινδαμυκίνη</w:t>
      </w:r>
      <w:r w:rsidRPr="00A816C9">
        <w:rPr>
          <w:rFonts w:ascii="Arial" w:hAnsi="Arial" w:cs="Arial"/>
          <w:i/>
          <w:color w:val="000000"/>
          <w:lang w:val="el-GR"/>
        </w:rPr>
        <w:t xml:space="preserve"> ί</w:t>
      </w:r>
      <w:r w:rsidRPr="00B30E3F">
        <w:rPr>
          <w:rFonts w:ascii="Arial" w:hAnsi="Arial" w:cs="Arial"/>
          <w:i/>
          <w:color w:val="000000"/>
        </w:rPr>
        <w:t>n</w:t>
      </w:r>
      <w:r w:rsidRPr="00A816C9">
        <w:rPr>
          <w:rFonts w:ascii="Arial" w:hAnsi="Arial" w:cs="Arial"/>
          <w:i/>
          <w:color w:val="000000"/>
          <w:lang w:val="el-GR"/>
        </w:rPr>
        <w:t xml:space="preserve"> </w:t>
      </w:r>
      <w:r w:rsidRPr="00B30E3F">
        <w:rPr>
          <w:rFonts w:ascii="Arial" w:hAnsi="Arial" w:cs="Arial"/>
          <w:i/>
          <w:color w:val="000000"/>
        </w:rPr>
        <w:t>vitro</w:t>
      </w:r>
      <w:r w:rsidRPr="00A816C9">
        <w:rPr>
          <w:rFonts w:ascii="Arial" w:hAnsi="Arial" w:cs="Arial"/>
          <w:color w:val="000000"/>
          <w:lang w:val="el-GR"/>
        </w:rPr>
        <w:t xml:space="preserve"> αναστέλλει όλες τις εξετασθείσες καλλιέργειες </w:t>
      </w:r>
      <w:proofErr w:type="spellStart"/>
      <w:r w:rsidRPr="00B30E3F">
        <w:rPr>
          <w:rFonts w:ascii="Arial" w:hAnsi="Arial" w:cs="Arial"/>
          <w:color w:val="000000"/>
        </w:rPr>
        <w:t>Propionibacterium</w:t>
      </w:r>
      <w:proofErr w:type="spellEnd"/>
      <w:r w:rsidRPr="00A816C9">
        <w:rPr>
          <w:rFonts w:ascii="Arial" w:hAnsi="Arial" w:cs="Arial"/>
          <w:color w:val="000000"/>
          <w:lang w:val="el-GR"/>
        </w:rPr>
        <w:t xml:space="preserve"> </w:t>
      </w:r>
      <w:r w:rsidRPr="00B30E3F">
        <w:rPr>
          <w:rFonts w:ascii="Arial" w:hAnsi="Arial" w:cs="Arial"/>
          <w:color w:val="000000"/>
        </w:rPr>
        <w:t>acnes</w:t>
      </w:r>
      <w:r w:rsidRPr="00A816C9">
        <w:rPr>
          <w:rFonts w:ascii="Arial" w:hAnsi="Arial" w:cs="Arial"/>
          <w:color w:val="000000"/>
          <w:lang w:val="el-GR"/>
        </w:rPr>
        <w:t xml:space="preserve"> (</w:t>
      </w:r>
      <w:r w:rsidRPr="00B30E3F">
        <w:rPr>
          <w:rFonts w:ascii="Arial" w:hAnsi="Arial" w:cs="Arial"/>
          <w:color w:val="000000"/>
        </w:rPr>
        <w:t>MIC</w:t>
      </w:r>
      <w:r w:rsidRPr="00A816C9">
        <w:rPr>
          <w:rFonts w:ascii="Arial" w:hAnsi="Arial" w:cs="Arial"/>
          <w:color w:val="000000"/>
          <w:lang w:val="el-GR"/>
        </w:rPr>
        <w:t xml:space="preserve"> 0.4</w:t>
      </w:r>
      <w:r w:rsidRPr="00B30E3F">
        <w:rPr>
          <w:rFonts w:ascii="Arial" w:hAnsi="Arial" w:cs="Arial"/>
          <w:color w:val="000000"/>
        </w:rPr>
        <w:t>mcg</w:t>
      </w:r>
      <w:r w:rsidRPr="00A816C9">
        <w:rPr>
          <w:rFonts w:ascii="Arial" w:hAnsi="Arial" w:cs="Arial"/>
          <w:color w:val="000000"/>
          <w:lang w:val="el-GR"/>
        </w:rPr>
        <w:t>/</w:t>
      </w:r>
      <w:r w:rsidRPr="00B30E3F">
        <w:rPr>
          <w:rFonts w:ascii="Arial" w:hAnsi="Arial" w:cs="Arial"/>
          <w:color w:val="000000"/>
        </w:rPr>
        <w:t>m</w:t>
      </w:r>
      <w:r w:rsidRPr="00B30E3F">
        <w:rPr>
          <w:rFonts w:ascii="Arial" w:hAnsi="Arial" w:cs="Arial"/>
          <w:color w:val="000000"/>
          <w:lang w:val="en-US"/>
        </w:rPr>
        <w:t>l</w:t>
      </w:r>
      <w:r w:rsidRPr="00A816C9">
        <w:rPr>
          <w:rFonts w:ascii="Arial" w:hAnsi="Arial" w:cs="Arial"/>
          <w:color w:val="000000"/>
          <w:lang w:val="el-GR"/>
        </w:rPr>
        <w:t>). Τα ελεύθερα λιπαρά οξέα της επιφάνειας του δέρματος είχαν μειωθεί από περίπου 14% σε 2% μετά από την τοπική εφαρμογή κλινδαμυκίνης.</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rPr>
          <w:rFonts w:ascii="Arial" w:hAnsi="Arial" w:cs="Arial"/>
          <w:lang w:val="el-GR"/>
        </w:rPr>
      </w:pPr>
      <w:r w:rsidRPr="00A816C9">
        <w:rPr>
          <w:rFonts w:ascii="Arial" w:hAnsi="Arial" w:cs="Arial"/>
          <w:color w:val="000000"/>
          <w:lang w:val="el-GR"/>
        </w:rPr>
        <w:t xml:space="preserve">Το βενζοϋλικό υπεροξείδιο είναι ήπιο κερατολυτικό με δράση κατά τη εκκριμάτων φαγεσώρων σε όλα τα στάδια της ανάπτυξής τους. Είναι ένας οξειδωτικός παράγοντας με βακτηριοκτόνο δραστικότητα κατά του </w:t>
      </w:r>
      <w:proofErr w:type="spellStart"/>
      <w:r w:rsidRPr="00B30E3F">
        <w:rPr>
          <w:rFonts w:ascii="Arial" w:hAnsi="Arial" w:cs="Arial"/>
          <w:i/>
          <w:color w:val="000000"/>
        </w:rPr>
        <w:t>Propionibacterium</w:t>
      </w:r>
      <w:proofErr w:type="spellEnd"/>
      <w:r w:rsidRPr="00A816C9">
        <w:rPr>
          <w:rFonts w:ascii="Arial" w:hAnsi="Arial" w:cs="Arial"/>
          <w:i/>
          <w:color w:val="000000"/>
          <w:lang w:val="el-GR"/>
        </w:rPr>
        <w:t xml:space="preserve"> </w:t>
      </w:r>
      <w:r w:rsidRPr="00B30E3F">
        <w:rPr>
          <w:rFonts w:ascii="Arial" w:hAnsi="Arial" w:cs="Arial"/>
          <w:i/>
          <w:color w:val="000000"/>
        </w:rPr>
        <w:t>acnes</w:t>
      </w:r>
      <w:r w:rsidRPr="00A816C9">
        <w:rPr>
          <w:rFonts w:ascii="Arial" w:hAnsi="Arial" w:cs="Arial"/>
          <w:color w:val="000000"/>
          <w:lang w:val="el-GR"/>
        </w:rPr>
        <w:t>, του οργανισμού που σχετίζεται με την κοινή ακμή. Επιπλέον</w:t>
      </w:r>
      <w:r w:rsidRPr="00A816C9">
        <w:rPr>
          <w:rFonts w:ascii="Arial" w:hAnsi="Arial" w:cs="Arial"/>
          <w:lang w:val="el-GR"/>
        </w:rPr>
        <w:t xml:space="preserve">, </w:t>
      </w:r>
      <w:r w:rsidRPr="00A816C9">
        <w:rPr>
          <w:rFonts w:ascii="Arial" w:hAnsi="Arial" w:cs="Arial"/>
          <w:color w:val="000000"/>
          <w:lang w:val="el-GR"/>
        </w:rPr>
        <w:t>είναι</w:t>
      </w:r>
      <w:r w:rsidRPr="00A816C9">
        <w:rPr>
          <w:rFonts w:ascii="Arial" w:hAnsi="Arial" w:cs="Arial"/>
          <w:lang w:val="el-GR"/>
        </w:rPr>
        <w:t xml:space="preserve"> </w:t>
      </w:r>
      <w:r w:rsidRPr="00A816C9">
        <w:rPr>
          <w:rFonts w:ascii="Arial" w:hAnsi="Arial" w:cs="Arial"/>
          <w:color w:val="000000"/>
          <w:lang w:val="el-GR"/>
        </w:rPr>
        <w:t>σμηγματοστατικό</w:t>
      </w:r>
      <w:r w:rsidRPr="00A816C9">
        <w:rPr>
          <w:rFonts w:ascii="Arial" w:hAnsi="Arial" w:cs="Arial"/>
          <w:lang w:val="el-GR"/>
        </w:rPr>
        <w:t xml:space="preserve">, </w:t>
      </w:r>
      <w:r w:rsidRPr="00A816C9">
        <w:rPr>
          <w:rFonts w:ascii="Arial" w:hAnsi="Arial" w:cs="Arial"/>
          <w:color w:val="000000"/>
          <w:lang w:val="el-GR"/>
        </w:rPr>
        <w:t>αναστέλλοντας</w:t>
      </w:r>
      <w:r w:rsidRPr="00A816C9">
        <w:rPr>
          <w:rFonts w:ascii="Arial" w:hAnsi="Arial" w:cs="Arial"/>
          <w:lang w:val="el-GR"/>
        </w:rPr>
        <w:t xml:space="preserve"> </w:t>
      </w:r>
      <w:r w:rsidRPr="00A816C9">
        <w:rPr>
          <w:rFonts w:ascii="Arial" w:hAnsi="Arial" w:cs="Arial"/>
          <w:color w:val="000000"/>
          <w:lang w:val="el-GR"/>
        </w:rPr>
        <w:t>την</w:t>
      </w:r>
      <w:r w:rsidRPr="00A816C9">
        <w:rPr>
          <w:rFonts w:ascii="Arial" w:hAnsi="Arial" w:cs="Arial"/>
          <w:lang w:val="el-GR"/>
        </w:rPr>
        <w:t xml:space="preserve"> </w:t>
      </w:r>
      <w:r w:rsidRPr="00A816C9">
        <w:rPr>
          <w:rFonts w:ascii="Arial" w:hAnsi="Arial" w:cs="Arial"/>
          <w:color w:val="000000"/>
          <w:lang w:val="el-GR"/>
        </w:rPr>
        <w:t>υπέρμετρη</w:t>
      </w:r>
      <w:r w:rsidRPr="00A816C9">
        <w:rPr>
          <w:rFonts w:ascii="Arial" w:hAnsi="Arial" w:cs="Arial"/>
          <w:lang w:val="el-GR"/>
        </w:rPr>
        <w:t xml:space="preserve"> </w:t>
      </w:r>
      <w:r w:rsidRPr="00A816C9">
        <w:rPr>
          <w:rFonts w:ascii="Arial" w:hAnsi="Arial" w:cs="Arial"/>
          <w:color w:val="000000"/>
          <w:lang w:val="el-GR"/>
        </w:rPr>
        <w:t>παραγωγή</w:t>
      </w:r>
      <w:r w:rsidRPr="00A816C9">
        <w:rPr>
          <w:rFonts w:ascii="Arial" w:hAnsi="Arial" w:cs="Arial"/>
          <w:lang w:val="el-GR"/>
        </w:rPr>
        <w:t xml:space="preserve"> </w:t>
      </w:r>
      <w:r w:rsidRPr="00A816C9">
        <w:rPr>
          <w:rFonts w:ascii="Arial" w:hAnsi="Arial" w:cs="Arial"/>
          <w:color w:val="000000"/>
          <w:lang w:val="el-GR"/>
        </w:rPr>
        <w:t>σμήγματος</w:t>
      </w:r>
      <w:r w:rsidRPr="00A816C9">
        <w:rPr>
          <w:rFonts w:ascii="Arial" w:hAnsi="Arial" w:cs="Arial"/>
          <w:lang w:val="el-GR"/>
        </w:rPr>
        <w:t xml:space="preserve"> </w:t>
      </w:r>
      <w:r w:rsidRPr="00A816C9">
        <w:rPr>
          <w:rFonts w:ascii="Arial" w:hAnsi="Arial" w:cs="Arial"/>
          <w:color w:val="000000"/>
          <w:lang w:val="el-GR"/>
        </w:rPr>
        <w:t>που</w:t>
      </w:r>
      <w:r w:rsidRPr="00A816C9">
        <w:rPr>
          <w:rFonts w:ascii="Arial" w:hAnsi="Arial" w:cs="Arial"/>
          <w:lang w:val="el-GR"/>
        </w:rPr>
        <w:t xml:space="preserve"> </w:t>
      </w:r>
      <w:r w:rsidRPr="00A816C9">
        <w:rPr>
          <w:rFonts w:ascii="Arial" w:hAnsi="Arial" w:cs="Arial"/>
          <w:color w:val="000000"/>
          <w:lang w:val="el-GR"/>
        </w:rPr>
        <w:t>σχετίζεται</w:t>
      </w:r>
      <w:r w:rsidRPr="00A816C9">
        <w:rPr>
          <w:rFonts w:ascii="Arial" w:hAnsi="Arial" w:cs="Arial"/>
          <w:lang w:val="el-GR"/>
        </w:rPr>
        <w:t xml:space="preserve"> </w:t>
      </w:r>
      <w:r w:rsidRPr="00A816C9">
        <w:rPr>
          <w:rFonts w:ascii="Arial" w:hAnsi="Arial" w:cs="Arial"/>
          <w:color w:val="000000"/>
          <w:lang w:val="el-GR"/>
        </w:rPr>
        <w:t>με</w:t>
      </w:r>
      <w:r w:rsidRPr="00A816C9">
        <w:rPr>
          <w:rFonts w:ascii="Arial" w:hAnsi="Arial" w:cs="Arial"/>
          <w:lang w:val="el-GR"/>
        </w:rPr>
        <w:t xml:space="preserve"> </w:t>
      </w:r>
      <w:r w:rsidRPr="00A816C9">
        <w:rPr>
          <w:rFonts w:ascii="Arial" w:hAnsi="Arial" w:cs="Arial"/>
          <w:color w:val="000000"/>
          <w:lang w:val="el-GR"/>
        </w:rPr>
        <w:t>την</w:t>
      </w:r>
      <w:r w:rsidRPr="00A816C9">
        <w:rPr>
          <w:rFonts w:ascii="Arial" w:hAnsi="Arial" w:cs="Arial"/>
          <w:lang w:val="el-GR"/>
        </w:rPr>
        <w:t xml:space="preserve"> </w:t>
      </w:r>
      <w:r w:rsidRPr="00A816C9">
        <w:rPr>
          <w:rFonts w:ascii="Arial" w:hAnsi="Arial" w:cs="Arial"/>
          <w:color w:val="000000"/>
          <w:lang w:val="el-GR"/>
        </w:rPr>
        <w:t>ακμή</w:t>
      </w:r>
      <w:r w:rsidRPr="00A816C9">
        <w:rPr>
          <w:rFonts w:ascii="Arial" w:hAnsi="Arial" w:cs="Arial"/>
          <w:lang w:val="el-GR"/>
        </w:rPr>
        <w:t xml:space="preserve">. </w:t>
      </w:r>
    </w:p>
    <w:p w:rsidR="00A816C9" w:rsidRPr="00A816C9" w:rsidRDefault="00A816C9" w:rsidP="00A816C9">
      <w:pPr>
        <w:spacing w:line="240" w:lineRule="auto"/>
        <w:rPr>
          <w:rFonts w:ascii="Arial" w:hAnsi="Arial" w:cs="Arial"/>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γέλη </w:t>
      </w:r>
      <w:proofErr w:type="spellStart"/>
      <w:r>
        <w:rPr>
          <w:rFonts w:ascii="Arial" w:hAnsi="Arial" w:cs="Arial"/>
          <w:color w:val="000000"/>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έχει ένα συνδυασμό ήπιων κερατολυτικών και αντιβακτηριακών ιδιοτήτων και παρέχει δραστικότητα ιδιαίτερα κατά των φλεγμονωδών δερματικών βλαβών ήπιας ή μέτριας εντάσεως κοινής ακμής.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επικράτηση της επίκτητης ανθεκτικότητας μπορεί να ποικίλλει γεωγραφικά και με το χρόνο που επιλέχτηκαν τα είδη. Η τοπική πληροφόρηση για την ανθεκτικότητα είναι επιθυμητή, ιδιαίτερα στην αντιμετώπιση σοβαρών μολύνσεων.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συμμετοχή του βενζοϋλικού υπεροξειδίου στη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+ 50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μειώνει τη δυνατότητα ανάπτυξης οργανισμών ανθεκτικών στην κλινδαμυκίνη. Αυτό δεν μελετήθηκε με την γέλη </w:t>
      </w:r>
      <w:proofErr w:type="spellStart"/>
      <w:r>
        <w:rPr>
          <w:rFonts w:ascii="Arial" w:hAnsi="Arial" w:cs="Arial"/>
          <w:color w:val="000000"/>
          <w:lang w:val="en-US"/>
        </w:rPr>
        <w:t>Indoxyl</w:t>
      </w:r>
      <w:proofErr w:type="spellEnd"/>
      <w:r w:rsidRPr="00A816C9">
        <w:rPr>
          <w:rFonts w:ascii="Arial" w:hAnsi="Arial" w:cs="Arial"/>
          <w:color w:val="000000"/>
          <w:lang w:val="el-GR"/>
        </w:rPr>
        <w:t xml:space="preserve"> 10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r w:rsidRPr="00A816C9">
        <w:rPr>
          <w:rFonts w:ascii="Arial" w:hAnsi="Arial" w:cs="Arial"/>
          <w:color w:val="000000"/>
          <w:lang w:val="el-GR"/>
        </w:rPr>
        <w:t xml:space="preserve"> + 30</w:t>
      </w:r>
      <w:r>
        <w:rPr>
          <w:rFonts w:ascii="Arial" w:hAnsi="Arial" w:cs="Arial"/>
          <w:color w:val="000000"/>
          <w:lang w:val="en-US"/>
        </w:rPr>
        <w:t>mg</w:t>
      </w:r>
      <w:r w:rsidRPr="00A816C9">
        <w:rPr>
          <w:rFonts w:ascii="Arial" w:hAnsi="Arial" w:cs="Arial"/>
          <w:color w:val="000000"/>
          <w:lang w:val="el-GR"/>
        </w:rPr>
        <w:t>/</w:t>
      </w:r>
      <w:r>
        <w:rPr>
          <w:rFonts w:ascii="Arial" w:hAnsi="Arial" w:cs="Arial"/>
          <w:color w:val="000000"/>
          <w:lang w:val="en-US"/>
        </w:rPr>
        <w:t>g</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Η παρουσία και των δύο δραστικών συστατικών σε ένα προϊόν διευκολύνει τους ασθενείς και διασφαλίζει τη συμμόρφωσή τους. </w:t>
      </w:r>
    </w:p>
    <w:p w:rsidR="00A816C9" w:rsidRPr="00A816C9" w:rsidRDefault="00A816C9" w:rsidP="00A816C9">
      <w:pPr>
        <w:spacing w:line="240" w:lineRule="auto"/>
        <w:jc w:val="both"/>
        <w:rPr>
          <w:rFonts w:ascii="Arial" w:hAnsi="Arial" w:cs="Arial"/>
          <w:color w:val="000000"/>
          <w:lang w:val="el-GR"/>
        </w:rPr>
      </w:pPr>
    </w:p>
    <w:p w:rsidR="00A816C9" w:rsidRPr="00A816C9" w:rsidRDefault="00A816C9" w:rsidP="00A816C9">
      <w:pPr>
        <w:spacing w:line="240" w:lineRule="auto"/>
        <w:jc w:val="both"/>
        <w:rPr>
          <w:rFonts w:ascii="Arial" w:hAnsi="Arial" w:cs="Arial"/>
          <w:color w:val="000000"/>
          <w:u w:val="single"/>
          <w:lang w:val="el-GR"/>
        </w:rPr>
      </w:pPr>
      <w:r w:rsidRPr="00A816C9">
        <w:rPr>
          <w:rFonts w:ascii="Arial" w:hAnsi="Arial" w:cs="Arial"/>
          <w:color w:val="000000"/>
          <w:u w:val="single"/>
          <w:lang w:val="el-GR"/>
        </w:rPr>
        <w:t>Κλινική αποτελεσματικότητα και ασφάλεια</w:t>
      </w:r>
    </w:p>
    <w:p w:rsidR="00A816C9" w:rsidRPr="00A069F6" w:rsidRDefault="00A816C9" w:rsidP="00A816C9">
      <w:pPr>
        <w:pStyle w:val="af6"/>
        <w:spacing w:after="0"/>
        <w:ind w:left="0"/>
        <w:jc w:val="both"/>
        <w:rPr>
          <w:rFonts w:ascii="Arial" w:eastAsia="MS Mincho" w:hAnsi="Arial" w:cs="Arial"/>
          <w:szCs w:val="22"/>
          <w:lang w:val="el-GR"/>
        </w:rPr>
      </w:pPr>
      <w:r>
        <w:rPr>
          <w:rFonts w:ascii="Arial" w:eastAsia="MS Mincho" w:hAnsi="Arial" w:cs="Arial"/>
          <w:szCs w:val="22"/>
          <w:lang w:val="el-GR"/>
        </w:rPr>
        <w:t>Η</w:t>
      </w:r>
      <w:r w:rsidRPr="006C0C5E">
        <w:rPr>
          <w:rFonts w:ascii="Arial" w:eastAsia="MS Mincho" w:hAnsi="Arial" w:cs="Arial"/>
          <w:szCs w:val="22"/>
          <w:lang w:val="el-GR"/>
        </w:rPr>
        <w:t xml:space="preserve"> </w:t>
      </w:r>
      <w:r>
        <w:rPr>
          <w:rFonts w:ascii="Arial" w:eastAsia="MS Mincho" w:hAnsi="Arial" w:cs="Arial"/>
          <w:szCs w:val="22"/>
          <w:lang w:val="el-GR"/>
        </w:rPr>
        <w:t>ασφάλεια</w:t>
      </w:r>
      <w:r w:rsidRPr="006C0C5E">
        <w:rPr>
          <w:rFonts w:ascii="Arial" w:eastAsia="MS Mincho" w:hAnsi="Arial" w:cs="Arial"/>
          <w:szCs w:val="22"/>
          <w:lang w:val="el-GR"/>
        </w:rPr>
        <w:t xml:space="preserve"> </w:t>
      </w:r>
      <w:r>
        <w:rPr>
          <w:rFonts w:ascii="Arial" w:eastAsia="MS Mincho" w:hAnsi="Arial" w:cs="Arial"/>
          <w:szCs w:val="22"/>
          <w:lang w:val="el-GR"/>
        </w:rPr>
        <w:t>και</w:t>
      </w:r>
      <w:r w:rsidRPr="006C0C5E">
        <w:rPr>
          <w:rFonts w:ascii="Arial" w:eastAsia="MS Mincho" w:hAnsi="Arial" w:cs="Arial"/>
          <w:szCs w:val="22"/>
          <w:lang w:val="el-GR"/>
        </w:rPr>
        <w:t xml:space="preserve"> </w:t>
      </w:r>
      <w:r>
        <w:rPr>
          <w:rFonts w:ascii="Arial" w:eastAsia="MS Mincho" w:hAnsi="Arial" w:cs="Arial"/>
          <w:szCs w:val="22"/>
          <w:lang w:val="el-GR"/>
        </w:rPr>
        <w:t>αποτελεσματικότητα</w:t>
      </w:r>
      <w:r w:rsidRPr="006C0C5E">
        <w:rPr>
          <w:rFonts w:ascii="Arial" w:eastAsia="MS Mincho" w:hAnsi="Arial" w:cs="Arial"/>
          <w:szCs w:val="22"/>
          <w:lang w:val="el-GR"/>
        </w:rPr>
        <w:t xml:space="preserve"> </w:t>
      </w:r>
      <w:r>
        <w:rPr>
          <w:rFonts w:ascii="Arial" w:eastAsia="MS Mincho" w:hAnsi="Arial" w:cs="Arial"/>
          <w:szCs w:val="22"/>
          <w:lang w:val="el-GR"/>
        </w:rPr>
        <w:t>της</w:t>
      </w:r>
      <w:r w:rsidRPr="006C0C5E">
        <w:rPr>
          <w:rFonts w:ascii="Arial" w:eastAsia="MS Mincho" w:hAnsi="Arial" w:cs="Arial"/>
          <w:szCs w:val="22"/>
          <w:lang w:val="el-GR"/>
        </w:rPr>
        <w:t xml:space="preserve"> </w:t>
      </w:r>
      <w:r>
        <w:rPr>
          <w:rFonts w:ascii="Arial" w:eastAsia="MS Mincho" w:hAnsi="Arial" w:cs="Arial"/>
          <w:szCs w:val="22"/>
          <w:lang w:val="el-GR"/>
        </w:rPr>
        <w:t>γέλης</w:t>
      </w:r>
      <w:r w:rsidRPr="006C0C5E">
        <w:rPr>
          <w:rFonts w:ascii="Arial" w:eastAsia="MS Mincho" w:hAnsi="Arial" w:cs="Arial"/>
          <w:szCs w:val="22"/>
          <w:lang w:val="el-GR"/>
        </w:rPr>
        <w:t xml:space="preserve">  </w:t>
      </w:r>
      <w:proofErr w:type="spellStart"/>
      <w:r>
        <w:rPr>
          <w:rFonts w:ascii="Arial" w:eastAsia="MS Mincho" w:hAnsi="Arial" w:cs="Arial"/>
          <w:szCs w:val="22"/>
          <w:lang w:val="en-US"/>
        </w:rPr>
        <w:t>Indoxyl</w:t>
      </w:r>
      <w:proofErr w:type="spellEnd"/>
      <w:r w:rsidRPr="006C0C5E">
        <w:rPr>
          <w:rFonts w:ascii="Arial" w:eastAsia="MS Mincho" w:hAnsi="Arial" w:cs="Arial"/>
          <w:szCs w:val="22"/>
          <w:lang w:val="el-GR"/>
        </w:rPr>
        <w:t xml:space="preserve"> 10</w:t>
      </w:r>
      <w:r w:rsidRPr="00960C63">
        <w:rPr>
          <w:rFonts w:ascii="Arial" w:eastAsia="MS Mincho" w:hAnsi="Arial" w:cs="Arial"/>
          <w:szCs w:val="22"/>
        </w:rPr>
        <w:t> mg</w:t>
      </w:r>
      <w:r w:rsidRPr="006C0C5E">
        <w:rPr>
          <w:rFonts w:ascii="Arial" w:eastAsia="MS Mincho" w:hAnsi="Arial" w:cs="Arial"/>
          <w:szCs w:val="22"/>
          <w:lang w:val="el-GR"/>
        </w:rPr>
        <w:t>/</w:t>
      </w:r>
      <w:r w:rsidRPr="00960C63">
        <w:rPr>
          <w:rFonts w:ascii="Arial" w:eastAsia="MS Mincho" w:hAnsi="Arial" w:cs="Arial"/>
          <w:szCs w:val="22"/>
        </w:rPr>
        <w:t>g</w:t>
      </w:r>
      <w:r w:rsidRPr="006C0C5E">
        <w:rPr>
          <w:rFonts w:ascii="Arial" w:eastAsia="MS Mincho" w:hAnsi="Arial" w:cs="Arial"/>
          <w:szCs w:val="22"/>
          <w:lang w:val="el-GR"/>
        </w:rPr>
        <w:t xml:space="preserve"> + 30</w:t>
      </w:r>
      <w:r w:rsidRPr="00960C63">
        <w:rPr>
          <w:rFonts w:ascii="Arial" w:eastAsia="MS Mincho" w:hAnsi="Arial" w:cs="Arial"/>
          <w:szCs w:val="22"/>
        </w:rPr>
        <w:t> mg</w:t>
      </w:r>
      <w:r w:rsidRPr="006C0C5E">
        <w:rPr>
          <w:rFonts w:ascii="Arial" w:eastAsia="MS Mincho" w:hAnsi="Arial" w:cs="Arial"/>
          <w:szCs w:val="22"/>
          <w:lang w:val="el-GR"/>
        </w:rPr>
        <w:t>/</w:t>
      </w:r>
      <w:r w:rsidRPr="00960C63">
        <w:rPr>
          <w:rFonts w:ascii="Arial" w:eastAsia="MS Mincho" w:hAnsi="Arial" w:cs="Arial"/>
          <w:szCs w:val="22"/>
        </w:rPr>
        <w:t>g</w:t>
      </w:r>
      <w:r w:rsidRPr="006C0C5E">
        <w:rPr>
          <w:rFonts w:ascii="Arial" w:eastAsia="MS Mincho" w:hAnsi="Arial" w:cs="Arial"/>
          <w:szCs w:val="22"/>
          <w:lang w:val="el-GR"/>
        </w:rPr>
        <w:t xml:space="preserve"> </w:t>
      </w:r>
      <w:r>
        <w:rPr>
          <w:rFonts w:ascii="Arial" w:eastAsia="MS Mincho" w:hAnsi="Arial" w:cs="Arial"/>
          <w:szCs w:val="22"/>
          <w:lang w:val="el-GR"/>
        </w:rPr>
        <w:t>εφαρμοζόμενης</w:t>
      </w:r>
      <w:r w:rsidRPr="006C0C5E">
        <w:rPr>
          <w:rFonts w:ascii="Arial" w:eastAsia="MS Mincho" w:hAnsi="Arial" w:cs="Arial"/>
          <w:szCs w:val="22"/>
          <w:lang w:val="el-GR"/>
        </w:rPr>
        <w:t xml:space="preserve"> </w:t>
      </w:r>
      <w:r>
        <w:rPr>
          <w:rFonts w:ascii="Arial" w:eastAsia="MS Mincho" w:hAnsi="Arial" w:cs="Arial"/>
          <w:szCs w:val="22"/>
          <w:lang w:val="el-GR"/>
        </w:rPr>
        <w:t>άπαξ</w:t>
      </w:r>
      <w:r w:rsidRPr="006C0C5E">
        <w:rPr>
          <w:rFonts w:ascii="Arial" w:eastAsia="MS Mincho" w:hAnsi="Arial" w:cs="Arial"/>
          <w:szCs w:val="22"/>
          <w:lang w:val="el-GR"/>
        </w:rPr>
        <w:t xml:space="preserve"> </w:t>
      </w:r>
      <w:r>
        <w:rPr>
          <w:rFonts w:ascii="Arial" w:eastAsia="MS Mincho" w:hAnsi="Arial" w:cs="Arial"/>
          <w:szCs w:val="22"/>
          <w:lang w:val="el-GR"/>
        </w:rPr>
        <w:t>ημερησίως</w:t>
      </w:r>
      <w:r w:rsidRPr="006C0C5E">
        <w:rPr>
          <w:rFonts w:ascii="Arial" w:eastAsia="MS Mincho" w:hAnsi="Arial" w:cs="Arial"/>
          <w:szCs w:val="22"/>
          <w:lang w:val="el-GR"/>
        </w:rPr>
        <w:t xml:space="preserve">, </w:t>
      </w:r>
      <w:r>
        <w:rPr>
          <w:rFonts w:ascii="Arial" w:eastAsia="MS Mincho" w:hAnsi="Arial" w:cs="Arial"/>
          <w:szCs w:val="22"/>
          <w:lang w:val="el-GR"/>
        </w:rPr>
        <w:t xml:space="preserve">αξιολογήθηκε σε μία πολυκεντρική, τυχαιοποιημένη, διπλή τυφλή, φάσεως ΙΙΙ μελέτης </w:t>
      </w:r>
      <w:r w:rsidRPr="006C0C5E">
        <w:rPr>
          <w:rFonts w:ascii="Arial" w:eastAsia="MS Mincho" w:hAnsi="Arial" w:cs="Arial"/>
          <w:szCs w:val="22"/>
          <w:lang w:val="el-GR"/>
        </w:rPr>
        <w:t>12</w:t>
      </w:r>
      <w:r>
        <w:rPr>
          <w:rFonts w:ascii="Arial" w:eastAsia="MS Mincho" w:hAnsi="Arial" w:cs="Arial"/>
          <w:szCs w:val="22"/>
          <w:lang w:val="el-GR"/>
        </w:rPr>
        <w:t xml:space="preserve"> εβδομάδων σε </w:t>
      </w:r>
      <w:r w:rsidRPr="006C0C5E">
        <w:rPr>
          <w:rFonts w:ascii="Arial" w:eastAsia="MS Mincho" w:hAnsi="Arial" w:cs="Arial"/>
          <w:szCs w:val="22"/>
          <w:lang w:val="el-GR"/>
        </w:rPr>
        <w:t>1315</w:t>
      </w:r>
      <w:r w:rsidRPr="00960C63">
        <w:rPr>
          <w:rFonts w:ascii="Arial" w:eastAsia="MS Mincho" w:hAnsi="Arial" w:cs="Arial"/>
          <w:szCs w:val="22"/>
        </w:rPr>
        <w:t> </w:t>
      </w:r>
      <w:r>
        <w:rPr>
          <w:rFonts w:ascii="Arial" w:eastAsia="MS Mincho" w:hAnsi="Arial" w:cs="Arial"/>
          <w:szCs w:val="22"/>
          <w:lang w:val="el-GR"/>
        </w:rPr>
        <w:t>άτομα με κοινή ακμή, ηλικίας 12 έως 45 ετών</w:t>
      </w:r>
      <w:r w:rsidRPr="006C0C5E">
        <w:rPr>
          <w:rFonts w:ascii="Arial" w:eastAsia="MS Mincho" w:hAnsi="Arial" w:cs="Arial"/>
          <w:szCs w:val="22"/>
          <w:lang w:val="el-GR"/>
        </w:rPr>
        <w:t xml:space="preserve">. </w:t>
      </w:r>
      <w:r>
        <w:rPr>
          <w:rFonts w:ascii="Arial" w:eastAsia="MS Mincho" w:hAnsi="Arial" w:cs="Arial"/>
          <w:szCs w:val="22"/>
          <w:lang w:val="el-GR"/>
        </w:rPr>
        <w:t>Η</w:t>
      </w:r>
      <w:r w:rsidRPr="006C0C5E">
        <w:rPr>
          <w:rFonts w:ascii="Arial" w:eastAsia="MS Mincho" w:hAnsi="Arial" w:cs="Arial"/>
          <w:szCs w:val="22"/>
          <w:lang w:val="el-GR"/>
        </w:rPr>
        <w:t xml:space="preserve"> </w:t>
      </w:r>
      <w:r>
        <w:rPr>
          <w:rFonts w:ascii="Arial" w:eastAsia="MS Mincho" w:hAnsi="Arial" w:cs="Arial"/>
          <w:szCs w:val="22"/>
          <w:lang w:val="el-GR"/>
        </w:rPr>
        <w:t>γέλη</w:t>
      </w:r>
      <w:r w:rsidRPr="006C0C5E">
        <w:rPr>
          <w:rFonts w:ascii="Arial" w:eastAsia="MS Mincho" w:hAnsi="Arial" w:cs="Arial"/>
          <w:szCs w:val="22"/>
          <w:lang w:val="el-GR"/>
        </w:rPr>
        <w:t xml:space="preserve"> </w:t>
      </w:r>
      <w:proofErr w:type="spellStart"/>
      <w:r>
        <w:rPr>
          <w:rFonts w:ascii="Arial" w:eastAsia="MS Mincho" w:hAnsi="Arial" w:cs="Arial"/>
          <w:szCs w:val="22"/>
          <w:lang w:val="en-US"/>
        </w:rPr>
        <w:t>Indoxyl</w:t>
      </w:r>
      <w:proofErr w:type="spellEnd"/>
      <w:r w:rsidRPr="006C0C5E">
        <w:rPr>
          <w:rFonts w:ascii="Arial" w:eastAsia="MS Mincho" w:hAnsi="Arial" w:cs="Arial"/>
          <w:szCs w:val="22"/>
          <w:lang w:val="el-GR"/>
        </w:rPr>
        <w:t xml:space="preserve"> 10</w:t>
      </w:r>
      <w:r w:rsidRPr="00960C63">
        <w:rPr>
          <w:rFonts w:ascii="Arial" w:eastAsia="MS Mincho" w:hAnsi="Arial" w:cs="Arial"/>
          <w:szCs w:val="22"/>
        </w:rPr>
        <w:t> mg</w:t>
      </w:r>
      <w:r w:rsidRPr="006C0C5E">
        <w:rPr>
          <w:rFonts w:ascii="Arial" w:eastAsia="MS Mincho" w:hAnsi="Arial" w:cs="Arial"/>
          <w:szCs w:val="22"/>
          <w:lang w:val="el-GR"/>
        </w:rPr>
        <w:t>/</w:t>
      </w:r>
      <w:r w:rsidRPr="00960C63">
        <w:rPr>
          <w:rFonts w:ascii="Arial" w:eastAsia="MS Mincho" w:hAnsi="Arial" w:cs="Arial"/>
          <w:szCs w:val="22"/>
        </w:rPr>
        <w:t>g</w:t>
      </w:r>
      <w:r w:rsidRPr="006C0C5E">
        <w:rPr>
          <w:rFonts w:ascii="Arial" w:eastAsia="MS Mincho" w:hAnsi="Arial" w:cs="Arial"/>
          <w:szCs w:val="22"/>
          <w:lang w:val="el-GR"/>
        </w:rPr>
        <w:t xml:space="preserve"> + 30</w:t>
      </w:r>
      <w:r w:rsidRPr="00960C63">
        <w:rPr>
          <w:rFonts w:ascii="Arial" w:eastAsia="MS Mincho" w:hAnsi="Arial" w:cs="Arial"/>
          <w:szCs w:val="22"/>
        </w:rPr>
        <w:t> mg</w:t>
      </w:r>
      <w:r w:rsidRPr="006C0C5E">
        <w:rPr>
          <w:rFonts w:ascii="Arial" w:eastAsia="MS Mincho" w:hAnsi="Arial" w:cs="Arial"/>
          <w:szCs w:val="22"/>
          <w:lang w:val="el-GR"/>
        </w:rPr>
        <w:t>/</w:t>
      </w:r>
      <w:r w:rsidRPr="00960C63">
        <w:rPr>
          <w:rFonts w:ascii="Arial" w:eastAsia="MS Mincho" w:hAnsi="Arial" w:cs="Arial"/>
          <w:szCs w:val="22"/>
        </w:rPr>
        <w:t>g</w:t>
      </w:r>
      <w:r w:rsidRPr="006C0C5E">
        <w:rPr>
          <w:rFonts w:ascii="Arial" w:eastAsia="MS Mincho" w:hAnsi="Arial" w:cs="Arial"/>
          <w:szCs w:val="22"/>
          <w:lang w:val="el-GR"/>
        </w:rPr>
        <w:t xml:space="preserve"> </w:t>
      </w:r>
      <w:r>
        <w:rPr>
          <w:rFonts w:ascii="Arial" w:eastAsia="MS Mincho" w:hAnsi="Arial" w:cs="Arial"/>
          <w:szCs w:val="22"/>
          <w:lang w:val="el-GR"/>
        </w:rPr>
        <w:t>συγκρίθηκε</w:t>
      </w:r>
      <w:r w:rsidRPr="006C0C5E">
        <w:rPr>
          <w:rFonts w:ascii="Arial" w:eastAsia="MS Mincho" w:hAnsi="Arial" w:cs="Arial"/>
          <w:szCs w:val="22"/>
          <w:lang w:val="el-GR"/>
        </w:rPr>
        <w:t xml:space="preserve"> </w:t>
      </w:r>
      <w:r>
        <w:rPr>
          <w:rFonts w:ascii="Arial" w:eastAsia="MS Mincho" w:hAnsi="Arial" w:cs="Arial"/>
          <w:szCs w:val="22"/>
          <w:lang w:val="el-GR"/>
        </w:rPr>
        <w:t>με</w:t>
      </w:r>
      <w:r w:rsidRPr="006C0C5E">
        <w:rPr>
          <w:rFonts w:ascii="Arial" w:eastAsia="MS Mincho" w:hAnsi="Arial" w:cs="Arial"/>
          <w:szCs w:val="22"/>
          <w:lang w:val="el-GR"/>
        </w:rPr>
        <w:t xml:space="preserve"> </w:t>
      </w:r>
      <w:r>
        <w:rPr>
          <w:rFonts w:ascii="Arial" w:eastAsia="MS Mincho" w:hAnsi="Arial" w:cs="Arial"/>
          <w:szCs w:val="22"/>
          <w:lang w:val="el-GR"/>
        </w:rPr>
        <w:t>κλινδαμυκίνη</w:t>
      </w:r>
      <w:r w:rsidRPr="006C0C5E">
        <w:rPr>
          <w:rFonts w:ascii="Arial" w:eastAsia="MS Mincho" w:hAnsi="Arial" w:cs="Arial"/>
          <w:szCs w:val="22"/>
          <w:lang w:val="el-GR"/>
        </w:rPr>
        <w:t xml:space="preserve"> 1</w:t>
      </w:r>
      <w:r w:rsidRPr="00960C63">
        <w:rPr>
          <w:rFonts w:ascii="Arial" w:eastAsia="MS Mincho" w:hAnsi="Arial" w:cs="Arial"/>
          <w:szCs w:val="22"/>
        </w:rPr>
        <w:t> </w:t>
      </w:r>
      <w:r w:rsidRPr="006C0C5E">
        <w:rPr>
          <w:rFonts w:ascii="Arial" w:eastAsia="MS Mincho" w:hAnsi="Arial" w:cs="Arial"/>
          <w:szCs w:val="22"/>
          <w:lang w:val="el-GR"/>
        </w:rPr>
        <w:t xml:space="preserve">% </w:t>
      </w:r>
      <w:r>
        <w:rPr>
          <w:rFonts w:ascii="Arial" w:eastAsia="MS Mincho" w:hAnsi="Arial" w:cs="Arial"/>
          <w:szCs w:val="22"/>
          <w:lang w:val="el-GR"/>
        </w:rPr>
        <w:t>ως γέλη, βενζοϋλικό υπεροξείδιο</w:t>
      </w:r>
      <w:r w:rsidRPr="006C0C5E">
        <w:rPr>
          <w:rFonts w:ascii="Arial" w:eastAsia="MS Mincho" w:hAnsi="Arial" w:cs="Arial"/>
          <w:szCs w:val="22"/>
          <w:lang w:val="el-GR"/>
        </w:rPr>
        <w:t xml:space="preserve"> 3</w:t>
      </w:r>
      <w:r w:rsidRPr="00960C63">
        <w:rPr>
          <w:rFonts w:ascii="Arial" w:eastAsia="MS Mincho" w:hAnsi="Arial" w:cs="Arial"/>
          <w:szCs w:val="22"/>
        </w:rPr>
        <w:t> </w:t>
      </w:r>
      <w:r w:rsidRPr="006C0C5E">
        <w:rPr>
          <w:rFonts w:ascii="Arial" w:eastAsia="MS Mincho" w:hAnsi="Arial" w:cs="Arial"/>
          <w:szCs w:val="22"/>
          <w:lang w:val="el-GR"/>
        </w:rPr>
        <w:t xml:space="preserve">% </w:t>
      </w:r>
      <w:r>
        <w:rPr>
          <w:rFonts w:ascii="Arial" w:eastAsia="MS Mincho" w:hAnsi="Arial" w:cs="Arial"/>
          <w:szCs w:val="22"/>
          <w:lang w:val="el-GR"/>
        </w:rPr>
        <w:t>ως γέλη και εικονική γέλη μόνο</w:t>
      </w:r>
      <w:r w:rsidRPr="006C0C5E">
        <w:rPr>
          <w:rFonts w:ascii="Arial" w:eastAsia="MS Mincho" w:hAnsi="Arial" w:cs="Arial"/>
          <w:szCs w:val="22"/>
          <w:lang w:val="el-GR"/>
        </w:rPr>
        <w:t xml:space="preserve">. </w:t>
      </w:r>
      <w:r>
        <w:rPr>
          <w:rFonts w:ascii="Arial" w:eastAsia="MS Mincho" w:hAnsi="Arial" w:cs="Arial"/>
          <w:szCs w:val="22"/>
          <w:lang w:val="el-GR"/>
        </w:rPr>
        <w:t>Οι</w:t>
      </w:r>
      <w:r w:rsidRPr="006C0C5E">
        <w:rPr>
          <w:rFonts w:ascii="Arial" w:eastAsia="MS Mincho" w:hAnsi="Arial" w:cs="Arial"/>
          <w:szCs w:val="22"/>
          <w:lang w:val="el-GR"/>
        </w:rPr>
        <w:t xml:space="preserve"> </w:t>
      </w:r>
      <w:r>
        <w:rPr>
          <w:rFonts w:ascii="Arial" w:eastAsia="MS Mincho" w:hAnsi="Arial" w:cs="Arial"/>
          <w:szCs w:val="22"/>
          <w:lang w:val="el-GR"/>
        </w:rPr>
        <w:t>βασικές</w:t>
      </w:r>
      <w:r w:rsidRPr="006C0C5E">
        <w:rPr>
          <w:rFonts w:ascii="Arial" w:eastAsia="MS Mincho" w:hAnsi="Arial" w:cs="Arial"/>
          <w:szCs w:val="22"/>
          <w:lang w:val="el-GR"/>
        </w:rPr>
        <w:t xml:space="preserve"> </w:t>
      </w:r>
      <w:r>
        <w:rPr>
          <w:rFonts w:ascii="Arial" w:eastAsia="MS Mincho" w:hAnsi="Arial" w:cs="Arial"/>
          <w:szCs w:val="22"/>
          <w:lang w:val="el-GR"/>
        </w:rPr>
        <w:t>μετρήσεις</w:t>
      </w:r>
      <w:r w:rsidRPr="006C0C5E">
        <w:rPr>
          <w:rFonts w:ascii="Arial" w:eastAsia="MS Mincho" w:hAnsi="Arial" w:cs="Arial"/>
          <w:szCs w:val="22"/>
          <w:lang w:val="el-GR"/>
        </w:rPr>
        <w:t xml:space="preserve"> </w:t>
      </w:r>
      <w:r>
        <w:rPr>
          <w:rFonts w:ascii="Arial" w:eastAsia="MS Mincho" w:hAnsi="Arial" w:cs="Arial"/>
          <w:szCs w:val="22"/>
          <w:lang w:val="el-GR"/>
        </w:rPr>
        <w:t>αποτελεσματικότητας</w:t>
      </w:r>
      <w:r w:rsidRPr="006C0C5E">
        <w:rPr>
          <w:rFonts w:ascii="Arial" w:eastAsia="MS Mincho" w:hAnsi="Arial" w:cs="Arial"/>
          <w:szCs w:val="22"/>
          <w:lang w:val="el-GR"/>
        </w:rPr>
        <w:t xml:space="preserve"> </w:t>
      </w:r>
      <w:r>
        <w:rPr>
          <w:rFonts w:ascii="Arial" w:eastAsia="MS Mincho" w:hAnsi="Arial" w:cs="Arial"/>
          <w:szCs w:val="22"/>
          <w:lang w:val="el-GR"/>
        </w:rPr>
        <w:t>για</w:t>
      </w:r>
      <w:r w:rsidRPr="006C0C5E">
        <w:rPr>
          <w:rFonts w:ascii="Arial" w:eastAsia="MS Mincho" w:hAnsi="Arial" w:cs="Arial"/>
          <w:szCs w:val="22"/>
          <w:lang w:val="el-GR"/>
        </w:rPr>
        <w:t xml:space="preserve"> </w:t>
      </w:r>
      <w:r>
        <w:rPr>
          <w:rFonts w:ascii="Arial" w:eastAsia="MS Mincho" w:hAnsi="Arial" w:cs="Arial"/>
          <w:szCs w:val="22"/>
          <w:lang w:val="el-GR"/>
        </w:rPr>
        <w:t>τη</w:t>
      </w:r>
      <w:r w:rsidRPr="006C0C5E">
        <w:rPr>
          <w:rFonts w:ascii="Arial" w:eastAsia="MS Mincho" w:hAnsi="Arial" w:cs="Arial"/>
          <w:szCs w:val="22"/>
          <w:lang w:val="el-GR"/>
        </w:rPr>
        <w:t xml:space="preserve"> </w:t>
      </w:r>
      <w:r>
        <w:rPr>
          <w:rFonts w:ascii="Arial" w:eastAsia="MS Mincho" w:hAnsi="Arial" w:cs="Arial"/>
          <w:szCs w:val="22"/>
          <w:lang w:val="el-GR"/>
        </w:rPr>
        <w:t>βαρύτητα</w:t>
      </w:r>
      <w:r w:rsidRPr="006C0C5E">
        <w:rPr>
          <w:rFonts w:ascii="Arial" w:eastAsia="MS Mincho" w:hAnsi="Arial" w:cs="Arial"/>
          <w:szCs w:val="22"/>
          <w:lang w:val="el-GR"/>
        </w:rPr>
        <w:t xml:space="preserve"> </w:t>
      </w:r>
      <w:r>
        <w:rPr>
          <w:rFonts w:ascii="Arial" w:eastAsia="MS Mincho" w:hAnsi="Arial" w:cs="Arial"/>
          <w:szCs w:val="22"/>
          <w:lang w:val="el-GR"/>
        </w:rPr>
        <w:t>της</w:t>
      </w:r>
      <w:r w:rsidRPr="006C0C5E">
        <w:rPr>
          <w:rFonts w:ascii="Arial" w:eastAsia="MS Mincho" w:hAnsi="Arial" w:cs="Arial"/>
          <w:szCs w:val="22"/>
          <w:lang w:val="el-GR"/>
        </w:rPr>
        <w:t xml:space="preserve"> </w:t>
      </w:r>
      <w:r>
        <w:rPr>
          <w:rFonts w:ascii="Arial" w:eastAsia="MS Mincho" w:hAnsi="Arial" w:cs="Arial"/>
          <w:szCs w:val="22"/>
          <w:lang w:val="el-GR"/>
        </w:rPr>
        <w:t xml:space="preserve">ακμής αξιολογήθηκαν με τη χρήση αριθμού </w:t>
      </w:r>
      <w:r w:rsidRPr="00081692">
        <w:rPr>
          <w:rFonts w:ascii="Arial" w:eastAsia="MS Mincho" w:hAnsi="Arial" w:cs="Arial"/>
          <w:szCs w:val="22"/>
          <w:lang w:val="el-GR"/>
        </w:rPr>
        <w:t xml:space="preserve">βλαβών και την κλίμακα 6 σημείων </w:t>
      </w:r>
      <w:r w:rsidRPr="00081692">
        <w:rPr>
          <w:rFonts w:ascii="Arial" w:eastAsia="MS Mincho" w:hAnsi="Arial" w:cs="Arial"/>
          <w:szCs w:val="22"/>
          <w:lang w:val="en-US"/>
        </w:rPr>
        <w:t>ISGA</w:t>
      </w:r>
      <w:r w:rsidRPr="00081692">
        <w:rPr>
          <w:rFonts w:ascii="Arial" w:eastAsia="MS Mincho" w:hAnsi="Arial" w:cs="Arial"/>
          <w:szCs w:val="22"/>
          <w:lang w:val="el-GR"/>
        </w:rPr>
        <w:t xml:space="preserve"> (</w:t>
      </w:r>
      <w:r w:rsidRPr="00081692">
        <w:rPr>
          <w:rFonts w:ascii="Arial" w:eastAsia="MS Mincho" w:hAnsi="Arial" w:cs="Arial"/>
          <w:szCs w:val="22"/>
        </w:rPr>
        <w:t>Investigator</w:t>
      </w:r>
      <w:r w:rsidRPr="00081692">
        <w:rPr>
          <w:rFonts w:ascii="Arial" w:eastAsia="MS Mincho" w:hAnsi="Arial" w:cs="Arial"/>
          <w:szCs w:val="22"/>
          <w:lang w:val="el-GR"/>
        </w:rPr>
        <w:t>’</w:t>
      </w:r>
      <w:r w:rsidRPr="00081692">
        <w:rPr>
          <w:rFonts w:ascii="Arial" w:eastAsia="MS Mincho" w:hAnsi="Arial" w:cs="Arial"/>
          <w:szCs w:val="22"/>
        </w:rPr>
        <w:t>s</w:t>
      </w:r>
      <w:r w:rsidRPr="00081692">
        <w:rPr>
          <w:rFonts w:ascii="Arial" w:eastAsia="MS Mincho" w:hAnsi="Arial" w:cs="Arial"/>
          <w:szCs w:val="22"/>
          <w:lang w:val="el-GR"/>
        </w:rPr>
        <w:t xml:space="preserve"> </w:t>
      </w:r>
      <w:r w:rsidRPr="00081692">
        <w:rPr>
          <w:rFonts w:ascii="Arial" w:eastAsia="MS Mincho" w:hAnsi="Arial" w:cs="Arial"/>
          <w:szCs w:val="22"/>
        </w:rPr>
        <w:t>Static</w:t>
      </w:r>
      <w:r w:rsidRPr="00081692">
        <w:rPr>
          <w:rFonts w:ascii="Arial" w:eastAsia="MS Mincho" w:hAnsi="Arial" w:cs="Arial"/>
          <w:szCs w:val="22"/>
          <w:lang w:val="el-GR"/>
        </w:rPr>
        <w:t xml:space="preserve"> </w:t>
      </w:r>
      <w:r w:rsidRPr="00081692">
        <w:rPr>
          <w:rFonts w:ascii="Arial" w:eastAsia="MS Mincho" w:hAnsi="Arial" w:cs="Arial"/>
          <w:szCs w:val="22"/>
        </w:rPr>
        <w:t>Global</w:t>
      </w:r>
      <w:r w:rsidRPr="00081692">
        <w:rPr>
          <w:rFonts w:ascii="Arial" w:eastAsia="MS Mincho" w:hAnsi="Arial" w:cs="Arial"/>
          <w:szCs w:val="22"/>
          <w:lang w:val="el-GR"/>
        </w:rPr>
        <w:t xml:space="preserve"> </w:t>
      </w:r>
      <w:r w:rsidRPr="00081692">
        <w:rPr>
          <w:rFonts w:ascii="Arial" w:eastAsia="MS Mincho" w:hAnsi="Arial" w:cs="Arial"/>
          <w:szCs w:val="22"/>
        </w:rPr>
        <w:t>Assessment</w:t>
      </w:r>
      <w:r w:rsidRPr="00081692">
        <w:rPr>
          <w:rFonts w:ascii="Arial" w:eastAsia="MS Mincho" w:hAnsi="Arial" w:cs="Arial"/>
          <w:szCs w:val="22"/>
          <w:lang w:val="el-GR"/>
        </w:rPr>
        <w:t>). Η</w:t>
      </w:r>
      <w:r w:rsidRPr="00A069F6">
        <w:rPr>
          <w:rFonts w:ascii="Arial" w:eastAsia="MS Mincho" w:hAnsi="Arial" w:cs="Arial"/>
          <w:szCs w:val="22"/>
          <w:lang w:val="el-GR"/>
        </w:rPr>
        <w:t xml:space="preserve"> κλίμακα βαθμολόγησης </w:t>
      </w:r>
      <w:r w:rsidRPr="00A069F6">
        <w:rPr>
          <w:rFonts w:ascii="Arial" w:eastAsia="MS Mincho" w:hAnsi="Arial" w:cs="Arial"/>
          <w:szCs w:val="22"/>
        </w:rPr>
        <w:t>ISGA</w:t>
      </w:r>
      <w:r w:rsidRPr="00A069F6">
        <w:rPr>
          <w:rFonts w:ascii="Arial" w:eastAsia="MS Mincho" w:hAnsi="Arial" w:cs="Arial"/>
          <w:szCs w:val="22"/>
          <w:lang w:val="el-GR"/>
        </w:rPr>
        <w:t xml:space="preserve"> χρησιμοποιήθηκε στην κλινική δοκιμή ως εξής:</w:t>
      </w:r>
    </w:p>
    <w:p w:rsidR="00A816C9" w:rsidRPr="00A069F6" w:rsidRDefault="00A816C9" w:rsidP="00A816C9">
      <w:pPr>
        <w:pStyle w:val="af6"/>
        <w:spacing w:after="0"/>
        <w:ind w:left="0"/>
        <w:jc w:val="both"/>
        <w:rPr>
          <w:rFonts w:ascii="Arial" w:eastAsia="MS Mincho" w:hAnsi="Arial" w:cs="Arial"/>
          <w:szCs w:val="22"/>
          <w:lang w:val="el-GR"/>
        </w:rPr>
      </w:pPr>
    </w:p>
    <w:p w:rsidR="00A816C9" w:rsidRPr="00A069F6" w:rsidRDefault="00A816C9" w:rsidP="00A816C9">
      <w:pPr>
        <w:pStyle w:val="af6"/>
        <w:spacing w:after="0"/>
        <w:ind w:left="0"/>
        <w:jc w:val="both"/>
        <w:rPr>
          <w:rFonts w:ascii="Arial" w:eastAsia="MS Mincho" w:hAnsi="Arial" w:cs="Arial"/>
          <w:szCs w:val="22"/>
          <w:lang w:val="el-GR"/>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1421"/>
        <w:gridCol w:w="7370"/>
      </w:tblGrid>
      <w:tr w:rsidR="00A816C9" w:rsidRPr="00960C63" w:rsidTr="00015800">
        <w:trPr>
          <w:cantSplit/>
          <w:trHeight w:val="194"/>
          <w:jc w:val="center"/>
        </w:trPr>
        <w:tc>
          <w:tcPr>
            <w:tcW w:w="498" w:type="pct"/>
          </w:tcPr>
          <w:p w:rsidR="00A816C9" w:rsidRPr="00960C63" w:rsidRDefault="00A816C9" w:rsidP="00015800">
            <w:pPr>
              <w:pStyle w:val="TableText10ColHead"/>
              <w:keepNext/>
              <w:jc w:val="both"/>
              <w:rPr>
                <w:rFonts w:ascii="Arial" w:hAnsi="Arial" w:cs="Arial"/>
                <w:sz w:val="22"/>
                <w:szCs w:val="22"/>
              </w:rPr>
            </w:pPr>
            <w:r>
              <w:rPr>
                <w:rFonts w:ascii="Arial" w:hAnsi="Arial" w:cs="Arial"/>
                <w:sz w:val="22"/>
                <w:szCs w:val="22"/>
                <w:lang w:val="el-GR"/>
              </w:rPr>
              <w:lastRenderedPageBreak/>
              <w:t>Βαθμός</w:t>
            </w:r>
            <w:r w:rsidRPr="00960C63">
              <w:rPr>
                <w:rFonts w:ascii="Arial" w:hAnsi="Arial" w:cs="Arial"/>
                <w:sz w:val="22"/>
                <w:szCs w:val="22"/>
              </w:rPr>
              <w:t xml:space="preserve">/ </w:t>
            </w:r>
            <w:r>
              <w:rPr>
                <w:rFonts w:ascii="Arial" w:hAnsi="Arial" w:cs="Arial"/>
                <w:sz w:val="22"/>
                <w:szCs w:val="22"/>
                <w:lang w:val="el-GR"/>
              </w:rPr>
              <w:t>Αποτέλεσμα</w:t>
            </w:r>
          </w:p>
        </w:tc>
        <w:tc>
          <w:tcPr>
            <w:tcW w:w="4502" w:type="pct"/>
            <w:vAlign w:val="center"/>
          </w:tcPr>
          <w:p w:rsidR="00A816C9" w:rsidRPr="003E6D2D" w:rsidRDefault="00A816C9" w:rsidP="00015800">
            <w:pPr>
              <w:pStyle w:val="TableText10ColHead"/>
              <w:keepNext/>
              <w:jc w:val="both"/>
              <w:rPr>
                <w:rFonts w:ascii="Arial" w:hAnsi="Arial" w:cs="Arial"/>
                <w:sz w:val="22"/>
                <w:szCs w:val="22"/>
                <w:lang w:val="el-GR"/>
              </w:rPr>
            </w:pPr>
            <w:r>
              <w:rPr>
                <w:rFonts w:ascii="Arial" w:hAnsi="Arial" w:cs="Arial"/>
                <w:sz w:val="22"/>
                <w:szCs w:val="22"/>
                <w:lang w:val="el-GR"/>
              </w:rPr>
              <w:t>Περιγραφή</w:t>
            </w:r>
          </w:p>
        </w:tc>
      </w:tr>
      <w:tr w:rsidR="00A816C9" w:rsidRPr="00B8528B" w:rsidTr="00015800">
        <w:trPr>
          <w:cantSplit/>
          <w:trHeight w:val="194"/>
          <w:jc w:val="center"/>
        </w:trPr>
        <w:tc>
          <w:tcPr>
            <w:tcW w:w="498" w:type="pct"/>
          </w:tcPr>
          <w:p w:rsidR="00A816C9" w:rsidRPr="00960C63" w:rsidRDefault="00A816C9" w:rsidP="00015800">
            <w:pPr>
              <w:keepNext/>
              <w:spacing w:line="240" w:lineRule="auto"/>
              <w:jc w:val="both"/>
              <w:rPr>
                <w:rFonts w:ascii="Arial" w:hAnsi="Arial" w:cs="Arial"/>
              </w:rPr>
            </w:pPr>
            <w:r w:rsidRPr="00960C63">
              <w:rPr>
                <w:rFonts w:ascii="Arial" w:hAnsi="Arial" w:cs="Arial"/>
              </w:rPr>
              <w:t>0</w:t>
            </w:r>
          </w:p>
        </w:tc>
        <w:tc>
          <w:tcPr>
            <w:tcW w:w="4502" w:type="pct"/>
          </w:tcPr>
          <w:p w:rsidR="00A816C9" w:rsidRPr="00A816C9" w:rsidRDefault="00A816C9" w:rsidP="00015800">
            <w:pPr>
              <w:keepNext/>
              <w:spacing w:line="240" w:lineRule="auto"/>
              <w:jc w:val="both"/>
              <w:rPr>
                <w:rFonts w:ascii="Arial" w:hAnsi="Arial" w:cs="Arial"/>
                <w:lang w:val="el-GR"/>
              </w:rPr>
            </w:pPr>
            <w:r w:rsidRPr="00A816C9">
              <w:rPr>
                <w:rFonts w:ascii="Arial" w:hAnsi="Arial" w:cs="Arial"/>
                <w:lang w:val="el-GR"/>
              </w:rPr>
              <w:t>Καθαρό δέρμα χωρίς φλεγμονώδεις ή μη φλεγμονώδεις αλλοιώσεις.</w:t>
            </w:r>
          </w:p>
          <w:p w:rsidR="00A816C9" w:rsidRPr="00A816C9" w:rsidRDefault="00A816C9" w:rsidP="00015800">
            <w:pPr>
              <w:keepNext/>
              <w:spacing w:line="240" w:lineRule="auto"/>
              <w:jc w:val="both"/>
              <w:rPr>
                <w:rFonts w:ascii="Arial" w:hAnsi="Arial" w:cs="Arial"/>
                <w:lang w:val="el-GR"/>
              </w:rPr>
            </w:pPr>
          </w:p>
        </w:tc>
      </w:tr>
      <w:tr w:rsidR="00A816C9" w:rsidRPr="00B8528B" w:rsidTr="00015800">
        <w:trPr>
          <w:cantSplit/>
          <w:trHeight w:val="56"/>
          <w:jc w:val="center"/>
        </w:trPr>
        <w:tc>
          <w:tcPr>
            <w:tcW w:w="498" w:type="pct"/>
          </w:tcPr>
          <w:p w:rsidR="00A816C9" w:rsidRPr="00960C63" w:rsidRDefault="00A816C9" w:rsidP="00015800">
            <w:pPr>
              <w:keepNext/>
              <w:spacing w:line="240" w:lineRule="auto"/>
              <w:jc w:val="both"/>
              <w:rPr>
                <w:rFonts w:ascii="Arial" w:hAnsi="Arial" w:cs="Arial"/>
              </w:rPr>
            </w:pPr>
            <w:r w:rsidRPr="00960C63">
              <w:rPr>
                <w:rFonts w:ascii="Arial" w:hAnsi="Arial" w:cs="Arial"/>
              </w:rPr>
              <w:t>1</w:t>
            </w:r>
          </w:p>
        </w:tc>
        <w:tc>
          <w:tcPr>
            <w:tcW w:w="4502" w:type="pct"/>
          </w:tcPr>
          <w:p w:rsidR="00A816C9" w:rsidRPr="00A816C9" w:rsidRDefault="00A816C9" w:rsidP="00015800">
            <w:pPr>
              <w:keepNext/>
              <w:spacing w:line="240" w:lineRule="auto"/>
              <w:jc w:val="both"/>
              <w:rPr>
                <w:rFonts w:ascii="Arial" w:hAnsi="Arial" w:cs="Arial"/>
                <w:lang w:val="el-GR"/>
              </w:rPr>
            </w:pPr>
            <w:r w:rsidRPr="00A816C9">
              <w:rPr>
                <w:rFonts w:ascii="Arial" w:hAnsi="Arial" w:cs="Arial"/>
                <w:lang w:val="el-GR"/>
              </w:rPr>
              <w:t>Σχεδόν καθαρό: σπανίως με παρουσία μη φλεγμονωδών αλλοιώσεων, με όχι περισσότερο από σπάνια βλατίδες.</w:t>
            </w:r>
          </w:p>
          <w:p w:rsidR="00A816C9" w:rsidRPr="00A816C9" w:rsidRDefault="00A816C9" w:rsidP="00015800">
            <w:pPr>
              <w:keepNext/>
              <w:spacing w:line="240" w:lineRule="auto"/>
              <w:jc w:val="both"/>
              <w:rPr>
                <w:rFonts w:ascii="Arial" w:hAnsi="Arial" w:cs="Arial"/>
                <w:lang w:val="el-GR"/>
              </w:rPr>
            </w:pPr>
          </w:p>
        </w:tc>
      </w:tr>
      <w:tr w:rsidR="00A816C9" w:rsidRPr="00B8528B" w:rsidTr="00015800">
        <w:trPr>
          <w:cantSplit/>
          <w:trHeight w:val="397"/>
          <w:jc w:val="center"/>
        </w:trPr>
        <w:tc>
          <w:tcPr>
            <w:tcW w:w="498" w:type="pct"/>
          </w:tcPr>
          <w:p w:rsidR="00A816C9" w:rsidRPr="00960C63" w:rsidRDefault="00A816C9" w:rsidP="00015800">
            <w:pPr>
              <w:keepNext/>
              <w:spacing w:line="240" w:lineRule="auto"/>
              <w:jc w:val="both"/>
              <w:rPr>
                <w:rFonts w:ascii="Arial" w:hAnsi="Arial" w:cs="Arial"/>
              </w:rPr>
            </w:pPr>
            <w:r w:rsidRPr="00960C63">
              <w:rPr>
                <w:rFonts w:ascii="Arial" w:hAnsi="Arial" w:cs="Arial"/>
              </w:rPr>
              <w:t>2</w:t>
            </w:r>
          </w:p>
        </w:tc>
        <w:tc>
          <w:tcPr>
            <w:tcW w:w="4502" w:type="pct"/>
          </w:tcPr>
          <w:p w:rsidR="00A816C9" w:rsidRPr="00A816C9" w:rsidRDefault="00A816C9" w:rsidP="00015800">
            <w:pPr>
              <w:keepNext/>
              <w:spacing w:line="240" w:lineRule="auto"/>
              <w:jc w:val="both"/>
              <w:rPr>
                <w:rFonts w:ascii="Arial" w:hAnsi="Arial" w:cs="Arial"/>
                <w:lang w:val="el-GR"/>
              </w:rPr>
            </w:pPr>
            <w:r w:rsidRPr="00A816C9">
              <w:rPr>
                <w:rFonts w:ascii="Arial" w:hAnsi="Arial" w:cs="Arial"/>
                <w:lang w:val="el-GR"/>
              </w:rPr>
              <w:t>Ήπιας βαρύτητας: μεγαλύτερο από Βαθμού 1, ορισμένες μη φλεγμονώδεις αλλοιώσεις με όχι περισσότερο από λίγες φλεγμονώδεις αλλοιώσεις (βλατίδες/φλύκταινες μόνο, όχι οζώδεις αλλοιώσεις).</w:t>
            </w:r>
          </w:p>
        </w:tc>
      </w:tr>
      <w:tr w:rsidR="00A816C9" w:rsidRPr="00B8528B" w:rsidTr="00015800">
        <w:trPr>
          <w:cantSplit/>
          <w:trHeight w:val="579"/>
          <w:jc w:val="center"/>
        </w:trPr>
        <w:tc>
          <w:tcPr>
            <w:tcW w:w="498" w:type="pct"/>
          </w:tcPr>
          <w:p w:rsidR="00A816C9" w:rsidRPr="00960C63" w:rsidRDefault="00A816C9" w:rsidP="00015800">
            <w:pPr>
              <w:keepNext/>
              <w:spacing w:line="240" w:lineRule="auto"/>
              <w:jc w:val="both"/>
              <w:rPr>
                <w:rFonts w:ascii="Arial" w:hAnsi="Arial" w:cs="Arial"/>
              </w:rPr>
            </w:pPr>
            <w:r w:rsidRPr="00960C63">
              <w:rPr>
                <w:rFonts w:ascii="Arial" w:hAnsi="Arial" w:cs="Arial"/>
              </w:rPr>
              <w:t>3</w:t>
            </w:r>
          </w:p>
        </w:tc>
        <w:tc>
          <w:tcPr>
            <w:tcW w:w="4502" w:type="pct"/>
          </w:tcPr>
          <w:p w:rsidR="00A816C9" w:rsidRPr="00A816C9" w:rsidRDefault="00A816C9" w:rsidP="00015800">
            <w:pPr>
              <w:keepNext/>
              <w:spacing w:line="240" w:lineRule="auto"/>
              <w:jc w:val="both"/>
              <w:rPr>
                <w:rFonts w:ascii="Arial" w:hAnsi="Arial" w:cs="Arial"/>
                <w:lang w:val="el-GR"/>
              </w:rPr>
            </w:pPr>
            <w:r w:rsidRPr="00A816C9">
              <w:rPr>
                <w:rFonts w:ascii="Arial" w:hAnsi="Arial" w:cs="Arial"/>
                <w:lang w:val="el-GR"/>
              </w:rPr>
              <w:t>Μέτριας βαρύτητας: μεγαλύτερο από Βαθμού 2, πολλές μη φλεγμονώδεις αλλοιώσεις και πιθανή ύπαρξη ορισμένων φλεγμονωδών αλλοιώσεων, αλλά όχι περισσότερο από 1 μικρή οζώδη αλλοίωση.</w:t>
            </w:r>
          </w:p>
        </w:tc>
      </w:tr>
      <w:tr w:rsidR="00A816C9" w:rsidRPr="00B8528B" w:rsidTr="00015800">
        <w:trPr>
          <w:cantSplit/>
          <w:trHeight w:val="397"/>
          <w:jc w:val="center"/>
        </w:trPr>
        <w:tc>
          <w:tcPr>
            <w:tcW w:w="498" w:type="pct"/>
          </w:tcPr>
          <w:p w:rsidR="00A816C9" w:rsidRPr="00960C63" w:rsidRDefault="00A816C9" w:rsidP="00015800">
            <w:pPr>
              <w:keepNext/>
              <w:spacing w:line="240" w:lineRule="auto"/>
              <w:jc w:val="both"/>
              <w:rPr>
                <w:rFonts w:ascii="Arial" w:hAnsi="Arial" w:cs="Arial"/>
              </w:rPr>
            </w:pPr>
            <w:r w:rsidRPr="00960C63">
              <w:rPr>
                <w:rFonts w:ascii="Arial" w:hAnsi="Arial" w:cs="Arial"/>
              </w:rPr>
              <w:t>4</w:t>
            </w:r>
          </w:p>
        </w:tc>
        <w:tc>
          <w:tcPr>
            <w:tcW w:w="4502" w:type="pct"/>
          </w:tcPr>
          <w:p w:rsidR="00A816C9" w:rsidRPr="00A816C9" w:rsidRDefault="00A816C9" w:rsidP="00015800">
            <w:pPr>
              <w:keepNext/>
              <w:spacing w:line="240" w:lineRule="auto"/>
              <w:jc w:val="both"/>
              <w:rPr>
                <w:rFonts w:ascii="Arial" w:hAnsi="Arial" w:cs="Arial"/>
                <w:lang w:val="el-GR"/>
              </w:rPr>
            </w:pPr>
            <w:r w:rsidRPr="00A816C9">
              <w:rPr>
                <w:rFonts w:ascii="Arial" w:hAnsi="Arial" w:cs="Arial"/>
                <w:lang w:val="el-GR"/>
              </w:rPr>
              <w:t>Σοβαρή: μεγαλύτερο από Βαθμού 3, έως πολλές μη φλεγμονώδεις και φλεγμονώδεις αλλοιώσεις, αλλά όχι περισσότερες από λίγες οζώδεις αλλοιώσεις.</w:t>
            </w:r>
          </w:p>
        </w:tc>
      </w:tr>
      <w:tr w:rsidR="00A816C9" w:rsidRPr="00151C71" w:rsidTr="00015800">
        <w:trPr>
          <w:cantSplit/>
          <w:trHeight w:val="397"/>
          <w:jc w:val="center"/>
        </w:trPr>
        <w:tc>
          <w:tcPr>
            <w:tcW w:w="498" w:type="pct"/>
          </w:tcPr>
          <w:p w:rsidR="00A816C9" w:rsidRPr="00960C63" w:rsidRDefault="00A816C9" w:rsidP="00015800">
            <w:pPr>
              <w:spacing w:line="240" w:lineRule="auto"/>
              <w:jc w:val="both"/>
              <w:rPr>
                <w:rFonts w:ascii="Arial" w:hAnsi="Arial" w:cs="Arial"/>
              </w:rPr>
            </w:pPr>
            <w:r w:rsidRPr="00960C63">
              <w:rPr>
                <w:rFonts w:ascii="Arial" w:hAnsi="Arial" w:cs="Arial"/>
              </w:rPr>
              <w:t>5</w:t>
            </w:r>
          </w:p>
        </w:tc>
        <w:tc>
          <w:tcPr>
            <w:tcW w:w="4502" w:type="pct"/>
          </w:tcPr>
          <w:p w:rsidR="00A816C9" w:rsidRPr="00151C71" w:rsidRDefault="00A816C9" w:rsidP="00015800">
            <w:pPr>
              <w:spacing w:line="240" w:lineRule="auto"/>
              <w:jc w:val="both"/>
              <w:rPr>
                <w:rFonts w:ascii="Arial" w:hAnsi="Arial" w:cs="Arial"/>
              </w:rPr>
            </w:pPr>
            <w:r w:rsidRPr="00A816C9">
              <w:rPr>
                <w:rFonts w:ascii="Arial" w:hAnsi="Arial" w:cs="Arial"/>
                <w:lang w:val="el-GR"/>
              </w:rPr>
              <w:t xml:space="preserve">Πολύ σοβαρή: πολλές μη φλεγμονώδεις και φλεγμονώδεις αλλοιώσεις και περισσότερες από λίγες οζώδεις αλλοιώσεις. </w:t>
            </w:r>
            <w:proofErr w:type="spellStart"/>
            <w:r>
              <w:rPr>
                <w:rFonts w:ascii="Arial" w:hAnsi="Arial" w:cs="Arial"/>
              </w:rPr>
              <w:t>Μπορεί</w:t>
            </w:r>
            <w:proofErr w:type="spellEnd"/>
            <w:r>
              <w:rPr>
                <w:rFonts w:ascii="Arial" w:hAnsi="Arial" w:cs="Arial"/>
              </w:rPr>
              <w:t xml:space="preserve"> </w:t>
            </w:r>
            <w:proofErr w:type="spellStart"/>
            <w:r>
              <w:rPr>
                <w:rFonts w:ascii="Arial" w:hAnsi="Arial" w:cs="Arial"/>
              </w:rPr>
              <w:t>να</w:t>
            </w:r>
            <w:proofErr w:type="spellEnd"/>
            <w:r>
              <w:rPr>
                <w:rFonts w:ascii="Arial" w:hAnsi="Arial" w:cs="Arial"/>
              </w:rPr>
              <w:t xml:space="preserve"> </w:t>
            </w:r>
            <w:proofErr w:type="spellStart"/>
            <w:r>
              <w:rPr>
                <w:rFonts w:ascii="Arial" w:hAnsi="Arial" w:cs="Arial"/>
              </w:rPr>
              <w:t>υπάρχουν</w:t>
            </w:r>
            <w:proofErr w:type="spellEnd"/>
            <w:r>
              <w:rPr>
                <w:rFonts w:ascii="Arial" w:hAnsi="Arial" w:cs="Arial"/>
              </w:rPr>
              <w:t xml:space="preserve"> </w:t>
            </w:r>
            <w:proofErr w:type="spellStart"/>
            <w:r>
              <w:rPr>
                <w:rFonts w:ascii="Arial" w:hAnsi="Arial" w:cs="Arial"/>
              </w:rPr>
              <w:t>κυστικές</w:t>
            </w:r>
            <w:proofErr w:type="spellEnd"/>
            <w:r>
              <w:rPr>
                <w:rFonts w:ascii="Arial" w:hAnsi="Arial" w:cs="Arial"/>
              </w:rPr>
              <w:t xml:space="preserve"> </w:t>
            </w:r>
            <w:proofErr w:type="spellStart"/>
            <w:r>
              <w:rPr>
                <w:rFonts w:ascii="Arial" w:hAnsi="Arial" w:cs="Arial"/>
              </w:rPr>
              <w:t>αλλοιώσεις</w:t>
            </w:r>
            <w:proofErr w:type="spellEnd"/>
            <w:r w:rsidRPr="00151C71">
              <w:rPr>
                <w:rFonts w:ascii="Arial" w:hAnsi="Arial" w:cs="Arial"/>
              </w:rPr>
              <w:t>.</w:t>
            </w:r>
          </w:p>
        </w:tc>
      </w:tr>
    </w:tbl>
    <w:p w:rsidR="00A816C9" w:rsidRPr="00151C71" w:rsidRDefault="00A816C9" w:rsidP="00A816C9">
      <w:pPr>
        <w:pStyle w:val="af6"/>
        <w:spacing w:after="0"/>
        <w:ind w:left="0"/>
        <w:jc w:val="both"/>
        <w:rPr>
          <w:rFonts w:ascii="Arial" w:hAnsi="Arial" w:cs="Arial"/>
          <w:szCs w:val="22"/>
          <w:lang w:val="el-GR"/>
        </w:rPr>
      </w:pPr>
    </w:p>
    <w:p w:rsidR="00A816C9" w:rsidRPr="00083BEC" w:rsidRDefault="00A816C9" w:rsidP="00A816C9">
      <w:pPr>
        <w:pStyle w:val="af6"/>
        <w:spacing w:after="0"/>
        <w:ind w:left="0"/>
        <w:jc w:val="both"/>
        <w:rPr>
          <w:rFonts w:ascii="Arial" w:eastAsia="MS Mincho" w:hAnsi="Arial" w:cs="Arial"/>
          <w:szCs w:val="22"/>
          <w:lang w:val="el-GR"/>
        </w:rPr>
      </w:pPr>
      <w:r>
        <w:rPr>
          <w:rFonts w:ascii="Arial" w:eastAsia="MS Mincho" w:hAnsi="Arial" w:cs="Arial"/>
          <w:szCs w:val="22"/>
          <w:lang w:val="el-GR"/>
        </w:rPr>
        <w:t>Η</w:t>
      </w:r>
      <w:r w:rsidRPr="001557C8">
        <w:rPr>
          <w:rFonts w:ascii="Arial" w:eastAsia="MS Mincho" w:hAnsi="Arial" w:cs="Arial"/>
          <w:szCs w:val="22"/>
          <w:lang w:val="el-GR"/>
        </w:rPr>
        <w:t xml:space="preserve"> </w:t>
      </w:r>
      <w:r>
        <w:rPr>
          <w:rFonts w:ascii="Arial" w:eastAsia="MS Mincho" w:hAnsi="Arial" w:cs="Arial"/>
          <w:szCs w:val="22"/>
          <w:lang w:val="el-GR"/>
        </w:rPr>
        <w:t>μέση</w:t>
      </w:r>
      <w:r w:rsidRPr="001557C8">
        <w:rPr>
          <w:rFonts w:ascii="Arial" w:eastAsia="MS Mincho" w:hAnsi="Arial" w:cs="Arial"/>
          <w:szCs w:val="22"/>
          <w:lang w:val="el-GR"/>
        </w:rPr>
        <w:t xml:space="preserve"> </w:t>
      </w:r>
      <w:r>
        <w:rPr>
          <w:rFonts w:ascii="Arial" w:eastAsia="MS Mincho" w:hAnsi="Arial" w:cs="Arial"/>
          <w:szCs w:val="22"/>
          <w:lang w:val="el-GR"/>
        </w:rPr>
        <w:t>ηλικία</w:t>
      </w:r>
      <w:r w:rsidRPr="001557C8">
        <w:rPr>
          <w:rFonts w:ascii="Arial" w:eastAsia="MS Mincho" w:hAnsi="Arial" w:cs="Arial"/>
          <w:szCs w:val="22"/>
          <w:lang w:val="el-GR"/>
        </w:rPr>
        <w:t xml:space="preserve"> </w:t>
      </w:r>
      <w:r>
        <w:rPr>
          <w:rFonts w:ascii="Arial" w:eastAsia="MS Mincho" w:hAnsi="Arial" w:cs="Arial"/>
          <w:szCs w:val="22"/>
          <w:lang w:val="el-GR"/>
        </w:rPr>
        <w:t>των</w:t>
      </w:r>
      <w:r w:rsidRPr="001557C8">
        <w:rPr>
          <w:rFonts w:ascii="Arial" w:eastAsia="MS Mincho" w:hAnsi="Arial" w:cs="Arial"/>
          <w:szCs w:val="22"/>
          <w:lang w:val="el-GR"/>
        </w:rPr>
        <w:t xml:space="preserve"> </w:t>
      </w:r>
      <w:r>
        <w:rPr>
          <w:rFonts w:ascii="Arial" w:eastAsia="MS Mincho" w:hAnsi="Arial" w:cs="Arial"/>
          <w:szCs w:val="22"/>
          <w:lang w:val="el-GR"/>
        </w:rPr>
        <w:t>ατόμων</w:t>
      </w:r>
      <w:r w:rsidRPr="001557C8">
        <w:rPr>
          <w:rFonts w:ascii="Arial" w:eastAsia="MS Mincho" w:hAnsi="Arial" w:cs="Arial"/>
          <w:szCs w:val="22"/>
          <w:lang w:val="el-GR"/>
        </w:rPr>
        <w:t xml:space="preserve"> </w:t>
      </w:r>
      <w:r>
        <w:rPr>
          <w:rFonts w:ascii="Arial" w:eastAsia="MS Mincho" w:hAnsi="Arial" w:cs="Arial"/>
          <w:szCs w:val="22"/>
          <w:lang w:val="el-GR"/>
        </w:rPr>
        <w:t>ήταν</w:t>
      </w:r>
      <w:r w:rsidRPr="001557C8">
        <w:rPr>
          <w:rFonts w:ascii="Arial" w:eastAsia="MS Mincho" w:hAnsi="Arial" w:cs="Arial"/>
          <w:szCs w:val="22"/>
          <w:lang w:val="el-GR"/>
        </w:rPr>
        <w:t xml:space="preserve"> 20.4 </w:t>
      </w:r>
      <w:r>
        <w:rPr>
          <w:rFonts w:ascii="Arial" w:eastAsia="MS Mincho" w:hAnsi="Arial" w:cs="Arial"/>
          <w:szCs w:val="22"/>
          <w:lang w:val="el-GR"/>
        </w:rPr>
        <w:t>έτη και</w:t>
      </w:r>
      <w:r w:rsidRPr="001557C8">
        <w:rPr>
          <w:rFonts w:ascii="Arial" w:eastAsia="MS Mincho" w:hAnsi="Arial" w:cs="Arial"/>
          <w:szCs w:val="22"/>
          <w:lang w:val="el-GR"/>
        </w:rPr>
        <w:t xml:space="preserve"> 60</w:t>
      </w:r>
      <w:r w:rsidRPr="00960C63">
        <w:rPr>
          <w:rFonts w:ascii="Arial" w:eastAsia="MS Mincho" w:hAnsi="Arial" w:cs="Arial"/>
          <w:szCs w:val="22"/>
        </w:rPr>
        <w:t> </w:t>
      </w:r>
      <w:r w:rsidRPr="001557C8">
        <w:rPr>
          <w:rFonts w:ascii="Arial" w:eastAsia="MS Mincho" w:hAnsi="Arial" w:cs="Arial"/>
          <w:szCs w:val="22"/>
          <w:lang w:val="el-GR"/>
        </w:rPr>
        <w:t xml:space="preserve">% </w:t>
      </w:r>
      <w:r>
        <w:rPr>
          <w:rFonts w:ascii="Arial" w:eastAsia="MS Mincho" w:hAnsi="Arial" w:cs="Arial"/>
          <w:szCs w:val="22"/>
          <w:lang w:val="el-GR"/>
        </w:rPr>
        <w:t>ήταν γυναίκες και</w:t>
      </w:r>
      <w:r w:rsidRPr="001557C8">
        <w:rPr>
          <w:rFonts w:ascii="Arial" w:eastAsia="MS Mincho" w:hAnsi="Arial" w:cs="Arial"/>
          <w:szCs w:val="22"/>
          <w:lang w:val="el-GR"/>
        </w:rPr>
        <w:t xml:space="preserve"> 79</w:t>
      </w:r>
      <w:r w:rsidRPr="00960C63">
        <w:rPr>
          <w:rFonts w:ascii="Arial" w:eastAsia="MS Mincho" w:hAnsi="Arial" w:cs="Arial"/>
          <w:szCs w:val="22"/>
        </w:rPr>
        <w:t> </w:t>
      </w:r>
      <w:r w:rsidRPr="001557C8">
        <w:rPr>
          <w:rFonts w:ascii="Arial" w:eastAsia="MS Mincho" w:hAnsi="Arial" w:cs="Arial"/>
          <w:szCs w:val="22"/>
          <w:lang w:val="el-GR"/>
        </w:rPr>
        <w:t xml:space="preserve">% </w:t>
      </w:r>
      <w:r>
        <w:rPr>
          <w:rFonts w:ascii="Arial" w:eastAsia="MS Mincho" w:hAnsi="Arial" w:cs="Arial"/>
          <w:szCs w:val="22"/>
          <w:lang w:val="el-GR"/>
        </w:rPr>
        <w:t>ήταν Καυκάσιοι</w:t>
      </w:r>
      <w:r w:rsidRPr="001557C8">
        <w:rPr>
          <w:rFonts w:ascii="Arial" w:eastAsia="MS Mincho" w:hAnsi="Arial" w:cs="Arial"/>
          <w:szCs w:val="22"/>
          <w:lang w:val="el-GR"/>
        </w:rPr>
        <w:t xml:space="preserve">. </w:t>
      </w:r>
      <w:r>
        <w:rPr>
          <w:rFonts w:ascii="Arial" w:eastAsia="MS Mincho" w:hAnsi="Arial" w:cs="Arial"/>
          <w:szCs w:val="22"/>
          <w:lang w:val="el-GR"/>
        </w:rPr>
        <w:t>Στην</w:t>
      </w:r>
      <w:r w:rsidRPr="00496807">
        <w:rPr>
          <w:rFonts w:ascii="Arial" w:eastAsia="MS Mincho" w:hAnsi="Arial" w:cs="Arial"/>
          <w:szCs w:val="22"/>
          <w:lang w:val="el-GR"/>
        </w:rPr>
        <w:t xml:space="preserve"> </w:t>
      </w:r>
      <w:r>
        <w:rPr>
          <w:rFonts w:ascii="Arial" w:eastAsia="MS Mincho" w:hAnsi="Arial" w:cs="Arial"/>
          <w:szCs w:val="22"/>
          <w:lang w:val="el-GR"/>
        </w:rPr>
        <w:t>αρχή</w:t>
      </w:r>
      <w:r w:rsidRPr="00496807">
        <w:rPr>
          <w:rFonts w:ascii="Arial" w:eastAsia="MS Mincho" w:hAnsi="Arial" w:cs="Arial"/>
          <w:szCs w:val="22"/>
          <w:lang w:val="el-GR"/>
        </w:rPr>
        <w:t xml:space="preserve"> </w:t>
      </w:r>
      <w:r>
        <w:rPr>
          <w:rFonts w:ascii="Arial" w:eastAsia="MS Mincho" w:hAnsi="Arial" w:cs="Arial"/>
          <w:szCs w:val="22"/>
          <w:lang w:val="el-GR"/>
        </w:rPr>
        <w:t>της</w:t>
      </w:r>
      <w:r w:rsidRPr="00496807">
        <w:rPr>
          <w:rFonts w:ascii="Arial" w:eastAsia="MS Mincho" w:hAnsi="Arial" w:cs="Arial"/>
          <w:szCs w:val="22"/>
          <w:lang w:val="el-GR"/>
        </w:rPr>
        <w:t xml:space="preserve"> </w:t>
      </w:r>
      <w:r>
        <w:rPr>
          <w:rFonts w:ascii="Arial" w:eastAsia="MS Mincho" w:hAnsi="Arial" w:cs="Arial"/>
          <w:szCs w:val="22"/>
          <w:lang w:val="el-GR"/>
        </w:rPr>
        <w:t>θεραπείας</w:t>
      </w:r>
      <w:r w:rsidRPr="00496807">
        <w:rPr>
          <w:rFonts w:ascii="Arial" w:eastAsia="MS Mincho" w:hAnsi="Arial" w:cs="Arial"/>
          <w:szCs w:val="22"/>
          <w:lang w:val="el-GR"/>
        </w:rPr>
        <w:t xml:space="preserve">, </w:t>
      </w:r>
      <w:r>
        <w:rPr>
          <w:rFonts w:ascii="Arial" w:eastAsia="MS Mincho" w:hAnsi="Arial" w:cs="Arial"/>
          <w:szCs w:val="22"/>
          <w:lang w:val="el-GR"/>
        </w:rPr>
        <w:t>ο</w:t>
      </w:r>
      <w:r w:rsidRPr="00496807">
        <w:rPr>
          <w:rFonts w:ascii="Arial" w:eastAsia="MS Mincho" w:hAnsi="Arial" w:cs="Arial"/>
          <w:szCs w:val="22"/>
          <w:lang w:val="el-GR"/>
        </w:rPr>
        <w:t xml:space="preserve"> </w:t>
      </w:r>
      <w:r>
        <w:rPr>
          <w:rFonts w:ascii="Arial" w:eastAsia="MS Mincho" w:hAnsi="Arial" w:cs="Arial"/>
          <w:szCs w:val="22"/>
          <w:lang w:val="el-GR"/>
        </w:rPr>
        <w:t>μέσος</w:t>
      </w:r>
      <w:r w:rsidRPr="00496807">
        <w:rPr>
          <w:rFonts w:ascii="Arial" w:eastAsia="MS Mincho" w:hAnsi="Arial" w:cs="Arial"/>
          <w:szCs w:val="22"/>
          <w:lang w:val="el-GR"/>
        </w:rPr>
        <w:t xml:space="preserve"> </w:t>
      </w:r>
      <w:r>
        <w:rPr>
          <w:rFonts w:ascii="Arial" w:eastAsia="MS Mincho" w:hAnsi="Arial" w:cs="Arial"/>
          <w:szCs w:val="22"/>
          <w:lang w:val="el-GR"/>
        </w:rPr>
        <w:t>αριθμός</w:t>
      </w:r>
      <w:r w:rsidRPr="00496807">
        <w:rPr>
          <w:rFonts w:ascii="Arial" w:eastAsia="MS Mincho" w:hAnsi="Arial" w:cs="Arial"/>
          <w:szCs w:val="22"/>
          <w:lang w:val="el-GR"/>
        </w:rPr>
        <w:t xml:space="preserve"> </w:t>
      </w:r>
      <w:r>
        <w:rPr>
          <w:rFonts w:ascii="Arial" w:eastAsia="MS Mincho" w:hAnsi="Arial" w:cs="Arial"/>
          <w:szCs w:val="22"/>
          <w:lang w:val="el-GR"/>
        </w:rPr>
        <w:t>βλαβών</w:t>
      </w:r>
      <w:r w:rsidRPr="00496807">
        <w:rPr>
          <w:rFonts w:ascii="Arial" w:eastAsia="MS Mincho" w:hAnsi="Arial" w:cs="Arial"/>
          <w:szCs w:val="22"/>
          <w:lang w:val="el-GR"/>
        </w:rPr>
        <w:t xml:space="preserve"> </w:t>
      </w:r>
      <w:r>
        <w:rPr>
          <w:rFonts w:ascii="Arial" w:eastAsia="MS Mincho" w:hAnsi="Arial" w:cs="Arial"/>
          <w:szCs w:val="22"/>
          <w:lang w:val="el-GR"/>
        </w:rPr>
        <w:t>ακμής</w:t>
      </w:r>
      <w:r w:rsidRPr="00496807">
        <w:rPr>
          <w:rFonts w:ascii="Arial" w:eastAsia="MS Mincho" w:hAnsi="Arial" w:cs="Arial"/>
          <w:szCs w:val="22"/>
          <w:lang w:val="el-GR"/>
        </w:rPr>
        <w:t xml:space="preserve"> </w:t>
      </w:r>
      <w:r>
        <w:rPr>
          <w:rFonts w:ascii="Arial" w:eastAsia="MS Mincho" w:hAnsi="Arial" w:cs="Arial"/>
          <w:szCs w:val="22"/>
          <w:lang w:val="el-GR"/>
        </w:rPr>
        <w:t>ανά</w:t>
      </w:r>
      <w:r w:rsidRPr="00496807">
        <w:rPr>
          <w:rFonts w:ascii="Arial" w:eastAsia="MS Mincho" w:hAnsi="Arial" w:cs="Arial"/>
          <w:szCs w:val="22"/>
          <w:lang w:val="el-GR"/>
        </w:rPr>
        <w:t xml:space="preserve"> </w:t>
      </w:r>
      <w:r>
        <w:rPr>
          <w:rFonts w:ascii="Arial" w:eastAsia="MS Mincho" w:hAnsi="Arial" w:cs="Arial"/>
          <w:szCs w:val="22"/>
          <w:lang w:val="el-GR"/>
        </w:rPr>
        <w:t>άτομο</w:t>
      </w:r>
      <w:r w:rsidRPr="00496807">
        <w:rPr>
          <w:rFonts w:ascii="Arial" w:eastAsia="MS Mincho" w:hAnsi="Arial" w:cs="Arial"/>
          <w:szCs w:val="22"/>
          <w:lang w:val="el-GR"/>
        </w:rPr>
        <w:t xml:space="preserve"> </w:t>
      </w:r>
      <w:r>
        <w:rPr>
          <w:rFonts w:ascii="Arial" w:eastAsia="MS Mincho" w:hAnsi="Arial" w:cs="Arial"/>
          <w:szCs w:val="22"/>
          <w:lang w:val="el-GR"/>
        </w:rPr>
        <w:t>ήταν</w:t>
      </w:r>
      <w:r w:rsidRPr="00496807">
        <w:rPr>
          <w:rFonts w:ascii="Arial" w:eastAsia="MS Mincho" w:hAnsi="Arial" w:cs="Arial"/>
          <w:szCs w:val="22"/>
          <w:lang w:val="el-GR"/>
        </w:rPr>
        <w:t xml:space="preserve"> </w:t>
      </w:r>
      <w:r>
        <w:rPr>
          <w:rFonts w:ascii="Arial" w:eastAsia="MS Mincho" w:hAnsi="Arial" w:cs="Arial"/>
          <w:szCs w:val="22"/>
          <w:lang w:val="el-GR"/>
        </w:rPr>
        <w:t xml:space="preserve">συνολικά </w:t>
      </w:r>
      <w:r w:rsidRPr="00496807">
        <w:rPr>
          <w:rFonts w:ascii="Arial" w:eastAsia="MS Mincho" w:hAnsi="Arial" w:cs="Arial"/>
          <w:szCs w:val="22"/>
          <w:lang w:val="el-GR"/>
        </w:rPr>
        <w:t>72</w:t>
      </w:r>
      <w:r w:rsidRPr="00960C63">
        <w:rPr>
          <w:rFonts w:ascii="Arial" w:eastAsia="MS Mincho" w:hAnsi="Arial" w:cs="Arial"/>
          <w:szCs w:val="22"/>
        </w:rPr>
        <w:t> </w:t>
      </w:r>
      <w:r>
        <w:rPr>
          <w:rFonts w:ascii="Arial" w:eastAsia="MS Mincho" w:hAnsi="Arial" w:cs="Arial"/>
          <w:szCs w:val="22"/>
          <w:lang w:val="el-GR"/>
        </w:rPr>
        <w:t>βλάβες με</w:t>
      </w:r>
      <w:r w:rsidRPr="00496807">
        <w:rPr>
          <w:rFonts w:ascii="Arial" w:eastAsia="MS Mincho" w:hAnsi="Arial" w:cs="Arial"/>
          <w:szCs w:val="22"/>
          <w:lang w:val="el-GR"/>
        </w:rPr>
        <w:t xml:space="preserve"> 45.3</w:t>
      </w:r>
      <w:r w:rsidRPr="00960C63">
        <w:rPr>
          <w:rFonts w:ascii="Arial" w:eastAsia="MS Mincho" w:hAnsi="Arial" w:cs="Arial"/>
          <w:szCs w:val="22"/>
        </w:rPr>
        <w:t> </w:t>
      </w:r>
      <w:r>
        <w:rPr>
          <w:rFonts w:ascii="Arial" w:eastAsia="MS Mincho" w:hAnsi="Arial" w:cs="Arial"/>
          <w:szCs w:val="22"/>
          <w:lang w:val="el-GR"/>
        </w:rPr>
        <w:t>μη φλεγμονώδεις αλλοιώσεις και</w:t>
      </w:r>
      <w:r w:rsidRPr="00496807">
        <w:rPr>
          <w:rFonts w:ascii="Arial" w:eastAsia="MS Mincho" w:hAnsi="Arial" w:cs="Arial"/>
          <w:szCs w:val="22"/>
          <w:lang w:val="el-GR"/>
        </w:rPr>
        <w:t xml:space="preserve"> 26.6</w:t>
      </w:r>
      <w:r w:rsidRPr="00960C63">
        <w:rPr>
          <w:rFonts w:ascii="Arial" w:eastAsia="MS Mincho" w:hAnsi="Arial" w:cs="Arial"/>
          <w:szCs w:val="22"/>
        </w:rPr>
        <w:t> </w:t>
      </w:r>
      <w:r>
        <w:rPr>
          <w:rFonts w:ascii="Arial" w:eastAsia="MS Mincho" w:hAnsi="Arial" w:cs="Arial"/>
          <w:szCs w:val="22"/>
          <w:lang w:val="el-GR"/>
        </w:rPr>
        <w:t>φλεγμονώδεις αλλοιώσεις</w:t>
      </w:r>
      <w:r w:rsidRPr="00496807">
        <w:rPr>
          <w:rFonts w:ascii="Arial" w:eastAsia="MS Mincho" w:hAnsi="Arial" w:cs="Arial"/>
          <w:szCs w:val="22"/>
          <w:lang w:val="el-GR"/>
        </w:rPr>
        <w:t xml:space="preserve">. </w:t>
      </w:r>
      <w:r>
        <w:rPr>
          <w:rFonts w:ascii="Arial" w:eastAsia="MS Mincho" w:hAnsi="Arial" w:cs="Arial"/>
          <w:szCs w:val="22"/>
          <w:lang w:val="el-GR"/>
        </w:rPr>
        <w:t>Η</w:t>
      </w:r>
      <w:r w:rsidRPr="00C7629B">
        <w:rPr>
          <w:rFonts w:ascii="Arial" w:eastAsia="MS Mincho" w:hAnsi="Arial" w:cs="Arial"/>
          <w:szCs w:val="22"/>
          <w:lang w:val="el-GR"/>
        </w:rPr>
        <w:t xml:space="preserve"> </w:t>
      </w:r>
      <w:r>
        <w:rPr>
          <w:rFonts w:ascii="Arial" w:eastAsia="MS Mincho" w:hAnsi="Arial" w:cs="Arial"/>
          <w:szCs w:val="22"/>
          <w:lang w:val="el-GR"/>
        </w:rPr>
        <w:t>πλειονότητα</w:t>
      </w:r>
      <w:r w:rsidRPr="00C7629B">
        <w:rPr>
          <w:rFonts w:ascii="Arial" w:eastAsia="MS Mincho" w:hAnsi="Arial" w:cs="Arial"/>
          <w:szCs w:val="22"/>
          <w:lang w:val="el-GR"/>
        </w:rPr>
        <w:t xml:space="preserve"> </w:t>
      </w:r>
      <w:r>
        <w:rPr>
          <w:rFonts w:ascii="Arial" w:eastAsia="MS Mincho" w:hAnsi="Arial" w:cs="Arial"/>
          <w:szCs w:val="22"/>
          <w:lang w:val="el-GR"/>
        </w:rPr>
        <w:t>των</w:t>
      </w:r>
      <w:r w:rsidRPr="00C7629B">
        <w:rPr>
          <w:rFonts w:ascii="Arial" w:eastAsia="MS Mincho" w:hAnsi="Arial" w:cs="Arial"/>
          <w:szCs w:val="22"/>
          <w:lang w:val="el-GR"/>
        </w:rPr>
        <w:t xml:space="preserve"> </w:t>
      </w:r>
      <w:r>
        <w:rPr>
          <w:rFonts w:ascii="Arial" w:eastAsia="MS Mincho" w:hAnsi="Arial" w:cs="Arial"/>
          <w:szCs w:val="22"/>
          <w:lang w:val="el-GR"/>
        </w:rPr>
        <w:t>ατόμων</w:t>
      </w:r>
      <w:r w:rsidRPr="00C7629B">
        <w:rPr>
          <w:rFonts w:ascii="Arial" w:eastAsia="MS Mincho" w:hAnsi="Arial" w:cs="Arial"/>
          <w:szCs w:val="22"/>
          <w:lang w:val="el-GR"/>
        </w:rPr>
        <w:t xml:space="preserve"> (62</w:t>
      </w:r>
      <w:r w:rsidRPr="00960C63">
        <w:rPr>
          <w:rFonts w:ascii="Arial" w:eastAsia="MS Mincho" w:hAnsi="Arial" w:cs="Arial"/>
          <w:szCs w:val="22"/>
        </w:rPr>
        <w:t> </w:t>
      </w:r>
      <w:r w:rsidRPr="00C7629B">
        <w:rPr>
          <w:rFonts w:ascii="Arial" w:eastAsia="MS Mincho" w:hAnsi="Arial" w:cs="Arial"/>
          <w:szCs w:val="22"/>
          <w:lang w:val="el-GR"/>
        </w:rPr>
        <w:t xml:space="preserve">%) </w:t>
      </w:r>
      <w:r>
        <w:rPr>
          <w:rFonts w:ascii="Arial" w:eastAsia="MS Mincho" w:hAnsi="Arial" w:cs="Arial"/>
          <w:szCs w:val="22"/>
          <w:lang w:val="el-GR"/>
        </w:rPr>
        <w:t xml:space="preserve">εγγράφηκαν με σκορ αναφοράς </w:t>
      </w:r>
      <w:r w:rsidRPr="00960C63">
        <w:rPr>
          <w:rFonts w:ascii="Arial" w:eastAsia="MS Mincho" w:hAnsi="Arial" w:cs="Arial"/>
          <w:szCs w:val="22"/>
        </w:rPr>
        <w:t>ISGA</w:t>
      </w:r>
      <w:r w:rsidRPr="00C7629B">
        <w:rPr>
          <w:rFonts w:ascii="Arial" w:eastAsia="MS Mincho" w:hAnsi="Arial" w:cs="Arial"/>
          <w:szCs w:val="22"/>
          <w:lang w:val="el-GR"/>
        </w:rPr>
        <w:t xml:space="preserve"> 3 (</w:t>
      </w:r>
      <w:r>
        <w:rPr>
          <w:rFonts w:ascii="Arial" w:eastAsia="MS Mincho" w:hAnsi="Arial" w:cs="Arial"/>
          <w:szCs w:val="22"/>
          <w:lang w:val="el-GR"/>
        </w:rPr>
        <w:t>εύρος</w:t>
      </w:r>
      <w:r w:rsidRPr="00C7629B">
        <w:rPr>
          <w:rFonts w:ascii="Arial" w:eastAsia="MS Mincho" w:hAnsi="Arial" w:cs="Arial"/>
          <w:szCs w:val="22"/>
          <w:lang w:val="el-GR"/>
        </w:rPr>
        <w:t xml:space="preserve"> 2 </w:t>
      </w:r>
      <w:r>
        <w:rPr>
          <w:rFonts w:ascii="Arial" w:eastAsia="MS Mincho" w:hAnsi="Arial" w:cs="Arial"/>
          <w:szCs w:val="22"/>
          <w:lang w:val="el-GR"/>
        </w:rPr>
        <w:t>έως</w:t>
      </w:r>
      <w:r w:rsidRPr="00C7629B">
        <w:rPr>
          <w:rFonts w:ascii="Arial" w:eastAsia="MS Mincho" w:hAnsi="Arial" w:cs="Arial"/>
          <w:szCs w:val="22"/>
          <w:lang w:val="el-GR"/>
        </w:rPr>
        <w:t xml:space="preserve"> 4). </w:t>
      </w:r>
      <w:r>
        <w:rPr>
          <w:rFonts w:ascii="Arial" w:eastAsia="MS Mincho" w:hAnsi="Arial" w:cs="Arial"/>
          <w:szCs w:val="22"/>
          <w:lang w:val="el-GR"/>
        </w:rPr>
        <w:t>Τα</w:t>
      </w:r>
      <w:r w:rsidRPr="00083BEC">
        <w:rPr>
          <w:rFonts w:ascii="Arial" w:eastAsia="MS Mincho" w:hAnsi="Arial" w:cs="Arial"/>
          <w:szCs w:val="22"/>
          <w:lang w:val="el-GR"/>
        </w:rPr>
        <w:t xml:space="preserve"> </w:t>
      </w:r>
      <w:r>
        <w:rPr>
          <w:rFonts w:ascii="Arial" w:eastAsia="MS Mincho" w:hAnsi="Arial" w:cs="Arial"/>
          <w:szCs w:val="22"/>
          <w:lang w:val="el-GR"/>
        </w:rPr>
        <w:t>αποτελέσματα</w:t>
      </w:r>
      <w:r w:rsidRPr="00083BEC">
        <w:rPr>
          <w:rFonts w:ascii="Arial" w:eastAsia="MS Mincho" w:hAnsi="Arial" w:cs="Arial"/>
          <w:szCs w:val="22"/>
          <w:lang w:val="el-GR"/>
        </w:rPr>
        <w:t xml:space="preserve"> </w:t>
      </w:r>
      <w:r>
        <w:rPr>
          <w:rFonts w:ascii="Arial" w:eastAsia="MS Mincho" w:hAnsi="Arial" w:cs="Arial"/>
          <w:szCs w:val="22"/>
          <w:lang w:val="el-GR"/>
        </w:rPr>
        <w:t>αποτελεσματικότητας</w:t>
      </w:r>
      <w:r w:rsidRPr="00960C63">
        <w:rPr>
          <w:rFonts w:ascii="Arial" w:eastAsia="MS Mincho" w:hAnsi="Arial" w:cs="Arial"/>
          <w:szCs w:val="22"/>
        </w:rPr>
        <w:t>T</w:t>
      </w:r>
      <w:r>
        <w:rPr>
          <w:rFonts w:ascii="Arial" w:eastAsia="MS Mincho" w:hAnsi="Arial" w:cs="Arial"/>
          <w:szCs w:val="22"/>
          <w:lang w:val="el-GR"/>
        </w:rPr>
        <w:t>κατά</w:t>
      </w:r>
      <w:r w:rsidRPr="00083BEC">
        <w:rPr>
          <w:rFonts w:ascii="Arial" w:eastAsia="MS Mincho" w:hAnsi="Arial" w:cs="Arial"/>
          <w:szCs w:val="22"/>
          <w:lang w:val="el-GR"/>
        </w:rPr>
        <w:t xml:space="preserve"> </w:t>
      </w:r>
      <w:r>
        <w:rPr>
          <w:rFonts w:ascii="Arial" w:eastAsia="MS Mincho" w:hAnsi="Arial" w:cs="Arial"/>
          <w:szCs w:val="22"/>
          <w:lang w:val="el-GR"/>
        </w:rPr>
        <w:t>την</w:t>
      </w:r>
      <w:r w:rsidRPr="00083BEC">
        <w:rPr>
          <w:rFonts w:ascii="Arial" w:eastAsia="MS Mincho" w:hAnsi="Arial" w:cs="Arial"/>
          <w:szCs w:val="22"/>
          <w:lang w:val="el-GR"/>
        </w:rPr>
        <w:t xml:space="preserve"> </w:t>
      </w:r>
      <w:r>
        <w:rPr>
          <w:rFonts w:ascii="Arial" w:eastAsia="MS Mincho" w:hAnsi="Arial" w:cs="Arial"/>
          <w:szCs w:val="22"/>
          <w:lang w:val="el-GR"/>
        </w:rPr>
        <w:t>εβδομάδα</w:t>
      </w:r>
      <w:r w:rsidRPr="00083BEC">
        <w:rPr>
          <w:rFonts w:ascii="Arial" w:eastAsia="MS Mincho" w:hAnsi="Arial" w:cs="Arial"/>
          <w:szCs w:val="22"/>
          <w:lang w:val="el-GR"/>
        </w:rPr>
        <w:t xml:space="preserve"> 12 </w:t>
      </w:r>
      <w:r>
        <w:rPr>
          <w:rFonts w:ascii="Arial" w:eastAsia="MS Mincho" w:hAnsi="Arial" w:cs="Arial"/>
          <w:szCs w:val="22"/>
          <w:lang w:val="el-GR"/>
        </w:rPr>
        <w:t>παρουσιάζονται στον παρακάτω πίνακα</w:t>
      </w:r>
      <w:r w:rsidRPr="00083BEC">
        <w:rPr>
          <w:rFonts w:ascii="Arial" w:eastAsia="MS Mincho" w:hAnsi="Arial" w:cs="Arial"/>
          <w:szCs w:val="22"/>
          <w:lang w:val="el-GR"/>
        </w:rPr>
        <w:t xml:space="preserve">. </w:t>
      </w:r>
    </w:p>
    <w:p w:rsidR="00A816C9" w:rsidRDefault="00A816C9" w:rsidP="00A816C9">
      <w:pPr>
        <w:pStyle w:val="TableTitlePI"/>
        <w:spacing w:before="0" w:after="0"/>
        <w:jc w:val="both"/>
        <w:rPr>
          <w:rFonts w:ascii="Arial" w:eastAsia="MS Mincho" w:hAnsi="Arial" w:cs="Arial"/>
          <w:b/>
          <w:sz w:val="22"/>
          <w:szCs w:val="22"/>
          <w:lang w:val="el-GR"/>
        </w:rPr>
      </w:pPr>
      <w:r>
        <w:rPr>
          <w:rFonts w:ascii="Arial" w:eastAsia="MS Mincho" w:hAnsi="Arial" w:cs="Arial"/>
          <w:b/>
          <w:sz w:val="22"/>
          <w:szCs w:val="22"/>
          <w:lang w:val="el-GR"/>
        </w:rPr>
        <w:lastRenderedPageBreak/>
        <w:t>Αποτελέσματα αποτελεσματικότητας την Εβδομάδα 12</w:t>
      </w:r>
    </w:p>
    <w:p w:rsidR="00A816C9" w:rsidRPr="008F3351" w:rsidRDefault="00A816C9" w:rsidP="00A816C9">
      <w:pPr>
        <w:pStyle w:val="TableTitlePI"/>
        <w:spacing w:before="0" w:after="0"/>
        <w:jc w:val="both"/>
        <w:rPr>
          <w:rFonts w:ascii="Arial" w:eastAsia="MS Mincho" w:hAnsi="Arial" w:cs="Arial"/>
          <w:b/>
          <w:sz w:val="22"/>
          <w:szCs w:val="22"/>
          <w:lang w:val="el-GR"/>
        </w:rPr>
      </w:pPr>
    </w:p>
    <w:tbl>
      <w:tblPr>
        <w:tblW w:w="4900" w:type="pct"/>
        <w:tblInd w:w="43" w:type="dxa"/>
        <w:tblCellMar>
          <w:left w:w="43" w:type="dxa"/>
          <w:right w:w="43" w:type="dxa"/>
        </w:tblCellMar>
        <w:tblLook w:val="0000"/>
      </w:tblPr>
      <w:tblGrid>
        <w:gridCol w:w="2997"/>
        <w:gridCol w:w="987"/>
        <w:gridCol w:w="2046"/>
        <w:gridCol w:w="1918"/>
        <w:gridCol w:w="1025"/>
      </w:tblGrid>
      <w:tr w:rsidR="00A816C9" w:rsidRPr="00960C63" w:rsidTr="00015800">
        <w:trPr>
          <w:cantSplit/>
          <w:tblHeader/>
        </w:trPr>
        <w:tc>
          <w:tcPr>
            <w:tcW w:w="1670" w:type="pct"/>
            <w:tcBorders>
              <w:top w:val="single" w:sz="4" w:space="0" w:color="auto"/>
              <w:left w:val="single" w:sz="4" w:space="0" w:color="auto"/>
              <w:bottom w:val="single" w:sz="4" w:space="0" w:color="auto"/>
              <w:right w:val="single" w:sz="4" w:space="0" w:color="auto"/>
            </w:tcBorders>
            <w:vAlign w:val="bottom"/>
          </w:tcPr>
          <w:p w:rsidR="00A816C9" w:rsidRPr="008F3351" w:rsidRDefault="00A816C9" w:rsidP="00015800">
            <w:pPr>
              <w:pStyle w:val="TableText10ColHead"/>
              <w:keepNext/>
              <w:keepLines/>
              <w:jc w:val="both"/>
              <w:rPr>
                <w:rFonts w:ascii="Arial" w:hAnsi="Arial" w:cs="Arial"/>
                <w:sz w:val="22"/>
                <w:szCs w:val="22"/>
                <w:lang w:val="el-GR"/>
              </w:rPr>
            </w:pPr>
          </w:p>
        </w:tc>
        <w:tc>
          <w:tcPr>
            <w:tcW w:w="550" w:type="pct"/>
            <w:tcBorders>
              <w:top w:val="single" w:sz="4" w:space="0" w:color="auto"/>
              <w:left w:val="single" w:sz="4" w:space="0" w:color="auto"/>
              <w:bottom w:val="single" w:sz="4" w:space="0" w:color="auto"/>
              <w:right w:val="single" w:sz="4" w:space="0" w:color="auto"/>
            </w:tcBorders>
            <w:vAlign w:val="bottom"/>
          </w:tcPr>
          <w:p w:rsidR="00A816C9" w:rsidRPr="00713397" w:rsidRDefault="00A816C9" w:rsidP="00015800">
            <w:pPr>
              <w:pStyle w:val="TableCellCenter"/>
              <w:keepNext/>
              <w:keepLines/>
              <w:spacing w:after="0"/>
              <w:jc w:val="both"/>
              <w:rPr>
                <w:rFonts w:ascii="Arial" w:eastAsia="MS Mincho" w:hAnsi="Arial" w:cs="Arial"/>
                <w:b/>
                <w:sz w:val="22"/>
                <w:szCs w:val="22"/>
                <w:lang w:val="el-GR"/>
              </w:rPr>
            </w:pPr>
            <w:r>
              <w:rPr>
                <w:rFonts w:ascii="Arial" w:hAnsi="Arial" w:cs="Arial"/>
                <w:b/>
                <w:sz w:val="22"/>
                <w:szCs w:val="22"/>
                <w:lang w:val="el-GR"/>
              </w:rPr>
              <w:t xml:space="preserve">Γέλη </w:t>
            </w:r>
            <w:proofErr w:type="spellStart"/>
            <w:r>
              <w:rPr>
                <w:rFonts w:ascii="Arial" w:hAnsi="Arial" w:cs="Arial"/>
                <w:b/>
                <w:sz w:val="22"/>
                <w:szCs w:val="22"/>
              </w:rPr>
              <w:t>Indoxyl</w:t>
            </w:r>
            <w:proofErr w:type="spellEnd"/>
            <w:r w:rsidRPr="00713397">
              <w:rPr>
                <w:rFonts w:ascii="Arial" w:hAnsi="Arial" w:cs="Arial"/>
                <w:b/>
                <w:sz w:val="22"/>
                <w:szCs w:val="22"/>
                <w:lang w:val="el-GR"/>
              </w:rPr>
              <w:t xml:space="preserve"> </w:t>
            </w:r>
            <w:r w:rsidRPr="00713397">
              <w:rPr>
                <w:rFonts w:ascii="Arial" w:eastAsia="MS Mincho" w:hAnsi="Arial" w:cs="Arial"/>
                <w:b/>
                <w:sz w:val="22"/>
                <w:szCs w:val="22"/>
                <w:lang w:val="el-GR"/>
              </w:rPr>
              <w:t>10</w:t>
            </w:r>
            <w:r>
              <w:rPr>
                <w:rFonts w:ascii="Arial" w:eastAsia="MS Mincho" w:hAnsi="Arial" w:cs="Arial"/>
                <w:b/>
                <w:sz w:val="22"/>
                <w:szCs w:val="22"/>
                <w:lang w:val="en-GB"/>
              </w:rPr>
              <w:t> mg</w:t>
            </w:r>
            <w:r w:rsidRPr="00713397">
              <w:rPr>
                <w:rFonts w:ascii="Arial" w:eastAsia="MS Mincho" w:hAnsi="Arial" w:cs="Arial"/>
                <w:b/>
                <w:sz w:val="22"/>
                <w:szCs w:val="22"/>
                <w:lang w:val="el-GR"/>
              </w:rPr>
              <w:t>/</w:t>
            </w:r>
            <w:r>
              <w:rPr>
                <w:rFonts w:ascii="Arial" w:eastAsia="MS Mincho" w:hAnsi="Arial" w:cs="Arial"/>
                <w:b/>
                <w:sz w:val="22"/>
                <w:szCs w:val="22"/>
                <w:lang w:val="en-GB"/>
              </w:rPr>
              <w:t>g</w:t>
            </w:r>
            <w:r w:rsidRPr="00713397">
              <w:rPr>
                <w:rFonts w:ascii="Arial" w:eastAsia="MS Mincho" w:hAnsi="Arial" w:cs="Arial"/>
                <w:b/>
                <w:sz w:val="22"/>
                <w:szCs w:val="22"/>
                <w:lang w:val="el-GR"/>
              </w:rPr>
              <w:t xml:space="preserve"> + 30</w:t>
            </w:r>
            <w:r>
              <w:rPr>
                <w:rFonts w:ascii="Arial" w:eastAsia="MS Mincho" w:hAnsi="Arial" w:cs="Arial"/>
                <w:b/>
                <w:sz w:val="22"/>
                <w:szCs w:val="22"/>
                <w:lang w:val="en-GB"/>
              </w:rPr>
              <w:t> mg</w:t>
            </w:r>
            <w:r w:rsidRPr="00713397">
              <w:rPr>
                <w:rFonts w:ascii="Arial" w:eastAsia="MS Mincho" w:hAnsi="Arial" w:cs="Arial"/>
                <w:b/>
                <w:sz w:val="22"/>
                <w:szCs w:val="22"/>
                <w:lang w:val="el-GR"/>
              </w:rPr>
              <w:t>/</w:t>
            </w:r>
            <w:r>
              <w:rPr>
                <w:rFonts w:ascii="Arial" w:eastAsia="MS Mincho" w:hAnsi="Arial" w:cs="Arial"/>
                <w:b/>
                <w:sz w:val="22"/>
                <w:szCs w:val="22"/>
                <w:lang w:val="en-GB"/>
              </w:rPr>
              <w:t>g</w:t>
            </w:r>
          </w:p>
          <w:p w:rsidR="00A816C9" w:rsidRPr="00960C63" w:rsidRDefault="00A816C9" w:rsidP="00015800">
            <w:pPr>
              <w:pStyle w:val="TableCellCenter"/>
              <w:keepNext/>
              <w:keepLines/>
              <w:spacing w:after="0"/>
              <w:jc w:val="both"/>
              <w:rPr>
                <w:rFonts w:ascii="Arial" w:hAnsi="Arial" w:cs="Arial"/>
                <w:b/>
                <w:sz w:val="22"/>
                <w:szCs w:val="22"/>
              </w:rPr>
            </w:pPr>
            <w:r w:rsidRPr="00960C63">
              <w:rPr>
                <w:rFonts w:ascii="Arial" w:hAnsi="Arial" w:cs="Arial"/>
                <w:b/>
                <w:sz w:val="22"/>
                <w:szCs w:val="22"/>
              </w:rPr>
              <w:t>(N=327)</w:t>
            </w:r>
          </w:p>
        </w:tc>
        <w:tc>
          <w:tcPr>
            <w:tcW w:w="1140" w:type="pct"/>
            <w:tcBorders>
              <w:top w:val="single" w:sz="4" w:space="0" w:color="auto"/>
              <w:left w:val="single" w:sz="4" w:space="0" w:color="auto"/>
              <w:bottom w:val="single" w:sz="4" w:space="0" w:color="auto"/>
              <w:right w:val="single" w:sz="4" w:space="0" w:color="auto"/>
            </w:tcBorders>
            <w:vAlign w:val="bottom"/>
          </w:tcPr>
          <w:p w:rsidR="00A816C9" w:rsidRPr="00960C63" w:rsidRDefault="00A816C9" w:rsidP="00015800">
            <w:pPr>
              <w:pStyle w:val="TableCellCenter"/>
              <w:keepNext/>
              <w:keepLines/>
              <w:spacing w:after="0"/>
              <w:jc w:val="both"/>
              <w:rPr>
                <w:rFonts w:ascii="Arial" w:hAnsi="Arial" w:cs="Arial"/>
                <w:b/>
                <w:sz w:val="22"/>
                <w:szCs w:val="22"/>
              </w:rPr>
            </w:pPr>
            <w:r>
              <w:rPr>
                <w:rFonts w:ascii="Arial" w:hAnsi="Arial" w:cs="Arial"/>
                <w:b/>
                <w:sz w:val="22"/>
                <w:szCs w:val="22"/>
                <w:lang w:val="el-GR"/>
              </w:rPr>
              <w:t>Γελή κλινδαμυκίνης</w:t>
            </w:r>
            <w:r>
              <w:rPr>
                <w:rFonts w:ascii="Arial" w:hAnsi="Arial" w:cs="Arial"/>
                <w:b/>
                <w:sz w:val="22"/>
                <w:szCs w:val="22"/>
              </w:rPr>
              <w:t xml:space="preserve"> 1% </w:t>
            </w:r>
            <w:r w:rsidRPr="00960C63">
              <w:rPr>
                <w:rFonts w:ascii="Arial" w:hAnsi="Arial" w:cs="Arial"/>
                <w:b/>
                <w:sz w:val="22"/>
                <w:szCs w:val="22"/>
              </w:rPr>
              <w:br/>
              <w:t>(N=328)</w:t>
            </w:r>
          </w:p>
        </w:tc>
        <w:tc>
          <w:tcPr>
            <w:tcW w:w="1069" w:type="pct"/>
            <w:tcBorders>
              <w:top w:val="single" w:sz="4" w:space="0" w:color="auto"/>
              <w:left w:val="single" w:sz="4" w:space="0" w:color="auto"/>
              <w:bottom w:val="single" w:sz="4" w:space="0" w:color="auto"/>
              <w:right w:val="single" w:sz="4" w:space="0" w:color="auto"/>
            </w:tcBorders>
            <w:vAlign w:val="bottom"/>
          </w:tcPr>
          <w:p w:rsidR="00A816C9" w:rsidRPr="00713397" w:rsidRDefault="00A816C9" w:rsidP="00015800">
            <w:pPr>
              <w:pStyle w:val="TableCellCenter"/>
              <w:keepNext/>
              <w:keepLines/>
              <w:spacing w:after="0"/>
              <w:jc w:val="both"/>
              <w:rPr>
                <w:rFonts w:ascii="Arial" w:hAnsi="Arial" w:cs="Arial"/>
                <w:b/>
                <w:sz w:val="22"/>
                <w:szCs w:val="22"/>
                <w:lang w:val="el-GR"/>
              </w:rPr>
            </w:pPr>
            <w:r>
              <w:rPr>
                <w:rFonts w:ascii="Arial" w:hAnsi="Arial" w:cs="Arial"/>
                <w:b/>
                <w:sz w:val="22"/>
                <w:szCs w:val="22"/>
                <w:lang w:val="el-GR"/>
              </w:rPr>
              <w:t>Γέλη βενζοϋλικού υπεροξειδίου</w:t>
            </w:r>
            <w:r w:rsidRPr="00960C63">
              <w:rPr>
                <w:rFonts w:ascii="Arial" w:hAnsi="Arial" w:cs="Arial"/>
                <w:b/>
                <w:sz w:val="22"/>
                <w:szCs w:val="22"/>
              </w:rPr>
              <w:t> </w:t>
            </w:r>
            <w:r>
              <w:rPr>
                <w:rFonts w:ascii="Arial" w:hAnsi="Arial" w:cs="Arial"/>
                <w:b/>
                <w:sz w:val="22"/>
                <w:szCs w:val="22"/>
                <w:lang w:val="el-GR"/>
              </w:rPr>
              <w:t>3%</w:t>
            </w:r>
            <w:r w:rsidRPr="00713397">
              <w:rPr>
                <w:rFonts w:ascii="Arial" w:hAnsi="Arial" w:cs="Arial"/>
                <w:b/>
                <w:sz w:val="22"/>
                <w:szCs w:val="22"/>
                <w:lang w:val="el-GR"/>
              </w:rPr>
              <w:br/>
              <w:t>(</w:t>
            </w:r>
            <w:r w:rsidRPr="00960C63">
              <w:rPr>
                <w:rFonts w:ascii="Arial" w:hAnsi="Arial" w:cs="Arial"/>
                <w:b/>
                <w:sz w:val="22"/>
                <w:szCs w:val="22"/>
              </w:rPr>
              <w:t>N</w:t>
            </w:r>
            <w:r w:rsidRPr="00713397">
              <w:rPr>
                <w:rFonts w:ascii="Arial" w:hAnsi="Arial" w:cs="Arial"/>
                <w:b/>
                <w:sz w:val="22"/>
                <w:szCs w:val="22"/>
                <w:lang w:val="el-GR"/>
              </w:rPr>
              <w:t>=328)</w:t>
            </w:r>
          </w:p>
        </w:tc>
        <w:tc>
          <w:tcPr>
            <w:tcW w:w="571" w:type="pct"/>
            <w:tcBorders>
              <w:top w:val="single" w:sz="4" w:space="0" w:color="auto"/>
              <w:left w:val="single" w:sz="4" w:space="0" w:color="auto"/>
              <w:bottom w:val="single" w:sz="4" w:space="0" w:color="auto"/>
              <w:right w:val="single" w:sz="4" w:space="0" w:color="auto"/>
            </w:tcBorders>
            <w:vAlign w:val="bottom"/>
          </w:tcPr>
          <w:p w:rsidR="00A816C9" w:rsidRPr="00960C63" w:rsidRDefault="00A816C9" w:rsidP="00015800">
            <w:pPr>
              <w:pStyle w:val="TableCellCenter"/>
              <w:keepNext/>
              <w:keepLines/>
              <w:spacing w:after="0"/>
              <w:jc w:val="both"/>
              <w:rPr>
                <w:rFonts w:ascii="Arial" w:hAnsi="Arial" w:cs="Arial"/>
                <w:b/>
                <w:sz w:val="22"/>
                <w:szCs w:val="22"/>
              </w:rPr>
            </w:pPr>
            <w:r>
              <w:rPr>
                <w:rFonts w:ascii="Arial" w:hAnsi="Arial" w:cs="Arial"/>
                <w:b/>
                <w:sz w:val="22"/>
                <w:szCs w:val="22"/>
                <w:lang w:val="el-GR"/>
              </w:rPr>
              <w:t>Εικονική γέλη</w:t>
            </w:r>
            <w:r w:rsidRPr="00960C63">
              <w:rPr>
                <w:rFonts w:ascii="Arial" w:hAnsi="Arial" w:cs="Arial"/>
                <w:b/>
                <w:sz w:val="22"/>
                <w:szCs w:val="22"/>
              </w:rPr>
              <w:br/>
              <w:t>(N=332)</w:t>
            </w:r>
          </w:p>
        </w:tc>
      </w:tr>
      <w:tr w:rsidR="00A816C9" w:rsidRPr="00960C63" w:rsidTr="00015800">
        <w:trPr>
          <w:cantSplit/>
        </w:trPr>
        <w:tc>
          <w:tcPr>
            <w:tcW w:w="1670" w:type="pct"/>
            <w:tcBorders>
              <w:top w:val="single" w:sz="4" w:space="0" w:color="auto"/>
              <w:left w:val="single" w:sz="4" w:space="0" w:color="auto"/>
              <w:right w:val="single" w:sz="4" w:space="0" w:color="auto"/>
            </w:tcBorders>
            <w:vAlign w:val="center"/>
          </w:tcPr>
          <w:p w:rsidR="00A816C9" w:rsidRPr="00960C63" w:rsidRDefault="00A816C9" w:rsidP="00015800">
            <w:pPr>
              <w:keepNext/>
              <w:keepLines/>
              <w:adjustRightInd w:val="0"/>
              <w:spacing w:line="240" w:lineRule="auto"/>
              <w:ind w:left="77"/>
              <w:rPr>
                <w:rFonts w:ascii="Arial" w:hAnsi="Arial" w:cs="Arial"/>
                <w:b/>
                <w:color w:val="000000"/>
              </w:rPr>
            </w:pPr>
            <w:proofErr w:type="spellStart"/>
            <w:r>
              <w:rPr>
                <w:rFonts w:ascii="Arial" w:hAnsi="Arial" w:cs="Arial"/>
                <w:b/>
                <w:color w:val="000000"/>
              </w:rPr>
              <w:t>Φλεγμονώδεις</w:t>
            </w:r>
            <w:proofErr w:type="spellEnd"/>
            <w:r>
              <w:rPr>
                <w:rFonts w:ascii="Arial" w:hAnsi="Arial" w:cs="Arial"/>
                <w:b/>
                <w:color w:val="000000"/>
              </w:rPr>
              <w:t xml:space="preserve"> </w:t>
            </w:r>
            <w:proofErr w:type="spellStart"/>
            <w:r>
              <w:rPr>
                <w:rFonts w:ascii="Arial" w:hAnsi="Arial" w:cs="Arial"/>
                <w:b/>
                <w:color w:val="000000"/>
              </w:rPr>
              <w:t>αλλοιώσεις</w:t>
            </w:r>
            <w:proofErr w:type="spellEnd"/>
          </w:p>
        </w:tc>
        <w:tc>
          <w:tcPr>
            <w:tcW w:w="550"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1140"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1069"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571" w:type="pct"/>
            <w:tcBorders>
              <w:top w:val="single" w:sz="4" w:space="0" w:color="auto"/>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r>
      <w:tr w:rsidR="00A816C9" w:rsidRPr="00960C63" w:rsidTr="00015800">
        <w:trPr>
          <w:cantSplit/>
        </w:trPr>
        <w:tc>
          <w:tcPr>
            <w:tcW w:w="1670" w:type="pct"/>
            <w:tcBorders>
              <w:left w:val="single" w:sz="4" w:space="0" w:color="auto"/>
              <w:right w:val="single" w:sz="4" w:space="0" w:color="auto"/>
            </w:tcBorders>
            <w:vAlign w:val="center"/>
          </w:tcPr>
          <w:p w:rsidR="00A816C9" w:rsidRPr="00960C63" w:rsidRDefault="00A816C9" w:rsidP="00015800">
            <w:pPr>
              <w:keepNext/>
              <w:keepLines/>
              <w:adjustRightInd w:val="0"/>
              <w:spacing w:line="240" w:lineRule="auto"/>
              <w:ind w:left="317"/>
              <w:rPr>
                <w:rFonts w:ascii="Arial" w:hAnsi="Arial" w:cs="Arial"/>
                <w:color w:val="000000"/>
              </w:rPr>
            </w:pPr>
            <w:proofErr w:type="spellStart"/>
            <w:r>
              <w:rPr>
                <w:rFonts w:ascii="Arial" w:hAnsi="Arial" w:cs="Arial"/>
              </w:rPr>
              <w:t>Μέση</w:t>
            </w:r>
            <w:proofErr w:type="spellEnd"/>
            <w:r>
              <w:rPr>
                <w:rFonts w:ascii="Arial" w:hAnsi="Arial" w:cs="Arial"/>
              </w:rPr>
              <w:t xml:space="preserve"> </w:t>
            </w:r>
            <w:proofErr w:type="spellStart"/>
            <w:r>
              <w:rPr>
                <w:rFonts w:ascii="Arial" w:hAnsi="Arial" w:cs="Arial"/>
              </w:rPr>
              <w:t>απόλυτη</w:t>
            </w:r>
            <w:proofErr w:type="spellEnd"/>
            <w:r>
              <w:rPr>
                <w:rFonts w:ascii="Arial" w:hAnsi="Arial" w:cs="Arial"/>
              </w:rPr>
              <w:t xml:space="preserve"> </w:t>
            </w:r>
            <w:proofErr w:type="spellStart"/>
            <w:r>
              <w:rPr>
                <w:rFonts w:ascii="Arial" w:hAnsi="Arial" w:cs="Arial"/>
              </w:rPr>
              <w:t>μείωση</w:t>
            </w:r>
            <w:proofErr w:type="spellEnd"/>
            <w:r w:rsidRPr="00960C63">
              <w:rPr>
                <w:rFonts w:ascii="Arial" w:hAnsi="Arial" w:cs="Arial"/>
                <w:vertAlign w:val="superscript"/>
              </w:rPr>
              <w:t>*</w:t>
            </w:r>
          </w:p>
        </w:tc>
        <w:tc>
          <w:tcPr>
            <w:tcW w:w="550"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18.2</w:t>
            </w:r>
          </w:p>
        </w:tc>
        <w:tc>
          <w:tcPr>
            <w:tcW w:w="1140"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15.6</w:t>
            </w:r>
          </w:p>
        </w:tc>
        <w:tc>
          <w:tcPr>
            <w:tcW w:w="1069"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16.8</w:t>
            </w:r>
          </w:p>
        </w:tc>
        <w:tc>
          <w:tcPr>
            <w:tcW w:w="571"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13.1</w:t>
            </w:r>
          </w:p>
        </w:tc>
      </w:tr>
      <w:tr w:rsidR="00A816C9" w:rsidRPr="00960C63" w:rsidTr="00015800">
        <w:trPr>
          <w:cantSplit/>
        </w:trPr>
        <w:tc>
          <w:tcPr>
            <w:tcW w:w="1670"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adjustRightInd w:val="0"/>
              <w:spacing w:line="240" w:lineRule="auto"/>
              <w:ind w:left="317"/>
              <w:rPr>
                <w:rFonts w:ascii="Arial" w:hAnsi="Arial" w:cs="Arial"/>
                <w:color w:val="000000"/>
              </w:rPr>
            </w:pPr>
            <w:proofErr w:type="spellStart"/>
            <w:r>
              <w:rPr>
                <w:rFonts w:ascii="Arial" w:hAnsi="Arial" w:cs="Arial"/>
              </w:rPr>
              <w:t>Μέσο</w:t>
            </w:r>
            <w:proofErr w:type="spellEnd"/>
            <w:r>
              <w:rPr>
                <w:rFonts w:ascii="Arial" w:hAnsi="Arial" w:cs="Arial"/>
              </w:rPr>
              <w:t xml:space="preserve"> </w:t>
            </w:r>
            <w:proofErr w:type="spellStart"/>
            <w:r>
              <w:rPr>
                <w:rFonts w:ascii="Arial" w:hAnsi="Arial" w:cs="Arial"/>
              </w:rPr>
              <w:t>ποσοστό</w:t>
            </w:r>
            <w:proofErr w:type="spellEnd"/>
            <w:r>
              <w:rPr>
                <w:rFonts w:ascii="Arial" w:hAnsi="Arial" w:cs="Arial"/>
              </w:rPr>
              <w:t xml:space="preserve"> </w:t>
            </w:r>
            <w:proofErr w:type="spellStart"/>
            <w:r>
              <w:rPr>
                <w:rFonts w:ascii="Arial" w:hAnsi="Arial" w:cs="Arial"/>
              </w:rPr>
              <w:t>μείωσης</w:t>
            </w:r>
            <w:proofErr w:type="spellEnd"/>
          </w:p>
        </w:tc>
        <w:tc>
          <w:tcPr>
            <w:tcW w:w="550"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68.9 %</w:t>
            </w:r>
          </w:p>
        </w:tc>
        <w:tc>
          <w:tcPr>
            <w:tcW w:w="1140"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58.1 %</w:t>
            </w:r>
          </w:p>
        </w:tc>
        <w:tc>
          <w:tcPr>
            <w:tcW w:w="1069"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61.8 %</w:t>
            </w:r>
          </w:p>
        </w:tc>
        <w:tc>
          <w:tcPr>
            <w:tcW w:w="571"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48.8 %</w:t>
            </w:r>
          </w:p>
        </w:tc>
      </w:tr>
      <w:tr w:rsidR="00A816C9" w:rsidRPr="00960C63" w:rsidTr="00015800">
        <w:trPr>
          <w:cantSplit/>
        </w:trPr>
        <w:tc>
          <w:tcPr>
            <w:tcW w:w="1670" w:type="pct"/>
            <w:tcBorders>
              <w:top w:val="single" w:sz="4" w:space="0" w:color="auto"/>
              <w:left w:val="single" w:sz="4" w:space="0" w:color="auto"/>
              <w:right w:val="single" w:sz="4" w:space="0" w:color="auto"/>
            </w:tcBorders>
            <w:vAlign w:val="center"/>
          </w:tcPr>
          <w:p w:rsidR="00A816C9" w:rsidRPr="00960C63" w:rsidRDefault="00A816C9" w:rsidP="00015800">
            <w:pPr>
              <w:keepNext/>
              <w:keepLines/>
              <w:adjustRightInd w:val="0"/>
              <w:spacing w:line="240" w:lineRule="auto"/>
              <w:ind w:left="77"/>
              <w:rPr>
                <w:rFonts w:ascii="Arial" w:hAnsi="Arial" w:cs="Arial"/>
                <w:b/>
                <w:color w:val="000000"/>
              </w:rPr>
            </w:pPr>
            <w:proofErr w:type="spellStart"/>
            <w:r>
              <w:rPr>
                <w:rFonts w:ascii="Arial" w:hAnsi="Arial" w:cs="Arial"/>
                <w:b/>
                <w:color w:val="000000"/>
              </w:rPr>
              <w:t>Μη</w:t>
            </w:r>
            <w:proofErr w:type="spellEnd"/>
            <w:r>
              <w:rPr>
                <w:rFonts w:ascii="Arial" w:hAnsi="Arial" w:cs="Arial"/>
                <w:b/>
                <w:color w:val="000000"/>
              </w:rPr>
              <w:t xml:space="preserve"> </w:t>
            </w:r>
            <w:proofErr w:type="spellStart"/>
            <w:r>
              <w:rPr>
                <w:rFonts w:ascii="Arial" w:hAnsi="Arial" w:cs="Arial"/>
                <w:b/>
                <w:color w:val="000000"/>
              </w:rPr>
              <w:t>φλεγμονώδεις</w:t>
            </w:r>
            <w:proofErr w:type="spellEnd"/>
            <w:r>
              <w:rPr>
                <w:rFonts w:ascii="Arial" w:hAnsi="Arial" w:cs="Arial"/>
                <w:b/>
                <w:color w:val="000000"/>
              </w:rPr>
              <w:t xml:space="preserve"> </w:t>
            </w:r>
            <w:proofErr w:type="spellStart"/>
            <w:r>
              <w:rPr>
                <w:rFonts w:ascii="Arial" w:hAnsi="Arial" w:cs="Arial"/>
                <w:b/>
                <w:color w:val="000000"/>
              </w:rPr>
              <w:t>αλλοιώσεις</w:t>
            </w:r>
            <w:proofErr w:type="spellEnd"/>
          </w:p>
        </w:tc>
        <w:tc>
          <w:tcPr>
            <w:tcW w:w="550"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1140"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1069"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571" w:type="pct"/>
            <w:tcBorders>
              <w:top w:val="single" w:sz="4" w:space="0" w:color="auto"/>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r>
      <w:tr w:rsidR="00A816C9" w:rsidRPr="00960C63" w:rsidTr="00015800">
        <w:trPr>
          <w:cantSplit/>
        </w:trPr>
        <w:tc>
          <w:tcPr>
            <w:tcW w:w="1670" w:type="pct"/>
            <w:tcBorders>
              <w:left w:val="single" w:sz="4" w:space="0" w:color="auto"/>
              <w:right w:val="single" w:sz="4" w:space="0" w:color="auto"/>
            </w:tcBorders>
            <w:vAlign w:val="center"/>
          </w:tcPr>
          <w:p w:rsidR="00A816C9" w:rsidRPr="00960C63" w:rsidRDefault="00A816C9" w:rsidP="00015800">
            <w:pPr>
              <w:keepNext/>
              <w:keepLines/>
              <w:adjustRightInd w:val="0"/>
              <w:spacing w:line="240" w:lineRule="auto"/>
              <w:ind w:left="317"/>
              <w:rPr>
                <w:rFonts w:ascii="Arial" w:hAnsi="Arial" w:cs="Arial"/>
                <w:color w:val="000000"/>
              </w:rPr>
            </w:pPr>
            <w:proofErr w:type="spellStart"/>
            <w:r>
              <w:rPr>
                <w:rFonts w:ascii="Arial" w:hAnsi="Arial" w:cs="Arial"/>
              </w:rPr>
              <w:t>Μέση</w:t>
            </w:r>
            <w:proofErr w:type="spellEnd"/>
            <w:r>
              <w:rPr>
                <w:rFonts w:ascii="Arial" w:hAnsi="Arial" w:cs="Arial"/>
              </w:rPr>
              <w:t xml:space="preserve"> </w:t>
            </w:r>
            <w:proofErr w:type="spellStart"/>
            <w:r>
              <w:rPr>
                <w:rFonts w:ascii="Arial" w:hAnsi="Arial" w:cs="Arial"/>
              </w:rPr>
              <w:t>απόλυτη</w:t>
            </w:r>
            <w:proofErr w:type="spellEnd"/>
            <w:r>
              <w:rPr>
                <w:rFonts w:ascii="Arial" w:hAnsi="Arial" w:cs="Arial"/>
              </w:rPr>
              <w:t xml:space="preserve"> </w:t>
            </w:r>
            <w:proofErr w:type="spellStart"/>
            <w:r>
              <w:rPr>
                <w:rFonts w:ascii="Arial" w:hAnsi="Arial" w:cs="Arial"/>
              </w:rPr>
              <w:t>μείωση</w:t>
            </w:r>
            <w:proofErr w:type="spellEnd"/>
            <w:r w:rsidRPr="00960C63">
              <w:rPr>
                <w:rFonts w:ascii="Arial" w:hAnsi="Arial" w:cs="Arial"/>
                <w:vertAlign w:val="superscript"/>
              </w:rPr>
              <w:t>*</w:t>
            </w:r>
          </w:p>
        </w:tc>
        <w:tc>
          <w:tcPr>
            <w:tcW w:w="550"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24.8</w:t>
            </w:r>
          </w:p>
        </w:tc>
        <w:tc>
          <w:tcPr>
            <w:tcW w:w="1140"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19.8</w:t>
            </w:r>
          </w:p>
        </w:tc>
        <w:tc>
          <w:tcPr>
            <w:tcW w:w="1069"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22.2</w:t>
            </w:r>
          </w:p>
        </w:tc>
        <w:tc>
          <w:tcPr>
            <w:tcW w:w="571"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14.8</w:t>
            </w:r>
          </w:p>
        </w:tc>
      </w:tr>
      <w:tr w:rsidR="00A816C9" w:rsidRPr="00960C63" w:rsidTr="00015800">
        <w:trPr>
          <w:cantSplit/>
        </w:trPr>
        <w:tc>
          <w:tcPr>
            <w:tcW w:w="1670"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adjustRightInd w:val="0"/>
              <w:spacing w:line="240" w:lineRule="auto"/>
              <w:ind w:left="317"/>
              <w:rPr>
                <w:rFonts w:ascii="Arial" w:hAnsi="Arial" w:cs="Arial"/>
                <w:color w:val="000000"/>
              </w:rPr>
            </w:pPr>
            <w:proofErr w:type="spellStart"/>
            <w:r>
              <w:rPr>
                <w:rFonts w:ascii="Arial" w:hAnsi="Arial" w:cs="Arial"/>
              </w:rPr>
              <w:t>Μέσο</w:t>
            </w:r>
            <w:proofErr w:type="spellEnd"/>
            <w:r>
              <w:rPr>
                <w:rFonts w:ascii="Arial" w:hAnsi="Arial" w:cs="Arial"/>
              </w:rPr>
              <w:t xml:space="preserve"> </w:t>
            </w:r>
            <w:proofErr w:type="spellStart"/>
            <w:r>
              <w:rPr>
                <w:rFonts w:ascii="Arial" w:hAnsi="Arial" w:cs="Arial"/>
              </w:rPr>
              <w:t>ποσοστό</w:t>
            </w:r>
            <w:proofErr w:type="spellEnd"/>
            <w:r>
              <w:rPr>
                <w:rFonts w:ascii="Arial" w:hAnsi="Arial" w:cs="Arial"/>
              </w:rPr>
              <w:t xml:space="preserve"> </w:t>
            </w:r>
            <w:proofErr w:type="spellStart"/>
            <w:r>
              <w:rPr>
                <w:rFonts w:ascii="Arial" w:hAnsi="Arial" w:cs="Arial"/>
              </w:rPr>
              <w:t>μείωσης</w:t>
            </w:r>
            <w:proofErr w:type="spellEnd"/>
          </w:p>
        </w:tc>
        <w:tc>
          <w:tcPr>
            <w:tcW w:w="550"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53.9 %</w:t>
            </w:r>
          </w:p>
        </w:tc>
        <w:tc>
          <w:tcPr>
            <w:tcW w:w="1140"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43.3 %</w:t>
            </w:r>
          </w:p>
        </w:tc>
        <w:tc>
          <w:tcPr>
            <w:tcW w:w="1069"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50.8 %</w:t>
            </w:r>
          </w:p>
        </w:tc>
        <w:tc>
          <w:tcPr>
            <w:tcW w:w="571"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34.0 %</w:t>
            </w:r>
          </w:p>
        </w:tc>
      </w:tr>
      <w:tr w:rsidR="00A816C9" w:rsidRPr="00960C63" w:rsidTr="00015800">
        <w:trPr>
          <w:cantSplit/>
        </w:trPr>
        <w:tc>
          <w:tcPr>
            <w:tcW w:w="1670" w:type="pct"/>
            <w:tcBorders>
              <w:top w:val="single" w:sz="4" w:space="0" w:color="auto"/>
              <w:left w:val="single" w:sz="4" w:space="0" w:color="auto"/>
              <w:right w:val="single" w:sz="4" w:space="0" w:color="auto"/>
            </w:tcBorders>
            <w:vAlign w:val="center"/>
          </w:tcPr>
          <w:p w:rsidR="00A816C9" w:rsidRPr="00960C63" w:rsidRDefault="00A816C9" w:rsidP="00015800">
            <w:pPr>
              <w:keepNext/>
              <w:keepLines/>
              <w:adjustRightInd w:val="0"/>
              <w:spacing w:line="240" w:lineRule="auto"/>
              <w:ind w:left="77"/>
              <w:rPr>
                <w:rFonts w:ascii="Arial" w:hAnsi="Arial" w:cs="Arial"/>
                <w:b/>
                <w:color w:val="000000"/>
              </w:rPr>
            </w:pPr>
            <w:proofErr w:type="spellStart"/>
            <w:r>
              <w:rPr>
                <w:rFonts w:ascii="Arial" w:hAnsi="Arial" w:cs="Arial"/>
                <w:b/>
                <w:color w:val="000000"/>
              </w:rPr>
              <w:t>Συνολικές</w:t>
            </w:r>
            <w:proofErr w:type="spellEnd"/>
            <w:r>
              <w:rPr>
                <w:rFonts w:ascii="Arial" w:hAnsi="Arial" w:cs="Arial"/>
                <w:b/>
                <w:color w:val="000000"/>
              </w:rPr>
              <w:t xml:space="preserve"> </w:t>
            </w:r>
            <w:proofErr w:type="spellStart"/>
            <w:r>
              <w:rPr>
                <w:rFonts w:ascii="Arial" w:hAnsi="Arial" w:cs="Arial"/>
                <w:b/>
                <w:color w:val="000000"/>
              </w:rPr>
              <w:t>αλλοιώσεις</w:t>
            </w:r>
            <w:proofErr w:type="spellEnd"/>
          </w:p>
        </w:tc>
        <w:tc>
          <w:tcPr>
            <w:tcW w:w="550"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1140"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1069" w:type="pct"/>
            <w:tcBorders>
              <w:top w:val="single" w:sz="4" w:space="0" w:color="auto"/>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p>
        </w:tc>
        <w:tc>
          <w:tcPr>
            <w:tcW w:w="571" w:type="pct"/>
            <w:tcBorders>
              <w:top w:val="single" w:sz="4" w:space="0" w:color="auto"/>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r>
      <w:tr w:rsidR="00A816C9" w:rsidRPr="00960C63" w:rsidTr="00015800">
        <w:trPr>
          <w:cantSplit/>
        </w:trPr>
        <w:tc>
          <w:tcPr>
            <w:tcW w:w="1670" w:type="pct"/>
            <w:tcBorders>
              <w:left w:val="single" w:sz="4" w:space="0" w:color="auto"/>
              <w:right w:val="single" w:sz="4" w:space="0" w:color="auto"/>
            </w:tcBorders>
            <w:vAlign w:val="center"/>
          </w:tcPr>
          <w:p w:rsidR="00A816C9" w:rsidRPr="00960C63" w:rsidRDefault="00A816C9" w:rsidP="00015800">
            <w:pPr>
              <w:keepNext/>
              <w:keepLines/>
              <w:adjustRightInd w:val="0"/>
              <w:spacing w:line="240" w:lineRule="auto"/>
              <w:ind w:left="317"/>
              <w:rPr>
                <w:rFonts w:ascii="Arial" w:hAnsi="Arial" w:cs="Arial"/>
                <w:color w:val="000000"/>
              </w:rPr>
            </w:pPr>
            <w:proofErr w:type="spellStart"/>
            <w:r>
              <w:rPr>
                <w:rFonts w:ascii="Arial" w:hAnsi="Arial" w:cs="Arial"/>
              </w:rPr>
              <w:t>Μέση</w:t>
            </w:r>
            <w:proofErr w:type="spellEnd"/>
            <w:r>
              <w:rPr>
                <w:rFonts w:ascii="Arial" w:hAnsi="Arial" w:cs="Arial"/>
              </w:rPr>
              <w:t xml:space="preserve"> </w:t>
            </w:r>
            <w:proofErr w:type="spellStart"/>
            <w:r>
              <w:rPr>
                <w:rFonts w:ascii="Arial" w:hAnsi="Arial" w:cs="Arial"/>
              </w:rPr>
              <w:t>απόλυτη</w:t>
            </w:r>
            <w:proofErr w:type="spellEnd"/>
            <w:r>
              <w:rPr>
                <w:rFonts w:ascii="Arial" w:hAnsi="Arial" w:cs="Arial"/>
              </w:rPr>
              <w:t xml:space="preserve"> </w:t>
            </w:r>
            <w:proofErr w:type="spellStart"/>
            <w:r>
              <w:rPr>
                <w:rFonts w:ascii="Arial" w:hAnsi="Arial" w:cs="Arial"/>
              </w:rPr>
              <w:t>μείωση</w:t>
            </w:r>
            <w:proofErr w:type="spellEnd"/>
            <w:r w:rsidRPr="00960C63">
              <w:rPr>
                <w:rFonts w:ascii="Arial" w:hAnsi="Arial" w:cs="Arial"/>
                <w:vertAlign w:val="superscript"/>
              </w:rPr>
              <w:t>*</w:t>
            </w:r>
          </w:p>
        </w:tc>
        <w:tc>
          <w:tcPr>
            <w:tcW w:w="550"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43.0</w:t>
            </w:r>
          </w:p>
        </w:tc>
        <w:tc>
          <w:tcPr>
            <w:tcW w:w="1140"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35.5</w:t>
            </w:r>
          </w:p>
        </w:tc>
        <w:tc>
          <w:tcPr>
            <w:tcW w:w="1069" w:type="pct"/>
            <w:tcBorders>
              <w:left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39.0</w:t>
            </w:r>
          </w:p>
        </w:tc>
        <w:tc>
          <w:tcPr>
            <w:tcW w:w="571"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27.8</w:t>
            </w:r>
          </w:p>
        </w:tc>
      </w:tr>
      <w:tr w:rsidR="00A816C9" w:rsidRPr="00960C63" w:rsidTr="00015800">
        <w:trPr>
          <w:cantSplit/>
        </w:trPr>
        <w:tc>
          <w:tcPr>
            <w:tcW w:w="1670"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adjustRightInd w:val="0"/>
              <w:spacing w:line="240" w:lineRule="auto"/>
              <w:ind w:left="317"/>
              <w:rPr>
                <w:rFonts w:ascii="Arial" w:hAnsi="Arial" w:cs="Arial"/>
                <w:color w:val="000000"/>
              </w:rPr>
            </w:pPr>
            <w:proofErr w:type="spellStart"/>
            <w:r>
              <w:rPr>
                <w:rFonts w:ascii="Arial" w:hAnsi="Arial" w:cs="Arial"/>
              </w:rPr>
              <w:t>Μέσο</w:t>
            </w:r>
            <w:proofErr w:type="spellEnd"/>
            <w:r>
              <w:rPr>
                <w:rFonts w:ascii="Arial" w:hAnsi="Arial" w:cs="Arial"/>
              </w:rPr>
              <w:t xml:space="preserve"> </w:t>
            </w:r>
            <w:proofErr w:type="spellStart"/>
            <w:r>
              <w:rPr>
                <w:rFonts w:ascii="Arial" w:hAnsi="Arial" w:cs="Arial"/>
              </w:rPr>
              <w:t>ποσοστό</w:t>
            </w:r>
            <w:proofErr w:type="spellEnd"/>
            <w:r>
              <w:rPr>
                <w:rFonts w:ascii="Arial" w:hAnsi="Arial" w:cs="Arial"/>
              </w:rPr>
              <w:t xml:space="preserve"> </w:t>
            </w:r>
            <w:proofErr w:type="spellStart"/>
            <w:r>
              <w:rPr>
                <w:rFonts w:ascii="Arial" w:hAnsi="Arial" w:cs="Arial"/>
              </w:rPr>
              <w:t>μείωσης</w:t>
            </w:r>
            <w:proofErr w:type="spellEnd"/>
          </w:p>
        </w:tc>
        <w:tc>
          <w:tcPr>
            <w:tcW w:w="550"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59.8 %</w:t>
            </w:r>
          </w:p>
        </w:tc>
        <w:tc>
          <w:tcPr>
            <w:tcW w:w="1140"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49.2 %</w:t>
            </w:r>
          </w:p>
        </w:tc>
        <w:tc>
          <w:tcPr>
            <w:tcW w:w="1069" w:type="pct"/>
            <w:tcBorders>
              <w:left w:val="single" w:sz="4" w:space="0" w:color="auto"/>
              <w:bottom w:val="single" w:sz="4" w:space="0" w:color="auto"/>
              <w:right w:val="nil"/>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55.5 %</w:t>
            </w:r>
          </w:p>
        </w:tc>
        <w:tc>
          <w:tcPr>
            <w:tcW w:w="571"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40.4 %</w:t>
            </w:r>
          </w:p>
        </w:tc>
      </w:tr>
      <w:tr w:rsidR="00A816C9" w:rsidRPr="00960C63" w:rsidTr="00015800">
        <w:trPr>
          <w:cantSplit/>
        </w:trPr>
        <w:tc>
          <w:tcPr>
            <w:tcW w:w="1670" w:type="pct"/>
            <w:tcBorders>
              <w:left w:val="single" w:sz="4" w:space="0" w:color="auto"/>
              <w:right w:val="single" w:sz="4" w:space="0" w:color="auto"/>
            </w:tcBorders>
          </w:tcPr>
          <w:p w:rsidR="00A816C9" w:rsidRPr="00960C63" w:rsidRDefault="00A816C9" w:rsidP="00015800">
            <w:pPr>
              <w:keepNext/>
              <w:keepLines/>
              <w:spacing w:line="240" w:lineRule="auto"/>
              <w:ind w:left="77"/>
              <w:rPr>
                <w:rFonts w:ascii="Arial" w:hAnsi="Arial" w:cs="Arial"/>
              </w:rPr>
            </w:pPr>
            <w:proofErr w:type="spellStart"/>
            <w:r>
              <w:rPr>
                <w:rStyle w:val="TableText100"/>
                <w:rFonts w:ascii="Arial" w:hAnsi="Arial" w:cs="Arial"/>
                <w:b/>
              </w:rPr>
              <w:t>Συνολική</w:t>
            </w:r>
            <w:proofErr w:type="spellEnd"/>
            <w:r>
              <w:rPr>
                <w:rStyle w:val="TableText100"/>
                <w:rFonts w:ascii="Arial" w:hAnsi="Arial" w:cs="Arial"/>
                <w:b/>
              </w:rPr>
              <w:t xml:space="preserve"> </w:t>
            </w:r>
            <w:proofErr w:type="spellStart"/>
            <w:r>
              <w:rPr>
                <w:rStyle w:val="TableText100"/>
                <w:rFonts w:ascii="Arial" w:hAnsi="Arial" w:cs="Arial"/>
                <w:b/>
              </w:rPr>
              <w:t>αξιολόγηση</w:t>
            </w:r>
            <w:proofErr w:type="spellEnd"/>
            <w:r>
              <w:rPr>
                <w:rStyle w:val="TableText100"/>
                <w:rFonts w:ascii="Arial" w:hAnsi="Arial" w:cs="Arial"/>
                <w:b/>
              </w:rPr>
              <w:t xml:space="preserve"> </w:t>
            </w:r>
            <w:proofErr w:type="spellStart"/>
            <w:r>
              <w:rPr>
                <w:rStyle w:val="TableText100"/>
                <w:rFonts w:ascii="Arial" w:hAnsi="Arial" w:cs="Arial"/>
                <w:b/>
              </w:rPr>
              <w:t>ερευνητή</w:t>
            </w:r>
            <w:proofErr w:type="spellEnd"/>
          </w:p>
        </w:tc>
        <w:tc>
          <w:tcPr>
            <w:tcW w:w="550"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c>
          <w:tcPr>
            <w:tcW w:w="1140"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c>
          <w:tcPr>
            <w:tcW w:w="1069"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c>
          <w:tcPr>
            <w:tcW w:w="571"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p>
        </w:tc>
      </w:tr>
      <w:tr w:rsidR="00A816C9" w:rsidRPr="00960C63" w:rsidTr="00015800">
        <w:trPr>
          <w:cantSplit/>
        </w:trPr>
        <w:tc>
          <w:tcPr>
            <w:tcW w:w="1670" w:type="pct"/>
            <w:tcBorders>
              <w:left w:val="single" w:sz="4" w:space="0" w:color="auto"/>
              <w:right w:val="single" w:sz="4" w:space="0" w:color="auto"/>
            </w:tcBorders>
          </w:tcPr>
          <w:p w:rsidR="00A816C9" w:rsidRPr="00A816C9" w:rsidRDefault="00A816C9" w:rsidP="00015800">
            <w:pPr>
              <w:keepNext/>
              <w:keepLines/>
              <w:spacing w:line="240" w:lineRule="auto"/>
              <w:ind w:left="77"/>
              <w:rPr>
                <w:rStyle w:val="TableText100"/>
                <w:rFonts w:ascii="Arial" w:hAnsi="Arial" w:cs="Arial"/>
                <w:lang w:val="el-GR"/>
              </w:rPr>
            </w:pPr>
            <w:r w:rsidRPr="00A816C9">
              <w:rPr>
                <w:rFonts w:ascii="Arial" w:hAnsi="Arial" w:cs="Arial"/>
                <w:lang w:val="el-GR"/>
              </w:rPr>
              <w:t xml:space="preserve">Ποσοστό ατόμων με ελάχιστη βελτίωση 2 βαθμών στο  </w:t>
            </w:r>
            <w:r w:rsidRPr="00960C63">
              <w:rPr>
                <w:rFonts w:ascii="Arial" w:hAnsi="Arial" w:cs="Arial"/>
                <w:lang w:val="en-US"/>
              </w:rPr>
              <w:t>ISGA</w:t>
            </w:r>
            <w:r w:rsidRPr="00A816C9">
              <w:rPr>
                <w:rFonts w:ascii="Arial" w:hAnsi="Arial" w:cs="Arial"/>
                <w:lang w:val="el-GR"/>
              </w:rPr>
              <w:t xml:space="preserve"> από την αρχή της θεραπείας έως την εβδομάδα 12</w:t>
            </w:r>
            <w:r w:rsidRPr="00A816C9">
              <w:rPr>
                <w:rFonts w:ascii="Arial" w:hAnsi="Arial" w:cs="Arial"/>
                <w:vertAlign w:val="superscript"/>
                <w:lang w:val="el-GR"/>
              </w:rPr>
              <w:t>*</w:t>
            </w:r>
          </w:p>
        </w:tc>
        <w:tc>
          <w:tcPr>
            <w:tcW w:w="550"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39 %</w:t>
            </w:r>
          </w:p>
        </w:tc>
        <w:tc>
          <w:tcPr>
            <w:tcW w:w="1140"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25 %</w:t>
            </w:r>
          </w:p>
        </w:tc>
        <w:tc>
          <w:tcPr>
            <w:tcW w:w="1069"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30 %</w:t>
            </w:r>
          </w:p>
        </w:tc>
        <w:tc>
          <w:tcPr>
            <w:tcW w:w="571" w:type="pct"/>
            <w:tcBorders>
              <w:left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18 %</w:t>
            </w:r>
          </w:p>
        </w:tc>
      </w:tr>
      <w:tr w:rsidR="00A816C9" w:rsidRPr="00960C63" w:rsidTr="00015800">
        <w:trPr>
          <w:cantSplit/>
        </w:trPr>
        <w:tc>
          <w:tcPr>
            <w:tcW w:w="1670" w:type="pct"/>
            <w:tcBorders>
              <w:left w:val="single" w:sz="4" w:space="0" w:color="auto"/>
              <w:bottom w:val="single" w:sz="4" w:space="0" w:color="auto"/>
              <w:right w:val="single" w:sz="4" w:space="0" w:color="auto"/>
            </w:tcBorders>
          </w:tcPr>
          <w:p w:rsidR="00A816C9" w:rsidRPr="00A816C9" w:rsidRDefault="00A816C9" w:rsidP="00015800">
            <w:pPr>
              <w:keepNext/>
              <w:keepLines/>
              <w:spacing w:line="240" w:lineRule="auto"/>
              <w:ind w:left="77"/>
              <w:rPr>
                <w:rFonts w:ascii="Arial" w:hAnsi="Arial" w:cs="Arial"/>
                <w:lang w:val="el-GR"/>
              </w:rPr>
            </w:pPr>
            <w:r w:rsidRPr="00A816C9">
              <w:rPr>
                <w:rFonts w:ascii="Arial" w:hAnsi="Arial" w:cs="Arial"/>
                <w:lang w:val="el-GR"/>
              </w:rPr>
              <w:t xml:space="preserve">Ποσοστό ατόμων με </w:t>
            </w:r>
            <w:r w:rsidRPr="00960C63">
              <w:rPr>
                <w:rFonts w:ascii="Arial" w:hAnsi="Arial" w:cs="Arial"/>
                <w:lang w:val="en-US"/>
              </w:rPr>
              <w:t>ISGA</w:t>
            </w:r>
            <w:r w:rsidRPr="00A816C9">
              <w:rPr>
                <w:rFonts w:ascii="Arial" w:hAnsi="Arial" w:cs="Arial"/>
                <w:lang w:val="el-GR"/>
              </w:rPr>
              <w:t xml:space="preserve"> καθαρού έως σχεδόν καθαρού δέρματος την εβδομάδα 12</w:t>
            </w:r>
          </w:p>
        </w:tc>
        <w:tc>
          <w:tcPr>
            <w:tcW w:w="550"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rPr>
            </w:pPr>
            <w:r w:rsidRPr="00960C63">
              <w:rPr>
                <w:rFonts w:ascii="Arial" w:hAnsi="Arial" w:cs="Arial"/>
              </w:rPr>
              <w:t>45 %</w:t>
            </w:r>
          </w:p>
        </w:tc>
        <w:tc>
          <w:tcPr>
            <w:tcW w:w="1140"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28 %</w:t>
            </w:r>
          </w:p>
        </w:tc>
        <w:tc>
          <w:tcPr>
            <w:tcW w:w="1069"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35 %</w:t>
            </w:r>
          </w:p>
        </w:tc>
        <w:tc>
          <w:tcPr>
            <w:tcW w:w="571" w:type="pct"/>
            <w:tcBorders>
              <w:left w:val="single" w:sz="4" w:space="0" w:color="auto"/>
              <w:bottom w:val="single" w:sz="4" w:space="0" w:color="auto"/>
              <w:right w:val="single" w:sz="4" w:space="0" w:color="auto"/>
            </w:tcBorders>
            <w:vAlign w:val="center"/>
          </w:tcPr>
          <w:p w:rsidR="00A816C9" w:rsidRPr="00960C63" w:rsidRDefault="00A816C9" w:rsidP="00015800">
            <w:pPr>
              <w:keepNext/>
              <w:keepLines/>
              <w:spacing w:line="240" w:lineRule="auto"/>
              <w:jc w:val="both"/>
              <w:rPr>
                <w:rFonts w:ascii="Arial" w:hAnsi="Arial" w:cs="Arial"/>
                <w:b/>
              </w:rPr>
            </w:pPr>
            <w:r w:rsidRPr="00960C63">
              <w:rPr>
                <w:rFonts w:ascii="Arial" w:hAnsi="Arial" w:cs="Arial"/>
                <w:b/>
              </w:rPr>
              <w:t>24 %</w:t>
            </w:r>
          </w:p>
        </w:tc>
      </w:tr>
    </w:tbl>
    <w:p w:rsidR="00A816C9" w:rsidRPr="00060E7D" w:rsidRDefault="00A816C9" w:rsidP="00A816C9">
      <w:pPr>
        <w:pStyle w:val="af6"/>
        <w:spacing w:after="0"/>
        <w:ind w:left="0"/>
        <w:jc w:val="both"/>
        <w:rPr>
          <w:rFonts w:ascii="Arial" w:eastAsia="MS Mincho" w:hAnsi="Arial" w:cs="Arial"/>
          <w:szCs w:val="22"/>
          <w:lang w:val="el-GR"/>
        </w:rPr>
      </w:pPr>
      <w:r w:rsidRPr="00602CB8">
        <w:rPr>
          <w:rFonts w:ascii="Arial" w:eastAsia="MS Mincho" w:hAnsi="Arial" w:cs="Arial"/>
          <w:szCs w:val="22"/>
          <w:vertAlign w:val="superscript"/>
          <w:lang w:val="el-GR"/>
        </w:rPr>
        <w:t>*</w:t>
      </w:r>
      <w:r w:rsidRPr="00060E7D">
        <w:rPr>
          <w:rFonts w:ascii="Arial" w:eastAsia="MS Mincho" w:hAnsi="Arial" w:cs="Arial"/>
          <w:szCs w:val="22"/>
          <w:lang w:val="el-GR"/>
        </w:rPr>
        <w:t>Πρωτεύοντα</w:t>
      </w:r>
      <w:r w:rsidRPr="00602CB8">
        <w:rPr>
          <w:rFonts w:ascii="Arial" w:eastAsia="MS Mincho" w:hAnsi="Arial" w:cs="Arial"/>
          <w:szCs w:val="22"/>
          <w:lang w:val="el-GR"/>
        </w:rPr>
        <w:t xml:space="preserve"> </w:t>
      </w:r>
      <w:r>
        <w:rPr>
          <w:rFonts w:ascii="Arial" w:eastAsia="MS Mincho" w:hAnsi="Arial" w:cs="Arial"/>
          <w:szCs w:val="22"/>
          <w:lang w:val="el-GR"/>
        </w:rPr>
        <w:t>τελικά</w:t>
      </w:r>
      <w:r w:rsidRPr="00602CB8">
        <w:rPr>
          <w:rFonts w:ascii="Arial" w:eastAsia="MS Mincho" w:hAnsi="Arial" w:cs="Arial"/>
          <w:szCs w:val="22"/>
          <w:lang w:val="el-GR"/>
        </w:rPr>
        <w:t xml:space="preserve"> </w:t>
      </w:r>
      <w:r>
        <w:rPr>
          <w:rFonts w:ascii="Arial" w:eastAsia="MS Mincho" w:hAnsi="Arial" w:cs="Arial"/>
          <w:szCs w:val="22"/>
          <w:lang w:val="el-GR"/>
        </w:rPr>
        <w:t>σημεία</w:t>
      </w:r>
      <w:r w:rsidRPr="00602CB8">
        <w:rPr>
          <w:rFonts w:ascii="Arial" w:eastAsia="MS Mincho" w:hAnsi="Arial" w:cs="Arial"/>
          <w:szCs w:val="22"/>
          <w:lang w:val="el-GR"/>
        </w:rPr>
        <w:t xml:space="preserve">. </w:t>
      </w:r>
      <w:r>
        <w:rPr>
          <w:rFonts w:ascii="Arial" w:eastAsia="MS Mincho" w:hAnsi="Arial" w:cs="Arial"/>
          <w:szCs w:val="22"/>
          <w:lang w:val="el-GR"/>
        </w:rPr>
        <w:t>Στατιστικά</w:t>
      </w:r>
      <w:r w:rsidRPr="00060E7D">
        <w:rPr>
          <w:rFonts w:ascii="Arial" w:eastAsia="MS Mincho" w:hAnsi="Arial" w:cs="Arial"/>
          <w:szCs w:val="22"/>
          <w:lang w:val="el-GR"/>
        </w:rPr>
        <w:t xml:space="preserve"> </w:t>
      </w:r>
      <w:r>
        <w:rPr>
          <w:rFonts w:ascii="Arial" w:eastAsia="MS Mincho" w:hAnsi="Arial" w:cs="Arial"/>
          <w:szCs w:val="22"/>
          <w:lang w:val="el-GR"/>
        </w:rPr>
        <w:t>σημαντικές</w:t>
      </w:r>
      <w:r w:rsidRPr="00060E7D">
        <w:rPr>
          <w:rFonts w:ascii="Arial" w:eastAsia="MS Mincho" w:hAnsi="Arial" w:cs="Arial"/>
          <w:szCs w:val="22"/>
          <w:lang w:val="el-GR"/>
        </w:rPr>
        <w:t xml:space="preserve"> </w:t>
      </w:r>
      <w:r>
        <w:rPr>
          <w:rFonts w:ascii="Arial" w:eastAsia="MS Mincho" w:hAnsi="Arial" w:cs="Arial"/>
          <w:szCs w:val="22"/>
          <w:lang w:val="el-GR"/>
        </w:rPr>
        <w:t>διαφορές</w:t>
      </w:r>
      <w:r w:rsidRPr="00060E7D">
        <w:rPr>
          <w:rFonts w:ascii="Arial" w:eastAsia="MS Mincho" w:hAnsi="Arial" w:cs="Arial"/>
          <w:szCs w:val="22"/>
          <w:lang w:val="el-GR"/>
        </w:rPr>
        <w:t xml:space="preserve"> </w:t>
      </w:r>
      <w:r>
        <w:rPr>
          <w:rFonts w:ascii="Arial" w:eastAsia="MS Mincho" w:hAnsi="Arial" w:cs="Arial"/>
          <w:szCs w:val="22"/>
          <w:lang w:val="el-GR"/>
        </w:rPr>
        <w:t>από</w:t>
      </w:r>
      <w:r w:rsidRPr="00060E7D">
        <w:rPr>
          <w:rFonts w:ascii="Arial" w:eastAsia="MS Mincho" w:hAnsi="Arial" w:cs="Arial"/>
          <w:szCs w:val="22"/>
          <w:lang w:val="el-GR"/>
        </w:rPr>
        <w:t xml:space="preserve"> </w:t>
      </w:r>
      <w:r>
        <w:rPr>
          <w:rFonts w:ascii="Arial" w:eastAsia="MS Mincho" w:hAnsi="Arial" w:cs="Arial"/>
          <w:szCs w:val="22"/>
          <w:lang w:val="el-GR"/>
        </w:rPr>
        <w:t>τη</w:t>
      </w:r>
      <w:r w:rsidRPr="00060E7D">
        <w:rPr>
          <w:rFonts w:ascii="Arial" w:eastAsia="MS Mincho" w:hAnsi="Arial" w:cs="Arial"/>
          <w:szCs w:val="22"/>
          <w:lang w:val="el-GR"/>
        </w:rPr>
        <w:t xml:space="preserve"> </w:t>
      </w:r>
      <w:r>
        <w:rPr>
          <w:rFonts w:ascii="Arial" w:eastAsia="MS Mincho" w:hAnsi="Arial" w:cs="Arial"/>
          <w:szCs w:val="22"/>
          <w:lang w:val="el-GR"/>
        </w:rPr>
        <w:t>γέλη</w:t>
      </w:r>
      <w:r w:rsidRPr="00060E7D">
        <w:rPr>
          <w:rFonts w:ascii="Arial" w:eastAsia="MS Mincho" w:hAnsi="Arial" w:cs="Arial"/>
          <w:szCs w:val="22"/>
          <w:lang w:val="el-GR"/>
        </w:rPr>
        <w:t xml:space="preserve"> </w:t>
      </w:r>
      <w:proofErr w:type="spellStart"/>
      <w:r>
        <w:rPr>
          <w:rFonts w:ascii="Arial" w:eastAsia="MS Mincho" w:hAnsi="Arial" w:cs="Arial"/>
          <w:szCs w:val="22"/>
          <w:lang w:val="en-US"/>
        </w:rPr>
        <w:t>Indoxyl</w:t>
      </w:r>
      <w:proofErr w:type="spellEnd"/>
      <w:r>
        <w:rPr>
          <w:rFonts w:ascii="Arial" w:eastAsia="MS Mincho" w:hAnsi="Arial" w:cs="Arial"/>
          <w:szCs w:val="22"/>
          <w:lang w:val="el-GR"/>
        </w:rPr>
        <w:t xml:space="preserve"> 1</w:t>
      </w:r>
      <w:r w:rsidRPr="00060E7D">
        <w:rPr>
          <w:rFonts w:ascii="Arial" w:eastAsia="MS Mincho" w:hAnsi="Arial" w:cs="Arial"/>
          <w:szCs w:val="22"/>
          <w:lang w:val="el-GR"/>
        </w:rPr>
        <w:t>0</w:t>
      </w:r>
      <w:r w:rsidRPr="00960C63">
        <w:rPr>
          <w:rFonts w:ascii="Arial" w:eastAsia="MS Mincho" w:hAnsi="Arial" w:cs="Arial"/>
          <w:szCs w:val="22"/>
        </w:rPr>
        <w:t> mg</w:t>
      </w:r>
      <w:r w:rsidRPr="00060E7D">
        <w:rPr>
          <w:rFonts w:ascii="Arial" w:eastAsia="MS Mincho" w:hAnsi="Arial" w:cs="Arial"/>
          <w:szCs w:val="22"/>
          <w:lang w:val="el-GR"/>
        </w:rPr>
        <w:t>/</w:t>
      </w:r>
      <w:r w:rsidRPr="00960C63">
        <w:rPr>
          <w:rFonts w:ascii="Arial" w:eastAsia="MS Mincho" w:hAnsi="Arial" w:cs="Arial"/>
          <w:szCs w:val="22"/>
        </w:rPr>
        <w:t>g</w:t>
      </w:r>
      <w:r w:rsidRPr="00060E7D">
        <w:rPr>
          <w:rFonts w:ascii="Arial" w:eastAsia="MS Mincho" w:hAnsi="Arial" w:cs="Arial"/>
          <w:szCs w:val="22"/>
          <w:lang w:val="el-GR"/>
        </w:rPr>
        <w:t xml:space="preserve"> + 30</w:t>
      </w:r>
      <w:r w:rsidRPr="00960C63">
        <w:rPr>
          <w:rFonts w:ascii="Arial" w:eastAsia="MS Mincho" w:hAnsi="Arial" w:cs="Arial"/>
          <w:szCs w:val="22"/>
        </w:rPr>
        <w:t> mg</w:t>
      </w:r>
      <w:r w:rsidRPr="00060E7D">
        <w:rPr>
          <w:rFonts w:ascii="Arial" w:eastAsia="MS Mincho" w:hAnsi="Arial" w:cs="Arial"/>
          <w:szCs w:val="22"/>
          <w:lang w:val="el-GR"/>
        </w:rPr>
        <w:t>/</w:t>
      </w:r>
      <w:r w:rsidRPr="00960C63">
        <w:rPr>
          <w:rFonts w:ascii="Arial" w:eastAsia="MS Mincho" w:hAnsi="Arial" w:cs="Arial"/>
          <w:szCs w:val="22"/>
        </w:rPr>
        <w:t>g</w:t>
      </w:r>
      <w:r w:rsidRPr="00060E7D">
        <w:rPr>
          <w:rFonts w:ascii="Arial" w:eastAsia="MS Mincho" w:hAnsi="Arial" w:cs="Arial"/>
          <w:szCs w:val="22"/>
          <w:lang w:val="el-GR"/>
        </w:rPr>
        <w:t xml:space="preserve"> </w:t>
      </w:r>
      <w:r>
        <w:rPr>
          <w:rFonts w:ascii="Arial" w:eastAsia="MS Mincho" w:hAnsi="Arial" w:cs="Arial"/>
          <w:szCs w:val="22"/>
          <w:lang w:val="el-GR"/>
        </w:rPr>
        <w:t xml:space="preserve">σημειώνονται με </w:t>
      </w:r>
      <w:r w:rsidRPr="00060E7D">
        <w:rPr>
          <w:rFonts w:ascii="Arial" w:eastAsia="MS Mincho" w:hAnsi="Arial" w:cs="Arial"/>
          <w:b/>
          <w:szCs w:val="22"/>
          <w:lang w:val="el-GR"/>
        </w:rPr>
        <w:t>έντονο</w:t>
      </w:r>
      <w:r>
        <w:rPr>
          <w:rFonts w:ascii="Arial" w:eastAsia="MS Mincho" w:hAnsi="Arial" w:cs="Arial"/>
          <w:szCs w:val="22"/>
          <w:lang w:val="el-GR"/>
        </w:rPr>
        <w:t xml:space="preserve"> χρώμα</w:t>
      </w:r>
      <w:r w:rsidRPr="00060E7D">
        <w:rPr>
          <w:rFonts w:ascii="Arial" w:eastAsia="MS Mincho" w:hAnsi="Arial" w:cs="Arial"/>
          <w:b/>
          <w:bCs/>
          <w:szCs w:val="22"/>
          <w:lang w:val="el-GR"/>
        </w:rPr>
        <w:t>.</w:t>
      </w:r>
    </w:p>
    <w:p w:rsidR="00A816C9" w:rsidRPr="00060E7D" w:rsidRDefault="00A816C9" w:rsidP="00A816C9">
      <w:pPr>
        <w:pStyle w:val="af6"/>
        <w:spacing w:after="0"/>
        <w:ind w:left="0"/>
        <w:jc w:val="both"/>
        <w:rPr>
          <w:rFonts w:ascii="Arial" w:hAnsi="Arial" w:cs="Arial"/>
          <w:szCs w:val="22"/>
          <w:lang w:val="el-GR"/>
        </w:rPr>
      </w:pPr>
    </w:p>
    <w:p w:rsidR="00A816C9" w:rsidRDefault="00A816C9" w:rsidP="00A816C9">
      <w:pPr>
        <w:pStyle w:val="af6"/>
        <w:spacing w:after="0"/>
        <w:ind w:left="0"/>
        <w:jc w:val="both"/>
        <w:rPr>
          <w:rFonts w:ascii="Arial" w:hAnsi="Arial" w:cs="Arial"/>
          <w:szCs w:val="22"/>
          <w:lang w:val="el-GR"/>
        </w:rPr>
      </w:pPr>
      <w:r w:rsidRPr="00351697">
        <w:rPr>
          <w:rFonts w:ascii="Arial" w:hAnsi="Arial" w:cs="Arial"/>
          <w:szCs w:val="22"/>
          <w:lang w:val="el-GR"/>
        </w:rPr>
        <w:t xml:space="preserve">Η γέλη </w:t>
      </w:r>
      <w:proofErr w:type="spellStart"/>
      <w:r w:rsidRPr="00351697">
        <w:rPr>
          <w:rFonts w:ascii="Arial" w:hAnsi="Arial" w:cs="Arial"/>
          <w:szCs w:val="22"/>
          <w:lang w:val="en-US"/>
        </w:rPr>
        <w:t>Indoxyl</w:t>
      </w:r>
      <w:proofErr w:type="spellEnd"/>
      <w:r w:rsidRPr="00351697">
        <w:rPr>
          <w:rFonts w:ascii="Arial" w:hAnsi="Arial" w:cs="Arial"/>
          <w:szCs w:val="22"/>
          <w:lang w:val="el-GR"/>
        </w:rPr>
        <w:t xml:space="preserve"> 10</w:t>
      </w:r>
      <w:r w:rsidRPr="00351697">
        <w:rPr>
          <w:rFonts w:ascii="Arial" w:hAnsi="Arial" w:cs="Arial"/>
          <w:szCs w:val="22"/>
          <w:lang w:val="en-US"/>
        </w:rPr>
        <w:t> mg</w:t>
      </w:r>
      <w:r w:rsidRPr="00351697">
        <w:rPr>
          <w:rFonts w:ascii="Arial" w:hAnsi="Arial" w:cs="Arial"/>
          <w:szCs w:val="22"/>
          <w:lang w:val="el-GR"/>
        </w:rPr>
        <w:t>/</w:t>
      </w:r>
      <w:r w:rsidRPr="00351697">
        <w:rPr>
          <w:rFonts w:ascii="Arial" w:hAnsi="Arial" w:cs="Arial"/>
          <w:szCs w:val="22"/>
          <w:lang w:val="en-US"/>
        </w:rPr>
        <w:t>g</w:t>
      </w:r>
      <w:r w:rsidRPr="00351697">
        <w:rPr>
          <w:rFonts w:ascii="Arial" w:hAnsi="Arial" w:cs="Arial"/>
          <w:szCs w:val="22"/>
          <w:lang w:val="el-GR"/>
        </w:rPr>
        <w:t xml:space="preserve"> + 30</w:t>
      </w:r>
      <w:r w:rsidRPr="00351697">
        <w:rPr>
          <w:rFonts w:ascii="Arial" w:hAnsi="Arial" w:cs="Arial"/>
          <w:szCs w:val="22"/>
          <w:lang w:val="en-US"/>
        </w:rPr>
        <w:t> mg</w:t>
      </w:r>
      <w:r w:rsidRPr="00351697">
        <w:rPr>
          <w:rFonts w:ascii="Arial" w:hAnsi="Arial" w:cs="Arial"/>
          <w:szCs w:val="22"/>
          <w:lang w:val="el-GR"/>
        </w:rPr>
        <w:t>/</w:t>
      </w:r>
      <w:r w:rsidRPr="00351697">
        <w:rPr>
          <w:rFonts w:ascii="Arial" w:hAnsi="Arial" w:cs="Arial"/>
          <w:szCs w:val="22"/>
          <w:lang w:val="en-US"/>
        </w:rPr>
        <w:t>g</w:t>
      </w:r>
      <w:r w:rsidRPr="00351697">
        <w:rPr>
          <w:rFonts w:ascii="Arial" w:hAnsi="Arial" w:cs="Arial"/>
          <w:szCs w:val="22"/>
          <w:lang w:val="el-GR"/>
        </w:rPr>
        <w:t xml:space="preserve"> υπερείχε της γέλης κλινδαμυκίνης, της γέλης βενζοϋλικού υπεροξειδίου 3% και της εικονικής γέλης ;ως προς το ποσοστό ατόμων που είχαν βελτίωση τουλάχιστον 2 βαθμών στην κλίμακα </w:t>
      </w:r>
      <w:r w:rsidRPr="00351697">
        <w:rPr>
          <w:rFonts w:ascii="Arial" w:hAnsi="Arial" w:cs="Arial"/>
          <w:szCs w:val="22"/>
          <w:lang w:val="en-US"/>
        </w:rPr>
        <w:t>ISGA</w:t>
      </w:r>
      <w:r w:rsidRPr="00351697">
        <w:rPr>
          <w:rFonts w:ascii="Arial" w:hAnsi="Arial" w:cs="Arial"/>
          <w:szCs w:val="22"/>
          <w:lang w:val="el-GR"/>
        </w:rPr>
        <w:t xml:space="preserve">. Η γέλη </w:t>
      </w:r>
      <w:proofErr w:type="spellStart"/>
      <w:r w:rsidRPr="00351697">
        <w:rPr>
          <w:rFonts w:ascii="Arial" w:hAnsi="Arial" w:cs="Arial"/>
          <w:szCs w:val="22"/>
          <w:lang w:val="en-US"/>
        </w:rPr>
        <w:t>Indoxyl</w:t>
      </w:r>
      <w:proofErr w:type="spellEnd"/>
      <w:r w:rsidRPr="00351697">
        <w:rPr>
          <w:rFonts w:ascii="Arial" w:hAnsi="Arial" w:cs="Arial"/>
          <w:szCs w:val="22"/>
          <w:lang w:val="el-GR"/>
        </w:rPr>
        <w:t xml:space="preserve"> 10</w:t>
      </w:r>
      <w:r w:rsidRPr="00351697">
        <w:rPr>
          <w:rFonts w:ascii="Arial" w:hAnsi="Arial" w:cs="Arial"/>
          <w:szCs w:val="22"/>
          <w:lang w:val="en-US"/>
        </w:rPr>
        <w:t> mg</w:t>
      </w:r>
      <w:r w:rsidRPr="00351697">
        <w:rPr>
          <w:rFonts w:ascii="Arial" w:hAnsi="Arial" w:cs="Arial"/>
          <w:szCs w:val="22"/>
          <w:lang w:val="el-GR"/>
        </w:rPr>
        <w:t>/</w:t>
      </w:r>
      <w:r w:rsidRPr="00351697">
        <w:rPr>
          <w:rFonts w:ascii="Arial" w:hAnsi="Arial" w:cs="Arial"/>
          <w:szCs w:val="22"/>
          <w:lang w:val="en-US"/>
        </w:rPr>
        <w:t>g</w:t>
      </w:r>
      <w:r w:rsidRPr="00351697">
        <w:rPr>
          <w:rFonts w:ascii="Arial" w:hAnsi="Arial" w:cs="Arial"/>
          <w:szCs w:val="22"/>
          <w:lang w:val="el-GR"/>
        </w:rPr>
        <w:t xml:space="preserve"> + 30</w:t>
      </w:r>
      <w:r w:rsidRPr="00351697">
        <w:rPr>
          <w:rFonts w:ascii="Arial" w:hAnsi="Arial" w:cs="Arial"/>
          <w:szCs w:val="22"/>
          <w:lang w:val="en-US"/>
        </w:rPr>
        <w:t> mg</w:t>
      </w:r>
      <w:r w:rsidRPr="00351697">
        <w:rPr>
          <w:rFonts w:ascii="Arial" w:hAnsi="Arial" w:cs="Arial"/>
          <w:szCs w:val="22"/>
          <w:lang w:val="el-GR"/>
        </w:rPr>
        <w:t>/</w:t>
      </w:r>
      <w:r w:rsidRPr="00351697">
        <w:rPr>
          <w:rFonts w:ascii="Arial" w:hAnsi="Arial" w:cs="Arial"/>
          <w:szCs w:val="22"/>
          <w:lang w:val="en-US"/>
        </w:rPr>
        <w:t>g</w:t>
      </w:r>
      <w:r w:rsidRPr="00351697">
        <w:rPr>
          <w:rFonts w:ascii="Arial" w:hAnsi="Arial" w:cs="Arial"/>
          <w:szCs w:val="22"/>
          <w:lang w:val="el-GR"/>
        </w:rPr>
        <w:t xml:space="preserve">  υπερείχε της γέλης κλινδαμυκίνης και της εικονικής γέλης ως προς την απόλυτη μείωση φλεγμονωδών, μη φλεγμονωδών και συνολικών βλαβών και υπερείχε της γέλης βενζοϋλικού υπεροξειδίου 3</w:t>
      </w:r>
      <w:r w:rsidRPr="00351697">
        <w:rPr>
          <w:rFonts w:ascii="Arial" w:hAnsi="Arial" w:cs="Arial"/>
          <w:szCs w:val="22"/>
          <w:lang w:val="en-US"/>
        </w:rPr>
        <w:t> </w:t>
      </w:r>
      <w:r w:rsidRPr="00351697">
        <w:rPr>
          <w:rFonts w:ascii="Arial" w:hAnsi="Arial" w:cs="Arial"/>
          <w:szCs w:val="22"/>
          <w:lang w:val="el-GR"/>
        </w:rPr>
        <w:t>% ως προς την απόλυτη μείωση των φλεγμονωδών και συνολικών βλαβών.</w:t>
      </w:r>
    </w:p>
    <w:p w:rsidR="00A816C9" w:rsidRPr="00F3233D" w:rsidRDefault="00A816C9" w:rsidP="00A816C9">
      <w:pPr>
        <w:pStyle w:val="af6"/>
        <w:spacing w:after="0"/>
        <w:ind w:left="0"/>
        <w:jc w:val="both"/>
        <w:rPr>
          <w:rFonts w:ascii="Arial" w:eastAsia="MS Mincho" w:hAnsi="Arial" w:cs="Arial"/>
          <w:szCs w:val="22"/>
          <w:lang w:val="el-GR"/>
        </w:rPr>
      </w:pPr>
    </w:p>
    <w:p w:rsidR="00A816C9" w:rsidRPr="00606416" w:rsidRDefault="00A816C9" w:rsidP="00A816C9">
      <w:pPr>
        <w:pStyle w:val="af6"/>
        <w:spacing w:after="0"/>
        <w:ind w:left="0"/>
        <w:jc w:val="both"/>
        <w:rPr>
          <w:rFonts w:ascii="Arial" w:eastAsia="MS Mincho" w:hAnsi="Arial" w:cs="Arial"/>
          <w:szCs w:val="22"/>
          <w:lang w:val="el-GR"/>
        </w:rPr>
      </w:pPr>
      <w:r w:rsidRPr="00F26423">
        <w:rPr>
          <w:rFonts w:ascii="Arial" w:eastAsia="MS Mincho" w:hAnsi="Arial" w:cs="Arial"/>
          <w:szCs w:val="22"/>
          <w:lang w:val="el-GR"/>
        </w:rPr>
        <w:t xml:space="preserve">Δευτερεύοντα τελικά σημεία έδειξαν ότι  το ποσοστό μείωσης του αριθμού όλων των βλαβών από την αρχή της θεραπείας μέχρι την εβδομάδα 12 για τη γέλη </w:t>
      </w:r>
      <w:proofErr w:type="spellStart"/>
      <w:r w:rsidRPr="00F26423">
        <w:rPr>
          <w:rFonts w:ascii="Arial" w:eastAsia="MS Mincho" w:hAnsi="Arial" w:cs="Arial"/>
          <w:szCs w:val="22"/>
          <w:lang w:val="en-US"/>
        </w:rPr>
        <w:t>Indoxyl</w:t>
      </w:r>
      <w:proofErr w:type="spellEnd"/>
      <w:r w:rsidRPr="00F26423">
        <w:rPr>
          <w:rFonts w:ascii="Arial" w:eastAsia="MS Mincho" w:hAnsi="Arial" w:cs="Arial"/>
          <w:szCs w:val="22"/>
          <w:lang w:val="el-GR"/>
        </w:rPr>
        <w:t xml:space="preserve"> 10</w:t>
      </w:r>
      <w:r w:rsidRPr="00F26423">
        <w:rPr>
          <w:rFonts w:ascii="Arial" w:eastAsia="MS Mincho" w:hAnsi="Arial" w:cs="Arial"/>
          <w:szCs w:val="22"/>
          <w:lang w:val="en-US"/>
        </w:rPr>
        <w:t> mg</w:t>
      </w:r>
      <w:r w:rsidRPr="00F26423">
        <w:rPr>
          <w:rFonts w:ascii="Arial" w:eastAsia="MS Mincho" w:hAnsi="Arial" w:cs="Arial"/>
          <w:szCs w:val="22"/>
          <w:lang w:val="el-GR"/>
        </w:rPr>
        <w:t>/</w:t>
      </w:r>
      <w:r w:rsidRPr="00F26423">
        <w:rPr>
          <w:rFonts w:ascii="Arial" w:eastAsia="MS Mincho" w:hAnsi="Arial" w:cs="Arial"/>
          <w:szCs w:val="22"/>
          <w:lang w:val="en-US"/>
        </w:rPr>
        <w:t>g</w:t>
      </w:r>
      <w:r w:rsidRPr="00F26423">
        <w:rPr>
          <w:rFonts w:ascii="Arial" w:eastAsia="MS Mincho" w:hAnsi="Arial" w:cs="Arial"/>
          <w:szCs w:val="22"/>
          <w:lang w:val="el-GR"/>
        </w:rPr>
        <w:t xml:space="preserve"> + 30</w:t>
      </w:r>
      <w:r w:rsidRPr="00F26423">
        <w:rPr>
          <w:rFonts w:ascii="Arial" w:eastAsia="MS Mincho" w:hAnsi="Arial" w:cs="Arial"/>
          <w:szCs w:val="22"/>
          <w:lang w:val="en-US"/>
        </w:rPr>
        <w:t> mg</w:t>
      </w:r>
      <w:r w:rsidRPr="00F26423">
        <w:rPr>
          <w:rFonts w:ascii="Arial" w:eastAsia="MS Mincho" w:hAnsi="Arial" w:cs="Arial"/>
          <w:szCs w:val="22"/>
          <w:lang w:val="el-GR"/>
        </w:rPr>
        <w:t>/</w:t>
      </w:r>
      <w:r w:rsidRPr="00F26423">
        <w:rPr>
          <w:rFonts w:ascii="Arial" w:eastAsia="MS Mincho" w:hAnsi="Arial" w:cs="Arial"/>
          <w:szCs w:val="22"/>
          <w:lang w:val="en-US"/>
        </w:rPr>
        <w:t>g</w:t>
      </w:r>
      <w:r w:rsidRPr="00F26423">
        <w:rPr>
          <w:rFonts w:ascii="Arial" w:eastAsia="MS Mincho" w:hAnsi="Arial" w:cs="Arial"/>
          <w:szCs w:val="22"/>
          <w:lang w:val="el-GR"/>
        </w:rPr>
        <w:t xml:space="preserve"> ήταν ανώτερο της γέλης κλινδαμυκίνης 1</w:t>
      </w:r>
      <w:r w:rsidRPr="00F26423">
        <w:rPr>
          <w:rFonts w:ascii="Arial" w:eastAsia="MS Mincho" w:hAnsi="Arial" w:cs="Arial"/>
          <w:szCs w:val="22"/>
          <w:lang w:val="en-US"/>
        </w:rPr>
        <w:t> </w:t>
      </w:r>
      <w:r w:rsidRPr="00F26423">
        <w:rPr>
          <w:rFonts w:ascii="Arial" w:eastAsia="MS Mincho" w:hAnsi="Arial" w:cs="Arial"/>
          <w:szCs w:val="22"/>
          <w:lang w:val="el-GR"/>
        </w:rPr>
        <w:t>% και της εικονικής γέλης και το ποσοστό μείωσης των φλεγμονωδών αλλοιώσεων ήταν ανώτερο της γέλης βενζοϋλικού υπεροξειδίου 3</w:t>
      </w:r>
      <w:r w:rsidRPr="00F26423">
        <w:rPr>
          <w:rFonts w:ascii="Arial" w:eastAsia="MS Mincho" w:hAnsi="Arial" w:cs="Arial"/>
          <w:szCs w:val="22"/>
          <w:lang w:val="en-US"/>
        </w:rPr>
        <w:t> </w:t>
      </w:r>
      <w:r w:rsidRPr="00F26423">
        <w:rPr>
          <w:rFonts w:ascii="Arial" w:eastAsia="MS Mincho" w:hAnsi="Arial" w:cs="Arial"/>
          <w:szCs w:val="22"/>
          <w:lang w:val="el-GR"/>
        </w:rPr>
        <w:t xml:space="preserve">%. Το ποσοστό ατόμων με βαθμό </w:t>
      </w:r>
      <w:r w:rsidRPr="00F26423">
        <w:rPr>
          <w:rFonts w:ascii="Arial" w:eastAsia="MS Mincho" w:hAnsi="Arial" w:cs="Arial"/>
          <w:szCs w:val="22"/>
          <w:lang w:val="en-US"/>
        </w:rPr>
        <w:t>ISGA</w:t>
      </w:r>
      <w:r w:rsidRPr="00F26423">
        <w:rPr>
          <w:rFonts w:ascii="Arial" w:eastAsia="MS Mincho" w:hAnsi="Arial" w:cs="Arial"/>
          <w:szCs w:val="22"/>
          <w:lang w:val="el-GR"/>
        </w:rPr>
        <w:t xml:space="preserve"> 0 (καθαρό) ή 1 (σχεδόν καθαρό) την εβδομάδα 12 ήταν σημαντικά μεγαλύτερο με την γέλη </w:t>
      </w:r>
      <w:proofErr w:type="spellStart"/>
      <w:r w:rsidRPr="00F26423">
        <w:rPr>
          <w:rFonts w:ascii="Arial" w:eastAsia="MS Mincho" w:hAnsi="Arial" w:cs="Arial"/>
          <w:szCs w:val="22"/>
          <w:lang w:val="en-US"/>
        </w:rPr>
        <w:t>Indoxyl</w:t>
      </w:r>
      <w:proofErr w:type="spellEnd"/>
      <w:r w:rsidRPr="00F26423">
        <w:rPr>
          <w:rFonts w:ascii="Arial" w:eastAsia="MS Mincho" w:hAnsi="Arial" w:cs="Arial"/>
          <w:szCs w:val="22"/>
          <w:lang w:val="el-GR"/>
        </w:rPr>
        <w:t xml:space="preserve"> 10</w:t>
      </w:r>
      <w:r w:rsidRPr="00F26423">
        <w:rPr>
          <w:rFonts w:ascii="Arial" w:eastAsia="MS Mincho" w:hAnsi="Arial" w:cs="Arial"/>
          <w:szCs w:val="22"/>
          <w:lang w:val="en-US"/>
        </w:rPr>
        <w:t> mg</w:t>
      </w:r>
      <w:r w:rsidRPr="00F26423">
        <w:rPr>
          <w:rFonts w:ascii="Arial" w:eastAsia="MS Mincho" w:hAnsi="Arial" w:cs="Arial"/>
          <w:szCs w:val="22"/>
          <w:lang w:val="el-GR"/>
        </w:rPr>
        <w:t>/</w:t>
      </w:r>
      <w:r w:rsidRPr="00F26423">
        <w:rPr>
          <w:rFonts w:ascii="Arial" w:eastAsia="MS Mincho" w:hAnsi="Arial" w:cs="Arial"/>
          <w:szCs w:val="22"/>
          <w:lang w:val="en-US"/>
        </w:rPr>
        <w:t>g</w:t>
      </w:r>
      <w:r w:rsidRPr="00F26423">
        <w:rPr>
          <w:rFonts w:ascii="Arial" w:eastAsia="MS Mincho" w:hAnsi="Arial" w:cs="Arial"/>
          <w:szCs w:val="22"/>
          <w:lang w:val="el-GR"/>
        </w:rPr>
        <w:t xml:space="preserve"> + 30</w:t>
      </w:r>
      <w:r w:rsidRPr="00F26423">
        <w:rPr>
          <w:rFonts w:ascii="Arial" w:eastAsia="MS Mincho" w:hAnsi="Arial" w:cs="Arial"/>
          <w:szCs w:val="22"/>
          <w:lang w:val="en-US"/>
        </w:rPr>
        <w:t> mg</w:t>
      </w:r>
      <w:r w:rsidRPr="00F26423">
        <w:rPr>
          <w:rFonts w:ascii="Arial" w:eastAsia="MS Mincho" w:hAnsi="Arial" w:cs="Arial"/>
          <w:szCs w:val="22"/>
          <w:lang w:val="el-GR"/>
        </w:rPr>
        <w:t>/</w:t>
      </w:r>
      <w:r w:rsidRPr="00F26423">
        <w:rPr>
          <w:rFonts w:ascii="Arial" w:eastAsia="MS Mincho" w:hAnsi="Arial" w:cs="Arial"/>
          <w:szCs w:val="22"/>
          <w:lang w:val="en-US"/>
        </w:rPr>
        <w:t>g</w:t>
      </w:r>
      <w:r w:rsidRPr="00F26423">
        <w:rPr>
          <w:rFonts w:ascii="Arial" w:eastAsia="MS Mincho" w:hAnsi="Arial" w:cs="Arial"/>
          <w:szCs w:val="22"/>
          <w:lang w:val="el-GR"/>
        </w:rPr>
        <w:t xml:space="preserve"> συγκριτικά με τη γέλη των δραστικών συστατικών και την εικονική γέλη.</w:t>
      </w:r>
    </w:p>
    <w:p w:rsidR="00A816C9" w:rsidRPr="00606416" w:rsidRDefault="00A816C9" w:rsidP="00A816C9">
      <w:pPr>
        <w:pStyle w:val="af6"/>
        <w:spacing w:after="0"/>
        <w:ind w:left="0"/>
        <w:jc w:val="both"/>
        <w:rPr>
          <w:rFonts w:ascii="Arial" w:eastAsia="MS Mincho" w:hAnsi="Arial" w:cs="Arial"/>
          <w:szCs w:val="22"/>
          <w:lang w:val="el-GR"/>
        </w:rPr>
      </w:pPr>
    </w:p>
    <w:p w:rsidR="00A816C9" w:rsidRPr="00C87B7B" w:rsidRDefault="00A816C9" w:rsidP="00A816C9">
      <w:pPr>
        <w:pStyle w:val="af6"/>
        <w:spacing w:after="0"/>
        <w:ind w:left="0"/>
        <w:jc w:val="both"/>
        <w:rPr>
          <w:rFonts w:ascii="Arial" w:eastAsia="MS Mincho" w:hAnsi="Arial" w:cs="Arial"/>
          <w:szCs w:val="22"/>
          <w:lang w:val="el-GR"/>
        </w:rPr>
      </w:pPr>
      <w:r w:rsidRPr="00C87B7B">
        <w:rPr>
          <w:rFonts w:ascii="Arial" w:eastAsia="MS Mincho" w:hAnsi="Arial" w:cs="Arial"/>
          <w:szCs w:val="22"/>
          <w:lang w:val="el-GR"/>
        </w:rPr>
        <w:t xml:space="preserve">Σε μία ξεχωριστή ανάλυση των στοιχείων παρατηρήθηκε ότι μεγαλύτερο ποσοστό ατόμων στην ομάδα της γέλης </w:t>
      </w:r>
      <w:proofErr w:type="spellStart"/>
      <w:r w:rsidRPr="00C87B7B">
        <w:rPr>
          <w:rFonts w:ascii="Arial" w:eastAsia="MS Mincho" w:hAnsi="Arial" w:cs="Arial"/>
          <w:szCs w:val="22"/>
          <w:lang w:val="en-US"/>
        </w:rPr>
        <w:t>Indoxyl</w:t>
      </w:r>
      <w:proofErr w:type="spellEnd"/>
      <w:r w:rsidRPr="00C87B7B">
        <w:rPr>
          <w:rFonts w:ascii="Arial" w:eastAsia="MS Mincho" w:hAnsi="Arial" w:cs="Arial"/>
          <w:szCs w:val="22"/>
          <w:lang w:val="el-GR"/>
        </w:rPr>
        <w:t xml:space="preserve"> 10</w:t>
      </w:r>
      <w:r w:rsidRPr="00C87B7B">
        <w:rPr>
          <w:rFonts w:ascii="Arial" w:eastAsia="MS Mincho" w:hAnsi="Arial" w:cs="Arial"/>
          <w:szCs w:val="22"/>
        </w:rPr>
        <w:t> mg</w:t>
      </w:r>
      <w:r w:rsidRPr="00C87B7B">
        <w:rPr>
          <w:rFonts w:ascii="Arial" w:eastAsia="MS Mincho" w:hAnsi="Arial" w:cs="Arial"/>
          <w:szCs w:val="22"/>
          <w:lang w:val="el-GR"/>
        </w:rPr>
        <w:t>/</w:t>
      </w:r>
      <w:r w:rsidRPr="00C87B7B">
        <w:rPr>
          <w:rFonts w:ascii="Arial" w:eastAsia="MS Mincho" w:hAnsi="Arial" w:cs="Arial"/>
          <w:szCs w:val="22"/>
        </w:rPr>
        <w:t>g</w:t>
      </w:r>
      <w:r w:rsidRPr="00C87B7B">
        <w:rPr>
          <w:rFonts w:ascii="Arial" w:eastAsia="MS Mincho" w:hAnsi="Arial" w:cs="Arial"/>
          <w:szCs w:val="22"/>
          <w:lang w:val="el-GR"/>
        </w:rPr>
        <w:t xml:space="preserve"> + 30</w:t>
      </w:r>
      <w:r w:rsidRPr="00C87B7B">
        <w:rPr>
          <w:rFonts w:ascii="Arial" w:eastAsia="MS Mincho" w:hAnsi="Arial" w:cs="Arial"/>
          <w:szCs w:val="22"/>
        </w:rPr>
        <w:t> mg</w:t>
      </w:r>
      <w:r w:rsidRPr="00C87B7B">
        <w:rPr>
          <w:rFonts w:ascii="Arial" w:eastAsia="MS Mincho" w:hAnsi="Arial" w:cs="Arial"/>
          <w:szCs w:val="22"/>
          <w:lang w:val="el-GR"/>
        </w:rPr>
        <w:t>/</w:t>
      </w:r>
      <w:r w:rsidRPr="00C87B7B">
        <w:rPr>
          <w:rFonts w:ascii="Arial" w:eastAsia="MS Mincho" w:hAnsi="Arial" w:cs="Arial"/>
          <w:szCs w:val="22"/>
        </w:rPr>
        <w:t>g</w:t>
      </w:r>
      <w:r w:rsidRPr="00C87B7B">
        <w:rPr>
          <w:rFonts w:ascii="Arial" w:eastAsia="MS Mincho" w:hAnsi="Arial" w:cs="Arial"/>
          <w:szCs w:val="22"/>
          <w:lang w:val="el-GR"/>
        </w:rPr>
        <w:t xml:space="preserve"> είχαν βελτίωση του </w:t>
      </w:r>
      <w:r w:rsidRPr="00C87B7B">
        <w:rPr>
          <w:rFonts w:ascii="Arial" w:eastAsia="MS Mincho" w:hAnsi="Arial" w:cs="Arial"/>
          <w:szCs w:val="22"/>
          <w:lang w:val="en-US"/>
        </w:rPr>
        <w:t>ISGA</w:t>
      </w:r>
      <w:r w:rsidRPr="00C87B7B">
        <w:rPr>
          <w:rFonts w:ascii="Arial" w:eastAsia="MS Mincho" w:hAnsi="Arial" w:cs="Arial"/>
          <w:szCs w:val="22"/>
          <w:lang w:val="el-GR"/>
        </w:rPr>
        <w:t xml:space="preserve"> κατά 2 βαθμούς από την αρχή της θεραπείας έως την εβδομάδα 12, μαζί με βαθμό </w:t>
      </w:r>
      <w:r w:rsidRPr="00C87B7B">
        <w:rPr>
          <w:rFonts w:ascii="Arial" w:eastAsia="MS Mincho" w:hAnsi="Arial" w:cs="Arial"/>
          <w:szCs w:val="22"/>
          <w:lang w:val="en-US"/>
        </w:rPr>
        <w:t>ISGA</w:t>
      </w:r>
      <w:r w:rsidRPr="00C87B7B">
        <w:rPr>
          <w:rFonts w:ascii="Arial" w:eastAsia="MS Mincho" w:hAnsi="Arial" w:cs="Arial"/>
          <w:szCs w:val="22"/>
          <w:lang w:val="el-GR"/>
        </w:rPr>
        <w:t xml:space="preserve"> 0 (καθαρό) ή 1 (σχεδόν καθαρό) την εβδομάδα 12 συγκριτικά με τη γέλη κλινδαμυκίνης (</w:t>
      </w:r>
      <w:r w:rsidRPr="00C87B7B">
        <w:rPr>
          <w:rFonts w:ascii="Arial" w:eastAsia="MS Mincho" w:hAnsi="Arial" w:cs="Arial"/>
          <w:szCs w:val="22"/>
        </w:rPr>
        <w:t>P</w:t>
      </w:r>
      <w:r w:rsidRPr="00C87B7B">
        <w:rPr>
          <w:rFonts w:ascii="Arial" w:eastAsia="MS Mincho" w:hAnsi="Arial" w:cs="Arial"/>
          <w:szCs w:val="22"/>
          <w:lang w:val="el-GR"/>
        </w:rPr>
        <w:t>&lt;0.001), την γέλη βενζοϋλικού υπεροξειδίου (</w:t>
      </w:r>
      <w:r w:rsidRPr="00C87B7B">
        <w:rPr>
          <w:rFonts w:ascii="Arial" w:eastAsia="MS Mincho" w:hAnsi="Arial" w:cs="Arial"/>
          <w:szCs w:val="22"/>
        </w:rPr>
        <w:t>P</w:t>
      </w:r>
      <w:r w:rsidRPr="00C87B7B">
        <w:rPr>
          <w:rFonts w:ascii="Arial" w:eastAsia="MS Mincho" w:hAnsi="Arial" w:cs="Arial"/>
          <w:szCs w:val="22"/>
          <w:lang w:val="el-GR"/>
        </w:rPr>
        <w:t>=0.003) και την εικονική γέλη (</w:t>
      </w:r>
      <w:r w:rsidRPr="00C87B7B">
        <w:rPr>
          <w:rFonts w:ascii="Arial" w:eastAsia="MS Mincho" w:hAnsi="Arial" w:cs="Arial"/>
          <w:szCs w:val="22"/>
        </w:rPr>
        <w:t>P</w:t>
      </w:r>
      <w:r w:rsidRPr="00C87B7B">
        <w:rPr>
          <w:rFonts w:ascii="Arial" w:eastAsia="MS Mincho" w:hAnsi="Arial" w:cs="Arial"/>
          <w:szCs w:val="22"/>
          <w:lang w:val="el-GR"/>
        </w:rPr>
        <w:t>&lt;0.001).</w:t>
      </w:r>
    </w:p>
    <w:p w:rsidR="00A816C9" w:rsidRPr="00C87B7B" w:rsidRDefault="00A816C9" w:rsidP="00A816C9">
      <w:pPr>
        <w:pStyle w:val="af6"/>
        <w:spacing w:after="0"/>
        <w:ind w:left="0"/>
        <w:jc w:val="both"/>
        <w:rPr>
          <w:rFonts w:ascii="Arial" w:eastAsia="MS Mincho" w:hAnsi="Arial" w:cs="Arial"/>
          <w:i/>
          <w:szCs w:val="22"/>
          <w:lang w:val="el-GR"/>
        </w:rPr>
      </w:pPr>
    </w:p>
    <w:p w:rsidR="00A816C9" w:rsidRPr="00602CB8" w:rsidRDefault="00A816C9" w:rsidP="00A816C9">
      <w:pPr>
        <w:pStyle w:val="af6"/>
        <w:spacing w:after="0"/>
        <w:ind w:left="0"/>
        <w:jc w:val="both"/>
        <w:rPr>
          <w:rFonts w:ascii="Arial" w:eastAsia="MS Mincho" w:hAnsi="Arial" w:cs="Arial"/>
          <w:i/>
          <w:szCs w:val="22"/>
          <w:lang w:val="el-GR"/>
        </w:rPr>
      </w:pPr>
      <w:r>
        <w:rPr>
          <w:rFonts w:ascii="Arial" w:eastAsia="MS Mincho" w:hAnsi="Arial" w:cs="Arial"/>
          <w:i/>
          <w:szCs w:val="22"/>
          <w:lang w:val="el-GR"/>
        </w:rPr>
        <w:t>Άλλα</w:t>
      </w:r>
      <w:r w:rsidRPr="00602CB8">
        <w:rPr>
          <w:rFonts w:ascii="Arial" w:eastAsia="MS Mincho" w:hAnsi="Arial" w:cs="Arial"/>
          <w:i/>
          <w:szCs w:val="22"/>
          <w:lang w:val="el-GR"/>
        </w:rPr>
        <w:t xml:space="preserve"> </w:t>
      </w:r>
      <w:r>
        <w:rPr>
          <w:rFonts w:ascii="Arial" w:eastAsia="MS Mincho" w:hAnsi="Arial" w:cs="Arial"/>
          <w:i/>
          <w:szCs w:val="22"/>
          <w:lang w:val="el-GR"/>
        </w:rPr>
        <w:t>Τελικά</w:t>
      </w:r>
      <w:r w:rsidRPr="00602CB8">
        <w:rPr>
          <w:rFonts w:ascii="Arial" w:eastAsia="MS Mincho" w:hAnsi="Arial" w:cs="Arial"/>
          <w:i/>
          <w:szCs w:val="22"/>
          <w:lang w:val="el-GR"/>
        </w:rPr>
        <w:t xml:space="preserve"> </w:t>
      </w:r>
      <w:r>
        <w:rPr>
          <w:rFonts w:ascii="Arial" w:eastAsia="MS Mincho" w:hAnsi="Arial" w:cs="Arial"/>
          <w:i/>
          <w:szCs w:val="22"/>
          <w:lang w:val="el-GR"/>
        </w:rPr>
        <w:t>σημεία</w:t>
      </w:r>
    </w:p>
    <w:p w:rsidR="00A816C9" w:rsidRPr="0043469C" w:rsidRDefault="00A816C9" w:rsidP="00A816C9">
      <w:pPr>
        <w:pStyle w:val="af6"/>
        <w:spacing w:after="0"/>
        <w:ind w:left="0"/>
        <w:jc w:val="both"/>
        <w:rPr>
          <w:rFonts w:ascii="Arial" w:eastAsia="MS Mincho" w:hAnsi="Arial" w:cs="Arial"/>
          <w:szCs w:val="22"/>
          <w:lang w:val="el-GR"/>
        </w:rPr>
      </w:pPr>
      <w:r>
        <w:rPr>
          <w:rFonts w:ascii="Arial" w:eastAsia="MS Mincho" w:hAnsi="Arial" w:cs="Arial"/>
          <w:szCs w:val="22"/>
          <w:lang w:val="el-GR"/>
        </w:rPr>
        <w:t>Σε</w:t>
      </w:r>
      <w:r w:rsidRPr="0043469C">
        <w:rPr>
          <w:rFonts w:ascii="Arial" w:eastAsia="MS Mincho" w:hAnsi="Arial" w:cs="Arial"/>
          <w:szCs w:val="22"/>
          <w:lang w:val="el-GR"/>
        </w:rPr>
        <w:t xml:space="preserve"> </w:t>
      </w:r>
      <w:r>
        <w:rPr>
          <w:rFonts w:ascii="Arial" w:eastAsia="MS Mincho" w:hAnsi="Arial" w:cs="Arial"/>
          <w:szCs w:val="22"/>
          <w:lang w:val="el-GR"/>
        </w:rPr>
        <w:t>μία</w:t>
      </w:r>
      <w:r w:rsidRPr="0043469C">
        <w:rPr>
          <w:rFonts w:ascii="Arial" w:eastAsia="MS Mincho" w:hAnsi="Arial" w:cs="Arial"/>
          <w:szCs w:val="22"/>
          <w:lang w:val="el-GR"/>
        </w:rPr>
        <w:t xml:space="preserve"> </w:t>
      </w:r>
      <w:r>
        <w:rPr>
          <w:rFonts w:ascii="Arial" w:eastAsia="MS Mincho" w:hAnsi="Arial" w:cs="Arial"/>
          <w:szCs w:val="22"/>
          <w:lang w:val="el-GR"/>
        </w:rPr>
        <w:t>αξιολόγηση</w:t>
      </w:r>
      <w:r w:rsidRPr="0043469C">
        <w:rPr>
          <w:rFonts w:ascii="Arial" w:eastAsia="MS Mincho" w:hAnsi="Arial" w:cs="Arial"/>
          <w:szCs w:val="22"/>
          <w:lang w:val="el-GR"/>
        </w:rPr>
        <w:t xml:space="preserve"> </w:t>
      </w:r>
      <w:r>
        <w:rPr>
          <w:rFonts w:ascii="Arial" w:eastAsia="MS Mincho" w:hAnsi="Arial" w:cs="Arial"/>
          <w:szCs w:val="22"/>
          <w:lang w:val="el-GR"/>
        </w:rPr>
        <w:t>άλλων</w:t>
      </w:r>
      <w:r w:rsidRPr="0043469C">
        <w:rPr>
          <w:rFonts w:ascii="Arial" w:eastAsia="MS Mincho" w:hAnsi="Arial" w:cs="Arial"/>
          <w:szCs w:val="22"/>
          <w:lang w:val="el-GR"/>
        </w:rPr>
        <w:t xml:space="preserve"> </w:t>
      </w:r>
      <w:r>
        <w:rPr>
          <w:rFonts w:ascii="Arial" w:eastAsia="MS Mincho" w:hAnsi="Arial" w:cs="Arial"/>
          <w:szCs w:val="22"/>
          <w:lang w:val="el-GR"/>
        </w:rPr>
        <w:t>τελικών</w:t>
      </w:r>
      <w:r w:rsidRPr="0043469C">
        <w:rPr>
          <w:rFonts w:ascii="Arial" w:eastAsia="MS Mincho" w:hAnsi="Arial" w:cs="Arial"/>
          <w:szCs w:val="22"/>
          <w:lang w:val="el-GR"/>
        </w:rPr>
        <w:t xml:space="preserve"> </w:t>
      </w:r>
      <w:r>
        <w:rPr>
          <w:rFonts w:ascii="Arial" w:eastAsia="MS Mincho" w:hAnsi="Arial" w:cs="Arial"/>
          <w:szCs w:val="22"/>
          <w:lang w:val="el-GR"/>
        </w:rPr>
        <w:t>σημείων</w:t>
      </w:r>
      <w:r w:rsidRPr="0043469C">
        <w:rPr>
          <w:rFonts w:ascii="Arial" w:eastAsia="MS Mincho" w:hAnsi="Arial" w:cs="Arial"/>
          <w:szCs w:val="22"/>
          <w:lang w:val="el-GR"/>
        </w:rPr>
        <w:t xml:space="preserve">, </w:t>
      </w:r>
      <w:r>
        <w:rPr>
          <w:rFonts w:ascii="Arial" w:eastAsia="MS Mincho" w:hAnsi="Arial" w:cs="Arial"/>
          <w:szCs w:val="22"/>
          <w:lang w:val="el-GR"/>
        </w:rPr>
        <w:t>η</w:t>
      </w:r>
      <w:r w:rsidRPr="0043469C">
        <w:rPr>
          <w:rFonts w:ascii="Arial" w:eastAsia="MS Mincho" w:hAnsi="Arial" w:cs="Arial"/>
          <w:szCs w:val="22"/>
          <w:lang w:val="el-GR"/>
        </w:rPr>
        <w:t xml:space="preserve"> </w:t>
      </w:r>
      <w:r>
        <w:rPr>
          <w:rFonts w:ascii="Arial" w:eastAsia="MS Mincho" w:hAnsi="Arial" w:cs="Arial"/>
          <w:szCs w:val="22"/>
          <w:lang w:val="el-GR"/>
        </w:rPr>
        <w:t>βελτίωση</w:t>
      </w:r>
      <w:r w:rsidRPr="0043469C">
        <w:rPr>
          <w:rFonts w:ascii="Arial" w:eastAsia="MS Mincho" w:hAnsi="Arial" w:cs="Arial"/>
          <w:szCs w:val="22"/>
          <w:lang w:val="el-GR"/>
        </w:rPr>
        <w:t xml:space="preserve"> </w:t>
      </w:r>
      <w:r>
        <w:rPr>
          <w:rFonts w:ascii="Arial" w:eastAsia="MS Mincho" w:hAnsi="Arial" w:cs="Arial"/>
          <w:szCs w:val="22"/>
          <w:lang w:val="el-GR"/>
        </w:rPr>
        <w:t>έναντι</w:t>
      </w:r>
      <w:r w:rsidRPr="0043469C">
        <w:rPr>
          <w:rFonts w:ascii="Arial" w:eastAsia="MS Mincho" w:hAnsi="Arial" w:cs="Arial"/>
          <w:szCs w:val="22"/>
          <w:lang w:val="el-GR"/>
        </w:rPr>
        <w:t xml:space="preserve"> </w:t>
      </w:r>
      <w:r>
        <w:rPr>
          <w:rFonts w:ascii="Arial" w:eastAsia="MS Mincho" w:hAnsi="Arial" w:cs="Arial"/>
          <w:szCs w:val="22"/>
          <w:lang w:val="el-GR"/>
        </w:rPr>
        <w:t>της</w:t>
      </w:r>
      <w:r w:rsidRPr="0043469C">
        <w:rPr>
          <w:rFonts w:ascii="Arial" w:eastAsia="MS Mincho" w:hAnsi="Arial" w:cs="Arial"/>
          <w:szCs w:val="22"/>
          <w:lang w:val="el-GR"/>
        </w:rPr>
        <w:t xml:space="preserve"> </w:t>
      </w:r>
      <w:r>
        <w:rPr>
          <w:rFonts w:ascii="Arial" w:eastAsia="MS Mincho" w:hAnsi="Arial" w:cs="Arial"/>
          <w:szCs w:val="22"/>
          <w:lang w:val="el-GR"/>
        </w:rPr>
        <w:t>γέλης</w:t>
      </w:r>
      <w:r w:rsidRPr="0043469C">
        <w:rPr>
          <w:rFonts w:ascii="Arial" w:eastAsia="MS Mincho" w:hAnsi="Arial" w:cs="Arial"/>
          <w:szCs w:val="22"/>
          <w:lang w:val="el-GR"/>
        </w:rPr>
        <w:t xml:space="preserve"> </w:t>
      </w:r>
      <w:r>
        <w:rPr>
          <w:rFonts w:ascii="Arial" w:eastAsia="MS Mincho" w:hAnsi="Arial" w:cs="Arial"/>
          <w:szCs w:val="22"/>
          <w:lang w:val="el-GR"/>
        </w:rPr>
        <w:t>κλινδαμυκίνης</w:t>
      </w:r>
      <w:r w:rsidRPr="0043469C">
        <w:rPr>
          <w:rFonts w:ascii="Arial" w:eastAsia="MS Mincho" w:hAnsi="Arial" w:cs="Arial"/>
          <w:szCs w:val="22"/>
          <w:lang w:val="el-GR"/>
        </w:rPr>
        <w:t xml:space="preserve"> </w:t>
      </w:r>
      <w:r>
        <w:rPr>
          <w:rFonts w:ascii="Arial" w:eastAsia="MS Mincho" w:hAnsi="Arial" w:cs="Arial"/>
          <w:szCs w:val="22"/>
          <w:lang w:val="el-GR"/>
        </w:rPr>
        <w:t>ως</w:t>
      </w:r>
      <w:r w:rsidRPr="0043469C">
        <w:rPr>
          <w:rFonts w:ascii="Arial" w:eastAsia="MS Mincho" w:hAnsi="Arial" w:cs="Arial"/>
          <w:szCs w:val="22"/>
          <w:lang w:val="el-GR"/>
        </w:rPr>
        <w:t xml:space="preserve"> </w:t>
      </w:r>
      <w:r>
        <w:rPr>
          <w:rFonts w:ascii="Arial" w:eastAsia="MS Mincho" w:hAnsi="Arial" w:cs="Arial"/>
          <w:szCs w:val="22"/>
          <w:lang w:val="el-GR"/>
        </w:rPr>
        <w:t>προς</w:t>
      </w:r>
      <w:r w:rsidRPr="0043469C">
        <w:rPr>
          <w:rFonts w:ascii="Arial" w:eastAsia="MS Mincho" w:hAnsi="Arial" w:cs="Arial"/>
          <w:szCs w:val="22"/>
          <w:lang w:val="el-GR"/>
        </w:rPr>
        <w:t xml:space="preserve"> </w:t>
      </w:r>
      <w:r>
        <w:rPr>
          <w:rFonts w:ascii="Arial" w:eastAsia="MS Mincho" w:hAnsi="Arial" w:cs="Arial"/>
          <w:szCs w:val="22"/>
          <w:lang w:val="el-GR"/>
        </w:rPr>
        <w:t>τις</w:t>
      </w:r>
      <w:r w:rsidRPr="0043469C">
        <w:rPr>
          <w:rFonts w:ascii="Arial" w:eastAsia="MS Mincho" w:hAnsi="Arial" w:cs="Arial"/>
          <w:szCs w:val="22"/>
          <w:lang w:val="el-GR"/>
        </w:rPr>
        <w:t xml:space="preserve"> </w:t>
      </w:r>
      <w:r>
        <w:rPr>
          <w:rFonts w:ascii="Arial" w:eastAsia="MS Mincho" w:hAnsi="Arial" w:cs="Arial"/>
          <w:szCs w:val="22"/>
          <w:lang w:val="el-GR"/>
        </w:rPr>
        <w:t>φλεγμονώδεις</w:t>
      </w:r>
      <w:r w:rsidRPr="0043469C">
        <w:rPr>
          <w:rFonts w:ascii="Arial" w:eastAsia="MS Mincho" w:hAnsi="Arial" w:cs="Arial"/>
          <w:szCs w:val="22"/>
          <w:lang w:val="el-GR"/>
        </w:rPr>
        <w:t xml:space="preserve"> </w:t>
      </w:r>
      <w:r>
        <w:rPr>
          <w:rFonts w:ascii="Arial" w:eastAsia="MS Mincho" w:hAnsi="Arial" w:cs="Arial"/>
          <w:szCs w:val="22"/>
          <w:lang w:val="el-GR"/>
        </w:rPr>
        <w:t>και</w:t>
      </w:r>
      <w:r w:rsidRPr="0043469C">
        <w:rPr>
          <w:rFonts w:ascii="Arial" w:eastAsia="MS Mincho" w:hAnsi="Arial" w:cs="Arial"/>
          <w:szCs w:val="22"/>
          <w:lang w:val="el-GR"/>
        </w:rPr>
        <w:t xml:space="preserve"> </w:t>
      </w:r>
      <w:r>
        <w:rPr>
          <w:rFonts w:ascii="Arial" w:eastAsia="MS Mincho" w:hAnsi="Arial" w:cs="Arial"/>
          <w:szCs w:val="22"/>
          <w:lang w:val="el-GR"/>
        </w:rPr>
        <w:t>μη</w:t>
      </w:r>
      <w:r w:rsidRPr="0043469C">
        <w:rPr>
          <w:rFonts w:ascii="Arial" w:eastAsia="MS Mincho" w:hAnsi="Arial" w:cs="Arial"/>
          <w:szCs w:val="22"/>
          <w:lang w:val="el-GR"/>
        </w:rPr>
        <w:t xml:space="preserve"> </w:t>
      </w:r>
      <w:r>
        <w:rPr>
          <w:rFonts w:ascii="Arial" w:eastAsia="MS Mincho" w:hAnsi="Arial" w:cs="Arial"/>
          <w:szCs w:val="22"/>
          <w:lang w:val="el-GR"/>
        </w:rPr>
        <w:t>φλεγμονώδεις</w:t>
      </w:r>
      <w:r w:rsidRPr="0043469C">
        <w:rPr>
          <w:rFonts w:ascii="Arial" w:eastAsia="MS Mincho" w:hAnsi="Arial" w:cs="Arial"/>
          <w:szCs w:val="22"/>
          <w:lang w:val="el-GR"/>
        </w:rPr>
        <w:t xml:space="preserve"> </w:t>
      </w:r>
      <w:r>
        <w:rPr>
          <w:rFonts w:ascii="Arial" w:eastAsia="MS Mincho" w:hAnsi="Arial" w:cs="Arial"/>
          <w:szCs w:val="22"/>
          <w:lang w:val="el-GR"/>
        </w:rPr>
        <w:t>αλλοιώσεις</w:t>
      </w:r>
      <w:r w:rsidRPr="0043469C">
        <w:rPr>
          <w:rFonts w:ascii="Arial" w:eastAsia="MS Mincho" w:hAnsi="Arial" w:cs="Arial"/>
          <w:szCs w:val="22"/>
          <w:lang w:val="el-GR"/>
        </w:rPr>
        <w:t xml:space="preserve"> </w:t>
      </w:r>
      <w:r>
        <w:rPr>
          <w:rFonts w:ascii="Arial" w:eastAsia="MS Mincho" w:hAnsi="Arial" w:cs="Arial"/>
          <w:szCs w:val="22"/>
          <w:lang w:val="el-GR"/>
        </w:rPr>
        <w:t>ήταν εμφανής από την 2</w:t>
      </w:r>
      <w:r w:rsidRPr="0043469C">
        <w:rPr>
          <w:rFonts w:ascii="Arial" w:eastAsia="MS Mincho" w:hAnsi="Arial" w:cs="Arial"/>
          <w:szCs w:val="22"/>
          <w:vertAlign w:val="superscript"/>
          <w:lang w:val="el-GR"/>
        </w:rPr>
        <w:t>η</w:t>
      </w:r>
      <w:r>
        <w:rPr>
          <w:rFonts w:ascii="Arial" w:eastAsia="MS Mincho" w:hAnsi="Arial" w:cs="Arial"/>
          <w:szCs w:val="22"/>
          <w:lang w:val="el-GR"/>
        </w:rPr>
        <w:t xml:space="preserve"> εβδομάδα</w:t>
      </w:r>
      <w:r w:rsidRPr="0043469C">
        <w:rPr>
          <w:rFonts w:ascii="Arial" w:eastAsia="MS Mincho" w:hAnsi="Arial" w:cs="Arial"/>
          <w:szCs w:val="22"/>
          <w:lang w:val="el-GR"/>
        </w:rPr>
        <w:t xml:space="preserve"> </w:t>
      </w:r>
      <w:r>
        <w:rPr>
          <w:rFonts w:ascii="Arial" w:eastAsia="MS Mincho" w:hAnsi="Arial" w:cs="Arial"/>
          <w:szCs w:val="22"/>
          <w:lang w:val="el-GR"/>
        </w:rPr>
        <w:lastRenderedPageBreak/>
        <w:t>θεραπείας</w:t>
      </w:r>
      <w:r w:rsidRPr="0043469C">
        <w:rPr>
          <w:rFonts w:ascii="Arial" w:eastAsia="MS Mincho" w:hAnsi="Arial" w:cs="Arial"/>
          <w:szCs w:val="22"/>
          <w:lang w:val="el-GR"/>
        </w:rPr>
        <w:t xml:space="preserve"> (</w:t>
      </w:r>
      <w:r w:rsidRPr="00960C63">
        <w:rPr>
          <w:rFonts w:ascii="Arial" w:eastAsia="MS Mincho" w:hAnsi="Arial" w:cs="Arial"/>
          <w:szCs w:val="22"/>
          <w:lang w:val="en-US"/>
        </w:rPr>
        <w:t>P</w:t>
      </w:r>
      <w:r w:rsidRPr="0043469C">
        <w:rPr>
          <w:rFonts w:ascii="Arial" w:eastAsia="MS Mincho" w:hAnsi="Arial" w:cs="Arial"/>
          <w:szCs w:val="22"/>
          <w:lang w:val="el-GR"/>
        </w:rPr>
        <w:t xml:space="preserve">&lt;0.05). </w:t>
      </w:r>
      <w:r>
        <w:rPr>
          <w:rFonts w:ascii="Arial" w:eastAsia="MS Mincho" w:hAnsi="Arial" w:cs="Arial"/>
          <w:szCs w:val="22"/>
          <w:lang w:val="el-GR"/>
        </w:rPr>
        <w:t>Ο</w:t>
      </w:r>
      <w:r w:rsidRPr="0043469C">
        <w:rPr>
          <w:rFonts w:ascii="Arial" w:eastAsia="MS Mincho" w:hAnsi="Arial" w:cs="Arial"/>
          <w:szCs w:val="22"/>
          <w:lang w:val="el-GR"/>
        </w:rPr>
        <w:t xml:space="preserve"> </w:t>
      </w:r>
      <w:r>
        <w:rPr>
          <w:rFonts w:ascii="Arial" w:eastAsia="MS Mincho" w:hAnsi="Arial" w:cs="Arial"/>
          <w:szCs w:val="22"/>
          <w:lang w:val="el-GR"/>
        </w:rPr>
        <w:t>αριθμός</w:t>
      </w:r>
      <w:r w:rsidRPr="0043469C">
        <w:rPr>
          <w:rFonts w:ascii="Arial" w:eastAsia="MS Mincho" w:hAnsi="Arial" w:cs="Arial"/>
          <w:szCs w:val="22"/>
          <w:lang w:val="el-GR"/>
        </w:rPr>
        <w:t xml:space="preserve"> </w:t>
      </w:r>
      <w:r>
        <w:rPr>
          <w:rFonts w:ascii="Arial" w:eastAsia="MS Mincho" w:hAnsi="Arial" w:cs="Arial"/>
          <w:szCs w:val="22"/>
          <w:lang w:val="el-GR"/>
        </w:rPr>
        <w:t>των</w:t>
      </w:r>
      <w:r w:rsidRPr="0043469C">
        <w:rPr>
          <w:rFonts w:ascii="Arial" w:eastAsia="MS Mincho" w:hAnsi="Arial" w:cs="Arial"/>
          <w:szCs w:val="22"/>
          <w:lang w:val="el-GR"/>
        </w:rPr>
        <w:t xml:space="preserve"> </w:t>
      </w:r>
      <w:r>
        <w:rPr>
          <w:rFonts w:ascii="Arial" w:eastAsia="MS Mincho" w:hAnsi="Arial" w:cs="Arial"/>
          <w:szCs w:val="22"/>
          <w:lang w:val="el-GR"/>
        </w:rPr>
        <w:t>αλλοιώσεων</w:t>
      </w:r>
      <w:r w:rsidRPr="0043469C">
        <w:rPr>
          <w:rFonts w:ascii="Arial" w:eastAsia="MS Mincho" w:hAnsi="Arial" w:cs="Arial"/>
          <w:szCs w:val="22"/>
          <w:lang w:val="el-GR"/>
        </w:rPr>
        <w:t xml:space="preserve"> </w:t>
      </w:r>
      <w:r>
        <w:rPr>
          <w:rFonts w:ascii="Arial" w:eastAsia="MS Mincho" w:hAnsi="Arial" w:cs="Arial"/>
          <w:szCs w:val="22"/>
          <w:lang w:val="el-GR"/>
        </w:rPr>
        <w:t>συνέχισε</w:t>
      </w:r>
      <w:r w:rsidRPr="0043469C">
        <w:rPr>
          <w:rFonts w:ascii="Arial" w:eastAsia="MS Mincho" w:hAnsi="Arial" w:cs="Arial"/>
          <w:szCs w:val="22"/>
          <w:lang w:val="el-GR"/>
        </w:rPr>
        <w:t xml:space="preserve"> </w:t>
      </w:r>
      <w:r>
        <w:rPr>
          <w:rFonts w:ascii="Arial" w:eastAsia="MS Mincho" w:hAnsi="Arial" w:cs="Arial"/>
          <w:szCs w:val="22"/>
          <w:lang w:val="el-GR"/>
        </w:rPr>
        <w:t>να</w:t>
      </w:r>
      <w:r w:rsidRPr="0043469C">
        <w:rPr>
          <w:rFonts w:ascii="Arial" w:eastAsia="MS Mincho" w:hAnsi="Arial" w:cs="Arial"/>
          <w:szCs w:val="22"/>
          <w:lang w:val="el-GR"/>
        </w:rPr>
        <w:t xml:space="preserve"> </w:t>
      </w:r>
      <w:r>
        <w:rPr>
          <w:rFonts w:ascii="Arial" w:eastAsia="MS Mincho" w:hAnsi="Arial" w:cs="Arial"/>
          <w:szCs w:val="22"/>
          <w:lang w:val="el-GR"/>
        </w:rPr>
        <w:t>μειώνεται</w:t>
      </w:r>
      <w:r w:rsidRPr="0043469C">
        <w:rPr>
          <w:rFonts w:ascii="Arial" w:eastAsia="MS Mincho" w:hAnsi="Arial" w:cs="Arial"/>
          <w:szCs w:val="22"/>
          <w:lang w:val="el-GR"/>
        </w:rPr>
        <w:t xml:space="preserve"> </w:t>
      </w:r>
      <w:r>
        <w:rPr>
          <w:rFonts w:ascii="Arial" w:eastAsia="MS Mincho" w:hAnsi="Arial" w:cs="Arial"/>
          <w:szCs w:val="22"/>
          <w:lang w:val="el-GR"/>
        </w:rPr>
        <w:t>καθόλη</w:t>
      </w:r>
      <w:r w:rsidRPr="0043469C">
        <w:rPr>
          <w:rFonts w:ascii="Arial" w:eastAsia="MS Mincho" w:hAnsi="Arial" w:cs="Arial"/>
          <w:szCs w:val="22"/>
          <w:lang w:val="el-GR"/>
        </w:rPr>
        <w:t xml:space="preserve"> </w:t>
      </w:r>
      <w:r>
        <w:rPr>
          <w:rFonts w:ascii="Arial" w:eastAsia="MS Mincho" w:hAnsi="Arial" w:cs="Arial"/>
          <w:szCs w:val="22"/>
          <w:lang w:val="el-GR"/>
        </w:rPr>
        <w:t>τη</w:t>
      </w:r>
      <w:r w:rsidRPr="0043469C">
        <w:rPr>
          <w:rFonts w:ascii="Arial" w:eastAsia="MS Mincho" w:hAnsi="Arial" w:cs="Arial"/>
          <w:szCs w:val="22"/>
          <w:lang w:val="el-GR"/>
        </w:rPr>
        <w:t xml:space="preserve"> </w:t>
      </w:r>
      <w:r>
        <w:rPr>
          <w:rFonts w:ascii="Arial" w:eastAsia="MS Mincho" w:hAnsi="Arial" w:cs="Arial"/>
          <w:szCs w:val="22"/>
          <w:lang w:val="el-GR"/>
        </w:rPr>
        <w:t>διάρκεια των 12 εβδομάδων της μελέτης</w:t>
      </w:r>
      <w:r w:rsidRPr="0043469C">
        <w:rPr>
          <w:rFonts w:ascii="Arial" w:eastAsia="MS Mincho" w:hAnsi="Arial" w:cs="Arial"/>
          <w:szCs w:val="22"/>
          <w:lang w:val="el-GR"/>
        </w:rPr>
        <w:t xml:space="preserve">. </w:t>
      </w:r>
    </w:p>
    <w:p w:rsidR="00A816C9" w:rsidRPr="00A816C9" w:rsidRDefault="00A816C9" w:rsidP="00A816C9">
      <w:pPr>
        <w:spacing w:line="240" w:lineRule="auto"/>
        <w:jc w:val="both"/>
        <w:rPr>
          <w:rFonts w:ascii="Arial" w:hAnsi="Arial" w:cs="Arial"/>
          <w:color w:val="000000"/>
          <w:lang w:val="el-GR"/>
        </w:rPr>
      </w:pPr>
      <w:r w:rsidRPr="00A816C9">
        <w:rPr>
          <w:rFonts w:ascii="Arial" w:hAnsi="Arial" w:cs="Arial"/>
          <w:color w:val="000000"/>
          <w:lang w:val="el-GR"/>
        </w:rPr>
        <w:t xml:space="preserve"> </w:t>
      </w:r>
    </w:p>
    <w:p w:rsidR="00A816C9" w:rsidRPr="00A816C9" w:rsidRDefault="00A816C9" w:rsidP="00A816C9">
      <w:pPr>
        <w:spacing w:line="240" w:lineRule="auto"/>
        <w:jc w:val="both"/>
        <w:rPr>
          <w:rFonts w:ascii="Arial" w:hAnsi="Arial" w:cs="Arial"/>
          <w:b/>
          <w:color w:val="000000"/>
          <w:lang w:val="el-GR"/>
        </w:rPr>
      </w:pPr>
      <w:r w:rsidRPr="00A816C9">
        <w:rPr>
          <w:rFonts w:ascii="Arial" w:hAnsi="Arial" w:cs="Arial"/>
          <w:b/>
          <w:color w:val="000000"/>
          <w:lang w:val="el-GR"/>
        </w:rPr>
        <w:t xml:space="preserve">5.2 </w:t>
      </w:r>
      <w:r w:rsidRPr="00A816C9">
        <w:rPr>
          <w:rFonts w:ascii="Arial" w:hAnsi="Arial" w:cs="Arial"/>
          <w:b/>
          <w:color w:val="000000"/>
          <w:lang w:val="el-GR"/>
        </w:rPr>
        <w:tab/>
        <w:t xml:space="preserve">Φαρμακοκινητικές ιδιότητες </w:t>
      </w:r>
    </w:p>
    <w:p w:rsidR="00A816C9" w:rsidRPr="00A816C9" w:rsidRDefault="00A816C9" w:rsidP="00A816C9">
      <w:pPr>
        <w:spacing w:line="240" w:lineRule="auto"/>
        <w:jc w:val="both"/>
        <w:rPr>
          <w:rFonts w:ascii="Arial" w:hAnsi="Arial" w:cs="Arial"/>
          <w:color w:val="000000"/>
          <w:lang w:val="el-GR"/>
        </w:rPr>
      </w:pPr>
    </w:p>
    <w:p w:rsidR="00A816C9" w:rsidRPr="003E1E08" w:rsidRDefault="00A816C9" w:rsidP="00A816C9">
      <w:pPr>
        <w:pStyle w:val="af6"/>
        <w:spacing w:after="0"/>
        <w:ind w:left="0"/>
        <w:jc w:val="both"/>
        <w:rPr>
          <w:rFonts w:ascii="Arial" w:eastAsia="MS Mincho" w:hAnsi="Arial" w:cs="Arial"/>
          <w:szCs w:val="22"/>
          <w:lang w:val="el-GR"/>
        </w:rPr>
      </w:pPr>
      <w:r>
        <w:rPr>
          <w:rFonts w:ascii="Arial" w:eastAsia="MS Mincho" w:hAnsi="Arial" w:cs="Arial"/>
          <w:szCs w:val="22"/>
          <w:lang w:val="el-GR"/>
        </w:rPr>
        <w:t>Σε</w:t>
      </w:r>
      <w:r w:rsidRPr="00F67083">
        <w:rPr>
          <w:rFonts w:ascii="Arial" w:eastAsia="MS Mincho" w:hAnsi="Arial" w:cs="Arial"/>
          <w:szCs w:val="22"/>
          <w:lang w:val="el-GR"/>
        </w:rPr>
        <w:t xml:space="preserve"> </w:t>
      </w:r>
      <w:r>
        <w:rPr>
          <w:rFonts w:ascii="Arial" w:eastAsia="MS Mincho" w:hAnsi="Arial" w:cs="Arial"/>
          <w:szCs w:val="22"/>
          <w:lang w:val="el-GR"/>
        </w:rPr>
        <w:t>μία</w:t>
      </w:r>
      <w:r w:rsidRPr="00F67083">
        <w:rPr>
          <w:rFonts w:ascii="Arial" w:eastAsia="MS Mincho" w:hAnsi="Arial" w:cs="Arial"/>
          <w:szCs w:val="22"/>
          <w:lang w:val="el-GR"/>
        </w:rPr>
        <w:t xml:space="preserve"> </w:t>
      </w:r>
      <w:r>
        <w:rPr>
          <w:rFonts w:ascii="Arial" w:eastAsia="MS Mincho" w:hAnsi="Arial" w:cs="Arial"/>
          <w:szCs w:val="22"/>
          <w:lang w:val="el-GR"/>
        </w:rPr>
        <w:t>ανοιχτή</w:t>
      </w:r>
      <w:r w:rsidRPr="00F67083">
        <w:rPr>
          <w:rFonts w:ascii="Arial" w:eastAsia="MS Mincho" w:hAnsi="Arial" w:cs="Arial"/>
          <w:szCs w:val="22"/>
          <w:lang w:val="el-GR"/>
        </w:rPr>
        <w:t xml:space="preserve"> </w:t>
      </w:r>
      <w:r>
        <w:rPr>
          <w:rFonts w:ascii="Arial" w:eastAsia="MS Mincho" w:hAnsi="Arial" w:cs="Arial"/>
          <w:szCs w:val="22"/>
          <w:lang w:val="el-GR"/>
        </w:rPr>
        <w:t>μελέτη</w:t>
      </w:r>
      <w:r w:rsidRPr="00F67083">
        <w:rPr>
          <w:rFonts w:ascii="Arial" w:eastAsia="MS Mincho" w:hAnsi="Arial" w:cs="Arial"/>
          <w:szCs w:val="22"/>
          <w:lang w:val="el-GR"/>
        </w:rPr>
        <w:t xml:space="preserve"> </w:t>
      </w:r>
      <w:r>
        <w:rPr>
          <w:rFonts w:ascii="Arial" w:eastAsia="MS Mincho" w:hAnsi="Arial" w:cs="Arial"/>
          <w:szCs w:val="22"/>
          <w:lang w:val="el-GR"/>
        </w:rPr>
        <w:t>με</w:t>
      </w:r>
      <w:r w:rsidRPr="00F67083">
        <w:rPr>
          <w:rFonts w:ascii="Arial" w:eastAsia="MS Mincho" w:hAnsi="Arial" w:cs="Arial"/>
          <w:szCs w:val="22"/>
          <w:lang w:val="el-GR"/>
        </w:rPr>
        <w:t xml:space="preserve"> 24 </w:t>
      </w:r>
      <w:r>
        <w:rPr>
          <w:rFonts w:ascii="Arial" w:eastAsia="MS Mincho" w:hAnsi="Arial" w:cs="Arial"/>
          <w:szCs w:val="22"/>
          <w:lang w:val="el-GR"/>
        </w:rPr>
        <w:t>ασθενείς</w:t>
      </w:r>
      <w:r w:rsidRPr="00F67083">
        <w:rPr>
          <w:rFonts w:ascii="Arial" w:eastAsia="MS Mincho" w:hAnsi="Arial" w:cs="Arial"/>
          <w:szCs w:val="22"/>
          <w:lang w:val="el-GR"/>
        </w:rPr>
        <w:t xml:space="preserve"> </w:t>
      </w:r>
      <w:r>
        <w:rPr>
          <w:rFonts w:ascii="Arial" w:eastAsia="MS Mincho" w:hAnsi="Arial" w:cs="Arial"/>
          <w:szCs w:val="22"/>
          <w:lang w:val="el-GR"/>
        </w:rPr>
        <w:t>με</w:t>
      </w:r>
      <w:r w:rsidRPr="00F67083">
        <w:rPr>
          <w:rFonts w:ascii="Arial" w:eastAsia="MS Mincho" w:hAnsi="Arial" w:cs="Arial"/>
          <w:szCs w:val="22"/>
          <w:lang w:val="el-GR"/>
        </w:rPr>
        <w:t xml:space="preserve"> </w:t>
      </w:r>
      <w:r>
        <w:rPr>
          <w:rFonts w:ascii="Arial" w:eastAsia="MS Mincho" w:hAnsi="Arial" w:cs="Arial"/>
          <w:szCs w:val="22"/>
          <w:lang w:val="el-GR"/>
        </w:rPr>
        <w:t>μέτρια</w:t>
      </w:r>
      <w:r w:rsidRPr="00F67083">
        <w:rPr>
          <w:rFonts w:ascii="Arial" w:eastAsia="MS Mincho" w:hAnsi="Arial" w:cs="Arial"/>
          <w:szCs w:val="22"/>
          <w:lang w:val="el-GR"/>
        </w:rPr>
        <w:t xml:space="preserve"> </w:t>
      </w:r>
      <w:r>
        <w:rPr>
          <w:rFonts w:ascii="Arial" w:eastAsia="MS Mincho" w:hAnsi="Arial" w:cs="Arial"/>
          <w:szCs w:val="22"/>
          <w:lang w:val="el-GR"/>
        </w:rPr>
        <w:t>έως</w:t>
      </w:r>
      <w:r w:rsidRPr="00F67083">
        <w:rPr>
          <w:rFonts w:ascii="Arial" w:eastAsia="MS Mincho" w:hAnsi="Arial" w:cs="Arial"/>
          <w:szCs w:val="22"/>
          <w:lang w:val="el-GR"/>
        </w:rPr>
        <w:t xml:space="preserve"> </w:t>
      </w:r>
      <w:r>
        <w:rPr>
          <w:rFonts w:ascii="Arial" w:eastAsia="MS Mincho" w:hAnsi="Arial" w:cs="Arial"/>
          <w:szCs w:val="22"/>
          <w:lang w:val="el-GR"/>
        </w:rPr>
        <w:t>σοβαρή</w:t>
      </w:r>
      <w:r w:rsidRPr="00F67083">
        <w:rPr>
          <w:rFonts w:ascii="Arial" w:eastAsia="MS Mincho" w:hAnsi="Arial" w:cs="Arial"/>
          <w:szCs w:val="22"/>
          <w:lang w:val="el-GR"/>
        </w:rPr>
        <w:t xml:space="preserve"> </w:t>
      </w:r>
      <w:r>
        <w:rPr>
          <w:rFonts w:ascii="Arial" w:eastAsia="MS Mincho" w:hAnsi="Arial" w:cs="Arial"/>
          <w:szCs w:val="22"/>
          <w:lang w:val="el-GR"/>
        </w:rPr>
        <w:t>κοινή</w:t>
      </w:r>
      <w:r w:rsidRPr="00F67083">
        <w:rPr>
          <w:rFonts w:ascii="Arial" w:eastAsia="MS Mincho" w:hAnsi="Arial" w:cs="Arial"/>
          <w:szCs w:val="22"/>
          <w:lang w:val="el-GR"/>
        </w:rPr>
        <w:t xml:space="preserve"> </w:t>
      </w:r>
      <w:r>
        <w:rPr>
          <w:rFonts w:ascii="Arial" w:eastAsia="MS Mincho" w:hAnsi="Arial" w:cs="Arial"/>
          <w:szCs w:val="22"/>
          <w:lang w:val="el-GR"/>
        </w:rPr>
        <w:t>ακμή</w:t>
      </w:r>
      <w:r w:rsidRPr="00F67083">
        <w:rPr>
          <w:rFonts w:ascii="Arial" w:eastAsia="MS Mincho" w:hAnsi="Arial" w:cs="Arial"/>
          <w:szCs w:val="22"/>
          <w:lang w:val="el-GR"/>
        </w:rPr>
        <w:t xml:space="preserve">, </w:t>
      </w:r>
      <w:r>
        <w:rPr>
          <w:rFonts w:ascii="Arial" w:eastAsia="MS Mincho" w:hAnsi="Arial" w:cs="Arial"/>
          <w:szCs w:val="22"/>
          <w:lang w:val="el-GR"/>
        </w:rPr>
        <w:t>εφαρμόσθηκαν</w:t>
      </w:r>
      <w:r w:rsidRPr="00F67083">
        <w:rPr>
          <w:rFonts w:ascii="Arial" w:eastAsia="MS Mincho" w:hAnsi="Arial" w:cs="Arial"/>
          <w:szCs w:val="22"/>
          <w:lang w:val="el-GR"/>
        </w:rPr>
        <w:t xml:space="preserve"> </w:t>
      </w:r>
      <w:r>
        <w:rPr>
          <w:rFonts w:ascii="Arial" w:eastAsia="MS Mincho" w:hAnsi="Arial" w:cs="Arial"/>
          <w:szCs w:val="22"/>
          <w:lang w:val="el-GR"/>
        </w:rPr>
        <w:t xml:space="preserve">περίπου </w:t>
      </w:r>
      <w:r w:rsidRPr="00F67083">
        <w:rPr>
          <w:rFonts w:ascii="Arial" w:eastAsia="MS Mincho" w:hAnsi="Arial" w:cs="Arial"/>
          <w:szCs w:val="22"/>
          <w:lang w:val="el-GR"/>
        </w:rPr>
        <w:t>4</w:t>
      </w:r>
      <w:r w:rsidRPr="00F67083">
        <w:rPr>
          <w:rFonts w:ascii="Arial" w:eastAsia="MS Mincho" w:hAnsi="Arial" w:cs="Arial"/>
          <w:szCs w:val="22"/>
        </w:rPr>
        <w:t> </w:t>
      </w:r>
      <w:r>
        <w:rPr>
          <w:rFonts w:ascii="Arial" w:eastAsia="MS Mincho" w:hAnsi="Arial" w:cs="Arial"/>
          <w:szCs w:val="22"/>
          <w:lang w:val="el-GR"/>
        </w:rPr>
        <w:t>γραμμάρια</w:t>
      </w:r>
      <w:r w:rsidRPr="00F67083">
        <w:rPr>
          <w:rFonts w:ascii="Arial" w:eastAsia="MS Mincho" w:hAnsi="Arial" w:cs="Arial"/>
          <w:szCs w:val="22"/>
          <w:lang w:val="el-GR"/>
        </w:rPr>
        <w:t xml:space="preserve"> </w:t>
      </w:r>
      <w:r>
        <w:rPr>
          <w:rFonts w:ascii="Arial" w:eastAsia="MS Mincho" w:hAnsi="Arial" w:cs="Arial"/>
          <w:szCs w:val="22"/>
          <w:lang w:val="el-GR"/>
        </w:rPr>
        <w:t xml:space="preserve">γέλης </w:t>
      </w:r>
      <w:proofErr w:type="spellStart"/>
      <w:r>
        <w:rPr>
          <w:rFonts w:ascii="Arial" w:eastAsia="MS Mincho" w:hAnsi="Arial" w:cs="Arial"/>
          <w:szCs w:val="22"/>
          <w:lang w:val="en-US"/>
        </w:rPr>
        <w:t>Indoxyl</w:t>
      </w:r>
      <w:proofErr w:type="spellEnd"/>
      <w:r w:rsidRPr="00F67083">
        <w:rPr>
          <w:rFonts w:ascii="Arial" w:eastAsia="MS Mincho" w:hAnsi="Arial" w:cs="Arial"/>
          <w:szCs w:val="22"/>
          <w:lang w:val="el-GR"/>
        </w:rPr>
        <w:t xml:space="preserve"> 10</w:t>
      </w:r>
      <w:r w:rsidRPr="00F67083">
        <w:rPr>
          <w:rFonts w:ascii="Arial" w:eastAsia="MS Mincho" w:hAnsi="Arial" w:cs="Arial"/>
          <w:szCs w:val="22"/>
          <w:lang w:val="en-US"/>
        </w:rPr>
        <w:t> mg</w:t>
      </w:r>
      <w:r w:rsidRPr="00F67083">
        <w:rPr>
          <w:rFonts w:ascii="Arial" w:eastAsia="MS Mincho" w:hAnsi="Arial" w:cs="Arial"/>
          <w:szCs w:val="22"/>
          <w:lang w:val="el-GR"/>
        </w:rPr>
        <w:t>/</w:t>
      </w:r>
      <w:r w:rsidRPr="00F67083">
        <w:rPr>
          <w:rFonts w:ascii="Arial" w:eastAsia="MS Mincho" w:hAnsi="Arial" w:cs="Arial"/>
          <w:szCs w:val="22"/>
          <w:lang w:val="en-US"/>
        </w:rPr>
        <w:t>g</w:t>
      </w:r>
      <w:r w:rsidRPr="00F67083">
        <w:rPr>
          <w:rFonts w:ascii="Arial" w:eastAsia="MS Mincho" w:hAnsi="Arial" w:cs="Arial"/>
          <w:szCs w:val="22"/>
          <w:lang w:val="el-GR"/>
        </w:rPr>
        <w:t xml:space="preserve"> + 30</w:t>
      </w:r>
      <w:r w:rsidRPr="00F67083">
        <w:rPr>
          <w:rFonts w:ascii="Arial" w:eastAsia="MS Mincho" w:hAnsi="Arial" w:cs="Arial"/>
          <w:szCs w:val="22"/>
          <w:lang w:val="en-US"/>
        </w:rPr>
        <w:t> mg</w:t>
      </w:r>
      <w:r w:rsidRPr="00F67083">
        <w:rPr>
          <w:rFonts w:ascii="Arial" w:eastAsia="MS Mincho" w:hAnsi="Arial" w:cs="Arial"/>
          <w:szCs w:val="22"/>
          <w:lang w:val="el-GR"/>
        </w:rPr>
        <w:t>/</w:t>
      </w:r>
      <w:r w:rsidRPr="00F67083">
        <w:rPr>
          <w:rFonts w:ascii="Arial" w:eastAsia="MS Mincho" w:hAnsi="Arial" w:cs="Arial"/>
          <w:szCs w:val="22"/>
          <w:lang w:val="en-US"/>
        </w:rPr>
        <w:t>g</w:t>
      </w:r>
      <w:r>
        <w:rPr>
          <w:rFonts w:ascii="Arial" w:eastAsia="MS Mincho" w:hAnsi="Arial" w:cs="Arial"/>
          <w:szCs w:val="22"/>
          <w:lang w:val="el-GR"/>
        </w:rPr>
        <w:t xml:space="preserve"> άπαξ ημερησίως για</w:t>
      </w:r>
      <w:r w:rsidRPr="00F67083">
        <w:rPr>
          <w:rFonts w:ascii="Arial" w:eastAsia="MS Mincho" w:hAnsi="Arial" w:cs="Arial"/>
          <w:szCs w:val="22"/>
          <w:lang w:val="el-GR"/>
        </w:rPr>
        <w:t xml:space="preserve"> 5 </w:t>
      </w:r>
      <w:r>
        <w:rPr>
          <w:rFonts w:ascii="Arial" w:eastAsia="MS Mincho" w:hAnsi="Arial" w:cs="Arial"/>
          <w:szCs w:val="22"/>
          <w:lang w:val="el-GR"/>
        </w:rPr>
        <w:t>ημέρες, στο πρόσωπο, άνω μέρος του θώρακα, πάνω μέρος της πλάτης και τους ώμους</w:t>
      </w:r>
      <w:r w:rsidRPr="00F67083">
        <w:rPr>
          <w:rFonts w:ascii="Arial" w:eastAsia="MS Mincho" w:hAnsi="Arial" w:cs="Arial"/>
          <w:szCs w:val="22"/>
          <w:lang w:val="el-GR"/>
        </w:rPr>
        <w:t xml:space="preserve">. </w:t>
      </w:r>
      <w:r>
        <w:rPr>
          <w:rFonts w:ascii="Arial" w:eastAsia="MS Mincho" w:hAnsi="Arial" w:cs="Arial"/>
          <w:szCs w:val="22"/>
          <w:lang w:val="el-GR"/>
        </w:rPr>
        <w:t>Η</w:t>
      </w:r>
      <w:r w:rsidRPr="003E1E08">
        <w:rPr>
          <w:rFonts w:ascii="Arial" w:eastAsia="MS Mincho" w:hAnsi="Arial" w:cs="Arial"/>
          <w:szCs w:val="22"/>
          <w:lang w:val="el-GR"/>
        </w:rPr>
        <w:t xml:space="preserve"> </w:t>
      </w:r>
      <w:r>
        <w:rPr>
          <w:rFonts w:ascii="Arial" w:eastAsia="MS Mincho" w:hAnsi="Arial" w:cs="Arial"/>
          <w:szCs w:val="22"/>
          <w:lang w:val="el-GR"/>
        </w:rPr>
        <w:t>γεωμετρική</w:t>
      </w:r>
      <w:r w:rsidRPr="003E1E08">
        <w:rPr>
          <w:rFonts w:ascii="Arial" w:eastAsia="MS Mincho" w:hAnsi="Arial" w:cs="Arial"/>
          <w:szCs w:val="22"/>
          <w:lang w:val="el-GR"/>
        </w:rPr>
        <w:t xml:space="preserve"> </w:t>
      </w:r>
      <w:r>
        <w:rPr>
          <w:rFonts w:ascii="Arial" w:eastAsia="MS Mincho" w:hAnsi="Arial" w:cs="Arial"/>
          <w:szCs w:val="22"/>
          <w:lang w:val="el-GR"/>
        </w:rPr>
        <w:t>μέση</w:t>
      </w:r>
      <w:r w:rsidRPr="003E1E08">
        <w:rPr>
          <w:rFonts w:ascii="Arial" w:eastAsia="MS Mincho" w:hAnsi="Arial" w:cs="Arial"/>
          <w:szCs w:val="22"/>
          <w:lang w:val="el-GR"/>
        </w:rPr>
        <w:t xml:space="preserve"> </w:t>
      </w:r>
      <w:r>
        <w:rPr>
          <w:rFonts w:ascii="Arial" w:eastAsia="MS Mincho" w:hAnsi="Arial" w:cs="Arial"/>
          <w:szCs w:val="22"/>
          <w:lang w:val="el-GR"/>
        </w:rPr>
        <w:t>μέγιστη</w:t>
      </w:r>
      <w:r w:rsidRPr="003E1E08">
        <w:rPr>
          <w:rFonts w:ascii="Arial" w:eastAsia="MS Mincho" w:hAnsi="Arial" w:cs="Arial"/>
          <w:szCs w:val="22"/>
          <w:lang w:val="el-GR"/>
        </w:rPr>
        <w:t xml:space="preserve"> </w:t>
      </w:r>
      <w:r>
        <w:rPr>
          <w:rFonts w:ascii="Arial" w:eastAsia="MS Mincho" w:hAnsi="Arial" w:cs="Arial"/>
          <w:szCs w:val="22"/>
          <w:lang w:val="el-GR"/>
        </w:rPr>
        <w:t>έκθεση</w:t>
      </w:r>
      <w:r w:rsidRPr="003E1E08">
        <w:rPr>
          <w:rFonts w:ascii="Arial" w:eastAsia="MS Mincho" w:hAnsi="Arial" w:cs="Arial"/>
          <w:szCs w:val="22"/>
          <w:lang w:val="el-GR"/>
        </w:rPr>
        <w:t xml:space="preserve"> </w:t>
      </w:r>
      <w:r>
        <w:rPr>
          <w:rFonts w:ascii="Arial" w:eastAsia="MS Mincho" w:hAnsi="Arial" w:cs="Arial"/>
          <w:szCs w:val="22"/>
          <w:lang w:val="el-GR"/>
        </w:rPr>
        <w:t>κλινδαμυκίνης στο πλάσμα</w:t>
      </w:r>
      <w:r w:rsidRPr="003E1E08">
        <w:rPr>
          <w:rFonts w:ascii="Arial" w:eastAsia="MS Mincho" w:hAnsi="Arial" w:cs="Arial"/>
          <w:szCs w:val="22"/>
          <w:lang w:val="el-GR"/>
        </w:rPr>
        <w:t xml:space="preserve"> (</w:t>
      </w:r>
      <w:proofErr w:type="spellStart"/>
      <w:r w:rsidRPr="00F67083">
        <w:rPr>
          <w:rFonts w:ascii="Arial" w:eastAsia="MS Mincho" w:hAnsi="Arial" w:cs="Arial"/>
          <w:szCs w:val="22"/>
        </w:rPr>
        <w:t>C</w:t>
      </w:r>
      <w:r w:rsidRPr="00F67083">
        <w:rPr>
          <w:rFonts w:ascii="Arial" w:eastAsia="MS Mincho" w:hAnsi="Arial" w:cs="Arial"/>
          <w:szCs w:val="22"/>
          <w:vertAlign w:val="subscript"/>
        </w:rPr>
        <w:t>max</w:t>
      </w:r>
      <w:proofErr w:type="spellEnd"/>
      <w:r w:rsidRPr="003E1E08">
        <w:rPr>
          <w:rFonts w:ascii="Arial" w:eastAsia="MS Mincho" w:hAnsi="Arial" w:cs="Arial"/>
          <w:szCs w:val="22"/>
          <w:lang w:val="el-GR"/>
        </w:rPr>
        <w:t xml:space="preserve">) </w:t>
      </w:r>
      <w:r>
        <w:rPr>
          <w:rFonts w:ascii="Arial" w:eastAsia="MS Mincho" w:hAnsi="Arial" w:cs="Arial"/>
          <w:szCs w:val="22"/>
          <w:lang w:val="el-GR"/>
        </w:rPr>
        <w:t>την Ημέρα</w:t>
      </w:r>
      <w:r w:rsidRPr="003E1E08">
        <w:rPr>
          <w:rFonts w:ascii="Arial" w:eastAsia="MS Mincho" w:hAnsi="Arial" w:cs="Arial"/>
          <w:szCs w:val="22"/>
          <w:lang w:val="el-GR"/>
        </w:rPr>
        <w:t xml:space="preserve"> 5 </w:t>
      </w:r>
      <w:r>
        <w:rPr>
          <w:rFonts w:ascii="Arial" w:eastAsia="MS Mincho" w:hAnsi="Arial" w:cs="Arial"/>
          <w:szCs w:val="22"/>
          <w:lang w:val="el-GR"/>
        </w:rPr>
        <w:t>ήταν</w:t>
      </w:r>
      <w:r w:rsidRPr="003E1E08">
        <w:rPr>
          <w:rFonts w:ascii="Arial" w:eastAsia="MS Mincho" w:hAnsi="Arial" w:cs="Arial"/>
          <w:szCs w:val="22"/>
          <w:lang w:val="el-GR"/>
        </w:rPr>
        <w:t xml:space="preserve"> 0.961</w:t>
      </w:r>
      <w:r w:rsidRPr="00F67083">
        <w:rPr>
          <w:rFonts w:ascii="Arial" w:eastAsia="MS Mincho" w:hAnsi="Arial" w:cs="Arial"/>
          <w:szCs w:val="22"/>
        </w:rPr>
        <w:t> </w:t>
      </w:r>
      <w:proofErr w:type="spellStart"/>
      <w:r w:rsidRPr="00F67083">
        <w:rPr>
          <w:rFonts w:ascii="Arial" w:eastAsia="MS Mincho" w:hAnsi="Arial" w:cs="Arial"/>
          <w:szCs w:val="22"/>
        </w:rPr>
        <w:t>ng</w:t>
      </w:r>
      <w:proofErr w:type="spellEnd"/>
      <w:r w:rsidRPr="003E1E08">
        <w:rPr>
          <w:rFonts w:ascii="Arial" w:eastAsia="MS Mincho" w:hAnsi="Arial" w:cs="Arial"/>
          <w:szCs w:val="22"/>
          <w:lang w:val="el-GR"/>
        </w:rPr>
        <w:t>/</w:t>
      </w:r>
      <w:proofErr w:type="spellStart"/>
      <w:r w:rsidRPr="00F67083">
        <w:rPr>
          <w:rFonts w:ascii="Arial" w:eastAsia="MS Mincho" w:hAnsi="Arial" w:cs="Arial"/>
          <w:szCs w:val="22"/>
        </w:rPr>
        <w:t>mL</w:t>
      </w:r>
      <w:proofErr w:type="spellEnd"/>
      <w:r w:rsidRPr="003E1E08">
        <w:rPr>
          <w:rFonts w:ascii="Arial" w:eastAsia="MS Mincho" w:hAnsi="Arial" w:cs="Arial"/>
          <w:szCs w:val="22"/>
          <w:lang w:val="el-GR"/>
        </w:rPr>
        <w:t xml:space="preserve"> </w:t>
      </w:r>
      <w:r>
        <w:rPr>
          <w:rFonts w:ascii="Arial" w:eastAsia="MS Mincho" w:hAnsi="Arial" w:cs="Arial"/>
          <w:szCs w:val="22"/>
          <w:lang w:val="el-GR"/>
        </w:rPr>
        <w:t>με</w:t>
      </w:r>
      <w:r w:rsidRPr="003E1E08">
        <w:rPr>
          <w:rFonts w:ascii="Arial" w:eastAsia="MS Mincho" w:hAnsi="Arial" w:cs="Arial"/>
          <w:szCs w:val="22"/>
          <w:lang w:val="el-GR"/>
        </w:rPr>
        <w:t xml:space="preserve"> </w:t>
      </w:r>
      <w:r w:rsidRPr="00F67083">
        <w:rPr>
          <w:rFonts w:ascii="Arial" w:eastAsia="MS Mincho" w:hAnsi="Arial" w:cs="Arial"/>
          <w:szCs w:val="22"/>
        </w:rPr>
        <w:t>AUC</w:t>
      </w:r>
      <w:r w:rsidRPr="003E1E08">
        <w:rPr>
          <w:rFonts w:ascii="Arial" w:eastAsia="MS Mincho" w:hAnsi="Arial" w:cs="Arial"/>
          <w:szCs w:val="22"/>
          <w:vertAlign w:val="subscript"/>
          <w:lang w:val="el-GR"/>
        </w:rPr>
        <w:t>∞</w:t>
      </w:r>
      <w:r w:rsidRPr="003E1E08">
        <w:rPr>
          <w:rFonts w:ascii="Arial" w:eastAsia="MS Mincho" w:hAnsi="Arial" w:cs="Arial"/>
          <w:szCs w:val="22"/>
          <w:lang w:val="el-GR"/>
        </w:rPr>
        <w:t xml:space="preserve">  12.9</w:t>
      </w:r>
      <w:r w:rsidRPr="00F67083">
        <w:rPr>
          <w:rFonts w:ascii="Arial" w:eastAsia="MS Mincho" w:hAnsi="Arial" w:cs="Arial"/>
          <w:szCs w:val="22"/>
        </w:rPr>
        <w:t> </w:t>
      </w:r>
      <w:proofErr w:type="spellStart"/>
      <w:r w:rsidRPr="00F67083">
        <w:rPr>
          <w:rFonts w:ascii="Arial" w:eastAsia="MS Mincho" w:hAnsi="Arial" w:cs="Arial"/>
          <w:szCs w:val="22"/>
        </w:rPr>
        <w:t>ng</w:t>
      </w:r>
      <w:proofErr w:type="spellEnd"/>
      <w:r w:rsidRPr="003E1E08">
        <w:rPr>
          <w:rFonts w:ascii="Arial" w:eastAsia="MS Mincho" w:hAnsi="Arial" w:cs="Arial"/>
          <w:szCs w:val="22"/>
          <w:vertAlign w:val="superscript"/>
          <w:lang w:val="el-GR"/>
        </w:rPr>
        <w:t>*</w:t>
      </w:r>
      <w:r w:rsidRPr="00F67083">
        <w:rPr>
          <w:rFonts w:ascii="Arial" w:eastAsia="MS Mincho" w:hAnsi="Arial" w:cs="Arial"/>
          <w:szCs w:val="22"/>
        </w:rPr>
        <w:t>hr</w:t>
      </w:r>
      <w:r w:rsidRPr="003E1E08">
        <w:rPr>
          <w:rFonts w:ascii="Arial" w:eastAsia="MS Mincho" w:hAnsi="Arial" w:cs="Arial"/>
          <w:szCs w:val="22"/>
          <w:lang w:val="el-GR"/>
        </w:rPr>
        <w:t>/</w:t>
      </w:r>
      <w:proofErr w:type="spellStart"/>
      <w:r w:rsidRPr="00F67083">
        <w:rPr>
          <w:rFonts w:ascii="Arial" w:eastAsia="MS Mincho" w:hAnsi="Arial" w:cs="Arial"/>
          <w:szCs w:val="22"/>
        </w:rPr>
        <w:t>mL</w:t>
      </w:r>
      <w:proofErr w:type="spellEnd"/>
      <w:r w:rsidRPr="003E1E08">
        <w:rPr>
          <w:rFonts w:ascii="Arial" w:eastAsia="MS Mincho" w:hAnsi="Arial" w:cs="Arial"/>
          <w:szCs w:val="22"/>
          <w:lang w:val="el-GR"/>
        </w:rPr>
        <w:t>.</w:t>
      </w:r>
    </w:p>
    <w:p w:rsidR="00A816C9" w:rsidRPr="003E1E08" w:rsidRDefault="00A816C9" w:rsidP="00A816C9">
      <w:pPr>
        <w:pStyle w:val="af6"/>
        <w:spacing w:after="0"/>
        <w:ind w:left="0"/>
        <w:jc w:val="both"/>
        <w:rPr>
          <w:rFonts w:ascii="Arial" w:eastAsia="MS Mincho" w:hAnsi="Arial" w:cs="Arial"/>
          <w:szCs w:val="22"/>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Σε μια μελέτη για τη μεγιστοποίηση της διαδερμικής απορρόφησης τα μέσα επίπεδα κλινδαμυκίνης στο πλάσμα κατά τη διάρκεια μιας περιόδου χορήγησης τεσσάρων εβδομάδων γέλης κλινδαμυκίνης 10</w:t>
      </w:r>
      <w:r>
        <w:rPr>
          <w:rFonts w:ascii="Arial" w:hAnsi="Arial" w:cs="Arial"/>
          <w:color w:val="000000"/>
          <w:lang w:val="en-US"/>
        </w:rPr>
        <w:t>mg</w:t>
      </w:r>
      <w:r w:rsidRPr="00112F81">
        <w:rPr>
          <w:rFonts w:ascii="Arial" w:hAnsi="Arial" w:cs="Arial"/>
          <w:color w:val="000000"/>
          <w:lang w:val="el-GR"/>
        </w:rPr>
        <w:t>/</w:t>
      </w:r>
      <w:r>
        <w:rPr>
          <w:rFonts w:ascii="Arial" w:hAnsi="Arial" w:cs="Arial"/>
          <w:color w:val="000000"/>
          <w:lang w:val="en-US"/>
        </w:rPr>
        <w:t>g</w:t>
      </w:r>
      <w:r w:rsidRPr="00112F81">
        <w:rPr>
          <w:rFonts w:ascii="Arial" w:hAnsi="Arial" w:cs="Arial"/>
          <w:color w:val="000000"/>
          <w:lang w:val="el-GR"/>
        </w:rPr>
        <w:t xml:space="preserve"> + βενζοϋλικού υπεροξειδίου 50</w:t>
      </w:r>
      <w:r>
        <w:rPr>
          <w:rFonts w:ascii="Arial" w:hAnsi="Arial" w:cs="Arial"/>
          <w:color w:val="000000"/>
          <w:lang w:val="en-US"/>
        </w:rPr>
        <w:t>mg</w:t>
      </w:r>
      <w:r w:rsidRPr="00112F81">
        <w:rPr>
          <w:rFonts w:ascii="Arial" w:hAnsi="Arial" w:cs="Arial"/>
          <w:color w:val="000000"/>
          <w:lang w:val="el-GR"/>
        </w:rPr>
        <w:t>/</w:t>
      </w:r>
      <w:r>
        <w:rPr>
          <w:rFonts w:ascii="Arial" w:hAnsi="Arial" w:cs="Arial"/>
          <w:color w:val="000000"/>
          <w:lang w:val="en-US"/>
        </w:rPr>
        <w:t>g</w:t>
      </w:r>
      <w:r w:rsidRPr="00112F81">
        <w:rPr>
          <w:rFonts w:ascii="Arial" w:hAnsi="Arial" w:cs="Arial"/>
          <w:color w:val="000000"/>
          <w:lang w:val="el-GR"/>
        </w:rPr>
        <w:t xml:space="preserve"> ήταν μη σημαντικά (0.043% της δόσης που εφαρμόστηκε).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Η παρουσία του βενζοϋλικού υπεροξείδιου στη σύνθεση δεν είχε επίδραση στη διαδερμική απορρόφηση της κλινδαμυκίνης.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Μελέτες με ραδιοεπισήμανση έχουν δείξει ότι η απορρόφηση του βενζοϋλικού υπεροξείδιου διαμέσου του δέρματος μπορεί να εμφανιστεί μόνο μετά από μετατροπή του σε βενζοϊκό οξύ.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5.3 </w:t>
      </w:r>
      <w:r w:rsidRPr="00112F81">
        <w:rPr>
          <w:rFonts w:ascii="Arial" w:hAnsi="Arial" w:cs="Arial"/>
          <w:b/>
          <w:color w:val="000000"/>
          <w:lang w:val="el-GR"/>
        </w:rPr>
        <w:tab/>
        <w:t xml:space="preserve">Προκλινικά δεδομένα για την ασφάλεια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u w:val="single"/>
          <w:lang w:val="el-GR"/>
        </w:rPr>
      </w:pPr>
      <w:r w:rsidRPr="00112F81">
        <w:rPr>
          <w:rFonts w:ascii="Arial" w:hAnsi="Arial" w:cs="Arial"/>
          <w:color w:val="000000"/>
          <w:u w:val="single"/>
          <w:lang w:val="el-GR"/>
        </w:rPr>
        <w:t xml:space="preserve">Γέλη Κλινδαμυκίνης/βενζοϋλικού υπεροξειδίου </w:t>
      </w:r>
    </w:p>
    <w:p w:rsidR="00A816C9" w:rsidRPr="00FB0426" w:rsidRDefault="00A816C9" w:rsidP="00A816C9">
      <w:pPr>
        <w:pStyle w:val="af6"/>
        <w:spacing w:after="0"/>
        <w:ind w:left="0"/>
        <w:jc w:val="both"/>
        <w:rPr>
          <w:rFonts w:ascii="Arial" w:eastAsia="MS Mincho" w:hAnsi="Arial" w:cs="Arial"/>
          <w:bCs/>
          <w:szCs w:val="22"/>
          <w:lang w:val="el-GR"/>
        </w:rPr>
      </w:pPr>
      <w:r>
        <w:rPr>
          <w:rFonts w:ascii="Arial" w:hAnsi="Arial" w:cs="Arial"/>
          <w:lang w:val="el-GR"/>
        </w:rPr>
        <w:t>Σε</w:t>
      </w:r>
      <w:r w:rsidRPr="00FB0426">
        <w:rPr>
          <w:rFonts w:ascii="Arial" w:hAnsi="Arial" w:cs="Arial"/>
          <w:lang w:val="el-GR"/>
        </w:rPr>
        <w:t xml:space="preserve"> </w:t>
      </w:r>
      <w:r>
        <w:rPr>
          <w:rFonts w:ascii="Arial" w:hAnsi="Arial" w:cs="Arial"/>
          <w:lang w:val="el-GR"/>
        </w:rPr>
        <w:t>μία</w:t>
      </w:r>
      <w:r w:rsidRPr="00FB0426">
        <w:rPr>
          <w:rFonts w:ascii="Arial" w:hAnsi="Arial" w:cs="Arial"/>
          <w:lang w:val="el-GR"/>
        </w:rPr>
        <w:t xml:space="preserve"> </w:t>
      </w:r>
      <w:r>
        <w:rPr>
          <w:rFonts w:ascii="Arial" w:hAnsi="Arial" w:cs="Arial"/>
          <w:lang w:val="el-GR"/>
        </w:rPr>
        <w:t>διετή</w:t>
      </w:r>
      <w:r w:rsidRPr="00FB0426">
        <w:rPr>
          <w:rFonts w:ascii="Arial" w:hAnsi="Arial" w:cs="Arial"/>
          <w:lang w:val="el-GR"/>
        </w:rPr>
        <w:t xml:space="preserve"> </w:t>
      </w:r>
      <w:r>
        <w:rPr>
          <w:rFonts w:ascii="Arial" w:hAnsi="Arial" w:cs="Arial"/>
          <w:lang w:val="el-GR"/>
        </w:rPr>
        <w:t>μελέτη</w:t>
      </w:r>
      <w:r w:rsidRPr="00FB0426">
        <w:rPr>
          <w:rFonts w:ascii="Arial" w:hAnsi="Arial" w:cs="Arial"/>
          <w:lang w:val="el-GR"/>
        </w:rPr>
        <w:t xml:space="preserve"> </w:t>
      </w:r>
      <w:r>
        <w:rPr>
          <w:rFonts w:ascii="Arial" w:hAnsi="Arial" w:cs="Arial"/>
          <w:lang w:val="el-GR"/>
        </w:rPr>
        <w:t>καρκινογένεσης</w:t>
      </w:r>
      <w:r w:rsidRPr="00FB0426">
        <w:rPr>
          <w:rFonts w:ascii="Arial" w:hAnsi="Arial" w:cs="Arial"/>
          <w:lang w:val="el-GR"/>
        </w:rPr>
        <w:t xml:space="preserve"> </w:t>
      </w:r>
      <w:r>
        <w:rPr>
          <w:rFonts w:ascii="Arial" w:hAnsi="Arial" w:cs="Arial"/>
          <w:lang w:val="el-GR"/>
        </w:rPr>
        <w:t>σε</w:t>
      </w:r>
      <w:r w:rsidRPr="00FB0426">
        <w:rPr>
          <w:rFonts w:ascii="Arial" w:hAnsi="Arial" w:cs="Arial"/>
          <w:lang w:val="el-GR"/>
        </w:rPr>
        <w:t xml:space="preserve"> </w:t>
      </w:r>
      <w:r>
        <w:rPr>
          <w:rFonts w:ascii="Arial" w:hAnsi="Arial" w:cs="Arial"/>
          <w:lang w:val="el-GR"/>
        </w:rPr>
        <w:t>ποντίκια</w:t>
      </w:r>
      <w:r w:rsidRPr="00FB0426">
        <w:rPr>
          <w:rFonts w:ascii="Arial" w:hAnsi="Arial" w:cs="Arial"/>
          <w:lang w:val="el-GR"/>
        </w:rPr>
        <w:t xml:space="preserve">, </w:t>
      </w:r>
      <w:r>
        <w:rPr>
          <w:rFonts w:ascii="Arial" w:hAnsi="Arial" w:cs="Arial"/>
          <w:lang w:val="el-GR"/>
        </w:rPr>
        <w:t>η</w:t>
      </w:r>
      <w:r w:rsidRPr="00FB0426">
        <w:rPr>
          <w:rFonts w:ascii="Arial" w:hAnsi="Arial" w:cs="Arial"/>
          <w:lang w:val="el-GR"/>
        </w:rPr>
        <w:t xml:space="preserve"> </w:t>
      </w:r>
      <w:r>
        <w:rPr>
          <w:rFonts w:ascii="Arial" w:hAnsi="Arial" w:cs="Arial"/>
          <w:lang w:val="el-GR"/>
        </w:rPr>
        <w:t>τοπική</w:t>
      </w:r>
      <w:r w:rsidRPr="00FB0426">
        <w:rPr>
          <w:rFonts w:ascii="Arial" w:hAnsi="Arial" w:cs="Arial"/>
          <w:lang w:val="el-GR"/>
        </w:rPr>
        <w:t xml:space="preserve"> </w:t>
      </w:r>
      <w:r>
        <w:rPr>
          <w:rFonts w:ascii="Arial" w:hAnsi="Arial" w:cs="Arial"/>
          <w:lang w:val="el-GR"/>
        </w:rPr>
        <w:t>χορήγηση</w:t>
      </w:r>
      <w:r w:rsidRPr="00FB0426">
        <w:rPr>
          <w:rFonts w:ascii="Arial" w:hAnsi="Arial" w:cs="Arial"/>
          <w:lang w:val="el-GR"/>
        </w:rPr>
        <w:t xml:space="preserve"> </w:t>
      </w:r>
      <w:r>
        <w:rPr>
          <w:rFonts w:ascii="Arial" w:hAnsi="Arial" w:cs="Arial"/>
          <w:lang w:val="el-GR"/>
        </w:rPr>
        <w:t xml:space="preserve">γέλης </w:t>
      </w:r>
      <w:proofErr w:type="spellStart"/>
      <w:r>
        <w:rPr>
          <w:rFonts w:ascii="Arial" w:hAnsi="Arial" w:cs="Arial"/>
          <w:lang w:val="en-US"/>
        </w:rPr>
        <w:t>Indoxyl</w:t>
      </w:r>
      <w:proofErr w:type="spellEnd"/>
      <w:r>
        <w:rPr>
          <w:rFonts w:ascii="Arial" w:hAnsi="Arial" w:cs="Arial"/>
          <w:lang w:val="el-GR"/>
        </w:rPr>
        <w:t xml:space="preserve"> </w:t>
      </w:r>
      <w:r w:rsidRPr="00FB0426">
        <w:rPr>
          <w:rFonts w:ascii="Arial" w:eastAsia="MS Mincho" w:hAnsi="Arial" w:cs="Arial"/>
          <w:lang w:val="el-GR"/>
        </w:rPr>
        <w:t>10</w:t>
      </w:r>
      <w:r w:rsidRPr="00FB0426">
        <w:rPr>
          <w:rFonts w:ascii="Arial" w:eastAsia="MS Mincho" w:hAnsi="Arial" w:cs="Arial"/>
        </w:rPr>
        <w:t> mg</w:t>
      </w:r>
      <w:r w:rsidRPr="00FB0426">
        <w:rPr>
          <w:rFonts w:ascii="Arial" w:eastAsia="MS Mincho" w:hAnsi="Arial" w:cs="Arial"/>
          <w:lang w:val="el-GR"/>
        </w:rPr>
        <w:t>/</w:t>
      </w:r>
      <w:r w:rsidRPr="00FB0426">
        <w:rPr>
          <w:rFonts w:ascii="Arial" w:eastAsia="MS Mincho" w:hAnsi="Arial" w:cs="Arial"/>
        </w:rPr>
        <w:t>g</w:t>
      </w:r>
      <w:r w:rsidRPr="00FB0426">
        <w:rPr>
          <w:rFonts w:ascii="Arial" w:eastAsia="MS Mincho" w:hAnsi="Arial" w:cs="Arial"/>
          <w:lang w:val="el-GR"/>
        </w:rPr>
        <w:t xml:space="preserve"> + 50</w:t>
      </w:r>
      <w:r w:rsidRPr="00FB0426">
        <w:rPr>
          <w:rFonts w:ascii="Arial" w:eastAsia="MS Mincho" w:hAnsi="Arial" w:cs="Arial"/>
        </w:rPr>
        <w:t> mg</w:t>
      </w:r>
      <w:r w:rsidRPr="00FB0426">
        <w:rPr>
          <w:rFonts w:ascii="Arial" w:eastAsia="MS Mincho" w:hAnsi="Arial" w:cs="Arial"/>
          <w:lang w:val="el-GR"/>
        </w:rPr>
        <w:t>/</w:t>
      </w:r>
      <w:r w:rsidRPr="00FB0426">
        <w:rPr>
          <w:rFonts w:ascii="Arial" w:eastAsia="MS Mincho" w:hAnsi="Arial" w:cs="Arial"/>
        </w:rPr>
        <w:t>g</w:t>
      </w:r>
      <w:r w:rsidRPr="00FB0426">
        <w:rPr>
          <w:rFonts w:ascii="Arial" w:eastAsia="MS Mincho" w:hAnsi="Arial" w:cs="Arial"/>
          <w:lang w:val="el-GR"/>
        </w:rPr>
        <w:t xml:space="preserve"> </w:t>
      </w:r>
      <w:r w:rsidRPr="00FB0426">
        <w:rPr>
          <w:rFonts w:ascii="Arial" w:eastAsia="MS Mincho" w:hAnsi="Arial" w:cs="Arial"/>
        </w:rPr>
        <w:t>gel</w:t>
      </w:r>
      <w:r w:rsidRPr="00FB0426">
        <w:rPr>
          <w:rFonts w:ascii="Arial" w:hAnsi="Arial" w:cs="Arial"/>
          <w:lang w:val="el-GR"/>
        </w:rPr>
        <w:t xml:space="preserve"> </w:t>
      </w:r>
      <w:r>
        <w:rPr>
          <w:rFonts w:ascii="Arial" w:hAnsi="Arial" w:cs="Arial"/>
          <w:lang w:val="el-GR"/>
        </w:rPr>
        <w:t>δεν έδειξε ένδειξη αυξημένου κινδύνου καρκινογένεσης συγκριτικά με τους μάρτυρες</w:t>
      </w:r>
      <w:r w:rsidRPr="00FB0426">
        <w:rPr>
          <w:rFonts w:ascii="Arial" w:hAnsi="Arial" w:cs="Arial"/>
          <w:lang w:val="el-GR"/>
        </w:rPr>
        <w:t>.</w:t>
      </w:r>
    </w:p>
    <w:p w:rsidR="00A816C9" w:rsidRPr="00FB0426" w:rsidRDefault="00A816C9" w:rsidP="00A816C9">
      <w:pPr>
        <w:pStyle w:val="af6"/>
        <w:spacing w:after="0"/>
        <w:ind w:left="0"/>
        <w:jc w:val="both"/>
        <w:rPr>
          <w:rFonts w:ascii="Arial" w:hAnsi="Arial" w:cs="Arial"/>
          <w:lang w:val="el-GR"/>
        </w:rPr>
      </w:pPr>
    </w:p>
    <w:p w:rsidR="00A816C9" w:rsidRPr="00136C51" w:rsidRDefault="00A816C9" w:rsidP="00A816C9">
      <w:pPr>
        <w:pStyle w:val="af6"/>
        <w:spacing w:after="0"/>
        <w:ind w:left="0"/>
        <w:jc w:val="both"/>
        <w:rPr>
          <w:rFonts w:ascii="Arial" w:eastAsia="MS Mincho" w:hAnsi="Arial" w:cs="Arial"/>
          <w:bCs/>
          <w:szCs w:val="22"/>
          <w:lang w:val="el-GR"/>
        </w:rPr>
      </w:pPr>
      <w:r>
        <w:rPr>
          <w:rFonts w:ascii="Arial" w:hAnsi="Arial" w:cs="Arial"/>
          <w:lang w:val="el-GR"/>
        </w:rPr>
        <w:t>Σε</w:t>
      </w:r>
      <w:r w:rsidRPr="00136C51">
        <w:rPr>
          <w:rFonts w:ascii="Arial" w:hAnsi="Arial" w:cs="Arial"/>
          <w:lang w:val="el-GR"/>
        </w:rPr>
        <w:t xml:space="preserve"> </w:t>
      </w:r>
      <w:r>
        <w:rPr>
          <w:rFonts w:ascii="Arial" w:hAnsi="Arial" w:cs="Arial"/>
          <w:lang w:val="el-GR"/>
        </w:rPr>
        <w:t>μία</w:t>
      </w:r>
      <w:r w:rsidRPr="00136C51">
        <w:rPr>
          <w:rFonts w:ascii="Arial" w:hAnsi="Arial" w:cs="Arial"/>
          <w:lang w:val="el-GR"/>
        </w:rPr>
        <w:t xml:space="preserve"> </w:t>
      </w:r>
      <w:r>
        <w:rPr>
          <w:rFonts w:ascii="Arial" w:hAnsi="Arial" w:cs="Arial"/>
          <w:lang w:val="el-GR"/>
        </w:rPr>
        <w:t>μελέτη</w:t>
      </w:r>
      <w:r w:rsidRPr="00136C51">
        <w:rPr>
          <w:rFonts w:ascii="Arial" w:hAnsi="Arial" w:cs="Arial"/>
          <w:lang w:val="el-GR"/>
        </w:rPr>
        <w:t xml:space="preserve"> </w:t>
      </w:r>
      <w:r>
        <w:rPr>
          <w:rFonts w:ascii="Arial" w:hAnsi="Arial" w:cs="Arial"/>
          <w:lang w:val="el-GR"/>
        </w:rPr>
        <w:t>φωτο-καρκινογένεσης</w:t>
      </w:r>
      <w:r w:rsidRPr="00136C51">
        <w:rPr>
          <w:rFonts w:ascii="Arial" w:hAnsi="Arial" w:cs="Arial"/>
          <w:lang w:val="el-GR"/>
        </w:rPr>
        <w:t xml:space="preserve"> </w:t>
      </w:r>
      <w:r>
        <w:rPr>
          <w:rFonts w:ascii="Arial" w:hAnsi="Arial" w:cs="Arial"/>
          <w:lang w:val="el-GR"/>
        </w:rPr>
        <w:t>σε</w:t>
      </w:r>
      <w:r w:rsidRPr="00136C51">
        <w:rPr>
          <w:rFonts w:ascii="Arial" w:hAnsi="Arial" w:cs="Arial"/>
          <w:lang w:val="el-GR"/>
        </w:rPr>
        <w:t xml:space="preserve"> </w:t>
      </w:r>
      <w:r>
        <w:rPr>
          <w:rFonts w:ascii="Arial" w:hAnsi="Arial" w:cs="Arial"/>
          <w:lang w:val="el-GR"/>
        </w:rPr>
        <w:t>ποντίκια</w:t>
      </w:r>
      <w:r w:rsidRPr="00136C51">
        <w:rPr>
          <w:rFonts w:ascii="Arial" w:hAnsi="Arial" w:cs="Arial"/>
          <w:lang w:val="el-GR"/>
        </w:rPr>
        <w:t xml:space="preserve">, </w:t>
      </w:r>
      <w:r>
        <w:rPr>
          <w:rFonts w:ascii="Arial" w:hAnsi="Arial" w:cs="Arial"/>
          <w:lang w:val="el-GR"/>
        </w:rPr>
        <w:t>μία</w:t>
      </w:r>
      <w:r w:rsidRPr="00136C51">
        <w:rPr>
          <w:rFonts w:ascii="Arial" w:hAnsi="Arial" w:cs="Arial"/>
          <w:lang w:val="el-GR"/>
        </w:rPr>
        <w:t xml:space="preserve"> </w:t>
      </w:r>
      <w:r>
        <w:rPr>
          <w:rFonts w:ascii="Arial" w:hAnsi="Arial" w:cs="Arial"/>
          <w:lang w:val="el-GR"/>
        </w:rPr>
        <w:t>μικρή</w:t>
      </w:r>
      <w:r w:rsidRPr="00136C51">
        <w:rPr>
          <w:rFonts w:ascii="Arial" w:hAnsi="Arial" w:cs="Arial"/>
          <w:lang w:val="el-GR"/>
        </w:rPr>
        <w:t xml:space="preserve"> </w:t>
      </w:r>
      <w:r>
        <w:rPr>
          <w:rFonts w:ascii="Arial" w:hAnsi="Arial" w:cs="Arial"/>
          <w:lang w:val="el-GR"/>
        </w:rPr>
        <w:t>μείωση</w:t>
      </w:r>
      <w:r w:rsidRPr="00136C51">
        <w:rPr>
          <w:rFonts w:ascii="Arial" w:hAnsi="Arial" w:cs="Arial"/>
          <w:lang w:val="el-GR"/>
        </w:rPr>
        <w:t xml:space="preserve"> </w:t>
      </w:r>
      <w:r>
        <w:rPr>
          <w:rFonts w:ascii="Arial" w:hAnsi="Arial" w:cs="Arial"/>
          <w:lang w:val="el-GR"/>
        </w:rPr>
        <w:t>του</w:t>
      </w:r>
      <w:r w:rsidRPr="00136C51">
        <w:rPr>
          <w:rFonts w:ascii="Arial" w:hAnsi="Arial" w:cs="Arial"/>
          <w:lang w:val="el-GR"/>
        </w:rPr>
        <w:t xml:space="preserve"> </w:t>
      </w:r>
      <w:r>
        <w:rPr>
          <w:rFonts w:ascii="Arial" w:hAnsi="Arial" w:cs="Arial"/>
          <w:lang w:val="el-GR"/>
        </w:rPr>
        <w:t>μέσου</w:t>
      </w:r>
      <w:r w:rsidRPr="00136C51">
        <w:rPr>
          <w:rFonts w:ascii="Arial" w:hAnsi="Arial" w:cs="Arial"/>
          <w:lang w:val="el-GR"/>
        </w:rPr>
        <w:t xml:space="preserve"> </w:t>
      </w:r>
      <w:r>
        <w:rPr>
          <w:rFonts w:ascii="Arial" w:hAnsi="Arial" w:cs="Arial"/>
          <w:lang w:val="el-GR"/>
        </w:rPr>
        <w:t>χρόνου</w:t>
      </w:r>
      <w:r w:rsidRPr="00136C51">
        <w:rPr>
          <w:rFonts w:ascii="Arial" w:hAnsi="Arial" w:cs="Arial"/>
          <w:lang w:val="el-GR"/>
        </w:rPr>
        <w:t xml:space="preserve"> </w:t>
      </w:r>
      <w:r>
        <w:rPr>
          <w:rFonts w:ascii="Arial" w:hAnsi="Arial" w:cs="Arial"/>
          <w:lang w:val="el-GR"/>
        </w:rPr>
        <w:t>σχηματισμού</w:t>
      </w:r>
      <w:r w:rsidRPr="00136C51">
        <w:rPr>
          <w:rFonts w:ascii="Arial" w:hAnsi="Arial" w:cs="Arial"/>
          <w:lang w:val="el-GR"/>
        </w:rPr>
        <w:t xml:space="preserve"> </w:t>
      </w:r>
      <w:r>
        <w:rPr>
          <w:rFonts w:ascii="Arial" w:hAnsi="Arial" w:cs="Arial"/>
          <w:lang w:val="el-GR"/>
        </w:rPr>
        <w:t>όγκου</w:t>
      </w:r>
      <w:r w:rsidRPr="00136C51">
        <w:rPr>
          <w:rFonts w:ascii="Arial" w:hAnsi="Arial" w:cs="Arial"/>
          <w:lang w:val="el-GR"/>
        </w:rPr>
        <w:t xml:space="preserve">, </w:t>
      </w:r>
      <w:r>
        <w:rPr>
          <w:rFonts w:ascii="Arial" w:hAnsi="Arial" w:cs="Arial"/>
          <w:lang w:val="el-GR"/>
        </w:rPr>
        <w:t xml:space="preserve">παρατηρήθηκε σε </w:t>
      </w:r>
      <w:proofErr w:type="spellStart"/>
      <w:r>
        <w:rPr>
          <w:rFonts w:ascii="Arial" w:hAnsi="Arial" w:cs="Arial"/>
          <w:lang w:val="el-GR"/>
        </w:rPr>
        <w:t>σε</w:t>
      </w:r>
      <w:proofErr w:type="spellEnd"/>
      <w:r>
        <w:rPr>
          <w:rFonts w:ascii="Arial" w:hAnsi="Arial" w:cs="Arial"/>
          <w:lang w:val="el-GR"/>
        </w:rPr>
        <w:t xml:space="preserve"> σχέση με τους μάρτυρες, μετά από ταυτόχρονη έκθεση σε γέλη </w:t>
      </w:r>
      <w:proofErr w:type="spellStart"/>
      <w:r>
        <w:rPr>
          <w:rFonts w:ascii="Arial" w:hAnsi="Arial" w:cs="Arial"/>
          <w:lang w:val="en-US"/>
        </w:rPr>
        <w:t>Indoxyl</w:t>
      </w:r>
      <w:proofErr w:type="spellEnd"/>
      <w:r>
        <w:rPr>
          <w:rFonts w:ascii="Arial" w:hAnsi="Arial" w:cs="Arial"/>
          <w:lang w:val="el-GR"/>
        </w:rPr>
        <w:t xml:space="preserve"> </w:t>
      </w:r>
      <w:r w:rsidRPr="00136C51">
        <w:rPr>
          <w:rFonts w:ascii="Arial" w:eastAsia="MS Mincho" w:hAnsi="Arial" w:cs="Arial"/>
          <w:lang w:val="el-GR"/>
        </w:rPr>
        <w:t>10</w:t>
      </w:r>
      <w:r w:rsidRPr="00FB0426">
        <w:rPr>
          <w:rFonts w:ascii="Arial" w:eastAsia="MS Mincho" w:hAnsi="Arial" w:cs="Arial"/>
        </w:rPr>
        <w:t> mg</w:t>
      </w:r>
      <w:r w:rsidRPr="00136C51">
        <w:rPr>
          <w:rFonts w:ascii="Arial" w:eastAsia="MS Mincho" w:hAnsi="Arial" w:cs="Arial"/>
          <w:lang w:val="el-GR"/>
        </w:rPr>
        <w:t>/</w:t>
      </w:r>
      <w:r w:rsidRPr="00FB0426">
        <w:rPr>
          <w:rFonts w:ascii="Arial" w:eastAsia="MS Mincho" w:hAnsi="Arial" w:cs="Arial"/>
        </w:rPr>
        <w:t>g</w:t>
      </w:r>
      <w:r w:rsidRPr="00136C51">
        <w:rPr>
          <w:rFonts w:ascii="Arial" w:eastAsia="MS Mincho" w:hAnsi="Arial" w:cs="Arial"/>
          <w:lang w:val="el-GR"/>
        </w:rPr>
        <w:t xml:space="preserve"> + 50</w:t>
      </w:r>
      <w:r w:rsidRPr="00FB0426">
        <w:rPr>
          <w:rFonts w:ascii="Arial" w:eastAsia="MS Mincho" w:hAnsi="Arial" w:cs="Arial"/>
        </w:rPr>
        <w:t> mg</w:t>
      </w:r>
      <w:r w:rsidRPr="00136C51">
        <w:rPr>
          <w:rFonts w:ascii="Arial" w:eastAsia="MS Mincho" w:hAnsi="Arial" w:cs="Arial"/>
          <w:lang w:val="el-GR"/>
        </w:rPr>
        <w:t>/</w:t>
      </w:r>
      <w:r w:rsidRPr="00FB0426">
        <w:rPr>
          <w:rFonts w:ascii="Arial" w:eastAsia="MS Mincho" w:hAnsi="Arial" w:cs="Arial"/>
        </w:rPr>
        <w:t>g</w:t>
      </w:r>
      <w:r w:rsidRPr="00136C51">
        <w:rPr>
          <w:rFonts w:ascii="Arial" w:eastAsia="MS Mincho" w:hAnsi="Arial" w:cs="Arial"/>
          <w:lang w:val="el-GR"/>
        </w:rPr>
        <w:t xml:space="preserve"> </w:t>
      </w:r>
      <w:r>
        <w:rPr>
          <w:rFonts w:ascii="Arial" w:eastAsia="MS Mincho" w:hAnsi="Arial" w:cs="Arial"/>
          <w:lang w:val="el-GR"/>
        </w:rPr>
        <w:t>και προσομοίωση ηλιακού φωτός</w:t>
      </w:r>
      <w:r w:rsidRPr="00136C51">
        <w:rPr>
          <w:rFonts w:ascii="Arial" w:hAnsi="Arial" w:cs="Arial"/>
          <w:lang w:val="el-GR"/>
        </w:rPr>
        <w:t xml:space="preserve">. </w:t>
      </w:r>
      <w:r>
        <w:rPr>
          <w:rFonts w:ascii="Arial" w:hAnsi="Arial" w:cs="Arial"/>
          <w:lang w:val="el-GR"/>
        </w:rPr>
        <w:t>Η</w:t>
      </w:r>
      <w:r w:rsidRPr="00136C51">
        <w:rPr>
          <w:rFonts w:ascii="Arial" w:hAnsi="Arial" w:cs="Arial"/>
          <w:lang w:val="el-GR"/>
        </w:rPr>
        <w:t xml:space="preserve"> </w:t>
      </w:r>
      <w:r>
        <w:rPr>
          <w:rFonts w:ascii="Arial" w:hAnsi="Arial" w:cs="Arial"/>
          <w:lang w:val="el-GR"/>
        </w:rPr>
        <w:t>κλινική</w:t>
      </w:r>
      <w:r w:rsidRPr="00136C51">
        <w:rPr>
          <w:rFonts w:ascii="Arial" w:hAnsi="Arial" w:cs="Arial"/>
          <w:lang w:val="el-GR"/>
        </w:rPr>
        <w:t xml:space="preserve"> </w:t>
      </w:r>
      <w:r>
        <w:rPr>
          <w:rFonts w:ascii="Arial" w:hAnsi="Arial" w:cs="Arial"/>
          <w:lang w:val="el-GR"/>
        </w:rPr>
        <w:t>σημασία</w:t>
      </w:r>
      <w:r w:rsidRPr="00136C51">
        <w:rPr>
          <w:rFonts w:ascii="Arial" w:hAnsi="Arial" w:cs="Arial"/>
          <w:lang w:val="el-GR"/>
        </w:rPr>
        <w:t xml:space="preserve"> </w:t>
      </w:r>
      <w:r>
        <w:rPr>
          <w:rFonts w:ascii="Arial" w:hAnsi="Arial" w:cs="Arial"/>
          <w:lang w:val="el-GR"/>
        </w:rPr>
        <w:t>των</w:t>
      </w:r>
      <w:r w:rsidRPr="00136C51">
        <w:rPr>
          <w:rFonts w:ascii="Arial" w:hAnsi="Arial" w:cs="Arial"/>
          <w:lang w:val="el-GR"/>
        </w:rPr>
        <w:t xml:space="preserve"> </w:t>
      </w:r>
      <w:r>
        <w:rPr>
          <w:rFonts w:ascii="Arial" w:hAnsi="Arial" w:cs="Arial"/>
          <w:lang w:val="el-GR"/>
        </w:rPr>
        <w:t>ευρημάτων</w:t>
      </w:r>
      <w:r w:rsidRPr="00136C51">
        <w:rPr>
          <w:rFonts w:ascii="Arial" w:hAnsi="Arial" w:cs="Arial"/>
          <w:lang w:val="el-GR"/>
        </w:rPr>
        <w:t xml:space="preserve"> </w:t>
      </w:r>
      <w:r>
        <w:rPr>
          <w:rFonts w:ascii="Arial" w:hAnsi="Arial" w:cs="Arial"/>
          <w:lang w:val="el-GR"/>
        </w:rPr>
        <w:t>αυτής</w:t>
      </w:r>
      <w:r w:rsidRPr="00136C51">
        <w:rPr>
          <w:rFonts w:ascii="Arial" w:hAnsi="Arial" w:cs="Arial"/>
          <w:lang w:val="el-GR"/>
        </w:rPr>
        <w:t xml:space="preserve"> </w:t>
      </w:r>
      <w:r>
        <w:rPr>
          <w:rFonts w:ascii="Arial" w:hAnsi="Arial" w:cs="Arial"/>
          <w:lang w:val="el-GR"/>
        </w:rPr>
        <w:t>της</w:t>
      </w:r>
      <w:r w:rsidRPr="00136C51">
        <w:rPr>
          <w:rFonts w:ascii="Arial" w:hAnsi="Arial" w:cs="Arial"/>
          <w:lang w:val="el-GR"/>
        </w:rPr>
        <w:t xml:space="preserve"> </w:t>
      </w:r>
      <w:r>
        <w:rPr>
          <w:rFonts w:ascii="Arial" w:hAnsi="Arial" w:cs="Arial"/>
          <w:lang w:val="el-GR"/>
        </w:rPr>
        <w:t>μελέτης</w:t>
      </w:r>
      <w:r w:rsidRPr="00136C51">
        <w:rPr>
          <w:rFonts w:ascii="Arial" w:hAnsi="Arial" w:cs="Arial"/>
          <w:lang w:val="el-GR"/>
        </w:rPr>
        <w:t xml:space="preserve"> </w:t>
      </w:r>
      <w:r>
        <w:rPr>
          <w:rFonts w:ascii="Arial" w:hAnsi="Arial" w:cs="Arial"/>
          <w:lang w:val="el-GR"/>
        </w:rPr>
        <w:t>είναι</w:t>
      </w:r>
      <w:r w:rsidRPr="00136C51">
        <w:rPr>
          <w:rFonts w:ascii="Arial" w:hAnsi="Arial" w:cs="Arial"/>
          <w:lang w:val="el-GR"/>
        </w:rPr>
        <w:t xml:space="preserve"> </w:t>
      </w:r>
      <w:r>
        <w:rPr>
          <w:rFonts w:ascii="Arial" w:hAnsi="Arial" w:cs="Arial"/>
          <w:lang w:val="el-GR"/>
        </w:rPr>
        <w:t>άγνωστη</w:t>
      </w:r>
      <w:r w:rsidRPr="00136C51">
        <w:rPr>
          <w:rFonts w:ascii="Arial" w:hAnsi="Arial" w:cs="Arial"/>
          <w:lang w:val="el-GR"/>
        </w:rPr>
        <w:t>.</w:t>
      </w:r>
    </w:p>
    <w:p w:rsidR="00A816C9" w:rsidRPr="00136C51" w:rsidRDefault="00A816C9" w:rsidP="00A816C9">
      <w:pPr>
        <w:pStyle w:val="af6"/>
        <w:spacing w:after="0"/>
        <w:ind w:left="0"/>
        <w:jc w:val="both"/>
        <w:rPr>
          <w:rFonts w:ascii="Arial" w:eastAsia="MS Mincho" w:hAnsi="Arial" w:cs="Arial"/>
          <w:bCs/>
          <w:szCs w:val="22"/>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Δερματολογικές μελέτες τοξικότητας επαναλαμβανόμενης χορήγησης που διενεργήθηκαν με γέλη </w:t>
      </w:r>
      <w:proofErr w:type="spellStart"/>
      <w:r w:rsidRPr="00FB0426">
        <w:rPr>
          <w:rFonts w:ascii="Arial" w:hAnsi="Arial" w:cs="Arial"/>
          <w:color w:val="000000"/>
        </w:rPr>
        <w:t>Indoxyl</w:t>
      </w:r>
      <w:proofErr w:type="spellEnd"/>
      <w:r w:rsidRPr="00112F81">
        <w:rPr>
          <w:rFonts w:ascii="Arial" w:hAnsi="Arial" w:cs="Arial"/>
          <w:color w:val="000000"/>
          <w:lang w:val="el-GR"/>
        </w:rPr>
        <w:t xml:space="preserve"> 10</w:t>
      </w:r>
      <w:r w:rsidRPr="00FB0426">
        <w:rPr>
          <w:rFonts w:ascii="Arial" w:hAnsi="Arial" w:cs="Arial"/>
          <w:color w:val="000000"/>
          <w:lang w:val="en-US"/>
        </w:rPr>
        <w:t>mg</w:t>
      </w:r>
      <w:r w:rsidRPr="00112F81">
        <w:rPr>
          <w:rFonts w:ascii="Arial" w:hAnsi="Arial" w:cs="Arial"/>
          <w:color w:val="000000"/>
          <w:lang w:val="el-GR"/>
        </w:rPr>
        <w:t>/</w:t>
      </w:r>
      <w:r w:rsidRPr="00FB0426">
        <w:rPr>
          <w:rFonts w:ascii="Arial" w:hAnsi="Arial" w:cs="Arial"/>
          <w:color w:val="000000"/>
          <w:lang w:val="en-US"/>
        </w:rPr>
        <w:t>g</w:t>
      </w:r>
      <w:r w:rsidRPr="00112F81">
        <w:rPr>
          <w:rFonts w:ascii="Arial" w:hAnsi="Arial" w:cs="Arial"/>
          <w:color w:val="000000"/>
          <w:lang w:val="el-GR"/>
        </w:rPr>
        <w:t xml:space="preserve"> + 50</w:t>
      </w:r>
      <w:r w:rsidRPr="00FB0426">
        <w:rPr>
          <w:rFonts w:ascii="Arial" w:hAnsi="Arial" w:cs="Arial"/>
          <w:color w:val="000000"/>
          <w:lang w:val="en-US"/>
        </w:rPr>
        <w:t>mg</w:t>
      </w:r>
      <w:r w:rsidRPr="00112F81">
        <w:rPr>
          <w:rFonts w:ascii="Arial" w:hAnsi="Arial" w:cs="Arial"/>
          <w:color w:val="000000"/>
          <w:lang w:val="el-GR"/>
        </w:rPr>
        <w:t>/</w:t>
      </w:r>
      <w:r w:rsidRPr="00FB0426">
        <w:rPr>
          <w:rFonts w:ascii="Arial" w:hAnsi="Arial" w:cs="Arial"/>
          <w:color w:val="000000"/>
          <w:lang w:val="en-US"/>
        </w:rPr>
        <w:t>g</w:t>
      </w:r>
      <w:r w:rsidRPr="00112F81">
        <w:rPr>
          <w:rFonts w:ascii="Arial" w:hAnsi="Arial" w:cs="Arial"/>
          <w:color w:val="000000"/>
          <w:lang w:val="el-GR"/>
        </w:rPr>
        <w:t xml:space="preserve"> σε δύο είδη πειραματοζώων, έως 90 μέρες, δεν έδειξαν τοξικές αντιδράσεις παρά μόνο ελάχιστο τοπικό ερεθισμό.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Μια μελέτη οφθαλμικού ερεθισμού έδειξε ότι η γέλη </w:t>
      </w:r>
      <w:proofErr w:type="spellStart"/>
      <w:r w:rsidRPr="00FB0426">
        <w:rPr>
          <w:rFonts w:ascii="Arial" w:hAnsi="Arial" w:cs="Arial"/>
          <w:color w:val="000000"/>
        </w:rPr>
        <w:t>Indoxyl</w:t>
      </w:r>
      <w:proofErr w:type="spellEnd"/>
      <w:r w:rsidRPr="00112F81">
        <w:rPr>
          <w:rFonts w:ascii="Arial" w:hAnsi="Arial" w:cs="Arial"/>
          <w:color w:val="000000"/>
          <w:lang w:val="el-GR"/>
        </w:rPr>
        <w:t xml:space="preserve"> </w:t>
      </w:r>
      <w:r w:rsidRPr="00112F81">
        <w:rPr>
          <w:rFonts w:ascii="Arial" w:eastAsia="MS Mincho" w:hAnsi="Arial" w:cs="Arial"/>
          <w:lang w:val="el-GR"/>
        </w:rPr>
        <w:t>10</w:t>
      </w:r>
      <w:r w:rsidRPr="00FB0426">
        <w:rPr>
          <w:rFonts w:ascii="Arial" w:eastAsia="MS Mincho" w:hAnsi="Arial" w:cs="Arial"/>
          <w:lang w:val="en-US"/>
        </w:rPr>
        <w:t> mg</w:t>
      </w:r>
      <w:r w:rsidRPr="00112F81">
        <w:rPr>
          <w:rFonts w:ascii="Arial" w:eastAsia="MS Mincho" w:hAnsi="Arial" w:cs="Arial"/>
          <w:lang w:val="el-GR"/>
        </w:rPr>
        <w:t>/</w:t>
      </w:r>
      <w:r w:rsidRPr="00FB0426">
        <w:rPr>
          <w:rFonts w:ascii="Arial" w:eastAsia="MS Mincho" w:hAnsi="Arial" w:cs="Arial"/>
          <w:lang w:val="en-US"/>
        </w:rPr>
        <w:t>g</w:t>
      </w:r>
      <w:r w:rsidRPr="00112F81">
        <w:rPr>
          <w:rFonts w:ascii="Arial" w:eastAsia="MS Mincho" w:hAnsi="Arial" w:cs="Arial"/>
          <w:lang w:val="el-GR"/>
        </w:rPr>
        <w:t xml:space="preserve"> + 30</w:t>
      </w:r>
      <w:r w:rsidRPr="00FB0426">
        <w:rPr>
          <w:rFonts w:ascii="Arial" w:eastAsia="MS Mincho" w:hAnsi="Arial" w:cs="Arial"/>
          <w:lang w:val="en-US"/>
        </w:rPr>
        <w:t> mg</w:t>
      </w:r>
      <w:r w:rsidRPr="00112F81">
        <w:rPr>
          <w:rFonts w:ascii="Arial" w:eastAsia="MS Mincho" w:hAnsi="Arial" w:cs="Arial"/>
          <w:lang w:val="el-GR"/>
        </w:rPr>
        <w:t>/</w:t>
      </w:r>
      <w:r w:rsidRPr="00FB0426">
        <w:rPr>
          <w:rFonts w:ascii="Arial" w:eastAsia="MS Mincho" w:hAnsi="Arial" w:cs="Arial"/>
          <w:lang w:val="en-US"/>
        </w:rPr>
        <w:t>g</w:t>
      </w:r>
      <w:r w:rsidRPr="00112F81">
        <w:rPr>
          <w:rFonts w:ascii="Arial" w:hAnsi="Arial" w:cs="Arial"/>
          <w:color w:val="000000"/>
          <w:lang w:val="el-GR"/>
        </w:rPr>
        <w:t xml:space="preserve"> είναι μόνο ελάχιστα ερεθιστική.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u w:val="single"/>
          <w:lang w:val="el-GR"/>
        </w:rPr>
      </w:pPr>
      <w:r w:rsidRPr="00112F81">
        <w:rPr>
          <w:rFonts w:ascii="Arial" w:hAnsi="Arial" w:cs="Arial"/>
          <w:color w:val="000000"/>
          <w:u w:val="single"/>
          <w:lang w:val="el-GR"/>
        </w:rPr>
        <w:t xml:space="preserve">Βενζοϋλικό υπεροξείδιο </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Σε μελέτες τοξικότητας σε πειραματόζωα, το βενζοϋλικό υπεροξείδιο ήταν καλά ανεκτό όταν εφαρμόστηκε τοπικά.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Αν και το βενζοϋλικό υπεροξείδιο σε υψηλές δόσεις έχει δείξει να προκαλεί ρήξεις στις αλυσίδες του </w:t>
      </w:r>
      <w:r w:rsidRPr="00B30E3F">
        <w:rPr>
          <w:rFonts w:ascii="Arial" w:hAnsi="Arial" w:cs="Arial"/>
          <w:color w:val="000000"/>
        </w:rPr>
        <w:t>DNA</w:t>
      </w:r>
      <w:r w:rsidRPr="00112F81">
        <w:rPr>
          <w:rFonts w:ascii="Arial" w:hAnsi="Arial" w:cs="Arial"/>
          <w:color w:val="000000"/>
          <w:lang w:val="el-GR"/>
        </w:rPr>
        <w:t>, τα διαθέσιμα δεδομένα από άλλες μελέτες μεταλλαξιογέ</w:t>
      </w:r>
      <w:r w:rsidRPr="00B30E3F">
        <w:rPr>
          <w:rFonts w:ascii="Arial" w:hAnsi="Arial" w:cs="Arial"/>
          <w:color w:val="000000"/>
        </w:rPr>
        <w:t>w</w:t>
      </w:r>
      <w:r w:rsidRPr="00112F81">
        <w:rPr>
          <w:rFonts w:ascii="Arial" w:hAnsi="Arial" w:cs="Arial"/>
          <w:color w:val="000000"/>
          <w:lang w:val="el-GR"/>
        </w:rPr>
        <w:t>εσης και καρκινογέ</w:t>
      </w:r>
      <w:r w:rsidRPr="00B30E3F">
        <w:rPr>
          <w:rFonts w:ascii="Arial" w:hAnsi="Arial" w:cs="Arial"/>
          <w:color w:val="000000"/>
        </w:rPr>
        <w:t>w</w:t>
      </w:r>
      <w:r w:rsidRPr="00112F81">
        <w:rPr>
          <w:rFonts w:ascii="Arial" w:hAnsi="Arial" w:cs="Arial"/>
          <w:color w:val="000000"/>
          <w:lang w:val="el-GR"/>
        </w:rPr>
        <w:t>εσης και μια μελέτη φωτο-καρκινογέ</w:t>
      </w:r>
      <w:r w:rsidRPr="00B30E3F">
        <w:rPr>
          <w:rFonts w:ascii="Arial" w:hAnsi="Arial" w:cs="Arial"/>
          <w:color w:val="000000"/>
        </w:rPr>
        <w:t>w</w:t>
      </w:r>
      <w:r w:rsidRPr="00112F81">
        <w:rPr>
          <w:rFonts w:ascii="Arial" w:hAnsi="Arial" w:cs="Arial"/>
          <w:color w:val="000000"/>
          <w:lang w:val="el-GR"/>
        </w:rPr>
        <w:t xml:space="preserve">εσης έδειξαν ότι το βενζοϋλικό υπεροξείδιο δεν είναι ούτε καρκινογόνο ούτε φωτο-καρκινογόνο.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Δεν υπάρχουν διαθέσιμα δεδομένα τοξικότητας της αναπαραγωγής.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u w:val="single"/>
          <w:lang w:val="el-GR"/>
        </w:rPr>
      </w:pPr>
      <w:r w:rsidRPr="00112F81">
        <w:rPr>
          <w:rFonts w:ascii="Arial" w:hAnsi="Arial" w:cs="Arial"/>
          <w:color w:val="000000"/>
          <w:u w:val="single"/>
          <w:lang w:val="el-GR"/>
        </w:rPr>
        <w:t xml:space="preserve">Κλινδαμυκίνη </w:t>
      </w:r>
    </w:p>
    <w:p w:rsidR="00A816C9" w:rsidRPr="00112F81" w:rsidRDefault="00A816C9" w:rsidP="00A816C9">
      <w:pPr>
        <w:spacing w:line="240" w:lineRule="auto"/>
        <w:jc w:val="both"/>
        <w:rPr>
          <w:rFonts w:ascii="Arial" w:hAnsi="Arial" w:cs="Arial"/>
          <w:color w:val="000000"/>
          <w:lang w:val="el-GR"/>
        </w:rPr>
      </w:pPr>
      <w:proofErr w:type="gramStart"/>
      <w:r w:rsidRPr="00B30E3F">
        <w:rPr>
          <w:rFonts w:ascii="Arial" w:hAnsi="Arial" w:cs="Arial"/>
          <w:i/>
          <w:color w:val="000000"/>
        </w:rPr>
        <w:t>In</w:t>
      </w:r>
      <w:r w:rsidRPr="00112F81">
        <w:rPr>
          <w:rFonts w:ascii="Arial" w:hAnsi="Arial" w:cs="Arial"/>
          <w:i/>
          <w:color w:val="000000"/>
          <w:lang w:val="el-GR"/>
        </w:rPr>
        <w:t>-</w:t>
      </w:r>
      <w:r w:rsidRPr="00B30E3F">
        <w:rPr>
          <w:rFonts w:ascii="Arial" w:hAnsi="Arial" w:cs="Arial"/>
          <w:i/>
          <w:color w:val="000000"/>
        </w:rPr>
        <w:t>vitro</w:t>
      </w:r>
      <w:r w:rsidRPr="00112F81">
        <w:rPr>
          <w:rFonts w:ascii="Arial" w:hAnsi="Arial" w:cs="Arial"/>
          <w:color w:val="000000"/>
          <w:lang w:val="el-GR"/>
        </w:rPr>
        <w:t xml:space="preserve"> και</w:t>
      </w:r>
      <w:r w:rsidRPr="00112F81">
        <w:rPr>
          <w:rFonts w:ascii="Arial" w:hAnsi="Arial" w:cs="Arial"/>
          <w:i/>
          <w:color w:val="000000"/>
          <w:lang w:val="el-GR"/>
        </w:rPr>
        <w:t xml:space="preserve"> ίη-νίνο</w:t>
      </w:r>
      <w:r w:rsidRPr="00112F81">
        <w:rPr>
          <w:rFonts w:ascii="Arial" w:hAnsi="Arial" w:cs="Arial"/>
          <w:color w:val="000000"/>
          <w:lang w:val="el-GR"/>
        </w:rPr>
        <w:t xml:space="preserve"> μελέτες δεν έδειξαν κάποια πιθανότητα τερατογόνου δράσεως της κλινδαμυκίνης.</w:t>
      </w:r>
      <w:proofErr w:type="gramEnd"/>
      <w:r w:rsidRPr="00112F81">
        <w:rPr>
          <w:rFonts w:ascii="Arial" w:hAnsi="Arial" w:cs="Arial"/>
          <w:color w:val="000000"/>
          <w:lang w:val="el-GR"/>
        </w:rPr>
        <w:t xml:space="preserve"> Δεν έχουν διεξαχθεί μακροχρόνιες μελέτες σε πειραματόζωα που να διερευνούν το ογκογενετικό δυναμικό της κλινδαμυκίνης. Διαφορετικά, προκλινικά δεδομένα </w:t>
      </w:r>
      <w:r w:rsidRPr="00112F81">
        <w:rPr>
          <w:rFonts w:ascii="Arial" w:hAnsi="Arial" w:cs="Arial"/>
          <w:color w:val="000000"/>
          <w:lang w:val="el-GR"/>
        </w:rPr>
        <w:lastRenderedPageBreak/>
        <w:t xml:space="preserve">βασισμένα σε συμβατικές μελέτες τοξικότητας απλής και επαναλαμβανόμενης χορήγησης και τοξικότητας της αναπαραγωγής δεν έχουν αποκαλύψει ιδιαίτερο κίνδυνο για ανθρώπους.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 </w:t>
      </w:r>
      <w:r w:rsidRPr="00112F81">
        <w:rPr>
          <w:rFonts w:ascii="Arial" w:hAnsi="Arial" w:cs="Arial"/>
          <w:b/>
          <w:color w:val="000000"/>
          <w:lang w:val="el-GR"/>
        </w:rPr>
        <w:tab/>
        <w:t xml:space="preserve">ΦΑΡΜΑΚΕΥΤΙΚΕΣ ΠΛΗΡΟΦΟΡΙΕΣ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6.1 </w:t>
      </w:r>
      <w:r w:rsidRPr="00112F81">
        <w:rPr>
          <w:rFonts w:ascii="Arial" w:hAnsi="Arial" w:cs="Arial"/>
          <w:b/>
          <w:color w:val="000000"/>
          <w:lang w:val="el-GR"/>
        </w:rPr>
        <w:tab/>
        <w:t xml:space="preserve">Κατάλογος εκδόχων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proofErr w:type="spellStart"/>
      <w:r w:rsidRPr="00B30E3F">
        <w:rPr>
          <w:rFonts w:ascii="Arial" w:hAnsi="Arial" w:cs="Arial"/>
          <w:color w:val="000000"/>
          <w:lang w:val="en-US"/>
        </w:rPr>
        <w:t>Carbomer</w:t>
      </w:r>
      <w:proofErr w:type="spellEnd"/>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color w:val="000000"/>
          <w:lang w:val="el-GR"/>
        </w:rPr>
      </w:pPr>
      <w:proofErr w:type="spellStart"/>
      <w:r w:rsidRPr="00B30E3F">
        <w:rPr>
          <w:rFonts w:ascii="Arial" w:hAnsi="Arial" w:cs="Arial"/>
          <w:color w:val="000000"/>
          <w:lang w:val="en-US"/>
        </w:rPr>
        <w:t>Dimeticone</w:t>
      </w:r>
      <w:proofErr w:type="spellEnd"/>
      <w:r w:rsidRPr="00112F81">
        <w:rPr>
          <w:rFonts w:ascii="Arial" w:hAnsi="Arial" w:cs="Arial"/>
          <w:color w:val="000000"/>
          <w:lang w:val="el-GR"/>
        </w:rPr>
        <w:t xml:space="preserve"> </w:t>
      </w:r>
    </w:p>
    <w:p w:rsidR="00A816C9" w:rsidRPr="00B30E3F" w:rsidRDefault="00A816C9" w:rsidP="00A816C9">
      <w:pPr>
        <w:spacing w:line="240" w:lineRule="auto"/>
        <w:jc w:val="both"/>
        <w:rPr>
          <w:rFonts w:ascii="Arial" w:hAnsi="Arial" w:cs="Arial"/>
          <w:color w:val="000000"/>
          <w:lang w:val="en-US"/>
        </w:rPr>
      </w:pPr>
      <w:r w:rsidRPr="00B30E3F">
        <w:rPr>
          <w:rFonts w:ascii="Arial" w:hAnsi="Arial" w:cs="Arial"/>
          <w:color w:val="000000"/>
          <w:lang w:val="en-US"/>
        </w:rPr>
        <w:t xml:space="preserve">Disodium </w:t>
      </w:r>
      <w:r>
        <w:rPr>
          <w:rFonts w:ascii="Arial" w:hAnsi="Arial" w:cs="Arial"/>
          <w:color w:val="000000"/>
        </w:rPr>
        <w:t>λ</w:t>
      </w:r>
      <w:proofErr w:type="spellStart"/>
      <w:r>
        <w:rPr>
          <w:rFonts w:ascii="Arial" w:hAnsi="Arial" w:cs="Arial"/>
          <w:color w:val="000000"/>
          <w:lang w:val="en-US"/>
        </w:rPr>
        <w:t>l</w:t>
      </w:r>
      <w:r w:rsidRPr="00B30E3F">
        <w:rPr>
          <w:rFonts w:ascii="Arial" w:hAnsi="Arial" w:cs="Arial"/>
          <w:color w:val="000000"/>
          <w:lang w:val="en-US"/>
        </w:rPr>
        <w:t>auryl</w:t>
      </w:r>
      <w:proofErr w:type="spellEnd"/>
      <w:r w:rsidRPr="00B30E3F">
        <w:rPr>
          <w:rFonts w:ascii="Arial" w:hAnsi="Arial" w:cs="Arial"/>
          <w:color w:val="000000"/>
          <w:lang w:val="en-US"/>
        </w:rPr>
        <w:t xml:space="preserve"> </w:t>
      </w:r>
      <w:proofErr w:type="spellStart"/>
      <w:r>
        <w:rPr>
          <w:rFonts w:ascii="Arial" w:hAnsi="Arial" w:cs="Arial"/>
          <w:color w:val="000000"/>
          <w:lang w:val="en-US"/>
        </w:rPr>
        <w:t>s</w:t>
      </w:r>
      <w:r w:rsidRPr="00B30E3F">
        <w:rPr>
          <w:rFonts w:ascii="Arial" w:hAnsi="Arial" w:cs="Arial"/>
          <w:color w:val="000000"/>
          <w:lang w:val="en-US"/>
        </w:rPr>
        <w:t>ulfosuccinate</w:t>
      </w:r>
      <w:proofErr w:type="spellEnd"/>
    </w:p>
    <w:p w:rsidR="00A816C9" w:rsidRPr="00B30E3F" w:rsidRDefault="00A816C9" w:rsidP="00A816C9">
      <w:pPr>
        <w:spacing w:line="240" w:lineRule="auto"/>
        <w:jc w:val="both"/>
        <w:rPr>
          <w:rFonts w:ascii="Arial" w:hAnsi="Arial" w:cs="Arial"/>
          <w:color w:val="000000"/>
          <w:lang w:val="en-US"/>
        </w:rPr>
      </w:pPr>
      <w:r w:rsidRPr="00B30E3F">
        <w:rPr>
          <w:rFonts w:ascii="Arial" w:hAnsi="Arial" w:cs="Arial"/>
          <w:color w:val="000000"/>
          <w:lang w:val="en-US"/>
        </w:rPr>
        <w:t xml:space="preserve">Disodium </w:t>
      </w:r>
      <w:proofErr w:type="spellStart"/>
      <w:r>
        <w:rPr>
          <w:rFonts w:ascii="Arial" w:hAnsi="Arial" w:cs="Arial"/>
          <w:color w:val="000000"/>
          <w:lang w:val="en-US"/>
        </w:rPr>
        <w:t>edetate</w:t>
      </w:r>
      <w:proofErr w:type="spellEnd"/>
    </w:p>
    <w:p w:rsidR="00A816C9" w:rsidRPr="00B30E3F" w:rsidRDefault="00A816C9" w:rsidP="00A816C9">
      <w:pPr>
        <w:spacing w:line="240" w:lineRule="auto"/>
        <w:jc w:val="both"/>
        <w:rPr>
          <w:rFonts w:ascii="Arial" w:hAnsi="Arial" w:cs="Arial"/>
          <w:color w:val="000000"/>
          <w:lang w:val="en-US"/>
        </w:rPr>
      </w:pPr>
      <w:r w:rsidRPr="00B30E3F">
        <w:rPr>
          <w:rFonts w:ascii="Arial" w:hAnsi="Arial" w:cs="Arial"/>
          <w:color w:val="000000"/>
          <w:lang w:val="en-US"/>
        </w:rPr>
        <w:t xml:space="preserve">Glycerol </w:t>
      </w:r>
    </w:p>
    <w:p w:rsidR="00A816C9" w:rsidRPr="00B30E3F" w:rsidRDefault="00A816C9" w:rsidP="00A816C9">
      <w:pPr>
        <w:spacing w:line="240" w:lineRule="auto"/>
        <w:jc w:val="both"/>
        <w:rPr>
          <w:rFonts w:ascii="Arial" w:hAnsi="Arial" w:cs="Arial"/>
          <w:color w:val="000000"/>
          <w:lang w:val="en-US"/>
        </w:rPr>
      </w:pPr>
      <w:r w:rsidRPr="00B30E3F">
        <w:rPr>
          <w:rFonts w:ascii="Arial" w:hAnsi="Arial" w:cs="Arial"/>
          <w:color w:val="000000"/>
          <w:lang w:val="en-US"/>
        </w:rPr>
        <w:t xml:space="preserve">Silica, </w:t>
      </w:r>
      <w:proofErr w:type="spellStart"/>
      <w:r>
        <w:rPr>
          <w:rFonts w:ascii="Arial" w:hAnsi="Arial" w:cs="Arial"/>
          <w:color w:val="000000"/>
        </w:rPr>
        <w:t>οδοντιατρικού</w:t>
      </w:r>
      <w:proofErr w:type="spellEnd"/>
      <w:r w:rsidRPr="00602CB8">
        <w:rPr>
          <w:rFonts w:ascii="Arial" w:hAnsi="Arial" w:cs="Arial"/>
          <w:color w:val="000000"/>
          <w:lang w:val="en-US"/>
        </w:rPr>
        <w:t xml:space="preserve"> </w:t>
      </w:r>
      <w:proofErr w:type="spellStart"/>
      <w:r>
        <w:rPr>
          <w:rFonts w:ascii="Arial" w:hAnsi="Arial" w:cs="Arial"/>
          <w:color w:val="000000"/>
        </w:rPr>
        <w:t>τύπου</w:t>
      </w:r>
      <w:proofErr w:type="spellEnd"/>
      <w:r w:rsidRPr="00B30E3F">
        <w:rPr>
          <w:rFonts w:ascii="Arial" w:hAnsi="Arial" w:cs="Arial"/>
          <w:color w:val="000000"/>
          <w:lang w:val="en-US"/>
        </w:rPr>
        <w:t xml:space="preserve"> </w:t>
      </w:r>
    </w:p>
    <w:p w:rsidR="00A816C9" w:rsidRPr="00B30E3F" w:rsidRDefault="00A816C9" w:rsidP="00A816C9">
      <w:pPr>
        <w:spacing w:line="240" w:lineRule="auto"/>
        <w:jc w:val="both"/>
        <w:rPr>
          <w:rFonts w:ascii="Arial" w:hAnsi="Arial" w:cs="Arial"/>
          <w:color w:val="000000"/>
          <w:lang w:val="en-US"/>
        </w:rPr>
      </w:pPr>
      <w:proofErr w:type="spellStart"/>
      <w:r w:rsidRPr="00B30E3F">
        <w:rPr>
          <w:rFonts w:ascii="Arial" w:hAnsi="Arial" w:cs="Arial"/>
          <w:color w:val="000000"/>
          <w:lang w:val="en-US"/>
        </w:rPr>
        <w:t>Poloxamer</w:t>
      </w:r>
      <w:proofErr w:type="spellEnd"/>
      <w:r w:rsidRPr="00B30E3F">
        <w:rPr>
          <w:rFonts w:ascii="Arial" w:hAnsi="Arial" w:cs="Arial"/>
          <w:color w:val="000000"/>
          <w:lang w:val="en-US"/>
        </w:rPr>
        <w:t xml:space="preserve"> 182 </w:t>
      </w:r>
    </w:p>
    <w:p w:rsidR="00A816C9" w:rsidRPr="00B30E3F" w:rsidRDefault="00A816C9" w:rsidP="00A816C9">
      <w:pPr>
        <w:spacing w:line="240" w:lineRule="auto"/>
        <w:jc w:val="both"/>
        <w:rPr>
          <w:rFonts w:ascii="Arial" w:hAnsi="Arial" w:cs="Arial"/>
          <w:color w:val="000000"/>
          <w:lang w:val="en-US"/>
        </w:rPr>
      </w:pPr>
      <w:r w:rsidRPr="00B30E3F">
        <w:rPr>
          <w:rFonts w:ascii="Arial" w:hAnsi="Arial" w:cs="Arial"/>
          <w:color w:val="000000"/>
          <w:lang w:val="en-US"/>
        </w:rPr>
        <w:t xml:space="preserve">Purified </w:t>
      </w:r>
      <w:r>
        <w:rPr>
          <w:rFonts w:ascii="Arial" w:hAnsi="Arial" w:cs="Arial"/>
          <w:color w:val="000000"/>
          <w:lang w:val="en-US"/>
        </w:rPr>
        <w:t>w</w:t>
      </w:r>
      <w:r w:rsidRPr="00B30E3F">
        <w:rPr>
          <w:rFonts w:ascii="Arial" w:hAnsi="Arial" w:cs="Arial"/>
          <w:color w:val="000000"/>
          <w:lang w:val="en-US"/>
        </w:rPr>
        <w:t xml:space="preserve">ater </w:t>
      </w:r>
    </w:p>
    <w:p w:rsidR="00A816C9" w:rsidRPr="00112F81" w:rsidRDefault="00A816C9" w:rsidP="00A816C9">
      <w:pPr>
        <w:spacing w:line="240" w:lineRule="auto"/>
        <w:jc w:val="both"/>
        <w:rPr>
          <w:rFonts w:ascii="Arial" w:hAnsi="Arial" w:cs="Arial"/>
          <w:color w:val="000000"/>
          <w:lang w:val="el-GR"/>
        </w:rPr>
      </w:pPr>
      <w:r w:rsidRPr="00B30E3F">
        <w:rPr>
          <w:rFonts w:ascii="Arial" w:hAnsi="Arial" w:cs="Arial"/>
          <w:color w:val="000000"/>
          <w:lang w:val="en-US"/>
        </w:rPr>
        <w:t>Sodium</w:t>
      </w:r>
      <w:r w:rsidRPr="00112F81">
        <w:rPr>
          <w:rFonts w:ascii="Arial" w:hAnsi="Arial" w:cs="Arial"/>
          <w:color w:val="000000"/>
          <w:lang w:val="el-GR"/>
        </w:rPr>
        <w:t xml:space="preserve"> </w:t>
      </w:r>
      <w:r>
        <w:rPr>
          <w:rFonts w:ascii="Arial" w:hAnsi="Arial" w:cs="Arial"/>
          <w:color w:val="000000"/>
          <w:lang w:val="en-US"/>
        </w:rPr>
        <w:t>h</w:t>
      </w:r>
      <w:r w:rsidRPr="00B30E3F">
        <w:rPr>
          <w:rFonts w:ascii="Arial" w:hAnsi="Arial" w:cs="Arial"/>
          <w:color w:val="000000"/>
          <w:lang w:val="en-US"/>
        </w:rPr>
        <w:t>ydroxide</w:t>
      </w: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6.2 </w:t>
      </w:r>
      <w:r w:rsidRPr="00112F81">
        <w:rPr>
          <w:rFonts w:ascii="Arial" w:hAnsi="Arial" w:cs="Arial"/>
          <w:b/>
          <w:color w:val="000000"/>
          <w:lang w:val="el-GR"/>
        </w:rPr>
        <w:tab/>
        <w:t xml:space="preserve">Ασυμβατότητες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Δεν εφαρμόζεται.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6.3 </w:t>
      </w:r>
      <w:r w:rsidRPr="00112F81">
        <w:rPr>
          <w:rFonts w:ascii="Arial" w:hAnsi="Arial" w:cs="Arial"/>
          <w:b/>
          <w:color w:val="000000"/>
          <w:lang w:val="el-GR"/>
        </w:rPr>
        <w:tab/>
        <w:t xml:space="preserve">Διάρκεια ζωής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24 μήνες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Διάρκεια ζωής μετά το άνοιγμα της συσκευασίας: </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2 μήνες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6.4 </w:t>
      </w:r>
      <w:r w:rsidRPr="00112F81">
        <w:rPr>
          <w:rFonts w:ascii="Arial" w:hAnsi="Arial" w:cs="Arial"/>
          <w:b/>
          <w:color w:val="000000"/>
          <w:lang w:val="el-GR"/>
        </w:rPr>
        <w:tab/>
        <w:t xml:space="preserve">Ιδιαίτερες προφυλάξεις κατά τη φύλαξη του προϊόντος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u w:val="single"/>
          <w:lang w:val="el-GR"/>
        </w:rPr>
      </w:pPr>
      <w:r w:rsidRPr="00112F81">
        <w:rPr>
          <w:rFonts w:ascii="Arial" w:hAnsi="Arial" w:cs="Arial"/>
          <w:color w:val="000000"/>
          <w:u w:val="single"/>
          <w:lang w:val="el-GR"/>
        </w:rPr>
        <w:t xml:space="preserve">Συνθήκες φύλαξης πριν το άνοιγμα της συσκευασίας: </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Να φυλάσσεται στο ψυγείο (2-8 °</w:t>
      </w:r>
      <w:r w:rsidRPr="00B30E3F">
        <w:rPr>
          <w:rFonts w:ascii="Arial" w:hAnsi="Arial" w:cs="Arial"/>
          <w:color w:val="000000"/>
        </w:rPr>
        <w:t>C</w:t>
      </w:r>
      <w:r w:rsidRPr="00112F81">
        <w:rPr>
          <w:rFonts w:ascii="Arial" w:hAnsi="Arial" w:cs="Arial"/>
          <w:color w:val="000000"/>
          <w:lang w:val="el-GR"/>
        </w:rPr>
        <w:t xml:space="preserve">). Να μην καταψύχεται.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u w:val="single"/>
          <w:lang w:val="el-GR"/>
        </w:rPr>
      </w:pPr>
      <w:r w:rsidRPr="00112F81">
        <w:rPr>
          <w:rFonts w:ascii="Arial" w:hAnsi="Arial" w:cs="Arial"/>
          <w:color w:val="000000"/>
          <w:u w:val="single"/>
          <w:lang w:val="el-GR"/>
        </w:rPr>
        <w:t xml:space="preserve">Συνθήκες φύλαξης μετά το άνοιγμα της συσκευασίας </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Να μη φυλάσσεται σε θερμοκρασία άνω των 25°</w:t>
      </w:r>
      <w:r w:rsidRPr="00B30E3F">
        <w:rPr>
          <w:rFonts w:ascii="Arial" w:hAnsi="Arial" w:cs="Arial"/>
          <w:color w:val="000000"/>
        </w:rPr>
        <w:t>C</w:t>
      </w: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6.5 </w:t>
      </w:r>
      <w:r w:rsidRPr="00112F81">
        <w:rPr>
          <w:rFonts w:ascii="Arial" w:hAnsi="Arial" w:cs="Arial"/>
          <w:b/>
          <w:color w:val="000000"/>
          <w:lang w:val="el-GR"/>
        </w:rPr>
        <w:tab/>
        <w:t xml:space="preserve">Φύση και συστατικά του περιέκτη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Σωληνάριο από γραμμικό πολυαιθυλένιο χαμηλής πυκνότητας (</w:t>
      </w:r>
      <w:r w:rsidRPr="005A14D5">
        <w:rPr>
          <w:rFonts w:ascii="Arial" w:hAnsi="Arial" w:cs="Arial"/>
          <w:color w:val="000000"/>
        </w:rPr>
        <w:t>LLDPE</w:t>
      </w:r>
      <w:r w:rsidRPr="00112F81">
        <w:rPr>
          <w:rFonts w:ascii="Arial" w:hAnsi="Arial" w:cs="Arial"/>
          <w:color w:val="000000"/>
          <w:lang w:val="el-GR"/>
        </w:rPr>
        <w:t>) με βιδωτό πώμα από πολυπροπυλένιο με αποσπώμενο καπάκι..</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Συσκευασίες: 30 γραμμαρίων. </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6.6 </w:t>
      </w:r>
      <w:r w:rsidRPr="00112F81">
        <w:rPr>
          <w:rFonts w:ascii="Arial" w:hAnsi="Arial" w:cs="Arial"/>
          <w:b/>
          <w:color w:val="000000"/>
          <w:lang w:val="el-GR"/>
        </w:rPr>
        <w:tab/>
        <w:t xml:space="preserve">Οδηγίες χρήσης Ι χειρισμού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noProof/>
          <w:szCs w:val="24"/>
          <w:lang w:val="el-GR"/>
        </w:rPr>
        <w:t>Τα φάρμακα δεν πρέπει να απορρίπτονται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 xml:space="preserve">7. </w:t>
      </w:r>
      <w:r w:rsidRPr="00112F81">
        <w:rPr>
          <w:rFonts w:ascii="Arial" w:hAnsi="Arial" w:cs="Arial"/>
          <w:b/>
          <w:color w:val="000000"/>
          <w:lang w:val="el-GR"/>
        </w:rPr>
        <w:tab/>
        <w:t xml:space="preserve">ΚΑΤΟΧΟΣ ΤΗΣ ΑΔΕΙΑΣ ΚΥΚΛΟΦΟΡΙΑΣ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b/>
          <w:color w:val="000000"/>
          <w:lang w:val="el-GR"/>
        </w:rPr>
        <w:t>Δικαιούχος</w:t>
      </w:r>
      <w:r w:rsidRPr="00112F81">
        <w:rPr>
          <w:rFonts w:ascii="Arial" w:hAnsi="Arial" w:cs="Arial"/>
          <w:color w:val="000000"/>
          <w:lang w:val="el-GR"/>
        </w:rPr>
        <w:t xml:space="preserve">: </w:t>
      </w:r>
      <w:r w:rsidRPr="00B30E3F">
        <w:rPr>
          <w:rFonts w:ascii="Arial" w:hAnsi="Arial" w:cs="Arial"/>
          <w:color w:val="000000"/>
          <w:lang w:val="en-US"/>
        </w:rPr>
        <w:t>STIEFEL</w:t>
      </w:r>
      <w:r w:rsidRPr="00112F81">
        <w:rPr>
          <w:rFonts w:ascii="Arial" w:hAnsi="Arial" w:cs="Arial"/>
          <w:color w:val="000000"/>
          <w:lang w:val="el-GR"/>
        </w:rPr>
        <w:t xml:space="preserve"> </w:t>
      </w:r>
      <w:r w:rsidRPr="00B30E3F">
        <w:rPr>
          <w:rFonts w:ascii="Arial" w:hAnsi="Arial" w:cs="Arial"/>
          <w:color w:val="000000"/>
          <w:lang w:val="en-US"/>
        </w:rPr>
        <w:t>LABORATORIES</w:t>
      </w:r>
      <w:r w:rsidRPr="00112F81">
        <w:rPr>
          <w:rFonts w:ascii="Arial" w:hAnsi="Arial" w:cs="Arial"/>
          <w:color w:val="000000"/>
          <w:lang w:val="el-GR"/>
        </w:rPr>
        <w:t xml:space="preserve"> </w:t>
      </w:r>
      <w:r w:rsidRPr="00B30E3F">
        <w:rPr>
          <w:rFonts w:ascii="Arial" w:hAnsi="Arial" w:cs="Arial"/>
          <w:color w:val="000000"/>
          <w:lang w:val="en-US"/>
        </w:rPr>
        <w:t>INC</w:t>
      </w:r>
      <w:r w:rsidRPr="00112F81">
        <w:rPr>
          <w:rFonts w:ascii="Arial" w:hAnsi="Arial" w:cs="Arial"/>
          <w:color w:val="000000"/>
          <w:lang w:val="el-GR"/>
        </w:rPr>
        <w:t xml:space="preserve">. </w:t>
      </w:r>
      <w:r w:rsidRPr="00B30E3F">
        <w:rPr>
          <w:rFonts w:ascii="Arial" w:hAnsi="Arial" w:cs="Arial"/>
          <w:color w:val="000000"/>
        </w:rPr>
        <w:t>USA</w:t>
      </w: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b/>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b/>
          <w:color w:val="000000"/>
          <w:lang w:val="el-GR"/>
        </w:rPr>
        <w:t>Υπεύθυνος κυκλοφορίας σε Ελλάδα</w:t>
      </w: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color w:val="000000"/>
          <w:lang w:val="el-GR"/>
        </w:rPr>
      </w:pPr>
      <w:r w:rsidRPr="00B30E3F">
        <w:rPr>
          <w:rFonts w:ascii="Arial" w:hAnsi="Arial" w:cs="Arial"/>
          <w:color w:val="000000"/>
          <w:lang w:val="en-US"/>
        </w:rPr>
        <w:lastRenderedPageBreak/>
        <w:t>GlaxoSmithKline</w:t>
      </w:r>
      <w:r w:rsidRPr="00112F81">
        <w:rPr>
          <w:rFonts w:ascii="Arial" w:hAnsi="Arial" w:cs="Arial"/>
          <w:color w:val="000000"/>
          <w:lang w:val="el-GR"/>
        </w:rPr>
        <w:t xml:space="preserve"> α.ε.β.ε</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Λεωφ. Κηφισίας 266</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152 32 Χαλάνδρι</w:t>
      </w: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Τηλ 210 6882100</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r w:rsidRPr="00112F81">
        <w:rPr>
          <w:rFonts w:ascii="Arial" w:hAnsi="Arial" w:cs="Arial"/>
          <w:color w:val="000000"/>
          <w:lang w:val="el-GR"/>
        </w:rPr>
        <w:t xml:space="preserve"> </w:t>
      </w:r>
    </w:p>
    <w:p w:rsidR="00A816C9" w:rsidRPr="00112F81" w:rsidRDefault="00A816C9" w:rsidP="00A816C9">
      <w:pPr>
        <w:spacing w:line="240" w:lineRule="auto"/>
        <w:jc w:val="both"/>
        <w:rPr>
          <w:rFonts w:ascii="Arial" w:hAnsi="Arial" w:cs="Arial"/>
          <w:b/>
          <w:color w:val="000000"/>
          <w:lang w:val="el-GR"/>
        </w:rPr>
      </w:pPr>
      <w:r w:rsidRPr="00112F81">
        <w:rPr>
          <w:rFonts w:ascii="Arial" w:hAnsi="Arial" w:cs="Arial"/>
          <w:b/>
          <w:color w:val="000000"/>
          <w:lang w:val="el-GR"/>
        </w:rPr>
        <w:t>8.</w:t>
      </w:r>
      <w:r w:rsidRPr="00112F81">
        <w:rPr>
          <w:rFonts w:ascii="Arial" w:hAnsi="Arial" w:cs="Arial"/>
          <w:b/>
          <w:color w:val="000000"/>
          <w:lang w:val="el-GR"/>
        </w:rPr>
        <w:tab/>
        <w:t xml:space="preserve">ΑΡΙΘΜΟΣ ΑΔΕΙΑΣ ΚΥΚΛΟΦΟΡΙΑΣ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ind w:right="-584"/>
        <w:jc w:val="both"/>
        <w:rPr>
          <w:rFonts w:ascii="Arial" w:hAnsi="Arial" w:cs="Arial"/>
          <w:b/>
          <w:color w:val="000000"/>
          <w:lang w:val="el-GR"/>
        </w:rPr>
      </w:pPr>
      <w:r w:rsidRPr="00112F81">
        <w:rPr>
          <w:rFonts w:ascii="Arial" w:hAnsi="Arial" w:cs="Arial"/>
          <w:b/>
          <w:color w:val="000000"/>
          <w:lang w:val="el-GR"/>
        </w:rPr>
        <w:t>9.</w:t>
      </w:r>
      <w:r w:rsidRPr="00112F81">
        <w:rPr>
          <w:rFonts w:ascii="Arial" w:hAnsi="Arial" w:cs="Arial"/>
          <w:b/>
          <w:color w:val="000000"/>
          <w:lang w:val="el-GR"/>
        </w:rPr>
        <w:tab/>
        <w:t xml:space="preserve">ΗΜΕΡΟΜΗΝΙΑ ΤΗΣ ΠΡΩΤΗΣ ΑΔΕΙΑΣ/ΑΝΑΝΕΩΣΗΣ ΤΗΣ ΑΔΕΙΑΣ ΚΥΚΛΟΦΟΡΙΑΣ </w:t>
      </w:r>
    </w:p>
    <w:p w:rsidR="00A816C9" w:rsidRPr="00112F81" w:rsidRDefault="00A816C9" w:rsidP="00A816C9">
      <w:pPr>
        <w:spacing w:line="240" w:lineRule="auto"/>
        <w:jc w:val="both"/>
        <w:rPr>
          <w:rFonts w:ascii="Arial" w:hAnsi="Arial" w:cs="Arial"/>
          <w:color w:val="000000"/>
          <w:lang w:val="el-GR"/>
        </w:rPr>
      </w:pPr>
    </w:p>
    <w:p w:rsidR="00A816C9" w:rsidRPr="00112F81" w:rsidRDefault="00A816C9" w:rsidP="00A816C9">
      <w:pPr>
        <w:spacing w:line="240" w:lineRule="auto"/>
        <w:jc w:val="both"/>
        <w:rPr>
          <w:rFonts w:ascii="Arial" w:hAnsi="Arial" w:cs="Arial"/>
          <w:color w:val="000000"/>
          <w:lang w:val="el-GR"/>
        </w:rPr>
      </w:pPr>
    </w:p>
    <w:p w:rsidR="00A816C9" w:rsidRPr="003B424B" w:rsidRDefault="00A816C9" w:rsidP="00A816C9">
      <w:pPr>
        <w:spacing w:line="240" w:lineRule="auto"/>
        <w:jc w:val="both"/>
        <w:rPr>
          <w:rFonts w:ascii="Arial" w:hAnsi="Arial" w:cs="Arial"/>
          <w:b/>
          <w:color w:val="000000"/>
        </w:rPr>
      </w:pPr>
      <w:r w:rsidRPr="00B30E3F">
        <w:rPr>
          <w:rFonts w:ascii="Arial" w:hAnsi="Arial" w:cs="Arial"/>
          <w:b/>
          <w:color w:val="000000"/>
        </w:rPr>
        <w:t xml:space="preserve">10. </w:t>
      </w:r>
      <w:r w:rsidRPr="00B30E3F">
        <w:rPr>
          <w:rFonts w:ascii="Arial" w:hAnsi="Arial" w:cs="Arial"/>
          <w:b/>
          <w:color w:val="000000"/>
        </w:rPr>
        <w:tab/>
        <w:t>ΗΜΕΡΟΜΗΝΙΑ ΑΝΑΘΕΩΡΗΣΗΣ ΤΟΥ ΚΕΙΜΕΝΟΥ</w:t>
      </w:r>
    </w:p>
    <w:p w:rsidR="00A816C9" w:rsidRPr="003B424B" w:rsidRDefault="00A816C9" w:rsidP="00A816C9">
      <w:pPr>
        <w:spacing w:line="240" w:lineRule="auto"/>
        <w:jc w:val="both"/>
        <w:rPr>
          <w:rFonts w:ascii="Arial" w:hAnsi="Arial" w:cs="Arial"/>
          <w:b/>
          <w:color w:val="000000"/>
        </w:rPr>
      </w:pPr>
    </w:p>
    <w:p w:rsidR="00A816C9" w:rsidRPr="003B424B" w:rsidRDefault="00A816C9" w:rsidP="00A816C9">
      <w:pPr>
        <w:spacing w:line="240" w:lineRule="auto"/>
        <w:jc w:val="both"/>
        <w:rPr>
          <w:rFonts w:ascii="Arial" w:hAnsi="Arial" w:cs="Arial"/>
          <w:b/>
          <w:color w:val="000000"/>
        </w:rPr>
      </w:pPr>
    </w:p>
    <w:p w:rsidR="00A816C9" w:rsidRPr="00A816C9" w:rsidRDefault="00A816C9" w:rsidP="00B8528B">
      <w:pPr>
        <w:spacing w:line="240" w:lineRule="auto"/>
        <w:jc w:val="center"/>
        <w:rPr>
          <w:rFonts w:ascii="Arial" w:hAnsi="Arial" w:cs="Arial"/>
          <w:b/>
          <w:noProof/>
          <w:color w:val="000000"/>
          <w:lang w:val="el-GR"/>
        </w:rPr>
      </w:pPr>
      <w:r w:rsidRPr="00D0268E">
        <w:rPr>
          <w:rFonts w:ascii="Arial" w:hAnsi="Arial" w:cs="Arial"/>
          <w:b/>
          <w:color w:val="000000"/>
        </w:rPr>
        <w:br w:type="page"/>
      </w:r>
    </w:p>
    <w:p w:rsidR="003B68C0" w:rsidRPr="00A816C9" w:rsidRDefault="003B68C0" w:rsidP="00E00F7A">
      <w:pPr>
        <w:rPr>
          <w:lang w:val="el-GR"/>
        </w:rPr>
      </w:pPr>
    </w:p>
    <w:sectPr w:rsidR="003B68C0" w:rsidRPr="00A816C9" w:rsidSect="00D235CA">
      <w:footerReference w:type="even" r:id="rId8"/>
      <w:footerReference w:type="default" r:id="rId9"/>
      <w:endnotePr>
        <w:numFmt w:val="decimal"/>
      </w:endnotePr>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2B" w:rsidRDefault="00A77D2B">
      <w:pPr>
        <w:spacing w:line="240" w:lineRule="auto"/>
      </w:pPr>
      <w:r>
        <w:separator/>
      </w:r>
    </w:p>
  </w:endnote>
  <w:endnote w:type="continuationSeparator" w:id="0">
    <w:p w:rsidR="00A77D2B" w:rsidRDefault="00A77D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75" w:rsidRDefault="006473F1">
    <w:pPr>
      <w:pStyle w:val="a4"/>
      <w:framePr w:wrap="around" w:vAnchor="text" w:hAnchor="margin" w:xAlign="right" w:y="1"/>
      <w:rPr>
        <w:rStyle w:val="a5"/>
      </w:rPr>
    </w:pPr>
    <w:r>
      <w:rPr>
        <w:rStyle w:val="a5"/>
      </w:rPr>
      <w:fldChar w:fldCharType="begin"/>
    </w:r>
    <w:r w:rsidR="00660175">
      <w:rPr>
        <w:rStyle w:val="a5"/>
      </w:rPr>
      <w:instrText xml:space="preserve">PAGE  </w:instrText>
    </w:r>
    <w:r>
      <w:rPr>
        <w:rStyle w:val="a5"/>
      </w:rPr>
      <w:fldChar w:fldCharType="end"/>
    </w:r>
  </w:p>
  <w:p w:rsidR="00660175" w:rsidRDefault="006601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75" w:rsidRDefault="006473F1">
    <w:pPr>
      <w:pStyle w:val="a4"/>
      <w:ind w:right="360"/>
      <w:jc w:val="center"/>
    </w:pPr>
    <w:r>
      <w:rPr>
        <w:rStyle w:val="a5"/>
      </w:rPr>
      <w:fldChar w:fldCharType="begin"/>
    </w:r>
    <w:r w:rsidR="00660175">
      <w:rPr>
        <w:rStyle w:val="a5"/>
      </w:rPr>
      <w:instrText xml:space="preserve"> PAGE </w:instrText>
    </w:r>
    <w:r>
      <w:rPr>
        <w:rStyle w:val="a5"/>
      </w:rPr>
      <w:fldChar w:fldCharType="separate"/>
    </w:r>
    <w:r w:rsidR="00B8528B">
      <w:rPr>
        <w:rStyle w:val="a5"/>
        <w:noProof/>
      </w:rPr>
      <w:t>12</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2B" w:rsidRDefault="00A77D2B">
      <w:pPr>
        <w:spacing w:line="240" w:lineRule="auto"/>
      </w:pPr>
      <w:r>
        <w:separator/>
      </w:r>
    </w:p>
  </w:footnote>
  <w:footnote w:type="continuationSeparator" w:id="0">
    <w:p w:rsidR="00A77D2B" w:rsidRDefault="00A77D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590322"/>
    <w:multiLevelType w:val="singleLevel"/>
    <w:tmpl w:val="A8F43FF2"/>
    <w:lvl w:ilvl="0">
      <w:start w:val="1"/>
      <w:numFmt w:val="decimal"/>
      <w:pStyle w:val="AHeader3abc"/>
      <w:lvlText w:val="Figure: %1. "/>
      <w:lvlJc w:val="left"/>
      <w:pPr>
        <w:tabs>
          <w:tab w:val="num" w:pos="1080"/>
        </w:tabs>
        <w:ind w:left="360" w:hanging="360"/>
      </w:pPr>
      <w:rPr>
        <w:rFonts w:cs="Times New Roman"/>
      </w:rPr>
    </w:lvl>
  </w:abstractNum>
  <w:abstractNum w:abstractNumId="2">
    <w:nsid w:val="07AA389E"/>
    <w:multiLevelType w:val="hybridMultilevel"/>
    <w:tmpl w:val="AE7EA958"/>
    <w:lvl w:ilvl="0" w:tplc="0E6E0CAC">
      <w:start w:val="1"/>
      <w:numFmt w:val="bullet"/>
      <w:lvlText w:val=""/>
      <w:lvlJc w:val="left"/>
      <w:pPr>
        <w:ind w:left="720" w:hanging="360"/>
      </w:pPr>
      <w:rPr>
        <w:rFonts w:ascii="Symbol" w:hAnsi="Symbol" w:hint="default"/>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910D2"/>
    <w:multiLevelType w:val="hybridMultilevel"/>
    <w:tmpl w:val="EDD4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0E43A5"/>
    <w:multiLevelType w:val="hybridMultilevel"/>
    <w:tmpl w:val="A2EE2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437484"/>
    <w:multiLevelType w:val="hybridMultilevel"/>
    <w:tmpl w:val="79506E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CA53CDC"/>
    <w:multiLevelType w:val="hybridMultilevel"/>
    <w:tmpl w:val="812CD52C"/>
    <w:lvl w:ilvl="0" w:tplc="988CA678">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E726FD"/>
    <w:multiLevelType w:val="hybridMultilevel"/>
    <w:tmpl w:val="906CE0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02B3A5E"/>
    <w:multiLevelType w:val="multilevel"/>
    <w:tmpl w:val="76263460"/>
    <w:lvl w:ilvl="0">
      <w:start w:val="1"/>
      <w:numFmt w:val="upperRoman"/>
      <w:lvlText w:val="%1"/>
      <w:lvlJc w:val="left"/>
      <w:pPr>
        <w:tabs>
          <w:tab w:val="num" w:pos="720"/>
        </w:tabs>
        <w:ind w:left="284" w:hanging="284"/>
      </w:pPr>
      <w:rPr>
        <w:rFonts w:ascii="Arial" w:hAnsi="Arial" w:cs="Arial" w:hint="default"/>
        <w:b/>
        <w:bCs/>
        <w:i w:val="0"/>
        <w:iCs w:val="0"/>
        <w:sz w:val="24"/>
        <w:szCs w:val="24"/>
      </w:rPr>
    </w:lvl>
    <w:lvl w:ilvl="1">
      <w:start w:val="1"/>
      <w:numFmt w:val="decimal"/>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1"/>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Restart w:val="0"/>
      <w:pStyle w:val="AHeader3"/>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9">
    <w:nsid w:val="2C3C2CF9"/>
    <w:multiLevelType w:val="hybridMultilevel"/>
    <w:tmpl w:val="140088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EEE1260"/>
    <w:multiLevelType w:val="hybridMultilevel"/>
    <w:tmpl w:val="D110E8E0"/>
    <w:lvl w:ilvl="0" w:tplc="793C5F3C">
      <w:start w:val="1"/>
      <w:numFmt w:val="bullet"/>
      <w:lvlText w:val=""/>
      <w:lvlJc w:val="left"/>
      <w:pPr>
        <w:tabs>
          <w:tab w:val="num" w:pos="720"/>
        </w:tabs>
        <w:ind w:left="720" w:hanging="360"/>
      </w:pPr>
      <w:rPr>
        <w:rFonts w:ascii="Symbol" w:hAnsi="Symbol" w:hint="default"/>
        <w:lang w:val="el-GR"/>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772A44"/>
    <w:multiLevelType w:val="hybridMultilevel"/>
    <w:tmpl w:val="52307A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90818F3"/>
    <w:multiLevelType w:val="hybridMultilevel"/>
    <w:tmpl w:val="A9D85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A4D6648"/>
    <w:multiLevelType w:val="hybridMultilevel"/>
    <w:tmpl w:val="C9E6FC7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B6D7E22"/>
    <w:multiLevelType w:val="hybridMultilevel"/>
    <w:tmpl w:val="AD60A7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EE475FD"/>
    <w:multiLevelType w:val="hybridMultilevel"/>
    <w:tmpl w:val="77AEF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F115EF"/>
    <w:multiLevelType w:val="hybridMultilevel"/>
    <w:tmpl w:val="C0A2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700A9"/>
    <w:multiLevelType w:val="hybridMultilevel"/>
    <w:tmpl w:val="E460DB32"/>
    <w:lvl w:ilvl="0" w:tplc="94A608D8">
      <w:start w:val="1"/>
      <w:numFmt w:val="bullet"/>
      <w:pStyle w:val="Action"/>
      <w:lvlText w:val=""/>
      <w:lvlJc w:val="left"/>
      <w:pPr>
        <w:tabs>
          <w:tab w:val="num" w:pos="284"/>
        </w:tabs>
        <w:ind w:left="284" w:hanging="284"/>
      </w:pPr>
      <w:rPr>
        <w:rFonts w:ascii="Wingdings" w:hAnsi="Wingdings" w:hint="default"/>
        <w:sz w:val="16"/>
        <w:szCs w:val="16"/>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8">
    <w:nsid w:val="52ED025B"/>
    <w:multiLevelType w:val="hybridMultilevel"/>
    <w:tmpl w:val="C464E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D43852"/>
    <w:multiLevelType w:val="hybridMultilevel"/>
    <w:tmpl w:val="A876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12C13E0"/>
    <w:multiLevelType w:val="hybridMultilevel"/>
    <w:tmpl w:val="56D24E54"/>
    <w:lvl w:ilvl="0" w:tplc="FFFFFFFF">
      <w:start w:val="1"/>
      <w:numFmt w:val="decimal"/>
      <w:pStyle w:val="tablerefalpha"/>
      <w:lvlText w:val="%1."/>
      <w:lvlJc w:val="left"/>
      <w:pPr>
        <w:tabs>
          <w:tab w:val="num" w:pos="1080"/>
        </w:tabs>
        <w:ind w:left="1080" w:hanging="360"/>
      </w:pPr>
      <w:rPr>
        <w:rFont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62AD4F70"/>
    <w:multiLevelType w:val="hybridMultilevel"/>
    <w:tmpl w:val="7A348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BF36756"/>
    <w:multiLevelType w:val="hybridMultilevel"/>
    <w:tmpl w:val="284064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CD14265"/>
    <w:multiLevelType w:val="hybridMultilevel"/>
    <w:tmpl w:val="6C0EBE0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8"/>
  </w:num>
  <w:num w:numId="3">
    <w:abstractNumId w:val="20"/>
  </w:num>
  <w:num w:numId="4">
    <w:abstractNumId w:val="22"/>
  </w:num>
  <w:num w:numId="5">
    <w:abstractNumId w:val="17"/>
  </w:num>
  <w:num w:numId="6">
    <w:abstractNumId w:val="7"/>
  </w:num>
  <w:num w:numId="7">
    <w:abstractNumId w:val="21"/>
  </w:num>
  <w:num w:numId="8">
    <w:abstractNumId w:val="0"/>
    <w:lvlOverride w:ilvl="0">
      <w:lvl w:ilvl="0">
        <w:start w:val="1"/>
        <w:numFmt w:val="bullet"/>
        <w:lvlText w:val="-"/>
        <w:legacy w:legacy="1" w:legacySpace="0" w:legacyIndent="360"/>
        <w:lvlJc w:val="left"/>
        <w:pPr>
          <w:ind w:left="360" w:hanging="360"/>
        </w:pPr>
      </w:lvl>
    </w:lvlOverride>
  </w:num>
  <w:num w:numId="9">
    <w:abstractNumId w:val="4"/>
  </w:num>
  <w:num w:numId="10">
    <w:abstractNumId w:val="5"/>
  </w:num>
  <w:num w:numId="11">
    <w:abstractNumId w:val="23"/>
  </w:num>
  <w:num w:numId="12">
    <w:abstractNumId w:val="10"/>
  </w:num>
  <w:num w:numId="13">
    <w:abstractNumId w:val="9"/>
  </w:num>
  <w:num w:numId="14">
    <w:abstractNumId w:val="18"/>
  </w:num>
  <w:num w:numId="15">
    <w:abstractNumId w:val="11"/>
  </w:num>
  <w:num w:numId="16">
    <w:abstractNumId w:val="14"/>
  </w:num>
  <w:num w:numId="17">
    <w:abstractNumId w:val="19"/>
  </w:num>
  <w:num w:numId="18">
    <w:abstractNumId w:val="13"/>
  </w:num>
  <w:num w:numId="19">
    <w:abstractNumId w:val="6"/>
  </w:num>
  <w:num w:numId="20">
    <w:abstractNumId w:val="2"/>
  </w:num>
  <w:num w:numId="21">
    <w:abstractNumId w:val="12"/>
  </w:num>
  <w:num w:numId="22">
    <w:abstractNumId w:val="16"/>
  </w:num>
  <w:num w:numId="23">
    <w:abstractNumId w:val="15"/>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567"/>
  <w:doNotHyphenateCap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docVars>
    <w:docVar w:name="Registered" w:val="-1"/>
    <w:docVar w:name="Version" w:val="0"/>
  </w:docVars>
  <w:rsids>
    <w:rsidRoot w:val="001357FD"/>
    <w:rsid w:val="00002A4E"/>
    <w:rsid w:val="00015800"/>
    <w:rsid w:val="00054833"/>
    <w:rsid w:val="0006245F"/>
    <w:rsid w:val="000770D2"/>
    <w:rsid w:val="000B66E3"/>
    <w:rsid w:val="000C0BEB"/>
    <w:rsid w:val="000E087B"/>
    <w:rsid w:val="000F2993"/>
    <w:rsid w:val="00102D74"/>
    <w:rsid w:val="00112F81"/>
    <w:rsid w:val="00123808"/>
    <w:rsid w:val="00125AE5"/>
    <w:rsid w:val="00126972"/>
    <w:rsid w:val="001357FD"/>
    <w:rsid w:val="0017673D"/>
    <w:rsid w:val="001A37EC"/>
    <w:rsid w:val="001D1C69"/>
    <w:rsid w:val="001D3653"/>
    <w:rsid w:val="001E7A05"/>
    <w:rsid w:val="00212AC8"/>
    <w:rsid w:val="00235C28"/>
    <w:rsid w:val="00252A64"/>
    <w:rsid w:val="00274BAA"/>
    <w:rsid w:val="00286D0A"/>
    <w:rsid w:val="002D0B7A"/>
    <w:rsid w:val="002F1763"/>
    <w:rsid w:val="00323F59"/>
    <w:rsid w:val="00331ADB"/>
    <w:rsid w:val="0034457D"/>
    <w:rsid w:val="003666D3"/>
    <w:rsid w:val="00380E33"/>
    <w:rsid w:val="00385F1E"/>
    <w:rsid w:val="003B68C0"/>
    <w:rsid w:val="00401091"/>
    <w:rsid w:val="00410403"/>
    <w:rsid w:val="004719F9"/>
    <w:rsid w:val="00477411"/>
    <w:rsid w:val="004B4D2B"/>
    <w:rsid w:val="004C0289"/>
    <w:rsid w:val="004D5D8C"/>
    <w:rsid w:val="004E1904"/>
    <w:rsid w:val="004F09F6"/>
    <w:rsid w:val="0053270E"/>
    <w:rsid w:val="00535EA3"/>
    <w:rsid w:val="0054247A"/>
    <w:rsid w:val="00546497"/>
    <w:rsid w:val="00572C72"/>
    <w:rsid w:val="005A6CC5"/>
    <w:rsid w:val="005B4AEA"/>
    <w:rsid w:val="005B7C60"/>
    <w:rsid w:val="005E4D26"/>
    <w:rsid w:val="005E683D"/>
    <w:rsid w:val="005F48F8"/>
    <w:rsid w:val="00621810"/>
    <w:rsid w:val="00624F9F"/>
    <w:rsid w:val="006473F1"/>
    <w:rsid w:val="006577AB"/>
    <w:rsid w:val="00660175"/>
    <w:rsid w:val="0066306E"/>
    <w:rsid w:val="00666BBA"/>
    <w:rsid w:val="006769C6"/>
    <w:rsid w:val="006A39D8"/>
    <w:rsid w:val="006B12B5"/>
    <w:rsid w:val="006B497F"/>
    <w:rsid w:val="006B4B30"/>
    <w:rsid w:val="006C391C"/>
    <w:rsid w:val="006C646E"/>
    <w:rsid w:val="00707364"/>
    <w:rsid w:val="007117AB"/>
    <w:rsid w:val="00712B53"/>
    <w:rsid w:val="00715085"/>
    <w:rsid w:val="00717D6E"/>
    <w:rsid w:val="00717E84"/>
    <w:rsid w:val="00737C42"/>
    <w:rsid w:val="007433E4"/>
    <w:rsid w:val="007B0BED"/>
    <w:rsid w:val="007B4EBD"/>
    <w:rsid w:val="007C680E"/>
    <w:rsid w:val="00804EC5"/>
    <w:rsid w:val="00823688"/>
    <w:rsid w:val="008254C9"/>
    <w:rsid w:val="008309A3"/>
    <w:rsid w:val="00855CC4"/>
    <w:rsid w:val="00871E40"/>
    <w:rsid w:val="00897B38"/>
    <w:rsid w:val="008B2909"/>
    <w:rsid w:val="008E16CF"/>
    <w:rsid w:val="008E2926"/>
    <w:rsid w:val="008F3FBE"/>
    <w:rsid w:val="0090247D"/>
    <w:rsid w:val="00912A93"/>
    <w:rsid w:val="009368BA"/>
    <w:rsid w:val="00942405"/>
    <w:rsid w:val="009476D6"/>
    <w:rsid w:val="00957FFD"/>
    <w:rsid w:val="009B7AE3"/>
    <w:rsid w:val="009C1A5A"/>
    <w:rsid w:val="009C30AE"/>
    <w:rsid w:val="009D1F2E"/>
    <w:rsid w:val="009F142B"/>
    <w:rsid w:val="00A06606"/>
    <w:rsid w:val="00A077AC"/>
    <w:rsid w:val="00A16709"/>
    <w:rsid w:val="00A2075B"/>
    <w:rsid w:val="00A60F05"/>
    <w:rsid w:val="00A66F6E"/>
    <w:rsid w:val="00A73742"/>
    <w:rsid w:val="00A77D2B"/>
    <w:rsid w:val="00A816C9"/>
    <w:rsid w:val="00A9070D"/>
    <w:rsid w:val="00A95B61"/>
    <w:rsid w:val="00A96DEB"/>
    <w:rsid w:val="00AB0AAA"/>
    <w:rsid w:val="00AC3AB7"/>
    <w:rsid w:val="00AD17FD"/>
    <w:rsid w:val="00AD7570"/>
    <w:rsid w:val="00B45947"/>
    <w:rsid w:val="00B4763E"/>
    <w:rsid w:val="00B8528B"/>
    <w:rsid w:val="00BB63D5"/>
    <w:rsid w:val="00BC175B"/>
    <w:rsid w:val="00BD01BE"/>
    <w:rsid w:val="00BE081D"/>
    <w:rsid w:val="00BE75DC"/>
    <w:rsid w:val="00C05B3F"/>
    <w:rsid w:val="00C3650F"/>
    <w:rsid w:val="00C376AB"/>
    <w:rsid w:val="00C56BFA"/>
    <w:rsid w:val="00C61AEE"/>
    <w:rsid w:val="00C7201C"/>
    <w:rsid w:val="00C757E8"/>
    <w:rsid w:val="00C920DB"/>
    <w:rsid w:val="00C92FDB"/>
    <w:rsid w:val="00C95900"/>
    <w:rsid w:val="00C96708"/>
    <w:rsid w:val="00C96DF7"/>
    <w:rsid w:val="00CF62C1"/>
    <w:rsid w:val="00D235CA"/>
    <w:rsid w:val="00D546AA"/>
    <w:rsid w:val="00D55B72"/>
    <w:rsid w:val="00D55BCD"/>
    <w:rsid w:val="00D56EFD"/>
    <w:rsid w:val="00D828C4"/>
    <w:rsid w:val="00D97719"/>
    <w:rsid w:val="00DB6015"/>
    <w:rsid w:val="00DC3F46"/>
    <w:rsid w:val="00DC7379"/>
    <w:rsid w:val="00DD3AD2"/>
    <w:rsid w:val="00DD4AD6"/>
    <w:rsid w:val="00DF134F"/>
    <w:rsid w:val="00E00F7A"/>
    <w:rsid w:val="00E10D01"/>
    <w:rsid w:val="00E438B9"/>
    <w:rsid w:val="00E54DE6"/>
    <w:rsid w:val="00E679B3"/>
    <w:rsid w:val="00E94043"/>
    <w:rsid w:val="00EA27C5"/>
    <w:rsid w:val="00EA373E"/>
    <w:rsid w:val="00EC2AD8"/>
    <w:rsid w:val="00ED0E71"/>
    <w:rsid w:val="00F04ED3"/>
    <w:rsid w:val="00F116B5"/>
    <w:rsid w:val="00F24ACA"/>
    <w:rsid w:val="00F66EDE"/>
    <w:rsid w:val="00FB0783"/>
    <w:rsid w:val="00FC2AA2"/>
    <w:rsid w:val="00FD2B27"/>
    <w:rsid w:val="00FD2E7F"/>
    <w:rsid w:val="00FD5E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CA"/>
    <w:pPr>
      <w:spacing w:line="260" w:lineRule="exact"/>
    </w:pPr>
    <w:rPr>
      <w:snapToGrid w:val="0"/>
      <w:sz w:val="22"/>
      <w:szCs w:val="22"/>
      <w:lang w:val="en-GB" w:eastAsia="en-GB"/>
    </w:rPr>
  </w:style>
  <w:style w:type="paragraph" w:styleId="1">
    <w:name w:val="heading 1"/>
    <w:basedOn w:val="a"/>
    <w:next w:val="a"/>
    <w:link w:val="1Char"/>
    <w:qFormat/>
    <w:rsid w:val="00D235CA"/>
    <w:pPr>
      <w:keepNext/>
      <w:spacing w:before="240" w:after="60"/>
      <w:outlineLvl w:val="0"/>
    </w:pPr>
    <w:rPr>
      <w:b/>
      <w:bCs/>
      <w:kern w:val="28"/>
      <w:sz w:val="28"/>
      <w:szCs w:val="28"/>
    </w:rPr>
  </w:style>
  <w:style w:type="paragraph" w:styleId="2">
    <w:name w:val="heading 2"/>
    <w:aliases w:val="D70AR2,(eg 2.0,2.1),(eg 1.1),Level 2"/>
    <w:basedOn w:val="a"/>
    <w:next w:val="a"/>
    <w:link w:val="2Char"/>
    <w:qFormat/>
    <w:rsid w:val="00D235CA"/>
    <w:pPr>
      <w:keepNext/>
      <w:jc w:val="center"/>
      <w:outlineLvl w:val="1"/>
    </w:pPr>
    <w:rPr>
      <w:b/>
      <w:bCs/>
    </w:rPr>
  </w:style>
  <w:style w:type="paragraph" w:styleId="3">
    <w:name w:val="heading 3"/>
    <w:basedOn w:val="a"/>
    <w:next w:val="a"/>
    <w:link w:val="3Char"/>
    <w:qFormat/>
    <w:rsid w:val="00D235CA"/>
    <w:pPr>
      <w:keepNext/>
      <w:keepLines/>
      <w:spacing w:before="120" w:after="80"/>
      <w:outlineLvl w:val="2"/>
    </w:pPr>
    <w:rPr>
      <w:b/>
      <w:bCs/>
      <w:kern w:val="28"/>
      <w:sz w:val="24"/>
      <w:szCs w:val="24"/>
      <w:lang w:val="en-US"/>
    </w:rPr>
  </w:style>
  <w:style w:type="paragraph" w:styleId="4">
    <w:name w:val="heading 4"/>
    <w:basedOn w:val="a"/>
    <w:next w:val="a"/>
    <w:link w:val="4Char"/>
    <w:qFormat/>
    <w:rsid w:val="00D235CA"/>
    <w:pPr>
      <w:keepNext/>
      <w:spacing w:line="240" w:lineRule="auto"/>
      <w:outlineLvl w:val="3"/>
    </w:pPr>
    <w:rPr>
      <w:b/>
      <w:bCs/>
    </w:rPr>
  </w:style>
  <w:style w:type="paragraph" w:styleId="5">
    <w:name w:val="heading 5"/>
    <w:basedOn w:val="a"/>
    <w:next w:val="a"/>
    <w:link w:val="5Char"/>
    <w:qFormat/>
    <w:rsid w:val="00D235CA"/>
    <w:pPr>
      <w:keepNext/>
      <w:tabs>
        <w:tab w:val="left" w:pos="567"/>
      </w:tabs>
      <w:jc w:val="both"/>
      <w:outlineLvl w:val="4"/>
    </w:pPr>
    <w:rPr>
      <w:rFonts w:ascii="Calibri" w:hAnsi="Calibri"/>
      <w:b/>
      <w:bCs/>
      <w:i/>
      <w:iCs/>
      <w:sz w:val="26"/>
      <w:szCs w:val="26"/>
      <w:lang w:eastAsia="en-US"/>
    </w:rPr>
  </w:style>
  <w:style w:type="paragraph" w:styleId="6">
    <w:name w:val="heading 6"/>
    <w:basedOn w:val="a"/>
    <w:next w:val="a"/>
    <w:link w:val="6Char"/>
    <w:qFormat/>
    <w:rsid w:val="00D235CA"/>
    <w:pPr>
      <w:keepNext/>
      <w:tabs>
        <w:tab w:val="left" w:pos="-720"/>
        <w:tab w:val="left" w:pos="567"/>
        <w:tab w:val="left" w:pos="4536"/>
      </w:tabs>
      <w:suppressAutoHyphens/>
      <w:outlineLvl w:val="5"/>
    </w:pPr>
    <w:rPr>
      <w:rFonts w:ascii="Calibri" w:hAnsi="Calibri"/>
      <w:b/>
      <w:bCs/>
      <w:lang w:eastAsia="en-US"/>
    </w:rPr>
  </w:style>
  <w:style w:type="paragraph" w:styleId="7">
    <w:name w:val="heading 7"/>
    <w:basedOn w:val="a"/>
    <w:next w:val="a"/>
    <w:link w:val="7Char"/>
    <w:qFormat/>
    <w:rsid w:val="00D235CA"/>
    <w:pPr>
      <w:keepNext/>
      <w:tabs>
        <w:tab w:val="left" w:pos="-720"/>
        <w:tab w:val="left" w:pos="567"/>
        <w:tab w:val="left" w:pos="4536"/>
      </w:tabs>
      <w:suppressAutoHyphens/>
      <w:jc w:val="both"/>
      <w:outlineLvl w:val="6"/>
    </w:pPr>
    <w:rPr>
      <w:rFonts w:ascii="Calibri" w:hAnsi="Calibri"/>
      <w:sz w:val="24"/>
      <w:szCs w:val="24"/>
      <w:lang w:eastAsia="en-US"/>
    </w:rPr>
  </w:style>
  <w:style w:type="paragraph" w:styleId="8">
    <w:name w:val="heading 8"/>
    <w:basedOn w:val="a"/>
    <w:next w:val="a"/>
    <w:link w:val="8Char"/>
    <w:qFormat/>
    <w:rsid w:val="00D235CA"/>
    <w:pPr>
      <w:keepNext/>
      <w:spacing w:line="360" w:lineRule="auto"/>
      <w:outlineLvl w:val="7"/>
    </w:pPr>
    <w:rPr>
      <w:rFonts w:ascii="Arial" w:hAnsi="Arial" w:cs="Arial"/>
      <w:sz w:val="32"/>
      <w:szCs w:val="32"/>
    </w:rPr>
  </w:style>
  <w:style w:type="paragraph" w:styleId="9">
    <w:name w:val="heading 9"/>
    <w:basedOn w:val="a"/>
    <w:next w:val="a"/>
    <w:link w:val="9Char"/>
    <w:qFormat/>
    <w:rsid w:val="00D235CA"/>
    <w:pPr>
      <w:keepNext/>
      <w:tabs>
        <w:tab w:val="left" w:pos="567"/>
      </w:tabs>
      <w:jc w:val="both"/>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8">
    <w:name w:val="Char Char18"/>
    <w:basedOn w:val="a0"/>
    <w:rsid w:val="00D235CA"/>
    <w:rPr>
      <w:b/>
      <w:bCs/>
      <w:snapToGrid w:val="0"/>
      <w:kern w:val="28"/>
      <w:sz w:val="28"/>
      <w:szCs w:val="28"/>
      <w:lang w:val="en-GB" w:eastAsia="en-GB" w:bidi="ar-SA"/>
    </w:rPr>
  </w:style>
  <w:style w:type="paragraph" w:customStyle="1" w:styleId="CharChar2CharCharChar">
    <w:name w:val="Char Char2 Char Char Char"/>
    <w:basedOn w:val="a"/>
    <w:rsid w:val="00D235CA"/>
    <w:pPr>
      <w:widowControl w:val="0"/>
      <w:adjustRightInd w:val="0"/>
      <w:spacing w:after="160" w:line="240" w:lineRule="exact"/>
      <w:jc w:val="both"/>
      <w:textAlignment w:val="baseline"/>
    </w:pPr>
    <w:rPr>
      <w:rFonts w:ascii="Verdana" w:eastAsia="SimSun" w:hAnsi="Verdana"/>
      <w:snapToGrid/>
      <w:sz w:val="24"/>
      <w:szCs w:val="20"/>
      <w:lang w:val="en-US" w:eastAsia="zh-CN"/>
    </w:rPr>
  </w:style>
  <w:style w:type="character" w:customStyle="1" w:styleId="D70AR2Char">
    <w:name w:val="D70AR2 Char"/>
    <w:aliases w:val="(eg 2.0 Char,2.1) Char,(eg 1.1) Char,Level 2 Char Char"/>
    <w:basedOn w:val="a0"/>
    <w:semiHidden/>
    <w:rsid w:val="00D235CA"/>
    <w:rPr>
      <w:b/>
      <w:bCs/>
      <w:snapToGrid w:val="0"/>
      <w:sz w:val="22"/>
      <w:szCs w:val="22"/>
      <w:lang w:val="en-GB" w:eastAsia="en-GB" w:bidi="ar-SA"/>
    </w:rPr>
  </w:style>
  <w:style w:type="character" w:customStyle="1" w:styleId="CharChar17">
    <w:name w:val="Char Char17"/>
    <w:basedOn w:val="a0"/>
    <w:semiHidden/>
    <w:rsid w:val="00D235CA"/>
    <w:rPr>
      <w:b/>
      <w:bCs/>
      <w:snapToGrid w:val="0"/>
      <w:kern w:val="28"/>
      <w:sz w:val="24"/>
      <w:szCs w:val="24"/>
      <w:lang w:val="en-US" w:eastAsia="en-GB" w:bidi="ar-SA"/>
    </w:rPr>
  </w:style>
  <w:style w:type="character" w:customStyle="1" w:styleId="CharChar16">
    <w:name w:val="Char Char16"/>
    <w:basedOn w:val="a0"/>
    <w:semiHidden/>
    <w:rsid w:val="00D235CA"/>
    <w:rPr>
      <w:b/>
      <w:bCs/>
      <w:snapToGrid w:val="0"/>
      <w:sz w:val="22"/>
      <w:szCs w:val="22"/>
      <w:lang w:val="en-GB" w:eastAsia="en-GB" w:bidi="ar-SA"/>
    </w:rPr>
  </w:style>
  <w:style w:type="character" w:customStyle="1" w:styleId="CharChar15">
    <w:name w:val="Char Char15"/>
    <w:basedOn w:val="a0"/>
    <w:semiHidden/>
    <w:rsid w:val="00D235CA"/>
    <w:rPr>
      <w:rFonts w:ascii="Calibri" w:hAnsi="Calibri"/>
      <w:b/>
      <w:bCs/>
      <w:i/>
      <w:iCs/>
      <w:snapToGrid w:val="0"/>
      <w:sz w:val="26"/>
      <w:szCs w:val="26"/>
      <w:lang w:eastAsia="en-US" w:bidi="ar-SA"/>
    </w:rPr>
  </w:style>
  <w:style w:type="character" w:customStyle="1" w:styleId="CharChar14">
    <w:name w:val="Char Char14"/>
    <w:basedOn w:val="a0"/>
    <w:semiHidden/>
    <w:rsid w:val="00D235CA"/>
    <w:rPr>
      <w:rFonts w:ascii="Calibri" w:hAnsi="Calibri"/>
      <w:b/>
      <w:bCs/>
      <w:snapToGrid w:val="0"/>
      <w:sz w:val="22"/>
      <w:szCs w:val="22"/>
      <w:lang w:eastAsia="en-US" w:bidi="ar-SA"/>
    </w:rPr>
  </w:style>
  <w:style w:type="character" w:customStyle="1" w:styleId="CharChar13">
    <w:name w:val="Char Char13"/>
    <w:basedOn w:val="a0"/>
    <w:semiHidden/>
    <w:rsid w:val="00D235CA"/>
    <w:rPr>
      <w:rFonts w:ascii="Calibri" w:hAnsi="Calibri"/>
      <w:snapToGrid w:val="0"/>
      <w:sz w:val="24"/>
      <w:szCs w:val="24"/>
      <w:lang w:eastAsia="en-US" w:bidi="ar-SA"/>
    </w:rPr>
  </w:style>
  <w:style w:type="character" w:customStyle="1" w:styleId="CharChar12">
    <w:name w:val="Char Char12"/>
    <w:basedOn w:val="a0"/>
    <w:semiHidden/>
    <w:rsid w:val="00D235CA"/>
    <w:rPr>
      <w:rFonts w:ascii="Arial" w:hAnsi="Arial" w:cs="Arial"/>
      <w:snapToGrid w:val="0"/>
      <w:sz w:val="32"/>
      <w:szCs w:val="32"/>
      <w:lang w:val="en-GB" w:eastAsia="en-GB" w:bidi="ar-SA"/>
    </w:rPr>
  </w:style>
  <w:style w:type="character" w:customStyle="1" w:styleId="CharChar11">
    <w:name w:val="Char Char11"/>
    <w:basedOn w:val="a0"/>
    <w:semiHidden/>
    <w:rsid w:val="00D235CA"/>
    <w:rPr>
      <w:rFonts w:ascii="Cambria" w:hAnsi="Cambria"/>
      <w:snapToGrid w:val="0"/>
      <w:sz w:val="22"/>
      <w:szCs w:val="22"/>
      <w:lang w:eastAsia="en-US" w:bidi="ar-SA"/>
    </w:rPr>
  </w:style>
  <w:style w:type="paragraph" w:styleId="a3">
    <w:name w:val="header"/>
    <w:aliases w:val="Page Header"/>
    <w:basedOn w:val="a"/>
    <w:link w:val="Char"/>
    <w:rsid w:val="00D235CA"/>
    <w:pPr>
      <w:tabs>
        <w:tab w:val="center" w:pos="4153"/>
        <w:tab w:val="right" w:pos="8306"/>
      </w:tabs>
      <w:spacing w:line="240" w:lineRule="auto"/>
    </w:pPr>
    <w:rPr>
      <w:rFonts w:ascii="Arial" w:hAnsi="Arial" w:cs="Arial"/>
      <w:sz w:val="20"/>
      <w:szCs w:val="20"/>
    </w:rPr>
  </w:style>
  <w:style w:type="character" w:customStyle="1" w:styleId="CharChar10">
    <w:name w:val="Char Char10"/>
    <w:basedOn w:val="a0"/>
    <w:semiHidden/>
    <w:rsid w:val="00D235CA"/>
    <w:rPr>
      <w:rFonts w:ascii="Arial" w:hAnsi="Arial" w:cs="Arial"/>
      <w:snapToGrid w:val="0"/>
      <w:lang w:val="en-GB" w:eastAsia="en-GB" w:bidi="ar-SA"/>
    </w:rPr>
  </w:style>
  <w:style w:type="paragraph" w:styleId="a4">
    <w:name w:val="footer"/>
    <w:basedOn w:val="a"/>
    <w:link w:val="Char0"/>
    <w:rsid w:val="00D235CA"/>
    <w:pPr>
      <w:tabs>
        <w:tab w:val="center" w:pos="4536"/>
        <w:tab w:val="center" w:pos="8930"/>
      </w:tabs>
      <w:spacing w:line="240" w:lineRule="auto"/>
    </w:pPr>
    <w:rPr>
      <w:rFonts w:ascii="Arial" w:hAnsi="Arial" w:cs="Arial"/>
      <w:sz w:val="16"/>
      <w:szCs w:val="16"/>
    </w:rPr>
  </w:style>
  <w:style w:type="character" w:customStyle="1" w:styleId="CharChar9">
    <w:name w:val="Char Char9"/>
    <w:basedOn w:val="a0"/>
    <w:semiHidden/>
    <w:rsid w:val="00D235CA"/>
    <w:rPr>
      <w:rFonts w:ascii="Arial" w:hAnsi="Arial" w:cs="Arial"/>
      <w:snapToGrid w:val="0"/>
      <w:sz w:val="16"/>
      <w:szCs w:val="16"/>
      <w:lang w:val="en-GB" w:eastAsia="en-GB" w:bidi="ar-SA"/>
    </w:rPr>
  </w:style>
  <w:style w:type="character" w:styleId="a5">
    <w:name w:val="page number"/>
    <w:aliases w:val=" Char Char Char Char Char Char"/>
    <w:basedOn w:val="a0"/>
    <w:rsid w:val="00D235CA"/>
  </w:style>
  <w:style w:type="paragraph" w:customStyle="1" w:styleId="CharCharCharChar">
    <w:name w:val="Char Char Char Char"/>
    <w:basedOn w:val="a"/>
    <w:rsid w:val="00D235CA"/>
    <w:pPr>
      <w:widowControl w:val="0"/>
      <w:adjustRightInd w:val="0"/>
      <w:spacing w:after="160" w:line="240" w:lineRule="exact"/>
      <w:jc w:val="both"/>
      <w:textAlignment w:val="baseline"/>
    </w:pPr>
    <w:rPr>
      <w:snapToGrid/>
      <w:lang w:eastAsia="en-US"/>
    </w:rPr>
  </w:style>
  <w:style w:type="paragraph" w:styleId="a6">
    <w:name w:val="endnote text"/>
    <w:basedOn w:val="a"/>
    <w:link w:val="Char1"/>
    <w:semiHidden/>
    <w:rsid w:val="00D235CA"/>
    <w:pPr>
      <w:spacing w:line="240" w:lineRule="auto"/>
    </w:pPr>
    <w:rPr>
      <w:sz w:val="18"/>
      <w:szCs w:val="18"/>
    </w:rPr>
  </w:style>
  <w:style w:type="character" w:styleId="a7">
    <w:name w:val="endnote reference"/>
    <w:basedOn w:val="a0"/>
    <w:semiHidden/>
    <w:rsid w:val="00D235CA"/>
    <w:rPr>
      <w:vertAlign w:val="superscript"/>
    </w:rPr>
  </w:style>
  <w:style w:type="paragraph" w:customStyle="1" w:styleId="Pages">
    <w:name w:val="Pages"/>
    <w:basedOn w:val="a8"/>
    <w:rsid w:val="00D235CA"/>
    <w:pPr>
      <w:spacing w:after="0"/>
    </w:pPr>
    <w:rPr>
      <w:rFonts w:ascii="Arial" w:hAnsi="Arial" w:cs="Arial"/>
      <w:b/>
      <w:bCs/>
    </w:rPr>
  </w:style>
  <w:style w:type="paragraph" w:styleId="a8">
    <w:name w:val="Body Text"/>
    <w:basedOn w:val="a"/>
    <w:link w:val="Char2"/>
    <w:rsid w:val="00D235CA"/>
    <w:pPr>
      <w:spacing w:after="160" w:line="240" w:lineRule="auto"/>
    </w:pPr>
    <w:rPr>
      <w:sz w:val="20"/>
      <w:szCs w:val="20"/>
      <w:lang w:val="en-US"/>
    </w:rPr>
  </w:style>
  <w:style w:type="character" w:customStyle="1" w:styleId="CharChar8">
    <w:name w:val="Char Char8"/>
    <w:basedOn w:val="a0"/>
    <w:semiHidden/>
    <w:rsid w:val="00D235CA"/>
    <w:rPr>
      <w:snapToGrid w:val="0"/>
      <w:lang w:val="en-US" w:eastAsia="en-GB" w:bidi="ar-SA"/>
    </w:rPr>
  </w:style>
  <w:style w:type="paragraph" w:customStyle="1" w:styleId="MessageHeaderFirst">
    <w:name w:val="Message Header First"/>
    <w:basedOn w:val="a9"/>
    <w:next w:val="a9"/>
    <w:rsid w:val="00D235CA"/>
    <w:pPr>
      <w:spacing w:before="120"/>
    </w:pPr>
  </w:style>
  <w:style w:type="paragraph" w:styleId="a9">
    <w:name w:val="Message Header"/>
    <w:basedOn w:val="a8"/>
    <w:semiHidden/>
    <w:rsid w:val="00D235CA"/>
    <w:pPr>
      <w:keepLines/>
      <w:tabs>
        <w:tab w:val="left" w:pos="3600"/>
        <w:tab w:val="left" w:pos="4680"/>
      </w:tabs>
      <w:spacing w:after="240"/>
      <w:ind w:left="1080" w:hanging="1080"/>
    </w:pPr>
    <w:rPr>
      <w:rFonts w:ascii="Arial" w:hAnsi="Arial" w:cs="Arial"/>
    </w:rPr>
  </w:style>
  <w:style w:type="character" w:customStyle="1" w:styleId="MessageHeaderLabel">
    <w:name w:val="Message Header Label"/>
    <w:rsid w:val="00D235CA"/>
    <w:rPr>
      <w:rFonts w:ascii="Arial" w:hAnsi="Arial" w:cs="Arial"/>
      <w:b/>
      <w:bCs/>
      <w:caps/>
      <w:sz w:val="18"/>
      <w:szCs w:val="18"/>
    </w:rPr>
  </w:style>
  <w:style w:type="paragraph" w:customStyle="1" w:styleId="MessageHeaderLast">
    <w:name w:val="Message Header Last"/>
    <w:basedOn w:val="a9"/>
    <w:next w:val="a8"/>
    <w:rsid w:val="00D235CA"/>
    <w:pPr>
      <w:spacing w:after="360"/>
    </w:pPr>
  </w:style>
  <w:style w:type="paragraph" w:styleId="aa">
    <w:name w:val="Body Text Indent"/>
    <w:basedOn w:val="a"/>
    <w:link w:val="Char3"/>
    <w:rsid w:val="00D235CA"/>
    <w:pPr>
      <w:spacing w:line="240" w:lineRule="auto"/>
      <w:ind w:left="300"/>
    </w:pPr>
    <w:rPr>
      <w:rFonts w:ascii="Arial" w:hAnsi="Arial" w:cs="Arial"/>
      <w:sz w:val="18"/>
      <w:szCs w:val="18"/>
    </w:rPr>
  </w:style>
  <w:style w:type="character" w:customStyle="1" w:styleId="CharChar7">
    <w:name w:val="Char Char7"/>
    <w:basedOn w:val="a0"/>
    <w:semiHidden/>
    <w:rsid w:val="00D235CA"/>
    <w:rPr>
      <w:rFonts w:ascii="Arial" w:hAnsi="Arial" w:cs="Arial"/>
      <w:snapToGrid w:val="0"/>
      <w:sz w:val="18"/>
      <w:szCs w:val="18"/>
      <w:lang w:val="en-GB" w:eastAsia="en-GB" w:bidi="ar-SA"/>
    </w:rPr>
  </w:style>
  <w:style w:type="character" w:styleId="ab">
    <w:name w:val="annotation reference"/>
    <w:basedOn w:val="a0"/>
    <w:semiHidden/>
    <w:rsid w:val="00D235CA"/>
    <w:rPr>
      <w:sz w:val="16"/>
      <w:szCs w:val="16"/>
    </w:rPr>
  </w:style>
  <w:style w:type="paragraph" w:styleId="ac">
    <w:name w:val="annotation text"/>
    <w:basedOn w:val="a"/>
    <w:link w:val="Char4"/>
    <w:uiPriority w:val="99"/>
    <w:rsid w:val="00D235CA"/>
    <w:rPr>
      <w:sz w:val="20"/>
      <w:szCs w:val="20"/>
    </w:rPr>
  </w:style>
  <w:style w:type="character" w:customStyle="1" w:styleId="CharChar6">
    <w:name w:val="Char Char6"/>
    <w:basedOn w:val="a0"/>
    <w:semiHidden/>
    <w:rsid w:val="00D235CA"/>
    <w:rPr>
      <w:snapToGrid w:val="0"/>
      <w:lang w:val="en-GB" w:eastAsia="en-GB" w:bidi="ar-SA"/>
    </w:rPr>
  </w:style>
  <w:style w:type="paragraph" w:styleId="30">
    <w:name w:val="Body Text 3"/>
    <w:basedOn w:val="a"/>
    <w:link w:val="3Char0"/>
    <w:rsid w:val="00D235CA"/>
    <w:pPr>
      <w:jc w:val="center"/>
    </w:pPr>
    <w:rPr>
      <w:b/>
      <w:bCs/>
    </w:rPr>
  </w:style>
  <w:style w:type="character" w:customStyle="1" w:styleId="CharChar5">
    <w:name w:val="Char Char5"/>
    <w:basedOn w:val="a0"/>
    <w:semiHidden/>
    <w:rsid w:val="00D235CA"/>
    <w:rPr>
      <w:b/>
      <w:bCs/>
      <w:snapToGrid w:val="0"/>
      <w:sz w:val="22"/>
      <w:szCs w:val="22"/>
      <w:lang w:val="en-GB" w:eastAsia="en-GB" w:bidi="ar-SA"/>
    </w:rPr>
  </w:style>
  <w:style w:type="paragraph" w:styleId="ad">
    <w:name w:val="Title"/>
    <w:basedOn w:val="a"/>
    <w:link w:val="Char5"/>
    <w:qFormat/>
    <w:rsid w:val="00D235CA"/>
    <w:pPr>
      <w:spacing w:line="240" w:lineRule="auto"/>
      <w:jc w:val="center"/>
    </w:pPr>
    <w:rPr>
      <w:b/>
      <w:bCs/>
    </w:rPr>
  </w:style>
  <w:style w:type="paragraph" w:customStyle="1" w:styleId="copy">
    <w:name w:val="*copy"/>
    <w:rsid w:val="00D235CA"/>
    <w:rPr>
      <w:snapToGrid w:val="0"/>
      <w:sz w:val="22"/>
      <w:szCs w:val="22"/>
      <w:lang w:val="en-GB" w:eastAsia="en-GB"/>
    </w:rPr>
  </w:style>
  <w:style w:type="paragraph" w:customStyle="1" w:styleId="Normal11">
    <w:name w:val="Normal11"/>
    <w:basedOn w:val="a"/>
    <w:rsid w:val="00D235CA"/>
    <w:pPr>
      <w:spacing w:line="240" w:lineRule="auto"/>
      <w:jc w:val="both"/>
    </w:pPr>
    <w:rPr>
      <w:lang w:val="fr-FR"/>
    </w:rPr>
  </w:style>
  <w:style w:type="paragraph" w:styleId="ae">
    <w:name w:val="footnote text"/>
    <w:basedOn w:val="a"/>
    <w:link w:val="Char6"/>
    <w:semiHidden/>
    <w:rsid w:val="00D235CA"/>
    <w:rPr>
      <w:sz w:val="20"/>
      <w:szCs w:val="20"/>
    </w:rPr>
  </w:style>
  <w:style w:type="character" w:styleId="af">
    <w:name w:val="footnote reference"/>
    <w:basedOn w:val="a0"/>
    <w:semiHidden/>
    <w:rsid w:val="00D235CA"/>
    <w:rPr>
      <w:vertAlign w:val="superscript"/>
    </w:rPr>
  </w:style>
  <w:style w:type="paragraph" w:customStyle="1" w:styleId="Instruction">
    <w:name w:val="Instruction"/>
    <w:basedOn w:val="a"/>
    <w:rsid w:val="00D235CA"/>
    <w:pPr>
      <w:widowControl w:val="0"/>
      <w:tabs>
        <w:tab w:val="left" w:pos="567"/>
      </w:tabs>
      <w:jc w:val="both"/>
    </w:pPr>
    <w:rPr>
      <w:i/>
      <w:iCs/>
      <w:color w:val="0000FF"/>
      <w:lang w:val="fi-FI"/>
    </w:rPr>
  </w:style>
  <w:style w:type="paragraph" w:styleId="20">
    <w:name w:val="Body Text Indent 2"/>
    <w:basedOn w:val="a"/>
    <w:link w:val="2Char0"/>
    <w:rsid w:val="00D235CA"/>
    <w:pPr>
      <w:spacing w:line="240" w:lineRule="auto"/>
      <w:ind w:left="300"/>
    </w:pPr>
    <w:rPr>
      <w:rFonts w:ascii="Arial" w:hAnsi="Arial" w:cs="Arial"/>
      <w:sz w:val="20"/>
      <w:szCs w:val="20"/>
    </w:rPr>
  </w:style>
  <w:style w:type="character" w:customStyle="1" w:styleId="CharChar4">
    <w:name w:val="Char Char4"/>
    <w:basedOn w:val="a0"/>
    <w:semiHidden/>
    <w:rsid w:val="00D235CA"/>
    <w:rPr>
      <w:rFonts w:ascii="Arial" w:hAnsi="Arial" w:cs="Arial"/>
      <w:snapToGrid w:val="0"/>
      <w:lang w:val="en-GB" w:eastAsia="en-GB" w:bidi="ar-SA"/>
    </w:rPr>
  </w:style>
  <w:style w:type="character" w:customStyle="1" w:styleId="tw4winMark">
    <w:name w:val="tw4winMark"/>
    <w:rsid w:val="00D235CA"/>
    <w:rPr>
      <w:rFonts w:ascii="Courier New" w:hAnsi="Courier New" w:cs="Courier New"/>
      <w:vanish/>
      <w:color w:val="800080"/>
      <w:sz w:val="24"/>
      <w:szCs w:val="24"/>
      <w:vertAlign w:val="subscript"/>
    </w:rPr>
  </w:style>
  <w:style w:type="character" w:customStyle="1" w:styleId="tw4winError">
    <w:name w:val="tw4winError"/>
    <w:rsid w:val="00D235CA"/>
    <w:rPr>
      <w:rFonts w:ascii="Courier New" w:hAnsi="Courier New" w:cs="Courier New"/>
      <w:color w:val="00FF00"/>
      <w:sz w:val="40"/>
      <w:szCs w:val="40"/>
    </w:rPr>
  </w:style>
  <w:style w:type="character" w:customStyle="1" w:styleId="tw4winTerm">
    <w:name w:val="tw4winTerm"/>
    <w:rsid w:val="00D235CA"/>
    <w:rPr>
      <w:color w:val="0000FF"/>
    </w:rPr>
  </w:style>
  <w:style w:type="character" w:customStyle="1" w:styleId="tw4winPopup">
    <w:name w:val="tw4winPopup"/>
    <w:rsid w:val="00D235CA"/>
    <w:rPr>
      <w:rFonts w:ascii="Courier New" w:hAnsi="Courier New" w:cs="Courier New"/>
      <w:noProof/>
      <w:color w:val="008000"/>
    </w:rPr>
  </w:style>
  <w:style w:type="character" w:customStyle="1" w:styleId="tw4winJump">
    <w:name w:val="tw4winJump"/>
    <w:rsid w:val="00D235CA"/>
    <w:rPr>
      <w:rFonts w:ascii="Courier New" w:hAnsi="Courier New" w:cs="Courier New"/>
      <w:noProof/>
      <w:color w:val="008080"/>
    </w:rPr>
  </w:style>
  <w:style w:type="character" w:customStyle="1" w:styleId="tw4winExternal">
    <w:name w:val="tw4winExternal"/>
    <w:rsid w:val="00D235CA"/>
    <w:rPr>
      <w:rFonts w:ascii="Courier New" w:hAnsi="Courier New" w:cs="Courier New"/>
      <w:noProof/>
      <w:color w:val="808080"/>
    </w:rPr>
  </w:style>
  <w:style w:type="character" w:customStyle="1" w:styleId="tw4winInternal">
    <w:name w:val="tw4winInternal"/>
    <w:rsid w:val="00D235CA"/>
    <w:rPr>
      <w:rFonts w:ascii="Courier New" w:hAnsi="Courier New" w:cs="Courier New"/>
      <w:noProof/>
      <w:color w:val="FF0000"/>
    </w:rPr>
  </w:style>
  <w:style w:type="character" w:customStyle="1" w:styleId="DONOTTRANSLATE">
    <w:name w:val="DO_NOT_TRANSLATE"/>
    <w:rsid w:val="00D235CA"/>
    <w:rPr>
      <w:rFonts w:ascii="Courier New" w:hAnsi="Courier New" w:cs="Courier New"/>
      <w:color w:val="800000"/>
    </w:rPr>
  </w:style>
  <w:style w:type="paragraph" w:styleId="21">
    <w:name w:val="Body Text 2"/>
    <w:basedOn w:val="a"/>
    <w:link w:val="2Char1"/>
    <w:rsid w:val="00D235CA"/>
    <w:pPr>
      <w:ind w:left="3828" w:hanging="3828"/>
    </w:pPr>
    <w:rPr>
      <w:snapToGrid/>
      <w:szCs w:val="20"/>
      <w:lang w:eastAsia="en-US"/>
    </w:rPr>
  </w:style>
  <w:style w:type="paragraph" w:styleId="af0">
    <w:name w:val="Balloon Text"/>
    <w:basedOn w:val="a"/>
    <w:link w:val="Char7"/>
    <w:semiHidden/>
    <w:rsid w:val="00D235CA"/>
    <w:rPr>
      <w:rFonts w:ascii="Tahoma" w:hAnsi="Tahoma" w:cs="Tahoma"/>
      <w:sz w:val="16"/>
      <w:szCs w:val="16"/>
    </w:rPr>
  </w:style>
  <w:style w:type="character" w:customStyle="1" w:styleId="CharChar3">
    <w:name w:val="Char Char3"/>
    <w:basedOn w:val="a0"/>
    <w:semiHidden/>
    <w:rsid w:val="00D235CA"/>
    <w:rPr>
      <w:rFonts w:ascii="Tahoma" w:hAnsi="Tahoma" w:cs="Tahoma"/>
      <w:snapToGrid w:val="0"/>
      <w:sz w:val="16"/>
      <w:szCs w:val="16"/>
      <w:lang w:val="en-GB" w:eastAsia="en-GB" w:bidi="ar-SA"/>
    </w:rPr>
  </w:style>
  <w:style w:type="paragraph" w:customStyle="1" w:styleId="EMEAEnBodyText">
    <w:name w:val="EMEA En Body Text"/>
    <w:basedOn w:val="a"/>
    <w:rsid w:val="00D235CA"/>
    <w:pPr>
      <w:spacing w:before="120" w:after="120" w:line="240" w:lineRule="auto"/>
      <w:jc w:val="both"/>
    </w:pPr>
    <w:rPr>
      <w:snapToGrid/>
      <w:lang w:val="en-US" w:eastAsia="en-US"/>
    </w:rPr>
  </w:style>
  <w:style w:type="paragraph" w:styleId="af1">
    <w:name w:val="Document Map"/>
    <w:basedOn w:val="a"/>
    <w:link w:val="Char8"/>
    <w:semiHidden/>
    <w:rsid w:val="00D235CA"/>
    <w:pPr>
      <w:shd w:val="clear" w:color="auto" w:fill="000080"/>
      <w:tabs>
        <w:tab w:val="left" w:pos="567"/>
      </w:tabs>
    </w:pPr>
    <w:rPr>
      <w:sz w:val="2"/>
      <w:lang w:eastAsia="en-US"/>
    </w:rPr>
  </w:style>
  <w:style w:type="character" w:customStyle="1" w:styleId="CharChar2">
    <w:name w:val="Char Char2"/>
    <w:basedOn w:val="a0"/>
    <w:semiHidden/>
    <w:rsid w:val="00D235CA"/>
    <w:rPr>
      <w:snapToGrid w:val="0"/>
      <w:sz w:val="2"/>
      <w:szCs w:val="22"/>
      <w:lang w:eastAsia="en-US" w:bidi="ar-SA"/>
    </w:rPr>
  </w:style>
  <w:style w:type="character" w:styleId="-">
    <w:name w:val="Hyperlink"/>
    <w:basedOn w:val="a0"/>
    <w:rsid w:val="00D235CA"/>
    <w:rPr>
      <w:rFonts w:cs="Times New Roman"/>
      <w:color w:val="0000FF"/>
      <w:u w:val="single"/>
    </w:rPr>
  </w:style>
  <w:style w:type="paragraph" w:customStyle="1" w:styleId="AHeader1">
    <w:name w:val="AHeader 1"/>
    <w:basedOn w:val="a"/>
    <w:rsid w:val="00D235CA"/>
    <w:pPr>
      <w:numPr>
        <w:ilvl w:val="2"/>
        <w:numId w:val="2"/>
      </w:numPr>
      <w:tabs>
        <w:tab w:val="clear" w:pos="1276"/>
        <w:tab w:val="num" w:pos="720"/>
      </w:tabs>
      <w:spacing w:after="120" w:line="240" w:lineRule="auto"/>
      <w:ind w:left="284" w:hanging="284"/>
    </w:pPr>
    <w:rPr>
      <w:rFonts w:ascii="Arial" w:hAnsi="Arial" w:cs="Arial"/>
      <w:b/>
      <w:bCs/>
      <w:snapToGrid/>
      <w:sz w:val="24"/>
      <w:szCs w:val="24"/>
      <w:lang w:eastAsia="en-US"/>
    </w:rPr>
  </w:style>
  <w:style w:type="paragraph" w:customStyle="1" w:styleId="AHeader2">
    <w:name w:val="AHeader 2"/>
    <w:basedOn w:val="AHeader1"/>
    <w:rsid w:val="00D235CA"/>
    <w:pPr>
      <w:numPr>
        <w:ilvl w:val="3"/>
      </w:numPr>
      <w:tabs>
        <w:tab w:val="clear" w:pos="1276"/>
        <w:tab w:val="num" w:pos="709"/>
      </w:tabs>
      <w:ind w:left="709" w:hanging="425"/>
    </w:pPr>
    <w:rPr>
      <w:sz w:val="22"/>
      <w:szCs w:val="22"/>
    </w:rPr>
  </w:style>
  <w:style w:type="paragraph" w:customStyle="1" w:styleId="AHeader3">
    <w:name w:val="AHeader 3"/>
    <w:basedOn w:val="AHeader2"/>
    <w:rsid w:val="00D235CA"/>
    <w:pPr>
      <w:numPr>
        <w:ilvl w:val="4"/>
      </w:numPr>
      <w:tabs>
        <w:tab w:val="clear" w:pos="1701"/>
        <w:tab w:val="num" w:pos="1276"/>
      </w:tabs>
      <w:ind w:left="1276" w:hanging="567"/>
    </w:pPr>
  </w:style>
  <w:style w:type="paragraph" w:customStyle="1" w:styleId="AHeader2abc">
    <w:name w:val="AHeader 2 abc"/>
    <w:basedOn w:val="AHeader3"/>
    <w:rsid w:val="00D235CA"/>
    <w:pPr>
      <w:numPr>
        <w:ilvl w:val="3"/>
        <w:numId w:val="1"/>
      </w:numPr>
      <w:jc w:val="both"/>
    </w:pPr>
    <w:rPr>
      <w:b w:val="0"/>
      <w:bCs w:val="0"/>
    </w:rPr>
  </w:style>
  <w:style w:type="paragraph" w:customStyle="1" w:styleId="AHeader3abc">
    <w:name w:val="AHeader 3 abc"/>
    <w:basedOn w:val="AHeader2abc"/>
    <w:rsid w:val="00D235CA"/>
    <w:pPr>
      <w:numPr>
        <w:ilvl w:val="4"/>
      </w:numPr>
    </w:pPr>
  </w:style>
  <w:style w:type="paragraph" w:styleId="31">
    <w:name w:val="Body Text Indent 3"/>
    <w:basedOn w:val="a"/>
    <w:link w:val="3Char1"/>
    <w:rsid w:val="00D235CA"/>
    <w:pPr>
      <w:tabs>
        <w:tab w:val="left" w:pos="567"/>
        <w:tab w:val="left" w:pos="1134"/>
      </w:tabs>
      <w:autoSpaceDE w:val="0"/>
      <w:autoSpaceDN w:val="0"/>
      <w:adjustRightInd w:val="0"/>
      <w:ind w:left="633"/>
      <w:jc w:val="both"/>
    </w:pPr>
    <w:rPr>
      <w:sz w:val="16"/>
      <w:szCs w:val="16"/>
      <w:lang w:eastAsia="en-US"/>
    </w:rPr>
  </w:style>
  <w:style w:type="character" w:customStyle="1" w:styleId="CharChar1">
    <w:name w:val="Char Char1"/>
    <w:basedOn w:val="a0"/>
    <w:semiHidden/>
    <w:rsid w:val="00D235CA"/>
    <w:rPr>
      <w:snapToGrid w:val="0"/>
      <w:sz w:val="16"/>
      <w:szCs w:val="16"/>
      <w:lang w:eastAsia="en-US" w:bidi="ar-SA"/>
    </w:rPr>
  </w:style>
  <w:style w:type="character" w:styleId="-0">
    <w:name w:val="FollowedHyperlink"/>
    <w:basedOn w:val="a0"/>
    <w:rsid w:val="00D235CA"/>
    <w:rPr>
      <w:rFonts w:cs="Times New Roman"/>
      <w:color w:val="800080"/>
      <w:u w:val="single"/>
    </w:rPr>
  </w:style>
  <w:style w:type="paragraph" w:customStyle="1" w:styleId="Default">
    <w:name w:val="Default"/>
    <w:rsid w:val="00D235CA"/>
    <w:pPr>
      <w:autoSpaceDE w:val="0"/>
      <w:autoSpaceDN w:val="0"/>
      <w:adjustRightInd w:val="0"/>
    </w:pPr>
    <w:rPr>
      <w:lang w:val="en-US" w:eastAsia="en-US"/>
    </w:rPr>
  </w:style>
  <w:style w:type="paragraph" w:customStyle="1" w:styleId="bulletlist">
    <w:name w:val="bullet list"/>
    <w:basedOn w:val="a"/>
    <w:rsid w:val="009476D6"/>
    <w:pPr>
      <w:spacing w:before="120" w:line="240" w:lineRule="exact"/>
    </w:pPr>
    <w:rPr>
      <w:snapToGrid/>
      <w:kern w:val="28"/>
      <w:szCs w:val="20"/>
      <w:lang w:eastAsia="en-US"/>
    </w:rPr>
  </w:style>
  <w:style w:type="paragraph" w:customStyle="1" w:styleId="TableCell">
    <w:name w:val="TableCell"/>
    <w:basedOn w:val="a"/>
    <w:rsid w:val="00D235CA"/>
    <w:pPr>
      <w:spacing w:line="240" w:lineRule="auto"/>
    </w:pPr>
    <w:rPr>
      <w:snapToGrid/>
      <w:sz w:val="24"/>
      <w:szCs w:val="24"/>
      <w:lang w:eastAsia="en-US"/>
    </w:rPr>
  </w:style>
  <w:style w:type="paragraph" w:customStyle="1" w:styleId="BridgeheadGDS">
    <w:name w:val="Bridgehead GDS"/>
    <w:basedOn w:val="a"/>
    <w:autoRedefine/>
    <w:rsid w:val="00D235CA"/>
    <w:pPr>
      <w:keepNext/>
      <w:spacing w:after="240" w:line="240" w:lineRule="auto"/>
      <w:outlineLvl w:val="0"/>
    </w:pPr>
    <w:rPr>
      <w:i/>
      <w:iCs/>
      <w:snapToGrid/>
      <w:lang w:eastAsia="en-US"/>
    </w:rPr>
  </w:style>
  <w:style w:type="character" w:customStyle="1" w:styleId="CSIchar">
    <w:name w:val="CSIchar"/>
    <w:basedOn w:val="a0"/>
    <w:rsid w:val="00D235CA"/>
    <w:rPr>
      <w:rFonts w:cs="Times New Roman"/>
      <w:shd w:val="clear" w:color="000000" w:fill="auto"/>
    </w:rPr>
  </w:style>
  <w:style w:type="paragraph" w:customStyle="1" w:styleId="Postspace">
    <w:name w:val="Postspace"/>
    <w:basedOn w:val="a"/>
    <w:autoRedefine/>
    <w:rsid w:val="00D235CA"/>
    <w:pPr>
      <w:spacing w:line="240" w:lineRule="auto"/>
    </w:pPr>
    <w:rPr>
      <w:i/>
      <w:iCs/>
      <w:snapToGrid/>
      <w:lang w:eastAsia="en-US"/>
    </w:rPr>
  </w:style>
  <w:style w:type="paragraph" w:customStyle="1" w:styleId="250125tabs">
    <w:name w:val="250/125 tabs"/>
    <w:basedOn w:val="a"/>
    <w:rsid w:val="00D235CA"/>
    <w:pPr>
      <w:tabs>
        <w:tab w:val="left" w:pos="567"/>
      </w:tabs>
    </w:pPr>
    <w:rPr>
      <w:noProof/>
      <w:snapToGrid/>
      <w:lang w:eastAsia="en-US"/>
    </w:rPr>
  </w:style>
  <w:style w:type="character" w:customStyle="1" w:styleId="refsbrptno">
    <w:name w:val="ref_sbrptno"/>
    <w:basedOn w:val="a0"/>
    <w:rsid w:val="00D235CA"/>
    <w:rPr>
      <w:rFonts w:cs="Times New Roman"/>
    </w:rPr>
  </w:style>
  <w:style w:type="character" w:customStyle="1" w:styleId="refdate">
    <w:name w:val="ref_date"/>
    <w:basedOn w:val="a0"/>
    <w:rsid w:val="00D235CA"/>
    <w:rPr>
      <w:rFonts w:cs="Times New Roman"/>
    </w:rPr>
  </w:style>
  <w:style w:type="character" w:customStyle="1" w:styleId="refsbauthor">
    <w:name w:val="ref_sbauthor"/>
    <w:basedOn w:val="a0"/>
    <w:rsid w:val="00D235CA"/>
    <w:rPr>
      <w:rFonts w:cs="Times New Roman"/>
    </w:rPr>
  </w:style>
  <w:style w:type="character" w:customStyle="1" w:styleId="reftitle">
    <w:name w:val="ref_title"/>
    <w:basedOn w:val="a0"/>
    <w:rsid w:val="00D235CA"/>
    <w:rPr>
      <w:rFonts w:cs="Times New Roman"/>
    </w:rPr>
  </w:style>
  <w:style w:type="paragraph" w:customStyle="1" w:styleId="tablerefalpha">
    <w:name w:val="table:ref (alpha)"/>
    <w:basedOn w:val="a"/>
    <w:rsid w:val="00D235CA"/>
    <w:pPr>
      <w:numPr>
        <w:numId w:val="3"/>
      </w:numPr>
      <w:tabs>
        <w:tab w:val="left" w:pos="567"/>
      </w:tabs>
    </w:pPr>
    <w:rPr>
      <w:rFonts w:ascii="Arial Narrow" w:hAnsi="Arial Narrow" w:cs="Arial Narrow"/>
      <w:snapToGrid/>
      <w:sz w:val="20"/>
      <w:szCs w:val="20"/>
      <w:lang w:eastAsia="en-US"/>
    </w:rPr>
  </w:style>
  <w:style w:type="character" w:customStyle="1" w:styleId="DeltaViewDeletion">
    <w:name w:val="DeltaView Deletion"/>
    <w:rsid w:val="00D235CA"/>
    <w:rPr>
      <w:strike/>
      <w:color w:val="FF0000"/>
      <w:spacing w:val="0"/>
    </w:rPr>
  </w:style>
  <w:style w:type="character" w:customStyle="1" w:styleId="DeltaViewMoveSource">
    <w:name w:val="DeltaView Move Source"/>
    <w:rsid w:val="00D235CA"/>
    <w:rPr>
      <w:strike/>
      <w:color w:val="00C000"/>
      <w:spacing w:val="0"/>
    </w:rPr>
  </w:style>
  <w:style w:type="paragraph" w:customStyle="1" w:styleId="CharChar1CharCharCharCharCharChar1CharCharCharCharCharChar">
    <w:name w:val="Char Char1 Char Char Char Char Char Char1 Char Char Char Char Char Char"/>
    <w:basedOn w:val="a"/>
    <w:rsid w:val="00D235CA"/>
    <w:pPr>
      <w:widowControl w:val="0"/>
      <w:adjustRightInd w:val="0"/>
      <w:spacing w:after="160" w:line="240" w:lineRule="exact"/>
      <w:jc w:val="both"/>
      <w:textAlignment w:val="baseline"/>
    </w:pPr>
    <w:rPr>
      <w:rFonts w:ascii="Verdana" w:eastAsia="SimSun" w:hAnsi="Verdana" w:cs="Verdana"/>
      <w:snapToGrid/>
      <w:sz w:val="20"/>
      <w:szCs w:val="20"/>
      <w:lang w:val="en-US" w:eastAsia="zh-CN"/>
    </w:rPr>
  </w:style>
  <w:style w:type="paragraph" w:customStyle="1" w:styleId="tabletext">
    <w:name w:val="table:text"/>
    <w:basedOn w:val="a"/>
    <w:link w:val="tabletextChar"/>
    <w:rsid w:val="00D235CA"/>
    <w:pPr>
      <w:spacing w:before="120" w:after="120" w:line="240" w:lineRule="auto"/>
    </w:pPr>
    <w:rPr>
      <w:rFonts w:ascii="Arial Narrow" w:hAnsi="Arial Narrow" w:cs="Arial Narrow"/>
      <w:snapToGrid/>
      <w:sz w:val="24"/>
      <w:szCs w:val="24"/>
      <w:lang w:eastAsia="en-US"/>
    </w:rPr>
  </w:style>
  <w:style w:type="paragraph" w:styleId="af2">
    <w:name w:val="annotation subject"/>
    <w:basedOn w:val="ac"/>
    <w:next w:val="ac"/>
    <w:link w:val="Char9"/>
    <w:semiHidden/>
    <w:rsid w:val="00D235CA"/>
    <w:pPr>
      <w:tabs>
        <w:tab w:val="left" w:pos="567"/>
      </w:tabs>
    </w:pPr>
    <w:rPr>
      <w:b/>
      <w:bCs/>
    </w:rPr>
  </w:style>
  <w:style w:type="character" w:customStyle="1" w:styleId="CharChar">
    <w:name w:val="Char Char"/>
    <w:basedOn w:val="CharChar6"/>
    <w:semiHidden/>
    <w:rsid w:val="00D235CA"/>
    <w:rPr>
      <w:b/>
      <w:bCs/>
    </w:rPr>
  </w:style>
  <w:style w:type="paragraph" w:customStyle="1" w:styleId="TitleA">
    <w:name w:val="Title A"/>
    <w:basedOn w:val="a"/>
    <w:rsid w:val="00D235CA"/>
    <w:pPr>
      <w:tabs>
        <w:tab w:val="left" w:pos="-1440"/>
        <w:tab w:val="left" w:pos="-720"/>
      </w:tabs>
      <w:spacing w:line="240" w:lineRule="auto"/>
      <w:jc w:val="center"/>
    </w:pPr>
    <w:rPr>
      <w:b/>
      <w:bCs/>
      <w:lang w:val="el-GR"/>
    </w:rPr>
  </w:style>
  <w:style w:type="paragraph" w:customStyle="1" w:styleId="listindent">
    <w:name w:val="list:indent"/>
    <w:basedOn w:val="a"/>
    <w:rsid w:val="00D235CA"/>
    <w:pPr>
      <w:spacing w:after="120" w:line="240" w:lineRule="auto"/>
      <w:ind w:left="432"/>
    </w:pPr>
    <w:rPr>
      <w:rFonts w:eastAsia="SimSun"/>
      <w:sz w:val="24"/>
      <w:szCs w:val="24"/>
      <w:lang w:eastAsia="el-GR"/>
    </w:rPr>
  </w:style>
  <w:style w:type="character" w:customStyle="1" w:styleId="xrfxref">
    <w:name w:val="xrf_xref"/>
    <w:basedOn w:val="a0"/>
    <w:rsid w:val="00D235CA"/>
    <w:rPr>
      <w:rFonts w:cs="Times New Roman"/>
      <w:color w:val="auto"/>
    </w:rPr>
  </w:style>
  <w:style w:type="character" w:styleId="af3">
    <w:name w:val="Emphasis"/>
    <w:basedOn w:val="a0"/>
    <w:qFormat/>
    <w:rsid w:val="00D235CA"/>
    <w:rPr>
      <w:rFonts w:cs="Times New Roman"/>
      <w:i/>
      <w:iCs/>
    </w:rPr>
  </w:style>
  <w:style w:type="table" w:styleId="af4">
    <w:name w:val="Table Grid"/>
    <w:basedOn w:val="a1"/>
    <w:rsid w:val="002F1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rsid w:val="00A816C9"/>
    <w:rPr>
      <w:b/>
      <w:bCs/>
      <w:snapToGrid w:val="0"/>
      <w:kern w:val="28"/>
      <w:sz w:val="28"/>
      <w:szCs w:val="28"/>
      <w:lang w:val="en-GB" w:eastAsia="en-GB"/>
    </w:rPr>
  </w:style>
  <w:style w:type="character" w:customStyle="1" w:styleId="2Char">
    <w:name w:val="Επικεφαλίδα 2 Char"/>
    <w:aliases w:val="D70AR2 Char1,(eg 2.0 Char1,2.1) Char1,(eg 1.1) Char1,Level 2 Char"/>
    <w:basedOn w:val="a0"/>
    <w:link w:val="2"/>
    <w:rsid w:val="00A816C9"/>
    <w:rPr>
      <w:b/>
      <w:bCs/>
      <w:snapToGrid w:val="0"/>
      <w:sz w:val="22"/>
      <w:szCs w:val="22"/>
      <w:lang w:val="en-GB" w:eastAsia="en-GB"/>
    </w:rPr>
  </w:style>
  <w:style w:type="character" w:customStyle="1" w:styleId="3Char">
    <w:name w:val="Επικεφαλίδα 3 Char"/>
    <w:basedOn w:val="a0"/>
    <w:link w:val="3"/>
    <w:rsid w:val="00A816C9"/>
    <w:rPr>
      <w:b/>
      <w:bCs/>
      <w:snapToGrid w:val="0"/>
      <w:kern w:val="28"/>
      <w:sz w:val="24"/>
      <w:szCs w:val="24"/>
      <w:lang w:val="en-US" w:eastAsia="en-GB"/>
    </w:rPr>
  </w:style>
  <w:style w:type="character" w:customStyle="1" w:styleId="4Char">
    <w:name w:val="Επικεφαλίδα 4 Char"/>
    <w:basedOn w:val="a0"/>
    <w:link w:val="4"/>
    <w:rsid w:val="00A816C9"/>
    <w:rPr>
      <w:b/>
      <w:bCs/>
      <w:snapToGrid w:val="0"/>
      <w:sz w:val="22"/>
      <w:szCs w:val="22"/>
      <w:lang w:val="en-GB" w:eastAsia="en-GB"/>
    </w:rPr>
  </w:style>
  <w:style w:type="character" w:customStyle="1" w:styleId="5Char">
    <w:name w:val="Επικεφαλίδα 5 Char"/>
    <w:basedOn w:val="a0"/>
    <w:link w:val="5"/>
    <w:rsid w:val="00A816C9"/>
    <w:rPr>
      <w:rFonts w:ascii="Calibri" w:hAnsi="Calibri"/>
      <w:b/>
      <w:bCs/>
      <w:i/>
      <w:iCs/>
      <w:snapToGrid w:val="0"/>
      <w:sz w:val="26"/>
      <w:szCs w:val="26"/>
      <w:lang w:eastAsia="en-US"/>
    </w:rPr>
  </w:style>
  <w:style w:type="character" w:customStyle="1" w:styleId="6Char">
    <w:name w:val="Επικεφαλίδα 6 Char"/>
    <w:basedOn w:val="a0"/>
    <w:link w:val="6"/>
    <w:rsid w:val="00A816C9"/>
    <w:rPr>
      <w:rFonts w:ascii="Calibri" w:hAnsi="Calibri"/>
      <w:b/>
      <w:bCs/>
      <w:snapToGrid w:val="0"/>
      <w:sz w:val="22"/>
      <w:szCs w:val="22"/>
      <w:lang w:eastAsia="en-US"/>
    </w:rPr>
  </w:style>
  <w:style w:type="character" w:customStyle="1" w:styleId="7Char">
    <w:name w:val="Επικεφαλίδα 7 Char"/>
    <w:basedOn w:val="a0"/>
    <w:link w:val="7"/>
    <w:rsid w:val="00A816C9"/>
    <w:rPr>
      <w:rFonts w:ascii="Calibri" w:hAnsi="Calibri"/>
      <w:snapToGrid w:val="0"/>
      <w:sz w:val="24"/>
      <w:szCs w:val="24"/>
      <w:lang w:eastAsia="en-US"/>
    </w:rPr>
  </w:style>
  <w:style w:type="character" w:customStyle="1" w:styleId="8Char">
    <w:name w:val="Επικεφαλίδα 8 Char"/>
    <w:basedOn w:val="a0"/>
    <w:link w:val="8"/>
    <w:rsid w:val="00A816C9"/>
    <w:rPr>
      <w:rFonts w:ascii="Arial" w:hAnsi="Arial" w:cs="Arial"/>
      <w:snapToGrid w:val="0"/>
      <w:sz w:val="32"/>
      <w:szCs w:val="32"/>
      <w:lang w:val="en-GB" w:eastAsia="en-GB"/>
    </w:rPr>
  </w:style>
  <w:style w:type="character" w:customStyle="1" w:styleId="9Char">
    <w:name w:val="Επικεφαλίδα 9 Char"/>
    <w:basedOn w:val="a0"/>
    <w:link w:val="9"/>
    <w:rsid w:val="00A816C9"/>
    <w:rPr>
      <w:rFonts w:ascii="Cambria" w:hAnsi="Cambria"/>
      <w:snapToGrid w:val="0"/>
      <w:sz w:val="22"/>
      <w:szCs w:val="22"/>
      <w:lang w:eastAsia="en-US"/>
    </w:rPr>
  </w:style>
  <w:style w:type="paragraph" w:customStyle="1" w:styleId="CM2">
    <w:name w:val="CM2"/>
    <w:basedOn w:val="Default"/>
    <w:next w:val="Default"/>
    <w:uiPriority w:val="99"/>
    <w:rsid w:val="00A816C9"/>
  </w:style>
  <w:style w:type="paragraph" w:customStyle="1" w:styleId="CM20">
    <w:name w:val="CM20"/>
    <w:basedOn w:val="Default"/>
    <w:next w:val="Default"/>
    <w:uiPriority w:val="99"/>
    <w:rsid w:val="00A816C9"/>
  </w:style>
  <w:style w:type="paragraph" w:customStyle="1" w:styleId="CM3">
    <w:name w:val="CM3"/>
    <w:basedOn w:val="Default"/>
    <w:next w:val="Default"/>
    <w:uiPriority w:val="99"/>
    <w:rsid w:val="00A816C9"/>
  </w:style>
  <w:style w:type="paragraph" w:customStyle="1" w:styleId="CM4">
    <w:name w:val="CM4"/>
    <w:basedOn w:val="Default"/>
    <w:next w:val="Default"/>
    <w:uiPriority w:val="99"/>
    <w:rsid w:val="00A816C9"/>
  </w:style>
  <w:style w:type="paragraph" w:customStyle="1" w:styleId="CM1">
    <w:name w:val="CM1"/>
    <w:basedOn w:val="Default"/>
    <w:next w:val="Default"/>
    <w:uiPriority w:val="99"/>
    <w:rsid w:val="00A816C9"/>
  </w:style>
  <w:style w:type="paragraph" w:customStyle="1" w:styleId="CM21">
    <w:name w:val="CM21"/>
    <w:basedOn w:val="Default"/>
    <w:next w:val="Default"/>
    <w:uiPriority w:val="99"/>
    <w:rsid w:val="00A816C9"/>
  </w:style>
  <w:style w:type="paragraph" w:customStyle="1" w:styleId="CM5">
    <w:name w:val="CM5"/>
    <w:basedOn w:val="Default"/>
    <w:next w:val="Default"/>
    <w:uiPriority w:val="99"/>
    <w:rsid w:val="00A816C9"/>
  </w:style>
  <w:style w:type="paragraph" w:customStyle="1" w:styleId="CM22">
    <w:name w:val="CM22"/>
    <w:basedOn w:val="Default"/>
    <w:next w:val="Default"/>
    <w:uiPriority w:val="99"/>
    <w:rsid w:val="00A816C9"/>
  </w:style>
  <w:style w:type="paragraph" w:customStyle="1" w:styleId="CM6">
    <w:name w:val="CM6"/>
    <w:basedOn w:val="Default"/>
    <w:next w:val="Default"/>
    <w:uiPriority w:val="99"/>
    <w:rsid w:val="00A816C9"/>
  </w:style>
  <w:style w:type="paragraph" w:customStyle="1" w:styleId="CM7">
    <w:name w:val="CM7"/>
    <w:basedOn w:val="Default"/>
    <w:next w:val="Default"/>
    <w:uiPriority w:val="99"/>
    <w:rsid w:val="00A816C9"/>
  </w:style>
  <w:style w:type="paragraph" w:customStyle="1" w:styleId="CM24">
    <w:name w:val="CM24"/>
    <w:basedOn w:val="Default"/>
    <w:next w:val="Default"/>
    <w:uiPriority w:val="99"/>
    <w:rsid w:val="00A816C9"/>
  </w:style>
  <w:style w:type="paragraph" w:customStyle="1" w:styleId="CM8">
    <w:name w:val="CM8"/>
    <w:basedOn w:val="Default"/>
    <w:next w:val="Default"/>
    <w:uiPriority w:val="99"/>
    <w:rsid w:val="00A816C9"/>
  </w:style>
  <w:style w:type="paragraph" w:customStyle="1" w:styleId="CM23">
    <w:name w:val="CM23"/>
    <w:basedOn w:val="Default"/>
    <w:next w:val="Default"/>
    <w:uiPriority w:val="99"/>
    <w:rsid w:val="00A816C9"/>
  </w:style>
  <w:style w:type="paragraph" w:customStyle="1" w:styleId="CM9">
    <w:name w:val="CM9"/>
    <w:basedOn w:val="Default"/>
    <w:next w:val="Default"/>
    <w:uiPriority w:val="99"/>
    <w:rsid w:val="00A816C9"/>
  </w:style>
  <w:style w:type="paragraph" w:customStyle="1" w:styleId="CM10">
    <w:name w:val="CM10"/>
    <w:basedOn w:val="Default"/>
    <w:next w:val="Default"/>
    <w:uiPriority w:val="99"/>
    <w:rsid w:val="00A816C9"/>
  </w:style>
  <w:style w:type="paragraph" w:customStyle="1" w:styleId="CM11">
    <w:name w:val="CM11"/>
    <w:basedOn w:val="Default"/>
    <w:next w:val="Default"/>
    <w:uiPriority w:val="99"/>
    <w:rsid w:val="00A816C9"/>
  </w:style>
  <w:style w:type="paragraph" w:customStyle="1" w:styleId="CM12">
    <w:name w:val="CM12"/>
    <w:basedOn w:val="Default"/>
    <w:next w:val="Default"/>
    <w:uiPriority w:val="99"/>
    <w:rsid w:val="00A816C9"/>
  </w:style>
  <w:style w:type="paragraph" w:customStyle="1" w:styleId="CM13">
    <w:name w:val="CM13"/>
    <w:basedOn w:val="Default"/>
    <w:next w:val="Default"/>
    <w:uiPriority w:val="99"/>
    <w:rsid w:val="00A816C9"/>
  </w:style>
  <w:style w:type="paragraph" w:customStyle="1" w:styleId="CM14">
    <w:name w:val="CM14"/>
    <w:basedOn w:val="Default"/>
    <w:next w:val="Default"/>
    <w:uiPriority w:val="99"/>
    <w:rsid w:val="00A816C9"/>
  </w:style>
  <w:style w:type="paragraph" w:customStyle="1" w:styleId="CM15">
    <w:name w:val="CM15"/>
    <w:basedOn w:val="Default"/>
    <w:next w:val="Default"/>
    <w:uiPriority w:val="99"/>
    <w:rsid w:val="00A816C9"/>
  </w:style>
  <w:style w:type="paragraph" w:customStyle="1" w:styleId="CM25">
    <w:name w:val="CM25"/>
    <w:basedOn w:val="Default"/>
    <w:next w:val="Default"/>
    <w:uiPriority w:val="99"/>
    <w:rsid w:val="00A816C9"/>
  </w:style>
  <w:style w:type="paragraph" w:customStyle="1" w:styleId="CM16">
    <w:name w:val="CM16"/>
    <w:basedOn w:val="Default"/>
    <w:next w:val="Default"/>
    <w:uiPriority w:val="99"/>
    <w:rsid w:val="00A816C9"/>
  </w:style>
  <w:style w:type="paragraph" w:customStyle="1" w:styleId="CM17">
    <w:name w:val="CM17"/>
    <w:basedOn w:val="Default"/>
    <w:next w:val="Default"/>
    <w:uiPriority w:val="99"/>
    <w:rsid w:val="00A816C9"/>
  </w:style>
  <w:style w:type="paragraph" w:customStyle="1" w:styleId="CM26">
    <w:name w:val="CM26"/>
    <w:basedOn w:val="Default"/>
    <w:next w:val="Default"/>
    <w:uiPriority w:val="99"/>
    <w:rsid w:val="00A816C9"/>
  </w:style>
  <w:style w:type="paragraph" w:customStyle="1" w:styleId="CM18">
    <w:name w:val="CM18"/>
    <w:basedOn w:val="Default"/>
    <w:next w:val="Default"/>
    <w:uiPriority w:val="99"/>
    <w:rsid w:val="00A816C9"/>
  </w:style>
  <w:style w:type="paragraph" w:customStyle="1" w:styleId="CM19">
    <w:name w:val="CM19"/>
    <w:basedOn w:val="Default"/>
    <w:next w:val="Default"/>
    <w:uiPriority w:val="99"/>
    <w:rsid w:val="00A816C9"/>
  </w:style>
  <w:style w:type="paragraph" w:styleId="af5">
    <w:name w:val="Date"/>
    <w:basedOn w:val="a"/>
    <w:next w:val="a"/>
    <w:link w:val="Chara"/>
    <w:uiPriority w:val="99"/>
    <w:semiHidden/>
    <w:unhideWhenUsed/>
    <w:rsid w:val="00A816C9"/>
    <w:pPr>
      <w:spacing w:after="200" w:line="276" w:lineRule="auto"/>
    </w:pPr>
    <w:rPr>
      <w:rFonts w:ascii="Calibri" w:hAnsi="Calibri"/>
      <w:snapToGrid/>
      <w:lang w:val="el-GR" w:eastAsia="el-GR"/>
    </w:rPr>
  </w:style>
  <w:style w:type="character" w:customStyle="1" w:styleId="Chara">
    <w:name w:val="Ημερομηνία Char"/>
    <w:basedOn w:val="a0"/>
    <w:link w:val="af5"/>
    <w:uiPriority w:val="99"/>
    <w:semiHidden/>
    <w:rsid w:val="00A816C9"/>
    <w:rPr>
      <w:rFonts w:ascii="Calibri" w:hAnsi="Calibri"/>
      <w:sz w:val="22"/>
      <w:szCs w:val="22"/>
    </w:rPr>
  </w:style>
  <w:style w:type="character" w:customStyle="1" w:styleId="Char">
    <w:name w:val="Κεφαλίδα Char"/>
    <w:aliases w:val="Page Header Char"/>
    <w:basedOn w:val="a0"/>
    <w:link w:val="a3"/>
    <w:rsid w:val="00A816C9"/>
    <w:rPr>
      <w:rFonts w:ascii="Arial" w:hAnsi="Arial" w:cs="Arial"/>
      <w:snapToGrid w:val="0"/>
      <w:lang w:val="en-GB" w:eastAsia="en-GB"/>
    </w:rPr>
  </w:style>
  <w:style w:type="character" w:customStyle="1" w:styleId="Char0">
    <w:name w:val="Υποσέλιδο Char"/>
    <w:basedOn w:val="a0"/>
    <w:link w:val="a4"/>
    <w:rsid w:val="00A816C9"/>
    <w:rPr>
      <w:rFonts w:ascii="Arial" w:hAnsi="Arial" w:cs="Arial"/>
      <w:snapToGrid w:val="0"/>
      <w:sz w:val="16"/>
      <w:szCs w:val="16"/>
      <w:lang w:val="en-GB" w:eastAsia="en-GB"/>
    </w:rPr>
  </w:style>
  <w:style w:type="paragraph" w:styleId="af6">
    <w:name w:val="Normal Indent"/>
    <w:basedOn w:val="a"/>
    <w:rsid w:val="00A816C9"/>
    <w:pPr>
      <w:spacing w:after="120" w:line="240" w:lineRule="auto"/>
      <w:ind w:left="720"/>
    </w:pPr>
    <w:rPr>
      <w:snapToGrid/>
      <w:szCs w:val="20"/>
    </w:rPr>
  </w:style>
  <w:style w:type="character" w:customStyle="1" w:styleId="Char1">
    <w:name w:val="Κείμενο σημείωσης τέλους Char"/>
    <w:basedOn w:val="a0"/>
    <w:link w:val="a6"/>
    <w:semiHidden/>
    <w:rsid w:val="00A816C9"/>
    <w:rPr>
      <w:snapToGrid w:val="0"/>
      <w:sz w:val="18"/>
      <w:szCs w:val="18"/>
      <w:lang w:val="en-GB" w:eastAsia="en-GB"/>
    </w:rPr>
  </w:style>
  <w:style w:type="character" w:customStyle="1" w:styleId="Char4">
    <w:name w:val="Κείμενο σχολίου Char"/>
    <w:basedOn w:val="a0"/>
    <w:link w:val="ac"/>
    <w:uiPriority w:val="99"/>
    <w:rsid w:val="00A816C9"/>
    <w:rPr>
      <w:snapToGrid w:val="0"/>
      <w:lang w:val="en-GB" w:eastAsia="en-GB"/>
    </w:rPr>
  </w:style>
  <w:style w:type="paragraph" w:customStyle="1" w:styleId="BodyText22">
    <w:name w:val="Body Text 22"/>
    <w:basedOn w:val="a"/>
    <w:rsid w:val="00A816C9"/>
    <w:pPr>
      <w:tabs>
        <w:tab w:val="left" w:pos="567"/>
        <w:tab w:val="left" w:pos="4536"/>
      </w:tabs>
      <w:jc w:val="both"/>
    </w:pPr>
    <w:rPr>
      <w:b/>
      <w:snapToGrid/>
      <w:szCs w:val="20"/>
      <w:lang w:eastAsia="en-US"/>
    </w:rPr>
  </w:style>
  <w:style w:type="character" w:customStyle="1" w:styleId="Char2">
    <w:name w:val="Σώμα κειμένου Char"/>
    <w:basedOn w:val="a0"/>
    <w:link w:val="a8"/>
    <w:rsid w:val="00A816C9"/>
    <w:rPr>
      <w:snapToGrid w:val="0"/>
      <w:lang w:val="en-US" w:eastAsia="en-GB"/>
    </w:rPr>
  </w:style>
  <w:style w:type="character" w:customStyle="1" w:styleId="3Char0">
    <w:name w:val="Σώμα κείμενου 3 Char"/>
    <w:basedOn w:val="a0"/>
    <w:link w:val="30"/>
    <w:rsid w:val="00A816C9"/>
    <w:rPr>
      <w:b/>
      <w:bCs/>
      <w:snapToGrid w:val="0"/>
      <w:sz w:val="22"/>
      <w:szCs w:val="22"/>
      <w:lang w:val="en-GB" w:eastAsia="en-GB"/>
    </w:rPr>
  </w:style>
  <w:style w:type="character" w:customStyle="1" w:styleId="2Char0">
    <w:name w:val="Σώμα κείμενου με εσοχή 2 Char"/>
    <w:basedOn w:val="a0"/>
    <w:link w:val="20"/>
    <w:rsid w:val="00A816C9"/>
    <w:rPr>
      <w:rFonts w:ascii="Arial" w:hAnsi="Arial" w:cs="Arial"/>
      <w:snapToGrid w:val="0"/>
      <w:lang w:val="en-GB" w:eastAsia="en-GB"/>
    </w:rPr>
  </w:style>
  <w:style w:type="paragraph" w:customStyle="1" w:styleId="BodyText21">
    <w:name w:val="Body Text 21"/>
    <w:basedOn w:val="a"/>
    <w:rsid w:val="00A816C9"/>
    <w:pPr>
      <w:tabs>
        <w:tab w:val="left" w:pos="567"/>
        <w:tab w:val="left" w:pos="4536"/>
      </w:tabs>
      <w:jc w:val="both"/>
    </w:pPr>
    <w:rPr>
      <w:b/>
      <w:snapToGrid/>
      <w:szCs w:val="20"/>
      <w:lang w:eastAsia="en-US"/>
    </w:rPr>
  </w:style>
  <w:style w:type="character" w:customStyle="1" w:styleId="Char6">
    <w:name w:val="Κείμενο υποσημείωσης Char"/>
    <w:basedOn w:val="a0"/>
    <w:link w:val="ae"/>
    <w:semiHidden/>
    <w:rsid w:val="00A816C9"/>
    <w:rPr>
      <w:snapToGrid w:val="0"/>
      <w:lang w:val="en-GB" w:eastAsia="en-GB"/>
    </w:rPr>
  </w:style>
  <w:style w:type="character" w:customStyle="1" w:styleId="3Char1">
    <w:name w:val="Σώμα κείμενου με εσοχή 3 Char"/>
    <w:basedOn w:val="a0"/>
    <w:link w:val="31"/>
    <w:rsid w:val="00A816C9"/>
    <w:rPr>
      <w:snapToGrid w:val="0"/>
      <w:sz w:val="16"/>
      <w:szCs w:val="16"/>
      <w:lang w:eastAsia="en-US"/>
    </w:rPr>
  </w:style>
  <w:style w:type="character" w:customStyle="1" w:styleId="2Char1">
    <w:name w:val="Σώμα κείμενου 2 Char"/>
    <w:basedOn w:val="a0"/>
    <w:link w:val="21"/>
    <w:rsid w:val="00A816C9"/>
    <w:rPr>
      <w:sz w:val="22"/>
      <w:lang w:val="en-GB" w:eastAsia="en-US"/>
    </w:rPr>
  </w:style>
  <w:style w:type="paragraph" w:styleId="af7">
    <w:name w:val="Block Text"/>
    <w:basedOn w:val="a"/>
    <w:rsid w:val="00A816C9"/>
    <w:pPr>
      <w:tabs>
        <w:tab w:val="left" w:pos="2657"/>
      </w:tabs>
      <w:spacing w:before="120" w:line="240" w:lineRule="auto"/>
      <w:ind w:left="-37" w:right="-28"/>
    </w:pPr>
    <w:rPr>
      <w:snapToGrid/>
      <w:szCs w:val="20"/>
      <w:lang w:eastAsia="en-US"/>
    </w:rPr>
  </w:style>
  <w:style w:type="character" w:customStyle="1" w:styleId="Char3">
    <w:name w:val="Σώμα κείμενου με εσοχή Char"/>
    <w:basedOn w:val="a0"/>
    <w:link w:val="aa"/>
    <w:rsid w:val="00A816C9"/>
    <w:rPr>
      <w:rFonts w:ascii="Arial" w:hAnsi="Arial" w:cs="Arial"/>
      <w:snapToGrid w:val="0"/>
      <w:sz w:val="18"/>
      <w:szCs w:val="18"/>
      <w:lang w:val="en-GB" w:eastAsia="en-GB"/>
    </w:rPr>
  </w:style>
  <w:style w:type="character" w:customStyle="1" w:styleId="Char8">
    <w:name w:val="Χάρτης εγγράφου Char"/>
    <w:basedOn w:val="a0"/>
    <w:link w:val="af1"/>
    <w:semiHidden/>
    <w:rsid w:val="00A816C9"/>
    <w:rPr>
      <w:snapToGrid w:val="0"/>
      <w:sz w:val="2"/>
      <w:szCs w:val="22"/>
      <w:shd w:val="clear" w:color="auto" w:fill="000080"/>
      <w:lang w:eastAsia="en-US"/>
    </w:rPr>
  </w:style>
  <w:style w:type="paragraph" w:customStyle="1" w:styleId="tabletextNS">
    <w:name w:val="table:textNS"/>
    <w:basedOn w:val="a"/>
    <w:rsid w:val="00A816C9"/>
    <w:pPr>
      <w:spacing w:line="240" w:lineRule="auto"/>
    </w:pPr>
    <w:rPr>
      <w:rFonts w:ascii="Arial" w:hAnsi="Arial"/>
      <w:snapToGrid/>
      <w:sz w:val="18"/>
      <w:szCs w:val="20"/>
      <w:lang w:eastAsia="en-US"/>
    </w:rPr>
  </w:style>
  <w:style w:type="character" w:customStyle="1" w:styleId="Char5">
    <w:name w:val="Τίτλος Char"/>
    <w:basedOn w:val="a0"/>
    <w:link w:val="ad"/>
    <w:rsid w:val="00A816C9"/>
    <w:rPr>
      <w:b/>
      <w:bCs/>
      <w:snapToGrid w:val="0"/>
      <w:sz w:val="22"/>
      <w:szCs w:val="22"/>
      <w:lang w:val="en-GB" w:eastAsia="en-GB"/>
    </w:rPr>
  </w:style>
  <w:style w:type="character" w:customStyle="1" w:styleId="Char7">
    <w:name w:val="Κείμενο πλαισίου Char"/>
    <w:basedOn w:val="a0"/>
    <w:link w:val="af0"/>
    <w:semiHidden/>
    <w:rsid w:val="00A816C9"/>
    <w:rPr>
      <w:rFonts w:ascii="Tahoma" w:hAnsi="Tahoma" w:cs="Tahoma"/>
      <w:snapToGrid w:val="0"/>
      <w:sz w:val="16"/>
      <w:szCs w:val="16"/>
      <w:lang w:val="en-GB" w:eastAsia="en-GB"/>
    </w:rPr>
  </w:style>
  <w:style w:type="character" w:customStyle="1" w:styleId="tabletextChar">
    <w:name w:val="table:text Char"/>
    <w:basedOn w:val="a0"/>
    <w:link w:val="tabletext"/>
    <w:rsid w:val="00A816C9"/>
    <w:rPr>
      <w:rFonts w:ascii="Arial Narrow" w:hAnsi="Arial Narrow" w:cs="Arial Narrow"/>
      <w:sz w:val="24"/>
      <w:szCs w:val="24"/>
      <w:lang w:val="en-GB" w:eastAsia="en-US"/>
    </w:rPr>
  </w:style>
  <w:style w:type="paragraph" w:customStyle="1" w:styleId="NoNumHead3">
    <w:name w:val="NoNum:Head3"/>
    <w:basedOn w:val="a"/>
    <w:next w:val="a"/>
    <w:rsid w:val="00A816C9"/>
    <w:pPr>
      <w:keepNext/>
      <w:spacing w:before="120" w:after="240" w:line="240" w:lineRule="auto"/>
      <w:outlineLvl w:val="0"/>
    </w:pPr>
    <w:rPr>
      <w:rFonts w:ascii="Arial" w:hAnsi="Arial"/>
      <w:b/>
      <w:snapToGrid/>
      <w:sz w:val="24"/>
      <w:szCs w:val="20"/>
    </w:rPr>
  </w:style>
  <w:style w:type="paragraph" w:customStyle="1" w:styleId="listssp">
    <w:name w:val="list:ssp"/>
    <w:basedOn w:val="a"/>
    <w:rsid w:val="00A816C9"/>
    <w:pPr>
      <w:spacing w:line="240" w:lineRule="auto"/>
    </w:pPr>
    <w:rPr>
      <w:snapToGrid/>
      <w:sz w:val="24"/>
      <w:szCs w:val="20"/>
    </w:rPr>
  </w:style>
  <w:style w:type="character" w:customStyle="1" w:styleId="Char9">
    <w:name w:val="Θέμα σχολίου Char"/>
    <w:basedOn w:val="Char4"/>
    <w:link w:val="af2"/>
    <w:semiHidden/>
    <w:rsid w:val="00A816C9"/>
    <w:rPr>
      <w:b/>
      <w:bCs/>
    </w:rPr>
  </w:style>
  <w:style w:type="character" w:customStyle="1" w:styleId="LBLLevel2">
    <w:name w:val="LBLLevel 2"/>
    <w:basedOn w:val="a0"/>
    <w:rsid w:val="00A816C9"/>
    <w:rPr>
      <w:rFonts w:ascii="Arial" w:hAnsi="Arial"/>
      <w:b/>
      <w:sz w:val="24"/>
    </w:rPr>
  </w:style>
  <w:style w:type="paragraph" w:customStyle="1" w:styleId="Tab05cm">
    <w:name w:val="Tab0.5cm"/>
    <w:basedOn w:val="a"/>
    <w:rsid w:val="00A816C9"/>
    <w:pPr>
      <w:tabs>
        <w:tab w:val="left" w:pos="2835"/>
      </w:tabs>
      <w:spacing w:line="240" w:lineRule="auto"/>
      <w:ind w:left="284" w:hanging="284"/>
      <w:jc w:val="both"/>
    </w:pPr>
    <w:rPr>
      <w:snapToGrid/>
      <w:sz w:val="24"/>
      <w:szCs w:val="20"/>
    </w:rPr>
  </w:style>
  <w:style w:type="paragraph" w:customStyle="1" w:styleId="Text">
    <w:name w:val="Text"/>
    <w:basedOn w:val="a"/>
    <w:rsid w:val="00A816C9"/>
    <w:pPr>
      <w:spacing w:after="240" w:line="312" w:lineRule="atLeast"/>
    </w:pPr>
    <w:rPr>
      <w:snapToGrid/>
      <w:sz w:val="24"/>
      <w:szCs w:val="20"/>
      <w:lang w:eastAsia="el-GR"/>
    </w:rPr>
  </w:style>
  <w:style w:type="paragraph" w:customStyle="1" w:styleId="Initial">
    <w:name w:val="Initial"/>
    <w:rsid w:val="00A816C9"/>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lang w:val="en-US" w:eastAsia="en-US"/>
    </w:rPr>
  </w:style>
  <w:style w:type="paragraph" w:customStyle="1" w:styleId="Action">
    <w:name w:val="Action"/>
    <w:rsid w:val="00A816C9"/>
    <w:pPr>
      <w:numPr>
        <w:numId w:val="5"/>
      </w:numPr>
      <w:tabs>
        <w:tab w:val="left" w:pos="851"/>
      </w:tabs>
      <w:spacing w:before="120"/>
      <w:ind w:left="851"/>
    </w:pPr>
    <w:rPr>
      <w:sz w:val="22"/>
      <w:szCs w:val="24"/>
      <w:lang w:val="en-GB" w:eastAsia="en-GB"/>
    </w:rPr>
  </w:style>
  <w:style w:type="paragraph" w:customStyle="1" w:styleId="Tabletext0">
    <w:name w:val="Table text"/>
    <w:rsid w:val="00A816C9"/>
    <w:pPr>
      <w:keepLines/>
      <w:tabs>
        <w:tab w:val="left" w:pos="1701"/>
      </w:tabs>
      <w:autoSpaceDE w:val="0"/>
      <w:autoSpaceDN w:val="0"/>
      <w:adjustRightInd w:val="0"/>
      <w:spacing w:before="60" w:after="60"/>
      <w:ind w:left="113"/>
    </w:pPr>
    <w:rPr>
      <w:noProof/>
      <w:sz w:val="18"/>
      <w:szCs w:val="18"/>
      <w:lang w:val="en-GB" w:eastAsia="en-GB"/>
    </w:rPr>
  </w:style>
  <w:style w:type="character" w:customStyle="1" w:styleId="DeltaViewInsertion">
    <w:name w:val="DeltaView Insertion"/>
    <w:rsid w:val="00A816C9"/>
    <w:rPr>
      <w:i/>
      <w:iCs/>
      <w:color w:val="FF0000"/>
      <w:spacing w:val="0"/>
    </w:rPr>
  </w:style>
  <w:style w:type="character" w:customStyle="1" w:styleId="shorttext">
    <w:name w:val="short_text"/>
    <w:basedOn w:val="a0"/>
    <w:rsid w:val="00A816C9"/>
  </w:style>
  <w:style w:type="character" w:customStyle="1" w:styleId="hps">
    <w:name w:val="hps"/>
    <w:basedOn w:val="a0"/>
    <w:rsid w:val="00A816C9"/>
  </w:style>
  <w:style w:type="paragraph" w:customStyle="1" w:styleId="TableText10ColHead">
    <w:name w:val="TableText 10 Col Head"/>
    <w:basedOn w:val="a"/>
    <w:qFormat/>
    <w:rsid w:val="00A816C9"/>
    <w:pPr>
      <w:spacing w:line="240" w:lineRule="auto"/>
      <w:jc w:val="center"/>
    </w:pPr>
    <w:rPr>
      <w:b/>
      <w:snapToGrid/>
      <w:sz w:val="20"/>
      <w:szCs w:val="20"/>
      <w:lang w:val="en-US" w:eastAsia="en-US"/>
    </w:rPr>
  </w:style>
  <w:style w:type="paragraph" w:customStyle="1" w:styleId="TableTitle">
    <w:name w:val="Table Title"/>
    <w:basedOn w:val="a"/>
    <w:next w:val="a"/>
    <w:link w:val="TableTitleChar"/>
    <w:autoRedefine/>
    <w:rsid w:val="00A816C9"/>
    <w:pPr>
      <w:keepNext/>
      <w:tabs>
        <w:tab w:val="left" w:pos="0"/>
      </w:tabs>
      <w:spacing w:before="120" w:after="240" w:line="240" w:lineRule="auto"/>
      <w:outlineLvl w:val="0"/>
    </w:pPr>
    <w:rPr>
      <w:rFonts w:ascii="Times New Roman Bold" w:hAnsi="Times New Roman Bold"/>
      <w:b/>
      <w:snapToGrid/>
      <w:lang w:val="en-US" w:eastAsia="en-US"/>
    </w:rPr>
  </w:style>
  <w:style w:type="character" w:customStyle="1" w:styleId="TableTitleChar">
    <w:name w:val="Table Title Char"/>
    <w:basedOn w:val="a0"/>
    <w:link w:val="TableTitle"/>
    <w:rsid w:val="00A816C9"/>
    <w:rPr>
      <w:rFonts w:ascii="Times New Roman Bold" w:hAnsi="Times New Roman Bold"/>
      <w:b/>
      <w:sz w:val="22"/>
      <w:szCs w:val="22"/>
      <w:lang w:val="en-US" w:eastAsia="en-US"/>
    </w:rPr>
  </w:style>
  <w:style w:type="paragraph" w:customStyle="1" w:styleId="TableText10">
    <w:name w:val="Table Text 10"/>
    <w:basedOn w:val="a"/>
    <w:next w:val="a"/>
    <w:rsid w:val="00A816C9"/>
    <w:pPr>
      <w:spacing w:before="40" w:after="40" w:line="240" w:lineRule="auto"/>
    </w:pPr>
    <w:rPr>
      <w:snapToGrid/>
      <w:sz w:val="20"/>
      <w:szCs w:val="24"/>
      <w:lang w:val="en-US" w:eastAsia="en-US"/>
    </w:rPr>
  </w:style>
  <w:style w:type="paragraph" w:customStyle="1" w:styleId="TableCellCenter">
    <w:name w:val="Table Cell Center"/>
    <w:rsid w:val="00A816C9"/>
    <w:pPr>
      <w:widowControl w:val="0"/>
      <w:spacing w:after="40"/>
      <w:jc w:val="center"/>
    </w:pPr>
    <w:rPr>
      <w:szCs w:val="24"/>
      <w:lang w:val="en-US" w:eastAsia="en-US"/>
    </w:rPr>
  </w:style>
  <w:style w:type="paragraph" w:customStyle="1" w:styleId="TableTitlePI">
    <w:name w:val="Table Title PI"/>
    <w:basedOn w:val="a"/>
    <w:link w:val="TableTitlePIChar"/>
    <w:rsid w:val="00A816C9"/>
    <w:pPr>
      <w:keepNext/>
      <w:keepLines/>
      <w:spacing w:before="240" w:after="240" w:line="240" w:lineRule="auto"/>
      <w:jc w:val="center"/>
      <w:outlineLvl w:val="3"/>
    </w:pPr>
    <w:rPr>
      <w:snapToGrid/>
      <w:sz w:val="16"/>
      <w:szCs w:val="24"/>
      <w:lang w:val="en-US" w:eastAsia="en-US"/>
    </w:rPr>
  </w:style>
  <w:style w:type="character" w:customStyle="1" w:styleId="TableTitlePIChar">
    <w:name w:val="Table Title PI Char"/>
    <w:basedOn w:val="a0"/>
    <w:link w:val="TableTitlePI"/>
    <w:rsid w:val="00A816C9"/>
    <w:rPr>
      <w:sz w:val="16"/>
      <w:szCs w:val="24"/>
      <w:lang w:val="en-US" w:eastAsia="en-US"/>
    </w:rPr>
  </w:style>
  <w:style w:type="character" w:customStyle="1" w:styleId="TableText100">
    <w:name w:val="TableText 10"/>
    <w:basedOn w:val="a0"/>
    <w:rsid w:val="00A816C9"/>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EB17-9DAE-48A9-AE72-7C3C961A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3864</Words>
  <Characters>20869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Product Information-EMEA/481775/2009</dc:subject>
  <dc:creator>user146</dc:creator>
  <cp:lastModifiedBy>user146</cp:lastModifiedBy>
  <cp:revision>5</cp:revision>
  <cp:lastPrinted>2014-03-13T11:30:00Z</cp:lastPrinted>
  <dcterms:created xsi:type="dcterms:W3CDTF">2014-03-13T11:30:00Z</dcterms:created>
  <dcterms:modified xsi:type="dcterms:W3CDTF">2014-12-03T07:21:00Z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vt:lpwstr>
  </property>
  <property fmtid="{D5CDD505-2E9C-101B-9397-08002B2CF9AE}" pid="3" name="EMEADocRefFull">
    <vt:lpwstr>EMEA/xxxx/xx/EN</vt:lpwstr>
  </property>
  <property fmtid="{D5CDD505-2E9C-101B-9397-08002B2CF9AE}" pid="4" name="DM_Subject">
    <vt:lpwstr>Product Information-EMEA/481775/2009</vt:lpwstr>
  </property>
  <property fmtid="{D5CDD505-2E9C-101B-9397-08002B2CF9AE}" pid="5" name="DM_Name">
    <vt:lpwstr>Augmentin-H-A-30-979-annexI_III-el-clean</vt:lpwstr>
  </property>
  <property fmtid="{D5CDD505-2E9C-101B-9397-08002B2CF9AE}" pid="6" name="DM_Owner">
    <vt:lpwstr>Hesse Iris</vt:lpwstr>
  </property>
  <property fmtid="{D5CDD505-2E9C-101B-9397-08002B2CF9AE}" pid="7" name="DM_Creation_Date">
    <vt:lpwstr>27/07/2009 16:34:49</vt:lpwstr>
  </property>
  <property fmtid="{D5CDD505-2E9C-101B-9397-08002B2CF9AE}" pid="8" name="DM_Creator_Name">
    <vt:lpwstr>Hesse Iris</vt:lpwstr>
  </property>
  <property fmtid="{D5CDD505-2E9C-101B-9397-08002B2CF9AE}" pid="9" name="DM_Modifer_Name">
    <vt:lpwstr>Hesse Iris</vt:lpwstr>
  </property>
  <property fmtid="{D5CDD505-2E9C-101B-9397-08002B2CF9AE}" pid="10" name="DM_Modified_Date">
    <vt:lpwstr>27/07/2009 16:34:49</vt:lpwstr>
  </property>
  <property fmtid="{D5CDD505-2E9C-101B-9397-08002B2CF9AE}" pid="11" name="DM_Type">
    <vt:lpwstr>emea_product_document</vt:lpwstr>
  </property>
  <property fmtid="{D5CDD505-2E9C-101B-9397-08002B2CF9AE}" pid="12" name="DM_Version">
    <vt:lpwstr>0.2, CURRENT</vt:lpwstr>
  </property>
  <property fmtid="{D5CDD505-2E9C-101B-9397-08002B2CF9AE}" pid="13" name="DM_emea_doc_ref_id">
    <vt:lpwstr>EMEA/481775/2009</vt:lpwstr>
  </property>
  <property fmtid="{D5CDD505-2E9C-101B-9397-08002B2CF9AE}" pid="14" name="DM_emea_doc_number">
    <vt:lpwstr>481775</vt:lpwstr>
  </property>
  <property fmtid="{D5CDD505-2E9C-101B-9397-08002B2CF9AE}" pid="15" name="DM_emea_received_date">
    <vt:lpwstr>nulldate</vt:lpwstr>
  </property>
  <property fmtid="{D5CDD505-2E9C-101B-9397-08002B2CF9AE}" pid="16" name="DM_emea_resp_body">
    <vt:lpwstr/>
  </property>
  <property fmtid="{D5CDD505-2E9C-101B-9397-08002B2CF9AE}" pid="17" name="DM_emea_doc_category">
    <vt:lpwstr>Product Information</vt:lpwstr>
  </property>
  <property fmtid="{D5CDD505-2E9C-101B-9397-08002B2CF9AE}" pid="18" name="DM_emea_internal_label">
    <vt:lpwstr>EMEA</vt:lpwstr>
  </property>
  <property fmtid="{D5CDD505-2E9C-101B-9397-08002B2CF9AE}" pid="19" name="DM_emea_legal_date">
    <vt:lpwstr>nulldate</vt:lpwstr>
  </property>
  <property fmtid="{D5CDD505-2E9C-101B-9397-08002B2CF9AE}" pid="20" name="DM_emea_year">
    <vt:lpwstr>2009</vt:lpwstr>
  </property>
  <property fmtid="{D5CDD505-2E9C-101B-9397-08002B2CF9AE}" pid="21" name="DM_emea_sent_date">
    <vt:lpwstr>nulldate</vt:lpwstr>
  </property>
  <property fmtid="{D5CDD505-2E9C-101B-9397-08002B2CF9AE}" pid="22" name="DM_emea_procedure_ref">
    <vt:lpwstr>EMEA/H/REF/000</vt:lpwstr>
  </property>
  <property fmtid="{D5CDD505-2E9C-101B-9397-08002B2CF9AE}" pid="23" name="DM_emea_domain">
    <vt:lpwstr>H</vt:lpwstr>
  </property>
  <property fmtid="{D5CDD505-2E9C-101B-9397-08002B2CF9AE}" pid="24" name="DM_emea_procedure">
    <vt:lpwstr>REF</vt:lpwstr>
  </property>
  <property fmtid="{D5CDD505-2E9C-101B-9397-08002B2CF9AE}" pid="25" name="DM_emea_procedure_type">
    <vt:lpwstr/>
  </property>
  <property fmtid="{D5CDD505-2E9C-101B-9397-08002B2CF9AE}" pid="26" name="DM_emea_product_number">
    <vt:lpwstr>000</vt:lpwstr>
  </property>
  <property fmtid="{D5CDD505-2E9C-101B-9397-08002B2CF9AE}" pid="27" name="DM_emea_product_substance">
    <vt:lpwstr>Sibutramine I</vt:lpwstr>
  </property>
  <property fmtid="{D5CDD505-2E9C-101B-9397-08002B2CF9AE}" pid="28" name="DM_Status">
    <vt:lpwstr/>
  </property>
  <property fmtid="{D5CDD505-2E9C-101B-9397-08002B2CF9AE}" pid="29" name="DM_Authors">
    <vt:lpwstr/>
  </property>
  <property fmtid="{D5CDD505-2E9C-101B-9397-08002B2CF9AE}" pid="30" name="DM_Keywords">
    <vt:lpwstr/>
  </property>
  <property fmtid="{D5CDD505-2E9C-101B-9397-08002B2CF9AE}" pid="31" name="DM_Title">
    <vt:lpwstr/>
  </property>
  <property fmtid="{D5CDD505-2E9C-101B-9397-08002B2CF9AE}" pid="32" name="DM_Language">
    <vt:lpwstr/>
  </property>
  <property fmtid="{D5CDD505-2E9C-101B-9397-08002B2CF9AE}" pid="33" name="DM_emea_cc">
    <vt:lpwstr/>
  </property>
  <property fmtid="{D5CDD505-2E9C-101B-9397-08002B2CF9AE}" pid="34" name="DM_emea_message_subject">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from">
    <vt:lpwstr/>
  </property>
  <property fmtid="{D5CDD505-2E9C-101B-9397-08002B2CF9AE}" pid="39" name="DM_emea_doc_lang">
    <vt:lpwstr/>
  </property>
  <property fmtid="{D5CDD505-2E9C-101B-9397-08002B2CF9AE}" pid="40" name="DM_emea_module">
    <vt:lpwstr/>
  </property>
  <property fmtid="{D5CDD505-2E9C-101B-9397-08002B2CF9AE}" pid="41" name="DM_emea_procedure_number">
    <vt:lpwstr/>
  </property>
  <property fmtid="{D5CDD505-2E9C-101B-9397-08002B2CF9AE}" pid="42" name="DM_emea_par_dist">
    <vt:lpwstr/>
  </property>
  <property fmtid="{D5CDD505-2E9C-101B-9397-08002B2CF9AE}" pid="43" name="DM_emea_meeting_status">
    <vt:lpwstr/>
  </property>
  <property fmtid="{D5CDD505-2E9C-101B-9397-08002B2CF9AE}" pid="44" name="DM_emea_meeting_action">
    <vt:lpwstr/>
  </property>
  <property fmtid="{D5CDD505-2E9C-101B-9397-08002B2CF9AE}" pid="45" name="DM_emea_meeting_hyperlink">
    <vt:lpwstr/>
  </property>
  <property fmtid="{D5CDD505-2E9C-101B-9397-08002B2CF9AE}" pid="46" name="DM_emea_meeting_title">
    <vt:lpwstr/>
  </property>
  <property fmtid="{D5CDD505-2E9C-101B-9397-08002B2CF9AE}" pid="47" name="DM_emea_meeting_ref">
    <vt:lpwstr/>
  </property>
  <property fmtid="{D5CDD505-2E9C-101B-9397-08002B2CF9AE}" pid="48" name="DM_emea_meeting_flags">
    <vt:lpwstr/>
  </property>
</Properties>
</file>