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5E" w:rsidRPr="006353E3" w:rsidRDefault="00787A5E" w:rsidP="006353E3">
      <w:pPr>
        <w:jc w:val="center"/>
        <w:rPr>
          <w:rFonts w:ascii="Times New Roman" w:hAnsi="Times New Roman"/>
          <w:color w:val="000000" w:themeColor="text1"/>
          <w:szCs w:val="22"/>
        </w:rPr>
      </w:pPr>
      <w:bookmarkStart w:id="0" w:name="_GoBack"/>
      <w:bookmarkEnd w:id="0"/>
    </w:p>
    <w:p w:rsidR="00787A5E" w:rsidRPr="006353E3" w:rsidRDefault="00787A5E" w:rsidP="006353E3">
      <w:pPr>
        <w:jc w:val="center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473FB7" w:rsidRPr="006353E3" w:rsidRDefault="00473FB7" w:rsidP="009C68DB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473FB7" w:rsidRPr="006353E3" w:rsidRDefault="00473FB7" w:rsidP="00FD78F3">
      <w:pPr>
        <w:pStyle w:val="2"/>
        <w:rPr>
          <w:color w:val="000000" w:themeColor="text1"/>
          <w:sz w:val="22"/>
          <w:szCs w:val="22"/>
          <w:u w:val="none"/>
          <w:lang w:val="en-GB"/>
        </w:rPr>
      </w:pPr>
    </w:p>
    <w:p w:rsidR="00787A5E" w:rsidRPr="006353E3" w:rsidRDefault="000E4415" w:rsidP="006353E3">
      <w:pPr>
        <w:jc w:val="center"/>
      </w:pPr>
      <w:r w:rsidRPr="006353E3">
        <w:rPr>
          <w:rFonts w:ascii="Times New Roman" w:hAnsi="Times New Roman"/>
        </w:rPr>
        <w:t>ΠΕΡΙΛΗΨΗ ΤΩΝ ΧΑΡΑΚΤΗΡΙΣΤΙΚΩΝ ΤΟΥ ΠΡΟ</w:t>
      </w:r>
      <w:r w:rsidR="00327ED8" w:rsidRPr="00327ED8">
        <w:rPr>
          <w:rFonts w:ascii="Times New Roman" w:hAnsi="Times New Roman"/>
        </w:rPr>
        <w:t>Ϊ</w:t>
      </w:r>
      <w:r w:rsidRPr="006353E3">
        <w:rPr>
          <w:rFonts w:ascii="Times New Roman" w:hAnsi="Times New Roman"/>
        </w:rPr>
        <w:t>ΟΝΤΟΣ</w:t>
      </w:r>
    </w:p>
    <w:p w:rsidR="00787A5E" w:rsidRPr="006353E3" w:rsidRDefault="000E4415" w:rsidP="006353E3">
      <w:pPr>
        <w:jc w:val="center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br w:type="page"/>
      </w:r>
    </w:p>
    <w:p w:rsidR="00787A5E" w:rsidRPr="006353E3" w:rsidRDefault="000E4415" w:rsidP="006353E3">
      <w:pPr>
        <w:keepNext/>
        <w:numPr>
          <w:ilvl w:val="0"/>
          <w:numId w:val="1"/>
        </w:num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lastRenderedPageBreak/>
        <w:t>ΟΝΟΜΑΣΙΑ ΤΟΥ ΦΑΡΜΑΚΕΥΤΙΚΟΥ ΠΡΟΙΟΝΤΟΣ</w:t>
      </w:r>
      <w:r w:rsidR="00D119C1" w:rsidRPr="00403DD6">
        <w:rPr>
          <w:rFonts w:ascii="Times New Roman" w:hAnsi="Times New Roman"/>
          <w:bCs/>
          <w:color w:val="000000" w:themeColor="text1"/>
          <w:szCs w:val="22"/>
        </w:rPr>
        <w:t xml:space="preserve"> </w:t>
      </w:r>
    </w:p>
    <w:p w:rsidR="00787A5E" w:rsidRDefault="00787A5E" w:rsidP="006353E3">
      <w:pPr>
        <w:keepNext/>
        <w:rPr>
          <w:rFonts w:ascii="Times New Roman" w:hAnsi="Times New Roman"/>
          <w:bCs/>
          <w:color w:val="000000" w:themeColor="text1"/>
          <w:szCs w:val="22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ΛΕΟΝΤΟΣ Έμπλαστρο 4,8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mg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CB3895" w:rsidRPr="006353E3" w:rsidRDefault="00CB3895" w:rsidP="00A74170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0"/>
          <w:numId w:val="1"/>
        </w:numPr>
        <w:tabs>
          <w:tab w:val="num" w:pos="567"/>
        </w:tabs>
        <w:ind w:left="0" w:firstLine="0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ΠΟΙΟΤΙΚΗ ΚΑΙ ΠΟΣΟΤΙΚΗ ΣΥΝΘΕΣΗ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br/>
      </w: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Κάθε έμπλαστρο περιέχει 112-167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mg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ήπιο εκχύλισμα πιπεριάς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καϋέννης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 (4-7:1) που αναλογεί σε 4,8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mg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καψαϊκινοειδή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, υπολογισμένα ως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καψαϊκίνη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. Ο διαλύτης  εκχυλίσματος είναι αιθανόλη 80% (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v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/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v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).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br/>
        <w:t>Για τον πλήρη κατάλογο των εκδόχων, βλ. παράγραφο 6.1.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br/>
      </w:r>
    </w:p>
    <w:p w:rsidR="00CB3895" w:rsidRPr="006353E3" w:rsidRDefault="00CB3895" w:rsidP="00A74170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0"/>
          <w:numId w:val="1"/>
        </w:num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ΦΑΡΜΑΚΟΤΕΧΝΙΚΗ ΜΟΡΦΗ</w:t>
      </w:r>
    </w:p>
    <w:p w:rsidR="00787A5E" w:rsidRDefault="00787A5E" w:rsidP="006353E3">
      <w:pPr>
        <w:keepNext/>
        <w:rPr>
          <w:rFonts w:ascii="Times New Roman" w:hAnsi="Times New Roman"/>
          <w:b w:val="0"/>
          <w:bCs/>
          <w:color w:val="000000" w:themeColor="text1"/>
          <w:szCs w:val="22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Φαρμακούχο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΄Εμπλαστρο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 </w:t>
      </w:r>
    </w:p>
    <w:p w:rsidR="007A60E6" w:rsidRPr="006353E3" w:rsidRDefault="000E4415" w:rsidP="00A74170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Ορθογώνιο διάτρητο έμπλαστρο (18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</w:rPr>
        <w:t>x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12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cm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) με υφασμάτινο φορέα από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βισκόζη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.</w:t>
      </w:r>
    </w:p>
    <w:p w:rsidR="00CB3895" w:rsidRPr="006353E3" w:rsidRDefault="00CB3895" w:rsidP="00A74170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CB3895" w:rsidRPr="006353E3" w:rsidRDefault="00CB3895" w:rsidP="00A74170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0"/>
          <w:numId w:val="1"/>
        </w:num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ΚΛΙΝΙΚΕΣ ΠΛΗΡΟΦΟΡΙΕΣ</w:t>
      </w:r>
    </w:p>
    <w:p w:rsidR="00787A5E" w:rsidRPr="006353E3" w:rsidRDefault="000E4415" w:rsidP="006353E3">
      <w:pPr>
        <w:keepNext/>
        <w:tabs>
          <w:tab w:val="left" w:pos="567"/>
        </w:tabs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br/>
      </w: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4.1.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>Θεραπευτικές ενδείξεις</w:t>
      </w:r>
    </w:p>
    <w:p w:rsidR="00787A5E" w:rsidRDefault="00787A5E" w:rsidP="006353E3">
      <w:pPr>
        <w:keepNext/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</w:rPr>
      </w:pPr>
    </w:p>
    <w:p w:rsidR="00787A5E" w:rsidRPr="006353E3" w:rsidRDefault="000E4415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Προς εξωτερική χρήση για την ανακούφιση από μυϊκά άλγη π.χ. οσφυαλγία.</w:t>
      </w:r>
    </w:p>
    <w:p w:rsidR="00787A5E" w:rsidRPr="00A3743B" w:rsidRDefault="00787A5E" w:rsidP="006353E3">
      <w:pPr>
        <w:ind w:left="567" w:hanging="567"/>
        <w:rPr>
          <w:rFonts w:ascii="Times New Roman" w:hAnsi="Times New Roman"/>
          <w:b w:val="0"/>
          <w:bCs/>
          <w:i/>
          <w:i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4.2.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>Δοσολογία και τρόπος χορήγησης</w:t>
      </w:r>
    </w:p>
    <w:p w:rsidR="00787A5E" w:rsidRPr="00A3743B" w:rsidRDefault="00787A5E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</w:p>
    <w:p w:rsidR="00787A5E" w:rsidRPr="00A3743B" w:rsidRDefault="000E4415" w:rsidP="006353E3">
      <w:pPr>
        <w:keepNext/>
        <w:ind w:left="567" w:hanging="567"/>
        <w:rPr>
          <w:rFonts w:ascii="Times New Roman" w:hAnsi="Times New Roman"/>
          <w:b w:val="0"/>
          <w:noProof/>
          <w:color w:val="000000" w:themeColor="text1"/>
          <w:szCs w:val="22"/>
          <w:u w:val="single"/>
          <w:lang w:val="el-GR"/>
        </w:rPr>
      </w:pP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u w:val="single"/>
          <w:lang w:val="el-GR"/>
        </w:rPr>
        <w:t>Δοσολογία</w:t>
      </w:r>
    </w:p>
    <w:p w:rsidR="00E876B3" w:rsidRPr="00A3743B" w:rsidRDefault="00E876B3" w:rsidP="006353E3">
      <w:pPr>
        <w:keepNext/>
        <w:ind w:left="567" w:hanging="567"/>
        <w:rPr>
          <w:rFonts w:ascii="Times New Roman" w:hAnsi="Times New Roman"/>
          <w:b w:val="0"/>
          <w:color w:val="000000" w:themeColor="text1"/>
          <w:szCs w:val="22"/>
          <w:u w:val="single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i/>
          <w:color w:val="000000" w:themeColor="text1"/>
          <w:szCs w:val="22"/>
          <w:lang w:val="el-GR"/>
        </w:rPr>
        <w:t>Ενήλικες</w:t>
      </w:r>
    </w:p>
    <w:p w:rsidR="00787A5E" w:rsidRPr="006353E3" w:rsidRDefault="000E4415" w:rsidP="006353E3">
      <w:pPr>
        <w:pStyle w:val="a4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>Μέχρι</w:t>
      </w:r>
      <w:r w:rsidR="00D119C1" w:rsidRPr="006353E3">
        <w:rPr>
          <w:color w:val="000000" w:themeColor="text1"/>
          <w:sz w:val="22"/>
          <w:szCs w:val="22"/>
        </w:rPr>
        <w:t xml:space="preserve"> </w:t>
      </w:r>
      <w:r w:rsidRPr="006353E3">
        <w:rPr>
          <w:color w:val="000000" w:themeColor="text1"/>
          <w:sz w:val="22"/>
          <w:szCs w:val="22"/>
        </w:rPr>
        <w:t>ένα έμπλαστρο την ημέρα το οποίο θα πρέπει να παραμένει στο σημείο εφαρμογής για τουλάχιστον 4 ώρες και μέχρι 8 ώρες.</w:t>
      </w: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Πρέπει να μεσολαβήσει διάστημα  τουλάχιστον 12 ωρών πριν την τοποθέτηση νέου εμπλάστρου στην ίδια θέση εφαρμογής.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Πρέπει να εφαρμόζονται νέα έμπλαστρα μέχρι την υποχώρηση του</w:t>
      </w:r>
      <w:r w:rsidR="00D119C1"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πόνου, αν είναι απαραίτητο, για χρονικό διάστημα μέχρι 3 εβδομάδες.</w:t>
      </w:r>
    </w:p>
    <w:p w:rsidR="00787A5E" w:rsidRPr="006353E3" w:rsidRDefault="00787A5E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b w:val="0"/>
          <w:bCs/>
          <w:i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i/>
          <w:color w:val="000000" w:themeColor="text1"/>
          <w:szCs w:val="22"/>
          <w:lang w:val="el-GR"/>
        </w:rPr>
        <w:t>Παιδιά</w:t>
      </w:r>
    </w:p>
    <w:p w:rsidR="00787A5E" w:rsidRPr="006353E3" w:rsidRDefault="000E4415" w:rsidP="006353E3">
      <w:pPr>
        <w:tabs>
          <w:tab w:val="left" w:pos="567"/>
        </w:tabs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Η χρήση του ΛΕΟΝΤΟΣ Εμπλάστρου 4,8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</w:rPr>
        <w:t>mg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δε συνιστάται σε παιδιά ηλικίας κάτω των 12 χρονών λόγω έλλειψης κλινικών δεδομένων σχετικά με την ασφάλεια και την αποτελεσματικότητα.  </w:t>
      </w:r>
    </w:p>
    <w:p w:rsidR="00787A5E" w:rsidRPr="006353E3" w:rsidRDefault="00787A5E" w:rsidP="006353E3">
      <w:pPr>
        <w:tabs>
          <w:tab w:val="left" w:pos="709"/>
        </w:tabs>
        <w:ind w:left="567" w:hanging="567"/>
        <w:rPr>
          <w:rFonts w:ascii="Times New Roman" w:hAnsi="Times New Roman"/>
          <w:b w:val="0"/>
          <w:bCs/>
          <w:i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tabs>
          <w:tab w:val="left" w:pos="709"/>
        </w:tabs>
        <w:ind w:left="567" w:hanging="567"/>
        <w:rPr>
          <w:rFonts w:ascii="Times New Roman" w:hAnsi="Times New Roman"/>
          <w:b w:val="0"/>
          <w:bCs/>
          <w:i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i/>
          <w:color w:val="000000" w:themeColor="text1"/>
          <w:szCs w:val="22"/>
          <w:lang w:val="el-GR"/>
        </w:rPr>
        <w:t>Ηλικιωμένοι</w:t>
      </w:r>
    </w:p>
    <w:p w:rsidR="00787A5E" w:rsidRPr="006353E3" w:rsidRDefault="000E4415" w:rsidP="006353E3">
      <w:pPr>
        <w:tabs>
          <w:tab w:val="left" w:pos="0"/>
        </w:tabs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Δεν απαιτείται ρύθμιση της δόσης αν το ΛΕΟΝΤΟΣ Έμπλαστρο 4,8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</w:rPr>
        <w:t>mg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χρησιμοποιείται σε ηλικιωμένους ασθενείς.</w:t>
      </w:r>
    </w:p>
    <w:p w:rsidR="00787A5E" w:rsidRPr="006353E3" w:rsidRDefault="00787A5E" w:rsidP="006353E3">
      <w:pPr>
        <w:tabs>
          <w:tab w:val="left" w:pos="709"/>
        </w:tabs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tabs>
          <w:tab w:val="left" w:pos="709"/>
        </w:tabs>
        <w:ind w:left="567" w:hanging="567"/>
        <w:rPr>
          <w:rFonts w:ascii="Times New Roman" w:hAnsi="Times New Roman"/>
          <w:b w:val="0"/>
          <w:bCs/>
          <w:i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i/>
          <w:color w:val="000000" w:themeColor="text1"/>
          <w:szCs w:val="22"/>
          <w:lang w:val="el-GR"/>
        </w:rPr>
        <w:t>Ηπατική και νεφρική δυσλειτουργία</w:t>
      </w:r>
    </w:p>
    <w:p w:rsidR="00787A5E" w:rsidRPr="006353E3" w:rsidRDefault="000E4415" w:rsidP="006353E3">
      <w:pPr>
        <w:tabs>
          <w:tab w:val="left" w:pos="709"/>
        </w:tabs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Δεν απαιτείται ρύθμιση της δόσης αν το ΛΕΟΝΤΟΣ Έμπλαστρο 4,8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</w:rPr>
        <w:t>mg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χρησιμοποιείται σε ασθενείς με ηπατική ή νεφρική δυσλειτουργία.</w:t>
      </w:r>
    </w:p>
    <w:p w:rsidR="00787A5E" w:rsidRPr="006353E3" w:rsidRDefault="00787A5E" w:rsidP="006353E3">
      <w:pPr>
        <w:tabs>
          <w:tab w:val="left" w:pos="709"/>
        </w:tabs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b w:val="0"/>
          <w:noProof/>
          <w:color w:val="000000" w:themeColor="text1"/>
          <w:szCs w:val="22"/>
          <w:u w:val="single"/>
          <w:lang w:val="el-GR"/>
        </w:rPr>
      </w:pP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u w:val="single"/>
          <w:lang w:val="el-GR"/>
        </w:rPr>
        <w:t>Τρόπος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u w:val="single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u w:val="single"/>
          <w:lang w:val="el-GR"/>
        </w:rPr>
        <w:t>χορήγησης</w:t>
      </w:r>
    </w:p>
    <w:p w:rsidR="00787A5E" w:rsidRPr="006353E3" w:rsidRDefault="000E4415" w:rsidP="006353E3">
      <w:pPr>
        <w:pStyle w:val="a4"/>
        <w:ind w:left="567" w:hanging="567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>Το έμπλαστρο προορίζεται για δερματική χρήση.</w:t>
      </w:r>
    </w:p>
    <w:p w:rsidR="00082922" w:rsidRPr="006353E3" w:rsidRDefault="000E4415" w:rsidP="00A74170">
      <w:pPr>
        <w:pStyle w:val="a4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>Αφαιρείται το χάρτινο κάλυμμα και εφαρμόζεται το έμπλαστρο σε στεγνό, άθικτο δέρμα κατευθείαν πάνω στην επώδυνη περιοχή, με την αυτοκόλλητη επιφάνειά του πάνω στο δέρμα.</w:t>
      </w:r>
    </w:p>
    <w:p w:rsidR="00787A5E" w:rsidRPr="006353E3" w:rsidRDefault="00787A5E" w:rsidP="006353E3">
      <w:pPr>
        <w:pStyle w:val="a4"/>
        <w:ind w:left="567" w:hanging="567"/>
        <w:jc w:val="left"/>
        <w:rPr>
          <w:color w:val="000000" w:themeColor="text1"/>
          <w:sz w:val="22"/>
          <w:szCs w:val="22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Για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να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αφαιρ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εθεί το έμπλαστρο, ανασηκώνεται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η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μία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γωνία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του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και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τραβ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ιέται το έμπλαστρο προσεκτικά. 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082922" w:rsidRPr="006353E3" w:rsidRDefault="000E4415" w:rsidP="00A74170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Μετά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την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απομάκρυνση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του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εμπλάστρου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αφαιρ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ούνται τυχόν υπολείμματα που παραμένουν στο δέρμα με φυτικό λάδι, κάποια ενυδατική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κρέμα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ή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κρύο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νερό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.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Τα χέρια πρέπει να πλένονται με σαπούνι και νερό μετά το άγγιγμα ή το χειρισμό του εμπλάστρου.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4.3.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>Αντενδείξεις</w:t>
      </w:r>
    </w:p>
    <w:p w:rsidR="00787A5E" w:rsidRPr="006353E3" w:rsidRDefault="00787A5E" w:rsidP="006353E3">
      <w:pPr>
        <w:keepNext/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Η χρήση του εμπλάστρου αντενδείκνυται :</w:t>
      </w:r>
    </w:p>
    <w:p w:rsidR="00787A5E" w:rsidRPr="006353E3" w:rsidRDefault="000E4415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sym w:font="Symbol" w:char="F02D"/>
      </w:r>
      <w:r w:rsidR="00D119C1" w:rsidRPr="006353E3">
        <w:rPr>
          <w:rFonts w:ascii="Times New Roman" w:hAnsi="Times New Roman"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σε άτομα με υπερευαισθησία στο πιπέρι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καϋέννης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σε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καψαϊκινοειδή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προερχόμενα από άλλες πηγές (π.χ. φυτά πάπρικας) ή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σε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κάποιο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από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τα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έκδοχα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που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αναφέρονται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στην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παράγραφο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6.1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.</w:t>
      </w:r>
    </w:p>
    <w:p w:rsidR="00787A5E" w:rsidRPr="006353E3" w:rsidRDefault="000E4415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sym w:font="Symbol" w:char="F02D"/>
      </w:r>
      <w:r w:rsidR="00D119C1" w:rsidRPr="006353E3">
        <w:rPr>
          <w:rFonts w:ascii="Times New Roman" w:hAnsi="Times New Roman"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σε σκασμένο δέρμα και πληγές και σε έκζεμα.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4.4.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Ειδικές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 xml:space="preserve"> προειδοποιήσεις και προφυλάξεις κατά τη χρήση.</w:t>
      </w:r>
    </w:p>
    <w:p w:rsidR="00787A5E" w:rsidRPr="006353E3" w:rsidRDefault="00787A5E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Το έμπλαστρο δεν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πρέπει να εφαρμόζεται κοντά στα μάτια ή στους βλεννογόνους.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Συνιστάται να αποφεύγεται το ξύσιμο στην περιοχή της εφαρμογής του εμπλάστρου, για να μην τραυματίζεται το δέρμα.</w:t>
      </w:r>
    </w:p>
    <w:p w:rsidR="00787A5E" w:rsidRPr="006353E3" w:rsidRDefault="00787A5E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Να αποφεύγεται η εφαρμογή πρόσθετων πηγών θερμότητας κατά τη θεραπεία (π.χ. ηλιακή ή υπέρυθρη ακτινοβολία, επιθέματα θερμότητας ή ζεστό νερό). Η επίδραση της θερμότητας μπορεί επίσης να ενταθεί λόγω της σωματικής δραστηριότητας (εφίδρωση): Η θεραπεία θα πρέπει να διακοπεί αν η επίδραση της θερμότητας θεωρείται υπερβολική. Σε αυτή την περίπτωση το έμπλαστρο θα πρέπει να αφαιρείται.</w:t>
      </w:r>
    </w:p>
    <w:p w:rsidR="00787A5E" w:rsidRPr="006353E3" w:rsidRDefault="00787A5E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C26E1C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Αυτό το φαρμακευτικό προϊόν περιέχει λανολίνη.</w:t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Η λανολίνη μπορεί να προκαλέσει τοπικές δερματικές αντιδράσεις (π.χ. δερματίτιδα εξ’ επαφής).</w:t>
      </w:r>
      <w:r w:rsidR="00E876B3"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</w:p>
    <w:p w:rsidR="00CB3895" w:rsidRPr="006353E3" w:rsidRDefault="00CB3895" w:rsidP="00A74170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  <w:u w:val="single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u w:val="single"/>
          <w:lang w:val="el-GR"/>
        </w:rPr>
        <w:t>Οδηγίες για στον ασθενή στο Φύλλο Οδηγιών Χρήσης</w:t>
      </w:r>
      <w:r w:rsidRPr="006353E3">
        <w:rPr>
          <w:rFonts w:ascii="Times New Roman" w:hAnsi="Times New Roman"/>
          <w:color w:val="000000" w:themeColor="text1"/>
          <w:szCs w:val="22"/>
          <w:u w:val="single"/>
          <w:lang w:val="el-GR"/>
        </w:rPr>
        <w:t>:</w:t>
      </w:r>
    </w:p>
    <w:p w:rsidR="00787A5E" w:rsidRPr="006353E3" w:rsidRDefault="000E4415" w:rsidP="006353E3">
      <w:pPr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Θα πρέπει να συμβουλευτείτε γιατρό πριν από τη χορήγηση του εμπλάστρου, σε περίπτωση που ένα από τα ακόλουθα συμπτώματα εφαρμόζεται στην περίπτωσή σας:</w:t>
      </w:r>
    </w:p>
    <w:p w:rsidR="00787A5E" w:rsidRPr="006353E3" w:rsidRDefault="000E4415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-</w:t>
      </w:r>
      <w:r w:rsidR="00577E20"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σοβαρές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περιπτώσεις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οι οποίες συνοδεύονται από ερύθημα, πρήξιμο ή υπερθερμία των αρθρώσεων,</w:t>
      </w:r>
    </w:p>
    <w:p w:rsidR="00787A5E" w:rsidRPr="006353E3" w:rsidRDefault="000E4415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-</w:t>
      </w:r>
      <w:r w:rsidR="00577E20"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συνεχιζόμενη ενόχληση σ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τις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αρθρώσεις</w:t>
      </w:r>
    </w:p>
    <w:p w:rsidR="00787A5E" w:rsidRPr="006353E3" w:rsidRDefault="000E4415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-</w:t>
      </w:r>
      <w:r w:rsidR="00577E20"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σοβαρός πόνος στην πλάτη που επεκτείνεται στα πόδια ή/και συσχετίζεται με νευρολογικά σύ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νδρομα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(π.χ.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μούδιασμα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,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μυρμηκίαση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).</w:t>
      </w:r>
    </w:p>
    <w:p w:rsidR="00C26E1C" w:rsidRPr="006353E3" w:rsidRDefault="00C26E1C" w:rsidP="00A74170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4.5.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>Αλληλεπιδράσεις με άλλα φαρμακευτικά προϊόντα και άλλες μορφές αλληλεπίδρασης</w:t>
      </w:r>
    </w:p>
    <w:p w:rsidR="00787A5E" w:rsidRPr="006353E3" w:rsidRDefault="00787A5E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</w:p>
    <w:p w:rsidR="00C26E1C" w:rsidRPr="006353E3" w:rsidRDefault="000E4415" w:rsidP="00A74170">
      <w:pPr>
        <w:ind w:left="567" w:hanging="567"/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Δεν έχουν πραγματοποιηθεί μελέτες αλληλεπιδράσεων.</w:t>
      </w:r>
    </w:p>
    <w:p w:rsidR="00787A5E" w:rsidRPr="006353E3" w:rsidRDefault="00787A5E" w:rsidP="006353E3">
      <w:pPr>
        <w:widowControl w:val="0"/>
        <w:rPr>
          <w:rFonts w:ascii="Times New Roman" w:hAnsi="Times New Roman"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widowControl w:val="0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Το έμπλαστρο δεν προορίζεται για εφαρμογή ταυτόχρονα με άλλα προϊόντα [π.χ. άλλα φλογιστικά (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προϊόντα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που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προκαλούν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ερυθρότητα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του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δέρματος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λόγω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της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αυξημένης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ροής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αίματος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ή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bCs/>
          <w:color w:val="000000" w:themeColor="text1"/>
          <w:szCs w:val="22"/>
          <w:lang w:val="el-GR"/>
        </w:rPr>
        <w:t>αναλγητικ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ές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γέλες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] στο ίδιο σημείο εφαρμογής.</w:t>
      </w:r>
    </w:p>
    <w:p w:rsidR="00787A5E" w:rsidRPr="006353E3" w:rsidRDefault="00787A5E" w:rsidP="006353E3">
      <w:pPr>
        <w:widowControl w:val="0"/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Αλληλεπιδράσεις με άλλα προϊόντα που εφαρμόζονται στο ίδιο σημείο εφαρμογής μπορεί να συμβούν ακόμη και αρκετές ώρες μετά την απομάκρυνση του εμπλάστρου.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4.6.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Γονιμότητα, κ</w:t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>ύηση και γαλουχία</w:t>
      </w:r>
    </w:p>
    <w:p w:rsidR="00787A5E" w:rsidRPr="006353E3" w:rsidRDefault="00787A5E" w:rsidP="006353E3">
      <w:pPr>
        <w:keepNext/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Δεν διατίθενται δεδομένα σχετικά με τη χρήση του ΛΕΟΝΤΟΣ Εμπλάστρου 4,8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mg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σε έγκυο γυναίκα.</w:t>
      </w:r>
      <w:r w:rsidR="00577E20"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Μελέτες σε ζώα κατέδειξαν αναπαραγωγική τοξικότητα μετά από υψηλές υποδόριες δόσεις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καψαϊκίνης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(βλέπε παράγραφο 5.3). Η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καψαϊκίνη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διαπερνά τον πλακούντα και μπορεί να περάσει στο μητρικό γάλα.</w:t>
      </w:r>
    </w:p>
    <w:p w:rsidR="002C6703" w:rsidRPr="006353E3" w:rsidRDefault="002C6703" w:rsidP="00A74170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lastRenderedPageBreak/>
        <w:t xml:space="preserve">Παρόλο που οι προγεννητικές και νεογνικές επιδράσεις της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καψαϊκίνης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παρατηρήθηκαν σε δόσεις πέραν της μέγιστης κλινικής δόσης του ΛΕΟΝΤΟΣ Εμπλάστρου 4,8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mg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, αυτά τα έμπλαστρα θα πρέπει να χρησιμοποιηθούν κατά την εγκυμοσύνη και το θηλασμό μόνο κατόπιν προσεκτικής αξιολόγησης κινδύνων-οφελών.</w:t>
      </w:r>
    </w:p>
    <w:p w:rsidR="00787A5E" w:rsidRPr="006353E3" w:rsidRDefault="00787A5E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Δεν υπάρχουν στοιχεία σχετικά με τη γονιμότητα.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4.7.</w:t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ab/>
        <w:t>Επιδράσεις στην ικανότητα οδήγησης και χειρισμού μηχανών</w:t>
      </w:r>
    </w:p>
    <w:p w:rsidR="00787A5E" w:rsidRPr="006353E3" w:rsidRDefault="00787A5E" w:rsidP="006353E3">
      <w:pPr>
        <w:keepNext/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Δεν υπάρχει λόγος να πιστεύει κανείς ότι η χρήση του ΛΕΟΝΤΟΣ Εμπλάστρου 4,8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</w:rPr>
        <w:t>mg</w:t>
      </w: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θα μειώσει την ικανότητα οδήγησης ή χειρισμού μηχανών.  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1"/>
          <w:numId w:val="27"/>
        </w:numPr>
        <w:tabs>
          <w:tab w:val="clear" w:pos="1800"/>
          <w:tab w:val="num" w:pos="567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Ανεπιθύμητες ενέργειες</w:t>
      </w:r>
    </w:p>
    <w:p w:rsidR="00787A5E" w:rsidRPr="006353E3" w:rsidRDefault="00787A5E" w:rsidP="006353E3">
      <w:pPr>
        <w:keepNext/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Η δραστική ουσία του εμπλάστρου, ήπιο εκχύλισμα πιπεριάς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καϋέννης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, προκαλεί αυξημένη κυκλοφορία του αίματος με ερυθρότητα του δέρματος και μια αίσθηση θερμότητας.   Αυτή η αντίδραση είναι μέρος της φυσιολογικής φαρμακολογικής δράσης του σκευάσματος και υποχωρεί, κατά κανόνα, εντός μικρού χρονικού διαστήματος μετά την απομάκρυνση του εμπλάστρου.</w:t>
      </w:r>
    </w:p>
    <w:p w:rsidR="00787A5E" w:rsidRPr="006353E3" w:rsidRDefault="00787A5E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Σε σπάνιες περιπτώσεις 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(</w:t>
      </w:r>
      <w:r w:rsidRPr="006353E3">
        <w:rPr>
          <w:rFonts w:ascii="Times New Roman" w:hAnsi="Times New Roman"/>
          <w:b w:val="0"/>
          <w:color w:val="000000" w:themeColor="text1"/>
          <w:szCs w:val="22"/>
        </w:rPr>
        <w:sym w:font="Symbol" w:char="F0B3"/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1/10.000 έως &lt;1/1.000):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Αντιδράσεις υπερευαισθησίας και αλλεργικές αντιδράσεις του δέρματος (π.χ. κνίδωση,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κυστιδιοποίηση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ή δημιουργία φλυκταινών) μπορεί να συμβούν στο σημείο εφαρμογής. Σε τέτοιες περιπτώσεις η θεραπεία πρέπει να σταματά αμέσως.</w:t>
      </w:r>
    </w:p>
    <w:p w:rsidR="00787A5E" w:rsidRPr="006353E3" w:rsidRDefault="00787A5E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Εάν κατά τη διάρκεια των πρώτων ημερών της θεραπείας  παρατηρηθεί αίσθημα καύσου ή οποιοδήποτε τσούξιμο ή κνησμός που είναι:-</w:t>
      </w: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πολύ έντονα, τότε η θεραπεία πρέπει να διακοπεί.</w:t>
      </w:r>
    </w:p>
    <w:p w:rsidR="00787A5E" w:rsidRPr="006353E3" w:rsidRDefault="00787A5E" w:rsidP="006353E3">
      <w:pPr>
        <w:autoSpaceDE w:val="0"/>
        <w:autoSpaceDN w:val="0"/>
        <w:adjustRightInd w:val="0"/>
        <w:ind w:left="567" w:hanging="567"/>
        <w:rPr>
          <w:rFonts w:ascii="Times New Roman" w:hAnsi="Times New Roman"/>
          <w:b w:val="0"/>
          <w:noProof/>
          <w:color w:val="000000" w:themeColor="text1"/>
          <w:szCs w:val="22"/>
          <w:u w:val="single"/>
          <w:lang w:val="el-GR"/>
        </w:rPr>
      </w:pPr>
    </w:p>
    <w:p w:rsidR="00787A5E" w:rsidRPr="006353E3" w:rsidRDefault="000E4415" w:rsidP="006353E3">
      <w:pPr>
        <w:keepNext/>
        <w:autoSpaceDE w:val="0"/>
        <w:autoSpaceDN w:val="0"/>
        <w:adjustRightInd w:val="0"/>
        <w:ind w:left="567" w:hanging="567"/>
        <w:rPr>
          <w:rFonts w:ascii="Times New Roman" w:hAnsi="Times New Roman"/>
          <w:b w:val="0"/>
          <w:color w:val="000000" w:themeColor="text1"/>
          <w:szCs w:val="22"/>
          <w:u w:val="single"/>
          <w:lang w:val="el-GR"/>
        </w:rPr>
      </w:pP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u w:val="single"/>
          <w:lang w:val="el-GR"/>
        </w:rPr>
        <w:t>Αναφορά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u w:val="single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u w:val="single"/>
          <w:lang w:val="el-GR"/>
        </w:rPr>
        <w:t>πιθανολογούμενων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u w:val="single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u w:val="single"/>
          <w:lang w:val="el-GR"/>
        </w:rPr>
        <w:t>ανεπιθύμητων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u w:val="single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u w:val="single"/>
          <w:lang w:val="el-GR"/>
        </w:rPr>
        <w:t>ενεργειών</w:t>
      </w:r>
    </w:p>
    <w:p w:rsidR="00787A5E" w:rsidRPr="006353E3" w:rsidRDefault="000E4415" w:rsidP="006353E3">
      <w:pPr>
        <w:autoSpaceDE w:val="0"/>
        <w:autoSpaceDN w:val="0"/>
        <w:adjustRightInd w:val="0"/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</w:pP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Η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αναφορά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πιθανολογούμενων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ανεπιθύμητων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ενεργειών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μετά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από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τη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χορήγηση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άδειας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κυκλοφορίας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του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φαρμακευτικού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προϊόντος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είναι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σημαντική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>.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Επιτρέπει τη συνεχή παρακολούθηση της σχέσης οφέλους-κινδύνου του φαρμακευτικού προϊόντος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>.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Ζητείται από τους επαγγελματίες του τομέα της υγειονομικής περίθαλψης να αναφέρουν οποιεσδήποτε πιθανολογούμενες ανεπιθύμητες ενέργειες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μέσω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του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Εθνικού Οργανισμού Φαρμάκων,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Μεσογείων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284, GR-15562 Χολαργός, Αθήνα,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Τηλ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: + 30 21 32040380/337, Φαξ: + 30 21 06549585,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Ιστότοπος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: </w:t>
      </w:r>
      <w:hyperlink r:id="rId8" w:history="1">
        <w:r w:rsidRPr="006353E3">
          <w:rPr>
            <w:rFonts w:ascii="Times New Roman" w:hAnsi="Times New Roman"/>
            <w:b w:val="0"/>
            <w:color w:val="000000" w:themeColor="text1"/>
            <w:szCs w:val="22"/>
            <w:lang w:val="el-GR"/>
          </w:rPr>
          <w:t>http://www.eof.gr</w:t>
        </w:r>
      </w:hyperlink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. </w:t>
      </w:r>
    </w:p>
    <w:p w:rsidR="00787A5E" w:rsidRPr="006353E3" w:rsidRDefault="00787A5E" w:rsidP="006353E3">
      <w:pPr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4.9.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proofErr w:type="spellStart"/>
      <w:r w:rsidRPr="006353E3">
        <w:rPr>
          <w:rFonts w:ascii="Times New Roman" w:hAnsi="Times New Roman"/>
          <w:color w:val="000000" w:themeColor="text1"/>
          <w:szCs w:val="22"/>
          <w:lang w:val="el-GR"/>
        </w:rPr>
        <w:t>Υπερδοσολογία</w:t>
      </w:r>
      <w:proofErr w:type="spellEnd"/>
    </w:p>
    <w:p w:rsidR="00787A5E" w:rsidRPr="006353E3" w:rsidRDefault="00787A5E" w:rsidP="006353E3">
      <w:pPr>
        <w:keepNext/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Λόγω των ειδικών χαρακτηριστικών του εμπλάστρου είναι εξαιρετικά απίθανο να υπάρξει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υπερδοσολογία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. Συμπτώματα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υπερδοσολογίας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θα αναμένονταν να περιλαμβάνουν υπερβολικές αντιδράσεις όπως περιγράφονται στην παράγραφο 4.8. Όταν συμβούν υπερβολικές αντιδράσεις η θεραπεία θα πρέπει να διακοπεί. Αν χρειαστεί, θα πρέπει να ξεκινήσει χορήγηση συμπτωματικής θεραπείας.</w:t>
      </w:r>
    </w:p>
    <w:p w:rsidR="00787A5E" w:rsidRDefault="00787A5E" w:rsidP="006353E3">
      <w:pPr>
        <w:rPr>
          <w:rFonts w:ascii="Times New Roman" w:hAnsi="Times New Roman"/>
          <w:b w:val="0"/>
          <w:bCs/>
          <w:color w:val="000000" w:themeColor="text1"/>
          <w:szCs w:val="22"/>
        </w:rPr>
      </w:pPr>
    </w:p>
    <w:p w:rsidR="00787A5E" w:rsidRPr="006353E3" w:rsidRDefault="00787A5E" w:rsidP="006353E3">
      <w:pPr>
        <w:rPr>
          <w:rFonts w:ascii="Times New Roman" w:hAnsi="Times New Roman"/>
          <w:b w:val="0"/>
          <w:bCs/>
          <w:color w:val="000000" w:themeColor="text1"/>
          <w:szCs w:val="22"/>
        </w:rPr>
      </w:pPr>
    </w:p>
    <w:p w:rsidR="00787A5E" w:rsidRPr="006353E3" w:rsidRDefault="000E4415" w:rsidP="006353E3">
      <w:pPr>
        <w:keepNext/>
        <w:numPr>
          <w:ilvl w:val="1"/>
          <w:numId w:val="1"/>
        </w:numPr>
        <w:tabs>
          <w:tab w:val="num" w:pos="567"/>
        </w:tabs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ΦΑΡΜΑΚΟΛΟΓΙΚΕΣ ΙΔΙΟΤΗΤΕΣ</w:t>
      </w:r>
    </w:p>
    <w:p w:rsidR="00787A5E" w:rsidRPr="006353E3" w:rsidRDefault="00787A5E" w:rsidP="006353E3">
      <w:pPr>
        <w:keepNext/>
        <w:rPr>
          <w:rFonts w:ascii="Times New Roman" w:hAnsi="Times New Roman"/>
          <w:color w:val="000000" w:themeColor="text1"/>
          <w:szCs w:val="22"/>
        </w:rPr>
      </w:pPr>
    </w:p>
    <w:p w:rsidR="00787A5E" w:rsidRDefault="000E4415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</w:rPr>
      </w:pP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5.1.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>Φαρμακοδυναμικές ιδιότητες</w:t>
      </w:r>
    </w:p>
    <w:p w:rsidR="00787A5E" w:rsidRPr="006353E3" w:rsidRDefault="00787A5E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Φαρμακοθεραπευτική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κατηγορία : Σκευάσματα καψικού και όμοιοι θεραπευτικοί παράγοντες</w:t>
      </w:r>
      <w:r w:rsidR="00327ED8" w:rsidRPr="00A3743B">
        <w:rPr>
          <w:rFonts w:ascii="Times New Roman" w:hAnsi="Times New Roman"/>
          <w:b w:val="0"/>
          <w:color w:val="000000" w:themeColor="text1"/>
          <w:szCs w:val="22"/>
          <w:lang w:val="el-GR"/>
        </w:rPr>
        <w:t>,</w:t>
      </w:r>
      <w:r w:rsidR="00327ED8" w:rsidRPr="00A3743B" w:rsidDel="00327ED8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="00327ED8" w:rsidRPr="008E12ED">
        <w:rPr>
          <w:rFonts w:ascii="Times New Roman" w:hAnsi="Times New Roman"/>
          <w:b w:val="0"/>
          <w:color w:val="000000" w:themeColor="text1"/>
          <w:szCs w:val="22"/>
          <w:lang w:val="el-GR"/>
        </w:rPr>
        <w:t>κ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ωδικός 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ATC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: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M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02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AB</w:t>
      </w:r>
    </w:p>
    <w:p w:rsidR="00787A5E" w:rsidRPr="006353E3" w:rsidRDefault="00787A5E" w:rsidP="006353E3">
      <w:pPr>
        <w:rPr>
          <w:rFonts w:ascii="Times New Roman" w:hAnsi="Times New Roman"/>
          <w:b w:val="0"/>
          <w:color w:val="000000" w:themeColor="text1"/>
          <w:szCs w:val="22"/>
          <w:u w:val="single"/>
          <w:lang w:val="el-GR"/>
        </w:rPr>
      </w:pPr>
    </w:p>
    <w:p w:rsidR="00787A5E" w:rsidRPr="006353E3" w:rsidRDefault="000E4415" w:rsidP="006353E3">
      <w:pPr>
        <w:keepNext/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 w:hint="eastAsia"/>
          <w:b w:val="0"/>
          <w:color w:val="000000" w:themeColor="text1"/>
          <w:szCs w:val="22"/>
          <w:u w:val="single"/>
          <w:lang w:val="el-GR"/>
        </w:rPr>
        <w:t>Μηχανισμός</w:t>
      </w:r>
      <w:r w:rsidRPr="006353E3">
        <w:rPr>
          <w:rFonts w:ascii="Times New Roman" w:hAnsi="Times New Roman"/>
          <w:b w:val="0"/>
          <w:color w:val="000000" w:themeColor="text1"/>
          <w:szCs w:val="22"/>
          <w:u w:val="single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u w:val="single"/>
          <w:lang w:val="el-GR"/>
        </w:rPr>
        <w:t>δράσης</w:t>
      </w: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 xml:space="preserve">Η </w:t>
      </w:r>
      <w:proofErr w:type="spellStart"/>
      <w:r w:rsidRPr="006353E3">
        <w:rPr>
          <w:color w:val="000000" w:themeColor="text1"/>
          <w:sz w:val="22"/>
          <w:szCs w:val="22"/>
        </w:rPr>
        <w:t>καψαϊκίνη</w:t>
      </w:r>
      <w:proofErr w:type="spellEnd"/>
      <w:r w:rsidRPr="006353E3">
        <w:rPr>
          <w:color w:val="000000" w:themeColor="text1"/>
          <w:sz w:val="22"/>
          <w:szCs w:val="22"/>
        </w:rPr>
        <w:t xml:space="preserve"> είναι το κύριο καυστικό συστατικό των καρπών  του φυτού καψικόν (καυτερή πιπεριά).</w:t>
      </w: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>Ο ακριβής μηχανισμός δράσης δεν έχει διευκρινιστεί πλήρως.</w:t>
      </w:r>
    </w:p>
    <w:p w:rsidR="00787A5E" w:rsidRPr="006353E3" w:rsidRDefault="00787A5E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</w:p>
    <w:p w:rsidR="00787A5E" w:rsidRPr="006353E3" w:rsidRDefault="000E4415" w:rsidP="006353E3">
      <w:pPr>
        <w:pStyle w:val="a3"/>
        <w:keepNext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  <w:u w:val="single"/>
        </w:rPr>
        <w:lastRenderedPageBreak/>
        <w:t>Φαρμακοδυναμικές επιδράσεις</w:t>
      </w: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 xml:space="preserve">Όταν η </w:t>
      </w:r>
      <w:proofErr w:type="spellStart"/>
      <w:r w:rsidRPr="006353E3">
        <w:rPr>
          <w:color w:val="000000" w:themeColor="text1"/>
          <w:sz w:val="22"/>
          <w:szCs w:val="22"/>
        </w:rPr>
        <w:t>καψαϊκίνη</w:t>
      </w:r>
      <w:proofErr w:type="spellEnd"/>
      <w:r w:rsidRPr="006353E3">
        <w:rPr>
          <w:color w:val="000000" w:themeColor="text1"/>
          <w:sz w:val="22"/>
          <w:szCs w:val="22"/>
        </w:rPr>
        <w:t xml:space="preserve"> εφαρμόζεται τοπικά προκαλεί τοπικό ερεθισμό που εκδηλώνεται με συμπτώματα όπως το ερύθημα και το αίσθημα καύσου με ή χωρίς κνησμό.</w:t>
      </w:r>
      <w:r w:rsidR="00A74170" w:rsidRPr="00E876B3">
        <w:rPr>
          <w:b/>
          <w:bCs w:val="0"/>
          <w:color w:val="000000" w:themeColor="text1"/>
          <w:szCs w:val="22"/>
        </w:rPr>
        <w:t xml:space="preserve"> </w:t>
      </w:r>
      <w:r w:rsidRPr="006353E3">
        <w:rPr>
          <w:color w:val="000000" w:themeColor="text1"/>
          <w:sz w:val="22"/>
          <w:szCs w:val="22"/>
        </w:rPr>
        <w:t xml:space="preserve">Το γεγονός αυτό γενικά αποδίδεται στη δημιουργία </w:t>
      </w:r>
      <w:proofErr w:type="spellStart"/>
      <w:r w:rsidRPr="006353E3">
        <w:rPr>
          <w:color w:val="000000" w:themeColor="text1"/>
          <w:sz w:val="22"/>
          <w:szCs w:val="22"/>
        </w:rPr>
        <w:t>νευρογενούς</w:t>
      </w:r>
      <w:proofErr w:type="spellEnd"/>
      <w:r w:rsidRPr="006353E3">
        <w:rPr>
          <w:color w:val="000000" w:themeColor="text1"/>
          <w:sz w:val="22"/>
          <w:szCs w:val="22"/>
        </w:rPr>
        <w:t xml:space="preserve"> φλεγμονώδους αντίδρασης, λόγω της απελευθέρωσης της ουσίας Ρ, ενός νευροδιαβιβαστή. Μια κλινική μελέτη με το ΛΕΟΝΤΟΣ Έμπλαστρο 4,8 </w:t>
      </w:r>
      <w:r w:rsidRPr="006353E3">
        <w:rPr>
          <w:color w:val="000000" w:themeColor="text1"/>
          <w:sz w:val="22"/>
          <w:szCs w:val="22"/>
          <w:lang w:val="en-US"/>
        </w:rPr>
        <w:t>mg</w:t>
      </w:r>
      <w:r w:rsidRPr="006353E3">
        <w:rPr>
          <w:color w:val="000000" w:themeColor="text1"/>
          <w:sz w:val="22"/>
          <w:szCs w:val="22"/>
        </w:rPr>
        <w:t xml:space="preserve"> έδειξε, ότι η </w:t>
      </w:r>
      <w:proofErr w:type="spellStart"/>
      <w:r w:rsidRPr="006353E3">
        <w:rPr>
          <w:color w:val="000000" w:themeColor="text1"/>
          <w:sz w:val="22"/>
          <w:szCs w:val="22"/>
        </w:rPr>
        <w:t>καψαϊκίνη</w:t>
      </w:r>
      <w:proofErr w:type="spellEnd"/>
      <w:r w:rsidRPr="006353E3">
        <w:rPr>
          <w:color w:val="000000" w:themeColor="text1"/>
          <w:sz w:val="22"/>
          <w:szCs w:val="22"/>
        </w:rPr>
        <w:t xml:space="preserve"> μπορεί να προκαλέσει ερύθημα και αρχικό αίσθημα θερμότητας, μερικές φορές σε συνδυασμό με κνησμό.</w:t>
      </w:r>
    </w:p>
    <w:p w:rsidR="00787A5E" w:rsidRPr="006353E3" w:rsidRDefault="00787A5E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 xml:space="preserve">Η δεύτερη φάση της δράσης της </w:t>
      </w:r>
      <w:proofErr w:type="spellStart"/>
      <w:r w:rsidRPr="006353E3">
        <w:rPr>
          <w:color w:val="000000" w:themeColor="text1"/>
          <w:sz w:val="22"/>
          <w:szCs w:val="22"/>
        </w:rPr>
        <w:t>καψαϊκίνης</w:t>
      </w:r>
      <w:proofErr w:type="spellEnd"/>
      <w:r w:rsidRPr="006353E3">
        <w:rPr>
          <w:color w:val="000000" w:themeColor="text1"/>
          <w:sz w:val="22"/>
          <w:szCs w:val="22"/>
        </w:rPr>
        <w:t xml:space="preserve"> συνδέεται με την απευαισθητοποίηση των </w:t>
      </w:r>
      <w:proofErr w:type="spellStart"/>
      <w:r w:rsidRPr="006353E3">
        <w:rPr>
          <w:color w:val="000000" w:themeColor="text1"/>
          <w:sz w:val="22"/>
          <w:szCs w:val="22"/>
        </w:rPr>
        <w:t>ιδιοαισθητικών</w:t>
      </w:r>
      <w:proofErr w:type="spellEnd"/>
      <w:r w:rsidRPr="006353E3">
        <w:rPr>
          <w:color w:val="000000" w:themeColor="text1"/>
          <w:sz w:val="22"/>
          <w:szCs w:val="22"/>
        </w:rPr>
        <w:t xml:space="preserve"> νεύρων του άλγους, η οποία μπορεί να έχει διάρκεια από ώρες μέχρι εβδομάδες.</w:t>
      </w: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>Η απογύμνωση των νευρώνων από την ουσία Ρ, μετά από επαναλαμβανόμενη χρήση, έχει ως αποτέλεσμα την μακράς διάρκειας έλλειψη αισθητικότητας στον καύσο και το άλγος.</w:t>
      </w:r>
    </w:p>
    <w:p w:rsidR="00787A5E" w:rsidRPr="006353E3" w:rsidRDefault="00787A5E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</w:p>
    <w:p w:rsidR="00787A5E" w:rsidRPr="006353E3" w:rsidRDefault="000E4415" w:rsidP="006353E3">
      <w:pPr>
        <w:keepNext/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5.2.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proofErr w:type="spellStart"/>
      <w:r w:rsidRPr="006353E3">
        <w:rPr>
          <w:rFonts w:ascii="Times New Roman" w:hAnsi="Times New Roman"/>
          <w:color w:val="000000" w:themeColor="text1"/>
          <w:szCs w:val="22"/>
          <w:lang w:val="el-GR"/>
        </w:rPr>
        <w:t>Φαρμακοκινητικές</w:t>
      </w:r>
      <w:proofErr w:type="spellEnd"/>
      <w:r w:rsidRPr="006353E3">
        <w:rPr>
          <w:rFonts w:ascii="Times New Roman" w:hAnsi="Times New Roman"/>
          <w:color w:val="000000" w:themeColor="text1"/>
          <w:szCs w:val="22"/>
          <w:lang w:val="el-GR"/>
        </w:rPr>
        <w:t xml:space="preserve"> ιδιότητες</w:t>
      </w:r>
    </w:p>
    <w:p w:rsidR="00787A5E" w:rsidRPr="006353E3" w:rsidRDefault="00787A5E" w:rsidP="006353E3">
      <w:pPr>
        <w:pStyle w:val="a3"/>
        <w:keepNext/>
        <w:ind w:left="0"/>
        <w:jc w:val="left"/>
        <w:rPr>
          <w:color w:val="000000" w:themeColor="text1"/>
          <w:sz w:val="22"/>
          <w:szCs w:val="22"/>
        </w:rPr>
      </w:pPr>
    </w:p>
    <w:p w:rsidR="00787A5E" w:rsidRPr="006353E3" w:rsidRDefault="000E4415" w:rsidP="006353E3">
      <w:pPr>
        <w:pStyle w:val="a3"/>
        <w:keepNext/>
        <w:ind w:left="0"/>
        <w:jc w:val="left"/>
        <w:rPr>
          <w:color w:val="000000" w:themeColor="text1"/>
          <w:sz w:val="22"/>
          <w:szCs w:val="22"/>
          <w:u w:val="single"/>
        </w:rPr>
      </w:pPr>
      <w:r w:rsidRPr="006353E3">
        <w:rPr>
          <w:color w:val="000000" w:themeColor="text1"/>
          <w:sz w:val="22"/>
          <w:szCs w:val="22"/>
          <w:u w:val="single"/>
        </w:rPr>
        <w:t>Απορρόφηση και κατανομή</w:t>
      </w: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 xml:space="preserve">Σε </w:t>
      </w:r>
      <w:r w:rsidRPr="006353E3">
        <w:rPr>
          <w:color w:val="000000" w:themeColor="text1"/>
          <w:sz w:val="22"/>
          <w:szCs w:val="22"/>
          <w:lang w:val="en-US"/>
        </w:rPr>
        <w:t>in</w:t>
      </w:r>
      <w:r w:rsidRPr="006353E3">
        <w:rPr>
          <w:color w:val="000000" w:themeColor="text1"/>
          <w:sz w:val="22"/>
          <w:szCs w:val="22"/>
        </w:rPr>
        <w:t xml:space="preserve"> </w:t>
      </w:r>
      <w:r w:rsidRPr="006353E3">
        <w:rPr>
          <w:color w:val="000000" w:themeColor="text1"/>
          <w:sz w:val="22"/>
          <w:szCs w:val="22"/>
          <w:lang w:val="en-US"/>
        </w:rPr>
        <w:t>vitro</w:t>
      </w:r>
      <w:r w:rsidRPr="006353E3">
        <w:rPr>
          <w:color w:val="000000" w:themeColor="text1"/>
          <w:sz w:val="22"/>
          <w:szCs w:val="22"/>
        </w:rPr>
        <w:t xml:space="preserve"> μελέτες ελέγχου της απελευθέρωσης της δραστικής ουσίας από το </w:t>
      </w:r>
      <w:r w:rsidRPr="006353E3">
        <w:rPr>
          <w:bCs w:val="0"/>
          <w:color w:val="000000" w:themeColor="text1"/>
          <w:sz w:val="22"/>
          <w:szCs w:val="22"/>
        </w:rPr>
        <w:t xml:space="preserve">ΛΕΟΝΤΟΣ Έμπλαστρο 4,8 </w:t>
      </w:r>
      <w:r w:rsidRPr="006353E3">
        <w:rPr>
          <w:bCs w:val="0"/>
          <w:color w:val="000000" w:themeColor="text1"/>
          <w:sz w:val="22"/>
          <w:szCs w:val="22"/>
          <w:lang w:val="en-US"/>
        </w:rPr>
        <w:t>mg</w:t>
      </w:r>
      <w:r w:rsidRPr="006353E3">
        <w:rPr>
          <w:color w:val="000000" w:themeColor="text1"/>
          <w:sz w:val="22"/>
          <w:szCs w:val="22"/>
        </w:rPr>
        <w:t xml:space="preserve">, αποδείχτηκε, ότι η ποσότητα της </w:t>
      </w:r>
      <w:proofErr w:type="spellStart"/>
      <w:r w:rsidRPr="006353E3">
        <w:rPr>
          <w:color w:val="000000" w:themeColor="text1"/>
          <w:sz w:val="22"/>
          <w:szCs w:val="22"/>
        </w:rPr>
        <w:t>καψαϊκίνης</w:t>
      </w:r>
      <w:proofErr w:type="spellEnd"/>
      <w:r w:rsidRPr="006353E3">
        <w:rPr>
          <w:color w:val="000000" w:themeColor="text1"/>
          <w:sz w:val="22"/>
          <w:szCs w:val="22"/>
        </w:rPr>
        <w:t xml:space="preserve"> που απελευθερώνεται κατά την εφαρμογή διάρκειας μέχρι 8 ωρών (περίπου το 35% της περιεκτικότητας της </w:t>
      </w:r>
      <w:proofErr w:type="spellStart"/>
      <w:r w:rsidRPr="006353E3">
        <w:rPr>
          <w:color w:val="000000" w:themeColor="text1"/>
          <w:sz w:val="22"/>
          <w:szCs w:val="22"/>
        </w:rPr>
        <w:t>καψαϊκίνης</w:t>
      </w:r>
      <w:proofErr w:type="spellEnd"/>
      <w:r w:rsidRPr="006353E3">
        <w:rPr>
          <w:color w:val="000000" w:themeColor="text1"/>
          <w:sz w:val="22"/>
          <w:szCs w:val="22"/>
        </w:rPr>
        <w:t xml:space="preserve">) είναι ικανή να φέρει αναλγητικά αποτελέσματα σε κλινικές και προ-κλινικές μελέτες. </w:t>
      </w: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 xml:space="preserve">Στοιχεία από μελέτες σε ζώα  δείχνουν συστηματική βιοδιαθεσιμότητα της τοπικά </w:t>
      </w:r>
      <w:r w:rsidRPr="006353E3">
        <w:rPr>
          <w:strike/>
          <w:color w:val="000000" w:themeColor="text1"/>
          <w:sz w:val="22"/>
          <w:szCs w:val="22"/>
        </w:rPr>
        <w:t>εφαρμόσιμης</w:t>
      </w:r>
      <w:r w:rsidRPr="006353E3">
        <w:rPr>
          <w:color w:val="000000" w:themeColor="text1"/>
          <w:sz w:val="22"/>
          <w:szCs w:val="22"/>
        </w:rPr>
        <w:t xml:space="preserve"> εφαρμοσμένης </w:t>
      </w:r>
      <w:proofErr w:type="spellStart"/>
      <w:r w:rsidRPr="006353E3">
        <w:rPr>
          <w:color w:val="000000" w:themeColor="text1"/>
          <w:sz w:val="22"/>
          <w:szCs w:val="22"/>
        </w:rPr>
        <w:t>καψαϊκίνης</w:t>
      </w:r>
      <w:proofErr w:type="spellEnd"/>
      <w:r w:rsidRPr="006353E3">
        <w:rPr>
          <w:color w:val="000000" w:themeColor="text1"/>
          <w:sz w:val="22"/>
          <w:szCs w:val="22"/>
        </w:rPr>
        <w:t xml:space="preserve"> που κυμαίνεται μεταξύ 27 και  34%.</w:t>
      </w:r>
    </w:p>
    <w:p w:rsidR="00787A5E" w:rsidRPr="006353E3" w:rsidRDefault="00787A5E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  <w:lang w:val="en-US"/>
        </w:rPr>
        <w:t>O</w:t>
      </w:r>
      <w:r w:rsidRPr="006353E3">
        <w:rPr>
          <w:color w:val="000000" w:themeColor="text1"/>
          <w:sz w:val="22"/>
          <w:szCs w:val="22"/>
        </w:rPr>
        <w:t xml:space="preserve"> βαθμός απορρόφησης της </w:t>
      </w:r>
      <w:proofErr w:type="spellStart"/>
      <w:r w:rsidRPr="006353E3">
        <w:rPr>
          <w:color w:val="000000" w:themeColor="text1"/>
          <w:sz w:val="22"/>
          <w:szCs w:val="22"/>
        </w:rPr>
        <w:t>καψαϊκίνης</w:t>
      </w:r>
      <w:proofErr w:type="spellEnd"/>
      <w:r w:rsidRPr="006353E3">
        <w:rPr>
          <w:color w:val="000000" w:themeColor="text1"/>
          <w:sz w:val="22"/>
          <w:szCs w:val="22"/>
        </w:rPr>
        <w:t xml:space="preserve"> δια μέσου του δέρματος είναι σύμφωνος με τις τιμές που βρίσκονται στη δημοσιευμένη βιβλιογραφία για </w:t>
      </w:r>
      <w:proofErr w:type="spellStart"/>
      <w:r w:rsidRPr="006353E3">
        <w:rPr>
          <w:color w:val="000000" w:themeColor="text1"/>
          <w:sz w:val="22"/>
          <w:szCs w:val="22"/>
        </w:rPr>
        <w:t>ημιστερεά</w:t>
      </w:r>
      <w:proofErr w:type="spellEnd"/>
      <w:r w:rsidRPr="006353E3">
        <w:rPr>
          <w:color w:val="000000" w:themeColor="text1"/>
          <w:sz w:val="22"/>
          <w:szCs w:val="22"/>
        </w:rPr>
        <w:t xml:space="preserve"> σκευάσματα που εφαρμόζονται τοπικά.</w:t>
      </w: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>Ι</w:t>
      </w:r>
      <w:r w:rsidRPr="006353E3">
        <w:rPr>
          <w:color w:val="000000" w:themeColor="text1"/>
          <w:sz w:val="22"/>
          <w:szCs w:val="22"/>
          <w:lang w:val="en-US"/>
        </w:rPr>
        <w:t>n</w:t>
      </w:r>
      <w:r w:rsidRPr="006353E3">
        <w:rPr>
          <w:color w:val="000000" w:themeColor="text1"/>
          <w:sz w:val="22"/>
          <w:szCs w:val="22"/>
        </w:rPr>
        <w:t xml:space="preserve"> </w:t>
      </w:r>
      <w:r w:rsidRPr="006353E3">
        <w:rPr>
          <w:color w:val="000000" w:themeColor="text1"/>
          <w:sz w:val="22"/>
          <w:szCs w:val="22"/>
          <w:lang w:val="en-US"/>
        </w:rPr>
        <w:t>vitro</w:t>
      </w:r>
      <w:r w:rsidRPr="006353E3">
        <w:rPr>
          <w:color w:val="000000" w:themeColor="text1"/>
          <w:sz w:val="22"/>
          <w:szCs w:val="22"/>
        </w:rPr>
        <w:t xml:space="preserve"> μελέτες έδειξαν, ότι η </w:t>
      </w:r>
      <w:proofErr w:type="spellStart"/>
      <w:r w:rsidRPr="006353E3">
        <w:rPr>
          <w:color w:val="000000" w:themeColor="text1"/>
          <w:sz w:val="22"/>
          <w:szCs w:val="22"/>
        </w:rPr>
        <w:t>καψαϊκίνη</w:t>
      </w:r>
      <w:proofErr w:type="spellEnd"/>
      <w:r w:rsidRPr="006353E3">
        <w:rPr>
          <w:color w:val="000000" w:themeColor="text1"/>
          <w:sz w:val="22"/>
          <w:szCs w:val="22"/>
        </w:rPr>
        <w:t xml:space="preserve"> απορροφάται μέσω του δέρματος. Ο βαθμός απορρόφησης σε </w:t>
      </w:r>
      <w:proofErr w:type="spellStart"/>
      <w:r w:rsidRPr="006353E3">
        <w:rPr>
          <w:color w:val="000000" w:themeColor="text1"/>
          <w:sz w:val="22"/>
          <w:szCs w:val="22"/>
        </w:rPr>
        <w:t>εκτομημένο</w:t>
      </w:r>
      <w:proofErr w:type="spellEnd"/>
      <w:r w:rsidRPr="006353E3">
        <w:rPr>
          <w:color w:val="000000" w:themeColor="text1"/>
          <w:sz w:val="22"/>
          <w:szCs w:val="22"/>
        </w:rPr>
        <w:t xml:space="preserve"> δέρμα </w:t>
      </w:r>
      <w:proofErr w:type="spellStart"/>
      <w:r w:rsidRPr="006353E3">
        <w:rPr>
          <w:color w:val="000000" w:themeColor="text1"/>
          <w:sz w:val="22"/>
          <w:szCs w:val="22"/>
        </w:rPr>
        <w:t>αρουραίου</w:t>
      </w:r>
      <w:r w:rsidRPr="006353E3">
        <w:rPr>
          <w:strike/>
          <w:color w:val="000000" w:themeColor="text1"/>
          <w:sz w:val="22"/>
          <w:szCs w:val="22"/>
        </w:rPr>
        <w:t>ιμυός</w:t>
      </w:r>
      <w:proofErr w:type="spellEnd"/>
      <w:r w:rsidRPr="006353E3">
        <w:rPr>
          <w:color w:val="000000" w:themeColor="text1"/>
          <w:sz w:val="22"/>
          <w:szCs w:val="22"/>
        </w:rPr>
        <w:t xml:space="preserve"> κυμάνθηκε από 7 μέχρι 11 μ</w:t>
      </w:r>
      <w:r w:rsidRPr="006353E3">
        <w:rPr>
          <w:color w:val="000000" w:themeColor="text1"/>
          <w:sz w:val="22"/>
          <w:szCs w:val="22"/>
          <w:lang w:val="en-US"/>
        </w:rPr>
        <w:t>g</w:t>
      </w:r>
      <w:r w:rsidRPr="006353E3">
        <w:rPr>
          <w:color w:val="000000" w:themeColor="text1"/>
          <w:sz w:val="22"/>
          <w:szCs w:val="22"/>
        </w:rPr>
        <w:t>/</w:t>
      </w:r>
      <w:r w:rsidRPr="006353E3">
        <w:rPr>
          <w:color w:val="000000" w:themeColor="text1"/>
          <w:sz w:val="22"/>
          <w:szCs w:val="22"/>
          <w:lang w:val="en-US"/>
        </w:rPr>
        <w:t>cm</w:t>
      </w:r>
      <w:r w:rsidRPr="006353E3">
        <w:rPr>
          <w:color w:val="000000" w:themeColor="text1"/>
          <w:sz w:val="22"/>
          <w:szCs w:val="22"/>
        </w:rPr>
        <w:t>²/</w:t>
      </w:r>
      <w:r w:rsidRPr="006353E3">
        <w:rPr>
          <w:color w:val="000000" w:themeColor="text1"/>
          <w:sz w:val="22"/>
          <w:szCs w:val="22"/>
          <w:lang w:val="en-US"/>
        </w:rPr>
        <w:t>h</w:t>
      </w:r>
      <w:r w:rsidRPr="006353E3">
        <w:rPr>
          <w:color w:val="000000" w:themeColor="text1"/>
          <w:sz w:val="22"/>
          <w:szCs w:val="22"/>
        </w:rPr>
        <w:t>.</w:t>
      </w:r>
    </w:p>
    <w:p w:rsidR="00787A5E" w:rsidRPr="006353E3" w:rsidRDefault="00787A5E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 xml:space="preserve">Η </w:t>
      </w:r>
      <w:proofErr w:type="spellStart"/>
      <w:r w:rsidRPr="006353E3">
        <w:rPr>
          <w:color w:val="000000" w:themeColor="text1"/>
          <w:sz w:val="22"/>
          <w:szCs w:val="22"/>
        </w:rPr>
        <w:t>απορροφηθείσα</w:t>
      </w:r>
      <w:proofErr w:type="spellEnd"/>
      <w:r w:rsidRPr="006353E3">
        <w:rPr>
          <w:color w:val="000000" w:themeColor="text1"/>
          <w:sz w:val="22"/>
          <w:szCs w:val="22"/>
        </w:rPr>
        <w:t xml:space="preserve"> </w:t>
      </w:r>
      <w:proofErr w:type="spellStart"/>
      <w:r w:rsidRPr="006353E3">
        <w:rPr>
          <w:color w:val="000000" w:themeColor="text1"/>
          <w:sz w:val="22"/>
          <w:szCs w:val="22"/>
        </w:rPr>
        <w:t>καψαϊκίνη</w:t>
      </w:r>
      <w:proofErr w:type="spellEnd"/>
      <w:r w:rsidRPr="006353E3">
        <w:rPr>
          <w:color w:val="000000" w:themeColor="text1"/>
          <w:sz w:val="22"/>
          <w:szCs w:val="22"/>
        </w:rPr>
        <w:t xml:space="preserve"> μεταβολίζεται κυρίως στο ήπαρ και αποβάλλεται με τη μορφή μεταβολιτών  στα ούρα και κόπρανα.</w:t>
      </w:r>
    </w:p>
    <w:p w:rsidR="00787A5E" w:rsidRPr="006353E3" w:rsidRDefault="00787A5E" w:rsidP="006353E3">
      <w:pPr>
        <w:rPr>
          <w:rFonts w:ascii="Times New Roman" w:hAnsi="Times New Roman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Cs/>
          <w:color w:val="000000" w:themeColor="text1"/>
          <w:szCs w:val="22"/>
          <w:lang w:val="el-GR"/>
        </w:rPr>
        <w:t>5.3.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ab/>
      </w:r>
      <w:proofErr w:type="spellStart"/>
      <w:r w:rsidRPr="006353E3">
        <w:rPr>
          <w:rFonts w:ascii="Times New Roman" w:hAnsi="Times New Roman"/>
          <w:color w:val="000000" w:themeColor="text1"/>
          <w:szCs w:val="22"/>
          <w:lang w:val="el-GR"/>
        </w:rPr>
        <w:t>Προκλινικά</w:t>
      </w:r>
      <w:proofErr w:type="spellEnd"/>
      <w:r w:rsidRPr="006353E3">
        <w:rPr>
          <w:rFonts w:ascii="Times New Roman" w:hAnsi="Times New Roman"/>
          <w:color w:val="000000" w:themeColor="text1"/>
          <w:szCs w:val="22"/>
          <w:lang w:val="el-GR"/>
        </w:rPr>
        <w:t xml:space="preserve"> δεδομένα για την ασφάλεια</w:t>
      </w:r>
    </w:p>
    <w:p w:rsidR="00787A5E" w:rsidRPr="006353E3" w:rsidRDefault="00787A5E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</w:p>
    <w:p w:rsidR="00787A5E" w:rsidRPr="006353E3" w:rsidRDefault="000E4415" w:rsidP="006353E3">
      <w:pPr>
        <w:pStyle w:val="a3"/>
        <w:ind w:left="0"/>
        <w:jc w:val="left"/>
        <w:rPr>
          <w:color w:val="000000" w:themeColor="text1"/>
          <w:sz w:val="22"/>
          <w:szCs w:val="22"/>
        </w:rPr>
      </w:pPr>
      <w:r w:rsidRPr="006353E3">
        <w:rPr>
          <w:color w:val="000000" w:themeColor="text1"/>
          <w:sz w:val="22"/>
          <w:szCs w:val="22"/>
        </w:rPr>
        <w:t xml:space="preserve">Οξεία τοξικότητα </w:t>
      </w:r>
      <w:proofErr w:type="spellStart"/>
      <w:r w:rsidRPr="006353E3">
        <w:rPr>
          <w:color w:val="000000" w:themeColor="text1"/>
          <w:sz w:val="22"/>
          <w:szCs w:val="22"/>
        </w:rPr>
        <w:t>καψαϊκίνης</w:t>
      </w:r>
      <w:proofErr w:type="spellEnd"/>
      <w:r w:rsidRPr="006353E3">
        <w:rPr>
          <w:color w:val="000000" w:themeColor="text1"/>
          <w:sz w:val="22"/>
          <w:szCs w:val="22"/>
        </w:rPr>
        <w:t xml:space="preserve"> σε ποντίκια προέκυψε με την ακόλουθη σειρά:</w:t>
      </w: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Ενδοφλεβíως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>&gt;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ενδοπεριτοναϊκώς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>&gt;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 υποδορίως  </w:t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>&gt;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από του στόματος  </w:t>
      </w:r>
      <w:r w:rsidRPr="006353E3">
        <w:rPr>
          <w:rFonts w:ascii="Times New Roman" w:hAnsi="Times New Roman"/>
          <w:color w:val="000000" w:themeColor="text1"/>
          <w:szCs w:val="22"/>
          <w:lang w:val="el-GR"/>
        </w:rPr>
        <w:t>&gt;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  επί του δέρματος, δεικνύοντας, ότι η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συστημική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απορρόφηση και τοξικότητα μετά από τοπική δερματική χρήση ήταν χαμηλότερη από τη δόση από του στόματος.</w:t>
      </w: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Υψηλές υποδόριες δόσεις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καψαϊκίνης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δεν παρουσίασαν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τερατογένεση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σε αρουραίους. Υπάρχουν όμως στοιχεία, ότι η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καψαϊκίνη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διαπερνά τον πλακούντα και ασκεί τοξική επίδραση στα περιφερικά νεύρα του εμβρύου, προκαλώντας εκτεταμένη μείωση των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ανοσοαντιδρώντων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με την ουσία Ρ νευρικών ινών από τα οπίσθια κέρατα του νωτιαίου μυελού. Προγεννητική χορήγηση υψηλών υποδόριων δόσεων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καψαϊκίνης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(50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mg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/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Kg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) σε αρουραίους δημιούργησαν λειτουργικά νευρολογικά ελλείμματα, ενώ η χορήγηση σε νεογνά αρουραίων προκάλεσε καθυστέρηση στη σωματική ανάπτυξη και τη φυλετική ωρίμανση, μειωμένη συχνότητα ζευγαρώματος και μειωμένο αριθμό κυήσεων. </w:t>
      </w: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Τα δημοσιευμένα στοιχεία για πιθανή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μεταλλαξιογένεση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και καρκινογένεση από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καψαϊκίνη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δεν οδηγούν σε συμπεράσματα.</w:t>
      </w: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Η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καψαϊκίνη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, στις ποσότητες που απορροφώνται δερματικά από το ΛΕΟΝΤΟΣ Έμπλαστρο 4,8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mg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, είναι απίθανο να προκαλέσει κάποια σημαντική βλάβη στον άνθρωπο.</w:t>
      </w:r>
    </w:p>
    <w:p w:rsidR="00787A5E" w:rsidRPr="006353E3" w:rsidRDefault="00787A5E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787A5E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1"/>
          <w:numId w:val="1"/>
        </w:numPr>
        <w:tabs>
          <w:tab w:val="clear" w:pos="502"/>
          <w:tab w:val="num" w:pos="0"/>
          <w:tab w:val="num" w:pos="567"/>
        </w:tabs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ΦΑΡΜΑΚΕΥΤΙΚΕΣ ΠΛΗΡΟΦΟΡΙΕΣ</w:t>
      </w:r>
    </w:p>
    <w:p w:rsidR="00787A5E" w:rsidRPr="006353E3" w:rsidRDefault="00787A5E" w:rsidP="006353E3">
      <w:pPr>
        <w:keepNext/>
        <w:tabs>
          <w:tab w:val="num" w:pos="0"/>
        </w:tabs>
        <w:ind w:left="567" w:hanging="567"/>
        <w:rPr>
          <w:rFonts w:ascii="Times New Roman" w:hAnsi="Times New Roman"/>
          <w:color w:val="000000" w:themeColor="text1"/>
          <w:szCs w:val="22"/>
        </w:rPr>
      </w:pPr>
    </w:p>
    <w:p w:rsidR="00787A5E" w:rsidRPr="006353E3" w:rsidRDefault="000E4415" w:rsidP="006353E3">
      <w:pPr>
        <w:keepNext/>
        <w:numPr>
          <w:ilvl w:val="2"/>
          <w:numId w:val="6"/>
        </w:numPr>
        <w:tabs>
          <w:tab w:val="num" w:pos="0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 xml:space="preserve"> Κατάλογος εκδόχων</w:t>
      </w:r>
    </w:p>
    <w:p w:rsidR="00787A5E" w:rsidRPr="006353E3" w:rsidRDefault="00787A5E" w:rsidP="006353E3">
      <w:pPr>
        <w:keepNext/>
        <w:tabs>
          <w:tab w:val="num" w:pos="2160"/>
        </w:tabs>
        <w:rPr>
          <w:rFonts w:ascii="Times New Roman" w:hAnsi="Times New Roman"/>
          <w:color w:val="000000" w:themeColor="text1"/>
          <w:szCs w:val="22"/>
          <w:lang w:val="el-GR"/>
        </w:rPr>
      </w:pPr>
    </w:p>
    <w:p w:rsidR="00C26E1C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</w:rPr>
      </w:pP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Υγρή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</w:rPr>
        <w:t xml:space="preserve">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γλυκόζη</w:t>
      </w:r>
      <w:proofErr w:type="spellEnd"/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</w:rPr>
      </w:pP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Απιονισμένο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</w:rPr>
        <w:t xml:space="preserve">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ύδωρ</w:t>
      </w:r>
      <w:proofErr w:type="spellEnd"/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n-US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2</w:t>
      </w:r>
      <w:proofErr w:type="gramStart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,2</w:t>
      </w:r>
      <w:proofErr w:type="gramEnd"/>
      <w:r w:rsidRPr="006353E3">
        <w:rPr>
          <w:rFonts w:ascii="Times New Roman" w:hAnsi="Times New Roman"/>
          <w:b w:val="0"/>
          <w:color w:val="000000" w:themeColor="text1"/>
          <w:szCs w:val="22"/>
        </w:rPr>
        <w:t>΄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-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methylene-bis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-(6-tert-butyl-4-methylphenol)</w:t>
      </w:r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n-US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lastRenderedPageBreak/>
        <w:t>2</w:t>
      </w:r>
      <w:proofErr w:type="gramStart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,2</w:t>
      </w:r>
      <w:proofErr w:type="gramEnd"/>
      <w:r w:rsidRPr="006353E3">
        <w:rPr>
          <w:rFonts w:ascii="Times New Roman" w:hAnsi="Times New Roman"/>
          <w:b w:val="0"/>
          <w:color w:val="000000" w:themeColor="text1"/>
          <w:szCs w:val="22"/>
        </w:rPr>
        <w:t>΄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-(propane-1,2-diyldiiminodimethyl)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diphenol</w:t>
      </w:r>
      <w:proofErr w:type="spellEnd"/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n-US"/>
        </w:rPr>
      </w:pP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Σκόνη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ρίζας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ίριδας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/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μείγμα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ορυζάλευρο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υ</w:t>
      </w:r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</w:rPr>
      </w:pP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Καουτσούκ</w:t>
      </w:r>
      <w:proofErr w:type="spellEnd"/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n-US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Poly</w:t>
      </w:r>
      <w:r w:rsidRPr="006353E3">
        <w:rPr>
          <w:rFonts w:ascii="Times New Roman" w:hAnsi="Times New Roman"/>
          <w:b w:val="0"/>
          <w:color w:val="000000" w:themeColor="text1"/>
          <w:szCs w:val="22"/>
        </w:rPr>
        <w:t xml:space="preserve"> (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butadiene-block-styrene) (76.5:23.5)</w:t>
      </w:r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n-US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Cis-1</w:t>
      </w:r>
      <w:proofErr w:type="gramStart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,4</w:t>
      </w:r>
      <w:proofErr w:type="gramEnd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-polyisoprene</w:t>
      </w:r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n-US"/>
        </w:rPr>
      </w:pP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Τάλκη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ς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 </w:t>
      </w:r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n-US"/>
        </w:rPr>
      </w:pP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Ομοπολυμερές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βήτα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</w:rPr>
        <w:t>πιπενίου</w:t>
      </w:r>
      <w:proofErr w:type="spellEnd"/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n-US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Poly (2-methylbut-2-ene-co-penta-1</w:t>
      </w:r>
      <w:proofErr w:type="gramStart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,3</w:t>
      </w:r>
      <w:proofErr w:type="gramEnd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-diene)</w:t>
      </w:r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Εστέρας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γλυκερόλης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υδρογονωμένου κολοφωνίου</w:t>
      </w:r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Υγρή παραφίνη</w:t>
      </w:r>
    </w:p>
    <w:p w:rsidR="00787A5E" w:rsidRPr="006353E3" w:rsidRDefault="000E4415" w:rsidP="006353E3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Λανολίνη </w:t>
      </w:r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Ύφασμα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βισκόζης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(φορέας εμπλάστρου)</w:t>
      </w:r>
    </w:p>
    <w:p w:rsidR="009267A9" w:rsidRPr="006353E3" w:rsidRDefault="000E4415" w:rsidP="00C62349">
      <w:pPr>
        <w:tabs>
          <w:tab w:val="num" w:pos="0"/>
          <w:tab w:val="left" w:pos="2127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Χαρτί </w:t>
      </w: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σιλικονοποιημένο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στη μία όψη (χάρτινο κάλυμμα) </w:t>
      </w:r>
    </w:p>
    <w:p w:rsidR="00C26E1C" w:rsidRPr="006353E3" w:rsidRDefault="00C26E1C" w:rsidP="00C62349">
      <w:pPr>
        <w:tabs>
          <w:tab w:val="num" w:pos="0"/>
        </w:tabs>
        <w:ind w:left="567" w:hanging="567"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2"/>
          <w:numId w:val="6"/>
        </w:numPr>
        <w:tabs>
          <w:tab w:val="clear" w:pos="2160"/>
          <w:tab w:val="num" w:pos="567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Ασυμβατότητες</w:t>
      </w:r>
    </w:p>
    <w:p w:rsidR="00787A5E" w:rsidRDefault="00787A5E" w:rsidP="006353E3">
      <w:pPr>
        <w:keepNext/>
        <w:rPr>
          <w:rFonts w:ascii="Times New Roman" w:hAnsi="Times New Roman"/>
          <w:b w:val="0"/>
          <w:bCs/>
          <w:color w:val="000000" w:themeColor="text1"/>
          <w:szCs w:val="22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Δεν εφαρμόζεται.</w:t>
      </w:r>
    </w:p>
    <w:p w:rsidR="00CB3895" w:rsidRPr="006353E3" w:rsidRDefault="00CB3895" w:rsidP="00A74170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2"/>
          <w:numId w:val="6"/>
        </w:numPr>
        <w:tabs>
          <w:tab w:val="clear" w:pos="2160"/>
          <w:tab w:val="num" w:pos="567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Διάρκεια ζωής</w:t>
      </w:r>
    </w:p>
    <w:p w:rsidR="00787A5E" w:rsidRDefault="00787A5E" w:rsidP="006353E3">
      <w:pPr>
        <w:keepNext/>
        <w:rPr>
          <w:rFonts w:ascii="Times New Roman" w:hAnsi="Times New Roman"/>
          <w:b w:val="0"/>
          <w:bCs/>
          <w:color w:val="000000" w:themeColor="text1"/>
          <w:szCs w:val="22"/>
        </w:rPr>
      </w:pPr>
    </w:p>
    <w:p w:rsidR="00E96664" w:rsidRPr="006353E3" w:rsidRDefault="000E4415" w:rsidP="003E1F67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3 χρόνια στη συσκευασία για πώληση. </w:t>
      </w:r>
    </w:p>
    <w:p w:rsidR="00CB3895" w:rsidRPr="006353E3" w:rsidRDefault="000E4415" w:rsidP="003E1F67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Διάρκεια ζωής μετά το πρώτο άνοιγμα του σφραγισμένου φακελλίσκου:3 μήνες.</w:t>
      </w:r>
    </w:p>
    <w:p w:rsidR="003E1F67" w:rsidRPr="006353E3" w:rsidRDefault="003E1F67" w:rsidP="00A74170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2"/>
          <w:numId w:val="6"/>
        </w:numPr>
        <w:tabs>
          <w:tab w:val="clear" w:pos="2160"/>
          <w:tab w:val="num" w:pos="567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Ιδιαίτερες προφυλάξεις κατά τη φύλαξη του προϊόντος</w:t>
      </w:r>
    </w:p>
    <w:p w:rsidR="00787A5E" w:rsidRPr="006353E3" w:rsidRDefault="00787A5E" w:rsidP="006353E3">
      <w:pPr>
        <w:keepNext/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</w:pPr>
    </w:p>
    <w:p w:rsidR="00CB3895" w:rsidRPr="006353E3" w:rsidRDefault="000E4415" w:rsidP="00A74170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Μη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φυλάσσετε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σε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θερμοκρασία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μεγαλύτερη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των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25°C.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</w:p>
    <w:p w:rsidR="00E06639" w:rsidRPr="006353E3" w:rsidRDefault="00E06639" w:rsidP="00A74170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2"/>
          <w:numId w:val="6"/>
        </w:numPr>
        <w:tabs>
          <w:tab w:val="clear" w:pos="2160"/>
          <w:tab w:val="num" w:pos="0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 xml:space="preserve">Φύση και Συστατικά του </w:t>
      </w:r>
      <w:proofErr w:type="spellStart"/>
      <w:r w:rsidRPr="006353E3">
        <w:rPr>
          <w:rFonts w:ascii="Times New Roman" w:hAnsi="Times New Roman"/>
          <w:color w:val="000000" w:themeColor="text1"/>
          <w:szCs w:val="22"/>
          <w:lang w:val="el-GR"/>
        </w:rPr>
        <w:t>περιέκτη</w:t>
      </w:r>
      <w:proofErr w:type="spellEnd"/>
    </w:p>
    <w:p w:rsidR="00787A5E" w:rsidRPr="006353E3" w:rsidRDefault="00787A5E" w:rsidP="006353E3">
      <w:pPr>
        <w:keepNext/>
        <w:rPr>
          <w:rFonts w:ascii="Times New Roman" w:hAnsi="Times New Roman"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Φακελλίσκος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από χαρτί / πολυαιθυλένιο / αλουμίνιο /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Surlyn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laminated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n-US"/>
        </w:rPr>
        <w:t>material</w:t>
      </w:r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, σφραγισμένος με 1 ή 2 </w:t>
      </w:r>
      <w:proofErr w:type="spellStart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>φαρμακούχα</w:t>
      </w:r>
      <w:proofErr w:type="spellEnd"/>
      <w:r w:rsidRPr="006353E3"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  <w:t xml:space="preserve"> έμπλαστρα.</w:t>
      </w:r>
    </w:p>
    <w:p w:rsidR="00787A5E" w:rsidRPr="006353E3" w:rsidRDefault="00787A5E" w:rsidP="006353E3">
      <w:pPr>
        <w:rPr>
          <w:rFonts w:ascii="Times New Roman" w:hAnsi="Times New Roman"/>
          <w:color w:val="000000" w:themeColor="text1"/>
          <w:szCs w:val="22"/>
          <w:lang w:val="el-GR"/>
        </w:rPr>
      </w:pPr>
    </w:p>
    <w:p w:rsidR="003E1F67" w:rsidRPr="006353E3" w:rsidRDefault="000E4415" w:rsidP="003E1F67">
      <w:pPr>
        <w:ind w:left="567" w:hanging="567"/>
        <w:rPr>
          <w:rFonts w:ascii="Times New Roman" w:hAnsi="Times New Roman"/>
          <w:noProof/>
          <w:color w:val="000000" w:themeColor="text1"/>
          <w:szCs w:val="22"/>
          <w:lang w:val="el-GR"/>
        </w:rPr>
      </w:pP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Μπορεί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να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μην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κυκλοφορούν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όλες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οι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συσκευασίες</w:t>
      </w:r>
      <w:r w:rsidRPr="006353E3">
        <w:rPr>
          <w:rFonts w:ascii="Times New Roman" w:hAnsi="Times New Roman"/>
          <w:noProof/>
          <w:color w:val="000000" w:themeColor="text1"/>
          <w:szCs w:val="22"/>
          <w:lang w:val="el-GR"/>
        </w:rPr>
        <w:t>.</w:t>
      </w:r>
    </w:p>
    <w:p w:rsidR="00CB3895" w:rsidRPr="006353E3" w:rsidRDefault="00CB3895" w:rsidP="00A74170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2"/>
          <w:numId w:val="6"/>
        </w:numPr>
        <w:tabs>
          <w:tab w:val="clear" w:pos="2160"/>
          <w:tab w:val="num" w:pos="567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Ιδιαίτερες προφυλάξεις απόρριψης και άλλος χειρισμός</w:t>
      </w:r>
    </w:p>
    <w:p w:rsidR="00787A5E" w:rsidRPr="006353E3" w:rsidRDefault="00787A5E" w:rsidP="006353E3">
      <w:pPr>
        <w:keepNext/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</w:p>
    <w:p w:rsidR="00CB3895" w:rsidRPr="006353E3" w:rsidRDefault="000E4415" w:rsidP="00A74170">
      <w:pPr>
        <w:rPr>
          <w:rFonts w:ascii="Times New Roman" w:hAnsi="Times New Roman"/>
          <w:b w:val="0"/>
          <w:bCs/>
          <w:color w:val="000000" w:themeColor="text1"/>
          <w:szCs w:val="22"/>
          <w:lang w:val="el-GR"/>
        </w:rPr>
      </w:pP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Μετά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την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αφαίρεσή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του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το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έμπλαστρο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θα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πρέπει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να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τοποθετηθεί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σε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μία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πλαστική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σακούλα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,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η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οποία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θα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πρέπει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να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σφ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>ρ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αγιστεί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με ασφάλεια </w:t>
      </w:r>
      <w:r w:rsidRPr="006353E3">
        <w:rPr>
          <w:rFonts w:ascii="Times New Roman" w:hAnsi="Times New Roman" w:hint="eastAsia"/>
          <w:b w:val="0"/>
          <w:noProof/>
          <w:color w:val="000000" w:themeColor="text1"/>
          <w:szCs w:val="22"/>
          <w:lang w:val="el-GR"/>
        </w:rPr>
        <w:t>και</w:t>
      </w:r>
      <w:r w:rsidRPr="006353E3">
        <w:rPr>
          <w:rFonts w:ascii="Times New Roman" w:hAnsi="Times New Roman"/>
          <w:b w:val="0"/>
          <w:noProof/>
          <w:color w:val="000000" w:themeColor="text1"/>
          <w:szCs w:val="22"/>
          <w:lang w:val="el-GR"/>
        </w:rPr>
        <w:t xml:space="preserve"> να απορριφθεί με τα οικιακά απορρίμματα. </w:t>
      </w:r>
    </w:p>
    <w:p w:rsidR="00787A5E" w:rsidRPr="006353E3" w:rsidRDefault="00787A5E" w:rsidP="006353E3">
      <w:pPr>
        <w:rPr>
          <w:rFonts w:ascii="Times New Roman" w:hAnsi="Times New Roman"/>
          <w:color w:val="000000" w:themeColor="text1"/>
          <w:szCs w:val="22"/>
          <w:lang w:val="el-GR"/>
        </w:rPr>
      </w:pPr>
    </w:p>
    <w:p w:rsidR="00787A5E" w:rsidRPr="006353E3" w:rsidRDefault="00787A5E" w:rsidP="006353E3">
      <w:pPr>
        <w:rPr>
          <w:rFonts w:ascii="Times New Roman" w:hAnsi="Times New Roman"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0"/>
          <w:numId w:val="6"/>
        </w:numPr>
        <w:tabs>
          <w:tab w:val="clear" w:pos="720"/>
          <w:tab w:val="left" w:pos="1418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ΚΑΤΟΧΟΣ ΤΗΣ ΑΔΕΙΑΣ ΚΥΚΛΟΦΟΡΙΑΣ</w:t>
      </w:r>
    </w:p>
    <w:p w:rsidR="00787A5E" w:rsidRDefault="00787A5E" w:rsidP="006353E3">
      <w:pPr>
        <w:keepNext/>
        <w:tabs>
          <w:tab w:val="left" w:pos="1418"/>
        </w:tabs>
        <w:rPr>
          <w:rFonts w:ascii="Times New Roman" w:hAnsi="Times New Roman"/>
          <w:color w:val="000000" w:themeColor="text1"/>
          <w:szCs w:val="22"/>
        </w:rPr>
      </w:pPr>
    </w:p>
    <w:p w:rsidR="00787A5E" w:rsidRPr="006353E3" w:rsidRDefault="000E4415" w:rsidP="006353E3">
      <w:pPr>
        <w:tabs>
          <w:tab w:val="left" w:pos="1418"/>
        </w:tabs>
        <w:rPr>
          <w:rFonts w:ascii="Times New Roman" w:hAnsi="Times New Roman"/>
          <w:b w:val="0"/>
          <w:color w:val="000000" w:themeColor="text1"/>
          <w:szCs w:val="22"/>
          <w:lang w:val="en-US"/>
        </w:rPr>
      </w:pPr>
      <w:proofErr w:type="spellStart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>Beiersdorf</w:t>
      </w:r>
      <w:proofErr w:type="spellEnd"/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 AG</w:t>
      </w:r>
    </w:p>
    <w:p w:rsidR="00787A5E" w:rsidRPr="006353E3" w:rsidRDefault="000E4415" w:rsidP="006353E3">
      <w:pPr>
        <w:tabs>
          <w:tab w:val="left" w:pos="1418"/>
        </w:tabs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20245 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Αμβούργο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n-US"/>
        </w:rPr>
        <w:t xml:space="preserve">, </w:t>
      </w:r>
    </w:p>
    <w:p w:rsidR="00787A5E" w:rsidRPr="006353E3" w:rsidRDefault="000E4415" w:rsidP="006353E3">
      <w:pPr>
        <w:tabs>
          <w:tab w:val="left" w:pos="1418"/>
        </w:tabs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Γερμανία</w:t>
      </w:r>
    </w:p>
    <w:p w:rsidR="00787A5E" w:rsidRDefault="00787A5E" w:rsidP="006353E3">
      <w:pPr>
        <w:tabs>
          <w:tab w:val="left" w:pos="1418"/>
        </w:tabs>
        <w:rPr>
          <w:rFonts w:ascii="Times New Roman" w:hAnsi="Times New Roman"/>
          <w:color w:val="000000" w:themeColor="text1"/>
          <w:szCs w:val="22"/>
        </w:rPr>
      </w:pPr>
    </w:p>
    <w:p w:rsidR="00787A5E" w:rsidRPr="006353E3" w:rsidRDefault="00787A5E" w:rsidP="006353E3">
      <w:pPr>
        <w:tabs>
          <w:tab w:val="left" w:pos="1418"/>
        </w:tabs>
        <w:rPr>
          <w:rFonts w:ascii="Times New Roman" w:hAnsi="Times New Roman"/>
          <w:color w:val="000000" w:themeColor="text1"/>
          <w:szCs w:val="22"/>
        </w:rPr>
      </w:pPr>
    </w:p>
    <w:p w:rsidR="00787A5E" w:rsidRPr="006353E3" w:rsidRDefault="000E4415" w:rsidP="006353E3">
      <w:pPr>
        <w:keepNext/>
        <w:numPr>
          <w:ilvl w:val="0"/>
          <w:numId w:val="6"/>
        </w:numPr>
        <w:tabs>
          <w:tab w:val="clear" w:pos="720"/>
          <w:tab w:val="left" w:pos="1418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ΑΡΙΘΜΟΣ ΑΔΕΙΑΣ ΚΥΚΛΟΦΟΡΙΑΣ</w:t>
      </w:r>
    </w:p>
    <w:p w:rsidR="00787A5E" w:rsidRPr="006353E3" w:rsidRDefault="00787A5E" w:rsidP="006353E3">
      <w:pPr>
        <w:keepNext/>
        <w:tabs>
          <w:tab w:val="left" w:pos="1418"/>
        </w:tabs>
        <w:ind w:left="567" w:hanging="567"/>
        <w:rPr>
          <w:rFonts w:ascii="Times New Roman" w:hAnsi="Times New Roman"/>
          <w:color w:val="000000" w:themeColor="text1"/>
          <w:szCs w:val="22"/>
        </w:rPr>
      </w:pPr>
    </w:p>
    <w:p w:rsidR="00787A5E" w:rsidRPr="006353E3" w:rsidRDefault="000E4415" w:rsidP="006353E3">
      <w:pPr>
        <w:tabs>
          <w:tab w:val="left" w:pos="1418"/>
        </w:tabs>
        <w:ind w:left="567" w:hanging="567"/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[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Να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συμπληρωθεί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σε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εθνικό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 xml:space="preserve"> </w:t>
      </w:r>
      <w:r w:rsidRPr="006353E3">
        <w:rPr>
          <w:rFonts w:ascii="Times New Roman" w:hAnsi="Times New Roman" w:hint="eastAsia"/>
          <w:b w:val="0"/>
          <w:color w:val="000000" w:themeColor="text1"/>
          <w:szCs w:val="22"/>
          <w:lang w:val="el-GR"/>
        </w:rPr>
        <w:t>επίπεδο</w:t>
      </w: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]</w:t>
      </w:r>
    </w:p>
    <w:p w:rsidR="00787A5E" w:rsidRPr="006353E3" w:rsidRDefault="00787A5E" w:rsidP="006353E3">
      <w:pPr>
        <w:tabs>
          <w:tab w:val="left" w:pos="1418"/>
        </w:tabs>
        <w:rPr>
          <w:rFonts w:ascii="Times New Roman" w:hAnsi="Times New Roman"/>
          <w:color w:val="000000" w:themeColor="text1"/>
          <w:szCs w:val="22"/>
          <w:lang w:val="el-GR"/>
        </w:rPr>
      </w:pPr>
    </w:p>
    <w:p w:rsidR="00787A5E" w:rsidRPr="006353E3" w:rsidRDefault="00787A5E" w:rsidP="006353E3">
      <w:pPr>
        <w:tabs>
          <w:tab w:val="left" w:pos="1418"/>
        </w:tabs>
        <w:rPr>
          <w:rFonts w:ascii="Times New Roman" w:hAnsi="Times New Roman"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keepNext/>
        <w:numPr>
          <w:ilvl w:val="0"/>
          <w:numId w:val="6"/>
        </w:numPr>
        <w:tabs>
          <w:tab w:val="clear" w:pos="720"/>
          <w:tab w:val="left" w:pos="567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 xml:space="preserve">ΗΜΕΡΟΜΗΝΙΑ ΠΡΩΤΗΣ  ΕΓΚΡΙΣΗΣ / ΑΝΑΝΕΩΣΗΣ ΤΗΣ ΑΔΕΙΑΣ </w:t>
      </w:r>
    </w:p>
    <w:p w:rsidR="00787A5E" w:rsidRPr="006353E3" w:rsidRDefault="00787A5E" w:rsidP="006353E3">
      <w:pPr>
        <w:keepNext/>
        <w:tabs>
          <w:tab w:val="left" w:pos="567"/>
        </w:tabs>
        <w:rPr>
          <w:rFonts w:ascii="Times New Roman" w:hAnsi="Times New Roman"/>
          <w:color w:val="000000" w:themeColor="text1"/>
          <w:szCs w:val="22"/>
          <w:lang w:val="el-GR"/>
        </w:rPr>
      </w:pPr>
    </w:p>
    <w:p w:rsidR="00787A5E" w:rsidRPr="006353E3" w:rsidRDefault="000E4415" w:rsidP="006353E3">
      <w:pPr>
        <w:tabs>
          <w:tab w:val="left" w:pos="567"/>
        </w:tabs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Ημερομηνία πρώτης έγκρισης: [Να συμπληρωθεί σε εθνικό επίπεδο]</w:t>
      </w:r>
    </w:p>
    <w:p w:rsidR="00787A5E" w:rsidRPr="006353E3" w:rsidRDefault="000E4415" w:rsidP="006353E3">
      <w:pPr>
        <w:tabs>
          <w:tab w:val="left" w:pos="567"/>
        </w:tabs>
        <w:rPr>
          <w:rFonts w:ascii="Times New Roman" w:hAnsi="Times New Roman"/>
          <w:b w:val="0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Ημερομηνία τελευταίας ανανέωσης: 29 Φεβρουαρίου 2008</w:t>
      </w:r>
    </w:p>
    <w:p w:rsidR="00787A5E" w:rsidRDefault="00787A5E" w:rsidP="006353E3">
      <w:pPr>
        <w:tabs>
          <w:tab w:val="left" w:pos="1418"/>
        </w:tabs>
        <w:rPr>
          <w:rFonts w:ascii="Times New Roman" w:hAnsi="Times New Roman"/>
          <w:color w:val="000000" w:themeColor="text1"/>
          <w:szCs w:val="22"/>
        </w:rPr>
      </w:pPr>
    </w:p>
    <w:p w:rsidR="00787A5E" w:rsidRPr="006353E3" w:rsidRDefault="00787A5E" w:rsidP="006353E3">
      <w:pPr>
        <w:tabs>
          <w:tab w:val="left" w:pos="1418"/>
        </w:tabs>
        <w:rPr>
          <w:rFonts w:ascii="Times New Roman" w:hAnsi="Times New Roman"/>
          <w:color w:val="000000" w:themeColor="text1"/>
          <w:szCs w:val="22"/>
        </w:rPr>
      </w:pPr>
    </w:p>
    <w:p w:rsidR="00787A5E" w:rsidRPr="006353E3" w:rsidRDefault="000E4415" w:rsidP="006353E3">
      <w:pPr>
        <w:keepNext/>
        <w:numPr>
          <w:ilvl w:val="0"/>
          <w:numId w:val="6"/>
        </w:numPr>
        <w:tabs>
          <w:tab w:val="clear" w:pos="720"/>
          <w:tab w:val="left" w:pos="567"/>
        </w:tabs>
        <w:ind w:left="567" w:hanging="567"/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color w:val="000000" w:themeColor="text1"/>
          <w:szCs w:val="22"/>
          <w:lang w:val="el-GR"/>
        </w:rPr>
        <w:t>ΗΜΕΡΟΜΗΝΙΑ ΑΝΑΘΕΩΡΗΣΗΣ ΤΟΥ ΚΕΙΜΕΝΟΥ</w:t>
      </w:r>
    </w:p>
    <w:p w:rsidR="00787A5E" w:rsidRPr="006353E3" w:rsidRDefault="00787A5E" w:rsidP="006353E3">
      <w:pPr>
        <w:keepNext/>
        <w:tabs>
          <w:tab w:val="left" w:pos="1418"/>
        </w:tabs>
        <w:rPr>
          <w:rFonts w:ascii="Times New Roman" w:hAnsi="Times New Roman"/>
          <w:color w:val="000000" w:themeColor="text1"/>
          <w:szCs w:val="22"/>
          <w:lang w:val="el-GR"/>
        </w:rPr>
      </w:pPr>
    </w:p>
    <w:p w:rsidR="00050030" w:rsidRPr="006353E3" w:rsidRDefault="000E4415" w:rsidP="006353E3">
      <w:pPr>
        <w:rPr>
          <w:rFonts w:ascii="Times New Roman" w:hAnsi="Times New Roman"/>
          <w:color w:val="000000" w:themeColor="text1"/>
          <w:szCs w:val="22"/>
          <w:lang w:val="el-GR"/>
        </w:rPr>
      </w:pPr>
      <w:r w:rsidRPr="006353E3">
        <w:rPr>
          <w:rFonts w:ascii="Times New Roman" w:hAnsi="Times New Roman"/>
          <w:b w:val="0"/>
          <w:color w:val="000000" w:themeColor="text1"/>
          <w:szCs w:val="22"/>
          <w:lang w:val="el-GR"/>
        </w:rPr>
        <w:t>Σεπτέμβριος 2014</w:t>
      </w:r>
    </w:p>
    <w:sectPr w:rsidR="00050030" w:rsidRPr="006353E3" w:rsidSect="006353E3">
      <w:footerReference w:type="default" r:id="rId9"/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BC" w:rsidRDefault="007368BC">
      <w:r>
        <w:separator/>
      </w:r>
    </w:p>
  </w:endnote>
  <w:endnote w:type="continuationSeparator" w:id="0">
    <w:p w:rsidR="007368BC" w:rsidRDefault="0073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E3" w:rsidRPr="00A34E6A" w:rsidRDefault="00E876B3" w:rsidP="006353E3">
    <w:pPr>
      <w:tabs>
        <w:tab w:val="right" w:pos="9071"/>
      </w:tabs>
      <w:rPr>
        <w:b w:val="0"/>
        <w:sz w:val="18"/>
        <w:szCs w:val="18"/>
      </w:rPr>
    </w:pPr>
    <w:r>
      <w:rPr>
        <w:rFonts w:ascii="Times New Roman" w:hAnsi="Times New Roman"/>
        <w:b w:val="0"/>
        <w:bCs/>
        <w:color w:val="000000" w:themeColor="text1"/>
        <w:szCs w:val="22"/>
        <w:lang w:val="en-US"/>
      </w:rPr>
      <w:tab/>
    </w:r>
    <w:proofErr w:type="spellStart"/>
    <w:r w:rsidR="00B775E3" w:rsidRPr="00A34E6A">
      <w:rPr>
        <w:b w:val="0"/>
        <w:sz w:val="18"/>
        <w:szCs w:val="18"/>
      </w:rPr>
      <w:t>Σελίδα</w:t>
    </w:r>
    <w:proofErr w:type="spellEnd"/>
    <w:r w:rsidR="00B775E3" w:rsidRPr="00A34E6A">
      <w:rPr>
        <w:b w:val="0"/>
        <w:sz w:val="18"/>
        <w:szCs w:val="18"/>
      </w:rPr>
      <w:t xml:space="preserve"> </w:t>
    </w:r>
    <w:r w:rsidR="00653A8F" w:rsidRPr="00A34E6A">
      <w:rPr>
        <w:b w:val="0"/>
        <w:sz w:val="18"/>
        <w:szCs w:val="18"/>
      </w:rPr>
      <w:fldChar w:fldCharType="begin"/>
    </w:r>
    <w:r w:rsidR="00B775E3" w:rsidRPr="00A34E6A">
      <w:rPr>
        <w:b w:val="0"/>
        <w:sz w:val="18"/>
        <w:szCs w:val="18"/>
      </w:rPr>
      <w:instrText xml:space="preserve"> PAGE </w:instrText>
    </w:r>
    <w:r w:rsidR="00653A8F" w:rsidRPr="00A34E6A">
      <w:rPr>
        <w:b w:val="0"/>
        <w:sz w:val="18"/>
        <w:szCs w:val="18"/>
      </w:rPr>
      <w:fldChar w:fldCharType="separate"/>
    </w:r>
    <w:r w:rsidR="00296EFB">
      <w:rPr>
        <w:b w:val="0"/>
        <w:noProof/>
        <w:sz w:val="18"/>
        <w:szCs w:val="18"/>
      </w:rPr>
      <w:t>2</w:t>
    </w:r>
    <w:r w:rsidR="00653A8F" w:rsidRPr="00A34E6A">
      <w:rPr>
        <w:b w:val="0"/>
        <w:sz w:val="18"/>
        <w:szCs w:val="18"/>
      </w:rPr>
      <w:fldChar w:fldCharType="end"/>
    </w:r>
    <w:r w:rsidR="00B775E3" w:rsidRPr="00A34E6A">
      <w:rPr>
        <w:b w:val="0"/>
        <w:sz w:val="18"/>
        <w:szCs w:val="18"/>
      </w:rPr>
      <w:t xml:space="preserve"> </w:t>
    </w:r>
    <w:proofErr w:type="spellStart"/>
    <w:r w:rsidR="00B775E3" w:rsidRPr="00A34E6A">
      <w:rPr>
        <w:b w:val="0"/>
        <w:sz w:val="18"/>
        <w:szCs w:val="18"/>
      </w:rPr>
      <w:t>από</w:t>
    </w:r>
    <w:proofErr w:type="spellEnd"/>
    <w:r w:rsidR="00B775E3" w:rsidRPr="00A34E6A">
      <w:rPr>
        <w:b w:val="0"/>
        <w:sz w:val="18"/>
        <w:szCs w:val="18"/>
      </w:rPr>
      <w:t xml:space="preserve"> </w:t>
    </w:r>
    <w:r w:rsidR="00653A8F" w:rsidRPr="00A34E6A">
      <w:rPr>
        <w:b w:val="0"/>
        <w:sz w:val="18"/>
        <w:szCs w:val="18"/>
      </w:rPr>
      <w:fldChar w:fldCharType="begin"/>
    </w:r>
    <w:r w:rsidR="00B775E3" w:rsidRPr="00A34E6A">
      <w:rPr>
        <w:b w:val="0"/>
        <w:sz w:val="18"/>
        <w:szCs w:val="18"/>
      </w:rPr>
      <w:instrText xml:space="preserve"> NUMPAGES </w:instrText>
    </w:r>
    <w:r w:rsidR="00653A8F" w:rsidRPr="00A34E6A">
      <w:rPr>
        <w:b w:val="0"/>
        <w:sz w:val="18"/>
        <w:szCs w:val="18"/>
      </w:rPr>
      <w:fldChar w:fldCharType="separate"/>
    </w:r>
    <w:r w:rsidR="00296EFB">
      <w:rPr>
        <w:b w:val="0"/>
        <w:noProof/>
        <w:sz w:val="18"/>
        <w:szCs w:val="18"/>
      </w:rPr>
      <w:t>7</w:t>
    </w:r>
    <w:r w:rsidR="00653A8F" w:rsidRPr="00A34E6A">
      <w:rPr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BC" w:rsidRDefault="007368BC">
      <w:r>
        <w:separator/>
      </w:r>
    </w:p>
  </w:footnote>
  <w:footnote w:type="continuationSeparator" w:id="0">
    <w:p w:rsidR="007368BC" w:rsidRDefault="00736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98E"/>
    <w:multiLevelType w:val="multilevel"/>
    <w:tmpl w:val="3F8A1B9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333399"/>
      </w:rPr>
    </w:lvl>
    <w:lvl w:ilvl="1">
      <w:start w:val="8"/>
      <w:numFmt w:val="decimal"/>
      <w:lvlText w:val="%1.%2."/>
      <w:lvlJc w:val="left"/>
      <w:pPr>
        <w:tabs>
          <w:tab w:val="num" w:pos="1500"/>
        </w:tabs>
        <w:ind w:left="1500" w:hanging="780"/>
      </w:pPr>
      <w:rPr>
        <w:rFonts w:hint="default"/>
        <w:color w:val="333399"/>
      </w:rPr>
    </w:lvl>
    <w:lvl w:ilvl="2">
      <w:start w:val="1"/>
      <w:numFmt w:val="decimal"/>
      <w:lvlText w:val="%1.%2."/>
      <w:lvlJc w:val="left"/>
      <w:pPr>
        <w:tabs>
          <w:tab w:val="num" w:pos="2220"/>
        </w:tabs>
        <w:ind w:left="2220" w:hanging="780"/>
      </w:pPr>
      <w:rPr>
        <w:rFonts w:hint="default"/>
        <w:color w:val="333399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80"/>
      </w:pPr>
      <w:rPr>
        <w:rFonts w:hint="default"/>
        <w:color w:val="333399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333399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333399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333399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333399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333399"/>
      </w:rPr>
    </w:lvl>
  </w:abstractNum>
  <w:abstractNum w:abstractNumId="1">
    <w:nsid w:val="0A550F0C"/>
    <w:multiLevelType w:val="multilevel"/>
    <w:tmpl w:val="B434E752"/>
    <w:lvl w:ilvl="0">
      <w:start w:val="5"/>
      <w:numFmt w:val="none"/>
      <w:lvlText w:val="7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color w:val="0000FF"/>
      </w:rPr>
    </w:lvl>
    <w:lvl w:ilvl="1">
      <w:start w:val="1"/>
      <w:numFmt w:val="none"/>
      <w:lvlText w:val="6.1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0A9349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C8551C"/>
    <w:multiLevelType w:val="multilevel"/>
    <w:tmpl w:val="A808E4F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color w:val="333399"/>
      </w:rPr>
    </w:lvl>
    <w:lvl w:ilvl="1">
      <w:start w:val="8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  <w:color w:val="333399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  <w:color w:val="333399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color w:val="333399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333399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333399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333399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333399"/>
      </w:rPr>
    </w:lvl>
  </w:abstractNum>
  <w:abstractNum w:abstractNumId="4">
    <w:nsid w:val="115A5260"/>
    <w:multiLevelType w:val="multilevel"/>
    <w:tmpl w:val="66F2B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1440"/>
        </w:tabs>
        <w:ind w:left="1440" w:hanging="720"/>
      </w:pPr>
      <w:rPr>
        <w:rFonts w:hint="default"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2724EEC"/>
    <w:multiLevelType w:val="hybridMultilevel"/>
    <w:tmpl w:val="12F0FF06"/>
    <w:lvl w:ilvl="0" w:tplc="0408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6">
    <w:nsid w:val="203B2E33"/>
    <w:multiLevelType w:val="multilevel"/>
    <w:tmpl w:val="D298B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0000FF"/>
      </w:rPr>
    </w:lvl>
    <w:lvl w:ilvl="1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A5B30"/>
    <w:multiLevelType w:val="multilevel"/>
    <w:tmpl w:val="A5C862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2AA24E38"/>
    <w:multiLevelType w:val="multilevel"/>
    <w:tmpl w:val="43160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B87163A"/>
    <w:multiLevelType w:val="multilevel"/>
    <w:tmpl w:val="EA52ED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0796103"/>
    <w:multiLevelType w:val="multilevel"/>
    <w:tmpl w:val="1B921F9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333399"/>
      </w:rPr>
    </w:lvl>
    <w:lvl w:ilvl="1">
      <w:start w:val="8"/>
      <w:numFmt w:val="decimal"/>
      <w:lvlText w:val="%1.%2."/>
      <w:lvlJc w:val="left"/>
      <w:pPr>
        <w:tabs>
          <w:tab w:val="num" w:pos="1500"/>
        </w:tabs>
        <w:ind w:left="1500" w:hanging="780"/>
      </w:pPr>
      <w:rPr>
        <w:rFonts w:hint="default"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80"/>
      </w:pPr>
      <w:rPr>
        <w:rFonts w:hint="default"/>
        <w:color w:val="333399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80"/>
      </w:pPr>
      <w:rPr>
        <w:rFonts w:hint="default"/>
        <w:color w:val="333399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333399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333399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333399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333399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333399"/>
      </w:rPr>
    </w:lvl>
  </w:abstractNum>
  <w:abstractNum w:abstractNumId="11">
    <w:nsid w:val="397B71EF"/>
    <w:multiLevelType w:val="multilevel"/>
    <w:tmpl w:val="F72A9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333399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333399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333399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333399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333399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333399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333399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333399"/>
      </w:rPr>
    </w:lvl>
  </w:abstractNum>
  <w:abstractNum w:abstractNumId="12">
    <w:nsid w:val="3A883D43"/>
    <w:multiLevelType w:val="hybridMultilevel"/>
    <w:tmpl w:val="554CD168"/>
    <w:lvl w:ilvl="0" w:tplc="BD46B5F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2AC7157"/>
    <w:multiLevelType w:val="multilevel"/>
    <w:tmpl w:val="75826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48163993"/>
    <w:multiLevelType w:val="hybridMultilevel"/>
    <w:tmpl w:val="FA4E40F6"/>
    <w:lvl w:ilvl="0" w:tplc="160AD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D46FC"/>
    <w:multiLevelType w:val="multilevel"/>
    <w:tmpl w:val="4A669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0000FF"/>
      </w:rPr>
    </w:lvl>
    <w:lvl w:ilvl="1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509C6"/>
    <w:multiLevelType w:val="multilevel"/>
    <w:tmpl w:val="41F4BA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3104760"/>
    <w:multiLevelType w:val="multilevel"/>
    <w:tmpl w:val="25989B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62207E"/>
    <w:multiLevelType w:val="multilevel"/>
    <w:tmpl w:val="6ED6A7D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80459F4"/>
    <w:multiLevelType w:val="multilevel"/>
    <w:tmpl w:val="C69CD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0000FF"/>
      </w:rPr>
    </w:lvl>
    <w:lvl w:ilvl="1">
      <w:start w:val="1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E8158F"/>
    <w:multiLevelType w:val="multilevel"/>
    <w:tmpl w:val="670A69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D2C2B00"/>
    <w:multiLevelType w:val="multilevel"/>
    <w:tmpl w:val="31F854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>
    <w:nsid w:val="611A7AB1"/>
    <w:multiLevelType w:val="hybridMultilevel"/>
    <w:tmpl w:val="C1DCCF00"/>
    <w:lvl w:ilvl="0" w:tplc="D22210D2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000000" w:themeColor="text1"/>
      </w:rPr>
    </w:lvl>
    <w:lvl w:ilvl="1" w:tplc="E16A4BF0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20E07"/>
    <w:multiLevelType w:val="multilevel"/>
    <w:tmpl w:val="8C622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FF"/>
      </w:rPr>
    </w:lvl>
    <w:lvl w:ilvl="1">
      <w:start w:val="1"/>
      <w:numFmt w:val="none"/>
      <w:lvlText w:val="6.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A5217BD"/>
    <w:multiLevelType w:val="hybridMultilevel"/>
    <w:tmpl w:val="178A473E"/>
    <w:lvl w:ilvl="0" w:tplc="7124FE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13E27"/>
    <w:multiLevelType w:val="hybridMultilevel"/>
    <w:tmpl w:val="94B6B8E4"/>
    <w:lvl w:ilvl="0" w:tplc="43A2284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ED52C6"/>
    <w:multiLevelType w:val="multilevel"/>
    <w:tmpl w:val="A6FE0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FD62C77"/>
    <w:multiLevelType w:val="multilevel"/>
    <w:tmpl w:val="4CA6D1B0"/>
    <w:lvl w:ilvl="0">
      <w:start w:val="4"/>
      <w:numFmt w:val="none"/>
      <w:lvlText w:val="6."/>
      <w:lvlJc w:val="left"/>
      <w:pPr>
        <w:tabs>
          <w:tab w:val="num" w:pos="780"/>
        </w:tabs>
        <w:ind w:left="780" w:hanging="780"/>
      </w:pPr>
      <w:rPr>
        <w:rFonts w:hint="default"/>
        <w:color w:val="333399"/>
      </w:rPr>
    </w:lvl>
    <w:lvl w:ilvl="1">
      <w:start w:val="8"/>
      <w:numFmt w:val="decimal"/>
      <w:lvlText w:val="%1.%2."/>
      <w:lvlJc w:val="left"/>
      <w:pPr>
        <w:tabs>
          <w:tab w:val="num" w:pos="1500"/>
        </w:tabs>
        <w:ind w:left="1500" w:hanging="780"/>
      </w:pPr>
      <w:rPr>
        <w:rFonts w:hint="default"/>
        <w:color w:val="333399"/>
      </w:rPr>
    </w:lvl>
    <w:lvl w:ilvl="2">
      <w:start w:val="1"/>
      <w:numFmt w:val="decimal"/>
      <w:lvlText w:val="%1.%2."/>
      <w:lvlJc w:val="left"/>
      <w:pPr>
        <w:tabs>
          <w:tab w:val="num" w:pos="2220"/>
        </w:tabs>
        <w:ind w:left="2220" w:hanging="780"/>
      </w:pPr>
      <w:rPr>
        <w:rFonts w:hint="default"/>
        <w:color w:val="333399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80"/>
      </w:pPr>
      <w:rPr>
        <w:rFonts w:hint="default"/>
        <w:color w:val="333399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333399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333399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333399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333399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333399"/>
      </w:rPr>
    </w:lvl>
  </w:abstractNum>
  <w:abstractNum w:abstractNumId="28">
    <w:nsid w:val="714A0135"/>
    <w:multiLevelType w:val="multilevel"/>
    <w:tmpl w:val="0AFE2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333399"/>
        <w:lang w:val="en-GB"/>
      </w:rPr>
    </w:lvl>
    <w:lvl w:ilvl="2">
      <w:start w:val="1"/>
      <w:numFmt w:val="decimal"/>
      <w:lvlText w:val="%1.%3.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333399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333399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333399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333399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333399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333399"/>
      </w:rPr>
    </w:lvl>
  </w:abstractNum>
  <w:abstractNum w:abstractNumId="29">
    <w:nsid w:val="71731E8C"/>
    <w:multiLevelType w:val="multilevel"/>
    <w:tmpl w:val="2C26F8F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5661368"/>
    <w:multiLevelType w:val="multilevel"/>
    <w:tmpl w:val="B434E752"/>
    <w:lvl w:ilvl="0">
      <w:start w:val="5"/>
      <w:numFmt w:val="none"/>
      <w:lvlText w:val="7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FF"/>
      </w:rPr>
    </w:lvl>
    <w:lvl w:ilvl="1">
      <w:start w:val="1"/>
      <w:numFmt w:val="none"/>
      <w:lvlText w:val="6.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6183C3F"/>
    <w:multiLevelType w:val="multilevel"/>
    <w:tmpl w:val="F5A0A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F176B0"/>
    <w:multiLevelType w:val="hybridMultilevel"/>
    <w:tmpl w:val="284E948E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4"/>
  </w:num>
  <w:num w:numId="5">
    <w:abstractNumId w:val="1"/>
  </w:num>
  <w:num w:numId="6">
    <w:abstractNumId w:val="28"/>
  </w:num>
  <w:num w:numId="7">
    <w:abstractNumId w:val="31"/>
  </w:num>
  <w:num w:numId="8">
    <w:abstractNumId w:val="27"/>
  </w:num>
  <w:num w:numId="9">
    <w:abstractNumId w:val="29"/>
  </w:num>
  <w:num w:numId="10">
    <w:abstractNumId w:val="2"/>
  </w:num>
  <w:num w:numId="11">
    <w:abstractNumId w:val="25"/>
  </w:num>
  <w:num w:numId="12">
    <w:abstractNumId w:val="9"/>
  </w:num>
  <w:num w:numId="13">
    <w:abstractNumId w:val="16"/>
  </w:num>
  <w:num w:numId="14">
    <w:abstractNumId w:val="14"/>
  </w:num>
  <w:num w:numId="15">
    <w:abstractNumId w:val="18"/>
  </w:num>
  <w:num w:numId="16">
    <w:abstractNumId w:val="20"/>
  </w:num>
  <w:num w:numId="17">
    <w:abstractNumId w:val="10"/>
  </w:num>
  <w:num w:numId="18">
    <w:abstractNumId w:val="17"/>
  </w:num>
  <w:num w:numId="19">
    <w:abstractNumId w:val="19"/>
  </w:num>
  <w:num w:numId="20">
    <w:abstractNumId w:val="0"/>
  </w:num>
  <w:num w:numId="21">
    <w:abstractNumId w:val="12"/>
  </w:num>
  <w:num w:numId="22">
    <w:abstractNumId w:val="15"/>
  </w:num>
  <w:num w:numId="23">
    <w:abstractNumId w:val="11"/>
  </w:num>
  <w:num w:numId="24">
    <w:abstractNumId w:val="8"/>
  </w:num>
  <w:num w:numId="25">
    <w:abstractNumId w:val="23"/>
  </w:num>
  <w:num w:numId="26">
    <w:abstractNumId w:val="30"/>
  </w:num>
  <w:num w:numId="27">
    <w:abstractNumId w:val="7"/>
  </w:num>
  <w:num w:numId="28">
    <w:abstractNumId w:val="21"/>
  </w:num>
  <w:num w:numId="29">
    <w:abstractNumId w:val="13"/>
  </w:num>
  <w:num w:numId="30">
    <w:abstractNumId w:val="6"/>
  </w:num>
  <w:num w:numId="31">
    <w:abstractNumId w:val="5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617"/>
    <w:rsid w:val="00024049"/>
    <w:rsid w:val="00033F34"/>
    <w:rsid w:val="00050030"/>
    <w:rsid w:val="00061966"/>
    <w:rsid w:val="00075C46"/>
    <w:rsid w:val="00082922"/>
    <w:rsid w:val="000B15FE"/>
    <w:rsid w:val="000B6831"/>
    <w:rsid w:val="000C7C1E"/>
    <w:rsid w:val="000E4415"/>
    <w:rsid w:val="000F096B"/>
    <w:rsid w:val="0010520A"/>
    <w:rsid w:val="00125697"/>
    <w:rsid w:val="001321CC"/>
    <w:rsid w:val="00147B52"/>
    <w:rsid w:val="001537A7"/>
    <w:rsid w:val="00186139"/>
    <w:rsid w:val="001922FB"/>
    <w:rsid w:val="001A4B14"/>
    <w:rsid w:val="00204228"/>
    <w:rsid w:val="00225EC3"/>
    <w:rsid w:val="00233CED"/>
    <w:rsid w:val="00247062"/>
    <w:rsid w:val="00252079"/>
    <w:rsid w:val="00257859"/>
    <w:rsid w:val="002640C1"/>
    <w:rsid w:val="0029094C"/>
    <w:rsid w:val="00296EFB"/>
    <w:rsid w:val="002B2ECD"/>
    <w:rsid w:val="002B3057"/>
    <w:rsid w:val="002B6431"/>
    <w:rsid w:val="002C6703"/>
    <w:rsid w:val="002D366B"/>
    <w:rsid w:val="002D660D"/>
    <w:rsid w:val="002F2570"/>
    <w:rsid w:val="00306138"/>
    <w:rsid w:val="003211EA"/>
    <w:rsid w:val="00327ED8"/>
    <w:rsid w:val="00333428"/>
    <w:rsid w:val="00346301"/>
    <w:rsid w:val="003568D1"/>
    <w:rsid w:val="00356F7A"/>
    <w:rsid w:val="00367C3B"/>
    <w:rsid w:val="003703FE"/>
    <w:rsid w:val="00392EFA"/>
    <w:rsid w:val="003D14AD"/>
    <w:rsid w:val="003E1F67"/>
    <w:rsid w:val="003E57BB"/>
    <w:rsid w:val="003F3207"/>
    <w:rsid w:val="003F3DFD"/>
    <w:rsid w:val="00403DD6"/>
    <w:rsid w:val="0041199B"/>
    <w:rsid w:val="00414B8D"/>
    <w:rsid w:val="00414C07"/>
    <w:rsid w:val="00442831"/>
    <w:rsid w:val="004434B8"/>
    <w:rsid w:val="00447810"/>
    <w:rsid w:val="0045010C"/>
    <w:rsid w:val="004527B7"/>
    <w:rsid w:val="00457A25"/>
    <w:rsid w:val="00471558"/>
    <w:rsid w:val="0047364E"/>
    <w:rsid w:val="00473FB7"/>
    <w:rsid w:val="00481AA1"/>
    <w:rsid w:val="00482490"/>
    <w:rsid w:val="00493CD4"/>
    <w:rsid w:val="00494830"/>
    <w:rsid w:val="004C2301"/>
    <w:rsid w:val="004C3607"/>
    <w:rsid w:val="004C73E2"/>
    <w:rsid w:val="004D1CE7"/>
    <w:rsid w:val="004D317F"/>
    <w:rsid w:val="004E23EB"/>
    <w:rsid w:val="004E5A7B"/>
    <w:rsid w:val="004F28FB"/>
    <w:rsid w:val="004F7418"/>
    <w:rsid w:val="00520254"/>
    <w:rsid w:val="00521531"/>
    <w:rsid w:val="005253CF"/>
    <w:rsid w:val="005266E9"/>
    <w:rsid w:val="0053655B"/>
    <w:rsid w:val="00541996"/>
    <w:rsid w:val="00552848"/>
    <w:rsid w:val="00567C35"/>
    <w:rsid w:val="00577E20"/>
    <w:rsid w:val="0058564A"/>
    <w:rsid w:val="00591D66"/>
    <w:rsid w:val="005B6FAF"/>
    <w:rsid w:val="005C29CF"/>
    <w:rsid w:val="005D5334"/>
    <w:rsid w:val="005E309C"/>
    <w:rsid w:val="005E36B3"/>
    <w:rsid w:val="00602658"/>
    <w:rsid w:val="0063017A"/>
    <w:rsid w:val="00631E82"/>
    <w:rsid w:val="006334D9"/>
    <w:rsid w:val="006353E3"/>
    <w:rsid w:val="00653A8F"/>
    <w:rsid w:val="0066637B"/>
    <w:rsid w:val="006751F3"/>
    <w:rsid w:val="00685E69"/>
    <w:rsid w:val="006B1B5B"/>
    <w:rsid w:val="006B287B"/>
    <w:rsid w:val="006D51A9"/>
    <w:rsid w:val="006F079D"/>
    <w:rsid w:val="00726FFB"/>
    <w:rsid w:val="00731A8C"/>
    <w:rsid w:val="007368BC"/>
    <w:rsid w:val="00744463"/>
    <w:rsid w:val="007802F0"/>
    <w:rsid w:val="00785262"/>
    <w:rsid w:val="00787A5E"/>
    <w:rsid w:val="007A60E6"/>
    <w:rsid w:val="007B3D53"/>
    <w:rsid w:val="007B5919"/>
    <w:rsid w:val="007C20A6"/>
    <w:rsid w:val="007D2A00"/>
    <w:rsid w:val="007D78FF"/>
    <w:rsid w:val="007E4FF0"/>
    <w:rsid w:val="0080032D"/>
    <w:rsid w:val="008155FD"/>
    <w:rsid w:val="0083033F"/>
    <w:rsid w:val="00834237"/>
    <w:rsid w:val="00837540"/>
    <w:rsid w:val="00860C6A"/>
    <w:rsid w:val="008629DB"/>
    <w:rsid w:val="00864F4A"/>
    <w:rsid w:val="00865E6B"/>
    <w:rsid w:val="00871351"/>
    <w:rsid w:val="00874AD2"/>
    <w:rsid w:val="00875855"/>
    <w:rsid w:val="0087731E"/>
    <w:rsid w:val="008963B9"/>
    <w:rsid w:val="008A568A"/>
    <w:rsid w:val="008B222F"/>
    <w:rsid w:val="008D0B9A"/>
    <w:rsid w:val="0091502B"/>
    <w:rsid w:val="009267A9"/>
    <w:rsid w:val="00933903"/>
    <w:rsid w:val="00934863"/>
    <w:rsid w:val="00946F93"/>
    <w:rsid w:val="0097245C"/>
    <w:rsid w:val="00990393"/>
    <w:rsid w:val="00990F12"/>
    <w:rsid w:val="009C552E"/>
    <w:rsid w:val="009E7060"/>
    <w:rsid w:val="009F4617"/>
    <w:rsid w:val="009F6518"/>
    <w:rsid w:val="00A044F1"/>
    <w:rsid w:val="00A122D0"/>
    <w:rsid w:val="00A17CF6"/>
    <w:rsid w:val="00A26042"/>
    <w:rsid w:val="00A30E10"/>
    <w:rsid w:val="00A34E6A"/>
    <w:rsid w:val="00A3743B"/>
    <w:rsid w:val="00A6337D"/>
    <w:rsid w:val="00A74170"/>
    <w:rsid w:val="00AA4FE7"/>
    <w:rsid w:val="00AB115A"/>
    <w:rsid w:val="00AC36DA"/>
    <w:rsid w:val="00AF185C"/>
    <w:rsid w:val="00AF34DB"/>
    <w:rsid w:val="00B26218"/>
    <w:rsid w:val="00B30367"/>
    <w:rsid w:val="00B3058C"/>
    <w:rsid w:val="00B41CE5"/>
    <w:rsid w:val="00B72125"/>
    <w:rsid w:val="00B72D66"/>
    <w:rsid w:val="00B775E3"/>
    <w:rsid w:val="00B853C8"/>
    <w:rsid w:val="00B85FD6"/>
    <w:rsid w:val="00B94CE2"/>
    <w:rsid w:val="00B96C6E"/>
    <w:rsid w:val="00BA7D53"/>
    <w:rsid w:val="00BB0E23"/>
    <w:rsid w:val="00BC7E60"/>
    <w:rsid w:val="00BE6EDC"/>
    <w:rsid w:val="00BF206C"/>
    <w:rsid w:val="00BF6CE3"/>
    <w:rsid w:val="00C02B4E"/>
    <w:rsid w:val="00C11A39"/>
    <w:rsid w:val="00C26E1C"/>
    <w:rsid w:val="00C62349"/>
    <w:rsid w:val="00C7042E"/>
    <w:rsid w:val="00C8424D"/>
    <w:rsid w:val="00C869E3"/>
    <w:rsid w:val="00C90EEB"/>
    <w:rsid w:val="00CA12D7"/>
    <w:rsid w:val="00CA297E"/>
    <w:rsid w:val="00CA2D76"/>
    <w:rsid w:val="00CB3895"/>
    <w:rsid w:val="00CC3FDB"/>
    <w:rsid w:val="00CD0C56"/>
    <w:rsid w:val="00CD4963"/>
    <w:rsid w:val="00CE21B1"/>
    <w:rsid w:val="00CF5049"/>
    <w:rsid w:val="00D119C1"/>
    <w:rsid w:val="00D11B0E"/>
    <w:rsid w:val="00D138D3"/>
    <w:rsid w:val="00D266D7"/>
    <w:rsid w:val="00D37321"/>
    <w:rsid w:val="00D3783F"/>
    <w:rsid w:val="00D5592A"/>
    <w:rsid w:val="00D60777"/>
    <w:rsid w:val="00D67572"/>
    <w:rsid w:val="00D7516F"/>
    <w:rsid w:val="00D8546D"/>
    <w:rsid w:val="00D976D9"/>
    <w:rsid w:val="00DA2783"/>
    <w:rsid w:val="00DB0F9C"/>
    <w:rsid w:val="00DB4A25"/>
    <w:rsid w:val="00DD4FCC"/>
    <w:rsid w:val="00DF50BD"/>
    <w:rsid w:val="00E06639"/>
    <w:rsid w:val="00E26E6A"/>
    <w:rsid w:val="00E50426"/>
    <w:rsid w:val="00E876B3"/>
    <w:rsid w:val="00E96664"/>
    <w:rsid w:val="00EA4DE7"/>
    <w:rsid w:val="00EB5FFF"/>
    <w:rsid w:val="00ED5CFE"/>
    <w:rsid w:val="00ED732F"/>
    <w:rsid w:val="00EE3124"/>
    <w:rsid w:val="00EE3870"/>
    <w:rsid w:val="00EF01C5"/>
    <w:rsid w:val="00EF1CEC"/>
    <w:rsid w:val="00EF32CC"/>
    <w:rsid w:val="00F00AD9"/>
    <w:rsid w:val="00F06091"/>
    <w:rsid w:val="00F26E08"/>
    <w:rsid w:val="00F3533A"/>
    <w:rsid w:val="00F3539A"/>
    <w:rsid w:val="00F373CB"/>
    <w:rsid w:val="00F40109"/>
    <w:rsid w:val="00F64B48"/>
    <w:rsid w:val="00F81614"/>
    <w:rsid w:val="00F84210"/>
    <w:rsid w:val="00FA1D59"/>
    <w:rsid w:val="00FA3172"/>
    <w:rsid w:val="00FA47B6"/>
    <w:rsid w:val="00FD78F3"/>
    <w:rsid w:val="00FE5F46"/>
    <w:rsid w:val="00FF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5FE"/>
    <w:rPr>
      <w:rFonts w:ascii="Century Gothic" w:hAnsi="Century Gothic"/>
      <w:b/>
      <w:sz w:val="22"/>
      <w:lang w:val="en-GB" w:eastAsia="en-US"/>
    </w:rPr>
  </w:style>
  <w:style w:type="paragraph" w:styleId="1">
    <w:name w:val="heading 1"/>
    <w:basedOn w:val="a"/>
    <w:next w:val="a"/>
    <w:qFormat/>
    <w:rsid w:val="000B15FE"/>
    <w:pPr>
      <w:keepNext/>
      <w:tabs>
        <w:tab w:val="left" w:pos="5670"/>
      </w:tabs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0B15FE"/>
    <w:pPr>
      <w:keepNext/>
      <w:tabs>
        <w:tab w:val="left" w:pos="5670"/>
      </w:tabs>
      <w:jc w:val="center"/>
      <w:outlineLvl w:val="1"/>
    </w:pPr>
    <w:rPr>
      <w:rFonts w:ascii="Times New Roman" w:hAnsi="Times New Roman"/>
      <w:bCs/>
      <w:color w:val="0000FF"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B15FE"/>
    <w:rPr>
      <w:color w:val="0000FF"/>
      <w:u w:val="single"/>
    </w:rPr>
  </w:style>
  <w:style w:type="character" w:styleId="-0">
    <w:name w:val="FollowedHyperlink"/>
    <w:basedOn w:val="a0"/>
    <w:rsid w:val="000B15FE"/>
    <w:rPr>
      <w:color w:val="800080"/>
      <w:u w:val="single"/>
    </w:rPr>
  </w:style>
  <w:style w:type="paragraph" w:styleId="a3">
    <w:name w:val="Body Text Indent"/>
    <w:basedOn w:val="a"/>
    <w:rsid w:val="000B15FE"/>
    <w:pPr>
      <w:ind w:left="1440"/>
      <w:jc w:val="both"/>
    </w:pPr>
    <w:rPr>
      <w:rFonts w:ascii="Times New Roman" w:hAnsi="Times New Roman"/>
      <w:b w:val="0"/>
      <w:bCs/>
      <w:sz w:val="24"/>
      <w:lang w:val="el-GR"/>
    </w:rPr>
  </w:style>
  <w:style w:type="paragraph" w:styleId="20">
    <w:name w:val="Body Text Indent 2"/>
    <w:basedOn w:val="a"/>
    <w:rsid w:val="000B15FE"/>
    <w:pPr>
      <w:ind w:left="1440"/>
    </w:pPr>
    <w:rPr>
      <w:rFonts w:ascii="Times New Roman" w:hAnsi="Times New Roman"/>
      <w:b w:val="0"/>
      <w:bCs/>
      <w:sz w:val="24"/>
      <w:lang w:val="el-GR"/>
    </w:rPr>
  </w:style>
  <w:style w:type="paragraph" w:styleId="a4">
    <w:name w:val="Body Text"/>
    <w:basedOn w:val="a"/>
    <w:rsid w:val="000B15FE"/>
    <w:pPr>
      <w:jc w:val="both"/>
    </w:pPr>
    <w:rPr>
      <w:rFonts w:ascii="Times New Roman" w:hAnsi="Times New Roman"/>
      <w:b w:val="0"/>
      <w:bCs/>
      <w:sz w:val="24"/>
      <w:lang w:val="el-GR"/>
    </w:rPr>
  </w:style>
  <w:style w:type="paragraph" w:styleId="a5">
    <w:name w:val="header"/>
    <w:basedOn w:val="a"/>
    <w:rsid w:val="00A34E6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34E6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303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0109"/>
    <w:pPr>
      <w:ind w:left="720"/>
      <w:contextualSpacing/>
    </w:pPr>
  </w:style>
  <w:style w:type="character" w:styleId="a9">
    <w:name w:val="annotation reference"/>
    <w:basedOn w:val="a0"/>
    <w:rsid w:val="009F6518"/>
    <w:rPr>
      <w:sz w:val="18"/>
      <w:szCs w:val="18"/>
    </w:rPr>
  </w:style>
  <w:style w:type="paragraph" w:styleId="aa">
    <w:name w:val="annotation text"/>
    <w:basedOn w:val="a"/>
    <w:link w:val="Char"/>
    <w:rsid w:val="009F6518"/>
    <w:rPr>
      <w:sz w:val="24"/>
      <w:szCs w:val="24"/>
    </w:rPr>
  </w:style>
  <w:style w:type="character" w:customStyle="1" w:styleId="Char">
    <w:name w:val="Κείμενο σχολίου Char"/>
    <w:basedOn w:val="a0"/>
    <w:link w:val="aa"/>
    <w:rsid w:val="009F6518"/>
    <w:rPr>
      <w:rFonts w:ascii="Century Gothic" w:hAnsi="Century Gothic"/>
      <w:b/>
      <w:sz w:val="24"/>
      <w:szCs w:val="24"/>
      <w:lang w:val="en-GB" w:eastAsia="en-US"/>
    </w:rPr>
  </w:style>
  <w:style w:type="paragraph" w:styleId="ab">
    <w:name w:val="annotation subject"/>
    <w:basedOn w:val="aa"/>
    <w:next w:val="aa"/>
    <w:link w:val="Char0"/>
    <w:rsid w:val="009F6518"/>
    <w:rPr>
      <w:bCs/>
      <w:sz w:val="20"/>
      <w:szCs w:val="20"/>
    </w:rPr>
  </w:style>
  <w:style w:type="character" w:customStyle="1" w:styleId="Char0">
    <w:name w:val="Θέμα σχολίου Char"/>
    <w:basedOn w:val="Char"/>
    <w:link w:val="ab"/>
    <w:rsid w:val="009F6518"/>
    <w:rPr>
      <w:rFonts w:ascii="Century Gothic" w:hAnsi="Century Gothic"/>
      <w:b/>
      <w:bCs/>
      <w:sz w:val="24"/>
      <w:szCs w:val="24"/>
      <w:lang w:val="en-GB" w:eastAsia="en-US"/>
    </w:rPr>
  </w:style>
  <w:style w:type="paragraph" w:styleId="ac">
    <w:name w:val="Revision"/>
    <w:hidden/>
    <w:uiPriority w:val="99"/>
    <w:semiHidden/>
    <w:rsid w:val="009F6518"/>
    <w:rPr>
      <w:rFonts w:ascii="Century Gothic" w:hAnsi="Century Gothic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5FE"/>
    <w:rPr>
      <w:rFonts w:ascii="Century Gothic" w:hAnsi="Century Gothic"/>
      <w:b/>
      <w:sz w:val="22"/>
      <w:lang w:val="en-GB" w:eastAsia="en-US"/>
    </w:rPr>
  </w:style>
  <w:style w:type="paragraph" w:styleId="1">
    <w:name w:val="heading 1"/>
    <w:basedOn w:val="a"/>
    <w:next w:val="a"/>
    <w:qFormat/>
    <w:rsid w:val="000B15FE"/>
    <w:pPr>
      <w:keepNext/>
      <w:tabs>
        <w:tab w:val="left" w:pos="5670"/>
      </w:tabs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0B15FE"/>
    <w:pPr>
      <w:keepNext/>
      <w:tabs>
        <w:tab w:val="left" w:pos="5670"/>
      </w:tabs>
      <w:jc w:val="center"/>
      <w:outlineLvl w:val="1"/>
    </w:pPr>
    <w:rPr>
      <w:rFonts w:ascii="Times New Roman" w:hAnsi="Times New Roman"/>
      <w:bCs/>
      <w:color w:val="0000FF"/>
      <w:sz w:val="28"/>
      <w:u w:val="single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B15FE"/>
    <w:rPr>
      <w:color w:val="0000FF"/>
      <w:u w:val="single"/>
    </w:rPr>
  </w:style>
  <w:style w:type="character" w:styleId="-0">
    <w:name w:val="FollowedHyperlink"/>
    <w:basedOn w:val="a0"/>
    <w:rsid w:val="000B15FE"/>
    <w:rPr>
      <w:color w:val="800080"/>
      <w:u w:val="single"/>
    </w:rPr>
  </w:style>
  <w:style w:type="paragraph" w:styleId="a3">
    <w:name w:val="Body Text Indent"/>
    <w:basedOn w:val="a"/>
    <w:rsid w:val="000B15FE"/>
    <w:pPr>
      <w:ind w:left="1440"/>
      <w:jc w:val="both"/>
    </w:pPr>
    <w:rPr>
      <w:rFonts w:ascii="Times New Roman" w:hAnsi="Times New Roman"/>
      <w:b w:val="0"/>
      <w:bCs/>
      <w:sz w:val="24"/>
      <w:lang w:val="el-GR"/>
    </w:rPr>
  </w:style>
  <w:style w:type="paragraph" w:styleId="20">
    <w:name w:val="Body Text Indent 2"/>
    <w:basedOn w:val="a"/>
    <w:rsid w:val="000B15FE"/>
    <w:pPr>
      <w:ind w:left="1440"/>
    </w:pPr>
    <w:rPr>
      <w:rFonts w:ascii="Times New Roman" w:hAnsi="Times New Roman"/>
      <w:b w:val="0"/>
      <w:bCs/>
      <w:sz w:val="24"/>
      <w:lang w:val="el-GR"/>
    </w:rPr>
  </w:style>
  <w:style w:type="paragraph" w:styleId="a4">
    <w:name w:val="Body Text"/>
    <w:basedOn w:val="a"/>
    <w:rsid w:val="000B15FE"/>
    <w:pPr>
      <w:jc w:val="both"/>
    </w:pPr>
    <w:rPr>
      <w:rFonts w:ascii="Times New Roman" w:hAnsi="Times New Roman"/>
      <w:b w:val="0"/>
      <w:bCs/>
      <w:sz w:val="24"/>
      <w:lang w:val="el-GR"/>
    </w:rPr>
  </w:style>
  <w:style w:type="paragraph" w:styleId="a5">
    <w:name w:val="header"/>
    <w:basedOn w:val="a"/>
    <w:rsid w:val="00A34E6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34E6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303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0109"/>
    <w:pPr>
      <w:ind w:left="720"/>
      <w:contextualSpacing/>
    </w:pPr>
  </w:style>
  <w:style w:type="character" w:styleId="a9">
    <w:name w:val="annotation reference"/>
    <w:basedOn w:val="a0"/>
    <w:rsid w:val="009F6518"/>
    <w:rPr>
      <w:sz w:val="18"/>
      <w:szCs w:val="18"/>
    </w:rPr>
  </w:style>
  <w:style w:type="paragraph" w:styleId="aa">
    <w:name w:val="annotation text"/>
    <w:basedOn w:val="a"/>
    <w:link w:val="Char"/>
    <w:rsid w:val="009F6518"/>
    <w:rPr>
      <w:sz w:val="24"/>
      <w:szCs w:val="24"/>
    </w:rPr>
  </w:style>
  <w:style w:type="character" w:customStyle="1" w:styleId="Char">
    <w:name w:val="Κείμενο σχολίου Char"/>
    <w:basedOn w:val="a0"/>
    <w:link w:val="aa"/>
    <w:rsid w:val="009F6518"/>
    <w:rPr>
      <w:rFonts w:ascii="Century Gothic" w:hAnsi="Century Gothic"/>
      <w:b/>
      <w:sz w:val="24"/>
      <w:szCs w:val="24"/>
      <w:lang w:val="en-GB" w:eastAsia="en-US"/>
    </w:rPr>
  </w:style>
  <w:style w:type="paragraph" w:styleId="ab">
    <w:name w:val="annotation subject"/>
    <w:basedOn w:val="aa"/>
    <w:next w:val="aa"/>
    <w:link w:val="Char0"/>
    <w:rsid w:val="009F6518"/>
    <w:rPr>
      <w:bCs/>
      <w:sz w:val="20"/>
      <w:szCs w:val="20"/>
    </w:rPr>
  </w:style>
  <w:style w:type="character" w:customStyle="1" w:styleId="Char0">
    <w:name w:val="Θέμα σχολίου Char"/>
    <w:basedOn w:val="Char"/>
    <w:link w:val="ab"/>
    <w:rsid w:val="009F6518"/>
    <w:rPr>
      <w:rFonts w:ascii="Century Gothic" w:hAnsi="Century Gothic"/>
      <w:b/>
      <w:bCs/>
      <w:sz w:val="24"/>
      <w:szCs w:val="24"/>
      <w:lang w:val="en-GB" w:eastAsia="en-US"/>
    </w:rPr>
  </w:style>
  <w:style w:type="paragraph" w:styleId="ac">
    <w:name w:val="Revision"/>
    <w:hidden/>
    <w:uiPriority w:val="99"/>
    <w:semiHidden/>
    <w:rsid w:val="009F6518"/>
    <w:rPr>
      <w:rFonts w:ascii="Century Gothic" w:hAnsi="Century Gothic"/>
      <w:b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obanidi_M\Desktop\D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76B4-A765-4922-BE85-054F00E8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4</TotalTime>
  <Pages>7</Pages>
  <Words>1850</Words>
  <Characters>9995</Characters>
  <Application>Microsoft Office Word</Application>
  <DocSecurity>0</DocSecurity>
  <Lines>83</Lines>
  <Paragraphs>23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1η σελίδα</vt:lpstr>
      <vt:lpstr>1η σελίδα</vt:lpstr>
      <vt:lpstr>1η σελίδα</vt:lpstr>
    </vt:vector>
  </TitlesOfParts>
  <Company>BDF HELLAS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1η σελίδα</dc:title>
  <dc:creator>BDF Hellas AE</dc:creator>
  <cp:lastModifiedBy>user251</cp:lastModifiedBy>
  <cp:revision>2</cp:revision>
  <cp:lastPrinted>2016-01-12T07:44:00Z</cp:lastPrinted>
  <dcterms:created xsi:type="dcterms:W3CDTF">2016-01-12T07:48:00Z</dcterms:created>
  <dcterms:modified xsi:type="dcterms:W3CDTF">2016-01-12T07:48:00Z</dcterms:modified>
</cp:coreProperties>
</file>