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98" w:rsidRPr="007161B6" w:rsidRDefault="00A94B85" w:rsidP="00A94B85">
      <w:pPr>
        <w:spacing w:after="0" w:line="240" w:lineRule="auto"/>
        <w:jc w:val="center"/>
        <w:rPr>
          <w:rFonts w:ascii="Times New Roman" w:hAnsi="Times New Roman"/>
          <w:b/>
        </w:rPr>
      </w:pPr>
      <w:r w:rsidRPr="007161B6">
        <w:rPr>
          <w:rFonts w:ascii="Times New Roman" w:hAnsi="Times New Roman"/>
          <w:b/>
        </w:rPr>
        <w:t>ΠΕΡΙΛΗΨΗ ΤΩΝ ΧΑΡΑΚΤΗΡΙΣΤΙΚΩΝ ΤΟΥ ΠΡΟΪΟΝΤΟΣ</w:t>
      </w:r>
    </w:p>
    <w:p w:rsidR="00A94B85" w:rsidRPr="007161B6" w:rsidRDefault="00A94B85" w:rsidP="00A94B85">
      <w:pPr>
        <w:spacing w:after="0" w:line="240" w:lineRule="auto"/>
        <w:jc w:val="center"/>
        <w:rPr>
          <w:rFonts w:ascii="Times New Roman" w:hAnsi="Times New Roman"/>
        </w:rPr>
      </w:pPr>
    </w:p>
    <w:p w:rsidR="00575DA5" w:rsidRPr="007161B6" w:rsidRDefault="00575DA5" w:rsidP="00A94B85">
      <w:pPr>
        <w:spacing w:after="0" w:line="240" w:lineRule="auto"/>
        <w:jc w:val="center"/>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b/>
        </w:rPr>
        <w:t>1.</w:t>
      </w:r>
      <w:r w:rsidRPr="007161B6">
        <w:rPr>
          <w:rFonts w:ascii="Times New Roman" w:hAnsi="Times New Roman"/>
          <w:b/>
        </w:rPr>
        <w:tab/>
        <w:t>ΟΝΟΜΑΣΙΑ ΤΟΥ ΦΑΡΜΑΚΕΥΤΙΚΟΥ ΠΡΟΪΟΝΤΟΣ</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lang w:val="en-US"/>
        </w:rPr>
        <w:t>LEUPROL</w:t>
      </w:r>
      <w:r w:rsidR="000F51C4" w:rsidRPr="007161B6">
        <w:rPr>
          <w:rFonts w:ascii="Arial" w:hAnsi="Arial" w:cs="Arial"/>
          <w:vertAlign w:val="superscript"/>
        </w:rPr>
        <w:t>®</w:t>
      </w: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b/>
        </w:rPr>
      </w:pPr>
      <w:r w:rsidRPr="007161B6">
        <w:rPr>
          <w:rFonts w:ascii="Times New Roman" w:hAnsi="Times New Roman"/>
          <w:b/>
        </w:rPr>
        <w:t>2.</w:t>
      </w:r>
      <w:r w:rsidRPr="007161B6">
        <w:rPr>
          <w:rFonts w:ascii="Times New Roman" w:hAnsi="Times New Roman"/>
          <w:b/>
        </w:rPr>
        <w:tab/>
        <w:t>ΠΟΙΟΤΙΚΗ ΚΑΙ ΠΟΣΟΤΙΚΗ ΣΥΝΘΕΣΗ</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rPr>
        <w:t xml:space="preserve">Κάθε φιαλίδιο περιέχει </w:t>
      </w:r>
      <w:r w:rsidR="007B2900" w:rsidRPr="007161B6">
        <w:rPr>
          <w:rFonts w:ascii="Times New Roman" w:hAnsi="Times New Roman"/>
        </w:rPr>
        <w:t>3</w:t>
      </w:r>
      <w:r w:rsidRPr="007161B6">
        <w:rPr>
          <w:rFonts w:ascii="Times New Roman" w:hAnsi="Times New Roman"/>
        </w:rPr>
        <w:t>,</w:t>
      </w:r>
      <w:r w:rsidR="007B2900" w:rsidRPr="007161B6">
        <w:rPr>
          <w:rFonts w:ascii="Times New Roman" w:hAnsi="Times New Roman"/>
        </w:rPr>
        <w:t>7</w:t>
      </w:r>
      <w:r w:rsidRPr="007161B6">
        <w:rPr>
          <w:rFonts w:ascii="Times New Roman" w:hAnsi="Times New Roman"/>
        </w:rPr>
        <w:t>5</w:t>
      </w:r>
      <w:r w:rsidRPr="007161B6">
        <w:rPr>
          <w:rFonts w:ascii="Times New Roman" w:hAnsi="Times New Roman"/>
          <w:lang w:val="en-US"/>
        </w:rPr>
        <w:t>mg</w:t>
      </w:r>
      <w:r w:rsidRPr="007161B6">
        <w:rPr>
          <w:rFonts w:ascii="Times New Roman" w:hAnsi="Times New Roman"/>
        </w:rPr>
        <w:t xml:space="preserve"> </w:t>
      </w:r>
      <w:r w:rsidRPr="007161B6">
        <w:rPr>
          <w:rFonts w:ascii="Times New Roman" w:hAnsi="Times New Roman"/>
          <w:lang w:val="en-US"/>
        </w:rPr>
        <w:t>L</w:t>
      </w:r>
      <w:r w:rsidR="007B2900" w:rsidRPr="007161B6">
        <w:rPr>
          <w:rFonts w:ascii="Times New Roman" w:hAnsi="Times New Roman"/>
          <w:lang w:val="en-US"/>
        </w:rPr>
        <w:t>EUPRORELIN</w:t>
      </w:r>
      <w:r w:rsidR="007B2900" w:rsidRPr="007161B6">
        <w:rPr>
          <w:rFonts w:ascii="Times New Roman" w:hAnsi="Times New Roman"/>
        </w:rPr>
        <w:t xml:space="preserve"> </w:t>
      </w:r>
      <w:r w:rsidR="007B2900" w:rsidRPr="007161B6">
        <w:rPr>
          <w:rFonts w:ascii="Times New Roman" w:hAnsi="Times New Roman"/>
          <w:lang w:val="en-US"/>
        </w:rPr>
        <w:t>ACETATE</w:t>
      </w:r>
      <w:r w:rsidRPr="007161B6">
        <w:rPr>
          <w:rFonts w:ascii="Times New Roman" w:hAnsi="Times New Roman"/>
        </w:rPr>
        <w:t>.</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rPr>
        <w:t>Για τον πλήρη κατάλογο των εκδόχων, βλ. παράγραφο 6.1.</w:t>
      </w: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b/>
        </w:rPr>
      </w:pPr>
      <w:r w:rsidRPr="007161B6">
        <w:rPr>
          <w:rFonts w:ascii="Times New Roman" w:hAnsi="Times New Roman"/>
          <w:b/>
        </w:rPr>
        <w:t>3.</w:t>
      </w:r>
      <w:r w:rsidRPr="007161B6">
        <w:rPr>
          <w:rFonts w:ascii="Times New Roman" w:hAnsi="Times New Roman"/>
          <w:b/>
        </w:rPr>
        <w:tab/>
        <w:t>ΦΑΡΜΑΚΟΤΕΧΝΙΚΗ ΜΟΡΦΗ</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rPr>
        <w:t xml:space="preserve">Κόνις και διαλύτης για ενέσιμο εναιώρημα </w:t>
      </w:r>
    </w:p>
    <w:p w:rsidR="00A94B85" w:rsidRPr="007161B6" w:rsidRDefault="00A94B85" w:rsidP="00A94B85">
      <w:pPr>
        <w:tabs>
          <w:tab w:val="left" w:pos="567"/>
        </w:tabs>
        <w:spacing w:after="0" w:line="240" w:lineRule="auto"/>
        <w:jc w:val="both"/>
        <w:rPr>
          <w:rFonts w:ascii="Times New Roman" w:hAnsi="Times New Roman"/>
        </w:rPr>
      </w:pPr>
      <w:r w:rsidRPr="007161B6">
        <w:rPr>
          <w:rFonts w:ascii="Times New Roman" w:hAnsi="Times New Roman"/>
        </w:rPr>
        <w:t>(για μηνιαία χορήγηση)</w:t>
      </w: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sz w:val="20"/>
          <w:szCs w:val="20"/>
        </w:rPr>
      </w:pPr>
    </w:p>
    <w:p w:rsidR="00A94B85" w:rsidRPr="007161B6" w:rsidRDefault="00A94B85" w:rsidP="00A94B85">
      <w:pPr>
        <w:tabs>
          <w:tab w:val="left" w:pos="567"/>
        </w:tabs>
        <w:spacing w:after="0" w:line="240" w:lineRule="auto"/>
        <w:jc w:val="both"/>
        <w:rPr>
          <w:rFonts w:ascii="Times New Roman" w:hAnsi="Times New Roman"/>
          <w:b/>
        </w:rPr>
      </w:pPr>
      <w:r w:rsidRPr="007161B6">
        <w:rPr>
          <w:rFonts w:ascii="Times New Roman" w:hAnsi="Times New Roman"/>
          <w:b/>
        </w:rPr>
        <w:t>4.</w:t>
      </w:r>
      <w:r w:rsidRPr="007161B6">
        <w:rPr>
          <w:rFonts w:ascii="Times New Roman" w:hAnsi="Times New Roman"/>
          <w:b/>
        </w:rPr>
        <w:tab/>
        <w:t>ΚΛΙΝΙΚΕΣ ΠΛΗΡΟΦΟΡΙΕΣ</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b/>
        </w:rPr>
      </w:pPr>
      <w:r w:rsidRPr="007161B6">
        <w:rPr>
          <w:rFonts w:ascii="Times New Roman" w:hAnsi="Times New Roman"/>
          <w:b/>
        </w:rPr>
        <w:t>4.1</w:t>
      </w:r>
      <w:r w:rsidRPr="007161B6">
        <w:rPr>
          <w:rFonts w:ascii="Times New Roman" w:hAnsi="Times New Roman"/>
          <w:b/>
        </w:rPr>
        <w:tab/>
        <w:t xml:space="preserve">Θεραπευτικές ενδείξεις </w:t>
      </w:r>
    </w:p>
    <w:p w:rsidR="00A94B85" w:rsidRPr="007161B6" w:rsidRDefault="00A94B85" w:rsidP="00A94B85">
      <w:pPr>
        <w:tabs>
          <w:tab w:val="left" w:pos="567"/>
        </w:tabs>
        <w:spacing w:after="0" w:line="240" w:lineRule="auto"/>
        <w:jc w:val="both"/>
        <w:rPr>
          <w:rFonts w:ascii="Times New Roman" w:hAnsi="Times New Roman"/>
        </w:rPr>
      </w:pPr>
    </w:p>
    <w:p w:rsidR="00A94B85" w:rsidRPr="007161B6" w:rsidRDefault="00A94B85" w:rsidP="00A94B85">
      <w:pPr>
        <w:tabs>
          <w:tab w:val="left" w:pos="567"/>
        </w:tabs>
        <w:spacing w:after="0" w:line="240" w:lineRule="auto"/>
        <w:jc w:val="both"/>
        <w:rPr>
          <w:rFonts w:ascii="Times New Roman" w:hAnsi="Times New Roman"/>
          <w:lang w:val="en-US"/>
        </w:rPr>
      </w:pPr>
      <w:r w:rsidRPr="007161B6">
        <w:rPr>
          <w:rFonts w:ascii="Times New Roman" w:hAnsi="Times New Roman"/>
        </w:rPr>
        <w:t>ΚΑΡΚΙΝΟΣ ΤΟΥ ΠΡΟΣΤΑΤΟΥ</w:t>
      </w:r>
    </w:p>
    <w:p w:rsidR="00194D7D" w:rsidRPr="007161B6" w:rsidRDefault="00194D7D" w:rsidP="00A94B85">
      <w:pPr>
        <w:tabs>
          <w:tab w:val="left" w:pos="567"/>
        </w:tabs>
        <w:spacing w:after="0" w:line="240" w:lineRule="auto"/>
        <w:jc w:val="both"/>
        <w:rPr>
          <w:rFonts w:ascii="Times New Roman" w:hAnsi="Times New Roman"/>
          <w:lang w:val="en-US"/>
        </w:rPr>
      </w:pPr>
    </w:p>
    <w:p w:rsidR="00A06DDB" w:rsidRPr="007161B6" w:rsidRDefault="00194D7D" w:rsidP="00A94B85">
      <w:pPr>
        <w:tabs>
          <w:tab w:val="left" w:pos="567"/>
        </w:tabs>
        <w:spacing w:after="0" w:line="240" w:lineRule="auto"/>
        <w:jc w:val="both"/>
        <w:rPr>
          <w:rFonts w:ascii="Times New Roman" w:hAnsi="Times New Roman"/>
          <w:sz w:val="20"/>
          <w:szCs w:val="20"/>
        </w:rPr>
      </w:pPr>
      <w:r w:rsidRPr="007161B6">
        <w:rPr>
          <w:rFonts w:ascii="Times New Roman" w:hAnsi="Times New Roman"/>
        </w:rPr>
        <w:t>Το LEUPROL</w:t>
      </w:r>
      <w:r w:rsidRPr="007161B6">
        <w:rPr>
          <w:rFonts w:ascii="Times New Roman" w:hAnsi="Times New Roman"/>
          <w:vertAlign w:val="superscript"/>
        </w:rPr>
        <w:t>®</w:t>
      </w:r>
      <w:r w:rsidRPr="007161B6">
        <w:rPr>
          <w:rFonts w:ascii="Times New Roman" w:hAnsi="Times New Roman"/>
        </w:rPr>
        <w:t xml:space="preserve"> 3,75 mg ενδείκνυται στις παρακάτω περιπτώσεις:</w:t>
      </w:r>
    </w:p>
    <w:p w:rsidR="00194D7D" w:rsidRPr="007161B6" w:rsidRDefault="00194D7D" w:rsidP="00194D7D">
      <w:pPr>
        <w:numPr>
          <w:ilvl w:val="0"/>
          <w:numId w:val="43"/>
        </w:numPr>
        <w:spacing w:after="0" w:line="240" w:lineRule="auto"/>
      </w:pPr>
      <w:r w:rsidRPr="007161B6">
        <w:t>Μεταστατικός καρκίνος του προστάτη.</w:t>
      </w:r>
    </w:p>
    <w:p w:rsidR="00194D7D" w:rsidRPr="007161B6" w:rsidRDefault="00194D7D" w:rsidP="00194D7D">
      <w:pPr>
        <w:numPr>
          <w:ilvl w:val="0"/>
          <w:numId w:val="43"/>
        </w:numPr>
        <w:spacing w:after="0" w:line="240" w:lineRule="auto"/>
      </w:pPr>
      <w:r w:rsidRPr="007161B6">
        <w:t>Τοπικά προχωρημένος καρκίνος του προστάτη, ως εναλλακτική του χειρουργικού ευνουχισμού.</w:t>
      </w:r>
    </w:p>
    <w:p w:rsidR="00194D7D" w:rsidRPr="007161B6" w:rsidRDefault="00194D7D" w:rsidP="00194D7D">
      <w:pPr>
        <w:numPr>
          <w:ilvl w:val="0"/>
          <w:numId w:val="43"/>
        </w:numPr>
        <w:spacing w:after="0" w:line="240" w:lineRule="auto"/>
      </w:pPr>
      <w:r w:rsidRPr="007161B6">
        <w:t>Ως συμπληρωματική θεραπεία ακτινοθεραπείας σε ασθενείς με υψηλού κινδύνου εντοπισμένο ή τοπικά προχωρημένο καρκίνο του προστάτη.</w:t>
      </w:r>
    </w:p>
    <w:p w:rsidR="00194D7D" w:rsidRPr="007161B6" w:rsidRDefault="00194D7D" w:rsidP="00194D7D">
      <w:pPr>
        <w:numPr>
          <w:ilvl w:val="0"/>
          <w:numId w:val="43"/>
        </w:numPr>
        <w:spacing w:after="0" w:line="240" w:lineRule="auto"/>
      </w:pPr>
      <w:r w:rsidRPr="007161B6">
        <w:t>Ως συμπληρωματική θεραπεία της ριζικής προστατεκτομής σε ασθενείς με τοπικά προχωρημένο καρκίνο του προστάτη με υψηλό κίνδυνο εξέλιξης της νόσου.</w:t>
      </w:r>
    </w:p>
    <w:p w:rsidR="00A94B85" w:rsidRPr="007161B6" w:rsidRDefault="00D7286B" w:rsidP="00A94B85">
      <w:pPr>
        <w:tabs>
          <w:tab w:val="left" w:pos="567"/>
        </w:tabs>
        <w:spacing w:after="0" w:line="240" w:lineRule="auto"/>
        <w:jc w:val="both"/>
        <w:rPr>
          <w:rFonts w:ascii="Times New Roman" w:hAnsi="Times New Roman"/>
        </w:rPr>
      </w:pPr>
      <w:r w:rsidRPr="007161B6">
        <w:rPr>
          <w:rFonts w:ascii="Times New Roman" w:hAnsi="Times New Roman"/>
        </w:rPr>
        <w:t xml:space="preserve">Στις κλινικές μελέτες, η ασφάλεια και αποτελεσματικότητα της οξικής λευπρορελίνης </w:t>
      </w:r>
      <w:r w:rsidR="002A2A72" w:rsidRPr="007161B6">
        <w:rPr>
          <w:rFonts w:ascii="Times New Roman" w:hAnsi="Times New Roman"/>
        </w:rPr>
        <w:t xml:space="preserve">3,75 </w:t>
      </w:r>
      <w:r w:rsidR="002A2A72" w:rsidRPr="007161B6">
        <w:rPr>
          <w:rFonts w:ascii="Times New Roman" w:hAnsi="Times New Roman"/>
          <w:lang w:val="en-US"/>
        </w:rPr>
        <w:t>mg</w:t>
      </w:r>
      <w:r w:rsidR="002A2A72" w:rsidRPr="007161B6">
        <w:rPr>
          <w:rFonts w:ascii="Times New Roman" w:hAnsi="Times New Roman"/>
        </w:rPr>
        <w:t xml:space="preserve"> </w:t>
      </w:r>
      <w:r w:rsidRPr="007161B6">
        <w:rPr>
          <w:rFonts w:ascii="Times New Roman" w:hAnsi="Times New Roman"/>
        </w:rPr>
        <w:t xml:space="preserve">είναι συγκρίσιμη με αυτές που παρέχει η ημερήσια υποδόρια χορήγηση. </w:t>
      </w:r>
    </w:p>
    <w:p w:rsidR="00D7286B" w:rsidRPr="007161B6" w:rsidRDefault="00D7286B" w:rsidP="00A94B85">
      <w:pPr>
        <w:tabs>
          <w:tab w:val="left" w:pos="567"/>
        </w:tabs>
        <w:spacing w:after="0" w:line="240" w:lineRule="auto"/>
        <w:jc w:val="both"/>
        <w:rPr>
          <w:rFonts w:ascii="Times New Roman" w:hAnsi="Times New Roman"/>
          <w:sz w:val="20"/>
          <w:szCs w:val="20"/>
        </w:rPr>
      </w:pPr>
    </w:p>
    <w:p w:rsidR="00591CA7" w:rsidRPr="007161B6" w:rsidRDefault="00591CA7" w:rsidP="00591CA7">
      <w:pPr>
        <w:pStyle w:val="a7"/>
        <w:rPr>
          <w:rFonts w:ascii="Times New Roman" w:hAnsi="Times New Roman"/>
          <w:bCs/>
          <w:color w:val="auto"/>
          <w:sz w:val="22"/>
          <w:szCs w:val="22"/>
          <w:lang w:val="el-GR"/>
        </w:rPr>
      </w:pPr>
      <w:r w:rsidRPr="007161B6">
        <w:rPr>
          <w:rFonts w:ascii="Times New Roman" w:hAnsi="Times New Roman"/>
          <w:bCs/>
          <w:color w:val="auto"/>
          <w:sz w:val="22"/>
          <w:szCs w:val="22"/>
          <w:lang w:val="el-GR"/>
        </w:rPr>
        <w:t xml:space="preserve">ΙΝΟΜΥΩΜΑΤΑ ΤΗΣ ΜΗΤΡΑΣ </w:t>
      </w:r>
    </w:p>
    <w:p w:rsidR="00A06DDB" w:rsidRPr="007161B6" w:rsidRDefault="00A06DDB" w:rsidP="00591CA7">
      <w:pPr>
        <w:pStyle w:val="a7"/>
        <w:rPr>
          <w:rFonts w:ascii="Times New Roman" w:hAnsi="Times New Roman"/>
          <w:color w:val="auto"/>
          <w:szCs w:val="20"/>
          <w:lang w:val="el-GR"/>
        </w:rPr>
      </w:pPr>
    </w:p>
    <w:p w:rsidR="00591CA7" w:rsidRPr="007161B6" w:rsidRDefault="00591CA7" w:rsidP="00591CA7">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Το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3,75 </w:t>
      </w:r>
      <w:r w:rsidRPr="007161B6">
        <w:rPr>
          <w:rFonts w:ascii="Times New Roman" w:hAnsi="Times New Roman"/>
          <w:color w:val="auto"/>
          <w:sz w:val="22"/>
          <w:szCs w:val="22"/>
        </w:rPr>
        <w:t>mg</w:t>
      </w:r>
      <w:r w:rsidRPr="007161B6">
        <w:rPr>
          <w:rFonts w:ascii="Times New Roman" w:hAnsi="Times New Roman"/>
          <w:color w:val="auto"/>
          <w:sz w:val="22"/>
          <w:szCs w:val="22"/>
          <w:lang w:val="el-GR"/>
        </w:rPr>
        <w:t xml:space="preserve"> ενδείκνυται στην θεραπεία των λειομυωμάτων της μήτρας προεμμηνοπαυσιακών ασθενών για θεραπεία διαρκείας μέχρι 6 μηνών. </w:t>
      </w:r>
    </w:p>
    <w:p w:rsidR="00D75C43" w:rsidRPr="007161B6" w:rsidRDefault="00D75C43" w:rsidP="00591CA7">
      <w:pPr>
        <w:pStyle w:val="a7"/>
        <w:jc w:val="both"/>
        <w:rPr>
          <w:rFonts w:ascii="Times New Roman" w:hAnsi="Times New Roman"/>
          <w:color w:val="auto"/>
          <w:sz w:val="22"/>
          <w:szCs w:val="22"/>
          <w:lang w:val="el-GR"/>
        </w:rPr>
      </w:pPr>
    </w:p>
    <w:p w:rsidR="00591CA7" w:rsidRPr="007161B6" w:rsidRDefault="00591CA7" w:rsidP="00591CA7">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Η θεραπεία μπορεί είτε να προηγηθεί μιας ινομυωματεκτομής ή υστερεκτομής, είτε να δοθεί για ανακούφιση των συμπτωμάτων κατά την περιεμμηνοπαυσιακή περίοδο σε γυναίκες που δεν επιθυμούν να χειρουργηθούν.</w:t>
      </w:r>
    </w:p>
    <w:p w:rsidR="00591CA7" w:rsidRPr="007161B6" w:rsidRDefault="00591CA7" w:rsidP="00591CA7">
      <w:pPr>
        <w:pStyle w:val="a7"/>
        <w:rPr>
          <w:rFonts w:ascii="Times New Roman" w:hAnsi="Times New Roman"/>
          <w:b/>
          <w:bCs/>
          <w:color w:val="auto"/>
          <w:szCs w:val="20"/>
          <w:lang w:val="el-GR"/>
        </w:rPr>
      </w:pPr>
    </w:p>
    <w:p w:rsidR="00591CA7" w:rsidRPr="007161B6" w:rsidRDefault="00591CA7" w:rsidP="00591CA7">
      <w:pPr>
        <w:pStyle w:val="a7"/>
        <w:rPr>
          <w:rFonts w:ascii="Times New Roman" w:hAnsi="Times New Roman"/>
          <w:color w:val="auto"/>
          <w:sz w:val="22"/>
          <w:szCs w:val="22"/>
          <w:lang w:val="el-GR"/>
        </w:rPr>
      </w:pPr>
      <w:r w:rsidRPr="007161B6">
        <w:rPr>
          <w:rFonts w:ascii="Times New Roman" w:hAnsi="Times New Roman"/>
          <w:bCs/>
          <w:color w:val="auto"/>
          <w:sz w:val="22"/>
          <w:szCs w:val="22"/>
          <w:lang w:val="el-GR"/>
        </w:rPr>
        <w:t>ΕΝΔΟΜΗΤΡΙΩΣΗ</w:t>
      </w:r>
      <w:r w:rsidRPr="007161B6">
        <w:rPr>
          <w:rFonts w:ascii="Times New Roman" w:hAnsi="Times New Roman"/>
          <w:color w:val="auto"/>
          <w:sz w:val="22"/>
          <w:szCs w:val="22"/>
          <w:lang w:val="el-GR"/>
        </w:rPr>
        <w:t xml:space="preserve"> </w:t>
      </w:r>
    </w:p>
    <w:p w:rsidR="00A06DDB" w:rsidRPr="007161B6" w:rsidRDefault="00A06DDB" w:rsidP="00591CA7">
      <w:pPr>
        <w:pStyle w:val="a7"/>
        <w:rPr>
          <w:rFonts w:ascii="Times New Roman" w:hAnsi="Times New Roman"/>
          <w:color w:val="auto"/>
          <w:szCs w:val="20"/>
          <w:lang w:val="el-GR"/>
        </w:rPr>
      </w:pPr>
    </w:p>
    <w:p w:rsidR="00591CA7" w:rsidRPr="007161B6" w:rsidRDefault="00591CA7" w:rsidP="00591CA7">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Το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3,75 </w:t>
      </w:r>
      <w:r w:rsidRPr="007161B6">
        <w:rPr>
          <w:rFonts w:ascii="Times New Roman" w:hAnsi="Times New Roman"/>
          <w:color w:val="auto"/>
          <w:sz w:val="22"/>
          <w:szCs w:val="22"/>
        </w:rPr>
        <w:t>mg</w:t>
      </w:r>
      <w:r w:rsidRPr="007161B6">
        <w:rPr>
          <w:rFonts w:ascii="Times New Roman" w:hAnsi="Times New Roman"/>
          <w:color w:val="auto"/>
          <w:sz w:val="22"/>
          <w:szCs w:val="22"/>
          <w:lang w:val="el-GR"/>
        </w:rPr>
        <w:t xml:space="preserve"> ενδείκνυται στην θεραπεία της ενδομητρίωσης και για περίοδο διαρκείας μέχρι έξι μηνών. </w:t>
      </w:r>
    </w:p>
    <w:p w:rsidR="00591CA7" w:rsidRPr="007161B6" w:rsidRDefault="00591CA7" w:rsidP="00591CA7">
      <w:pPr>
        <w:pStyle w:val="a7"/>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Η θεραπεία μπορεί να δοθεί ως μονοθεραπεία ή συμπληρωματικά με την χειρουργική αντιμετώπιση. </w:t>
      </w:r>
    </w:p>
    <w:p w:rsidR="00591CA7" w:rsidRPr="007161B6" w:rsidRDefault="00591CA7" w:rsidP="00591CA7">
      <w:pPr>
        <w:pStyle w:val="a7"/>
        <w:rPr>
          <w:rFonts w:ascii="Times New Roman" w:hAnsi="Times New Roman"/>
          <w:color w:val="auto"/>
          <w:szCs w:val="20"/>
          <w:lang w:val="el-GR"/>
        </w:rPr>
      </w:pPr>
    </w:p>
    <w:p w:rsidR="00591CA7" w:rsidRPr="007161B6" w:rsidRDefault="00591CA7" w:rsidP="00591CA7">
      <w:pPr>
        <w:pStyle w:val="a7"/>
        <w:ind w:right="576"/>
        <w:rPr>
          <w:rFonts w:ascii="Times New Roman" w:hAnsi="Times New Roman"/>
          <w:bCs/>
          <w:color w:val="auto"/>
          <w:sz w:val="22"/>
          <w:szCs w:val="22"/>
          <w:lang w:val="el-GR"/>
        </w:rPr>
      </w:pPr>
      <w:r w:rsidRPr="007161B6">
        <w:rPr>
          <w:rFonts w:ascii="Times New Roman" w:hAnsi="Times New Roman"/>
          <w:bCs/>
          <w:color w:val="auto"/>
          <w:sz w:val="22"/>
          <w:szCs w:val="22"/>
          <w:lang w:val="el-GR"/>
        </w:rPr>
        <w:t>ΚΑΡΚΙΝΟΣ ΤΟΥ ΜΑΣΤΟΥ</w:t>
      </w:r>
    </w:p>
    <w:p w:rsidR="00A06DDB" w:rsidRPr="007161B6" w:rsidRDefault="00A06DDB" w:rsidP="00591CA7">
      <w:pPr>
        <w:pStyle w:val="a7"/>
        <w:ind w:right="576"/>
        <w:rPr>
          <w:rFonts w:ascii="Times New Roman" w:hAnsi="Times New Roman"/>
          <w:bCs/>
          <w:color w:val="auto"/>
          <w:szCs w:val="20"/>
          <w:lang w:val="el-GR"/>
        </w:rPr>
      </w:pPr>
    </w:p>
    <w:p w:rsidR="00591CA7" w:rsidRPr="007161B6" w:rsidRDefault="00591CA7" w:rsidP="00591CA7">
      <w:pPr>
        <w:pStyle w:val="a7"/>
        <w:jc w:val="both"/>
        <w:rPr>
          <w:rFonts w:ascii="Times New Roman" w:hAnsi="Times New Roman"/>
          <w:color w:val="auto"/>
          <w:sz w:val="22"/>
          <w:szCs w:val="22"/>
          <w:lang w:val="el-GR"/>
        </w:rPr>
      </w:pPr>
      <w:r w:rsidRPr="007161B6">
        <w:rPr>
          <w:rFonts w:ascii="Times New Roman" w:hAnsi="Times New Roman"/>
          <w:color w:val="auto"/>
          <w:sz w:val="22"/>
          <w:szCs w:val="22"/>
        </w:rPr>
        <w:t>To</w:t>
      </w:r>
      <w:r w:rsidRPr="007161B6">
        <w:rPr>
          <w:rFonts w:ascii="Times New Roman" w:hAnsi="Times New Roman"/>
          <w:color w:val="auto"/>
          <w:sz w:val="22"/>
          <w:szCs w:val="22"/>
          <w:lang w:val="el-GR"/>
        </w:rPr>
        <w:t xml:space="preserve">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3,75 </w:t>
      </w:r>
      <w:r w:rsidRPr="007161B6">
        <w:rPr>
          <w:rFonts w:ascii="Times New Roman" w:hAnsi="Times New Roman"/>
          <w:color w:val="auto"/>
          <w:sz w:val="22"/>
          <w:szCs w:val="22"/>
        </w:rPr>
        <w:t>mg</w:t>
      </w:r>
      <w:r w:rsidRPr="007161B6">
        <w:rPr>
          <w:rFonts w:ascii="Times New Roman" w:hAnsi="Times New Roman"/>
          <w:color w:val="auto"/>
          <w:sz w:val="22"/>
          <w:szCs w:val="22"/>
          <w:lang w:val="el-GR"/>
        </w:rPr>
        <w:t xml:space="preserve"> ενδείκνυται στη θεραπεία του καρκίνου του μαστού σε προ- και περι- εμμηνοπαυσιακές γυναίκες στις οποίες ενδείκνυται </w:t>
      </w:r>
      <w:r w:rsidR="00FE600B" w:rsidRPr="007161B6">
        <w:rPr>
          <w:rFonts w:ascii="Times New Roman" w:hAnsi="Times New Roman"/>
          <w:color w:val="auto"/>
          <w:sz w:val="22"/>
          <w:szCs w:val="22"/>
          <w:lang w:val="el-GR"/>
        </w:rPr>
        <w:t xml:space="preserve"> η χορήγηση </w:t>
      </w:r>
      <w:r w:rsidR="00FE600B" w:rsidRPr="007161B6">
        <w:rPr>
          <w:rFonts w:ascii="Times New Roman" w:hAnsi="Times New Roman"/>
          <w:color w:val="auto"/>
          <w:lang w:val="el-GR"/>
        </w:rPr>
        <w:t>λευπρορελίνης</w:t>
      </w:r>
      <w:r w:rsidRPr="007161B6">
        <w:rPr>
          <w:rFonts w:ascii="Times New Roman" w:hAnsi="Times New Roman"/>
          <w:color w:val="auto"/>
          <w:sz w:val="22"/>
          <w:szCs w:val="22"/>
          <w:lang w:val="el-GR"/>
        </w:rPr>
        <w:t>.</w:t>
      </w:r>
    </w:p>
    <w:p w:rsidR="00591CA7" w:rsidRPr="007161B6" w:rsidRDefault="00591CA7" w:rsidP="00591CA7">
      <w:pPr>
        <w:pStyle w:val="a7"/>
        <w:rPr>
          <w:rFonts w:ascii="Times New Roman" w:hAnsi="Times New Roman"/>
          <w:color w:val="auto"/>
          <w:szCs w:val="20"/>
          <w:lang w:val="el-GR"/>
        </w:rPr>
      </w:pPr>
    </w:p>
    <w:p w:rsidR="00591CA7" w:rsidRPr="007161B6" w:rsidRDefault="00591CA7" w:rsidP="00591CA7">
      <w:pPr>
        <w:pStyle w:val="a7"/>
        <w:rPr>
          <w:rFonts w:ascii="Times New Roman" w:hAnsi="Times New Roman"/>
          <w:color w:val="auto"/>
          <w:sz w:val="22"/>
          <w:szCs w:val="22"/>
          <w:lang w:val="el-GR"/>
        </w:rPr>
      </w:pPr>
      <w:r w:rsidRPr="007161B6">
        <w:rPr>
          <w:rFonts w:ascii="Times New Roman" w:hAnsi="Times New Roman"/>
          <w:color w:val="auto"/>
          <w:sz w:val="22"/>
          <w:szCs w:val="22"/>
          <w:lang w:val="el-GR"/>
        </w:rPr>
        <w:t>ΚΕΝΤΡΙΚΗ ΠΡΩΙΜΗ ΗΒΗ</w:t>
      </w:r>
    </w:p>
    <w:p w:rsidR="00A06DDB" w:rsidRPr="007161B6" w:rsidRDefault="00A06DDB" w:rsidP="00591CA7">
      <w:pPr>
        <w:pStyle w:val="a7"/>
        <w:rPr>
          <w:rFonts w:ascii="Times New Roman" w:hAnsi="Times New Roman"/>
          <w:color w:val="auto"/>
          <w:szCs w:val="20"/>
          <w:lang w:val="el-GR"/>
        </w:rPr>
      </w:pPr>
    </w:p>
    <w:p w:rsidR="00591CA7" w:rsidRPr="007161B6" w:rsidRDefault="00591CA7" w:rsidP="00591CA7">
      <w:pPr>
        <w:spacing w:after="0" w:line="240" w:lineRule="auto"/>
        <w:jc w:val="both"/>
        <w:rPr>
          <w:rFonts w:ascii="Times New Roman" w:hAnsi="Times New Roman"/>
        </w:rPr>
      </w:pPr>
      <w:r w:rsidRPr="007161B6">
        <w:rPr>
          <w:rFonts w:ascii="Times New Roman" w:hAnsi="Times New Roman"/>
        </w:rPr>
        <w:t xml:space="preserve">Το </w:t>
      </w:r>
      <w:r w:rsidRPr="007161B6">
        <w:rPr>
          <w:rFonts w:ascii="Times New Roman" w:hAnsi="Times New Roman"/>
          <w:lang w:val="en-US"/>
        </w:rPr>
        <w:t>LEUPROL</w:t>
      </w:r>
      <w:r w:rsidRPr="007161B6">
        <w:rPr>
          <w:rFonts w:ascii="Times New Roman" w:hAnsi="Times New Roman"/>
          <w:vertAlign w:val="superscript"/>
        </w:rPr>
        <w:t>®</w:t>
      </w:r>
      <w:r w:rsidRPr="007161B6">
        <w:rPr>
          <w:rFonts w:ascii="Times New Roman" w:hAnsi="Times New Roman"/>
        </w:rPr>
        <w:t xml:space="preserve"> 3,75 </w:t>
      </w:r>
      <w:r w:rsidRPr="007161B6">
        <w:rPr>
          <w:rFonts w:ascii="Times New Roman" w:hAnsi="Times New Roman"/>
          <w:lang w:val="en-US"/>
        </w:rPr>
        <w:t>mg</w:t>
      </w:r>
      <w:r w:rsidRPr="007161B6">
        <w:rPr>
          <w:rFonts w:ascii="Times New Roman" w:hAnsi="Times New Roman"/>
        </w:rPr>
        <w:t xml:space="preserve"> ενδείκνυται στην θεραπεία της κεντρικής πρώιμης ήβης. Τα παιδιά πρέπει να επιλέγονται βάσει των κατωτέρων κριτηρίων: </w:t>
      </w:r>
    </w:p>
    <w:p w:rsidR="00591CA7" w:rsidRPr="007161B6" w:rsidRDefault="00591CA7" w:rsidP="00591CA7">
      <w:pPr>
        <w:spacing w:after="0" w:line="240" w:lineRule="auto"/>
        <w:rPr>
          <w:rFonts w:ascii="Times New Roman" w:hAnsi="Times New Roman"/>
        </w:rPr>
      </w:pPr>
    </w:p>
    <w:p w:rsidR="00591CA7" w:rsidRPr="007161B6" w:rsidRDefault="00D75C43" w:rsidP="00D75C43">
      <w:pPr>
        <w:tabs>
          <w:tab w:val="left" w:pos="567"/>
        </w:tabs>
        <w:spacing w:after="0" w:line="240" w:lineRule="auto"/>
        <w:jc w:val="both"/>
        <w:rPr>
          <w:rFonts w:ascii="Times New Roman" w:hAnsi="Times New Roman"/>
        </w:rPr>
      </w:pPr>
      <w:r w:rsidRPr="007161B6">
        <w:rPr>
          <w:rFonts w:ascii="Times New Roman" w:hAnsi="Times New Roman"/>
        </w:rPr>
        <w:t>1.</w:t>
      </w:r>
      <w:r w:rsidRPr="007161B6">
        <w:rPr>
          <w:rFonts w:ascii="Times New Roman" w:hAnsi="Times New Roman"/>
        </w:rPr>
        <w:tab/>
      </w:r>
      <w:r w:rsidR="00591CA7" w:rsidRPr="007161B6">
        <w:rPr>
          <w:rFonts w:ascii="Times New Roman" w:hAnsi="Times New Roman"/>
        </w:rPr>
        <w:t>Κλινική Διάγνωση Κεντρικής Πρώιμης Ήβης (ιδιοπαθούς ή νευρογενούς) με εμφάνιση δευτερευόντων χαρακτηριστικών του φύλου σε κορίτσια μικρότερα των 8 ετών και αγόρια μικρότερα των 9 ετών.</w:t>
      </w:r>
    </w:p>
    <w:p w:rsidR="00591CA7" w:rsidRPr="007161B6" w:rsidRDefault="00591CA7" w:rsidP="00591CA7">
      <w:pPr>
        <w:spacing w:after="0" w:line="240" w:lineRule="auto"/>
        <w:rPr>
          <w:rFonts w:ascii="Times New Roman" w:hAnsi="Times New Roman"/>
        </w:rPr>
      </w:pPr>
    </w:p>
    <w:p w:rsidR="00591CA7" w:rsidRPr="007161B6" w:rsidRDefault="00D75C43" w:rsidP="00D75C43">
      <w:pPr>
        <w:tabs>
          <w:tab w:val="left" w:pos="567"/>
        </w:tabs>
        <w:spacing w:after="0" w:line="240" w:lineRule="auto"/>
        <w:jc w:val="both"/>
        <w:rPr>
          <w:rFonts w:ascii="Times New Roman" w:hAnsi="Times New Roman"/>
        </w:rPr>
      </w:pPr>
      <w:r w:rsidRPr="007161B6">
        <w:rPr>
          <w:rFonts w:ascii="Times New Roman" w:hAnsi="Times New Roman"/>
        </w:rPr>
        <w:t>2.</w:t>
      </w:r>
      <w:r w:rsidRPr="007161B6">
        <w:rPr>
          <w:rFonts w:ascii="Times New Roman" w:hAnsi="Times New Roman"/>
        </w:rPr>
        <w:tab/>
      </w:r>
      <w:r w:rsidR="00591CA7" w:rsidRPr="007161B6">
        <w:rPr>
          <w:rFonts w:ascii="Times New Roman" w:hAnsi="Times New Roman"/>
        </w:rPr>
        <w:t>Η κλινική διάγνωση πρέπει να επιβεβαιωθεί πριν από την έναρξη της θεραπείας με τις ακόλουθες μεθόδους:</w:t>
      </w:r>
    </w:p>
    <w:p w:rsidR="00591CA7" w:rsidRPr="007161B6" w:rsidRDefault="00591CA7" w:rsidP="00591CA7">
      <w:pPr>
        <w:spacing w:after="0" w:line="240" w:lineRule="auto"/>
        <w:rPr>
          <w:rFonts w:ascii="Times New Roman" w:hAnsi="Times New Roman"/>
          <w:sz w:val="20"/>
          <w:szCs w:val="20"/>
        </w:rPr>
      </w:pPr>
    </w:p>
    <w:p w:rsidR="00591CA7" w:rsidRPr="007161B6" w:rsidRDefault="00591CA7" w:rsidP="00D75C43">
      <w:pPr>
        <w:numPr>
          <w:ilvl w:val="0"/>
          <w:numId w:val="2"/>
        </w:numPr>
        <w:spacing w:after="0" w:line="240" w:lineRule="auto"/>
        <w:ind w:left="567" w:hanging="567"/>
        <w:rPr>
          <w:rFonts w:ascii="Times New Roman" w:hAnsi="Times New Roman"/>
        </w:rPr>
      </w:pPr>
      <w:r w:rsidRPr="007161B6">
        <w:rPr>
          <w:rFonts w:ascii="Times New Roman" w:hAnsi="Times New Roman"/>
        </w:rPr>
        <w:t>Απάντηση στη δοκιμασία έκλυσης με GnRH που αντιστοιχεί σε εφηβική ηλικία.</w:t>
      </w:r>
    </w:p>
    <w:p w:rsidR="00591CA7" w:rsidRPr="007161B6" w:rsidRDefault="00591CA7" w:rsidP="00D75C43">
      <w:pPr>
        <w:numPr>
          <w:ilvl w:val="0"/>
          <w:numId w:val="2"/>
        </w:numPr>
        <w:spacing w:after="0" w:line="240" w:lineRule="auto"/>
        <w:ind w:left="567" w:hanging="567"/>
        <w:rPr>
          <w:rFonts w:ascii="Times New Roman" w:hAnsi="Times New Roman"/>
        </w:rPr>
      </w:pPr>
      <w:r w:rsidRPr="007161B6">
        <w:rPr>
          <w:rFonts w:ascii="Times New Roman" w:hAnsi="Times New Roman"/>
        </w:rPr>
        <w:t>Οστική ηλικία κατά 1 χρόνο μεγαλύτερη από την χρονολογική.</w:t>
      </w:r>
    </w:p>
    <w:p w:rsidR="00591CA7" w:rsidRPr="007161B6" w:rsidRDefault="00591CA7" w:rsidP="00591CA7">
      <w:pPr>
        <w:spacing w:after="0" w:line="240" w:lineRule="auto"/>
        <w:rPr>
          <w:rFonts w:ascii="Times New Roman" w:hAnsi="Times New Roman"/>
        </w:rPr>
      </w:pPr>
    </w:p>
    <w:p w:rsidR="00591CA7" w:rsidRPr="007161B6" w:rsidRDefault="00D75C43" w:rsidP="00D75C43">
      <w:pPr>
        <w:tabs>
          <w:tab w:val="left" w:pos="-1843"/>
          <w:tab w:val="left" w:pos="567"/>
        </w:tabs>
        <w:spacing w:after="0" w:line="240" w:lineRule="auto"/>
        <w:rPr>
          <w:rFonts w:ascii="Times New Roman" w:hAnsi="Times New Roman"/>
        </w:rPr>
      </w:pPr>
      <w:r w:rsidRPr="007161B6">
        <w:rPr>
          <w:rFonts w:ascii="Times New Roman" w:hAnsi="Times New Roman"/>
        </w:rPr>
        <w:t>3.</w:t>
      </w:r>
      <w:r w:rsidRPr="007161B6">
        <w:rPr>
          <w:rFonts w:ascii="Times New Roman" w:hAnsi="Times New Roman"/>
        </w:rPr>
        <w:tab/>
      </w:r>
      <w:r w:rsidR="00591CA7" w:rsidRPr="007161B6">
        <w:rPr>
          <w:rFonts w:ascii="Times New Roman" w:hAnsi="Times New Roman"/>
        </w:rPr>
        <w:t>Η βασική εκτίμηση πρέπει επίσης να περιλαμβάνει τις ακόλουθες μετρήσεις:</w:t>
      </w:r>
    </w:p>
    <w:p w:rsidR="00591CA7" w:rsidRPr="007161B6" w:rsidRDefault="00591CA7" w:rsidP="00591CA7">
      <w:pPr>
        <w:spacing w:after="0" w:line="240" w:lineRule="auto"/>
        <w:rPr>
          <w:rFonts w:ascii="Times New Roman" w:hAnsi="Times New Roman"/>
          <w:sz w:val="20"/>
          <w:szCs w:val="20"/>
        </w:rPr>
      </w:pPr>
    </w:p>
    <w:p w:rsidR="00591CA7" w:rsidRPr="007161B6" w:rsidRDefault="00591CA7" w:rsidP="00D75C43">
      <w:pPr>
        <w:tabs>
          <w:tab w:val="left" w:pos="567"/>
        </w:tabs>
        <w:spacing w:after="0" w:line="240" w:lineRule="auto"/>
        <w:rPr>
          <w:rFonts w:ascii="Times New Roman" w:hAnsi="Times New Roman"/>
        </w:rPr>
      </w:pPr>
      <w:r w:rsidRPr="007161B6">
        <w:rPr>
          <w:rFonts w:ascii="Times New Roman" w:hAnsi="Times New Roman"/>
        </w:rPr>
        <w:t>–</w:t>
      </w:r>
      <w:r w:rsidRPr="007161B6">
        <w:rPr>
          <w:rFonts w:ascii="Times New Roman" w:hAnsi="Times New Roman"/>
        </w:rPr>
        <w:tab/>
        <w:t>Ύψους και βάρους.</w:t>
      </w:r>
    </w:p>
    <w:p w:rsidR="00591CA7" w:rsidRPr="007161B6" w:rsidRDefault="00591CA7" w:rsidP="00D75C43">
      <w:pPr>
        <w:tabs>
          <w:tab w:val="left" w:pos="567"/>
        </w:tabs>
        <w:spacing w:after="0" w:line="240" w:lineRule="auto"/>
        <w:rPr>
          <w:rFonts w:ascii="Times New Roman" w:hAnsi="Times New Roman"/>
        </w:rPr>
      </w:pPr>
      <w:r w:rsidRPr="007161B6">
        <w:rPr>
          <w:rFonts w:ascii="Times New Roman" w:hAnsi="Times New Roman"/>
        </w:rPr>
        <w:t>–</w:t>
      </w:r>
      <w:r w:rsidRPr="007161B6">
        <w:rPr>
          <w:rFonts w:ascii="Times New Roman" w:hAnsi="Times New Roman"/>
        </w:rPr>
        <w:tab/>
        <w:t>Επιπέδων στεροειδών φύλου.</w:t>
      </w:r>
    </w:p>
    <w:p w:rsidR="00591CA7" w:rsidRPr="007161B6" w:rsidRDefault="00591CA7" w:rsidP="00D75C43">
      <w:pPr>
        <w:tabs>
          <w:tab w:val="left" w:pos="567"/>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Επιπέδων ενδογενών κορτικοστεροειδών για να αποκλεισθεί συγγενής υπερπλασία επινεφριδίων.</w:t>
      </w:r>
    </w:p>
    <w:p w:rsidR="00591CA7" w:rsidRPr="007161B6" w:rsidRDefault="00591CA7" w:rsidP="00D75C43">
      <w:pPr>
        <w:tabs>
          <w:tab w:val="left" w:pos="567"/>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 xml:space="preserve">Επιπέδων βήτα ανθρώπινης χοριακής γοναδοτροπίνης για να αποκλεισθεί η παρουσία όγκου που εκκρίνει χοριακή γοναδοτροπίνη. </w:t>
      </w:r>
    </w:p>
    <w:p w:rsidR="00591CA7" w:rsidRPr="007161B6" w:rsidRDefault="00591CA7" w:rsidP="00D75C43">
      <w:pPr>
        <w:tabs>
          <w:tab w:val="left" w:pos="567"/>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 xml:space="preserve">Απεικονιστικός έλεγχος πυέλου/επινεφριδίων/όρχεων για να αποκλεισθεί η παρουσία όγκου. </w:t>
      </w:r>
    </w:p>
    <w:p w:rsidR="00591CA7" w:rsidRPr="007161B6" w:rsidRDefault="00591CA7" w:rsidP="00D75C43">
      <w:pPr>
        <w:tabs>
          <w:tab w:val="left" w:pos="567"/>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Αξονική τομογραφία για να αποκλεισθεί η ύπαρξη ενδοκρανιακού όγκου.</w:t>
      </w:r>
    </w:p>
    <w:p w:rsidR="00591CA7" w:rsidRPr="007161B6" w:rsidRDefault="00591CA7" w:rsidP="00A94B85">
      <w:pPr>
        <w:tabs>
          <w:tab w:val="left" w:pos="567"/>
        </w:tabs>
        <w:spacing w:after="0" w:line="240" w:lineRule="auto"/>
        <w:jc w:val="both"/>
        <w:rPr>
          <w:rFonts w:ascii="Times New Roman" w:hAnsi="Times New Roman"/>
        </w:rPr>
      </w:pPr>
    </w:p>
    <w:p w:rsidR="00D7286B" w:rsidRPr="007161B6" w:rsidRDefault="00D7286B" w:rsidP="00A94B85">
      <w:pPr>
        <w:tabs>
          <w:tab w:val="left" w:pos="567"/>
        </w:tabs>
        <w:spacing w:after="0" w:line="240" w:lineRule="auto"/>
        <w:jc w:val="both"/>
        <w:rPr>
          <w:rFonts w:ascii="Times New Roman" w:hAnsi="Times New Roman"/>
          <w:b/>
        </w:rPr>
      </w:pPr>
      <w:r w:rsidRPr="007161B6">
        <w:rPr>
          <w:rFonts w:ascii="Times New Roman" w:hAnsi="Times New Roman"/>
          <w:b/>
        </w:rPr>
        <w:t>4.2</w:t>
      </w:r>
      <w:r w:rsidRPr="007161B6">
        <w:rPr>
          <w:rFonts w:ascii="Times New Roman" w:hAnsi="Times New Roman"/>
          <w:b/>
        </w:rPr>
        <w:tab/>
        <w:t xml:space="preserve">Δοσολογία και τρόπος χορήγησης </w:t>
      </w:r>
    </w:p>
    <w:p w:rsidR="00D7286B" w:rsidRPr="007161B6" w:rsidRDefault="00D7286B" w:rsidP="00A94B85">
      <w:pPr>
        <w:tabs>
          <w:tab w:val="left" w:pos="567"/>
        </w:tabs>
        <w:spacing w:after="0" w:line="240" w:lineRule="auto"/>
        <w:jc w:val="both"/>
        <w:rPr>
          <w:rFonts w:ascii="Times New Roman" w:hAnsi="Times New Roman"/>
        </w:rPr>
      </w:pPr>
    </w:p>
    <w:p w:rsidR="00816FA9" w:rsidRPr="007161B6" w:rsidRDefault="002A2A72" w:rsidP="00816FA9">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ΚΑΡΚΙΝΟΣ ΤΟΥ ΠΡΟΣΤΑΤΟΥ</w:t>
      </w:r>
      <w:r w:rsidR="00816FA9" w:rsidRPr="007161B6">
        <w:rPr>
          <w:rFonts w:ascii="Times New Roman" w:hAnsi="Times New Roman"/>
          <w:color w:val="auto"/>
          <w:sz w:val="22"/>
          <w:szCs w:val="22"/>
          <w:lang w:val="el-GR"/>
        </w:rPr>
        <w:t xml:space="preserve">/ ΙΝΟΜΥΩΜΑΤΑ ΤΗΣ ΜΗΤΡΑΣ/ ΕΝΔΟΜΗΤΡΙΩΣΗ/ ΚΑΡΚΙΝΟΣ ΤΟΥ ΜΑΣΤΟΥ </w:t>
      </w:r>
    </w:p>
    <w:p w:rsidR="00A06DDB" w:rsidRPr="007161B6" w:rsidRDefault="00A06DDB" w:rsidP="00816FA9">
      <w:pPr>
        <w:pStyle w:val="a7"/>
        <w:jc w:val="both"/>
        <w:rPr>
          <w:rFonts w:ascii="Times New Roman" w:hAnsi="Times New Roman"/>
          <w:color w:val="auto"/>
          <w:szCs w:val="20"/>
          <w:lang w:val="el-GR"/>
        </w:rPr>
      </w:pPr>
    </w:p>
    <w:p w:rsidR="00D7286B" w:rsidRPr="007161B6" w:rsidRDefault="00D7286B" w:rsidP="00A94B85">
      <w:pPr>
        <w:tabs>
          <w:tab w:val="left" w:pos="567"/>
        </w:tabs>
        <w:spacing w:after="0" w:line="240" w:lineRule="auto"/>
        <w:jc w:val="both"/>
        <w:rPr>
          <w:rFonts w:ascii="Times New Roman" w:hAnsi="Times New Roman"/>
        </w:rPr>
      </w:pPr>
      <w:r w:rsidRPr="007161B6">
        <w:rPr>
          <w:rFonts w:ascii="Times New Roman" w:hAnsi="Times New Roman"/>
        </w:rPr>
        <w:t xml:space="preserve">Το </w:t>
      </w:r>
      <w:r w:rsidRPr="007161B6">
        <w:rPr>
          <w:rFonts w:ascii="Times New Roman" w:hAnsi="Times New Roman"/>
          <w:lang w:val="en-US"/>
        </w:rPr>
        <w:t>LEUPROL</w:t>
      </w:r>
      <w:r w:rsidR="000F51C4" w:rsidRPr="007161B6">
        <w:rPr>
          <w:rFonts w:ascii="Arial" w:hAnsi="Arial" w:cs="Arial"/>
          <w:vertAlign w:val="superscript"/>
        </w:rPr>
        <w:t>®</w:t>
      </w:r>
      <w:r w:rsidRPr="007161B6">
        <w:rPr>
          <w:rFonts w:ascii="Times New Roman" w:hAnsi="Times New Roman"/>
        </w:rPr>
        <w:t xml:space="preserve"> </w:t>
      </w:r>
      <w:r w:rsidR="002A2A72" w:rsidRPr="007161B6">
        <w:rPr>
          <w:rFonts w:ascii="Times New Roman" w:hAnsi="Times New Roman"/>
        </w:rPr>
        <w:t xml:space="preserve">3,75 </w:t>
      </w:r>
      <w:r w:rsidRPr="007161B6">
        <w:rPr>
          <w:rFonts w:ascii="Times New Roman" w:hAnsi="Times New Roman"/>
          <w:lang w:val="en-US"/>
        </w:rPr>
        <w:t>mg</w:t>
      </w:r>
      <w:r w:rsidRPr="007161B6">
        <w:rPr>
          <w:rFonts w:ascii="Times New Roman" w:hAnsi="Times New Roman"/>
        </w:rPr>
        <w:t xml:space="preserve"> χορηγείται υπό ιατρική παρακολούθηση. </w:t>
      </w:r>
      <w:r w:rsidR="002A2A72" w:rsidRPr="007161B6">
        <w:rPr>
          <w:rFonts w:ascii="Times New Roman" w:hAnsi="Times New Roman"/>
        </w:rPr>
        <w:t>Οι</w:t>
      </w:r>
      <w:r w:rsidRPr="007161B6">
        <w:rPr>
          <w:rFonts w:ascii="Times New Roman" w:hAnsi="Times New Roman"/>
        </w:rPr>
        <w:t xml:space="preserve"> συνιστώμεν</w:t>
      </w:r>
      <w:r w:rsidR="002A2A72" w:rsidRPr="007161B6">
        <w:rPr>
          <w:rFonts w:ascii="Times New Roman" w:hAnsi="Times New Roman"/>
        </w:rPr>
        <w:t>ες</w:t>
      </w:r>
      <w:r w:rsidRPr="007161B6">
        <w:rPr>
          <w:rFonts w:ascii="Times New Roman" w:hAnsi="Times New Roman"/>
        </w:rPr>
        <w:t xml:space="preserve"> δόσ</w:t>
      </w:r>
      <w:r w:rsidR="002A2A72" w:rsidRPr="007161B6">
        <w:rPr>
          <w:rFonts w:ascii="Times New Roman" w:hAnsi="Times New Roman"/>
        </w:rPr>
        <w:t>εις</w:t>
      </w:r>
      <w:r w:rsidRPr="007161B6">
        <w:rPr>
          <w:rFonts w:ascii="Times New Roman" w:hAnsi="Times New Roman"/>
        </w:rPr>
        <w:t xml:space="preserve"> (οξική λευπρορελίνη για εναιώρημα </w:t>
      </w:r>
      <w:r w:rsidRPr="007161B6">
        <w:rPr>
          <w:rFonts w:ascii="Times New Roman" w:hAnsi="Times New Roman"/>
          <w:lang w:val="en-US"/>
        </w:rPr>
        <w:t>depot</w:t>
      </w:r>
      <w:r w:rsidRPr="007161B6">
        <w:rPr>
          <w:rFonts w:ascii="Times New Roman" w:hAnsi="Times New Roman"/>
        </w:rPr>
        <w:t xml:space="preserve">) είναι </w:t>
      </w:r>
      <w:r w:rsidR="002A2A72" w:rsidRPr="007161B6">
        <w:rPr>
          <w:rFonts w:ascii="Times New Roman" w:hAnsi="Times New Roman"/>
        </w:rPr>
        <w:t xml:space="preserve">3,75 </w:t>
      </w:r>
      <w:r w:rsidRPr="007161B6">
        <w:rPr>
          <w:rFonts w:ascii="Times New Roman" w:hAnsi="Times New Roman"/>
          <w:lang w:val="en-US"/>
        </w:rPr>
        <w:t>mg</w:t>
      </w:r>
      <w:r w:rsidRPr="007161B6">
        <w:rPr>
          <w:rFonts w:ascii="Times New Roman" w:hAnsi="Times New Roman"/>
        </w:rPr>
        <w:t xml:space="preserve"> </w:t>
      </w:r>
      <w:r w:rsidR="002A2A72" w:rsidRPr="007161B6">
        <w:rPr>
          <w:rFonts w:ascii="Times New Roman" w:hAnsi="Times New Roman"/>
        </w:rPr>
        <w:t>για τη θεραπεία του καρκίνου του προστάτου</w:t>
      </w:r>
      <w:r w:rsidR="00816FA9" w:rsidRPr="007161B6">
        <w:rPr>
          <w:rFonts w:ascii="Times New Roman" w:hAnsi="Times New Roman"/>
        </w:rPr>
        <w:t xml:space="preserve">, των ινομυωμάτων </w:t>
      </w:r>
      <w:r w:rsidR="00F472E5" w:rsidRPr="007161B6">
        <w:rPr>
          <w:rFonts w:ascii="Times New Roman" w:hAnsi="Times New Roman"/>
        </w:rPr>
        <w:t xml:space="preserve">της </w:t>
      </w:r>
      <w:r w:rsidR="00816FA9" w:rsidRPr="007161B6">
        <w:rPr>
          <w:rFonts w:ascii="Times New Roman" w:hAnsi="Times New Roman"/>
        </w:rPr>
        <w:t>μήτρας, της ενδομητρίωσης και του καρκίνου του μαστού.</w:t>
      </w:r>
      <w:r w:rsidR="002A2A72" w:rsidRPr="007161B6">
        <w:rPr>
          <w:rFonts w:ascii="Times New Roman" w:hAnsi="Times New Roman"/>
        </w:rPr>
        <w:t xml:space="preserve"> Αφού ανασυσταθούν τα λυοφιλοποιημένα μικροσφαίρια χορηγούνται </w:t>
      </w:r>
      <w:r w:rsidR="002A2A72" w:rsidRPr="007161B6">
        <w:rPr>
          <w:rFonts w:ascii="Times New Roman" w:hAnsi="Times New Roman"/>
          <w:b/>
        </w:rPr>
        <w:t>μηνιαίως</w:t>
      </w:r>
      <w:r w:rsidR="002A2A72" w:rsidRPr="007161B6">
        <w:rPr>
          <w:rFonts w:ascii="Times New Roman" w:hAnsi="Times New Roman"/>
        </w:rPr>
        <w:t xml:space="preserve"> με εφάπαξ ενδομυϊκή ή υποδόρια ένεση, σύμφωνα με τις οδηγίες χρήσης (βλέπε παράγραφο 6.6 Οδηγίες </w:t>
      </w:r>
      <w:r w:rsidR="00052345" w:rsidRPr="007161B6">
        <w:rPr>
          <w:rFonts w:ascii="Times New Roman" w:hAnsi="Times New Roman"/>
        </w:rPr>
        <w:t>Χ</w:t>
      </w:r>
      <w:r w:rsidR="002A2A72" w:rsidRPr="007161B6">
        <w:rPr>
          <w:rFonts w:ascii="Times New Roman" w:hAnsi="Times New Roman"/>
        </w:rPr>
        <w:t xml:space="preserve">ρήσης). </w:t>
      </w:r>
    </w:p>
    <w:p w:rsidR="00380C1D" w:rsidRPr="007161B6" w:rsidRDefault="00380C1D" w:rsidP="00A94B85">
      <w:pPr>
        <w:tabs>
          <w:tab w:val="left" w:pos="567"/>
        </w:tabs>
        <w:spacing w:after="0" w:line="240" w:lineRule="auto"/>
        <w:jc w:val="both"/>
        <w:rPr>
          <w:rFonts w:ascii="Times New Roman" w:hAnsi="Times New Roman"/>
        </w:rPr>
      </w:pPr>
    </w:p>
    <w:p w:rsidR="00816FA9" w:rsidRPr="007161B6" w:rsidRDefault="00816FA9" w:rsidP="00816FA9">
      <w:pPr>
        <w:spacing w:after="0" w:line="240" w:lineRule="auto"/>
        <w:rPr>
          <w:rFonts w:ascii="Times New Roman" w:hAnsi="Times New Roman"/>
        </w:rPr>
      </w:pPr>
      <w:r w:rsidRPr="007161B6">
        <w:rPr>
          <w:rFonts w:ascii="Times New Roman" w:hAnsi="Times New Roman"/>
        </w:rPr>
        <w:t>ΚΕΝΤΡΙΚΗ ΠΡΩΙΜΗ ΗΒΗ</w:t>
      </w:r>
    </w:p>
    <w:p w:rsidR="00A06DDB" w:rsidRPr="007161B6" w:rsidRDefault="00A06DDB" w:rsidP="00816FA9">
      <w:pPr>
        <w:spacing w:after="0" w:line="240" w:lineRule="auto"/>
        <w:rPr>
          <w:rFonts w:ascii="Times New Roman" w:hAnsi="Times New Roman"/>
          <w:sz w:val="20"/>
          <w:szCs w:val="20"/>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 xml:space="preserve">Η δοσολογία του </w:t>
      </w:r>
      <w:r w:rsidRPr="007161B6">
        <w:rPr>
          <w:rFonts w:ascii="Times New Roman" w:hAnsi="Times New Roman"/>
          <w:lang w:val="en-US"/>
        </w:rPr>
        <w:t>LEUPROL</w:t>
      </w:r>
      <w:r w:rsidRPr="007161B6">
        <w:rPr>
          <w:rFonts w:ascii="Arial" w:hAnsi="Arial" w:cs="Arial"/>
          <w:vertAlign w:val="superscript"/>
        </w:rPr>
        <w:t>®</w:t>
      </w:r>
      <w:r w:rsidRPr="007161B6">
        <w:rPr>
          <w:rFonts w:ascii="Times New Roman" w:hAnsi="Times New Roman"/>
        </w:rPr>
        <w:t xml:space="preserve"> 3,75 </w:t>
      </w:r>
      <w:r w:rsidRPr="007161B6">
        <w:rPr>
          <w:rFonts w:ascii="Times New Roman" w:hAnsi="Times New Roman"/>
          <w:lang w:val="en-US"/>
        </w:rPr>
        <w:t>mg</w:t>
      </w:r>
      <w:r w:rsidRPr="007161B6">
        <w:rPr>
          <w:rFonts w:ascii="Times New Roman" w:hAnsi="Times New Roman"/>
        </w:rPr>
        <w:t xml:space="preserve"> για την θεραπεία της πρώιμης ήβης πρέπει να εξατομικεύεται ανάλογα με το σωματικό βάρος. Χορηγείται </w:t>
      </w:r>
      <w:r w:rsidRPr="007161B6">
        <w:rPr>
          <w:rFonts w:ascii="Times New Roman" w:hAnsi="Times New Roman"/>
          <w:b/>
        </w:rPr>
        <w:t>μηνιαίως</w:t>
      </w:r>
      <w:r w:rsidRPr="007161B6">
        <w:rPr>
          <w:rFonts w:ascii="Times New Roman" w:hAnsi="Times New Roman"/>
        </w:rPr>
        <w:t xml:space="preserve"> με εφάπαξ ενδομυϊκή ή υποδόρια ένεση. Η συνιστώμενη δόση έναρξης της θεραπείας είναι 0,3 mg/kg βάρους σώματος / 4 εβδομάδες. Η δόση έναρξης της θεραπείας αναγράφεται στον κάτωθι πίνακα: </w:t>
      </w:r>
    </w:p>
    <w:p w:rsidR="00816FA9" w:rsidRPr="007161B6" w:rsidRDefault="00816FA9" w:rsidP="00816FA9">
      <w:pPr>
        <w:spacing w:after="0" w:line="240" w:lineRule="auto"/>
        <w:rPr>
          <w:rFonts w:ascii="Times New Roman" w:hAnsi="Times New Roman"/>
        </w:rPr>
      </w:pPr>
    </w:p>
    <w:tbl>
      <w:tblPr>
        <w:tblW w:w="8413" w:type="dxa"/>
        <w:jc w:val="center"/>
        <w:tblCellSpacing w:w="0" w:type="dxa"/>
        <w:tblInd w:w="-317"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459"/>
        <w:gridCol w:w="3260"/>
        <w:gridCol w:w="2694"/>
      </w:tblGrid>
      <w:tr w:rsidR="00816FA9" w:rsidRPr="007161B6" w:rsidTr="00816FA9">
        <w:trPr>
          <w:tblCellSpacing w:w="0" w:type="dxa"/>
          <w:jc w:val="center"/>
        </w:trPr>
        <w:tc>
          <w:tcPr>
            <w:tcW w:w="2459"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D75C43">
            <w:pPr>
              <w:spacing w:before="60" w:after="60" w:line="240" w:lineRule="auto"/>
              <w:ind w:left="40"/>
              <w:jc w:val="center"/>
              <w:rPr>
                <w:rFonts w:ascii="Times New Roman" w:hAnsi="Times New Roman"/>
              </w:rPr>
            </w:pPr>
            <w:r w:rsidRPr="007161B6">
              <w:rPr>
                <w:rFonts w:ascii="Times New Roman" w:hAnsi="Times New Roman"/>
              </w:rPr>
              <w:t>Βάρος Παιδιού</w:t>
            </w:r>
          </w:p>
        </w:tc>
        <w:tc>
          <w:tcPr>
            <w:tcW w:w="3260"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D75C43">
            <w:pPr>
              <w:spacing w:before="60" w:after="60" w:line="240" w:lineRule="auto"/>
              <w:ind w:left="26"/>
              <w:jc w:val="center"/>
              <w:rPr>
                <w:rFonts w:ascii="Times New Roman" w:hAnsi="Times New Roman"/>
              </w:rPr>
            </w:pPr>
            <w:r w:rsidRPr="007161B6">
              <w:rPr>
                <w:rFonts w:ascii="Times New Roman" w:hAnsi="Times New Roman"/>
              </w:rPr>
              <w:t>Δόση*</w:t>
            </w:r>
          </w:p>
        </w:tc>
        <w:tc>
          <w:tcPr>
            <w:tcW w:w="2694"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D75C43">
            <w:pPr>
              <w:spacing w:before="60" w:after="60" w:line="240" w:lineRule="auto"/>
              <w:ind w:left="69"/>
              <w:jc w:val="center"/>
              <w:rPr>
                <w:rFonts w:ascii="Times New Roman" w:hAnsi="Times New Roman"/>
              </w:rPr>
            </w:pPr>
            <w:r w:rsidRPr="007161B6">
              <w:rPr>
                <w:rFonts w:ascii="Times New Roman" w:hAnsi="Times New Roman"/>
              </w:rPr>
              <w:t>Συνολική Μηνιαία Δόση</w:t>
            </w:r>
          </w:p>
        </w:tc>
      </w:tr>
      <w:tr w:rsidR="00816FA9" w:rsidRPr="007161B6" w:rsidTr="00816FA9">
        <w:trPr>
          <w:tblCellSpacing w:w="0" w:type="dxa"/>
          <w:jc w:val="center"/>
        </w:trPr>
        <w:tc>
          <w:tcPr>
            <w:tcW w:w="2459"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40"/>
              <w:jc w:val="center"/>
              <w:rPr>
                <w:rFonts w:ascii="Times New Roman" w:hAnsi="Times New Roman"/>
              </w:rPr>
            </w:pPr>
            <w:r w:rsidRPr="007161B6">
              <w:rPr>
                <w:rFonts w:ascii="Times New Roman" w:hAnsi="Times New Roman"/>
              </w:rPr>
              <w:lastRenderedPageBreak/>
              <w:t>&lt; 25 kg</w:t>
            </w:r>
          </w:p>
        </w:tc>
        <w:tc>
          <w:tcPr>
            <w:tcW w:w="3260"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26"/>
              <w:jc w:val="center"/>
              <w:rPr>
                <w:rFonts w:ascii="Times New Roman" w:hAnsi="Times New Roman"/>
              </w:rPr>
            </w:pPr>
            <w:r w:rsidRPr="007161B6">
              <w:rPr>
                <w:rFonts w:ascii="Times New Roman" w:hAnsi="Times New Roman"/>
              </w:rPr>
              <w:t>3,75 mg x 2 (σε 1 ένεση)</w:t>
            </w:r>
          </w:p>
        </w:tc>
        <w:tc>
          <w:tcPr>
            <w:tcW w:w="2694"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69"/>
              <w:jc w:val="center"/>
              <w:rPr>
                <w:rFonts w:ascii="Times New Roman" w:hAnsi="Times New Roman"/>
              </w:rPr>
            </w:pPr>
            <w:r w:rsidRPr="007161B6">
              <w:rPr>
                <w:rFonts w:ascii="Times New Roman" w:hAnsi="Times New Roman"/>
              </w:rPr>
              <w:t>7,5 mg</w:t>
            </w:r>
          </w:p>
        </w:tc>
      </w:tr>
      <w:tr w:rsidR="00816FA9" w:rsidRPr="007161B6" w:rsidTr="00816FA9">
        <w:trPr>
          <w:tblCellSpacing w:w="0" w:type="dxa"/>
          <w:jc w:val="center"/>
        </w:trPr>
        <w:tc>
          <w:tcPr>
            <w:tcW w:w="2459"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40"/>
              <w:jc w:val="center"/>
              <w:rPr>
                <w:rFonts w:ascii="Times New Roman" w:hAnsi="Times New Roman"/>
              </w:rPr>
            </w:pPr>
            <w:r w:rsidRPr="007161B6">
              <w:rPr>
                <w:rFonts w:ascii="Times New Roman" w:hAnsi="Times New Roman"/>
              </w:rPr>
              <w:t>25-37.5 kg</w:t>
            </w:r>
          </w:p>
        </w:tc>
        <w:tc>
          <w:tcPr>
            <w:tcW w:w="3260"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26"/>
              <w:jc w:val="center"/>
              <w:rPr>
                <w:rFonts w:ascii="Times New Roman" w:hAnsi="Times New Roman"/>
              </w:rPr>
            </w:pPr>
            <w:r w:rsidRPr="007161B6">
              <w:rPr>
                <w:rFonts w:ascii="Times New Roman" w:hAnsi="Times New Roman"/>
              </w:rPr>
              <w:t>3,75 mg x 3 (σε 2 ενέσεις)</w:t>
            </w:r>
          </w:p>
        </w:tc>
        <w:tc>
          <w:tcPr>
            <w:tcW w:w="2694"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69"/>
              <w:jc w:val="center"/>
              <w:rPr>
                <w:rFonts w:ascii="Times New Roman" w:hAnsi="Times New Roman"/>
              </w:rPr>
            </w:pPr>
            <w:r w:rsidRPr="007161B6">
              <w:rPr>
                <w:rFonts w:ascii="Times New Roman" w:hAnsi="Times New Roman"/>
              </w:rPr>
              <w:t>11,25 mg</w:t>
            </w:r>
          </w:p>
        </w:tc>
      </w:tr>
      <w:tr w:rsidR="00816FA9" w:rsidRPr="007161B6" w:rsidTr="00816FA9">
        <w:trPr>
          <w:tblCellSpacing w:w="0" w:type="dxa"/>
          <w:jc w:val="center"/>
        </w:trPr>
        <w:tc>
          <w:tcPr>
            <w:tcW w:w="2459"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40"/>
              <w:jc w:val="center"/>
              <w:rPr>
                <w:rFonts w:ascii="Times New Roman" w:hAnsi="Times New Roman"/>
              </w:rPr>
            </w:pPr>
            <w:r w:rsidRPr="007161B6">
              <w:rPr>
                <w:rFonts w:ascii="Times New Roman" w:hAnsi="Times New Roman"/>
              </w:rPr>
              <w:t>&gt; 37.5 kg</w:t>
            </w:r>
          </w:p>
        </w:tc>
        <w:tc>
          <w:tcPr>
            <w:tcW w:w="3260"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26"/>
              <w:jc w:val="center"/>
              <w:rPr>
                <w:rFonts w:ascii="Times New Roman" w:hAnsi="Times New Roman"/>
              </w:rPr>
            </w:pPr>
            <w:r w:rsidRPr="007161B6">
              <w:rPr>
                <w:rFonts w:ascii="Times New Roman" w:hAnsi="Times New Roman"/>
              </w:rPr>
              <w:t>3,75 mg x 4 (σε 2 ενέσεις)</w:t>
            </w:r>
          </w:p>
        </w:tc>
        <w:tc>
          <w:tcPr>
            <w:tcW w:w="2694" w:type="dxa"/>
            <w:tcBorders>
              <w:top w:val="outset" w:sz="6" w:space="0" w:color="000000"/>
              <w:left w:val="outset" w:sz="6" w:space="0" w:color="000000"/>
              <w:bottom w:val="outset" w:sz="6" w:space="0" w:color="000000"/>
              <w:right w:val="outset" w:sz="6" w:space="0" w:color="000000"/>
            </w:tcBorders>
            <w:hideMark/>
          </w:tcPr>
          <w:p w:rsidR="00816FA9" w:rsidRPr="007161B6" w:rsidRDefault="00816FA9" w:rsidP="00816FA9">
            <w:pPr>
              <w:spacing w:after="0" w:line="240" w:lineRule="auto"/>
              <w:ind w:left="69"/>
              <w:jc w:val="center"/>
              <w:rPr>
                <w:rFonts w:ascii="Times New Roman" w:hAnsi="Times New Roman"/>
              </w:rPr>
            </w:pPr>
            <w:r w:rsidRPr="007161B6">
              <w:rPr>
                <w:rFonts w:ascii="Times New Roman" w:hAnsi="Times New Roman"/>
              </w:rPr>
              <w:t>15 mg</w:t>
            </w:r>
          </w:p>
        </w:tc>
      </w:tr>
    </w:tbl>
    <w:p w:rsidR="00816FA9" w:rsidRPr="007161B6" w:rsidRDefault="00816FA9" w:rsidP="00816FA9">
      <w:pPr>
        <w:spacing w:after="0" w:line="240" w:lineRule="auto"/>
        <w:rPr>
          <w:rFonts w:ascii="Times New Roman" w:hAnsi="Times New Roman"/>
        </w:rPr>
      </w:pPr>
    </w:p>
    <w:p w:rsidR="00816FA9" w:rsidRPr="007161B6" w:rsidRDefault="00816FA9" w:rsidP="00816FA9">
      <w:pPr>
        <w:spacing w:after="0" w:line="240" w:lineRule="auto"/>
        <w:jc w:val="both"/>
        <w:rPr>
          <w:rFonts w:ascii="Times New Roman" w:hAnsi="Times New Roman"/>
          <w:i/>
        </w:rPr>
      </w:pPr>
      <w:r w:rsidRPr="007161B6">
        <w:rPr>
          <w:rFonts w:ascii="Times New Roman" w:hAnsi="Times New Roman"/>
          <w:i/>
        </w:rPr>
        <w:t>* Όταν απαιτούνται 2 ενέσεις για να επιτευχθεί η συνολική απαιτούμενη δοσολογία αυτές πρέπει να χορηγούνται ταυτόχρονα.</w:t>
      </w:r>
    </w:p>
    <w:p w:rsidR="00816FA9" w:rsidRPr="007161B6" w:rsidRDefault="00816FA9" w:rsidP="00816FA9">
      <w:pPr>
        <w:spacing w:after="0" w:line="240" w:lineRule="auto"/>
        <w:rPr>
          <w:rFonts w:ascii="Times New Roman" w:hAnsi="Times New Roman"/>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Εάν δεν επιτευχθεί πλήρης αναστολή, η δόση θα πρέπει να αυξηθεί κατά 3,75mg κάθε μήνα. Αυτή η δόση θα θεωρείται η δόση συντήρησης.</w:t>
      </w:r>
    </w:p>
    <w:p w:rsidR="00816FA9" w:rsidRPr="007161B6" w:rsidRDefault="00816FA9" w:rsidP="00816FA9">
      <w:pPr>
        <w:spacing w:after="0" w:line="240" w:lineRule="auto"/>
        <w:rPr>
          <w:rFonts w:ascii="Times New Roman" w:hAnsi="Times New Roman"/>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 xml:space="preserve">Για κάθε νέο δοσολογικό σχήμα και μετά από 1-2 μήνες έναρξης της θεραπείας ή αλλαγής του δοσολογικού σχήματος, το παιδί πρέπει να παρακολουθείται με εξετάσεις όπως δοκιμασία </w:t>
      </w:r>
      <w:r w:rsidR="006F4A97" w:rsidRPr="007161B6">
        <w:rPr>
          <w:rFonts w:ascii="Times New Roman" w:hAnsi="Times New Roman"/>
        </w:rPr>
        <w:t xml:space="preserve">διέγερσης </w:t>
      </w:r>
      <w:r w:rsidRPr="007161B6">
        <w:rPr>
          <w:rFonts w:ascii="Times New Roman" w:hAnsi="Times New Roman"/>
        </w:rPr>
        <w:t>με GnRH,</w:t>
      </w:r>
      <w:r w:rsidR="006F4A97" w:rsidRPr="007161B6">
        <w:rPr>
          <w:rFonts w:ascii="Times New Roman" w:hAnsi="Times New Roman"/>
        </w:rPr>
        <w:t xml:space="preserve"> </w:t>
      </w:r>
      <w:r w:rsidRPr="007161B6">
        <w:rPr>
          <w:rFonts w:ascii="Times New Roman" w:hAnsi="Times New Roman"/>
        </w:rPr>
        <w:t>στεροειδ</w:t>
      </w:r>
      <w:r w:rsidR="0013640D" w:rsidRPr="007161B6">
        <w:rPr>
          <w:rFonts w:ascii="Times New Roman" w:hAnsi="Times New Roman"/>
        </w:rPr>
        <w:t>ή</w:t>
      </w:r>
      <w:r w:rsidRPr="007161B6">
        <w:rPr>
          <w:rFonts w:ascii="Times New Roman" w:hAnsi="Times New Roman"/>
        </w:rPr>
        <w:t xml:space="preserve"> του φύλου και σταδιοποίηση</w:t>
      </w:r>
      <w:r w:rsidRPr="007161B6">
        <w:rPr>
          <w:rFonts w:ascii="Times New Roman" w:hAnsi="Times New Roman"/>
          <w:strike/>
        </w:rPr>
        <w:t>ς</w:t>
      </w:r>
      <w:r w:rsidRPr="007161B6">
        <w:rPr>
          <w:rFonts w:ascii="Times New Roman" w:hAnsi="Times New Roman"/>
        </w:rPr>
        <w:t xml:space="preserve"> </w:t>
      </w:r>
      <w:r w:rsidR="0013640D" w:rsidRPr="007161B6">
        <w:rPr>
          <w:rFonts w:ascii="Times New Roman" w:hAnsi="Times New Roman"/>
        </w:rPr>
        <w:t xml:space="preserve">κατά </w:t>
      </w:r>
      <w:r w:rsidRPr="007161B6">
        <w:rPr>
          <w:rFonts w:ascii="Times New Roman" w:hAnsi="Times New Roman"/>
        </w:rPr>
        <w:t>Tanner για να διαπιστωθεί η επίτευξη αναστολής. Μετρήσεις της οστικής ηλικίας πρέπει να γίνονται κάθε 6-12 μήνες. Η δοσολογία πρέπει να τιτλοποιείται προς τα πάνω μέχρι να επιβεβαιωθεί ότι δεν επιτυγχάνεται περαιτέρω καταστολή είτε κλινικά είτε εργαστηριακά.</w:t>
      </w:r>
    </w:p>
    <w:p w:rsidR="00816FA9" w:rsidRPr="007161B6" w:rsidRDefault="00816FA9" w:rsidP="00816FA9">
      <w:pPr>
        <w:spacing w:after="0" w:line="240" w:lineRule="auto"/>
        <w:rPr>
          <w:rFonts w:ascii="Times New Roman" w:hAnsi="Times New Roman"/>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 xml:space="preserve">Η πρώτη δοσολογία που βρέθηκε να παρέχει ικανοποιητική αναστολή μπορεί να διατηρηθεί καθ' όλη τη διάρκεια της θεραπείας στα περισσότερα παιδιά. Εντούτοις, δεν υπάρχουν επαρκή στοιχεία για την ρύθμιση της δοσολογίας όταν οι ασθενείς αποκτούν μεγαλύτερο σωματικό βάρος λόγω αύξησης της ηλικίας, εφόσον η έναρξη της θεραπείας γίνεται σε μικρότερη ηλικία και με χαμηλότερο δοσολογικό σχήμα. Συνιστάται επαλήθευση επίτευξης της αναστολής σε εκείνους τους ασθενείς των οποίων το βάρος αυξήθηκε σημαντικά κατά τη διάρκεια της θεραπείας. </w:t>
      </w:r>
    </w:p>
    <w:p w:rsidR="00816FA9" w:rsidRPr="007161B6" w:rsidRDefault="00816FA9" w:rsidP="00816FA9">
      <w:pPr>
        <w:spacing w:after="0" w:line="240" w:lineRule="auto"/>
        <w:rPr>
          <w:rFonts w:ascii="Times New Roman" w:hAnsi="Times New Roman"/>
        </w:rPr>
      </w:pPr>
    </w:p>
    <w:p w:rsidR="00816FA9" w:rsidRPr="007161B6" w:rsidRDefault="00816FA9" w:rsidP="00816FA9">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Η διακοπή της θεραπείας με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πρέπει να αποφασίζεται πριν από την ηλικία των 11 για τα κορίτσια και των 12 για τα αγόρια.</w:t>
      </w:r>
    </w:p>
    <w:p w:rsidR="00816FA9" w:rsidRPr="007161B6" w:rsidRDefault="00816FA9" w:rsidP="00A94B85">
      <w:pPr>
        <w:tabs>
          <w:tab w:val="left" w:pos="567"/>
        </w:tabs>
        <w:spacing w:after="0" w:line="240" w:lineRule="auto"/>
        <w:jc w:val="both"/>
        <w:rPr>
          <w:rFonts w:ascii="Times New Roman" w:hAnsi="Times New Roman"/>
        </w:rPr>
      </w:pPr>
    </w:p>
    <w:p w:rsidR="00380C1D" w:rsidRPr="007161B6" w:rsidRDefault="00380C1D" w:rsidP="00A94B85">
      <w:pPr>
        <w:tabs>
          <w:tab w:val="left" w:pos="567"/>
        </w:tabs>
        <w:spacing w:after="0" w:line="240" w:lineRule="auto"/>
        <w:jc w:val="both"/>
        <w:rPr>
          <w:rFonts w:ascii="Times New Roman" w:hAnsi="Times New Roman"/>
          <w:b/>
        </w:rPr>
      </w:pPr>
      <w:r w:rsidRPr="007161B6">
        <w:rPr>
          <w:rFonts w:ascii="Times New Roman" w:hAnsi="Times New Roman"/>
          <w:b/>
        </w:rPr>
        <w:t>4.3</w:t>
      </w:r>
      <w:r w:rsidRPr="007161B6">
        <w:rPr>
          <w:rFonts w:ascii="Times New Roman" w:hAnsi="Times New Roman"/>
          <w:b/>
        </w:rPr>
        <w:tab/>
        <w:t xml:space="preserve">Αντενδείξεις </w:t>
      </w:r>
    </w:p>
    <w:p w:rsidR="00380C1D" w:rsidRPr="007161B6" w:rsidRDefault="00380C1D" w:rsidP="00A94B85">
      <w:pPr>
        <w:tabs>
          <w:tab w:val="left" w:pos="567"/>
        </w:tabs>
        <w:spacing w:after="0" w:line="240" w:lineRule="auto"/>
        <w:jc w:val="both"/>
        <w:rPr>
          <w:rFonts w:ascii="Times New Roman" w:hAnsi="Times New Roman"/>
        </w:rPr>
      </w:pPr>
    </w:p>
    <w:p w:rsidR="00816FA9" w:rsidRPr="007161B6" w:rsidRDefault="00380C1D" w:rsidP="00A94B85">
      <w:pPr>
        <w:tabs>
          <w:tab w:val="left" w:pos="567"/>
        </w:tabs>
        <w:spacing w:after="0" w:line="240" w:lineRule="auto"/>
        <w:jc w:val="both"/>
        <w:rPr>
          <w:rFonts w:ascii="Times New Roman" w:hAnsi="Times New Roman"/>
        </w:rPr>
      </w:pPr>
      <w:r w:rsidRPr="007161B6">
        <w:rPr>
          <w:rFonts w:ascii="Times New Roman" w:hAnsi="Times New Roman"/>
        </w:rPr>
        <w:t xml:space="preserve">Το </w:t>
      </w:r>
      <w:r w:rsidRPr="007161B6">
        <w:rPr>
          <w:rFonts w:ascii="Times New Roman" w:hAnsi="Times New Roman"/>
          <w:lang w:val="en-US"/>
        </w:rPr>
        <w:t>LEUPROL</w:t>
      </w:r>
      <w:r w:rsidR="000F51C4" w:rsidRPr="007161B6">
        <w:rPr>
          <w:rFonts w:ascii="Arial" w:hAnsi="Arial" w:cs="Arial"/>
          <w:vertAlign w:val="superscript"/>
        </w:rPr>
        <w:t>®</w:t>
      </w:r>
      <w:r w:rsidRPr="007161B6">
        <w:rPr>
          <w:rFonts w:ascii="Times New Roman" w:hAnsi="Times New Roman"/>
        </w:rPr>
        <w:t xml:space="preserve"> </w:t>
      </w:r>
      <w:r w:rsidR="002A2A72" w:rsidRPr="007161B6">
        <w:rPr>
          <w:rFonts w:ascii="Times New Roman" w:hAnsi="Times New Roman"/>
        </w:rPr>
        <w:t xml:space="preserve">3,75 </w:t>
      </w:r>
      <w:r w:rsidR="002A2A72" w:rsidRPr="007161B6">
        <w:rPr>
          <w:rFonts w:ascii="Times New Roman" w:hAnsi="Times New Roman"/>
          <w:lang w:val="en-US"/>
        </w:rPr>
        <w:t>mg</w:t>
      </w:r>
      <w:r w:rsidR="002A2A72" w:rsidRPr="007161B6">
        <w:rPr>
          <w:rFonts w:ascii="Times New Roman" w:hAnsi="Times New Roman"/>
        </w:rPr>
        <w:t xml:space="preserve"> </w:t>
      </w:r>
      <w:r w:rsidRPr="007161B6">
        <w:rPr>
          <w:rFonts w:ascii="Times New Roman" w:hAnsi="Times New Roman"/>
        </w:rPr>
        <w:t>αντενδείκνυται</w:t>
      </w:r>
      <w:r w:rsidR="00816FA9" w:rsidRPr="007161B6">
        <w:rPr>
          <w:rFonts w:ascii="Times New Roman" w:hAnsi="Times New Roman"/>
        </w:rPr>
        <w:t>:</w:t>
      </w:r>
    </w:p>
    <w:p w:rsidR="00816FA9" w:rsidRPr="007161B6" w:rsidRDefault="00816FA9" w:rsidP="00A94B85">
      <w:pPr>
        <w:tabs>
          <w:tab w:val="left" w:pos="567"/>
        </w:tabs>
        <w:spacing w:after="0" w:line="240" w:lineRule="auto"/>
        <w:jc w:val="both"/>
        <w:rPr>
          <w:rFonts w:ascii="Times New Roman" w:hAnsi="Times New Roman"/>
        </w:rPr>
      </w:pPr>
    </w:p>
    <w:p w:rsidR="00380C1D" w:rsidRPr="007161B6" w:rsidRDefault="00380C1D" w:rsidP="00816FA9">
      <w:pPr>
        <w:pStyle w:val="a7"/>
        <w:numPr>
          <w:ilvl w:val="0"/>
          <w:numId w:val="3"/>
        </w:numPr>
        <w:tabs>
          <w:tab w:val="clear" w:pos="1287"/>
          <w:tab w:val="num" w:pos="-993"/>
        </w:tabs>
        <w:ind w:left="56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σε ασθενείς με γνωστή υπερευαισθησία στην οξική λευπρορελίνη, σε παρεμφερή εννεαπεπτίδια ή σε κάποιο από τα έκδοχα. </w:t>
      </w:r>
      <w:r w:rsidRPr="007161B6">
        <w:rPr>
          <w:rFonts w:ascii="Times New Roman" w:hAnsi="Times New Roman"/>
          <w:color w:val="auto"/>
          <w:sz w:val="22"/>
          <w:szCs w:val="22"/>
        </w:rPr>
        <w:t>Έχουν αναφερθεί μεμο</w:t>
      </w:r>
      <w:r w:rsidR="00816FA9" w:rsidRPr="007161B6">
        <w:rPr>
          <w:rFonts w:ascii="Times New Roman" w:hAnsi="Times New Roman"/>
          <w:color w:val="auto"/>
          <w:sz w:val="22"/>
          <w:szCs w:val="22"/>
        </w:rPr>
        <w:t>νωμένες περιπτώσεις αναφυλαξίας</w:t>
      </w:r>
      <w:r w:rsidR="00816FA9" w:rsidRPr="007161B6">
        <w:rPr>
          <w:rFonts w:ascii="Times New Roman" w:hAnsi="Times New Roman"/>
          <w:color w:val="auto"/>
          <w:sz w:val="22"/>
          <w:szCs w:val="22"/>
          <w:lang w:val="el-GR"/>
        </w:rPr>
        <w:t>,</w:t>
      </w:r>
      <w:r w:rsidRPr="007161B6">
        <w:rPr>
          <w:rFonts w:ascii="Times New Roman" w:hAnsi="Times New Roman"/>
          <w:color w:val="auto"/>
          <w:sz w:val="22"/>
          <w:szCs w:val="22"/>
        </w:rPr>
        <w:t xml:space="preserve"> </w:t>
      </w:r>
    </w:p>
    <w:p w:rsidR="00816FA9" w:rsidRPr="007161B6" w:rsidRDefault="00816FA9" w:rsidP="00816FA9">
      <w:pPr>
        <w:pStyle w:val="a7"/>
        <w:numPr>
          <w:ilvl w:val="0"/>
          <w:numId w:val="3"/>
        </w:numPr>
        <w:tabs>
          <w:tab w:val="clear" w:pos="1287"/>
          <w:tab w:val="num" w:pos="-993"/>
        </w:tabs>
        <w:ind w:left="567"/>
        <w:jc w:val="both"/>
        <w:rPr>
          <w:rFonts w:ascii="Times New Roman" w:hAnsi="Times New Roman"/>
          <w:color w:val="auto"/>
          <w:sz w:val="22"/>
          <w:szCs w:val="22"/>
          <w:lang w:val="el-GR"/>
        </w:rPr>
      </w:pPr>
      <w:r w:rsidRPr="007161B6">
        <w:rPr>
          <w:rFonts w:ascii="Times New Roman" w:hAnsi="Times New Roman"/>
          <w:color w:val="auto"/>
          <w:sz w:val="22"/>
          <w:szCs w:val="22"/>
          <w:lang w:val="el-GR"/>
        </w:rPr>
        <w:t>κατά την κύηση ή όταν υφίσταται πιθανότητα εγκυμοσύνης,</w:t>
      </w:r>
    </w:p>
    <w:p w:rsidR="00816FA9" w:rsidRPr="007161B6" w:rsidRDefault="00816FA9" w:rsidP="00816FA9">
      <w:pPr>
        <w:pStyle w:val="a7"/>
        <w:numPr>
          <w:ilvl w:val="0"/>
          <w:numId w:val="3"/>
        </w:numPr>
        <w:tabs>
          <w:tab w:val="clear" w:pos="1287"/>
          <w:tab w:val="num" w:pos="-993"/>
        </w:tabs>
        <w:ind w:left="567"/>
        <w:jc w:val="both"/>
        <w:rPr>
          <w:rFonts w:ascii="Times New Roman" w:hAnsi="Times New Roman"/>
          <w:color w:val="auto"/>
          <w:sz w:val="22"/>
          <w:szCs w:val="22"/>
          <w:lang w:val="el-GR"/>
        </w:rPr>
      </w:pPr>
      <w:r w:rsidRPr="007161B6">
        <w:rPr>
          <w:rFonts w:ascii="Times New Roman" w:hAnsi="Times New Roman"/>
          <w:color w:val="auto"/>
          <w:sz w:val="22"/>
          <w:szCs w:val="22"/>
          <w:lang w:val="el-GR"/>
        </w:rPr>
        <w:t>σε ασθενείς με αδιάγνωστη κολπική αιμορραγία.</w:t>
      </w:r>
    </w:p>
    <w:p w:rsidR="00E32744" w:rsidRPr="007161B6" w:rsidRDefault="00E32744" w:rsidP="00A94B85">
      <w:pPr>
        <w:tabs>
          <w:tab w:val="left" w:pos="567"/>
        </w:tabs>
        <w:spacing w:after="0" w:line="240" w:lineRule="auto"/>
        <w:jc w:val="both"/>
        <w:rPr>
          <w:rFonts w:ascii="Times New Roman" w:hAnsi="Times New Roman"/>
          <w:b/>
        </w:rPr>
      </w:pPr>
    </w:p>
    <w:p w:rsidR="00380C1D" w:rsidRPr="007161B6" w:rsidRDefault="00380C1D" w:rsidP="00A94B85">
      <w:pPr>
        <w:tabs>
          <w:tab w:val="left" w:pos="567"/>
        </w:tabs>
        <w:spacing w:after="0" w:line="240" w:lineRule="auto"/>
        <w:jc w:val="both"/>
        <w:rPr>
          <w:rFonts w:ascii="Times New Roman" w:hAnsi="Times New Roman"/>
          <w:b/>
        </w:rPr>
      </w:pPr>
      <w:r w:rsidRPr="007161B6">
        <w:rPr>
          <w:rFonts w:ascii="Times New Roman" w:hAnsi="Times New Roman"/>
          <w:b/>
        </w:rPr>
        <w:t>4.4</w:t>
      </w:r>
      <w:r w:rsidRPr="007161B6">
        <w:rPr>
          <w:rFonts w:ascii="Times New Roman" w:hAnsi="Times New Roman"/>
          <w:b/>
        </w:rPr>
        <w:tab/>
        <w:t>Ειδικές προειδοποιήσεις και προφυλάξεις κατά τη χρήση</w:t>
      </w:r>
    </w:p>
    <w:p w:rsidR="00380C1D" w:rsidRPr="007161B6" w:rsidRDefault="00380C1D" w:rsidP="00A94B85">
      <w:pPr>
        <w:tabs>
          <w:tab w:val="left" w:pos="567"/>
        </w:tabs>
        <w:spacing w:after="0" w:line="240" w:lineRule="auto"/>
        <w:jc w:val="both"/>
        <w:rPr>
          <w:rFonts w:ascii="Times New Roman" w:hAnsi="Times New Roman"/>
        </w:rPr>
      </w:pPr>
    </w:p>
    <w:p w:rsidR="00380C1D" w:rsidRPr="007161B6" w:rsidRDefault="00380C1D" w:rsidP="00A94B85">
      <w:pPr>
        <w:tabs>
          <w:tab w:val="left" w:pos="567"/>
        </w:tabs>
        <w:spacing w:after="0" w:line="240" w:lineRule="auto"/>
        <w:jc w:val="both"/>
        <w:rPr>
          <w:rFonts w:ascii="Times New Roman" w:hAnsi="Times New Roman"/>
        </w:rPr>
      </w:pPr>
      <w:r w:rsidRPr="007161B6">
        <w:rPr>
          <w:rFonts w:ascii="Times New Roman" w:hAnsi="Times New Roman"/>
          <w:b/>
        </w:rPr>
        <w:t xml:space="preserve">Προειδοποιήσεις </w:t>
      </w:r>
    </w:p>
    <w:p w:rsidR="00380C1D" w:rsidRPr="007161B6" w:rsidRDefault="00380C1D" w:rsidP="00A94B85">
      <w:pPr>
        <w:tabs>
          <w:tab w:val="left" w:pos="567"/>
        </w:tabs>
        <w:spacing w:after="0" w:line="240" w:lineRule="auto"/>
        <w:jc w:val="both"/>
        <w:rPr>
          <w:rFonts w:ascii="Times New Roman" w:hAnsi="Times New Roman"/>
        </w:rPr>
      </w:pPr>
    </w:p>
    <w:p w:rsidR="00816FA9" w:rsidRPr="007161B6" w:rsidRDefault="00816FA9" w:rsidP="00A94B85">
      <w:pPr>
        <w:tabs>
          <w:tab w:val="left" w:pos="567"/>
        </w:tabs>
        <w:spacing w:after="0" w:line="240" w:lineRule="auto"/>
        <w:jc w:val="both"/>
        <w:rPr>
          <w:rFonts w:ascii="Times New Roman" w:hAnsi="Times New Roman"/>
        </w:rPr>
      </w:pPr>
      <w:r w:rsidRPr="007161B6">
        <w:rPr>
          <w:rFonts w:ascii="Times New Roman" w:hAnsi="Times New Roman"/>
        </w:rPr>
        <w:t xml:space="preserve">ΚΑΡΚΙΝΟΣ </w:t>
      </w:r>
      <w:r w:rsidR="00F472E5" w:rsidRPr="007161B6">
        <w:rPr>
          <w:rFonts w:ascii="Times New Roman" w:hAnsi="Times New Roman"/>
        </w:rPr>
        <w:t xml:space="preserve">ΤΟΥ </w:t>
      </w:r>
      <w:r w:rsidRPr="007161B6">
        <w:rPr>
          <w:rFonts w:ascii="Times New Roman" w:hAnsi="Times New Roman"/>
        </w:rPr>
        <w:t>ΠΡΟΣΤΑΤΟΥ</w:t>
      </w:r>
    </w:p>
    <w:p w:rsidR="00575DA5" w:rsidRPr="007161B6" w:rsidRDefault="00575DA5" w:rsidP="00A94B85">
      <w:pPr>
        <w:tabs>
          <w:tab w:val="left" w:pos="567"/>
        </w:tabs>
        <w:spacing w:after="0" w:line="240" w:lineRule="auto"/>
        <w:jc w:val="both"/>
        <w:rPr>
          <w:rFonts w:ascii="Times New Roman" w:hAnsi="Times New Roman"/>
        </w:rPr>
      </w:pPr>
    </w:p>
    <w:p w:rsidR="00380C1D" w:rsidRPr="007161B6" w:rsidRDefault="00380C1D" w:rsidP="00A94B85">
      <w:pPr>
        <w:tabs>
          <w:tab w:val="left" w:pos="567"/>
        </w:tabs>
        <w:spacing w:after="0" w:line="240" w:lineRule="auto"/>
        <w:jc w:val="both"/>
        <w:rPr>
          <w:rFonts w:ascii="Times New Roman" w:hAnsi="Times New Roman"/>
        </w:rPr>
      </w:pPr>
      <w:r w:rsidRPr="007161B6">
        <w:rPr>
          <w:rFonts w:ascii="Times New Roman" w:hAnsi="Times New Roman"/>
        </w:rPr>
        <w:t xml:space="preserve">Μεμονωμένες περιπτώσεις επιδείνωσης των συμπτωμάτων κατά τις πρώτες εβδομάδες της θεραπείας έχουν αναφερθεί με τα ανάλογα της ορμόνης </w:t>
      </w:r>
      <w:r w:rsidRPr="007161B6">
        <w:rPr>
          <w:rFonts w:ascii="Times New Roman" w:hAnsi="Times New Roman"/>
          <w:lang w:val="en-US"/>
        </w:rPr>
        <w:t>LH</w:t>
      </w:r>
      <w:r w:rsidRPr="007161B6">
        <w:rPr>
          <w:rFonts w:ascii="Times New Roman" w:hAnsi="Times New Roman"/>
        </w:rPr>
        <w:t>-</w:t>
      </w:r>
      <w:r w:rsidRPr="007161B6">
        <w:rPr>
          <w:rFonts w:ascii="Times New Roman" w:hAnsi="Times New Roman"/>
          <w:lang w:val="en-US"/>
        </w:rPr>
        <w:t>RH</w:t>
      </w:r>
      <w:r w:rsidRPr="007161B6">
        <w:rPr>
          <w:rFonts w:ascii="Times New Roman" w:hAnsi="Times New Roman"/>
        </w:rPr>
        <w:t xml:space="preserve">. Μικρός αριθμός ασθενών μπορεί να παρουσιάσει παροδική </w:t>
      </w:r>
      <w:r w:rsidR="00C50398" w:rsidRPr="007161B6">
        <w:rPr>
          <w:rFonts w:ascii="Times New Roman" w:hAnsi="Times New Roman"/>
        </w:rPr>
        <w:t xml:space="preserve">αύξηση των οστικών πόνων, που μπορεί να αντιμετωπισθούν συμπτωματικά. Η επιδείνωση των συμπτωμάτων σε ασθενείς με μεταστάσεις στη σπονδυλική στήλη ενδέχεται να προκαλέσει μέχρι και παράλυση με ή χωρίς θανατηφόρες επιπλοκές. Στους ασθενείς που βρίσκονται σε κίνδυνο, ο γιατρός μπορεί να προτιμήσει την ημερήσια έγχυση οξικής λευπρορελίνης στις δύο πρώτες εβδομάδες της θεραπείας, προκειμένου να διευκολυνθεί η διακοπή της θεραπείας αν κρίνεται απαραίτητο. </w:t>
      </w:r>
    </w:p>
    <w:p w:rsidR="00C50398" w:rsidRPr="007161B6" w:rsidRDefault="00C50398" w:rsidP="00D842E1">
      <w:pPr>
        <w:tabs>
          <w:tab w:val="left" w:pos="567"/>
        </w:tabs>
        <w:spacing w:after="0" w:line="240" w:lineRule="auto"/>
        <w:jc w:val="both"/>
        <w:rPr>
          <w:rFonts w:ascii="Times New Roman" w:hAnsi="Times New Roman"/>
        </w:rPr>
      </w:pPr>
    </w:p>
    <w:p w:rsidR="00D842E1" w:rsidRPr="007161B6" w:rsidRDefault="00D842E1" w:rsidP="00D842E1">
      <w:pPr>
        <w:spacing w:after="0" w:line="240" w:lineRule="auto"/>
        <w:jc w:val="both"/>
        <w:rPr>
          <w:rFonts w:ascii="Times New Roman" w:hAnsi="Times New Roman"/>
          <w:lang w:val="en-US"/>
        </w:rPr>
      </w:pPr>
      <w:r w:rsidRPr="007161B6">
        <w:rPr>
          <w:rFonts w:ascii="Times New Roman" w:hAnsi="Times New Roman"/>
        </w:rPr>
        <w:t>Έχουν αναφερθεί υπεργλυκαιμία και αυξημένος κίνδυνος εμφάνισης διαβήτη σε άνδρες που λαμβάνουν GnRH αγωνιστές. Η υπεργλυκαιμία ενδέχεται να υποκρύπτει ανάπτυξη σακχαρώδους διαβήτη ή επιδείνωση του γλυκαιμικού ελέγχου σε ασθενείς με διαβήτη. Tα επίπεδα της γλυκόζης αίματος και / ή της γλυκοζυλιωμένης αιμοσφαιρίνης (HbA1c) σε ασθενείς που λαμβάνουν GnRH αγωνιστές πρέπει να παρακολουθούνται περιοδικά και να αντιμετωπίζονται βάσει της τρέχουσας πρακτικής για τη θεραπεία της υπεργλυκαιμίας ή του διαβήτη.</w:t>
      </w:r>
    </w:p>
    <w:p w:rsidR="00D842E1" w:rsidRPr="007161B6" w:rsidRDefault="00D842E1" w:rsidP="00D842E1">
      <w:pPr>
        <w:spacing w:after="0" w:line="240" w:lineRule="auto"/>
        <w:jc w:val="both"/>
        <w:rPr>
          <w:rFonts w:ascii="Times New Roman" w:hAnsi="Times New Roman"/>
        </w:rPr>
      </w:pPr>
    </w:p>
    <w:p w:rsidR="00D842E1" w:rsidRPr="007161B6" w:rsidRDefault="00D842E1" w:rsidP="00D842E1">
      <w:pPr>
        <w:spacing w:after="0" w:line="240" w:lineRule="auto"/>
        <w:jc w:val="both"/>
        <w:rPr>
          <w:rFonts w:ascii="Times New Roman" w:hAnsi="Times New Roman"/>
          <w:lang w:val="en-US"/>
        </w:rPr>
      </w:pPr>
      <w:r w:rsidRPr="007161B6">
        <w:rPr>
          <w:rFonts w:ascii="Times New Roman" w:hAnsi="Times New Roman"/>
        </w:rPr>
        <w:t>Έχει αναφερθεί αυξημένος κίνδυνος εμφάνισης εμφράγματος του μυοκαρδίου, αιφνίδιου καρδιακού θανάτου και εγκεφαλικού επεισοδίου σε σχέση με τη χρήση των GnRH αγωνιστών στους άνδρες. Ο κίνδυνος φαίνεται μικρός βάσει του αναφερομένου σχετικού λόγου πιθανοτήτων (odds ratios) και θα πρέπει να αξιολογείται προσεκτικά μαζί με τους καρδιαγγειακούς παράγοντες κινδύνου όταν καθορίζεται θεραπεία για ασθενείς με καρκίνο του προστάτη. Οι ασθενείς που λαμβάνουν GnRH αγωνιστές θα πρέπει να παρακολουθούνται για σημεία και συμπτώματα που υποδηλώνουν ανάπτυξη καρδιαγγειακής νόσου και να αντιμετωπίζονται σύμφωνα με την τρέχουσα κλινική πρακτική.</w:t>
      </w:r>
    </w:p>
    <w:p w:rsidR="00D842E1" w:rsidRPr="007161B6" w:rsidRDefault="00D842E1" w:rsidP="00D842E1">
      <w:pPr>
        <w:spacing w:after="0" w:line="240" w:lineRule="auto"/>
        <w:rPr>
          <w:rFonts w:ascii="Times New Roman" w:hAnsi="Times New Roman"/>
        </w:rPr>
      </w:pPr>
    </w:p>
    <w:p w:rsidR="00D842E1" w:rsidRPr="007161B6" w:rsidRDefault="00D842E1" w:rsidP="00D842E1">
      <w:pPr>
        <w:spacing w:after="0" w:line="240" w:lineRule="auto"/>
        <w:rPr>
          <w:rFonts w:ascii="Times New Roman" w:hAnsi="Times New Roman"/>
          <w:b/>
          <w:lang w:val="en-US"/>
        </w:rPr>
      </w:pPr>
      <w:r w:rsidRPr="007161B6">
        <w:rPr>
          <w:rFonts w:ascii="Times New Roman" w:hAnsi="Times New Roman"/>
          <w:b/>
        </w:rPr>
        <w:t>Επίδραση στο Διάστημα QT / QTc</w:t>
      </w:r>
    </w:p>
    <w:p w:rsidR="00D842E1" w:rsidRPr="007161B6" w:rsidRDefault="00D842E1" w:rsidP="00D842E1">
      <w:pPr>
        <w:spacing w:after="0" w:line="240" w:lineRule="auto"/>
        <w:jc w:val="both"/>
        <w:rPr>
          <w:rFonts w:ascii="Times New Roman" w:hAnsi="Times New Roman"/>
        </w:rPr>
      </w:pPr>
      <w:r w:rsidRPr="007161B6">
        <w:rPr>
          <w:rFonts w:ascii="Times New Roman" w:hAnsi="Times New Roman"/>
        </w:rPr>
        <w:t>Επιμήκυνση του διαστήματος QT έχει παρατηρηθεί κατά τη διάρκεια μακροχρόνιου ανδρογονικού αποκλεισμού. Οι ιατροί θα πρέπει να ζυγίζουν κατά πόσον τα οφέλη του ανδρογονικού αποκλεισμού αντισταθμίζουν τους πιθανούς κινδύνους σε ασθενείς με συγγενές σύνδρομο παρατεταμένου QT, διαταραχές ηλεκτρολυτών ή συμφορητική καρδιακή ανεπάρκεια και σε ασθενείς που λαμβάνουν αντιαρρυθμικά φάρμακα τάξεως ΙΑ (π.χ. κινιδίνη, προκαϊναμίδη) ή τάξεως ΙΙΙ (π.χ. αμιοδαρόνη, σοταλόλη).</w:t>
      </w:r>
    </w:p>
    <w:p w:rsidR="00D842E1" w:rsidRPr="007161B6" w:rsidRDefault="00D842E1" w:rsidP="00D842E1">
      <w:pPr>
        <w:tabs>
          <w:tab w:val="left" w:pos="567"/>
        </w:tabs>
        <w:spacing w:after="0" w:line="240" w:lineRule="auto"/>
        <w:jc w:val="both"/>
        <w:rPr>
          <w:rFonts w:ascii="Times New Roman" w:hAnsi="Times New Roman"/>
        </w:rPr>
      </w:pPr>
    </w:p>
    <w:p w:rsidR="00816FA9" w:rsidRPr="007161B6" w:rsidRDefault="00816FA9" w:rsidP="00816FA9">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ΓΥΝΑΙΚΟΛΟΓΙΚΗ ΧΡΗΣΗ </w:t>
      </w:r>
    </w:p>
    <w:p w:rsidR="00575DA5" w:rsidRPr="007161B6" w:rsidRDefault="00575DA5" w:rsidP="00816FA9">
      <w:pPr>
        <w:pStyle w:val="a7"/>
        <w:jc w:val="both"/>
        <w:rPr>
          <w:rFonts w:ascii="Times New Roman" w:hAnsi="Times New Roman"/>
          <w:color w:val="auto"/>
          <w:sz w:val="22"/>
          <w:szCs w:val="22"/>
          <w:lang w:val="el-GR"/>
        </w:rPr>
      </w:pPr>
    </w:p>
    <w:p w:rsidR="00816FA9" w:rsidRPr="007161B6" w:rsidRDefault="00816FA9" w:rsidP="00816FA9">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Κατά την πρώιμη φάση της θεραπείας, οι ορμόνες του φύλου εμφανίζουν μία παροδική αύξηση λόγω του τρόπου δράσεως του φαρμάκου. Κατά συνέπεια, μπορεί να παρατηρηθεί κατά τις πρώτες μέρες θεραπείας παροδική επιδείνωση των κλινικών συμπτωμάτων που υποχωρούν με τη συνέχιση της θεραπείας και χορήγηση κατάλληλων δόσεων. Ωστόσο, μετά από συνεχή θεραπεία για την αντιμετώπιση υποβλεννογ</w:t>
      </w:r>
      <w:r w:rsidR="0013640D" w:rsidRPr="007161B6">
        <w:rPr>
          <w:rFonts w:ascii="Times New Roman" w:hAnsi="Times New Roman"/>
          <w:color w:val="auto"/>
          <w:sz w:val="22"/>
          <w:szCs w:val="22"/>
          <w:lang w:val="el-GR"/>
        </w:rPr>
        <w:t xml:space="preserve">όνιων </w:t>
      </w:r>
      <w:r w:rsidRPr="007161B6">
        <w:rPr>
          <w:rFonts w:ascii="Times New Roman" w:hAnsi="Times New Roman"/>
          <w:color w:val="auto"/>
          <w:sz w:val="22"/>
          <w:szCs w:val="22"/>
          <w:lang w:val="el-GR"/>
        </w:rPr>
        <w:t>ινομυωμάτων της μήτρας υπήρξαν αναφορές σοβαρής κολπικής αιμορραγίας για τις οποίες απαιτήθηκε ιατρική ή χειρουργική παρέμβαση.</w:t>
      </w:r>
    </w:p>
    <w:p w:rsidR="00816FA9" w:rsidRPr="007161B6" w:rsidRDefault="00816FA9" w:rsidP="00816FA9">
      <w:pPr>
        <w:pStyle w:val="a7"/>
        <w:jc w:val="both"/>
        <w:rPr>
          <w:rFonts w:ascii="Times New Roman" w:hAnsi="Times New Roman"/>
          <w:color w:val="auto"/>
          <w:sz w:val="22"/>
          <w:szCs w:val="22"/>
          <w:lang w:val="el-GR"/>
        </w:rPr>
      </w:pPr>
    </w:p>
    <w:p w:rsidR="00816FA9" w:rsidRPr="007161B6" w:rsidRDefault="00816FA9" w:rsidP="00816FA9">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Η ασφαλής χρήση της οξικής λευπρορελίνης κατά τη διάρκεια της κύησης δεν έχει τεκμηριωθεί κλινικά. Ως εκ τούτου, πριν την έναρξη της θεραπείας με οξική λευπρορελίνη, θα πρέπει να αποκλεισθεί η πιθανότητα κύησης. Η οξική λευπρορελίνη δεν είναι αντισυλληπτικό. Εάν απαιτούνται μέτρα αντισύλληψης, τότε θα πρέπει να χρησιμοποιηθεί μία μη ορμονική μέθοδος.</w:t>
      </w:r>
    </w:p>
    <w:p w:rsidR="00816FA9" w:rsidRPr="007161B6" w:rsidRDefault="00816FA9" w:rsidP="00816FA9">
      <w:pPr>
        <w:pStyle w:val="a7"/>
        <w:jc w:val="both"/>
        <w:rPr>
          <w:rFonts w:ascii="Times New Roman" w:hAnsi="Times New Roman"/>
          <w:color w:val="auto"/>
          <w:sz w:val="22"/>
          <w:szCs w:val="22"/>
          <w:lang w:val="el-GR"/>
        </w:rPr>
      </w:pPr>
    </w:p>
    <w:p w:rsidR="00816FA9" w:rsidRPr="007161B6" w:rsidRDefault="00816FA9" w:rsidP="00816FA9">
      <w:pPr>
        <w:spacing w:after="0" w:line="240" w:lineRule="auto"/>
        <w:rPr>
          <w:rFonts w:ascii="Times New Roman" w:hAnsi="Times New Roman"/>
        </w:rPr>
      </w:pPr>
      <w:r w:rsidRPr="007161B6">
        <w:rPr>
          <w:rFonts w:ascii="Times New Roman" w:hAnsi="Times New Roman"/>
        </w:rPr>
        <w:t>ΚΕΝΤΡΙΚΗ ΠΡΩΙΜΗ ΗΒΗ</w:t>
      </w:r>
    </w:p>
    <w:p w:rsidR="00575DA5" w:rsidRPr="007161B6" w:rsidRDefault="00575DA5" w:rsidP="00816FA9">
      <w:pPr>
        <w:spacing w:after="0" w:line="240" w:lineRule="auto"/>
        <w:rPr>
          <w:rFonts w:ascii="Times New Roman" w:hAnsi="Times New Roman"/>
          <w:b/>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Κατά την αρχική φάση της θεραπείας, οι γοναδοτροπίνες και οι ορμόνες του φύλου αυξάνονται πάνω από τις προ-θεραπευτικές τιμές λόγω της φυσικής διεγερτικής δράσης του φαρμάκου. Ως εκ τούτου μπορεί να παρατηρηθεί επιδείνωση της συμπτωματολογίας.</w:t>
      </w:r>
    </w:p>
    <w:p w:rsidR="00816FA9" w:rsidRPr="007161B6" w:rsidRDefault="00816FA9" w:rsidP="00816FA9">
      <w:pPr>
        <w:spacing w:after="0" w:line="240" w:lineRule="auto"/>
        <w:rPr>
          <w:rFonts w:ascii="Times New Roman" w:hAnsi="Times New Roman"/>
        </w:rPr>
      </w:pPr>
    </w:p>
    <w:p w:rsidR="00816FA9" w:rsidRPr="007161B6" w:rsidRDefault="00D75C43" w:rsidP="00816FA9">
      <w:pPr>
        <w:spacing w:after="0" w:line="240" w:lineRule="auto"/>
        <w:jc w:val="both"/>
        <w:rPr>
          <w:rFonts w:ascii="Times New Roman" w:hAnsi="Times New Roman"/>
        </w:rPr>
      </w:pPr>
      <w:r w:rsidRPr="007161B6">
        <w:rPr>
          <w:rFonts w:ascii="Times New Roman" w:hAnsi="Times New Roman"/>
        </w:rPr>
        <w:t>Ο</w:t>
      </w:r>
      <w:r w:rsidR="00816FA9" w:rsidRPr="007161B6">
        <w:rPr>
          <w:rFonts w:ascii="Times New Roman" w:hAnsi="Times New Roman"/>
        </w:rPr>
        <w:t>ι γονείς πρέπει να ενημερωθούν σχετικά με τη σημασία της συνεχιζόμενης θεραπείας και να συμμορφωθούν με τη χορήγηση του φαρμάκου κάθε 4 εβδομάδες προκειμένου να είναι επιτυχής η θεραπεία.</w:t>
      </w:r>
    </w:p>
    <w:p w:rsidR="00816FA9" w:rsidRPr="007161B6" w:rsidRDefault="00816FA9" w:rsidP="00816FA9">
      <w:pPr>
        <w:spacing w:after="0" w:line="240" w:lineRule="auto"/>
        <w:rPr>
          <w:rFonts w:ascii="Times New Roman" w:hAnsi="Times New Roman"/>
        </w:rPr>
      </w:pPr>
    </w:p>
    <w:p w:rsidR="00816FA9" w:rsidRPr="007161B6" w:rsidRDefault="00816FA9" w:rsidP="00800071">
      <w:pPr>
        <w:numPr>
          <w:ilvl w:val="0"/>
          <w:numId w:val="4"/>
        </w:numPr>
        <w:spacing w:after="0" w:line="240" w:lineRule="auto"/>
        <w:jc w:val="both"/>
        <w:rPr>
          <w:rFonts w:ascii="Times New Roman" w:hAnsi="Times New Roman"/>
        </w:rPr>
      </w:pPr>
      <w:r w:rsidRPr="007161B6">
        <w:rPr>
          <w:rFonts w:ascii="Times New Roman" w:hAnsi="Times New Roman"/>
        </w:rPr>
        <w:t>Η εμφάνιση μικρών αιμορραγιών του γεννητικού συστήματος των κοριτσιών μετά την πρώτη ένεση δεν δικαιολογεί τη μη συνέχιση της θεραπείας. Η θεραπεία διακόπτεται αν η αιμορραγία συνεχιστεί πέραν του δεύτερου μήνα θεραπείας και επανεκτιμάται από τον θεράποντα ιατρό.</w:t>
      </w:r>
    </w:p>
    <w:p w:rsidR="00816FA9" w:rsidRPr="007161B6" w:rsidRDefault="00816FA9" w:rsidP="00816FA9">
      <w:pPr>
        <w:spacing w:after="0" w:line="240" w:lineRule="auto"/>
        <w:jc w:val="both"/>
        <w:rPr>
          <w:rFonts w:ascii="Times New Roman" w:hAnsi="Times New Roman"/>
        </w:rPr>
      </w:pPr>
    </w:p>
    <w:p w:rsidR="00816FA9" w:rsidRPr="007161B6" w:rsidRDefault="00816FA9" w:rsidP="00800071">
      <w:pPr>
        <w:numPr>
          <w:ilvl w:val="0"/>
          <w:numId w:val="4"/>
        </w:numPr>
        <w:spacing w:after="0" w:line="240" w:lineRule="auto"/>
        <w:jc w:val="both"/>
        <w:rPr>
          <w:rFonts w:ascii="Times New Roman" w:hAnsi="Times New Roman"/>
        </w:rPr>
      </w:pPr>
      <w:r w:rsidRPr="007161B6">
        <w:rPr>
          <w:rFonts w:ascii="Times New Roman" w:hAnsi="Times New Roman"/>
        </w:rPr>
        <w:t>Τυχόν ερεθισμός στο σημείο της ένεσης πρέπει να αναφέρεται στον θεράποντα ιατρό.</w:t>
      </w:r>
    </w:p>
    <w:p w:rsidR="00816FA9" w:rsidRPr="007161B6" w:rsidRDefault="00816FA9" w:rsidP="00816FA9">
      <w:pPr>
        <w:spacing w:after="0" w:line="240" w:lineRule="auto"/>
        <w:jc w:val="both"/>
        <w:rPr>
          <w:rFonts w:ascii="Times New Roman" w:hAnsi="Times New Roman"/>
        </w:rPr>
      </w:pPr>
    </w:p>
    <w:p w:rsidR="00816FA9" w:rsidRPr="007161B6" w:rsidRDefault="00816FA9" w:rsidP="00800071">
      <w:pPr>
        <w:numPr>
          <w:ilvl w:val="0"/>
          <w:numId w:val="4"/>
        </w:numPr>
        <w:spacing w:after="0" w:line="240" w:lineRule="auto"/>
        <w:jc w:val="both"/>
        <w:rPr>
          <w:rFonts w:ascii="Times New Roman" w:hAnsi="Times New Roman"/>
        </w:rPr>
      </w:pPr>
      <w:r w:rsidRPr="007161B6">
        <w:rPr>
          <w:rFonts w:ascii="Times New Roman" w:hAnsi="Times New Roman"/>
        </w:rPr>
        <w:t>Επίσης, πρέπει να αναφέρονται στον θεράποντα ιατρό οποιαδήποτε μη συνήθη συμπτώματα.</w:t>
      </w:r>
    </w:p>
    <w:p w:rsidR="00816FA9" w:rsidRPr="007161B6" w:rsidRDefault="00816FA9" w:rsidP="00816FA9">
      <w:pPr>
        <w:spacing w:after="0" w:line="240" w:lineRule="auto"/>
        <w:rPr>
          <w:rFonts w:ascii="Times New Roman" w:hAnsi="Times New Roman"/>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 xml:space="preserve">Μη συμμόρφωση με το δοσολογικό σχήμα ή μη κατάλληλη δοσολογία μπορεί να οδηγήσει σε ανεπαρκή αναστολή της εξέλιξης της ήβης. Οι επιπτώσεις αυτές περιλαμβάνουν την επανεμφάνιση των συμπτωμάτων της ήβης όπως π.χ. έμμηνος ρύση, ανάπτυξη στήθους </w:t>
      </w:r>
      <w:r w:rsidR="0013640D" w:rsidRPr="007161B6">
        <w:rPr>
          <w:rFonts w:ascii="Times New Roman" w:hAnsi="Times New Roman"/>
        </w:rPr>
        <w:t xml:space="preserve">ή </w:t>
      </w:r>
      <w:r w:rsidRPr="007161B6">
        <w:rPr>
          <w:rFonts w:ascii="Times New Roman" w:hAnsi="Times New Roman"/>
        </w:rPr>
        <w:t>διόγκωση των όρχεων. Οι μακροχρόνιες επιπτώσεις ανεπαρκούς αναστολής της έκκρισης γοναδοτροπινών είναι άγνωστες αλλά μπορεί να οδηγήσουν σε περαιτέρω δυσμενείς επιπτώσεις στο οριστικό ύψος του ασθενούς.</w:t>
      </w:r>
    </w:p>
    <w:p w:rsidR="00816FA9" w:rsidRPr="007161B6" w:rsidRDefault="00816FA9" w:rsidP="00816FA9">
      <w:pPr>
        <w:spacing w:after="0" w:line="240" w:lineRule="auto"/>
        <w:jc w:val="both"/>
        <w:rPr>
          <w:rFonts w:ascii="Times New Roman" w:hAnsi="Times New Roman"/>
        </w:rPr>
      </w:pPr>
    </w:p>
    <w:p w:rsidR="00816FA9" w:rsidRPr="007161B6" w:rsidRDefault="00816FA9" w:rsidP="00816FA9">
      <w:pPr>
        <w:spacing w:after="0" w:line="240" w:lineRule="auto"/>
        <w:jc w:val="both"/>
        <w:rPr>
          <w:rFonts w:ascii="Times New Roman" w:hAnsi="Times New Roman"/>
        </w:rPr>
      </w:pPr>
      <w:r w:rsidRPr="007161B6">
        <w:rPr>
          <w:rFonts w:ascii="Times New Roman" w:hAnsi="Times New Roman"/>
        </w:rPr>
        <w:t>Η οξική λευπρορελίνη δεν είναι αντισυλληπτικό. Εάν απαιτούνται μέτρα αντισύλληψης, τότε θα πρέπει να χρησιμοποιηθεί μία μη ορμονική μέθοδος.</w:t>
      </w:r>
    </w:p>
    <w:p w:rsidR="00816FA9" w:rsidRPr="007161B6" w:rsidRDefault="00816FA9" w:rsidP="00816FA9">
      <w:pPr>
        <w:tabs>
          <w:tab w:val="left" w:pos="567"/>
        </w:tabs>
        <w:spacing w:after="0" w:line="240" w:lineRule="auto"/>
        <w:jc w:val="both"/>
        <w:rPr>
          <w:rFonts w:ascii="Times New Roman" w:hAnsi="Times New Roman"/>
        </w:rPr>
      </w:pPr>
    </w:p>
    <w:p w:rsidR="00C50398" w:rsidRPr="007161B6" w:rsidRDefault="00C50398" w:rsidP="00A94B85">
      <w:pPr>
        <w:tabs>
          <w:tab w:val="left" w:pos="567"/>
        </w:tabs>
        <w:spacing w:after="0" w:line="240" w:lineRule="auto"/>
        <w:jc w:val="both"/>
        <w:rPr>
          <w:rFonts w:ascii="Times New Roman" w:hAnsi="Times New Roman"/>
          <w:b/>
        </w:rPr>
      </w:pPr>
      <w:r w:rsidRPr="007161B6">
        <w:rPr>
          <w:rFonts w:ascii="Times New Roman" w:hAnsi="Times New Roman"/>
          <w:b/>
        </w:rPr>
        <w:t xml:space="preserve">Προφυλάξεις </w:t>
      </w:r>
    </w:p>
    <w:p w:rsidR="00C50398" w:rsidRPr="007161B6" w:rsidRDefault="00C50398" w:rsidP="00A94B85">
      <w:pPr>
        <w:tabs>
          <w:tab w:val="left" w:pos="567"/>
        </w:tabs>
        <w:spacing w:after="0" w:line="240" w:lineRule="auto"/>
        <w:jc w:val="both"/>
        <w:rPr>
          <w:rFonts w:ascii="Times New Roman" w:hAnsi="Times New Roman"/>
        </w:rPr>
      </w:pPr>
    </w:p>
    <w:p w:rsidR="00D75C43" w:rsidRPr="007161B6" w:rsidRDefault="00D75C43" w:rsidP="00A94B85">
      <w:pPr>
        <w:tabs>
          <w:tab w:val="left" w:pos="567"/>
        </w:tabs>
        <w:spacing w:after="0" w:line="240" w:lineRule="auto"/>
        <w:jc w:val="both"/>
        <w:rPr>
          <w:rFonts w:ascii="Times New Roman" w:hAnsi="Times New Roman"/>
          <w:b/>
          <w:bCs/>
        </w:rPr>
      </w:pPr>
      <w:r w:rsidRPr="007161B6">
        <w:rPr>
          <w:rFonts w:ascii="Times New Roman" w:hAnsi="Times New Roman"/>
          <w:b/>
          <w:bCs/>
        </w:rPr>
        <w:t>Οστική Πυκνότητα</w:t>
      </w:r>
    </w:p>
    <w:p w:rsidR="00D75C43" w:rsidRPr="007161B6" w:rsidRDefault="00D75C43" w:rsidP="00D75C43">
      <w:pPr>
        <w:pStyle w:val="a7"/>
        <w:ind w:right="48"/>
        <w:jc w:val="both"/>
        <w:rPr>
          <w:rFonts w:ascii="Times New Roman" w:hAnsi="Times New Roman"/>
          <w:color w:val="auto"/>
          <w:sz w:val="22"/>
          <w:szCs w:val="22"/>
          <w:lang w:val="el-GR"/>
        </w:rPr>
      </w:pPr>
      <w:r w:rsidRPr="007161B6">
        <w:rPr>
          <w:rFonts w:ascii="Times New Roman" w:hAnsi="Times New Roman"/>
          <w:color w:val="auto"/>
          <w:sz w:val="22"/>
          <w:szCs w:val="22"/>
          <w:lang w:val="el-GR"/>
        </w:rPr>
        <w:t>Κατά τη διάρκεια της υποοιστρογονικής αγωγής, μπορεί να παρατηρηθ</w:t>
      </w:r>
      <w:r w:rsidR="0013640D" w:rsidRPr="007161B6">
        <w:rPr>
          <w:rFonts w:ascii="Times New Roman" w:hAnsi="Times New Roman"/>
          <w:color w:val="auto"/>
          <w:sz w:val="22"/>
          <w:szCs w:val="22"/>
          <w:lang w:val="el-GR"/>
        </w:rPr>
        <w:t xml:space="preserve">εί ελάττωση </w:t>
      </w:r>
      <w:r w:rsidRPr="007161B6">
        <w:rPr>
          <w:rFonts w:ascii="Times New Roman" w:hAnsi="Times New Roman"/>
          <w:color w:val="auto"/>
          <w:sz w:val="22"/>
          <w:szCs w:val="22"/>
          <w:lang w:val="el-GR"/>
        </w:rPr>
        <w:t>στην οστική πυκνότητα. Η μείωση της οστικής πυκνότητας είναι αναστρέψιμη με τη διακοπή του φαρμάκου.</w:t>
      </w:r>
    </w:p>
    <w:p w:rsidR="00D75C43" w:rsidRPr="007161B6" w:rsidRDefault="00D75C43" w:rsidP="00D75C43">
      <w:pPr>
        <w:pStyle w:val="a7"/>
        <w:jc w:val="both"/>
        <w:rPr>
          <w:rFonts w:ascii="Times New Roman" w:hAnsi="Times New Roman"/>
          <w:color w:val="auto"/>
          <w:sz w:val="22"/>
          <w:szCs w:val="22"/>
          <w:lang w:val="el-GR"/>
        </w:rPr>
      </w:pPr>
    </w:p>
    <w:p w:rsidR="00D75C43" w:rsidRPr="007161B6" w:rsidRDefault="00D75C43" w:rsidP="00A94B85">
      <w:pPr>
        <w:tabs>
          <w:tab w:val="left" w:pos="567"/>
        </w:tabs>
        <w:spacing w:after="0" w:line="240" w:lineRule="auto"/>
        <w:jc w:val="both"/>
        <w:rPr>
          <w:rFonts w:ascii="Times New Roman" w:hAnsi="Times New Roman"/>
        </w:rPr>
      </w:pPr>
      <w:r w:rsidRPr="007161B6">
        <w:rPr>
          <w:rFonts w:ascii="Times New Roman" w:hAnsi="Times New Roman"/>
        </w:rPr>
        <w:t>ΚΑΡΚΙΝΟΣ</w:t>
      </w:r>
      <w:r w:rsidR="00F472E5" w:rsidRPr="007161B6">
        <w:rPr>
          <w:rFonts w:ascii="Times New Roman" w:hAnsi="Times New Roman"/>
        </w:rPr>
        <w:t xml:space="preserve"> ΤΟΥ</w:t>
      </w:r>
      <w:r w:rsidRPr="007161B6">
        <w:rPr>
          <w:rFonts w:ascii="Times New Roman" w:hAnsi="Times New Roman"/>
        </w:rPr>
        <w:t xml:space="preserve"> ΠΡΟΣΤΑΤΟΥ</w:t>
      </w:r>
    </w:p>
    <w:p w:rsidR="00575DA5" w:rsidRPr="007161B6" w:rsidRDefault="00575DA5" w:rsidP="00A94B85">
      <w:pPr>
        <w:tabs>
          <w:tab w:val="left" w:pos="567"/>
        </w:tabs>
        <w:spacing w:after="0" w:line="240" w:lineRule="auto"/>
        <w:jc w:val="both"/>
        <w:rPr>
          <w:rFonts w:ascii="Times New Roman" w:hAnsi="Times New Roman"/>
        </w:rPr>
      </w:pPr>
    </w:p>
    <w:p w:rsidR="00C50398" w:rsidRPr="007161B6" w:rsidRDefault="00C50398" w:rsidP="00A94B85">
      <w:pPr>
        <w:tabs>
          <w:tab w:val="left" w:pos="567"/>
        </w:tabs>
        <w:spacing w:after="0" w:line="240" w:lineRule="auto"/>
        <w:jc w:val="both"/>
        <w:rPr>
          <w:rFonts w:ascii="Times New Roman" w:hAnsi="Times New Roman"/>
        </w:rPr>
      </w:pPr>
      <w:r w:rsidRPr="007161B6">
        <w:rPr>
          <w:rFonts w:ascii="Times New Roman" w:hAnsi="Times New Roman"/>
        </w:rPr>
        <w:t>Ασθενείς με μεταστατικές αλλοιώσεις στη σπονδυλική στήλη ή/και με απόφραξη των ουροφόρων οδών πρέπει να παρακολουθούνται</w:t>
      </w:r>
      <w:r w:rsidR="002A2A72" w:rsidRPr="007161B6">
        <w:rPr>
          <w:rFonts w:ascii="Times New Roman" w:hAnsi="Times New Roman"/>
        </w:rPr>
        <w:t xml:space="preserve"> </w:t>
      </w:r>
      <w:r w:rsidRPr="007161B6">
        <w:rPr>
          <w:rFonts w:ascii="Times New Roman" w:hAnsi="Times New Roman"/>
        </w:rPr>
        <w:t>στενά κατά τις πρώτες εβδομάδες της θεραπείας</w:t>
      </w:r>
      <w:r w:rsidR="002A2A72" w:rsidRPr="007161B6">
        <w:rPr>
          <w:rFonts w:ascii="Times New Roman" w:hAnsi="Times New Roman"/>
        </w:rPr>
        <w:t xml:space="preserve"> </w:t>
      </w:r>
      <w:r w:rsidRPr="007161B6">
        <w:rPr>
          <w:rFonts w:ascii="Times New Roman" w:hAnsi="Times New Roman"/>
        </w:rPr>
        <w:t xml:space="preserve">(βλέπε </w:t>
      </w:r>
      <w:r w:rsidR="002A2A72" w:rsidRPr="007161B6">
        <w:rPr>
          <w:rFonts w:ascii="Times New Roman" w:hAnsi="Times New Roman"/>
        </w:rPr>
        <w:t>προειδοποιήσεις</w:t>
      </w:r>
      <w:r w:rsidRPr="007161B6">
        <w:rPr>
          <w:rFonts w:ascii="Times New Roman" w:hAnsi="Times New Roman"/>
        </w:rPr>
        <w:t xml:space="preserve">). </w:t>
      </w:r>
    </w:p>
    <w:p w:rsidR="00C50398" w:rsidRPr="007161B6" w:rsidRDefault="00C50398" w:rsidP="00A94B85">
      <w:pPr>
        <w:tabs>
          <w:tab w:val="left" w:pos="567"/>
        </w:tabs>
        <w:spacing w:after="0" w:line="240" w:lineRule="auto"/>
        <w:jc w:val="both"/>
        <w:rPr>
          <w:rFonts w:ascii="Times New Roman" w:hAnsi="Times New Roman"/>
        </w:rPr>
      </w:pPr>
    </w:p>
    <w:p w:rsidR="00C50398" w:rsidRPr="007161B6" w:rsidRDefault="00C50398" w:rsidP="00A94B85">
      <w:pPr>
        <w:tabs>
          <w:tab w:val="left" w:pos="567"/>
        </w:tabs>
        <w:spacing w:after="0" w:line="240" w:lineRule="auto"/>
        <w:jc w:val="both"/>
        <w:rPr>
          <w:rFonts w:ascii="Times New Roman" w:hAnsi="Times New Roman"/>
          <w:i/>
        </w:rPr>
      </w:pPr>
      <w:r w:rsidRPr="007161B6">
        <w:rPr>
          <w:rFonts w:ascii="Times New Roman" w:hAnsi="Times New Roman"/>
          <w:i/>
        </w:rPr>
        <w:t>Εργαστηριακές δοκιμασίες:</w:t>
      </w:r>
    </w:p>
    <w:p w:rsidR="00C50398" w:rsidRPr="007161B6" w:rsidRDefault="00C50398" w:rsidP="00A94B85">
      <w:pPr>
        <w:tabs>
          <w:tab w:val="left" w:pos="567"/>
        </w:tabs>
        <w:spacing w:after="0" w:line="240" w:lineRule="auto"/>
        <w:jc w:val="both"/>
        <w:rPr>
          <w:rFonts w:ascii="Times New Roman" w:hAnsi="Times New Roman"/>
        </w:rPr>
      </w:pPr>
      <w:r w:rsidRPr="007161B6">
        <w:rPr>
          <w:rFonts w:ascii="Times New Roman" w:hAnsi="Times New Roman"/>
        </w:rPr>
        <w:t>Η ανταπόκριση στην οξική λευπρορελίνη αξιολογείται με τη μέτρηση των επιπέδων της τεστοστερόνης, όξινης προστατικής φωσφατάσης και ειδικού προστατικού αντιγόνου (</w:t>
      </w:r>
      <w:r w:rsidRPr="007161B6">
        <w:rPr>
          <w:rFonts w:ascii="Times New Roman" w:hAnsi="Times New Roman"/>
          <w:lang w:val="en-US"/>
        </w:rPr>
        <w:t>PSA</w:t>
      </w:r>
      <w:r w:rsidRPr="007161B6">
        <w:rPr>
          <w:rFonts w:ascii="Times New Roman" w:hAnsi="Times New Roman"/>
        </w:rPr>
        <w:t xml:space="preserve">). Στους περισσότερους ασθενείς </w:t>
      </w:r>
      <w:r w:rsidR="003C6BF1" w:rsidRPr="007161B6">
        <w:rPr>
          <w:rFonts w:ascii="Times New Roman" w:hAnsi="Times New Roman"/>
        </w:rPr>
        <w:t xml:space="preserve">τα επίπεδα τεστοστερόνης αυξάνονται κατά την πρώτη εβδομάδα θεραπείας και στο τέλος της δεύτερης εβδομάδας μειώνονται προς τα φυσιολογικά επίπεδα ή ακόμα πιο κάτω. Τα επίπεδα ευνουχισμού επιτυγχάνονται 2 έως 4 εβδομάδες μετά την έναρξη θεραπείας και διατηρούνται σε αυτά όσο ο ασθενής λαμβάνει μια </w:t>
      </w:r>
      <w:r w:rsidR="002A2A72" w:rsidRPr="007161B6">
        <w:rPr>
          <w:rFonts w:ascii="Times New Roman" w:hAnsi="Times New Roman"/>
        </w:rPr>
        <w:t xml:space="preserve">μηνιαία </w:t>
      </w:r>
      <w:r w:rsidR="003C6BF1" w:rsidRPr="007161B6">
        <w:rPr>
          <w:rFonts w:ascii="Times New Roman" w:hAnsi="Times New Roman"/>
        </w:rPr>
        <w:t xml:space="preserve">ενέσιμη δόση. Παροδική αύξηση της όξινης προστατικής φωσφατάσης ή του </w:t>
      </w:r>
      <w:r w:rsidR="003C6BF1" w:rsidRPr="007161B6">
        <w:rPr>
          <w:rFonts w:ascii="Times New Roman" w:hAnsi="Times New Roman"/>
          <w:lang w:val="en-US"/>
        </w:rPr>
        <w:t>PSA</w:t>
      </w:r>
      <w:r w:rsidR="003C6BF1" w:rsidRPr="007161B6">
        <w:rPr>
          <w:rFonts w:ascii="Times New Roman" w:hAnsi="Times New Roman"/>
        </w:rPr>
        <w:t xml:space="preserve"> προκύπτει μερικές φορές στην αρχή της θεραπείας. Όμως, ως την 4η εβδομάδα, τα επίπεδα επανέρχονται συνήθως στις φυσιολογικές τιμές ή γύρω σε αυτές, σε ασθενείς με ορμονοεξαρτώμενο νεόπλασμα. </w:t>
      </w:r>
    </w:p>
    <w:p w:rsidR="00575DA5" w:rsidRPr="007161B6" w:rsidRDefault="00575DA5" w:rsidP="00A94B85">
      <w:pPr>
        <w:tabs>
          <w:tab w:val="left" w:pos="567"/>
        </w:tabs>
        <w:spacing w:after="0" w:line="240" w:lineRule="auto"/>
        <w:jc w:val="both"/>
        <w:rPr>
          <w:rFonts w:ascii="Times New Roman" w:hAnsi="Times New Roman"/>
        </w:rPr>
      </w:pPr>
    </w:p>
    <w:p w:rsidR="00D75C43" w:rsidRPr="007161B6" w:rsidRDefault="00D75C43" w:rsidP="00D75C43">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ΓΥΝΑΙΚΟΛΟΓΙΚΗ ΧΡΗΣΗ </w:t>
      </w:r>
    </w:p>
    <w:p w:rsidR="00575DA5" w:rsidRPr="007161B6" w:rsidRDefault="00575DA5" w:rsidP="00D75C43">
      <w:pPr>
        <w:pStyle w:val="a7"/>
        <w:jc w:val="both"/>
        <w:rPr>
          <w:rFonts w:ascii="Times New Roman" w:hAnsi="Times New Roman"/>
          <w:color w:val="auto"/>
          <w:sz w:val="22"/>
          <w:szCs w:val="22"/>
          <w:lang w:val="el-GR"/>
        </w:rPr>
      </w:pPr>
    </w:p>
    <w:p w:rsidR="00D75C43" w:rsidRPr="007161B6" w:rsidRDefault="00D75C43" w:rsidP="00D75C43">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Επειδή η μείωση της πυκνότητας των οστών αναμένεται ως επακόλουθο φυσικής εμμηνόπαυσης, είναι δυνατόν επίσης να προκύψει κατά την φαρμακευτική πρόκληση υποοιστρογονικής καταστάσεως. Κατά τις παρατηρήσεις, η μείωση της πυκνότητας των οστών υπήρξε αναστρέψιμη μετά το τέλος μιας εξάμηνης θεραπείας με οξική λευπρορελίνη. Η μέγιστη διάρκεια θεραπείας για την αντιμετώπιση καλοήθων γυναικολογικών παθήσεων δεν πρέπει να υπερβαίνει τους 6 μήνες, διότι επί του παρόντος δεν υπάρχουν επαρκή κλινικά δεδομένα για μεγαλύτερο διάστημα.</w:t>
      </w:r>
    </w:p>
    <w:p w:rsidR="00D75C43" w:rsidRPr="007161B6" w:rsidRDefault="00D75C43" w:rsidP="00D75C43">
      <w:pPr>
        <w:pStyle w:val="a7"/>
        <w:jc w:val="both"/>
        <w:rPr>
          <w:rFonts w:ascii="Times New Roman" w:hAnsi="Times New Roman"/>
          <w:color w:val="auto"/>
          <w:sz w:val="22"/>
          <w:szCs w:val="22"/>
          <w:lang w:val="el-GR"/>
        </w:rPr>
      </w:pPr>
    </w:p>
    <w:p w:rsidR="00D75C43" w:rsidRPr="007161B6" w:rsidRDefault="00D75C43" w:rsidP="00D75C43">
      <w:pPr>
        <w:spacing w:after="0" w:line="240" w:lineRule="auto"/>
        <w:rPr>
          <w:rFonts w:ascii="Times New Roman" w:hAnsi="Times New Roman"/>
        </w:rPr>
      </w:pPr>
      <w:r w:rsidRPr="007161B6">
        <w:rPr>
          <w:rFonts w:ascii="Times New Roman" w:hAnsi="Times New Roman"/>
        </w:rPr>
        <w:t>ΚΕΝΤΡΙΚΗ ΠΡΩΙΜΗ ΗΒΗ</w:t>
      </w:r>
    </w:p>
    <w:p w:rsidR="00D75C43" w:rsidRPr="007161B6" w:rsidRDefault="00D75C43" w:rsidP="00D75C43">
      <w:pPr>
        <w:spacing w:after="0" w:line="240" w:lineRule="auto"/>
        <w:rPr>
          <w:rFonts w:ascii="Times New Roman" w:hAnsi="Times New Roman"/>
        </w:rPr>
      </w:pPr>
    </w:p>
    <w:p w:rsidR="00D75C43" w:rsidRPr="007161B6" w:rsidRDefault="00D75C43" w:rsidP="00D75C43">
      <w:pPr>
        <w:spacing w:after="0" w:line="240" w:lineRule="auto"/>
        <w:rPr>
          <w:rFonts w:ascii="Times New Roman" w:hAnsi="Times New Roman"/>
          <w:i/>
        </w:rPr>
      </w:pPr>
      <w:r w:rsidRPr="007161B6">
        <w:rPr>
          <w:rFonts w:ascii="Times New Roman" w:hAnsi="Times New Roman"/>
          <w:i/>
        </w:rPr>
        <w:t>Εργαστηριακές Δοκιμασίες:</w:t>
      </w:r>
    </w:p>
    <w:p w:rsidR="00D75C43" w:rsidRPr="007161B6" w:rsidRDefault="00D75C43" w:rsidP="00D75C43">
      <w:pPr>
        <w:spacing w:after="0" w:line="240" w:lineRule="auto"/>
        <w:jc w:val="both"/>
        <w:rPr>
          <w:rFonts w:ascii="Times New Roman" w:hAnsi="Times New Roman"/>
        </w:rPr>
      </w:pPr>
      <w:r w:rsidRPr="007161B6">
        <w:rPr>
          <w:rFonts w:ascii="Times New Roman" w:hAnsi="Times New Roman"/>
        </w:rPr>
        <w:t>Η ανταπόκριση στη θεραπεία με LEUPROL</w:t>
      </w:r>
      <w:r w:rsidRPr="007161B6">
        <w:rPr>
          <w:rFonts w:ascii="Times New Roman" w:hAnsi="Times New Roman"/>
          <w:vertAlign w:val="superscript"/>
        </w:rPr>
        <w:t>®</w:t>
      </w:r>
      <w:r w:rsidRPr="007161B6">
        <w:rPr>
          <w:rFonts w:ascii="Times New Roman" w:hAnsi="Times New Roman"/>
        </w:rPr>
        <w:t xml:space="preserve"> 3,75 mg πρέπει να αξιολογείται μετά από ένα έως δύο μήνες από την έναρξη της θεραπείας με δοκιμασία </w:t>
      </w:r>
      <w:r w:rsidR="0013640D" w:rsidRPr="007161B6">
        <w:rPr>
          <w:rFonts w:ascii="Times New Roman" w:hAnsi="Times New Roman"/>
        </w:rPr>
        <w:t xml:space="preserve">διέγερσης </w:t>
      </w:r>
      <w:r w:rsidRPr="007161B6">
        <w:rPr>
          <w:rFonts w:ascii="Times New Roman" w:hAnsi="Times New Roman"/>
        </w:rPr>
        <w:t xml:space="preserve">με GnRH και έλεγχο των επιπέδων των ορμονών του φύλου. Μέτρηση της προόδου της οστικής ηλικίας πρέπει να πραγματοποιείται κάθε 6 – 12μήνες. </w:t>
      </w:r>
    </w:p>
    <w:p w:rsidR="00D75C43" w:rsidRPr="007161B6" w:rsidRDefault="00D75C43" w:rsidP="00D842E1">
      <w:pPr>
        <w:widowControl w:val="0"/>
        <w:spacing w:after="0" w:line="240" w:lineRule="auto"/>
        <w:rPr>
          <w:rFonts w:ascii="Times New Roman" w:hAnsi="Times New Roman"/>
        </w:rPr>
      </w:pPr>
    </w:p>
    <w:p w:rsidR="00D75C43" w:rsidRPr="007161B6" w:rsidRDefault="00D75C43" w:rsidP="00D842E1">
      <w:pPr>
        <w:widowControl w:val="0"/>
        <w:spacing w:after="0" w:line="240" w:lineRule="auto"/>
        <w:jc w:val="both"/>
        <w:rPr>
          <w:rFonts w:ascii="Times New Roman" w:hAnsi="Times New Roman"/>
        </w:rPr>
      </w:pPr>
      <w:r w:rsidRPr="007161B6">
        <w:rPr>
          <w:rFonts w:ascii="Times New Roman" w:hAnsi="Times New Roman"/>
        </w:rPr>
        <w:t xml:space="preserve">Τα στεροειδή του φύλου ενδέχεται να αυξηθούν ακόμα και άνω των προεφηβικών επιπέδων εάν χορηγείται </w:t>
      </w:r>
      <w:r w:rsidR="0013640D" w:rsidRPr="007161B6">
        <w:rPr>
          <w:rFonts w:ascii="Times New Roman" w:hAnsi="Times New Roman"/>
        </w:rPr>
        <w:t xml:space="preserve">ανεπαρκής </w:t>
      </w:r>
      <w:r w:rsidRPr="007161B6">
        <w:rPr>
          <w:rFonts w:ascii="Times New Roman" w:hAnsi="Times New Roman"/>
        </w:rPr>
        <w:t xml:space="preserve">δόση (βλέπε προειδοποιήσεις). Όταν οριστικοποιηθεί η θεραπευτική δόση, τα επίπεδα γοναδοτροπινών και </w:t>
      </w:r>
      <w:r w:rsidR="0013640D" w:rsidRPr="007161B6">
        <w:rPr>
          <w:rFonts w:ascii="Times New Roman" w:hAnsi="Times New Roman"/>
        </w:rPr>
        <w:t xml:space="preserve">των </w:t>
      </w:r>
      <w:r w:rsidRPr="007161B6">
        <w:rPr>
          <w:rFonts w:ascii="Times New Roman" w:hAnsi="Times New Roman"/>
        </w:rPr>
        <w:t>στεροειδών του φύλου θα μειωθούν στα προεφηβικά</w:t>
      </w:r>
      <w:r w:rsidR="0013640D" w:rsidRPr="007161B6">
        <w:rPr>
          <w:rFonts w:ascii="Times New Roman" w:hAnsi="Times New Roman"/>
        </w:rPr>
        <w:t xml:space="preserve"> όρια</w:t>
      </w:r>
      <w:r w:rsidRPr="007161B6">
        <w:rPr>
          <w:rFonts w:ascii="Times New Roman" w:hAnsi="Times New Roman"/>
        </w:rPr>
        <w:t>.</w:t>
      </w:r>
    </w:p>
    <w:p w:rsidR="00D842E1" w:rsidRPr="007161B6" w:rsidRDefault="00D842E1" w:rsidP="00D842E1">
      <w:pPr>
        <w:pStyle w:val="a7"/>
        <w:widowControl w:val="0"/>
        <w:jc w:val="both"/>
        <w:rPr>
          <w:rFonts w:ascii="Times New Roman" w:hAnsi="Times New Roman"/>
          <w:color w:val="auto"/>
          <w:sz w:val="22"/>
          <w:lang w:val="el-GR"/>
        </w:rPr>
      </w:pPr>
    </w:p>
    <w:p w:rsidR="00D842E1" w:rsidRPr="007161B6" w:rsidRDefault="00D842E1" w:rsidP="00D842E1">
      <w:pPr>
        <w:widowControl w:val="0"/>
        <w:spacing w:after="0" w:line="240" w:lineRule="auto"/>
        <w:jc w:val="both"/>
        <w:rPr>
          <w:rFonts w:ascii="Times New Roman" w:hAnsi="Times New Roman"/>
          <w:b/>
          <w:bCs/>
          <w:i/>
          <w:iCs/>
        </w:rPr>
      </w:pPr>
      <w:r w:rsidRPr="007161B6">
        <w:rPr>
          <w:rFonts w:ascii="Times New Roman" w:hAnsi="Times New Roman"/>
          <w:b/>
          <w:bCs/>
          <w:i/>
          <w:iCs/>
        </w:rPr>
        <w:t>Σπασμοί</w:t>
      </w:r>
    </w:p>
    <w:p w:rsidR="00D842E1" w:rsidRPr="007161B6" w:rsidRDefault="00D842E1" w:rsidP="00D842E1">
      <w:pPr>
        <w:pStyle w:val="a7"/>
        <w:widowControl w:val="0"/>
        <w:jc w:val="both"/>
        <w:rPr>
          <w:rFonts w:ascii="Times New Roman" w:hAnsi="Times New Roman"/>
          <w:color w:val="auto"/>
          <w:sz w:val="22"/>
          <w:szCs w:val="22"/>
          <w:lang w:val="el-GR"/>
        </w:rPr>
      </w:pPr>
      <w:r w:rsidRPr="007161B6">
        <w:rPr>
          <w:rFonts w:ascii="Times New Roman" w:hAnsi="Times New Roman"/>
          <w:color w:val="auto"/>
          <w:sz w:val="22"/>
          <w:szCs w:val="22"/>
          <w:lang w:val="el-GR"/>
        </w:rPr>
        <w:t>Μετά την κυκλοφορία υπάρχουν αναφορές σπασμών σε ασθενείς υπό θεραπεία οξικής λευπρορελίνης. Αυτές περιελάμβαναν ασθενείς σε γυναικείους και παιδιατρικούς πληθυσμούς, ασθενείς με ιστορικό σπασμών, επιληψίας, αγγειοεγκεφαλικών διαταραχών, ανωμαλιών ή όγκων του κεντρικού νευρικού συστήματος και ασθενείς υπό αγωγή με συγχορηγούμενα φάρμακα που έχουν σχετισθεί με σπασμούς όπως βουπροπριόνη και SSRI</w:t>
      </w:r>
      <w:r w:rsidRPr="007161B6">
        <w:rPr>
          <w:rFonts w:ascii="Times New Roman" w:hAnsi="Times New Roman"/>
          <w:color w:val="auto"/>
          <w:sz w:val="22"/>
          <w:szCs w:val="22"/>
        </w:rPr>
        <w:t>s</w:t>
      </w:r>
      <w:r w:rsidRPr="007161B6">
        <w:rPr>
          <w:rFonts w:ascii="Times New Roman" w:hAnsi="Times New Roman"/>
          <w:color w:val="auto"/>
          <w:sz w:val="22"/>
          <w:szCs w:val="22"/>
          <w:lang w:val="el-GR"/>
        </w:rPr>
        <w:t>. Έχουν επίσης αναφερθεί σπασμοί σε ασθενείς απουσία οποιασδήποτε  πάθησης από αυτές που αναφέρθηκαν παραπάνω.</w:t>
      </w:r>
    </w:p>
    <w:p w:rsidR="003C6BF1" w:rsidRPr="007161B6" w:rsidRDefault="003C6BF1" w:rsidP="00D842E1">
      <w:pPr>
        <w:widowControl w:val="0"/>
        <w:tabs>
          <w:tab w:val="left" w:pos="567"/>
        </w:tabs>
        <w:spacing w:after="0" w:line="240" w:lineRule="auto"/>
        <w:jc w:val="both"/>
        <w:rPr>
          <w:rFonts w:ascii="Times New Roman" w:hAnsi="Times New Roman"/>
        </w:rPr>
      </w:pPr>
    </w:p>
    <w:p w:rsidR="003C6BF1" w:rsidRPr="007161B6" w:rsidRDefault="003C6BF1" w:rsidP="00A94B85">
      <w:pPr>
        <w:tabs>
          <w:tab w:val="left" w:pos="567"/>
        </w:tabs>
        <w:spacing w:after="0" w:line="240" w:lineRule="auto"/>
        <w:jc w:val="both"/>
        <w:rPr>
          <w:rFonts w:ascii="Times New Roman" w:hAnsi="Times New Roman"/>
          <w:b/>
        </w:rPr>
      </w:pPr>
      <w:r w:rsidRPr="007161B6">
        <w:rPr>
          <w:rFonts w:ascii="Times New Roman" w:hAnsi="Times New Roman"/>
          <w:b/>
        </w:rPr>
        <w:t>4.5</w:t>
      </w:r>
      <w:r w:rsidRPr="007161B6">
        <w:rPr>
          <w:rFonts w:ascii="Times New Roman" w:hAnsi="Times New Roman"/>
          <w:b/>
        </w:rPr>
        <w:tab/>
        <w:t xml:space="preserve">Αλληλεπιδράσεις με άλλα φαρμακευτικά προϊόντα και άλλες μορφές αλληλεπίδρασης </w:t>
      </w:r>
    </w:p>
    <w:p w:rsidR="003C6BF1" w:rsidRPr="007161B6" w:rsidRDefault="003C6BF1" w:rsidP="00A94B85">
      <w:pPr>
        <w:tabs>
          <w:tab w:val="left" w:pos="567"/>
        </w:tabs>
        <w:spacing w:after="0" w:line="240" w:lineRule="auto"/>
        <w:jc w:val="both"/>
        <w:rPr>
          <w:rFonts w:ascii="Times New Roman" w:hAnsi="Times New Roman"/>
        </w:rPr>
      </w:pPr>
    </w:p>
    <w:p w:rsidR="003C6BF1" w:rsidRPr="007161B6" w:rsidRDefault="00E32744" w:rsidP="00A94B85">
      <w:pPr>
        <w:tabs>
          <w:tab w:val="left" w:pos="567"/>
        </w:tabs>
        <w:spacing w:after="0" w:line="240" w:lineRule="auto"/>
        <w:jc w:val="both"/>
        <w:rPr>
          <w:rFonts w:ascii="Times New Roman" w:hAnsi="Times New Roman"/>
        </w:rPr>
      </w:pPr>
      <w:r w:rsidRPr="007161B6">
        <w:rPr>
          <w:rFonts w:ascii="Times New Roman" w:hAnsi="Times New Roman"/>
        </w:rPr>
        <w:t xml:space="preserve">Δεν έχουν πραγματοποιηθεί μελέτες φαρμακοκινητικής αλληλεπίδρασης με το </w:t>
      </w:r>
      <w:r w:rsidRPr="007161B6">
        <w:rPr>
          <w:rFonts w:ascii="Times New Roman" w:hAnsi="Times New Roman"/>
          <w:lang w:val="en-US"/>
        </w:rPr>
        <w:t>Leuprorelin</w:t>
      </w:r>
      <w:r w:rsidRPr="007161B6">
        <w:rPr>
          <w:rFonts w:ascii="Times New Roman" w:hAnsi="Times New Roman"/>
        </w:rPr>
        <w:t xml:space="preserve"> </w:t>
      </w:r>
      <w:r w:rsidRPr="007161B6">
        <w:rPr>
          <w:rFonts w:ascii="Times New Roman" w:hAnsi="Times New Roman"/>
          <w:lang w:val="en-US"/>
        </w:rPr>
        <w:t>Acetate</w:t>
      </w:r>
      <w:r w:rsidRPr="007161B6">
        <w:rPr>
          <w:rFonts w:ascii="Times New Roman" w:hAnsi="Times New Roman"/>
        </w:rPr>
        <w:t xml:space="preserve"> </w:t>
      </w:r>
      <w:r w:rsidR="002A2A72" w:rsidRPr="007161B6">
        <w:rPr>
          <w:rFonts w:ascii="Times New Roman" w:hAnsi="Times New Roman"/>
        </w:rPr>
        <w:t>3</w:t>
      </w:r>
      <w:r w:rsidRPr="007161B6">
        <w:rPr>
          <w:rFonts w:ascii="Times New Roman" w:hAnsi="Times New Roman"/>
        </w:rPr>
        <w:t>,</w:t>
      </w:r>
      <w:r w:rsidR="002A2A72" w:rsidRPr="007161B6">
        <w:rPr>
          <w:rFonts w:ascii="Times New Roman" w:hAnsi="Times New Roman"/>
        </w:rPr>
        <w:t>7</w:t>
      </w:r>
      <w:r w:rsidRPr="007161B6">
        <w:rPr>
          <w:rFonts w:ascii="Times New Roman" w:hAnsi="Times New Roman"/>
        </w:rPr>
        <w:t>5</w:t>
      </w:r>
      <w:r w:rsidR="002A2A72" w:rsidRPr="007161B6">
        <w:rPr>
          <w:rFonts w:ascii="Times New Roman" w:hAnsi="Times New Roman"/>
        </w:rPr>
        <w:t xml:space="preserve"> </w:t>
      </w:r>
      <w:r w:rsidRPr="007161B6">
        <w:rPr>
          <w:rFonts w:ascii="Times New Roman" w:hAnsi="Times New Roman"/>
          <w:lang w:val="en-US"/>
        </w:rPr>
        <w:t>mg</w:t>
      </w:r>
      <w:r w:rsidRPr="007161B6">
        <w:rPr>
          <w:rFonts w:ascii="Times New Roman" w:hAnsi="Times New Roman"/>
        </w:rPr>
        <w:t xml:space="preserve"> για </w:t>
      </w:r>
      <w:r w:rsidR="002A2A72" w:rsidRPr="007161B6">
        <w:rPr>
          <w:rFonts w:ascii="Times New Roman" w:hAnsi="Times New Roman"/>
        </w:rPr>
        <w:t xml:space="preserve">μηνιαία </w:t>
      </w:r>
      <w:r w:rsidRPr="007161B6">
        <w:rPr>
          <w:rFonts w:ascii="Times New Roman" w:hAnsi="Times New Roman"/>
        </w:rPr>
        <w:t xml:space="preserve">χορήγηση. </w:t>
      </w:r>
      <w:r w:rsidR="002A2A72" w:rsidRPr="007161B6">
        <w:rPr>
          <w:rFonts w:ascii="Times New Roman" w:hAnsi="Times New Roman"/>
        </w:rPr>
        <w:t>Ε</w:t>
      </w:r>
      <w:r w:rsidRPr="007161B6">
        <w:rPr>
          <w:rFonts w:ascii="Times New Roman" w:hAnsi="Times New Roman"/>
        </w:rPr>
        <w:t xml:space="preserve">πειδή το </w:t>
      </w:r>
      <w:r w:rsidR="0016106A" w:rsidRPr="007161B6">
        <w:rPr>
          <w:rFonts w:ascii="Times New Roman" w:hAnsi="Times New Roman"/>
          <w:lang w:val="en-US"/>
        </w:rPr>
        <w:t>L</w:t>
      </w:r>
      <w:r w:rsidRPr="007161B6">
        <w:rPr>
          <w:rFonts w:ascii="Times New Roman" w:hAnsi="Times New Roman"/>
          <w:lang w:val="en-US"/>
        </w:rPr>
        <w:t>euprorelin</w:t>
      </w:r>
      <w:r w:rsidRPr="007161B6">
        <w:rPr>
          <w:rFonts w:ascii="Times New Roman" w:hAnsi="Times New Roman"/>
        </w:rPr>
        <w:t xml:space="preserve"> </w:t>
      </w:r>
      <w:r w:rsidRPr="007161B6">
        <w:rPr>
          <w:rFonts w:ascii="Times New Roman" w:hAnsi="Times New Roman"/>
          <w:lang w:val="en-US"/>
        </w:rPr>
        <w:t>acetate</w:t>
      </w:r>
      <w:r w:rsidRPr="007161B6">
        <w:rPr>
          <w:rFonts w:ascii="Times New Roman" w:hAnsi="Times New Roman"/>
        </w:rPr>
        <w:t xml:space="preserve"> είναι ένα πεπτίδιο που κυρίως διασπάται από την πεπτιδάση και όχι από τα ένζυμα του κυτοχρώματος Ρ-450 όπως έχει αναφερθεί σε ειδικές μελέτες, και επειδή το φάρμακο συνδέεται με τις πρωτεΐνες του πλάσματος σε ποσοστό της τάξεως του 46% μόνο, δεν αναμένονται αλληλεπιδράσεις. </w:t>
      </w:r>
    </w:p>
    <w:p w:rsidR="00E32744" w:rsidRPr="007161B6" w:rsidRDefault="00E32744" w:rsidP="00A94B85">
      <w:pPr>
        <w:tabs>
          <w:tab w:val="left" w:pos="567"/>
        </w:tabs>
        <w:spacing w:after="0" w:line="240" w:lineRule="auto"/>
        <w:jc w:val="both"/>
        <w:rPr>
          <w:rFonts w:ascii="Times New Roman" w:hAnsi="Times New Roman"/>
        </w:rPr>
      </w:pPr>
    </w:p>
    <w:p w:rsidR="00A06DDB" w:rsidRPr="007161B6" w:rsidRDefault="00A06DDB" w:rsidP="00A06DDB">
      <w:pPr>
        <w:pStyle w:val="a7"/>
        <w:jc w:val="both"/>
        <w:rPr>
          <w:rFonts w:ascii="Times New Roman" w:hAnsi="Times New Roman"/>
          <w:b/>
          <w:bCs/>
          <w:iCs/>
          <w:color w:val="auto"/>
          <w:sz w:val="22"/>
          <w:szCs w:val="22"/>
          <w:lang w:val="el-GR"/>
        </w:rPr>
      </w:pPr>
      <w:r w:rsidRPr="007161B6">
        <w:rPr>
          <w:rFonts w:ascii="Times New Roman" w:hAnsi="Times New Roman"/>
          <w:b/>
          <w:bCs/>
          <w:iCs/>
          <w:color w:val="auto"/>
          <w:sz w:val="22"/>
          <w:szCs w:val="22"/>
          <w:lang w:val="el-GR"/>
        </w:rPr>
        <w:t xml:space="preserve">Φάρμακο / Εργαστηριακές δοκιμασίες αλληλεπίδρασης </w:t>
      </w:r>
    </w:p>
    <w:p w:rsidR="00A06DDB" w:rsidRPr="007161B6" w:rsidRDefault="00A06DDB" w:rsidP="00A06DDB">
      <w:pPr>
        <w:pStyle w:val="a7"/>
        <w:jc w:val="both"/>
        <w:rPr>
          <w:rFonts w:ascii="Times New Roman" w:hAnsi="Times New Roman"/>
          <w:b/>
          <w:bCs/>
          <w:iCs/>
          <w:color w:val="auto"/>
          <w:sz w:val="22"/>
          <w:szCs w:val="22"/>
          <w:lang w:val="el-GR"/>
        </w:rPr>
      </w:pPr>
    </w:p>
    <w:p w:rsidR="00A06DDB" w:rsidRPr="007161B6" w:rsidRDefault="00A06DDB" w:rsidP="00A06DDB">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Η χορήγηση της οξικής λευπρορελίνης σε γυναίκες έχει ως αποτέλεσμα την καταστολή </w:t>
      </w:r>
      <w:r w:rsidR="00C07015" w:rsidRPr="007161B6">
        <w:rPr>
          <w:rFonts w:ascii="Times New Roman" w:hAnsi="Times New Roman"/>
          <w:color w:val="auto"/>
          <w:sz w:val="22"/>
          <w:szCs w:val="22"/>
          <w:lang w:val="el-GR"/>
        </w:rPr>
        <w:t>της λειτουργίας του άξονα υπόφυσης-γονάδων</w:t>
      </w:r>
      <w:r w:rsidRPr="007161B6">
        <w:rPr>
          <w:rFonts w:ascii="Times New Roman" w:hAnsi="Times New Roman"/>
          <w:color w:val="auto"/>
          <w:sz w:val="22"/>
          <w:szCs w:val="22"/>
          <w:lang w:val="el-GR"/>
        </w:rPr>
        <w:t xml:space="preserve">. Η φυσιολογική λειτουργία συνήθως αποκαθίσταται εντός τριών μηνών από τη διακοπή της θεραπείας με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Ως εκ τούτου, διαγνωστικές εξετάσεις των λειτουργιών </w:t>
      </w:r>
      <w:r w:rsidR="00C07015" w:rsidRPr="007161B6">
        <w:rPr>
          <w:rFonts w:ascii="Times New Roman" w:hAnsi="Times New Roman"/>
          <w:color w:val="auto"/>
          <w:sz w:val="22"/>
          <w:szCs w:val="22"/>
          <w:lang w:val="el-GR"/>
        </w:rPr>
        <w:t xml:space="preserve">του ως άνω άξονα </w:t>
      </w:r>
      <w:r w:rsidRPr="007161B6">
        <w:rPr>
          <w:rFonts w:ascii="Times New Roman" w:hAnsi="Times New Roman"/>
          <w:color w:val="auto"/>
          <w:sz w:val="22"/>
          <w:szCs w:val="22"/>
          <w:lang w:val="el-GR"/>
        </w:rPr>
        <w:t>κατά τη διάρκεια της θεραπείας ή σε διάστημα μέχρι τριών μηνών από τη διακοπή της, μπορεί να οδηγήσουν σε λανθασμένα συμπεράσματα.</w:t>
      </w:r>
    </w:p>
    <w:p w:rsidR="00A06DDB" w:rsidRPr="007161B6" w:rsidRDefault="00A06DDB" w:rsidP="00A94B85">
      <w:pPr>
        <w:tabs>
          <w:tab w:val="left" w:pos="567"/>
        </w:tabs>
        <w:spacing w:after="0" w:line="240" w:lineRule="auto"/>
        <w:jc w:val="both"/>
        <w:rPr>
          <w:rFonts w:ascii="Times New Roman" w:hAnsi="Times New Roman"/>
        </w:rPr>
      </w:pPr>
    </w:p>
    <w:p w:rsidR="00E32744" w:rsidRPr="007161B6" w:rsidRDefault="00E32744" w:rsidP="00A94B85">
      <w:pPr>
        <w:tabs>
          <w:tab w:val="left" w:pos="567"/>
        </w:tabs>
        <w:spacing w:after="0" w:line="240" w:lineRule="auto"/>
        <w:jc w:val="both"/>
        <w:rPr>
          <w:rFonts w:ascii="Times New Roman" w:hAnsi="Times New Roman"/>
          <w:b/>
        </w:rPr>
      </w:pPr>
      <w:r w:rsidRPr="007161B6">
        <w:rPr>
          <w:rFonts w:ascii="Times New Roman" w:hAnsi="Times New Roman"/>
          <w:b/>
        </w:rPr>
        <w:t>4.6</w:t>
      </w:r>
      <w:r w:rsidRPr="007161B6">
        <w:rPr>
          <w:rFonts w:ascii="Times New Roman" w:hAnsi="Times New Roman"/>
          <w:b/>
        </w:rPr>
        <w:tab/>
        <w:t>Κύηση και γαλουχία</w:t>
      </w:r>
    </w:p>
    <w:p w:rsidR="00E32744" w:rsidRPr="007161B6" w:rsidRDefault="00E32744" w:rsidP="00A94B85">
      <w:pPr>
        <w:tabs>
          <w:tab w:val="left" w:pos="567"/>
        </w:tabs>
        <w:spacing w:after="0" w:line="240" w:lineRule="auto"/>
        <w:jc w:val="both"/>
        <w:rPr>
          <w:rFonts w:ascii="Times New Roman" w:hAnsi="Times New Roman"/>
        </w:rPr>
      </w:pPr>
    </w:p>
    <w:p w:rsidR="00A06DDB" w:rsidRPr="007161B6" w:rsidRDefault="00A06DDB" w:rsidP="00A06DDB">
      <w:pPr>
        <w:pStyle w:val="a7"/>
        <w:jc w:val="both"/>
        <w:rPr>
          <w:rFonts w:ascii="Times New Roman" w:hAnsi="Times New Roman"/>
          <w:b/>
          <w:bCs/>
          <w:color w:val="auto"/>
          <w:sz w:val="22"/>
          <w:szCs w:val="22"/>
          <w:lang w:val="el-GR"/>
        </w:rPr>
      </w:pPr>
      <w:r w:rsidRPr="007161B6">
        <w:rPr>
          <w:rFonts w:ascii="Times New Roman" w:hAnsi="Times New Roman"/>
          <w:b/>
          <w:bCs/>
          <w:color w:val="auto"/>
          <w:sz w:val="22"/>
          <w:szCs w:val="22"/>
          <w:lang w:val="el-GR"/>
        </w:rPr>
        <w:t>Χρήση κατά την κύηση:</w:t>
      </w:r>
    </w:p>
    <w:p w:rsidR="00A06DDB" w:rsidRPr="007161B6" w:rsidRDefault="00A06DDB" w:rsidP="00A06DDB">
      <w:pPr>
        <w:pStyle w:val="a7"/>
        <w:jc w:val="both"/>
        <w:rPr>
          <w:rFonts w:ascii="Times New Roman" w:hAnsi="Times New Roman"/>
          <w:b/>
          <w:bCs/>
          <w:color w:val="auto"/>
          <w:sz w:val="22"/>
          <w:szCs w:val="22"/>
          <w:lang w:val="el-GR"/>
        </w:rPr>
      </w:pPr>
      <w:r w:rsidRPr="007161B6">
        <w:rPr>
          <w:rFonts w:ascii="Times New Roman" w:hAnsi="Times New Roman"/>
          <w:color w:val="auto"/>
          <w:sz w:val="22"/>
          <w:szCs w:val="22"/>
          <w:lang w:val="el-GR"/>
        </w:rPr>
        <w:t>Αντενδείκνυται (βλέπε παράγραφο 4.3).</w:t>
      </w:r>
    </w:p>
    <w:p w:rsidR="00A06DDB" w:rsidRPr="007161B6" w:rsidRDefault="00A06DDB" w:rsidP="00B84945">
      <w:pPr>
        <w:pStyle w:val="a7"/>
        <w:widowControl w:val="0"/>
        <w:jc w:val="both"/>
        <w:rPr>
          <w:rFonts w:ascii="Times New Roman" w:hAnsi="Times New Roman"/>
          <w:bCs/>
          <w:color w:val="auto"/>
          <w:sz w:val="22"/>
          <w:szCs w:val="22"/>
          <w:lang w:val="el-GR"/>
        </w:rPr>
      </w:pPr>
    </w:p>
    <w:p w:rsidR="00A06DDB" w:rsidRPr="007161B6" w:rsidRDefault="00A06DDB" w:rsidP="00B84945">
      <w:pPr>
        <w:pStyle w:val="a7"/>
        <w:widowControl w:val="0"/>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Είναι πιθανό να προκύψει αποβολή όταν το φάρμακο χορηγείται κατά τη διάρκεια της εγκυμοσύνης. </w:t>
      </w:r>
      <w:r w:rsidRPr="007161B6">
        <w:rPr>
          <w:rFonts w:ascii="Times New Roman" w:hAnsi="Times New Roman"/>
          <w:color w:val="auto"/>
          <w:sz w:val="22"/>
          <w:szCs w:val="22"/>
        </w:rPr>
        <w:t>K</w:t>
      </w:r>
      <w:r w:rsidRPr="007161B6">
        <w:rPr>
          <w:rFonts w:ascii="Times New Roman" w:hAnsi="Times New Roman"/>
          <w:color w:val="auto"/>
          <w:sz w:val="22"/>
          <w:szCs w:val="22"/>
          <w:lang w:val="el-GR"/>
        </w:rPr>
        <w:t xml:space="preserve">ατά συνέπεια, </w:t>
      </w:r>
      <w:r w:rsidR="00C07015" w:rsidRPr="007161B6">
        <w:rPr>
          <w:rFonts w:ascii="Times New Roman" w:hAnsi="Times New Roman"/>
          <w:color w:val="auto"/>
          <w:sz w:val="22"/>
          <w:szCs w:val="22"/>
          <w:lang w:val="el-GR"/>
        </w:rPr>
        <w:t xml:space="preserve">κατά </w:t>
      </w:r>
      <w:r w:rsidRPr="007161B6">
        <w:rPr>
          <w:rFonts w:ascii="Times New Roman" w:hAnsi="Times New Roman"/>
          <w:color w:val="auto"/>
          <w:sz w:val="22"/>
          <w:szCs w:val="22"/>
          <w:lang w:val="el-GR"/>
        </w:rPr>
        <w:t xml:space="preserve">τη θεραπεία της ενδομητρίωσης και των ινομυωμάτων πρέπει να λαμβάνονται αποτελεσματικά μηχανικά μέτρα αντισύλληψης. </w:t>
      </w:r>
    </w:p>
    <w:p w:rsidR="00A06DDB" w:rsidRPr="007161B6" w:rsidRDefault="00A06DDB" w:rsidP="00A06DDB">
      <w:pPr>
        <w:pStyle w:val="a7"/>
        <w:jc w:val="both"/>
        <w:rPr>
          <w:rFonts w:ascii="Times New Roman" w:hAnsi="Times New Roman"/>
          <w:color w:val="auto"/>
          <w:sz w:val="22"/>
          <w:szCs w:val="22"/>
          <w:lang w:val="el-GR"/>
        </w:rPr>
      </w:pPr>
    </w:p>
    <w:p w:rsidR="00A06DDB" w:rsidRPr="007161B6" w:rsidRDefault="00A06DDB" w:rsidP="00A06DDB">
      <w:pPr>
        <w:spacing w:after="0" w:line="240" w:lineRule="auto"/>
        <w:rPr>
          <w:rFonts w:ascii="Times New Roman" w:hAnsi="Times New Roman"/>
        </w:rPr>
      </w:pPr>
      <w:r w:rsidRPr="007161B6">
        <w:rPr>
          <w:rFonts w:ascii="Times New Roman" w:hAnsi="Times New Roman"/>
        </w:rPr>
        <w:t>Σε περίπτωση κύησης, η θεραπεία της πρώιμης ήβης πρέπει να διακοπεί.</w:t>
      </w:r>
    </w:p>
    <w:p w:rsidR="00A06DDB" w:rsidRPr="007161B6" w:rsidRDefault="00A06DDB" w:rsidP="00A06DDB">
      <w:pPr>
        <w:pStyle w:val="a7"/>
        <w:jc w:val="both"/>
        <w:rPr>
          <w:rFonts w:ascii="Times New Roman" w:hAnsi="Times New Roman"/>
          <w:color w:val="auto"/>
          <w:sz w:val="22"/>
          <w:szCs w:val="22"/>
          <w:lang w:val="el-GR"/>
        </w:rPr>
      </w:pPr>
    </w:p>
    <w:p w:rsidR="00A06DDB" w:rsidRPr="007161B6" w:rsidRDefault="00A06DDB" w:rsidP="00A06DDB">
      <w:pPr>
        <w:pStyle w:val="a7"/>
        <w:jc w:val="both"/>
        <w:rPr>
          <w:rFonts w:ascii="Times New Roman" w:hAnsi="Times New Roman"/>
          <w:b/>
          <w:bCs/>
          <w:color w:val="auto"/>
          <w:sz w:val="22"/>
          <w:szCs w:val="22"/>
          <w:lang w:val="el-GR"/>
        </w:rPr>
      </w:pPr>
      <w:r w:rsidRPr="007161B6">
        <w:rPr>
          <w:rFonts w:ascii="Times New Roman" w:hAnsi="Times New Roman"/>
          <w:b/>
          <w:bCs/>
          <w:color w:val="auto"/>
          <w:sz w:val="22"/>
          <w:szCs w:val="22"/>
          <w:lang w:val="el-GR"/>
        </w:rPr>
        <w:t>Χρήση κατά τη γαλουχία:</w:t>
      </w:r>
    </w:p>
    <w:p w:rsidR="00A06DDB" w:rsidRPr="007161B6" w:rsidRDefault="00A06DDB" w:rsidP="00A06DDB">
      <w:pPr>
        <w:pStyle w:val="a7"/>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Δεν είναι γνωστό εάν η οξική λευπρορελίνη απεκκρίνεται στο ανθρώπινο γάλα. Κατά συνέπεια το </w:t>
      </w:r>
      <w:r w:rsidRPr="007161B6">
        <w:rPr>
          <w:rFonts w:ascii="Times New Roman" w:hAnsi="Times New Roman"/>
          <w:color w:val="auto"/>
          <w:sz w:val="22"/>
          <w:szCs w:val="22"/>
        </w:rPr>
        <w:t>LEUPROL</w:t>
      </w:r>
      <w:r w:rsidRPr="007161B6">
        <w:rPr>
          <w:rFonts w:ascii="Times New Roman" w:hAnsi="Times New Roman"/>
          <w:color w:val="auto"/>
          <w:sz w:val="22"/>
          <w:szCs w:val="22"/>
          <w:vertAlign w:val="superscript"/>
          <w:lang w:val="el-GR"/>
        </w:rPr>
        <w:t>®</w:t>
      </w:r>
      <w:r w:rsidRPr="007161B6">
        <w:rPr>
          <w:rFonts w:ascii="Times New Roman" w:hAnsi="Times New Roman"/>
          <w:color w:val="auto"/>
          <w:sz w:val="22"/>
          <w:szCs w:val="22"/>
          <w:lang w:val="el-GR"/>
        </w:rPr>
        <w:t xml:space="preserve"> δεν πρέπει να χορηγείται σε θηλάζουσα μητέρα.</w:t>
      </w:r>
    </w:p>
    <w:p w:rsidR="00A06DDB" w:rsidRPr="007161B6" w:rsidRDefault="00A06DDB" w:rsidP="00A94B85">
      <w:pPr>
        <w:tabs>
          <w:tab w:val="left" w:pos="567"/>
        </w:tabs>
        <w:spacing w:after="0" w:line="240" w:lineRule="auto"/>
        <w:jc w:val="both"/>
        <w:rPr>
          <w:rFonts w:ascii="Times New Roman" w:hAnsi="Times New Roman"/>
          <w:sz w:val="20"/>
          <w:szCs w:val="20"/>
        </w:rPr>
      </w:pPr>
    </w:p>
    <w:p w:rsidR="00E32744" w:rsidRPr="007161B6" w:rsidRDefault="00E32744" w:rsidP="00A94B85">
      <w:pPr>
        <w:tabs>
          <w:tab w:val="left" w:pos="567"/>
        </w:tabs>
        <w:spacing w:after="0" w:line="240" w:lineRule="auto"/>
        <w:jc w:val="both"/>
        <w:rPr>
          <w:rFonts w:ascii="Times New Roman" w:hAnsi="Times New Roman"/>
          <w:b/>
        </w:rPr>
      </w:pPr>
      <w:r w:rsidRPr="007161B6">
        <w:rPr>
          <w:rFonts w:ascii="Times New Roman" w:hAnsi="Times New Roman"/>
          <w:b/>
        </w:rPr>
        <w:t>4.7</w:t>
      </w:r>
      <w:r w:rsidRPr="007161B6">
        <w:rPr>
          <w:rFonts w:ascii="Times New Roman" w:hAnsi="Times New Roman"/>
          <w:b/>
        </w:rPr>
        <w:tab/>
        <w:t>Επιδράσεις στην ικανότητα οδήγησης και χειρισμού μηχανών</w:t>
      </w:r>
    </w:p>
    <w:p w:rsidR="00E32744" w:rsidRPr="007161B6" w:rsidRDefault="00E32744" w:rsidP="00A94B85">
      <w:pPr>
        <w:tabs>
          <w:tab w:val="left" w:pos="567"/>
        </w:tabs>
        <w:spacing w:after="0" w:line="240" w:lineRule="auto"/>
        <w:jc w:val="both"/>
        <w:rPr>
          <w:rFonts w:ascii="Times New Roman" w:hAnsi="Times New Roman"/>
          <w:sz w:val="20"/>
          <w:szCs w:val="20"/>
        </w:rPr>
      </w:pPr>
    </w:p>
    <w:p w:rsidR="00E32744" w:rsidRPr="007161B6" w:rsidRDefault="00E32744" w:rsidP="00A94B85">
      <w:pPr>
        <w:tabs>
          <w:tab w:val="left" w:pos="567"/>
        </w:tabs>
        <w:spacing w:after="0" w:line="240" w:lineRule="auto"/>
        <w:jc w:val="both"/>
        <w:rPr>
          <w:rFonts w:ascii="Times New Roman" w:hAnsi="Times New Roman"/>
        </w:rPr>
      </w:pPr>
      <w:r w:rsidRPr="007161B6">
        <w:rPr>
          <w:rFonts w:ascii="Times New Roman" w:hAnsi="Times New Roman"/>
        </w:rPr>
        <w:t>Καμία δεν έχει αναφερθεί μέχρι σήμερα.</w:t>
      </w:r>
    </w:p>
    <w:p w:rsidR="00E32744" w:rsidRPr="007161B6" w:rsidRDefault="00E32744" w:rsidP="00A94B85">
      <w:pPr>
        <w:tabs>
          <w:tab w:val="left" w:pos="567"/>
        </w:tabs>
        <w:spacing w:after="0" w:line="240" w:lineRule="auto"/>
        <w:jc w:val="both"/>
        <w:rPr>
          <w:rFonts w:ascii="Times New Roman" w:hAnsi="Times New Roman"/>
          <w:sz w:val="20"/>
          <w:szCs w:val="20"/>
        </w:rPr>
      </w:pPr>
    </w:p>
    <w:p w:rsidR="00E32744" w:rsidRPr="007161B6" w:rsidRDefault="00E32744" w:rsidP="00A94B85">
      <w:pPr>
        <w:tabs>
          <w:tab w:val="left" w:pos="567"/>
        </w:tabs>
        <w:spacing w:after="0" w:line="240" w:lineRule="auto"/>
        <w:jc w:val="both"/>
        <w:rPr>
          <w:rFonts w:ascii="Times New Roman" w:hAnsi="Times New Roman"/>
          <w:b/>
        </w:rPr>
      </w:pPr>
      <w:r w:rsidRPr="007161B6">
        <w:rPr>
          <w:rFonts w:ascii="Times New Roman" w:hAnsi="Times New Roman"/>
          <w:b/>
        </w:rPr>
        <w:t>4.8</w:t>
      </w:r>
      <w:r w:rsidRPr="007161B6">
        <w:rPr>
          <w:rFonts w:ascii="Times New Roman" w:hAnsi="Times New Roman"/>
          <w:b/>
        </w:rPr>
        <w:tab/>
        <w:t xml:space="preserve">Ανεπιθύμητες ενέργειες </w:t>
      </w:r>
    </w:p>
    <w:p w:rsidR="00E32744" w:rsidRPr="007161B6" w:rsidRDefault="00E32744" w:rsidP="00D842E1">
      <w:pPr>
        <w:widowControl w:val="0"/>
        <w:tabs>
          <w:tab w:val="left" w:pos="567"/>
        </w:tabs>
        <w:spacing w:after="0" w:line="240" w:lineRule="auto"/>
        <w:jc w:val="both"/>
        <w:rPr>
          <w:rFonts w:ascii="Times New Roman" w:hAnsi="Times New Roman"/>
          <w:sz w:val="20"/>
          <w:szCs w:val="20"/>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Οι ακόλουθες ανεπιθύμητες ενέργειες σχετίζονται συχνά με τις φαρμακολογικές δράσεις της οξικής λευπρορελίνης στη στεροειδογένεση:</w:t>
      </w:r>
    </w:p>
    <w:p w:rsidR="00D842E1" w:rsidRPr="007161B6" w:rsidRDefault="00D842E1" w:rsidP="00D842E1">
      <w:pPr>
        <w:widowControl w:val="0"/>
        <w:spacing w:after="0" w:line="240" w:lineRule="auto"/>
        <w:jc w:val="both"/>
        <w:rPr>
          <w:rFonts w:ascii="Times New Roman" w:hAnsi="Times New Roman"/>
        </w:rPr>
      </w:pPr>
    </w:p>
    <w:p w:rsidR="00D842E1" w:rsidRPr="007161B6" w:rsidRDefault="00D842E1" w:rsidP="00D842E1">
      <w:pPr>
        <w:widowControl w:val="0"/>
        <w:spacing w:after="0" w:line="240" w:lineRule="auto"/>
        <w:jc w:val="both"/>
        <w:rPr>
          <w:rFonts w:ascii="Times New Roman" w:hAnsi="Times New Roman"/>
          <w:b/>
          <w:bCs/>
        </w:rPr>
      </w:pPr>
      <w:r w:rsidRPr="007161B6">
        <w:rPr>
          <w:rFonts w:ascii="Times New Roman" w:hAnsi="Times New Roman"/>
          <w:b/>
          <w:bCs/>
        </w:rPr>
        <w:t>Άνδρες:</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rPr>
        <w:t>Νεοπλάσματα καλοήθη, κακοήθη και μη καθοριζόμενα (περιλαμβάνονται κύστεις και πολύποδες)</w:t>
      </w:r>
      <w:r w:rsidRPr="007161B6">
        <w:rPr>
          <w:rFonts w:ascii="Times New Roman" w:hAnsi="Times New Roman"/>
        </w:rPr>
        <w:t>: αναζωπύρωση όγκου προστάτη, επιδείνωση καρκίνου προστάτη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μεταβολισμού και της θρέψης</w:t>
      </w:r>
      <w:r w:rsidRPr="007161B6">
        <w:rPr>
          <w:rFonts w:ascii="Times New Roman" w:hAnsi="Times New Roman"/>
        </w:rPr>
        <w:t>: αύξηση βάρους, απώλεια βάρους</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Ψυχιατρικές διαταραχές</w:t>
      </w:r>
      <w:r w:rsidRPr="007161B6">
        <w:rPr>
          <w:rFonts w:ascii="Times New Roman" w:hAnsi="Times New Roman"/>
        </w:rPr>
        <w:t>: απώλεια ή μείωση της γενετήσιας ορμής, γενετήσια ορμή αυξημένη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νευρικού συστήματος</w:t>
      </w:r>
      <w:r w:rsidRPr="007161B6">
        <w:rPr>
          <w:rFonts w:ascii="Times New Roman" w:hAnsi="Times New Roman"/>
        </w:rPr>
        <w:t>: κεφαλαλγία, μυϊκή αδυναμία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Αγγειακές διαταραχές</w:t>
      </w:r>
      <w:r w:rsidRPr="007161B6">
        <w:rPr>
          <w:rFonts w:ascii="Times New Roman" w:hAnsi="Times New Roman"/>
        </w:rPr>
        <w:t>: αγγειοδιαστολή, εξάψεις, υπόταση, ορθοστατική υπόταση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δέρματος και του υποδόριου ιστού</w:t>
      </w:r>
      <w:r w:rsidRPr="007161B6">
        <w:rPr>
          <w:rFonts w:ascii="Times New Roman" w:hAnsi="Times New Roman"/>
        </w:rPr>
        <w:t>: ξηροδερμία, υπεριδρωσία, εξάνθημα, κνίδωση, ανώμαλη τριχοφυΐα, διαταραχή τριχοφυΐας, νυκτερινοί ιδρώτες, υποτρίχωση, διαταραχές μελάγχρωσης, κρύος ιδρώτας, υπερτρίχωση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αναπαραγωγικού συστήματος και του μαστού</w:t>
      </w:r>
      <w:r w:rsidRPr="007161B6">
        <w:rPr>
          <w:rFonts w:ascii="Times New Roman" w:hAnsi="Times New Roman"/>
        </w:rPr>
        <w:t>: γυναικομαστία, ευαισθησία μαστού, στυτική δυσλειτουργία, άλγος όρχεων, διόγκωση μαστού, μαστωδυνία, άλγος προστάτη, οίδημα πέους, διαταραχή πέους, ατροφία όρχεως</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rPr>
        <w:t>Γενικές διαταραχές και καταστάσεις της οδού χορήγησης</w:t>
      </w:r>
      <w:r w:rsidRPr="007161B6">
        <w:rPr>
          <w:rFonts w:ascii="Times New Roman" w:hAnsi="Times New Roman"/>
        </w:rPr>
        <w:t>: ξηρότητα βλεννογόνου</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rPr>
        <w:t>Παρακλινικές εξετάσεις</w:t>
      </w:r>
      <w:r w:rsidRPr="007161B6">
        <w:rPr>
          <w:rFonts w:ascii="Times New Roman" w:hAnsi="Times New Roman"/>
        </w:rPr>
        <w:t>: αυξημένο PSA, μειωμένη οστική πυκνότητα</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Μακροχρόνια έκθεση (6 έως 12 μήνες):  </w:t>
      </w:r>
      <w:r w:rsidRPr="007161B6">
        <w:rPr>
          <w:rFonts w:ascii="Times New Roman" w:hAnsi="Times New Roman"/>
        </w:rPr>
        <w:t>Σακχαρώδης διαβήτης, διαταραγμένη ανοχή γλυκόζης, αύξηση ολικής χοληστερόλης , αύξηση LDL, αύξηση τριγλυκεριδίων, οστεοπόρωση.</w:t>
      </w:r>
    </w:p>
    <w:p w:rsidR="00D842E1" w:rsidRPr="007161B6" w:rsidRDefault="00D842E1" w:rsidP="00D842E1">
      <w:pPr>
        <w:pStyle w:val="a7"/>
        <w:widowControl w:val="0"/>
        <w:jc w:val="both"/>
        <w:rPr>
          <w:rFonts w:ascii="Times New Roman" w:hAnsi="Times New Roman"/>
          <w:color w:val="auto"/>
          <w:sz w:val="22"/>
          <w:szCs w:val="22"/>
          <w:lang w:val="el-GR"/>
        </w:rPr>
      </w:pPr>
    </w:p>
    <w:p w:rsidR="00D842E1" w:rsidRPr="007161B6" w:rsidRDefault="00D842E1" w:rsidP="00D842E1">
      <w:pPr>
        <w:widowControl w:val="0"/>
        <w:spacing w:after="0" w:line="240" w:lineRule="auto"/>
        <w:jc w:val="both"/>
        <w:rPr>
          <w:rFonts w:ascii="Times New Roman" w:hAnsi="Times New Roman"/>
          <w:b/>
          <w:bCs/>
        </w:rPr>
      </w:pPr>
      <w:r w:rsidRPr="007161B6">
        <w:rPr>
          <w:rFonts w:ascii="Times New Roman" w:hAnsi="Times New Roman"/>
          <w:b/>
          <w:bCs/>
        </w:rPr>
        <w:t>Γυναίκες:</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μεταβολισμού και της θρέψης</w:t>
      </w:r>
      <w:r w:rsidRPr="007161B6">
        <w:rPr>
          <w:rFonts w:ascii="Times New Roman" w:hAnsi="Times New Roman"/>
        </w:rPr>
        <w:t>: αύξηση βάρους, απώλεια βάρους</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Ψυχιατρικές διαταραχές</w:t>
      </w:r>
      <w:r w:rsidRPr="007161B6">
        <w:rPr>
          <w:rFonts w:ascii="Times New Roman" w:hAnsi="Times New Roman"/>
        </w:rPr>
        <w:t>: απώλεια ή μείωση της γενετήσιας ορμής, γενετήσια ορμή αυξημένη, συναισθηματική αστάθεια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νευρικού συστήματος</w:t>
      </w:r>
      <w:r w:rsidRPr="007161B6">
        <w:rPr>
          <w:rFonts w:ascii="Times New Roman" w:hAnsi="Times New Roman"/>
        </w:rPr>
        <w:t>: κεφαλαλγία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Αγγειακές διαταραχές</w:t>
      </w:r>
      <w:r w:rsidRPr="007161B6">
        <w:rPr>
          <w:rFonts w:ascii="Times New Roman" w:hAnsi="Times New Roman"/>
        </w:rPr>
        <w:t>: εξάψεις, αγγειοδιαστολή, υπόταση</w:t>
      </w:r>
    </w:p>
    <w:p w:rsidR="00D842E1" w:rsidRPr="007161B6" w:rsidRDefault="00D842E1" w:rsidP="00D842E1">
      <w:pPr>
        <w:widowControl w:val="0"/>
        <w:spacing w:after="0" w:line="240" w:lineRule="auto"/>
        <w:jc w:val="both"/>
        <w:rPr>
          <w:rFonts w:ascii="Times New Roman" w:hAnsi="Times New Roman"/>
          <w:b/>
          <w:bCs/>
        </w:rPr>
      </w:pPr>
      <w:r w:rsidRPr="007161B6">
        <w:rPr>
          <w:rFonts w:ascii="Times New Roman" w:hAnsi="Times New Roman"/>
          <w:b/>
          <w:bCs/>
        </w:rPr>
        <w:t>Διαταραχές του δέρματος και του υποδόριου ιστού</w:t>
      </w:r>
      <w:r w:rsidRPr="007161B6">
        <w:rPr>
          <w:rFonts w:ascii="Times New Roman" w:hAnsi="Times New Roman"/>
        </w:rPr>
        <w:t>: ακμή, σμηγματόρροια, ξηροδερμία, κνίδωση, οσμή δέρματος μη φυσιολογική, υπεριδρωσία, ανώμαλη τριχοφυΐα, υπερτρίχωση, διαταραχή τριχοφυΐας, έκζεμα, διαταραχή όνυχα, νυκτερινοί ιδρώτες</w:t>
      </w:r>
      <w:r w:rsidRPr="007161B6">
        <w:rPr>
          <w:rFonts w:ascii="Times New Roman" w:hAnsi="Times New Roman"/>
          <w:b/>
          <w:bCs/>
        </w:rPr>
        <w:t xml:space="preserve"> </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αναπαραγωγικού συστήματος και του μαστού</w:t>
      </w:r>
      <w:r w:rsidRPr="007161B6">
        <w:rPr>
          <w:rFonts w:ascii="Times New Roman" w:hAnsi="Times New Roman"/>
        </w:rPr>
        <w:t>: κολπική αιμορραγία, δυσμηνόρροια, διαταραχές εμμήνου ρύσης, διόγκωση μαστού, συμφορητική διόγκωση μαστού, ατροφία μαστού, έκκριση γεννητικών οργάνων, κολπικό έκκριμα, γαλακτόρροια, μαστοδυνία, μητρορραγία, συμπτώματα εμμηνόπαυσης, δυσπαρεύνια, διαταραχή μήτρας, κολπίτιδα, μηνορραγία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Γενικές διαταραχές και </w:t>
      </w:r>
      <w:r w:rsidRPr="007161B6">
        <w:rPr>
          <w:rFonts w:ascii="Times New Roman" w:hAnsi="Times New Roman"/>
          <w:b/>
        </w:rPr>
        <w:t>καταστάσεις της οδού χορήγησης</w:t>
      </w:r>
      <w:r w:rsidRPr="007161B6">
        <w:rPr>
          <w:rFonts w:ascii="Times New Roman" w:hAnsi="Times New Roman"/>
        </w:rPr>
        <w:t>: αίσθηση θερμού, ευερεθιστότητα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rPr>
        <w:t>Παρακλινικές</w:t>
      </w:r>
      <w:r w:rsidRPr="007161B6">
        <w:rPr>
          <w:rFonts w:ascii="Times New Roman" w:hAnsi="Times New Roman"/>
          <w:b/>
          <w:bCs/>
        </w:rPr>
        <w:t xml:space="preserve"> εξετάσεις</w:t>
      </w:r>
      <w:r w:rsidRPr="007161B6">
        <w:rPr>
          <w:rFonts w:ascii="Times New Roman" w:hAnsi="Times New Roman"/>
        </w:rPr>
        <w:t>: μειωμένη οστική πυκνότητα</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Μακροχρόνια έκθεση (6 έως 12 μήνες): </w:t>
      </w:r>
      <w:r w:rsidRPr="007161B6">
        <w:rPr>
          <w:rFonts w:ascii="Times New Roman" w:hAnsi="Times New Roman"/>
        </w:rPr>
        <w:t>Σακχαρώδης διαβήτης, διαταραγμένη ανοχή γλυκόζης, αύξηση ολικής χοληστερόλης, αύξηση LDL, αύξηση τριγλυκεριδίων, οστεοπόρωση.</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b/>
          <w:bCs/>
        </w:rPr>
      </w:pPr>
      <w:r w:rsidRPr="007161B6">
        <w:rPr>
          <w:rFonts w:ascii="Times New Roman" w:hAnsi="Times New Roman"/>
          <w:b/>
          <w:bCs/>
        </w:rPr>
        <w:t>Παιδιά:</w:t>
      </w:r>
    </w:p>
    <w:p w:rsidR="00D842E1" w:rsidRPr="007161B6" w:rsidRDefault="00D842E1" w:rsidP="00D842E1">
      <w:pPr>
        <w:widowControl w:val="0"/>
        <w:spacing w:after="0" w:line="240" w:lineRule="auto"/>
        <w:jc w:val="both"/>
        <w:rPr>
          <w:rFonts w:ascii="Times New Roman" w:hAnsi="Times New Roman"/>
          <w:b/>
          <w:b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Ψυχιατρικές διαταραχές</w:t>
      </w:r>
      <w:r w:rsidRPr="007161B6">
        <w:rPr>
          <w:rFonts w:ascii="Times New Roman" w:hAnsi="Times New Roman"/>
        </w:rPr>
        <w:t>: συναισθηματική αστάθεια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νευρικού συστήματος</w:t>
      </w:r>
      <w:r w:rsidRPr="007161B6">
        <w:rPr>
          <w:rFonts w:ascii="Times New Roman" w:hAnsi="Times New Roman"/>
        </w:rPr>
        <w:t>: κεφαλαλγία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Αγγειακές διαταραχές</w:t>
      </w:r>
      <w:r w:rsidRPr="007161B6">
        <w:rPr>
          <w:rFonts w:ascii="Times New Roman" w:hAnsi="Times New Roman"/>
        </w:rPr>
        <w:t>: αγγειοδιαστολή</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δέρματος και του υποδόριου ιστού</w:t>
      </w:r>
      <w:r w:rsidRPr="007161B6">
        <w:rPr>
          <w:rFonts w:ascii="Times New Roman" w:hAnsi="Times New Roman"/>
        </w:rPr>
        <w:t>: ακμή/σμηγματόρροια, εξάνθημα συμπεριλαμβανομένου πολύμορφου ερυθήματος</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αναπαραγωγικού συστήματος και του μαστού</w:t>
      </w:r>
      <w:r w:rsidRPr="007161B6">
        <w:rPr>
          <w:rFonts w:ascii="Times New Roman" w:hAnsi="Times New Roman"/>
        </w:rPr>
        <w:t>: κολπική αιμορραγία, κολπικό έκκριμα, κολπίτιδα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Γενικές διαταραχές και </w:t>
      </w:r>
      <w:r w:rsidRPr="007161B6">
        <w:rPr>
          <w:rFonts w:ascii="Times New Roman" w:hAnsi="Times New Roman"/>
          <w:b/>
        </w:rPr>
        <w:t>καταστάσεις της οδού χορήγησης</w:t>
      </w:r>
      <w:r w:rsidRPr="007161B6">
        <w:rPr>
          <w:rFonts w:ascii="Times New Roman" w:hAnsi="Times New Roman"/>
        </w:rPr>
        <w:t>: άλγος, αντίδραση της θέσης ένεσης συμπεριλαμβανομένου αποστήματος</w:t>
      </w:r>
    </w:p>
    <w:p w:rsidR="00D842E1" w:rsidRPr="007161B6" w:rsidRDefault="00D842E1" w:rsidP="00D842E1">
      <w:pPr>
        <w:pStyle w:val="a7"/>
        <w:widowControl w:val="0"/>
        <w:jc w:val="both"/>
        <w:rPr>
          <w:rFonts w:ascii="Times New Roman" w:hAnsi="Times New Roman"/>
          <w:color w:val="auto"/>
          <w:sz w:val="22"/>
          <w:szCs w:val="22"/>
          <w:lang w:val="el-GR"/>
        </w:rPr>
      </w:pPr>
    </w:p>
    <w:p w:rsidR="00D842E1" w:rsidRPr="007161B6" w:rsidRDefault="00D842E1" w:rsidP="00D842E1">
      <w:pPr>
        <w:widowControl w:val="0"/>
        <w:spacing w:after="0" w:line="240" w:lineRule="auto"/>
        <w:jc w:val="both"/>
        <w:rPr>
          <w:rFonts w:ascii="Times New Roman" w:hAnsi="Times New Roman"/>
          <w:b/>
          <w:bCs/>
          <w:i/>
          <w:iCs/>
        </w:rPr>
      </w:pPr>
      <w:r w:rsidRPr="007161B6">
        <w:rPr>
          <w:rFonts w:ascii="Times New Roman" w:hAnsi="Times New Roman"/>
          <w:b/>
          <w:bCs/>
          <w:i/>
          <w:iCs/>
        </w:rPr>
        <w:t>Υποβοηθούμενη Αναπαραγωγή:</w:t>
      </w:r>
    </w:p>
    <w:p w:rsidR="00D842E1" w:rsidRPr="007161B6" w:rsidRDefault="00D842E1" w:rsidP="00D842E1">
      <w:pPr>
        <w:widowControl w:val="0"/>
        <w:spacing w:after="0" w:line="240" w:lineRule="auto"/>
        <w:jc w:val="both"/>
        <w:rPr>
          <w:rFonts w:ascii="Times New Roman" w:hAnsi="Times New Roman"/>
          <w:b/>
          <w:bCs/>
          <w:i/>
          <w:i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Οι ανεπιθύμητες ενέργειες μετά τη χορήγηση λευπρορελίνης σχετίζονται με την αυξημένη παραγωγή  οιστρογόνων η οποία είναι συνήθως μικρής διάρκειας μετά από θεραπεία για την πρόκληση ωορρηξίας:</w:t>
      </w:r>
    </w:p>
    <w:p w:rsidR="00D842E1" w:rsidRPr="007161B6" w:rsidRDefault="00D842E1" w:rsidP="00D842E1">
      <w:pPr>
        <w:widowControl w:val="0"/>
        <w:spacing w:after="0" w:line="240" w:lineRule="auto"/>
        <w:jc w:val="both"/>
        <w:rPr>
          <w:rFonts w:ascii="Times New Roman" w:hAnsi="Times New Roman"/>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Ψυχιατρικές διαταραχές</w:t>
      </w:r>
      <w:r w:rsidRPr="007161B6">
        <w:rPr>
          <w:rFonts w:ascii="Times New Roman" w:hAnsi="Times New Roman"/>
        </w:rPr>
        <w:t>: συναισθηματική αστάθεια, αϋπνία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Διαταραχές του νευρικού συστήματος</w:t>
      </w:r>
      <w:r w:rsidRPr="007161B6">
        <w:rPr>
          <w:rFonts w:ascii="Times New Roman" w:hAnsi="Times New Roman"/>
        </w:rPr>
        <w:t>: κεφαλαλγία</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Αγγειακές διαταραχές: </w:t>
      </w:r>
      <w:r w:rsidRPr="007161B6">
        <w:rPr>
          <w:rFonts w:ascii="Times New Roman" w:hAnsi="Times New Roman"/>
        </w:rPr>
        <w:t>έξαψη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b/>
          <w:bCs/>
        </w:rPr>
        <w:t xml:space="preserve">Διαταραχές του συστήματος αναπαραγωγής και του μαστού: </w:t>
      </w:r>
      <w:r w:rsidRPr="007161B6">
        <w:rPr>
          <w:rFonts w:ascii="Times New Roman" w:hAnsi="Times New Roman"/>
        </w:rPr>
        <w:t>αιμορραγία μήτρας, μηνορραγία, ωοθηκική κύστη</w:t>
      </w:r>
    </w:p>
    <w:p w:rsidR="00D842E1" w:rsidRPr="007161B6" w:rsidRDefault="00D842E1" w:rsidP="00D842E1">
      <w:pPr>
        <w:widowControl w:val="0"/>
        <w:spacing w:after="0" w:line="240" w:lineRule="auto"/>
        <w:jc w:val="both"/>
        <w:rPr>
          <w:rFonts w:ascii="Times New Roman" w:hAnsi="Times New Roman"/>
        </w:rPr>
      </w:pPr>
    </w:p>
    <w:p w:rsidR="00D842E1" w:rsidRPr="007161B6" w:rsidRDefault="00D842E1" w:rsidP="00D842E1">
      <w:pPr>
        <w:pStyle w:val="a7"/>
        <w:widowControl w:val="0"/>
        <w:jc w:val="both"/>
        <w:rPr>
          <w:rFonts w:ascii="Times New Roman" w:hAnsi="Times New Roman"/>
          <w:color w:val="auto"/>
          <w:sz w:val="22"/>
          <w:szCs w:val="22"/>
          <w:lang w:val="el-GR"/>
        </w:rPr>
      </w:pPr>
      <w:r w:rsidRPr="007161B6">
        <w:rPr>
          <w:rFonts w:ascii="Times New Roman" w:hAnsi="Times New Roman"/>
          <w:color w:val="auto"/>
          <w:sz w:val="22"/>
          <w:szCs w:val="22"/>
          <w:lang w:val="el-GR"/>
        </w:rPr>
        <w:t xml:space="preserve">Τις πρώτες ημέρες μετά την έναρξη θεραπείας με λευπρορελίνη, οι ωοθήκες μπορεί να υπερδιεγερθούν </w:t>
      </w:r>
      <w:r w:rsidR="00C07015" w:rsidRPr="007161B6">
        <w:rPr>
          <w:rFonts w:ascii="Times New Roman" w:hAnsi="Times New Roman"/>
          <w:color w:val="auto"/>
          <w:sz w:val="22"/>
          <w:szCs w:val="22"/>
          <w:lang w:val="el-GR"/>
        </w:rPr>
        <w:t xml:space="preserve">λόγω αύξησης </w:t>
      </w:r>
      <w:r w:rsidRPr="007161B6">
        <w:rPr>
          <w:rFonts w:ascii="Times New Roman" w:hAnsi="Times New Roman"/>
          <w:color w:val="auto"/>
          <w:sz w:val="22"/>
          <w:szCs w:val="22"/>
          <w:lang w:val="el-GR"/>
        </w:rPr>
        <w:t>των ενδογενών γοναδοτροπινών. Σε 20-30% των κύκλων οι κύστεις των ωοθηκών εμφανίζονται μετά από 1-3 εβδομάδες θεραπείας. Αυτές μπορεί να κατασταλούν με τη συνέχιση της θεραπείας με λευπρορελίνη ή σε περίπτωση αποτυχίας με διακολπική παρακέντηση με τη βοήθεια υπερηχογραφικ</w:t>
      </w:r>
      <w:r w:rsidR="00C07015" w:rsidRPr="007161B6">
        <w:rPr>
          <w:rFonts w:ascii="Times New Roman" w:hAnsi="Times New Roman"/>
          <w:color w:val="auto"/>
          <w:sz w:val="22"/>
          <w:szCs w:val="22"/>
          <w:lang w:val="el-GR"/>
        </w:rPr>
        <w:t>ής</w:t>
      </w:r>
      <w:r w:rsidRPr="007161B6">
        <w:rPr>
          <w:rFonts w:ascii="Times New Roman" w:hAnsi="Times New Roman"/>
          <w:color w:val="auto"/>
          <w:sz w:val="22"/>
          <w:szCs w:val="22"/>
          <w:lang w:val="el-GR"/>
        </w:rPr>
        <w:t xml:space="preserve"> </w:t>
      </w:r>
      <w:r w:rsidR="00C07015" w:rsidRPr="007161B6">
        <w:rPr>
          <w:rFonts w:ascii="Times New Roman" w:hAnsi="Times New Roman"/>
          <w:color w:val="auto"/>
          <w:sz w:val="22"/>
          <w:szCs w:val="22"/>
          <w:lang w:val="el-GR"/>
        </w:rPr>
        <w:t>παρατήρησης</w:t>
      </w:r>
      <w:r w:rsidRPr="007161B6">
        <w:rPr>
          <w:rFonts w:ascii="Times New Roman" w:hAnsi="Times New Roman"/>
          <w:color w:val="auto"/>
          <w:sz w:val="22"/>
          <w:szCs w:val="22"/>
          <w:lang w:val="el-GR"/>
        </w:rPr>
        <w:t>.</w:t>
      </w:r>
    </w:p>
    <w:p w:rsidR="00D842E1" w:rsidRPr="007161B6" w:rsidRDefault="00D842E1" w:rsidP="00D842E1">
      <w:pPr>
        <w:pStyle w:val="a7"/>
        <w:widowControl w:val="0"/>
        <w:jc w:val="both"/>
        <w:rPr>
          <w:rFonts w:ascii="Times New Roman" w:hAnsi="Times New Roman"/>
          <w:color w:val="auto"/>
          <w:sz w:val="22"/>
          <w:szCs w:val="22"/>
          <w:u w:val="double"/>
          <w:lang w:val="el-GR"/>
        </w:rPr>
      </w:pPr>
    </w:p>
    <w:p w:rsidR="00D842E1" w:rsidRPr="007161B6" w:rsidRDefault="00D842E1" w:rsidP="00D842E1">
      <w:pPr>
        <w:widowControl w:val="0"/>
        <w:spacing w:after="0" w:line="240" w:lineRule="auto"/>
        <w:jc w:val="both"/>
        <w:rPr>
          <w:rFonts w:ascii="Times New Roman" w:hAnsi="Times New Roman"/>
          <w:b/>
          <w:bCs/>
          <w:i/>
          <w:iCs/>
        </w:rPr>
      </w:pPr>
      <w:r w:rsidRPr="007161B6">
        <w:rPr>
          <w:rFonts w:ascii="Times New Roman" w:hAnsi="Times New Roman"/>
          <w:b/>
          <w:bCs/>
          <w:i/>
          <w:iCs/>
        </w:rPr>
        <w:t>Κλινικές Μελέτες και Μετά την Κυκλοφορία:</w:t>
      </w:r>
    </w:p>
    <w:p w:rsidR="00D842E1" w:rsidRPr="007161B6" w:rsidRDefault="00D842E1" w:rsidP="00D842E1">
      <w:pPr>
        <w:widowControl w:val="0"/>
        <w:spacing w:after="0" w:line="240" w:lineRule="auto"/>
        <w:jc w:val="both"/>
        <w:rPr>
          <w:rFonts w:ascii="Times New Roman" w:hAnsi="Times New Roman"/>
          <w:b/>
          <w:bCs/>
          <w:i/>
          <w:iCs/>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Οι ακόλουθες ενότητες παρουσιάζουν ανεπιθύμητες ενέργειες που παρατηρήθηκαν σε κλινικές μελέτες ή κατά την εμπειρία μετά την κυκλοφορία. Ταξινομούνται ανά πληθυσμό ασθενών: Άνδρες, Γυναίκες, Παιδιά.</w:t>
      </w:r>
    </w:p>
    <w:p w:rsidR="00D842E1" w:rsidRPr="007161B6" w:rsidRDefault="00D842E1" w:rsidP="00D842E1">
      <w:pPr>
        <w:widowControl w:val="0"/>
        <w:spacing w:after="0" w:line="240" w:lineRule="auto"/>
        <w:jc w:val="both"/>
        <w:rPr>
          <w:rFonts w:ascii="Times New Roman" w:hAnsi="Times New Roman"/>
        </w:rPr>
      </w:pPr>
    </w:p>
    <w:p w:rsidR="00D842E1" w:rsidRPr="007161B6" w:rsidRDefault="00D842E1" w:rsidP="00D842E1">
      <w:pPr>
        <w:widowControl w:val="0"/>
        <w:spacing w:after="0" w:line="240" w:lineRule="auto"/>
        <w:jc w:val="both"/>
        <w:rPr>
          <w:rFonts w:ascii="Times New Roman" w:hAnsi="Times New Roman"/>
          <w:b/>
          <w:bCs/>
        </w:rPr>
      </w:pPr>
      <w:r w:rsidRPr="007161B6">
        <w:rPr>
          <w:rFonts w:ascii="Times New Roman" w:hAnsi="Times New Roman"/>
          <w:b/>
          <w:bCs/>
        </w:rPr>
        <w:t xml:space="preserve">Άνδρες </w:t>
      </w:r>
    </w:p>
    <w:p w:rsidR="00D842E1" w:rsidRPr="007161B6" w:rsidRDefault="00D842E1" w:rsidP="00D842E1">
      <w:pPr>
        <w:widowControl w:val="0"/>
        <w:spacing w:after="0" w:line="240" w:lineRule="auto"/>
        <w:jc w:val="both"/>
        <w:rPr>
          <w:rFonts w:ascii="Times New Roman" w:hAnsi="Times New Roman"/>
          <w:b/>
          <w:bCs/>
          <w:i/>
          <w:iCs/>
        </w:rPr>
      </w:pPr>
    </w:p>
    <w:p w:rsidR="00D842E1" w:rsidRPr="007161B6" w:rsidRDefault="00D842E1" w:rsidP="00D842E1">
      <w:pPr>
        <w:widowControl w:val="0"/>
        <w:spacing w:after="0" w:line="240" w:lineRule="auto"/>
        <w:jc w:val="both"/>
        <w:rPr>
          <w:rFonts w:ascii="Times New Roman" w:hAnsi="Times New Roman"/>
          <w:b/>
          <w:bCs/>
          <w:i/>
          <w:iCs/>
        </w:rPr>
      </w:pPr>
      <w:r w:rsidRPr="007161B6">
        <w:rPr>
          <w:rFonts w:ascii="Times New Roman" w:hAnsi="Times New Roman"/>
          <w:b/>
          <w:bCs/>
          <w:i/>
          <w:iCs/>
        </w:rPr>
        <w:t>Καρκίνος Προστάτη</w:t>
      </w: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Στην πλειοψηφία των ασθενών τα επίπεδα τεστοστερόνης αυξήθηκαν πάνω από την τιμή αναφοράς κατά τη διάρκεια της πρώτης εβδομάδας, ενώ μειώθηκαν κατόπιν στα επίπεδα της τιμής αναφοράς ή χαμηλότερα προς το τέλος της δεύτερης εβδομάδας θεραπείας. Η πιθανή παρόξυνση των σημείων και συμπτωμάτων κατά τη διάρκεια των πρώτων εβδομάδων θεραπείας είναι λόγος ανησυχίας σε ασθενείς με σπονδυλικές μεταστάσεις και/ή απόφραξη των ουροφόρων οδών ή αιματουρία γιατί ενδεχόμενη επιδείνωση, μπορεί να οδηγήσει σε νευρολογικά προβλήματα όπως προσωρινή αδυναμία και/ή παραισθησία των κάτω άκρων ή επιδείνωση των συμπτωμάτων από το ουροποιητικό (βλέπε Π</w:t>
      </w:r>
      <w:r w:rsidR="001337BF" w:rsidRPr="007161B6">
        <w:rPr>
          <w:rFonts w:ascii="Times New Roman" w:hAnsi="Times New Roman"/>
        </w:rPr>
        <w:t xml:space="preserve">ροειδοποιήσεις και </w:t>
      </w:r>
      <w:r w:rsidRPr="007161B6">
        <w:rPr>
          <w:rFonts w:ascii="Times New Roman" w:hAnsi="Times New Roman"/>
        </w:rPr>
        <w:t>Π</w:t>
      </w:r>
      <w:r w:rsidR="001337BF" w:rsidRPr="007161B6">
        <w:rPr>
          <w:rFonts w:ascii="Times New Roman" w:hAnsi="Times New Roman"/>
        </w:rPr>
        <w:t>ροφυλάξεις</w:t>
      </w:r>
      <w:r w:rsidRPr="007161B6">
        <w:rPr>
          <w:rFonts w:ascii="Times New Roman" w:hAnsi="Times New Roman"/>
        </w:rPr>
        <w:t>).</w:t>
      </w:r>
    </w:p>
    <w:p w:rsidR="00D842E1" w:rsidRPr="007161B6" w:rsidRDefault="00D842E1" w:rsidP="00D842E1">
      <w:pPr>
        <w:pStyle w:val="a7"/>
        <w:widowControl w:val="0"/>
        <w:jc w:val="both"/>
        <w:rPr>
          <w:rFonts w:ascii="Times New Roman" w:hAnsi="Times New Roman"/>
          <w:color w:val="auto"/>
          <w:sz w:val="22"/>
          <w:szCs w:val="22"/>
          <w:u w:val="double"/>
          <w:lang w:val="el-GR"/>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Ο Πίνακας 1 παρουσιάζει όλες τις ανεπιθύμητες ενέργειες και τη συχνότητα εμφάνισης (πολύ συχνές (≥1/10), συχνές (≥1/100 έως &lt;1/10), όχι συχνές (≥1/1.000 έως &lt;1/100), άγνωστες (δεν είναι δυνατόν να εκτιμηθεί η συχνότητα βάση των διαθέσιμων δεδομένων) από κλινικές μελέτες για τον καρκίνο του προστάτη και από εμπειρία μετά την κυκλοφορία. Το κενό δείχνει ότι η ανεπιθύμητη ενέργεια δεν παρατηρήθηκε από αυτή την συγκεκριμένη πηγή.</w:t>
      </w:r>
    </w:p>
    <w:p w:rsidR="00D842E1" w:rsidRPr="007161B6" w:rsidRDefault="00D842E1" w:rsidP="00D842E1">
      <w:pPr>
        <w:widowControl w:val="0"/>
        <w:spacing w:after="0" w:line="240" w:lineRule="auto"/>
        <w:jc w:val="both"/>
        <w:rPr>
          <w:rFonts w:ascii="Times New Roman" w:hAnsi="Times New Roman"/>
        </w:rPr>
      </w:pPr>
    </w:p>
    <w:p w:rsidR="00D842E1" w:rsidRPr="007161B6" w:rsidRDefault="00D842E1" w:rsidP="00D842E1">
      <w:pPr>
        <w:widowControl w:val="0"/>
        <w:spacing w:after="0" w:line="240" w:lineRule="auto"/>
        <w:jc w:val="both"/>
        <w:rPr>
          <w:rFonts w:ascii="Times New Roman" w:hAnsi="Times New Roman"/>
        </w:rPr>
      </w:pPr>
      <w:r w:rsidRPr="007161B6">
        <w:rPr>
          <w:rFonts w:ascii="Times New Roman" w:hAnsi="Times New Roman"/>
        </w:rPr>
        <w:t>Εφόσον η οξική λευπρορελίνη έχει πολλαπλές ενδείξεις και, ως εκ τούτου, διαφορετικούς πληθυσμούς ασθενών κάποιες από τις ανεπιθύμητες ενέργειες μετά την κυκλοφορία δεν μπορεί να ισχύουν για κάθε ασθενή. Για την πλειονότητα των ανεπιθύμητων ενεργειών αυτών δεν έχει τεκμηριωθεί η σχέση αίτιου / αιτιατού.</w:t>
      </w:r>
    </w:p>
    <w:p w:rsidR="00D842E1" w:rsidRPr="007161B6" w:rsidRDefault="00D842E1" w:rsidP="001337BF">
      <w:pPr>
        <w:widowControl w:val="0"/>
        <w:spacing w:after="0" w:line="240" w:lineRule="auto"/>
        <w:jc w:val="both"/>
        <w:rPr>
          <w:rFonts w:ascii="Times New Roman" w:hAnsi="Times New Roman"/>
        </w:rPr>
      </w:pPr>
    </w:p>
    <w:p w:rsidR="00D842E1" w:rsidRPr="007161B6" w:rsidRDefault="00D842E1" w:rsidP="001337BF">
      <w:pPr>
        <w:widowControl w:val="0"/>
        <w:spacing w:after="0" w:line="240" w:lineRule="auto"/>
        <w:jc w:val="center"/>
        <w:rPr>
          <w:rFonts w:ascii="Times New Roman" w:hAnsi="Times New Roman"/>
          <w:b/>
          <w:bCs/>
        </w:rPr>
      </w:pPr>
      <w:r w:rsidRPr="007161B6">
        <w:rPr>
          <w:rFonts w:ascii="Times New Roman" w:hAnsi="Times New Roman"/>
          <w:b/>
          <w:bCs/>
        </w:rPr>
        <w:t>Πίνακας 1: Καρκίνος του Προστάτη</w:t>
      </w:r>
    </w:p>
    <w:p w:rsidR="00D842E1" w:rsidRPr="007161B6" w:rsidRDefault="00D842E1" w:rsidP="001337BF">
      <w:pPr>
        <w:widowControl w:val="0"/>
        <w:spacing w:after="0" w:line="240" w:lineRule="auto"/>
        <w:jc w:val="center"/>
        <w:rPr>
          <w:rFonts w:ascii="Times New Roman" w:hAnsi="Times New Roman"/>
        </w:rPr>
      </w:pPr>
    </w:p>
    <w:tbl>
      <w:tblPr>
        <w:tblW w:w="9836"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976"/>
        <w:gridCol w:w="2325"/>
        <w:gridCol w:w="1472"/>
      </w:tblGrid>
      <w:tr w:rsidR="00D842E1" w:rsidRPr="007161B6" w:rsidTr="00C176E8">
        <w:trPr>
          <w:trHeight w:val="113"/>
          <w:jc w:val="center"/>
        </w:trPr>
        <w:tc>
          <w:tcPr>
            <w:tcW w:w="3063" w:type="dxa"/>
            <w:vAlign w:val="center"/>
          </w:tcPr>
          <w:p w:rsidR="00D842E1" w:rsidRPr="007161B6" w:rsidRDefault="00D842E1"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Κατηγορία Οργάνου Συστήματος</w:t>
            </w:r>
          </w:p>
        </w:tc>
        <w:tc>
          <w:tcPr>
            <w:tcW w:w="2976" w:type="dxa"/>
            <w:vAlign w:val="center"/>
          </w:tcPr>
          <w:p w:rsidR="00D842E1" w:rsidRPr="007161B6" w:rsidRDefault="00D842E1"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Ανεπιθύμητη Ενέργεια</w:t>
            </w:r>
          </w:p>
        </w:tc>
        <w:tc>
          <w:tcPr>
            <w:tcW w:w="2325" w:type="dxa"/>
            <w:vAlign w:val="center"/>
          </w:tcPr>
          <w:p w:rsidR="00D842E1" w:rsidRPr="007161B6" w:rsidRDefault="00D842E1" w:rsidP="001337BF">
            <w:pPr>
              <w:pStyle w:val="Default"/>
              <w:widowControl w:val="0"/>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Συχνότητα</w:t>
            </w:r>
          </w:p>
          <w:p w:rsidR="001337BF" w:rsidRPr="007161B6" w:rsidRDefault="00D842E1" w:rsidP="001337BF">
            <w:pPr>
              <w:widowControl w:val="0"/>
              <w:autoSpaceDE w:val="0"/>
              <w:autoSpaceDN w:val="0"/>
              <w:adjustRightInd w:val="0"/>
              <w:spacing w:after="0" w:line="240" w:lineRule="auto"/>
              <w:jc w:val="center"/>
              <w:rPr>
                <w:rFonts w:ascii="Times New Roman" w:hAnsi="Times New Roman"/>
                <w:b/>
                <w:bCs/>
                <w:sz w:val="20"/>
                <w:szCs w:val="20"/>
              </w:rPr>
            </w:pPr>
            <w:r w:rsidRPr="007161B6">
              <w:rPr>
                <w:rFonts w:ascii="Times New Roman" w:hAnsi="Times New Roman"/>
                <w:b/>
                <w:bCs/>
                <w:sz w:val="20"/>
                <w:szCs w:val="20"/>
              </w:rPr>
              <w:t xml:space="preserve">M85-097, </w:t>
            </w:r>
          </w:p>
          <w:p w:rsidR="001337BF" w:rsidRPr="007161B6" w:rsidRDefault="00D842E1" w:rsidP="001337BF">
            <w:pPr>
              <w:widowControl w:val="0"/>
              <w:autoSpaceDE w:val="0"/>
              <w:autoSpaceDN w:val="0"/>
              <w:adjustRightInd w:val="0"/>
              <w:spacing w:after="0" w:line="240" w:lineRule="auto"/>
              <w:ind w:left="-163" w:right="-108"/>
              <w:jc w:val="center"/>
              <w:rPr>
                <w:rFonts w:ascii="Times New Roman" w:hAnsi="Times New Roman"/>
                <w:b/>
                <w:sz w:val="20"/>
                <w:szCs w:val="20"/>
              </w:rPr>
            </w:pPr>
            <w:r w:rsidRPr="007161B6">
              <w:rPr>
                <w:rFonts w:ascii="Times New Roman" w:hAnsi="Times New Roman"/>
                <w:b/>
                <w:bCs/>
                <w:iCs/>
                <w:sz w:val="20"/>
                <w:szCs w:val="20"/>
                <w:lang w:val="en-US"/>
              </w:rPr>
              <w:t>TAP</w:t>
            </w:r>
            <w:r w:rsidRPr="007161B6">
              <w:rPr>
                <w:rFonts w:ascii="Times New Roman" w:hAnsi="Times New Roman"/>
                <w:b/>
                <w:bCs/>
                <w:iCs/>
                <w:sz w:val="20"/>
                <w:szCs w:val="20"/>
              </w:rPr>
              <w:t>-</w:t>
            </w:r>
            <w:r w:rsidRPr="007161B6">
              <w:rPr>
                <w:rFonts w:ascii="Times New Roman" w:hAnsi="Times New Roman"/>
                <w:b/>
                <w:sz w:val="20"/>
                <w:szCs w:val="20"/>
              </w:rPr>
              <w:t>144-</w:t>
            </w:r>
            <w:r w:rsidRPr="007161B6">
              <w:rPr>
                <w:rFonts w:ascii="Times New Roman" w:hAnsi="Times New Roman"/>
                <w:b/>
                <w:sz w:val="20"/>
                <w:szCs w:val="20"/>
                <w:lang w:val="en-US"/>
              </w:rPr>
              <w:t>SR</w:t>
            </w:r>
            <w:r w:rsidRPr="007161B6">
              <w:rPr>
                <w:rFonts w:ascii="Times New Roman" w:hAnsi="Times New Roman"/>
                <w:b/>
                <w:sz w:val="20"/>
                <w:szCs w:val="20"/>
              </w:rPr>
              <w:t xml:space="preserve">-2/ </w:t>
            </w:r>
          </w:p>
          <w:p w:rsidR="001337BF" w:rsidRPr="007161B6" w:rsidRDefault="00D842E1" w:rsidP="001337BF">
            <w:pPr>
              <w:widowControl w:val="0"/>
              <w:autoSpaceDE w:val="0"/>
              <w:autoSpaceDN w:val="0"/>
              <w:adjustRightInd w:val="0"/>
              <w:spacing w:after="0" w:line="240" w:lineRule="auto"/>
              <w:ind w:left="-163" w:right="-108"/>
              <w:jc w:val="center"/>
              <w:rPr>
                <w:rFonts w:ascii="Times New Roman" w:hAnsi="Times New Roman"/>
                <w:b/>
                <w:sz w:val="20"/>
                <w:szCs w:val="20"/>
              </w:rPr>
            </w:pPr>
            <w:r w:rsidRPr="007161B6">
              <w:rPr>
                <w:rFonts w:ascii="Times New Roman" w:hAnsi="Times New Roman"/>
                <w:b/>
                <w:sz w:val="20"/>
                <w:szCs w:val="20"/>
                <w:lang w:val="en-US"/>
              </w:rPr>
              <w:t>PD</w:t>
            </w:r>
            <w:r w:rsidRPr="007161B6">
              <w:rPr>
                <w:rFonts w:ascii="Times New Roman" w:hAnsi="Times New Roman"/>
                <w:b/>
                <w:sz w:val="20"/>
                <w:szCs w:val="20"/>
              </w:rPr>
              <w:t>-115-</w:t>
            </w:r>
            <w:r w:rsidRPr="007161B6">
              <w:rPr>
                <w:rFonts w:ascii="Times New Roman" w:hAnsi="Times New Roman"/>
                <w:b/>
                <w:sz w:val="20"/>
                <w:szCs w:val="20"/>
                <w:lang w:val="en-US"/>
              </w:rPr>
              <w:t>PC</w:t>
            </w:r>
            <w:r w:rsidRPr="007161B6">
              <w:rPr>
                <w:rFonts w:ascii="Times New Roman" w:hAnsi="Times New Roman"/>
                <w:b/>
                <w:sz w:val="20"/>
                <w:szCs w:val="20"/>
              </w:rPr>
              <w:t xml:space="preserve">, </w:t>
            </w:r>
          </w:p>
          <w:p w:rsidR="001337BF" w:rsidRPr="007161B6" w:rsidRDefault="00D842E1" w:rsidP="001337BF">
            <w:pPr>
              <w:widowControl w:val="0"/>
              <w:autoSpaceDE w:val="0"/>
              <w:autoSpaceDN w:val="0"/>
              <w:adjustRightInd w:val="0"/>
              <w:spacing w:after="0" w:line="240" w:lineRule="auto"/>
              <w:jc w:val="center"/>
              <w:rPr>
                <w:rFonts w:ascii="Times New Roman" w:hAnsi="Times New Roman"/>
                <w:b/>
                <w:sz w:val="20"/>
                <w:szCs w:val="20"/>
                <w:lang w:val="en-US"/>
              </w:rPr>
            </w:pPr>
            <w:r w:rsidRPr="007161B6">
              <w:rPr>
                <w:rFonts w:ascii="Times New Roman" w:hAnsi="Times New Roman"/>
                <w:b/>
                <w:sz w:val="20"/>
                <w:szCs w:val="20"/>
                <w:lang w:val="en-US"/>
              </w:rPr>
              <w:t xml:space="preserve">M85-101, </w:t>
            </w:r>
          </w:p>
          <w:p w:rsidR="00D842E1" w:rsidRPr="007161B6" w:rsidRDefault="00D842E1" w:rsidP="001337BF">
            <w:pPr>
              <w:pStyle w:val="Default"/>
              <w:widowControl w:val="0"/>
              <w:jc w:val="center"/>
              <w:rPr>
                <w:rFonts w:ascii="Times New Roman" w:hAnsi="Times New Roman" w:cs="Times New Roman"/>
                <w:color w:val="auto"/>
                <w:sz w:val="20"/>
                <w:szCs w:val="20"/>
              </w:rPr>
            </w:pPr>
            <w:r w:rsidRPr="007161B6">
              <w:rPr>
                <w:rFonts w:ascii="Times New Roman" w:hAnsi="Times New Roman" w:cs="Times New Roman"/>
                <w:b/>
                <w:color w:val="auto"/>
                <w:sz w:val="20"/>
                <w:szCs w:val="20"/>
                <w:lang w:eastAsia="el-GR"/>
              </w:rPr>
              <w:t>n =230</w:t>
            </w:r>
            <w:r w:rsidRPr="007161B6">
              <w:rPr>
                <w:rFonts w:ascii="Times New Roman" w:hAnsi="Times New Roman" w:cs="Times New Roman"/>
                <w:b/>
                <w:bCs/>
                <w:color w:val="auto"/>
                <w:sz w:val="20"/>
                <w:szCs w:val="20"/>
              </w:rPr>
              <w:t>)</w:t>
            </w:r>
          </w:p>
        </w:tc>
        <w:tc>
          <w:tcPr>
            <w:tcW w:w="1472" w:type="dxa"/>
            <w:vAlign w:val="center"/>
          </w:tcPr>
          <w:p w:rsidR="00D842E1" w:rsidRPr="007161B6" w:rsidRDefault="00D842E1" w:rsidP="001337BF">
            <w:pPr>
              <w:pStyle w:val="Default"/>
              <w:rPr>
                <w:rFonts w:ascii="Times New Roman" w:hAnsi="Times New Roman" w:cs="Times New Roman"/>
                <w:b/>
                <w:color w:val="auto"/>
                <w:sz w:val="20"/>
                <w:szCs w:val="20"/>
                <w:lang w:val="el-GR"/>
              </w:rPr>
            </w:pPr>
            <w:r w:rsidRPr="007161B6">
              <w:rPr>
                <w:rFonts w:ascii="Times New Roman" w:hAnsi="Times New Roman" w:cs="Times New Roman"/>
                <w:b/>
                <w:color w:val="auto"/>
                <w:sz w:val="20"/>
                <w:szCs w:val="20"/>
                <w:lang w:val="el-GR"/>
              </w:rPr>
              <w:t>Συχνότητα μετά την κυκλοφορία</w:t>
            </w: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Λοιμώξεις και παρασιτώσεις</w:t>
            </w: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Λοίμωξη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Ρινίτιδα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Ουρολοίμωξη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Φαρυγγίτιδα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Πνευμονία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ind w:right="175"/>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Μυκητιασικές λοιμώξεις δέρματος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Νεοπλάσματα καλοήθη, κακοήθη και μη καθοριζόμενα (περιλαμβάνονται κύστεις και πολύποδες)</w:t>
            </w: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Νεόπλασμα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Καρκίνος δέρματος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αιμοποιητικού και του λεμφικού συστήματος</w:t>
            </w: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Αναιμία</w:t>
            </w:r>
          </w:p>
          <w:p w:rsidR="00D842E1" w:rsidRPr="007161B6" w:rsidRDefault="00D842E1" w:rsidP="001337BF">
            <w:pPr>
              <w:pStyle w:val="Default"/>
              <w:rPr>
                <w:rFonts w:ascii="Times New Roman" w:hAnsi="Times New Roman" w:cs="Times New Roman"/>
                <w:color w:val="auto"/>
                <w:sz w:val="20"/>
                <w:szCs w:val="20"/>
                <w:lang w:val="el-GR"/>
              </w:rPr>
            </w:pP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ανοσοποιητικού συστήματος</w:t>
            </w: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Αναφυλακτική αντίδραση </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ενδοκρινικού συστήματος</w:t>
            </w: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Βρογχοκήλη</w:t>
            </w:r>
          </w:p>
        </w:tc>
        <w:tc>
          <w:tcPr>
            <w:tcW w:w="2325" w:type="dxa"/>
          </w:tcPr>
          <w:p w:rsidR="00D842E1" w:rsidRPr="007161B6" w:rsidRDefault="00D842E1" w:rsidP="001337BF">
            <w:pPr>
              <w:pStyle w:val="Style4"/>
              <w:rPr>
                <w:rFonts w:ascii="Times New Roman" w:hAnsi="Times New Roman"/>
                <w:sz w:val="20"/>
                <w:szCs w:val="20"/>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Αποπληξία υπόφυσης</w:t>
            </w:r>
          </w:p>
        </w:tc>
        <w:tc>
          <w:tcPr>
            <w:tcW w:w="2325" w:type="dxa"/>
          </w:tcPr>
          <w:p w:rsidR="00D842E1" w:rsidRPr="007161B6" w:rsidRDefault="00D842E1" w:rsidP="001337BF">
            <w:pPr>
              <w:pStyle w:val="Style4"/>
              <w:rPr>
                <w:rFonts w:ascii="Times New Roman" w:hAnsi="Times New Roman"/>
                <w:sz w:val="20"/>
                <w:szCs w:val="20"/>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μεταβολισμού και της θρέψης</w:t>
            </w: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Ανορεξία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Σακχαρώδης διαβήτης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Όρεξη αυξημένη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Υπεργλυκαιμία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 xml:space="preserve">Υπογλυκαιμία </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 xml:space="preserve">Αφυδάτωση </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Υπερλιπιδαιμία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Υπερφωσφαταιμία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Υποπρωτεϊναιμία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Μη φυσιολογική αύξηση βάρους </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Ψυχιατρικές διαταραχές</w:t>
            </w: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Διακυμάνσεις της συναισθηματικής διάθεσης</w:t>
            </w:r>
          </w:p>
        </w:tc>
        <w:tc>
          <w:tcPr>
            <w:tcW w:w="2325" w:type="dxa"/>
          </w:tcPr>
          <w:p w:rsidR="00D842E1" w:rsidRPr="007161B6" w:rsidRDefault="00D842E1" w:rsidP="001337BF">
            <w:pPr>
              <w:pStyle w:val="Default"/>
              <w:rPr>
                <w:rFonts w:ascii="Times New Roman" w:hAnsi="Times New Roman" w:cs="Times New Roman"/>
                <w:color w:val="auto"/>
                <w:sz w:val="20"/>
                <w:szCs w:val="20"/>
              </w:rPr>
            </w:pPr>
          </w:p>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Νευρικότητα</w:t>
            </w:r>
          </w:p>
        </w:tc>
        <w:tc>
          <w:tcPr>
            <w:tcW w:w="2325" w:type="dxa"/>
          </w:tcPr>
          <w:p w:rsidR="00D842E1" w:rsidRPr="007161B6" w:rsidRDefault="00D842E1" w:rsidP="001337BF">
            <w:pPr>
              <w:pStyle w:val="Default"/>
              <w:rPr>
                <w:rFonts w:ascii="Times New Roman" w:hAnsi="Times New Roman" w:cs="Times New Roman"/>
                <w:color w:val="auto"/>
                <w:sz w:val="20"/>
                <w:szCs w:val="20"/>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Γενετήσια ορμή μειωμένη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Γενετήσια ορμή αυξημένη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Αϋπνία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Διαταραχή ύπνου</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Κατάθλιψη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Άγχος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Παραληρητική ιδέα</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Ιδεασμός αυτοκτονίας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Απόπειρα αυτοκτονίας</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lang w:val="el-GR"/>
              </w:rPr>
              <w:t>Διαταραχές του νευρικού συστήματος</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Ζάλη</w:t>
            </w:r>
          </w:p>
        </w:tc>
        <w:tc>
          <w:tcPr>
            <w:tcW w:w="2325"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Κεφαλαλγία</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Παραισθησία</w:t>
            </w:r>
          </w:p>
        </w:tc>
        <w:tc>
          <w:tcPr>
            <w:tcW w:w="2325"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Λήθαργος</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Υπνηλία</w:t>
            </w:r>
          </w:p>
        </w:tc>
        <w:tc>
          <w:tcPr>
            <w:tcW w:w="2325"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5"/>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Επηρεασμένη μνήμη</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Δυσγευσία</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Υπαισθησία</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Συγκοπή</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Περιφερική νευροπάθεια</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Αγγειακό εγκεφαλικό επεισόδιο</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Απώλεια συνείδησης</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Παροδικό ισχαιμικό επεισόδιο</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Παράλυση</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Νευρομυοπάθεια</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5"/>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Σπασμός</w:t>
            </w:r>
          </w:p>
        </w:tc>
        <w:tc>
          <w:tcPr>
            <w:tcW w:w="2325" w:type="dxa"/>
          </w:tcPr>
          <w:p w:rsidR="00D842E1" w:rsidRPr="007161B6" w:rsidRDefault="00D842E1" w:rsidP="001337BF">
            <w:pPr>
              <w:pStyle w:val="CM15"/>
              <w:rPr>
                <w:rFonts w:ascii="Times New Roman" w:hAnsi="Times New Roman"/>
                <w:sz w:val="20"/>
                <w:szCs w:val="20"/>
                <w:lang w:val="el-GR"/>
              </w:rPr>
            </w:pPr>
          </w:p>
        </w:tc>
        <w:tc>
          <w:tcPr>
            <w:tcW w:w="1472" w:type="dxa"/>
          </w:tcPr>
          <w:p w:rsidR="00D842E1" w:rsidRPr="007161B6" w:rsidRDefault="00D842E1" w:rsidP="001337BF">
            <w:pPr>
              <w:pStyle w:val="CM15"/>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Οφθαλμικές διαταραχές</w:t>
            </w: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Όραση θαμπή</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Οφθαλμικές διαταραχές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Οπτική δυσλειτουργία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Αμβλυωπία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Ξηροφθαλμία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ωτός και του λαβυρίνθου</w:t>
            </w: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Ωταλγία</w:t>
            </w:r>
          </w:p>
        </w:tc>
        <w:tc>
          <w:tcPr>
            <w:tcW w:w="2325" w:type="dxa"/>
          </w:tcPr>
          <w:p w:rsidR="00D842E1" w:rsidRPr="007161B6" w:rsidRDefault="00D842E1" w:rsidP="001337BF">
            <w:pPr>
              <w:pStyle w:val="Style4"/>
              <w:rPr>
                <w:rFonts w:ascii="Times New Roman" w:hAnsi="Times New Roman"/>
                <w:sz w:val="20"/>
                <w:szCs w:val="20"/>
              </w:rPr>
            </w:pPr>
            <w:r w:rsidRPr="007161B6">
              <w:rPr>
                <w:rFonts w:ascii="Times New Roman" w:hAnsi="Times New Roman"/>
                <w:sz w:val="20"/>
                <w:szCs w:val="20"/>
              </w:rPr>
              <w:t xml:space="preserve">Όχι Συχνές </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Εμβοές</w:t>
            </w:r>
          </w:p>
        </w:tc>
        <w:tc>
          <w:tcPr>
            <w:tcW w:w="2325" w:type="dxa"/>
          </w:tcPr>
          <w:p w:rsidR="00D842E1" w:rsidRPr="007161B6" w:rsidRDefault="00D842E1" w:rsidP="001337BF">
            <w:pPr>
              <w:pStyle w:val="Style4"/>
              <w:rPr>
                <w:rFonts w:ascii="Times New Roman" w:hAnsi="Times New Roman"/>
                <w:sz w:val="20"/>
                <w:szCs w:val="20"/>
              </w:rPr>
            </w:pPr>
            <w:r w:rsidRPr="007161B6">
              <w:rPr>
                <w:rFonts w:ascii="Times New Roman" w:hAnsi="Times New Roman"/>
                <w:sz w:val="20"/>
                <w:szCs w:val="20"/>
              </w:rPr>
              <w:t>Όχι 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Έκπτωση της ακουστικής οξύτητας</w:t>
            </w:r>
          </w:p>
        </w:tc>
        <w:tc>
          <w:tcPr>
            <w:tcW w:w="2325" w:type="dxa"/>
          </w:tcPr>
          <w:p w:rsidR="00D842E1" w:rsidRPr="007161B6" w:rsidRDefault="00D842E1" w:rsidP="001337BF">
            <w:pPr>
              <w:pStyle w:val="Style4"/>
              <w:rPr>
                <w:rFonts w:ascii="Times New Roman" w:hAnsi="Times New Roman"/>
                <w:sz w:val="20"/>
                <w:szCs w:val="20"/>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Καρδιακές διαταραχές</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Συμφορητική καρδιακή ανεπάρκεια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Αρρυθμία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Έμφραγμα του μυοκαρδίου</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Ασταθής στηθάγχη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Κοιλιακές έκτακτες συστολές</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Ταχυκαρδία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Βραδυκαρδία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Αιφνίδιος καρδιακός θάνατος </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Αγγειακές διαταραχές </w:t>
            </w: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Εξάψεις </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Πολύ 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Αγγειοδιαστολή</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Πολύ 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Αγγειοπάθεια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Συχνές </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2C2A62">
            <w:pPr>
              <w:pStyle w:val="CM16"/>
              <w:rPr>
                <w:rFonts w:ascii="Times New Roman" w:hAnsi="Times New Roman"/>
                <w:sz w:val="20"/>
                <w:szCs w:val="20"/>
              </w:rPr>
            </w:pPr>
            <w:r w:rsidRPr="007161B6">
              <w:rPr>
                <w:rFonts w:ascii="Times New Roman" w:hAnsi="Times New Roman"/>
                <w:sz w:val="20"/>
                <w:szCs w:val="20"/>
                <w:lang w:val="el-GR"/>
              </w:rPr>
              <w:t>Λεμφοίδημα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Υπέρταση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Φλεβίτιδα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Θρόμβωση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Υπόταση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Κιρσός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Πτωχή περιφερική κυκλοφορία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noProof/>
                <w:sz w:val="20"/>
                <w:szCs w:val="20"/>
                <w:lang w:val="el-GR"/>
              </w:rPr>
              <w:t>Διαταραχές του αναπνευστικού συστήματος, του θώρακα και του μεσοθωρακίου</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Υπεζωκοτική τριβή</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Πνευμονική ίνωση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Επίσταξη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Δύσπνοια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Αιμόπτυση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Εμφύσημα</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Βήχας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Υπεζωκοτική συλλογή</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Διήθηση πνεύμονα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Διαταραχή αναπνευστικού συστήματος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Συμφόρηση κόλπων του προσώπου</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Πνευμονική εμβολή</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noProof/>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olor w:val="auto"/>
                <w:sz w:val="20"/>
                <w:szCs w:val="20"/>
                <w:lang w:val="el-GR"/>
              </w:rPr>
            </w:pPr>
            <w:r w:rsidRPr="007161B6">
              <w:rPr>
                <w:rFonts w:ascii="Times New Roman" w:hAnsi="Times New Roman"/>
                <w:color w:val="auto"/>
                <w:sz w:val="20"/>
                <w:szCs w:val="20"/>
              </w:rPr>
              <w:t>Διάμεση πνευμονοπάθεια</w:t>
            </w:r>
          </w:p>
        </w:tc>
        <w:tc>
          <w:tcPr>
            <w:tcW w:w="2325" w:type="dxa"/>
          </w:tcPr>
          <w:p w:rsidR="00D842E1" w:rsidRPr="007161B6" w:rsidRDefault="00D842E1" w:rsidP="001337BF">
            <w:pPr>
              <w:pStyle w:val="Default"/>
              <w:rPr>
                <w:rFonts w:ascii="Times New Roman" w:hAnsi="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noProof/>
                <w:sz w:val="20"/>
                <w:szCs w:val="20"/>
                <w:lang w:val="el-GR"/>
              </w:rPr>
              <w:t>Διαταραχές του γαστρεντερικού συστήματος</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Δυσκοιλιότητα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Ναυτία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Έμετος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Ναυτία και έμετος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Αιμορραγία του γαστρεντερικού σωλήνα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Διάταση της κοιλίας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Διάρροια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Δυσφαγία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Ξηροστομία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Δωδεκαδακτυλικό έλκος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Διαταραχές του γαστρεντερικού συστήματος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Πεπτικό έλκος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Πολύποδας του ορθού</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 xml:space="preserve">Ηπατοχολική διαταραχή </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Ηπατική λειτουργία μη φυσιολογική</w:t>
            </w:r>
          </w:p>
        </w:tc>
        <w:tc>
          <w:tcPr>
            <w:tcW w:w="2325" w:type="dxa"/>
          </w:tcPr>
          <w:p w:rsidR="00D842E1" w:rsidRPr="007161B6" w:rsidRDefault="00D842E1" w:rsidP="001337BF">
            <w:pPr>
              <w:pStyle w:val="Style4"/>
              <w:rPr>
                <w:rFonts w:ascii="Times New Roman" w:hAnsi="Times New Roman"/>
                <w:sz w:val="20"/>
                <w:szCs w:val="20"/>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Ίκτερος</w:t>
            </w:r>
          </w:p>
        </w:tc>
        <w:tc>
          <w:tcPr>
            <w:tcW w:w="2325" w:type="dxa"/>
          </w:tcPr>
          <w:p w:rsidR="00D842E1" w:rsidRPr="007161B6" w:rsidRDefault="00D842E1" w:rsidP="001337BF">
            <w:pPr>
              <w:pStyle w:val="Style4"/>
              <w:rPr>
                <w:rFonts w:ascii="Times New Roman" w:hAnsi="Times New Roman"/>
                <w:sz w:val="20"/>
                <w:szCs w:val="20"/>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Διαταραχές δέρματος και του υποδόριου ιστού </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Αλωπεκία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Εκχύμωση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Εξάνθημα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Εξάνθημα κηλιδοβλατιδώδες</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Ξηροδερμία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Αντίδραση από φωτοευαισθησία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Κνίδωση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Υπερίδρωση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Δερματίτιδα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Ανώμαλη ανάπτυξη τριχώματος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τριχώματος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Κνησμός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Νυχτερινή εφίδρωση</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μελάγχρωσης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Βλάβη δέρματος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noProof/>
                <w:sz w:val="20"/>
                <w:szCs w:val="20"/>
                <w:lang w:val="el-GR"/>
              </w:rPr>
              <w:t>Διαταραχές του μυοσκελετικού συστήματος και του συνδετικού ιστού</w:t>
            </w: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Άλγος οστού</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Μυαλγία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Οίδημα του οστού </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Αρθροπάθεια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Αρθραλγία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Μυϊκή αδυναμία </w:t>
            </w:r>
          </w:p>
        </w:tc>
        <w:tc>
          <w:tcPr>
            <w:tcW w:w="2325" w:type="dxa"/>
          </w:tcPr>
          <w:p w:rsidR="00D842E1" w:rsidRPr="007161B6" w:rsidRDefault="00D842E1" w:rsidP="001337BF">
            <w:pPr>
              <w:pStyle w:val="CM16"/>
              <w:rPr>
                <w:rFonts w:ascii="Times New Roman" w:hAnsi="Times New Roman"/>
                <w:sz w:val="20"/>
                <w:szCs w:val="20"/>
                <w:lang w:val="el-GR"/>
              </w:rPr>
            </w:pPr>
            <w:bookmarkStart w:id="0" w:name="OLE_LINK3"/>
            <w:bookmarkStart w:id="1" w:name="OLE_LINK4"/>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bookmarkEnd w:id="0"/>
            <w:bookmarkEnd w:id="1"/>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Πόνος στα άκρα </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Αγκυλοποιητική σπονδυλίτιδα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Τενοντοθηκίτιδα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noProof/>
                <w:sz w:val="20"/>
                <w:szCs w:val="20"/>
                <w:lang w:val="el-GR"/>
              </w:rPr>
              <w:t>Διαταραχές των νεφρών και των ουροφόρων οδών</w:t>
            </w: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Ακράτεια ούρων</w:t>
            </w:r>
          </w:p>
        </w:tc>
        <w:tc>
          <w:tcPr>
            <w:tcW w:w="2325" w:type="dxa"/>
          </w:tcPr>
          <w:p w:rsidR="00D842E1" w:rsidRPr="007161B6" w:rsidRDefault="00D842E1" w:rsidP="001337BF">
            <w:pPr>
              <w:pStyle w:val="CM16"/>
              <w:rPr>
                <w:rFonts w:ascii="Times New Roman" w:hAnsi="Times New Roman"/>
                <w:sz w:val="20"/>
                <w:szCs w:val="20"/>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Δυσουρία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C07015" w:rsidP="00B0685F">
            <w:pPr>
              <w:pStyle w:val="CM16"/>
              <w:rPr>
                <w:rFonts w:ascii="Times New Roman" w:hAnsi="Times New Roman"/>
                <w:sz w:val="20"/>
                <w:szCs w:val="20"/>
              </w:rPr>
            </w:pPr>
            <w:r w:rsidRPr="007161B6">
              <w:rPr>
                <w:rFonts w:ascii="Times New Roman" w:hAnsi="Times New Roman"/>
                <w:sz w:val="20"/>
                <w:szCs w:val="20"/>
                <w:lang w:val="el-GR"/>
              </w:rPr>
              <w:t xml:space="preserve">Πολυουρία  </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Επιτακτική ούρηση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Αιματουρία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Κατακράτηση ούρων</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Σπασμός ουροδόχου κύστης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των ουροφόρων οδών</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Απόφραξη ουροφόρων οδών</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Πολυουρία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rPr>
            </w:pP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του αναπαραγωγικού συστήματος και του μαστού</w:t>
            </w: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Γυναικομαστία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Ευαισθησία μαστού</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Στυτική δυσλειτουργία</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CM16"/>
              <w:rPr>
                <w:rFonts w:ascii="Times New Roman" w:hAnsi="Times New Roman"/>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Ατροφία όρχεων</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Άλγος όρχεων</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rPr>
              <w:t>Διόγκωση μαστού</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CM16"/>
              <w:rPr>
                <w:rFonts w:ascii="Times New Roman" w:hAnsi="Times New Roman"/>
                <w:sz w:val="20"/>
                <w:szCs w:val="20"/>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Μαστωδυνία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Διαταραχή όρχεων</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Οίδημα πέους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Διαταραχή πέους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Άλγος προστάτη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noProof/>
                <w:sz w:val="20"/>
                <w:szCs w:val="20"/>
                <w:lang w:val="el-GR"/>
              </w:rPr>
              <w:t>Γενικές διαταραχές και καταστάσεις της οδού χορήγησης</w:t>
            </w: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Άλγος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Θωρακικό άλγος</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Οίδημα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Περιφερικό οίδημα</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Εξασθένιση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Κόπωση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Πυρεξία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Αντίδραση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Φλεγμονή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Άλγος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Σκλήρυνση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Ερύθημα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Απόστημα της θέσης ένεσης άσηπτο</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Αιμάτωμα της θέσης ένεσης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Ερεθισμός της θέσης ένεσης </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Ρίγη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Όζος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Δίψα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 xml:space="preserve">Φλεγμονή </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CM16"/>
              <w:rPr>
                <w:rFonts w:ascii="Times New Roman" w:hAnsi="Times New Roman"/>
                <w:noProof/>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Πυελική ίνωση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val="restart"/>
          </w:tcPr>
          <w:p w:rsidR="00D842E1" w:rsidRPr="007161B6" w:rsidRDefault="00D842E1" w:rsidP="001337BF">
            <w:pPr>
              <w:pStyle w:val="Default"/>
              <w:rPr>
                <w:rFonts w:ascii="Times New Roman" w:hAnsi="Times New Roman"/>
                <w:noProof/>
                <w:color w:val="auto"/>
                <w:sz w:val="20"/>
                <w:szCs w:val="20"/>
                <w:lang w:val="el-GR"/>
              </w:rPr>
            </w:pPr>
            <w:r w:rsidRPr="007161B6">
              <w:rPr>
                <w:rFonts w:ascii="Times New Roman" w:hAnsi="Times New Roman" w:cs="Times New Roman"/>
                <w:color w:val="auto"/>
                <w:sz w:val="20"/>
                <w:szCs w:val="20"/>
                <w:lang w:val="el-GR"/>
              </w:rPr>
              <w:t>Παρακλινικές εξετάσεις</w:t>
            </w: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Αιμοσφαιρίνη μειωμένη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Ουρία αίματος αυξημένη</w:t>
            </w:r>
          </w:p>
        </w:tc>
        <w:tc>
          <w:tcPr>
            <w:tcW w:w="2325"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olor w:val="auto"/>
                <w:sz w:val="20"/>
                <w:szCs w:val="20"/>
                <w:lang w:val="el-GR"/>
              </w:rPr>
              <w:t>Όχι Συχνές</w:t>
            </w:r>
          </w:p>
        </w:tc>
        <w:tc>
          <w:tcPr>
            <w:tcW w:w="1472" w:type="dxa"/>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Ουρικό οξύ αίματος αυξημένο</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olor w:val="auto"/>
                <w:sz w:val="20"/>
                <w:szCs w:val="20"/>
                <w:lang w:val="el-GR"/>
              </w:rPr>
              <w:t xml:space="preserve">Όχι </w:t>
            </w:r>
            <w:r w:rsidRPr="007161B6">
              <w:rPr>
                <w:rFonts w:ascii="Times New Roman" w:hAnsi="Times New Roman" w:cs="Times New Roman"/>
                <w:color w:val="auto"/>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Κρεατινίνη αίματος αυξημένη</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Ασβέστιο αίματος αυξημένο</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Αλκαλική φωσφατάση αίματος αυξημένη</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Γαλακτική υδρογονάση αίματος αυξημένη</w:t>
            </w:r>
          </w:p>
        </w:tc>
        <w:tc>
          <w:tcPr>
            <w:tcW w:w="2325" w:type="dxa"/>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Πολύ σ</w:t>
            </w:r>
            <w:r w:rsidRPr="007161B6">
              <w:rPr>
                <w:rFonts w:ascii="Times New Roman" w:hAnsi="Times New Roman"/>
                <w:sz w:val="20"/>
                <w:szCs w:val="20"/>
              </w:rPr>
              <w:t>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Αμινοτρανσφεράση της αλανίνης αυξημένη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Ασπαρτική αμινοτρανσφεράση αυξημένη</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w:t>
            </w:r>
            <w:r w:rsidRPr="007161B6">
              <w:rPr>
                <w:rFonts w:ascii="Times New Roman" w:hAnsi="Times New Roman"/>
                <w:sz w:val="20"/>
                <w:szCs w:val="20"/>
              </w:rPr>
              <w:t>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γ-Γλουταμυλοτρανσφεράση αυξημένη </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Ηλεκτροκαρδιογράφημα μη φυσιολογικό</w:t>
            </w:r>
          </w:p>
        </w:tc>
        <w:tc>
          <w:tcPr>
            <w:tcW w:w="2325" w:type="dxa"/>
          </w:tcPr>
          <w:p w:rsidR="00D842E1" w:rsidRPr="007161B6" w:rsidRDefault="00D842E1" w:rsidP="001337BF">
            <w:pPr>
              <w:pStyle w:val="Default"/>
              <w:rPr>
                <w:rFonts w:ascii="Times New Roman" w:hAnsi="Times New Roman" w:cs="Times New Roman"/>
                <w:color w:val="auto"/>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Ηλεκτροκαρδιογραφικά ευρήματα ισχαιμίας μυοκαρδίου</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Δοκιμασίες ηπατικής λειτουργίας μη φυσιολογικές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C176E8">
            <w:pPr>
              <w:pStyle w:val="Default"/>
              <w:ind w:right="104"/>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Αριθμός αιμοπεταλίων μειωμένος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Κάλιο αίματος μειωμένο</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Παρουσία πρωτεΐνης στα ούρα </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Αριθμός λευκοκυττάρων αυξημένος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λευκοκυττάρων μειωμένος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Χρόνος προθρομβίνης παρατεταμένος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Χρόνος ενεργοποιημένης μερικής θρομβοπλαστίνης παρατεταμένος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Καρδιακό φύσημα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Χαμηλής πυκνότητας λιποπρωτεΐνη αυξημένη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C176E8">
            <w:pPr>
              <w:pStyle w:val="Default"/>
              <w:ind w:right="104"/>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Τριγλυκερίδια αίματος αυξημένα</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rPr>
            </w:pPr>
            <w:r w:rsidRPr="007161B6">
              <w:rPr>
                <w:rFonts w:ascii="Times New Roman" w:hAnsi="Times New Roman" w:cs="Times New Roman"/>
                <w:color w:val="auto"/>
                <w:sz w:val="20"/>
                <w:szCs w:val="20"/>
                <w:lang w:val="el-GR"/>
              </w:rPr>
              <w:t>Χολερυθρίνη αίματος αυξημένη</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jc w:val="center"/>
        </w:trPr>
        <w:tc>
          <w:tcPr>
            <w:tcW w:w="3063" w:type="dxa"/>
            <w:vMerge/>
          </w:tcPr>
          <w:p w:rsidR="00D842E1" w:rsidRPr="007161B6" w:rsidRDefault="00D842E1" w:rsidP="001337BF">
            <w:pPr>
              <w:pStyle w:val="Default"/>
              <w:rPr>
                <w:rFonts w:ascii="Times New Roman" w:hAnsi="Times New Roman" w:cs="Times New Roman"/>
                <w:color w:val="auto"/>
                <w:sz w:val="20"/>
                <w:szCs w:val="20"/>
                <w:lang w:val="el-GR"/>
              </w:rPr>
            </w:pPr>
          </w:p>
        </w:tc>
        <w:tc>
          <w:tcPr>
            <w:tcW w:w="2976" w:type="dxa"/>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δικτυοερυθροκυττάρων αυξημένος</w:t>
            </w:r>
          </w:p>
        </w:tc>
        <w:tc>
          <w:tcPr>
            <w:tcW w:w="2325" w:type="dxa"/>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Όχι </w:t>
            </w:r>
            <w:r w:rsidRPr="007161B6">
              <w:rPr>
                <w:rFonts w:ascii="Times New Roman" w:hAnsi="Times New Roman"/>
                <w:sz w:val="20"/>
                <w:szCs w:val="20"/>
              </w:rPr>
              <w:t>Συχνές</w:t>
            </w: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jc w:val="center"/>
        </w:trPr>
        <w:tc>
          <w:tcPr>
            <w:tcW w:w="3063" w:type="dxa"/>
          </w:tcPr>
          <w:p w:rsidR="00D842E1" w:rsidRPr="007161B6" w:rsidRDefault="00D842E1" w:rsidP="00C176E8">
            <w:pPr>
              <w:pStyle w:val="Default"/>
              <w:ind w:right="247"/>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Κακώσεις, δηλητηριάσεις και επιπλοκές θεραπευτικών χειρισμών</w:t>
            </w:r>
          </w:p>
        </w:tc>
        <w:tc>
          <w:tcPr>
            <w:tcW w:w="2976" w:type="dxa"/>
          </w:tcPr>
          <w:p w:rsidR="00D842E1" w:rsidRPr="007161B6" w:rsidRDefault="00D842E1" w:rsidP="00C176E8">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Κάταγμα σπονδυλικής στήλης</w:t>
            </w:r>
          </w:p>
        </w:tc>
        <w:tc>
          <w:tcPr>
            <w:tcW w:w="2325" w:type="dxa"/>
          </w:tcPr>
          <w:p w:rsidR="00D842E1" w:rsidRPr="007161B6" w:rsidRDefault="00D842E1" w:rsidP="001337BF">
            <w:pPr>
              <w:pStyle w:val="CM16"/>
              <w:rPr>
                <w:rFonts w:ascii="Times New Roman" w:hAnsi="Times New Roman"/>
                <w:sz w:val="20"/>
                <w:szCs w:val="20"/>
                <w:lang w:val="el-GR"/>
              </w:rPr>
            </w:pPr>
          </w:p>
        </w:tc>
        <w:tc>
          <w:tcPr>
            <w:tcW w:w="1472" w:type="dxa"/>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bl>
    <w:p w:rsidR="00D842E1" w:rsidRPr="007161B6" w:rsidRDefault="00D842E1" w:rsidP="00C176E8">
      <w:pPr>
        <w:pStyle w:val="a7"/>
        <w:widowControl w:val="0"/>
        <w:jc w:val="both"/>
        <w:rPr>
          <w:rFonts w:ascii="Times New Roman" w:hAnsi="Times New Roman"/>
          <w:color w:val="auto"/>
          <w:sz w:val="22"/>
          <w:lang w:val="el-GR"/>
        </w:rPr>
      </w:pPr>
    </w:p>
    <w:p w:rsidR="00D842E1" w:rsidRPr="007161B6" w:rsidRDefault="00D842E1" w:rsidP="00C176E8">
      <w:pPr>
        <w:widowControl w:val="0"/>
        <w:spacing w:after="0" w:line="240" w:lineRule="auto"/>
        <w:jc w:val="both"/>
        <w:rPr>
          <w:rFonts w:ascii="Times New Roman" w:hAnsi="Times New Roman"/>
          <w:b/>
          <w:bCs/>
          <w:i/>
          <w:iCs/>
        </w:rPr>
      </w:pPr>
      <w:r w:rsidRPr="007161B6">
        <w:rPr>
          <w:rFonts w:ascii="Times New Roman" w:hAnsi="Times New Roman"/>
          <w:b/>
          <w:bCs/>
          <w:i/>
          <w:iCs/>
        </w:rPr>
        <w:t>Γυναίκες:</w:t>
      </w:r>
    </w:p>
    <w:p w:rsidR="00D842E1" w:rsidRPr="007161B6" w:rsidRDefault="00D842E1" w:rsidP="00C176E8">
      <w:pPr>
        <w:widowControl w:val="0"/>
        <w:spacing w:after="0" w:line="240" w:lineRule="auto"/>
        <w:jc w:val="both"/>
        <w:rPr>
          <w:rFonts w:ascii="Times New Roman" w:hAnsi="Times New Roman"/>
          <w:b/>
          <w:bCs/>
          <w:i/>
          <w:iCs/>
        </w:rPr>
      </w:pPr>
    </w:p>
    <w:p w:rsidR="00D842E1" w:rsidRPr="007161B6" w:rsidRDefault="00D842E1" w:rsidP="00C176E8">
      <w:pPr>
        <w:widowControl w:val="0"/>
        <w:spacing w:after="0" w:line="240" w:lineRule="auto"/>
        <w:jc w:val="both"/>
        <w:rPr>
          <w:rFonts w:ascii="Times New Roman" w:hAnsi="Times New Roman"/>
        </w:rPr>
      </w:pPr>
      <w:r w:rsidRPr="007161B6">
        <w:rPr>
          <w:rFonts w:ascii="Times New Roman" w:hAnsi="Times New Roman"/>
        </w:rPr>
        <w:t>Ο Πίνακας 2 παρουσιάζει τις ανεπιθύμητες ενέργειες και τη συχνότητά τους (πολύ συχνές (≥1/10), συχνές (≥1/100 έως &lt;1/10), όχι συχνές (≥1/1.000 έως &lt;1/100), άγνωστες (δεν μπορούν να εκτιμηθούν από τα διαθέσιμα δεδομένα) από κλινικές μελέτες για την ενδομητρίωση, ινομυώματα της μήτρας και καρκίνο του μαστού και από εμπειρία μετά την κυκλοφορία. Το κενό δείχνει ότι η ανεπιθύμητη ενέργεια δεν παρατηρήθηκε από αυτή τη συγκεκριμένη πηγή.</w:t>
      </w:r>
    </w:p>
    <w:p w:rsidR="00D842E1" w:rsidRPr="007161B6" w:rsidRDefault="00D842E1" w:rsidP="00C176E8">
      <w:pPr>
        <w:widowControl w:val="0"/>
        <w:spacing w:after="0" w:line="240" w:lineRule="auto"/>
        <w:jc w:val="both"/>
        <w:rPr>
          <w:rFonts w:ascii="Times New Roman" w:hAnsi="Times New Roman"/>
        </w:rPr>
      </w:pPr>
    </w:p>
    <w:p w:rsidR="00D842E1" w:rsidRPr="007161B6" w:rsidRDefault="00D842E1" w:rsidP="00C176E8">
      <w:pPr>
        <w:widowControl w:val="0"/>
        <w:spacing w:after="0" w:line="240" w:lineRule="auto"/>
        <w:jc w:val="both"/>
        <w:rPr>
          <w:rFonts w:ascii="Times New Roman" w:hAnsi="Times New Roman"/>
        </w:rPr>
      </w:pPr>
      <w:r w:rsidRPr="007161B6">
        <w:rPr>
          <w:rFonts w:ascii="Times New Roman" w:hAnsi="Times New Roman"/>
        </w:rPr>
        <w:t>Εφόσον η οξική λευπρορελίνη έχει πολλαπλές ενδείξεις και, ως εκ τούτου, διαφορετικούς πληθυσμούς ασθενών κάποιες από τις ανεπιθύμητες ενέργειες μετά την κυκλοφορία δεν μπορεί να ισχύουν για κάθε ασθενή. Για την πλειονότητα των ανεπιθύμητων ενεργειών αυτών δεν έχει τεκμηριωθεί η σχέση αίτιου / αιτιατού</w:t>
      </w:r>
    </w:p>
    <w:p w:rsidR="00D842E1" w:rsidRPr="007161B6" w:rsidRDefault="00D842E1" w:rsidP="00C176E8">
      <w:pPr>
        <w:widowControl w:val="0"/>
        <w:spacing w:after="0" w:line="240" w:lineRule="auto"/>
        <w:jc w:val="both"/>
        <w:rPr>
          <w:rFonts w:ascii="Times New Roman" w:hAnsi="Times New Roman"/>
        </w:rPr>
      </w:pPr>
    </w:p>
    <w:p w:rsidR="00D842E1" w:rsidRPr="007161B6" w:rsidRDefault="00D842E1" w:rsidP="00C176E8">
      <w:pPr>
        <w:widowControl w:val="0"/>
        <w:spacing w:after="0" w:line="240" w:lineRule="auto"/>
        <w:jc w:val="both"/>
        <w:rPr>
          <w:rFonts w:ascii="Times New Roman" w:hAnsi="Times New Roman"/>
        </w:rPr>
      </w:pPr>
      <w:r w:rsidRPr="007161B6">
        <w:rPr>
          <w:rFonts w:ascii="Times New Roman" w:hAnsi="Times New Roman"/>
        </w:rPr>
        <w:t>Έχουν αναφερθεί σοβαρά φλεβικά και αρτηριακά θρομβοεμβολικά  επεισόδια συμπεριλαμβανομένης της εν τω βάθει φλεβικής θρόμβωσης, πνευμονικής εμβολής, εμφράγματος του μυοκαρδίου, αγγειακού εγκεφαλικού επεισοδίου και παροδικού ισχαιμικού  επεισοδίου. Παρά το γεγονός ότι αναφέρθηκε μία προσωρινή συσχέτιση σε κάποιες περιπτώσεις, οι περισσότερες εξ αυτών ήταν ασαφείς λόγω συνυπαρχόντων παραγόντων κινδύνου ή ταυτόχρονης χρήσης άλλων φαρμάκων. Είναι άγνωστο εάν υπάρχει σχέση αιτίου / αιτιατού μεταξύ της χρήσης των GnRH αγωνιστών και των περιστατικών αυτών.</w:t>
      </w:r>
    </w:p>
    <w:p w:rsidR="00D842E1" w:rsidRPr="007161B6" w:rsidRDefault="00D842E1" w:rsidP="00C176E8">
      <w:pPr>
        <w:widowControl w:val="0"/>
        <w:spacing w:after="0" w:line="240" w:lineRule="auto"/>
        <w:jc w:val="both"/>
        <w:rPr>
          <w:rFonts w:ascii="Times New Roman" w:hAnsi="Times New Roman"/>
        </w:rPr>
      </w:pPr>
    </w:p>
    <w:p w:rsidR="00D842E1" w:rsidRPr="007161B6" w:rsidRDefault="00D842E1" w:rsidP="00C176E8">
      <w:pPr>
        <w:widowControl w:val="0"/>
        <w:spacing w:after="0" w:line="240" w:lineRule="auto"/>
        <w:jc w:val="both"/>
        <w:rPr>
          <w:rFonts w:ascii="Times New Roman" w:hAnsi="Times New Roman"/>
          <w:b/>
        </w:rPr>
      </w:pPr>
      <w:r w:rsidRPr="007161B6">
        <w:rPr>
          <w:rFonts w:ascii="Times New Roman" w:hAnsi="Times New Roman"/>
          <w:b/>
        </w:rPr>
        <w:t>Μεταβολές στην οστική πυκνότητα</w:t>
      </w:r>
    </w:p>
    <w:p w:rsidR="00C176E8" w:rsidRPr="007161B6" w:rsidRDefault="00C176E8" w:rsidP="00C176E8">
      <w:pPr>
        <w:widowControl w:val="0"/>
        <w:spacing w:after="0" w:line="240" w:lineRule="auto"/>
        <w:jc w:val="both"/>
        <w:rPr>
          <w:rFonts w:ascii="Times New Roman" w:hAnsi="Times New Roman"/>
        </w:rPr>
      </w:pPr>
    </w:p>
    <w:p w:rsidR="00D842E1" w:rsidRPr="007161B6" w:rsidRDefault="00D842E1" w:rsidP="00C176E8">
      <w:pPr>
        <w:widowControl w:val="0"/>
        <w:spacing w:after="0" w:line="240" w:lineRule="auto"/>
        <w:jc w:val="both"/>
        <w:rPr>
          <w:rFonts w:ascii="Times New Roman" w:hAnsi="Times New Roman"/>
        </w:rPr>
      </w:pPr>
      <w:r w:rsidRPr="007161B6">
        <w:rPr>
          <w:rFonts w:ascii="Times New Roman" w:hAnsi="Times New Roman"/>
        </w:rPr>
        <w:t>Σε ελεγχόμενες κλινικές μελέτες, ασθενείς  με ενδομητρίωση (έξι μήνες θεραπείας) ή ινομυώματα (τρεις μήνες θεραπείας) υποβλήθηκαν σε θεραπεία με leuprorelin depot 3,75 mg. Στους ασθενείς με ενδομητρίωση η οστική πυκνότητα σπονδυλικής στήλης όπως μετρήθηκε με τη μέθοδο της απορρόφησης διπλής ενέργειας ακτίνων Χ (DEXA) μειώθηκε κατά μέσο όρο κατά 3,9% σε έξι μήνες συγκριτικά με την τιμή προ θεραπείας. Για τους ασθενείς αυτούς που ελέγχθηκαν σε έξι ή δώδεκα μήνες μετά τη διακοπή της θεραπείας, η μέση οστική πυκνότητα επανήλθε στο 2% της τιμής προ θεραπείας. Όταν το leuprorelin depot 3,75 mg χορηγήθηκε για τρεις μήνες σε ασθενείς με ινομυώματα η οστική πυκνότητα στη σπονδυλική στήλη όπως μετρήθηκε με τη μέθοδο της ποσοτικής ψηφιακής ακτινογραφίας (QDR) μειώθηκε κατά μέσο όρο κατά 2,7% συγκριτικά με την  αρχική της τιμή. Έξι μήνες μετά τη διακοπή της θεραπείας παρατηρήθηκε μια τάση προς ανάκαμψη.</w:t>
      </w:r>
    </w:p>
    <w:p w:rsidR="00D842E1" w:rsidRPr="007161B6" w:rsidRDefault="00D842E1" w:rsidP="00C176E8">
      <w:pPr>
        <w:widowControl w:val="0"/>
        <w:spacing w:after="0" w:line="240" w:lineRule="auto"/>
        <w:jc w:val="both"/>
        <w:rPr>
          <w:rFonts w:ascii="Times New Roman" w:hAnsi="Times New Roman"/>
        </w:rPr>
      </w:pPr>
    </w:p>
    <w:p w:rsidR="00D842E1" w:rsidRPr="007161B6" w:rsidRDefault="00D842E1" w:rsidP="00C176E8">
      <w:pPr>
        <w:widowControl w:val="0"/>
        <w:spacing w:after="0" w:line="240" w:lineRule="auto"/>
        <w:jc w:val="center"/>
        <w:rPr>
          <w:rFonts w:ascii="Times New Roman" w:hAnsi="Times New Roman"/>
        </w:rPr>
      </w:pPr>
      <w:r w:rsidRPr="007161B6">
        <w:rPr>
          <w:rFonts w:ascii="Times New Roman" w:hAnsi="Times New Roman"/>
          <w:b/>
          <w:bCs/>
        </w:rPr>
        <w:t>Πίνακας 2: Γυναικολογικές ενδείξεις</w:t>
      </w:r>
    </w:p>
    <w:p w:rsidR="00D842E1" w:rsidRPr="007161B6" w:rsidRDefault="00D842E1" w:rsidP="00C176E8">
      <w:pPr>
        <w:pStyle w:val="a7"/>
        <w:widowControl w:val="0"/>
        <w:rPr>
          <w:rFonts w:ascii="Times New Roman" w:hAnsi="Times New Roman"/>
          <w:color w:val="auto"/>
          <w:sz w:val="22"/>
          <w:lang w:val="el-GR"/>
        </w:rPr>
      </w:pPr>
    </w:p>
    <w:tbl>
      <w:tblPr>
        <w:tblW w:w="9824" w:type="dxa"/>
        <w:tblInd w:w="-176" w:type="dxa"/>
        <w:tblBorders>
          <w:top w:val="nil"/>
          <w:left w:val="nil"/>
          <w:bottom w:val="nil"/>
          <w:right w:val="nil"/>
        </w:tblBorders>
        <w:tblLayout w:type="fixed"/>
        <w:tblLook w:val="0000"/>
      </w:tblPr>
      <w:tblGrid>
        <w:gridCol w:w="1904"/>
        <w:gridCol w:w="2160"/>
        <w:gridCol w:w="1620"/>
        <w:gridCol w:w="1440"/>
        <w:gridCol w:w="1440"/>
        <w:gridCol w:w="1260"/>
      </w:tblGrid>
      <w:tr w:rsidR="00C176E8" w:rsidRPr="007161B6" w:rsidTr="00C176E8">
        <w:trPr>
          <w:trHeight w:val="113"/>
        </w:trPr>
        <w:tc>
          <w:tcPr>
            <w:tcW w:w="4064" w:type="dxa"/>
            <w:gridSpan w:val="2"/>
            <w:tcBorders>
              <w:top w:val="single" w:sz="6" w:space="0" w:color="000000"/>
              <w:left w:val="single" w:sz="10" w:space="0" w:color="000000"/>
              <w:bottom w:val="single" w:sz="10" w:space="0" w:color="000000"/>
              <w:right w:val="single" w:sz="8" w:space="0" w:color="000000"/>
            </w:tcBorders>
          </w:tcPr>
          <w:p w:rsidR="00C176E8" w:rsidRPr="007161B6" w:rsidRDefault="00C176E8" w:rsidP="001337BF">
            <w:pPr>
              <w:pStyle w:val="Default"/>
              <w:jc w:val="center"/>
              <w:rPr>
                <w:rFonts w:ascii="Times New Roman" w:hAnsi="Times New Roman" w:cs="Times New Roman"/>
                <w:color w:val="auto"/>
                <w:sz w:val="20"/>
                <w:szCs w:val="20"/>
                <w:lang w:val="el-GR"/>
              </w:rPr>
            </w:pPr>
          </w:p>
        </w:tc>
        <w:tc>
          <w:tcPr>
            <w:tcW w:w="1620" w:type="dxa"/>
            <w:tcBorders>
              <w:top w:val="single" w:sz="6"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Ενδομητρίωση (M86-031, </w:t>
            </w:r>
          </w:p>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M86-039, </w:t>
            </w:r>
          </w:p>
          <w:p w:rsidR="00C176E8" w:rsidRPr="007161B6" w:rsidRDefault="00C176E8"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n = 166)</w:t>
            </w:r>
          </w:p>
        </w:tc>
        <w:tc>
          <w:tcPr>
            <w:tcW w:w="1440" w:type="dxa"/>
            <w:tcBorders>
              <w:top w:val="single" w:sz="6"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Ινομυώματα  </w:t>
            </w:r>
          </w:p>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M86-034, </w:t>
            </w:r>
          </w:p>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M86</w:t>
            </w:r>
            <w:r w:rsidRPr="007161B6">
              <w:rPr>
                <w:rFonts w:ascii="Times New Roman" w:hAnsi="Times New Roman" w:cs="Times New Roman"/>
                <w:b/>
                <w:bCs/>
                <w:color w:val="auto"/>
                <w:sz w:val="20"/>
                <w:szCs w:val="20"/>
                <w:lang w:val="el-GR"/>
              </w:rPr>
              <w:softHyphen/>
              <w:t xml:space="preserve">049, </w:t>
            </w:r>
          </w:p>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M86-062, </w:t>
            </w:r>
          </w:p>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M94-411, </w:t>
            </w:r>
          </w:p>
          <w:p w:rsidR="00C176E8" w:rsidRPr="007161B6" w:rsidRDefault="00C176E8"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n = 167</w:t>
            </w:r>
          </w:p>
        </w:tc>
        <w:tc>
          <w:tcPr>
            <w:tcW w:w="1440" w:type="dxa"/>
            <w:tcBorders>
              <w:top w:val="single" w:sz="6"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Καρκίνος Μαστού (CPH-101, B02/EC008, </w:t>
            </w:r>
          </w:p>
          <w:p w:rsidR="00C176E8" w:rsidRPr="007161B6" w:rsidRDefault="00C176E8"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n = 365)</w:t>
            </w:r>
          </w:p>
        </w:tc>
        <w:tc>
          <w:tcPr>
            <w:tcW w:w="1260" w:type="dxa"/>
            <w:tcBorders>
              <w:top w:val="single" w:sz="6"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Default"/>
              <w:ind w:right="-102"/>
              <w:jc w:val="center"/>
              <w:rPr>
                <w:rFonts w:ascii="Times New Roman" w:hAnsi="Times New Roman" w:cs="Times New Roman"/>
                <w:color w:val="auto"/>
                <w:sz w:val="20"/>
                <w:szCs w:val="20"/>
              </w:rPr>
            </w:pPr>
            <w:r w:rsidRPr="007161B6">
              <w:rPr>
                <w:rFonts w:ascii="Times New Roman" w:hAnsi="Times New Roman" w:cs="Times New Roman"/>
                <w:b/>
                <w:bCs/>
                <w:color w:val="auto"/>
                <w:sz w:val="20"/>
                <w:szCs w:val="20"/>
                <w:lang w:val="el-GR"/>
              </w:rPr>
              <w:t>Μετά την Κυκλοφορία</w:t>
            </w:r>
          </w:p>
        </w:tc>
      </w:tr>
      <w:tr w:rsidR="00D842E1" w:rsidRPr="007161B6" w:rsidTr="00C176E8">
        <w:trPr>
          <w:trHeight w:val="113"/>
        </w:trPr>
        <w:tc>
          <w:tcPr>
            <w:tcW w:w="1904" w:type="dxa"/>
            <w:tcBorders>
              <w:top w:val="single" w:sz="10" w:space="0" w:color="000000"/>
              <w:left w:val="single" w:sz="10"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Κατηγορία Οργάνου Συστήματος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Ανεπιθύμητη Ενέργεια</w:t>
            </w:r>
          </w:p>
        </w:tc>
        <w:tc>
          <w:tcPr>
            <w:tcW w:w="162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c>
          <w:tcPr>
            <w:tcW w:w="144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c>
          <w:tcPr>
            <w:tcW w:w="144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c>
          <w:tcPr>
            <w:tcW w:w="12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Λοιμώξεις και παρασιτώσεις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Λοίμωξη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Ρινίτιδα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Λοίμωξη του ανώτερου αναπνευστικού συστήματος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Πυελονεφρίτιδα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Δοθιήνας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Ουρολοίμωξη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Αιδοιοκολπική καντιντίαση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Γρίππη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Φαρυγγίτιδα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Πνευμονία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Ρινοφαρυγγίτιδα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tcBorders>
              <w:top w:val="single" w:sz="10" w:space="0" w:color="000000"/>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Νεοπλάσματα καλοήθη, κακοήθη και μη καθοριζόμενα (περιλαμβάνονται κύστεις και πολύποδες)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Καρκίνος δέρματος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αιμοποιητικού και του λεμφικού συστήματος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Λευκοπενία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Αναιμία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Σιδηροπενική αναιμία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tcBorders>
              <w:top w:val="single" w:sz="10" w:space="0" w:color="000000"/>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ανοσοποιητικού συστήματος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Αναφυλακτική αντίδραση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ενδοκρινικού συστήματος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Βρογχοκήλη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Αποπληξία υπόφυσης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μεταβολισμού και της θρέψης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Ανορεξία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Σακχαρώδης διαβήτης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Όρεξη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Όρεξη μειωμένη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Υπογλυκαιμία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Αφυδάτωση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Υπερλιπιδαιμία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Υπερχοληστερολαιμία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Υπερφωσφαταιμία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Υποπρωτεϊναιμία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Μη φυσιολογική αύξηση βάρους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Πολύ </w:t>
            </w:r>
          </w:p>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Μη φυσιολογική απώλεια βάρους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p w:rsidR="00D842E1" w:rsidRPr="007161B6" w:rsidRDefault="00D842E1" w:rsidP="001337BF">
            <w:pPr>
              <w:pStyle w:val="Default"/>
              <w:jc w:val="center"/>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Ψυχιατρικές διαταραχές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Ασταθές συναίσθημα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Συχνές    </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Διακυμάνσεις της συναισθηματικής διάθεσης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Διαταραχή προσωπικότητας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Όχι συχνές </w:t>
            </w:r>
          </w:p>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Νευρικότητα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Γενετήσια ορμή μειωμένη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Γενετήσια ορμή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Αϋπνία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Διαταραχή ύπνου</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Κατάθλιψη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Μείζων κατάθλιψη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Άγχος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Όχι 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Παραληρητική ιδέα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Σκέψη μη φυσιολογική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Συγχυτική κατάσταση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Διάθεση ευφορίας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Εχθρότητα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Απάθεια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Νευρικότητα /άγχος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Πολύ 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Ιδεασμός αυτοκτονίας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Απόπειρα αυτοκτονίας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νευρικού συστήματος</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Ζάλη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Ζάλη θέσης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Κεφαλαλγία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Πολύ συχνές </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Παραισθησία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Λήθαργος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Υπνηλία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Επηρεασμένη μνήμη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Αμνησία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Δυσγευσία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Υπαισθησία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Συγκοπή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Όχι συχνές </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Ημικρανία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Υπερτονία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Αταξία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Τρόμος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Περιφερική νευροπάθεια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Σπασμοί τοπικοί</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Αγγειακό εγκεφαλικό επεισόδιο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Απώλεια συνείδησης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Παροδικό ισχαιμικό επεισόδιο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Παράλυση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Νευρομυοπάθεια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Σπασμός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Οφθαλμικές διαταραχές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Όραση θαμπή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Οφθαλμικές διαταραχές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Οπτική δυσλειτουργία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Αμβλυωπία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Πόνος του οφθαλμού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Επιπεφυκίτιδα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Ξηροφθαλμία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ωτός και του λαβυρίνθου</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Ίλιγγος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Εμβοές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Έκπτωση της ακουστικής οξύτητας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Καρδιακές διαταραχές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Συμφορητική καρδιακή ανεπάρκεια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Αρρυθμία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Έμφραγμα του μυοκαρδίου</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Ασταθής στηθάγχη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Ταχυκαρδία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Αίσθημα παλμών</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Βραδυκαρδία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Αγγειακές διαταραχές </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Εξάψεις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Αγγειοδιαστολή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B0685F">
            <w:pPr>
              <w:pStyle w:val="CM16"/>
              <w:rPr>
                <w:rFonts w:ascii="Times New Roman" w:hAnsi="Times New Roman"/>
                <w:sz w:val="20"/>
                <w:szCs w:val="20"/>
                <w:lang w:val="el-GR"/>
              </w:rPr>
            </w:pPr>
            <w:r w:rsidRPr="007161B6">
              <w:rPr>
                <w:rFonts w:ascii="Times New Roman" w:hAnsi="Times New Roman"/>
                <w:sz w:val="20"/>
                <w:szCs w:val="20"/>
                <w:lang w:val="el-GR"/>
              </w:rPr>
              <w:t>Λεμφοίδημα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Υπέρταση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Φλεβίτιδα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Θρόμβωση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Υπόταση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Κιρσός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Διαταραχές του αναπνευστικού συστήματος, του θώρακα και του μεσοθωρακίου</w:t>
            </w: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Υπεζωκοτική τριβή</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Πνευμονική ίνωση</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Επίσταξη</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Δύσπνοια</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Αιμόπτυση</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Δυσφωνία</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Βήχας</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Υπεζωκοτική συλλογή</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Διήθηση πνεύμονα</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αναπνευστικού συστήματος</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Συμφόρηση κόλπων του προσώπου</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Στοματοφαρυγγικό άλγος</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Πνευμονική εμβολή</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Διάμεση πνευμονοπάθεια</w:t>
            </w:r>
          </w:p>
        </w:tc>
        <w:tc>
          <w:tcPr>
            <w:tcW w:w="162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noProof/>
                <w:color w:val="auto"/>
                <w:sz w:val="20"/>
                <w:szCs w:val="20"/>
                <w:lang w:val="el-GR"/>
              </w:rPr>
              <w:t>Διαταραχές του γαστρεντερικού συστήματος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Δυσκοιλιότητα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Ναυτία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Έμετος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Ναυτία και έμετος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Αιμορραγία του γαστρεντερικού σωλήνα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Διάταση της κοιλίας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Διάρροια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Δυσφαγία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Δυσπεψία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Μετεωρισμός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Γαστρίτιδα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Ουλορραγία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Ξηροστομία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Κοιλιακό άλγος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Άλγος άνω κοιλιακής χώρας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Άλγος κάτω κοιλιακής χώρας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Στοματίτιδα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Ακούσια προσπάθεια για έμετο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Δωδεκαδακτυλικό έλκος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του γαστρεντερικού</w:t>
            </w:r>
          </w:p>
        </w:tc>
        <w:tc>
          <w:tcPr>
            <w:tcW w:w="162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C176E8" w:rsidRPr="007161B6" w:rsidTr="00C176E8">
        <w:trPr>
          <w:trHeight w:val="113"/>
        </w:trPr>
        <w:tc>
          <w:tcPr>
            <w:tcW w:w="1904" w:type="dxa"/>
            <w:vMerge/>
            <w:tcBorders>
              <w:left w:val="single" w:sz="10" w:space="0" w:color="000000"/>
              <w:right w:val="single" w:sz="8" w:space="0" w:color="000000"/>
            </w:tcBorders>
          </w:tcPr>
          <w:p w:rsidR="00C176E8" w:rsidRPr="007161B6" w:rsidRDefault="00C176E8"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CM16"/>
              <w:rPr>
                <w:rFonts w:ascii="Times New Roman" w:hAnsi="Times New Roman"/>
                <w:sz w:val="20"/>
                <w:szCs w:val="20"/>
                <w:lang w:val="el-GR"/>
              </w:rPr>
            </w:pPr>
            <w:r w:rsidRPr="007161B6">
              <w:rPr>
                <w:rFonts w:ascii="Times New Roman" w:hAnsi="Times New Roman"/>
                <w:sz w:val="20"/>
                <w:szCs w:val="20"/>
                <w:lang w:val="el-GR"/>
              </w:rPr>
              <w:t>Κοιλιακή δυσφορία</w:t>
            </w:r>
          </w:p>
        </w:tc>
        <w:tc>
          <w:tcPr>
            <w:tcW w:w="1620" w:type="dxa"/>
            <w:tcBorders>
              <w:top w:val="single" w:sz="10" w:space="0" w:color="000000"/>
              <w:left w:val="single" w:sz="8" w:space="0" w:color="000000"/>
              <w:bottom w:val="single" w:sz="10" w:space="0" w:color="000000"/>
              <w:right w:val="single" w:sz="8" w:space="0" w:color="000000"/>
            </w:tcBorders>
            <w:vAlign w:val="center"/>
          </w:tcPr>
          <w:p w:rsidR="00C176E8" w:rsidRPr="007161B6" w:rsidRDefault="00C176E8" w:rsidP="001337BF">
            <w:pPr>
              <w:pStyle w:val="CM16"/>
              <w:rPr>
                <w:rFonts w:ascii="Times New Roman" w:hAnsi="Times New Roman"/>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C176E8" w:rsidRPr="007161B6" w:rsidRDefault="00C176E8"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της γλώσσας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Πεπτικό έλκος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Πολύποδας του ορθού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 xml:space="preserve">Ηπατοχολική διαταραχή </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Ηπατική ευαισθησία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Ηπατική λειτουργία μη φυσιολογική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Ίκτερος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Διαταραχές δέρματος και του υποδόριου ιστού </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Ερύθημα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Αλωπεκία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Εκχύμωση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Ακμή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Σμηγματόρροια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Εξάνθημα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Εξάνθημα κηλιδοβλατιδώδες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Ξηροδερμία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Αντίδραση από φωτοευαισθησία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Κνίδωση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Οσμή δέρματος μη φυσιολογική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Υπεριδρωσία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Δερματίτιδα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Ανώμαλη ανάπτυξη τριχώματος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Υπερτρίχωση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τριχώματος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Κνησμός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Διαταραχή όνυχα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Δυσχρωματισμός δέρματος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Νυκτερινοί ιδρώτες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Δερματίτιδα πομφολυγώδης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μελάγχρωσης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Βλάβη δέρματος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Διαταραχές του μυοσκελετικού συστήματος και του συνδετικού ιστού</w:t>
            </w: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Άλγος οστού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Μυαλγία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Οίδημα του οστού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Αρθροπάθεια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Αρθραλγία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Οσφυαλγία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Αρθρίτιδα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Αυχενική ακ</w:t>
            </w:r>
            <w:r w:rsidRPr="007161B6">
              <w:rPr>
                <w:rFonts w:ascii="Times New Roman" w:hAnsi="Times New Roman" w:cs="Times New Roman"/>
                <w:color w:val="auto"/>
                <w:sz w:val="20"/>
                <w:szCs w:val="20"/>
              </w:rPr>
              <w:t>αμψία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Αυχεναλγία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Mυϊκή αδυναμία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Μυοσκελετική δυσκαμψία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Περιαρθρίτιδα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Αγκυλοποιητική σπονδυλίτιδα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CM16"/>
              <w:rPr>
                <w:rFonts w:ascii="Times New Roman" w:hAnsi="Times New Roman"/>
                <w:sz w:val="20"/>
                <w:szCs w:val="20"/>
              </w:rPr>
            </w:pPr>
            <w:r w:rsidRPr="007161B6">
              <w:rPr>
                <w:rFonts w:ascii="Times New Roman" w:hAnsi="Times New Roman"/>
                <w:sz w:val="20"/>
                <w:szCs w:val="20"/>
                <w:lang w:val="el-GR"/>
              </w:rPr>
              <w:t>Τενοντοθηκίτιδα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noProof/>
                <w:color w:val="auto"/>
                <w:sz w:val="20"/>
                <w:szCs w:val="20"/>
                <w:lang w:val="el-GR"/>
              </w:rPr>
              <w:t>Διαταραχές των νεφρών και των ουροφόρων οδών</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Ακράτεια ούρων</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Δυσουρία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982B0B" w:rsidP="00B0685F">
            <w:pPr>
              <w:pStyle w:val="CM16"/>
              <w:rPr>
                <w:rFonts w:ascii="Times New Roman" w:hAnsi="Times New Roman"/>
                <w:sz w:val="20"/>
                <w:szCs w:val="20"/>
                <w:lang w:val="el-GR"/>
              </w:rPr>
            </w:pPr>
            <w:r w:rsidRPr="007161B6">
              <w:rPr>
                <w:rFonts w:ascii="Times New Roman" w:hAnsi="Times New Roman"/>
                <w:sz w:val="20"/>
                <w:szCs w:val="20"/>
                <w:lang w:val="el-GR"/>
              </w:rPr>
              <w:t xml:space="preserve">Πολυουρία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Επιτακτική ούρηση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Αιματουρία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Νυκτουρία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Σπασμός ουροδόχου κύστης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των ουροφόρων οδών</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Απόφραξη ουροφόρων οδών</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Διαταραχές του αναπαραγωγικού συστήματος και του μαστού</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Γυναικομαστία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Ευαισθησία μαστού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Κολπική αιμορραγία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Δυσμηνόρροια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εμμήνου ρύσης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Διόγκωση μαστού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Συμφορητική διόγκωση μαστού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Ατροφία μαστού</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Έκκριση γεννητικών οργάνων</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Γαλακτόρροια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Μαστωδυνία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 xml:space="preserve">Άλγος πυέλου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rPr>
              <w:t>Μητρορραγία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Συμπτώματα εμμηνόπαυσης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Κολπίτιδα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Μηνορραγία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Γενικές διαταραχές και καταστάσεις της οδού χορήγησης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Άλγος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Θωρακικό άλγος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Οίδημα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Περιφερικό οίδημα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Οίδημα προσώπου</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Γενικευμένο οίδημα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Εξασθένιση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Κόπωση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Πυρεξία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Αντίδραση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Φλεγμονή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Μάζα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Άλγος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Σκλήρυνση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Κνησμός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Ερύθημα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Απόστημα της θέσης ένεσης άσηπτο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Αιμορραγία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Αιμάτωμα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Ρίγη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Όζος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Υπερευαισθησία της θέσης ένεσης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Δίψα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Επιδείνωση της γενικής φυσικής κατάστασης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Αίσθηση θερμού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Πολύ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Ευερεθιστότητα </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Αίσθημα κακουχίας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Κατάσταση επιδεινωθείσα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Φλεγμονή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Πυελική ίνωση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Παρακλινικές εξετάσεις</w:t>
            </w: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Ουρία αίματος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Ουρικό οξύ αίματος αυξημένο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Κρεατινίνη αίματος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Ασβέστιο αίματος αυξημένο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Θερμοκρασία σώματος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Ηλεκτροκαρδιογράφημα μη φυσιολογικό</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Ηλεκτροκαρδιογραφικά ευρήματα ισχαιμίας μυοκαρδίου</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Δοκιμασίες ηπατικής λειτουργίας μη φυσιολογικές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αιμοπεταλίων μειωμένος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Κάλιο αίματος μειωμένο</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λευκοκυττάρων αυξημένος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λευκοκυττάρων μειωμένος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Χρόνος προθρομβίνης παρατεταμένος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Χρόνος ενεργοποιημένης μερικής θρομβοπλαστίνης παρατεταμένος</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Εργαστηριακή εξέταση μη φυσιολογική</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Καρδιακό φύσημα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Χαμηλής πυκνότητας λιποπρωτεΐνη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Τριγλυκερίδια αίματος αυξημένα</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2160"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Χολερυθρίνη αίματος αυξημένη</w:t>
            </w:r>
          </w:p>
        </w:tc>
        <w:tc>
          <w:tcPr>
            <w:tcW w:w="162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C176E8">
        <w:trPr>
          <w:trHeight w:val="113"/>
        </w:trPr>
        <w:tc>
          <w:tcPr>
            <w:tcW w:w="1904" w:type="dxa"/>
            <w:tcBorders>
              <w:top w:val="single" w:sz="10" w:space="0" w:color="000000"/>
              <w:left w:val="single" w:sz="10" w:space="0" w:color="000000"/>
              <w:bottom w:val="single" w:sz="2"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Κακώσεις, δηλητηριάσεις και επιπλοκές θεραπευτικών χειρισμών</w:t>
            </w:r>
          </w:p>
        </w:tc>
        <w:tc>
          <w:tcPr>
            <w:tcW w:w="2160" w:type="dxa"/>
            <w:tcBorders>
              <w:top w:val="single" w:sz="10" w:space="0" w:color="000000"/>
              <w:left w:val="single" w:sz="8" w:space="0" w:color="000000"/>
              <w:bottom w:val="single" w:sz="2"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Κάταγμα σπονδυλικής στήλη</w:t>
            </w:r>
          </w:p>
          <w:p w:rsidR="00D842E1" w:rsidRPr="007161B6" w:rsidRDefault="00D842E1" w:rsidP="001337BF">
            <w:pPr>
              <w:pStyle w:val="Default"/>
              <w:rPr>
                <w:rFonts w:ascii="Times New Roman" w:hAnsi="Times New Roman" w:cs="Times New Roman"/>
                <w:color w:val="auto"/>
                <w:sz w:val="20"/>
                <w:szCs w:val="20"/>
                <w:lang w:val="el-GR"/>
              </w:rPr>
            </w:pPr>
          </w:p>
          <w:p w:rsidR="00D842E1" w:rsidRPr="007161B6" w:rsidRDefault="00D842E1" w:rsidP="001337BF">
            <w:pPr>
              <w:pStyle w:val="Default"/>
              <w:rPr>
                <w:rFonts w:ascii="Times New Roman" w:hAnsi="Times New Roman" w:cs="Times New Roman"/>
                <w:color w:val="auto"/>
                <w:sz w:val="20"/>
                <w:szCs w:val="20"/>
                <w:lang w:val="el-GR"/>
              </w:rPr>
            </w:pPr>
          </w:p>
          <w:p w:rsidR="00D842E1" w:rsidRPr="007161B6" w:rsidRDefault="00D842E1" w:rsidP="001337BF">
            <w:pPr>
              <w:pStyle w:val="Default"/>
              <w:rPr>
                <w:rFonts w:ascii="Times New Roman" w:hAnsi="Times New Roman" w:cs="Times New Roman"/>
                <w:color w:val="auto"/>
                <w:sz w:val="20"/>
                <w:szCs w:val="20"/>
                <w:lang w:val="el-GR"/>
              </w:rPr>
            </w:pPr>
          </w:p>
        </w:tc>
        <w:tc>
          <w:tcPr>
            <w:tcW w:w="1620" w:type="dxa"/>
            <w:tcBorders>
              <w:top w:val="single" w:sz="10" w:space="0" w:color="000000"/>
              <w:left w:val="single" w:sz="8" w:space="0" w:color="000000"/>
              <w:bottom w:val="single" w:sz="2"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2"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440" w:type="dxa"/>
            <w:tcBorders>
              <w:top w:val="single" w:sz="10" w:space="0" w:color="000000"/>
              <w:left w:val="single" w:sz="8" w:space="0" w:color="000000"/>
              <w:bottom w:val="single" w:sz="2"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260" w:type="dxa"/>
            <w:tcBorders>
              <w:top w:val="single" w:sz="10" w:space="0" w:color="000000"/>
              <w:left w:val="single" w:sz="8" w:space="0" w:color="000000"/>
              <w:bottom w:val="single" w:sz="2"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bl>
    <w:p w:rsidR="00D842E1" w:rsidRPr="007161B6" w:rsidRDefault="00D842E1" w:rsidP="007C7D70">
      <w:pPr>
        <w:pStyle w:val="a7"/>
        <w:widowControl w:val="0"/>
        <w:jc w:val="both"/>
        <w:rPr>
          <w:rFonts w:ascii="Times New Roman" w:hAnsi="Times New Roman"/>
          <w:color w:val="auto"/>
          <w:sz w:val="22"/>
          <w:lang w:val="el-GR"/>
        </w:rPr>
      </w:pPr>
    </w:p>
    <w:p w:rsidR="00D842E1" w:rsidRPr="007161B6" w:rsidRDefault="00D842E1" w:rsidP="007C7D70">
      <w:pPr>
        <w:widowControl w:val="0"/>
        <w:spacing w:after="0" w:line="240" w:lineRule="auto"/>
        <w:jc w:val="both"/>
        <w:rPr>
          <w:rFonts w:ascii="Times New Roman" w:hAnsi="Times New Roman"/>
          <w:b/>
          <w:bCs/>
          <w:i/>
          <w:iCs/>
        </w:rPr>
      </w:pPr>
      <w:r w:rsidRPr="007161B6">
        <w:rPr>
          <w:rFonts w:ascii="Times New Roman" w:hAnsi="Times New Roman"/>
          <w:b/>
          <w:bCs/>
          <w:i/>
          <w:iCs/>
        </w:rPr>
        <w:t>Παιδιά:</w:t>
      </w:r>
    </w:p>
    <w:p w:rsidR="00D842E1" w:rsidRPr="007161B6" w:rsidRDefault="00D842E1" w:rsidP="007C7D70">
      <w:pPr>
        <w:widowControl w:val="0"/>
        <w:spacing w:after="0" w:line="240" w:lineRule="auto"/>
        <w:jc w:val="both"/>
        <w:rPr>
          <w:rFonts w:ascii="Times New Roman" w:hAnsi="Times New Roman"/>
          <w:b/>
          <w:bCs/>
          <w:i/>
          <w:iCs/>
        </w:rPr>
      </w:pPr>
    </w:p>
    <w:p w:rsidR="00D842E1" w:rsidRPr="007161B6" w:rsidRDefault="00D842E1" w:rsidP="007C7D70">
      <w:pPr>
        <w:widowControl w:val="0"/>
        <w:spacing w:after="0" w:line="240" w:lineRule="auto"/>
        <w:jc w:val="both"/>
        <w:rPr>
          <w:rFonts w:ascii="Times New Roman" w:hAnsi="Times New Roman"/>
        </w:rPr>
      </w:pPr>
      <w:r w:rsidRPr="007161B6">
        <w:rPr>
          <w:rFonts w:ascii="Times New Roman" w:hAnsi="Times New Roman"/>
        </w:rPr>
        <w:t>Ο Πίνακας 3 παρουσιάζει τις ανεπιθύμητες ενέργειες και τη συχνότητά τους (πολύ συχνές (≥1/10), συχνές (≥1/100 έως &lt;1/10), όχι συχνές (≥1/1.000 έως &lt;1/100), άγνωστες (δεν μπορούν να εκτιμηθούν από τα διαθέσιμα δεδομένα) από κλινικές μελέτες για την Κεντρική Πρώιμη Ήβη και από εμπειρία μετά την κυκλοφορία. Το κενό δείχνει ότι η ανεπιθύμητη ενέργεια δεν παρατηρήθηκε από αυτή τη συγκεκριμένη πηγή.</w:t>
      </w:r>
    </w:p>
    <w:p w:rsidR="007C7D70" w:rsidRPr="007161B6" w:rsidRDefault="007C7D70" w:rsidP="007C7D70">
      <w:pPr>
        <w:widowControl w:val="0"/>
        <w:spacing w:after="0" w:line="240" w:lineRule="auto"/>
        <w:jc w:val="both"/>
        <w:rPr>
          <w:rFonts w:ascii="Times New Roman" w:hAnsi="Times New Roman"/>
        </w:rPr>
      </w:pPr>
    </w:p>
    <w:p w:rsidR="00D842E1" w:rsidRPr="007161B6" w:rsidRDefault="00D842E1" w:rsidP="007C7D70">
      <w:pPr>
        <w:widowControl w:val="0"/>
        <w:spacing w:after="0" w:line="240" w:lineRule="auto"/>
        <w:jc w:val="center"/>
        <w:rPr>
          <w:rFonts w:ascii="Times New Roman" w:hAnsi="Times New Roman"/>
          <w:b/>
        </w:rPr>
      </w:pPr>
      <w:r w:rsidRPr="007161B6">
        <w:rPr>
          <w:rFonts w:ascii="Times New Roman" w:hAnsi="Times New Roman"/>
          <w:b/>
          <w:bCs/>
        </w:rPr>
        <w:t xml:space="preserve">Πίνακας 3: </w:t>
      </w:r>
      <w:r w:rsidRPr="007161B6">
        <w:rPr>
          <w:rFonts w:ascii="Times New Roman" w:hAnsi="Times New Roman"/>
          <w:b/>
        </w:rPr>
        <w:t>Κεντρική Πρώιμη Ήβη</w:t>
      </w:r>
    </w:p>
    <w:p w:rsidR="00D842E1" w:rsidRPr="007161B6" w:rsidRDefault="00D842E1" w:rsidP="007C7D70">
      <w:pPr>
        <w:widowControl w:val="0"/>
        <w:spacing w:after="0" w:line="240" w:lineRule="auto"/>
        <w:jc w:val="both"/>
        <w:rPr>
          <w:rFonts w:ascii="Times New Roman" w:hAnsi="Times New Roman"/>
        </w:rPr>
      </w:pPr>
    </w:p>
    <w:tbl>
      <w:tblPr>
        <w:tblW w:w="9898" w:type="dxa"/>
        <w:jc w:val="center"/>
        <w:tblInd w:w="-611" w:type="dxa"/>
        <w:tblBorders>
          <w:top w:val="nil"/>
          <w:left w:val="nil"/>
          <w:bottom w:val="nil"/>
          <w:right w:val="nil"/>
        </w:tblBorders>
        <w:tblLayout w:type="fixed"/>
        <w:tblLook w:val="0000"/>
      </w:tblPr>
      <w:tblGrid>
        <w:gridCol w:w="3338"/>
        <w:gridCol w:w="3579"/>
        <w:gridCol w:w="1433"/>
        <w:gridCol w:w="1548"/>
      </w:tblGrid>
      <w:tr w:rsidR="007C7D70" w:rsidRPr="007161B6" w:rsidTr="007C7D70">
        <w:trPr>
          <w:trHeight w:val="113"/>
          <w:jc w:val="center"/>
        </w:trPr>
        <w:tc>
          <w:tcPr>
            <w:tcW w:w="6917" w:type="dxa"/>
            <w:gridSpan w:val="2"/>
            <w:tcBorders>
              <w:top w:val="single" w:sz="6" w:space="0" w:color="000000"/>
              <w:left w:val="single" w:sz="10" w:space="0" w:color="000000"/>
              <w:bottom w:val="single" w:sz="10" w:space="0" w:color="000000"/>
              <w:right w:val="single" w:sz="8" w:space="0" w:color="000000"/>
            </w:tcBorders>
          </w:tcPr>
          <w:p w:rsidR="007C7D70" w:rsidRPr="007161B6" w:rsidRDefault="007C7D70" w:rsidP="001337BF">
            <w:pPr>
              <w:pStyle w:val="Default"/>
              <w:jc w:val="center"/>
              <w:rPr>
                <w:rFonts w:ascii="Times New Roman" w:hAnsi="Times New Roman" w:cs="Times New Roman"/>
                <w:color w:val="auto"/>
                <w:sz w:val="20"/>
                <w:szCs w:val="20"/>
                <w:lang w:val="el-GR"/>
              </w:rPr>
            </w:pPr>
          </w:p>
        </w:tc>
        <w:tc>
          <w:tcPr>
            <w:tcW w:w="1433" w:type="dxa"/>
            <w:tcBorders>
              <w:top w:val="single" w:sz="6"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Default"/>
              <w:jc w:val="center"/>
              <w:rPr>
                <w:rFonts w:ascii="Times New Roman" w:hAnsi="Times New Roman" w:cs="Times New Roman"/>
                <w:b/>
                <w:bCs/>
                <w:color w:val="auto"/>
                <w:sz w:val="20"/>
                <w:szCs w:val="20"/>
                <w:lang w:val="el-GR"/>
              </w:rPr>
            </w:pPr>
            <w:r w:rsidRPr="007161B6">
              <w:rPr>
                <w:rFonts w:ascii="Times New Roman" w:hAnsi="Times New Roman" w:cs="Times New Roman"/>
                <w:b/>
                <w:bCs/>
                <w:color w:val="auto"/>
                <w:sz w:val="20"/>
                <w:szCs w:val="20"/>
                <w:lang w:val="el-GR"/>
              </w:rPr>
              <w:t xml:space="preserve">P90-053, </w:t>
            </w:r>
          </w:p>
          <w:p w:rsidR="007C7D70" w:rsidRPr="007161B6" w:rsidRDefault="007C7D70" w:rsidP="001337BF">
            <w:pPr>
              <w:pStyle w:val="Default"/>
              <w:jc w:val="center"/>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M90-516, n=421)</w:t>
            </w:r>
          </w:p>
        </w:tc>
        <w:tc>
          <w:tcPr>
            <w:tcW w:w="1548" w:type="dxa"/>
            <w:tcBorders>
              <w:top w:val="single" w:sz="6"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Default"/>
              <w:ind w:right="-102"/>
              <w:jc w:val="center"/>
              <w:rPr>
                <w:rFonts w:ascii="Times New Roman" w:hAnsi="Times New Roman" w:cs="Times New Roman"/>
                <w:color w:val="auto"/>
                <w:sz w:val="20"/>
                <w:szCs w:val="20"/>
              </w:rPr>
            </w:pPr>
            <w:r w:rsidRPr="007161B6">
              <w:rPr>
                <w:rFonts w:ascii="Times New Roman" w:hAnsi="Times New Roman" w:cs="Times New Roman"/>
                <w:b/>
                <w:bCs/>
                <w:color w:val="auto"/>
                <w:sz w:val="20"/>
                <w:szCs w:val="20"/>
                <w:lang w:val="el-GR"/>
              </w:rPr>
              <w:t>Μετά την Κυκλοφορία</w:t>
            </w:r>
          </w:p>
        </w:tc>
      </w:tr>
      <w:tr w:rsidR="00D842E1" w:rsidRPr="007161B6" w:rsidTr="001337BF">
        <w:trPr>
          <w:trHeight w:val="113"/>
          <w:jc w:val="center"/>
        </w:trPr>
        <w:tc>
          <w:tcPr>
            <w:tcW w:w="3338" w:type="dxa"/>
            <w:tcBorders>
              <w:top w:val="single" w:sz="10" w:space="0" w:color="000000"/>
              <w:left w:val="single" w:sz="10"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Κατηγορία Οργάνου Συστήματος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Ανεπιθύμητη Ενέργεια</w:t>
            </w:r>
          </w:p>
        </w:tc>
        <w:tc>
          <w:tcPr>
            <w:tcW w:w="1433"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c>
          <w:tcPr>
            <w:tcW w:w="1548"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b/>
                <w:bCs/>
                <w:color w:val="auto"/>
                <w:sz w:val="20"/>
                <w:szCs w:val="20"/>
                <w:lang w:val="el-GR"/>
              </w:rPr>
              <w:t>Συχνότητα</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Λοιμώξεις και παρασιτώσεις</w:t>
            </w: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Λοίμωξη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Ρινίτιδα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Ουρολοίμωξη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Γρίπη  </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Φαρυγγίτιδα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Πνευμονία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Παραρρινοκολπίτιδα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Νεοπλάσματα καλοήθη, κακοήθη και μη καθοριζόμενα (περιλαμβάνονται κύστεις και πολύποδες)</w:t>
            </w: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Νεόπλασμα τραχήλου μήτρας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Καρκίνος δέρματος </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ανοσοποιητικού συστήματος</w:t>
            </w: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Υπερευαισθησία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Αναφυλακτική αντίδραση </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ενδοκρινικού συστήματος</w:t>
            </w: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Πρώιμη ήβη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Βρογχοκήλη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Αποπληξία υπόφυσης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jc w:val="center"/>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μεταβολισμού και της θρέψης</w:t>
            </w: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Ανάπτυξη καθυστερημένη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Μη φυσιολογική αύξηση βάρους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Σακχαρώδης διαβήτης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Όρεξη αυξημένη</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Υπογλυκαιμία </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Αφυδάτωση </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Υπερλιπιδαιμία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Υπερφωσφαταιμία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Υποπρωτεϊναιμία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Ψυχιατρικές διαταραχές</w:t>
            </w: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Ασταθές συναίσθημα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Διακυμάνσεις της συναισθηματικής διάθεσης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Νευρικότητα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Γενετήσια ορμή αυξημένη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Αϋπνία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Διαταραχή ύπνου</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Κατάθλιψη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Άγχος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Παραληρητική ιδέα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νευρικού συστήματος</w:t>
            </w: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Ζάλη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Κεφαλαλγία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Παραισθησία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Λήθαργος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Υπνηλία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Επηρεασμένη μνήμη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Δυσγευσία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Υπαισθησία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Συγκοπή</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Υπερκινησία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Περιφερική νευροπάθεια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Αγγειακό εγκεφαλικό επεισόδιο</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Απώλεια συνείδησης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Παράλυση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Νευρομυοπάθεια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Σπασμός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Οφθαλμικές διαταραχές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Όραση θαμπή</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Οφθαλμικές διαταραχές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Οπτική δυσλειτουργία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Αμβλυωπία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CM16"/>
              <w:rPr>
                <w:rFonts w:ascii="Times New Roman" w:hAnsi="Times New Roman"/>
                <w:sz w:val="20"/>
                <w:szCs w:val="20"/>
                <w:lang w:val="el-GR"/>
              </w:rPr>
            </w:pPr>
            <w:r w:rsidRPr="007161B6">
              <w:rPr>
                <w:rFonts w:ascii="Times New Roman" w:hAnsi="Times New Roman"/>
                <w:sz w:val="20"/>
                <w:szCs w:val="20"/>
                <w:lang w:val="el-GR"/>
              </w:rPr>
              <w:t>Ξηροφθαλμία</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Διαταραχές του ωτός και του λαβυρίνθου</w:t>
            </w: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Εμβοές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D842E1"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Έκπτωση της ακουστικής οξύτητας</w:t>
            </w:r>
          </w:p>
        </w:tc>
        <w:tc>
          <w:tcPr>
            <w:tcW w:w="1433"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D842E1" w:rsidRPr="007161B6" w:rsidRDefault="00D842E1"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left w:val="single" w:sz="10" w:space="0" w:color="000000"/>
              <w:right w:val="single" w:sz="8" w:space="0" w:color="000000"/>
            </w:tcBorders>
          </w:tcPr>
          <w:p w:rsidR="007C7D70" w:rsidRPr="007161B6" w:rsidRDefault="007C7D70" w:rsidP="007C7D70">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Καρδιακές διαταραχές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Αρρυθμία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Ταχυκαρδία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Βραδυκαρδία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Αγγειακές διαταραχές </w:t>
            </w: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Αγγειοδιαστολή</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CF38E1">
            <w:pPr>
              <w:pStyle w:val="CM16"/>
              <w:rPr>
                <w:rFonts w:ascii="Times New Roman" w:hAnsi="Times New Roman"/>
                <w:sz w:val="20"/>
                <w:szCs w:val="20"/>
                <w:lang w:val="el-GR"/>
              </w:rPr>
            </w:pPr>
            <w:r w:rsidRPr="007161B6">
              <w:rPr>
                <w:rFonts w:ascii="Times New Roman" w:hAnsi="Times New Roman"/>
                <w:sz w:val="20"/>
                <w:szCs w:val="20"/>
                <w:lang w:val="el-GR"/>
              </w:rPr>
              <w:t>Λεμφοίδημα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Υπέρταση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Θρόμβωση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Υπόταση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Υπέρταση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Περιφερική αγγειοπάθεια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val="restart"/>
            <w:tcBorders>
              <w:left w:val="single" w:sz="10" w:space="0" w:color="000000"/>
              <w:right w:val="single" w:sz="8" w:space="0" w:color="000000"/>
            </w:tcBorders>
          </w:tcPr>
          <w:p w:rsidR="007C7D70" w:rsidRPr="007161B6" w:rsidRDefault="007C7D70" w:rsidP="007C7D70">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Διαταραχές του αναπνευστικού συστήματος, του θώρακα και του μεσοθωρακίου</w:t>
            </w: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Επίσταξη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Δύσπνοια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Βήχας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Ά</w:t>
            </w:r>
            <w:r w:rsidR="00982B0B" w:rsidRPr="007161B6">
              <w:rPr>
                <w:rFonts w:ascii="Times New Roman" w:hAnsi="Times New Roman"/>
                <w:sz w:val="20"/>
                <w:szCs w:val="20"/>
                <w:lang w:val="el-GR"/>
              </w:rPr>
              <w:t>σ</w:t>
            </w:r>
            <w:r w:rsidRPr="007161B6">
              <w:rPr>
                <w:rFonts w:ascii="Times New Roman" w:hAnsi="Times New Roman"/>
                <w:sz w:val="20"/>
                <w:szCs w:val="20"/>
                <w:lang w:val="el-GR"/>
              </w:rPr>
              <w:t>θμα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αναπνευστικού συστήματος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Συμφόρηση κόλπων του προσώπου</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noProof/>
                <w:color w:val="auto"/>
                <w:sz w:val="20"/>
                <w:szCs w:val="20"/>
                <w:lang w:val="el-GR"/>
              </w:rPr>
              <w:t>Διαταραχές του γαστρεντερικού συστήματος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Δυσκοιλιότητα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Ναυτία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Έμετος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Ναυτία και έμετος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Αιμορραγία του γαστρεντερικού σωλήνα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Διάταση της κοιλίας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Κοιλιακό άλγος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Διάρροια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bookmarkStart w:id="2" w:name="OLE_LINK1"/>
            <w:bookmarkStart w:id="3" w:name="OLE_LINK2"/>
            <w:r w:rsidRPr="007161B6">
              <w:rPr>
                <w:rFonts w:ascii="Times New Roman" w:hAnsi="Times New Roman" w:cs="Times New Roman"/>
                <w:color w:val="auto"/>
                <w:sz w:val="20"/>
                <w:szCs w:val="20"/>
                <w:lang w:val="el-GR"/>
              </w:rPr>
              <w:t>Άγνωστες</w:t>
            </w:r>
            <w:bookmarkEnd w:id="2"/>
            <w:bookmarkEnd w:id="3"/>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Δυσφαγία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Ουλίτιδα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Δυσπεψία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Ξηροστομία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του γαστρεντερικού</w:t>
            </w:r>
          </w:p>
        </w:tc>
        <w:tc>
          <w:tcPr>
            <w:tcW w:w="1433"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Πεπτικό έλκος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Διαταραχές δέρματος και του υποδόριου ιστού </w:t>
            </w: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Αλωπεκία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Εκχύμωση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Ακμή</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Εξάνθημα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Ξηροδερμία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Αντίδραση από φωτοευαισθησία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Κνίδωση</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Οσμή δέρματος μη φυσιολογική</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Δερματίτιδα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Ανώμαλη ανάπτυξη τριχώματος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Υπερτρίχωση </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τριχώματος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Κνησμός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Διαταραχή όνυχα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Λευκοδερμία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rPr>
              <w:t>Υπερτροφία δέρματος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Πορφύρα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μελάγχρωσης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Βλάβη δέρματος</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Εξάψεις </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Έξαψη </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Υπεριδρωσία </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Διαταραχές του μυοσκελετικού συστήματος και του συνδετικού ιστού</w:t>
            </w: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Μυαλγία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 xml:space="preserve">Οίδημα του οστού </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Αρθροπάθεια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Μυοπάθεια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Αρθραλγία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lang w:val="el-GR"/>
              </w:rPr>
            </w:pPr>
            <w:r w:rsidRPr="007161B6">
              <w:rPr>
                <w:rFonts w:ascii="Times New Roman" w:hAnsi="Times New Roman"/>
                <w:sz w:val="20"/>
                <w:szCs w:val="20"/>
                <w:lang w:val="el-GR"/>
              </w:rPr>
              <w:t>Αγκυλοποιητική σπονδυλίτιδα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1337BF">
        <w:trPr>
          <w:trHeight w:val="113"/>
          <w:jc w:val="center"/>
        </w:trPr>
        <w:tc>
          <w:tcPr>
            <w:tcW w:w="3338" w:type="dxa"/>
            <w:vMerge/>
            <w:tcBorders>
              <w:left w:val="single" w:sz="10" w:space="0" w:color="000000"/>
              <w:right w:val="single" w:sz="8" w:space="0" w:color="000000"/>
            </w:tcBorders>
          </w:tcPr>
          <w:p w:rsidR="007C7D70" w:rsidRPr="007161B6" w:rsidRDefault="007C7D70"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CM16"/>
              <w:rPr>
                <w:rFonts w:ascii="Times New Roman" w:hAnsi="Times New Roman"/>
                <w:sz w:val="20"/>
                <w:szCs w:val="20"/>
              </w:rPr>
            </w:pPr>
            <w:r w:rsidRPr="007161B6">
              <w:rPr>
                <w:rFonts w:ascii="Times New Roman" w:hAnsi="Times New Roman"/>
                <w:sz w:val="20"/>
                <w:szCs w:val="20"/>
                <w:lang w:val="el-GR"/>
              </w:rPr>
              <w:t>Τενοντοθηκίτιδα</w:t>
            </w:r>
          </w:p>
        </w:tc>
        <w:tc>
          <w:tcPr>
            <w:tcW w:w="1433"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noProof/>
                <w:color w:val="auto"/>
                <w:sz w:val="20"/>
                <w:szCs w:val="20"/>
                <w:lang w:val="el-GR"/>
              </w:rPr>
              <w:t>Διαταραχές των νεφρών και των ουροφόρων οδών</w:t>
            </w: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Ακράτεια ούρων</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Πολλακισουρία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Επιτακτική ούρηση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Αιματουρία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Διαταραχές του αναπαραγωγικού συστήματος και του μαστού</w:t>
            </w: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rPr>
              <w:t>Γυναικομαστία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Κολπίτιδα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Ευαισθησία μαστού</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Ατροφία όρχεων</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Κολπική αιμορραγία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rPr>
              <w:t>Διαταραχή τραχήλου μήτρας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Δυσμηνόρροια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Διαταραχές εμμήνου ρύσης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lang w:val="el-GR"/>
              </w:rPr>
              <w:t>Διόγκωση μαστού</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Έκκριση γεννητικών οργάνων</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Μαστωδυνία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CM16"/>
              <w:rPr>
                <w:rFonts w:ascii="Times New Roman" w:hAnsi="Times New Roman"/>
                <w:sz w:val="20"/>
                <w:szCs w:val="20"/>
                <w:lang w:val="el-GR"/>
              </w:rPr>
            </w:pPr>
            <w:r w:rsidRPr="007161B6">
              <w:rPr>
                <w:rFonts w:ascii="Times New Roman" w:hAnsi="Times New Roman"/>
                <w:sz w:val="20"/>
                <w:szCs w:val="20"/>
              </w:rPr>
              <w:t>Μητρορραγία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Διαταραχή όρχεων</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Επίκτητη θηλεοποίηση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Άλγος προστάτη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Άγνωστες</w:t>
            </w:r>
          </w:p>
        </w:tc>
      </w:tr>
      <w:tr w:rsidR="00B17F15"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noProof/>
                <w:color w:val="auto"/>
                <w:sz w:val="20"/>
                <w:szCs w:val="20"/>
                <w:lang w:val="el-GR"/>
              </w:rPr>
              <w:t>Γενικές διαταραχές και καταστάσεις της οδού χορήγησης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rPr>
              <w:t>Άλγος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C51695">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Θωρακικό άλγος </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Οίδημα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Περιφερικό οίδημα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Εξασθένιση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Πυρεξία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Αντίδραση της θέσης ένεσης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Φλεγμονή της θέσης ένεσης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Άλγος της θέσης ένεσης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Σκλήρυνση της θέσης ένεσης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Απόστημα της θέσης ένεσης άσηπτο</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Αιμάτωμα της θέσης ένεσης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Υπερτροφία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Ρίγη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Όζος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Δίψα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Επιδείνωση της γενικής φυσικής κατάστασης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 xml:space="preserve">Αύξηση βάρους </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val="restart"/>
            <w:tcBorders>
              <w:top w:val="single" w:sz="10" w:space="0" w:color="000000"/>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noProof/>
                <w:color w:val="auto"/>
                <w:sz w:val="20"/>
                <w:szCs w:val="20"/>
                <w:lang w:val="el-GR"/>
              </w:rPr>
            </w:pPr>
            <w:r w:rsidRPr="007161B6">
              <w:rPr>
                <w:rFonts w:ascii="Times New Roman" w:hAnsi="Times New Roman" w:cs="Times New Roman"/>
                <w:color w:val="auto"/>
                <w:sz w:val="20"/>
                <w:szCs w:val="20"/>
                <w:lang w:val="el-GR"/>
              </w:rPr>
              <w:t>Παρακλινικές εξετάσεις</w:t>
            </w: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Ουρία αίματος αυξημένη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Ουρικό οξύ αίματος αυξημένο</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Κρεατινίνη αίματος αυξημένη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Αντιπυρηνικά αντισώματα θετικά</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Ταχύτητα καθίζησης ερυθροκυττάρων αυξημένη</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Όχι συχνές</w:t>
            </w: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Δοκιμασίες ηπατικής λειτουργίας μη φυσιολογικές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Αριθμός λευκοκυττάρων αυξημένος</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B17F15" w:rsidRPr="007161B6" w:rsidTr="001337BF">
        <w:trPr>
          <w:trHeight w:val="113"/>
          <w:jc w:val="center"/>
        </w:trPr>
        <w:tc>
          <w:tcPr>
            <w:tcW w:w="3338" w:type="dxa"/>
            <w:vMerge/>
            <w:tcBorders>
              <w:left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3579" w:type="dxa"/>
            <w:tcBorders>
              <w:top w:val="single" w:sz="10" w:space="0" w:color="000000"/>
              <w:left w:val="single" w:sz="8" w:space="0" w:color="000000"/>
              <w:bottom w:val="single" w:sz="10" w:space="0" w:color="000000"/>
              <w:right w:val="single" w:sz="8" w:space="0" w:color="000000"/>
            </w:tcBorders>
            <w:vAlign w:val="center"/>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Καρδιακό φύσημα</w:t>
            </w:r>
          </w:p>
        </w:tc>
        <w:tc>
          <w:tcPr>
            <w:tcW w:w="1433"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10" w:space="0" w:color="000000"/>
              <w:right w:val="single" w:sz="8" w:space="0" w:color="000000"/>
            </w:tcBorders>
          </w:tcPr>
          <w:p w:rsidR="00B17F15" w:rsidRPr="007161B6" w:rsidRDefault="00B17F15"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r w:rsidR="007C7D70" w:rsidRPr="007161B6" w:rsidTr="00B17F15">
        <w:trPr>
          <w:trHeight w:val="113"/>
          <w:jc w:val="center"/>
        </w:trPr>
        <w:tc>
          <w:tcPr>
            <w:tcW w:w="3338" w:type="dxa"/>
            <w:tcBorders>
              <w:top w:val="single" w:sz="10" w:space="0" w:color="000000"/>
              <w:left w:val="single" w:sz="10" w:space="0" w:color="000000"/>
              <w:bottom w:val="single" w:sz="2"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Κακώσεις, δηλητηριάσεις και επιπλοκές θεραπευτικών χειρισμών</w:t>
            </w:r>
          </w:p>
        </w:tc>
        <w:tc>
          <w:tcPr>
            <w:tcW w:w="3579" w:type="dxa"/>
            <w:tcBorders>
              <w:top w:val="single" w:sz="10" w:space="0" w:color="000000"/>
              <w:left w:val="single" w:sz="8" w:space="0" w:color="000000"/>
              <w:bottom w:val="single" w:sz="2" w:space="0" w:color="000000"/>
              <w:right w:val="single" w:sz="8" w:space="0" w:color="000000"/>
            </w:tcBorders>
          </w:tcPr>
          <w:p w:rsidR="007C7D70" w:rsidRPr="007161B6" w:rsidRDefault="007C7D70" w:rsidP="00B17F15">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Κάταγμα σπονδυλικής στήλη</w:t>
            </w:r>
          </w:p>
        </w:tc>
        <w:tc>
          <w:tcPr>
            <w:tcW w:w="1433" w:type="dxa"/>
            <w:tcBorders>
              <w:top w:val="single" w:sz="10" w:space="0" w:color="000000"/>
              <w:left w:val="single" w:sz="8" w:space="0" w:color="000000"/>
              <w:bottom w:val="single" w:sz="2"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p>
        </w:tc>
        <w:tc>
          <w:tcPr>
            <w:tcW w:w="1548" w:type="dxa"/>
            <w:tcBorders>
              <w:top w:val="single" w:sz="10" w:space="0" w:color="000000"/>
              <w:left w:val="single" w:sz="8" w:space="0" w:color="000000"/>
              <w:bottom w:val="single" w:sz="2" w:space="0" w:color="000000"/>
              <w:right w:val="single" w:sz="8" w:space="0" w:color="000000"/>
            </w:tcBorders>
          </w:tcPr>
          <w:p w:rsidR="007C7D70" w:rsidRPr="007161B6" w:rsidRDefault="007C7D70" w:rsidP="001337BF">
            <w:pPr>
              <w:pStyle w:val="Default"/>
              <w:rPr>
                <w:rFonts w:ascii="Times New Roman" w:hAnsi="Times New Roman" w:cs="Times New Roman"/>
                <w:color w:val="auto"/>
                <w:sz w:val="20"/>
                <w:szCs w:val="20"/>
                <w:lang w:val="el-GR"/>
              </w:rPr>
            </w:pPr>
            <w:r w:rsidRPr="007161B6">
              <w:rPr>
                <w:rFonts w:ascii="Times New Roman" w:hAnsi="Times New Roman" w:cs="Times New Roman"/>
                <w:color w:val="auto"/>
                <w:sz w:val="20"/>
                <w:szCs w:val="20"/>
                <w:lang w:val="el-GR"/>
              </w:rPr>
              <w:t>Άγνωστες</w:t>
            </w:r>
          </w:p>
        </w:tc>
      </w:tr>
    </w:tbl>
    <w:p w:rsidR="00D842E1" w:rsidRPr="007161B6" w:rsidRDefault="00D842E1" w:rsidP="00A94B85">
      <w:pPr>
        <w:tabs>
          <w:tab w:val="left" w:pos="567"/>
        </w:tabs>
        <w:spacing w:after="0" w:line="240" w:lineRule="auto"/>
        <w:jc w:val="both"/>
        <w:rPr>
          <w:rFonts w:ascii="Times New Roman" w:hAnsi="Times New Roman"/>
          <w:b/>
          <w:lang w:val="en-US"/>
        </w:rPr>
      </w:pPr>
    </w:p>
    <w:p w:rsidR="000D2C56" w:rsidRPr="007161B6" w:rsidRDefault="000D2C56" w:rsidP="00A94B85">
      <w:pPr>
        <w:tabs>
          <w:tab w:val="left" w:pos="567"/>
        </w:tabs>
        <w:spacing w:after="0" w:line="240" w:lineRule="auto"/>
        <w:jc w:val="both"/>
        <w:rPr>
          <w:rFonts w:ascii="Times New Roman" w:hAnsi="Times New Roman"/>
          <w:b/>
        </w:rPr>
      </w:pPr>
      <w:r w:rsidRPr="007161B6">
        <w:rPr>
          <w:rFonts w:ascii="Times New Roman" w:hAnsi="Times New Roman"/>
          <w:b/>
        </w:rPr>
        <w:t>4.9</w:t>
      </w:r>
      <w:r w:rsidRPr="007161B6">
        <w:rPr>
          <w:rFonts w:ascii="Times New Roman" w:hAnsi="Times New Roman"/>
          <w:b/>
        </w:rPr>
        <w:tab/>
        <w:t>Υπερδοσολογία</w:t>
      </w:r>
    </w:p>
    <w:p w:rsidR="000D2C56" w:rsidRPr="007161B6" w:rsidRDefault="000D2C56" w:rsidP="00A94B85">
      <w:pPr>
        <w:tabs>
          <w:tab w:val="left" w:pos="567"/>
        </w:tabs>
        <w:spacing w:after="0" w:line="240" w:lineRule="auto"/>
        <w:jc w:val="both"/>
        <w:rPr>
          <w:rFonts w:ascii="Times New Roman" w:hAnsi="Times New Roman"/>
        </w:rPr>
      </w:pPr>
    </w:p>
    <w:p w:rsidR="000D2C56" w:rsidRPr="007161B6" w:rsidRDefault="000D2C56" w:rsidP="00A94B85">
      <w:pPr>
        <w:tabs>
          <w:tab w:val="left" w:pos="567"/>
        </w:tabs>
        <w:spacing w:after="0" w:line="240" w:lineRule="auto"/>
        <w:jc w:val="both"/>
        <w:rPr>
          <w:rFonts w:ascii="Times New Roman" w:hAnsi="Times New Roman"/>
          <w:lang w:val="en-US"/>
        </w:rPr>
      </w:pPr>
      <w:r w:rsidRPr="007161B6">
        <w:rPr>
          <w:rFonts w:ascii="Times New Roman" w:hAnsi="Times New Roman"/>
        </w:rPr>
        <w:t xml:space="preserve">Στους αρουραίους η υποδόρια χορήγηση δόσεων, μεγαλυτέρων κατά 200-500 φορές από τις συνιστώμενες στον άνθρωπο, βάσει του σωματικού βάρους, οδήγησε σε δύσπνοια, ελάττωση της δραστηριότητας και τοπικό ερεθισμό στη σημείο της ένεσης. Δεν υπάρχει προς το παρόν, ένδειξη ότι τα φαινόμενα αυτά μπορεί να έχουν κάποια σημασία στην κλινική πράξη. Σε </w:t>
      </w:r>
      <w:r w:rsidR="00F16156" w:rsidRPr="007161B6">
        <w:rPr>
          <w:rFonts w:ascii="Times New Roman" w:hAnsi="Times New Roman"/>
        </w:rPr>
        <w:t xml:space="preserve">πρώιμες </w:t>
      </w:r>
      <w:r w:rsidRPr="007161B6">
        <w:rPr>
          <w:rFonts w:ascii="Times New Roman" w:hAnsi="Times New Roman"/>
        </w:rPr>
        <w:t xml:space="preserve">κλινικές δοκιμασίες σε ασθενείς με καρκίνο του προστάτου με ημερήσιες δόσεις οξικής λευπρορελίνης της τάξεως των 20 </w:t>
      </w:r>
      <w:r w:rsidRPr="007161B6">
        <w:rPr>
          <w:rFonts w:ascii="Times New Roman" w:hAnsi="Times New Roman"/>
          <w:lang w:val="en-US"/>
        </w:rPr>
        <w:t>mg</w:t>
      </w:r>
      <w:r w:rsidRPr="007161B6">
        <w:rPr>
          <w:rFonts w:ascii="Times New Roman" w:hAnsi="Times New Roman"/>
        </w:rPr>
        <w:t xml:space="preserve"> για </w:t>
      </w:r>
      <w:r w:rsidR="005A1256" w:rsidRPr="007161B6">
        <w:rPr>
          <w:rFonts w:ascii="Times New Roman" w:hAnsi="Times New Roman"/>
        </w:rPr>
        <w:t>θεραπεία</w:t>
      </w:r>
      <w:r w:rsidRPr="007161B6">
        <w:rPr>
          <w:rFonts w:ascii="Times New Roman" w:hAnsi="Times New Roman"/>
        </w:rPr>
        <w:t xml:space="preserve"> 2 ετών και </w:t>
      </w:r>
      <w:r w:rsidR="00F16156" w:rsidRPr="007161B6">
        <w:rPr>
          <w:rFonts w:ascii="Times New Roman" w:hAnsi="Times New Roman"/>
        </w:rPr>
        <w:t>επ</w:t>
      </w:r>
      <w:r w:rsidRPr="007161B6">
        <w:rPr>
          <w:rFonts w:ascii="Times New Roman" w:hAnsi="Times New Roman"/>
        </w:rPr>
        <w:t xml:space="preserve">άνω, δεν παρατηρήθηκαν διαφορετικές παρενέργειες </w:t>
      </w:r>
      <w:r w:rsidR="00F16156" w:rsidRPr="007161B6">
        <w:rPr>
          <w:rFonts w:ascii="Times New Roman" w:hAnsi="Times New Roman"/>
        </w:rPr>
        <w:t>απ’</w:t>
      </w:r>
      <w:r w:rsidRPr="007161B6">
        <w:rPr>
          <w:rFonts w:ascii="Times New Roman" w:hAnsi="Times New Roman"/>
        </w:rPr>
        <w:t xml:space="preserve"> αυτές με 1 </w:t>
      </w:r>
      <w:r w:rsidRPr="007161B6">
        <w:rPr>
          <w:rFonts w:ascii="Times New Roman" w:hAnsi="Times New Roman"/>
          <w:lang w:val="en-US"/>
        </w:rPr>
        <w:t>mg</w:t>
      </w:r>
      <w:r w:rsidRPr="007161B6">
        <w:rPr>
          <w:rFonts w:ascii="Times New Roman" w:hAnsi="Times New Roman"/>
        </w:rPr>
        <w:t xml:space="preserve"> ημερησίως. </w:t>
      </w:r>
    </w:p>
    <w:p w:rsidR="00D72E36" w:rsidRPr="007161B6" w:rsidRDefault="00D72E36" w:rsidP="00A94B85">
      <w:pPr>
        <w:tabs>
          <w:tab w:val="left" w:pos="567"/>
        </w:tabs>
        <w:spacing w:after="0" w:line="240" w:lineRule="auto"/>
        <w:jc w:val="both"/>
        <w:rPr>
          <w:rFonts w:ascii="Times New Roman" w:hAnsi="Times New Roman"/>
          <w:lang w:val="en-US"/>
        </w:rPr>
      </w:pPr>
    </w:p>
    <w:p w:rsidR="005A1256" w:rsidRPr="007161B6" w:rsidRDefault="005A1256" w:rsidP="00A94B85">
      <w:pPr>
        <w:tabs>
          <w:tab w:val="left" w:pos="567"/>
        </w:tabs>
        <w:spacing w:after="0" w:line="240" w:lineRule="auto"/>
        <w:jc w:val="both"/>
        <w:rPr>
          <w:rFonts w:ascii="Times New Roman" w:hAnsi="Times New Roman"/>
        </w:rPr>
      </w:pPr>
      <w:r w:rsidRPr="007161B6">
        <w:rPr>
          <w:rFonts w:ascii="Times New Roman" w:hAnsi="Times New Roman"/>
        </w:rPr>
        <w:t xml:space="preserve">Σε περίπτωση τυχαίας ή εκούσιας λήψης μεγάλης ποσότητας του φαρμάκου, λεπτομερείς οδηγίες δίνει το "Κέντρο Δηλητηριάσεων" Αρ. Τηλεφώνου 210 7793777, Αθήνα. </w:t>
      </w:r>
    </w:p>
    <w:p w:rsidR="005A1256" w:rsidRPr="007161B6" w:rsidRDefault="005A1256" w:rsidP="00A94B85">
      <w:pPr>
        <w:tabs>
          <w:tab w:val="left" w:pos="567"/>
        </w:tabs>
        <w:spacing w:after="0" w:line="240" w:lineRule="auto"/>
        <w:jc w:val="both"/>
        <w:rPr>
          <w:rFonts w:ascii="Times New Roman" w:hAnsi="Times New Roman"/>
        </w:rPr>
      </w:pPr>
    </w:p>
    <w:p w:rsidR="005A1256" w:rsidRPr="007161B6" w:rsidRDefault="005A1256" w:rsidP="00A94B85">
      <w:pPr>
        <w:tabs>
          <w:tab w:val="left" w:pos="567"/>
        </w:tabs>
        <w:spacing w:after="0" w:line="240" w:lineRule="auto"/>
        <w:jc w:val="both"/>
        <w:rPr>
          <w:rFonts w:ascii="Times New Roman" w:hAnsi="Times New Roman"/>
        </w:rPr>
      </w:pPr>
    </w:p>
    <w:p w:rsidR="000319A8" w:rsidRPr="007161B6" w:rsidRDefault="000319A8" w:rsidP="00A94B85">
      <w:pPr>
        <w:tabs>
          <w:tab w:val="left" w:pos="567"/>
        </w:tabs>
        <w:spacing w:after="0" w:line="240" w:lineRule="auto"/>
        <w:jc w:val="both"/>
        <w:rPr>
          <w:rFonts w:ascii="Times New Roman" w:hAnsi="Times New Roman"/>
          <w:b/>
        </w:rPr>
      </w:pPr>
      <w:r w:rsidRPr="007161B6">
        <w:rPr>
          <w:rFonts w:ascii="Times New Roman" w:hAnsi="Times New Roman"/>
          <w:b/>
        </w:rPr>
        <w:t>5.</w:t>
      </w:r>
      <w:r w:rsidRPr="007161B6">
        <w:rPr>
          <w:rFonts w:ascii="Times New Roman" w:hAnsi="Times New Roman"/>
          <w:b/>
        </w:rPr>
        <w:tab/>
        <w:t>ΦΑΡΜΑΚΟΛΟΓΙΚΕΣ ΙΔΙΟΤΗΤΕΣ</w:t>
      </w:r>
    </w:p>
    <w:p w:rsidR="000319A8" w:rsidRPr="007161B6" w:rsidRDefault="000319A8" w:rsidP="00A94B85">
      <w:pPr>
        <w:tabs>
          <w:tab w:val="left" w:pos="567"/>
        </w:tabs>
        <w:spacing w:after="0" w:line="240" w:lineRule="auto"/>
        <w:jc w:val="both"/>
        <w:rPr>
          <w:rFonts w:ascii="Times New Roman" w:hAnsi="Times New Roman"/>
        </w:rPr>
      </w:pPr>
    </w:p>
    <w:p w:rsidR="000319A8" w:rsidRPr="007161B6" w:rsidRDefault="000319A8" w:rsidP="00A94B85">
      <w:pPr>
        <w:tabs>
          <w:tab w:val="left" w:pos="567"/>
        </w:tabs>
        <w:spacing w:after="0" w:line="240" w:lineRule="auto"/>
        <w:jc w:val="both"/>
        <w:rPr>
          <w:rFonts w:ascii="Times New Roman" w:hAnsi="Times New Roman"/>
        </w:rPr>
      </w:pPr>
      <w:r w:rsidRPr="007161B6">
        <w:rPr>
          <w:rFonts w:ascii="Times New Roman" w:hAnsi="Times New Roman"/>
        </w:rPr>
        <w:t xml:space="preserve">Κωδικός </w:t>
      </w:r>
      <w:r w:rsidRPr="007161B6">
        <w:rPr>
          <w:rFonts w:ascii="Times New Roman" w:hAnsi="Times New Roman"/>
          <w:lang w:val="en-US"/>
        </w:rPr>
        <w:t>ATC</w:t>
      </w:r>
      <w:r w:rsidRPr="007161B6">
        <w:rPr>
          <w:rFonts w:ascii="Times New Roman" w:hAnsi="Times New Roman"/>
        </w:rPr>
        <w:t xml:space="preserve">: </w:t>
      </w:r>
      <w:r w:rsidRPr="007161B6">
        <w:rPr>
          <w:rFonts w:ascii="Times New Roman" w:hAnsi="Times New Roman"/>
          <w:lang w:val="en-US"/>
        </w:rPr>
        <w:t>L</w:t>
      </w:r>
      <w:r w:rsidR="00573BE0" w:rsidRPr="007161B6">
        <w:rPr>
          <w:rFonts w:ascii="Times New Roman" w:hAnsi="Times New Roman"/>
        </w:rPr>
        <w:t>0</w:t>
      </w:r>
      <w:r w:rsidRPr="007161B6">
        <w:rPr>
          <w:rFonts w:ascii="Times New Roman" w:hAnsi="Times New Roman"/>
        </w:rPr>
        <w:t>2</w:t>
      </w:r>
      <w:r w:rsidRPr="007161B6">
        <w:rPr>
          <w:rFonts w:ascii="Times New Roman" w:hAnsi="Times New Roman"/>
          <w:lang w:val="en-US"/>
        </w:rPr>
        <w:t>AE</w:t>
      </w:r>
      <w:r w:rsidRPr="007161B6">
        <w:rPr>
          <w:rFonts w:ascii="Times New Roman" w:hAnsi="Times New Roman"/>
        </w:rPr>
        <w:t>02</w:t>
      </w:r>
    </w:p>
    <w:p w:rsidR="000319A8" w:rsidRPr="007161B6" w:rsidRDefault="000319A8" w:rsidP="00A94B85">
      <w:pPr>
        <w:tabs>
          <w:tab w:val="left" w:pos="567"/>
        </w:tabs>
        <w:spacing w:after="0" w:line="240" w:lineRule="auto"/>
        <w:jc w:val="both"/>
        <w:rPr>
          <w:rFonts w:ascii="Times New Roman" w:hAnsi="Times New Roman"/>
        </w:rPr>
      </w:pPr>
    </w:p>
    <w:p w:rsidR="000319A8" w:rsidRPr="007161B6" w:rsidRDefault="000319A8" w:rsidP="00A94B85">
      <w:pPr>
        <w:tabs>
          <w:tab w:val="left" w:pos="567"/>
        </w:tabs>
        <w:spacing w:after="0" w:line="240" w:lineRule="auto"/>
        <w:jc w:val="both"/>
        <w:rPr>
          <w:rFonts w:ascii="Times New Roman" w:hAnsi="Times New Roman"/>
          <w:b/>
        </w:rPr>
      </w:pPr>
      <w:r w:rsidRPr="007161B6">
        <w:rPr>
          <w:rFonts w:ascii="Times New Roman" w:hAnsi="Times New Roman"/>
          <w:b/>
        </w:rPr>
        <w:t>5.1</w:t>
      </w:r>
      <w:r w:rsidRPr="007161B6">
        <w:rPr>
          <w:rFonts w:ascii="Times New Roman" w:hAnsi="Times New Roman"/>
          <w:b/>
        </w:rPr>
        <w:tab/>
        <w:t>Φαρμακοδυναμικές ιδιότητες</w:t>
      </w:r>
    </w:p>
    <w:p w:rsidR="000319A8" w:rsidRPr="007161B6" w:rsidRDefault="000319A8" w:rsidP="00A94B85">
      <w:pPr>
        <w:tabs>
          <w:tab w:val="left" w:pos="567"/>
        </w:tabs>
        <w:spacing w:after="0" w:line="240" w:lineRule="auto"/>
        <w:jc w:val="both"/>
        <w:rPr>
          <w:rFonts w:ascii="Times New Roman" w:hAnsi="Times New Roman"/>
        </w:rPr>
      </w:pPr>
    </w:p>
    <w:p w:rsidR="00573BE0" w:rsidRPr="007161B6" w:rsidRDefault="000319A8" w:rsidP="00A94B85">
      <w:pPr>
        <w:tabs>
          <w:tab w:val="left" w:pos="567"/>
        </w:tabs>
        <w:spacing w:after="0" w:line="240" w:lineRule="auto"/>
        <w:jc w:val="both"/>
        <w:rPr>
          <w:rFonts w:ascii="Times New Roman" w:hAnsi="Times New Roman"/>
        </w:rPr>
      </w:pPr>
      <w:r w:rsidRPr="007161B6">
        <w:rPr>
          <w:rFonts w:ascii="Times New Roman" w:hAnsi="Times New Roman"/>
        </w:rPr>
        <w:t xml:space="preserve">Η οξική λευπρορελίνη, </w:t>
      </w:r>
      <w:r w:rsidR="00B06A68" w:rsidRPr="007161B6">
        <w:rPr>
          <w:rFonts w:ascii="Times New Roman" w:hAnsi="Times New Roman"/>
        </w:rPr>
        <w:t xml:space="preserve">αγωνιστής της </w:t>
      </w:r>
      <w:r w:rsidR="00B06A68" w:rsidRPr="007161B6">
        <w:rPr>
          <w:rFonts w:ascii="Times New Roman" w:hAnsi="Times New Roman"/>
          <w:lang w:val="en-US"/>
        </w:rPr>
        <w:t>GnRH</w:t>
      </w:r>
      <w:r w:rsidR="00B06A68" w:rsidRPr="007161B6">
        <w:rPr>
          <w:rFonts w:ascii="Times New Roman" w:hAnsi="Times New Roman"/>
        </w:rPr>
        <w:t>, είναι ένα συνθετικό εννεαπεπτίδιο ανάλογο της φυσικής εκλυτικής ορμόνης των γοναδοτροπινών (</w:t>
      </w:r>
      <w:r w:rsidR="00B06A68" w:rsidRPr="007161B6">
        <w:rPr>
          <w:rFonts w:ascii="Times New Roman" w:hAnsi="Times New Roman"/>
          <w:lang w:val="en-US"/>
        </w:rPr>
        <w:t>GnRH</w:t>
      </w:r>
      <w:r w:rsidR="00B06A68" w:rsidRPr="007161B6">
        <w:rPr>
          <w:rFonts w:ascii="Times New Roman" w:hAnsi="Times New Roman"/>
        </w:rPr>
        <w:t xml:space="preserve"> ή </w:t>
      </w:r>
      <w:r w:rsidR="00B06A68" w:rsidRPr="007161B6">
        <w:rPr>
          <w:rFonts w:ascii="Times New Roman" w:hAnsi="Times New Roman"/>
          <w:lang w:val="en-US"/>
        </w:rPr>
        <w:t>LH</w:t>
      </w:r>
      <w:r w:rsidR="00B06A68" w:rsidRPr="007161B6">
        <w:rPr>
          <w:rFonts w:ascii="Times New Roman" w:hAnsi="Times New Roman"/>
        </w:rPr>
        <w:t>-</w:t>
      </w:r>
      <w:r w:rsidR="00B06A68" w:rsidRPr="007161B6">
        <w:rPr>
          <w:rFonts w:ascii="Times New Roman" w:hAnsi="Times New Roman"/>
          <w:lang w:val="en-US"/>
        </w:rPr>
        <w:t>RH</w:t>
      </w:r>
      <w:r w:rsidR="00B06A68" w:rsidRPr="007161B6">
        <w:rPr>
          <w:rFonts w:ascii="Times New Roman" w:hAnsi="Times New Roman"/>
        </w:rPr>
        <w:t>). Το ανάλογο αυτό εκδηλώνει μεγαλύτερη δραστικότητα από εκείνη της φυσικής ορμόνης. Χημικώς ορίζεται ως Ο-</w:t>
      </w:r>
      <w:r w:rsidR="00B06A68" w:rsidRPr="007161B6">
        <w:rPr>
          <w:rFonts w:ascii="Times New Roman" w:hAnsi="Times New Roman"/>
          <w:lang w:val="en-US"/>
        </w:rPr>
        <w:t>Oxo</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propyl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histidyl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tryptophyl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seryl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tyrosyl</w:t>
      </w:r>
      <w:r w:rsidR="00B06A68" w:rsidRPr="007161B6">
        <w:rPr>
          <w:rFonts w:ascii="Times New Roman" w:hAnsi="Times New Roman"/>
        </w:rPr>
        <w:t>-</w:t>
      </w:r>
      <w:r w:rsidR="00B06A68" w:rsidRPr="007161B6">
        <w:rPr>
          <w:rFonts w:ascii="Times New Roman" w:hAnsi="Times New Roman"/>
          <w:lang w:val="en-US"/>
        </w:rPr>
        <w:t>D</w:t>
      </w:r>
      <w:r w:rsidR="00B06A68" w:rsidRPr="007161B6">
        <w:rPr>
          <w:rFonts w:ascii="Times New Roman" w:hAnsi="Times New Roman"/>
        </w:rPr>
        <w:t>-</w:t>
      </w:r>
      <w:r w:rsidR="00B06A68" w:rsidRPr="007161B6">
        <w:rPr>
          <w:rFonts w:ascii="Times New Roman" w:hAnsi="Times New Roman"/>
          <w:lang w:val="en-US"/>
        </w:rPr>
        <w:t>leucyl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leucyl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a</w:t>
      </w:r>
      <w:r w:rsidR="00F91B56" w:rsidRPr="007161B6">
        <w:rPr>
          <w:rFonts w:ascii="Times New Roman" w:hAnsi="Times New Roman"/>
          <w:lang w:val="en-US"/>
        </w:rPr>
        <w:t>r</w:t>
      </w:r>
      <w:r w:rsidR="00B06A68" w:rsidRPr="007161B6">
        <w:rPr>
          <w:rFonts w:ascii="Times New Roman" w:hAnsi="Times New Roman"/>
          <w:lang w:val="en-US"/>
        </w:rPr>
        <w:t>ginyl</w:t>
      </w:r>
      <w:r w:rsidR="00B06A68" w:rsidRPr="007161B6">
        <w:rPr>
          <w:rFonts w:ascii="Times New Roman" w:hAnsi="Times New Roman"/>
        </w:rPr>
        <w:t>-</w:t>
      </w:r>
      <w:r w:rsidR="00B06A68" w:rsidRPr="007161B6">
        <w:rPr>
          <w:rFonts w:ascii="Times New Roman" w:hAnsi="Times New Roman"/>
          <w:lang w:val="en-US"/>
        </w:rPr>
        <w:t>N</w:t>
      </w:r>
      <w:r w:rsidR="00B06A68" w:rsidRPr="007161B6">
        <w:rPr>
          <w:rFonts w:ascii="Times New Roman" w:hAnsi="Times New Roman"/>
        </w:rPr>
        <w:t>-</w:t>
      </w:r>
      <w:r w:rsidR="00B06A68" w:rsidRPr="007161B6">
        <w:rPr>
          <w:rFonts w:ascii="Times New Roman" w:hAnsi="Times New Roman"/>
          <w:lang w:val="en-US"/>
        </w:rPr>
        <w:t>ethyl</w:t>
      </w:r>
      <w:r w:rsidR="00B06A68" w:rsidRPr="007161B6">
        <w:rPr>
          <w:rFonts w:ascii="Times New Roman" w:hAnsi="Times New Roman"/>
        </w:rPr>
        <w:t>-</w:t>
      </w:r>
      <w:r w:rsidR="00B06A68" w:rsidRPr="007161B6">
        <w:rPr>
          <w:rFonts w:ascii="Times New Roman" w:hAnsi="Times New Roman"/>
          <w:lang w:val="en-US"/>
        </w:rPr>
        <w:t>L</w:t>
      </w:r>
      <w:r w:rsidR="00B06A68" w:rsidRPr="007161B6">
        <w:rPr>
          <w:rFonts w:ascii="Times New Roman" w:hAnsi="Times New Roman"/>
        </w:rPr>
        <w:t>-</w:t>
      </w:r>
      <w:r w:rsidR="00B06A68" w:rsidRPr="007161B6">
        <w:rPr>
          <w:rFonts w:ascii="Times New Roman" w:hAnsi="Times New Roman"/>
          <w:lang w:val="en-US"/>
        </w:rPr>
        <w:t>prolinamide</w:t>
      </w:r>
      <w:r w:rsidR="00B06A68" w:rsidRPr="007161B6">
        <w:rPr>
          <w:rFonts w:ascii="Times New Roman" w:hAnsi="Times New Roman"/>
        </w:rPr>
        <w:t xml:space="preserve"> </w:t>
      </w:r>
      <w:r w:rsidR="00B06A68" w:rsidRPr="007161B6">
        <w:rPr>
          <w:rFonts w:ascii="Times New Roman" w:hAnsi="Times New Roman"/>
          <w:lang w:val="en-US"/>
        </w:rPr>
        <w:t>acetate</w:t>
      </w:r>
      <w:r w:rsidR="00B06A68" w:rsidRPr="007161B6">
        <w:rPr>
          <w:rFonts w:ascii="Times New Roman" w:hAnsi="Times New Roman"/>
        </w:rPr>
        <w:t xml:space="preserve"> (άλας). </w:t>
      </w:r>
    </w:p>
    <w:p w:rsidR="00F16156" w:rsidRPr="007161B6" w:rsidRDefault="00F16156" w:rsidP="00A94B85">
      <w:pPr>
        <w:tabs>
          <w:tab w:val="left" w:pos="567"/>
        </w:tabs>
        <w:spacing w:after="0" w:line="240" w:lineRule="auto"/>
        <w:jc w:val="both"/>
        <w:rPr>
          <w:rFonts w:ascii="Times New Roman" w:hAnsi="Times New Roman"/>
        </w:rPr>
      </w:pPr>
    </w:p>
    <w:p w:rsidR="000319A8" w:rsidRPr="007161B6" w:rsidRDefault="00B06A68" w:rsidP="00A94B85">
      <w:pPr>
        <w:tabs>
          <w:tab w:val="left" w:pos="567"/>
        </w:tabs>
        <w:spacing w:after="0" w:line="240" w:lineRule="auto"/>
        <w:jc w:val="both"/>
        <w:rPr>
          <w:rFonts w:ascii="Times New Roman" w:hAnsi="Times New Roman"/>
        </w:rPr>
      </w:pPr>
      <w:r w:rsidRPr="007161B6">
        <w:rPr>
          <w:rFonts w:ascii="Times New Roman" w:hAnsi="Times New Roman"/>
        </w:rPr>
        <w:t xml:space="preserve">Η οξική λευπρορελίνη, δρα ως ισχυρός αναστολέας της έκκρισης γοναδοτροπινών όταν χορηγείται συνέχεια και σε θεραπευτικές δόσεις. Οι μελέτες σε πειραματόζωα και σε ανθρώπους δείχνουν ότι μετά από αρχική διέγερση, η χρόνια </w:t>
      </w:r>
      <w:r w:rsidR="00F91B56" w:rsidRPr="007161B6">
        <w:rPr>
          <w:rFonts w:ascii="Times New Roman" w:hAnsi="Times New Roman"/>
        </w:rPr>
        <w:t xml:space="preserve">χορήγηση οξικής λευπρορελίνης έχει ως αποτέλεσμα την καταστολή της παραγωγής στεροειδών από τις ωοθήκες και τους όρχεις. Η δράση αυτή είναι αναστρέψιμη με τη διακοπή του φαρμάκου. </w:t>
      </w:r>
    </w:p>
    <w:p w:rsidR="00F91B56" w:rsidRPr="007161B6" w:rsidRDefault="00F91B56" w:rsidP="00A94B85">
      <w:pPr>
        <w:tabs>
          <w:tab w:val="left" w:pos="567"/>
        </w:tabs>
        <w:spacing w:after="0" w:line="240" w:lineRule="auto"/>
        <w:jc w:val="both"/>
        <w:rPr>
          <w:rFonts w:ascii="Times New Roman" w:hAnsi="Times New Roman"/>
        </w:rPr>
      </w:pPr>
    </w:p>
    <w:p w:rsidR="00F91B56" w:rsidRPr="007161B6" w:rsidRDefault="00F91B56" w:rsidP="00A94B85">
      <w:pPr>
        <w:tabs>
          <w:tab w:val="left" w:pos="567"/>
        </w:tabs>
        <w:spacing w:after="0" w:line="240" w:lineRule="auto"/>
        <w:jc w:val="both"/>
        <w:rPr>
          <w:rFonts w:ascii="Times New Roman" w:hAnsi="Times New Roman"/>
        </w:rPr>
      </w:pPr>
      <w:r w:rsidRPr="007161B6">
        <w:rPr>
          <w:rFonts w:ascii="Times New Roman" w:hAnsi="Times New Roman"/>
        </w:rPr>
        <w:t xml:space="preserve">Η χορήγηση οξικής λευπρορελίνης αναστέλλει την ανάπτυξη ορισμένων ορμονοεξαρτώμενων όγκων (προστατικών όγκων σε αρσενικούς επίμυς </w:t>
      </w:r>
      <w:r w:rsidRPr="007161B6">
        <w:rPr>
          <w:rFonts w:ascii="Times New Roman" w:hAnsi="Times New Roman"/>
          <w:lang w:val="en-US"/>
        </w:rPr>
        <w:t>Noble</w:t>
      </w:r>
      <w:r w:rsidRPr="007161B6">
        <w:rPr>
          <w:rFonts w:ascii="Times New Roman" w:hAnsi="Times New Roman"/>
        </w:rPr>
        <w:t xml:space="preserve"> και </w:t>
      </w:r>
      <w:r w:rsidRPr="007161B6">
        <w:rPr>
          <w:rFonts w:ascii="Times New Roman" w:hAnsi="Times New Roman"/>
          <w:lang w:val="en-US"/>
        </w:rPr>
        <w:t>Dunning</w:t>
      </w:r>
      <w:r w:rsidRPr="007161B6">
        <w:rPr>
          <w:rFonts w:ascii="Times New Roman" w:hAnsi="Times New Roman"/>
        </w:rPr>
        <w:t xml:space="preserve"> καθώς και όγκων του μαστού προκαλούμενων με </w:t>
      </w:r>
      <w:r w:rsidRPr="007161B6">
        <w:rPr>
          <w:rFonts w:ascii="Times New Roman" w:hAnsi="Times New Roman"/>
          <w:lang w:val="en-US"/>
        </w:rPr>
        <w:t>DMBA</w:t>
      </w:r>
      <w:r w:rsidRPr="007161B6">
        <w:rPr>
          <w:rFonts w:ascii="Times New Roman" w:hAnsi="Times New Roman"/>
        </w:rPr>
        <w:t xml:space="preserve"> σε θηλυκούς επίμυς), προκαλεί επίσης και ατροφία των οργάνων αναπαραγωγής. </w:t>
      </w:r>
    </w:p>
    <w:p w:rsidR="00F91B56" w:rsidRPr="007161B6" w:rsidRDefault="00F91B56" w:rsidP="00A94B85">
      <w:pPr>
        <w:tabs>
          <w:tab w:val="left" w:pos="567"/>
        </w:tabs>
        <w:spacing w:after="0" w:line="240" w:lineRule="auto"/>
        <w:jc w:val="both"/>
        <w:rPr>
          <w:rFonts w:ascii="Times New Roman" w:hAnsi="Times New Roman"/>
        </w:rPr>
      </w:pPr>
    </w:p>
    <w:p w:rsidR="00F91B56" w:rsidRPr="007161B6" w:rsidRDefault="00F91B56" w:rsidP="00A94B85">
      <w:pPr>
        <w:tabs>
          <w:tab w:val="left" w:pos="567"/>
        </w:tabs>
        <w:spacing w:after="0" w:line="240" w:lineRule="auto"/>
        <w:jc w:val="both"/>
        <w:rPr>
          <w:rFonts w:ascii="Times New Roman" w:hAnsi="Times New Roman"/>
        </w:rPr>
      </w:pPr>
      <w:r w:rsidRPr="007161B6">
        <w:rPr>
          <w:rFonts w:ascii="Times New Roman" w:hAnsi="Times New Roman"/>
        </w:rPr>
        <w:t xml:space="preserve">Στους αρουραίους, η οξική λευπρορελίνη είναι αρχικά κατά 70 έως 80 φορές πιο ισχυρή από τη φυσική </w:t>
      </w:r>
      <w:r w:rsidRPr="007161B6">
        <w:rPr>
          <w:rFonts w:ascii="Times New Roman" w:hAnsi="Times New Roman"/>
          <w:lang w:val="en-US"/>
        </w:rPr>
        <w:t>GnRH</w:t>
      </w:r>
      <w:r w:rsidRPr="007161B6">
        <w:rPr>
          <w:rFonts w:ascii="Times New Roman" w:hAnsi="Times New Roman"/>
        </w:rPr>
        <w:t>. Όμως, κατά την επαναλαμβανόμενη χορήγηση, αναστέλλει την έκκριση τεστοστερόνης και οιστραδιόλης και οδηγεί</w:t>
      </w:r>
      <w:r w:rsidR="00B72EA5" w:rsidRPr="007161B6">
        <w:rPr>
          <w:rFonts w:ascii="Times New Roman" w:hAnsi="Times New Roman"/>
        </w:rPr>
        <w:t xml:space="preserve"> στην ατροφία των οργάνων του αναπαραγωγικού συστήματος που εξαρτ</w:t>
      </w:r>
      <w:r w:rsidR="0010373F" w:rsidRPr="007161B6">
        <w:rPr>
          <w:rFonts w:ascii="Times New Roman" w:hAnsi="Times New Roman"/>
        </w:rPr>
        <w:t>ώντ</w:t>
      </w:r>
      <w:r w:rsidR="00B72EA5" w:rsidRPr="007161B6">
        <w:rPr>
          <w:rFonts w:ascii="Times New Roman" w:hAnsi="Times New Roman"/>
        </w:rPr>
        <w:t>αι από τη δράση αυτών των στεροειδών (προστάτης, κλπ)</w:t>
      </w:r>
      <w:r w:rsidRPr="007161B6">
        <w:rPr>
          <w:rFonts w:ascii="Times New Roman" w:hAnsi="Times New Roman"/>
        </w:rPr>
        <w:t>.</w:t>
      </w:r>
      <w:r w:rsidR="00B72EA5" w:rsidRPr="007161B6">
        <w:rPr>
          <w:rFonts w:ascii="Times New Roman" w:hAnsi="Times New Roman"/>
        </w:rPr>
        <w:t xml:space="preserve"> Οι όγκοι του προστάτη επηρεάζονται από τη δράση των ανδρογόνων.</w:t>
      </w:r>
      <w:r w:rsidRPr="007161B6">
        <w:rPr>
          <w:rFonts w:ascii="Times New Roman" w:hAnsi="Times New Roman"/>
        </w:rPr>
        <w:t xml:space="preserve"> Στον άνθρωπο, η επαναλαμβανόμενη χορήγηση οξικής λευπρορελίνης οδηγεί στην ελάττωση των επιπέδων </w:t>
      </w:r>
      <w:r w:rsidR="00B72EA5" w:rsidRPr="007161B6">
        <w:rPr>
          <w:rFonts w:ascii="Times New Roman" w:hAnsi="Times New Roman"/>
        </w:rPr>
        <w:t xml:space="preserve">των ανδρογόνων </w:t>
      </w:r>
      <w:r w:rsidRPr="007161B6">
        <w:rPr>
          <w:rFonts w:ascii="Times New Roman" w:hAnsi="Times New Roman"/>
        </w:rPr>
        <w:t xml:space="preserve">και αποτελεί εναλλακτική επιλογή  για την αντιμετώπιση </w:t>
      </w:r>
      <w:r w:rsidR="00B72EA5" w:rsidRPr="007161B6">
        <w:rPr>
          <w:rFonts w:ascii="Times New Roman" w:hAnsi="Times New Roman"/>
        </w:rPr>
        <w:t xml:space="preserve">του </w:t>
      </w:r>
      <w:r w:rsidRPr="007161B6">
        <w:rPr>
          <w:rFonts w:ascii="Times New Roman" w:hAnsi="Times New Roman"/>
        </w:rPr>
        <w:t xml:space="preserve">ορμονοεξαρτώμενου </w:t>
      </w:r>
      <w:r w:rsidR="006B6859" w:rsidRPr="007161B6">
        <w:rPr>
          <w:rFonts w:ascii="Times New Roman" w:hAnsi="Times New Roman"/>
        </w:rPr>
        <w:t xml:space="preserve">καρκίνου του προστάτη. </w:t>
      </w:r>
    </w:p>
    <w:p w:rsidR="006B6859" w:rsidRPr="007161B6" w:rsidRDefault="006B6859" w:rsidP="00A94B85">
      <w:pPr>
        <w:tabs>
          <w:tab w:val="left" w:pos="567"/>
        </w:tabs>
        <w:spacing w:after="0" w:line="240" w:lineRule="auto"/>
        <w:jc w:val="both"/>
        <w:rPr>
          <w:rFonts w:ascii="Times New Roman" w:hAnsi="Times New Roman"/>
        </w:rPr>
      </w:pPr>
    </w:p>
    <w:p w:rsidR="006B6859" w:rsidRPr="007161B6" w:rsidRDefault="006B6859" w:rsidP="00A94B85">
      <w:pPr>
        <w:tabs>
          <w:tab w:val="left" w:pos="567"/>
        </w:tabs>
        <w:spacing w:after="0" w:line="240" w:lineRule="auto"/>
        <w:jc w:val="both"/>
        <w:rPr>
          <w:rFonts w:ascii="Times New Roman" w:hAnsi="Times New Roman"/>
        </w:rPr>
      </w:pPr>
      <w:r w:rsidRPr="007161B6">
        <w:rPr>
          <w:rFonts w:ascii="Times New Roman" w:hAnsi="Times New Roman"/>
        </w:rPr>
        <w:t xml:space="preserve">Στον άνθρωπο, η χορήγηση οξικής λευπρορελίνης οδηγεί σε αρχική αύξηση </w:t>
      </w:r>
      <w:r w:rsidR="00982B0B" w:rsidRPr="007161B6">
        <w:rPr>
          <w:rFonts w:ascii="Times New Roman" w:hAnsi="Times New Roman"/>
        </w:rPr>
        <w:t xml:space="preserve">των </w:t>
      </w:r>
      <w:r w:rsidRPr="007161B6">
        <w:rPr>
          <w:rFonts w:ascii="Times New Roman" w:hAnsi="Times New Roman"/>
        </w:rPr>
        <w:t xml:space="preserve">επιπέδων </w:t>
      </w:r>
      <w:r w:rsidR="00982B0B" w:rsidRPr="007161B6">
        <w:rPr>
          <w:rFonts w:ascii="Times New Roman" w:hAnsi="Times New Roman"/>
        </w:rPr>
        <w:t>των γοναδοτροφινών  (</w:t>
      </w:r>
      <w:r w:rsidR="00982B0B" w:rsidRPr="007161B6">
        <w:rPr>
          <w:rFonts w:ascii="Times New Roman" w:hAnsi="Times New Roman"/>
          <w:lang w:val="en-US"/>
        </w:rPr>
        <w:t>FSH</w:t>
      </w:r>
      <w:r w:rsidR="00982B0B" w:rsidRPr="007161B6">
        <w:rPr>
          <w:rFonts w:ascii="Times New Roman" w:hAnsi="Times New Roman"/>
        </w:rPr>
        <w:t xml:space="preserve"> και </w:t>
      </w:r>
      <w:r w:rsidR="00982B0B" w:rsidRPr="007161B6">
        <w:rPr>
          <w:rFonts w:ascii="Times New Roman" w:hAnsi="Times New Roman"/>
          <w:lang w:val="en-US"/>
        </w:rPr>
        <w:t>LH</w:t>
      </w:r>
      <w:r w:rsidR="00982B0B" w:rsidRPr="007161B6">
        <w:rPr>
          <w:rFonts w:ascii="Times New Roman" w:hAnsi="Times New Roman"/>
        </w:rPr>
        <w:t xml:space="preserve">) </w:t>
      </w:r>
      <w:r w:rsidRPr="007161B6">
        <w:rPr>
          <w:rFonts w:ascii="Times New Roman" w:hAnsi="Times New Roman"/>
        </w:rPr>
        <w:t>στην κυκλοφορία, με αποτέλεσμα την παροδική αύξηση επιπέδων των φυλετικών στεροειδών (τεστοστερόνης και διυδροτεστοστερόνης στους άνδρες</w:t>
      </w:r>
      <w:r w:rsidR="00AA3D3F" w:rsidRPr="007161B6">
        <w:rPr>
          <w:rFonts w:ascii="Times New Roman" w:hAnsi="Times New Roman"/>
        </w:rPr>
        <w:t>, οιστρόνης και οιστραδιόλης στις γυναίκες σε αναπαραγωγική ηλικία)</w:t>
      </w:r>
      <w:r w:rsidRPr="007161B6">
        <w:rPr>
          <w:rFonts w:ascii="Times New Roman" w:hAnsi="Times New Roman"/>
        </w:rPr>
        <w:t xml:space="preserve">. </w:t>
      </w:r>
    </w:p>
    <w:p w:rsidR="00F16156" w:rsidRPr="007161B6" w:rsidRDefault="00F16156" w:rsidP="00A94B85">
      <w:pPr>
        <w:tabs>
          <w:tab w:val="left" w:pos="567"/>
        </w:tabs>
        <w:spacing w:after="0" w:line="240" w:lineRule="auto"/>
        <w:jc w:val="both"/>
        <w:rPr>
          <w:rFonts w:ascii="Times New Roman" w:hAnsi="Times New Roman"/>
        </w:rPr>
      </w:pPr>
    </w:p>
    <w:p w:rsidR="006B6859" w:rsidRPr="007161B6" w:rsidRDefault="006B6859" w:rsidP="00A94B85">
      <w:pPr>
        <w:tabs>
          <w:tab w:val="left" w:pos="567"/>
        </w:tabs>
        <w:spacing w:after="0" w:line="240" w:lineRule="auto"/>
        <w:jc w:val="both"/>
        <w:rPr>
          <w:rFonts w:ascii="Times New Roman" w:hAnsi="Times New Roman"/>
        </w:rPr>
      </w:pPr>
      <w:r w:rsidRPr="007161B6">
        <w:rPr>
          <w:rFonts w:ascii="Times New Roman" w:hAnsi="Times New Roman"/>
        </w:rPr>
        <w:t xml:space="preserve">Η συνεχής, όμως, χορήγηση οξικής λευπρορελίνης οδηγεί στη συνέχεια στη μείωση των επιπέδων </w:t>
      </w:r>
      <w:r w:rsidR="00982B0B" w:rsidRPr="007161B6">
        <w:rPr>
          <w:rFonts w:ascii="Times New Roman" w:hAnsi="Times New Roman"/>
        </w:rPr>
        <w:t xml:space="preserve">της </w:t>
      </w:r>
      <w:r w:rsidRPr="007161B6">
        <w:rPr>
          <w:rFonts w:ascii="Times New Roman" w:hAnsi="Times New Roman"/>
          <w:lang w:val="en-US"/>
        </w:rPr>
        <w:t>L</w:t>
      </w:r>
      <w:r w:rsidRPr="007161B6">
        <w:rPr>
          <w:rFonts w:ascii="Times New Roman" w:hAnsi="Times New Roman"/>
        </w:rPr>
        <w:t xml:space="preserve">Η, </w:t>
      </w:r>
      <w:r w:rsidR="00982B0B" w:rsidRPr="007161B6">
        <w:rPr>
          <w:rFonts w:ascii="Times New Roman" w:hAnsi="Times New Roman"/>
        </w:rPr>
        <w:t xml:space="preserve">της </w:t>
      </w:r>
      <w:r w:rsidRPr="007161B6">
        <w:rPr>
          <w:rFonts w:ascii="Times New Roman" w:hAnsi="Times New Roman"/>
          <w:lang w:val="en-US"/>
        </w:rPr>
        <w:t>FSH</w:t>
      </w:r>
      <w:r w:rsidRPr="007161B6">
        <w:rPr>
          <w:rFonts w:ascii="Times New Roman" w:hAnsi="Times New Roman"/>
        </w:rPr>
        <w:t xml:space="preserve"> και </w:t>
      </w:r>
      <w:r w:rsidR="00982B0B" w:rsidRPr="007161B6">
        <w:rPr>
          <w:rFonts w:ascii="Times New Roman" w:hAnsi="Times New Roman"/>
        </w:rPr>
        <w:t xml:space="preserve">των </w:t>
      </w:r>
      <w:r w:rsidR="00573BE0" w:rsidRPr="007161B6">
        <w:rPr>
          <w:rFonts w:ascii="Times New Roman" w:hAnsi="Times New Roman"/>
        </w:rPr>
        <w:t xml:space="preserve">φυλετικών </w:t>
      </w:r>
      <w:r w:rsidRPr="007161B6">
        <w:rPr>
          <w:rFonts w:ascii="Times New Roman" w:hAnsi="Times New Roman"/>
        </w:rPr>
        <w:t>στεροειδών. Στους  άνδρες, η τεστοσ</w:t>
      </w:r>
      <w:r w:rsidR="00573BE0" w:rsidRPr="007161B6">
        <w:rPr>
          <w:rFonts w:ascii="Times New Roman" w:hAnsi="Times New Roman"/>
        </w:rPr>
        <w:t>τερόνη μειώνεται σε επίπεδα προ</w:t>
      </w:r>
      <w:r w:rsidRPr="007161B6">
        <w:rPr>
          <w:rFonts w:ascii="Times New Roman" w:hAnsi="Times New Roman"/>
        </w:rPr>
        <w:t xml:space="preserve">εφηβικά ή ευνουχισμού. </w:t>
      </w:r>
      <w:r w:rsidR="00AA3D3F" w:rsidRPr="007161B6">
        <w:rPr>
          <w:rFonts w:ascii="Times New Roman" w:hAnsi="Times New Roman"/>
        </w:rPr>
        <w:t xml:space="preserve">Στις γυναίκες πριν από την εμμηνόπαυση, τα οιστρογόνα μειώνονται σε μετεμμηνοπαυσιακά επίπεδα. </w:t>
      </w:r>
      <w:r w:rsidRPr="007161B6">
        <w:rPr>
          <w:rFonts w:ascii="Times New Roman" w:hAnsi="Times New Roman"/>
        </w:rPr>
        <w:t xml:space="preserve">Αυτές οι ορμονικές </w:t>
      </w:r>
      <w:r w:rsidR="00982B0B" w:rsidRPr="007161B6">
        <w:rPr>
          <w:rFonts w:ascii="Times New Roman" w:hAnsi="Times New Roman"/>
        </w:rPr>
        <w:t xml:space="preserve">μεταβολές </w:t>
      </w:r>
      <w:r w:rsidRPr="007161B6">
        <w:rPr>
          <w:rFonts w:ascii="Times New Roman" w:hAnsi="Times New Roman"/>
        </w:rPr>
        <w:t xml:space="preserve">προκύπτουν στις 30 ημέρες που ακολουθούν την έναρξη της θεραπείας με τις συνιστώμενες δόσεις. </w:t>
      </w:r>
    </w:p>
    <w:p w:rsidR="006B6859" w:rsidRPr="007161B6" w:rsidRDefault="006B6859" w:rsidP="00A94B85">
      <w:pPr>
        <w:tabs>
          <w:tab w:val="left" w:pos="567"/>
        </w:tabs>
        <w:spacing w:after="0" w:line="240" w:lineRule="auto"/>
        <w:jc w:val="both"/>
        <w:rPr>
          <w:rFonts w:ascii="Times New Roman" w:hAnsi="Times New Roman"/>
        </w:rPr>
      </w:pPr>
    </w:p>
    <w:p w:rsidR="006B6859" w:rsidRPr="007161B6" w:rsidRDefault="006B6859" w:rsidP="00A94B85">
      <w:pPr>
        <w:tabs>
          <w:tab w:val="left" w:pos="567"/>
        </w:tabs>
        <w:spacing w:after="0" w:line="240" w:lineRule="auto"/>
        <w:jc w:val="both"/>
        <w:rPr>
          <w:rFonts w:ascii="Times New Roman" w:hAnsi="Times New Roman"/>
          <w:b/>
        </w:rPr>
      </w:pPr>
      <w:r w:rsidRPr="007161B6">
        <w:rPr>
          <w:rFonts w:ascii="Times New Roman" w:hAnsi="Times New Roman"/>
          <w:b/>
        </w:rPr>
        <w:t>5.2</w:t>
      </w:r>
      <w:r w:rsidRPr="007161B6">
        <w:rPr>
          <w:rFonts w:ascii="Times New Roman" w:hAnsi="Times New Roman"/>
          <w:b/>
        </w:rPr>
        <w:tab/>
        <w:t>Φαρμακοκινητικές ιδιότητες</w:t>
      </w:r>
    </w:p>
    <w:p w:rsidR="006B6859" w:rsidRPr="007161B6" w:rsidRDefault="006B6859" w:rsidP="00A94B85">
      <w:pPr>
        <w:tabs>
          <w:tab w:val="left" w:pos="567"/>
        </w:tabs>
        <w:spacing w:after="0" w:line="240" w:lineRule="auto"/>
        <w:jc w:val="both"/>
        <w:rPr>
          <w:rFonts w:ascii="Times New Roman" w:hAnsi="Times New Roman"/>
        </w:rPr>
      </w:pPr>
    </w:p>
    <w:p w:rsidR="00E31B3D" w:rsidRPr="007161B6" w:rsidRDefault="006B6859" w:rsidP="00A94B85">
      <w:pPr>
        <w:tabs>
          <w:tab w:val="left" w:pos="567"/>
        </w:tabs>
        <w:spacing w:after="0" w:line="240" w:lineRule="auto"/>
        <w:jc w:val="both"/>
        <w:rPr>
          <w:rFonts w:ascii="Times New Roman" w:hAnsi="Times New Roman"/>
        </w:rPr>
      </w:pPr>
      <w:r w:rsidRPr="007161B6">
        <w:rPr>
          <w:rFonts w:ascii="Times New Roman" w:hAnsi="Times New Roman"/>
        </w:rPr>
        <w:t xml:space="preserve">Η οξική λευπρορελίνη δεν είναι δραστική όταν χορηγείται από του στόματος. </w:t>
      </w:r>
    </w:p>
    <w:p w:rsidR="00E31B3D" w:rsidRPr="007161B6" w:rsidRDefault="00E31B3D" w:rsidP="00A94B85">
      <w:pPr>
        <w:tabs>
          <w:tab w:val="left" w:pos="567"/>
        </w:tabs>
        <w:spacing w:after="0" w:line="240" w:lineRule="auto"/>
        <w:jc w:val="both"/>
        <w:rPr>
          <w:rFonts w:ascii="Times New Roman" w:hAnsi="Times New Roman"/>
        </w:rPr>
      </w:pPr>
    </w:p>
    <w:p w:rsidR="006B6859" w:rsidRPr="007161B6" w:rsidRDefault="006B6859" w:rsidP="00A94B85">
      <w:pPr>
        <w:tabs>
          <w:tab w:val="left" w:pos="567"/>
        </w:tabs>
        <w:spacing w:after="0" w:line="240" w:lineRule="auto"/>
        <w:jc w:val="both"/>
        <w:rPr>
          <w:rFonts w:ascii="Times New Roman" w:hAnsi="Times New Roman"/>
        </w:rPr>
      </w:pPr>
      <w:r w:rsidRPr="007161B6">
        <w:rPr>
          <w:rFonts w:ascii="Times New Roman" w:hAnsi="Times New Roman"/>
        </w:rPr>
        <w:t xml:space="preserve">Κατά την υποδόρια χορήγηση, η βιοδιαθεσιμότητα του φαρμάκου είναι συγκρίσιμη με εκείνη της ενδομυϊκής. </w:t>
      </w:r>
      <w:r w:rsidR="00573BE0" w:rsidRPr="007161B6">
        <w:rPr>
          <w:rFonts w:ascii="Times New Roman" w:hAnsi="Times New Roman"/>
        </w:rPr>
        <w:t>Η οξική λευπρορελίνη απορροφάται ευρέως μετά από υποδόρια ένεση.</w:t>
      </w:r>
    </w:p>
    <w:p w:rsidR="006B6859" w:rsidRPr="007161B6" w:rsidRDefault="006B6859" w:rsidP="00A94B85">
      <w:pPr>
        <w:tabs>
          <w:tab w:val="left" w:pos="567"/>
        </w:tabs>
        <w:spacing w:after="0" w:line="240" w:lineRule="auto"/>
        <w:jc w:val="both"/>
        <w:rPr>
          <w:rFonts w:ascii="Times New Roman" w:hAnsi="Times New Roman"/>
        </w:rPr>
      </w:pPr>
    </w:p>
    <w:p w:rsidR="006B6859" w:rsidRPr="007161B6" w:rsidRDefault="006B6859" w:rsidP="00A94B85">
      <w:pPr>
        <w:tabs>
          <w:tab w:val="left" w:pos="567"/>
        </w:tabs>
        <w:spacing w:after="0" w:line="240" w:lineRule="auto"/>
        <w:jc w:val="both"/>
        <w:rPr>
          <w:rFonts w:ascii="Times New Roman" w:hAnsi="Times New Roman"/>
          <w:u w:val="single"/>
        </w:rPr>
      </w:pPr>
      <w:r w:rsidRPr="007161B6">
        <w:rPr>
          <w:rFonts w:ascii="Times New Roman" w:hAnsi="Times New Roman"/>
          <w:u w:val="single"/>
        </w:rPr>
        <w:t xml:space="preserve">Απορρόφηση </w:t>
      </w:r>
    </w:p>
    <w:p w:rsidR="006B6859" w:rsidRPr="007161B6" w:rsidRDefault="006B6859" w:rsidP="00A94B85">
      <w:pPr>
        <w:tabs>
          <w:tab w:val="left" w:pos="567"/>
        </w:tabs>
        <w:spacing w:after="0" w:line="240" w:lineRule="auto"/>
        <w:jc w:val="both"/>
        <w:rPr>
          <w:rFonts w:ascii="Times New Roman" w:hAnsi="Times New Roman"/>
        </w:rPr>
      </w:pPr>
      <w:r w:rsidRPr="007161B6">
        <w:rPr>
          <w:rFonts w:ascii="Times New Roman" w:hAnsi="Times New Roman"/>
        </w:rPr>
        <w:t xml:space="preserve">Μετά από εφάπαξ χορήγηση </w:t>
      </w:r>
      <w:r w:rsidR="00AA3D3F" w:rsidRPr="007161B6">
        <w:rPr>
          <w:rFonts w:ascii="Times New Roman" w:hAnsi="Times New Roman"/>
        </w:rPr>
        <w:t xml:space="preserve">δόσεων των </w:t>
      </w:r>
      <w:r w:rsidR="00097A42" w:rsidRPr="007161B6">
        <w:rPr>
          <w:rFonts w:ascii="Times New Roman" w:hAnsi="Times New Roman"/>
        </w:rPr>
        <w:t>3</w:t>
      </w:r>
      <w:r w:rsidRPr="007161B6">
        <w:rPr>
          <w:rFonts w:ascii="Times New Roman" w:hAnsi="Times New Roman"/>
        </w:rPr>
        <w:t>,</w:t>
      </w:r>
      <w:r w:rsidR="00097A42" w:rsidRPr="007161B6">
        <w:rPr>
          <w:rFonts w:ascii="Times New Roman" w:hAnsi="Times New Roman"/>
        </w:rPr>
        <w:t>7</w:t>
      </w:r>
      <w:r w:rsidRPr="007161B6">
        <w:rPr>
          <w:rFonts w:ascii="Times New Roman" w:hAnsi="Times New Roman"/>
        </w:rPr>
        <w:t>5</w:t>
      </w:r>
      <w:r w:rsidR="00AD353A" w:rsidRPr="007161B6">
        <w:rPr>
          <w:rFonts w:ascii="Times New Roman" w:hAnsi="Times New Roman"/>
        </w:rPr>
        <w:t xml:space="preserve"> </w:t>
      </w:r>
      <w:r w:rsidRPr="007161B6">
        <w:rPr>
          <w:rFonts w:ascii="Times New Roman" w:hAnsi="Times New Roman"/>
          <w:lang w:val="en-US"/>
        </w:rPr>
        <w:t>mg</w:t>
      </w:r>
      <w:r w:rsidRPr="007161B6">
        <w:rPr>
          <w:rFonts w:ascii="Times New Roman" w:hAnsi="Times New Roman"/>
        </w:rPr>
        <w:t xml:space="preserve"> </w:t>
      </w:r>
      <w:r w:rsidR="00097A42" w:rsidRPr="007161B6">
        <w:rPr>
          <w:rFonts w:ascii="Times New Roman" w:hAnsi="Times New Roman"/>
        </w:rPr>
        <w:t xml:space="preserve">είτε υποδορίως είτε ενδομυϊκώς σε ασθενείς με καρκίνο προστάτου, οι μέσες συγκεντρώσεις οξικής λευπρορελίνης στο πλάσμα ήταν 0.7 </w:t>
      </w:r>
      <w:r w:rsidR="00097A42" w:rsidRPr="007161B6">
        <w:rPr>
          <w:rFonts w:ascii="Times New Roman" w:hAnsi="Times New Roman"/>
          <w:lang w:val="en-US"/>
        </w:rPr>
        <w:t>ng</w:t>
      </w:r>
      <w:r w:rsidR="00097A42" w:rsidRPr="007161B6">
        <w:rPr>
          <w:rFonts w:ascii="Times New Roman" w:hAnsi="Times New Roman"/>
        </w:rPr>
        <w:t>/</w:t>
      </w:r>
      <w:r w:rsidR="00097A42" w:rsidRPr="007161B6">
        <w:rPr>
          <w:rFonts w:ascii="Times New Roman" w:hAnsi="Times New Roman"/>
          <w:lang w:val="en-US"/>
        </w:rPr>
        <w:t>ml</w:t>
      </w:r>
      <w:r w:rsidR="00097A42" w:rsidRPr="007161B6">
        <w:rPr>
          <w:rFonts w:ascii="Times New Roman" w:hAnsi="Times New Roman"/>
        </w:rPr>
        <w:t xml:space="preserve"> στις 15-30 ημέρες. Δεν διαπιστώθηκε άθροιση του φαρμάκου. </w:t>
      </w:r>
    </w:p>
    <w:p w:rsidR="00AD353A" w:rsidRPr="007161B6" w:rsidRDefault="00AD353A" w:rsidP="00A94B85">
      <w:pPr>
        <w:tabs>
          <w:tab w:val="left" w:pos="567"/>
        </w:tabs>
        <w:spacing w:after="0" w:line="240" w:lineRule="auto"/>
        <w:jc w:val="both"/>
        <w:rPr>
          <w:rFonts w:ascii="Times New Roman" w:hAnsi="Times New Roman"/>
        </w:rPr>
      </w:pPr>
    </w:p>
    <w:p w:rsidR="00AA3D3F" w:rsidRPr="007161B6" w:rsidRDefault="00AA3D3F" w:rsidP="00A94B85">
      <w:pPr>
        <w:tabs>
          <w:tab w:val="left" w:pos="567"/>
        </w:tabs>
        <w:spacing w:after="0" w:line="240" w:lineRule="auto"/>
        <w:jc w:val="both"/>
        <w:rPr>
          <w:rFonts w:ascii="Times New Roman" w:hAnsi="Times New Roman"/>
        </w:rPr>
      </w:pPr>
      <w:r w:rsidRPr="007161B6">
        <w:rPr>
          <w:rFonts w:ascii="Times New Roman" w:hAnsi="Times New Roman"/>
        </w:rPr>
        <w:t xml:space="preserve">Σε 11 προ-εμμηνοπαυσιακές γυναίκες με καρκίνο του μαστού μετρήθηκαν τα επίπεδα της οξικής λευπρορελίνης 3,75 </w:t>
      </w:r>
      <w:r w:rsidRPr="007161B6">
        <w:rPr>
          <w:rFonts w:ascii="Times New Roman" w:hAnsi="Times New Roman"/>
          <w:lang w:val="en-US"/>
        </w:rPr>
        <w:t>mg</w:t>
      </w:r>
      <w:r w:rsidRPr="007161B6">
        <w:rPr>
          <w:rFonts w:ascii="Times New Roman" w:hAnsi="Times New Roman"/>
        </w:rPr>
        <w:t xml:space="preserve"> στον ορό για 12 εβδομάδες. Τα μέσα επίπεδα οξικής λευπρορελίνης ήταν άνω των 0,1 </w:t>
      </w:r>
      <w:r w:rsidRPr="007161B6">
        <w:rPr>
          <w:rFonts w:ascii="Times New Roman" w:hAnsi="Times New Roman"/>
          <w:lang w:val="en-US"/>
        </w:rPr>
        <w:t>ng</w:t>
      </w:r>
      <w:r w:rsidRPr="007161B6">
        <w:rPr>
          <w:rFonts w:ascii="Times New Roman" w:hAnsi="Times New Roman"/>
        </w:rPr>
        <w:t>/</w:t>
      </w:r>
      <w:r w:rsidRPr="007161B6">
        <w:rPr>
          <w:rFonts w:ascii="Times New Roman" w:hAnsi="Times New Roman"/>
          <w:lang w:val="en-US"/>
        </w:rPr>
        <w:t>ml</w:t>
      </w:r>
      <w:r w:rsidRPr="007161B6">
        <w:rPr>
          <w:rFonts w:ascii="Times New Roman" w:hAnsi="Times New Roman"/>
        </w:rPr>
        <w:t xml:space="preserve"> μετά από 4 εβδομάδες και παρέμειναν σταθερά μετά από επανάληψη της ένεσης (στις 8 και 12 εβδομάδες). Δεν υπήρξε τάση συσσώρευσης του φαρμάκου.</w:t>
      </w:r>
    </w:p>
    <w:p w:rsidR="00AA3D3F" w:rsidRPr="007161B6" w:rsidRDefault="00AA3D3F" w:rsidP="00A94B85">
      <w:pPr>
        <w:tabs>
          <w:tab w:val="left" w:pos="567"/>
        </w:tabs>
        <w:spacing w:after="0" w:line="240" w:lineRule="auto"/>
        <w:jc w:val="both"/>
        <w:rPr>
          <w:rFonts w:ascii="Times New Roman" w:hAnsi="Times New Roman"/>
        </w:rPr>
      </w:pPr>
    </w:p>
    <w:p w:rsidR="00AD353A" w:rsidRPr="007161B6" w:rsidRDefault="00AD353A" w:rsidP="00A94B85">
      <w:pPr>
        <w:tabs>
          <w:tab w:val="left" w:pos="567"/>
        </w:tabs>
        <w:spacing w:after="0" w:line="240" w:lineRule="auto"/>
        <w:jc w:val="both"/>
        <w:rPr>
          <w:rFonts w:ascii="Times New Roman" w:hAnsi="Times New Roman"/>
          <w:u w:val="single"/>
        </w:rPr>
      </w:pPr>
      <w:r w:rsidRPr="007161B6">
        <w:rPr>
          <w:rFonts w:ascii="Times New Roman" w:hAnsi="Times New Roman"/>
          <w:u w:val="single"/>
        </w:rPr>
        <w:t>Κατανομή</w:t>
      </w:r>
    </w:p>
    <w:p w:rsidR="00AD353A" w:rsidRPr="007161B6" w:rsidRDefault="00AD353A" w:rsidP="00A94B85">
      <w:pPr>
        <w:tabs>
          <w:tab w:val="left" w:pos="567"/>
        </w:tabs>
        <w:spacing w:after="0" w:line="240" w:lineRule="auto"/>
        <w:jc w:val="both"/>
        <w:rPr>
          <w:rFonts w:ascii="Times New Roman" w:hAnsi="Times New Roman"/>
        </w:rPr>
      </w:pPr>
      <w:r w:rsidRPr="007161B6">
        <w:rPr>
          <w:rFonts w:ascii="Times New Roman" w:hAnsi="Times New Roman"/>
        </w:rPr>
        <w:t>Ο μέσος όγκος κατανομής της οξικής λευπρορελίνης σε σταθερ</w:t>
      </w:r>
      <w:r w:rsidR="00097A42" w:rsidRPr="007161B6">
        <w:rPr>
          <w:rFonts w:ascii="Times New Roman" w:hAnsi="Times New Roman"/>
        </w:rPr>
        <w:t>ή</w:t>
      </w:r>
      <w:r w:rsidRPr="007161B6">
        <w:rPr>
          <w:rFonts w:ascii="Times New Roman" w:hAnsi="Times New Roman"/>
        </w:rPr>
        <w:t xml:space="preserve"> κατάσταση μετά από εφάπαξ ενδοφλέβια χορήγηση σε υγιείς εθελοντές άνδρες ήταν 27</w:t>
      </w:r>
      <w:r w:rsidRPr="007161B6">
        <w:rPr>
          <w:rFonts w:ascii="Times New Roman" w:hAnsi="Times New Roman"/>
          <w:lang w:val="en-US"/>
        </w:rPr>
        <w:t>L</w:t>
      </w:r>
      <w:r w:rsidRPr="007161B6">
        <w:rPr>
          <w:rFonts w:ascii="Times New Roman" w:hAnsi="Times New Roman"/>
        </w:rPr>
        <w:t xml:space="preserve">. Η σύνδεση με τις πρωτεΐνες του πλάσματος </w:t>
      </w:r>
      <w:r w:rsidRPr="007161B6">
        <w:rPr>
          <w:rFonts w:ascii="Times New Roman" w:hAnsi="Times New Roman"/>
          <w:i/>
          <w:lang w:val="en-US"/>
        </w:rPr>
        <w:t>in</w:t>
      </w:r>
      <w:r w:rsidRPr="007161B6">
        <w:rPr>
          <w:rFonts w:ascii="Times New Roman" w:hAnsi="Times New Roman"/>
          <w:i/>
        </w:rPr>
        <w:t xml:space="preserve"> </w:t>
      </w:r>
      <w:r w:rsidRPr="007161B6">
        <w:rPr>
          <w:rFonts w:ascii="Times New Roman" w:hAnsi="Times New Roman"/>
          <w:i/>
          <w:lang w:val="en-US"/>
        </w:rPr>
        <w:t>vitro</w:t>
      </w:r>
      <w:r w:rsidRPr="007161B6">
        <w:rPr>
          <w:rFonts w:ascii="Times New Roman" w:hAnsi="Times New Roman"/>
        </w:rPr>
        <w:t xml:space="preserve"> στον άνθρωπο κυμαίνεται από 43% έως 49%. </w:t>
      </w:r>
    </w:p>
    <w:p w:rsidR="00AD353A" w:rsidRPr="007161B6" w:rsidRDefault="00AD353A" w:rsidP="00A94B85">
      <w:pPr>
        <w:tabs>
          <w:tab w:val="left" w:pos="567"/>
        </w:tabs>
        <w:spacing w:after="0" w:line="240" w:lineRule="auto"/>
        <w:jc w:val="both"/>
        <w:rPr>
          <w:rFonts w:ascii="Times New Roman" w:hAnsi="Times New Roman"/>
        </w:rPr>
      </w:pPr>
    </w:p>
    <w:p w:rsidR="00AD353A" w:rsidRPr="007161B6" w:rsidRDefault="00AD353A" w:rsidP="00A94B85">
      <w:pPr>
        <w:tabs>
          <w:tab w:val="left" w:pos="567"/>
        </w:tabs>
        <w:spacing w:after="0" w:line="240" w:lineRule="auto"/>
        <w:jc w:val="both"/>
        <w:rPr>
          <w:rFonts w:ascii="Times New Roman" w:hAnsi="Times New Roman"/>
          <w:u w:val="single"/>
        </w:rPr>
      </w:pPr>
      <w:r w:rsidRPr="007161B6">
        <w:rPr>
          <w:rFonts w:ascii="Times New Roman" w:hAnsi="Times New Roman"/>
          <w:u w:val="single"/>
        </w:rPr>
        <w:t>Μεταβολισμός</w:t>
      </w:r>
    </w:p>
    <w:p w:rsidR="00AD353A" w:rsidRPr="007161B6" w:rsidRDefault="00AD353A" w:rsidP="00A94B85">
      <w:pPr>
        <w:tabs>
          <w:tab w:val="left" w:pos="567"/>
        </w:tabs>
        <w:spacing w:after="0" w:line="240" w:lineRule="auto"/>
        <w:jc w:val="both"/>
        <w:rPr>
          <w:rFonts w:ascii="Times New Roman" w:hAnsi="Times New Roman"/>
        </w:rPr>
      </w:pPr>
      <w:r w:rsidRPr="007161B6">
        <w:rPr>
          <w:rFonts w:ascii="Times New Roman" w:hAnsi="Times New Roman"/>
        </w:rPr>
        <w:t>Σε άρρενες υγιείς εθελοντές, μετά από εφάπαξ ενδοφλέβια χορήγηση 1</w:t>
      </w:r>
      <w:r w:rsidR="00760D63" w:rsidRPr="007161B6">
        <w:rPr>
          <w:rFonts w:ascii="Times New Roman" w:hAnsi="Times New Roman"/>
        </w:rPr>
        <w:t xml:space="preserve"> </w:t>
      </w:r>
      <w:r w:rsidRPr="007161B6">
        <w:rPr>
          <w:rFonts w:ascii="Times New Roman" w:hAnsi="Times New Roman"/>
          <w:lang w:val="en-US"/>
        </w:rPr>
        <w:t>mg</w:t>
      </w:r>
      <w:r w:rsidRPr="007161B6">
        <w:rPr>
          <w:rFonts w:ascii="Times New Roman" w:hAnsi="Times New Roman"/>
        </w:rPr>
        <w:t xml:space="preserve"> οξικής λευπρορελίνης, </w:t>
      </w:r>
      <w:r w:rsidR="00760D63" w:rsidRPr="007161B6">
        <w:rPr>
          <w:rFonts w:ascii="Times New Roman" w:hAnsi="Times New Roman"/>
        </w:rPr>
        <w:t xml:space="preserve">η μέση γενική κάθαρση ήταν 6,7 </w:t>
      </w:r>
      <w:r w:rsidR="00760D63" w:rsidRPr="007161B6">
        <w:rPr>
          <w:rFonts w:ascii="Times New Roman" w:hAnsi="Times New Roman"/>
          <w:lang w:val="en-US"/>
        </w:rPr>
        <w:t>L</w:t>
      </w:r>
      <w:r w:rsidR="00760D63" w:rsidRPr="007161B6">
        <w:rPr>
          <w:rFonts w:ascii="Times New Roman" w:hAnsi="Times New Roman"/>
        </w:rPr>
        <w:t>/</w:t>
      </w:r>
      <w:r w:rsidR="00760D63" w:rsidRPr="007161B6">
        <w:rPr>
          <w:rFonts w:ascii="Times New Roman" w:hAnsi="Times New Roman"/>
          <w:lang w:val="en-US"/>
        </w:rPr>
        <w:t>h</w:t>
      </w:r>
      <w:r w:rsidR="00760D63" w:rsidRPr="007161B6">
        <w:rPr>
          <w:rFonts w:ascii="Times New Roman" w:hAnsi="Times New Roman"/>
        </w:rPr>
        <w:t xml:space="preserve"> με μια τελική ημιπερίοδο κάθαρσης της τάξης των τριών ωρών σε δι-διαμερισματικό μοντέλο. </w:t>
      </w:r>
    </w:p>
    <w:p w:rsidR="00AD353A" w:rsidRPr="007161B6" w:rsidRDefault="00AD353A" w:rsidP="00A94B85">
      <w:pPr>
        <w:tabs>
          <w:tab w:val="left" w:pos="567"/>
        </w:tabs>
        <w:spacing w:after="0" w:line="240" w:lineRule="auto"/>
        <w:jc w:val="both"/>
        <w:rPr>
          <w:rFonts w:ascii="Times New Roman" w:hAnsi="Times New Roman"/>
        </w:rPr>
      </w:pPr>
    </w:p>
    <w:p w:rsidR="00760D63" w:rsidRPr="007161B6" w:rsidRDefault="00760D63" w:rsidP="00A94B85">
      <w:pPr>
        <w:tabs>
          <w:tab w:val="left" w:pos="567"/>
        </w:tabs>
        <w:spacing w:after="0" w:line="240" w:lineRule="auto"/>
        <w:jc w:val="both"/>
        <w:rPr>
          <w:rFonts w:ascii="Times New Roman" w:hAnsi="Times New Roman"/>
        </w:rPr>
      </w:pPr>
      <w:r w:rsidRPr="007161B6">
        <w:rPr>
          <w:rFonts w:ascii="Times New Roman" w:hAnsi="Times New Roman"/>
        </w:rPr>
        <w:t xml:space="preserve">Μελέτες σε πειραματόζωα έδειξαν ότι η </w:t>
      </w:r>
      <w:r w:rsidRPr="007161B6">
        <w:rPr>
          <w:rFonts w:ascii="Times New Roman" w:hAnsi="Times New Roman"/>
          <w:vertAlign w:val="superscript"/>
        </w:rPr>
        <w:t>14</w:t>
      </w:r>
      <w:r w:rsidRPr="007161B6">
        <w:rPr>
          <w:rFonts w:ascii="Times New Roman" w:hAnsi="Times New Roman"/>
          <w:lang w:val="en-US"/>
        </w:rPr>
        <w:t>C</w:t>
      </w:r>
      <w:r w:rsidRPr="007161B6">
        <w:rPr>
          <w:rFonts w:ascii="Times New Roman" w:hAnsi="Times New Roman"/>
        </w:rPr>
        <w:t>-σ</w:t>
      </w:r>
      <w:r w:rsidR="00097A42" w:rsidRPr="007161B6">
        <w:rPr>
          <w:rFonts w:ascii="Times New Roman" w:hAnsi="Times New Roman"/>
        </w:rPr>
        <w:t>εσ</w:t>
      </w:r>
      <w:r w:rsidRPr="007161B6">
        <w:rPr>
          <w:rFonts w:ascii="Times New Roman" w:hAnsi="Times New Roman"/>
        </w:rPr>
        <w:t xml:space="preserve">ημασμένη </w:t>
      </w:r>
      <w:r w:rsidRPr="007161B6">
        <w:rPr>
          <w:rFonts w:ascii="Times New Roman" w:hAnsi="Times New Roman"/>
          <w:lang w:val="en-US"/>
        </w:rPr>
        <w:t>leupro</w:t>
      </w:r>
      <w:r w:rsidR="00097A42" w:rsidRPr="007161B6">
        <w:rPr>
          <w:rFonts w:ascii="Times New Roman" w:hAnsi="Times New Roman"/>
          <w:lang w:val="en-US"/>
        </w:rPr>
        <w:t>relin</w:t>
      </w:r>
      <w:r w:rsidRPr="007161B6">
        <w:rPr>
          <w:rFonts w:ascii="Times New Roman" w:hAnsi="Times New Roman"/>
        </w:rPr>
        <w:t xml:space="preserve"> μεταβολίσθηκε σε μικρότερα αδρανή πεπτίδια, ένα πενταπεπτίδιο (Μεταβολίτης Ι), τριπεπτίδια (Μεταβολίτες ΙΙ και ΙΙΙ) και ένα διπεπτίδιο (Μεταβολίτης </w:t>
      </w:r>
      <w:r w:rsidRPr="007161B6">
        <w:rPr>
          <w:rFonts w:ascii="Times New Roman" w:hAnsi="Times New Roman"/>
          <w:lang w:val="en-US"/>
        </w:rPr>
        <w:t>IV</w:t>
      </w:r>
      <w:r w:rsidRPr="007161B6">
        <w:rPr>
          <w:rFonts w:ascii="Times New Roman" w:hAnsi="Times New Roman"/>
        </w:rPr>
        <w:t>). Αυτά τα πεπτίδια μπορούν να μεταβολίζονται περ</w:t>
      </w:r>
      <w:r w:rsidR="00097A42" w:rsidRPr="007161B6">
        <w:rPr>
          <w:rFonts w:ascii="Times New Roman" w:hAnsi="Times New Roman"/>
        </w:rPr>
        <w:t>αι</w:t>
      </w:r>
      <w:r w:rsidRPr="007161B6">
        <w:rPr>
          <w:rFonts w:ascii="Times New Roman" w:hAnsi="Times New Roman"/>
        </w:rPr>
        <w:t>τ</w:t>
      </w:r>
      <w:r w:rsidR="00097A42" w:rsidRPr="007161B6">
        <w:rPr>
          <w:rFonts w:ascii="Times New Roman" w:hAnsi="Times New Roman"/>
        </w:rPr>
        <w:t>έ</w:t>
      </w:r>
      <w:r w:rsidRPr="007161B6">
        <w:rPr>
          <w:rFonts w:ascii="Times New Roman" w:hAnsi="Times New Roman"/>
        </w:rPr>
        <w:t xml:space="preserve">ρω. </w:t>
      </w:r>
    </w:p>
    <w:p w:rsidR="00760D63" w:rsidRPr="007161B6" w:rsidRDefault="00760D63" w:rsidP="00A94B85">
      <w:pPr>
        <w:tabs>
          <w:tab w:val="left" w:pos="567"/>
        </w:tabs>
        <w:spacing w:after="0" w:line="240" w:lineRule="auto"/>
        <w:jc w:val="both"/>
        <w:rPr>
          <w:rFonts w:ascii="Times New Roman" w:hAnsi="Times New Roman"/>
        </w:rPr>
      </w:pPr>
    </w:p>
    <w:p w:rsidR="00760D63" w:rsidRPr="007161B6" w:rsidRDefault="00760D63" w:rsidP="00A94B85">
      <w:pPr>
        <w:tabs>
          <w:tab w:val="left" w:pos="567"/>
        </w:tabs>
        <w:spacing w:after="0" w:line="240" w:lineRule="auto"/>
        <w:jc w:val="both"/>
        <w:rPr>
          <w:rFonts w:ascii="Times New Roman" w:hAnsi="Times New Roman"/>
        </w:rPr>
      </w:pPr>
      <w:r w:rsidRPr="007161B6">
        <w:rPr>
          <w:rFonts w:ascii="Times New Roman" w:hAnsi="Times New Roman"/>
        </w:rPr>
        <w:t xml:space="preserve">Οι συγκεντρώσεις του κύριου μεταβολίτη (Μ-Ι) στο πλάσμα μετρήθηκαν σε πέντε ασθενείς με καρκίνο του προστάτη που έλαβαν λευπρορελίνη σε μορφή </w:t>
      </w:r>
      <w:r w:rsidRPr="007161B6">
        <w:rPr>
          <w:rFonts w:ascii="Times New Roman" w:hAnsi="Times New Roman"/>
          <w:lang w:val="en-US"/>
        </w:rPr>
        <w:t>depot</w:t>
      </w:r>
      <w:r w:rsidRPr="007161B6">
        <w:rPr>
          <w:rFonts w:ascii="Times New Roman" w:hAnsi="Times New Roman"/>
        </w:rPr>
        <w:t xml:space="preserve">. Οι μέγιστες συγκεντρώσεις παρατηρήθηκαν δύο έως έξι ώρες μετά τη χορήγηση και ήταν της τάξης του 6% της μητρικής ουσίας. Μια εβδομάδα μετά από τη χορήγηση, οι μέσες συγκεντρώσεις του </w:t>
      </w:r>
      <w:r w:rsidR="00A460AE" w:rsidRPr="007161B6">
        <w:rPr>
          <w:rFonts w:ascii="Times New Roman" w:hAnsi="Times New Roman"/>
        </w:rPr>
        <w:t xml:space="preserve"> </w:t>
      </w:r>
      <w:r w:rsidRPr="007161B6">
        <w:rPr>
          <w:rFonts w:ascii="Times New Roman" w:hAnsi="Times New Roman"/>
        </w:rPr>
        <w:t>Μ-Ι</w:t>
      </w:r>
      <w:r w:rsidR="00A460AE" w:rsidRPr="007161B6">
        <w:rPr>
          <w:rFonts w:ascii="Times New Roman" w:hAnsi="Times New Roman"/>
        </w:rPr>
        <w:t xml:space="preserve"> </w:t>
      </w:r>
      <w:r w:rsidRPr="007161B6">
        <w:rPr>
          <w:rFonts w:ascii="Times New Roman" w:hAnsi="Times New Roman"/>
        </w:rPr>
        <w:t xml:space="preserve"> ήταν της τάξης του 20% της μητρικής </w:t>
      </w:r>
      <w:r w:rsidR="00A460AE" w:rsidRPr="007161B6">
        <w:rPr>
          <w:rFonts w:ascii="Times New Roman" w:hAnsi="Times New Roman"/>
        </w:rPr>
        <w:t xml:space="preserve"> </w:t>
      </w:r>
      <w:r w:rsidRPr="007161B6">
        <w:rPr>
          <w:rFonts w:ascii="Times New Roman" w:hAnsi="Times New Roman"/>
        </w:rPr>
        <w:t xml:space="preserve">ουσίας. </w:t>
      </w:r>
    </w:p>
    <w:p w:rsidR="00760D63" w:rsidRPr="007161B6" w:rsidRDefault="00760D63" w:rsidP="00A94B85">
      <w:pPr>
        <w:tabs>
          <w:tab w:val="left" w:pos="567"/>
        </w:tabs>
        <w:spacing w:after="0" w:line="240" w:lineRule="auto"/>
        <w:jc w:val="both"/>
        <w:rPr>
          <w:rFonts w:ascii="Times New Roman" w:hAnsi="Times New Roman"/>
        </w:rPr>
      </w:pPr>
    </w:p>
    <w:p w:rsidR="00760D63" w:rsidRPr="007161B6" w:rsidRDefault="00760D63" w:rsidP="00A94B85">
      <w:pPr>
        <w:tabs>
          <w:tab w:val="left" w:pos="567"/>
        </w:tabs>
        <w:spacing w:after="0" w:line="240" w:lineRule="auto"/>
        <w:jc w:val="both"/>
        <w:rPr>
          <w:rFonts w:ascii="Times New Roman" w:hAnsi="Times New Roman"/>
          <w:u w:val="single"/>
        </w:rPr>
      </w:pPr>
      <w:r w:rsidRPr="007161B6">
        <w:rPr>
          <w:rFonts w:ascii="Times New Roman" w:hAnsi="Times New Roman"/>
          <w:u w:val="single"/>
        </w:rPr>
        <w:t>Απέκκριση</w:t>
      </w:r>
    </w:p>
    <w:p w:rsidR="00760D63" w:rsidRPr="007161B6" w:rsidRDefault="00760D63" w:rsidP="00A94B85">
      <w:pPr>
        <w:tabs>
          <w:tab w:val="left" w:pos="567"/>
        </w:tabs>
        <w:spacing w:after="0" w:line="240" w:lineRule="auto"/>
        <w:jc w:val="both"/>
        <w:rPr>
          <w:rFonts w:ascii="Times New Roman" w:hAnsi="Times New Roman"/>
        </w:rPr>
      </w:pPr>
      <w:r w:rsidRPr="007161B6">
        <w:rPr>
          <w:rFonts w:ascii="Times New Roman" w:hAnsi="Times New Roman"/>
        </w:rPr>
        <w:t xml:space="preserve">Μετά από χορήγηση οξικής λευπρορελίνης υπό μορφή </w:t>
      </w:r>
      <w:r w:rsidRPr="007161B6">
        <w:rPr>
          <w:rFonts w:ascii="Times New Roman" w:hAnsi="Times New Roman"/>
          <w:lang w:val="en-US"/>
        </w:rPr>
        <w:t>depot</w:t>
      </w:r>
      <w:r w:rsidRPr="007161B6">
        <w:rPr>
          <w:rFonts w:ascii="Times New Roman" w:hAnsi="Times New Roman"/>
        </w:rPr>
        <w:t xml:space="preserve"> 3,75 </w:t>
      </w:r>
      <w:r w:rsidRPr="007161B6">
        <w:rPr>
          <w:rFonts w:ascii="Times New Roman" w:hAnsi="Times New Roman"/>
          <w:lang w:val="en-US"/>
        </w:rPr>
        <w:t>mg</w:t>
      </w:r>
      <w:r w:rsidRPr="007161B6">
        <w:rPr>
          <w:rFonts w:ascii="Times New Roman" w:hAnsi="Times New Roman"/>
        </w:rPr>
        <w:t xml:space="preserve"> σε τρεις ασθενείς, λιγότερο του </w:t>
      </w:r>
      <w:r w:rsidR="00CC3594" w:rsidRPr="007161B6">
        <w:rPr>
          <w:rFonts w:ascii="Times New Roman" w:hAnsi="Times New Roman"/>
        </w:rPr>
        <w:t xml:space="preserve"> </w:t>
      </w:r>
      <w:r w:rsidRPr="007161B6">
        <w:rPr>
          <w:rFonts w:ascii="Times New Roman" w:hAnsi="Times New Roman"/>
        </w:rPr>
        <w:t xml:space="preserve">5% της χορηγούμενης δόσης ανιχνεύθηκε στα ούρα ως μητρική ουσία και μεταβολίτης Μ-Ι, μετά από 27 ημέρες. </w:t>
      </w:r>
    </w:p>
    <w:p w:rsidR="00760D63" w:rsidRPr="007161B6" w:rsidRDefault="00760D63" w:rsidP="00A94B85">
      <w:pPr>
        <w:tabs>
          <w:tab w:val="left" w:pos="567"/>
        </w:tabs>
        <w:spacing w:after="0" w:line="240" w:lineRule="auto"/>
        <w:jc w:val="both"/>
        <w:rPr>
          <w:rFonts w:ascii="Times New Roman" w:hAnsi="Times New Roman"/>
        </w:rPr>
      </w:pPr>
    </w:p>
    <w:p w:rsidR="00CC3594" w:rsidRPr="007161B6" w:rsidRDefault="00CC3594" w:rsidP="00A94B85">
      <w:pPr>
        <w:tabs>
          <w:tab w:val="left" w:pos="567"/>
        </w:tabs>
        <w:spacing w:after="0" w:line="240" w:lineRule="auto"/>
        <w:jc w:val="both"/>
        <w:rPr>
          <w:rFonts w:ascii="Times New Roman" w:hAnsi="Times New Roman"/>
        </w:rPr>
      </w:pPr>
      <w:r w:rsidRPr="007161B6">
        <w:rPr>
          <w:rFonts w:ascii="Times New Roman" w:hAnsi="Times New Roman"/>
        </w:rPr>
        <w:t>Μια κλινική μελέτη διεξήχθη σε παιδιά για τον έλεγχο της φαρμακοκινητικής της οξικής λευπρορελίνης 3,75</w:t>
      </w:r>
      <w:r w:rsidRPr="007161B6">
        <w:rPr>
          <w:rFonts w:ascii="Times New Roman" w:hAnsi="Times New Roman"/>
          <w:lang w:val="en-US"/>
        </w:rPr>
        <w:t>mg</w:t>
      </w:r>
      <w:r w:rsidRPr="007161B6">
        <w:rPr>
          <w:rFonts w:ascii="Times New Roman" w:hAnsi="Times New Roman"/>
        </w:rPr>
        <w:t xml:space="preserve"> </w:t>
      </w:r>
      <w:r w:rsidRPr="007161B6">
        <w:rPr>
          <w:rFonts w:ascii="Times New Roman" w:hAnsi="Times New Roman"/>
          <w:lang w:val="en-US"/>
        </w:rPr>
        <w:t>depot</w:t>
      </w:r>
      <w:r w:rsidRPr="007161B6">
        <w:rPr>
          <w:rFonts w:ascii="Times New Roman" w:hAnsi="Times New Roman"/>
        </w:rPr>
        <w:t xml:space="preserve"> στην θεραπεία της πρώιμης ήβης. Τα επίπεδά της στο πλάσμα μετρήθηκαν πριν από κάθε χορήγησή του με τη μέθοδο </w:t>
      </w:r>
      <w:r w:rsidRPr="007161B6">
        <w:rPr>
          <w:rFonts w:ascii="Times New Roman" w:hAnsi="Times New Roman"/>
          <w:lang w:val="en-US"/>
        </w:rPr>
        <w:t>RIA</w:t>
      </w:r>
      <w:r w:rsidRPr="007161B6">
        <w:rPr>
          <w:rFonts w:ascii="Times New Roman" w:hAnsi="Times New Roman"/>
        </w:rPr>
        <w:t xml:space="preserve"> στις 4, 12 και 24 εβδομάδες θεραπείας. Τα ανιχνεύσιμα επίπεδα του φαρμάκου ήταν συγκεντρώσεις &gt; 0.1 </w:t>
      </w:r>
      <w:r w:rsidRPr="007161B6">
        <w:rPr>
          <w:rFonts w:ascii="Times New Roman" w:hAnsi="Times New Roman"/>
          <w:lang w:val="en-US"/>
        </w:rPr>
        <w:t>ng</w:t>
      </w:r>
      <w:r w:rsidRPr="007161B6">
        <w:rPr>
          <w:rFonts w:ascii="Times New Roman" w:hAnsi="Times New Roman"/>
        </w:rPr>
        <w:t>/</w:t>
      </w:r>
      <w:r w:rsidRPr="007161B6">
        <w:rPr>
          <w:rFonts w:ascii="Times New Roman" w:hAnsi="Times New Roman"/>
          <w:lang w:val="en-US"/>
        </w:rPr>
        <w:t>ml</w:t>
      </w:r>
      <w:r w:rsidRPr="007161B6">
        <w:rPr>
          <w:rFonts w:ascii="Times New Roman" w:hAnsi="Times New Roman"/>
        </w:rPr>
        <w:t xml:space="preserve">. Μέσες τιμές σε 21 ασθενείς ήταν 1,22 </w:t>
      </w:r>
      <w:r w:rsidRPr="007161B6">
        <w:rPr>
          <w:rFonts w:ascii="Times New Roman" w:hAnsi="Times New Roman"/>
          <w:lang w:val="en-US"/>
        </w:rPr>
        <w:t>ng</w:t>
      </w:r>
      <w:r w:rsidRPr="007161B6">
        <w:rPr>
          <w:rFonts w:ascii="Times New Roman" w:hAnsi="Times New Roman"/>
        </w:rPr>
        <w:t>/</w:t>
      </w:r>
      <w:r w:rsidRPr="007161B6">
        <w:rPr>
          <w:rFonts w:ascii="Times New Roman" w:hAnsi="Times New Roman"/>
          <w:lang w:val="en-US"/>
        </w:rPr>
        <w:t>ml</w:t>
      </w:r>
      <w:r w:rsidRPr="007161B6">
        <w:rPr>
          <w:rFonts w:ascii="Times New Roman" w:hAnsi="Times New Roman"/>
        </w:rPr>
        <w:t xml:space="preserve">, 1,114 </w:t>
      </w:r>
      <w:r w:rsidRPr="007161B6">
        <w:rPr>
          <w:rFonts w:ascii="Times New Roman" w:hAnsi="Times New Roman"/>
          <w:lang w:val="en-US"/>
        </w:rPr>
        <w:t>ng</w:t>
      </w:r>
      <w:r w:rsidRPr="007161B6">
        <w:rPr>
          <w:rFonts w:ascii="Times New Roman" w:hAnsi="Times New Roman"/>
        </w:rPr>
        <w:t>/</w:t>
      </w:r>
      <w:r w:rsidRPr="007161B6">
        <w:rPr>
          <w:rFonts w:ascii="Times New Roman" w:hAnsi="Times New Roman"/>
          <w:lang w:val="en-US"/>
        </w:rPr>
        <w:t>ml</w:t>
      </w:r>
      <w:r w:rsidRPr="007161B6">
        <w:rPr>
          <w:rFonts w:ascii="Times New Roman" w:hAnsi="Times New Roman"/>
        </w:rPr>
        <w:t xml:space="preserve"> και 1,10 </w:t>
      </w:r>
      <w:r w:rsidRPr="007161B6">
        <w:rPr>
          <w:rFonts w:ascii="Times New Roman" w:hAnsi="Times New Roman"/>
          <w:lang w:val="en-US"/>
        </w:rPr>
        <w:t>ng</w:t>
      </w:r>
      <w:r w:rsidRPr="007161B6">
        <w:rPr>
          <w:rFonts w:ascii="Times New Roman" w:hAnsi="Times New Roman"/>
        </w:rPr>
        <w:t>/</w:t>
      </w:r>
      <w:r w:rsidRPr="007161B6">
        <w:rPr>
          <w:rFonts w:ascii="Times New Roman" w:hAnsi="Times New Roman"/>
          <w:lang w:val="en-US"/>
        </w:rPr>
        <w:t>ml</w:t>
      </w:r>
      <w:r w:rsidRPr="007161B6">
        <w:rPr>
          <w:rFonts w:ascii="Times New Roman" w:hAnsi="Times New Roman"/>
        </w:rPr>
        <w:t xml:space="preserve"> κατά τη 4, 12 και 24 εβδομάδα αντίστοιχα.</w:t>
      </w:r>
    </w:p>
    <w:p w:rsidR="00CC3594" w:rsidRPr="007161B6" w:rsidRDefault="00CC3594" w:rsidP="00A94B85">
      <w:pPr>
        <w:tabs>
          <w:tab w:val="left" w:pos="567"/>
        </w:tabs>
        <w:spacing w:after="0" w:line="240" w:lineRule="auto"/>
        <w:jc w:val="both"/>
        <w:rPr>
          <w:rFonts w:ascii="Times New Roman" w:hAnsi="Times New Roman"/>
        </w:rPr>
      </w:pPr>
    </w:p>
    <w:p w:rsidR="00CC3594" w:rsidRPr="007161B6" w:rsidRDefault="00CC3594" w:rsidP="00A94B85">
      <w:pPr>
        <w:tabs>
          <w:tab w:val="left" w:pos="567"/>
        </w:tabs>
        <w:spacing w:after="0" w:line="240" w:lineRule="auto"/>
        <w:jc w:val="both"/>
        <w:rPr>
          <w:rFonts w:ascii="Times New Roman" w:hAnsi="Times New Roman"/>
        </w:rPr>
      </w:pPr>
      <w:r w:rsidRPr="007161B6">
        <w:rPr>
          <w:rFonts w:ascii="Times New Roman" w:hAnsi="Times New Roman"/>
        </w:rPr>
        <w:t>Σε μια κλινική μελέτη σε 22 παιδιά με κεντρική πρώιμη ήβη, δόσεις της οξικής λευπρορελίνης χορηγήθηκαν κάθε 4 εβδομάδες. Τα επίπεδα της οξικής λευπρορελίνης στο πλάσμα ανά ομάδα σωματικού βάρους προσδιορίστηκαν ως ακολούθως:</w:t>
      </w:r>
    </w:p>
    <w:p w:rsidR="00CC3594" w:rsidRPr="007161B6" w:rsidRDefault="00CC3594" w:rsidP="00A94B85">
      <w:pPr>
        <w:tabs>
          <w:tab w:val="left" w:pos="567"/>
        </w:tabs>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64"/>
        <w:gridCol w:w="1901"/>
        <w:gridCol w:w="2828"/>
      </w:tblGrid>
      <w:tr w:rsidR="00CC3594" w:rsidRPr="007161B6" w:rsidTr="00933E2F">
        <w:tc>
          <w:tcPr>
            <w:tcW w:w="2364" w:type="dxa"/>
          </w:tcPr>
          <w:p w:rsidR="00CC3594" w:rsidRPr="007161B6" w:rsidRDefault="00CC3594" w:rsidP="00933E2F">
            <w:pPr>
              <w:tabs>
                <w:tab w:val="left" w:pos="567"/>
              </w:tabs>
              <w:spacing w:after="0" w:line="240" w:lineRule="auto"/>
              <w:jc w:val="center"/>
              <w:rPr>
                <w:rFonts w:ascii="Times New Roman" w:hAnsi="Times New Roman"/>
                <w:b/>
                <w:lang w:val="en-US"/>
              </w:rPr>
            </w:pPr>
            <w:r w:rsidRPr="007161B6">
              <w:rPr>
                <w:rFonts w:ascii="Times New Roman" w:hAnsi="Times New Roman"/>
                <w:b/>
              </w:rPr>
              <w:t>Βάρος ασθενούς</w:t>
            </w:r>
          </w:p>
          <w:p w:rsidR="00CC3594" w:rsidRPr="007161B6" w:rsidRDefault="00CC3594" w:rsidP="00933E2F">
            <w:pPr>
              <w:tabs>
                <w:tab w:val="left" w:pos="567"/>
              </w:tabs>
              <w:spacing w:after="0" w:line="240" w:lineRule="auto"/>
              <w:jc w:val="center"/>
              <w:rPr>
                <w:rFonts w:ascii="Times New Roman" w:hAnsi="Times New Roman"/>
                <w:b/>
                <w:lang w:val="en-US"/>
              </w:rPr>
            </w:pPr>
            <w:r w:rsidRPr="007161B6">
              <w:rPr>
                <w:rFonts w:ascii="Times New Roman" w:hAnsi="Times New Roman"/>
                <w:b/>
                <w:lang w:val="en-US"/>
              </w:rPr>
              <w:t>(Kg)</w:t>
            </w:r>
          </w:p>
        </w:tc>
        <w:tc>
          <w:tcPr>
            <w:tcW w:w="2364" w:type="dxa"/>
          </w:tcPr>
          <w:p w:rsidR="00CC3594" w:rsidRPr="007161B6" w:rsidRDefault="00CC3594" w:rsidP="00933E2F">
            <w:pPr>
              <w:tabs>
                <w:tab w:val="left" w:pos="567"/>
              </w:tabs>
              <w:spacing w:after="0" w:line="240" w:lineRule="auto"/>
              <w:jc w:val="center"/>
              <w:rPr>
                <w:rFonts w:ascii="Times New Roman" w:hAnsi="Times New Roman"/>
                <w:b/>
              </w:rPr>
            </w:pPr>
            <w:r w:rsidRPr="007161B6">
              <w:rPr>
                <w:rFonts w:ascii="Times New Roman" w:hAnsi="Times New Roman"/>
                <w:b/>
              </w:rPr>
              <w:t>Μέσος Όρος βάρους σώματος / ομάδα</w:t>
            </w:r>
          </w:p>
        </w:tc>
        <w:tc>
          <w:tcPr>
            <w:tcW w:w="1901" w:type="dxa"/>
          </w:tcPr>
          <w:p w:rsidR="00CC3594" w:rsidRPr="007161B6" w:rsidRDefault="00CC3594" w:rsidP="00933E2F">
            <w:pPr>
              <w:tabs>
                <w:tab w:val="left" w:pos="567"/>
              </w:tabs>
              <w:spacing w:after="0" w:line="240" w:lineRule="auto"/>
              <w:jc w:val="center"/>
              <w:rPr>
                <w:rFonts w:ascii="Times New Roman" w:hAnsi="Times New Roman"/>
                <w:b/>
                <w:lang w:val="en-US"/>
              </w:rPr>
            </w:pPr>
            <w:r w:rsidRPr="007161B6">
              <w:rPr>
                <w:rFonts w:ascii="Times New Roman" w:hAnsi="Times New Roman"/>
                <w:b/>
              </w:rPr>
              <w:t>Δόση</w:t>
            </w:r>
          </w:p>
          <w:p w:rsidR="00CC3594" w:rsidRPr="007161B6" w:rsidRDefault="00CC3594" w:rsidP="00933E2F">
            <w:pPr>
              <w:tabs>
                <w:tab w:val="left" w:pos="567"/>
              </w:tabs>
              <w:spacing w:after="0" w:line="240" w:lineRule="auto"/>
              <w:jc w:val="center"/>
              <w:rPr>
                <w:rFonts w:ascii="Times New Roman" w:hAnsi="Times New Roman"/>
                <w:b/>
                <w:lang w:val="en-US"/>
              </w:rPr>
            </w:pPr>
            <w:r w:rsidRPr="007161B6">
              <w:rPr>
                <w:rFonts w:ascii="Times New Roman" w:hAnsi="Times New Roman"/>
                <w:b/>
                <w:lang w:val="en-US"/>
              </w:rPr>
              <w:t>(mg)</w:t>
            </w:r>
          </w:p>
        </w:tc>
        <w:tc>
          <w:tcPr>
            <w:tcW w:w="2828" w:type="dxa"/>
          </w:tcPr>
          <w:p w:rsidR="00CC3594" w:rsidRPr="007161B6" w:rsidRDefault="00CC3594" w:rsidP="00933E2F">
            <w:pPr>
              <w:tabs>
                <w:tab w:val="left" w:pos="567"/>
              </w:tabs>
              <w:spacing w:after="0" w:line="240" w:lineRule="auto"/>
              <w:jc w:val="center"/>
              <w:rPr>
                <w:rFonts w:ascii="Times New Roman" w:hAnsi="Times New Roman"/>
                <w:b/>
              </w:rPr>
            </w:pPr>
            <w:r w:rsidRPr="007161B6">
              <w:rPr>
                <w:rFonts w:ascii="Times New Roman" w:hAnsi="Times New Roman"/>
                <w:b/>
              </w:rPr>
              <w:t>Κατώτερα μέσα επίπεδα λευπρορελίνης στο πλάσμα</w:t>
            </w:r>
          </w:p>
          <w:p w:rsidR="00CC3594" w:rsidRPr="007161B6" w:rsidRDefault="00CC3594" w:rsidP="00933E2F">
            <w:pPr>
              <w:tabs>
                <w:tab w:val="left" w:pos="567"/>
              </w:tabs>
              <w:spacing w:after="0" w:line="240" w:lineRule="auto"/>
              <w:jc w:val="center"/>
              <w:rPr>
                <w:rFonts w:ascii="Times New Roman" w:hAnsi="Times New Roman"/>
                <w:b/>
              </w:rPr>
            </w:pPr>
            <w:r w:rsidRPr="007161B6">
              <w:rPr>
                <w:b/>
              </w:rPr>
              <w:t>±</w:t>
            </w:r>
            <w:r w:rsidRPr="007161B6">
              <w:rPr>
                <w:rFonts w:ascii="Times New Roman" w:hAnsi="Times New Roman"/>
                <w:b/>
                <w:lang w:val="en-US"/>
              </w:rPr>
              <w:t>SD (ng/ml)</w:t>
            </w:r>
            <w:r w:rsidR="009B0665" w:rsidRPr="007161B6">
              <w:rPr>
                <w:rFonts w:ascii="Times New Roman" w:hAnsi="Times New Roman"/>
                <w:b/>
              </w:rPr>
              <w:t>*</w:t>
            </w:r>
          </w:p>
        </w:tc>
      </w:tr>
      <w:tr w:rsidR="00CC3594" w:rsidRPr="007161B6" w:rsidTr="00933E2F">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lang w:val="en-US"/>
              </w:rPr>
              <w:t xml:space="preserve">20,2 </w:t>
            </w:r>
            <w:r w:rsidRPr="007161B6">
              <w:rPr>
                <w:rFonts w:ascii="Times New Roman" w:hAnsi="Times New Roman"/>
              </w:rPr>
              <w:t>έως 27,0</w:t>
            </w:r>
          </w:p>
        </w:tc>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22,7</w:t>
            </w:r>
          </w:p>
        </w:tc>
        <w:tc>
          <w:tcPr>
            <w:tcW w:w="1901"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7,5</w:t>
            </w:r>
          </w:p>
        </w:tc>
        <w:tc>
          <w:tcPr>
            <w:tcW w:w="2828"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0,77±0,33</w:t>
            </w:r>
          </w:p>
        </w:tc>
      </w:tr>
      <w:tr w:rsidR="00CC3594" w:rsidRPr="007161B6" w:rsidTr="00933E2F">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28,4 έως 36,8</w:t>
            </w:r>
          </w:p>
        </w:tc>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32,5</w:t>
            </w:r>
          </w:p>
        </w:tc>
        <w:tc>
          <w:tcPr>
            <w:tcW w:w="1901"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11,25</w:t>
            </w:r>
          </w:p>
        </w:tc>
        <w:tc>
          <w:tcPr>
            <w:tcW w:w="2828"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1,25±0,06</w:t>
            </w:r>
          </w:p>
        </w:tc>
      </w:tr>
      <w:tr w:rsidR="00CC3594" w:rsidRPr="007161B6" w:rsidTr="00933E2F">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39,3 έως 57,5</w:t>
            </w:r>
          </w:p>
        </w:tc>
        <w:tc>
          <w:tcPr>
            <w:tcW w:w="2364"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44,2</w:t>
            </w:r>
          </w:p>
        </w:tc>
        <w:tc>
          <w:tcPr>
            <w:tcW w:w="1901"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15</w:t>
            </w:r>
          </w:p>
        </w:tc>
        <w:tc>
          <w:tcPr>
            <w:tcW w:w="2828" w:type="dxa"/>
          </w:tcPr>
          <w:p w:rsidR="00CC3594" w:rsidRPr="007161B6" w:rsidRDefault="00CC3594" w:rsidP="00933E2F">
            <w:pPr>
              <w:tabs>
                <w:tab w:val="left" w:pos="567"/>
              </w:tabs>
              <w:spacing w:after="0" w:line="240" w:lineRule="auto"/>
              <w:jc w:val="center"/>
              <w:rPr>
                <w:rFonts w:ascii="Times New Roman" w:hAnsi="Times New Roman"/>
              </w:rPr>
            </w:pPr>
            <w:r w:rsidRPr="007161B6">
              <w:rPr>
                <w:rFonts w:ascii="Times New Roman" w:hAnsi="Times New Roman"/>
              </w:rPr>
              <w:t>1,59±</w:t>
            </w:r>
            <w:r w:rsidR="009B0665" w:rsidRPr="007161B6">
              <w:rPr>
                <w:rFonts w:ascii="Times New Roman" w:hAnsi="Times New Roman"/>
              </w:rPr>
              <w:t>0,65</w:t>
            </w:r>
          </w:p>
        </w:tc>
      </w:tr>
      <w:tr w:rsidR="00CC3594" w:rsidRPr="007161B6" w:rsidTr="00933E2F">
        <w:tc>
          <w:tcPr>
            <w:tcW w:w="9457" w:type="dxa"/>
            <w:gridSpan w:val="4"/>
          </w:tcPr>
          <w:p w:rsidR="00CC3594" w:rsidRPr="007161B6" w:rsidRDefault="009B0665" w:rsidP="00933E2F">
            <w:pPr>
              <w:tabs>
                <w:tab w:val="left" w:pos="567"/>
              </w:tabs>
              <w:spacing w:after="0" w:line="240" w:lineRule="auto"/>
              <w:jc w:val="both"/>
              <w:rPr>
                <w:rFonts w:ascii="Times New Roman" w:hAnsi="Times New Roman"/>
                <w:i/>
              </w:rPr>
            </w:pPr>
            <w:r w:rsidRPr="007161B6">
              <w:rPr>
                <w:rFonts w:ascii="Times New Roman" w:hAnsi="Times New Roman"/>
                <w:i/>
              </w:rPr>
              <w:t>* μέσες τιμές ανά ομάδα που προσδιορίσθηκαν την 4</w:t>
            </w:r>
            <w:r w:rsidRPr="007161B6">
              <w:rPr>
                <w:rFonts w:ascii="Times New Roman" w:hAnsi="Times New Roman"/>
                <w:i/>
                <w:vertAlign w:val="superscript"/>
              </w:rPr>
              <w:t>η</w:t>
            </w:r>
            <w:r w:rsidRPr="007161B6">
              <w:rPr>
                <w:rFonts w:ascii="Times New Roman" w:hAnsi="Times New Roman"/>
                <w:i/>
              </w:rPr>
              <w:t xml:space="preserve"> εβδομάδα αμέσως πριν την επανάληψη της δόσης. Τα επίπεδα φαρμάκου στις 12 και 24 εβδομάδες ήταν παρόμοια με αυτά των 4 εβδομάδων.</w:t>
            </w:r>
          </w:p>
        </w:tc>
      </w:tr>
    </w:tbl>
    <w:p w:rsidR="00CC3594" w:rsidRPr="007161B6" w:rsidRDefault="00CC3594" w:rsidP="00A94B85">
      <w:pPr>
        <w:tabs>
          <w:tab w:val="left" w:pos="567"/>
        </w:tabs>
        <w:spacing w:after="0" w:line="240" w:lineRule="auto"/>
        <w:jc w:val="both"/>
        <w:rPr>
          <w:rFonts w:ascii="Times New Roman" w:hAnsi="Times New Roman"/>
        </w:rPr>
      </w:pPr>
    </w:p>
    <w:p w:rsidR="00760D63" w:rsidRPr="007161B6" w:rsidRDefault="00760D63" w:rsidP="00A94B85">
      <w:pPr>
        <w:tabs>
          <w:tab w:val="left" w:pos="567"/>
        </w:tabs>
        <w:spacing w:after="0" w:line="240" w:lineRule="auto"/>
        <w:jc w:val="both"/>
        <w:rPr>
          <w:rFonts w:ascii="Times New Roman" w:hAnsi="Times New Roman"/>
          <w:u w:val="single"/>
        </w:rPr>
      </w:pPr>
      <w:r w:rsidRPr="007161B6">
        <w:rPr>
          <w:rFonts w:ascii="Times New Roman" w:hAnsi="Times New Roman"/>
          <w:u w:val="single"/>
        </w:rPr>
        <w:t>Ειδικοί πληθυσμοί</w:t>
      </w:r>
    </w:p>
    <w:p w:rsidR="00760D63" w:rsidRPr="007161B6" w:rsidRDefault="00760D63" w:rsidP="00A94B85">
      <w:pPr>
        <w:tabs>
          <w:tab w:val="left" w:pos="567"/>
        </w:tabs>
        <w:spacing w:after="0" w:line="240" w:lineRule="auto"/>
        <w:jc w:val="both"/>
        <w:rPr>
          <w:rFonts w:ascii="Times New Roman" w:hAnsi="Times New Roman"/>
        </w:rPr>
      </w:pPr>
      <w:r w:rsidRPr="007161B6">
        <w:rPr>
          <w:rFonts w:ascii="Times New Roman" w:hAnsi="Times New Roman"/>
        </w:rPr>
        <w:t xml:space="preserve">Η φαρμακοκινητική συμπεριφορά του φαρμάκου σε ασθενείς με ηπατική και νεφρική ανεπάρκεια δεν έχει μελετηθεί. </w:t>
      </w:r>
    </w:p>
    <w:p w:rsidR="00760D63" w:rsidRPr="007161B6" w:rsidRDefault="00760D63" w:rsidP="0004033B">
      <w:pPr>
        <w:tabs>
          <w:tab w:val="left" w:pos="0"/>
        </w:tabs>
        <w:spacing w:after="0" w:line="240" w:lineRule="auto"/>
        <w:jc w:val="both"/>
        <w:rPr>
          <w:rFonts w:ascii="Times New Roman" w:hAnsi="Times New Roman"/>
        </w:rPr>
      </w:pPr>
    </w:p>
    <w:p w:rsidR="004A5DC0" w:rsidRPr="007161B6" w:rsidRDefault="004A5DC0" w:rsidP="00A94B85">
      <w:pPr>
        <w:tabs>
          <w:tab w:val="left" w:pos="567"/>
        </w:tabs>
        <w:spacing w:after="0" w:line="240" w:lineRule="auto"/>
        <w:jc w:val="both"/>
        <w:rPr>
          <w:rFonts w:ascii="Times New Roman" w:hAnsi="Times New Roman"/>
          <w:b/>
        </w:rPr>
      </w:pPr>
      <w:r w:rsidRPr="007161B6">
        <w:rPr>
          <w:rFonts w:ascii="Times New Roman" w:hAnsi="Times New Roman"/>
          <w:b/>
        </w:rPr>
        <w:t>5.3</w:t>
      </w:r>
      <w:r w:rsidRPr="007161B6">
        <w:rPr>
          <w:rFonts w:ascii="Times New Roman" w:hAnsi="Times New Roman"/>
          <w:b/>
        </w:rPr>
        <w:tab/>
        <w:t>Προκλινικά δεδομένα για την ασφάλεια</w:t>
      </w:r>
    </w:p>
    <w:p w:rsidR="004A5DC0" w:rsidRPr="007161B6" w:rsidRDefault="004A5DC0" w:rsidP="00A94B85">
      <w:pPr>
        <w:tabs>
          <w:tab w:val="left" w:pos="567"/>
        </w:tabs>
        <w:spacing w:after="0" w:line="240" w:lineRule="auto"/>
        <w:jc w:val="both"/>
        <w:rPr>
          <w:rFonts w:ascii="Times New Roman" w:hAnsi="Times New Roman"/>
          <w:sz w:val="20"/>
          <w:szCs w:val="20"/>
        </w:rPr>
      </w:pPr>
    </w:p>
    <w:p w:rsidR="004A5DC0" w:rsidRPr="007161B6" w:rsidRDefault="004A5DC0" w:rsidP="00A94B85">
      <w:pPr>
        <w:tabs>
          <w:tab w:val="left" w:pos="567"/>
        </w:tabs>
        <w:spacing w:after="0" w:line="240" w:lineRule="auto"/>
        <w:jc w:val="both"/>
        <w:rPr>
          <w:rFonts w:ascii="Times New Roman" w:hAnsi="Times New Roman"/>
          <w:b/>
        </w:rPr>
      </w:pPr>
      <w:r w:rsidRPr="007161B6">
        <w:rPr>
          <w:rFonts w:ascii="Times New Roman" w:hAnsi="Times New Roman"/>
          <w:b/>
        </w:rPr>
        <w:t xml:space="preserve">Καρκινογένεση </w:t>
      </w:r>
    </w:p>
    <w:p w:rsidR="00DE016A" w:rsidRPr="007161B6" w:rsidRDefault="00DE016A" w:rsidP="0004033B">
      <w:pPr>
        <w:tabs>
          <w:tab w:val="left" w:pos="567"/>
        </w:tabs>
        <w:spacing w:after="0" w:line="240" w:lineRule="auto"/>
        <w:jc w:val="both"/>
        <w:rPr>
          <w:rFonts w:ascii="Times New Roman" w:hAnsi="Times New Roman"/>
        </w:rPr>
      </w:pPr>
      <w:r w:rsidRPr="007161B6">
        <w:rPr>
          <w:rFonts w:ascii="Times New Roman" w:hAnsi="Times New Roman"/>
        </w:rPr>
        <w:t xml:space="preserve">Μελέτη διάρκειας 2 ετών έγινε σε αρουραίους και μυς. Παρατηρήθηκε μια δοσοεξαρτώμενη αύξηση καλοήθους υπερπλασίας και καλοηθών αδενωμάτων στην υπόφυση των αρουραίων μετά από 24 μήνες και για υψηλές ημερήσιες δόσεις (0,6 </w:t>
      </w:r>
      <w:r w:rsidRPr="007161B6">
        <w:rPr>
          <w:rFonts w:ascii="Times New Roman" w:hAnsi="Times New Roman"/>
          <w:lang w:val="en-US"/>
        </w:rPr>
        <w:t>mg</w:t>
      </w:r>
      <w:r w:rsidRPr="007161B6">
        <w:rPr>
          <w:rFonts w:ascii="Times New Roman" w:hAnsi="Times New Roman"/>
        </w:rPr>
        <w:t xml:space="preserve"> έως 4 </w:t>
      </w:r>
      <w:r w:rsidRPr="007161B6">
        <w:rPr>
          <w:rFonts w:ascii="Times New Roman" w:hAnsi="Times New Roman"/>
          <w:lang w:val="en-US"/>
        </w:rPr>
        <w:t>mg</w:t>
      </w:r>
      <w:r w:rsidRPr="007161B6">
        <w:rPr>
          <w:rFonts w:ascii="Times New Roman" w:hAnsi="Times New Roman"/>
        </w:rPr>
        <w:t>/</w:t>
      </w:r>
      <w:r w:rsidR="00867AF7" w:rsidRPr="007161B6">
        <w:rPr>
          <w:rFonts w:ascii="Times New Roman" w:hAnsi="Times New Roman"/>
          <w:lang w:val="en-US"/>
        </w:rPr>
        <w:t>k</w:t>
      </w:r>
      <w:r w:rsidRPr="007161B6">
        <w:rPr>
          <w:rFonts w:ascii="Times New Roman" w:hAnsi="Times New Roman"/>
          <w:lang w:val="en-US"/>
        </w:rPr>
        <w:t>g</w:t>
      </w:r>
      <w:r w:rsidRPr="007161B6">
        <w:rPr>
          <w:rFonts w:ascii="Times New Roman" w:hAnsi="Times New Roman"/>
        </w:rPr>
        <w:t xml:space="preserve">). Υπήρξε σημαντική αλλά μη δοσοεξαρτώμενη αύξηση αδενωμάτων για τα μεν θηλυκά στα παγκρεατικά νησίδια και για τα δε αρσενικά στον ενδιάμεσο ιστό των όρχεων. Μετά από δύο χρόνια θεραπείας ακόμα και για πολύ υψηλές δόσεις της τάξεως των 60 </w:t>
      </w:r>
      <w:r w:rsidRPr="007161B6">
        <w:rPr>
          <w:rFonts w:ascii="Times New Roman" w:hAnsi="Times New Roman"/>
          <w:lang w:val="en-US"/>
        </w:rPr>
        <w:t>mg</w:t>
      </w:r>
      <w:r w:rsidRPr="007161B6">
        <w:rPr>
          <w:rFonts w:ascii="Times New Roman" w:hAnsi="Times New Roman"/>
        </w:rPr>
        <w:t>/</w:t>
      </w:r>
      <w:r w:rsidR="00867AF7" w:rsidRPr="007161B6">
        <w:rPr>
          <w:rFonts w:ascii="Times New Roman" w:hAnsi="Times New Roman"/>
          <w:lang w:val="en-US"/>
        </w:rPr>
        <w:t>k</w:t>
      </w:r>
      <w:r w:rsidRPr="007161B6">
        <w:rPr>
          <w:rFonts w:ascii="Times New Roman" w:hAnsi="Times New Roman"/>
          <w:lang w:val="en-US"/>
        </w:rPr>
        <w:t>g</w:t>
      </w:r>
      <w:r w:rsidRPr="007161B6">
        <w:rPr>
          <w:rFonts w:ascii="Times New Roman" w:hAnsi="Times New Roman"/>
        </w:rPr>
        <w:t xml:space="preserve">, δεν παρατηρήθηκαν αυτά τα φαινόμενα στους μυς. Ασθενείς </w:t>
      </w:r>
      <w:r w:rsidR="00867AF7" w:rsidRPr="007161B6">
        <w:rPr>
          <w:rFonts w:ascii="Times New Roman" w:hAnsi="Times New Roman"/>
        </w:rPr>
        <w:t xml:space="preserve">που έχουν λάβει επί τρία χρόνια δόσεις των 10 </w:t>
      </w:r>
      <w:r w:rsidR="00867AF7" w:rsidRPr="007161B6">
        <w:rPr>
          <w:rFonts w:ascii="Times New Roman" w:hAnsi="Times New Roman"/>
          <w:lang w:val="en-US"/>
        </w:rPr>
        <w:t>mg</w:t>
      </w:r>
      <w:r w:rsidR="00867AF7" w:rsidRPr="007161B6">
        <w:rPr>
          <w:rFonts w:ascii="Times New Roman" w:hAnsi="Times New Roman"/>
        </w:rPr>
        <w:t xml:space="preserve"> την ημέρα ή επί 2 χρόνια δόσεις των 20 </w:t>
      </w:r>
      <w:r w:rsidR="00867AF7" w:rsidRPr="007161B6">
        <w:rPr>
          <w:rFonts w:ascii="Times New Roman" w:hAnsi="Times New Roman"/>
          <w:lang w:val="en-US"/>
        </w:rPr>
        <w:t>mg</w:t>
      </w:r>
      <w:r w:rsidR="00867AF7" w:rsidRPr="007161B6">
        <w:rPr>
          <w:rFonts w:ascii="Times New Roman" w:hAnsi="Times New Roman"/>
        </w:rPr>
        <w:t xml:space="preserve"> την ημέρα, δεν παρουσίασαν εμφανείς ανωμαλίες της υποφύσεως. </w:t>
      </w:r>
    </w:p>
    <w:p w:rsidR="00867AF7" w:rsidRPr="007161B6" w:rsidRDefault="00867AF7" w:rsidP="0004033B">
      <w:pPr>
        <w:tabs>
          <w:tab w:val="left" w:pos="567"/>
        </w:tabs>
        <w:spacing w:after="0" w:line="240" w:lineRule="auto"/>
        <w:jc w:val="both"/>
        <w:rPr>
          <w:rFonts w:ascii="Times New Roman" w:hAnsi="Times New Roman"/>
        </w:rPr>
      </w:pPr>
    </w:p>
    <w:p w:rsidR="00867AF7" w:rsidRPr="007161B6" w:rsidRDefault="00867AF7" w:rsidP="0004033B">
      <w:pPr>
        <w:tabs>
          <w:tab w:val="left" w:pos="567"/>
        </w:tabs>
        <w:spacing w:after="0" w:line="240" w:lineRule="auto"/>
        <w:jc w:val="both"/>
        <w:rPr>
          <w:rFonts w:ascii="Times New Roman" w:hAnsi="Times New Roman"/>
          <w:b/>
        </w:rPr>
      </w:pPr>
      <w:r w:rsidRPr="007161B6">
        <w:rPr>
          <w:rFonts w:ascii="Times New Roman" w:hAnsi="Times New Roman"/>
          <w:b/>
        </w:rPr>
        <w:t>Μεταλλαξιογένεση</w:t>
      </w:r>
    </w:p>
    <w:p w:rsidR="00867AF7" w:rsidRPr="007161B6" w:rsidRDefault="00867AF7" w:rsidP="0004033B">
      <w:pPr>
        <w:tabs>
          <w:tab w:val="left" w:pos="567"/>
        </w:tabs>
        <w:spacing w:after="0" w:line="240" w:lineRule="auto"/>
        <w:jc w:val="both"/>
        <w:rPr>
          <w:rFonts w:ascii="Times New Roman" w:hAnsi="Times New Roman"/>
        </w:rPr>
      </w:pPr>
      <w:r w:rsidRPr="007161B6">
        <w:rPr>
          <w:rFonts w:ascii="Times New Roman" w:hAnsi="Times New Roman"/>
        </w:rPr>
        <w:t xml:space="preserve">Πραγματοποιήθηκαν μελέτες μεταλλαξιογένεσης με την οξική λευπρορελίνη, χρησιμοποιώντας συστήματα βακτηριδίων ή θηλαστικών. Οι μελέτες απέδειξαν την απουσία δυνητικής μεταλλαξιογόνου δραστηριότητας. </w:t>
      </w:r>
    </w:p>
    <w:p w:rsidR="00867AF7" w:rsidRPr="007161B6" w:rsidRDefault="00867AF7" w:rsidP="0004033B">
      <w:pPr>
        <w:tabs>
          <w:tab w:val="left" w:pos="567"/>
        </w:tabs>
        <w:spacing w:after="0" w:line="240" w:lineRule="auto"/>
        <w:jc w:val="both"/>
        <w:rPr>
          <w:rFonts w:ascii="Times New Roman" w:hAnsi="Times New Roman"/>
        </w:rPr>
      </w:pPr>
    </w:p>
    <w:p w:rsidR="00867AF7" w:rsidRPr="007161B6" w:rsidRDefault="00867AF7" w:rsidP="0004033B">
      <w:pPr>
        <w:tabs>
          <w:tab w:val="left" w:pos="567"/>
        </w:tabs>
        <w:spacing w:after="0" w:line="240" w:lineRule="auto"/>
        <w:jc w:val="both"/>
        <w:rPr>
          <w:rFonts w:ascii="Times New Roman" w:hAnsi="Times New Roman"/>
          <w:b/>
        </w:rPr>
      </w:pPr>
      <w:r w:rsidRPr="007161B6">
        <w:rPr>
          <w:rFonts w:ascii="Times New Roman" w:hAnsi="Times New Roman"/>
          <w:b/>
        </w:rPr>
        <w:t xml:space="preserve">Διαταραχή της Γονιμότητας </w:t>
      </w:r>
    </w:p>
    <w:p w:rsidR="00867AF7" w:rsidRPr="007161B6" w:rsidRDefault="00867AF7" w:rsidP="0004033B">
      <w:pPr>
        <w:tabs>
          <w:tab w:val="left" w:pos="567"/>
        </w:tabs>
        <w:spacing w:after="0" w:line="240" w:lineRule="auto"/>
        <w:jc w:val="both"/>
        <w:rPr>
          <w:rFonts w:ascii="Times New Roman" w:hAnsi="Times New Roman"/>
        </w:rPr>
      </w:pPr>
      <w:r w:rsidRPr="007161B6">
        <w:rPr>
          <w:rFonts w:ascii="Times New Roman" w:hAnsi="Times New Roman"/>
        </w:rPr>
        <w:t>Οι κλινικές</w:t>
      </w:r>
      <w:r w:rsidR="00097A42" w:rsidRPr="007161B6">
        <w:rPr>
          <w:rFonts w:ascii="Times New Roman" w:hAnsi="Times New Roman"/>
        </w:rPr>
        <w:t xml:space="preserve"> </w:t>
      </w:r>
      <w:r w:rsidRPr="007161B6">
        <w:rPr>
          <w:rFonts w:ascii="Times New Roman" w:hAnsi="Times New Roman"/>
        </w:rPr>
        <w:t>και φαρμακολογικές μελέτες σε</w:t>
      </w:r>
      <w:r w:rsidR="00097A42" w:rsidRPr="007161B6">
        <w:rPr>
          <w:rFonts w:ascii="Times New Roman" w:hAnsi="Times New Roman"/>
        </w:rPr>
        <w:t xml:space="preserve"> </w:t>
      </w:r>
      <w:r w:rsidRPr="007161B6">
        <w:rPr>
          <w:rFonts w:ascii="Times New Roman" w:hAnsi="Times New Roman"/>
        </w:rPr>
        <w:t>ενήλικες</w:t>
      </w:r>
      <w:r w:rsidR="00097A42" w:rsidRPr="007161B6">
        <w:rPr>
          <w:rFonts w:ascii="Times New Roman" w:hAnsi="Times New Roman"/>
        </w:rPr>
        <w:t xml:space="preserve"> </w:t>
      </w:r>
      <w:r w:rsidRPr="007161B6">
        <w:rPr>
          <w:rFonts w:ascii="Times New Roman" w:hAnsi="Times New Roman"/>
        </w:rPr>
        <w:t>με</w:t>
      </w:r>
      <w:r w:rsidR="00097A42" w:rsidRPr="007161B6">
        <w:rPr>
          <w:rFonts w:ascii="Times New Roman" w:hAnsi="Times New Roman"/>
        </w:rPr>
        <w:t xml:space="preserve"> </w:t>
      </w:r>
      <w:r w:rsidRPr="007161B6">
        <w:rPr>
          <w:rFonts w:ascii="Times New Roman" w:hAnsi="Times New Roman"/>
        </w:rPr>
        <w:t>την οξική λευπρορελίνη</w:t>
      </w:r>
      <w:r w:rsidR="00097A42" w:rsidRPr="007161B6">
        <w:rPr>
          <w:rFonts w:ascii="Times New Roman" w:hAnsi="Times New Roman"/>
        </w:rPr>
        <w:t xml:space="preserve"> </w:t>
      </w:r>
      <w:r w:rsidRPr="007161B6">
        <w:rPr>
          <w:rFonts w:ascii="Times New Roman" w:hAnsi="Times New Roman"/>
        </w:rPr>
        <w:t xml:space="preserve">ή με παρόμοια ανάλογα, έδειξαν πλήρη επανάκτηση της γονιμότητας μετά από διακοπή 24 εβδομάδων συνεχούς χορήγησης του φαρμάκου. </w:t>
      </w:r>
    </w:p>
    <w:p w:rsidR="00A460AE" w:rsidRPr="007161B6" w:rsidRDefault="00A460AE" w:rsidP="0004033B">
      <w:pPr>
        <w:tabs>
          <w:tab w:val="left" w:pos="567"/>
        </w:tabs>
        <w:spacing w:after="0" w:line="240" w:lineRule="auto"/>
        <w:jc w:val="both"/>
        <w:rPr>
          <w:rFonts w:ascii="Times New Roman" w:hAnsi="Times New Roman"/>
        </w:rPr>
      </w:pPr>
    </w:p>
    <w:p w:rsidR="00097A42" w:rsidRPr="007161B6" w:rsidRDefault="00097A42" w:rsidP="0004033B">
      <w:pPr>
        <w:tabs>
          <w:tab w:val="left" w:pos="567"/>
        </w:tabs>
        <w:spacing w:after="0" w:line="240" w:lineRule="auto"/>
        <w:jc w:val="both"/>
        <w:rPr>
          <w:rFonts w:ascii="Times New Roman" w:hAnsi="Times New Roman"/>
        </w:rPr>
      </w:pPr>
      <w:r w:rsidRPr="007161B6">
        <w:rPr>
          <w:rFonts w:ascii="Times New Roman" w:hAnsi="Times New Roman"/>
        </w:rPr>
        <w:t>Κλινικές μελέτες με σκοπό την αξιολόγηση της αντιστρεπτότητας της γονιμότητας σε παιδιά δεν έχουν πραγματοποιηθεί.</w:t>
      </w:r>
    </w:p>
    <w:p w:rsidR="00867AF7" w:rsidRPr="007161B6" w:rsidRDefault="00867AF7" w:rsidP="0004033B">
      <w:pPr>
        <w:tabs>
          <w:tab w:val="left" w:pos="567"/>
        </w:tabs>
        <w:spacing w:after="0" w:line="240" w:lineRule="auto"/>
        <w:jc w:val="both"/>
        <w:rPr>
          <w:rFonts w:ascii="Times New Roman" w:hAnsi="Times New Roman"/>
        </w:rPr>
      </w:pPr>
    </w:p>
    <w:p w:rsidR="00867AF7" w:rsidRPr="007161B6" w:rsidRDefault="00867AF7" w:rsidP="0004033B">
      <w:pPr>
        <w:tabs>
          <w:tab w:val="left" w:pos="567"/>
        </w:tabs>
        <w:spacing w:after="0" w:line="240" w:lineRule="auto"/>
        <w:jc w:val="both"/>
        <w:rPr>
          <w:rFonts w:ascii="Times New Roman" w:hAnsi="Times New Roman"/>
          <w:b/>
        </w:rPr>
      </w:pPr>
      <w:r w:rsidRPr="007161B6">
        <w:rPr>
          <w:rFonts w:ascii="Times New Roman" w:hAnsi="Times New Roman"/>
          <w:b/>
        </w:rPr>
        <w:t>Τερατογένεση</w:t>
      </w:r>
    </w:p>
    <w:p w:rsidR="00867AF7" w:rsidRPr="007161B6" w:rsidRDefault="00867AF7" w:rsidP="0004033B">
      <w:pPr>
        <w:tabs>
          <w:tab w:val="left" w:pos="567"/>
        </w:tabs>
        <w:spacing w:after="0" w:line="240" w:lineRule="auto"/>
        <w:jc w:val="both"/>
        <w:rPr>
          <w:rFonts w:ascii="Times New Roman" w:hAnsi="Times New Roman"/>
        </w:rPr>
      </w:pPr>
      <w:r w:rsidRPr="007161B6">
        <w:rPr>
          <w:rFonts w:ascii="Times New Roman" w:hAnsi="Times New Roman"/>
        </w:rPr>
        <w:t>Μελετήθηκε η τερατογ</w:t>
      </w:r>
      <w:r w:rsidR="00871A84" w:rsidRPr="007161B6">
        <w:rPr>
          <w:rFonts w:ascii="Times New Roman" w:hAnsi="Times New Roman"/>
        </w:rPr>
        <w:t>ενετική</w:t>
      </w:r>
      <w:r w:rsidRPr="007161B6">
        <w:rPr>
          <w:rFonts w:ascii="Times New Roman" w:hAnsi="Times New Roman"/>
        </w:rPr>
        <w:t xml:space="preserve"> ικανότητα της οξικής λευπρορελίνης σε αρουραίους και κουνέλια. Θηλυκά αρουραίων έλαβαν κατά την 6</w:t>
      </w:r>
      <w:r w:rsidRPr="007161B6">
        <w:rPr>
          <w:rFonts w:ascii="Times New Roman" w:hAnsi="Times New Roman"/>
          <w:vertAlign w:val="superscript"/>
        </w:rPr>
        <w:t>η</w:t>
      </w:r>
      <w:r w:rsidRPr="007161B6">
        <w:rPr>
          <w:rFonts w:ascii="Times New Roman" w:hAnsi="Times New Roman"/>
        </w:rPr>
        <w:t xml:space="preserve"> έως 15</w:t>
      </w:r>
      <w:r w:rsidRPr="007161B6">
        <w:rPr>
          <w:rFonts w:ascii="Times New Roman" w:hAnsi="Times New Roman"/>
          <w:vertAlign w:val="superscript"/>
        </w:rPr>
        <w:t>η</w:t>
      </w:r>
      <w:r w:rsidRPr="007161B6">
        <w:rPr>
          <w:rFonts w:ascii="Times New Roman" w:hAnsi="Times New Roman"/>
        </w:rPr>
        <w:t xml:space="preserve"> ημέρα της κυήσεως καθημερινές υποδόριες ενέσεις είτε φυσιολογικού ορρού είτε δόσεων οξικής λευπρορελίνης των 1, 3 ή 10</w:t>
      </w:r>
      <w:r w:rsidR="00721838" w:rsidRPr="007161B6">
        <w:rPr>
          <w:rFonts w:ascii="Times New Roman" w:hAnsi="Times New Roman"/>
        </w:rPr>
        <w:t xml:space="preserve"> </w:t>
      </w:r>
      <w:r w:rsidRPr="007161B6">
        <w:rPr>
          <w:rFonts w:ascii="Times New Roman" w:hAnsi="Times New Roman"/>
          <w:lang w:val="en-US"/>
        </w:rPr>
        <w:t>mcg</w:t>
      </w:r>
      <w:r w:rsidRPr="007161B6">
        <w:rPr>
          <w:rFonts w:ascii="Times New Roman" w:hAnsi="Times New Roman"/>
        </w:rPr>
        <w:t>/</w:t>
      </w:r>
      <w:r w:rsidRPr="007161B6">
        <w:rPr>
          <w:rFonts w:ascii="Times New Roman" w:hAnsi="Times New Roman"/>
          <w:lang w:val="en-US"/>
        </w:rPr>
        <w:t>kg</w:t>
      </w:r>
      <w:r w:rsidRPr="007161B6">
        <w:rPr>
          <w:rFonts w:ascii="Times New Roman" w:hAnsi="Times New Roman"/>
        </w:rPr>
        <w:t xml:space="preserve">. Στην ομάδα υψηλότερων δόσεων, παρατηρήθηκε μεγαλύτερη κατά τέσσερις φορές συχνότητα εμβρυικών απορροφήσεων ενώ η συχνότητα αυτή ήταν συγκρίσιμη ανάμεσα στην ομάδα χαμηλότερων δόσεων και στην ομάδα ελέγχου. </w:t>
      </w:r>
      <w:r w:rsidR="00583422" w:rsidRPr="007161B6">
        <w:rPr>
          <w:rFonts w:ascii="Times New Roman" w:hAnsi="Times New Roman"/>
        </w:rPr>
        <w:t>Όλοι οι επιζώντες απόγονοι υπήρξαν φυσιολογικοί. Θηλυκά κουνέλια έλαβαν κατά την 6</w:t>
      </w:r>
      <w:r w:rsidR="00583422" w:rsidRPr="007161B6">
        <w:rPr>
          <w:rFonts w:ascii="Times New Roman" w:hAnsi="Times New Roman"/>
          <w:vertAlign w:val="superscript"/>
        </w:rPr>
        <w:t>η</w:t>
      </w:r>
      <w:r w:rsidR="00583422" w:rsidRPr="007161B6">
        <w:rPr>
          <w:rFonts w:ascii="Times New Roman" w:hAnsi="Times New Roman"/>
        </w:rPr>
        <w:t xml:space="preserve"> </w:t>
      </w:r>
      <w:r w:rsidR="00721838" w:rsidRPr="007161B6">
        <w:rPr>
          <w:rFonts w:ascii="Times New Roman" w:hAnsi="Times New Roman"/>
        </w:rPr>
        <w:t>έ</w:t>
      </w:r>
      <w:r w:rsidR="00583422" w:rsidRPr="007161B6">
        <w:rPr>
          <w:rFonts w:ascii="Times New Roman" w:hAnsi="Times New Roman"/>
        </w:rPr>
        <w:t>ως 18</w:t>
      </w:r>
      <w:r w:rsidR="00583422" w:rsidRPr="007161B6">
        <w:rPr>
          <w:rFonts w:ascii="Times New Roman" w:hAnsi="Times New Roman"/>
          <w:vertAlign w:val="superscript"/>
        </w:rPr>
        <w:t>η</w:t>
      </w:r>
      <w:r w:rsidR="00583422" w:rsidRPr="007161B6">
        <w:rPr>
          <w:rFonts w:ascii="Times New Roman" w:hAnsi="Times New Roman"/>
        </w:rPr>
        <w:t xml:space="preserve"> ημέρα της κ</w:t>
      </w:r>
      <w:r w:rsidR="00B40D16" w:rsidRPr="007161B6">
        <w:rPr>
          <w:rFonts w:ascii="Times New Roman" w:hAnsi="Times New Roman"/>
        </w:rPr>
        <w:t>ύησης</w:t>
      </w:r>
      <w:r w:rsidR="00583422" w:rsidRPr="007161B6">
        <w:rPr>
          <w:rFonts w:ascii="Times New Roman" w:hAnsi="Times New Roman"/>
        </w:rPr>
        <w:t>, καθημερινές υποδόριες ενέσεις είτε φυσιολογικού ορρού είτε δόσεων οξικής λευπρορελίνης των 0.1, 0.3 ή 1</w:t>
      </w:r>
      <w:r w:rsidR="00721838" w:rsidRPr="007161B6">
        <w:rPr>
          <w:rFonts w:ascii="Times New Roman" w:hAnsi="Times New Roman"/>
        </w:rPr>
        <w:t xml:space="preserve"> </w:t>
      </w:r>
      <w:r w:rsidR="00583422" w:rsidRPr="007161B6">
        <w:rPr>
          <w:rFonts w:ascii="Times New Roman" w:hAnsi="Times New Roman"/>
          <w:lang w:val="en-US"/>
        </w:rPr>
        <w:t>mcg</w:t>
      </w:r>
      <w:r w:rsidR="00583422" w:rsidRPr="007161B6">
        <w:rPr>
          <w:rFonts w:ascii="Times New Roman" w:hAnsi="Times New Roman"/>
        </w:rPr>
        <w:t>/</w:t>
      </w:r>
      <w:r w:rsidR="00583422" w:rsidRPr="007161B6">
        <w:rPr>
          <w:rFonts w:ascii="Times New Roman" w:hAnsi="Times New Roman"/>
          <w:lang w:val="en-US"/>
        </w:rPr>
        <w:t>kg</w:t>
      </w:r>
      <w:r w:rsidR="00583422" w:rsidRPr="007161B6">
        <w:rPr>
          <w:rFonts w:ascii="Times New Roman" w:hAnsi="Times New Roman"/>
        </w:rPr>
        <w:t xml:space="preserve">. Παρατηρήθηκε μεγαλύτερη συχνότητα εμβρυϊκών απορροφήσεων στις ομάδες θεραπείας σε σύγκριση με την ομάδα ελέγχου, αλλά όλοι οι επιζώντες απόγονοι ήταν φυσιολογικοί. Έτσι η οξική λευπρορελίνη αξιολογήθηκε ως εμβρυοτοξική αλλά όχι τερατογόνος. </w:t>
      </w:r>
    </w:p>
    <w:p w:rsidR="00583422" w:rsidRPr="007161B6" w:rsidRDefault="00583422" w:rsidP="0004033B">
      <w:pPr>
        <w:tabs>
          <w:tab w:val="left" w:pos="567"/>
        </w:tabs>
        <w:spacing w:after="0" w:line="240" w:lineRule="auto"/>
        <w:jc w:val="both"/>
        <w:rPr>
          <w:rFonts w:ascii="Times New Roman" w:hAnsi="Times New Roman"/>
        </w:rPr>
      </w:pPr>
    </w:p>
    <w:p w:rsidR="00583422" w:rsidRPr="007161B6" w:rsidRDefault="00583422" w:rsidP="0004033B">
      <w:pPr>
        <w:tabs>
          <w:tab w:val="left" w:pos="567"/>
        </w:tabs>
        <w:spacing w:after="0" w:line="240" w:lineRule="auto"/>
        <w:jc w:val="both"/>
        <w:rPr>
          <w:rFonts w:ascii="Times New Roman" w:hAnsi="Times New Roman"/>
        </w:rPr>
      </w:pPr>
      <w:r w:rsidRPr="007161B6">
        <w:rPr>
          <w:rFonts w:ascii="Times New Roman" w:hAnsi="Times New Roman"/>
        </w:rPr>
        <w:t>Σε μια μελέτη όπου χορηγήθηκε σε κουνέλια κατά την 6</w:t>
      </w:r>
      <w:r w:rsidRPr="007161B6">
        <w:rPr>
          <w:rFonts w:ascii="Times New Roman" w:hAnsi="Times New Roman"/>
          <w:vertAlign w:val="superscript"/>
        </w:rPr>
        <w:t>η</w:t>
      </w:r>
      <w:r w:rsidRPr="007161B6">
        <w:rPr>
          <w:rFonts w:ascii="Times New Roman" w:hAnsi="Times New Roman"/>
        </w:rPr>
        <w:t xml:space="preserve"> ημέρα της κυήσεως και σε δόσεις των 0.00024, 0.0024 και 0.024 </w:t>
      </w:r>
      <w:r w:rsidRPr="007161B6">
        <w:rPr>
          <w:rFonts w:ascii="Times New Roman" w:hAnsi="Times New Roman"/>
          <w:lang w:val="en-US"/>
        </w:rPr>
        <w:t>mg</w:t>
      </w:r>
      <w:r w:rsidRPr="007161B6">
        <w:rPr>
          <w:rFonts w:ascii="Times New Roman" w:hAnsi="Times New Roman"/>
        </w:rPr>
        <w:t>/</w:t>
      </w:r>
      <w:r w:rsidRPr="007161B6">
        <w:rPr>
          <w:rFonts w:ascii="Times New Roman" w:hAnsi="Times New Roman"/>
          <w:lang w:val="en-US"/>
        </w:rPr>
        <w:t>kg</w:t>
      </w:r>
      <w:r w:rsidRPr="007161B6">
        <w:rPr>
          <w:rFonts w:ascii="Times New Roman" w:hAnsi="Times New Roman"/>
        </w:rPr>
        <w:t xml:space="preserve"> (1/600 έως 1/6 της δόσ</w:t>
      </w:r>
      <w:r w:rsidR="00721838" w:rsidRPr="007161B6">
        <w:rPr>
          <w:rFonts w:ascii="Times New Roman" w:hAnsi="Times New Roman"/>
        </w:rPr>
        <w:t>εω</w:t>
      </w:r>
      <w:r w:rsidRPr="007161B6">
        <w:rPr>
          <w:rFonts w:ascii="Times New Roman" w:hAnsi="Times New Roman"/>
        </w:rPr>
        <w:t xml:space="preserve">ς του ανθρώπου), το </w:t>
      </w:r>
      <w:r w:rsidRPr="007161B6">
        <w:rPr>
          <w:rFonts w:ascii="Times New Roman" w:hAnsi="Times New Roman"/>
          <w:lang w:val="en-US"/>
        </w:rPr>
        <w:t>Leuprorelin</w:t>
      </w:r>
      <w:r w:rsidRPr="007161B6">
        <w:rPr>
          <w:rFonts w:ascii="Times New Roman" w:hAnsi="Times New Roman"/>
        </w:rPr>
        <w:t xml:space="preserve"> </w:t>
      </w:r>
      <w:r w:rsidRPr="007161B6">
        <w:rPr>
          <w:rFonts w:ascii="Times New Roman" w:hAnsi="Times New Roman"/>
          <w:lang w:val="en-US"/>
        </w:rPr>
        <w:t>Acetate</w:t>
      </w:r>
      <w:r w:rsidRPr="007161B6">
        <w:rPr>
          <w:rFonts w:ascii="Times New Roman" w:hAnsi="Times New Roman"/>
        </w:rPr>
        <w:t xml:space="preserve"> προκάλεσε μια ανάλογη με τη δόση αύξηση μειζόνων εμβρυϊκών διαμαρτιών. Διαπιστώθηκε αύξηση της θνησιμότητας και μείωση του βάρους</w:t>
      </w:r>
      <w:r w:rsidR="00721838" w:rsidRPr="007161B6">
        <w:rPr>
          <w:rFonts w:ascii="Times New Roman" w:hAnsi="Times New Roman"/>
        </w:rPr>
        <w:t>,</w:t>
      </w:r>
      <w:r w:rsidRPr="007161B6">
        <w:rPr>
          <w:rFonts w:ascii="Times New Roman" w:hAnsi="Times New Roman"/>
        </w:rPr>
        <w:t xml:space="preserve"> </w:t>
      </w:r>
      <w:r w:rsidR="00721838" w:rsidRPr="007161B6">
        <w:rPr>
          <w:rFonts w:ascii="Times New Roman" w:hAnsi="Times New Roman"/>
        </w:rPr>
        <w:t xml:space="preserve">των εμβρύων στα κουνέλια με τις δύο μεγαλύτερες δόσεις του φαρμάκου και στους αρουραίους με τη μεγαλύτερη δόση (0.024 </w:t>
      </w:r>
      <w:r w:rsidR="00721838" w:rsidRPr="007161B6">
        <w:rPr>
          <w:rFonts w:ascii="Times New Roman" w:hAnsi="Times New Roman"/>
          <w:lang w:val="en-US"/>
        </w:rPr>
        <w:t>mg</w:t>
      </w:r>
      <w:r w:rsidR="00721838" w:rsidRPr="007161B6">
        <w:rPr>
          <w:rFonts w:ascii="Times New Roman" w:hAnsi="Times New Roman"/>
        </w:rPr>
        <w:t>/</w:t>
      </w:r>
      <w:r w:rsidR="00721838" w:rsidRPr="007161B6">
        <w:rPr>
          <w:rFonts w:ascii="Times New Roman" w:hAnsi="Times New Roman"/>
          <w:lang w:val="en-US"/>
        </w:rPr>
        <w:t>kg</w:t>
      </w:r>
      <w:r w:rsidR="00721838" w:rsidRPr="007161B6">
        <w:rPr>
          <w:rFonts w:ascii="Times New Roman" w:hAnsi="Times New Roman"/>
        </w:rPr>
        <w:t xml:space="preserve">). Η επίπτωση στην εμβρυϊκή θνησιμότητα αποτελεί λογική συνέπεια της τροποποίησης των ορμονικών επιπέδων από το φάρμακο. </w:t>
      </w: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b/>
        </w:rPr>
      </w:pPr>
      <w:r w:rsidRPr="007161B6">
        <w:rPr>
          <w:rFonts w:ascii="Times New Roman" w:hAnsi="Times New Roman"/>
          <w:b/>
        </w:rPr>
        <w:t>6.</w:t>
      </w:r>
      <w:r w:rsidRPr="007161B6">
        <w:rPr>
          <w:rFonts w:ascii="Times New Roman" w:hAnsi="Times New Roman"/>
          <w:b/>
        </w:rPr>
        <w:tab/>
        <w:t>ΦΑΡΜΑΚΕΥΤΙΚΕΣ ΠΛΗΡΟΦΟΡΙΕΣ</w:t>
      </w: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b/>
        </w:rPr>
      </w:pPr>
      <w:r w:rsidRPr="007161B6">
        <w:rPr>
          <w:rFonts w:ascii="Times New Roman" w:hAnsi="Times New Roman"/>
          <w:b/>
        </w:rPr>
        <w:t>6.1</w:t>
      </w:r>
      <w:r w:rsidRPr="007161B6">
        <w:rPr>
          <w:rFonts w:ascii="Times New Roman" w:hAnsi="Times New Roman"/>
          <w:b/>
        </w:rPr>
        <w:tab/>
        <w:t>Κατάλογος των εκδόχων</w:t>
      </w: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871A84" w:rsidP="0004033B">
      <w:pPr>
        <w:tabs>
          <w:tab w:val="left" w:pos="567"/>
        </w:tabs>
        <w:spacing w:after="0" w:line="240" w:lineRule="auto"/>
        <w:jc w:val="both"/>
        <w:rPr>
          <w:rFonts w:ascii="Times New Roman" w:hAnsi="Times New Roman"/>
          <w:lang w:val="en-US"/>
        </w:rPr>
      </w:pPr>
      <w:r w:rsidRPr="007161B6">
        <w:rPr>
          <w:rFonts w:ascii="Times New Roman" w:hAnsi="Times New Roman"/>
          <w:lang w:val="en-US"/>
        </w:rPr>
        <w:t xml:space="preserve">Gelatin, Copolymer (DL-Lactic Acid /Glycolic Acid, 75:25)**, </w:t>
      </w:r>
      <w:r w:rsidR="00721838" w:rsidRPr="007161B6">
        <w:rPr>
          <w:rFonts w:ascii="Times New Roman" w:hAnsi="Times New Roman"/>
          <w:lang w:val="en-US"/>
        </w:rPr>
        <w:t>Mannitol.</w:t>
      </w:r>
    </w:p>
    <w:p w:rsidR="00871A84" w:rsidRPr="007161B6" w:rsidRDefault="00871A84" w:rsidP="0004033B">
      <w:pPr>
        <w:tabs>
          <w:tab w:val="left" w:pos="567"/>
        </w:tabs>
        <w:spacing w:after="0" w:line="240" w:lineRule="auto"/>
        <w:jc w:val="both"/>
        <w:rPr>
          <w:rFonts w:ascii="Times New Roman" w:hAnsi="Times New Roman"/>
          <w:lang w:val="en-US"/>
        </w:rPr>
      </w:pPr>
      <w:r w:rsidRPr="007161B6">
        <w:rPr>
          <w:rFonts w:ascii="Times New Roman" w:hAnsi="Times New Roman"/>
          <w:lang w:val="en-US"/>
        </w:rPr>
        <w:t>**M.W. 10000</w:t>
      </w:r>
    </w:p>
    <w:p w:rsidR="00871A84" w:rsidRPr="007161B6" w:rsidRDefault="00871A84" w:rsidP="0004033B">
      <w:pPr>
        <w:tabs>
          <w:tab w:val="left" w:pos="567"/>
        </w:tabs>
        <w:spacing w:after="0" w:line="240" w:lineRule="auto"/>
        <w:jc w:val="both"/>
        <w:rPr>
          <w:rFonts w:ascii="Times New Roman" w:hAnsi="Times New Roman"/>
          <w:i/>
          <w:lang w:val="en-US"/>
        </w:rPr>
      </w:pPr>
    </w:p>
    <w:p w:rsidR="00871A84" w:rsidRPr="007161B6" w:rsidRDefault="00871A84" w:rsidP="0004033B">
      <w:pPr>
        <w:tabs>
          <w:tab w:val="left" w:pos="567"/>
        </w:tabs>
        <w:spacing w:after="0" w:line="240" w:lineRule="auto"/>
        <w:jc w:val="both"/>
        <w:rPr>
          <w:rFonts w:ascii="Times New Roman" w:hAnsi="Times New Roman"/>
          <w:lang w:val="en-US"/>
        </w:rPr>
      </w:pPr>
      <w:r w:rsidRPr="007161B6">
        <w:rPr>
          <w:rFonts w:ascii="Times New Roman" w:hAnsi="Times New Roman"/>
        </w:rPr>
        <w:t>ΔΙΑΛΥΤΗΣ</w:t>
      </w:r>
      <w:r w:rsidRPr="007161B6">
        <w:rPr>
          <w:rFonts w:ascii="Times New Roman" w:hAnsi="Times New Roman"/>
          <w:lang w:val="en-US"/>
        </w:rPr>
        <w:t xml:space="preserve">: </w:t>
      </w:r>
      <w:r w:rsidR="00721838" w:rsidRPr="007161B6">
        <w:rPr>
          <w:rFonts w:ascii="Times New Roman" w:hAnsi="Times New Roman"/>
          <w:lang w:val="en-US"/>
        </w:rPr>
        <w:t>(per Ampoule 2 ml)</w:t>
      </w:r>
    </w:p>
    <w:p w:rsidR="00721838" w:rsidRPr="007161B6" w:rsidRDefault="00721838" w:rsidP="0004033B">
      <w:pPr>
        <w:tabs>
          <w:tab w:val="left" w:pos="567"/>
        </w:tabs>
        <w:spacing w:after="0" w:line="240" w:lineRule="auto"/>
        <w:jc w:val="both"/>
        <w:rPr>
          <w:rFonts w:ascii="Times New Roman" w:hAnsi="Times New Roman"/>
          <w:lang w:val="en-US"/>
        </w:rPr>
      </w:pPr>
      <w:r w:rsidRPr="007161B6">
        <w:rPr>
          <w:rFonts w:ascii="Times New Roman" w:hAnsi="Times New Roman"/>
          <w:lang w:val="en-US"/>
        </w:rPr>
        <w:t>Carmellose Sodium, Mannitol, Polysorbate 80, Water for injection</w:t>
      </w:r>
      <w:r w:rsidR="00871A84" w:rsidRPr="007161B6">
        <w:rPr>
          <w:rFonts w:ascii="Times New Roman" w:hAnsi="Times New Roman"/>
          <w:lang w:val="en-US"/>
        </w:rPr>
        <w:t>.</w:t>
      </w:r>
    </w:p>
    <w:p w:rsidR="00721838" w:rsidRPr="007161B6" w:rsidRDefault="00721838" w:rsidP="0004033B">
      <w:pPr>
        <w:tabs>
          <w:tab w:val="left" w:pos="567"/>
        </w:tabs>
        <w:spacing w:after="0" w:line="240" w:lineRule="auto"/>
        <w:jc w:val="both"/>
        <w:rPr>
          <w:rFonts w:ascii="Times New Roman" w:hAnsi="Times New Roman"/>
          <w:lang w:val="en-US"/>
        </w:rPr>
      </w:pPr>
    </w:p>
    <w:p w:rsidR="00721838" w:rsidRPr="007161B6" w:rsidRDefault="00721838" w:rsidP="0004033B">
      <w:pPr>
        <w:tabs>
          <w:tab w:val="left" w:pos="567"/>
        </w:tabs>
        <w:spacing w:after="0" w:line="240" w:lineRule="auto"/>
        <w:jc w:val="both"/>
        <w:rPr>
          <w:rFonts w:ascii="Times New Roman" w:hAnsi="Times New Roman"/>
          <w:b/>
        </w:rPr>
      </w:pPr>
      <w:r w:rsidRPr="007161B6">
        <w:rPr>
          <w:rFonts w:ascii="Times New Roman" w:hAnsi="Times New Roman"/>
          <w:b/>
        </w:rPr>
        <w:t>6.2</w:t>
      </w:r>
      <w:r w:rsidRPr="007161B6">
        <w:rPr>
          <w:rFonts w:ascii="Times New Roman" w:hAnsi="Times New Roman"/>
          <w:b/>
        </w:rPr>
        <w:tab/>
        <w:t xml:space="preserve">Ασυμβατότητες </w:t>
      </w: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rPr>
      </w:pPr>
      <w:r w:rsidRPr="007161B6">
        <w:rPr>
          <w:rFonts w:ascii="Times New Roman" w:hAnsi="Times New Roman"/>
        </w:rPr>
        <w:t>Δεν αναφέρονται</w:t>
      </w:r>
      <w:r w:rsidR="0004033B" w:rsidRPr="007161B6">
        <w:rPr>
          <w:rFonts w:ascii="Times New Roman" w:hAnsi="Times New Roman"/>
        </w:rPr>
        <w:t>.</w:t>
      </w:r>
    </w:p>
    <w:p w:rsidR="0004033B" w:rsidRPr="007161B6" w:rsidRDefault="0004033B"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b/>
        </w:rPr>
      </w:pPr>
      <w:r w:rsidRPr="007161B6">
        <w:rPr>
          <w:rFonts w:ascii="Times New Roman" w:hAnsi="Times New Roman"/>
          <w:b/>
        </w:rPr>
        <w:t>6.3</w:t>
      </w:r>
      <w:r w:rsidRPr="007161B6">
        <w:rPr>
          <w:rFonts w:ascii="Times New Roman" w:hAnsi="Times New Roman"/>
          <w:b/>
        </w:rPr>
        <w:tab/>
        <w:t xml:space="preserve">Διάρκεια ζωής </w:t>
      </w:r>
    </w:p>
    <w:p w:rsidR="00721838" w:rsidRPr="007161B6" w:rsidRDefault="00721838" w:rsidP="0004033B">
      <w:pPr>
        <w:tabs>
          <w:tab w:val="left" w:pos="567"/>
        </w:tabs>
        <w:spacing w:after="0" w:line="240" w:lineRule="auto"/>
        <w:jc w:val="both"/>
        <w:rPr>
          <w:rFonts w:ascii="Times New Roman" w:hAnsi="Times New Roman"/>
        </w:rPr>
      </w:pPr>
    </w:p>
    <w:p w:rsidR="00721838" w:rsidRPr="007161B6" w:rsidRDefault="00721838" w:rsidP="0004033B">
      <w:pPr>
        <w:tabs>
          <w:tab w:val="left" w:pos="567"/>
        </w:tabs>
        <w:spacing w:after="0" w:line="240" w:lineRule="auto"/>
        <w:jc w:val="both"/>
        <w:rPr>
          <w:rFonts w:ascii="Times New Roman" w:hAnsi="Times New Roman"/>
        </w:rPr>
      </w:pPr>
      <w:r w:rsidRPr="007161B6">
        <w:rPr>
          <w:rFonts w:ascii="Times New Roman" w:hAnsi="Times New Roman"/>
        </w:rPr>
        <w:t>36 μήνες σε θερμοκρασία ≤25</w:t>
      </w:r>
      <w:r w:rsidRPr="007161B6">
        <w:rPr>
          <w:rFonts w:ascii="Times New Roman" w:hAnsi="Times New Roman"/>
          <w:vertAlign w:val="superscript"/>
        </w:rPr>
        <w:t>ο</w:t>
      </w:r>
      <w:r w:rsidRPr="007161B6">
        <w:rPr>
          <w:rFonts w:ascii="Times New Roman" w:hAnsi="Times New Roman"/>
          <w:lang w:val="en-US"/>
        </w:rPr>
        <w:t>C</w:t>
      </w:r>
      <w:r w:rsidR="00871A84" w:rsidRPr="007161B6">
        <w:rPr>
          <w:rFonts w:ascii="Times New Roman" w:hAnsi="Times New Roman"/>
        </w:rPr>
        <w:t>.</w:t>
      </w:r>
    </w:p>
    <w:p w:rsidR="00721838" w:rsidRPr="007161B6" w:rsidRDefault="00721838" w:rsidP="0004033B">
      <w:pPr>
        <w:tabs>
          <w:tab w:val="left" w:pos="567"/>
        </w:tabs>
        <w:spacing w:after="0" w:line="240" w:lineRule="auto"/>
        <w:jc w:val="both"/>
        <w:rPr>
          <w:rFonts w:ascii="Times New Roman" w:hAnsi="Times New Roman"/>
        </w:rPr>
      </w:pPr>
    </w:p>
    <w:p w:rsidR="00B40D16" w:rsidRPr="007161B6" w:rsidRDefault="00B40D16" w:rsidP="0004033B">
      <w:pPr>
        <w:tabs>
          <w:tab w:val="left" w:pos="567"/>
        </w:tabs>
        <w:spacing w:after="0" w:line="240" w:lineRule="auto"/>
        <w:jc w:val="both"/>
        <w:rPr>
          <w:rFonts w:ascii="Times New Roman" w:hAnsi="Times New Roman"/>
          <w:b/>
        </w:rPr>
      </w:pPr>
      <w:r w:rsidRPr="007161B6">
        <w:rPr>
          <w:rFonts w:ascii="Times New Roman" w:hAnsi="Times New Roman"/>
          <w:b/>
        </w:rPr>
        <w:t>6.4</w:t>
      </w:r>
      <w:r w:rsidRPr="007161B6">
        <w:rPr>
          <w:rFonts w:ascii="Times New Roman" w:hAnsi="Times New Roman"/>
          <w:b/>
        </w:rPr>
        <w:tab/>
        <w:t>Ιδιαίτερες προφυλάξεις κατά τη φύλαξη του προϊόντος</w:t>
      </w:r>
    </w:p>
    <w:p w:rsidR="00721838" w:rsidRPr="007161B6" w:rsidRDefault="00721838" w:rsidP="0004033B">
      <w:pPr>
        <w:tabs>
          <w:tab w:val="left" w:pos="567"/>
        </w:tabs>
        <w:spacing w:after="0" w:line="240" w:lineRule="auto"/>
        <w:jc w:val="both"/>
        <w:rPr>
          <w:rFonts w:ascii="Times New Roman" w:hAnsi="Times New Roman"/>
        </w:rPr>
      </w:pPr>
    </w:p>
    <w:p w:rsidR="00B40D16" w:rsidRPr="007161B6" w:rsidRDefault="00871A84" w:rsidP="0004033B">
      <w:pPr>
        <w:tabs>
          <w:tab w:val="left" w:pos="567"/>
        </w:tabs>
        <w:spacing w:after="0" w:line="240" w:lineRule="auto"/>
        <w:jc w:val="both"/>
        <w:rPr>
          <w:rFonts w:ascii="Times New Roman" w:hAnsi="Times New Roman"/>
        </w:rPr>
      </w:pPr>
      <w:r w:rsidRPr="007161B6">
        <w:rPr>
          <w:rFonts w:ascii="Times New Roman" w:hAnsi="Times New Roman"/>
        </w:rPr>
        <w:t>Μετά την ανασύσταση, π</w:t>
      </w:r>
      <w:r w:rsidR="00B40D16" w:rsidRPr="007161B6">
        <w:rPr>
          <w:rFonts w:ascii="Times New Roman" w:hAnsi="Times New Roman"/>
        </w:rPr>
        <w:t>αρ’ όλο που το διάλυμα παραμένει σταθερό επί ένα 24ωρο</w:t>
      </w:r>
      <w:r w:rsidRPr="007161B6">
        <w:rPr>
          <w:rFonts w:ascii="Times New Roman" w:hAnsi="Times New Roman"/>
        </w:rPr>
        <w:t>,</w:t>
      </w:r>
      <w:r w:rsidR="00B40D16" w:rsidRPr="007161B6">
        <w:rPr>
          <w:rFonts w:ascii="Times New Roman" w:hAnsi="Times New Roman"/>
        </w:rPr>
        <w:t xml:space="preserve"> πρέπει να αχρηστε</w:t>
      </w:r>
      <w:r w:rsidRPr="007161B6">
        <w:rPr>
          <w:rFonts w:ascii="Times New Roman" w:hAnsi="Times New Roman"/>
        </w:rPr>
        <w:t xml:space="preserve">υθεί </w:t>
      </w:r>
      <w:r w:rsidR="00B40D16" w:rsidRPr="007161B6">
        <w:rPr>
          <w:rFonts w:ascii="Times New Roman" w:hAnsi="Times New Roman"/>
        </w:rPr>
        <w:t>εάν δεν χρησιμοποι</w:t>
      </w:r>
      <w:r w:rsidRPr="007161B6">
        <w:rPr>
          <w:rFonts w:ascii="Times New Roman" w:hAnsi="Times New Roman"/>
        </w:rPr>
        <w:t xml:space="preserve">ηθεί </w:t>
      </w:r>
      <w:r w:rsidR="00B40D16" w:rsidRPr="007161B6">
        <w:rPr>
          <w:rFonts w:ascii="Times New Roman" w:hAnsi="Times New Roman"/>
        </w:rPr>
        <w:t>αμέσως</w:t>
      </w:r>
      <w:r w:rsidRPr="007161B6">
        <w:rPr>
          <w:rFonts w:ascii="Times New Roman" w:hAnsi="Times New Roman"/>
        </w:rPr>
        <w:t>, διότι το προϊόν δεν περιέχει συντηρητικά</w:t>
      </w:r>
      <w:r w:rsidR="00B40D16" w:rsidRPr="007161B6">
        <w:rPr>
          <w:rFonts w:ascii="Times New Roman" w:hAnsi="Times New Roman"/>
        </w:rPr>
        <w:t xml:space="preserve">. </w:t>
      </w:r>
    </w:p>
    <w:p w:rsidR="00B40D16" w:rsidRPr="007161B6" w:rsidRDefault="00B40D16" w:rsidP="0004033B">
      <w:pPr>
        <w:tabs>
          <w:tab w:val="left" w:pos="567"/>
        </w:tabs>
        <w:spacing w:after="0" w:line="240" w:lineRule="auto"/>
        <w:jc w:val="both"/>
        <w:rPr>
          <w:rFonts w:ascii="Times New Roman" w:hAnsi="Times New Roman"/>
        </w:rPr>
      </w:pPr>
    </w:p>
    <w:p w:rsidR="00B40D16" w:rsidRPr="007161B6" w:rsidRDefault="00B40D16" w:rsidP="0004033B">
      <w:pPr>
        <w:tabs>
          <w:tab w:val="left" w:pos="567"/>
        </w:tabs>
        <w:spacing w:after="0" w:line="240" w:lineRule="auto"/>
        <w:jc w:val="both"/>
        <w:rPr>
          <w:rFonts w:ascii="Times New Roman" w:hAnsi="Times New Roman"/>
          <w:b/>
        </w:rPr>
      </w:pPr>
      <w:r w:rsidRPr="007161B6">
        <w:rPr>
          <w:rFonts w:ascii="Times New Roman" w:hAnsi="Times New Roman"/>
          <w:b/>
        </w:rPr>
        <w:t>6.5</w:t>
      </w:r>
      <w:r w:rsidRPr="007161B6">
        <w:rPr>
          <w:rFonts w:ascii="Times New Roman" w:hAnsi="Times New Roman"/>
          <w:b/>
        </w:rPr>
        <w:tab/>
        <w:t>Φύση και συστατικά του περιέκτη</w:t>
      </w:r>
    </w:p>
    <w:p w:rsidR="00B40D16" w:rsidRPr="007161B6" w:rsidRDefault="00B40D16" w:rsidP="0004033B">
      <w:pPr>
        <w:tabs>
          <w:tab w:val="left" w:pos="567"/>
        </w:tabs>
        <w:spacing w:after="0" w:line="240" w:lineRule="auto"/>
        <w:jc w:val="both"/>
        <w:rPr>
          <w:rFonts w:ascii="Times New Roman" w:hAnsi="Times New Roman"/>
        </w:rPr>
      </w:pPr>
    </w:p>
    <w:p w:rsidR="00B40D16" w:rsidRPr="007161B6" w:rsidRDefault="00B40D16" w:rsidP="0004033B">
      <w:pPr>
        <w:tabs>
          <w:tab w:val="left" w:pos="567"/>
        </w:tabs>
        <w:spacing w:after="0" w:line="240" w:lineRule="auto"/>
        <w:jc w:val="both"/>
        <w:rPr>
          <w:rFonts w:ascii="Times New Roman" w:hAnsi="Times New Roman"/>
        </w:rPr>
      </w:pPr>
      <w:r w:rsidRPr="007161B6">
        <w:rPr>
          <w:rFonts w:ascii="Times New Roman" w:hAnsi="Times New Roman"/>
        </w:rPr>
        <w:t xml:space="preserve">Φιαλίδιο με τη δραστική ουσία: </w:t>
      </w:r>
      <w:r w:rsidR="00871A84" w:rsidRPr="007161B6">
        <w:rPr>
          <w:rFonts w:ascii="Times New Roman" w:hAnsi="Times New Roman"/>
          <w:lang w:val="en-US"/>
        </w:rPr>
        <w:t>Colorless</w:t>
      </w:r>
      <w:r w:rsidR="00871A84" w:rsidRPr="007161B6">
        <w:rPr>
          <w:rFonts w:ascii="Times New Roman" w:hAnsi="Times New Roman"/>
        </w:rPr>
        <w:t xml:space="preserve"> </w:t>
      </w:r>
      <w:r w:rsidR="00871A84" w:rsidRPr="007161B6">
        <w:rPr>
          <w:rFonts w:ascii="Times New Roman" w:hAnsi="Times New Roman"/>
          <w:lang w:val="en-US"/>
        </w:rPr>
        <w:t>Type</w:t>
      </w:r>
      <w:r w:rsidR="00871A84" w:rsidRPr="007161B6">
        <w:rPr>
          <w:rFonts w:ascii="Times New Roman" w:hAnsi="Times New Roman"/>
        </w:rPr>
        <w:t xml:space="preserve"> </w:t>
      </w:r>
      <w:r w:rsidR="00871A84" w:rsidRPr="007161B6">
        <w:rPr>
          <w:rFonts w:ascii="Times New Roman" w:hAnsi="Times New Roman"/>
          <w:lang w:val="en-US"/>
        </w:rPr>
        <w:t>I</w:t>
      </w:r>
      <w:r w:rsidR="00871A84" w:rsidRPr="007161B6">
        <w:rPr>
          <w:rFonts w:ascii="Times New Roman" w:hAnsi="Times New Roman"/>
        </w:rPr>
        <w:t xml:space="preserve"> </w:t>
      </w:r>
      <w:r w:rsidR="00871A84" w:rsidRPr="007161B6">
        <w:rPr>
          <w:rFonts w:ascii="Times New Roman" w:hAnsi="Times New Roman"/>
          <w:lang w:val="en-US"/>
        </w:rPr>
        <w:t>glass</w:t>
      </w:r>
      <w:r w:rsidR="00871A84" w:rsidRPr="007161B6">
        <w:rPr>
          <w:rFonts w:ascii="Times New Roman" w:hAnsi="Times New Roman"/>
        </w:rPr>
        <w:t xml:space="preserve"> </w:t>
      </w:r>
      <w:r w:rsidR="00871A84" w:rsidRPr="007161B6">
        <w:rPr>
          <w:rFonts w:ascii="Times New Roman" w:hAnsi="Times New Roman"/>
          <w:lang w:val="en-US"/>
        </w:rPr>
        <w:t>vial</w:t>
      </w:r>
      <w:r w:rsidR="00871A84" w:rsidRPr="007161B6">
        <w:rPr>
          <w:rFonts w:ascii="Times New Roman" w:hAnsi="Times New Roman"/>
        </w:rPr>
        <w:t xml:space="preserve"> (χωρητικότητας 9 </w:t>
      </w:r>
      <w:r w:rsidR="00871A84" w:rsidRPr="007161B6">
        <w:rPr>
          <w:rFonts w:ascii="Times New Roman" w:hAnsi="Times New Roman"/>
          <w:lang w:val="en-US"/>
        </w:rPr>
        <w:t>ml</w:t>
      </w:r>
      <w:r w:rsidR="00871A84" w:rsidRPr="007161B6">
        <w:rPr>
          <w:rFonts w:ascii="Times New Roman" w:hAnsi="Times New Roman"/>
        </w:rPr>
        <w:t>) μ</w:t>
      </w:r>
      <w:r w:rsidRPr="007161B6">
        <w:rPr>
          <w:rFonts w:ascii="Times New Roman" w:hAnsi="Times New Roman"/>
        </w:rPr>
        <w:t xml:space="preserve">ε σιλικοναρισμένο ελαστικό πώμα, και πώμα ασφαλείας από αλουμίνιο και κάλυμμα από πολυπροπυλένιο. </w:t>
      </w:r>
    </w:p>
    <w:p w:rsidR="00B40D16" w:rsidRPr="007161B6" w:rsidRDefault="00B40D16" w:rsidP="0004033B">
      <w:pPr>
        <w:tabs>
          <w:tab w:val="left" w:pos="567"/>
        </w:tabs>
        <w:spacing w:after="0" w:line="240" w:lineRule="auto"/>
        <w:jc w:val="both"/>
        <w:rPr>
          <w:rFonts w:ascii="Times New Roman" w:hAnsi="Times New Roman"/>
        </w:rPr>
      </w:pPr>
    </w:p>
    <w:p w:rsidR="00B40D16" w:rsidRPr="007161B6" w:rsidRDefault="00B40D16" w:rsidP="0004033B">
      <w:pPr>
        <w:tabs>
          <w:tab w:val="left" w:pos="567"/>
        </w:tabs>
        <w:spacing w:after="0" w:line="240" w:lineRule="auto"/>
        <w:jc w:val="both"/>
        <w:rPr>
          <w:rFonts w:ascii="Times New Roman" w:hAnsi="Times New Roman"/>
          <w:lang w:val="en-US"/>
        </w:rPr>
      </w:pPr>
      <w:r w:rsidRPr="007161B6">
        <w:rPr>
          <w:rFonts w:ascii="Times New Roman" w:hAnsi="Times New Roman"/>
        </w:rPr>
        <w:t>Διαλύτης</w:t>
      </w:r>
      <w:r w:rsidRPr="007161B6">
        <w:rPr>
          <w:rFonts w:ascii="Times New Roman" w:hAnsi="Times New Roman"/>
          <w:lang w:val="en-US"/>
        </w:rPr>
        <w:t xml:space="preserve">: </w:t>
      </w:r>
      <w:r w:rsidR="00871A84" w:rsidRPr="007161B6">
        <w:rPr>
          <w:rFonts w:ascii="Times New Roman" w:hAnsi="Times New Roman"/>
          <w:lang w:val="en-US"/>
        </w:rPr>
        <w:t xml:space="preserve">Colorless </w:t>
      </w:r>
      <w:r w:rsidRPr="007161B6">
        <w:rPr>
          <w:rFonts w:ascii="Times New Roman" w:hAnsi="Times New Roman"/>
          <w:lang w:val="en-US"/>
        </w:rPr>
        <w:t xml:space="preserve">2 ml </w:t>
      </w:r>
      <w:r w:rsidR="00871A84" w:rsidRPr="007161B6">
        <w:rPr>
          <w:rFonts w:ascii="Times New Roman" w:hAnsi="Times New Roman"/>
          <w:lang w:val="en-US"/>
        </w:rPr>
        <w:t xml:space="preserve">Type </w:t>
      </w:r>
      <w:r w:rsidRPr="007161B6">
        <w:rPr>
          <w:rFonts w:ascii="Times New Roman" w:hAnsi="Times New Roman"/>
          <w:lang w:val="en-US"/>
        </w:rPr>
        <w:t>1</w:t>
      </w:r>
      <w:r w:rsidR="00871A84" w:rsidRPr="007161B6">
        <w:rPr>
          <w:rFonts w:ascii="Times New Roman" w:hAnsi="Times New Roman"/>
          <w:lang w:val="en-US"/>
        </w:rPr>
        <w:t xml:space="preserve"> glass ampoule</w:t>
      </w:r>
      <w:r w:rsidRPr="007161B6">
        <w:rPr>
          <w:rFonts w:ascii="Times New Roman" w:hAnsi="Times New Roman"/>
          <w:lang w:val="en-US"/>
        </w:rPr>
        <w:t>.</w:t>
      </w:r>
    </w:p>
    <w:p w:rsidR="00B40D16" w:rsidRPr="007161B6" w:rsidRDefault="00B40D16" w:rsidP="0004033B">
      <w:pPr>
        <w:tabs>
          <w:tab w:val="left" w:pos="567"/>
        </w:tabs>
        <w:spacing w:after="0" w:line="240" w:lineRule="auto"/>
        <w:jc w:val="both"/>
        <w:rPr>
          <w:rFonts w:ascii="Times New Roman" w:hAnsi="Times New Roman"/>
          <w:lang w:val="en-US"/>
        </w:rPr>
      </w:pPr>
    </w:p>
    <w:p w:rsidR="00B40D16" w:rsidRPr="007161B6" w:rsidRDefault="00B40D16" w:rsidP="0004033B">
      <w:pPr>
        <w:tabs>
          <w:tab w:val="left" w:pos="567"/>
        </w:tabs>
        <w:spacing w:after="0" w:line="240" w:lineRule="auto"/>
        <w:jc w:val="both"/>
        <w:rPr>
          <w:rFonts w:ascii="Times New Roman" w:hAnsi="Times New Roman"/>
        </w:rPr>
      </w:pPr>
      <w:r w:rsidRPr="007161B6">
        <w:rPr>
          <w:rFonts w:ascii="Times New Roman" w:hAnsi="Times New Roman"/>
        </w:rPr>
        <w:t>Το προϊόν διατίθεται σε ΚΙΤ το οποίο περιέχει:</w:t>
      </w:r>
    </w:p>
    <w:p w:rsidR="00B40D16" w:rsidRPr="007161B6" w:rsidRDefault="00B40D16" w:rsidP="00A460AE">
      <w:pPr>
        <w:tabs>
          <w:tab w:val="left" w:pos="426"/>
        </w:tabs>
        <w:spacing w:after="0" w:line="240" w:lineRule="auto"/>
        <w:jc w:val="both"/>
        <w:rPr>
          <w:rFonts w:ascii="Times New Roman" w:hAnsi="Times New Roman"/>
        </w:rPr>
      </w:pPr>
      <w:r w:rsidRPr="007161B6">
        <w:rPr>
          <w:rFonts w:ascii="Times New Roman" w:hAnsi="Times New Roman"/>
        </w:rPr>
        <w:t>1.</w:t>
      </w:r>
      <w:r w:rsidRPr="007161B6">
        <w:rPr>
          <w:rFonts w:ascii="Times New Roman" w:hAnsi="Times New Roman"/>
        </w:rPr>
        <w:tab/>
        <w:t>Το φιαλίδιο με τη δραστική ουσία</w:t>
      </w:r>
    </w:p>
    <w:p w:rsidR="00B40D16" w:rsidRPr="007161B6" w:rsidRDefault="00B40D16" w:rsidP="00A460AE">
      <w:pPr>
        <w:tabs>
          <w:tab w:val="left" w:pos="426"/>
        </w:tabs>
        <w:spacing w:after="0" w:line="240" w:lineRule="auto"/>
        <w:jc w:val="both"/>
        <w:rPr>
          <w:rFonts w:ascii="Times New Roman" w:hAnsi="Times New Roman"/>
        </w:rPr>
      </w:pPr>
      <w:r w:rsidRPr="007161B6">
        <w:rPr>
          <w:rFonts w:ascii="Times New Roman" w:hAnsi="Times New Roman"/>
        </w:rPr>
        <w:t>2.</w:t>
      </w:r>
      <w:r w:rsidRPr="007161B6">
        <w:rPr>
          <w:rFonts w:ascii="Times New Roman" w:hAnsi="Times New Roman"/>
        </w:rPr>
        <w:tab/>
        <w:t>Τη φύσιγγα με τον διαλύτη</w:t>
      </w:r>
    </w:p>
    <w:p w:rsidR="00B40D16" w:rsidRPr="007161B6" w:rsidRDefault="00B40D16" w:rsidP="00A460AE">
      <w:pPr>
        <w:tabs>
          <w:tab w:val="left" w:pos="426"/>
        </w:tabs>
        <w:spacing w:after="0" w:line="240" w:lineRule="auto"/>
        <w:jc w:val="both"/>
        <w:rPr>
          <w:rFonts w:ascii="Times New Roman" w:hAnsi="Times New Roman"/>
        </w:rPr>
      </w:pPr>
      <w:r w:rsidRPr="007161B6">
        <w:rPr>
          <w:rFonts w:ascii="Times New Roman" w:hAnsi="Times New Roman"/>
        </w:rPr>
        <w:t>3.</w:t>
      </w:r>
      <w:r w:rsidRPr="007161B6">
        <w:rPr>
          <w:rFonts w:ascii="Times New Roman" w:hAnsi="Times New Roman"/>
        </w:rPr>
        <w:tab/>
        <w:t>Μια σύριγγα</w:t>
      </w:r>
    </w:p>
    <w:p w:rsidR="00B40D16" w:rsidRPr="007161B6" w:rsidRDefault="00B40D16" w:rsidP="00A460AE">
      <w:pPr>
        <w:tabs>
          <w:tab w:val="left" w:pos="426"/>
        </w:tabs>
        <w:spacing w:after="0" w:line="240" w:lineRule="auto"/>
        <w:jc w:val="both"/>
        <w:rPr>
          <w:rFonts w:ascii="Times New Roman" w:hAnsi="Times New Roman"/>
        </w:rPr>
      </w:pPr>
      <w:r w:rsidRPr="007161B6">
        <w:rPr>
          <w:rFonts w:ascii="Times New Roman" w:hAnsi="Times New Roman"/>
        </w:rPr>
        <w:t>4.</w:t>
      </w:r>
      <w:r w:rsidRPr="007161B6">
        <w:rPr>
          <w:rFonts w:ascii="Times New Roman" w:hAnsi="Times New Roman"/>
        </w:rPr>
        <w:tab/>
        <w:t xml:space="preserve">1 βελόνα 23 </w:t>
      </w:r>
      <w:r w:rsidRPr="007161B6">
        <w:rPr>
          <w:rFonts w:ascii="Times New Roman" w:hAnsi="Times New Roman"/>
          <w:lang w:val="en-US"/>
        </w:rPr>
        <w:t>gauge</w:t>
      </w:r>
    </w:p>
    <w:p w:rsidR="00B40D16" w:rsidRPr="007161B6" w:rsidRDefault="00B40D16" w:rsidP="00A460AE">
      <w:pPr>
        <w:tabs>
          <w:tab w:val="left" w:pos="426"/>
        </w:tabs>
        <w:spacing w:after="0" w:line="240" w:lineRule="auto"/>
        <w:jc w:val="both"/>
        <w:rPr>
          <w:rFonts w:ascii="Times New Roman" w:hAnsi="Times New Roman"/>
        </w:rPr>
      </w:pPr>
      <w:r w:rsidRPr="007161B6">
        <w:rPr>
          <w:rFonts w:ascii="Times New Roman" w:hAnsi="Times New Roman"/>
        </w:rPr>
        <w:t>5.</w:t>
      </w:r>
      <w:r w:rsidRPr="007161B6">
        <w:rPr>
          <w:rFonts w:ascii="Times New Roman" w:hAnsi="Times New Roman"/>
        </w:rPr>
        <w:tab/>
        <w:t>Μια γάζα εμποτισμένη με αλκοόλ.</w:t>
      </w:r>
    </w:p>
    <w:p w:rsidR="00B40D16" w:rsidRPr="007161B6" w:rsidRDefault="00B40D16" w:rsidP="0004033B">
      <w:pPr>
        <w:tabs>
          <w:tab w:val="left" w:pos="284"/>
        </w:tabs>
        <w:spacing w:after="0" w:line="240" w:lineRule="auto"/>
        <w:jc w:val="both"/>
        <w:rPr>
          <w:rFonts w:ascii="Times New Roman" w:hAnsi="Times New Roman"/>
        </w:rPr>
      </w:pPr>
    </w:p>
    <w:p w:rsidR="00B40D16" w:rsidRPr="007161B6" w:rsidRDefault="00B40D16" w:rsidP="0004033B">
      <w:pPr>
        <w:tabs>
          <w:tab w:val="left" w:pos="567"/>
        </w:tabs>
        <w:spacing w:after="0" w:line="240" w:lineRule="auto"/>
        <w:jc w:val="both"/>
        <w:rPr>
          <w:rFonts w:ascii="Times New Roman" w:hAnsi="Times New Roman"/>
          <w:b/>
        </w:rPr>
      </w:pPr>
      <w:r w:rsidRPr="007161B6">
        <w:rPr>
          <w:rFonts w:ascii="Times New Roman" w:hAnsi="Times New Roman"/>
          <w:b/>
        </w:rPr>
        <w:t>6.6</w:t>
      </w:r>
      <w:r w:rsidRPr="007161B6">
        <w:rPr>
          <w:rFonts w:ascii="Times New Roman" w:hAnsi="Times New Roman"/>
          <w:b/>
        </w:rPr>
        <w:tab/>
        <w:t xml:space="preserve">Οδηγίες Χρήσης </w:t>
      </w:r>
    </w:p>
    <w:p w:rsidR="00B40D16" w:rsidRPr="007161B6" w:rsidRDefault="00B40D16" w:rsidP="0004033B">
      <w:pPr>
        <w:tabs>
          <w:tab w:val="left" w:pos="567"/>
        </w:tabs>
        <w:spacing w:after="0" w:line="240" w:lineRule="auto"/>
        <w:jc w:val="both"/>
        <w:rPr>
          <w:rFonts w:ascii="Times New Roman" w:hAnsi="Times New Roman"/>
        </w:rPr>
      </w:pPr>
    </w:p>
    <w:p w:rsidR="00B40D16" w:rsidRPr="007161B6" w:rsidRDefault="00871A84" w:rsidP="0004033B">
      <w:pPr>
        <w:tabs>
          <w:tab w:val="left" w:pos="567"/>
        </w:tabs>
        <w:spacing w:after="0" w:line="240" w:lineRule="auto"/>
        <w:jc w:val="both"/>
        <w:rPr>
          <w:rFonts w:ascii="Times New Roman" w:hAnsi="Times New Roman"/>
        </w:rPr>
      </w:pPr>
      <w:r w:rsidRPr="007161B6">
        <w:rPr>
          <w:rFonts w:ascii="Times New Roman" w:hAnsi="Times New Roman"/>
        </w:rPr>
        <w:t xml:space="preserve">Το </w:t>
      </w:r>
      <w:r w:rsidRPr="007161B6">
        <w:rPr>
          <w:rFonts w:ascii="Times New Roman" w:hAnsi="Times New Roman"/>
          <w:lang w:val="en-US"/>
        </w:rPr>
        <w:t>LEUPROL</w:t>
      </w:r>
      <w:r w:rsidR="000F51C4" w:rsidRPr="007161B6">
        <w:rPr>
          <w:rFonts w:ascii="Arial" w:hAnsi="Arial" w:cs="Arial"/>
          <w:vertAlign w:val="superscript"/>
        </w:rPr>
        <w:t>®</w:t>
      </w:r>
      <w:r w:rsidRPr="007161B6">
        <w:rPr>
          <w:rFonts w:ascii="Times New Roman" w:hAnsi="Times New Roman"/>
        </w:rPr>
        <w:t xml:space="preserve"> 3,75 </w:t>
      </w:r>
      <w:r w:rsidRPr="007161B6">
        <w:rPr>
          <w:rFonts w:ascii="Times New Roman" w:hAnsi="Times New Roman"/>
          <w:lang w:val="en-US"/>
        </w:rPr>
        <w:t>mg</w:t>
      </w:r>
      <w:r w:rsidRPr="007161B6">
        <w:rPr>
          <w:rFonts w:ascii="Times New Roman" w:hAnsi="Times New Roman"/>
        </w:rPr>
        <w:t xml:space="preserve"> </w:t>
      </w:r>
      <w:r w:rsidR="00040C8C" w:rsidRPr="007161B6">
        <w:rPr>
          <w:rFonts w:ascii="Times New Roman" w:hAnsi="Times New Roman"/>
        </w:rPr>
        <w:t>χορηγ</w:t>
      </w:r>
      <w:r w:rsidRPr="007161B6">
        <w:rPr>
          <w:rFonts w:ascii="Times New Roman" w:hAnsi="Times New Roman"/>
        </w:rPr>
        <w:t>είται υποδορίως ή ενδομυϊκώς κάθε μήνα.</w:t>
      </w:r>
    </w:p>
    <w:p w:rsidR="00040C8C" w:rsidRPr="007161B6" w:rsidRDefault="00040C8C" w:rsidP="0004033B">
      <w:pPr>
        <w:tabs>
          <w:tab w:val="left" w:pos="567"/>
        </w:tabs>
        <w:spacing w:after="0" w:line="240" w:lineRule="auto"/>
        <w:jc w:val="both"/>
        <w:rPr>
          <w:rFonts w:ascii="Times New Roman" w:hAnsi="Times New Roman"/>
        </w:rPr>
      </w:pPr>
    </w:p>
    <w:p w:rsidR="00040C8C" w:rsidRPr="007161B6" w:rsidRDefault="00040C8C" w:rsidP="00871A84">
      <w:pPr>
        <w:tabs>
          <w:tab w:val="left" w:pos="993"/>
        </w:tabs>
        <w:spacing w:after="0" w:line="240" w:lineRule="auto"/>
        <w:ind w:left="993" w:hanging="426"/>
        <w:jc w:val="both"/>
        <w:rPr>
          <w:rFonts w:ascii="Times New Roman" w:hAnsi="Times New Roman"/>
        </w:rPr>
      </w:pPr>
      <w:r w:rsidRPr="007161B6">
        <w:rPr>
          <w:rFonts w:ascii="Times New Roman" w:hAnsi="Times New Roman"/>
        </w:rPr>
        <w:t>1.</w:t>
      </w:r>
      <w:r w:rsidRPr="007161B6">
        <w:rPr>
          <w:rFonts w:ascii="Times New Roman" w:hAnsi="Times New Roman"/>
        </w:rPr>
        <w:tab/>
        <w:t xml:space="preserve">Χρησιμοποιήσατε σύριγγα με βελόνα 23 </w:t>
      </w:r>
      <w:r w:rsidR="00052345" w:rsidRPr="007161B6">
        <w:rPr>
          <w:rFonts w:ascii="Times New Roman" w:hAnsi="Times New Roman"/>
          <w:lang w:val="en-US"/>
        </w:rPr>
        <w:t>gauge</w:t>
      </w:r>
      <w:r w:rsidR="00052345" w:rsidRPr="007161B6">
        <w:rPr>
          <w:rFonts w:ascii="Times New Roman" w:hAnsi="Times New Roman"/>
        </w:rPr>
        <w:t xml:space="preserve"> και</w:t>
      </w:r>
      <w:r w:rsidRPr="007161B6">
        <w:rPr>
          <w:rFonts w:ascii="Times New Roman" w:hAnsi="Times New Roman"/>
        </w:rPr>
        <w:t xml:space="preserve"> ανασύρατε </w:t>
      </w:r>
      <w:r w:rsidR="00052345" w:rsidRPr="007161B6">
        <w:rPr>
          <w:rFonts w:ascii="Times New Roman" w:hAnsi="Times New Roman"/>
        </w:rPr>
        <w:t>1</w:t>
      </w:r>
      <w:r w:rsidRPr="007161B6">
        <w:rPr>
          <w:rFonts w:ascii="Times New Roman" w:hAnsi="Times New Roman"/>
        </w:rPr>
        <w:t xml:space="preserve">,0 </w:t>
      </w:r>
      <w:r w:rsidRPr="007161B6">
        <w:rPr>
          <w:rFonts w:ascii="Times New Roman" w:hAnsi="Times New Roman"/>
          <w:lang w:val="en-US"/>
        </w:rPr>
        <w:t>ml</w:t>
      </w:r>
      <w:r w:rsidRPr="007161B6">
        <w:rPr>
          <w:rFonts w:ascii="Times New Roman" w:hAnsi="Times New Roman"/>
        </w:rPr>
        <w:t xml:space="preserve"> διαλύτη από την φύσιγγα. Εγχύσατε τον διαλύτη στο φιαλίδιο (</w:t>
      </w:r>
      <w:r w:rsidR="00052345" w:rsidRPr="007161B6">
        <w:rPr>
          <w:rFonts w:ascii="Times New Roman" w:hAnsi="Times New Roman"/>
        </w:rPr>
        <w:t>έ</w:t>
      </w:r>
      <w:r w:rsidRPr="007161B6">
        <w:rPr>
          <w:rFonts w:ascii="Times New Roman" w:hAnsi="Times New Roman"/>
        </w:rPr>
        <w:t>χει προβλεφθεί μεγαλύτερη ποσότητα διαλύτη</w:t>
      </w:r>
      <w:r w:rsidR="00052345" w:rsidRPr="007161B6">
        <w:rPr>
          <w:rFonts w:ascii="Times New Roman" w:hAnsi="Times New Roman"/>
        </w:rPr>
        <w:t xml:space="preserve"> από 1 </w:t>
      </w:r>
      <w:r w:rsidR="00052345" w:rsidRPr="007161B6">
        <w:rPr>
          <w:rFonts w:ascii="Times New Roman" w:hAnsi="Times New Roman"/>
          <w:lang w:val="en-US"/>
        </w:rPr>
        <w:t>ml</w:t>
      </w:r>
      <w:r w:rsidRPr="007161B6">
        <w:rPr>
          <w:rFonts w:ascii="Times New Roman" w:hAnsi="Times New Roman"/>
        </w:rPr>
        <w:t>. Η ποσότητα που περισσεύει α</w:t>
      </w:r>
      <w:r w:rsidR="00052345" w:rsidRPr="007161B6">
        <w:rPr>
          <w:rFonts w:ascii="Times New Roman" w:hAnsi="Times New Roman"/>
        </w:rPr>
        <w:t>χρηστεύεται</w:t>
      </w:r>
      <w:r w:rsidRPr="007161B6">
        <w:rPr>
          <w:rFonts w:ascii="Times New Roman" w:hAnsi="Times New Roman"/>
        </w:rPr>
        <w:t xml:space="preserve">). </w:t>
      </w:r>
    </w:p>
    <w:p w:rsidR="00040C8C" w:rsidRPr="007161B6" w:rsidRDefault="00040C8C" w:rsidP="00871A84">
      <w:pPr>
        <w:tabs>
          <w:tab w:val="left" w:pos="993"/>
        </w:tabs>
        <w:spacing w:after="0" w:line="240" w:lineRule="auto"/>
        <w:ind w:left="567"/>
        <w:jc w:val="both"/>
        <w:rPr>
          <w:rFonts w:ascii="Times New Roman" w:hAnsi="Times New Roman"/>
        </w:rPr>
      </w:pPr>
    </w:p>
    <w:p w:rsidR="00040C8C" w:rsidRPr="007161B6" w:rsidRDefault="00040C8C" w:rsidP="00871A84">
      <w:pPr>
        <w:tabs>
          <w:tab w:val="left" w:pos="993"/>
        </w:tabs>
        <w:spacing w:after="0" w:line="240" w:lineRule="auto"/>
        <w:ind w:left="993" w:hanging="426"/>
        <w:jc w:val="both"/>
        <w:rPr>
          <w:rFonts w:ascii="Times New Roman" w:hAnsi="Times New Roman"/>
        </w:rPr>
      </w:pPr>
      <w:r w:rsidRPr="007161B6">
        <w:rPr>
          <w:rFonts w:ascii="Times New Roman" w:hAnsi="Times New Roman"/>
        </w:rPr>
        <w:t>2.</w:t>
      </w:r>
      <w:r w:rsidRPr="007161B6">
        <w:rPr>
          <w:rFonts w:ascii="Times New Roman" w:hAnsi="Times New Roman"/>
        </w:rPr>
        <w:tab/>
        <w:t>Ανακιν</w:t>
      </w:r>
      <w:r w:rsidR="00052345" w:rsidRPr="007161B6">
        <w:rPr>
          <w:rFonts w:ascii="Times New Roman" w:hAnsi="Times New Roman"/>
        </w:rPr>
        <w:t>ήσατε</w:t>
      </w:r>
      <w:r w:rsidRPr="007161B6">
        <w:rPr>
          <w:rFonts w:ascii="Times New Roman" w:hAnsi="Times New Roman"/>
        </w:rPr>
        <w:t xml:space="preserve"> καλά το περιεχόμενο του φιαλιδίου μέχρι να σχηματιστεί ένα ομοιογενές εναιώρημα γαλακτώδους χροιάς. </w:t>
      </w:r>
    </w:p>
    <w:p w:rsidR="00040C8C" w:rsidRPr="007161B6" w:rsidRDefault="00040C8C" w:rsidP="00871A84">
      <w:pPr>
        <w:tabs>
          <w:tab w:val="left" w:pos="993"/>
        </w:tabs>
        <w:spacing w:after="0" w:line="240" w:lineRule="auto"/>
        <w:ind w:left="567"/>
        <w:jc w:val="both"/>
        <w:rPr>
          <w:rFonts w:ascii="Times New Roman" w:hAnsi="Times New Roman"/>
        </w:rPr>
      </w:pPr>
    </w:p>
    <w:p w:rsidR="00052345" w:rsidRPr="007161B6" w:rsidRDefault="00040C8C" w:rsidP="00871A84">
      <w:pPr>
        <w:tabs>
          <w:tab w:val="left" w:pos="993"/>
        </w:tabs>
        <w:spacing w:after="0" w:line="240" w:lineRule="auto"/>
        <w:ind w:left="993" w:hanging="426"/>
        <w:jc w:val="both"/>
        <w:rPr>
          <w:rFonts w:ascii="Times New Roman" w:hAnsi="Times New Roman"/>
        </w:rPr>
      </w:pPr>
      <w:r w:rsidRPr="007161B6">
        <w:rPr>
          <w:rFonts w:ascii="Times New Roman" w:hAnsi="Times New Roman"/>
        </w:rPr>
        <w:t>3.</w:t>
      </w:r>
      <w:r w:rsidRPr="007161B6">
        <w:rPr>
          <w:rFonts w:ascii="Times New Roman" w:hAnsi="Times New Roman"/>
        </w:rPr>
        <w:tab/>
        <w:t xml:space="preserve">Αναρροφήσατε αμέσως ολόκληρο το περιεχόμενο του φιαλιδίου στην σύριγγα και ενέσατέ το </w:t>
      </w:r>
      <w:r w:rsidR="008D2189" w:rsidRPr="007161B6">
        <w:rPr>
          <w:rFonts w:ascii="Times New Roman" w:hAnsi="Times New Roman"/>
        </w:rPr>
        <w:t xml:space="preserve">αμέσως. </w:t>
      </w:r>
    </w:p>
    <w:p w:rsidR="00052345" w:rsidRPr="007161B6" w:rsidRDefault="00052345" w:rsidP="00871A84">
      <w:pPr>
        <w:tabs>
          <w:tab w:val="left" w:pos="993"/>
        </w:tabs>
        <w:spacing w:after="0" w:line="240" w:lineRule="auto"/>
        <w:ind w:left="993" w:hanging="426"/>
        <w:jc w:val="both"/>
        <w:rPr>
          <w:rFonts w:ascii="Times New Roman" w:hAnsi="Times New Roman"/>
        </w:rPr>
      </w:pPr>
    </w:p>
    <w:p w:rsidR="00040C8C" w:rsidRPr="007161B6" w:rsidRDefault="00052345" w:rsidP="00871A84">
      <w:pPr>
        <w:tabs>
          <w:tab w:val="left" w:pos="993"/>
        </w:tabs>
        <w:spacing w:after="0" w:line="240" w:lineRule="auto"/>
        <w:ind w:left="993" w:hanging="426"/>
        <w:jc w:val="both"/>
        <w:rPr>
          <w:rFonts w:ascii="Times New Roman" w:hAnsi="Times New Roman"/>
        </w:rPr>
      </w:pPr>
      <w:r w:rsidRPr="007161B6">
        <w:rPr>
          <w:rFonts w:ascii="Times New Roman" w:hAnsi="Times New Roman"/>
        </w:rPr>
        <w:t>4.</w:t>
      </w:r>
      <w:r w:rsidRPr="007161B6">
        <w:rPr>
          <w:rFonts w:ascii="Times New Roman" w:hAnsi="Times New Roman"/>
        </w:rPr>
        <w:tab/>
        <w:t xml:space="preserve">Μετά την ανασύστασή του, και εφόσον δεν χρησιμοποιηθεί αμέσως, το προϊόν πρέπει να αχρηστευθεί επειδή δεν περιέχει συντηρητικά. Όπως και με τα άλλα ενέσιμα φάρμακα, το σημείο ένεσης πρέπει να αλλάζει τακτικά. </w:t>
      </w:r>
    </w:p>
    <w:p w:rsidR="00A460AE" w:rsidRPr="007161B6" w:rsidRDefault="00A460AE" w:rsidP="0004033B">
      <w:pPr>
        <w:tabs>
          <w:tab w:val="left" w:pos="284"/>
        </w:tabs>
        <w:spacing w:after="0" w:line="240" w:lineRule="auto"/>
        <w:jc w:val="both"/>
        <w:rPr>
          <w:rFonts w:ascii="Times New Roman" w:hAnsi="Times New Roman"/>
          <w:b/>
        </w:rPr>
      </w:pPr>
    </w:p>
    <w:p w:rsidR="008D2189" w:rsidRPr="007161B6" w:rsidRDefault="008D2189" w:rsidP="0004033B">
      <w:pPr>
        <w:tabs>
          <w:tab w:val="left" w:pos="284"/>
        </w:tabs>
        <w:spacing w:after="0" w:line="240" w:lineRule="auto"/>
        <w:jc w:val="both"/>
        <w:rPr>
          <w:rFonts w:ascii="Times New Roman" w:hAnsi="Times New Roman"/>
          <w:b/>
        </w:rPr>
      </w:pPr>
      <w:r w:rsidRPr="007161B6">
        <w:rPr>
          <w:rFonts w:ascii="Times New Roman" w:hAnsi="Times New Roman"/>
          <w:b/>
        </w:rPr>
        <w:t>ΕΠΙΠΡΟΣΘΕΤΕΣ ΠΛΗΡΟΦΟΡΙΕΣ</w:t>
      </w:r>
    </w:p>
    <w:p w:rsidR="008D2189" w:rsidRPr="007161B6" w:rsidRDefault="008D2189" w:rsidP="0004033B">
      <w:pPr>
        <w:tabs>
          <w:tab w:val="left" w:pos="284"/>
        </w:tabs>
        <w:spacing w:after="0" w:line="240" w:lineRule="auto"/>
        <w:jc w:val="both"/>
        <w:rPr>
          <w:rFonts w:ascii="Times New Roman" w:hAnsi="Times New Roman"/>
        </w:rPr>
      </w:pPr>
    </w:p>
    <w:p w:rsidR="008D2189" w:rsidRPr="007161B6" w:rsidRDefault="008D2189" w:rsidP="00052345">
      <w:pPr>
        <w:tabs>
          <w:tab w:val="left" w:pos="426"/>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Χρησιμοποιείστε το φάρμακο αμέσως μετά την παρασκευή του.</w:t>
      </w:r>
    </w:p>
    <w:p w:rsidR="008D2189" w:rsidRPr="007161B6" w:rsidRDefault="008D2189" w:rsidP="00052345">
      <w:pPr>
        <w:tabs>
          <w:tab w:val="left" w:pos="426"/>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 xml:space="preserve">Δεν υπάρχουν ειδικές υποχρεώσεις χρήσης και χειρισμού του </w:t>
      </w:r>
      <w:r w:rsidR="00052345" w:rsidRPr="007161B6">
        <w:rPr>
          <w:rFonts w:ascii="Times New Roman" w:hAnsi="Times New Roman"/>
        </w:rPr>
        <w:t>προϊόντος</w:t>
      </w:r>
      <w:r w:rsidRPr="007161B6">
        <w:rPr>
          <w:rFonts w:ascii="Times New Roman" w:hAnsi="Times New Roman"/>
        </w:rPr>
        <w:t>.</w:t>
      </w:r>
    </w:p>
    <w:p w:rsidR="008D2189" w:rsidRPr="007161B6" w:rsidRDefault="008D2189" w:rsidP="00052345">
      <w:pPr>
        <w:tabs>
          <w:tab w:val="left" w:pos="426"/>
        </w:tabs>
        <w:spacing w:after="0" w:line="240" w:lineRule="auto"/>
        <w:jc w:val="both"/>
        <w:rPr>
          <w:rFonts w:ascii="Times New Roman" w:hAnsi="Times New Roman"/>
        </w:rPr>
      </w:pPr>
      <w:r w:rsidRPr="007161B6">
        <w:rPr>
          <w:rFonts w:ascii="Times New Roman" w:hAnsi="Times New Roman"/>
        </w:rPr>
        <w:t>○</w:t>
      </w:r>
      <w:r w:rsidRPr="007161B6">
        <w:rPr>
          <w:rFonts w:ascii="Times New Roman" w:hAnsi="Times New Roman"/>
        </w:rPr>
        <w:tab/>
        <w:t xml:space="preserve">Πετάξτε τη σύριγγα σύμφωνα με τους ισχύοντες κανόνες και διαδικασίες. </w:t>
      </w:r>
    </w:p>
    <w:p w:rsidR="008D2189" w:rsidRPr="007161B6" w:rsidRDefault="008D2189" w:rsidP="0004033B">
      <w:pPr>
        <w:tabs>
          <w:tab w:val="left" w:pos="284"/>
        </w:tabs>
        <w:spacing w:after="0" w:line="240" w:lineRule="auto"/>
        <w:jc w:val="both"/>
        <w:rPr>
          <w:rFonts w:ascii="Times New Roman" w:hAnsi="Times New Roman"/>
        </w:rPr>
      </w:pPr>
    </w:p>
    <w:p w:rsidR="008D2189" w:rsidRPr="007161B6" w:rsidRDefault="008D2189" w:rsidP="0004033B">
      <w:pPr>
        <w:tabs>
          <w:tab w:val="left" w:pos="567"/>
        </w:tabs>
        <w:spacing w:after="0" w:line="240" w:lineRule="auto"/>
        <w:jc w:val="both"/>
        <w:rPr>
          <w:rFonts w:ascii="Times New Roman" w:hAnsi="Times New Roman"/>
          <w:b/>
        </w:rPr>
      </w:pPr>
      <w:r w:rsidRPr="007161B6">
        <w:rPr>
          <w:rFonts w:ascii="Times New Roman" w:hAnsi="Times New Roman"/>
          <w:b/>
        </w:rPr>
        <w:t>6.7</w:t>
      </w:r>
      <w:r w:rsidRPr="007161B6">
        <w:rPr>
          <w:rFonts w:ascii="Times New Roman" w:hAnsi="Times New Roman"/>
          <w:b/>
        </w:rPr>
        <w:tab/>
        <w:t>ΚΑΤΟΧΟΣ ΤΗΣ ΑΔΕΙΑΣ ΚΥΚΛΟΦΟΡΙΑΣ</w:t>
      </w:r>
    </w:p>
    <w:p w:rsidR="008D2189" w:rsidRPr="007161B6" w:rsidRDefault="008D2189" w:rsidP="0004033B">
      <w:pPr>
        <w:tabs>
          <w:tab w:val="left" w:pos="567"/>
        </w:tabs>
        <w:spacing w:after="0" w:line="240" w:lineRule="auto"/>
        <w:jc w:val="both"/>
        <w:rPr>
          <w:rFonts w:ascii="Times New Roman" w:hAnsi="Times New Roman"/>
        </w:rPr>
      </w:pPr>
    </w:p>
    <w:p w:rsidR="008D2189" w:rsidRPr="007161B6" w:rsidRDefault="008D2189" w:rsidP="0004033B">
      <w:pPr>
        <w:tabs>
          <w:tab w:val="left" w:pos="567"/>
        </w:tabs>
        <w:spacing w:after="0" w:line="240" w:lineRule="auto"/>
        <w:jc w:val="both"/>
        <w:rPr>
          <w:rFonts w:ascii="Times New Roman" w:hAnsi="Times New Roman"/>
        </w:rPr>
      </w:pPr>
      <w:r w:rsidRPr="007161B6">
        <w:rPr>
          <w:rFonts w:ascii="Times New Roman" w:hAnsi="Times New Roman"/>
        </w:rPr>
        <w:t xml:space="preserve">ΦΑΡΜΑΖΑΚ Α.Ε., </w:t>
      </w:r>
      <w:r w:rsidR="0004033B" w:rsidRPr="007161B6">
        <w:rPr>
          <w:rFonts w:ascii="Times New Roman" w:hAnsi="Times New Roman"/>
        </w:rPr>
        <w:t>Ναούσης 31 Βοτανικός, 104 47 Αθήνα, τηλ.210-34 18 890, φαξ 210-34 18 887.</w:t>
      </w:r>
    </w:p>
    <w:p w:rsidR="0004033B" w:rsidRPr="007161B6" w:rsidRDefault="0004033B" w:rsidP="0004033B">
      <w:pPr>
        <w:tabs>
          <w:tab w:val="left" w:pos="567"/>
        </w:tabs>
        <w:spacing w:after="0" w:line="240" w:lineRule="auto"/>
        <w:jc w:val="both"/>
        <w:rPr>
          <w:rFonts w:ascii="Times New Roman" w:hAnsi="Times New Roman"/>
        </w:rPr>
      </w:pPr>
    </w:p>
    <w:p w:rsidR="0004033B" w:rsidRPr="007161B6" w:rsidRDefault="0004033B" w:rsidP="0004033B">
      <w:pPr>
        <w:tabs>
          <w:tab w:val="left" w:pos="567"/>
        </w:tabs>
        <w:spacing w:after="0" w:line="240" w:lineRule="auto"/>
        <w:jc w:val="both"/>
        <w:rPr>
          <w:rFonts w:ascii="Times New Roman" w:hAnsi="Times New Roman"/>
        </w:rPr>
      </w:pPr>
    </w:p>
    <w:p w:rsidR="0004033B" w:rsidRPr="007161B6" w:rsidRDefault="0004033B" w:rsidP="0004033B">
      <w:pPr>
        <w:tabs>
          <w:tab w:val="left" w:pos="567"/>
        </w:tabs>
        <w:spacing w:after="0" w:line="240" w:lineRule="auto"/>
        <w:jc w:val="both"/>
        <w:rPr>
          <w:rFonts w:ascii="Times New Roman" w:hAnsi="Times New Roman"/>
          <w:b/>
        </w:rPr>
      </w:pPr>
      <w:r w:rsidRPr="007161B6">
        <w:rPr>
          <w:rFonts w:ascii="Times New Roman" w:hAnsi="Times New Roman"/>
          <w:b/>
        </w:rPr>
        <w:t>7.</w:t>
      </w:r>
      <w:r w:rsidRPr="007161B6">
        <w:rPr>
          <w:rFonts w:ascii="Times New Roman" w:hAnsi="Times New Roman"/>
          <w:b/>
        </w:rPr>
        <w:tab/>
        <w:t>ΑΡΙΘΜΟΣ ΑΔΕΙΑΣ ΚΥΚΛΟΦΟΡΙΑΣ</w:t>
      </w:r>
    </w:p>
    <w:p w:rsidR="0004033B" w:rsidRPr="007161B6" w:rsidRDefault="0004033B" w:rsidP="0004033B">
      <w:pPr>
        <w:tabs>
          <w:tab w:val="left" w:pos="567"/>
        </w:tabs>
        <w:spacing w:after="0" w:line="240" w:lineRule="auto"/>
        <w:jc w:val="both"/>
        <w:rPr>
          <w:rFonts w:ascii="Times New Roman" w:hAnsi="Times New Roman"/>
        </w:rPr>
      </w:pPr>
    </w:p>
    <w:p w:rsidR="007238C3" w:rsidRPr="007161B6" w:rsidRDefault="007238C3" w:rsidP="0004033B">
      <w:pPr>
        <w:tabs>
          <w:tab w:val="left" w:pos="567"/>
        </w:tabs>
        <w:spacing w:after="0" w:line="240" w:lineRule="auto"/>
        <w:jc w:val="both"/>
        <w:rPr>
          <w:rFonts w:ascii="Times New Roman" w:hAnsi="Times New Roman"/>
        </w:rPr>
      </w:pPr>
      <w:r w:rsidRPr="007161B6">
        <w:rPr>
          <w:rFonts w:ascii="Times New Roman" w:hAnsi="Times New Roman"/>
        </w:rPr>
        <w:t>55218/23-09-2010</w:t>
      </w:r>
    </w:p>
    <w:p w:rsidR="007238C3" w:rsidRPr="007161B6" w:rsidRDefault="007238C3" w:rsidP="0004033B">
      <w:pPr>
        <w:tabs>
          <w:tab w:val="left" w:pos="567"/>
        </w:tabs>
        <w:spacing w:after="0" w:line="240" w:lineRule="auto"/>
        <w:jc w:val="both"/>
        <w:rPr>
          <w:rFonts w:ascii="Times New Roman" w:hAnsi="Times New Roman"/>
        </w:rPr>
      </w:pPr>
    </w:p>
    <w:p w:rsidR="0004033B" w:rsidRPr="007161B6" w:rsidRDefault="0004033B" w:rsidP="0004033B">
      <w:pPr>
        <w:tabs>
          <w:tab w:val="left" w:pos="567"/>
        </w:tabs>
        <w:spacing w:after="0" w:line="240" w:lineRule="auto"/>
        <w:jc w:val="both"/>
        <w:rPr>
          <w:rFonts w:ascii="Times New Roman" w:hAnsi="Times New Roman"/>
        </w:rPr>
      </w:pPr>
    </w:p>
    <w:p w:rsidR="0004033B" w:rsidRPr="007161B6" w:rsidRDefault="00B36088" w:rsidP="0004033B">
      <w:pPr>
        <w:tabs>
          <w:tab w:val="left" w:pos="567"/>
        </w:tabs>
        <w:spacing w:after="0" w:line="240" w:lineRule="auto"/>
        <w:jc w:val="both"/>
        <w:rPr>
          <w:rFonts w:ascii="Times New Roman" w:hAnsi="Times New Roman"/>
          <w:b/>
        </w:rPr>
      </w:pPr>
      <w:r>
        <w:rPr>
          <w:rFonts w:ascii="Times New Roman" w:hAnsi="Times New Roman"/>
          <w:b/>
        </w:rPr>
        <w:t>8.</w:t>
      </w:r>
      <w:r>
        <w:rPr>
          <w:rFonts w:ascii="Times New Roman" w:hAnsi="Times New Roman"/>
          <w:b/>
        </w:rPr>
        <w:tab/>
        <w:t xml:space="preserve">ΗΜΕΡΟΜΗΝΙΑ ΠΡΩΤΗΣ ΕΓΚΡΙΣΗΣ </w:t>
      </w:r>
      <w:r w:rsidR="0004033B" w:rsidRPr="007161B6">
        <w:rPr>
          <w:rFonts w:ascii="Times New Roman" w:hAnsi="Times New Roman"/>
          <w:b/>
        </w:rPr>
        <w:t>ΤΗΣ ΑΔΕΙΑΣ</w:t>
      </w:r>
    </w:p>
    <w:p w:rsidR="0004033B" w:rsidRPr="007161B6" w:rsidRDefault="0004033B" w:rsidP="0004033B">
      <w:pPr>
        <w:tabs>
          <w:tab w:val="left" w:pos="567"/>
        </w:tabs>
        <w:spacing w:after="0" w:line="240" w:lineRule="auto"/>
        <w:jc w:val="both"/>
        <w:rPr>
          <w:rFonts w:ascii="Times New Roman" w:hAnsi="Times New Roman"/>
        </w:rPr>
      </w:pPr>
    </w:p>
    <w:p w:rsidR="0004033B" w:rsidRPr="007161B6" w:rsidRDefault="009B0665" w:rsidP="0004033B">
      <w:pPr>
        <w:tabs>
          <w:tab w:val="left" w:pos="567"/>
        </w:tabs>
        <w:spacing w:after="0" w:line="240" w:lineRule="auto"/>
        <w:jc w:val="both"/>
        <w:rPr>
          <w:rFonts w:ascii="Times New Roman" w:hAnsi="Times New Roman"/>
        </w:rPr>
      </w:pPr>
      <w:r w:rsidRPr="007161B6">
        <w:rPr>
          <w:rFonts w:ascii="Times New Roman" w:hAnsi="Times New Roman"/>
        </w:rPr>
        <w:t>19-12-2006</w:t>
      </w:r>
    </w:p>
    <w:p w:rsidR="009B0665" w:rsidRPr="007161B6" w:rsidRDefault="009B0665" w:rsidP="0004033B">
      <w:pPr>
        <w:tabs>
          <w:tab w:val="left" w:pos="567"/>
        </w:tabs>
        <w:spacing w:after="0" w:line="240" w:lineRule="auto"/>
        <w:jc w:val="both"/>
        <w:rPr>
          <w:rFonts w:ascii="Times New Roman" w:hAnsi="Times New Roman"/>
        </w:rPr>
      </w:pPr>
    </w:p>
    <w:p w:rsidR="009B0665" w:rsidRPr="007161B6" w:rsidRDefault="009B0665" w:rsidP="0004033B">
      <w:pPr>
        <w:tabs>
          <w:tab w:val="left" w:pos="567"/>
        </w:tabs>
        <w:spacing w:after="0" w:line="240" w:lineRule="auto"/>
        <w:jc w:val="both"/>
        <w:rPr>
          <w:rFonts w:ascii="Times New Roman" w:hAnsi="Times New Roman"/>
        </w:rPr>
      </w:pPr>
    </w:p>
    <w:p w:rsidR="0004033B" w:rsidRPr="007161B6" w:rsidRDefault="0004033B" w:rsidP="0004033B">
      <w:pPr>
        <w:tabs>
          <w:tab w:val="left" w:pos="567"/>
        </w:tabs>
        <w:spacing w:after="0" w:line="240" w:lineRule="auto"/>
        <w:jc w:val="both"/>
        <w:rPr>
          <w:rFonts w:ascii="Times New Roman" w:hAnsi="Times New Roman"/>
          <w:b/>
        </w:rPr>
      </w:pPr>
      <w:r w:rsidRPr="007161B6">
        <w:rPr>
          <w:rFonts w:ascii="Times New Roman" w:hAnsi="Times New Roman"/>
          <w:b/>
        </w:rPr>
        <w:t>9.</w:t>
      </w:r>
      <w:r w:rsidRPr="007161B6">
        <w:rPr>
          <w:rFonts w:ascii="Times New Roman" w:hAnsi="Times New Roman"/>
          <w:b/>
        </w:rPr>
        <w:tab/>
        <w:t>ΗΜΕΡΟΜΗΝΙΑ ΑΝΑΘΕΩΡΗΣΕΩΣ ΤΟΥ ΚΕΙΜΕΝΟΥ</w:t>
      </w:r>
    </w:p>
    <w:p w:rsidR="007238C3" w:rsidRPr="007161B6" w:rsidRDefault="007238C3" w:rsidP="0004033B">
      <w:pPr>
        <w:tabs>
          <w:tab w:val="left" w:pos="567"/>
        </w:tabs>
        <w:spacing w:after="0" w:line="240" w:lineRule="auto"/>
        <w:jc w:val="both"/>
        <w:rPr>
          <w:rFonts w:ascii="Times New Roman" w:hAnsi="Times New Roman"/>
          <w:lang w:val="en-US"/>
        </w:rPr>
      </w:pPr>
    </w:p>
    <w:p w:rsidR="00B84945" w:rsidRPr="007161B6" w:rsidRDefault="00B84945" w:rsidP="0004033B">
      <w:pPr>
        <w:tabs>
          <w:tab w:val="left" w:pos="567"/>
        </w:tabs>
        <w:spacing w:after="0" w:line="240" w:lineRule="auto"/>
        <w:jc w:val="both"/>
        <w:rPr>
          <w:rFonts w:ascii="Times New Roman" w:hAnsi="Times New Roman"/>
          <w:lang w:val="en-US"/>
        </w:rPr>
      </w:pPr>
    </w:p>
    <w:sectPr w:rsidR="00B84945" w:rsidRPr="007161B6" w:rsidSect="0004033B">
      <w:headerReference w:type="default" r:id="rId8"/>
      <w:pgSz w:w="11906" w:h="16838"/>
      <w:pgMar w:top="1928" w:right="1361" w:bottom="192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2D" w:rsidRDefault="003D212D" w:rsidP="00380C1D">
      <w:pPr>
        <w:spacing w:after="0" w:line="240" w:lineRule="auto"/>
      </w:pPr>
      <w:r>
        <w:separator/>
      </w:r>
    </w:p>
  </w:endnote>
  <w:endnote w:type="continuationSeparator" w:id="0">
    <w:p w:rsidR="003D212D" w:rsidRDefault="003D212D" w:rsidP="0038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2D" w:rsidRDefault="003D212D" w:rsidP="00380C1D">
      <w:pPr>
        <w:spacing w:after="0" w:line="240" w:lineRule="auto"/>
      </w:pPr>
      <w:r>
        <w:separator/>
      </w:r>
    </w:p>
  </w:footnote>
  <w:footnote w:type="continuationSeparator" w:id="0">
    <w:p w:rsidR="003D212D" w:rsidRDefault="003D212D" w:rsidP="0038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5F" w:rsidRDefault="00B0685F">
    <w:pPr>
      <w:pStyle w:val="a4"/>
      <w:jc w:val="center"/>
    </w:pPr>
    <w:r>
      <w:t>-</w:t>
    </w:r>
    <w:r w:rsidR="00A604C3" w:rsidRPr="00380C1D">
      <w:rPr>
        <w:sz w:val="18"/>
        <w:szCs w:val="18"/>
      </w:rPr>
      <w:fldChar w:fldCharType="begin"/>
    </w:r>
    <w:r w:rsidRPr="00380C1D">
      <w:rPr>
        <w:sz w:val="18"/>
        <w:szCs w:val="18"/>
      </w:rPr>
      <w:instrText xml:space="preserve"> PAGE   \* MERGEFORMAT </w:instrText>
    </w:r>
    <w:r w:rsidR="00A604C3" w:rsidRPr="00380C1D">
      <w:rPr>
        <w:sz w:val="18"/>
        <w:szCs w:val="18"/>
      </w:rPr>
      <w:fldChar w:fldCharType="separate"/>
    </w:r>
    <w:r w:rsidR="008B2C8C">
      <w:rPr>
        <w:noProof/>
        <w:sz w:val="18"/>
        <w:szCs w:val="18"/>
      </w:rPr>
      <w:t>18</w:t>
    </w:r>
    <w:r w:rsidR="00A604C3" w:rsidRPr="00380C1D">
      <w:rPr>
        <w:sz w:val="18"/>
        <w:szCs w:val="18"/>
      </w:rPr>
      <w:fldChar w:fldCharType="end"/>
    </w:r>
    <w:r>
      <w:rPr>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4A1F13"/>
    <w:multiLevelType w:val="hybridMultilevel"/>
    <w:tmpl w:val="FCC6FB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11490"/>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068F42EE"/>
    <w:multiLevelType w:val="hybridMultilevel"/>
    <w:tmpl w:val="7B8AEE62"/>
    <w:lvl w:ilvl="0" w:tplc="EC9A70FE">
      <w:start w:val="1"/>
      <w:numFmt w:val="decimal"/>
      <w:lvlText w:val="%1."/>
      <w:lvlJc w:val="left"/>
      <w:pPr>
        <w:tabs>
          <w:tab w:val="num" w:pos="397"/>
        </w:tabs>
        <w:ind w:left="397" w:hanging="397"/>
      </w:pPr>
      <w:rPr>
        <w:rFonts w:hint="default"/>
      </w:rPr>
    </w:lvl>
    <w:lvl w:ilvl="1"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248AA"/>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7128654A">
      <w:start w:val="143"/>
      <w:numFmt w:val="bullet"/>
      <w:pStyle w:val="2"/>
      <w:lvlText w:val="-"/>
      <w:lvlJc w:val="left"/>
      <w:pPr>
        <w:tabs>
          <w:tab w:val="num" w:pos="1077"/>
        </w:tabs>
        <w:ind w:left="1077" w:hanging="51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093D0812"/>
    <w:multiLevelType w:val="hybridMultilevel"/>
    <w:tmpl w:val="CCEE487E"/>
    <w:lvl w:ilvl="0" w:tplc="9AEE03FA">
      <w:start w:val="5"/>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7665DA"/>
    <w:multiLevelType w:val="hybridMultilevel"/>
    <w:tmpl w:val="D7CC3E9A"/>
    <w:lvl w:ilvl="0" w:tplc="0409000F">
      <w:start w:val="1"/>
      <w:numFmt w:val="decimal"/>
      <w:lvlText w:val="%1."/>
      <w:lvlJc w:val="left"/>
      <w:pPr>
        <w:tabs>
          <w:tab w:val="num" w:pos="720"/>
        </w:tabs>
        <w:ind w:left="720" w:hanging="360"/>
      </w:pPr>
    </w:lvl>
    <w:lvl w:ilvl="1" w:tplc="0E680040">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A3D6B"/>
    <w:multiLevelType w:val="hybridMultilevel"/>
    <w:tmpl w:val="FA505A42"/>
    <w:lvl w:ilvl="0" w:tplc="D018A996">
      <w:start w:val="1"/>
      <w:numFmt w:val="bullet"/>
      <w:lvlText w:val=""/>
      <w:lvlJc w:val="left"/>
      <w:pPr>
        <w:tabs>
          <w:tab w:val="num" w:pos="567"/>
        </w:tabs>
        <w:ind w:left="567" w:hanging="567"/>
      </w:pPr>
      <w:rPr>
        <w:rFonts w:ascii="Symbol" w:hAnsi="Symbol" w:hint="default"/>
        <w:color w:val="auto"/>
      </w:rPr>
    </w:lvl>
    <w:lvl w:ilvl="1" w:tplc="D018A996">
      <w:start w:val="1"/>
      <w:numFmt w:val="bullet"/>
      <w:lvlText w:val=""/>
      <w:lvlJc w:val="left"/>
      <w:pPr>
        <w:tabs>
          <w:tab w:val="num" w:pos="1534"/>
        </w:tabs>
        <w:ind w:left="1534" w:hanging="567"/>
      </w:pPr>
      <w:rPr>
        <w:rFonts w:ascii="Symbol" w:hAnsi="Symbol" w:hint="default"/>
        <w:color w:val="auto"/>
      </w:r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nsid w:val="1282286E"/>
    <w:multiLevelType w:val="hybridMultilevel"/>
    <w:tmpl w:val="97C00BF4"/>
    <w:lvl w:ilvl="0" w:tplc="AB44BCC4">
      <w:start w:val="143"/>
      <w:numFmt w:val="bullet"/>
      <w:lvlText w:val="-"/>
      <w:lvlJc w:val="left"/>
      <w:pPr>
        <w:tabs>
          <w:tab w:val="num" w:pos="624"/>
        </w:tabs>
        <w:ind w:left="624"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77293"/>
    <w:multiLevelType w:val="hybridMultilevel"/>
    <w:tmpl w:val="7B8AEE62"/>
    <w:lvl w:ilvl="0" w:tplc="EC9A70F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7E21"/>
    <w:multiLevelType w:val="hybridMultilevel"/>
    <w:tmpl w:val="D7CC3E9A"/>
    <w:lvl w:ilvl="0" w:tplc="0409000F">
      <w:start w:val="1"/>
      <w:numFmt w:val="decimal"/>
      <w:lvlText w:val="%1."/>
      <w:lvlJc w:val="left"/>
      <w:pPr>
        <w:tabs>
          <w:tab w:val="num" w:pos="720"/>
        </w:tabs>
        <w:ind w:left="720" w:hanging="360"/>
      </w:pPr>
    </w:lvl>
    <w:lvl w:ilvl="1" w:tplc="0E680040">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667C3E"/>
    <w:multiLevelType w:val="hybridMultilevel"/>
    <w:tmpl w:val="6C6AA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3706F"/>
    <w:multiLevelType w:val="hybridMultilevel"/>
    <w:tmpl w:val="CE0638B6"/>
    <w:lvl w:ilvl="0"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1" w:tplc="15327620">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15E85"/>
    <w:multiLevelType w:val="hybridMultilevel"/>
    <w:tmpl w:val="30C0AAAC"/>
    <w:lvl w:ilvl="0" w:tplc="7ACA133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4B5A7D"/>
    <w:multiLevelType w:val="hybridMultilevel"/>
    <w:tmpl w:val="5232CBD6"/>
    <w:lvl w:ilvl="0" w:tplc="BD24BB2C">
      <w:start w:val="2"/>
      <w:numFmt w:val="decimal"/>
      <w:lvlText w:val="%1."/>
      <w:lvlJc w:val="left"/>
      <w:pPr>
        <w:tabs>
          <w:tab w:val="num" w:pos="510"/>
        </w:tabs>
        <w:ind w:left="510"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7B2F5A"/>
    <w:multiLevelType w:val="hybridMultilevel"/>
    <w:tmpl w:val="C3B210D0"/>
    <w:lvl w:ilvl="0" w:tplc="DA7C5C28">
      <w:start w:val="1"/>
      <w:numFmt w:val="bullet"/>
      <w:lvlText w:val=""/>
      <w:lvlJc w:val="left"/>
      <w:pPr>
        <w:tabs>
          <w:tab w:val="num" w:pos="794"/>
        </w:tabs>
        <w:ind w:left="794" w:hanging="624"/>
      </w:pPr>
      <w:rPr>
        <w:rFonts w:ascii="Symbol" w:hAnsi="Symbol" w:hint="default"/>
      </w:rPr>
    </w:lvl>
    <w:lvl w:ilvl="1" w:tplc="AB44BCC4">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E31BF5"/>
    <w:multiLevelType w:val="hybridMultilevel"/>
    <w:tmpl w:val="7B26FEC6"/>
    <w:lvl w:ilvl="0" w:tplc="D018A996">
      <w:start w:val="1"/>
      <w:numFmt w:val="bullet"/>
      <w:lvlText w:val=""/>
      <w:lvlJc w:val="left"/>
      <w:pPr>
        <w:tabs>
          <w:tab w:val="num" w:pos="567"/>
        </w:tabs>
        <w:ind w:left="567" w:hanging="567"/>
      </w:pPr>
      <w:rPr>
        <w:rFonts w:ascii="Symbol" w:hAnsi="Symbol" w:hint="default"/>
        <w:color w:val="auto"/>
      </w:rPr>
    </w:lvl>
    <w:lvl w:ilvl="1" w:tplc="BD24BB2C">
      <w:start w:val="2"/>
      <w:numFmt w:val="decimal"/>
      <w:lvlText w:val="%2."/>
      <w:lvlJc w:val="left"/>
      <w:pPr>
        <w:tabs>
          <w:tab w:val="num" w:pos="2084"/>
        </w:tabs>
        <w:ind w:left="2084" w:hanging="397"/>
      </w:pPr>
      <w:rPr>
        <w:rFonts w:hint="default"/>
      </w:r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6">
    <w:nsid w:val="296E1467"/>
    <w:multiLevelType w:val="hybridMultilevel"/>
    <w:tmpl w:val="D7CC3E9A"/>
    <w:lvl w:ilvl="0" w:tplc="0409000F">
      <w:start w:val="1"/>
      <w:numFmt w:val="decimal"/>
      <w:lvlText w:val="%1."/>
      <w:lvlJc w:val="left"/>
      <w:pPr>
        <w:tabs>
          <w:tab w:val="num" w:pos="720"/>
        </w:tabs>
        <w:ind w:left="720" w:hanging="360"/>
      </w:pPr>
    </w:lvl>
    <w:lvl w:ilvl="1" w:tplc="7128654A">
      <w:start w:val="143"/>
      <w:numFmt w:val="bullet"/>
      <w:lvlText w:val="-"/>
      <w:lvlJc w:val="left"/>
      <w:pPr>
        <w:tabs>
          <w:tab w:val="num" w:pos="1077"/>
        </w:tabs>
        <w:ind w:left="1077" w:hanging="51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56387"/>
    <w:multiLevelType w:val="hybridMultilevel"/>
    <w:tmpl w:val="7B8AEE62"/>
    <w:lvl w:ilvl="0" w:tplc="EC9A70FE">
      <w:start w:val="1"/>
      <w:numFmt w:val="decimal"/>
      <w:lvlText w:val="%1."/>
      <w:lvlJc w:val="left"/>
      <w:pPr>
        <w:tabs>
          <w:tab w:val="num" w:pos="397"/>
        </w:tabs>
        <w:ind w:left="397" w:hanging="397"/>
      </w:pPr>
      <w:rPr>
        <w:rFonts w:hint="default"/>
      </w:rPr>
    </w:lvl>
    <w:lvl w:ilvl="1" w:tplc="E74E5B98">
      <w:start w:val="143"/>
      <w:numFmt w:val="bullet"/>
      <w:lvlText w:val="-"/>
      <w:lvlJc w:val="left"/>
      <w:pPr>
        <w:tabs>
          <w:tab w:val="num" w:pos="1021"/>
        </w:tabs>
        <w:ind w:left="1021" w:hanging="454"/>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9E365E"/>
    <w:multiLevelType w:val="hybridMultilevel"/>
    <w:tmpl w:val="002011C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E332424"/>
    <w:multiLevelType w:val="hybridMultilevel"/>
    <w:tmpl w:val="668EF308"/>
    <w:lvl w:ilvl="0" w:tplc="430EC956">
      <w:start w:val="143"/>
      <w:numFmt w:val="bullet"/>
      <w:lvlText w:val="-"/>
      <w:lvlJc w:val="left"/>
      <w:pPr>
        <w:tabs>
          <w:tab w:val="num" w:pos="927"/>
        </w:tabs>
        <w:ind w:left="90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F43765"/>
    <w:multiLevelType w:val="hybridMultilevel"/>
    <w:tmpl w:val="D0061DD0"/>
    <w:lvl w:ilvl="0" w:tplc="877C4458">
      <w:start w:val="2"/>
      <w:numFmt w:val="decimal"/>
      <w:lvlText w:val="%1."/>
      <w:lvlJc w:val="left"/>
      <w:pPr>
        <w:tabs>
          <w:tab w:val="num" w:pos="397"/>
        </w:tabs>
        <w:ind w:left="397" w:hanging="397"/>
      </w:pPr>
      <w:rPr>
        <w:rFonts w:hint="default"/>
      </w:rPr>
    </w:lvl>
    <w:lvl w:ilvl="1" w:tplc="D018A996">
      <w:start w:val="1"/>
      <w:numFmt w:val="bullet"/>
      <w:lvlText w:val=""/>
      <w:lvlJc w:val="left"/>
      <w:pPr>
        <w:tabs>
          <w:tab w:val="num" w:pos="1534"/>
        </w:tabs>
        <w:ind w:left="1534" w:hanging="567"/>
      </w:pPr>
      <w:rPr>
        <w:rFonts w:ascii="Symbol" w:hAnsi="Symbol" w:hint="default"/>
        <w:color w:val="auto"/>
      </w:r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1">
    <w:nsid w:val="3F015465"/>
    <w:multiLevelType w:val="hybridMultilevel"/>
    <w:tmpl w:val="AA54C3B8"/>
    <w:lvl w:ilvl="0" w:tplc="D018A996">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0C9115B"/>
    <w:multiLevelType w:val="hybridMultilevel"/>
    <w:tmpl w:val="2A10223A"/>
    <w:lvl w:ilvl="0" w:tplc="DA7C5C28">
      <w:start w:val="1"/>
      <w:numFmt w:val="bullet"/>
      <w:lvlText w:val=""/>
      <w:lvlJc w:val="left"/>
      <w:pPr>
        <w:tabs>
          <w:tab w:val="num" w:pos="794"/>
        </w:tabs>
        <w:ind w:left="794" w:hanging="624"/>
      </w:pPr>
      <w:rPr>
        <w:rFonts w:ascii="Symbol" w:hAnsi="Symbol" w:hint="default"/>
      </w:rPr>
    </w:lvl>
    <w:lvl w:ilvl="1" w:tplc="A61ABA7A">
      <w:start w:val="143"/>
      <w:numFmt w:val="bullet"/>
      <w:lvlText w:val="-"/>
      <w:lvlJc w:val="left"/>
      <w:pPr>
        <w:tabs>
          <w:tab w:val="num" w:pos="927"/>
        </w:tabs>
        <w:ind w:left="907" w:hanging="340"/>
      </w:pPr>
      <w:rPr>
        <w:rFonts w:ascii="Times New Roman" w:eastAsia="Times New Roman" w:hAnsi="Times New Roman" w:cs="Times New Roman"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nsid w:val="476F2901"/>
    <w:multiLevelType w:val="hybridMultilevel"/>
    <w:tmpl w:val="D7CC3E9A"/>
    <w:lvl w:ilvl="0" w:tplc="0409000F">
      <w:start w:val="1"/>
      <w:numFmt w:val="decimal"/>
      <w:lvlText w:val="%1."/>
      <w:lvlJc w:val="left"/>
      <w:pPr>
        <w:tabs>
          <w:tab w:val="num" w:pos="720"/>
        </w:tabs>
        <w:ind w:left="720" w:hanging="360"/>
      </w:pPr>
    </w:lvl>
    <w:lvl w:ilvl="1" w:tplc="1958BAD2">
      <w:start w:val="143"/>
      <w:numFmt w:val="bullet"/>
      <w:lvlText w:val="-"/>
      <w:lvlJc w:val="left"/>
      <w:pPr>
        <w:tabs>
          <w:tab w:val="num" w:pos="1211"/>
        </w:tabs>
        <w:ind w:left="1191"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BE2CCD"/>
    <w:multiLevelType w:val="hybridMultilevel"/>
    <w:tmpl w:val="FEACB01C"/>
    <w:lvl w:ilvl="0" w:tplc="F74CE652">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8120D"/>
    <w:multiLevelType w:val="hybridMultilevel"/>
    <w:tmpl w:val="1C8CACA2"/>
    <w:lvl w:ilvl="0" w:tplc="0409000F">
      <w:start w:val="1"/>
      <w:numFmt w:val="decimal"/>
      <w:lvlText w:val="%1."/>
      <w:lvlJc w:val="left"/>
      <w:pPr>
        <w:tabs>
          <w:tab w:val="num" w:pos="720"/>
        </w:tabs>
        <w:ind w:left="720" w:hanging="360"/>
      </w:pPr>
      <w:rPr>
        <w:rFonts w:hint="default"/>
      </w:rPr>
    </w:lvl>
    <w:lvl w:ilvl="1" w:tplc="50E6DE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1141A"/>
    <w:multiLevelType w:val="hybridMultilevel"/>
    <w:tmpl w:val="A9C20100"/>
    <w:lvl w:ilvl="0" w:tplc="8B6640B6">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FF62B0"/>
    <w:multiLevelType w:val="hybridMultilevel"/>
    <w:tmpl w:val="983E29EC"/>
    <w:lvl w:ilvl="0" w:tplc="E9D64668">
      <w:start w:val="1"/>
      <w:numFmt w:val="decimal"/>
      <w:lvlText w:val="%1."/>
      <w:lvlJc w:val="left"/>
      <w:pPr>
        <w:tabs>
          <w:tab w:val="num" w:pos="1117"/>
        </w:tabs>
        <w:ind w:left="1117" w:hanging="397"/>
      </w:pPr>
      <w:rPr>
        <w:rFonts w:hint="default"/>
      </w:rPr>
    </w:lvl>
    <w:lvl w:ilvl="1" w:tplc="BD24BB2C">
      <w:start w:val="2"/>
      <w:numFmt w:val="decimal"/>
      <w:lvlText w:val="%2."/>
      <w:lvlJc w:val="left"/>
      <w:pPr>
        <w:tabs>
          <w:tab w:val="num" w:pos="2084"/>
        </w:tabs>
        <w:ind w:left="2084" w:hanging="397"/>
      </w:pPr>
      <w:rPr>
        <w:rFonts w:hint="default"/>
      </w:r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28">
    <w:nsid w:val="57E36A48"/>
    <w:multiLevelType w:val="hybridMultilevel"/>
    <w:tmpl w:val="0FB4E952"/>
    <w:lvl w:ilvl="0" w:tplc="3C1EBA24">
      <w:start w:val="143"/>
      <w:numFmt w:val="bullet"/>
      <w:lvlText w:val="-"/>
      <w:lvlJc w:val="left"/>
      <w:pPr>
        <w:tabs>
          <w:tab w:val="num" w:pos="927"/>
        </w:tabs>
        <w:ind w:left="90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3128CD"/>
    <w:multiLevelType w:val="hybridMultilevel"/>
    <w:tmpl w:val="E77AD800"/>
    <w:lvl w:ilvl="0" w:tplc="3BBE6A86">
      <w:start w:val="1"/>
      <w:numFmt w:val="decimal"/>
      <w:lvlText w:val="%1."/>
      <w:lvlJc w:val="left"/>
      <w:pPr>
        <w:tabs>
          <w:tab w:val="num" w:pos="927"/>
        </w:tabs>
        <w:ind w:left="907" w:hanging="340"/>
      </w:pPr>
      <w:rPr>
        <w:rFonts w:hint="default"/>
      </w:rPr>
    </w:lvl>
    <w:lvl w:ilvl="1" w:tplc="04090019">
      <w:start w:val="1"/>
      <w:numFmt w:val="lowerLetter"/>
      <w:lvlText w:val="%2."/>
      <w:lvlJc w:val="left"/>
      <w:pPr>
        <w:tabs>
          <w:tab w:val="num" w:pos="1440"/>
        </w:tabs>
        <w:ind w:left="1440" w:hanging="360"/>
      </w:pPr>
    </w:lvl>
    <w:lvl w:ilvl="2" w:tplc="19A0983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945EB0"/>
    <w:multiLevelType w:val="hybridMultilevel"/>
    <w:tmpl w:val="A9849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CE1791D"/>
    <w:multiLevelType w:val="hybridMultilevel"/>
    <w:tmpl w:val="29EA5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53EEF"/>
    <w:multiLevelType w:val="hybridMultilevel"/>
    <w:tmpl w:val="E9D88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FD33FA"/>
    <w:multiLevelType w:val="hybridMultilevel"/>
    <w:tmpl w:val="D7CC3E9A"/>
    <w:lvl w:ilvl="0" w:tplc="0409000F">
      <w:start w:val="1"/>
      <w:numFmt w:val="decimal"/>
      <w:lvlText w:val="%1."/>
      <w:lvlJc w:val="left"/>
      <w:pPr>
        <w:tabs>
          <w:tab w:val="num" w:pos="720"/>
        </w:tabs>
        <w:ind w:left="720" w:hanging="360"/>
      </w:pPr>
    </w:lvl>
    <w:lvl w:ilvl="1" w:tplc="880A6414">
      <w:start w:val="143"/>
      <w:numFmt w:val="bullet"/>
      <w:lvlText w:val="-"/>
      <w:lvlJc w:val="left"/>
      <w:pPr>
        <w:tabs>
          <w:tab w:val="num" w:pos="1211"/>
        </w:tabs>
        <w:ind w:left="1191"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8593B"/>
    <w:multiLevelType w:val="hybridMultilevel"/>
    <w:tmpl w:val="7B8AEE62"/>
    <w:lvl w:ilvl="0" w:tplc="EC9A70FE">
      <w:start w:val="1"/>
      <w:numFmt w:val="decimal"/>
      <w:lvlText w:val="%1."/>
      <w:lvlJc w:val="left"/>
      <w:pPr>
        <w:tabs>
          <w:tab w:val="num" w:pos="397"/>
        </w:tabs>
        <w:ind w:left="397" w:hanging="397"/>
      </w:pPr>
      <w:rPr>
        <w:rFonts w:hint="default"/>
      </w:rPr>
    </w:lvl>
    <w:lvl w:ilvl="1" w:tplc="A5E4BC1E">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EF18F0"/>
    <w:multiLevelType w:val="hybridMultilevel"/>
    <w:tmpl w:val="CE0638B6"/>
    <w:lvl w:ilvl="0" w:tplc="F176C4EC">
      <w:start w:val="143"/>
      <w:numFmt w:val="bullet"/>
      <w:lvlText w:val="-"/>
      <w:lvlJc w:val="left"/>
      <w:pPr>
        <w:tabs>
          <w:tab w:val="num" w:pos="1021"/>
        </w:tabs>
        <w:ind w:left="1021"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C21EC2"/>
    <w:multiLevelType w:val="hybridMultilevel"/>
    <w:tmpl w:val="2CF0758C"/>
    <w:lvl w:ilvl="0" w:tplc="51DE0334">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6BF61550"/>
    <w:multiLevelType w:val="hybridMultilevel"/>
    <w:tmpl w:val="C3B210D0"/>
    <w:lvl w:ilvl="0" w:tplc="DA7C5C28">
      <w:start w:val="1"/>
      <w:numFmt w:val="bullet"/>
      <w:lvlText w:val=""/>
      <w:lvlJc w:val="left"/>
      <w:pPr>
        <w:tabs>
          <w:tab w:val="num" w:pos="794"/>
        </w:tabs>
        <w:ind w:left="794" w:hanging="6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B7067"/>
    <w:multiLevelType w:val="multilevel"/>
    <w:tmpl w:val="5254FBBE"/>
    <w:lvl w:ilvl="0">
      <w:start w:val="1"/>
      <w:numFmt w:val="decimal"/>
      <w:isLgl/>
      <w:lvlText w:val="%1."/>
      <w:lvlJc w:val="left"/>
      <w:pPr>
        <w:tabs>
          <w:tab w:val="num" w:pos="792"/>
        </w:tabs>
        <w:ind w:left="792" w:hanging="432"/>
      </w:pPr>
      <w:rPr>
        <w:rFonts w:ascii="Times New Roman" w:hAnsi="Times New Roman" w:hint="default"/>
        <w:b/>
        <w:i w:val="0"/>
        <w:sz w:val="22"/>
      </w:rPr>
    </w:lvl>
    <w:lvl w:ilvl="1">
      <w:start w:val="1"/>
      <w:numFmt w:val="decimal"/>
      <w:lvlText w:val="%1.%2."/>
      <w:lvlJc w:val="left"/>
      <w:pPr>
        <w:tabs>
          <w:tab w:val="num" w:pos="936"/>
        </w:tabs>
        <w:ind w:left="936" w:hanging="576"/>
      </w:pPr>
      <w:rPr>
        <w:rFonts w:ascii="Times New Roman" w:hAnsi="Times New Roman" w:hint="default"/>
        <w:b/>
        <w:i w:val="0"/>
        <w:sz w:val="22"/>
      </w:rPr>
    </w:lvl>
    <w:lvl w:ilvl="2">
      <w:start w:val="1"/>
      <w:numFmt w:val="decimal"/>
      <w:lvlText w:val="%1.%2.%3"/>
      <w:lvlJc w:val="left"/>
      <w:pPr>
        <w:tabs>
          <w:tab w:val="num" w:pos="1080"/>
        </w:tabs>
        <w:ind w:left="1080" w:hanging="720"/>
      </w:pPr>
      <w:rPr>
        <w:rFonts w:ascii="Times New Roman" w:hAnsi="Times New Roman" w:hint="default"/>
        <w:b/>
        <w:i w:val="0"/>
        <w:sz w:val="22"/>
      </w:rPr>
    </w:lvl>
    <w:lvl w:ilvl="3">
      <w:start w:val="1"/>
      <w:numFmt w:val="decimal"/>
      <w:lvlText w:val="%1.%2.%3.%4"/>
      <w:lvlJc w:val="left"/>
      <w:pPr>
        <w:tabs>
          <w:tab w:val="num" w:pos="1440"/>
        </w:tabs>
        <w:ind w:left="1224" w:hanging="864"/>
      </w:pPr>
      <w:rPr>
        <w:rFonts w:hint="default"/>
      </w:rPr>
    </w:lvl>
    <w:lvl w:ilvl="4">
      <w:start w:val="1"/>
      <w:numFmt w:val="decimal"/>
      <w:lvlText w:val="%1.%2.%3.%4.%5"/>
      <w:lvlJc w:val="left"/>
      <w:pPr>
        <w:tabs>
          <w:tab w:val="num" w:pos="1800"/>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9">
    <w:nsid w:val="733E4C60"/>
    <w:multiLevelType w:val="hybridMultilevel"/>
    <w:tmpl w:val="D66EBB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4F40CDD"/>
    <w:multiLevelType w:val="hybridMultilevel"/>
    <w:tmpl w:val="2A10223A"/>
    <w:lvl w:ilvl="0" w:tplc="CA1071CC">
      <w:numFmt w:val="bullet"/>
      <w:lvlText w:val=""/>
      <w:lvlJc w:val="left"/>
      <w:pPr>
        <w:tabs>
          <w:tab w:val="num" w:pos="936"/>
        </w:tabs>
        <w:ind w:left="936" w:hanging="360"/>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nsid w:val="75045CC2"/>
    <w:multiLevelType w:val="hybridMultilevel"/>
    <w:tmpl w:val="09F4395E"/>
    <w:lvl w:ilvl="0" w:tplc="3B8E3886">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A30A6C"/>
    <w:multiLevelType w:val="hybridMultilevel"/>
    <w:tmpl w:val="7B8AEE62"/>
    <w:lvl w:ilvl="0" w:tplc="EC9A70FE">
      <w:start w:val="1"/>
      <w:numFmt w:val="decimal"/>
      <w:lvlText w:val="%1."/>
      <w:lvlJc w:val="left"/>
      <w:pPr>
        <w:tabs>
          <w:tab w:val="num" w:pos="397"/>
        </w:tabs>
        <w:ind w:left="397" w:hanging="397"/>
      </w:pPr>
      <w:rPr>
        <w:rFonts w:hint="default"/>
      </w:rPr>
    </w:lvl>
    <w:lvl w:ilvl="1" w:tplc="A5E4BC1E">
      <w:start w:val="143"/>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F46746"/>
    <w:multiLevelType w:val="hybridMultilevel"/>
    <w:tmpl w:val="D7CC3E9A"/>
    <w:lvl w:ilvl="0" w:tplc="0409000F">
      <w:start w:val="1"/>
      <w:numFmt w:val="decimal"/>
      <w:lvlText w:val="%1."/>
      <w:lvlJc w:val="left"/>
      <w:pPr>
        <w:tabs>
          <w:tab w:val="num" w:pos="720"/>
        </w:tabs>
        <w:ind w:left="720" w:hanging="360"/>
      </w:pPr>
    </w:lvl>
    <w:lvl w:ilvl="1" w:tplc="51128B2E">
      <w:start w:val="143"/>
      <w:numFmt w:val="bullet"/>
      <w:lvlText w:val="-"/>
      <w:lvlJc w:val="left"/>
      <w:pPr>
        <w:tabs>
          <w:tab w:val="num" w:pos="964"/>
        </w:tabs>
        <w:ind w:left="964"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471E5"/>
    <w:multiLevelType w:val="hybridMultilevel"/>
    <w:tmpl w:val="3F4A6782"/>
    <w:lvl w:ilvl="0" w:tplc="24D0B2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41"/>
  </w:num>
  <w:num w:numId="4">
    <w:abstractNumId w:val="12"/>
  </w:num>
  <w:num w:numId="5">
    <w:abstractNumId w:val="40"/>
  </w:num>
  <w:num w:numId="6">
    <w:abstractNumId w:val="31"/>
  </w:num>
  <w:num w:numId="7">
    <w:abstractNumId w:val="25"/>
  </w:num>
  <w:num w:numId="8">
    <w:abstractNumId w:val="29"/>
  </w:num>
  <w:num w:numId="9">
    <w:abstractNumId w:val="9"/>
  </w:num>
  <w:num w:numId="10">
    <w:abstractNumId w:val="5"/>
  </w:num>
  <w:num w:numId="11">
    <w:abstractNumId w:val="43"/>
  </w:num>
  <w:num w:numId="12">
    <w:abstractNumId w:val="16"/>
  </w:num>
  <w:num w:numId="13">
    <w:abstractNumId w:val="1"/>
  </w:num>
  <w:num w:numId="14">
    <w:abstractNumId w:val="3"/>
  </w:num>
  <w:num w:numId="15">
    <w:abstractNumId w:val="22"/>
  </w:num>
  <w:num w:numId="16">
    <w:abstractNumId w:val="24"/>
  </w:num>
  <w:num w:numId="17">
    <w:abstractNumId w:val="27"/>
  </w:num>
  <w:num w:numId="18">
    <w:abstractNumId w:val="32"/>
  </w:num>
  <w:num w:numId="19">
    <w:abstractNumId w:val="23"/>
  </w:num>
  <w:num w:numId="20">
    <w:abstractNumId w:val="33"/>
  </w:num>
  <w:num w:numId="21">
    <w:abstractNumId w:val="8"/>
  </w:num>
  <w:num w:numId="22">
    <w:abstractNumId w:val="34"/>
  </w:num>
  <w:num w:numId="23">
    <w:abstractNumId w:val="42"/>
  </w:num>
  <w:num w:numId="24">
    <w:abstractNumId w:val="17"/>
  </w:num>
  <w:num w:numId="25">
    <w:abstractNumId w:val="2"/>
  </w:num>
  <w:num w:numId="26">
    <w:abstractNumId w:val="35"/>
  </w:num>
  <w:num w:numId="27">
    <w:abstractNumId w:val="11"/>
  </w:num>
  <w:num w:numId="28">
    <w:abstractNumId w:val="44"/>
  </w:num>
  <w:num w:numId="29">
    <w:abstractNumId w:val="19"/>
  </w:num>
  <w:num w:numId="30">
    <w:abstractNumId w:val="28"/>
  </w:num>
  <w:num w:numId="31">
    <w:abstractNumId w:val="7"/>
  </w:num>
  <w:num w:numId="32">
    <w:abstractNumId w:val="37"/>
  </w:num>
  <w:num w:numId="33">
    <w:abstractNumId w:val="14"/>
  </w:num>
  <w:num w:numId="34">
    <w:abstractNumId w:val="38"/>
  </w:num>
  <w:num w:numId="35">
    <w:abstractNumId w:val="0"/>
  </w:num>
  <w:num w:numId="36">
    <w:abstractNumId w:val="39"/>
  </w:num>
  <w:num w:numId="37">
    <w:abstractNumId w:val="30"/>
  </w:num>
  <w:num w:numId="38">
    <w:abstractNumId w:val="13"/>
  </w:num>
  <w:num w:numId="39">
    <w:abstractNumId w:val="20"/>
  </w:num>
  <w:num w:numId="40">
    <w:abstractNumId w:val="10"/>
  </w:num>
  <w:num w:numId="41">
    <w:abstractNumId w:val="18"/>
  </w:num>
  <w:num w:numId="42">
    <w:abstractNumId w:val="26"/>
  </w:num>
  <w:num w:numId="43">
    <w:abstractNumId w:val="21"/>
  </w:num>
  <w:num w:numId="44">
    <w:abstractNumId w:val="15"/>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mailMerge>
    <w:mainDocumentType w:val="mailingLabels"/>
    <w:dataType w:val="textFile"/>
    <w:activeRecord w:val="-1"/>
    <w:odso/>
  </w:mailMerge>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B85"/>
    <w:rsid w:val="000319A8"/>
    <w:rsid w:val="00035BF3"/>
    <w:rsid w:val="0004033B"/>
    <w:rsid w:val="00040C8C"/>
    <w:rsid w:val="00052345"/>
    <w:rsid w:val="00076FD9"/>
    <w:rsid w:val="00096DFC"/>
    <w:rsid w:val="00097A42"/>
    <w:rsid w:val="000D2C56"/>
    <w:rsid w:val="000F51C4"/>
    <w:rsid w:val="0010373F"/>
    <w:rsid w:val="0012241B"/>
    <w:rsid w:val="001337BF"/>
    <w:rsid w:val="0013640D"/>
    <w:rsid w:val="0016106A"/>
    <w:rsid w:val="00165023"/>
    <w:rsid w:val="00194D7D"/>
    <w:rsid w:val="001B7640"/>
    <w:rsid w:val="001E7249"/>
    <w:rsid w:val="001F2F3B"/>
    <w:rsid w:val="00234C54"/>
    <w:rsid w:val="00270CC0"/>
    <w:rsid w:val="00276591"/>
    <w:rsid w:val="002A2A72"/>
    <w:rsid w:val="002C2A62"/>
    <w:rsid w:val="003204FD"/>
    <w:rsid w:val="0033595A"/>
    <w:rsid w:val="00377166"/>
    <w:rsid w:val="00380C1D"/>
    <w:rsid w:val="00394506"/>
    <w:rsid w:val="003A6A85"/>
    <w:rsid w:val="003A6C1E"/>
    <w:rsid w:val="003C6BF1"/>
    <w:rsid w:val="003D212D"/>
    <w:rsid w:val="003F692B"/>
    <w:rsid w:val="00425610"/>
    <w:rsid w:val="004378F2"/>
    <w:rsid w:val="00465D84"/>
    <w:rsid w:val="004A5DC0"/>
    <w:rsid w:val="004D0F7F"/>
    <w:rsid w:val="004F0D70"/>
    <w:rsid w:val="005211D5"/>
    <w:rsid w:val="00526C57"/>
    <w:rsid w:val="00554E8D"/>
    <w:rsid w:val="005645F4"/>
    <w:rsid w:val="005721B9"/>
    <w:rsid w:val="00573BE0"/>
    <w:rsid w:val="00575DA5"/>
    <w:rsid w:val="00583422"/>
    <w:rsid w:val="0058570D"/>
    <w:rsid w:val="00591CA7"/>
    <w:rsid w:val="005A1256"/>
    <w:rsid w:val="005C37DD"/>
    <w:rsid w:val="00637811"/>
    <w:rsid w:val="00653E02"/>
    <w:rsid w:val="00661F0C"/>
    <w:rsid w:val="00686761"/>
    <w:rsid w:val="006B6859"/>
    <w:rsid w:val="006F4A97"/>
    <w:rsid w:val="006F5F40"/>
    <w:rsid w:val="007161B6"/>
    <w:rsid w:val="00721838"/>
    <w:rsid w:val="007238C3"/>
    <w:rsid w:val="007541CE"/>
    <w:rsid w:val="00760D63"/>
    <w:rsid w:val="007B2900"/>
    <w:rsid w:val="007B3586"/>
    <w:rsid w:val="007C7D70"/>
    <w:rsid w:val="007D303E"/>
    <w:rsid w:val="007E62B3"/>
    <w:rsid w:val="007F2730"/>
    <w:rsid w:val="00800071"/>
    <w:rsid w:val="00812375"/>
    <w:rsid w:val="00816FA9"/>
    <w:rsid w:val="00867AF7"/>
    <w:rsid w:val="00871A84"/>
    <w:rsid w:val="008845EA"/>
    <w:rsid w:val="008B2C8C"/>
    <w:rsid w:val="008D2189"/>
    <w:rsid w:val="008F6372"/>
    <w:rsid w:val="00921C4D"/>
    <w:rsid w:val="00933E2F"/>
    <w:rsid w:val="009622D5"/>
    <w:rsid w:val="00982B0B"/>
    <w:rsid w:val="009926BB"/>
    <w:rsid w:val="00995A02"/>
    <w:rsid w:val="009A2E9E"/>
    <w:rsid w:val="009B0665"/>
    <w:rsid w:val="009D049E"/>
    <w:rsid w:val="00A06DDB"/>
    <w:rsid w:val="00A23EDD"/>
    <w:rsid w:val="00A460AE"/>
    <w:rsid w:val="00A604C3"/>
    <w:rsid w:val="00A94B85"/>
    <w:rsid w:val="00AA3D3F"/>
    <w:rsid w:val="00AD353A"/>
    <w:rsid w:val="00B0685F"/>
    <w:rsid w:val="00B06A68"/>
    <w:rsid w:val="00B11754"/>
    <w:rsid w:val="00B14A6B"/>
    <w:rsid w:val="00B17F15"/>
    <w:rsid w:val="00B237AA"/>
    <w:rsid w:val="00B36088"/>
    <w:rsid w:val="00B40D16"/>
    <w:rsid w:val="00B507DC"/>
    <w:rsid w:val="00B72EA5"/>
    <w:rsid w:val="00B84945"/>
    <w:rsid w:val="00B9223D"/>
    <w:rsid w:val="00BC36C2"/>
    <w:rsid w:val="00BF0056"/>
    <w:rsid w:val="00C07015"/>
    <w:rsid w:val="00C176E8"/>
    <w:rsid w:val="00C36EA4"/>
    <w:rsid w:val="00C50398"/>
    <w:rsid w:val="00C51695"/>
    <w:rsid w:val="00CC317F"/>
    <w:rsid w:val="00CC3594"/>
    <w:rsid w:val="00CF38E1"/>
    <w:rsid w:val="00D075CF"/>
    <w:rsid w:val="00D7286B"/>
    <w:rsid w:val="00D72E36"/>
    <w:rsid w:val="00D75C43"/>
    <w:rsid w:val="00D842E1"/>
    <w:rsid w:val="00DC7982"/>
    <w:rsid w:val="00DD3AA7"/>
    <w:rsid w:val="00DE016A"/>
    <w:rsid w:val="00E16B15"/>
    <w:rsid w:val="00E31B3D"/>
    <w:rsid w:val="00E32744"/>
    <w:rsid w:val="00E53CBA"/>
    <w:rsid w:val="00E714A7"/>
    <w:rsid w:val="00E83F98"/>
    <w:rsid w:val="00EA24A6"/>
    <w:rsid w:val="00EB4E34"/>
    <w:rsid w:val="00EE55BC"/>
    <w:rsid w:val="00F11B0F"/>
    <w:rsid w:val="00F16156"/>
    <w:rsid w:val="00F472E5"/>
    <w:rsid w:val="00F91B56"/>
    <w:rsid w:val="00FA2146"/>
    <w:rsid w:val="00FC7132"/>
    <w:rsid w:val="00FE600B"/>
    <w:rsid w:val="00FE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A4"/>
    <w:pPr>
      <w:spacing w:after="200" w:line="276" w:lineRule="auto"/>
    </w:pPr>
    <w:rPr>
      <w:sz w:val="22"/>
      <w:szCs w:val="22"/>
    </w:rPr>
  </w:style>
  <w:style w:type="paragraph" w:styleId="1">
    <w:name w:val="heading 1"/>
    <w:basedOn w:val="a"/>
    <w:next w:val="a"/>
    <w:link w:val="1Char"/>
    <w:qFormat/>
    <w:rsid w:val="00D842E1"/>
    <w:pPr>
      <w:keepNext/>
      <w:pBdr>
        <w:bottom w:val="single" w:sz="4" w:space="1" w:color="auto"/>
      </w:pBdr>
      <w:spacing w:after="0" w:line="240" w:lineRule="auto"/>
      <w:outlineLvl w:val="0"/>
    </w:pPr>
    <w:rPr>
      <w:rFonts w:ascii="Tahoma" w:hAnsi="Tahoma"/>
      <w:b/>
      <w:bCs/>
      <w:sz w:val="24"/>
      <w:szCs w:val="24"/>
      <w:lang w:val="en-US" w:eastAsia="en-US"/>
    </w:rPr>
  </w:style>
  <w:style w:type="paragraph" w:styleId="2">
    <w:name w:val="heading 2"/>
    <w:basedOn w:val="a"/>
    <w:next w:val="a"/>
    <w:link w:val="2Char"/>
    <w:qFormat/>
    <w:rsid w:val="00D842E1"/>
    <w:pPr>
      <w:keepNext/>
      <w:widowControl w:val="0"/>
      <w:numPr>
        <w:ilvl w:val="1"/>
        <w:numId w:val="14"/>
      </w:numPr>
      <w:tabs>
        <w:tab w:val="num" w:pos="936"/>
      </w:tabs>
      <w:overflowPunct w:val="0"/>
      <w:autoSpaceDE w:val="0"/>
      <w:autoSpaceDN w:val="0"/>
      <w:adjustRightInd w:val="0"/>
      <w:spacing w:after="0" w:line="240" w:lineRule="auto"/>
      <w:ind w:left="936" w:hanging="576"/>
      <w:textAlignment w:val="baseline"/>
      <w:outlineLvl w:val="1"/>
    </w:pPr>
    <w:rPr>
      <w:rFonts w:ascii="Times New Roman" w:hAnsi="Times New Roman"/>
      <w:b/>
      <w:szCs w:val="20"/>
      <w:lang w:eastAsia="en-US"/>
    </w:rPr>
  </w:style>
  <w:style w:type="paragraph" w:styleId="3">
    <w:name w:val="heading 3"/>
    <w:basedOn w:val="a"/>
    <w:next w:val="a"/>
    <w:link w:val="3Char"/>
    <w:qFormat/>
    <w:rsid w:val="00D842E1"/>
    <w:pPr>
      <w:keepNext/>
      <w:keepLines/>
      <w:autoSpaceDE w:val="0"/>
      <w:autoSpaceDN w:val="0"/>
      <w:adjustRightInd w:val="0"/>
      <w:spacing w:after="0" w:line="240" w:lineRule="atLeast"/>
      <w:outlineLvl w:val="2"/>
    </w:pPr>
    <w:rPr>
      <w:rFonts w:ascii="Times New Roman" w:hAnsi="Times New Roman"/>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D842E1"/>
    <w:rPr>
      <w:rFonts w:ascii="Tahoma" w:hAnsi="Tahoma" w:cs="Courier New"/>
      <w:b/>
      <w:bCs/>
      <w:sz w:val="24"/>
      <w:szCs w:val="24"/>
      <w:lang w:val="en-US" w:eastAsia="en-US"/>
    </w:rPr>
  </w:style>
  <w:style w:type="character" w:customStyle="1" w:styleId="2Char">
    <w:name w:val="Επικεφαλίδα 2 Char"/>
    <w:link w:val="2"/>
    <w:rsid w:val="00D842E1"/>
    <w:rPr>
      <w:rFonts w:ascii="Times New Roman" w:hAnsi="Times New Roman"/>
      <w:b/>
      <w:sz w:val="22"/>
      <w:lang w:eastAsia="en-US"/>
    </w:rPr>
  </w:style>
  <w:style w:type="character" w:customStyle="1" w:styleId="3Char">
    <w:name w:val="Επικεφαλίδα 3 Char"/>
    <w:link w:val="3"/>
    <w:rsid w:val="00D842E1"/>
    <w:rPr>
      <w:rFonts w:ascii="Times New Roman" w:hAnsi="Times New Roman"/>
      <w:color w:val="000000"/>
      <w:sz w:val="22"/>
      <w:u w:val="single"/>
      <w:lang w:eastAsia="en-US"/>
    </w:rPr>
  </w:style>
  <w:style w:type="paragraph" w:styleId="a3">
    <w:name w:val="List Paragraph"/>
    <w:basedOn w:val="a"/>
    <w:uiPriority w:val="34"/>
    <w:qFormat/>
    <w:rsid w:val="00A94B85"/>
    <w:pPr>
      <w:ind w:left="720"/>
      <w:contextualSpacing/>
    </w:pPr>
  </w:style>
  <w:style w:type="paragraph" w:styleId="a4">
    <w:name w:val="header"/>
    <w:basedOn w:val="a"/>
    <w:link w:val="Char"/>
    <w:unhideWhenUsed/>
    <w:rsid w:val="00380C1D"/>
    <w:pPr>
      <w:tabs>
        <w:tab w:val="center" w:pos="4153"/>
        <w:tab w:val="right" w:pos="8306"/>
      </w:tabs>
      <w:spacing w:after="0" w:line="240" w:lineRule="auto"/>
    </w:pPr>
  </w:style>
  <w:style w:type="character" w:customStyle="1" w:styleId="Char">
    <w:name w:val="Κεφαλίδα Char"/>
    <w:basedOn w:val="a0"/>
    <w:link w:val="a4"/>
    <w:uiPriority w:val="99"/>
    <w:rsid w:val="00380C1D"/>
  </w:style>
  <w:style w:type="paragraph" w:styleId="a5">
    <w:name w:val="footer"/>
    <w:basedOn w:val="a"/>
    <w:link w:val="Char0"/>
    <w:unhideWhenUsed/>
    <w:rsid w:val="00380C1D"/>
    <w:pPr>
      <w:tabs>
        <w:tab w:val="center" w:pos="4153"/>
        <w:tab w:val="right" w:pos="8306"/>
      </w:tabs>
      <w:spacing w:after="0" w:line="240" w:lineRule="auto"/>
    </w:pPr>
  </w:style>
  <w:style w:type="character" w:customStyle="1" w:styleId="Char0">
    <w:name w:val="Υποσέλιδο Char"/>
    <w:basedOn w:val="a0"/>
    <w:link w:val="a5"/>
    <w:uiPriority w:val="99"/>
    <w:semiHidden/>
    <w:rsid w:val="00380C1D"/>
  </w:style>
  <w:style w:type="table" w:styleId="a6">
    <w:name w:val="Table Grid"/>
    <w:basedOn w:val="a1"/>
    <w:rsid w:val="00992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Char1"/>
    <w:rsid w:val="00591CA7"/>
    <w:pPr>
      <w:autoSpaceDE w:val="0"/>
      <w:autoSpaceDN w:val="0"/>
      <w:adjustRightInd w:val="0"/>
      <w:spacing w:after="0" w:line="240" w:lineRule="auto"/>
    </w:pPr>
    <w:rPr>
      <w:rFonts w:ascii="HellasArial" w:hAnsi="HellasArial"/>
      <w:color w:val="000000"/>
      <w:sz w:val="20"/>
      <w:szCs w:val="24"/>
      <w:lang w:val="en-US" w:eastAsia="en-US"/>
    </w:rPr>
  </w:style>
  <w:style w:type="character" w:customStyle="1" w:styleId="Char1">
    <w:name w:val="Σώμα κειμένου Char"/>
    <w:link w:val="a7"/>
    <w:rsid w:val="00591CA7"/>
    <w:rPr>
      <w:rFonts w:ascii="HellasArial" w:hAnsi="HellasArial"/>
      <w:color w:val="000000"/>
      <w:szCs w:val="24"/>
      <w:lang w:val="en-US" w:eastAsia="en-US"/>
    </w:rPr>
  </w:style>
  <w:style w:type="paragraph" w:customStyle="1" w:styleId="TableText">
    <w:name w:val="Table Text"/>
    <w:rsid w:val="00D842E1"/>
    <w:pPr>
      <w:autoSpaceDE w:val="0"/>
      <w:autoSpaceDN w:val="0"/>
      <w:adjustRightInd w:val="0"/>
    </w:pPr>
    <w:rPr>
      <w:rFonts w:ascii="HellasTimes" w:hAnsi="HellasTimes"/>
      <w:color w:val="000000"/>
      <w:szCs w:val="24"/>
      <w:lang w:val="en-US" w:eastAsia="en-US"/>
    </w:rPr>
  </w:style>
  <w:style w:type="character" w:customStyle="1" w:styleId="Char2">
    <w:name w:val="Κείμενο υποσημείωσης Char"/>
    <w:link w:val="a8"/>
    <w:semiHidden/>
    <w:rsid w:val="00D842E1"/>
    <w:rPr>
      <w:rFonts w:ascii="Times New Roman" w:hAnsi="Times New Roman"/>
      <w:lang w:val="en-GB" w:eastAsia="en-US"/>
    </w:rPr>
  </w:style>
  <w:style w:type="paragraph" w:styleId="a8">
    <w:name w:val="footnote text"/>
    <w:basedOn w:val="a"/>
    <w:link w:val="Char2"/>
    <w:semiHidden/>
    <w:rsid w:val="00D842E1"/>
    <w:pPr>
      <w:spacing w:after="0" w:line="240" w:lineRule="auto"/>
    </w:pPr>
    <w:rPr>
      <w:rFonts w:ascii="Times New Roman" w:hAnsi="Times New Roman"/>
      <w:sz w:val="20"/>
      <w:szCs w:val="20"/>
      <w:lang w:val="en-GB" w:eastAsia="en-US"/>
    </w:rPr>
  </w:style>
  <w:style w:type="character" w:styleId="a9">
    <w:name w:val="page number"/>
    <w:basedOn w:val="a0"/>
    <w:rsid w:val="00D842E1"/>
  </w:style>
  <w:style w:type="paragraph" w:customStyle="1" w:styleId="Default">
    <w:name w:val="Default"/>
    <w:rsid w:val="00D842E1"/>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Default"/>
    <w:next w:val="Default"/>
    <w:rsid w:val="00D842E1"/>
    <w:rPr>
      <w:rFonts w:cs="Times New Roman"/>
      <w:color w:val="auto"/>
      <w:sz w:val="20"/>
    </w:rPr>
  </w:style>
  <w:style w:type="paragraph" w:styleId="aa">
    <w:name w:val="Plain Text"/>
    <w:basedOn w:val="Default"/>
    <w:next w:val="Default"/>
    <w:link w:val="Char3"/>
    <w:rsid w:val="00D842E1"/>
    <w:rPr>
      <w:rFonts w:cs="Times New Roman"/>
      <w:color w:val="auto"/>
      <w:sz w:val="20"/>
    </w:rPr>
  </w:style>
  <w:style w:type="character" w:customStyle="1" w:styleId="Char3">
    <w:name w:val="Απλό κείμενο Char"/>
    <w:link w:val="aa"/>
    <w:rsid w:val="00D842E1"/>
    <w:rPr>
      <w:rFonts w:ascii="Arial" w:hAnsi="Arial"/>
      <w:szCs w:val="24"/>
      <w:lang w:val="en-US" w:eastAsia="en-US"/>
    </w:rPr>
  </w:style>
  <w:style w:type="paragraph" w:customStyle="1" w:styleId="CM15">
    <w:name w:val="CM15"/>
    <w:basedOn w:val="Default"/>
    <w:next w:val="Default"/>
    <w:rsid w:val="00D842E1"/>
    <w:pPr>
      <w:widowControl w:val="0"/>
    </w:pPr>
    <w:rPr>
      <w:rFonts w:cs="Times New Roman"/>
      <w:color w:val="auto"/>
    </w:rPr>
  </w:style>
  <w:style w:type="paragraph" w:customStyle="1" w:styleId="CM16">
    <w:name w:val="CM16"/>
    <w:basedOn w:val="Default"/>
    <w:next w:val="Default"/>
    <w:rsid w:val="00D842E1"/>
    <w:pPr>
      <w:widowControl w:val="0"/>
    </w:pPr>
    <w:rPr>
      <w:rFonts w:cs="Times New Roman"/>
      <w:color w:val="auto"/>
    </w:rPr>
  </w:style>
  <w:style w:type="character" w:customStyle="1" w:styleId="FontStyle80">
    <w:name w:val="Font Style80"/>
    <w:rsid w:val="00D842E1"/>
    <w:rPr>
      <w:rFonts w:ascii="Arial" w:hAnsi="Arial" w:cs="Arial"/>
      <w:b/>
      <w:bCs/>
      <w:color w:val="000000"/>
      <w:sz w:val="18"/>
      <w:szCs w:val="18"/>
    </w:rPr>
  </w:style>
  <w:style w:type="paragraph" w:customStyle="1" w:styleId="Style4">
    <w:name w:val="Style4"/>
    <w:basedOn w:val="a"/>
    <w:rsid w:val="00D842E1"/>
    <w:pPr>
      <w:widowControl w:val="0"/>
      <w:autoSpaceDE w:val="0"/>
      <w:autoSpaceDN w:val="0"/>
      <w:adjustRightInd w:val="0"/>
      <w:spacing w:after="0" w:line="240" w:lineRule="auto"/>
    </w:pPr>
    <w:rPr>
      <w:rFonts w:ascii="Arial" w:hAnsi="Arial"/>
      <w:sz w:val="24"/>
      <w:szCs w:val="24"/>
      <w:lang w:eastAsia="en-US"/>
    </w:rPr>
  </w:style>
  <w:style w:type="paragraph" w:styleId="ab">
    <w:name w:val="Balloon Text"/>
    <w:basedOn w:val="a"/>
    <w:link w:val="Char4"/>
    <w:rsid w:val="00D842E1"/>
    <w:pPr>
      <w:spacing w:after="0" w:line="240" w:lineRule="auto"/>
    </w:pPr>
    <w:rPr>
      <w:rFonts w:ascii="Tahoma" w:hAnsi="Tahoma"/>
      <w:sz w:val="16"/>
      <w:szCs w:val="16"/>
      <w:lang w:val="en-GB" w:eastAsia="en-US"/>
    </w:rPr>
  </w:style>
  <w:style w:type="character" w:customStyle="1" w:styleId="Char4">
    <w:name w:val="Κείμενο πλαισίου Char"/>
    <w:link w:val="ab"/>
    <w:rsid w:val="00D842E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F702-B3AC-40C4-A8B0-219C1139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9115</Words>
  <Characters>49227</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3</cp:revision>
  <dcterms:created xsi:type="dcterms:W3CDTF">2013-02-26T08:39:00Z</dcterms:created>
  <dcterms:modified xsi:type="dcterms:W3CDTF">2013-03-19T12:32:00Z</dcterms:modified>
</cp:coreProperties>
</file>