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 w:val="left" w:pos="-1440"/>
          <w:tab w:val="left" w:pos="-720"/>
        </w:tabs>
        <w:spacing w:line="240" w:lineRule="auto"/>
        <w:jc w:val="both"/>
        <w:rPr>
          <w:b/>
          <w:lang w:val="el-GR"/>
        </w:rPr>
      </w:pPr>
    </w:p>
    <w:p w:rsidR="00B67D46" w:rsidRPr="004D6E5E" w:rsidRDefault="00B67D46" w:rsidP="00410C5D">
      <w:pPr>
        <w:tabs>
          <w:tab w:val="clear" w:pos="567"/>
          <w:tab w:val="left" w:pos="-1440"/>
          <w:tab w:val="left" w:pos="-720"/>
        </w:tabs>
        <w:spacing w:line="240" w:lineRule="auto"/>
        <w:jc w:val="both"/>
        <w:rPr>
          <w:b/>
          <w:lang w:val="el-GR"/>
        </w:rPr>
      </w:pPr>
    </w:p>
    <w:p w:rsidR="00B67D46" w:rsidRPr="004D6E5E" w:rsidRDefault="00B67D46" w:rsidP="00410C5D">
      <w:pPr>
        <w:tabs>
          <w:tab w:val="clear" w:pos="567"/>
          <w:tab w:val="left" w:pos="-1440"/>
          <w:tab w:val="left" w:pos="-720"/>
        </w:tabs>
        <w:spacing w:line="240" w:lineRule="auto"/>
        <w:jc w:val="center"/>
        <w:rPr>
          <w:lang w:val="el-GR"/>
        </w:rPr>
      </w:pPr>
      <w:r w:rsidRPr="004D6E5E">
        <w:rPr>
          <w:b/>
          <w:lang w:val="el-GR"/>
        </w:rPr>
        <w:t xml:space="preserve">ΠΑΡΑΡΤΗΜΑ </w:t>
      </w:r>
      <w:r w:rsidRPr="004D6E5E">
        <w:rPr>
          <w:b/>
          <w:lang w:val="en-US"/>
        </w:rPr>
        <w:t>I</w:t>
      </w:r>
    </w:p>
    <w:p w:rsidR="00B67D46" w:rsidRPr="004D6E5E" w:rsidRDefault="00B67D46" w:rsidP="00410C5D">
      <w:pPr>
        <w:tabs>
          <w:tab w:val="clear" w:pos="567"/>
          <w:tab w:val="left" w:pos="-1440"/>
          <w:tab w:val="left" w:pos="-720"/>
        </w:tabs>
        <w:spacing w:line="240" w:lineRule="auto"/>
        <w:jc w:val="center"/>
        <w:rPr>
          <w:lang w:val="el-GR"/>
        </w:rPr>
      </w:pPr>
    </w:p>
    <w:p w:rsidR="00B67D46" w:rsidRPr="004D6E5E" w:rsidRDefault="00B67D46" w:rsidP="00410C5D">
      <w:pPr>
        <w:tabs>
          <w:tab w:val="clear" w:pos="567"/>
          <w:tab w:val="left" w:pos="-1440"/>
          <w:tab w:val="left" w:pos="-720"/>
        </w:tabs>
        <w:spacing w:line="240" w:lineRule="auto"/>
        <w:jc w:val="center"/>
        <w:rPr>
          <w:lang w:val="el-GR"/>
        </w:rPr>
      </w:pPr>
      <w:r w:rsidRPr="004D6E5E">
        <w:rPr>
          <w:b/>
          <w:lang w:val="el-GR"/>
        </w:rPr>
        <w:t>ΠΕΡΙΛΗΨΗ ΧΑΡΑΚΤΗΡΙΣΤΙΚΩΝ ΠΡΟΪΟΝΤΟΣ</w:t>
      </w:r>
    </w:p>
    <w:p w:rsidR="00B67D46" w:rsidRPr="004D6E5E" w:rsidRDefault="00B67D46" w:rsidP="00410C5D">
      <w:pPr>
        <w:tabs>
          <w:tab w:val="clear" w:pos="567"/>
          <w:tab w:val="left" w:pos="-1440"/>
          <w:tab w:val="left" w:pos="-720"/>
        </w:tabs>
        <w:spacing w:line="240" w:lineRule="auto"/>
        <w:jc w:val="both"/>
        <w:rPr>
          <w:lang w:val="el-GR"/>
        </w:rPr>
      </w:pPr>
    </w:p>
    <w:p w:rsidR="00B67D46" w:rsidRPr="004D6E5E" w:rsidRDefault="00B67D46" w:rsidP="00410C5D">
      <w:pPr>
        <w:tabs>
          <w:tab w:val="clear" w:pos="567"/>
        </w:tabs>
        <w:spacing w:line="240" w:lineRule="auto"/>
        <w:jc w:val="both"/>
        <w:rPr>
          <w:lang w:val="el-GR"/>
        </w:rPr>
      </w:pPr>
      <w:r w:rsidRPr="004D6E5E">
        <w:rPr>
          <w:bCs/>
          <w:iCs/>
          <w:lang w:val="el-GR"/>
        </w:rPr>
        <w:br w:type="page"/>
      </w:r>
      <w:r w:rsidRPr="004D6E5E">
        <w:rPr>
          <w:b/>
          <w:lang w:val="el-GR"/>
        </w:rPr>
        <w:lastRenderedPageBreak/>
        <w:t>1.</w:t>
      </w:r>
      <w:r w:rsidRPr="004D6E5E">
        <w:rPr>
          <w:b/>
          <w:lang w:val="el-GR"/>
        </w:rPr>
        <w:tab/>
        <w:t>ΟΝΟΜΑΣΙΑ ΦΑΡΜΑΚΕΥΤΙΚΟΥ ΠΡΟΪΟΝΤΟΣ</w:t>
      </w:r>
    </w:p>
    <w:p w:rsidR="00B67D46" w:rsidRPr="004D6E5E" w:rsidRDefault="00B67D46" w:rsidP="00410C5D">
      <w:pPr>
        <w:tabs>
          <w:tab w:val="clear" w:pos="567"/>
        </w:tabs>
        <w:spacing w:line="240" w:lineRule="auto"/>
        <w:jc w:val="both"/>
        <w:rPr>
          <w:iCs/>
          <w:lang w:val="el-GR"/>
        </w:rPr>
      </w:pPr>
    </w:p>
    <w:p w:rsidR="00B67D46" w:rsidRPr="004D6E5E" w:rsidRDefault="00A0381E" w:rsidP="00410C5D">
      <w:pPr>
        <w:widowControl w:val="0"/>
        <w:tabs>
          <w:tab w:val="clear" w:pos="567"/>
        </w:tabs>
        <w:spacing w:line="240" w:lineRule="auto"/>
        <w:jc w:val="both"/>
        <w:rPr>
          <w:lang w:val="el-GR"/>
        </w:rPr>
      </w:pPr>
      <w:r w:rsidRPr="00410C5D">
        <w:t>T</w:t>
      </w:r>
      <w:r w:rsidR="00E129E8">
        <w:t>oramat</w:t>
      </w:r>
      <w:r w:rsidR="00E129E8" w:rsidRPr="00E129E8">
        <w:rPr>
          <w:lang w:val="el-GR"/>
        </w:rPr>
        <w:t xml:space="preserve"> </w:t>
      </w:r>
      <w:r w:rsidR="00B67D46" w:rsidRPr="00410C5D">
        <w:rPr>
          <w:lang w:val="el-GR"/>
        </w:rPr>
        <w:t xml:space="preserve">25 </w:t>
      </w:r>
      <w:r w:rsidR="00B67D46" w:rsidRPr="00410C5D">
        <w:t>mg</w:t>
      </w:r>
      <w:r w:rsidR="00B67D46" w:rsidRPr="00410C5D">
        <w:rPr>
          <w:lang w:val="el-GR"/>
        </w:rPr>
        <w:t xml:space="preserve"> </w:t>
      </w:r>
      <w:r w:rsidR="00E44F5D">
        <w:rPr>
          <w:lang w:val="el-GR"/>
        </w:rPr>
        <w:t>επι</w:t>
      </w:r>
      <w:r w:rsidR="00B67D46" w:rsidRPr="00410C5D">
        <w:rPr>
          <w:lang w:val="el-GR"/>
        </w:rPr>
        <w:t xml:space="preserve">καλυμμένα με </w:t>
      </w:r>
      <w:r w:rsidR="00E44F5D">
        <w:rPr>
          <w:lang w:val="el-GR"/>
        </w:rPr>
        <w:t xml:space="preserve">λεπτό </w:t>
      </w:r>
      <w:r w:rsidR="00B67D46" w:rsidRPr="00410C5D">
        <w:rPr>
          <w:lang w:val="el-GR"/>
        </w:rPr>
        <w:t>υμένιο</w:t>
      </w:r>
      <w:r w:rsidR="00E44F5D">
        <w:rPr>
          <w:lang w:val="el-GR"/>
        </w:rPr>
        <w:t xml:space="preserve"> δισκία</w:t>
      </w:r>
    </w:p>
    <w:p w:rsidR="00B67D46" w:rsidRDefault="00E44F5D" w:rsidP="00410C5D">
      <w:pPr>
        <w:autoSpaceDE w:val="0"/>
        <w:autoSpaceDN w:val="0"/>
        <w:adjustRightInd w:val="0"/>
        <w:jc w:val="both"/>
        <w:rPr>
          <w:lang w:val="el-GR"/>
        </w:rPr>
      </w:pPr>
      <w:r w:rsidRPr="00410C5D">
        <w:t>T</w:t>
      </w:r>
      <w:r w:rsidR="00E129E8">
        <w:t>oramat</w:t>
      </w:r>
      <w:r>
        <w:rPr>
          <w:lang w:val="el-GR"/>
        </w:rPr>
        <w:t xml:space="preserve"> 50</w:t>
      </w:r>
      <w:r w:rsidRPr="00E44F5D">
        <w:rPr>
          <w:lang w:val="el-GR"/>
        </w:rPr>
        <w:t xml:space="preserve"> </w:t>
      </w:r>
      <w:r>
        <w:rPr>
          <w:lang w:val="en-US"/>
        </w:rPr>
        <w:t>mg</w:t>
      </w:r>
      <w:r w:rsidRPr="00E44F5D">
        <w:rPr>
          <w:lang w:val="el-GR"/>
        </w:rPr>
        <w:t xml:space="preserve"> </w:t>
      </w:r>
      <w:r>
        <w:rPr>
          <w:lang w:val="el-GR"/>
        </w:rPr>
        <w:t>επικαλυμμένα με λεπτό υμένιο δισκία</w:t>
      </w:r>
    </w:p>
    <w:p w:rsidR="00E44F5D" w:rsidRDefault="00E44F5D" w:rsidP="00410C5D">
      <w:pPr>
        <w:autoSpaceDE w:val="0"/>
        <w:autoSpaceDN w:val="0"/>
        <w:adjustRightInd w:val="0"/>
        <w:jc w:val="both"/>
        <w:rPr>
          <w:lang w:val="el-GR"/>
        </w:rPr>
      </w:pPr>
      <w:r w:rsidRPr="00410C5D">
        <w:t>T</w:t>
      </w:r>
      <w:r w:rsidR="00E129E8">
        <w:t>oramat</w:t>
      </w:r>
      <w:r>
        <w:rPr>
          <w:lang w:val="el-GR"/>
        </w:rPr>
        <w:t xml:space="preserve"> 100</w:t>
      </w:r>
      <w:r w:rsidRPr="00E44F5D">
        <w:rPr>
          <w:lang w:val="el-GR"/>
        </w:rPr>
        <w:t xml:space="preserve"> </w:t>
      </w:r>
      <w:r>
        <w:rPr>
          <w:lang w:val="en-US"/>
        </w:rPr>
        <w:t>mg</w:t>
      </w:r>
      <w:r w:rsidRPr="00E44F5D">
        <w:rPr>
          <w:lang w:val="el-GR"/>
        </w:rPr>
        <w:t xml:space="preserve"> </w:t>
      </w:r>
      <w:r>
        <w:rPr>
          <w:lang w:val="el-GR"/>
        </w:rPr>
        <w:t>επικαλυμμένα με λεπτό υμένιο δισκία</w:t>
      </w:r>
    </w:p>
    <w:p w:rsidR="00E44F5D" w:rsidRPr="00E44F5D" w:rsidRDefault="00E44F5D" w:rsidP="00410C5D">
      <w:pPr>
        <w:autoSpaceDE w:val="0"/>
        <w:autoSpaceDN w:val="0"/>
        <w:adjustRightInd w:val="0"/>
        <w:jc w:val="both"/>
        <w:rPr>
          <w:szCs w:val="22"/>
          <w:lang w:val="el-GR"/>
        </w:rPr>
      </w:pPr>
      <w:r w:rsidRPr="00410C5D">
        <w:t>T</w:t>
      </w:r>
      <w:r w:rsidR="00E129E8">
        <w:t>oramat</w:t>
      </w:r>
      <w:r>
        <w:rPr>
          <w:lang w:val="el-GR"/>
        </w:rPr>
        <w:t xml:space="preserve"> 200</w:t>
      </w:r>
      <w:r w:rsidRPr="00E44F5D">
        <w:rPr>
          <w:lang w:val="el-GR"/>
        </w:rPr>
        <w:t xml:space="preserve"> </w:t>
      </w:r>
      <w:r>
        <w:rPr>
          <w:lang w:val="en-US"/>
        </w:rPr>
        <w:t>mg</w:t>
      </w:r>
      <w:r w:rsidRPr="00E44F5D">
        <w:rPr>
          <w:lang w:val="el-GR"/>
        </w:rPr>
        <w:t xml:space="preserve"> </w:t>
      </w:r>
      <w:r>
        <w:rPr>
          <w:lang w:val="el-GR"/>
        </w:rPr>
        <w:t>επικαλυμμένα με λεπτό υμένιο δισκία</w:t>
      </w:r>
    </w:p>
    <w:p w:rsidR="00B67D46" w:rsidRDefault="00B67D46" w:rsidP="00410C5D">
      <w:pPr>
        <w:widowControl w:val="0"/>
        <w:tabs>
          <w:tab w:val="clear" w:pos="567"/>
        </w:tabs>
        <w:spacing w:line="240" w:lineRule="auto"/>
        <w:jc w:val="both"/>
        <w:rPr>
          <w:bCs/>
          <w:lang w:val="el-GR"/>
        </w:rPr>
      </w:pPr>
    </w:p>
    <w:p w:rsidR="00E44F5D" w:rsidRPr="004D6E5E" w:rsidRDefault="00E44F5D" w:rsidP="00410C5D">
      <w:pPr>
        <w:widowControl w:val="0"/>
        <w:tabs>
          <w:tab w:val="clear" w:pos="567"/>
        </w:tabs>
        <w:spacing w:line="240" w:lineRule="auto"/>
        <w:jc w:val="both"/>
        <w:rPr>
          <w:bCs/>
          <w:lang w:val="el-GR"/>
        </w:rPr>
      </w:pPr>
    </w:p>
    <w:p w:rsidR="00B67D46" w:rsidRPr="004D6E5E" w:rsidRDefault="00B67D46" w:rsidP="00410C5D">
      <w:pPr>
        <w:widowControl w:val="0"/>
        <w:tabs>
          <w:tab w:val="clear" w:pos="567"/>
        </w:tabs>
        <w:spacing w:line="240" w:lineRule="auto"/>
        <w:jc w:val="both"/>
        <w:rPr>
          <w:lang w:val="el-GR"/>
        </w:rPr>
      </w:pPr>
      <w:r w:rsidRPr="004D6E5E">
        <w:rPr>
          <w:b/>
          <w:lang w:val="el-GR"/>
        </w:rPr>
        <w:t>2.</w:t>
      </w:r>
      <w:r w:rsidRPr="004D6E5E">
        <w:rPr>
          <w:b/>
          <w:lang w:val="el-GR"/>
        </w:rPr>
        <w:tab/>
        <w:t>ΠΟΙΟΤΙΚΗ ΚΑΙ ΠΟΣΟΤΙΚΗ ΣΥΝΘΕΣΗ</w:t>
      </w:r>
    </w:p>
    <w:p w:rsidR="00B67D46" w:rsidRPr="004D6E5E" w:rsidRDefault="00B67D46" w:rsidP="00410C5D">
      <w:pPr>
        <w:widowControl w:val="0"/>
        <w:tabs>
          <w:tab w:val="clear" w:pos="567"/>
        </w:tabs>
        <w:spacing w:line="240" w:lineRule="auto"/>
        <w:jc w:val="both"/>
        <w:rPr>
          <w:bCs/>
          <w:lang w:val="el-GR"/>
        </w:rPr>
      </w:pPr>
    </w:p>
    <w:p w:rsidR="00B67D46" w:rsidRPr="004D6E5E" w:rsidRDefault="00410C5D" w:rsidP="00410C5D">
      <w:pPr>
        <w:widowControl w:val="0"/>
        <w:tabs>
          <w:tab w:val="clear" w:pos="567"/>
        </w:tabs>
        <w:spacing w:line="240" w:lineRule="auto"/>
        <w:jc w:val="both"/>
        <w:rPr>
          <w:bCs/>
          <w:lang w:val="el-GR"/>
        </w:rPr>
      </w:pPr>
      <w:r>
        <w:rPr>
          <w:bCs/>
          <w:lang w:val="el-GR"/>
        </w:rPr>
        <w:t>Κάθε</w:t>
      </w:r>
      <w:r w:rsidR="00B67D46" w:rsidRPr="004D6E5E">
        <w:rPr>
          <w:bCs/>
          <w:lang w:val="el-GR"/>
        </w:rPr>
        <w:t xml:space="preserve"> επικαλυμμένο με</w:t>
      </w:r>
      <w:r w:rsidRPr="00410C5D">
        <w:rPr>
          <w:bCs/>
          <w:lang w:val="el-GR"/>
        </w:rPr>
        <w:t xml:space="preserve"> </w:t>
      </w:r>
      <w:r>
        <w:rPr>
          <w:bCs/>
          <w:lang w:val="el-GR"/>
        </w:rPr>
        <w:t>λεπτό</w:t>
      </w:r>
      <w:r w:rsidR="00B67D46" w:rsidRPr="004D6E5E">
        <w:rPr>
          <w:bCs/>
          <w:lang w:val="el-GR"/>
        </w:rPr>
        <w:t xml:space="preserve"> υμένιο</w:t>
      </w:r>
      <w:r>
        <w:rPr>
          <w:bCs/>
          <w:lang w:val="el-GR"/>
        </w:rPr>
        <w:t xml:space="preserve"> δισκίο</w:t>
      </w:r>
      <w:r w:rsidR="00B67D46" w:rsidRPr="004D6E5E">
        <w:rPr>
          <w:bCs/>
          <w:lang w:val="el-GR"/>
        </w:rPr>
        <w:t xml:space="preserve"> περιέχει  25, 50, 100 </w:t>
      </w:r>
      <w:r w:rsidR="00E44F5D">
        <w:rPr>
          <w:bCs/>
          <w:lang w:val="el-GR"/>
        </w:rPr>
        <w:t>ή</w:t>
      </w:r>
      <w:r w:rsidR="00E44F5D" w:rsidRPr="004D6E5E">
        <w:rPr>
          <w:bCs/>
          <w:lang w:val="el-GR"/>
        </w:rPr>
        <w:t xml:space="preserve"> </w:t>
      </w:r>
      <w:r w:rsidR="00B67D46" w:rsidRPr="004D6E5E">
        <w:rPr>
          <w:bCs/>
          <w:lang w:val="el-GR"/>
        </w:rPr>
        <w:t xml:space="preserve">200 </w:t>
      </w:r>
      <w:r w:rsidR="00B67D46" w:rsidRPr="004D6E5E">
        <w:rPr>
          <w:bCs/>
        </w:rPr>
        <w:t>mg</w:t>
      </w:r>
      <w:r w:rsidR="00B67D46" w:rsidRPr="004D6E5E">
        <w:rPr>
          <w:bCs/>
          <w:lang w:val="el-GR"/>
        </w:rPr>
        <w:t xml:space="preserve"> </w:t>
      </w:r>
      <w:r w:rsidR="00E44F5D">
        <w:rPr>
          <w:bCs/>
          <w:lang w:val="el-GR"/>
        </w:rPr>
        <w:t>τοπιραμάτης</w:t>
      </w:r>
      <w:r w:rsidR="00B67D46" w:rsidRPr="004D6E5E">
        <w:rPr>
          <w:bCs/>
          <w:lang w:val="el-GR"/>
        </w:rPr>
        <w:t>.</w:t>
      </w:r>
    </w:p>
    <w:p w:rsidR="00B67D46" w:rsidRDefault="00B67D46" w:rsidP="00410C5D">
      <w:pPr>
        <w:pStyle w:val="EMEAEnBodyText"/>
        <w:autoSpaceDE w:val="0"/>
        <w:autoSpaceDN w:val="0"/>
        <w:adjustRightInd w:val="0"/>
        <w:spacing w:before="0"/>
        <w:rPr>
          <w:bCs/>
          <w:lang w:val="el-GR"/>
        </w:rPr>
      </w:pPr>
    </w:p>
    <w:p w:rsidR="00B05CEA" w:rsidRPr="00C36440" w:rsidRDefault="00B05CEA" w:rsidP="00B05CEA">
      <w:pPr>
        <w:tabs>
          <w:tab w:val="clear" w:pos="567"/>
        </w:tabs>
        <w:suppressAutoHyphens/>
        <w:spacing w:line="240" w:lineRule="auto"/>
        <w:rPr>
          <w:i/>
          <w:noProof/>
          <w:lang w:val="el-GR" w:eastAsia="ar-SA"/>
        </w:rPr>
      </w:pPr>
      <w:r w:rsidRPr="00C36440">
        <w:rPr>
          <w:i/>
          <w:noProof/>
          <w:lang w:val="el-GR" w:eastAsia="ar-SA"/>
        </w:rPr>
        <w:t>Έκδοχα:</w:t>
      </w:r>
    </w:p>
    <w:p w:rsidR="00B05CEA" w:rsidRPr="00C36440" w:rsidRDefault="00B05CEA" w:rsidP="00B05CEA">
      <w:pPr>
        <w:tabs>
          <w:tab w:val="clear" w:pos="567"/>
        </w:tabs>
        <w:suppressAutoHyphens/>
        <w:spacing w:line="240" w:lineRule="auto"/>
        <w:rPr>
          <w:i/>
          <w:noProof/>
          <w:lang w:val="el-GR" w:eastAsia="ar-SA"/>
        </w:rPr>
      </w:pPr>
      <w:r w:rsidRPr="00C36440">
        <w:rPr>
          <w:i/>
          <w:noProof/>
          <w:lang w:val="el-GR" w:eastAsia="ar-SA"/>
        </w:rPr>
        <w:t xml:space="preserve">25 </w:t>
      </w:r>
      <w:r w:rsidRPr="00B05CEA">
        <w:rPr>
          <w:i/>
          <w:noProof/>
          <w:lang w:eastAsia="ar-SA"/>
        </w:rPr>
        <w:t>mg</w:t>
      </w:r>
      <w:r w:rsidRPr="00C36440">
        <w:rPr>
          <w:i/>
          <w:noProof/>
          <w:lang w:val="el-GR" w:eastAsia="ar-SA"/>
        </w:rPr>
        <w:t xml:space="preserve"> επικαλυμμένα με λεπτό υμένιο δισκία:</w:t>
      </w:r>
    </w:p>
    <w:p w:rsidR="00B05CEA" w:rsidRPr="00C36440" w:rsidRDefault="00B05CEA" w:rsidP="00B05CEA">
      <w:pPr>
        <w:tabs>
          <w:tab w:val="clear" w:pos="567"/>
        </w:tabs>
        <w:suppressAutoHyphens/>
        <w:spacing w:line="240" w:lineRule="auto"/>
        <w:rPr>
          <w:noProof/>
          <w:lang w:val="el-GR" w:eastAsia="ar-SA"/>
        </w:rPr>
      </w:pPr>
      <w:r w:rsidRPr="00C36440">
        <w:rPr>
          <w:noProof/>
          <w:lang w:val="el-GR" w:eastAsia="ar-SA"/>
        </w:rPr>
        <w:t xml:space="preserve">Κάθε δισκίο περιέχει 0,4 </w:t>
      </w:r>
      <w:r w:rsidRPr="00600858">
        <w:rPr>
          <w:noProof/>
          <w:lang w:eastAsia="ar-SA"/>
        </w:rPr>
        <w:t>mg</w:t>
      </w:r>
      <w:r w:rsidRPr="00C36440">
        <w:rPr>
          <w:noProof/>
          <w:lang w:val="el-GR" w:eastAsia="ar-SA"/>
        </w:rPr>
        <w:t xml:space="preserve"> λακτόζης (ως λακτόζη μονοϋδρική)</w:t>
      </w:r>
    </w:p>
    <w:p w:rsidR="00B05CEA" w:rsidRPr="00C36440" w:rsidRDefault="00B05CEA" w:rsidP="00B05CEA">
      <w:pPr>
        <w:tabs>
          <w:tab w:val="clear" w:pos="567"/>
        </w:tabs>
        <w:suppressAutoHyphens/>
        <w:spacing w:line="240" w:lineRule="auto"/>
        <w:rPr>
          <w:i/>
          <w:noProof/>
          <w:lang w:val="el-GR" w:eastAsia="ar-SA"/>
        </w:rPr>
      </w:pPr>
      <w:r w:rsidRPr="00C36440">
        <w:rPr>
          <w:i/>
          <w:noProof/>
          <w:lang w:val="el-GR" w:eastAsia="ar-SA"/>
        </w:rPr>
        <w:t xml:space="preserve">50 </w:t>
      </w:r>
      <w:r w:rsidRPr="00B05CEA">
        <w:rPr>
          <w:i/>
          <w:noProof/>
          <w:lang w:eastAsia="ar-SA"/>
        </w:rPr>
        <w:t>mg</w:t>
      </w:r>
      <w:r w:rsidRPr="00C36440">
        <w:rPr>
          <w:i/>
          <w:noProof/>
          <w:lang w:val="el-GR" w:eastAsia="ar-SA"/>
        </w:rPr>
        <w:t xml:space="preserve"> επικαλυμμένα με λεπτό υμένιο δισκία:</w:t>
      </w:r>
    </w:p>
    <w:p w:rsidR="00B05CEA" w:rsidRPr="00C36440" w:rsidRDefault="00B05CEA" w:rsidP="00B05CEA">
      <w:pPr>
        <w:tabs>
          <w:tab w:val="clear" w:pos="567"/>
        </w:tabs>
        <w:suppressAutoHyphens/>
        <w:spacing w:line="240" w:lineRule="auto"/>
        <w:rPr>
          <w:noProof/>
          <w:lang w:val="el-GR" w:eastAsia="ar-SA"/>
        </w:rPr>
      </w:pPr>
      <w:r w:rsidRPr="00C36440">
        <w:rPr>
          <w:noProof/>
          <w:lang w:val="el-GR" w:eastAsia="ar-SA"/>
        </w:rPr>
        <w:t xml:space="preserve">Κάθε δισκίο περιέχει 0,4 </w:t>
      </w:r>
      <w:r w:rsidRPr="00600858">
        <w:rPr>
          <w:noProof/>
          <w:lang w:eastAsia="ar-SA"/>
        </w:rPr>
        <w:t>mg</w:t>
      </w:r>
      <w:r w:rsidRPr="00C36440">
        <w:rPr>
          <w:noProof/>
          <w:lang w:val="el-GR" w:eastAsia="ar-SA"/>
        </w:rPr>
        <w:t xml:space="preserve"> λακτόζης (ως λακτόζη μονοϋδρική)</w:t>
      </w:r>
    </w:p>
    <w:p w:rsidR="00B05CEA" w:rsidRPr="00C36440" w:rsidRDefault="00B05CEA" w:rsidP="00B05CEA">
      <w:pPr>
        <w:tabs>
          <w:tab w:val="clear" w:pos="567"/>
        </w:tabs>
        <w:suppressAutoHyphens/>
        <w:spacing w:line="240" w:lineRule="auto"/>
        <w:rPr>
          <w:i/>
          <w:noProof/>
          <w:lang w:val="el-GR" w:eastAsia="ar-SA"/>
        </w:rPr>
      </w:pPr>
      <w:r w:rsidRPr="00C36440">
        <w:rPr>
          <w:i/>
          <w:noProof/>
          <w:lang w:val="el-GR" w:eastAsia="ar-SA"/>
        </w:rPr>
        <w:t xml:space="preserve">100 </w:t>
      </w:r>
      <w:r w:rsidRPr="00B05CEA">
        <w:rPr>
          <w:i/>
          <w:noProof/>
          <w:lang w:eastAsia="ar-SA"/>
        </w:rPr>
        <w:t>mg</w:t>
      </w:r>
      <w:r w:rsidRPr="00C36440">
        <w:rPr>
          <w:i/>
          <w:noProof/>
          <w:lang w:val="el-GR" w:eastAsia="ar-SA"/>
        </w:rPr>
        <w:t xml:space="preserve"> επικαλυμμένα με λεπτό υμένιο δισκία:</w:t>
      </w:r>
    </w:p>
    <w:p w:rsidR="00B05CEA" w:rsidRPr="00E129E8" w:rsidRDefault="00B05CEA" w:rsidP="00B05CEA">
      <w:pPr>
        <w:tabs>
          <w:tab w:val="clear" w:pos="567"/>
        </w:tabs>
        <w:suppressAutoHyphens/>
        <w:spacing w:line="240" w:lineRule="auto"/>
        <w:rPr>
          <w:noProof/>
          <w:lang w:val="el-GR" w:eastAsia="ar-SA"/>
        </w:rPr>
      </w:pPr>
      <w:r w:rsidRPr="00E129E8">
        <w:rPr>
          <w:noProof/>
          <w:lang w:val="el-GR" w:eastAsia="ar-SA"/>
        </w:rPr>
        <w:t xml:space="preserve">Κάθε δισκίο περιέχει 0,05 </w:t>
      </w:r>
      <w:r w:rsidRPr="00600858">
        <w:rPr>
          <w:noProof/>
          <w:lang w:eastAsia="ar-SA"/>
        </w:rPr>
        <w:t>mg</w:t>
      </w:r>
      <w:r w:rsidRPr="00E129E8">
        <w:rPr>
          <w:noProof/>
          <w:lang w:val="el-GR" w:eastAsia="ar-SA"/>
        </w:rPr>
        <w:t xml:space="preserve"> </w:t>
      </w:r>
      <w:r w:rsidR="00E129E8" w:rsidRPr="00E129E8">
        <w:rPr>
          <w:noProof/>
          <w:lang w:val="el-GR" w:eastAsia="ar-SA"/>
        </w:rPr>
        <w:t>Sunset κίτρινο (</w:t>
      </w:r>
      <w:r w:rsidR="00E129E8">
        <w:rPr>
          <w:noProof/>
          <w:lang w:val="en-US" w:eastAsia="ar-SA"/>
        </w:rPr>
        <w:t>E</w:t>
      </w:r>
      <w:r w:rsidR="00E129E8" w:rsidRPr="00E129E8">
        <w:rPr>
          <w:noProof/>
          <w:lang w:val="el-GR" w:eastAsia="ar-SA"/>
        </w:rPr>
        <w:t>110)</w:t>
      </w:r>
    </w:p>
    <w:p w:rsidR="00B05CEA" w:rsidRPr="00C36440" w:rsidRDefault="00B05CEA" w:rsidP="00B05CEA">
      <w:pPr>
        <w:tabs>
          <w:tab w:val="clear" w:pos="567"/>
        </w:tabs>
        <w:suppressAutoHyphens/>
        <w:spacing w:line="240" w:lineRule="auto"/>
        <w:rPr>
          <w:i/>
          <w:noProof/>
          <w:lang w:val="el-GR" w:eastAsia="ar-SA"/>
        </w:rPr>
      </w:pPr>
      <w:r w:rsidRPr="00C36440">
        <w:rPr>
          <w:i/>
          <w:noProof/>
          <w:lang w:val="el-GR" w:eastAsia="ar-SA"/>
        </w:rPr>
        <w:t xml:space="preserve">200 </w:t>
      </w:r>
      <w:r w:rsidRPr="00B05CEA">
        <w:rPr>
          <w:i/>
          <w:noProof/>
          <w:lang w:eastAsia="ar-SA"/>
        </w:rPr>
        <w:t>mg</w:t>
      </w:r>
      <w:r w:rsidRPr="00C36440">
        <w:rPr>
          <w:i/>
          <w:noProof/>
          <w:lang w:val="el-GR" w:eastAsia="ar-SA"/>
        </w:rPr>
        <w:t xml:space="preserve"> επικαλυμμένα με λεπτό υμένιο δισκία:</w:t>
      </w:r>
    </w:p>
    <w:p w:rsidR="00B05CEA" w:rsidRPr="00C36440" w:rsidRDefault="00B05CEA" w:rsidP="00B05CEA">
      <w:pPr>
        <w:tabs>
          <w:tab w:val="clear" w:pos="567"/>
        </w:tabs>
        <w:suppressAutoHyphens/>
        <w:spacing w:line="240" w:lineRule="auto"/>
        <w:rPr>
          <w:noProof/>
          <w:lang w:val="el-GR" w:eastAsia="ar-SA"/>
        </w:rPr>
      </w:pPr>
      <w:r w:rsidRPr="00C36440">
        <w:rPr>
          <w:noProof/>
          <w:lang w:val="el-GR" w:eastAsia="ar-SA"/>
        </w:rPr>
        <w:t xml:space="preserve">Κάθε δισκίο περιέχει 3,2 </w:t>
      </w:r>
      <w:r w:rsidRPr="00600858">
        <w:rPr>
          <w:noProof/>
          <w:lang w:eastAsia="ar-SA"/>
        </w:rPr>
        <w:t>mg</w:t>
      </w:r>
      <w:r w:rsidRPr="00C36440">
        <w:rPr>
          <w:noProof/>
          <w:lang w:val="el-GR" w:eastAsia="ar-SA"/>
        </w:rPr>
        <w:t xml:space="preserve"> λακτόζης (ως λακτόζη μονοϋδρική)</w:t>
      </w:r>
    </w:p>
    <w:p w:rsidR="00B05CEA" w:rsidRPr="00B05CEA" w:rsidRDefault="00B05CEA" w:rsidP="00B05CEA">
      <w:pPr>
        <w:pStyle w:val="EMEAEnBodyText"/>
        <w:autoSpaceDE w:val="0"/>
        <w:autoSpaceDN w:val="0"/>
        <w:adjustRightInd w:val="0"/>
        <w:spacing w:before="0"/>
        <w:rPr>
          <w:bCs/>
          <w:lang w:val="el-GR"/>
        </w:rPr>
      </w:pPr>
    </w:p>
    <w:p w:rsidR="00B67D46" w:rsidRPr="004D6E5E" w:rsidRDefault="00B67D46" w:rsidP="00410C5D">
      <w:pPr>
        <w:tabs>
          <w:tab w:val="clear" w:pos="567"/>
        </w:tabs>
        <w:autoSpaceDE w:val="0"/>
        <w:autoSpaceDN w:val="0"/>
        <w:adjustRightInd w:val="0"/>
        <w:spacing w:after="120" w:line="240" w:lineRule="auto"/>
        <w:jc w:val="both"/>
        <w:rPr>
          <w:lang w:val="el-GR"/>
        </w:rPr>
      </w:pPr>
      <w:r w:rsidRPr="004D6E5E">
        <w:rPr>
          <w:lang w:val="el-GR"/>
        </w:rPr>
        <w:t xml:space="preserve">Για </w:t>
      </w:r>
      <w:r w:rsidR="00550910">
        <w:rPr>
          <w:lang w:val="el-GR"/>
        </w:rPr>
        <w:t xml:space="preserve">τον </w:t>
      </w:r>
      <w:r w:rsidRPr="004D6E5E">
        <w:rPr>
          <w:lang w:val="el-GR"/>
        </w:rPr>
        <w:t xml:space="preserve">πλήρη </w:t>
      </w:r>
      <w:r w:rsidR="00550910" w:rsidRPr="00550910">
        <w:rPr>
          <w:lang w:val="el-GR"/>
        </w:rPr>
        <w:t>κατάλογο</w:t>
      </w:r>
      <w:r w:rsidRPr="004D6E5E">
        <w:rPr>
          <w:lang w:val="el-GR"/>
        </w:rPr>
        <w:t xml:space="preserve"> των εκδόχων, </w:t>
      </w:r>
      <w:r w:rsidR="00550910" w:rsidRPr="00550910">
        <w:rPr>
          <w:lang w:val="el-GR"/>
        </w:rPr>
        <w:t xml:space="preserve">βλ. παράγραφο </w:t>
      </w:r>
      <w:r w:rsidRPr="004D6E5E">
        <w:rPr>
          <w:lang w:val="el-GR"/>
        </w:rPr>
        <w:t xml:space="preserve"> 6.1.</w:t>
      </w:r>
    </w:p>
    <w:p w:rsidR="00B67D46" w:rsidRDefault="00B67D46" w:rsidP="00410C5D">
      <w:pPr>
        <w:tabs>
          <w:tab w:val="clear" w:pos="567"/>
        </w:tabs>
        <w:spacing w:line="240" w:lineRule="auto"/>
        <w:jc w:val="both"/>
        <w:rPr>
          <w:lang w:val="el-GR"/>
        </w:rPr>
      </w:pPr>
    </w:p>
    <w:p w:rsidR="00B05CEA" w:rsidRPr="004D6E5E" w:rsidRDefault="00B05CEA" w:rsidP="00410C5D">
      <w:pPr>
        <w:tabs>
          <w:tab w:val="clear" w:pos="567"/>
        </w:tabs>
        <w:spacing w:line="240" w:lineRule="auto"/>
        <w:jc w:val="both"/>
        <w:rPr>
          <w:lang w:val="el-GR"/>
        </w:rPr>
      </w:pPr>
    </w:p>
    <w:p w:rsidR="00B67D46" w:rsidRPr="004D6E5E" w:rsidRDefault="00B67D46" w:rsidP="00410C5D">
      <w:pPr>
        <w:tabs>
          <w:tab w:val="clear" w:pos="567"/>
        </w:tabs>
        <w:spacing w:line="240" w:lineRule="auto"/>
        <w:ind w:left="567" w:hanging="567"/>
        <w:jc w:val="both"/>
        <w:rPr>
          <w:caps/>
          <w:lang w:val="el-GR"/>
        </w:rPr>
      </w:pPr>
      <w:r w:rsidRPr="004D6E5E">
        <w:rPr>
          <w:b/>
          <w:lang w:val="el-GR"/>
        </w:rPr>
        <w:t>3.</w:t>
      </w:r>
      <w:r w:rsidRPr="004D6E5E">
        <w:rPr>
          <w:b/>
          <w:lang w:val="el-GR"/>
        </w:rPr>
        <w:tab/>
        <w:t>ΦΑΡΜΑΚΕΥΤΙΚΗ ΜΟΡΦΗ</w:t>
      </w:r>
    </w:p>
    <w:p w:rsidR="00B67D46" w:rsidRPr="004D6E5E" w:rsidRDefault="00B67D46" w:rsidP="00410C5D">
      <w:pPr>
        <w:jc w:val="both"/>
        <w:rPr>
          <w:lang w:val="el-GR"/>
        </w:rPr>
      </w:pPr>
    </w:p>
    <w:p w:rsidR="00B67D46" w:rsidRPr="00410C5D" w:rsidRDefault="00410C5D" w:rsidP="00410C5D">
      <w:pPr>
        <w:jc w:val="both"/>
        <w:rPr>
          <w:lang w:val="el-GR"/>
        </w:rPr>
      </w:pPr>
      <w:r>
        <w:rPr>
          <w:lang w:val="el-GR"/>
        </w:rPr>
        <w:t>Επικαλυμμένο</w:t>
      </w:r>
      <w:r w:rsidR="00B67D46" w:rsidRPr="00410C5D">
        <w:rPr>
          <w:lang w:val="el-GR"/>
        </w:rPr>
        <w:t xml:space="preserve"> με</w:t>
      </w:r>
      <w:r>
        <w:rPr>
          <w:lang w:val="el-GR"/>
        </w:rPr>
        <w:t xml:space="preserve"> λεπτό</w:t>
      </w:r>
      <w:r w:rsidR="00B67D46" w:rsidRPr="00410C5D">
        <w:rPr>
          <w:lang w:val="el-GR"/>
        </w:rPr>
        <w:t xml:space="preserve"> υμένιο</w:t>
      </w:r>
      <w:r>
        <w:rPr>
          <w:lang w:val="el-GR"/>
        </w:rPr>
        <w:t xml:space="preserve"> δισκίο</w:t>
      </w:r>
      <w:r w:rsidR="00B67D46" w:rsidRPr="00410C5D">
        <w:rPr>
          <w:lang w:val="el-GR"/>
        </w:rPr>
        <w:t xml:space="preserve">. </w:t>
      </w:r>
    </w:p>
    <w:p w:rsidR="00B67D46" w:rsidRPr="00410C5D" w:rsidRDefault="00A0381E" w:rsidP="00410C5D">
      <w:pPr>
        <w:jc w:val="both"/>
        <w:rPr>
          <w:lang w:val="el-GR"/>
        </w:rPr>
      </w:pPr>
      <w:r w:rsidRPr="00410C5D">
        <w:t>Toramat</w:t>
      </w:r>
      <w:r w:rsidR="00B67D46" w:rsidRPr="00410C5D">
        <w:rPr>
          <w:lang w:val="el-GR"/>
        </w:rPr>
        <w:t xml:space="preserve"> 25 </w:t>
      </w:r>
      <w:r w:rsidR="00B67D46" w:rsidRPr="00410C5D">
        <w:t>mg</w:t>
      </w:r>
      <w:r w:rsidR="00B67D46" w:rsidRPr="00410C5D">
        <w:rPr>
          <w:lang w:val="el-GR"/>
        </w:rPr>
        <w:t xml:space="preserve">: λευκά, στρογγυλά, αμφίκυρτα δισκία επικαλυμμένα με υμένιο. </w:t>
      </w:r>
    </w:p>
    <w:p w:rsidR="00B67D46" w:rsidRPr="00410C5D" w:rsidRDefault="00A0381E" w:rsidP="00410C5D">
      <w:pPr>
        <w:jc w:val="both"/>
        <w:rPr>
          <w:lang w:val="el-GR"/>
        </w:rPr>
      </w:pPr>
      <w:r w:rsidRPr="00410C5D">
        <w:t>Toramat</w:t>
      </w:r>
      <w:r w:rsidR="00B67D46" w:rsidRPr="00410C5D">
        <w:rPr>
          <w:lang w:val="el-GR"/>
        </w:rPr>
        <w:t xml:space="preserve"> 50 </w:t>
      </w:r>
      <w:r w:rsidR="00B67D46" w:rsidRPr="00410C5D">
        <w:t>mg</w:t>
      </w:r>
      <w:r w:rsidR="00410C5D">
        <w:rPr>
          <w:lang w:val="el-GR"/>
        </w:rPr>
        <w:t>: κίτρινα</w:t>
      </w:r>
      <w:r w:rsidR="00B67D46" w:rsidRPr="00410C5D">
        <w:rPr>
          <w:lang w:val="el-GR"/>
        </w:rPr>
        <w:t xml:space="preserve">, στρογγυλά, αμφίκυρτα δισκία επικαλυμμένα με υμένιο. </w:t>
      </w:r>
    </w:p>
    <w:p w:rsidR="00B67D46" w:rsidRPr="00410C5D" w:rsidRDefault="00A0381E" w:rsidP="00410C5D">
      <w:pPr>
        <w:jc w:val="both"/>
        <w:rPr>
          <w:lang w:val="el-GR"/>
        </w:rPr>
      </w:pPr>
      <w:r w:rsidRPr="00410C5D">
        <w:t>Toramat</w:t>
      </w:r>
      <w:r w:rsidR="00B67D46" w:rsidRPr="00410C5D">
        <w:rPr>
          <w:lang w:val="el-GR"/>
        </w:rPr>
        <w:t xml:space="preserve"> 100 </w:t>
      </w:r>
      <w:r w:rsidR="00B67D46" w:rsidRPr="00410C5D">
        <w:t>mg</w:t>
      </w:r>
      <w:r w:rsidR="00B67D46" w:rsidRPr="00410C5D">
        <w:rPr>
          <w:lang w:val="el-GR"/>
        </w:rPr>
        <w:t xml:space="preserve">: πορτοκαλί, επιμήκη, αμφίκυρτα δισκία επικαλυμμένα με υμένιο. </w:t>
      </w:r>
    </w:p>
    <w:p w:rsidR="00B67D46" w:rsidRPr="004D6E5E" w:rsidRDefault="00A0381E" w:rsidP="00410C5D">
      <w:pPr>
        <w:jc w:val="both"/>
        <w:rPr>
          <w:lang w:val="el-GR"/>
        </w:rPr>
      </w:pPr>
      <w:r w:rsidRPr="00410C5D">
        <w:t>Toramat</w:t>
      </w:r>
      <w:r w:rsidR="00B67D46" w:rsidRPr="00410C5D">
        <w:rPr>
          <w:lang w:val="el-GR"/>
        </w:rPr>
        <w:t xml:space="preserve"> 200 </w:t>
      </w:r>
      <w:r w:rsidR="00B67D46" w:rsidRPr="00410C5D">
        <w:t>mg</w:t>
      </w:r>
      <w:r w:rsidR="00B67D46" w:rsidRPr="00410C5D">
        <w:rPr>
          <w:lang w:val="el-GR"/>
        </w:rPr>
        <w:t>: ροζ, επιμήκη, αμφίκυρτα δισκία επικαλυμμένα με υμένιο.</w:t>
      </w:r>
      <w:r w:rsidR="00B67D46" w:rsidRPr="004D6E5E">
        <w:rPr>
          <w:lang w:val="el-GR"/>
        </w:rPr>
        <w:t xml:space="preserve"> </w:t>
      </w:r>
    </w:p>
    <w:p w:rsidR="00B67D46" w:rsidRPr="004D6E5E" w:rsidRDefault="00B67D46" w:rsidP="00410C5D">
      <w:pPr>
        <w:jc w:val="both"/>
        <w:rPr>
          <w:lang w:val="el-GR"/>
        </w:rPr>
      </w:pP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ind w:left="567" w:hanging="567"/>
        <w:jc w:val="both"/>
        <w:rPr>
          <w:caps/>
          <w:lang w:val="el-GR"/>
        </w:rPr>
      </w:pPr>
      <w:r w:rsidRPr="004D6E5E">
        <w:rPr>
          <w:b/>
          <w:caps/>
          <w:lang w:val="el-GR"/>
        </w:rPr>
        <w:t>4.</w:t>
      </w:r>
      <w:r w:rsidRPr="004D6E5E">
        <w:rPr>
          <w:b/>
          <w:caps/>
          <w:lang w:val="el-GR"/>
        </w:rPr>
        <w:tab/>
        <w:t>ΚΛΙΝΙΚΑ ΧΑΡΑΚΤΗΡΙΣΤΙΚΑ</w:t>
      </w: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ind w:left="567" w:hanging="567"/>
        <w:jc w:val="both"/>
        <w:outlineLvl w:val="0"/>
        <w:rPr>
          <w:lang w:val="el-GR"/>
        </w:rPr>
      </w:pPr>
      <w:r w:rsidRPr="004D6E5E">
        <w:rPr>
          <w:b/>
          <w:lang w:val="el-GR"/>
        </w:rPr>
        <w:t>4.1</w:t>
      </w:r>
      <w:r w:rsidRPr="004D6E5E">
        <w:rPr>
          <w:b/>
          <w:lang w:val="el-GR"/>
        </w:rPr>
        <w:tab/>
        <w:t>Θεραπευτικές ενδείξεις</w:t>
      </w:r>
    </w:p>
    <w:p w:rsidR="00B67D46" w:rsidRPr="00C36440" w:rsidRDefault="00B67D46" w:rsidP="00410C5D">
      <w:pPr>
        <w:jc w:val="both"/>
        <w:rPr>
          <w:u w:val="single"/>
          <w:lang w:val="el-GR"/>
        </w:rPr>
      </w:pPr>
    </w:p>
    <w:p w:rsidR="00550910" w:rsidRPr="00550910" w:rsidRDefault="00550910" w:rsidP="00410C5D">
      <w:pPr>
        <w:jc w:val="both"/>
        <w:rPr>
          <w:u w:val="single"/>
          <w:lang w:val="el-GR"/>
        </w:rPr>
      </w:pPr>
      <w:r w:rsidRPr="00550910">
        <w:rPr>
          <w:u w:val="single"/>
          <w:lang w:val="el-GR"/>
        </w:rPr>
        <w:t>Επιληψία</w:t>
      </w:r>
    </w:p>
    <w:p w:rsidR="00B67D46" w:rsidRDefault="00D323F2" w:rsidP="00410C5D">
      <w:pPr>
        <w:jc w:val="both"/>
        <w:rPr>
          <w:lang w:val="el-GR"/>
        </w:rPr>
      </w:pPr>
      <w:r>
        <w:rPr>
          <w:lang w:val="el-GR"/>
        </w:rPr>
        <w:t>Μ</w:t>
      </w:r>
      <w:r w:rsidR="00B67D46" w:rsidRPr="004D6E5E">
        <w:rPr>
          <w:lang w:val="el-GR"/>
        </w:rPr>
        <w:t>ονοθεραπεία σε ενήλικες</w:t>
      </w:r>
      <w:r>
        <w:rPr>
          <w:lang w:val="el-GR"/>
        </w:rPr>
        <w:t>, εφήβους</w:t>
      </w:r>
      <w:r w:rsidR="00B67D46" w:rsidRPr="004D6E5E">
        <w:rPr>
          <w:lang w:val="el-GR"/>
        </w:rPr>
        <w:t xml:space="preserve"> και παιδιά ηλικίας άνω των </w:t>
      </w:r>
      <w:r>
        <w:rPr>
          <w:lang w:val="el-GR"/>
        </w:rPr>
        <w:t>6</w:t>
      </w:r>
      <w:r w:rsidRPr="004D6E5E">
        <w:rPr>
          <w:lang w:val="el-GR"/>
        </w:rPr>
        <w:t xml:space="preserve"> </w:t>
      </w:r>
      <w:r w:rsidR="00B67D46" w:rsidRPr="004D6E5E">
        <w:rPr>
          <w:lang w:val="el-GR"/>
        </w:rPr>
        <w:t>ετών με</w:t>
      </w:r>
      <w:r w:rsidR="00410C5D">
        <w:rPr>
          <w:lang w:val="el-GR"/>
        </w:rPr>
        <w:t xml:space="preserve"> εστιακές επιληπτικές</w:t>
      </w:r>
      <w:r w:rsidR="00B67D46" w:rsidRPr="004D6E5E">
        <w:rPr>
          <w:lang w:val="el-GR"/>
        </w:rPr>
        <w:t xml:space="preserve"> κρίσεις με ή χωρίς δευ</w:t>
      </w:r>
      <w:r w:rsidR="00410C5D">
        <w:rPr>
          <w:lang w:val="el-GR"/>
        </w:rPr>
        <w:t>τερο</w:t>
      </w:r>
      <w:r w:rsidR="00141114">
        <w:rPr>
          <w:lang w:val="el-GR"/>
        </w:rPr>
        <w:t>γενώς</w:t>
      </w:r>
      <w:r w:rsidR="00410C5D">
        <w:rPr>
          <w:lang w:val="el-GR"/>
        </w:rPr>
        <w:t xml:space="preserve"> γεν</w:t>
      </w:r>
      <w:r w:rsidR="00141114">
        <w:rPr>
          <w:lang w:val="el-GR"/>
        </w:rPr>
        <w:t>ι</w:t>
      </w:r>
      <w:r w:rsidR="00410C5D">
        <w:rPr>
          <w:lang w:val="el-GR"/>
        </w:rPr>
        <w:t>κευ</w:t>
      </w:r>
      <w:r w:rsidR="00141114">
        <w:rPr>
          <w:lang w:val="el-GR"/>
        </w:rPr>
        <w:t>μένες κρίσεις</w:t>
      </w:r>
      <w:r w:rsidR="005D6241" w:rsidRPr="004D6E5E">
        <w:rPr>
          <w:lang w:val="el-GR"/>
        </w:rPr>
        <w:t xml:space="preserve"> και </w:t>
      </w:r>
      <w:r w:rsidR="00141114">
        <w:rPr>
          <w:lang w:val="el-GR"/>
        </w:rPr>
        <w:t>πρ</w:t>
      </w:r>
      <w:r w:rsidR="00282443" w:rsidRPr="004D6E5E">
        <w:rPr>
          <w:lang w:val="el-GR"/>
        </w:rPr>
        <w:t>ω</w:t>
      </w:r>
      <w:r w:rsidR="00141114">
        <w:rPr>
          <w:lang w:val="el-GR"/>
        </w:rPr>
        <w:t>τογενώ</w:t>
      </w:r>
      <w:r w:rsidR="00282443" w:rsidRPr="004D6E5E">
        <w:rPr>
          <w:lang w:val="el-GR"/>
        </w:rPr>
        <w:t>ς</w:t>
      </w:r>
      <w:r w:rsidR="00410C5D">
        <w:rPr>
          <w:lang w:val="el-GR"/>
        </w:rPr>
        <w:t xml:space="preserve"> </w:t>
      </w:r>
      <w:r w:rsidR="00141114">
        <w:rPr>
          <w:lang w:val="el-GR"/>
        </w:rPr>
        <w:t>γενικευμένες τονικοκλονικές κρίσεις</w:t>
      </w:r>
      <w:r w:rsidR="005D6241" w:rsidRPr="004D6E5E">
        <w:rPr>
          <w:lang w:val="el-GR"/>
        </w:rPr>
        <w:t>.</w:t>
      </w:r>
    </w:p>
    <w:p w:rsidR="00D323F2" w:rsidRPr="004D6E5E" w:rsidRDefault="00D323F2" w:rsidP="00410C5D">
      <w:pPr>
        <w:jc w:val="both"/>
        <w:rPr>
          <w:lang w:val="el-GR"/>
        </w:rPr>
      </w:pPr>
    </w:p>
    <w:p w:rsidR="00B67D46" w:rsidRPr="004D6E5E" w:rsidRDefault="00D323F2" w:rsidP="00410C5D">
      <w:pPr>
        <w:jc w:val="both"/>
        <w:rPr>
          <w:lang w:val="el-GR"/>
        </w:rPr>
      </w:pPr>
      <w:r>
        <w:rPr>
          <w:lang w:val="el-GR"/>
        </w:rPr>
        <w:t>Σ</w:t>
      </w:r>
      <w:r w:rsidR="00B67D46" w:rsidRPr="004D6E5E">
        <w:rPr>
          <w:lang w:val="el-GR"/>
        </w:rPr>
        <w:t xml:space="preserve">υμπληρωματική θεραπεία </w:t>
      </w:r>
      <w:r w:rsidR="00141114">
        <w:rPr>
          <w:lang w:val="el-GR"/>
        </w:rPr>
        <w:t>για</w:t>
      </w:r>
      <w:r w:rsidR="00141114" w:rsidRPr="004D6E5E">
        <w:rPr>
          <w:lang w:val="el-GR"/>
        </w:rPr>
        <w:t xml:space="preserve"> </w:t>
      </w:r>
      <w:r w:rsidR="00141114">
        <w:rPr>
          <w:lang w:val="el-GR"/>
        </w:rPr>
        <w:t xml:space="preserve">παιδιά ηλικίας 2 ετών και άνω, εφήβους και </w:t>
      </w:r>
      <w:r w:rsidR="00B67D46" w:rsidRPr="004D6E5E">
        <w:rPr>
          <w:lang w:val="el-GR"/>
        </w:rPr>
        <w:t xml:space="preserve">ενήλικες </w:t>
      </w:r>
      <w:r w:rsidR="00141114">
        <w:rPr>
          <w:lang w:val="el-GR"/>
        </w:rPr>
        <w:t xml:space="preserve">με </w:t>
      </w:r>
      <w:r w:rsidR="00410C5D">
        <w:rPr>
          <w:lang w:val="el-GR"/>
        </w:rPr>
        <w:t>κρίσεις</w:t>
      </w:r>
      <w:r w:rsidR="00141114">
        <w:rPr>
          <w:lang w:val="el-GR"/>
        </w:rPr>
        <w:t xml:space="preserve"> εστιακής επιληψίας</w:t>
      </w:r>
      <w:r w:rsidR="00410C5D">
        <w:rPr>
          <w:lang w:val="el-GR"/>
        </w:rPr>
        <w:t xml:space="preserve"> με ή χωρίς δευτερο</w:t>
      </w:r>
      <w:r w:rsidR="00141114">
        <w:rPr>
          <w:lang w:val="el-GR"/>
        </w:rPr>
        <w:t>γεν</w:t>
      </w:r>
      <w:r w:rsidR="00410C5D">
        <w:rPr>
          <w:lang w:val="el-GR"/>
        </w:rPr>
        <w:t>ή γενίκευση</w:t>
      </w:r>
      <w:r w:rsidR="00141114">
        <w:rPr>
          <w:lang w:val="el-GR"/>
        </w:rPr>
        <w:t xml:space="preserve"> ή</w:t>
      </w:r>
      <w:r w:rsidR="00B67D46" w:rsidRPr="004D6E5E">
        <w:rPr>
          <w:lang w:val="el-GR"/>
        </w:rPr>
        <w:t xml:space="preserve"> </w:t>
      </w:r>
      <w:r w:rsidR="00410C5D">
        <w:rPr>
          <w:lang w:val="el-GR"/>
        </w:rPr>
        <w:t>πρωτο</w:t>
      </w:r>
      <w:r w:rsidR="00141114">
        <w:rPr>
          <w:lang w:val="el-GR"/>
        </w:rPr>
        <w:t>γενώ</w:t>
      </w:r>
      <w:r w:rsidR="00410C5D">
        <w:rPr>
          <w:lang w:val="el-GR"/>
        </w:rPr>
        <w:t>ς</w:t>
      </w:r>
      <w:r w:rsidR="005D6241" w:rsidRPr="004D6E5E">
        <w:rPr>
          <w:lang w:val="el-GR"/>
        </w:rPr>
        <w:t xml:space="preserve"> γενικευμένες τονικοκλονικές κρίσεις και </w:t>
      </w:r>
      <w:r w:rsidR="00141114">
        <w:rPr>
          <w:lang w:val="el-GR"/>
        </w:rPr>
        <w:t xml:space="preserve">για τη θεραπεία </w:t>
      </w:r>
      <w:r w:rsidR="00B67D46" w:rsidRPr="004D6E5E">
        <w:rPr>
          <w:lang w:val="el-GR"/>
        </w:rPr>
        <w:t>κρίσε</w:t>
      </w:r>
      <w:r w:rsidR="00141114">
        <w:rPr>
          <w:lang w:val="el-GR"/>
        </w:rPr>
        <w:t>ων</w:t>
      </w:r>
      <w:r w:rsidR="00B67D46" w:rsidRPr="004D6E5E">
        <w:rPr>
          <w:lang w:val="el-GR"/>
        </w:rPr>
        <w:t xml:space="preserve"> που σχετίζονται με </w:t>
      </w:r>
      <w:r w:rsidR="00E129E8">
        <w:rPr>
          <w:lang w:val="el-GR"/>
        </w:rPr>
        <w:t>το σ</w:t>
      </w:r>
      <w:r w:rsidR="00B67D46" w:rsidRPr="004D6E5E">
        <w:rPr>
          <w:lang w:val="el-GR"/>
        </w:rPr>
        <w:t xml:space="preserve">ύνδρομο </w:t>
      </w:r>
      <w:r w:rsidR="00B67D46" w:rsidRPr="004D6E5E">
        <w:t>Lennox</w:t>
      </w:r>
      <w:r w:rsidR="00B67D46" w:rsidRPr="004D6E5E">
        <w:rPr>
          <w:lang w:val="el-GR"/>
        </w:rPr>
        <w:t xml:space="preserve"> </w:t>
      </w:r>
      <w:r w:rsidR="00B67D46" w:rsidRPr="004D6E5E">
        <w:t>Gastaut</w:t>
      </w:r>
      <w:r w:rsidR="00B67D46" w:rsidRPr="004D6E5E">
        <w:rPr>
          <w:lang w:val="el-GR"/>
        </w:rPr>
        <w:t xml:space="preserve">.  </w:t>
      </w:r>
    </w:p>
    <w:p w:rsidR="00B67D46" w:rsidRPr="004D6E5E" w:rsidRDefault="00B67D46" w:rsidP="00410C5D">
      <w:pPr>
        <w:jc w:val="both"/>
        <w:rPr>
          <w:lang w:val="el-GR"/>
        </w:rPr>
      </w:pPr>
    </w:p>
    <w:p w:rsidR="00B67D46" w:rsidRPr="004D6E5E" w:rsidRDefault="00B67D46" w:rsidP="00410C5D">
      <w:pPr>
        <w:jc w:val="both"/>
        <w:rPr>
          <w:lang w:val="el-GR"/>
        </w:rPr>
      </w:pPr>
      <w:r w:rsidRPr="004D6E5E">
        <w:rPr>
          <w:lang w:val="el-GR"/>
        </w:rPr>
        <w:lastRenderedPageBreak/>
        <w:t xml:space="preserve">Η </w:t>
      </w:r>
      <w:r w:rsidR="00D323F2">
        <w:rPr>
          <w:lang w:val="el-GR"/>
        </w:rPr>
        <w:t>τοπιραμάτη</w:t>
      </w:r>
      <w:r w:rsidR="00D323F2" w:rsidRPr="004D6E5E">
        <w:rPr>
          <w:lang w:val="el-GR"/>
        </w:rPr>
        <w:t xml:space="preserve"> </w:t>
      </w:r>
      <w:r w:rsidRPr="004D6E5E">
        <w:rPr>
          <w:lang w:val="el-GR"/>
        </w:rPr>
        <w:t xml:space="preserve">ενδείκνυται σε ενήλικες </w:t>
      </w:r>
      <w:r w:rsidR="00E129E8">
        <w:rPr>
          <w:lang w:val="el-GR"/>
        </w:rPr>
        <w:t>για την</w:t>
      </w:r>
      <w:r w:rsidRPr="004D6E5E">
        <w:rPr>
          <w:lang w:val="el-GR"/>
        </w:rPr>
        <w:t xml:space="preserve"> προφύλαξη</w:t>
      </w:r>
      <w:r w:rsidR="00BA7BAA">
        <w:rPr>
          <w:lang w:val="el-GR"/>
        </w:rPr>
        <w:t xml:space="preserve"> τη</w:t>
      </w:r>
      <w:r w:rsidR="00E129E8">
        <w:rPr>
          <w:lang w:val="el-GR"/>
        </w:rPr>
        <w:t>ς</w:t>
      </w:r>
      <w:r w:rsidR="00BA7BAA">
        <w:rPr>
          <w:lang w:val="el-GR"/>
        </w:rPr>
        <w:t xml:space="preserve"> ημικρανία</w:t>
      </w:r>
      <w:r w:rsidR="00E129E8">
        <w:rPr>
          <w:lang w:val="el-GR"/>
        </w:rPr>
        <w:t>ς</w:t>
      </w:r>
      <w:r w:rsidR="00D323F2">
        <w:rPr>
          <w:lang w:val="el-GR"/>
        </w:rPr>
        <w:t xml:space="preserve"> μετά</w:t>
      </w:r>
      <w:r w:rsidR="00D323F2" w:rsidRPr="00D323F2">
        <w:rPr>
          <w:lang w:val="el-GR"/>
        </w:rPr>
        <w:t xml:space="preserve"> </w:t>
      </w:r>
      <w:r w:rsidR="00D323F2">
        <w:rPr>
          <w:lang w:val="el-GR"/>
        </w:rPr>
        <w:t>από</w:t>
      </w:r>
      <w:r w:rsidR="00D323F2" w:rsidRPr="00D323F2">
        <w:rPr>
          <w:lang w:val="el-GR"/>
        </w:rPr>
        <w:t xml:space="preserve"> </w:t>
      </w:r>
      <w:r w:rsidR="00D323F2">
        <w:rPr>
          <w:lang w:val="el-GR"/>
        </w:rPr>
        <w:t>προσεκτική εκτίμηση των πιθανών εναλλακτικών θεραπευτικών επιλογών. Η τοπιραμάτη δεν προορίζεται για οξεία θεραπεία.</w:t>
      </w:r>
      <w:r w:rsidRPr="004D6E5E">
        <w:rPr>
          <w:lang w:val="el-GR"/>
        </w:rPr>
        <w:t xml:space="preserve"> </w:t>
      </w:r>
    </w:p>
    <w:p w:rsidR="005D6241" w:rsidRPr="004D6E5E" w:rsidRDefault="005D6241" w:rsidP="00410C5D">
      <w:pPr>
        <w:jc w:val="both"/>
        <w:rPr>
          <w:lang w:val="el-GR"/>
        </w:rPr>
      </w:pPr>
    </w:p>
    <w:p w:rsidR="00B67D46" w:rsidRPr="004D6E5E" w:rsidRDefault="00B67D46" w:rsidP="00410C5D">
      <w:pPr>
        <w:numPr>
          <w:ilvl w:val="1"/>
          <w:numId w:val="3"/>
        </w:numPr>
        <w:spacing w:line="240" w:lineRule="auto"/>
        <w:jc w:val="both"/>
        <w:outlineLvl w:val="0"/>
        <w:rPr>
          <w:b/>
          <w:lang w:val="el-GR"/>
        </w:rPr>
      </w:pPr>
      <w:r w:rsidRPr="004D6E5E">
        <w:rPr>
          <w:b/>
          <w:lang w:val="el-GR"/>
        </w:rPr>
        <w:t>Δοσολογία και τρόπος χορήγησης</w:t>
      </w:r>
    </w:p>
    <w:p w:rsidR="00B67D46" w:rsidRPr="004D6E5E" w:rsidRDefault="00B67D46" w:rsidP="00410C5D">
      <w:pPr>
        <w:tabs>
          <w:tab w:val="clear" w:pos="567"/>
        </w:tabs>
        <w:spacing w:line="240" w:lineRule="auto"/>
        <w:jc w:val="both"/>
        <w:rPr>
          <w:b/>
          <w:lang w:val="el-GR"/>
        </w:rPr>
      </w:pPr>
    </w:p>
    <w:p w:rsidR="00B67D46" w:rsidRPr="004D6E5E" w:rsidRDefault="00B67D46" w:rsidP="00410C5D">
      <w:pPr>
        <w:jc w:val="both"/>
        <w:rPr>
          <w:szCs w:val="22"/>
          <w:lang w:val="en-US"/>
        </w:rPr>
      </w:pPr>
      <w:r w:rsidRPr="004D6E5E">
        <w:rPr>
          <w:szCs w:val="22"/>
          <w:u w:val="single"/>
          <w:lang w:val="el-GR"/>
        </w:rPr>
        <w:t>Γενικά</w:t>
      </w:r>
      <w:r w:rsidRPr="004D6E5E">
        <w:rPr>
          <w:szCs w:val="22"/>
          <w:lang w:val="en-US"/>
        </w:rPr>
        <w:t xml:space="preserve"> </w:t>
      </w:r>
    </w:p>
    <w:p w:rsidR="00AE7E73" w:rsidRDefault="00141114" w:rsidP="00410C5D">
      <w:pPr>
        <w:jc w:val="both"/>
        <w:rPr>
          <w:szCs w:val="22"/>
          <w:lang w:val="el-GR"/>
        </w:rPr>
      </w:pPr>
      <w:r>
        <w:rPr>
          <w:szCs w:val="22"/>
          <w:lang w:val="el-GR"/>
        </w:rPr>
        <w:t>Σ</w:t>
      </w:r>
      <w:r w:rsidR="00B67D46" w:rsidRPr="004D6E5E">
        <w:rPr>
          <w:szCs w:val="22"/>
          <w:lang w:val="el-GR"/>
        </w:rPr>
        <w:t xml:space="preserve">υνιστάται η θεραπεία να ξεκινήσει με χαμηλή δόση ακολουθούμενη από </w:t>
      </w:r>
      <w:r w:rsidR="00BA7BAA">
        <w:rPr>
          <w:szCs w:val="22"/>
          <w:lang w:val="el-GR"/>
        </w:rPr>
        <w:t>τιτλοποίηση μέχρι την</w:t>
      </w:r>
      <w:r w:rsidR="00B67D46" w:rsidRPr="004D6E5E">
        <w:rPr>
          <w:szCs w:val="22"/>
          <w:lang w:val="el-GR"/>
        </w:rPr>
        <w:t xml:space="preserve"> αποτελεσματική δόση. </w:t>
      </w:r>
      <w:r w:rsidR="00AE7E73">
        <w:rPr>
          <w:szCs w:val="22"/>
          <w:lang w:val="el-GR"/>
        </w:rPr>
        <w:t xml:space="preserve">Η δόση και ο ρυθμός της εξατομίκευσης της θεραπείας θα πρέπει να ακολουθούν την κλινική απόκριση. </w:t>
      </w:r>
    </w:p>
    <w:p w:rsidR="00AE7E73" w:rsidRDefault="00AE7E73" w:rsidP="00410C5D">
      <w:pPr>
        <w:jc w:val="both"/>
        <w:rPr>
          <w:szCs w:val="22"/>
          <w:lang w:val="el-GR"/>
        </w:rPr>
      </w:pPr>
    </w:p>
    <w:p w:rsidR="00AE7E73" w:rsidRDefault="00AE7E73" w:rsidP="00410C5D">
      <w:pPr>
        <w:jc w:val="both"/>
        <w:rPr>
          <w:szCs w:val="22"/>
          <w:lang w:val="el-GR"/>
        </w:rPr>
      </w:pPr>
      <w:r>
        <w:rPr>
          <w:szCs w:val="22"/>
          <w:lang w:val="el-GR"/>
        </w:rPr>
        <w:t xml:space="preserve">Το </w:t>
      </w:r>
      <w:r>
        <w:rPr>
          <w:szCs w:val="22"/>
          <w:lang w:val="en-US"/>
        </w:rPr>
        <w:t>To</w:t>
      </w:r>
      <w:r w:rsidR="00E129E8">
        <w:rPr>
          <w:szCs w:val="22"/>
          <w:lang w:val="en-US"/>
        </w:rPr>
        <w:t>r</w:t>
      </w:r>
      <w:r>
        <w:rPr>
          <w:szCs w:val="22"/>
          <w:lang w:val="en-US"/>
        </w:rPr>
        <w:t>amat</w:t>
      </w:r>
      <w:r w:rsidRPr="00AE7E73">
        <w:rPr>
          <w:szCs w:val="22"/>
          <w:lang w:val="el-GR"/>
        </w:rPr>
        <w:t xml:space="preserve"> </w:t>
      </w:r>
      <w:r>
        <w:rPr>
          <w:szCs w:val="22"/>
          <w:lang w:val="el-GR"/>
        </w:rPr>
        <w:t>διατίθεται σε δισκία επικαλυμμένα με λεπτό υμένιο. Συνιστάται ο μη τεμαχισμός των επικαλυμμένων με λεπτό υμένιο δισκίων.</w:t>
      </w:r>
    </w:p>
    <w:p w:rsidR="00AE7E73" w:rsidRPr="00AE7E73" w:rsidRDefault="00AE7E73" w:rsidP="00410C5D">
      <w:pPr>
        <w:jc w:val="both"/>
        <w:rPr>
          <w:szCs w:val="22"/>
          <w:lang w:val="el-GR"/>
        </w:rPr>
      </w:pPr>
    </w:p>
    <w:p w:rsidR="00B67D46" w:rsidRDefault="00B67D46" w:rsidP="00410C5D">
      <w:pPr>
        <w:jc w:val="both"/>
        <w:rPr>
          <w:szCs w:val="22"/>
          <w:lang w:val="el-GR"/>
        </w:rPr>
      </w:pPr>
      <w:r w:rsidRPr="004D6E5E">
        <w:rPr>
          <w:szCs w:val="22"/>
          <w:lang w:val="el-GR"/>
        </w:rPr>
        <w:t>Η παρακολούθηση των συγκεντρώσεων</w:t>
      </w:r>
      <w:r w:rsidR="00312647">
        <w:rPr>
          <w:szCs w:val="22"/>
          <w:lang w:val="el-GR"/>
        </w:rPr>
        <w:t xml:space="preserve"> της</w:t>
      </w:r>
      <w:r w:rsidRPr="004D6E5E">
        <w:rPr>
          <w:szCs w:val="22"/>
          <w:lang w:val="el-GR"/>
        </w:rPr>
        <w:t xml:space="preserve"> </w:t>
      </w:r>
      <w:r w:rsidR="0025494F">
        <w:rPr>
          <w:szCs w:val="22"/>
          <w:lang w:val="el-GR"/>
        </w:rPr>
        <w:t>τοπιραμάτης</w:t>
      </w:r>
      <w:r w:rsidR="0025494F" w:rsidRPr="004D6E5E">
        <w:rPr>
          <w:szCs w:val="22"/>
          <w:lang w:val="el-GR"/>
        </w:rPr>
        <w:t xml:space="preserve"> </w:t>
      </w:r>
      <w:r w:rsidRPr="004D6E5E">
        <w:rPr>
          <w:szCs w:val="22"/>
          <w:lang w:val="el-GR"/>
        </w:rPr>
        <w:t>στο πλάσμα δεν είναι υποχρεωτική</w:t>
      </w:r>
      <w:r w:rsidR="0025494F">
        <w:rPr>
          <w:szCs w:val="22"/>
          <w:lang w:val="el-GR"/>
        </w:rPr>
        <w:t>,</w:t>
      </w:r>
      <w:r w:rsidRPr="004D6E5E">
        <w:rPr>
          <w:szCs w:val="22"/>
          <w:lang w:val="el-GR"/>
        </w:rPr>
        <w:t xml:space="preserve"> προκειμένου να βελτιστοπο</w:t>
      </w:r>
      <w:r w:rsidR="0025494F">
        <w:rPr>
          <w:szCs w:val="22"/>
          <w:lang w:val="el-GR"/>
        </w:rPr>
        <w:t>ιηθεί</w:t>
      </w:r>
      <w:r w:rsidRPr="004D6E5E">
        <w:rPr>
          <w:szCs w:val="22"/>
          <w:lang w:val="el-GR"/>
        </w:rPr>
        <w:t xml:space="preserve"> η θεραπεία</w:t>
      </w:r>
      <w:r w:rsidR="0025494F">
        <w:rPr>
          <w:szCs w:val="22"/>
          <w:lang w:val="el-GR"/>
        </w:rPr>
        <w:t xml:space="preserve"> με τ</w:t>
      </w:r>
      <w:r w:rsidR="00E129E8">
        <w:rPr>
          <w:szCs w:val="22"/>
          <w:lang w:val="el-GR"/>
        </w:rPr>
        <w:t>ο</w:t>
      </w:r>
      <w:r w:rsidR="0025494F">
        <w:rPr>
          <w:szCs w:val="22"/>
          <w:lang w:val="el-GR"/>
        </w:rPr>
        <w:t xml:space="preserve"> </w:t>
      </w:r>
      <w:r w:rsidR="00E129E8">
        <w:rPr>
          <w:szCs w:val="22"/>
          <w:lang w:val="en-US"/>
        </w:rPr>
        <w:t>Toramat</w:t>
      </w:r>
      <w:r w:rsidRPr="004D6E5E">
        <w:rPr>
          <w:szCs w:val="22"/>
          <w:lang w:val="el-GR"/>
        </w:rPr>
        <w:t xml:space="preserve">. Σε σπάνιες περιπτώσεις, η </w:t>
      </w:r>
      <w:r w:rsidR="0025494F">
        <w:rPr>
          <w:szCs w:val="22"/>
          <w:lang w:val="el-GR"/>
        </w:rPr>
        <w:t>προσθήκη της τοπιραμάτης στη</w:t>
      </w:r>
      <w:r w:rsidRPr="004D6E5E">
        <w:rPr>
          <w:szCs w:val="22"/>
          <w:lang w:val="el-GR"/>
        </w:rPr>
        <w:t xml:space="preserve"> φαινυτοΐνη μπορεί να απαιτ</w:t>
      </w:r>
      <w:r w:rsidR="0025494F">
        <w:rPr>
          <w:szCs w:val="22"/>
          <w:lang w:val="el-GR"/>
        </w:rPr>
        <w:t>ήσ</w:t>
      </w:r>
      <w:r w:rsidRPr="004D6E5E">
        <w:rPr>
          <w:szCs w:val="22"/>
          <w:lang w:val="el-GR"/>
        </w:rPr>
        <w:t>ε</w:t>
      </w:r>
      <w:r w:rsidR="0025494F">
        <w:rPr>
          <w:szCs w:val="22"/>
          <w:lang w:val="el-GR"/>
        </w:rPr>
        <w:t>ι</w:t>
      </w:r>
      <w:r w:rsidRPr="004D6E5E">
        <w:rPr>
          <w:szCs w:val="22"/>
          <w:lang w:val="el-GR"/>
        </w:rPr>
        <w:t xml:space="preserve"> </w:t>
      </w:r>
      <w:r w:rsidR="0025494F">
        <w:rPr>
          <w:szCs w:val="22"/>
          <w:lang w:val="el-GR"/>
        </w:rPr>
        <w:t>προσαρμογή</w:t>
      </w:r>
      <w:r w:rsidR="0025494F" w:rsidRPr="004D6E5E">
        <w:rPr>
          <w:szCs w:val="22"/>
          <w:lang w:val="el-GR"/>
        </w:rPr>
        <w:t xml:space="preserve"> </w:t>
      </w:r>
      <w:r w:rsidRPr="004D6E5E">
        <w:rPr>
          <w:szCs w:val="22"/>
          <w:lang w:val="el-GR"/>
        </w:rPr>
        <w:t>της δόσης</w:t>
      </w:r>
      <w:r w:rsidR="0025494F">
        <w:rPr>
          <w:szCs w:val="22"/>
          <w:lang w:val="el-GR"/>
        </w:rPr>
        <w:t xml:space="preserve"> της φαινυτο</w:t>
      </w:r>
      <w:r w:rsidR="0025494F" w:rsidRPr="004D6E5E">
        <w:rPr>
          <w:szCs w:val="22"/>
          <w:lang w:val="el-GR"/>
        </w:rPr>
        <w:t>ΐ</w:t>
      </w:r>
      <w:r w:rsidR="0025494F">
        <w:rPr>
          <w:szCs w:val="22"/>
          <w:lang w:val="el-GR"/>
        </w:rPr>
        <w:t>νης</w:t>
      </w:r>
      <w:r w:rsidRPr="004D6E5E">
        <w:rPr>
          <w:szCs w:val="22"/>
          <w:lang w:val="el-GR"/>
        </w:rPr>
        <w:t xml:space="preserve"> προκειμένου να επιτευχθεί βέλτιστη κλινική </w:t>
      </w:r>
      <w:r w:rsidR="00312647">
        <w:rPr>
          <w:szCs w:val="22"/>
          <w:lang w:val="el-GR"/>
        </w:rPr>
        <w:t>απόκριση</w:t>
      </w:r>
      <w:r w:rsidRPr="004D6E5E">
        <w:rPr>
          <w:szCs w:val="22"/>
          <w:lang w:val="el-GR"/>
        </w:rPr>
        <w:t xml:space="preserve">. Η </w:t>
      </w:r>
      <w:r w:rsidR="00312647">
        <w:rPr>
          <w:szCs w:val="22"/>
          <w:lang w:val="el-GR"/>
        </w:rPr>
        <w:t>προσθήκη ή διακοπή</w:t>
      </w:r>
      <w:r w:rsidRPr="004D6E5E">
        <w:rPr>
          <w:szCs w:val="22"/>
          <w:lang w:val="el-GR"/>
        </w:rPr>
        <w:t xml:space="preserve"> </w:t>
      </w:r>
      <w:r w:rsidR="0025494F">
        <w:rPr>
          <w:szCs w:val="22"/>
          <w:lang w:val="el-GR"/>
        </w:rPr>
        <w:t xml:space="preserve">της </w:t>
      </w:r>
      <w:r w:rsidRPr="004D6E5E">
        <w:rPr>
          <w:szCs w:val="22"/>
          <w:lang w:val="el-GR"/>
        </w:rPr>
        <w:t xml:space="preserve">φαινυτοΐνης και </w:t>
      </w:r>
      <w:r w:rsidR="0025494F">
        <w:rPr>
          <w:szCs w:val="22"/>
          <w:lang w:val="el-GR"/>
        </w:rPr>
        <w:t xml:space="preserve">της </w:t>
      </w:r>
      <w:r w:rsidRPr="004D6E5E">
        <w:rPr>
          <w:szCs w:val="22"/>
          <w:lang w:val="el-GR"/>
        </w:rPr>
        <w:t>καρβαμαζεπίνης σ</w:t>
      </w:r>
      <w:r w:rsidR="0025494F">
        <w:rPr>
          <w:szCs w:val="22"/>
          <w:lang w:val="el-GR"/>
        </w:rPr>
        <w:t>τη</w:t>
      </w:r>
      <w:r w:rsidRPr="004D6E5E">
        <w:rPr>
          <w:szCs w:val="22"/>
          <w:lang w:val="el-GR"/>
        </w:rPr>
        <w:t xml:space="preserve"> συμπληρωματική θεραπεία με </w:t>
      </w:r>
      <w:r w:rsidR="0025494F">
        <w:rPr>
          <w:szCs w:val="22"/>
          <w:lang w:val="el-GR"/>
        </w:rPr>
        <w:t>την τοπιραμάτη</w:t>
      </w:r>
      <w:r w:rsidR="0025494F" w:rsidRPr="004D6E5E">
        <w:rPr>
          <w:szCs w:val="22"/>
          <w:lang w:val="el-GR"/>
        </w:rPr>
        <w:t xml:space="preserve"> </w:t>
      </w:r>
      <w:r w:rsidRPr="004D6E5E">
        <w:rPr>
          <w:szCs w:val="22"/>
          <w:lang w:val="el-GR"/>
        </w:rPr>
        <w:t xml:space="preserve">μπορεί να απαιτήσει </w:t>
      </w:r>
      <w:r w:rsidR="0025494F">
        <w:rPr>
          <w:szCs w:val="22"/>
          <w:lang w:val="el-GR"/>
        </w:rPr>
        <w:t>προσαρμογή</w:t>
      </w:r>
      <w:r w:rsidR="0025494F" w:rsidRPr="004D6E5E">
        <w:rPr>
          <w:szCs w:val="22"/>
          <w:lang w:val="el-GR"/>
        </w:rPr>
        <w:t xml:space="preserve"> </w:t>
      </w:r>
      <w:r w:rsidRPr="004D6E5E">
        <w:rPr>
          <w:szCs w:val="22"/>
          <w:lang w:val="el-GR"/>
        </w:rPr>
        <w:t xml:space="preserve">της δόσης της </w:t>
      </w:r>
      <w:r w:rsidR="0025494F">
        <w:rPr>
          <w:szCs w:val="22"/>
          <w:lang w:val="el-GR"/>
        </w:rPr>
        <w:t>τοπιραμάτης</w:t>
      </w:r>
      <w:r w:rsidRPr="004D6E5E">
        <w:rPr>
          <w:szCs w:val="22"/>
          <w:lang w:val="el-GR"/>
        </w:rPr>
        <w:t>.</w:t>
      </w:r>
    </w:p>
    <w:p w:rsidR="00711B0B" w:rsidRPr="004D6E5E" w:rsidRDefault="00711B0B" w:rsidP="00410C5D">
      <w:pPr>
        <w:jc w:val="both"/>
        <w:rPr>
          <w:szCs w:val="22"/>
          <w:lang w:val="el-GR"/>
        </w:rPr>
      </w:pPr>
    </w:p>
    <w:p w:rsidR="00B67D46" w:rsidRPr="004D6E5E" w:rsidRDefault="00B67D46" w:rsidP="00312647">
      <w:pPr>
        <w:tabs>
          <w:tab w:val="clear" w:pos="567"/>
          <w:tab w:val="left" w:pos="0"/>
        </w:tabs>
        <w:jc w:val="both"/>
        <w:rPr>
          <w:szCs w:val="22"/>
          <w:lang w:val="el-GR"/>
        </w:rPr>
      </w:pPr>
      <w:r w:rsidRPr="004D6E5E">
        <w:rPr>
          <w:szCs w:val="22"/>
          <w:lang w:val="el-GR"/>
        </w:rPr>
        <w:t xml:space="preserve">Η </w:t>
      </w:r>
      <w:r w:rsidR="00711B0B">
        <w:rPr>
          <w:szCs w:val="22"/>
          <w:lang w:val="el-GR"/>
        </w:rPr>
        <w:t xml:space="preserve">τοπιραμάτη </w:t>
      </w:r>
      <w:r w:rsidR="00312647">
        <w:rPr>
          <w:szCs w:val="22"/>
          <w:lang w:val="el-GR"/>
        </w:rPr>
        <w:t>μπορεί να λαμβάνεται ανεξ</w:t>
      </w:r>
      <w:r w:rsidR="00711B0B">
        <w:rPr>
          <w:szCs w:val="22"/>
          <w:lang w:val="el-GR"/>
        </w:rPr>
        <w:t>ά</w:t>
      </w:r>
      <w:r w:rsidR="00312647">
        <w:rPr>
          <w:szCs w:val="22"/>
          <w:lang w:val="el-GR"/>
        </w:rPr>
        <w:t>ρτ</w:t>
      </w:r>
      <w:r w:rsidR="00711B0B">
        <w:rPr>
          <w:szCs w:val="22"/>
          <w:lang w:val="el-GR"/>
        </w:rPr>
        <w:t>η</w:t>
      </w:r>
      <w:r w:rsidR="00312647">
        <w:rPr>
          <w:szCs w:val="22"/>
          <w:lang w:val="el-GR"/>
        </w:rPr>
        <w:t>τ</w:t>
      </w:r>
      <w:r w:rsidR="00711B0B">
        <w:rPr>
          <w:szCs w:val="22"/>
          <w:lang w:val="el-GR"/>
        </w:rPr>
        <w:t>α</w:t>
      </w:r>
      <w:r w:rsidR="00312647">
        <w:rPr>
          <w:szCs w:val="22"/>
          <w:lang w:val="el-GR"/>
        </w:rPr>
        <w:t xml:space="preserve"> </w:t>
      </w:r>
      <w:r w:rsidR="00711B0B">
        <w:rPr>
          <w:szCs w:val="22"/>
          <w:lang w:val="el-GR"/>
        </w:rPr>
        <w:t xml:space="preserve">από τα </w:t>
      </w:r>
      <w:r w:rsidRPr="004D6E5E">
        <w:rPr>
          <w:szCs w:val="22"/>
          <w:lang w:val="el-GR"/>
        </w:rPr>
        <w:t>γεύματ</w:t>
      </w:r>
      <w:r w:rsidR="00711B0B">
        <w:rPr>
          <w:szCs w:val="22"/>
          <w:lang w:val="el-GR"/>
        </w:rPr>
        <w:t>α</w:t>
      </w:r>
      <w:r w:rsidRPr="004D6E5E">
        <w:rPr>
          <w:szCs w:val="22"/>
          <w:lang w:val="el-GR"/>
        </w:rPr>
        <w:t xml:space="preserve">.   </w:t>
      </w:r>
    </w:p>
    <w:p w:rsidR="00B67D46" w:rsidRPr="00C36440" w:rsidRDefault="00B67D46" w:rsidP="00410C5D">
      <w:pPr>
        <w:jc w:val="both"/>
        <w:rPr>
          <w:rFonts w:ascii="Geneva" w:hAnsi="Geneva"/>
          <w:sz w:val="20"/>
          <w:lang w:val="el-GR"/>
        </w:rPr>
      </w:pPr>
    </w:p>
    <w:p w:rsidR="00600858" w:rsidRPr="00600858" w:rsidRDefault="00600858" w:rsidP="00410C5D">
      <w:pPr>
        <w:jc w:val="both"/>
        <w:rPr>
          <w:szCs w:val="22"/>
          <w:lang w:val="el-GR"/>
        </w:rPr>
      </w:pPr>
      <w:r>
        <w:rPr>
          <w:szCs w:val="22"/>
          <w:lang w:val="el-GR"/>
        </w:rPr>
        <w:t xml:space="preserve">Σε ασθενείς με ή χωρίς ιστορικό επιληπτικών κρίσεων ή επιληψίας, τα αντιεπιληπτικά φάρμακα, συμπεριλαμβανομένης της τοπιραμάτης, θα πρέπει να διακόπτονται σταδιακά ώστε να ελαχιστοποιείται ο κίνδυνος κρίσεων ή αυξανόμενης συχνότητας κρίσεων. Σε κλινικές δοκιμές, οι ημερήσιες δοσολογίες μειώθηκαν σε εβδομαδιαία διαστήματα κατά 50-100 </w:t>
      </w:r>
      <w:r w:rsidRPr="00600858">
        <w:rPr>
          <w:szCs w:val="22"/>
          <w:lang w:val="el-GR"/>
        </w:rPr>
        <w:t xml:space="preserve">mg </w:t>
      </w:r>
      <w:r>
        <w:rPr>
          <w:szCs w:val="22"/>
          <w:lang w:val="el-GR"/>
        </w:rPr>
        <w:t>σε ενήλικες με επιληψία και κατά 25</w:t>
      </w:r>
      <w:r w:rsidR="00C30D79">
        <w:rPr>
          <w:szCs w:val="22"/>
          <w:lang w:val="el-GR"/>
        </w:rPr>
        <w:t>-</w:t>
      </w:r>
      <w:r>
        <w:rPr>
          <w:szCs w:val="22"/>
          <w:lang w:val="el-GR"/>
        </w:rPr>
        <w:t>50</w:t>
      </w:r>
      <w:r w:rsidR="00C30D79">
        <w:rPr>
          <w:szCs w:val="22"/>
          <w:lang w:val="el-GR"/>
        </w:rPr>
        <w:t xml:space="preserve"> </w:t>
      </w:r>
      <w:r w:rsidRPr="00600858">
        <w:rPr>
          <w:szCs w:val="22"/>
          <w:lang w:val="el-GR"/>
        </w:rPr>
        <w:t xml:space="preserve">mg </w:t>
      </w:r>
      <w:r>
        <w:rPr>
          <w:szCs w:val="22"/>
          <w:lang w:val="el-GR"/>
        </w:rPr>
        <w:t xml:space="preserve">σε ενήλικες που έλαβαν τοπιραμάτη σε δόσεις έως και 100 </w:t>
      </w:r>
      <w:r w:rsidRPr="00600858">
        <w:rPr>
          <w:szCs w:val="22"/>
          <w:lang w:val="el-GR"/>
        </w:rPr>
        <w:t>mg/</w:t>
      </w:r>
      <w:r>
        <w:rPr>
          <w:szCs w:val="22"/>
          <w:lang w:val="el-GR"/>
        </w:rPr>
        <w:t>ημέρα για τη θεραπείας προφύλαξης για την ημικρανία. Σε παιδιατρικές κλινικές δοκιμές, η τοπιραμάτη διεκόπη σταδιακά σε μία περίοδο 2-8</w:t>
      </w:r>
      <w:r w:rsidRPr="00600858">
        <w:rPr>
          <w:szCs w:val="22"/>
          <w:lang w:val="el-GR"/>
        </w:rPr>
        <w:t xml:space="preserve"> </w:t>
      </w:r>
      <w:r>
        <w:rPr>
          <w:szCs w:val="22"/>
          <w:lang w:val="el-GR"/>
        </w:rPr>
        <w:t xml:space="preserve">εβδομάδων. </w:t>
      </w:r>
    </w:p>
    <w:p w:rsidR="00600858" w:rsidRPr="00600858" w:rsidRDefault="00600858" w:rsidP="00410C5D">
      <w:pPr>
        <w:jc w:val="both"/>
        <w:rPr>
          <w:rFonts w:ascii="Geneva" w:hAnsi="Geneva"/>
          <w:sz w:val="20"/>
          <w:lang w:val="el-GR"/>
        </w:rPr>
      </w:pPr>
    </w:p>
    <w:p w:rsidR="00B67D46" w:rsidRPr="00600858" w:rsidRDefault="0097327B" w:rsidP="00410C5D">
      <w:pPr>
        <w:jc w:val="both"/>
        <w:rPr>
          <w:szCs w:val="22"/>
          <w:lang w:val="el-GR"/>
        </w:rPr>
      </w:pPr>
      <w:r>
        <w:rPr>
          <w:szCs w:val="22"/>
          <w:u w:val="single"/>
          <w:lang w:val="el-GR"/>
        </w:rPr>
        <w:t>Μονοθεραπεία ε</w:t>
      </w:r>
      <w:r w:rsidR="00B67D46" w:rsidRPr="004D6E5E">
        <w:rPr>
          <w:szCs w:val="22"/>
          <w:u w:val="single"/>
          <w:lang w:val="el-GR"/>
        </w:rPr>
        <w:t>πιληψία</w:t>
      </w:r>
      <w:r>
        <w:rPr>
          <w:szCs w:val="22"/>
          <w:u w:val="single"/>
          <w:lang w:val="el-GR"/>
        </w:rPr>
        <w:t>ς</w:t>
      </w:r>
      <w:r w:rsidR="00600858" w:rsidRPr="00600858">
        <w:rPr>
          <w:szCs w:val="22"/>
          <w:u w:val="single"/>
          <w:lang w:val="el-GR"/>
        </w:rPr>
        <w:t>:</w:t>
      </w:r>
      <w:r w:rsidR="00B67D46" w:rsidRPr="00600858">
        <w:rPr>
          <w:szCs w:val="22"/>
          <w:lang w:val="el-GR"/>
        </w:rPr>
        <w:t xml:space="preserve"> </w:t>
      </w:r>
    </w:p>
    <w:p w:rsidR="00B67D46" w:rsidRPr="00600858" w:rsidRDefault="00B67D46" w:rsidP="00410C5D">
      <w:pPr>
        <w:jc w:val="both"/>
        <w:rPr>
          <w:szCs w:val="22"/>
          <w:lang w:val="el-GR"/>
        </w:rPr>
      </w:pPr>
    </w:p>
    <w:p w:rsidR="00C30D79" w:rsidRPr="007F19B1" w:rsidRDefault="00C30D79" w:rsidP="00410C5D">
      <w:pPr>
        <w:jc w:val="both"/>
        <w:rPr>
          <w:i/>
          <w:szCs w:val="22"/>
          <w:lang w:val="el-GR"/>
        </w:rPr>
      </w:pPr>
      <w:r w:rsidRPr="007F19B1">
        <w:rPr>
          <w:i/>
          <w:szCs w:val="22"/>
          <w:lang w:val="el-GR"/>
        </w:rPr>
        <w:t>Γενικά</w:t>
      </w:r>
    </w:p>
    <w:p w:rsidR="007F19B1" w:rsidRPr="007F19B1" w:rsidRDefault="007F19B1" w:rsidP="00EA202A">
      <w:pPr>
        <w:shd w:val="clear" w:color="auto" w:fill="FFFFFF"/>
        <w:spacing w:line="259" w:lineRule="exact"/>
        <w:ind w:left="11"/>
        <w:jc w:val="both"/>
        <w:rPr>
          <w:lang w:val="el-GR"/>
        </w:rPr>
      </w:pPr>
      <w:r w:rsidRPr="007F19B1">
        <w:rPr>
          <w:color w:val="000000"/>
          <w:lang w:val="el-GR"/>
        </w:rPr>
        <w:t xml:space="preserve">Όταν η ταυτόχρονη χορήγηση αντιεπιληπτικών φαρμάκων (ΑΕΦ) διακοπεί για να επιτευχθεί μονοθεραπεία με τοπιραμάτη, θα πρέπει να ληφθούν υπόψη οι επιδράσεις που μπορεί να έχει αυτό </w:t>
      </w:r>
      <w:r w:rsidRPr="007F19B1">
        <w:rPr>
          <w:color w:val="000000"/>
          <w:spacing w:val="-1"/>
          <w:lang w:val="el-GR"/>
        </w:rPr>
        <w:t xml:space="preserve">στον έλεγχο των επιληπτικών κρίσεων. Αν δεν υφίστανται λόγοι ασφάλειας που απαιτούν απότομη διακοπή των συγχορηγούμενων ΑΕΦ, συνιστάται βαθμιαία διακοπή με ρυθμό περίπου το ένα τρίτο </w:t>
      </w:r>
      <w:r w:rsidRPr="007F19B1">
        <w:rPr>
          <w:color w:val="000000"/>
          <w:lang w:val="el-GR"/>
        </w:rPr>
        <w:t>της δόσης του συγχορηγούμενου ΑΕΦ κάθε 2 εβδομάδες.</w:t>
      </w:r>
    </w:p>
    <w:p w:rsidR="007F19B1" w:rsidRDefault="007F19B1" w:rsidP="007F19B1">
      <w:pPr>
        <w:jc w:val="both"/>
        <w:rPr>
          <w:color w:val="000000"/>
          <w:lang w:val="el-GR"/>
        </w:rPr>
      </w:pPr>
    </w:p>
    <w:p w:rsidR="00C30D79" w:rsidRPr="00C36440" w:rsidRDefault="007F19B1" w:rsidP="007F19B1">
      <w:pPr>
        <w:jc w:val="both"/>
        <w:rPr>
          <w:color w:val="000000"/>
          <w:lang w:val="el-GR"/>
        </w:rPr>
      </w:pPr>
      <w:r w:rsidRPr="007F19B1">
        <w:rPr>
          <w:color w:val="000000"/>
          <w:lang w:val="el-GR"/>
        </w:rPr>
        <w:t xml:space="preserve">Όταν διακοπεί η χορήγηση φαρμακευτικών προϊόντων με ενζυμική επαγωγή, τα επίπεδα της </w:t>
      </w:r>
      <w:r w:rsidRPr="007F19B1">
        <w:rPr>
          <w:color w:val="000000"/>
          <w:spacing w:val="-1"/>
          <w:lang w:val="el-GR"/>
        </w:rPr>
        <w:t xml:space="preserve">τοπιραμάτης θα αυξηθούν. Μπορεί να χρειαστεί μείωση στη δοσολογία του </w:t>
      </w:r>
      <w:r>
        <w:rPr>
          <w:color w:val="000000"/>
          <w:spacing w:val="-1"/>
          <w:lang w:val="en-US"/>
        </w:rPr>
        <w:t>Toramat</w:t>
      </w:r>
      <w:r w:rsidRPr="007F19B1">
        <w:rPr>
          <w:color w:val="000000"/>
          <w:spacing w:val="-1"/>
          <w:lang w:val="el-GR"/>
        </w:rPr>
        <w:t xml:space="preserve">, </w:t>
      </w:r>
      <w:r w:rsidRPr="007F19B1">
        <w:rPr>
          <w:color w:val="000000"/>
          <w:lang w:val="el-GR"/>
        </w:rPr>
        <w:t>εάν υπάρξει κλινική ένδειξη.</w:t>
      </w:r>
    </w:p>
    <w:p w:rsidR="007F19B1" w:rsidRPr="00C36440" w:rsidRDefault="007F19B1" w:rsidP="007F19B1">
      <w:pPr>
        <w:jc w:val="both"/>
        <w:rPr>
          <w:szCs w:val="22"/>
          <w:lang w:val="el-GR"/>
        </w:rPr>
      </w:pPr>
    </w:p>
    <w:p w:rsidR="007F19B1" w:rsidRPr="00C36440" w:rsidRDefault="00B67D46" w:rsidP="00410C5D">
      <w:pPr>
        <w:jc w:val="both"/>
        <w:rPr>
          <w:lang w:val="el-GR"/>
        </w:rPr>
      </w:pPr>
      <w:r w:rsidRPr="004D6E5E">
        <w:rPr>
          <w:i/>
          <w:lang w:val="el-GR"/>
        </w:rPr>
        <w:t>Ενήλικες</w:t>
      </w:r>
    </w:p>
    <w:p w:rsidR="007F19B1" w:rsidRPr="00C36440" w:rsidRDefault="007F19B1" w:rsidP="00410C5D">
      <w:pPr>
        <w:jc w:val="both"/>
        <w:rPr>
          <w:lang w:val="el-GR"/>
        </w:rPr>
      </w:pPr>
      <w:r w:rsidRPr="007F19B1">
        <w:rPr>
          <w:lang w:val="el-GR"/>
        </w:rPr>
        <w:t xml:space="preserve">Η δόση και η τιτλοποίηση πρέπει να καθοδηγούνται από την κλινική ανταπόκριση. </w:t>
      </w:r>
      <w:r w:rsidR="00B67D46" w:rsidRPr="004D6E5E">
        <w:rPr>
          <w:lang w:val="el-GR"/>
        </w:rPr>
        <w:t xml:space="preserve">Η </w:t>
      </w:r>
      <w:r w:rsidR="00312647">
        <w:rPr>
          <w:lang w:val="el-GR"/>
        </w:rPr>
        <w:t>τιτλοποίηση της δόσης</w:t>
      </w:r>
      <w:r w:rsidR="00D51F6E" w:rsidRPr="004D6E5E">
        <w:rPr>
          <w:lang w:val="el-GR"/>
        </w:rPr>
        <w:t xml:space="preserve"> πρέπει να ξεκινά με 25</w:t>
      </w:r>
      <w:r w:rsidR="00B67D46" w:rsidRPr="004D6E5E">
        <w:rPr>
          <w:lang w:val="el-GR"/>
        </w:rPr>
        <w:t xml:space="preserve"> </w:t>
      </w:r>
      <w:r w:rsidR="00B67D46" w:rsidRPr="004D6E5E">
        <w:t>mg</w:t>
      </w:r>
      <w:r w:rsidR="00B67D46" w:rsidRPr="004D6E5E">
        <w:rPr>
          <w:lang w:val="el-GR"/>
        </w:rPr>
        <w:t xml:space="preserve"> κά</w:t>
      </w:r>
      <w:r w:rsidR="00312647">
        <w:rPr>
          <w:lang w:val="el-GR"/>
        </w:rPr>
        <w:t>θε βράδυ για 1 εβδομάδα. Στη συνέχεια</w:t>
      </w:r>
      <w:r w:rsidR="00E129E8">
        <w:rPr>
          <w:lang w:val="el-GR"/>
        </w:rPr>
        <w:t>,</w:t>
      </w:r>
      <w:r w:rsidR="00312647">
        <w:rPr>
          <w:lang w:val="el-GR"/>
        </w:rPr>
        <w:t xml:space="preserve"> η δόση πρέπει να αυξάνει ανά διαστήματα 1 ή 2 εβδομάδων κατά</w:t>
      </w:r>
      <w:r w:rsidR="00B67D46" w:rsidRPr="004D6E5E">
        <w:rPr>
          <w:lang w:val="el-GR"/>
        </w:rPr>
        <w:t xml:space="preserve"> 25 ή 50 </w:t>
      </w:r>
      <w:r w:rsidR="00B67D46" w:rsidRPr="004D6E5E">
        <w:rPr>
          <w:lang w:val="en-US"/>
        </w:rPr>
        <w:t>mg</w:t>
      </w:r>
      <w:r w:rsidR="00B67D46" w:rsidRPr="004D6E5E">
        <w:rPr>
          <w:lang w:val="el-GR"/>
        </w:rPr>
        <w:t xml:space="preserve"> ημερησίως, χορηγο</w:t>
      </w:r>
      <w:r w:rsidR="00312647">
        <w:rPr>
          <w:lang w:val="el-GR"/>
        </w:rPr>
        <w:t>ύμενα σε δύο διαιρεμένες δόσεις</w:t>
      </w:r>
      <w:r w:rsidR="00B67D46" w:rsidRPr="004D6E5E">
        <w:rPr>
          <w:lang w:val="el-GR"/>
        </w:rPr>
        <w:t xml:space="preserve">. Εάν </w:t>
      </w:r>
      <w:r w:rsidR="00312647">
        <w:rPr>
          <w:lang w:val="el-GR"/>
        </w:rPr>
        <w:t xml:space="preserve">το σχήμα τιτλοποίησης δεν είναι ανεκτό από τον </w:t>
      </w:r>
      <w:r w:rsidR="00312647">
        <w:rPr>
          <w:lang w:val="el-GR"/>
        </w:rPr>
        <w:lastRenderedPageBreak/>
        <w:t>ασθενή</w:t>
      </w:r>
      <w:r w:rsidR="00B67D46" w:rsidRPr="004D6E5E">
        <w:rPr>
          <w:lang w:val="el-GR"/>
        </w:rPr>
        <w:t xml:space="preserve"> μπορούν να χρησιμοποιηθούν μικρότερες αυξήσεις ή μεγαλύτερα διαστήματα μεταξύ των </w:t>
      </w:r>
      <w:r w:rsidR="00312647">
        <w:rPr>
          <w:lang w:val="el-GR"/>
        </w:rPr>
        <w:t>ρυθμίσεων της δόσης</w:t>
      </w:r>
      <w:r w:rsidR="00B67D46" w:rsidRPr="004D6E5E">
        <w:rPr>
          <w:lang w:val="el-GR"/>
        </w:rPr>
        <w:t xml:space="preserve">. </w:t>
      </w:r>
    </w:p>
    <w:p w:rsidR="007F19B1" w:rsidRPr="00C36440" w:rsidRDefault="007F19B1" w:rsidP="00410C5D">
      <w:pPr>
        <w:jc w:val="both"/>
        <w:rPr>
          <w:lang w:val="el-GR"/>
        </w:rPr>
      </w:pPr>
    </w:p>
    <w:p w:rsidR="002E3877" w:rsidRPr="002C5D30" w:rsidRDefault="00B67D46" w:rsidP="00315326">
      <w:pPr>
        <w:tabs>
          <w:tab w:val="clear" w:pos="567"/>
        </w:tabs>
        <w:autoSpaceDE w:val="0"/>
        <w:autoSpaceDN w:val="0"/>
        <w:adjustRightInd w:val="0"/>
        <w:spacing w:line="240" w:lineRule="auto"/>
        <w:rPr>
          <w:rFonts w:ascii="TimesNewRomanPSMT" w:hAnsi="TimesNewRomanPSMT" w:cs="TimesNewRomanPSMT"/>
          <w:szCs w:val="22"/>
          <w:lang w:val="el-GR" w:eastAsia="el-GR"/>
        </w:rPr>
      </w:pPr>
      <w:r w:rsidRPr="004D6E5E">
        <w:rPr>
          <w:lang w:val="el-GR"/>
        </w:rPr>
        <w:t xml:space="preserve">Η συνιστώμενη αρχική </w:t>
      </w:r>
      <w:r w:rsidR="002E3877">
        <w:rPr>
          <w:lang w:val="el-GR"/>
        </w:rPr>
        <w:t xml:space="preserve">ημερήσια </w:t>
      </w:r>
      <w:r w:rsidRPr="004D6E5E">
        <w:rPr>
          <w:lang w:val="el-GR"/>
        </w:rPr>
        <w:t>δόση</w:t>
      </w:r>
      <w:r w:rsidR="00312647">
        <w:rPr>
          <w:lang w:val="el-GR"/>
        </w:rPr>
        <w:t xml:space="preserve"> -</w:t>
      </w:r>
      <w:r w:rsidRPr="004D6E5E">
        <w:rPr>
          <w:lang w:val="el-GR"/>
        </w:rPr>
        <w:t xml:space="preserve"> στόχος για τη μονοθεραπεία</w:t>
      </w:r>
      <w:r w:rsidR="00312647">
        <w:rPr>
          <w:lang w:val="el-GR"/>
        </w:rPr>
        <w:t xml:space="preserve"> με</w:t>
      </w:r>
      <w:r w:rsidRPr="004D6E5E">
        <w:rPr>
          <w:lang w:val="el-GR"/>
        </w:rPr>
        <w:t xml:space="preserve"> </w:t>
      </w:r>
      <w:r w:rsidR="007F19B1">
        <w:rPr>
          <w:lang w:val="el-GR"/>
        </w:rPr>
        <w:t xml:space="preserve">τοπιραμάτη </w:t>
      </w:r>
      <w:r w:rsidR="00312647">
        <w:rPr>
          <w:lang w:val="el-GR"/>
        </w:rPr>
        <w:t>σε ενήλικε</w:t>
      </w:r>
      <w:r w:rsidRPr="004D6E5E">
        <w:rPr>
          <w:lang w:val="el-GR"/>
        </w:rPr>
        <w:t xml:space="preserve">ς είναι 100 </w:t>
      </w:r>
      <w:r w:rsidRPr="004D6E5E">
        <w:t>mg</w:t>
      </w:r>
      <w:r w:rsidR="007F19B1">
        <w:rPr>
          <w:lang w:val="el-GR"/>
        </w:rPr>
        <w:t>/</w:t>
      </w:r>
      <w:r w:rsidRPr="004D6E5E">
        <w:rPr>
          <w:lang w:val="el-GR"/>
        </w:rPr>
        <w:t>ημ</w:t>
      </w:r>
      <w:r w:rsidR="007F19B1">
        <w:rPr>
          <w:lang w:val="el-GR"/>
        </w:rPr>
        <w:t>έ</w:t>
      </w:r>
      <w:r w:rsidRPr="004D6E5E">
        <w:rPr>
          <w:lang w:val="el-GR"/>
        </w:rPr>
        <w:t>ρ</w:t>
      </w:r>
      <w:r w:rsidR="007F19B1">
        <w:rPr>
          <w:lang w:val="el-GR"/>
        </w:rPr>
        <w:t>α</w:t>
      </w:r>
      <w:r w:rsidRPr="004D6E5E">
        <w:rPr>
          <w:lang w:val="el-GR"/>
        </w:rPr>
        <w:t xml:space="preserve"> </w:t>
      </w:r>
      <w:r w:rsidR="002E3877">
        <w:rPr>
          <w:lang w:val="el-GR"/>
        </w:rPr>
        <w:t xml:space="preserve">έως 200 </w:t>
      </w:r>
      <w:r w:rsidR="002E3877">
        <w:rPr>
          <w:lang w:val="en-US"/>
        </w:rPr>
        <w:t>mg</w:t>
      </w:r>
      <w:r w:rsidR="002E3877" w:rsidRPr="002E3877">
        <w:rPr>
          <w:lang w:val="el-GR"/>
        </w:rPr>
        <w:t>/</w:t>
      </w:r>
      <w:r w:rsidR="002E3877">
        <w:rPr>
          <w:lang w:val="el-GR"/>
        </w:rPr>
        <w:t>ημέρα χορηγούμενα σε δύο διαιρεμένες δόσεις.</w:t>
      </w:r>
      <w:r w:rsidRPr="004D6E5E">
        <w:rPr>
          <w:lang w:val="el-GR"/>
        </w:rPr>
        <w:t xml:space="preserve"> </w:t>
      </w:r>
      <w:r w:rsidR="002E3877">
        <w:rPr>
          <w:lang w:val="el-GR"/>
        </w:rPr>
        <w:t>Η</w:t>
      </w:r>
      <w:r w:rsidR="002E3877" w:rsidRPr="004D6E5E">
        <w:rPr>
          <w:lang w:val="el-GR"/>
        </w:rPr>
        <w:t xml:space="preserve"> </w:t>
      </w:r>
      <w:r w:rsidRPr="004D6E5E">
        <w:rPr>
          <w:lang w:val="el-GR"/>
        </w:rPr>
        <w:t xml:space="preserve">μέγιστη συνιστώμενη ημερήσια δόση είναι 500 </w:t>
      </w:r>
      <w:r w:rsidRPr="004D6E5E">
        <w:t>mg</w:t>
      </w:r>
      <w:r w:rsidR="002E3877" w:rsidRPr="002E3877">
        <w:rPr>
          <w:lang w:val="el-GR"/>
        </w:rPr>
        <w:t>/</w:t>
      </w:r>
      <w:r w:rsidR="002E3877">
        <w:rPr>
          <w:lang w:val="el-GR"/>
        </w:rPr>
        <w:t>ημέρα σε 2 διαιρεμένες δόσεις</w:t>
      </w:r>
      <w:r w:rsidRPr="004D6E5E">
        <w:rPr>
          <w:lang w:val="el-GR"/>
        </w:rPr>
        <w:t xml:space="preserve">. </w:t>
      </w:r>
      <w:r w:rsidR="002E3877" w:rsidRPr="002C5D30">
        <w:rPr>
          <w:lang w:val="el-GR"/>
        </w:rPr>
        <w:t xml:space="preserve">Ορισμένοι </w:t>
      </w:r>
      <w:r w:rsidRPr="002C5D30">
        <w:rPr>
          <w:lang w:val="el-GR"/>
        </w:rPr>
        <w:t>ασθενείς με</w:t>
      </w:r>
      <w:r w:rsidR="00312647" w:rsidRPr="002C5D30">
        <w:rPr>
          <w:lang w:val="el-GR"/>
        </w:rPr>
        <w:t xml:space="preserve"> </w:t>
      </w:r>
      <w:r w:rsidR="002E3877" w:rsidRPr="002C5D30">
        <w:rPr>
          <w:lang w:val="el-GR"/>
        </w:rPr>
        <w:t xml:space="preserve">ανθεκτικούς </w:t>
      </w:r>
      <w:r w:rsidR="00315326" w:rsidRPr="002C5D30">
        <w:rPr>
          <w:rFonts w:ascii="TimesNewRomanPSMT" w:hAnsi="TimesNewRomanPSMT" w:cs="TimesNewRomanPSMT"/>
          <w:szCs w:val="22"/>
          <w:lang w:val="el-GR" w:eastAsia="el-GR"/>
        </w:rPr>
        <w:t>στη θεραπεία τύπους επιληψίας</w:t>
      </w:r>
      <w:r w:rsidRPr="002C5D30">
        <w:rPr>
          <w:lang w:val="el-GR"/>
        </w:rPr>
        <w:t xml:space="preserve"> έχουν ανεχθεί τη μονοθεραπεία</w:t>
      </w:r>
      <w:r w:rsidR="00312647" w:rsidRPr="002C5D30">
        <w:rPr>
          <w:lang w:val="el-GR"/>
        </w:rPr>
        <w:t xml:space="preserve"> με</w:t>
      </w:r>
      <w:r w:rsidRPr="002C5D30">
        <w:rPr>
          <w:lang w:val="el-GR"/>
        </w:rPr>
        <w:t xml:space="preserve"> </w:t>
      </w:r>
      <w:r w:rsidRPr="002C5D30">
        <w:t>topiramate</w:t>
      </w:r>
      <w:r w:rsidRPr="002C5D30">
        <w:rPr>
          <w:lang w:val="el-GR"/>
        </w:rPr>
        <w:t xml:space="preserve"> σε δόσεις έως 1000 </w:t>
      </w:r>
      <w:r w:rsidRPr="002C5D30">
        <w:t>mg</w:t>
      </w:r>
      <w:r w:rsidR="002E3877" w:rsidRPr="002C5D30">
        <w:rPr>
          <w:lang w:val="el-GR"/>
        </w:rPr>
        <w:t>/</w:t>
      </w:r>
      <w:r w:rsidRPr="002C5D30">
        <w:rPr>
          <w:lang w:val="el-GR"/>
        </w:rPr>
        <w:t>ημ</w:t>
      </w:r>
      <w:r w:rsidR="002E3877" w:rsidRPr="002C5D30">
        <w:rPr>
          <w:lang w:val="el-GR"/>
        </w:rPr>
        <w:t>έ</w:t>
      </w:r>
      <w:r w:rsidRPr="002C5D30">
        <w:rPr>
          <w:lang w:val="el-GR"/>
        </w:rPr>
        <w:t>ρ</w:t>
      </w:r>
      <w:r w:rsidR="002E3877" w:rsidRPr="002C5D30">
        <w:rPr>
          <w:lang w:val="el-GR"/>
        </w:rPr>
        <w:t>α</w:t>
      </w:r>
      <w:r w:rsidRPr="002C5D30">
        <w:rPr>
          <w:lang w:val="el-GR"/>
        </w:rPr>
        <w:t>.</w:t>
      </w:r>
      <w:r w:rsidR="002E3877" w:rsidRPr="002C5D30">
        <w:rPr>
          <w:lang w:val="el-GR"/>
        </w:rPr>
        <w:t xml:space="preserve"> Αυτές οι συνιστώμενες δοσολογίες εφαρμόζονται σε όλους τους ενήλικες συμπεριλαμβανομένων των ηλικιωμένων, όταν δεν συνυπάρχει νεφρική πάθηση.</w:t>
      </w:r>
    </w:p>
    <w:p w:rsidR="00AC2EAA" w:rsidRPr="002C5D30" w:rsidRDefault="00B67D46" w:rsidP="00410C5D">
      <w:pPr>
        <w:jc w:val="both"/>
        <w:rPr>
          <w:lang w:val="el-GR"/>
        </w:rPr>
      </w:pPr>
      <w:r w:rsidRPr="002C5D30">
        <w:rPr>
          <w:lang w:val="el-GR"/>
        </w:rPr>
        <w:t xml:space="preserve">  </w:t>
      </w:r>
    </w:p>
    <w:p w:rsidR="00B67D46" w:rsidRPr="002C5D30" w:rsidRDefault="00B67D46" w:rsidP="00410C5D">
      <w:pPr>
        <w:jc w:val="both"/>
        <w:rPr>
          <w:i/>
          <w:lang w:val="el-GR"/>
        </w:rPr>
      </w:pPr>
      <w:r w:rsidRPr="002C5D30">
        <w:rPr>
          <w:i/>
          <w:lang w:val="el-GR"/>
        </w:rPr>
        <w:t>Παιδι</w:t>
      </w:r>
      <w:r w:rsidR="007F19B1" w:rsidRPr="002C5D30">
        <w:rPr>
          <w:i/>
          <w:lang w:val="el-GR"/>
        </w:rPr>
        <w:t>ατρικοί πληθυσμοί</w:t>
      </w:r>
      <w:r w:rsidRPr="002C5D30">
        <w:rPr>
          <w:i/>
          <w:lang w:val="el-GR"/>
        </w:rPr>
        <w:t xml:space="preserve"> </w:t>
      </w:r>
      <w:r w:rsidR="007F19B1" w:rsidRPr="002C5D30">
        <w:rPr>
          <w:i/>
          <w:lang w:val="el-GR"/>
        </w:rPr>
        <w:t xml:space="preserve">(παιδιά </w:t>
      </w:r>
      <w:r w:rsidRPr="002C5D30">
        <w:rPr>
          <w:i/>
          <w:lang w:val="el-GR"/>
        </w:rPr>
        <w:t>ηλικίας</w:t>
      </w:r>
      <w:r w:rsidR="00312647" w:rsidRPr="002C5D30">
        <w:rPr>
          <w:i/>
          <w:lang w:val="el-GR"/>
        </w:rPr>
        <w:t xml:space="preserve"> </w:t>
      </w:r>
      <w:r w:rsidR="007F19B1" w:rsidRPr="002C5D30">
        <w:rPr>
          <w:i/>
          <w:lang w:val="el-GR"/>
        </w:rPr>
        <w:t xml:space="preserve">άνω των </w:t>
      </w:r>
      <w:r w:rsidRPr="002C5D30">
        <w:rPr>
          <w:i/>
          <w:lang w:val="el-GR"/>
        </w:rPr>
        <w:t>6 ετών</w:t>
      </w:r>
      <w:r w:rsidR="007F19B1" w:rsidRPr="002C5D30">
        <w:rPr>
          <w:i/>
          <w:lang w:val="el-GR"/>
        </w:rPr>
        <w:t>)</w:t>
      </w:r>
    </w:p>
    <w:p w:rsidR="001C62D9" w:rsidRPr="001C62D9" w:rsidRDefault="001C62D9" w:rsidP="00410C5D">
      <w:pPr>
        <w:jc w:val="both"/>
        <w:rPr>
          <w:lang w:val="el-GR"/>
        </w:rPr>
      </w:pPr>
      <w:r w:rsidRPr="002C5D30">
        <w:rPr>
          <w:color w:val="000000"/>
          <w:lang w:val="el-GR"/>
        </w:rPr>
        <w:t xml:space="preserve">Η δόση και ο ρυθμός τιτλοποίησης στα παιδιά πρέπει να καθοδηγούνται από την κλινική έκβαση. </w:t>
      </w:r>
      <w:r w:rsidR="00B67D46" w:rsidRPr="002C5D30">
        <w:rPr>
          <w:lang w:val="el-GR"/>
        </w:rPr>
        <w:t xml:space="preserve">Η θεραπεία σε παιδιά ηλικίας </w:t>
      </w:r>
      <w:r w:rsidRPr="002C5D30">
        <w:rPr>
          <w:color w:val="000000"/>
          <w:spacing w:val="-1"/>
          <w:lang w:val="el-GR"/>
        </w:rPr>
        <w:t>άνω των 6</w:t>
      </w:r>
      <w:r w:rsidR="00B67D46" w:rsidRPr="002C5D30">
        <w:rPr>
          <w:lang w:val="el-GR"/>
        </w:rPr>
        <w:t xml:space="preserve"> ετών πρέπει</w:t>
      </w:r>
      <w:r w:rsidR="00B67D46" w:rsidRPr="004D6E5E">
        <w:rPr>
          <w:lang w:val="el-GR"/>
        </w:rPr>
        <w:t xml:space="preserve"> να ξεκινά με 0.5 έως 1 </w:t>
      </w:r>
      <w:r w:rsidR="00B67D46" w:rsidRPr="004D6E5E">
        <w:t>mg</w:t>
      </w:r>
      <w:r w:rsidR="00B67D46" w:rsidRPr="004D6E5E">
        <w:rPr>
          <w:lang w:val="el-GR"/>
        </w:rPr>
        <w:t>/</w:t>
      </w:r>
      <w:r w:rsidR="00B67D46" w:rsidRPr="004D6E5E">
        <w:t>kg</w:t>
      </w:r>
      <w:r w:rsidR="00B67D46" w:rsidRPr="004D6E5E">
        <w:rPr>
          <w:lang w:val="el-GR"/>
        </w:rPr>
        <w:t xml:space="preserve"> κάθε βράδυ για την πρώτη εβδομάδα. </w:t>
      </w:r>
      <w:r w:rsidR="00312647">
        <w:rPr>
          <w:lang w:val="el-GR"/>
        </w:rPr>
        <w:t>Στη συνέχεια,</w:t>
      </w:r>
      <w:r w:rsidR="00B67D46" w:rsidRPr="004D6E5E">
        <w:rPr>
          <w:lang w:val="el-GR"/>
        </w:rPr>
        <w:t xml:space="preserve"> η δό</w:t>
      </w:r>
      <w:r w:rsidR="00312647">
        <w:rPr>
          <w:lang w:val="el-GR"/>
        </w:rPr>
        <w:t xml:space="preserve">ση πρέπει να αυξάνει </w:t>
      </w:r>
      <w:r w:rsidR="001C169A" w:rsidRPr="004D6E5E">
        <w:rPr>
          <w:lang w:val="el-GR"/>
        </w:rPr>
        <w:t>ανά διαστήματα 1 ή 2 εβδομάδων</w:t>
      </w:r>
      <w:r w:rsidR="001C169A">
        <w:rPr>
          <w:lang w:val="el-GR"/>
        </w:rPr>
        <w:t xml:space="preserve"> κατά</w:t>
      </w:r>
      <w:r w:rsidR="00B67D46" w:rsidRPr="004D6E5E">
        <w:rPr>
          <w:lang w:val="el-GR"/>
        </w:rPr>
        <w:t xml:space="preserve"> 0.5 έως 1 </w:t>
      </w:r>
      <w:r w:rsidR="00B67D46" w:rsidRPr="004D6E5E">
        <w:t>mg</w:t>
      </w:r>
      <w:r w:rsidR="00B67D46" w:rsidRPr="004D6E5E">
        <w:rPr>
          <w:lang w:val="el-GR"/>
        </w:rPr>
        <w:t>/</w:t>
      </w:r>
      <w:r w:rsidR="00B67D46" w:rsidRPr="004D6E5E">
        <w:t>kg</w:t>
      </w:r>
      <w:r w:rsidR="00B67D46" w:rsidRPr="004D6E5E">
        <w:rPr>
          <w:lang w:val="el-GR"/>
        </w:rPr>
        <w:t xml:space="preserve"> ημερησίως, χορηγο</w:t>
      </w:r>
      <w:r w:rsidR="001C169A">
        <w:rPr>
          <w:lang w:val="el-GR"/>
        </w:rPr>
        <w:t>ύμενα σε δύο διαιρεμένες δόσεις.</w:t>
      </w:r>
      <w:r w:rsidR="00B67D46" w:rsidRPr="004D6E5E">
        <w:rPr>
          <w:lang w:val="el-GR"/>
        </w:rPr>
        <w:t xml:space="preserve"> Εάν το </w:t>
      </w:r>
      <w:r w:rsidR="001C169A">
        <w:rPr>
          <w:lang w:val="el-GR"/>
        </w:rPr>
        <w:t>σχήμα τιτλοποίησης δεν είναι ανεκτό από το παιδί</w:t>
      </w:r>
      <w:r w:rsidR="00B67D46" w:rsidRPr="004D6E5E">
        <w:rPr>
          <w:lang w:val="el-GR"/>
        </w:rPr>
        <w:t xml:space="preserve">, μπορούν να χρησιμοποιηθούν μικρότερες αυξήσεις ή μεγαλύτερα διαστήματα μεταξύ των </w:t>
      </w:r>
      <w:r>
        <w:rPr>
          <w:lang w:val="el-GR"/>
        </w:rPr>
        <w:t xml:space="preserve">αυξήσεων </w:t>
      </w:r>
      <w:r w:rsidR="001C169A">
        <w:rPr>
          <w:lang w:val="el-GR"/>
        </w:rPr>
        <w:t>της δόσης</w:t>
      </w:r>
      <w:r w:rsidR="00B67D46" w:rsidRPr="004D6E5E">
        <w:rPr>
          <w:lang w:val="el-GR"/>
        </w:rPr>
        <w:t xml:space="preserve">. </w:t>
      </w:r>
    </w:p>
    <w:p w:rsidR="001C62D9" w:rsidRPr="001C62D9" w:rsidRDefault="001C62D9" w:rsidP="00410C5D">
      <w:pPr>
        <w:jc w:val="both"/>
        <w:rPr>
          <w:lang w:val="el-GR"/>
        </w:rPr>
      </w:pPr>
    </w:p>
    <w:p w:rsidR="001C62D9" w:rsidRDefault="001C62D9" w:rsidP="00410C5D">
      <w:pPr>
        <w:jc w:val="both"/>
        <w:rPr>
          <w:color w:val="000000"/>
          <w:lang w:val="el-GR"/>
        </w:rPr>
      </w:pPr>
      <w:r w:rsidRPr="001C62D9">
        <w:rPr>
          <w:color w:val="000000"/>
          <w:spacing w:val="-1"/>
          <w:lang w:val="el-GR"/>
        </w:rPr>
        <w:t xml:space="preserve">Το συνιστώμενο εύρος της αρχικής δόσης-στόχου για μονοθεραπεία με τοπιραμάτη σε παιδιά ηλικίας </w:t>
      </w:r>
      <w:r w:rsidRPr="001C62D9">
        <w:rPr>
          <w:color w:val="000000"/>
          <w:lang w:val="el-GR"/>
        </w:rPr>
        <w:t xml:space="preserve">άνω των 6 ετών είναι 100 </w:t>
      </w:r>
      <w:r w:rsidRPr="00C50B49">
        <w:rPr>
          <w:color w:val="000000"/>
          <w:lang w:val="en-US"/>
        </w:rPr>
        <w:t>mg</w:t>
      </w:r>
      <w:r w:rsidRPr="001C62D9">
        <w:rPr>
          <w:color w:val="000000"/>
          <w:lang w:val="el-GR"/>
        </w:rPr>
        <w:t xml:space="preserve">/ημέρα ανάλογα με την κλινική ανταπόκριση (αντιστοιχεί περίπου σε 2,0 </w:t>
      </w:r>
      <w:r w:rsidRPr="00C50B49">
        <w:rPr>
          <w:color w:val="000000"/>
          <w:lang w:val="en-US"/>
        </w:rPr>
        <w:t>mg</w:t>
      </w:r>
      <w:r w:rsidRPr="001C62D9">
        <w:rPr>
          <w:color w:val="000000"/>
          <w:lang w:val="el-GR"/>
        </w:rPr>
        <w:t>/</w:t>
      </w:r>
      <w:r w:rsidRPr="00C50B49">
        <w:rPr>
          <w:color w:val="000000"/>
          <w:lang w:val="en-US"/>
        </w:rPr>
        <w:t>kg</w:t>
      </w:r>
      <w:r w:rsidRPr="001C62D9">
        <w:rPr>
          <w:color w:val="000000"/>
          <w:lang w:val="el-GR"/>
        </w:rPr>
        <w:t>/ημέρα για παιδιά 6-16 ετών).</w:t>
      </w:r>
    </w:p>
    <w:p w:rsidR="001C62D9" w:rsidRPr="001C62D9" w:rsidRDefault="00B67D46" w:rsidP="00EA202A">
      <w:pPr>
        <w:shd w:val="clear" w:color="auto" w:fill="FFFFFF"/>
        <w:spacing w:before="240" w:line="254" w:lineRule="exact"/>
        <w:ind w:left="14"/>
        <w:jc w:val="both"/>
        <w:rPr>
          <w:lang w:val="el-GR"/>
        </w:rPr>
      </w:pPr>
      <w:r w:rsidRPr="004D6E5E">
        <w:rPr>
          <w:szCs w:val="22"/>
          <w:u w:val="single"/>
          <w:lang w:val="el-GR"/>
        </w:rPr>
        <w:t xml:space="preserve">Συμπληρωματική Θεραπεία </w:t>
      </w:r>
      <w:r w:rsidR="001C62D9" w:rsidRPr="001C62D9">
        <w:rPr>
          <w:color w:val="000000"/>
          <w:u w:val="single"/>
          <w:lang w:val="el-GR"/>
        </w:rPr>
        <w:t xml:space="preserve">επιληψίας (κρίσεις εστιακής επιληψίας με ή χωρίς δευτεροπαθή </w:t>
      </w:r>
      <w:r w:rsidR="001C62D9" w:rsidRPr="001C62D9">
        <w:rPr>
          <w:color w:val="000000"/>
          <w:spacing w:val="-1"/>
          <w:u w:val="single"/>
          <w:lang w:val="el-GR"/>
        </w:rPr>
        <w:t xml:space="preserve">γενίκευση, πρωτοπαθείς γενικευμένες τονικοκλονικές κρίσεις ή κρίσεις σχετιζόμενες με το σύνδρομο </w:t>
      </w:r>
      <w:r w:rsidR="001C62D9" w:rsidRPr="00C50B49">
        <w:rPr>
          <w:color w:val="000000"/>
          <w:u w:val="single"/>
          <w:lang w:val="en-US"/>
        </w:rPr>
        <w:t>Lennox</w:t>
      </w:r>
      <w:r w:rsidR="001C62D9" w:rsidRPr="001C62D9">
        <w:rPr>
          <w:color w:val="000000"/>
          <w:u w:val="single"/>
          <w:lang w:val="el-GR"/>
        </w:rPr>
        <w:t>-</w:t>
      </w:r>
      <w:r w:rsidR="001C62D9" w:rsidRPr="00C50B49">
        <w:rPr>
          <w:color w:val="000000"/>
          <w:u w:val="single"/>
          <w:lang w:val="en-US"/>
        </w:rPr>
        <w:t>Gastaut</w:t>
      </w:r>
      <w:r w:rsidR="001C62D9" w:rsidRPr="001C62D9">
        <w:rPr>
          <w:color w:val="000000"/>
          <w:u w:val="single"/>
          <w:lang w:val="el-GR"/>
        </w:rPr>
        <w:t>)</w:t>
      </w:r>
    </w:p>
    <w:p w:rsidR="00B67D46" w:rsidRPr="004D6E5E" w:rsidRDefault="00B67D46" w:rsidP="00410C5D">
      <w:pPr>
        <w:jc w:val="both"/>
        <w:rPr>
          <w:szCs w:val="22"/>
          <w:u w:val="single"/>
          <w:lang w:val="el-GR"/>
        </w:rPr>
      </w:pPr>
    </w:p>
    <w:p w:rsidR="00B67D46" w:rsidRDefault="00B67D46" w:rsidP="00410C5D">
      <w:pPr>
        <w:jc w:val="both"/>
        <w:rPr>
          <w:i/>
          <w:szCs w:val="22"/>
          <w:lang w:val="el-GR"/>
        </w:rPr>
      </w:pPr>
      <w:r w:rsidRPr="004D6E5E">
        <w:rPr>
          <w:i/>
          <w:szCs w:val="22"/>
          <w:lang w:val="el-GR"/>
        </w:rPr>
        <w:t>Ενήλικες</w:t>
      </w:r>
    </w:p>
    <w:p w:rsidR="00041553" w:rsidRPr="00041553" w:rsidRDefault="00041553" w:rsidP="00EA202A">
      <w:pPr>
        <w:shd w:val="clear" w:color="auto" w:fill="FFFFFF"/>
        <w:spacing w:line="240" w:lineRule="exact"/>
        <w:ind w:left="11"/>
        <w:jc w:val="both"/>
        <w:rPr>
          <w:lang w:val="el-GR"/>
        </w:rPr>
      </w:pPr>
      <w:r>
        <w:rPr>
          <w:szCs w:val="22"/>
          <w:lang w:val="el-GR"/>
        </w:rPr>
        <w:t>Η</w:t>
      </w:r>
      <w:r w:rsidR="00B67D46" w:rsidRPr="004D6E5E">
        <w:rPr>
          <w:szCs w:val="22"/>
          <w:lang w:val="el-GR"/>
        </w:rPr>
        <w:t xml:space="preserve"> θεραπεία </w:t>
      </w:r>
      <w:r>
        <w:rPr>
          <w:szCs w:val="22"/>
          <w:lang w:val="el-GR"/>
        </w:rPr>
        <w:t xml:space="preserve">θα πρέπει </w:t>
      </w:r>
      <w:r w:rsidR="00B67D46" w:rsidRPr="004D6E5E">
        <w:rPr>
          <w:szCs w:val="22"/>
          <w:lang w:val="el-GR"/>
        </w:rPr>
        <w:t xml:space="preserve">να ξεκινά με </w:t>
      </w:r>
      <w:r w:rsidR="00B67D46" w:rsidRPr="004D6E5E">
        <w:rPr>
          <w:lang w:val="el-GR"/>
        </w:rPr>
        <w:t xml:space="preserve">25 </w:t>
      </w:r>
      <w:r w:rsidR="00B67D46" w:rsidRPr="004D6E5E">
        <w:t>mg</w:t>
      </w:r>
      <w:r w:rsidR="00B67D46" w:rsidRPr="004D6E5E">
        <w:rPr>
          <w:lang w:val="el-GR"/>
        </w:rPr>
        <w:t xml:space="preserve"> – 50 </w:t>
      </w:r>
      <w:r w:rsidR="00B67D46" w:rsidRPr="004D6E5E">
        <w:t>mg</w:t>
      </w:r>
      <w:r w:rsidR="00B67D46" w:rsidRPr="004D6E5E">
        <w:rPr>
          <w:lang w:val="el-GR"/>
        </w:rPr>
        <w:t xml:space="preserve"> </w:t>
      </w:r>
      <w:r>
        <w:rPr>
          <w:lang w:val="el-GR"/>
        </w:rPr>
        <w:t>το</w:t>
      </w:r>
      <w:r w:rsidRPr="004D6E5E">
        <w:rPr>
          <w:lang w:val="el-GR"/>
        </w:rPr>
        <w:t xml:space="preserve"> </w:t>
      </w:r>
      <w:r w:rsidR="00B67D46" w:rsidRPr="004D6E5E">
        <w:rPr>
          <w:lang w:val="el-GR"/>
        </w:rPr>
        <w:t xml:space="preserve">βράδυ για μια εβδομάδα. </w:t>
      </w:r>
      <w:r w:rsidRPr="00041553">
        <w:rPr>
          <w:color w:val="000000"/>
          <w:lang w:val="el-GR"/>
        </w:rPr>
        <w:t xml:space="preserve">Χρήση χαμηλότερων </w:t>
      </w:r>
      <w:r w:rsidRPr="00041553">
        <w:rPr>
          <w:color w:val="000000"/>
          <w:spacing w:val="-1"/>
          <w:lang w:val="el-GR"/>
        </w:rPr>
        <w:t>αρχικών δόσεων έχει αναφερθεί, αλλά δεν έχει μελετηθεί συστηματικά. Επομένως, ανά μία ή ανά δύο εβδομάδες,</w:t>
      </w:r>
      <w:r>
        <w:rPr>
          <w:color w:val="000000"/>
          <w:spacing w:val="-1"/>
          <w:lang w:val="el-GR"/>
        </w:rPr>
        <w:t xml:space="preserve"> </w:t>
      </w:r>
      <w:r>
        <w:rPr>
          <w:lang w:val="el-GR"/>
        </w:rPr>
        <w:t>η</w:t>
      </w:r>
      <w:r w:rsidR="00B67D46" w:rsidRPr="004D6E5E">
        <w:rPr>
          <w:lang w:val="el-GR"/>
        </w:rPr>
        <w:t xml:space="preserve"> </w:t>
      </w:r>
      <w:r w:rsidR="009D71C5">
        <w:rPr>
          <w:lang w:val="el-GR"/>
        </w:rPr>
        <w:t xml:space="preserve">δόση </w:t>
      </w:r>
      <w:r>
        <w:rPr>
          <w:lang w:val="el-GR"/>
        </w:rPr>
        <w:t xml:space="preserve">θα </w:t>
      </w:r>
      <w:r w:rsidR="009D71C5">
        <w:rPr>
          <w:lang w:val="el-GR"/>
        </w:rPr>
        <w:t>πρέπει να αυξάνε</w:t>
      </w:r>
      <w:r>
        <w:rPr>
          <w:lang w:val="el-GR"/>
        </w:rPr>
        <w:t>ται</w:t>
      </w:r>
      <w:r w:rsidR="009D71C5">
        <w:rPr>
          <w:lang w:val="el-GR"/>
        </w:rPr>
        <w:t xml:space="preserve"> κατά</w:t>
      </w:r>
      <w:r w:rsidR="00B67D46" w:rsidRPr="004D6E5E">
        <w:rPr>
          <w:lang w:val="el-GR"/>
        </w:rPr>
        <w:t xml:space="preserve"> 25-50 </w:t>
      </w:r>
      <w:r w:rsidR="00B67D46" w:rsidRPr="004D6E5E">
        <w:t>mg</w:t>
      </w:r>
      <w:r>
        <w:rPr>
          <w:lang w:val="el-GR"/>
        </w:rPr>
        <w:t xml:space="preserve">/ημέρα </w:t>
      </w:r>
      <w:r w:rsidRPr="00041553">
        <w:rPr>
          <w:color w:val="000000"/>
          <w:spacing w:val="-1"/>
          <w:lang w:val="el-GR"/>
        </w:rPr>
        <w:t>και να λαμβάνεται</w:t>
      </w:r>
      <w:r w:rsidR="009D71C5">
        <w:rPr>
          <w:lang w:val="el-GR"/>
        </w:rPr>
        <w:t xml:space="preserve"> σε δύο διαιρεμένες δόσεις.</w:t>
      </w:r>
      <w:r w:rsidR="00B67D46" w:rsidRPr="004D6E5E">
        <w:rPr>
          <w:lang w:val="el-GR"/>
        </w:rPr>
        <w:t xml:space="preserve"> </w:t>
      </w:r>
      <w:r w:rsidRPr="00041553">
        <w:rPr>
          <w:color w:val="000000"/>
          <w:lang w:val="el-GR"/>
        </w:rPr>
        <w:t>Ορισμένοι ασθενείς είναι δυνατό να επιτύχουν αποτελεσματικότητα με μία ημερήσια δόση.</w:t>
      </w:r>
    </w:p>
    <w:p w:rsidR="00041553" w:rsidRDefault="00041553" w:rsidP="00EA202A">
      <w:pPr>
        <w:shd w:val="clear" w:color="auto" w:fill="FFFFFF"/>
        <w:spacing w:before="254" w:line="259" w:lineRule="exact"/>
        <w:ind w:left="24" w:right="403"/>
        <w:jc w:val="both"/>
        <w:rPr>
          <w:color w:val="000000"/>
          <w:spacing w:val="-1"/>
          <w:lang w:val="el-GR"/>
        </w:rPr>
      </w:pPr>
      <w:r w:rsidRPr="00041553">
        <w:rPr>
          <w:color w:val="000000"/>
          <w:lang w:val="el-GR"/>
        </w:rPr>
        <w:t xml:space="preserve">Σε κλινικές μελέτες ως συμπληρωματική θεραπεία, η δόση των 200 </w:t>
      </w:r>
      <w:r w:rsidRPr="00C50B49">
        <w:rPr>
          <w:color w:val="000000"/>
          <w:lang w:val="en-US"/>
        </w:rPr>
        <w:t>mg</w:t>
      </w:r>
      <w:r w:rsidRPr="00041553">
        <w:rPr>
          <w:color w:val="000000"/>
          <w:lang w:val="el-GR"/>
        </w:rPr>
        <w:t xml:space="preserve"> ήταν η μικρότερη </w:t>
      </w:r>
      <w:r w:rsidRPr="00041553">
        <w:rPr>
          <w:color w:val="000000"/>
          <w:spacing w:val="-1"/>
          <w:lang w:val="el-GR"/>
        </w:rPr>
        <w:t xml:space="preserve">αποτελεσματική δόση. Η συνήθης ημερήσια δόση είναι 200 - 400 </w:t>
      </w:r>
      <w:r w:rsidRPr="00C50B49">
        <w:rPr>
          <w:color w:val="000000"/>
          <w:spacing w:val="-1"/>
          <w:lang w:val="en-US"/>
        </w:rPr>
        <w:t>mg</w:t>
      </w:r>
      <w:r w:rsidRPr="00041553">
        <w:rPr>
          <w:color w:val="000000"/>
          <w:spacing w:val="-1"/>
          <w:lang w:val="el-GR"/>
        </w:rPr>
        <w:t xml:space="preserve"> σε δύο διαιρεμένες δόσεις.</w:t>
      </w:r>
    </w:p>
    <w:p w:rsidR="00041553" w:rsidRPr="00041553" w:rsidRDefault="00041553" w:rsidP="00041553">
      <w:pPr>
        <w:shd w:val="clear" w:color="auto" w:fill="FFFFFF"/>
        <w:spacing w:line="240" w:lineRule="exact"/>
        <w:ind w:left="23" w:right="403"/>
        <w:rPr>
          <w:lang w:val="el-GR"/>
        </w:rPr>
      </w:pPr>
    </w:p>
    <w:p w:rsidR="00041553" w:rsidRDefault="00041553" w:rsidP="00041553">
      <w:pPr>
        <w:jc w:val="both"/>
        <w:rPr>
          <w:color w:val="000000"/>
          <w:lang w:val="el-GR"/>
        </w:rPr>
      </w:pPr>
      <w:r w:rsidRPr="00041553">
        <w:rPr>
          <w:color w:val="000000"/>
          <w:lang w:val="el-GR"/>
        </w:rPr>
        <w:t>Αυτές οι συνιστώμενες δοσολογίες εφαρμόζονται σε όλους τους ενήλικες, συμπεριλαμβανομένων των ηλικιωμένων, όταν δεν συνυπάρχει νεφρική πάθηση (βλέπε παράγραφο 4.4).</w:t>
      </w:r>
    </w:p>
    <w:p w:rsidR="00041553" w:rsidRPr="00041553" w:rsidRDefault="00041553" w:rsidP="00041553">
      <w:pPr>
        <w:jc w:val="both"/>
        <w:rPr>
          <w:lang w:val="el-GR"/>
        </w:rPr>
      </w:pPr>
    </w:p>
    <w:p w:rsidR="00B67D46" w:rsidRDefault="00041553" w:rsidP="00410C5D">
      <w:pPr>
        <w:jc w:val="both"/>
        <w:rPr>
          <w:i/>
          <w:lang w:val="el-GR"/>
        </w:rPr>
      </w:pPr>
      <w:r w:rsidRPr="00041553">
        <w:rPr>
          <w:i/>
          <w:iCs/>
          <w:color w:val="000000"/>
          <w:lang w:val="el-GR"/>
        </w:rPr>
        <w:t xml:space="preserve">Παιδιατρικοί </w:t>
      </w:r>
      <w:r w:rsidR="006640CD" w:rsidRPr="00041553">
        <w:rPr>
          <w:i/>
          <w:iCs/>
          <w:color w:val="000000"/>
          <w:lang w:val="el-GR"/>
        </w:rPr>
        <w:t>πληθυσμοί</w:t>
      </w:r>
      <w:r w:rsidRPr="004D6E5E">
        <w:rPr>
          <w:i/>
          <w:lang w:val="el-GR"/>
        </w:rPr>
        <w:t xml:space="preserve"> </w:t>
      </w:r>
      <w:r>
        <w:rPr>
          <w:i/>
          <w:lang w:val="el-GR"/>
        </w:rPr>
        <w:t>(π</w:t>
      </w:r>
      <w:r w:rsidR="00B67D46" w:rsidRPr="004D6E5E">
        <w:rPr>
          <w:i/>
          <w:lang w:val="el-GR"/>
        </w:rPr>
        <w:t>αιδιά</w:t>
      </w:r>
      <w:r w:rsidR="00B67D46" w:rsidRPr="00041553">
        <w:rPr>
          <w:i/>
          <w:lang w:val="el-GR"/>
        </w:rPr>
        <w:t xml:space="preserve"> </w:t>
      </w:r>
      <w:r w:rsidR="00B67D46" w:rsidRPr="004D6E5E">
        <w:rPr>
          <w:i/>
          <w:lang w:val="el-GR"/>
        </w:rPr>
        <w:t>ηλικίας</w:t>
      </w:r>
      <w:r w:rsidR="00B67D46" w:rsidRPr="00041553">
        <w:rPr>
          <w:i/>
          <w:lang w:val="el-GR"/>
        </w:rPr>
        <w:t xml:space="preserve"> 2</w:t>
      </w:r>
      <w:r>
        <w:rPr>
          <w:i/>
          <w:lang w:val="el-GR"/>
        </w:rPr>
        <w:t xml:space="preserve"> </w:t>
      </w:r>
      <w:r w:rsidR="00B67D46" w:rsidRPr="004D6E5E">
        <w:rPr>
          <w:i/>
          <w:lang w:val="el-GR"/>
        </w:rPr>
        <w:t>ετών</w:t>
      </w:r>
      <w:r>
        <w:rPr>
          <w:i/>
          <w:lang w:val="el-GR"/>
        </w:rPr>
        <w:t xml:space="preserve"> και άνω)</w:t>
      </w:r>
    </w:p>
    <w:p w:rsidR="006640CD" w:rsidRDefault="00B67D46" w:rsidP="00410C5D">
      <w:pPr>
        <w:jc w:val="both"/>
        <w:rPr>
          <w:lang w:val="el-GR"/>
        </w:rPr>
      </w:pPr>
      <w:r w:rsidRPr="004D6E5E">
        <w:rPr>
          <w:lang w:val="el-GR"/>
        </w:rPr>
        <w:t xml:space="preserve">Η συνιστώμενη συνολική ημερήσια δόση </w:t>
      </w:r>
      <w:r w:rsidRPr="004D6E5E">
        <w:t>topiramate</w:t>
      </w:r>
      <w:r w:rsidRPr="004D6E5E">
        <w:rPr>
          <w:lang w:val="el-GR"/>
        </w:rPr>
        <w:t xml:space="preserve"> ως </w:t>
      </w:r>
      <w:r w:rsidRPr="004D6E5E">
        <w:rPr>
          <w:szCs w:val="22"/>
          <w:lang w:val="el-GR"/>
        </w:rPr>
        <w:t xml:space="preserve">συμπληρωματική θεραπεία είναι περίπου 5 έως 9 </w:t>
      </w:r>
      <w:r w:rsidRPr="004D6E5E">
        <w:rPr>
          <w:szCs w:val="22"/>
        </w:rPr>
        <w:t>mg</w:t>
      </w:r>
      <w:r w:rsidRPr="004D6E5E">
        <w:rPr>
          <w:szCs w:val="22"/>
          <w:lang w:val="el-GR"/>
        </w:rPr>
        <w:t>/</w:t>
      </w:r>
      <w:r w:rsidRPr="004D6E5E">
        <w:rPr>
          <w:szCs w:val="22"/>
          <w:lang w:val="en-US"/>
        </w:rPr>
        <w:t>kg</w:t>
      </w:r>
      <w:r w:rsidRPr="004D6E5E">
        <w:rPr>
          <w:szCs w:val="22"/>
          <w:lang w:val="el-GR"/>
        </w:rPr>
        <w:t xml:space="preserve"> ημερησίως σε δύο </w:t>
      </w:r>
      <w:r w:rsidR="009D71C5">
        <w:rPr>
          <w:szCs w:val="22"/>
          <w:lang w:val="el-GR"/>
        </w:rPr>
        <w:t>διαιρεμένες</w:t>
      </w:r>
      <w:r w:rsidRPr="004D6E5E">
        <w:rPr>
          <w:szCs w:val="22"/>
          <w:lang w:val="el-GR"/>
        </w:rPr>
        <w:t xml:space="preserve"> δόσεις. Η </w:t>
      </w:r>
      <w:r w:rsidR="009D71C5">
        <w:rPr>
          <w:szCs w:val="22"/>
          <w:lang w:val="el-GR"/>
        </w:rPr>
        <w:t>τιτλοποίηση</w:t>
      </w:r>
      <w:r w:rsidRPr="004D6E5E">
        <w:rPr>
          <w:szCs w:val="22"/>
          <w:lang w:val="el-GR"/>
        </w:rPr>
        <w:t xml:space="preserve"> πρέπει να ξεκινά με </w:t>
      </w:r>
      <w:r w:rsidRPr="004D6E5E">
        <w:rPr>
          <w:lang w:val="el-GR"/>
        </w:rPr>
        <w:t xml:space="preserve">25 </w:t>
      </w:r>
      <w:r w:rsidRPr="004D6E5E">
        <w:t>mg</w:t>
      </w:r>
      <w:r w:rsidRPr="004D6E5E">
        <w:rPr>
          <w:lang w:val="el-GR"/>
        </w:rPr>
        <w:t xml:space="preserve"> (ή λιγότερο</w:t>
      </w:r>
      <w:r w:rsidR="00041553">
        <w:rPr>
          <w:lang w:val="el-GR"/>
        </w:rPr>
        <w:t xml:space="preserve">, </w:t>
      </w:r>
      <w:r w:rsidR="00041553" w:rsidRPr="00041553">
        <w:rPr>
          <w:color w:val="000000"/>
          <w:spacing w:val="-1"/>
          <w:lang w:val="el-GR"/>
        </w:rPr>
        <w:t xml:space="preserve">βάσει ενός διαστήματος εύρους από 1 έως 3 </w:t>
      </w:r>
      <w:r w:rsidR="00041553" w:rsidRPr="00C50B49">
        <w:rPr>
          <w:color w:val="000000"/>
          <w:spacing w:val="-1"/>
          <w:lang w:val="en-US"/>
        </w:rPr>
        <w:t>mg</w:t>
      </w:r>
      <w:r w:rsidR="00041553" w:rsidRPr="00041553">
        <w:rPr>
          <w:color w:val="000000"/>
          <w:spacing w:val="-1"/>
          <w:lang w:val="el-GR"/>
        </w:rPr>
        <w:t>/</w:t>
      </w:r>
      <w:r w:rsidR="00041553" w:rsidRPr="00C50B49">
        <w:rPr>
          <w:color w:val="000000"/>
          <w:spacing w:val="-1"/>
          <w:lang w:val="en-US"/>
        </w:rPr>
        <w:t>kg</w:t>
      </w:r>
      <w:r w:rsidR="00041553" w:rsidRPr="00041553">
        <w:rPr>
          <w:color w:val="000000"/>
          <w:spacing w:val="-1"/>
          <w:lang w:val="el-GR"/>
        </w:rPr>
        <w:t>/ημέρα</w:t>
      </w:r>
      <w:r w:rsidRPr="004D6E5E">
        <w:rPr>
          <w:lang w:val="el-GR"/>
        </w:rPr>
        <w:t xml:space="preserve">) κάθε βράδυ για την πρώτη εβδομάδα. </w:t>
      </w:r>
      <w:r w:rsidR="009D71C5">
        <w:rPr>
          <w:lang w:val="el-GR"/>
        </w:rPr>
        <w:t>Στη συνέχεια</w:t>
      </w:r>
      <w:r w:rsidRPr="004D6E5E">
        <w:rPr>
          <w:lang w:val="el-GR"/>
        </w:rPr>
        <w:t xml:space="preserve">, η δόση πρέπει να αυξάνει </w:t>
      </w:r>
      <w:r w:rsidR="009D71C5">
        <w:rPr>
          <w:lang w:val="el-GR"/>
        </w:rPr>
        <w:t>κατά</w:t>
      </w:r>
      <w:r w:rsidRPr="004D6E5E">
        <w:rPr>
          <w:lang w:val="el-GR"/>
        </w:rPr>
        <w:t xml:space="preserve"> 1 έως 3 </w:t>
      </w:r>
      <w:r w:rsidRPr="004D6E5E">
        <w:t>mg</w:t>
      </w:r>
      <w:r w:rsidRPr="004D6E5E">
        <w:rPr>
          <w:lang w:val="el-GR"/>
        </w:rPr>
        <w:t>/</w:t>
      </w:r>
      <w:r w:rsidRPr="004D6E5E">
        <w:rPr>
          <w:lang w:val="en-US"/>
        </w:rPr>
        <w:t>kg</w:t>
      </w:r>
      <w:r w:rsidRPr="004D6E5E">
        <w:rPr>
          <w:lang w:val="el-GR"/>
        </w:rPr>
        <w:t xml:space="preserve"> ημερησίως</w:t>
      </w:r>
      <w:r w:rsidR="009D71C5">
        <w:rPr>
          <w:lang w:val="el-GR"/>
        </w:rPr>
        <w:t xml:space="preserve"> (χορηγούμενη σε δύο διαιρεμένες δόσεις)</w:t>
      </w:r>
      <w:r w:rsidRPr="004D6E5E">
        <w:rPr>
          <w:lang w:val="el-GR"/>
        </w:rPr>
        <w:t xml:space="preserve"> ανά διαστήματα μιας ή δύο εβδομάδων προκειμένου να επιτευχθεί βέλτιστη κλινική απόκριση. </w:t>
      </w:r>
    </w:p>
    <w:p w:rsidR="006640CD" w:rsidRDefault="006640CD" w:rsidP="00410C5D">
      <w:pPr>
        <w:jc w:val="both"/>
        <w:rPr>
          <w:lang w:val="el-GR"/>
        </w:rPr>
      </w:pPr>
    </w:p>
    <w:p w:rsidR="00B67D46" w:rsidRDefault="00B67D46" w:rsidP="00410C5D">
      <w:pPr>
        <w:jc w:val="both"/>
        <w:rPr>
          <w:lang w:val="el-GR"/>
        </w:rPr>
      </w:pPr>
      <w:r w:rsidRPr="004D6E5E">
        <w:rPr>
          <w:lang w:val="el-GR"/>
        </w:rPr>
        <w:lastRenderedPageBreak/>
        <w:t xml:space="preserve">Ημερήσιες δόσεις έως 30 </w:t>
      </w:r>
      <w:r w:rsidRPr="004D6E5E">
        <w:t>mg</w:t>
      </w:r>
      <w:r w:rsidRPr="004D6E5E">
        <w:rPr>
          <w:lang w:val="el-GR"/>
        </w:rPr>
        <w:t>/</w:t>
      </w:r>
      <w:r w:rsidRPr="004D6E5E">
        <w:t>kg</w:t>
      </w:r>
      <w:r w:rsidRPr="004D6E5E">
        <w:rPr>
          <w:lang w:val="el-GR"/>
        </w:rPr>
        <w:t xml:space="preserve"> ημερησίως έχουν μελετηθεί και σε γενικές γραμμές απεδείχθησαν καλώς ανεκτές. </w:t>
      </w:r>
    </w:p>
    <w:p w:rsidR="006640CD" w:rsidRPr="004D6E5E" w:rsidRDefault="006640CD" w:rsidP="00410C5D">
      <w:pPr>
        <w:jc w:val="both"/>
        <w:rPr>
          <w:lang w:val="el-GR"/>
        </w:rPr>
      </w:pPr>
    </w:p>
    <w:p w:rsidR="00B67D46" w:rsidRDefault="00B67D46" w:rsidP="00410C5D">
      <w:pPr>
        <w:jc w:val="both"/>
        <w:rPr>
          <w:u w:val="single"/>
          <w:lang w:val="el-GR"/>
        </w:rPr>
      </w:pPr>
      <w:r w:rsidRPr="004D6E5E">
        <w:rPr>
          <w:u w:val="single"/>
          <w:lang w:val="el-GR"/>
        </w:rPr>
        <w:t xml:space="preserve">Ημικρανία </w:t>
      </w:r>
    </w:p>
    <w:p w:rsidR="006640CD" w:rsidRPr="004D6E5E" w:rsidRDefault="006640CD" w:rsidP="00410C5D">
      <w:pPr>
        <w:jc w:val="both"/>
        <w:rPr>
          <w:u w:val="single"/>
          <w:lang w:val="el-GR"/>
        </w:rPr>
      </w:pPr>
    </w:p>
    <w:p w:rsidR="00B67D46" w:rsidRDefault="00B67D46" w:rsidP="00410C5D">
      <w:pPr>
        <w:jc w:val="both"/>
        <w:rPr>
          <w:i/>
          <w:lang w:val="el-GR"/>
        </w:rPr>
      </w:pPr>
      <w:r w:rsidRPr="004D6E5E">
        <w:rPr>
          <w:i/>
          <w:lang w:val="el-GR"/>
        </w:rPr>
        <w:t xml:space="preserve">Ενήλικες </w:t>
      </w:r>
    </w:p>
    <w:p w:rsidR="006640CD" w:rsidRPr="004D6E5E" w:rsidRDefault="006640CD" w:rsidP="00410C5D">
      <w:pPr>
        <w:jc w:val="both"/>
        <w:rPr>
          <w:i/>
          <w:lang w:val="el-GR"/>
        </w:rPr>
      </w:pPr>
    </w:p>
    <w:p w:rsidR="00B67D46" w:rsidRPr="004D6E5E" w:rsidRDefault="006640CD" w:rsidP="00410C5D">
      <w:pPr>
        <w:jc w:val="both"/>
        <w:rPr>
          <w:lang w:val="el-GR"/>
        </w:rPr>
      </w:pPr>
      <w:r w:rsidRPr="006640CD">
        <w:rPr>
          <w:color w:val="000000"/>
          <w:lang w:val="el-GR"/>
        </w:rPr>
        <w:t xml:space="preserve">Η συνιστώμενη συνολική ημερήσια δόση της τοπιραμάτης για την προφύλαξη της ημικρανίας είναι </w:t>
      </w:r>
      <w:r w:rsidRPr="006640CD">
        <w:rPr>
          <w:color w:val="000000"/>
          <w:spacing w:val="-1"/>
          <w:lang w:val="el-GR"/>
        </w:rPr>
        <w:t xml:space="preserve">100 </w:t>
      </w:r>
      <w:r w:rsidRPr="00C50B49">
        <w:rPr>
          <w:color w:val="000000"/>
          <w:spacing w:val="-1"/>
          <w:lang w:val="en-US"/>
        </w:rPr>
        <w:t>mg</w:t>
      </w:r>
      <w:r w:rsidRPr="006640CD">
        <w:rPr>
          <w:color w:val="000000"/>
          <w:spacing w:val="-1"/>
          <w:lang w:val="el-GR"/>
        </w:rPr>
        <w:t>/ημέρα, χορηγούμενα σε δύο διαιρεμένες δόσεις.</w:t>
      </w:r>
      <w:r>
        <w:rPr>
          <w:color w:val="000000"/>
          <w:spacing w:val="-1"/>
          <w:lang w:val="el-GR"/>
        </w:rPr>
        <w:t xml:space="preserve"> </w:t>
      </w:r>
      <w:r w:rsidR="00B67D46" w:rsidRPr="004D6E5E">
        <w:rPr>
          <w:lang w:val="el-GR"/>
        </w:rPr>
        <w:t>Η εξατομίκευση</w:t>
      </w:r>
      <w:r w:rsidR="00FC4542">
        <w:rPr>
          <w:lang w:val="el-GR"/>
        </w:rPr>
        <w:t xml:space="preserve"> της δόσης</w:t>
      </w:r>
      <w:r w:rsidR="00B67D46" w:rsidRPr="004D6E5E">
        <w:rPr>
          <w:lang w:val="el-GR"/>
        </w:rPr>
        <w:t xml:space="preserve"> πρέπει να ξεκινά με 25 </w:t>
      </w:r>
      <w:r w:rsidR="00B67D46" w:rsidRPr="004D6E5E">
        <w:t>mg</w:t>
      </w:r>
      <w:r w:rsidR="00B67D46" w:rsidRPr="004D6E5E">
        <w:rPr>
          <w:lang w:val="el-GR"/>
        </w:rPr>
        <w:t xml:space="preserve"> </w:t>
      </w:r>
      <w:r>
        <w:rPr>
          <w:lang w:val="el-GR"/>
        </w:rPr>
        <w:t>το</w:t>
      </w:r>
      <w:r w:rsidRPr="004D6E5E">
        <w:rPr>
          <w:lang w:val="el-GR"/>
        </w:rPr>
        <w:t xml:space="preserve"> </w:t>
      </w:r>
      <w:r w:rsidR="00B67D46" w:rsidRPr="004D6E5E">
        <w:rPr>
          <w:lang w:val="el-GR"/>
        </w:rPr>
        <w:t xml:space="preserve">βράδυ για 1 εβδομάδα. </w:t>
      </w:r>
      <w:r w:rsidR="00FC4542">
        <w:rPr>
          <w:lang w:val="el-GR"/>
        </w:rPr>
        <w:t>Ακολούθως</w:t>
      </w:r>
      <w:r w:rsidR="00B67D46" w:rsidRPr="004D6E5E">
        <w:rPr>
          <w:lang w:val="el-GR"/>
        </w:rPr>
        <w:t>,</w:t>
      </w:r>
      <w:r w:rsidR="00FC4542">
        <w:rPr>
          <w:lang w:val="el-GR"/>
        </w:rPr>
        <w:t xml:space="preserve"> </w:t>
      </w:r>
      <w:r w:rsidR="00FC4542" w:rsidRPr="004D6E5E">
        <w:rPr>
          <w:lang w:val="el-GR"/>
        </w:rPr>
        <w:t>ανά διαστήματα 1 εβδομάδας</w:t>
      </w:r>
      <w:r w:rsidR="00FC4542">
        <w:rPr>
          <w:lang w:val="el-GR"/>
        </w:rPr>
        <w:t>, η δόση πρέπει να αυξάνεται</w:t>
      </w:r>
      <w:r w:rsidR="00B67D46" w:rsidRPr="004D6E5E">
        <w:rPr>
          <w:lang w:val="el-GR"/>
        </w:rPr>
        <w:t xml:space="preserve"> με αυξήσεις 25 </w:t>
      </w:r>
      <w:r w:rsidR="00B67D46" w:rsidRPr="004D6E5E">
        <w:t>mg</w:t>
      </w:r>
      <w:r w:rsidR="00B67D46" w:rsidRPr="004D6E5E">
        <w:rPr>
          <w:lang w:val="el-GR"/>
        </w:rPr>
        <w:t xml:space="preserve"> ημερησίως</w:t>
      </w:r>
      <w:r w:rsidR="00FE3D5A">
        <w:rPr>
          <w:lang w:val="el-GR"/>
        </w:rPr>
        <w:t>. Εάν το σχήμα τιτλοποίησης</w:t>
      </w:r>
      <w:r w:rsidR="00B67D46" w:rsidRPr="004D6E5E">
        <w:rPr>
          <w:lang w:val="el-GR"/>
        </w:rPr>
        <w:t xml:space="preserve"> δεν </w:t>
      </w:r>
      <w:r w:rsidR="00FE3D5A">
        <w:rPr>
          <w:lang w:val="el-GR"/>
        </w:rPr>
        <w:t>είναι ανεκτό από τον ασθενή</w:t>
      </w:r>
      <w:r w:rsidR="00B67D46" w:rsidRPr="004D6E5E">
        <w:rPr>
          <w:lang w:val="el-GR"/>
        </w:rPr>
        <w:t xml:space="preserve"> μπορούν να χρησιμοποιηθούν μεγαλύτερα διαστήματα μεταξύ των </w:t>
      </w:r>
      <w:r>
        <w:rPr>
          <w:lang w:val="el-GR"/>
        </w:rPr>
        <w:t xml:space="preserve">προσαρμογών της </w:t>
      </w:r>
      <w:r w:rsidR="00B67D46" w:rsidRPr="004D6E5E">
        <w:rPr>
          <w:lang w:val="el-GR"/>
        </w:rPr>
        <w:t xml:space="preserve">δόσης. </w:t>
      </w:r>
    </w:p>
    <w:p w:rsidR="005729A1" w:rsidRDefault="005729A1" w:rsidP="005729A1">
      <w:pPr>
        <w:shd w:val="clear" w:color="auto" w:fill="FFFFFF"/>
        <w:spacing w:before="216" w:line="254" w:lineRule="exact"/>
        <w:ind w:left="10"/>
        <w:jc w:val="both"/>
        <w:rPr>
          <w:color w:val="000000"/>
          <w:lang w:val="el-GR"/>
        </w:rPr>
      </w:pPr>
      <w:r w:rsidRPr="005729A1">
        <w:rPr>
          <w:color w:val="000000"/>
          <w:lang w:val="el-GR"/>
        </w:rPr>
        <w:t xml:space="preserve">Ορισμένοι ασθενείς μπορεί να ωφεληθούν με συνολική ημερήσια δόση 50 </w:t>
      </w:r>
      <w:r w:rsidRPr="00C50B49">
        <w:rPr>
          <w:color w:val="000000"/>
          <w:lang w:val="en-US"/>
        </w:rPr>
        <w:t>mg</w:t>
      </w:r>
      <w:r w:rsidRPr="005729A1">
        <w:rPr>
          <w:color w:val="000000"/>
          <w:lang w:val="el-GR"/>
        </w:rPr>
        <w:t xml:space="preserve">/ημέρα. Ασθενείς έχουν λάβει συνολική ημερήσια δόση μέχρι και 200 </w:t>
      </w:r>
      <w:r w:rsidRPr="00C50B49">
        <w:rPr>
          <w:color w:val="000000"/>
          <w:lang w:val="en-US"/>
        </w:rPr>
        <w:t>mg</w:t>
      </w:r>
      <w:r w:rsidRPr="005729A1">
        <w:rPr>
          <w:color w:val="000000"/>
          <w:lang w:val="el-GR"/>
        </w:rPr>
        <w:t>/ημέρα. Παρόλο που αυτή η δόση</w:t>
      </w:r>
      <w:r>
        <w:rPr>
          <w:color w:val="000000"/>
          <w:lang w:val="el-GR"/>
        </w:rPr>
        <w:t xml:space="preserve"> </w:t>
      </w:r>
      <w:r w:rsidRPr="005729A1">
        <w:rPr>
          <w:color w:val="000000"/>
          <w:spacing w:val="-1"/>
          <w:lang w:val="el-GR"/>
        </w:rPr>
        <w:t xml:space="preserve">μπορεί να είναι ωφέλιμη για ορισμένους ασθενείς, συνιστάται προσοχή λόγω μιας αυξημένης </w:t>
      </w:r>
      <w:r w:rsidRPr="005729A1">
        <w:rPr>
          <w:color w:val="000000"/>
          <w:lang w:val="el-GR"/>
        </w:rPr>
        <w:t>συχνότητας εμφάνισης ανεπιθύμητων ενεργειών.</w:t>
      </w:r>
    </w:p>
    <w:p w:rsidR="005729A1" w:rsidRPr="005729A1" w:rsidRDefault="005729A1" w:rsidP="005729A1">
      <w:pPr>
        <w:shd w:val="clear" w:color="auto" w:fill="FFFFFF"/>
        <w:spacing w:before="259"/>
        <w:rPr>
          <w:lang w:val="el-GR"/>
        </w:rPr>
      </w:pPr>
      <w:r w:rsidRPr="005729A1">
        <w:rPr>
          <w:i/>
          <w:iCs/>
          <w:color w:val="000000"/>
          <w:lang w:val="el-GR"/>
        </w:rPr>
        <w:t>Παιδιατρικός πληθυσμός</w:t>
      </w:r>
    </w:p>
    <w:p w:rsidR="005729A1" w:rsidRPr="005729A1" w:rsidRDefault="005729A1" w:rsidP="005729A1">
      <w:pPr>
        <w:shd w:val="clear" w:color="auto" w:fill="FFFFFF"/>
        <w:spacing w:before="245" w:line="259" w:lineRule="exact"/>
        <w:ind w:left="14"/>
        <w:jc w:val="both"/>
        <w:rPr>
          <w:lang w:val="el-GR"/>
        </w:rPr>
      </w:pPr>
      <w:r>
        <w:rPr>
          <w:color w:val="000000"/>
          <w:spacing w:val="-1"/>
          <w:lang w:val="en-US"/>
        </w:rPr>
        <w:t>H</w:t>
      </w:r>
      <w:r w:rsidRPr="005729A1">
        <w:rPr>
          <w:color w:val="000000"/>
          <w:spacing w:val="-1"/>
          <w:lang w:val="el-GR"/>
        </w:rPr>
        <w:t xml:space="preserve"> τοπιραμάτη δεν συνιστάται για τη θεραπεία ή την πρόληψη της ημικρανίας σε παιδιά </w:t>
      </w:r>
      <w:r w:rsidRPr="005729A1">
        <w:rPr>
          <w:color w:val="000000"/>
          <w:lang w:val="el-GR"/>
        </w:rPr>
        <w:t>λόγω ανεπαρκών δεδομένων αναφορικά με την ασφάλεια και την αποτελεσματικότητα</w:t>
      </w:r>
      <w:r>
        <w:rPr>
          <w:color w:val="000000"/>
          <w:lang w:val="el-GR"/>
        </w:rPr>
        <w:t>.</w:t>
      </w:r>
    </w:p>
    <w:p w:rsidR="00B67D46" w:rsidRPr="004D6E5E" w:rsidRDefault="005729A1" w:rsidP="005729A1">
      <w:pPr>
        <w:shd w:val="clear" w:color="auto" w:fill="FFFFFF"/>
        <w:spacing w:before="216" w:line="254" w:lineRule="exact"/>
        <w:ind w:left="10"/>
        <w:jc w:val="both"/>
        <w:rPr>
          <w:lang w:val="el-GR"/>
        </w:rPr>
      </w:pPr>
      <w:r w:rsidRPr="005729A1">
        <w:rPr>
          <w:color w:val="000000"/>
          <w:u w:val="single"/>
          <w:lang w:val="el-GR"/>
        </w:rPr>
        <w:t xml:space="preserve">Γενικές δοσολογικές συστάσεις για το </w:t>
      </w:r>
      <w:r>
        <w:rPr>
          <w:color w:val="000000"/>
          <w:u w:val="single"/>
          <w:lang w:val="en-US"/>
        </w:rPr>
        <w:t>Toramat</w:t>
      </w:r>
      <w:r w:rsidRPr="005729A1">
        <w:rPr>
          <w:color w:val="000000"/>
          <w:u w:val="single"/>
          <w:lang w:val="el-GR"/>
        </w:rPr>
        <w:t xml:space="preserve"> σε ειδικούς πληθυσμούς ασθενών</w:t>
      </w:r>
    </w:p>
    <w:p w:rsidR="00B67D46" w:rsidRPr="004D6E5E" w:rsidRDefault="00B67D46" w:rsidP="00410C5D">
      <w:pPr>
        <w:tabs>
          <w:tab w:val="clear" w:pos="567"/>
        </w:tabs>
        <w:spacing w:line="240" w:lineRule="auto"/>
        <w:jc w:val="both"/>
        <w:rPr>
          <w:rFonts w:ascii="Geneva" w:hAnsi="Geneva"/>
          <w:sz w:val="20"/>
          <w:lang w:val="el-GR"/>
        </w:rPr>
      </w:pPr>
    </w:p>
    <w:p w:rsidR="00B67D46" w:rsidRPr="005729A1" w:rsidRDefault="00B67D46" w:rsidP="00410C5D">
      <w:pPr>
        <w:tabs>
          <w:tab w:val="clear" w:pos="567"/>
        </w:tabs>
        <w:spacing w:line="240" w:lineRule="auto"/>
        <w:jc w:val="both"/>
        <w:rPr>
          <w:szCs w:val="22"/>
          <w:lang w:val="el-GR"/>
        </w:rPr>
      </w:pPr>
      <w:r w:rsidRPr="004D6E5E">
        <w:rPr>
          <w:szCs w:val="22"/>
          <w:u w:val="single"/>
          <w:lang w:val="el-GR"/>
        </w:rPr>
        <w:t xml:space="preserve">Νεφρική </w:t>
      </w:r>
      <w:r w:rsidR="005729A1">
        <w:rPr>
          <w:szCs w:val="22"/>
          <w:u w:val="single"/>
          <w:lang w:val="el-GR"/>
        </w:rPr>
        <w:t>δυσλειτουργία</w:t>
      </w:r>
    </w:p>
    <w:p w:rsidR="005729A1" w:rsidRPr="00C36440" w:rsidRDefault="005729A1" w:rsidP="00DC36FA">
      <w:pPr>
        <w:shd w:val="clear" w:color="auto" w:fill="FFFFFF"/>
        <w:spacing w:before="120"/>
        <w:ind w:left="11"/>
        <w:rPr>
          <w:lang w:val="el-GR"/>
        </w:rPr>
      </w:pPr>
      <w:r w:rsidRPr="00DC36FA">
        <w:rPr>
          <w:lang w:val="el-GR"/>
        </w:rPr>
        <w:t>Σε ασθενείς με νεφρική δυσλειτουργία (CLCR ≤</w:t>
      </w:r>
      <w:r w:rsidR="00550910">
        <w:rPr>
          <w:lang w:val="el-GR"/>
        </w:rPr>
        <w:t xml:space="preserve"> 70</w:t>
      </w:r>
      <w:r w:rsidRPr="00DC36FA">
        <w:rPr>
          <w:lang w:val="el-GR"/>
        </w:rPr>
        <w:t xml:space="preserve"> mL/min) η τοπιραμάτη πρέπει να χορηγείται με προσοχή καθώς το πλάσμα και η νεφρική κάθαρση της τοπιραμάτης είναι μειωμένες. Οι ασθενείς με γνωστή νεφρική δυσλειτουργία μπορεί να χρειάζονται μεγαλύτερο χρονικό διάστημα για να φτάσουν τη σταθεροποιημένη κατάσταση σε κάθε δόση.</w:t>
      </w:r>
      <w:r w:rsidR="00550910">
        <w:rPr>
          <w:lang w:val="el-GR"/>
        </w:rPr>
        <w:t xml:space="preserve"> Συνιστάται η μισή </w:t>
      </w:r>
      <w:r w:rsidR="00434D1F" w:rsidRPr="00434D1F">
        <w:rPr>
          <w:lang w:val="el-GR"/>
        </w:rPr>
        <w:t xml:space="preserve">συνήθης ημερήσια δόση </w:t>
      </w:r>
      <w:r w:rsidR="00550910">
        <w:rPr>
          <w:lang w:val="el-GR"/>
        </w:rPr>
        <w:t>έναρξης και συντήρησης (βλ. παράγραφο 5.2).</w:t>
      </w:r>
    </w:p>
    <w:p w:rsidR="00E129E8" w:rsidRPr="00C36440" w:rsidRDefault="00E129E8" w:rsidP="00DC36FA">
      <w:pPr>
        <w:shd w:val="clear" w:color="auto" w:fill="FFFFFF"/>
        <w:spacing w:before="120"/>
        <w:ind w:left="11"/>
        <w:rPr>
          <w:lang w:val="el-GR"/>
        </w:rPr>
      </w:pPr>
    </w:p>
    <w:p w:rsidR="00B67D46" w:rsidRPr="004D6E5E" w:rsidRDefault="003D60EE" w:rsidP="00410C5D">
      <w:pPr>
        <w:jc w:val="both"/>
        <w:rPr>
          <w:lang w:val="el-GR"/>
        </w:rPr>
      </w:pPr>
      <w:r w:rsidRPr="003D60EE">
        <w:rPr>
          <w:color w:val="000000"/>
          <w:spacing w:val="-1"/>
          <w:lang w:val="el-GR"/>
        </w:rPr>
        <w:t xml:space="preserve">Στην περίπτωση ασθενών με νεφρική ανεπάρκεια τελικού σταδίου, από τη στιγμή που η τοπιραμάτη </w:t>
      </w:r>
      <w:r w:rsidR="00052E32">
        <w:rPr>
          <w:lang w:val="el-GR"/>
        </w:rPr>
        <w:t>απομακρύνεται</w:t>
      </w:r>
      <w:r w:rsidR="00B67D46" w:rsidRPr="004D6E5E">
        <w:rPr>
          <w:lang w:val="el-GR"/>
        </w:rPr>
        <w:t xml:space="preserve"> από το πλάσμα με την αιμοκάθαρση, μια πρόσθετη δόση </w:t>
      </w:r>
      <w:r>
        <w:rPr>
          <w:lang w:val="en-US"/>
        </w:rPr>
        <w:t>Toramat</w:t>
      </w:r>
      <w:r w:rsidRPr="003D60EE">
        <w:rPr>
          <w:lang w:val="el-GR"/>
        </w:rPr>
        <w:t xml:space="preserve"> </w:t>
      </w:r>
      <w:r w:rsidR="00B67D46" w:rsidRPr="004D6E5E">
        <w:rPr>
          <w:lang w:val="el-GR"/>
        </w:rPr>
        <w:t>ίση με περίπου το μισό της ημερήσιας δόσης πρέπει να χορηγείται κατά τις ημέρες της αιμοκάθαρσης. Η πρόσθετη δόση πρέπει να χορηγείται σε διαιρεμένες δόσεις</w:t>
      </w:r>
      <w:r w:rsidR="00052E32">
        <w:rPr>
          <w:lang w:val="el-GR"/>
        </w:rPr>
        <w:t>,</w:t>
      </w:r>
      <w:r w:rsidR="00B67D46" w:rsidRPr="004D6E5E">
        <w:rPr>
          <w:lang w:val="el-GR"/>
        </w:rPr>
        <w:t xml:space="preserve"> στην αρχή και το τέλος της διαδικασίας </w:t>
      </w:r>
      <w:r>
        <w:rPr>
          <w:lang w:val="el-GR"/>
        </w:rPr>
        <w:t xml:space="preserve">της </w:t>
      </w:r>
      <w:r w:rsidR="00B67D46" w:rsidRPr="004D6E5E">
        <w:rPr>
          <w:lang w:val="el-GR"/>
        </w:rPr>
        <w:t>αιμοκάθαρσης. Η πρόσθετη δόση μπορεί να διαφέρει ανάλογα με τα χαρακτηριστικά του εξοπλισμού αιμοκάθαρσης που χρησιμοποιείται</w:t>
      </w:r>
      <w:r w:rsidR="008E55D2">
        <w:rPr>
          <w:lang w:val="el-GR"/>
        </w:rPr>
        <w:t xml:space="preserve"> </w:t>
      </w:r>
      <w:r w:rsidR="008E55D2" w:rsidRPr="008E55D2">
        <w:rPr>
          <w:lang w:val="el-GR"/>
        </w:rPr>
        <w:t>(βλ. παράγραφο 5.2)</w:t>
      </w:r>
      <w:r w:rsidR="00B67D46" w:rsidRPr="004D6E5E">
        <w:rPr>
          <w:lang w:val="el-GR"/>
        </w:rPr>
        <w:t>.</w:t>
      </w:r>
    </w:p>
    <w:p w:rsidR="00B67D46" w:rsidRPr="004D6E5E" w:rsidRDefault="00B67D46" w:rsidP="00410C5D">
      <w:pPr>
        <w:tabs>
          <w:tab w:val="clear" w:pos="567"/>
        </w:tabs>
        <w:spacing w:line="240" w:lineRule="auto"/>
        <w:jc w:val="both"/>
        <w:rPr>
          <w:rFonts w:ascii="Geneva" w:hAnsi="Geneva"/>
          <w:sz w:val="20"/>
          <w:lang w:val="el-GR"/>
        </w:rPr>
      </w:pPr>
    </w:p>
    <w:p w:rsidR="00B67D46" w:rsidRPr="004D6E5E" w:rsidRDefault="00B67D46" w:rsidP="00410C5D">
      <w:pPr>
        <w:tabs>
          <w:tab w:val="clear" w:pos="567"/>
        </w:tabs>
        <w:spacing w:line="240" w:lineRule="auto"/>
        <w:jc w:val="both"/>
        <w:rPr>
          <w:szCs w:val="22"/>
          <w:lang w:val="el-GR"/>
        </w:rPr>
      </w:pPr>
      <w:r w:rsidRPr="004D6E5E">
        <w:rPr>
          <w:szCs w:val="22"/>
          <w:u w:val="single"/>
          <w:lang w:val="el-GR"/>
        </w:rPr>
        <w:t>Ηπατική</w:t>
      </w:r>
      <w:r w:rsidRPr="00E129E8">
        <w:rPr>
          <w:szCs w:val="22"/>
          <w:u w:val="single"/>
          <w:lang w:val="el-GR"/>
        </w:rPr>
        <w:t xml:space="preserve"> </w:t>
      </w:r>
      <w:r w:rsidR="003D60EE" w:rsidRPr="00E129E8">
        <w:rPr>
          <w:iCs/>
          <w:color w:val="000000"/>
          <w:u w:val="single"/>
          <w:lang w:val="el-GR"/>
        </w:rPr>
        <w:t>δυσλειτουργία</w:t>
      </w:r>
    </w:p>
    <w:p w:rsidR="00B67D46" w:rsidRPr="004D6E5E" w:rsidRDefault="00B6558B" w:rsidP="00410C5D">
      <w:pPr>
        <w:tabs>
          <w:tab w:val="clear" w:pos="567"/>
        </w:tabs>
        <w:spacing w:line="240" w:lineRule="auto"/>
        <w:jc w:val="both"/>
        <w:rPr>
          <w:szCs w:val="22"/>
          <w:lang w:val="el-GR"/>
        </w:rPr>
      </w:pPr>
      <w:r w:rsidRPr="00B6558B">
        <w:rPr>
          <w:color w:val="000000"/>
          <w:spacing w:val="-1"/>
          <w:lang w:val="el-GR"/>
        </w:rPr>
        <w:t xml:space="preserve">Σε ασθενείς με μέτρια έως σοβαρή ηπατική δυσλειτουργία, η τοπιραμάτη πρέπει να χορηγείται με </w:t>
      </w:r>
      <w:r w:rsidRPr="00B6558B">
        <w:rPr>
          <w:color w:val="000000"/>
          <w:lang w:val="el-GR"/>
        </w:rPr>
        <w:t>προσοχή καθώς η κάθαρση της τοπιραμάτης είναι μειωμένη.</w:t>
      </w:r>
    </w:p>
    <w:p w:rsidR="00B67D46" w:rsidRPr="004D6E5E" w:rsidRDefault="00B67D46" w:rsidP="00410C5D">
      <w:pPr>
        <w:tabs>
          <w:tab w:val="clear" w:pos="567"/>
        </w:tabs>
        <w:spacing w:line="240" w:lineRule="auto"/>
        <w:jc w:val="both"/>
        <w:rPr>
          <w:rFonts w:ascii="Geneva" w:hAnsi="Geneva"/>
          <w:sz w:val="20"/>
          <w:lang w:val="el-GR"/>
        </w:rPr>
      </w:pPr>
    </w:p>
    <w:p w:rsidR="00B67D46" w:rsidRPr="004D6E5E" w:rsidRDefault="00B67D46" w:rsidP="00410C5D">
      <w:pPr>
        <w:tabs>
          <w:tab w:val="clear" w:pos="567"/>
        </w:tabs>
        <w:spacing w:line="240" w:lineRule="auto"/>
        <w:jc w:val="both"/>
        <w:rPr>
          <w:szCs w:val="22"/>
          <w:u w:val="single"/>
          <w:lang w:val="el-GR"/>
        </w:rPr>
      </w:pPr>
      <w:r w:rsidRPr="004D6E5E">
        <w:rPr>
          <w:szCs w:val="22"/>
          <w:u w:val="single"/>
          <w:lang w:val="el-GR"/>
        </w:rPr>
        <w:t>Ηλικιωμένοι</w:t>
      </w:r>
    </w:p>
    <w:p w:rsidR="0062086F" w:rsidRPr="0062086F" w:rsidRDefault="0062086F" w:rsidP="0062086F">
      <w:pPr>
        <w:shd w:val="clear" w:color="auto" w:fill="FFFFFF"/>
        <w:spacing w:line="259" w:lineRule="exact"/>
        <w:ind w:left="11"/>
        <w:rPr>
          <w:lang w:val="el-GR"/>
        </w:rPr>
      </w:pPr>
      <w:r w:rsidRPr="0062086F">
        <w:rPr>
          <w:color w:val="000000"/>
          <w:spacing w:val="-1"/>
          <w:lang w:val="el-GR"/>
        </w:rPr>
        <w:t xml:space="preserve">∆εν απαιτείται προσαρμογή της δόσης στον ηλικιωμένο πληθυσμό υπό την προϋπόθεση ότι η νεφρική </w:t>
      </w:r>
      <w:r w:rsidRPr="0062086F">
        <w:rPr>
          <w:color w:val="000000"/>
          <w:lang w:val="el-GR"/>
        </w:rPr>
        <w:t>λειτουργία είναι ανέπαφη.</w:t>
      </w:r>
    </w:p>
    <w:p w:rsidR="00B67D46" w:rsidRPr="004D6E5E" w:rsidRDefault="00B67D46" w:rsidP="00410C5D">
      <w:pPr>
        <w:tabs>
          <w:tab w:val="clear" w:pos="567"/>
        </w:tabs>
        <w:spacing w:line="240" w:lineRule="auto"/>
        <w:jc w:val="both"/>
        <w:rPr>
          <w:szCs w:val="22"/>
          <w:lang w:val="el-GR"/>
        </w:rPr>
      </w:pPr>
    </w:p>
    <w:p w:rsidR="00B67D46" w:rsidRPr="004D6E5E" w:rsidRDefault="00B67D46" w:rsidP="00410C5D">
      <w:pPr>
        <w:tabs>
          <w:tab w:val="clear" w:pos="567"/>
        </w:tabs>
        <w:spacing w:line="240" w:lineRule="auto"/>
        <w:jc w:val="both"/>
        <w:rPr>
          <w:b/>
          <w:lang w:val="el-GR"/>
        </w:rPr>
      </w:pPr>
    </w:p>
    <w:p w:rsidR="00B67D46" w:rsidRPr="00C36440" w:rsidRDefault="00B67D46" w:rsidP="00410C5D">
      <w:pPr>
        <w:tabs>
          <w:tab w:val="clear" w:pos="567"/>
        </w:tabs>
        <w:spacing w:line="240" w:lineRule="auto"/>
        <w:ind w:left="567" w:hanging="567"/>
        <w:jc w:val="both"/>
        <w:rPr>
          <w:lang w:val="el-GR"/>
        </w:rPr>
      </w:pPr>
      <w:r w:rsidRPr="00C36440">
        <w:rPr>
          <w:b/>
          <w:lang w:val="el-GR"/>
        </w:rPr>
        <w:t>4.3</w:t>
      </w:r>
      <w:r w:rsidRPr="00C36440">
        <w:rPr>
          <w:b/>
          <w:lang w:val="el-GR"/>
        </w:rPr>
        <w:tab/>
      </w:r>
      <w:r w:rsidRPr="004D6E5E">
        <w:rPr>
          <w:b/>
          <w:lang w:val="el-GR"/>
        </w:rPr>
        <w:t>Αντενδείξεις</w:t>
      </w:r>
    </w:p>
    <w:p w:rsidR="00B67D46" w:rsidRPr="00C36440" w:rsidRDefault="00B67D46" w:rsidP="00410C5D">
      <w:pPr>
        <w:tabs>
          <w:tab w:val="clear" w:pos="567"/>
        </w:tabs>
        <w:spacing w:line="240" w:lineRule="auto"/>
        <w:jc w:val="both"/>
        <w:rPr>
          <w:lang w:val="el-GR"/>
        </w:rPr>
      </w:pPr>
    </w:p>
    <w:p w:rsidR="00B67D46" w:rsidRPr="00C36440" w:rsidRDefault="00B67D46" w:rsidP="00410C5D">
      <w:pPr>
        <w:jc w:val="both"/>
        <w:rPr>
          <w:lang w:val="el-GR"/>
        </w:rPr>
      </w:pPr>
      <w:r w:rsidRPr="004D6E5E">
        <w:rPr>
          <w:lang w:val="el-GR"/>
        </w:rPr>
        <w:t xml:space="preserve">Υπερευαισθησία στη δραστική ουσία ή σε </w:t>
      </w:r>
      <w:r w:rsidR="00562BA8">
        <w:rPr>
          <w:lang w:val="el-GR"/>
        </w:rPr>
        <w:t>κάποιο</w:t>
      </w:r>
      <w:r w:rsidRPr="004D6E5E">
        <w:rPr>
          <w:lang w:val="el-GR"/>
        </w:rPr>
        <w:t xml:space="preserve"> από τα έκδοχα</w:t>
      </w:r>
      <w:r w:rsidR="000F030C" w:rsidRPr="000F030C">
        <w:rPr>
          <w:noProof/>
          <w:lang w:val="el-GR"/>
        </w:rPr>
        <w:t xml:space="preserve"> </w:t>
      </w:r>
      <w:r w:rsidR="000F030C" w:rsidRPr="000F030C">
        <w:rPr>
          <w:lang w:val="el-GR"/>
        </w:rPr>
        <w:t>που αναφέρονται στην παράγραφο 6.1</w:t>
      </w:r>
      <w:r w:rsidRPr="004D6E5E">
        <w:rPr>
          <w:lang w:val="el-GR"/>
        </w:rPr>
        <w:t xml:space="preserve">. </w:t>
      </w:r>
    </w:p>
    <w:p w:rsidR="00DC36FA" w:rsidRPr="00C36440" w:rsidRDefault="00DC36FA" w:rsidP="00410C5D">
      <w:pPr>
        <w:jc w:val="both"/>
        <w:rPr>
          <w:lang w:val="el-GR"/>
        </w:rPr>
      </w:pPr>
    </w:p>
    <w:p w:rsidR="00DC36FA" w:rsidRPr="00DC36FA" w:rsidRDefault="00DC36FA" w:rsidP="00410C5D">
      <w:pPr>
        <w:jc w:val="both"/>
        <w:rPr>
          <w:lang w:val="el-GR"/>
        </w:rPr>
      </w:pPr>
      <w:r w:rsidRPr="00DC36FA">
        <w:rPr>
          <w:lang w:val="el-GR"/>
        </w:rPr>
        <w:t>Προφύλαξη της ημικρανίας στην εγκυμοσύνη και σε γυναίκες που βρίσκονται σε αναπαραγωγική ηλικία εάν δεν χρησιμοποιούν αποτελεσματικές μεθόδους αντισύλληψης.</w:t>
      </w: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ind w:left="567" w:hanging="567"/>
        <w:jc w:val="both"/>
        <w:outlineLvl w:val="0"/>
        <w:rPr>
          <w:b/>
          <w:lang w:val="el-GR"/>
        </w:rPr>
      </w:pPr>
      <w:r w:rsidRPr="004D6E5E">
        <w:rPr>
          <w:b/>
          <w:lang w:val="el-GR"/>
        </w:rPr>
        <w:t>4.4</w:t>
      </w:r>
      <w:r w:rsidRPr="004D6E5E">
        <w:rPr>
          <w:b/>
          <w:lang w:val="el-GR"/>
        </w:rPr>
        <w:tab/>
        <w:t>Ιδιαίτερες προειδοποιήσεις και Ιδιαίτερες προφυλάξεις κατά τη χρήση</w:t>
      </w:r>
    </w:p>
    <w:p w:rsidR="00B67D46" w:rsidRPr="004D6E5E" w:rsidRDefault="00B67D46" w:rsidP="00410C5D">
      <w:pPr>
        <w:tabs>
          <w:tab w:val="clear" w:pos="567"/>
        </w:tabs>
        <w:spacing w:line="240" w:lineRule="auto"/>
        <w:ind w:left="567" w:hanging="567"/>
        <w:jc w:val="both"/>
        <w:outlineLvl w:val="0"/>
        <w:rPr>
          <w:b/>
          <w:lang w:val="el-GR"/>
        </w:rPr>
      </w:pPr>
    </w:p>
    <w:p w:rsidR="00EA202A" w:rsidRPr="00C36440" w:rsidRDefault="00EA202A" w:rsidP="00EA202A">
      <w:pPr>
        <w:tabs>
          <w:tab w:val="clear" w:pos="567"/>
        </w:tabs>
        <w:spacing w:line="240" w:lineRule="auto"/>
        <w:jc w:val="both"/>
        <w:outlineLvl w:val="0"/>
        <w:rPr>
          <w:lang w:val="el-GR"/>
        </w:rPr>
      </w:pPr>
      <w:r w:rsidRPr="00EA202A">
        <w:rPr>
          <w:lang w:val="el-GR"/>
        </w:rPr>
        <w:t>Σε περιπτώσεις όπου απαιτείται ιατρικά γρήγορη διακοπή της τοπιραμάτης, συστήνεται κατάλληλη παρακολούθηση (βλέπε παράγραφο 4.2 για περαιτέρω λεπτομέρειες).</w:t>
      </w:r>
    </w:p>
    <w:p w:rsidR="00EA202A" w:rsidRPr="00C36440" w:rsidRDefault="00EA202A" w:rsidP="00EA202A">
      <w:pPr>
        <w:tabs>
          <w:tab w:val="clear" w:pos="567"/>
        </w:tabs>
        <w:spacing w:line="240" w:lineRule="auto"/>
        <w:jc w:val="both"/>
        <w:outlineLvl w:val="0"/>
        <w:rPr>
          <w:lang w:val="el-GR"/>
        </w:rPr>
      </w:pPr>
    </w:p>
    <w:p w:rsidR="00EA202A" w:rsidRPr="00C36440" w:rsidRDefault="00EA202A" w:rsidP="00EA202A">
      <w:pPr>
        <w:tabs>
          <w:tab w:val="clear" w:pos="567"/>
        </w:tabs>
        <w:spacing w:line="240" w:lineRule="auto"/>
        <w:jc w:val="both"/>
        <w:outlineLvl w:val="0"/>
        <w:rPr>
          <w:lang w:val="el-GR"/>
        </w:rPr>
      </w:pPr>
      <w:r w:rsidRPr="00EA202A">
        <w:rPr>
          <w:lang w:val="el-GR"/>
        </w:rPr>
        <w:t>Όπως με άλλα αντιεπιληπτικά φάρμακα, ορισμένοι ασθενείς μπορεί να παρουσιάσουν μια αύξηση στη συχνότητα εμφάνισης κρίσεων ή την εκδήλωση νέων τύπων κρίσεων με τοπιραμάτη. Αυτά τα φαινόμενα μπορεί να είναι το επακόλουθο μιας υπερδοσολογίας, μιας μείωσης στις συγκεντρώσεις του πλάσματος των ταυτόχρονα χρησιμοποιούμενων αντιεπιληπτικών, της προόδου της ασθένειας ή μιας παράδοξης δράσης.</w:t>
      </w:r>
    </w:p>
    <w:p w:rsidR="00EA202A" w:rsidRPr="00C36440" w:rsidRDefault="00EA202A" w:rsidP="00EA202A">
      <w:pPr>
        <w:tabs>
          <w:tab w:val="clear" w:pos="567"/>
        </w:tabs>
        <w:spacing w:line="240" w:lineRule="auto"/>
        <w:jc w:val="both"/>
        <w:outlineLvl w:val="0"/>
        <w:rPr>
          <w:lang w:val="el-GR"/>
        </w:rPr>
      </w:pPr>
    </w:p>
    <w:p w:rsidR="00EA202A" w:rsidRDefault="00EA202A" w:rsidP="00EA202A">
      <w:pPr>
        <w:tabs>
          <w:tab w:val="clear" w:pos="567"/>
        </w:tabs>
        <w:spacing w:line="240" w:lineRule="auto"/>
        <w:jc w:val="both"/>
        <w:outlineLvl w:val="0"/>
        <w:rPr>
          <w:lang w:val="en-US"/>
        </w:rPr>
      </w:pPr>
      <w:r w:rsidRPr="00EA202A">
        <w:rPr>
          <w:lang w:val="el-GR"/>
        </w:rPr>
        <w:t xml:space="preserve">Η επαρκής ενυδάτωση είναι πολύ σημαντική κατά τη διάρκεια χρήσης της τοπιραμάτης. Η ενυδάτωση μπορεί να ελαττώσει τον κίνδυνο νεφρολιθίασης (βλέπε παρακάτω). Η κατάλληλη ενυδάτωση πριν και κατά τη διάρκεια δραστηριοτήτων όπως άσκηση ή έκθεση σε υψηλές θερμοκρασίες μπορεί να μειώσει τον κίνδυνο ανεπιθύμητων αντιδράσεων που σχετίζονται </w:t>
      </w:r>
      <w:r w:rsidRPr="00EA202A">
        <w:rPr>
          <w:b/>
          <w:bCs/>
          <w:lang w:val="el-GR"/>
        </w:rPr>
        <w:t>μ</w:t>
      </w:r>
      <w:r w:rsidRPr="00EA202A">
        <w:rPr>
          <w:lang w:val="el-GR"/>
        </w:rPr>
        <w:t>ε τη θερμοκρασία (βλέπε παράγραφο 4.8).</w:t>
      </w:r>
    </w:p>
    <w:p w:rsidR="00D54956" w:rsidRPr="00D54956" w:rsidRDefault="00D54956" w:rsidP="00EA202A">
      <w:pPr>
        <w:tabs>
          <w:tab w:val="clear" w:pos="567"/>
        </w:tabs>
        <w:spacing w:line="240" w:lineRule="auto"/>
        <w:jc w:val="both"/>
        <w:outlineLvl w:val="0"/>
        <w:rPr>
          <w:lang w:val="en-US"/>
        </w:rPr>
      </w:pPr>
    </w:p>
    <w:p w:rsidR="00EA202A" w:rsidRPr="002C5D30" w:rsidRDefault="002C5D30" w:rsidP="00EA202A">
      <w:pPr>
        <w:tabs>
          <w:tab w:val="clear" w:pos="567"/>
        </w:tabs>
        <w:spacing w:line="240" w:lineRule="auto"/>
        <w:jc w:val="both"/>
        <w:outlineLvl w:val="0"/>
        <w:rPr>
          <w:u w:val="single"/>
          <w:lang w:val="el-GR"/>
        </w:rPr>
      </w:pPr>
      <w:r>
        <w:rPr>
          <w:u w:val="single"/>
          <w:lang w:val="el-GR"/>
        </w:rPr>
        <w:t>Υποιδρωσία</w:t>
      </w:r>
    </w:p>
    <w:p w:rsidR="008E55D2" w:rsidRPr="004D02FF" w:rsidRDefault="008E55D2" w:rsidP="00EA202A">
      <w:pPr>
        <w:tabs>
          <w:tab w:val="clear" w:pos="567"/>
        </w:tabs>
        <w:spacing w:line="240" w:lineRule="auto"/>
        <w:jc w:val="both"/>
        <w:outlineLvl w:val="0"/>
        <w:rPr>
          <w:lang w:val="el-GR"/>
        </w:rPr>
      </w:pPr>
      <w:r w:rsidRPr="004D02FF">
        <w:rPr>
          <w:lang w:val="el-GR"/>
        </w:rPr>
        <w:t xml:space="preserve">Κατά τη διάρκεια της χρήσης </w:t>
      </w:r>
      <w:r w:rsidR="004D02FF" w:rsidRPr="004D02FF">
        <w:rPr>
          <w:lang w:val="el-GR"/>
        </w:rPr>
        <w:t>της τοπιραμάτης έχει αναφερθεί ο</w:t>
      </w:r>
      <w:r w:rsidRPr="004D02FF">
        <w:rPr>
          <w:lang w:val="el-GR"/>
        </w:rPr>
        <w:t>λιγοϊδρωσία (ελαττωμένη εφίδρωση)</w:t>
      </w:r>
      <w:r w:rsidR="004D02FF" w:rsidRPr="004D02FF">
        <w:rPr>
          <w:lang w:val="el-GR"/>
        </w:rPr>
        <w:t xml:space="preserve">. </w:t>
      </w:r>
      <w:r w:rsidR="00441AB9">
        <w:rPr>
          <w:lang w:val="en-US"/>
        </w:rPr>
        <w:t>M</w:t>
      </w:r>
      <w:r w:rsidR="006E6978" w:rsidRPr="004D02FF">
        <w:rPr>
          <w:lang w:val="el-GR"/>
        </w:rPr>
        <w:t>ειωμένη εφίδρωση και υπερθερμία (άνοδος της θερμοκρασίας του σώματος)</w:t>
      </w:r>
      <w:r w:rsidR="006E6978" w:rsidRPr="006E6978">
        <w:rPr>
          <w:lang w:val="el-GR"/>
        </w:rPr>
        <w:t xml:space="preserve"> </w:t>
      </w:r>
      <w:r w:rsidR="006E6978">
        <w:rPr>
          <w:lang w:val="el-GR"/>
        </w:rPr>
        <w:t>μπορεί</w:t>
      </w:r>
      <w:r w:rsidR="00A70C86">
        <w:rPr>
          <w:lang w:val="el-GR"/>
        </w:rPr>
        <w:t xml:space="preserve"> να συμβούν</w:t>
      </w:r>
      <w:r w:rsidR="004D02FF" w:rsidRPr="004D02FF">
        <w:rPr>
          <w:lang w:val="el-GR"/>
        </w:rPr>
        <w:t xml:space="preserve"> σε μικρά παιδιά εκτεθειμένα σε μεγάλες θεμοκρασίες περιβάλλοντος</w:t>
      </w:r>
      <w:r w:rsidR="004D02FF">
        <w:rPr>
          <w:lang w:val="el-GR"/>
        </w:rPr>
        <w:t>.</w:t>
      </w:r>
      <w:r w:rsidR="004D02FF" w:rsidRPr="004D02FF">
        <w:rPr>
          <w:lang w:val="el-GR"/>
        </w:rPr>
        <w:t xml:space="preserve"> </w:t>
      </w:r>
    </w:p>
    <w:p w:rsidR="004D02FF" w:rsidRDefault="004D02FF" w:rsidP="00EA202A">
      <w:pPr>
        <w:tabs>
          <w:tab w:val="clear" w:pos="567"/>
        </w:tabs>
        <w:spacing w:line="240" w:lineRule="auto"/>
        <w:ind w:left="567" w:hanging="567"/>
        <w:jc w:val="both"/>
        <w:outlineLvl w:val="0"/>
        <w:rPr>
          <w:u w:val="single"/>
          <w:lang w:val="el-GR"/>
        </w:rPr>
      </w:pPr>
    </w:p>
    <w:p w:rsidR="00EA202A" w:rsidRPr="00DC1C5D" w:rsidRDefault="00EA202A" w:rsidP="00EA202A">
      <w:pPr>
        <w:tabs>
          <w:tab w:val="clear" w:pos="567"/>
        </w:tabs>
        <w:spacing w:line="240" w:lineRule="auto"/>
        <w:ind w:left="567" w:hanging="567"/>
        <w:jc w:val="both"/>
        <w:outlineLvl w:val="0"/>
        <w:rPr>
          <w:u w:val="single"/>
          <w:lang w:val="el-GR"/>
        </w:rPr>
      </w:pPr>
      <w:r w:rsidRPr="00DC1C5D">
        <w:rPr>
          <w:u w:val="single"/>
          <w:lang w:val="el-GR"/>
        </w:rPr>
        <w:t>∆ιαταραχές της διάθεσης/κατάθλιψη</w:t>
      </w:r>
    </w:p>
    <w:p w:rsidR="00EA202A" w:rsidRPr="00EA202A" w:rsidRDefault="00EA202A" w:rsidP="00EA202A">
      <w:pPr>
        <w:tabs>
          <w:tab w:val="clear" w:pos="567"/>
        </w:tabs>
        <w:spacing w:line="240" w:lineRule="auto"/>
        <w:jc w:val="both"/>
        <w:outlineLvl w:val="0"/>
        <w:rPr>
          <w:lang w:val="el-GR"/>
        </w:rPr>
      </w:pPr>
      <w:r w:rsidRPr="00EA202A">
        <w:rPr>
          <w:lang w:val="el-GR"/>
        </w:rPr>
        <w:t>Κατά τη διάρκεια θεραπείας με τοπιραμάτη παρατηρήθηκε αυξημένη συχνότητα εμφάνισης διαταραχών της διάθεσης και κατάθλιψης.</w:t>
      </w:r>
    </w:p>
    <w:p w:rsidR="00EA202A" w:rsidRPr="00C36440" w:rsidRDefault="00EA202A" w:rsidP="00EA202A">
      <w:pPr>
        <w:tabs>
          <w:tab w:val="clear" w:pos="567"/>
        </w:tabs>
        <w:spacing w:line="240" w:lineRule="auto"/>
        <w:ind w:left="567" w:hanging="567"/>
        <w:jc w:val="both"/>
        <w:outlineLvl w:val="0"/>
        <w:rPr>
          <w:u w:val="single"/>
          <w:lang w:val="el-GR"/>
        </w:rPr>
      </w:pPr>
    </w:p>
    <w:p w:rsidR="00EA202A" w:rsidRPr="00EA202A" w:rsidRDefault="00EA202A" w:rsidP="00EA202A">
      <w:pPr>
        <w:tabs>
          <w:tab w:val="clear" w:pos="567"/>
        </w:tabs>
        <w:spacing w:line="240" w:lineRule="auto"/>
        <w:ind w:left="567" w:hanging="567"/>
        <w:jc w:val="both"/>
        <w:outlineLvl w:val="0"/>
        <w:rPr>
          <w:u w:val="single"/>
          <w:lang w:val="el-GR"/>
        </w:rPr>
      </w:pPr>
      <w:r w:rsidRPr="00EA202A">
        <w:rPr>
          <w:u w:val="single"/>
          <w:lang w:val="el-GR"/>
        </w:rPr>
        <w:t>Αυτοκτονία/αυτοκτονικός ιδεασμός</w:t>
      </w:r>
    </w:p>
    <w:p w:rsidR="00EA202A" w:rsidRPr="00EA202A" w:rsidRDefault="00EA202A" w:rsidP="00EA202A">
      <w:pPr>
        <w:tabs>
          <w:tab w:val="clear" w:pos="567"/>
        </w:tabs>
        <w:spacing w:line="240" w:lineRule="auto"/>
        <w:jc w:val="both"/>
        <w:outlineLvl w:val="0"/>
        <w:rPr>
          <w:lang w:val="el-GR"/>
        </w:rPr>
      </w:pPr>
      <w:r w:rsidRPr="00EA202A">
        <w:rPr>
          <w:lang w:val="el-GR"/>
        </w:rPr>
        <w:t>Αυτοκτονικός ιδεασμός και αυτοκτονική συμπεριφορά έχουν αναφερθεί σε ασθενείς, οι οποίοι θεραπεύτηκαν με αντι-επιληπτικούς παράγοντες σε αρκετές ενδείξεις. Μια μετα-ανάλυση των τυχαιοποιημένων, ελεγχόμενων με εικονικό φάρμακο μελετών των αντι-επιληπτικών φαρμάκων έχει δείξει ελάχιστα αυξημένο κίνδυνο αυτοκτονικού ιδεασμού και αυτοκτονικής συμπεριφοράς. Ο μηχανισμός αυτού του κινδύνου δεν είναι γνωστός και τα διαθέσιμα δεδομένα δεν αποκλείουν την πιθανότητα αυξημένου κινδύνου για την τοπιραμάτη.</w:t>
      </w:r>
    </w:p>
    <w:p w:rsidR="00EA202A" w:rsidRPr="00C36440" w:rsidRDefault="00EA202A" w:rsidP="00EA202A">
      <w:pPr>
        <w:tabs>
          <w:tab w:val="clear" w:pos="567"/>
        </w:tabs>
        <w:spacing w:line="240" w:lineRule="auto"/>
        <w:ind w:left="567" w:hanging="567"/>
        <w:jc w:val="both"/>
        <w:outlineLvl w:val="0"/>
        <w:rPr>
          <w:u w:val="single"/>
          <w:lang w:val="el-GR"/>
        </w:rPr>
      </w:pPr>
    </w:p>
    <w:p w:rsidR="00EA202A" w:rsidRPr="00C36440" w:rsidRDefault="00EA202A" w:rsidP="00EA202A">
      <w:pPr>
        <w:tabs>
          <w:tab w:val="clear" w:pos="567"/>
        </w:tabs>
        <w:spacing w:line="240" w:lineRule="auto"/>
        <w:jc w:val="both"/>
        <w:outlineLvl w:val="0"/>
        <w:rPr>
          <w:lang w:val="el-GR"/>
        </w:rPr>
      </w:pPr>
      <w:r w:rsidRPr="00EA202A">
        <w:rPr>
          <w:lang w:val="el-GR"/>
        </w:rPr>
        <w:t>Σε διπλά τυφλές κλινικές δοκιμές, συμβάματα που σχετίζονται με αυτοκτονία (ιδεασμός αυτοκτονίας, απόπειρες αυτοκτονίας και αυτοκτονία) συμβαίνουν με μια συχνότητα 0,5% στους ασθενείς που υπόκεινται σε θεραπεία με τοπιραμάτη (46 από τους 8.652 ασθενείς που υπόκεινται σε θεραπεία) και περίπου σε τριπλάσια υψηλότερη συχνότητα εμφάνισης σε σχέση με αυτούς που τους χορηγήθηκε εικονικό φάρμακο (0,2%, 8 από τους 4.045 ασθενείς που υπόκεινται σε θεραπεία).</w:t>
      </w:r>
    </w:p>
    <w:p w:rsidR="00EA202A" w:rsidRPr="00C36440" w:rsidRDefault="00EA202A" w:rsidP="00EA202A">
      <w:pPr>
        <w:tabs>
          <w:tab w:val="clear" w:pos="567"/>
        </w:tabs>
        <w:spacing w:line="240" w:lineRule="auto"/>
        <w:jc w:val="both"/>
        <w:outlineLvl w:val="0"/>
        <w:rPr>
          <w:lang w:val="el-GR"/>
        </w:rPr>
      </w:pPr>
    </w:p>
    <w:p w:rsidR="00EA202A" w:rsidRPr="00EA202A" w:rsidRDefault="00EA202A" w:rsidP="00EA202A">
      <w:pPr>
        <w:tabs>
          <w:tab w:val="clear" w:pos="567"/>
        </w:tabs>
        <w:spacing w:line="240" w:lineRule="auto"/>
        <w:jc w:val="both"/>
        <w:outlineLvl w:val="0"/>
        <w:rPr>
          <w:lang w:val="el-GR"/>
        </w:rPr>
      </w:pPr>
      <w:r w:rsidRPr="00EA202A">
        <w:rPr>
          <w:lang w:val="el-GR"/>
        </w:rPr>
        <w:t xml:space="preserve">Οι ασθενείς θα πρέπει, επομένως, να παρακολουθούνται για σημεία αυτοκτονικού ιδεασμού και αυτοκτονικής συμπεριφοράς, και θα πρέπει να λαμβάνεται υπόψη η κατάλληλη θεραπεία. Οι ασθενείς (και οι άνθρωποι που περιθάλπουν τους ασθενείς) θα πρέπει να συμβουλεύονται να </w:t>
      </w:r>
      <w:r w:rsidRPr="00EA202A">
        <w:rPr>
          <w:lang w:val="el-GR"/>
        </w:rPr>
        <w:lastRenderedPageBreak/>
        <w:t>αναζητούν ιατρική συμβουλή, σε περίπτωση που εμφανιστούν σημεία αυτοκτονικού ιδεασμού ή αυτοκτονικής συμπεριφοράς.</w:t>
      </w:r>
    </w:p>
    <w:p w:rsidR="00B67D46" w:rsidRPr="004D6E5E" w:rsidRDefault="00B67D46" w:rsidP="00410C5D">
      <w:pPr>
        <w:jc w:val="both"/>
        <w:rPr>
          <w:rFonts w:ascii="Geneva" w:hAnsi="Geneva"/>
          <w:sz w:val="20"/>
          <w:lang w:val="el-GR"/>
        </w:rPr>
      </w:pPr>
    </w:p>
    <w:p w:rsidR="00B67D46" w:rsidRPr="004D6E5E" w:rsidRDefault="00B67D46" w:rsidP="00410C5D">
      <w:pPr>
        <w:jc w:val="both"/>
        <w:rPr>
          <w:szCs w:val="22"/>
          <w:u w:val="single"/>
          <w:lang w:val="el-GR"/>
        </w:rPr>
      </w:pPr>
      <w:r w:rsidRPr="004D6E5E">
        <w:rPr>
          <w:szCs w:val="22"/>
          <w:u w:val="single"/>
          <w:lang w:val="el-GR"/>
        </w:rPr>
        <w:t xml:space="preserve">Νεφρολιθίαση </w:t>
      </w:r>
    </w:p>
    <w:p w:rsidR="00DC1C5D" w:rsidRDefault="002F16FF" w:rsidP="00410C5D">
      <w:pPr>
        <w:jc w:val="both"/>
        <w:rPr>
          <w:lang w:val="el-GR"/>
        </w:rPr>
      </w:pPr>
      <w:r>
        <w:rPr>
          <w:lang w:val="el-GR"/>
        </w:rPr>
        <w:t>Μερικοί</w:t>
      </w:r>
      <w:r w:rsidR="00B67D46" w:rsidRPr="004D6E5E">
        <w:rPr>
          <w:lang w:val="el-GR"/>
        </w:rPr>
        <w:t xml:space="preserve"> ασθενείς, ιδιαιτέρως εκείνοι με προδιάθεση στη νεφρολιθίαση, μπορεί να διατρέχουν αυξημένο κίνδυνο σχηματισμού </w:t>
      </w:r>
      <w:r>
        <w:rPr>
          <w:lang w:val="el-GR"/>
        </w:rPr>
        <w:t>λίθων</w:t>
      </w:r>
      <w:r w:rsidR="00B67D46" w:rsidRPr="004D6E5E">
        <w:rPr>
          <w:lang w:val="el-GR"/>
        </w:rPr>
        <w:t xml:space="preserve"> στα νεφρά και σχετιζόμενων </w:t>
      </w:r>
      <w:r>
        <w:rPr>
          <w:lang w:val="el-GR"/>
        </w:rPr>
        <w:t>σημείων και συμπτωμάτων όπως κω</w:t>
      </w:r>
      <w:r w:rsidR="00B67D46" w:rsidRPr="004D6E5E">
        <w:rPr>
          <w:lang w:val="el-GR"/>
        </w:rPr>
        <w:t xml:space="preserve">λικό νεφρού, </w:t>
      </w:r>
      <w:r>
        <w:rPr>
          <w:lang w:val="el-GR"/>
        </w:rPr>
        <w:t>άλγος νεφρού</w:t>
      </w:r>
      <w:r w:rsidR="00B67D46" w:rsidRPr="004D6E5E">
        <w:rPr>
          <w:lang w:val="el-GR"/>
        </w:rPr>
        <w:t xml:space="preserve"> ή πόνο στα πλευρά. </w:t>
      </w:r>
    </w:p>
    <w:p w:rsidR="00DC1C5D" w:rsidRDefault="00DC1C5D" w:rsidP="00410C5D">
      <w:pPr>
        <w:jc w:val="both"/>
        <w:rPr>
          <w:lang w:val="el-GR"/>
        </w:rPr>
      </w:pPr>
    </w:p>
    <w:p w:rsidR="00B67D46" w:rsidRPr="004D6E5E" w:rsidRDefault="00B67D46" w:rsidP="00410C5D">
      <w:pPr>
        <w:jc w:val="both"/>
        <w:rPr>
          <w:lang w:val="el-GR"/>
        </w:rPr>
      </w:pPr>
      <w:r w:rsidRPr="004D6E5E">
        <w:rPr>
          <w:lang w:val="el-GR"/>
        </w:rPr>
        <w:t xml:space="preserve">Οι παράγοντες κινδύνου της νεφρολιθίασης περιλαμβάνουν προηγούμενο σχηματισμό λίθου, οικογενειακό ιστορικό νεφρολιθίασης και υπερασβεστιουρία. Κανένας από αυτούς τους παράγοντες κινδύνου δεν μπορεί να προβλέψει με ακρίβεια το σχηματισμό λίθου κατά τη διάρκεια θεραπείας με </w:t>
      </w:r>
      <w:r w:rsidR="00DC1C5D">
        <w:rPr>
          <w:lang w:val="el-GR"/>
        </w:rPr>
        <w:t>τοπιραμάτη</w:t>
      </w:r>
      <w:r w:rsidRPr="004D6E5E">
        <w:rPr>
          <w:lang w:val="el-GR"/>
        </w:rPr>
        <w:t xml:space="preserve">. Επιπλέον, αυξημένο κίνδυνο μπορεί να διατρέχουν οι ασθενείς που λαμβάνουν άλλα </w:t>
      </w:r>
      <w:r w:rsidR="00DC1C5D">
        <w:rPr>
          <w:lang w:val="el-GR"/>
        </w:rPr>
        <w:t>φαρμακευτικά προϊόντα</w:t>
      </w:r>
      <w:r w:rsidRPr="004D6E5E">
        <w:rPr>
          <w:lang w:val="el-GR"/>
        </w:rPr>
        <w:t xml:space="preserve"> που σχετίζονται με τη νεφρολιθίαση.  </w:t>
      </w:r>
    </w:p>
    <w:p w:rsidR="00B67D46" w:rsidRPr="004D6E5E" w:rsidRDefault="00B67D46" w:rsidP="00410C5D">
      <w:pPr>
        <w:jc w:val="both"/>
        <w:rPr>
          <w:rFonts w:ascii="Geneva" w:hAnsi="Geneva"/>
          <w:sz w:val="20"/>
          <w:lang w:val="el-GR"/>
        </w:rPr>
      </w:pPr>
    </w:p>
    <w:p w:rsidR="00B67D46" w:rsidRPr="00C36440" w:rsidRDefault="00DC1C5D" w:rsidP="00410C5D">
      <w:pPr>
        <w:jc w:val="both"/>
        <w:rPr>
          <w:rFonts w:ascii="Geneva" w:hAnsi="Geneva"/>
          <w:sz w:val="20"/>
          <w:u w:val="single"/>
          <w:lang w:val="el-GR"/>
        </w:rPr>
      </w:pPr>
      <w:r>
        <w:rPr>
          <w:u w:val="single"/>
          <w:lang w:val="el-GR"/>
        </w:rPr>
        <w:t xml:space="preserve">Μειωμένη </w:t>
      </w:r>
      <w:r w:rsidR="004D02FF">
        <w:rPr>
          <w:u w:val="single"/>
          <w:lang w:val="el-GR"/>
        </w:rPr>
        <w:t>νεφρική</w:t>
      </w:r>
      <w:r w:rsidR="00B67D46" w:rsidRPr="00C36440">
        <w:rPr>
          <w:u w:val="single"/>
          <w:lang w:val="el-GR"/>
        </w:rPr>
        <w:t xml:space="preserve"> </w:t>
      </w:r>
      <w:r>
        <w:rPr>
          <w:u w:val="single"/>
          <w:lang w:val="el-GR"/>
        </w:rPr>
        <w:t>λειτουργία</w:t>
      </w:r>
    </w:p>
    <w:p w:rsidR="002E250A" w:rsidRDefault="004D02FF" w:rsidP="00410C5D">
      <w:pPr>
        <w:jc w:val="both"/>
        <w:rPr>
          <w:lang w:val="en-US"/>
        </w:rPr>
      </w:pPr>
      <w:r w:rsidRPr="004D02FF">
        <w:rPr>
          <w:lang w:val="el-GR"/>
        </w:rPr>
        <w:t>Σε ασθενείς με μειωμένη νεφρική λειτουργία (CL</w:t>
      </w:r>
      <w:r w:rsidRPr="006E6978">
        <w:rPr>
          <w:vertAlign w:val="subscript"/>
          <w:lang w:val="el-GR"/>
        </w:rPr>
        <w:t>CR</w:t>
      </w:r>
      <w:r w:rsidRPr="004D02FF">
        <w:rPr>
          <w:lang w:val="el-GR"/>
        </w:rPr>
        <w:t xml:space="preserve"> ≤ 70 ml / min) η τοπιραμάτη πρέπει να χορηγείται με προσοχή καθώς το πλάσμα και η νεφρική κάθαρση της τοπιραμάτης είναι μειωμένες. Για τ</w:t>
      </w:r>
      <w:r>
        <w:rPr>
          <w:lang w:val="el-GR"/>
        </w:rPr>
        <w:t xml:space="preserve">η </w:t>
      </w:r>
      <w:r w:rsidR="00434D1F">
        <w:rPr>
          <w:lang w:val="el-GR"/>
        </w:rPr>
        <w:t xml:space="preserve">συγκεκριμένη </w:t>
      </w:r>
      <w:r>
        <w:rPr>
          <w:lang w:val="el-GR"/>
        </w:rPr>
        <w:t>συνιστώμενη</w:t>
      </w:r>
      <w:r w:rsidRPr="004D02FF">
        <w:rPr>
          <w:lang w:val="el-GR"/>
        </w:rPr>
        <w:t xml:space="preserve"> δοσολογία σε ασθενείς με μειωμένη νεφρική λειτουργία, βλέπε παράγραφο 4.2, </w:t>
      </w:r>
      <w:r w:rsidR="004F125C" w:rsidRPr="004F125C">
        <w:rPr>
          <w:i/>
          <w:lang w:val="el-GR"/>
        </w:rPr>
        <w:t>Νεφρική δυσλειτουργία</w:t>
      </w:r>
      <w:r w:rsidRPr="004D02FF">
        <w:rPr>
          <w:lang w:val="el-GR"/>
        </w:rPr>
        <w:t>.</w:t>
      </w:r>
      <w:r w:rsidR="004F125C">
        <w:rPr>
          <w:lang w:val="el-GR"/>
        </w:rPr>
        <w:t xml:space="preserve"> </w:t>
      </w:r>
    </w:p>
    <w:p w:rsidR="002E250A" w:rsidRDefault="002E250A" w:rsidP="00410C5D">
      <w:pPr>
        <w:jc w:val="both"/>
        <w:rPr>
          <w:szCs w:val="22"/>
          <w:u w:val="single"/>
          <w:lang w:val="en-US"/>
        </w:rPr>
      </w:pPr>
    </w:p>
    <w:p w:rsidR="002E250A" w:rsidRPr="002E250A" w:rsidRDefault="002E250A" w:rsidP="00410C5D">
      <w:pPr>
        <w:jc w:val="both"/>
        <w:rPr>
          <w:szCs w:val="22"/>
          <w:u w:val="single"/>
          <w:lang w:val="en-US"/>
        </w:rPr>
      </w:pPr>
      <w:r w:rsidRPr="004F125C">
        <w:rPr>
          <w:szCs w:val="22"/>
          <w:u w:val="single"/>
          <w:lang w:val="el-GR"/>
        </w:rPr>
        <w:t xml:space="preserve">Μειωμένη </w:t>
      </w:r>
      <w:r w:rsidR="00441AB9">
        <w:rPr>
          <w:szCs w:val="22"/>
          <w:u w:val="single"/>
          <w:lang w:val="el-GR"/>
        </w:rPr>
        <w:t>ηπατική</w:t>
      </w:r>
      <w:r w:rsidRPr="004F125C">
        <w:rPr>
          <w:szCs w:val="22"/>
          <w:u w:val="single"/>
          <w:lang w:val="el-GR"/>
        </w:rPr>
        <w:t xml:space="preserve"> λειτουργία</w:t>
      </w:r>
    </w:p>
    <w:p w:rsidR="00B67D46" w:rsidRPr="004D6E5E" w:rsidRDefault="00B67D46" w:rsidP="00410C5D">
      <w:pPr>
        <w:jc w:val="both"/>
        <w:rPr>
          <w:lang w:val="el-GR"/>
        </w:rPr>
      </w:pPr>
      <w:r w:rsidRPr="004D6E5E">
        <w:rPr>
          <w:lang w:val="el-GR"/>
        </w:rPr>
        <w:t xml:space="preserve">Σε ασθενείς με ηπατική ανεπάρκεια, η </w:t>
      </w:r>
      <w:r w:rsidR="00DC1C5D">
        <w:rPr>
          <w:lang w:val="el-GR"/>
        </w:rPr>
        <w:t>τοπιραμάτη</w:t>
      </w:r>
      <w:r w:rsidR="00DC1C5D" w:rsidRPr="004D6E5E">
        <w:rPr>
          <w:lang w:val="el-GR"/>
        </w:rPr>
        <w:t xml:space="preserve"> </w:t>
      </w:r>
      <w:r w:rsidRPr="004D6E5E">
        <w:rPr>
          <w:lang w:val="el-GR"/>
        </w:rPr>
        <w:t xml:space="preserve">πρέπει να χορηγείται με προσοχή, καθώς η κάθαρσή της μπορεί να μειωθεί.  </w:t>
      </w:r>
    </w:p>
    <w:p w:rsidR="004F125C" w:rsidRPr="00B262A1" w:rsidRDefault="004F125C" w:rsidP="00410C5D">
      <w:pPr>
        <w:jc w:val="both"/>
        <w:rPr>
          <w:rFonts w:ascii="Calibri" w:hAnsi="Calibri"/>
          <w:sz w:val="20"/>
          <w:lang w:val="el-GR"/>
        </w:rPr>
      </w:pPr>
    </w:p>
    <w:p w:rsidR="00B67D46" w:rsidRPr="004D6E5E" w:rsidRDefault="00B67D46" w:rsidP="00410C5D">
      <w:pPr>
        <w:jc w:val="both"/>
        <w:rPr>
          <w:szCs w:val="22"/>
          <w:u w:val="single"/>
          <w:lang w:val="el-GR"/>
        </w:rPr>
      </w:pPr>
      <w:r w:rsidRPr="004D6E5E">
        <w:rPr>
          <w:szCs w:val="22"/>
          <w:u w:val="single"/>
          <w:lang w:val="el-GR"/>
        </w:rPr>
        <w:t xml:space="preserve">Οξεία μυωπία </w:t>
      </w:r>
      <w:r w:rsidR="00D60E2A">
        <w:rPr>
          <w:szCs w:val="22"/>
          <w:u w:val="single"/>
          <w:lang w:val="el-GR"/>
        </w:rPr>
        <w:t>και</w:t>
      </w:r>
      <w:r w:rsidR="00D60E2A" w:rsidRPr="004D6E5E">
        <w:rPr>
          <w:szCs w:val="22"/>
          <w:u w:val="single"/>
          <w:lang w:val="el-GR"/>
        </w:rPr>
        <w:t xml:space="preserve"> </w:t>
      </w:r>
      <w:r w:rsidRPr="004D6E5E">
        <w:rPr>
          <w:szCs w:val="22"/>
          <w:u w:val="single"/>
          <w:lang w:val="el-GR"/>
        </w:rPr>
        <w:t>δευτερ</w:t>
      </w:r>
      <w:r w:rsidR="00C27416">
        <w:rPr>
          <w:szCs w:val="22"/>
          <w:u w:val="single"/>
          <w:lang w:val="el-GR"/>
        </w:rPr>
        <w:t>ογενές</w:t>
      </w:r>
      <w:r w:rsidRPr="004D6E5E">
        <w:rPr>
          <w:szCs w:val="22"/>
          <w:u w:val="single"/>
          <w:lang w:val="el-GR"/>
        </w:rPr>
        <w:t xml:space="preserve"> γλαύκωμα κλειστής γωνίας </w:t>
      </w:r>
    </w:p>
    <w:p w:rsidR="00B67D46" w:rsidRPr="004D6E5E" w:rsidRDefault="008B5F57" w:rsidP="00410C5D">
      <w:pPr>
        <w:jc w:val="both"/>
        <w:rPr>
          <w:lang w:val="el-GR"/>
        </w:rPr>
      </w:pPr>
      <w:r w:rsidRPr="008B5F57">
        <w:rPr>
          <w:lang w:val="el-GR"/>
        </w:rPr>
        <w:t xml:space="preserve">Σε ασθενείς που λαμβάνουν τοπιραμάτη έχει αναφερθεί ένα σύνδρομο που αποτελείται από </w:t>
      </w:r>
      <w:r>
        <w:rPr>
          <w:lang w:val="el-GR"/>
        </w:rPr>
        <w:t>ο</w:t>
      </w:r>
      <w:r w:rsidR="00C27416">
        <w:rPr>
          <w:lang w:val="el-GR"/>
        </w:rPr>
        <w:t>ξεία μυωπία με δευτερογενές</w:t>
      </w:r>
      <w:r w:rsidR="00B67D46" w:rsidRPr="004D6E5E">
        <w:rPr>
          <w:lang w:val="el-GR"/>
        </w:rPr>
        <w:t xml:space="preserve"> γλαύκωμα κλειστής γωνίας. Τα συμπτώματα περιλαμβάνουν </w:t>
      </w:r>
      <w:r>
        <w:rPr>
          <w:lang w:val="el-GR"/>
        </w:rPr>
        <w:t xml:space="preserve">οξεία έναρξη </w:t>
      </w:r>
      <w:r w:rsidR="00B67D46" w:rsidRPr="004D6E5E">
        <w:rPr>
          <w:lang w:val="el-GR"/>
        </w:rPr>
        <w:t>με</w:t>
      </w:r>
      <w:r>
        <w:rPr>
          <w:lang w:val="el-GR"/>
        </w:rPr>
        <w:t>ίωσης της</w:t>
      </w:r>
      <w:r w:rsidR="00B67D46" w:rsidRPr="004D6E5E">
        <w:rPr>
          <w:lang w:val="el-GR"/>
        </w:rPr>
        <w:t xml:space="preserve"> οπτική</w:t>
      </w:r>
      <w:r>
        <w:rPr>
          <w:lang w:val="el-GR"/>
        </w:rPr>
        <w:t>ς</w:t>
      </w:r>
      <w:r w:rsidR="00B67D46" w:rsidRPr="004D6E5E">
        <w:rPr>
          <w:lang w:val="el-GR"/>
        </w:rPr>
        <w:t xml:space="preserve"> οξύτητα</w:t>
      </w:r>
      <w:r>
        <w:rPr>
          <w:lang w:val="el-GR"/>
        </w:rPr>
        <w:t>ς</w:t>
      </w:r>
      <w:r w:rsidR="00B67D46" w:rsidRPr="004D6E5E">
        <w:rPr>
          <w:lang w:val="el-GR"/>
        </w:rPr>
        <w:t xml:space="preserve"> και/ ή οφθαλμικό άλγος. Στα οφθαλμολογικά ευρήματα </w:t>
      </w:r>
      <w:r>
        <w:rPr>
          <w:lang w:val="el-GR"/>
        </w:rPr>
        <w:t xml:space="preserve">μπορεί να </w:t>
      </w:r>
      <w:r w:rsidR="00B67D46" w:rsidRPr="004D6E5E">
        <w:rPr>
          <w:lang w:val="el-GR"/>
        </w:rPr>
        <w:t xml:space="preserve">περιλαμβάνονται μυωπία, </w:t>
      </w:r>
      <w:r w:rsidR="00C27416">
        <w:rPr>
          <w:lang w:val="el-GR"/>
        </w:rPr>
        <w:t>μείωση του βάθους του</w:t>
      </w:r>
      <w:r w:rsidR="00B67D46" w:rsidRPr="004D6E5E">
        <w:rPr>
          <w:lang w:val="el-GR"/>
        </w:rPr>
        <w:t xml:space="preserve"> πρόσθιου θαλάμου, </w:t>
      </w:r>
      <w:r>
        <w:rPr>
          <w:lang w:val="el-GR"/>
        </w:rPr>
        <w:t xml:space="preserve">οφθαλμική </w:t>
      </w:r>
      <w:r w:rsidR="00B67D46" w:rsidRPr="004D6E5E">
        <w:rPr>
          <w:lang w:val="el-GR"/>
        </w:rPr>
        <w:t xml:space="preserve">υπεραιμία </w:t>
      </w:r>
      <w:r>
        <w:rPr>
          <w:lang w:val="el-GR"/>
        </w:rPr>
        <w:t xml:space="preserve">(ερυθρότητα) </w:t>
      </w:r>
      <w:r w:rsidR="00B67D46" w:rsidRPr="004D6E5E">
        <w:rPr>
          <w:lang w:val="el-GR"/>
        </w:rPr>
        <w:t xml:space="preserve">και αυξημένη ενδοφθάλμια πίεση. </w:t>
      </w:r>
      <w:r w:rsidR="00D60E2A" w:rsidRPr="00D60E2A">
        <w:rPr>
          <w:color w:val="000000"/>
          <w:lang w:val="el-GR"/>
        </w:rPr>
        <w:t xml:space="preserve">Μπορεί να </w:t>
      </w:r>
      <w:r w:rsidR="00D60E2A" w:rsidRPr="00D60E2A">
        <w:rPr>
          <w:color w:val="000000"/>
          <w:spacing w:val="-1"/>
          <w:lang w:val="el-GR"/>
        </w:rPr>
        <w:t>παρουσιαστεί ή να μην παρουσιαστεί μυδρίαση. Το σύνδρομο αυτό μπορεί να σχετίζεται με συλλογή υγρού ύπερθεν του ακτινωτού σώματος που έχει σαν αποτέλεσμα την πρόσθια μετατόπιση του φακού</w:t>
      </w:r>
      <w:r w:rsidR="00D60E2A" w:rsidRPr="00D60E2A">
        <w:rPr>
          <w:lang w:val="el-GR"/>
        </w:rPr>
        <w:t xml:space="preserve"> </w:t>
      </w:r>
      <w:r w:rsidR="00D60E2A" w:rsidRPr="00D60E2A">
        <w:rPr>
          <w:color w:val="000000"/>
          <w:lang w:val="el-GR"/>
        </w:rPr>
        <w:t xml:space="preserve">και της ίριδας με αποτέλεσμα την ανάπτυξη δευτερογενούς γλαυκώματος κλειστής γωνίας. Τα </w:t>
      </w:r>
      <w:r w:rsidR="00D60E2A" w:rsidRPr="00D60E2A">
        <w:rPr>
          <w:color w:val="000000"/>
          <w:spacing w:val="-1"/>
          <w:lang w:val="el-GR"/>
        </w:rPr>
        <w:t xml:space="preserve">συμπτώματα τυπικά εμφανίζονται μέσα στον 1ο μήνα από την έναρξη της θεραπείας με τοπιραμάτη. Σε αντίθεση με το πρωτογενές γλαύκωμα ανοιχτής γωνίας, το οποίο είναι σπάνιο σε ηλικία κάτω των </w:t>
      </w:r>
      <w:r w:rsidR="00D60E2A" w:rsidRPr="00D60E2A">
        <w:rPr>
          <w:color w:val="000000"/>
          <w:lang w:val="el-GR"/>
        </w:rPr>
        <w:t>40 ετών, το δευτερογενές γλαύκωμα κλειστής γωνίας που σχετίζεται με την τοπιραμάτη έχει αναφερθεί σε παιδιατρικούς ασθενείς, όπως και σε ενήλικες.</w:t>
      </w:r>
      <w:r w:rsidR="00D60E2A">
        <w:rPr>
          <w:color w:val="000000"/>
          <w:lang w:val="el-GR"/>
        </w:rPr>
        <w:t xml:space="preserve"> </w:t>
      </w:r>
      <w:r w:rsidR="00B67D46" w:rsidRPr="004D6E5E">
        <w:rPr>
          <w:lang w:val="el-GR"/>
        </w:rPr>
        <w:t xml:space="preserve">Η θεραπεία περιλαμβάνει διακοπή της </w:t>
      </w:r>
      <w:r w:rsidR="00D60E2A">
        <w:rPr>
          <w:lang w:val="el-GR"/>
        </w:rPr>
        <w:t>τοπιραμάτης,</w:t>
      </w:r>
      <w:r w:rsidR="00D60E2A" w:rsidRPr="004D6E5E">
        <w:rPr>
          <w:lang w:val="el-GR"/>
        </w:rPr>
        <w:t xml:space="preserve"> </w:t>
      </w:r>
      <w:r w:rsidR="00D60E2A" w:rsidRPr="00D60E2A">
        <w:rPr>
          <w:lang w:val="el-GR"/>
        </w:rPr>
        <w:t>το συντομότερο δυνατό</w:t>
      </w:r>
      <w:r w:rsidR="00D60E2A">
        <w:rPr>
          <w:lang w:val="el-GR"/>
        </w:rPr>
        <w:t>,</w:t>
      </w:r>
      <w:r w:rsidR="00B67D46" w:rsidRPr="004D6E5E">
        <w:rPr>
          <w:lang w:val="el-GR"/>
        </w:rPr>
        <w:t xml:space="preserve"> </w:t>
      </w:r>
      <w:r w:rsidR="00D60E2A" w:rsidRPr="00D60E2A">
        <w:rPr>
          <w:lang w:val="el-GR"/>
        </w:rPr>
        <w:t xml:space="preserve">σύμφωνα με την κρίση του θεράποντος ιατρού, </w:t>
      </w:r>
      <w:r w:rsidR="00B67D46" w:rsidRPr="004D6E5E">
        <w:rPr>
          <w:lang w:val="el-GR"/>
        </w:rPr>
        <w:t xml:space="preserve">και λήψη κατάλληλων μέτρων για τη μείωση της ενδοφθάλμιας πίεσης. Τα μέτρα αυτά σε γενικές γραμμές οδηγούν σε μείωση της ενδοφθάλμιας πίεσης. </w:t>
      </w:r>
    </w:p>
    <w:p w:rsidR="00B67D46" w:rsidRDefault="00B67D46" w:rsidP="00410C5D">
      <w:pPr>
        <w:jc w:val="both"/>
        <w:rPr>
          <w:sz w:val="20"/>
          <w:lang w:val="el-GR"/>
        </w:rPr>
      </w:pPr>
    </w:p>
    <w:p w:rsidR="00D60E2A" w:rsidRPr="00D60E2A" w:rsidRDefault="00D60E2A" w:rsidP="00D60E2A">
      <w:pPr>
        <w:jc w:val="both"/>
        <w:rPr>
          <w:lang w:val="el-GR"/>
        </w:rPr>
      </w:pPr>
      <w:r w:rsidRPr="00D60E2A">
        <w:rPr>
          <w:lang w:val="el-GR"/>
        </w:rPr>
        <w:t>Η αυξημένη ενδοφθάλμια πίεση οποιασδήποτε αιτιολογίας, αν δεν θεραπευτεί, μπορεί να οδηγήσει σε σοβαρά επακόλουθα, συμπεριλαμβανομένης της μόνιμης απώλειας της όρασης.</w:t>
      </w:r>
    </w:p>
    <w:p w:rsidR="00D60E2A" w:rsidRDefault="00D60E2A" w:rsidP="00D60E2A">
      <w:pPr>
        <w:jc w:val="both"/>
        <w:rPr>
          <w:lang w:val="el-GR"/>
        </w:rPr>
      </w:pPr>
    </w:p>
    <w:p w:rsidR="00D60E2A" w:rsidRPr="00D60E2A" w:rsidRDefault="00D60E2A" w:rsidP="00D60E2A">
      <w:pPr>
        <w:jc w:val="both"/>
        <w:rPr>
          <w:lang w:val="el-GR"/>
        </w:rPr>
      </w:pPr>
      <w:r w:rsidRPr="00D60E2A">
        <w:rPr>
          <w:lang w:val="el-GR"/>
        </w:rPr>
        <w:t>Πρέπει να αποφασιστεί εάν οι ασθενείς με ιστορικό οφθαλμικών διαταραχών πρέπει να υπόκεινται σε θεραπεία με τοπιραμάτη.</w:t>
      </w:r>
    </w:p>
    <w:p w:rsidR="00D60E2A" w:rsidRPr="00D60E2A" w:rsidRDefault="00D60E2A" w:rsidP="00410C5D">
      <w:pPr>
        <w:jc w:val="both"/>
        <w:rPr>
          <w:sz w:val="20"/>
          <w:lang w:val="el-GR"/>
        </w:rPr>
      </w:pPr>
    </w:p>
    <w:p w:rsidR="00B67D46" w:rsidRPr="00C27416" w:rsidRDefault="00B67D46" w:rsidP="00410C5D">
      <w:pPr>
        <w:jc w:val="both"/>
        <w:rPr>
          <w:szCs w:val="22"/>
          <w:lang w:val="el-GR"/>
        </w:rPr>
      </w:pPr>
      <w:r w:rsidRPr="004D6E5E">
        <w:rPr>
          <w:szCs w:val="22"/>
          <w:u w:val="single"/>
          <w:lang w:val="el-GR"/>
        </w:rPr>
        <w:t>Μεταβολική</w:t>
      </w:r>
      <w:r w:rsidRPr="00C27416">
        <w:rPr>
          <w:szCs w:val="22"/>
          <w:u w:val="single"/>
          <w:lang w:val="el-GR"/>
        </w:rPr>
        <w:t xml:space="preserve"> </w:t>
      </w:r>
      <w:r w:rsidR="008B5F57">
        <w:rPr>
          <w:szCs w:val="22"/>
          <w:u w:val="single"/>
          <w:lang w:val="el-GR"/>
        </w:rPr>
        <w:t>ο</w:t>
      </w:r>
      <w:r w:rsidRPr="004D6E5E">
        <w:rPr>
          <w:szCs w:val="22"/>
          <w:u w:val="single"/>
          <w:lang w:val="el-GR"/>
        </w:rPr>
        <w:t>ξ</w:t>
      </w:r>
      <w:r w:rsidR="00152B83">
        <w:rPr>
          <w:szCs w:val="22"/>
          <w:u w:val="single"/>
          <w:lang w:val="el-GR"/>
        </w:rPr>
        <w:t>έ</w:t>
      </w:r>
      <w:r w:rsidRPr="004D6E5E">
        <w:rPr>
          <w:szCs w:val="22"/>
          <w:u w:val="single"/>
          <w:lang w:val="el-GR"/>
        </w:rPr>
        <w:t>ωση</w:t>
      </w:r>
    </w:p>
    <w:p w:rsidR="008B5F57" w:rsidRDefault="00B67D46" w:rsidP="00410C5D">
      <w:pPr>
        <w:jc w:val="both"/>
        <w:rPr>
          <w:lang w:val="el-GR"/>
        </w:rPr>
      </w:pPr>
      <w:r w:rsidRPr="004D6E5E">
        <w:rPr>
          <w:lang w:val="el-GR"/>
        </w:rPr>
        <w:lastRenderedPageBreak/>
        <w:t>Η υπερχλωραιμική, μη ανιονικού χάσματος, μεταβολική οξ</w:t>
      </w:r>
      <w:r w:rsidR="00152B83">
        <w:rPr>
          <w:lang w:val="el-GR"/>
        </w:rPr>
        <w:t>έ</w:t>
      </w:r>
      <w:r w:rsidRPr="004D6E5E">
        <w:rPr>
          <w:lang w:val="el-GR"/>
        </w:rPr>
        <w:t>ωση (</w:t>
      </w:r>
      <w:r w:rsidR="00C27416">
        <w:rPr>
          <w:lang w:val="el-GR"/>
        </w:rPr>
        <w:t>π.χ.</w:t>
      </w:r>
      <w:r w:rsidRPr="004D6E5E">
        <w:rPr>
          <w:lang w:val="el-GR"/>
        </w:rPr>
        <w:t xml:space="preserve"> μειωμένα διττανθρακικά ορού κάτω του φυσιολογικού εύρους αναφοράς</w:t>
      </w:r>
      <w:r w:rsidR="00C27416">
        <w:rPr>
          <w:lang w:val="el-GR"/>
        </w:rPr>
        <w:t>,</w:t>
      </w:r>
      <w:r w:rsidRPr="004D6E5E">
        <w:rPr>
          <w:lang w:val="el-GR"/>
        </w:rPr>
        <w:t xml:space="preserve"> απουσία αναπνευστικής αλκάλωσης) σχετίζεται με τη θεραπεία με </w:t>
      </w:r>
      <w:r w:rsidR="00AC63AC">
        <w:rPr>
          <w:lang w:val="el-GR"/>
        </w:rPr>
        <w:t>τοπιραμάτη</w:t>
      </w:r>
      <w:r w:rsidRPr="004D6E5E">
        <w:rPr>
          <w:lang w:val="el-GR"/>
        </w:rPr>
        <w:t xml:space="preserve">. Η μείωση αυτή στα διττανθρακικά του ορού οφείλεται στην ανασταλτική δράση της </w:t>
      </w:r>
      <w:r w:rsidR="00AC63AC">
        <w:rPr>
          <w:lang w:val="el-GR"/>
        </w:rPr>
        <w:t>τοπιραμάτης</w:t>
      </w:r>
      <w:r w:rsidR="00AC63AC" w:rsidRPr="004D6E5E">
        <w:rPr>
          <w:lang w:val="el-GR"/>
        </w:rPr>
        <w:t xml:space="preserve"> </w:t>
      </w:r>
      <w:r w:rsidRPr="004D6E5E">
        <w:rPr>
          <w:lang w:val="el-GR"/>
        </w:rPr>
        <w:t xml:space="preserve">έναντι της νεφρικής ανθρακικής ανυδράσης. Σε γενικές γραμμές, η μείωση των διττανθρακικών εμφανίζεται στην αρχή της θεραπείας παρόλο που μπορεί να εμφανιστεί οποιαδήποτε στιγμή κατά τη διάρκεια αυτής. </w:t>
      </w:r>
      <w:r w:rsidR="00C27416">
        <w:rPr>
          <w:lang w:val="el-GR"/>
        </w:rPr>
        <w:t>Η μείωση αυτή είναι συνήθως ήπια έως μέτρια</w:t>
      </w:r>
      <w:r w:rsidRPr="004D6E5E">
        <w:rPr>
          <w:lang w:val="el-GR"/>
        </w:rPr>
        <w:t xml:space="preserve"> (μέση μείωση 4 </w:t>
      </w:r>
      <w:r w:rsidRPr="004D6E5E">
        <w:t>mmol</w:t>
      </w:r>
      <w:r w:rsidRPr="004D6E5E">
        <w:rPr>
          <w:lang w:val="el-GR"/>
        </w:rPr>
        <w:t>/</w:t>
      </w:r>
      <w:r w:rsidRPr="004D6E5E">
        <w:t>L</w:t>
      </w:r>
      <w:r w:rsidRPr="004D6E5E">
        <w:rPr>
          <w:lang w:val="el-GR"/>
        </w:rPr>
        <w:t xml:space="preserve"> σε δόσεις 100 </w:t>
      </w:r>
      <w:r w:rsidRPr="004D6E5E">
        <w:t>mg</w:t>
      </w:r>
      <w:r w:rsidR="00C27416">
        <w:rPr>
          <w:lang w:val="el-GR"/>
        </w:rPr>
        <w:t xml:space="preserve"> ημερησίως ή μεγαλύτερες,</w:t>
      </w:r>
      <w:r w:rsidRPr="004D6E5E">
        <w:rPr>
          <w:lang w:val="el-GR"/>
        </w:rPr>
        <w:t xml:space="preserve"> σε ενήλικες και περίπου 6 </w:t>
      </w:r>
      <w:r w:rsidRPr="004D6E5E">
        <w:t>mg</w:t>
      </w:r>
      <w:r w:rsidRPr="004D6E5E">
        <w:rPr>
          <w:lang w:val="el-GR"/>
        </w:rPr>
        <w:t>/</w:t>
      </w:r>
      <w:r w:rsidRPr="004D6E5E">
        <w:t>kg</w:t>
      </w:r>
      <w:r w:rsidRPr="004D6E5E">
        <w:rPr>
          <w:lang w:val="el-GR"/>
        </w:rPr>
        <w:t xml:space="preserve"> ημερησίως σε παιδιατρικούς ασθενείς). Σπάνια, οι ασθενείς εμφανίζουν μειώσεις σε τιμές κάτω των 10 </w:t>
      </w:r>
      <w:r w:rsidRPr="004D6E5E">
        <w:t>mmol</w:t>
      </w:r>
      <w:r w:rsidRPr="004D6E5E">
        <w:rPr>
          <w:lang w:val="el-GR"/>
        </w:rPr>
        <w:t>/</w:t>
      </w:r>
      <w:r w:rsidRPr="004D6E5E">
        <w:t>L</w:t>
      </w:r>
      <w:r w:rsidRPr="004D6E5E">
        <w:rPr>
          <w:lang w:val="el-GR"/>
        </w:rPr>
        <w:t xml:space="preserve">. Καταστάσεις ή θεραπείες που προδιαθέτουν </w:t>
      </w:r>
      <w:r w:rsidR="00C27416">
        <w:rPr>
          <w:lang w:val="el-GR"/>
        </w:rPr>
        <w:t>σε οξέωση</w:t>
      </w:r>
      <w:r w:rsidRPr="004D6E5E">
        <w:rPr>
          <w:lang w:val="el-GR"/>
        </w:rPr>
        <w:t xml:space="preserve"> (όπως νεφρική νόσος, σοβαρές αναπνευστικές διαταραχές, επιλη</w:t>
      </w:r>
      <w:r w:rsidR="00152B83">
        <w:rPr>
          <w:lang w:val="el-GR"/>
        </w:rPr>
        <w:t>ψία</w:t>
      </w:r>
      <w:r w:rsidRPr="004D6E5E">
        <w:rPr>
          <w:lang w:val="el-GR"/>
        </w:rPr>
        <w:t xml:space="preserve">, διάρροια, χειρουργική επέμβαση, κετογενική δίαιτα ή κάποια φάρμακα) μπορεί να </w:t>
      </w:r>
      <w:r w:rsidR="00C27416">
        <w:rPr>
          <w:lang w:val="el-GR"/>
        </w:rPr>
        <w:t>ενισχύσουν τις</w:t>
      </w:r>
      <w:r w:rsidRPr="004D6E5E">
        <w:rPr>
          <w:lang w:val="el-GR"/>
        </w:rPr>
        <w:t xml:space="preserve"> επιδράσεις </w:t>
      </w:r>
      <w:r w:rsidR="00C27416">
        <w:rPr>
          <w:lang w:val="el-GR"/>
        </w:rPr>
        <w:t>τ</w:t>
      </w:r>
      <w:r w:rsidRPr="004D6E5E">
        <w:rPr>
          <w:lang w:val="el-GR"/>
        </w:rPr>
        <w:t>η</w:t>
      </w:r>
      <w:r w:rsidR="00C27416">
        <w:rPr>
          <w:lang w:val="el-GR"/>
        </w:rPr>
        <w:t>ς</w:t>
      </w:r>
      <w:r w:rsidRPr="004D6E5E">
        <w:rPr>
          <w:lang w:val="el-GR"/>
        </w:rPr>
        <w:t xml:space="preserve"> </w:t>
      </w:r>
      <w:r w:rsidR="00AC63AC">
        <w:rPr>
          <w:lang w:val="el-GR"/>
        </w:rPr>
        <w:t xml:space="preserve">τοπιραμάτης </w:t>
      </w:r>
      <w:r w:rsidR="00C27416">
        <w:rPr>
          <w:lang w:val="el-GR"/>
        </w:rPr>
        <w:t>στη μείωση των διττανθρακικών</w:t>
      </w:r>
      <w:r w:rsidRPr="004D6E5E">
        <w:rPr>
          <w:lang w:val="el-GR"/>
        </w:rPr>
        <w:t xml:space="preserve">. </w:t>
      </w:r>
    </w:p>
    <w:p w:rsidR="008B5F57" w:rsidRDefault="008B5F57" w:rsidP="00410C5D">
      <w:pPr>
        <w:jc w:val="both"/>
        <w:rPr>
          <w:lang w:val="el-GR"/>
        </w:rPr>
      </w:pPr>
    </w:p>
    <w:p w:rsidR="00AC63AC" w:rsidRDefault="00AC63AC" w:rsidP="00410C5D">
      <w:pPr>
        <w:jc w:val="both"/>
        <w:rPr>
          <w:lang w:val="el-GR"/>
        </w:rPr>
      </w:pPr>
      <w:r w:rsidRPr="00AC63AC">
        <w:rPr>
          <w:lang w:val="el-GR"/>
        </w:rPr>
        <w:t>Η χρόνια μεταβολική οξ</w:t>
      </w:r>
      <w:r w:rsidR="00152B83">
        <w:rPr>
          <w:lang w:val="el-GR"/>
        </w:rPr>
        <w:t>έ</w:t>
      </w:r>
      <w:r w:rsidRPr="00AC63AC">
        <w:rPr>
          <w:lang w:val="el-GR"/>
        </w:rPr>
        <w:t>ωση αυξάνει τον κίνδυνο σχηματισμού νεφρόλιθου και δυνητικά μπορεί να οδηγήσει σε οστεοπενία.</w:t>
      </w:r>
    </w:p>
    <w:p w:rsidR="00AC63AC" w:rsidRDefault="00AC63AC" w:rsidP="00410C5D">
      <w:pPr>
        <w:jc w:val="both"/>
        <w:rPr>
          <w:lang w:val="el-GR"/>
        </w:rPr>
      </w:pPr>
    </w:p>
    <w:p w:rsidR="008B5F57" w:rsidRDefault="00B67D46" w:rsidP="00410C5D">
      <w:pPr>
        <w:jc w:val="both"/>
        <w:rPr>
          <w:lang w:val="el-GR"/>
        </w:rPr>
      </w:pPr>
      <w:r w:rsidRPr="004D6E5E">
        <w:rPr>
          <w:lang w:val="el-GR"/>
        </w:rPr>
        <w:t xml:space="preserve">Η χρόνια μεταβολική </w:t>
      </w:r>
      <w:r w:rsidR="00C27416">
        <w:rPr>
          <w:lang w:val="el-GR"/>
        </w:rPr>
        <w:t>οξέωση</w:t>
      </w:r>
      <w:r w:rsidRPr="004D6E5E">
        <w:rPr>
          <w:lang w:val="el-GR"/>
        </w:rPr>
        <w:t xml:space="preserve"> στους παιδιατρικούς ασθενείς μπορεί να μειώσει τους ρυθμούς ανάπτυξης. Η επίδραση της </w:t>
      </w:r>
      <w:r w:rsidR="00AC63AC">
        <w:rPr>
          <w:lang w:val="el-GR"/>
        </w:rPr>
        <w:t>τοπιραμάτης</w:t>
      </w:r>
      <w:r w:rsidRPr="004D6E5E">
        <w:rPr>
          <w:lang w:val="el-GR"/>
        </w:rPr>
        <w:t xml:space="preserve"> </w:t>
      </w:r>
      <w:r w:rsidR="00AC63AC">
        <w:rPr>
          <w:lang w:val="el-GR"/>
        </w:rPr>
        <w:t>σ</w:t>
      </w:r>
      <w:r w:rsidRPr="004D6E5E">
        <w:rPr>
          <w:lang w:val="el-GR"/>
        </w:rPr>
        <w:t xml:space="preserve">τα σχετικά με τα οστά συμβάματα δεν έχει διερευνηθεί ακόμα συστηματικά σε παιδιατρικούς πληθυσμούς ή πληθυσμούς ενηλίκων. </w:t>
      </w:r>
    </w:p>
    <w:p w:rsidR="008B5F57" w:rsidRDefault="008B5F57" w:rsidP="00410C5D">
      <w:pPr>
        <w:jc w:val="both"/>
        <w:rPr>
          <w:lang w:val="el-GR"/>
        </w:rPr>
      </w:pPr>
    </w:p>
    <w:p w:rsidR="00B67D46" w:rsidRPr="004D6E5E" w:rsidRDefault="00B67D46" w:rsidP="004F125C">
      <w:pPr>
        <w:jc w:val="both"/>
        <w:rPr>
          <w:lang w:val="el-GR"/>
        </w:rPr>
      </w:pPr>
      <w:r w:rsidRPr="004D6E5E">
        <w:rPr>
          <w:lang w:val="el-GR"/>
        </w:rPr>
        <w:t xml:space="preserve">Ανάλογα με τις υποκείμενες καταστάσεις, κατά τη διάρκεια της θεραπείας με </w:t>
      </w:r>
      <w:r w:rsidRPr="004D6E5E">
        <w:t>topiramate</w:t>
      </w:r>
      <w:r w:rsidRPr="004D6E5E">
        <w:rPr>
          <w:lang w:val="el-GR"/>
        </w:rPr>
        <w:t xml:space="preserve"> συνιστάται κατάλληλη αξιολόγηση, συμπεριλαμβανομένων</w:t>
      </w:r>
      <w:r w:rsidR="00C27416">
        <w:rPr>
          <w:lang w:val="el-GR"/>
        </w:rPr>
        <w:t xml:space="preserve"> των</w:t>
      </w:r>
      <w:r w:rsidRPr="004D6E5E">
        <w:rPr>
          <w:lang w:val="el-GR"/>
        </w:rPr>
        <w:t xml:space="preserve"> επιπέδων διττανθρακικών ορού. </w:t>
      </w:r>
      <w:r w:rsidR="004F125C" w:rsidRPr="004F125C">
        <w:rPr>
          <w:lang w:val="el-GR"/>
        </w:rPr>
        <w:t xml:space="preserve">Αν εμφανιστούν συμπτώματα (π.χ. αναπνοή </w:t>
      </w:r>
      <w:r w:rsidR="008A70BA">
        <w:rPr>
          <w:lang w:val="el-GR"/>
        </w:rPr>
        <w:t>τ</w:t>
      </w:r>
      <w:r w:rsidR="006E6978">
        <w:rPr>
          <w:lang w:val="el-GR"/>
        </w:rPr>
        <w:t>ύπου</w:t>
      </w:r>
      <w:r w:rsidR="008A70BA">
        <w:rPr>
          <w:lang w:val="el-GR"/>
        </w:rPr>
        <w:t xml:space="preserve"> </w:t>
      </w:r>
      <w:r w:rsidR="004F125C" w:rsidRPr="004F125C">
        <w:rPr>
          <w:lang w:val="el-GR"/>
        </w:rPr>
        <w:t>Kussmaul,</w:t>
      </w:r>
      <w:r w:rsidR="004F125C">
        <w:rPr>
          <w:lang w:val="el-GR"/>
        </w:rPr>
        <w:t xml:space="preserve"> </w:t>
      </w:r>
      <w:r w:rsidR="004F125C" w:rsidRPr="004F125C">
        <w:rPr>
          <w:lang w:val="el-GR"/>
        </w:rPr>
        <w:t>δύσπνο</w:t>
      </w:r>
      <w:r w:rsidR="006E6978">
        <w:rPr>
          <w:lang w:val="el-GR"/>
        </w:rPr>
        <w:t xml:space="preserve">ια, ανορεξία, ναυτία, έμετος, </w:t>
      </w:r>
      <w:r w:rsidR="004F125C" w:rsidRPr="004F125C">
        <w:rPr>
          <w:lang w:val="el-GR"/>
        </w:rPr>
        <w:t xml:space="preserve">υπερβολική κόπωση, ταχυκαρδία ή αρρυθμία), </w:t>
      </w:r>
      <w:r w:rsidR="008A70BA">
        <w:rPr>
          <w:lang w:val="el-GR"/>
        </w:rPr>
        <w:t>ενδεικτικά της</w:t>
      </w:r>
      <w:r w:rsidR="008A70BA" w:rsidRPr="004F125C">
        <w:rPr>
          <w:lang w:val="el-GR"/>
        </w:rPr>
        <w:t xml:space="preserve"> </w:t>
      </w:r>
      <w:r w:rsidR="004F125C" w:rsidRPr="004F125C">
        <w:rPr>
          <w:lang w:val="el-GR"/>
        </w:rPr>
        <w:t>μεταβολική</w:t>
      </w:r>
      <w:r w:rsidR="008A70BA">
        <w:rPr>
          <w:lang w:val="el-GR"/>
        </w:rPr>
        <w:t>ς</w:t>
      </w:r>
      <w:r w:rsidR="004F125C" w:rsidRPr="004F125C">
        <w:rPr>
          <w:lang w:val="el-GR"/>
        </w:rPr>
        <w:t xml:space="preserve"> οξέωση</w:t>
      </w:r>
      <w:r w:rsidR="008A70BA">
        <w:rPr>
          <w:lang w:val="el-GR"/>
        </w:rPr>
        <w:t>ς</w:t>
      </w:r>
      <w:r w:rsidR="004F125C" w:rsidRPr="004F125C">
        <w:rPr>
          <w:lang w:val="el-GR"/>
        </w:rPr>
        <w:t xml:space="preserve">, </w:t>
      </w:r>
      <w:r w:rsidR="008A70BA">
        <w:rPr>
          <w:lang w:val="el-GR"/>
        </w:rPr>
        <w:t>συνιστάται</w:t>
      </w:r>
      <w:r w:rsidR="004F125C" w:rsidRPr="004F125C">
        <w:rPr>
          <w:lang w:val="el-GR"/>
        </w:rPr>
        <w:t xml:space="preserve"> μέτρ</w:t>
      </w:r>
      <w:r w:rsidR="008A70BA">
        <w:rPr>
          <w:lang w:val="el-GR"/>
        </w:rPr>
        <w:t>ηση των</w:t>
      </w:r>
      <w:r w:rsidR="008A70BA" w:rsidRPr="008A70BA">
        <w:rPr>
          <w:lang w:val="el-GR"/>
        </w:rPr>
        <w:t xml:space="preserve"> επιπέδων</w:t>
      </w:r>
      <w:r w:rsidR="008A70BA">
        <w:rPr>
          <w:lang w:val="el-GR"/>
        </w:rPr>
        <w:t xml:space="preserve"> διττανθρακικών</w:t>
      </w:r>
      <w:r w:rsidR="004F125C" w:rsidRPr="004F125C">
        <w:rPr>
          <w:lang w:val="el-GR"/>
        </w:rPr>
        <w:t xml:space="preserve"> ορού</w:t>
      </w:r>
      <w:r w:rsidR="008A70BA">
        <w:rPr>
          <w:lang w:val="el-GR"/>
        </w:rPr>
        <w:t xml:space="preserve">. </w:t>
      </w:r>
      <w:r w:rsidRPr="004D6E5E">
        <w:rPr>
          <w:lang w:val="el-GR"/>
        </w:rPr>
        <w:t xml:space="preserve">Σε περίπτωση που εμφανιστεί μεταβολική οξείδωση η οποία επιμένει, πρέπει να εξεταστεί το </w:t>
      </w:r>
      <w:r w:rsidR="00C27416">
        <w:rPr>
          <w:lang w:val="el-GR"/>
        </w:rPr>
        <w:t>ενδεχόμενο</w:t>
      </w:r>
      <w:r w:rsidRPr="004D6E5E">
        <w:rPr>
          <w:lang w:val="el-GR"/>
        </w:rPr>
        <w:t xml:space="preserve"> μείωσης της δόσης ή διακοπής της </w:t>
      </w:r>
      <w:r w:rsidR="00AC63AC">
        <w:rPr>
          <w:lang w:val="el-GR"/>
        </w:rPr>
        <w:t>τοπιραμάτης</w:t>
      </w:r>
      <w:r w:rsidRPr="004D6E5E">
        <w:rPr>
          <w:lang w:val="el-GR"/>
        </w:rPr>
        <w:t xml:space="preserve"> (με χρήση σταδιακής μείωσης της δόσης).  </w:t>
      </w:r>
    </w:p>
    <w:p w:rsidR="008A70BA" w:rsidRPr="00434D1F" w:rsidRDefault="008A70BA" w:rsidP="00410C5D">
      <w:pPr>
        <w:jc w:val="both"/>
        <w:rPr>
          <w:szCs w:val="22"/>
          <w:lang w:val="el-GR"/>
        </w:rPr>
      </w:pPr>
    </w:p>
    <w:p w:rsidR="00AC63AC" w:rsidRPr="00AC63AC" w:rsidRDefault="00AC63AC" w:rsidP="00410C5D">
      <w:pPr>
        <w:jc w:val="both"/>
        <w:rPr>
          <w:lang w:val="el-GR"/>
        </w:rPr>
      </w:pPr>
      <w:r w:rsidRPr="00AC63AC">
        <w:rPr>
          <w:lang w:val="el-GR"/>
        </w:rPr>
        <w:t xml:space="preserve">Η τοπιραμάτη πρέπει να χρησιμοποιείται με προσοχή σε ασθενείς με καταστάσεις ή θεραπείες που αποτελούν παράγοντα κινδύνου </w:t>
      </w:r>
      <w:r>
        <w:rPr>
          <w:lang w:val="el-GR"/>
        </w:rPr>
        <w:t>για την εμφάνιση μεταβολικής οξείδ</w:t>
      </w:r>
      <w:r w:rsidRPr="00AC63AC">
        <w:rPr>
          <w:lang w:val="el-GR"/>
        </w:rPr>
        <w:t>ωσης.</w:t>
      </w:r>
    </w:p>
    <w:p w:rsidR="002E250A" w:rsidRPr="00434D1F" w:rsidRDefault="002E250A" w:rsidP="002E250A">
      <w:pPr>
        <w:jc w:val="both"/>
        <w:rPr>
          <w:szCs w:val="22"/>
          <w:lang w:val="el-GR"/>
        </w:rPr>
      </w:pPr>
    </w:p>
    <w:p w:rsidR="002E250A" w:rsidRPr="00434D1F" w:rsidRDefault="002E250A" w:rsidP="002E250A">
      <w:pPr>
        <w:jc w:val="both"/>
        <w:rPr>
          <w:szCs w:val="22"/>
          <w:u w:val="single"/>
          <w:lang w:val="el-GR"/>
        </w:rPr>
      </w:pPr>
      <w:r w:rsidRPr="00434D1F">
        <w:rPr>
          <w:szCs w:val="22"/>
          <w:u w:val="single"/>
          <w:lang w:val="el-GR"/>
        </w:rPr>
        <w:t>Διαταραχή γνωστικής λειτουργίας</w:t>
      </w:r>
    </w:p>
    <w:p w:rsidR="002E250A" w:rsidRDefault="002E250A" w:rsidP="002E250A">
      <w:pPr>
        <w:jc w:val="both"/>
        <w:rPr>
          <w:szCs w:val="22"/>
          <w:lang w:val="el-GR"/>
        </w:rPr>
      </w:pPr>
    </w:p>
    <w:p w:rsidR="002E250A" w:rsidRPr="00434D1F" w:rsidRDefault="002E250A" w:rsidP="002E250A">
      <w:pPr>
        <w:jc w:val="both"/>
        <w:rPr>
          <w:szCs w:val="22"/>
          <w:lang w:val="el-GR"/>
        </w:rPr>
      </w:pPr>
      <w:r>
        <w:rPr>
          <w:szCs w:val="22"/>
          <w:lang w:val="en-US"/>
        </w:rPr>
        <w:t>H</w:t>
      </w:r>
      <w:r w:rsidRPr="002E250A">
        <w:rPr>
          <w:szCs w:val="22"/>
          <w:lang w:val="el-GR"/>
        </w:rPr>
        <w:t xml:space="preserve"> </w:t>
      </w:r>
      <w:r>
        <w:rPr>
          <w:szCs w:val="22"/>
          <w:lang w:val="el-GR"/>
        </w:rPr>
        <w:t>γ</w:t>
      </w:r>
      <w:r w:rsidRPr="00434D1F">
        <w:rPr>
          <w:szCs w:val="22"/>
          <w:lang w:val="el-GR"/>
        </w:rPr>
        <w:t xml:space="preserve">νωστική δυσλειτουργία στην επιληψία είναι πολυπαραγοντική και μπορεί να οφείλεται στην υποκείμενη αιτιολογία, λόγω της επιληψίας, είτε λόγω της θεραπείας </w:t>
      </w:r>
      <w:r>
        <w:rPr>
          <w:szCs w:val="22"/>
          <w:lang w:val="el-GR"/>
        </w:rPr>
        <w:t xml:space="preserve">με </w:t>
      </w:r>
      <w:r w:rsidRPr="00434D1F">
        <w:rPr>
          <w:szCs w:val="22"/>
          <w:lang w:val="el-GR"/>
        </w:rPr>
        <w:t>αντι</w:t>
      </w:r>
      <w:r>
        <w:rPr>
          <w:szCs w:val="22"/>
          <w:lang w:val="el-GR"/>
        </w:rPr>
        <w:t>επιληπτικά</w:t>
      </w:r>
      <w:r w:rsidRPr="00434D1F">
        <w:rPr>
          <w:szCs w:val="22"/>
          <w:lang w:val="el-GR"/>
        </w:rPr>
        <w:t>. Έχουν υπάρξ</w:t>
      </w:r>
      <w:r>
        <w:rPr>
          <w:szCs w:val="22"/>
          <w:lang w:val="el-GR"/>
        </w:rPr>
        <w:t>ει στη βιβλιογραφία</w:t>
      </w:r>
      <w:r w:rsidRPr="00434D1F">
        <w:rPr>
          <w:szCs w:val="22"/>
          <w:lang w:val="el-GR"/>
        </w:rPr>
        <w:t xml:space="preserve"> </w:t>
      </w:r>
      <w:r>
        <w:rPr>
          <w:szCs w:val="22"/>
          <w:lang w:val="el-GR"/>
        </w:rPr>
        <w:t xml:space="preserve">αναφορές </w:t>
      </w:r>
      <w:r w:rsidR="006E6978">
        <w:rPr>
          <w:szCs w:val="22"/>
          <w:lang w:val="el-GR"/>
        </w:rPr>
        <w:t>διαταραχής</w:t>
      </w:r>
      <w:r w:rsidRPr="00434D1F">
        <w:rPr>
          <w:szCs w:val="22"/>
          <w:lang w:val="el-GR"/>
        </w:rPr>
        <w:t xml:space="preserve"> γνωστι</w:t>
      </w:r>
      <w:r>
        <w:rPr>
          <w:szCs w:val="22"/>
          <w:lang w:val="el-GR"/>
        </w:rPr>
        <w:t>κής λειτουργίας σε ενήλικες υπό</w:t>
      </w:r>
      <w:r w:rsidRPr="00434D1F">
        <w:rPr>
          <w:szCs w:val="22"/>
          <w:lang w:val="el-GR"/>
        </w:rPr>
        <w:t xml:space="preserve"> θεραπεία με τοπιραμάτη </w:t>
      </w:r>
      <w:r>
        <w:rPr>
          <w:szCs w:val="22"/>
          <w:lang w:val="el-GR"/>
        </w:rPr>
        <w:t>ώστε να απαιτείται μείωση της δόσης</w:t>
      </w:r>
      <w:r w:rsidRPr="00434D1F">
        <w:rPr>
          <w:szCs w:val="22"/>
          <w:lang w:val="el-GR"/>
        </w:rPr>
        <w:t xml:space="preserve"> ή διακοπή της θεραπείας. Ωστόσο, τα αποτελέσματα μελετών που αφορούν τη γνωστική λειτουργία σε παιδιά που έλαβαν θεραπεία με τοπιραμάτη είναι ανεπαρκείς και η επίδρασή της πρέπει ακόμη να διευκρινιστεί.</w:t>
      </w:r>
    </w:p>
    <w:p w:rsidR="00AC63AC" w:rsidRPr="00AC63AC" w:rsidRDefault="00AC63AC" w:rsidP="00410C5D">
      <w:pPr>
        <w:jc w:val="both"/>
        <w:rPr>
          <w:sz w:val="20"/>
          <w:lang w:val="el-GR"/>
        </w:rPr>
      </w:pPr>
    </w:p>
    <w:p w:rsidR="00AC63AC" w:rsidRDefault="00AC63AC" w:rsidP="00410C5D">
      <w:pPr>
        <w:jc w:val="both"/>
        <w:rPr>
          <w:szCs w:val="22"/>
          <w:u w:val="single"/>
          <w:lang w:val="el-GR"/>
        </w:rPr>
      </w:pPr>
      <w:r w:rsidRPr="00AC63AC">
        <w:rPr>
          <w:szCs w:val="22"/>
          <w:u w:val="single"/>
          <w:lang w:val="el-GR"/>
        </w:rPr>
        <w:t>∆ιατροφικό συμπλήρωμα</w:t>
      </w:r>
      <w:r w:rsidRPr="00AC63AC" w:rsidDel="00AC63AC">
        <w:rPr>
          <w:szCs w:val="22"/>
          <w:u w:val="single"/>
          <w:lang w:val="el-GR"/>
        </w:rPr>
        <w:t xml:space="preserve"> </w:t>
      </w:r>
    </w:p>
    <w:p w:rsidR="00B67D46" w:rsidRPr="00AC63AC" w:rsidRDefault="00AC63AC" w:rsidP="00410C5D">
      <w:pPr>
        <w:jc w:val="both"/>
        <w:rPr>
          <w:lang w:val="el-GR"/>
        </w:rPr>
      </w:pPr>
      <w:r w:rsidRPr="00AC63AC">
        <w:rPr>
          <w:szCs w:val="22"/>
          <w:lang w:val="el-GR"/>
        </w:rPr>
        <w:t xml:space="preserve">Ορισμένοι ασθενείς μπορεί να παρουσιάσουν απώλεια σωματικού βάρους κατά τη διάρκεια θεραπείας με τοπιραμάτη. Συνιστάται </w:t>
      </w:r>
      <w:r w:rsidRPr="00AC63AC">
        <w:rPr>
          <w:lang w:val="el-GR"/>
        </w:rPr>
        <w:t>η παρακολούθηση των ασθενών</w:t>
      </w:r>
      <w:r w:rsidR="00B67D46" w:rsidRPr="00AC63AC">
        <w:rPr>
          <w:lang w:val="el-GR"/>
        </w:rPr>
        <w:t xml:space="preserve"> που λαμβάνουν θεραπεία με </w:t>
      </w:r>
      <w:r w:rsidRPr="00AC63AC">
        <w:rPr>
          <w:lang w:val="el-GR"/>
        </w:rPr>
        <w:t xml:space="preserve">τοπιραμάτη </w:t>
      </w:r>
      <w:r w:rsidR="00B67D46" w:rsidRPr="00AC63AC">
        <w:rPr>
          <w:lang w:val="el-GR"/>
        </w:rPr>
        <w:t xml:space="preserve">για απώλεια </w:t>
      </w:r>
      <w:r w:rsidRPr="00AC63AC">
        <w:rPr>
          <w:lang w:val="el-GR"/>
        </w:rPr>
        <w:t xml:space="preserve">σωματικού </w:t>
      </w:r>
      <w:r w:rsidR="00B67D46" w:rsidRPr="00AC63AC">
        <w:rPr>
          <w:lang w:val="el-GR"/>
        </w:rPr>
        <w:t xml:space="preserve">βάρους. Συμπλήρωμα </w:t>
      </w:r>
      <w:r w:rsidR="00293938" w:rsidRPr="00AC63AC">
        <w:rPr>
          <w:lang w:val="el-GR"/>
        </w:rPr>
        <w:t>διατροφής</w:t>
      </w:r>
      <w:r w:rsidR="00B67D46" w:rsidRPr="00AC63AC">
        <w:rPr>
          <w:lang w:val="el-GR"/>
        </w:rPr>
        <w:t xml:space="preserve"> ή αυξημένη πρόσληψη τροφ</w:t>
      </w:r>
      <w:r w:rsidRPr="00AC63AC">
        <w:rPr>
          <w:lang w:val="el-GR"/>
        </w:rPr>
        <w:t>ής</w:t>
      </w:r>
      <w:r w:rsidR="00B67D46" w:rsidRPr="00AC63AC">
        <w:rPr>
          <w:lang w:val="el-GR"/>
        </w:rPr>
        <w:t xml:space="preserve"> μπορεί να αποτελέσουν τη λύση εάν ο ασθενής χάνει βάρος </w:t>
      </w:r>
      <w:r w:rsidRPr="00AC63AC">
        <w:rPr>
          <w:lang w:val="el-GR"/>
        </w:rPr>
        <w:t>ενώ</w:t>
      </w:r>
      <w:r w:rsidR="00B67D46" w:rsidRPr="00AC63AC">
        <w:rPr>
          <w:lang w:val="el-GR"/>
        </w:rPr>
        <w:t xml:space="preserve"> λ</w:t>
      </w:r>
      <w:r w:rsidRPr="00AC63AC">
        <w:rPr>
          <w:lang w:val="el-GR"/>
        </w:rPr>
        <w:t>αμβάνει</w:t>
      </w:r>
      <w:r w:rsidR="00B67D46" w:rsidRPr="00AC63AC">
        <w:rPr>
          <w:lang w:val="el-GR"/>
        </w:rPr>
        <w:t xml:space="preserve"> το</w:t>
      </w:r>
      <w:r w:rsidRPr="00AC63AC">
        <w:rPr>
          <w:lang w:val="el-GR"/>
        </w:rPr>
        <w:t>πιραμάτη</w:t>
      </w:r>
      <w:r w:rsidR="00B67D46" w:rsidRPr="00AC63AC">
        <w:rPr>
          <w:lang w:val="el-GR"/>
        </w:rPr>
        <w:t xml:space="preserve">.  </w:t>
      </w:r>
    </w:p>
    <w:p w:rsidR="00B67D46" w:rsidRPr="004D6E5E" w:rsidRDefault="00B67D46" w:rsidP="00410C5D">
      <w:pPr>
        <w:jc w:val="both"/>
        <w:rPr>
          <w:rFonts w:ascii="Geneva" w:hAnsi="Geneva"/>
          <w:sz w:val="20"/>
          <w:lang w:val="el-GR"/>
        </w:rPr>
      </w:pPr>
    </w:p>
    <w:p w:rsidR="00AC63AC" w:rsidRDefault="00B67D46" w:rsidP="00410C5D">
      <w:pPr>
        <w:jc w:val="both"/>
        <w:rPr>
          <w:szCs w:val="22"/>
          <w:u w:val="single"/>
          <w:lang w:val="el-GR"/>
        </w:rPr>
      </w:pPr>
      <w:r w:rsidRPr="004D6E5E">
        <w:rPr>
          <w:szCs w:val="22"/>
          <w:u w:val="single"/>
          <w:lang w:val="el-GR"/>
        </w:rPr>
        <w:t xml:space="preserve">Δυσανεξία στη λακτόζη, </w:t>
      </w:r>
    </w:p>
    <w:p w:rsidR="00B67D46" w:rsidRPr="004D6E5E" w:rsidRDefault="008459F3" w:rsidP="00410C5D">
      <w:pPr>
        <w:jc w:val="both"/>
        <w:rPr>
          <w:szCs w:val="22"/>
          <w:lang w:val="el-GR"/>
        </w:rPr>
      </w:pPr>
      <w:r>
        <w:rPr>
          <w:szCs w:val="22"/>
          <w:lang w:val="en-US"/>
        </w:rPr>
        <w:lastRenderedPageBreak/>
        <w:t>To</w:t>
      </w:r>
      <w:r w:rsidRPr="008459F3">
        <w:rPr>
          <w:szCs w:val="22"/>
          <w:lang w:val="el-GR"/>
        </w:rPr>
        <w:t xml:space="preserve"> Toramat 25 mg, 50 mg and 200 mg δισκία επικαλυμμένα με λεπτό υμένιο περιέχουν </w:t>
      </w:r>
      <w:r>
        <w:rPr>
          <w:szCs w:val="22"/>
          <w:lang w:val="el-GR"/>
        </w:rPr>
        <w:t>λακτόζη.</w:t>
      </w:r>
      <w:r w:rsidRPr="008459F3">
        <w:rPr>
          <w:szCs w:val="22"/>
          <w:lang w:val="el-GR"/>
        </w:rPr>
        <w:t xml:space="preserve"> </w:t>
      </w:r>
      <w:r w:rsidR="00B67D46" w:rsidRPr="004D6E5E">
        <w:rPr>
          <w:szCs w:val="22"/>
          <w:lang w:val="el-GR"/>
        </w:rPr>
        <w:t xml:space="preserve">Ασθενείς με σπάνια κληρονομικά προβλήματα δυσανεξίας στη γαλακτόζη, ανεπάρκειας λακτάσης </w:t>
      </w:r>
      <w:r w:rsidR="00B67D46" w:rsidRPr="004D6E5E">
        <w:rPr>
          <w:szCs w:val="22"/>
        </w:rPr>
        <w:t>Lapp</w:t>
      </w:r>
      <w:r w:rsidR="00B67D46" w:rsidRPr="004D6E5E">
        <w:rPr>
          <w:szCs w:val="22"/>
          <w:lang w:val="el-GR"/>
        </w:rPr>
        <w:t xml:space="preserve"> ή </w:t>
      </w:r>
      <w:r w:rsidR="003D3065">
        <w:rPr>
          <w:szCs w:val="22"/>
          <w:lang w:val="el-GR"/>
        </w:rPr>
        <w:t>δυσαπορρόφησης</w:t>
      </w:r>
      <w:r w:rsidR="00B67D46" w:rsidRPr="004D6E5E">
        <w:rPr>
          <w:szCs w:val="22"/>
          <w:lang w:val="el-GR"/>
        </w:rPr>
        <w:t xml:space="preserve"> γλυκόζης-γαλακτόζης δεν πρέπει να λαμβάνουν το φάρμακο.  </w:t>
      </w:r>
    </w:p>
    <w:p w:rsidR="00B67D46" w:rsidRPr="004D6E5E" w:rsidRDefault="00B67D46" w:rsidP="00410C5D">
      <w:pPr>
        <w:jc w:val="both"/>
        <w:rPr>
          <w:szCs w:val="22"/>
          <w:lang w:val="el-GR"/>
        </w:rPr>
      </w:pPr>
    </w:p>
    <w:p w:rsidR="00AC63AC" w:rsidRPr="00AC63AC" w:rsidRDefault="00AC63AC" w:rsidP="00AC63AC">
      <w:pPr>
        <w:jc w:val="both"/>
        <w:rPr>
          <w:szCs w:val="22"/>
          <w:u w:val="single"/>
          <w:lang w:val="el-GR"/>
        </w:rPr>
      </w:pPr>
      <w:r w:rsidRPr="00AC63AC">
        <w:rPr>
          <w:szCs w:val="22"/>
          <w:u w:val="single"/>
          <w:lang w:val="el-GR"/>
        </w:rPr>
        <w:t xml:space="preserve">Sunset Yellow (E110) </w:t>
      </w:r>
    </w:p>
    <w:p w:rsidR="00935302" w:rsidRPr="004D6E5E" w:rsidRDefault="00AC63AC" w:rsidP="0055531B">
      <w:pPr>
        <w:rPr>
          <w:b/>
          <w:lang w:val="el-GR"/>
        </w:rPr>
      </w:pPr>
      <w:r w:rsidRPr="00AC63AC">
        <w:rPr>
          <w:szCs w:val="22"/>
          <w:lang w:val="el-GR"/>
        </w:rPr>
        <w:t xml:space="preserve">Το </w:t>
      </w:r>
      <w:r w:rsidR="0055531B">
        <w:rPr>
          <w:szCs w:val="22"/>
          <w:lang w:val="en-US"/>
        </w:rPr>
        <w:t>Toramat</w:t>
      </w:r>
      <w:r w:rsidRPr="00AC63AC">
        <w:rPr>
          <w:szCs w:val="22"/>
          <w:lang w:val="el-GR"/>
        </w:rPr>
        <w:t xml:space="preserve"> 100 mg δισκία επικαλυμμένα με λεπτό υμένιο περιέχουν sunset κίτρινο (E110). Το Sunset κίτρινο (E110) μπορεί να προκαλέσει αλλεργικές αντιδράσεις. </w:t>
      </w:r>
      <w:r w:rsidRPr="00AC63AC">
        <w:rPr>
          <w:szCs w:val="22"/>
          <w:lang w:val="el-GR"/>
        </w:rPr>
        <w:br/>
      </w:r>
    </w:p>
    <w:p w:rsidR="00B67D46" w:rsidRPr="004D6E5E" w:rsidRDefault="00B67D46" w:rsidP="00410C5D">
      <w:pPr>
        <w:tabs>
          <w:tab w:val="clear" w:pos="567"/>
        </w:tabs>
        <w:spacing w:line="240" w:lineRule="auto"/>
        <w:ind w:left="567" w:hanging="567"/>
        <w:jc w:val="both"/>
        <w:outlineLvl w:val="0"/>
        <w:rPr>
          <w:lang w:val="el-GR"/>
        </w:rPr>
      </w:pPr>
      <w:r w:rsidRPr="004D6E5E">
        <w:rPr>
          <w:b/>
          <w:lang w:val="el-GR"/>
        </w:rPr>
        <w:t>4.5</w:t>
      </w:r>
      <w:r w:rsidRPr="004D6E5E">
        <w:rPr>
          <w:b/>
          <w:lang w:val="el-GR"/>
        </w:rPr>
        <w:tab/>
        <w:t>Αλληλεπίδραση με άλλα φαρμακευτικά προϊόντα και άλλες μορφές αλληλεπίδρασης</w:t>
      </w:r>
    </w:p>
    <w:p w:rsidR="00B67D46" w:rsidRPr="004D6E5E" w:rsidRDefault="00B67D46" w:rsidP="00410C5D">
      <w:pPr>
        <w:jc w:val="both"/>
        <w:rPr>
          <w:lang w:val="el-GR"/>
        </w:rPr>
      </w:pPr>
    </w:p>
    <w:p w:rsidR="00B67D46" w:rsidRPr="0055531B" w:rsidRDefault="00B67D46" w:rsidP="00410C5D">
      <w:pPr>
        <w:jc w:val="both"/>
        <w:rPr>
          <w:u w:val="single"/>
          <w:lang w:val="el-GR"/>
        </w:rPr>
      </w:pPr>
      <w:r w:rsidRPr="0055531B">
        <w:rPr>
          <w:u w:val="single"/>
          <w:lang w:val="el-GR"/>
        </w:rPr>
        <w:t xml:space="preserve">Επιδράσεις της </w:t>
      </w:r>
      <w:r w:rsidR="00152B83">
        <w:rPr>
          <w:u w:val="single"/>
          <w:lang w:val="el-GR"/>
        </w:rPr>
        <w:t>τοπιραμάτης</w:t>
      </w:r>
      <w:r w:rsidR="00152B83" w:rsidRPr="0055531B">
        <w:rPr>
          <w:u w:val="single"/>
          <w:lang w:val="el-GR"/>
        </w:rPr>
        <w:t xml:space="preserve"> </w:t>
      </w:r>
      <w:r w:rsidRPr="0055531B">
        <w:rPr>
          <w:u w:val="single"/>
          <w:lang w:val="el-GR"/>
        </w:rPr>
        <w:t xml:space="preserve">σε άλλα </w:t>
      </w:r>
      <w:r w:rsidR="0055531B">
        <w:rPr>
          <w:u w:val="single"/>
          <w:lang w:val="el-GR"/>
        </w:rPr>
        <w:t>α</w:t>
      </w:r>
      <w:r w:rsidRPr="0055531B">
        <w:rPr>
          <w:u w:val="single"/>
          <w:lang w:val="el-GR"/>
        </w:rPr>
        <w:t xml:space="preserve">ντιεπιληπτικά </w:t>
      </w:r>
      <w:r w:rsidR="0055531B">
        <w:rPr>
          <w:u w:val="single"/>
          <w:lang w:val="el-GR"/>
        </w:rPr>
        <w:t>φα</w:t>
      </w:r>
      <w:r w:rsidRPr="0055531B">
        <w:rPr>
          <w:u w:val="single"/>
          <w:lang w:val="el-GR"/>
        </w:rPr>
        <w:t>ρμακ</w:t>
      </w:r>
      <w:r w:rsidR="0055531B">
        <w:rPr>
          <w:u w:val="single"/>
          <w:lang w:val="el-GR"/>
        </w:rPr>
        <w:t>ευτικά προϊόντα</w:t>
      </w:r>
    </w:p>
    <w:p w:rsidR="00B67D46" w:rsidRDefault="00B67D46" w:rsidP="00410C5D">
      <w:pPr>
        <w:jc w:val="both"/>
        <w:rPr>
          <w:lang w:val="el-GR"/>
        </w:rPr>
      </w:pPr>
      <w:r w:rsidRPr="004D6E5E">
        <w:rPr>
          <w:lang w:val="el-GR"/>
        </w:rPr>
        <w:t>Η πρ</w:t>
      </w:r>
      <w:r w:rsidR="000A6C39">
        <w:rPr>
          <w:lang w:val="el-GR"/>
        </w:rPr>
        <w:t>οσθήκη</w:t>
      </w:r>
      <w:r w:rsidRPr="004D6E5E">
        <w:rPr>
          <w:lang w:val="el-GR"/>
        </w:rPr>
        <w:t xml:space="preserve"> </w:t>
      </w:r>
      <w:r w:rsidR="0055531B">
        <w:rPr>
          <w:lang w:val="el-GR"/>
        </w:rPr>
        <w:t>της τοπιραμάτης</w:t>
      </w:r>
      <w:r w:rsidR="0055531B" w:rsidRPr="004D6E5E">
        <w:rPr>
          <w:lang w:val="el-GR"/>
        </w:rPr>
        <w:t xml:space="preserve"> </w:t>
      </w:r>
      <w:r w:rsidRPr="004D6E5E">
        <w:rPr>
          <w:lang w:val="el-GR"/>
        </w:rPr>
        <w:t xml:space="preserve">σε άλλα αντιεπιληπτικά φάρμακα (φαινυτοΐνη, καρβαμαζεπίνη, βαλπροϊκό οξύ, φαινοβαρβιτάλη, πριμιδόνη) δεν εμφανίζει κλινικά σημαντική επίδραση στις συγκεντρώσεις </w:t>
      </w:r>
      <w:r w:rsidR="000A6C39">
        <w:rPr>
          <w:lang w:val="el-GR"/>
        </w:rPr>
        <w:t xml:space="preserve">σταθεροποιημένης κατάστασης </w:t>
      </w:r>
      <w:r w:rsidRPr="004D6E5E">
        <w:rPr>
          <w:lang w:val="el-GR"/>
        </w:rPr>
        <w:t>των εν λόγω φαρμάκων στο πλάσμα, εκτός από την περίπτωση κάποιων ασθενών</w:t>
      </w:r>
      <w:r w:rsidR="000A6C39">
        <w:rPr>
          <w:lang w:val="el-GR"/>
        </w:rPr>
        <w:t xml:space="preserve"> στους οποίους η προσθήκη </w:t>
      </w:r>
      <w:r w:rsidR="0055531B">
        <w:rPr>
          <w:lang w:val="el-GR"/>
        </w:rPr>
        <w:t>τοπιραμάτης</w:t>
      </w:r>
      <w:r w:rsidRPr="004D6E5E">
        <w:rPr>
          <w:lang w:val="el-GR"/>
        </w:rPr>
        <w:t xml:space="preserve"> στην φαινυτοΐνη </w:t>
      </w:r>
      <w:r w:rsidR="000A6C39">
        <w:rPr>
          <w:lang w:val="el-GR"/>
        </w:rPr>
        <w:t>ενδέχεται</w:t>
      </w:r>
      <w:r w:rsidRPr="004D6E5E">
        <w:rPr>
          <w:lang w:val="el-GR"/>
        </w:rPr>
        <w:t xml:space="preserve"> να επιφέρει αύξηση των συγκεντρώσεων της φαινυτοΐνης στο πλάσμα. Αυτό πιθανώς να οφείλε</w:t>
      </w:r>
      <w:r w:rsidR="000A6C39">
        <w:rPr>
          <w:lang w:val="el-GR"/>
        </w:rPr>
        <w:t xml:space="preserve">ται στην αναστολή ενός ισόμορφου </w:t>
      </w:r>
      <w:r w:rsidRPr="004D6E5E">
        <w:rPr>
          <w:lang w:val="el-GR"/>
        </w:rPr>
        <w:t>πολυμορφικού ενζύμου (</w:t>
      </w:r>
      <w:r w:rsidR="00A13066" w:rsidRPr="00A13066">
        <w:t>CYP</w:t>
      </w:r>
      <w:r w:rsidR="00A13066" w:rsidRPr="00A13066">
        <w:rPr>
          <w:lang w:val="el-GR"/>
        </w:rPr>
        <w:t>2</w:t>
      </w:r>
      <w:r w:rsidR="00A13066" w:rsidRPr="00A13066">
        <w:t>C</w:t>
      </w:r>
      <w:r w:rsidR="00A13066" w:rsidRPr="00A13066">
        <w:rPr>
          <w:lang w:val="el-GR"/>
        </w:rPr>
        <w:t>19</w:t>
      </w:r>
      <w:r w:rsidRPr="00A13066">
        <w:rPr>
          <w:lang w:val="el-GR"/>
        </w:rPr>
        <w:t>).</w:t>
      </w:r>
      <w:r w:rsidRPr="004D6E5E">
        <w:rPr>
          <w:lang w:val="el-GR"/>
        </w:rPr>
        <w:t xml:space="preserve"> Συνεπώς, συνιστάται </w:t>
      </w:r>
      <w:r w:rsidR="000A6C39">
        <w:rPr>
          <w:lang w:val="el-GR"/>
        </w:rPr>
        <w:t xml:space="preserve">ο έλεγχος </w:t>
      </w:r>
      <w:r w:rsidRPr="004D6E5E">
        <w:rPr>
          <w:lang w:val="el-GR"/>
        </w:rPr>
        <w:t xml:space="preserve">των επιπέδων φαινυτοΐνης στους ασθενείς που </w:t>
      </w:r>
      <w:r w:rsidR="0055531B" w:rsidRPr="00C36440">
        <w:rPr>
          <w:color w:val="000000"/>
          <w:spacing w:val="-1"/>
          <w:lang w:val="el-GR"/>
        </w:rPr>
        <w:t>εμφανίζ</w:t>
      </w:r>
      <w:r w:rsidR="0055531B">
        <w:rPr>
          <w:color w:val="000000"/>
          <w:spacing w:val="-1"/>
          <w:lang w:val="el-GR"/>
        </w:rPr>
        <w:t>ουν</w:t>
      </w:r>
      <w:r w:rsidR="0055531B" w:rsidRPr="00C36440">
        <w:rPr>
          <w:color w:val="000000"/>
          <w:spacing w:val="-1"/>
          <w:lang w:val="el-GR"/>
        </w:rPr>
        <w:t xml:space="preserve"> κλινικά σημεία ή </w:t>
      </w:r>
      <w:r w:rsidR="0055531B" w:rsidRPr="00C36440">
        <w:rPr>
          <w:color w:val="000000"/>
          <w:lang w:val="el-GR"/>
        </w:rPr>
        <w:t>συμπτώματα τοξικότητας</w:t>
      </w:r>
      <w:r w:rsidRPr="004D6E5E">
        <w:rPr>
          <w:lang w:val="el-GR"/>
        </w:rPr>
        <w:t xml:space="preserve">.  </w:t>
      </w:r>
    </w:p>
    <w:p w:rsidR="0055531B" w:rsidRPr="004D6E5E" w:rsidRDefault="0055531B" w:rsidP="00410C5D">
      <w:pPr>
        <w:jc w:val="both"/>
        <w:rPr>
          <w:lang w:val="el-GR"/>
        </w:rPr>
      </w:pPr>
    </w:p>
    <w:p w:rsidR="00B67D46" w:rsidRDefault="00B67D46" w:rsidP="00410C5D">
      <w:pPr>
        <w:jc w:val="both"/>
        <w:rPr>
          <w:lang w:val="el-GR"/>
        </w:rPr>
      </w:pPr>
      <w:r w:rsidRPr="004D6E5E">
        <w:rPr>
          <w:lang w:val="el-GR"/>
        </w:rPr>
        <w:t>Μια φαρμακοκινητική μελέτη αλληλ</w:t>
      </w:r>
      <w:r w:rsidR="009425C0">
        <w:rPr>
          <w:lang w:val="el-GR"/>
        </w:rPr>
        <w:t xml:space="preserve">επίδρασης ασθενών με επιληψία </w:t>
      </w:r>
      <w:r w:rsidRPr="004D6E5E">
        <w:rPr>
          <w:lang w:val="el-GR"/>
        </w:rPr>
        <w:t>έδειξε ότι η πρ</w:t>
      </w:r>
      <w:r w:rsidR="009425C0">
        <w:rPr>
          <w:lang w:val="el-GR"/>
        </w:rPr>
        <w:t xml:space="preserve">οσθήκη </w:t>
      </w:r>
      <w:r w:rsidR="0055531B">
        <w:rPr>
          <w:lang w:val="el-GR"/>
        </w:rPr>
        <w:t>τοπιραμάτης</w:t>
      </w:r>
      <w:r w:rsidRPr="004D6E5E">
        <w:rPr>
          <w:lang w:val="el-GR"/>
        </w:rPr>
        <w:t xml:space="preserve"> σε </w:t>
      </w:r>
      <w:r w:rsidR="00152B83">
        <w:rPr>
          <w:lang w:val="el-GR"/>
        </w:rPr>
        <w:t>λαμοτριγίνη</w:t>
      </w:r>
      <w:r w:rsidR="00152B83" w:rsidRPr="004D6E5E">
        <w:rPr>
          <w:lang w:val="el-GR"/>
        </w:rPr>
        <w:t xml:space="preserve"> </w:t>
      </w:r>
      <w:r w:rsidRPr="004D6E5E">
        <w:rPr>
          <w:lang w:val="el-GR"/>
        </w:rPr>
        <w:t xml:space="preserve">δεν εμφάνισε καμία επίδραση στη </w:t>
      </w:r>
      <w:r w:rsidR="009425C0">
        <w:rPr>
          <w:lang w:val="el-GR"/>
        </w:rPr>
        <w:t>σταθεροποιημένη κατάσταση της</w:t>
      </w:r>
      <w:r w:rsidRPr="004D6E5E">
        <w:rPr>
          <w:lang w:val="el-GR"/>
        </w:rPr>
        <w:t xml:space="preserve"> </w:t>
      </w:r>
      <w:r w:rsidR="00152B83">
        <w:rPr>
          <w:lang w:val="el-GR"/>
        </w:rPr>
        <w:t>λαμοτριγίνης</w:t>
      </w:r>
      <w:r w:rsidRPr="004D6E5E">
        <w:rPr>
          <w:lang w:val="el-GR"/>
        </w:rPr>
        <w:t xml:space="preserve"> στο πλάσμα</w:t>
      </w:r>
      <w:r w:rsidR="009425C0">
        <w:rPr>
          <w:lang w:val="el-GR"/>
        </w:rPr>
        <w:t>,</w:t>
      </w:r>
      <w:r w:rsidRPr="004D6E5E">
        <w:rPr>
          <w:lang w:val="el-GR"/>
        </w:rPr>
        <w:t xml:space="preserve"> σε δόσεις </w:t>
      </w:r>
      <w:r w:rsidR="00152B83">
        <w:rPr>
          <w:lang w:val="el-GR"/>
        </w:rPr>
        <w:t xml:space="preserve">τοπιραμάτης </w:t>
      </w:r>
      <w:r w:rsidRPr="004D6E5E">
        <w:rPr>
          <w:lang w:val="el-GR"/>
        </w:rPr>
        <w:t xml:space="preserve">100 έως 400 </w:t>
      </w:r>
      <w:r w:rsidRPr="004D6E5E">
        <w:t>mg</w:t>
      </w:r>
      <w:r w:rsidRPr="004D6E5E">
        <w:rPr>
          <w:lang w:val="el-GR"/>
        </w:rPr>
        <w:t xml:space="preserve"> ημερησίως. Επιπλέον, δεν υπήρξε καμία αλλαγή </w:t>
      </w:r>
      <w:r w:rsidR="009425C0">
        <w:rPr>
          <w:lang w:val="el-GR"/>
        </w:rPr>
        <w:t xml:space="preserve">στα επίπεδα σταθεροποιημένης κατάστασης </w:t>
      </w:r>
      <w:r w:rsidRPr="004D6E5E">
        <w:rPr>
          <w:lang w:val="el-GR"/>
        </w:rPr>
        <w:t xml:space="preserve">της </w:t>
      </w:r>
      <w:r w:rsidR="0055531B">
        <w:rPr>
          <w:lang w:val="el-GR"/>
        </w:rPr>
        <w:t>τοπιραμάτης</w:t>
      </w:r>
      <w:r w:rsidRPr="004D6E5E">
        <w:rPr>
          <w:lang w:val="el-GR"/>
        </w:rPr>
        <w:t xml:space="preserve"> στο πλάσμα κατά τη διάρκεια ή μετά τη</w:t>
      </w:r>
      <w:r w:rsidR="009425C0">
        <w:rPr>
          <w:lang w:val="el-GR"/>
        </w:rPr>
        <w:t xml:space="preserve"> διακοπή</w:t>
      </w:r>
      <w:r w:rsidRPr="004D6E5E">
        <w:rPr>
          <w:lang w:val="el-GR"/>
        </w:rPr>
        <w:t xml:space="preserve"> της θεραπείας με </w:t>
      </w:r>
      <w:r w:rsidR="00152B83">
        <w:rPr>
          <w:lang w:val="el-GR"/>
        </w:rPr>
        <w:t>λαμοτριγίνη</w:t>
      </w:r>
      <w:r w:rsidRPr="004D6E5E">
        <w:rPr>
          <w:lang w:val="el-GR"/>
        </w:rPr>
        <w:t xml:space="preserve"> (μέση δόση 327 </w:t>
      </w:r>
      <w:r w:rsidRPr="004D6E5E">
        <w:t>mg</w:t>
      </w:r>
      <w:r w:rsidRPr="004D6E5E">
        <w:rPr>
          <w:lang w:val="el-GR"/>
        </w:rPr>
        <w:t xml:space="preserve"> ημερησίως). </w:t>
      </w:r>
    </w:p>
    <w:p w:rsidR="0055531B" w:rsidRPr="0055531B" w:rsidRDefault="0055531B" w:rsidP="0055531B">
      <w:pPr>
        <w:shd w:val="clear" w:color="auto" w:fill="FFFFFF"/>
        <w:spacing w:before="259" w:line="254" w:lineRule="exact"/>
        <w:ind w:left="14"/>
        <w:jc w:val="both"/>
        <w:rPr>
          <w:lang w:val="el-GR"/>
        </w:rPr>
      </w:pPr>
      <w:r w:rsidRPr="0055531B">
        <w:rPr>
          <w:color w:val="000000"/>
          <w:spacing w:val="-1"/>
          <w:lang w:val="el-GR"/>
        </w:rPr>
        <w:t xml:space="preserve">Η τοπιραμάτη αναστέλλει το ένζυμο </w:t>
      </w:r>
      <w:r w:rsidRPr="00C50B49">
        <w:rPr>
          <w:color w:val="000000"/>
          <w:spacing w:val="-1"/>
          <w:lang w:val="en-US"/>
        </w:rPr>
        <w:t>CYP</w:t>
      </w:r>
      <w:r w:rsidRPr="0055531B">
        <w:rPr>
          <w:color w:val="000000"/>
          <w:spacing w:val="-1"/>
          <w:lang w:val="el-GR"/>
        </w:rPr>
        <w:t>2</w:t>
      </w:r>
      <w:r w:rsidRPr="00C50B49">
        <w:rPr>
          <w:color w:val="000000"/>
          <w:spacing w:val="-1"/>
          <w:lang w:val="en-US"/>
        </w:rPr>
        <w:t>C</w:t>
      </w:r>
      <w:r w:rsidRPr="0055531B">
        <w:rPr>
          <w:color w:val="000000"/>
          <w:spacing w:val="-1"/>
          <w:lang w:val="el-GR"/>
        </w:rPr>
        <w:t xml:space="preserve">19 και μπορεί να παρεμποδίζει άλλες ουσίες οι οποίες </w:t>
      </w:r>
      <w:r w:rsidRPr="0055531B">
        <w:rPr>
          <w:color w:val="000000"/>
          <w:lang w:val="el-GR"/>
        </w:rPr>
        <w:t xml:space="preserve">μεταβολίζονται μέσω αυτού του ενζύμου (π.χ., διαζεπάμη, ιμιπραμίνη, μοκλοβεμίδη, </w:t>
      </w:r>
      <w:r w:rsidRPr="00C50B49">
        <w:rPr>
          <w:color w:val="000000"/>
          <w:lang w:val="en-US"/>
        </w:rPr>
        <w:t>proguanil</w:t>
      </w:r>
      <w:r w:rsidRPr="0055531B">
        <w:rPr>
          <w:color w:val="000000"/>
          <w:lang w:val="el-GR"/>
        </w:rPr>
        <w:t>, ομεπραζόλη).</w:t>
      </w:r>
    </w:p>
    <w:p w:rsidR="00B67D46" w:rsidRPr="004D6E5E" w:rsidRDefault="00B67D46" w:rsidP="00410C5D">
      <w:pPr>
        <w:jc w:val="both"/>
        <w:rPr>
          <w:lang w:val="el-GR"/>
        </w:rPr>
      </w:pPr>
    </w:p>
    <w:p w:rsidR="00B67D46" w:rsidRPr="0055531B" w:rsidRDefault="00B67D46" w:rsidP="00410C5D">
      <w:pPr>
        <w:jc w:val="both"/>
        <w:rPr>
          <w:u w:val="single"/>
          <w:lang w:val="el-GR"/>
        </w:rPr>
      </w:pPr>
      <w:r w:rsidRPr="0055531B">
        <w:rPr>
          <w:u w:val="single"/>
          <w:lang w:val="el-GR"/>
        </w:rPr>
        <w:t xml:space="preserve">Επίδραση άλλων </w:t>
      </w:r>
      <w:r w:rsidR="0055531B">
        <w:rPr>
          <w:u w:val="single"/>
          <w:lang w:val="el-GR"/>
        </w:rPr>
        <w:t>α</w:t>
      </w:r>
      <w:r w:rsidRPr="0055531B">
        <w:rPr>
          <w:u w:val="single"/>
          <w:lang w:val="el-GR"/>
        </w:rPr>
        <w:t xml:space="preserve">ντιεπιληπτικών </w:t>
      </w:r>
      <w:r w:rsidR="0055531B">
        <w:rPr>
          <w:u w:val="single"/>
          <w:lang w:val="el-GR"/>
        </w:rPr>
        <w:t>φ</w:t>
      </w:r>
      <w:r w:rsidRPr="0055531B">
        <w:rPr>
          <w:u w:val="single"/>
          <w:lang w:val="el-GR"/>
        </w:rPr>
        <w:t>αρμ</w:t>
      </w:r>
      <w:r w:rsidR="0055531B">
        <w:rPr>
          <w:u w:val="single"/>
          <w:lang w:val="el-GR"/>
        </w:rPr>
        <w:t>α</w:t>
      </w:r>
      <w:r w:rsidRPr="0055531B">
        <w:rPr>
          <w:u w:val="single"/>
          <w:lang w:val="el-GR"/>
        </w:rPr>
        <w:t>κ</w:t>
      </w:r>
      <w:r w:rsidR="0055531B">
        <w:rPr>
          <w:u w:val="single"/>
          <w:lang w:val="el-GR"/>
        </w:rPr>
        <w:t>ευτικώ</w:t>
      </w:r>
      <w:r w:rsidRPr="0055531B">
        <w:rPr>
          <w:u w:val="single"/>
          <w:lang w:val="el-GR"/>
        </w:rPr>
        <w:t>ν</w:t>
      </w:r>
      <w:r w:rsidR="0055531B">
        <w:rPr>
          <w:u w:val="single"/>
          <w:lang w:val="el-GR"/>
        </w:rPr>
        <w:t xml:space="preserve"> προϊόντων</w:t>
      </w:r>
      <w:r w:rsidRPr="0055531B">
        <w:rPr>
          <w:u w:val="single"/>
          <w:lang w:val="el-GR"/>
        </w:rPr>
        <w:t xml:space="preserve"> στην </w:t>
      </w:r>
      <w:r w:rsidR="0055531B">
        <w:rPr>
          <w:u w:val="single"/>
          <w:lang w:val="el-GR"/>
        </w:rPr>
        <w:t>τοπιραμάτη</w:t>
      </w:r>
    </w:p>
    <w:p w:rsidR="00B67D46" w:rsidRPr="004D6E5E" w:rsidRDefault="00B67D46" w:rsidP="00410C5D">
      <w:pPr>
        <w:jc w:val="both"/>
        <w:rPr>
          <w:lang w:val="el-GR"/>
        </w:rPr>
      </w:pPr>
      <w:r w:rsidRPr="004D6E5E">
        <w:rPr>
          <w:lang w:val="el-GR"/>
        </w:rPr>
        <w:t xml:space="preserve">Η φαινυτοΐνη και η καρβαμαζεπίνη μειώνουν τις συγκεντρώσεις της </w:t>
      </w:r>
      <w:r w:rsidR="0055531B">
        <w:rPr>
          <w:lang w:val="el-GR"/>
        </w:rPr>
        <w:t>τοπιραμάτης</w:t>
      </w:r>
      <w:r w:rsidR="0055531B" w:rsidRPr="004D6E5E">
        <w:rPr>
          <w:lang w:val="el-GR"/>
        </w:rPr>
        <w:t xml:space="preserve"> </w:t>
      </w:r>
      <w:r w:rsidRPr="004D6E5E">
        <w:rPr>
          <w:lang w:val="el-GR"/>
        </w:rPr>
        <w:t xml:space="preserve">στο πλάσμα. Η </w:t>
      </w:r>
      <w:r w:rsidR="00D96237">
        <w:rPr>
          <w:lang w:val="el-GR"/>
        </w:rPr>
        <w:t>προσθήκη</w:t>
      </w:r>
      <w:r w:rsidRPr="004D6E5E">
        <w:rPr>
          <w:lang w:val="el-GR"/>
        </w:rPr>
        <w:t xml:space="preserve"> ή </w:t>
      </w:r>
      <w:r w:rsidR="009425C0">
        <w:rPr>
          <w:lang w:val="el-GR"/>
        </w:rPr>
        <w:t>διακοπή της</w:t>
      </w:r>
      <w:r w:rsidR="00D96237">
        <w:rPr>
          <w:lang w:val="el-GR"/>
        </w:rPr>
        <w:t xml:space="preserve"> φαινυτοΐνης ή της</w:t>
      </w:r>
      <w:r w:rsidRPr="004D6E5E">
        <w:rPr>
          <w:lang w:val="el-GR"/>
        </w:rPr>
        <w:t xml:space="preserve"> καρβαμαζεπίνης στη θεραπεία με </w:t>
      </w:r>
      <w:r w:rsidR="0055531B">
        <w:rPr>
          <w:lang w:val="el-GR"/>
        </w:rPr>
        <w:t>τ</w:t>
      </w:r>
      <w:r w:rsidR="00293938">
        <w:rPr>
          <w:lang w:val="el-GR"/>
        </w:rPr>
        <w:t>οπιραμάτη</w:t>
      </w:r>
      <w:r w:rsidRPr="004D6E5E">
        <w:rPr>
          <w:lang w:val="el-GR"/>
        </w:rPr>
        <w:t xml:space="preserve"> μπορεί να απαιτήσει ρύθμιση </w:t>
      </w:r>
      <w:r w:rsidR="00D96237">
        <w:rPr>
          <w:lang w:val="el-GR"/>
        </w:rPr>
        <w:t>της δόσης της τελευταίας.</w:t>
      </w:r>
      <w:r w:rsidRPr="004D6E5E">
        <w:rPr>
          <w:lang w:val="el-GR"/>
        </w:rPr>
        <w:t xml:space="preserve"> Κάτι τέτοιο πρέπει να πραγματοποιηθεί με </w:t>
      </w:r>
      <w:r w:rsidR="00D96237">
        <w:rPr>
          <w:lang w:val="el-GR"/>
        </w:rPr>
        <w:t xml:space="preserve">τιτλοποίηση της δόσης έως </w:t>
      </w:r>
      <w:r w:rsidRPr="004D6E5E">
        <w:rPr>
          <w:lang w:val="el-GR"/>
        </w:rPr>
        <w:t xml:space="preserve">το κλινικό αποτέλεσμα. Η </w:t>
      </w:r>
      <w:r w:rsidR="00D96237">
        <w:rPr>
          <w:lang w:val="el-GR"/>
        </w:rPr>
        <w:t>προσθήκη</w:t>
      </w:r>
      <w:r w:rsidRPr="004D6E5E">
        <w:rPr>
          <w:lang w:val="el-GR"/>
        </w:rPr>
        <w:t xml:space="preserve"> ή </w:t>
      </w:r>
      <w:r w:rsidR="00D96237">
        <w:rPr>
          <w:lang w:val="el-GR"/>
        </w:rPr>
        <w:t>διακοπή του βαλπροϊκού οξέο</w:t>
      </w:r>
      <w:r w:rsidRPr="004D6E5E">
        <w:rPr>
          <w:lang w:val="el-GR"/>
        </w:rPr>
        <w:t xml:space="preserve">ς δεν προκαλεί κλινικά σημαντικές αλλαγές στις συγκεντρώσεις της  </w:t>
      </w:r>
      <w:r w:rsidR="0055531B">
        <w:rPr>
          <w:lang w:val="el-GR"/>
        </w:rPr>
        <w:t>τοπιραμάτης</w:t>
      </w:r>
      <w:r w:rsidRPr="004D6E5E">
        <w:rPr>
          <w:lang w:val="el-GR"/>
        </w:rPr>
        <w:t xml:space="preserve"> στο πλάσμα και επομένως, δεν </w:t>
      </w:r>
      <w:r w:rsidR="00D96237">
        <w:rPr>
          <w:lang w:val="el-GR"/>
        </w:rPr>
        <w:t>απαιτείται</w:t>
      </w:r>
      <w:r w:rsidRPr="004D6E5E">
        <w:rPr>
          <w:lang w:val="el-GR"/>
        </w:rPr>
        <w:t xml:space="preserve"> ρύθμισης της δόσης της </w:t>
      </w:r>
      <w:r w:rsidR="0055531B">
        <w:rPr>
          <w:lang w:val="el-GR"/>
        </w:rPr>
        <w:t>τοπιραμάτης</w:t>
      </w:r>
      <w:r w:rsidRPr="004D6E5E">
        <w:rPr>
          <w:lang w:val="el-GR"/>
        </w:rPr>
        <w:t xml:space="preserve">. Τα αποτελέσματα </w:t>
      </w:r>
      <w:r w:rsidR="00A93A03">
        <w:rPr>
          <w:lang w:val="el-GR"/>
        </w:rPr>
        <w:t xml:space="preserve">αυτών </w:t>
      </w:r>
      <w:r w:rsidRPr="004D6E5E">
        <w:rPr>
          <w:lang w:val="el-GR"/>
        </w:rPr>
        <w:t xml:space="preserve">των αλληλεπιδράσεων συνοψίζονται στον ακόλουθο πίνακα: </w:t>
      </w:r>
    </w:p>
    <w:p w:rsidR="00B67D46" w:rsidRPr="004D6E5E" w:rsidRDefault="00B67D46" w:rsidP="00410C5D">
      <w:pPr>
        <w:jc w:val="both"/>
        <w:rPr>
          <w:lang w:val="el-GR"/>
        </w:rPr>
      </w:pP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927"/>
        <w:gridCol w:w="729"/>
        <w:gridCol w:w="1155"/>
        <w:gridCol w:w="2765"/>
        <w:gridCol w:w="2765"/>
      </w:tblGrid>
      <w:tr w:rsidR="00B67D46" w:rsidRPr="004D6E5E">
        <w:trPr>
          <w:tblCellSpacing w:w="0" w:type="dxa"/>
          <w:jc w:val="center"/>
        </w:trPr>
        <w:tc>
          <w:tcPr>
            <w:tcW w:w="2811" w:type="dxa"/>
            <w:gridSpan w:val="3"/>
          </w:tcPr>
          <w:p w:rsidR="00B67D46" w:rsidRPr="004D6E5E" w:rsidRDefault="00B67D46" w:rsidP="00410C5D">
            <w:pPr>
              <w:pStyle w:val="Web"/>
              <w:jc w:val="both"/>
              <w:rPr>
                <w:sz w:val="22"/>
                <w:szCs w:val="20"/>
                <w:lang w:val="el-GR"/>
              </w:rPr>
            </w:pPr>
            <w:r w:rsidRPr="004D6E5E">
              <w:rPr>
                <w:sz w:val="22"/>
                <w:szCs w:val="20"/>
                <w:lang w:val="el-GR"/>
              </w:rPr>
              <w:t>Συγχορηγούμενα Α</w:t>
            </w:r>
            <w:r w:rsidR="00A93A03">
              <w:rPr>
                <w:sz w:val="22"/>
                <w:szCs w:val="20"/>
                <w:lang w:val="el-GR"/>
              </w:rPr>
              <w:t>Ε</w:t>
            </w:r>
            <w:r w:rsidRPr="004D6E5E">
              <w:rPr>
                <w:sz w:val="22"/>
                <w:szCs w:val="20"/>
                <w:lang w:val="el-GR"/>
              </w:rPr>
              <w:t xml:space="preserve">Φ </w:t>
            </w:r>
          </w:p>
        </w:tc>
        <w:tc>
          <w:tcPr>
            <w:tcW w:w="2765" w:type="dxa"/>
          </w:tcPr>
          <w:p w:rsidR="00B67D46" w:rsidRPr="004D6E5E" w:rsidRDefault="00B67D46" w:rsidP="00410C5D">
            <w:pPr>
              <w:pStyle w:val="Web"/>
              <w:jc w:val="both"/>
              <w:rPr>
                <w:sz w:val="22"/>
                <w:szCs w:val="20"/>
                <w:lang w:val="el-GR"/>
              </w:rPr>
            </w:pPr>
            <w:r w:rsidRPr="004D6E5E">
              <w:rPr>
                <w:sz w:val="22"/>
                <w:szCs w:val="20"/>
                <w:lang w:val="el-GR"/>
              </w:rPr>
              <w:t>Συγκέντρωση Α</w:t>
            </w:r>
            <w:r w:rsidR="00A93A03">
              <w:rPr>
                <w:sz w:val="22"/>
                <w:szCs w:val="20"/>
                <w:lang w:val="el-GR"/>
              </w:rPr>
              <w:t>Ε</w:t>
            </w:r>
            <w:r w:rsidRPr="004D6E5E">
              <w:rPr>
                <w:sz w:val="22"/>
                <w:szCs w:val="20"/>
                <w:lang w:val="el-GR"/>
              </w:rPr>
              <w:t xml:space="preserve">Φ </w:t>
            </w:r>
          </w:p>
        </w:tc>
        <w:tc>
          <w:tcPr>
            <w:tcW w:w="2765" w:type="dxa"/>
          </w:tcPr>
          <w:p w:rsidR="00B67D46" w:rsidRPr="004D6E5E" w:rsidRDefault="00B67D46" w:rsidP="00410C5D">
            <w:pPr>
              <w:pStyle w:val="Web"/>
              <w:jc w:val="both"/>
              <w:rPr>
                <w:sz w:val="22"/>
                <w:szCs w:val="20"/>
              </w:rPr>
            </w:pPr>
            <w:r w:rsidRPr="004D6E5E">
              <w:rPr>
                <w:sz w:val="22"/>
                <w:szCs w:val="20"/>
                <w:lang w:val="el-GR"/>
              </w:rPr>
              <w:t xml:space="preserve">Συγκέντρωση </w:t>
            </w:r>
            <w:r w:rsidR="0055531B">
              <w:rPr>
                <w:lang w:val="el-GR"/>
              </w:rPr>
              <w:t>τοπιραμάτης</w:t>
            </w:r>
            <w:r w:rsidRPr="004D6E5E">
              <w:rPr>
                <w:sz w:val="22"/>
                <w:szCs w:val="20"/>
              </w:rPr>
              <w:t xml:space="preserve"> </w:t>
            </w:r>
          </w:p>
        </w:tc>
      </w:tr>
      <w:tr w:rsidR="00B67D46" w:rsidRPr="004D6E5E">
        <w:trPr>
          <w:trHeight w:hRule="exact" w:val="432"/>
          <w:tblCellSpacing w:w="0" w:type="dxa"/>
          <w:jc w:val="center"/>
        </w:trPr>
        <w:tc>
          <w:tcPr>
            <w:tcW w:w="2811" w:type="dxa"/>
            <w:gridSpan w:val="3"/>
          </w:tcPr>
          <w:p w:rsidR="00B67D46" w:rsidRPr="004D6E5E" w:rsidRDefault="00B67D46" w:rsidP="00410C5D">
            <w:pPr>
              <w:pStyle w:val="Web"/>
              <w:jc w:val="both"/>
              <w:rPr>
                <w:sz w:val="22"/>
                <w:szCs w:val="20"/>
              </w:rPr>
            </w:pPr>
            <w:r w:rsidRPr="004D6E5E">
              <w:rPr>
                <w:b/>
                <w:bCs/>
                <w:sz w:val="22"/>
                <w:szCs w:val="20"/>
                <w:lang w:val="el-GR"/>
              </w:rPr>
              <w:t xml:space="preserve">Φαινυτοΐνη </w:t>
            </w:r>
          </w:p>
        </w:tc>
        <w:tc>
          <w:tcPr>
            <w:tcW w:w="2765" w:type="dxa"/>
          </w:tcPr>
          <w:p w:rsidR="00B67D46" w:rsidRPr="004D6E5E" w:rsidRDefault="00B67D46" w:rsidP="00410C5D">
            <w:pPr>
              <w:pStyle w:val="Web"/>
              <w:jc w:val="both"/>
              <w:rPr>
                <w:sz w:val="22"/>
                <w:szCs w:val="20"/>
              </w:rPr>
            </w:pPr>
            <w:r w:rsidRPr="004D6E5E">
              <w:rPr>
                <w:sz w:val="22"/>
                <w:szCs w:val="20"/>
              </w:rPr>
              <w:t>↔**</w:t>
            </w:r>
          </w:p>
        </w:tc>
        <w:tc>
          <w:tcPr>
            <w:tcW w:w="2765" w:type="dxa"/>
          </w:tcPr>
          <w:p w:rsidR="00B67D46" w:rsidRPr="004D6E5E" w:rsidRDefault="00216A07" w:rsidP="00410C5D">
            <w:pPr>
              <w:pStyle w:val="Web"/>
              <w:jc w:val="both"/>
              <w:rPr>
                <w:sz w:val="22"/>
                <w:szCs w:val="20"/>
              </w:rPr>
            </w:pPr>
            <w:r>
              <w:rPr>
                <w:noProof/>
                <w:sz w:val="22"/>
                <w:szCs w:val="20"/>
                <w:lang w:val="el-GR" w:eastAsia="el-GR"/>
              </w:rPr>
              <w:drawing>
                <wp:inline distT="0" distB="0" distL="0" distR="0">
                  <wp:extent cx="117475" cy="117475"/>
                  <wp:effectExtent l="19050" t="0" r="0" b="0"/>
                  <wp:docPr id="1" name="Εικόνα 1" descr="DOWNWARDS ARROW (8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WARDS ARROW (8595)"/>
                          <pic:cNvPicPr>
                            <a:picLocks noChangeAspect="1" noChangeArrowheads="1"/>
                          </pic:cNvPicPr>
                        </pic:nvPicPr>
                        <pic:blipFill>
                          <a:blip r:embed="rId7"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p>
          <w:p w:rsidR="00B67D46" w:rsidRPr="004D6E5E" w:rsidRDefault="00B67D46" w:rsidP="00410C5D">
            <w:pPr>
              <w:jc w:val="both"/>
            </w:pPr>
            <w:r w:rsidRPr="004D6E5E">
              <w:t> </w:t>
            </w:r>
          </w:p>
        </w:tc>
      </w:tr>
      <w:tr w:rsidR="00B67D46" w:rsidRPr="004D6E5E">
        <w:trPr>
          <w:trHeight w:hRule="exact" w:val="432"/>
          <w:tblCellSpacing w:w="0" w:type="dxa"/>
          <w:jc w:val="center"/>
        </w:trPr>
        <w:tc>
          <w:tcPr>
            <w:tcW w:w="2811" w:type="dxa"/>
            <w:gridSpan w:val="3"/>
          </w:tcPr>
          <w:p w:rsidR="00B67D46" w:rsidRPr="004D6E5E" w:rsidRDefault="00B67D46" w:rsidP="00410C5D">
            <w:pPr>
              <w:pStyle w:val="Web"/>
              <w:jc w:val="both"/>
              <w:rPr>
                <w:sz w:val="22"/>
                <w:szCs w:val="20"/>
              </w:rPr>
            </w:pPr>
            <w:r w:rsidRPr="004D6E5E">
              <w:rPr>
                <w:b/>
                <w:bCs/>
                <w:sz w:val="22"/>
                <w:szCs w:val="20"/>
                <w:lang w:val="el-GR"/>
              </w:rPr>
              <w:t xml:space="preserve">Καρβαμαζεπίνη </w:t>
            </w:r>
            <w:r w:rsidRPr="004D6E5E">
              <w:rPr>
                <w:b/>
                <w:bCs/>
                <w:sz w:val="22"/>
                <w:szCs w:val="20"/>
              </w:rPr>
              <w:t>(CBZ)</w:t>
            </w:r>
          </w:p>
        </w:tc>
        <w:tc>
          <w:tcPr>
            <w:tcW w:w="2765" w:type="dxa"/>
          </w:tcPr>
          <w:p w:rsidR="00B67D46" w:rsidRPr="004D6E5E" w:rsidRDefault="00B67D46" w:rsidP="00410C5D">
            <w:pPr>
              <w:pStyle w:val="Web"/>
              <w:jc w:val="both"/>
              <w:rPr>
                <w:sz w:val="22"/>
                <w:szCs w:val="20"/>
              </w:rPr>
            </w:pPr>
            <w:r w:rsidRPr="004D6E5E">
              <w:rPr>
                <w:sz w:val="22"/>
                <w:szCs w:val="20"/>
              </w:rPr>
              <w:t>↔</w:t>
            </w:r>
          </w:p>
          <w:p w:rsidR="00B67D46" w:rsidRPr="004D6E5E" w:rsidRDefault="00B67D46" w:rsidP="00410C5D">
            <w:pPr>
              <w:jc w:val="both"/>
            </w:pPr>
            <w:r w:rsidRPr="004D6E5E">
              <w:t> </w:t>
            </w:r>
          </w:p>
        </w:tc>
        <w:tc>
          <w:tcPr>
            <w:tcW w:w="2765" w:type="dxa"/>
          </w:tcPr>
          <w:p w:rsidR="00B67D46" w:rsidRPr="004D6E5E" w:rsidRDefault="00216A07" w:rsidP="00410C5D">
            <w:pPr>
              <w:pStyle w:val="Web"/>
              <w:jc w:val="both"/>
              <w:rPr>
                <w:sz w:val="22"/>
                <w:szCs w:val="20"/>
              </w:rPr>
            </w:pPr>
            <w:r>
              <w:rPr>
                <w:noProof/>
                <w:sz w:val="22"/>
                <w:szCs w:val="20"/>
                <w:lang w:val="el-GR" w:eastAsia="el-GR"/>
              </w:rPr>
              <w:drawing>
                <wp:inline distT="0" distB="0" distL="0" distR="0">
                  <wp:extent cx="117475" cy="117475"/>
                  <wp:effectExtent l="19050" t="0" r="0" b="0"/>
                  <wp:docPr id="2" name="Εικόνα 2" descr="DOWNWARDS ARROW (8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WARDS ARROW (8595)"/>
                          <pic:cNvPicPr>
                            <a:picLocks noChangeAspect="1" noChangeArrowheads="1"/>
                          </pic:cNvPicPr>
                        </pic:nvPicPr>
                        <pic:blipFill>
                          <a:blip r:embed="rId7"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p>
          <w:p w:rsidR="00B67D46" w:rsidRPr="004D6E5E" w:rsidRDefault="00B67D46" w:rsidP="00410C5D">
            <w:pPr>
              <w:jc w:val="both"/>
            </w:pPr>
            <w:r w:rsidRPr="004D6E5E">
              <w:t> </w:t>
            </w:r>
          </w:p>
        </w:tc>
      </w:tr>
      <w:tr w:rsidR="00B67D46" w:rsidRPr="004D6E5E">
        <w:trPr>
          <w:trHeight w:hRule="exact" w:val="432"/>
          <w:tblCellSpacing w:w="0" w:type="dxa"/>
          <w:jc w:val="center"/>
        </w:trPr>
        <w:tc>
          <w:tcPr>
            <w:tcW w:w="2811" w:type="dxa"/>
            <w:gridSpan w:val="3"/>
          </w:tcPr>
          <w:p w:rsidR="00B67D46" w:rsidRPr="004D6E5E" w:rsidRDefault="00B67D46" w:rsidP="00410C5D">
            <w:pPr>
              <w:pStyle w:val="Web"/>
              <w:jc w:val="both"/>
              <w:rPr>
                <w:sz w:val="22"/>
                <w:szCs w:val="20"/>
              </w:rPr>
            </w:pPr>
            <w:r w:rsidRPr="004D6E5E">
              <w:rPr>
                <w:b/>
                <w:bCs/>
                <w:sz w:val="22"/>
                <w:szCs w:val="20"/>
                <w:lang w:val="el-GR"/>
              </w:rPr>
              <w:t>Βαλπροϊκό</w:t>
            </w:r>
            <w:r w:rsidRPr="004D6E5E">
              <w:rPr>
                <w:b/>
                <w:bCs/>
                <w:sz w:val="22"/>
                <w:szCs w:val="20"/>
              </w:rPr>
              <w:t xml:space="preserve"> </w:t>
            </w:r>
            <w:r w:rsidRPr="004D6E5E">
              <w:rPr>
                <w:b/>
                <w:bCs/>
                <w:sz w:val="22"/>
                <w:szCs w:val="20"/>
                <w:lang w:val="el-GR"/>
              </w:rPr>
              <w:t>οξύ</w:t>
            </w:r>
          </w:p>
        </w:tc>
        <w:tc>
          <w:tcPr>
            <w:tcW w:w="2765" w:type="dxa"/>
          </w:tcPr>
          <w:p w:rsidR="00B67D46" w:rsidRPr="004D6E5E" w:rsidRDefault="00B67D46" w:rsidP="00410C5D">
            <w:pPr>
              <w:pStyle w:val="Web"/>
              <w:jc w:val="both"/>
              <w:rPr>
                <w:sz w:val="22"/>
                <w:szCs w:val="20"/>
              </w:rPr>
            </w:pPr>
            <w:r w:rsidRPr="004D6E5E">
              <w:rPr>
                <w:sz w:val="22"/>
                <w:szCs w:val="20"/>
              </w:rPr>
              <w:t>↔</w:t>
            </w:r>
          </w:p>
          <w:p w:rsidR="00B67D46" w:rsidRPr="004D6E5E" w:rsidRDefault="00B67D46" w:rsidP="00410C5D">
            <w:pPr>
              <w:jc w:val="both"/>
            </w:pPr>
            <w:r w:rsidRPr="004D6E5E">
              <w:t> </w:t>
            </w:r>
          </w:p>
        </w:tc>
        <w:tc>
          <w:tcPr>
            <w:tcW w:w="2765" w:type="dxa"/>
          </w:tcPr>
          <w:p w:rsidR="00B67D46" w:rsidRPr="004D6E5E" w:rsidRDefault="00B67D46" w:rsidP="00410C5D">
            <w:pPr>
              <w:pStyle w:val="Web"/>
              <w:jc w:val="both"/>
              <w:rPr>
                <w:sz w:val="22"/>
                <w:szCs w:val="20"/>
              </w:rPr>
            </w:pPr>
            <w:r w:rsidRPr="004D6E5E">
              <w:rPr>
                <w:sz w:val="22"/>
                <w:szCs w:val="20"/>
              </w:rPr>
              <w:t>↔</w:t>
            </w:r>
          </w:p>
          <w:p w:rsidR="00B67D46" w:rsidRPr="004D6E5E" w:rsidRDefault="00B67D46" w:rsidP="00410C5D">
            <w:pPr>
              <w:jc w:val="both"/>
            </w:pPr>
            <w:r w:rsidRPr="004D6E5E">
              <w:t> </w:t>
            </w:r>
          </w:p>
        </w:tc>
      </w:tr>
      <w:tr w:rsidR="00B67D46" w:rsidRPr="004D6E5E">
        <w:trPr>
          <w:trHeight w:hRule="exact" w:val="432"/>
          <w:tblCellSpacing w:w="0" w:type="dxa"/>
          <w:jc w:val="center"/>
        </w:trPr>
        <w:tc>
          <w:tcPr>
            <w:tcW w:w="2811" w:type="dxa"/>
            <w:gridSpan w:val="3"/>
          </w:tcPr>
          <w:p w:rsidR="00B67D46" w:rsidRPr="004D6E5E" w:rsidRDefault="00B67D46" w:rsidP="00410C5D">
            <w:pPr>
              <w:pStyle w:val="Web"/>
              <w:jc w:val="both"/>
              <w:rPr>
                <w:sz w:val="22"/>
                <w:szCs w:val="20"/>
              </w:rPr>
            </w:pPr>
            <w:r w:rsidRPr="004D6E5E">
              <w:rPr>
                <w:b/>
                <w:bCs/>
                <w:sz w:val="22"/>
                <w:szCs w:val="20"/>
              </w:rPr>
              <w:t>Lamotrigine</w:t>
            </w:r>
          </w:p>
        </w:tc>
        <w:tc>
          <w:tcPr>
            <w:tcW w:w="2765" w:type="dxa"/>
          </w:tcPr>
          <w:p w:rsidR="00B67D46" w:rsidRPr="004D6E5E" w:rsidRDefault="00B67D46" w:rsidP="00410C5D">
            <w:pPr>
              <w:pStyle w:val="Web"/>
              <w:jc w:val="both"/>
              <w:rPr>
                <w:sz w:val="22"/>
                <w:szCs w:val="20"/>
              </w:rPr>
            </w:pPr>
            <w:r w:rsidRPr="004D6E5E">
              <w:rPr>
                <w:sz w:val="22"/>
                <w:szCs w:val="20"/>
              </w:rPr>
              <w:t>↔</w:t>
            </w:r>
          </w:p>
          <w:p w:rsidR="00B67D46" w:rsidRPr="004D6E5E" w:rsidRDefault="00B67D46" w:rsidP="00410C5D">
            <w:pPr>
              <w:jc w:val="both"/>
            </w:pPr>
            <w:r w:rsidRPr="004D6E5E">
              <w:t> </w:t>
            </w:r>
          </w:p>
        </w:tc>
        <w:tc>
          <w:tcPr>
            <w:tcW w:w="2765" w:type="dxa"/>
          </w:tcPr>
          <w:p w:rsidR="00B67D46" w:rsidRPr="004D6E5E" w:rsidRDefault="00B67D46" w:rsidP="00410C5D">
            <w:pPr>
              <w:pStyle w:val="Web"/>
              <w:jc w:val="both"/>
              <w:rPr>
                <w:sz w:val="22"/>
                <w:szCs w:val="20"/>
              </w:rPr>
            </w:pPr>
            <w:r w:rsidRPr="004D6E5E">
              <w:rPr>
                <w:sz w:val="22"/>
                <w:szCs w:val="20"/>
              </w:rPr>
              <w:t>↔</w:t>
            </w:r>
          </w:p>
          <w:p w:rsidR="00B67D46" w:rsidRPr="004D6E5E" w:rsidRDefault="00B67D46" w:rsidP="00410C5D">
            <w:pPr>
              <w:jc w:val="both"/>
            </w:pPr>
            <w:r w:rsidRPr="004D6E5E">
              <w:t> </w:t>
            </w:r>
          </w:p>
        </w:tc>
      </w:tr>
      <w:tr w:rsidR="00B67D46" w:rsidRPr="004D6E5E">
        <w:trPr>
          <w:trHeight w:hRule="exact" w:val="432"/>
          <w:tblCellSpacing w:w="0" w:type="dxa"/>
          <w:jc w:val="center"/>
        </w:trPr>
        <w:tc>
          <w:tcPr>
            <w:tcW w:w="2811" w:type="dxa"/>
            <w:gridSpan w:val="3"/>
          </w:tcPr>
          <w:p w:rsidR="00B67D46" w:rsidRPr="004D6E5E" w:rsidRDefault="00B67D46" w:rsidP="00410C5D">
            <w:pPr>
              <w:pStyle w:val="Web"/>
              <w:jc w:val="both"/>
              <w:rPr>
                <w:sz w:val="22"/>
                <w:szCs w:val="20"/>
              </w:rPr>
            </w:pPr>
            <w:r w:rsidRPr="004D6E5E">
              <w:rPr>
                <w:b/>
                <w:bCs/>
                <w:sz w:val="22"/>
                <w:szCs w:val="20"/>
                <w:lang w:val="el-GR"/>
              </w:rPr>
              <w:lastRenderedPageBreak/>
              <w:t xml:space="preserve">Φαινοβαρβιτάλη </w:t>
            </w:r>
          </w:p>
        </w:tc>
        <w:tc>
          <w:tcPr>
            <w:tcW w:w="2765" w:type="dxa"/>
          </w:tcPr>
          <w:p w:rsidR="00B67D46" w:rsidRPr="004D6E5E" w:rsidRDefault="00B67D46" w:rsidP="00410C5D">
            <w:pPr>
              <w:jc w:val="both"/>
            </w:pPr>
            <w:r w:rsidRPr="004D6E5E">
              <w:t>↔ </w:t>
            </w:r>
          </w:p>
        </w:tc>
        <w:tc>
          <w:tcPr>
            <w:tcW w:w="2765" w:type="dxa"/>
          </w:tcPr>
          <w:p w:rsidR="00B67D46" w:rsidRPr="004D6E5E" w:rsidRDefault="00B67D46" w:rsidP="00410C5D">
            <w:pPr>
              <w:pStyle w:val="Web"/>
              <w:jc w:val="both"/>
              <w:rPr>
                <w:sz w:val="22"/>
                <w:szCs w:val="20"/>
                <w:lang w:val="el-GR"/>
              </w:rPr>
            </w:pPr>
            <w:r w:rsidRPr="004D6E5E">
              <w:rPr>
                <w:sz w:val="22"/>
                <w:szCs w:val="20"/>
                <w:lang w:val="el-GR"/>
              </w:rPr>
              <w:t>Δ</w:t>
            </w:r>
            <w:r w:rsidR="00A93A03">
              <w:rPr>
                <w:sz w:val="22"/>
                <w:szCs w:val="20"/>
                <w:lang w:val="el-GR"/>
              </w:rPr>
              <w:t>Μ</w:t>
            </w:r>
          </w:p>
        </w:tc>
      </w:tr>
      <w:tr w:rsidR="00B67D46" w:rsidRPr="004D6E5E">
        <w:trPr>
          <w:trHeight w:hRule="exact" w:val="432"/>
          <w:tblCellSpacing w:w="0" w:type="dxa"/>
          <w:jc w:val="center"/>
        </w:trPr>
        <w:tc>
          <w:tcPr>
            <w:tcW w:w="2811" w:type="dxa"/>
            <w:gridSpan w:val="3"/>
          </w:tcPr>
          <w:p w:rsidR="00B67D46" w:rsidRPr="004D6E5E" w:rsidRDefault="00B67D46" w:rsidP="00410C5D">
            <w:pPr>
              <w:pStyle w:val="Web"/>
              <w:jc w:val="both"/>
              <w:rPr>
                <w:sz w:val="22"/>
                <w:szCs w:val="20"/>
              </w:rPr>
            </w:pPr>
            <w:r w:rsidRPr="004D6E5E">
              <w:rPr>
                <w:b/>
                <w:bCs/>
                <w:sz w:val="22"/>
                <w:szCs w:val="20"/>
                <w:lang w:val="el-GR"/>
              </w:rPr>
              <w:t xml:space="preserve">Πριμιδόνη </w:t>
            </w:r>
          </w:p>
        </w:tc>
        <w:tc>
          <w:tcPr>
            <w:tcW w:w="2765" w:type="dxa"/>
          </w:tcPr>
          <w:p w:rsidR="00B67D46" w:rsidRPr="004D6E5E" w:rsidRDefault="00B67D46" w:rsidP="00410C5D">
            <w:pPr>
              <w:pStyle w:val="Web"/>
              <w:jc w:val="both"/>
              <w:rPr>
                <w:sz w:val="22"/>
                <w:szCs w:val="20"/>
              </w:rPr>
            </w:pPr>
            <w:r w:rsidRPr="004D6E5E">
              <w:rPr>
                <w:sz w:val="22"/>
                <w:szCs w:val="20"/>
              </w:rPr>
              <w:t>↔</w:t>
            </w:r>
          </w:p>
          <w:p w:rsidR="00B67D46" w:rsidRPr="004D6E5E" w:rsidRDefault="00B67D46" w:rsidP="00410C5D">
            <w:pPr>
              <w:jc w:val="both"/>
            </w:pPr>
            <w:r w:rsidRPr="004D6E5E">
              <w:t> </w:t>
            </w:r>
          </w:p>
        </w:tc>
        <w:tc>
          <w:tcPr>
            <w:tcW w:w="2765" w:type="dxa"/>
          </w:tcPr>
          <w:p w:rsidR="00B67D46" w:rsidRPr="004D6E5E" w:rsidRDefault="00B67D46" w:rsidP="00410C5D">
            <w:pPr>
              <w:pStyle w:val="Web"/>
              <w:jc w:val="both"/>
              <w:rPr>
                <w:sz w:val="22"/>
                <w:szCs w:val="20"/>
                <w:lang w:val="el-GR"/>
              </w:rPr>
            </w:pPr>
            <w:r w:rsidRPr="004D6E5E">
              <w:rPr>
                <w:sz w:val="22"/>
                <w:szCs w:val="20"/>
                <w:lang w:val="el-GR"/>
              </w:rPr>
              <w:t>Δ</w:t>
            </w:r>
            <w:r w:rsidR="00A93A03">
              <w:rPr>
                <w:sz w:val="22"/>
                <w:szCs w:val="20"/>
                <w:lang w:val="el-GR"/>
              </w:rPr>
              <w:t>Μ</w:t>
            </w:r>
          </w:p>
        </w:tc>
      </w:tr>
      <w:tr w:rsidR="00B67D46" w:rsidRPr="004D6E5E">
        <w:trPr>
          <w:trHeight w:hRule="exact" w:val="288"/>
          <w:tblCellSpacing w:w="0" w:type="dxa"/>
          <w:jc w:val="center"/>
        </w:trPr>
        <w:tc>
          <w:tcPr>
            <w:tcW w:w="927" w:type="dxa"/>
            <w:vAlign w:val="center"/>
          </w:tcPr>
          <w:p w:rsidR="00B67D46" w:rsidRPr="004D6E5E" w:rsidRDefault="00B67D46" w:rsidP="00410C5D">
            <w:pPr>
              <w:pStyle w:val="Web"/>
              <w:jc w:val="both"/>
              <w:rPr>
                <w:sz w:val="22"/>
                <w:szCs w:val="20"/>
              </w:rPr>
            </w:pPr>
            <w:r w:rsidRPr="004D6E5E">
              <w:rPr>
                <w:sz w:val="22"/>
                <w:szCs w:val="20"/>
              </w:rPr>
              <w:t>↔</w:t>
            </w:r>
          </w:p>
          <w:p w:rsidR="00B67D46" w:rsidRPr="004D6E5E" w:rsidRDefault="00B67D46" w:rsidP="00410C5D">
            <w:pPr>
              <w:jc w:val="both"/>
            </w:pPr>
          </w:p>
        </w:tc>
        <w:tc>
          <w:tcPr>
            <w:tcW w:w="729" w:type="dxa"/>
            <w:vAlign w:val="center"/>
          </w:tcPr>
          <w:p w:rsidR="00B67D46" w:rsidRPr="004D6E5E" w:rsidRDefault="00B67D46" w:rsidP="00410C5D">
            <w:pPr>
              <w:pStyle w:val="Web"/>
              <w:jc w:val="both"/>
              <w:rPr>
                <w:sz w:val="22"/>
                <w:szCs w:val="20"/>
                <w:lang w:val="fr-FR"/>
              </w:rPr>
            </w:pPr>
            <w:r w:rsidRPr="004D6E5E">
              <w:rPr>
                <w:sz w:val="22"/>
                <w:szCs w:val="20"/>
                <w:lang w:val="fr-FR"/>
              </w:rPr>
              <w:t>=</w:t>
            </w:r>
          </w:p>
        </w:tc>
        <w:tc>
          <w:tcPr>
            <w:tcW w:w="6685" w:type="dxa"/>
            <w:gridSpan w:val="3"/>
          </w:tcPr>
          <w:p w:rsidR="00B67D46" w:rsidRPr="004D6E5E" w:rsidRDefault="00B67D46" w:rsidP="00410C5D">
            <w:pPr>
              <w:pStyle w:val="Web"/>
              <w:jc w:val="both"/>
              <w:rPr>
                <w:sz w:val="22"/>
                <w:szCs w:val="20"/>
                <w:lang w:val="el-GR"/>
              </w:rPr>
            </w:pPr>
            <w:r w:rsidRPr="004D6E5E">
              <w:rPr>
                <w:sz w:val="22"/>
                <w:szCs w:val="20"/>
                <w:lang w:val="el-GR"/>
              </w:rPr>
              <w:t>Καμία επίδραση στη συγκέντρωση πλάσματος (</w:t>
            </w:r>
            <w:r w:rsidR="00A93A03">
              <w:rPr>
                <w:sz w:val="22"/>
                <w:szCs w:val="20"/>
                <w:lang w:val="el-GR"/>
              </w:rPr>
              <w:t>μεταβολή</w:t>
            </w:r>
            <w:r w:rsidR="00A93A03" w:rsidRPr="004D6E5E">
              <w:rPr>
                <w:sz w:val="22"/>
                <w:szCs w:val="20"/>
                <w:lang w:val="el-GR"/>
              </w:rPr>
              <w:t xml:space="preserve"> </w:t>
            </w:r>
            <w:r w:rsidR="00216A07">
              <w:rPr>
                <w:noProof/>
                <w:sz w:val="22"/>
                <w:szCs w:val="20"/>
                <w:lang w:val="el-GR" w:eastAsia="el-GR"/>
              </w:rPr>
              <w:drawing>
                <wp:inline distT="0" distB="0" distL="0" distR="0">
                  <wp:extent cx="117475" cy="117475"/>
                  <wp:effectExtent l="19050" t="0" r="0" b="0"/>
                  <wp:docPr id="3" name="Εικόνα 3" descr="LESS-THAN OR EQUAL TO (8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THAN OR EQUAL TO (8804)"/>
                          <pic:cNvPicPr>
                            <a:picLocks noChangeAspect="1" noChangeArrowheads="1"/>
                          </pic:cNvPicPr>
                        </pic:nvPicPr>
                        <pic:blipFill>
                          <a:blip r:embed="rId8"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r w:rsidRPr="004D6E5E">
              <w:rPr>
                <w:sz w:val="22"/>
                <w:szCs w:val="20"/>
                <w:lang w:val="el-GR"/>
              </w:rPr>
              <w:t xml:space="preserve"> 15%)</w:t>
            </w:r>
          </w:p>
          <w:p w:rsidR="00B67D46" w:rsidRPr="004D6E5E" w:rsidRDefault="00B67D46" w:rsidP="00410C5D">
            <w:pPr>
              <w:pStyle w:val="Web"/>
              <w:jc w:val="both"/>
              <w:rPr>
                <w:sz w:val="22"/>
                <w:szCs w:val="20"/>
                <w:lang w:val="el-GR"/>
              </w:rPr>
            </w:pPr>
            <w:r w:rsidRPr="004D6E5E">
              <w:rPr>
                <w:sz w:val="22"/>
                <w:szCs w:val="20"/>
                <w:lang w:val="fr-FR"/>
              </w:rPr>
              <w:t> </w:t>
            </w:r>
          </w:p>
          <w:p w:rsidR="00B67D46" w:rsidRPr="004D6E5E" w:rsidRDefault="00B67D46" w:rsidP="00410C5D">
            <w:pPr>
              <w:jc w:val="both"/>
              <w:rPr>
                <w:lang w:val="el-GR"/>
              </w:rPr>
            </w:pPr>
            <w:r w:rsidRPr="004D6E5E">
              <w:rPr>
                <w:lang w:val="fr-FR"/>
              </w:rPr>
              <w:t> </w:t>
            </w:r>
          </w:p>
        </w:tc>
      </w:tr>
      <w:tr w:rsidR="00B67D46" w:rsidRPr="004D6E5E">
        <w:trPr>
          <w:trHeight w:hRule="exact" w:val="507"/>
          <w:tblCellSpacing w:w="0" w:type="dxa"/>
          <w:jc w:val="center"/>
        </w:trPr>
        <w:tc>
          <w:tcPr>
            <w:tcW w:w="927" w:type="dxa"/>
            <w:vAlign w:val="center"/>
          </w:tcPr>
          <w:p w:rsidR="00B67D46" w:rsidRPr="004D6E5E" w:rsidRDefault="00B67D46" w:rsidP="00410C5D">
            <w:pPr>
              <w:pStyle w:val="Web"/>
              <w:jc w:val="both"/>
              <w:rPr>
                <w:sz w:val="22"/>
                <w:szCs w:val="20"/>
                <w:lang w:val="el-GR"/>
              </w:rPr>
            </w:pPr>
            <w:r w:rsidRPr="004D6E5E">
              <w:rPr>
                <w:sz w:val="22"/>
                <w:szCs w:val="20"/>
                <w:lang w:val="el-GR"/>
              </w:rPr>
              <w:t>**</w:t>
            </w:r>
          </w:p>
        </w:tc>
        <w:tc>
          <w:tcPr>
            <w:tcW w:w="729" w:type="dxa"/>
            <w:vAlign w:val="center"/>
          </w:tcPr>
          <w:p w:rsidR="00B67D46" w:rsidRPr="004D6E5E" w:rsidRDefault="00B67D46" w:rsidP="00410C5D">
            <w:pPr>
              <w:pStyle w:val="Web"/>
              <w:jc w:val="both"/>
              <w:rPr>
                <w:sz w:val="22"/>
                <w:szCs w:val="20"/>
                <w:lang w:val="el-GR"/>
              </w:rPr>
            </w:pPr>
            <w:r w:rsidRPr="004D6E5E">
              <w:rPr>
                <w:sz w:val="22"/>
                <w:szCs w:val="20"/>
                <w:lang w:val="el-GR"/>
              </w:rPr>
              <w:t>=</w:t>
            </w:r>
          </w:p>
        </w:tc>
        <w:tc>
          <w:tcPr>
            <w:tcW w:w="6685" w:type="dxa"/>
            <w:gridSpan w:val="3"/>
          </w:tcPr>
          <w:p w:rsidR="00B67D46" w:rsidRPr="004D6E5E" w:rsidRDefault="00B67D46" w:rsidP="00410C5D">
            <w:pPr>
              <w:jc w:val="both"/>
              <w:rPr>
                <w:lang w:val="el-GR"/>
              </w:rPr>
            </w:pPr>
            <w:r w:rsidRPr="004D6E5E">
              <w:rPr>
                <w:lang w:val="el-GR"/>
              </w:rPr>
              <w:t xml:space="preserve">Αύξηση συγκεντρώσεων στο πλάσμα σε </w:t>
            </w:r>
            <w:r w:rsidR="00293938">
              <w:rPr>
                <w:lang w:val="el-GR"/>
              </w:rPr>
              <w:t>μεμονωμένους</w:t>
            </w:r>
            <w:r w:rsidR="00A93A03" w:rsidRPr="004D6E5E">
              <w:rPr>
                <w:lang w:val="el-GR"/>
              </w:rPr>
              <w:t xml:space="preserve"> </w:t>
            </w:r>
            <w:r w:rsidRPr="004D6E5E">
              <w:rPr>
                <w:lang w:val="el-GR"/>
              </w:rPr>
              <w:t>ασθενείς</w:t>
            </w:r>
          </w:p>
        </w:tc>
      </w:tr>
      <w:tr w:rsidR="00B67D46" w:rsidRPr="004D6E5E">
        <w:trPr>
          <w:trHeight w:hRule="exact" w:val="430"/>
          <w:tblCellSpacing w:w="0" w:type="dxa"/>
          <w:jc w:val="center"/>
        </w:trPr>
        <w:tc>
          <w:tcPr>
            <w:tcW w:w="927" w:type="dxa"/>
            <w:vAlign w:val="center"/>
          </w:tcPr>
          <w:p w:rsidR="00B67D46" w:rsidRPr="004D6E5E" w:rsidRDefault="00216A07" w:rsidP="00410C5D">
            <w:pPr>
              <w:pStyle w:val="Web"/>
              <w:jc w:val="both"/>
              <w:rPr>
                <w:sz w:val="22"/>
                <w:szCs w:val="20"/>
              </w:rPr>
            </w:pPr>
            <w:r>
              <w:rPr>
                <w:noProof/>
                <w:sz w:val="22"/>
                <w:szCs w:val="20"/>
                <w:lang w:val="el-GR" w:eastAsia="el-GR"/>
              </w:rPr>
              <w:drawing>
                <wp:inline distT="0" distB="0" distL="0" distR="0">
                  <wp:extent cx="117475" cy="117475"/>
                  <wp:effectExtent l="19050" t="0" r="0" b="0"/>
                  <wp:docPr id="4" name="Εικόνα 4" descr="DOWNWARDS ARROW (8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WARDS ARROW (8595)"/>
                          <pic:cNvPicPr>
                            <a:picLocks noChangeAspect="1" noChangeArrowheads="1"/>
                          </pic:cNvPicPr>
                        </pic:nvPicPr>
                        <pic:blipFill>
                          <a:blip r:embed="rId7"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p>
          <w:p w:rsidR="00B67D46" w:rsidRPr="004D6E5E" w:rsidRDefault="00B67D46" w:rsidP="00410C5D">
            <w:pPr>
              <w:jc w:val="both"/>
            </w:pPr>
          </w:p>
        </w:tc>
        <w:tc>
          <w:tcPr>
            <w:tcW w:w="729" w:type="dxa"/>
            <w:vAlign w:val="center"/>
          </w:tcPr>
          <w:p w:rsidR="00B67D46" w:rsidRPr="004D6E5E" w:rsidRDefault="00B67D46" w:rsidP="00410C5D">
            <w:pPr>
              <w:pStyle w:val="Web"/>
              <w:jc w:val="both"/>
              <w:rPr>
                <w:sz w:val="22"/>
                <w:szCs w:val="20"/>
                <w:lang w:val="el-GR"/>
              </w:rPr>
            </w:pPr>
            <w:r w:rsidRPr="004D6E5E">
              <w:rPr>
                <w:sz w:val="22"/>
                <w:szCs w:val="20"/>
                <w:lang w:val="el-GR"/>
              </w:rPr>
              <w:t>=</w:t>
            </w:r>
          </w:p>
        </w:tc>
        <w:tc>
          <w:tcPr>
            <w:tcW w:w="6685" w:type="dxa"/>
            <w:gridSpan w:val="3"/>
          </w:tcPr>
          <w:p w:rsidR="00B67D46" w:rsidRPr="004D6E5E" w:rsidRDefault="00B67D46" w:rsidP="00410C5D">
            <w:pPr>
              <w:pStyle w:val="Web"/>
              <w:jc w:val="both"/>
              <w:rPr>
                <w:sz w:val="22"/>
                <w:szCs w:val="20"/>
                <w:lang w:val="el-GR"/>
              </w:rPr>
            </w:pPr>
            <w:r w:rsidRPr="004D6E5E">
              <w:rPr>
                <w:sz w:val="22"/>
                <w:szCs w:val="20"/>
                <w:lang w:val="el-GR"/>
              </w:rPr>
              <w:t>Μείωση συγκεντρώσεων στο πλάσμα</w:t>
            </w:r>
          </w:p>
          <w:p w:rsidR="00B67D46" w:rsidRPr="004D6E5E" w:rsidRDefault="00B67D46" w:rsidP="00410C5D">
            <w:pPr>
              <w:jc w:val="both"/>
              <w:rPr>
                <w:lang w:val="el-GR"/>
              </w:rPr>
            </w:pPr>
            <w:r w:rsidRPr="004D6E5E">
              <w:t> </w:t>
            </w:r>
          </w:p>
        </w:tc>
      </w:tr>
      <w:tr w:rsidR="00A93A03" w:rsidRPr="004D6E5E">
        <w:trPr>
          <w:trHeight w:hRule="exact" w:val="430"/>
          <w:tblCellSpacing w:w="0" w:type="dxa"/>
          <w:jc w:val="center"/>
        </w:trPr>
        <w:tc>
          <w:tcPr>
            <w:tcW w:w="927" w:type="dxa"/>
            <w:vAlign w:val="center"/>
          </w:tcPr>
          <w:p w:rsidR="00A93A03" w:rsidRPr="00A93A03" w:rsidRDefault="00A93A03" w:rsidP="00410C5D">
            <w:pPr>
              <w:pStyle w:val="Web"/>
              <w:jc w:val="both"/>
              <w:rPr>
                <w:sz w:val="22"/>
                <w:szCs w:val="20"/>
                <w:lang w:val="el-GR"/>
              </w:rPr>
            </w:pPr>
            <w:r>
              <w:rPr>
                <w:sz w:val="22"/>
                <w:szCs w:val="20"/>
                <w:lang w:val="el-GR"/>
              </w:rPr>
              <w:t>ΔΜ</w:t>
            </w:r>
          </w:p>
        </w:tc>
        <w:tc>
          <w:tcPr>
            <w:tcW w:w="729" w:type="dxa"/>
            <w:vAlign w:val="center"/>
          </w:tcPr>
          <w:p w:rsidR="00A93A03" w:rsidRPr="004D6E5E" w:rsidRDefault="00A93A03" w:rsidP="00410C5D">
            <w:pPr>
              <w:pStyle w:val="Web"/>
              <w:jc w:val="both"/>
              <w:rPr>
                <w:sz w:val="22"/>
                <w:szCs w:val="20"/>
                <w:lang w:val="el-GR"/>
              </w:rPr>
            </w:pPr>
            <w:r w:rsidRPr="004D6E5E">
              <w:rPr>
                <w:sz w:val="22"/>
                <w:szCs w:val="20"/>
                <w:lang w:val="el-GR"/>
              </w:rPr>
              <w:t>=</w:t>
            </w:r>
          </w:p>
        </w:tc>
        <w:tc>
          <w:tcPr>
            <w:tcW w:w="6685" w:type="dxa"/>
            <w:gridSpan w:val="3"/>
          </w:tcPr>
          <w:p w:rsidR="00A93A03" w:rsidRPr="004D6E5E" w:rsidRDefault="00A93A03" w:rsidP="00410C5D">
            <w:pPr>
              <w:pStyle w:val="Web"/>
              <w:jc w:val="both"/>
              <w:rPr>
                <w:sz w:val="22"/>
                <w:szCs w:val="20"/>
                <w:lang w:val="el-GR"/>
              </w:rPr>
            </w:pPr>
            <w:r>
              <w:rPr>
                <w:sz w:val="22"/>
                <w:szCs w:val="20"/>
                <w:lang w:val="el-GR"/>
              </w:rPr>
              <w:t>Δεν μελετήθηκε</w:t>
            </w:r>
          </w:p>
        </w:tc>
      </w:tr>
      <w:tr w:rsidR="00A93A03" w:rsidRPr="004D6E5E">
        <w:trPr>
          <w:trHeight w:hRule="exact" w:val="430"/>
          <w:tblCellSpacing w:w="0" w:type="dxa"/>
          <w:jc w:val="center"/>
        </w:trPr>
        <w:tc>
          <w:tcPr>
            <w:tcW w:w="927" w:type="dxa"/>
            <w:vAlign w:val="center"/>
          </w:tcPr>
          <w:p w:rsidR="00A93A03" w:rsidRDefault="00A93A03" w:rsidP="00410C5D">
            <w:pPr>
              <w:pStyle w:val="Web"/>
              <w:jc w:val="both"/>
              <w:rPr>
                <w:sz w:val="22"/>
                <w:szCs w:val="20"/>
                <w:lang w:val="el-GR"/>
              </w:rPr>
            </w:pPr>
            <w:r>
              <w:rPr>
                <w:sz w:val="22"/>
                <w:szCs w:val="20"/>
                <w:lang w:val="el-GR"/>
              </w:rPr>
              <w:t>ΑΕΦ</w:t>
            </w:r>
          </w:p>
        </w:tc>
        <w:tc>
          <w:tcPr>
            <w:tcW w:w="729" w:type="dxa"/>
            <w:vAlign w:val="center"/>
          </w:tcPr>
          <w:p w:rsidR="00A93A03" w:rsidRPr="004D6E5E" w:rsidRDefault="00A93A03" w:rsidP="00410C5D">
            <w:pPr>
              <w:pStyle w:val="Web"/>
              <w:jc w:val="both"/>
              <w:rPr>
                <w:sz w:val="22"/>
                <w:szCs w:val="20"/>
                <w:lang w:val="el-GR"/>
              </w:rPr>
            </w:pPr>
            <w:r w:rsidRPr="004D6E5E">
              <w:rPr>
                <w:sz w:val="22"/>
                <w:szCs w:val="20"/>
                <w:lang w:val="el-GR"/>
              </w:rPr>
              <w:t>=</w:t>
            </w:r>
          </w:p>
        </w:tc>
        <w:tc>
          <w:tcPr>
            <w:tcW w:w="6685" w:type="dxa"/>
            <w:gridSpan w:val="3"/>
          </w:tcPr>
          <w:p w:rsidR="00A93A03" w:rsidRDefault="00A93A03" w:rsidP="00410C5D">
            <w:pPr>
              <w:pStyle w:val="Web"/>
              <w:jc w:val="both"/>
              <w:rPr>
                <w:sz w:val="22"/>
                <w:szCs w:val="20"/>
                <w:lang w:val="el-GR"/>
              </w:rPr>
            </w:pPr>
            <w:r>
              <w:rPr>
                <w:sz w:val="22"/>
                <w:szCs w:val="20"/>
                <w:lang w:val="el-GR"/>
              </w:rPr>
              <w:t>Αντιεπιληπτικό φάρμακο</w:t>
            </w:r>
          </w:p>
        </w:tc>
      </w:tr>
    </w:tbl>
    <w:p w:rsidR="00B67D46" w:rsidRPr="004D6E5E" w:rsidRDefault="00B67D46" w:rsidP="00410C5D">
      <w:pPr>
        <w:jc w:val="both"/>
        <w:rPr>
          <w:b/>
          <w:lang w:val="el-GR"/>
        </w:rPr>
      </w:pPr>
    </w:p>
    <w:p w:rsidR="00B67D46" w:rsidRDefault="00B67D46" w:rsidP="00410C5D">
      <w:pPr>
        <w:jc w:val="both"/>
        <w:rPr>
          <w:u w:val="single"/>
          <w:lang w:val="el-GR"/>
        </w:rPr>
      </w:pPr>
      <w:r w:rsidRPr="00A93A03">
        <w:rPr>
          <w:u w:val="single"/>
          <w:lang w:val="el-GR"/>
        </w:rPr>
        <w:t xml:space="preserve">Άλλες </w:t>
      </w:r>
      <w:r w:rsidR="00A93A03">
        <w:rPr>
          <w:u w:val="single"/>
          <w:lang w:val="el-GR"/>
        </w:rPr>
        <w:t>φ</w:t>
      </w:r>
      <w:r w:rsidRPr="00A93A03">
        <w:rPr>
          <w:u w:val="single"/>
          <w:lang w:val="el-GR"/>
        </w:rPr>
        <w:t xml:space="preserve">αρμακευτικές </w:t>
      </w:r>
      <w:r w:rsidR="00A93A03">
        <w:rPr>
          <w:u w:val="single"/>
          <w:lang w:val="el-GR"/>
        </w:rPr>
        <w:t>α</w:t>
      </w:r>
      <w:r w:rsidRPr="00A93A03">
        <w:rPr>
          <w:u w:val="single"/>
          <w:lang w:val="el-GR"/>
        </w:rPr>
        <w:t>λληλεπιδράσεις</w:t>
      </w:r>
    </w:p>
    <w:p w:rsidR="00A93A03" w:rsidRPr="00A93A03" w:rsidRDefault="00A93A03" w:rsidP="00410C5D">
      <w:pPr>
        <w:jc w:val="both"/>
        <w:rPr>
          <w:u w:val="single"/>
          <w:lang w:val="el-GR"/>
        </w:rPr>
      </w:pPr>
    </w:p>
    <w:p w:rsidR="00A93A03" w:rsidRPr="00A93A03" w:rsidRDefault="00B67D46" w:rsidP="00410C5D">
      <w:pPr>
        <w:jc w:val="both"/>
        <w:rPr>
          <w:lang w:val="el-GR"/>
        </w:rPr>
      </w:pPr>
      <w:r w:rsidRPr="00A93A03">
        <w:rPr>
          <w:i/>
          <w:lang w:val="el-GR"/>
        </w:rPr>
        <w:t>Διγοξίνη</w:t>
      </w:r>
    </w:p>
    <w:p w:rsidR="00B67D46" w:rsidRPr="004D6E5E" w:rsidRDefault="00B67D46" w:rsidP="00410C5D">
      <w:pPr>
        <w:jc w:val="both"/>
        <w:rPr>
          <w:lang w:val="el-GR"/>
        </w:rPr>
      </w:pPr>
      <w:r w:rsidRPr="004D6E5E">
        <w:rPr>
          <w:lang w:val="el-GR"/>
        </w:rPr>
        <w:t>Σε μελέτη μονής δόσης, η περιοχή διγοξίνης ορού κάτω από την καμπύλη συγκέντρωσης πλάσματος (</w:t>
      </w:r>
      <w:r w:rsidRPr="004D6E5E">
        <w:t>AUC</w:t>
      </w:r>
      <w:r w:rsidRPr="004D6E5E">
        <w:rPr>
          <w:lang w:val="el-GR"/>
        </w:rPr>
        <w:t xml:space="preserve">) μειώθηκε κατά 12% λόγω της ταυτόχρονης χορήγησης </w:t>
      </w:r>
      <w:r w:rsidR="00960EFA">
        <w:rPr>
          <w:lang w:val="el-GR"/>
        </w:rPr>
        <w:t>τοπιραμάτης</w:t>
      </w:r>
      <w:r w:rsidRPr="004D6E5E">
        <w:rPr>
          <w:lang w:val="el-GR"/>
        </w:rPr>
        <w:t xml:space="preserve">. Ο κλινικός συσχετισμός της εν λόγω παρατήρησης δεν έχει </w:t>
      </w:r>
      <w:r w:rsidR="00D96237">
        <w:rPr>
          <w:lang w:val="el-GR"/>
        </w:rPr>
        <w:t>προσδιοριστεί</w:t>
      </w:r>
      <w:r w:rsidRPr="004D6E5E">
        <w:rPr>
          <w:lang w:val="el-GR"/>
        </w:rPr>
        <w:t xml:space="preserve">. Κατά την </w:t>
      </w:r>
      <w:r w:rsidR="00D96237">
        <w:rPr>
          <w:lang w:val="el-GR"/>
        </w:rPr>
        <w:t>προσθήκη</w:t>
      </w:r>
      <w:r w:rsidRPr="004D6E5E">
        <w:rPr>
          <w:lang w:val="el-GR"/>
        </w:rPr>
        <w:t xml:space="preserve"> ή </w:t>
      </w:r>
      <w:r w:rsidR="00D96237">
        <w:rPr>
          <w:lang w:val="el-GR"/>
        </w:rPr>
        <w:t>διακοπή της</w:t>
      </w:r>
      <w:r w:rsidRPr="004D6E5E">
        <w:rPr>
          <w:lang w:val="el-GR"/>
        </w:rPr>
        <w:t xml:space="preserve"> </w:t>
      </w:r>
      <w:r w:rsidR="00960EFA">
        <w:rPr>
          <w:lang w:val="el-GR"/>
        </w:rPr>
        <w:t>τοπιραμάτης</w:t>
      </w:r>
      <w:r w:rsidRPr="004D6E5E">
        <w:rPr>
          <w:lang w:val="el-GR"/>
        </w:rPr>
        <w:t xml:space="preserve"> σε ασθενείς που λαμβάνουν θεραπεία με διγοξίνη, ιδιαίτε</w:t>
      </w:r>
      <w:r w:rsidR="00D96237">
        <w:rPr>
          <w:lang w:val="el-GR"/>
        </w:rPr>
        <w:t>ρη προσοχή πρέπει να δίδεται στον τακτικό έλεγχο</w:t>
      </w:r>
      <w:r w:rsidRPr="004D6E5E">
        <w:rPr>
          <w:lang w:val="el-GR"/>
        </w:rPr>
        <w:t xml:space="preserve"> της διγοξίνης ορού.  </w:t>
      </w:r>
    </w:p>
    <w:p w:rsidR="00B67D46" w:rsidRPr="004D6E5E" w:rsidRDefault="00B67D46" w:rsidP="00410C5D">
      <w:pPr>
        <w:jc w:val="both"/>
        <w:rPr>
          <w:rFonts w:ascii="Geneva" w:hAnsi="Geneva"/>
          <w:sz w:val="20"/>
          <w:lang w:val="el-GR"/>
        </w:rPr>
      </w:pPr>
    </w:p>
    <w:p w:rsidR="00960EFA" w:rsidRPr="00960EFA" w:rsidRDefault="00B67D46" w:rsidP="00410C5D">
      <w:pPr>
        <w:jc w:val="both"/>
        <w:rPr>
          <w:i/>
          <w:lang w:val="el-GR"/>
        </w:rPr>
      </w:pPr>
      <w:r w:rsidRPr="00960EFA">
        <w:rPr>
          <w:i/>
          <w:lang w:val="el-GR"/>
        </w:rPr>
        <w:t xml:space="preserve">Κατασταλτικά </w:t>
      </w:r>
      <w:r w:rsidR="00960EFA">
        <w:rPr>
          <w:i/>
          <w:lang w:val="el-GR"/>
        </w:rPr>
        <w:t xml:space="preserve">του </w:t>
      </w:r>
      <w:r w:rsidRPr="00960EFA">
        <w:rPr>
          <w:i/>
          <w:lang w:val="el-GR"/>
        </w:rPr>
        <w:t xml:space="preserve">ΚΝΣ </w:t>
      </w:r>
    </w:p>
    <w:p w:rsidR="00960EFA" w:rsidRPr="00960EFA" w:rsidRDefault="00B67D46" w:rsidP="00960EFA">
      <w:pPr>
        <w:shd w:val="clear" w:color="auto" w:fill="FFFFFF"/>
        <w:spacing w:line="259" w:lineRule="exact"/>
        <w:ind w:left="11"/>
        <w:rPr>
          <w:lang w:val="el-GR"/>
        </w:rPr>
      </w:pPr>
      <w:r w:rsidRPr="004D6E5E">
        <w:rPr>
          <w:lang w:val="el-GR"/>
        </w:rPr>
        <w:t xml:space="preserve">Η ταυτόχρονη χορήγηση </w:t>
      </w:r>
      <w:r w:rsidR="00960EFA">
        <w:rPr>
          <w:lang w:val="el-GR"/>
        </w:rPr>
        <w:t>τοπιραμάτης</w:t>
      </w:r>
      <w:r w:rsidRPr="004D6E5E">
        <w:rPr>
          <w:lang w:val="el-GR"/>
        </w:rPr>
        <w:t xml:space="preserve"> και </w:t>
      </w:r>
      <w:r w:rsidR="00960EFA">
        <w:rPr>
          <w:lang w:val="el-GR"/>
        </w:rPr>
        <w:t>αλκοόλ</w:t>
      </w:r>
      <w:r w:rsidR="00960EFA" w:rsidRPr="004D6E5E">
        <w:rPr>
          <w:lang w:val="el-GR"/>
        </w:rPr>
        <w:t xml:space="preserve"> </w:t>
      </w:r>
      <w:r w:rsidRPr="004D6E5E">
        <w:rPr>
          <w:lang w:val="el-GR"/>
        </w:rPr>
        <w:t xml:space="preserve">ή άλλων κατασταλτικών φαρμάκων του ΚΝΣ δεν έχει αξιολογηθεί σε κλινικές μελέτες. </w:t>
      </w:r>
      <w:r w:rsidR="00960EFA" w:rsidRPr="00960EFA">
        <w:rPr>
          <w:color w:val="000000"/>
          <w:spacing w:val="-1"/>
          <w:lang w:val="el-GR"/>
        </w:rPr>
        <w:t xml:space="preserve">Συνιστάται η μη ταυτόχρονη χρήση </w:t>
      </w:r>
      <w:r w:rsidR="00960EFA" w:rsidRPr="00960EFA">
        <w:rPr>
          <w:color w:val="000000"/>
          <w:lang w:val="el-GR"/>
        </w:rPr>
        <w:t>της τοπιραμάτης με αλκοόλ ή άλλα φαρμακευτικά προϊόντα κατασταλτικά του ΚΝΣ.</w:t>
      </w:r>
    </w:p>
    <w:p w:rsidR="00960EFA" w:rsidRDefault="00960EFA" w:rsidP="00410C5D">
      <w:pPr>
        <w:jc w:val="both"/>
        <w:rPr>
          <w:lang w:val="el-GR"/>
        </w:rPr>
      </w:pPr>
    </w:p>
    <w:p w:rsidR="00960EFA" w:rsidRPr="00960EFA" w:rsidRDefault="00960EFA" w:rsidP="00960EFA">
      <w:pPr>
        <w:jc w:val="both"/>
      </w:pPr>
      <w:r w:rsidRPr="00960EFA">
        <w:rPr>
          <w:i/>
          <w:iCs/>
          <w:lang w:val="el-GR"/>
        </w:rPr>
        <w:t>Υπερικό</w:t>
      </w:r>
      <w:r w:rsidRPr="00960EFA">
        <w:rPr>
          <w:i/>
          <w:iCs/>
        </w:rPr>
        <w:t xml:space="preserve">/ </w:t>
      </w:r>
      <w:r w:rsidRPr="00960EFA">
        <w:rPr>
          <w:i/>
          <w:iCs/>
          <w:lang w:val="el-GR"/>
        </w:rPr>
        <w:t>Βαλσαμόχορτο</w:t>
      </w:r>
      <w:r w:rsidRPr="00960EFA">
        <w:rPr>
          <w:i/>
          <w:iCs/>
        </w:rPr>
        <w:t xml:space="preserve"> </w:t>
      </w:r>
      <w:r w:rsidRPr="00960EFA">
        <w:rPr>
          <w:i/>
          <w:iCs/>
          <w:lang w:val="en-US"/>
        </w:rPr>
        <w:t>St John’s Wort (Hypericum perforatum)</w:t>
      </w:r>
    </w:p>
    <w:p w:rsidR="00960EFA" w:rsidRPr="004D6E5E" w:rsidRDefault="00960EFA" w:rsidP="00960EFA">
      <w:pPr>
        <w:jc w:val="both"/>
        <w:rPr>
          <w:lang w:val="el-GR"/>
        </w:rPr>
      </w:pPr>
      <w:r w:rsidRPr="00960EFA">
        <w:rPr>
          <w:lang w:val="el-GR"/>
        </w:rPr>
        <w:t xml:space="preserve">Με ταυτόχρονη χορήγηση τοπιραμάτης και υπερικού/ βαλσαμόχορτου </w:t>
      </w:r>
      <w:r w:rsidRPr="00960EFA">
        <w:rPr>
          <w:lang w:val="en-US"/>
        </w:rPr>
        <w:t>St</w:t>
      </w:r>
      <w:r w:rsidRPr="00960EFA">
        <w:rPr>
          <w:lang w:val="el-GR"/>
        </w:rPr>
        <w:t xml:space="preserve"> </w:t>
      </w:r>
      <w:r w:rsidRPr="00960EFA">
        <w:rPr>
          <w:lang w:val="en-US"/>
        </w:rPr>
        <w:t>John</w:t>
      </w:r>
      <w:r w:rsidRPr="00960EFA">
        <w:rPr>
          <w:lang w:val="el-GR"/>
        </w:rPr>
        <w:t>’</w:t>
      </w:r>
      <w:r w:rsidRPr="00960EFA">
        <w:rPr>
          <w:lang w:val="en-US"/>
        </w:rPr>
        <w:t>s</w:t>
      </w:r>
      <w:r w:rsidRPr="00960EFA">
        <w:rPr>
          <w:lang w:val="el-GR"/>
        </w:rPr>
        <w:t xml:space="preserve"> </w:t>
      </w:r>
      <w:r w:rsidRPr="00960EFA">
        <w:rPr>
          <w:lang w:val="en-US"/>
        </w:rPr>
        <w:t>Wort</w:t>
      </w:r>
      <w:r w:rsidRPr="00960EFA">
        <w:rPr>
          <w:lang w:val="el-GR"/>
        </w:rPr>
        <w:t xml:space="preserve"> μπορεί να παρατηρηθεί </w:t>
      </w:r>
      <w:r w:rsidRPr="009D7385">
        <w:rPr>
          <w:lang w:val="el-GR"/>
        </w:rPr>
        <w:t>ένας κίνδυνος μειωμένων συγκεντρώσεων του πλάσματος που έχει ως αποτέλεσμα</w:t>
      </w:r>
      <w:r w:rsidRPr="00960EFA">
        <w:rPr>
          <w:lang w:val="el-GR"/>
        </w:rPr>
        <w:t xml:space="preserve"> την απώλεια της αποτελεσματικότητας. ∆εν υπάρχουν κλινικές μελέτες που αξιολογούν αυτήν την πιθανή αλληλεπίδραση</w:t>
      </w:r>
    </w:p>
    <w:p w:rsidR="00B67D46" w:rsidRPr="004D6E5E" w:rsidRDefault="00B67D46" w:rsidP="00410C5D">
      <w:pPr>
        <w:jc w:val="both"/>
        <w:rPr>
          <w:rFonts w:ascii="Geneva" w:hAnsi="Geneva"/>
          <w:sz w:val="20"/>
          <w:lang w:val="el-GR"/>
        </w:rPr>
      </w:pPr>
    </w:p>
    <w:p w:rsidR="00960EFA" w:rsidRPr="004B2AD1" w:rsidRDefault="00204A01" w:rsidP="00410C5D">
      <w:pPr>
        <w:jc w:val="both"/>
        <w:rPr>
          <w:i/>
          <w:lang w:val="el-GR"/>
        </w:rPr>
      </w:pPr>
      <w:r w:rsidRPr="004B2AD1">
        <w:rPr>
          <w:i/>
          <w:lang w:val="el-GR"/>
        </w:rPr>
        <w:t>Από του στόματος α</w:t>
      </w:r>
      <w:r w:rsidR="00B67D46" w:rsidRPr="004B2AD1">
        <w:rPr>
          <w:i/>
          <w:lang w:val="el-GR"/>
        </w:rPr>
        <w:t xml:space="preserve">ντισυλληπτικά </w:t>
      </w:r>
    </w:p>
    <w:p w:rsidR="002B3E33" w:rsidRPr="004D6E5E" w:rsidRDefault="00F23447" w:rsidP="00410C5D">
      <w:pPr>
        <w:jc w:val="both"/>
        <w:rPr>
          <w:lang w:val="el-GR"/>
        </w:rPr>
      </w:pPr>
      <w:r w:rsidRPr="004D6E5E">
        <w:rPr>
          <w:lang w:val="el-GR"/>
        </w:rPr>
        <w:t xml:space="preserve">Σε μια </w:t>
      </w:r>
      <w:r w:rsidR="00152B83">
        <w:rPr>
          <w:lang w:val="el-GR"/>
        </w:rPr>
        <w:t xml:space="preserve">φαρμακοκινητική </w:t>
      </w:r>
      <w:r w:rsidRPr="004D6E5E">
        <w:rPr>
          <w:lang w:val="el-GR"/>
        </w:rPr>
        <w:t xml:space="preserve">μελέτη αλληλεπίδρασης </w:t>
      </w:r>
      <w:r w:rsidR="00152B83">
        <w:rPr>
          <w:lang w:val="el-GR"/>
        </w:rPr>
        <w:t>σ</w:t>
      </w:r>
      <w:r w:rsidR="00152B83" w:rsidRPr="004D6E5E">
        <w:rPr>
          <w:lang w:val="el-GR"/>
        </w:rPr>
        <w:t xml:space="preserve">ε </w:t>
      </w:r>
      <w:r w:rsidRPr="004D6E5E">
        <w:rPr>
          <w:lang w:val="el-GR"/>
        </w:rPr>
        <w:t xml:space="preserve">υγιείς εθελοντές </w:t>
      </w:r>
      <w:r w:rsidR="00152B83" w:rsidRPr="00152B83">
        <w:rPr>
          <w:lang w:val="el-GR"/>
        </w:rPr>
        <w:t xml:space="preserve">με ταυτόχρονη χορήγηση </w:t>
      </w:r>
      <w:r w:rsidRPr="004D6E5E">
        <w:rPr>
          <w:lang w:val="el-GR"/>
        </w:rPr>
        <w:t>συνδυασμένο</w:t>
      </w:r>
      <w:r w:rsidR="00960EFA">
        <w:rPr>
          <w:lang w:val="el-GR"/>
        </w:rPr>
        <w:t>υ</w:t>
      </w:r>
      <w:r w:rsidRPr="004D6E5E">
        <w:rPr>
          <w:lang w:val="el-GR"/>
        </w:rPr>
        <w:t xml:space="preserve"> </w:t>
      </w:r>
      <w:r w:rsidR="00960EFA">
        <w:rPr>
          <w:lang w:val="el-GR"/>
        </w:rPr>
        <w:t xml:space="preserve">από του στόματος </w:t>
      </w:r>
      <w:r w:rsidRPr="004D6E5E">
        <w:rPr>
          <w:lang w:val="el-GR"/>
        </w:rPr>
        <w:t>αντισυλληπτικ</w:t>
      </w:r>
      <w:r w:rsidR="00960EFA">
        <w:rPr>
          <w:lang w:val="el-GR"/>
        </w:rPr>
        <w:t>ού</w:t>
      </w:r>
      <w:r w:rsidRPr="004D6E5E">
        <w:rPr>
          <w:lang w:val="el-GR"/>
        </w:rPr>
        <w:t xml:space="preserve"> </w:t>
      </w:r>
      <w:r w:rsidR="00960EFA">
        <w:rPr>
          <w:lang w:val="el-GR"/>
        </w:rPr>
        <w:t xml:space="preserve">ιδιοσκευάσματος που περιείχε </w:t>
      </w:r>
      <w:r w:rsidRPr="004D6E5E">
        <w:rPr>
          <w:lang w:val="el-GR"/>
        </w:rPr>
        <w:t xml:space="preserve">1 </w:t>
      </w:r>
      <w:r w:rsidRPr="004D6E5E">
        <w:t>mg</w:t>
      </w:r>
      <w:r w:rsidRPr="004D6E5E">
        <w:rPr>
          <w:lang w:val="el-GR"/>
        </w:rPr>
        <w:t xml:space="preserve"> </w:t>
      </w:r>
      <w:r w:rsidRPr="004D6E5E">
        <w:t>noretindrone</w:t>
      </w:r>
      <w:r w:rsidRPr="004D6E5E">
        <w:rPr>
          <w:lang w:val="el-GR"/>
        </w:rPr>
        <w:t xml:space="preserve"> (</w:t>
      </w:r>
      <w:r w:rsidRPr="004D6E5E">
        <w:t>NET</w:t>
      </w:r>
      <w:r w:rsidRPr="004D6E5E">
        <w:rPr>
          <w:lang w:val="el-GR"/>
        </w:rPr>
        <w:t xml:space="preserve">) </w:t>
      </w:r>
      <w:r w:rsidR="00960EFA">
        <w:rPr>
          <w:lang w:val="el-GR"/>
        </w:rPr>
        <w:t>και</w:t>
      </w:r>
      <w:r w:rsidR="00960EFA" w:rsidRPr="004D6E5E">
        <w:rPr>
          <w:lang w:val="el-GR"/>
        </w:rPr>
        <w:t xml:space="preserve"> </w:t>
      </w:r>
      <w:r w:rsidRPr="004D6E5E">
        <w:rPr>
          <w:lang w:val="el-GR"/>
        </w:rPr>
        <w:t>35 μ</w:t>
      </w:r>
      <w:r w:rsidRPr="004D6E5E">
        <w:t>g</w:t>
      </w:r>
      <w:r w:rsidRPr="004D6E5E">
        <w:rPr>
          <w:lang w:val="el-GR"/>
        </w:rPr>
        <w:t xml:space="preserve">  </w:t>
      </w:r>
      <w:r w:rsidR="00960EFA" w:rsidRPr="00960EFA">
        <w:rPr>
          <w:color w:val="000000"/>
          <w:spacing w:val="-1"/>
          <w:lang w:val="el-GR"/>
        </w:rPr>
        <w:t>αιθινυλοιστραδιόλης</w:t>
      </w:r>
      <w:r w:rsidRPr="004D6E5E">
        <w:rPr>
          <w:lang w:val="el-GR"/>
        </w:rPr>
        <w:t xml:space="preserve"> (</w:t>
      </w:r>
      <w:r w:rsidRPr="004D6E5E">
        <w:t>EE</w:t>
      </w:r>
      <w:r w:rsidRPr="004D6E5E">
        <w:rPr>
          <w:lang w:val="el-GR"/>
        </w:rPr>
        <w:t xml:space="preserve">), χορηγήθηκε </w:t>
      </w:r>
      <w:r w:rsidR="00960EFA">
        <w:rPr>
          <w:lang w:val="el-GR"/>
        </w:rPr>
        <w:t>τοπιραμάτη</w:t>
      </w:r>
      <w:r w:rsidR="00960EFA" w:rsidRPr="004D6E5E">
        <w:rPr>
          <w:lang w:val="el-GR"/>
        </w:rPr>
        <w:t xml:space="preserve"> </w:t>
      </w:r>
      <w:r w:rsidRPr="004D6E5E">
        <w:rPr>
          <w:lang w:val="el-GR"/>
        </w:rPr>
        <w:t xml:space="preserve">μόνη της </w:t>
      </w:r>
      <w:r w:rsidR="00DD7CE6">
        <w:rPr>
          <w:lang w:val="el-GR"/>
        </w:rPr>
        <w:t xml:space="preserve">απουσία </w:t>
      </w:r>
      <w:r w:rsidRPr="004D6E5E">
        <w:rPr>
          <w:lang w:val="el-GR"/>
        </w:rPr>
        <w:t>άλλ</w:t>
      </w:r>
      <w:r w:rsidR="00DD7CE6">
        <w:rPr>
          <w:lang w:val="el-GR"/>
        </w:rPr>
        <w:t>ων</w:t>
      </w:r>
      <w:r w:rsidRPr="004D6E5E">
        <w:rPr>
          <w:lang w:val="el-GR"/>
        </w:rPr>
        <w:t xml:space="preserve"> φαρμακευτικ</w:t>
      </w:r>
      <w:r w:rsidR="00DD7CE6">
        <w:rPr>
          <w:lang w:val="el-GR"/>
        </w:rPr>
        <w:t>ών</w:t>
      </w:r>
      <w:r w:rsidRPr="004D6E5E">
        <w:rPr>
          <w:lang w:val="el-GR"/>
        </w:rPr>
        <w:t xml:space="preserve"> προϊόντ</w:t>
      </w:r>
      <w:r w:rsidR="00DD7CE6">
        <w:rPr>
          <w:lang w:val="el-GR"/>
        </w:rPr>
        <w:t>ων</w:t>
      </w:r>
      <w:r w:rsidRPr="004D6E5E">
        <w:rPr>
          <w:lang w:val="el-GR"/>
        </w:rPr>
        <w:t xml:space="preserve"> σε δόσεις 50-200 </w:t>
      </w:r>
      <w:r w:rsidRPr="004D6E5E">
        <w:t>mg</w:t>
      </w:r>
      <w:r w:rsidRPr="004D6E5E">
        <w:rPr>
          <w:lang w:val="el-GR"/>
        </w:rPr>
        <w:t xml:space="preserve"> ημερησίως χωρίς να παρατηρηθεί καμία στατιστικά σημαντική αλλαγή στην </w:t>
      </w:r>
      <w:r w:rsidRPr="004D6E5E">
        <w:t>AUC</w:t>
      </w:r>
      <w:r w:rsidRPr="004D6E5E">
        <w:rPr>
          <w:lang w:val="el-GR"/>
        </w:rPr>
        <w:t xml:space="preserve"> για κανένα από τα δυο συστατικά που περιέχοντα</w:t>
      </w:r>
      <w:r w:rsidR="00282443" w:rsidRPr="004D6E5E">
        <w:rPr>
          <w:lang w:val="el-GR"/>
        </w:rPr>
        <w:t>ι</w:t>
      </w:r>
      <w:r w:rsidRPr="004D6E5E">
        <w:rPr>
          <w:lang w:val="el-GR"/>
        </w:rPr>
        <w:t xml:space="preserve"> </w:t>
      </w:r>
      <w:r w:rsidR="00282443" w:rsidRPr="004D6E5E">
        <w:rPr>
          <w:lang w:val="el-GR"/>
        </w:rPr>
        <w:t xml:space="preserve">στα </w:t>
      </w:r>
      <w:r w:rsidRPr="004D6E5E">
        <w:rPr>
          <w:lang w:val="el-GR"/>
        </w:rPr>
        <w:t>από του στόματος χορηγούμενα αντισυλληπτικά. Σε μια άλλη μελέτη</w:t>
      </w:r>
      <w:r w:rsidR="004B2AD1">
        <w:rPr>
          <w:lang w:val="el-GR"/>
        </w:rPr>
        <w:t xml:space="preserve">, </w:t>
      </w:r>
      <w:r w:rsidRPr="004D6E5E">
        <w:rPr>
          <w:lang w:val="el-GR"/>
        </w:rPr>
        <w:t xml:space="preserve">η </w:t>
      </w:r>
      <w:r w:rsidR="004B2AD1">
        <w:rPr>
          <w:lang w:val="el-GR"/>
        </w:rPr>
        <w:t>έκθεση στην</w:t>
      </w:r>
      <w:r w:rsidRPr="004D6E5E">
        <w:rPr>
          <w:lang w:val="el-GR"/>
        </w:rPr>
        <w:t xml:space="preserve"> </w:t>
      </w:r>
      <w:r w:rsidRPr="004D6E5E">
        <w:t>EE</w:t>
      </w:r>
      <w:r w:rsidRPr="004D6E5E">
        <w:rPr>
          <w:lang w:val="el-GR"/>
        </w:rPr>
        <w:t xml:space="preserve"> </w:t>
      </w:r>
      <w:r w:rsidR="004B2AD1">
        <w:rPr>
          <w:lang w:val="el-GR"/>
        </w:rPr>
        <w:t>ήταν</w:t>
      </w:r>
      <w:r w:rsidR="004B2AD1" w:rsidRPr="004D6E5E">
        <w:rPr>
          <w:lang w:val="el-GR"/>
        </w:rPr>
        <w:t xml:space="preserve"> </w:t>
      </w:r>
      <w:r w:rsidRPr="004D6E5E">
        <w:rPr>
          <w:lang w:val="el-GR"/>
        </w:rPr>
        <w:t>στατιστικ</w:t>
      </w:r>
      <w:r w:rsidR="004B2AD1">
        <w:rPr>
          <w:lang w:val="el-GR"/>
        </w:rPr>
        <w:t>ά</w:t>
      </w:r>
      <w:r w:rsidRPr="004D6E5E">
        <w:rPr>
          <w:lang w:val="el-GR"/>
        </w:rPr>
        <w:t xml:space="preserve"> σημαντικά </w:t>
      </w:r>
      <w:r w:rsidR="004B2AD1">
        <w:rPr>
          <w:lang w:val="el-GR"/>
        </w:rPr>
        <w:t>μειωμένη σε</w:t>
      </w:r>
      <w:r w:rsidR="004B2AD1" w:rsidRPr="004D6E5E">
        <w:rPr>
          <w:lang w:val="el-GR"/>
        </w:rPr>
        <w:t xml:space="preserve"> </w:t>
      </w:r>
      <w:r w:rsidRPr="004D6E5E">
        <w:rPr>
          <w:lang w:val="el-GR"/>
        </w:rPr>
        <w:t xml:space="preserve">δόσεις </w:t>
      </w:r>
      <w:r w:rsidR="004B2AD1">
        <w:rPr>
          <w:lang w:val="el-GR"/>
        </w:rPr>
        <w:t xml:space="preserve">των </w:t>
      </w:r>
      <w:r w:rsidRPr="004D6E5E">
        <w:rPr>
          <w:lang w:val="el-GR"/>
        </w:rPr>
        <w:t xml:space="preserve">200, 400 και 800 </w:t>
      </w:r>
      <w:r w:rsidR="004B2AD1" w:rsidRPr="004B2AD1">
        <w:rPr>
          <w:lang w:val="en-US"/>
        </w:rPr>
        <w:t>mg</w:t>
      </w:r>
      <w:r w:rsidR="004B2AD1" w:rsidRPr="004B2AD1">
        <w:rPr>
          <w:lang w:val="el-GR"/>
        </w:rPr>
        <w:t>/ημέρα</w:t>
      </w:r>
      <w:r w:rsidRPr="004D6E5E">
        <w:rPr>
          <w:lang w:val="el-GR"/>
        </w:rPr>
        <w:t xml:space="preserve"> </w:t>
      </w:r>
      <w:r w:rsidRPr="004D6E5E">
        <w:rPr>
          <w:szCs w:val="22"/>
          <w:lang w:val="el-GR"/>
        </w:rPr>
        <w:t xml:space="preserve">(18%, 21% και 30% </w:t>
      </w:r>
      <w:r w:rsidRPr="004D6E5E">
        <w:rPr>
          <w:lang w:val="el-GR"/>
        </w:rPr>
        <w:t xml:space="preserve">αντιστοίχως), όταν χορηγήθηκε </w:t>
      </w:r>
      <w:r w:rsidR="00204A01">
        <w:rPr>
          <w:lang w:val="el-GR"/>
        </w:rPr>
        <w:t>ως</w:t>
      </w:r>
      <w:r w:rsidRPr="004D6E5E">
        <w:rPr>
          <w:lang w:val="el-GR"/>
        </w:rPr>
        <w:t xml:space="preserve"> συμπληρωματική θεραπεία σε </w:t>
      </w:r>
      <w:r w:rsidR="004B2AD1">
        <w:rPr>
          <w:lang w:val="el-GR"/>
        </w:rPr>
        <w:t xml:space="preserve">επιληπτικούς </w:t>
      </w:r>
      <w:r w:rsidRPr="004D6E5E">
        <w:rPr>
          <w:lang w:val="el-GR"/>
        </w:rPr>
        <w:t xml:space="preserve">ασθενείς οι οποίοι </w:t>
      </w:r>
      <w:r w:rsidR="00204A01">
        <w:rPr>
          <w:lang w:val="el-GR"/>
        </w:rPr>
        <w:t>λάμβαναν</w:t>
      </w:r>
      <w:r w:rsidRPr="004D6E5E">
        <w:rPr>
          <w:lang w:val="el-GR"/>
        </w:rPr>
        <w:t xml:space="preserve"> </w:t>
      </w:r>
      <w:r w:rsidR="004B2AD1">
        <w:rPr>
          <w:lang w:val="el-GR"/>
        </w:rPr>
        <w:t>βαλπροϊκό οξύ</w:t>
      </w:r>
      <w:r w:rsidR="00282443" w:rsidRPr="004D6E5E">
        <w:rPr>
          <w:lang w:val="el-GR"/>
        </w:rPr>
        <w:t>.</w:t>
      </w:r>
      <w:r w:rsidRPr="004D6E5E">
        <w:rPr>
          <w:lang w:val="el-GR"/>
        </w:rPr>
        <w:t xml:space="preserve"> </w:t>
      </w:r>
      <w:r w:rsidR="004B2AD1" w:rsidRPr="004B2AD1">
        <w:rPr>
          <w:lang w:val="el-GR"/>
        </w:rPr>
        <w:t>Και στις δύο μελέτες,</w:t>
      </w:r>
      <w:r w:rsidR="004B2AD1">
        <w:rPr>
          <w:lang w:val="el-GR"/>
        </w:rPr>
        <w:t xml:space="preserve"> η</w:t>
      </w:r>
      <w:r w:rsidR="00282443" w:rsidRPr="004D6E5E">
        <w:rPr>
          <w:lang w:val="el-GR"/>
        </w:rPr>
        <w:t xml:space="preserve"> </w:t>
      </w:r>
      <w:r w:rsidR="004B2AD1">
        <w:rPr>
          <w:lang w:val="el-GR"/>
        </w:rPr>
        <w:t>τοπιραμάτη</w:t>
      </w:r>
      <w:r w:rsidR="004B2AD1" w:rsidRPr="004D6E5E">
        <w:rPr>
          <w:lang w:val="el-GR"/>
        </w:rPr>
        <w:t xml:space="preserve"> </w:t>
      </w:r>
      <w:r w:rsidR="00FD17A9" w:rsidRPr="00FD17A9">
        <w:rPr>
          <w:lang w:val="el-GR"/>
        </w:rPr>
        <w:t xml:space="preserve">(50-200 </w:t>
      </w:r>
      <w:r w:rsidR="00FD17A9" w:rsidRPr="00FD17A9">
        <w:rPr>
          <w:lang w:val="en-US"/>
        </w:rPr>
        <w:t>mg</w:t>
      </w:r>
      <w:r w:rsidR="00FD17A9" w:rsidRPr="00FD17A9">
        <w:rPr>
          <w:lang w:val="el-GR"/>
        </w:rPr>
        <w:t xml:space="preserve">/ημέρα σε υγιείς εθελοντές και 200-800 </w:t>
      </w:r>
      <w:r w:rsidR="00FD17A9" w:rsidRPr="00FD17A9">
        <w:rPr>
          <w:lang w:val="en-US"/>
        </w:rPr>
        <w:t>mg</w:t>
      </w:r>
      <w:r w:rsidR="00FD17A9" w:rsidRPr="00FD17A9">
        <w:rPr>
          <w:lang w:val="el-GR"/>
        </w:rPr>
        <w:t>/ημέρα σε επιληπτικούς ασθενείς)</w:t>
      </w:r>
      <w:r w:rsidR="00FD17A9">
        <w:rPr>
          <w:lang w:val="el-GR"/>
        </w:rPr>
        <w:t xml:space="preserve"> </w:t>
      </w:r>
      <w:r w:rsidR="00282443" w:rsidRPr="004D6E5E">
        <w:rPr>
          <w:lang w:val="el-GR"/>
        </w:rPr>
        <w:t>δεν έχει σημαντική επίδραση σ</w:t>
      </w:r>
      <w:r w:rsidRPr="004D6E5E">
        <w:rPr>
          <w:lang w:val="el-GR"/>
        </w:rPr>
        <w:t xml:space="preserve">την </w:t>
      </w:r>
      <w:r w:rsidR="00FD17A9">
        <w:rPr>
          <w:lang w:val="el-GR"/>
        </w:rPr>
        <w:t>έκθεση</w:t>
      </w:r>
      <w:r w:rsidR="00FD17A9" w:rsidRPr="004D6E5E">
        <w:rPr>
          <w:lang w:val="el-GR"/>
        </w:rPr>
        <w:t xml:space="preserve"> </w:t>
      </w:r>
      <w:r w:rsidR="00FD17A9">
        <w:rPr>
          <w:lang w:val="el-GR"/>
        </w:rPr>
        <w:t>σ</w:t>
      </w:r>
      <w:r w:rsidRPr="004D6E5E">
        <w:rPr>
          <w:lang w:val="el-GR"/>
        </w:rPr>
        <w:t xml:space="preserve">τη </w:t>
      </w:r>
      <w:r w:rsidRPr="004D6E5E">
        <w:t>NET</w:t>
      </w:r>
      <w:r w:rsidRPr="004D6E5E">
        <w:rPr>
          <w:lang w:val="el-GR"/>
        </w:rPr>
        <w:t>. Παρόλη την δοσοεξαρτ</w:t>
      </w:r>
      <w:r w:rsidR="00FD17A9">
        <w:rPr>
          <w:lang w:val="el-GR"/>
        </w:rPr>
        <w:t>ώ</w:t>
      </w:r>
      <w:r w:rsidRPr="004D6E5E">
        <w:rPr>
          <w:lang w:val="el-GR"/>
        </w:rPr>
        <w:t xml:space="preserve">μενη μείωση </w:t>
      </w:r>
      <w:r w:rsidR="00FD17A9">
        <w:rPr>
          <w:lang w:val="el-GR"/>
        </w:rPr>
        <w:t xml:space="preserve">στην έκθεση </w:t>
      </w:r>
      <w:r w:rsidRPr="004D6E5E">
        <w:rPr>
          <w:lang w:val="el-GR"/>
        </w:rPr>
        <w:t xml:space="preserve">στην </w:t>
      </w:r>
      <w:r w:rsidRPr="004D6E5E">
        <w:t>EE</w:t>
      </w:r>
      <w:r w:rsidRPr="004D6E5E">
        <w:rPr>
          <w:lang w:val="el-GR"/>
        </w:rPr>
        <w:t xml:space="preserve"> </w:t>
      </w:r>
      <w:r w:rsidR="00FD17A9">
        <w:rPr>
          <w:lang w:val="el-GR"/>
        </w:rPr>
        <w:t>για</w:t>
      </w:r>
      <w:r w:rsidR="00FD17A9" w:rsidRPr="004D6E5E">
        <w:rPr>
          <w:lang w:val="el-GR"/>
        </w:rPr>
        <w:t xml:space="preserve"> </w:t>
      </w:r>
      <w:r w:rsidRPr="004D6E5E">
        <w:rPr>
          <w:lang w:val="el-GR"/>
        </w:rPr>
        <w:t xml:space="preserve">δόσεις μεταξύ </w:t>
      </w:r>
      <w:r w:rsidR="00204A01">
        <w:rPr>
          <w:lang w:val="el-GR"/>
        </w:rPr>
        <w:t>200 - 8</w:t>
      </w:r>
      <w:r w:rsidRPr="004D6E5E">
        <w:rPr>
          <w:lang w:val="el-GR"/>
        </w:rPr>
        <w:t xml:space="preserve">00 </w:t>
      </w:r>
      <w:r w:rsidRPr="004D6E5E">
        <w:t>mg</w:t>
      </w:r>
      <w:r w:rsidRPr="004D6E5E">
        <w:rPr>
          <w:lang w:val="el-GR"/>
        </w:rPr>
        <w:t xml:space="preserve"> ημερησίως</w:t>
      </w:r>
      <w:r w:rsidR="00FD17A9">
        <w:rPr>
          <w:lang w:val="el-GR"/>
        </w:rPr>
        <w:t xml:space="preserve"> (σε επιληπτικούς ασθενείς)</w:t>
      </w:r>
      <w:r w:rsidR="00282443" w:rsidRPr="004D6E5E">
        <w:rPr>
          <w:lang w:val="el-GR"/>
        </w:rPr>
        <w:t>,</w:t>
      </w:r>
      <w:r w:rsidRPr="004D6E5E">
        <w:rPr>
          <w:lang w:val="el-GR"/>
        </w:rPr>
        <w:t xml:space="preserve"> δεν παρατηρήθηκε σημαντική δοσοεξαρτ</w:t>
      </w:r>
      <w:r w:rsidR="00FD17A9">
        <w:rPr>
          <w:lang w:val="el-GR"/>
        </w:rPr>
        <w:t>ώ</w:t>
      </w:r>
      <w:r w:rsidRPr="004D6E5E">
        <w:rPr>
          <w:lang w:val="el-GR"/>
        </w:rPr>
        <w:t xml:space="preserve">μενη μεταβολή στην </w:t>
      </w:r>
      <w:r w:rsidR="00FD17A9">
        <w:rPr>
          <w:lang w:val="el-GR"/>
        </w:rPr>
        <w:t>έκθεση σ</w:t>
      </w:r>
      <w:r w:rsidR="004B2AD1">
        <w:rPr>
          <w:lang w:val="el-GR"/>
        </w:rPr>
        <w:t>τη</w:t>
      </w:r>
      <w:r w:rsidR="00FD17A9">
        <w:rPr>
          <w:lang w:val="el-GR"/>
        </w:rPr>
        <w:t>ν</w:t>
      </w:r>
      <w:r w:rsidR="004B2AD1">
        <w:rPr>
          <w:lang w:val="el-GR"/>
        </w:rPr>
        <w:t xml:space="preserve"> </w:t>
      </w:r>
      <w:r w:rsidRPr="004D6E5E">
        <w:t>EE</w:t>
      </w:r>
      <w:r w:rsidRPr="004D6E5E">
        <w:rPr>
          <w:lang w:val="el-GR"/>
        </w:rPr>
        <w:t xml:space="preserve"> </w:t>
      </w:r>
      <w:r w:rsidR="004B2AD1">
        <w:rPr>
          <w:lang w:val="el-GR"/>
        </w:rPr>
        <w:t>για</w:t>
      </w:r>
      <w:r w:rsidR="004B2AD1" w:rsidRPr="004D6E5E">
        <w:rPr>
          <w:lang w:val="el-GR"/>
        </w:rPr>
        <w:t xml:space="preserve"> </w:t>
      </w:r>
      <w:r w:rsidRPr="004D6E5E">
        <w:rPr>
          <w:lang w:val="el-GR"/>
        </w:rPr>
        <w:t xml:space="preserve">δόσεις 50-200 </w:t>
      </w:r>
      <w:r w:rsidRPr="004D6E5E">
        <w:t>mg</w:t>
      </w:r>
      <w:r w:rsidRPr="004D6E5E">
        <w:rPr>
          <w:lang w:val="el-GR"/>
        </w:rPr>
        <w:t xml:space="preserve"> ημερησίως</w:t>
      </w:r>
      <w:r w:rsidR="004B2AD1">
        <w:rPr>
          <w:lang w:val="el-GR"/>
        </w:rPr>
        <w:t xml:space="preserve"> (σε υγιείς εθελοντές)</w:t>
      </w:r>
      <w:r w:rsidRPr="004D6E5E">
        <w:rPr>
          <w:lang w:val="el-GR"/>
        </w:rPr>
        <w:t xml:space="preserve">. Η κλινική σημασία των παρατηρούμενων μεταβολών </w:t>
      </w:r>
      <w:r w:rsidR="0026634A">
        <w:rPr>
          <w:lang w:val="el-GR"/>
        </w:rPr>
        <w:t xml:space="preserve">δεν </w:t>
      </w:r>
      <w:r w:rsidR="0026634A">
        <w:rPr>
          <w:lang w:val="el-GR"/>
        </w:rPr>
        <w:lastRenderedPageBreak/>
        <w:t>είναι γνωστή</w:t>
      </w:r>
      <w:r w:rsidRPr="004D6E5E">
        <w:rPr>
          <w:lang w:val="el-GR"/>
        </w:rPr>
        <w:t xml:space="preserve">. Σε ασθενείς που </w:t>
      </w:r>
      <w:r w:rsidR="0026634A">
        <w:rPr>
          <w:lang w:val="el-GR"/>
        </w:rPr>
        <w:t>λαμβάνουν</w:t>
      </w:r>
      <w:r w:rsidRPr="004D6E5E">
        <w:rPr>
          <w:lang w:val="el-GR"/>
        </w:rPr>
        <w:t xml:space="preserve"> από το</w:t>
      </w:r>
      <w:r w:rsidR="002B3E33" w:rsidRPr="004D6E5E">
        <w:rPr>
          <w:lang w:val="el-GR"/>
        </w:rPr>
        <w:t>υ</w:t>
      </w:r>
      <w:r w:rsidRPr="004D6E5E">
        <w:rPr>
          <w:lang w:val="el-GR"/>
        </w:rPr>
        <w:t xml:space="preserve"> στόμα</w:t>
      </w:r>
      <w:r w:rsidR="002B3E33" w:rsidRPr="004D6E5E">
        <w:rPr>
          <w:lang w:val="el-GR"/>
        </w:rPr>
        <w:t>τος</w:t>
      </w:r>
      <w:r w:rsidRPr="004D6E5E">
        <w:rPr>
          <w:lang w:val="el-GR"/>
        </w:rPr>
        <w:t xml:space="preserve"> χορηγούμενα αντισυλληπτικά παράλληλα με </w:t>
      </w:r>
      <w:r w:rsidRPr="004D6E5E">
        <w:t>topiramate</w:t>
      </w:r>
      <w:r w:rsidR="00282443" w:rsidRPr="004D6E5E">
        <w:rPr>
          <w:lang w:val="el-GR"/>
        </w:rPr>
        <w:t xml:space="preserve"> πρέπει να λαμβάνετε υπόψη</w:t>
      </w:r>
      <w:r w:rsidRPr="004D6E5E">
        <w:rPr>
          <w:lang w:val="el-GR"/>
        </w:rPr>
        <w:t xml:space="preserve"> η πιθανότητα </w:t>
      </w:r>
      <w:r w:rsidR="00204A01">
        <w:rPr>
          <w:lang w:val="el-GR"/>
        </w:rPr>
        <w:t>μειωμένης</w:t>
      </w:r>
      <w:r w:rsidRPr="004D6E5E">
        <w:rPr>
          <w:lang w:val="el-GR"/>
        </w:rPr>
        <w:t xml:space="preserve"> αντισυλληπτικής δράσης όπως και ο αυξημένος κίνδυνος</w:t>
      </w:r>
      <w:r w:rsidR="002B3E33" w:rsidRPr="004D6E5E">
        <w:rPr>
          <w:lang w:val="el-GR"/>
        </w:rPr>
        <w:t xml:space="preserve"> αιμορραγίας </w:t>
      </w:r>
      <w:r w:rsidR="00FD17A9">
        <w:rPr>
          <w:lang w:val="el-GR"/>
        </w:rPr>
        <w:t>εκ διαφυγής</w:t>
      </w:r>
      <w:r w:rsidRPr="004D6E5E">
        <w:rPr>
          <w:lang w:val="el-GR"/>
        </w:rPr>
        <w:t xml:space="preserve">. Από τους ασθενείς που λαμβάνουν αντισυλληπτικά </w:t>
      </w:r>
      <w:r w:rsidR="002B3E33" w:rsidRPr="004D6E5E">
        <w:rPr>
          <w:lang w:val="el-GR"/>
        </w:rPr>
        <w:t xml:space="preserve">που περιέχουν οιστρογόνο </w:t>
      </w:r>
      <w:r w:rsidRPr="004D6E5E">
        <w:rPr>
          <w:lang w:val="el-GR"/>
        </w:rPr>
        <w:t xml:space="preserve">πρέπει να ζητηθεί να αναφέρουν οποιαδήποτε </w:t>
      </w:r>
      <w:r w:rsidR="0026634A">
        <w:rPr>
          <w:lang w:val="el-GR"/>
        </w:rPr>
        <w:t>εμφάνιση διαταραχών της έμμηνου ρύσης</w:t>
      </w:r>
      <w:r w:rsidRPr="004D6E5E">
        <w:rPr>
          <w:lang w:val="el-GR"/>
        </w:rPr>
        <w:t xml:space="preserve">.  </w:t>
      </w:r>
      <w:r w:rsidR="002B3E33" w:rsidRPr="004D6E5E">
        <w:rPr>
          <w:lang w:val="el-GR"/>
        </w:rPr>
        <w:t xml:space="preserve">Η αντισυλληπτική </w:t>
      </w:r>
      <w:r w:rsidR="004B2AD1" w:rsidRPr="004B2AD1">
        <w:rPr>
          <w:color w:val="000000"/>
          <w:lang w:val="el-GR"/>
        </w:rPr>
        <w:t>αποτελεσματικότητα</w:t>
      </w:r>
      <w:r w:rsidR="002B3E33" w:rsidRPr="004D6E5E">
        <w:rPr>
          <w:lang w:val="el-GR"/>
        </w:rPr>
        <w:t xml:space="preserve"> μπορεί να μειωθεί ακόμα και </w:t>
      </w:r>
      <w:r w:rsidR="004B2AD1" w:rsidRPr="004B2AD1">
        <w:rPr>
          <w:lang w:val="el-GR"/>
        </w:rPr>
        <w:t xml:space="preserve">σε απουσία </w:t>
      </w:r>
      <w:r w:rsidR="002B3E33" w:rsidRPr="004D6E5E">
        <w:rPr>
          <w:lang w:val="el-GR"/>
        </w:rPr>
        <w:t>αιμορραγία</w:t>
      </w:r>
      <w:r w:rsidR="004B2AD1">
        <w:rPr>
          <w:lang w:val="el-GR"/>
        </w:rPr>
        <w:t>ς</w:t>
      </w:r>
      <w:r w:rsidR="002B3E33" w:rsidRPr="004D6E5E">
        <w:rPr>
          <w:lang w:val="el-GR"/>
        </w:rPr>
        <w:t xml:space="preserve"> </w:t>
      </w:r>
      <w:r w:rsidR="004B2AD1" w:rsidRPr="004B2AD1">
        <w:rPr>
          <w:lang w:val="el-GR"/>
        </w:rPr>
        <w:t>εκ διαφυγής</w:t>
      </w:r>
      <w:r w:rsidR="002B3E33" w:rsidRPr="004D6E5E">
        <w:rPr>
          <w:lang w:val="el-GR"/>
        </w:rPr>
        <w:t xml:space="preserve">. </w:t>
      </w:r>
    </w:p>
    <w:p w:rsidR="002B3E33" w:rsidRPr="004D6E5E" w:rsidRDefault="002B3E33" w:rsidP="00410C5D">
      <w:pPr>
        <w:jc w:val="both"/>
        <w:rPr>
          <w:lang w:val="el-GR"/>
        </w:rPr>
      </w:pPr>
    </w:p>
    <w:p w:rsidR="002361CD" w:rsidRPr="002361CD" w:rsidRDefault="002361CD" w:rsidP="002361CD">
      <w:pPr>
        <w:jc w:val="both"/>
        <w:rPr>
          <w:lang w:val="el-GR"/>
        </w:rPr>
      </w:pPr>
      <w:r w:rsidRPr="002361CD">
        <w:rPr>
          <w:i/>
          <w:iCs/>
          <w:lang w:val="el-GR"/>
        </w:rPr>
        <w:t>Λίθιο</w:t>
      </w:r>
    </w:p>
    <w:p w:rsidR="002361CD" w:rsidRPr="002361CD" w:rsidRDefault="002361CD" w:rsidP="002361CD">
      <w:pPr>
        <w:jc w:val="both"/>
        <w:rPr>
          <w:lang w:val="el-GR"/>
        </w:rPr>
      </w:pPr>
      <w:r w:rsidRPr="002361CD">
        <w:rPr>
          <w:lang w:val="el-GR"/>
        </w:rPr>
        <w:t xml:space="preserve">Σε υγιείς εθελοντές, παρατηρήθηκε μείωση (18% για την </w:t>
      </w:r>
      <w:r w:rsidRPr="002361CD">
        <w:rPr>
          <w:lang w:val="en-US"/>
        </w:rPr>
        <w:t>AUC</w:t>
      </w:r>
      <w:r w:rsidRPr="002361CD">
        <w:rPr>
          <w:lang w:val="el-GR"/>
        </w:rPr>
        <w:t xml:space="preserve">) στη συστηματική έκθεση για το λίθιο κατά τη διάρκεια της ταυτόχρόνης χορήγησης με τοπιραμάτη 200 </w:t>
      </w:r>
      <w:r w:rsidRPr="002361CD">
        <w:rPr>
          <w:lang w:val="en-US"/>
        </w:rPr>
        <w:t>mg</w:t>
      </w:r>
      <w:r w:rsidRPr="002361CD">
        <w:rPr>
          <w:lang w:val="el-GR"/>
        </w:rPr>
        <w:t xml:space="preserve">/ημέρα. Σε ασθενείς με διπολική διαταραχή, οι φαρμακοκινητικές ιδιότητες του λιθίου δεν επηρεάστηκαν κατά τη διάρκεια θεραπείας με τοπιραμάτη σε δόσεις των 200 </w:t>
      </w:r>
      <w:r w:rsidRPr="002361CD">
        <w:rPr>
          <w:lang w:val="en-US"/>
        </w:rPr>
        <w:t>mg</w:t>
      </w:r>
      <w:r w:rsidRPr="002361CD">
        <w:rPr>
          <w:lang w:val="el-GR"/>
        </w:rPr>
        <w:t xml:space="preserve">/ημέρα. Παρόλα αυτά, παρατηρήθηκε αύξηση στη συστηματική έκθεση (26% για την </w:t>
      </w:r>
      <w:r w:rsidRPr="002361CD">
        <w:rPr>
          <w:lang w:val="en-US"/>
        </w:rPr>
        <w:t>AUC</w:t>
      </w:r>
      <w:r w:rsidRPr="002361CD">
        <w:rPr>
          <w:lang w:val="el-GR"/>
        </w:rPr>
        <w:t xml:space="preserve">) μετά από δόσεις τοπιραμάτης έως και 600 </w:t>
      </w:r>
      <w:r w:rsidRPr="002361CD">
        <w:rPr>
          <w:lang w:val="en-US"/>
        </w:rPr>
        <w:t>mg</w:t>
      </w:r>
      <w:r w:rsidRPr="002361CD">
        <w:rPr>
          <w:lang w:val="el-GR"/>
        </w:rPr>
        <w:t>/ημέρα. Τα επίπεδα του λιθίου θα πρέπει να παρακολουθούνται κατά τη συγχορήγηση με τοπιραμάτη.</w:t>
      </w:r>
    </w:p>
    <w:p w:rsidR="002361CD" w:rsidRPr="002361CD" w:rsidRDefault="002361CD" w:rsidP="002361CD">
      <w:pPr>
        <w:jc w:val="both"/>
        <w:rPr>
          <w:lang w:val="el-GR"/>
        </w:rPr>
      </w:pPr>
    </w:p>
    <w:p w:rsidR="002361CD" w:rsidRPr="002361CD" w:rsidRDefault="002361CD" w:rsidP="002361CD">
      <w:pPr>
        <w:jc w:val="both"/>
        <w:rPr>
          <w:lang w:val="el-GR"/>
        </w:rPr>
      </w:pPr>
      <w:r w:rsidRPr="002361CD">
        <w:rPr>
          <w:i/>
          <w:iCs/>
          <w:lang w:val="el-GR"/>
        </w:rPr>
        <w:t>Ρισπεριδόνη</w:t>
      </w:r>
    </w:p>
    <w:p w:rsidR="002361CD" w:rsidRPr="002361CD" w:rsidRDefault="002361CD" w:rsidP="002361CD">
      <w:pPr>
        <w:jc w:val="both"/>
        <w:rPr>
          <w:lang w:val="el-GR"/>
        </w:rPr>
      </w:pPr>
      <w:r w:rsidRPr="002361CD">
        <w:rPr>
          <w:lang w:val="el-GR"/>
        </w:rPr>
        <w:t xml:space="preserve">Μελέτες αλληλεπίδρασης φαρμάκου- φαρμάκου, οι οποίες πραγματοποιήθηκαν υπό συνθήκες χορήγησης εφάπαξ δόσης σε υγιείς εθελοντές και πολλαπλών δόσεων σε ασθενείς με διπολική διαταραχή οδήγησαν σε παρόμοια αποτελέσματα. Όταν χορηγήθηκε ταυτόχρονα με την τοπιραμάτη σε κλιμακούμενες δόσεις των 100, 250 και 400 </w:t>
      </w:r>
      <w:r w:rsidRPr="002361CD">
        <w:rPr>
          <w:lang w:val="en-US"/>
        </w:rPr>
        <w:t>mg</w:t>
      </w:r>
      <w:r w:rsidRPr="002361CD">
        <w:rPr>
          <w:lang w:val="el-GR"/>
        </w:rPr>
        <w:t>/ημέρα, εμφανίστηκε μείωση στη συστηματική</w:t>
      </w:r>
    </w:p>
    <w:p w:rsidR="002361CD" w:rsidRDefault="002361CD" w:rsidP="002361CD">
      <w:pPr>
        <w:jc w:val="both"/>
        <w:rPr>
          <w:lang w:val="el-GR"/>
        </w:rPr>
      </w:pPr>
      <w:r w:rsidRPr="002361CD">
        <w:rPr>
          <w:lang w:val="el-GR"/>
        </w:rPr>
        <w:t xml:space="preserve">έκθεση στη ρισπεριδόνη (χορηγούμενη σε δόσεις που ποικίλουν από 1 έως 6 </w:t>
      </w:r>
      <w:r w:rsidRPr="002361CD">
        <w:rPr>
          <w:lang w:val="en-US"/>
        </w:rPr>
        <w:t>mg</w:t>
      </w:r>
      <w:r w:rsidRPr="002361CD">
        <w:rPr>
          <w:lang w:val="el-GR"/>
        </w:rPr>
        <w:t xml:space="preserve">/ημέρα) (16% και 33% για την </w:t>
      </w:r>
      <w:r w:rsidRPr="002361CD">
        <w:rPr>
          <w:lang w:val="en-US"/>
        </w:rPr>
        <w:t>AUC</w:t>
      </w:r>
      <w:r w:rsidRPr="002361CD">
        <w:rPr>
          <w:lang w:val="el-GR"/>
        </w:rPr>
        <w:t xml:space="preserve"> σταθεροποιημένης κατάστασης σε δόσεις των 250 και 400 </w:t>
      </w:r>
      <w:r w:rsidRPr="002361CD">
        <w:rPr>
          <w:lang w:val="en-US"/>
        </w:rPr>
        <w:t>mg</w:t>
      </w:r>
      <w:r w:rsidRPr="002361CD">
        <w:rPr>
          <w:lang w:val="el-GR"/>
        </w:rPr>
        <w:t xml:space="preserve">/ημέρα, αντιστοίχως). Παρόλα αυτά, οι διαφορές στην </w:t>
      </w:r>
      <w:r w:rsidRPr="002361CD">
        <w:rPr>
          <w:lang w:val="en-US"/>
        </w:rPr>
        <w:t>AUC</w:t>
      </w:r>
      <w:r w:rsidRPr="002361CD">
        <w:rPr>
          <w:lang w:val="el-GR"/>
        </w:rPr>
        <w:t xml:space="preserve"> για την ολική ενεργή ποσότητα μεταξύ της θεραπείας μόνο με ρισπεριδόνη και της συνδυαστικής θεραπείας με τοπιραμάτη δεν ήταν στατιστικά σημαντικές. Παρατηρήθηκαν ελάχιστες τροποποιήσεις στις φαρμακοκινητικές ιδιότητες του συνολικού ενεργού τμήματος (ρισπεριδόνη συν 9-υδροξυρισπεριδόνη) και καμία τροποποίηση στην 9-υδροξυρισπεριδόνη. ∆εν υπήρξαν σημαντικές αλλαγές στη συστηματική έκθεση του συνολικού ενεργού τμήματος της ρισπεριδόνης ή στην τοπιραμάτη. Όταν η τοπιραμάτη προστέθηκε σε ήδη υπάρχουσα θεραπεία με ρισπεριδόνη (1-6 </w:t>
      </w:r>
      <w:r w:rsidRPr="002361CD">
        <w:rPr>
          <w:lang w:val="en-US"/>
        </w:rPr>
        <w:t>mg</w:t>
      </w:r>
      <w:r w:rsidRPr="002361CD">
        <w:rPr>
          <w:lang w:val="el-GR"/>
        </w:rPr>
        <w:t xml:space="preserve">/ημέρα), οι ανεπιθύμητες ενέργειες που αναφέρθηκαν ήταν συχνότερες σε σχέση με τις ανεπιθύμητες ενέργειες πριν την εισαγωγή της τοπιραμάτης (250-400 </w:t>
      </w:r>
      <w:r w:rsidRPr="002361CD">
        <w:rPr>
          <w:lang w:val="en-US"/>
        </w:rPr>
        <w:t>mg</w:t>
      </w:r>
      <w:r w:rsidRPr="002361CD">
        <w:rPr>
          <w:lang w:val="el-GR"/>
        </w:rPr>
        <w:t>/ημέρα) (90% και 54 % αντίστοιχα). Οι πιο συχνά αναφερόμενες ανεπιθύμητες ενέργειες μετά την προσθήκη της τοπιραμάτης στη θεραπεία με ρισπεριδόνη ήταν: υπνηλία (27% και 12%), παραισθησία (22% και 0%) και ναυτία (18% και 9% αντίστοιχα).</w:t>
      </w:r>
    </w:p>
    <w:p w:rsidR="002361CD" w:rsidRPr="002361CD" w:rsidRDefault="002361CD" w:rsidP="002361CD">
      <w:pPr>
        <w:jc w:val="both"/>
        <w:rPr>
          <w:lang w:val="el-GR"/>
        </w:rPr>
      </w:pPr>
    </w:p>
    <w:p w:rsidR="003D1617" w:rsidRPr="003D1617" w:rsidRDefault="00B67D46" w:rsidP="00410C5D">
      <w:pPr>
        <w:jc w:val="both"/>
        <w:rPr>
          <w:i/>
          <w:lang w:val="el-GR"/>
        </w:rPr>
      </w:pPr>
      <w:r w:rsidRPr="003D1617">
        <w:rPr>
          <w:i/>
          <w:lang w:val="el-GR"/>
        </w:rPr>
        <w:t>Υδροχλωροθειαζίδη (</w:t>
      </w:r>
      <w:r w:rsidRPr="003D1617">
        <w:rPr>
          <w:i/>
        </w:rPr>
        <w:t>HCTZ</w:t>
      </w:r>
      <w:r w:rsidRPr="003D1617">
        <w:rPr>
          <w:i/>
          <w:lang w:val="el-GR"/>
        </w:rPr>
        <w:t xml:space="preserve">) </w:t>
      </w:r>
    </w:p>
    <w:p w:rsidR="00B67D46" w:rsidRPr="004D6E5E" w:rsidRDefault="00B67D46" w:rsidP="00410C5D">
      <w:pPr>
        <w:jc w:val="both"/>
        <w:rPr>
          <w:lang w:val="el-GR"/>
        </w:rPr>
      </w:pPr>
      <w:r w:rsidRPr="004D6E5E">
        <w:rPr>
          <w:lang w:val="el-GR"/>
        </w:rPr>
        <w:t xml:space="preserve">Μια μελέτη αλληλεπίδρασης </w:t>
      </w:r>
      <w:r w:rsidR="00152B83" w:rsidRPr="00152B83">
        <w:rPr>
          <w:lang w:val="el-GR"/>
        </w:rPr>
        <w:t xml:space="preserve">μεταξύ </w:t>
      </w:r>
      <w:r w:rsidRPr="004D6E5E">
        <w:rPr>
          <w:lang w:val="el-GR"/>
        </w:rPr>
        <w:t>φαρμάκ</w:t>
      </w:r>
      <w:r w:rsidR="00152B83">
        <w:rPr>
          <w:lang w:val="el-GR"/>
        </w:rPr>
        <w:t>ων</w:t>
      </w:r>
      <w:r w:rsidRPr="004D6E5E">
        <w:rPr>
          <w:lang w:val="el-GR"/>
        </w:rPr>
        <w:t xml:space="preserve"> που διεξήχθη σε υγιείς εθελοντές αξιολόγησε τη φαρμακοκινητική </w:t>
      </w:r>
      <w:r w:rsidR="00F93225">
        <w:rPr>
          <w:lang w:val="el-GR"/>
        </w:rPr>
        <w:t>σταθεροποιημένης κατάστασης</w:t>
      </w:r>
      <w:r w:rsidRPr="004D6E5E">
        <w:rPr>
          <w:lang w:val="el-GR"/>
        </w:rPr>
        <w:t xml:space="preserve"> της </w:t>
      </w:r>
      <w:r w:rsidRPr="004D6E5E">
        <w:t>HCTZ</w:t>
      </w:r>
      <w:r w:rsidRPr="004D6E5E">
        <w:rPr>
          <w:lang w:val="el-GR"/>
        </w:rPr>
        <w:t xml:space="preserve"> (25 </w:t>
      </w:r>
      <w:r w:rsidRPr="004D6E5E">
        <w:t>mg</w:t>
      </w:r>
      <w:r w:rsidRPr="004D6E5E">
        <w:rPr>
          <w:lang w:val="el-GR"/>
        </w:rPr>
        <w:t xml:space="preserve"> </w:t>
      </w:r>
      <w:r w:rsidRPr="004D6E5E">
        <w:t>q</w:t>
      </w:r>
      <w:r w:rsidRPr="004D6E5E">
        <w:rPr>
          <w:lang w:val="el-GR"/>
        </w:rPr>
        <w:t>24</w:t>
      </w:r>
      <w:r w:rsidRPr="004D6E5E">
        <w:t>h</w:t>
      </w:r>
      <w:r w:rsidRPr="004D6E5E">
        <w:rPr>
          <w:lang w:val="el-GR"/>
        </w:rPr>
        <w:t xml:space="preserve">) και της </w:t>
      </w:r>
      <w:r w:rsidR="003D1617">
        <w:rPr>
          <w:lang w:val="el-GR"/>
        </w:rPr>
        <w:t>τοπιραμάτης</w:t>
      </w:r>
      <w:r w:rsidRPr="004D6E5E">
        <w:rPr>
          <w:lang w:val="el-GR"/>
        </w:rPr>
        <w:t xml:space="preserve"> (96 </w:t>
      </w:r>
      <w:r w:rsidRPr="004D6E5E">
        <w:t>mg</w:t>
      </w:r>
      <w:r w:rsidRPr="004D6E5E">
        <w:rPr>
          <w:lang w:val="el-GR"/>
        </w:rPr>
        <w:t xml:space="preserve"> </w:t>
      </w:r>
      <w:r w:rsidRPr="004D6E5E">
        <w:t>q</w:t>
      </w:r>
      <w:r w:rsidRPr="004D6E5E">
        <w:rPr>
          <w:lang w:val="el-GR"/>
        </w:rPr>
        <w:t>12</w:t>
      </w:r>
      <w:r w:rsidRPr="004D6E5E">
        <w:t>h</w:t>
      </w:r>
      <w:r w:rsidRPr="004D6E5E">
        <w:rPr>
          <w:lang w:val="el-GR"/>
        </w:rPr>
        <w:t>)</w:t>
      </w:r>
      <w:r w:rsidR="00F93225">
        <w:rPr>
          <w:lang w:val="el-GR"/>
        </w:rPr>
        <w:t>, όταν αυτά χορηγούνται ως μονοθεραπεία ή ταυτόχρονα</w:t>
      </w:r>
      <w:r w:rsidRPr="004D6E5E">
        <w:rPr>
          <w:lang w:val="el-GR"/>
        </w:rPr>
        <w:t xml:space="preserve">. Τα αποτελέσματα της εν λόγω μελέτης </w:t>
      </w:r>
      <w:r w:rsidR="00F93225">
        <w:rPr>
          <w:lang w:val="el-GR"/>
        </w:rPr>
        <w:t>δείχνουν</w:t>
      </w:r>
      <w:r w:rsidRPr="004D6E5E">
        <w:rPr>
          <w:lang w:val="el-GR"/>
        </w:rPr>
        <w:t xml:space="preserve"> ότι η </w:t>
      </w:r>
      <w:r w:rsidRPr="004D6E5E">
        <w:t>C</w:t>
      </w:r>
      <w:r w:rsidRPr="003D1617">
        <w:rPr>
          <w:vertAlign w:val="subscript"/>
        </w:rPr>
        <w:t>max</w:t>
      </w:r>
      <w:r w:rsidRPr="004D6E5E">
        <w:rPr>
          <w:lang w:val="el-GR"/>
        </w:rPr>
        <w:t xml:space="preserve"> της </w:t>
      </w:r>
      <w:r w:rsidR="003D1617">
        <w:rPr>
          <w:lang w:val="el-GR"/>
        </w:rPr>
        <w:t>τοπιραμάτης</w:t>
      </w:r>
      <w:r w:rsidRPr="004D6E5E">
        <w:rPr>
          <w:lang w:val="el-GR"/>
        </w:rPr>
        <w:t xml:space="preserve"> αυξήθηκε κατά 27% και η </w:t>
      </w:r>
      <w:r w:rsidRPr="004D6E5E">
        <w:t>AUC</w:t>
      </w:r>
      <w:r w:rsidRPr="004D6E5E">
        <w:rPr>
          <w:lang w:val="el-GR"/>
        </w:rPr>
        <w:t xml:space="preserve"> αυξήθηκε κατά 29% όταν στην </w:t>
      </w:r>
      <w:r w:rsidR="003D1617">
        <w:rPr>
          <w:lang w:val="el-GR"/>
        </w:rPr>
        <w:t>τοπιραμάτη</w:t>
      </w:r>
      <w:r w:rsidRPr="004D6E5E">
        <w:rPr>
          <w:lang w:val="el-GR"/>
        </w:rPr>
        <w:t xml:space="preserve"> προστέθηκε </w:t>
      </w:r>
      <w:r w:rsidRPr="004D6E5E">
        <w:t>HCTZ</w:t>
      </w:r>
      <w:r w:rsidRPr="004D6E5E">
        <w:rPr>
          <w:lang w:val="el-GR"/>
        </w:rPr>
        <w:t xml:space="preserve">. Η κλινική σημασία της αλλαγής αυτής παραμένει άγνωστη. Η πρόσθεση </w:t>
      </w:r>
      <w:r w:rsidRPr="004D6E5E">
        <w:t>HCTZ</w:t>
      </w:r>
      <w:r w:rsidRPr="004D6E5E">
        <w:rPr>
          <w:lang w:val="el-GR"/>
        </w:rPr>
        <w:t xml:space="preserve"> στη θεραπεία με </w:t>
      </w:r>
      <w:r w:rsidR="003D1617">
        <w:rPr>
          <w:lang w:val="el-GR"/>
        </w:rPr>
        <w:t>τοπιραμάτη</w:t>
      </w:r>
      <w:r w:rsidRPr="004D6E5E">
        <w:rPr>
          <w:lang w:val="el-GR"/>
        </w:rPr>
        <w:t xml:space="preserve"> μπορεί να απαιτήσει ρύθμιση της δόσης της </w:t>
      </w:r>
      <w:r w:rsidR="003D1617">
        <w:rPr>
          <w:lang w:val="el-GR"/>
        </w:rPr>
        <w:t>τοπιραμάτης</w:t>
      </w:r>
      <w:r w:rsidRPr="004D6E5E">
        <w:rPr>
          <w:lang w:val="el-GR"/>
        </w:rPr>
        <w:t xml:space="preserve">. Η φαρμακοκινητική </w:t>
      </w:r>
      <w:r w:rsidR="00F93225">
        <w:rPr>
          <w:lang w:val="el-GR"/>
        </w:rPr>
        <w:t>στη σταθεροποιημένη κατάσταση</w:t>
      </w:r>
      <w:r w:rsidRPr="004D6E5E">
        <w:rPr>
          <w:lang w:val="el-GR"/>
        </w:rPr>
        <w:t xml:space="preserve"> της </w:t>
      </w:r>
      <w:r w:rsidRPr="004D6E5E">
        <w:t>HCTZ</w:t>
      </w:r>
      <w:r w:rsidRPr="004D6E5E">
        <w:rPr>
          <w:lang w:val="el-GR"/>
        </w:rPr>
        <w:t xml:space="preserve"> δεν επηρεάστηκε σημαντικά από την ταυτόχρονη χορήγηση </w:t>
      </w:r>
      <w:r w:rsidR="003D1617">
        <w:rPr>
          <w:lang w:val="el-GR"/>
        </w:rPr>
        <w:t>τοπιραμάτης</w:t>
      </w:r>
      <w:r w:rsidRPr="004D6E5E">
        <w:rPr>
          <w:lang w:val="el-GR"/>
        </w:rPr>
        <w:t xml:space="preserve">. Τα κλινικά εργαστηριακά αποτελέσματα </w:t>
      </w:r>
      <w:r w:rsidR="00F93225">
        <w:rPr>
          <w:lang w:val="el-GR"/>
        </w:rPr>
        <w:t>έδειξαν</w:t>
      </w:r>
      <w:r w:rsidRPr="004D6E5E">
        <w:rPr>
          <w:lang w:val="el-GR"/>
        </w:rPr>
        <w:t xml:space="preserve"> μειώσεις στο κάλιο </w:t>
      </w:r>
      <w:r w:rsidR="003D1617">
        <w:rPr>
          <w:lang w:val="el-GR"/>
        </w:rPr>
        <w:t xml:space="preserve">του </w:t>
      </w:r>
      <w:r w:rsidRPr="004D6E5E">
        <w:rPr>
          <w:lang w:val="el-GR"/>
        </w:rPr>
        <w:t xml:space="preserve">ορού μετά τη χορήγηση </w:t>
      </w:r>
      <w:r w:rsidR="003D1617">
        <w:rPr>
          <w:lang w:val="el-GR"/>
        </w:rPr>
        <w:t>τοπιραμάτης</w:t>
      </w:r>
      <w:r w:rsidRPr="004D6E5E">
        <w:rPr>
          <w:lang w:val="el-GR"/>
        </w:rPr>
        <w:t xml:space="preserve"> ή </w:t>
      </w:r>
      <w:r w:rsidRPr="004D6E5E">
        <w:t>HCTZ</w:t>
      </w:r>
      <w:r w:rsidRPr="004D6E5E">
        <w:rPr>
          <w:lang w:val="el-GR"/>
        </w:rPr>
        <w:t xml:space="preserve">, οι οποίες δεν ήταν μεγαλύτερες όταν η </w:t>
      </w:r>
      <w:r w:rsidRPr="004D6E5E">
        <w:t>HCTZ</w:t>
      </w:r>
      <w:r w:rsidRPr="004D6E5E">
        <w:rPr>
          <w:lang w:val="el-GR"/>
        </w:rPr>
        <w:t xml:space="preserve"> και η </w:t>
      </w:r>
      <w:r w:rsidR="003D1617">
        <w:rPr>
          <w:lang w:val="el-GR"/>
        </w:rPr>
        <w:t>τοπιραμάτη</w:t>
      </w:r>
      <w:r w:rsidRPr="004D6E5E">
        <w:rPr>
          <w:lang w:val="el-GR"/>
        </w:rPr>
        <w:t xml:space="preserve"> χορηγήθηκαν σε συνδυασμό.  </w:t>
      </w:r>
    </w:p>
    <w:p w:rsidR="00935302" w:rsidRPr="004D6E5E" w:rsidRDefault="00935302" w:rsidP="00410C5D">
      <w:pPr>
        <w:jc w:val="both"/>
        <w:rPr>
          <w:b/>
          <w:lang w:val="el-GR"/>
        </w:rPr>
      </w:pPr>
    </w:p>
    <w:p w:rsidR="003D1617" w:rsidRPr="003D1617" w:rsidRDefault="00B67D46" w:rsidP="00410C5D">
      <w:pPr>
        <w:jc w:val="both"/>
        <w:rPr>
          <w:i/>
          <w:lang w:val="el-GR"/>
        </w:rPr>
      </w:pPr>
      <w:r w:rsidRPr="003D1617">
        <w:rPr>
          <w:i/>
          <w:lang w:val="el-GR"/>
        </w:rPr>
        <w:t xml:space="preserve">Μετφορμίνη </w:t>
      </w:r>
    </w:p>
    <w:p w:rsidR="00930DBC" w:rsidRDefault="00B67D46" w:rsidP="00410C5D">
      <w:pPr>
        <w:jc w:val="both"/>
        <w:rPr>
          <w:lang w:val="el-GR"/>
        </w:rPr>
      </w:pPr>
      <w:r w:rsidRPr="004D6E5E">
        <w:rPr>
          <w:lang w:val="el-GR"/>
        </w:rPr>
        <w:t xml:space="preserve">Μια μελέτη αλληλεπίδρασης φαρμάκου προς φάρμακο που διεξήχθη σε υγιείς εθελοντές αξιολόγησε τη φαρμακοκινητική </w:t>
      </w:r>
      <w:r w:rsidR="00F93225">
        <w:rPr>
          <w:lang w:val="el-GR"/>
        </w:rPr>
        <w:t>σταθεροποιημένης κατάστασης</w:t>
      </w:r>
      <w:r w:rsidRPr="004D6E5E">
        <w:rPr>
          <w:lang w:val="el-GR"/>
        </w:rPr>
        <w:t xml:space="preserve"> της μετφορμίνης και της </w:t>
      </w:r>
      <w:r w:rsidR="003D1617">
        <w:rPr>
          <w:lang w:val="el-GR"/>
        </w:rPr>
        <w:t>τοπιραμάτης</w:t>
      </w:r>
      <w:r w:rsidRPr="004D6E5E">
        <w:rPr>
          <w:lang w:val="el-GR"/>
        </w:rPr>
        <w:t xml:space="preserve"> στο πλάσμα κατά την </w:t>
      </w:r>
      <w:r w:rsidR="00F93225">
        <w:rPr>
          <w:lang w:val="el-GR"/>
        </w:rPr>
        <w:t>μεμονωμένη</w:t>
      </w:r>
      <w:r w:rsidRPr="004D6E5E">
        <w:rPr>
          <w:lang w:val="el-GR"/>
        </w:rPr>
        <w:t xml:space="preserve"> χορήγηση της μετφορμίνης και κατά την ταυτόχρονη χορήγηση μετφορμίνης και </w:t>
      </w:r>
      <w:r w:rsidR="003D1617">
        <w:rPr>
          <w:lang w:val="el-GR"/>
        </w:rPr>
        <w:t>τοπιραμάτης</w:t>
      </w:r>
      <w:r w:rsidRPr="004D6E5E">
        <w:rPr>
          <w:lang w:val="el-GR"/>
        </w:rPr>
        <w:t xml:space="preserve">. Τα αποτελέσματα της εν λόγω μελέτης </w:t>
      </w:r>
      <w:r w:rsidR="00F93225">
        <w:rPr>
          <w:lang w:val="el-GR"/>
        </w:rPr>
        <w:t>έδειξαν</w:t>
      </w:r>
      <w:r w:rsidRPr="004D6E5E">
        <w:rPr>
          <w:lang w:val="el-GR"/>
        </w:rPr>
        <w:t xml:space="preserve"> ότι η μέση </w:t>
      </w:r>
      <w:r w:rsidRPr="004D6E5E">
        <w:t>C</w:t>
      </w:r>
      <w:r w:rsidRPr="00930DBC">
        <w:rPr>
          <w:vertAlign w:val="subscript"/>
        </w:rPr>
        <w:t>max</w:t>
      </w:r>
      <w:r w:rsidRPr="004D6E5E">
        <w:rPr>
          <w:lang w:val="el-GR"/>
        </w:rPr>
        <w:t xml:space="preserve"> μετφορμίνης και η μέση </w:t>
      </w:r>
      <w:r w:rsidRPr="004D6E5E">
        <w:t>AUC</w:t>
      </w:r>
      <w:r w:rsidRPr="004D3843">
        <w:rPr>
          <w:vertAlign w:val="subscript"/>
          <w:lang w:val="el-GR"/>
        </w:rPr>
        <w:t>0-12</w:t>
      </w:r>
      <w:r w:rsidRPr="004D3843">
        <w:rPr>
          <w:vertAlign w:val="subscript"/>
        </w:rPr>
        <w:t>h</w:t>
      </w:r>
      <w:r w:rsidRPr="004D3843">
        <w:rPr>
          <w:vertAlign w:val="subscript"/>
          <w:lang w:val="el-GR"/>
        </w:rPr>
        <w:t xml:space="preserve"> </w:t>
      </w:r>
      <w:r w:rsidRPr="004D6E5E">
        <w:rPr>
          <w:lang w:val="el-GR"/>
        </w:rPr>
        <w:t xml:space="preserve">αυξήθηκαν κατά 18% και 25%, αντίστοιχα, ενώ η μέση </w:t>
      </w:r>
      <w:r w:rsidRPr="004D6E5E">
        <w:t>CL</w:t>
      </w:r>
      <w:r w:rsidRPr="004D6E5E">
        <w:rPr>
          <w:lang w:val="el-GR"/>
        </w:rPr>
        <w:t>/</w:t>
      </w:r>
      <w:r w:rsidRPr="004D6E5E">
        <w:t>F</w:t>
      </w:r>
      <w:r w:rsidRPr="004D6E5E">
        <w:rPr>
          <w:lang w:val="el-GR"/>
        </w:rPr>
        <w:t xml:space="preserve"> μειώθηκε κατά 20% όταν η μετφορμίνη χορηγήθηκε μαζί με </w:t>
      </w:r>
      <w:r w:rsidR="004078AF">
        <w:rPr>
          <w:lang w:val="el-GR"/>
        </w:rPr>
        <w:t>τοπιραμάτη</w:t>
      </w:r>
      <w:r w:rsidRPr="004D6E5E">
        <w:rPr>
          <w:lang w:val="el-GR"/>
        </w:rPr>
        <w:t xml:space="preserve">. </w:t>
      </w:r>
      <w:r w:rsidR="008459F3">
        <w:rPr>
          <w:lang w:val="el-GR"/>
        </w:rPr>
        <w:t xml:space="preserve">Η τοπιραμάτη </w:t>
      </w:r>
      <w:r w:rsidR="00D92CA2">
        <w:rPr>
          <w:lang w:val="el-GR"/>
        </w:rPr>
        <w:t xml:space="preserve">δεν επηρεάζει τον </w:t>
      </w:r>
      <w:r w:rsidR="00D92CA2" w:rsidRPr="00D92CA2">
        <w:rPr>
          <w:lang w:val="en-US"/>
        </w:rPr>
        <w:t>t</w:t>
      </w:r>
      <w:r w:rsidR="00D92CA2">
        <w:rPr>
          <w:lang w:val="en-US"/>
        </w:rPr>
        <w:t>max</w:t>
      </w:r>
      <w:r w:rsidR="00D92CA2" w:rsidRPr="00D92CA2">
        <w:rPr>
          <w:lang w:val="el-GR"/>
        </w:rPr>
        <w:t xml:space="preserve"> </w:t>
      </w:r>
      <w:r w:rsidR="00D92CA2">
        <w:rPr>
          <w:lang w:val="el-GR"/>
        </w:rPr>
        <w:t xml:space="preserve">της μετφορμίνης. </w:t>
      </w:r>
      <w:r w:rsidRPr="00D92CA2">
        <w:rPr>
          <w:lang w:val="el-GR"/>
        </w:rPr>
        <w:t>Η</w:t>
      </w:r>
      <w:r w:rsidRPr="004D6E5E">
        <w:rPr>
          <w:lang w:val="el-GR"/>
        </w:rPr>
        <w:t xml:space="preserve"> κλινική σημασία της επίδρασης της </w:t>
      </w:r>
      <w:r w:rsidR="004078AF">
        <w:rPr>
          <w:lang w:val="el-GR"/>
        </w:rPr>
        <w:t>τοπιραμάτης</w:t>
      </w:r>
      <w:r w:rsidRPr="004D6E5E">
        <w:rPr>
          <w:lang w:val="el-GR"/>
        </w:rPr>
        <w:t xml:space="preserve"> στη φαρμακοκινητική της μετφορμίνης είναι ασαφής. Η κάθαρση</w:t>
      </w:r>
      <w:r w:rsidR="00F93225">
        <w:rPr>
          <w:lang w:val="el-GR"/>
        </w:rPr>
        <w:t xml:space="preserve"> από το πλάσμα</w:t>
      </w:r>
      <w:r w:rsidRPr="004D6E5E">
        <w:rPr>
          <w:lang w:val="el-GR"/>
        </w:rPr>
        <w:t xml:space="preserve"> της από του στόματος </w:t>
      </w:r>
      <w:r w:rsidRPr="004D6E5E">
        <w:rPr>
          <w:lang w:val="en-US"/>
        </w:rPr>
        <w:t>topiramate</w:t>
      </w:r>
      <w:r w:rsidRPr="004D6E5E">
        <w:rPr>
          <w:lang w:val="el-GR"/>
        </w:rPr>
        <w:t xml:space="preserve"> εμφανίζεται μειωμένη κατά τη χορήγηση με μετφορμίνη. Το μέγεθος της αλλαγής στην κάθαρση παραμένει άγνωστο. Η κλινική σημασία της επίδρασης της μετφορμίνης στη φαρμακοκινητική της </w:t>
      </w:r>
      <w:r w:rsidR="004078AF">
        <w:rPr>
          <w:lang w:val="el-GR"/>
        </w:rPr>
        <w:t>τοπιραμάτης</w:t>
      </w:r>
      <w:r w:rsidRPr="004D6E5E">
        <w:rPr>
          <w:lang w:val="el-GR"/>
        </w:rPr>
        <w:t xml:space="preserve"> είναι ασαφής. </w:t>
      </w:r>
    </w:p>
    <w:p w:rsidR="00930DBC" w:rsidRDefault="00930DBC" w:rsidP="00410C5D">
      <w:pPr>
        <w:jc w:val="both"/>
        <w:rPr>
          <w:lang w:val="el-GR"/>
        </w:rPr>
      </w:pPr>
    </w:p>
    <w:p w:rsidR="00B67D46" w:rsidRPr="004D6E5E" w:rsidRDefault="00B67D46" w:rsidP="00410C5D">
      <w:pPr>
        <w:jc w:val="both"/>
        <w:rPr>
          <w:lang w:val="el-GR"/>
        </w:rPr>
      </w:pPr>
      <w:r w:rsidRPr="004D6E5E">
        <w:rPr>
          <w:lang w:val="el-GR"/>
        </w:rPr>
        <w:t xml:space="preserve">Κατά την </w:t>
      </w:r>
      <w:r w:rsidR="00F93225">
        <w:rPr>
          <w:lang w:val="el-GR"/>
        </w:rPr>
        <w:t>προσθήκη</w:t>
      </w:r>
      <w:r w:rsidRPr="004D6E5E">
        <w:rPr>
          <w:lang w:val="el-GR"/>
        </w:rPr>
        <w:t xml:space="preserve"> ή </w:t>
      </w:r>
      <w:r w:rsidR="00F93225">
        <w:rPr>
          <w:lang w:val="el-GR"/>
        </w:rPr>
        <w:t>διακοπή</w:t>
      </w:r>
      <w:r w:rsidRPr="004D6E5E">
        <w:rPr>
          <w:lang w:val="el-GR"/>
        </w:rPr>
        <w:t xml:space="preserve"> της </w:t>
      </w:r>
      <w:r w:rsidR="004078AF">
        <w:rPr>
          <w:lang w:val="el-GR"/>
        </w:rPr>
        <w:t>τοπιραμάτης</w:t>
      </w:r>
      <w:r w:rsidRPr="004D6E5E">
        <w:rPr>
          <w:lang w:val="el-GR"/>
        </w:rPr>
        <w:t xml:space="preserve"> σε ασθενείς που λαμβάνουν θεραπεία με μετφορμίνη, πρέπει να δίδεται </w:t>
      </w:r>
      <w:r w:rsidR="00F93225">
        <w:rPr>
          <w:lang w:val="el-GR"/>
        </w:rPr>
        <w:t>ιδιαίτερη προσοχή στην καθημερινή</w:t>
      </w:r>
      <w:r w:rsidRPr="004D6E5E">
        <w:rPr>
          <w:lang w:val="el-GR"/>
        </w:rPr>
        <w:t xml:space="preserve"> παρακολούθηση </w:t>
      </w:r>
      <w:r w:rsidR="00F93225">
        <w:rPr>
          <w:lang w:val="el-GR"/>
        </w:rPr>
        <w:t>για τον ικανοποιητικό έλεγχο της διαβητικής τους κατάστασης.</w:t>
      </w:r>
      <w:r w:rsidRPr="004D6E5E">
        <w:rPr>
          <w:lang w:val="el-GR"/>
        </w:rPr>
        <w:t xml:space="preserve">  </w:t>
      </w:r>
    </w:p>
    <w:p w:rsidR="00B67D46" w:rsidRPr="004D6E5E" w:rsidRDefault="00B67D46" w:rsidP="00410C5D">
      <w:pPr>
        <w:jc w:val="both"/>
        <w:rPr>
          <w:rFonts w:ascii="Geneva" w:hAnsi="Geneva"/>
          <w:sz w:val="20"/>
          <w:lang w:val="el-GR"/>
        </w:rPr>
      </w:pPr>
    </w:p>
    <w:p w:rsidR="00930DBC" w:rsidRPr="00930DBC" w:rsidRDefault="00930DBC" w:rsidP="00410C5D">
      <w:pPr>
        <w:jc w:val="both"/>
        <w:rPr>
          <w:i/>
          <w:lang w:val="el-GR"/>
        </w:rPr>
      </w:pPr>
      <w:r w:rsidRPr="00930DBC">
        <w:rPr>
          <w:i/>
          <w:lang w:val="el-GR"/>
        </w:rPr>
        <w:t>Πιογλιταζόνη</w:t>
      </w:r>
      <w:r w:rsidR="00B67D46" w:rsidRPr="00930DBC">
        <w:rPr>
          <w:i/>
          <w:lang w:val="el-GR"/>
        </w:rPr>
        <w:t xml:space="preserve"> </w:t>
      </w:r>
    </w:p>
    <w:p w:rsidR="00B67D46" w:rsidRPr="004D6E5E" w:rsidRDefault="00B67D46" w:rsidP="00410C5D">
      <w:pPr>
        <w:jc w:val="both"/>
        <w:rPr>
          <w:lang w:val="el-GR"/>
        </w:rPr>
      </w:pPr>
      <w:r w:rsidRPr="004D6E5E">
        <w:rPr>
          <w:lang w:val="el-GR"/>
        </w:rPr>
        <w:t xml:space="preserve">Μια μελέτη αλληλεπίδρασης φαρμάκου προς φάρμακο που διεξήχθη σε υγιείς εθελοντές αξιολόγησε τη φαρμακοκινητική </w:t>
      </w:r>
      <w:r w:rsidR="004D3843">
        <w:rPr>
          <w:lang w:val="el-GR"/>
        </w:rPr>
        <w:t>σε σταθεροποιημένη κατάσταση</w:t>
      </w:r>
      <w:r w:rsidRPr="004D6E5E">
        <w:rPr>
          <w:lang w:val="el-GR"/>
        </w:rPr>
        <w:t xml:space="preserve"> της </w:t>
      </w:r>
      <w:r w:rsidR="00930DBC">
        <w:rPr>
          <w:lang w:val="el-GR"/>
        </w:rPr>
        <w:t>τοπιραμάτης</w:t>
      </w:r>
      <w:r w:rsidRPr="004D6E5E">
        <w:rPr>
          <w:lang w:val="el-GR"/>
        </w:rPr>
        <w:t xml:space="preserve"> και της </w:t>
      </w:r>
      <w:r w:rsidR="00930DBC">
        <w:rPr>
          <w:lang w:val="el-GR"/>
        </w:rPr>
        <w:t>πιογλιταζόνης</w:t>
      </w:r>
      <w:r w:rsidR="00930DBC" w:rsidRPr="004D6E5E">
        <w:rPr>
          <w:lang w:val="el-GR"/>
        </w:rPr>
        <w:t xml:space="preserve"> </w:t>
      </w:r>
      <w:r w:rsidR="004D3843">
        <w:rPr>
          <w:lang w:val="el-GR"/>
        </w:rPr>
        <w:t>όταν χορηγούνται ως μονοθεραπεία ή ταυτόχρονα.</w:t>
      </w:r>
      <w:r w:rsidRPr="004D6E5E">
        <w:rPr>
          <w:lang w:val="el-GR"/>
        </w:rPr>
        <w:t xml:space="preserve"> Παρατηρήθηκε μείωση 15% στην </w:t>
      </w:r>
      <w:r w:rsidRPr="004D6E5E">
        <w:t>AUC</w:t>
      </w:r>
      <w:r w:rsidR="004D3843">
        <w:rPr>
          <w:lang w:val="el-GR"/>
        </w:rPr>
        <w:t>τ</w:t>
      </w:r>
      <w:r w:rsidRPr="004D3843">
        <w:rPr>
          <w:vertAlign w:val="subscript"/>
        </w:rPr>
        <w:t>ss</w:t>
      </w:r>
      <w:r w:rsidRPr="004D6E5E">
        <w:rPr>
          <w:lang w:val="el-GR"/>
        </w:rPr>
        <w:t xml:space="preserve"> της </w:t>
      </w:r>
      <w:r w:rsidR="00930DBC">
        <w:rPr>
          <w:lang w:val="el-GR"/>
        </w:rPr>
        <w:t>πιογλιταζόνης</w:t>
      </w:r>
      <w:r w:rsidRPr="004D6E5E">
        <w:rPr>
          <w:lang w:val="el-GR"/>
        </w:rPr>
        <w:t xml:space="preserve"> χωρίς καμία τροποποίηση της </w:t>
      </w:r>
      <w:r w:rsidRPr="004D6E5E">
        <w:t>Cmax</w:t>
      </w:r>
      <w:r w:rsidRPr="004D3843">
        <w:rPr>
          <w:vertAlign w:val="subscript"/>
        </w:rPr>
        <w:t>ss</w:t>
      </w:r>
      <w:r w:rsidRPr="004D6E5E">
        <w:rPr>
          <w:lang w:val="el-GR"/>
        </w:rPr>
        <w:t>. Το</w:t>
      </w:r>
      <w:r w:rsidRPr="00C36440">
        <w:rPr>
          <w:lang w:val="el-GR"/>
        </w:rPr>
        <w:t xml:space="preserve"> </w:t>
      </w:r>
      <w:r w:rsidRPr="004D6E5E">
        <w:rPr>
          <w:lang w:val="el-GR"/>
        </w:rPr>
        <w:t>εύρημα</w:t>
      </w:r>
      <w:r w:rsidRPr="00C36440">
        <w:rPr>
          <w:lang w:val="el-GR"/>
        </w:rPr>
        <w:t xml:space="preserve"> </w:t>
      </w:r>
      <w:r w:rsidRPr="004D6E5E">
        <w:rPr>
          <w:lang w:val="el-GR"/>
        </w:rPr>
        <w:t>αυτό</w:t>
      </w:r>
      <w:r w:rsidRPr="00C36440">
        <w:rPr>
          <w:lang w:val="el-GR"/>
        </w:rPr>
        <w:t xml:space="preserve"> </w:t>
      </w:r>
      <w:r w:rsidRPr="004D6E5E">
        <w:rPr>
          <w:lang w:val="el-GR"/>
        </w:rPr>
        <w:t>δεν</w:t>
      </w:r>
      <w:r w:rsidRPr="00C36440">
        <w:rPr>
          <w:lang w:val="el-GR"/>
        </w:rPr>
        <w:t xml:space="preserve"> </w:t>
      </w:r>
      <w:r w:rsidRPr="004D6E5E">
        <w:rPr>
          <w:lang w:val="el-GR"/>
        </w:rPr>
        <w:t>υπήρξε</w:t>
      </w:r>
      <w:r w:rsidRPr="00C36440">
        <w:rPr>
          <w:lang w:val="el-GR"/>
        </w:rPr>
        <w:t xml:space="preserve"> </w:t>
      </w:r>
      <w:r w:rsidRPr="004D6E5E">
        <w:rPr>
          <w:lang w:val="el-GR"/>
        </w:rPr>
        <w:t>στατιστικά</w:t>
      </w:r>
      <w:r w:rsidRPr="00C36440">
        <w:rPr>
          <w:lang w:val="el-GR"/>
        </w:rPr>
        <w:t xml:space="preserve"> </w:t>
      </w:r>
      <w:r w:rsidRPr="004D6E5E">
        <w:rPr>
          <w:lang w:val="el-GR"/>
        </w:rPr>
        <w:t>σημαντικό</w:t>
      </w:r>
      <w:r w:rsidRPr="00C36440">
        <w:rPr>
          <w:lang w:val="el-GR"/>
        </w:rPr>
        <w:t xml:space="preserve">. </w:t>
      </w:r>
      <w:r w:rsidRPr="004D6E5E">
        <w:rPr>
          <w:lang w:val="el-GR"/>
        </w:rPr>
        <w:t xml:space="preserve">Επιπλέον, σημειώθηκε μείωση 13% και 16% στις </w:t>
      </w:r>
      <w:r w:rsidRPr="004D6E5E">
        <w:t>Cmax</w:t>
      </w:r>
      <w:r w:rsidRPr="004D3843">
        <w:rPr>
          <w:vertAlign w:val="subscript"/>
        </w:rPr>
        <w:t>ss</w:t>
      </w:r>
      <w:r w:rsidRPr="004D6E5E">
        <w:rPr>
          <w:lang w:val="el-GR"/>
        </w:rPr>
        <w:t xml:space="preserve"> και </w:t>
      </w:r>
      <w:r w:rsidRPr="004D6E5E">
        <w:t>AUC</w:t>
      </w:r>
      <w:r w:rsidR="004D3843">
        <w:rPr>
          <w:lang w:val="el-GR"/>
        </w:rPr>
        <w:t>τ</w:t>
      </w:r>
      <w:r w:rsidRPr="004D3843">
        <w:rPr>
          <w:vertAlign w:val="subscript"/>
        </w:rPr>
        <w:t>ss</w:t>
      </w:r>
      <w:r w:rsidRPr="004D6E5E">
        <w:rPr>
          <w:lang w:val="el-GR"/>
        </w:rPr>
        <w:t xml:space="preserve">, αντιστοίχως, του ενεργού υδροξυ-μεταβολίτη, καθώς και μείωση 60% στις </w:t>
      </w:r>
      <w:r w:rsidRPr="004D6E5E">
        <w:t>Cmax</w:t>
      </w:r>
      <w:r w:rsidRPr="004D3843">
        <w:rPr>
          <w:vertAlign w:val="subscript"/>
        </w:rPr>
        <w:t>ss</w:t>
      </w:r>
      <w:r w:rsidRPr="004D6E5E">
        <w:rPr>
          <w:lang w:val="el-GR"/>
        </w:rPr>
        <w:t xml:space="preserve"> και </w:t>
      </w:r>
      <w:r w:rsidRPr="004D6E5E">
        <w:t>AUC</w:t>
      </w:r>
      <w:r w:rsidR="004D3843">
        <w:rPr>
          <w:lang w:val="el-GR"/>
        </w:rPr>
        <w:t>τ</w:t>
      </w:r>
      <w:r w:rsidRPr="004D3843">
        <w:rPr>
          <w:vertAlign w:val="subscript"/>
        </w:rPr>
        <w:t>ss</w:t>
      </w:r>
      <w:r w:rsidRPr="004D3843">
        <w:rPr>
          <w:vertAlign w:val="subscript"/>
          <w:lang w:val="el-GR"/>
        </w:rPr>
        <w:t xml:space="preserve"> </w:t>
      </w:r>
      <w:r w:rsidRPr="004D6E5E">
        <w:rPr>
          <w:lang w:val="el-GR"/>
        </w:rPr>
        <w:t xml:space="preserve">του ενεργού κετο-μεταβολίτη. Η κλινική σημασία των ευρημάτων αυτών είναι άγνωστη. Κατά την </w:t>
      </w:r>
      <w:r w:rsidR="004D3843">
        <w:rPr>
          <w:lang w:val="el-GR"/>
        </w:rPr>
        <w:t>προσθήκη</w:t>
      </w:r>
      <w:r w:rsidRPr="004D6E5E">
        <w:rPr>
          <w:lang w:val="el-GR"/>
        </w:rPr>
        <w:t xml:space="preserve"> </w:t>
      </w:r>
      <w:r w:rsidR="00930DBC">
        <w:rPr>
          <w:lang w:val="el-GR"/>
        </w:rPr>
        <w:t>τοπιραμάτης</w:t>
      </w:r>
      <w:r w:rsidR="00930DBC" w:rsidRPr="004D6E5E">
        <w:rPr>
          <w:lang w:val="el-GR"/>
        </w:rPr>
        <w:t xml:space="preserve"> </w:t>
      </w:r>
      <w:r w:rsidRPr="004D6E5E">
        <w:rPr>
          <w:lang w:val="el-GR"/>
        </w:rPr>
        <w:t xml:space="preserve">σε θεραπεία με </w:t>
      </w:r>
      <w:r w:rsidR="00930DBC">
        <w:rPr>
          <w:lang w:val="el-GR"/>
        </w:rPr>
        <w:t>πιογλιταζόνη</w:t>
      </w:r>
      <w:r w:rsidRPr="004D6E5E">
        <w:rPr>
          <w:lang w:val="el-GR"/>
        </w:rPr>
        <w:t xml:space="preserve"> ή κατά την </w:t>
      </w:r>
      <w:r w:rsidR="004D3843">
        <w:rPr>
          <w:lang w:val="el-GR"/>
        </w:rPr>
        <w:t>προσθήκη</w:t>
      </w:r>
      <w:r w:rsidRPr="004D6E5E">
        <w:rPr>
          <w:lang w:val="el-GR"/>
        </w:rPr>
        <w:t xml:space="preserve"> </w:t>
      </w:r>
      <w:r w:rsidR="00930DBC">
        <w:rPr>
          <w:lang w:val="el-GR"/>
        </w:rPr>
        <w:t>πιογλιταζόνης</w:t>
      </w:r>
      <w:r w:rsidRPr="004D6E5E">
        <w:rPr>
          <w:lang w:val="el-GR"/>
        </w:rPr>
        <w:t xml:space="preserve"> σε θεραπεία με </w:t>
      </w:r>
      <w:r w:rsidR="00930DBC">
        <w:rPr>
          <w:lang w:val="el-GR"/>
        </w:rPr>
        <w:t>τοπιραμάτη</w:t>
      </w:r>
      <w:r w:rsidRPr="004D6E5E">
        <w:rPr>
          <w:lang w:val="el-GR"/>
        </w:rPr>
        <w:t>, πρέπει να δίδεται</w:t>
      </w:r>
      <w:r w:rsidR="004D3843" w:rsidRPr="004D3843">
        <w:rPr>
          <w:lang w:val="el-GR"/>
        </w:rPr>
        <w:t xml:space="preserve"> </w:t>
      </w:r>
      <w:r w:rsidR="004D3843" w:rsidRPr="004D6E5E">
        <w:rPr>
          <w:lang w:val="el-GR"/>
        </w:rPr>
        <w:t>ιδιαίτερη προσοχή</w:t>
      </w:r>
      <w:r w:rsidRPr="004D6E5E">
        <w:rPr>
          <w:lang w:val="el-GR"/>
        </w:rPr>
        <w:t xml:space="preserve"> στην </w:t>
      </w:r>
      <w:r w:rsidR="004D3843">
        <w:rPr>
          <w:lang w:val="el-GR"/>
        </w:rPr>
        <w:t>καθημερινή</w:t>
      </w:r>
      <w:r w:rsidRPr="004D6E5E">
        <w:rPr>
          <w:lang w:val="el-GR"/>
        </w:rPr>
        <w:t xml:space="preserve"> παρακολούθηση </w:t>
      </w:r>
      <w:r w:rsidR="004D3843">
        <w:rPr>
          <w:lang w:val="el-GR"/>
        </w:rPr>
        <w:t>για τον ικανοποιητικό έλεγχο της διαβητικής τους κατάστασης.</w:t>
      </w:r>
      <w:r w:rsidRPr="004D6E5E">
        <w:rPr>
          <w:lang w:val="el-GR"/>
        </w:rPr>
        <w:t xml:space="preserve">   </w:t>
      </w:r>
    </w:p>
    <w:p w:rsidR="00B67D46" w:rsidRDefault="00B67D46" w:rsidP="00410C5D">
      <w:pPr>
        <w:jc w:val="both"/>
        <w:rPr>
          <w:sz w:val="20"/>
          <w:lang w:val="el-GR"/>
        </w:rPr>
      </w:pPr>
    </w:p>
    <w:p w:rsidR="00930DBC" w:rsidRPr="00930DBC" w:rsidRDefault="00930DBC" w:rsidP="00930DBC">
      <w:pPr>
        <w:jc w:val="both"/>
        <w:rPr>
          <w:szCs w:val="22"/>
          <w:lang w:val="el-GR"/>
        </w:rPr>
      </w:pPr>
      <w:r w:rsidRPr="00930DBC">
        <w:rPr>
          <w:i/>
          <w:iCs/>
          <w:szCs w:val="22"/>
          <w:lang w:val="el-GR"/>
        </w:rPr>
        <w:t>Γλιβουρίδη</w:t>
      </w:r>
    </w:p>
    <w:p w:rsidR="00930DBC" w:rsidRPr="00930DBC" w:rsidRDefault="00930DBC" w:rsidP="00930DBC">
      <w:pPr>
        <w:jc w:val="both"/>
        <w:rPr>
          <w:szCs w:val="22"/>
          <w:lang w:val="el-GR"/>
        </w:rPr>
      </w:pPr>
      <w:r w:rsidRPr="00930DBC">
        <w:rPr>
          <w:szCs w:val="22"/>
          <w:lang w:val="el-GR"/>
        </w:rPr>
        <w:t xml:space="preserve">Μια μελέτη αλληλεπίδρασης μεταξύ φαρμάκων, η οποία πραγματοποιήθηκε σε ασθενείς με διαβήτη τύπου 2 αξιολόγησε τις φαρμακοκινητικές ιδιότητες της γλιβουρίδης σε σταθεροποιημένη κατάσταση (5 </w:t>
      </w:r>
      <w:r w:rsidRPr="00930DBC">
        <w:rPr>
          <w:szCs w:val="22"/>
          <w:lang w:val="en-US"/>
        </w:rPr>
        <w:t>mg</w:t>
      </w:r>
      <w:r w:rsidRPr="00930DBC">
        <w:rPr>
          <w:szCs w:val="22"/>
          <w:lang w:val="el-GR"/>
        </w:rPr>
        <w:t xml:space="preserve">/ημέρα) ως μονοθεραπεία, και ταυτόχρονα με την τοπιραμάτη (150 </w:t>
      </w:r>
      <w:r w:rsidRPr="00930DBC">
        <w:rPr>
          <w:szCs w:val="22"/>
          <w:lang w:val="en-US"/>
        </w:rPr>
        <w:t>mg</w:t>
      </w:r>
      <w:r w:rsidRPr="00930DBC">
        <w:rPr>
          <w:szCs w:val="22"/>
          <w:lang w:val="el-GR"/>
        </w:rPr>
        <w:t xml:space="preserve">/ημέρα). Υπήρξε μείωση 25% στην </w:t>
      </w:r>
      <w:r w:rsidRPr="00930DBC">
        <w:rPr>
          <w:szCs w:val="22"/>
          <w:lang w:val="en-US"/>
        </w:rPr>
        <w:t>AUC</w:t>
      </w:r>
      <w:r w:rsidRPr="00930DBC">
        <w:rPr>
          <w:szCs w:val="22"/>
          <w:vertAlign w:val="subscript"/>
          <w:lang w:val="el-GR"/>
        </w:rPr>
        <w:t>24</w:t>
      </w:r>
      <w:r w:rsidRPr="00930DBC">
        <w:rPr>
          <w:szCs w:val="22"/>
          <w:lang w:val="el-GR"/>
        </w:rPr>
        <w:t xml:space="preserve"> της γλιβουρίδης κατά τη διάρκεια χορήγησης της τοπιραμάτης. Η συστηματική έκθεση των ενεργών μεταβολιτών, 4-</w:t>
      </w:r>
      <w:r w:rsidRPr="00930DBC">
        <w:rPr>
          <w:i/>
          <w:iCs/>
          <w:szCs w:val="22"/>
          <w:lang w:val="en-US"/>
        </w:rPr>
        <w:t>trans</w:t>
      </w:r>
      <w:r w:rsidRPr="00930DBC">
        <w:rPr>
          <w:szCs w:val="22"/>
          <w:lang w:val="el-GR"/>
        </w:rPr>
        <w:t>-</w:t>
      </w:r>
      <w:r w:rsidRPr="00930DBC">
        <w:rPr>
          <w:szCs w:val="22"/>
          <w:lang w:val="en-US"/>
        </w:rPr>
        <w:t>hydroxy</w:t>
      </w:r>
      <w:r w:rsidRPr="00930DBC">
        <w:rPr>
          <w:szCs w:val="22"/>
          <w:lang w:val="el-GR"/>
        </w:rPr>
        <w:t>-</w:t>
      </w:r>
      <w:r w:rsidRPr="00930DBC">
        <w:rPr>
          <w:szCs w:val="22"/>
          <w:lang w:val="en-US"/>
        </w:rPr>
        <w:t>glyburide</w:t>
      </w:r>
      <w:r w:rsidRPr="00930DBC">
        <w:rPr>
          <w:szCs w:val="22"/>
          <w:lang w:val="el-GR"/>
        </w:rPr>
        <w:t xml:space="preserve"> (</w:t>
      </w:r>
      <w:r w:rsidRPr="00930DBC">
        <w:rPr>
          <w:szCs w:val="22"/>
          <w:lang w:val="en-US"/>
        </w:rPr>
        <w:t>Ml</w:t>
      </w:r>
      <w:r w:rsidRPr="00930DBC">
        <w:rPr>
          <w:szCs w:val="22"/>
          <w:lang w:val="el-GR"/>
        </w:rPr>
        <w:t>) και 3-</w:t>
      </w:r>
      <w:r w:rsidRPr="00930DBC">
        <w:rPr>
          <w:i/>
          <w:iCs/>
          <w:szCs w:val="22"/>
          <w:lang w:val="en-US"/>
        </w:rPr>
        <w:t>cis</w:t>
      </w:r>
      <w:r w:rsidRPr="00930DBC">
        <w:rPr>
          <w:szCs w:val="22"/>
          <w:lang w:val="el-GR"/>
        </w:rPr>
        <w:t>-</w:t>
      </w:r>
      <w:r w:rsidRPr="00930DBC">
        <w:rPr>
          <w:szCs w:val="22"/>
          <w:lang w:val="en-US"/>
        </w:rPr>
        <w:t>hydroxyglyburide</w:t>
      </w:r>
      <w:r w:rsidRPr="00930DBC">
        <w:rPr>
          <w:szCs w:val="22"/>
          <w:lang w:val="el-GR"/>
        </w:rPr>
        <w:t xml:space="preserve"> (</w:t>
      </w:r>
      <w:r w:rsidRPr="00930DBC">
        <w:rPr>
          <w:szCs w:val="22"/>
          <w:lang w:val="en-US"/>
        </w:rPr>
        <w:t>M</w:t>
      </w:r>
      <w:r w:rsidRPr="00930DBC">
        <w:rPr>
          <w:szCs w:val="22"/>
          <w:lang w:val="el-GR"/>
        </w:rPr>
        <w:t>2),</w:t>
      </w:r>
      <w:r w:rsidRPr="00930DBC">
        <w:rPr>
          <w:i/>
          <w:iCs/>
          <w:szCs w:val="22"/>
          <w:lang w:val="el-GR"/>
        </w:rPr>
        <w:t xml:space="preserve"> </w:t>
      </w:r>
      <w:r w:rsidRPr="00930DBC">
        <w:rPr>
          <w:szCs w:val="22"/>
          <w:lang w:val="el-GR"/>
        </w:rPr>
        <w:t>μειώθηκε επίσης κατά 13% και 15%, αντιστοίχως. Οι φαρμακοκινητικές ιδιότητες της τοπιραμάτης σε σταθεροποιημένη κατάσταση δεν επηρεάστηκαν από την ταυτόχρονη χορήγηση της γλιβουρίδης.</w:t>
      </w:r>
    </w:p>
    <w:p w:rsidR="00930DBC" w:rsidRDefault="00930DBC" w:rsidP="00930DBC">
      <w:pPr>
        <w:jc w:val="both"/>
        <w:rPr>
          <w:szCs w:val="22"/>
          <w:lang w:val="el-GR"/>
        </w:rPr>
      </w:pPr>
    </w:p>
    <w:p w:rsidR="00930DBC" w:rsidRPr="00930DBC" w:rsidRDefault="00930DBC" w:rsidP="00930DBC">
      <w:pPr>
        <w:jc w:val="both"/>
        <w:rPr>
          <w:szCs w:val="22"/>
          <w:lang w:val="el-GR"/>
        </w:rPr>
      </w:pPr>
      <w:r w:rsidRPr="00930DBC">
        <w:rPr>
          <w:szCs w:val="22"/>
          <w:lang w:val="el-GR"/>
        </w:rPr>
        <w:t>Κατά την προσθήκη της τοπιραμάτης στη θεραπεία με γλιβουρίδη ή κατά την προσθήκη γλιβουρίδης στη θεραπεία με τοπιραμάτη, θα πρέπει να δίνεται ιδιαίτερη προσοχή στην τακτική παρακολούθηση των ασθενών για ικανοποιητικό έλεγχο της διαβητικής τους κατάστασης.</w:t>
      </w:r>
    </w:p>
    <w:p w:rsidR="00930DBC" w:rsidRPr="00930DBC" w:rsidRDefault="00930DBC" w:rsidP="00410C5D">
      <w:pPr>
        <w:jc w:val="both"/>
        <w:rPr>
          <w:sz w:val="20"/>
          <w:lang w:val="el-GR"/>
        </w:rPr>
      </w:pPr>
    </w:p>
    <w:p w:rsidR="003F19BC" w:rsidRPr="00152B83" w:rsidRDefault="00B67D46" w:rsidP="00410C5D">
      <w:pPr>
        <w:jc w:val="both"/>
        <w:rPr>
          <w:i/>
          <w:u w:val="single"/>
          <w:lang w:val="el-GR"/>
        </w:rPr>
      </w:pPr>
      <w:r w:rsidRPr="00152B83">
        <w:rPr>
          <w:i/>
          <w:u w:val="single"/>
          <w:lang w:val="el-GR"/>
        </w:rPr>
        <w:t>Άλλ</w:t>
      </w:r>
      <w:r w:rsidR="003F19BC" w:rsidRPr="00152B83">
        <w:rPr>
          <w:i/>
          <w:u w:val="single"/>
          <w:lang w:val="el-GR"/>
        </w:rPr>
        <w:t>ες μορφές αλληλεπιδράσεων</w:t>
      </w:r>
      <w:r w:rsidRPr="00152B83">
        <w:rPr>
          <w:i/>
          <w:u w:val="single"/>
          <w:lang w:val="el-GR"/>
        </w:rPr>
        <w:t xml:space="preserve"> </w:t>
      </w:r>
    </w:p>
    <w:p w:rsidR="003F19BC" w:rsidRDefault="003F19BC" w:rsidP="003F19BC">
      <w:pPr>
        <w:jc w:val="both"/>
        <w:rPr>
          <w:i/>
          <w:iCs/>
          <w:lang w:val="el-GR"/>
        </w:rPr>
      </w:pPr>
    </w:p>
    <w:p w:rsidR="003F19BC" w:rsidRPr="003F19BC" w:rsidRDefault="003F19BC" w:rsidP="003F19BC">
      <w:pPr>
        <w:jc w:val="both"/>
        <w:rPr>
          <w:lang w:val="el-GR"/>
        </w:rPr>
      </w:pPr>
      <w:r w:rsidRPr="003F19BC">
        <w:rPr>
          <w:i/>
          <w:iCs/>
          <w:lang w:val="el-GR"/>
        </w:rPr>
        <w:t>Παράγοντες προδιάθεσης στη νεφρολιθίαση</w:t>
      </w:r>
    </w:p>
    <w:p w:rsidR="003F19BC" w:rsidRPr="003F19BC" w:rsidRDefault="003F19BC" w:rsidP="003F19BC">
      <w:pPr>
        <w:jc w:val="both"/>
        <w:rPr>
          <w:lang w:val="el-GR"/>
        </w:rPr>
      </w:pPr>
      <w:r w:rsidRPr="003F19BC">
        <w:rPr>
          <w:lang w:val="el-GR"/>
        </w:rPr>
        <w:t xml:space="preserve">Το </w:t>
      </w:r>
      <w:r>
        <w:rPr>
          <w:lang w:val="en-US"/>
        </w:rPr>
        <w:t>Toramat</w:t>
      </w:r>
      <w:r w:rsidRPr="003F19BC">
        <w:rPr>
          <w:lang w:val="el-GR"/>
        </w:rPr>
        <w:t xml:space="preserve">, όταν χρησιμοποιείται ταυτόχρονα με άλλους παράγοντες προδιάθεσης στη νεφρολιθίαση, μπορεί να αυξήσει τον κίνδυνο νεφρολιθίασης. Κατά τη διάρκεια χρήσης του </w:t>
      </w:r>
      <w:r>
        <w:rPr>
          <w:lang w:val="en-US"/>
        </w:rPr>
        <w:lastRenderedPageBreak/>
        <w:t>Toramat</w:t>
      </w:r>
      <w:r w:rsidRPr="003F19BC">
        <w:rPr>
          <w:lang w:val="el-GR"/>
        </w:rPr>
        <w:t>, παράγοντες σαν αυτούς θα πρέπει να αποφεύγονται καθώς μπορεί να δημιουργήσουν ένα φυσιολογικό περιβάλλον, το οποίο αυξάνει τον κίνδυνο σχηματισμού λίθων στα νεφρά.</w:t>
      </w:r>
    </w:p>
    <w:p w:rsidR="003F19BC" w:rsidRDefault="003F19BC" w:rsidP="003F19BC">
      <w:pPr>
        <w:jc w:val="both"/>
        <w:rPr>
          <w:i/>
          <w:iCs/>
          <w:lang w:val="el-GR"/>
        </w:rPr>
      </w:pPr>
    </w:p>
    <w:p w:rsidR="003F19BC" w:rsidRPr="003F19BC" w:rsidRDefault="003F19BC" w:rsidP="003F19BC">
      <w:pPr>
        <w:jc w:val="both"/>
        <w:rPr>
          <w:lang w:val="el-GR"/>
        </w:rPr>
      </w:pPr>
      <w:r w:rsidRPr="003F19BC">
        <w:rPr>
          <w:i/>
          <w:iCs/>
          <w:lang w:val="el-GR"/>
        </w:rPr>
        <w:t>Βαλπροϊκό οξύ</w:t>
      </w:r>
    </w:p>
    <w:p w:rsidR="003F19BC" w:rsidRPr="003F19BC" w:rsidRDefault="003F19BC" w:rsidP="003F19BC">
      <w:pPr>
        <w:jc w:val="both"/>
        <w:rPr>
          <w:lang w:val="el-GR"/>
        </w:rPr>
      </w:pPr>
      <w:r w:rsidRPr="003F19BC">
        <w:rPr>
          <w:lang w:val="el-GR"/>
        </w:rPr>
        <w:t>Η ταυτόχρονη χορήγηση τοπιραμάτης και βαλπροϊκού οξέος έχει συσχετιστεί με υπεραμμωνιαιμία με ή χωρίς εγκεφαλοπάθεια σε ασθενείς που έχουν δείξει ανοχή σε κάθε ένα από τα φαρμακευτικά προϊόντα ως μονοθεραπεία. Στις περισσότερες περιπτώσεις, τα συμπτώματα και τα σημεία υποχώρησαν με τη διακοπή κάθε ενός φαρμακευτικού προϊόντος. Αυτή η ανεπιθύμητη αντίδραση δεν οφείλεται σε φαρμακοκινητική αλληλεπίδραση. ∆εν έχει τεκμηριωθεί συσχέτιση της υπεραμμωνιαιμίας με την τοπιραμάτη ως μονοθεραπεία ή ως ταυτόχρονη θεραπεία με άλλα αντι-επιληπτικά.</w:t>
      </w:r>
      <w:r w:rsidR="00434D1F" w:rsidRPr="00434D1F">
        <w:rPr>
          <w:lang w:val="el-GR"/>
        </w:rPr>
        <w:t xml:space="preserve"> Υποθερμία, η οποία ορίζεται ως μια ακούσια πτώση της θερμοκρασίας του σώματος σε &lt;35 ° C, έχει αναφερθεί σε συνδυασμό με την ταυτόχρονη χρήση της τοπιραμάτης κα</w:t>
      </w:r>
      <w:r w:rsidR="002E250A">
        <w:rPr>
          <w:lang w:val="el-GR"/>
        </w:rPr>
        <w:t>ι βαλπροϊκού οξέος (VPA)</w:t>
      </w:r>
      <w:r w:rsidR="00434D1F" w:rsidRPr="00434D1F">
        <w:rPr>
          <w:lang w:val="el-GR"/>
        </w:rPr>
        <w:t xml:space="preserve"> σε συνδυασμό με υπεραμμων</w:t>
      </w:r>
      <w:r w:rsidR="00CC1458">
        <w:rPr>
          <w:lang w:val="el-GR"/>
        </w:rPr>
        <w:t>ι</w:t>
      </w:r>
      <w:r w:rsidR="002E250A">
        <w:rPr>
          <w:lang w:val="el-GR"/>
        </w:rPr>
        <w:t>αιμία</w:t>
      </w:r>
      <w:r w:rsidR="00434D1F" w:rsidRPr="00434D1F">
        <w:rPr>
          <w:lang w:val="el-GR"/>
        </w:rPr>
        <w:t xml:space="preserve"> και ελλείψει υπεραμμων</w:t>
      </w:r>
      <w:r w:rsidR="00CC1458">
        <w:rPr>
          <w:lang w:val="el-GR"/>
        </w:rPr>
        <w:t>ι</w:t>
      </w:r>
      <w:r w:rsidR="00434D1F" w:rsidRPr="00434D1F">
        <w:rPr>
          <w:lang w:val="el-GR"/>
        </w:rPr>
        <w:t xml:space="preserve">αιμίας. Αυτή η ανεπιθύμητη ενέργεια σε ασθενείς που χρησιμοποιούν ταυτόχρονα τοπιραμάτη και βαλπροϊκό </w:t>
      </w:r>
      <w:r w:rsidR="00441AB9">
        <w:rPr>
          <w:lang w:val="el-GR"/>
        </w:rPr>
        <w:t xml:space="preserve">οξύ </w:t>
      </w:r>
      <w:r w:rsidR="00434D1F" w:rsidRPr="00434D1F">
        <w:rPr>
          <w:lang w:val="el-GR"/>
        </w:rPr>
        <w:t>μπορεί να συμβεί μετά την έναρξη της θεραπείας με τοπιραμάτη ή μετά την αύξηση της ημερήσιας δόσης της τοπιραμάτης.</w:t>
      </w:r>
    </w:p>
    <w:p w:rsidR="00B67D46" w:rsidRPr="004D6E5E" w:rsidRDefault="00B67D46" w:rsidP="00410C5D">
      <w:pPr>
        <w:jc w:val="both"/>
        <w:rPr>
          <w:rFonts w:ascii="Geneva" w:hAnsi="Geneva"/>
          <w:sz w:val="20"/>
          <w:lang w:val="el-GR"/>
        </w:rPr>
      </w:pPr>
    </w:p>
    <w:p w:rsidR="003F19BC" w:rsidRPr="00152B83" w:rsidRDefault="00B67D46" w:rsidP="00410C5D">
      <w:pPr>
        <w:jc w:val="both"/>
        <w:rPr>
          <w:u w:val="single"/>
          <w:lang w:val="el-GR"/>
        </w:rPr>
      </w:pPr>
      <w:r w:rsidRPr="00152B83">
        <w:rPr>
          <w:i/>
          <w:u w:val="single"/>
          <w:lang w:val="el-GR"/>
        </w:rPr>
        <w:t xml:space="preserve">Πρόσθετες </w:t>
      </w:r>
      <w:r w:rsidR="003F19BC" w:rsidRPr="00152B83">
        <w:rPr>
          <w:i/>
          <w:u w:val="single"/>
          <w:lang w:val="el-GR"/>
        </w:rPr>
        <w:t>φ</w:t>
      </w:r>
      <w:r w:rsidRPr="00152B83">
        <w:rPr>
          <w:i/>
          <w:u w:val="single"/>
          <w:lang w:val="el-GR"/>
        </w:rPr>
        <w:t xml:space="preserve">αρμακοκινητικές </w:t>
      </w:r>
      <w:r w:rsidR="003F19BC" w:rsidRPr="00152B83">
        <w:rPr>
          <w:i/>
          <w:u w:val="single"/>
          <w:lang w:val="el-GR"/>
        </w:rPr>
        <w:t>μ</w:t>
      </w:r>
      <w:r w:rsidRPr="00152B83">
        <w:rPr>
          <w:i/>
          <w:u w:val="single"/>
          <w:lang w:val="el-GR"/>
        </w:rPr>
        <w:t xml:space="preserve">ελέτες </w:t>
      </w:r>
      <w:r w:rsidR="003F19BC" w:rsidRPr="00152B83">
        <w:rPr>
          <w:i/>
          <w:u w:val="single"/>
          <w:lang w:val="el-GR"/>
        </w:rPr>
        <w:t>α</w:t>
      </w:r>
      <w:r w:rsidRPr="00152B83">
        <w:rPr>
          <w:i/>
          <w:u w:val="single"/>
          <w:lang w:val="el-GR"/>
        </w:rPr>
        <w:t xml:space="preserve">λληλεπίδρασης </w:t>
      </w:r>
      <w:r w:rsidR="003F19BC" w:rsidRPr="00152B83">
        <w:rPr>
          <w:i/>
          <w:u w:val="single"/>
          <w:lang w:val="el-GR"/>
        </w:rPr>
        <w:t>φ</w:t>
      </w:r>
      <w:r w:rsidRPr="00152B83">
        <w:rPr>
          <w:i/>
          <w:u w:val="single"/>
          <w:lang w:val="el-GR"/>
        </w:rPr>
        <w:t>αρμάκων</w:t>
      </w:r>
    </w:p>
    <w:p w:rsidR="00152B83" w:rsidRDefault="00152B83" w:rsidP="00410C5D">
      <w:pPr>
        <w:jc w:val="both"/>
        <w:rPr>
          <w:lang w:val="el-GR"/>
        </w:rPr>
      </w:pPr>
    </w:p>
    <w:p w:rsidR="00B67D46" w:rsidRPr="004D6E5E" w:rsidRDefault="00B67D46" w:rsidP="00410C5D">
      <w:pPr>
        <w:jc w:val="both"/>
        <w:rPr>
          <w:lang w:val="el-GR"/>
        </w:rPr>
      </w:pPr>
      <w:r w:rsidRPr="004D6E5E">
        <w:rPr>
          <w:lang w:val="el-GR"/>
        </w:rPr>
        <w:t xml:space="preserve">Κλινικές μελέτες έχουν διεξαχθεί προκειμένου να αξιολογηθεί η πιθανή φαρμακευτική φαρμακοκινητική αλληλεπίδραση μεταξύ της </w:t>
      </w:r>
      <w:r w:rsidR="003F19BC">
        <w:rPr>
          <w:lang w:val="el-GR"/>
        </w:rPr>
        <w:t>τοπιραμάτης</w:t>
      </w:r>
      <w:r w:rsidRPr="004D6E5E">
        <w:rPr>
          <w:lang w:val="el-GR"/>
        </w:rPr>
        <w:t xml:space="preserve"> και άλλων παραγόντων. Οι αλλαγές στη </w:t>
      </w:r>
      <w:r w:rsidRPr="004D6E5E">
        <w:t>Cmax</w:t>
      </w:r>
      <w:r w:rsidRPr="004D6E5E">
        <w:rPr>
          <w:lang w:val="el-GR"/>
        </w:rPr>
        <w:t xml:space="preserve"> ή την </w:t>
      </w:r>
      <w:r w:rsidRPr="004D6E5E">
        <w:t>AUC</w:t>
      </w:r>
      <w:r w:rsidRPr="004D6E5E">
        <w:rPr>
          <w:lang w:val="el-GR"/>
        </w:rPr>
        <w:t xml:space="preserve"> ως αποτέλεσμα των αλληλεπιδράσεων συνοψίζεται ακολούθως. Η δεύτερη στήλη (συγκέντρωση συγχορηγούμενου φαρμάκου) περιγράφει τι συμβαίνει στη συγκέντρωση του συγχορηγούμενου φαρμάκου της πρώτης στήλης κατά την πρόσθεση </w:t>
      </w:r>
      <w:r w:rsidR="003F19BC">
        <w:rPr>
          <w:lang w:val="el-GR"/>
        </w:rPr>
        <w:t>τοπιραμάτης</w:t>
      </w:r>
      <w:r w:rsidRPr="004D6E5E">
        <w:rPr>
          <w:lang w:val="el-GR"/>
        </w:rPr>
        <w:t xml:space="preserve">. Η τρίτη στήλη (συγκέντρωση </w:t>
      </w:r>
      <w:r w:rsidR="003F19BC">
        <w:rPr>
          <w:lang w:val="el-GR"/>
        </w:rPr>
        <w:t>τοπιραμάτης</w:t>
      </w:r>
      <w:r w:rsidRPr="004D6E5E">
        <w:rPr>
          <w:lang w:val="el-GR"/>
        </w:rPr>
        <w:t xml:space="preserve">) περιγράφει τον τρόπο με τον οποίο η ταυτόχρονη χορήγηση του φαρμάκου της πρώτης στήλης επηρεάζει τη συγκέντρωση της </w:t>
      </w:r>
      <w:r w:rsidR="003F19BC">
        <w:rPr>
          <w:lang w:val="el-GR"/>
        </w:rPr>
        <w:t>τοπιραμάτης</w:t>
      </w:r>
      <w:r w:rsidRPr="004D6E5E">
        <w:rPr>
          <w:lang w:val="el-GR"/>
        </w:rPr>
        <w:t>.</w:t>
      </w:r>
    </w:p>
    <w:p w:rsidR="00B67D46" w:rsidRPr="004D6E5E" w:rsidRDefault="00B67D46" w:rsidP="00410C5D">
      <w:pPr>
        <w:jc w:val="both"/>
        <w:rPr>
          <w:rFonts w:ascii="Geneva" w:hAnsi="Geneva"/>
          <w:sz w:val="20"/>
          <w:lang w:val="el-GR"/>
        </w:rPr>
      </w:pPr>
    </w:p>
    <w:p w:rsidR="00B67D46" w:rsidRPr="004D3843" w:rsidRDefault="00B67D46" w:rsidP="00410C5D">
      <w:pPr>
        <w:pStyle w:val="a6"/>
        <w:jc w:val="both"/>
        <w:rPr>
          <w:b/>
        </w:rPr>
      </w:pPr>
      <w:r w:rsidRPr="004D3843">
        <w:rPr>
          <w:b/>
        </w:rPr>
        <w:t xml:space="preserve">Περίληψη αποτελεσμάτων </w:t>
      </w:r>
      <w:r w:rsidR="003F19BC">
        <w:rPr>
          <w:b/>
        </w:rPr>
        <w:t>π</w:t>
      </w:r>
      <w:r w:rsidRPr="004D3843">
        <w:rPr>
          <w:b/>
        </w:rPr>
        <w:t xml:space="preserve">ρόσθετων </w:t>
      </w:r>
      <w:r w:rsidR="003F19BC">
        <w:rPr>
          <w:b/>
        </w:rPr>
        <w:t>κ</w:t>
      </w:r>
      <w:r w:rsidRPr="004D3843">
        <w:rPr>
          <w:b/>
        </w:rPr>
        <w:t xml:space="preserve">λινικών </w:t>
      </w:r>
      <w:r w:rsidR="003F19BC">
        <w:rPr>
          <w:b/>
        </w:rPr>
        <w:t>φ</w:t>
      </w:r>
      <w:r w:rsidRPr="004D3843">
        <w:rPr>
          <w:b/>
        </w:rPr>
        <w:t xml:space="preserve">αρμακοκινητικών </w:t>
      </w:r>
      <w:r w:rsidR="003F19BC">
        <w:rPr>
          <w:b/>
        </w:rPr>
        <w:t>μ</w:t>
      </w:r>
      <w:r w:rsidRPr="004D3843">
        <w:rPr>
          <w:b/>
        </w:rPr>
        <w:t xml:space="preserve">ελετών </w:t>
      </w:r>
      <w:r w:rsidR="003F19BC">
        <w:rPr>
          <w:b/>
        </w:rPr>
        <w:t>α</w:t>
      </w:r>
      <w:r w:rsidRPr="004D3843">
        <w:rPr>
          <w:b/>
        </w:rPr>
        <w:t>λληλεπίδρασης</w:t>
      </w:r>
      <w:r w:rsidR="003F19BC">
        <w:rPr>
          <w:b/>
        </w:rPr>
        <w:t xml:space="preserve"> μεταξύ</w:t>
      </w:r>
      <w:r w:rsidRPr="004D3843">
        <w:rPr>
          <w:b/>
        </w:rPr>
        <w:t xml:space="preserve"> </w:t>
      </w:r>
      <w:r w:rsidR="003F19BC">
        <w:rPr>
          <w:b/>
        </w:rPr>
        <w:t>φ</w:t>
      </w:r>
      <w:r w:rsidRPr="004D3843">
        <w:rPr>
          <w:b/>
        </w:rPr>
        <w:t>αρμάκων</w:t>
      </w:r>
    </w:p>
    <w:p w:rsidR="00B67D46" w:rsidRPr="004D6E5E" w:rsidRDefault="00B67D46" w:rsidP="00410C5D">
      <w:pPr>
        <w:jc w:val="both"/>
        <w:rPr>
          <w:lang w:val="el-GR"/>
        </w:rPr>
      </w:pP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2817"/>
        <w:gridCol w:w="3154"/>
        <w:gridCol w:w="2370"/>
      </w:tblGrid>
      <w:tr w:rsidR="00B67D46" w:rsidRPr="003F19BC">
        <w:trPr>
          <w:tblCellSpacing w:w="0" w:type="dxa"/>
          <w:jc w:val="center"/>
        </w:trPr>
        <w:tc>
          <w:tcPr>
            <w:tcW w:w="2817" w:type="dxa"/>
          </w:tcPr>
          <w:p w:rsidR="00B67D46" w:rsidRPr="003F19BC" w:rsidRDefault="00B67D46" w:rsidP="00410C5D">
            <w:pPr>
              <w:pStyle w:val="Web"/>
              <w:jc w:val="both"/>
              <w:rPr>
                <w:b/>
                <w:sz w:val="22"/>
                <w:szCs w:val="20"/>
                <w:lang w:val="fr-FR"/>
              </w:rPr>
            </w:pPr>
            <w:r w:rsidRPr="003F19BC">
              <w:rPr>
                <w:b/>
                <w:sz w:val="22"/>
                <w:szCs w:val="20"/>
                <w:lang w:val="el-GR"/>
              </w:rPr>
              <w:t>Συγχορηγούμενο</w:t>
            </w:r>
            <w:r w:rsidRPr="003F19BC">
              <w:rPr>
                <w:b/>
                <w:sz w:val="22"/>
                <w:szCs w:val="20"/>
                <w:lang w:val="fr-FR"/>
              </w:rPr>
              <w:t xml:space="preserve"> </w:t>
            </w:r>
            <w:r w:rsidRPr="003F19BC">
              <w:rPr>
                <w:b/>
                <w:sz w:val="22"/>
                <w:szCs w:val="20"/>
                <w:lang w:val="el-GR"/>
              </w:rPr>
              <w:t>φάρμακο</w:t>
            </w:r>
          </w:p>
        </w:tc>
        <w:tc>
          <w:tcPr>
            <w:tcW w:w="3154" w:type="dxa"/>
          </w:tcPr>
          <w:p w:rsidR="00B67D46" w:rsidRPr="003F19BC" w:rsidRDefault="00B67D46" w:rsidP="00410C5D">
            <w:pPr>
              <w:pStyle w:val="Web"/>
              <w:jc w:val="both"/>
              <w:rPr>
                <w:b/>
                <w:sz w:val="22"/>
                <w:szCs w:val="20"/>
                <w:lang w:val="el-GR"/>
              </w:rPr>
            </w:pPr>
            <w:r w:rsidRPr="003F19BC">
              <w:rPr>
                <w:b/>
                <w:sz w:val="22"/>
                <w:szCs w:val="20"/>
                <w:lang w:val="el-GR"/>
              </w:rPr>
              <w:t xml:space="preserve">Συγκέντρωση </w:t>
            </w:r>
            <w:r w:rsidR="00795B03">
              <w:rPr>
                <w:b/>
                <w:sz w:val="22"/>
                <w:szCs w:val="20"/>
                <w:lang w:val="el-GR"/>
              </w:rPr>
              <w:t>σ</w:t>
            </w:r>
            <w:r w:rsidRPr="003F19BC">
              <w:rPr>
                <w:b/>
                <w:sz w:val="22"/>
                <w:szCs w:val="20"/>
                <w:lang w:val="el-GR"/>
              </w:rPr>
              <w:t xml:space="preserve">υγχορηγούμενου </w:t>
            </w:r>
            <w:r w:rsidR="00795B03">
              <w:rPr>
                <w:b/>
                <w:sz w:val="22"/>
                <w:szCs w:val="20"/>
                <w:lang w:val="el-GR"/>
              </w:rPr>
              <w:t>φ</w:t>
            </w:r>
            <w:r w:rsidRPr="003F19BC">
              <w:rPr>
                <w:b/>
                <w:sz w:val="22"/>
                <w:szCs w:val="20"/>
                <w:lang w:val="el-GR"/>
              </w:rPr>
              <w:t xml:space="preserve">αρμάκου </w:t>
            </w:r>
            <w:r w:rsidRPr="003F19BC">
              <w:rPr>
                <w:b/>
                <w:sz w:val="22"/>
                <w:szCs w:val="20"/>
                <w:vertAlign w:val="superscript"/>
                <w:lang w:val="el-GR"/>
              </w:rPr>
              <w:t>α</w:t>
            </w:r>
          </w:p>
        </w:tc>
        <w:tc>
          <w:tcPr>
            <w:tcW w:w="2370" w:type="dxa"/>
          </w:tcPr>
          <w:p w:rsidR="00B67D46" w:rsidRPr="003F19BC" w:rsidRDefault="00B67D46" w:rsidP="00410C5D">
            <w:pPr>
              <w:pStyle w:val="Web"/>
              <w:jc w:val="both"/>
              <w:rPr>
                <w:b/>
                <w:sz w:val="22"/>
                <w:szCs w:val="20"/>
                <w:lang w:val="el-GR"/>
              </w:rPr>
            </w:pPr>
            <w:r w:rsidRPr="003F19BC">
              <w:rPr>
                <w:b/>
                <w:sz w:val="22"/>
                <w:szCs w:val="20"/>
                <w:lang w:val="el-GR"/>
              </w:rPr>
              <w:t xml:space="preserve">Συγκέντρωση </w:t>
            </w:r>
            <w:r w:rsidR="003F19BC" w:rsidRPr="003F19BC">
              <w:rPr>
                <w:b/>
                <w:sz w:val="22"/>
                <w:szCs w:val="20"/>
                <w:lang w:val="el-GR"/>
              </w:rPr>
              <w:t xml:space="preserve">τοπιραμάτης </w:t>
            </w:r>
            <w:r w:rsidRPr="003F19BC">
              <w:rPr>
                <w:b/>
                <w:sz w:val="22"/>
                <w:szCs w:val="20"/>
                <w:vertAlign w:val="superscript"/>
                <w:lang w:val="el-GR"/>
              </w:rPr>
              <w:t>α</w:t>
            </w:r>
          </w:p>
        </w:tc>
      </w:tr>
      <w:tr w:rsidR="00B67D46" w:rsidRPr="004D6E5E">
        <w:trPr>
          <w:tblCellSpacing w:w="0" w:type="dxa"/>
          <w:jc w:val="center"/>
        </w:trPr>
        <w:tc>
          <w:tcPr>
            <w:tcW w:w="2817" w:type="dxa"/>
          </w:tcPr>
          <w:p w:rsidR="00B67D46" w:rsidRPr="003F19BC" w:rsidRDefault="003F19BC" w:rsidP="00410C5D">
            <w:pPr>
              <w:pStyle w:val="Web"/>
              <w:jc w:val="both"/>
              <w:rPr>
                <w:sz w:val="22"/>
                <w:szCs w:val="20"/>
                <w:lang w:val="el-GR"/>
              </w:rPr>
            </w:pPr>
            <w:r>
              <w:rPr>
                <w:sz w:val="22"/>
                <w:szCs w:val="20"/>
                <w:lang w:val="el-GR"/>
              </w:rPr>
              <w:t>Αμιτρυπτιλίνη</w:t>
            </w:r>
          </w:p>
        </w:tc>
        <w:tc>
          <w:tcPr>
            <w:tcW w:w="3154" w:type="dxa"/>
          </w:tcPr>
          <w:p w:rsidR="00B67D46" w:rsidRPr="003F19BC" w:rsidRDefault="00B67D46" w:rsidP="003F19BC">
            <w:pPr>
              <w:pStyle w:val="Web"/>
              <w:rPr>
                <w:sz w:val="22"/>
                <w:szCs w:val="20"/>
                <w:lang w:val="el-GR"/>
              </w:rPr>
            </w:pPr>
            <w:r w:rsidRPr="00C36440">
              <w:rPr>
                <w:lang w:val="el-GR"/>
              </w:rPr>
              <w:t>↔</w:t>
            </w:r>
            <w:r w:rsidR="003F19BC">
              <w:rPr>
                <w:sz w:val="22"/>
                <w:szCs w:val="20"/>
                <w:lang w:val="el-GR"/>
              </w:rPr>
              <w:t xml:space="preserve"> </w:t>
            </w:r>
            <w:r w:rsidRPr="004D6E5E">
              <w:rPr>
                <w:sz w:val="22"/>
                <w:szCs w:val="20"/>
                <w:lang w:val="el-GR"/>
              </w:rPr>
              <w:t xml:space="preserve">Αύξηση 20% των </w:t>
            </w:r>
            <w:r w:rsidRPr="004D6E5E">
              <w:rPr>
                <w:sz w:val="22"/>
                <w:szCs w:val="20"/>
              </w:rPr>
              <w:t>C</w:t>
            </w:r>
            <w:r w:rsidRPr="004D6E5E">
              <w:rPr>
                <w:sz w:val="22"/>
                <w:szCs w:val="20"/>
                <w:vertAlign w:val="subscript"/>
              </w:rPr>
              <w:t>max</w:t>
            </w:r>
            <w:r w:rsidRPr="004D6E5E">
              <w:rPr>
                <w:sz w:val="22"/>
                <w:szCs w:val="20"/>
                <w:lang w:val="el-GR"/>
              </w:rPr>
              <w:t xml:space="preserve"> και </w:t>
            </w:r>
            <w:r w:rsidRPr="004D6E5E">
              <w:rPr>
                <w:sz w:val="22"/>
                <w:szCs w:val="20"/>
              </w:rPr>
              <w:t>AUC</w:t>
            </w:r>
            <w:r w:rsidRPr="004D6E5E">
              <w:rPr>
                <w:sz w:val="22"/>
                <w:szCs w:val="20"/>
                <w:lang w:val="el-GR"/>
              </w:rPr>
              <w:t xml:space="preserve"> του μεταβολίτη </w:t>
            </w:r>
            <w:r w:rsidR="003F19BC">
              <w:rPr>
                <w:sz w:val="22"/>
                <w:szCs w:val="20"/>
                <w:lang w:val="el-GR"/>
              </w:rPr>
              <w:t>νορτριπτιλίνη</w:t>
            </w:r>
          </w:p>
        </w:tc>
        <w:tc>
          <w:tcPr>
            <w:tcW w:w="2370" w:type="dxa"/>
          </w:tcPr>
          <w:p w:rsidR="00B67D46" w:rsidRPr="004D6E5E" w:rsidRDefault="00B67D46" w:rsidP="00410C5D">
            <w:pPr>
              <w:pStyle w:val="Web"/>
              <w:jc w:val="both"/>
              <w:rPr>
                <w:sz w:val="22"/>
                <w:szCs w:val="20"/>
                <w:lang w:val="el-GR"/>
              </w:rPr>
            </w:pPr>
            <w:r w:rsidRPr="004D6E5E">
              <w:rPr>
                <w:sz w:val="22"/>
                <w:szCs w:val="20"/>
                <w:lang w:val="el-GR"/>
              </w:rPr>
              <w:t>Δ</w:t>
            </w:r>
            <w:r w:rsidR="003F19BC">
              <w:rPr>
                <w:sz w:val="22"/>
                <w:szCs w:val="20"/>
                <w:lang w:val="el-GR"/>
              </w:rPr>
              <w:t>Μ</w:t>
            </w:r>
          </w:p>
        </w:tc>
      </w:tr>
      <w:tr w:rsidR="00B67D46" w:rsidRPr="004D6E5E">
        <w:trPr>
          <w:trHeight w:hRule="exact" w:val="712"/>
          <w:tblCellSpacing w:w="0" w:type="dxa"/>
          <w:jc w:val="center"/>
        </w:trPr>
        <w:tc>
          <w:tcPr>
            <w:tcW w:w="2817" w:type="dxa"/>
          </w:tcPr>
          <w:p w:rsidR="00B67D46" w:rsidRPr="004D6E5E" w:rsidRDefault="00795B03" w:rsidP="00410C5D">
            <w:pPr>
              <w:pStyle w:val="Web"/>
              <w:jc w:val="both"/>
              <w:rPr>
                <w:sz w:val="22"/>
                <w:szCs w:val="20"/>
                <w:lang w:val="el-GR"/>
              </w:rPr>
            </w:pPr>
            <w:r>
              <w:rPr>
                <w:sz w:val="22"/>
                <w:szCs w:val="20"/>
                <w:lang w:val="el-GR"/>
              </w:rPr>
              <w:t>Διϋδροεργοταμίνη</w:t>
            </w:r>
            <w:r w:rsidRPr="004D6E5E">
              <w:rPr>
                <w:sz w:val="22"/>
                <w:szCs w:val="20"/>
                <w:lang w:val="el-GR"/>
              </w:rPr>
              <w:t xml:space="preserve"> </w:t>
            </w:r>
            <w:r w:rsidR="00B67D46" w:rsidRPr="004D6E5E">
              <w:rPr>
                <w:sz w:val="22"/>
                <w:szCs w:val="20"/>
                <w:lang w:val="el-GR"/>
              </w:rPr>
              <w:t>(</w:t>
            </w:r>
            <w:r>
              <w:rPr>
                <w:sz w:val="22"/>
                <w:szCs w:val="20"/>
                <w:lang w:val="el-GR"/>
              </w:rPr>
              <w:t>α</w:t>
            </w:r>
            <w:r w:rsidR="00B67D46" w:rsidRPr="004D6E5E">
              <w:rPr>
                <w:sz w:val="22"/>
                <w:szCs w:val="20"/>
                <w:lang w:val="el-GR"/>
              </w:rPr>
              <w:t xml:space="preserve">πό του στόματος και </w:t>
            </w:r>
            <w:r>
              <w:rPr>
                <w:sz w:val="22"/>
                <w:szCs w:val="20"/>
                <w:lang w:val="el-GR"/>
              </w:rPr>
              <w:t>υ</w:t>
            </w:r>
            <w:r w:rsidR="00B67D46" w:rsidRPr="004D6E5E">
              <w:rPr>
                <w:sz w:val="22"/>
                <w:szCs w:val="20"/>
                <w:lang w:val="el-GR"/>
              </w:rPr>
              <w:t>ποδ</w:t>
            </w:r>
            <w:r>
              <w:rPr>
                <w:sz w:val="22"/>
                <w:szCs w:val="20"/>
                <w:lang w:val="el-GR"/>
              </w:rPr>
              <w:t>ο</w:t>
            </w:r>
            <w:r w:rsidR="00B67D46" w:rsidRPr="004D6E5E">
              <w:rPr>
                <w:sz w:val="22"/>
                <w:szCs w:val="20"/>
                <w:lang w:val="el-GR"/>
              </w:rPr>
              <w:t>ρ</w:t>
            </w:r>
            <w:r>
              <w:rPr>
                <w:sz w:val="22"/>
                <w:szCs w:val="20"/>
                <w:lang w:val="el-GR"/>
              </w:rPr>
              <w:t>ίως</w:t>
            </w:r>
            <w:r w:rsidR="00B67D46" w:rsidRPr="004D6E5E">
              <w:rPr>
                <w:sz w:val="22"/>
                <w:szCs w:val="20"/>
                <w:lang w:val="el-GR"/>
              </w:rPr>
              <w:t>)</w:t>
            </w:r>
          </w:p>
        </w:tc>
        <w:tc>
          <w:tcPr>
            <w:tcW w:w="3154" w:type="dxa"/>
          </w:tcPr>
          <w:p w:rsidR="00B67D46" w:rsidRPr="004D6E5E" w:rsidRDefault="00B67D46" w:rsidP="00410C5D">
            <w:pPr>
              <w:pStyle w:val="Web"/>
              <w:jc w:val="both"/>
              <w:rPr>
                <w:sz w:val="22"/>
                <w:szCs w:val="20"/>
              </w:rPr>
            </w:pPr>
            <w:r w:rsidRPr="004D6E5E">
              <w:rPr>
                <w:sz w:val="22"/>
                <w:szCs w:val="20"/>
              </w:rPr>
              <w:t>↔</w:t>
            </w:r>
          </w:p>
          <w:p w:rsidR="00B67D46" w:rsidRPr="004D6E5E" w:rsidRDefault="00B67D46" w:rsidP="00410C5D">
            <w:pPr>
              <w:spacing w:line="240" w:lineRule="auto"/>
              <w:jc w:val="both"/>
            </w:pPr>
            <w:r w:rsidRPr="004D6E5E">
              <w:t> </w:t>
            </w:r>
          </w:p>
        </w:tc>
        <w:tc>
          <w:tcPr>
            <w:tcW w:w="2370" w:type="dxa"/>
          </w:tcPr>
          <w:p w:rsidR="00B67D46" w:rsidRPr="004D6E5E" w:rsidRDefault="00B67D46" w:rsidP="00410C5D">
            <w:pPr>
              <w:pStyle w:val="Web"/>
              <w:jc w:val="both"/>
              <w:rPr>
                <w:sz w:val="22"/>
                <w:szCs w:val="20"/>
              </w:rPr>
            </w:pPr>
            <w:r w:rsidRPr="004D6E5E">
              <w:rPr>
                <w:sz w:val="22"/>
                <w:szCs w:val="20"/>
              </w:rPr>
              <w:t>↔</w:t>
            </w:r>
          </w:p>
          <w:p w:rsidR="00B67D46" w:rsidRPr="004D6E5E" w:rsidRDefault="00B67D46" w:rsidP="00410C5D">
            <w:pPr>
              <w:spacing w:line="240" w:lineRule="auto"/>
              <w:jc w:val="both"/>
            </w:pPr>
            <w:r w:rsidRPr="004D6E5E">
              <w:t> </w:t>
            </w:r>
          </w:p>
        </w:tc>
      </w:tr>
      <w:tr w:rsidR="00B67D46" w:rsidRPr="004D6E5E">
        <w:trPr>
          <w:tblCellSpacing w:w="0" w:type="dxa"/>
          <w:jc w:val="center"/>
        </w:trPr>
        <w:tc>
          <w:tcPr>
            <w:tcW w:w="2817" w:type="dxa"/>
          </w:tcPr>
          <w:p w:rsidR="00B67D46" w:rsidRPr="00152B83" w:rsidRDefault="00152B83" w:rsidP="00410C5D">
            <w:pPr>
              <w:pStyle w:val="Web"/>
              <w:jc w:val="both"/>
              <w:rPr>
                <w:sz w:val="22"/>
                <w:szCs w:val="20"/>
                <w:lang w:val="el-GR"/>
              </w:rPr>
            </w:pPr>
            <w:r>
              <w:rPr>
                <w:sz w:val="22"/>
                <w:szCs w:val="20"/>
                <w:lang w:val="el-GR"/>
              </w:rPr>
              <w:t>Αλοπεριδόλη</w:t>
            </w:r>
          </w:p>
        </w:tc>
        <w:tc>
          <w:tcPr>
            <w:tcW w:w="3154" w:type="dxa"/>
          </w:tcPr>
          <w:p w:rsidR="00B67D46" w:rsidRPr="004D6E5E" w:rsidRDefault="00B67D46" w:rsidP="00410C5D">
            <w:pPr>
              <w:pStyle w:val="Web"/>
              <w:jc w:val="both"/>
              <w:rPr>
                <w:sz w:val="22"/>
                <w:szCs w:val="20"/>
                <w:lang w:val="el-GR"/>
              </w:rPr>
            </w:pPr>
            <w:r w:rsidRPr="00C36440">
              <w:rPr>
                <w:sz w:val="22"/>
                <w:szCs w:val="20"/>
                <w:lang w:val="el-GR"/>
              </w:rPr>
              <w:t>↔</w:t>
            </w:r>
            <w:r w:rsidR="003F19BC">
              <w:rPr>
                <w:sz w:val="22"/>
                <w:szCs w:val="20"/>
                <w:lang w:val="el-GR"/>
              </w:rPr>
              <w:t xml:space="preserve"> </w:t>
            </w:r>
            <w:r w:rsidRPr="004D6E5E">
              <w:rPr>
                <w:sz w:val="22"/>
                <w:szCs w:val="20"/>
                <w:lang w:val="el-GR"/>
              </w:rPr>
              <w:t xml:space="preserve">Αύξηση 31% της </w:t>
            </w:r>
            <w:r w:rsidRPr="004D6E5E">
              <w:rPr>
                <w:sz w:val="22"/>
                <w:szCs w:val="20"/>
              </w:rPr>
              <w:t>AUC</w:t>
            </w:r>
            <w:r w:rsidRPr="004D6E5E">
              <w:rPr>
                <w:sz w:val="22"/>
                <w:szCs w:val="20"/>
                <w:lang w:val="el-GR"/>
              </w:rPr>
              <w:t xml:space="preserve"> του μειωμένου μεταβολίτη </w:t>
            </w:r>
          </w:p>
        </w:tc>
        <w:tc>
          <w:tcPr>
            <w:tcW w:w="2370" w:type="dxa"/>
          </w:tcPr>
          <w:p w:rsidR="00B67D46" w:rsidRPr="004D6E5E" w:rsidRDefault="00B67D46" w:rsidP="00410C5D">
            <w:pPr>
              <w:pStyle w:val="Web"/>
              <w:jc w:val="both"/>
              <w:rPr>
                <w:sz w:val="22"/>
                <w:szCs w:val="20"/>
                <w:lang w:val="el-GR"/>
              </w:rPr>
            </w:pPr>
            <w:r w:rsidRPr="004D6E5E">
              <w:rPr>
                <w:sz w:val="22"/>
                <w:szCs w:val="20"/>
                <w:lang w:val="el-GR"/>
              </w:rPr>
              <w:t>Δ</w:t>
            </w:r>
            <w:r w:rsidR="003F19BC">
              <w:rPr>
                <w:sz w:val="22"/>
                <w:szCs w:val="20"/>
                <w:lang w:val="el-GR"/>
              </w:rPr>
              <w:t>Μ</w:t>
            </w:r>
          </w:p>
        </w:tc>
      </w:tr>
      <w:tr w:rsidR="00B67D46" w:rsidRPr="004D6E5E">
        <w:trPr>
          <w:tblCellSpacing w:w="0" w:type="dxa"/>
          <w:jc w:val="center"/>
        </w:trPr>
        <w:tc>
          <w:tcPr>
            <w:tcW w:w="2817" w:type="dxa"/>
          </w:tcPr>
          <w:p w:rsidR="00B67D46" w:rsidRPr="00152B83" w:rsidRDefault="00152B83" w:rsidP="00410C5D">
            <w:pPr>
              <w:pStyle w:val="Web"/>
              <w:jc w:val="both"/>
              <w:rPr>
                <w:sz w:val="22"/>
                <w:szCs w:val="20"/>
                <w:lang w:val="el-GR"/>
              </w:rPr>
            </w:pPr>
            <w:r>
              <w:rPr>
                <w:sz w:val="22"/>
                <w:szCs w:val="20"/>
                <w:lang w:val="el-GR"/>
              </w:rPr>
              <w:t>Προπρανολόλη</w:t>
            </w:r>
          </w:p>
        </w:tc>
        <w:tc>
          <w:tcPr>
            <w:tcW w:w="3154" w:type="dxa"/>
          </w:tcPr>
          <w:p w:rsidR="00B67D46" w:rsidRPr="00C36440" w:rsidRDefault="00B67D46" w:rsidP="00410C5D">
            <w:pPr>
              <w:pStyle w:val="Web"/>
              <w:jc w:val="both"/>
              <w:rPr>
                <w:sz w:val="22"/>
                <w:szCs w:val="20"/>
                <w:lang w:val="el-GR"/>
              </w:rPr>
            </w:pPr>
            <w:r w:rsidRPr="00C36440">
              <w:rPr>
                <w:sz w:val="22"/>
                <w:szCs w:val="20"/>
                <w:lang w:val="el-GR"/>
              </w:rPr>
              <w:t>↔</w:t>
            </w:r>
            <w:r w:rsidR="003F19BC">
              <w:rPr>
                <w:sz w:val="22"/>
                <w:szCs w:val="20"/>
                <w:lang w:val="el-GR"/>
              </w:rPr>
              <w:t xml:space="preserve"> </w:t>
            </w:r>
            <w:r w:rsidRPr="004D6E5E">
              <w:rPr>
                <w:sz w:val="22"/>
                <w:szCs w:val="20"/>
                <w:lang w:val="el-GR"/>
              </w:rPr>
              <w:t>Αύξηση</w:t>
            </w:r>
            <w:r w:rsidRPr="00C36440">
              <w:rPr>
                <w:sz w:val="22"/>
                <w:szCs w:val="20"/>
                <w:lang w:val="el-GR"/>
              </w:rPr>
              <w:t xml:space="preserve"> 17% </w:t>
            </w:r>
            <w:r w:rsidRPr="004D6E5E">
              <w:rPr>
                <w:sz w:val="22"/>
                <w:szCs w:val="20"/>
                <w:lang w:val="el-GR"/>
              </w:rPr>
              <w:t>της</w:t>
            </w:r>
            <w:r w:rsidRPr="00C36440">
              <w:rPr>
                <w:sz w:val="22"/>
                <w:szCs w:val="20"/>
                <w:lang w:val="el-GR"/>
              </w:rPr>
              <w:t xml:space="preserve"> </w:t>
            </w:r>
            <w:r w:rsidRPr="004D6E5E">
              <w:rPr>
                <w:sz w:val="22"/>
                <w:szCs w:val="20"/>
              </w:rPr>
              <w:t>C</w:t>
            </w:r>
            <w:r w:rsidRPr="004D6E5E">
              <w:rPr>
                <w:sz w:val="22"/>
                <w:szCs w:val="20"/>
                <w:vertAlign w:val="subscript"/>
              </w:rPr>
              <w:t>max</w:t>
            </w:r>
            <w:r w:rsidRPr="00C36440">
              <w:rPr>
                <w:sz w:val="22"/>
                <w:szCs w:val="20"/>
                <w:lang w:val="el-GR"/>
              </w:rPr>
              <w:t xml:space="preserve"> </w:t>
            </w:r>
            <w:r w:rsidRPr="004D6E5E">
              <w:rPr>
                <w:sz w:val="22"/>
                <w:szCs w:val="20"/>
                <w:lang w:val="el-GR"/>
              </w:rPr>
              <w:t>για</w:t>
            </w:r>
            <w:r w:rsidRPr="00C36440">
              <w:rPr>
                <w:sz w:val="22"/>
                <w:szCs w:val="20"/>
                <w:lang w:val="el-GR"/>
              </w:rPr>
              <w:t xml:space="preserve"> 4-</w:t>
            </w:r>
            <w:r w:rsidRPr="004D6E5E">
              <w:rPr>
                <w:sz w:val="22"/>
                <w:szCs w:val="20"/>
              </w:rPr>
              <w:t>OH</w:t>
            </w:r>
            <w:r w:rsidRPr="00C36440">
              <w:rPr>
                <w:sz w:val="22"/>
                <w:szCs w:val="20"/>
                <w:lang w:val="el-GR"/>
              </w:rPr>
              <w:t xml:space="preserve"> </w:t>
            </w:r>
            <w:r w:rsidR="00795B03">
              <w:rPr>
                <w:sz w:val="22"/>
                <w:szCs w:val="20"/>
                <w:lang w:val="el-GR"/>
              </w:rPr>
              <w:t>προπρανολόλη</w:t>
            </w:r>
            <w:r w:rsidR="00795B03" w:rsidRPr="00C36440">
              <w:rPr>
                <w:sz w:val="22"/>
                <w:szCs w:val="20"/>
                <w:lang w:val="el-GR"/>
              </w:rPr>
              <w:t xml:space="preserve"> </w:t>
            </w:r>
            <w:r w:rsidRPr="00C36440">
              <w:rPr>
                <w:sz w:val="22"/>
                <w:szCs w:val="20"/>
                <w:lang w:val="el-GR"/>
              </w:rPr>
              <w:t>(</w:t>
            </w:r>
            <w:r w:rsidR="00795B03">
              <w:rPr>
                <w:sz w:val="22"/>
                <w:szCs w:val="20"/>
                <w:lang w:val="el-GR"/>
              </w:rPr>
              <w:t>τοπιραμάτη</w:t>
            </w:r>
            <w:r w:rsidR="00795B03" w:rsidRPr="00C36440">
              <w:rPr>
                <w:sz w:val="22"/>
                <w:szCs w:val="20"/>
                <w:lang w:val="el-GR"/>
              </w:rPr>
              <w:t xml:space="preserve"> </w:t>
            </w:r>
            <w:r w:rsidRPr="00C36440">
              <w:rPr>
                <w:sz w:val="22"/>
                <w:szCs w:val="20"/>
                <w:lang w:val="el-GR"/>
              </w:rPr>
              <w:t xml:space="preserve">50 </w:t>
            </w:r>
            <w:r w:rsidRPr="004D6E5E">
              <w:rPr>
                <w:sz w:val="22"/>
                <w:szCs w:val="20"/>
              </w:rPr>
              <w:t>mg</w:t>
            </w:r>
            <w:r w:rsidRPr="00C36440">
              <w:rPr>
                <w:sz w:val="22"/>
                <w:szCs w:val="20"/>
                <w:lang w:val="el-GR"/>
              </w:rPr>
              <w:t xml:space="preserve"> </w:t>
            </w:r>
            <w:r w:rsidRPr="004D6E5E">
              <w:rPr>
                <w:sz w:val="22"/>
                <w:szCs w:val="20"/>
              </w:rPr>
              <w:t>q</w:t>
            </w:r>
            <w:r w:rsidRPr="00C36440">
              <w:rPr>
                <w:sz w:val="22"/>
                <w:szCs w:val="20"/>
                <w:lang w:val="el-GR"/>
              </w:rPr>
              <w:t>12</w:t>
            </w:r>
            <w:r w:rsidRPr="004D6E5E">
              <w:rPr>
                <w:sz w:val="22"/>
                <w:szCs w:val="20"/>
              </w:rPr>
              <w:t>h</w:t>
            </w:r>
            <w:r w:rsidRPr="00C36440">
              <w:rPr>
                <w:sz w:val="22"/>
                <w:szCs w:val="20"/>
                <w:lang w:val="el-GR"/>
              </w:rPr>
              <w:t>)</w:t>
            </w:r>
          </w:p>
        </w:tc>
        <w:tc>
          <w:tcPr>
            <w:tcW w:w="2370" w:type="dxa"/>
          </w:tcPr>
          <w:p w:rsidR="00B67D46" w:rsidRPr="004D6E5E" w:rsidRDefault="00152B83" w:rsidP="00410C5D">
            <w:pPr>
              <w:pStyle w:val="Web"/>
              <w:jc w:val="both"/>
              <w:rPr>
                <w:sz w:val="22"/>
                <w:szCs w:val="20"/>
                <w:lang w:val="el-GR"/>
              </w:rPr>
            </w:pPr>
            <w:r>
              <w:rPr>
                <w:sz w:val="22"/>
                <w:szCs w:val="20"/>
                <w:lang w:val="el-GR"/>
              </w:rPr>
              <w:t xml:space="preserve">9% και 16% </w:t>
            </w:r>
            <w:r w:rsidR="00B67D46" w:rsidRPr="004D6E5E">
              <w:rPr>
                <w:sz w:val="22"/>
                <w:szCs w:val="20"/>
                <w:lang w:val="el-GR"/>
              </w:rPr>
              <w:t xml:space="preserve">Αύξηση της </w:t>
            </w:r>
            <w:r w:rsidR="00B67D46" w:rsidRPr="004D6E5E">
              <w:rPr>
                <w:sz w:val="22"/>
                <w:szCs w:val="20"/>
              </w:rPr>
              <w:t>C</w:t>
            </w:r>
            <w:r w:rsidR="00B67D46" w:rsidRPr="004D6E5E">
              <w:rPr>
                <w:sz w:val="22"/>
                <w:szCs w:val="20"/>
                <w:vertAlign w:val="subscript"/>
              </w:rPr>
              <w:t>max</w:t>
            </w:r>
            <w:r w:rsidR="00B67D46" w:rsidRPr="004D6E5E">
              <w:rPr>
                <w:sz w:val="22"/>
                <w:szCs w:val="20"/>
                <w:lang w:val="el-GR"/>
              </w:rPr>
              <w:t xml:space="preserve">, </w:t>
            </w:r>
            <w:r w:rsidR="00795B03">
              <w:rPr>
                <w:sz w:val="22"/>
                <w:szCs w:val="20"/>
                <w:lang w:val="el-GR"/>
              </w:rPr>
              <w:t>9% και</w:t>
            </w:r>
            <w:r w:rsidR="00795B03" w:rsidRPr="004D6E5E">
              <w:rPr>
                <w:sz w:val="22"/>
                <w:szCs w:val="20"/>
                <w:lang w:val="el-GR"/>
              </w:rPr>
              <w:t xml:space="preserve"> </w:t>
            </w:r>
            <w:r w:rsidR="00795B03">
              <w:rPr>
                <w:sz w:val="22"/>
                <w:szCs w:val="20"/>
                <w:lang w:val="el-GR"/>
              </w:rPr>
              <w:t xml:space="preserve">17% </w:t>
            </w:r>
            <w:r w:rsidR="00B67D46" w:rsidRPr="004D6E5E">
              <w:rPr>
                <w:sz w:val="22"/>
                <w:szCs w:val="20"/>
                <w:lang w:val="el-GR"/>
              </w:rPr>
              <w:t xml:space="preserve">αύξηση της </w:t>
            </w:r>
            <w:r w:rsidR="00B67D46" w:rsidRPr="004D6E5E">
              <w:rPr>
                <w:sz w:val="22"/>
                <w:szCs w:val="20"/>
              </w:rPr>
              <w:t>AUC</w:t>
            </w:r>
            <w:r w:rsidR="00B67D46" w:rsidRPr="004D6E5E">
              <w:rPr>
                <w:sz w:val="22"/>
                <w:szCs w:val="20"/>
                <w:lang w:val="el-GR"/>
              </w:rPr>
              <w:t xml:space="preserve"> (</w:t>
            </w:r>
            <w:r w:rsidR="00795B03">
              <w:rPr>
                <w:sz w:val="22"/>
                <w:szCs w:val="20"/>
                <w:lang w:val="el-GR"/>
              </w:rPr>
              <w:t xml:space="preserve">40 και </w:t>
            </w:r>
            <w:r w:rsidR="00B67D46" w:rsidRPr="004D6E5E">
              <w:rPr>
                <w:sz w:val="22"/>
                <w:szCs w:val="20"/>
                <w:lang w:val="el-GR"/>
              </w:rPr>
              <w:t xml:space="preserve">80 </w:t>
            </w:r>
            <w:r w:rsidR="00B67D46" w:rsidRPr="004D6E5E">
              <w:rPr>
                <w:sz w:val="22"/>
                <w:szCs w:val="20"/>
              </w:rPr>
              <w:t>mg</w:t>
            </w:r>
            <w:r w:rsidR="00B67D46" w:rsidRPr="004D6E5E">
              <w:rPr>
                <w:sz w:val="22"/>
                <w:szCs w:val="20"/>
                <w:lang w:val="el-GR"/>
              </w:rPr>
              <w:t xml:space="preserve"> </w:t>
            </w:r>
            <w:r w:rsidR="00795B03">
              <w:rPr>
                <w:sz w:val="22"/>
                <w:szCs w:val="20"/>
                <w:lang w:val="el-GR"/>
              </w:rPr>
              <w:t>προπρανολόλη</w:t>
            </w:r>
            <w:r w:rsidR="00795B03" w:rsidRPr="004D6E5E">
              <w:rPr>
                <w:sz w:val="22"/>
                <w:szCs w:val="20"/>
                <w:lang w:val="el-GR"/>
              </w:rPr>
              <w:t xml:space="preserve"> </w:t>
            </w:r>
            <w:r w:rsidR="00B67D46" w:rsidRPr="004D6E5E">
              <w:rPr>
                <w:sz w:val="22"/>
                <w:szCs w:val="20"/>
              </w:rPr>
              <w:t>q</w:t>
            </w:r>
            <w:r w:rsidR="00B67D46" w:rsidRPr="004D6E5E">
              <w:rPr>
                <w:sz w:val="22"/>
                <w:szCs w:val="20"/>
                <w:lang w:val="el-GR"/>
              </w:rPr>
              <w:t>12</w:t>
            </w:r>
            <w:r w:rsidR="00B67D46" w:rsidRPr="004D6E5E">
              <w:rPr>
                <w:sz w:val="22"/>
                <w:szCs w:val="20"/>
              </w:rPr>
              <w:t>h</w:t>
            </w:r>
            <w:r w:rsidR="00795B03">
              <w:rPr>
                <w:sz w:val="22"/>
                <w:szCs w:val="20"/>
                <w:lang w:val="el-GR"/>
              </w:rPr>
              <w:t xml:space="preserve"> αντίστοιχα</w:t>
            </w:r>
            <w:r w:rsidR="00B67D46" w:rsidRPr="004D6E5E">
              <w:rPr>
                <w:sz w:val="22"/>
                <w:szCs w:val="20"/>
                <w:lang w:val="el-GR"/>
              </w:rPr>
              <w:t xml:space="preserve">) </w:t>
            </w:r>
          </w:p>
        </w:tc>
      </w:tr>
      <w:tr w:rsidR="00B67D46" w:rsidRPr="004D6E5E">
        <w:trPr>
          <w:trHeight w:hRule="exact" w:val="576"/>
          <w:tblCellSpacing w:w="0" w:type="dxa"/>
          <w:jc w:val="center"/>
        </w:trPr>
        <w:tc>
          <w:tcPr>
            <w:tcW w:w="2817" w:type="dxa"/>
          </w:tcPr>
          <w:p w:rsidR="00B67D46" w:rsidRPr="004D6E5E" w:rsidRDefault="00152B83" w:rsidP="00410C5D">
            <w:pPr>
              <w:pStyle w:val="Web"/>
              <w:jc w:val="both"/>
              <w:rPr>
                <w:sz w:val="22"/>
                <w:szCs w:val="20"/>
                <w:lang w:val="el-GR"/>
              </w:rPr>
            </w:pPr>
            <w:r>
              <w:rPr>
                <w:sz w:val="22"/>
                <w:szCs w:val="20"/>
                <w:lang w:val="el-GR"/>
              </w:rPr>
              <w:t>Σουματριπτάνη</w:t>
            </w:r>
            <w:r w:rsidRPr="004D6E5E">
              <w:rPr>
                <w:sz w:val="22"/>
                <w:szCs w:val="20"/>
                <w:lang w:val="el-GR"/>
              </w:rPr>
              <w:t xml:space="preserve"> </w:t>
            </w:r>
            <w:r w:rsidR="00B67D46" w:rsidRPr="004D6E5E">
              <w:rPr>
                <w:sz w:val="22"/>
                <w:szCs w:val="20"/>
                <w:lang w:val="el-GR"/>
              </w:rPr>
              <w:t>(</w:t>
            </w:r>
            <w:r>
              <w:rPr>
                <w:sz w:val="22"/>
                <w:szCs w:val="20"/>
                <w:lang w:val="el-GR"/>
              </w:rPr>
              <w:t>α</w:t>
            </w:r>
            <w:r w:rsidR="00B67D46" w:rsidRPr="004D6E5E">
              <w:rPr>
                <w:sz w:val="22"/>
                <w:szCs w:val="20"/>
                <w:lang w:val="el-GR"/>
              </w:rPr>
              <w:t xml:space="preserve">πό του στόματος και </w:t>
            </w:r>
            <w:r>
              <w:rPr>
                <w:sz w:val="22"/>
                <w:szCs w:val="20"/>
                <w:lang w:val="el-GR"/>
              </w:rPr>
              <w:t>υ</w:t>
            </w:r>
            <w:r w:rsidR="00B67D46" w:rsidRPr="004D6E5E">
              <w:rPr>
                <w:sz w:val="22"/>
                <w:szCs w:val="20"/>
                <w:lang w:val="el-GR"/>
              </w:rPr>
              <w:t>ποδ</w:t>
            </w:r>
            <w:r>
              <w:rPr>
                <w:sz w:val="22"/>
                <w:szCs w:val="20"/>
                <w:lang w:val="el-GR"/>
              </w:rPr>
              <w:t>ο</w:t>
            </w:r>
            <w:r w:rsidR="00B67D46" w:rsidRPr="004D6E5E">
              <w:rPr>
                <w:sz w:val="22"/>
                <w:szCs w:val="20"/>
                <w:lang w:val="el-GR"/>
              </w:rPr>
              <w:t>ρ</w:t>
            </w:r>
            <w:r>
              <w:rPr>
                <w:sz w:val="22"/>
                <w:szCs w:val="20"/>
                <w:lang w:val="el-GR"/>
              </w:rPr>
              <w:t>ίως</w:t>
            </w:r>
            <w:r w:rsidR="00B67D46" w:rsidRPr="004D6E5E">
              <w:rPr>
                <w:sz w:val="22"/>
                <w:szCs w:val="20"/>
                <w:lang w:val="el-GR"/>
              </w:rPr>
              <w:t>)</w:t>
            </w:r>
          </w:p>
        </w:tc>
        <w:tc>
          <w:tcPr>
            <w:tcW w:w="3154" w:type="dxa"/>
          </w:tcPr>
          <w:p w:rsidR="00B67D46" w:rsidRPr="004D6E5E" w:rsidRDefault="00B67D46" w:rsidP="00410C5D">
            <w:pPr>
              <w:pStyle w:val="Web"/>
              <w:jc w:val="both"/>
              <w:rPr>
                <w:sz w:val="22"/>
                <w:szCs w:val="20"/>
                <w:lang w:val="el-GR"/>
              </w:rPr>
            </w:pPr>
            <w:r w:rsidRPr="004D6E5E">
              <w:rPr>
                <w:sz w:val="22"/>
                <w:szCs w:val="20"/>
                <w:lang w:val="el-GR"/>
              </w:rPr>
              <w:t>↔</w:t>
            </w:r>
          </w:p>
          <w:p w:rsidR="00B67D46" w:rsidRPr="004D6E5E" w:rsidRDefault="00B67D46" w:rsidP="00410C5D">
            <w:pPr>
              <w:spacing w:line="240" w:lineRule="auto"/>
              <w:jc w:val="both"/>
              <w:rPr>
                <w:lang w:val="el-GR"/>
              </w:rPr>
            </w:pPr>
          </w:p>
        </w:tc>
        <w:tc>
          <w:tcPr>
            <w:tcW w:w="2370" w:type="dxa"/>
          </w:tcPr>
          <w:p w:rsidR="00B67D46" w:rsidRPr="004D6E5E" w:rsidRDefault="00B67D46" w:rsidP="00410C5D">
            <w:pPr>
              <w:pStyle w:val="Web"/>
              <w:jc w:val="both"/>
              <w:rPr>
                <w:sz w:val="22"/>
                <w:szCs w:val="20"/>
                <w:lang w:val="el-GR"/>
              </w:rPr>
            </w:pPr>
            <w:r w:rsidRPr="004D6E5E">
              <w:rPr>
                <w:sz w:val="22"/>
                <w:szCs w:val="20"/>
                <w:lang w:val="el-GR"/>
              </w:rPr>
              <w:t>Δ</w:t>
            </w:r>
            <w:r w:rsidR="003F19BC">
              <w:rPr>
                <w:sz w:val="22"/>
                <w:szCs w:val="20"/>
                <w:lang w:val="el-GR"/>
              </w:rPr>
              <w:t>Μ</w:t>
            </w:r>
          </w:p>
        </w:tc>
      </w:tr>
      <w:tr w:rsidR="00B67D46" w:rsidRPr="004D6E5E">
        <w:trPr>
          <w:trHeight w:hRule="exact" w:val="288"/>
          <w:tblCellSpacing w:w="0" w:type="dxa"/>
          <w:jc w:val="center"/>
        </w:trPr>
        <w:tc>
          <w:tcPr>
            <w:tcW w:w="2817" w:type="dxa"/>
          </w:tcPr>
          <w:p w:rsidR="00B67D46" w:rsidRPr="003F19BC" w:rsidRDefault="00FD02CB" w:rsidP="00410C5D">
            <w:pPr>
              <w:pStyle w:val="Web"/>
              <w:jc w:val="both"/>
              <w:rPr>
                <w:sz w:val="22"/>
                <w:szCs w:val="20"/>
                <w:lang w:val="el-GR"/>
              </w:rPr>
            </w:pPr>
            <w:r>
              <w:rPr>
                <w:sz w:val="22"/>
                <w:szCs w:val="20"/>
                <w:lang w:val="el-GR"/>
              </w:rPr>
              <w:lastRenderedPageBreak/>
              <w:t>Πι</w:t>
            </w:r>
            <w:r w:rsidR="003F19BC">
              <w:rPr>
                <w:sz w:val="22"/>
                <w:szCs w:val="20"/>
                <w:lang w:val="el-GR"/>
              </w:rPr>
              <w:t>ζοτιφένιο</w:t>
            </w:r>
          </w:p>
        </w:tc>
        <w:tc>
          <w:tcPr>
            <w:tcW w:w="3154" w:type="dxa"/>
          </w:tcPr>
          <w:p w:rsidR="00B67D46" w:rsidRPr="004D6E5E" w:rsidRDefault="00B67D46" w:rsidP="00410C5D">
            <w:pPr>
              <w:pStyle w:val="Web"/>
              <w:jc w:val="both"/>
              <w:rPr>
                <w:sz w:val="22"/>
                <w:szCs w:val="20"/>
                <w:lang w:val="el-GR"/>
              </w:rPr>
            </w:pPr>
            <w:r w:rsidRPr="004D6E5E">
              <w:rPr>
                <w:sz w:val="22"/>
                <w:szCs w:val="20"/>
                <w:lang w:val="el-GR"/>
              </w:rPr>
              <w:t>↔</w:t>
            </w:r>
          </w:p>
          <w:p w:rsidR="00B67D46" w:rsidRPr="004D6E5E" w:rsidRDefault="00B67D46" w:rsidP="00410C5D">
            <w:pPr>
              <w:spacing w:line="240" w:lineRule="auto"/>
              <w:jc w:val="both"/>
              <w:rPr>
                <w:lang w:val="el-GR"/>
              </w:rPr>
            </w:pPr>
            <w:r w:rsidRPr="004D6E5E">
              <w:t> </w:t>
            </w:r>
          </w:p>
        </w:tc>
        <w:tc>
          <w:tcPr>
            <w:tcW w:w="2370" w:type="dxa"/>
          </w:tcPr>
          <w:p w:rsidR="00B67D46" w:rsidRPr="004D6E5E" w:rsidRDefault="00B67D46" w:rsidP="00410C5D">
            <w:pPr>
              <w:pStyle w:val="Web"/>
              <w:jc w:val="both"/>
              <w:rPr>
                <w:sz w:val="22"/>
                <w:szCs w:val="20"/>
                <w:lang w:val="el-GR"/>
              </w:rPr>
            </w:pPr>
            <w:r w:rsidRPr="004D6E5E">
              <w:rPr>
                <w:sz w:val="22"/>
                <w:szCs w:val="20"/>
                <w:lang w:val="el-GR"/>
              </w:rPr>
              <w:t>↔</w:t>
            </w:r>
          </w:p>
          <w:p w:rsidR="00B67D46" w:rsidRPr="004D6E5E" w:rsidRDefault="00B67D46" w:rsidP="00410C5D">
            <w:pPr>
              <w:spacing w:line="240" w:lineRule="auto"/>
              <w:jc w:val="both"/>
              <w:rPr>
                <w:lang w:val="el-GR"/>
              </w:rPr>
            </w:pPr>
            <w:r w:rsidRPr="004D6E5E">
              <w:t> </w:t>
            </w:r>
          </w:p>
        </w:tc>
      </w:tr>
      <w:tr w:rsidR="003F19BC" w:rsidRPr="004D6E5E">
        <w:trPr>
          <w:trHeight w:hRule="exact" w:val="1137"/>
          <w:tblCellSpacing w:w="0" w:type="dxa"/>
          <w:jc w:val="center"/>
        </w:trPr>
        <w:tc>
          <w:tcPr>
            <w:tcW w:w="2817" w:type="dxa"/>
          </w:tcPr>
          <w:p w:rsidR="003F19BC" w:rsidRPr="003F19BC" w:rsidRDefault="003F19BC" w:rsidP="00410C5D">
            <w:pPr>
              <w:pStyle w:val="Web"/>
              <w:jc w:val="both"/>
              <w:rPr>
                <w:sz w:val="22"/>
                <w:szCs w:val="20"/>
                <w:lang w:val="el-GR"/>
              </w:rPr>
            </w:pPr>
            <w:r>
              <w:rPr>
                <w:sz w:val="22"/>
                <w:szCs w:val="20"/>
                <w:lang w:val="el-GR"/>
              </w:rPr>
              <w:t>Διλτιαζέμη</w:t>
            </w:r>
          </w:p>
        </w:tc>
        <w:tc>
          <w:tcPr>
            <w:tcW w:w="3154" w:type="dxa"/>
          </w:tcPr>
          <w:p w:rsidR="003F19BC" w:rsidRPr="00EF7BB1" w:rsidRDefault="00EF7BB1" w:rsidP="00410C5D">
            <w:pPr>
              <w:pStyle w:val="Web"/>
              <w:jc w:val="both"/>
              <w:rPr>
                <w:sz w:val="22"/>
                <w:szCs w:val="22"/>
                <w:lang w:val="el-GR"/>
              </w:rPr>
            </w:pPr>
            <w:r w:rsidRPr="00EF7BB1">
              <w:rPr>
                <w:color w:val="000000"/>
                <w:spacing w:val="-1"/>
                <w:lang w:val="el-GR"/>
              </w:rPr>
              <w:t xml:space="preserve">25% μείωση στην </w:t>
            </w:r>
            <w:r w:rsidRPr="00A052A7">
              <w:rPr>
                <w:color w:val="000000"/>
                <w:spacing w:val="-1"/>
              </w:rPr>
              <w:t>AUC</w:t>
            </w:r>
            <w:r w:rsidRPr="00EF7BB1">
              <w:rPr>
                <w:color w:val="000000"/>
                <w:spacing w:val="-1"/>
                <w:lang w:val="el-GR"/>
              </w:rPr>
              <w:t xml:space="preserve"> της</w:t>
            </w:r>
            <w:r>
              <w:rPr>
                <w:color w:val="000000"/>
                <w:spacing w:val="-1"/>
                <w:lang w:val="el-GR"/>
              </w:rPr>
              <w:t xml:space="preserve"> </w:t>
            </w:r>
            <w:r w:rsidRPr="00EF7BB1">
              <w:rPr>
                <w:color w:val="000000"/>
                <w:lang w:val="el-GR"/>
              </w:rPr>
              <w:t>διλτιαζέμης και 18 % μείωση</w:t>
            </w:r>
            <w:r>
              <w:rPr>
                <w:color w:val="000000"/>
                <w:lang w:val="el-GR"/>
              </w:rPr>
              <w:t xml:space="preserve"> </w:t>
            </w:r>
            <w:r w:rsidRPr="00EF7BB1">
              <w:rPr>
                <w:color w:val="000000"/>
                <w:spacing w:val="-1"/>
                <w:lang w:val="el-GR"/>
              </w:rPr>
              <w:t xml:space="preserve">στη </w:t>
            </w:r>
            <w:r w:rsidRPr="006D2547">
              <w:rPr>
                <w:color w:val="000000"/>
                <w:spacing w:val="-1"/>
              </w:rPr>
              <w:t>DEA</w:t>
            </w:r>
            <w:r w:rsidRPr="00EF7BB1">
              <w:rPr>
                <w:color w:val="000000"/>
                <w:spacing w:val="-1"/>
                <w:lang w:val="el-GR"/>
              </w:rPr>
              <w:t xml:space="preserve">, και ↔ για </w:t>
            </w:r>
            <w:r w:rsidRPr="006D2547">
              <w:rPr>
                <w:color w:val="000000"/>
                <w:spacing w:val="-1"/>
              </w:rPr>
              <w:t>DEM</w:t>
            </w:r>
            <w:r w:rsidRPr="00EF7BB1">
              <w:rPr>
                <w:color w:val="000000"/>
                <w:spacing w:val="-1"/>
                <w:lang w:val="el-GR"/>
              </w:rPr>
              <w:t>*</w:t>
            </w:r>
          </w:p>
          <w:p w:rsidR="00EF7BB1" w:rsidRPr="00EF7BB1" w:rsidRDefault="00EF7BB1" w:rsidP="00410C5D">
            <w:pPr>
              <w:pStyle w:val="Web"/>
              <w:jc w:val="both"/>
              <w:rPr>
                <w:sz w:val="22"/>
                <w:szCs w:val="22"/>
                <w:lang w:val="el-GR"/>
              </w:rPr>
            </w:pPr>
          </w:p>
          <w:p w:rsidR="00EF7BB1" w:rsidRPr="00EF7BB1" w:rsidRDefault="00EF7BB1" w:rsidP="00410C5D">
            <w:pPr>
              <w:pStyle w:val="Web"/>
              <w:jc w:val="both"/>
              <w:rPr>
                <w:sz w:val="22"/>
                <w:szCs w:val="22"/>
                <w:lang w:val="el-GR"/>
              </w:rPr>
            </w:pPr>
          </w:p>
          <w:p w:rsidR="00EF7BB1" w:rsidRPr="00EF7BB1" w:rsidRDefault="00EF7BB1" w:rsidP="00410C5D">
            <w:pPr>
              <w:pStyle w:val="Web"/>
              <w:jc w:val="both"/>
              <w:rPr>
                <w:sz w:val="22"/>
                <w:szCs w:val="22"/>
                <w:lang w:val="el-GR"/>
              </w:rPr>
            </w:pPr>
          </w:p>
        </w:tc>
        <w:tc>
          <w:tcPr>
            <w:tcW w:w="2370" w:type="dxa"/>
          </w:tcPr>
          <w:p w:rsidR="003F19BC" w:rsidRPr="00EF7BB1" w:rsidRDefault="00EF7BB1" w:rsidP="00410C5D">
            <w:pPr>
              <w:pStyle w:val="Web"/>
              <w:jc w:val="both"/>
              <w:rPr>
                <w:sz w:val="22"/>
                <w:szCs w:val="22"/>
                <w:lang w:val="el-GR"/>
              </w:rPr>
            </w:pPr>
            <w:r w:rsidRPr="00EF7BB1">
              <w:rPr>
                <w:color w:val="000000"/>
                <w:spacing w:val="-3"/>
                <w:sz w:val="22"/>
                <w:szCs w:val="22"/>
              </w:rPr>
              <w:t xml:space="preserve">20% αύξηση </w:t>
            </w:r>
            <w:r w:rsidRPr="00EF7BB1">
              <w:rPr>
                <w:color w:val="000000"/>
                <w:spacing w:val="-2"/>
                <w:sz w:val="22"/>
                <w:szCs w:val="22"/>
              </w:rPr>
              <w:t xml:space="preserve">στην </w:t>
            </w:r>
            <w:r w:rsidRPr="00EF7BB1">
              <w:rPr>
                <w:color w:val="000000"/>
                <w:sz w:val="22"/>
                <w:szCs w:val="22"/>
              </w:rPr>
              <w:t>AUC</w:t>
            </w:r>
          </w:p>
        </w:tc>
      </w:tr>
      <w:tr w:rsidR="00EF7BB1" w:rsidRPr="004D6E5E">
        <w:trPr>
          <w:trHeight w:hRule="exact" w:val="669"/>
          <w:tblCellSpacing w:w="0" w:type="dxa"/>
          <w:jc w:val="center"/>
        </w:trPr>
        <w:tc>
          <w:tcPr>
            <w:tcW w:w="2817" w:type="dxa"/>
          </w:tcPr>
          <w:p w:rsidR="00EF7BB1" w:rsidRPr="00EF7BB1" w:rsidRDefault="00EF7BB1" w:rsidP="00410C5D">
            <w:pPr>
              <w:pStyle w:val="Web"/>
              <w:jc w:val="both"/>
              <w:rPr>
                <w:sz w:val="22"/>
                <w:szCs w:val="22"/>
                <w:lang w:val="el-GR"/>
              </w:rPr>
            </w:pPr>
            <w:r w:rsidRPr="00EF7BB1">
              <w:rPr>
                <w:sz w:val="22"/>
                <w:szCs w:val="22"/>
                <w:lang w:val="el-GR"/>
              </w:rPr>
              <w:t>Βενλαφαξίνη</w:t>
            </w:r>
          </w:p>
        </w:tc>
        <w:tc>
          <w:tcPr>
            <w:tcW w:w="3154" w:type="dxa"/>
          </w:tcPr>
          <w:p w:rsidR="00EF7BB1" w:rsidRPr="004D6E5E" w:rsidRDefault="00EF7BB1" w:rsidP="00EF7BB1">
            <w:pPr>
              <w:pStyle w:val="Web"/>
              <w:jc w:val="both"/>
              <w:rPr>
                <w:sz w:val="22"/>
                <w:szCs w:val="20"/>
                <w:lang w:val="el-GR"/>
              </w:rPr>
            </w:pPr>
            <w:r w:rsidRPr="004D6E5E">
              <w:rPr>
                <w:sz w:val="22"/>
                <w:szCs w:val="20"/>
                <w:lang w:val="el-GR"/>
              </w:rPr>
              <w:t>↔</w:t>
            </w:r>
          </w:p>
          <w:p w:rsidR="00EF7BB1" w:rsidRPr="00EF7BB1" w:rsidRDefault="00EF7BB1" w:rsidP="00410C5D">
            <w:pPr>
              <w:pStyle w:val="Web"/>
              <w:jc w:val="both"/>
              <w:rPr>
                <w:color w:val="000000"/>
                <w:spacing w:val="-1"/>
                <w:lang w:val="el-GR"/>
              </w:rPr>
            </w:pPr>
          </w:p>
        </w:tc>
        <w:tc>
          <w:tcPr>
            <w:tcW w:w="2370" w:type="dxa"/>
          </w:tcPr>
          <w:p w:rsidR="00EF7BB1" w:rsidRPr="004D6E5E" w:rsidRDefault="00EF7BB1" w:rsidP="00EF7BB1">
            <w:pPr>
              <w:pStyle w:val="Web"/>
              <w:jc w:val="both"/>
              <w:rPr>
                <w:sz w:val="22"/>
                <w:szCs w:val="20"/>
                <w:lang w:val="el-GR"/>
              </w:rPr>
            </w:pPr>
            <w:r w:rsidRPr="004D6E5E">
              <w:rPr>
                <w:sz w:val="22"/>
                <w:szCs w:val="20"/>
                <w:lang w:val="el-GR"/>
              </w:rPr>
              <w:t>↔</w:t>
            </w:r>
          </w:p>
          <w:p w:rsidR="00EF7BB1" w:rsidRPr="00EF7BB1" w:rsidRDefault="00EF7BB1" w:rsidP="00410C5D">
            <w:pPr>
              <w:pStyle w:val="Web"/>
              <w:jc w:val="both"/>
              <w:rPr>
                <w:color w:val="000000"/>
                <w:spacing w:val="-12"/>
                <w:sz w:val="22"/>
                <w:szCs w:val="22"/>
              </w:rPr>
            </w:pPr>
          </w:p>
        </w:tc>
      </w:tr>
      <w:tr w:rsidR="00EF7BB1" w:rsidRPr="004D6E5E">
        <w:trPr>
          <w:trHeight w:hRule="exact" w:val="798"/>
          <w:tblCellSpacing w:w="0" w:type="dxa"/>
          <w:jc w:val="center"/>
        </w:trPr>
        <w:tc>
          <w:tcPr>
            <w:tcW w:w="2817" w:type="dxa"/>
          </w:tcPr>
          <w:p w:rsidR="00EF7BB1" w:rsidRPr="00EF7BB1" w:rsidRDefault="00EF7BB1" w:rsidP="00410C5D">
            <w:pPr>
              <w:pStyle w:val="Web"/>
              <w:jc w:val="both"/>
              <w:rPr>
                <w:sz w:val="22"/>
                <w:szCs w:val="22"/>
                <w:lang w:val="el-GR"/>
              </w:rPr>
            </w:pPr>
            <w:r w:rsidRPr="00EF7BB1">
              <w:rPr>
                <w:color w:val="000000"/>
                <w:sz w:val="22"/>
                <w:szCs w:val="22"/>
              </w:rPr>
              <w:t>Φλουναριζίνη</w:t>
            </w:r>
          </w:p>
        </w:tc>
        <w:tc>
          <w:tcPr>
            <w:tcW w:w="3154" w:type="dxa"/>
          </w:tcPr>
          <w:p w:rsidR="00EF7BB1" w:rsidRDefault="00EF7BB1" w:rsidP="00EF7BB1">
            <w:pPr>
              <w:pStyle w:val="Web"/>
              <w:spacing w:before="0" w:beforeAutospacing="0" w:after="0" w:afterAutospacing="0"/>
              <w:jc w:val="both"/>
              <w:rPr>
                <w:color w:val="000000"/>
                <w:sz w:val="22"/>
                <w:szCs w:val="22"/>
                <w:lang w:val="el-GR"/>
              </w:rPr>
            </w:pPr>
            <w:r w:rsidRPr="00EF7BB1">
              <w:rPr>
                <w:color w:val="000000"/>
                <w:spacing w:val="-3"/>
                <w:sz w:val="22"/>
                <w:szCs w:val="22"/>
                <w:lang w:val="el-GR"/>
              </w:rPr>
              <w:t xml:space="preserve">16% αύξηση </w:t>
            </w:r>
            <w:r w:rsidRPr="00EF7BB1">
              <w:rPr>
                <w:color w:val="000000"/>
                <w:spacing w:val="-2"/>
                <w:sz w:val="22"/>
                <w:szCs w:val="22"/>
                <w:lang w:val="el-GR"/>
              </w:rPr>
              <w:t xml:space="preserve">στην </w:t>
            </w:r>
            <w:r w:rsidRPr="00EF7BB1">
              <w:rPr>
                <w:color w:val="000000"/>
                <w:sz w:val="22"/>
                <w:szCs w:val="22"/>
              </w:rPr>
              <w:t>AUC</w:t>
            </w:r>
            <w:r>
              <w:rPr>
                <w:color w:val="000000"/>
                <w:sz w:val="22"/>
                <w:szCs w:val="22"/>
                <w:lang w:val="el-GR"/>
              </w:rPr>
              <w:t xml:space="preserve"> </w:t>
            </w:r>
          </w:p>
          <w:p w:rsidR="00EF7BB1" w:rsidRPr="00EF7BB1" w:rsidRDefault="00EF7BB1" w:rsidP="00EF7BB1">
            <w:pPr>
              <w:pStyle w:val="Web"/>
              <w:spacing w:before="0" w:beforeAutospacing="0" w:after="0" w:afterAutospacing="0"/>
              <w:jc w:val="both"/>
              <w:rPr>
                <w:color w:val="000000"/>
                <w:sz w:val="22"/>
                <w:szCs w:val="22"/>
                <w:lang w:val="el-GR"/>
              </w:rPr>
            </w:pPr>
            <w:r w:rsidRPr="00EF7BB1">
              <w:rPr>
                <w:color w:val="000000"/>
                <w:sz w:val="22"/>
                <w:szCs w:val="22"/>
                <w:lang w:val="el-GR"/>
              </w:rPr>
              <w:t>(</w:t>
            </w:r>
            <w:r w:rsidRPr="00EF7BB1">
              <w:rPr>
                <w:color w:val="000000"/>
                <w:sz w:val="22"/>
                <w:szCs w:val="22"/>
                <w:lang w:val="en-GB"/>
              </w:rPr>
              <w:t>TPM</w:t>
            </w:r>
            <w:r w:rsidRPr="00EF7BB1">
              <w:rPr>
                <w:color w:val="000000"/>
                <w:sz w:val="22"/>
                <w:szCs w:val="22"/>
                <w:lang w:val="el-GR"/>
              </w:rPr>
              <w:t xml:space="preserve"> 50 </w:t>
            </w:r>
            <w:r w:rsidRPr="00EF7BB1">
              <w:rPr>
                <w:color w:val="000000"/>
                <w:sz w:val="22"/>
                <w:szCs w:val="22"/>
                <w:lang w:val="en-GB"/>
              </w:rPr>
              <w:t>mg</w:t>
            </w:r>
            <w:r w:rsidRPr="00EF7BB1">
              <w:rPr>
                <w:color w:val="000000"/>
                <w:sz w:val="22"/>
                <w:szCs w:val="22"/>
                <w:lang w:val="el-GR"/>
              </w:rPr>
              <w:t xml:space="preserve"> </w:t>
            </w:r>
            <w:r w:rsidRPr="00EF7BB1">
              <w:rPr>
                <w:color w:val="000000"/>
                <w:sz w:val="22"/>
                <w:szCs w:val="22"/>
                <w:lang w:val="en-GB"/>
              </w:rPr>
              <w:t>q</w:t>
            </w:r>
            <w:r w:rsidRPr="00EF7BB1">
              <w:rPr>
                <w:color w:val="000000"/>
                <w:sz w:val="22"/>
                <w:szCs w:val="22"/>
                <w:lang w:val="el-GR"/>
              </w:rPr>
              <w:t xml:space="preserve"> 12</w:t>
            </w:r>
            <w:r w:rsidRPr="00EF7BB1">
              <w:rPr>
                <w:color w:val="000000"/>
                <w:sz w:val="22"/>
                <w:szCs w:val="22"/>
                <w:lang w:val="en-GB"/>
              </w:rPr>
              <w:t>h</w:t>
            </w:r>
            <w:r w:rsidRPr="00EF7BB1">
              <w:rPr>
                <w:color w:val="000000"/>
                <w:sz w:val="22"/>
                <w:szCs w:val="22"/>
                <w:lang w:val="el-GR"/>
              </w:rPr>
              <w:t xml:space="preserve">) </w:t>
            </w:r>
            <w:r w:rsidRPr="00EF7BB1">
              <w:rPr>
                <w:color w:val="000000"/>
                <w:sz w:val="22"/>
                <w:szCs w:val="22"/>
                <w:vertAlign w:val="superscript"/>
                <w:lang w:val="en-GB"/>
              </w:rPr>
              <w:t>b</w:t>
            </w:r>
          </w:p>
        </w:tc>
        <w:tc>
          <w:tcPr>
            <w:tcW w:w="2370" w:type="dxa"/>
          </w:tcPr>
          <w:p w:rsidR="00EF7BB1" w:rsidRPr="004D6E5E" w:rsidRDefault="00EF7BB1" w:rsidP="00EF7BB1">
            <w:pPr>
              <w:pStyle w:val="Web"/>
              <w:jc w:val="both"/>
              <w:rPr>
                <w:sz w:val="22"/>
                <w:szCs w:val="20"/>
                <w:lang w:val="el-GR"/>
              </w:rPr>
            </w:pPr>
            <w:r w:rsidRPr="00EF7BB1">
              <w:rPr>
                <w:sz w:val="22"/>
                <w:szCs w:val="20"/>
                <w:lang w:val="el-GR"/>
              </w:rPr>
              <w:t>↔</w:t>
            </w:r>
          </w:p>
        </w:tc>
      </w:tr>
    </w:tbl>
    <w:p w:rsidR="00B67D46" w:rsidRPr="004D6E5E" w:rsidRDefault="00B67D46" w:rsidP="00410C5D">
      <w:pPr>
        <w:tabs>
          <w:tab w:val="clear" w:pos="567"/>
          <w:tab w:val="left" w:pos="180"/>
        </w:tabs>
        <w:ind w:left="180"/>
        <w:jc w:val="both"/>
        <w:rPr>
          <w:szCs w:val="10"/>
          <w:lang w:val="el-GR"/>
        </w:rPr>
      </w:pPr>
      <w:r w:rsidRPr="004D6E5E">
        <w:rPr>
          <w:vertAlign w:val="superscript"/>
          <w:lang w:val="el-GR"/>
        </w:rPr>
        <w:t xml:space="preserve"> α</w:t>
      </w:r>
      <w:r w:rsidRPr="004D6E5E">
        <w:rPr>
          <w:lang w:val="el-GR"/>
        </w:rPr>
        <w:t xml:space="preserve"> Οι τιμές % αποτελούν τις αλλαγές της μέσης </w:t>
      </w:r>
      <w:r w:rsidRPr="004D6E5E">
        <w:t>C</w:t>
      </w:r>
      <w:r w:rsidRPr="004D6E5E">
        <w:rPr>
          <w:vertAlign w:val="subscript"/>
        </w:rPr>
        <w:t>max</w:t>
      </w:r>
      <w:r w:rsidRPr="004D6E5E">
        <w:rPr>
          <w:lang w:val="el-GR"/>
        </w:rPr>
        <w:t xml:space="preserve"> ή </w:t>
      </w:r>
      <w:r w:rsidRPr="004D6E5E">
        <w:t>AUC</w:t>
      </w:r>
      <w:r w:rsidRPr="004D6E5E">
        <w:rPr>
          <w:lang w:val="el-GR"/>
        </w:rPr>
        <w:t xml:space="preserve"> θεραπείας αναφορικά προς τη  μονοθεραπεία </w:t>
      </w:r>
    </w:p>
    <w:tbl>
      <w:tblPr>
        <w:tblW w:w="4750" w:type="pct"/>
        <w:jc w:val="center"/>
        <w:tblCellSpacing w:w="0" w:type="dxa"/>
        <w:tblCellMar>
          <w:top w:w="60" w:type="dxa"/>
          <w:left w:w="60" w:type="dxa"/>
          <w:bottom w:w="60" w:type="dxa"/>
          <w:right w:w="60" w:type="dxa"/>
        </w:tblCellMar>
        <w:tblLook w:val="0000"/>
      </w:tblPr>
      <w:tblGrid>
        <w:gridCol w:w="693"/>
        <w:gridCol w:w="479"/>
        <w:gridCol w:w="7150"/>
      </w:tblGrid>
      <w:tr w:rsidR="00B67D46" w:rsidRPr="004D6E5E">
        <w:trPr>
          <w:tblCellSpacing w:w="0" w:type="dxa"/>
          <w:jc w:val="center"/>
        </w:trPr>
        <w:tc>
          <w:tcPr>
            <w:tcW w:w="693" w:type="dxa"/>
          </w:tcPr>
          <w:p w:rsidR="00B67D46" w:rsidRPr="004D6E5E" w:rsidRDefault="00B67D46" w:rsidP="00410C5D">
            <w:pPr>
              <w:jc w:val="both"/>
            </w:pPr>
            <w:r w:rsidRPr="004D6E5E">
              <w:t>↔</w:t>
            </w:r>
          </w:p>
          <w:p w:rsidR="00B67D46" w:rsidRPr="004D6E5E" w:rsidRDefault="00B67D46" w:rsidP="00410C5D">
            <w:pPr>
              <w:jc w:val="both"/>
            </w:pPr>
            <w:r w:rsidRPr="004D6E5E">
              <w:t> </w:t>
            </w:r>
            <w:r w:rsidR="00EF7BB1">
              <w:rPr>
                <w:color w:val="000000"/>
                <w:szCs w:val="22"/>
              </w:rPr>
              <w:t>∆Μ</w:t>
            </w:r>
          </w:p>
        </w:tc>
        <w:tc>
          <w:tcPr>
            <w:tcW w:w="480" w:type="dxa"/>
          </w:tcPr>
          <w:p w:rsidR="00B67D46" w:rsidRDefault="00B67D46" w:rsidP="00410C5D">
            <w:pPr>
              <w:jc w:val="both"/>
              <w:rPr>
                <w:lang w:val="el-GR"/>
              </w:rPr>
            </w:pPr>
            <w:r w:rsidRPr="004D6E5E">
              <w:t>=</w:t>
            </w:r>
          </w:p>
          <w:p w:rsidR="00EF7BB1" w:rsidRPr="00EF7BB1" w:rsidRDefault="00EF7BB1" w:rsidP="00410C5D">
            <w:pPr>
              <w:jc w:val="both"/>
              <w:rPr>
                <w:lang w:val="el-GR"/>
              </w:rPr>
            </w:pPr>
            <w:r>
              <w:rPr>
                <w:color w:val="000000"/>
                <w:szCs w:val="22"/>
              </w:rPr>
              <w:t>=</w:t>
            </w:r>
          </w:p>
        </w:tc>
        <w:tc>
          <w:tcPr>
            <w:tcW w:w="7168" w:type="dxa"/>
          </w:tcPr>
          <w:p w:rsidR="00B67D46" w:rsidRDefault="00B67D46" w:rsidP="00410C5D">
            <w:pPr>
              <w:jc w:val="both"/>
              <w:rPr>
                <w:lang w:val="el-GR"/>
              </w:rPr>
            </w:pPr>
            <w:r w:rsidRPr="004D6E5E">
              <w:rPr>
                <w:lang w:val="el-GR"/>
              </w:rPr>
              <w:t xml:space="preserve">Καμία επίδραση στη </w:t>
            </w:r>
            <w:r w:rsidRPr="004D6E5E">
              <w:t>Cmax</w:t>
            </w:r>
            <w:r w:rsidRPr="004D6E5E">
              <w:rPr>
                <w:lang w:val="el-GR"/>
              </w:rPr>
              <w:t xml:space="preserve"> και </w:t>
            </w:r>
            <w:r w:rsidRPr="004D6E5E">
              <w:t>AUC</w:t>
            </w:r>
            <w:r w:rsidRPr="004D6E5E">
              <w:rPr>
                <w:lang w:val="el-GR"/>
              </w:rPr>
              <w:t xml:space="preserve"> (αλλαγή </w:t>
            </w:r>
            <w:r w:rsidR="00F16949" w:rsidRPr="004D6E5E">
              <w:rPr>
                <w:lang w:val="el-GR"/>
              </w:rPr>
              <w:t>≤</w:t>
            </w:r>
            <w:r w:rsidRPr="004D6E5E">
              <w:rPr>
                <w:lang w:val="el-GR"/>
              </w:rPr>
              <w:t xml:space="preserve"> 15%) της αρχικής ένωσης</w:t>
            </w:r>
          </w:p>
          <w:p w:rsidR="00EF7BB1" w:rsidRPr="004D6E5E" w:rsidRDefault="00EF7BB1" w:rsidP="00410C5D">
            <w:pPr>
              <w:jc w:val="both"/>
              <w:rPr>
                <w:lang w:val="el-GR"/>
              </w:rPr>
            </w:pPr>
            <w:r>
              <w:rPr>
                <w:color w:val="000000"/>
                <w:szCs w:val="22"/>
              </w:rPr>
              <w:t>∆εν μελετήθηκε</w:t>
            </w:r>
          </w:p>
        </w:tc>
      </w:tr>
      <w:tr w:rsidR="00EF7BB1" w:rsidRPr="00EF7BB1">
        <w:trPr>
          <w:tblCellSpacing w:w="0" w:type="dxa"/>
          <w:jc w:val="center"/>
        </w:trPr>
        <w:tc>
          <w:tcPr>
            <w:tcW w:w="693" w:type="dxa"/>
          </w:tcPr>
          <w:p w:rsidR="00EF7BB1" w:rsidRPr="00EF7BB1" w:rsidRDefault="00EF7BB1" w:rsidP="00410C5D">
            <w:pPr>
              <w:jc w:val="both"/>
              <w:rPr>
                <w:lang w:val="el-GR"/>
              </w:rPr>
            </w:pPr>
            <w:r w:rsidRPr="006D2547">
              <w:rPr>
                <w:color w:val="000000"/>
                <w:szCs w:val="22"/>
              </w:rPr>
              <w:t>*</w:t>
            </w:r>
            <w:r>
              <w:rPr>
                <w:color w:val="000000"/>
                <w:szCs w:val="22"/>
                <w:lang w:val="en-US"/>
              </w:rPr>
              <w:t>DEA</w:t>
            </w:r>
          </w:p>
        </w:tc>
        <w:tc>
          <w:tcPr>
            <w:tcW w:w="480" w:type="dxa"/>
          </w:tcPr>
          <w:p w:rsidR="00EF7BB1" w:rsidRPr="00EF7BB1" w:rsidRDefault="00EF7BB1" w:rsidP="00410C5D">
            <w:pPr>
              <w:jc w:val="both"/>
              <w:rPr>
                <w:lang w:val="el-GR"/>
              </w:rPr>
            </w:pPr>
            <w:r>
              <w:rPr>
                <w:color w:val="000000"/>
                <w:szCs w:val="22"/>
              </w:rPr>
              <w:t>=</w:t>
            </w:r>
          </w:p>
        </w:tc>
        <w:tc>
          <w:tcPr>
            <w:tcW w:w="7168" w:type="dxa"/>
          </w:tcPr>
          <w:p w:rsidR="00EF7BB1" w:rsidRPr="00EF7BB1" w:rsidRDefault="00EF7BB1" w:rsidP="00410C5D">
            <w:pPr>
              <w:jc w:val="both"/>
            </w:pPr>
            <w:r>
              <w:rPr>
                <w:color w:val="000000"/>
                <w:szCs w:val="22"/>
                <w:lang w:val="en-US"/>
              </w:rPr>
              <w:t>des</w:t>
            </w:r>
            <w:r w:rsidRPr="006D2547">
              <w:rPr>
                <w:color w:val="000000"/>
                <w:szCs w:val="22"/>
              </w:rPr>
              <w:t xml:space="preserve"> </w:t>
            </w:r>
            <w:r>
              <w:rPr>
                <w:color w:val="000000"/>
                <w:szCs w:val="22"/>
                <w:lang w:val="en-US"/>
              </w:rPr>
              <w:t>acetyl</w:t>
            </w:r>
            <w:r w:rsidRPr="006D2547">
              <w:rPr>
                <w:color w:val="000000"/>
                <w:szCs w:val="22"/>
              </w:rPr>
              <w:t xml:space="preserve"> </w:t>
            </w:r>
            <w:r>
              <w:rPr>
                <w:color w:val="000000"/>
                <w:szCs w:val="22"/>
                <w:lang w:val="en-US"/>
              </w:rPr>
              <w:t>diltiazem</w:t>
            </w:r>
            <w:r w:rsidRPr="006D2547">
              <w:rPr>
                <w:color w:val="000000"/>
                <w:szCs w:val="22"/>
              </w:rPr>
              <w:t xml:space="preserve">, </w:t>
            </w:r>
            <w:r>
              <w:rPr>
                <w:color w:val="000000"/>
                <w:szCs w:val="22"/>
                <w:lang w:val="en-US"/>
              </w:rPr>
              <w:t>DEM</w:t>
            </w:r>
            <w:r w:rsidRPr="006D2547">
              <w:rPr>
                <w:color w:val="000000"/>
                <w:szCs w:val="22"/>
              </w:rPr>
              <w:t xml:space="preserve"> </w:t>
            </w:r>
            <w:r>
              <w:rPr>
                <w:color w:val="000000"/>
                <w:szCs w:val="22"/>
              </w:rPr>
              <w:t xml:space="preserve">= </w:t>
            </w:r>
            <w:r>
              <w:rPr>
                <w:color w:val="000000"/>
                <w:szCs w:val="22"/>
                <w:lang w:val="en-US"/>
              </w:rPr>
              <w:t>N</w:t>
            </w:r>
            <w:r w:rsidRPr="006D2547">
              <w:rPr>
                <w:color w:val="000000"/>
                <w:szCs w:val="22"/>
              </w:rPr>
              <w:t>-</w:t>
            </w:r>
            <w:r>
              <w:rPr>
                <w:color w:val="000000"/>
                <w:szCs w:val="22"/>
                <w:lang w:val="en-US"/>
              </w:rPr>
              <w:t>demethyl</w:t>
            </w:r>
            <w:r w:rsidRPr="006D2547">
              <w:rPr>
                <w:color w:val="000000"/>
                <w:szCs w:val="22"/>
              </w:rPr>
              <w:t xml:space="preserve"> </w:t>
            </w:r>
            <w:r>
              <w:rPr>
                <w:color w:val="000000"/>
                <w:szCs w:val="22"/>
                <w:lang w:val="en-US"/>
              </w:rPr>
              <w:t>diltiazem</w:t>
            </w:r>
          </w:p>
        </w:tc>
      </w:tr>
      <w:tr w:rsidR="00EF7BB1" w:rsidRPr="004D6E5E">
        <w:trPr>
          <w:tblCellSpacing w:w="0" w:type="dxa"/>
          <w:jc w:val="center"/>
        </w:trPr>
        <w:tc>
          <w:tcPr>
            <w:tcW w:w="8341" w:type="dxa"/>
            <w:gridSpan w:val="3"/>
          </w:tcPr>
          <w:p w:rsidR="00EF7BB1" w:rsidRPr="00EF7BB1" w:rsidRDefault="00EF7BB1" w:rsidP="00EF7BB1">
            <w:pPr>
              <w:shd w:val="clear" w:color="auto" w:fill="FFFFFF"/>
              <w:spacing w:line="259" w:lineRule="exact"/>
              <w:ind w:left="101"/>
              <w:rPr>
                <w:lang w:val="el-GR"/>
              </w:rPr>
            </w:pPr>
            <w:r>
              <w:rPr>
                <w:color w:val="000000"/>
                <w:szCs w:val="22"/>
                <w:vertAlign w:val="superscript"/>
                <w:lang w:val="en-US"/>
              </w:rPr>
              <w:t>b</w:t>
            </w:r>
            <w:r w:rsidRPr="00EF7BB1">
              <w:rPr>
                <w:color w:val="000000"/>
                <w:szCs w:val="22"/>
                <w:lang w:val="el-GR"/>
              </w:rPr>
              <w:t xml:space="preserve"> Η </w:t>
            </w:r>
            <w:r>
              <w:rPr>
                <w:color w:val="000000"/>
                <w:szCs w:val="22"/>
                <w:lang w:val="en-US"/>
              </w:rPr>
              <w:t>AUC</w:t>
            </w:r>
            <w:r w:rsidRPr="00EF7BB1">
              <w:rPr>
                <w:color w:val="000000"/>
                <w:szCs w:val="22"/>
                <w:lang w:val="el-GR"/>
              </w:rPr>
              <w:t xml:space="preserve"> της φλουναριζίνης αυξήθηκε κατά 14% στους ασθενείς που έλαβαν μόνο</w:t>
            </w:r>
          </w:p>
          <w:p w:rsidR="00EF7BB1" w:rsidRPr="00EF7BB1" w:rsidRDefault="00EF7BB1" w:rsidP="00EF7BB1">
            <w:pPr>
              <w:shd w:val="clear" w:color="auto" w:fill="FFFFFF"/>
              <w:spacing w:line="259" w:lineRule="exact"/>
              <w:ind w:left="130"/>
              <w:rPr>
                <w:lang w:val="el-GR"/>
              </w:rPr>
            </w:pPr>
            <w:r w:rsidRPr="00EF7BB1">
              <w:rPr>
                <w:color w:val="000000"/>
                <w:szCs w:val="22"/>
                <w:lang w:val="el-GR"/>
              </w:rPr>
              <w:t>φλουναριζίνη. Η αύξηση στην έκθεση μπορεί να αποδοθεί στη συγκέντρωση κατά την</w:t>
            </w:r>
          </w:p>
          <w:p w:rsidR="00EF7BB1" w:rsidRPr="00EF7BB1" w:rsidRDefault="00EF7BB1" w:rsidP="00EF7BB1">
            <w:pPr>
              <w:shd w:val="clear" w:color="auto" w:fill="FFFFFF"/>
              <w:spacing w:line="259" w:lineRule="exact"/>
              <w:ind w:left="130"/>
              <w:rPr>
                <w:lang w:val="el-GR"/>
              </w:rPr>
            </w:pPr>
            <w:r>
              <w:rPr>
                <w:color w:val="000000"/>
                <w:szCs w:val="22"/>
              </w:rPr>
              <w:t>επίτευξη σταθερής κατάστασης.</w:t>
            </w:r>
          </w:p>
        </w:tc>
      </w:tr>
    </w:tbl>
    <w:p w:rsidR="00B67D46" w:rsidRPr="004D6E5E" w:rsidRDefault="00B67D46" w:rsidP="00410C5D">
      <w:pPr>
        <w:jc w:val="both"/>
        <w:rPr>
          <w:b/>
          <w:lang w:val="el-GR"/>
        </w:rPr>
      </w:pPr>
    </w:p>
    <w:p w:rsidR="00B67D46" w:rsidRPr="004D6E5E" w:rsidRDefault="002E250A" w:rsidP="00410C5D">
      <w:pPr>
        <w:numPr>
          <w:ilvl w:val="1"/>
          <w:numId w:val="7"/>
        </w:numPr>
        <w:jc w:val="both"/>
        <w:rPr>
          <w:b/>
          <w:lang w:val="el-GR"/>
        </w:rPr>
      </w:pPr>
      <w:r>
        <w:rPr>
          <w:b/>
          <w:lang w:val="el-GR"/>
        </w:rPr>
        <w:t>Γονιμότητα, κ</w:t>
      </w:r>
      <w:r w:rsidR="00B67D46" w:rsidRPr="004D6E5E">
        <w:rPr>
          <w:b/>
          <w:lang w:val="el-GR"/>
        </w:rPr>
        <w:t>ύηση</w:t>
      </w:r>
      <w:r w:rsidR="00B67D46" w:rsidRPr="004D6E5E">
        <w:rPr>
          <w:b/>
          <w:lang w:val="en-US"/>
        </w:rPr>
        <w:t xml:space="preserve"> </w:t>
      </w:r>
      <w:r w:rsidR="00B67D46" w:rsidRPr="004D6E5E">
        <w:rPr>
          <w:b/>
          <w:lang w:val="el-GR"/>
        </w:rPr>
        <w:t>και</w:t>
      </w:r>
      <w:r w:rsidR="00B67D46" w:rsidRPr="004D6E5E">
        <w:rPr>
          <w:b/>
          <w:lang w:val="en-US"/>
        </w:rPr>
        <w:t xml:space="preserve"> </w:t>
      </w:r>
      <w:r w:rsidR="00B67D46" w:rsidRPr="004D6E5E">
        <w:rPr>
          <w:b/>
          <w:lang w:val="el-GR"/>
        </w:rPr>
        <w:t>γαλουχία</w:t>
      </w:r>
    </w:p>
    <w:p w:rsidR="00935302" w:rsidRPr="004D6E5E" w:rsidRDefault="00935302" w:rsidP="00410C5D">
      <w:pPr>
        <w:jc w:val="both"/>
        <w:rPr>
          <w:b/>
        </w:rPr>
      </w:pPr>
    </w:p>
    <w:p w:rsidR="00F47E2B" w:rsidRPr="00A9033F" w:rsidRDefault="00F47E2B" w:rsidP="00410C5D">
      <w:pPr>
        <w:jc w:val="both"/>
        <w:rPr>
          <w:lang w:val="en-US"/>
        </w:rPr>
      </w:pPr>
      <w:r w:rsidRPr="00F47E2B">
        <w:rPr>
          <w:lang w:val="el-GR"/>
        </w:rPr>
        <w:t>Η τοπιραμάτη ήταν τερατογόνος σε ποντίκια, αρουραίους και κουνέλια. Στους αρουραίους, η τοπιραμάτη διαπερνά το φράγμα του πλακούντα.</w:t>
      </w:r>
    </w:p>
    <w:p w:rsidR="00A9033F" w:rsidRDefault="00A9033F" w:rsidP="001B0F03">
      <w:pPr>
        <w:rPr>
          <w:lang w:val="en-US"/>
        </w:rPr>
      </w:pPr>
    </w:p>
    <w:p w:rsidR="001B0F03" w:rsidRPr="001B0F03" w:rsidRDefault="001B0F03" w:rsidP="002C5D30">
      <w:pPr>
        <w:rPr>
          <w:lang w:val="el-GR"/>
        </w:rPr>
      </w:pPr>
      <w:r w:rsidRPr="001B0F03">
        <w:rPr>
          <w:rStyle w:val="hps"/>
          <w:lang w:val="el-GR"/>
        </w:rPr>
        <w:t>Στοιχεία από</w:t>
      </w:r>
      <w:r w:rsidRPr="001B0F03">
        <w:rPr>
          <w:lang w:val="el-GR"/>
        </w:rPr>
        <w:t xml:space="preserve"> </w:t>
      </w:r>
      <w:r w:rsidRPr="001B0F03">
        <w:rPr>
          <w:rStyle w:val="hps"/>
          <w:lang w:val="el-GR"/>
        </w:rPr>
        <w:t>το μητρώο</w:t>
      </w:r>
      <w:r w:rsidRPr="001B0F03">
        <w:rPr>
          <w:lang w:val="el-GR"/>
        </w:rPr>
        <w:t xml:space="preserve"> </w:t>
      </w:r>
      <w:r w:rsidRPr="001B0F03">
        <w:rPr>
          <w:rStyle w:val="hps"/>
          <w:lang w:val="el-GR"/>
        </w:rPr>
        <w:t>εγκυμοσύνης</w:t>
      </w:r>
      <w:r w:rsidRPr="001B0F03">
        <w:rPr>
          <w:lang w:val="el-GR"/>
        </w:rPr>
        <w:t xml:space="preserve"> </w:t>
      </w:r>
      <w:r w:rsidRPr="001B0F03">
        <w:rPr>
          <w:rStyle w:val="hps"/>
          <w:lang w:val="el-GR"/>
        </w:rPr>
        <w:t>του Ηνωμένου Βασιλείου</w:t>
      </w:r>
      <w:r w:rsidRPr="001B0F03">
        <w:rPr>
          <w:lang w:val="el-GR"/>
        </w:rPr>
        <w:t xml:space="preserve"> </w:t>
      </w:r>
      <w:r w:rsidRPr="001B0F03">
        <w:rPr>
          <w:rStyle w:val="hps"/>
          <w:lang w:val="el-GR"/>
        </w:rPr>
        <w:t>και</w:t>
      </w:r>
      <w:r w:rsidRPr="001B0F03">
        <w:rPr>
          <w:lang w:val="el-GR"/>
        </w:rPr>
        <w:t xml:space="preserve"> </w:t>
      </w:r>
      <w:r w:rsidRPr="001B0F03">
        <w:rPr>
          <w:rStyle w:val="hps"/>
          <w:lang w:val="el-GR"/>
        </w:rPr>
        <w:t>της Βόρειας Αμερικής</w:t>
      </w:r>
      <w:r w:rsidRPr="001B0F03">
        <w:rPr>
          <w:lang w:val="el-GR"/>
        </w:rPr>
        <w:t xml:space="preserve"> </w:t>
      </w:r>
      <w:r w:rsidRPr="001B0F03">
        <w:rPr>
          <w:rStyle w:val="hps"/>
          <w:lang w:val="el-GR"/>
        </w:rPr>
        <w:t>αντιεπιληπτικό φάρμακο</w:t>
      </w:r>
      <w:r w:rsidRPr="001B0F03">
        <w:rPr>
          <w:lang w:val="el-GR"/>
        </w:rPr>
        <w:t xml:space="preserve"> </w:t>
      </w:r>
      <w:r w:rsidRPr="001B0F03">
        <w:rPr>
          <w:rStyle w:val="hps"/>
          <w:lang w:val="el-GR"/>
        </w:rPr>
        <w:t>(</w:t>
      </w:r>
      <w:r>
        <w:t>NAAED</w:t>
      </w:r>
      <w:r w:rsidRPr="001B0F03">
        <w:rPr>
          <w:lang w:val="el-GR"/>
        </w:rPr>
        <w:t xml:space="preserve">) </w:t>
      </w:r>
      <w:r w:rsidRPr="001B0F03">
        <w:rPr>
          <w:rStyle w:val="hps"/>
          <w:lang w:val="el-GR"/>
        </w:rPr>
        <w:t>μητρώο</w:t>
      </w:r>
      <w:r w:rsidRPr="001B0F03">
        <w:rPr>
          <w:lang w:val="el-GR"/>
        </w:rPr>
        <w:t xml:space="preserve"> </w:t>
      </w:r>
      <w:r w:rsidRPr="001B0F03">
        <w:rPr>
          <w:rStyle w:val="hps"/>
          <w:lang w:val="el-GR"/>
        </w:rPr>
        <w:t>εγκυμοσύνης</w:t>
      </w:r>
      <w:r w:rsidRPr="001B0F03">
        <w:rPr>
          <w:lang w:val="el-GR"/>
        </w:rPr>
        <w:t xml:space="preserve"> </w:t>
      </w:r>
      <w:r w:rsidRPr="001B0F03">
        <w:rPr>
          <w:rStyle w:val="hps"/>
          <w:lang w:val="el-GR"/>
        </w:rPr>
        <w:t>δείχνουν</w:t>
      </w:r>
      <w:r w:rsidRPr="001B0F03">
        <w:rPr>
          <w:lang w:val="el-GR"/>
        </w:rPr>
        <w:t xml:space="preserve"> </w:t>
      </w:r>
      <w:r w:rsidRPr="001B0F03">
        <w:rPr>
          <w:rStyle w:val="hps"/>
          <w:lang w:val="el-GR"/>
        </w:rPr>
        <w:t>ότι τα βρέφη</w:t>
      </w:r>
      <w:r w:rsidRPr="001B0F03">
        <w:rPr>
          <w:lang w:val="el-GR"/>
        </w:rPr>
        <w:t xml:space="preserve"> </w:t>
      </w:r>
      <w:r w:rsidRPr="001B0F03">
        <w:rPr>
          <w:rStyle w:val="hps"/>
          <w:lang w:val="el-GR"/>
        </w:rPr>
        <w:t>που εκτίθενται σε</w:t>
      </w:r>
      <w:r w:rsidRPr="001B0F03">
        <w:rPr>
          <w:lang w:val="el-GR"/>
        </w:rPr>
        <w:t xml:space="preserve"> </w:t>
      </w:r>
      <w:r w:rsidRPr="001B0F03">
        <w:rPr>
          <w:rStyle w:val="hps"/>
          <w:lang w:val="el-GR"/>
        </w:rPr>
        <w:t>μονοθεραπεία με τοπιραμάτη</w:t>
      </w:r>
      <w:r w:rsidRPr="001B0F03">
        <w:rPr>
          <w:lang w:val="el-GR"/>
        </w:rPr>
        <w:t xml:space="preserve"> </w:t>
      </w:r>
      <w:r w:rsidRPr="001B0F03">
        <w:rPr>
          <w:rStyle w:val="hps"/>
          <w:lang w:val="el-GR"/>
        </w:rPr>
        <w:t>κατά το πρώτο</w:t>
      </w:r>
      <w:r w:rsidRPr="001B0F03">
        <w:rPr>
          <w:lang w:val="el-GR"/>
        </w:rPr>
        <w:t xml:space="preserve"> </w:t>
      </w:r>
      <w:r w:rsidRPr="001B0F03">
        <w:rPr>
          <w:rStyle w:val="hps"/>
          <w:lang w:val="el-GR"/>
        </w:rPr>
        <w:t>τρίμηνο</w:t>
      </w:r>
      <w:r w:rsidRPr="001B0F03">
        <w:rPr>
          <w:lang w:val="el-GR"/>
        </w:rPr>
        <w:t xml:space="preserve"> </w:t>
      </w:r>
      <w:r w:rsidRPr="001B0F03">
        <w:rPr>
          <w:rStyle w:val="hps"/>
          <w:lang w:val="el-GR"/>
        </w:rPr>
        <w:t>έχουν αυξημένο κίνδυνο</w:t>
      </w:r>
      <w:r w:rsidRPr="001B0F03">
        <w:rPr>
          <w:lang w:val="el-GR"/>
        </w:rPr>
        <w:t xml:space="preserve"> </w:t>
      </w:r>
      <w:r w:rsidRPr="001B0F03">
        <w:rPr>
          <w:rStyle w:val="hps"/>
          <w:lang w:val="el-GR"/>
        </w:rPr>
        <w:t>συγγενών δυσπλασιών</w:t>
      </w:r>
      <w:r w:rsidRPr="001B0F03">
        <w:rPr>
          <w:lang w:val="el-GR"/>
        </w:rPr>
        <w:t xml:space="preserve"> </w:t>
      </w:r>
      <w:r w:rsidRPr="001B0F03">
        <w:rPr>
          <w:rStyle w:val="hps"/>
          <w:lang w:val="el-GR"/>
        </w:rPr>
        <w:t>(</w:t>
      </w:r>
      <w:r w:rsidRPr="001B0F03">
        <w:rPr>
          <w:lang w:val="el-GR"/>
        </w:rPr>
        <w:t xml:space="preserve">π.χ., </w:t>
      </w:r>
      <w:r w:rsidRPr="001B0F03">
        <w:rPr>
          <w:rStyle w:val="hps"/>
          <w:lang w:val="el-GR"/>
        </w:rPr>
        <w:t>κρανιοπροσωπικές</w:t>
      </w:r>
      <w:r w:rsidRPr="001B0F03">
        <w:rPr>
          <w:lang w:val="el-GR"/>
        </w:rPr>
        <w:t xml:space="preserve"> </w:t>
      </w:r>
      <w:r w:rsidRPr="001B0F03">
        <w:rPr>
          <w:rStyle w:val="hps"/>
          <w:lang w:val="el-GR"/>
        </w:rPr>
        <w:t>ανωμαλίες</w:t>
      </w:r>
      <w:r w:rsidRPr="001B0F03">
        <w:rPr>
          <w:lang w:val="el-GR"/>
        </w:rPr>
        <w:t xml:space="preserve">, </w:t>
      </w:r>
      <w:r w:rsidRPr="001B0F03">
        <w:rPr>
          <w:rStyle w:val="hps"/>
          <w:lang w:val="el-GR"/>
        </w:rPr>
        <w:t>όπως</w:t>
      </w:r>
      <w:r w:rsidRPr="001B0F03">
        <w:rPr>
          <w:lang w:val="el-GR"/>
        </w:rPr>
        <w:t xml:space="preserve"> </w:t>
      </w:r>
      <w:r w:rsidRPr="001B0F03">
        <w:rPr>
          <w:rStyle w:val="hps"/>
          <w:lang w:val="el-GR"/>
        </w:rPr>
        <w:t>λαγώχειλος / λυκόστομα</w:t>
      </w:r>
      <w:r w:rsidRPr="001B0F03">
        <w:rPr>
          <w:lang w:val="el-GR"/>
        </w:rPr>
        <w:t xml:space="preserve">, </w:t>
      </w:r>
      <w:r w:rsidRPr="001B0F03">
        <w:rPr>
          <w:rStyle w:val="hps"/>
          <w:lang w:val="el-GR"/>
        </w:rPr>
        <w:t>υποσπαδίας</w:t>
      </w:r>
      <w:r w:rsidRPr="001B0F03">
        <w:rPr>
          <w:lang w:val="el-GR"/>
        </w:rPr>
        <w:t xml:space="preserve">, </w:t>
      </w:r>
      <w:r w:rsidRPr="001B0F03">
        <w:rPr>
          <w:rStyle w:val="hps"/>
          <w:lang w:val="el-GR"/>
        </w:rPr>
        <w:t>και</w:t>
      </w:r>
      <w:r w:rsidRPr="001B0F03">
        <w:rPr>
          <w:lang w:val="el-GR"/>
        </w:rPr>
        <w:t xml:space="preserve"> </w:t>
      </w:r>
      <w:r w:rsidRPr="001B0F03">
        <w:rPr>
          <w:rStyle w:val="hps"/>
          <w:lang w:val="el-GR"/>
        </w:rPr>
        <w:t>ανωμαλίες</w:t>
      </w:r>
      <w:r w:rsidRPr="001B0F03">
        <w:rPr>
          <w:lang w:val="el-GR"/>
        </w:rPr>
        <w:t xml:space="preserve"> </w:t>
      </w:r>
      <w:r w:rsidRPr="001B0F03">
        <w:rPr>
          <w:rStyle w:val="hps"/>
          <w:lang w:val="el-GR"/>
        </w:rPr>
        <w:t>που αφορούν</w:t>
      </w:r>
      <w:r w:rsidRPr="001B0F03">
        <w:rPr>
          <w:lang w:val="el-GR"/>
        </w:rPr>
        <w:t xml:space="preserve"> </w:t>
      </w:r>
      <w:r w:rsidRPr="001B0F03">
        <w:rPr>
          <w:rStyle w:val="hps"/>
          <w:lang w:val="el-GR"/>
        </w:rPr>
        <w:t>τα διάφορα συστήματα</w:t>
      </w:r>
      <w:r w:rsidRPr="001B0F03">
        <w:rPr>
          <w:lang w:val="el-GR"/>
        </w:rPr>
        <w:t xml:space="preserve"> </w:t>
      </w:r>
      <w:r w:rsidRPr="001B0F03">
        <w:rPr>
          <w:rStyle w:val="hps"/>
          <w:lang w:val="el-GR"/>
        </w:rPr>
        <w:t>του σώματος</w:t>
      </w:r>
      <w:r w:rsidRPr="001B0F03">
        <w:rPr>
          <w:lang w:val="el-GR"/>
        </w:rPr>
        <w:t xml:space="preserve">). </w:t>
      </w:r>
      <w:r w:rsidRPr="001B0F03">
        <w:rPr>
          <w:rStyle w:val="hps"/>
          <w:lang w:val="el-GR"/>
        </w:rPr>
        <w:t>Τα</w:t>
      </w:r>
      <w:r w:rsidRPr="001B0F03">
        <w:rPr>
          <w:lang w:val="el-GR"/>
        </w:rPr>
        <w:t xml:space="preserve"> </w:t>
      </w:r>
      <w:r w:rsidRPr="001B0F03">
        <w:rPr>
          <w:rStyle w:val="hps"/>
          <w:lang w:val="el-GR"/>
        </w:rPr>
        <w:t>δεδομένα του μητρώου</w:t>
      </w:r>
      <w:r w:rsidRPr="001B0F03">
        <w:rPr>
          <w:lang w:val="el-GR"/>
        </w:rPr>
        <w:t xml:space="preserve"> </w:t>
      </w:r>
      <w:r>
        <w:rPr>
          <w:rStyle w:val="hps"/>
        </w:rPr>
        <w:t>NAAED</w:t>
      </w:r>
      <w:r w:rsidRPr="001B0F03">
        <w:rPr>
          <w:lang w:val="el-GR"/>
        </w:rPr>
        <w:t xml:space="preserve"> </w:t>
      </w:r>
      <w:r w:rsidRPr="001B0F03">
        <w:rPr>
          <w:rStyle w:val="hps"/>
          <w:lang w:val="el-GR"/>
        </w:rPr>
        <w:t>εγκυμοσύνης</w:t>
      </w:r>
      <w:r w:rsidRPr="001B0F03">
        <w:rPr>
          <w:lang w:val="el-GR"/>
        </w:rPr>
        <w:t xml:space="preserve"> </w:t>
      </w:r>
      <w:r w:rsidRPr="001B0F03">
        <w:rPr>
          <w:rStyle w:val="hps"/>
          <w:lang w:val="el-GR"/>
        </w:rPr>
        <w:t>για</w:t>
      </w:r>
      <w:r w:rsidRPr="001B0F03">
        <w:rPr>
          <w:lang w:val="el-GR"/>
        </w:rPr>
        <w:t xml:space="preserve"> </w:t>
      </w:r>
      <w:r w:rsidRPr="001B0F03">
        <w:rPr>
          <w:rStyle w:val="hps"/>
          <w:lang w:val="el-GR"/>
        </w:rPr>
        <w:t>μονοθεραπεία με τοπιραμάτη</w:t>
      </w:r>
      <w:r w:rsidRPr="001B0F03">
        <w:rPr>
          <w:lang w:val="el-GR"/>
        </w:rPr>
        <w:t xml:space="preserve"> </w:t>
      </w:r>
      <w:r w:rsidRPr="001B0F03">
        <w:rPr>
          <w:rStyle w:val="hps"/>
          <w:lang w:val="el-GR"/>
        </w:rPr>
        <w:t>παρουσίασαν</w:t>
      </w:r>
      <w:r w:rsidRPr="001B0F03">
        <w:rPr>
          <w:lang w:val="el-GR"/>
        </w:rPr>
        <w:t xml:space="preserve"> </w:t>
      </w:r>
      <w:r w:rsidRPr="001B0F03">
        <w:rPr>
          <w:rStyle w:val="hps"/>
          <w:lang w:val="el-GR"/>
        </w:rPr>
        <w:t>μια κατά προσέγγιση</w:t>
      </w:r>
      <w:r w:rsidRPr="001B0F03">
        <w:rPr>
          <w:lang w:val="el-GR"/>
        </w:rPr>
        <w:t xml:space="preserve"> </w:t>
      </w:r>
      <w:r w:rsidRPr="001B0F03">
        <w:rPr>
          <w:rStyle w:val="hps"/>
          <w:lang w:val="el-GR"/>
        </w:rPr>
        <w:t>3-</w:t>
      </w:r>
      <w:r w:rsidRPr="001B0F03">
        <w:rPr>
          <w:lang w:val="el-GR"/>
        </w:rPr>
        <w:t xml:space="preserve">φορές μεγαλύτερη συχνότητα εμφάνισης </w:t>
      </w:r>
      <w:r w:rsidRPr="001B0F03">
        <w:rPr>
          <w:rStyle w:val="hps"/>
          <w:lang w:val="el-GR"/>
        </w:rPr>
        <w:t>σοβαρών</w:t>
      </w:r>
      <w:r w:rsidRPr="001B0F03">
        <w:rPr>
          <w:lang w:val="el-GR"/>
        </w:rPr>
        <w:t xml:space="preserve"> </w:t>
      </w:r>
      <w:r w:rsidRPr="001B0F03">
        <w:rPr>
          <w:rStyle w:val="hps"/>
          <w:lang w:val="el-GR"/>
        </w:rPr>
        <w:t>συγγενών δυσπλασιών</w:t>
      </w:r>
      <w:r w:rsidR="002C5D30" w:rsidRPr="002C5D30">
        <w:rPr>
          <w:rStyle w:val="hps"/>
          <w:lang w:val="el-GR"/>
        </w:rPr>
        <w:t xml:space="preserve">. </w:t>
      </w:r>
      <w:r w:rsidR="002C5D30" w:rsidRPr="002C5D30">
        <w:rPr>
          <w:lang w:val="el-GR"/>
        </w:rPr>
        <w:t>Σε σύγκριση με ομάδα αναφοράς που δεν λάμβανε αντιεπιληπ</w:t>
      </w:r>
      <w:r w:rsidR="002C5D30">
        <w:rPr>
          <w:lang w:val="el-GR"/>
        </w:rPr>
        <w:t>τικά φάρμακα, τα καταγεγραμμένα</w:t>
      </w:r>
      <w:r w:rsidR="002C5D30" w:rsidRPr="002C5D30">
        <w:rPr>
          <w:lang w:val="el-GR"/>
        </w:rPr>
        <w:t xml:space="preserve"> δεδομένα για τη μονοθεραπεία με τοπιραμάτη έδειξαν υψηλότερο επιπολασμό για χαμηλό βάρος κατά τη γέννηση (&lt;2500 γραμμάρια). Δεν έχει τεκμηριωθεί αιτιολογικός συσχετισμός.</w:t>
      </w:r>
      <w:r w:rsidRPr="001B0F03">
        <w:rPr>
          <w:lang w:val="el-GR"/>
        </w:rPr>
        <w:t xml:space="preserve">, </w:t>
      </w:r>
      <w:r w:rsidRPr="001B0F03">
        <w:rPr>
          <w:rStyle w:val="hps"/>
          <w:lang w:val="el-GR"/>
        </w:rPr>
        <w:t>σε σύγκριση</w:t>
      </w:r>
      <w:r w:rsidRPr="001B0F03">
        <w:rPr>
          <w:lang w:val="el-GR"/>
        </w:rPr>
        <w:t xml:space="preserve"> </w:t>
      </w:r>
      <w:r w:rsidRPr="001B0F03">
        <w:rPr>
          <w:rStyle w:val="hps"/>
          <w:lang w:val="el-GR"/>
        </w:rPr>
        <w:t>με</w:t>
      </w:r>
      <w:r w:rsidRPr="001B0F03">
        <w:rPr>
          <w:lang w:val="el-GR"/>
        </w:rPr>
        <w:t xml:space="preserve"> </w:t>
      </w:r>
      <w:r w:rsidRPr="001B0F03">
        <w:rPr>
          <w:rStyle w:val="hps"/>
          <w:lang w:val="el-GR"/>
        </w:rPr>
        <w:t>μια ομάδα</w:t>
      </w:r>
      <w:r w:rsidRPr="001B0F03">
        <w:rPr>
          <w:lang w:val="el-GR"/>
        </w:rPr>
        <w:t xml:space="preserve"> </w:t>
      </w:r>
      <w:r w:rsidRPr="001B0F03">
        <w:rPr>
          <w:rStyle w:val="hps"/>
          <w:lang w:val="el-GR"/>
        </w:rPr>
        <w:t>αναφοράς δεν</w:t>
      </w:r>
      <w:r w:rsidRPr="001B0F03">
        <w:rPr>
          <w:lang w:val="el-GR"/>
        </w:rPr>
        <w:t xml:space="preserve"> </w:t>
      </w:r>
      <w:r w:rsidRPr="001B0F03">
        <w:rPr>
          <w:rStyle w:val="hps"/>
          <w:lang w:val="el-GR"/>
        </w:rPr>
        <w:t>λαμβάνουν</w:t>
      </w:r>
      <w:r w:rsidRPr="001B0F03">
        <w:rPr>
          <w:lang w:val="el-GR"/>
        </w:rPr>
        <w:t xml:space="preserve"> </w:t>
      </w:r>
      <w:r w:rsidRPr="001B0F03">
        <w:rPr>
          <w:rStyle w:val="hps"/>
          <w:lang w:val="el-GR"/>
        </w:rPr>
        <w:t>αντιεπιληπτικά φάρμακα</w:t>
      </w:r>
      <w:r w:rsidRPr="001B0F03">
        <w:rPr>
          <w:lang w:val="el-GR"/>
        </w:rPr>
        <w:t xml:space="preserve">. </w:t>
      </w:r>
    </w:p>
    <w:p w:rsidR="00F47E2B" w:rsidRPr="00FD02CB" w:rsidRDefault="001B0F03" w:rsidP="00410C5D">
      <w:pPr>
        <w:jc w:val="both"/>
        <w:rPr>
          <w:lang w:val="el-GR"/>
        </w:rPr>
      </w:pPr>
      <w:r w:rsidRPr="001B0F03">
        <w:rPr>
          <w:lang w:val="el-GR"/>
        </w:rPr>
        <w:t xml:space="preserve"> </w:t>
      </w:r>
    </w:p>
    <w:p w:rsidR="00F47E2B" w:rsidRPr="00F47E2B" w:rsidRDefault="00F47E2B" w:rsidP="00410C5D">
      <w:pPr>
        <w:jc w:val="both"/>
        <w:rPr>
          <w:lang w:val="el-GR"/>
        </w:rPr>
      </w:pPr>
      <w:r w:rsidRPr="00F47E2B">
        <w:rPr>
          <w:lang w:val="el-GR"/>
        </w:rPr>
        <w:t>Επιπλέον, δεδομένα από αυτές τις καταγραφές και άλλες μελέτες υποδεικνύουν ότι, σε σύγκριση με τη μονοθεραπεία, μπορεί να υπάρχει αυξημένος κίνδυνος τερατογόνων επιδράσεων, οι οποίες σχετίζονται με τη χρήση αντι-επιληπτικών φαρμάκων σε συνδυαστική θεραπεία.</w:t>
      </w:r>
    </w:p>
    <w:p w:rsidR="00F47E2B" w:rsidRDefault="00F47E2B" w:rsidP="00410C5D">
      <w:pPr>
        <w:jc w:val="both"/>
        <w:rPr>
          <w:lang w:val="el-GR"/>
        </w:rPr>
      </w:pPr>
    </w:p>
    <w:p w:rsidR="00B67D46" w:rsidRPr="004D6E5E" w:rsidRDefault="00B67D46" w:rsidP="00410C5D">
      <w:pPr>
        <w:jc w:val="both"/>
        <w:rPr>
          <w:lang w:val="el-GR"/>
        </w:rPr>
      </w:pPr>
      <w:r w:rsidRPr="004D6E5E">
        <w:rPr>
          <w:lang w:val="el-GR"/>
        </w:rPr>
        <w:t>Συνιστάται γυναίκες</w:t>
      </w:r>
      <w:r w:rsidR="00B45324">
        <w:rPr>
          <w:lang w:val="el-GR"/>
        </w:rPr>
        <w:t xml:space="preserve"> </w:t>
      </w:r>
      <w:r w:rsidR="00F47E2B" w:rsidRPr="00F47E2B">
        <w:rPr>
          <w:lang w:val="el-GR"/>
        </w:rPr>
        <w:t>σε αναπαραγωγική ηλικία</w:t>
      </w:r>
      <w:r w:rsidRPr="004D6E5E">
        <w:rPr>
          <w:lang w:val="el-GR"/>
        </w:rPr>
        <w:t xml:space="preserve"> να χρησιμοποιούν επαρκή αντισύλληψη</w:t>
      </w:r>
      <w:r w:rsidR="002E250A">
        <w:rPr>
          <w:lang w:val="el-GR"/>
        </w:rPr>
        <w:t xml:space="preserve"> και </w:t>
      </w:r>
      <w:r w:rsidR="00004260">
        <w:rPr>
          <w:lang w:val="el-GR"/>
        </w:rPr>
        <w:t>να λάβουν υπόψη εναλλακτικές θεραπευτικές επιλογές</w:t>
      </w:r>
      <w:r w:rsidRPr="004D6E5E">
        <w:rPr>
          <w:lang w:val="el-GR"/>
        </w:rPr>
        <w:t xml:space="preserve">. </w:t>
      </w:r>
    </w:p>
    <w:p w:rsidR="00B67D46" w:rsidRPr="004D6E5E" w:rsidRDefault="00B67D46" w:rsidP="00410C5D">
      <w:pPr>
        <w:jc w:val="both"/>
        <w:rPr>
          <w:lang w:val="el-GR"/>
        </w:rPr>
      </w:pPr>
    </w:p>
    <w:p w:rsidR="00B67D46" w:rsidRDefault="00F47E2B" w:rsidP="00410C5D">
      <w:pPr>
        <w:jc w:val="both"/>
        <w:rPr>
          <w:lang w:val="el-GR"/>
        </w:rPr>
      </w:pPr>
      <w:r w:rsidRPr="00DD13E0">
        <w:rPr>
          <w:iCs/>
          <w:lang w:val="el-GR"/>
        </w:rPr>
        <w:t xml:space="preserve">Μελέτες σε ζώα έχουν δείξει έκκριση της τοπιραμάτης στο γάλα. Η έκκριση της τοπιραμάτης στο ανθρώπινο γάλα δεν έχει εκτιμηθεί σε ελεγχόμενες μελέτες. Περιορισμένες παρατηρήσεις σε ασθενείς υποδεικνύουν εκτενή έκκριση της τοπιραμάτης στο θηλάζον γάλα. ∆εδομένου ότι </w:t>
      </w:r>
      <w:r w:rsidRPr="00DD13E0">
        <w:rPr>
          <w:iCs/>
          <w:lang w:val="el-GR"/>
        </w:rPr>
        <w:lastRenderedPageBreak/>
        <w:t>πολλά φαρμακευτικά προϊόντα εκκρίνονται στο ανθρώπινο γάλα, πρέπει να παρθεί απόφαση για τη συνέχιση ή μη του θηλασμού ή για τη διακοπή/αποχή από τη θεραπεία με τοπιραμάτη λαμβάνοντας υπόψη τη σπουδαιότητα του φαρμακευτικού προϊόντος για τη μητέρα (παράγραφος 4.4).</w:t>
      </w:r>
      <w:r w:rsidR="00B67D46" w:rsidRPr="00DD13E0">
        <w:rPr>
          <w:lang w:val="el-GR"/>
        </w:rPr>
        <w:t xml:space="preserve"> </w:t>
      </w:r>
    </w:p>
    <w:p w:rsidR="00DD13E0" w:rsidRDefault="00DD13E0" w:rsidP="00410C5D">
      <w:pPr>
        <w:jc w:val="both"/>
        <w:rPr>
          <w:lang w:val="el-GR"/>
        </w:rPr>
      </w:pPr>
    </w:p>
    <w:p w:rsidR="00DD13E0" w:rsidRPr="00DD13E0" w:rsidRDefault="00DD13E0" w:rsidP="00DD13E0">
      <w:pPr>
        <w:jc w:val="both"/>
        <w:rPr>
          <w:lang w:val="el-GR"/>
        </w:rPr>
      </w:pPr>
      <w:r w:rsidRPr="00DD13E0">
        <w:rPr>
          <w:b/>
          <w:bCs/>
          <w:lang w:val="el-GR"/>
        </w:rPr>
        <w:t>Ένδειξη Επιληψίας</w:t>
      </w:r>
    </w:p>
    <w:p w:rsidR="00DD13E0" w:rsidRDefault="00DD13E0" w:rsidP="00DD13E0">
      <w:pPr>
        <w:jc w:val="both"/>
        <w:rPr>
          <w:lang w:val="el-GR"/>
        </w:rPr>
      </w:pPr>
      <w:r w:rsidRPr="00DD13E0">
        <w:rPr>
          <w:lang w:val="el-GR"/>
        </w:rPr>
        <w:t>Κατά τη διάρκεια της εγκυμοσύνης, η τοπιραμάτη πρέπει να συνταγογραφείται μετά από πλήρη ενημέρωση της γυναίκας για τους γνωστούς κινδύνους της ανεξέλεγκτης επιληψίας στην εγκυμοσύνη και τους πιθανούς κινδύνους του φαρμακευτικού προϊόντος στο έμβρυο.</w:t>
      </w:r>
    </w:p>
    <w:p w:rsidR="00DD13E0" w:rsidRPr="00DD13E0" w:rsidRDefault="00DD13E0" w:rsidP="00DD13E0">
      <w:pPr>
        <w:jc w:val="both"/>
        <w:rPr>
          <w:lang w:val="el-GR"/>
        </w:rPr>
      </w:pPr>
    </w:p>
    <w:p w:rsidR="00DD13E0" w:rsidRPr="00DD13E0" w:rsidRDefault="00DD13E0" w:rsidP="00DD13E0">
      <w:pPr>
        <w:jc w:val="both"/>
        <w:rPr>
          <w:lang w:val="el-GR"/>
        </w:rPr>
      </w:pPr>
      <w:r w:rsidRPr="00DD13E0">
        <w:rPr>
          <w:b/>
          <w:bCs/>
          <w:lang w:val="el-GR"/>
        </w:rPr>
        <w:t>Ένδειξη Προφύλαξης της Ηµικρανίας</w:t>
      </w:r>
    </w:p>
    <w:p w:rsidR="00DD13E0" w:rsidRPr="00DD13E0" w:rsidRDefault="00DD13E0" w:rsidP="00DD13E0">
      <w:pPr>
        <w:jc w:val="both"/>
        <w:rPr>
          <w:lang w:val="el-GR"/>
        </w:rPr>
      </w:pPr>
      <w:r w:rsidRPr="00DD13E0">
        <w:rPr>
          <w:lang w:val="el-GR"/>
        </w:rPr>
        <w:t>Η τοπιραμάτη αντενδείκνυται στην εγκυμοσύνη και σε γυναίκες που βρίσκονται σε αναπαραγωγική ηλικία εάν δεν χρησιμοποιείται μια αποτελεσματική μέθοδος αντισύλληψης (βλέπε παράγραφο 4.3 και 4.5).</w:t>
      </w:r>
    </w:p>
    <w:p w:rsidR="00B67D46" w:rsidRPr="004D6E5E" w:rsidRDefault="00B67D46" w:rsidP="00410C5D">
      <w:pPr>
        <w:tabs>
          <w:tab w:val="clear" w:pos="567"/>
        </w:tabs>
        <w:spacing w:line="240" w:lineRule="auto"/>
        <w:ind w:left="567" w:hanging="567"/>
        <w:jc w:val="both"/>
        <w:outlineLvl w:val="0"/>
        <w:rPr>
          <w:sz w:val="20"/>
          <w:lang w:val="el-GR"/>
        </w:rPr>
      </w:pPr>
    </w:p>
    <w:p w:rsidR="00935302" w:rsidRPr="004D6E5E" w:rsidRDefault="00B67D46" w:rsidP="00410C5D">
      <w:pPr>
        <w:jc w:val="both"/>
        <w:rPr>
          <w:b/>
          <w:lang w:val="el-GR"/>
        </w:rPr>
      </w:pPr>
      <w:r w:rsidRPr="004D6E5E">
        <w:rPr>
          <w:b/>
          <w:lang w:val="el-GR"/>
        </w:rPr>
        <w:t>4.7</w:t>
      </w:r>
      <w:r w:rsidRPr="004D6E5E">
        <w:rPr>
          <w:b/>
          <w:lang w:val="el-GR"/>
        </w:rPr>
        <w:tab/>
        <w:t>Επιδράσεις στην ικανότητα οδήγησης και χρήσης μηχανημάτων</w:t>
      </w:r>
    </w:p>
    <w:p w:rsidR="00B67D46" w:rsidRPr="004D6E5E" w:rsidRDefault="00B67D46" w:rsidP="00410C5D">
      <w:pPr>
        <w:jc w:val="both"/>
        <w:rPr>
          <w:lang w:val="el-GR"/>
        </w:rPr>
      </w:pPr>
    </w:p>
    <w:p w:rsidR="00B67D46" w:rsidRDefault="00004260" w:rsidP="00410C5D">
      <w:pPr>
        <w:jc w:val="both"/>
        <w:rPr>
          <w:lang w:val="el-GR"/>
        </w:rPr>
      </w:pPr>
      <w:r w:rsidRPr="00004260">
        <w:rPr>
          <w:lang w:val="el-GR"/>
        </w:rPr>
        <w:t xml:space="preserve">Η τοπιραμάτη </w:t>
      </w:r>
      <w:r>
        <w:rPr>
          <w:lang w:val="el-GR"/>
        </w:rPr>
        <w:t xml:space="preserve">έχει μικρή ή μέτρια επίδραση </w:t>
      </w:r>
      <w:r w:rsidRPr="009D7385">
        <w:rPr>
          <w:lang w:val="el-GR"/>
        </w:rPr>
        <w:t xml:space="preserve">στην ικανότητα </w:t>
      </w:r>
      <w:r w:rsidR="00001581">
        <w:rPr>
          <w:lang w:val="el-GR"/>
        </w:rPr>
        <w:t xml:space="preserve">οδήγησης </w:t>
      </w:r>
      <w:r w:rsidRPr="009D7385">
        <w:rPr>
          <w:lang w:val="el-GR"/>
        </w:rPr>
        <w:t xml:space="preserve">και </w:t>
      </w:r>
      <w:r w:rsidR="002C5D30" w:rsidRPr="009D7385">
        <w:rPr>
          <w:lang w:val="el-GR"/>
        </w:rPr>
        <w:t>στο χειρισμό</w:t>
      </w:r>
      <w:r w:rsidRPr="009D7385">
        <w:rPr>
          <w:lang w:val="el-GR"/>
        </w:rPr>
        <w:t xml:space="preserve"> μηχανών. </w:t>
      </w:r>
      <w:r w:rsidR="00DD13E0" w:rsidRPr="009D7385">
        <w:rPr>
          <w:lang w:val="el-GR"/>
        </w:rPr>
        <w:t>Η</w:t>
      </w:r>
      <w:r w:rsidR="00B67D46" w:rsidRPr="004D6E5E">
        <w:rPr>
          <w:lang w:val="el-GR"/>
        </w:rPr>
        <w:t xml:space="preserve"> </w:t>
      </w:r>
      <w:r w:rsidR="00DD13E0">
        <w:rPr>
          <w:lang w:val="el-GR"/>
        </w:rPr>
        <w:t>τοπιραμάτη</w:t>
      </w:r>
      <w:r w:rsidR="00DD13E0" w:rsidRPr="004D6E5E">
        <w:rPr>
          <w:lang w:val="el-GR"/>
        </w:rPr>
        <w:t xml:space="preserve"> </w:t>
      </w:r>
      <w:r w:rsidR="00DD13E0">
        <w:rPr>
          <w:lang w:val="el-GR"/>
        </w:rPr>
        <w:t>ενεργεί σ</w:t>
      </w:r>
      <w:r w:rsidR="00B67D46" w:rsidRPr="004D6E5E">
        <w:rPr>
          <w:lang w:val="el-GR"/>
        </w:rPr>
        <w:t>το κεντρικό νευρικό σύστημα</w:t>
      </w:r>
      <w:r w:rsidR="00DD13E0">
        <w:rPr>
          <w:lang w:val="el-GR"/>
        </w:rPr>
        <w:t xml:space="preserve"> </w:t>
      </w:r>
      <w:r w:rsidR="00DD13E0" w:rsidRPr="00DD13E0">
        <w:rPr>
          <w:lang w:val="el-GR"/>
        </w:rPr>
        <w:t>και είναι δυνατό να προκαλέσει</w:t>
      </w:r>
      <w:r w:rsidR="00B67D46" w:rsidRPr="004D6E5E">
        <w:rPr>
          <w:lang w:val="el-GR"/>
        </w:rPr>
        <w:t xml:space="preserve"> </w:t>
      </w:r>
      <w:r w:rsidR="00DD13E0">
        <w:rPr>
          <w:lang w:val="el-GR"/>
        </w:rPr>
        <w:t>υ</w:t>
      </w:r>
      <w:r w:rsidR="00930E91">
        <w:rPr>
          <w:lang w:val="el-GR"/>
        </w:rPr>
        <w:t>πνηλία, ζάλη</w:t>
      </w:r>
      <w:r w:rsidR="00B67D46" w:rsidRPr="004D6E5E">
        <w:rPr>
          <w:lang w:val="el-GR"/>
        </w:rPr>
        <w:t xml:space="preserve"> </w:t>
      </w:r>
      <w:r w:rsidR="00DD13E0">
        <w:rPr>
          <w:lang w:val="el-GR"/>
        </w:rPr>
        <w:t>ή</w:t>
      </w:r>
      <w:r w:rsidR="00DD13E0" w:rsidRPr="004D6E5E">
        <w:rPr>
          <w:lang w:val="el-GR"/>
        </w:rPr>
        <w:t xml:space="preserve"> </w:t>
      </w:r>
      <w:r w:rsidR="00B67D46" w:rsidRPr="004D6E5E">
        <w:rPr>
          <w:lang w:val="el-GR"/>
        </w:rPr>
        <w:t>άλλα σχετικά συμπτώματα</w:t>
      </w:r>
      <w:r w:rsidR="000E11FF">
        <w:rPr>
          <w:lang w:val="el-GR"/>
        </w:rPr>
        <w:t>.</w:t>
      </w:r>
      <w:r w:rsidR="00B67D46" w:rsidRPr="004D6E5E">
        <w:rPr>
          <w:lang w:val="el-GR"/>
        </w:rPr>
        <w:t xml:space="preserve"> </w:t>
      </w:r>
      <w:r w:rsidR="00DD13E0" w:rsidRPr="00DD13E0">
        <w:rPr>
          <w:lang w:val="el-GR"/>
        </w:rPr>
        <w:t xml:space="preserve">Ενδέχεται, επίσης, να προκαλέσει οπτικές διαταραχές και/ή θολή όραση. </w:t>
      </w:r>
      <w:r w:rsidR="00B67D46" w:rsidRPr="004D6E5E">
        <w:rPr>
          <w:lang w:val="el-GR"/>
        </w:rPr>
        <w:t xml:space="preserve">Αυτές οι ανεπιθύμητες ενέργειες θα μπορούσαν πιθανώς να αποβούν επικίνδυνες για ασθενείς που οδηγούν κάποιο όχημα ή χειρίζονται </w:t>
      </w:r>
      <w:r w:rsidR="00930E91">
        <w:rPr>
          <w:lang w:val="el-GR"/>
        </w:rPr>
        <w:t>μηχανήματα</w:t>
      </w:r>
      <w:r w:rsidR="00B67D46" w:rsidRPr="004D6E5E">
        <w:rPr>
          <w:lang w:val="el-GR"/>
        </w:rPr>
        <w:t xml:space="preserve">, ιδιαιτέρως έως ότου </w:t>
      </w:r>
      <w:r w:rsidR="00930E91">
        <w:rPr>
          <w:lang w:val="el-GR"/>
        </w:rPr>
        <w:t>αποκτηθεί η</w:t>
      </w:r>
      <w:r w:rsidR="00B67D46" w:rsidRPr="004D6E5E">
        <w:rPr>
          <w:lang w:val="el-GR"/>
        </w:rPr>
        <w:t xml:space="preserve"> εμπειρία του κάθε ασθενή με το φάρμακο.  </w:t>
      </w:r>
    </w:p>
    <w:p w:rsidR="00DD13E0" w:rsidRDefault="00DD13E0" w:rsidP="00410C5D">
      <w:pPr>
        <w:jc w:val="both"/>
        <w:rPr>
          <w:lang w:val="el-GR"/>
        </w:rPr>
      </w:pPr>
    </w:p>
    <w:p w:rsidR="00B67D46" w:rsidRPr="00DD13E0" w:rsidRDefault="00B67D46" w:rsidP="00410C5D">
      <w:pPr>
        <w:jc w:val="both"/>
        <w:rPr>
          <w:szCs w:val="22"/>
          <w:lang w:val="el-GR"/>
        </w:rPr>
      </w:pPr>
    </w:p>
    <w:p w:rsidR="00B67D46" w:rsidRPr="004D6E5E" w:rsidRDefault="00B67D46" w:rsidP="00410C5D">
      <w:pPr>
        <w:numPr>
          <w:ilvl w:val="1"/>
          <w:numId w:val="6"/>
        </w:numPr>
        <w:spacing w:line="240" w:lineRule="auto"/>
        <w:jc w:val="both"/>
        <w:outlineLvl w:val="0"/>
        <w:rPr>
          <w:b/>
          <w:szCs w:val="22"/>
          <w:lang w:val="el-GR"/>
        </w:rPr>
      </w:pPr>
      <w:r w:rsidRPr="004D6E5E">
        <w:rPr>
          <w:b/>
          <w:szCs w:val="22"/>
          <w:lang w:val="el-GR"/>
        </w:rPr>
        <w:t>Ανεπιθύμητες</w:t>
      </w:r>
      <w:r w:rsidRPr="004D6E5E">
        <w:rPr>
          <w:b/>
          <w:szCs w:val="22"/>
          <w:lang w:val="en-US"/>
        </w:rPr>
        <w:t xml:space="preserve"> </w:t>
      </w:r>
      <w:r w:rsidRPr="004D6E5E">
        <w:rPr>
          <w:b/>
          <w:szCs w:val="22"/>
          <w:lang w:val="el-GR"/>
        </w:rPr>
        <w:t>ενέργειες</w:t>
      </w:r>
    </w:p>
    <w:p w:rsidR="00935302" w:rsidRPr="004D6E5E" w:rsidRDefault="00935302" w:rsidP="00410C5D">
      <w:pPr>
        <w:tabs>
          <w:tab w:val="clear" w:pos="567"/>
        </w:tabs>
        <w:spacing w:line="240" w:lineRule="auto"/>
        <w:jc w:val="both"/>
        <w:outlineLvl w:val="0"/>
        <w:rPr>
          <w:b/>
          <w:szCs w:val="22"/>
        </w:rPr>
      </w:pPr>
    </w:p>
    <w:p w:rsidR="00865962" w:rsidRPr="00865962" w:rsidRDefault="00865962" w:rsidP="00865962">
      <w:pPr>
        <w:tabs>
          <w:tab w:val="clear" w:pos="567"/>
        </w:tabs>
        <w:spacing w:line="240" w:lineRule="auto"/>
        <w:jc w:val="both"/>
        <w:outlineLvl w:val="0"/>
        <w:rPr>
          <w:lang w:val="el-GR"/>
        </w:rPr>
      </w:pPr>
      <w:r w:rsidRPr="00865962">
        <w:rPr>
          <w:lang w:val="el-GR"/>
        </w:rPr>
        <w:t xml:space="preserve">Η ασφάλεια της τοπιραμάτης αξιολογήθηκε από μια βάση δεδομένων κλινικών μελετών, η οποία αποτελείται από 4.111 ασθενείς (3.182 σε τοπιραμάτη και 929 σε εικονικό φάρμακο), οι οποίοι συμμετείχαν σε 20 διπλά τυφλές μελέτες και 2.847 ασθενείς, οι οποίοι συμμετείχαν σε 34 μελέτες ανοιχτού σχεδιασμού, αντιστοίχως, για την τοπιραμάτη ως συμπληρωματική θεραπεία των πρωτευόντων γενικευμένων τονικο-κλονικών κρίσεων, των κρίσεων εστιακής επιληψίας, των κρίσεων που σχετίζονται με το σύνδρομο </w:t>
      </w:r>
      <w:r w:rsidRPr="00865962">
        <w:rPr>
          <w:lang w:val="en-US"/>
        </w:rPr>
        <w:t>Lennox</w:t>
      </w:r>
      <w:r w:rsidRPr="00865962">
        <w:rPr>
          <w:lang w:val="el-GR"/>
        </w:rPr>
        <w:t>-</w:t>
      </w:r>
      <w:r w:rsidRPr="00865962">
        <w:rPr>
          <w:lang w:val="en-US"/>
        </w:rPr>
        <w:t>Gastaut</w:t>
      </w:r>
      <w:r w:rsidRPr="00865962">
        <w:rPr>
          <w:lang w:val="el-GR"/>
        </w:rPr>
        <w:t>, τη μονοθεραπεία για τη νέα ή πρόσφατα διαγνωσμένη επιληψία ή την προφύλαξη από την ημικρανία. Η πλειοψηφία των ΑΕ ήταν ήπια έως μέτρια σε σοβαρότητα. Οι ΑΕ που εντοπίστηκαν στις κλινικές μελέτες και κατά τη διάρκεια της εμπειρίας μετά από την κυκλοφορία (όπως υποδεικνύεται από το «*») αναφέρονται με βάση τη συχνότητά τους στις κλινικές μελέτες στον Πίνακα 1. Οι συχνότητες που έχουν καθοριστεί είναι οι εξής:</w:t>
      </w:r>
    </w:p>
    <w:p w:rsidR="00932203" w:rsidRPr="004D6E5E" w:rsidRDefault="00932203" w:rsidP="00410C5D">
      <w:pPr>
        <w:jc w:val="both"/>
        <w:rPr>
          <w:lang w:val="el-GR"/>
        </w:rPr>
      </w:pPr>
    </w:p>
    <w:p w:rsidR="00865962" w:rsidRDefault="00865962" w:rsidP="00410C5D">
      <w:pPr>
        <w:jc w:val="both"/>
        <w:rPr>
          <w:lang w:val="el-GR"/>
        </w:rPr>
      </w:pPr>
      <w:r>
        <w:rPr>
          <w:lang w:val="el-GR"/>
        </w:rPr>
        <w:t>Π</w:t>
      </w:r>
      <w:r w:rsidR="00932203" w:rsidRPr="004D6E5E">
        <w:rPr>
          <w:lang w:val="el-GR"/>
        </w:rPr>
        <w:t xml:space="preserve">ολύ συχνές </w:t>
      </w:r>
      <w:r>
        <w:rPr>
          <w:lang w:val="el-GR"/>
        </w:rPr>
        <w:t xml:space="preserve">       </w:t>
      </w:r>
      <w:r w:rsidR="00932203" w:rsidRPr="004D6E5E">
        <w:rPr>
          <w:szCs w:val="22"/>
          <w:lang w:val="el-GR"/>
        </w:rPr>
        <w:t>≥1/10</w:t>
      </w:r>
      <w:r w:rsidR="00932203" w:rsidRPr="004D6E5E">
        <w:rPr>
          <w:lang w:val="el-GR"/>
        </w:rPr>
        <w:t xml:space="preserve"> </w:t>
      </w:r>
    </w:p>
    <w:p w:rsidR="00865962" w:rsidRDefault="00865962" w:rsidP="00410C5D">
      <w:pPr>
        <w:jc w:val="both"/>
        <w:rPr>
          <w:lang w:val="el-GR"/>
        </w:rPr>
      </w:pPr>
      <w:r>
        <w:rPr>
          <w:lang w:val="el-GR"/>
        </w:rPr>
        <w:t>Σ</w:t>
      </w:r>
      <w:r w:rsidR="00932203" w:rsidRPr="004D6E5E">
        <w:rPr>
          <w:lang w:val="el-GR"/>
        </w:rPr>
        <w:t xml:space="preserve">υχνές </w:t>
      </w:r>
      <w:r>
        <w:rPr>
          <w:lang w:val="el-GR"/>
        </w:rPr>
        <w:t xml:space="preserve">                </w:t>
      </w:r>
      <w:r w:rsidR="00932203" w:rsidRPr="004D6E5E">
        <w:rPr>
          <w:szCs w:val="22"/>
          <w:lang w:val="el-GR"/>
        </w:rPr>
        <w:t>≥1/100</w:t>
      </w:r>
      <w:r>
        <w:rPr>
          <w:szCs w:val="22"/>
          <w:lang w:val="el-GR"/>
        </w:rPr>
        <w:t xml:space="preserve"> έως</w:t>
      </w:r>
      <w:r w:rsidR="00932203" w:rsidRPr="004D6E5E">
        <w:rPr>
          <w:szCs w:val="22"/>
          <w:lang w:val="el-GR"/>
        </w:rPr>
        <w:t xml:space="preserve"> &lt;1/10)</w:t>
      </w:r>
      <w:r w:rsidR="00932203" w:rsidRPr="004D6E5E">
        <w:rPr>
          <w:lang w:val="el-GR"/>
        </w:rPr>
        <w:t xml:space="preserve"> </w:t>
      </w:r>
    </w:p>
    <w:p w:rsidR="00865962" w:rsidRDefault="00865962" w:rsidP="00410C5D">
      <w:pPr>
        <w:jc w:val="both"/>
        <w:rPr>
          <w:lang w:val="el-GR"/>
        </w:rPr>
      </w:pPr>
      <w:r>
        <w:rPr>
          <w:lang w:val="el-GR"/>
        </w:rPr>
        <w:t>Α</w:t>
      </w:r>
      <w:r w:rsidR="00932203" w:rsidRPr="004D6E5E">
        <w:rPr>
          <w:lang w:val="el-GR"/>
        </w:rPr>
        <w:t>συνήθεις</w:t>
      </w:r>
      <w:r w:rsidR="00451828">
        <w:rPr>
          <w:szCs w:val="22"/>
          <w:lang w:val="el-GR"/>
        </w:rPr>
        <w:t xml:space="preserve"> </w:t>
      </w:r>
      <w:r>
        <w:rPr>
          <w:szCs w:val="22"/>
          <w:lang w:val="el-GR"/>
        </w:rPr>
        <w:t xml:space="preserve">          </w:t>
      </w:r>
      <w:r w:rsidR="00451828">
        <w:rPr>
          <w:szCs w:val="22"/>
          <w:lang w:val="el-GR"/>
        </w:rPr>
        <w:t>≥1/1.</w:t>
      </w:r>
      <w:r w:rsidR="00932203" w:rsidRPr="004D6E5E">
        <w:rPr>
          <w:szCs w:val="22"/>
          <w:lang w:val="el-GR"/>
        </w:rPr>
        <w:t>000</w:t>
      </w:r>
      <w:r>
        <w:rPr>
          <w:szCs w:val="22"/>
          <w:lang w:val="el-GR"/>
        </w:rPr>
        <w:t xml:space="preserve"> έως</w:t>
      </w:r>
      <w:r w:rsidR="00932203" w:rsidRPr="004D6E5E">
        <w:rPr>
          <w:szCs w:val="22"/>
          <w:lang w:val="el-GR"/>
        </w:rPr>
        <w:t xml:space="preserve"> &lt;1/100</w:t>
      </w:r>
      <w:r w:rsidR="00932203" w:rsidRPr="004D6E5E">
        <w:rPr>
          <w:lang w:val="el-GR"/>
        </w:rPr>
        <w:t xml:space="preserve"> </w:t>
      </w:r>
    </w:p>
    <w:p w:rsidR="00932203" w:rsidRDefault="00865962" w:rsidP="00410C5D">
      <w:pPr>
        <w:jc w:val="both"/>
        <w:rPr>
          <w:szCs w:val="22"/>
          <w:lang w:val="el-GR"/>
        </w:rPr>
      </w:pPr>
      <w:r>
        <w:rPr>
          <w:lang w:val="el-GR"/>
        </w:rPr>
        <w:t>Σ</w:t>
      </w:r>
      <w:r w:rsidR="00932203" w:rsidRPr="004D6E5E">
        <w:rPr>
          <w:lang w:val="el-GR"/>
        </w:rPr>
        <w:t>πάνιες</w:t>
      </w:r>
      <w:r w:rsidR="00451828">
        <w:rPr>
          <w:szCs w:val="22"/>
          <w:lang w:val="el-GR"/>
        </w:rPr>
        <w:t xml:space="preserve">          </w:t>
      </w:r>
      <w:r>
        <w:rPr>
          <w:szCs w:val="22"/>
          <w:lang w:val="el-GR"/>
        </w:rPr>
        <w:t xml:space="preserve">     </w:t>
      </w:r>
      <w:r w:rsidR="00451828">
        <w:rPr>
          <w:szCs w:val="22"/>
          <w:lang w:val="el-GR"/>
        </w:rPr>
        <w:t>≥1/10.000</w:t>
      </w:r>
      <w:r>
        <w:rPr>
          <w:szCs w:val="22"/>
          <w:lang w:val="el-GR"/>
        </w:rPr>
        <w:t xml:space="preserve"> έως</w:t>
      </w:r>
      <w:r w:rsidR="00451828">
        <w:rPr>
          <w:szCs w:val="22"/>
          <w:lang w:val="el-GR"/>
        </w:rPr>
        <w:t xml:space="preserve"> &lt;1/1.</w:t>
      </w:r>
      <w:r w:rsidR="00932203" w:rsidRPr="004D6E5E">
        <w:rPr>
          <w:szCs w:val="22"/>
          <w:lang w:val="el-GR"/>
        </w:rPr>
        <w:t>000</w:t>
      </w:r>
      <w:r w:rsidR="00932203" w:rsidRPr="004D6E5E">
        <w:rPr>
          <w:lang w:val="el-GR"/>
        </w:rPr>
        <w:t xml:space="preserve"> </w:t>
      </w:r>
    </w:p>
    <w:p w:rsidR="00865962" w:rsidRPr="00865962" w:rsidRDefault="00865962" w:rsidP="00865962">
      <w:pPr>
        <w:jc w:val="both"/>
        <w:rPr>
          <w:lang w:val="el-GR"/>
        </w:rPr>
      </w:pPr>
      <w:r w:rsidRPr="00865962">
        <w:rPr>
          <w:lang w:val="el-GR"/>
        </w:rPr>
        <w:t>Άγνωστης συχνότητας</w:t>
      </w:r>
      <w:r w:rsidRPr="00865962">
        <w:rPr>
          <w:lang w:val="el-GR"/>
        </w:rPr>
        <w:tab/>
        <w:t>δεν μπορεί να εκτιμηθεί από τα διαθέσιμα δεδομένα</w:t>
      </w:r>
    </w:p>
    <w:p w:rsidR="00865962" w:rsidRDefault="00865962" w:rsidP="00410C5D">
      <w:pPr>
        <w:jc w:val="both"/>
        <w:rPr>
          <w:lang w:val="el-GR"/>
        </w:rPr>
      </w:pPr>
    </w:p>
    <w:p w:rsidR="00865962" w:rsidRPr="00865962" w:rsidRDefault="00865962" w:rsidP="00865962">
      <w:pPr>
        <w:jc w:val="both"/>
        <w:rPr>
          <w:lang w:val="el-GR"/>
        </w:rPr>
      </w:pPr>
      <w:r w:rsidRPr="00865962">
        <w:rPr>
          <w:lang w:val="el-GR"/>
        </w:rPr>
        <w:t xml:space="preserve">Οι περισσότερο συχνές ΑΕ (αυτές που εμφάνιζαν συχνότητα &gt;5% και μεγαλύτερη από αυτή που παρατηρήθηκε στο εικονικό φάρμακο σε τουλάχιστον 1 ένδειξη σε διπλά τυφλές ελεγχόμενες μελέτες με τοπιραμάτη) περιλαμβάνουν: ανορεξία, μειωμένη όρεξη, βραδυφρενία, κατάθλιψη, διαταραχή της γλωσσικής έκφρασης, αϋπνία, μη φυσιολογικό συντονισμό, διαταραχή στην προσοχή, ζάλη, δυσαρθρία, δυσγευσία, υποαισθησία, λήθαργο, επηρεασμένη μνήμη, νυσταγμό, </w:t>
      </w:r>
      <w:r w:rsidRPr="00865962">
        <w:rPr>
          <w:lang w:val="el-GR"/>
        </w:rPr>
        <w:lastRenderedPageBreak/>
        <w:t>παραισθησία, υπνηλία, τρόμο, διπλωπία, θολή όραση, διάρροια, ναυτία, κόπωση, ευερεθιστότητα και μειωμένο σωματικό βάρος.</w:t>
      </w:r>
    </w:p>
    <w:p w:rsidR="00865962" w:rsidRPr="004D6E5E" w:rsidRDefault="00865962" w:rsidP="00410C5D">
      <w:pPr>
        <w:jc w:val="both"/>
        <w:rPr>
          <w:lang w:val="el-GR"/>
        </w:rPr>
      </w:pPr>
    </w:p>
    <w:p w:rsidR="00865962" w:rsidRPr="00865962" w:rsidRDefault="00865962" w:rsidP="00865962">
      <w:pPr>
        <w:tabs>
          <w:tab w:val="clear" w:pos="567"/>
        </w:tabs>
        <w:spacing w:line="240" w:lineRule="auto"/>
        <w:jc w:val="both"/>
        <w:rPr>
          <w:i/>
          <w:szCs w:val="22"/>
          <w:lang w:val="el-GR"/>
        </w:rPr>
      </w:pPr>
      <w:r w:rsidRPr="00865962">
        <w:rPr>
          <w:i/>
          <w:szCs w:val="22"/>
          <w:u w:val="single"/>
          <w:lang w:val="el-GR"/>
        </w:rPr>
        <w:t>Παιδιατρικός πληθυσμός</w:t>
      </w:r>
    </w:p>
    <w:p w:rsidR="00865962" w:rsidRPr="00865962" w:rsidRDefault="00865962" w:rsidP="00865962">
      <w:pPr>
        <w:tabs>
          <w:tab w:val="clear" w:pos="567"/>
        </w:tabs>
        <w:spacing w:line="240" w:lineRule="auto"/>
        <w:jc w:val="both"/>
        <w:rPr>
          <w:szCs w:val="22"/>
          <w:lang w:val="el-GR"/>
        </w:rPr>
      </w:pPr>
      <w:r w:rsidRPr="00865962">
        <w:rPr>
          <w:szCs w:val="22"/>
          <w:lang w:val="el-GR"/>
        </w:rPr>
        <w:t>Οι ΑΕ που αναφέρθηκαν συχνότερα (</w:t>
      </w:r>
      <w:r w:rsidRPr="00865962">
        <w:rPr>
          <w:szCs w:val="22"/>
          <w:u w:val="single"/>
          <w:lang w:val="el-GR"/>
        </w:rPr>
        <w:t>&gt;</w:t>
      </w:r>
      <w:r w:rsidRPr="00865962">
        <w:rPr>
          <w:szCs w:val="22"/>
          <w:lang w:val="el-GR"/>
        </w:rPr>
        <w:t xml:space="preserve"> 2πλάσιο) σε παιδιά απ' ότι σε ενήλικες σε διπλά τυφλές ελεγχόμενες μελέτες περιλαμβάνουν: μειωμένη όρεξη, αυξημένη όρεξη, υπερχλωραιμική οξέωση,</w:t>
      </w:r>
    </w:p>
    <w:p w:rsidR="00865962" w:rsidRPr="00865962" w:rsidRDefault="00865962" w:rsidP="00865962">
      <w:pPr>
        <w:tabs>
          <w:tab w:val="clear" w:pos="567"/>
        </w:tabs>
        <w:spacing w:line="240" w:lineRule="auto"/>
        <w:jc w:val="both"/>
        <w:rPr>
          <w:szCs w:val="22"/>
          <w:lang w:val="el-GR"/>
        </w:rPr>
      </w:pPr>
      <w:r w:rsidRPr="00865962">
        <w:rPr>
          <w:szCs w:val="22"/>
          <w:lang w:val="el-GR"/>
        </w:rPr>
        <w:t>υποκαλιαιμία, μη φυσιολογική συμπεριφορά, επιθετικότητα, απάθεια, αρχική αϋπνία, αυτοκτονικό ιδεασμό, διαταραχή στην προσοχή, λήθαργο, διαταραχή του κιρκαδιανού ρυθμού του ύπνου, κακή ποιότητα ύπνου, αυξημένη δακρύρροια, φλεβοκομβική βραδυκαρδία, αίσθημα ασθένειας και ενόχληση στη βάδιση.</w:t>
      </w:r>
    </w:p>
    <w:p w:rsidR="00795B03" w:rsidRDefault="00795B03" w:rsidP="00865962">
      <w:pPr>
        <w:tabs>
          <w:tab w:val="clear" w:pos="567"/>
        </w:tabs>
        <w:spacing w:line="240" w:lineRule="auto"/>
        <w:jc w:val="both"/>
        <w:rPr>
          <w:szCs w:val="22"/>
          <w:lang w:val="el-GR"/>
        </w:rPr>
      </w:pPr>
    </w:p>
    <w:p w:rsidR="00865962" w:rsidRDefault="00865962" w:rsidP="00865962">
      <w:pPr>
        <w:tabs>
          <w:tab w:val="clear" w:pos="567"/>
        </w:tabs>
        <w:spacing w:line="240" w:lineRule="auto"/>
        <w:jc w:val="both"/>
        <w:rPr>
          <w:szCs w:val="22"/>
          <w:lang w:val="el-GR"/>
        </w:rPr>
      </w:pPr>
      <w:r w:rsidRPr="00865962">
        <w:rPr>
          <w:szCs w:val="22"/>
          <w:lang w:val="el-GR"/>
        </w:rPr>
        <w:t>Οι ΑΕ που αναφέρθηκαν σε παιδιά αλλά όχι σε ενήλικες σε διπλά τυφλές ελεγχόμενες μελέτες περιλαμβάνουν: ηωσινοφιλία, ψυχοκινητική υπερδραστηριότητα, ίλιγγο, εμετό, υπερθερμία, πυρεξία και ανικανότητα μάθησης.</w:t>
      </w:r>
    </w:p>
    <w:p w:rsidR="00865962" w:rsidRDefault="00865962" w:rsidP="00865962">
      <w:pPr>
        <w:tabs>
          <w:tab w:val="clear" w:pos="567"/>
        </w:tabs>
        <w:spacing w:line="240" w:lineRule="auto"/>
        <w:jc w:val="both"/>
        <w:rPr>
          <w:szCs w:val="22"/>
          <w:lang w:val="el-GR"/>
        </w:rPr>
      </w:pPr>
    </w:p>
    <w:p w:rsidR="00865962" w:rsidRDefault="00865962" w:rsidP="00865962">
      <w:pPr>
        <w:tabs>
          <w:tab w:val="clear" w:pos="567"/>
        </w:tabs>
        <w:spacing w:line="240" w:lineRule="auto"/>
        <w:jc w:val="both"/>
        <w:rPr>
          <w:szCs w:val="22"/>
          <w:lang w:val="el-GR"/>
        </w:rPr>
      </w:pPr>
    </w:p>
    <w:p w:rsidR="00B67D46" w:rsidRDefault="00B67D46" w:rsidP="00410C5D">
      <w:pPr>
        <w:tabs>
          <w:tab w:val="clear" w:pos="567"/>
        </w:tabs>
        <w:spacing w:line="240" w:lineRule="auto"/>
        <w:jc w:val="both"/>
        <w:rPr>
          <w:i/>
          <w:szCs w:val="22"/>
          <w:lang w:val="el-GR"/>
        </w:rPr>
      </w:pPr>
    </w:p>
    <w:p w:rsidR="007D2C39" w:rsidRDefault="007D2C39" w:rsidP="007D2C39">
      <w:pPr>
        <w:tabs>
          <w:tab w:val="clear" w:pos="567"/>
        </w:tabs>
        <w:suppressAutoHyphens/>
        <w:spacing w:line="240" w:lineRule="auto"/>
        <w:jc w:val="center"/>
        <w:rPr>
          <w:szCs w:val="22"/>
          <w:lang w:val="el-GR" w:eastAsia="ar-SA"/>
        </w:rPr>
      </w:pPr>
      <w:r w:rsidRPr="00865962">
        <w:rPr>
          <w:b/>
          <w:bCs/>
          <w:color w:val="000000"/>
          <w:spacing w:val="-1"/>
          <w:lang w:val="el-GR"/>
        </w:rPr>
        <w:t xml:space="preserve">Πίνακας 1: </w:t>
      </w:r>
      <w:r w:rsidRPr="007D2C39">
        <w:rPr>
          <w:bCs/>
          <w:color w:val="000000"/>
          <w:spacing w:val="-1"/>
          <w:lang w:val="el-GR"/>
        </w:rPr>
        <w:t>Ανεπιθύµητες Αντιδράσεις Φαρµάκου της Τοπιραµάτης</w:t>
      </w:r>
    </w:p>
    <w:p w:rsidR="007D2C39" w:rsidRPr="007D2C39" w:rsidRDefault="007D2C39" w:rsidP="007D2C39">
      <w:pPr>
        <w:tabs>
          <w:tab w:val="clear" w:pos="567"/>
        </w:tabs>
        <w:suppressAutoHyphens/>
        <w:spacing w:line="240" w:lineRule="auto"/>
        <w:jc w:val="center"/>
        <w:rPr>
          <w:szCs w:val="22"/>
          <w:lang w:val="el-GR" w:eastAsia="ar-SA"/>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276"/>
        <w:gridCol w:w="1559"/>
        <w:gridCol w:w="1984"/>
        <w:gridCol w:w="1701"/>
        <w:gridCol w:w="1276"/>
      </w:tblGrid>
      <w:tr w:rsidR="007D2C39" w:rsidRPr="002C5D30" w:rsidTr="001A2216">
        <w:trPr>
          <w:cantSplit/>
          <w:tblHeader/>
        </w:trPr>
        <w:tc>
          <w:tcPr>
            <w:tcW w:w="1560" w:type="dxa"/>
          </w:tcPr>
          <w:p w:rsidR="007D2C39" w:rsidRPr="002C5D30" w:rsidRDefault="007D2C39" w:rsidP="007D2C39">
            <w:pPr>
              <w:tabs>
                <w:tab w:val="clear" w:pos="567"/>
              </w:tabs>
              <w:suppressAutoHyphens/>
              <w:spacing w:line="240" w:lineRule="auto"/>
              <w:rPr>
                <w:b/>
                <w:szCs w:val="22"/>
                <w:lang w:val="el-GR" w:eastAsia="ar-SA"/>
              </w:rPr>
            </w:pPr>
            <w:r w:rsidRPr="002C5D30">
              <w:rPr>
                <w:b/>
                <w:szCs w:val="22"/>
                <w:lang w:val="el-GR" w:eastAsia="ar-SA"/>
              </w:rPr>
              <w:t>Kατηγορία Οργάνου συστήματος</w:t>
            </w:r>
          </w:p>
        </w:tc>
        <w:tc>
          <w:tcPr>
            <w:tcW w:w="1276" w:type="dxa"/>
          </w:tcPr>
          <w:p w:rsidR="007D2C39" w:rsidRPr="002C5D30" w:rsidRDefault="007D2C39" w:rsidP="007D2C39">
            <w:pPr>
              <w:tabs>
                <w:tab w:val="clear" w:pos="567"/>
              </w:tabs>
              <w:suppressAutoHyphens/>
              <w:spacing w:line="240" w:lineRule="auto"/>
              <w:jc w:val="center"/>
              <w:rPr>
                <w:b/>
                <w:szCs w:val="22"/>
                <w:lang w:eastAsia="ar-SA"/>
              </w:rPr>
            </w:pPr>
            <w:r w:rsidRPr="002C5D30">
              <w:rPr>
                <w:b/>
                <w:szCs w:val="22"/>
                <w:lang w:val="el-GR" w:eastAsia="ar-SA"/>
              </w:rPr>
              <w:t>Πολύ συχνές</w:t>
            </w:r>
          </w:p>
        </w:tc>
        <w:tc>
          <w:tcPr>
            <w:tcW w:w="1559" w:type="dxa"/>
          </w:tcPr>
          <w:p w:rsidR="007D2C39" w:rsidRPr="002C5D30" w:rsidRDefault="007D2C39" w:rsidP="007D2C39">
            <w:pPr>
              <w:tabs>
                <w:tab w:val="clear" w:pos="567"/>
              </w:tabs>
              <w:suppressAutoHyphens/>
              <w:spacing w:line="240" w:lineRule="auto"/>
              <w:jc w:val="center"/>
              <w:rPr>
                <w:b/>
                <w:szCs w:val="22"/>
                <w:lang w:eastAsia="ar-SA"/>
              </w:rPr>
            </w:pPr>
            <w:r w:rsidRPr="002C5D30">
              <w:rPr>
                <w:b/>
                <w:szCs w:val="22"/>
                <w:lang w:val="el-GR" w:eastAsia="ar-SA"/>
              </w:rPr>
              <w:t>Συχνές</w:t>
            </w:r>
          </w:p>
        </w:tc>
        <w:tc>
          <w:tcPr>
            <w:tcW w:w="1984" w:type="dxa"/>
          </w:tcPr>
          <w:p w:rsidR="007D2C39" w:rsidRPr="002C5D30" w:rsidRDefault="007D2C39" w:rsidP="007D2C39">
            <w:pPr>
              <w:tabs>
                <w:tab w:val="clear" w:pos="567"/>
              </w:tabs>
              <w:suppressAutoHyphens/>
              <w:spacing w:line="240" w:lineRule="auto"/>
              <w:jc w:val="center"/>
              <w:rPr>
                <w:b/>
                <w:szCs w:val="22"/>
                <w:lang w:eastAsia="ar-SA"/>
              </w:rPr>
            </w:pPr>
            <w:r w:rsidRPr="002C5D30">
              <w:rPr>
                <w:b/>
                <w:szCs w:val="22"/>
                <w:lang w:eastAsia="ar-SA"/>
              </w:rPr>
              <w:t>Όχι συχνές</w:t>
            </w:r>
          </w:p>
        </w:tc>
        <w:tc>
          <w:tcPr>
            <w:tcW w:w="1701" w:type="dxa"/>
          </w:tcPr>
          <w:p w:rsidR="007D2C39" w:rsidRPr="002C5D30" w:rsidRDefault="007D2C39" w:rsidP="007D2C39">
            <w:pPr>
              <w:tabs>
                <w:tab w:val="clear" w:pos="567"/>
              </w:tabs>
              <w:suppressAutoHyphens/>
              <w:spacing w:line="240" w:lineRule="auto"/>
              <w:jc w:val="center"/>
              <w:rPr>
                <w:b/>
                <w:szCs w:val="22"/>
                <w:lang w:eastAsia="ar-SA"/>
              </w:rPr>
            </w:pPr>
            <w:r w:rsidRPr="002C5D30">
              <w:rPr>
                <w:b/>
                <w:szCs w:val="22"/>
                <w:lang w:eastAsia="ar-SA"/>
              </w:rPr>
              <w:t>Σπάνιες</w:t>
            </w:r>
          </w:p>
        </w:tc>
        <w:tc>
          <w:tcPr>
            <w:tcW w:w="1276" w:type="dxa"/>
          </w:tcPr>
          <w:p w:rsidR="007D2C39" w:rsidRPr="002C5D30" w:rsidRDefault="007D2C39" w:rsidP="007D2C39">
            <w:pPr>
              <w:tabs>
                <w:tab w:val="clear" w:pos="567"/>
              </w:tabs>
              <w:suppressAutoHyphens/>
              <w:spacing w:line="240" w:lineRule="auto"/>
              <w:jc w:val="center"/>
              <w:rPr>
                <w:b/>
                <w:szCs w:val="22"/>
                <w:lang w:eastAsia="ar-SA"/>
              </w:rPr>
            </w:pPr>
            <w:r w:rsidRPr="002C5D30">
              <w:rPr>
                <w:b/>
                <w:szCs w:val="22"/>
                <w:lang w:val="el-GR" w:eastAsia="ar-SA"/>
              </w:rPr>
              <w:t>Μη</w:t>
            </w:r>
            <w:r w:rsidRPr="002C5D30">
              <w:rPr>
                <w:szCs w:val="22"/>
              </w:rPr>
              <w:t xml:space="preserve"> </w:t>
            </w:r>
            <w:r w:rsidRPr="002C5D30">
              <w:rPr>
                <w:b/>
                <w:szCs w:val="22"/>
                <w:lang w:val="el-GR" w:eastAsia="ar-SA"/>
              </w:rPr>
              <w:t>γνωστές</w:t>
            </w:r>
          </w:p>
        </w:tc>
      </w:tr>
      <w:tr w:rsidR="001B2483" w:rsidRPr="002C5D30" w:rsidTr="002C1B04">
        <w:trPr>
          <w:cantSplit/>
        </w:trPr>
        <w:tc>
          <w:tcPr>
            <w:tcW w:w="1560" w:type="dxa"/>
          </w:tcPr>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 xml:space="preserve">Λοιμώξεις και    </w:t>
            </w:r>
          </w:p>
          <w:p w:rsidR="001B2483" w:rsidRPr="002C5D30" w:rsidRDefault="001B2483" w:rsidP="001B2483">
            <w:pPr>
              <w:tabs>
                <w:tab w:val="clear" w:pos="567"/>
              </w:tabs>
              <w:autoSpaceDE w:val="0"/>
              <w:autoSpaceDN w:val="0"/>
              <w:adjustRightInd w:val="0"/>
              <w:spacing w:line="240" w:lineRule="auto"/>
              <w:rPr>
                <w:szCs w:val="22"/>
                <w:lang w:val="en-US" w:eastAsia="el-GR"/>
              </w:rPr>
            </w:pPr>
            <w:r w:rsidRPr="002C5D30">
              <w:rPr>
                <w:szCs w:val="22"/>
                <w:lang w:val="el-GR" w:eastAsia="el-GR"/>
              </w:rPr>
              <w:t xml:space="preserve">παρασιτώσεις       </w:t>
            </w:r>
          </w:p>
        </w:tc>
        <w:tc>
          <w:tcPr>
            <w:tcW w:w="1276" w:type="dxa"/>
          </w:tcPr>
          <w:p w:rsidR="001B2483" w:rsidRPr="002C5D30" w:rsidRDefault="001B2483" w:rsidP="002C1B04">
            <w:pPr>
              <w:tabs>
                <w:tab w:val="clear" w:pos="567"/>
              </w:tabs>
              <w:suppressAutoHyphens/>
              <w:spacing w:line="240" w:lineRule="auto"/>
              <w:rPr>
                <w:szCs w:val="22"/>
                <w:lang w:eastAsia="ar-SA"/>
              </w:rPr>
            </w:pPr>
            <w:r w:rsidRPr="002C5D30">
              <w:rPr>
                <w:szCs w:val="22"/>
                <w:lang w:val="el-GR" w:eastAsia="el-GR"/>
              </w:rPr>
              <w:t>Ρινοφαρυγ-γίτιδα*-</w:t>
            </w:r>
          </w:p>
        </w:tc>
        <w:tc>
          <w:tcPr>
            <w:tcW w:w="1559" w:type="dxa"/>
          </w:tcPr>
          <w:p w:rsidR="001B2483" w:rsidRPr="002C5D30" w:rsidRDefault="001B2483" w:rsidP="002C1B04">
            <w:pPr>
              <w:tabs>
                <w:tab w:val="clear" w:pos="567"/>
              </w:tabs>
              <w:suppressAutoHyphens/>
              <w:spacing w:line="240" w:lineRule="auto"/>
              <w:rPr>
                <w:szCs w:val="22"/>
                <w:lang w:eastAsia="ar-SA"/>
              </w:rPr>
            </w:pPr>
          </w:p>
        </w:tc>
        <w:tc>
          <w:tcPr>
            <w:tcW w:w="1984" w:type="dxa"/>
          </w:tcPr>
          <w:p w:rsidR="001B2483" w:rsidRPr="002C5D30" w:rsidRDefault="001B2483" w:rsidP="002C1B04">
            <w:pPr>
              <w:tabs>
                <w:tab w:val="clear" w:pos="567"/>
              </w:tabs>
              <w:suppressAutoHyphens/>
              <w:spacing w:line="240" w:lineRule="auto"/>
              <w:rPr>
                <w:szCs w:val="22"/>
                <w:lang w:val="en-US" w:eastAsia="ar-SA"/>
              </w:rPr>
            </w:pPr>
          </w:p>
        </w:tc>
        <w:tc>
          <w:tcPr>
            <w:tcW w:w="1701" w:type="dxa"/>
          </w:tcPr>
          <w:p w:rsidR="001B2483" w:rsidRPr="002C5D30" w:rsidRDefault="001B2483" w:rsidP="002C1B04">
            <w:pPr>
              <w:tabs>
                <w:tab w:val="clear" w:pos="567"/>
              </w:tabs>
              <w:suppressAutoHyphens/>
              <w:spacing w:line="240" w:lineRule="auto"/>
              <w:rPr>
                <w:szCs w:val="22"/>
                <w:lang w:eastAsia="ar-SA"/>
              </w:rPr>
            </w:pPr>
          </w:p>
        </w:tc>
        <w:tc>
          <w:tcPr>
            <w:tcW w:w="1276" w:type="dxa"/>
          </w:tcPr>
          <w:p w:rsidR="001B2483" w:rsidRPr="002C5D30" w:rsidRDefault="001B2483" w:rsidP="002C1B04">
            <w:pPr>
              <w:tabs>
                <w:tab w:val="clear" w:pos="567"/>
              </w:tabs>
              <w:suppressAutoHyphens/>
              <w:spacing w:line="240" w:lineRule="auto"/>
              <w:rPr>
                <w:szCs w:val="22"/>
                <w:lang w:eastAsia="ar-SA"/>
              </w:rPr>
            </w:pPr>
          </w:p>
        </w:tc>
      </w:tr>
      <w:tr w:rsidR="001B2483" w:rsidRPr="002C5D30" w:rsidTr="002C1B04">
        <w:trPr>
          <w:cantSplit/>
        </w:trPr>
        <w:tc>
          <w:tcPr>
            <w:tcW w:w="1560" w:type="dxa"/>
          </w:tcPr>
          <w:p w:rsidR="001B2483" w:rsidRPr="002C5D30" w:rsidRDefault="001B2483" w:rsidP="002C1B04">
            <w:pPr>
              <w:tabs>
                <w:tab w:val="clear" w:pos="567"/>
              </w:tabs>
              <w:suppressAutoHyphens/>
              <w:spacing w:line="240" w:lineRule="auto"/>
              <w:rPr>
                <w:szCs w:val="22"/>
                <w:lang w:val="el-GR" w:eastAsia="ar-SA"/>
              </w:rPr>
            </w:pPr>
            <w:r w:rsidRPr="002C5D30">
              <w:rPr>
                <w:szCs w:val="22"/>
                <w:lang w:val="el-GR" w:eastAsia="ar-SA"/>
              </w:rPr>
              <w:t>Διαταραχές του</w:t>
            </w:r>
          </w:p>
          <w:p w:rsidR="001B2483" w:rsidRPr="002C5D30" w:rsidRDefault="001B2483" w:rsidP="002C1B04">
            <w:pPr>
              <w:tabs>
                <w:tab w:val="clear" w:pos="567"/>
              </w:tabs>
              <w:suppressAutoHyphens/>
              <w:spacing w:line="240" w:lineRule="auto"/>
              <w:rPr>
                <w:szCs w:val="22"/>
                <w:lang w:val="el-GR" w:eastAsia="ar-SA"/>
              </w:rPr>
            </w:pPr>
            <w:r w:rsidRPr="002C5D30">
              <w:rPr>
                <w:szCs w:val="22"/>
                <w:lang w:val="el-GR" w:eastAsia="ar-SA"/>
              </w:rPr>
              <w:t>αιµοποιητικού</w:t>
            </w:r>
          </w:p>
          <w:p w:rsidR="001B2483" w:rsidRPr="002C5D30" w:rsidRDefault="001B2483" w:rsidP="002C1B04">
            <w:pPr>
              <w:tabs>
                <w:tab w:val="clear" w:pos="567"/>
              </w:tabs>
              <w:suppressAutoHyphens/>
              <w:spacing w:line="240" w:lineRule="auto"/>
              <w:rPr>
                <w:szCs w:val="22"/>
                <w:lang w:val="el-GR" w:eastAsia="ar-SA"/>
              </w:rPr>
            </w:pPr>
            <w:r w:rsidRPr="002C5D30">
              <w:rPr>
                <w:szCs w:val="22"/>
                <w:lang w:val="el-GR" w:eastAsia="ar-SA"/>
              </w:rPr>
              <w:t>και του</w:t>
            </w:r>
          </w:p>
          <w:p w:rsidR="001B2483" w:rsidRPr="002C5D30" w:rsidRDefault="001B2483" w:rsidP="002C1B04">
            <w:pPr>
              <w:tabs>
                <w:tab w:val="clear" w:pos="567"/>
              </w:tabs>
              <w:suppressAutoHyphens/>
              <w:spacing w:line="240" w:lineRule="auto"/>
              <w:rPr>
                <w:szCs w:val="22"/>
                <w:lang w:val="el-GR" w:eastAsia="ar-SA"/>
              </w:rPr>
            </w:pPr>
            <w:r w:rsidRPr="002C5D30">
              <w:rPr>
                <w:szCs w:val="22"/>
                <w:lang w:val="el-GR" w:eastAsia="ar-SA"/>
              </w:rPr>
              <w:t>λεµφικού</w:t>
            </w:r>
          </w:p>
          <w:p w:rsidR="001B2483" w:rsidRPr="002C5D30" w:rsidRDefault="001B2483" w:rsidP="002C1B04">
            <w:pPr>
              <w:tabs>
                <w:tab w:val="clear" w:pos="567"/>
              </w:tabs>
              <w:suppressAutoHyphens/>
              <w:spacing w:line="240" w:lineRule="auto"/>
              <w:rPr>
                <w:szCs w:val="22"/>
                <w:lang w:eastAsia="ar-SA"/>
              </w:rPr>
            </w:pPr>
            <w:r w:rsidRPr="002C5D30">
              <w:rPr>
                <w:szCs w:val="22"/>
                <w:lang w:eastAsia="ar-SA"/>
              </w:rPr>
              <w:t>συστήµατος</w:t>
            </w:r>
          </w:p>
        </w:tc>
        <w:tc>
          <w:tcPr>
            <w:tcW w:w="1276" w:type="dxa"/>
          </w:tcPr>
          <w:p w:rsidR="001B2483" w:rsidRPr="002C5D30" w:rsidRDefault="001B2483" w:rsidP="002C1B04">
            <w:pPr>
              <w:tabs>
                <w:tab w:val="clear" w:pos="567"/>
              </w:tabs>
              <w:autoSpaceDE w:val="0"/>
              <w:autoSpaceDN w:val="0"/>
              <w:adjustRightInd w:val="0"/>
              <w:spacing w:line="240" w:lineRule="auto"/>
              <w:rPr>
                <w:szCs w:val="22"/>
                <w:lang w:val="el-GR" w:eastAsia="el-GR"/>
              </w:rPr>
            </w:pPr>
          </w:p>
        </w:tc>
        <w:tc>
          <w:tcPr>
            <w:tcW w:w="1559" w:type="dxa"/>
          </w:tcPr>
          <w:p w:rsidR="001B2483" w:rsidRPr="002C5D30" w:rsidRDefault="001B2483" w:rsidP="002C1B04">
            <w:pPr>
              <w:tabs>
                <w:tab w:val="clear" w:pos="567"/>
              </w:tabs>
              <w:autoSpaceDE w:val="0"/>
              <w:autoSpaceDN w:val="0"/>
              <w:adjustRightInd w:val="0"/>
              <w:spacing w:line="240" w:lineRule="auto"/>
              <w:rPr>
                <w:szCs w:val="22"/>
                <w:lang w:val="en-US" w:eastAsia="el-GR"/>
              </w:rPr>
            </w:pPr>
            <w:r w:rsidRPr="002C5D30">
              <w:rPr>
                <w:szCs w:val="22"/>
                <w:lang w:eastAsia="el-GR"/>
              </w:rPr>
              <w:t>Αναιµία</w:t>
            </w:r>
          </w:p>
        </w:tc>
        <w:tc>
          <w:tcPr>
            <w:tcW w:w="1984" w:type="dxa"/>
          </w:tcPr>
          <w:p w:rsidR="002C5D30" w:rsidRPr="009D7385" w:rsidRDefault="002C5D30" w:rsidP="002C5D30">
            <w:pPr>
              <w:tabs>
                <w:tab w:val="clear" w:pos="567"/>
              </w:tabs>
              <w:autoSpaceDE w:val="0"/>
              <w:autoSpaceDN w:val="0"/>
              <w:adjustRightInd w:val="0"/>
              <w:spacing w:line="240" w:lineRule="auto"/>
              <w:rPr>
                <w:szCs w:val="22"/>
                <w:lang w:val="el-GR" w:eastAsia="el-GR"/>
              </w:rPr>
            </w:pPr>
            <w:r w:rsidRPr="009D7385">
              <w:rPr>
                <w:szCs w:val="22"/>
                <w:lang w:val="el-GR" w:eastAsia="el-GR"/>
              </w:rPr>
              <w:t>Λευκοπενία,</w:t>
            </w:r>
          </w:p>
          <w:p w:rsidR="002C5D30" w:rsidRPr="009D7385" w:rsidRDefault="002C5D30" w:rsidP="002C5D30">
            <w:pPr>
              <w:tabs>
                <w:tab w:val="clear" w:pos="567"/>
              </w:tabs>
              <w:autoSpaceDE w:val="0"/>
              <w:autoSpaceDN w:val="0"/>
              <w:adjustRightInd w:val="0"/>
              <w:spacing w:line="240" w:lineRule="auto"/>
              <w:rPr>
                <w:szCs w:val="22"/>
                <w:lang w:val="el-GR" w:eastAsia="el-GR"/>
              </w:rPr>
            </w:pPr>
            <w:r w:rsidRPr="009D7385">
              <w:rPr>
                <w:szCs w:val="22"/>
                <w:lang w:val="el-GR" w:eastAsia="el-GR"/>
              </w:rPr>
              <w:t>θροµβοπενία,</w:t>
            </w:r>
          </w:p>
          <w:p w:rsidR="002C5D30" w:rsidRPr="009D7385" w:rsidRDefault="002C5D30" w:rsidP="002C5D30">
            <w:pPr>
              <w:tabs>
                <w:tab w:val="clear" w:pos="567"/>
              </w:tabs>
              <w:autoSpaceDE w:val="0"/>
              <w:autoSpaceDN w:val="0"/>
              <w:adjustRightInd w:val="0"/>
              <w:spacing w:line="240" w:lineRule="auto"/>
              <w:rPr>
                <w:szCs w:val="22"/>
                <w:lang w:val="el-GR" w:eastAsia="el-GR"/>
              </w:rPr>
            </w:pPr>
            <w:r w:rsidRPr="009D7385">
              <w:rPr>
                <w:szCs w:val="22"/>
                <w:lang w:val="el-GR" w:eastAsia="el-GR"/>
              </w:rPr>
              <w:t>λεµφαδενοπά-</w:t>
            </w:r>
          </w:p>
          <w:p w:rsidR="002C5D30" w:rsidRPr="009D7385" w:rsidRDefault="002C5D30" w:rsidP="002C5D30">
            <w:pPr>
              <w:tabs>
                <w:tab w:val="clear" w:pos="567"/>
              </w:tabs>
              <w:autoSpaceDE w:val="0"/>
              <w:autoSpaceDN w:val="0"/>
              <w:adjustRightInd w:val="0"/>
              <w:spacing w:line="240" w:lineRule="auto"/>
              <w:rPr>
                <w:szCs w:val="22"/>
                <w:lang w:val="el-GR" w:eastAsia="el-GR"/>
              </w:rPr>
            </w:pPr>
            <w:r w:rsidRPr="009D7385">
              <w:rPr>
                <w:szCs w:val="22"/>
                <w:lang w:val="el-GR" w:eastAsia="el-GR"/>
              </w:rPr>
              <w:t>θεια,</w:t>
            </w:r>
          </w:p>
          <w:p w:rsidR="001B2483" w:rsidRPr="009D7385" w:rsidRDefault="002C5D30" w:rsidP="002C5D30">
            <w:pPr>
              <w:tabs>
                <w:tab w:val="clear" w:pos="567"/>
              </w:tabs>
              <w:autoSpaceDE w:val="0"/>
              <w:autoSpaceDN w:val="0"/>
              <w:adjustRightInd w:val="0"/>
              <w:spacing w:line="240" w:lineRule="auto"/>
              <w:rPr>
                <w:szCs w:val="22"/>
                <w:lang w:val="en-US" w:eastAsia="el-GR"/>
              </w:rPr>
            </w:pPr>
            <w:r w:rsidRPr="009D7385">
              <w:rPr>
                <w:szCs w:val="22"/>
                <w:lang w:val="el-GR" w:eastAsia="el-GR"/>
              </w:rPr>
              <w:t>ηωσινοφιλία</w:t>
            </w:r>
          </w:p>
        </w:tc>
        <w:tc>
          <w:tcPr>
            <w:tcW w:w="1701" w:type="dxa"/>
          </w:tcPr>
          <w:p w:rsidR="001B2483" w:rsidRPr="009D7385" w:rsidRDefault="002C5D30" w:rsidP="002C1B04">
            <w:pPr>
              <w:tabs>
                <w:tab w:val="clear" w:pos="567"/>
              </w:tabs>
              <w:autoSpaceDE w:val="0"/>
              <w:autoSpaceDN w:val="0"/>
              <w:adjustRightInd w:val="0"/>
              <w:spacing w:line="240" w:lineRule="auto"/>
              <w:rPr>
                <w:szCs w:val="22"/>
                <w:lang w:val="el-GR" w:eastAsia="el-GR"/>
              </w:rPr>
            </w:pPr>
            <w:r w:rsidRPr="009D7385">
              <w:rPr>
                <w:szCs w:val="22"/>
                <w:lang w:eastAsia="ar-SA"/>
              </w:rPr>
              <w:t>Ουδετερο</w:t>
            </w:r>
            <w:r w:rsidRPr="009D7385">
              <w:rPr>
                <w:szCs w:val="22"/>
                <w:lang w:val="el-GR" w:eastAsia="ar-SA"/>
              </w:rPr>
              <w:t>-</w:t>
            </w:r>
            <w:r w:rsidRPr="009D7385">
              <w:rPr>
                <w:szCs w:val="22"/>
                <w:lang w:eastAsia="ar-SA"/>
              </w:rPr>
              <w:t>πενία*</w:t>
            </w:r>
          </w:p>
        </w:tc>
        <w:tc>
          <w:tcPr>
            <w:tcW w:w="1276" w:type="dxa"/>
          </w:tcPr>
          <w:p w:rsidR="001B2483" w:rsidRPr="002C5D30" w:rsidRDefault="001B2483" w:rsidP="002C1B04">
            <w:pPr>
              <w:tabs>
                <w:tab w:val="clear" w:pos="567"/>
              </w:tabs>
              <w:suppressAutoHyphens/>
              <w:spacing w:line="240" w:lineRule="auto"/>
              <w:rPr>
                <w:szCs w:val="22"/>
                <w:lang w:eastAsia="ar-SA"/>
              </w:rPr>
            </w:pPr>
          </w:p>
        </w:tc>
      </w:tr>
      <w:tr w:rsidR="00001581" w:rsidRPr="002C5D30" w:rsidTr="002C1B04">
        <w:trPr>
          <w:cantSplit/>
        </w:trPr>
        <w:tc>
          <w:tcPr>
            <w:tcW w:w="1560" w:type="dxa"/>
          </w:tcPr>
          <w:p w:rsidR="00001581" w:rsidRDefault="00001581" w:rsidP="00001581">
            <w:pPr>
              <w:tabs>
                <w:tab w:val="clear" w:pos="567"/>
              </w:tabs>
              <w:autoSpaceDE w:val="0"/>
              <w:autoSpaceDN w:val="0"/>
              <w:adjustRightInd w:val="0"/>
              <w:spacing w:line="240" w:lineRule="auto"/>
              <w:rPr>
                <w:rFonts w:ascii="TimesNewRomanPSMT" w:hAnsi="TimesNewRomanPSMT" w:cs="TimesNewRomanPSMT"/>
                <w:szCs w:val="22"/>
                <w:lang w:val="el-GR" w:eastAsia="el-GR"/>
              </w:rPr>
            </w:pPr>
            <w:r>
              <w:rPr>
                <w:rFonts w:ascii="TimesNewRomanPSMT" w:hAnsi="TimesNewRomanPSMT" w:cs="TimesNewRomanPSMT"/>
                <w:szCs w:val="22"/>
                <w:lang w:val="el-GR" w:eastAsia="el-GR"/>
              </w:rPr>
              <w:t>Διαταραχές του</w:t>
            </w:r>
            <w:r w:rsidRPr="00267C93">
              <w:rPr>
                <w:rFonts w:ascii="Calibri" w:hAnsi="Calibri" w:cs="TimesNewRomanPSMT"/>
                <w:szCs w:val="22"/>
                <w:lang w:val="el-GR" w:eastAsia="el-GR"/>
              </w:rPr>
              <w:t xml:space="preserve"> </w:t>
            </w:r>
            <w:r>
              <w:rPr>
                <w:rFonts w:ascii="TimesNewRomanPSMT" w:hAnsi="TimesNewRomanPSMT" w:cs="TimesNewRomanPSMT"/>
                <w:szCs w:val="22"/>
                <w:lang w:val="el-GR" w:eastAsia="el-GR"/>
              </w:rPr>
              <w:t>ανοσοποιητι-</w:t>
            </w:r>
          </w:p>
          <w:p w:rsidR="00001581" w:rsidRDefault="00001581" w:rsidP="00001581">
            <w:pPr>
              <w:tabs>
                <w:tab w:val="clear" w:pos="567"/>
              </w:tabs>
              <w:autoSpaceDE w:val="0"/>
              <w:autoSpaceDN w:val="0"/>
              <w:adjustRightInd w:val="0"/>
              <w:spacing w:line="240" w:lineRule="auto"/>
              <w:rPr>
                <w:rFonts w:ascii="TimesNewRomanPSMT" w:hAnsi="TimesNewRomanPSMT" w:cs="TimesNewRomanPSMT"/>
                <w:szCs w:val="22"/>
                <w:lang w:val="el-GR" w:eastAsia="el-GR"/>
              </w:rPr>
            </w:pPr>
            <w:r>
              <w:rPr>
                <w:rFonts w:ascii="TimesNewRomanPSMT" w:hAnsi="TimesNewRomanPSMT" w:cs="TimesNewRomanPSMT"/>
                <w:szCs w:val="22"/>
                <w:lang w:val="el-GR" w:eastAsia="el-GR"/>
              </w:rPr>
              <w:t>κού</w:t>
            </w:r>
          </w:p>
          <w:p w:rsidR="00001581" w:rsidRPr="00267C93" w:rsidRDefault="00001581" w:rsidP="00001581">
            <w:pPr>
              <w:tabs>
                <w:tab w:val="clear" w:pos="567"/>
              </w:tabs>
              <w:autoSpaceDE w:val="0"/>
              <w:autoSpaceDN w:val="0"/>
              <w:adjustRightInd w:val="0"/>
              <w:spacing w:line="240" w:lineRule="auto"/>
              <w:rPr>
                <w:rFonts w:ascii="Calibri" w:hAnsi="Calibri" w:cs="TimesNewRomanPSMT"/>
                <w:szCs w:val="22"/>
                <w:lang w:val="el-GR" w:eastAsia="el-GR"/>
              </w:rPr>
            </w:pPr>
            <w:r>
              <w:rPr>
                <w:rFonts w:ascii="TimesNewRomanPSMT" w:hAnsi="TimesNewRomanPSMT" w:cs="TimesNewRomanPSMT"/>
                <w:szCs w:val="22"/>
                <w:lang w:val="el-GR" w:eastAsia="el-GR"/>
              </w:rPr>
              <w:t>συστήματος</w:t>
            </w:r>
          </w:p>
        </w:tc>
        <w:tc>
          <w:tcPr>
            <w:tcW w:w="1276" w:type="dxa"/>
          </w:tcPr>
          <w:p w:rsidR="00001581" w:rsidRPr="00267C93" w:rsidRDefault="00001581" w:rsidP="002C1B04">
            <w:pPr>
              <w:tabs>
                <w:tab w:val="clear" w:pos="567"/>
              </w:tabs>
              <w:autoSpaceDE w:val="0"/>
              <w:autoSpaceDN w:val="0"/>
              <w:adjustRightInd w:val="0"/>
              <w:spacing w:line="240" w:lineRule="auto"/>
              <w:rPr>
                <w:rFonts w:ascii="Calibri" w:hAnsi="Calibri" w:cs="TimesNewRomanPSMT"/>
                <w:szCs w:val="22"/>
                <w:lang w:val="el-GR" w:eastAsia="el-GR"/>
              </w:rPr>
            </w:pPr>
          </w:p>
        </w:tc>
        <w:tc>
          <w:tcPr>
            <w:tcW w:w="1559" w:type="dxa"/>
          </w:tcPr>
          <w:p w:rsidR="00001581" w:rsidRDefault="00001581" w:rsidP="00001581">
            <w:pPr>
              <w:tabs>
                <w:tab w:val="clear" w:pos="567"/>
              </w:tabs>
              <w:autoSpaceDE w:val="0"/>
              <w:autoSpaceDN w:val="0"/>
              <w:adjustRightInd w:val="0"/>
              <w:spacing w:line="240" w:lineRule="auto"/>
              <w:rPr>
                <w:rFonts w:ascii="TimesNewRomanPSMT" w:hAnsi="TimesNewRomanPSMT" w:cs="TimesNewRomanPSMT"/>
                <w:szCs w:val="22"/>
                <w:lang w:val="el-GR" w:eastAsia="el-GR"/>
              </w:rPr>
            </w:pPr>
            <w:r>
              <w:rPr>
                <w:rFonts w:ascii="TimesNewRomanPSMT" w:hAnsi="TimesNewRomanPSMT" w:cs="TimesNewRomanPSMT"/>
                <w:szCs w:val="22"/>
                <w:lang w:val="el-GR" w:eastAsia="el-GR"/>
              </w:rPr>
              <w:t>Υπερευαι-</w:t>
            </w:r>
          </w:p>
          <w:p w:rsidR="00001581" w:rsidRPr="002C5D30" w:rsidRDefault="00001581" w:rsidP="00001581">
            <w:pPr>
              <w:tabs>
                <w:tab w:val="clear" w:pos="567"/>
              </w:tabs>
              <w:autoSpaceDE w:val="0"/>
              <w:autoSpaceDN w:val="0"/>
              <w:adjustRightInd w:val="0"/>
              <w:spacing w:line="240" w:lineRule="auto"/>
              <w:rPr>
                <w:szCs w:val="22"/>
                <w:lang w:eastAsia="el-GR"/>
              </w:rPr>
            </w:pPr>
            <w:r>
              <w:rPr>
                <w:rFonts w:ascii="TimesNewRomanPSMT" w:hAnsi="TimesNewRomanPSMT" w:cs="TimesNewRomanPSMT"/>
                <w:szCs w:val="22"/>
                <w:lang w:val="el-GR" w:eastAsia="el-GR"/>
              </w:rPr>
              <w:t>σθησία</w:t>
            </w:r>
          </w:p>
        </w:tc>
        <w:tc>
          <w:tcPr>
            <w:tcW w:w="1984" w:type="dxa"/>
          </w:tcPr>
          <w:p w:rsidR="00001581" w:rsidRPr="009D7385" w:rsidRDefault="00001581" w:rsidP="002C5D30">
            <w:pPr>
              <w:tabs>
                <w:tab w:val="clear" w:pos="567"/>
              </w:tabs>
              <w:autoSpaceDE w:val="0"/>
              <w:autoSpaceDN w:val="0"/>
              <w:adjustRightInd w:val="0"/>
              <w:spacing w:line="240" w:lineRule="auto"/>
              <w:rPr>
                <w:szCs w:val="22"/>
                <w:lang w:val="el-GR" w:eastAsia="el-GR"/>
              </w:rPr>
            </w:pPr>
          </w:p>
        </w:tc>
        <w:tc>
          <w:tcPr>
            <w:tcW w:w="1701" w:type="dxa"/>
          </w:tcPr>
          <w:p w:rsidR="00001581" w:rsidRPr="009D7385" w:rsidRDefault="00001581" w:rsidP="002C1B04">
            <w:pPr>
              <w:tabs>
                <w:tab w:val="clear" w:pos="567"/>
              </w:tabs>
              <w:autoSpaceDE w:val="0"/>
              <w:autoSpaceDN w:val="0"/>
              <w:adjustRightInd w:val="0"/>
              <w:spacing w:line="240" w:lineRule="auto"/>
              <w:rPr>
                <w:szCs w:val="22"/>
                <w:lang w:eastAsia="ar-SA"/>
              </w:rPr>
            </w:pPr>
          </w:p>
        </w:tc>
        <w:tc>
          <w:tcPr>
            <w:tcW w:w="1276" w:type="dxa"/>
          </w:tcPr>
          <w:p w:rsidR="00001581" w:rsidRDefault="00001581" w:rsidP="00001581">
            <w:pPr>
              <w:tabs>
                <w:tab w:val="clear" w:pos="567"/>
              </w:tabs>
              <w:autoSpaceDE w:val="0"/>
              <w:autoSpaceDN w:val="0"/>
              <w:adjustRightInd w:val="0"/>
              <w:spacing w:line="240" w:lineRule="auto"/>
              <w:rPr>
                <w:rFonts w:ascii="TimesNewRomanPSMT" w:hAnsi="TimesNewRomanPSMT" w:cs="TimesNewRomanPSMT"/>
                <w:szCs w:val="22"/>
                <w:lang w:val="el-GR" w:eastAsia="el-GR"/>
              </w:rPr>
            </w:pPr>
            <w:r>
              <w:rPr>
                <w:rFonts w:ascii="TimesNewRomanPSMT" w:hAnsi="TimesNewRomanPSMT" w:cs="TimesNewRomanPSMT"/>
                <w:szCs w:val="22"/>
                <w:lang w:val="el-GR" w:eastAsia="el-GR"/>
              </w:rPr>
              <w:t>Αλλεργικό</w:t>
            </w:r>
          </w:p>
          <w:p w:rsidR="00001581" w:rsidRDefault="00001581" w:rsidP="00001581">
            <w:pPr>
              <w:tabs>
                <w:tab w:val="clear" w:pos="567"/>
              </w:tabs>
              <w:autoSpaceDE w:val="0"/>
              <w:autoSpaceDN w:val="0"/>
              <w:adjustRightInd w:val="0"/>
              <w:spacing w:line="240" w:lineRule="auto"/>
              <w:rPr>
                <w:rFonts w:ascii="TimesNewRomanPSMT" w:hAnsi="TimesNewRomanPSMT" w:cs="TimesNewRomanPSMT"/>
                <w:szCs w:val="22"/>
                <w:lang w:val="el-GR" w:eastAsia="el-GR"/>
              </w:rPr>
            </w:pPr>
            <w:r>
              <w:rPr>
                <w:rFonts w:ascii="TimesNewRomanPSMT" w:hAnsi="TimesNewRomanPSMT" w:cs="TimesNewRomanPSMT"/>
                <w:szCs w:val="22"/>
                <w:lang w:val="el-GR" w:eastAsia="el-GR"/>
              </w:rPr>
              <w:t>οίδημα*,</w:t>
            </w:r>
          </w:p>
          <w:p w:rsidR="00001581" w:rsidRDefault="00001581" w:rsidP="00001581">
            <w:pPr>
              <w:tabs>
                <w:tab w:val="clear" w:pos="567"/>
              </w:tabs>
              <w:autoSpaceDE w:val="0"/>
              <w:autoSpaceDN w:val="0"/>
              <w:adjustRightInd w:val="0"/>
              <w:spacing w:line="240" w:lineRule="auto"/>
              <w:rPr>
                <w:rFonts w:ascii="TimesNewRomanPSMT" w:hAnsi="TimesNewRomanPSMT" w:cs="TimesNewRomanPSMT"/>
                <w:szCs w:val="22"/>
                <w:lang w:val="el-GR" w:eastAsia="el-GR"/>
              </w:rPr>
            </w:pPr>
            <w:r>
              <w:rPr>
                <w:rFonts w:ascii="TimesNewRomanPSMT" w:hAnsi="TimesNewRomanPSMT" w:cs="TimesNewRomanPSMT"/>
                <w:szCs w:val="22"/>
                <w:lang w:val="el-GR" w:eastAsia="el-GR"/>
              </w:rPr>
              <w:t>οίδημα του</w:t>
            </w:r>
          </w:p>
          <w:p w:rsidR="00001581" w:rsidRDefault="00001581" w:rsidP="00001581">
            <w:pPr>
              <w:tabs>
                <w:tab w:val="clear" w:pos="567"/>
              </w:tabs>
              <w:autoSpaceDE w:val="0"/>
              <w:autoSpaceDN w:val="0"/>
              <w:adjustRightInd w:val="0"/>
              <w:spacing w:line="240" w:lineRule="auto"/>
              <w:rPr>
                <w:rFonts w:ascii="TimesNewRomanPSMT" w:hAnsi="TimesNewRomanPSMT" w:cs="TimesNewRomanPSMT"/>
                <w:szCs w:val="22"/>
                <w:lang w:val="el-GR" w:eastAsia="el-GR"/>
              </w:rPr>
            </w:pPr>
            <w:r>
              <w:rPr>
                <w:rFonts w:ascii="TimesNewRomanPSMT" w:hAnsi="TimesNewRomanPSMT" w:cs="TimesNewRomanPSMT"/>
                <w:szCs w:val="22"/>
                <w:lang w:val="el-GR" w:eastAsia="el-GR"/>
              </w:rPr>
              <w:t>επιπεφυκό-</w:t>
            </w:r>
          </w:p>
          <w:p w:rsidR="00001581" w:rsidRPr="002C5D30" w:rsidRDefault="00001581" w:rsidP="00001581">
            <w:pPr>
              <w:tabs>
                <w:tab w:val="clear" w:pos="567"/>
              </w:tabs>
              <w:suppressAutoHyphens/>
              <w:spacing w:line="240" w:lineRule="auto"/>
              <w:rPr>
                <w:szCs w:val="22"/>
                <w:lang w:eastAsia="ar-SA"/>
              </w:rPr>
            </w:pPr>
            <w:r>
              <w:rPr>
                <w:rFonts w:ascii="TimesNewRomanPSMT" w:hAnsi="TimesNewRomanPSMT" w:cs="TimesNewRomanPSMT"/>
                <w:szCs w:val="22"/>
                <w:lang w:val="el-GR" w:eastAsia="el-GR"/>
              </w:rPr>
              <w:t>τα</w:t>
            </w:r>
          </w:p>
        </w:tc>
      </w:tr>
      <w:tr w:rsidR="001B2483" w:rsidRPr="002C5D30" w:rsidTr="002C1B04">
        <w:trPr>
          <w:cantSplit/>
        </w:trPr>
        <w:tc>
          <w:tcPr>
            <w:tcW w:w="1560" w:type="dxa"/>
          </w:tcPr>
          <w:p w:rsidR="001B2483" w:rsidRPr="002C5D30" w:rsidRDefault="001B2483" w:rsidP="002C1B04">
            <w:pPr>
              <w:tabs>
                <w:tab w:val="clear" w:pos="567"/>
              </w:tabs>
              <w:suppressAutoHyphens/>
              <w:spacing w:line="240" w:lineRule="auto"/>
              <w:rPr>
                <w:szCs w:val="22"/>
                <w:lang w:val="el-GR" w:eastAsia="ar-SA"/>
              </w:rPr>
            </w:pPr>
            <w:r w:rsidRPr="002C5D30">
              <w:rPr>
                <w:szCs w:val="22"/>
                <w:lang w:val="el-GR" w:eastAsia="ar-SA"/>
              </w:rPr>
              <w:t>∆ιαταραχές του</w:t>
            </w:r>
          </w:p>
          <w:p w:rsidR="001B2483" w:rsidRPr="002C5D30" w:rsidRDefault="001B2483" w:rsidP="002C1B04">
            <w:pPr>
              <w:tabs>
                <w:tab w:val="clear" w:pos="567"/>
              </w:tabs>
              <w:suppressAutoHyphens/>
              <w:spacing w:line="240" w:lineRule="auto"/>
              <w:rPr>
                <w:szCs w:val="22"/>
                <w:lang w:val="el-GR" w:eastAsia="ar-SA"/>
              </w:rPr>
            </w:pPr>
            <w:r w:rsidRPr="002C5D30">
              <w:rPr>
                <w:szCs w:val="22"/>
                <w:lang w:val="el-GR" w:eastAsia="ar-SA"/>
              </w:rPr>
              <w:t>μεταβολισμού</w:t>
            </w:r>
          </w:p>
          <w:p w:rsidR="001B2483" w:rsidRPr="002C5D30" w:rsidRDefault="001B2483" w:rsidP="002C1B04">
            <w:pPr>
              <w:tabs>
                <w:tab w:val="clear" w:pos="567"/>
              </w:tabs>
              <w:suppressAutoHyphens/>
              <w:spacing w:line="240" w:lineRule="auto"/>
              <w:rPr>
                <w:szCs w:val="22"/>
                <w:lang w:val="el-GR" w:eastAsia="ar-SA"/>
              </w:rPr>
            </w:pPr>
            <w:r w:rsidRPr="002C5D30">
              <w:rPr>
                <w:szCs w:val="22"/>
                <w:lang w:val="el-GR" w:eastAsia="ar-SA"/>
              </w:rPr>
              <w:t>και της θρέψης</w:t>
            </w:r>
          </w:p>
        </w:tc>
        <w:tc>
          <w:tcPr>
            <w:tcW w:w="1276" w:type="dxa"/>
          </w:tcPr>
          <w:p w:rsidR="001B2483" w:rsidRPr="002C5D30" w:rsidRDefault="001B2483" w:rsidP="002C1B04">
            <w:pPr>
              <w:tabs>
                <w:tab w:val="clear" w:pos="567"/>
              </w:tabs>
              <w:suppressAutoHyphens/>
              <w:spacing w:line="240" w:lineRule="auto"/>
              <w:rPr>
                <w:szCs w:val="22"/>
                <w:lang w:val="el-GR" w:eastAsia="ar-SA"/>
              </w:rPr>
            </w:pPr>
          </w:p>
        </w:tc>
        <w:tc>
          <w:tcPr>
            <w:tcW w:w="1559" w:type="dxa"/>
          </w:tcPr>
          <w:p w:rsidR="001B2483" w:rsidRPr="002C5D30" w:rsidRDefault="001B2483" w:rsidP="002C1B04">
            <w:pPr>
              <w:tabs>
                <w:tab w:val="clear" w:pos="567"/>
              </w:tabs>
              <w:suppressAutoHyphens/>
              <w:spacing w:line="240" w:lineRule="auto"/>
              <w:rPr>
                <w:szCs w:val="22"/>
                <w:lang w:val="el-GR" w:eastAsia="el-GR"/>
              </w:rPr>
            </w:pPr>
            <w:r w:rsidRPr="002C5D30">
              <w:rPr>
                <w:szCs w:val="22"/>
                <w:lang w:val="el-GR" w:eastAsia="el-GR"/>
              </w:rPr>
              <w:t>Ανορεξία,</w:t>
            </w:r>
          </w:p>
          <w:p w:rsidR="001B2483" w:rsidRPr="002C5D30" w:rsidRDefault="001B2483" w:rsidP="002C1B04">
            <w:pPr>
              <w:tabs>
                <w:tab w:val="clear" w:pos="567"/>
              </w:tabs>
              <w:suppressAutoHyphens/>
              <w:spacing w:line="240" w:lineRule="auto"/>
              <w:rPr>
                <w:szCs w:val="22"/>
                <w:lang w:val="el-GR" w:eastAsia="el-GR"/>
              </w:rPr>
            </w:pPr>
            <w:r w:rsidRPr="002C5D30">
              <w:rPr>
                <w:szCs w:val="22"/>
                <w:lang w:val="el-GR" w:eastAsia="el-GR"/>
              </w:rPr>
              <w:t>μειωμένη</w:t>
            </w:r>
          </w:p>
          <w:p w:rsidR="001B2483" w:rsidRPr="002C5D30" w:rsidRDefault="001B2483" w:rsidP="002C1B04">
            <w:pPr>
              <w:tabs>
                <w:tab w:val="clear" w:pos="567"/>
              </w:tabs>
              <w:suppressAutoHyphens/>
              <w:spacing w:line="240" w:lineRule="auto"/>
              <w:rPr>
                <w:szCs w:val="22"/>
                <w:lang w:eastAsia="ar-SA"/>
              </w:rPr>
            </w:pPr>
            <w:r w:rsidRPr="002C5D30">
              <w:rPr>
                <w:szCs w:val="22"/>
                <w:lang w:val="el-GR" w:eastAsia="el-GR"/>
              </w:rPr>
              <w:t>όρεξη</w:t>
            </w:r>
          </w:p>
        </w:tc>
        <w:tc>
          <w:tcPr>
            <w:tcW w:w="1984" w:type="dxa"/>
          </w:tcPr>
          <w:p w:rsidR="001B2483" w:rsidRPr="002C5D30" w:rsidRDefault="001B2483" w:rsidP="002C1B04">
            <w:pPr>
              <w:tabs>
                <w:tab w:val="clear" w:pos="567"/>
              </w:tabs>
              <w:suppressAutoHyphens/>
              <w:spacing w:line="240" w:lineRule="auto"/>
              <w:rPr>
                <w:szCs w:val="22"/>
                <w:lang w:val="el-GR" w:eastAsia="el-GR"/>
              </w:rPr>
            </w:pPr>
            <w:r w:rsidRPr="002C5D30">
              <w:rPr>
                <w:szCs w:val="22"/>
                <w:lang w:val="el-GR" w:eastAsia="el-GR"/>
              </w:rPr>
              <w:t>Μεταβολική</w:t>
            </w:r>
          </w:p>
          <w:p w:rsidR="001B2483" w:rsidRPr="002C5D30" w:rsidRDefault="001B2483" w:rsidP="002C1B04">
            <w:pPr>
              <w:tabs>
                <w:tab w:val="clear" w:pos="567"/>
              </w:tabs>
              <w:suppressAutoHyphens/>
              <w:spacing w:line="240" w:lineRule="auto"/>
              <w:rPr>
                <w:szCs w:val="22"/>
                <w:lang w:val="el-GR" w:eastAsia="el-GR"/>
              </w:rPr>
            </w:pPr>
            <w:r w:rsidRPr="002C5D30">
              <w:rPr>
                <w:szCs w:val="22"/>
                <w:lang w:val="el-GR" w:eastAsia="el-GR"/>
              </w:rPr>
              <w:t>οξέωση,</w:t>
            </w:r>
          </w:p>
          <w:p w:rsidR="001B2483" w:rsidRPr="002C5D30" w:rsidRDefault="001B2483" w:rsidP="002C1B04">
            <w:pPr>
              <w:tabs>
                <w:tab w:val="clear" w:pos="567"/>
              </w:tabs>
              <w:suppressAutoHyphens/>
              <w:spacing w:line="240" w:lineRule="auto"/>
              <w:rPr>
                <w:szCs w:val="22"/>
                <w:lang w:val="el-GR" w:eastAsia="ar-SA"/>
              </w:rPr>
            </w:pPr>
            <w:r w:rsidRPr="002C5D30">
              <w:rPr>
                <w:szCs w:val="22"/>
                <w:lang w:val="el-GR" w:eastAsia="el-GR"/>
              </w:rPr>
              <w:t>υποκαλιαιμία, αυξημένη όρεξη, πολυδιψία</w:t>
            </w:r>
          </w:p>
        </w:tc>
        <w:tc>
          <w:tcPr>
            <w:tcW w:w="1701" w:type="dxa"/>
          </w:tcPr>
          <w:p w:rsidR="001B2483" w:rsidRPr="002C5D30" w:rsidRDefault="001B2483" w:rsidP="002C1B04">
            <w:pPr>
              <w:tabs>
                <w:tab w:val="clear" w:pos="567"/>
              </w:tabs>
              <w:suppressAutoHyphens/>
              <w:spacing w:line="240" w:lineRule="auto"/>
              <w:rPr>
                <w:szCs w:val="22"/>
                <w:lang w:val="en-US" w:eastAsia="el-GR"/>
              </w:rPr>
            </w:pPr>
            <w:r w:rsidRPr="002C5D30">
              <w:rPr>
                <w:szCs w:val="22"/>
                <w:lang w:val="en-US" w:eastAsia="el-GR"/>
              </w:rPr>
              <w:t>Υπερχλωραι-</w:t>
            </w:r>
          </w:p>
          <w:p w:rsidR="001B2483" w:rsidRPr="002C5D30" w:rsidRDefault="001B2483" w:rsidP="002C1B04">
            <w:pPr>
              <w:tabs>
                <w:tab w:val="clear" w:pos="567"/>
              </w:tabs>
              <w:suppressAutoHyphens/>
              <w:spacing w:line="240" w:lineRule="auto"/>
              <w:rPr>
                <w:szCs w:val="22"/>
                <w:lang w:val="en-US" w:eastAsia="ar-SA"/>
              </w:rPr>
            </w:pPr>
            <w:r w:rsidRPr="002C5D30">
              <w:rPr>
                <w:szCs w:val="22"/>
                <w:lang w:val="en-US" w:eastAsia="el-GR"/>
              </w:rPr>
              <w:t>μική οξέωση</w:t>
            </w:r>
          </w:p>
        </w:tc>
        <w:tc>
          <w:tcPr>
            <w:tcW w:w="1276" w:type="dxa"/>
          </w:tcPr>
          <w:p w:rsidR="001B2483" w:rsidRPr="002C5D30" w:rsidRDefault="001B2483" w:rsidP="002C1B04">
            <w:pPr>
              <w:tabs>
                <w:tab w:val="clear" w:pos="567"/>
              </w:tabs>
              <w:suppressAutoHyphens/>
              <w:spacing w:line="240" w:lineRule="auto"/>
              <w:rPr>
                <w:szCs w:val="22"/>
                <w:lang w:eastAsia="ar-SA"/>
              </w:rPr>
            </w:pPr>
          </w:p>
        </w:tc>
      </w:tr>
      <w:tr w:rsidR="001B2483" w:rsidRPr="002C5D30" w:rsidTr="002C1B04">
        <w:trPr>
          <w:cantSplit/>
        </w:trPr>
        <w:tc>
          <w:tcPr>
            <w:tcW w:w="1560" w:type="dxa"/>
          </w:tcPr>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lastRenderedPageBreak/>
              <w:t>Ψυχιατρικές διαταραχές</w:t>
            </w:r>
          </w:p>
        </w:tc>
        <w:tc>
          <w:tcPr>
            <w:tcW w:w="1276" w:type="dxa"/>
          </w:tcPr>
          <w:p w:rsidR="001B2483" w:rsidRPr="002C5D30" w:rsidDel="005E3756" w:rsidRDefault="001B2483" w:rsidP="002C1B04">
            <w:pPr>
              <w:tabs>
                <w:tab w:val="clear" w:pos="567"/>
              </w:tabs>
              <w:suppressAutoHyphens/>
              <w:spacing w:line="240" w:lineRule="auto"/>
              <w:rPr>
                <w:szCs w:val="22"/>
                <w:lang w:val="el-GR" w:eastAsia="ar-SA"/>
              </w:rPr>
            </w:pPr>
            <w:r w:rsidRPr="002C5D30">
              <w:rPr>
                <w:szCs w:val="22"/>
                <w:lang w:val="el-GR" w:eastAsia="ar-SA"/>
              </w:rPr>
              <w:t>Κατάθλιψη</w:t>
            </w:r>
          </w:p>
        </w:tc>
        <w:tc>
          <w:tcPr>
            <w:tcW w:w="1559" w:type="dxa"/>
          </w:tcPr>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Βραδυφρένία, αϋπνία,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διαταραχή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γλωσσικής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εκφράσεως,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άγχος,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συγχυτική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κατάσταση,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αποπροσανα-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τολισµός,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επιθετικότη-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τα, µεταβολή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διάθεσης,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διέγερση,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διακυµάνσεις της συναισθη-µατικής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διάθεσης,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καταθλιπτική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διάθεση, οργή, µη φυσιολογική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συµπεριφορά</w:t>
            </w:r>
          </w:p>
        </w:tc>
        <w:tc>
          <w:tcPr>
            <w:tcW w:w="1984" w:type="dxa"/>
          </w:tcPr>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Ιδεασμός αυτοκτονίας,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απόπειρα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αυτοκτονίας,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ψευδαίσθηση,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ψυχωσική διαταραχή,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ακουστική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ψευδαίσθηση,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οπτική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ψευδαίσθηση,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απάθεια, απουσία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αυθόρµητου λόγου,</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διαταραχή ύπνου,</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επίδραση στην</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ευστάθεια, γενετήσια ορµή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µειωµένη, ανησυχία, κλάµα,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δυσφηµία, ευφορική συναισθηµατική διάθεση, παράνοια,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εµµονή, προσβολή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πανικού, εύκολο κλάµα, διαταραχή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διαβάσµατος, αρχική αϋπνία,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επίπεδο συναίσθηµα,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σκέψη µη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φυσιολογική,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απώλεια της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γενετήσιας ορµής,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νωθρός, αϋπνία κατά τη µέση του</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ύπνου, εύκολη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διάσπαση</w:t>
            </w:r>
            <w:r w:rsidRPr="002C5D30">
              <w:rPr>
                <w:szCs w:val="22"/>
                <w:lang w:val="el-GR"/>
              </w:rPr>
              <w:t xml:space="preserve"> </w:t>
            </w:r>
            <w:r w:rsidRPr="002C5D30">
              <w:rPr>
                <w:szCs w:val="22"/>
                <w:lang w:val="el-GR" w:eastAsia="el-GR"/>
              </w:rPr>
              <w:t>προσοχής,</w:t>
            </w:r>
            <w:r w:rsidRPr="002C5D30">
              <w:rPr>
                <w:szCs w:val="22"/>
                <w:lang w:val="el-GR"/>
              </w:rPr>
              <w:t xml:space="preserve"> </w:t>
            </w:r>
            <w:r w:rsidRPr="002C5D30">
              <w:rPr>
                <w:szCs w:val="22"/>
                <w:lang w:val="el-GR" w:eastAsia="el-GR"/>
              </w:rPr>
              <w:t>πολύ πρωινή αφύπνιση,</w:t>
            </w:r>
            <w:r w:rsidRPr="002C5D30">
              <w:rPr>
                <w:szCs w:val="22"/>
                <w:lang w:val="el-GR"/>
              </w:rPr>
              <w:t xml:space="preserve"> </w:t>
            </w:r>
            <w:r w:rsidRPr="002C5D30">
              <w:rPr>
                <w:szCs w:val="22"/>
                <w:lang w:val="el-GR" w:eastAsia="el-GR"/>
              </w:rPr>
              <w:t>αντίδραση</w:t>
            </w:r>
            <w:r w:rsidRPr="002C5D30">
              <w:rPr>
                <w:szCs w:val="22"/>
                <w:lang w:val="el-GR"/>
              </w:rPr>
              <w:t xml:space="preserve"> </w:t>
            </w:r>
            <w:r w:rsidRPr="002C5D30">
              <w:rPr>
                <w:szCs w:val="22"/>
                <w:lang w:val="el-GR" w:eastAsia="el-GR"/>
              </w:rPr>
              <w:t>πανικού,</w:t>
            </w:r>
            <w:r w:rsidRPr="002C5D30">
              <w:rPr>
                <w:szCs w:val="22"/>
                <w:lang w:val="el-GR"/>
              </w:rPr>
              <w:t xml:space="preserve"> </w:t>
            </w:r>
            <w:r w:rsidRPr="002C5D30">
              <w:rPr>
                <w:szCs w:val="22"/>
                <w:lang w:val="el-GR" w:eastAsia="el-GR"/>
              </w:rPr>
              <w:t>εξηρμένη</w:t>
            </w:r>
            <w:r w:rsidRPr="002C5D30">
              <w:rPr>
                <w:szCs w:val="22"/>
                <w:lang w:val="el-GR"/>
              </w:rPr>
              <w:t xml:space="preserve"> </w:t>
            </w:r>
            <w:r w:rsidRPr="002C5D30">
              <w:rPr>
                <w:szCs w:val="22"/>
                <w:lang w:val="el-GR" w:eastAsia="el-GR"/>
              </w:rPr>
              <w:t>συναισθηματική διάθεση</w:t>
            </w:r>
          </w:p>
        </w:tc>
        <w:tc>
          <w:tcPr>
            <w:tcW w:w="1701" w:type="dxa"/>
          </w:tcPr>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Μανία,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διαταραχή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πανικού,</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αίσθηµα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απελπισίας*,</w:t>
            </w:r>
          </w:p>
          <w:p w:rsidR="001B2483" w:rsidRPr="002C5D30" w:rsidRDefault="001B2483" w:rsidP="002C1B04">
            <w:pPr>
              <w:tabs>
                <w:tab w:val="clear" w:pos="567"/>
              </w:tabs>
              <w:autoSpaceDE w:val="0"/>
              <w:autoSpaceDN w:val="0"/>
              <w:adjustRightInd w:val="0"/>
              <w:spacing w:line="240" w:lineRule="auto"/>
              <w:rPr>
                <w:szCs w:val="22"/>
                <w:lang w:val="en-US" w:eastAsia="el-GR"/>
              </w:rPr>
            </w:pPr>
            <w:r w:rsidRPr="002C5D30">
              <w:rPr>
                <w:szCs w:val="22"/>
                <w:lang w:val="el-GR" w:eastAsia="el-GR"/>
              </w:rPr>
              <w:t>υποµανία,</w:t>
            </w:r>
          </w:p>
        </w:tc>
        <w:tc>
          <w:tcPr>
            <w:tcW w:w="1276" w:type="dxa"/>
          </w:tcPr>
          <w:p w:rsidR="001B2483" w:rsidRPr="002C5D30" w:rsidRDefault="001B2483" w:rsidP="002C1B04">
            <w:pPr>
              <w:tabs>
                <w:tab w:val="clear" w:pos="567"/>
              </w:tabs>
              <w:suppressAutoHyphens/>
              <w:spacing w:line="240" w:lineRule="auto"/>
              <w:rPr>
                <w:szCs w:val="22"/>
                <w:lang w:eastAsia="ar-SA"/>
              </w:rPr>
            </w:pPr>
          </w:p>
        </w:tc>
      </w:tr>
      <w:tr w:rsidR="001B2483" w:rsidRPr="002C5D30" w:rsidTr="002C1B04">
        <w:trPr>
          <w:cantSplit/>
        </w:trPr>
        <w:tc>
          <w:tcPr>
            <w:tcW w:w="1560" w:type="dxa"/>
          </w:tcPr>
          <w:p w:rsidR="001B2483" w:rsidRPr="002C5D30" w:rsidRDefault="001B2483" w:rsidP="002C1B04">
            <w:pPr>
              <w:tabs>
                <w:tab w:val="clear" w:pos="567"/>
              </w:tabs>
              <w:suppressAutoHyphens/>
              <w:spacing w:line="240" w:lineRule="auto"/>
              <w:rPr>
                <w:szCs w:val="22"/>
                <w:lang w:val="el-GR" w:eastAsia="ar-SA"/>
              </w:rPr>
            </w:pPr>
            <w:r w:rsidRPr="002C5D30">
              <w:rPr>
                <w:szCs w:val="22"/>
                <w:lang w:val="el-GR" w:eastAsia="ar-SA"/>
              </w:rPr>
              <w:lastRenderedPageBreak/>
              <w:t>Διαταραχές του</w:t>
            </w:r>
          </w:p>
          <w:p w:rsidR="001B2483" w:rsidRPr="002C5D30" w:rsidRDefault="001B2483" w:rsidP="002C1B04">
            <w:pPr>
              <w:tabs>
                <w:tab w:val="clear" w:pos="567"/>
              </w:tabs>
              <w:suppressAutoHyphens/>
              <w:spacing w:line="240" w:lineRule="auto"/>
              <w:rPr>
                <w:szCs w:val="22"/>
                <w:lang w:val="el-GR" w:eastAsia="ar-SA"/>
              </w:rPr>
            </w:pPr>
            <w:r w:rsidRPr="002C5D30">
              <w:rPr>
                <w:szCs w:val="22"/>
                <w:lang w:val="el-GR" w:eastAsia="ar-SA"/>
              </w:rPr>
              <w:t>νευρικού</w:t>
            </w:r>
          </w:p>
          <w:p w:rsidR="001B2483" w:rsidRPr="002C5D30" w:rsidRDefault="001B2483" w:rsidP="002C1B04">
            <w:pPr>
              <w:tabs>
                <w:tab w:val="clear" w:pos="567"/>
              </w:tabs>
              <w:suppressAutoHyphens/>
              <w:spacing w:line="240" w:lineRule="auto"/>
              <w:rPr>
                <w:szCs w:val="22"/>
                <w:lang w:val="el-GR" w:eastAsia="ar-SA"/>
              </w:rPr>
            </w:pPr>
            <w:r w:rsidRPr="002C5D30">
              <w:rPr>
                <w:szCs w:val="22"/>
                <w:lang w:val="el-GR" w:eastAsia="ar-SA"/>
              </w:rPr>
              <w:t>συστήµατος</w:t>
            </w:r>
          </w:p>
        </w:tc>
        <w:tc>
          <w:tcPr>
            <w:tcW w:w="1276" w:type="dxa"/>
          </w:tcPr>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Παραισθη-σία,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υπνηλία,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ζάλη</w:t>
            </w:r>
          </w:p>
        </w:tc>
        <w:tc>
          <w:tcPr>
            <w:tcW w:w="1559" w:type="dxa"/>
          </w:tcPr>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Διαταραχή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στην</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προσοχή,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επηρεασµένη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µνήµη,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αµνησία,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νοητική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διαταραχή,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επηρεασµένη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διανοητική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κατάσταση,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επηρεασµένες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ψυχοκινητικές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ικανότητες,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σπασµός, µη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φυσιολογικός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συντονισµός,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τρόµος,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λήθαργος,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υποαισθησία,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νυσταγµός,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δυσγευσία,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διαταραχή της            ισορροπίας,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δυσαρθρία,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τρόµος κατά τις εκούσιες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κινήσεις,</w:t>
            </w:r>
          </w:p>
          <w:p w:rsidR="001B2483" w:rsidRPr="002C5D30" w:rsidRDefault="001B2483" w:rsidP="002C1B04">
            <w:pPr>
              <w:tabs>
                <w:tab w:val="clear" w:pos="567"/>
              </w:tabs>
              <w:autoSpaceDE w:val="0"/>
              <w:autoSpaceDN w:val="0"/>
              <w:adjustRightInd w:val="0"/>
              <w:spacing w:line="240" w:lineRule="auto"/>
              <w:rPr>
                <w:szCs w:val="22"/>
                <w:lang w:eastAsia="el-GR"/>
              </w:rPr>
            </w:pPr>
            <w:r w:rsidRPr="002C5D30">
              <w:rPr>
                <w:szCs w:val="22"/>
                <w:lang w:eastAsia="el-GR"/>
              </w:rPr>
              <w:t>καταστολή</w:t>
            </w:r>
          </w:p>
        </w:tc>
        <w:tc>
          <w:tcPr>
            <w:tcW w:w="1984" w:type="dxa"/>
          </w:tcPr>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Επηρεασµένο</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επίπεδο</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συνείδησης,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σπασµός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γενικευµένης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επιληψίας, έλλειµµα στα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οπτικά πεδία,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σύνθετες εστιακές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επιληπτικές κρίσεις,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διαταραχή λόγου,</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ψυχοκινητική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υπερδραστηρι-</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ότητα, συγκοπή,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διαταραχή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αισθητικότη-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τας, ακουσία εκροή σιέλου από το στόµα,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υπερβολικός ύπνος,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αφασία, επαναλαµβα-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νόµενη οµιλία,</w:t>
            </w:r>
            <w:r w:rsidRPr="002C5D30">
              <w:rPr>
                <w:szCs w:val="22"/>
                <w:lang w:val="el-GR"/>
              </w:rPr>
              <w:t xml:space="preserve"> </w:t>
            </w:r>
            <w:r w:rsidRPr="002C5D30">
              <w:rPr>
                <w:szCs w:val="22"/>
                <w:lang w:val="el-GR" w:eastAsia="el-GR"/>
              </w:rPr>
              <w:t>υποκινησία,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δυσκινησία, ζάλη θέσης, πτωχή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ποιότητα ύπνου,</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αίσθηση εγκαύµατος,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απώλεια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αισθητικότη-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τας, παροσµία,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παρεγκεφαλιδικό</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σύνδροµο,</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δυσαισθησία,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υπογευσία, λήθαργος,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αδεξιότητα,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αύρα, αγευσία,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δυσγραφία,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δυσφασία, περιφερική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νευροπάθεια,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προσυγκοπή,</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δυστονία,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µυρµηκίαση</w:t>
            </w:r>
          </w:p>
        </w:tc>
        <w:tc>
          <w:tcPr>
            <w:tcW w:w="1701" w:type="dxa"/>
          </w:tcPr>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Απραξία,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διαταραχή του</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κιρκαδιανού</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ρυθµού του</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ύπνου,</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υπεραισθησία,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υποσµία,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ανοσµία,</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ιδιοπαθής τρόµος,</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ακινησία, µη</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απόκριση σε</w:t>
            </w:r>
          </w:p>
          <w:p w:rsidR="001B2483" w:rsidRPr="002C5D30" w:rsidRDefault="001B2483"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ερεθίσµατα</w:t>
            </w:r>
          </w:p>
        </w:tc>
        <w:tc>
          <w:tcPr>
            <w:tcW w:w="1276" w:type="dxa"/>
          </w:tcPr>
          <w:p w:rsidR="001B2483" w:rsidRPr="002C5D30" w:rsidRDefault="001B2483" w:rsidP="002C1B04">
            <w:pPr>
              <w:tabs>
                <w:tab w:val="clear" w:pos="567"/>
              </w:tabs>
              <w:suppressAutoHyphens/>
              <w:spacing w:line="240" w:lineRule="auto"/>
              <w:rPr>
                <w:szCs w:val="22"/>
                <w:lang w:val="el-GR" w:eastAsia="ar-SA"/>
              </w:rPr>
            </w:pPr>
          </w:p>
        </w:tc>
      </w:tr>
      <w:tr w:rsidR="00DE3D6B" w:rsidRPr="002C5D30" w:rsidTr="002C1B04">
        <w:trPr>
          <w:cantSplit/>
        </w:trPr>
        <w:tc>
          <w:tcPr>
            <w:tcW w:w="1560"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lastRenderedPageBreak/>
              <w:t>Οφθαλµικές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διαταραχές</w:t>
            </w:r>
          </w:p>
        </w:tc>
        <w:tc>
          <w:tcPr>
            <w:tcW w:w="1276" w:type="dxa"/>
          </w:tcPr>
          <w:p w:rsidR="00DE3D6B" w:rsidRPr="002C5D30" w:rsidRDefault="00DE3D6B" w:rsidP="002C1B04">
            <w:pPr>
              <w:tabs>
                <w:tab w:val="clear" w:pos="567"/>
              </w:tabs>
              <w:suppressAutoHyphens/>
              <w:spacing w:line="240" w:lineRule="auto"/>
              <w:rPr>
                <w:szCs w:val="22"/>
                <w:lang w:eastAsia="ar-SA"/>
              </w:rPr>
            </w:pPr>
          </w:p>
        </w:tc>
        <w:tc>
          <w:tcPr>
            <w:tcW w:w="1559"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Θαµπή</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όραση,</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διπλωπία,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οπτική</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διαταραχή</w:t>
            </w:r>
          </w:p>
        </w:tc>
        <w:tc>
          <w:tcPr>
            <w:tcW w:w="1984"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Οπτική οξύτητα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µειωµένη, σκότωµα, µυωπία*, µη φυσιολογικό</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αίσθηµα στον</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οφθαλµό*,</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ξηροφθαλµία,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φωτοφοβία,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βλεφαρόσπασµος,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δακρύρροια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αυξηµένη,</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φωτοψία, µυδρίαση,</w:t>
            </w:r>
          </w:p>
          <w:p w:rsidR="00DE3D6B" w:rsidRPr="002C5D30" w:rsidRDefault="00DE3D6B" w:rsidP="002C1B04">
            <w:pPr>
              <w:tabs>
                <w:tab w:val="clear" w:pos="567"/>
              </w:tabs>
              <w:autoSpaceDE w:val="0"/>
              <w:autoSpaceDN w:val="0"/>
              <w:adjustRightInd w:val="0"/>
              <w:spacing w:line="240" w:lineRule="auto"/>
              <w:rPr>
                <w:szCs w:val="22"/>
                <w:lang w:val="en-US" w:eastAsia="el-GR"/>
              </w:rPr>
            </w:pPr>
            <w:r w:rsidRPr="002C5D30">
              <w:rPr>
                <w:szCs w:val="22"/>
                <w:lang w:val="en-US" w:eastAsia="el-GR"/>
              </w:rPr>
              <w:t>πρεσβυωπία</w:t>
            </w:r>
          </w:p>
        </w:tc>
        <w:tc>
          <w:tcPr>
            <w:tcW w:w="1701" w:type="dxa"/>
          </w:tcPr>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Ετερόπλευρη τύφλωση,</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παροδική</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τύφλωση,</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γλαύκωµα,</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διαταραχή της</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προσαρµογής,</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διαταραγµένη αντίληψη</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του οπτικού</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βάθους,</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σκιαστικό</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σκότωµα,</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οίδηµα</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βλεφάρου*,</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νυκταλωπία,</w:t>
            </w:r>
          </w:p>
          <w:p w:rsidR="00DE3D6B" w:rsidRPr="002C5D30" w:rsidRDefault="00DE3D6B" w:rsidP="002C1B04">
            <w:pPr>
              <w:tabs>
                <w:tab w:val="clear" w:pos="567"/>
              </w:tabs>
              <w:suppressAutoHyphens/>
              <w:spacing w:line="240" w:lineRule="auto"/>
              <w:rPr>
                <w:szCs w:val="22"/>
                <w:lang w:eastAsia="ar-SA"/>
              </w:rPr>
            </w:pPr>
            <w:r w:rsidRPr="002C5D30">
              <w:rPr>
                <w:szCs w:val="22"/>
                <w:lang w:eastAsia="ar-SA"/>
              </w:rPr>
              <w:t>αµβλυωπία</w:t>
            </w:r>
          </w:p>
        </w:tc>
        <w:tc>
          <w:tcPr>
            <w:tcW w:w="1276" w:type="dxa"/>
          </w:tcPr>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Γλαύκωµα</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κλειστής</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γωνίας*,</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ωχροπά-θεια*,</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διαταραχή</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κινητικότη-</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τας του</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οφθαλµού*</w:t>
            </w:r>
          </w:p>
        </w:tc>
      </w:tr>
      <w:tr w:rsidR="00DE3D6B" w:rsidRPr="002C5D30" w:rsidTr="002C1B04">
        <w:trPr>
          <w:cantSplit/>
        </w:trPr>
        <w:tc>
          <w:tcPr>
            <w:tcW w:w="1560"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∆ιαταραχές του ωτός και του λαβυρίνθου</w:t>
            </w:r>
          </w:p>
        </w:tc>
        <w:tc>
          <w:tcPr>
            <w:tcW w:w="1276" w:type="dxa"/>
          </w:tcPr>
          <w:p w:rsidR="00DE3D6B" w:rsidRPr="002C5D30" w:rsidRDefault="00DE3D6B" w:rsidP="002C1B04">
            <w:pPr>
              <w:tabs>
                <w:tab w:val="clear" w:pos="567"/>
              </w:tabs>
              <w:suppressAutoHyphens/>
              <w:spacing w:line="240" w:lineRule="auto"/>
              <w:rPr>
                <w:szCs w:val="22"/>
                <w:lang w:val="el-GR" w:eastAsia="ar-SA"/>
              </w:rPr>
            </w:pPr>
          </w:p>
        </w:tc>
        <w:tc>
          <w:tcPr>
            <w:tcW w:w="1559" w:type="dxa"/>
          </w:tcPr>
          <w:p w:rsidR="00DE3D6B" w:rsidRPr="002C5D30" w:rsidRDefault="00DE3D6B" w:rsidP="002C1B04">
            <w:pPr>
              <w:tabs>
                <w:tab w:val="clear" w:pos="567"/>
              </w:tabs>
              <w:autoSpaceDE w:val="0"/>
              <w:autoSpaceDN w:val="0"/>
              <w:adjustRightInd w:val="0"/>
              <w:spacing w:line="240" w:lineRule="auto"/>
              <w:rPr>
                <w:szCs w:val="22"/>
                <w:lang w:val="en-US" w:eastAsia="el-GR"/>
              </w:rPr>
            </w:pPr>
            <w:r w:rsidRPr="002C5D30">
              <w:rPr>
                <w:szCs w:val="22"/>
                <w:lang w:val="en-US" w:eastAsia="el-GR"/>
              </w:rPr>
              <w:t>Ίλιγγος,</w:t>
            </w:r>
          </w:p>
          <w:p w:rsidR="00DE3D6B" w:rsidRPr="002C5D30" w:rsidRDefault="00DE3D6B" w:rsidP="002C1B04">
            <w:pPr>
              <w:tabs>
                <w:tab w:val="clear" w:pos="567"/>
              </w:tabs>
              <w:autoSpaceDE w:val="0"/>
              <w:autoSpaceDN w:val="0"/>
              <w:adjustRightInd w:val="0"/>
              <w:spacing w:line="240" w:lineRule="auto"/>
              <w:rPr>
                <w:szCs w:val="22"/>
                <w:lang w:val="en-US" w:eastAsia="el-GR"/>
              </w:rPr>
            </w:pPr>
            <w:r w:rsidRPr="002C5D30">
              <w:rPr>
                <w:szCs w:val="22"/>
                <w:lang w:val="en-US" w:eastAsia="el-GR"/>
              </w:rPr>
              <w:t>εµβοές,</w:t>
            </w:r>
          </w:p>
          <w:p w:rsidR="00DE3D6B" w:rsidRPr="002C5D30" w:rsidRDefault="00DE3D6B" w:rsidP="002C1B04">
            <w:pPr>
              <w:tabs>
                <w:tab w:val="clear" w:pos="567"/>
              </w:tabs>
              <w:autoSpaceDE w:val="0"/>
              <w:autoSpaceDN w:val="0"/>
              <w:adjustRightInd w:val="0"/>
              <w:spacing w:line="240" w:lineRule="auto"/>
              <w:rPr>
                <w:szCs w:val="22"/>
                <w:lang w:val="en-US" w:eastAsia="el-GR"/>
              </w:rPr>
            </w:pPr>
            <w:r w:rsidRPr="002C5D30">
              <w:rPr>
                <w:szCs w:val="22"/>
                <w:lang w:val="en-US" w:eastAsia="el-GR"/>
              </w:rPr>
              <w:t>ωταλγία</w:t>
            </w:r>
          </w:p>
        </w:tc>
        <w:tc>
          <w:tcPr>
            <w:tcW w:w="1984"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Κώφωση, κώφωση</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 xml:space="preserve">ετερόπλευρη, κώφωση νευροαισθητήριος, δυσφορία του ωτός, έκπτωση της ακουστικής </w:t>
            </w:r>
          </w:p>
          <w:p w:rsidR="00DE3D6B" w:rsidRPr="002C5D30" w:rsidRDefault="00DE3D6B" w:rsidP="002C1B04">
            <w:pPr>
              <w:tabs>
                <w:tab w:val="clear" w:pos="567"/>
              </w:tabs>
              <w:autoSpaceDE w:val="0"/>
              <w:autoSpaceDN w:val="0"/>
              <w:adjustRightInd w:val="0"/>
              <w:spacing w:line="240" w:lineRule="auto"/>
              <w:rPr>
                <w:szCs w:val="22"/>
                <w:lang w:val="en-US" w:eastAsia="el-GR"/>
              </w:rPr>
            </w:pPr>
            <w:r w:rsidRPr="002C5D30">
              <w:rPr>
                <w:szCs w:val="22"/>
                <w:lang w:val="en-US" w:eastAsia="el-GR"/>
              </w:rPr>
              <w:t>οξύτητας</w:t>
            </w:r>
          </w:p>
        </w:tc>
        <w:tc>
          <w:tcPr>
            <w:tcW w:w="1701" w:type="dxa"/>
          </w:tcPr>
          <w:p w:rsidR="00DE3D6B" w:rsidRPr="002C5D30" w:rsidRDefault="00DE3D6B" w:rsidP="002C1B04">
            <w:pPr>
              <w:tabs>
                <w:tab w:val="clear" w:pos="567"/>
              </w:tabs>
              <w:suppressAutoHyphens/>
              <w:spacing w:line="240" w:lineRule="auto"/>
              <w:rPr>
                <w:szCs w:val="22"/>
                <w:lang w:eastAsia="ar-SA"/>
              </w:rPr>
            </w:pPr>
          </w:p>
        </w:tc>
        <w:tc>
          <w:tcPr>
            <w:tcW w:w="1276" w:type="dxa"/>
          </w:tcPr>
          <w:p w:rsidR="00DE3D6B" w:rsidRPr="002C5D30" w:rsidRDefault="00DE3D6B" w:rsidP="002C1B04">
            <w:pPr>
              <w:tabs>
                <w:tab w:val="clear" w:pos="567"/>
              </w:tabs>
              <w:suppressAutoHyphens/>
              <w:spacing w:line="240" w:lineRule="auto"/>
              <w:rPr>
                <w:szCs w:val="22"/>
                <w:lang w:eastAsia="ar-SA"/>
              </w:rPr>
            </w:pPr>
          </w:p>
        </w:tc>
      </w:tr>
      <w:tr w:rsidR="00DE3D6B" w:rsidRPr="002C5D30" w:rsidTr="002C1B04">
        <w:trPr>
          <w:cantSplit/>
          <w:trHeight w:val="956"/>
        </w:trPr>
        <w:tc>
          <w:tcPr>
            <w:tcW w:w="1560" w:type="dxa"/>
          </w:tcPr>
          <w:p w:rsidR="00DE3D6B" w:rsidRPr="002C5D30" w:rsidRDefault="00DE3D6B" w:rsidP="002C1B04">
            <w:pPr>
              <w:tabs>
                <w:tab w:val="clear" w:pos="567"/>
              </w:tabs>
              <w:suppressAutoHyphens/>
              <w:spacing w:line="240" w:lineRule="auto"/>
              <w:rPr>
                <w:szCs w:val="22"/>
                <w:lang w:val="el-GR" w:eastAsia="ar-SA"/>
              </w:rPr>
            </w:pPr>
            <w:r w:rsidRPr="002C5D30">
              <w:rPr>
                <w:szCs w:val="22"/>
                <w:lang w:eastAsia="ar-SA"/>
              </w:rPr>
              <w:t>Καρδιακές</w:t>
            </w:r>
          </w:p>
          <w:p w:rsidR="00DE3D6B" w:rsidRPr="002C5D30" w:rsidRDefault="00DE3D6B" w:rsidP="002C1B04">
            <w:pPr>
              <w:tabs>
                <w:tab w:val="clear" w:pos="567"/>
              </w:tabs>
              <w:suppressAutoHyphens/>
              <w:spacing w:line="240" w:lineRule="auto"/>
              <w:rPr>
                <w:szCs w:val="22"/>
                <w:lang w:eastAsia="ar-SA"/>
              </w:rPr>
            </w:pPr>
            <w:r w:rsidRPr="002C5D30">
              <w:rPr>
                <w:szCs w:val="22"/>
                <w:lang w:val="el-GR" w:eastAsia="ar-SA"/>
              </w:rPr>
              <w:t>διαταραχές</w:t>
            </w:r>
          </w:p>
        </w:tc>
        <w:tc>
          <w:tcPr>
            <w:tcW w:w="1276" w:type="dxa"/>
          </w:tcPr>
          <w:p w:rsidR="00DE3D6B" w:rsidRPr="002C5D30" w:rsidRDefault="00DE3D6B" w:rsidP="002C1B04">
            <w:pPr>
              <w:tabs>
                <w:tab w:val="clear" w:pos="567"/>
              </w:tabs>
              <w:autoSpaceDE w:val="0"/>
              <w:autoSpaceDN w:val="0"/>
              <w:adjustRightInd w:val="0"/>
              <w:spacing w:line="240" w:lineRule="auto"/>
              <w:rPr>
                <w:szCs w:val="22"/>
                <w:lang w:val="el-GR" w:eastAsia="el-GR"/>
              </w:rPr>
            </w:pPr>
          </w:p>
        </w:tc>
        <w:tc>
          <w:tcPr>
            <w:tcW w:w="1559" w:type="dxa"/>
          </w:tcPr>
          <w:p w:rsidR="00DE3D6B" w:rsidRPr="002C5D30" w:rsidRDefault="00DE3D6B" w:rsidP="002C1B04">
            <w:pPr>
              <w:tabs>
                <w:tab w:val="clear" w:pos="567"/>
              </w:tabs>
              <w:autoSpaceDE w:val="0"/>
              <w:autoSpaceDN w:val="0"/>
              <w:adjustRightInd w:val="0"/>
              <w:spacing w:line="240" w:lineRule="auto"/>
              <w:rPr>
                <w:szCs w:val="22"/>
                <w:lang w:val="en-US" w:eastAsia="el-GR"/>
              </w:rPr>
            </w:pPr>
          </w:p>
        </w:tc>
        <w:tc>
          <w:tcPr>
            <w:tcW w:w="1984"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Βραδυκαρδία,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φλεβοκοµβική βραδυκαρδία, αίσθηµα παλµών</w:t>
            </w:r>
          </w:p>
        </w:tc>
        <w:tc>
          <w:tcPr>
            <w:tcW w:w="1701" w:type="dxa"/>
          </w:tcPr>
          <w:p w:rsidR="00DE3D6B" w:rsidRPr="002C5D30" w:rsidRDefault="00DE3D6B" w:rsidP="002C1B04">
            <w:pPr>
              <w:tabs>
                <w:tab w:val="clear" w:pos="567"/>
              </w:tabs>
              <w:autoSpaceDE w:val="0"/>
              <w:autoSpaceDN w:val="0"/>
              <w:adjustRightInd w:val="0"/>
              <w:spacing w:line="240" w:lineRule="auto"/>
              <w:rPr>
                <w:szCs w:val="22"/>
                <w:lang w:val="el-GR" w:eastAsia="el-GR"/>
              </w:rPr>
            </w:pPr>
          </w:p>
        </w:tc>
        <w:tc>
          <w:tcPr>
            <w:tcW w:w="1276" w:type="dxa"/>
          </w:tcPr>
          <w:p w:rsidR="00DE3D6B" w:rsidRPr="002C5D30" w:rsidRDefault="00DE3D6B" w:rsidP="002C1B04">
            <w:pPr>
              <w:tabs>
                <w:tab w:val="clear" w:pos="567"/>
              </w:tabs>
              <w:suppressAutoHyphens/>
              <w:spacing w:line="240" w:lineRule="auto"/>
              <w:rPr>
                <w:szCs w:val="22"/>
                <w:lang w:val="el-GR" w:eastAsia="ar-SA"/>
              </w:rPr>
            </w:pPr>
          </w:p>
        </w:tc>
      </w:tr>
      <w:tr w:rsidR="00DE3D6B" w:rsidRPr="002C5D30" w:rsidTr="002C1B04">
        <w:trPr>
          <w:cantSplit/>
        </w:trPr>
        <w:tc>
          <w:tcPr>
            <w:tcW w:w="1560" w:type="dxa"/>
          </w:tcPr>
          <w:p w:rsidR="00DE3D6B" w:rsidRPr="002C5D30" w:rsidRDefault="00DE3D6B" w:rsidP="002C1B04">
            <w:pPr>
              <w:tabs>
                <w:tab w:val="clear" w:pos="567"/>
              </w:tabs>
              <w:autoSpaceDE w:val="0"/>
              <w:autoSpaceDN w:val="0"/>
              <w:adjustRightInd w:val="0"/>
              <w:spacing w:line="240" w:lineRule="auto"/>
              <w:rPr>
                <w:szCs w:val="22"/>
                <w:lang w:val="en-US" w:eastAsia="el-GR"/>
              </w:rPr>
            </w:pPr>
            <w:r w:rsidRPr="002C5D30">
              <w:rPr>
                <w:szCs w:val="22"/>
                <w:lang w:val="en-US" w:eastAsia="el-GR"/>
              </w:rPr>
              <w:t>Αγγειακές</w:t>
            </w:r>
          </w:p>
          <w:p w:rsidR="00DE3D6B" w:rsidRPr="002C5D30" w:rsidRDefault="00DE3D6B" w:rsidP="002C1B04">
            <w:pPr>
              <w:tabs>
                <w:tab w:val="clear" w:pos="567"/>
              </w:tabs>
              <w:suppressAutoHyphens/>
              <w:spacing w:line="240" w:lineRule="auto"/>
              <w:rPr>
                <w:szCs w:val="22"/>
                <w:lang w:eastAsia="ar-SA"/>
              </w:rPr>
            </w:pPr>
            <w:r w:rsidRPr="002C5D30">
              <w:rPr>
                <w:szCs w:val="22"/>
                <w:lang w:val="en-US" w:eastAsia="el-GR"/>
              </w:rPr>
              <w:t>διαταραχές</w:t>
            </w:r>
          </w:p>
        </w:tc>
        <w:tc>
          <w:tcPr>
            <w:tcW w:w="1276" w:type="dxa"/>
          </w:tcPr>
          <w:p w:rsidR="00DE3D6B" w:rsidRPr="002C5D30" w:rsidRDefault="00DE3D6B" w:rsidP="002C1B04">
            <w:pPr>
              <w:tabs>
                <w:tab w:val="clear" w:pos="567"/>
              </w:tabs>
              <w:suppressAutoHyphens/>
              <w:spacing w:line="240" w:lineRule="auto"/>
              <w:rPr>
                <w:szCs w:val="22"/>
                <w:lang w:eastAsia="ar-SA"/>
              </w:rPr>
            </w:pPr>
          </w:p>
        </w:tc>
        <w:tc>
          <w:tcPr>
            <w:tcW w:w="1559" w:type="dxa"/>
          </w:tcPr>
          <w:p w:rsidR="00DE3D6B" w:rsidRPr="002C5D30" w:rsidRDefault="00DE3D6B" w:rsidP="002C1B04">
            <w:pPr>
              <w:tabs>
                <w:tab w:val="clear" w:pos="567"/>
              </w:tabs>
              <w:suppressAutoHyphens/>
              <w:spacing w:line="240" w:lineRule="auto"/>
              <w:rPr>
                <w:szCs w:val="22"/>
                <w:lang w:eastAsia="ar-SA"/>
              </w:rPr>
            </w:pPr>
          </w:p>
        </w:tc>
        <w:tc>
          <w:tcPr>
            <w:tcW w:w="1984"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Υπόταση,</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el-GR"/>
              </w:rPr>
              <w:t>ορθοστατική υπόταση, έξαψη, εξάψεις</w:t>
            </w:r>
          </w:p>
        </w:tc>
        <w:tc>
          <w:tcPr>
            <w:tcW w:w="1701"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Φαινόμενο</w:t>
            </w:r>
          </w:p>
          <w:p w:rsidR="00DE3D6B" w:rsidRPr="002C5D30" w:rsidRDefault="00DE3D6B" w:rsidP="002C1B04">
            <w:pPr>
              <w:tabs>
                <w:tab w:val="clear" w:pos="567"/>
              </w:tabs>
              <w:suppressAutoHyphens/>
              <w:spacing w:line="240" w:lineRule="auto"/>
              <w:rPr>
                <w:szCs w:val="22"/>
                <w:lang w:eastAsia="ar-SA"/>
              </w:rPr>
            </w:pPr>
            <w:r w:rsidRPr="002C5D30">
              <w:rPr>
                <w:szCs w:val="22"/>
                <w:lang w:val="el-GR" w:eastAsia="el-GR"/>
              </w:rPr>
              <w:t>Raynaud</w:t>
            </w:r>
          </w:p>
        </w:tc>
        <w:tc>
          <w:tcPr>
            <w:tcW w:w="1276" w:type="dxa"/>
          </w:tcPr>
          <w:p w:rsidR="00DE3D6B" w:rsidRPr="002C5D30" w:rsidRDefault="00DE3D6B" w:rsidP="002C1B04">
            <w:pPr>
              <w:tabs>
                <w:tab w:val="clear" w:pos="567"/>
              </w:tabs>
              <w:suppressAutoHyphens/>
              <w:spacing w:line="240" w:lineRule="auto"/>
              <w:rPr>
                <w:szCs w:val="22"/>
                <w:lang w:eastAsia="ar-SA"/>
              </w:rPr>
            </w:pPr>
          </w:p>
        </w:tc>
      </w:tr>
      <w:tr w:rsidR="00DE3D6B" w:rsidRPr="002C5D30" w:rsidTr="002C1B04">
        <w:trPr>
          <w:cantSplit/>
        </w:trPr>
        <w:tc>
          <w:tcPr>
            <w:tcW w:w="1560"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∆ιαταραχές του</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αναπνευστικού</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συστήματος,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του θώρακα και του</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μεσοθωρακίου</w:t>
            </w:r>
          </w:p>
        </w:tc>
        <w:tc>
          <w:tcPr>
            <w:tcW w:w="1276" w:type="dxa"/>
          </w:tcPr>
          <w:p w:rsidR="00DE3D6B" w:rsidRPr="002C5D30" w:rsidRDefault="00DE3D6B" w:rsidP="002C1B04">
            <w:pPr>
              <w:tabs>
                <w:tab w:val="clear" w:pos="567"/>
              </w:tabs>
              <w:suppressAutoHyphens/>
              <w:spacing w:line="240" w:lineRule="auto"/>
              <w:rPr>
                <w:szCs w:val="22"/>
                <w:lang w:val="el-GR" w:eastAsia="ar-SA"/>
              </w:rPr>
            </w:pPr>
          </w:p>
        </w:tc>
        <w:tc>
          <w:tcPr>
            <w:tcW w:w="1559"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∆ύσπνοια,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επίσταξη,</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ρινική</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συμφόρηση,</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ρινόρροια</w:t>
            </w:r>
          </w:p>
        </w:tc>
        <w:tc>
          <w:tcPr>
            <w:tcW w:w="1984"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∆ύσπνοια μετά κόπωσης,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υπερέκκριση</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παραρρινίων</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κόλπων, δυσφωνία</w:t>
            </w:r>
          </w:p>
        </w:tc>
        <w:tc>
          <w:tcPr>
            <w:tcW w:w="1701" w:type="dxa"/>
          </w:tcPr>
          <w:p w:rsidR="00DE3D6B" w:rsidRPr="002C5D30" w:rsidRDefault="00DE3D6B" w:rsidP="002C1B04">
            <w:pPr>
              <w:tabs>
                <w:tab w:val="clear" w:pos="567"/>
              </w:tabs>
              <w:suppressAutoHyphens/>
              <w:spacing w:line="240" w:lineRule="auto"/>
              <w:rPr>
                <w:szCs w:val="22"/>
                <w:lang w:val="el-GR" w:eastAsia="ar-SA"/>
              </w:rPr>
            </w:pPr>
          </w:p>
        </w:tc>
        <w:tc>
          <w:tcPr>
            <w:tcW w:w="1276" w:type="dxa"/>
          </w:tcPr>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Βήχας</w:t>
            </w:r>
          </w:p>
        </w:tc>
      </w:tr>
      <w:tr w:rsidR="00DE3D6B" w:rsidRPr="002C5D30" w:rsidTr="002C1B04">
        <w:trPr>
          <w:cantSplit/>
        </w:trPr>
        <w:tc>
          <w:tcPr>
            <w:tcW w:w="1560" w:type="dxa"/>
          </w:tcPr>
          <w:p w:rsidR="00DE3D6B" w:rsidRPr="002C5D30" w:rsidRDefault="00DE3D6B" w:rsidP="002C1B04">
            <w:pPr>
              <w:tabs>
                <w:tab w:val="clear" w:pos="567"/>
              </w:tabs>
              <w:autoSpaceDE w:val="0"/>
              <w:autoSpaceDN w:val="0"/>
              <w:adjustRightInd w:val="0"/>
              <w:spacing w:line="240" w:lineRule="auto"/>
              <w:ind w:right="-108"/>
              <w:rPr>
                <w:szCs w:val="22"/>
                <w:lang w:val="el-GR" w:eastAsia="el-GR"/>
              </w:rPr>
            </w:pPr>
            <w:r w:rsidRPr="002C5D30">
              <w:rPr>
                <w:szCs w:val="22"/>
                <w:lang w:val="en-US" w:eastAsia="el-GR"/>
              </w:rPr>
              <w:lastRenderedPageBreak/>
              <w:t>∆ιαταραχές του γαστρεντερικ</w:t>
            </w:r>
            <w:r w:rsidRPr="002C5D30">
              <w:rPr>
                <w:szCs w:val="22"/>
                <w:lang w:val="el-GR" w:eastAsia="el-GR"/>
              </w:rPr>
              <w:t>ο</w:t>
            </w:r>
            <w:r w:rsidRPr="002C5D30">
              <w:rPr>
                <w:szCs w:val="22"/>
                <w:lang w:val="en-US" w:eastAsia="el-GR"/>
              </w:rPr>
              <w:t>ύ</w:t>
            </w:r>
          </w:p>
        </w:tc>
        <w:tc>
          <w:tcPr>
            <w:tcW w:w="1276" w:type="dxa"/>
          </w:tcPr>
          <w:p w:rsidR="00DE3D6B" w:rsidRPr="002C5D30" w:rsidRDefault="00DE3D6B" w:rsidP="002C1B04">
            <w:pPr>
              <w:tabs>
                <w:tab w:val="clear" w:pos="567"/>
              </w:tabs>
              <w:suppressAutoHyphens/>
              <w:spacing w:line="240" w:lineRule="auto"/>
              <w:rPr>
                <w:szCs w:val="22"/>
                <w:lang w:eastAsia="ar-SA"/>
              </w:rPr>
            </w:pPr>
            <w:r w:rsidRPr="002C5D30">
              <w:rPr>
                <w:szCs w:val="22"/>
                <w:lang w:val="en-US" w:eastAsia="el-GR"/>
              </w:rPr>
              <w:t>Ναυτία, διάρροια</w:t>
            </w:r>
          </w:p>
        </w:tc>
        <w:tc>
          <w:tcPr>
            <w:tcW w:w="1559"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Έμετος,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δυσκοιλιότη-</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τα, άλγος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άνω</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κοιλιακής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χώρας,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δυσπεψία,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κοιλιακό άλγος,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ξηροστομία,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δυσφορία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του στομάχου,</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στοματική</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παραισθησία,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γαστρίτιδα,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κοιλιακή</w:t>
            </w:r>
          </w:p>
          <w:p w:rsidR="00DE3D6B" w:rsidRPr="002C5D30" w:rsidRDefault="00DE3D6B" w:rsidP="002C1B04">
            <w:pPr>
              <w:tabs>
                <w:tab w:val="clear" w:pos="567"/>
              </w:tabs>
              <w:autoSpaceDE w:val="0"/>
              <w:autoSpaceDN w:val="0"/>
              <w:adjustRightInd w:val="0"/>
              <w:spacing w:line="240" w:lineRule="auto"/>
              <w:rPr>
                <w:szCs w:val="22"/>
                <w:lang w:val="en-US" w:eastAsia="el-GR"/>
              </w:rPr>
            </w:pPr>
            <w:r w:rsidRPr="002C5D30">
              <w:rPr>
                <w:szCs w:val="22"/>
                <w:lang w:val="el-GR" w:eastAsia="el-GR"/>
              </w:rPr>
              <w:t>δυσφορία</w:t>
            </w:r>
          </w:p>
        </w:tc>
        <w:tc>
          <w:tcPr>
            <w:tcW w:w="1984"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Παγκρεατίτιδα,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μετεωρισμός,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γαστροοισοφαγική</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παλινδρόμηση, άλγος κάτω</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κοιλιακής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χώρας, υπαισθησία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στόματος,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ουλορραγία, διάταση της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κοιλίας,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επιγαστρική</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δυσφορία, κοιλιακή</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ευαισθησία, υπερέκκριση σιέλου, άλγος του στόματος, απόπνοια, γλωσσοδυνία</w:t>
            </w:r>
          </w:p>
        </w:tc>
        <w:tc>
          <w:tcPr>
            <w:tcW w:w="1701" w:type="dxa"/>
          </w:tcPr>
          <w:p w:rsidR="00DE3D6B" w:rsidRPr="002C5D30" w:rsidRDefault="00DE3D6B" w:rsidP="002C1B04">
            <w:pPr>
              <w:tabs>
                <w:tab w:val="clear" w:pos="567"/>
              </w:tabs>
              <w:suppressAutoHyphens/>
              <w:spacing w:line="240" w:lineRule="auto"/>
              <w:rPr>
                <w:szCs w:val="22"/>
                <w:lang w:val="el-GR" w:eastAsia="ar-SA"/>
              </w:rPr>
            </w:pPr>
          </w:p>
        </w:tc>
        <w:tc>
          <w:tcPr>
            <w:tcW w:w="1276" w:type="dxa"/>
          </w:tcPr>
          <w:p w:rsidR="00DE3D6B" w:rsidRPr="002C5D30" w:rsidRDefault="00DE3D6B" w:rsidP="002C1B04">
            <w:pPr>
              <w:tabs>
                <w:tab w:val="clear" w:pos="567"/>
              </w:tabs>
              <w:suppressAutoHyphens/>
              <w:spacing w:line="240" w:lineRule="auto"/>
              <w:rPr>
                <w:szCs w:val="22"/>
                <w:lang w:val="el-GR" w:eastAsia="ar-SA"/>
              </w:rPr>
            </w:pPr>
          </w:p>
        </w:tc>
      </w:tr>
      <w:tr w:rsidR="00DE3D6B" w:rsidRPr="002C5D30" w:rsidTr="002C1B04">
        <w:trPr>
          <w:cantSplit/>
        </w:trPr>
        <w:tc>
          <w:tcPr>
            <w:tcW w:w="1560"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Ηπατοχολικές διαταραχές</w:t>
            </w:r>
          </w:p>
        </w:tc>
        <w:tc>
          <w:tcPr>
            <w:tcW w:w="1276" w:type="dxa"/>
          </w:tcPr>
          <w:p w:rsidR="00DE3D6B" w:rsidRPr="002C5D30" w:rsidRDefault="00DE3D6B" w:rsidP="002C1B04">
            <w:pPr>
              <w:tabs>
                <w:tab w:val="clear" w:pos="567"/>
              </w:tabs>
              <w:suppressAutoHyphens/>
              <w:spacing w:line="240" w:lineRule="auto"/>
              <w:rPr>
                <w:szCs w:val="22"/>
                <w:lang w:eastAsia="ar-SA"/>
              </w:rPr>
            </w:pPr>
          </w:p>
        </w:tc>
        <w:tc>
          <w:tcPr>
            <w:tcW w:w="1559" w:type="dxa"/>
          </w:tcPr>
          <w:p w:rsidR="00DE3D6B" w:rsidRPr="002C5D30" w:rsidRDefault="00DE3D6B" w:rsidP="002C1B04">
            <w:pPr>
              <w:tabs>
                <w:tab w:val="clear" w:pos="567"/>
              </w:tabs>
              <w:autoSpaceDE w:val="0"/>
              <w:autoSpaceDN w:val="0"/>
              <w:adjustRightInd w:val="0"/>
              <w:spacing w:line="240" w:lineRule="auto"/>
              <w:rPr>
                <w:szCs w:val="22"/>
                <w:lang w:val="el-GR" w:eastAsia="el-GR"/>
              </w:rPr>
            </w:pPr>
          </w:p>
        </w:tc>
        <w:tc>
          <w:tcPr>
            <w:tcW w:w="1984" w:type="dxa"/>
          </w:tcPr>
          <w:p w:rsidR="00DE3D6B" w:rsidRPr="002C5D30" w:rsidRDefault="00DE3D6B" w:rsidP="002C1B04">
            <w:pPr>
              <w:tabs>
                <w:tab w:val="clear" w:pos="567"/>
              </w:tabs>
              <w:autoSpaceDE w:val="0"/>
              <w:autoSpaceDN w:val="0"/>
              <w:adjustRightInd w:val="0"/>
              <w:spacing w:line="240" w:lineRule="auto"/>
              <w:rPr>
                <w:szCs w:val="22"/>
                <w:lang w:val="en-US" w:eastAsia="el-GR"/>
              </w:rPr>
            </w:pPr>
          </w:p>
        </w:tc>
        <w:tc>
          <w:tcPr>
            <w:tcW w:w="1701" w:type="dxa"/>
          </w:tcPr>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Ηπατίτιδα,</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Ηπατική ανεπάρκεια</w:t>
            </w:r>
          </w:p>
        </w:tc>
        <w:tc>
          <w:tcPr>
            <w:tcW w:w="1276" w:type="dxa"/>
          </w:tcPr>
          <w:p w:rsidR="00DE3D6B" w:rsidRPr="002C5D30" w:rsidRDefault="00DE3D6B" w:rsidP="002C1B04">
            <w:pPr>
              <w:tabs>
                <w:tab w:val="clear" w:pos="567"/>
              </w:tabs>
              <w:suppressAutoHyphens/>
              <w:spacing w:line="240" w:lineRule="auto"/>
              <w:rPr>
                <w:szCs w:val="22"/>
                <w:lang w:eastAsia="ar-SA"/>
              </w:rPr>
            </w:pPr>
          </w:p>
        </w:tc>
      </w:tr>
      <w:tr w:rsidR="00DE3D6B" w:rsidRPr="002C5D30" w:rsidTr="002C1B04">
        <w:trPr>
          <w:cantSplit/>
        </w:trPr>
        <w:tc>
          <w:tcPr>
            <w:tcW w:w="1560"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∆ιαταραχές του δέρματος και του υποδόριου</w:t>
            </w:r>
          </w:p>
          <w:p w:rsidR="00DE3D6B" w:rsidRPr="002C5D30" w:rsidRDefault="00DE3D6B" w:rsidP="002C1B04">
            <w:pPr>
              <w:tabs>
                <w:tab w:val="clear" w:pos="567"/>
              </w:tabs>
              <w:autoSpaceDE w:val="0"/>
              <w:autoSpaceDN w:val="0"/>
              <w:adjustRightInd w:val="0"/>
              <w:spacing w:line="240" w:lineRule="auto"/>
              <w:rPr>
                <w:szCs w:val="22"/>
                <w:lang w:val="en-US" w:eastAsia="el-GR"/>
              </w:rPr>
            </w:pPr>
            <w:r w:rsidRPr="002C5D30">
              <w:rPr>
                <w:szCs w:val="22"/>
                <w:lang w:val="el-GR" w:eastAsia="el-GR"/>
              </w:rPr>
              <w:t>ιστού</w:t>
            </w:r>
          </w:p>
        </w:tc>
        <w:tc>
          <w:tcPr>
            <w:tcW w:w="1276" w:type="dxa"/>
          </w:tcPr>
          <w:p w:rsidR="00DE3D6B" w:rsidRPr="002C5D30" w:rsidRDefault="00DE3D6B" w:rsidP="002C1B04">
            <w:pPr>
              <w:tabs>
                <w:tab w:val="clear" w:pos="567"/>
              </w:tabs>
              <w:suppressAutoHyphens/>
              <w:spacing w:line="240" w:lineRule="auto"/>
              <w:rPr>
                <w:szCs w:val="22"/>
                <w:lang w:eastAsia="ar-SA"/>
              </w:rPr>
            </w:pPr>
          </w:p>
        </w:tc>
        <w:tc>
          <w:tcPr>
            <w:tcW w:w="1559" w:type="dxa"/>
          </w:tcPr>
          <w:p w:rsidR="00DE3D6B" w:rsidRPr="002C5D30" w:rsidRDefault="00DE3D6B" w:rsidP="002C1B04">
            <w:pPr>
              <w:tabs>
                <w:tab w:val="clear" w:pos="567"/>
              </w:tabs>
              <w:autoSpaceDE w:val="0"/>
              <w:autoSpaceDN w:val="0"/>
              <w:adjustRightInd w:val="0"/>
              <w:spacing w:line="240" w:lineRule="auto"/>
              <w:rPr>
                <w:szCs w:val="22"/>
                <w:lang w:val="en-US" w:eastAsia="el-GR"/>
              </w:rPr>
            </w:pPr>
            <w:r w:rsidRPr="002C5D30">
              <w:rPr>
                <w:szCs w:val="22"/>
                <w:lang w:val="en-US" w:eastAsia="el-GR"/>
              </w:rPr>
              <w:t>Αλωπεκία,</w:t>
            </w:r>
          </w:p>
          <w:p w:rsidR="00DE3D6B" w:rsidRPr="002C5D30" w:rsidRDefault="00DE3D6B" w:rsidP="002C1B04">
            <w:pPr>
              <w:tabs>
                <w:tab w:val="clear" w:pos="567"/>
              </w:tabs>
              <w:autoSpaceDE w:val="0"/>
              <w:autoSpaceDN w:val="0"/>
              <w:adjustRightInd w:val="0"/>
              <w:spacing w:line="240" w:lineRule="auto"/>
              <w:rPr>
                <w:szCs w:val="22"/>
                <w:lang w:val="en-US" w:eastAsia="el-GR"/>
              </w:rPr>
            </w:pPr>
            <w:r w:rsidRPr="002C5D30">
              <w:rPr>
                <w:szCs w:val="22"/>
                <w:lang w:val="en-US" w:eastAsia="el-GR"/>
              </w:rPr>
              <w:t>εξάνθημα,</w:t>
            </w:r>
          </w:p>
          <w:p w:rsidR="00DE3D6B" w:rsidRPr="002C5D30" w:rsidRDefault="00DE3D6B" w:rsidP="002C1B04">
            <w:pPr>
              <w:tabs>
                <w:tab w:val="clear" w:pos="567"/>
              </w:tabs>
              <w:autoSpaceDE w:val="0"/>
              <w:autoSpaceDN w:val="0"/>
              <w:adjustRightInd w:val="0"/>
              <w:spacing w:line="240" w:lineRule="auto"/>
              <w:rPr>
                <w:szCs w:val="22"/>
                <w:lang w:val="en-US" w:eastAsia="el-GR"/>
              </w:rPr>
            </w:pPr>
            <w:r w:rsidRPr="002C5D30">
              <w:rPr>
                <w:szCs w:val="22"/>
                <w:lang w:val="en-US" w:eastAsia="el-GR"/>
              </w:rPr>
              <w:t>κνησμός</w:t>
            </w:r>
          </w:p>
        </w:tc>
        <w:tc>
          <w:tcPr>
            <w:tcW w:w="1984"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Ανιδρωσία,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υπαισθησία του</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προσώπου,</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κνίδωση, ερύθημα,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γενικευμένος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κνησμός, κηλιδώδες εξάνθημα,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δυσχρωματισμός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δέρματος,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αλλεργική</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δερματίτιδα, οίδημα του</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προσώπου</w:t>
            </w:r>
          </w:p>
        </w:tc>
        <w:tc>
          <w:tcPr>
            <w:tcW w:w="1701"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 xml:space="preserve">Σύνδρομο             </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 xml:space="preserve">Stevens-            </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 xml:space="preserve">Johnson*,         </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 xml:space="preserve">πολύμορφο             </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ερύθημα*,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οσμή</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δέρματος μη</w:t>
            </w:r>
          </w:p>
          <w:p w:rsidR="00DE3D6B" w:rsidRPr="002C5D30" w:rsidRDefault="00DE3D6B" w:rsidP="002C1B04">
            <w:pPr>
              <w:tabs>
                <w:tab w:val="clear" w:pos="567"/>
              </w:tabs>
              <w:suppressAutoHyphens/>
              <w:spacing w:line="240" w:lineRule="auto"/>
              <w:rPr>
                <w:szCs w:val="22"/>
                <w:lang w:val="el-GR" w:eastAsia="el-GR"/>
              </w:rPr>
            </w:pPr>
            <w:r w:rsidRPr="002C5D30">
              <w:rPr>
                <w:szCs w:val="22"/>
                <w:lang w:val="el-GR" w:eastAsia="el-GR"/>
              </w:rPr>
              <w:t>φυσιολογικη,</w:t>
            </w:r>
            <w:r w:rsidRPr="002C5D30">
              <w:rPr>
                <w:szCs w:val="22"/>
                <w:lang w:val="el-GR"/>
              </w:rPr>
              <w:t xml:space="preserve"> </w:t>
            </w:r>
            <w:r w:rsidRPr="002C5D30">
              <w:rPr>
                <w:szCs w:val="22"/>
                <w:lang w:val="el-GR" w:eastAsia="el-GR"/>
              </w:rPr>
              <w:t>περικογχικό</w:t>
            </w:r>
          </w:p>
          <w:p w:rsidR="00DE3D6B" w:rsidRPr="002C5D30" w:rsidRDefault="00DE3D6B" w:rsidP="002C1B04">
            <w:pPr>
              <w:tabs>
                <w:tab w:val="clear" w:pos="567"/>
              </w:tabs>
              <w:suppressAutoHyphens/>
              <w:spacing w:line="240" w:lineRule="auto"/>
              <w:rPr>
                <w:szCs w:val="22"/>
                <w:lang w:val="el-GR" w:eastAsia="el-GR"/>
              </w:rPr>
            </w:pPr>
            <w:r w:rsidRPr="002C5D30">
              <w:rPr>
                <w:szCs w:val="22"/>
                <w:lang w:val="el-GR" w:eastAsia="el-GR"/>
              </w:rPr>
              <w:t>οίδημα*,</w:t>
            </w:r>
          </w:p>
          <w:p w:rsidR="00DE3D6B" w:rsidRPr="002C5D30" w:rsidRDefault="00DE3D6B" w:rsidP="002C1B04">
            <w:pPr>
              <w:tabs>
                <w:tab w:val="clear" w:pos="567"/>
              </w:tabs>
              <w:suppressAutoHyphens/>
              <w:spacing w:line="240" w:lineRule="auto"/>
              <w:rPr>
                <w:szCs w:val="22"/>
                <w:lang w:val="el-GR" w:eastAsia="el-GR"/>
              </w:rPr>
            </w:pPr>
            <w:r w:rsidRPr="002C5D30">
              <w:rPr>
                <w:szCs w:val="22"/>
                <w:lang w:val="el-GR" w:eastAsia="el-GR"/>
              </w:rPr>
              <w:t>εστιασμένη</w:t>
            </w:r>
          </w:p>
          <w:p w:rsidR="00DE3D6B" w:rsidRPr="002C5D30" w:rsidRDefault="00DE3D6B" w:rsidP="002C1B04">
            <w:pPr>
              <w:tabs>
                <w:tab w:val="clear" w:pos="567"/>
              </w:tabs>
              <w:suppressAutoHyphens/>
              <w:spacing w:line="240" w:lineRule="auto"/>
              <w:rPr>
                <w:szCs w:val="22"/>
                <w:lang w:eastAsia="ar-SA"/>
              </w:rPr>
            </w:pPr>
            <w:r w:rsidRPr="002C5D30">
              <w:rPr>
                <w:szCs w:val="22"/>
                <w:lang w:val="el-GR" w:eastAsia="el-GR"/>
              </w:rPr>
              <w:t>κνίδωση</w:t>
            </w:r>
          </w:p>
        </w:tc>
        <w:tc>
          <w:tcPr>
            <w:tcW w:w="1276" w:type="dxa"/>
          </w:tcPr>
          <w:p w:rsidR="00DE3D6B" w:rsidRPr="002C5D30" w:rsidRDefault="00DE3D6B" w:rsidP="002C1B04">
            <w:pPr>
              <w:tabs>
                <w:tab w:val="clear" w:pos="567"/>
              </w:tabs>
              <w:suppressAutoHyphens/>
              <w:spacing w:line="240" w:lineRule="auto"/>
              <w:rPr>
                <w:szCs w:val="22"/>
                <w:lang w:eastAsia="ar-SA"/>
              </w:rPr>
            </w:pPr>
            <w:r w:rsidRPr="002C5D30">
              <w:rPr>
                <w:szCs w:val="22"/>
                <w:lang w:val="el-GR" w:eastAsia="el-GR"/>
              </w:rPr>
              <w:t>Τοξική επιδερμική νεκρόλυση*</w:t>
            </w:r>
          </w:p>
        </w:tc>
      </w:tr>
      <w:tr w:rsidR="00DE3D6B" w:rsidRPr="002C5D30" w:rsidTr="002C1B04">
        <w:trPr>
          <w:cantSplit/>
        </w:trPr>
        <w:tc>
          <w:tcPr>
            <w:tcW w:w="1560"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∆ιαταραχές του</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μυοσκελετικού</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συστήματος και του συνδετικού</w:t>
            </w:r>
          </w:p>
          <w:p w:rsidR="00DE3D6B" w:rsidRPr="002C5D30" w:rsidRDefault="00DE3D6B" w:rsidP="002C1B04">
            <w:pPr>
              <w:tabs>
                <w:tab w:val="clear" w:pos="567"/>
              </w:tabs>
              <w:suppressAutoHyphens/>
              <w:spacing w:line="240" w:lineRule="auto"/>
              <w:rPr>
                <w:szCs w:val="22"/>
                <w:lang w:eastAsia="ar-SA"/>
              </w:rPr>
            </w:pPr>
            <w:r w:rsidRPr="002C5D30">
              <w:rPr>
                <w:szCs w:val="22"/>
                <w:lang w:val="el-GR" w:eastAsia="el-GR"/>
              </w:rPr>
              <w:t>ιστού</w:t>
            </w:r>
          </w:p>
        </w:tc>
        <w:tc>
          <w:tcPr>
            <w:tcW w:w="1276" w:type="dxa"/>
          </w:tcPr>
          <w:p w:rsidR="00DE3D6B" w:rsidRPr="002C5D30" w:rsidRDefault="00DE3D6B" w:rsidP="002C1B04">
            <w:pPr>
              <w:tabs>
                <w:tab w:val="clear" w:pos="567"/>
              </w:tabs>
              <w:suppressAutoHyphens/>
              <w:spacing w:line="240" w:lineRule="auto"/>
              <w:rPr>
                <w:szCs w:val="22"/>
                <w:lang w:val="el-GR" w:eastAsia="ar-SA"/>
              </w:rPr>
            </w:pPr>
          </w:p>
        </w:tc>
        <w:tc>
          <w:tcPr>
            <w:tcW w:w="1559"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Αρθραλγία,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μυϊκοί</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σπασμοί,</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μυαλγία,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μυϊκές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δεσμιδώσες, μυϊκή αδυναμία,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μυοσκελετικός πόνος του θώρακα</w:t>
            </w:r>
          </w:p>
        </w:tc>
        <w:tc>
          <w:tcPr>
            <w:tcW w:w="1984"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∆ιόγκωση</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άρθρωσης*,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μυοσκελετική</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δυσκαμψία,</w:t>
            </w:r>
          </w:p>
          <w:p w:rsidR="00DE3D6B" w:rsidRPr="002C5D30" w:rsidRDefault="00DE3D6B" w:rsidP="002C1B04">
            <w:pPr>
              <w:tabs>
                <w:tab w:val="clear" w:pos="567"/>
              </w:tabs>
              <w:autoSpaceDE w:val="0"/>
              <w:autoSpaceDN w:val="0"/>
              <w:adjustRightInd w:val="0"/>
              <w:spacing w:line="240" w:lineRule="auto"/>
              <w:rPr>
                <w:szCs w:val="22"/>
                <w:lang w:val="el-GR" w:eastAsia="ar-SA"/>
              </w:rPr>
            </w:pPr>
            <w:r w:rsidRPr="002C5D30">
              <w:rPr>
                <w:szCs w:val="22"/>
                <w:lang w:val="el-GR" w:eastAsia="el-GR"/>
              </w:rPr>
              <w:t>λαγόνιο άλγος, μυϊκή κόπωση</w:t>
            </w:r>
          </w:p>
        </w:tc>
        <w:tc>
          <w:tcPr>
            <w:tcW w:w="1701" w:type="dxa"/>
          </w:tcPr>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∆υσφορία</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άκρου*</w:t>
            </w:r>
          </w:p>
        </w:tc>
        <w:tc>
          <w:tcPr>
            <w:tcW w:w="1276" w:type="dxa"/>
          </w:tcPr>
          <w:p w:rsidR="00DE3D6B" w:rsidRPr="002C5D30" w:rsidRDefault="00DE3D6B" w:rsidP="002C1B04">
            <w:pPr>
              <w:tabs>
                <w:tab w:val="clear" w:pos="567"/>
              </w:tabs>
              <w:suppressAutoHyphens/>
              <w:spacing w:line="240" w:lineRule="auto"/>
              <w:rPr>
                <w:szCs w:val="22"/>
                <w:lang w:val="el-GR" w:eastAsia="ar-SA"/>
              </w:rPr>
            </w:pPr>
          </w:p>
        </w:tc>
      </w:tr>
      <w:tr w:rsidR="00DE3D6B" w:rsidRPr="002C5D30" w:rsidTr="002C1B04">
        <w:trPr>
          <w:cantSplit/>
        </w:trPr>
        <w:tc>
          <w:tcPr>
            <w:tcW w:w="1560"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lastRenderedPageBreak/>
              <w:t>∆ιαταραχές των νεφρών και των</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ουροφόρων</w:t>
            </w:r>
          </w:p>
          <w:p w:rsidR="00DE3D6B" w:rsidRPr="002C5D30" w:rsidRDefault="00DE3D6B" w:rsidP="002C1B04">
            <w:pPr>
              <w:tabs>
                <w:tab w:val="clear" w:pos="567"/>
              </w:tabs>
              <w:suppressAutoHyphens/>
              <w:spacing w:line="240" w:lineRule="auto"/>
              <w:rPr>
                <w:szCs w:val="22"/>
                <w:lang w:eastAsia="ar-SA"/>
              </w:rPr>
            </w:pPr>
            <w:r w:rsidRPr="002C5D30">
              <w:rPr>
                <w:szCs w:val="22"/>
                <w:lang w:val="en-US" w:eastAsia="el-GR"/>
              </w:rPr>
              <w:t>οδών</w:t>
            </w:r>
          </w:p>
        </w:tc>
        <w:tc>
          <w:tcPr>
            <w:tcW w:w="1276" w:type="dxa"/>
          </w:tcPr>
          <w:p w:rsidR="00DE3D6B" w:rsidRPr="002C5D30" w:rsidRDefault="00DE3D6B" w:rsidP="002C1B04">
            <w:pPr>
              <w:tabs>
                <w:tab w:val="clear" w:pos="567"/>
              </w:tabs>
              <w:suppressAutoHyphens/>
              <w:spacing w:line="240" w:lineRule="auto"/>
              <w:rPr>
                <w:szCs w:val="22"/>
                <w:lang w:eastAsia="ar-SA"/>
              </w:rPr>
            </w:pPr>
          </w:p>
        </w:tc>
        <w:tc>
          <w:tcPr>
            <w:tcW w:w="1559"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Νεφρολιθία-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ση, πολλακιουρία,</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el-GR"/>
              </w:rPr>
              <w:t>δυσουρία</w:t>
            </w:r>
          </w:p>
        </w:tc>
        <w:tc>
          <w:tcPr>
            <w:tcW w:w="1984"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Λιθίαση</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ουροφόρων οδών,</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ακράτεια ούρων,</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αιματουρία, ακράτεια, επιτακτική ούρηση,</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κωλικός νεφρού, άλγος νεφρού</w:t>
            </w:r>
          </w:p>
        </w:tc>
        <w:tc>
          <w:tcPr>
            <w:tcW w:w="1701" w:type="dxa"/>
          </w:tcPr>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Λιθίαση</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ουρητήρα,</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νεφροσωλη-</w:t>
            </w:r>
          </w:p>
          <w:p w:rsidR="00DE3D6B" w:rsidRPr="002C5D30" w:rsidRDefault="00DE3D6B" w:rsidP="002C1B04">
            <w:pPr>
              <w:tabs>
                <w:tab w:val="clear" w:pos="567"/>
              </w:tabs>
              <w:suppressAutoHyphens/>
              <w:spacing w:line="240" w:lineRule="auto"/>
              <w:rPr>
                <w:szCs w:val="22"/>
                <w:lang w:val="el-GR" w:eastAsia="ar-SA"/>
              </w:rPr>
            </w:pPr>
            <w:r w:rsidRPr="002C5D30">
              <w:rPr>
                <w:szCs w:val="22"/>
                <w:lang w:val="el-GR" w:eastAsia="ar-SA"/>
              </w:rPr>
              <w:t>ναριακή οξέωση*</w:t>
            </w:r>
          </w:p>
        </w:tc>
        <w:tc>
          <w:tcPr>
            <w:tcW w:w="1276" w:type="dxa"/>
          </w:tcPr>
          <w:p w:rsidR="00DE3D6B" w:rsidRPr="002C5D30" w:rsidRDefault="00DE3D6B" w:rsidP="002C1B04">
            <w:pPr>
              <w:tabs>
                <w:tab w:val="clear" w:pos="567"/>
              </w:tabs>
              <w:suppressAutoHyphens/>
              <w:spacing w:line="240" w:lineRule="auto"/>
              <w:rPr>
                <w:szCs w:val="22"/>
                <w:lang w:val="el-GR" w:eastAsia="ar-SA"/>
              </w:rPr>
            </w:pPr>
          </w:p>
        </w:tc>
      </w:tr>
      <w:tr w:rsidR="00DE3D6B" w:rsidRPr="002C5D30" w:rsidTr="002C1B04">
        <w:trPr>
          <w:cantSplit/>
        </w:trPr>
        <w:tc>
          <w:tcPr>
            <w:tcW w:w="1560"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∆ιαταραχές του</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αναπαραγωγι-</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κού</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συστήµατος και του µαστού</w:t>
            </w:r>
          </w:p>
        </w:tc>
        <w:tc>
          <w:tcPr>
            <w:tcW w:w="1276" w:type="dxa"/>
          </w:tcPr>
          <w:p w:rsidR="00DE3D6B" w:rsidRPr="002C5D30" w:rsidDel="005E3756" w:rsidRDefault="00DE3D6B" w:rsidP="002C1B04">
            <w:pPr>
              <w:tabs>
                <w:tab w:val="clear" w:pos="567"/>
              </w:tabs>
              <w:suppressAutoHyphens/>
              <w:spacing w:line="240" w:lineRule="auto"/>
              <w:rPr>
                <w:szCs w:val="22"/>
                <w:lang w:val="el-GR" w:eastAsia="ar-SA"/>
              </w:rPr>
            </w:pPr>
          </w:p>
        </w:tc>
        <w:tc>
          <w:tcPr>
            <w:tcW w:w="1559" w:type="dxa"/>
          </w:tcPr>
          <w:p w:rsidR="00DE3D6B" w:rsidRPr="002C5D30" w:rsidRDefault="00DE3D6B" w:rsidP="002C1B04">
            <w:pPr>
              <w:tabs>
                <w:tab w:val="clear" w:pos="567"/>
              </w:tabs>
              <w:autoSpaceDE w:val="0"/>
              <w:autoSpaceDN w:val="0"/>
              <w:adjustRightInd w:val="0"/>
              <w:spacing w:line="240" w:lineRule="auto"/>
              <w:rPr>
                <w:szCs w:val="22"/>
                <w:lang w:val="el-GR" w:eastAsia="el-GR"/>
              </w:rPr>
            </w:pPr>
          </w:p>
        </w:tc>
        <w:tc>
          <w:tcPr>
            <w:tcW w:w="1984" w:type="dxa"/>
          </w:tcPr>
          <w:p w:rsidR="00DE3D6B" w:rsidRPr="002C5D30" w:rsidRDefault="00DE3D6B" w:rsidP="002C1B04">
            <w:pPr>
              <w:tabs>
                <w:tab w:val="clear" w:pos="567"/>
              </w:tabs>
              <w:autoSpaceDE w:val="0"/>
              <w:autoSpaceDN w:val="0"/>
              <w:adjustRightInd w:val="0"/>
              <w:spacing w:line="240" w:lineRule="auto"/>
              <w:rPr>
                <w:szCs w:val="22"/>
                <w:lang w:val="en-US" w:eastAsia="el-GR"/>
              </w:rPr>
            </w:pPr>
            <w:r w:rsidRPr="002C5D30">
              <w:rPr>
                <w:szCs w:val="22"/>
                <w:lang w:val="en-US" w:eastAsia="el-GR"/>
              </w:rPr>
              <w:t>Στυτική</w:t>
            </w:r>
          </w:p>
          <w:p w:rsidR="00DE3D6B" w:rsidRPr="002C5D30" w:rsidRDefault="00DE3D6B" w:rsidP="002C1B04">
            <w:pPr>
              <w:tabs>
                <w:tab w:val="clear" w:pos="567"/>
              </w:tabs>
              <w:autoSpaceDE w:val="0"/>
              <w:autoSpaceDN w:val="0"/>
              <w:adjustRightInd w:val="0"/>
              <w:spacing w:line="240" w:lineRule="auto"/>
              <w:rPr>
                <w:szCs w:val="22"/>
                <w:lang w:val="en-US" w:eastAsia="el-GR"/>
              </w:rPr>
            </w:pPr>
            <w:r w:rsidRPr="002C5D30">
              <w:rPr>
                <w:szCs w:val="22"/>
                <w:lang w:val="en-US" w:eastAsia="el-GR"/>
              </w:rPr>
              <w:t>δυσλειτουργία, σεξουαλική</w:t>
            </w:r>
          </w:p>
          <w:p w:rsidR="00DE3D6B" w:rsidRPr="002C5D30" w:rsidRDefault="00DE3D6B" w:rsidP="002C1B04">
            <w:pPr>
              <w:tabs>
                <w:tab w:val="clear" w:pos="567"/>
              </w:tabs>
              <w:autoSpaceDE w:val="0"/>
              <w:autoSpaceDN w:val="0"/>
              <w:adjustRightInd w:val="0"/>
              <w:spacing w:line="240" w:lineRule="auto"/>
              <w:rPr>
                <w:szCs w:val="22"/>
                <w:lang w:val="en-US" w:eastAsia="el-GR"/>
              </w:rPr>
            </w:pPr>
            <w:r w:rsidRPr="002C5D30">
              <w:rPr>
                <w:szCs w:val="22"/>
                <w:lang w:val="en-US" w:eastAsia="el-GR"/>
              </w:rPr>
              <w:t>δυσλειτουργία</w:t>
            </w:r>
          </w:p>
        </w:tc>
        <w:tc>
          <w:tcPr>
            <w:tcW w:w="1701" w:type="dxa"/>
          </w:tcPr>
          <w:p w:rsidR="00DE3D6B" w:rsidRPr="002C5D30" w:rsidRDefault="00DE3D6B" w:rsidP="002C1B04">
            <w:pPr>
              <w:tabs>
                <w:tab w:val="clear" w:pos="567"/>
              </w:tabs>
              <w:autoSpaceDE w:val="0"/>
              <w:autoSpaceDN w:val="0"/>
              <w:adjustRightInd w:val="0"/>
              <w:spacing w:line="240" w:lineRule="auto"/>
              <w:rPr>
                <w:szCs w:val="22"/>
                <w:lang w:val="el-GR" w:eastAsia="el-GR"/>
              </w:rPr>
            </w:pPr>
          </w:p>
        </w:tc>
        <w:tc>
          <w:tcPr>
            <w:tcW w:w="1276" w:type="dxa"/>
          </w:tcPr>
          <w:p w:rsidR="00DE3D6B" w:rsidRPr="002C5D30" w:rsidRDefault="00DE3D6B" w:rsidP="002C1B04">
            <w:pPr>
              <w:tabs>
                <w:tab w:val="clear" w:pos="567"/>
              </w:tabs>
              <w:suppressAutoHyphens/>
              <w:spacing w:line="240" w:lineRule="auto"/>
              <w:rPr>
                <w:szCs w:val="22"/>
                <w:lang w:eastAsia="ar-SA"/>
              </w:rPr>
            </w:pPr>
          </w:p>
        </w:tc>
      </w:tr>
      <w:tr w:rsidR="00DE3D6B" w:rsidRPr="002C5D30" w:rsidTr="002C1B04">
        <w:trPr>
          <w:cantSplit/>
        </w:trPr>
        <w:tc>
          <w:tcPr>
            <w:tcW w:w="1560"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 xml:space="preserve">Γενικές             </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διαταραχές και</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καταστάσεις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της οδού</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χορήγησης</w:t>
            </w:r>
          </w:p>
        </w:tc>
        <w:tc>
          <w:tcPr>
            <w:tcW w:w="1276" w:type="dxa"/>
          </w:tcPr>
          <w:p w:rsidR="00DE3D6B" w:rsidRPr="002C5D30" w:rsidDel="005E3756" w:rsidRDefault="00DE3D6B" w:rsidP="002C1B04">
            <w:pPr>
              <w:tabs>
                <w:tab w:val="clear" w:pos="567"/>
              </w:tabs>
              <w:suppressAutoHyphens/>
              <w:spacing w:line="240" w:lineRule="auto"/>
              <w:rPr>
                <w:szCs w:val="22"/>
                <w:lang w:eastAsia="ar-SA"/>
              </w:rPr>
            </w:pPr>
            <w:r w:rsidRPr="002C5D30">
              <w:rPr>
                <w:szCs w:val="22"/>
                <w:lang w:val="el-GR" w:eastAsia="el-GR"/>
              </w:rPr>
              <w:t>Κόπωση</w:t>
            </w:r>
          </w:p>
        </w:tc>
        <w:tc>
          <w:tcPr>
            <w:tcW w:w="1559"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Πυρεξία,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 xml:space="preserve"> εξασθένιση,</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 xml:space="preserve"> ευερεθιστό-</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τητα, διαταραχή του</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βαδίσματος,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αίσθηση μη</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φυσιολογική,</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αίσθημα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κακουχίας</w:t>
            </w:r>
          </w:p>
        </w:tc>
        <w:tc>
          <w:tcPr>
            <w:tcW w:w="1984"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Υπερθερμία,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δίψα, γριππώδης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συνδρομή*,</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νωθρότητα,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περιφερική</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ψυχρότητα, αίσθηση μέθης,</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αίσθηση</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εκνευρισμού</w:t>
            </w:r>
          </w:p>
        </w:tc>
        <w:tc>
          <w:tcPr>
            <w:tcW w:w="1701" w:type="dxa"/>
          </w:tcPr>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Οίδημα</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προσώπου,</w:t>
            </w:r>
          </w:p>
          <w:p w:rsidR="00DE3D6B" w:rsidRPr="002C5D30" w:rsidRDefault="00DE3D6B" w:rsidP="002C1B04">
            <w:pPr>
              <w:tabs>
                <w:tab w:val="clear" w:pos="567"/>
              </w:tabs>
              <w:autoSpaceDE w:val="0"/>
              <w:autoSpaceDN w:val="0"/>
              <w:adjustRightInd w:val="0"/>
              <w:spacing w:line="240" w:lineRule="auto"/>
              <w:rPr>
                <w:szCs w:val="22"/>
                <w:lang w:val="el-GR" w:eastAsia="el-GR"/>
              </w:rPr>
            </w:pPr>
            <w:r w:rsidRPr="002C5D30">
              <w:rPr>
                <w:szCs w:val="22"/>
                <w:lang w:val="el-GR" w:eastAsia="el-GR"/>
              </w:rPr>
              <w:t>ασβέστωση</w:t>
            </w:r>
          </w:p>
        </w:tc>
        <w:tc>
          <w:tcPr>
            <w:tcW w:w="1276" w:type="dxa"/>
          </w:tcPr>
          <w:p w:rsidR="00DE3D6B" w:rsidRPr="002C5D30" w:rsidRDefault="00DE3D6B" w:rsidP="002C1B04">
            <w:pPr>
              <w:tabs>
                <w:tab w:val="clear" w:pos="567"/>
              </w:tabs>
              <w:suppressAutoHyphens/>
              <w:spacing w:line="240" w:lineRule="auto"/>
              <w:rPr>
                <w:szCs w:val="22"/>
                <w:lang w:eastAsia="ar-SA"/>
              </w:rPr>
            </w:pPr>
          </w:p>
        </w:tc>
      </w:tr>
      <w:tr w:rsidR="007D2C39" w:rsidRPr="002C5D30" w:rsidTr="001A2216">
        <w:trPr>
          <w:cantSplit/>
        </w:trPr>
        <w:tc>
          <w:tcPr>
            <w:tcW w:w="1560" w:type="dxa"/>
          </w:tcPr>
          <w:p w:rsidR="007D2C39" w:rsidRPr="002C5D30" w:rsidRDefault="007D2C39" w:rsidP="007D2C39">
            <w:pPr>
              <w:shd w:val="clear" w:color="auto" w:fill="FFFFFF"/>
              <w:rPr>
                <w:szCs w:val="22"/>
              </w:rPr>
            </w:pPr>
            <w:r w:rsidRPr="002C5D30">
              <w:rPr>
                <w:color w:val="000000"/>
                <w:szCs w:val="22"/>
              </w:rPr>
              <w:t>Έρευνες</w:t>
            </w:r>
          </w:p>
        </w:tc>
        <w:tc>
          <w:tcPr>
            <w:tcW w:w="1276" w:type="dxa"/>
          </w:tcPr>
          <w:p w:rsidR="007D2C39" w:rsidRPr="002C5D30" w:rsidRDefault="007D2C39" w:rsidP="007D2C39">
            <w:pPr>
              <w:shd w:val="clear" w:color="auto" w:fill="FFFFFF"/>
              <w:ind w:left="43"/>
              <w:rPr>
                <w:szCs w:val="22"/>
              </w:rPr>
            </w:pPr>
            <w:r w:rsidRPr="002C5D30">
              <w:rPr>
                <w:color w:val="000000"/>
                <w:szCs w:val="22"/>
              </w:rPr>
              <w:t>Μειωµένο σωµατικό βάρος</w:t>
            </w:r>
          </w:p>
        </w:tc>
        <w:tc>
          <w:tcPr>
            <w:tcW w:w="1559" w:type="dxa"/>
          </w:tcPr>
          <w:p w:rsidR="007D2C39" w:rsidRPr="002C5D30" w:rsidRDefault="007D2C39" w:rsidP="007D2C39">
            <w:pPr>
              <w:shd w:val="clear" w:color="auto" w:fill="FFFFFF"/>
              <w:ind w:left="53"/>
              <w:rPr>
                <w:szCs w:val="22"/>
              </w:rPr>
            </w:pPr>
            <w:r w:rsidRPr="002C5D30">
              <w:rPr>
                <w:color w:val="000000"/>
                <w:szCs w:val="22"/>
              </w:rPr>
              <w:t>Αυξηµένο σωµατικό βάρος*</w:t>
            </w:r>
          </w:p>
        </w:tc>
        <w:tc>
          <w:tcPr>
            <w:tcW w:w="1984" w:type="dxa"/>
          </w:tcPr>
          <w:p w:rsidR="007D2C39" w:rsidRPr="002C5D30" w:rsidRDefault="007D2C39" w:rsidP="007D2C39">
            <w:pPr>
              <w:shd w:val="clear" w:color="auto" w:fill="FFFFFF"/>
              <w:spacing w:line="259" w:lineRule="exact"/>
              <w:ind w:left="48"/>
              <w:rPr>
                <w:szCs w:val="22"/>
                <w:lang w:val="el-GR"/>
              </w:rPr>
            </w:pPr>
            <w:r w:rsidRPr="002C5D30">
              <w:rPr>
                <w:color w:val="000000"/>
                <w:szCs w:val="22"/>
                <w:lang w:val="el-GR"/>
              </w:rPr>
              <w:t>Παρουσία</w:t>
            </w:r>
            <w:r w:rsidRPr="002C5D30">
              <w:rPr>
                <w:color w:val="000000"/>
                <w:spacing w:val="-2"/>
                <w:szCs w:val="22"/>
                <w:lang w:val="el-GR"/>
              </w:rPr>
              <w:t xml:space="preserve"> κρυστάλλων</w:t>
            </w:r>
            <w:r w:rsidRPr="002C5D30">
              <w:rPr>
                <w:color w:val="000000"/>
                <w:spacing w:val="-3"/>
                <w:szCs w:val="22"/>
                <w:lang w:val="el-GR"/>
              </w:rPr>
              <w:t xml:space="preserve"> στα ούρα, μη</w:t>
            </w:r>
          </w:p>
          <w:p w:rsidR="007D2C39" w:rsidRPr="002C5D30" w:rsidRDefault="007D2C39" w:rsidP="007D2C39">
            <w:pPr>
              <w:shd w:val="clear" w:color="auto" w:fill="FFFFFF"/>
              <w:spacing w:line="259" w:lineRule="exact"/>
              <w:ind w:left="48"/>
              <w:rPr>
                <w:szCs w:val="22"/>
                <w:lang w:val="el-GR"/>
              </w:rPr>
            </w:pPr>
            <w:r w:rsidRPr="002C5D30">
              <w:rPr>
                <w:color w:val="000000"/>
                <w:spacing w:val="-1"/>
                <w:szCs w:val="22"/>
                <w:lang w:val="el-GR"/>
              </w:rPr>
              <w:t>Φυσιολογική</w:t>
            </w:r>
            <w:r w:rsidRPr="002C5D30">
              <w:rPr>
                <w:szCs w:val="22"/>
                <w:lang w:val="el-GR"/>
              </w:rPr>
              <w:t xml:space="preserve"> </w:t>
            </w:r>
            <w:r w:rsidRPr="002C5D30">
              <w:rPr>
                <w:color w:val="000000"/>
                <w:szCs w:val="22"/>
                <w:lang w:val="el-GR"/>
              </w:rPr>
              <w:t>βάδιση σε</w:t>
            </w:r>
          </w:p>
          <w:p w:rsidR="007D2C39" w:rsidRPr="002C5D30" w:rsidRDefault="007D2C39" w:rsidP="007D2C39">
            <w:pPr>
              <w:shd w:val="clear" w:color="auto" w:fill="FFFFFF"/>
              <w:spacing w:line="259" w:lineRule="exact"/>
              <w:ind w:left="48"/>
              <w:rPr>
                <w:szCs w:val="22"/>
                <w:lang w:val="el-GR"/>
              </w:rPr>
            </w:pPr>
            <w:r w:rsidRPr="002C5D30">
              <w:rPr>
                <w:color w:val="000000"/>
                <w:szCs w:val="22"/>
                <w:lang w:val="el-GR"/>
              </w:rPr>
              <w:t>διαδοχικές</w:t>
            </w:r>
            <w:r w:rsidRPr="002C5D30">
              <w:rPr>
                <w:szCs w:val="22"/>
                <w:lang w:val="el-GR"/>
              </w:rPr>
              <w:t xml:space="preserve"> </w:t>
            </w:r>
            <w:r w:rsidRPr="002C5D30">
              <w:rPr>
                <w:color w:val="000000"/>
                <w:szCs w:val="22"/>
                <w:lang w:val="el-GR"/>
              </w:rPr>
              <w:t>εξετάσεις,</w:t>
            </w:r>
          </w:p>
          <w:p w:rsidR="007D2C39" w:rsidRPr="002C5D30" w:rsidRDefault="007D2C39" w:rsidP="007D2C39">
            <w:pPr>
              <w:shd w:val="clear" w:color="auto" w:fill="FFFFFF"/>
              <w:spacing w:line="259" w:lineRule="exact"/>
              <w:ind w:left="48"/>
              <w:rPr>
                <w:szCs w:val="22"/>
                <w:lang w:val="el-GR"/>
              </w:rPr>
            </w:pPr>
            <w:r w:rsidRPr="002C5D30">
              <w:rPr>
                <w:color w:val="000000"/>
                <w:szCs w:val="22"/>
                <w:lang w:val="el-GR"/>
              </w:rPr>
              <w:t>μειωμένος</w:t>
            </w:r>
            <w:r w:rsidRPr="002C5D30">
              <w:rPr>
                <w:szCs w:val="22"/>
                <w:lang w:val="el-GR"/>
              </w:rPr>
              <w:t xml:space="preserve"> </w:t>
            </w:r>
            <w:r w:rsidRPr="002C5D30">
              <w:rPr>
                <w:color w:val="000000"/>
                <w:szCs w:val="22"/>
                <w:lang w:val="el-GR"/>
              </w:rPr>
              <w:t>αριθμός</w:t>
            </w:r>
          </w:p>
          <w:p w:rsidR="007D2C39" w:rsidRPr="002C5D30" w:rsidRDefault="007D2C39" w:rsidP="007D2C39">
            <w:pPr>
              <w:shd w:val="clear" w:color="auto" w:fill="FFFFFF"/>
              <w:spacing w:line="259" w:lineRule="exact"/>
              <w:ind w:left="48"/>
              <w:rPr>
                <w:szCs w:val="22"/>
                <w:lang w:val="el-GR"/>
              </w:rPr>
            </w:pPr>
            <w:r w:rsidRPr="002C5D30">
              <w:rPr>
                <w:color w:val="000000"/>
                <w:szCs w:val="22"/>
                <w:lang w:val="el-GR"/>
              </w:rPr>
              <w:t>λευκοκυττάρων, αύξηση ηπατικών ενζύμων</w:t>
            </w:r>
          </w:p>
        </w:tc>
        <w:tc>
          <w:tcPr>
            <w:tcW w:w="1701" w:type="dxa"/>
          </w:tcPr>
          <w:p w:rsidR="007D2C39" w:rsidRPr="002C5D30" w:rsidRDefault="007D2C39" w:rsidP="007D2C39">
            <w:pPr>
              <w:shd w:val="clear" w:color="auto" w:fill="FFFFFF"/>
              <w:rPr>
                <w:szCs w:val="22"/>
                <w:lang w:val="el-GR"/>
              </w:rPr>
            </w:pPr>
            <w:r w:rsidRPr="002C5D30">
              <w:rPr>
                <w:color w:val="000000"/>
                <w:spacing w:val="-3"/>
                <w:szCs w:val="22"/>
              </w:rPr>
              <w:t>Μειωµένα</w:t>
            </w:r>
            <w:r w:rsidRPr="002C5D30">
              <w:rPr>
                <w:color w:val="000000"/>
                <w:spacing w:val="-1"/>
                <w:szCs w:val="22"/>
              </w:rPr>
              <w:t xml:space="preserve"> διττανθρακι</w:t>
            </w:r>
            <w:r w:rsidRPr="002C5D30">
              <w:rPr>
                <w:color w:val="000000"/>
                <w:spacing w:val="-2"/>
                <w:szCs w:val="22"/>
              </w:rPr>
              <w:t>κά αίµατος</w:t>
            </w:r>
            <w:r w:rsidRPr="002C5D30">
              <w:rPr>
                <w:color w:val="000000"/>
                <w:spacing w:val="-1"/>
                <w:szCs w:val="22"/>
              </w:rPr>
              <w:t xml:space="preserve"> </w:t>
            </w:r>
          </w:p>
        </w:tc>
        <w:tc>
          <w:tcPr>
            <w:tcW w:w="1276" w:type="dxa"/>
          </w:tcPr>
          <w:p w:rsidR="007D2C39" w:rsidRPr="002C5D30" w:rsidRDefault="007D2C39" w:rsidP="007D2C39">
            <w:pPr>
              <w:tabs>
                <w:tab w:val="clear" w:pos="567"/>
              </w:tabs>
              <w:suppressAutoHyphens/>
              <w:spacing w:line="240" w:lineRule="auto"/>
              <w:rPr>
                <w:szCs w:val="22"/>
                <w:lang w:eastAsia="ar-SA"/>
              </w:rPr>
            </w:pPr>
          </w:p>
        </w:tc>
      </w:tr>
      <w:tr w:rsidR="007D2C39" w:rsidRPr="002C5D30" w:rsidTr="001A2216">
        <w:trPr>
          <w:cantSplit/>
        </w:trPr>
        <w:tc>
          <w:tcPr>
            <w:tcW w:w="1560" w:type="dxa"/>
          </w:tcPr>
          <w:p w:rsidR="00311168" w:rsidRPr="002C5D30" w:rsidRDefault="00311168" w:rsidP="00311168">
            <w:pPr>
              <w:tabs>
                <w:tab w:val="clear" w:pos="567"/>
              </w:tabs>
              <w:autoSpaceDE w:val="0"/>
              <w:autoSpaceDN w:val="0"/>
              <w:adjustRightInd w:val="0"/>
              <w:spacing w:line="240" w:lineRule="auto"/>
              <w:rPr>
                <w:szCs w:val="22"/>
                <w:lang w:val="el-GR" w:eastAsia="el-GR"/>
              </w:rPr>
            </w:pPr>
            <w:r w:rsidRPr="002C5D30">
              <w:rPr>
                <w:szCs w:val="22"/>
                <w:lang w:val="el-GR" w:eastAsia="el-GR"/>
              </w:rPr>
              <w:t>Κοινωνικές</w:t>
            </w:r>
          </w:p>
          <w:p w:rsidR="007D2C39" w:rsidRPr="002C5D30" w:rsidRDefault="00311168" w:rsidP="00311168">
            <w:pPr>
              <w:tabs>
                <w:tab w:val="clear" w:pos="567"/>
              </w:tabs>
              <w:autoSpaceDE w:val="0"/>
              <w:autoSpaceDN w:val="0"/>
              <w:adjustRightInd w:val="0"/>
              <w:spacing w:line="240" w:lineRule="auto"/>
              <w:rPr>
                <w:szCs w:val="22"/>
                <w:lang w:val="el-GR" w:eastAsia="el-GR"/>
              </w:rPr>
            </w:pPr>
            <w:r w:rsidRPr="002C5D30">
              <w:rPr>
                <w:szCs w:val="22"/>
                <w:lang w:val="el-GR" w:eastAsia="el-GR"/>
              </w:rPr>
              <w:t>περιστάσεις</w:t>
            </w:r>
          </w:p>
        </w:tc>
        <w:tc>
          <w:tcPr>
            <w:tcW w:w="1276" w:type="dxa"/>
          </w:tcPr>
          <w:p w:rsidR="007D2C39" w:rsidRPr="002C5D30" w:rsidDel="005E3756" w:rsidRDefault="007D2C39" w:rsidP="007D2C39">
            <w:pPr>
              <w:tabs>
                <w:tab w:val="clear" w:pos="567"/>
              </w:tabs>
              <w:suppressAutoHyphens/>
              <w:spacing w:line="240" w:lineRule="auto"/>
              <w:rPr>
                <w:szCs w:val="22"/>
                <w:lang w:eastAsia="ar-SA"/>
              </w:rPr>
            </w:pPr>
          </w:p>
        </w:tc>
        <w:tc>
          <w:tcPr>
            <w:tcW w:w="1559" w:type="dxa"/>
          </w:tcPr>
          <w:p w:rsidR="007D2C39" w:rsidRPr="002C5D30" w:rsidRDefault="007D2C39" w:rsidP="007D2C39">
            <w:pPr>
              <w:tabs>
                <w:tab w:val="clear" w:pos="567"/>
              </w:tabs>
              <w:autoSpaceDE w:val="0"/>
              <w:autoSpaceDN w:val="0"/>
              <w:adjustRightInd w:val="0"/>
              <w:spacing w:line="240" w:lineRule="auto"/>
              <w:rPr>
                <w:szCs w:val="22"/>
                <w:lang w:val="en-US" w:eastAsia="el-GR"/>
              </w:rPr>
            </w:pPr>
          </w:p>
        </w:tc>
        <w:tc>
          <w:tcPr>
            <w:tcW w:w="1984" w:type="dxa"/>
          </w:tcPr>
          <w:p w:rsidR="00311168" w:rsidRPr="002C5D30" w:rsidRDefault="00311168" w:rsidP="00311168">
            <w:pPr>
              <w:tabs>
                <w:tab w:val="clear" w:pos="567"/>
              </w:tabs>
              <w:autoSpaceDE w:val="0"/>
              <w:autoSpaceDN w:val="0"/>
              <w:adjustRightInd w:val="0"/>
              <w:spacing w:line="240" w:lineRule="auto"/>
              <w:rPr>
                <w:szCs w:val="22"/>
                <w:lang w:val="en-US" w:eastAsia="el-GR"/>
              </w:rPr>
            </w:pPr>
            <w:r w:rsidRPr="002C5D30">
              <w:rPr>
                <w:szCs w:val="22"/>
                <w:lang w:val="en-US" w:eastAsia="el-GR"/>
              </w:rPr>
              <w:t>Ανικανότητα</w:t>
            </w:r>
          </w:p>
          <w:p w:rsidR="007D2C39" w:rsidRPr="002C5D30" w:rsidRDefault="00311168" w:rsidP="00311168">
            <w:pPr>
              <w:tabs>
                <w:tab w:val="clear" w:pos="567"/>
              </w:tabs>
              <w:autoSpaceDE w:val="0"/>
              <w:autoSpaceDN w:val="0"/>
              <w:adjustRightInd w:val="0"/>
              <w:spacing w:line="240" w:lineRule="auto"/>
              <w:rPr>
                <w:szCs w:val="22"/>
                <w:lang w:val="en-US" w:eastAsia="el-GR"/>
              </w:rPr>
            </w:pPr>
            <w:r w:rsidRPr="002C5D30">
              <w:rPr>
                <w:szCs w:val="22"/>
                <w:lang w:val="en-US" w:eastAsia="el-GR"/>
              </w:rPr>
              <w:t>μάθησης</w:t>
            </w:r>
          </w:p>
        </w:tc>
        <w:tc>
          <w:tcPr>
            <w:tcW w:w="1701" w:type="dxa"/>
          </w:tcPr>
          <w:p w:rsidR="007D2C39" w:rsidRPr="002C5D30" w:rsidRDefault="007D2C39" w:rsidP="007D2C39">
            <w:pPr>
              <w:tabs>
                <w:tab w:val="clear" w:pos="567"/>
              </w:tabs>
              <w:autoSpaceDE w:val="0"/>
              <w:autoSpaceDN w:val="0"/>
              <w:adjustRightInd w:val="0"/>
              <w:spacing w:line="240" w:lineRule="auto"/>
              <w:rPr>
                <w:szCs w:val="22"/>
                <w:lang w:val="el-GR" w:eastAsia="el-GR"/>
              </w:rPr>
            </w:pPr>
          </w:p>
        </w:tc>
        <w:tc>
          <w:tcPr>
            <w:tcW w:w="1276" w:type="dxa"/>
          </w:tcPr>
          <w:p w:rsidR="007D2C39" w:rsidRPr="002C5D30" w:rsidRDefault="007D2C39" w:rsidP="007D2C39">
            <w:pPr>
              <w:tabs>
                <w:tab w:val="clear" w:pos="567"/>
              </w:tabs>
              <w:suppressAutoHyphens/>
              <w:spacing w:line="240" w:lineRule="auto"/>
              <w:rPr>
                <w:szCs w:val="22"/>
                <w:lang w:eastAsia="ar-SA"/>
              </w:rPr>
            </w:pPr>
          </w:p>
        </w:tc>
      </w:tr>
    </w:tbl>
    <w:p w:rsidR="000F030C" w:rsidRDefault="009F454C" w:rsidP="000F030C">
      <w:pPr>
        <w:shd w:val="clear" w:color="auto" w:fill="FFFFFF"/>
        <w:spacing w:line="259" w:lineRule="exact"/>
        <w:ind w:left="34"/>
        <w:rPr>
          <w:lang w:val="el-GR"/>
        </w:rPr>
      </w:pPr>
      <w:r w:rsidRPr="009F454C">
        <w:rPr>
          <w:lang w:val="el-GR"/>
        </w:rPr>
        <w:t>* εντοπίστηκε ως ΑΕ κατά τις αυθόρμητες αναφορές μετά από την κυκλοφορία. Η συχνότητά τους υπολογίστηκε βάσει των δεδομένων των κλινικών δοκιμών.</w:t>
      </w:r>
    </w:p>
    <w:p w:rsidR="002C5D30" w:rsidRPr="002C5D30" w:rsidRDefault="000F030C" w:rsidP="002C5D30">
      <w:pPr>
        <w:autoSpaceDE w:val="0"/>
        <w:autoSpaceDN w:val="0"/>
        <w:adjustRightInd w:val="0"/>
        <w:rPr>
          <w:rFonts w:eastAsia="TimesNewRomanPSMT"/>
          <w:b/>
          <w:color w:val="000000"/>
          <w:szCs w:val="22"/>
          <w:lang w:val="el-GR" w:bidi="el-GR"/>
        </w:rPr>
      </w:pPr>
      <w:r>
        <w:rPr>
          <w:lang w:val="el-GR"/>
        </w:rPr>
        <w:br w:type="page"/>
      </w:r>
      <w:r w:rsidR="002C5D30" w:rsidRPr="002C5D30">
        <w:rPr>
          <w:rFonts w:eastAsia="TimesNewRomanPSMT"/>
          <w:b/>
          <w:color w:val="000000"/>
          <w:szCs w:val="22"/>
          <w:lang w:val="el-GR" w:bidi="el-GR"/>
        </w:rPr>
        <w:lastRenderedPageBreak/>
        <w:t>Πρόσκληση για αναφορά εικαζόμενων/πιθανολογούμενων ανεπιθύμητων ενεργειών του φαρμάκου</w:t>
      </w:r>
    </w:p>
    <w:p w:rsidR="002C5D30" w:rsidRPr="002C5D30" w:rsidRDefault="002C5D30" w:rsidP="002C5D30">
      <w:pPr>
        <w:tabs>
          <w:tab w:val="clear" w:pos="567"/>
        </w:tabs>
        <w:autoSpaceDE w:val="0"/>
        <w:autoSpaceDN w:val="0"/>
        <w:adjustRightInd w:val="0"/>
        <w:spacing w:line="240" w:lineRule="auto"/>
        <w:rPr>
          <w:rFonts w:eastAsia="TimesNewRomanPSMT"/>
          <w:color w:val="000000"/>
          <w:szCs w:val="22"/>
          <w:lang w:val="el-GR" w:bidi="el-GR"/>
        </w:rPr>
      </w:pPr>
      <w:r w:rsidRPr="002C5D30">
        <w:rPr>
          <w:rFonts w:eastAsia="TimesNewRomanPSMT"/>
          <w:color w:val="000000"/>
          <w:szCs w:val="22"/>
          <w:lang w:val="el-GR" w:bidi="el-GR"/>
        </w:rPr>
        <w:t xml:space="preserve">Παρακαλείσθε να αναφέρετε οποιεσδήποτε ανεπιθύμητες ενέργειες που παρουσιάζονται στους ασθενείς σας οι οποίοι λαμβάνουν </w:t>
      </w:r>
      <w:r w:rsidRPr="002C5D30">
        <w:rPr>
          <w:rFonts w:eastAsia="TimesNewRomanPSMT"/>
          <w:color w:val="000000"/>
          <w:szCs w:val="22"/>
          <w:lang w:val="en-US" w:bidi="el-GR"/>
        </w:rPr>
        <w:t>Toramat</w:t>
      </w:r>
      <w:r w:rsidRPr="002C5D30">
        <w:rPr>
          <w:rFonts w:eastAsia="TimesNewRomanPSMT"/>
          <w:color w:val="000000"/>
          <w:szCs w:val="22"/>
          <w:lang w:val="el-GR" w:bidi="el-GR"/>
        </w:rPr>
        <w:t>. Κατά την αναφορά, παρακαλείσθε να παρέχετε όσο το δυνατόν περισσότερες πληροφορίες, συμπεριλαμβανομένων των πληροφοριών σχετικά με το ιατρικό ιστορικό, οποιαδήποτε συγχορήγηση άλλου φαρμάκου, καθώς και τις ημερομηνίες εμφάνισης και θεραπείας.</w:t>
      </w:r>
    </w:p>
    <w:p w:rsidR="002C5D30" w:rsidRPr="002C5D30" w:rsidRDefault="002C5D30" w:rsidP="002C5D30">
      <w:pPr>
        <w:tabs>
          <w:tab w:val="clear" w:pos="567"/>
        </w:tabs>
        <w:autoSpaceDE w:val="0"/>
        <w:autoSpaceDN w:val="0"/>
        <w:adjustRightInd w:val="0"/>
        <w:spacing w:line="240" w:lineRule="auto"/>
        <w:rPr>
          <w:rFonts w:eastAsia="TimesNewRomanPSMT"/>
          <w:color w:val="000000"/>
          <w:szCs w:val="22"/>
          <w:lang w:val="el-GR" w:bidi="el-GR"/>
        </w:rPr>
      </w:pPr>
      <w:r w:rsidRPr="002C5D30">
        <w:rPr>
          <w:rFonts w:eastAsia="TimesNewRomanPSMT"/>
          <w:color w:val="000000"/>
          <w:szCs w:val="22"/>
          <w:lang w:val="el-GR" w:bidi="el-GR"/>
        </w:rPr>
        <w:t xml:space="preserve">Υπενθυμίζεται ότι οι ανεπιθύμητες ενέργειες που συνδέονται με τη χρήση του </w:t>
      </w:r>
      <w:r w:rsidRPr="002C5D30">
        <w:rPr>
          <w:rFonts w:eastAsia="Calibri"/>
          <w:szCs w:val="22"/>
          <w:lang w:val="en-US"/>
        </w:rPr>
        <w:t>Toramat</w:t>
      </w:r>
      <w:r w:rsidRPr="002C5D30">
        <w:rPr>
          <w:rFonts w:eastAsia="Calibri"/>
          <w:szCs w:val="22"/>
          <w:lang w:val="el-GR"/>
        </w:rPr>
        <w:t xml:space="preserve"> </w:t>
      </w:r>
      <w:r w:rsidRPr="002C5D30">
        <w:rPr>
          <w:rFonts w:eastAsia="TimesNewRomanPSMT"/>
          <w:color w:val="000000"/>
          <w:szCs w:val="22"/>
          <w:lang w:val="el-GR" w:bidi="el-GR"/>
        </w:rPr>
        <w:t>μπορούν να αναφέρονται σύμφωνα με το εθνικό σύστημα αυθόρμητων αναφορών στον Εθνικό Οργανισμό Φαρμάκων, Τμήμα Ανεπιθύμητων Ενεργειών, με την υποβολή της Κίτρινης Κάρτας με τους εξής τρόπους:</w:t>
      </w:r>
    </w:p>
    <w:p w:rsidR="002C5D30" w:rsidRPr="002C5D30" w:rsidRDefault="002C5D30" w:rsidP="002C5D30">
      <w:pPr>
        <w:widowControl w:val="0"/>
        <w:numPr>
          <w:ilvl w:val="0"/>
          <w:numId w:val="40"/>
        </w:numPr>
        <w:tabs>
          <w:tab w:val="clear" w:pos="567"/>
        </w:tabs>
        <w:autoSpaceDE w:val="0"/>
        <w:autoSpaceDN w:val="0"/>
        <w:adjustRightInd w:val="0"/>
        <w:spacing w:line="240" w:lineRule="auto"/>
        <w:ind w:left="709" w:hanging="709"/>
        <w:rPr>
          <w:rFonts w:eastAsia="TimesNewRomanPSMT"/>
          <w:b/>
          <w:bCs/>
          <w:color w:val="000000"/>
          <w:szCs w:val="22"/>
          <w:lang w:val="el-GR"/>
        </w:rPr>
      </w:pPr>
      <w:r w:rsidRPr="002C5D30">
        <w:rPr>
          <w:rFonts w:eastAsia="TimesNewRomanPSMT"/>
          <w:bCs/>
          <w:color w:val="000000"/>
          <w:szCs w:val="22"/>
          <w:lang w:val="el-GR"/>
        </w:rPr>
        <w:t xml:space="preserve">Ηλεκτρονική υποβολή της Κίτρινης Κάρτας μέσω της ιστοσελίδας του ΕΟΦ </w:t>
      </w:r>
      <w:r w:rsidRPr="002C5D30">
        <w:rPr>
          <w:rFonts w:eastAsia="TimesNewRomanPSMT"/>
          <w:bCs/>
          <w:color w:val="000000"/>
          <w:szCs w:val="22"/>
          <w:u w:val="single"/>
          <w:lang w:val="en-US"/>
        </w:rPr>
        <w:t>http</w:t>
      </w:r>
      <w:r w:rsidRPr="002C5D30">
        <w:rPr>
          <w:rFonts w:eastAsia="TimesNewRomanPSMT"/>
          <w:bCs/>
          <w:color w:val="000000"/>
          <w:szCs w:val="22"/>
          <w:u w:val="single"/>
          <w:lang w:val="el-GR"/>
        </w:rPr>
        <w:t>://</w:t>
      </w:r>
      <w:r w:rsidRPr="002C5D30">
        <w:rPr>
          <w:rFonts w:eastAsia="TimesNewRomanPSMT"/>
          <w:bCs/>
          <w:color w:val="000000"/>
          <w:szCs w:val="22"/>
          <w:u w:val="single"/>
          <w:lang w:val="en-US"/>
        </w:rPr>
        <w:t>www</w:t>
      </w:r>
      <w:r w:rsidRPr="002C5D30">
        <w:rPr>
          <w:rFonts w:eastAsia="TimesNewRomanPSMT"/>
          <w:bCs/>
          <w:color w:val="000000"/>
          <w:szCs w:val="22"/>
          <w:u w:val="single"/>
          <w:lang w:val="el-GR"/>
        </w:rPr>
        <w:t>.</w:t>
      </w:r>
      <w:r w:rsidRPr="002C5D30">
        <w:rPr>
          <w:rFonts w:eastAsia="TimesNewRomanPSMT"/>
          <w:bCs/>
          <w:color w:val="000000"/>
          <w:szCs w:val="22"/>
          <w:u w:val="single"/>
          <w:lang w:val="en-US"/>
        </w:rPr>
        <w:t>eof</w:t>
      </w:r>
      <w:r w:rsidRPr="002C5D30">
        <w:rPr>
          <w:rFonts w:eastAsia="TimesNewRomanPSMT"/>
          <w:bCs/>
          <w:color w:val="000000"/>
          <w:szCs w:val="22"/>
          <w:u w:val="single"/>
          <w:lang w:val="el-GR"/>
        </w:rPr>
        <w:t>.</w:t>
      </w:r>
      <w:r w:rsidRPr="002C5D30">
        <w:rPr>
          <w:rFonts w:eastAsia="TimesNewRomanPSMT"/>
          <w:bCs/>
          <w:color w:val="000000"/>
          <w:szCs w:val="22"/>
          <w:u w:val="single"/>
          <w:lang w:val="en-US"/>
        </w:rPr>
        <w:t>gr</w:t>
      </w:r>
      <w:r w:rsidRPr="002C5D30">
        <w:rPr>
          <w:rFonts w:eastAsia="TimesNewRomanPSMT"/>
          <w:bCs/>
          <w:color w:val="000000"/>
          <w:szCs w:val="22"/>
          <w:u w:val="single"/>
          <w:lang w:val="el-GR"/>
        </w:rPr>
        <w:t>/</w:t>
      </w:r>
      <w:r w:rsidRPr="002C5D30">
        <w:rPr>
          <w:rFonts w:eastAsia="TimesNewRomanPSMT"/>
          <w:bCs/>
          <w:color w:val="000000"/>
          <w:szCs w:val="22"/>
          <w:u w:val="single"/>
          <w:lang w:val="en-US"/>
        </w:rPr>
        <w:t>web</w:t>
      </w:r>
      <w:r w:rsidRPr="002C5D30">
        <w:rPr>
          <w:rFonts w:eastAsia="TimesNewRomanPSMT"/>
          <w:bCs/>
          <w:color w:val="000000"/>
          <w:szCs w:val="22"/>
          <w:u w:val="single"/>
          <w:lang w:val="el-GR"/>
        </w:rPr>
        <w:t>/</w:t>
      </w:r>
      <w:r w:rsidRPr="002C5D30">
        <w:rPr>
          <w:rFonts w:eastAsia="TimesNewRomanPSMT"/>
          <w:bCs/>
          <w:color w:val="000000"/>
          <w:szCs w:val="22"/>
          <w:u w:val="single"/>
          <w:lang w:val="en-US"/>
        </w:rPr>
        <w:t>guest</w:t>
      </w:r>
      <w:r w:rsidRPr="002C5D30">
        <w:rPr>
          <w:rFonts w:eastAsia="TimesNewRomanPSMT"/>
          <w:bCs/>
          <w:color w:val="000000"/>
          <w:szCs w:val="22"/>
          <w:u w:val="single"/>
          <w:lang w:val="el-GR"/>
        </w:rPr>
        <w:t>/</w:t>
      </w:r>
      <w:r w:rsidRPr="002C5D30">
        <w:rPr>
          <w:rFonts w:eastAsia="TimesNewRomanPSMT"/>
          <w:bCs/>
          <w:color w:val="000000"/>
          <w:szCs w:val="22"/>
          <w:u w:val="single"/>
          <w:lang w:val="en-US"/>
        </w:rPr>
        <w:t>yellowgeneral</w:t>
      </w:r>
      <w:r w:rsidRPr="002C5D30">
        <w:rPr>
          <w:rFonts w:eastAsia="TimesNewRomanPSMT"/>
          <w:bCs/>
          <w:color w:val="000000"/>
          <w:szCs w:val="22"/>
          <w:lang w:val="el-GR"/>
        </w:rPr>
        <w:t xml:space="preserve"> </w:t>
      </w:r>
    </w:p>
    <w:p w:rsidR="002C5D30" w:rsidRPr="002C5D30" w:rsidRDefault="002C5D30" w:rsidP="002C5D30">
      <w:pPr>
        <w:widowControl w:val="0"/>
        <w:numPr>
          <w:ilvl w:val="0"/>
          <w:numId w:val="40"/>
        </w:numPr>
        <w:tabs>
          <w:tab w:val="clear" w:pos="567"/>
        </w:tabs>
        <w:autoSpaceDE w:val="0"/>
        <w:autoSpaceDN w:val="0"/>
        <w:adjustRightInd w:val="0"/>
        <w:spacing w:line="240" w:lineRule="auto"/>
        <w:ind w:left="709" w:hanging="709"/>
        <w:rPr>
          <w:rFonts w:eastAsia="TimesNewRomanPSMT"/>
          <w:b/>
          <w:bCs/>
          <w:color w:val="000000"/>
          <w:szCs w:val="22"/>
          <w:lang w:val="el-GR"/>
        </w:rPr>
      </w:pPr>
      <w:r w:rsidRPr="002C5D30">
        <w:rPr>
          <w:rFonts w:eastAsia="TimesNewRomanPSMT"/>
          <w:bCs/>
          <w:color w:val="000000"/>
          <w:szCs w:val="22"/>
          <w:lang w:val="el-GR"/>
        </w:rPr>
        <w:t>Έντυπη μορφή αποστολή μέσω ταχυδρομείου, ατελώς, στο Τμήμα Ανεπιθύμητων Ενεργειών του ΕΟΦ (Μεσογείων 284, 15562) τηλέφωνο επικοινωνίας: 213-2040337.</w:t>
      </w:r>
    </w:p>
    <w:p w:rsidR="002C5D30" w:rsidRPr="002C5D30" w:rsidRDefault="002C5D30" w:rsidP="002C5D30">
      <w:pPr>
        <w:widowControl w:val="0"/>
        <w:numPr>
          <w:ilvl w:val="0"/>
          <w:numId w:val="40"/>
        </w:numPr>
        <w:tabs>
          <w:tab w:val="clear" w:pos="567"/>
        </w:tabs>
        <w:autoSpaceDE w:val="0"/>
        <w:autoSpaceDN w:val="0"/>
        <w:adjustRightInd w:val="0"/>
        <w:spacing w:line="240" w:lineRule="auto"/>
        <w:ind w:left="0" w:firstLine="0"/>
        <w:rPr>
          <w:rFonts w:eastAsia="TimesNewRomanPSMT"/>
          <w:b/>
          <w:bCs/>
          <w:color w:val="000000"/>
          <w:szCs w:val="22"/>
          <w:lang w:val="el-GR"/>
        </w:rPr>
      </w:pPr>
      <w:r w:rsidRPr="002C5D30">
        <w:rPr>
          <w:rFonts w:eastAsia="TimesNewRomanPSMT"/>
          <w:bCs/>
          <w:color w:val="000000"/>
          <w:szCs w:val="22"/>
          <w:lang w:val="el-GR"/>
        </w:rPr>
        <w:t>Υποβολή μέσω ΦΑΞ στο 2106549585</w:t>
      </w:r>
    </w:p>
    <w:p w:rsidR="000F030C" w:rsidRDefault="000F030C" w:rsidP="002C5D30">
      <w:pPr>
        <w:shd w:val="clear" w:color="auto" w:fill="FFFFFF"/>
        <w:spacing w:line="259" w:lineRule="exact"/>
        <w:ind w:left="34"/>
        <w:rPr>
          <w:lang w:val="el-GR"/>
        </w:rPr>
      </w:pPr>
    </w:p>
    <w:p w:rsidR="00B67D46" w:rsidRPr="009F454C" w:rsidRDefault="00B67D46" w:rsidP="009F454C">
      <w:pPr>
        <w:tabs>
          <w:tab w:val="clear" w:pos="567"/>
        </w:tabs>
        <w:spacing w:line="240" w:lineRule="auto"/>
        <w:ind w:left="567" w:hanging="567"/>
        <w:jc w:val="both"/>
        <w:rPr>
          <w:b/>
          <w:szCs w:val="22"/>
          <w:lang w:val="el-GR"/>
        </w:rPr>
      </w:pPr>
      <w:r w:rsidRPr="00C36440">
        <w:rPr>
          <w:b/>
          <w:lang w:val="el-GR"/>
        </w:rPr>
        <w:t>4.9</w:t>
      </w:r>
      <w:r w:rsidRPr="00C36440">
        <w:rPr>
          <w:b/>
          <w:lang w:val="el-GR"/>
        </w:rPr>
        <w:tab/>
      </w:r>
      <w:r w:rsidRPr="004D6E5E">
        <w:rPr>
          <w:b/>
          <w:lang w:val="el-GR"/>
        </w:rPr>
        <w:t>Υπερδοσολογία</w:t>
      </w:r>
    </w:p>
    <w:p w:rsidR="00B67D46" w:rsidRPr="00C36440" w:rsidRDefault="00B67D46" w:rsidP="00410C5D">
      <w:pPr>
        <w:jc w:val="both"/>
        <w:rPr>
          <w:b/>
          <w:lang w:val="el-GR"/>
        </w:rPr>
      </w:pPr>
    </w:p>
    <w:p w:rsidR="00B67D46" w:rsidRPr="006878FC" w:rsidRDefault="00B67D46" w:rsidP="00410C5D">
      <w:pPr>
        <w:jc w:val="both"/>
        <w:rPr>
          <w:lang w:val="el-GR"/>
        </w:rPr>
      </w:pPr>
      <w:r w:rsidRPr="004D6E5E">
        <w:rPr>
          <w:u w:val="single"/>
          <w:lang w:val="el-GR"/>
        </w:rPr>
        <w:t>Ενδείξεις</w:t>
      </w:r>
      <w:r w:rsidRPr="006878FC">
        <w:rPr>
          <w:u w:val="single"/>
          <w:lang w:val="el-GR"/>
        </w:rPr>
        <w:t xml:space="preserve"> </w:t>
      </w:r>
      <w:r w:rsidRPr="004D6E5E">
        <w:rPr>
          <w:u w:val="single"/>
          <w:lang w:val="el-GR"/>
        </w:rPr>
        <w:t>και</w:t>
      </w:r>
      <w:r w:rsidRPr="006878FC">
        <w:rPr>
          <w:u w:val="single"/>
          <w:lang w:val="el-GR"/>
        </w:rPr>
        <w:t xml:space="preserve"> </w:t>
      </w:r>
      <w:r w:rsidR="00795B03">
        <w:rPr>
          <w:u w:val="single"/>
          <w:lang w:val="el-GR"/>
        </w:rPr>
        <w:t>σ</w:t>
      </w:r>
      <w:r w:rsidRPr="004D6E5E">
        <w:rPr>
          <w:u w:val="single"/>
          <w:lang w:val="el-GR"/>
        </w:rPr>
        <w:t>υμπτώματα</w:t>
      </w:r>
      <w:r w:rsidRPr="006878FC">
        <w:rPr>
          <w:lang w:val="el-GR"/>
        </w:rPr>
        <w:t xml:space="preserve"> </w:t>
      </w:r>
    </w:p>
    <w:p w:rsidR="000454DB" w:rsidRDefault="00B67D46" w:rsidP="00410C5D">
      <w:pPr>
        <w:jc w:val="both"/>
        <w:rPr>
          <w:lang w:val="el-GR"/>
        </w:rPr>
      </w:pPr>
      <w:r w:rsidRPr="004D6E5E">
        <w:rPr>
          <w:lang w:val="el-GR"/>
        </w:rPr>
        <w:t xml:space="preserve">Έχουν αναφερθεί περιπτώσεις υπερδοσολογίας </w:t>
      </w:r>
      <w:r w:rsidR="000454DB">
        <w:rPr>
          <w:lang w:val="el-GR"/>
        </w:rPr>
        <w:t>τοπιραμάτης</w:t>
      </w:r>
      <w:r w:rsidR="006878FC">
        <w:rPr>
          <w:lang w:val="el-GR"/>
        </w:rPr>
        <w:t xml:space="preserve">. Τα σημεία </w:t>
      </w:r>
      <w:r w:rsidRPr="004D6E5E">
        <w:rPr>
          <w:lang w:val="el-GR"/>
        </w:rPr>
        <w:t>και τα συμπτώματα περιλ</w:t>
      </w:r>
      <w:r w:rsidR="006878FC">
        <w:rPr>
          <w:lang w:val="el-GR"/>
        </w:rPr>
        <w:t>άμβαναν σπασμούς</w:t>
      </w:r>
      <w:r w:rsidRPr="004D6E5E">
        <w:rPr>
          <w:lang w:val="el-GR"/>
        </w:rPr>
        <w:t xml:space="preserve">, </w:t>
      </w:r>
      <w:r w:rsidR="000454DB">
        <w:rPr>
          <w:lang w:val="el-GR"/>
        </w:rPr>
        <w:t>νωθρότητα</w:t>
      </w:r>
      <w:r w:rsidRPr="004D6E5E">
        <w:rPr>
          <w:lang w:val="el-GR"/>
        </w:rPr>
        <w:t xml:space="preserve">, διαταραχές ομιλίας, </w:t>
      </w:r>
      <w:r w:rsidR="006878FC">
        <w:rPr>
          <w:lang w:val="el-GR"/>
        </w:rPr>
        <w:t>θ</w:t>
      </w:r>
      <w:r w:rsidR="000454DB">
        <w:rPr>
          <w:lang w:val="el-GR"/>
        </w:rPr>
        <w:t>ολ</w:t>
      </w:r>
      <w:r w:rsidR="006878FC">
        <w:rPr>
          <w:lang w:val="el-GR"/>
        </w:rPr>
        <w:t>ή</w:t>
      </w:r>
      <w:r w:rsidRPr="004D6E5E">
        <w:rPr>
          <w:lang w:val="el-GR"/>
        </w:rPr>
        <w:t xml:space="preserve"> όραση, διπλωπία, </w:t>
      </w:r>
      <w:r w:rsidR="006878FC">
        <w:rPr>
          <w:lang w:val="el-GR"/>
        </w:rPr>
        <w:t>μειωμένη νοητική δραστηριότητα, λήθαργο, μη φυσιολογικό</w:t>
      </w:r>
      <w:r w:rsidRPr="004D6E5E">
        <w:rPr>
          <w:lang w:val="el-GR"/>
        </w:rPr>
        <w:t xml:space="preserve"> συ</w:t>
      </w:r>
      <w:r w:rsidR="006878FC">
        <w:rPr>
          <w:lang w:val="el-GR"/>
        </w:rPr>
        <w:t>ντονισμό</w:t>
      </w:r>
      <w:r w:rsidRPr="004D6E5E">
        <w:rPr>
          <w:lang w:val="el-GR"/>
        </w:rPr>
        <w:t xml:space="preserve">, </w:t>
      </w:r>
      <w:r w:rsidR="000454DB">
        <w:rPr>
          <w:lang w:val="el-GR"/>
        </w:rPr>
        <w:t>καταπληξία</w:t>
      </w:r>
      <w:r w:rsidRPr="004D6E5E">
        <w:rPr>
          <w:lang w:val="el-GR"/>
        </w:rPr>
        <w:t xml:space="preserve">, υπόταση, κοιλιακό άλγος, </w:t>
      </w:r>
      <w:r w:rsidR="006878FC">
        <w:rPr>
          <w:lang w:val="el-GR"/>
        </w:rPr>
        <w:t>διέγερση, ζάλη</w:t>
      </w:r>
      <w:r w:rsidRPr="004D6E5E">
        <w:rPr>
          <w:lang w:val="el-GR"/>
        </w:rPr>
        <w:t xml:space="preserve"> και κατάθλιψη. Οι κλινικές συνέπειες δεν ήταν σοβαρές στις περισσότερες </w:t>
      </w:r>
      <w:r w:rsidR="006878FC">
        <w:rPr>
          <w:lang w:val="el-GR"/>
        </w:rPr>
        <w:t>περιπτώσεις</w:t>
      </w:r>
      <w:r w:rsidR="000454DB">
        <w:rPr>
          <w:lang w:val="el-GR"/>
        </w:rPr>
        <w:t>,</w:t>
      </w:r>
      <w:r w:rsidRPr="004D6E5E">
        <w:rPr>
          <w:lang w:val="el-GR"/>
        </w:rPr>
        <w:t xml:space="preserve"> αλλά</w:t>
      </w:r>
      <w:r w:rsidR="006878FC">
        <w:rPr>
          <w:lang w:val="el-GR"/>
        </w:rPr>
        <w:t xml:space="preserve"> </w:t>
      </w:r>
      <w:r w:rsidRPr="004D6E5E">
        <w:rPr>
          <w:lang w:val="el-GR"/>
        </w:rPr>
        <w:t>έχουν αναφερθεί</w:t>
      </w:r>
      <w:r w:rsidR="006878FC">
        <w:rPr>
          <w:lang w:val="el-GR"/>
        </w:rPr>
        <w:t xml:space="preserve"> </w:t>
      </w:r>
      <w:r w:rsidR="000454DB">
        <w:rPr>
          <w:lang w:val="el-GR"/>
        </w:rPr>
        <w:t xml:space="preserve">θάνατοι </w:t>
      </w:r>
      <w:r w:rsidR="006878FC">
        <w:rPr>
          <w:lang w:val="el-GR"/>
        </w:rPr>
        <w:t xml:space="preserve">μετά από </w:t>
      </w:r>
      <w:r w:rsidR="000454DB">
        <w:rPr>
          <w:lang w:val="el-GR"/>
        </w:rPr>
        <w:t xml:space="preserve">υπερδοσολογίες </w:t>
      </w:r>
      <w:r w:rsidR="000454DB" w:rsidRPr="000454DB">
        <w:rPr>
          <w:lang w:val="el-GR"/>
        </w:rPr>
        <w:t>με πολλά φαρμακευτικά προϊόντα</w:t>
      </w:r>
      <w:r w:rsidRPr="004D6E5E">
        <w:rPr>
          <w:lang w:val="el-GR"/>
        </w:rPr>
        <w:t xml:space="preserve"> </w:t>
      </w:r>
      <w:r w:rsidR="000454DB">
        <w:rPr>
          <w:lang w:val="el-GR"/>
        </w:rPr>
        <w:t>συμ</w:t>
      </w:r>
      <w:r w:rsidR="006878FC">
        <w:rPr>
          <w:lang w:val="el-GR"/>
        </w:rPr>
        <w:t>περιλ</w:t>
      </w:r>
      <w:r w:rsidR="000454DB">
        <w:rPr>
          <w:lang w:val="el-GR"/>
        </w:rPr>
        <w:t>α</w:t>
      </w:r>
      <w:r w:rsidR="006878FC">
        <w:rPr>
          <w:lang w:val="el-GR"/>
        </w:rPr>
        <w:t>μβαν</w:t>
      </w:r>
      <w:r w:rsidR="000454DB">
        <w:rPr>
          <w:lang w:val="el-GR"/>
        </w:rPr>
        <w:t>ομένης της</w:t>
      </w:r>
      <w:r w:rsidR="006878FC">
        <w:rPr>
          <w:lang w:val="el-GR"/>
        </w:rPr>
        <w:t xml:space="preserve"> </w:t>
      </w:r>
      <w:r w:rsidR="000454DB">
        <w:rPr>
          <w:lang w:val="el-GR"/>
        </w:rPr>
        <w:t>τοπιραμάτης</w:t>
      </w:r>
      <w:r w:rsidRPr="004D6E5E">
        <w:rPr>
          <w:lang w:val="el-GR"/>
        </w:rPr>
        <w:t xml:space="preserve">. </w:t>
      </w:r>
    </w:p>
    <w:p w:rsidR="000454DB" w:rsidRDefault="000454DB" w:rsidP="00410C5D">
      <w:pPr>
        <w:jc w:val="both"/>
        <w:rPr>
          <w:lang w:val="el-GR"/>
        </w:rPr>
      </w:pPr>
    </w:p>
    <w:p w:rsidR="00B67D46" w:rsidRPr="004D6E5E" w:rsidRDefault="00B67D46" w:rsidP="00410C5D">
      <w:pPr>
        <w:jc w:val="both"/>
        <w:rPr>
          <w:lang w:val="el-GR"/>
        </w:rPr>
      </w:pPr>
      <w:r w:rsidRPr="004D6E5E">
        <w:rPr>
          <w:lang w:val="el-GR"/>
        </w:rPr>
        <w:t>Η υπερδοσολογία</w:t>
      </w:r>
      <w:r w:rsidR="006878FC">
        <w:rPr>
          <w:lang w:val="el-GR"/>
        </w:rPr>
        <w:t xml:space="preserve"> </w:t>
      </w:r>
      <w:r w:rsidR="000454DB">
        <w:rPr>
          <w:lang w:val="el-GR"/>
        </w:rPr>
        <w:t>με</w:t>
      </w:r>
      <w:r w:rsidRPr="004D6E5E">
        <w:rPr>
          <w:lang w:val="el-GR"/>
        </w:rPr>
        <w:t xml:space="preserve"> </w:t>
      </w:r>
      <w:r w:rsidR="000454DB">
        <w:rPr>
          <w:lang w:val="el-GR"/>
        </w:rPr>
        <w:t>τοπιραμάτη</w:t>
      </w:r>
      <w:r w:rsidR="000454DB" w:rsidRPr="004D6E5E">
        <w:rPr>
          <w:lang w:val="el-GR"/>
        </w:rPr>
        <w:t xml:space="preserve"> </w:t>
      </w:r>
      <w:r w:rsidRPr="004D6E5E">
        <w:rPr>
          <w:lang w:val="el-GR"/>
        </w:rPr>
        <w:t xml:space="preserve">μπορεί να </w:t>
      </w:r>
      <w:r w:rsidR="006878FC">
        <w:rPr>
          <w:lang w:val="el-GR"/>
        </w:rPr>
        <w:t>επιφέρει σοβαρή μεταβολική οξέ</w:t>
      </w:r>
      <w:r w:rsidRPr="004D6E5E">
        <w:rPr>
          <w:lang w:val="el-GR"/>
        </w:rPr>
        <w:t>ωση</w:t>
      </w:r>
      <w:r w:rsidR="000454DB">
        <w:rPr>
          <w:lang w:val="el-GR"/>
        </w:rPr>
        <w:t xml:space="preserve"> </w:t>
      </w:r>
      <w:r w:rsidR="000454DB" w:rsidRPr="000454DB">
        <w:rPr>
          <w:lang w:val="el-GR"/>
        </w:rPr>
        <w:t>(βλέπε παράγραφο 4.4)</w:t>
      </w:r>
      <w:r w:rsidRPr="004D6E5E">
        <w:rPr>
          <w:lang w:val="el-GR"/>
        </w:rPr>
        <w:t xml:space="preserve">. </w:t>
      </w:r>
    </w:p>
    <w:p w:rsidR="00B67D46" w:rsidRPr="004D6E5E" w:rsidRDefault="00B67D46" w:rsidP="00410C5D">
      <w:pPr>
        <w:jc w:val="both"/>
        <w:rPr>
          <w:lang w:val="el-GR"/>
        </w:rPr>
      </w:pPr>
    </w:p>
    <w:p w:rsidR="00B67D46" w:rsidRPr="006878FC" w:rsidRDefault="00B67D46" w:rsidP="00410C5D">
      <w:pPr>
        <w:jc w:val="both"/>
        <w:rPr>
          <w:lang w:val="el-GR"/>
        </w:rPr>
      </w:pPr>
      <w:r w:rsidRPr="004D6E5E">
        <w:rPr>
          <w:u w:val="single"/>
          <w:lang w:val="el-GR"/>
        </w:rPr>
        <w:t>Θεραπεία</w:t>
      </w:r>
      <w:r w:rsidRPr="006878FC">
        <w:rPr>
          <w:u w:val="single"/>
          <w:lang w:val="el-GR"/>
        </w:rPr>
        <w:t xml:space="preserve"> </w:t>
      </w:r>
    </w:p>
    <w:p w:rsidR="00B67D46" w:rsidRPr="004D6E5E" w:rsidRDefault="00B67D46" w:rsidP="00410C5D">
      <w:pPr>
        <w:jc w:val="both"/>
        <w:rPr>
          <w:lang w:val="el-GR"/>
        </w:rPr>
      </w:pPr>
      <w:r w:rsidRPr="004D6E5E">
        <w:rPr>
          <w:lang w:val="el-GR"/>
        </w:rPr>
        <w:t xml:space="preserve">Στην οξεία υπερδοσολογία </w:t>
      </w:r>
      <w:r w:rsidR="000454DB">
        <w:rPr>
          <w:lang w:val="el-GR"/>
        </w:rPr>
        <w:t>με τοπιραμάτη</w:t>
      </w:r>
      <w:r w:rsidR="006878FC">
        <w:rPr>
          <w:lang w:val="el-GR"/>
        </w:rPr>
        <w:t>,</w:t>
      </w:r>
      <w:r w:rsidRPr="004D6E5E">
        <w:rPr>
          <w:lang w:val="el-GR"/>
        </w:rPr>
        <w:t xml:space="preserve"> εάν η λήψη είναι πρόσφατη, πρέπει να αδειάσει αμέσως το στομάχι με πλύση ή με την πρόκληση εμ</w:t>
      </w:r>
      <w:r w:rsidR="000454DB">
        <w:rPr>
          <w:lang w:val="el-GR"/>
        </w:rPr>
        <w:t>έ</w:t>
      </w:r>
      <w:r w:rsidRPr="004D6E5E">
        <w:rPr>
          <w:lang w:val="el-GR"/>
        </w:rPr>
        <w:t>το</w:t>
      </w:r>
      <w:r w:rsidR="000454DB">
        <w:rPr>
          <w:lang w:val="el-GR"/>
        </w:rPr>
        <w:t>υ</w:t>
      </w:r>
      <w:r w:rsidRPr="004D6E5E">
        <w:rPr>
          <w:lang w:val="el-GR"/>
        </w:rPr>
        <w:t xml:space="preserve">. Ο ενεργός άνθρακας έχει </w:t>
      </w:r>
      <w:r w:rsidR="006878FC">
        <w:rPr>
          <w:lang w:val="el-GR"/>
        </w:rPr>
        <w:t>αποδειχθεί</w:t>
      </w:r>
      <w:r w:rsidRPr="004D6E5E">
        <w:rPr>
          <w:lang w:val="el-GR"/>
        </w:rPr>
        <w:t xml:space="preserve"> ότι απορροφά την </w:t>
      </w:r>
      <w:r w:rsidR="000454DB">
        <w:rPr>
          <w:lang w:val="el-GR"/>
        </w:rPr>
        <w:t>τοπιραμάτη</w:t>
      </w:r>
      <w:r w:rsidR="000454DB" w:rsidRPr="004D6E5E">
        <w:rPr>
          <w:lang w:val="el-GR"/>
        </w:rPr>
        <w:t xml:space="preserve"> </w:t>
      </w:r>
      <w:r w:rsidRPr="004D6E5E">
        <w:t>in</w:t>
      </w:r>
      <w:r w:rsidRPr="004D6E5E">
        <w:rPr>
          <w:lang w:val="el-GR"/>
        </w:rPr>
        <w:t xml:space="preserve"> </w:t>
      </w:r>
      <w:r w:rsidRPr="004D6E5E">
        <w:t>vitro</w:t>
      </w:r>
      <w:r w:rsidRPr="004D6E5E">
        <w:rPr>
          <w:lang w:val="el-GR"/>
        </w:rPr>
        <w:t>. Η θεραπεία πρέπει να είναι καταλλήλως υποστηρικτική</w:t>
      </w:r>
      <w:r w:rsidR="000454DB">
        <w:rPr>
          <w:lang w:val="el-GR"/>
        </w:rPr>
        <w:t xml:space="preserve"> </w:t>
      </w:r>
      <w:r w:rsidR="000454DB" w:rsidRPr="000454DB">
        <w:rPr>
          <w:color w:val="000000"/>
          <w:lang w:val="el-GR"/>
        </w:rPr>
        <w:t>και ο ασθενής θα πρέπει να ενυδατώνεται καλά</w:t>
      </w:r>
      <w:r w:rsidRPr="004D6E5E">
        <w:rPr>
          <w:lang w:val="el-GR"/>
        </w:rPr>
        <w:t xml:space="preserve">. Η αιμοκάθαρση έχει </w:t>
      </w:r>
      <w:r w:rsidR="00F978BD">
        <w:rPr>
          <w:lang w:val="el-GR"/>
        </w:rPr>
        <w:t>αποδειχθεί</w:t>
      </w:r>
      <w:r w:rsidRPr="004D6E5E">
        <w:rPr>
          <w:lang w:val="el-GR"/>
        </w:rPr>
        <w:t xml:space="preserve"> αποτελεσματικό μέσο απομάκρυνσης της </w:t>
      </w:r>
      <w:r w:rsidR="00685095">
        <w:rPr>
          <w:lang w:val="el-GR"/>
        </w:rPr>
        <w:t>τοπιραμάτης</w:t>
      </w:r>
      <w:r w:rsidRPr="004D6E5E">
        <w:rPr>
          <w:lang w:val="el-GR"/>
        </w:rPr>
        <w:t xml:space="preserve"> από το σώμα.  </w:t>
      </w:r>
    </w:p>
    <w:p w:rsidR="00B67D46" w:rsidRPr="004D6E5E" w:rsidRDefault="00B67D46" w:rsidP="00410C5D">
      <w:pPr>
        <w:jc w:val="both"/>
        <w:rPr>
          <w:lang w:val="el-GR"/>
        </w:rPr>
      </w:pPr>
    </w:p>
    <w:p w:rsidR="00B67D46" w:rsidRPr="004D6E5E" w:rsidRDefault="00B67D46" w:rsidP="00410C5D">
      <w:pPr>
        <w:tabs>
          <w:tab w:val="clear" w:pos="567"/>
        </w:tabs>
        <w:spacing w:line="240" w:lineRule="auto"/>
        <w:ind w:left="567" w:hanging="567"/>
        <w:jc w:val="both"/>
        <w:rPr>
          <w:b/>
          <w:lang w:val="el-GR"/>
        </w:rPr>
      </w:pPr>
    </w:p>
    <w:p w:rsidR="00B67D46" w:rsidRPr="00C36440" w:rsidRDefault="00B67D46" w:rsidP="00410C5D">
      <w:pPr>
        <w:tabs>
          <w:tab w:val="clear" w:pos="567"/>
        </w:tabs>
        <w:spacing w:line="240" w:lineRule="auto"/>
        <w:ind w:left="567" w:hanging="567"/>
        <w:jc w:val="both"/>
        <w:rPr>
          <w:lang w:val="el-GR"/>
        </w:rPr>
      </w:pPr>
      <w:r w:rsidRPr="00C36440">
        <w:rPr>
          <w:b/>
          <w:lang w:val="el-GR"/>
        </w:rPr>
        <w:t>5.</w:t>
      </w:r>
      <w:r w:rsidRPr="00C36440">
        <w:rPr>
          <w:b/>
          <w:lang w:val="el-GR"/>
        </w:rPr>
        <w:tab/>
      </w:r>
      <w:r w:rsidRPr="004D6E5E">
        <w:rPr>
          <w:b/>
          <w:lang w:val="el-GR"/>
        </w:rPr>
        <w:t>ΦΑΡΜΑΚΟΛΟΓΙΚΕΣ ΙΔΙΟΤΗΤΕΣ</w:t>
      </w:r>
    </w:p>
    <w:p w:rsidR="007B5CCA" w:rsidRPr="007B5CCA" w:rsidRDefault="007B5CCA" w:rsidP="00410C5D">
      <w:pPr>
        <w:tabs>
          <w:tab w:val="clear" w:pos="567"/>
        </w:tabs>
        <w:spacing w:line="240" w:lineRule="auto"/>
        <w:jc w:val="both"/>
        <w:rPr>
          <w:lang w:val="el-GR"/>
        </w:rPr>
      </w:pPr>
    </w:p>
    <w:p w:rsidR="00B67D46" w:rsidRPr="00C36440" w:rsidRDefault="00B67D46" w:rsidP="00410C5D">
      <w:pPr>
        <w:tabs>
          <w:tab w:val="clear" w:pos="567"/>
        </w:tabs>
        <w:spacing w:line="240" w:lineRule="auto"/>
        <w:ind w:left="567" w:hanging="567"/>
        <w:jc w:val="both"/>
        <w:outlineLvl w:val="0"/>
        <w:rPr>
          <w:lang w:val="el-GR"/>
        </w:rPr>
      </w:pPr>
      <w:r w:rsidRPr="00C36440">
        <w:rPr>
          <w:b/>
          <w:lang w:val="el-GR"/>
        </w:rPr>
        <w:t xml:space="preserve">5.1 </w:t>
      </w:r>
      <w:r w:rsidRPr="00C36440">
        <w:rPr>
          <w:b/>
          <w:lang w:val="el-GR"/>
        </w:rPr>
        <w:tab/>
      </w:r>
      <w:r w:rsidRPr="004D6E5E">
        <w:rPr>
          <w:b/>
          <w:lang w:val="el-GR"/>
        </w:rPr>
        <w:t>Φαρμακοδυναμικές ιδιότητες</w:t>
      </w:r>
    </w:p>
    <w:p w:rsidR="00B67D46" w:rsidRPr="00C36440" w:rsidRDefault="00B67D46" w:rsidP="00410C5D">
      <w:pPr>
        <w:tabs>
          <w:tab w:val="clear" w:pos="567"/>
        </w:tabs>
        <w:spacing w:line="240" w:lineRule="auto"/>
        <w:jc w:val="both"/>
        <w:rPr>
          <w:lang w:val="el-GR"/>
        </w:rPr>
      </w:pPr>
    </w:p>
    <w:p w:rsidR="00685095" w:rsidRDefault="00B67D46" w:rsidP="00685095">
      <w:pPr>
        <w:tabs>
          <w:tab w:val="clear" w:pos="567"/>
          <w:tab w:val="left" w:pos="0"/>
        </w:tabs>
        <w:ind w:left="567" w:hanging="567"/>
        <w:jc w:val="both"/>
        <w:rPr>
          <w:szCs w:val="22"/>
          <w:lang w:val="el-GR"/>
        </w:rPr>
      </w:pPr>
      <w:r w:rsidRPr="004D6E5E">
        <w:rPr>
          <w:szCs w:val="22"/>
          <w:lang w:val="el-GR"/>
        </w:rPr>
        <w:t xml:space="preserve">Φαρμακοθεραπευτική </w:t>
      </w:r>
      <w:r w:rsidR="00EB525D">
        <w:rPr>
          <w:szCs w:val="22"/>
          <w:lang w:val="el-GR"/>
        </w:rPr>
        <w:t>κατηγορία</w:t>
      </w:r>
      <w:r w:rsidRPr="004D6E5E">
        <w:rPr>
          <w:szCs w:val="22"/>
          <w:lang w:val="el-GR"/>
        </w:rPr>
        <w:t xml:space="preserve">: </w:t>
      </w:r>
      <w:r w:rsidR="00685095">
        <w:rPr>
          <w:szCs w:val="22"/>
          <w:lang w:val="el-GR"/>
        </w:rPr>
        <w:t>άλλα α</w:t>
      </w:r>
      <w:r w:rsidRPr="004D6E5E">
        <w:rPr>
          <w:szCs w:val="22"/>
          <w:lang w:val="el-GR"/>
        </w:rPr>
        <w:t>ντ</w:t>
      </w:r>
      <w:r w:rsidR="007B5CCA">
        <w:rPr>
          <w:szCs w:val="22"/>
          <w:lang w:val="el-GR"/>
        </w:rPr>
        <w:t>ιεπιληπτικά,</w:t>
      </w:r>
      <w:r w:rsidR="00685095">
        <w:rPr>
          <w:szCs w:val="22"/>
          <w:lang w:val="el-GR"/>
        </w:rPr>
        <w:t xml:space="preserve"> </w:t>
      </w:r>
      <w:r w:rsidR="00685095" w:rsidRPr="00685095">
        <w:rPr>
          <w:szCs w:val="22"/>
          <w:lang w:val="el-GR"/>
        </w:rPr>
        <w:t xml:space="preserve">παρασκευάσματα κατά της ημικρανίας, </w:t>
      </w:r>
    </w:p>
    <w:p w:rsidR="00685095" w:rsidRPr="00685095" w:rsidRDefault="00685095" w:rsidP="00685095">
      <w:pPr>
        <w:tabs>
          <w:tab w:val="clear" w:pos="567"/>
          <w:tab w:val="left" w:pos="0"/>
        </w:tabs>
        <w:ind w:left="567" w:hanging="567"/>
        <w:jc w:val="both"/>
        <w:rPr>
          <w:szCs w:val="22"/>
          <w:lang w:val="el-GR"/>
        </w:rPr>
      </w:pPr>
      <w:r w:rsidRPr="00685095">
        <w:rPr>
          <w:szCs w:val="22"/>
          <w:lang w:val="el-GR"/>
        </w:rPr>
        <w:t>κωδικός ΑΤ</w:t>
      </w:r>
      <w:r w:rsidRPr="00685095">
        <w:rPr>
          <w:szCs w:val="22"/>
          <w:lang w:val="en-US"/>
        </w:rPr>
        <w:t>C</w:t>
      </w:r>
      <w:r w:rsidRPr="00685095">
        <w:rPr>
          <w:szCs w:val="22"/>
          <w:lang w:val="el-GR"/>
        </w:rPr>
        <w:t>:Ν03ΑΧ11</w:t>
      </w:r>
    </w:p>
    <w:p w:rsidR="00B67D46" w:rsidRPr="004D6E5E" w:rsidRDefault="00B67D46" w:rsidP="00410C5D">
      <w:pPr>
        <w:ind w:left="567" w:hanging="567"/>
        <w:jc w:val="both"/>
        <w:rPr>
          <w:szCs w:val="22"/>
          <w:lang w:val="el-GR"/>
        </w:rPr>
      </w:pPr>
    </w:p>
    <w:p w:rsidR="000F030C" w:rsidRPr="00DE3D6B" w:rsidRDefault="000F030C" w:rsidP="00410C5D">
      <w:pPr>
        <w:tabs>
          <w:tab w:val="clear" w:pos="567"/>
          <w:tab w:val="left" w:pos="0"/>
        </w:tabs>
        <w:jc w:val="both"/>
        <w:rPr>
          <w:i/>
          <w:szCs w:val="22"/>
          <w:lang w:val="el-GR"/>
        </w:rPr>
      </w:pPr>
      <w:r w:rsidRPr="00DE3D6B">
        <w:rPr>
          <w:i/>
          <w:szCs w:val="22"/>
          <w:lang w:val="el-GR"/>
        </w:rPr>
        <w:t xml:space="preserve">Μηχανισμός δράσης </w:t>
      </w:r>
    </w:p>
    <w:p w:rsidR="00B67D46" w:rsidRPr="004D6E5E" w:rsidRDefault="00B67D46" w:rsidP="00410C5D">
      <w:pPr>
        <w:tabs>
          <w:tab w:val="clear" w:pos="567"/>
          <w:tab w:val="left" w:pos="0"/>
        </w:tabs>
        <w:jc w:val="both"/>
        <w:rPr>
          <w:lang w:val="el-GR"/>
        </w:rPr>
      </w:pPr>
      <w:r w:rsidRPr="004D6E5E">
        <w:rPr>
          <w:szCs w:val="22"/>
          <w:lang w:val="el-GR"/>
        </w:rPr>
        <w:t xml:space="preserve">Η </w:t>
      </w:r>
      <w:r w:rsidR="00685095">
        <w:rPr>
          <w:szCs w:val="22"/>
          <w:lang w:val="el-GR"/>
        </w:rPr>
        <w:t>τοπιραμάτη</w:t>
      </w:r>
      <w:r w:rsidR="00685095" w:rsidRPr="004D6E5E">
        <w:rPr>
          <w:szCs w:val="22"/>
          <w:lang w:val="el-GR"/>
        </w:rPr>
        <w:t xml:space="preserve"> </w:t>
      </w:r>
      <w:r w:rsidRPr="004D6E5E">
        <w:rPr>
          <w:szCs w:val="22"/>
          <w:lang w:val="el-GR"/>
        </w:rPr>
        <w:t>ταξινομείται</w:t>
      </w:r>
      <w:r w:rsidR="007B5CCA">
        <w:rPr>
          <w:szCs w:val="22"/>
          <w:lang w:val="el-GR"/>
        </w:rPr>
        <w:t xml:space="preserve"> ως </w:t>
      </w:r>
      <w:r w:rsidR="00685095" w:rsidRPr="00685095">
        <w:rPr>
          <w:szCs w:val="22"/>
          <w:lang w:val="el-GR"/>
        </w:rPr>
        <w:t>σουλφαματο-</w:t>
      </w:r>
      <w:r w:rsidR="007B5CCA">
        <w:rPr>
          <w:szCs w:val="22"/>
          <w:lang w:val="el-GR"/>
        </w:rPr>
        <w:t>μονοσακχαρίτης</w:t>
      </w:r>
      <w:r w:rsidRPr="004D6E5E">
        <w:rPr>
          <w:szCs w:val="22"/>
          <w:lang w:val="el-GR"/>
        </w:rPr>
        <w:t xml:space="preserve">. Ο ακριβής μηχανισμός της </w:t>
      </w:r>
      <w:r w:rsidR="00685095">
        <w:rPr>
          <w:lang w:val="el-GR"/>
        </w:rPr>
        <w:t>τοπιραμάτης</w:t>
      </w:r>
      <w:r w:rsidR="00685095" w:rsidRPr="004D6E5E">
        <w:rPr>
          <w:lang w:val="el-GR"/>
        </w:rPr>
        <w:t xml:space="preserve"> </w:t>
      </w:r>
      <w:r w:rsidRPr="004D6E5E">
        <w:rPr>
          <w:lang w:val="el-GR"/>
        </w:rPr>
        <w:t>ως προς την άσκηση της αντισπασμωδικής δράσης της είναι άγνωστος. Σε ηλεκτροφυσιολογικές και βιοχημικές μελέτες που πραγματοποιήθηκαν σε καλλιέργειες</w:t>
      </w:r>
      <w:r w:rsidR="007B5CCA">
        <w:rPr>
          <w:lang w:val="el-GR"/>
        </w:rPr>
        <w:t xml:space="preserve"> </w:t>
      </w:r>
      <w:r w:rsidR="007B5CCA">
        <w:rPr>
          <w:lang w:val="el-GR"/>
        </w:rPr>
        <w:lastRenderedPageBreak/>
        <w:t>νευρώνων</w:t>
      </w:r>
      <w:r w:rsidRPr="004D6E5E">
        <w:rPr>
          <w:lang w:val="el-GR"/>
        </w:rPr>
        <w:t xml:space="preserve"> αναγνωρίστηκαν τρεις ιδιότητες της </w:t>
      </w:r>
      <w:r w:rsidR="00685095">
        <w:rPr>
          <w:lang w:val="el-GR"/>
        </w:rPr>
        <w:t>τοπιραμάτης</w:t>
      </w:r>
      <w:r w:rsidRPr="004D6E5E">
        <w:rPr>
          <w:lang w:val="el-GR"/>
        </w:rPr>
        <w:t xml:space="preserve"> που μπορεί να συμβάλλουν στην αντι</w:t>
      </w:r>
      <w:r w:rsidR="00685095">
        <w:rPr>
          <w:lang w:val="el-GR"/>
        </w:rPr>
        <w:t>επιληπτική αποτελεσματικότητά</w:t>
      </w:r>
      <w:r w:rsidRPr="004D6E5E">
        <w:rPr>
          <w:lang w:val="el-GR"/>
        </w:rPr>
        <w:t xml:space="preserve"> της. </w:t>
      </w:r>
    </w:p>
    <w:p w:rsidR="00B67D46" w:rsidRPr="004D6E5E" w:rsidRDefault="00B67D46" w:rsidP="00410C5D">
      <w:pPr>
        <w:jc w:val="both"/>
        <w:rPr>
          <w:lang w:val="el-GR"/>
        </w:rPr>
      </w:pPr>
    </w:p>
    <w:p w:rsidR="000F030C" w:rsidRPr="00DE3D6B" w:rsidRDefault="000F030C" w:rsidP="00410C5D">
      <w:pPr>
        <w:tabs>
          <w:tab w:val="clear" w:pos="567"/>
          <w:tab w:val="left" w:pos="0"/>
        </w:tabs>
        <w:jc w:val="both"/>
        <w:rPr>
          <w:i/>
          <w:szCs w:val="22"/>
          <w:lang w:val="el-GR"/>
        </w:rPr>
      </w:pPr>
      <w:r w:rsidRPr="00DE3D6B">
        <w:rPr>
          <w:i/>
          <w:szCs w:val="22"/>
        </w:rPr>
        <w:t>Φαρμακοδυναμικές επιδράσεις</w:t>
      </w:r>
      <w:r w:rsidRPr="00DE3D6B">
        <w:rPr>
          <w:i/>
          <w:szCs w:val="22"/>
          <w:lang w:val="el-GR"/>
        </w:rPr>
        <w:t xml:space="preserve"> </w:t>
      </w:r>
    </w:p>
    <w:p w:rsidR="00B67D46" w:rsidRPr="004D6E5E" w:rsidRDefault="00685095" w:rsidP="00410C5D">
      <w:pPr>
        <w:tabs>
          <w:tab w:val="clear" w:pos="567"/>
          <w:tab w:val="left" w:pos="0"/>
        </w:tabs>
        <w:jc w:val="both"/>
        <w:rPr>
          <w:szCs w:val="22"/>
          <w:lang w:val="el-GR"/>
        </w:rPr>
      </w:pPr>
      <w:r>
        <w:rPr>
          <w:szCs w:val="22"/>
          <w:lang w:val="el-GR"/>
        </w:rPr>
        <w:t>Δ</w:t>
      </w:r>
      <w:r w:rsidR="00B67D46" w:rsidRPr="004D6E5E">
        <w:rPr>
          <w:szCs w:val="22"/>
          <w:lang w:val="el-GR"/>
        </w:rPr>
        <w:t>υναμικά</w:t>
      </w:r>
      <w:r>
        <w:rPr>
          <w:szCs w:val="22"/>
          <w:lang w:val="el-GR"/>
        </w:rPr>
        <w:t xml:space="preserve"> ενέργειας</w:t>
      </w:r>
      <w:r w:rsidR="00B67D46" w:rsidRPr="004D6E5E">
        <w:rPr>
          <w:szCs w:val="22"/>
          <w:lang w:val="el-GR"/>
        </w:rPr>
        <w:t xml:space="preserve"> </w:t>
      </w:r>
      <w:r>
        <w:rPr>
          <w:szCs w:val="22"/>
          <w:lang w:val="el-GR"/>
        </w:rPr>
        <w:t>που</w:t>
      </w:r>
      <w:r w:rsidR="00B67D46" w:rsidRPr="004D6E5E">
        <w:rPr>
          <w:szCs w:val="22"/>
          <w:lang w:val="el-GR"/>
        </w:rPr>
        <w:t xml:space="preserve"> προκλήθηκαν </w:t>
      </w:r>
      <w:r>
        <w:rPr>
          <w:szCs w:val="22"/>
          <w:lang w:val="el-GR"/>
        </w:rPr>
        <w:t xml:space="preserve">επανειλημμένα </w:t>
      </w:r>
      <w:r w:rsidR="007B5CCA">
        <w:rPr>
          <w:szCs w:val="22"/>
          <w:lang w:val="el-GR"/>
        </w:rPr>
        <w:t xml:space="preserve">από </w:t>
      </w:r>
      <w:r>
        <w:rPr>
          <w:szCs w:val="22"/>
          <w:lang w:val="el-GR"/>
        </w:rPr>
        <w:t xml:space="preserve">εμμένουσα </w:t>
      </w:r>
      <w:r w:rsidR="007B5CCA">
        <w:rPr>
          <w:szCs w:val="22"/>
          <w:lang w:val="el-GR"/>
        </w:rPr>
        <w:t>απο</w:t>
      </w:r>
      <w:r w:rsidR="00B67D46" w:rsidRPr="004D6E5E">
        <w:rPr>
          <w:szCs w:val="22"/>
          <w:lang w:val="el-GR"/>
        </w:rPr>
        <w:t xml:space="preserve">πόλωση των νευρώνων </w:t>
      </w:r>
      <w:r>
        <w:rPr>
          <w:szCs w:val="22"/>
          <w:lang w:val="el-GR"/>
        </w:rPr>
        <w:t>ανεστάλησαν</w:t>
      </w:r>
      <w:r w:rsidRPr="004D6E5E">
        <w:rPr>
          <w:szCs w:val="22"/>
          <w:lang w:val="el-GR"/>
        </w:rPr>
        <w:t xml:space="preserve"> </w:t>
      </w:r>
      <w:r w:rsidR="00B67D46" w:rsidRPr="004D6E5E">
        <w:rPr>
          <w:szCs w:val="22"/>
          <w:lang w:val="el-GR"/>
        </w:rPr>
        <w:t>από τη</w:t>
      </w:r>
      <w:r>
        <w:rPr>
          <w:szCs w:val="22"/>
          <w:lang w:val="el-GR"/>
        </w:rPr>
        <w:t>ν</w:t>
      </w:r>
      <w:r w:rsidR="00B67D46" w:rsidRPr="004D6E5E">
        <w:rPr>
          <w:szCs w:val="22"/>
          <w:lang w:val="el-GR"/>
        </w:rPr>
        <w:t xml:space="preserve"> </w:t>
      </w:r>
      <w:r>
        <w:rPr>
          <w:lang w:val="el-GR"/>
        </w:rPr>
        <w:t>τοπιραμάτη</w:t>
      </w:r>
      <w:r w:rsidR="007B5CCA">
        <w:rPr>
          <w:szCs w:val="22"/>
          <w:lang w:val="el-GR"/>
        </w:rPr>
        <w:t xml:space="preserve"> κατά τρόπο χρονο-</w:t>
      </w:r>
      <w:r w:rsidR="00B67D46" w:rsidRPr="004D6E5E">
        <w:rPr>
          <w:szCs w:val="22"/>
          <w:lang w:val="el-GR"/>
        </w:rPr>
        <w:t xml:space="preserve">εξαρτώμενο, γεγονός το οποίο υποδηλώνει δράση </w:t>
      </w:r>
      <w:r w:rsidR="007B5CCA">
        <w:rPr>
          <w:szCs w:val="22"/>
          <w:lang w:val="el-GR"/>
        </w:rPr>
        <w:t>αποκλεισμού των</w:t>
      </w:r>
      <w:r w:rsidR="00B67D46" w:rsidRPr="004D6E5E">
        <w:rPr>
          <w:szCs w:val="22"/>
          <w:lang w:val="el-GR"/>
        </w:rPr>
        <w:t xml:space="preserve"> συνδεόμενων με</w:t>
      </w:r>
      <w:r w:rsidR="007B5CCA">
        <w:rPr>
          <w:szCs w:val="22"/>
          <w:lang w:val="el-GR"/>
        </w:rPr>
        <w:t xml:space="preserve"> την</w:t>
      </w:r>
      <w:r w:rsidR="00B67D46" w:rsidRPr="004D6E5E">
        <w:rPr>
          <w:szCs w:val="22"/>
          <w:lang w:val="el-GR"/>
        </w:rPr>
        <w:t xml:space="preserve"> κατάσταση </w:t>
      </w:r>
      <w:r w:rsidR="00C017D8" w:rsidRPr="004D6E5E">
        <w:rPr>
          <w:szCs w:val="22"/>
          <w:lang w:val="el-GR"/>
        </w:rPr>
        <w:t>διαύλων</w:t>
      </w:r>
      <w:r w:rsidR="00580908" w:rsidRPr="004D6E5E">
        <w:rPr>
          <w:szCs w:val="22"/>
          <w:lang w:val="el-GR"/>
        </w:rPr>
        <w:t xml:space="preserve"> νατρίου</w:t>
      </w:r>
      <w:r w:rsidR="00B67D46" w:rsidRPr="004D6E5E">
        <w:rPr>
          <w:szCs w:val="22"/>
          <w:lang w:val="el-GR"/>
        </w:rPr>
        <w:t xml:space="preserve">. Η </w:t>
      </w:r>
      <w:r w:rsidR="006E5E97" w:rsidRPr="006E5E97">
        <w:rPr>
          <w:szCs w:val="22"/>
          <w:lang w:val="el-GR"/>
        </w:rPr>
        <w:t>τοπιραμάτη</w:t>
      </w:r>
      <w:r w:rsidR="00B67D46" w:rsidRPr="004D6E5E">
        <w:rPr>
          <w:szCs w:val="22"/>
          <w:lang w:val="el-GR"/>
        </w:rPr>
        <w:t xml:space="preserve"> </w:t>
      </w:r>
      <w:r w:rsidR="006E5E97">
        <w:rPr>
          <w:szCs w:val="22"/>
          <w:lang w:val="el-GR"/>
        </w:rPr>
        <w:t>αύξησε</w:t>
      </w:r>
      <w:r w:rsidR="006E5E97" w:rsidRPr="004D6E5E">
        <w:rPr>
          <w:szCs w:val="22"/>
          <w:lang w:val="el-GR"/>
        </w:rPr>
        <w:t xml:space="preserve"> </w:t>
      </w:r>
      <w:r w:rsidR="00B67D46" w:rsidRPr="004D6E5E">
        <w:rPr>
          <w:szCs w:val="22"/>
          <w:lang w:val="el-GR"/>
        </w:rPr>
        <w:t>τη συχνότητα στην οποία</w:t>
      </w:r>
      <w:r w:rsidR="007B5CCA" w:rsidRPr="007B5CCA">
        <w:rPr>
          <w:szCs w:val="22"/>
          <w:lang w:val="el-GR"/>
        </w:rPr>
        <w:t xml:space="preserve"> </w:t>
      </w:r>
      <w:r w:rsidR="007B5CCA">
        <w:rPr>
          <w:szCs w:val="22"/>
          <w:lang w:val="el-GR"/>
        </w:rPr>
        <w:t>το (γ) – αμινοβουτυρικ</w:t>
      </w:r>
      <w:r w:rsidR="006E5E97">
        <w:rPr>
          <w:szCs w:val="22"/>
          <w:lang w:val="el-GR"/>
        </w:rPr>
        <w:t>ό</w:t>
      </w:r>
      <w:r w:rsidR="007B5CCA">
        <w:rPr>
          <w:szCs w:val="22"/>
          <w:lang w:val="el-GR"/>
        </w:rPr>
        <w:t xml:space="preserve"> οξ</w:t>
      </w:r>
      <w:r w:rsidR="006E5E97">
        <w:rPr>
          <w:szCs w:val="22"/>
          <w:lang w:val="el-GR"/>
        </w:rPr>
        <w:t>ύ</w:t>
      </w:r>
      <w:r w:rsidR="007B5CCA">
        <w:rPr>
          <w:szCs w:val="22"/>
          <w:lang w:val="el-GR"/>
        </w:rPr>
        <w:t xml:space="preserve"> (</w:t>
      </w:r>
      <w:r w:rsidR="007B5CCA">
        <w:rPr>
          <w:szCs w:val="22"/>
          <w:lang w:val="en-US"/>
        </w:rPr>
        <w:t>GABA</w:t>
      </w:r>
      <w:r w:rsidR="007B5CCA" w:rsidRPr="007B5CCA">
        <w:rPr>
          <w:szCs w:val="22"/>
          <w:lang w:val="el-GR"/>
        </w:rPr>
        <w:t xml:space="preserve">) </w:t>
      </w:r>
      <w:r w:rsidR="006E5E97">
        <w:rPr>
          <w:szCs w:val="22"/>
          <w:lang w:val="el-GR"/>
        </w:rPr>
        <w:t xml:space="preserve">ενεργοποίησε </w:t>
      </w:r>
      <w:r w:rsidR="007B5CCA">
        <w:rPr>
          <w:szCs w:val="22"/>
          <w:lang w:val="el-GR"/>
        </w:rPr>
        <w:t xml:space="preserve">τους υποδοχείς </w:t>
      </w:r>
      <w:r w:rsidR="007B5CCA">
        <w:rPr>
          <w:szCs w:val="22"/>
          <w:lang w:val="en-US"/>
        </w:rPr>
        <w:t>GABA</w:t>
      </w:r>
      <w:r w:rsidR="007B5CCA" w:rsidRPr="007B5CCA">
        <w:rPr>
          <w:szCs w:val="22"/>
          <w:vertAlign w:val="subscript"/>
          <w:lang w:val="en-US"/>
        </w:rPr>
        <w:t>A</w:t>
      </w:r>
      <w:r w:rsidR="00B67D46" w:rsidRPr="004D6E5E">
        <w:rPr>
          <w:szCs w:val="22"/>
          <w:lang w:val="el-GR"/>
        </w:rPr>
        <w:t xml:space="preserve"> και </w:t>
      </w:r>
      <w:r w:rsidR="006E5E97">
        <w:rPr>
          <w:szCs w:val="22"/>
          <w:lang w:val="el-GR"/>
        </w:rPr>
        <w:t>βελτίωσε</w:t>
      </w:r>
      <w:r w:rsidR="006E5E97" w:rsidRPr="004D6E5E">
        <w:rPr>
          <w:szCs w:val="22"/>
          <w:lang w:val="el-GR"/>
        </w:rPr>
        <w:t xml:space="preserve"> </w:t>
      </w:r>
      <w:r w:rsidR="00B67D46" w:rsidRPr="004D6E5E">
        <w:rPr>
          <w:szCs w:val="22"/>
          <w:lang w:val="el-GR"/>
        </w:rPr>
        <w:t xml:space="preserve">την ικανότητα </w:t>
      </w:r>
      <w:r w:rsidR="007B5CCA">
        <w:rPr>
          <w:szCs w:val="22"/>
          <w:lang w:val="el-GR"/>
        </w:rPr>
        <w:t>τ</w:t>
      </w:r>
      <w:r w:rsidR="006E5E97">
        <w:rPr>
          <w:szCs w:val="22"/>
          <w:lang w:val="el-GR"/>
        </w:rPr>
        <w:t>ων</w:t>
      </w:r>
      <w:r w:rsidR="007B5CCA">
        <w:rPr>
          <w:szCs w:val="22"/>
          <w:lang w:val="el-GR"/>
        </w:rPr>
        <w:t xml:space="preserve"> </w:t>
      </w:r>
      <w:r w:rsidR="006E5E97">
        <w:rPr>
          <w:szCs w:val="22"/>
          <w:lang w:val="en-US"/>
        </w:rPr>
        <w:t>GABA</w:t>
      </w:r>
      <w:r w:rsidR="006E5E97" w:rsidRPr="00C36440">
        <w:rPr>
          <w:szCs w:val="22"/>
          <w:lang w:val="el-GR"/>
        </w:rPr>
        <w:t xml:space="preserve"> </w:t>
      </w:r>
      <w:r w:rsidR="006E5E97">
        <w:rPr>
          <w:szCs w:val="22"/>
          <w:lang w:val="el-GR"/>
        </w:rPr>
        <w:t>να</w:t>
      </w:r>
      <w:r w:rsidR="00B67D46" w:rsidRPr="004D6E5E">
        <w:rPr>
          <w:szCs w:val="22"/>
          <w:lang w:val="el-GR"/>
        </w:rPr>
        <w:t xml:space="preserve"> </w:t>
      </w:r>
      <w:r w:rsidR="006E5E97">
        <w:rPr>
          <w:szCs w:val="22"/>
          <w:lang w:val="el-GR"/>
        </w:rPr>
        <w:t>επάγουν</w:t>
      </w:r>
      <w:r w:rsidR="00B67D46" w:rsidRPr="004D6E5E">
        <w:rPr>
          <w:szCs w:val="22"/>
          <w:lang w:val="el-GR"/>
        </w:rPr>
        <w:t xml:space="preserve"> ροή ιόντων </w:t>
      </w:r>
      <w:r w:rsidR="00EE6649">
        <w:rPr>
          <w:szCs w:val="22"/>
          <w:lang w:val="el-GR"/>
        </w:rPr>
        <w:t xml:space="preserve">χλωρίου </w:t>
      </w:r>
      <w:r w:rsidR="006E5E97">
        <w:rPr>
          <w:szCs w:val="22"/>
          <w:lang w:val="el-GR"/>
        </w:rPr>
        <w:t xml:space="preserve">μέσα </w:t>
      </w:r>
      <w:r w:rsidR="00EE6649">
        <w:rPr>
          <w:szCs w:val="22"/>
          <w:lang w:val="el-GR"/>
        </w:rPr>
        <w:t>στους νευρώνες συνεπώς</w:t>
      </w:r>
      <w:r w:rsidR="00B67D46" w:rsidRPr="004D6E5E">
        <w:rPr>
          <w:szCs w:val="22"/>
          <w:lang w:val="el-GR"/>
        </w:rPr>
        <w:t xml:space="preserve"> </w:t>
      </w:r>
      <w:r w:rsidR="006E5E97" w:rsidRPr="006E5E97">
        <w:rPr>
          <w:szCs w:val="22"/>
          <w:lang w:val="el-GR"/>
        </w:rPr>
        <w:t>υποδηλώνοντας</w:t>
      </w:r>
      <w:r w:rsidR="00B67D46" w:rsidRPr="004D6E5E">
        <w:rPr>
          <w:szCs w:val="22"/>
          <w:lang w:val="el-GR"/>
        </w:rPr>
        <w:t xml:space="preserve"> ότι η </w:t>
      </w:r>
      <w:r w:rsidR="006E5E97">
        <w:rPr>
          <w:szCs w:val="22"/>
          <w:lang w:val="el-GR"/>
        </w:rPr>
        <w:t>τοπιραμάτη</w:t>
      </w:r>
      <w:r w:rsidR="006E5E97" w:rsidRPr="004D6E5E">
        <w:rPr>
          <w:szCs w:val="22"/>
          <w:lang w:val="el-GR"/>
        </w:rPr>
        <w:t xml:space="preserve"> </w:t>
      </w:r>
      <w:r w:rsidR="00B67D46" w:rsidRPr="004D6E5E">
        <w:rPr>
          <w:szCs w:val="22"/>
          <w:lang w:val="el-GR"/>
        </w:rPr>
        <w:t xml:space="preserve">επηρεάζει την ανασταλτική δράση </w:t>
      </w:r>
      <w:r w:rsidR="006E5E97">
        <w:rPr>
          <w:szCs w:val="22"/>
          <w:lang w:val="el-GR"/>
        </w:rPr>
        <w:t>αυ</w:t>
      </w:r>
      <w:r w:rsidR="00B67D46" w:rsidRPr="004D6E5E">
        <w:rPr>
          <w:szCs w:val="22"/>
          <w:lang w:val="el-GR"/>
        </w:rPr>
        <w:t>το</w:t>
      </w:r>
      <w:r w:rsidR="006E5E97">
        <w:rPr>
          <w:szCs w:val="22"/>
          <w:lang w:val="el-GR"/>
        </w:rPr>
        <w:t>ύ</w:t>
      </w:r>
      <w:r w:rsidR="00B67D46" w:rsidRPr="004D6E5E">
        <w:rPr>
          <w:szCs w:val="22"/>
          <w:lang w:val="el-GR"/>
        </w:rPr>
        <w:t xml:space="preserve"> </w:t>
      </w:r>
      <w:r w:rsidR="006E5E97">
        <w:rPr>
          <w:szCs w:val="22"/>
          <w:lang w:val="el-GR"/>
        </w:rPr>
        <w:t>του</w:t>
      </w:r>
      <w:r w:rsidR="00B67D46" w:rsidRPr="004D6E5E">
        <w:rPr>
          <w:szCs w:val="22"/>
          <w:lang w:val="el-GR"/>
        </w:rPr>
        <w:t xml:space="preserve"> νευροδιαβιβαστή. Η επίδραση αυτή δεν </w:t>
      </w:r>
      <w:r w:rsidR="006E5E97">
        <w:rPr>
          <w:szCs w:val="22"/>
          <w:lang w:val="el-GR"/>
        </w:rPr>
        <w:t>εμποδίστηκε</w:t>
      </w:r>
      <w:r w:rsidR="006E5E97" w:rsidRPr="004D6E5E">
        <w:rPr>
          <w:szCs w:val="22"/>
          <w:lang w:val="el-GR"/>
        </w:rPr>
        <w:t xml:space="preserve"> </w:t>
      </w:r>
      <w:r w:rsidR="00B67D46" w:rsidRPr="004D6E5E">
        <w:rPr>
          <w:szCs w:val="22"/>
          <w:lang w:val="el-GR"/>
        </w:rPr>
        <w:t xml:space="preserve">από τη </w:t>
      </w:r>
      <w:r w:rsidR="006E5E97">
        <w:rPr>
          <w:szCs w:val="22"/>
          <w:lang w:val="el-GR"/>
        </w:rPr>
        <w:t>φλουμαζενίλη</w:t>
      </w:r>
      <w:r w:rsidR="00B67D46" w:rsidRPr="004D6E5E">
        <w:rPr>
          <w:szCs w:val="22"/>
          <w:lang w:val="el-GR"/>
        </w:rPr>
        <w:t xml:space="preserve">, έναν ανταγωνιστή </w:t>
      </w:r>
      <w:r w:rsidR="006E5E97">
        <w:rPr>
          <w:szCs w:val="22"/>
          <w:lang w:val="el-GR"/>
        </w:rPr>
        <w:t xml:space="preserve">των </w:t>
      </w:r>
      <w:r w:rsidR="00B67D46" w:rsidRPr="004D6E5E">
        <w:rPr>
          <w:szCs w:val="22"/>
          <w:lang w:val="el-GR"/>
        </w:rPr>
        <w:t>βενζοδιαζεπ</w:t>
      </w:r>
      <w:r w:rsidR="006E5E97">
        <w:rPr>
          <w:szCs w:val="22"/>
          <w:lang w:val="el-GR"/>
        </w:rPr>
        <w:t>ι</w:t>
      </w:r>
      <w:r w:rsidR="00B67D46" w:rsidRPr="004D6E5E">
        <w:rPr>
          <w:szCs w:val="22"/>
          <w:lang w:val="el-GR"/>
        </w:rPr>
        <w:t>ν</w:t>
      </w:r>
      <w:r w:rsidR="006E5E97">
        <w:rPr>
          <w:szCs w:val="22"/>
          <w:lang w:val="el-GR"/>
        </w:rPr>
        <w:t>ών, ούτε αύξησε</w:t>
      </w:r>
      <w:r w:rsidR="00B67D46" w:rsidRPr="004D6E5E">
        <w:rPr>
          <w:szCs w:val="22"/>
          <w:lang w:val="el-GR"/>
        </w:rPr>
        <w:t xml:space="preserve"> </w:t>
      </w:r>
      <w:r w:rsidR="006E5E97">
        <w:rPr>
          <w:szCs w:val="22"/>
          <w:lang w:val="el-GR"/>
        </w:rPr>
        <w:t>η</w:t>
      </w:r>
      <w:r w:rsidR="00B67D46" w:rsidRPr="004D6E5E">
        <w:rPr>
          <w:szCs w:val="22"/>
          <w:lang w:val="el-GR"/>
        </w:rPr>
        <w:t xml:space="preserve"> </w:t>
      </w:r>
      <w:r w:rsidR="006E5E97">
        <w:rPr>
          <w:szCs w:val="22"/>
          <w:lang w:val="el-GR"/>
        </w:rPr>
        <w:t>τοπιραμάτη</w:t>
      </w:r>
      <w:r w:rsidR="00B67D46" w:rsidRPr="004D6E5E">
        <w:rPr>
          <w:szCs w:val="22"/>
          <w:lang w:val="el-GR"/>
        </w:rPr>
        <w:t xml:space="preserve"> τη διάρκεια του χρόνου ανοίγματος </w:t>
      </w:r>
      <w:r w:rsidR="006E5E97">
        <w:rPr>
          <w:szCs w:val="22"/>
          <w:lang w:val="el-GR"/>
        </w:rPr>
        <w:t>ενός</w:t>
      </w:r>
      <w:r w:rsidR="006E5E97" w:rsidRPr="004D6E5E">
        <w:rPr>
          <w:szCs w:val="22"/>
          <w:lang w:val="el-GR"/>
        </w:rPr>
        <w:t xml:space="preserve"> </w:t>
      </w:r>
      <w:r w:rsidR="00B67D46" w:rsidRPr="004D6E5E">
        <w:rPr>
          <w:szCs w:val="22"/>
          <w:lang w:val="el-GR"/>
        </w:rPr>
        <w:t>καναλιού</w:t>
      </w:r>
      <w:r w:rsidR="006E5E97">
        <w:rPr>
          <w:szCs w:val="22"/>
          <w:lang w:val="el-GR"/>
        </w:rPr>
        <w:t>,</w:t>
      </w:r>
      <w:r w:rsidR="00B67D46" w:rsidRPr="004D6E5E">
        <w:rPr>
          <w:szCs w:val="22"/>
          <w:lang w:val="el-GR"/>
        </w:rPr>
        <w:t xml:space="preserve"> διαφορ</w:t>
      </w:r>
      <w:r w:rsidR="006E5E97">
        <w:rPr>
          <w:szCs w:val="22"/>
          <w:lang w:val="el-GR"/>
        </w:rPr>
        <w:t>οποιώντας</w:t>
      </w:r>
      <w:r w:rsidR="00B67D46" w:rsidRPr="004D6E5E">
        <w:rPr>
          <w:szCs w:val="22"/>
          <w:lang w:val="el-GR"/>
        </w:rPr>
        <w:t xml:space="preserve"> τη</w:t>
      </w:r>
      <w:r w:rsidR="006E5E97">
        <w:rPr>
          <w:szCs w:val="22"/>
          <w:lang w:val="el-GR"/>
        </w:rPr>
        <w:t>ν</w:t>
      </w:r>
      <w:r w:rsidR="00B67D46" w:rsidRPr="004D6E5E">
        <w:rPr>
          <w:szCs w:val="22"/>
          <w:lang w:val="el-GR"/>
        </w:rPr>
        <w:t xml:space="preserve"> </w:t>
      </w:r>
      <w:r w:rsidR="006E5E97">
        <w:rPr>
          <w:szCs w:val="22"/>
          <w:lang w:val="el-GR"/>
        </w:rPr>
        <w:t>τοπιραμάτη</w:t>
      </w:r>
      <w:r w:rsidR="00B67D46" w:rsidRPr="004D6E5E">
        <w:rPr>
          <w:szCs w:val="22"/>
          <w:lang w:val="el-GR"/>
        </w:rPr>
        <w:t xml:space="preserve"> </w:t>
      </w:r>
      <w:r w:rsidR="006E5E97">
        <w:rPr>
          <w:szCs w:val="22"/>
          <w:lang w:val="el-GR"/>
        </w:rPr>
        <w:t>από</w:t>
      </w:r>
      <w:r w:rsidR="006E5E97" w:rsidRPr="004D6E5E">
        <w:rPr>
          <w:szCs w:val="22"/>
          <w:lang w:val="el-GR"/>
        </w:rPr>
        <w:t xml:space="preserve"> </w:t>
      </w:r>
      <w:r w:rsidR="00B67D46" w:rsidRPr="004D6E5E">
        <w:rPr>
          <w:szCs w:val="22"/>
          <w:lang w:val="el-GR"/>
        </w:rPr>
        <w:t>τ</w:t>
      </w:r>
      <w:r w:rsidR="006E5E97">
        <w:rPr>
          <w:szCs w:val="22"/>
          <w:lang w:val="el-GR"/>
        </w:rPr>
        <w:t>α</w:t>
      </w:r>
      <w:r w:rsidR="00B67D46" w:rsidRPr="004D6E5E">
        <w:rPr>
          <w:szCs w:val="22"/>
          <w:lang w:val="el-GR"/>
        </w:rPr>
        <w:t xml:space="preserve"> βαρβιτουρικ</w:t>
      </w:r>
      <w:r w:rsidR="006E5E97">
        <w:rPr>
          <w:szCs w:val="22"/>
          <w:lang w:val="el-GR"/>
        </w:rPr>
        <w:t>ά,</w:t>
      </w:r>
      <w:r w:rsidR="00B67D46" w:rsidRPr="004D6E5E">
        <w:rPr>
          <w:szCs w:val="22"/>
          <w:lang w:val="el-GR"/>
        </w:rPr>
        <w:t xml:space="preserve"> </w:t>
      </w:r>
      <w:r w:rsidR="006E5E97">
        <w:rPr>
          <w:szCs w:val="22"/>
          <w:lang w:val="el-GR"/>
        </w:rPr>
        <w:t xml:space="preserve">τα οποία ρυθμίζουν τους </w:t>
      </w:r>
      <w:r w:rsidR="00B67D46" w:rsidRPr="004D6E5E">
        <w:rPr>
          <w:szCs w:val="22"/>
          <w:lang w:val="el-GR"/>
        </w:rPr>
        <w:t>υποδοχ</w:t>
      </w:r>
      <w:r w:rsidR="006E5E97">
        <w:rPr>
          <w:szCs w:val="22"/>
          <w:lang w:val="el-GR"/>
        </w:rPr>
        <w:t>είς</w:t>
      </w:r>
      <w:r w:rsidR="00B67D46" w:rsidRPr="004D6E5E">
        <w:rPr>
          <w:szCs w:val="22"/>
          <w:lang w:val="el-GR"/>
        </w:rPr>
        <w:t xml:space="preserve"> </w:t>
      </w:r>
      <w:r w:rsidR="00B67D46" w:rsidRPr="004D6E5E">
        <w:rPr>
          <w:szCs w:val="22"/>
        </w:rPr>
        <w:t>GABA</w:t>
      </w:r>
      <w:r w:rsidR="00B67D46" w:rsidRPr="004D6E5E">
        <w:rPr>
          <w:szCs w:val="22"/>
          <w:vertAlign w:val="subscript"/>
        </w:rPr>
        <w:t>A</w:t>
      </w:r>
      <w:r w:rsidR="00B67D46" w:rsidRPr="004D6E5E">
        <w:rPr>
          <w:szCs w:val="22"/>
          <w:lang w:val="el-GR"/>
        </w:rPr>
        <w:t xml:space="preserve">.  </w:t>
      </w:r>
    </w:p>
    <w:p w:rsidR="00B67D46" w:rsidRPr="004D6E5E" w:rsidRDefault="00B67D46" w:rsidP="00410C5D">
      <w:pPr>
        <w:tabs>
          <w:tab w:val="clear" w:pos="567"/>
          <w:tab w:val="left" w:pos="0"/>
        </w:tabs>
        <w:jc w:val="both"/>
        <w:rPr>
          <w:szCs w:val="22"/>
          <w:lang w:val="el-GR"/>
        </w:rPr>
      </w:pPr>
    </w:p>
    <w:p w:rsidR="00B67D46" w:rsidRPr="004D6E5E" w:rsidRDefault="00B67D46" w:rsidP="00410C5D">
      <w:pPr>
        <w:tabs>
          <w:tab w:val="clear" w:pos="567"/>
          <w:tab w:val="left" w:pos="0"/>
        </w:tabs>
        <w:jc w:val="both"/>
        <w:rPr>
          <w:lang w:val="el-GR"/>
        </w:rPr>
      </w:pPr>
      <w:r w:rsidRPr="004D6E5E">
        <w:rPr>
          <w:szCs w:val="22"/>
          <w:lang w:val="el-GR"/>
        </w:rPr>
        <w:t xml:space="preserve">Λόγω του αντιεπιληπτικού προφίλ της, το οποίο διαφέρει σημαντικά από αυτό των βενζοδιαζεπινών, η </w:t>
      </w:r>
      <w:r w:rsidR="00992695">
        <w:rPr>
          <w:szCs w:val="22"/>
          <w:lang w:val="el-GR"/>
        </w:rPr>
        <w:t>τοπιραμάτη</w:t>
      </w:r>
      <w:r w:rsidR="00992695" w:rsidRPr="004D6E5E">
        <w:rPr>
          <w:szCs w:val="22"/>
          <w:lang w:val="el-GR"/>
        </w:rPr>
        <w:t xml:space="preserve"> </w:t>
      </w:r>
      <w:r w:rsidRPr="004D6E5E">
        <w:rPr>
          <w:szCs w:val="22"/>
          <w:lang w:val="el-GR"/>
        </w:rPr>
        <w:t xml:space="preserve">μπορεί να </w:t>
      </w:r>
      <w:r w:rsidR="00992695">
        <w:rPr>
          <w:szCs w:val="22"/>
          <w:lang w:val="el-GR"/>
        </w:rPr>
        <w:t>ρυθμίζει</w:t>
      </w:r>
      <w:r w:rsidR="00992695" w:rsidRPr="004D6E5E">
        <w:rPr>
          <w:szCs w:val="22"/>
          <w:lang w:val="el-GR"/>
        </w:rPr>
        <w:t xml:space="preserve"> </w:t>
      </w:r>
      <w:r w:rsidRPr="004D6E5E">
        <w:rPr>
          <w:szCs w:val="22"/>
          <w:lang w:val="el-GR"/>
        </w:rPr>
        <w:t xml:space="preserve">έναν </w:t>
      </w:r>
      <w:r w:rsidR="00992695" w:rsidRPr="00992695">
        <w:rPr>
          <w:szCs w:val="22"/>
          <w:lang w:val="el-GR"/>
        </w:rPr>
        <w:t xml:space="preserve">μη ευαίσθητο στις βενζοδιαζεπίνες </w:t>
      </w:r>
      <w:r w:rsidRPr="004D6E5E">
        <w:rPr>
          <w:szCs w:val="22"/>
          <w:lang w:val="el-GR"/>
        </w:rPr>
        <w:t xml:space="preserve">υποτύπο </w:t>
      </w:r>
      <w:r w:rsidR="00992695">
        <w:rPr>
          <w:szCs w:val="22"/>
          <w:lang w:val="el-GR"/>
        </w:rPr>
        <w:t xml:space="preserve">του </w:t>
      </w:r>
      <w:r w:rsidRPr="004D6E5E">
        <w:rPr>
          <w:szCs w:val="22"/>
          <w:lang w:val="el-GR"/>
        </w:rPr>
        <w:t xml:space="preserve">υποδοχέα </w:t>
      </w:r>
      <w:r w:rsidRPr="004D6E5E">
        <w:rPr>
          <w:szCs w:val="22"/>
        </w:rPr>
        <w:t>GABA</w:t>
      </w:r>
      <w:r w:rsidRPr="004D6E5E">
        <w:rPr>
          <w:szCs w:val="22"/>
          <w:vertAlign w:val="subscript"/>
        </w:rPr>
        <w:t>A</w:t>
      </w:r>
      <w:r w:rsidRPr="004D6E5E">
        <w:rPr>
          <w:szCs w:val="22"/>
          <w:lang w:val="el-GR"/>
        </w:rPr>
        <w:t xml:space="preserve">. Η </w:t>
      </w:r>
      <w:r w:rsidR="00992695">
        <w:rPr>
          <w:szCs w:val="22"/>
          <w:lang w:val="el-GR"/>
        </w:rPr>
        <w:t>τοπιραμάτη</w:t>
      </w:r>
      <w:r w:rsidR="00992695" w:rsidRPr="004D6E5E">
        <w:rPr>
          <w:szCs w:val="22"/>
          <w:lang w:val="el-GR"/>
        </w:rPr>
        <w:t xml:space="preserve"> </w:t>
      </w:r>
      <w:r w:rsidRPr="004D6E5E">
        <w:rPr>
          <w:szCs w:val="22"/>
          <w:lang w:val="el-GR"/>
        </w:rPr>
        <w:t>ανταγωνί</w:t>
      </w:r>
      <w:r w:rsidR="00992695">
        <w:rPr>
          <w:szCs w:val="22"/>
          <w:lang w:val="el-GR"/>
        </w:rPr>
        <w:t>στηκε</w:t>
      </w:r>
      <w:r w:rsidRPr="004D6E5E">
        <w:rPr>
          <w:szCs w:val="22"/>
          <w:lang w:val="el-GR"/>
        </w:rPr>
        <w:t xml:space="preserve"> τη</w:t>
      </w:r>
      <w:r w:rsidR="00992695">
        <w:rPr>
          <w:color w:val="000000"/>
          <w:spacing w:val="-1"/>
          <w:lang w:val="el-GR"/>
        </w:rPr>
        <w:t>ν</w:t>
      </w:r>
      <w:r w:rsidR="00992695" w:rsidRPr="00992695">
        <w:rPr>
          <w:color w:val="000000"/>
          <w:spacing w:val="-1"/>
          <w:lang w:val="el-GR"/>
        </w:rPr>
        <w:t xml:space="preserve"> ικανότητα της</w:t>
      </w:r>
      <w:r w:rsidR="00992695" w:rsidRPr="004D6E5E">
        <w:rPr>
          <w:szCs w:val="22"/>
          <w:lang w:val="el-GR"/>
        </w:rPr>
        <w:t xml:space="preserve"> </w:t>
      </w:r>
      <w:r w:rsidR="00992695">
        <w:rPr>
          <w:szCs w:val="22"/>
          <w:lang w:val="el-GR"/>
        </w:rPr>
        <w:t xml:space="preserve">καινάτης στην ενεργοποίηση </w:t>
      </w:r>
      <w:r w:rsidRPr="004D6E5E">
        <w:rPr>
          <w:szCs w:val="22"/>
          <w:lang w:val="el-GR"/>
        </w:rPr>
        <w:t xml:space="preserve">του υποτύπου </w:t>
      </w:r>
      <w:r w:rsidRPr="004D6E5E">
        <w:t>kainate</w:t>
      </w:r>
      <w:r w:rsidRPr="004D6E5E">
        <w:rPr>
          <w:lang w:val="el-GR"/>
        </w:rPr>
        <w:t>/</w:t>
      </w:r>
      <w:r w:rsidRPr="004D6E5E">
        <w:t>AMPA</w:t>
      </w:r>
      <w:r w:rsidRPr="004D6E5E">
        <w:rPr>
          <w:lang w:val="el-GR"/>
        </w:rPr>
        <w:t xml:space="preserve"> (</w:t>
      </w:r>
      <w:r w:rsidR="00EE6649" w:rsidRPr="00EE6649">
        <w:rPr>
          <w:lang w:val="el-GR"/>
        </w:rPr>
        <w:t>(</w:t>
      </w:r>
      <w:r w:rsidR="00EE6649">
        <w:rPr>
          <w:lang w:val="el-GR"/>
        </w:rPr>
        <w:t>α</w:t>
      </w:r>
      <w:r w:rsidR="00EE6649" w:rsidRPr="00EE6649">
        <w:rPr>
          <w:lang w:val="el-GR"/>
        </w:rPr>
        <w:t>)-</w:t>
      </w:r>
      <w:r w:rsidR="00EE6649">
        <w:rPr>
          <w:lang w:val="el-GR"/>
        </w:rPr>
        <w:t>άμινο-3-υδροξυ-5-μεθυλισοξαζολ-4-προπιονικό οξύ</w:t>
      </w:r>
      <w:r w:rsidRPr="004D6E5E">
        <w:rPr>
          <w:lang w:val="el-GR"/>
        </w:rPr>
        <w:t xml:space="preserve">) του γλουταμικού υποδοχέα αλλά δεν </w:t>
      </w:r>
      <w:r w:rsidR="00992695">
        <w:rPr>
          <w:lang w:val="el-GR"/>
        </w:rPr>
        <w:t>εί</w:t>
      </w:r>
      <w:r w:rsidR="00EE6649">
        <w:rPr>
          <w:lang w:val="el-GR"/>
        </w:rPr>
        <w:t xml:space="preserve">χε </w:t>
      </w:r>
      <w:r w:rsidR="00992695">
        <w:rPr>
          <w:lang w:val="el-GR"/>
        </w:rPr>
        <w:t xml:space="preserve">καμία </w:t>
      </w:r>
      <w:r w:rsidR="00EE6649">
        <w:rPr>
          <w:lang w:val="el-GR"/>
        </w:rPr>
        <w:t>εμφανή επίδραση</w:t>
      </w:r>
      <w:r w:rsidRPr="004D6E5E">
        <w:rPr>
          <w:lang w:val="el-GR"/>
        </w:rPr>
        <w:t xml:space="preserve"> </w:t>
      </w:r>
      <w:r w:rsidR="00EE6649">
        <w:rPr>
          <w:lang w:val="el-GR"/>
        </w:rPr>
        <w:t xml:space="preserve">στη δραστκότητα του </w:t>
      </w:r>
      <w:r w:rsidRPr="004D6E5E">
        <w:t>N</w:t>
      </w:r>
      <w:r w:rsidRPr="004D6E5E">
        <w:rPr>
          <w:lang w:val="el-GR"/>
        </w:rPr>
        <w:t>-</w:t>
      </w:r>
      <w:r w:rsidRPr="004D6E5E">
        <w:t>methyl</w:t>
      </w:r>
      <w:r w:rsidRPr="004D6E5E">
        <w:rPr>
          <w:lang w:val="el-GR"/>
        </w:rPr>
        <w:t>-</w:t>
      </w:r>
      <w:r w:rsidRPr="004D6E5E">
        <w:t>D</w:t>
      </w:r>
      <w:r w:rsidRPr="004D6E5E">
        <w:rPr>
          <w:lang w:val="el-GR"/>
        </w:rPr>
        <w:t>-</w:t>
      </w:r>
      <w:r w:rsidRPr="004D6E5E">
        <w:t>aspartate</w:t>
      </w:r>
      <w:r w:rsidRPr="004D6E5E">
        <w:rPr>
          <w:lang w:val="el-GR"/>
        </w:rPr>
        <w:t xml:space="preserve"> (</w:t>
      </w:r>
      <w:r w:rsidRPr="004D6E5E">
        <w:t>NMDA</w:t>
      </w:r>
      <w:r w:rsidRPr="004D6E5E">
        <w:rPr>
          <w:lang w:val="el-GR"/>
        </w:rPr>
        <w:t xml:space="preserve">) στον </w:t>
      </w:r>
      <w:r w:rsidRPr="004D6E5E">
        <w:t>NMDA</w:t>
      </w:r>
      <w:r w:rsidR="00EE6649">
        <w:rPr>
          <w:lang w:val="el-GR"/>
        </w:rPr>
        <w:t xml:space="preserve"> </w:t>
      </w:r>
      <w:r w:rsidR="00992695" w:rsidRPr="00992695">
        <w:rPr>
          <w:lang w:val="el-GR"/>
        </w:rPr>
        <w:t xml:space="preserve">υπότυπο </w:t>
      </w:r>
      <w:r w:rsidR="00EE6649">
        <w:rPr>
          <w:lang w:val="el-GR"/>
        </w:rPr>
        <w:t>του υποδοχέα</w:t>
      </w:r>
      <w:r w:rsidRPr="004D6E5E">
        <w:rPr>
          <w:lang w:val="el-GR"/>
        </w:rPr>
        <w:t xml:space="preserve">. Οι επιδράσεις αυτές της </w:t>
      </w:r>
      <w:r w:rsidR="00992695">
        <w:rPr>
          <w:lang w:val="el-GR"/>
        </w:rPr>
        <w:t>τοπιραμάτης</w:t>
      </w:r>
      <w:r w:rsidR="00992695" w:rsidRPr="004D6E5E">
        <w:rPr>
          <w:lang w:val="el-GR"/>
        </w:rPr>
        <w:t xml:space="preserve"> </w:t>
      </w:r>
      <w:r w:rsidRPr="004D6E5E">
        <w:rPr>
          <w:lang w:val="el-GR"/>
        </w:rPr>
        <w:t xml:space="preserve">εξαρτώνται από τη συγκέντρωση σε εύρος μεταξύ 1 </w:t>
      </w:r>
      <w:r w:rsidR="00992695" w:rsidRPr="00992695">
        <w:rPr>
          <w:color w:val="000000"/>
          <w:lang w:val="el-GR"/>
        </w:rPr>
        <w:t>μ</w:t>
      </w:r>
      <w:r w:rsidRPr="004D6E5E">
        <w:t>M</w:t>
      </w:r>
      <w:r w:rsidRPr="004D6E5E">
        <w:rPr>
          <w:lang w:val="el-GR"/>
        </w:rPr>
        <w:t xml:space="preserve"> και 200 </w:t>
      </w:r>
      <w:r w:rsidR="00992695" w:rsidRPr="00992695">
        <w:rPr>
          <w:color w:val="000000"/>
          <w:lang w:val="el-GR"/>
        </w:rPr>
        <w:t>μ</w:t>
      </w:r>
      <w:r w:rsidRPr="004D6E5E">
        <w:t>M</w:t>
      </w:r>
      <w:r w:rsidR="00EE6649">
        <w:rPr>
          <w:lang w:val="el-GR"/>
        </w:rPr>
        <w:t>,</w:t>
      </w:r>
      <w:r w:rsidRPr="004D6E5E">
        <w:rPr>
          <w:lang w:val="el-GR"/>
        </w:rPr>
        <w:t xml:space="preserve"> με την ελάχιστη δράση να παρατηρείται μεταξύ 1 </w:t>
      </w:r>
      <w:r w:rsidR="00992695" w:rsidRPr="00992695">
        <w:rPr>
          <w:color w:val="000000"/>
          <w:lang w:val="el-GR"/>
        </w:rPr>
        <w:t>μ</w:t>
      </w:r>
      <w:r w:rsidRPr="004D6E5E">
        <w:t>M</w:t>
      </w:r>
      <w:r w:rsidRPr="004D6E5E">
        <w:rPr>
          <w:lang w:val="el-GR"/>
        </w:rPr>
        <w:t xml:space="preserve"> και 10 </w:t>
      </w:r>
      <w:r w:rsidR="00992695" w:rsidRPr="00992695">
        <w:rPr>
          <w:color w:val="000000"/>
          <w:lang w:val="el-GR"/>
        </w:rPr>
        <w:t>μ</w:t>
      </w:r>
      <w:r w:rsidRPr="004D6E5E">
        <w:t>M</w:t>
      </w:r>
      <w:r w:rsidRPr="004D6E5E">
        <w:rPr>
          <w:lang w:val="el-GR"/>
        </w:rPr>
        <w:t xml:space="preserve">. </w:t>
      </w:r>
    </w:p>
    <w:p w:rsidR="00B67D46" w:rsidRPr="004D6E5E" w:rsidRDefault="00B67D46" w:rsidP="00410C5D">
      <w:pPr>
        <w:tabs>
          <w:tab w:val="clear" w:pos="567"/>
          <w:tab w:val="left" w:pos="0"/>
        </w:tabs>
        <w:jc w:val="both"/>
        <w:rPr>
          <w:lang w:val="el-GR"/>
        </w:rPr>
      </w:pPr>
    </w:p>
    <w:p w:rsidR="00B67D46" w:rsidRPr="004D6E5E" w:rsidRDefault="00B67D46" w:rsidP="00410C5D">
      <w:pPr>
        <w:tabs>
          <w:tab w:val="clear" w:pos="567"/>
          <w:tab w:val="left" w:pos="0"/>
        </w:tabs>
        <w:jc w:val="both"/>
        <w:rPr>
          <w:lang w:val="el-GR"/>
        </w:rPr>
      </w:pPr>
      <w:r w:rsidRPr="004D6E5E">
        <w:rPr>
          <w:lang w:val="el-GR"/>
        </w:rPr>
        <w:t xml:space="preserve">Επιπλέον, η </w:t>
      </w:r>
      <w:r w:rsidR="001531DF">
        <w:rPr>
          <w:lang w:val="el-GR"/>
        </w:rPr>
        <w:t>τοπιραμάτη</w:t>
      </w:r>
      <w:r w:rsidR="001531DF" w:rsidRPr="004D6E5E">
        <w:rPr>
          <w:lang w:val="el-GR"/>
        </w:rPr>
        <w:t xml:space="preserve"> </w:t>
      </w:r>
      <w:r w:rsidRPr="004D6E5E">
        <w:rPr>
          <w:lang w:val="el-GR"/>
        </w:rPr>
        <w:t xml:space="preserve">αναστέλλει κάποια ισοένζυμα της </w:t>
      </w:r>
      <w:r w:rsidR="001531DF">
        <w:rPr>
          <w:lang w:val="el-GR"/>
        </w:rPr>
        <w:t>κ</w:t>
      </w:r>
      <w:r w:rsidRPr="004D6E5E">
        <w:rPr>
          <w:lang w:val="el-GR"/>
        </w:rPr>
        <w:t>αρ</w:t>
      </w:r>
      <w:r w:rsidR="001531DF">
        <w:rPr>
          <w:lang w:val="el-GR"/>
        </w:rPr>
        <w:t>βον</w:t>
      </w:r>
      <w:r w:rsidRPr="004D6E5E">
        <w:rPr>
          <w:lang w:val="el-GR"/>
        </w:rPr>
        <w:t xml:space="preserve">ικής ανυδράσης. Η φαρμακολογική αυτή επίδραση είναι πιο ασθενής από ότι η αντίστοιχη της ακεταζολαμίδης, ενός γνωστού αναστολέα ανθρακικής ανυδράσης και δε θεωρείται ως βασικό στοιχείο της αντιεπιληπτικής δράσης της  </w:t>
      </w:r>
      <w:r w:rsidR="001531DF">
        <w:rPr>
          <w:lang w:val="el-GR"/>
        </w:rPr>
        <w:t>τοπιραμάτης</w:t>
      </w:r>
      <w:r w:rsidRPr="004D6E5E">
        <w:rPr>
          <w:lang w:val="el-GR"/>
        </w:rPr>
        <w:t>.</w:t>
      </w:r>
    </w:p>
    <w:p w:rsidR="00B67D46" w:rsidRPr="004D6E5E" w:rsidRDefault="00B67D46" w:rsidP="00410C5D">
      <w:pPr>
        <w:tabs>
          <w:tab w:val="clear" w:pos="567"/>
          <w:tab w:val="left" w:pos="0"/>
        </w:tabs>
        <w:jc w:val="both"/>
        <w:rPr>
          <w:lang w:val="el-GR"/>
        </w:rPr>
      </w:pPr>
    </w:p>
    <w:p w:rsidR="000F030C" w:rsidRPr="00DE3D6B" w:rsidRDefault="000F030C" w:rsidP="00410C5D">
      <w:pPr>
        <w:tabs>
          <w:tab w:val="clear" w:pos="567"/>
          <w:tab w:val="left" w:pos="0"/>
        </w:tabs>
        <w:jc w:val="both"/>
        <w:rPr>
          <w:i/>
        </w:rPr>
      </w:pPr>
      <w:r w:rsidRPr="00DE3D6B">
        <w:rPr>
          <w:i/>
          <w:lang w:val="el-GR"/>
        </w:rPr>
        <w:t xml:space="preserve">Κλινική αποτελεσματικότητα και ασφάλεια </w:t>
      </w:r>
    </w:p>
    <w:p w:rsidR="00B67D46" w:rsidRPr="004D6E5E" w:rsidRDefault="00B67D46" w:rsidP="00410C5D">
      <w:pPr>
        <w:tabs>
          <w:tab w:val="clear" w:pos="567"/>
          <w:tab w:val="left" w:pos="0"/>
        </w:tabs>
        <w:jc w:val="both"/>
        <w:rPr>
          <w:lang w:val="el-GR"/>
        </w:rPr>
      </w:pPr>
      <w:r w:rsidRPr="004D6E5E">
        <w:rPr>
          <w:lang w:val="el-GR"/>
        </w:rPr>
        <w:t xml:space="preserve">Σε μελέτες σε ζώα, η </w:t>
      </w:r>
      <w:r w:rsidR="00992695">
        <w:rPr>
          <w:lang w:val="el-GR"/>
        </w:rPr>
        <w:t>τοπιραμάτη</w:t>
      </w:r>
      <w:r w:rsidR="00992695" w:rsidRPr="004D6E5E">
        <w:rPr>
          <w:lang w:val="el-GR"/>
        </w:rPr>
        <w:t xml:space="preserve"> </w:t>
      </w:r>
      <w:r w:rsidRPr="004D6E5E">
        <w:rPr>
          <w:lang w:val="el-GR"/>
        </w:rPr>
        <w:t xml:space="preserve">εμφανίζει αντισπασμωδική δράση σε </w:t>
      </w:r>
      <w:r w:rsidR="001531DF" w:rsidRPr="001531DF">
        <w:rPr>
          <w:lang w:val="el-GR"/>
        </w:rPr>
        <w:t xml:space="preserve">δοκιμασίες μεγίστης έκλυσης σπασμών με ηλεκτροσόκ </w:t>
      </w:r>
      <w:r w:rsidR="001531DF">
        <w:rPr>
          <w:lang w:val="el-GR"/>
        </w:rPr>
        <w:t xml:space="preserve">σε </w:t>
      </w:r>
      <w:r w:rsidRPr="004D6E5E">
        <w:rPr>
          <w:lang w:val="el-GR"/>
        </w:rPr>
        <w:t xml:space="preserve">αρουραίους και ποντίκια και είναι αποτελεσματική σε </w:t>
      </w:r>
      <w:r w:rsidR="001531DF">
        <w:rPr>
          <w:lang w:val="el-GR"/>
        </w:rPr>
        <w:t xml:space="preserve">επιληπτικά </w:t>
      </w:r>
      <w:r w:rsidRPr="004D6E5E">
        <w:rPr>
          <w:lang w:val="el-GR"/>
        </w:rPr>
        <w:t xml:space="preserve">μοντέλα τρωκτικών, </w:t>
      </w:r>
      <w:r w:rsidR="001531DF">
        <w:rPr>
          <w:lang w:val="el-GR"/>
        </w:rPr>
        <w:t xml:space="preserve">τα οποία </w:t>
      </w:r>
      <w:r w:rsidRPr="004D6E5E">
        <w:rPr>
          <w:lang w:val="el-GR"/>
        </w:rPr>
        <w:t>περιλαμβ</w:t>
      </w:r>
      <w:r w:rsidR="001531DF">
        <w:rPr>
          <w:lang w:val="el-GR"/>
        </w:rPr>
        <w:t>ά</w:t>
      </w:r>
      <w:r w:rsidRPr="004D6E5E">
        <w:rPr>
          <w:lang w:val="el-GR"/>
        </w:rPr>
        <w:t>νο</w:t>
      </w:r>
      <w:r w:rsidR="001531DF">
        <w:rPr>
          <w:lang w:val="el-GR"/>
        </w:rPr>
        <w:t>υ</w:t>
      </w:r>
      <w:r w:rsidRPr="004D6E5E">
        <w:rPr>
          <w:lang w:val="el-GR"/>
        </w:rPr>
        <w:t>ν τονικ</w:t>
      </w:r>
      <w:r w:rsidR="001531DF">
        <w:rPr>
          <w:lang w:val="el-GR"/>
        </w:rPr>
        <w:t>ές</w:t>
      </w:r>
      <w:r w:rsidR="00EE6649">
        <w:rPr>
          <w:lang w:val="el-GR"/>
        </w:rPr>
        <w:t xml:space="preserve"> </w:t>
      </w:r>
      <w:r w:rsidR="001531DF">
        <w:rPr>
          <w:lang w:val="el-GR"/>
        </w:rPr>
        <w:t xml:space="preserve">κρίσεις </w:t>
      </w:r>
      <w:r w:rsidR="00EE6649">
        <w:rPr>
          <w:lang w:val="el-GR"/>
        </w:rPr>
        <w:t xml:space="preserve">και </w:t>
      </w:r>
      <w:r w:rsidR="001531DF">
        <w:rPr>
          <w:lang w:val="el-GR"/>
        </w:rPr>
        <w:t xml:space="preserve">κρίσεις τύπου </w:t>
      </w:r>
      <w:r w:rsidR="00EE6649">
        <w:rPr>
          <w:lang w:val="el-GR"/>
        </w:rPr>
        <w:t>αφα</w:t>
      </w:r>
      <w:r w:rsidR="001531DF">
        <w:rPr>
          <w:lang w:val="el-GR"/>
        </w:rPr>
        <w:t>ί</w:t>
      </w:r>
      <w:r w:rsidR="00EE6649">
        <w:rPr>
          <w:lang w:val="el-GR"/>
        </w:rPr>
        <w:t>ρε</w:t>
      </w:r>
      <w:r w:rsidR="001531DF">
        <w:rPr>
          <w:lang w:val="el-GR"/>
        </w:rPr>
        <w:t>σης</w:t>
      </w:r>
      <w:r w:rsidRPr="004D6E5E">
        <w:rPr>
          <w:lang w:val="el-GR"/>
        </w:rPr>
        <w:t xml:space="preserve"> σ</w:t>
      </w:r>
      <w:r w:rsidR="001531DF">
        <w:rPr>
          <w:lang w:val="el-GR"/>
        </w:rPr>
        <w:t>τον</w:t>
      </w:r>
      <w:r w:rsidRPr="004D6E5E">
        <w:rPr>
          <w:lang w:val="el-GR"/>
        </w:rPr>
        <w:t xml:space="preserve"> </w:t>
      </w:r>
      <w:r w:rsidR="001531DF">
        <w:rPr>
          <w:lang w:val="el-GR"/>
        </w:rPr>
        <w:t xml:space="preserve">αυθόρμητα επιληπτικό </w:t>
      </w:r>
      <w:r w:rsidRPr="004D6E5E">
        <w:rPr>
          <w:lang w:val="el-GR"/>
        </w:rPr>
        <w:t>αρουραίο</w:t>
      </w:r>
      <w:r w:rsidR="001531DF">
        <w:rPr>
          <w:lang w:val="el-GR"/>
        </w:rPr>
        <w:t xml:space="preserve"> (</w:t>
      </w:r>
      <w:r w:rsidR="001531DF">
        <w:rPr>
          <w:lang w:val="en-US"/>
        </w:rPr>
        <w:t>SER</w:t>
      </w:r>
      <w:r w:rsidR="001531DF">
        <w:rPr>
          <w:lang w:val="el-GR"/>
        </w:rPr>
        <w:t>)</w:t>
      </w:r>
      <w:r w:rsidR="001531DF" w:rsidRPr="001531DF">
        <w:rPr>
          <w:lang w:val="el-GR"/>
        </w:rPr>
        <w:t xml:space="preserve"> </w:t>
      </w:r>
      <w:r w:rsidRPr="004D6E5E">
        <w:rPr>
          <w:lang w:val="el-GR"/>
        </w:rPr>
        <w:t>και τονικ</w:t>
      </w:r>
      <w:r w:rsidR="001531DF">
        <w:rPr>
          <w:lang w:val="el-GR"/>
        </w:rPr>
        <w:t>ές</w:t>
      </w:r>
      <w:r w:rsidRPr="004D6E5E">
        <w:rPr>
          <w:lang w:val="el-GR"/>
        </w:rPr>
        <w:t xml:space="preserve"> και κλονικ</w:t>
      </w:r>
      <w:r w:rsidR="001531DF">
        <w:rPr>
          <w:lang w:val="el-GR"/>
        </w:rPr>
        <w:t>ές</w:t>
      </w:r>
      <w:r w:rsidRPr="004D6E5E">
        <w:rPr>
          <w:lang w:val="el-GR"/>
        </w:rPr>
        <w:t xml:space="preserve"> κρίσε</w:t>
      </w:r>
      <w:r w:rsidR="001531DF">
        <w:rPr>
          <w:lang w:val="el-GR"/>
        </w:rPr>
        <w:t>ις</w:t>
      </w:r>
      <w:r w:rsidRPr="004D6E5E">
        <w:rPr>
          <w:lang w:val="el-GR"/>
        </w:rPr>
        <w:t xml:space="preserve"> που προ</w:t>
      </w:r>
      <w:r w:rsidR="001531DF">
        <w:rPr>
          <w:lang w:val="el-GR"/>
        </w:rPr>
        <w:t>ξενούνται</w:t>
      </w:r>
      <w:r w:rsidRPr="004D6E5E">
        <w:rPr>
          <w:lang w:val="el-GR"/>
        </w:rPr>
        <w:t xml:space="preserve"> σ</w:t>
      </w:r>
      <w:r w:rsidR="001531DF">
        <w:rPr>
          <w:lang w:val="el-GR"/>
        </w:rPr>
        <w:t>τους</w:t>
      </w:r>
      <w:r w:rsidRPr="004D6E5E">
        <w:rPr>
          <w:lang w:val="el-GR"/>
        </w:rPr>
        <w:t xml:space="preserve"> αρουραίους με </w:t>
      </w:r>
      <w:r w:rsidR="001531DF">
        <w:rPr>
          <w:lang w:val="el-GR"/>
        </w:rPr>
        <w:t>διέγερση</w:t>
      </w:r>
      <w:r w:rsidR="001531DF" w:rsidRPr="004D6E5E">
        <w:rPr>
          <w:lang w:val="el-GR"/>
        </w:rPr>
        <w:t xml:space="preserve"> </w:t>
      </w:r>
      <w:r w:rsidRPr="004D6E5E">
        <w:rPr>
          <w:lang w:val="el-GR"/>
        </w:rPr>
        <w:t>της αμυγδαλής ή μ</w:t>
      </w:r>
      <w:r w:rsidR="001531DF">
        <w:rPr>
          <w:lang w:val="el-GR"/>
        </w:rPr>
        <w:t>ε</w:t>
      </w:r>
      <w:r w:rsidRPr="004D6E5E">
        <w:rPr>
          <w:lang w:val="el-GR"/>
        </w:rPr>
        <w:t xml:space="preserve"> </w:t>
      </w:r>
      <w:r w:rsidR="001531DF">
        <w:rPr>
          <w:lang w:val="el-GR"/>
        </w:rPr>
        <w:t>ολική</w:t>
      </w:r>
      <w:r w:rsidR="001531DF" w:rsidRPr="004D6E5E">
        <w:rPr>
          <w:lang w:val="el-GR"/>
        </w:rPr>
        <w:t xml:space="preserve"> </w:t>
      </w:r>
      <w:r w:rsidRPr="004D6E5E">
        <w:rPr>
          <w:lang w:val="el-GR"/>
        </w:rPr>
        <w:t xml:space="preserve">ισχαιμία. Η </w:t>
      </w:r>
      <w:r w:rsidR="00992695">
        <w:rPr>
          <w:lang w:val="el-GR"/>
        </w:rPr>
        <w:t>τοπιραμάτη</w:t>
      </w:r>
      <w:r w:rsidRPr="004D6E5E">
        <w:rPr>
          <w:lang w:val="el-GR"/>
        </w:rPr>
        <w:t xml:space="preserve"> εμφανίζει </w:t>
      </w:r>
      <w:r w:rsidR="00EE6649">
        <w:rPr>
          <w:lang w:val="el-GR"/>
        </w:rPr>
        <w:t>μόνο</w:t>
      </w:r>
      <w:r w:rsidRPr="004D6E5E">
        <w:rPr>
          <w:lang w:val="el-GR"/>
        </w:rPr>
        <w:t xml:space="preserve"> ασθενή επίδραση στο</w:t>
      </w:r>
      <w:r w:rsidR="00EE6649">
        <w:rPr>
          <w:lang w:val="el-GR"/>
        </w:rPr>
        <w:t>ν αποκλεισμό</w:t>
      </w:r>
      <w:r w:rsidRPr="004D6E5E">
        <w:rPr>
          <w:lang w:val="el-GR"/>
        </w:rPr>
        <w:t xml:space="preserve"> των κλονικών κρίσεων που προκαλούνται από τον ανταγωνιστή </w:t>
      </w:r>
      <w:r w:rsidR="001531DF">
        <w:rPr>
          <w:lang w:val="el-GR"/>
        </w:rPr>
        <w:t xml:space="preserve">του υποδοχέα </w:t>
      </w:r>
      <w:r w:rsidR="00EE6649">
        <w:t>GABA</w:t>
      </w:r>
      <w:r w:rsidRPr="004D6E5E">
        <w:rPr>
          <w:lang w:val="el-GR"/>
        </w:rPr>
        <w:t xml:space="preserve">, </w:t>
      </w:r>
      <w:r w:rsidRPr="004D6E5E">
        <w:t>penthylentetrazole</w:t>
      </w:r>
      <w:r w:rsidRPr="004D6E5E">
        <w:rPr>
          <w:lang w:val="el-GR"/>
        </w:rPr>
        <w:t xml:space="preserve">. </w:t>
      </w:r>
    </w:p>
    <w:p w:rsidR="00B67D46" w:rsidRPr="004D6E5E" w:rsidRDefault="00B67D46" w:rsidP="00410C5D">
      <w:pPr>
        <w:tabs>
          <w:tab w:val="clear" w:pos="567"/>
          <w:tab w:val="left" w:pos="0"/>
        </w:tabs>
        <w:jc w:val="both"/>
        <w:rPr>
          <w:lang w:val="el-GR"/>
        </w:rPr>
      </w:pPr>
    </w:p>
    <w:p w:rsidR="004110F2" w:rsidRDefault="00B67D46" w:rsidP="004110F2">
      <w:pPr>
        <w:tabs>
          <w:tab w:val="clear" w:pos="567"/>
          <w:tab w:val="left" w:pos="0"/>
        </w:tabs>
        <w:jc w:val="both"/>
        <w:rPr>
          <w:lang w:val="el-GR"/>
        </w:rPr>
      </w:pPr>
      <w:r w:rsidRPr="004D6E5E">
        <w:rPr>
          <w:lang w:val="el-GR"/>
        </w:rPr>
        <w:t xml:space="preserve">Μελέτες σε </w:t>
      </w:r>
      <w:r w:rsidR="00992695">
        <w:rPr>
          <w:lang w:val="el-GR"/>
        </w:rPr>
        <w:t>ποντίκια</w:t>
      </w:r>
      <w:r w:rsidR="00992695" w:rsidRPr="004D6E5E">
        <w:rPr>
          <w:lang w:val="el-GR"/>
        </w:rPr>
        <w:t xml:space="preserve"> </w:t>
      </w:r>
      <w:r w:rsidRPr="004D6E5E">
        <w:rPr>
          <w:lang w:val="el-GR"/>
        </w:rPr>
        <w:t xml:space="preserve">που </w:t>
      </w:r>
      <w:r w:rsidR="00EB525D">
        <w:rPr>
          <w:lang w:val="el-GR"/>
        </w:rPr>
        <w:t>έ</w:t>
      </w:r>
      <w:r w:rsidRPr="004D6E5E">
        <w:rPr>
          <w:lang w:val="el-GR"/>
        </w:rPr>
        <w:t>λ</w:t>
      </w:r>
      <w:r w:rsidR="00EB525D">
        <w:rPr>
          <w:lang w:val="el-GR"/>
        </w:rPr>
        <w:t>α</w:t>
      </w:r>
      <w:r w:rsidRPr="004D6E5E">
        <w:rPr>
          <w:lang w:val="el-GR"/>
        </w:rPr>
        <w:t xml:space="preserve">βαν ταυτόχρονη </w:t>
      </w:r>
      <w:r w:rsidR="00EB525D">
        <w:rPr>
          <w:lang w:val="el-GR"/>
        </w:rPr>
        <w:t>χορήγηση</w:t>
      </w:r>
      <w:r w:rsidRPr="004D6E5E">
        <w:rPr>
          <w:lang w:val="el-GR"/>
        </w:rPr>
        <w:t xml:space="preserve"> </w:t>
      </w:r>
      <w:r w:rsidR="001531DF">
        <w:rPr>
          <w:lang w:val="el-GR"/>
        </w:rPr>
        <w:t>τοπιραμάτης</w:t>
      </w:r>
      <w:r w:rsidR="001531DF" w:rsidRPr="004D6E5E">
        <w:rPr>
          <w:lang w:val="el-GR"/>
        </w:rPr>
        <w:t xml:space="preserve"> </w:t>
      </w:r>
      <w:r w:rsidRPr="004D6E5E">
        <w:rPr>
          <w:lang w:val="el-GR"/>
        </w:rPr>
        <w:t xml:space="preserve">και καρβαμαζεπίνης ή φαινοβαρβιτάλης επέδειξαν </w:t>
      </w:r>
      <w:r w:rsidR="006C4E75">
        <w:rPr>
          <w:lang w:val="el-GR"/>
        </w:rPr>
        <w:t>συνεργιστική</w:t>
      </w:r>
      <w:r w:rsidRPr="004D6E5E">
        <w:rPr>
          <w:lang w:val="el-GR"/>
        </w:rPr>
        <w:t xml:space="preserve"> αντι</w:t>
      </w:r>
      <w:r w:rsidR="001531DF">
        <w:rPr>
          <w:lang w:val="el-GR"/>
        </w:rPr>
        <w:t>επιληπτική</w:t>
      </w:r>
      <w:r w:rsidRPr="004D6E5E">
        <w:rPr>
          <w:lang w:val="el-GR"/>
        </w:rPr>
        <w:t xml:space="preserve"> δράση</w:t>
      </w:r>
      <w:r w:rsidR="001531DF">
        <w:rPr>
          <w:lang w:val="el-GR"/>
        </w:rPr>
        <w:t>,</w:t>
      </w:r>
      <w:r w:rsidRPr="004D6E5E">
        <w:rPr>
          <w:lang w:val="el-GR"/>
        </w:rPr>
        <w:t xml:space="preserve"> ενώ ο συνδυασμός με φαινυτοΐνη έδειξε πρόσθε</w:t>
      </w:r>
      <w:r w:rsidR="006C4E75">
        <w:rPr>
          <w:lang w:val="el-GR"/>
        </w:rPr>
        <w:t>τη αντι</w:t>
      </w:r>
      <w:r w:rsidR="004110F2">
        <w:rPr>
          <w:lang w:val="el-GR"/>
        </w:rPr>
        <w:t>επιληπτ</w:t>
      </w:r>
      <w:r w:rsidR="006C4E75">
        <w:rPr>
          <w:lang w:val="el-GR"/>
        </w:rPr>
        <w:t>ική δράση. Σε καλ</w:t>
      </w:r>
      <w:r w:rsidR="00EB525D">
        <w:rPr>
          <w:lang w:val="el-GR"/>
        </w:rPr>
        <w:t>ά</w:t>
      </w:r>
      <w:r w:rsidRPr="004D6E5E">
        <w:rPr>
          <w:lang w:val="el-GR"/>
        </w:rPr>
        <w:t xml:space="preserve"> ελεγχόμενες δοκιμές με συμπληρωματική θεραπεία</w:t>
      </w:r>
      <w:r w:rsidR="00EB525D">
        <w:rPr>
          <w:lang w:val="el-GR"/>
        </w:rPr>
        <w:t>,</w:t>
      </w:r>
      <w:r w:rsidRPr="004D6E5E">
        <w:rPr>
          <w:lang w:val="el-GR"/>
        </w:rPr>
        <w:t xml:space="preserve"> δεν </w:t>
      </w:r>
      <w:r w:rsidR="006C4E75">
        <w:rPr>
          <w:lang w:val="el-GR"/>
        </w:rPr>
        <w:t>αποδείχθηκε</w:t>
      </w:r>
      <w:r w:rsidRPr="004D6E5E">
        <w:rPr>
          <w:lang w:val="el-GR"/>
        </w:rPr>
        <w:t xml:space="preserve"> </w:t>
      </w:r>
      <w:r w:rsidR="004110F2">
        <w:rPr>
          <w:lang w:val="el-GR"/>
        </w:rPr>
        <w:t>συσχέτιση</w:t>
      </w:r>
      <w:r w:rsidRPr="004D6E5E">
        <w:rPr>
          <w:lang w:val="el-GR"/>
        </w:rPr>
        <w:t xml:space="preserve"> μεταξύ των συγκεντρώσεων της </w:t>
      </w:r>
      <w:r w:rsidR="00992695">
        <w:rPr>
          <w:lang w:val="el-GR"/>
        </w:rPr>
        <w:t>τοπιραμάτης</w:t>
      </w:r>
      <w:r w:rsidRPr="004D6E5E">
        <w:rPr>
          <w:lang w:val="el-GR"/>
        </w:rPr>
        <w:t xml:space="preserve"> στο πλάσμα και της κλινικής αποτελεσματικότητας. </w:t>
      </w:r>
      <w:r w:rsidR="004110F2" w:rsidRPr="004110F2">
        <w:rPr>
          <w:lang w:val="el-GR"/>
        </w:rPr>
        <w:t>∆εν έχουν εμφανιστεί ενδείξεις ανοχής στον άνθρωπο.</w:t>
      </w:r>
    </w:p>
    <w:p w:rsidR="00B67D46" w:rsidRPr="004D6E5E" w:rsidRDefault="00B67D46" w:rsidP="004110F2">
      <w:pPr>
        <w:tabs>
          <w:tab w:val="clear" w:pos="567"/>
          <w:tab w:val="left" w:pos="0"/>
        </w:tabs>
        <w:jc w:val="both"/>
        <w:rPr>
          <w:iCs/>
          <w:lang w:val="el-GR"/>
        </w:rPr>
      </w:pPr>
    </w:p>
    <w:p w:rsidR="00B67D46" w:rsidRPr="00C36440" w:rsidRDefault="00B67D46" w:rsidP="00410C5D">
      <w:pPr>
        <w:tabs>
          <w:tab w:val="clear" w:pos="567"/>
        </w:tabs>
        <w:spacing w:line="240" w:lineRule="auto"/>
        <w:ind w:left="567" w:hanging="567"/>
        <w:jc w:val="both"/>
        <w:outlineLvl w:val="0"/>
        <w:rPr>
          <w:lang w:val="el-GR"/>
        </w:rPr>
      </w:pPr>
      <w:r w:rsidRPr="00C36440">
        <w:rPr>
          <w:b/>
          <w:lang w:val="el-GR"/>
        </w:rPr>
        <w:t>5.2</w:t>
      </w:r>
      <w:r w:rsidRPr="00C36440">
        <w:rPr>
          <w:b/>
          <w:lang w:val="el-GR"/>
        </w:rPr>
        <w:tab/>
      </w:r>
      <w:r w:rsidRPr="004D6E5E">
        <w:rPr>
          <w:b/>
          <w:lang w:val="el-GR"/>
        </w:rPr>
        <w:t>Φαρμακοκινητικές ιδιότητες</w:t>
      </w:r>
    </w:p>
    <w:p w:rsidR="00B67D46" w:rsidRDefault="00B67D46" w:rsidP="00410C5D">
      <w:pPr>
        <w:jc w:val="both"/>
        <w:rPr>
          <w:lang w:val="el-GR"/>
        </w:rPr>
      </w:pPr>
    </w:p>
    <w:p w:rsidR="004110F2" w:rsidRPr="004110F2" w:rsidRDefault="004110F2" w:rsidP="004110F2">
      <w:pPr>
        <w:jc w:val="both"/>
        <w:rPr>
          <w:lang w:val="el-GR"/>
        </w:rPr>
      </w:pPr>
      <w:r w:rsidRPr="004110F2">
        <w:rPr>
          <w:lang w:val="el-GR"/>
        </w:rPr>
        <w:t>Το επικαλυμμένο με λεπτό υμένιο δισκίο είναι βιοϊσοδύναμ</w:t>
      </w:r>
      <w:r w:rsidRPr="004110F2">
        <w:rPr>
          <w:lang w:val="en-US"/>
        </w:rPr>
        <w:t>o</w:t>
      </w:r>
      <w:r w:rsidRPr="004110F2">
        <w:rPr>
          <w:lang w:val="el-GR"/>
        </w:rPr>
        <w:t>.</w:t>
      </w:r>
    </w:p>
    <w:p w:rsidR="004110F2" w:rsidRPr="004110F2" w:rsidRDefault="004110F2" w:rsidP="00410C5D">
      <w:pPr>
        <w:jc w:val="both"/>
        <w:rPr>
          <w:lang w:val="el-GR"/>
        </w:rPr>
      </w:pPr>
    </w:p>
    <w:p w:rsidR="00B67D46" w:rsidRPr="004D6E5E" w:rsidRDefault="00B67D46" w:rsidP="00410C5D">
      <w:pPr>
        <w:jc w:val="both"/>
        <w:rPr>
          <w:lang w:val="el-GR"/>
        </w:rPr>
      </w:pPr>
      <w:r w:rsidRPr="004D6E5E">
        <w:rPr>
          <w:lang w:val="el-GR"/>
        </w:rPr>
        <w:lastRenderedPageBreak/>
        <w:t xml:space="preserve">Το φαρμακοκινητικό προφίλ της </w:t>
      </w:r>
      <w:r w:rsidR="004110F2" w:rsidRPr="004110F2">
        <w:rPr>
          <w:lang w:val="el-GR"/>
        </w:rPr>
        <w:t>τοπιραμάτης</w:t>
      </w:r>
      <w:r w:rsidRPr="004D6E5E">
        <w:rPr>
          <w:lang w:val="el-GR"/>
        </w:rPr>
        <w:t xml:space="preserve"> συγκρινόμενο με εκείνο άλλων αντιεπιληπτικών φαρμάκων εμφανίζει παρατεταμένη διάρκεια ημιζωής στο πλάσμα, γραμμική φαρμακοκινητική, </w:t>
      </w:r>
      <w:r w:rsidR="006C4E75">
        <w:rPr>
          <w:lang w:val="el-GR"/>
        </w:rPr>
        <w:t>κυρίαρχη</w:t>
      </w:r>
      <w:r w:rsidRPr="004D6E5E">
        <w:rPr>
          <w:lang w:val="el-GR"/>
        </w:rPr>
        <w:t xml:space="preserve"> νεφρική κάθαρση, </w:t>
      </w:r>
      <w:r w:rsidR="006C4E75">
        <w:rPr>
          <w:lang w:val="el-GR"/>
        </w:rPr>
        <w:t>μη σημαντικό βαθμό</w:t>
      </w:r>
      <w:r w:rsidRPr="004D6E5E">
        <w:rPr>
          <w:lang w:val="el-GR"/>
        </w:rPr>
        <w:t xml:space="preserve"> πρόσδεση</w:t>
      </w:r>
      <w:r w:rsidR="006C4E75">
        <w:rPr>
          <w:lang w:val="el-GR"/>
        </w:rPr>
        <w:t>ς</w:t>
      </w:r>
      <w:r w:rsidRPr="004D6E5E">
        <w:rPr>
          <w:lang w:val="el-GR"/>
        </w:rPr>
        <w:t xml:space="preserve"> πρωτεΐνης και έλλειψη κλινικά σχετικών ενεργών μεταβολιτών.  </w:t>
      </w:r>
    </w:p>
    <w:p w:rsidR="00B67D46" w:rsidRPr="004D6E5E" w:rsidRDefault="00B67D46" w:rsidP="00410C5D">
      <w:pPr>
        <w:jc w:val="both"/>
        <w:rPr>
          <w:lang w:val="el-GR"/>
        </w:rPr>
      </w:pPr>
    </w:p>
    <w:p w:rsidR="00B67D46" w:rsidRPr="004110F2" w:rsidRDefault="00B67D46" w:rsidP="00410C5D">
      <w:pPr>
        <w:jc w:val="both"/>
        <w:rPr>
          <w:lang w:val="el-GR"/>
        </w:rPr>
      </w:pPr>
      <w:r w:rsidRPr="004D6E5E">
        <w:rPr>
          <w:lang w:val="el-GR"/>
        </w:rPr>
        <w:t xml:space="preserve">Η </w:t>
      </w:r>
      <w:r w:rsidR="004110F2">
        <w:rPr>
          <w:lang w:val="el-GR"/>
        </w:rPr>
        <w:t>τοπιραμάτη</w:t>
      </w:r>
      <w:r w:rsidRPr="004D6E5E">
        <w:rPr>
          <w:lang w:val="el-GR"/>
        </w:rPr>
        <w:t xml:space="preserve"> </w:t>
      </w:r>
      <w:r w:rsidR="004110F2">
        <w:rPr>
          <w:lang w:val="el-GR"/>
        </w:rPr>
        <w:t xml:space="preserve">δεν </w:t>
      </w:r>
      <w:r w:rsidRPr="004D6E5E">
        <w:rPr>
          <w:lang w:val="el-GR"/>
        </w:rPr>
        <w:t xml:space="preserve">είναι ισχυρός </w:t>
      </w:r>
      <w:r w:rsidR="004110F2">
        <w:rPr>
          <w:lang w:val="el-GR"/>
        </w:rPr>
        <w:t>επαγωγέας</w:t>
      </w:r>
      <w:r w:rsidR="004110F2" w:rsidRPr="004D6E5E">
        <w:rPr>
          <w:lang w:val="el-GR"/>
        </w:rPr>
        <w:t xml:space="preserve"> </w:t>
      </w:r>
      <w:r w:rsidRPr="004D6E5E">
        <w:rPr>
          <w:lang w:val="el-GR"/>
        </w:rPr>
        <w:t xml:space="preserve">των ενζύμων που μεταβολίζουν φάρμακα, μπορεί να χορηγηθεί ανεξαρτήτως γευμάτων και δεν απαιτείται τακτική παρακολούθηση των συγκεντρώσεών της στο πλάσμα. Σε κλινικές δοκιμές δεν </w:t>
      </w:r>
      <w:r w:rsidR="004110F2">
        <w:rPr>
          <w:lang w:val="el-GR"/>
        </w:rPr>
        <w:t>υπήρξε</w:t>
      </w:r>
      <w:r w:rsidRPr="004D6E5E">
        <w:rPr>
          <w:lang w:val="el-GR"/>
        </w:rPr>
        <w:t xml:space="preserve"> σαφής σ</w:t>
      </w:r>
      <w:r w:rsidR="004110F2">
        <w:rPr>
          <w:lang w:val="el-GR"/>
        </w:rPr>
        <w:t>υσ</w:t>
      </w:r>
      <w:r w:rsidRPr="004D6E5E">
        <w:rPr>
          <w:lang w:val="el-GR"/>
        </w:rPr>
        <w:t>χέ</w:t>
      </w:r>
      <w:r w:rsidR="004110F2">
        <w:rPr>
          <w:lang w:val="el-GR"/>
        </w:rPr>
        <w:t>τι</w:t>
      </w:r>
      <w:r w:rsidRPr="004D6E5E">
        <w:rPr>
          <w:lang w:val="el-GR"/>
        </w:rPr>
        <w:t xml:space="preserve">ση μεταξύ των συγκεντρώσεων στο πλάσμα και της αποτελεσματικότητας ή των ανεπιθύμητων ενεργειών. </w:t>
      </w:r>
    </w:p>
    <w:p w:rsidR="00B67D46" w:rsidRPr="004110F2" w:rsidRDefault="00B67D46" w:rsidP="00410C5D">
      <w:pPr>
        <w:jc w:val="both"/>
        <w:rPr>
          <w:lang w:val="el-GR"/>
        </w:rPr>
      </w:pPr>
    </w:p>
    <w:p w:rsidR="004110F2" w:rsidRDefault="004110F2" w:rsidP="00410C5D">
      <w:pPr>
        <w:jc w:val="both"/>
        <w:rPr>
          <w:lang w:val="el-GR"/>
        </w:rPr>
      </w:pPr>
      <w:r w:rsidRPr="004110F2">
        <w:rPr>
          <w:lang w:val="el-GR"/>
        </w:rPr>
        <w:t xml:space="preserve">Απορρόφηση </w:t>
      </w:r>
    </w:p>
    <w:p w:rsidR="00B27A38" w:rsidRDefault="00B67D46" w:rsidP="00410C5D">
      <w:pPr>
        <w:jc w:val="both"/>
        <w:rPr>
          <w:lang w:val="el-GR"/>
        </w:rPr>
      </w:pPr>
      <w:r w:rsidRPr="004D6E5E">
        <w:rPr>
          <w:lang w:val="el-GR"/>
        </w:rPr>
        <w:t>Η</w:t>
      </w:r>
      <w:r w:rsidRPr="00D65159">
        <w:rPr>
          <w:lang w:val="el-GR"/>
        </w:rPr>
        <w:t xml:space="preserve"> </w:t>
      </w:r>
      <w:r w:rsidR="004110F2">
        <w:rPr>
          <w:lang w:val="el-GR"/>
        </w:rPr>
        <w:t>τοπιραμάτη</w:t>
      </w:r>
      <w:r w:rsidR="004110F2" w:rsidRPr="00D65159">
        <w:rPr>
          <w:lang w:val="el-GR"/>
        </w:rPr>
        <w:t xml:space="preserve"> </w:t>
      </w:r>
      <w:r w:rsidRPr="004D6E5E">
        <w:rPr>
          <w:lang w:val="el-GR"/>
        </w:rPr>
        <w:t>απορροφάται</w:t>
      </w:r>
      <w:r w:rsidRPr="00D65159">
        <w:rPr>
          <w:lang w:val="el-GR"/>
        </w:rPr>
        <w:t xml:space="preserve"> </w:t>
      </w:r>
      <w:r w:rsidR="00D65159">
        <w:rPr>
          <w:lang w:val="el-GR"/>
        </w:rPr>
        <w:t>ταχέως</w:t>
      </w:r>
      <w:r w:rsidRPr="00D65159">
        <w:rPr>
          <w:lang w:val="el-GR"/>
        </w:rPr>
        <w:t xml:space="preserve"> </w:t>
      </w:r>
      <w:r w:rsidRPr="004D6E5E">
        <w:rPr>
          <w:lang w:val="el-GR"/>
        </w:rPr>
        <w:t>και</w:t>
      </w:r>
      <w:r w:rsidRPr="00D65159">
        <w:rPr>
          <w:lang w:val="el-GR"/>
        </w:rPr>
        <w:t xml:space="preserve"> </w:t>
      </w:r>
      <w:r w:rsidR="00D65159">
        <w:rPr>
          <w:lang w:val="el-GR"/>
        </w:rPr>
        <w:t>καλώς</w:t>
      </w:r>
      <w:r w:rsidRPr="00D65159">
        <w:rPr>
          <w:lang w:val="el-GR"/>
        </w:rPr>
        <w:t xml:space="preserve">. </w:t>
      </w:r>
      <w:r w:rsidRPr="004D6E5E">
        <w:rPr>
          <w:lang w:val="el-GR"/>
        </w:rPr>
        <w:t>Μετά από</w:t>
      </w:r>
      <w:r w:rsidR="00D65159">
        <w:rPr>
          <w:lang w:val="el-GR"/>
        </w:rPr>
        <w:t xml:space="preserve"> του στόματος</w:t>
      </w:r>
      <w:r w:rsidRPr="004D6E5E">
        <w:rPr>
          <w:lang w:val="el-GR"/>
        </w:rPr>
        <w:t xml:space="preserve"> χορήγηση 100 </w:t>
      </w:r>
      <w:r w:rsidRPr="004D6E5E">
        <w:t>mg</w:t>
      </w:r>
      <w:r w:rsidRPr="004D6E5E">
        <w:rPr>
          <w:lang w:val="el-GR"/>
        </w:rPr>
        <w:t xml:space="preserve"> </w:t>
      </w:r>
      <w:r w:rsidR="004110F2">
        <w:rPr>
          <w:lang w:val="el-GR"/>
        </w:rPr>
        <w:t>τοπιραμάτης</w:t>
      </w:r>
      <w:r w:rsidR="004110F2" w:rsidRPr="004D6E5E">
        <w:rPr>
          <w:lang w:val="el-GR"/>
        </w:rPr>
        <w:t xml:space="preserve"> </w:t>
      </w:r>
      <w:r w:rsidRPr="004D6E5E">
        <w:rPr>
          <w:lang w:val="el-GR"/>
        </w:rPr>
        <w:t>σε υγιείς εθελοντές, η μέση μέγιστη συγκέντρωση στο πλάσμα (</w:t>
      </w:r>
      <w:r w:rsidRPr="004D6E5E">
        <w:t>Cmax</w:t>
      </w:r>
      <w:r w:rsidRPr="004D6E5E">
        <w:rPr>
          <w:lang w:val="el-GR"/>
        </w:rPr>
        <w:t xml:space="preserve">) 1.5 </w:t>
      </w:r>
      <w:r w:rsidRPr="004D6E5E">
        <w:t>mcg</w:t>
      </w:r>
      <w:r w:rsidRPr="004D6E5E">
        <w:rPr>
          <w:lang w:val="el-GR"/>
        </w:rPr>
        <w:t>/</w:t>
      </w:r>
      <w:r w:rsidRPr="004D6E5E">
        <w:t>ml</w:t>
      </w:r>
      <w:r w:rsidRPr="004D6E5E">
        <w:rPr>
          <w:lang w:val="el-GR"/>
        </w:rPr>
        <w:t xml:space="preserve"> επιτεύχθηκε εντός 2-3 ωρών (</w:t>
      </w:r>
      <w:r w:rsidRPr="004D6E5E">
        <w:t>Tmax</w:t>
      </w:r>
      <w:r w:rsidRPr="004D6E5E">
        <w:rPr>
          <w:lang w:val="el-GR"/>
        </w:rPr>
        <w:t xml:space="preserve">). </w:t>
      </w:r>
    </w:p>
    <w:p w:rsidR="00B27A38" w:rsidRDefault="00B27A38" w:rsidP="00410C5D">
      <w:pPr>
        <w:jc w:val="both"/>
        <w:rPr>
          <w:lang w:val="el-GR"/>
        </w:rPr>
      </w:pPr>
    </w:p>
    <w:p w:rsidR="00B27A38" w:rsidRDefault="00B67D46" w:rsidP="00410C5D">
      <w:pPr>
        <w:jc w:val="both"/>
        <w:rPr>
          <w:lang w:val="el-GR"/>
        </w:rPr>
      </w:pPr>
      <w:r w:rsidRPr="004D6E5E">
        <w:rPr>
          <w:lang w:val="el-GR"/>
        </w:rPr>
        <w:t xml:space="preserve">Βάσει της ανάκτησης ραδιενέργειας από τα ούρα, </w:t>
      </w:r>
      <w:r w:rsidR="00D65159">
        <w:rPr>
          <w:lang w:val="el-GR"/>
        </w:rPr>
        <w:t>ο</w:t>
      </w:r>
      <w:r w:rsidRPr="004D6E5E">
        <w:rPr>
          <w:lang w:val="el-GR"/>
        </w:rPr>
        <w:t xml:space="preserve"> μέσο</w:t>
      </w:r>
      <w:r w:rsidR="00D65159">
        <w:rPr>
          <w:lang w:val="el-GR"/>
        </w:rPr>
        <w:t>ς βαθμός</w:t>
      </w:r>
      <w:r w:rsidRPr="004D6E5E">
        <w:rPr>
          <w:lang w:val="el-GR"/>
        </w:rPr>
        <w:t xml:space="preserve"> απορρόφησης μιας δόσης 100 </w:t>
      </w:r>
      <w:r w:rsidRPr="004D6E5E">
        <w:t>mg</w:t>
      </w:r>
      <w:r w:rsidRPr="004D6E5E">
        <w:rPr>
          <w:lang w:val="el-GR"/>
        </w:rPr>
        <w:t xml:space="preserve"> </w:t>
      </w:r>
      <w:r w:rsidR="00D65159" w:rsidRPr="00D65159">
        <w:rPr>
          <w:vertAlign w:val="superscript"/>
          <w:lang w:val="el-GR"/>
        </w:rPr>
        <w:t>14</w:t>
      </w:r>
      <w:r w:rsidR="00D65159" w:rsidRPr="004D6E5E">
        <w:t>C</w:t>
      </w:r>
      <w:r w:rsidR="00D65159">
        <w:rPr>
          <w:lang w:val="el-GR"/>
        </w:rPr>
        <w:t>-</w:t>
      </w:r>
      <w:r w:rsidR="00B27A38">
        <w:rPr>
          <w:lang w:val="el-GR"/>
        </w:rPr>
        <w:t>τοπιραμάτης</w:t>
      </w:r>
      <w:r w:rsidR="00B27A38" w:rsidRPr="004D6E5E">
        <w:rPr>
          <w:lang w:val="el-GR"/>
        </w:rPr>
        <w:t xml:space="preserve">  </w:t>
      </w:r>
      <w:r w:rsidRPr="004D6E5E">
        <w:rPr>
          <w:lang w:val="el-GR"/>
        </w:rPr>
        <w:t xml:space="preserve">ήταν τουλάχιστον 81%. </w:t>
      </w:r>
      <w:r w:rsidR="00D65159">
        <w:rPr>
          <w:lang w:val="el-GR"/>
        </w:rPr>
        <w:t>Η τροφή</w:t>
      </w:r>
      <w:r w:rsidRPr="004D6E5E">
        <w:rPr>
          <w:lang w:val="el-GR"/>
        </w:rPr>
        <w:t xml:space="preserve"> δεν εμφανίζει καμία κλινικά σημαντική επίδραση στη</w:t>
      </w:r>
      <w:r w:rsidR="00B27A38">
        <w:rPr>
          <w:lang w:val="el-GR"/>
        </w:rPr>
        <w:t xml:space="preserve"> βιοδιαθεσιμότητα της</w:t>
      </w:r>
      <w:r w:rsidRPr="004D6E5E">
        <w:rPr>
          <w:lang w:val="el-GR"/>
        </w:rPr>
        <w:t xml:space="preserve"> </w:t>
      </w:r>
      <w:r w:rsidR="00B27A38">
        <w:rPr>
          <w:lang w:val="el-GR"/>
        </w:rPr>
        <w:t>τοπιραμάτης</w:t>
      </w:r>
      <w:r w:rsidRPr="004D6E5E">
        <w:rPr>
          <w:lang w:val="el-GR"/>
        </w:rPr>
        <w:t xml:space="preserve">. </w:t>
      </w:r>
    </w:p>
    <w:p w:rsidR="00B27A38" w:rsidRDefault="00B27A38" w:rsidP="00410C5D">
      <w:pPr>
        <w:jc w:val="both"/>
        <w:rPr>
          <w:lang w:val="el-GR"/>
        </w:rPr>
      </w:pPr>
    </w:p>
    <w:p w:rsidR="00B27A38" w:rsidRDefault="00B27A38" w:rsidP="00410C5D">
      <w:pPr>
        <w:jc w:val="both"/>
        <w:rPr>
          <w:lang w:val="el-GR"/>
        </w:rPr>
      </w:pPr>
      <w:r w:rsidRPr="00B27A38">
        <w:rPr>
          <w:lang w:val="el-GR"/>
        </w:rPr>
        <w:t>Κατανομή</w:t>
      </w:r>
    </w:p>
    <w:p w:rsidR="00B67D46" w:rsidRPr="004D6E5E" w:rsidRDefault="00D65159" w:rsidP="00410C5D">
      <w:pPr>
        <w:jc w:val="both"/>
        <w:rPr>
          <w:lang w:val="el-GR"/>
        </w:rPr>
      </w:pPr>
      <w:r>
        <w:rPr>
          <w:lang w:val="el-GR"/>
        </w:rPr>
        <w:t>Γενικά</w:t>
      </w:r>
      <w:r w:rsidR="00B67D46" w:rsidRPr="004D6E5E">
        <w:rPr>
          <w:lang w:val="el-GR"/>
        </w:rPr>
        <w:t>, τ</w:t>
      </w:r>
      <w:r w:rsidR="00B27A38">
        <w:rPr>
          <w:lang w:val="el-GR"/>
        </w:rPr>
        <w:t>ο</w:t>
      </w:r>
      <w:r w:rsidR="00B67D46" w:rsidRPr="004D6E5E">
        <w:rPr>
          <w:lang w:val="el-GR"/>
        </w:rPr>
        <w:t xml:space="preserve"> 13-17% της </w:t>
      </w:r>
      <w:r w:rsidR="00B27A38">
        <w:rPr>
          <w:lang w:val="el-GR"/>
        </w:rPr>
        <w:t>τοπιραμάτης</w:t>
      </w:r>
      <w:r w:rsidR="00B27A38" w:rsidRPr="004D6E5E">
        <w:rPr>
          <w:lang w:val="el-GR"/>
        </w:rPr>
        <w:t xml:space="preserve"> </w:t>
      </w:r>
      <w:r w:rsidR="00B67D46" w:rsidRPr="004D6E5E">
        <w:rPr>
          <w:lang w:val="el-GR"/>
        </w:rPr>
        <w:t xml:space="preserve">δεσμεύεται σε πρωτεΐνες </w:t>
      </w:r>
      <w:r w:rsidR="00B27A38">
        <w:rPr>
          <w:lang w:val="el-GR"/>
        </w:rPr>
        <w:t xml:space="preserve">του </w:t>
      </w:r>
      <w:r w:rsidR="00B67D46" w:rsidRPr="004D6E5E">
        <w:rPr>
          <w:lang w:val="el-GR"/>
        </w:rPr>
        <w:t>πλάσματος. Έχει παρατηρηθεί  σημεί</w:t>
      </w:r>
      <w:r w:rsidR="00EE5289">
        <w:rPr>
          <w:lang w:val="el-GR"/>
        </w:rPr>
        <w:t>ο</w:t>
      </w:r>
      <w:r w:rsidR="00B67D46" w:rsidRPr="004D6E5E">
        <w:rPr>
          <w:lang w:val="el-GR"/>
        </w:rPr>
        <w:t xml:space="preserve"> </w:t>
      </w:r>
      <w:r w:rsidR="00EE5289">
        <w:rPr>
          <w:lang w:val="el-GR"/>
        </w:rPr>
        <w:t>δέσμευσης</w:t>
      </w:r>
      <w:r w:rsidR="00EE5289" w:rsidRPr="004D6E5E">
        <w:rPr>
          <w:lang w:val="el-GR"/>
        </w:rPr>
        <w:t xml:space="preserve"> </w:t>
      </w:r>
      <w:r w:rsidR="00EE5289" w:rsidRPr="00EE5289">
        <w:rPr>
          <w:lang w:val="el-GR"/>
        </w:rPr>
        <w:t xml:space="preserve">μικρής ικανότητας για </w:t>
      </w:r>
      <w:r w:rsidR="00B67D46" w:rsidRPr="004D6E5E">
        <w:rPr>
          <w:lang w:val="el-GR"/>
        </w:rPr>
        <w:t>τη</w:t>
      </w:r>
      <w:r w:rsidR="00EE5289">
        <w:rPr>
          <w:lang w:val="el-GR"/>
        </w:rPr>
        <w:t>ν</w:t>
      </w:r>
      <w:r w:rsidR="00B67D46" w:rsidRPr="004D6E5E">
        <w:rPr>
          <w:lang w:val="el-GR"/>
        </w:rPr>
        <w:t xml:space="preserve"> </w:t>
      </w:r>
      <w:r w:rsidR="00B27A38">
        <w:rPr>
          <w:lang w:val="el-GR"/>
        </w:rPr>
        <w:t>τοπιραμάτη</w:t>
      </w:r>
      <w:r w:rsidR="00B67D46" w:rsidRPr="004D6E5E">
        <w:rPr>
          <w:lang w:val="el-GR"/>
        </w:rPr>
        <w:t xml:space="preserve"> στα ερυθροκύτταρα </w:t>
      </w:r>
      <w:r w:rsidR="00EE5289">
        <w:rPr>
          <w:lang w:val="el-GR"/>
        </w:rPr>
        <w:t>με</w:t>
      </w:r>
      <w:r w:rsidR="00B67D46" w:rsidRPr="004D6E5E">
        <w:rPr>
          <w:lang w:val="el-GR"/>
        </w:rPr>
        <w:t xml:space="preserve"> κορεσμό </w:t>
      </w:r>
      <w:r w:rsidR="00EE5289">
        <w:rPr>
          <w:lang w:val="el-GR"/>
        </w:rPr>
        <w:t>πάνω από</w:t>
      </w:r>
      <w:r w:rsidR="00B67D46" w:rsidRPr="004D6E5E">
        <w:rPr>
          <w:lang w:val="el-GR"/>
        </w:rPr>
        <w:t xml:space="preserve"> συγκεντρώσεις πλάσματος των 4 </w:t>
      </w:r>
      <w:r w:rsidR="00EE5289">
        <w:rPr>
          <w:lang w:val="el-GR"/>
        </w:rPr>
        <w:t>μ</w:t>
      </w:r>
      <w:r w:rsidR="00B67D46" w:rsidRPr="004D6E5E">
        <w:t>g</w:t>
      </w:r>
      <w:r w:rsidR="00B67D46" w:rsidRPr="004D6E5E">
        <w:rPr>
          <w:lang w:val="el-GR"/>
        </w:rPr>
        <w:t>/</w:t>
      </w:r>
      <w:r w:rsidR="00B67D46" w:rsidRPr="004D6E5E">
        <w:t>ml</w:t>
      </w:r>
      <w:r w:rsidR="00B67D46" w:rsidRPr="004D6E5E">
        <w:rPr>
          <w:lang w:val="el-GR"/>
        </w:rPr>
        <w:t xml:space="preserve">. Ο όγκος κατανομής αλλάζει αντιστρόφως της δόσης. Ο μέσος </w:t>
      </w:r>
      <w:r>
        <w:rPr>
          <w:lang w:val="el-GR"/>
        </w:rPr>
        <w:t>φαινόμενος</w:t>
      </w:r>
      <w:r w:rsidR="00B67D46" w:rsidRPr="004D6E5E">
        <w:rPr>
          <w:lang w:val="el-GR"/>
        </w:rPr>
        <w:t xml:space="preserve"> όγκος κατανομής </w:t>
      </w:r>
      <w:r w:rsidR="00EE5289">
        <w:rPr>
          <w:lang w:val="el-GR"/>
        </w:rPr>
        <w:t>ήταν</w:t>
      </w:r>
      <w:r w:rsidR="00EE5289" w:rsidRPr="004D6E5E">
        <w:rPr>
          <w:lang w:val="el-GR"/>
        </w:rPr>
        <w:t xml:space="preserve"> </w:t>
      </w:r>
      <w:r w:rsidR="00EE5289">
        <w:rPr>
          <w:lang w:val="el-GR"/>
        </w:rPr>
        <w:t>από</w:t>
      </w:r>
      <w:r w:rsidR="00B67D46" w:rsidRPr="004D6E5E">
        <w:rPr>
          <w:lang w:val="el-GR"/>
        </w:rPr>
        <w:t xml:space="preserve"> 0.55</w:t>
      </w:r>
      <w:r w:rsidR="00EE5289">
        <w:rPr>
          <w:lang w:val="el-GR"/>
        </w:rPr>
        <w:t xml:space="preserve"> έως </w:t>
      </w:r>
      <w:r w:rsidR="00B67D46" w:rsidRPr="004D6E5E">
        <w:rPr>
          <w:lang w:val="el-GR"/>
        </w:rPr>
        <w:t xml:space="preserve">0.8 </w:t>
      </w:r>
      <w:r w:rsidR="00B67D46" w:rsidRPr="004D6E5E">
        <w:t>L</w:t>
      </w:r>
      <w:r w:rsidR="00B67D46" w:rsidRPr="004D6E5E">
        <w:rPr>
          <w:lang w:val="el-GR"/>
        </w:rPr>
        <w:t>/</w:t>
      </w:r>
      <w:r w:rsidR="00B67D46" w:rsidRPr="004D6E5E">
        <w:t>kg</w:t>
      </w:r>
      <w:r w:rsidR="00B67D46" w:rsidRPr="004D6E5E">
        <w:rPr>
          <w:lang w:val="el-GR"/>
        </w:rPr>
        <w:t xml:space="preserve"> για </w:t>
      </w:r>
      <w:r>
        <w:rPr>
          <w:lang w:val="el-GR"/>
        </w:rPr>
        <w:t>εφάπαξ</w:t>
      </w:r>
      <w:r w:rsidR="00B67D46" w:rsidRPr="004D6E5E">
        <w:rPr>
          <w:lang w:val="el-GR"/>
        </w:rPr>
        <w:t xml:space="preserve"> δόσεις σε εύρος μεταξύ 100 και 1200 </w:t>
      </w:r>
      <w:r w:rsidR="00B67D46" w:rsidRPr="004D6E5E">
        <w:t>mg</w:t>
      </w:r>
      <w:r w:rsidR="00B67D46" w:rsidRPr="004D6E5E">
        <w:rPr>
          <w:lang w:val="el-GR"/>
        </w:rPr>
        <w:t>. Στον όγκο κατανομής επιδρά το φύλο</w:t>
      </w:r>
      <w:r w:rsidR="00EA4D30">
        <w:rPr>
          <w:lang w:val="el-GR"/>
        </w:rPr>
        <w:t>, με τις</w:t>
      </w:r>
      <w:r w:rsidR="00B67D46" w:rsidRPr="00EA4D30">
        <w:rPr>
          <w:lang w:val="el-GR"/>
        </w:rPr>
        <w:t xml:space="preserve"> </w:t>
      </w:r>
      <w:r w:rsidR="00B67D46" w:rsidRPr="004D6E5E">
        <w:rPr>
          <w:lang w:val="el-GR"/>
        </w:rPr>
        <w:t>τιμές</w:t>
      </w:r>
      <w:r w:rsidR="00B67D46" w:rsidRPr="00EA4D30">
        <w:rPr>
          <w:lang w:val="el-GR"/>
        </w:rPr>
        <w:t xml:space="preserve"> </w:t>
      </w:r>
      <w:r w:rsidR="00B67D46" w:rsidRPr="004D6E5E">
        <w:rPr>
          <w:lang w:val="el-GR"/>
        </w:rPr>
        <w:t>στις</w:t>
      </w:r>
      <w:r w:rsidR="00B67D46" w:rsidRPr="00EA4D30">
        <w:rPr>
          <w:lang w:val="el-GR"/>
        </w:rPr>
        <w:t xml:space="preserve"> </w:t>
      </w:r>
      <w:r w:rsidR="00B67D46" w:rsidRPr="004D6E5E">
        <w:rPr>
          <w:lang w:val="el-GR"/>
        </w:rPr>
        <w:t>γυναίκες</w:t>
      </w:r>
      <w:r w:rsidR="00B67D46" w:rsidRPr="00EA4D30">
        <w:rPr>
          <w:lang w:val="el-GR"/>
        </w:rPr>
        <w:t xml:space="preserve"> </w:t>
      </w:r>
      <w:r w:rsidR="00EA4D30">
        <w:rPr>
          <w:lang w:val="el-GR"/>
        </w:rPr>
        <w:t>να είναι</w:t>
      </w:r>
      <w:r w:rsidR="00EA4D30" w:rsidRPr="00EA4D30">
        <w:rPr>
          <w:lang w:val="el-GR"/>
        </w:rPr>
        <w:t xml:space="preserve"> </w:t>
      </w:r>
      <w:r w:rsidR="00B67D46" w:rsidRPr="004D6E5E">
        <w:rPr>
          <w:lang w:val="el-GR"/>
        </w:rPr>
        <w:t>περίπου</w:t>
      </w:r>
      <w:r w:rsidR="00B67D46" w:rsidRPr="00EA4D30">
        <w:rPr>
          <w:lang w:val="el-GR"/>
        </w:rPr>
        <w:t xml:space="preserve"> 50% </w:t>
      </w:r>
      <w:r w:rsidR="00EE5289">
        <w:rPr>
          <w:lang w:val="el-GR"/>
        </w:rPr>
        <w:t>των αντίστοιχων για τους</w:t>
      </w:r>
      <w:r w:rsidR="00B67D46" w:rsidRPr="00EA4D30">
        <w:rPr>
          <w:lang w:val="el-GR"/>
        </w:rPr>
        <w:t xml:space="preserve"> </w:t>
      </w:r>
      <w:r w:rsidR="00EE5289">
        <w:rPr>
          <w:lang w:val="el-GR"/>
        </w:rPr>
        <w:t>ά</w:t>
      </w:r>
      <w:r w:rsidR="00B67D46" w:rsidRPr="004D6E5E">
        <w:rPr>
          <w:lang w:val="el-GR"/>
        </w:rPr>
        <w:t>νδρ</w:t>
      </w:r>
      <w:r w:rsidR="00EE5289">
        <w:rPr>
          <w:lang w:val="el-GR"/>
        </w:rPr>
        <w:t>ες</w:t>
      </w:r>
      <w:r w:rsidR="00B67D46" w:rsidRPr="00EA4D30">
        <w:rPr>
          <w:lang w:val="el-GR"/>
        </w:rPr>
        <w:t xml:space="preserve">. </w:t>
      </w:r>
      <w:r w:rsidR="00B67D46" w:rsidRPr="004D6E5E">
        <w:rPr>
          <w:lang w:val="el-GR"/>
        </w:rPr>
        <w:t xml:space="preserve">Αυτό </w:t>
      </w:r>
      <w:r w:rsidR="00EA4D30" w:rsidRPr="00EA4D30">
        <w:rPr>
          <w:lang w:val="el-GR"/>
        </w:rPr>
        <w:t>αποδόθηκε</w:t>
      </w:r>
      <w:r w:rsidR="00B67D46" w:rsidRPr="004D6E5E">
        <w:rPr>
          <w:lang w:val="el-GR"/>
        </w:rPr>
        <w:t xml:space="preserve"> σ</w:t>
      </w:r>
      <w:r w:rsidR="00EA4D30">
        <w:rPr>
          <w:lang w:val="el-GR"/>
        </w:rPr>
        <w:t>το</w:t>
      </w:r>
      <w:r w:rsidR="00B67D46" w:rsidRPr="004D6E5E">
        <w:rPr>
          <w:lang w:val="el-GR"/>
        </w:rPr>
        <w:t xml:space="preserve"> υψηλότερο ποσοστό σωματικού λίπους στις γυναίκες </w:t>
      </w:r>
      <w:r w:rsidR="00EA4D30" w:rsidRPr="00EA4D30">
        <w:rPr>
          <w:lang w:val="el-GR"/>
        </w:rPr>
        <w:t>και δεν έχει</w:t>
      </w:r>
      <w:r w:rsidR="00B67D46" w:rsidRPr="004D6E5E">
        <w:rPr>
          <w:lang w:val="el-GR"/>
        </w:rPr>
        <w:t xml:space="preserve"> κλινικές συνέπειες.  </w:t>
      </w:r>
    </w:p>
    <w:p w:rsidR="00B67D46" w:rsidRPr="004D6E5E" w:rsidRDefault="00B67D46" w:rsidP="00410C5D">
      <w:pPr>
        <w:jc w:val="both"/>
        <w:rPr>
          <w:lang w:val="el-GR"/>
        </w:rPr>
      </w:pPr>
    </w:p>
    <w:p w:rsidR="00F244F9" w:rsidRDefault="000F030C" w:rsidP="00410C5D">
      <w:pPr>
        <w:jc w:val="both"/>
        <w:rPr>
          <w:lang w:val="el-GR"/>
        </w:rPr>
      </w:pPr>
      <w:r w:rsidRPr="00DE3D6B">
        <w:rPr>
          <w:i/>
        </w:rPr>
        <w:t>Βιομετασχηματισμός</w:t>
      </w:r>
    </w:p>
    <w:p w:rsidR="00B67D46" w:rsidRPr="004D6E5E" w:rsidRDefault="00B67D46" w:rsidP="00410C5D">
      <w:pPr>
        <w:jc w:val="both"/>
        <w:rPr>
          <w:lang w:val="el-GR"/>
        </w:rPr>
      </w:pPr>
      <w:r w:rsidRPr="004D6E5E">
        <w:rPr>
          <w:lang w:val="el-GR"/>
        </w:rPr>
        <w:t xml:space="preserve">Η </w:t>
      </w:r>
      <w:r w:rsidR="00F244F9">
        <w:rPr>
          <w:lang w:val="el-GR"/>
        </w:rPr>
        <w:t>τοπιραμάτη</w:t>
      </w:r>
      <w:r w:rsidRPr="004D6E5E">
        <w:rPr>
          <w:lang w:val="el-GR"/>
        </w:rPr>
        <w:t xml:space="preserve"> δε μεταβολίζεται εκτενώς (</w:t>
      </w:r>
      <w:r w:rsidR="00F244F9">
        <w:rPr>
          <w:lang w:val="el-GR"/>
        </w:rPr>
        <w:t>~</w:t>
      </w:r>
      <w:r w:rsidRPr="004D6E5E">
        <w:rPr>
          <w:lang w:val="el-GR"/>
        </w:rPr>
        <w:t xml:space="preserve">20%) σε υγιείς εθελοντές. </w:t>
      </w:r>
      <w:r w:rsidR="00F244F9">
        <w:rPr>
          <w:lang w:val="el-GR"/>
        </w:rPr>
        <w:t>Μ</w:t>
      </w:r>
      <w:r w:rsidRPr="004D6E5E">
        <w:rPr>
          <w:lang w:val="el-GR"/>
        </w:rPr>
        <w:t>εταβολίζεται έως 50% σε ασθενείς που λαμβάνουν ταυτόχρονη αντιεπιληπτική θεραπεία με γνωστούς επαγωγείς</w:t>
      </w:r>
      <w:r w:rsidR="00D65159" w:rsidRPr="00D65159">
        <w:rPr>
          <w:lang w:val="el-GR"/>
        </w:rPr>
        <w:t xml:space="preserve"> </w:t>
      </w:r>
      <w:r w:rsidR="00D65159">
        <w:rPr>
          <w:lang w:val="el-GR"/>
        </w:rPr>
        <w:t>των</w:t>
      </w:r>
      <w:r w:rsidRPr="004D6E5E">
        <w:rPr>
          <w:lang w:val="el-GR"/>
        </w:rPr>
        <w:t xml:space="preserve"> ενζύμων που μεταβολίζουν φάρμακα. Έξι μεταβολίτες, </w:t>
      </w:r>
      <w:r w:rsidR="00EA4D30">
        <w:rPr>
          <w:lang w:val="el-GR"/>
        </w:rPr>
        <w:t xml:space="preserve">οι οποίοι </w:t>
      </w:r>
      <w:r w:rsidRPr="004D6E5E">
        <w:rPr>
          <w:lang w:val="el-GR"/>
        </w:rPr>
        <w:t>σχηματί</w:t>
      </w:r>
      <w:r w:rsidR="00EA4D30">
        <w:rPr>
          <w:lang w:val="el-GR"/>
        </w:rPr>
        <w:t>στηκαν</w:t>
      </w:r>
      <w:r w:rsidRPr="004D6E5E">
        <w:rPr>
          <w:lang w:val="el-GR"/>
        </w:rPr>
        <w:t xml:space="preserve"> μέσω υδροξυλίωσης, υδρόλυσης και γλυκουρον</w:t>
      </w:r>
      <w:r w:rsidR="00EA4D30">
        <w:rPr>
          <w:lang w:val="el-GR"/>
        </w:rPr>
        <w:t>ιδοπο</w:t>
      </w:r>
      <w:r w:rsidRPr="004D6E5E">
        <w:rPr>
          <w:lang w:val="el-GR"/>
        </w:rPr>
        <w:t>ί</w:t>
      </w:r>
      <w:r w:rsidR="00EA4D30">
        <w:rPr>
          <w:lang w:val="el-GR"/>
        </w:rPr>
        <w:t>η</w:t>
      </w:r>
      <w:r w:rsidRPr="004D6E5E">
        <w:rPr>
          <w:lang w:val="el-GR"/>
        </w:rPr>
        <w:t>σης</w:t>
      </w:r>
      <w:r w:rsidR="00EA4D30">
        <w:rPr>
          <w:lang w:val="el-GR"/>
        </w:rPr>
        <w:t xml:space="preserve"> </w:t>
      </w:r>
      <w:r w:rsidR="00EA4D30" w:rsidRPr="00EA4D30">
        <w:rPr>
          <w:lang w:val="el-GR"/>
        </w:rPr>
        <w:t>έχουν απομονωθεί, χαρακτηριστεί και αναγνωριστεί από το πλάσμα, τα ούρα και τα κόπρανα των ανθρώπων</w:t>
      </w:r>
      <w:r w:rsidRPr="004D6E5E">
        <w:rPr>
          <w:lang w:val="el-GR"/>
        </w:rPr>
        <w:t xml:space="preserve">. Κάθε μεταβολίτης αναπαριστά λιγότερο από το 3% της συνολικής ραδιενέργειας που εκκρίνεται μετά τη χορήγηση </w:t>
      </w:r>
      <w:r w:rsidRPr="00D65159">
        <w:rPr>
          <w:vertAlign w:val="superscript"/>
          <w:lang w:val="el-GR"/>
        </w:rPr>
        <w:t>14</w:t>
      </w:r>
      <w:r w:rsidRPr="004D6E5E">
        <w:t>C</w:t>
      </w:r>
      <w:r w:rsidRPr="004D6E5E">
        <w:rPr>
          <w:lang w:val="el-GR"/>
        </w:rPr>
        <w:t>-</w:t>
      </w:r>
      <w:r w:rsidR="00EA4D30">
        <w:rPr>
          <w:lang w:val="el-GR"/>
        </w:rPr>
        <w:t>τοπιραμάτης</w:t>
      </w:r>
      <w:r w:rsidRPr="004D6E5E">
        <w:rPr>
          <w:lang w:val="el-GR"/>
        </w:rPr>
        <w:t xml:space="preserve">. Δύο μεταβολίτες, οι οποίοι διατήρησαν το μεγαλύτερο μέρος της δομής της </w:t>
      </w:r>
      <w:r w:rsidR="00EA4D30">
        <w:rPr>
          <w:lang w:val="el-GR"/>
        </w:rPr>
        <w:t>τοπιραμάτης</w:t>
      </w:r>
      <w:r w:rsidRPr="004D6E5E">
        <w:rPr>
          <w:lang w:val="el-GR"/>
        </w:rPr>
        <w:t xml:space="preserve">, δοκιμάστηκαν και βρέθηκαν να έχουν μικρή ή καθόλου αντισπασμωδική δράση.  </w:t>
      </w:r>
    </w:p>
    <w:p w:rsidR="00B67D46" w:rsidRPr="004D6E5E" w:rsidRDefault="00B67D46" w:rsidP="00410C5D">
      <w:pPr>
        <w:jc w:val="both"/>
        <w:rPr>
          <w:lang w:val="el-GR"/>
        </w:rPr>
      </w:pPr>
    </w:p>
    <w:p w:rsidR="00F244F9" w:rsidRDefault="000F030C" w:rsidP="00410C5D">
      <w:pPr>
        <w:jc w:val="both"/>
        <w:rPr>
          <w:lang w:val="el-GR"/>
        </w:rPr>
      </w:pPr>
      <w:r w:rsidRPr="00DE3D6B">
        <w:rPr>
          <w:i/>
          <w:lang w:val="el-GR"/>
        </w:rPr>
        <w:t>Αποβολή</w:t>
      </w:r>
    </w:p>
    <w:p w:rsidR="00B67D46" w:rsidRPr="004D6E5E" w:rsidRDefault="00B67D46" w:rsidP="00410C5D">
      <w:pPr>
        <w:jc w:val="both"/>
        <w:rPr>
          <w:lang w:val="el-GR"/>
        </w:rPr>
      </w:pPr>
      <w:r w:rsidRPr="004D6E5E">
        <w:rPr>
          <w:lang w:val="el-GR"/>
        </w:rPr>
        <w:t xml:space="preserve">Στους ανθρώπους, η </w:t>
      </w:r>
      <w:r w:rsidR="00EA4D30">
        <w:rPr>
          <w:lang w:val="el-GR"/>
        </w:rPr>
        <w:t>κύρια</w:t>
      </w:r>
      <w:r w:rsidR="00EA4D30" w:rsidRPr="004D6E5E">
        <w:rPr>
          <w:lang w:val="el-GR"/>
        </w:rPr>
        <w:t xml:space="preserve"> </w:t>
      </w:r>
      <w:r w:rsidRPr="004D6E5E">
        <w:rPr>
          <w:lang w:val="el-GR"/>
        </w:rPr>
        <w:t xml:space="preserve">οδός απέκκρισης της </w:t>
      </w:r>
      <w:r w:rsidR="00D65159">
        <w:rPr>
          <w:lang w:val="el-GR"/>
        </w:rPr>
        <w:t>αμετάβλητης</w:t>
      </w:r>
      <w:r w:rsidRPr="004D6E5E">
        <w:rPr>
          <w:lang w:val="el-GR"/>
        </w:rPr>
        <w:t xml:space="preserve"> </w:t>
      </w:r>
      <w:r w:rsidR="00EA4D30">
        <w:rPr>
          <w:lang w:val="el-GR"/>
        </w:rPr>
        <w:t>τοπιραμάτης</w:t>
      </w:r>
      <w:r w:rsidRPr="004D6E5E">
        <w:rPr>
          <w:lang w:val="el-GR"/>
        </w:rPr>
        <w:t xml:space="preserve"> και των μεταβολιτών της είναι μέσω των νεφρών (τουλάχιστον 81% της δόσης). Ποσοστό περίπου 66% της </w:t>
      </w:r>
      <w:r w:rsidRPr="00D65159">
        <w:rPr>
          <w:vertAlign w:val="superscript"/>
          <w:lang w:val="el-GR"/>
        </w:rPr>
        <w:t>14</w:t>
      </w:r>
      <w:r w:rsidRPr="004D6E5E">
        <w:t>C</w:t>
      </w:r>
      <w:r w:rsidRPr="004D6E5E">
        <w:rPr>
          <w:lang w:val="el-GR"/>
        </w:rPr>
        <w:t>-</w:t>
      </w:r>
      <w:r w:rsidR="00EA4D30">
        <w:rPr>
          <w:lang w:val="el-GR"/>
        </w:rPr>
        <w:t>τοπιραμάτης</w:t>
      </w:r>
      <w:r w:rsidR="00EA4D30" w:rsidRPr="004D6E5E">
        <w:rPr>
          <w:lang w:val="el-GR"/>
        </w:rPr>
        <w:t xml:space="preserve"> </w:t>
      </w:r>
      <w:r w:rsidRPr="004D6E5E">
        <w:rPr>
          <w:lang w:val="el-GR"/>
        </w:rPr>
        <w:t>εκκρί</w:t>
      </w:r>
      <w:r w:rsidR="00EA4D30">
        <w:rPr>
          <w:lang w:val="el-GR"/>
        </w:rPr>
        <w:t>θηκε</w:t>
      </w:r>
      <w:r w:rsidRPr="004D6E5E">
        <w:rPr>
          <w:lang w:val="el-GR"/>
        </w:rPr>
        <w:t xml:space="preserve"> </w:t>
      </w:r>
      <w:r w:rsidR="00D65159">
        <w:rPr>
          <w:lang w:val="el-GR"/>
        </w:rPr>
        <w:t>αμετάβλητο</w:t>
      </w:r>
      <w:r w:rsidRPr="004D6E5E">
        <w:rPr>
          <w:lang w:val="el-GR"/>
        </w:rPr>
        <w:t xml:space="preserve"> στα ούρα </w:t>
      </w:r>
      <w:r w:rsidR="00EA4D30">
        <w:rPr>
          <w:lang w:val="el-GR"/>
        </w:rPr>
        <w:t>σε</w:t>
      </w:r>
      <w:r w:rsidRPr="004D6E5E">
        <w:rPr>
          <w:lang w:val="el-GR"/>
        </w:rPr>
        <w:t xml:space="preserve"> διά</w:t>
      </w:r>
      <w:r w:rsidR="00EA4D30">
        <w:rPr>
          <w:lang w:val="el-GR"/>
        </w:rPr>
        <w:t>στημα</w:t>
      </w:r>
      <w:r w:rsidRPr="004D6E5E">
        <w:rPr>
          <w:lang w:val="el-GR"/>
        </w:rPr>
        <w:t xml:space="preserve"> 4 ημερών. Μετά τη χορήγηση 50 </w:t>
      </w:r>
      <w:r w:rsidRPr="004D6E5E">
        <w:t>mg</w:t>
      </w:r>
      <w:r w:rsidRPr="004D6E5E">
        <w:rPr>
          <w:lang w:val="el-GR"/>
        </w:rPr>
        <w:t xml:space="preserve"> και 100 </w:t>
      </w:r>
      <w:r w:rsidRPr="004D6E5E">
        <w:t>mg</w:t>
      </w:r>
      <w:r w:rsidRPr="004D6E5E">
        <w:rPr>
          <w:lang w:val="el-GR"/>
        </w:rPr>
        <w:t xml:space="preserve"> δύο φορές ημερησίως, η μέση νεφρική κάθαρση ήταν περίπου 18 </w:t>
      </w:r>
      <w:r w:rsidRPr="004D6E5E">
        <w:t>ml</w:t>
      </w:r>
      <w:r w:rsidRPr="004D6E5E">
        <w:rPr>
          <w:lang w:val="el-GR"/>
        </w:rPr>
        <w:t>/</w:t>
      </w:r>
      <w:r w:rsidRPr="004D6E5E">
        <w:t>min</w:t>
      </w:r>
      <w:r w:rsidRPr="004D6E5E">
        <w:rPr>
          <w:lang w:val="el-GR"/>
        </w:rPr>
        <w:t xml:space="preserve"> και 17 </w:t>
      </w:r>
      <w:r w:rsidRPr="004D6E5E">
        <w:t>ml</w:t>
      </w:r>
      <w:r w:rsidRPr="004D6E5E">
        <w:rPr>
          <w:lang w:val="el-GR"/>
        </w:rPr>
        <w:t>/</w:t>
      </w:r>
      <w:r w:rsidRPr="004D6E5E">
        <w:t>min</w:t>
      </w:r>
      <w:r w:rsidRPr="004D6E5E">
        <w:rPr>
          <w:lang w:val="el-GR"/>
        </w:rPr>
        <w:t xml:space="preserve">, αντιστοίχως. </w:t>
      </w:r>
      <w:r w:rsidR="00EA4D30" w:rsidRPr="00EA4D30">
        <w:rPr>
          <w:lang w:val="el-GR"/>
        </w:rPr>
        <w:t>Υπάρχουν ενδείξεις νεφρικής σωληναριακής</w:t>
      </w:r>
      <w:r w:rsidRPr="004D6E5E">
        <w:rPr>
          <w:lang w:val="el-GR"/>
        </w:rPr>
        <w:t xml:space="preserve"> </w:t>
      </w:r>
      <w:r w:rsidR="00D65159">
        <w:rPr>
          <w:lang w:val="el-GR"/>
        </w:rPr>
        <w:t>επαναρρόφηση</w:t>
      </w:r>
      <w:r w:rsidR="00EA4D30">
        <w:rPr>
          <w:lang w:val="el-GR"/>
        </w:rPr>
        <w:t>ς</w:t>
      </w:r>
      <w:r w:rsidRPr="004D6E5E">
        <w:rPr>
          <w:lang w:val="el-GR"/>
        </w:rPr>
        <w:t xml:space="preserve"> της </w:t>
      </w:r>
      <w:r w:rsidR="00EA4D30">
        <w:rPr>
          <w:lang w:val="el-GR"/>
        </w:rPr>
        <w:t>τοπιραμάτης</w:t>
      </w:r>
      <w:r w:rsidRPr="004D6E5E">
        <w:rPr>
          <w:lang w:val="el-GR"/>
        </w:rPr>
        <w:t xml:space="preserve">. </w:t>
      </w:r>
      <w:r w:rsidR="00EA4D30" w:rsidRPr="00EA4D30">
        <w:rPr>
          <w:lang w:val="el-GR"/>
        </w:rPr>
        <w:t>Αυτό υποστηρίχθηκε από</w:t>
      </w:r>
      <w:r w:rsidRPr="004D6E5E">
        <w:rPr>
          <w:lang w:val="el-GR"/>
        </w:rPr>
        <w:t xml:space="preserve"> μελέτες </w:t>
      </w:r>
      <w:r w:rsidR="00EA4D30">
        <w:rPr>
          <w:lang w:val="el-GR"/>
        </w:rPr>
        <w:t>σ</w:t>
      </w:r>
      <w:r w:rsidRPr="004D6E5E">
        <w:rPr>
          <w:lang w:val="el-GR"/>
        </w:rPr>
        <w:t xml:space="preserve">ε αρουραίους, όπου η </w:t>
      </w:r>
      <w:r w:rsidR="00EA4D30">
        <w:rPr>
          <w:lang w:val="el-GR"/>
        </w:rPr>
        <w:t>τοπιραμάτη</w:t>
      </w:r>
      <w:r w:rsidR="00EA4D30" w:rsidRPr="004D6E5E">
        <w:rPr>
          <w:lang w:val="el-GR"/>
        </w:rPr>
        <w:t xml:space="preserve"> </w:t>
      </w:r>
      <w:r w:rsidRPr="004D6E5E">
        <w:rPr>
          <w:lang w:val="el-GR"/>
        </w:rPr>
        <w:t>χορηγ</w:t>
      </w:r>
      <w:r w:rsidR="00E22440">
        <w:rPr>
          <w:lang w:val="el-GR"/>
        </w:rPr>
        <w:t>ήθηκε</w:t>
      </w:r>
      <w:r w:rsidRPr="004D6E5E">
        <w:rPr>
          <w:lang w:val="el-GR"/>
        </w:rPr>
        <w:t xml:space="preserve"> ταυτόχρονα με προβενεσίδη και παρατηρήθηκε σημαντική αύξηση στη νεφρική κάθαρση της </w:t>
      </w:r>
      <w:r w:rsidR="00EA4D30" w:rsidRPr="00EA4D30">
        <w:rPr>
          <w:lang w:val="el-GR"/>
        </w:rPr>
        <w:t>τοπιραμάτης</w:t>
      </w:r>
      <w:r w:rsidRPr="004D6E5E">
        <w:rPr>
          <w:lang w:val="el-GR"/>
        </w:rPr>
        <w:t xml:space="preserve">. Συνολικά, μετά την από του στόματος χορήγηση, η κάθαρση πλάσματος στους ανθρώπους είναι περίπου 20 έως 30 </w:t>
      </w:r>
      <w:r w:rsidRPr="004D6E5E">
        <w:t>mL</w:t>
      </w:r>
      <w:r w:rsidRPr="004D6E5E">
        <w:rPr>
          <w:lang w:val="el-GR"/>
        </w:rPr>
        <w:t>/</w:t>
      </w:r>
      <w:r w:rsidRPr="004D6E5E">
        <w:t>min</w:t>
      </w:r>
      <w:r w:rsidRPr="004D6E5E">
        <w:rPr>
          <w:lang w:val="el-GR"/>
        </w:rPr>
        <w:t xml:space="preserve">.  </w:t>
      </w:r>
    </w:p>
    <w:p w:rsidR="00B67D46" w:rsidRPr="004D6E5E" w:rsidRDefault="00B67D46" w:rsidP="00410C5D">
      <w:pPr>
        <w:jc w:val="both"/>
        <w:rPr>
          <w:lang w:val="el-GR"/>
        </w:rPr>
      </w:pPr>
    </w:p>
    <w:p w:rsidR="00B67D46" w:rsidRPr="00E22440" w:rsidRDefault="00B67D46" w:rsidP="00410C5D">
      <w:pPr>
        <w:jc w:val="both"/>
        <w:rPr>
          <w:lang w:val="el-GR"/>
        </w:rPr>
      </w:pPr>
      <w:r w:rsidRPr="004D6E5E">
        <w:rPr>
          <w:lang w:val="en-US"/>
        </w:rPr>
        <w:lastRenderedPageBreak/>
        <w:t>H</w:t>
      </w:r>
      <w:r w:rsidRPr="004D6E5E">
        <w:rPr>
          <w:lang w:val="el-GR"/>
        </w:rPr>
        <w:t xml:space="preserve"> </w:t>
      </w:r>
      <w:r w:rsidR="00F244F9">
        <w:rPr>
          <w:lang w:val="el-GR"/>
        </w:rPr>
        <w:t>τοπιραμάτη</w:t>
      </w:r>
      <w:r w:rsidR="00F244F9" w:rsidRPr="004D6E5E">
        <w:rPr>
          <w:lang w:val="el-GR"/>
        </w:rPr>
        <w:t xml:space="preserve"> </w:t>
      </w:r>
      <w:r w:rsidRPr="004D6E5E">
        <w:rPr>
          <w:lang w:val="el-GR"/>
        </w:rPr>
        <w:t>επιδεικνύει μικρή διακύμαν</w:t>
      </w:r>
      <w:r w:rsidR="00580908" w:rsidRPr="004D6E5E">
        <w:rPr>
          <w:lang w:val="el-GR"/>
        </w:rPr>
        <w:t>ση στις συγκεντρώσεις πλάσματος</w:t>
      </w:r>
      <w:r w:rsidR="00E22440">
        <w:rPr>
          <w:lang w:val="el-GR"/>
        </w:rPr>
        <w:t xml:space="preserve"> από ατόμου σε άτομο και συνεπώς</w:t>
      </w:r>
      <w:r w:rsidRPr="004D6E5E">
        <w:rPr>
          <w:lang w:val="el-GR"/>
        </w:rPr>
        <w:t xml:space="preserve"> εμφανίζει προβλέψιμη φαρμακοκινητική. Η φαρμακοκινητική της </w:t>
      </w:r>
      <w:r w:rsidRPr="004D6E5E">
        <w:t>topiramate</w:t>
      </w:r>
      <w:r w:rsidRPr="004D6E5E">
        <w:rPr>
          <w:lang w:val="el-GR"/>
        </w:rPr>
        <w:t xml:space="preserve"> είναι γραμμική</w:t>
      </w:r>
      <w:r w:rsidR="00E22440">
        <w:rPr>
          <w:lang w:val="el-GR"/>
        </w:rPr>
        <w:t>,</w:t>
      </w:r>
      <w:r w:rsidRPr="004D6E5E">
        <w:rPr>
          <w:lang w:val="el-GR"/>
        </w:rPr>
        <w:t xml:space="preserve"> με</w:t>
      </w:r>
      <w:r w:rsidR="00E22440">
        <w:rPr>
          <w:lang w:val="el-GR"/>
        </w:rPr>
        <w:t xml:space="preserve"> την κάθαρση πλάσματος να</w:t>
      </w:r>
      <w:r w:rsidRPr="004D6E5E">
        <w:rPr>
          <w:lang w:val="el-GR"/>
        </w:rPr>
        <w:t xml:space="preserve"> παραμένει σταθερή και περιοχή υπό την καμπύλη συ</w:t>
      </w:r>
      <w:r w:rsidR="00E22440">
        <w:rPr>
          <w:lang w:val="el-GR"/>
        </w:rPr>
        <w:t>γκέντρωσης πλάσματος να αυξάνει αναλογικά με</w:t>
      </w:r>
      <w:r w:rsidRPr="004D6E5E">
        <w:rPr>
          <w:lang w:val="el-GR"/>
        </w:rPr>
        <w:t xml:space="preserve"> τη δόση</w:t>
      </w:r>
      <w:r w:rsidR="00E22440">
        <w:rPr>
          <w:lang w:val="el-GR"/>
        </w:rPr>
        <w:t>,</w:t>
      </w:r>
      <w:r w:rsidRPr="004D6E5E">
        <w:rPr>
          <w:lang w:val="el-GR"/>
        </w:rPr>
        <w:t xml:space="preserve"> σε</w:t>
      </w:r>
      <w:r w:rsidR="00E22440">
        <w:rPr>
          <w:lang w:val="el-GR"/>
        </w:rPr>
        <w:t xml:space="preserve"> ένα εύρος εφάπαξ</w:t>
      </w:r>
      <w:r w:rsidRPr="004D6E5E">
        <w:rPr>
          <w:lang w:val="el-GR"/>
        </w:rPr>
        <w:t xml:space="preserve"> από του στόματος δόσεων 100 έως 400 </w:t>
      </w:r>
      <w:r w:rsidRPr="004D6E5E">
        <w:t>mg</w:t>
      </w:r>
      <w:r w:rsidRPr="004D6E5E">
        <w:rPr>
          <w:lang w:val="el-GR"/>
        </w:rPr>
        <w:t xml:space="preserve"> σε υγιή άτομα. Οι ασθενείς με φυσιολογική νεφρική λειτουργία μπορεί να χρειαστούν 4 έως 8 ημέρες προκειμένου να επιτευχθούν συγκεντρώσεις δυναμικής ισορροπίας στο πλάσμα. Η μέση </w:t>
      </w:r>
      <w:r w:rsidRPr="004D6E5E">
        <w:t>Cmax</w:t>
      </w:r>
      <w:r w:rsidR="00E22440">
        <w:rPr>
          <w:lang w:val="el-GR"/>
        </w:rPr>
        <w:t xml:space="preserve"> μετά από πολλαπλές, δύο φορές</w:t>
      </w:r>
      <w:r w:rsidRPr="004D6E5E">
        <w:rPr>
          <w:lang w:val="el-GR"/>
        </w:rPr>
        <w:t xml:space="preserve"> ημερησίως από του στόματος δόσεις 100 </w:t>
      </w:r>
      <w:r w:rsidRPr="004D6E5E">
        <w:t>mg</w:t>
      </w:r>
      <w:r w:rsidRPr="004D6E5E">
        <w:rPr>
          <w:lang w:val="el-GR"/>
        </w:rPr>
        <w:t xml:space="preserve"> σε υγιή άτομα ήταν 6.76 µ</w:t>
      </w:r>
      <w:r w:rsidRPr="004D6E5E">
        <w:t>g</w:t>
      </w:r>
      <w:r w:rsidRPr="004D6E5E">
        <w:rPr>
          <w:lang w:val="el-GR"/>
        </w:rPr>
        <w:t>/</w:t>
      </w:r>
      <w:r w:rsidRPr="004D6E5E">
        <w:t>mL</w:t>
      </w:r>
      <w:r w:rsidRPr="004D6E5E">
        <w:rPr>
          <w:lang w:val="el-GR"/>
        </w:rPr>
        <w:t xml:space="preserve">. </w:t>
      </w:r>
      <w:r w:rsidR="00E22440">
        <w:rPr>
          <w:lang w:val="el-GR"/>
        </w:rPr>
        <w:t xml:space="preserve">Μετά από τη χορήγηση πολλαπλών δόσεων 50 </w:t>
      </w:r>
      <w:r w:rsidR="00E22440">
        <w:rPr>
          <w:lang w:val="en-US"/>
        </w:rPr>
        <w:t>mg</w:t>
      </w:r>
      <w:r w:rsidR="00E22440" w:rsidRPr="00E22440">
        <w:rPr>
          <w:lang w:val="el-GR"/>
        </w:rPr>
        <w:t xml:space="preserve"> </w:t>
      </w:r>
      <w:r w:rsidR="00E22440">
        <w:rPr>
          <w:lang w:val="el-GR"/>
        </w:rPr>
        <w:t xml:space="preserve">και 100 </w:t>
      </w:r>
      <w:r w:rsidR="00E22440">
        <w:rPr>
          <w:lang w:val="en-US"/>
        </w:rPr>
        <w:t>mg</w:t>
      </w:r>
      <w:r w:rsidR="00E22440" w:rsidRPr="00E22440">
        <w:rPr>
          <w:lang w:val="el-GR"/>
        </w:rPr>
        <w:t xml:space="preserve"> </w:t>
      </w:r>
      <w:r w:rsidR="00F244F9">
        <w:rPr>
          <w:lang w:val="el-GR"/>
        </w:rPr>
        <w:t>τοπιραμάτης</w:t>
      </w:r>
      <w:r w:rsidR="00E22440" w:rsidRPr="00E22440">
        <w:rPr>
          <w:lang w:val="el-GR"/>
        </w:rPr>
        <w:t xml:space="preserve"> </w:t>
      </w:r>
      <w:r w:rsidR="00E22440">
        <w:rPr>
          <w:lang w:val="el-GR"/>
        </w:rPr>
        <w:t>δύο φορές ημερησίως, η μέση ημιπερίοδος ζωής στο πλάσμα ήταν περίπου 21 ώρες.</w:t>
      </w:r>
    </w:p>
    <w:p w:rsidR="00B67D46" w:rsidRPr="004D6E5E" w:rsidRDefault="00B67D46" w:rsidP="00410C5D">
      <w:pPr>
        <w:jc w:val="both"/>
        <w:rPr>
          <w:rFonts w:ascii="Geneva" w:hAnsi="Geneva"/>
          <w:sz w:val="20"/>
          <w:lang w:val="el-GR"/>
        </w:rPr>
      </w:pPr>
    </w:p>
    <w:p w:rsidR="00B67D46" w:rsidRPr="00F244F9" w:rsidRDefault="00F244F9" w:rsidP="00410C5D">
      <w:pPr>
        <w:jc w:val="both"/>
        <w:rPr>
          <w:lang w:val="el-GR"/>
        </w:rPr>
      </w:pPr>
      <w:r>
        <w:rPr>
          <w:lang w:val="el-GR"/>
        </w:rPr>
        <w:t>Η</w:t>
      </w:r>
      <w:r w:rsidR="00B67D46" w:rsidRPr="004D6E5E">
        <w:rPr>
          <w:lang w:val="el-GR"/>
        </w:rPr>
        <w:t xml:space="preserve"> ταυτόχρονη χορήγηση πολλαπλών δόσεων από </w:t>
      </w:r>
      <w:r w:rsidR="00B67D46" w:rsidRPr="00F244F9">
        <w:rPr>
          <w:lang w:val="el-GR"/>
        </w:rPr>
        <w:t xml:space="preserve">100 </w:t>
      </w:r>
      <w:r w:rsidR="00B67D46" w:rsidRPr="004D6E5E">
        <w:rPr>
          <w:lang w:val="el-GR"/>
        </w:rPr>
        <w:t xml:space="preserve">έως </w:t>
      </w:r>
      <w:r w:rsidR="00B67D46" w:rsidRPr="00F244F9">
        <w:rPr>
          <w:lang w:val="el-GR"/>
        </w:rPr>
        <w:t xml:space="preserve">400 </w:t>
      </w:r>
      <w:r w:rsidR="00B67D46" w:rsidRPr="004D6E5E">
        <w:t>mg</w:t>
      </w:r>
      <w:r w:rsidR="00B67D46" w:rsidRPr="00F244F9">
        <w:rPr>
          <w:lang w:val="el-GR"/>
        </w:rPr>
        <w:t xml:space="preserve"> </w:t>
      </w:r>
      <w:r w:rsidR="00E22440">
        <w:rPr>
          <w:lang w:val="el-GR"/>
        </w:rPr>
        <w:t>δύο φορές</w:t>
      </w:r>
      <w:r w:rsidR="00B67D46" w:rsidRPr="004D6E5E">
        <w:rPr>
          <w:lang w:val="el-GR"/>
        </w:rPr>
        <w:t xml:space="preserve"> ημερησίως με φαινυτοΐνη και καρβαμαζεπίνη</w:t>
      </w:r>
      <w:r>
        <w:rPr>
          <w:lang w:val="el-GR"/>
        </w:rPr>
        <w:t xml:space="preserve"> </w:t>
      </w:r>
      <w:r w:rsidRPr="00F244F9">
        <w:rPr>
          <w:lang w:val="el-GR"/>
        </w:rPr>
        <w:t>δείχνει ανάλογες με τη δόση αυξήσεις στις συγκεντρώσεις στο πλάσμα της τοπαριμάτης.</w:t>
      </w:r>
      <w:r w:rsidR="00B67D46" w:rsidRPr="004D6E5E">
        <w:rPr>
          <w:lang w:val="el-GR"/>
        </w:rPr>
        <w:t xml:space="preserve"> </w:t>
      </w:r>
      <w:r w:rsidR="00B67D46" w:rsidRPr="00F244F9">
        <w:rPr>
          <w:lang w:val="el-GR"/>
        </w:rPr>
        <w:t xml:space="preserve">  </w:t>
      </w:r>
    </w:p>
    <w:p w:rsidR="00B67D46" w:rsidRPr="00F244F9" w:rsidRDefault="00B67D46" w:rsidP="00410C5D">
      <w:pPr>
        <w:jc w:val="both"/>
        <w:rPr>
          <w:lang w:val="el-GR"/>
        </w:rPr>
      </w:pPr>
    </w:p>
    <w:p w:rsidR="00CA6F3E" w:rsidRDefault="00B67D46" w:rsidP="00410C5D">
      <w:pPr>
        <w:jc w:val="both"/>
        <w:rPr>
          <w:lang w:val="el-GR"/>
        </w:rPr>
      </w:pPr>
      <w:r w:rsidRPr="004D6E5E">
        <w:rPr>
          <w:lang w:val="el-GR"/>
        </w:rPr>
        <w:t xml:space="preserve">Η κάθαρση της </w:t>
      </w:r>
      <w:r w:rsidR="00EC24B6">
        <w:rPr>
          <w:lang w:val="el-GR"/>
        </w:rPr>
        <w:t>τοπιραμάτης</w:t>
      </w:r>
      <w:r w:rsidRPr="004D6E5E">
        <w:rPr>
          <w:lang w:val="el-GR"/>
        </w:rPr>
        <w:t xml:space="preserve"> </w:t>
      </w:r>
      <w:r w:rsidR="00EC24B6">
        <w:rPr>
          <w:lang w:val="el-GR"/>
        </w:rPr>
        <w:t xml:space="preserve">από </w:t>
      </w:r>
      <w:r w:rsidRPr="004D6E5E">
        <w:rPr>
          <w:lang w:val="el-GR"/>
        </w:rPr>
        <w:t xml:space="preserve">το πλάσμα και τους νεφρούς μειώνεται σε ασθενείς με </w:t>
      </w:r>
      <w:r w:rsidR="00EC24B6">
        <w:rPr>
          <w:lang w:val="el-GR"/>
        </w:rPr>
        <w:t>διαταραγμένη</w:t>
      </w:r>
      <w:r w:rsidR="00EC24B6" w:rsidRPr="004D6E5E">
        <w:rPr>
          <w:lang w:val="el-GR"/>
        </w:rPr>
        <w:t xml:space="preserve"> </w:t>
      </w:r>
      <w:r w:rsidRPr="004D6E5E">
        <w:rPr>
          <w:lang w:val="el-GR"/>
        </w:rPr>
        <w:t>της νεφρική λειτουργία (</w:t>
      </w:r>
      <w:r w:rsidRPr="004D6E5E">
        <w:t>CLCR</w:t>
      </w:r>
      <w:r w:rsidRPr="004D6E5E">
        <w:rPr>
          <w:lang w:val="el-GR"/>
        </w:rPr>
        <w:t xml:space="preserve"> </w:t>
      </w:r>
      <w:r w:rsidR="00F67D68" w:rsidRPr="004D6E5E">
        <w:rPr>
          <w:lang w:val="el-GR"/>
        </w:rPr>
        <w:t>≤</w:t>
      </w:r>
      <w:r w:rsidR="00CA6F3E">
        <w:rPr>
          <w:lang w:val="el-GR"/>
        </w:rPr>
        <w:t>70</w:t>
      </w:r>
      <w:r w:rsidRPr="004D6E5E">
        <w:rPr>
          <w:lang w:val="el-GR"/>
        </w:rPr>
        <w:t xml:space="preserve"> </w:t>
      </w:r>
      <w:r w:rsidRPr="004D6E5E">
        <w:t>mL</w:t>
      </w:r>
      <w:r w:rsidRPr="004D6E5E">
        <w:rPr>
          <w:lang w:val="el-GR"/>
        </w:rPr>
        <w:t>/</w:t>
      </w:r>
      <w:r w:rsidRPr="004D6E5E">
        <w:t>min</w:t>
      </w:r>
      <w:r w:rsidRPr="004D6E5E">
        <w:rPr>
          <w:lang w:val="el-GR"/>
        </w:rPr>
        <w:t xml:space="preserve">). Συνεπώς, υψηλότερα επίπεδα </w:t>
      </w:r>
      <w:r w:rsidR="00E22440">
        <w:rPr>
          <w:lang w:val="el-GR"/>
        </w:rPr>
        <w:t>σταθεροποιημένης κατάστασης στο πλάσμα</w:t>
      </w:r>
      <w:r w:rsidRPr="004D6E5E">
        <w:rPr>
          <w:lang w:val="el-GR"/>
        </w:rPr>
        <w:t xml:space="preserve"> πρέπει να αναμένονται σε ασθενείς με </w:t>
      </w:r>
      <w:r w:rsidR="00E22440">
        <w:rPr>
          <w:lang w:val="el-GR"/>
        </w:rPr>
        <w:t>διαταραγμένη νεφρική λειτουργία</w:t>
      </w:r>
      <w:r w:rsidRPr="004D6E5E">
        <w:rPr>
          <w:lang w:val="el-GR"/>
        </w:rPr>
        <w:t xml:space="preserve"> από ότι σε ασθενείς με φυσιολογική νεφρική λειτουργία. </w:t>
      </w:r>
    </w:p>
    <w:p w:rsidR="00CA6F3E" w:rsidRDefault="00CA6F3E" w:rsidP="00410C5D">
      <w:pPr>
        <w:jc w:val="both"/>
        <w:rPr>
          <w:lang w:val="el-GR"/>
        </w:rPr>
      </w:pPr>
      <w:r w:rsidRPr="00CA6F3E">
        <w:rPr>
          <w:lang w:val="el-GR"/>
        </w:rPr>
        <w:t xml:space="preserve">Επιπλέον, οι ασθενείς με νεφρική ανεπάρκεια θα </w:t>
      </w:r>
      <w:r w:rsidR="001E3B6E">
        <w:rPr>
          <w:lang w:val="el-GR"/>
        </w:rPr>
        <w:t xml:space="preserve">χρειαστούν </w:t>
      </w:r>
      <w:r w:rsidRPr="00CA6F3E">
        <w:rPr>
          <w:lang w:val="el-GR"/>
        </w:rPr>
        <w:t xml:space="preserve">περισσότερο χρόνο για να </w:t>
      </w:r>
      <w:r w:rsidR="001E3B6E">
        <w:rPr>
          <w:lang w:val="el-GR"/>
        </w:rPr>
        <w:t>επιτύχουν σταθερά επίπεδα</w:t>
      </w:r>
      <w:r w:rsidR="001E3B6E" w:rsidRPr="001E3B6E">
        <w:rPr>
          <w:lang w:val="el-GR"/>
        </w:rPr>
        <w:t xml:space="preserve"> </w:t>
      </w:r>
      <w:r w:rsidR="001E3B6E" w:rsidRPr="00CA6F3E">
        <w:rPr>
          <w:lang w:val="el-GR"/>
        </w:rPr>
        <w:t>σε κάθε δόση</w:t>
      </w:r>
      <w:r w:rsidRPr="00CA6F3E">
        <w:rPr>
          <w:lang w:val="el-GR"/>
        </w:rPr>
        <w:t xml:space="preserve">. Σε ασθενείς με μέτρια και σοβαρή νεφρική </w:t>
      </w:r>
      <w:r w:rsidR="001E3B6E" w:rsidRPr="001E3B6E">
        <w:rPr>
          <w:lang w:val="el-GR"/>
        </w:rPr>
        <w:t>ανεπάρκεια</w:t>
      </w:r>
      <w:r w:rsidRPr="00CA6F3E">
        <w:rPr>
          <w:lang w:val="el-GR"/>
        </w:rPr>
        <w:t xml:space="preserve">, </w:t>
      </w:r>
      <w:r>
        <w:rPr>
          <w:lang w:val="el-GR"/>
        </w:rPr>
        <w:t>σ</w:t>
      </w:r>
      <w:r w:rsidRPr="00CA6F3E">
        <w:rPr>
          <w:lang w:val="el-GR"/>
        </w:rPr>
        <w:t>υνιστάται η μισή συνήθης ημερήσια δόση έναρξης και συντήρησης.</w:t>
      </w:r>
    </w:p>
    <w:p w:rsidR="00CA6F3E" w:rsidRDefault="00CA6F3E" w:rsidP="00410C5D">
      <w:pPr>
        <w:jc w:val="both"/>
        <w:rPr>
          <w:lang w:val="el-GR"/>
        </w:rPr>
      </w:pPr>
    </w:p>
    <w:p w:rsidR="00B67D46" w:rsidRPr="004D6E5E" w:rsidRDefault="00B67D46" w:rsidP="00410C5D">
      <w:pPr>
        <w:jc w:val="both"/>
        <w:rPr>
          <w:lang w:val="el-GR"/>
        </w:rPr>
      </w:pPr>
      <w:r w:rsidRPr="004D6E5E">
        <w:rPr>
          <w:lang w:val="el-GR"/>
        </w:rPr>
        <w:t xml:space="preserve">Η </w:t>
      </w:r>
      <w:r w:rsidR="00F244F9">
        <w:rPr>
          <w:lang w:val="el-GR"/>
        </w:rPr>
        <w:t>τοπιραμάτη</w:t>
      </w:r>
      <w:r w:rsidR="00F244F9" w:rsidRPr="004D6E5E">
        <w:rPr>
          <w:lang w:val="el-GR"/>
        </w:rPr>
        <w:t xml:space="preserve"> </w:t>
      </w:r>
      <w:r w:rsidR="00E22440">
        <w:rPr>
          <w:lang w:val="el-GR"/>
        </w:rPr>
        <w:t>απομακρύνεται</w:t>
      </w:r>
      <w:r w:rsidRPr="004D6E5E">
        <w:rPr>
          <w:lang w:val="el-GR"/>
        </w:rPr>
        <w:t xml:space="preserve"> αποτελεσματικά από το πλάσμα με αιμοκάθαρση. </w:t>
      </w:r>
      <w:r w:rsidR="001E3B6E" w:rsidRPr="001E3B6E">
        <w:rPr>
          <w:lang w:val="el-GR"/>
        </w:rPr>
        <w:t>Μια παρατεταμένη περίοδος αιμοκάθαρση</w:t>
      </w:r>
      <w:r w:rsidR="001E3B6E">
        <w:rPr>
          <w:lang w:val="el-GR"/>
        </w:rPr>
        <w:t>ς</w:t>
      </w:r>
      <w:r w:rsidR="001E3B6E" w:rsidRPr="001E3B6E">
        <w:rPr>
          <w:lang w:val="el-GR"/>
        </w:rPr>
        <w:t xml:space="preserve"> μπορεί να προκαλέσει </w:t>
      </w:r>
      <w:r w:rsidR="001E3B6E">
        <w:rPr>
          <w:lang w:val="el-GR"/>
        </w:rPr>
        <w:t xml:space="preserve">μείωση της </w:t>
      </w:r>
      <w:r w:rsidR="001E3B6E" w:rsidRPr="001E3B6E">
        <w:rPr>
          <w:lang w:val="el-GR"/>
        </w:rPr>
        <w:t>συγκέντρωση</w:t>
      </w:r>
      <w:r w:rsidR="001E3B6E">
        <w:rPr>
          <w:lang w:val="el-GR"/>
        </w:rPr>
        <w:t>ς</w:t>
      </w:r>
      <w:r w:rsidR="001E3B6E" w:rsidRPr="001E3B6E">
        <w:rPr>
          <w:lang w:val="el-GR"/>
        </w:rPr>
        <w:t xml:space="preserve"> </w:t>
      </w:r>
      <w:r w:rsidR="001E3B6E">
        <w:rPr>
          <w:lang w:val="el-GR"/>
        </w:rPr>
        <w:t xml:space="preserve">της </w:t>
      </w:r>
      <w:r w:rsidR="001E3B6E" w:rsidRPr="001E3B6E">
        <w:rPr>
          <w:lang w:val="el-GR"/>
        </w:rPr>
        <w:t>τοπιραμάτη</w:t>
      </w:r>
      <w:r w:rsidR="001E3B6E">
        <w:rPr>
          <w:lang w:val="el-GR"/>
        </w:rPr>
        <w:t>ς</w:t>
      </w:r>
      <w:r w:rsidR="001E3B6E" w:rsidRPr="001E3B6E">
        <w:rPr>
          <w:lang w:val="el-GR"/>
        </w:rPr>
        <w:t xml:space="preserve"> κάτω από τα επίπεδα που απ</w:t>
      </w:r>
      <w:r w:rsidR="007A4E30">
        <w:rPr>
          <w:lang w:val="el-GR"/>
        </w:rPr>
        <w:t xml:space="preserve">αιτούνται για να διατηρηθεί το </w:t>
      </w:r>
      <w:r w:rsidR="007A4E30" w:rsidRPr="001E3B6E">
        <w:rPr>
          <w:lang w:val="el-GR"/>
        </w:rPr>
        <w:t xml:space="preserve">αποτέλεσμα </w:t>
      </w:r>
      <w:r w:rsidR="007A4E30">
        <w:rPr>
          <w:lang w:val="el-GR"/>
        </w:rPr>
        <w:t>κατά</w:t>
      </w:r>
      <w:r w:rsidR="007A4E30" w:rsidRPr="007A4E30">
        <w:rPr>
          <w:lang w:val="el-GR"/>
        </w:rPr>
        <w:t xml:space="preserve"> </w:t>
      </w:r>
      <w:r w:rsidR="007A4E30">
        <w:rPr>
          <w:lang w:val="el-GR"/>
        </w:rPr>
        <w:t>των κρίσεων</w:t>
      </w:r>
      <w:r w:rsidR="001E3B6E" w:rsidRPr="001E3B6E">
        <w:rPr>
          <w:lang w:val="el-GR"/>
        </w:rPr>
        <w:t xml:space="preserve">. Για να αποφευχθεί </w:t>
      </w:r>
      <w:r w:rsidR="00F652C5">
        <w:rPr>
          <w:lang w:val="el-GR"/>
        </w:rPr>
        <w:t xml:space="preserve">γρήγορη </w:t>
      </w:r>
      <w:r w:rsidR="001E3B6E" w:rsidRPr="001E3B6E">
        <w:rPr>
          <w:lang w:val="el-GR"/>
        </w:rPr>
        <w:t xml:space="preserve">πτώση </w:t>
      </w:r>
      <w:r w:rsidR="00F652C5">
        <w:rPr>
          <w:lang w:val="el-GR"/>
        </w:rPr>
        <w:t xml:space="preserve">της </w:t>
      </w:r>
      <w:r w:rsidR="00F652C5" w:rsidRPr="001E3B6E">
        <w:rPr>
          <w:lang w:val="el-GR"/>
        </w:rPr>
        <w:t>συγκέντρωση</w:t>
      </w:r>
      <w:r w:rsidR="00F652C5">
        <w:rPr>
          <w:lang w:val="el-GR"/>
        </w:rPr>
        <w:t>ς</w:t>
      </w:r>
      <w:r w:rsidR="00F652C5" w:rsidRPr="001E3B6E">
        <w:rPr>
          <w:lang w:val="el-GR"/>
        </w:rPr>
        <w:t xml:space="preserve"> </w:t>
      </w:r>
      <w:r w:rsidR="00F652C5">
        <w:rPr>
          <w:lang w:val="el-GR"/>
        </w:rPr>
        <w:t>της</w:t>
      </w:r>
      <w:r w:rsidR="001E3B6E" w:rsidRPr="001E3B6E">
        <w:rPr>
          <w:lang w:val="el-GR"/>
        </w:rPr>
        <w:t xml:space="preserve"> τοπιραμάτη</w:t>
      </w:r>
      <w:r w:rsidR="00F652C5">
        <w:rPr>
          <w:lang w:val="el-GR"/>
        </w:rPr>
        <w:t>ς</w:t>
      </w:r>
      <w:r w:rsidR="001E3B6E" w:rsidRPr="001E3B6E">
        <w:rPr>
          <w:lang w:val="el-GR"/>
        </w:rPr>
        <w:t xml:space="preserve"> στο πλάσμα κατά τη διάρκεια της αιμοκάθαρσης, </w:t>
      </w:r>
      <w:r w:rsidR="00F652C5">
        <w:rPr>
          <w:lang w:val="el-GR"/>
        </w:rPr>
        <w:t>μπορεί να απαιτηθεί</w:t>
      </w:r>
      <w:r w:rsidR="00F652C5" w:rsidRPr="001E3B6E">
        <w:rPr>
          <w:lang w:val="el-GR"/>
        </w:rPr>
        <w:t xml:space="preserve"> </w:t>
      </w:r>
      <w:r w:rsidR="001E3B6E" w:rsidRPr="001E3B6E">
        <w:rPr>
          <w:lang w:val="el-GR"/>
        </w:rPr>
        <w:t xml:space="preserve">μια συμπληρωματική δόση τοπιραμάτης. </w:t>
      </w:r>
      <w:r w:rsidR="00BA35A2">
        <w:rPr>
          <w:lang w:val="el-GR"/>
        </w:rPr>
        <w:t xml:space="preserve">Αυτή η </w:t>
      </w:r>
      <w:r w:rsidR="001E3B6E" w:rsidRPr="001E3B6E">
        <w:rPr>
          <w:lang w:val="el-GR"/>
        </w:rPr>
        <w:t xml:space="preserve">προσαρμογή πρέπει να λαμβάνει υπόψη 1) τη διάρκεια της περιόδου αιμοκάθαρσης, 2) το ποσοστό </w:t>
      </w:r>
      <w:r w:rsidR="00BA35A2">
        <w:rPr>
          <w:lang w:val="el-GR"/>
        </w:rPr>
        <w:t>κάθαρσης</w:t>
      </w:r>
      <w:r w:rsidR="001E3B6E" w:rsidRPr="001E3B6E">
        <w:rPr>
          <w:lang w:val="el-GR"/>
        </w:rPr>
        <w:t xml:space="preserve"> του συστήματος αιμοκάθαρσης που χρησιμοποιείται, και 3) την αποτελεσματική νεφρική κάθαρση της τοπιραμάτης σε ασθενή που υποβάλλεται σε </w:t>
      </w:r>
      <w:r w:rsidR="00426569" w:rsidRPr="00426569">
        <w:rPr>
          <w:lang w:val="el-GR"/>
        </w:rPr>
        <w:t>κάθαρση</w:t>
      </w:r>
      <w:r w:rsidR="001E3B6E" w:rsidRPr="001E3B6E">
        <w:rPr>
          <w:lang w:val="el-GR"/>
        </w:rPr>
        <w:t>.</w:t>
      </w:r>
      <w:r w:rsidRPr="004D6E5E">
        <w:rPr>
          <w:lang w:val="el-GR"/>
        </w:rPr>
        <w:t xml:space="preserve"> </w:t>
      </w:r>
    </w:p>
    <w:p w:rsidR="00B67D46" w:rsidRPr="004D6E5E" w:rsidRDefault="00B67D46" w:rsidP="00410C5D">
      <w:pPr>
        <w:jc w:val="both"/>
        <w:rPr>
          <w:lang w:val="el-GR"/>
        </w:rPr>
      </w:pPr>
    </w:p>
    <w:p w:rsidR="00B67D46" w:rsidRDefault="00B67D46" w:rsidP="00410C5D">
      <w:pPr>
        <w:jc w:val="both"/>
        <w:rPr>
          <w:lang w:val="el-GR"/>
        </w:rPr>
      </w:pPr>
      <w:r w:rsidRPr="004D6E5E">
        <w:rPr>
          <w:lang w:val="el-GR"/>
        </w:rPr>
        <w:t xml:space="preserve">Η κάθαρση της </w:t>
      </w:r>
      <w:r w:rsidR="00EC24B6">
        <w:rPr>
          <w:lang w:val="el-GR"/>
        </w:rPr>
        <w:t>τοπιραμάτης</w:t>
      </w:r>
      <w:r w:rsidRPr="004D6E5E">
        <w:rPr>
          <w:lang w:val="el-GR"/>
        </w:rPr>
        <w:t xml:space="preserve"> στο πλάσμα μειώνεται </w:t>
      </w:r>
      <w:r w:rsidR="00426569">
        <w:rPr>
          <w:lang w:val="el-GR"/>
        </w:rPr>
        <w:t xml:space="preserve">κατά μέσο όρο 26% </w:t>
      </w:r>
      <w:r w:rsidRPr="004D6E5E">
        <w:rPr>
          <w:lang w:val="el-GR"/>
        </w:rPr>
        <w:t xml:space="preserve">σε ασθενείς με μέτρια έως σοβαρή ηπατική </w:t>
      </w:r>
      <w:r w:rsidR="00EC24B6">
        <w:rPr>
          <w:lang w:val="el-GR"/>
        </w:rPr>
        <w:t>ανεπάρκεια</w:t>
      </w:r>
      <w:r w:rsidRPr="004D6E5E">
        <w:rPr>
          <w:lang w:val="el-GR"/>
        </w:rPr>
        <w:t xml:space="preserve">. </w:t>
      </w:r>
      <w:r w:rsidR="00426569" w:rsidRPr="00426569">
        <w:rPr>
          <w:lang w:val="el-GR"/>
        </w:rPr>
        <w:t>Ως εκ τούτου, η τοπιραμάτη πρέπει να χορηγείται με προσοχή σε ασθενείς με ηπατική ανεπάρκεια.</w:t>
      </w:r>
      <w:r w:rsidRPr="004D6E5E">
        <w:rPr>
          <w:lang w:val="el-GR"/>
        </w:rPr>
        <w:t xml:space="preserve"> </w:t>
      </w:r>
    </w:p>
    <w:p w:rsidR="00EC24B6" w:rsidRDefault="00EC24B6" w:rsidP="00410C5D">
      <w:pPr>
        <w:jc w:val="both"/>
        <w:rPr>
          <w:lang w:val="el-GR"/>
        </w:rPr>
      </w:pPr>
    </w:p>
    <w:p w:rsidR="00EC24B6" w:rsidRPr="00EC24B6" w:rsidRDefault="00EC24B6" w:rsidP="00EC24B6">
      <w:pPr>
        <w:jc w:val="both"/>
        <w:rPr>
          <w:lang w:val="el-GR"/>
        </w:rPr>
      </w:pPr>
      <w:r w:rsidRPr="00EC24B6">
        <w:rPr>
          <w:lang w:val="el-GR"/>
        </w:rPr>
        <w:t>Η κάθαρση της τοπιραμάτης από το πλάσμα δεν μεταβάλλεται στους ηλικιωμένους ασθενείς απουσία υποκείμενης νεφροπάθειας.</w:t>
      </w:r>
    </w:p>
    <w:p w:rsidR="00B67D46" w:rsidRPr="004D6E5E" w:rsidRDefault="00B67D46" w:rsidP="00410C5D">
      <w:pPr>
        <w:jc w:val="both"/>
        <w:rPr>
          <w:lang w:val="el-GR"/>
        </w:rPr>
      </w:pPr>
    </w:p>
    <w:p w:rsidR="00B67D46" w:rsidRPr="00E22440" w:rsidRDefault="00EC24B6" w:rsidP="00410C5D">
      <w:pPr>
        <w:jc w:val="both"/>
        <w:rPr>
          <w:u w:val="single"/>
          <w:lang w:val="el-GR"/>
        </w:rPr>
      </w:pPr>
      <w:r>
        <w:rPr>
          <w:u w:val="single"/>
          <w:lang w:val="el-GR"/>
        </w:rPr>
        <w:t>Π</w:t>
      </w:r>
      <w:r w:rsidR="00E22440">
        <w:rPr>
          <w:u w:val="single"/>
          <w:lang w:val="el-GR"/>
        </w:rPr>
        <w:t>αιδιατρικ</w:t>
      </w:r>
      <w:r>
        <w:rPr>
          <w:u w:val="single"/>
          <w:lang w:val="el-GR"/>
        </w:rPr>
        <w:t>ό</w:t>
      </w:r>
      <w:r w:rsidR="00E22440">
        <w:rPr>
          <w:u w:val="single"/>
          <w:lang w:val="el-GR"/>
        </w:rPr>
        <w:t xml:space="preserve">ς </w:t>
      </w:r>
      <w:r w:rsidRPr="00EC24B6">
        <w:rPr>
          <w:color w:val="000000"/>
          <w:u w:val="single"/>
          <w:lang w:val="el-GR"/>
        </w:rPr>
        <w:t>πληθυσμός</w:t>
      </w:r>
      <w:r w:rsidR="00B67D46" w:rsidRPr="00E22440">
        <w:rPr>
          <w:u w:val="single"/>
          <w:lang w:val="el-GR"/>
        </w:rPr>
        <w:t xml:space="preserve"> </w:t>
      </w:r>
      <w:r>
        <w:rPr>
          <w:u w:val="single"/>
          <w:lang w:val="el-GR"/>
        </w:rPr>
        <w:t xml:space="preserve">(φαρμακοκινητική </w:t>
      </w:r>
      <w:r w:rsidR="00B67D46" w:rsidRPr="00E22440">
        <w:rPr>
          <w:u w:val="single"/>
          <w:lang w:val="el-GR"/>
        </w:rPr>
        <w:t>έως 12 ετών</w:t>
      </w:r>
      <w:r>
        <w:rPr>
          <w:u w:val="single"/>
          <w:lang w:val="el-GR"/>
        </w:rPr>
        <w:t>)</w:t>
      </w:r>
      <w:r w:rsidR="00B67D46" w:rsidRPr="00E22440">
        <w:rPr>
          <w:u w:val="single"/>
          <w:lang w:val="el-GR"/>
        </w:rPr>
        <w:t xml:space="preserve"> </w:t>
      </w:r>
    </w:p>
    <w:p w:rsidR="00B67D46" w:rsidRPr="004D6E5E" w:rsidRDefault="00B67D46" w:rsidP="00410C5D">
      <w:pPr>
        <w:jc w:val="both"/>
        <w:rPr>
          <w:lang w:val="el-GR"/>
        </w:rPr>
      </w:pPr>
      <w:r w:rsidRPr="004D6E5E">
        <w:rPr>
          <w:lang w:val="el-GR"/>
        </w:rPr>
        <w:t xml:space="preserve">Η φαρμακοκινητική της </w:t>
      </w:r>
      <w:r w:rsidR="00EC24B6">
        <w:rPr>
          <w:lang w:val="el-GR"/>
        </w:rPr>
        <w:t>τοπιραμάτης</w:t>
      </w:r>
      <w:r w:rsidR="00EC24B6" w:rsidRPr="004D6E5E">
        <w:rPr>
          <w:lang w:val="el-GR"/>
        </w:rPr>
        <w:t xml:space="preserve"> </w:t>
      </w:r>
      <w:r w:rsidRPr="004D6E5E">
        <w:rPr>
          <w:lang w:val="el-GR"/>
        </w:rPr>
        <w:t>σ</w:t>
      </w:r>
      <w:r w:rsidR="00EC24B6">
        <w:rPr>
          <w:lang w:val="el-GR"/>
        </w:rPr>
        <w:t>ε</w:t>
      </w:r>
      <w:r w:rsidRPr="004D6E5E">
        <w:rPr>
          <w:lang w:val="el-GR"/>
        </w:rPr>
        <w:t xml:space="preserve"> παιδιά, όπως και στους ενήλικες που λαμβάνουν συμπληρωματική θεραπεία, είναι γραμμική</w:t>
      </w:r>
      <w:r w:rsidR="00EC24B6">
        <w:rPr>
          <w:lang w:val="el-GR"/>
        </w:rPr>
        <w:t>,</w:t>
      </w:r>
      <w:r w:rsidRPr="004D6E5E">
        <w:rPr>
          <w:lang w:val="el-GR"/>
        </w:rPr>
        <w:t xml:space="preserve"> με κάθαρση ανεξάρτητη της δόσης και συγκεντρώσεις </w:t>
      </w:r>
      <w:r w:rsidR="00E22440">
        <w:rPr>
          <w:lang w:val="el-GR"/>
        </w:rPr>
        <w:t>σταθερ</w:t>
      </w:r>
      <w:r w:rsidR="00EC24B6">
        <w:rPr>
          <w:lang w:val="el-GR"/>
        </w:rPr>
        <w:t>ή</w:t>
      </w:r>
      <w:r w:rsidR="00E22440">
        <w:rPr>
          <w:lang w:val="el-GR"/>
        </w:rPr>
        <w:t>ς κατάστασης στο πλάσμα</w:t>
      </w:r>
      <w:r w:rsidRPr="004D6E5E">
        <w:rPr>
          <w:lang w:val="el-GR"/>
        </w:rPr>
        <w:t xml:space="preserve"> που αυξάνουν ανάλογα με τη δόση. Παρόλα αυτά, τα παιδιά εμφανίζουν υψηλότερη</w:t>
      </w:r>
      <w:r w:rsidR="00E22440">
        <w:rPr>
          <w:lang w:val="el-GR"/>
        </w:rPr>
        <w:t xml:space="preserve"> κάθαρση και μικρότερη ημιπερίοδο </w:t>
      </w:r>
      <w:r w:rsidRPr="004D6E5E">
        <w:rPr>
          <w:lang w:val="el-GR"/>
        </w:rPr>
        <w:t xml:space="preserve">ζωής. Συνεπώς, οι συγκεντρώσεις της </w:t>
      </w:r>
      <w:r w:rsidR="00EC24B6" w:rsidRPr="00EC24B6">
        <w:rPr>
          <w:lang w:val="el-GR"/>
        </w:rPr>
        <w:t>τοπιραμάτης</w:t>
      </w:r>
      <w:r w:rsidRPr="004D6E5E">
        <w:rPr>
          <w:lang w:val="el-GR"/>
        </w:rPr>
        <w:t xml:space="preserve"> στο πλάσμα για την ίδια δόση </w:t>
      </w:r>
      <w:r w:rsidRPr="004D6E5E">
        <w:t>mg</w:t>
      </w:r>
      <w:r w:rsidRPr="004D6E5E">
        <w:rPr>
          <w:lang w:val="el-GR"/>
        </w:rPr>
        <w:t>/</w:t>
      </w:r>
      <w:r w:rsidRPr="004D6E5E">
        <w:t>kg</w:t>
      </w:r>
      <w:r w:rsidRPr="004D6E5E">
        <w:rPr>
          <w:lang w:val="el-GR"/>
        </w:rPr>
        <w:t xml:space="preserve"> μπορεί να είναι μικρότερες στα παιδιά σε σύγκριση με τους ενήλικους. Όπως και </w:t>
      </w:r>
      <w:r w:rsidR="00E22440">
        <w:rPr>
          <w:lang w:val="el-GR"/>
        </w:rPr>
        <w:t>στο</w:t>
      </w:r>
      <w:r w:rsidRPr="004D6E5E">
        <w:rPr>
          <w:lang w:val="el-GR"/>
        </w:rPr>
        <w:t xml:space="preserve">υς ενήλικους, τα αντιεπιληπτικά φάρμακα </w:t>
      </w:r>
      <w:r w:rsidR="00E22440">
        <w:rPr>
          <w:lang w:val="el-GR"/>
        </w:rPr>
        <w:t>που επάγουν τα ηπατικά ένζυμα</w:t>
      </w:r>
      <w:r w:rsidRPr="004D6E5E">
        <w:rPr>
          <w:lang w:val="el-GR"/>
        </w:rPr>
        <w:t xml:space="preserve"> μειώνουν τις συγκεντρώσεις </w:t>
      </w:r>
      <w:r w:rsidR="00E22440">
        <w:rPr>
          <w:lang w:val="el-GR"/>
        </w:rPr>
        <w:t>σταθεροποιημένης κατάστασης</w:t>
      </w:r>
      <w:r w:rsidRPr="004D6E5E">
        <w:rPr>
          <w:lang w:val="el-GR"/>
        </w:rPr>
        <w:t xml:space="preserve"> στο πλάσμα. </w:t>
      </w:r>
    </w:p>
    <w:p w:rsidR="00B67D46" w:rsidRPr="004D6E5E" w:rsidRDefault="00B67D46" w:rsidP="00410C5D">
      <w:pPr>
        <w:tabs>
          <w:tab w:val="clear" w:pos="567"/>
        </w:tabs>
        <w:spacing w:line="240" w:lineRule="auto"/>
        <w:ind w:left="567" w:hanging="567"/>
        <w:jc w:val="both"/>
        <w:outlineLvl w:val="0"/>
        <w:rPr>
          <w:b/>
          <w:lang w:val="el-GR"/>
        </w:rPr>
      </w:pPr>
    </w:p>
    <w:p w:rsidR="00B67D46" w:rsidRPr="00C36440" w:rsidRDefault="00B67D46" w:rsidP="00410C5D">
      <w:pPr>
        <w:tabs>
          <w:tab w:val="clear" w:pos="567"/>
        </w:tabs>
        <w:spacing w:line="240" w:lineRule="auto"/>
        <w:ind w:left="567" w:hanging="567"/>
        <w:jc w:val="both"/>
        <w:outlineLvl w:val="0"/>
        <w:rPr>
          <w:b/>
          <w:lang w:val="el-GR"/>
        </w:rPr>
      </w:pPr>
      <w:r w:rsidRPr="00C36440">
        <w:rPr>
          <w:b/>
          <w:lang w:val="el-GR"/>
        </w:rPr>
        <w:t>5.3</w:t>
      </w:r>
      <w:r w:rsidRPr="00C36440">
        <w:rPr>
          <w:b/>
          <w:lang w:val="el-GR"/>
        </w:rPr>
        <w:tab/>
      </w:r>
      <w:r w:rsidRPr="004D6E5E">
        <w:rPr>
          <w:b/>
          <w:lang w:val="el-GR"/>
        </w:rPr>
        <w:t>Προκλινικά δεδομένα ασφάλειας</w:t>
      </w:r>
    </w:p>
    <w:p w:rsidR="00B67D46" w:rsidRPr="00C36440" w:rsidRDefault="00B67D46" w:rsidP="00410C5D">
      <w:pPr>
        <w:tabs>
          <w:tab w:val="clear" w:pos="567"/>
        </w:tabs>
        <w:spacing w:line="240" w:lineRule="auto"/>
        <w:ind w:left="567" w:hanging="567"/>
        <w:jc w:val="both"/>
        <w:outlineLvl w:val="0"/>
        <w:rPr>
          <w:b/>
          <w:lang w:val="el-GR"/>
        </w:rPr>
      </w:pPr>
    </w:p>
    <w:p w:rsidR="00B67D46" w:rsidRPr="004D6E5E" w:rsidRDefault="00903787" w:rsidP="00410C5D">
      <w:pPr>
        <w:jc w:val="both"/>
        <w:rPr>
          <w:lang w:val="el-GR"/>
        </w:rPr>
      </w:pPr>
      <w:r w:rsidRPr="00903787">
        <w:rPr>
          <w:lang w:val="el-GR"/>
        </w:rPr>
        <w:t xml:space="preserve">Σε μη κλινικές μελέτες γονιμότητας, παρά την τοξικότητα από τη μητέρα και τον πατέρα σε δόση τόσο χαμηλή όσο 8 </w:t>
      </w:r>
      <w:r w:rsidRPr="00903787">
        <w:rPr>
          <w:lang w:val="en-US"/>
        </w:rPr>
        <w:t>mg</w:t>
      </w:r>
      <w:r w:rsidRPr="00903787">
        <w:rPr>
          <w:lang w:val="el-GR"/>
        </w:rPr>
        <w:t>/</w:t>
      </w:r>
      <w:r w:rsidRPr="00903787">
        <w:rPr>
          <w:lang w:val="en-US"/>
        </w:rPr>
        <w:t>kg</w:t>
      </w:r>
      <w:r w:rsidRPr="00903787">
        <w:rPr>
          <w:lang w:val="el-GR"/>
        </w:rPr>
        <w:t xml:space="preserve">/ημέρα, δεν παρατηρήθηκαν επιδράσεις στη γονιμότητα σε αρσενικούς και θηλυκούς αρουραίους με δόσεις έως και 100 </w:t>
      </w:r>
      <w:r w:rsidRPr="00903787">
        <w:rPr>
          <w:lang w:val="en-US"/>
        </w:rPr>
        <w:t>mg</w:t>
      </w:r>
      <w:r w:rsidRPr="00903787">
        <w:rPr>
          <w:lang w:val="el-GR"/>
        </w:rPr>
        <w:t>/</w:t>
      </w:r>
      <w:r w:rsidRPr="00903787">
        <w:rPr>
          <w:lang w:val="en-US"/>
        </w:rPr>
        <w:t>kg</w:t>
      </w:r>
      <w:r w:rsidRPr="00903787">
        <w:rPr>
          <w:lang w:val="el-GR"/>
        </w:rPr>
        <w:t>/ημέρα.</w:t>
      </w:r>
      <w:r w:rsidR="00B67D46" w:rsidRPr="004D6E5E">
        <w:rPr>
          <w:lang w:val="el-GR"/>
        </w:rPr>
        <w:t xml:space="preserve"> </w:t>
      </w:r>
    </w:p>
    <w:p w:rsidR="00034CE8" w:rsidRPr="004D6E5E" w:rsidRDefault="00034CE8" w:rsidP="00410C5D">
      <w:pPr>
        <w:jc w:val="both"/>
        <w:rPr>
          <w:lang w:val="el-GR"/>
        </w:rPr>
      </w:pPr>
    </w:p>
    <w:p w:rsidR="00B67D46" w:rsidRPr="004D6E5E" w:rsidRDefault="00903787" w:rsidP="00410C5D">
      <w:pPr>
        <w:jc w:val="both"/>
        <w:rPr>
          <w:lang w:val="el-GR"/>
        </w:rPr>
      </w:pPr>
      <w:r w:rsidRPr="00903787">
        <w:rPr>
          <w:lang w:val="el-GR"/>
        </w:rPr>
        <w:t>Σε προκλινικές μελέτες, η τοπιραμάτη</w:t>
      </w:r>
      <w:r w:rsidR="00B67D46" w:rsidRPr="004D6E5E">
        <w:rPr>
          <w:lang w:val="el-GR"/>
        </w:rPr>
        <w:t xml:space="preserve"> εμφ</w:t>
      </w:r>
      <w:r w:rsidR="00EC24B6">
        <w:rPr>
          <w:lang w:val="el-GR"/>
        </w:rPr>
        <w:t>ανίστηκε να έχει</w:t>
      </w:r>
      <w:r w:rsidR="00B67D46" w:rsidRPr="004D6E5E">
        <w:rPr>
          <w:lang w:val="el-GR"/>
        </w:rPr>
        <w:t xml:space="preserve"> </w:t>
      </w:r>
      <w:r w:rsidR="00BC6569">
        <w:rPr>
          <w:lang w:val="el-GR"/>
        </w:rPr>
        <w:t>τερατογ</w:t>
      </w:r>
      <w:r w:rsidR="00EC24B6">
        <w:rPr>
          <w:lang w:val="el-GR"/>
        </w:rPr>
        <w:t>ε</w:t>
      </w:r>
      <w:r w:rsidR="00BC6569">
        <w:rPr>
          <w:lang w:val="el-GR"/>
        </w:rPr>
        <w:t>ν</w:t>
      </w:r>
      <w:r w:rsidR="00EC24B6">
        <w:rPr>
          <w:lang w:val="el-GR"/>
        </w:rPr>
        <w:t>είς</w:t>
      </w:r>
      <w:r w:rsidR="00BC6569">
        <w:rPr>
          <w:lang w:val="el-GR"/>
        </w:rPr>
        <w:t xml:space="preserve"> δράσ</w:t>
      </w:r>
      <w:r w:rsidR="00EC24B6">
        <w:rPr>
          <w:lang w:val="el-GR"/>
        </w:rPr>
        <w:t>εις</w:t>
      </w:r>
      <w:r w:rsidR="00B67D46" w:rsidRPr="004D6E5E">
        <w:rPr>
          <w:lang w:val="el-GR"/>
        </w:rPr>
        <w:t xml:space="preserve"> στα είδη που </w:t>
      </w:r>
      <w:r w:rsidR="00BC6569">
        <w:rPr>
          <w:lang w:val="el-GR"/>
        </w:rPr>
        <w:t>μελετήθηκαν (ποντίκια, αρουραίους</w:t>
      </w:r>
      <w:r w:rsidR="00B67D46" w:rsidRPr="004D6E5E">
        <w:rPr>
          <w:lang w:val="el-GR"/>
        </w:rPr>
        <w:t xml:space="preserve"> και κουνέλια). </w:t>
      </w:r>
      <w:r w:rsidRPr="00903787">
        <w:rPr>
          <w:color w:val="000000"/>
          <w:lang w:val="el-GR"/>
        </w:rPr>
        <w:t xml:space="preserve">Στα ποντίκια, το σωματικό βάρος του εμβρύου </w:t>
      </w:r>
      <w:r w:rsidRPr="00903787">
        <w:rPr>
          <w:color w:val="000000"/>
          <w:spacing w:val="-1"/>
          <w:lang w:val="el-GR"/>
        </w:rPr>
        <w:t>και η σκελετική οστεοποίηση</w:t>
      </w:r>
      <w:r w:rsidRPr="004D6E5E">
        <w:rPr>
          <w:lang w:val="el-GR"/>
        </w:rPr>
        <w:t xml:space="preserve"> </w:t>
      </w:r>
      <w:r>
        <w:rPr>
          <w:lang w:val="el-GR"/>
        </w:rPr>
        <w:t>μ</w:t>
      </w:r>
      <w:r w:rsidR="00B67D46" w:rsidRPr="004D6E5E">
        <w:rPr>
          <w:lang w:val="el-GR"/>
        </w:rPr>
        <w:t>ειώ</w:t>
      </w:r>
      <w:r>
        <w:rPr>
          <w:lang w:val="el-GR"/>
        </w:rPr>
        <w:t>θηκαν</w:t>
      </w:r>
      <w:r w:rsidR="00B67D46" w:rsidRPr="004D6E5E">
        <w:rPr>
          <w:lang w:val="el-GR"/>
        </w:rPr>
        <w:t xml:space="preserve"> </w:t>
      </w:r>
      <w:r>
        <w:rPr>
          <w:lang w:val="el-GR"/>
        </w:rPr>
        <w:t>σ</w:t>
      </w:r>
      <w:r w:rsidR="00B67D46" w:rsidRPr="004D6E5E">
        <w:rPr>
          <w:lang w:val="el-GR"/>
        </w:rPr>
        <w:t xml:space="preserve">ε </w:t>
      </w:r>
      <w:r w:rsidRPr="004D6E5E">
        <w:rPr>
          <w:lang w:val="el-GR"/>
        </w:rPr>
        <w:t>δόσ</w:t>
      </w:r>
      <w:r>
        <w:rPr>
          <w:lang w:val="el-GR"/>
        </w:rPr>
        <w:t>η</w:t>
      </w:r>
      <w:r w:rsidRPr="004D6E5E">
        <w:rPr>
          <w:lang w:val="el-GR"/>
        </w:rPr>
        <w:t xml:space="preserve"> </w:t>
      </w:r>
      <w:r w:rsidR="00B67D46" w:rsidRPr="004D6E5E">
        <w:rPr>
          <w:lang w:val="el-GR"/>
        </w:rPr>
        <w:t xml:space="preserve">500 </w:t>
      </w:r>
      <w:r w:rsidR="00B67D46" w:rsidRPr="004D6E5E">
        <w:t>mg</w:t>
      </w:r>
      <w:r w:rsidR="00B67D46" w:rsidRPr="004D6E5E">
        <w:rPr>
          <w:lang w:val="el-GR"/>
        </w:rPr>
        <w:t>/</w:t>
      </w:r>
      <w:r w:rsidR="00B67D46" w:rsidRPr="004D6E5E">
        <w:t>kg</w:t>
      </w:r>
      <w:r w:rsidR="00B67D46" w:rsidRPr="004D6E5E">
        <w:rPr>
          <w:lang w:val="el-GR"/>
        </w:rPr>
        <w:t xml:space="preserve"> ημερησίως </w:t>
      </w:r>
      <w:r w:rsidRPr="00903787">
        <w:rPr>
          <w:color w:val="000000"/>
          <w:spacing w:val="-1"/>
          <w:lang w:val="el-GR"/>
        </w:rPr>
        <w:t>σε συνδυασμό</w:t>
      </w:r>
      <w:r w:rsidR="00B67D46" w:rsidRPr="004D6E5E">
        <w:rPr>
          <w:lang w:val="el-GR"/>
        </w:rPr>
        <w:t xml:space="preserve"> με </w:t>
      </w:r>
      <w:r>
        <w:rPr>
          <w:lang w:val="el-GR"/>
        </w:rPr>
        <w:t xml:space="preserve">την </w:t>
      </w:r>
      <w:r w:rsidR="00B67D46" w:rsidRPr="004D6E5E">
        <w:rPr>
          <w:lang w:val="el-GR"/>
        </w:rPr>
        <w:t>τοξικότητα</w:t>
      </w:r>
      <w:r w:rsidR="00BC6569">
        <w:rPr>
          <w:lang w:val="el-GR"/>
        </w:rPr>
        <w:t xml:space="preserve"> </w:t>
      </w:r>
      <w:r>
        <w:rPr>
          <w:lang w:val="el-GR"/>
        </w:rPr>
        <w:t xml:space="preserve">από </w:t>
      </w:r>
      <w:r w:rsidR="00BC6569">
        <w:rPr>
          <w:lang w:val="el-GR"/>
        </w:rPr>
        <w:t>τη μητέρα</w:t>
      </w:r>
      <w:r w:rsidR="00B67D46" w:rsidRPr="004D6E5E">
        <w:rPr>
          <w:lang w:val="el-GR"/>
        </w:rPr>
        <w:t xml:space="preserve">. </w:t>
      </w:r>
      <w:r>
        <w:rPr>
          <w:lang w:val="el-GR"/>
        </w:rPr>
        <w:t>Τα</w:t>
      </w:r>
      <w:r w:rsidRPr="004D6E5E">
        <w:rPr>
          <w:lang w:val="el-GR"/>
        </w:rPr>
        <w:t xml:space="preserve"> </w:t>
      </w:r>
      <w:r w:rsidR="00B67D46" w:rsidRPr="004D6E5E">
        <w:rPr>
          <w:lang w:val="el-GR"/>
        </w:rPr>
        <w:t>συνολικ</w:t>
      </w:r>
      <w:r>
        <w:rPr>
          <w:lang w:val="el-GR"/>
        </w:rPr>
        <w:t>ά</w:t>
      </w:r>
      <w:r w:rsidR="00B67D46" w:rsidRPr="004D6E5E">
        <w:rPr>
          <w:lang w:val="el-GR"/>
        </w:rPr>
        <w:t xml:space="preserve"> </w:t>
      </w:r>
      <w:r>
        <w:rPr>
          <w:lang w:val="el-GR"/>
        </w:rPr>
        <w:t>νούμερα</w:t>
      </w:r>
      <w:r w:rsidRPr="004D6E5E">
        <w:rPr>
          <w:lang w:val="el-GR"/>
        </w:rPr>
        <w:t xml:space="preserve"> </w:t>
      </w:r>
      <w:r w:rsidR="00EC24B6">
        <w:rPr>
          <w:lang w:val="el-GR"/>
        </w:rPr>
        <w:t xml:space="preserve">των </w:t>
      </w:r>
      <w:r w:rsidR="00B67D46" w:rsidRPr="004D6E5E">
        <w:rPr>
          <w:lang w:val="el-GR"/>
        </w:rPr>
        <w:t>εμβρυ</w:t>
      </w:r>
      <w:r w:rsidR="00EC24B6">
        <w:rPr>
          <w:lang w:val="el-GR"/>
        </w:rPr>
        <w:t>ϊ</w:t>
      </w:r>
      <w:r w:rsidR="00B67D46" w:rsidRPr="004D6E5E">
        <w:rPr>
          <w:lang w:val="el-GR"/>
        </w:rPr>
        <w:t>κών δυσ</w:t>
      </w:r>
      <w:r>
        <w:rPr>
          <w:lang w:val="el-GR"/>
        </w:rPr>
        <w:t>πλασ</w:t>
      </w:r>
      <w:r w:rsidR="00B67D46" w:rsidRPr="004D6E5E">
        <w:rPr>
          <w:lang w:val="el-GR"/>
        </w:rPr>
        <w:t>ιών σ</w:t>
      </w:r>
      <w:r>
        <w:rPr>
          <w:lang w:val="el-GR"/>
        </w:rPr>
        <w:t>τα</w:t>
      </w:r>
      <w:r w:rsidR="00B67D46" w:rsidRPr="004D6E5E">
        <w:rPr>
          <w:lang w:val="el-GR"/>
        </w:rPr>
        <w:t xml:space="preserve"> ποντίκια αυξήθηκαν για όλες τις ομάδες </w:t>
      </w:r>
      <w:r>
        <w:rPr>
          <w:lang w:val="el-GR"/>
        </w:rPr>
        <w:t>θεραπείας φαρμάκου</w:t>
      </w:r>
      <w:r w:rsidR="00B67D46" w:rsidRPr="004D6E5E">
        <w:rPr>
          <w:lang w:val="el-GR"/>
        </w:rPr>
        <w:t xml:space="preserve"> (20, 100 και 500 </w:t>
      </w:r>
      <w:r w:rsidR="00B67D46" w:rsidRPr="004D6E5E">
        <w:t>mg</w:t>
      </w:r>
      <w:r w:rsidR="00B67D46" w:rsidRPr="004D6E5E">
        <w:rPr>
          <w:lang w:val="el-GR"/>
        </w:rPr>
        <w:t>/</w:t>
      </w:r>
      <w:r w:rsidR="00B67D46" w:rsidRPr="004D6E5E">
        <w:t>kg</w:t>
      </w:r>
      <w:r w:rsidR="00B67D46" w:rsidRPr="004D6E5E">
        <w:rPr>
          <w:lang w:val="el-GR"/>
        </w:rPr>
        <w:t xml:space="preserve"> ημερησίως). </w:t>
      </w:r>
    </w:p>
    <w:p w:rsidR="00B67D46" w:rsidRPr="004D6E5E" w:rsidRDefault="00B67D46" w:rsidP="00410C5D">
      <w:pPr>
        <w:jc w:val="both"/>
        <w:rPr>
          <w:lang w:val="el-GR"/>
        </w:rPr>
      </w:pPr>
    </w:p>
    <w:p w:rsidR="00B67D46" w:rsidRPr="004D6E5E" w:rsidRDefault="00BC6569" w:rsidP="00410C5D">
      <w:pPr>
        <w:jc w:val="both"/>
        <w:rPr>
          <w:lang w:val="el-GR"/>
        </w:rPr>
      </w:pPr>
      <w:r>
        <w:rPr>
          <w:lang w:val="el-GR"/>
        </w:rPr>
        <w:t>Στους αρουραίους</w:t>
      </w:r>
      <w:r w:rsidR="00B67D46" w:rsidRPr="004D6E5E">
        <w:rPr>
          <w:lang w:val="el-GR"/>
        </w:rPr>
        <w:t>,</w:t>
      </w:r>
      <w:r>
        <w:rPr>
          <w:lang w:val="el-GR"/>
        </w:rPr>
        <w:t xml:space="preserve"> </w:t>
      </w:r>
      <w:r w:rsidR="001A2D5E">
        <w:rPr>
          <w:lang w:val="el-GR"/>
        </w:rPr>
        <w:t xml:space="preserve">η </w:t>
      </w:r>
      <w:r>
        <w:rPr>
          <w:lang w:val="el-GR"/>
        </w:rPr>
        <w:t>δοσοεξαρτώμενη</w:t>
      </w:r>
      <w:r w:rsidR="00B67D46" w:rsidRPr="004D6E5E">
        <w:rPr>
          <w:lang w:val="el-GR"/>
        </w:rPr>
        <w:t xml:space="preserve"> τοξικότητα </w:t>
      </w:r>
      <w:r w:rsidR="001A2D5E" w:rsidRPr="001A2D5E">
        <w:rPr>
          <w:lang w:val="el-GR"/>
        </w:rPr>
        <w:t xml:space="preserve">από τη μητέρα </w:t>
      </w:r>
      <w:r w:rsidR="00B67D46" w:rsidRPr="004D6E5E">
        <w:rPr>
          <w:lang w:val="el-GR"/>
        </w:rPr>
        <w:t xml:space="preserve">και </w:t>
      </w:r>
      <w:r w:rsidR="001A2D5E">
        <w:rPr>
          <w:lang w:val="el-GR"/>
        </w:rPr>
        <w:t xml:space="preserve">η </w:t>
      </w:r>
      <w:r w:rsidR="00B67D46" w:rsidRPr="004D6E5E">
        <w:rPr>
          <w:lang w:val="el-GR"/>
        </w:rPr>
        <w:t>εμβρυ</w:t>
      </w:r>
      <w:r w:rsidR="001A2D5E">
        <w:rPr>
          <w:lang w:val="el-GR"/>
        </w:rPr>
        <w:t xml:space="preserve">ϊκή </w:t>
      </w:r>
      <w:r w:rsidR="00B67D46" w:rsidRPr="004D6E5E">
        <w:rPr>
          <w:lang w:val="el-GR"/>
        </w:rPr>
        <w:t xml:space="preserve">τοξικότητα ( μειωμένο </w:t>
      </w:r>
      <w:r w:rsidR="001A2D5E">
        <w:rPr>
          <w:lang w:val="el-GR"/>
        </w:rPr>
        <w:t>σωματικό</w:t>
      </w:r>
      <w:r w:rsidR="001A2D5E" w:rsidRPr="004D6E5E">
        <w:rPr>
          <w:lang w:val="el-GR"/>
        </w:rPr>
        <w:t xml:space="preserve"> </w:t>
      </w:r>
      <w:r w:rsidR="00B67D46" w:rsidRPr="004D6E5E">
        <w:rPr>
          <w:lang w:val="el-GR"/>
        </w:rPr>
        <w:t xml:space="preserve">βάρος </w:t>
      </w:r>
      <w:r w:rsidR="001A2D5E">
        <w:rPr>
          <w:lang w:val="el-GR"/>
        </w:rPr>
        <w:t xml:space="preserve">του εμβρύου </w:t>
      </w:r>
      <w:r w:rsidR="00B67D46" w:rsidRPr="004D6E5E">
        <w:rPr>
          <w:lang w:val="el-GR"/>
        </w:rPr>
        <w:t>και</w:t>
      </w:r>
      <w:r w:rsidR="001A2D5E">
        <w:rPr>
          <w:lang w:val="el-GR"/>
        </w:rPr>
        <w:t>/ή</w:t>
      </w:r>
      <w:r w:rsidR="00B67D46" w:rsidRPr="004D6E5E">
        <w:rPr>
          <w:lang w:val="el-GR"/>
        </w:rPr>
        <w:t xml:space="preserve"> σκελετική οστεοποίηση) παρατηρήθηκαν</w:t>
      </w:r>
      <w:r>
        <w:rPr>
          <w:lang w:val="el-GR"/>
        </w:rPr>
        <w:t xml:space="preserve"> σ</w:t>
      </w:r>
      <w:r w:rsidR="00B67D46" w:rsidRPr="004D6E5E">
        <w:rPr>
          <w:lang w:val="el-GR"/>
        </w:rPr>
        <w:t xml:space="preserve">ε δόσεις μικρότερες </w:t>
      </w:r>
      <w:r w:rsidR="001A2D5E">
        <w:rPr>
          <w:lang w:val="el-GR"/>
        </w:rPr>
        <w:t>των</w:t>
      </w:r>
      <w:r w:rsidR="001A2D5E" w:rsidRPr="004D6E5E">
        <w:rPr>
          <w:lang w:val="el-GR"/>
        </w:rPr>
        <w:t xml:space="preserve"> </w:t>
      </w:r>
      <w:r w:rsidR="00B67D46" w:rsidRPr="004D6E5E">
        <w:rPr>
          <w:lang w:val="el-GR"/>
        </w:rPr>
        <w:t xml:space="preserve">20 </w:t>
      </w:r>
      <w:r w:rsidR="00B67D46" w:rsidRPr="004D6E5E">
        <w:t>mg</w:t>
      </w:r>
      <w:r w:rsidR="00B67D46" w:rsidRPr="004D6E5E">
        <w:rPr>
          <w:lang w:val="el-GR"/>
        </w:rPr>
        <w:t>/</w:t>
      </w:r>
      <w:r w:rsidR="00B67D46" w:rsidRPr="004D6E5E">
        <w:t>kg</w:t>
      </w:r>
      <w:r w:rsidR="00B67D46" w:rsidRPr="004D6E5E">
        <w:rPr>
          <w:lang w:val="el-GR"/>
        </w:rPr>
        <w:t xml:space="preserve"> ημερησίως </w:t>
      </w:r>
      <w:r w:rsidR="001A2D5E">
        <w:rPr>
          <w:lang w:val="el-GR"/>
        </w:rPr>
        <w:t>με</w:t>
      </w:r>
      <w:r w:rsidR="001A2D5E" w:rsidRPr="004D6E5E">
        <w:rPr>
          <w:lang w:val="el-GR"/>
        </w:rPr>
        <w:t xml:space="preserve"> </w:t>
      </w:r>
      <w:r>
        <w:rPr>
          <w:lang w:val="el-GR"/>
        </w:rPr>
        <w:t>τερατογ</w:t>
      </w:r>
      <w:r w:rsidR="001A2D5E">
        <w:rPr>
          <w:lang w:val="el-GR"/>
        </w:rPr>
        <w:t>ε</w:t>
      </w:r>
      <w:r>
        <w:rPr>
          <w:lang w:val="el-GR"/>
        </w:rPr>
        <w:t>ν</w:t>
      </w:r>
      <w:r w:rsidR="001A2D5E">
        <w:rPr>
          <w:lang w:val="el-GR"/>
        </w:rPr>
        <w:t>εί</w:t>
      </w:r>
      <w:r>
        <w:rPr>
          <w:lang w:val="el-GR"/>
        </w:rPr>
        <w:t>ς δράσ</w:t>
      </w:r>
      <w:r w:rsidR="001A2D5E">
        <w:rPr>
          <w:lang w:val="el-GR"/>
        </w:rPr>
        <w:t>εις</w:t>
      </w:r>
      <w:r w:rsidR="00B67D46" w:rsidRPr="004D6E5E">
        <w:rPr>
          <w:lang w:val="el-GR"/>
        </w:rPr>
        <w:t xml:space="preserve"> (ε</w:t>
      </w:r>
      <w:r w:rsidR="001A2D5E">
        <w:rPr>
          <w:lang w:val="el-GR"/>
        </w:rPr>
        <w:t>λ</w:t>
      </w:r>
      <w:r w:rsidR="00B67D46" w:rsidRPr="004D6E5E">
        <w:rPr>
          <w:lang w:val="el-GR"/>
        </w:rPr>
        <w:t>λ</w:t>
      </w:r>
      <w:r w:rsidR="001A2D5E">
        <w:rPr>
          <w:lang w:val="el-GR"/>
        </w:rPr>
        <w:t>είμ</w:t>
      </w:r>
      <w:r w:rsidR="00B67D46" w:rsidRPr="004D6E5E">
        <w:rPr>
          <w:lang w:val="el-GR"/>
        </w:rPr>
        <w:t xml:space="preserve">ματα </w:t>
      </w:r>
      <w:r>
        <w:rPr>
          <w:lang w:val="el-GR"/>
        </w:rPr>
        <w:t>άκρ</w:t>
      </w:r>
      <w:r w:rsidR="001A2D5E">
        <w:rPr>
          <w:lang w:val="el-GR"/>
        </w:rPr>
        <w:t>ου</w:t>
      </w:r>
      <w:r>
        <w:rPr>
          <w:lang w:val="el-GR"/>
        </w:rPr>
        <w:t xml:space="preserve"> και </w:t>
      </w:r>
      <w:r w:rsidR="001A2D5E">
        <w:rPr>
          <w:lang w:val="el-GR"/>
        </w:rPr>
        <w:t>δακτύλου</w:t>
      </w:r>
      <w:r>
        <w:rPr>
          <w:lang w:val="el-GR"/>
        </w:rPr>
        <w:t xml:space="preserve">) </w:t>
      </w:r>
      <w:r w:rsidR="00903787">
        <w:rPr>
          <w:lang w:val="el-GR"/>
        </w:rPr>
        <w:t>σ</w:t>
      </w:r>
      <w:r w:rsidR="00B67D46" w:rsidRPr="004D6E5E">
        <w:rPr>
          <w:lang w:val="el-GR"/>
        </w:rPr>
        <w:t xml:space="preserve">ε δόσεις 400 </w:t>
      </w:r>
      <w:r w:rsidR="00B67D46" w:rsidRPr="004D6E5E">
        <w:t>mg</w:t>
      </w:r>
      <w:r w:rsidR="00B67D46" w:rsidRPr="004D6E5E">
        <w:rPr>
          <w:lang w:val="el-GR"/>
        </w:rPr>
        <w:t>/</w:t>
      </w:r>
      <w:r w:rsidR="00B67D46" w:rsidRPr="004D6E5E">
        <w:t>kg</w:t>
      </w:r>
      <w:r w:rsidR="00B67D46" w:rsidRPr="004D6E5E">
        <w:rPr>
          <w:lang w:val="el-GR"/>
        </w:rPr>
        <w:t xml:space="preserve"> ημερησίως και </w:t>
      </w:r>
      <w:r w:rsidR="00903787">
        <w:rPr>
          <w:lang w:val="el-GR"/>
        </w:rPr>
        <w:t>άνω</w:t>
      </w:r>
      <w:r w:rsidR="00B67D46" w:rsidRPr="004D6E5E">
        <w:rPr>
          <w:lang w:val="el-GR"/>
        </w:rPr>
        <w:t xml:space="preserve">. </w:t>
      </w:r>
      <w:r w:rsidR="00903787">
        <w:rPr>
          <w:lang w:val="el-GR"/>
        </w:rPr>
        <w:t>Στα</w:t>
      </w:r>
      <w:r>
        <w:rPr>
          <w:lang w:val="el-GR"/>
        </w:rPr>
        <w:t xml:space="preserve"> κουνέλια, </w:t>
      </w:r>
      <w:r w:rsidR="00903787" w:rsidRPr="00903787">
        <w:rPr>
          <w:lang w:val="el-GR"/>
        </w:rPr>
        <w:t xml:space="preserve">η δοσοεξαρτώμενη τοξικότητα από τη μητέρα παρατηρήθηκε </w:t>
      </w:r>
      <w:r>
        <w:rPr>
          <w:lang w:val="el-GR"/>
        </w:rPr>
        <w:t>σ</w:t>
      </w:r>
      <w:r w:rsidR="00B67D46" w:rsidRPr="004D6E5E">
        <w:rPr>
          <w:lang w:val="el-GR"/>
        </w:rPr>
        <w:t xml:space="preserve">ε δόσεις μικρότερες των 10 </w:t>
      </w:r>
      <w:r w:rsidR="00B67D46" w:rsidRPr="004D6E5E">
        <w:t>mg</w:t>
      </w:r>
      <w:r w:rsidR="00B67D46" w:rsidRPr="004D6E5E">
        <w:rPr>
          <w:lang w:val="el-GR"/>
        </w:rPr>
        <w:t>/</w:t>
      </w:r>
      <w:r w:rsidR="00B67D46" w:rsidRPr="004D6E5E">
        <w:t>kg</w:t>
      </w:r>
      <w:r>
        <w:rPr>
          <w:lang w:val="el-GR"/>
        </w:rPr>
        <w:t xml:space="preserve"> ημερησίως </w:t>
      </w:r>
      <w:r w:rsidR="00903787">
        <w:rPr>
          <w:lang w:val="el-GR"/>
        </w:rPr>
        <w:t>με</w:t>
      </w:r>
      <w:r w:rsidR="00B67D46" w:rsidRPr="004D6E5E">
        <w:rPr>
          <w:lang w:val="el-GR"/>
        </w:rPr>
        <w:t xml:space="preserve"> εμβρυ</w:t>
      </w:r>
      <w:r w:rsidR="00903787">
        <w:rPr>
          <w:lang w:val="el-GR"/>
        </w:rPr>
        <w:t xml:space="preserve">ϊκή </w:t>
      </w:r>
      <w:r w:rsidR="00B67D46" w:rsidRPr="004D6E5E">
        <w:rPr>
          <w:lang w:val="el-GR"/>
        </w:rPr>
        <w:t xml:space="preserve">τοξικότητα (αυξημένη </w:t>
      </w:r>
      <w:r>
        <w:rPr>
          <w:lang w:val="el-GR"/>
        </w:rPr>
        <w:t>θνησι</w:t>
      </w:r>
      <w:r w:rsidR="00903787">
        <w:rPr>
          <w:lang w:val="el-GR"/>
        </w:rPr>
        <w:t>μότητ</w:t>
      </w:r>
      <w:r>
        <w:rPr>
          <w:lang w:val="el-GR"/>
        </w:rPr>
        <w:t>α</w:t>
      </w:r>
      <w:r w:rsidR="00B67D46" w:rsidRPr="004D6E5E">
        <w:rPr>
          <w:lang w:val="el-GR"/>
        </w:rPr>
        <w:t xml:space="preserve">) </w:t>
      </w:r>
      <w:r w:rsidR="00903787">
        <w:rPr>
          <w:lang w:val="el-GR"/>
        </w:rPr>
        <w:t>σ</w:t>
      </w:r>
      <w:r w:rsidR="00B67D46" w:rsidRPr="004D6E5E">
        <w:rPr>
          <w:lang w:val="el-GR"/>
        </w:rPr>
        <w:t xml:space="preserve">ε δόσεις </w:t>
      </w:r>
      <w:r w:rsidR="00903787" w:rsidRPr="00903787">
        <w:rPr>
          <w:lang w:val="el-GR"/>
        </w:rPr>
        <w:t>μικρότερες των 35</w:t>
      </w:r>
      <w:r w:rsidR="00B67D46" w:rsidRPr="004D6E5E">
        <w:rPr>
          <w:lang w:val="el-GR"/>
        </w:rPr>
        <w:t xml:space="preserve"> </w:t>
      </w:r>
      <w:r w:rsidR="00B67D46" w:rsidRPr="004D6E5E">
        <w:t>mg</w:t>
      </w:r>
      <w:r w:rsidR="00B67D46" w:rsidRPr="004D6E5E">
        <w:rPr>
          <w:lang w:val="el-GR"/>
        </w:rPr>
        <w:t>/</w:t>
      </w:r>
      <w:r w:rsidR="00B67D46" w:rsidRPr="004D6E5E">
        <w:t>kg</w:t>
      </w:r>
      <w:r>
        <w:rPr>
          <w:lang w:val="el-GR"/>
        </w:rPr>
        <w:t xml:space="preserve"> ημερησίως </w:t>
      </w:r>
      <w:r w:rsidR="00903787">
        <w:rPr>
          <w:lang w:val="el-GR"/>
        </w:rPr>
        <w:t xml:space="preserve">και </w:t>
      </w:r>
      <w:r>
        <w:rPr>
          <w:lang w:val="el-GR"/>
        </w:rPr>
        <w:t>τερατογ</w:t>
      </w:r>
      <w:r w:rsidR="00903787">
        <w:rPr>
          <w:lang w:val="el-GR"/>
        </w:rPr>
        <w:t>ε</w:t>
      </w:r>
      <w:r>
        <w:rPr>
          <w:lang w:val="el-GR"/>
        </w:rPr>
        <w:t>ν</w:t>
      </w:r>
      <w:r w:rsidR="00903787">
        <w:rPr>
          <w:lang w:val="el-GR"/>
        </w:rPr>
        <w:t>εί</w:t>
      </w:r>
      <w:r>
        <w:rPr>
          <w:lang w:val="el-GR"/>
        </w:rPr>
        <w:t>ς δράσ</w:t>
      </w:r>
      <w:r w:rsidR="00903787">
        <w:rPr>
          <w:lang w:val="el-GR"/>
        </w:rPr>
        <w:t>εις</w:t>
      </w:r>
      <w:r w:rsidR="00B67D46" w:rsidRPr="004D6E5E">
        <w:rPr>
          <w:lang w:val="el-GR"/>
        </w:rPr>
        <w:t xml:space="preserve"> (δυσ</w:t>
      </w:r>
      <w:r w:rsidR="00903787">
        <w:rPr>
          <w:lang w:val="el-GR"/>
        </w:rPr>
        <w:t>πλασ</w:t>
      </w:r>
      <w:r w:rsidR="00B67D46" w:rsidRPr="004D6E5E">
        <w:rPr>
          <w:lang w:val="el-GR"/>
        </w:rPr>
        <w:t>ίες πλευρ</w:t>
      </w:r>
      <w:r w:rsidR="00903787">
        <w:rPr>
          <w:lang w:val="el-GR"/>
        </w:rPr>
        <w:t>άς</w:t>
      </w:r>
      <w:r w:rsidR="00B67D46" w:rsidRPr="004D6E5E">
        <w:rPr>
          <w:lang w:val="el-GR"/>
        </w:rPr>
        <w:t xml:space="preserve"> και σπονδύλ</w:t>
      </w:r>
      <w:r w:rsidR="00903787">
        <w:rPr>
          <w:lang w:val="el-GR"/>
        </w:rPr>
        <w:t>ου</w:t>
      </w:r>
      <w:r w:rsidR="00B67D46" w:rsidRPr="004D6E5E">
        <w:rPr>
          <w:lang w:val="el-GR"/>
        </w:rPr>
        <w:t>)</w:t>
      </w:r>
      <w:r w:rsidR="00903787">
        <w:rPr>
          <w:lang w:val="el-GR"/>
        </w:rPr>
        <w:t xml:space="preserve"> </w:t>
      </w:r>
      <w:r w:rsidR="00903787" w:rsidRPr="00903787">
        <w:rPr>
          <w:lang w:val="el-GR"/>
        </w:rPr>
        <w:t xml:space="preserve">σε δόση 120 </w:t>
      </w:r>
      <w:r w:rsidR="00903787" w:rsidRPr="00903787">
        <w:rPr>
          <w:lang w:val="en-US"/>
        </w:rPr>
        <w:t>mg</w:t>
      </w:r>
      <w:r w:rsidR="00903787" w:rsidRPr="00903787">
        <w:rPr>
          <w:lang w:val="el-GR"/>
        </w:rPr>
        <w:t>/</w:t>
      </w:r>
      <w:r w:rsidR="00903787" w:rsidRPr="00903787">
        <w:rPr>
          <w:lang w:val="en-US"/>
        </w:rPr>
        <w:t>kg</w:t>
      </w:r>
      <w:r w:rsidR="00903787" w:rsidRPr="00903787">
        <w:rPr>
          <w:lang w:val="el-GR"/>
        </w:rPr>
        <w:t>/ημέρα</w:t>
      </w:r>
      <w:r w:rsidR="00B67D46" w:rsidRPr="004D6E5E">
        <w:rPr>
          <w:lang w:val="el-GR"/>
        </w:rPr>
        <w:t xml:space="preserve">. </w:t>
      </w:r>
    </w:p>
    <w:p w:rsidR="00B67D46" w:rsidRPr="004D6E5E" w:rsidRDefault="00B67D46" w:rsidP="00410C5D">
      <w:pPr>
        <w:jc w:val="both"/>
        <w:rPr>
          <w:lang w:val="el-GR"/>
        </w:rPr>
      </w:pPr>
    </w:p>
    <w:p w:rsidR="00B67D46" w:rsidRPr="004D6E5E" w:rsidRDefault="00B67D46" w:rsidP="00410C5D">
      <w:pPr>
        <w:jc w:val="both"/>
        <w:rPr>
          <w:lang w:val="el-GR"/>
        </w:rPr>
      </w:pPr>
      <w:r w:rsidRPr="004D6E5E">
        <w:rPr>
          <w:lang w:val="el-GR"/>
        </w:rPr>
        <w:t xml:space="preserve">Οι </w:t>
      </w:r>
      <w:r w:rsidR="001A2D5E" w:rsidRPr="001A2D5E">
        <w:rPr>
          <w:lang w:val="el-GR"/>
        </w:rPr>
        <w:t xml:space="preserve">τερατογενείς </w:t>
      </w:r>
      <w:r w:rsidRPr="004D6E5E">
        <w:rPr>
          <w:lang w:val="el-GR"/>
        </w:rPr>
        <w:t xml:space="preserve">δράσεις </w:t>
      </w:r>
      <w:r w:rsidR="001A2D5E" w:rsidRPr="001A2D5E">
        <w:rPr>
          <w:lang w:val="el-GR"/>
        </w:rPr>
        <w:t xml:space="preserve">που παρατηρήθηκαν </w:t>
      </w:r>
      <w:r w:rsidRPr="004D6E5E">
        <w:rPr>
          <w:lang w:val="el-GR"/>
        </w:rPr>
        <w:t>σ</w:t>
      </w:r>
      <w:r w:rsidR="001A2D5E">
        <w:rPr>
          <w:lang w:val="el-GR"/>
        </w:rPr>
        <w:t>τους</w:t>
      </w:r>
      <w:r w:rsidRPr="004D6E5E">
        <w:rPr>
          <w:lang w:val="el-GR"/>
        </w:rPr>
        <w:t xml:space="preserve"> αρουραίους και </w:t>
      </w:r>
      <w:r w:rsidR="001A2D5E">
        <w:rPr>
          <w:lang w:val="el-GR"/>
        </w:rPr>
        <w:t xml:space="preserve">τα </w:t>
      </w:r>
      <w:r w:rsidRPr="004D6E5E">
        <w:rPr>
          <w:lang w:val="el-GR"/>
        </w:rPr>
        <w:t xml:space="preserve">κουνέλια ήταν παρόμοιες με </w:t>
      </w:r>
      <w:r w:rsidR="001A2D5E">
        <w:rPr>
          <w:lang w:val="el-GR"/>
        </w:rPr>
        <w:t>αυ</w:t>
      </w:r>
      <w:r w:rsidRPr="004D6E5E">
        <w:rPr>
          <w:lang w:val="el-GR"/>
        </w:rPr>
        <w:t>τ</w:t>
      </w:r>
      <w:r w:rsidR="001A2D5E">
        <w:rPr>
          <w:lang w:val="el-GR"/>
        </w:rPr>
        <w:t>έ</w:t>
      </w:r>
      <w:r w:rsidRPr="004D6E5E">
        <w:rPr>
          <w:lang w:val="el-GR"/>
        </w:rPr>
        <w:t xml:space="preserve">ς επιδράσεις που παρατηρήθηκαν με τους αναστολείς </w:t>
      </w:r>
      <w:r w:rsidR="001A2D5E">
        <w:rPr>
          <w:lang w:val="el-GR"/>
        </w:rPr>
        <w:t>της κ</w:t>
      </w:r>
      <w:r w:rsidRPr="004D6E5E">
        <w:rPr>
          <w:lang w:val="el-GR"/>
        </w:rPr>
        <w:t>αρ</w:t>
      </w:r>
      <w:r w:rsidR="001A2D5E">
        <w:rPr>
          <w:lang w:val="el-GR"/>
        </w:rPr>
        <w:t>βον</w:t>
      </w:r>
      <w:r w:rsidRPr="004D6E5E">
        <w:rPr>
          <w:lang w:val="el-GR"/>
        </w:rPr>
        <w:t xml:space="preserve">ικής ανυδράσης, οι οποίοι δε </w:t>
      </w:r>
      <w:r w:rsidR="001A2D5E">
        <w:rPr>
          <w:lang w:val="el-GR"/>
        </w:rPr>
        <w:t xml:space="preserve">έχουν </w:t>
      </w:r>
      <w:r w:rsidR="006B5E7D" w:rsidRPr="004D6E5E">
        <w:rPr>
          <w:lang w:val="el-GR"/>
        </w:rPr>
        <w:t>σ</w:t>
      </w:r>
      <w:r w:rsidR="006B5E7D">
        <w:rPr>
          <w:lang w:val="el-GR"/>
        </w:rPr>
        <w:t>υσ</w:t>
      </w:r>
      <w:r w:rsidR="006B5E7D" w:rsidRPr="004D6E5E">
        <w:rPr>
          <w:lang w:val="el-GR"/>
        </w:rPr>
        <w:t>χετιστ</w:t>
      </w:r>
      <w:r w:rsidR="006B5E7D">
        <w:rPr>
          <w:lang w:val="el-GR"/>
        </w:rPr>
        <w:t>εί</w:t>
      </w:r>
      <w:r w:rsidRPr="004D6E5E">
        <w:rPr>
          <w:lang w:val="el-GR"/>
        </w:rPr>
        <w:t xml:space="preserve"> με δυσ</w:t>
      </w:r>
      <w:r w:rsidR="001A2D5E">
        <w:rPr>
          <w:lang w:val="el-GR"/>
        </w:rPr>
        <w:t>πλασ</w:t>
      </w:r>
      <w:r w:rsidRPr="004D6E5E">
        <w:rPr>
          <w:lang w:val="el-GR"/>
        </w:rPr>
        <w:t>ίες σ</w:t>
      </w:r>
      <w:r w:rsidR="001A2D5E">
        <w:rPr>
          <w:lang w:val="el-GR"/>
        </w:rPr>
        <w:t>ε</w:t>
      </w:r>
      <w:r w:rsidRPr="004D6E5E">
        <w:rPr>
          <w:lang w:val="el-GR"/>
        </w:rPr>
        <w:t xml:space="preserve"> ανθρώπους. </w:t>
      </w:r>
      <w:r w:rsidR="001A2D5E" w:rsidRPr="001A2D5E">
        <w:rPr>
          <w:lang w:val="el-GR"/>
        </w:rPr>
        <w:t xml:space="preserve">Οι επιδράσεις στην ανάπτυξη υποδηλώνονταν επίσης από μικρότερα σωματικά βάρη κατά τη γέννηση και κατά τη διάρκεια της γαλουχίας των νεογνών από θηλυκούς αρουραίους οι οποίοι λάμβαναν 20 ή 100 </w:t>
      </w:r>
      <w:r w:rsidR="001A2D5E" w:rsidRPr="001A2D5E">
        <w:rPr>
          <w:lang w:val="en-US"/>
        </w:rPr>
        <w:t>mg</w:t>
      </w:r>
      <w:r w:rsidR="001A2D5E" w:rsidRPr="001A2D5E">
        <w:rPr>
          <w:lang w:val="el-GR"/>
        </w:rPr>
        <w:t>/</w:t>
      </w:r>
      <w:r w:rsidR="001A2D5E" w:rsidRPr="001A2D5E">
        <w:rPr>
          <w:lang w:val="en-US"/>
        </w:rPr>
        <w:t>kg</w:t>
      </w:r>
      <w:r w:rsidR="001A2D5E" w:rsidRPr="001A2D5E">
        <w:rPr>
          <w:lang w:val="el-GR"/>
        </w:rPr>
        <w:t>/ημέρα</w:t>
      </w:r>
      <w:r w:rsidR="00BC6569">
        <w:rPr>
          <w:lang w:val="el-GR"/>
        </w:rPr>
        <w:t xml:space="preserve"> κατά τη </w:t>
      </w:r>
      <w:r w:rsidR="001A2D5E">
        <w:rPr>
          <w:lang w:val="el-GR"/>
        </w:rPr>
        <w:t>διάρκεια της κύησης</w:t>
      </w:r>
      <w:r w:rsidR="00BC6569">
        <w:rPr>
          <w:lang w:val="el-GR"/>
        </w:rPr>
        <w:t xml:space="preserve"> και τη</w:t>
      </w:r>
      <w:r w:rsidR="001A2D5E">
        <w:rPr>
          <w:lang w:val="el-GR"/>
        </w:rPr>
        <w:t>ς</w:t>
      </w:r>
      <w:r w:rsidR="00BC6569">
        <w:rPr>
          <w:lang w:val="el-GR"/>
        </w:rPr>
        <w:t xml:space="preserve"> γαλουχία</w:t>
      </w:r>
      <w:r w:rsidR="001A2D5E">
        <w:rPr>
          <w:lang w:val="el-GR"/>
        </w:rPr>
        <w:t>ς</w:t>
      </w:r>
      <w:r w:rsidRPr="004D6E5E">
        <w:rPr>
          <w:lang w:val="el-GR"/>
        </w:rPr>
        <w:t xml:space="preserve">. Στους αρουραίους, η </w:t>
      </w:r>
      <w:r w:rsidR="001A2D5E">
        <w:rPr>
          <w:lang w:val="el-GR"/>
        </w:rPr>
        <w:t>τοπιραμάτη</w:t>
      </w:r>
      <w:r w:rsidR="001A2D5E" w:rsidRPr="004D6E5E">
        <w:rPr>
          <w:lang w:val="el-GR"/>
        </w:rPr>
        <w:t xml:space="preserve"> </w:t>
      </w:r>
      <w:r w:rsidR="00BC6569">
        <w:rPr>
          <w:lang w:val="el-GR"/>
        </w:rPr>
        <w:t>διαπερνά</w:t>
      </w:r>
      <w:r w:rsidRPr="004D6E5E">
        <w:rPr>
          <w:lang w:val="el-GR"/>
        </w:rPr>
        <w:t xml:space="preserve"> τον πλακο</w:t>
      </w:r>
      <w:r w:rsidR="001A2D5E">
        <w:rPr>
          <w:lang w:val="el-GR"/>
        </w:rPr>
        <w:t>ύ</w:t>
      </w:r>
      <w:r w:rsidRPr="004D6E5E">
        <w:rPr>
          <w:lang w:val="el-GR"/>
        </w:rPr>
        <w:t>ντι</w:t>
      </w:r>
      <w:r w:rsidR="001A2D5E">
        <w:rPr>
          <w:lang w:val="el-GR"/>
        </w:rPr>
        <w:t>ο</w:t>
      </w:r>
      <w:r w:rsidRPr="004D6E5E">
        <w:rPr>
          <w:lang w:val="el-GR"/>
        </w:rPr>
        <w:t xml:space="preserve"> φραγμό.  </w:t>
      </w:r>
    </w:p>
    <w:p w:rsidR="00B67D46" w:rsidRDefault="00B67D46" w:rsidP="00410C5D">
      <w:pPr>
        <w:jc w:val="both"/>
        <w:rPr>
          <w:lang w:val="el-GR"/>
        </w:rPr>
      </w:pPr>
    </w:p>
    <w:p w:rsidR="003944F6" w:rsidRPr="003944F6" w:rsidRDefault="003944F6" w:rsidP="003944F6">
      <w:pPr>
        <w:jc w:val="both"/>
        <w:rPr>
          <w:lang w:val="el-GR"/>
        </w:rPr>
      </w:pPr>
      <w:r w:rsidRPr="003944F6">
        <w:rPr>
          <w:lang w:val="el-GR"/>
        </w:rPr>
        <w:t xml:space="preserve">Σε νεαρής ηλικίας αρουραίους, από την ημερήσια από του στόματος χορήγηση τοπιραμάτης σε δόσεις έως και 300 </w:t>
      </w:r>
      <w:r w:rsidRPr="003944F6">
        <w:rPr>
          <w:lang w:val="en-US"/>
        </w:rPr>
        <w:t>mg</w:t>
      </w:r>
      <w:r w:rsidRPr="003944F6">
        <w:rPr>
          <w:lang w:val="el-GR"/>
        </w:rPr>
        <w:t>/</w:t>
      </w:r>
      <w:r w:rsidRPr="003944F6">
        <w:rPr>
          <w:lang w:val="en-US"/>
        </w:rPr>
        <w:t>kg</w:t>
      </w:r>
      <w:r w:rsidRPr="003944F6">
        <w:rPr>
          <w:lang w:val="el-GR"/>
        </w:rPr>
        <w:t>/ημέρα κατά τη διάρκεια της περιόδου ανάπτυξης που αντιστοιχεί στη νηπιακή, παιδική και εφηβική ηλικία προέκυψε το συμπέρασμα ότι οι τοξικότητες ήταν παρόμοιες με αυτές των ενήλικων ζώων (μειωμένη κατανάλωση τροφής με μειωμένη αύξηση σωματικού βάρους, κεντρολοβιώδης ηπατοκυτταρική υπερτροφία). ∆εν παρατηρήθηκαν σχετικές επιδράσεις στην ανάπτυξη των μακριών οστών (κνήμη) ή στην πυκνότητα των μεταλλικών στοιχείων των οστών (μηριαίο οστό), στον απογαλακτισμό και στην αναπαραγωγική ανάπτυξη, στην νευρολογική</w:t>
      </w:r>
      <w:r w:rsidR="001A2D5E">
        <w:rPr>
          <w:lang w:val="el-GR"/>
        </w:rPr>
        <w:t xml:space="preserve"> </w:t>
      </w:r>
      <w:r w:rsidRPr="003944F6">
        <w:rPr>
          <w:lang w:val="el-GR"/>
        </w:rPr>
        <w:t>ανάπτυξη (συμπεριλαμβανομένων των εκτιμήσεων που αφορούν τη μνήμη και τη μάθηση), το ζευγάρωμα και τη γονιμότητα ή τις παραμέτρους της υστεροτομίας.</w:t>
      </w:r>
    </w:p>
    <w:p w:rsidR="003944F6" w:rsidRPr="004D6E5E" w:rsidRDefault="003944F6" w:rsidP="00410C5D">
      <w:pPr>
        <w:jc w:val="both"/>
        <w:rPr>
          <w:lang w:val="el-GR"/>
        </w:rPr>
      </w:pPr>
    </w:p>
    <w:p w:rsidR="00B67D46" w:rsidRPr="004D6E5E" w:rsidRDefault="00B67D46" w:rsidP="00410C5D">
      <w:pPr>
        <w:jc w:val="both"/>
        <w:rPr>
          <w:lang w:val="el-GR"/>
        </w:rPr>
      </w:pPr>
      <w:r w:rsidRPr="004D6E5E">
        <w:rPr>
          <w:lang w:val="el-GR"/>
        </w:rPr>
        <w:t xml:space="preserve">Σε </w:t>
      </w:r>
      <w:r w:rsidR="003944F6" w:rsidRPr="003944F6">
        <w:rPr>
          <w:lang w:val="el-GR"/>
        </w:rPr>
        <w:t>ένα μεγάλο σύνολο</w:t>
      </w:r>
      <w:r w:rsidRPr="004D6E5E">
        <w:rPr>
          <w:lang w:val="el-GR"/>
        </w:rPr>
        <w:t xml:space="preserve"> </w:t>
      </w:r>
      <w:r w:rsidRPr="004D6E5E">
        <w:t>in</w:t>
      </w:r>
      <w:r w:rsidRPr="004D6E5E">
        <w:rPr>
          <w:lang w:val="el-GR"/>
        </w:rPr>
        <w:t xml:space="preserve"> </w:t>
      </w:r>
      <w:r w:rsidRPr="004D6E5E">
        <w:t>vitro</w:t>
      </w:r>
      <w:r w:rsidRPr="004D6E5E">
        <w:rPr>
          <w:lang w:val="el-GR"/>
        </w:rPr>
        <w:t xml:space="preserve"> και </w:t>
      </w:r>
      <w:r w:rsidRPr="004D6E5E">
        <w:t>in</w:t>
      </w:r>
      <w:r w:rsidRPr="004D6E5E">
        <w:rPr>
          <w:lang w:val="el-GR"/>
        </w:rPr>
        <w:t xml:space="preserve"> </w:t>
      </w:r>
      <w:r w:rsidRPr="004D6E5E">
        <w:t>vivo</w:t>
      </w:r>
      <w:r w:rsidR="00BC6569">
        <w:rPr>
          <w:lang w:val="el-GR"/>
        </w:rPr>
        <w:t xml:space="preserve"> </w:t>
      </w:r>
      <w:r w:rsidR="00EB525D" w:rsidRPr="00EB525D">
        <w:rPr>
          <w:lang w:val="el-GR"/>
        </w:rPr>
        <w:t>τοξικολογικών αναλύσεων</w:t>
      </w:r>
      <w:r w:rsidRPr="004D6E5E">
        <w:rPr>
          <w:lang w:val="el-GR"/>
        </w:rPr>
        <w:t xml:space="preserve">, η </w:t>
      </w:r>
      <w:r w:rsidR="003944F6">
        <w:rPr>
          <w:lang w:val="el-GR"/>
        </w:rPr>
        <w:t xml:space="preserve">τοπιραμάτη </w:t>
      </w:r>
      <w:r w:rsidR="00BC6569">
        <w:rPr>
          <w:lang w:val="el-GR"/>
        </w:rPr>
        <w:t xml:space="preserve">δεν έδειξε </w:t>
      </w:r>
      <w:r w:rsidRPr="004D6E5E">
        <w:rPr>
          <w:lang w:val="el-GR"/>
        </w:rPr>
        <w:t>γ</w:t>
      </w:r>
      <w:r w:rsidR="001A2D5E">
        <w:rPr>
          <w:lang w:val="el-GR"/>
        </w:rPr>
        <w:t>ε</w:t>
      </w:r>
      <w:r w:rsidRPr="004D6E5E">
        <w:rPr>
          <w:lang w:val="el-GR"/>
        </w:rPr>
        <w:t>νοτοξικ</w:t>
      </w:r>
      <w:r w:rsidR="003944F6">
        <w:rPr>
          <w:lang w:val="el-GR"/>
        </w:rPr>
        <w:t>ό</w:t>
      </w:r>
      <w:r w:rsidRPr="004D6E5E">
        <w:rPr>
          <w:lang w:val="el-GR"/>
        </w:rPr>
        <w:t xml:space="preserve"> </w:t>
      </w:r>
      <w:r w:rsidR="003944F6">
        <w:rPr>
          <w:lang w:val="el-GR"/>
        </w:rPr>
        <w:t>δυναμικό</w:t>
      </w:r>
      <w:r w:rsidRPr="004D6E5E">
        <w:rPr>
          <w:lang w:val="el-GR"/>
        </w:rPr>
        <w:t xml:space="preserve">.  </w:t>
      </w:r>
    </w:p>
    <w:p w:rsidR="00B67D46" w:rsidRDefault="00B67D46" w:rsidP="00410C5D">
      <w:pPr>
        <w:tabs>
          <w:tab w:val="clear" w:pos="567"/>
        </w:tabs>
        <w:spacing w:line="240" w:lineRule="auto"/>
        <w:ind w:left="567" w:hanging="567"/>
        <w:jc w:val="both"/>
        <w:outlineLvl w:val="0"/>
        <w:rPr>
          <w:b/>
          <w:lang w:val="el-GR"/>
        </w:rPr>
      </w:pPr>
    </w:p>
    <w:p w:rsidR="00EB525D" w:rsidRPr="004D6E5E" w:rsidRDefault="00EB525D" w:rsidP="00410C5D">
      <w:pPr>
        <w:tabs>
          <w:tab w:val="clear" w:pos="567"/>
        </w:tabs>
        <w:spacing w:line="240" w:lineRule="auto"/>
        <w:ind w:left="567" w:hanging="567"/>
        <w:jc w:val="both"/>
        <w:outlineLvl w:val="0"/>
        <w:rPr>
          <w:b/>
          <w:lang w:val="el-GR"/>
        </w:rPr>
      </w:pPr>
    </w:p>
    <w:p w:rsidR="00B67D46" w:rsidRPr="004D6E5E" w:rsidRDefault="00B67D46" w:rsidP="00410C5D">
      <w:pPr>
        <w:tabs>
          <w:tab w:val="clear" w:pos="567"/>
        </w:tabs>
        <w:spacing w:line="240" w:lineRule="auto"/>
        <w:ind w:left="567" w:hanging="567"/>
        <w:jc w:val="both"/>
        <w:rPr>
          <w:b/>
          <w:lang w:val="el-GR"/>
        </w:rPr>
      </w:pPr>
      <w:r w:rsidRPr="004D6E5E">
        <w:rPr>
          <w:b/>
          <w:lang w:val="el-GR"/>
        </w:rPr>
        <w:t>6.</w:t>
      </w:r>
      <w:r w:rsidRPr="004D6E5E">
        <w:rPr>
          <w:b/>
          <w:lang w:val="el-GR"/>
        </w:rPr>
        <w:tab/>
        <w:t>ΦΑΡΜΑΚΕΥΤΙΚΕΣ ΠΛΗΡΟΦΟΡΙΕΣ</w:t>
      </w:r>
    </w:p>
    <w:p w:rsidR="00B67D46" w:rsidRPr="004D6E5E" w:rsidRDefault="00B67D46" w:rsidP="00410C5D">
      <w:pPr>
        <w:tabs>
          <w:tab w:val="clear" w:pos="567"/>
        </w:tabs>
        <w:jc w:val="both"/>
        <w:rPr>
          <w:lang w:val="el-GR"/>
        </w:rPr>
      </w:pPr>
    </w:p>
    <w:p w:rsidR="00B67D46" w:rsidRPr="004D6E5E" w:rsidRDefault="00B67D46" w:rsidP="00410C5D">
      <w:pPr>
        <w:numPr>
          <w:ilvl w:val="1"/>
          <w:numId w:val="4"/>
        </w:numPr>
        <w:spacing w:line="240" w:lineRule="auto"/>
        <w:jc w:val="both"/>
        <w:outlineLvl w:val="0"/>
        <w:rPr>
          <w:b/>
          <w:lang w:val="el-GR"/>
        </w:rPr>
      </w:pPr>
      <w:r w:rsidRPr="004D6E5E">
        <w:rPr>
          <w:b/>
          <w:lang w:val="el-GR"/>
        </w:rPr>
        <w:t>Λίστα εκδόχων</w:t>
      </w:r>
    </w:p>
    <w:p w:rsidR="00580908" w:rsidRPr="004D6E5E" w:rsidRDefault="00580908" w:rsidP="00410C5D">
      <w:pPr>
        <w:tabs>
          <w:tab w:val="clear" w:pos="567"/>
        </w:tabs>
        <w:spacing w:line="240" w:lineRule="auto"/>
        <w:jc w:val="both"/>
        <w:outlineLvl w:val="0"/>
        <w:rPr>
          <w:lang w:val="el-GR"/>
        </w:rPr>
      </w:pPr>
    </w:p>
    <w:p w:rsidR="00B67D46" w:rsidRPr="004D6E5E" w:rsidRDefault="00B67D46" w:rsidP="00410C5D">
      <w:pPr>
        <w:tabs>
          <w:tab w:val="clear" w:pos="567"/>
        </w:tabs>
        <w:spacing w:line="240" w:lineRule="auto"/>
        <w:ind w:right="-2"/>
        <w:jc w:val="both"/>
        <w:rPr>
          <w:i/>
          <w:lang w:val="el-GR"/>
        </w:rPr>
      </w:pPr>
      <w:r w:rsidRPr="004D6E5E">
        <w:rPr>
          <w:i/>
          <w:lang w:val="el-GR"/>
        </w:rPr>
        <w:t xml:space="preserve">Δισκίο επικαλυμμένο με υμένιο 25 </w:t>
      </w:r>
      <w:r w:rsidRPr="004D6E5E">
        <w:rPr>
          <w:i/>
        </w:rPr>
        <w:t>mg</w:t>
      </w:r>
      <w:r w:rsidRPr="004D6E5E">
        <w:rPr>
          <w:i/>
          <w:lang w:val="el-GR"/>
        </w:rPr>
        <w:t>:</w:t>
      </w:r>
    </w:p>
    <w:p w:rsidR="00B67D46" w:rsidRPr="00C36440" w:rsidRDefault="00B67D46" w:rsidP="00410C5D">
      <w:pPr>
        <w:jc w:val="both"/>
      </w:pPr>
      <w:r w:rsidRPr="004D6E5E">
        <w:lastRenderedPageBreak/>
        <w:t>Mannitol</w:t>
      </w:r>
      <w:r w:rsidRPr="00C36440">
        <w:t xml:space="preserve">, </w:t>
      </w:r>
      <w:r w:rsidRPr="004D6E5E">
        <w:t>Cellulose</w:t>
      </w:r>
      <w:r w:rsidRPr="00C36440">
        <w:t xml:space="preserve">, </w:t>
      </w:r>
      <w:r w:rsidRPr="004D6E5E">
        <w:t>microcrystalline</w:t>
      </w:r>
      <w:r w:rsidRPr="00C36440">
        <w:t xml:space="preserve">, </w:t>
      </w:r>
      <w:r w:rsidRPr="004D6E5E">
        <w:t>Sodium</w:t>
      </w:r>
      <w:r w:rsidRPr="00C36440">
        <w:t xml:space="preserve"> </w:t>
      </w:r>
      <w:r w:rsidRPr="004D6E5E">
        <w:t>starch</w:t>
      </w:r>
      <w:r w:rsidRPr="00C36440">
        <w:t xml:space="preserve">, </w:t>
      </w:r>
      <w:r w:rsidRPr="004D6E5E">
        <w:t>glycolate</w:t>
      </w:r>
      <w:r w:rsidRPr="00C36440">
        <w:t xml:space="preserve"> (</w:t>
      </w:r>
      <w:r w:rsidRPr="004D6E5E">
        <w:t>type</w:t>
      </w:r>
      <w:r w:rsidRPr="00C36440">
        <w:t xml:space="preserve"> </w:t>
      </w:r>
      <w:r w:rsidRPr="004D6E5E">
        <w:t>A</w:t>
      </w:r>
      <w:r w:rsidRPr="00C36440">
        <w:t xml:space="preserve">), </w:t>
      </w:r>
      <w:r w:rsidRPr="004D6E5E">
        <w:t>Starch</w:t>
      </w:r>
      <w:r w:rsidRPr="00C36440">
        <w:t xml:space="preserve"> </w:t>
      </w:r>
      <w:r w:rsidRPr="004D6E5E">
        <w:t>pregelatinised</w:t>
      </w:r>
      <w:r w:rsidRPr="00C36440">
        <w:t xml:space="preserve">, </w:t>
      </w:r>
      <w:r w:rsidRPr="004D6E5E">
        <w:t>Crospovidone</w:t>
      </w:r>
      <w:r w:rsidRPr="00C36440">
        <w:t xml:space="preserve">, </w:t>
      </w:r>
      <w:r w:rsidRPr="004D6E5E">
        <w:t>Povidone</w:t>
      </w:r>
      <w:r w:rsidRPr="00C36440">
        <w:t xml:space="preserve">, </w:t>
      </w:r>
      <w:r w:rsidRPr="004D6E5E">
        <w:t>Magnesium</w:t>
      </w:r>
      <w:r w:rsidRPr="00C36440">
        <w:t xml:space="preserve"> </w:t>
      </w:r>
      <w:r w:rsidRPr="004D6E5E">
        <w:t>stearate</w:t>
      </w:r>
      <w:r w:rsidRPr="00C36440">
        <w:t xml:space="preserve">, </w:t>
      </w:r>
      <w:r w:rsidRPr="004D6E5E">
        <w:t>Carnauba</w:t>
      </w:r>
      <w:r w:rsidRPr="00C36440">
        <w:t xml:space="preserve"> </w:t>
      </w:r>
      <w:r w:rsidRPr="004D6E5E">
        <w:t>wax</w:t>
      </w:r>
      <w:r w:rsidRPr="00C36440">
        <w:t xml:space="preserve">, </w:t>
      </w:r>
      <w:r w:rsidRPr="004D6E5E">
        <w:t>Hypromellose</w:t>
      </w:r>
      <w:r w:rsidRPr="00C36440">
        <w:t xml:space="preserve"> (</w:t>
      </w:r>
      <w:r w:rsidRPr="004D6E5E">
        <w:t>E</w:t>
      </w:r>
      <w:r w:rsidRPr="00C36440">
        <w:t xml:space="preserve">464), </w:t>
      </w:r>
      <w:r w:rsidRPr="004D6E5E">
        <w:t>Lactose</w:t>
      </w:r>
      <w:r w:rsidRPr="00C36440">
        <w:t xml:space="preserve"> </w:t>
      </w:r>
      <w:r w:rsidRPr="004D6E5E">
        <w:t>monohydrate</w:t>
      </w:r>
      <w:r w:rsidRPr="00C36440">
        <w:t xml:space="preserve">, </w:t>
      </w:r>
      <w:r w:rsidRPr="004D6E5E">
        <w:t>Macrogol</w:t>
      </w:r>
      <w:r w:rsidRPr="00C36440">
        <w:t xml:space="preserve"> 4000 </w:t>
      </w:r>
      <w:r w:rsidRPr="004D6E5E">
        <w:rPr>
          <w:lang w:val="el-GR"/>
        </w:rPr>
        <w:t>και</w:t>
      </w:r>
      <w:r w:rsidRPr="00C36440">
        <w:t xml:space="preserve"> </w:t>
      </w:r>
      <w:r w:rsidR="00F92258">
        <w:rPr>
          <w:lang w:val="el-GR"/>
        </w:rPr>
        <w:t>χρωστική</w:t>
      </w:r>
      <w:r w:rsidRPr="00C36440">
        <w:t xml:space="preserve"> </w:t>
      </w:r>
      <w:r w:rsidRPr="004D6E5E">
        <w:t>Titanium</w:t>
      </w:r>
      <w:r w:rsidRPr="00C36440">
        <w:t xml:space="preserve"> </w:t>
      </w:r>
      <w:r w:rsidRPr="004D6E5E">
        <w:t>dioxide</w:t>
      </w:r>
      <w:r w:rsidRPr="00C36440">
        <w:t xml:space="preserve"> (</w:t>
      </w:r>
      <w:r w:rsidRPr="004D6E5E">
        <w:t>E</w:t>
      </w:r>
      <w:r w:rsidRPr="00C36440">
        <w:t>171).</w:t>
      </w:r>
    </w:p>
    <w:p w:rsidR="00B67D46" w:rsidRPr="00C36440" w:rsidRDefault="00B67D46" w:rsidP="00410C5D">
      <w:pPr>
        <w:tabs>
          <w:tab w:val="left" w:pos="851"/>
          <w:tab w:val="left" w:pos="1442"/>
          <w:tab w:val="left" w:pos="2292"/>
          <w:tab w:val="left" w:pos="3143"/>
          <w:tab w:val="left" w:pos="3994"/>
          <w:tab w:val="left" w:pos="4845"/>
          <w:tab w:val="left" w:pos="5696"/>
          <w:tab w:val="left" w:pos="6546"/>
          <w:tab w:val="left" w:pos="7397"/>
          <w:tab w:val="left" w:pos="9950"/>
          <w:tab w:val="left" w:pos="10800"/>
          <w:tab w:val="left" w:pos="11651"/>
          <w:tab w:val="left" w:pos="12502"/>
          <w:tab w:val="left" w:pos="13353"/>
          <w:tab w:val="left" w:pos="14204"/>
          <w:tab w:val="left" w:pos="15054"/>
        </w:tabs>
        <w:suppressAutoHyphens/>
        <w:ind w:left="1418" w:right="46" w:hanging="851"/>
        <w:jc w:val="both"/>
      </w:pPr>
    </w:p>
    <w:p w:rsidR="00B67D46" w:rsidRPr="004D6E5E" w:rsidRDefault="00B67D46" w:rsidP="00410C5D">
      <w:pPr>
        <w:tabs>
          <w:tab w:val="clear" w:pos="567"/>
        </w:tabs>
        <w:spacing w:line="240" w:lineRule="auto"/>
        <w:ind w:right="-2"/>
        <w:jc w:val="both"/>
        <w:rPr>
          <w:i/>
          <w:lang w:val="el-GR"/>
        </w:rPr>
      </w:pPr>
      <w:r w:rsidRPr="004D6E5E">
        <w:rPr>
          <w:i/>
          <w:lang w:val="el-GR"/>
        </w:rPr>
        <w:t xml:space="preserve">Δισκίο επικαλυμμένο με υμένιο 50 </w:t>
      </w:r>
      <w:r w:rsidRPr="004D6E5E">
        <w:rPr>
          <w:i/>
        </w:rPr>
        <w:t>mg</w:t>
      </w:r>
      <w:r w:rsidRPr="004D6E5E">
        <w:rPr>
          <w:i/>
          <w:lang w:val="el-GR"/>
        </w:rPr>
        <w:t>:</w:t>
      </w:r>
    </w:p>
    <w:p w:rsidR="00B67D46" w:rsidRPr="00C36440" w:rsidRDefault="00B67D46" w:rsidP="00410C5D">
      <w:pPr>
        <w:jc w:val="both"/>
      </w:pPr>
      <w:r w:rsidRPr="004D6E5E">
        <w:rPr>
          <w:spacing w:val="-3"/>
        </w:rPr>
        <w:t>Mannitol</w:t>
      </w:r>
      <w:r w:rsidRPr="00C36440">
        <w:rPr>
          <w:spacing w:val="-3"/>
        </w:rPr>
        <w:t xml:space="preserve">, </w:t>
      </w:r>
      <w:r w:rsidRPr="004D6E5E">
        <w:rPr>
          <w:spacing w:val="-3"/>
        </w:rPr>
        <w:t>Cellulose</w:t>
      </w:r>
      <w:r w:rsidRPr="00C36440">
        <w:rPr>
          <w:spacing w:val="-3"/>
        </w:rPr>
        <w:t xml:space="preserve">, </w:t>
      </w:r>
      <w:r w:rsidRPr="004D6E5E">
        <w:rPr>
          <w:spacing w:val="-3"/>
        </w:rPr>
        <w:t>microcrystalline</w:t>
      </w:r>
      <w:r w:rsidRPr="00C36440">
        <w:rPr>
          <w:spacing w:val="-3"/>
        </w:rPr>
        <w:t xml:space="preserve">, </w:t>
      </w:r>
      <w:r w:rsidRPr="004D6E5E">
        <w:rPr>
          <w:spacing w:val="-3"/>
        </w:rPr>
        <w:t>Sodium</w:t>
      </w:r>
      <w:r w:rsidRPr="00C36440">
        <w:rPr>
          <w:spacing w:val="-3"/>
        </w:rPr>
        <w:t xml:space="preserve"> </w:t>
      </w:r>
      <w:r w:rsidRPr="004D6E5E">
        <w:rPr>
          <w:spacing w:val="-3"/>
        </w:rPr>
        <w:t>starch</w:t>
      </w:r>
      <w:r w:rsidRPr="00C36440">
        <w:rPr>
          <w:spacing w:val="-3"/>
        </w:rPr>
        <w:t xml:space="preserve">, </w:t>
      </w:r>
      <w:r w:rsidRPr="004D6E5E">
        <w:rPr>
          <w:spacing w:val="-3"/>
        </w:rPr>
        <w:t>glycolate</w:t>
      </w:r>
      <w:r w:rsidRPr="00C36440">
        <w:rPr>
          <w:spacing w:val="-3"/>
        </w:rPr>
        <w:t xml:space="preserve"> (</w:t>
      </w:r>
      <w:r w:rsidRPr="004D6E5E">
        <w:rPr>
          <w:spacing w:val="-3"/>
        </w:rPr>
        <w:t>type</w:t>
      </w:r>
      <w:r w:rsidRPr="00C36440">
        <w:rPr>
          <w:spacing w:val="-3"/>
        </w:rPr>
        <w:t xml:space="preserve"> </w:t>
      </w:r>
      <w:r w:rsidRPr="004D6E5E">
        <w:rPr>
          <w:spacing w:val="-3"/>
        </w:rPr>
        <w:t>A</w:t>
      </w:r>
      <w:r w:rsidRPr="00C36440">
        <w:rPr>
          <w:spacing w:val="-3"/>
        </w:rPr>
        <w:t xml:space="preserve">), </w:t>
      </w:r>
      <w:r w:rsidRPr="004D6E5E">
        <w:rPr>
          <w:spacing w:val="-3"/>
        </w:rPr>
        <w:t>Starch</w:t>
      </w:r>
      <w:r w:rsidRPr="00C36440">
        <w:rPr>
          <w:spacing w:val="-3"/>
        </w:rPr>
        <w:t xml:space="preserve"> </w:t>
      </w:r>
      <w:r w:rsidRPr="004D6E5E">
        <w:rPr>
          <w:spacing w:val="-3"/>
        </w:rPr>
        <w:t>pregelatinised</w:t>
      </w:r>
      <w:r w:rsidRPr="00C36440">
        <w:rPr>
          <w:spacing w:val="-3"/>
        </w:rPr>
        <w:t xml:space="preserve">, </w:t>
      </w:r>
      <w:r w:rsidRPr="004D6E5E">
        <w:t>Crospovidone</w:t>
      </w:r>
      <w:r w:rsidRPr="00C36440">
        <w:t xml:space="preserve">, </w:t>
      </w:r>
      <w:r w:rsidRPr="004D6E5E">
        <w:t>Povidone</w:t>
      </w:r>
      <w:r w:rsidRPr="00C36440">
        <w:t xml:space="preserve">, </w:t>
      </w:r>
      <w:r w:rsidRPr="004D6E5E">
        <w:t>Magnesium</w:t>
      </w:r>
      <w:r w:rsidRPr="00C36440">
        <w:t xml:space="preserve"> </w:t>
      </w:r>
      <w:r w:rsidRPr="004D6E5E">
        <w:t>stearate</w:t>
      </w:r>
      <w:r w:rsidRPr="00C36440">
        <w:t xml:space="preserve">, </w:t>
      </w:r>
      <w:r w:rsidRPr="004D6E5E">
        <w:t>Carnauba</w:t>
      </w:r>
      <w:r w:rsidRPr="00C36440">
        <w:t xml:space="preserve"> </w:t>
      </w:r>
      <w:r w:rsidRPr="004D6E5E">
        <w:t>wax</w:t>
      </w:r>
      <w:r w:rsidRPr="00C36440">
        <w:t xml:space="preserve">, </w:t>
      </w:r>
      <w:r w:rsidRPr="004D6E5E">
        <w:t>Hypromellose</w:t>
      </w:r>
      <w:r w:rsidRPr="00C36440">
        <w:t xml:space="preserve"> (</w:t>
      </w:r>
      <w:r w:rsidRPr="004D6E5E">
        <w:t>E</w:t>
      </w:r>
      <w:r w:rsidRPr="00C36440">
        <w:t xml:space="preserve">464), </w:t>
      </w:r>
      <w:r w:rsidRPr="004D6E5E">
        <w:t>Lactose</w:t>
      </w:r>
      <w:r w:rsidRPr="00C36440">
        <w:t xml:space="preserve"> </w:t>
      </w:r>
      <w:r w:rsidRPr="004D6E5E">
        <w:t>monohydrate</w:t>
      </w:r>
      <w:r w:rsidRPr="00C36440">
        <w:t xml:space="preserve">, </w:t>
      </w:r>
      <w:r w:rsidRPr="004D6E5E">
        <w:t>Macrogol</w:t>
      </w:r>
      <w:r w:rsidRPr="00C36440">
        <w:t xml:space="preserve"> 4000, </w:t>
      </w:r>
      <w:r w:rsidRPr="004D6E5E">
        <w:t>Talc</w:t>
      </w:r>
      <w:r w:rsidRPr="00C36440">
        <w:t xml:space="preserve">, </w:t>
      </w:r>
      <w:r w:rsidRPr="004D6E5E">
        <w:t>Propylene</w:t>
      </w:r>
      <w:r w:rsidRPr="00C36440">
        <w:t xml:space="preserve"> </w:t>
      </w:r>
      <w:r w:rsidRPr="004D6E5E">
        <w:t>glycol</w:t>
      </w:r>
      <w:r w:rsidRPr="00C36440">
        <w:t xml:space="preserve"> </w:t>
      </w:r>
      <w:r w:rsidRPr="004D6E5E">
        <w:rPr>
          <w:lang w:val="el-GR"/>
        </w:rPr>
        <w:t>και</w:t>
      </w:r>
      <w:r w:rsidRPr="00C36440">
        <w:t xml:space="preserve"> </w:t>
      </w:r>
      <w:r w:rsidRPr="004D6E5E">
        <w:rPr>
          <w:lang w:val="el-GR"/>
        </w:rPr>
        <w:t>οι</w:t>
      </w:r>
      <w:r w:rsidRPr="00C36440">
        <w:t xml:space="preserve"> </w:t>
      </w:r>
      <w:r w:rsidR="00F92258">
        <w:rPr>
          <w:lang w:val="el-GR"/>
        </w:rPr>
        <w:t>χρωστικές</w:t>
      </w:r>
      <w:r w:rsidRPr="00C36440">
        <w:t xml:space="preserve"> </w:t>
      </w:r>
      <w:r w:rsidRPr="004D6E5E">
        <w:t>Titanium</w:t>
      </w:r>
      <w:r w:rsidRPr="00C36440">
        <w:t xml:space="preserve"> </w:t>
      </w:r>
      <w:r w:rsidRPr="004D6E5E">
        <w:t>dioxide</w:t>
      </w:r>
      <w:r w:rsidRPr="00C36440">
        <w:t xml:space="preserve"> (</w:t>
      </w:r>
      <w:r w:rsidRPr="004D6E5E">
        <w:t>E</w:t>
      </w:r>
      <w:r w:rsidRPr="00C36440">
        <w:t xml:space="preserve">171) </w:t>
      </w:r>
      <w:r w:rsidRPr="004D6E5E">
        <w:rPr>
          <w:lang w:val="el-GR"/>
        </w:rPr>
        <w:t>και</w:t>
      </w:r>
      <w:r w:rsidRPr="00C36440">
        <w:t xml:space="preserve"> </w:t>
      </w:r>
      <w:r w:rsidRPr="004D6E5E">
        <w:t>Quinoline</w:t>
      </w:r>
      <w:r w:rsidRPr="00C36440">
        <w:t xml:space="preserve"> </w:t>
      </w:r>
      <w:r w:rsidRPr="004D6E5E">
        <w:t>yellow</w:t>
      </w:r>
      <w:r w:rsidRPr="00C36440">
        <w:t xml:space="preserve"> (</w:t>
      </w:r>
      <w:r w:rsidRPr="004D6E5E">
        <w:t>E</w:t>
      </w:r>
      <w:r w:rsidRPr="00C36440">
        <w:t>104).</w:t>
      </w:r>
    </w:p>
    <w:p w:rsidR="00B67D46" w:rsidRPr="00C36440" w:rsidRDefault="00B67D46" w:rsidP="00410C5D">
      <w:pPr>
        <w:tabs>
          <w:tab w:val="left" w:pos="851"/>
          <w:tab w:val="left" w:pos="1442"/>
          <w:tab w:val="left" w:pos="2292"/>
          <w:tab w:val="left" w:pos="3143"/>
          <w:tab w:val="left" w:pos="3994"/>
          <w:tab w:val="left" w:pos="4845"/>
          <w:tab w:val="left" w:pos="5696"/>
          <w:tab w:val="left" w:pos="6546"/>
          <w:tab w:val="left" w:pos="7397"/>
          <w:tab w:val="left" w:pos="9950"/>
          <w:tab w:val="left" w:pos="10800"/>
          <w:tab w:val="left" w:pos="11651"/>
          <w:tab w:val="left" w:pos="12502"/>
          <w:tab w:val="left" w:pos="13353"/>
          <w:tab w:val="left" w:pos="14204"/>
          <w:tab w:val="left" w:pos="15054"/>
        </w:tabs>
        <w:suppressAutoHyphens/>
        <w:ind w:left="1418" w:right="46" w:hanging="851"/>
        <w:jc w:val="both"/>
      </w:pPr>
    </w:p>
    <w:p w:rsidR="00B67D46" w:rsidRPr="004D6E5E" w:rsidRDefault="00B67D46" w:rsidP="00410C5D">
      <w:pPr>
        <w:tabs>
          <w:tab w:val="clear" w:pos="567"/>
        </w:tabs>
        <w:spacing w:line="240" w:lineRule="auto"/>
        <w:ind w:right="-2"/>
        <w:jc w:val="both"/>
        <w:rPr>
          <w:i/>
          <w:lang w:val="el-GR"/>
        </w:rPr>
      </w:pPr>
      <w:r w:rsidRPr="004D6E5E">
        <w:rPr>
          <w:i/>
          <w:lang w:val="el-GR"/>
        </w:rPr>
        <w:t xml:space="preserve">Δισκίο επικαλυμμένο με υμένιο 100 </w:t>
      </w:r>
      <w:r w:rsidRPr="004D6E5E">
        <w:rPr>
          <w:i/>
        </w:rPr>
        <w:t>mg</w:t>
      </w:r>
      <w:r w:rsidRPr="004D6E5E">
        <w:rPr>
          <w:i/>
          <w:lang w:val="el-GR"/>
        </w:rPr>
        <w:t>:</w:t>
      </w:r>
    </w:p>
    <w:p w:rsidR="00B67D46" w:rsidRPr="009E2521" w:rsidRDefault="00B67D46" w:rsidP="00410C5D">
      <w:pPr>
        <w:jc w:val="both"/>
      </w:pPr>
      <w:r w:rsidRPr="004D6E5E">
        <w:rPr>
          <w:spacing w:val="-3"/>
        </w:rPr>
        <w:t>Mannitol</w:t>
      </w:r>
      <w:r w:rsidRPr="009E2521">
        <w:rPr>
          <w:spacing w:val="-3"/>
        </w:rPr>
        <w:t xml:space="preserve">, </w:t>
      </w:r>
      <w:r w:rsidRPr="004D6E5E">
        <w:rPr>
          <w:spacing w:val="-3"/>
        </w:rPr>
        <w:t>Cellulose</w:t>
      </w:r>
      <w:r w:rsidRPr="009E2521">
        <w:rPr>
          <w:spacing w:val="-3"/>
        </w:rPr>
        <w:t xml:space="preserve">, </w:t>
      </w:r>
      <w:r w:rsidRPr="004D6E5E">
        <w:rPr>
          <w:spacing w:val="-3"/>
        </w:rPr>
        <w:t>microcrystalline</w:t>
      </w:r>
      <w:r w:rsidRPr="009E2521">
        <w:rPr>
          <w:spacing w:val="-3"/>
        </w:rPr>
        <w:t xml:space="preserve">, </w:t>
      </w:r>
      <w:r w:rsidRPr="004D6E5E">
        <w:rPr>
          <w:spacing w:val="-3"/>
        </w:rPr>
        <w:t>Sodium</w:t>
      </w:r>
      <w:r w:rsidRPr="009E2521">
        <w:rPr>
          <w:spacing w:val="-3"/>
        </w:rPr>
        <w:t xml:space="preserve"> </w:t>
      </w:r>
      <w:r w:rsidRPr="004D6E5E">
        <w:rPr>
          <w:spacing w:val="-3"/>
        </w:rPr>
        <w:t>starch</w:t>
      </w:r>
      <w:r w:rsidRPr="009E2521">
        <w:rPr>
          <w:spacing w:val="-3"/>
        </w:rPr>
        <w:t xml:space="preserve">, </w:t>
      </w:r>
      <w:r w:rsidRPr="004D6E5E">
        <w:rPr>
          <w:spacing w:val="-3"/>
        </w:rPr>
        <w:t>glycolate</w:t>
      </w:r>
      <w:r w:rsidRPr="009E2521">
        <w:rPr>
          <w:spacing w:val="-3"/>
        </w:rPr>
        <w:t xml:space="preserve"> (</w:t>
      </w:r>
      <w:r w:rsidRPr="004D6E5E">
        <w:rPr>
          <w:spacing w:val="-3"/>
        </w:rPr>
        <w:t>type</w:t>
      </w:r>
      <w:r w:rsidRPr="009E2521">
        <w:rPr>
          <w:spacing w:val="-3"/>
        </w:rPr>
        <w:t xml:space="preserve"> </w:t>
      </w:r>
      <w:r w:rsidRPr="004D6E5E">
        <w:rPr>
          <w:spacing w:val="-3"/>
        </w:rPr>
        <w:t>A</w:t>
      </w:r>
      <w:r w:rsidRPr="009E2521">
        <w:rPr>
          <w:spacing w:val="-3"/>
        </w:rPr>
        <w:t xml:space="preserve">), </w:t>
      </w:r>
      <w:r w:rsidRPr="004D6E5E">
        <w:rPr>
          <w:spacing w:val="-3"/>
        </w:rPr>
        <w:t>Starch</w:t>
      </w:r>
      <w:r w:rsidRPr="009E2521">
        <w:rPr>
          <w:spacing w:val="-3"/>
        </w:rPr>
        <w:t xml:space="preserve"> </w:t>
      </w:r>
      <w:r w:rsidRPr="004D6E5E">
        <w:rPr>
          <w:spacing w:val="-3"/>
        </w:rPr>
        <w:t>pregelatinised</w:t>
      </w:r>
      <w:r w:rsidRPr="009E2521">
        <w:rPr>
          <w:spacing w:val="-3"/>
        </w:rPr>
        <w:t xml:space="preserve">, </w:t>
      </w:r>
      <w:r w:rsidRPr="004D6E5E">
        <w:t>Crospovidone</w:t>
      </w:r>
      <w:r w:rsidRPr="009E2521">
        <w:t xml:space="preserve">, </w:t>
      </w:r>
      <w:r w:rsidRPr="004D6E5E">
        <w:t>Povidone</w:t>
      </w:r>
      <w:r w:rsidRPr="009E2521">
        <w:t xml:space="preserve">, </w:t>
      </w:r>
      <w:r w:rsidRPr="004D6E5E">
        <w:t>Magnesium</w:t>
      </w:r>
      <w:r w:rsidRPr="009E2521">
        <w:t xml:space="preserve"> </w:t>
      </w:r>
      <w:r w:rsidRPr="004D6E5E">
        <w:t>stearate</w:t>
      </w:r>
      <w:r w:rsidRPr="009E2521">
        <w:t xml:space="preserve">, </w:t>
      </w:r>
      <w:r w:rsidRPr="004D6E5E">
        <w:t>Carnauba</w:t>
      </w:r>
      <w:r w:rsidRPr="009E2521">
        <w:t xml:space="preserve"> </w:t>
      </w:r>
      <w:r w:rsidRPr="004D6E5E">
        <w:t>wax</w:t>
      </w:r>
      <w:r w:rsidRPr="009E2521">
        <w:t xml:space="preserve">, </w:t>
      </w:r>
      <w:r w:rsidRPr="004D6E5E">
        <w:t>Hypromellose</w:t>
      </w:r>
      <w:r w:rsidRPr="009E2521">
        <w:t xml:space="preserve"> (</w:t>
      </w:r>
      <w:r w:rsidRPr="004D6E5E">
        <w:t>E</w:t>
      </w:r>
      <w:r w:rsidRPr="009E2521">
        <w:t xml:space="preserve">464), </w:t>
      </w:r>
      <w:r w:rsidR="009E2521">
        <w:rPr>
          <w:lang w:val="en-US"/>
        </w:rPr>
        <w:t xml:space="preserve">Talc, </w:t>
      </w:r>
      <w:r w:rsidRPr="004D6E5E">
        <w:t>Propylene</w:t>
      </w:r>
      <w:r w:rsidRPr="009E2521">
        <w:t xml:space="preserve"> </w:t>
      </w:r>
      <w:r w:rsidRPr="004D6E5E">
        <w:t>glycol</w:t>
      </w:r>
      <w:r w:rsidRPr="009E2521">
        <w:t xml:space="preserve"> </w:t>
      </w:r>
      <w:r w:rsidRPr="004D6E5E">
        <w:rPr>
          <w:lang w:val="el-GR"/>
        </w:rPr>
        <w:t>και</w:t>
      </w:r>
      <w:r w:rsidRPr="009E2521">
        <w:t xml:space="preserve"> </w:t>
      </w:r>
      <w:r w:rsidRPr="004D6E5E">
        <w:rPr>
          <w:lang w:val="el-GR"/>
        </w:rPr>
        <w:t>οι</w:t>
      </w:r>
      <w:r w:rsidRPr="009E2521">
        <w:t xml:space="preserve"> </w:t>
      </w:r>
      <w:r w:rsidR="00F92258">
        <w:rPr>
          <w:lang w:val="el-GR"/>
        </w:rPr>
        <w:t>χρωστικές</w:t>
      </w:r>
      <w:r w:rsidRPr="009E2521">
        <w:t xml:space="preserve"> </w:t>
      </w:r>
      <w:r w:rsidRPr="004D6E5E">
        <w:t>Titanium</w:t>
      </w:r>
      <w:r w:rsidRPr="009E2521">
        <w:t xml:space="preserve"> </w:t>
      </w:r>
      <w:r w:rsidRPr="004D6E5E">
        <w:t>dioxide</w:t>
      </w:r>
      <w:r w:rsidRPr="009E2521">
        <w:t xml:space="preserve"> (</w:t>
      </w:r>
      <w:r w:rsidRPr="004D6E5E">
        <w:t>E</w:t>
      </w:r>
      <w:r w:rsidRPr="009E2521">
        <w:t xml:space="preserve">171) </w:t>
      </w:r>
      <w:r w:rsidRPr="004D6E5E">
        <w:rPr>
          <w:lang w:val="el-GR"/>
        </w:rPr>
        <w:t>και</w:t>
      </w:r>
      <w:r w:rsidRPr="009E2521">
        <w:t xml:space="preserve"> </w:t>
      </w:r>
      <w:r w:rsidRPr="004D6E5E">
        <w:t>Sunset</w:t>
      </w:r>
      <w:r w:rsidRPr="009E2521">
        <w:t xml:space="preserve"> </w:t>
      </w:r>
      <w:r w:rsidRPr="004D6E5E">
        <w:t>yellow</w:t>
      </w:r>
      <w:r w:rsidRPr="009E2521">
        <w:t xml:space="preserve"> (</w:t>
      </w:r>
      <w:r w:rsidRPr="004D6E5E">
        <w:t>E</w:t>
      </w:r>
      <w:r w:rsidRPr="009E2521">
        <w:t>110).</w:t>
      </w:r>
    </w:p>
    <w:p w:rsidR="00B67D46" w:rsidRPr="009E2521" w:rsidRDefault="00B67D46" w:rsidP="00410C5D">
      <w:pPr>
        <w:tabs>
          <w:tab w:val="left" w:pos="851"/>
          <w:tab w:val="left" w:pos="1442"/>
          <w:tab w:val="left" w:pos="2292"/>
          <w:tab w:val="left" w:pos="3143"/>
          <w:tab w:val="left" w:pos="3994"/>
          <w:tab w:val="left" w:pos="4845"/>
          <w:tab w:val="left" w:pos="5696"/>
          <w:tab w:val="left" w:pos="6546"/>
          <w:tab w:val="left" w:pos="7397"/>
          <w:tab w:val="left" w:pos="9950"/>
          <w:tab w:val="left" w:pos="10800"/>
          <w:tab w:val="left" w:pos="11651"/>
          <w:tab w:val="left" w:pos="12502"/>
          <w:tab w:val="left" w:pos="13353"/>
          <w:tab w:val="left" w:pos="14204"/>
          <w:tab w:val="left" w:pos="15054"/>
        </w:tabs>
        <w:suppressAutoHyphens/>
        <w:ind w:left="1418" w:right="46" w:hanging="851"/>
        <w:jc w:val="both"/>
      </w:pPr>
    </w:p>
    <w:p w:rsidR="00B67D46" w:rsidRPr="004D6E5E" w:rsidRDefault="00B67D46" w:rsidP="00410C5D">
      <w:pPr>
        <w:tabs>
          <w:tab w:val="clear" w:pos="567"/>
        </w:tabs>
        <w:spacing w:line="240" w:lineRule="auto"/>
        <w:ind w:right="-2"/>
        <w:jc w:val="both"/>
        <w:rPr>
          <w:i/>
          <w:lang w:val="el-GR"/>
        </w:rPr>
      </w:pPr>
      <w:r w:rsidRPr="004D6E5E">
        <w:rPr>
          <w:i/>
          <w:lang w:val="el-GR"/>
        </w:rPr>
        <w:t xml:space="preserve">Δισκίο επικαλυμμένο με υμένιο 200 </w:t>
      </w:r>
      <w:r w:rsidRPr="004D6E5E">
        <w:rPr>
          <w:i/>
        </w:rPr>
        <w:t>mg</w:t>
      </w:r>
      <w:r w:rsidRPr="004D6E5E">
        <w:rPr>
          <w:i/>
          <w:lang w:val="el-GR"/>
        </w:rPr>
        <w:t>:</w:t>
      </w:r>
    </w:p>
    <w:p w:rsidR="00B67D46" w:rsidRPr="00C36440" w:rsidRDefault="00B67D46" w:rsidP="00410C5D">
      <w:pPr>
        <w:jc w:val="both"/>
      </w:pPr>
      <w:r w:rsidRPr="004D6E5E">
        <w:t>Mannitol</w:t>
      </w:r>
      <w:r w:rsidRPr="00C36440">
        <w:t xml:space="preserve">, </w:t>
      </w:r>
      <w:r w:rsidRPr="004D6E5E">
        <w:t>Cellulose</w:t>
      </w:r>
      <w:r w:rsidRPr="00C36440">
        <w:t xml:space="preserve">, </w:t>
      </w:r>
      <w:r w:rsidRPr="004D6E5E">
        <w:t>microcrystalline</w:t>
      </w:r>
      <w:r w:rsidRPr="00C36440">
        <w:t xml:space="preserve">, </w:t>
      </w:r>
      <w:r w:rsidRPr="004D6E5E">
        <w:t>Sodium</w:t>
      </w:r>
      <w:r w:rsidRPr="00C36440">
        <w:t xml:space="preserve"> </w:t>
      </w:r>
      <w:r w:rsidRPr="004D6E5E">
        <w:t>starch</w:t>
      </w:r>
      <w:r w:rsidRPr="00C36440">
        <w:t xml:space="preserve">, </w:t>
      </w:r>
      <w:r w:rsidRPr="004D6E5E">
        <w:t>glycolate</w:t>
      </w:r>
      <w:r w:rsidRPr="00C36440">
        <w:t xml:space="preserve"> (</w:t>
      </w:r>
      <w:r w:rsidRPr="004D6E5E">
        <w:t>type</w:t>
      </w:r>
      <w:r w:rsidRPr="00C36440">
        <w:t xml:space="preserve"> </w:t>
      </w:r>
      <w:r w:rsidRPr="004D6E5E">
        <w:t>A</w:t>
      </w:r>
      <w:r w:rsidRPr="00C36440">
        <w:t xml:space="preserve">), </w:t>
      </w:r>
      <w:r w:rsidRPr="004D6E5E">
        <w:t>Starch</w:t>
      </w:r>
      <w:r w:rsidRPr="00C36440">
        <w:t xml:space="preserve"> </w:t>
      </w:r>
      <w:r w:rsidRPr="004D6E5E">
        <w:t>pregelatinised</w:t>
      </w:r>
      <w:r w:rsidRPr="00C36440">
        <w:t xml:space="preserve">, </w:t>
      </w:r>
      <w:r w:rsidRPr="004D6E5E">
        <w:t>Crospovidone</w:t>
      </w:r>
      <w:r w:rsidRPr="00C36440">
        <w:t xml:space="preserve">, </w:t>
      </w:r>
      <w:r w:rsidRPr="004D6E5E">
        <w:t>Povidone</w:t>
      </w:r>
      <w:r w:rsidRPr="00C36440">
        <w:t xml:space="preserve">, </w:t>
      </w:r>
      <w:r w:rsidRPr="004D6E5E">
        <w:t>Magnesium</w:t>
      </w:r>
      <w:r w:rsidRPr="00C36440">
        <w:t xml:space="preserve"> </w:t>
      </w:r>
      <w:r w:rsidRPr="004D6E5E">
        <w:t>stearate</w:t>
      </w:r>
      <w:r w:rsidRPr="00C36440">
        <w:t xml:space="preserve">, </w:t>
      </w:r>
      <w:r w:rsidRPr="004D6E5E">
        <w:t>Carnauba</w:t>
      </w:r>
      <w:r w:rsidRPr="00C36440">
        <w:t xml:space="preserve"> </w:t>
      </w:r>
      <w:r w:rsidRPr="004D6E5E">
        <w:t>wax</w:t>
      </w:r>
      <w:r w:rsidRPr="00C36440">
        <w:t xml:space="preserve">, </w:t>
      </w:r>
      <w:r w:rsidRPr="004D6E5E">
        <w:t>Hypromellose</w:t>
      </w:r>
      <w:r w:rsidRPr="00C36440">
        <w:t xml:space="preserve"> (</w:t>
      </w:r>
      <w:r w:rsidRPr="004D6E5E">
        <w:t>E</w:t>
      </w:r>
      <w:r w:rsidRPr="00C36440">
        <w:t xml:space="preserve">464), </w:t>
      </w:r>
      <w:r w:rsidRPr="004D6E5E">
        <w:t>Lactose</w:t>
      </w:r>
      <w:r w:rsidRPr="00C36440">
        <w:t xml:space="preserve"> </w:t>
      </w:r>
      <w:r w:rsidRPr="004D6E5E">
        <w:t>monohydrate</w:t>
      </w:r>
      <w:r w:rsidRPr="00C36440">
        <w:t xml:space="preserve">, </w:t>
      </w:r>
      <w:r w:rsidRPr="004D6E5E">
        <w:t>Macrogol</w:t>
      </w:r>
      <w:r w:rsidRPr="00C36440">
        <w:t xml:space="preserve"> 4000 </w:t>
      </w:r>
      <w:r w:rsidRPr="004D6E5E">
        <w:rPr>
          <w:lang w:val="el-GR"/>
        </w:rPr>
        <w:t>και</w:t>
      </w:r>
      <w:r w:rsidRPr="00C36440">
        <w:t xml:space="preserve"> </w:t>
      </w:r>
      <w:r w:rsidRPr="004D6E5E">
        <w:rPr>
          <w:lang w:val="el-GR"/>
        </w:rPr>
        <w:t>οι</w:t>
      </w:r>
      <w:r w:rsidRPr="00C36440">
        <w:t xml:space="preserve"> </w:t>
      </w:r>
      <w:r w:rsidR="00F92258">
        <w:rPr>
          <w:lang w:val="el-GR"/>
        </w:rPr>
        <w:t>χρωστικές</w:t>
      </w:r>
      <w:r w:rsidRPr="00C36440">
        <w:t xml:space="preserve"> </w:t>
      </w:r>
      <w:r w:rsidRPr="004D6E5E">
        <w:t>Titanium</w:t>
      </w:r>
      <w:r w:rsidRPr="00C36440">
        <w:t xml:space="preserve"> </w:t>
      </w:r>
      <w:r w:rsidRPr="004D6E5E">
        <w:t>dioxide</w:t>
      </w:r>
      <w:r w:rsidRPr="00C36440">
        <w:t xml:space="preserve"> (</w:t>
      </w:r>
      <w:r w:rsidRPr="004D6E5E">
        <w:t>E</w:t>
      </w:r>
      <w:r w:rsidRPr="00C36440">
        <w:t xml:space="preserve">171), </w:t>
      </w:r>
      <w:r w:rsidRPr="004D6E5E">
        <w:rPr>
          <w:lang w:val="en-US"/>
        </w:rPr>
        <w:t>Iron</w:t>
      </w:r>
      <w:r w:rsidRPr="00C36440">
        <w:t xml:space="preserve"> </w:t>
      </w:r>
      <w:r w:rsidRPr="004D6E5E">
        <w:rPr>
          <w:lang w:val="en-US"/>
        </w:rPr>
        <w:t>oxide</w:t>
      </w:r>
      <w:r w:rsidRPr="00C36440">
        <w:t xml:space="preserve"> </w:t>
      </w:r>
      <w:r w:rsidRPr="004D6E5E">
        <w:rPr>
          <w:lang w:val="en-US"/>
        </w:rPr>
        <w:t>red</w:t>
      </w:r>
      <w:r w:rsidRPr="00C36440">
        <w:t xml:space="preserve"> (</w:t>
      </w:r>
      <w:r w:rsidRPr="004D6E5E">
        <w:rPr>
          <w:lang w:val="en-US"/>
        </w:rPr>
        <w:t>E</w:t>
      </w:r>
      <w:r w:rsidRPr="00C36440">
        <w:t xml:space="preserve">172) </w:t>
      </w:r>
      <w:r w:rsidRPr="004D6E5E">
        <w:rPr>
          <w:lang w:val="el-GR"/>
        </w:rPr>
        <w:t>και</w:t>
      </w:r>
      <w:r w:rsidRPr="00C36440">
        <w:t xml:space="preserve"> </w:t>
      </w:r>
      <w:r w:rsidRPr="004D6E5E">
        <w:rPr>
          <w:lang w:val="en-US"/>
        </w:rPr>
        <w:t>Iron</w:t>
      </w:r>
      <w:r w:rsidRPr="00C36440">
        <w:t xml:space="preserve"> </w:t>
      </w:r>
      <w:r w:rsidRPr="004D6E5E">
        <w:rPr>
          <w:lang w:val="en-US"/>
        </w:rPr>
        <w:t>oxide</w:t>
      </w:r>
      <w:r w:rsidRPr="00C36440">
        <w:t xml:space="preserve"> </w:t>
      </w:r>
      <w:r w:rsidRPr="004D6E5E">
        <w:rPr>
          <w:lang w:val="en-US"/>
        </w:rPr>
        <w:t>yellow</w:t>
      </w:r>
      <w:r w:rsidRPr="00C36440">
        <w:t xml:space="preserve"> (</w:t>
      </w:r>
      <w:r w:rsidRPr="004D6E5E">
        <w:rPr>
          <w:lang w:val="en-US"/>
        </w:rPr>
        <w:t>E</w:t>
      </w:r>
      <w:r w:rsidRPr="00C36440">
        <w:t>172).</w:t>
      </w:r>
    </w:p>
    <w:p w:rsidR="00B67D46" w:rsidRPr="00C36440" w:rsidRDefault="00B67D46" w:rsidP="00410C5D">
      <w:pPr>
        <w:tabs>
          <w:tab w:val="clear" w:pos="567"/>
        </w:tabs>
        <w:spacing w:line="240" w:lineRule="auto"/>
        <w:jc w:val="both"/>
        <w:rPr>
          <w:iCs/>
        </w:rPr>
      </w:pPr>
    </w:p>
    <w:p w:rsidR="00B67D46" w:rsidRPr="004D6E5E" w:rsidRDefault="00B67D46" w:rsidP="00410C5D">
      <w:pPr>
        <w:numPr>
          <w:ilvl w:val="1"/>
          <w:numId w:val="4"/>
        </w:numPr>
        <w:spacing w:line="240" w:lineRule="auto"/>
        <w:jc w:val="both"/>
        <w:outlineLvl w:val="0"/>
        <w:rPr>
          <w:b/>
          <w:lang w:val="el-GR"/>
        </w:rPr>
      </w:pPr>
      <w:r w:rsidRPr="004D6E5E">
        <w:rPr>
          <w:b/>
          <w:lang w:val="el-GR"/>
        </w:rPr>
        <w:t>Ασυμβατότητες</w:t>
      </w:r>
    </w:p>
    <w:p w:rsidR="00034CE8" w:rsidRPr="004D6E5E" w:rsidRDefault="00034CE8" w:rsidP="00410C5D">
      <w:pPr>
        <w:tabs>
          <w:tab w:val="clear" w:pos="567"/>
        </w:tabs>
        <w:spacing w:line="240" w:lineRule="auto"/>
        <w:jc w:val="both"/>
        <w:outlineLvl w:val="0"/>
        <w:rPr>
          <w:b/>
        </w:rPr>
      </w:pPr>
    </w:p>
    <w:p w:rsidR="00B67D46" w:rsidRPr="004D6E5E" w:rsidRDefault="00B67D46" w:rsidP="00410C5D">
      <w:pPr>
        <w:tabs>
          <w:tab w:val="clear" w:pos="567"/>
        </w:tabs>
        <w:spacing w:line="240" w:lineRule="auto"/>
        <w:jc w:val="both"/>
        <w:rPr>
          <w:lang w:val="el-GR"/>
        </w:rPr>
      </w:pPr>
      <w:r w:rsidRPr="004D6E5E">
        <w:rPr>
          <w:lang w:val="el-GR"/>
        </w:rPr>
        <w:t>Δεν εφαρμόζεται.</w:t>
      </w:r>
    </w:p>
    <w:p w:rsidR="00B67D46" w:rsidRPr="004D6E5E" w:rsidRDefault="00B67D46" w:rsidP="00410C5D">
      <w:pPr>
        <w:tabs>
          <w:tab w:val="clear" w:pos="567"/>
        </w:tabs>
        <w:spacing w:line="240" w:lineRule="auto"/>
        <w:jc w:val="both"/>
        <w:rPr>
          <w:lang w:val="el-GR"/>
        </w:rPr>
      </w:pPr>
    </w:p>
    <w:p w:rsidR="00B67D46" w:rsidRPr="004D6E5E" w:rsidRDefault="00B67D46" w:rsidP="00410C5D">
      <w:pPr>
        <w:numPr>
          <w:ilvl w:val="1"/>
          <w:numId w:val="4"/>
        </w:numPr>
        <w:spacing w:line="240" w:lineRule="auto"/>
        <w:jc w:val="both"/>
        <w:outlineLvl w:val="0"/>
        <w:rPr>
          <w:b/>
          <w:lang w:val="el-GR"/>
        </w:rPr>
      </w:pPr>
      <w:r w:rsidRPr="004D6E5E">
        <w:rPr>
          <w:b/>
          <w:lang w:val="el-GR"/>
        </w:rPr>
        <w:t>Διάρκεια ζωής</w:t>
      </w:r>
    </w:p>
    <w:p w:rsidR="00034CE8" w:rsidRPr="004D6E5E" w:rsidRDefault="00034CE8" w:rsidP="00410C5D">
      <w:pPr>
        <w:tabs>
          <w:tab w:val="clear" w:pos="567"/>
        </w:tabs>
        <w:spacing w:line="240" w:lineRule="auto"/>
        <w:jc w:val="both"/>
        <w:outlineLvl w:val="0"/>
        <w:rPr>
          <w:b/>
          <w:lang w:val="el-GR"/>
        </w:rPr>
      </w:pPr>
    </w:p>
    <w:p w:rsidR="00B67D46" w:rsidRPr="004D6E5E" w:rsidRDefault="00B67D46" w:rsidP="00410C5D">
      <w:pPr>
        <w:tabs>
          <w:tab w:val="clear" w:pos="567"/>
        </w:tabs>
        <w:spacing w:line="240" w:lineRule="auto"/>
        <w:jc w:val="both"/>
        <w:rPr>
          <w:lang w:val="el-GR"/>
        </w:rPr>
      </w:pPr>
      <w:r w:rsidRPr="004D6E5E">
        <w:rPr>
          <w:lang w:val="el-GR"/>
        </w:rPr>
        <w:t xml:space="preserve">Περιέκτης πολλαπλών δόσεων </w:t>
      </w:r>
      <w:r w:rsidRPr="004D6E5E">
        <w:t>HDPE</w:t>
      </w:r>
      <w:r w:rsidRPr="004D6E5E">
        <w:rPr>
          <w:lang w:val="el-GR"/>
        </w:rPr>
        <w:t xml:space="preserve">: </w:t>
      </w:r>
      <w:r w:rsidR="00F441BD" w:rsidRPr="00F441BD">
        <w:rPr>
          <w:lang w:val="el-GR"/>
        </w:rPr>
        <w:t>36</w:t>
      </w:r>
      <w:r w:rsidRPr="004D6E5E">
        <w:rPr>
          <w:lang w:val="el-GR"/>
        </w:rPr>
        <w:t xml:space="preserve"> μήνες.</w:t>
      </w:r>
    </w:p>
    <w:p w:rsidR="00B67D46" w:rsidRPr="004D6E5E" w:rsidRDefault="00B67D46" w:rsidP="00410C5D">
      <w:pPr>
        <w:tabs>
          <w:tab w:val="clear" w:pos="567"/>
        </w:tabs>
        <w:spacing w:line="240" w:lineRule="auto"/>
        <w:jc w:val="both"/>
        <w:rPr>
          <w:lang w:val="en-US"/>
        </w:rPr>
      </w:pPr>
      <w:r w:rsidRPr="004D6E5E">
        <w:rPr>
          <w:lang w:val="en-US"/>
        </w:rPr>
        <w:t>PVC</w:t>
      </w:r>
      <w:r w:rsidRPr="00C36440">
        <w:t>/</w:t>
      </w:r>
      <w:r w:rsidRPr="004D6E5E">
        <w:rPr>
          <w:lang w:val="en-US"/>
        </w:rPr>
        <w:t>PE</w:t>
      </w:r>
      <w:r w:rsidRPr="00C36440">
        <w:t>/</w:t>
      </w:r>
      <w:r w:rsidRPr="004D6E5E">
        <w:rPr>
          <w:lang w:val="en-US"/>
        </w:rPr>
        <w:t>PVDC</w:t>
      </w:r>
      <w:r w:rsidRPr="00C36440">
        <w:t>/</w:t>
      </w:r>
      <w:r w:rsidRPr="004D6E5E">
        <w:rPr>
          <w:lang w:val="en-US"/>
        </w:rPr>
        <w:t>Al</w:t>
      </w:r>
      <w:r w:rsidRPr="00C36440">
        <w:t xml:space="preserve"> </w:t>
      </w:r>
      <w:r w:rsidRPr="004D6E5E">
        <w:rPr>
          <w:lang w:val="en-US"/>
        </w:rPr>
        <w:t>blister</w:t>
      </w:r>
      <w:r w:rsidRPr="00C36440">
        <w:t xml:space="preserve">: </w:t>
      </w:r>
      <w:r w:rsidR="00F441BD">
        <w:t>36</w:t>
      </w:r>
      <w:r w:rsidRPr="00C36440">
        <w:t xml:space="preserve"> </w:t>
      </w:r>
      <w:r w:rsidRPr="004D6E5E">
        <w:rPr>
          <w:lang w:val="el-GR"/>
        </w:rPr>
        <w:t>μήνες</w:t>
      </w:r>
      <w:r w:rsidRPr="00C36440">
        <w:t>.</w:t>
      </w:r>
    </w:p>
    <w:p w:rsidR="00B67D46" w:rsidRPr="004D6E5E" w:rsidRDefault="00B67D46" w:rsidP="00410C5D">
      <w:pPr>
        <w:tabs>
          <w:tab w:val="clear" w:pos="567"/>
        </w:tabs>
        <w:spacing w:line="240" w:lineRule="auto"/>
        <w:jc w:val="both"/>
        <w:rPr>
          <w:lang w:val="en-US"/>
        </w:rPr>
      </w:pPr>
    </w:p>
    <w:p w:rsidR="00B67D46" w:rsidRPr="004D6E5E" w:rsidRDefault="00B67D46" w:rsidP="00410C5D">
      <w:pPr>
        <w:numPr>
          <w:ilvl w:val="1"/>
          <w:numId w:val="5"/>
        </w:numPr>
        <w:spacing w:line="240" w:lineRule="auto"/>
        <w:jc w:val="both"/>
        <w:outlineLvl w:val="0"/>
        <w:rPr>
          <w:b/>
          <w:lang w:val="el-GR"/>
        </w:rPr>
      </w:pPr>
      <w:r w:rsidRPr="004D6E5E">
        <w:rPr>
          <w:b/>
          <w:lang w:val="el-GR"/>
        </w:rPr>
        <w:t>Ιδιαίτερες προφυλάξεις κατά τη φύλαξη του προϊόντος</w:t>
      </w:r>
    </w:p>
    <w:p w:rsidR="00034CE8" w:rsidRPr="004D6E5E" w:rsidRDefault="00034CE8" w:rsidP="00410C5D">
      <w:pPr>
        <w:tabs>
          <w:tab w:val="clear" w:pos="567"/>
        </w:tabs>
        <w:spacing w:line="240" w:lineRule="auto"/>
        <w:jc w:val="both"/>
        <w:outlineLvl w:val="0"/>
        <w:rPr>
          <w:b/>
          <w:lang w:val="el-GR"/>
        </w:rPr>
      </w:pPr>
    </w:p>
    <w:p w:rsidR="005B7063" w:rsidRDefault="00B67D46" w:rsidP="005B7063">
      <w:pPr>
        <w:tabs>
          <w:tab w:val="clear" w:pos="567"/>
        </w:tabs>
        <w:spacing w:line="240" w:lineRule="auto"/>
        <w:ind w:left="3600" w:hanging="3600"/>
        <w:jc w:val="both"/>
        <w:rPr>
          <w:lang w:val="el-GR"/>
        </w:rPr>
      </w:pPr>
      <w:r w:rsidRPr="004D6E5E">
        <w:rPr>
          <w:lang w:val="el-GR"/>
        </w:rPr>
        <w:t xml:space="preserve">Περιέκτης πολλαπλών δόσεων </w:t>
      </w:r>
      <w:r w:rsidRPr="004D6E5E">
        <w:t>HDPE</w:t>
      </w:r>
      <w:r w:rsidRPr="004D6E5E">
        <w:rPr>
          <w:lang w:val="el-GR"/>
        </w:rPr>
        <w:t xml:space="preserve">: </w:t>
      </w:r>
      <w:r w:rsidR="005B7063" w:rsidRPr="005B7063">
        <w:rPr>
          <w:lang w:val="el-GR"/>
        </w:rPr>
        <w:t>Δεν υπάρχουν ειδικές οδηγίες διατήρησης για το προϊόν αυτό.</w:t>
      </w:r>
      <w:r w:rsidR="009E2521">
        <w:rPr>
          <w:lang w:val="el-GR"/>
        </w:rPr>
        <w:t xml:space="preserve"> </w:t>
      </w:r>
    </w:p>
    <w:p w:rsidR="00B67D46" w:rsidRPr="004D6E5E" w:rsidRDefault="00B67D46" w:rsidP="00410C5D">
      <w:pPr>
        <w:tabs>
          <w:tab w:val="clear" w:pos="567"/>
        </w:tabs>
        <w:spacing w:line="240" w:lineRule="auto"/>
        <w:jc w:val="both"/>
        <w:rPr>
          <w:lang w:val="el-GR"/>
        </w:rPr>
      </w:pPr>
      <w:r w:rsidRPr="004D6E5E">
        <w:rPr>
          <w:lang w:val="en-US"/>
        </w:rPr>
        <w:t>PVC</w:t>
      </w:r>
      <w:r w:rsidRPr="004D6E5E">
        <w:rPr>
          <w:lang w:val="el-GR"/>
        </w:rPr>
        <w:t>/</w:t>
      </w:r>
      <w:r w:rsidRPr="004D6E5E">
        <w:rPr>
          <w:lang w:val="en-US"/>
        </w:rPr>
        <w:t>PE</w:t>
      </w:r>
      <w:r w:rsidRPr="004D6E5E">
        <w:rPr>
          <w:lang w:val="el-GR"/>
        </w:rPr>
        <w:t>/</w:t>
      </w:r>
      <w:r w:rsidRPr="004D6E5E">
        <w:rPr>
          <w:lang w:val="en-US"/>
        </w:rPr>
        <w:t>PVDC</w:t>
      </w:r>
      <w:r w:rsidRPr="004D6E5E">
        <w:rPr>
          <w:lang w:val="el-GR"/>
        </w:rPr>
        <w:t>/</w:t>
      </w:r>
      <w:r w:rsidRPr="004D6E5E">
        <w:rPr>
          <w:lang w:val="en-US"/>
        </w:rPr>
        <w:t>Al</w:t>
      </w:r>
      <w:r w:rsidRPr="004D6E5E">
        <w:rPr>
          <w:lang w:val="el-GR"/>
        </w:rPr>
        <w:t xml:space="preserve"> </w:t>
      </w:r>
      <w:r w:rsidRPr="004D6E5E">
        <w:rPr>
          <w:lang w:val="en-US"/>
        </w:rPr>
        <w:t>blister</w:t>
      </w:r>
      <w:r w:rsidRPr="004D6E5E">
        <w:rPr>
          <w:lang w:val="el-GR"/>
        </w:rPr>
        <w:t xml:space="preserve">: </w:t>
      </w:r>
      <w:r w:rsidR="00277BD7" w:rsidRPr="004D6E5E">
        <w:rPr>
          <w:lang w:val="el-GR"/>
        </w:rPr>
        <w:t xml:space="preserve">100 </w:t>
      </w:r>
      <w:r w:rsidR="00277BD7" w:rsidRPr="004D6E5E">
        <w:rPr>
          <w:lang w:val="en-US"/>
        </w:rPr>
        <w:t>mg</w:t>
      </w:r>
      <w:r w:rsidR="00277BD7" w:rsidRPr="004D6E5E">
        <w:rPr>
          <w:lang w:val="el-GR"/>
        </w:rPr>
        <w:t xml:space="preserve">: </w:t>
      </w:r>
      <w:r w:rsidR="00F92258">
        <w:rPr>
          <w:lang w:val="el-GR"/>
        </w:rPr>
        <w:t>Μη</w:t>
      </w:r>
      <w:r w:rsidRPr="004D6E5E">
        <w:rPr>
          <w:lang w:val="el-GR"/>
        </w:rPr>
        <w:t xml:space="preserve"> φυλάσσεται σε θερμοκρασίες άνω των 30 </w:t>
      </w:r>
      <w:r w:rsidRPr="004D6E5E">
        <w:rPr>
          <w:vertAlign w:val="superscript"/>
          <w:lang w:val="en-US"/>
        </w:rPr>
        <w:t>o</w:t>
      </w:r>
      <w:r w:rsidRPr="004D6E5E">
        <w:rPr>
          <w:lang w:val="el-GR"/>
        </w:rPr>
        <w:t xml:space="preserve"> </w:t>
      </w:r>
      <w:r w:rsidRPr="004D6E5E">
        <w:rPr>
          <w:lang w:val="en-US"/>
        </w:rPr>
        <w:t>C</w:t>
      </w:r>
      <w:r w:rsidRPr="004D6E5E">
        <w:rPr>
          <w:lang w:val="el-GR"/>
        </w:rPr>
        <w:t>.</w:t>
      </w:r>
    </w:p>
    <w:p w:rsidR="00277BD7" w:rsidRPr="004D6E5E" w:rsidRDefault="00277BD7" w:rsidP="005B7063">
      <w:pPr>
        <w:tabs>
          <w:tab w:val="clear" w:pos="567"/>
        </w:tabs>
        <w:spacing w:line="240" w:lineRule="auto"/>
        <w:ind w:left="2340" w:hanging="2520"/>
        <w:jc w:val="both"/>
        <w:rPr>
          <w:lang w:val="el-GR"/>
        </w:rPr>
      </w:pPr>
      <w:r w:rsidRPr="004D6E5E">
        <w:rPr>
          <w:lang w:val="el-GR"/>
        </w:rPr>
        <w:t xml:space="preserve">                                          </w:t>
      </w:r>
      <w:r w:rsidR="005B7063">
        <w:rPr>
          <w:lang w:val="el-GR"/>
        </w:rPr>
        <w:t xml:space="preserve">   </w:t>
      </w:r>
      <w:r w:rsidRPr="004D6E5E">
        <w:rPr>
          <w:lang w:val="el-GR"/>
        </w:rPr>
        <w:t xml:space="preserve"> </w:t>
      </w:r>
      <w:r w:rsidR="00AA7699">
        <w:rPr>
          <w:lang w:val="el-GR"/>
        </w:rPr>
        <w:t xml:space="preserve">    </w:t>
      </w:r>
      <w:r w:rsidRPr="004D6E5E">
        <w:rPr>
          <w:lang w:val="el-GR"/>
        </w:rPr>
        <w:t xml:space="preserve">25 </w:t>
      </w:r>
      <w:r w:rsidRPr="004D6E5E">
        <w:rPr>
          <w:lang w:val="en-US"/>
        </w:rPr>
        <w:t>mg</w:t>
      </w:r>
      <w:r w:rsidRPr="004D6E5E">
        <w:rPr>
          <w:lang w:val="el-GR"/>
        </w:rPr>
        <w:t xml:space="preserve">, 50 </w:t>
      </w:r>
      <w:r w:rsidRPr="004D6E5E">
        <w:rPr>
          <w:lang w:val="en-US"/>
        </w:rPr>
        <w:t>mg</w:t>
      </w:r>
      <w:r w:rsidRPr="004D6E5E">
        <w:rPr>
          <w:lang w:val="el-GR"/>
        </w:rPr>
        <w:t xml:space="preserve"> και 200</w:t>
      </w:r>
      <w:r w:rsidRPr="004D6E5E">
        <w:rPr>
          <w:lang w:val="en-US"/>
        </w:rPr>
        <w:t>mg</w:t>
      </w:r>
      <w:r w:rsidRPr="004D6E5E">
        <w:rPr>
          <w:lang w:val="el-GR"/>
        </w:rPr>
        <w:t xml:space="preserve">: </w:t>
      </w:r>
      <w:r w:rsidR="00F92258" w:rsidRPr="004D6E5E">
        <w:rPr>
          <w:lang w:val="el-GR"/>
        </w:rPr>
        <w:t xml:space="preserve">Δεν </w:t>
      </w:r>
      <w:r w:rsidR="00F92258">
        <w:rPr>
          <w:lang w:val="el-GR"/>
        </w:rPr>
        <w:t>υπάρχουν ειδικές οδηγίες διατήρησης</w:t>
      </w:r>
      <w:r w:rsidR="005B7063">
        <w:rPr>
          <w:lang w:val="el-GR"/>
        </w:rPr>
        <w:t xml:space="preserve"> </w:t>
      </w:r>
      <w:r w:rsidR="005B7063" w:rsidRPr="005B7063">
        <w:rPr>
          <w:lang w:val="el-GR"/>
        </w:rPr>
        <w:t>για το προϊόν αυτό</w:t>
      </w:r>
      <w:r w:rsidRPr="004D6E5E">
        <w:rPr>
          <w:lang w:val="el-GR"/>
        </w:rPr>
        <w:t>.</w:t>
      </w:r>
    </w:p>
    <w:p w:rsidR="009E2521" w:rsidRPr="009E2521" w:rsidRDefault="009E2521" w:rsidP="00410C5D">
      <w:pPr>
        <w:tabs>
          <w:tab w:val="clear" w:pos="567"/>
          <w:tab w:val="left" w:pos="2460"/>
        </w:tabs>
        <w:spacing w:line="240" w:lineRule="auto"/>
        <w:jc w:val="both"/>
        <w:rPr>
          <w:lang w:val="el-GR"/>
        </w:rPr>
      </w:pPr>
    </w:p>
    <w:p w:rsidR="00B67D46" w:rsidRPr="004D6E5E" w:rsidRDefault="00B67D46" w:rsidP="00410C5D">
      <w:pPr>
        <w:numPr>
          <w:ilvl w:val="1"/>
          <w:numId w:val="2"/>
        </w:numPr>
        <w:spacing w:line="240" w:lineRule="auto"/>
        <w:jc w:val="both"/>
        <w:outlineLvl w:val="0"/>
        <w:rPr>
          <w:b/>
          <w:lang w:val="el-GR"/>
        </w:rPr>
      </w:pPr>
      <w:r w:rsidRPr="004D6E5E">
        <w:rPr>
          <w:b/>
          <w:lang w:val="el-GR"/>
        </w:rPr>
        <w:t xml:space="preserve">Φύση και συστατικά περιέκτη </w:t>
      </w:r>
    </w:p>
    <w:p w:rsidR="00034CE8" w:rsidRPr="004D6E5E" w:rsidRDefault="00034CE8" w:rsidP="00410C5D">
      <w:pPr>
        <w:tabs>
          <w:tab w:val="clear" w:pos="567"/>
        </w:tabs>
        <w:spacing w:line="240" w:lineRule="auto"/>
        <w:jc w:val="both"/>
        <w:outlineLvl w:val="0"/>
        <w:rPr>
          <w:b/>
          <w:lang w:val="el-GR"/>
        </w:rPr>
      </w:pPr>
    </w:p>
    <w:p w:rsidR="00AA7699" w:rsidRPr="00F86509" w:rsidRDefault="00B67D46" w:rsidP="00AA7699">
      <w:pPr>
        <w:tabs>
          <w:tab w:val="clear" w:pos="567"/>
        </w:tabs>
        <w:spacing w:line="240" w:lineRule="auto"/>
        <w:jc w:val="both"/>
        <w:rPr>
          <w:lang w:val="en-US"/>
        </w:rPr>
      </w:pPr>
      <w:r w:rsidRPr="00F92258">
        <w:rPr>
          <w:lang w:val="el-GR"/>
        </w:rPr>
        <w:t xml:space="preserve">Περιέκτης πολλαπλών δόσεων </w:t>
      </w:r>
      <w:r w:rsidRPr="00F92258">
        <w:t>HDPE</w:t>
      </w:r>
      <w:r w:rsidRPr="00F92258">
        <w:rPr>
          <w:lang w:val="el-GR"/>
        </w:rPr>
        <w:t xml:space="preserve"> με </w:t>
      </w:r>
      <w:r w:rsidR="005B7063">
        <w:rPr>
          <w:lang w:val="el-GR"/>
        </w:rPr>
        <w:t xml:space="preserve">ένα </w:t>
      </w:r>
      <w:r w:rsidR="003944F6">
        <w:rPr>
          <w:lang w:val="el-GR"/>
        </w:rPr>
        <w:t xml:space="preserve">συμπιεσμένο </w:t>
      </w:r>
      <w:r w:rsidR="005B7063">
        <w:rPr>
          <w:lang w:val="el-GR"/>
        </w:rPr>
        <w:t xml:space="preserve">καπάκι </w:t>
      </w:r>
      <w:r w:rsidR="003944F6">
        <w:rPr>
          <w:lang w:val="el-GR"/>
        </w:rPr>
        <w:t xml:space="preserve">πολυπροπυλενίου για προστασία από τα παιδιά και προσαρμοσμένο </w:t>
      </w:r>
      <w:r w:rsidRPr="00F92258">
        <w:rPr>
          <w:lang w:val="el-GR"/>
        </w:rPr>
        <w:t>φακελίσκο ξηραντικού υλικού</w:t>
      </w:r>
      <w:r w:rsidR="00F92258">
        <w:rPr>
          <w:lang w:val="el-GR"/>
        </w:rPr>
        <w:t>.</w:t>
      </w:r>
      <w:r w:rsidR="00AA7699">
        <w:rPr>
          <w:lang w:val="el-GR"/>
        </w:rPr>
        <w:t xml:space="preserve"> Κάθε συσκευασία περιέχει 60 δισκία</w:t>
      </w:r>
      <w:r w:rsidR="00AA7699">
        <w:rPr>
          <w:lang w:val="en-US"/>
        </w:rPr>
        <w:t>.</w:t>
      </w:r>
    </w:p>
    <w:p w:rsidR="00AA7699" w:rsidRDefault="00AA7699" w:rsidP="00410C5D">
      <w:pPr>
        <w:tabs>
          <w:tab w:val="clear" w:pos="567"/>
        </w:tabs>
        <w:spacing w:line="240" w:lineRule="auto"/>
        <w:jc w:val="both"/>
        <w:rPr>
          <w:lang w:val="el-GR"/>
        </w:rPr>
      </w:pPr>
    </w:p>
    <w:p w:rsidR="00CC5973" w:rsidRPr="00C36440" w:rsidRDefault="00B67D46" w:rsidP="00410C5D">
      <w:pPr>
        <w:tabs>
          <w:tab w:val="clear" w:pos="567"/>
        </w:tabs>
        <w:spacing w:line="240" w:lineRule="auto"/>
        <w:jc w:val="both"/>
      </w:pPr>
      <w:r w:rsidRPr="00F92258">
        <w:rPr>
          <w:lang w:val="da-DK"/>
        </w:rPr>
        <w:t>PVC/PE/PVDC/Al blister</w:t>
      </w:r>
      <w:r w:rsidR="00F92258" w:rsidRPr="00C36440">
        <w:t>.</w:t>
      </w:r>
    </w:p>
    <w:p w:rsidR="00F92258" w:rsidRPr="00F92258" w:rsidRDefault="00F92258" w:rsidP="00410C5D">
      <w:pPr>
        <w:tabs>
          <w:tab w:val="clear" w:pos="567"/>
        </w:tabs>
        <w:spacing w:line="240" w:lineRule="auto"/>
        <w:jc w:val="both"/>
        <w:rPr>
          <w:lang w:val="el-GR"/>
        </w:rPr>
      </w:pPr>
      <w:r>
        <w:rPr>
          <w:lang w:val="el-GR"/>
        </w:rPr>
        <w:t xml:space="preserve">Κάθε συσκευασία περιέχει </w:t>
      </w:r>
      <w:r w:rsidR="00694986" w:rsidRPr="00694986">
        <w:rPr>
          <w:lang w:val="el-GR"/>
        </w:rPr>
        <w:t xml:space="preserve">28 </w:t>
      </w:r>
      <w:r w:rsidR="00694986">
        <w:rPr>
          <w:lang w:val="el-GR"/>
        </w:rPr>
        <w:t xml:space="preserve">ή </w:t>
      </w:r>
      <w:r>
        <w:rPr>
          <w:lang w:val="el-GR"/>
        </w:rPr>
        <w:t>60 δισκία</w:t>
      </w:r>
      <w:r w:rsidR="00694986">
        <w:rPr>
          <w:lang w:val="el-GR"/>
        </w:rPr>
        <w:t>.</w:t>
      </w:r>
    </w:p>
    <w:p w:rsidR="00CC5973" w:rsidRDefault="00CC5973" w:rsidP="00410C5D">
      <w:pPr>
        <w:tabs>
          <w:tab w:val="clear" w:pos="567"/>
        </w:tabs>
        <w:spacing w:line="240" w:lineRule="auto"/>
        <w:jc w:val="both"/>
        <w:rPr>
          <w:lang w:val="el-GR"/>
        </w:rPr>
      </w:pPr>
    </w:p>
    <w:p w:rsidR="009E2521" w:rsidRPr="009E2521" w:rsidRDefault="009E2521" w:rsidP="009E2521">
      <w:pPr>
        <w:tabs>
          <w:tab w:val="clear" w:pos="567"/>
          <w:tab w:val="left" w:pos="2460"/>
        </w:tabs>
        <w:spacing w:line="240" w:lineRule="auto"/>
        <w:jc w:val="both"/>
        <w:rPr>
          <w:lang w:val="el-GR"/>
        </w:rPr>
      </w:pPr>
      <w:r w:rsidRPr="00EB525D">
        <w:rPr>
          <w:lang w:val="el-GR"/>
        </w:rPr>
        <w:t>Μπορεί να μην κυκλοφορούν όλες οι συσκευασίες.</w:t>
      </w:r>
    </w:p>
    <w:p w:rsidR="009E2521" w:rsidRPr="009E2521" w:rsidRDefault="009E2521" w:rsidP="00410C5D">
      <w:pPr>
        <w:tabs>
          <w:tab w:val="clear" w:pos="567"/>
        </w:tabs>
        <w:spacing w:line="240" w:lineRule="auto"/>
        <w:jc w:val="both"/>
        <w:rPr>
          <w:lang w:val="el-GR"/>
        </w:rPr>
      </w:pPr>
    </w:p>
    <w:p w:rsidR="00B67D46" w:rsidRPr="004D6E5E" w:rsidRDefault="000F030C" w:rsidP="000F030C">
      <w:pPr>
        <w:numPr>
          <w:ilvl w:val="1"/>
          <w:numId w:val="2"/>
        </w:numPr>
        <w:spacing w:line="240" w:lineRule="auto"/>
        <w:jc w:val="both"/>
        <w:outlineLvl w:val="0"/>
        <w:rPr>
          <w:b/>
          <w:lang w:val="el-GR"/>
        </w:rPr>
      </w:pPr>
      <w:r w:rsidRPr="000F030C">
        <w:rPr>
          <w:b/>
          <w:lang w:val="el-GR"/>
        </w:rPr>
        <w:t>Ιδ</w:t>
      </w:r>
      <w:r>
        <w:rPr>
          <w:b/>
          <w:lang w:val="el-GR"/>
        </w:rPr>
        <w:t>ιαίτερες προφυλάξεις απόρριψης</w:t>
      </w:r>
      <w:r w:rsidRPr="000F030C">
        <w:rPr>
          <w:b/>
          <w:lang w:val="el-GR"/>
        </w:rPr>
        <w:t xml:space="preserve"> και άλλος χειρισμός</w:t>
      </w:r>
    </w:p>
    <w:p w:rsidR="00034CE8" w:rsidRPr="004D6E5E" w:rsidRDefault="00034CE8" w:rsidP="00410C5D">
      <w:pPr>
        <w:tabs>
          <w:tab w:val="clear" w:pos="567"/>
        </w:tabs>
        <w:spacing w:line="240" w:lineRule="auto"/>
        <w:jc w:val="both"/>
        <w:outlineLvl w:val="0"/>
        <w:rPr>
          <w:lang w:val="el-GR"/>
        </w:rPr>
      </w:pPr>
    </w:p>
    <w:p w:rsidR="00B67D46" w:rsidRPr="001E26D1" w:rsidRDefault="00B67D46" w:rsidP="00410C5D">
      <w:pPr>
        <w:tabs>
          <w:tab w:val="clear" w:pos="567"/>
        </w:tabs>
        <w:spacing w:line="240" w:lineRule="auto"/>
        <w:jc w:val="both"/>
        <w:rPr>
          <w:lang w:val="el-GR"/>
        </w:rPr>
      </w:pPr>
      <w:r w:rsidRPr="004D6E5E">
        <w:rPr>
          <w:lang w:val="el-GR"/>
        </w:rPr>
        <w:t xml:space="preserve">Καμία ειδική απαίτηση. </w:t>
      </w:r>
    </w:p>
    <w:p w:rsidR="00B67D46" w:rsidRPr="001E26D1" w:rsidRDefault="00B67D46" w:rsidP="00410C5D">
      <w:pPr>
        <w:tabs>
          <w:tab w:val="clear" w:pos="567"/>
        </w:tabs>
        <w:spacing w:line="240" w:lineRule="auto"/>
        <w:jc w:val="both"/>
        <w:rPr>
          <w:lang w:val="el-GR"/>
        </w:rPr>
      </w:pPr>
    </w:p>
    <w:p w:rsidR="00B67D46" w:rsidRPr="001E26D1" w:rsidRDefault="00B67D46" w:rsidP="00410C5D">
      <w:pPr>
        <w:tabs>
          <w:tab w:val="clear" w:pos="567"/>
        </w:tabs>
        <w:spacing w:line="240" w:lineRule="auto"/>
        <w:ind w:left="567" w:hanging="567"/>
        <w:jc w:val="both"/>
        <w:rPr>
          <w:lang w:val="el-GR"/>
        </w:rPr>
      </w:pPr>
      <w:r w:rsidRPr="001E26D1">
        <w:rPr>
          <w:b/>
          <w:lang w:val="el-GR"/>
        </w:rPr>
        <w:t>7.</w:t>
      </w:r>
      <w:r w:rsidRPr="001E26D1">
        <w:rPr>
          <w:b/>
          <w:lang w:val="el-GR"/>
        </w:rPr>
        <w:tab/>
      </w:r>
      <w:r w:rsidRPr="004D6E5E">
        <w:rPr>
          <w:b/>
          <w:lang w:val="el-GR"/>
        </w:rPr>
        <w:t>ΚΑΤΟΧΟΣ ΑΔΕΙΑΣ ΚΥΚΛΟΦΟΡΙΑΣ</w:t>
      </w:r>
    </w:p>
    <w:p w:rsidR="00B67D46" w:rsidRPr="001E26D1" w:rsidRDefault="00B67D46" w:rsidP="00410C5D">
      <w:pPr>
        <w:tabs>
          <w:tab w:val="clear" w:pos="567"/>
        </w:tabs>
        <w:spacing w:line="240" w:lineRule="auto"/>
        <w:jc w:val="both"/>
        <w:rPr>
          <w:lang w:val="el-GR"/>
        </w:rPr>
      </w:pPr>
    </w:p>
    <w:p w:rsidR="001E26D1" w:rsidRPr="001E26D1" w:rsidRDefault="001E26D1" w:rsidP="001E26D1">
      <w:pPr>
        <w:rPr>
          <w:lang w:val="el-GR"/>
        </w:rPr>
      </w:pPr>
      <w:r w:rsidRPr="001E26D1">
        <w:rPr>
          <w:lang w:val="el-GR"/>
        </w:rPr>
        <w:t>ΦΑΡΜΑΤΕΝ ΑΒΕΕ</w:t>
      </w:r>
    </w:p>
    <w:p w:rsidR="001E26D1" w:rsidRPr="001E26D1" w:rsidRDefault="001E26D1" w:rsidP="001E26D1">
      <w:pPr>
        <w:rPr>
          <w:lang w:val="el-GR"/>
        </w:rPr>
      </w:pPr>
      <w:r w:rsidRPr="001E26D1">
        <w:rPr>
          <w:lang w:val="el-GR"/>
        </w:rPr>
        <w:t xml:space="preserve">Δερβενακίων 6, </w:t>
      </w:r>
    </w:p>
    <w:p w:rsidR="001E26D1" w:rsidRPr="001E26D1" w:rsidRDefault="001E26D1" w:rsidP="001E26D1">
      <w:pPr>
        <w:rPr>
          <w:lang w:val="el-GR"/>
        </w:rPr>
      </w:pPr>
      <w:r w:rsidRPr="001E26D1">
        <w:rPr>
          <w:lang w:val="el-GR"/>
        </w:rPr>
        <w:t>15351 Παλλήνη Αττική</w:t>
      </w:r>
    </w:p>
    <w:p w:rsidR="001E26D1" w:rsidRPr="001E26D1" w:rsidRDefault="001E26D1" w:rsidP="001E26D1">
      <w:pPr>
        <w:rPr>
          <w:lang w:val="el-GR"/>
        </w:rPr>
      </w:pPr>
      <w:r w:rsidRPr="001E26D1">
        <w:rPr>
          <w:lang w:val="el-GR"/>
        </w:rPr>
        <w:t>Ελλάδα</w:t>
      </w:r>
    </w:p>
    <w:p w:rsidR="001E26D1" w:rsidRPr="001E26D1" w:rsidRDefault="001E26D1" w:rsidP="001E26D1">
      <w:pPr>
        <w:rPr>
          <w:lang w:val="el-GR"/>
        </w:rPr>
      </w:pPr>
      <w:r w:rsidRPr="001E26D1">
        <w:rPr>
          <w:lang w:val="el-GR"/>
        </w:rPr>
        <w:t>Τηλ: +30 210 66 04 300</w:t>
      </w:r>
    </w:p>
    <w:p w:rsidR="001E26D1" w:rsidRPr="001E26D1" w:rsidRDefault="001E26D1" w:rsidP="001E26D1">
      <w:pPr>
        <w:rPr>
          <w:lang w:val="en-US"/>
        </w:rPr>
      </w:pPr>
      <w:r w:rsidRPr="001E26D1">
        <w:t>Φαξ</w:t>
      </w:r>
      <w:r w:rsidRPr="001E26D1">
        <w:rPr>
          <w:lang w:val="en-US"/>
        </w:rPr>
        <w:t>:+30 210 66 66 749</w:t>
      </w:r>
    </w:p>
    <w:p w:rsidR="001E26D1" w:rsidRPr="001E26D1" w:rsidRDefault="001E26D1" w:rsidP="001E26D1">
      <w:pPr>
        <w:autoSpaceDE w:val="0"/>
        <w:autoSpaceDN w:val="0"/>
        <w:spacing w:line="200" w:lineRule="exact"/>
        <w:rPr>
          <w:lang w:val="en-US"/>
        </w:rPr>
      </w:pPr>
      <w:r w:rsidRPr="001E26D1">
        <w:rPr>
          <w:lang w:val="en-US"/>
        </w:rPr>
        <w:t xml:space="preserve">Email: </w:t>
      </w:r>
      <w:hyperlink r:id="rId9" w:history="1">
        <w:r w:rsidRPr="001E26D1">
          <w:rPr>
            <w:rStyle w:val="-"/>
            <w:color w:val="auto"/>
            <w:lang w:val="en-US"/>
          </w:rPr>
          <w:t>info@pharmathen.com</w:t>
        </w:r>
      </w:hyperlink>
    </w:p>
    <w:p w:rsidR="00B67D46" w:rsidRPr="00587CB6" w:rsidRDefault="00B67D46" w:rsidP="00410C5D">
      <w:pPr>
        <w:tabs>
          <w:tab w:val="clear" w:pos="567"/>
        </w:tabs>
        <w:spacing w:line="240" w:lineRule="auto"/>
        <w:jc w:val="both"/>
        <w:rPr>
          <w:lang w:val="el-GR"/>
        </w:rPr>
      </w:pPr>
    </w:p>
    <w:p w:rsidR="00B67D46" w:rsidRPr="001D4A27" w:rsidRDefault="00B67D46" w:rsidP="00410C5D">
      <w:pPr>
        <w:tabs>
          <w:tab w:val="clear" w:pos="567"/>
        </w:tabs>
        <w:spacing w:line="240" w:lineRule="auto"/>
        <w:ind w:left="567" w:hanging="567"/>
        <w:jc w:val="both"/>
        <w:rPr>
          <w:b/>
          <w:lang w:val="el-GR"/>
        </w:rPr>
      </w:pPr>
      <w:r w:rsidRPr="001D4A27">
        <w:rPr>
          <w:b/>
          <w:lang w:val="el-GR"/>
        </w:rPr>
        <w:t>8.</w:t>
      </w:r>
      <w:r w:rsidRPr="001D4A27">
        <w:rPr>
          <w:b/>
          <w:lang w:val="el-GR"/>
        </w:rPr>
        <w:tab/>
      </w:r>
      <w:r w:rsidRPr="00587CB6">
        <w:rPr>
          <w:b/>
          <w:lang w:val="el-GR"/>
        </w:rPr>
        <w:t>ΑΡΙΘΜΟΣ</w:t>
      </w:r>
      <w:r w:rsidR="00034CE8" w:rsidRPr="00587CB6">
        <w:rPr>
          <w:b/>
          <w:lang w:val="el-GR"/>
        </w:rPr>
        <w:t xml:space="preserve"> </w:t>
      </w:r>
      <w:r w:rsidRPr="001D4A27">
        <w:rPr>
          <w:b/>
          <w:lang w:val="el-GR"/>
        </w:rPr>
        <w:t>(</w:t>
      </w:r>
      <w:r w:rsidRPr="00587CB6">
        <w:rPr>
          <w:b/>
          <w:lang w:val="el-GR"/>
        </w:rPr>
        <w:t>ΟΙ</w:t>
      </w:r>
      <w:r w:rsidRPr="001D4A27">
        <w:rPr>
          <w:b/>
          <w:lang w:val="el-GR"/>
        </w:rPr>
        <w:t xml:space="preserve">) </w:t>
      </w:r>
      <w:r w:rsidRPr="00587CB6">
        <w:rPr>
          <w:b/>
          <w:lang w:val="el-GR"/>
        </w:rPr>
        <w:t>ΑΔΕΙΑΣ</w:t>
      </w:r>
      <w:r w:rsidRPr="001D4A27">
        <w:rPr>
          <w:b/>
          <w:lang w:val="el-GR"/>
        </w:rPr>
        <w:t xml:space="preserve"> </w:t>
      </w:r>
      <w:r w:rsidRPr="00587CB6">
        <w:rPr>
          <w:b/>
          <w:lang w:val="el-GR"/>
        </w:rPr>
        <w:t>ΚΥΚΛΟΦΟΡΙΑΣ</w:t>
      </w:r>
      <w:r w:rsidRPr="001D4A27">
        <w:rPr>
          <w:b/>
          <w:lang w:val="el-GR"/>
        </w:rPr>
        <w:t xml:space="preserve"> </w:t>
      </w:r>
    </w:p>
    <w:p w:rsidR="00B67D46" w:rsidRPr="001D4A27" w:rsidRDefault="00B67D46" w:rsidP="00410C5D">
      <w:pPr>
        <w:tabs>
          <w:tab w:val="clear" w:pos="567"/>
        </w:tabs>
        <w:spacing w:line="240" w:lineRule="auto"/>
        <w:jc w:val="both"/>
        <w:rPr>
          <w:lang w:val="el-GR"/>
        </w:rPr>
      </w:pPr>
    </w:p>
    <w:p w:rsidR="00B67D46" w:rsidRPr="001D4A27" w:rsidRDefault="00B67D46" w:rsidP="00410C5D">
      <w:pPr>
        <w:tabs>
          <w:tab w:val="clear" w:pos="567"/>
        </w:tabs>
        <w:spacing w:line="240" w:lineRule="auto"/>
        <w:jc w:val="both"/>
        <w:rPr>
          <w:lang w:val="el-GR"/>
        </w:rPr>
      </w:pPr>
      <w:r w:rsidRPr="001D4A27">
        <w:rPr>
          <w:lang w:val="el-GR"/>
        </w:rPr>
        <w:t xml:space="preserve">25 </w:t>
      </w:r>
      <w:r w:rsidRPr="00587CB6">
        <w:t>mg</w:t>
      </w:r>
      <w:r w:rsidRPr="001D4A27">
        <w:rPr>
          <w:lang w:val="el-GR"/>
        </w:rPr>
        <w:t>:</w:t>
      </w:r>
    </w:p>
    <w:p w:rsidR="00B67D46" w:rsidRPr="001D4A27" w:rsidRDefault="00B67D46" w:rsidP="00410C5D">
      <w:pPr>
        <w:tabs>
          <w:tab w:val="clear" w:pos="567"/>
        </w:tabs>
        <w:spacing w:line="240" w:lineRule="auto"/>
        <w:jc w:val="both"/>
        <w:rPr>
          <w:lang w:val="el-GR"/>
        </w:rPr>
      </w:pPr>
      <w:r w:rsidRPr="001D4A27">
        <w:rPr>
          <w:lang w:val="el-GR"/>
        </w:rPr>
        <w:t xml:space="preserve">50 </w:t>
      </w:r>
      <w:r w:rsidRPr="00587CB6">
        <w:t>mg</w:t>
      </w:r>
      <w:r w:rsidRPr="001D4A27">
        <w:rPr>
          <w:lang w:val="el-GR"/>
        </w:rPr>
        <w:t>:</w:t>
      </w:r>
    </w:p>
    <w:p w:rsidR="00B67D46" w:rsidRPr="001D4A27" w:rsidRDefault="00B67D46" w:rsidP="00410C5D">
      <w:pPr>
        <w:tabs>
          <w:tab w:val="clear" w:pos="567"/>
        </w:tabs>
        <w:spacing w:line="240" w:lineRule="auto"/>
        <w:jc w:val="both"/>
        <w:rPr>
          <w:lang w:val="el-GR"/>
        </w:rPr>
      </w:pPr>
      <w:r w:rsidRPr="001D4A27">
        <w:rPr>
          <w:lang w:val="el-GR"/>
        </w:rPr>
        <w:t xml:space="preserve">100 </w:t>
      </w:r>
      <w:r w:rsidRPr="00587CB6">
        <w:t>mg</w:t>
      </w:r>
      <w:r w:rsidRPr="001D4A27">
        <w:rPr>
          <w:lang w:val="el-GR"/>
        </w:rPr>
        <w:t>:</w:t>
      </w:r>
    </w:p>
    <w:p w:rsidR="00B67D46" w:rsidRPr="001D4A27" w:rsidRDefault="00B67D46" w:rsidP="00410C5D">
      <w:pPr>
        <w:tabs>
          <w:tab w:val="clear" w:pos="567"/>
        </w:tabs>
        <w:spacing w:line="240" w:lineRule="auto"/>
        <w:jc w:val="both"/>
        <w:rPr>
          <w:lang w:val="el-GR"/>
        </w:rPr>
      </w:pPr>
      <w:r w:rsidRPr="001D4A27">
        <w:rPr>
          <w:lang w:val="el-GR"/>
        </w:rPr>
        <w:t xml:space="preserve">200 </w:t>
      </w:r>
      <w:r w:rsidRPr="00587CB6">
        <w:t>mg</w:t>
      </w:r>
      <w:r w:rsidRPr="001D4A27">
        <w:rPr>
          <w:lang w:val="el-GR"/>
        </w:rPr>
        <w:t>:</w:t>
      </w:r>
    </w:p>
    <w:p w:rsidR="00B67D46" w:rsidRPr="001D4A27" w:rsidRDefault="00B67D46" w:rsidP="00410C5D">
      <w:pPr>
        <w:tabs>
          <w:tab w:val="clear" w:pos="567"/>
        </w:tabs>
        <w:spacing w:line="240" w:lineRule="auto"/>
        <w:jc w:val="both"/>
        <w:rPr>
          <w:lang w:val="el-GR"/>
        </w:rPr>
      </w:pPr>
    </w:p>
    <w:p w:rsidR="00B67D46" w:rsidRPr="001D4A27"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ind w:left="567" w:hanging="567"/>
        <w:jc w:val="both"/>
        <w:rPr>
          <w:lang w:val="el-GR"/>
        </w:rPr>
      </w:pPr>
      <w:r w:rsidRPr="004D6E5E">
        <w:rPr>
          <w:b/>
          <w:lang w:val="el-GR"/>
        </w:rPr>
        <w:t>9.</w:t>
      </w:r>
      <w:r w:rsidRPr="004D6E5E">
        <w:rPr>
          <w:b/>
          <w:lang w:val="el-GR"/>
        </w:rPr>
        <w:tab/>
        <w:t>ΗΜΕΡΟΜΗΝΙΑ ΠΡΩΤΗΣ ΕΓΚΡΙΣΗΣ/ ΑΝΑΘΕΩΡΗΣΗΣ ΤΗΣ ΑΔΕΙΑΣ</w:t>
      </w:r>
    </w:p>
    <w:p w:rsidR="00B67D46" w:rsidRPr="004D6E5E" w:rsidRDefault="00B67D46" w:rsidP="00410C5D">
      <w:pPr>
        <w:tabs>
          <w:tab w:val="clear" w:pos="567"/>
        </w:tabs>
        <w:spacing w:line="240" w:lineRule="auto"/>
        <w:jc w:val="both"/>
        <w:rPr>
          <w:lang w:val="el-GR"/>
        </w:rPr>
      </w:pPr>
    </w:p>
    <w:p w:rsidR="00B67D46" w:rsidRPr="00F92258" w:rsidRDefault="00F92258" w:rsidP="00410C5D">
      <w:pPr>
        <w:tabs>
          <w:tab w:val="clear" w:pos="567"/>
        </w:tabs>
        <w:spacing w:line="240" w:lineRule="auto"/>
        <w:jc w:val="both"/>
        <w:rPr>
          <w:lang w:val="el-GR"/>
        </w:rPr>
      </w:pPr>
      <w:r>
        <w:rPr>
          <w:lang w:val="el-GR"/>
        </w:rPr>
        <w:t>ΗΗ/ΜΜ/ΕΕΕΕ</w:t>
      </w:r>
    </w:p>
    <w:p w:rsidR="00B67D46" w:rsidRPr="004D6E5E" w:rsidRDefault="00B67D46" w:rsidP="00410C5D">
      <w:pPr>
        <w:tabs>
          <w:tab w:val="clear" w:pos="567"/>
        </w:tabs>
        <w:spacing w:line="240" w:lineRule="auto"/>
        <w:jc w:val="both"/>
        <w:rPr>
          <w:lang w:val="el-GR"/>
        </w:rPr>
      </w:pPr>
    </w:p>
    <w:p w:rsidR="00B67D46" w:rsidRPr="004D6E5E" w:rsidRDefault="00B67D46" w:rsidP="00410C5D">
      <w:pPr>
        <w:tabs>
          <w:tab w:val="clear" w:pos="567"/>
        </w:tabs>
        <w:spacing w:line="240" w:lineRule="auto"/>
        <w:ind w:left="567" w:hanging="567"/>
        <w:jc w:val="both"/>
        <w:rPr>
          <w:b/>
          <w:lang w:val="el-GR"/>
        </w:rPr>
      </w:pPr>
      <w:r w:rsidRPr="004D6E5E">
        <w:rPr>
          <w:b/>
          <w:lang w:val="el-GR"/>
        </w:rPr>
        <w:t>10.</w:t>
      </w:r>
      <w:r w:rsidRPr="004D6E5E">
        <w:rPr>
          <w:b/>
          <w:lang w:val="el-GR"/>
        </w:rPr>
        <w:tab/>
        <w:t>ΗΜΕΡΟΜΗΝΙΑ ΑΝΑΘΕΩΡΗΣΗΣ ΤΟΥ ΚΕΙΜΕΝΟΥ</w:t>
      </w:r>
    </w:p>
    <w:p w:rsidR="00B67D46" w:rsidRPr="004D6E5E" w:rsidRDefault="00B67D46" w:rsidP="00410C5D">
      <w:pPr>
        <w:tabs>
          <w:tab w:val="clear" w:pos="567"/>
        </w:tabs>
        <w:spacing w:line="240" w:lineRule="auto"/>
        <w:jc w:val="both"/>
      </w:pPr>
      <w:r w:rsidRPr="004D6E5E">
        <w:t>{MM/</w:t>
      </w:r>
      <w:r w:rsidRPr="004D6E5E">
        <w:rPr>
          <w:lang w:val="el-GR"/>
        </w:rPr>
        <w:t>ΕΕΕΕ</w:t>
      </w:r>
      <w:r w:rsidRPr="004D6E5E">
        <w:t>}</w:t>
      </w:r>
    </w:p>
    <w:sectPr w:rsidR="00B67D46" w:rsidRPr="004D6E5E" w:rsidSect="009F653B">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ABE" w:rsidRDefault="00362ABE">
      <w:r>
        <w:separator/>
      </w:r>
    </w:p>
  </w:endnote>
  <w:endnote w:type="continuationSeparator" w:id="0">
    <w:p w:rsidR="00362ABE" w:rsidRDefault="00362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3" w:usb1="08070000" w:usb2="00000010" w:usb3="00000000" w:csb0="0002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89" w:rsidRDefault="00EE5289">
    <w:pPr>
      <w:pStyle w:val="a5"/>
      <w:rPr>
        <w:sz w:val="18"/>
        <w:szCs w:val="18"/>
        <w:lang w:val="da-DK"/>
      </w:rPr>
    </w:pPr>
    <w:r>
      <w:rPr>
        <w:sz w:val="18"/>
        <w:szCs w:val="18"/>
        <w:lang w:val="el-GR"/>
      </w:rPr>
      <w:t>Σελίδα</w:t>
    </w:r>
    <w:r>
      <w:rPr>
        <w:sz w:val="18"/>
        <w:szCs w:val="18"/>
        <w:lang w:val="da-DK"/>
      </w:rPr>
      <w:t xml:space="preserve"> </w:t>
    </w:r>
    <w:r w:rsidR="009F653B">
      <w:rPr>
        <w:sz w:val="18"/>
        <w:szCs w:val="18"/>
        <w:lang w:val="da-DK"/>
      </w:rPr>
      <w:fldChar w:fldCharType="begin"/>
    </w:r>
    <w:r>
      <w:rPr>
        <w:sz w:val="18"/>
        <w:szCs w:val="18"/>
        <w:lang w:val="da-DK"/>
      </w:rPr>
      <w:instrText xml:space="preserve"> PAGE </w:instrText>
    </w:r>
    <w:r w:rsidR="009F653B">
      <w:rPr>
        <w:sz w:val="18"/>
        <w:szCs w:val="18"/>
        <w:lang w:val="da-DK"/>
      </w:rPr>
      <w:fldChar w:fldCharType="separate"/>
    </w:r>
    <w:r w:rsidR="00D0153E">
      <w:rPr>
        <w:noProof/>
        <w:sz w:val="18"/>
        <w:szCs w:val="18"/>
        <w:lang w:val="da-DK"/>
      </w:rPr>
      <w:t>28</w:t>
    </w:r>
    <w:r w:rsidR="009F653B">
      <w:rPr>
        <w:sz w:val="18"/>
        <w:szCs w:val="18"/>
        <w:lang w:val="da-DK"/>
      </w:rPr>
      <w:fldChar w:fldCharType="end"/>
    </w:r>
    <w:r>
      <w:rPr>
        <w:sz w:val="18"/>
        <w:szCs w:val="18"/>
        <w:lang w:val="da-DK"/>
      </w:rPr>
      <w:t xml:space="preserve"> </w:t>
    </w:r>
    <w:r>
      <w:rPr>
        <w:sz w:val="18"/>
        <w:szCs w:val="18"/>
        <w:lang w:val="el-GR"/>
      </w:rPr>
      <w:t>από</w:t>
    </w:r>
    <w:r>
      <w:rPr>
        <w:sz w:val="18"/>
        <w:szCs w:val="18"/>
        <w:lang w:val="da-DK"/>
      </w:rPr>
      <w:t xml:space="preserve"> </w:t>
    </w:r>
    <w:r w:rsidR="009F653B">
      <w:rPr>
        <w:sz w:val="18"/>
        <w:szCs w:val="18"/>
        <w:lang w:val="da-DK"/>
      </w:rPr>
      <w:fldChar w:fldCharType="begin"/>
    </w:r>
    <w:r>
      <w:rPr>
        <w:sz w:val="18"/>
        <w:szCs w:val="18"/>
        <w:lang w:val="da-DK"/>
      </w:rPr>
      <w:instrText xml:space="preserve"> NUMPAGES </w:instrText>
    </w:r>
    <w:r w:rsidR="009F653B">
      <w:rPr>
        <w:sz w:val="18"/>
        <w:szCs w:val="18"/>
        <w:lang w:val="da-DK"/>
      </w:rPr>
      <w:fldChar w:fldCharType="separate"/>
    </w:r>
    <w:r w:rsidR="00D0153E">
      <w:rPr>
        <w:noProof/>
        <w:sz w:val="18"/>
        <w:szCs w:val="18"/>
        <w:lang w:val="da-DK"/>
      </w:rPr>
      <w:t>28</w:t>
    </w:r>
    <w:r w:rsidR="009F653B">
      <w:rPr>
        <w:sz w:val="18"/>
        <w:szCs w:val="18"/>
        <w:lang w:val="da-DK"/>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ABE" w:rsidRDefault="00362ABE">
      <w:r>
        <w:separator/>
      </w:r>
    </w:p>
  </w:footnote>
  <w:footnote w:type="continuationSeparator" w:id="0">
    <w:p w:rsidR="00362ABE" w:rsidRDefault="00362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32986E"/>
    <w:lvl w:ilvl="0">
      <w:numFmt w:val="bullet"/>
      <w:lvlText w:val="*"/>
      <w:lvlJc w:val="left"/>
    </w:lvl>
  </w:abstractNum>
  <w:abstractNum w:abstractNumId="1">
    <w:nsid w:val="00F0347A"/>
    <w:multiLevelType w:val="singleLevel"/>
    <w:tmpl w:val="6F9E66F4"/>
    <w:lvl w:ilvl="0">
      <w:start w:val="10"/>
      <w:numFmt w:val="decimal"/>
      <w:lvlText w:val="%1."/>
      <w:legacy w:legacy="1" w:legacySpace="0" w:legacyIndent="557"/>
      <w:lvlJc w:val="left"/>
      <w:rPr>
        <w:rFonts w:ascii="Times New Roman" w:hAnsi="Times New Roman" w:cs="Times New Roman" w:hint="default"/>
      </w:rPr>
    </w:lvl>
  </w:abstractNum>
  <w:abstractNum w:abstractNumId="2">
    <w:nsid w:val="0A441689"/>
    <w:multiLevelType w:val="singleLevel"/>
    <w:tmpl w:val="6F9E66F4"/>
    <w:lvl w:ilvl="0">
      <w:start w:val="10"/>
      <w:numFmt w:val="decimal"/>
      <w:lvlText w:val="%1."/>
      <w:legacy w:legacy="1" w:legacySpace="0" w:legacyIndent="557"/>
      <w:lvlJc w:val="left"/>
      <w:rPr>
        <w:rFonts w:ascii="Times New Roman" w:hAnsi="Times New Roman" w:cs="Times New Roman" w:hint="default"/>
      </w:rPr>
    </w:lvl>
  </w:abstractNum>
  <w:abstractNum w:abstractNumId="3">
    <w:nsid w:val="0C5D7967"/>
    <w:multiLevelType w:val="singleLevel"/>
    <w:tmpl w:val="6F9E66F4"/>
    <w:lvl w:ilvl="0">
      <w:start w:val="10"/>
      <w:numFmt w:val="decimal"/>
      <w:lvlText w:val="%1."/>
      <w:legacy w:legacy="1" w:legacySpace="0" w:legacyIndent="557"/>
      <w:lvlJc w:val="left"/>
      <w:rPr>
        <w:rFonts w:ascii="Times New Roman" w:hAnsi="Times New Roman" w:cs="Times New Roman" w:hint="default"/>
      </w:rPr>
    </w:lvl>
  </w:abstractNum>
  <w:abstractNum w:abstractNumId="4">
    <w:nsid w:val="0EC71390"/>
    <w:multiLevelType w:val="singleLevel"/>
    <w:tmpl w:val="2794B326"/>
    <w:lvl w:ilvl="0">
      <w:start w:val="15"/>
      <w:numFmt w:val="decimal"/>
      <w:lvlText w:val="%1."/>
      <w:legacy w:legacy="1" w:legacySpace="0" w:legacyIndent="557"/>
      <w:lvlJc w:val="left"/>
      <w:rPr>
        <w:rFonts w:ascii="Times New Roman" w:hAnsi="Times New Roman" w:cs="Times New Roman" w:hint="default"/>
      </w:rPr>
    </w:lvl>
  </w:abstractNum>
  <w:abstractNum w:abstractNumId="5">
    <w:nsid w:val="11FA66DC"/>
    <w:multiLevelType w:val="singleLevel"/>
    <w:tmpl w:val="2794B326"/>
    <w:lvl w:ilvl="0">
      <w:start w:val="15"/>
      <w:numFmt w:val="decimal"/>
      <w:lvlText w:val="%1."/>
      <w:legacy w:legacy="1" w:legacySpace="0" w:legacyIndent="557"/>
      <w:lvlJc w:val="left"/>
      <w:rPr>
        <w:rFonts w:ascii="Times New Roman" w:hAnsi="Times New Roman" w:cs="Times New Roman" w:hint="default"/>
      </w:rPr>
    </w:lvl>
  </w:abstractNum>
  <w:abstractNum w:abstractNumId="6">
    <w:nsid w:val="161E3347"/>
    <w:multiLevelType w:val="multilevel"/>
    <w:tmpl w:val="C3F2BD1A"/>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8BC186E"/>
    <w:multiLevelType w:val="singleLevel"/>
    <w:tmpl w:val="2794B326"/>
    <w:lvl w:ilvl="0">
      <w:start w:val="15"/>
      <w:numFmt w:val="decimal"/>
      <w:lvlText w:val="%1."/>
      <w:legacy w:legacy="1" w:legacySpace="0" w:legacyIndent="557"/>
      <w:lvlJc w:val="left"/>
      <w:rPr>
        <w:rFonts w:ascii="Times New Roman" w:hAnsi="Times New Roman" w:cs="Times New Roman" w:hint="default"/>
      </w:rPr>
    </w:lvl>
  </w:abstractNum>
  <w:abstractNum w:abstractNumId="8">
    <w:nsid w:val="1AC34F8E"/>
    <w:multiLevelType w:val="singleLevel"/>
    <w:tmpl w:val="2794B326"/>
    <w:lvl w:ilvl="0">
      <w:start w:val="15"/>
      <w:numFmt w:val="decimal"/>
      <w:lvlText w:val="%1."/>
      <w:legacy w:legacy="1" w:legacySpace="0" w:legacyIndent="557"/>
      <w:lvlJc w:val="left"/>
      <w:rPr>
        <w:rFonts w:ascii="Times New Roman" w:hAnsi="Times New Roman" w:cs="Times New Roman" w:hint="default"/>
      </w:rPr>
    </w:lvl>
  </w:abstractNum>
  <w:abstractNum w:abstractNumId="9">
    <w:nsid w:val="1B486005"/>
    <w:multiLevelType w:val="multilevel"/>
    <w:tmpl w:val="CF8843AA"/>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E4A2625"/>
    <w:multiLevelType w:val="singleLevel"/>
    <w:tmpl w:val="102E1F60"/>
    <w:lvl w:ilvl="0">
      <w:start w:val="1"/>
      <w:numFmt w:val="decimal"/>
      <w:lvlText w:val="%1."/>
      <w:legacy w:legacy="1" w:legacySpace="0" w:legacyIndent="561"/>
      <w:lvlJc w:val="left"/>
      <w:rPr>
        <w:rFonts w:ascii="Times New Roman" w:hAnsi="Times New Roman" w:cs="Times New Roman" w:hint="default"/>
      </w:rPr>
    </w:lvl>
  </w:abstractNum>
  <w:abstractNum w:abstractNumId="11">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8CE1A6F"/>
    <w:multiLevelType w:val="multilevel"/>
    <w:tmpl w:val="BAEEC002"/>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AEC4914"/>
    <w:multiLevelType w:val="singleLevel"/>
    <w:tmpl w:val="879CF2A6"/>
    <w:lvl w:ilvl="0">
      <w:start w:val="4"/>
      <w:numFmt w:val="decimal"/>
      <w:lvlText w:val="6.%1"/>
      <w:legacy w:legacy="1" w:legacySpace="0" w:legacyIndent="566"/>
      <w:lvlJc w:val="left"/>
      <w:rPr>
        <w:rFonts w:ascii="Times New Roman" w:hAnsi="Times New Roman" w:cs="Times New Roman" w:hint="default"/>
      </w:rPr>
    </w:lvl>
  </w:abstractNum>
  <w:abstractNum w:abstractNumId="14">
    <w:nsid w:val="2C033C44"/>
    <w:multiLevelType w:val="singleLevel"/>
    <w:tmpl w:val="2794B326"/>
    <w:lvl w:ilvl="0">
      <w:start w:val="15"/>
      <w:numFmt w:val="decimal"/>
      <w:lvlText w:val="%1."/>
      <w:legacy w:legacy="1" w:legacySpace="0" w:legacyIndent="557"/>
      <w:lvlJc w:val="left"/>
      <w:rPr>
        <w:rFonts w:ascii="Times New Roman" w:hAnsi="Times New Roman" w:cs="Times New Roman" w:hint="default"/>
      </w:rPr>
    </w:lvl>
  </w:abstractNum>
  <w:abstractNum w:abstractNumId="15">
    <w:nsid w:val="354A08AE"/>
    <w:multiLevelType w:val="singleLevel"/>
    <w:tmpl w:val="2794B326"/>
    <w:lvl w:ilvl="0">
      <w:start w:val="15"/>
      <w:numFmt w:val="decimal"/>
      <w:lvlText w:val="%1."/>
      <w:legacy w:legacy="1" w:legacySpace="0" w:legacyIndent="557"/>
      <w:lvlJc w:val="left"/>
      <w:rPr>
        <w:rFonts w:ascii="Times New Roman" w:hAnsi="Times New Roman" w:cs="Times New Roman" w:hint="default"/>
      </w:rPr>
    </w:lvl>
  </w:abstractNum>
  <w:abstractNum w:abstractNumId="16">
    <w:nsid w:val="35C212F6"/>
    <w:multiLevelType w:val="singleLevel"/>
    <w:tmpl w:val="2794B326"/>
    <w:lvl w:ilvl="0">
      <w:start w:val="15"/>
      <w:numFmt w:val="decimal"/>
      <w:lvlText w:val="%1."/>
      <w:legacy w:legacy="1" w:legacySpace="0" w:legacyIndent="557"/>
      <w:lvlJc w:val="left"/>
      <w:rPr>
        <w:rFonts w:ascii="Times New Roman" w:hAnsi="Times New Roman" w:cs="Times New Roman" w:hint="default"/>
      </w:rPr>
    </w:lvl>
  </w:abstractNum>
  <w:abstractNum w:abstractNumId="17">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F892A4D"/>
    <w:multiLevelType w:val="singleLevel"/>
    <w:tmpl w:val="2794B326"/>
    <w:lvl w:ilvl="0">
      <w:start w:val="15"/>
      <w:numFmt w:val="decimal"/>
      <w:lvlText w:val="%1."/>
      <w:legacy w:legacy="1" w:legacySpace="0" w:legacyIndent="557"/>
      <w:lvlJc w:val="left"/>
      <w:rPr>
        <w:rFonts w:ascii="Times New Roman" w:hAnsi="Times New Roman" w:cs="Times New Roman" w:hint="default"/>
      </w:rPr>
    </w:lvl>
  </w:abstractNum>
  <w:abstractNum w:abstractNumId="19">
    <w:nsid w:val="401A6606"/>
    <w:multiLevelType w:val="singleLevel"/>
    <w:tmpl w:val="6F9E66F4"/>
    <w:lvl w:ilvl="0">
      <w:start w:val="10"/>
      <w:numFmt w:val="decimal"/>
      <w:lvlText w:val="%1."/>
      <w:legacy w:legacy="1" w:legacySpace="0" w:legacyIndent="557"/>
      <w:lvlJc w:val="left"/>
      <w:rPr>
        <w:rFonts w:ascii="Times New Roman" w:hAnsi="Times New Roman" w:cs="Times New Roman" w:hint="default"/>
      </w:rPr>
    </w:lvl>
  </w:abstractNum>
  <w:abstractNum w:abstractNumId="20">
    <w:nsid w:val="46D7636A"/>
    <w:multiLevelType w:val="singleLevel"/>
    <w:tmpl w:val="6F9E66F4"/>
    <w:lvl w:ilvl="0">
      <w:start w:val="10"/>
      <w:numFmt w:val="decimal"/>
      <w:lvlText w:val="%1."/>
      <w:legacy w:legacy="1" w:legacySpace="0" w:legacyIndent="557"/>
      <w:lvlJc w:val="left"/>
      <w:rPr>
        <w:rFonts w:ascii="Times New Roman" w:hAnsi="Times New Roman" w:cs="Times New Roman" w:hint="default"/>
      </w:rPr>
    </w:lvl>
  </w:abstractNum>
  <w:abstractNum w:abstractNumId="21">
    <w:nsid w:val="4DC4195F"/>
    <w:multiLevelType w:val="singleLevel"/>
    <w:tmpl w:val="2794B326"/>
    <w:lvl w:ilvl="0">
      <w:start w:val="15"/>
      <w:numFmt w:val="decimal"/>
      <w:lvlText w:val="%1."/>
      <w:legacy w:legacy="1" w:legacySpace="0" w:legacyIndent="557"/>
      <w:lvlJc w:val="left"/>
      <w:rPr>
        <w:rFonts w:ascii="Times New Roman" w:hAnsi="Times New Roman" w:cs="Times New Roman" w:hint="default"/>
      </w:rPr>
    </w:lvl>
  </w:abstractNum>
  <w:abstractNum w:abstractNumId="22">
    <w:nsid w:val="505B68F4"/>
    <w:multiLevelType w:val="singleLevel"/>
    <w:tmpl w:val="2794B326"/>
    <w:lvl w:ilvl="0">
      <w:start w:val="15"/>
      <w:numFmt w:val="decimal"/>
      <w:lvlText w:val="%1."/>
      <w:legacy w:legacy="1" w:legacySpace="0" w:legacyIndent="557"/>
      <w:lvlJc w:val="left"/>
      <w:rPr>
        <w:rFonts w:ascii="Times New Roman" w:hAnsi="Times New Roman" w:cs="Times New Roman" w:hint="default"/>
      </w:rPr>
    </w:lvl>
  </w:abstractNum>
  <w:abstractNum w:abstractNumId="23">
    <w:nsid w:val="59764964"/>
    <w:multiLevelType w:val="singleLevel"/>
    <w:tmpl w:val="6F9E66F4"/>
    <w:lvl w:ilvl="0">
      <w:start w:val="10"/>
      <w:numFmt w:val="decimal"/>
      <w:lvlText w:val="%1."/>
      <w:legacy w:legacy="1" w:legacySpace="0" w:legacyIndent="557"/>
      <w:lvlJc w:val="left"/>
      <w:rPr>
        <w:rFonts w:ascii="Times New Roman" w:hAnsi="Times New Roman" w:cs="Times New Roman" w:hint="default"/>
      </w:rPr>
    </w:lvl>
  </w:abstractNum>
  <w:abstractNum w:abstractNumId="24">
    <w:nsid w:val="598877B2"/>
    <w:multiLevelType w:val="singleLevel"/>
    <w:tmpl w:val="6F9E66F4"/>
    <w:lvl w:ilvl="0">
      <w:start w:val="10"/>
      <w:numFmt w:val="decimal"/>
      <w:lvlText w:val="%1."/>
      <w:legacy w:legacy="1" w:legacySpace="0" w:legacyIndent="557"/>
      <w:lvlJc w:val="left"/>
      <w:rPr>
        <w:rFonts w:ascii="Times New Roman" w:hAnsi="Times New Roman" w:cs="Times New Roman" w:hint="default"/>
      </w:rPr>
    </w:lvl>
  </w:abstractNum>
  <w:abstractNum w:abstractNumId="25">
    <w:nsid w:val="5EDB4988"/>
    <w:multiLevelType w:val="multilevel"/>
    <w:tmpl w:val="7308675C"/>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6D12AAF"/>
    <w:multiLevelType w:val="hybridMultilevel"/>
    <w:tmpl w:val="7C205B08"/>
    <w:lvl w:ilvl="0" w:tplc="F5E87A80">
      <w:numFmt w:val="bullet"/>
      <w:lvlText w:val="-"/>
      <w:lvlJc w:val="left"/>
      <w:pPr>
        <w:ind w:left="720" w:hanging="360"/>
      </w:pPr>
      <w:rPr>
        <w:rFonts w:ascii="Times New Roman" w:eastAsia="TimesNewRomanPS-Bold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2C42835"/>
    <w:multiLevelType w:val="singleLevel"/>
    <w:tmpl w:val="2794B326"/>
    <w:lvl w:ilvl="0">
      <w:start w:val="15"/>
      <w:numFmt w:val="decimal"/>
      <w:lvlText w:val="%1."/>
      <w:legacy w:legacy="1" w:legacySpace="0" w:legacyIndent="557"/>
      <w:lvlJc w:val="left"/>
      <w:rPr>
        <w:rFonts w:ascii="Times New Roman" w:hAnsi="Times New Roman" w:cs="Times New Roman" w:hint="default"/>
      </w:rPr>
    </w:lvl>
  </w:abstractNum>
  <w:abstractNum w:abstractNumId="29">
    <w:nsid w:val="78F93D94"/>
    <w:multiLevelType w:val="multilevel"/>
    <w:tmpl w:val="402658AA"/>
    <w:lvl w:ilvl="0">
      <w:start w:val="6"/>
      <w:numFmt w:val="decimal"/>
      <w:lvlText w:val="%1"/>
      <w:lvlJc w:val="left"/>
      <w:pPr>
        <w:tabs>
          <w:tab w:val="num" w:pos="570"/>
        </w:tabs>
        <w:ind w:left="570" w:hanging="570"/>
      </w:pPr>
      <w:rPr>
        <w:rFonts w:cs="Times New Roman" w:hint="default"/>
        <w:b/>
        <w:bCs/>
        <w:color w:val="000000"/>
      </w:rPr>
    </w:lvl>
    <w:lvl w:ilvl="1">
      <w:start w:val="3"/>
      <w:numFmt w:val="decimal"/>
      <w:lvlText w:val="%1.%2"/>
      <w:lvlJc w:val="left"/>
      <w:pPr>
        <w:tabs>
          <w:tab w:val="num" w:pos="570"/>
        </w:tabs>
        <w:ind w:left="570" w:hanging="570"/>
      </w:pPr>
      <w:rPr>
        <w:rFonts w:cs="Times New Roman" w:hint="default"/>
        <w:b/>
        <w:bCs/>
        <w:color w:val="000000"/>
      </w:rPr>
    </w:lvl>
    <w:lvl w:ilvl="2">
      <w:start w:val="1"/>
      <w:numFmt w:val="decimal"/>
      <w:lvlText w:val="%1.%2.%3"/>
      <w:lvlJc w:val="left"/>
      <w:pPr>
        <w:tabs>
          <w:tab w:val="num" w:pos="720"/>
        </w:tabs>
        <w:ind w:left="720" w:hanging="720"/>
      </w:pPr>
      <w:rPr>
        <w:rFonts w:cs="Times New Roman" w:hint="default"/>
        <w:b/>
        <w:bCs/>
        <w:color w:val="000000"/>
      </w:rPr>
    </w:lvl>
    <w:lvl w:ilvl="3">
      <w:start w:val="1"/>
      <w:numFmt w:val="decimal"/>
      <w:lvlText w:val="%1.%2.%3.%4"/>
      <w:lvlJc w:val="left"/>
      <w:pPr>
        <w:tabs>
          <w:tab w:val="num" w:pos="720"/>
        </w:tabs>
        <w:ind w:left="720" w:hanging="720"/>
      </w:pPr>
      <w:rPr>
        <w:rFonts w:cs="Times New Roman" w:hint="default"/>
        <w:b/>
        <w:bCs/>
        <w:color w:val="000000"/>
      </w:rPr>
    </w:lvl>
    <w:lvl w:ilvl="4">
      <w:start w:val="1"/>
      <w:numFmt w:val="decimal"/>
      <w:lvlText w:val="%1.%2.%3.%4.%5"/>
      <w:lvlJc w:val="left"/>
      <w:pPr>
        <w:tabs>
          <w:tab w:val="num" w:pos="1080"/>
        </w:tabs>
        <w:ind w:left="1080" w:hanging="1080"/>
      </w:pPr>
      <w:rPr>
        <w:rFonts w:cs="Times New Roman" w:hint="default"/>
        <w:b/>
        <w:bCs/>
        <w:color w:val="000000"/>
      </w:rPr>
    </w:lvl>
    <w:lvl w:ilvl="5">
      <w:start w:val="1"/>
      <w:numFmt w:val="decimal"/>
      <w:lvlText w:val="%1.%2.%3.%4.%5.%6"/>
      <w:lvlJc w:val="left"/>
      <w:pPr>
        <w:tabs>
          <w:tab w:val="num" w:pos="1080"/>
        </w:tabs>
        <w:ind w:left="1080" w:hanging="1080"/>
      </w:pPr>
      <w:rPr>
        <w:rFonts w:cs="Times New Roman" w:hint="default"/>
        <w:b/>
        <w:bCs/>
        <w:color w:val="000000"/>
      </w:rPr>
    </w:lvl>
    <w:lvl w:ilvl="6">
      <w:start w:val="1"/>
      <w:numFmt w:val="decimal"/>
      <w:lvlText w:val="%1.%2.%3.%4.%5.%6.%7"/>
      <w:lvlJc w:val="left"/>
      <w:pPr>
        <w:tabs>
          <w:tab w:val="num" w:pos="1440"/>
        </w:tabs>
        <w:ind w:left="1440" w:hanging="1440"/>
      </w:pPr>
      <w:rPr>
        <w:rFonts w:cs="Times New Roman" w:hint="default"/>
        <w:b/>
        <w:bCs/>
        <w:color w:val="000000"/>
      </w:rPr>
    </w:lvl>
    <w:lvl w:ilvl="7">
      <w:start w:val="1"/>
      <w:numFmt w:val="decimal"/>
      <w:lvlText w:val="%1.%2.%3.%4.%5.%6.%7.%8"/>
      <w:lvlJc w:val="left"/>
      <w:pPr>
        <w:tabs>
          <w:tab w:val="num" w:pos="1440"/>
        </w:tabs>
        <w:ind w:left="1440" w:hanging="1440"/>
      </w:pPr>
      <w:rPr>
        <w:rFonts w:cs="Times New Roman" w:hint="default"/>
        <w:b/>
        <w:bCs/>
        <w:color w:val="000000"/>
      </w:rPr>
    </w:lvl>
    <w:lvl w:ilvl="8">
      <w:start w:val="1"/>
      <w:numFmt w:val="decimal"/>
      <w:lvlText w:val="%1.%2.%3.%4.%5.%6.%7.%8.%9"/>
      <w:lvlJc w:val="left"/>
      <w:pPr>
        <w:tabs>
          <w:tab w:val="num" w:pos="1800"/>
        </w:tabs>
        <w:ind w:left="1800" w:hanging="1800"/>
      </w:pPr>
      <w:rPr>
        <w:rFonts w:cs="Times New Roman" w:hint="default"/>
        <w:b/>
        <w:bCs/>
        <w:color w:val="000000"/>
      </w:rPr>
    </w:lvl>
  </w:abstractNum>
  <w:num w:numId="1">
    <w:abstractNumId w:val="27"/>
  </w:num>
  <w:num w:numId="2">
    <w:abstractNumId w:val="17"/>
  </w:num>
  <w:num w:numId="3">
    <w:abstractNumId w:val="11"/>
  </w:num>
  <w:num w:numId="4">
    <w:abstractNumId w:val="9"/>
  </w:num>
  <w:num w:numId="5">
    <w:abstractNumId w:val="6"/>
  </w:num>
  <w:num w:numId="6">
    <w:abstractNumId w:val="12"/>
  </w:num>
  <w:num w:numId="7">
    <w:abstractNumId w:val="25"/>
  </w:num>
  <w:num w:numId="8">
    <w:abstractNumId w:val="13"/>
  </w:num>
  <w:num w:numId="9">
    <w:abstractNumId w:val="16"/>
  </w:num>
  <w:num w:numId="10">
    <w:abstractNumId w:val="8"/>
  </w:num>
  <w:num w:numId="11">
    <w:abstractNumId w:val="15"/>
  </w:num>
  <w:num w:numId="12">
    <w:abstractNumId w:val="22"/>
  </w:num>
  <w:num w:numId="13">
    <w:abstractNumId w:val="23"/>
  </w:num>
  <w:num w:numId="14">
    <w:abstractNumId w:val="7"/>
  </w:num>
  <w:num w:numId="15">
    <w:abstractNumId w:val="24"/>
  </w:num>
  <w:num w:numId="16">
    <w:abstractNumId w:val="14"/>
  </w:num>
  <w:num w:numId="17">
    <w:abstractNumId w:val="3"/>
  </w:num>
  <w:num w:numId="18">
    <w:abstractNumId w:val="4"/>
  </w:num>
  <w:num w:numId="19">
    <w:abstractNumId w:val="1"/>
  </w:num>
  <w:num w:numId="20">
    <w:abstractNumId w:val="28"/>
  </w:num>
  <w:num w:numId="21">
    <w:abstractNumId w:val="20"/>
  </w:num>
  <w:num w:numId="22">
    <w:abstractNumId w:val="18"/>
  </w:num>
  <w:num w:numId="23">
    <w:abstractNumId w:val="2"/>
  </w:num>
  <w:num w:numId="24">
    <w:abstractNumId w:val="5"/>
  </w:num>
  <w:num w:numId="25">
    <w:abstractNumId w:val="19"/>
  </w:num>
  <w:num w:numId="26">
    <w:abstractNumId w:val="21"/>
  </w:num>
  <w:num w:numId="27">
    <w:abstractNumId w:val="0"/>
    <w:lvlOverride w:ilvl="0">
      <w:lvl w:ilvl="0">
        <w:numFmt w:val="bullet"/>
        <w:lvlText w:val="•"/>
        <w:legacy w:legacy="1" w:legacySpace="0" w:legacyIndent="552"/>
        <w:lvlJc w:val="left"/>
        <w:rPr>
          <w:rFonts w:ascii="Arial" w:hAnsi="Arial" w:hint="default"/>
        </w:rPr>
      </w:lvl>
    </w:lvlOverride>
  </w:num>
  <w:num w:numId="28">
    <w:abstractNumId w:val="10"/>
  </w:num>
  <w:num w:numId="29">
    <w:abstractNumId w:val="0"/>
    <w:lvlOverride w:ilvl="0">
      <w:lvl w:ilvl="0">
        <w:numFmt w:val="bullet"/>
        <w:lvlText w:val="•"/>
        <w:legacy w:legacy="1" w:legacySpace="0" w:legacyIndent="561"/>
        <w:lvlJc w:val="left"/>
        <w:rPr>
          <w:rFonts w:ascii="Arial" w:hAnsi="Arial" w:hint="default"/>
        </w:rPr>
      </w:lvl>
    </w:lvlOverride>
  </w:num>
  <w:num w:numId="30">
    <w:abstractNumId w:val="0"/>
    <w:lvlOverride w:ilvl="0">
      <w:lvl w:ilvl="0">
        <w:numFmt w:val="bullet"/>
        <w:lvlText w:val="•"/>
        <w:legacy w:legacy="1" w:legacySpace="0" w:legacyIndent="562"/>
        <w:lvlJc w:val="left"/>
        <w:rPr>
          <w:rFonts w:ascii="Arial" w:hAnsi="Arial" w:hint="default"/>
        </w:rPr>
      </w:lvl>
    </w:lvlOverride>
  </w:num>
  <w:num w:numId="31">
    <w:abstractNumId w:val="0"/>
    <w:lvlOverride w:ilvl="0">
      <w:lvl w:ilvl="0">
        <w:numFmt w:val="bullet"/>
        <w:lvlText w:val="•"/>
        <w:legacy w:legacy="1" w:legacySpace="0" w:legacyIndent="350"/>
        <w:lvlJc w:val="left"/>
        <w:rPr>
          <w:rFonts w:ascii="Arial" w:hAnsi="Arial" w:hint="default"/>
        </w:rPr>
      </w:lvl>
    </w:lvlOverride>
  </w:num>
  <w:num w:numId="32">
    <w:abstractNumId w:val="0"/>
    <w:lvlOverride w:ilvl="0">
      <w:lvl w:ilvl="0">
        <w:numFmt w:val="bullet"/>
        <w:lvlText w:val="•"/>
        <w:legacy w:legacy="1" w:legacySpace="0" w:legacyIndent="533"/>
        <w:lvlJc w:val="left"/>
        <w:rPr>
          <w:rFonts w:ascii="Arial" w:hAnsi="Arial" w:hint="default"/>
        </w:rPr>
      </w:lvl>
    </w:lvlOverride>
  </w:num>
  <w:num w:numId="33">
    <w:abstractNumId w:val="0"/>
    <w:lvlOverride w:ilvl="0">
      <w:lvl w:ilvl="0">
        <w:numFmt w:val="bullet"/>
        <w:lvlText w:val="•"/>
        <w:legacy w:legacy="1" w:legacySpace="0" w:legacyIndent="523"/>
        <w:lvlJc w:val="left"/>
        <w:rPr>
          <w:rFonts w:ascii="Arial" w:hAnsi="Arial" w:hint="default"/>
        </w:rPr>
      </w:lvl>
    </w:lvlOverride>
  </w:num>
  <w:num w:numId="34">
    <w:abstractNumId w:val="0"/>
    <w:lvlOverride w:ilvl="0">
      <w:lvl w:ilvl="0">
        <w:numFmt w:val="bullet"/>
        <w:lvlText w:val="•"/>
        <w:legacy w:legacy="1" w:legacySpace="0" w:legacyIndent="442"/>
        <w:lvlJc w:val="left"/>
        <w:rPr>
          <w:rFonts w:ascii="Arial" w:hAnsi="Arial" w:hint="default"/>
        </w:rPr>
      </w:lvl>
    </w:lvlOverride>
  </w:num>
  <w:num w:numId="35">
    <w:abstractNumId w:val="0"/>
    <w:lvlOverride w:ilvl="0">
      <w:lvl w:ilvl="0">
        <w:numFmt w:val="bullet"/>
        <w:lvlText w:val="•"/>
        <w:legacy w:legacy="1" w:legacySpace="0" w:legacyIndent="436"/>
        <w:lvlJc w:val="left"/>
        <w:rPr>
          <w:rFonts w:ascii="Arial" w:hAnsi="Arial" w:hint="default"/>
        </w:rPr>
      </w:lvl>
    </w:lvlOverride>
  </w:num>
  <w:num w:numId="36">
    <w:abstractNumId w:val="0"/>
    <w:lvlOverride w:ilvl="0">
      <w:lvl w:ilvl="0">
        <w:numFmt w:val="bullet"/>
        <w:lvlText w:val="•"/>
        <w:legacy w:legacy="1" w:legacySpace="0" w:legacyIndent="437"/>
        <w:lvlJc w:val="left"/>
        <w:rPr>
          <w:rFonts w:ascii="Arial" w:hAnsi="Arial" w:hint="default"/>
        </w:rPr>
      </w:lvl>
    </w:lvlOverride>
  </w:num>
  <w:num w:numId="37">
    <w:abstractNumId w:val="0"/>
    <w:lvlOverride w:ilvl="0">
      <w:lvl w:ilvl="0">
        <w:numFmt w:val="bullet"/>
        <w:lvlText w:val="•"/>
        <w:legacy w:legacy="1" w:legacySpace="0" w:legacyIndent="557"/>
        <w:lvlJc w:val="left"/>
        <w:rPr>
          <w:rFonts w:ascii="Arial" w:hAnsi="Arial" w:hint="default"/>
        </w:rPr>
      </w:lvl>
    </w:lvlOverride>
  </w:num>
  <w:num w:numId="38">
    <w:abstractNumId w:val="0"/>
    <w:lvlOverride w:ilvl="0">
      <w:lvl w:ilvl="0">
        <w:numFmt w:val="bullet"/>
        <w:lvlText w:val="•"/>
        <w:legacy w:legacy="1" w:legacySpace="0" w:legacyIndent="556"/>
        <w:lvlJc w:val="left"/>
        <w:rPr>
          <w:rFonts w:ascii="Arial" w:hAnsi="Arial" w:hint="default"/>
        </w:rPr>
      </w:lvl>
    </w:lvlOverride>
  </w:num>
  <w:num w:numId="39">
    <w:abstractNumId w:val="29"/>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20"/>
  <w:characterSpacingControl w:val="doNotCompress"/>
  <w:footnotePr>
    <w:footnote w:id="-1"/>
    <w:footnote w:id="0"/>
  </w:footnotePr>
  <w:endnotePr>
    <w:endnote w:id="-1"/>
    <w:endnote w:id="0"/>
  </w:endnotePr>
  <w:compat/>
  <w:rsids>
    <w:rsidRoot w:val="00B67D46"/>
    <w:rsid w:val="00001581"/>
    <w:rsid w:val="00004260"/>
    <w:rsid w:val="00034CE8"/>
    <w:rsid w:val="00036F90"/>
    <w:rsid w:val="00041553"/>
    <w:rsid w:val="00043E06"/>
    <w:rsid w:val="000454DB"/>
    <w:rsid w:val="00052E32"/>
    <w:rsid w:val="00071554"/>
    <w:rsid w:val="0007231E"/>
    <w:rsid w:val="000A6C39"/>
    <w:rsid w:val="000E11FF"/>
    <w:rsid w:val="000F030C"/>
    <w:rsid w:val="0011474D"/>
    <w:rsid w:val="00141114"/>
    <w:rsid w:val="00152B83"/>
    <w:rsid w:val="001531DF"/>
    <w:rsid w:val="001A2216"/>
    <w:rsid w:val="001A2D5E"/>
    <w:rsid w:val="001A306A"/>
    <w:rsid w:val="001B0F03"/>
    <w:rsid w:val="001B2483"/>
    <w:rsid w:val="001C169A"/>
    <w:rsid w:val="001C62D9"/>
    <w:rsid w:val="001D2D58"/>
    <w:rsid w:val="001D4A27"/>
    <w:rsid w:val="001E26D1"/>
    <w:rsid w:val="001E3B6E"/>
    <w:rsid w:val="002013A8"/>
    <w:rsid w:val="00204A01"/>
    <w:rsid w:val="00216A07"/>
    <w:rsid w:val="002304FC"/>
    <w:rsid w:val="002361CD"/>
    <w:rsid w:val="0025494F"/>
    <w:rsid w:val="0025609D"/>
    <w:rsid w:val="0026634A"/>
    <w:rsid w:val="00267C93"/>
    <w:rsid w:val="002725E7"/>
    <w:rsid w:val="00277BD7"/>
    <w:rsid w:val="00282443"/>
    <w:rsid w:val="00293938"/>
    <w:rsid w:val="002B3E33"/>
    <w:rsid w:val="002C1B04"/>
    <w:rsid w:val="002C5D30"/>
    <w:rsid w:val="002E250A"/>
    <w:rsid w:val="002E3877"/>
    <w:rsid w:val="002F16FF"/>
    <w:rsid w:val="00311168"/>
    <w:rsid w:val="00312647"/>
    <w:rsid w:val="00315079"/>
    <w:rsid w:val="00315326"/>
    <w:rsid w:val="003456EA"/>
    <w:rsid w:val="00362ABE"/>
    <w:rsid w:val="00370318"/>
    <w:rsid w:val="00390FF6"/>
    <w:rsid w:val="0039421D"/>
    <w:rsid w:val="003944F6"/>
    <w:rsid w:val="003B4EA6"/>
    <w:rsid w:val="003D1617"/>
    <w:rsid w:val="003D3065"/>
    <w:rsid w:val="003D60EE"/>
    <w:rsid w:val="003F19BC"/>
    <w:rsid w:val="004078AF"/>
    <w:rsid w:val="00410C5D"/>
    <w:rsid w:val="004110F2"/>
    <w:rsid w:val="00414D4C"/>
    <w:rsid w:val="00417E70"/>
    <w:rsid w:val="0042644C"/>
    <w:rsid w:val="00426569"/>
    <w:rsid w:val="00434D1F"/>
    <w:rsid w:val="004409EA"/>
    <w:rsid w:val="00441AB9"/>
    <w:rsid w:val="00451828"/>
    <w:rsid w:val="0049539A"/>
    <w:rsid w:val="004B2AD1"/>
    <w:rsid w:val="004D02FF"/>
    <w:rsid w:val="004D3843"/>
    <w:rsid w:val="004D6E5E"/>
    <w:rsid w:val="004E3D81"/>
    <w:rsid w:val="004F125C"/>
    <w:rsid w:val="004F1516"/>
    <w:rsid w:val="004F6460"/>
    <w:rsid w:val="00550910"/>
    <w:rsid w:val="0055531B"/>
    <w:rsid w:val="00562BA8"/>
    <w:rsid w:val="00566CB4"/>
    <w:rsid w:val="00566D9D"/>
    <w:rsid w:val="005729A1"/>
    <w:rsid w:val="00580908"/>
    <w:rsid w:val="00587CB6"/>
    <w:rsid w:val="00587EE8"/>
    <w:rsid w:val="005A2461"/>
    <w:rsid w:val="005B7063"/>
    <w:rsid w:val="005D0782"/>
    <w:rsid w:val="005D6241"/>
    <w:rsid w:val="00600858"/>
    <w:rsid w:val="0062086F"/>
    <w:rsid w:val="00621692"/>
    <w:rsid w:val="00636978"/>
    <w:rsid w:val="006640CD"/>
    <w:rsid w:val="0067475C"/>
    <w:rsid w:val="006778A7"/>
    <w:rsid w:val="00685095"/>
    <w:rsid w:val="006878FC"/>
    <w:rsid w:val="00691FCC"/>
    <w:rsid w:val="00694986"/>
    <w:rsid w:val="006B5E7D"/>
    <w:rsid w:val="006C4E75"/>
    <w:rsid w:val="006E5E97"/>
    <w:rsid w:val="006E6978"/>
    <w:rsid w:val="006F7353"/>
    <w:rsid w:val="00711B0B"/>
    <w:rsid w:val="00762DD6"/>
    <w:rsid w:val="00766528"/>
    <w:rsid w:val="00795B03"/>
    <w:rsid w:val="007A4E30"/>
    <w:rsid w:val="007B5CCA"/>
    <w:rsid w:val="007D2C39"/>
    <w:rsid w:val="007F19B1"/>
    <w:rsid w:val="008034BE"/>
    <w:rsid w:val="0080636B"/>
    <w:rsid w:val="00807AAF"/>
    <w:rsid w:val="00817AC2"/>
    <w:rsid w:val="0083779A"/>
    <w:rsid w:val="008459F3"/>
    <w:rsid w:val="00865962"/>
    <w:rsid w:val="008943AE"/>
    <w:rsid w:val="008A70BA"/>
    <w:rsid w:val="008B5F57"/>
    <w:rsid w:val="008D54BB"/>
    <w:rsid w:val="008E55D2"/>
    <w:rsid w:val="00903787"/>
    <w:rsid w:val="009124FF"/>
    <w:rsid w:val="00924FDA"/>
    <w:rsid w:val="00930DBC"/>
    <w:rsid w:val="00930E91"/>
    <w:rsid w:val="00932203"/>
    <w:rsid w:val="00933D6B"/>
    <w:rsid w:val="00935302"/>
    <w:rsid w:val="009425C0"/>
    <w:rsid w:val="00960820"/>
    <w:rsid w:val="00960EFA"/>
    <w:rsid w:val="0097327B"/>
    <w:rsid w:val="00984FF0"/>
    <w:rsid w:val="00992695"/>
    <w:rsid w:val="009D71C5"/>
    <w:rsid w:val="009D7385"/>
    <w:rsid w:val="009E2521"/>
    <w:rsid w:val="009E4A84"/>
    <w:rsid w:val="009F454C"/>
    <w:rsid w:val="009F653B"/>
    <w:rsid w:val="009F6A5F"/>
    <w:rsid w:val="00A0381E"/>
    <w:rsid w:val="00A13066"/>
    <w:rsid w:val="00A1540F"/>
    <w:rsid w:val="00A65842"/>
    <w:rsid w:val="00A70C86"/>
    <w:rsid w:val="00A9033F"/>
    <w:rsid w:val="00A93A03"/>
    <w:rsid w:val="00AA7699"/>
    <w:rsid w:val="00AA7E99"/>
    <w:rsid w:val="00AC048D"/>
    <w:rsid w:val="00AC2EAA"/>
    <w:rsid w:val="00AC63AC"/>
    <w:rsid w:val="00AE7E73"/>
    <w:rsid w:val="00B05CEA"/>
    <w:rsid w:val="00B06D02"/>
    <w:rsid w:val="00B262A1"/>
    <w:rsid w:val="00B27A38"/>
    <w:rsid w:val="00B45324"/>
    <w:rsid w:val="00B6558B"/>
    <w:rsid w:val="00B66ACC"/>
    <w:rsid w:val="00B67D46"/>
    <w:rsid w:val="00B94586"/>
    <w:rsid w:val="00BA35A2"/>
    <w:rsid w:val="00BA45F1"/>
    <w:rsid w:val="00BA7BAA"/>
    <w:rsid w:val="00BC6569"/>
    <w:rsid w:val="00BF2922"/>
    <w:rsid w:val="00C017D8"/>
    <w:rsid w:val="00C16407"/>
    <w:rsid w:val="00C27416"/>
    <w:rsid w:val="00C30D79"/>
    <w:rsid w:val="00C36440"/>
    <w:rsid w:val="00CA6F3E"/>
    <w:rsid w:val="00CC1458"/>
    <w:rsid w:val="00CC5973"/>
    <w:rsid w:val="00CD682B"/>
    <w:rsid w:val="00CE1AEB"/>
    <w:rsid w:val="00D0153E"/>
    <w:rsid w:val="00D01E5C"/>
    <w:rsid w:val="00D07D43"/>
    <w:rsid w:val="00D26CC0"/>
    <w:rsid w:val="00D323F2"/>
    <w:rsid w:val="00D51F6E"/>
    <w:rsid w:val="00D54956"/>
    <w:rsid w:val="00D60E2A"/>
    <w:rsid w:val="00D65159"/>
    <w:rsid w:val="00D75445"/>
    <w:rsid w:val="00D92CA2"/>
    <w:rsid w:val="00D96237"/>
    <w:rsid w:val="00DC189A"/>
    <w:rsid w:val="00DC1C5D"/>
    <w:rsid w:val="00DC36FA"/>
    <w:rsid w:val="00DC72AB"/>
    <w:rsid w:val="00DD13E0"/>
    <w:rsid w:val="00DD1550"/>
    <w:rsid w:val="00DD7CE6"/>
    <w:rsid w:val="00DE3D6B"/>
    <w:rsid w:val="00E129E8"/>
    <w:rsid w:val="00E22440"/>
    <w:rsid w:val="00E4256F"/>
    <w:rsid w:val="00E44F5D"/>
    <w:rsid w:val="00E81BAC"/>
    <w:rsid w:val="00E92D4F"/>
    <w:rsid w:val="00EA202A"/>
    <w:rsid w:val="00EA4D30"/>
    <w:rsid w:val="00EB1D3E"/>
    <w:rsid w:val="00EB525D"/>
    <w:rsid w:val="00EC24B6"/>
    <w:rsid w:val="00EE5289"/>
    <w:rsid w:val="00EE6649"/>
    <w:rsid w:val="00EF7BB1"/>
    <w:rsid w:val="00F05466"/>
    <w:rsid w:val="00F16949"/>
    <w:rsid w:val="00F23447"/>
    <w:rsid w:val="00F244F9"/>
    <w:rsid w:val="00F34019"/>
    <w:rsid w:val="00F441BD"/>
    <w:rsid w:val="00F455AD"/>
    <w:rsid w:val="00F47E2B"/>
    <w:rsid w:val="00F50CB6"/>
    <w:rsid w:val="00F50FCB"/>
    <w:rsid w:val="00F652C5"/>
    <w:rsid w:val="00F67D68"/>
    <w:rsid w:val="00F92258"/>
    <w:rsid w:val="00F93225"/>
    <w:rsid w:val="00F95965"/>
    <w:rsid w:val="00F978BD"/>
    <w:rsid w:val="00FB3069"/>
    <w:rsid w:val="00FC03FC"/>
    <w:rsid w:val="00FC4542"/>
    <w:rsid w:val="00FC70D2"/>
    <w:rsid w:val="00FD02CB"/>
    <w:rsid w:val="00FD17A9"/>
    <w:rsid w:val="00FE3D5A"/>
    <w:rsid w:val="00FE4BAA"/>
    <w:rsid w:val="00FF64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53B"/>
    <w:pPr>
      <w:tabs>
        <w:tab w:val="left" w:pos="567"/>
      </w:tabs>
      <w:spacing w:line="260" w:lineRule="exact"/>
    </w:pPr>
    <w:rPr>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EAEnBodyText">
    <w:name w:val="EMEA En Body Text"/>
    <w:basedOn w:val="a"/>
    <w:rsid w:val="009F653B"/>
    <w:pPr>
      <w:tabs>
        <w:tab w:val="clear" w:pos="567"/>
      </w:tabs>
      <w:spacing w:before="120" w:after="120" w:line="240" w:lineRule="auto"/>
      <w:jc w:val="both"/>
    </w:pPr>
    <w:rPr>
      <w:lang w:val="en-US"/>
    </w:rPr>
  </w:style>
  <w:style w:type="character" w:styleId="-">
    <w:name w:val="Hyperlink"/>
    <w:rsid w:val="009F653B"/>
    <w:rPr>
      <w:color w:val="0000FF"/>
      <w:u w:val="single"/>
    </w:rPr>
  </w:style>
  <w:style w:type="paragraph" w:styleId="Web">
    <w:name w:val="Normal (Web)"/>
    <w:basedOn w:val="a"/>
    <w:rsid w:val="009F653B"/>
    <w:pPr>
      <w:tabs>
        <w:tab w:val="clear" w:pos="567"/>
      </w:tabs>
      <w:spacing w:before="100" w:beforeAutospacing="1" w:after="100" w:afterAutospacing="1" w:line="240" w:lineRule="auto"/>
    </w:pPr>
    <w:rPr>
      <w:sz w:val="24"/>
      <w:szCs w:val="24"/>
      <w:lang w:val="en-US"/>
    </w:rPr>
  </w:style>
  <w:style w:type="paragraph" w:styleId="a3">
    <w:name w:val="Balloon Text"/>
    <w:basedOn w:val="a"/>
    <w:semiHidden/>
    <w:rsid w:val="009F653B"/>
    <w:rPr>
      <w:rFonts w:ascii="Tahoma" w:hAnsi="Tahoma" w:cs="Tahoma"/>
      <w:sz w:val="16"/>
      <w:szCs w:val="16"/>
    </w:rPr>
  </w:style>
  <w:style w:type="paragraph" w:styleId="a4">
    <w:name w:val="header"/>
    <w:basedOn w:val="a"/>
    <w:rsid w:val="009F653B"/>
    <w:pPr>
      <w:tabs>
        <w:tab w:val="clear" w:pos="567"/>
        <w:tab w:val="center" w:pos="4986"/>
        <w:tab w:val="right" w:pos="9972"/>
      </w:tabs>
    </w:pPr>
  </w:style>
  <w:style w:type="paragraph" w:styleId="a5">
    <w:name w:val="footer"/>
    <w:basedOn w:val="a"/>
    <w:link w:val="Char"/>
    <w:rsid w:val="009F653B"/>
    <w:pPr>
      <w:tabs>
        <w:tab w:val="clear" w:pos="567"/>
        <w:tab w:val="center" w:pos="4986"/>
        <w:tab w:val="right" w:pos="9972"/>
      </w:tabs>
    </w:pPr>
  </w:style>
  <w:style w:type="character" w:customStyle="1" w:styleId="Char">
    <w:name w:val="Υποσέλιδο Char"/>
    <w:link w:val="a5"/>
    <w:semiHidden/>
    <w:locked/>
    <w:rsid w:val="00865962"/>
    <w:rPr>
      <w:sz w:val="22"/>
      <w:lang w:val="en-GB" w:eastAsia="en-US" w:bidi="ar-SA"/>
    </w:rPr>
  </w:style>
  <w:style w:type="paragraph" w:styleId="a6">
    <w:name w:val="Body Text"/>
    <w:basedOn w:val="a"/>
    <w:rsid w:val="009F653B"/>
    <w:pPr>
      <w:jc w:val="center"/>
    </w:pPr>
    <w:rPr>
      <w:lang w:val="el-GR"/>
    </w:rPr>
  </w:style>
  <w:style w:type="character" w:styleId="a7">
    <w:name w:val="page number"/>
    <w:rsid w:val="00865962"/>
    <w:rPr>
      <w:rFonts w:cs="Times New Roman"/>
    </w:rPr>
  </w:style>
  <w:style w:type="paragraph" w:styleId="a8">
    <w:name w:val="footnote text"/>
    <w:basedOn w:val="a"/>
    <w:link w:val="Char0"/>
    <w:semiHidden/>
    <w:rsid w:val="00865962"/>
    <w:pPr>
      <w:widowControl w:val="0"/>
      <w:tabs>
        <w:tab w:val="clear" w:pos="567"/>
      </w:tabs>
      <w:autoSpaceDE w:val="0"/>
      <w:autoSpaceDN w:val="0"/>
      <w:adjustRightInd w:val="0"/>
      <w:spacing w:line="240" w:lineRule="auto"/>
    </w:pPr>
    <w:rPr>
      <w:rFonts w:ascii="Arial" w:hAnsi="Arial" w:cs="Arial"/>
      <w:sz w:val="20"/>
      <w:lang w:val="el-GR" w:eastAsia="el-GR"/>
    </w:rPr>
  </w:style>
  <w:style w:type="character" w:customStyle="1" w:styleId="Char0">
    <w:name w:val="Κείμενο υποσημείωσης Char"/>
    <w:link w:val="a8"/>
    <w:semiHidden/>
    <w:locked/>
    <w:rsid w:val="00865962"/>
    <w:rPr>
      <w:rFonts w:ascii="Arial" w:hAnsi="Arial" w:cs="Arial"/>
      <w:lang w:val="el-GR" w:eastAsia="el-GR" w:bidi="ar-SA"/>
    </w:rPr>
  </w:style>
  <w:style w:type="character" w:customStyle="1" w:styleId="hps">
    <w:name w:val="hps"/>
    <w:basedOn w:val="a0"/>
    <w:rsid w:val="001B0F03"/>
  </w:style>
  <w:style w:type="character" w:customStyle="1" w:styleId="atn">
    <w:name w:val="atn"/>
    <w:basedOn w:val="a0"/>
    <w:rsid w:val="001B0F03"/>
  </w:style>
  <w:style w:type="character" w:styleId="a9">
    <w:name w:val="annotation reference"/>
    <w:uiPriority w:val="99"/>
    <w:rsid w:val="007D2C39"/>
    <w:rPr>
      <w:sz w:val="16"/>
      <w:szCs w:val="16"/>
    </w:rPr>
  </w:style>
  <w:style w:type="paragraph" w:styleId="aa">
    <w:name w:val="annotation text"/>
    <w:basedOn w:val="a"/>
    <w:link w:val="Char1"/>
    <w:rsid w:val="007D2C39"/>
    <w:pPr>
      <w:tabs>
        <w:tab w:val="clear" w:pos="567"/>
      </w:tabs>
      <w:suppressAutoHyphens/>
      <w:spacing w:line="240" w:lineRule="auto"/>
    </w:pPr>
    <w:rPr>
      <w:sz w:val="20"/>
      <w:lang w:eastAsia="ar-SA"/>
    </w:rPr>
  </w:style>
  <w:style w:type="character" w:customStyle="1" w:styleId="Char1">
    <w:name w:val="Κείμενο σχολίου Char"/>
    <w:link w:val="aa"/>
    <w:rsid w:val="007D2C39"/>
    <w:rPr>
      <w:lang w:val="en-GB" w:eastAsia="ar-SA"/>
    </w:rPr>
  </w:style>
  <w:style w:type="paragraph" w:styleId="ab">
    <w:name w:val="annotation subject"/>
    <w:basedOn w:val="aa"/>
    <w:next w:val="aa"/>
    <w:link w:val="Char2"/>
    <w:rsid w:val="00D26CC0"/>
    <w:pPr>
      <w:tabs>
        <w:tab w:val="left" w:pos="567"/>
      </w:tabs>
      <w:suppressAutoHyphens w:val="0"/>
      <w:spacing w:line="260" w:lineRule="exact"/>
    </w:pPr>
    <w:rPr>
      <w:b/>
      <w:bCs/>
      <w:lang w:eastAsia="en-US"/>
    </w:rPr>
  </w:style>
  <w:style w:type="character" w:customStyle="1" w:styleId="Char2">
    <w:name w:val="Θέμα σχολίου Char"/>
    <w:link w:val="ab"/>
    <w:rsid w:val="00D26CC0"/>
    <w:rPr>
      <w:b/>
      <w:bCs/>
      <w:lang w:val="en-GB" w:eastAsia="en-US"/>
    </w:rPr>
  </w:style>
</w:styles>
</file>

<file path=word/webSettings.xml><?xml version="1.0" encoding="utf-8"?>
<w:webSettings xmlns:r="http://schemas.openxmlformats.org/officeDocument/2006/relationships" xmlns:w="http://schemas.openxmlformats.org/wordprocessingml/2006/main">
  <w:divs>
    <w:div w:id="217523081">
      <w:bodyDiv w:val="1"/>
      <w:marLeft w:val="0"/>
      <w:marRight w:val="0"/>
      <w:marTop w:val="0"/>
      <w:marBottom w:val="0"/>
      <w:divBdr>
        <w:top w:val="none" w:sz="0" w:space="0" w:color="auto"/>
        <w:left w:val="none" w:sz="0" w:space="0" w:color="auto"/>
        <w:bottom w:val="none" w:sz="0" w:space="0" w:color="auto"/>
        <w:right w:val="none" w:sz="0" w:space="0" w:color="auto"/>
      </w:divBdr>
    </w:div>
    <w:div w:id="1425489142">
      <w:bodyDiv w:val="1"/>
      <w:marLeft w:val="0"/>
      <w:marRight w:val="0"/>
      <w:marTop w:val="0"/>
      <w:marBottom w:val="0"/>
      <w:divBdr>
        <w:top w:val="none" w:sz="0" w:space="0" w:color="auto"/>
        <w:left w:val="none" w:sz="0" w:space="0" w:color="auto"/>
        <w:bottom w:val="none" w:sz="0" w:space="0" w:color="auto"/>
        <w:right w:val="none" w:sz="0" w:space="0" w:color="auto"/>
      </w:divBdr>
    </w:div>
    <w:div w:id="15290305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harmathen.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9766</Words>
  <Characters>52740</Characters>
  <Application>Microsoft Office Word</Application>
  <DocSecurity>0</DocSecurity>
  <Lines>439</Lines>
  <Paragraphs>124</Paragraphs>
  <ScaleCrop>false</ScaleCrop>
  <Company/>
  <LinksUpToDate>false</LinksUpToDate>
  <CharactersWithSpaces>62382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creator>Bodil Welling</dc:creator>
  <cp:lastModifiedBy>user146</cp:lastModifiedBy>
  <cp:revision>4</cp:revision>
  <cp:lastPrinted>2014-04-07T06:29:00Z</cp:lastPrinted>
  <dcterms:created xsi:type="dcterms:W3CDTF">2014-04-07T06:29:00Z</dcterms:created>
  <dcterms:modified xsi:type="dcterms:W3CDTF">2014-12-03T10:24:00Z</dcterms:modified>
</cp:coreProperties>
</file>