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DA" w:rsidRPr="0031560C" w:rsidRDefault="00266EDA" w:rsidP="0031560C">
      <w:pPr>
        <w:pStyle w:val="a6"/>
        <w:spacing w:line="240" w:lineRule="auto"/>
        <w:ind w:right="-482"/>
        <w:rPr>
          <w:color w:val="auto"/>
          <w:sz w:val="24"/>
          <w:szCs w:val="24"/>
          <w:lang w:val="el-GR"/>
        </w:rPr>
      </w:pPr>
      <w:r w:rsidRPr="0031560C">
        <w:rPr>
          <w:color w:val="auto"/>
          <w:sz w:val="24"/>
          <w:szCs w:val="24"/>
          <w:lang w:val="el-GR"/>
        </w:rPr>
        <w:t>ΠΕΡΙΛΗΨΗ ΤΩ</w:t>
      </w:r>
      <w:r w:rsidR="00B91D41" w:rsidRPr="0031560C">
        <w:rPr>
          <w:color w:val="auto"/>
          <w:sz w:val="24"/>
          <w:szCs w:val="24"/>
          <w:lang w:val="el-GR"/>
        </w:rPr>
        <w:t>Ν ΧΑΡΑΚΤΗΡΙΣΤΙΚΩΝ ΤΟΥ ΠΡΟΪΟΝΤΟΣ</w:t>
      </w:r>
    </w:p>
    <w:p w:rsidR="00266EDA" w:rsidRPr="0031560C" w:rsidRDefault="00266EDA" w:rsidP="0031560C">
      <w:pPr>
        <w:ind w:left="567" w:right="-482" w:hanging="567"/>
        <w:jc w:val="center"/>
        <w:rPr>
          <w:b/>
          <w:sz w:val="24"/>
          <w:szCs w:val="24"/>
        </w:rPr>
      </w:pPr>
    </w:p>
    <w:p w:rsidR="000435C4" w:rsidRPr="0031560C" w:rsidRDefault="000B2E69" w:rsidP="0031560C">
      <w:pPr>
        <w:ind w:right="-482"/>
        <w:jc w:val="both"/>
        <w:rPr>
          <w:sz w:val="24"/>
          <w:szCs w:val="24"/>
        </w:rPr>
      </w:pPr>
      <w:r>
        <w:rPr>
          <w:noProof/>
          <w:sz w:val="24"/>
          <w:szCs w:val="24"/>
        </w:rPr>
        <w:drawing>
          <wp:inline distT="0" distB="0" distL="0" distR="0">
            <wp:extent cx="201295" cy="175895"/>
            <wp:effectExtent l="19050" t="0" r="8255" b="0"/>
            <wp:docPr id="1" name="Picture 1" descr="Περιγραφή: C:\Users\horemansk\AppData\Local\Microsoft\Windows\Temporary Internet Files\Content.Word\BT_1000x85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C:\Users\horemansk\AppData\Local\Microsoft\Windows\Temporary Internet Files\Content.Word\BT_1000x858px.png"/>
                    <pic:cNvPicPr>
                      <a:picLocks noChangeAspect="1" noChangeArrowheads="1"/>
                    </pic:cNvPicPr>
                  </pic:nvPicPr>
                  <pic:blipFill>
                    <a:blip r:embed="rId8" cstate="print"/>
                    <a:srcRect/>
                    <a:stretch>
                      <a:fillRect/>
                    </a:stretch>
                  </pic:blipFill>
                  <pic:spPr bwMode="auto">
                    <a:xfrm>
                      <a:off x="0" y="0"/>
                      <a:ext cx="201295" cy="175895"/>
                    </a:xfrm>
                    <a:prstGeom prst="rect">
                      <a:avLst/>
                    </a:prstGeom>
                    <a:noFill/>
                    <a:ln w="9525">
                      <a:noFill/>
                      <a:miter lim="800000"/>
                      <a:headEnd/>
                      <a:tailEnd/>
                    </a:ln>
                  </pic:spPr>
                </pic:pic>
              </a:graphicData>
            </a:graphic>
          </wp:inline>
        </w:drawing>
      </w:r>
      <w:r w:rsidR="000435C4" w:rsidRPr="0031560C">
        <w:rPr>
          <w:sz w:val="24"/>
          <w:szCs w:val="24"/>
        </w:rPr>
        <w:t xml:space="preserve"> Το φάρμακο αυτό τελεί υπό συμπληρωματική παρακολούθηση. Αυτό θα επιτρέψει τον ταχύ προσδιορισμό νέων πληροφοριών ασφάλειας. Ζητείται από τους επαγγελματίες του τομέα της υγειονομικής περίθαλψης να αναφέρουν οποιεσδήποτε πιθανολογούμενες ανεπιθύμητες ενέργειες. Βλ. παράγραφο “4.8. Ανεπιθύμητες ενέργειες”, για τον τρόπο αναφοράς ανεπιθύμητων ενεργειών.</w:t>
      </w:r>
    </w:p>
    <w:p w:rsidR="000435C4" w:rsidRPr="0031560C" w:rsidRDefault="000435C4" w:rsidP="0031560C">
      <w:pPr>
        <w:ind w:left="567" w:right="-482" w:hanging="567"/>
        <w:jc w:val="center"/>
        <w:rPr>
          <w:b/>
          <w:sz w:val="24"/>
          <w:szCs w:val="24"/>
        </w:rPr>
      </w:pPr>
    </w:p>
    <w:p w:rsidR="003E747B" w:rsidRPr="0031560C" w:rsidRDefault="003E747B" w:rsidP="0031560C">
      <w:pPr>
        <w:ind w:left="567" w:right="-482" w:hanging="567"/>
        <w:jc w:val="center"/>
        <w:rPr>
          <w:b/>
          <w:sz w:val="24"/>
          <w:szCs w:val="24"/>
        </w:rPr>
      </w:pPr>
    </w:p>
    <w:p w:rsidR="00266EDA" w:rsidRPr="0031560C" w:rsidRDefault="00266EDA" w:rsidP="0031560C">
      <w:pPr>
        <w:ind w:left="567" w:right="-482" w:hanging="567"/>
        <w:jc w:val="center"/>
        <w:rPr>
          <w:b/>
          <w:sz w:val="24"/>
          <w:szCs w:val="24"/>
        </w:rPr>
      </w:pPr>
    </w:p>
    <w:p w:rsidR="00266EDA" w:rsidRPr="0031560C" w:rsidRDefault="00266EDA" w:rsidP="0031560C">
      <w:pPr>
        <w:ind w:left="567" w:right="-482" w:hanging="567"/>
        <w:jc w:val="both"/>
        <w:rPr>
          <w:b/>
          <w:sz w:val="24"/>
          <w:szCs w:val="24"/>
        </w:rPr>
      </w:pPr>
      <w:r w:rsidRPr="0031560C">
        <w:rPr>
          <w:sz w:val="24"/>
          <w:szCs w:val="24"/>
        </w:rPr>
        <w:t>1.</w:t>
      </w:r>
      <w:r w:rsidRPr="0031560C">
        <w:rPr>
          <w:sz w:val="24"/>
          <w:szCs w:val="24"/>
        </w:rPr>
        <w:tab/>
      </w:r>
      <w:r w:rsidRPr="0031560C">
        <w:rPr>
          <w:b/>
          <w:sz w:val="24"/>
          <w:szCs w:val="24"/>
          <w:u w:val="single"/>
        </w:rPr>
        <w:t>Ο</w:t>
      </w:r>
      <w:r w:rsidRPr="0031560C">
        <w:rPr>
          <w:b/>
          <w:sz w:val="24"/>
          <w:szCs w:val="24"/>
          <w:u w:val="single"/>
          <w:lang w:val="en-US"/>
        </w:rPr>
        <w:t>NOMA</w:t>
      </w:r>
      <w:r w:rsidRPr="0031560C">
        <w:rPr>
          <w:b/>
          <w:sz w:val="24"/>
          <w:szCs w:val="24"/>
          <w:u w:val="single"/>
        </w:rPr>
        <w:t>ΣΙΑ ΦΑΡΜΑΚΕΥΤΙΚΟΥ ΠΡΟΪΟΝΤΟΣ</w:t>
      </w:r>
    </w:p>
    <w:p w:rsidR="00F84492" w:rsidRDefault="00F84492" w:rsidP="00F84492">
      <w:pPr>
        <w:widowControl w:val="0"/>
        <w:autoSpaceDE w:val="0"/>
        <w:autoSpaceDN w:val="0"/>
        <w:adjustRightInd w:val="0"/>
        <w:jc w:val="both"/>
        <w:textAlignment w:val="center"/>
        <w:rPr>
          <w:sz w:val="24"/>
          <w:szCs w:val="24"/>
        </w:rPr>
      </w:pPr>
    </w:p>
    <w:p w:rsidR="00F84492" w:rsidRPr="0031560C" w:rsidRDefault="00691819" w:rsidP="00F84492">
      <w:pPr>
        <w:widowControl w:val="0"/>
        <w:autoSpaceDE w:val="0"/>
        <w:autoSpaceDN w:val="0"/>
        <w:adjustRightInd w:val="0"/>
        <w:jc w:val="both"/>
        <w:textAlignment w:val="center"/>
        <w:rPr>
          <w:color w:val="231F20"/>
          <w:sz w:val="24"/>
          <w:szCs w:val="24"/>
          <w:lang w:eastAsia="en-US"/>
        </w:rPr>
      </w:pPr>
      <w:r>
        <w:rPr>
          <w:sz w:val="24"/>
          <w:szCs w:val="24"/>
          <w:lang w:val="en-US"/>
        </w:rPr>
        <w:t>HEMAFER</w:t>
      </w:r>
      <w:r w:rsidR="00CE0107" w:rsidRPr="0031560C">
        <w:rPr>
          <w:sz w:val="24"/>
          <w:szCs w:val="24"/>
        </w:rPr>
        <w:t>-</w:t>
      </w:r>
      <w:r w:rsidR="00B91D41" w:rsidRPr="0031560C">
        <w:rPr>
          <w:sz w:val="24"/>
          <w:szCs w:val="24"/>
          <w:lang w:val="en-US"/>
        </w:rPr>
        <w:t>S</w:t>
      </w:r>
      <w:r w:rsidR="00266EDA" w:rsidRPr="0031560C">
        <w:rPr>
          <w:sz w:val="24"/>
          <w:szCs w:val="24"/>
          <w:vertAlign w:val="superscript"/>
          <w:lang w:val="en-US"/>
        </w:rPr>
        <w:sym w:font="Symbol" w:char="F0D2"/>
      </w:r>
      <w:r w:rsidR="00F844AA" w:rsidRPr="0031560C">
        <w:rPr>
          <w:b/>
          <w:color w:val="000000"/>
          <w:sz w:val="24"/>
          <w:szCs w:val="24"/>
        </w:rPr>
        <w:t xml:space="preserve"> </w:t>
      </w:r>
      <w:r w:rsidR="00F84492" w:rsidRPr="0031560C">
        <w:rPr>
          <w:color w:val="231F20"/>
          <w:sz w:val="24"/>
          <w:szCs w:val="24"/>
          <w:lang w:eastAsia="en-US"/>
        </w:rPr>
        <w:t xml:space="preserve">20 mg σιδήρου ανά ml, ενέσιμο διάλυμα ή πυκνό διάλυμα για παρασκευή διαλύματος προς έγχυση. </w:t>
      </w:r>
    </w:p>
    <w:p w:rsidR="00266EDA" w:rsidRPr="0031560C" w:rsidRDefault="00266EDA" w:rsidP="0031560C">
      <w:pPr>
        <w:pStyle w:val="9"/>
        <w:spacing w:line="240" w:lineRule="auto"/>
        <w:ind w:right="-482"/>
        <w:rPr>
          <w:rFonts w:ascii="Times New Roman" w:hAnsi="Times New Roman"/>
          <w:szCs w:val="24"/>
        </w:rPr>
      </w:pPr>
    </w:p>
    <w:p w:rsidR="00266EDA" w:rsidRPr="00F84492" w:rsidRDefault="00266EDA" w:rsidP="00F84492">
      <w:pPr>
        <w:ind w:left="567" w:right="-482" w:hanging="567"/>
        <w:jc w:val="both"/>
        <w:rPr>
          <w:b/>
          <w:sz w:val="24"/>
          <w:szCs w:val="24"/>
        </w:rPr>
      </w:pPr>
    </w:p>
    <w:p w:rsidR="00266EDA" w:rsidRPr="00F84492" w:rsidRDefault="00266EDA" w:rsidP="00F84492">
      <w:pPr>
        <w:ind w:left="567" w:right="-482" w:hanging="567"/>
        <w:jc w:val="both"/>
        <w:rPr>
          <w:b/>
          <w:sz w:val="24"/>
          <w:szCs w:val="24"/>
        </w:rPr>
      </w:pPr>
    </w:p>
    <w:p w:rsidR="004377F1" w:rsidRPr="00F84492" w:rsidRDefault="004377F1" w:rsidP="00F84492">
      <w:pPr>
        <w:ind w:left="567" w:right="-482" w:hanging="567"/>
        <w:jc w:val="both"/>
        <w:rPr>
          <w:b/>
          <w:sz w:val="24"/>
          <w:szCs w:val="24"/>
        </w:rPr>
      </w:pPr>
    </w:p>
    <w:p w:rsidR="00266EDA" w:rsidRPr="00F84492" w:rsidRDefault="00266EDA" w:rsidP="00F84492">
      <w:pPr>
        <w:ind w:left="567" w:right="-482" w:hanging="567"/>
        <w:jc w:val="both"/>
        <w:rPr>
          <w:sz w:val="24"/>
          <w:szCs w:val="24"/>
        </w:rPr>
      </w:pPr>
      <w:r w:rsidRPr="00F84492">
        <w:rPr>
          <w:sz w:val="24"/>
          <w:szCs w:val="24"/>
        </w:rPr>
        <w:t>2.</w:t>
      </w:r>
      <w:r w:rsidRPr="00F84492">
        <w:rPr>
          <w:sz w:val="24"/>
          <w:szCs w:val="24"/>
        </w:rPr>
        <w:tab/>
      </w:r>
      <w:r w:rsidRPr="00F84492">
        <w:rPr>
          <w:b/>
          <w:sz w:val="24"/>
          <w:szCs w:val="24"/>
          <w:u w:val="single"/>
        </w:rPr>
        <w:t>ΠΟΙΟΤΙΚΗ ΚΑΙ ΠΟΣΟΤΙΚΗ ΣΥΝΘΕΣΗ</w:t>
      </w:r>
    </w:p>
    <w:p w:rsidR="00266EDA" w:rsidRPr="0031560C" w:rsidRDefault="00266EDA" w:rsidP="0031560C">
      <w:pPr>
        <w:ind w:left="567" w:right="-482"/>
        <w:jc w:val="both"/>
        <w:rPr>
          <w:sz w:val="24"/>
          <w:szCs w:val="24"/>
        </w:rPr>
      </w:pPr>
      <w:r w:rsidRPr="0031560C">
        <w:rPr>
          <w:sz w:val="24"/>
          <w:szCs w:val="24"/>
        </w:rPr>
        <w:t xml:space="preserve">Κάθε </w:t>
      </w:r>
      <w:r w:rsidR="00BD4232" w:rsidRPr="0031560C">
        <w:rPr>
          <w:sz w:val="24"/>
          <w:szCs w:val="24"/>
        </w:rPr>
        <w:t xml:space="preserve">φύσιγγα των 5 </w:t>
      </w:r>
      <w:r w:rsidR="00BD4232" w:rsidRPr="0031560C">
        <w:rPr>
          <w:sz w:val="24"/>
          <w:szCs w:val="24"/>
          <w:lang w:val="en-US"/>
        </w:rPr>
        <w:t>ml</w:t>
      </w:r>
      <w:r w:rsidR="00BD4232" w:rsidRPr="0031560C">
        <w:rPr>
          <w:sz w:val="24"/>
          <w:szCs w:val="24"/>
        </w:rPr>
        <w:t xml:space="preserve"> </w:t>
      </w:r>
      <w:r w:rsidR="00207A3C" w:rsidRPr="0031560C">
        <w:rPr>
          <w:sz w:val="24"/>
          <w:szCs w:val="24"/>
        </w:rPr>
        <w:t xml:space="preserve">φαρμάκου, περιέχει 100 </w:t>
      </w:r>
      <w:r w:rsidR="00207A3C" w:rsidRPr="0031560C">
        <w:rPr>
          <w:sz w:val="24"/>
          <w:szCs w:val="24"/>
          <w:lang w:val="en-US"/>
        </w:rPr>
        <w:t>mg</w:t>
      </w:r>
      <w:r w:rsidR="00207A3C" w:rsidRPr="0031560C">
        <w:rPr>
          <w:sz w:val="24"/>
          <w:szCs w:val="24"/>
        </w:rPr>
        <w:t xml:space="preserve"> σιδήρου ως σακχαρούχο σίδηρο</w:t>
      </w:r>
      <w:r w:rsidR="00F844AA" w:rsidRPr="0031560C">
        <w:rPr>
          <w:sz w:val="24"/>
          <w:szCs w:val="24"/>
        </w:rPr>
        <w:t xml:space="preserve"> </w:t>
      </w:r>
      <w:r w:rsidR="00207A3C" w:rsidRPr="0031560C">
        <w:rPr>
          <w:sz w:val="24"/>
          <w:szCs w:val="24"/>
        </w:rPr>
        <w:t xml:space="preserve">(σύμπλοκο υδροξειδίου τρισθενούς σιδήρου (ΙΙΙ) με σακχαρόζη, 20 </w:t>
      </w:r>
      <w:r w:rsidR="00207A3C" w:rsidRPr="0031560C">
        <w:rPr>
          <w:sz w:val="24"/>
          <w:szCs w:val="24"/>
          <w:lang w:val="en-US"/>
        </w:rPr>
        <w:t>mg</w:t>
      </w:r>
      <w:r w:rsidR="00207A3C" w:rsidRPr="0031560C">
        <w:rPr>
          <w:sz w:val="24"/>
          <w:szCs w:val="24"/>
        </w:rPr>
        <w:t xml:space="preserve"> σιδήρου ανά </w:t>
      </w:r>
      <w:r w:rsidR="00207A3C" w:rsidRPr="0031560C">
        <w:rPr>
          <w:sz w:val="24"/>
          <w:szCs w:val="24"/>
          <w:lang w:val="en-US"/>
        </w:rPr>
        <w:t>ml</w:t>
      </w:r>
      <w:r w:rsidR="00442B1E" w:rsidRPr="0031560C">
        <w:rPr>
          <w:sz w:val="24"/>
          <w:szCs w:val="24"/>
        </w:rPr>
        <w:t>)</w:t>
      </w:r>
      <w:r w:rsidR="00207A3C" w:rsidRPr="0031560C">
        <w:rPr>
          <w:sz w:val="24"/>
          <w:szCs w:val="24"/>
        </w:rPr>
        <w:t>.</w:t>
      </w:r>
    </w:p>
    <w:p w:rsidR="00BD4232" w:rsidRPr="007F71AA" w:rsidRDefault="00BD4232" w:rsidP="00F84492">
      <w:pPr>
        <w:ind w:left="567" w:right="-482"/>
        <w:jc w:val="both"/>
        <w:rPr>
          <w:bCs/>
          <w:sz w:val="24"/>
          <w:szCs w:val="24"/>
        </w:rPr>
      </w:pPr>
      <w:r w:rsidRPr="007F71AA">
        <w:rPr>
          <w:sz w:val="24"/>
          <w:szCs w:val="24"/>
        </w:rPr>
        <w:t xml:space="preserve">Για </w:t>
      </w:r>
      <w:r w:rsidR="00207A3C" w:rsidRPr="007F71AA">
        <w:rPr>
          <w:sz w:val="24"/>
          <w:szCs w:val="24"/>
        </w:rPr>
        <w:t xml:space="preserve">τον πλήρη κατάλογο των εκδόχων, </w:t>
      </w:r>
      <w:r w:rsidRPr="007F71AA">
        <w:rPr>
          <w:sz w:val="24"/>
          <w:szCs w:val="24"/>
        </w:rPr>
        <w:t xml:space="preserve">βλέπε </w:t>
      </w:r>
      <w:r w:rsidR="00207A3C" w:rsidRPr="007F71AA">
        <w:rPr>
          <w:sz w:val="24"/>
          <w:szCs w:val="24"/>
        </w:rPr>
        <w:t xml:space="preserve">παράγραφο </w:t>
      </w:r>
      <w:r w:rsidRPr="007F71AA">
        <w:rPr>
          <w:sz w:val="24"/>
          <w:szCs w:val="24"/>
        </w:rPr>
        <w:t>6.1..</w:t>
      </w:r>
    </w:p>
    <w:p w:rsidR="00266EDA" w:rsidRPr="00F84492" w:rsidRDefault="00266EDA" w:rsidP="00F84492">
      <w:pPr>
        <w:ind w:left="567" w:right="-482"/>
        <w:jc w:val="both"/>
        <w:rPr>
          <w:b/>
          <w:sz w:val="24"/>
          <w:szCs w:val="24"/>
        </w:rPr>
      </w:pPr>
    </w:p>
    <w:p w:rsidR="00266EDA" w:rsidRPr="00F84492" w:rsidRDefault="00266EDA" w:rsidP="00F84492">
      <w:pPr>
        <w:ind w:left="567" w:right="-482"/>
        <w:jc w:val="both"/>
        <w:rPr>
          <w:b/>
          <w:sz w:val="24"/>
          <w:szCs w:val="24"/>
        </w:rPr>
      </w:pPr>
    </w:p>
    <w:p w:rsidR="004377F1" w:rsidRPr="00F84492" w:rsidRDefault="004377F1" w:rsidP="00F84492">
      <w:pPr>
        <w:ind w:left="567" w:right="-482"/>
        <w:jc w:val="both"/>
        <w:rPr>
          <w:b/>
          <w:sz w:val="24"/>
          <w:szCs w:val="24"/>
        </w:rPr>
      </w:pPr>
    </w:p>
    <w:p w:rsidR="00266EDA" w:rsidRPr="00F84492" w:rsidRDefault="00266EDA" w:rsidP="00F84492">
      <w:pPr>
        <w:ind w:left="567" w:right="-482" w:hanging="567"/>
        <w:jc w:val="both"/>
        <w:rPr>
          <w:sz w:val="24"/>
          <w:szCs w:val="24"/>
        </w:rPr>
      </w:pPr>
      <w:r w:rsidRPr="00F84492">
        <w:rPr>
          <w:sz w:val="24"/>
          <w:szCs w:val="24"/>
        </w:rPr>
        <w:t>3.</w:t>
      </w:r>
      <w:r w:rsidRPr="00F84492">
        <w:rPr>
          <w:sz w:val="24"/>
          <w:szCs w:val="24"/>
        </w:rPr>
        <w:tab/>
      </w:r>
      <w:r w:rsidRPr="00F84492">
        <w:rPr>
          <w:b/>
          <w:sz w:val="24"/>
          <w:szCs w:val="24"/>
          <w:u w:val="single"/>
        </w:rPr>
        <w:t>ΦΑΡΜΑΚΟΤΕΧΝΙΚΗ ΜΟΡΦΗ</w:t>
      </w:r>
    </w:p>
    <w:p w:rsidR="00266EDA" w:rsidRPr="00F84492" w:rsidRDefault="00F84492" w:rsidP="00F84492">
      <w:pPr>
        <w:ind w:left="567" w:right="-482"/>
        <w:jc w:val="both"/>
        <w:rPr>
          <w:sz w:val="24"/>
          <w:szCs w:val="24"/>
        </w:rPr>
      </w:pPr>
      <w:r w:rsidRPr="0031560C">
        <w:rPr>
          <w:color w:val="231F20"/>
          <w:sz w:val="24"/>
          <w:szCs w:val="24"/>
          <w:lang w:eastAsia="en-US"/>
        </w:rPr>
        <w:t>Ενέσιμο διάλυμα ή</w:t>
      </w:r>
      <w:r w:rsidRPr="00E526E7">
        <w:rPr>
          <w:color w:val="231F20"/>
          <w:lang w:eastAsia="en-US"/>
        </w:rPr>
        <w:t xml:space="preserve"> </w:t>
      </w:r>
      <w:r>
        <w:rPr>
          <w:sz w:val="24"/>
          <w:szCs w:val="24"/>
        </w:rPr>
        <w:t>π</w:t>
      </w:r>
      <w:r w:rsidR="00BD4232" w:rsidRPr="00F84492">
        <w:rPr>
          <w:sz w:val="24"/>
          <w:szCs w:val="24"/>
        </w:rPr>
        <w:t xml:space="preserve">υκνό διάλυμα για </w:t>
      </w:r>
      <w:r w:rsidR="00F55814" w:rsidRPr="00F84492">
        <w:rPr>
          <w:sz w:val="24"/>
          <w:szCs w:val="24"/>
        </w:rPr>
        <w:t>π</w:t>
      </w:r>
      <w:r w:rsidR="00BD4232" w:rsidRPr="00F84492">
        <w:rPr>
          <w:sz w:val="24"/>
          <w:szCs w:val="24"/>
        </w:rPr>
        <w:t>αρασκευή διαλύματος προς έγχυση.</w:t>
      </w:r>
    </w:p>
    <w:p w:rsidR="003126D9" w:rsidRPr="0031560C" w:rsidRDefault="003126D9" w:rsidP="0031560C">
      <w:pPr>
        <w:widowControl w:val="0"/>
        <w:autoSpaceDE w:val="0"/>
        <w:autoSpaceDN w:val="0"/>
        <w:adjustRightInd w:val="0"/>
        <w:ind w:firstLine="567"/>
        <w:jc w:val="both"/>
        <w:textAlignment w:val="center"/>
        <w:rPr>
          <w:color w:val="231F20"/>
          <w:sz w:val="24"/>
          <w:szCs w:val="24"/>
          <w:lang w:eastAsia="en-US"/>
        </w:rPr>
      </w:pPr>
      <w:r w:rsidRPr="0031560C">
        <w:rPr>
          <w:color w:val="231F20"/>
          <w:sz w:val="24"/>
          <w:szCs w:val="24"/>
          <w:lang w:eastAsia="en-US"/>
        </w:rPr>
        <w:t xml:space="preserve">To </w:t>
      </w:r>
      <w:r w:rsidR="00691819">
        <w:rPr>
          <w:color w:val="231F20"/>
          <w:sz w:val="24"/>
          <w:szCs w:val="24"/>
          <w:lang w:val="en-US" w:eastAsia="en-US"/>
        </w:rPr>
        <w:t>HEMAFER</w:t>
      </w:r>
      <w:r w:rsidRPr="0031560C">
        <w:rPr>
          <w:color w:val="231F20"/>
          <w:sz w:val="24"/>
          <w:szCs w:val="24"/>
          <w:lang w:eastAsia="en-US"/>
        </w:rPr>
        <w:t xml:space="preserve"> είναι ένα σκούρο καφέ, μη διαφανές, υδατικό διάλυμα. </w:t>
      </w:r>
    </w:p>
    <w:p w:rsidR="00266EDA" w:rsidRPr="00F84492" w:rsidRDefault="00266EDA" w:rsidP="00F84492">
      <w:pPr>
        <w:ind w:left="567" w:right="-482" w:hanging="567"/>
        <w:jc w:val="both"/>
        <w:rPr>
          <w:b/>
          <w:sz w:val="24"/>
          <w:szCs w:val="24"/>
        </w:rPr>
      </w:pPr>
    </w:p>
    <w:p w:rsidR="00266EDA" w:rsidRPr="00F84492" w:rsidRDefault="00266EDA" w:rsidP="00F84492">
      <w:pPr>
        <w:ind w:left="567" w:right="-482" w:hanging="567"/>
        <w:jc w:val="both"/>
        <w:rPr>
          <w:b/>
          <w:sz w:val="24"/>
          <w:szCs w:val="24"/>
        </w:rPr>
      </w:pPr>
    </w:p>
    <w:p w:rsidR="004377F1" w:rsidRPr="00F84492" w:rsidRDefault="004377F1" w:rsidP="00F84492">
      <w:pPr>
        <w:ind w:left="567" w:right="-482" w:hanging="567"/>
        <w:jc w:val="both"/>
        <w:rPr>
          <w:b/>
          <w:sz w:val="24"/>
          <w:szCs w:val="24"/>
        </w:rPr>
      </w:pPr>
    </w:p>
    <w:p w:rsidR="00266EDA" w:rsidRPr="00F84492" w:rsidRDefault="00266EDA" w:rsidP="00F84492">
      <w:pPr>
        <w:numPr>
          <w:ilvl w:val="0"/>
          <w:numId w:val="1"/>
        </w:numPr>
        <w:ind w:right="-482"/>
        <w:jc w:val="both"/>
        <w:rPr>
          <w:b/>
          <w:sz w:val="24"/>
          <w:szCs w:val="24"/>
        </w:rPr>
      </w:pPr>
      <w:r w:rsidRPr="00F84492">
        <w:rPr>
          <w:b/>
          <w:sz w:val="24"/>
          <w:szCs w:val="24"/>
          <w:u w:val="single"/>
        </w:rPr>
        <w:t>ΚΛΙΝΙΚΕΣ ΠΛΗΡΟΦΟΡΙΕΣ</w:t>
      </w:r>
    </w:p>
    <w:p w:rsidR="00266EDA" w:rsidRPr="00F84492" w:rsidRDefault="00266EDA" w:rsidP="00F84492">
      <w:pPr>
        <w:ind w:right="-482"/>
        <w:jc w:val="both"/>
        <w:rPr>
          <w:b/>
          <w:sz w:val="24"/>
          <w:szCs w:val="24"/>
        </w:rPr>
      </w:pPr>
    </w:p>
    <w:p w:rsidR="00266EDA" w:rsidRPr="00F84492" w:rsidRDefault="00266EDA" w:rsidP="00F84492">
      <w:pPr>
        <w:numPr>
          <w:ilvl w:val="1"/>
          <w:numId w:val="13"/>
        </w:numPr>
        <w:ind w:right="-482"/>
        <w:jc w:val="both"/>
        <w:rPr>
          <w:b/>
          <w:sz w:val="24"/>
          <w:szCs w:val="24"/>
        </w:rPr>
      </w:pPr>
      <w:r w:rsidRPr="00F84492">
        <w:rPr>
          <w:b/>
          <w:sz w:val="24"/>
          <w:szCs w:val="24"/>
        </w:rPr>
        <w:t>Θεραπευτικές ενδείξεις</w:t>
      </w:r>
    </w:p>
    <w:p w:rsidR="00973388" w:rsidRPr="00F84492" w:rsidRDefault="00973388" w:rsidP="00F84492">
      <w:pPr>
        <w:ind w:left="567" w:right="-482"/>
        <w:jc w:val="both"/>
        <w:rPr>
          <w:sz w:val="24"/>
          <w:szCs w:val="24"/>
        </w:rPr>
      </w:pPr>
      <w:r w:rsidRPr="00F84492">
        <w:rPr>
          <w:sz w:val="24"/>
          <w:szCs w:val="24"/>
        </w:rPr>
        <w:t xml:space="preserve">Το </w:t>
      </w:r>
      <w:r w:rsidR="00691819">
        <w:rPr>
          <w:sz w:val="24"/>
          <w:szCs w:val="24"/>
          <w:lang w:val="en-US"/>
        </w:rPr>
        <w:t>HEMAFER</w:t>
      </w:r>
      <w:r w:rsidR="00C07FBA" w:rsidRPr="00F84492">
        <w:rPr>
          <w:sz w:val="24"/>
          <w:szCs w:val="24"/>
        </w:rPr>
        <w:t>-</w:t>
      </w:r>
      <w:r w:rsidR="00B91D41" w:rsidRPr="00F84492">
        <w:rPr>
          <w:sz w:val="24"/>
          <w:szCs w:val="24"/>
          <w:lang w:val="en-US"/>
        </w:rPr>
        <w:t>S</w:t>
      </w:r>
      <w:r w:rsidRPr="00F84492">
        <w:rPr>
          <w:sz w:val="24"/>
          <w:szCs w:val="24"/>
          <w:vertAlign w:val="superscript"/>
          <w:lang w:val="en-US"/>
        </w:rPr>
        <w:sym w:font="Symbol" w:char="F0D2"/>
      </w:r>
      <w:r w:rsidRPr="00F84492">
        <w:rPr>
          <w:b/>
          <w:sz w:val="24"/>
          <w:szCs w:val="24"/>
        </w:rPr>
        <w:t xml:space="preserve"> </w:t>
      </w:r>
      <w:r w:rsidRPr="00F84492">
        <w:rPr>
          <w:sz w:val="24"/>
          <w:szCs w:val="24"/>
        </w:rPr>
        <w:t xml:space="preserve">ενδείκνυται για τη θεραπεία της </w:t>
      </w:r>
      <w:r w:rsidR="004A7825" w:rsidRPr="00F84492">
        <w:rPr>
          <w:sz w:val="24"/>
          <w:szCs w:val="24"/>
        </w:rPr>
        <w:t xml:space="preserve">ανεπάρκειας σιδήρου </w:t>
      </w:r>
      <w:r w:rsidRPr="00F84492">
        <w:rPr>
          <w:sz w:val="24"/>
          <w:szCs w:val="24"/>
        </w:rPr>
        <w:t>στις ακόλουθες ενδείξεις:</w:t>
      </w:r>
    </w:p>
    <w:p w:rsidR="00973388" w:rsidRPr="00F84492" w:rsidRDefault="00973388" w:rsidP="00F84492">
      <w:pPr>
        <w:ind w:left="567" w:right="-482"/>
        <w:jc w:val="both"/>
        <w:rPr>
          <w:sz w:val="24"/>
          <w:szCs w:val="24"/>
        </w:rPr>
      </w:pPr>
    </w:p>
    <w:p w:rsidR="00266EDA" w:rsidRPr="00F84492" w:rsidRDefault="00973388" w:rsidP="00F84492">
      <w:pPr>
        <w:numPr>
          <w:ilvl w:val="0"/>
          <w:numId w:val="24"/>
        </w:numPr>
        <w:tabs>
          <w:tab w:val="clear" w:pos="1440"/>
          <w:tab w:val="num" w:pos="993"/>
        </w:tabs>
        <w:ind w:left="993" w:right="-482" w:hanging="423"/>
        <w:jc w:val="both"/>
        <w:rPr>
          <w:sz w:val="24"/>
          <w:szCs w:val="24"/>
        </w:rPr>
      </w:pPr>
      <w:r w:rsidRPr="00F84492">
        <w:rPr>
          <w:sz w:val="24"/>
          <w:szCs w:val="24"/>
        </w:rPr>
        <w:t>Όταν είναι κλινικά αναγκαία η ταχεία προσφορά σιδήρου στις αποθήκες σιδήρου.</w:t>
      </w:r>
    </w:p>
    <w:p w:rsidR="00973388" w:rsidRPr="00F84492" w:rsidRDefault="00973388" w:rsidP="00F84492">
      <w:pPr>
        <w:tabs>
          <w:tab w:val="num" w:pos="993"/>
        </w:tabs>
        <w:ind w:left="993" w:right="-482" w:hanging="423"/>
        <w:jc w:val="both"/>
        <w:rPr>
          <w:sz w:val="24"/>
          <w:szCs w:val="24"/>
        </w:rPr>
      </w:pPr>
    </w:p>
    <w:p w:rsidR="00973388" w:rsidRPr="00F84492" w:rsidRDefault="00650121" w:rsidP="00F84492">
      <w:pPr>
        <w:numPr>
          <w:ilvl w:val="0"/>
          <w:numId w:val="24"/>
        </w:numPr>
        <w:tabs>
          <w:tab w:val="clear" w:pos="1440"/>
          <w:tab w:val="num" w:pos="993"/>
        </w:tabs>
        <w:ind w:left="993" w:right="-482" w:hanging="423"/>
        <w:jc w:val="both"/>
        <w:rPr>
          <w:sz w:val="24"/>
          <w:szCs w:val="24"/>
        </w:rPr>
      </w:pPr>
      <w:r w:rsidRPr="00F84492">
        <w:rPr>
          <w:sz w:val="24"/>
          <w:szCs w:val="24"/>
        </w:rPr>
        <w:t xml:space="preserve">Σε </w:t>
      </w:r>
      <w:r w:rsidR="004A7825" w:rsidRPr="00F84492">
        <w:rPr>
          <w:sz w:val="24"/>
          <w:szCs w:val="24"/>
        </w:rPr>
        <w:t>ασθενείς με δυσανεξία στην</w:t>
      </w:r>
      <w:r w:rsidR="00EE16E7" w:rsidRPr="00F84492">
        <w:rPr>
          <w:sz w:val="24"/>
          <w:szCs w:val="24"/>
        </w:rPr>
        <w:t xml:space="preserve"> από του στόματος χορηγούμενη σι</w:t>
      </w:r>
      <w:r w:rsidR="004A7825" w:rsidRPr="00F84492">
        <w:rPr>
          <w:sz w:val="24"/>
          <w:szCs w:val="24"/>
        </w:rPr>
        <w:t>δηροθεραπεία ή μη συμμορφούμενους με αυτήν.</w:t>
      </w:r>
    </w:p>
    <w:p w:rsidR="00650121" w:rsidRPr="00F84492" w:rsidRDefault="00650121" w:rsidP="00F84492">
      <w:pPr>
        <w:tabs>
          <w:tab w:val="num" w:pos="993"/>
        </w:tabs>
        <w:ind w:left="993" w:right="-482" w:hanging="423"/>
        <w:jc w:val="both"/>
        <w:rPr>
          <w:sz w:val="24"/>
          <w:szCs w:val="24"/>
        </w:rPr>
      </w:pPr>
    </w:p>
    <w:p w:rsidR="00650121" w:rsidRPr="00F84492" w:rsidRDefault="004A7825" w:rsidP="00F84492">
      <w:pPr>
        <w:numPr>
          <w:ilvl w:val="0"/>
          <w:numId w:val="24"/>
        </w:numPr>
        <w:tabs>
          <w:tab w:val="clear" w:pos="1440"/>
          <w:tab w:val="num" w:pos="993"/>
        </w:tabs>
        <w:ind w:left="993" w:right="-482" w:hanging="423"/>
        <w:jc w:val="both"/>
        <w:rPr>
          <w:sz w:val="24"/>
          <w:szCs w:val="24"/>
        </w:rPr>
      </w:pPr>
      <w:r w:rsidRPr="00F84492">
        <w:rPr>
          <w:sz w:val="24"/>
          <w:szCs w:val="24"/>
        </w:rPr>
        <w:t>Σε ενεργό φλεγμονώδη νόσο του εντέρου όπου τα χορηγούμενα από του στόματος σκευάσματα σιδήρου είναι αναποτελεσματικά.</w:t>
      </w:r>
    </w:p>
    <w:p w:rsidR="00650121" w:rsidRPr="00F84492" w:rsidRDefault="00650121" w:rsidP="00F84492">
      <w:pPr>
        <w:ind w:right="-482"/>
        <w:jc w:val="both"/>
        <w:rPr>
          <w:sz w:val="24"/>
          <w:szCs w:val="24"/>
        </w:rPr>
      </w:pPr>
    </w:p>
    <w:p w:rsidR="00650121" w:rsidRPr="00011DA1" w:rsidRDefault="00650121" w:rsidP="00011DA1">
      <w:pPr>
        <w:ind w:left="570" w:right="-482"/>
        <w:jc w:val="both"/>
        <w:rPr>
          <w:sz w:val="24"/>
          <w:szCs w:val="24"/>
        </w:rPr>
      </w:pPr>
      <w:r w:rsidRPr="00011DA1">
        <w:rPr>
          <w:sz w:val="24"/>
          <w:szCs w:val="24"/>
        </w:rPr>
        <w:t xml:space="preserve">Η διάγνωση της </w:t>
      </w:r>
      <w:r w:rsidR="00413D09" w:rsidRPr="00011DA1">
        <w:rPr>
          <w:sz w:val="24"/>
          <w:szCs w:val="24"/>
        </w:rPr>
        <w:t xml:space="preserve">ανεπάρκειας σιδήρου </w:t>
      </w:r>
      <w:r w:rsidRPr="00011DA1">
        <w:rPr>
          <w:sz w:val="24"/>
          <w:szCs w:val="24"/>
        </w:rPr>
        <w:t xml:space="preserve">πρέπει να βασίζεται σε κατάλληλες εργαστηριακές εξετάσεις (π.χ. </w:t>
      </w:r>
      <w:r w:rsidR="00413D09" w:rsidRPr="00011DA1">
        <w:rPr>
          <w:sz w:val="24"/>
          <w:szCs w:val="24"/>
        </w:rPr>
        <w:t xml:space="preserve">αιμοσφαιρίνη, </w:t>
      </w:r>
      <w:r w:rsidRPr="00011DA1">
        <w:rPr>
          <w:sz w:val="24"/>
          <w:szCs w:val="24"/>
        </w:rPr>
        <w:t>φερ</w:t>
      </w:r>
      <w:r w:rsidR="00D84C96" w:rsidRPr="00011DA1">
        <w:rPr>
          <w:sz w:val="24"/>
          <w:szCs w:val="24"/>
        </w:rPr>
        <w:t>ρ</w:t>
      </w:r>
      <w:r w:rsidRPr="00011DA1">
        <w:rPr>
          <w:sz w:val="24"/>
          <w:szCs w:val="24"/>
        </w:rPr>
        <w:t xml:space="preserve">ιτίνη ορού, σίδηρος ορού, </w:t>
      </w:r>
      <w:r w:rsidR="00413D09" w:rsidRPr="00011DA1">
        <w:rPr>
          <w:sz w:val="24"/>
          <w:szCs w:val="24"/>
        </w:rPr>
        <w:t>κλπ.</w:t>
      </w:r>
      <w:r w:rsidRPr="00011DA1">
        <w:rPr>
          <w:sz w:val="24"/>
          <w:szCs w:val="24"/>
        </w:rPr>
        <w:t>).</w:t>
      </w:r>
    </w:p>
    <w:p w:rsidR="00266EDA" w:rsidRPr="00011DA1" w:rsidRDefault="00266EDA" w:rsidP="00011DA1">
      <w:pPr>
        <w:ind w:left="570" w:right="-482"/>
        <w:jc w:val="both"/>
        <w:rPr>
          <w:b/>
          <w:sz w:val="24"/>
          <w:szCs w:val="24"/>
        </w:rPr>
      </w:pPr>
    </w:p>
    <w:p w:rsidR="00266EDA" w:rsidRPr="00011DA1" w:rsidRDefault="00266EDA" w:rsidP="00011DA1">
      <w:pPr>
        <w:ind w:left="570" w:right="-482"/>
        <w:jc w:val="both"/>
        <w:rPr>
          <w:b/>
          <w:sz w:val="24"/>
          <w:szCs w:val="24"/>
        </w:rPr>
      </w:pPr>
    </w:p>
    <w:p w:rsidR="00266EDA" w:rsidRPr="0031560C" w:rsidRDefault="00266EDA" w:rsidP="0031560C">
      <w:pPr>
        <w:numPr>
          <w:ilvl w:val="1"/>
          <w:numId w:val="13"/>
        </w:numPr>
        <w:ind w:right="-482"/>
        <w:jc w:val="both"/>
        <w:rPr>
          <w:b/>
          <w:sz w:val="24"/>
          <w:szCs w:val="24"/>
        </w:rPr>
      </w:pPr>
      <w:r w:rsidRPr="0031560C">
        <w:rPr>
          <w:b/>
          <w:sz w:val="24"/>
          <w:szCs w:val="24"/>
        </w:rPr>
        <w:t>Δοσολογία και τρόπος χορήγησης</w:t>
      </w:r>
    </w:p>
    <w:p w:rsidR="002228DC" w:rsidRDefault="002228DC" w:rsidP="0031560C">
      <w:pPr>
        <w:ind w:left="570" w:right="-482"/>
        <w:jc w:val="both"/>
        <w:rPr>
          <w:b/>
          <w:sz w:val="24"/>
          <w:szCs w:val="24"/>
          <w:lang w:val="en-US"/>
        </w:rPr>
      </w:pPr>
    </w:p>
    <w:p w:rsidR="002228DC" w:rsidRPr="0031560C" w:rsidRDefault="002228DC" w:rsidP="0031560C">
      <w:pPr>
        <w:widowControl w:val="0"/>
        <w:autoSpaceDE w:val="0"/>
        <w:autoSpaceDN w:val="0"/>
        <w:adjustRightInd w:val="0"/>
        <w:ind w:left="567"/>
        <w:jc w:val="both"/>
        <w:textAlignment w:val="center"/>
        <w:rPr>
          <w:color w:val="231F20"/>
          <w:sz w:val="24"/>
          <w:szCs w:val="24"/>
          <w:lang w:eastAsia="en-US"/>
        </w:rPr>
      </w:pPr>
      <w:r w:rsidRPr="0031560C">
        <w:rPr>
          <w:b/>
          <w:bCs/>
          <w:color w:val="231F20"/>
          <w:sz w:val="24"/>
          <w:szCs w:val="24"/>
          <w:lang w:eastAsia="en-US"/>
        </w:rPr>
        <w:t>Χορήγηση:</w:t>
      </w:r>
      <w:r w:rsidRPr="0031560C">
        <w:rPr>
          <w:color w:val="231F20"/>
          <w:sz w:val="24"/>
          <w:szCs w:val="24"/>
          <w:lang w:eastAsia="en-US"/>
        </w:rPr>
        <w:t xml:space="preserve"> Το </w:t>
      </w:r>
      <w:r w:rsidR="00691819">
        <w:rPr>
          <w:sz w:val="24"/>
          <w:szCs w:val="24"/>
          <w:lang w:val="en-US"/>
        </w:rPr>
        <w:t>HEMAFER</w:t>
      </w:r>
      <w:r w:rsidRPr="002228DC">
        <w:rPr>
          <w:sz w:val="24"/>
          <w:szCs w:val="24"/>
        </w:rPr>
        <w:t>-</w:t>
      </w:r>
      <w:r w:rsidRPr="002228DC">
        <w:rPr>
          <w:sz w:val="24"/>
          <w:szCs w:val="24"/>
          <w:lang w:val="en-US"/>
        </w:rPr>
        <w:t>S</w:t>
      </w:r>
      <w:r w:rsidRPr="002228DC">
        <w:rPr>
          <w:sz w:val="24"/>
          <w:szCs w:val="24"/>
          <w:vertAlign w:val="superscript"/>
          <w:lang w:val="en-US"/>
        </w:rPr>
        <w:sym w:font="Symbol" w:char="F0D2"/>
      </w:r>
      <w:r w:rsidRPr="0031560C">
        <w:rPr>
          <w:sz w:val="24"/>
          <w:szCs w:val="24"/>
          <w:vertAlign w:val="superscript"/>
        </w:rPr>
        <w:t xml:space="preserve"> </w:t>
      </w:r>
      <w:r w:rsidRPr="0031560C">
        <w:rPr>
          <w:color w:val="231F20"/>
          <w:sz w:val="24"/>
          <w:szCs w:val="24"/>
          <w:lang w:eastAsia="en-US"/>
        </w:rPr>
        <w:t xml:space="preserve">πρέπει να χορηγείται μόνο δια της ενδοφλέβιας οδού. Αυτό μπορεί να επιτευχθεί με βραδεία ενδοφλέβια ένεση ή με ενδοφλέβια στάγδην έγχυση. Το </w:t>
      </w:r>
      <w:r w:rsidR="00691819">
        <w:rPr>
          <w:sz w:val="24"/>
          <w:szCs w:val="24"/>
          <w:lang w:val="en-US"/>
        </w:rPr>
        <w:t>HEMAFER</w:t>
      </w:r>
      <w:r w:rsidRPr="00FD4569">
        <w:rPr>
          <w:sz w:val="24"/>
          <w:szCs w:val="24"/>
        </w:rPr>
        <w:t>-</w:t>
      </w:r>
      <w:r w:rsidRPr="00FD4569">
        <w:rPr>
          <w:sz w:val="24"/>
          <w:szCs w:val="24"/>
          <w:lang w:val="en-US"/>
        </w:rPr>
        <w:t>S</w:t>
      </w:r>
      <w:r w:rsidRPr="00FD4569">
        <w:rPr>
          <w:sz w:val="24"/>
          <w:szCs w:val="24"/>
          <w:vertAlign w:val="superscript"/>
          <w:lang w:val="en-US"/>
        </w:rPr>
        <w:sym w:font="Symbol" w:char="F0D2"/>
      </w:r>
      <w:r w:rsidRPr="0031560C">
        <w:rPr>
          <w:sz w:val="24"/>
          <w:szCs w:val="24"/>
          <w:vertAlign w:val="superscript"/>
        </w:rPr>
        <w:t xml:space="preserve"> </w:t>
      </w:r>
      <w:r w:rsidRPr="0031560C">
        <w:rPr>
          <w:color w:val="231F20"/>
          <w:sz w:val="24"/>
          <w:szCs w:val="24"/>
          <w:lang w:eastAsia="en-US"/>
        </w:rPr>
        <w:t>δεν πρέπει να χρησιμοποιείται για ενδομυϊκή ένεση.</w:t>
      </w:r>
    </w:p>
    <w:p w:rsidR="002228DC" w:rsidRPr="0031560C" w:rsidRDefault="002228DC" w:rsidP="0031560C">
      <w:pPr>
        <w:ind w:right="-482"/>
        <w:jc w:val="both"/>
        <w:rPr>
          <w:b/>
          <w:sz w:val="24"/>
          <w:szCs w:val="24"/>
        </w:rPr>
      </w:pPr>
    </w:p>
    <w:p w:rsidR="002228DC" w:rsidRPr="00FD4569" w:rsidRDefault="002228DC" w:rsidP="002228DC">
      <w:pPr>
        <w:ind w:left="567" w:right="-482"/>
        <w:jc w:val="both"/>
        <w:rPr>
          <w:sz w:val="24"/>
          <w:szCs w:val="24"/>
        </w:rPr>
      </w:pPr>
      <w:r w:rsidRPr="00FD4569">
        <w:rPr>
          <w:sz w:val="24"/>
          <w:szCs w:val="24"/>
        </w:rPr>
        <w:t xml:space="preserve">Παρακολουθείτε προσεκτικά τους ασθενείς για σημεία και συμπτώματα αντιδράσεων υπερευαισθησίας κατά τη διάρκεια και μετά από κάθε χορήγηση του </w:t>
      </w:r>
      <w:r w:rsidR="00691819">
        <w:rPr>
          <w:sz w:val="24"/>
          <w:szCs w:val="24"/>
          <w:lang w:val="en-US"/>
        </w:rPr>
        <w:t>HEMAFER</w:t>
      </w:r>
      <w:r w:rsidRPr="00FD4569">
        <w:rPr>
          <w:sz w:val="24"/>
          <w:szCs w:val="24"/>
        </w:rPr>
        <w:t>-</w:t>
      </w:r>
      <w:r w:rsidRPr="00FD4569">
        <w:rPr>
          <w:sz w:val="24"/>
          <w:szCs w:val="24"/>
          <w:lang w:val="en-US"/>
        </w:rPr>
        <w:t>S</w:t>
      </w:r>
      <w:r w:rsidRPr="00FD4569">
        <w:rPr>
          <w:sz w:val="24"/>
          <w:szCs w:val="24"/>
          <w:vertAlign w:val="superscript"/>
          <w:lang w:val="en-US"/>
        </w:rPr>
        <w:sym w:font="Symbol" w:char="F0D2"/>
      </w:r>
      <w:r w:rsidRPr="00FD4569">
        <w:rPr>
          <w:sz w:val="24"/>
          <w:szCs w:val="24"/>
        </w:rPr>
        <w:t>.</w:t>
      </w:r>
    </w:p>
    <w:p w:rsidR="002228DC" w:rsidRPr="00FD4569" w:rsidRDefault="002228DC" w:rsidP="002228DC">
      <w:pPr>
        <w:ind w:left="567" w:right="-482"/>
        <w:jc w:val="both"/>
        <w:rPr>
          <w:sz w:val="24"/>
          <w:szCs w:val="24"/>
        </w:rPr>
      </w:pPr>
    </w:p>
    <w:p w:rsidR="002228DC" w:rsidRPr="00FD4569" w:rsidRDefault="002228DC" w:rsidP="002228DC">
      <w:pPr>
        <w:ind w:left="567" w:right="-482"/>
        <w:jc w:val="both"/>
        <w:rPr>
          <w:sz w:val="24"/>
          <w:szCs w:val="24"/>
        </w:rPr>
      </w:pPr>
      <w:r w:rsidRPr="00FD4569">
        <w:rPr>
          <w:sz w:val="24"/>
          <w:szCs w:val="24"/>
        </w:rPr>
        <w:t xml:space="preserve">Το </w:t>
      </w:r>
      <w:r w:rsidR="00691819">
        <w:rPr>
          <w:sz w:val="24"/>
          <w:szCs w:val="24"/>
          <w:lang w:val="en-US"/>
        </w:rPr>
        <w:t>HEMAFER</w:t>
      </w:r>
      <w:r w:rsidRPr="00FD4569">
        <w:rPr>
          <w:sz w:val="24"/>
          <w:szCs w:val="24"/>
        </w:rPr>
        <w:t>-</w:t>
      </w:r>
      <w:r w:rsidRPr="00FD4569">
        <w:rPr>
          <w:sz w:val="24"/>
          <w:szCs w:val="24"/>
          <w:lang w:val="en-US"/>
        </w:rPr>
        <w:t>S</w:t>
      </w:r>
      <w:r w:rsidRPr="00FD4569">
        <w:rPr>
          <w:sz w:val="24"/>
          <w:szCs w:val="24"/>
          <w:vertAlign w:val="superscript"/>
          <w:lang w:val="en-US"/>
        </w:rPr>
        <w:sym w:font="Symbol" w:char="F0D2"/>
      </w:r>
      <w:r w:rsidRPr="00FD4569">
        <w:rPr>
          <w:sz w:val="24"/>
          <w:szCs w:val="24"/>
        </w:rPr>
        <w:t xml:space="preserve"> πρέπει να χορηγείται μόνο όταν υπάρχει άμεσα διαθέσιμο προσωπικό εκπαιδευμένο στην αξιολόγηση και διαχείριση αναφυλακτικών αντιδράσεων, σε περιβάλλον όπου είναι διασφαλισμένη η ύπαρξη πλήρους εξοπλισμού ανάνηψης. Ο ασθενής θα πρέπει να παρακολουθείται για ανεπιθύμητες ενέργειες για τουλάχιστον 30 λεπτά μετά από κάθε ένεση με </w:t>
      </w:r>
      <w:r w:rsidR="00691819">
        <w:rPr>
          <w:sz w:val="24"/>
          <w:szCs w:val="24"/>
          <w:lang w:val="en-US"/>
        </w:rPr>
        <w:t>HEMAFER</w:t>
      </w:r>
      <w:r w:rsidRPr="00FD4569">
        <w:rPr>
          <w:sz w:val="24"/>
          <w:szCs w:val="24"/>
        </w:rPr>
        <w:t>-</w:t>
      </w:r>
      <w:r w:rsidRPr="00FD4569">
        <w:rPr>
          <w:sz w:val="24"/>
          <w:szCs w:val="24"/>
          <w:lang w:val="en-US"/>
        </w:rPr>
        <w:t>S</w:t>
      </w:r>
      <w:r w:rsidRPr="00FD4569">
        <w:rPr>
          <w:sz w:val="24"/>
          <w:szCs w:val="24"/>
          <w:vertAlign w:val="superscript"/>
          <w:lang w:val="en-US"/>
        </w:rPr>
        <w:sym w:font="Symbol" w:char="F0D2"/>
      </w:r>
      <w:r w:rsidRPr="00FD4569">
        <w:rPr>
          <w:sz w:val="24"/>
          <w:szCs w:val="24"/>
        </w:rPr>
        <w:t xml:space="preserve"> (βλ. παράγραφο “4.4. Ειδικές προειδοποιήσεις και προφυλάξεις κατά τη χρήση”).</w:t>
      </w:r>
    </w:p>
    <w:p w:rsidR="002228DC" w:rsidRPr="007F71AA" w:rsidRDefault="002228DC" w:rsidP="0031560C">
      <w:pPr>
        <w:ind w:right="-482"/>
        <w:jc w:val="both"/>
        <w:rPr>
          <w:b/>
          <w:sz w:val="24"/>
          <w:szCs w:val="24"/>
        </w:rPr>
      </w:pPr>
    </w:p>
    <w:p w:rsidR="002228DC" w:rsidRPr="007F71AA" w:rsidRDefault="002228DC" w:rsidP="00011DA1">
      <w:pPr>
        <w:ind w:right="-482"/>
        <w:jc w:val="both"/>
        <w:rPr>
          <w:b/>
          <w:sz w:val="24"/>
          <w:szCs w:val="24"/>
        </w:rPr>
      </w:pPr>
    </w:p>
    <w:p w:rsidR="002228DC" w:rsidRPr="00011DA1" w:rsidRDefault="002228DC" w:rsidP="00011DA1">
      <w:pPr>
        <w:ind w:right="-482"/>
        <w:jc w:val="both"/>
        <w:rPr>
          <w:b/>
          <w:sz w:val="24"/>
          <w:szCs w:val="24"/>
        </w:rPr>
      </w:pPr>
    </w:p>
    <w:p w:rsidR="00266EDA" w:rsidRPr="00011DA1" w:rsidRDefault="00B23B3E" w:rsidP="00011DA1">
      <w:pPr>
        <w:numPr>
          <w:ilvl w:val="0"/>
          <w:numId w:val="17"/>
        </w:numPr>
        <w:tabs>
          <w:tab w:val="clear" w:pos="1437"/>
          <w:tab w:val="num" w:pos="993"/>
        </w:tabs>
        <w:ind w:right="-482"/>
        <w:jc w:val="both"/>
        <w:rPr>
          <w:b/>
          <w:i/>
          <w:sz w:val="24"/>
          <w:szCs w:val="24"/>
          <w:u w:val="single"/>
        </w:rPr>
      </w:pPr>
      <w:r w:rsidRPr="00011DA1">
        <w:rPr>
          <w:b/>
          <w:i/>
          <w:sz w:val="24"/>
          <w:szCs w:val="24"/>
          <w:u w:val="single"/>
        </w:rPr>
        <w:t>Ενήλικες και ηλικιωμένοι</w:t>
      </w:r>
      <w:r w:rsidR="00266EDA" w:rsidRPr="00011DA1">
        <w:rPr>
          <w:b/>
          <w:i/>
          <w:sz w:val="24"/>
          <w:szCs w:val="24"/>
          <w:u w:val="single"/>
        </w:rPr>
        <w:t>:</w:t>
      </w:r>
    </w:p>
    <w:p w:rsidR="00266EDA" w:rsidRPr="00DD7DDE" w:rsidRDefault="00B23B3E" w:rsidP="00DD7DDE">
      <w:pPr>
        <w:ind w:left="567" w:right="-482"/>
        <w:jc w:val="both"/>
        <w:rPr>
          <w:sz w:val="24"/>
          <w:szCs w:val="24"/>
        </w:rPr>
      </w:pPr>
      <w:r w:rsidRPr="00011DA1">
        <w:rPr>
          <w:sz w:val="24"/>
          <w:szCs w:val="24"/>
        </w:rPr>
        <w:t xml:space="preserve">Η συνολική </w:t>
      </w:r>
      <w:r w:rsidRPr="0031560C">
        <w:rPr>
          <w:sz w:val="24"/>
          <w:szCs w:val="24"/>
        </w:rPr>
        <w:t xml:space="preserve">αθροιστική δόση του </w:t>
      </w:r>
      <w:r w:rsidR="00CE2721">
        <w:rPr>
          <w:sz w:val="24"/>
          <w:szCs w:val="24"/>
          <w:lang w:val="en-US"/>
        </w:rPr>
        <w:t>HEMAFER</w:t>
      </w:r>
      <w:r w:rsidR="00691819" w:rsidRPr="0031560C">
        <w:rPr>
          <w:sz w:val="24"/>
          <w:szCs w:val="24"/>
        </w:rPr>
        <w:t>-</w:t>
      </w:r>
      <w:r w:rsidR="00691819" w:rsidRPr="0031560C">
        <w:rPr>
          <w:sz w:val="24"/>
          <w:szCs w:val="24"/>
          <w:lang w:val="en-US"/>
        </w:rPr>
        <w:t>S</w:t>
      </w:r>
      <w:r w:rsidR="00691819" w:rsidRPr="0031560C">
        <w:rPr>
          <w:sz w:val="24"/>
          <w:szCs w:val="24"/>
          <w:vertAlign w:val="superscript"/>
          <w:lang w:val="en-US"/>
        </w:rPr>
        <w:sym w:font="Symbol" w:char="F0D2"/>
      </w:r>
      <w:r w:rsidR="00FB0AED" w:rsidRPr="0031560C">
        <w:rPr>
          <w:sz w:val="24"/>
          <w:szCs w:val="24"/>
        </w:rPr>
        <w:t>που ισοδυναμεί</w:t>
      </w:r>
      <w:r w:rsidRPr="0031560C">
        <w:rPr>
          <w:sz w:val="24"/>
          <w:szCs w:val="24"/>
        </w:rPr>
        <w:t xml:space="preserve"> με το συνολικό έλλειμμα σιδήρου (</w:t>
      </w:r>
      <w:r w:rsidRPr="0031560C">
        <w:rPr>
          <w:sz w:val="24"/>
          <w:szCs w:val="24"/>
          <w:lang w:val="en-US"/>
        </w:rPr>
        <w:t>mg</w:t>
      </w:r>
      <w:r w:rsidRPr="0031560C">
        <w:rPr>
          <w:sz w:val="24"/>
          <w:szCs w:val="24"/>
        </w:rPr>
        <w:t xml:space="preserve">), </w:t>
      </w:r>
      <w:r w:rsidR="004B479E" w:rsidRPr="0031560C">
        <w:rPr>
          <w:sz w:val="24"/>
          <w:szCs w:val="24"/>
        </w:rPr>
        <w:t xml:space="preserve">καθορίζεται από τα επίπεδα αιμοσφαιρίνης και το σωματικό βάρος. Η δόση </w:t>
      </w:r>
      <w:r w:rsidR="00B66353" w:rsidRPr="0031560C">
        <w:rPr>
          <w:sz w:val="24"/>
          <w:szCs w:val="24"/>
        </w:rPr>
        <w:t>του φαρμάκου</w:t>
      </w:r>
      <w:r w:rsidR="004B479E" w:rsidRPr="0031560C">
        <w:rPr>
          <w:sz w:val="24"/>
          <w:szCs w:val="24"/>
        </w:rPr>
        <w:t xml:space="preserve"> πρέπει να εξατομικεύεται για τον κάθε ασθενή </w:t>
      </w:r>
      <w:r w:rsidR="00CC17A3" w:rsidRPr="0031560C">
        <w:rPr>
          <w:sz w:val="24"/>
          <w:szCs w:val="24"/>
        </w:rPr>
        <w:t>σύμφωνα με</w:t>
      </w:r>
      <w:r w:rsidR="004B479E" w:rsidRPr="0031560C">
        <w:rPr>
          <w:sz w:val="24"/>
          <w:szCs w:val="24"/>
        </w:rPr>
        <w:t xml:space="preserve"> τον υπολογισμό του ολικού ελλείμματος σιδήρου</w:t>
      </w:r>
      <w:r w:rsidR="009E5BEB" w:rsidRPr="0031560C">
        <w:rPr>
          <w:sz w:val="24"/>
          <w:szCs w:val="24"/>
        </w:rPr>
        <w:t xml:space="preserve"> χρησιμοποιώντας τον </w:t>
      </w:r>
      <w:r w:rsidR="009E5BEB" w:rsidRPr="00DD7DDE">
        <w:rPr>
          <w:sz w:val="24"/>
          <w:szCs w:val="24"/>
        </w:rPr>
        <w:t>παρακάτω τύπο:</w:t>
      </w:r>
    </w:p>
    <w:p w:rsidR="004B479E" w:rsidRPr="00DD7DDE" w:rsidRDefault="004B479E" w:rsidP="00DD7DDE">
      <w:pPr>
        <w:tabs>
          <w:tab w:val="left" w:pos="4253"/>
          <w:tab w:val="left" w:pos="4678"/>
        </w:tabs>
        <w:ind w:left="567" w:right="-482"/>
        <w:jc w:val="both"/>
        <w:rPr>
          <w:sz w:val="24"/>
          <w:szCs w:val="24"/>
        </w:rPr>
      </w:pPr>
      <w:r w:rsidRPr="00DD7DDE">
        <w:rPr>
          <w:sz w:val="24"/>
          <w:szCs w:val="24"/>
        </w:rPr>
        <w:t>Ολικό έλλειμμα σιδήρου [</w:t>
      </w:r>
      <w:r w:rsidRPr="00DD7DDE">
        <w:rPr>
          <w:sz w:val="24"/>
          <w:szCs w:val="24"/>
          <w:lang w:val="en-US"/>
        </w:rPr>
        <w:t>mg</w:t>
      </w:r>
      <w:r w:rsidR="00BD799A" w:rsidRPr="00DD7DDE">
        <w:rPr>
          <w:sz w:val="24"/>
          <w:szCs w:val="24"/>
        </w:rPr>
        <w:t>]</w:t>
      </w:r>
      <w:r w:rsidR="00BD799A" w:rsidRPr="00DD7DDE">
        <w:rPr>
          <w:sz w:val="24"/>
          <w:szCs w:val="24"/>
        </w:rPr>
        <w:tab/>
        <w:t>=</w:t>
      </w:r>
      <w:r w:rsidR="00BD799A" w:rsidRPr="00DD7DDE">
        <w:rPr>
          <w:sz w:val="24"/>
          <w:szCs w:val="24"/>
        </w:rPr>
        <w:tab/>
      </w:r>
      <w:r w:rsidRPr="00DD7DDE">
        <w:rPr>
          <w:sz w:val="24"/>
          <w:szCs w:val="24"/>
        </w:rPr>
        <w:t>σωματικό βάρος [</w:t>
      </w:r>
      <w:r w:rsidRPr="00DD7DDE">
        <w:rPr>
          <w:sz w:val="24"/>
          <w:szCs w:val="24"/>
          <w:lang w:val="en-US"/>
        </w:rPr>
        <w:t>kg</w:t>
      </w:r>
      <w:r w:rsidRPr="00DD7DDE">
        <w:rPr>
          <w:sz w:val="24"/>
          <w:szCs w:val="24"/>
        </w:rPr>
        <w:t xml:space="preserve">] </w:t>
      </w:r>
      <w:r w:rsidRPr="00DD7DDE">
        <w:rPr>
          <w:sz w:val="24"/>
          <w:szCs w:val="24"/>
          <w:lang w:val="en-US"/>
        </w:rPr>
        <w:t>x</w:t>
      </w:r>
      <w:r w:rsidRPr="00DD7DDE">
        <w:rPr>
          <w:sz w:val="24"/>
          <w:szCs w:val="24"/>
        </w:rPr>
        <w:t xml:space="preserve"> (επιθυμητή </w:t>
      </w:r>
      <w:r w:rsidR="00BD799A" w:rsidRPr="00DD7DDE">
        <w:rPr>
          <w:sz w:val="24"/>
          <w:szCs w:val="24"/>
        </w:rPr>
        <w:tab/>
      </w:r>
      <w:r w:rsidR="00BD799A" w:rsidRPr="00DD7DDE">
        <w:rPr>
          <w:sz w:val="24"/>
          <w:szCs w:val="24"/>
        </w:rPr>
        <w:tab/>
      </w:r>
      <w:r w:rsidRPr="00DD7DDE">
        <w:rPr>
          <w:sz w:val="24"/>
          <w:szCs w:val="24"/>
          <w:lang w:val="en-US"/>
        </w:rPr>
        <w:t>Hb</w:t>
      </w:r>
      <w:r w:rsidRPr="00DD7DDE">
        <w:rPr>
          <w:sz w:val="24"/>
          <w:szCs w:val="24"/>
        </w:rPr>
        <w:t xml:space="preserve"> - υπάρχουσα </w:t>
      </w:r>
      <w:r w:rsidRPr="00DD7DDE">
        <w:rPr>
          <w:sz w:val="24"/>
          <w:szCs w:val="24"/>
          <w:lang w:val="en-US"/>
        </w:rPr>
        <w:t>Hb</w:t>
      </w:r>
      <w:r w:rsidRPr="00DD7DDE">
        <w:rPr>
          <w:sz w:val="24"/>
          <w:szCs w:val="24"/>
        </w:rPr>
        <w:t>) [</w:t>
      </w:r>
      <w:r w:rsidRPr="00DD7DDE">
        <w:rPr>
          <w:sz w:val="24"/>
          <w:szCs w:val="24"/>
          <w:lang w:val="en-US"/>
        </w:rPr>
        <w:t>g</w:t>
      </w:r>
      <w:r w:rsidRPr="00DD7DDE">
        <w:rPr>
          <w:sz w:val="24"/>
          <w:szCs w:val="24"/>
        </w:rPr>
        <w:t>/</w:t>
      </w:r>
      <w:r w:rsidRPr="00DD7DDE">
        <w:rPr>
          <w:sz w:val="24"/>
          <w:szCs w:val="24"/>
          <w:lang w:val="en-US"/>
        </w:rPr>
        <w:t>l</w:t>
      </w:r>
      <w:r w:rsidR="008E4A28" w:rsidRPr="00DD7DDE">
        <w:rPr>
          <w:sz w:val="24"/>
          <w:szCs w:val="24"/>
        </w:rPr>
        <w:t>]</w:t>
      </w:r>
      <w:r w:rsidRPr="00DD7DDE">
        <w:rPr>
          <w:sz w:val="24"/>
          <w:szCs w:val="24"/>
        </w:rPr>
        <w:t xml:space="preserve"> </w:t>
      </w:r>
      <w:r w:rsidRPr="00DD7DDE">
        <w:rPr>
          <w:sz w:val="24"/>
          <w:szCs w:val="24"/>
          <w:lang w:val="en-US"/>
        </w:rPr>
        <w:t>x</w:t>
      </w:r>
      <w:r w:rsidRPr="00DD7DDE">
        <w:rPr>
          <w:sz w:val="24"/>
          <w:szCs w:val="24"/>
        </w:rPr>
        <w:t xml:space="preserve"> 0,24</w:t>
      </w:r>
      <w:r w:rsidRPr="00DD7DDE">
        <w:rPr>
          <w:b/>
          <w:sz w:val="24"/>
          <w:szCs w:val="24"/>
        </w:rPr>
        <w:t>*</w:t>
      </w:r>
      <w:r w:rsidRPr="00DD7DDE">
        <w:rPr>
          <w:sz w:val="24"/>
          <w:szCs w:val="24"/>
        </w:rPr>
        <w:t xml:space="preserve"> + </w:t>
      </w:r>
      <w:r w:rsidR="00BD799A" w:rsidRPr="00DD7DDE">
        <w:rPr>
          <w:sz w:val="24"/>
          <w:szCs w:val="24"/>
        </w:rPr>
        <w:tab/>
      </w:r>
      <w:r w:rsidR="00BD799A" w:rsidRPr="00DD7DDE">
        <w:rPr>
          <w:sz w:val="24"/>
          <w:szCs w:val="24"/>
        </w:rPr>
        <w:tab/>
      </w:r>
      <w:r w:rsidRPr="00DD7DDE">
        <w:rPr>
          <w:sz w:val="24"/>
          <w:szCs w:val="24"/>
        </w:rPr>
        <w:t>εφεδρείες σιδήρου [</w:t>
      </w:r>
      <w:r w:rsidRPr="00DD7DDE">
        <w:rPr>
          <w:sz w:val="24"/>
          <w:szCs w:val="24"/>
          <w:lang w:val="en-US"/>
        </w:rPr>
        <w:t>mg</w:t>
      </w:r>
      <w:r w:rsidRPr="00DD7DDE">
        <w:rPr>
          <w:sz w:val="24"/>
          <w:szCs w:val="24"/>
        </w:rPr>
        <w:t>].</w:t>
      </w:r>
    </w:p>
    <w:p w:rsidR="00BD799A" w:rsidRPr="00DD7DDE" w:rsidRDefault="00BD799A" w:rsidP="00DD7DDE">
      <w:pPr>
        <w:ind w:left="567" w:right="-482"/>
        <w:jc w:val="both"/>
        <w:rPr>
          <w:sz w:val="24"/>
          <w:szCs w:val="24"/>
        </w:rPr>
      </w:pPr>
    </w:p>
    <w:p w:rsidR="004B479E" w:rsidRPr="00DD7DDE" w:rsidRDefault="00962135" w:rsidP="00DD7DDE">
      <w:pPr>
        <w:ind w:left="567" w:right="-482"/>
        <w:jc w:val="both"/>
        <w:rPr>
          <w:sz w:val="24"/>
          <w:szCs w:val="24"/>
        </w:rPr>
      </w:pPr>
      <w:r w:rsidRPr="00DD7DDE">
        <w:rPr>
          <w:sz w:val="24"/>
          <w:szCs w:val="24"/>
        </w:rPr>
        <w:sym w:font="Symbol" w:char="F0B7"/>
      </w:r>
      <w:r w:rsidRPr="00DD7DDE">
        <w:rPr>
          <w:sz w:val="24"/>
          <w:szCs w:val="24"/>
        </w:rPr>
        <w:tab/>
        <w:t>Κάτω των</w:t>
      </w:r>
      <w:r w:rsidR="004B479E" w:rsidRPr="00DD7DDE">
        <w:rPr>
          <w:sz w:val="24"/>
          <w:szCs w:val="24"/>
        </w:rPr>
        <w:t xml:space="preserve"> 35 </w:t>
      </w:r>
      <w:r w:rsidR="004B479E" w:rsidRPr="00DD7DDE">
        <w:rPr>
          <w:sz w:val="24"/>
          <w:szCs w:val="24"/>
          <w:lang w:val="en-US"/>
        </w:rPr>
        <w:t>kg</w:t>
      </w:r>
      <w:r w:rsidR="004B479E" w:rsidRPr="00DD7DDE">
        <w:rPr>
          <w:sz w:val="24"/>
          <w:szCs w:val="24"/>
        </w:rPr>
        <w:t xml:space="preserve"> σωματικού βάρους: επιθυμητή </w:t>
      </w:r>
      <w:r w:rsidR="004B479E" w:rsidRPr="00DD7DDE">
        <w:rPr>
          <w:sz w:val="24"/>
          <w:szCs w:val="24"/>
          <w:lang w:val="en-US"/>
        </w:rPr>
        <w:t>Hb</w:t>
      </w:r>
      <w:r w:rsidR="004B479E" w:rsidRPr="00DD7DDE">
        <w:rPr>
          <w:sz w:val="24"/>
          <w:szCs w:val="24"/>
        </w:rPr>
        <w:t xml:space="preserve"> = 130 </w:t>
      </w:r>
      <w:r w:rsidR="004B479E" w:rsidRPr="00DD7DDE">
        <w:rPr>
          <w:sz w:val="24"/>
          <w:szCs w:val="24"/>
          <w:lang w:val="en-US"/>
        </w:rPr>
        <w:t>g</w:t>
      </w:r>
      <w:r w:rsidR="004B479E" w:rsidRPr="00DD7DDE">
        <w:rPr>
          <w:sz w:val="24"/>
          <w:szCs w:val="24"/>
        </w:rPr>
        <w:t>/</w:t>
      </w:r>
      <w:r w:rsidR="004B479E" w:rsidRPr="00DD7DDE">
        <w:rPr>
          <w:sz w:val="24"/>
          <w:szCs w:val="24"/>
          <w:lang w:val="en-US"/>
        </w:rPr>
        <w:t>l</w:t>
      </w:r>
      <w:r w:rsidR="004B479E" w:rsidRPr="00DD7DDE">
        <w:rPr>
          <w:sz w:val="24"/>
          <w:szCs w:val="24"/>
        </w:rPr>
        <w:t xml:space="preserve"> και </w:t>
      </w:r>
      <w:r w:rsidR="008D5C81" w:rsidRPr="00DD7DDE">
        <w:rPr>
          <w:sz w:val="24"/>
          <w:szCs w:val="24"/>
        </w:rPr>
        <w:tab/>
      </w:r>
      <w:r w:rsidR="004B479E" w:rsidRPr="00DD7DDE">
        <w:rPr>
          <w:sz w:val="24"/>
          <w:szCs w:val="24"/>
        </w:rPr>
        <w:t xml:space="preserve">εφεδρείες σιδήρου = 15 </w:t>
      </w:r>
      <w:r w:rsidR="004B479E" w:rsidRPr="00DD7DDE">
        <w:rPr>
          <w:sz w:val="24"/>
          <w:szCs w:val="24"/>
          <w:lang w:val="en-US"/>
        </w:rPr>
        <w:t>mg</w:t>
      </w:r>
      <w:r w:rsidR="004B479E" w:rsidRPr="00DD7DDE">
        <w:rPr>
          <w:sz w:val="24"/>
          <w:szCs w:val="24"/>
        </w:rPr>
        <w:t>/</w:t>
      </w:r>
      <w:r w:rsidR="004B479E" w:rsidRPr="00DD7DDE">
        <w:rPr>
          <w:sz w:val="24"/>
          <w:szCs w:val="24"/>
          <w:lang w:val="en-US"/>
        </w:rPr>
        <w:t>kg</w:t>
      </w:r>
      <w:r w:rsidR="004B479E" w:rsidRPr="00DD7DDE">
        <w:rPr>
          <w:sz w:val="24"/>
          <w:szCs w:val="24"/>
        </w:rPr>
        <w:t xml:space="preserve"> σωματικού βάρους.</w:t>
      </w:r>
    </w:p>
    <w:p w:rsidR="004B479E" w:rsidRPr="00DD7DDE" w:rsidRDefault="008D5C81" w:rsidP="00DD7DDE">
      <w:pPr>
        <w:ind w:left="567" w:right="-482"/>
        <w:jc w:val="both"/>
        <w:rPr>
          <w:sz w:val="24"/>
          <w:szCs w:val="24"/>
        </w:rPr>
      </w:pPr>
      <w:r w:rsidRPr="00DD7DDE">
        <w:rPr>
          <w:sz w:val="24"/>
          <w:szCs w:val="24"/>
        </w:rPr>
        <w:sym w:font="Symbol" w:char="F0B7"/>
      </w:r>
      <w:r w:rsidRPr="00DD7DDE">
        <w:rPr>
          <w:sz w:val="24"/>
          <w:szCs w:val="24"/>
        </w:rPr>
        <w:tab/>
      </w:r>
      <w:r w:rsidR="004B479E" w:rsidRPr="00DD7DDE">
        <w:rPr>
          <w:sz w:val="24"/>
          <w:szCs w:val="24"/>
        </w:rPr>
        <w:t xml:space="preserve">Άνω των 35 </w:t>
      </w:r>
      <w:r w:rsidR="004B479E" w:rsidRPr="00DD7DDE">
        <w:rPr>
          <w:sz w:val="24"/>
          <w:szCs w:val="24"/>
          <w:lang w:val="en-US"/>
        </w:rPr>
        <w:t>kg</w:t>
      </w:r>
      <w:r w:rsidR="004B479E" w:rsidRPr="00DD7DDE">
        <w:rPr>
          <w:sz w:val="24"/>
          <w:szCs w:val="24"/>
        </w:rPr>
        <w:t xml:space="preserve"> σωματικού βάρους: επιθυμητή </w:t>
      </w:r>
      <w:r w:rsidR="004B479E" w:rsidRPr="00DD7DDE">
        <w:rPr>
          <w:sz w:val="24"/>
          <w:szCs w:val="24"/>
          <w:lang w:val="en-US"/>
        </w:rPr>
        <w:t>Hb</w:t>
      </w:r>
      <w:r w:rsidR="004B479E" w:rsidRPr="00DD7DDE">
        <w:rPr>
          <w:sz w:val="24"/>
          <w:szCs w:val="24"/>
        </w:rPr>
        <w:t xml:space="preserve"> = 150 </w:t>
      </w:r>
      <w:r w:rsidR="004B479E" w:rsidRPr="00DD7DDE">
        <w:rPr>
          <w:sz w:val="24"/>
          <w:szCs w:val="24"/>
          <w:lang w:val="en-US"/>
        </w:rPr>
        <w:t>g</w:t>
      </w:r>
      <w:r w:rsidR="004B479E" w:rsidRPr="00DD7DDE">
        <w:rPr>
          <w:sz w:val="24"/>
          <w:szCs w:val="24"/>
        </w:rPr>
        <w:t>/</w:t>
      </w:r>
      <w:r w:rsidR="004B479E" w:rsidRPr="00DD7DDE">
        <w:rPr>
          <w:sz w:val="24"/>
          <w:szCs w:val="24"/>
          <w:lang w:val="en-US"/>
        </w:rPr>
        <w:t>l</w:t>
      </w:r>
      <w:r w:rsidR="004B479E" w:rsidRPr="00DD7DDE">
        <w:rPr>
          <w:sz w:val="24"/>
          <w:szCs w:val="24"/>
        </w:rPr>
        <w:t xml:space="preserve"> και </w:t>
      </w:r>
      <w:r w:rsidRPr="00DD7DDE">
        <w:rPr>
          <w:sz w:val="24"/>
          <w:szCs w:val="24"/>
        </w:rPr>
        <w:tab/>
      </w:r>
      <w:r w:rsidR="004B479E" w:rsidRPr="00DD7DDE">
        <w:rPr>
          <w:sz w:val="24"/>
          <w:szCs w:val="24"/>
        </w:rPr>
        <w:t xml:space="preserve">εφεδρείες σιδήρου = 500 </w:t>
      </w:r>
      <w:r w:rsidR="004B479E" w:rsidRPr="00DD7DDE">
        <w:rPr>
          <w:sz w:val="24"/>
          <w:szCs w:val="24"/>
          <w:lang w:val="en-US"/>
        </w:rPr>
        <w:t>mg</w:t>
      </w:r>
      <w:r w:rsidR="004B479E" w:rsidRPr="00DD7DDE">
        <w:rPr>
          <w:sz w:val="24"/>
          <w:szCs w:val="24"/>
        </w:rPr>
        <w:t>.</w:t>
      </w:r>
    </w:p>
    <w:p w:rsidR="004B479E" w:rsidRPr="00DD7DDE" w:rsidRDefault="004B479E" w:rsidP="00DD7DDE">
      <w:pPr>
        <w:ind w:left="567" w:right="-482"/>
        <w:jc w:val="both"/>
        <w:rPr>
          <w:sz w:val="24"/>
          <w:szCs w:val="24"/>
        </w:rPr>
      </w:pPr>
    </w:p>
    <w:p w:rsidR="00E812F2" w:rsidRPr="0031560C" w:rsidRDefault="00146D7D" w:rsidP="00DD7DDE">
      <w:pPr>
        <w:tabs>
          <w:tab w:val="left" w:pos="5387"/>
        </w:tabs>
        <w:ind w:left="2880" w:right="-482" w:hanging="2313"/>
        <w:jc w:val="both"/>
        <w:rPr>
          <w:sz w:val="24"/>
          <w:szCs w:val="24"/>
        </w:rPr>
      </w:pPr>
      <w:r w:rsidRPr="00DD7DDE">
        <w:rPr>
          <w:b/>
          <w:sz w:val="24"/>
          <w:szCs w:val="24"/>
        </w:rPr>
        <w:t xml:space="preserve">* </w:t>
      </w:r>
      <w:r w:rsidRPr="00DD7DDE">
        <w:rPr>
          <w:sz w:val="24"/>
          <w:szCs w:val="24"/>
        </w:rPr>
        <w:t xml:space="preserve">Συντελεστής </w:t>
      </w:r>
      <w:r w:rsidR="008D5C81" w:rsidRPr="00DD7DDE">
        <w:rPr>
          <w:sz w:val="24"/>
          <w:szCs w:val="24"/>
        </w:rPr>
        <w:t xml:space="preserve">0,24 = 0,0034 </w:t>
      </w:r>
      <w:r w:rsidR="00E372F3">
        <w:rPr>
          <w:sz w:val="24"/>
          <w:szCs w:val="24"/>
          <w:lang w:val="en-US"/>
        </w:rPr>
        <w:t>x</w:t>
      </w:r>
      <w:r w:rsidR="00E372F3" w:rsidRPr="00DD7DDE">
        <w:rPr>
          <w:sz w:val="24"/>
          <w:szCs w:val="24"/>
        </w:rPr>
        <w:t xml:space="preserve"> </w:t>
      </w:r>
      <w:r w:rsidR="008D5C81" w:rsidRPr="00DD7DDE">
        <w:rPr>
          <w:sz w:val="24"/>
          <w:szCs w:val="24"/>
        </w:rPr>
        <w:t xml:space="preserve">0,07 </w:t>
      </w:r>
      <w:r w:rsidR="00E372F3">
        <w:rPr>
          <w:sz w:val="24"/>
          <w:szCs w:val="24"/>
          <w:lang w:val="en-US"/>
        </w:rPr>
        <w:t>x</w:t>
      </w:r>
      <w:r w:rsidR="00E372F3" w:rsidRPr="00DD7DDE">
        <w:rPr>
          <w:sz w:val="24"/>
          <w:szCs w:val="24"/>
        </w:rPr>
        <w:t xml:space="preserve"> </w:t>
      </w:r>
      <w:r w:rsidR="008D5C81" w:rsidRPr="00DD7DDE">
        <w:rPr>
          <w:sz w:val="24"/>
          <w:szCs w:val="24"/>
        </w:rPr>
        <w:t>1000</w:t>
      </w:r>
      <w:r w:rsidR="008D5C81" w:rsidRPr="00DD7DDE">
        <w:rPr>
          <w:sz w:val="24"/>
          <w:szCs w:val="24"/>
        </w:rPr>
        <w:tab/>
      </w:r>
      <w:r w:rsidRPr="00DD7DDE">
        <w:rPr>
          <w:sz w:val="24"/>
          <w:szCs w:val="24"/>
        </w:rPr>
        <w:t xml:space="preserve">(περιεχόμενο αιμοσφαιρίνης σε </w:t>
      </w:r>
      <w:r w:rsidR="00E812F2" w:rsidRPr="00DD7DDE">
        <w:rPr>
          <w:sz w:val="24"/>
          <w:szCs w:val="24"/>
        </w:rPr>
        <w:tab/>
      </w:r>
      <w:r w:rsidR="008D5C81" w:rsidRPr="00DD7DDE">
        <w:rPr>
          <w:sz w:val="24"/>
          <w:szCs w:val="24"/>
        </w:rPr>
        <w:tab/>
      </w:r>
      <w:r w:rsidRPr="00DD7DDE">
        <w:rPr>
          <w:sz w:val="24"/>
          <w:szCs w:val="24"/>
        </w:rPr>
        <w:t xml:space="preserve">σίδηρο </w:t>
      </w:r>
      <w:r w:rsidRPr="00DD7DDE">
        <w:rPr>
          <w:sz w:val="24"/>
          <w:szCs w:val="24"/>
        </w:rPr>
        <w:sym w:font="Symbol" w:char="F040"/>
      </w:r>
      <w:r w:rsidR="008D5C81" w:rsidRPr="00DD7DDE">
        <w:rPr>
          <w:sz w:val="24"/>
          <w:szCs w:val="24"/>
        </w:rPr>
        <w:t xml:space="preserve"> 0,</w:t>
      </w:r>
      <w:r w:rsidRPr="00DD7DDE">
        <w:rPr>
          <w:sz w:val="24"/>
          <w:szCs w:val="24"/>
        </w:rPr>
        <w:t>34%</w:t>
      </w:r>
      <w:r w:rsidR="008D5C81" w:rsidRPr="00DD7DDE">
        <w:rPr>
          <w:sz w:val="24"/>
          <w:szCs w:val="24"/>
        </w:rPr>
        <w:t>,</w:t>
      </w:r>
      <w:r w:rsidRPr="00DD7DDE">
        <w:rPr>
          <w:sz w:val="24"/>
          <w:szCs w:val="24"/>
        </w:rPr>
        <w:t xml:space="preserve"> όγκος αίματος </w:t>
      </w:r>
      <w:r w:rsidR="008D5C81" w:rsidRPr="00DD7DDE">
        <w:rPr>
          <w:sz w:val="24"/>
          <w:szCs w:val="24"/>
        </w:rPr>
        <w:tab/>
      </w:r>
      <w:r w:rsidRPr="00DD7DDE">
        <w:rPr>
          <w:sz w:val="24"/>
          <w:szCs w:val="24"/>
        </w:rPr>
        <w:sym w:font="Symbol" w:char="F040"/>
      </w:r>
      <w:r w:rsidRPr="00DD7DDE">
        <w:rPr>
          <w:sz w:val="24"/>
          <w:szCs w:val="24"/>
        </w:rPr>
        <w:t xml:space="preserve"> </w:t>
      </w:r>
    </w:p>
    <w:p w:rsidR="00E812F2" w:rsidRPr="0031560C" w:rsidRDefault="00E812F2" w:rsidP="00DD7DDE">
      <w:pPr>
        <w:tabs>
          <w:tab w:val="left" w:pos="5387"/>
        </w:tabs>
        <w:ind w:left="2880" w:right="-482" w:hanging="2313"/>
        <w:jc w:val="both"/>
        <w:rPr>
          <w:sz w:val="24"/>
          <w:szCs w:val="24"/>
        </w:rPr>
      </w:pPr>
      <w:r w:rsidRPr="0031560C">
        <w:rPr>
          <w:b/>
          <w:sz w:val="24"/>
          <w:szCs w:val="24"/>
        </w:rPr>
        <w:tab/>
      </w:r>
      <w:r w:rsidRPr="0031560C">
        <w:rPr>
          <w:b/>
          <w:sz w:val="24"/>
          <w:szCs w:val="24"/>
        </w:rPr>
        <w:tab/>
      </w:r>
      <w:r w:rsidR="00146D7D" w:rsidRPr="00DD7DDE">
        <w:rPr>
          <w:sz w:val="24"/>
          <w:szCs w:val="24"/>
        </w:rPr>
        <w:t>7% του σωματικού βάρους</w:t>
      </w:r>
      <w:r w:rsidR="008D5C81" w:rsidRPr="00DD7DDE">
        <w:rPr>
          <w:sz w:val="24"/>
          <w:szCs w:val="24"/>
        </w:rPr>
        <w:t xml:space="preserve">, </w:t>
      </w:r>
      <w:r w:rsidR="008D5C81" w:rsidRPr="00DD7DDE">
        <w:rPr>
          <w:sz w:val="24"/>
          <w:szCs w:val="24"/>
        </w:rPr>
        <w:tab/>
      </w:r>
      <w:r w:rsidR="00146D7D" w:rsidRPr="00DD7DDE">
        <w:rPr>
          <w:sz w:val="24"/>
          <w:szCs w:val="24"/>
        </w:rPr>
        <w:t xml:space="preserve">συντελεστής 1000 = μετατροπή </w:t>
      </w:r>
      <w:r w:rsidR="008D5C81" w:rsidRPr="00DD7DDE">
        <w:rPr>
          <w:sz w:val="24"/>
          <w:szCs w:val="24"/>
        </w:rPr>
        <w:tab/>
      </w:r>
      <w:r w:rsidR="008D5C81" w:rsidRPr="00DD7DDE">
        <w:rPr>
          <w:sz w:val="24"/>
          <w:szCs w:val="24"/>
          <w:lang w:val="en-US"/>
        </w:rPr>
        <w:t>g</w:t>
      </w:r>
      <w:r w:rsidR="008D5C81" w:rsidRPr="00DD7DDE">
        <w:rPr>
          <w:sz w:val="24"/>
          <w:szCs w:val="24"/>
        </w:rPr>
        <w:t xml:space="preserve"> </w:t>
      </w:r>
    </w:p>
    <w:p w:rsidR="004B479E" w:rsidRPr="00DD7DDE" w:rsidRDefault="00E812F2" w:rsidP="00DD7DDE">
      <w:pPr>
        <w:tabs>
          <w:tab w:val="left" w:pos="5387"/>
        </w:tabs>
        <w:ind w:left="2880" w:right="-482" w:hanging="2313"/>
        <w:jc w:val="both"/>
        <w:rPr>
          <w:sz w:val="24"/>
          <w:szCs w:val="24"/>
        </w:rPr>
      </w:pPr>
      <w:r w:rsidRPr="0031560C">
        <w:rPr>
          <w:sz w:val="24"/>
          <w:szCs w:val="24"/>
        </w:rPr>
        <w:tab/>
      </w:r>
      <w:r w:rsidRPr="0031560C">
        <w:rPr>
          <w:sz w:val="24"/>
          <w:szCs w:val="24"/>
        </w:rPr>
        <w:tab/>
      </w:r>
      <w:r w:rsidR="00146D7D" w:rsidRPr="00DD7DDE">
        <w:rPr>
          <w:sz w:val="24"/>
          <w:szCs w:val="24"/>
        </w:rPr>
        <w:t xml:space="preserve">σε </w:t>
      </w:r>
      <w:r w:rsidR="00146D7D" w:rsidRPr="00DD7DDE">
        <w:rPr>
          <w:sz w:val="24"/>
          <w:szCs w:val="24"/>
          <w:lang w:val="en-US"/>
        </w:rPr>
        <w:t>mg</w:t>
      </w:r>
      <w:r w:rsidR="008D5C81" w:rsidRPr="00DD7DDE">
        <w:rPr>
          <w:sz w:val="24"/>
          <w:szCs w:val="24"/>
        </w:rPr>
        <w:t>)</w:t>
      </w:r>
    </w:p>
    <w:p w:rsidR="00146D7D" w:rsidRPr="007F71AA" w:rsidRDefault="00146D7D" w:rsidP="00DD7DDE">
      <w:pPr>
        <w:ind w:left="567" w:right="-482"/>
        <w:jc w:val="both"/>
        <w:rPr>
          <w:sz w:val="24"/>
          <w:szCs w:val="24"/>
          <w:lang w:val="en-US"/>
        </w:rPr>
      </w:pPr>
    </w:p>
    <w:p w:rsidR="007F71AA" w:rsidRPr="007F71AA" w:rsidRDefault="007F71AA" w:rsidP="00DD7DDE">
      <w:pPr>
        <w:ind w:left="567" w:right="-482"/>
        <w:jc w:val="both"/>
        <w:rPr>
          <w:sz w:val="24"/>
          <w:szCs w:val="24"/>
          <w:lang w:val="en-US"/>
        </w:rPr>
      </w:pPr>
    </w:p>
    <w:p w:rsidR="007F71AA" w:rsidRPr="007F71AA" w:rsidRDefault="007F71AA" w:rsidP="00DD7DDE">
      <w:pPr>
        <w:ind w:left="567" w:right="-482"/>
        <w:jc w:val="both"/>
        <w:rPr>
          <w:sz w:val="24"/>
          <w:szCs w:val="24"/>
          <w:lang w:val="en-US"/>
        </w:rPr>
      </w:pPr>
    </w:p>
    <w:p w:rsidR="007F71AA" w:rsidRPr="007F71AA" w:rsidRDefault="007F71AA" w:rsidP="00DD7DDE">
      <w:pPr>
        <w:ind w:left="567" w:right="-482"/>
        <w:jc w:val="both"/>
        <w:rPr>
          <w:sz w:val="24"/>
          <w:szCs w:val="24"/>
          <w:lang w:val="en-US"/>
        </w:rPr>
      </w:pPr>
    </w:p>
    <w:p w:rsidR="00146D7D" w:rsidRPr="00DD7DDE" w:rsidRDefault="006053B7" w:rsidP="00DD7DDE">
      <w:pPr>
        <w:ind w:left="567" w:right="-482"/>
        <w:jc w:val="both"/>
        <w:rPr>
          <w:sz w:val="24"/>
          <w:szCs w:val="24"/>
        </w:rPr>
      </w:pPr>
      <w:r w:rsidRPr="00DD7DDE">
        <w:rPr>
          <w:sz w:val="24"/>
          <w:szCs w:val="24"/>
        </w:rPr>
        <w:t xml:space="preserve">Η συνολική απαιτούμενη ποσότητα του </w:t>
      </w:r>
      <w:r w:rsidR="00691819">
        <w:rPr>
          <w:sz w:val="24"/>
          <w:szCs w:val="24"/>
          <w:lang w:val="en-US"/>
        </w:rPr>
        <w:t>HEMAFER</w:t>
      </w:r>
      <w:r w:rsidR="00C07FBA" w:rsidRPr="00DD7DDE">
        <w:rPr>
          <w:sz w:val="24"/>
          <w:szCs w:val="24"/>
        </w:rPr>
        <w:t>-</w:t>
      </w:r>
      <w:r w:rsidR="00B91D41" w:rsidRPr="00DD7DDE">
        <w:rPr>
          <w:sz w:val="24"/>
          <w:szCs w:val="24"/>
          <w:lang w:val="en-US"/>
        </w:rPr>
        <w:t>S</w:t>
      </w:r>
      <w:r w:rsidRPr="00DD7DDE">
        <w:rPr>
          <w:sz w:val="24"/>
          <w:szCs w:val="24"/>
          <w:vertAlign w:val="superscript"/>
          <w:lang w:val="en-US"/>
        </w:rPr>
        <w:sym w:font="Symbol" w:char="F0D2"/>
      </w:r>
      <w:r w:rsidRPr="00DD7DDE">
        <w:rPr>
          <w:b/>
          <w:sz w:val="24"/>
          <w:szCs w:val="24"/>
        </w:rPr>
        <w:t xml:space="preserve"> </w:t>
      </w:r>
      <w:r w:rsidRPr="00DD7DDE">
        <w:rPr>
          <w:sz w:val="24"/>
          <w:szCs w:val="24"/>
        </w:rPr>
        <w:t>καθορίζεται είτε με τον ανωτέρω υπολογισμό είτε από τον ακόλουθο δοσολογικό πίνακα</w:t>
      </w:r>
      <w:r w:rsidR="00BB0C91" w:rsidRPr="00DD7DDE">
        <w:rPr>
          <w:sz w:val="24"/>
          <w:szCs w:val="24"/>
        </w:rPr>
        <w:t>:</w:t>
      </w:r>
    </w:p>
    <w:p w:rsidR="009D590C" w:rsidRPr="00DD7DDE" w:rsidRDefault="009D590C" w:rsidP="00DD7DDE">
      <w:pPr>
        <w:ind w:left="567" w:right="-482"/>
        <w:jc w:val="both"/>
        <w:rPr>
          <w:sz w:val="24"/>
          <w:szCs w:val="24"/>
        </w:rPr>
      </w:pPr>
    </w:p>
    <w:p w:rsidR="00BB0C91" w:rsidRPr="0031560C" w:rsidRDefault="00BB0C91" w:rsidP="0031560C">
      <w:pPr>
        <w:ind w:left="567" w:right="-482"/>
        <w:jc w:val="both"/>
        <w:rPr>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2266"/>
        <w:gridCol w:w="1585"/>
        <w:gridCol w:w="1585"/>
        <w:gridCol w:w="1590"/>
        <w:gridCol w:w="2046"/>
      </w:tblGrid>
      <w:tr w:rsidR="009D590C" w:rsidRPr="00E372F3" w:rsidTr="00DB5A53">
        <w:trPr>
          <w:jc w:val="center"/>
        </w:trPr>
        <w:tc>
          <w:tcPr>
            <w:tcW w:w="2268" w:type="dxa"/>
            <w:vMerge w:val="restart"/>
            <w:shd w:val="clear" w:color="auto" w:fill="E0E0E0"/>
            <w:vAlign w:val="center"/>
          </w:tcPr>
          <w:p w:rsidR="009D590C" w:rsidRPr="00E372F3" w:rsidRDefault="009D590C" w:rsidP="0031560C">
            <w:pPr>
              <w:ind w:right="-68"/>
              <w:jc w:val="both"/>
              <w:rPr>
                <w:b/>
                <w:sz w:val="24"/>
                <w:szCs w:val="24"/>
                <w:lang w:val="en-US"/>
              </w:rPr>
            </w:pPr>
            <w:r w:rsidRPr="00E372F3">
              <w:rPr>
                <w:b/>
                <w:sz w:val="24"/>
                <w:szCs w:val="24"/>
              </w:rPr>
              <w:lastRenderedPageBreak/>
              <w:t>Σωματικό βάρος</w:t>
            </w:r>
            <w:r w:rsidR="00761EF2" w:rsidRPr="00E372F3">
              <w:rPr>
                <w:b/>
                <w:sz w:val="24"/>
                <w:szCs w:val="24"/>
                <w:lang w:val="en-US"/>
              </w:rPr>
              <w:t xml:space="preserve"> </w:t>
            </w:r>
            <w:r w:rsidRPr="00E372F3">
              <w:rPr>
                <w:b/>
                <w:sz w:val="24"/>
                <w:szCs w:val="24"/>
              </w:rPr>
              <w:t>[</w:t>
            </w:r>
            <w:r w:rsidRPr="00E372F3">
              <w:rPr>
                <w:b/>
                <w:sz w:val="24"/>
                <w:szCs w:val="24"/>
                <w:lang w:val="en-US"/>
              </w:rPr>
              <w:t>kg]</w:t>
            </w:r>
          </w:p>
        </w:tc>
        <w:tc>
          <w:tcPr>
            <w:tcW w:w="6819" w:type="dxa"/>
            <w:gridSpan w:val="4"/>
            <w:tcBorders>
              <w:bottom w:val="single" w:sz="4" w:space="0" w:color="auto"/>
            </w:tcBorders>
            <w:shd w:val="clear" w:color="auto" w:fill="CCCCCC"/>
            <w:vAlign w:val="center"/>
          </w:tcPr>
          <w:p w:rsidR="009D590C" w:rsidRPr="00E372F3" w:rsidRDefault="00C07FBA" w:rsidP="0031560C">
            <w:pPr>
              <w:ind w:right="85"/>
              <w:jc w:val="center"/>
              <w:rPr>
                <w:b/>
                <w:color w:val="0000FF"/>
                <w:sz w:val="24"/>
                <w:szCs w:val="24"/>
              </w:rPr>
            </w:pPr>
            <w:r w:rsidRPr="00E372F3">
              <w:rPr>
                <w:b/>
                <w:color w:val="0000FF"/>
                <w:sz w:val="24"/>
                <w:szCs w:val="24"/>
              </w:rPr>
              <w:t>Συνολικός αριθμός φυσίγγων</w:t>
            </w:r>
            <w:r w:rsidR="00761EF2" w:rsidRPr="00E372F3">
              <w:rPr>
                <w:b/>
                <w:color w:val="0000FF"/>
                <w:sz w:val="24"/>
                <w:szCs w:val="24"/>
              </w:rPr>
              <w:t xml:space="preserve"> </w:t>
            </w:r>
            <w:r w:rsidR="00691819">
              <w:rPr>
                <w:b/>
                <w:color w:val="0000FF"/>
                <w:sz w:val="24"/>
                <w:szCs w:val="24"/>
                <w:lang w:val="en-US"/>
              </w:rPr>
              <w:t>HEMAFER</w:t>
            </w:r>
            <w:r w:rsidRPr="00E372F3">
              <w:rPr>
                <w:b/>
                <w:color w:val="0000FF"/>
                <w:sz w:val="24"/>
                <w:szCs w:val="24"/>
              </w:rPr>
              <w:t>-</w:t>
            </w:r>
            <w:r w:rsidR="00B91D41" w:rsidRPr="00E372F3">
              <w:rPr>
                <w:b/>
                <w:color w:val="0000FF"/>
                <w:sz w:val="24"/>
                <w:szCs w:val="24"/>
                <w:lang w:val="en-US"/>
              </w:rPr>
              <w:t>S</w:t>
            </w:r>
            <w:r w:rsidR="009D590C" w:rsidRPr="0031560C">
              <w:rPr>
                <w:b/>
                <w:color w:val="0000FF"/>
                <w:sz w:val="24"/>
                <w:szCs w:val="24"/>
                <w:vertAlign w:val="superscript"/>
                <w:lang w:val="en-US"/>
              </w:rPr>
              <w:sym w:font="Symbol" w:char="F0D2"/>
            </w:r>
            <w:r w:rsidR="003F4A43" w:rsidRPr="00E372F3">
              <w:rPr>
                <w:b/>
                <w:color w:val="0000FF"/>
                <w:sz w:val="24"/>
                <w:szCs w:val="24"/>
              </w:rPr>
              <w:t xml:space="preserve"> που απαιτούνται</w:t>
            </w:r>
          </w:p>
          <w:p w:rsidR="00761EF2" w:rsidRPr="00E372F3" w:rsidRDefault="00761EF2" w:rsidP="0031560C">
            <w:pPr>
              <w:ind w:left="-60" w:right="85"/>
              <w:jc w:val="center"/>
              <w:rPr>
                <w:i/>
                <w:color w:val="0000FF"/>
                <w:sz w:val="24"/>
                <w:szCs w:val="24"/>
              </w:rPr>
            </w:pPr>
            <w:r w:rsidRPr="00E372F3">
              <w:rPr>
                <w:color w:val="0000FF"/>
                <w:sz w:val="24"/>
                <w:szCs w:val="24"/>
              </w:rPr>
              <w:t xml:space="preserve">(1 φύσιγγα </w:t>
            </w:r>
            <w:r w:rsidR="00691819">
              <w:rPr>
                <w:color w:val="0000FF"/>
                <w:sz w:val="24"/>
                <w:szCs w:val="24"/>
                <w:lang w:val="en-US"/>
              </w:rPr>
              <w:t>HEMAFER</w:t>
            </w:r>
            <w:r w:rsidRPr="00E372F3">
              <w:rPr>
                <w:color w:val="0000FF"/>
                <w:sz w:val="24"/>
                <w:szCs w:val="24"/>
              </w:rPr>
              <w:t>-</w:t>
            </w:r>
            <w:r w:rsidRPr="00E372F3">
              <w:rPr>
                <w:color w:val="0000FF"/>
                <w:sz w:val="24"/>
                <w:szCs w:val="24"/>
                <w:lang w:val="en-US"/>
              </w:rPr>
              <w:t>S</w:t>
            </w:r>
            <w:r w:rsidRPr="0031560C">
              <w:rPr>
                <w:color w:val="0000FF"/>
                <w:sz w:val="24"/>
                <w:szCs w:val="24"/>
                <w:vertAlign w:val="superscript"/>
                <w:lang w:val="en-US"/>
              </w:rPr>
              <w:sym w:font="Symbol" w:char="F0D2"/>
            </w:r>
            <w:r w:rsidRPr="00E372F3">
              <w:rPr>
                <w:color w:val="0000FF"/>
                <w:sz w:val="24"/>
                <w:szCs w:val="24"/>
              </w:rPr>
              <w:t xml:space="preserve"> αντιστοιχεί σε 5</w:t>
            </w:r>
            <w:r w:rsidR="0082696C" w:rsidRPr="00E372F3">
              <w:rPr>
                <w:color w:val="0000FF"/>
                <w:sz w:val="24"/>
                <w:szCs w:val="24"/>
              </w:rPr>
              <w:t xml:space="preserve"> </w:t>
            </w:r>
            <w:r w:rsidRPr="00E372F3">
              <w:rPr>
                <w:color w:val="0000FF"/>
                <w:sz w:val="24"/>
                <w:szCs w:val="24"/>
                <w:lang w:val="en-US"/>
              </w:rPr>
              <w:t>ml</w:t>
            </w:r>
            <w:r w:rsidRPr="00E372F3">
              <w:rPr>
                <w:color w:val="0000FF"/>
                <w:sz w:val="24"/>
                <w:szCs w:val="24"/>
              </w:rPr>
              <w:t>)</w:t>
            </w:r>
          </w:p>
        </w:tc>
      </w:tr>
      <w:tr w:rsidR="009D590C" w:rsidRPr="00E372F3" w:rsidTr="00DB5A53">
        <w:trPr>
          <w:jc w:val="center"/>
        </w:trPr>
        <w:tc>
          <w:tcPr>
            <w:tcW w:w="2268" w:type="dxa"/>
            <w:vMerge/>
            <w:shd w:val="clear" w:color="auto" w:fill="E0E0E0"/>
            <w:vAlign w:val="center"/>
          </w:tcPr>
          <w:p w:rsidR="009D590C" w:rsidRPr="00E372F3" w:rsidRDefault="009D590C" w:rsidP="0031560C">
            <w:pPr>
              <w:ind w:right="-482"/>
              <w:jc w:val="both"/>
              <w:rPr>
                <w:b/>
                <w:sz w:val="24"/>
                <w:szCs w:val="24"/>
              </w:rPr>
            </w:pPr>
          </w:p>
        </w:tc>
        <w:tc>
          <w:tcPr>
            <w:tcW w:w="1588" w:type="dxa"/>
            <w:shd w:val="clear" w:color="auto" w:fill="E0E0E0"/>
            <w:vAlign w:val="center"/>
          </w:tcPr>
          <w:p w:rsidR="009D590C" w:rsidRPr="00E372F3" w:rsidRDefault="009D590C" w:rsidP="0031560C">
            <w:pPr>
              <w:ind w:right="-482"/>
              <w:jc w:val="both"/>
              <w:rPr>
                <w:b/>
                <w:sz w:val="24"/>
                <w:szCs w:val="24"/>
                <w:lang w:val="en-US"/>
              </w:rPr>
            </w:pPr>
            <w:r w:rsidRPr="00E372F3">
              <w:rPr>
                <w:b/>
                <w:sz w:val="24"/>
                <w:szCs w:val="24"/>
                <w:lang w:val="en-US"/>
              </w:rPr>
              <w:t>Hb</w:t>
            </w:r>
            <w:r w:rsidR="00274590" w:rsidRPr="00E372F3">
              <w:rPr>
                <w:b/>
                <w:sz w:val="24"/>
                <w:szCs w:val="24"/>
                <w:lang w:val="en-US"/>
              </w:rPr>
              <w:t xml:space="preserve"> </w:t>
            </w:r>
            <w:r w:rsidRPr="00E372F3">
              <w:rPr>
                <w:b/>
                <w:sz w:val="24"/>
                <w:szCs w:val="24"/>
                <w:lang w:val="en-US"/>
              </w:rPr>
              <w:t>60 g/l</w:t>
            </w:r>
          </w:p>
        </w:tc>
        <w:tc>
          <w:tcPr>
            <w:tcW w:w="1588" w:type="dxa"/>
            <w:shd w:val="clear" w:color="auto" w:fill="E0E0E0"/>
            <w:vAlign w:val="center"/>
          </w:tcPr>
          <w:p w:rsidR="009D590C" w:rsidRPr="00E372F3" w:rsidRDefault="009D590C" w:rsidP="0031560C">
            <w:pPr>
              <w:ind w:right="-482"/>
              <w:jc w:val="both"/>
              <w:rPr>
                <w:b/>
                <w:sz w:val="24"/>
                <w:szCs w:val="24"/>
                <w:lang w:val="en-US"/>
              </w:rPr>
            </w:pPr>
            <w:r w:rsidRPr="00E372F3">
              <w:rPr>
                <w:b/>
                <w:sz w:val="24"/>
                <w:szCs w:val="24"/>
                <w:lang w:val="en-US"/>
              </w:rPr>
              <w:t>Hb</w:t>
            </w:r>
            <w:r w:rsidR="00274590" w:rsidRPr="00E372F3">
              <w:rPr>
                <w:b/>
                <w:sz w:val="24"/>
                <w:szCs w:val="24"/>
                <w:lang w:val="en-US"/>
              </w:rPr>
              <w:t xml:space="preserve"> </w:t>
            </w:r>
            <w:r w:rsidRPr="00E372F3">
              <w:rPr>
                <w:b/>
                <w:sz w:val="24"/>
                <w:szCs w:val="24"/>
                <w:lang w:val="en-US"/>
              </w:rPr>
              <w:t>75 g/l</w:t>
            </w:r>
          </w:p>
        </w:tc>
        <w:tc>
          <w:tcPr>
            <w:tcW w:w="1593" w:type="dxa"/>
            <w:shd w:val="clear" w:color="auto" w:fill="E0E0E0"/>
            <w:vAlign w:val="center"/>
          </w:tcPr>
          <w:p w:rsidR="009D590C" w:rsidRPr="00E372F3" w:rsidRDefault="009D590C" w:rsidP="0031560C">
            <w:pPr>
              <w:ind w:right="-482"/>
              <w:jc w:val="both"/>
              <w:rPr>
                <w:b/>
                <w:sz w:val="24"/>
                <w:szCs w:val="24"/>
                <w:lang w:val="en-US"/>
              </w:rPr>
            </w:pPr>
            <w:r w:rsidRPr="00E372F3">
              <w:rPr>
                <w:b/>
                <w:sz w:val="24"/>
                <w:szCs w:val="24"/>
                <w:lang w:val="en-US"/>
              </w:rPr>
              <w:t>Hb</w:t>
            </w:r>
            <w:r w:rsidR="00274590" w:rsidRPr="00E372F3">
              <w:rPr>
                <w:b/>
                <w:sz w:val="24"/>
                <w:szCs w:val="24"/>
                <w:lang w:val="en-US"/>
              </w:rPr>
              <w:t xml:space="preserve"> </w:t>
            </w:r>
            <w:r w:rsidRPr="00E372F3">
              <w:rPr>
                <w:b/>
                <w:sz w:val="24"/>
                <w:szCs w:val="24"/>
                <w:lang w:val="en-US"/>
              </w:rPr>
              <w:t>90 g/l</w:t>
            </w:r>
          </w:p>
        </w:tc>
        <w:tc>
          <w:tcPr>
            <w:tcW w:w="1588" w:type="dxa"/>
            <w:shd w:val="clear" w:color="auto" w:fill="E0E0E0"/>
            <w:vAlign w:val="center"/>
          </w:tcPr>
          <w:p w:rsidR="009D590C" w:rsidRPr="00E372F3" w:rsidRDefault="009D590C" w:rsidP="0031560C">
            <w:pPr>
              <w:ind w:right="-482"/>
              <w:jc w:val="both"/>
              <w:rPr>
                <w:b/>
                <w:sz w:val="24"/>
                <w:szCs w:val="24"/>
                <w:lang w:val="en-US"/>
              </w:rPr>
            </w:pPr>
            <w:r w:rsidRPr="00E372F3">
              <w:rPr>
                <w:b/>
                <w:sz w:val="24"/>
                <w:szCs w:val="24"/>
                <w:lang w:val="en-US"/>
              </w:rPr>
              <w:t>Hb</w:t>
            </w:r>
            <w:r w:rsidR="00274590" w:rsidRPr="00E372F3">
              <w:rPr>
                <w:b/>
                <w:sz w:val="24"/>
                <w:szCs w:val="24"/>
                <w:lang w:val="en-US"/>
              </w:rPr>
              <w:t xml:space="preserve"> </w:t>
            </w:r>
            <w:r w:rsidRPr="00E372F3">
              <w:rPr>
                <w:b/>
                <w:sz w:val="24"/>
                <w:szCs w:val="24"/>
                <w:lang w:val="en-US"/>
              </w:rPr>
              <w:t>105 g/l</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30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9,5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8,5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7,5</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6,5</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35</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12,5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11,5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10</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9</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40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13,5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12</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11</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9,5</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45</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13</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11,5</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10</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50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16</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14</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12</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10,5</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55</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17</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13</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11</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60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18</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16</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13,5</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11,5</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65</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19</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16,5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14,5</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12</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70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20</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17,5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15</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12,5</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75</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21</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18,5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16</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13</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80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22,5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19,5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16,5</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13,5</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85</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23,5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20,5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17</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14</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90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24,5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21,5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18</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14,5</w:t>
            </w:r>
          </w:p>
        </w:tc>
      </w:tr>
    </w:tbl>
    <w:p w:rsidR="009D590C" w:rsidRPr="00E372F3" w:rsidRDefault="009D590C" w:rsidP="00E372F3">
      <w:pPr>
        <w:ind w:left="567" w:right="-482"/>
        <w:jc w:val="both"/>
        <w:rPr>
          <w:sz w:val="24"/>
          <w:szCs w:val="24"/>
        </w:rPr>
      </w:pPr>
    </w:p>
    <w:p w:rsidR="009D590C" w:rsidRPr="00E372F3" w:rsidRDefault="006C08F9" w:rsidP="00E372F3">
      <w:pPr>
        <w:ind w:left="567" w:right="-482"/>
        <w:jc w:val="both"/>
        <w:rPr>
          <w:sz w:val="24"/>
          <w:szCs w:val="24"/>
        </w:rPr>
      </w:pPr>
      <w:r w:rsidRPr="00E372F3">
        <w:rPr>
          <w:sz w:val="24"/>
          <w:szCs w:val="24"/>
        </w:rPr>
        <w:t xml:space="preserve">Για να μετατρέψετε την </w:t>
      </w:r>
      <w:r w:rsidRPr="00E372F3">
        <w:rPr>
          <w:sz w:val="24"/>
          <w:szCs w:val="24"/>
          <w:lang w:val="en-US"/>
        </w:rPr>
        <w:t>Hb</w:t>
      </w:r>
      <w:r w:rsidRPr="00E372F3">
        <w:rPr>
          <w:sz w:val="24"/>
          <w:szCs w:val="24"/>
        </w:rPr>
        <w:t xml:space="preserve"> (</w:t>
      </w:r>
      <w:r w:rsidRPr="00E372F3">
        <w:rPr>
          <w:sz w:val="24"/>
          <w:szCs w:val="24"/>
          <w:lang w:val="en-US"/>
        </w:rPr>
        <w:t>mM</w:t>
      </w:r>
      <w:r w:rsidRPr="00E372F3">
        <w:rPr>
          <w:sz w:val="24"/>
          <w:szCs w:val="24"/>
        </w:rPr>
        <w:t xml:space="preserve">) </w:t>
      </w:r>
      <w:r w:rsidR="00181285" w:rsidRPr="00E372F3">
        <w:rPr>
          <w:sz w:val="24"/>
          <w:szCs w:val="24"/>
        </w:rPr>
        <w:t xml:space="preserve">σε </w:t>
      </w:r>
      <w:r w:rsidR="00181285" w:rsidRPr="00E372F3">
        <w:rPr>
          <w:sz w:val="24"/>
          <w:szCs w:val="24"/>
          <w:lang w:val="en-US"/>
        </w:rPr>
        <w:t>Hb</w:t>
      </w:r>
      <w:r w:rsidR="00181285" w:rsidRPr="00E372F3">
        <w:rPr>
          <w:sz w:val="24"/>
          <w:szCs w:val="24"/>
        </w:rPr>
        <w:t xml:space="preserve"> (</w:t>
      </w:r>
      <w:r w:rsidR="00181285" w:rsidRPr="00E372F3">
        <w:rPr>
          <w:sz w:val="24"/>
          <w:szCs w:val="24"/>
          <w:lang w:val="en-US"/>
        </w:rPr>
        <w:t>g</w:t>
      </w:r>
      <w:r w:rsidR="00181285" w:rsidRPr="00E372F3">
        <w:rPr>
          <w:sz w:val="24"/>
          <w:szCs w:val="24"/>
        </w:rPr>
        <w:t>/</w:t>
      </w:r>
      <w:r w:rsidR="00181285" w:rsidRPr="00E372F3">
        <w:rPr>
          <w:sz w:val="24"/>
          <w:szCs w:val="24"/>
          <w:lang w:val="en-US"/>
        </w:rPr>
        <w:t>l</w:t>
      </w:r>
      <w:r w:rsidR="00181285" w:rsidRPr="00E372F3">
        <w:rPr>
          <w:sz w:val="24"/>
          <w:szCs w:val="24"/>
        </w:rPr>
        <w:t xml:space="preserve">), πολλαπλασιάστε </w:t>
      </w:r>
      <w:r w:rsidR="00B46571" w:rsidRPr="00E372F3">
        <w:rPr>
          <w:sz w:val="24"/>
          <w:szCs w:val="24"/>
        </w:rPr>
        <w:t>το πρώτο με 16.</w:t>
      </w:r>
      <w:r w:rsidR="00181285" w:rsidRPr="00E372F3">
        <w:rPr>
          <w:sz w:val="24"/>
          <w:szCs w:val="24"/>
        </w:rPr>
        <w:t>1145.</w:t>
      </w:r>
    </w:p>
    <w:p w:rsidR="00266EDA" w:rsidRPr="00E372F3" w:rsidRDefault="00266EDA" w:rsidP="00E372F3">
      <w:pPr>
        <w:ind w:left="567" w:right="-482"/>
        <w:jc w:val="both"/>
        <w:rPr>
          <w:sz w:val="24"/>
          <w:szCs w:val="24"/>
        </w:rPr>
      </w:pPr>
    </w:p>
    <w:p w:rsidR="00266EDA" w:rsidRPr="00E372F3" w:rsidRDefault="00C76AB3" w:rsidP="00E372F3">
      <w:pPr>
        <w:numPr>
          <w:ilvl w:val="0"/>
          <w:numId w:val="17"/>
        </w:numPr>
        <w:tabs>
          <w:tab w:val="clear" w:pos="1437"/>
          <w:tab w:val="num" w:pos="993"/>
        </w:tabs>
        <w:ind w:right="-482"/>
        <w:jc w:val="both"/>
        <w:rPr>
          <w:b/>
          <w:i/>
          <w:sz w:val="24"/>
          <w:szCs w:val="24"/>
          <w:u w:val="single"/>
        </w:rPr>
      </w:pPr>
      <w:r w:rsidRPr="00E372F3">
        <w:rPr>
          <w:b/>
          <w:i/>
          <w:sz w:val="24"/>
          <w:szCs w:val="24"/>
          <w:u w:val="single"/>
        </w:rPr>
        <w:t>Δοσολογία</w:t>
      </w:r>
      <w:r w:rsidR="00266EDA" w:rsidRPr="00E372F3">
        <w:rPr>
          <w:b/>
          <w:i/>
          <w:sz w:val="24"/>
          <w:szCs w:val="24"/>
          <w:u w:val="single"/>
        </w:rPr>
        <w:t>:</w:t>
      </w:r>
    </w:p>
    <w:p w:rsidR="00266EDA" w:rsidRPr="00E372F3" w:rsidRDefault="00C76AB3" w:rsidP="00E372F3">
      <w:pPr>
        <w:ind w:left="567" w:right="-482"/>
        <w:jc w:val="both"/>
        <w:rPr>
          <w:sz w:val="24"/>
          <w:szCs w:val="24"/>
        </w:rPr>
      </w:pPr>
      <w:r w:rsidRPr="00E372F3">
        <w:rPr>
          <w:sz w:val="24"/>
          <w:szCs w:val="24"/>
        </w:rPr>
        <w:t xml:space="preserve">Η συνολική </w:t>
      </w:r>
      <w:r w:rsidR="00A1757C" w:rsidRPr="00E372F3">
        <w:rPr>
          <w:sz w:val="24"/>
          <w:szCs w:val="24"/>
        </w:rPr>
        <w:t xml:space="preserve">εφάπαξ </w:t>
      </w:r>
      <w:r w:rsidRPr="00E372F3">
        <w:rPr>
          <w:sz w:val="24"/>
          <w:szCs w:val="24"/>
        </w:rPr>
        <w:t xml:space="preserve">δόση </w:t>
      </w:r>
      <w:r w:rsidR="00A1757C" w:rsidRPr="00E372F3">
        <w:rPr>
          <w:sz w:val="24"/>
          <w:szCs w:val="24"/>
        </w:rPr>
        <w:t xml:space="preserve">δεν πρέπει να υπερβαίνει τα 200 </w:t>
      </w:r>
      <w:r w:rsidR="00A1757C" w:rsidRPr="00E372F3">
        <w:rPr>
          <w:sz w:val="24"/>
          <w:szCs w:val="24"/>
          <w:lang w:val="en-US"/>
        </w:rPr>
        <w:t>mg</w:t>
      </w:r>
      <w:r w:rsidR="00A1757C" w:rsidRPr="00E372F3">
        <w:rPr>
          <w:sz w:val="24"/>
          <w:szCs w:val="24"/>
        </w:rPr>
        <w:t xml:space="preserve"> σιδήρου χορηγούμενα όχι περισσότερο από τρεις φορές την εβδομάδα. Αν η συνολική αναγκαία δόση </w:t>
      </w:r>
      <w:r w:rsidR="0037786C" w:rsidRPr="00E372F3">
        <w:rPr>
          <w:sz w:val="24"/>
          <w:szCs w:val="24"/>
        </w:rPr>
        <w:t>υπερβαίνει τη μέγιστη επιτρεπόμενη εφάπαξ δόση, τότε η χορήγηση πρέπει να διαιρείται.</w:t>
      </w:r>
    </w:p>
    <w:p w:rsidR="00C07FBA" w:rsidRPr="00E372F3" w:rsidRDefault="00C07FBA" w:rsidP="00E372F3">
      <w:pPr>
        <w:ind w:left="567" w:right="-482"/>
        <w:jc w:val="both"/>
        <w:rPr>
          <w:sz w:val="24"/>
          <w:szCs w:val="24"/>
        </w:rPr>
      </w:pPr>
    </w:p>
    <w:p w:rsidR="00266EDA" w:rsidRPr="00E372F3" w:rsidRDefault="00C76AB3" w:rsidP="00E372F3">
      <w:pPr>
        <w:numPr>
          <w:ilvl w:val="0"/>
          <w:numId w:val="17"/>
        </w:numPr>
        <w:tabs>
          <w:tab w:val="clear" w:pos="1437"/>
          <w:tab w:val="num" w:pos="993"/>
        </w:tabs>
        <w:ind w:right="-482"/>
        <w:jc w:val="both"/>
        <w:rPr>
          <w:b/>
          <w:i/>
          <w:sz w:val="24"/>
          <w:szCs w:val="24"/>
          <w:u w:val="single"/>
        </w:rPr>
      </w:pPr>
      <w:r w:rsidRPr="00E372F3">
        <w:rPr>
          <w:b/>
          <w:i/>
          <w:sz w:val="24"/>
          <w:szCs w:val="24"/>
          <w:u w:val="single"/>
        </w:rPr>
        <w:t>Παιδιά</w:t>
      </w:r>
      <w:r w:rsidR="00266EDA" w:rsidRPr="00E372F3">
        <w:rPr>
          <w:b/>
          <w:i/>
          <w:sz w:val="24"/>
          <w:szCs w:val="24"/>
          <w:u w:val="single"/>
        </w:rPr>
        <w:t>:</w:t>
      </w:r>
    </w:p>
    <w:p w:rsidR="00266EDA" w:rsidRPr="00E372F3" w:rsidRDefault="00266EDA" w:rsidP="00E372F3">
      <w:pPr>
        <w:ind w:left="567" w:right="-482"/>
        <w:jc w:val="both"/>
        <w:rPr>
          <w:sz w:val="24"/>
          <w:szCs w:val="24"/>
        </w:rPr>
      </w:pPr>
      <w:r w:rsidRPr="00E372F3">
        <w:rPr>
          <w:sz w:val="24"/>
          <w:szCs w:val="24"/>
        </w:rPr>
        <w:t xml:space="preserve">Η </w:t>
      </w:r>
      <w:r w:rsidR="00C165DF" w:rsidRPr="00E372F3">
        <w:rPr>
          <w:sz w:val="24"/>
          <w:szCs w:val="24"/>
        </w:rPr>
        <w:t xml:space="preserve">χρήση του </w:t>
      </w:r>
      <w:r w:rsidR="00691819">
        <w:rPr>
          <w:sz w:val="24"/>
          <w:szCs w:val="24"/>
          <w:lang w:val="en-US"/>
        </w:rPr>
        <w:t>HEMAFER</w:t>
      </w:r>
      <w:r w:rsidR="00401F1E" w:rsidRPr="00E372F3">
        <w:rPr>
          <w:sz w:val="24"/>
          <w:szCs w:val="24"/>
        </w:rPr>
        <w:t>-</w:t>
      </w:r>
      <w:r w:rsidR="00401F1E" w:rsidRPr="00E372F3">
        <w:rPr>
          <w:sz w:val="24"/>
          <w:szCs w:val="24"/>
          <w:lang w:val="en-US"/>
        </w:rPr>
        <w:t>S</w:t>
      </w:r>
      <w:r w:rsidR="00401F1E" w:rsidRPr="00E372F3">
        <w:rPr>
          <w:sz w:val="24"/>
          <w:szCs w:val="24"/>
          <w:vertAlign w:val="superscript"/>
          <w:lang w:val="en-US"/>
        </w:rPr>
        <w:sym w:font="Symbol" w:char="F0D2"/>
      </w:r>
      <w:r w:rsidR="00401F1E" w:rsidRPr="00E372F3">
        <w:rPr>
          <w:b/>
          <w:sz w:val="24"/>
          <w:szCs w:val="24"/>
        </w:rPr>
        <w:t xml:space="preserve"> </w:t>
      </w:r>
      <w:r w:rsidR="00C165DF" w:rsidRPr="00E372F3">
        <w:rPr>
          <w:sz w:val="24"/>
          <w:szCs w:val="24"/>
        </w:rPr>
        <w:t xml:space="preserve">δεν έχει μελετηθεί επαρκώς στα παιδιά και συνεπώς το </w:t>
      </w:r>
      <w:r w:rsidR="00401F1E" w:rsidRPr="00E372F3">
        <w:rPr>
          <w:sz w:val="24"/>
          <w:szCs w:val="24"/>
        </w:rPr>
        <w:t>φάρμακο</w:t>
      </w:r>
      <w:r w:rsidR="00C165DF" w:rsidRPr="00E372F3">
        <w:rPr>
          <w:sz w:val="24"/>
          <w:szCs w:val="24"/>
        </w:rPr>
        <w:t xml:space="preserve"> δε συνιστάται για χρήση στα παιδιά.</w:t>
      </w:r>
    </w:p>
    <w:p w:rsidR="00266EDA" w:rsidRPr="00E372F3" w:rsidRDefault="00266EDA" w:rsidP="00E372F3">
      <w:pPr>
        <w:ind w:left="567" w:right="-482"/>
        <w:jc w:val="both"/>
        <w:rPr>
          <w:sz w:val="24"/>
          <w:szCs w:val="24"/>
        </w:rPr>
      </w:pPr>
    </w:p>
    <w:p w:rsidR="009C2CA6" w:rsidRPr="0031560C" w:rsidRDefault="009C2CA6" w:rsidP="0031560C">
      <w:pPr>
        <w:ind w:left="567" w:right="-482"/>
        <w:jc w:val="both"/>
        <w:rPr>
          <w:sz w:val="24"/>
          <w:szCs w:val="24"/>
        </w:rPr>
      </w:pPr>
    </w:p>
    <w:p w:rsidR="00266EDA" w:rsidRPr="00C15905" w:rsidRDefault="00266EDA" w:rsidP="00C15905">
      <w:pPr>
        <w:ind w:left="567" w:right="-482"/>
        <w:jc w:val="both"/>
        <w:rPr>
          <w:sz w:val="24"/>
          <w:szCs w:val="24"/>
        </w:rPr>
      </w:pPr>
    </w:p>
    <w:p w:rsidR="00266EDA" w:rsidRPr="00C15905" w:rsidRDefault="007C51FE" w:rsidP="00C15905">
      <w:pPr>
        <w:numPr>
          <w:ilvl w:val="0"/>
          <w:numId w:val="17"/>
        </w:numPr>
        <w:tabs>
          <w:tab w:val="clear" w:pos="1437"/>
          <w:tab w:val="num" w:pos="993"/>
        </w:tabs>
        <w:ind w:right="-482"/>
        <w:jc w:val="both"/>
        <w:rPr>
          <w:b/>
          <w:i/>
          <w:sz w:val="24"/>
          <w:szCs w:val="24"/>
          <w:u w:val="single"/>
        </w:rPr>
      </w:pPr>
      <w:r w:rsidRPr="00C15905">
        <w:rPr>
          <w:b/>
          <w:i/>
          <w:sz w:val="24"/>
          <w:szCs w:val="24"/>
          <w:u w:val="single"/>
        </w:rPr>
        <w:t xml:space="preserve">Ενδοφλέβια </w:t>
      </w:r>
      <w:r w:rsidR="006B1382" w:rsidRPr="00C15905">
        <w:rPr>
          <w:b/>
          <w:i/>
          <w:sz w:val="24"/>
          <w:szCs w:val="24"/>
          <w:u w:val="single"/>
        </w:rPr>
        <w:t>Στάγδην Έγχυση</w:t>
      </w:r>
      <w:r w:rsidR="00266EDA" w:rsidRPr="00C15905">
        <w:rPr>
          <w:b/>
          <w:i/>
          <w:sz w:val="24"/>
          <w:szCs w:val="24"/>
          <w:u w:val="single"/>
        </w:rPr>
        <w:t>:</w:t>
      </w:r>
    </w:p>
    <w:p w:rsidR="001B6AD9" w:rsidRPr="00C15905" w:rsidRDefault="001B6AD9" w:rsidP="00C15905">
      <w:pPr>
        <w:ind w:left="567" w:right="-482"/>
        <w:jc w:val="both"/>
        <w:rPr>
          <w:sz w:val="24"/>
          <w:szCs w:val="24"/>
        </w:rPr>
      </w:pPr>
      <w:r w:rsidRPr="00C15905">
        <w:rPr>
          <w:sz w:val="24"/>
          <w:szCs w:val="24"/>
        </w:rPr>
        <w:t xml:space="preserve">Το φάρμακο πρέπει να αραιώνεται μόνο με στείρο διάλυμα 0,9% </w:t>
      </w:r>
      <w:r w:rsidRPr="00C15905">
        <w:rPr>
          <w:sz w:val="24"/>
          <w:szCs w:val="24"/>
          <w:lang w:val="en-US"/>
        </w:rPr>
        <w:t>m</w:t>
      </w:r>
      <w:r w:rsidRPr="00C15905">
        <w:rPr>
          <w:sz w:val="24"/>
          <w:szCs w:val="24"/>
        </w:rPr>
        <w:t>/</w:t>
      </w:r>
      <w:r w:rsidRPr="00C15905">
        <w:rPr>
          <w:sz w:val="24"/>
          <w:szCs w:val="24"/>
          <w:lang w:val="en-US"/>
        </w:rPr>
        <w:t>V</w:t>
      </w:r>
      <w:r w:rsidRPr="00C15905">
        <w:rPr>
          <w:sz w:val="24"/>
          <w:szCs w:val="24"/>
        </w:rPr>
        <w:t xml:space="preserve"> χλωριούχου νατρίου:</w:t>
      </w:r>
    </w:p>
    <w:p w:rsidR="000A0AC8" w:rsidRPr="00C15905" w:rsidRDefault="000A0AC8" w:rsidP="00C15905">
      <w:pPr>
        <w:ind w:left="717" w:right="-482" w:hanging="150"/>
        <w:jc w:val="both"/>
        <w:rPr>
          <w:sz w:val="24"/>
          <w:szCs w:val="24"/>
        </w:rPr>
      </w:pPr>
    </w:p>
    <w:p w:rsidR="00266EDA" w:rsidRPr="00C15905" w:rsidRDefault="00B72FCB" w:rsidP="00C15905">
      <w:pPr>
        <w:ind w:left="717" w:right="-482" w:hanging="150"/>
        <w:jc w:val="both"/>
        <w:rPr>
          <w:sz w:val="24"/>
          <w:szCs w:val="24"/>
        </w:rPr>
      </w:pPr>
      <w:r w:rsidRPr="00C15905">
        <w:rPr>
          <w:sz w:val="24"/>
          <w:szCs w:val="24"/>
        </w:rPr>
        <w:sym w:font="Symbol" w:char="F0B7"/>
      </w:r>
      <w:r w:rsidRPr="00C15905">
        <w:rPr>
          <w:sz w:val="24"/>
          <w:szCs w:val="24"/>
        </w:rPr>
        <w:tab/>
      </w:r>
      <w:r w:rsidR="00F55D5B" w:rsidRPr="00C15905">
        <w:rPr>
          <w:sz w:val="24"/>
          <w:szCs w:val="24"/>
        </w:rPr>
        <w:t xml:space="preserve">5 </w:t>
      </w:r>
      <w:r w:rsidR="00F55D5B" w:rsidRPr="00C15905">
        <w:rPr>
          <w:sz w:val="24"/>
          <w:szCs w:val="24"/>
          <w:lang w:val="en-US"/>
        </w:rPr>
        <w:t>ml</w:t>
      </w:r>
      <w:r w:rsidR="00F55D5B" w:rsidRPr="00C15905">
        <w:rPr>
          <w:sz w:val="24"/>
          <w:szCs w:val="24"/>
        </w:rPr>
        <w:t xml:space="preserve"> </w:t>
      </w:r>
      <w:r w:rsidR="00691819">
        <w:rPr>
          <w:sz w:val="24"/>
          <w:szCs w:val="24"/>
          <w:lang w:val="en-US"/>
        </w:rPr>
        <w:t>HEMAFER</w:t>
      </w:r>
      <w:r w:rsidR="00F55D5B" w:rsidRPr="00C15905">
        <w:rPr>
          <w:sz w:val="24"/>
          <w:szCs w:val="24"/>
        </w:rPr>
        <w:t>-</w:t>
      </w:r>
      <w:r w:rsidR="00F55D5B" w:rsidRPr="00C15905">
        <w:rPr>
          <w:sz w:val="24"/>
          <w:szCs w:val="24"/>
          <w:lang w:val="en-US"/>
        </w:rPr>
        <w:t>S</w:t>
      </w:r>
      <w:r w:rsidR="00F55D5B" w:rsidRPr="00C15905">
        <w:rPr>
          <w:sz w:val="24"/>
          <w:szCs w:val="24"/>
          <w:vertAlign w:val="superscript"/>
          <w:lang w:val="en-US"/>
        </w:rPr>
        <w:sym w:font="Symbol" w:char="F0D2"/>
      </w:r>
      <w:r w:rsidR="00F55D5B" w:rsidRPr="00C15905">
        <w:rPr>
          <w:sz w:val="24"/>
          <w:szCs w:val="24"/>
        </w:rPr>
        <w:t xml:space="preserve"> (100 </w:t>
      </w:r>
      <w:r w:rsidR="00F55D5B" w:rsidRPr="00C15905">
        <w:rPr>
          <w:sz w:val="24"/>
          <w:szCs w:val="24"/>
          <w:lang w:val="en-US"/>
        </w:rPr>
        <w:t>mg</w:t>
      </w:r>
      <w:r w:rsidR="00F55D5B" w:rsidRPr="00C15905">
        <w:rPr>
          <w:sz w:val="24"/>
          <w:szCs w:val="24"/>
        </w:rPr>
        <w:t xml:space="preserve"> </w:t>
      </w:r>
      <w:r w:rsidR="00DF7643" w:rsidRPr="00C15905">
        <w:rPr>
          <w:sz w:val="24"/>
          <w:szCs w:val="24"/>
        </w:rPr>
        <w:t>σιδήρου</w:t>
      </w:r>
      <w:r w:rsidR="00F55D5B" w:rsidRPr="00C15905">
        <w:rPr>
          <w:sz w:val="24"/>
          <w:szCs w:val="24"/>
        </w:rPr>
        <w:t xml:space="preserve">) το μέγιστο σε 100 </w:t>
      </w:r>
      <w:r w:rsidR="00F55D5B" w:rsidRPr="00C15905">
        <w:rPr>
          <w:sz w:val="24"/>
          <w:szCs w:val="24"/>
          <w:lang w:val="en-US"/>
        </w:rPr>
        <w:t>ml</w:t>
      </w:r>
      <w:r w:rsidR="00F55D5B" w:rsidRPr="00C15905">
        <w:rPr>
          <w:sz w:val="24"/>
          <w:szCs w:val="24"/>
        </w:rPr>
        <w:t xml:space="preserve"> στείρου διαλύματος χλωριούχου νατρίου 0.9% </w:t>
      </w:r>
      <w:r w:rsidR="00F55D5B" w:rsidRPr="00C15905">
        <w:rPr>
          <w:sz w:val="24"/>
          <w:szCs w:val="24"/>
          <w:lang w:val="en-US"/>
        </w:rPr>
        <w:t>m</w:t>
      </w:r>
      <w:r w:rsidR="00F55D5B" w:rsidRPr="00C15905">
        <w:rPr>
          <w:sz w:val="24"/>
          <w:szCs w:val="24"/>
        </w:rPr>
        <w:t>/</w:t>
      </w:r>
      <w:r w:rsidR="00F55D5B" w:rsidRPr="00C15905">
        <w:rPr>
          <w:sz w:val="24"/>
          <w:szCs w:val="24"/>
          <w:lang w:val="en-US"/>
        </w:rPr>
        <w:t>V</w:t>
      </w:r>
      <w:r w:rsidR="00F55D5B" w:rsidRPr="00C15905">
        <w:rPr>
          <w:sz w:val="24"/>
          <w:szCs w:val="24"/>
        </w:rPr>
        <w:t>.</w:t>
      </w:r>
    </w:p>
    <w:p w:rsidR="000A0AC8" w:rsidRPr="00C15905" w:rsidRDefault="000A0AC8" w:rsidP="00C15905">
      <w:pPr>
        <w:ind w:left="717" w:right="-482" w:hanging="150"/>
        <w:jc w:val="both"/>
        <w:rPr>
          <w:sz w:val="24"/>
          <w:szCs w:val="24"/>
        </w:rPr>
      </w:pPr>
      <w:r w:rsidRPr="00C15905">
        <w:rPr>
          <w:sz w:val="24"/>
          <w:szCs w:val="24"/>
        </w:rPr>
        <w:sym w:font="Symbol" w:char="F0B7"/>
      </w:r>
      <w:r w:rsidRPr="00C15905">
        <w:rPr>
          <w:sz w:val="24"/>
          <w:szCs w:val="24"/>
        </w:rPr>
        <w:tab/>
        <w:t xml:space="preserve">10 </w:t>
      </w:r>
      <w:r w:rsidRPr="00C15905">
        <w:rPr>
          <w:sz w:val="24"/>
          <w:szCs w:val="24"/>
          <w:lang w:val="en-US"/>
        </w:rPr>
        <w:t>ml</w:t>
      </w:r>
      <w:r w:rsidRPr="00C15905">
        <w:rPr>
          <w:sz w:val="24"/>
          <w:szCs w:val="24"/>
        </w:rPr>
        <w:t xml:space="preserve"> </w:t>
      </w:r>
      <w:r w:rsidR="00691819">
        <w:rPr>
          <w:sz w:val="24"/>
          <w:szCs w:val="24"/>
          <w:lang w:val="en-US"/>
        </w:rPr>
        <w:t>HEMAFER</w:t>
      </w:r>
      <w:r w:rsidRPr="00C15905">
        <w:rPr>
          <w:sz w:val="24"/>
          <w:szCs w:val="24"/>
        </w:rPr>
        <w:t>-</w:t>
      </w:r>
      <w:r w:rsidRPr="00C15905">
        <w:rPr>
          <w:sz w:val="24"/>
          <w:szCs w:val="24"/>
          <w:lang w:val="en-US"/>
        </w:rPr>
        <w:t>S</w:t>
      </w:r>
      <w:r w:rsidRPr="00C15905">
        <w:rPr>
          <w:sz w:val="24"/>
          <w:szCs w:val="24"/>
          <w:vertAlign w:val="superscript"/>
          <w:lang w:val="en-US"/>
        </w:rPr>
        <w:sym w:font="Symbol" w:char="F0D2"/>
      </w:r>
      <w:r w:rsidRPr="00C15905">
        <w:rPr>
          <w:sz w:val="24"/>
          <w:szCs w:val="24"/>
        </w:rPr>
        <w:t xml:space="preserve"> (200 </w:t>
      </w:r>
      <w:r w:rsidRPr="00C15905">
        <w:rPr>
          <w:sz w:val="24"/>
          <w:szCs w:val="24"/>
          <w:lang w:val="en-US"/>
        </w:rPr>
        <w:t>mg</w:t>
      </w:r>
      <w:r w:rsidRPr="00C15905">
        <w:rPr>
          <w:sz w:val="24"/>
          <w:szCs w:val="24"/>
        </w:rPr>
        <w:t xml:space="preserve"> </w:t>
      </w:r>
      <w:r w:rsidR="00DF7643" w:rsidRPr="00C15905">
        <w:rPr>
          <w:sz w:val="24"/>
          <w:szCs w:val="24"/>
        </w:rPr>
        <w:t>σιδήρου</w:t>
      </w:r>
      <w:r w:rsidRPr="00C15905">
        <w:rPr>
          <w:sz w:val="24"/>
          <w:szCs w:val="24"/>
        </w:rPr>
        <w:t xml:space="preserve">) το μέγιστο σε 200 </w:t>
      </w:r>
      <w:r w:rsidRPr="00C15905">
        <w:rPr>
          <w:sz w:val="24"/>
          <w:szCs w:val="24"/>
          <w:lang w:val="en-US"/>
        </w:rPr>
        <w:t>ml</w:t>
      </w:r>
      <w:r w:rsidRPr="00C15905">
        <w:rPr>
          <w:sz w:val="24"/>
          <w:szCs w:val="24"/>
        </w:rPr>
        <w:t xml:space="preserve"> στείρου διαλύματος χλωριούχου νατρίου 0.9% </w:t>
      </w:r>
      <w:r w:rsidRPr="00C15905">
        <w:rPr>
          <w:sz w:val="24"/>
          <w:szCs w:val="24"/>
          <w:lang w:val="en-US"/>
        </w:rPr>
        <w:t>m</w:t>
      </w:r>
      <w:r w:rsidRPr="00C15905">
        <w:rPr>
          <w:sz w:val="24"/>
          <w:szCs w:val="24"/>
        </w:rPr>
        <w:t>/</w:t>
      </w:r>
      <w:r w:rsidRPr="00C15905">
        <w:rPr>
          <w:sz w:val="24"/>
          <w:szCs w:val="24"/>
          <w:lang w:val="en-US"/>
        </w:rPr>
        <w:t>V</w:t>
      </w:r>
      <w:r w:rsidRPr="00C15905">
        <w:rPr>
          <w:sz w:val="24"/>
          <w:szCs w:val="24"/>
        </w:rPr>
        <w:t>.</w:t>
      </w:r>
    </w:p>
    <w:p w:rsidR="00F55D5B" w:rsidRPr="00C15905" w:rsidRDefault="00F55D5B" w:rsidP="00C15905">
      <w:pPr>
        <w:ind w:left="717" w:right="-482" w:hanging="150"/>
        <w:jc w:val="both"/>
        <w:rPr>
          <w:sz w:val="24"/>
          <w:szCs w:val="24"/>
        </w:rPr>
      </w:pPr>
    </w:p>
    <w:p w:rsidR="000A0AC8" w:rsidRPr="00C15905" w:rsidRDefault="00621729" w:rsidP="00C15905">
      <w:pPr>
        <w:ind w:left="717" w:right="-482" w:hanging="150"/>
        <w:jc w:val="both"/>
        <w:rPr>
          <w:sz w:val="24"/>
          <w:szCs w:val="24"/>
        </w:rPr>
      </w:pPr>
      <w:r w:rsidRPr="00C15905">
        <w:rPr>
          <w:sz w:val="24"/>
          <w:szCs w:val="24"/>
        </w:rPr>
        <w:t xml:space="preserve">Για λόγους σταθερότητας, διαλύματα </w:t>
      </w:r>
      <w:r w:rsidR="00691819">
        <w:rPr>
          <w:sz w:val="24"/>
          <w:szCs w:val="24"/>
          <w:lang w:val="en-US"/>
        </w:rPr>
        <w:t>HEMAFER</w:t>
      </w:r>
      <w:r w:rsidRPr="00C15905">
        <w:rPr>
          <w:sz w:val="24"/>
          <w:szCs w:val="24"/>
        </w:rPr>
        <w:t>-</w:t>
      </w:r>
      <w:r w:rsidRPr="00C15905">
        <w:rPr>
          <w:sz w:val="24"/>
          <w:szCs w:val="24"/>
          <w:lang w:val="en-US"/>
        </w:rPr>
        <w:t>S</w:t>
      </w:r>
      <w:r w:rsidRPr="00C15905">
        <w:rPr>
          <w:sz w:val="24"/>
          <w:szCs w:val="24"/>
          <w:vertAlign w:val="superscript"/>
          <w:lang w:val="en-US"/>
        </w:rPr>
        <w:sym w:font="Symbol" w:char="F0D2"/>
      </w:r>
      <w:r w:rsidRPr="00C15905">
        <w:rPr>
          <w:sz w:val="24"/>
          <w:szCs w:val="24"/>
        </w:rPr>
        <w:t xml:space="preserve"> </w:t>
      </w:r>
      <w:r w:rsidR="003F675C" w:rsidRPr="00C15905">
        <w:rPr>
          <w:sz w:val="24"/>
          <w:szCs w:val="24"/>
        </w:rPr>
        <w:t>χαμηλότερων συγκεντρώσεων δεν είναι επιτρεπτά.</w:t>
      </w:r>
    </w:p>
    <w:p w:rsidR="00631BEE" w:rsidRPr="00C15905" w:rsidRDefault="00631BEE" w:rsidP="00C15905">
      <w:pPr>
        <w:ind w:left="717" w:right="-482" w:hanging="150"/>
        <w:jc w:val="both"/>
        <w:rPr>
          <w:sz w:val="24"/>
          <w:szCs w:val="24"/>
        </w:rPr>
      </w:pPr>
    </w:p>
    <w:p w:rsidR="00631BEE" w:rsidRPr="00C15905" w:rsidRDefault="00631BEE" w:rsidP="00C15905">
      <w:pPr>
        <w:ind w:left="567" w:right="-482"/>
        <w:jc w:val="both"/>
        <w:rPr>
          <w:sz w:val="24"/>
          <w:szCs w:val="24"/>
        </w:rPr>
      </w:pPr>
      <w:r w:rsidRPr="00C15905">
        <w:rPr>
          <w:sz w:val="24"/>
          <w:szCs w:val="24"/>
        </w:rPr>
        <w:t xml:space="preserve">Η αραίωση πρέπει να γίνεται </w:t>
      </w:r>
      <w:r w:rsidR="00DF1089" w:rsidRPr="00C15905">
        <w:rPr>
          <w:sz w:val="24"/>
          <w:szCs w:val="24"/>
        </w:rPr>
        <w:t>αμέσως πριν την έγχυση και η χορήγηση του διαλύματος πρέπει να γίνεται ως εξής:</w:t>
      </w:r>
    </w:p>
    <w:p w:rsidR="00DF1089" w:rsidRPr="00C15905" w:rsidRDefault="00DF1089" w:rsidP="00C15905">
      <w:pPr>
        <w:ind w:left="717" w:right="-482" w:hanging="150"/>
        <w:jc w:val="both"/>
        <w:rPr>
          <w:sz w:val="24"/>
          <w:szCs w:val="24"/>
        </w:rPr>
      </w:pPr>
      <w:r w:rsidRPr="00C15905">
        <w:rPr>
          <w:sz w:val="24"/>
          <w:szCs w:val="24"/>
        </w:rPr>
        <w:sym w:font="Symbol" w:char="F0B7"/>
      </w:r>
      <w:r w:rsidRPr="00C15905">
        <w:rPr>
          <w:sz w:val="24"/>
          <w:szCs w:val="24"/>
        </w:rPr>
        <w:tab/>
        <w:t xml:space="preserve">100 </w:t>
      </w:r>
      <w:r w:rsidRPr="00C15905">
        <w:rPr>
          <w:sz w:val="24"/>
          <w:szCs w:val="24"/>
          <w:lang w:val="en-US"/>
        </w:rPr>
        <w:t>mg</w:t>
      </w:r>
      <w:r w:rsidRPr="00C15905">
        <w:rPr>
          <w:sz w:val="24"/>
          <w:szCs w:val="24"/>
        </w:rPr>
        <w:t xml:space="preserve"> σιδήρου σε τουλάχιστον 15 λεπτά.</w:t>
      </w:r>
    </w:p>
    <w:p w:rsidR="001A3002" w:rsidRPr="00C15905" w:rsidRDefault="001A3002" w:rsidP="00C15905">
      <w:pPr>
        <w:ind w:left="717" w:right="-482" w:hanging="150"/>
        <w:jc w:val="both"/>
        <w:rPr>
          <w:sz w:val="24"/>
          <w:szCs w:val="24"/>
        </w:rPr>
      </w:pPr>
      <w:r w:rsidRPr="00C15905">
        <w:rPr>
          <w:sz w:val="24"/>
          <w:szCs w:val="24"/>
        </w:rPr>
        <w:sym w:font="Symbol" w:char="F0B7"/>
      </w:r>
      <w:r w:rsidRPr="00C15905">
        <w:rPr>
          <w:sz w:val="24"/>
          <w:szCs w:val="24"/>
        </w:rPr>
        <w:tab/>
        <w:t xml:space="preserve">200 </w:t>
      </w:r>
      <w:r w:rsidRPr="00C15905">
        <w:rPr>
          <w:sz w:val="24"/>
          <w:szCs w:val="24"/>
          <w:lang w:val="en-US"/>
        </w:rPr>
        <w:t>mg</w:t>
      </w:r>
      <w:r w:rsidRPr="00C15905">
        <w:rPr>
          <w:sz w:val="24"/>
          <w:szCs w:val="24"/>
        </w:rPr>
        <w:t xml:space="preserve"> σιδήρου σε τουλάχιστον 30 λεπτά.</w:t>
      </w:r>
    </w:p>
    <w:p w:rsidR="00DF1089" w:rsidRPr="0031560C" w:rsidRDefault="00DF1089" w:rsidP="0031560C">
      <w:pPr>
        <w:ind w:left="717" w:right="-482" w:hanging="150"/>
        <w:jc w:val="both"/>
        <w:rPr>
          <w:sz w:val="24"/>
          <w:szCs w:val="24"/>
        </w:rPr>
      </w:pPr>
    </w:p>
    <w:p w:rsidR="00B72FCB" w:rsidRPr="0031560C" w:rsidRDefault="00B72FCB" w:rsidP="0031560C">
      <w:pPr>
        <w:ind w:left="567" w:right="-482"/>
        <w:jc w:val="both"/>
        <w:rPr>
          <w:sz w:val="24"/>
          <w:szCs w:val="24"/>
        </w:rPr>
      </w:pPr>
    </w:p>
    <w:p w:rsidR="00266EDA" w:rsidRPr="0031560C" w:rsidRDefault="00CA418D" w:rsidP="0031560C">
      <w:pPr>
        <w:numPr>
          <w:ilvl w:val="0"/>
          <w:numId w:val="17"/>
        </w:numPr>
        <w:tabs>
          <w:tab w:val="clear" w:pos="1437"/>
          <w:tab w:val="num" w:pos="993"/>
        </w:tabs>
        <w:ind w:right="-482"/>
        <w:jc w:val="both"/>
        <w:rPr>
          <w:b/>
          <w:i/>
          <w:sz w:val="24"/>
          <w:szCs w:val="24"/>
          <w:u w:val="single"/>
        </w:rPr>
      </w:pPr>
      <w:r w:rsidRPr="0031560C">
        <w:rPr>
          <w:b/>
          <w:i/>
          <w:sz w:val="24"/>
          <w:szCs w:val="24"/>
          <w:u w:val="single"/>
        </w:rPr>
        <w:t>Ενδοφλέβια ένεση</w:t>
      </w:r>
      <w:r w:rsidR="00266EDA" w:rsidRPr="0031560C">
        <w:rPr>
          <w:b/>
          <w:i/>
          <w:sz w:val="24"/>
          <w:szCs w:val="24"/>
          <w:u w:val="single"/>
        </w:rPr>
        <w:t>:</w:t>
      </w:r>
    </w:p>
    <w:p w:rsidR="00482032" w:rsidRPr="0031560C" w:rsidRDefault="00CA418D" w:rsidP="0031560C">
      <w:pPr>
        <w:ind w:left="567" w:right="-482"/>
        <w:jc w:val="both"/>
        <w:rPr>
          <w:sz w:val="24"/>
          <w:szCs w:val="24"/>
        </w:rPr>
      </w:pPr>
      <w:r w:rsidRPr="0031560C">
        <w:rPr>
          <w:sz w:val="24"/>
          <w:szCs w:val="24"/>
        </w:rPr>
        <w:t xml:space="preserve">Το </w:t>
      </w:r>
      <w:r w:rsidR="00691819">
        <w:rPr>
          <w:sz w:val="24"/>
          <w:szCs w:val="24"/>
          <w:lang w:val="en-US"/>
        </w:rPr>
        <w:t>HEMAFER</w:t>
      </w:r>
      <w:r w:rsidR="00C07FBA" w:rsidRPr="0031560C">
        <w:rPr>
          <w:sz w:val="24"/>
          <w:szCs w:val="24"/>
        </w:rPr>
        <w:t>-</w:t>
      </w:r>
      <w:r w:rsidR="00B91D41" w:rsidRPr="0031560C">
        <w:rPr>
          <w:sz w:val="24"/>
          <w:szCs w:val="24"/>
          <w:lang w:val="en-US"/>
        </w:rPr>
        <w:t>S</w:t>
      </w:r>
      <w:r w:rsidRPr="0031560C">
        <w:rPr>
          <w:sz w:val="24"/>
          <w:szCs w:val="24"/>
          <w:vertAlign w:val="superscript"/>
          <w:lang w:val="en-US"/>
        </w:rPr>
        <w:sym w:font="Symbol" w:char="F0D2"/>
      </w:r>
      <w:r w:rsidRPr="0031560C">
        <w:rPr>
          <w:b/>
          <w:sz w:val="24"/>
          <w:szCs w:val="24"/>
        </w:rPr>
        <w:t xml:space="preserve"> </w:t>
      </w:r>
      <w:r w:rsidRPr="0031560C">
        <w:rPr>
          <w:sz w:val="24"/>
          <w:szCs w:val="24"/>
        </w:rPr>
        <w:t xml:space="preserve">μπορεί να χορηγηθεί με βραδεία ενδοφλέβια ένεση </w:t>
      </w:r>
      <w:r w:rsidR="00B367F5" w:rsidRPr="0031560C">
        <w:rPr>
          <w:sz w:val="24"/>
          <w:szCs w:val="24"/>
        </w:rPr>
        <w:t>σε</w:t>
      </w:r>
      <w:r w:rsidRPr="0031560C">
        <w:rPr>
          <w:sz w:val="24"/>
          <w:szCs w:val="24"/>
        </w:rPr>
        <w:t xml:space="preserve"> ρυθμό 1 </w:t>
      </w:r>
      <w:r w:rsidRPr="0031560C">
        <w:rPr>
          <w:sz w:val="24"/>
          <w:szCs w:val="24"/>
          <w:lang w:val="en-US"/>
        </w:rPr>
        <w:t>ml</w:t>
      </w:r>
      <w:r w:rsidRPr="0031560C">
        <w:rPr>
          <w:sz w:val="24"/>
          <w:szCs w:val="24"/>
        </w:rPr>
        <w:t xml:space="preserve"> αραιωμένου διαλύματος ανά λεπτό </w:t>
      </w:r>
      <w:r w:rsidR="003D219A" w:rsidRPr="0031560C">
        <w:rPr>
          <w:sz w:val="24"/>
          <w:szCs w:val="24"/>
        </w:rPr>
        <w:t xml:space="preserve">(δηλ. μία φύσιγγα σε 5 λεπτά) και με μέγιστη ποσότητα ανά ένεση τις 2 φύσιγγες </w:t>
      </w:r>
      <w:r w:rsidR="00B367F5" w:rsidRPr="0031560C">
        <w:rPr>
          <w:sz w:val="24"/>
          <w:szCs w:val="24"/>
        </w:rPr>
        <w:t>φαρμάκου</w:t>
      </w:r>
      <w:r w:rsidR="003D219A" w:rsidRPr="0031560C">
        <w:rPr>
          <w:sz w:val="24"/>
          <w:szCs w:val="24"/>
        </w:rPr>
        <w:t xml:space="preserve"> (200 </w:t>
      </w:r>
      <w:r w:rsidR="003D219A" w:rsidRPr="0031560C">
        <w:rPr>
          <w:sz w:val="24"/>
          <w:szCs w:val="24"/>
          <w:lang w:val="en-US"/>
        </w:rPr>
        <w:t>mg</w:t>
      </w:r>
      <w:r w:rsidR="003D219A" w:rsidRPr="0031560C">
        <w:rPr>
          <w:sz w:val="24"/>
          <w:szCs w:val="24"/>
        </w:rPr>
        <w:t xml:space="preserve"> </w:t>
      </w:r>
      <w:r w:rsidR="00482032" w:rsidRPr="0031560C">
        <w:rPr>
          <w:sz w:val="24"/>
          <w:szCs w:val="24"/>
        </w:rPr>
        <w:t>σιδήρου).</w:t>
      </w:r>
    </w:p>
    <w:p w:rsidR="00266EDA" w:rsidRPr="0031560C" w:rsidRDefault="00266EDA" w:rsidP="0031560C">
      <w:pPr>
        <w:ind w:left="567" w:right="-482"/>
        <w:jc w:val="both"/>
        <w:rPr>
          <w:sz w:val="24"/>
          <w:szCs w:val="24"/>
        </w:rPr>
      </w:pPr>
    </w:p>
    <w:p w:rsidR="00266EDA" w:rsidRPr="0031560C" w:rsidRDefault="00474CE2" w:rsidP="0031560C">
      <w:pPr>
        <w:numPr>
          <w:ilvl w:val="0"/>
          <w:numId w:val="17"/>
        </w:numPr>
        <w:tabs>
          <w:tab w:val="clear" w:pos="1437"/>
          <w:tab w:val="num" w:pos="993"/>
        </w:tabs>
        <w:ind w:right="-482"/>
        <w:jc w:val="both"/>
        <w:rPr>
          <w:b/>
          <w:i/>
          <w:sz w:val="24"/>
          <w:szCs w:val="24"/>
          <w:u w:val="single"/>
        </w:rPr>
      </w:pPr>
      <w:r w:rsidRPr="0031560C">
        <w:rPr>
          <w:b/>
          <w:i/>
          <w:sz w:val="24"/>
          <w:szCs w:val="24"/>
          <w:u w:val="single"/>
        </w:rPr>
        <w:t xml:space="preserve">Ένεση στη συσκευή </w:t>
      </w:r>
      <w:r w:rsidR="0026199E" w:rsidRPr="0031560C">
        <w:rPr>
          <w:b/>
          <w:i/>
          <w:sz w:val="24"/>
          <w:szCs w:val="24"/>
          <w:u w:val="single"/>
        </w:rPr>
        <w:t>αιμοκάθαρσης</w:t>
      </w:r>
      <w:r w:rsidR="00266EDA" w:rsidRPr="0031560C">
        <w:rPr>
          <w:b/>
          <w:i/>
          <w:sz w:val="24"/>
          <w:szCs w:val="24"/>
          <w:u w:val="single"/>
        </w:rPr>
        <w:t>:</w:t>
      </w:r>
    </w:p>
    <w:p w:rsidR="00266EDA" w:rsidRPr="0031560C" w:rsidRDefault="00474CE2" w:rsidP="0031560C">
      <w:pPr>
        <w:ind w:left="567" w:right="-482"/>
        <w:jc w:val="both"/>
        <w:rPr>
          <w:sz w:val="24"/>
          <w:szCs w:val="24"/>
        </w:rPr>
      </w:pPr>
      <w:r w:rsidRPr="0031560C">
        <w:rPr>
          <w:sz w:val="24"/>
          <w:szCs w:val="24"/>
        </w:rPr>
        <w:t xml:space="preserve">Το </w:t>
      </w:r>
      <w:r w:rsidR="00691819">
        <w:rPr>
          <w:sz w:val="24"/>
          <w:szCs w:val="24"/>
          <w:lang w:val="en-US"/>
        </w:rPr>
        <w:t>HEMAFER</w:t>
      </w:r>
      <w:r w:rsidR="00C07FBA" w:rsidRPr="0031560C">
        <w:rPr>
          <w:sz w:val="24"/>
          <w:szCs w:val="24"/>
        </w:rPr>
        <w:t>-</w:t>
      </w:r>
      <w:r w:rsidR="00B91D41" w:rsidRPr="0031560C">
        <w:rPr>
          <w:sz w:val="24"/>
          <w:szCs w:val="24"/>
          <w:lang w:val="en-US"/>
        </w:rPr>
        <w:t>S</w:t>
      </w:r>
      <w:r w:rsidRPr="0031560C">
        <w:rPr>
          <w:sz w:val="24"/>
          <w:szCs w:val="24"/>
          <w:vertAlign w:val="superscript"/>
          <w:lang w:val="en-US"/>
        </w:rPr>
        <w:sym w:font="Symbol" w:char="F0D2"/>
      </w:r>
      <w:r w:rsidRPr="0031560C">
        <w:rPr>
          <w:b/>
          <w:sz w:val="24"/>
          <w:szCs w:val="24"/>
        </w:rPr>
        <w:t xml:space="preserve"> </w:t>
      </w:r>
      <w:r w:rsidRPr="0031560C">
        <w:rPr>
          <w:sz w:val="24"/>
          <w:szCs w:val="24"/>
        </w:rPr>
        <w:t xml:space="preserve">μπορεί να χορηγηθεί </w:t>
      </w:r>
      <w:r w:rsidR="004E3C8D" w:rsidRPr="0031560C">
        <w:rPr>
          <w:sz w:val="24"/>
          <w:szCs w:val="24"/>
        </w:rPr>
        <w:t>κατά τη διάρκεια</w:t>
      </w:r>
      <w:r w:rsidRPr="0031560C">
        <w:rPr>
          <w:sz w:val="24"/>
          <w:szCs w:val="24"/>
        </w:rPr>
        <w:t xml:space="preserve"> μιας συνεδρίας </w:t>
      </w:r>
      <w:r w:rsidR="006041D5" w:rsidRPr="0031560C">
        <w:rPr>
          <w:sz w:val="24"/>
          <w:szCs w:val="24"/>
        </w:rPr>
        <w:t>αιμοκάθαρσης</w:t>
      </w:r>
      <w:r w:rsidRPr="0031560C">
        <w:rPr>
          <w:sz w:val="24"/>
          <w:szCs w:val="24"/>
        </w:rPr>
        <w:t xml:space="preserve"> απευθείας στο φλεβικό σκέλος της συσκευής </w:t>
      </w:r>
      <w:r w:rsidR="006041D5" w:rsidRPr="0031560C">
        <w:rPr>
          <w:sz w:val="24"/>
          <w:szCs w:val="24"/>
        </w:rPr>
        <w:t xml:space="preserve">αιμοκάθαρσης </w:t>
      </w:r>
      <w:r w:rsidRPr="0031560C">
        <w:rPr>
          <w:sz w:val="24"/>
          <w:szCs w:val="24"/>
        </w:rPr>
        <w:t xml:space="preserve">με τις ίδιες διαδικασίες που περιγράφηκαν για την ενδοφλέβια </w:t>
      </w:r>
      <w:r w:rsidR="006041D5" w:rsidRPr="0031560C">
        <w:rPr>
          <w:sz w:val="24"/>
          <w:szCs w:val="24"/>
        </w:rPr>
        <w:t>ένεση</w:t>
      </w:r>
      <w:r w:rsidRPr="0031560C">
        <w:rPr>
          <w:sz w:val="24"/>
          <w:szCs w:val="24"/>
        </w:rPr>
        <w:t>.</w:t>
      </w:r>
    </w:p>
    <w:p w:rsidR="00266EDA" w:rsidRPr="0031560C" w:rsidRDefault="00266EDA" w:rsidP="0031560C">
      <w:pPr>
        <w:ind w:left="567" w:right="-482"/>
        <w:jc w:val="both"/>
        <w:rPr>
          <w:b/>
          <w:sz w:val="24"/>
          <w:szCs w:val="24"/>
        </w:rPr>
      </w:pPr>
    </w:p>
    <w:p w:rsidR="00266EDA" w:rsidRPr="0031560C" w:rsidRDefault="00266EDA" w:rsidP="0031560C">
      <w:pPr>
        <w:ind w:left="567" w:right="-482"/>
        <w:jc w:val="both"/>
        <w:rPr>
          <w:b/>
          <w:sz w:val="24"/>
          <w:szCs w:val="24"/>
        </w:rPr>
      </w:pPr>
    </w:p>
    <w:p w:rsidR="00266EDA" w:rsidRPr="001A69F0" w:rsidRDefault="00266EDA" w:rsidP="001A69F0">
      <w:pPr>
        <w:numPr>
          <w:ilvl w:val="1"/>
          <w:numId w:val="1"/>
        </w:numPr>
        <w:tabs>
          <w:tab w:val="clear" w:pos="720"/>
          <w:tab w:val="num" w:pos="567"/>
        </w:tabs>
        <w:ind w:right="-482"/>
        <w:jc w:val="both"/>
        <w:rPr>
          <w:b/>
          <w:sz w:val="24"/>
          <w:szCs w:val="24"/>
        </w:rPr>
      </w:pPr>
      <w:r w:rsidRPr="001A69F0">
        <w:rPr>
          <w:b/>
          <w:sz w:val="24"/>
          <w:szCs w:val="24"/>
        </w:rPr>
        <w:t>Αντενδείξεις</w:t>
      </w:r>
    </w:p>
    <w:p w:rsidR="00474CE2" w:rsidRPr="001A69F0" w:rsidRDefault="00474CE2" w:rsidP="001A69F0">
      <w:pPr>
        <w:pStyle w:val="a8"/>
        <w:ind w:left="567"/>
        <w:rPr>
          <w:rFonts w:ascii="Times New Roman" w:hAnsi="Times New Roman"/>
          <w:szCs w:val="24"/>
        </w:rPr>
      </w:pPr>
      <w:r w:rsidRPr="001A69F0">
        <w:rPr>
          <w:rFonts w:ascii="Times New Roman" w:hAnsi="Times New Roman"/>
          <w:szCs w:val="24"/>
        </w:rPr>
        <w:t xml:space="preserve">Η χρήση του </w:t>
      </w:r>
      <w:r w:rsidR="00691819">
        <w:rPr>
          <w:rFonts w:ascii="Times New Roman" w:hAnsi="Times New Roman"/>
          <w:szCs w:val="24"/>
          <w:lang w:val="en-US"/>
        </w:rPr>
        <w:t>HEMAFER</w:t>
      </w:r>
      <w:r w:rsidR="00C07FBA" w:rsidRPr="001A69F0">
        <w:rPr>
          <w:rFonts w:ascii="Times New Roman" w:hAnsi="Times New Roman"/>
          <w:szCs w:val="24"/>
        </w:rPr>
        <w:t>-</w:t>
      </w:r>
      <w:r w:rsidR="00B91D41" w:rsidRPr="001A69F0">
        <w:rPr>
          <w:rFonts w:ascii="Times New Roman" w:hAnsi="Times New Roman"/>
          <w:szCs w:val="24"/>
          <w:lang w:val="en-US"/>
        </w:rPr>
        <w:t>S</w:t>
      </w:r>
      <w:r w:rsidRPr="001A69F0">
        <w:rPr>
          <w:rFonts w:ascii="Times New Roman" w:hAnsi="Times New Roman"/>
          <w:szCs w:val="24"/>
          <w:vertAlign w:val="superscript"/>
          <w:lang w:val="en-US"/>
        </w:rPr>
        <w:sym w:font="Symbol" w:char="F0D2"/>
      </w:r>
      <w:r w:rsidRPr="001A69F0">
        <w:rPr>
          <w:rFonts w:ascii="Times New Roman" w:hAnsi="Times New Roman"/>
          <w:b/>
          <w:szCs w:val="24"/>
        </w:rPr>
        <w:t xml:space="preserve"> </w:t>
      </w:r>
      <w:r w:rsidRPr="001A69F0">
        <w:rPr>
          <w:rFonts w:ascii="Times New Roman" w:hAnsi="Times New Roman"/>
          <w:szCs w:val="24"/>
        </w:rPr>
        <w:t>αντενδείκνυται στις ακόλουθες περιπτώσεις:</w:t>
      </w:r>
    </w:p>
    <w:p w:rsidR="00CE2721" w:rsidRPr="007F71AA" w:rsidRDefault="003D7E3A" w:rsidP="00F84492">
      <w:pPr>
        <w:pStyle w:val="a8"/>
        <w:numPr>
          <w:ilvl w:val="0"/>
          <w:numId w:val="27"/>
        </w:numPr>
        <w:ind w:left="851" w:hanging="284"/>
        <w:rPr>
          <w:rFonts w:ascii="Times New Roman" w:hAnsi="Times New Roman"/>
          <w:szCs w:val="24"/>
        </w:rPr>
      </w:pPr>
      <w:r w:rsidRPr="001A69F0">
        <w:rPr>
          <w:rFonts w:ascii="Times New Roman" w:hAnsi="Times New Roman"/>
          <w:szCs w:val="24"/>
        </w:rPr>
        <w:sym w:font="Webdings" w:char="F038"/>
      </w:r>
      <w:r w:rsidRPr="001A69F0">
        <w:rPr>
          <w:rFonts w:ascii="Times New Roman" w:hAnsi="Times New Roman"/>
          <w:szCs w:val="24"/>
        </w:rPr>
        <w:tab/>
      </w:r>
      <w:r w:rsidR="00461E0E" w:rsidRPr="001A69F0">
        <w:rPr>
          <w:rFonts w:ascii="Times New Roman" w:hAnsi="Times New Roman"/>
          <w:szCs w:val="24"/>
        </w:rPr>
        <w:t xml:space="preserve">Γνωστή υπερευαισθησία </w:t>
      </w:r>
      <w:r w:rsidR="00886EA1" w:rsidRPr="0031560C">
        <w:rPr>
          <w:rFonts w:ascii="Times New Roman" w:hAnsi="Times New Roman"/>
          <w:szCs w:val="24"/>
        </w:rPr>
        <w:t xml:space="preserve">στη δραστική ουσία ή </w:t>
      </w:r>
      <w:r w:rsidR="00461E0E" w:rsidRPr="0031560C">
        <w:rPr>
          <w:rFonts w:ascii="Times New Roman" w:hAnsi="Times New Roman"/>
          <w:szCs w:val="24"/>
        </w:rPr>
        <w:t xml:space="preserve">στο </w:t>
      </w:r>
      <w:r w:rsidR="006E76FE">
        <w:rPr>
          <w:rFonts w:ascii="Times New Roman" w:hAnsi="Times New Roman"/>
          <w:szCs w:val="24"/>
          <w:lang w:val="en-US"/>
        </w:rPr>
        <w:t>HEMAFER</w:t>
      </w:r>
      <w:r w:rsidR="006E76FE" w:rsidRPr="001A69F0">
        <w:rPr>
          <w:rFonts w:ascii="Times New Roman" w:hAnsi="Times New Roman"/>
          <w:szCs w:val="24"/>
        </w:rPr>
        <w:t>-</w:t>
      </w:r>
      <w:r w:rsidR="006E76FE" w:rsidRPr="001A69F0">
        <w:rPr>
          <w:rFonts w:ascii="Times New Roman" w:hAnsi="Times New Roman"/>
          <w:szCs w:val="24"/>
          <w:lang w:val="en-US"/>
        </w:rPr>
        <w:t>S</w:t>
      </w:r>
      <w:r w:rsidR="006E76FE" w:rsidRPr="001A69F0">
        <w:rPr>
          <w:rFonts w:ascii="Times New Roman" w:hAnsi="Times New Roman"/>
          <w:szCs w:val="24"/>
          <w:vertAlign w:val="superscript"/>
          <w:lang w:val="en-US"/>
        </w:rPr>
        <w:sym w:font="Symbol" w:char="F0D2"/>
      </w:r>
      <w:r w:rsidR="00121A04" w:rsidRPr="0031560C">
        <w:rPr>
          <w:rFonts w:ascii="Times New Roman" w:hAnsi="Times New Roman"/>
          <w:szCs w:val="24"/>
        </w:rPr>
        <w:t xml:space="preserve">ή σε </w:t>
      </w:r>
      <w:r w:rsidR="00D206F9">
        <w:rPr>
          <w:rFonts w:ascii="Times New Roman" w:hAnsi="Times New Roman"/>
          <w:szCs w:val="24"/>
        </w:rPr>
        <w:t>κάποιο</w:t>
      </w:r>
      <w:r w:rsidR="00D206F9" w:rsidRPr="0031560C">
        <w:rPr>
          <w:rFonts w:ascii="Times New Roman" w:hAnsi="Times New Roman"/>
          <w:szCs w:val="24"/>
        </w:rPr>
        <w:t xml:space="preserve"> </w:t>
      </w:r>
      <w:r w:rsidR="00461E0E" w:rsidRPr="0031560C">
        <w:rPr>
          <w:rFonts w:ascii="Times New Roman" w:hAnsi="Times New Roman"/>
          <w:szCs w:val="24"/>
        </w:rPr>
        <w:t xml:space="preserve">από τα έκδοχά </w:t>
      </w:r>
      <w:r w:rsidR="00886EA1" w:rsidRPr="0031560C">
        <w:rPr>
          <w:rFonts w:ascii="Times New Roman" w:hAnsi="Times New Roman"/>
          <w:szCs w:val="24"/>
        </w:rPr>
        <w:t>που αναφέρονται στην παράγραφο “6.1. Κατάλογος εκδόχων”</w:t>
      </w:r>
      <w:r w:rsidR="00461E0E" w:rsidRPr="0031560C">
        <w:rPr>
          <w:rFonts w:ascii="Times New Roman" w:hAnsi="Times New Roman"/>
          <w:szCs w:val="24"/>
        </w:rPr>
        <w:t>.</w:t>
      </w:r>
    </w:p>
    <w:p w:rsidR="00B95B71" w:rsidRPr="0031560C" w:rsidRDefault="00B95B71" w:rsidP="00F84492">
      <w:pPr>
        <w:pStyle w:val="a8"/>
        <w:numPr>
          <w:ilvl w:val="0"/>
          <w:numId w:val="27"/>
        </w:numPr>
        <w:ind w:left="851" w:hanging="284"/>
        <w:rPr>
          <w:rFonts w:ascii="Times New Roman" w:hAnsi="Times New Roman"/>
          <w:szCs w:val="24"/>
        </w:rPr>
      </w:pPr>
      <w:r w:rsidRPr="0031560C">
        <w:rPr>
          <w:rFonts w:ascii="Times New Roman" w:hAnsi="Times New Roman"/>
          <w:szCs w:val="24"/>
        </w:rPr>
        <w:t>Γνωστή σοβαρή υπερευαισθησία σε άλλα παρεντερικά σκευάσματα σιδήρου.</w:t>
      </w:r>
    </w:p>
    <w:p w:rsidR="00266EDA" w:rsidRPr="001A69F0" w:rsidRDefault="00266EDA" w:rsidP="001A69F0">
      <w:pPr>
        <w:pStyle w:val="a8"/>
        <w:tabs>
          <w:tab w:val="left" w:pos="851"/>
        </w:tabs>
        <w:ind w:left="567"/>
        <w:rPr>
          <w:rFonts w:ascii="Times New Roman" w:hAnsi="Times New Roman"/>
          <w:szCs w:val="24"/>
        </w:rPr>
      </w:pPr>
      <w:r w:rsidRPr="001A69F0">
        <w:rPr>
          <w:rFonts w:ascii="Times New Roman" w:hAnsi="Times New Roman"/>
          <w:szCs w:val="24"/>
        </w:rPr>
        <w:sym w:font="Webdings" w:char="F038"/>
      </w:r>
      <w:r w:rsidR="002C739F" w:rsidRPr="001A69F0">
        <w:rPr>
          <w:rFonts w:ascii="Times New Roman" w:hAnsi="Times New Roman"/>
          <w:szCs w:val="24"/>
        </w:rPr>
        <w:tab/>
      </w:r>
      <w:r w:rsidR="00474CE2" w:rsidRPr="001A69F0">
        <w:rPr>
          <w:rFonts w:ascii="Times New Roman" w:hAnsi="Times New Roman"/>
          <w:szCs w:val="24"/>
        </w:rPr>
        <w:t>Αναιμίες μη οφειλόμενες σε έλλειψη σιδήρου.</w:t>
      </w:r>
    </w:p>
    <w:p w:rsidR="00266EDA" w:rsidRPr="001A69F0" w:rsidRDefault="00266EDA" w:rsidP="001A69F0">
      <w:pPr>
        <w:tabs>
          <w:tab w:val="left" w:pos="567"/>
          <w:tab w:val="left" w:pos="851"/>
        </w:tabs>
        <w:ind w:left="567" w:right="-482"/>
        <w:jc w:val="both"/>
        <w:rPr>
          <w:sz w:val="24"/>
          <w:szCs w:val="24"/>
        </w:rPr>
      </w:pPr>
      <w:r w:rsidRPr="001A69F0">
        <w:rPr>
          <w:sz w:val="24"/>
          <w:szCs w:val="24"/>
        </w:rPr>
        <w:sym w:font="Webdings" w:char="F038"/>
      </w:r>
      <w:r w:rsidR="002C739F" w:rsidRPr="001A69F0">
        <w:rPr>
          <w:sz w:val="24"/>
          <w:szCs w:val="24"/>
        </w:rPr>
        <w:tab/>
      </w:r>
      <w:r w:rsidR="00474CE2" w:rsidRPr="001A69F0">
        <w:rPr>
          <w:sz w:val="24"/>
          <w:szCs w:val="24"/>
        </w:rPr>
        <w:t>Υπερφόρτωση με σίδηρο ή διαταραχές στη χρησιμοποίηση του σιδήρου.</w:t>
      </w:r>
    </w:p>
    <w:p w:rsidR="00266EDA" w:rsidRPr="001A69F0" w:rsidRDefault="00266EDA" w:rsidP="001A69F0">
      <w:pPr>
        <w:tabs>
          <w:tab w:val="left" w:pos="567"/>
          <w:tab w:val="left" w:pos="851"/>
        </w:tabs>
        <w:ind w:left="567" w:right="-482"/>
        <w:jc w:val="both"/>
        <w:rPr>
          <w:sz w:val="24"/>
          <w:szCs w:val="24"/>
        </w:rPr>
      </w:pPr>
      <w:r w:rsidRPr="001A69F0">
        <w:rPr>
          <w:sz w:val="24"/>
          <w:szCs w:val="24"/>
        </w:rPr>
        <w:sym w:font="Webdings" w:char="F038"/>
      </w:r>
      <w:r w:rsidR="002C739F" w:rsidRPr="001A69F0">
        <w:rPr>
          <w:sz w:val="24"/>
          <w:szCs w:val="24"/>
        </w:rPr>
        <w:tab/>
      </w:r>
      <w:r w:rsidR="00474CE2" w:rsidRPr="001A69F0">
        <w:rPr>
          <w:sz w:val="24"/>
          <w:szCs w:val="24"/>
        </w:rPr>
        <w:t>Ασθενείς με ιστορικό άσθματος, εκζέματος ή άλλων ατοπικών αλλεργικών νόσων, γιατί αυτοί είναι πιο επιρρεπείς στην εμφάνιση αλλεργικών αντιδράσεων.</w:t>
      </w:r>
    </w:p>
    <w:p w:rsidR="00474CE2" w:rsidRPr="001A69F0" w:rsidRDefault="00182C78" w:rsidP="001A69F0">
      <w:pPr>
        <w:tabs>
          <w:tab w:val="left" w:pos="567"/>
          <w:tab w:val="left" w:pos="851"/>
        </w:tabs>
        <w:ind w:left="567" w:right="-482"/>
        <w:jc w:val="both"/>
        <w:rPr>
          <w:sz w:val="24"/>
          <w:szCs w:val="24"/>
        </w:rPr>
      </w:pPr>
      <w:r w:rsidRPr="001A69F0">
        <w:rPr>
          <w:sz w:val="24"/>
          <w:szCs w:val="24"/>
        </w:rPr>
        <w:sym w:font="Webdings" w:char="F038"/>
      </w:r>
      <w:r w:rsidR="002C739F" w:rsidRPr="001A69F0">
        <w:rPr>
          <w:sz w:val="24"/>
          <w:szCs w:val="24"/>
        </w:rPr>
        <w:tab/>
      </w:r>
      <w:r w:rsidR="00A26BEF" w:rsidRPr="001A69F0">
        <w:rPr>
          <w:sz w:val="24"/>
          <w:szCs w:val="24"/>
        </w:rPr>
        <w:t>Πρώτο τρίμηνο της κύησης.</w:t>
      </w:r>
    </w:p>
    <w:p w:rsidR="00BD7150" w:rsidRPr="001A69F0" w:rsidRDefault="00BD7150" w:rsidP="001A69F0">
      <w:pPr>
        <w:ind w:left="1134" w:right="-482" w:hanging="567"/>
        <w:jc w:val="both"/>
        <w:rPr>
          <w:b/>
          <w:sz w:val="24"/>
          <w:szCs w:val="24"/>
        </w:rPr>
      </w:pPr>
    </w:p>
    <w:p w:rsidR="00BD7150" w:rsidRPr="001A69F0" w:rsidRDefault="00BD7150" w:rsidP="001A69F0">
      <w:pPr>
        <w:ind w:left="1134" w:right="-482" w:hanging="567"/>
        <w:jc w:val="both"/>
        <w:rPr>
          <w:b/>
          <w:sz w:val="24"/>
          <w:szCs w:val="24"/>
        </w:rPr>
      </w:pPr>
    </w:p>
    <w:p w:rsidR="00266EDA" w:rsidRPr="0031560C" w:rsidRDefault="00266EDA" w:rsidP="001A69F0">
      <w:pPr>
        <w:numPr>
          <w:ilvl w:val="1"/>
          <w:numId w:val="1"/>
        </w:numPr>
        <w:tabs>
          <w:tab w:val="clear" w:pos="720"/>
          <w:tab w:val="num" w:pos="567"/>
        </w:tabs>
        <w:ind w:right="-482"/>
        <w:jc w:val="both"/>
        <w:rPr>
          <w:b/>
          <w:sz w:val="24"/>
          <w:szCs w:val="24"/>
        </w:rPr>
      </w:pPr>
      <w:r w:rsidRPr="001A69F0">
        <w:rPr>
          <w:b/>
          <w:sz w:val="24"/>
          <w:szCs w:val="24"/>
        </w:rPr>
        <w:t xml:space="preserve">Ειδικές προειδοποιήσεις και ιδιαίτερες </w:t>
      </w:r>
      <w:r w:rsidRPr="0031560C">
        <w:rPr>
          <w:b/>
          <w:sz w:val="24"/>
          <w:szCs w:val="24"/>
        </w:rPr>
        <w:t>προφυλάξεις κατά τη χρήση</w:t>
      </w:r>
    </w:p>
    <w:p w:rsidR="00C47695" w:rsidRPr="0031560C" w:rsidRDefault="00C47695" w:rsidP="0031560C">
      <w:pPr>
        <w:pStyle w:val="31"/>
        <w:spacing w:line="240" w:lineRule="auto"/>
        <w:ind w:right="-482"/>
        <w:rPr>
          <w:szCs w:val="24"/>
        </w:rPr>
      </w:pPr>
      <w:r w:rsidRPr="0031560C">
        <w:rPr>
          <w:szCs w:val="24"/>
        </w:rPr>
        <w:t>Η παρεντερική χορήγηση παρασκευασμάτων σιδήρου ενδέχεται να προκαλέσει αντιδράσεις υπερευαισθησίας συμπεριλαμβανομένων σοβαρών και δυνητικά θανατηφόρων αναφυλακτικών/αναφυλακτοειδών αντιδράσεων. Αντιδράσεις υπερευαισθησίας έχουν επίσης αναφερθεί μετά από δόσεις συμπλόκων παρεντερικού σιδήρου που στο παρελθόν δεν είχαν παρουσιάσει ανεπιθύμητες ενέργειες.</w:t>
      </w:r>
    </w:p>
    <w:p w:rsidR="00C47695" w:rsidRPr="0031560C" w:rsidRDefault="00C47695" w:rsidP="0031560C">
      <w:pPr>
        <w:pStyle w:val="31"/>
        <w:spacing w:line="240" w:lineRule="auto"/>
        <w:ind w:right="-482"/>
        <w:rPr>
          <w:szCs w:val="24"/>
        </w:rPr>
      </w:pPr>
    </w:p>
    <w:p w:rsidR="00C47695" w:rsidRPr="0031560C" w:rsidRDefault="00C47695" w:rsidP="0031560C">
      <w:pPr>
        <w:pStyle w:val="31"/>
        <w:spacing w:line="240" w:lineRule="auto"/>
        <w:ind w:right="-482"/>
        <w:rPr>
          <w:szCs w:val="24"/>
        </w:rPr>
      </w:pPr>
      <w:r w:rsidRPr="0031560C">
        <w:rPr>
          <w:szCs w:val="24"/>
        </w:rPr>
        <w:t>Ο κίνδυνος είναι αυξημένος για ασθενείς με γνωστές αλλεργίες συμπεριλαμβανομένων των αλλεργιών σε φάρμακα, συμπεριλαμβανομένων και των ασθενών με ιστορικό σοβαρού άσθματος, εκζέματος ή άλλης ατοπικής αλλεργίας.</w:t>
      </w:r>
    </w:p>
    <w:p w:rsidR="00C47695" w:rsidRPr="0031560C" w:rsidRDefault="00C47695" w:rsidP="0031560C">
      <w:pPr>
        <w:pStyle w:val="31"/>
        <w:spacing w:line="240" w:lineRule="auto"/>
        <w:rPr>
          <w:szCs w:val="24"/>
        </w:rPr>
      </w:pPr>
    </w:p>
    <w:p w:rsidR="00C47695" w:rsidRPr="0031560C" w:rsidRDefault="00C47695" w:rsidP="0031560C">
      <w:pPr>
        <w:pStyle w:val="31"/>
        <w:spacing w:line="240" w:lineRule="auto"/>
        <w:ind w:right="-482"/>
        <w:rPr>
          <w:szCs w:val="24"/>
        </w:rPr>
      </w:pPr>
      <w:r w:rsidRPr="0031560C">
        <w:rPr>
          <w:szCs w:val="24"/>
        </w:rPr>
        <w:t>Υπάρχει επίσης αυξημένος κίνδυνος αντιδράσεων υπερευαισθησίας σε σύμπλοκα παρεντερικού σιδήρου σε ασθενείς με ανοσολογικές ή φλεγμονώδεις νόσους (π.χ. συστηματικός ερυθηματώδης λύκος, ρευματοειδής αρθρίτιδα).</w:t>
      </w:r>
    </w:p>
    <w:p w:rsidR="00C47695" w:rsidRPr="0031560C" w:rsidRDefault="00C47695" w:rsidP="0031560C">
      <w:pPr>
        <w:pStyle w:val="31"/>
        <w:spacing w:line="240" w:lineRule="auto"/>
        <w:rPr>
          <w:szCs w:val="24"/>
        </w:rPr>
      </w:pPr>
    </w:p>
    <w:p w:rsidR="00C47695" w:rsidRPr="0031560C" w:rsidRDefault="00C47695" w:rsidP="0031560C">
      <w:pPr>
        <w:pStyle w:val="31"/>
        <w:spacing w:line="240" w:lineRule="auto"/>
        <w:ind w:right="-482"/>
        <w:rPr>
          <w:szCs w:val="24"/>
        </w:rPr>
      </w:pPr>
      <w:r w:rsidRPr="0031560C">
        <w:rPr>
          <w:szCs w:val="24"/>
        </w:rPr>
        <w:t xml:space="preserve">Το </w:t>
      </w:r>
      <w:r w:rsidR="00691819">
        <w:rPr>
          <w:szCs w:val="24"/>
          <w:lang w:val="en-US"/>
        </w:rPr>
        <w:t>HEMAFER</w:t>
      </w:r>
      <w:r w:rsidRPr="0031560C">
        <w:rPr>
          <w:szCs w:val="24"/>
        </w:rPr>
        <w:t>-</w:t>
      </w:r>
      <w:r w:rsidRPr="0031560C">
        <w:rPr>
          <w:szCs w:val="24"/>
          <w:lang w:val="en-US"/>
        </w:rPr>
        <w:t>S</w:t>
      </w:r>
      <w:r w:rsidRPr="0031560C">
        <w:rPr>
          <w:szCs w:val="24"/>
          <w:vertAlign w:val="superscript"/>
          <w:lang w:val="en-US"/>
        </w:rPr>
        <w:sym w:font="Symbol" w:char="F0D2"/>
      </w:r>
      <w:r w:rsidRPr="0031560C">
        <w:rPr>
          <w:b/>
          <w:szCs w:val="24"/>
        </w:rPr>
        <w:t xml:space="preserve"> </w:t>
      </w:r>
      <w:r w:rsidRPr="0031560C">
        <w:rPr>
          <w:szCs w:val="24"/>
        </w:rPr>
        <w:t xml:space="preserve">πρέπει να χορηγείται μόνο όταν υπάρχει άμεσα διαθέσιμο προσωπικό εκπαιδευμένο στην αξιολόγηση και διαχείριση αναφυλακτικών αντιδράσεων, σε περιβάλλον όπου είναι διασφαλισμένη η ύπαρξη πλήρους εξοπλισμού ανάνηψης. Κάθε ασθενής θα πρέπει να παρακολουθείται για ανεπιθύμητες ενέργειες για τουλάχιστον 30 λεπτά μετά από κάθε ένεση με </w:t>
      </w:r>
      <w:r w:rsidR="00691819">
        <w:rPr>
          <w:szCs w:val="24"/>
          <w:lang w:val="en-US"/>
        </w:rPr>
        <w:t>HEMAFER</w:t>
      </w:r>
      <w:r w:rsidRPr="0031560C">
        <w:rPr>
          <w:szCs w:val="24"/>
        </w:rPr>
        <w:t>-</w:t>
      </w:r>
      <w:r w:rsidRPr="0031560C">
        <w:rPr>
          <w:szCs w:val="24"/>
          <w:lang w:val="en-US"/>
        </w:rPr>
        <w:t>S</w:t>
      </w:r>
      <w:r w:rsidRPr="0031560C">
        <w:rPr>
          <w:szCs w:val="24"/>
          <w:vertAlign w:val="superscript"/>
          <w:lang w:val="en-US"/>
        </w:rPr>
        <w:sym w:font="Symbol" w:char="F0D2"/>
      </w:r>
      <w:r w:rsidRPr="0031560C">
        <w:rPr>
          <w:szCs w:val="24"/>
        </w:rPr>
        <w:t xml:space="preserve">. Εάν εμφανιστούν αντιδράσεις υπερευαισθησίας ή σημεία δυσανεξίας κατά τη διάρκεια της χορήγησης, η θεραπεία πρέπει να διακόπτεται αμέσως. Θα πρέπει να υπάρχει διαθέσιμος εξοπλισμός για καρδιοαναπνευστική ανάνηψη και για την αντιμετώπιση </w:t>
      </w:r>
      <w:r w:rsidR="00CA788E">
        <w:rPr>
          <w:szCs w:val="24"/>
        </w:rPr>
        <w:t>οξέων</w:t>
      </w:r>
      <w:r w:rsidRPr="0031560C">
        <w:rPr>
          <w:szCs w:val="24"/>
        </w:rPr>
        <w:t xml:space="preserve"> αναφυλακτικών/αναφυλακτοειδών αντιδράσεων, συμπεριλαμβανομένου ενέσιμου διαλύματος αδρεναλίνης 1:1000. </w:t>
      </w:r>
      <w:r w:rsidRPr="0031560C">
        <w:rPr>
          <w:szCs w:val="24"/>
        </w:rPr>
        <w:lastRenderedPageBreak/>
        <w:t>Επιπρόσθετη αγωγή με αντιισταμινικά ή/και κορτικοστεροειδή θα πρέπει να χορηγηθεί αναλόγως των αναγκών.</w:t>
      </w:r>
    </w:p>
    <w:p w:rsidR="00C47695" w:rsidRPr="0031560C" w:rsidRDefault="00C47695" w:rsidP="0031560C">
      <w:pPr>
        <w:pStyle w:val="31"/>
        <w:spacing w:line="240" w:lineRule="auto"/>
        <w:ind w:right="-482"/>
        <w:rPr>
          <w:szCs w:val="24"/>
        </w:rPr>
      </w:pPr>
    </w:p>
    <w:p w:rsidR="00E42900" w:rsidRPr="00953904" w:rsidRDefault="00AD6BA3" w:rsidP="00953904">
      <w:pPr>
        <w:ind w:left="567" w:right="-482"/>
        <w:jc w:val="both"/>
        <w:rPr>
          <w:sz w:val="24"/>
          <w:szCs w:val="24"/>
        </w:rPr>
      </w:pPr>
      <w:r w:rsidRPr="0031560C">
        <w:rPr>
          <w:sz w:val="24"/>
          <w:szCs w:val="24"/>
        </w:rPr>
        <w:t xml:space="preserve">Σε ασθενείς με ηπατική δυσλειτουργία, ο παρεντερικώς χορηγούμενος </w:t>
      </w:r>
      <w:r w:rsidR="00374F64" w:rsidRPr="0031560C">
        <w:rPr>
          <w:sz w:val="24"/>
          <w:szCs w:val="24"/>
        </w:rPr>
        <w:t xml:space="preserve">σίδηρος θα πρέπει να χορηγείται μόνο κατόπιν προσεκτικής αξιολόγησης </w:t>
      </w:r>
      <w:r w:rsidR="00CA788E" w:rsidRPr="0031560C">
        <w:rPr>
          <w:color w:val="231F20"/>
          <w:sz w:val="24"/>
          <w:szCs w:val="24"/>
          <w:lang w:eastAsia="en-US"/>
        </w:rPr>
        <w:t>της σχέσης κινδύνου/οφέλους.</w:t>
      </w:r>
      <w:r w:rsidR="00374F64" w:rsidRPr="0031560C">
        <w:rPr>
          <w:sz w:val="24"/>
          <w:szCs w:val="24"/>
        </w:rPr>
        <w:t xml:space="preserve"> Η παρεντερική χορήγηση </w:t>
      </w:r>
      <w:r w:rsidR="00E81450" w:rsidRPr="0031560C">
        <w:rPr>
          <w:sz w:val="24"/>
          <w:szCs w:val="24"/>
        </w:rPr>
        <w:t xml:space="preserve">σιδήρου </w:t>
      </w:r>
      <w:r w:rsidR="00374F64" w:rsidRPr="0031560C">
        <w:rPr>
          <w:sz w:val="24"/>
          <w:szCs w:val="24"/>
        </w:rPr>
        <w:t xml:space="preserve">θα πρέπει να αποφεύγεται σε ασθενείς με ηπατική δυσλειτουργία </w:t>
      </w:r>
      <w:r w:rsidR="00AD6A77" w:rsidRPr="0031560C">
        <w:rPr>
          <w:sz w:val="24"/>
          <w:szCs w:val="24"/>
        </w:rPr>
        <w:t>σ</w:t>
      </w:r>
      <w:r w:rsidR="00374F64" w:rsidRPr="0031560C">
        <w:rPr>
          <w:sz w:val="24"/>
          <w:szCs w:val="24"/>
        </w:rPr>
        <w:t xml:space="preserve">τους οποίους η υπερφόρτωση σιδήρου αποτελεί επιβαρυντικό παράγοντα, ιδιαίτερα σε περιπτώσεις όψιμης δερματικής πορφυρίας. Συνιστάται προσεκτική παρακολούθηση των </w:t>
      </w:r>
      <w:r w:rsidR="00374F64" w:rsidRPr="00953904">
        <w:rPr>
          <w:sz w:val="24"/>
          <w:szCs w:val="24"/>
        </w:rPr>
        <w:t>επιπέδων σιδήρου για την αποφυγή υπερσιδήρωσης.</w:t>
      </w:r>
    </w:p>
    <w:p w:rsidR="00374F64" w:rsidRPr="00953904" w:rsidRDefault="00374F64" w:rsidP="00953904">
      <w:pPr>
        <w:ind w:left="567" w:right="-482"/>
        <w:jc w:val="both"/>
        <w:rPr>
          <w:sz w:val="24"/>
          <w:szCs w:val="24"/>
        </w:rPr>
      </w:pPr>
    </w:p>
    <w:p w:rsidR="00374F64" w:rsidRPr="00953904" w:rsidRDefault="002F73EE" w:rsidP="00953904">
      <w:pPr>
        <w:ind w:left="567" w:right="-482"/>
        <w:jc w:val="both"/>
        <w:rPr>
          <w:sz w:val="24"/>
          <w:szCs w:val="24"/>
        </w:rPr>
      </w:pPr>
      <w:r w:rsidRPr="00953904">
        <w:rPr>
          <w:sz w:val="24"/>
          <w:szCs w:val="24"/>
        </w:rPr>
        <w:t>Ο παρεντερικώς χορηγούμενος σίδηρος πρέπει να χρησιμοποιείται με προσοχή στην περίπτωση οξείας ή χρόνιας λοίμωξης. Συνιστάται η διακοπή της χορήγησης σακχαρούχου σιδήρου σε ασθενείς με συνεχιζόμενη βακτηριαιμία. Σε ασθενείς με χρόνια λοίμωξη πρέπει να διενεργηθεί αξιολόγηση κινδύνων/ωφελειών λαμβάνοντας υπόψη την καταστολή της ερυθροποίησης.</w:t>
      </w:r>
    </w:p>
    <w:p w:rsidR="002F73EE" w:rsidRPr="00953904" w:rsidRDefault="002F73EE" w:rsidP="00953904">
      <w:pPr>
        <w:ind w:left="567" w:right="-482"/>
        <w:jc w:val="both"/>
        <w:rPr>
          <w:sz w:val="24"/>
          <w:szCs w:val="24"/>
        </w:rPr>
      </w:pPr>
    </w:p>
    <w:p w:rsidR="002F73EE" w:rsidRPr="00953904" w:rsidRDefault="00AC173A" w:rsidP="00953904">
      <w:pPr>
        <w:ind w:left="567" w:right="-482"/>
        <w:jc w:val="both"/>
        <w:rPr>
          <w:sz w:val="24"/>
          <w:szCs w:val="24"/>
        </w:rPr>
      </w:pPr>
      <w:r w:rsidRPr="00953904">
        <w:rPr>
          <w:sz w:val="24"/>
          <w:szCs w:val="24"/>
        </w:rPr>
        <w:t>Υποτασικά επεισόδια ενδέχεται να παρουσιαστούν εάν η ένεση χορηγηθεί με υπερβολικά ταχύ ρυθμό. Αλλεργικές αντιδράσει</w:t>
      </w:r>
      <w:r w:rsidR="00B7080C" w:rsidRPr="00953904">
        <w:rPr>
          <w:sz w:val="24"/>
          <w:szCs w:val="24"/>
        </w:rPr>
        <w:t>ς</w:t>
      </w:r>
      <w:r w:rsidRPr="00953904">
        <w:rPr>
          <w:sz w:val="24"/>
          <w:szCs w:val="24"/>
        </w:rPr>
        <w:t>,</w:t>
      </w:r>
      <w:r w:rsidR="00646D64" w:rsidRPr="00953904">
        <w:rPr>
          <w:sz w:val="24"/>
          <w:szCs w:val="24"/>
        </w:rPr>
        <w:t xml:space="preserve"> που μερικές </w:t>
      </w:r>
      <w:r w:rsidR="00A218BC" w:rsidRPr="00953904">
        <w:rPr>
          <w:sz w:val="24"/>
          <w:szCs w:val="24"/>
        </w:rPr>
        <w:t>φορές περιλαμβάνουν αρθραλγία, έχουν παρατηρηθεί συχνότερα όταν γίνεται υπέρβαση της προτεινόμενης δόσης.</w:t>
      </w:r>
    </w:p>
    <w:p w:rsidR="00C325CC" w:rsidRPr="00953904" w:rsidRDefault="00C325CC" w:rsidP="00953904">
      <w:pPr>
        <w:ind w:left="567" w:right="-482"/>
        <w:jc w:val="both"/>
        <w:rPr>
          <w:sz w:val="24"/>
          <w:szCs w:val="24"/>
        </w:rPr>
      </w:pPr>
    </w:p>
    <w:p w:rsidR="00C325CC" w:rsidRPr="00953904" w:rsidRDefault="006D73C1" w:rsidP="00953904">
      <w:pPr>
        <w:ind w:left="567" w:right="-482"/>
        <w:jc w:val="both"/>
        <w:rPr>
          <w:sz w:val="24"/>
          <w:szCs w:val="24"/>
        </w:rPr>
      </w:pPr>
      <w:r w:rsidRPr="00953904">
        <w:rPr>
          <w:sz w:val="24"/>
          <w:szCs w:val="24"/>
        </w:rPr>
        <w:t>Η περιφλεβική εξαγγε</w:t>
      </w:r>
      <w:r w:rsidR="00384E33" w:rsidRPr="00953904">
        <w:rPr>
          <w:sz w:val="24"/>
          <w:szCs w:val="24"/>
        </w:rPr>
        <w:t>ίωσ</w:t>
      </w:r>
      <w:r w:rsidRPr="00953904">
        <w:rPr>
          <w:sz w:val="24"/>
          <w:szCs w:val="24"/>
        </w:rPr>
        <w:t xml:space="preserve">η </w:t>
      </w:r>
      <w:r w:rsidR="00FF1BBE" w:rsidRPr="00953904">
        <w:rPr>
          <w:sz w:val="24"/>
          <w:szCs w:val="24"/>
        </w:rPr>
        <w:t xml:space="preserve">πρέπει να αποφεύγεται δεδομένου ότι η διαρροή του </w:t>
      </w:r>
      <w:r w:rsidR="00691819">
        <w:rPr>
          <w:sz w:val="24"/>
          <w:szCs w:val="24"/>
          <w:lang w:val="en-US"/>
        </w:rPr>
        <w:t>HEMAFER</w:t>
      </w:r>
      <w:r w:rsidR="00FF1BBE" w:rsidRPr="00953904">
        <w:rPr>
          <w:sz w:val="24"/>
          <w:szCs w:val="24"/>
        </w:rPr>
        <w:t>-</w:t>
      </w:r>
      <w:r w:rsidR="00FF1BBE" w:rsidRPr="00953904">
        <w:rPr>
          <w:sz w:val="24"/>
          <w:szCs w:val="24"/>
          <w:lang w:val="en-US"/>
        </w:rPr>
        <w:t>S</w:t>
      </w:r>
      <w:r w:rsidR="00FF1BBE" w:rsidRPr="00953904">
        <w:rPr>
          <w:sz w:val="24"/>
          <w:szCs w:val="24"/>
          <w:vertAlign w:val="superscript"/>
          <w:lang w:val="en-US"/>
        </w:rPr>
        <w:sym w:font="Symbol" w:char="F0D2"/>
      </w:r>
      <w:r w:rsidR="00FF1BBE" w:rsidRPr="00953904">
        <w:rPr>
          <w:sz w:val="24"/>
          <w:szCs w:val="24"/>
        </w:rPr>
        <w:t xml:space="preserve"> </w:t>
      </w:r>
      <w:r w:rsidR="004C505E" w:rsidRPr="00953904">
        <w:rPr>
          <w:sz w:val="24"/>
          <w:szCs w:val="24"/>
        </w:rPr>
        <w:t xml:space="preserve">στην περιοχή της ένεσης μπορεί να προκαλέσει πόνο, </w:t>
      </w:r>
      <w:r w:rsidR="001B3195" w:rsidRPr="00953904">
        <w:rPr>
          <w:sz w:val="24"/>
          <w:szCs w:val="24"/>
        </w:rPr>
        <w:t>φλεγμονή, ιστική νέκρωση και καστανό χρωματισμό του δέρματος.</w:t>
      </w:r>
    </w:p>
    <w:p w:rsidR="00E42900" w:rsidRPr="00953904" w:rsidRDefault="00E42900" w:rsidP="00953904">
      <w:pPr>
        <w:ind w:left="567" w:right="-482"/>
        <w:jc w:val="both"/>
        <w:rPr>
          <w:b/>
          <w:sz w:val="24"/>
          <w:szCs w:val="24"/>
        </w:rPr>
      </w:pPr>
    </w:p>
    <w:p w:rsidR="00016558" w:rsidRPr="0031560C" w:rsidRDefault="00016558" w:rsidP="0031560C">
      <w:pPr>
        <w:ind w:left="567" w:right="-482"/>
        <w:jc w:val="both"/>
        <w:rPr>
          <w:b/>
          <w:sz w:val="24"/>
          <w:szCs w:val="24"/>
        </w:rPr>
      </w:pPr>
    </w:p>
    <w:p w:rsidR="00266EDA" w:rsidRPr="0031560C" w:rsidRDefault="00266EDA" w:rsidP="0031560C">
      <w:pPr>
        <w:ind w:left="567" w:right="-482" w:hanging="567"/>
        <w:jc w:val="both"/>
        <w:rPr>
          <w:sz w:val="24"/>
          <w:szCs w:val="24"/>
        </w:rPr>
      </w:pPr>
      <w:r w:rsidRPr="0031560C">
        <w:rPr>
          <w:sz w:val="24"/>
          <w:szCs w:val="24"/>
        </w:rPr>
        <w:t>4.5.</w:t>
      </w:r>
      <w:r w:rsidRPr="0031560C">
        <w:rPr>
          <w:sz w:val="24"/>
          <w:szCs w:val="24"/>
        </w:rPr>
        <w:tab/>
      </w:r>
      <w:r w:rsidRPr="0031560C">
        <w:rPr>
          <w:b/>
          <w:sz w:val="24"/>
          <w:szCs w:val="24"/>
        </w:rPr>
        <w:t>Αλληλεπιδράσεις με άλλα φάρμακα και άλλες μορφές αλληλεπιδράσεων</w:t>
      </w:r>
    </w:p>
    <w:p w:rsidR="00266EDA" w:rsidRPr="0031560C" w:rsidRDefault="00412F85" w:rsidP="0031560C">
      <w:pPr>
        <w:ind w:left="567" w:right="-482"/>
        <w:jc w:val="both"/>
        <w:rPr>
          <w:sz w:val="24"/>
          <w:szCs w:val="24"/>
        </w:rPr>
      </w:pPr>
      <w:r w:rsidRPr="0031560C">
        <w:rPr>
          <w:sz w:val="24"/>
          <w:szCs w:val="24"/>
        </w:rPr>
        <w:t xml:space="preserve">Όπως </w:t>
      </w:r>
      <w:r w:rsidR="00AE4D78" w:rsidRPr="0031560C">
        <w:rPr>
          <w:sz w:val="24"/>
          <w:szCs w:val="24"/>
        </w:rPr>
        <w:t>συμβαίνει με ό</w:t>
      </w:r>
      <w:r w:rsidR="00670D2C" w:rsidRPr="0031560C">
        <w:rPr>
          <w:sz w:val="24"/>
          <w:szCs w:val="24"/>
        </w:rPr>
        <w:t xml:space="preserve">λα </w:t>
      </w:r>
      <w:r w:rsidR="00AE4D78" w:rsidRPr="0031560C">
        <w:rPr>
          <w:sz w:val="24"/>
          <w:szCs w:val="24"/>
        </w:rPr>
        <w:t xml:space="preserve">τα </w:t>
      </w:r>
      <w:r w:rsidR="00670D2C" w:rsidRPr="0031560C">
        <w:rPr>
          <w:sz w:val="24"/>
          <w:szCs w:val="24"/>
        </w:rPr>
        <w:t xml:space="preserve">παρεντερικά σκευάσματα σιδήρου, το </w:t>
      </w:r>
      <w:r w:rsidR="00691819">
        <w:rPr>
          <w:sz w:val="24"/>
          <w:szCs w:val="24"/>
          <w:lang w:val="en-US"/>
        </w:rPr>
        <w:t>HEMAFER</w:t>
      </w:r>
      <w:r w:rsidR="00D161BB" w:rsidRPr="0031560C">
        <w:rPr>
          <w:sz w:val="24"/>
          <w:szCs w:val="24"/>
        </w:rPr>
        <w:t>-</w:t>
      </w:r>
      <w:r w:rsidR="00B91D41" w:rsidRPr="0031560C">
        <w:rPr>
          <w:sz w:val="24"/>
          <w:szCs w:val="24"/>
          <w:lang w:val="en-US"/>
        </w:rPr>
        <w:t>S</w:t>
      </w:r>
      <w:r w:rsidR="00670D2C" w:rsidRPr="0031560C">
        <w:rPr>
          <w:sz w:val="24"/>
          <w:szCs w:val="24"/>
          <w:vertAlign w:val="superscript"/>
          <w:lang w:val="en-US"/>
        </w:rPr>
        <w:sym w:font="Symbol" w:char="F0D2"/>
      </w:r>
      <w:r w:rsidR="00670D2C" w:rsidRPr="0031560C">
        <w:rPr>
          <w:b/>
          <w:sz w:val="24"/>
          <w:szCs w:val="24"/>
        </w:rPr>
        <w:t xml:space="preserve"> </w:t>
      </w:r>
      <w:r w:rsidR="00670D2C" w:rsidRPr="0031560C">
        <w:rPr>
          <w:sz w:val="24"/>
          <w:szCs w:val="24"/>
        </w:rPr>
        <w:t>δεν πρέπει να χορηγείται συγχρόνως με σκευάσματα σιδήρου από το στόμα, δεδομέ</w:t>
      </w:r>
      <w:r w:rsidR="008F451E" w:rsidRPr="0031560C">
        <w:rPr>
          <w:sz w:val="24"/>
          <w:szCs w:val="24"/>
        </w:rPr>
        <w:t>νου ότι ελαττώνεται η απορρόφησ</w:t>
      </w:r>
      <w:r w:rsidR="00565BD1" w:rsidRPr="0031560C">
        <w:rPr>
          <w:sz w:val="24"/>
          <w:szCs w:val="24"/>
        </w:rPr>
        <w:t>η</w:t>
      </w:r>
      <w:r w:rsidR="00670D2C" w:rsidRPr="0031560C">
        <w:rPr>
          <w:sz w:val="24"/>
          <w:szCs w:val="24"/>
        </w:rPr>
        <w:t xml:space="preserve"> του από του στόματος χορηγούμενου σιδήρου. Ως εκ τούτου, η σιδηροθεραπεία από το στόμα δεν πρέπει να αρχίζει πριν παρέλθουν τουλάχιστον 5 ημέρες από την τελευταία ένεση</w:t>
      </w:r>
      <w:r w:rsidR="00565BD1" w:rsidRPr="0031560C">
        <w:rPr>
          <w:sz w:val="24"/>
          <w:szCs w:val="24"/>
        </w:rPr>
        <w:t>.</w:t>
      </w:r>
    </w:p>
    <w:p w:rsidR="00266EDA" w:rsidRPr="0031560C" w:rsidRDefault="00266EDA" w:rsidP="0031560C">
      <w:pPr>
        <w:ind w:left="709" w:right="-482"/>
        <w:jc w:val="both"/>
        <w:rPr>
          <w:b/>
          <w:sz w:val="24"/>
          <w:szCs w:val="24"/>
        </w:rPr>
      </w:pPr>
    </w:p>
    <w:p w:rsidR="00A84023" w:rsidRPr="0031560C" w:rsidRDefault="00A84023" w:rsidP="0031560C">
      <w:pPr>
        <w:ind w:left="709" w:right="-482"/>
        <w:jc w:val="both"/>
        <w:rPr>
          <w:b/>
          <w:sz w:val="24"/>
          <w:szCs w:val="24"/>
        </w:rPr>
      </w:pPr>
    </w:p>
    <w:p w:rsidR="00266EDA" w:rsidRPr="0031560C" w:rsidRDefault="00266EDA" w:rsidP="0031560C">
      <w:pPr>
        <w:numPr>
          <w:ilvl w:val="1"/>
          <w:numId w:val="10"/>
        </w:numPr>
        <w:tabs>
          <w:tab w:val="clear" w:pos="720"/>
        </w:tabs>
        <w:ind w:left="567" w:right="-482" w:hanging="567"/>
        <w:jc w:val="both"/>
        <w:rPr>
          <w:b/>
          <w:sz w:val="24"/>
          <w:szCs w:val="24"/>
        </w:rPr>
      </w:pPr>
      <w:r w:rsidRPr="0031560C">
        <w:rPr>
          <w:b/>
          <w:sz w:val="24"/>
          <w:szCs w:val="24"/>
        </w:rPr>
        <w:t>Κύηση και γαλουχία</w:t>
      </w:r>
    </w:p>
    <w:p w:rsidR="009E2139" w:rsidRDefault="009E2139" w:rsidP="0031560C">
      <w:pPr>
        <w:ind w:left="567" w:right="-482"/>
        <w:jc w:val="both"/>
        <w:rPr>
          <w:sz w:val="24"/>
          <w:szCs w:val="24"/>
        </w:rPr>
      </w:pPr>
    </w:p>
    <w:p w:rsidR="006642D1" w:rsidRDefault="006642D1" w:rsidP="0031560C">
      <w:pPr>
        <w:ind w:left="567" w:right="-482"/>
        <w:jc w:val="both"/>
        <w:rPr>
          <w:sz w:val="24"/>
          <w:szCs w:val="24"/>
        </w:rPr>
      </w:pPr>
      <w:r w:rsidRPr="0031560C">
        <w:rPr>
          <w:sz w:val="24"/>
          <w:szCs w:val="24"/>
        </w:rPr>
        <w:t xml:space="preserve">Δεν υπάρχουν επαρκείς και καλά ελεγχόμενες δοκιμές του </w:t>
      </w:r>
      <w:r w:rsidR="00691819">
        <w:rPr>
          <w:sz w:val="24"/>
          <w:szCs w:val="24"/>
          <w:lang w:val="en-US"/>
        </w:rPr>
        <w:t>HEMAFER</w:t>
      </w:r>
      <w:r w:rsidRPr="0031560C">
        <w:rPr>
          <w:sz w:val="24"/>
          <w:szCs w:val="24"/>
        </w:rPr>
        <w:t>-</w:t>
      </w:r>
      <w:r w:rsidRPr="0031560C">
        <w:rPr>
          <w:sz w:val="24"/>
          <w:szCs w:val="24"/>
          <w:lang w:val="en-US"/>
        </w:rPr>
        <w:t>S</w:t>
      </w:r>
      <w:r w:rsidRPr="0031560C">
        <w:rPr>
          <w:sz w:val="24"/>
          <w:szCs w:val="24"/>
          <w:vertAlign w:val="superscript"/>
          <w:lang w:val="en-US"/>
        </w:rPr>
        <w:sym w:font="Symbol" w:char="F0D2"/>
      </w:r>
      <w:r w:rsidRPr="0031560C">
        <w:rPr>
          <w:sz w:val="24"/>
          <w:szCs w:val="24"/>
        </w:rPr>
        <w:t xml:space="preserve"> σε έγκυες γυναίκες. Συνεπώς, απαιτείται προσεκτική αξιολόγηση της σχέσης κινδύνου/οφέλους πριν από τη χρήση κατά τη διάρκεια της κύησης και το </w:t>
      </w:r>
      <w:r w:rsidR="00691819">
        <w:rPr>
          <w:sz w:val="24"/>
          <w:szCs w:val="24"/>
          <w:lang w:val="en-US"/>
        </w:rPr>
        <w:t>HEMAFER</w:t>
      </w:r>
      <w:r w:rsidRPr="0031560C">
        <w:rPr>
          <w:sz w:val="24"/>
          <w:szCs w:val="24"/>
        </w:rPr>
        <w:t>-</w:t>
      </w:r>
      <w:r w:rsidRPr="0031560C">
        <w:rPr>
          <w:sz w:val="24"/>
          <w:szCs w:val="24"/>
          <w:lang w:val="en-US"/>
        </w:rPr>
        <w:t>S</w:t>
      </w:r>
      <w:r w:rsidRPr="0031560C">
        <w:rPr>
          <w:sz w:val="24"/>
          <w:szCs w:val="24"/>
          <w:vertAlign w:val="superscript"/>
          <w:lang w:val="en-US"/>
        </w:rPr>
        <w:sym w:font="Symbol" w:char="F0D2"/>
      </w:r>
      <w:r w:rsidRPr="0031560C">
        <w:rPr>
          <w:sz w:val="24"/>
          <w:szCs w:val="24"/>
        </w:rPr>
        <w:t xml:space="preserve"> δεν πρέπει να χρησιμοποιείται κατά τη διάρκεια της κύησης εκτός και εάν είναι απολύτως απαραίτητο </w:t>
      </w:r>
      <w:r w:rsidRPr="0031560C">
        <w:rPr>
          <w:i/>
          <w:sz w:val="24"/>
          <w:szCs w:val="24"/>
        </w:rPr>
        <w:t>(βλ. παράγραφο “4.4. Ειδικές προειδοποιήσεις και προφυλάξεις κατά τη χρήση”)</w:t>
      </w:r>
      <w:r w:rsidRPr="0031560C">
        <w:rPr>
          <w:sz w:val="24"/>
          <w:szCs w:val="24"/>
        </w:rPr>
        <w:t>.</w:t>
      </w:r>
    </w:p>
    <w:p w:rsidR="009E2139" w:rsidRPr="0031560C" w:rsidRDefault="009E2139" w:rsidP="0031560C">
      <w:pPr>
        <w:ind w:left="567" w:right="-482"/>
        <w:jc w:val="both"/>
        <w:rPr>
          <w:sz w:val="24"/>
          <w:szCs w:val="24"/>
        </w:rPr>
      </w:pPr>
    </w:p>
    <w:p w:rsidR="006642D1" w:rsidRPr="0031560C" w:rsidRDefault="006642D1" w:rsidP="0031560C">
      <w:pPr>
        <w:ind w:left="567" w:right="-482"/>
        <w:jc w:val="both"/>
        <w:rPr>
          <w:sz w:val="24"/>
          <w:szCs w:val="24"/>
        </w:rPr>
      </w:pPr>
      <w:r w:rsidRPr="0031560C">
        <w:rPr>
          <w:sz w:val="24"/>
          <w:szCs w:val="24"/>
        </w:rPr>
        <w:t xml:space="preserve">Η αναιμία λόγω ανεπάρκειας σιδήρου που εμφανίζεται κατά το πρώτο τρίμηνο της κύησης μπορεί σε πολλές περιπτώσεις να αντιμετωπιστεί με από του στόματος σίδηρο. Η θεραπεία με </w:t>
      </w:r>
      <w:r w:rsidR="00691819">
        <w:rPr>
          <w:sz w:val="24"/>
          <w:szCs w:val="24"/>
          <w:lang w:val="en-US"/>
        </w:rPr>
        <w:t>HEMAFER</w:t>
      </w:r>
      <w:r w:rsidRPr="0031560C">
        <w:rPr>
          <w:sz w:val="24"/>
          <w:szCs w:val="24"/>
        </w:rPr>
        <w:t>-</w:t>
      </w:r>
      <w:r w:rsidRPr="0031560C">
        <w:rPr>
          <w:sz w:val="24"/>
          <w:szCs w:val="24"/>
          <w:lang w:val="en-US"/>
        </w:rPr>
        <w:t>S</w:t>
      </w:r>
      <w:r w:rsidRPr="0031560C">
        <w:rPr>
          <w:sz w:val="24"/>
          <w:szCs w:val="24"/>
          <w:vertAlign w:val="superscript"/>
          <w:lang w:val="en-US"/>
        </w:rPr>
        <w:sym w:font="Symbol" w:char="F0D2"/>
      </w:r>
      <w:r w:rsidRPr="0031560C">
        <w:rPr>
          <w:sz w:val="24"/>
          <w:szCs w:val="24"/>
        </w:rPr>
        <w:t xml:space="preserve"> θα πρέπει να περιορίζεται στο δεύτερο και στο τρίτο τρίμηνο εφόσον κρίνεται ότι το όφελος υπερτερεί του δυνητικού κινδύνου τόσο για τη μητέρα όσο και για το έμβρυο.</w:t>
      </w:r>
    </w:p>
    <w:p w:rsidR="00B93A29" w:rsidRPr="0031560C" w:rsidRDefault="00B93A29" w:rsidP="0031560C">
      <w:pPr>
        <w:ind w:left="567" w:right="-482"/>
        <w:jc w:val="both"/>
        <w:rPr>
          <w:sz w:val="24"/>
          <w:szCs w:val="24"/>
        </w:rPr>
      </w:pPr>
    </w:p>
    <w:p w:rsidR="00B3162E" w:rsidRPr="00C31ACF" w:rsidRDefault="00B3162E" w:rsidP="00C31ACF">
      <w:pPr>
        <w:ind w:left="567" w:right="-482"/>
        <w:jc w:val="both"/>
        <w:rPr>
          <w:sz w:val="24"/>
          <w:szCs w:val="24"/>
        </w:rPr>
      </w:pPr>
    </w:p>
    <w:p w:rsidR="00B3162E" w:rsidRPr="00C31ACF" w:rsidRDefault="00DB392D" w:rsidP="00C31ACF">
      <w:pPr>
        <w:ind w:left="567" w:right="-482"/>
        <w:jc w:val="both"/>
        <w:rPr>
          <w:sz w:val="24"/>
          <w:szCs w:val="24"/>
        </w:rPr>
      </w:pPr>
      <w:r w:rsidRPr="00C31ACF">
        <w:rPr>
          <w:sz w:val="24"/>
          <w:szCs w:val="24"/>
        </w:rPr>
        <w:t xml:space="preserve">Η δίοδος του μη μεταβολισμένου φαρμάκου στο μητρικό γάλα </w:t>
      </w:r>
      <w:r w:rsidR="001F07B4" w:rsidRPr="00C31ACF">
        <w:rPr>
          <w:sz w:val="24"/>
          <w:szCs w:val="24"/>
        </w:rPr>
        <w:t xml:space="preserve">δεν </w:t>
      </w:r>
      <w:r w:rsidR="0001651A" w:rsidRPr="00C31ACF">
        <w:rPr>
          <w:sz w:val="24"/>
          <w:szCs w:val="24"/>
        </w:rPr>
        <w:t>εί</w:t>
      </w:r>
      <w:r w:rsidR="001F07B4" w:rsidRPr="00C31ACF">
        <w:rPr>
          <w:sz w:val="24"/>
          <w:szCs w:val="24"/>
        </w:rPr>
        <w:t xml:space="preserve">ναι πιθανή. Δεν υπάρχουν καλά ελεγχόμενες </w:t>
      </w:r>
      <w:r w:rsidR="00C20E56" w:rsidRPr="00C31ACF">
        <w:rPr>
          <w:sz w:val="24"/>
          <w:szCs w:val="24"/>
        </w:rPr>
        <w:t xml:space="preserve">κλινικές μελέτες μέχρι στιγμής. Μελέτες που διενεργήθηκαν </w:t>
      </w:r>
      <w:r w:rsidR="007B0058" w:rsidRPr="00C31ACF">
        <w:rPr>
          <w:sz w:val="24"/>
          <w:szCs w:val="24"/>
        </w:rPr>
        <w:t>σε πειραματόζωα δεν υποδεικνύουν οποιεσδήποτε άμεσες ή έμμεσες επιβλαβείς επιδράσεις στο θηλάζον βρέφος.</w:t>
      </w:r>
    </w:p>
    <w:p w:rsidR="00266EDA" w:rsidRPr="00C31ACF" w:rsidRDefault="00266EDA" w:rsidP="00C31ACF">
      <w:pPr>
        <w:jc w:val="both"/>
        <w:rPr>
          <w:b/>
          <w:sz w:val="24"/>
          <w:szCs w:val="24"/>
        </w:rPr>
      </w:pPr>
    </w:p>
    <w:p w:rsidR="00266EDA" w:rsidRPr="00C31ACF" w:rsidRDefault="00266EDA" w:rsidP="00C31ACF">
      <w:pPr>
        <w:jc w:val="both"/>
        <w:rPr>
          <w:b/>
          <w:sz w:val="24"/>
          <w:szCs w:val="24"/>
        </w:rPr>
      </w:pPr>
    </w:p>
    <w:p w:rsidR="00266EDA" w:rsidRPr="00C31ACF" w:rsidRDefault="00266EDA" w:rsidP="00C31ACF">
      <w:pPr>
        <w:tabs>
          <w:tab w:val="left" w:pos="567"/>
        </w:tabs>
        <w:ind w:left="567" w:right="-482" w:hanging="567"/>
        <w:jc w:val="both"/>
        <w:rPr>
          <w:b/>
          <w:sz w:val="24"/>
          <w:szCs w:val="24"/>
        </w:rPr>
      </w:pPr>
      <w:r w:rsidRPr="00C31ACF">
        <w:rPr>
          <w:sz w:val="24"/>
          <w:szCs w:val="24"/>
        </w:rPr>
        <w:t>4.7.</w:t>
      </w:r>
      <w:r w:rsidRPr="00C31ACF">
        <w:rPr>
          <w:sz w:val="24"/>
          <w:szCs w:val="24"/>
        </w:rPr>
        <w:tab/>
      </w:r>
      <w:r w:rsidRPr="00C31ACF">
        <w:rPr>
          <w:b/>
          <w:sz w:val="24"/>
          <w:szCs w:val="24"/>
        </w:rPr>
        <w:t>Επίδραση στην ικανότητα οδήγησης και χειρισμού μηχανημάτων</w:t>
      </w:r>
    </w:p>
    <w:p w:rsidR="00266EDA" w:rsidRPr="00C31ACF" w:rsidRDefault="00E13BAD" w:rsidP="00C31ACF">
      <w:pPr>
        <w:pStyle w:val="31"/>
        <w:spacing w:line="240" w:lineRule="auto"/>
        <w:ind w:right="-482"/>
        <w:rPr>
          <w:szCs w:val="24"/>
        </w:rPr>
      </w:pPr>
      <w:r w:rsidRPr="00C31ACF">
        <w:rPr>
          <w:szCs w:val="24"/>
        </w:rPr>
        <w:t>Σε περίπτωση ιλίγγου, σύγχυσης ή ζάλης κατόπιν χορήγησης του</w:t>
      </w:r>
      <w:r w:rsidR="007D34F1" w:rsidRPr="00C31ACF">
        <w:rPr>
          <w:szCs w:val="24"/>
        </w:rPr>
        <w:t xml:space="preserve"> </w:t>
      </w:r>
      <w:r w:rsidR="00691819">
        <w:rPr>
          <w:szCs w:val="24"/>
          <w:lang w:val="en-US"/>
        </w:rPr>
        <w:t>HEMAFER</w:t>
      </w:r>
      <w:r w:rsidR="00D161BB" w:rsidRPr="00C31ACF">
        <w:rPr>
          <w:szCs w:val="24"/>
        </w:rPr>
        <w:t>-</w:t>
      </w:r>
      <w:r w:rsidR="00B91D41" w:rsidRPr="00C31ACF">
        <w:rPr>
          <w:szCs w:val="24"/>
          <w:lang w:val="en-US"/>
        </w:rPr>
        <w:t>S</w:t>
      </w:r>
      <w:r w:rsidR="007D34F1" w:rsidRPr="00C31ACF">
        <w:rPr>
          <w:szCs w:val="24"/>
          <w:vertAlign w:val="superscript"/>
          <w:lang w:val="en-US"/>
        </w:rPr>
        <w:sym w:font="Symbol" w:char="F0D2"/>
      </w:r>
      <w:r w:rsidRPr="00C31ACF">
        <w:rPr>
          <w:szCs w:val="24"/>
        </w:rPr>
        <w:t>,</w:t>
      </w:r>
      <w:r w:rsidR="007D34F1" w:rsidRPr="00C31ACF">
        <w:rPr>
          <w:szCs w:val="24"/>
        </w:rPr>
        <w:t xml:space="preserve"> </w:t>
      </w:r>
      <w:r w:rsidRPr="00C31ACF">
        <w:rPr>
          <w:szCs w:val="24"/>
        </w:rPr>
        <w:t>οι ασθενείς δεν πρέπει να οδηγήσουν ή να χειριστούν μηχανές μέχρι να παύσουν τα συμπτώματα.</w:t>
      </w:r>
    </w:p>
    <w:p w:rsidR="00BF77BB" w:rsidRPr="00C31ACF" w:rsidRDefault="00BF77BB" w:rsidP="00C31ACF">
      <w:pPr>
        <w:ind w:left="567" w:right="-482"/>
        <w:jc w:val="both"/>
        <w:rPr>
          <w:b/>
          <w:sz w:val="24"/>
          <w:szCs w:val="24"/>
        </w:rPr>
      </w:pPr>
    </w:p>
    <w:p w:rsidR="004E38E6" w:rsidRPr="00C31ACF" w:rsidRDefault="004E38E6" w:rsidP="00C31ACF">
      <w:pPr>
        <w:ind w:left="567" w:right="-482"/>
        <w:jc w:val="both"/>
        <w:rPr>
          <w:b/>
          <w:sz w:val="24"/>
          <w:szCs w:val="24"/>
        </w:rPr>
      </w:pPr>
    </w:p>
    <w:p w:rsidR="004E38E6" w:rsidRPr="00C31ACF" w:rsidRDefault="004E38E6" w:rsidP="00C31ACF">
      <w:pPr>
        <w:ind w:left="567" w:right="-482"/>
        <w:jc w:val="both"/>
        <w:rPr>
          <w:b/>
          <w:sz w:val="24"/>
          <w:szCs w:val="24"/>
        </w:rPr>
      </w:pPr>
    </w:p>
    <w:p w:rsidR="00266EDA" w:rsidRPr="00C31ACF" w:rsidRDefault="00266EDA" w:rsidP="00C31ACF">
      <w:pPr>
        <w:ind w:left="567" w:right="-482" w:hanging="567"/>
        <w:jc w:val="both"/>
        <w:rPr>
          <w:sz w:val="24"/>
          <w:szCs w:val="24"/>
        </w:rPr>
      </w:pPr>
      <w:r w:rsidRPr="00C31ACF">
        <w:rPr>
          <w:sz w:val="24"/>
          <w:szCs w:val="24"/>
        </w:rPr>
        <w:t>4.8.</w:t>
      </w:r>
      <w:r w:rsidRPr="00C31ACF">
        <w:rPr>
          <w:sz w:val="24"/>
          <w:szCs w:val="24"/>
        </w:rPr>
        <w:tab/>
      </w:r>
      <w:r w:rsidRPr="00C31ACF">
        <w:rPr>
          <w:b/>
          <w:sz w:val="24"/>
          <w:szCs w:val="24"/>
        </w:rPr>
        <w:t>Ανεπιθύμητες ενέργειες</w:t>
      </w:r>
    </w:p>
    <w:p w:rsidR="00266EDA" w:rsidRPr="0031560C" w:rsidRDefault="006B752A" w:rsidP="00C31ACF">
      <w:pPr>
        <w:ind w:left="567" w:right="-482"/>
        <w:jc w:val="both"/>
        <w:rPr>
          <w:sz w:val="24"/>
          <w:szCs w:val="24"/>
        </w:rPr>
      </w:pPr>
      <w:r w:rsidRPr="00C31ACF">
        <w:rPr>
          <w:sz w:val="24"/>
          <w:szCs w:val="24"/>
        </w:rPr>
        <w:t>Οι πιο</w:t>
      </w:r>
      <w:r w:rsidR="00556D20" w:rsidRPr="00C31ACF">
        <w:rPr>
          <w:sz w:val="24"/>
          <w:szCs w:val="24"/>
        </w:rPr>
        <w:t xml:space="preserve"> συχνά αναφερόμενες αντιδράσεις</w:t>
      </w:r>
      <w:r w:rsidRPr="00C31ACF">
        <w:rPr>
          <w:sz w:val="24"/>
          <w:szCs w:val="24"/>
        </w:rPr>
        <w:t xml:space="preserve"> στο </w:t>
      </w:r>
      <w:r w:rsidR="00691819">
        <w:rPr>
          <w:sz w:val="24"/>
          <w:szCs w:val="24"/>
          <w:lang w:val="en-US"/>
        </w:rPr>
        <w:t>HEMAFER</w:t>
      </w:r>
      <w:r w:rsidR="00556D20" w:rsidRPr="00C31ACF">
        <w:rPr>
          <w:sz w:val="24"/>
          <w:szCs w:val="24"/>
        </w:rPr>
        <w:t>-</w:t>
      </w:r>
      <w:r w:rsidR="00556D20" w:rsidRPr="00C31ACF">
        <w:rPr>
          <w:sz w:val="24"/>
          <w:szCs w:val="24"/>
          <w:lang w:val="en-US"/>
        </w:rPr>
        <w:t>S</w:t>
      </w:r>
      <w:r w:rsidR="00556D20" w:rsidRPr="00C31ACF">
        <w:rPr>
          <w:sz w:val="24"/>
          <w:szCs w:val="24"/>
          <w:vertAlign w:val="superscript"/>
          <w:lang w:val="en-US"/>
        </w:rPr>
        <w:sym w:font="Symbol" w:char="F0D2"/>
      </w:r>
      <w:r w:rsidR="00556D20" w:rsidRPr="00C31ACF">
        <w:rPr>
          <w:sz w:val="24"/>
          <w:szCs w:val="24"/>
        </w:rPr>
        <w:t xml:space="preserve"> </w:t>
      </w:r>
      <w:r w:rsidRPr="00C31ACF">
        <w:rPr>
          <w:sz w:val="24"/>
          <w:szCs w:val="24"/>
        </w:rPr>
        <w:t xml:space="preserve">σε κλινικές μελέτες, </w:t>
      </w:r>
      <w:r w:rsidR="00CB63AD" w:rsidRPr="00C31ACF">
        <w:rPr>
          <w:sz w:val="24"/>
          <w:szCs w:val="24"/>
        </w:rPr>
        <w:t>ήταν</w:t>
      </w:r>
      <w:r w:rsidRPr="00C31ACF">
        <w:rPr>
          <w:sz w:val="24"/>
          <w:szCs w:val="24"/>
        </w:rPr>
        <w:t xml:space="preserve"> η παροδική αλλαγή της γεύσης, υπόταση, πυρετός και ρίγη, αντιδράσεις στο σημείο της ένεσης και ναυτία, που εμ</w:t>
      </w:r>
      <w:r w:rsidR="00CC6A4F" w:rsidRPr="00C31ACF">
        <w:rPr>
          <w:sz w:val="24"/>
          <w:szCs w:val="24"/>
        </w:rPr>
        <w:t>φανίζονται σε ποσοστό 0,5 μ</w:t>
      </w:r>
      <w:r w:rsidRPr="00C31ACF">
        <w:rPr>
          <w:sz w:val="24"/>
          <w:szCs w:val="24"/>
        </w:rPr>
        <w:t>ε 1,5% των ασθενών. Μη σοβαρέ</w:t>
      </w:r>
      <w:r w:rsidRPr="0031560C">
        <w:rPr>
          <w:sz w:val="24"/>
          <w:szCs w:val="24"/>
        </w:rPr>
        <w:t>ς αναφυλακτοειδείς</w:t>
      </w:r>
      <w:r w:rsidR="009D62FC" w:rsidRPr="0031560C">
        <w:rPr>
          <w:sz w:val="24"/>
          <w:szCs w:val="24"/>
        </w:rPr>
        <w:t xml:space="preserve"> αντιδράσεις</w:t>
      </w:r>
      <w:r w:rsidRPr="0031560C">
        <w:rPr>
          <w:sz w:val="24"/>
          <w:szCs w:val="24"/>
        </w:rPr>
        <w:t xml:space="preserve"> εμφανίστηκαν σπάνια. Γενικά, οι </w:t>
      </w:r>
      <w:r w:rsidR="000D6D0F" w:rsidRPr="0031560C">
        <w:rPr>
          <w:sz w:val="24"/>
          <w:szCs w:val="24"/>
        </w:rPr>
        <w:t xml:space="preserve">αναφυλακτοειδείς </w:t>
      </w:r>
      <w:r w:rsidRPr="0031560C">
        <w:rPr>
          <w:sz w:val="24"/>
          <w:szCs w:val="24"/>
        </w:rPr>
        <w:t xml:space="preserve">αντιδράσεις είναι </w:t>
      </w:r>
      <w:r w:rsidR="004A6530" w:rsidRPr="0031560C">
        <w:rPr>
          <w:sz w:val="24"/>
          <w:szCs w:val="24"/>
        </w:rPr>
        <w:t xml:space="preserve">δυνητικά </w:t>
      </w:r>
      <w:r w:rsidRPr="0031560C">
        <w:rPr>
          <w:sz w:val="24"/>
          <w:szCs w:val="24"/>
        </w:rPr>
        <w:t xml:space="preserve">οι </w:t>
      </w:r>
      <w:r w:rsidR="004A6530" w:rsidRPr="0031560C">
        <w:rPr>
          <w:sz w:val="24"/>
          <w:szCs w:val="24"/>
        </w:rPr>
        <w:t>σοβαρότερες</w:t>
      </w:r>
      <w:r w:rsidRPr="0031560C">
        <w:rPr>
          <w:sz w:val="24"/>
          <w:szCs w:val="24"/>
        </w:rPr>
        <w:t xml:space="preserve"> ανεπιθύμητες ενέργειες </w:t>
      </w:r>
      <w:r w:rsidRPr="0031560C">
        <w:rPr>
          <w:i/>
          <w:sz w:val="24"/>
          <w:szCs w:val="24"/>
        </w:rPr>
        <w:t>(βλέπε</w:t>
      </w:r>
      <w:r w:rsidR="004A6530" w:rsidRPr="0031560C">
        <w:rPr>
          <w:i/>
          <w:sz w:val="24"/>
          <w:szCs w:val="24"/>
        </w:rPr>
        <w:t xml:space="preserve"> παρ. 4.4. </w:t>
      </w:r>
      <w:r w:rsidR="006E3EF3">
        <w:rPr>
          <w:i/>
          <w:sz w:val="24"/>
          <w:szCs w:val="24"/>
        </w:rPr>
        <w:t>«Ειδικές</w:t>
      </w:r>
      <w:r w:rsidR="004A6530" w:rsidRPr="0031560C">
        <w:rPr>
          <w:i/>
          <w:sz w:val="24"/>
          <w:szCs w:val="24"/>
        </w:rPr>
        <w:t xml:space="preserve"> προειδοποιήσεις και  προφυλάξεις κατά τη χρήση</w:t>
      </w:r>
      <w:r w:rsidR="006E3EF3">
        <w:rPr>
          <w:i/>
          <w:sz w:val="24"/>
          <w:szCs w:val="24"/>
        </w:rPr>
        <w:t>»</w:t>
      </w:r>
      <w:r w:rsidRPr="0031560C">
        <w:rPr>
          <w:i/>
          <w:sz w:val="24"/>
          <w:szCs w:val="24"/>
        </w:rPr>
        <w:t>)</w:t>
      </w:r>
      <w:r w:rsidRPr="0031560C">
        <w:rPr>
          <w:sz w:val="24"/>
          <w:szCs w:val="24"/>
        </w:rPr>
        <w:t>.</w:t>
      </w:r>
    </w:p>
    <w:p w:rsidR="002725F7" w:rsidRPr="0031560C" w:rsidRDefault="002725F7" w:rsidP="0031560C">
      <w:pPr>
        <w:ind w:left="567" w:right="-482"/>
        <w:jc w:val="both"/>
        <w:rPr>
          <w:sz w:val="24"/>
          <w:szCs w:val="24"/>
        </w:rPr>
      </w:pPr>
    </w:p>
    <w:p w:rsidR="006B752A" w:rsidRPr="0031560C" w:rsidRDefault="006B752A" w:rsidP="0031560C">
      <w:pPr>
        <w:ind w:left="567" w:right="-482"/>
        <w:jc w:val="both"/>
        <w:rPr>
          <w:sz w:val="24"/>
          <w:szCs w:val="24"/>
          <w:u w:val="single"/>
        </w:rPr>
      </w:pPr>
      <w:r w:rsidRPr="0031560C">
        <w:rPr>
          <w:sz w:val="24"/>
          <w:szCs w:val="24"/>
        </w:rPr>
        <w:t xml:space="preserve">Σε κλινικές μελέτες, </w:t>
      </w:r>
      <w:r w:rsidR="00D811F2" w:rsidRPr="0031560C">
        <w:rPr>
          <w:sz w:val="24"/>
          <w:szCs w:val="24"/>
        </w:rPr>
        <w:t xml:space="preserve">έχουν αναφερθεί </w:t>
      </w:r>
      <w:r w:rsidRPr="0031560C">
        <w:rPr>
          <w:sz w:val="24"/>
          <w:szCs w:val="24"/>
        </w:rPr>
        <w:t xml:space="preserve">οι ακόλουθες ανεπιθύμητες </w:t>
      </w:r>
      <w:r w:rsidR="00D811F2" w:rsidRPr="0031560C">
        <w:rPr>
          <w:sz w:val="24"/>
          <w:szCs w:val="24"/>
        </w:rPr>
        <w:t>ενέργειες</w:t>
      </w:r>
      <w:r w:rsidRPr="0031560C">
        <w:rPr>
          <w:sz w:val="24"/>
          <w:szCs w:val="24"/>
        </w:rPr>
        <w:t xml:space="preserve"> στο φάρμακο σε χρονική </w:t>
      </w:r>
      <w:r w:rsidR="00D811F2" w:rsidRPr="0031560C">
        <w:rPr>
          <w:sz w:val="24"/>
          <w:szCs w:val="24"/>
        </w:rPr>
        <w:t>συσχέτιση</w:t>
      </w:r>
      <w:r w:rsidRPr="0031560C">
        <w:rPr>
          <w:sz w:val="24"/>
          <w:szCs w:val="24"/>
        </w:rPr>
        <w:t xml:space="preserve"> με τη χορήγηση του </w:t>
      </w:r>
      <w:r w:rsidR="00D811F2" w:rsidRPr="0031560C">
        <w:rPr>
          <w:sz w:val="24"/>
          <w:szCs w:val="24"/>
        </w:rPr>
        <w:t>φαρμάκου</w:t>
      </w:r>
      <w:r w:rsidRPr="0031560C">
        <w:rPr>
          <w:sz w:val="24"/>
          <w:szCs w:val="24"/>
        </w:rPr>
        <w:t xml:space="preserve"> με τουλάχιστον μία πιθανή αιτιώδη σχέση:</w:t>
      </w:r>
    </w:p>
    <w:p w:rsidR="00266EDA" w:rsidRPr="0031560C" w:rsidRDefault="00266EDA" w:rsidP="0031560C">
      <w:pPr>
        <w:ind w:left="567" w:right="-482"/>
        <w:jc w:val="both"/>
        <w:rPr>
          <w:sz w:val="24"/>
          <w:szCs w:val="24"/>
        </w:rPr>
      </w:pPr>
    </w:p>
    <w:p w:rsidR="006B752A" w:rsidRPr="0031560C" w:rsidRDefault="006B752A" w:rsidP="0031560C">
      <w:pPr>
        <w:ind w:left="567" w:right="-482"/>
        <w:jc w:val="both"/>
        <w:rPr>
          <w:sz w:val="24"/>
          <w:szCs w:val="24"/>
        </w:rPr>
      </w:pPr>
      <w:r w:rsidRPr="0031560C">
        <w:rPr>
          <w:sz w:val="24"/>
          <w:szCs w:val="24"/>
        </w:rPr>
        <w:tab/>
      </w:r>
      <w:r w:rsidR="00266EDA" w:rsidRPr="0031560C">
        <w:rPr>
          <w:b/>
          <w:i/>
          <w:sz w:val="24"/>
          <w:szCs w:val="24"/>
          <w:u w:val="single"/>
        </w:rPr>
        <w:t xml:space="preserve">Διαταραχές του </w:t>
      </w:r>
      <w:r w:rsidRPr="0031560C">
        <w:rPr>
          <w:b/>
          <w:i/>
          <w:sz w:val="24"/>
          <w:szCs w:val="24"/>
          <w:u w:val="single"/>
        </w:rPr>
        <w:t>Νευρικού</w:t>
      </w:r>
      <w:r w:rsidR="00266EDA" w:rsidRPr="0031560C">
        <w:rPr>
          <w:b/>
          <w:i/>
          <w:sz w:val="24"/>
          <w:szCs w:val="24"/>
          <w:u w:val="single"/>
        </w:rPr>
        <w:t xml:space="preserve"> συστήματος:</w:t>
      </w:r>
    </w:p>
    <w:p w:rsidR="00266EDA" w:rsidRPr="0031560C" w:rsidRDefault="00091356" w:rsidP="0031560C">
      <w:pPr>
        <w:ind w:left="1440" w:right="-482"/>
        <w:jc w:val="both"/>
        <w:rPr>
          <w:sz w:val="24"/>
          <w:szCs w:val="24"/>
        </w:rPr>
      </w:pPr>
      <w:r w:rsidRPr="0031560C">
        <w:rPr>
          <w:i/>
          <w:sz w:val="24"/>
          <w:szCs w:val="24"/>
        </w:rPr>
        <w:t>Συνήθεις</w:t>
      </w:r>
      <w:r w:rsidR="00211C9C" w:rsidRPr="0031560C">
        <w:rPr>
          <w:i/>
          <w:sz w:val="24"/>
          <w:szCs w:val="24"/>
        </w:rPr>
        <w:t xml:space="preserve"> (&gt; 1/100, &lt; 1/10)</w:t>
      </w:r>
      <w:r w:rsidR="00C13E2A" w:rsidRPr="0031560C">
        <w:rPr>
          <w:i/>
          <w:sz w:val="24"/>
          <w:szCs w:val="24"/>
        </w:rPr>
        <w:t>:</w:t>
      </w:r>
      <w:r w:rsidR="00C13E2A" w:rsidRPr="0031560C">
        <w:rPr>
          <w:sz w:val="24"/>
          <w:szCs w:val="24"/>
        </w:rPr>
        <w:t xml:space="preserve"> Παροδικές </w:t>
      </w:r>
      <w:r w:rsidR="00D564BB" w:rsidRPr="0031560C">
        <w:rPr>
          <w:sz w:val="24"/>
          <w:szCs w:val="24"/>
        </w:rPr>
        <w:t>διαταραχές</w:t>
      </w:r>
      <w:r w:rsidR="00C13E2A" w:rsidRPr="0031560C">
        <w:rPr>
          <w:sz w:val="24"/>
          <w:szCs w:val="24"/>
        </w:rPr>
        <w:t xml:space="preserve"> της γεύσης (συγκεκριμένα μεταλλική γεύση)</w:t>
      </w:r>
      <w:r w:rsidR="00266EDA" w:rsidRPr="0031560C">
        <w:rPr>
          <w:sz w:val="24"/>
          <w:szCs w:val="24"/>
        </w:rPr>
        <w:t>.</w:t>
      </w:r>
    </w:p>
    <w:p w:rsidR="00C13E2A" w:rsidRPr="0031560C" w:rsidRDefault="00AB10F5" w:rsidP="0031560C">
      <w:pPr>
        <w:ind w:left="1440" w:right="-482"/>
        <w:jc w:val="both"/>
        <w:rPr>
          <w:sz w:val="24"/>
          <w:szCs w:val="24"/>
        </w:rPr>
      </w:pPr>
      <w:r w:rsidRPr="0031560C">
        <w:rPr>
          <w:i/>
          <w:iCs/>
          <w:color w:val="231F20"/>
          <w:sz w:val="24"/>
          <w:szCs w:val="24"/>
          <w:lang w:eastAsia="en-US"/>
        </w:rPr>
        <w:t>Όχι συχνές</w:t>
      </w:r>
      <w:r w:rsidRPr="00AB10F5" w:rsidDel="00AB10F5">
        <w:rPr>
          <w:i/>
          <w:sz w:val="24"/>
          <w:szCs w:val="24"/>
        </w:rPr>
        <w:t xml:space="preserve"> </w:t>
      </w:r>
      <w:r w:rsidR="00C2544F" w:rsidRPr="0031560C">
        <w:rPr>
          <w:i/>
          <w:sz w:val="24"/>
          <w:szCs w:val="24"/>
        </w:rPr>
        <w:t>(&gt; 1/1000, &lt; 1/100)</w:t>
      </w:r>
      <w:r w:rsidR="00C13E2A" w:rsidRPr="0031560C">
        <w:rPr>
          <w:i/>
          <w:sz w:val="24"/>
          <w:szCs w:val="24"/>
        </w:rPr>
        <w:t>:</w:t>
      </w:r>
      <w:r w:rsidR="00C13E2A" w:rsidRPr="0031560C">
        <w:rPr>
          <w:sz w:val="24"/>
          <w:szCs w:val="24"/>
        </w:rPr>
        <w:t xml:space="preserve"> </w:t>
      </w:r>
      <w:r w:rsidR="00C2544F" w:rsidRPr="0031560C">
        <w:rPr>
          <w:sz w:val="24"/>
          <w:szCs w:val="24"/>
        </w:rPr>
        <w:t>Κεφαλαλγία</w:t>
      </w:r>
      <w:r w:rsidR="00C13E2A" w:rsidRPr="0031560C">
        <w:rPr>
          <w:sz w:val="24"/>
          <w:szCs w:val="24"/>
        </w:rPr>
        <w:t>, ζάλη.</w:t>
      </w:r>
    </w:p>
    <w:p w:rsidR="00AB10F5" w:rsidRPr="0031560C" w:rsidRDefault="00C13E2A" w:rsidP="0031560C">
      <w:pPr>
        <w:widowControl w:val="0"/>
        <w:autoSpaceDE w:val="0"/>
        <w:autoSpaceDN w:val="0"/>
        <w:adjustRightInd w:val="0"/>
        <w:ind w:left="1440"/>
        <w:jc w:val="both"/>
        <w:textAlignment w:val="center"/>
        <w:rPr>
          <w:color w:val="231F20"/>
          <w:sz w:val="24"/>
          <w:szCs w:val="24"/>
          <w:lang w:eastAsia="en-US"/>
        </w:rPr>
      </w:pPr>
      <w:r w:rsidRPr="0031560C">
        <w:rPr>
          <w:i/>
          <w:sz w:val="24"/>
          <w:szCs w:val="24"/>
        </w:rPr>
        <w:t>Σπάνιες</w:t>
      </w:r>
      <w:r w:rsidR="00DA2E93" w:rsidRPr="0031560C">
        <w:rPr>
          <w:i/>
          <w:sz w:val="24"/>
          <w:szCs w:val="24"/>
        </w:rPr>
        <w:t xml:space="preserve"> (&gt; 1/10</w:t>
      </w:r>
      <w:r w:rsidR="00FC1EB3">
        <w:rPr>
          <w:i/>
          <w:sz w:val="24"/>
          <w:szCs w:val="24"/>
        </w:rPr>
        <w:t>.</w:t>
      </w:r>
      <w:r w:rsidR="00DA2E93" w:rsidRPr="0031560C">
        <w:rPr>
          <w:i/>
          <w:sz w:val="24"/>
          <w:szCs w:val="24"/>
        </w:rPr>
        <w:t>000, &lt; 1/1000)</w:t>
      </w:r>
      <w:r w:rsidRPr="0031560C">
        <w:rPr>
          <w:i/>
          <w:sz w:val="24"/>
          <w:szCs w:val="24"/>
        </w:rPr>
        <w:t xml:space="preserve">: </w:t>
      </w:r>
      <w:r w:rsidR="00DA2E93" w:rsidRPr="0031560C">
        <w:rPr>
          <w:sz w:val="24"/>
          <w:szCs w:val="24"/>
        </w:rPr>
        <w:t>Παραισθησία</w:t>
      </w:r>
      <w:r w:rsidR="00AB10F5">
        <w:rPr>
          <w:sz w:val="24"/>
          <w:szCs w:val="24"/>
        </w:rPr>
        <w:t xml:space="preserve">, </w:t>
      </w:r>
      <w:r w:rsidR="00AB10F5" w:rsidRPr="0031560C">
        <w:rPr>
          <w:color w:val="231F20"/>
          <w:sz w:val="24"/>
          <w:szCs w:val="24"/>
          <w:lang w:eastAsia="en-US"/>
        </w:rPr>
        <w:t xml:space="preserve">συγκοπή, απώλεια της συνειδήσεως, αίσθημα καύσου. </w:t>
      </w:r>
    </w:p>
    <w:p w:rsidR="00C13E2A" w:rsidRPr="0031560C" w:rsidRDefault="00C13E2A" w:rsidP="0031560C">
      <w:pPr>
        <w:ind w:left="1440" w:right="-482"/>
        <w:jc w:val="both"/>
        <w:rPr>
          <w:sz w:val="24"/>
          <w:szCs w:val="24"/>
        </w:rPr>
      </w:pPr>
    </w:p>
    <w:p w:rsidR="00266EDA" w:rsidRPr="0031560C" w:rsidRDefault="00266EDA" w:rsidP="0031560C">
      <w:pPr>
        <w:ind w:left="567" w:right="-482"/>
        <w:jc w:val="both"/>
        <w:rPr>
          <w:sz w:val="24"/>
          <w:szCs w:val="24"/>
        </w:rPr>
      </w:pPr>
    </w:p>
    <w:p w:rsidR="00266EDA" w:rsidRPr="0031560C" w:rsidRDefault="006B752A" w:rsidP="0031560C">
      <w:pPr>
        <w:ind w:left="567" w:right="-482"/>
        <w:jc w:val="both"/>
        <w:rPr>
          <w:i/>
          <w:sz w:val="24"/>
          <w:szCs w:val="24"/>
          <w:u w:val="single"/>
        </w:rPr>
      </w:pPr>
      <w:r w:rsidRPr="0031560C">
        <w:rPr>
          <w:sz w:val="24"/>
          <w:szCs w:val="24"/>
        </w:rPr>
        <w:tab/>
      </w:r>
      <w:r w:rsidR="006056AF" w:rsidRPr="0031560C">
        <w:rPr>
          <w:b/>
          <w:i/>
          <w:sz w:val="24"/>
          <w:szCs w:val="24"/>
          <w:u w:val="single"/>
        </w:rPr>
        <w:t xml:space="preserve">Καρδιαγγειακές </w:t>
      </w:r>
      <w:r w:rsidR="00447F14" w:rsidRPr="0031560C">
        <w:rPr>
          <w:b/>
          <w:i/>
          <w:sz w:val="24"/>
          <w:szCs w:val="24"/>
          <w:u w:val="single"/>
        </w:rPr>
        <w:t>Δ</w:t>
      </w:r>
      <w:r w:rsidR="006056AF" w:rsidRPr="0031560C">
        <w:rPr>
          <w:b/>
          <w:i/>
          <w:sz w:val="24"/>
          <w:szCs w:val="24"/>
          <w:u w:val="single"/>
        </w:rPr>
        <w:t>ιαταραχές</w:t>
      </w:r>
      <w:r w:rsidR="00266EDA" w:rsidRPr="0031560C">
        <w:rPr>
          <w:b/>
          <w:i/>
          <w:sz w:val="24"/>
          <w:szCs w:val="24"/>
          <w:u w:val="single"/>
        </w:rPr>
        <w:t>:</w:t>
      </w:r>
    </w:p>
    <w:p w:rsidR="006056AF" w:rsidRDefault="00AB10F5" w:rsidP="0031560C">
      <w:pPr>
        <w:ind w:left="1440" w:right="-482"/>
        <w:jc w:val="both"/>
        <w:rPr>
          <w:sz w:val="24"/>
          <w:szCs w:val="24"/>
        </w:rPr>
      </w:pPr>
      <w:r w:rsidRPr="00FD4569">
        <w:rPr>
          <w:i/>
          <w:iCs/>
          <w:color w:val="231F20"/>
          <w:sz w:val="24"/>
          <w:szCs w:val="24"/>
          <w:lang w:eastAsia="en-US"/>
        </w:rPr>
        <w:t>Όχι συχνές</w:t>
      </w:r>
      <w:r w:rsidRPr="00AB10F5" w:rsidDel="00AB10F5">
        <w:rPr>
          <w:i/>
          <w:sz w:val="24"/>
          <w:szCs w:val="24"/>
        </w:rPr>
        <w:t xml:space="preserve"> </w:t>
      </w:r>
      <w:r w:rsidR="000065B6" w:rsidRPr="0031560C">
        <w:rPr>
          <w:i/>
          <w:sz w:val="24"/>
          <w:szCs w:val="24"/>
        </w:rPr>
        <w:t>(&gt; 1/1</w:t>
      </w:r>
      <w:r w:rsidR="00FC1EB3">
        <w:rPr>
          <w:i/>
          <w:sz w:val="24"/>
          <w:szCs w:val="24"/>
        </w:rPr>
        <w:t>.</w:t>
      </w:r>
      <w:r w:rsidR="000065B6" w:rsidRPr="0031560C">
        <w:rPr>
          <w:i/>
          <w:sz w:val="24"/>
          <w:szCs w:val="24"/>
        </w:rPr>
        <w:t>000, &lt; 1/100):</w:t>
      </w:r>
      <w:r w:rsidR="000065B6" w:rsidRPr="0031560C">
        <w:rPr>
          <w:sz w:val="24"/>
          <w:szCs w:val="24"/>
        </w:rPr>
        <w:t xml:space="preserve"> </w:t>
      </w:r>
      <w:r w:rsidR="006056AF" w:rsidRPr="0031560C">
        <w:rPr>
          <w:sz w:val="24"/>
          <w:szCs w:val="24"/>
        </w:rPr>
        <w:t xml:space="preserve">Υπόταση και </w:t>
      </w:r>
      <w:r w:rsidR="00FF3DDD">
        <w:rPr>
          <w:sz w:val="24"/>
          <w:szCs w:val="24"/>
        </w:rPr>
        <w:t>κατάρρευση</w:t>
      </w:r>
      <w:r w:rsidR="000065B6" w:rsidRPr="0031560C">
        <w:rPr>
          <w:sz w:val="24"/>
          <w:szCs w:val="24"/>
        </w:rPr>
        <w:t>, ταχυκαρδία και αίσθημα παλμών.</w:t>
      </w:r>
    </w:p>
    <w:p w:rsidR="00FF3DDD" w:rsidRPr="0031560C" w:rsidRDefault="00FF3DDD" w:rsidP="0031560C">
      <w:pPr>
        <w:widowControl w:val="0"/>
        <w:autoSpaceDE w:val="0"/>
        <w:autoSpaceDN w:val="0"/>
        <w:adjustRightInd w:val="0"/>
        <w:ind w:left="717" w:firstLine="720"/>
        <w:jc w:val="both"/>
        <w:textAlignment w:val="center"/>
        <w:rPr>
          <w:color w:val="231F20"/>
          <w:sz w:val="24"/>
          <w:szCs w:val="24"/>
          <w:lang w:eastAsia="en-US"/>
        </w:rPr>
      </w:pPr>
      <w:r w:rsidRPr="0031560C">
        <w:rPr>
          <w:i/>
          <w:iCs/>
          <w:color w:val="231F20"/>
          <w:sz w:val="24"/>
          <w:szCs w:val="24"/>
          <w:lang w:eastAsia="en-US"/>
        </w:rPr>
        <w:t>Σπάνιες (≥ 1/10.000, &lt;1/1.000):</w:t>
      </w:r>
      <w:r w:rsidRPr="0031560C">
        <w:rPr>
          <w:color w:val="231F20"/>
          <w:sz w:val="24"/>
          <w:szCs w:val="24"/>
          <w:lang w:eastAsia="en-US"/>
        </w:rPr>
        <w:t xml:space="preserve"> υπέρταση. </w:t>
      </w:r>
    </w:p>
    <w:p w:rsidR="00FF3DDD" w:rsidRPr="0031560C" w:rsidRDefault="00FF3DDD" w:rsidP="0031560C">
      <w:pPr>
        <w:ind w:left="1440" w:right="-482"/>
        <w:jc w:val="both"/>
        <w:rPr>
          <w:sz w:val="24"/>
          <w:szCs w:val="24"/>
        </w:rPr>
      </w:pPr>
    </w:p>
    <w:p w:rsidR="006B752A" w:rsidRPr="0031560C" w:rsidRDefault="006B752A" w:rsidP="0031560C">
      <w:pPr>
        <w:ind w:left="567" w:right="-482"/>
        <w:jc w:val="both"/>
        <w:rPr>
          <w:sz w:val="24"/>
          <w:szCs w:val="24"/>
        </w:rPr>
      </w:pPr>
    </w:p>
    <w:p w:rsidR="00266EDA" w:rsidRPr="0031560C" w:rsidRDefault="006B752A" w:rsidP="0031560C">
      <w:pPr>
        <w:ind w:left="1437" w:right="-482" w:hanging="870"/>
        <w:jc w:val="both"/>
        <w:rPr>
          <w:b/>
          <w:i/>
          <w:sz w:val="24"/>
          <w:szCs w:val="24"/>
          <w:u w:val="single"/>
        </w:rPr>
      </w:pPr>
      <w:r w:rsidRPr="0031560C">
        <w:rPr>
          <w:sz w:val="24"/>
          <w:szCs w:val="24"/>
        </w:rPr>
        <w:tab/>
      </w:r>
      <w:r w:rsidR="00CA4371" w:rsidRPr="0031560C">
        <w:rPr>
          <w:b/>
          <w:i/>
          <w:sz w:val="24"/>
          <w:szCs w:val="24"/>
          <w:u w:val="single"/>
        </w:rPr>
        <w:t>Διαταραχές του Αναπνευστικού</w:t>
      </w:r>
      <w:r w:rsidR="006F08EC" w:rsidRPr="0031560C">
        <w:rPr>
          <w:b/>
          <w:i/>
          <w:sz w:val="24"/>
          <w:szCs w:val="24"/>
          <w:u w:val="single"/>
        </w:rPr>
        <w:t xml:space="preserve"> συστήματος, του θώρακα και του </w:t>
      </w:r>
      <w:r w:rsidR="006056AF" w:rsidRPr="0031560C">
        <w:rPr>
          <w:b/>
          <w:i/>
          <w:sz w:val="24"/>
          <w:szCs w:val="24"/>
          <w:u w:val="single"/>
        </w:rPr>
        <w:t>μεσοθωράκειο</w:t>
      </w:r>
      <w:r w:rsidR="006F08EC" w:rsidRPr="0031560C">
        <w:rPr>
          <w:b/>
          <w:i/>
          <w:sz w:val="24"/>
          <w:szCs w:val="24"/>
          <w:u w:val="single"/>
        </w:rPr>
        <w:t>υ</w:t>
      </w:r>
      <w:r w:rsidR="00266EDA" w:rsidRPr="0031560C">
        <w:rPr>
          <w:b/>
          <w:i/>
          <w:sz w:val="24"/>
          <w:szCs w:val="24"/>
          <w:u w:val="single"/>
        </w:rPr>
        <w:t>:</w:t>
      </w:r>
    </w:p>
    <w:p w:rsidR="006056AF" w:rsidRPr="0031560C" w:rsidRDefault="00AB10F5" w:rsidP="0031560C">
      <w:pPr>
        <w:ind w:left="1440" w:right="-482"/>
        <w:jc w:val="both"/>
        <w:rPr>
          <w:sz w:val="24"/>
          <w:szCs w:val="24"/>
        </w:rPr>
      </w:pPr>
      <w:r w:rsidRPr="00FD4569">
        <w:rPr>
          <w:i/>
          <w:iCs/>
          <w:color w:val="231F20"/>
          <w:sz w:val="24"/>
          <w:szCs w:val="24"/>
          <w:lang w:eastAsia="en-US"/>
        </w:rPr>
        <w:t>Όχι συχνές</w:t>
      </w:r>
      <w:r w:rsidRPr="00AB10F5" w:rsidDel="00AB10F5">
        <w:rPr>
          <w:i/>
          <w:sz w:val="24"/>
          <w:szCs w:val="24"/>
        </w:rPr>
        <w:t xml:space="preserve"> </w:t>
      </w:r>
      <w:r w:rsidR="003143BA" w:rsidRPr="0031560C">
        <w:rPr>
          <w:i/>
          <w:sz w:val="24"/>
          <w:szCs w:val="24"/>
        </w:rPr>
        <w:t>(&gt; 1/1</w:t>
      </w:r>
      <w:r w:rsidR="00FC1EB3">
        <w:rPr>
          <w:i/>
          <w:sz w:val="24"/>
          <w:szCs w:val="24"/>
        </w:rPr>
        <w:t>.</w:t>
      </w:r>
      <w:r w:rsidR="003143BA" w:rsidRPr="0031560C">
        <w:rPr>
          <w:i/>
          <w:sz w:val="24"/>
          <w:szCs w:val="24"/>
        </w:rPr>
        <w:t>000, &lt; 1/100):</w:t>
      </w:r>
      <w:r w:rsidR="003143BA" w:rsidRPr="0031560C">
        <w:rPr>
          <w:sz w:val="24"/>
          <w:szCs w:val="24"/>
        </w:rPr>
        <w:t xml:space="preserve"> </w:t>
      </w:r>
      <w:r w:rsidR="006056AF" w:rsidRPr="0031560C">
        <w:rPr>
          <w:sz w:val="24"/>
          <w:szCs w:val="24"/>
        </w:rPr>
        <w:t>Βρογχόσπασμος, δύσπνοια.</w:t>
      </w:r>
    </w:p>
    <w:p w:rsidR="00266EDA" w:rsidRPr="0031560C" w:rsidRDefault="00266EDA" w:rsidP="0031560C">
      <w:pPr>
        <w:ind w:left="567" w:right="-482"/>
        <w:jc w:val="both"/>
        <w:rPr>
          <w:sz w:val="24"/>
          <w:szCs w:val="24"/>
        </w:rPr>
      </w:pPr>
    </w:p>
    <w:p w:rsidR="00266EDA" w:rsidRPr="0031560C" w:rsidRDefault="006B752A" w:rsidP="0031560C">
      <w:pPr>
        <w:ind w:left="567" w:right="-482"/>
        <w:jc w:val="both"/>
        <w:rPr>
          <w:b/>
          <w:sz w:val="24"/>
          <w:szCs w:val="24"/>
        </w:rPr>
      </w:pPr>
      <w:r w:rsidRPr="0031560C">
        <w:rPr>
          <w:sz w:val="24"/>
          <w:szCs w:val="24"/>
        </w:rPr>
        <w:tab/>
      </w:r>
      <w:r w:rsidR="00295B92" w:rsidRPr="0031560C">
        <w:rPr>
          <w:b/>
          <w:i/>
          <w:sz w:val="24"/>
          <w:szCs w:val="24"/>
          <w:u w:val="single"/>
        </w:rPr>
        <w:t xml:space="preserve">Διαταραχές του </w:t>
      </w:r>
      <w:r w:rsidR="006056AF" w:rsidRPr="0031560C">
        <w:rPr>
          <w:b/>
          <w:i/>
          <w:sz w:val="24"/>
          <w:szCs w:val="24"/>
          <w:u w:val="single"/>
        </w:rPr>
        <w:t>Γαστρεντερ</w:t>
      </w:r>
      <w:r w:rsidR="00295B92" w:rsidRPr="0031560C">
        <w:rPr>
          <w:b/>
          <w:i/>
          <w:sz w:val="24"/>
          <w:szCs w:val="24"/>
          <w:u w:val="single"/>
        </w:rPr>
        <w:t>ικού</w:t>
      </w:r>
      <w:r w:rsidR="006056AF" w:rsidRPr="0031560C">
        <w:rPr>
          <w:b/>
          <w:i/>
          <w:sz w:val="24"/>
          <w:szCs w:val="24"/>
          <w:u w:val="single"/>
        </w:rPr>
        <w:t xml:space="preserve"> </w:t>
      </w:r>
      <w:r w:rsidR="00295B92" w:rsidRPr="0031560C">
        <w:rPr>
          <w:b/>
          <w:i/>
          <w:sz w:val="24"/>
          <w:szCs w:val="24"/>
          <w:u w:val="single"/>
        </w:rPr>
        <w:t>συστήματος</w:t>
      </w:r>
      <w:r w:rsidR="00266EDA" w:rsidRPr="0031560C">
        <w:rPr>
          <w:b/>
          <w:i/>
          <w:sz w:val="24"/>
          <w:szCs w:val="24"/>
          <w:u w:val="single"/>
        </w:rPr>
        <w:t>:</w:t>
      </w:r>
    </w:p>
    <w:p w:rsidR="006056AF" w:rsidRPr="0031560C" w:rsidRDefault="00AB10F5" w:rsidP="0031560C">
      <w:pPr>
        <w:ind w:left="1440" w:right="-482"/>
        <w:jc w:val="both"/>
        <w:rPr>
          <w:sz w:val="24"/>
          <w:szCs w:val="24"/>
        </w:rPr>
      </w:pPr>
      <w:r w:rsidRPr="00FD4569">
        <w:rPr>
          <w:i/>
          <w:iCs/>
          <w:color w:val="231F20"/>
          <w:sz w:val="24"/>
          <w:szCs w:val="24"/>
          <w:lang w:eastAsia="en-US"/>
        </w:rPr>
        <w:t>Όχι συχνές</w:t>
      </w:r>
      <w:r w:rsidRPr="00AB10F5" w:rsidDel="00AB10F5">
        <w:rPr>
          <w:i/>
          <w:sz w:val="24"/>
          <w:szCs w:val="24"/>
        </w:rPr>
        <w:t xml:space="preserve"> </w:t>
      </w:r>
      <w:r w:rsidR="00402C74" w:rsidRPr="0031560C">
        <w:rPr>
          <w:i/>
          <w:sz w:val="24"/>
          <w:szCs w:val="24"/>
        </w:rPr>
        <w:t>(&gt; 1/1</w:t>
      </w:r>
      <w:r w:rsidR="00FC1EB3">
        <w:rPr>
          <w:i/>
          <w:sz w:val="24"/>
          <w:szCs w:val="24"/>
        </w:rPr>
        <w:t>.</w:t>
      </w:r>
      <w:r w:rsidR="00402C74" w:rsidRPr="0031560C">
        <w:rPr>
          <w:i/>
          <w:sz w:val="24"/>
          <w:szCs w:val="24"/>
        </w:rPr>
        <w:t>000, &lt; 1/100):</w:t>
      </w:r>
      <w:r w:rsidR="00402C74" w:rsidRPr="0031560C">
        <w:rPr>
          <w:sz w:val="24"/>
          <w:szCs w:val="24"/>
        </w:rPr>
        <w:t xml:space="preserve"> </w:t>
      </w:r>
      <w:r w:rsidR="006056AF" w:rsidRPr="0031560C">
        <w:rPr>
          <w:sz w:val="24"/>
          <w:szCs w:val="24"/>
        </w:rPr>
        <w:t xml:space="preserve">Ναυτία, έμετος, </w:t>
      </w:r>
      <w:r w:rsidR="00C44BCF" w:rsidRPr="0031560C">
        <w:rPr>
          <w:sz w:val="24"/>
          <w:szCs w:val="24"/>
        </w:rPr>
        <w:t>κοιλιακό άλγος</w:t>
      </w:r>
      <w:r w:rsidR="006056AF" w:rsidRPr="0031560C">
        <w:rPr>
          <w:sz w:val="24"/>
          <w:szCs w:val="24"/>
        </w:rPr>
        <w:t>, διάρροια.</w:t>
      </w:r>
    </w:p>
    <w:p w:rsidR="00266EDA" w:rsidRPr="0031560C" w:rsidRDefault="00266EDA" w:rsidP="0031560C">
      <w:pPr>
        <w:ind w:left="567" w:right="-482"/>
        <w:jc w:val="both"/>
        <w:rPr>
          <w:sz w:val="24"/>
          <w:szCs w:val="24"/>
        </w:rPr>
      </w:pPr>
    </w:p>
    <w:p w:rsidR="00266EDA" w:rsidRPr="0031560C" w:rsidRDefault="006B752A" w:rsidP="0031560C">
      <w:pPr>
        <w:ind w:left="567" w:right="-482"/>
        <w:jc w:val="both"/>
        <w:rPr>
          <w:i/>
          <w:sz w:val="24"/>
          <w:szCs w:val="24"/>
          <w:u w:val="single"/>
        </w:rPr>
      </w:pPr>
      <w:r w:rsidRPr="0031560C">
        <w:rPr>
          <w:sz w:val="24"/>
          <w:szCs w:val="24"/>
        </w:rPr>
        <w:tab/>
      </w:r>
      <w:r w:rsidR="00E20A23" w:rsidRPr="0031560C">
        <w:rPr>
          <w:b/>
          <w:i/>
          <w:sz w:val="24"/>
          <w:szCs w:val="24"/>
          <w:u w:val="single"/>
        </w:rPr>
        <w:t xml:space="preserve">Διαταραχές του Δέρματος </w:t>
      </w:r>
      <w:r w:rsidR="00A11C24" w:rsidRPr="0031560C">
        <w:rPr>
          <w:b/>
          <w:i/>
          <w:sz w:val="24"/>
          <w:szCs w:val="24"/>
          <w:u w:val="single"/>
        </w:rPr>
        <w:t xml:space="preserve">και </w:t>
      </w:r>
      <w:r w:rsidR="00E20A23" w:rsidRPr="0031560C">
        <w:rPr>
          <w:b/>
          <w:i/>
          <w:sz w:val="24"/>
          <w:szCs w:val="24"/>
          <w:u w:val="single"/>
        </w:rPr>
        <w:t>του Υ</w:t>
      </w:r>
      <w:r w:rsidR="00A11C24" w:rsidRPr="0031560C">
        <w:rPr>
          <w:b/>
          <w:i/>
          <w:sz w:val="24"/>
          <w:szCs w:val="24"/>
          <w:u w:val="single"/>
        </w:rPr>
        <w:t>ποδόριου ιστού</w:t>
      </w:r>
      <w:r w:rsidR="00266EDA" w:rsidRPr="0031560C">
        <w:rPr>
          <w:b/>
          <w:i/>
          <w:sz w:val="24"/>
          <w:szCs w:val="24"/>
          <w:u w:val="single"/>
        </w:rPr>
        <w:t>:</w:t>
      </w:r>
    </w:p>
    <w:p w:rsidR="00A11C24" w:rsidRPr="0031560C" w:rsidRDefault="00AB10F5" w:rsidP="0031560C">
      <w:pPr>
        <w:ind w:left="1440" w:right="-482"/>
        <w:jc w:val="both"/>
        <w:rPr>
          <w:sz w:val="24"/>
          <w:szCs w:val="24"/>
        </w:rPr>
      </w:pPr>
      <w:r w:rsidRPr="00FD4569">
        <w:rPr>
          <w:i/>
          <w:iCs/>
          <w:color w:val="231F20"/>
          <w:sz w:val="24"/>
          <w:szCs w:val="24"/>
          <w:lang w:eastAsia="en-US"/>
        </w:rPr>
        <w:t>Όχι συχνές</w:t>
      </w:r>
      <w:r w:rsidRPr="00AB10F5" w:rsidDel="00AB10F5">
        <w:rPr>
          <w:i/>
          <w:sz w:val="24"/>
          <w:szCs w:val="24"/>
        </w:rPr>
        <w:t xml:space="preserve"> </w:t>
      </w:r>
      <w:r w:rsidR="0039027E" w:rsidRPr="0031560C">
        <w:rPr>
          <w:i/>
          <w:sz w:val="24"/>
          <w:szCs w:val="24"/>
        </w:rPr>
        <w:t>(&gt; 1/1</w:t>
      </w:r>
      <w:r w:rsidR="00FC1EB3">
        <w:rPr>
          <w:i/>
          <w:sz w:val="24"/>
          <w:szCs w:val="24"/>
        </w:rPr>
        <w:t>.</w:t>
      </w:r>
      <w:r w:rsidR="0039027E" w:rsidRPr="0031560C">
        <w:rPr>
          <w:i/>
          <w:sz w:val="24"/>
          <w:szCs w:val="24"/>
        </w:rPr>
        <w:t>000, &lt; 1/100):</w:t>
      </w:r>
      <w:r w:rsidR="0039027E" w:rsidRPr="0031560C">
        <w:rPr>
          <w:sz w:val="24"/>
          <w:szCs w:val="24"/>
        </w:rPr>
        <w:t xml:space="preserve"> </w:t>
      </w:r>
      <w:r w:rsidR="00A11C24" w:rsidRPr="0031560C">
        <w:rPr>
          <w:sz w:val="24"/>
          <w:szCs w:val="24"/>
        </w:rPr>
        <w:t xml:space="preserve">Κνησμός, κνίδωση, </w:t>
      </w:r>
      <w:r w:rsidR="0039027E" w:rsidRPr="0031560C">
        <w:rPr>
          <w:sz w:val="24"/>
          <w:szCs w:val="24"/>
        </w:rPr>
        <w:t>εξάνθημα, ερύθη</w:t>
      </w:r>
      <w:r w:rsidR="00A11C24" w:rsidRPr="0031560C">
        <w:rPr>
          <w:sz w:val="24"/>
          <w:szCs w:val="24"/>
        </w:rPr>
        <w:t>μα.</w:t>
      </w:r>
    </w:p>
    <w:p w:rsidR="00266EDA" w:rsidRPr="0031560C" w:rsidRDefault="00266EDA" w:rsidP="0031560C">
      <w:pPr>
        <w:ind w:left="567" w:right="-482"/>
        <w:jc w:val="both"/>
        <w:rPr>
          <w:sz w:val="24"/>
          <w:szCs w:val="24"/>
        </w:rPr>
      </w:pPr>
    </w:p>
    <w:p w:rsidR="00266EDA" w:rsidRPr="0031560C" w:rsidRDefault="006B752A" w:rsidP="0031560C">
      <w:pPr>
        <w:ind w:left="1437" w:right="-482" w:hanging="870"/>
        <w:jc w:val="both"/>
        <w:rPr>
          <w:sz w:val="24"/>
          <w:szCs w:val="24"/>
        </w:rPr>
      </w:pPr>
      <w:r w:rsidRPr="0031560C">
        <w:rPr>
          <w:sz w:val="24"/>
          <w:szCs w:val="24"/>
        </w:rPr>
        <w:tab/>
      </w:r>
      <w:r w:rsidR="00E56CAB" w:rsidRPr="0031560C">
        <w:rPr>
          <w:b/>
          <w:i/>
          <w:sz w:val="24"/>
          <w:szCs w:val="24"/>
          <w:u w:val="single"/>
        </w:rPr>
        <w:t>Διαταραχές του Μυοσκελετικού συστήματος,</w:t>
      </w:r>
      <w:r w:rsidR="00A11C24" w:rsidRPr="0031560C">
        <w:rPr>
          <w:b/>
          <w:i/>
          <w:sz w:val="24"/>
          <w:szCs w:val="24"/>
          <w:u w:val="single"/>
        </w:rPr>
        <w:t xml:space="preserve"> </w:t>
      </w:r>
      <w:r w:rsidR="00E56CAB" w:rsidRPr="0031560C">
        <w:rPr>
          <w:b/>
          <w:i/>
          <w:sz w:val="24"/>
          <w:szCs w:val="24"/>
          <w:u w:val="single"/>
        </w:rPr>
        <w:t>του Συνδετικού ιστού και των Ο</w:t>
      </w:r>
      <w:r w:rsidR="00A11C24" w:rsidRPr="0031560C">
        <w:rPr>
          <w:b/>
          <w:i/>
          <w:sz w:val="24"/>
          <w:szCs w:val="24"/>
          <w:u w:val="single"/>
        </w:rPr>
        <w:t>στών</w:t>
      </w:r>
      <w:r w:rsidR="00266EDA" w:rsidRPr="0031560C">
        <w:rPr>
          <w:b/>
          <w:i/>
          <w:sz w:val="24"/>
          <w:szCs w:val="24"/>
          <w:u w:val="single"/>
        </w:rPr>
        <w:t>:</w:t>
      </w:r>
    </w:p>
    <w:p w:rsidR="00A11C24" w:rsidRPr="0031560C" w:rsidRDefault="00AB10F5" w:rsidP="0031560C">
      <w:pPr>
        <w:ind w:left="1440" w:right="-482"/>
        <w:jc w:val="both"/>
        <w:rPr>
          <w:sz w:val="24"/>
          <w:szCs w:val="24"/>
        </w:rPr>
      </w:pPr>
      <w:r w:rsidRPr="00FD4569">
        <w:rPr>
          <w:i/>
          <w:iCs/>
          <w:color w:val="231F20"/>
          <w:sz w:val="24"/>
          <w:szCs w:val="24"/>
          <w:lang w:eastAsia="en-US"/>
        </w:rPr>
        <w:t>Όχι συχνές</w:t>
      </w:r>
      <w:r w:rsidRPr="00AB10F5" w:rsidDel="00AB10F5">
        <w:rPr>
          <w:i/>
          <w:sz w:val="24"/>
          <w:szCs w:val="24"/>
        </w:rPr>
        <w:t xml:space="preserve"> </w:t>
      </w:r>
      <w:r w:rsidR="00670E62" w:rsidRPr="0031560C">
        <w:rPr>
          <w:i/>
          <w:sz w:val="24"/>
          <w:szCs w:val="24"/>
        </w:rPr>
        <w:t>(&gt; 1/1</w:t>
      </w:r>
      <w:r w:rsidR="00FC1EB3">
        <w:rPr>
          <w:i/>
          <w:sz w:val="24"/>
          <w:szCs w:val="24"/>
        </w:rPr>
        <w:t>.</w:t>
      </w:r>
      <w:r w:rsidR="00670E62" w:rsidRPr="0031560C">
        <w:rPr>
          <w:i/>
          <w:sz w:val="24"/>
          <w:szCs w:val="24"/>
        </w:rPr>
        <w:t>000, &lt; 1/100):</w:t>
      </w:r>
      <w:r w:rsidR="00670E62" w:rsidRPr="0031560C">
        <w:rPr>
          <w:sz w:val="24"/>
          <w:szCs w:val="24"/>
        </w:rPr>
        <w:t xml:space="preserve"> </w:t>
      </w:r>
      <w:r w:rsidR="00A61644" w:rsidRPr="0031560C">
        <w:rPr>
          <w:sz w:val="24"/>
          <w:szCs w:val="24"/>
        </w:rPr>
        <w:t xml:space="preserve">Επώδυνες </w:t>
      </w:r>
      <w:r w:rsidR="00FC1EB3" w:rsidRPr="00FC1EB3">
        <w:rPr>
          <w:sz w:val="24"/>
          <w:szCs w:val="24"/>
        </w:rPr>
        <w:t>μυϊκές</w:t>
      </w:r>
      <w:r w:rsidR="00A61644" w:rsidRPr="0031560C">
        <w:rPr>
          <w:sz w:val="24"/>
          <w:szCs w:val="24"/>
        </w:rPr>
        <w:t xml:space="preserve"> συσπάσεις</w:t>
      </w:r>
      <w:r w:rsidR="000B7C2C" w:rsidRPr="0031560C">
        <w:rPr>
          <w:sz w:val="24"/>
          <w:szCs w:val="24"/>
        </w:rPr>
        <w:t>, μυαλγία.</w:t>
      </w:r>
    </w:p>
    <w:p w:rsidR="00876A0A" w:rsidRPr="00FC1EB3" w:rsidRDefault="00876A0A" w:rsidP="00FC1EB3">
      <w:pPr>
        <w:ind w:left="567" w:right="-482"/>
        <w:jc w:val="both"/>
        <w:rPr>
          <w:sz w:val="24"/>
          <w:szCs w:val="24"/>
        </w:rPr>
      </w:pPr>
    </w:p>
    <w:p w:rsidR="00876A0A" w:rsidRPr="00FC1EB3" w:rsidRDefault="00876A0A" w:rsidP="0031560C">
      <w:pPr>
        <w:ind w:left="567" w:right="-482"/>
        <w:jc w:val="both"/>
        <w:rPr>
          <w:sz w:val="24"/>
          <w:szCs w:val="24"/>
        </w:rPr>
      </w:pPr>
    </w:p>
    <w:p w:rsidR="00266EDA" w:rsidRPr="0031560C" w:rsidRDefault="006B752A" w:rsidP="0031560C">
      <w:pPr>
        <w:ind w:left="1418" w:right="-482" w:hanging="851"/>
        <w:jc w:val="both"/>
        <w:rPr>
          <w:b/>
          <w:sz w:val="24"/>
          <w:szCs w:val="24"/>
        </w:rPr>
      </w:pPr>
      <w:r w:rsidRPr="0031560C">
        <w:rPr>
          <w:sz w:val="24"/>
          <w:szCs w:val="24"/>
        </w:rPr>
        <w:tab/>
      </w:r>
      <w:r w:rsidR="00266EDA" w:rsidRPr="0031560C">
        <w:rPr>
          <w:b/>
          <w:i/>
          <w:sz w:val="24"/>
          <w:szCs w:val="24"/>
          <w:u w:val="single"/>
        </w:rPr>
        <w:t xml:space="preserve">Γενικές διαταραχές και </w:t>
      </w:r>
      <w:r w:rsidR="000B7C2C" w:rsidRPr="0031560C">
        <w:rPr>
          <w:b/>
          <w:i/>
          <w:sz w:val="24"/>
          <w:szCs w:val="24"/>
          <w:u w:val="single"/>
        </w:rPr>
        <w:t>διαταραχές στο σημείο χορήγησης</w:t>
      </w:r>
      <w:r w:rsidR="00266EDA" w:rsidRPr="0031560C">
        <w:rPr>
          <w:b/>
          <w:i/>
          <w:sz w:val="24"/>
          <w:szCs w:val="24"/>
          <w:u w:val="single"/>
        </w:rPr>
        <w:t>:</w:t>
      </w:r>
    </w:p>
    <w:p w:rsidR="000B7C2C" w:rsidRPr="0031560C" w:rsidRDefault="00AB10F5" w:rsidP="00FC1EB3">
      <w:pPr>
        <w:ind w:left="1440" w:right="-482"/>
        <w:jc w:val="both"/>
        <w:rPr>
          <w:sz w:val="24"/>
          <w:szCs w:val="24"/>
        </w:rPr>
      </w:pPr>
      <w:r w:rsidRPr="00FD4569">
        <w:rPr>
          <w:i/>
          <w:iCs/>
          <w:color w:val="231F20"/>
          <w:sz w:val="24"/>
          <w:szCs w:val="24"/>
          <w:lang w:eastAsia="en-US"/>
        </w:rPr>
        <w:t>Όχι συχνές</w:t>
      </w:r>
      <w:r w:rsidRPr="00AB10F5" w:rsidDel="00AB10F5">
        <w:rPr>
          <w:i/>
          <w:sz w:val="24"/>
          <w:szCs w:val="24"/>
        </w:rPr>
        <w:t xml:space="preserve"> </w:t>
      </w:r>
      <w:r w:rsidR="000F4AF1" w:rsidRPr="0031560C">
        <w:rPr>
          <w:i/>
          <w:sz w:val="24"/>
          <w:szCs w:val="24"/>
        </w:rPr>
        <w:t>(&gt; 1/1000, &lt; 1/100):</w:t>
      </w:r>
      <w:r w:rsidR="000F4AF1" w:rsidRPr="0031560C">
        <w:rPr>
          <w:sz w:val="24"/>
          <w:szCs w:val="24"/>
        </w:rPr>
        <w:t xml:space="preserve"> </w:t>
      </w:r>
      <w:r w:rsidR="000B7C2C" w:rsidRPr="0031560C">
        <w:rPr>
          <w:sz w:val="24"/>
          <w:szCs w:val="24"/>
        </w:rPr>
        <w:t xml:space="preserve">Πυρετός, ρίγη, </w:t>
      </w:r>
      <w:r w:rsidR="00D94FA7" w:rsidRPr="0031560C">
        <w:rPr>
          <w:sz w:val="24"/>
          <w:szCs w:val="24"/>
        </w:rPr>
        <w:t>εξάψεις, θωρακικό άλγος και αίσθηση σύσφιξης στο θώρακα</w:t>
      </w:r>
      <w:r w:rsidR="00D94FA7" w:rsidRPr="00FC1EB3">
        <w:rPr>
          <w:sz w:val="24"/>
          <w:szCs w:val="24"/>
        </w:rPr>
        <w:t>.</w:t>
      </w:r>
      <w:r w:rsidR="00FC1EB3">
        <w:rPr>
          <w:sz w:val="24"/>
          <w:szCs w:val="24"/>
        </w:rPr>
        <w:t xml:space="preserve"> </w:t>
      </w:r>
      <w:r w:rsidR="000B7C2C" w:rsidRPr="0031560C">
        <w:rPr>
          <w:sz w:val="24"/>
          <w:szCs w:val="24"/>
        </w:rPr>
        <w:t xml:space="preserve">Διαταραχές στο σημείο της ένεσης όπως </w:t>
      </w:r>
      <w:r w:rsidR="00DB5A81" w:rsidRPr="0031560C">
        <w:rPr>
          <w:sz w:val="24"/>
          <w:szCs w:val="24"/>
        </w:rPr>
        <w:t>επιπολής φλεβίτιδα</w:t>
      </w:r>
      <w:r w:rsidR="000B7C2C" w:rsidRPr="0031560C">
        <w:rPr>
          <w:sz w:val="24"/>
          <w:szCs w:val="24"/>
        </w:rPr>
        <w:t xml:space="preserve">, </w:t>
      </w:r>
      <w:r w:rsidR="00DB5A81" w:rsidRPr="0031560C">
        <w:rPr>
          <w:sz w:val="24"/>
          <w:szCs w:val="24"/>
        </w:rPr>
        <w:t>αίσθηση καύσου</w:t>
      </w:r>
      <w:r w:rsidR="000B7C2C" w:rsidRPr="0031560C">
        <w:rPr>
          <w:sz w:val="24"/>
          <w:szCs w:val="24"/>
        </w:rPr>
        <w:t xml:space="preserve">, </w:t>
      </w:r>
      <w:r w:rsidR="00DB5A81" w:rsidRPr="0031560C">
        <w:rPr>
          <w:sz w:val="24"/>
          <w:szCs w:val="24"/>
        </w:rPr>
        <w:t>διόγκωση</w:t>
      </w:r>
      <w:r w:rsidR="000B7C2C" w:rsidRPr="0031560C">
        <w:rPr>
          <w:sz w:val="24"/>
          <w:szCs w:val="24"/>
        </w:rPr>
        <w:t>.</w:t>
      </w:r>
    </w:p>
    <w:p w:rsidR="000B7C2C" w:rsidRDefault="000D4160" w:rsidP="0031560C">
      <w:pPr>
        <w:ind w:left="1440" w:right="-482"/>
        <w:jc w:val="both"/>
        <w:rPr>
          <w:sz w:val="24"/>
          <w:szCs w:val="24"/>
        </w:rPr>
      </w:pPr>
      <w:r w:rsidRPr="0031560C">
        <w:rPr>
          <w:i/>
          <w:sz w:val="24"/>
          <w:szCs w:val="24"/>
        </w:rPr>
        <w:t>Σπάνιες (&gt; 1/10</w:t>
      </w:r>
      <w:r w:rsidR="00FC1EB3">
        <w:rPr>
          <w:i/>
          <w:sz w:val="24"/>
          <w:szCs w:val="24"/>
        </w:rPr>
        <w:t>.</w:t>
      </w:r>
      <w:r w:rsidRPr="0031560C">
        <w:rPr>
          <w:i/>
          <w:sz w:val="24"/>
          <w:szCs w:val="24"/>
        </w:rPr>
        <w:t>000, &lt; 1/1000):</w:t>
      </w:r>
      <w:r w:rsidR="000B7C2C" w:rsidRPr="0031560C">
        <w:rPr>
          <w:i/>
          <w:sz w:val="24"/>
          <w:szCs w:val="24"/>
        </w:rPr>
        <w:t xml:space="preserve"> </w:t>
      </w:r>
      <w:r w:rsidR="000B7C2C" w:rsidRPr="0031560C">
        <w:rPr>
          <w:sz w:val="24"/>
          <w:szCs w:val="24"/>
        </w:rPr>
        <w:t xml:space="preserve">Αναφυλακτοειδείς </w:t>
      </w:r>
      <w:r w:rsidRPr="0031560C">
        <w:rPr>
          <w:sz w:val="24"/>
          <w:szCs w:val="24"/>
        </w:rPr>
        <w:t xml:space="preserve">αντιδράσεις </w:t>
      </w:r>
      <w:r w:rsidR="000B7C2C" w:rsidRPr="0031560C">
        <w:rPr>
          <w:sz w:val="24"/>
          <w:szCs w:val="24"/>
        </w:rPr>
        <w:t>(</w:t>
      </w:r>
      <w:r w:rsidR="002E1889" w:rsidRPr="0031560C">
        <w:rPr>
          <w:sz w:val="24"/>
          <w:szCs w:val="24"/>
        </w:rPr>
        <w:t>που σπανίως περιλαμβάνουν</w:t>
      </w:r>
      <w:r w:rsidR="000B7C2C" w:rsidRPr="0031560C">
        <w:rPr>
          <w:sz w:val="24"/>
          <w:szCs w:val="24"/>
        </w:rPr>
        <w:t xml:space="preserve"> αρθραλγία), περιφερικό οίδημα, </w:t>
      </w:r>
      <w:r w:rsidR="002E1889" w:rsidRPr="0031560C">
        <w:rPr>
          <w:sz w:val="24"/>
          <w:szCs w:val="24"/>
        </w:rPr>
        <w:t>κόπωση</w:t>
      </w:r>
      <w:r w:rsidR="000B7C2C" w:rsidRPr="0031560C">
        <w:rPr>
          <w:sz w:val="24"/>
          <w:szCs w:val="24"/>
        </w:rPr>
        <w:t xml:space="preserve">, εξασθένιση, </w:t>
      </w:r>
      <w:r w:rsidR="002E1889" w:rsidRPr="0031560C">
        <w:rPr>
          <w:sz w:val="24"/>
          <w:szCs w:val="24"/>
        </w:rPr>
        <w:t>αίσθημα κακουχίας</w:t>
      </w:r>
      <w:r w:rsidR="00040A30" w:rsidRPr="00040A30">
        <w:rPr>
          <w:sz w:val="24"/>
          <w:szCs w:val="24"/>
        </w:rPr>
        <w:t xml:space="preserve">, </w:t>
      </w:r>
      <w:r w:rsidR="00040A30" w:rsidRPr="0031560C">
        <w:rPr>
          <w:color w:val="231F20"/>
          <w:sz w:val="24"/>
          <w:szCs w:val="24"/>
          <w:lang w:eastAsia="en-US"/>
        </w:rPr>
        <w:t>αίσθημα έξαψης, οίδημα</w:t>
      </w:r>
      <w:r w:rsidR="000B7C2C" w:rsidRPr="0031560C">
        <w:rPr>
          <w:sz w:val="24"/>
          <w:szCs w:val="24"/>
        </w:rPr>
        <w:t>.</w:t>
      </w:r>
    </w:p>
    <w:p w:rsidR="00AF0199" w:rsidRDefault="00AF0199" w:rsidP="0031560C">
      <w:pPr>
        <w:ind w:left="1440" w:right="-482"/>
        <w:jc w:val="both"/>
        <w:rPr>
          <w:sz w:val="24"/>
          <w:szCs w:val="24"/>
        </w:rPr>
      </w:pPr>
    </w:p>
    <w:p w:rsidR="00AF0199" w:rsidRPr="003F263B" w:rsidRDefault="00AF0199" w:rsidP="00AF0199">
      <w:pPr>
        <w:widowControl w:val="0"/>
        <w:autoSpaceDE w:val="0"/>
        <w:autoSpaceDN w:val="0"/>
        <w:adjustRightInd w:val="0"/>
        <w:ind w:left="720" w:firstLine="720"/>
        <w:jc w:val="both"/>
        <w:textAlignment w:val="center"/>
        <w:rPr>
          <w:b/>
          <w:bCs/>
          <w:i/>
          <w:iCs/>
          <w:color w:val="231F20"/>
          <w:sz w:val="24"/>
          <w:szCs w:val="24"/>
          <w:lang w:eastAsia="en-US"/>
        </w:rPr>
      </w:pPr>
      <w:r w:rsidRPr="003F263B">
        <w:rPr>
          <w:b/>
          <w:bCs/>
          <w:i/>
          <w:iCs/>
          <w:color w:val="231F20"/>
          <w:sz w:val="24"/>
          <w:szCs w:val="24"/>
          <w:lang w:eastAsia="en-US"/>
        </w:rPr>
        <w:t xml:space="preserve">Διαταραχές του ανοσοποιητικού συστήματος </w:t>
      </w:r>
    </w:p>
    <w:p w:rsidR="00AF0199" w:rsidRPr="003F263B" w:rsidRDefault="00AF0199" w:rsidP="00AF0199">
      <w:pPr>
        <w:widowControl w:val="0"/>
        <w:autoSpaceDE w:val="0"/>
        <w:autoSpaceDN w:val="0"/>
        <w:adjustRightInd w:val="0"/>
        <w:ind w:left="720" w:firstLine="720"/>
        <w:jc w:val="both"/>
        <w:textAlignment w:val="center"/>
        <w:rPr>
          <w:color w:val="231F20"/>
          <w:sz w:val="24"/>
          <w:szCs w:val="24"/>
          <w:lang w:eastAsia="en-US"/>
        </w:rPr>
      </w:pPr>
      <w:r w:rsidRPr="003F263B">
        <w:rPr>
          <w:i/>
          <w:iCs/>
          <w:color w:val="231F20"/>
          <w:sz w:val="24"/>
          <w:szCs w:val="24"/>
          <w:lang w:eastAsia="en-US"/>
        </w:rPr>
        <w:t>Σπάνιες (≥ 1/10000, &lt;1/1000):</w:t>
      </w:r>
      <w:r w:rsidRPr="003F263B">
        <w:rPr>
          <w:color w:val="231F20"/>
          <w:sz w:val="24"/>
          <w:szCs w:val="24"/>
          <w:lang w:eastAsia="en-US"/>
        </w:rPr>
        <w:t xml:space="preserve"> αναφυλακτοειδείς αντιδράσεις. </w:t>
      </w:r>
    </w:p>
    <w:p w:rsidR="00AF0199" w:rsidRPr="0031560C" w:rsidRDefault="00AF0199" w:rsidP="0031560C">
      <w:pPr>
        <w:ind w:left="1440" w:right="-482"/>
        <w:jc w:val="both"/>
        <w:rPr>
          <w:sz w:val="24"/>
          <w:szCs w:val="24"/>
        </w:rPr>
      </w:pPr>
    </w:p>
    <w:p w:rsidR="00266EDA" w:rsidRPr="0001558F" w:rsidRDefault="00266EDA" w:rsidP="0001558F">
      <w:pPr>
        <w:pStyle w:val="SPC"/>
        <w:spacing w:line="240" w:lineRule="auto"/>
        <w:ind w:right="-482"/>
        <w:rPr>
          <w:rFonts w:ascii="Times New Roman" w:hAnsi="Times New Roman"/>
          <w:szCs w:val="24"/>
        </w:rPr>
      </w:pPr>
    </w:p>
    <w:p w:rsidR="00266EDA" w:rsidRPr="0031560C" w:rsidRDefault="000B7C2C" w:rsidP="0001558F">
      <w:pPr>
        <w:pStyle w:val="SPC"/>
        <w:spacing w:line="240" w:lineRule="auto"/>
        <w:ind w:right="-482"/>
        <w:rPr>
          <w:rFonts w:ascii="Times New Roman" w:hAnsi="Times New Roman"/>
          <w:szCs w:val="24"/>
        </w:rPr>
      </w:pPr>
      <w:r w:rsidRPr="0001558F">
        <w:rPr>
          <w:rFonts w:ascii="Times New Roman" w:hAnsi="Times New Roman"/>
          <w:szCs w:val="24"/>
        </w:rPr>
        <w:t xml:space="preserve">Επιπροσθέτως, σε αυθόρμητες αναφορές </w:t>
      </w:r>
      <w:r w:rsidR="00202C5C" w:rsidRPr="0001558F">
        <w:rPr>
          <w:rFonts w:ascii="Times New Roman" w:hAnsi="Times New Roman"/>
          <w:szCs w:val="24"/>
        </w:rPr>
        <w:t xml:space="preserve">έχουν αναφερθεί </w:t>
      </w:r>
      <w:r w:rsidRPr="0001558F">
        <w:rPr>
          <w:rFonts w:ascii="Times New Roman" w:hAnsi="Times New Roman"/>
          <w:szCs w:val="24"/>
        </w:rPr>
        <w:t xml:space="preserve">οι ακόλουθες ανεπιθύμητες </w:t>
      </w:r>
      <w:r w:rsidR="00202C5C" w:rsidRPr="0031560C">
        <w:rPr>
          <w:rFonts w:ascii="Times New Roman" w:hAnsi="Times New Roman"/>
          <w:szCs w:val="24"/>
        </w:rPr>
        <w:t>ενέργειες:</w:t>
      </w:r>
    </w:p>
    <w:p w:rsidR="000B7C2C" w:rsidRPr="0031560C" w:rsidRDefault="000B7C2C" w:rsidP="0031560C">
      <w:pPr>
        <w:ind w:left="567" w:right="-482"/>
        <w:jc w:val="both"/>
        <w:rPr>
          <w:sz w:val="24"/>
          <w:szCs w:val="24"/>
        </w:rPr>
      </w:pPr>
      <w:r w:rsidRPr="0031560C">
        <w:rPr>
          <w:i/>
          <w:sz w:val="24"/>
          <w:szCs w:val="24"/>
        </w:rPr>
        <w:t>Μεμονωμένες περιπτώσεις:</w:t>
      </w:r>
      <w:r w:rsidRPr="0031560C">
        <w:rPr>
          <w:sz w:val="24"/>
          <w:szCs w:val="24"/>
        </w:rPr>
        <w:t xml:space="preserve"> Μειωμένο επίπεδο συνείδησης, αίσθημα </w:t>
      </w:r>
      <w:r w:rsidR="00D1123F" w:rsidRPr="0031560C">
        <w:rPr>
          <w:sz w:val="24"/>
          <w:szCs w:val="24"/>
        </w:rPr>
        <w:t>ζάλης</w:t>
      </w:r>
      <w:r w:rsidRPr="0031560C">
        <w:rPr>
          <w:sz w:val="24"/>
          <w:szCs w:val="24"/>
        </w:rPr>
        <w:t>, σύγχυση, αγγειοοίδημα</w:t>
      </w:r>
      <w:r w:rsidR="00D1123F" w:rsidRPr="0031560C">
        <w:rPr>
          <w:sz w:val="24"/>
          <w:szCs w:val="24"/>
        </w:rPr>
        <w:t>,</w:t>
      </w:r>
      <w:r w:rsidRPr="0031560C">
        <w:rPr>
          <w:sz w:val="24"/>
          <w:szCs w:val="24"/>
        </w:rPr>
        <w:t xml:space="preserve"> </w:t>
      </w:r>
      <w:r w:rsidR="00D1123F" w:rsidRPr="0031560C">
        <w:rPr>
          <w:sz w:val="24"/>
          <w:szCs w:val="24"/>
        </w:rPr>
        <w:t>διόγκωση των αρθρώσεων, υπεριδρωσία, οσφυαλγία</w:t>
      </w:r>
      <w:r w:rsidR="0001558F" w:rsidRPr="0001558F">
        <w:rPr>
          <w:sz w:val="24"/>
          <w:szCs w:val="24"/>
        </w:rPr>
        <w:t xml:space="preserve">, </w:t>
      </w:r>
      <w:r w:rsidR="0001558F" w:rsidRPr="0031560C">
        <w:rPr>
          <w:color w:val="231F20"/>
          <w:sz w:val="24"/>
          <w:szCs w:val="24"/>
          <w:lang w:eastAsia="en-US"/>
        </w:rPr>
        <w:t>βραδυκαρδία, χρωματουρία</w:t>
      </w:r>
      <w:r w:rsidR="00D1123F" w:rsidRPr="0031560C">
        <w:rPr>
          <w:sz w:val="24"/>
          <w:szCs w:val="24"/>
        </w:rPr>
        <w:t>.</w:t>
      </w:r>
    </w:p>
    <w:p w:rsidR="00565370" w:rsidRPr="0031560C" w:rsidRDefault="00565370" w:rsidP="0031560C">
      <w:pPr>
        <w:ind w:left="1418" w:right="-482"/>
        <w:jc w:val="both"/>
        <w:rPr>
          <w:sz w:val="24"/>
          <w:szCs w:val="24"/>
        </w:rPr>
      </w:pPr>
    </w:p>
    <w:p w:rsidR="00565370" w:rsidRPr="0031560C" w:rsidRDefault="00565370" w:rsidP="0031560C">
      <w:pPr>
        <w:ind w:left="567" w:right="-482"/>
        <w:jc w:val="both"/>
        <w:rPr>
          <w:sz w:val="24"/>
          <w:szCs w:val="24"/>
          <w:u w:val="single"/>
        </w:rPr>
      </w:pPr>
      <w:r w:rsidRPr="0031560C">
        <w:rPr>
          <w:sz w:val="24"/>
          <w:szCs w:val="24"/>
          <w:u w:val="single"/>
        </w:rPr>
        <w:t>Αναφορά πιθανολογούμενων ανεπιθύμητων ενεργειών</w:t>
      </w:r>
    </w:p>
    <w:p w:rsidR="00565370" w:rsidRPr="0031560C" w:rsidRDefault="00565370" w:rsidP="0031560C">
      <w:pPr>
        <w:ind w:left="567" w:right="-482"/>
        <w:jc w:val="both"/>
        <w:rPr>
          <w:sz w:val="24"/>
          <w:szCs w:val="24"/>
        </w:rPr>
      </w:pPr>
      <w:r w:rsidRPr="0031560C">
        <w:rPr>
          <w:sz w:val="24"/>
          <w:szCs w:val="24"/>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απευθείας στον Εθνικό Οργανισμός Φαρμάκων, Μεσογείων 284, </w:t>
      </w:r>
      <w:r w:rsidRPr="0031560C">
        <w:rPr>
          <w:sz w:val="24"/>
          <w:szCs w:val="24"/>
          <w:lang w:val="en-GB"/>
        </w:rPr>
        <w:t>GR</w:t>
      </w:r>
      <w:r w:rsidRPr="0031560C">
        <w:rPr>
          <w:sz w:val="24"/>
          <w:szCs w:val="24"/>
        </w:rPr>
        <w:t xml:space="preserve">-15562 Χολαργός, Αθήνα, Τηλ: + 30 21 32040380/337, Φαξ: + 30 21 06549585, Ιστότοπος: </w:t>
      </w:r>
      <w:hyperlink r:id="rId9" w:history="1">
        <w:r w:rsidRPr="0031560C">
          <w:rPr>
            <w:rStyle w:val="-"/>
            <w:sz w:val="24"/>
            <w:szCs w:val="24"/>
            <w:lang w:val="en-GB"/>
          </w:rPr>
          <w:t>http</w:t>
        </w:r>
        <w:r w:rsidRPr="0031560C">
          <w:rPr>
            <w:rStyle w:val="-"/>
            <w:sz w:val="24"/>
            <w:szCs w:val="24"/>
          </w:rPr>
          <w:t>://</w:t>
        </w:r>
        <w:r w:rsidRPr="0031560C">
          <w:rPr>
            <w:rStyle w:val="-"/>
            <w:sz w:val="24"/>
            <w:szCs w:val="24"/>
            <w:lang w:val="en-GB"/>
          </w:rPr>
          <w:t>www</w:t>
        </w:r>
        <w:r w:rsidRPr="0031560C">
          <w:rPr>
            <w:rStyle w:val="-"/>
            <w:sz w:val="24"/>
            <w:szCs w:val="24"/>
          </w:rPr>
          <w:t>.</w:t>
        </w:r>
        <w:r w:rsidRPr="0031560C">
          <w:rPr>
            <w:rStyle w:val="-"/>
            <w:sz w:val="24"/>
            <w:szCs w:val="24"/>
            <w:lang w:val="en-GB"/>
          </w:rPr>
          <w:t>eof</w:t>
        </w:r>
        <w:r w:rsidRPr="0031560C">
          <w:rPr>
            <w:rStyle w:val="-"/>
            <w:sz w:val="24"/>
            <w:szCs w:val="24"/>
          </w:rPr>
          <w:t>.</w:t>
        </w:r>
        <w:r w:rsidRPr="0031560C">
          <w:rPr>
            <w:rStyle w:val="-"/>
            <w:sz w:val="24"/>
            <w:szCs w:val="24"/>
            <w:lang w:val="en-GB"/>
          </w:rPr>
          <w:t>gr</w:t>
        </w:r>
      </w:hyperlink>
    </w:p>
    <w:p w:rsidR="00BD7150" w:rsidRPr="0001558F" w:rsidRDefault="00BD7150" w:rsidP="0001558F">
      <w:pPr>
        <w:pStyle w:val="31"/>
        <w:spacing w:line="240" w:lineRule="auto"/>
        <w:ind w:left="0" w:right="-482"/>
        <w:rPr>
          <w:b/>
          <w:szCs w:val="24"/>
        </w:rPr>
      </w:pPr>
    </w:p>
    <w:p w:rsidR="00565370" w:rsidRPr="0001558F" w:rsidRDefault="00565370" w:rsidP="0001558F">
      <w:pPr>
        <w:pStyle w:val="31"/>
        <w:spacing w:line="240" w:lineRule="auto"/>
        <w:ind w:left="0" w:right="-482"/>
        <w:rPr>
          <w:b/>
          <w:szCs w:val="24"/>
        </w:rPr>
      </w:pPr>
    </w:p>
    <w:p w:rsidR="00266EDA" w:rsidRPr="0001558F" w:rsidRDefault="00266EDA" w:rsidP="0001558F">
      <w:pPr>
        <w:numPr>
          <w:ilvl w:val="1"/>
          <w:numId w:val="9"/>
        </w:numPr>
        <w:tabs>
          <w:tab w:val="clear" w:pos="720"/>
        </w:tabs>
        <w:ind w:left="567" w:right="-482"/>
        <w:jc w:val="both"/>
        <w:rPr>
          <w:sz w:val="24"/>
          <w:szCs w:val="24"/>
        </w:rPr>
      </w:pPr>
      <w:r w:rsidRPr="0001558F">
        <w:rPr>
          <w:b/>
          <w:sz w:val="24"/>
          <w:szCs w:val="24"/>
        </w:rPr>
        <w:t>Υπερδοσολογία</w:t>
      </w:r>
    </w:p>
    <w:p w:rsidR="00266EDA" w:rsidRPr="0001558F" w:rsidRDefault="00175A07" w:rsidP="0001558F">
      <w:pPr>
        <w:ind w:left="567" w:right="-482"/>
        <w:jc w:val="both"/>
        <w:rPr>
          <w:sz w:val="24"/>
          <w:szCs w:val="24"/>
        </w:rPr>
      </w:pPr>
      <w:r w:rsidRPr="0001558F">
        <w:rPr>
          <w:sz w:val="24"/>
          <w:szCs w:val="24"/>
        </w:rPr>
        <w:t xml:space="preserve">Η υπερδοσολογία μπορεί να προκαλέσει οξεία υπερφόρτωση με σίδηρο η οποία ενδέχεται να εκδηλωθεί σαν αιμοσιδήρωση. Η υπερδοσολογία </w:t>
      </w:r>
      <w:r w:rsidR="00645B7D" w:rsidRPr="0001558F">
        <w:rPr>
          <w:sz w:val="24"/>
          <w:szCs w:val="24"/>
        </w:rPr>
        <w:t xml:space="preserve">θα </w:t>
      </w:r>
      <w:r w:rsidRPr="0001558F">
        <w:rPr>
          <w:sz w:val="24"/>
          <w:szCs w:val="24"/>
        </w:rPr>
        <w:t>πρέπει να αντιμετωπίζεται</w:t>
      </w:r>
      <w:r w:rsidR="00645B7D" w:rsidRPr="0001558F">
        <w:rPr>
          <w:sz w:val="24"/>
          <w:szCs w:val="24"/>
        </w:rPr>
        <w:t>,</w:t>
      </w:r>
      <w:r w:rsidRPr="0001558F">
        <w:rPr>
          <w:sz w:val="24"/>
          <w:szCs w:val="24"/>
        </w:rPr>
        <w:t xml:space="preserve"> εάν χρειαστεί, με ένα σιδηροδεσμευτικό χηλικό παράγοντα.</w:t>
      </w:r>
    </w:p>
    <w:p w:rsidR="002C3F38" w:rsidRPr="00F84492" w:rsidRDefault="002C3F38" w:rsidP="0031560C">
      <w:pPr>
        <w:ind w:left="567" w:right="-482" w:hanging="567"/>
        <w:jc w:val="both"/>
        <w:rPr>
          <w:b/>
          <w:sz w:val="24"/>
          <w:szCs w:val="24"/>
        </w:rPr>
      </w:pPr>
    </w:p>
    <w:p w:rsidR="002C3F38" w:rsidRPr="003126D9" w:rsidRDefault="002C3F38" w:rsidP="0031560C">
      <w:pPr>
        <w:ind w:left="567" w:right="-482" w:hanging="567"/>
        <w:jc w:val="both"/>
        <w:rPr>
          <w:b/>
          <w:sz w:val="24"/>
          <w:szCs w:val="24"/>
        </w:rPr>
      </w:pPr>
    </w:p>
    <w:p w:rsidR="00266EDA" w:rsidRPr="0001558F" w:rsidRDefault="00266EDA" w:rsidP="0001558F">
      <w:pPr>
        <w:numPr>
          <w:ilvl w:val="0"/>
          <w:numId w:val="1"/>
        </w:numPr>
        <w:ind w:right="-482"/>
        <w:jc w:val="both"/>
        <w:rPr>
          <w:b/>
          <w:sz w:val="24"/>
          <w:szCs w:val="24"/>
          <w:u w:val="single"/>
        </w:rPr>
      </w:pPr>
      <w:r w:rsidRPr="0001558F">
        <w:rPr>
          <w:b/>
          <w:sz w:val="24"/>
          <w:szCs w:val="24"/>
          <w:u w:val="single"/>
        </w:rPr>
        <w:t>ΦΑΡΜΑΚΟΛΟΓΙΚΕΣ ΙΔΙΟΤΗΤΕΣ</w:t>
      </w:r>
    </w:p>
    <w:p w:rsidR="00266EDA" w:rsidRPr="0001558F" w:rsidRDefault="00266EDA" w:rsidP="0001558F">
      <w:pPr>
        <w:pStyle w:val="31"/>
        <w:spacing w:line="240" w:lineRule="auto"/>
        <w:ind w:right="-482"/>
        <w:rPr>
          <w:b/>
          <w:szCs w:val="24"/>
        </w:rPr>
      </w:pPr>
    </w:p>
    <w:p w:rsidR="00266EDA" w:rsidRPr="0001558F" w:rsidRDefault="00266EDA" w:rsidP="0001558F">
      <w:pPr>
        <w:ind w:left="567" w:right="-482" w:hanging="567"/>
        <w:jc w:val="both"/>
        <w:rPr>
          <w:sz w:val="24"/>
          <w:szCs w:val="24"/>
        </w:rPr>
      </w:pPr>
      <w:r w:rsidRPr="0001558F">
        <w:rPr>
          <w:sz w:val="24"/>
          <w:szCs w:val="24"/>
        </w:rPr>
        <w:t>5.1.</w:t>
      </w:r>
      <w:r w:rsidRPr="0001558F">
        <w:rPr>
          <w:sz w:val="24"/>
          <w:szCs w:val="24"/>
        </w:rPr>
        <w:tab/>
      </w:r>
      <w:r w:rsidRPr="0001558F">
        <w:rPr>
          <w:b/>
          <w:sz w:val="24"/>
          <w:szCs w:val="24"/>
        </w:rPr>
        <w:t>Φαρμακοδυναμικές ιδιότητες</w:t>
      </w:r>
    </w:p>
    <w:p w:rsidR="00266EDA" w:rsidRPr="0001558F" w:rsidRDefault="00535DAB" w:rsidP="0001558F">
      <w:pPr>
        <w:pStyle w:val="31"/>
        <w:spacing w:line="240" w:lineRule="auto"/>
        <w:ind w:right="-482"/>
        <w:rPr>
          <w:szCs w:val="24"/>
        </w:rPr>
      </w:pPr>
      <w:r w:rsidRPr="0001558F">
        <w:rPr>
          <w:szCs w:val="24"/>
        </w:rPr>
        <w:t xml:space="preserve">Η </w:t>
      </w:r>
      <w:r w:rsidR="00412137" w:rsidRPr="0001558F">
        <w:rPr>
          <w:szCs w:val="24"/>
        </w:rPr>
        <w:t>σιδηροκινητική του επισημασμένου</w:t>
      </w:r>
      <w:r w:rsidR="00412137" w:rsidRPr="00F84492">
        <w:rPr>
          <w:szCs w:val="24"/>
        </w:rPr>
        <w:t xml:space="preserve"> </w:t>
      </w:r>
      <w:r w:rsidRPr="0001558F">
        <w:rPr>
          <w:szCs w:val="24"/>
        </w:rPr>
        <w:t xml:space="preserve">με </w:t>
      </w:r>
      <w:r w:rsidRPr="0001558F">
        <w:rPr>
          <w:szCs w:val="24"/>
          <w:vertAlign w:val="superscript"/>
        </w:rPr>
        <w:t>59</w:t>
      </w:r>
      <w:r w:rsidRPr="0001558F">
        <w:rPr>
          <w:szCs w:val="24"/>
          <w:lang w:val="en-US"/>
        </w:rPr>
        <w:t>Fe</w:t>
      </w:r>
      <w:r w:rsidRPr="0001558F">
        <w:rPr>
          <w:szCs w:val="24"/>
        </w:rPr>
        <w:t xml:space="preserve"> και </w:t>
      </w:r>
      <w:r w:rsidRPr="0001558F">
        <w:rPr>
          <w:szCs w:val="24"/>
          <w:vertAlign w:val="superscript"/>
        </w:rPr>
        <w:t>52</w:t>
      </w:r>
      <w:r w:rsidRPr="0001558F">
        <w:rPr>
          <w:szCs w:val="24"/>
          <w:lang w:val="en-US"/>
        </w:rPr>
        <w:t>Fe</w:t>
      </w:r>
      <w:r w:rsidRPr="0001558F">
        <w:rPr>
          <w:szCs w:val="24"/>
        </w:rPr>
        <w:t xml:space="preserve"> </w:t>
      </w:r>
      <w:r w:rsidR="0001558F" w:rsidRPr="00002B0D">
        <w:rPr>
          <w:color w:val="231F20"/>
          <w:lang w:eastAsia="en-US"/>
        </w:rPr>
        <w:t>σκευάσματος παρεντερικά χορηγούμενου  σιδήρου</w:t>
      </w:r>
      <w:r w:rsidR="009227F8" w:rsidRPr="0001558F">
        <w:rPr>
          <w:szCs w:val="24"/>
        </w:rPr>
        <w:t xml:space="preserve"> </w:t>
      </w:r>
      <w:r w:rsidRPr="0001558F">
        <w:rPr>
          <w:szCs w:val="24"/>
        </w:rPr>
        <w:t xml:space="preserve">εκτιμήθηκε σε 5 ασθενείς με αναιμία και χρόνια νεφρική ανεπάρκεια. Η </w:t>
      </w:r>
      <w:r w:rsidR="00EC697E" w:rsidRPr="0001558F">
        <w:rPr>
          <w:szCs w:val="24"/>
        </w:rPr>
        <w:t>κάθαρση</w:t>
      </w:r>
      <w:r w:rsidRPr="0001558F">
        <w:rPr>
          <w:szCs w:val="24"/>
        </w:rPr>
        <w:t xml:space="preserve"> του </w:t>
      </w:r>
      <w:r w:rsidRPr="0001558F">
        <w:rPr>
          <w:szCs w:val="24"/>
          <w:vertAlign w:val="superscript"/>
        </w:rPr>
        <w:t>52</w:t>
      </w:r>
      <w:r w:rsidRPr="0001558F">
        <w:rPr>
          <w:szCs w:val="24"/>
          <w:lang w:val="en-US"/>
        </w:rPr>
        <w:t>Fe</w:t>
      </w:r>
      <w:r w:rsidRPr="0001558F">
        <w:rPr>
          <w:szCs w:val="24"/>
        </w:rPr>
        <w:t xml:space="preserve"> </w:t>
      </w:r>
      <w:r w:rsidR="00EC697E" w:rsidRPr="0001558F">
        <w:rPr>
          <w:szCs w:val="24"/>
        </w:rPr>
        <w:t xml:space="preserve">από το πλάσμα </w:t>
      </w:r>
      <w:r w:rsidRPr="0001558F">
        <w:rPr>
          <w:szCs w:val="24"/>
        </w:rPr>
        <w:t xml:space="preserve">κυμάνθηκε από 60 έως 100 λεπτά. Ο </w:t>
      </w:r>
      <w:r w:rsidRPr="0001558F">
        <w:rPr>
          <w:szCs w:val="24"/>
          <w:vertAlign w:val="superscript"/>
        </w:rPr>
        <w:t>52</w:t>
      </w:r>
      <w:r w:rsidRPr="0001558F">
        <w:rPr>
          <w:szCs w:val="24"/>
          <w:lang w:val="en-US"/>
        </w:rPr>
        <w:t>Fe</w:t>
      </w:r>
      <w:r w:rsidRPr="0001558F">
        <w:rPr>
          <w:szCs w:val="24"/>
        </w:rPr>
        <w:t xml:space="preserve"> κατανεμήθηκε στο ήπαρ, το σπλήνα και το μυελό των οστών. Δύο εβδομάδες μετά τη χορήγηση, η μέγιστη χρησιμοποίηση το</w:t>
      </w:r>
      <w:r w:rsidR="006E2628" w:rsidRPr="0001558F">
        <w:rPr>
          <w:szCs w:val="24"/>
        </w:rPr>
        <w:t>υ</w:t>
      </w:r>
      <w:r w:rsidRPr="0001558F">
        <w:rPr>
          <w:szCs w:val="24"/>
        </w:rPr>
        <w:t xml:space="preserve"> </w:t>
      </w:r>
      <w:r w:rsidRPr="0001558F">
        <w:rPr>
          <w:szCs w:val="24"/>
          <w:vertAlign w:val="superscript"/>
        </w:rPr>
        <w:t>59</w:t>
      </w:r>
      <w:r w:rsidRPr="0001558F">
        <w:rPr>
          <w:szCs w:val="24"/>
          <w:lang w:val="en-US"/>
        </w:rPr>
        <w:t>Fe</w:t>
      </w:r>
      <w:r w:rsidRPr="0001558F">
        <w:rPr>
          <w:szCs w:val="24"/>
        </w:rPr>
        <w:t xml:space="preserve"> από τα ερυθροκύτταρα κυμάνθηκε από 62% έως 97%.</w:t>
      </w:r>
    </w:p>
    <w:p w:rsidR="00266EDA" w:rsidRPr="0001558F" w:rsidRDefault="00266EDA" w:rsidP="0001558F">
      <w:pPr>
        <w:pStyle w:val="31"/>
        <w:spacing w:line="240" w:lineRule="auto"/>
        <w:ind w:right="-482"/>
        <w:rPr>
          <w:b/>
          <w:szCs w:val="24"/>
        </w:rPr>
      </w:pPr>
    </w:p>
    <w:p w:rsidR="00266EDA" w:rsidRPr="0031560C" w:rsidRDefault="00266EDA" w:rsidP="0031560C">
      <w:pPr>
        <w:pStyle w:val="31"/>
        <w:spacing w:line="240" w:lineRule="auto"/>
        <w:ind w:right="-482"/>
        <w:rPr>
          <w:b/>
          <w:szCs w:val="24"/>
        </w:rPr>
      </w:pPr>
    </w:p>
    <w:p w:rsidR="00266EDA" w:rsidRPr="0001558F" w:rsidRDefault="00266EDA" w:rsidP="0001558F">
      <w:pPr>
        <w:ind w:left="567" w:right="-482" w:hanging="567"/>
        <w:jc w:val="both"/>
        <w:rPr>
          <w:b/>
          <w:sz w:val="24"/>
          <w:szCs w:val="24"/>
        </w:rPr>
      </w:pPr>
      <w:r w:rsidRPr="0001558F">
        <w:rPr>
          <w:sz w:val="24"/>
          <w:szCs w:val="24"/>
        </w:rPr>
        <w:t>5.2.</w:t>
      </w:r>
      <w:r w:rsidRPr="0001558F">
        <w:rPr>
          <w:sz w:val="24"/>
          <w:szCs w:val="24"/>
        </w:rPr>
        <w:tab/>
      </w:r>
      <w:r w:rsidRPr="0001558F">
        <w:rPr>
          <w:b/>
          <w:sz w:val="24"/>
          <w:szCs w:val="24"/>
        </w:rPr>
        <w:t>Φαρμακοκινητικές ιδιότητες</w:t>
      </w:r>
    </w:p>
    <w:p w:rsidR="00266EDA" w:rsidRPr="0001558F" w:rsidRDefault="00C00374" w:rsidP="0001558F">
      <w:pPr>
        <w:ind w:left="567" w:right="-482"/>
        <w:jc w:val="both"/>
        <w:rPr>
          <w:sz w:val="24"/>
          <w:szCs w:val="24"/>
        </w:rPr>
      </w:pPr>
      <w:r w:rsidRPr="0001558F">
        <w:rPr>
          <w:sz w:val="24"/>
          <w:szCs w:val="24"/>
        </w:rPr>
        <w:t xml:space="preserve">Μετά από </w:t>
      </w:r>
      <w:r w:rsidR="00315B47" w:rsidRPr="0001558F">
        <w:rPr>
          <w:sz w:val="24"/>
          <w:szCs w:val="24"/>
        </w:rPr>
        <w:t>ενδοφλέβια ένεση σε υγιε</w:t>
      </w:r>
      <w:r w:rsidR="00277D8C" w:rsidRPr="0001558F">
        <w:rPr>
          <w:sz w:val="24"/>
          <w:szCs w:val="24"/>
        </w:rPr>
        <w:t>ίς εθελοντές μιας μοναδικής δόσεω</w:t>
      </w:r>
      <w:r w:rsidR="00315B47" w:rsidRPr="0001558F">
        <w:rPr>
          <w:sz w:val="24"/>
          <w:szCs w:val="24"/>
        </w:rPr>
        <w:t xml:space="preserve">ς περιέχουσας 100 </w:t>
      </w:r>
      <w:r w:rsidR="00315B47" w:rsidRPr="0001558F">
        <w:rPr>
          <w:sz w:val="24"/>
          <w:szCs w:val="24"/>
          <w:lang w:val="en-US"/>
        </w:rPr>
        <w:t>mg</w:t>
      </w:r>
      <w:r w:rsidR="00315B47" w:rsidRPr="0001558F">
        <w:rPr>
          <w:sz w:val="24"/>
          <w:szCs w:val="24"/>
        </w:rPr>
        <w:t xml:space="preserve"> </w:t>
      </w:r>
      <w:r w:rsidR="00A73AEA" w:rsidRPr="0001558F">
        <w:rPr>
          <w:sz w:val="24"/>
          <w:szCs w:val="24"/>
        </w:rPr>
        <w:t>σιδήρου,</w:t>
      </w:r>
      <w:r w:rsidR="00315B47" w:rsidRPr="0001558F">
        <w:rPr>
          <w:sz w:val="24"/>
          <w:szCs w:val="24"/>
        </w:rPr>
        <w:t xml:space="preserve"> μέγιστα επίπεδα σιδήρου (κατά μέσο όρο 538 μ</w:t>
      </w:r>
      <w:r w:rsidR="00315B47" w:rsidRPr="0001558F">
        <w:rPr>
          <w:sz w:val="24"/>
          <w:szCs w:val="24"/>
          <w:lang w:val="en-US"/>
        </w:rPr>
        <w:t>mol</w:t>
      </w:r>
      <w:r w:rsidR="00315B47" w:rsidRPr="0001558F">
        <w:rPr>
          <w:sz w:val="24"/>
          <w:szCs w:val="24"/>
        </w:rPr>
        <w:t>/</w:t>
      </w:r>
      <w:r w:rsidR="00315B47" w:rsidRPr="0001558F">
        <w:rPr>
          <w:sz w:val="24"/>
          <w:szCs w:val="24"/>
          <w:lang w:val="en-US"/>
        </w:rPr>
        <w:t>l</w:t>
      </w:r>
      <w:r w:rsidR="00315B47" w:rsidRPr="0001558F">
        <w:rPr>
          <w:sz w:val="24"/>
          <w:szCs w:val="24"/>
        </w:rPr>
        <w:t>) επιτεύχθηκαν 10 λεπτά μετά την ένεση. Ο όγκος κατανομής του κεντρικού διαμερίσματος εμφάνισε καλή αντιστοιχία προς τον όγκο του πλάσματος (3 λίτρα κατά προσέγγιση).</w:t>
      </w:r>
    </w:p>
    <w:p w:rsidR="00A73AEA" w:rsidRPr="0001558F" w:rsidRDefault="00A73AEA" w:rsidP="0001558F">
      <w:pPr>
        <w:ind w:left="567" w:right="-482"/>
        <w:jc w:val="both"/>
        <w:rPr>
          <w:sz w:val="24"/>
          <w:szCs w:val="24"/>
        </w:rPr>
      </w:pPr>
    </w:p>
    <w:p w:rsidR="00315B47" w:rsidRPr="0001558F" w:rsidRDefault="00315B47" w:rsidP="0001558F">
      <w:pPr>
        <w:ind w:left="567" w:right="-482"/>
        <w:jc w:val="both"/>
        <w:rPr>
          <w:sz w:val="24"/>
          <w:szCs w:val="24"/>
        </w:rPr>
      </w:pPr>
      <w:r w:rsidRPr="0001558F">
        <w:rPr>
          <w:sz w:val="24"/>
          <w:szCs w:val="24"/>
        </w:rPr>
        <w:t xml:space="preserve">Ο ενεθείς σίδηρος υπέστη ταχεία κάθαρση από το πλάσμα, με τελικό χρόνο ημιζωής τις 6 </w:t>
      </w:r>
      <w:r w:rsidRPr="0001558F">
        <w:rPr>
          <w:sz w:val="24"/>
          <w:szCs w:val="24"/>
          <w:lang w:val="en-US"/>
        </w:rPr>
        <w:t>h</w:t>
      </w:r>
      <w:r w:rsidRPr="0001558F">
        <w:rPr>
          <w:sz w:val="24"/>
          <w:szCs w:val="24"/>
        </w:rPr>
        <w:t xml:space="preserve"> κατά προσέγ</w:t>
      </w:r>
      <w:r w:rsidR="005C2518" w:rsidRPr="0001558F">
        <w:rPr>
          <w:sz w:val="24"/>
          <w:szCs w:val="24"/>
        </w:rPr>
        <w:t>γιση. Ο όγκος κατανομής κατά τη</w:t>
      </w:r>
      <w:r w:rsidRPr="0001558F">
        <w:rPr>
          <w:sz w:val="24"/>
          <w:szCs w:val="24"/>
        </w:rPr>
        <w:t xml:space="preserve"> σταθεροποιημένη κατάσταση ήταν περίπου 8 λίτρα, γεγονός που υποδηλώνει </w:t>
      </w:r>
      <w:r w:rsidR="001C6088" w:rsidRPr="0001558F">
        <w:rPr>
          <w:sz w:val="24"/>
          <w:szCs w:val="24"/>
        </w:rPr>
        <w:t>χαμηλή</w:t>
      </w:r>
      <w:r w:rsidRPr="0001558F">
        <w:rPr>
          <w:sz w:val="24"/>
          <w:szCs w:val="24"/>
        </w:rPr>
        <w:t xml:space="preserve"> κατανομή του σιδήρου στα σωματικά υγρά. Εξαιτίας της μικρότερης σταθερότητας του σακχαρούχου σιδήρου συγκριτικά με την τρανσφερρίνη, παρατηρήθηκε ανταγωνιστική ανταλλαγή του σιδήρου με τ</w:t>
      </w:r>
      <w:r w:rsidR="000B09B0" w:rsidRPr="0001558F">
        <w:rPr>
          <w:sz w:val="24"/>
          <w:szCs w:val="24"/>
        </w:rPr>
        <w:t xml:space="preserve">ην τρανσφερρίνη, με αποτέλεσμα </w:t>
      </w:r>
      <w:r w:rsidRPr="0001558F">
        <w:rPr>
          <w:sz w:val="24"/>
          <w:szCs w:val="24"/>
        </w:rPr>
        <w:t xml:space="preserve">η μεταφορά σιδήρου να είναι ίση με 31 </w:t>
      </w:r>
      <w:r w:rsidRPr="0001558F">
        <w:rPr>
          <w:sz w:val="24"/>
          <w:szCs w:val="24"/>
          <w:lang w:val="en-US"/>
        </w:rPr>
        <w:t>mg</w:t>
      </w:r>
      <w:r w:rsidRPr="0001558F">
        <w:rPr>
          <w:sz w:val="24"/>
          <w:szCs w:val="24"/>
        </w:rPr>
        <w:t xml:space="preserve"> </w:t>
      </w:r>
      <w:r w:rsidR="00334310" w:rsidRPr="0001558F">
        <w:rPr>
          <w:sz w:val="24"/>
          <w:szCs w:val="24"/>
        </w:rPr>
        <w:t>σιδήρου/</w:t>
      </w:r>
      <w:r w:rsidRPr="0001558F">
        <w:rPr>
          <w:sz w:val="24"/>
          <w:szCs w:val="24"/>
        </w:rPr>
        <w:t xml:space="preserve">24 </w:t>
      </w:r>
      <w:r w:rsidRPr="0001558F">
        <w:rPr>
          <w:sz w:val="24"/>
          <w:szCs w:val="24"/>
          <w:lang w:val="en-US"/>
        </w:rPr>
        <w:t>h</w:t>
      </w:r>
      <w:r w:rsidRPr="0001558F">
        <w:rPr>
          <w:sz w:val="24"/>
          <w:szCs w:val="24"/>
        </w:rPr>
        <w:t xml:space="preserve"> κατά προσέγγιση.</w:t>
      </w:r>
    </w:p>
    <w:p w:rsidR="004013DD" w:rsidRPr="0001558F" w:rsidRDefault="004013DD" w:rsidP="0001558F">
      <w:pPr>
        <w:ind w:left="567" w:right="-482"/>
        <w:jc w:val="both"/>
        <w:rPr>
          <w:sz w:val="24"/>
          <w:szCs w:val="24"/>
        </w:rPr>
      </w:pPr>
    </w:p>
    <w:p w:rsidR="00315B47" w:rsidRPr="0001558F" w:rsidRDefault="00315B47" w:rsidP="0001558F">
      <w:pPr>
        <w:ind w:left="567" w:right="-482"/>
        <w:jc w:val="both"/>
        <w:rPr>
          <w:sz w:val="24"/>
          <w:szCs w:val="24"/>
        </w:rPr>
      </w:pPr>
      <w:r w:rsidRPr="0001558F">
        <w:rPr>
          <w:sz w:val="24"/>
          <w:szCs w:val="24"/>
        </w:rPr>
        <w:t xml:space="preserve">Η απομάκρυνση του σιδήρου </w:t>
      </w:r>
      <w:r w:rsidR="00C20915" w:rsidRPr="0001558F">
        <w:rPr>
          <w:sz w:val="24"/>
          <w:szCs w:val="24"/>
        </w:rPr>
        <w:t xml:space="preserve">από τους νεφρούς που επισυμβαίνει τις πρώτες 4 </w:t>
      </w:r>
      <w:r w:rsidR="00C20915" w:rsidRPr="0001558F">
        <w:rPr>
          <w:sz w:val="24"/>
          <w:szCs w:val="24"/>
          <w:lang w:val="en-US"/>
        </w:rPr>
        <w:t>h</w:t>
      </w:r>
      <w:r w:rsidR="00C20915" w:rsidRPr="0001558F">
        <w:rPr>
          <w:sz w:val="24"/>
          <w:szCs w:val="24"/>
        </w:rPr>
        <w:t xml:space="preserve"> μετά την ένεση, ισοδυναμεί με λιγότερο από 5% της συνολικής σωματικής καθάρσεως. Μετά παρέλευση 24 </w:t>
      </w:r>
      <w:r w:rsidR="00C20915" w:rsidRPr="0001558F">
        <w:rPr>
          <w:sz w:val="24"/>
          <w:szCs w:val="24"/>
          <w:lang w:val="en-US"/>
        </w:rPr>
        <w:t>h</w:t>
      </w:r>
      <w:r w:rsidR="00C20915" w:rsidRPr="0001558F">
        <w:rPr>
          <w:sz w:val="24"/>
          <w:szCs w:val="24"/>
        </w:rPr>
        <w:t xml:space="preserve"> τα επίπεδα σιδήρου στο πλάσμα ελαττώθηκαν στα προ της ενέσεως επίπεδα, ενώ περίπου το 75% της δόσεως της σακχαρόζης είχε αποβληθεί.</w:t>
      </w:r>
    </w:p>
    <w:p w:rsidR="00266EDA" w:rsidRPr="0001558F" w:rsidRDefault="00266EDA" w:rsidP="0001558F">
      <w:pPr>
        <w:ind w:left="567" w:right="-482"/>
        <w:jc w:val="both"/>
        <w:rPr>
          <w:b/>
          <w:sz w:val="24"/>
          <w:szCs w:val="24"/>
        </w:rPr>
      </w:pPr>
    </w:p>
    <w:p w:rsidR="00816BDE" w:rsidRPr="0001558F" w:rsidRDefault="00816BDE" w:rsidP="0001558F">
      <w:pPr>
        <w:ind w:left="567" w:right="-482"/>
        <w:jc w:val="both"/>
        <w:rPr>
          <w:b/>
          <w:sz w:val="24"/>
          <w:szCs w:val="24"/>
        </w:rPr>
      </w:pPr>
    </w:p>
    <w:p w:rsidR="00266EDA" w:rsidRPr="0001558F" w:rsidRDefault="00266EDA" w:rsidP="0001558F">
      <w:pPr>
        <w:numPr>
          <w:ilvl w:val="1"/>
          <w:numId w:val="1"/>
        </w:numPr>
        <w:tabs>
          <w:tab w:val="clear" w:pos="720"/>
          <w:tab w:val="num" w:pos="567"/>
        </w:tabs>
        <w:ind w:right="-482"/>
        <w:jc w:val="both"/>
        <w:rPr>
          <w:b/>
          <w:sz w:val="24"/>
          <w:szCs w:val="24"/>
        </w:rPr>
      </w:pPr>
      <w:r w:rsidRPr="0001558F">
        <w:rPr>
          <w:b/>
          <w:sz w:val="24"/>
          <w:szCs w:val="24"/>
        </w:rPr>
        <w:t>Προκλινικά δεδομένα σχετικά με την ασφάλεια</w:t>
      </w:r>
    </w:p>
    <w:p w:rsidR="00266EDA" w:rsidRPr="0001558F" w:rsidRDefault="00C20915" w:rsidP="0001558F">
      <w:pPr>
        <w:ind w:left="570" w:right="-482"/>
        <w:jc w:val="both"/>
        <w:rPr>
          <w:bCs/>
          <w:sz w:val="24"/>
          <w:szCs w:val="24"/>
        </w:rPr>
      </w:pPr>
      <w:r w:rsidRPr="0001558F">
        <w:rPr>
          <w:bCs/>
          <w:sz w:val="24"/>
          <w:szCs w:val="24"/>
        </w:rPr>
        <w:t>Δεν υπάρχουν επιπλέον κλινικά στοιχεία που να ενδιαφέρουν το συνταγογράφο από τις πληροφορίες που ήδη αναγράφονται στις άλλες παραγράφους της περίληψης των χαρακτηριστικών του προϊόντος.</w:t>
      </w:r>
    </w:p>
    <w:p w:rsidR="004871A8" w:rsidRPr="002228DC" w:rsidRDefault="004871A8" w:rsidP="0001558F">
      <w:pPr>
        <w:ind w:right="-482"/>
        <w:jc w:val="both"/>
        <w:rPr>
          <w:b/>
          <w:sz w:val="24"/>
          <w:szCs w:val="24"/>
        </w:rPr>
      </w:pPr>
    </w:p>
    <w:p w:rsidR="00266EDA" w:rsidRPr="0001558F" w:rsidRDefault="00266EDA" w:rsidP="0001558F">
      <w:pPr>
        <w:ind w:left="567" w:right="-482"/>
        <w:jc w:val="both"/>
        <w:rPr>
          <w:b/>
          <w:sz w:val="24"/>
          <w:szCs w:val="24"/>
        </w:rPr>
      </w:pPr>
    </w:p>
    <w:p w:rsidR="00266EDA" w:rsidRPr="0001558F" w:rsidRDefault="00266EDA" w:rsidP="0001558F">
      <w:pPr>
        <w:numPr>
          <w:ilvl w:val="0"/>
          <w:numId w:val="1"/>
        </w:numPr>
        <w:ind w:right="-482"/>
        <w:jc w:val="both"/>
        <w:rPr>
          <w:b/>
          <w:sz w:val="24"/>
          <w:szCs w:val="24"/>
          <w:u w:val="single"/>
        </w:rPr>
      </w:pPr>
      <w:r w:rsidRPr="0001558F">
        <w:rPr>
          <w:b/>
          <w:sz w:val="24"/>
          <w:szCs w:val="24"/>
          <w:u w:val="single"/>
        </w:rPr>
        <w:t>ΦΑΡΜΑΚΕΥΤΙΚΕΣ ΠΛΗΡΟΦΟΡΙΕΣ</w:t>
      </w:r>
    </w:p>
    <w:p w:rsidR="00266EDA" w:rsidRPr="0001558F" w:rsidRDefault="00266EDA" w:rsidP="0001558F">
      <w:pPr>
        <w:ind w:right="-482"/>
        <w:jc w:val="both"/>
        <w:rPr>
          <w:b/>
          <w:sz w:val="24"/>
          <w:szCs w:val="24"/>
        </w:rPr>
      </w:pPr>
    </w:p>
    <w:p w:rsidR="00266EDA" w:rsidRPr="0001558F" w:rsidRDefault="00266EDA" w:rsidP="0001558F">
      <w:pPr>
        <w:numPr>
          <w:ilvl w:val="1"/>
          <w:numId w:val="26"/>
        </w:numPr>
        <w:tabs>
          <w:tab w:val="clear" w:pos="720"/>
          <w:tab w:val="num" w:pos="567"/>
        </w:tabs>
        <w:ind w:right="-482"/>
        <w:jc w:val="both"/>
        <w:rPr>
          <w:b/>
          <w:sz w:val="24"/>
          <w:szCs w:val="24"/>
        </w:rPr>
      </w:pPr>
      <w:r w:rsidRPr="0001558F">
        <w:rPr>
          <w:b/>
          <w:sz w:val="24"/>
          <w:szCs w:val="24"/>
        </w:rPr>
        <w:t>Κατάλογος εκδόχων</w:t>
      </w:r>
    </w:p>
    <w:p w:rsidR="00266EDA" w:rsidRPr="0001558F" w:rsidRDefault="009F0A97" w:rsidP="0001558F">
      <w:pPr>
        <w:pStyle w:val="31"/>
        <w:numPr>
          <w:ilvl w:val="0"/>
          <w:numId w:val="15"/>
        </w:numPr>
        <w:tabs>
          <w:tab w:val="clear" w:pos="360"/>
          <w:tab w:val="num" w:pos="210"/>
          <w:tab w:val="num" w:pos="851"/>
        </w:tabs>
        <w:spacing w:line="240" w:lineRule="auto"/>
        <w:ind w:left="927" w:right="-482"/>
        <w:rPr>
          <w:szCs w:val="24"/>
        </w:rPr>
      </w:pPr>
      <w:r w:rsidRPr="0001558F">
        <w:rPr>
          <w:szCs w:val="24"/>
          <w:lang w:val="en-US"/>
        </w:rPr>
        <w:t>Sodium hydroxide</w:t>
      </w:r>
    </w:p>
    <w:p w:rsidR="009F0A97" w:rsidRPr="0001558F" w:rsidRDefault="009F0A97" w:rsidP="0001558F">
      <w:pPr>
        <w:pStyle w:val="31"/>
        <w:numPr>
          <w:ilvl w:val="0"/>
          <w:numId w:val="15"/>
        </w:numPr>
        <w:tabs>
          <w:tab w:val="clear" w:pos="360"/>
          <w:tab w:val="num" w:pos="210"/>
          <w:tab w:val="num" w:pos="851"/>
        </w:tabs>
        <w:spacing w:line="240" w:lineRule="auto"/>
        <w:ind w:left="927" w:right="-482"/>
        <w:rPr>
          <w:szCs w:val="24"/>
        </w:rPr>
      </w:pPr>
      <w:r w:rsidRPr="0001558F">
        <w:rPr>
          <w:szCs w:val="24"/>
          <w:lang w:val="en-US"/>
        </w:rPr>
        <w:t>Water for injection</w:t>
      </w:r>
    </w:p>
    <w:p w:rsidR="00266EDA" w:rsidRPr="0001558F" w:rsidRDefault="00266EDA" w:rsidP="0001558F">
      <w:pPr>
        <w:ind w:left="567" w:right="-482" w:hanging="567"/>
        <w:jc w:val="both"/>
        <w:rPr>
          <w:b/>
          <w:sz w:val="24"/>
          <w:szCs w:val="24"/>
          <w:lang w:val="fr-FR"/>
        </w:rPr>
      </w:pPr>
    </w:p>
    <w:p w:rsidR="00266EDA" w:rsidRPr="0001558F" w:rsidRDefault="00266EDA" w:rsidP="0001558F">
      <w:pPr>
        <w:ind w:left="567" w:right="-482" w:hanging="567"/>
        <w:jc w:val="both"/>
        <w:rPr>
          <w:b/>
          <w:sz w:val="24"/>
          <w:szCs w:val="24"/>
          <w:lang w:val="fr-FR"/>
        </w:rPr>
      </w:pPr>
    </w:p>
    <w:p w:rsidR="00266EDA" w:rsidRPr="0001558F" w:rsidRDefault="00266EDA" w:rsidP="0001558F">
      <w:pPr>
        <w:ind w:left="567" w:right="-482" w:hanging="567"/>
        <w:jc w:val="both"/>
        <w:rPr>
          <w:sz w:val="24"/>
          <w:szCs w:val="24"/>
        </w:rPr>
      </w:pPr>
      <w:r w:rsidRPr="0001558F">
        <w:rPr>
          <w:sz w:val="24"/>
          <w:szCs w:val="24"/>
        </w:rPr>
        <w:t>6.2.</w:t>
      </w:r>
      <w:r w:rsidRPr="0001558F">
        <w:rPr>
          <w:sz w:val="24"/>
          <w:szCs w:val="24"/>
        </w:rPr>
        <w:tab/>
      </w:r>
      <w:r w:rsidRPr="0001558F">
        <w:rPr>
          <w:b/>
          <w:sz w:val="24"/>
          <w:szCs w:val="24"/>
        </w:rPr>
        <w:t>Ασυμβατότητες</w:t>
      </w:r>
    </w:p>
    <w:p w:rsidR="00266EDA" w:rsidRPr="0001558F" w:rsidRDefault="00C20915" w:rsidP="0001558F">
      <w:pPr>
        <w:pStyle w:val="31"/>
        <w:spacing w:line="240" w:lineRule="auto"/>
        <w:ind w:right="-482"/>
        <w:rPr>
          <w:szCs w:val="24"/>
        </w:rPr>
      </w:pPr>
      <w:r w:rsidRPr="0001558F">
        <w:rPr>
          <w:szCs w:val="24"/>
        </w:rPr>
        <w:t xml:space="preserve">Το </w:t>
      </w:r>
      <w:r w:rsidR="00691819">
        <w:rPr>
          <w:szCs w:val="24"/>
          <w:lang w:val="en-US"/>
        </w:rPr>
        <w:t>HEMAFER</w:t>
      </w:r>
      <w:r w:rsidR="00D161BB" w:rsidRPr="0001558F">
        <w:rPr>
          <w:szCs w:val="24"/>
        </w:rPr>
        <w:t>-</w:t>
      </w:r>
      <w:r w:rsidR="00B91D41" w:rsidRPr="0001558F">
        <w:rPr>
          <w:szCs w:val="24"/>
          <w:lang w:val="en-US"/>
        </w:rPr>
        <w:t>S</w:t>
      </w:r>
      <w:r w:rsidRPr="0001558F">
        <w:rPr>
          <w:szCs w:val="24"/>
          <w:vertAlign w:val="superscript"/>
          <w:lang w:val="en-US"/>
        </w:rPr>
        <w:sym w:font="Symbol" w:char="F0D2"/>
      </w:r>
      <w:r w:rsidRPr="0001558F">
        <w:rPr>
          <w:szCs w:val="24"/>
        </w:rPr>
        <w:t xml:space="preserve"> </w:t>
      </w:r>
      <w:r w:rsidR="00964433" w:rsidRPr="0001558F">
        <w:rPr>
          <w:szCs w:val="24"/>
        </w:rPr>
        <w:t>πρέπει να αναμιγνύεται μόνο</w:t>
      </w:r>
      <w:r w:rsidRPr="0001558F">
        <w:rPr>
          <w:szCs w:val="24"/>
        </w:rPr>
        <w:t xml:space="preserve"> με </w:t>
      </w:r>
      <w:r w:rsidR="00964433" w:rsidRPr="0001558F">
        <w:rPr>
          <w:szCs w:val="24"/>
        </w:rPr>
        <w:t xml:space="preserve">στείρο </w:t>
      </w:r>
      <w:r w:rsidR="00B46571" w:rsidRPr="0001558F">
        <w:rPr>
          <w:szCs w:val="24"/>
        </w:rPr>
        <w:t>διάλυμα χλωριούχου νατρίου 0.</w:t>
      </w:r>
      <w:r w:rsidRPr="0001558F">
        <w:rPr>
          <w:szCs w:val="24"/>
        </w:rPr>
        <w:t>9%</w:t>
      </w:r>
      <w:r w:rsidR="00964433" w:rsidRPr="0001558F">
        <w:rPr>
          <w:szCs w:val="24"/>
        </w:rPr>
        <w:t xml:space="preserve"> </w:t>
      </w:r>
      <w:r w:rsidR="00964433" w:rsidRPr="0001558F">
        <w:rPr>
          <w:szCs w:val="24"/>
          <w:lang w:val="en-US"/>
        </w:rPr>
        <w:t>m</w:t>
      </w:r>
      <w:r w:rsidR="00964433" w:rsidRPr="0001558F">
        <w:rPr>
          <w:szCs w:val="24"/>
        </w:rPr>
        <w:t>/</w:t>
      </w:r>
      <w:r w:rsidR="00964433" w:rsidRPr="0001558F">
        <w:rPr>
          <w:szCs w:val="24"/>
          <w:lang w:val="en-US"/>
        </w:rPr>
        <w:t>V</w:t>
      </w:r>
      <w:r w:rsidRPr="0001558F">
        <w:rPr>
          <w:szCs w:val="24"/>
        </w:rPr>
        <w:t xml:space="preserve">. Δεν επιτρέπεται να χρησιμοποιηθούν άλλα διαλύματα ούτε άλλοι θεραπευτικοί παράγοντες, δεδομένου ότι υπάρχει η πιθανότητα δημιουργίας ιζήματος </w:t>
      </w:r>
      <w:r w:rsidR="00435A17" w:rsidRPr="0001558F">
        <w:rPr>
          <w:szCs w:val="24"/>
        </w:rPr>
        <w:t>ή</w:t>
      </w:r>
      <w:r w:rsidRPr="0001558F">
        <w:rPr>
          <w:szCs w:val="24"/>
        </w:rPr>
        <w:t>/</w:t>
      </w:r>
      <w:r w:rsidR="00435A17" w:rsidRPr="0001558F">
        <w:rPr>
          <w:szCs w:val="24"/>
        </w:rPr>
        <w:t>και</w:t>
      </w:r>
      <w:r w:rsidRPr="0001558F">
        <w:rPr>
          <w:szCs w:val="24"/>
        </w:rPr>
        <w:t xml:space="preserve"> αλληλεπ</w:t>
      </w:r>
      <w:r w:rsidR="00435A17" w:rsidRPr="0001558F">
        <w:rPr>
          <w:szCs w:val="24"/>
        </w:rPr>
        <w:t>ίδρασης</w:t>
      </w:r>
      <w:r w:rsidRPr="0001558F">
        <w:rPr>
          <w:szCs w:val="24"/>
        </w:rPr>
        <w:t xml:space="preserve">. Η συμβατότητα με περιέκτες που δεν είναι κατασκευασμένοι από γυαλί, πολυαιθυλένιο ή </w:t>
      </w:r>
      <w:r w:rsidRPr="0001558F">
        <w:rPr>
          <w:szCs w:val="24"/>
          <w:lang w:val="en-US"/>
        </w:rPr>
        <w:t>PVC</w:t>
      </w:r>
      <w:r w:rsidRPr="0001558F">
        <w:rPr>
          <w:szCs w:val="24"/>
        </w:rPr>
        <w:t xml:space="preserve"> δεν είναι γνωστή.</w:t>
      </w:r>
    </w:p>
    <w:p w:rsidR="00266EDA" w:rsidRPr="0001558F" w:rsidRDefault="00266EDA" w:rsidP="0001558F">
      <w:pPr>
        <w:ind w:left="567" w:right="-482" w:hanging="567"/>
        <w:jc w:val="both"/>
        <w:rPr>
          <w:b/>
          <w:sz w:val="24"/>
          <w:szCs w:val="24"/>
        </w:rPr>
      </w:pPr>
    </w:p>
    <w:p w:rsidR="00C20915" w:rsidRPr="0001558F" w:rsidRDefault="00C20915" w:rsidP="0001558F">
      <w:pPr>
        <w:ind w:left="567" w:right="-482" w:hanging="567"/>
        <w:jc w:val="both"/>
        <w:rPr>
          <w:b/>
          <w:sz w:val="24"/>
          <w:szCs w:val="24"/>
        </w:rPr>
      </w:pPr>
    </w:p>
    <w:p w:rsidR="00266EDA" w:rsidRPr="0001558F" w:rsidRDefault="00266EDA" w:rsidP="0001558F">
      <w:pPr>
        <w:ind w:left="567" w:right="-482" w:hanging="567"/>
        <w:jc w:val="both"/>
        <w:rPr>
          <w:sz w:val="24"/>
          <w:szCs w:val="24"/>
        </w:rPr>
      </w:pPr>
      <w:r w:rsidRPr="0001558F">
        <w:rPr>
          <w:sz w:val="24"/>
          <w:szCs w:val="24"/>
        </w:rPr>
        <w:t>6.3.</w:t>
      </w:r>
      <w:r w:rsidRPr="0001558F">
        <w:rPr>
          <w:sz w:val="24"/>
          <w:szCs w:val="24"/>
        </w:rPr>
        <w:tab/>
      </w:r>
      <w:r w:rsidRPr="0001558F">
        <w:rPr>
          <w:b/>
          <w:sz w:val="24"/>
          <w:szCs w:val="24"/>
        </w:rPr>
        <w:t>Διάρκεια ζωής</w:t>
      </w:r>
    </w:p>
    <w:p w:rsidR="00C20915" w:rsidRPr="0001558F" w:rsidRDefault="00C20915" w:rsidP="0001558F">
      <w:pPr>
        <w:ind w:left="567" w:right="-482"/>
        <w:jc w:val="both"/>
        <w:rPr>
          <w:b/>
          <w:i/>
          <w:sz w:val="24"/>
          <w:szCs w:val="24"/>
        </w:rPr>
      </w:pPr>
      <w:r w:rsidRPr="0001558F">
        <w:rPr>
          <w:b/>
          <w:i/>
          <w:sz w:val="24"/>
          <w:szCs w:val="24"/>
        </w:rPr>
        <w:t>Η διάρκεια του προϊόντος όπως συσκευάζεται</w:t>
      </w:r>
      <w:r w:rsidR="00655A34" w:rsidRPr="0001558F">
        <w:rPr>
          <w:b/>
          <w:i/>
          <w:sz w:val="24"/>
          <w:szCs w:val="24"/>
        </w:rPr>
        <w:t xml:space="preserve"> για πώληση:</w:t>
      </w:r>
    </w:p>
    <w:p w:rsidR="00266EDA" w:rsidRPr="0001558F" w:rsidRDefault="00266EDA" w:rsidP="0001558F">
      <w:pPr>
        <w:ind w:left="567" w:right="-482"/>
        <w:jc w:val="both"/>
        <w:rPr>
          <w:sz w:val="24"/>
          <w:szCs w:val="24"/>
        </w:rPr>
      </w:pPr>
      <w:r w:rsidRPr="0001558F">
        <w:rPr>
          <w:b/>
          <w:sz w:val="24"/>
          <w:szCs w:val="24"/>
        </w:rPr>
        <w:t>3</w:t>
      </w:r>
      <w:r w:rsidRPr="0001558F">
        <w:rPr>
          <w:sz w:val="24"/>
          <w:szCs w:val="24"/>
        </w:rPr>
        <w:t xml:space="preserve"> </w:t>
      </w:r>
      <w:r w:rsidRPr="0001558F">
        <w:rPr>
          <w:b/>
          <w:sz w:val="24"/>
          <w:szCs w:val="24"/>
        </w:rPr>
        <w:t>(τρία)</w:t>
      </w:r>
      <w:r w:rsidR="00A64211" w:rsidRPr="0001558F">
        <w:rPr>
          <w:sz w:val="24"/>
          <w:szCs w:val="24"/>
        </w:rPr>
        <w:t xml:space="preserve"> χρόνια</w:t>
      </w:r>
      <w:r w:rsidR="00655A34" w:rsidRPr="0001558F">
        <w:rPr>
          <w:sz w:val="24"/>
          <w:szCs w:val="24"/>
        </w:rPr>
        <w:t>.</w:t>
      </w:r>
    </w:p>
    <w:p w:rsidR="00655A34" w:rsidRPr="0001558F" w:rsidRDefault="00655A34" w:rsidP="0001558F">
      <w:pPr>
        <w:ind w:left="567" w:right="-482"/>
        <w:jc w:val="both"/>
        <w:rPr>
          <w:sz w:val="24"/>
          <w:szCs w:val="24"/>
        </w:rPr>
      </w:pPr>
    </w:p>
    <w:p w:rsidR="00655A34" w:rsidRPr="0001558F" w:rsidRDefault="00655A34" w:rsidP="0001558F">
      <w:pPr>
        <w:ind w:left="567" w:right="-482"/>
        <w:jc w:val="both"/>
        <w:rPr>
          <w:b/>
          <w:i/>
          <w:sz w:val="24"/>
          <w:szCs w:val="24"/>
        </w:rPr>
      </w:pPr>
      <w:r w:rsidRPr="0001558F">
        <w:rPr>
          <w:b/>
          <w:i/>
          <w:sz w:val="24"/>
          <w:szCs w:val="24"/>
        </w:rPr>
        <w:t xml:space="preserve">Η διάρκεια </w:t>
      </w:r>
      <w:r w:rsidR="000C2FB3" w:rsidRPr="0001558F">
        <w:rPr>
          <w:b/>
          <w:i/>
          <w:sz w:val="24"/>
          <w:szCs w:val="24"/>
        </w:rPr>
        <w:t>ζωής μετά το πρώτο άνοιγμα του περιέκτη</w:t>
      </w:r>
      <w:r w:rsidRPr="0001558F">
        <w:rPr>
          <w:b/>
          <w:i/>
          <w:sz w:val="24"/>
          <w:szCs w:val="24"/>
        </w:rPr>
        <w:t>:</w:t>
      </w:r>
    </w:p>
    <w:p w:rsidR="00655A34" w:rsidRPr="0001558F" w:rsidRDefault="00C30CFD" w:rsidP="0001558F">
      <w:pPr>
        <w:ind w:left="567" w:right="-482"/>
        <w:jc w:val="both"/>
        <w:rPr>
          <w:sz w:val="24"/>
          <w:szCs w:val="24"/>
        </w:rPr>
      </w:pPr>
      <w:r w:rsidRPr="0001558F">
        <w:rPr>
          <w:sz w:val="24"/>
          <w:szCs w:val="24"/>
        </w:rPr>
        <w:t>Από μικροβιολογικής άποψης, το προϊόν θα πρέπει να χρησιμοποιηθεί αμέσως.</w:t>
      </w:r>
    </w:p>
    <w:p w:rsidR="00C30CFD" w:rsidRPr="0001558F" w:rsidRDefault="00C30CFD" w:rsidP="0001558F">
      <w:pPr>
        <w:ind w:left="567" w:right="-482"/>
        <w:jc w:val="both"/>
        <w:rPr>
          <w:sz w:val="24"/>
          <w:szCs w:val="24"/>
        </w:rPr>
      </w:pPr>
    </w:p>
    <w:p w:rsidR="00C30CFD" w:rsidRPr="0001558F" w:rsidRDefault="008B6B05" w:rsidP="0001558F">
      <w:pPr>
        <w:ind w:left="567" w:right="-482"/>
        <w:jc w:val="both"/>
        <w:rPr>
          <w:b/>
          <w:i/>
          <w:sz w:val="24"/>
          <w:szCs w:val="24"/>
        </w:rPr>
      </w:pPr>
      <w:r w:rsidRPr="0001558F">
        <w:rPr>
          <w:b/>
          <w:i/>
          <w:sz w:val="24"/>
          <w:szCs w:val="24"/>
        </w:rPr>
        <w:t>Δ</w:t>
      </w:r>
      <w:r w:rsidR="00C30CFD" w:rsidRPr="0001558F">
        <w:rPr>
          <w:b/>
          <w:i/>
          <w:sz w:val="24"/>
          <w:szCs w:val="24"/>
        </w:rPr>
        <w:t xml:space="preserve">ιάρκεια ζωής μετά </w:t>
      </w:r>
      <w:r w:rsidRPr="0001558F">
        <w:rPr>
          <w:b/>
          <w:i/>
          <w:sz w:val="24"/>
          <w:szCs w:val="24"/>
        </w:rPr>
        <w:t>από αραίωση με στείρο</w:t>
      </w:r>
      <w:r w:rsidR="004C454C" w:rsidRPr="0001558F">
        <w:rPr>
          <w:b/>
          <w:i/>
          <w:sz w:val="24"/>
          <w:szCs w:val="24"/>
        </w:rPr>
        <w:t xml:space="preserve"> διάλυμα χλωριούχου νατρίου 0.</w:t>
      </w:r>
      <w:r w:rsidR="00C30CFD" w:rsidRPr="0001558F">
        <w:rPr>
          <w:b/>
          <w:i/>
          <w:sz w:val="24"/>
          <w:szCs w:val="24"/>
        </w:rPr>
        <w:t>9%</w:t>
      </w:r>
      <w:r w:rsidR="00EA2E72" w:rsidRPr="0001558F">
        <w:rPr>
          <w:b/>
          <w:i/>
          <w:sz w:val="24"/>
          <w:szCs w:val="24"/>
        </w:rPr>
        <w:t xml:space="preserve"> </w:t>
      </w:r>
      <w:r w:rsidR="00EA2E72" w:rsidRPr="0001558F">
        <w:rPr>
          <w:b/>
          <w:i/>
          <w:sz w:val="24"/>
          <w:szCs w:val="24"/>
          <w:lang w:val="en-US"/>
        </w:rPr>
        <w:t>m</w:t>
      </w:r>
      <w:r w:rsidR="00EA2E72" w:rsidRPr="0001558F">
        <w:rPr>
          <w:b/>
          <w:i/>
          <w:sz w:val="24"/>
          <w:szCs w:val="24"/>
        </w:rPr>
        <w:t>/</w:t>
      </w:r>
      <w:r w:rsidR="00EA2E72" w:rsidRPr="0001558F">
        <w:rPr>
          <w:b/>
          <w:i/>
          <w:sz w:val="24"/>
          <w:szCs w:val="24"/>
          <w:lang w:val="en-US"/>
        </w:rPr>
        <w:t>V</w:t>
      </w:r>
      <w:r w:rsidR="00C30CFD" w:rsidRPr="0001558F">
        <w:rPr>
          <w:b/>
          <w:i/>
          <w:sz w:val="24"/>
          <w:szCs w:val="24"/>
        </w:rPr>
        <w:t>:</w:t>
      </w:r>
    </w:p>
    <w:p w:rsidR="00782F74" w:rsidRPr="0001558F" w:rsidRDefault="00782F74" w:rsidP="0001558F">
      <w:pPr>
        <w:ind w:left="567" w:right="-482"/>
        <w:jc w:val="both"/>
        <w:rPr>
          <w:sz w:val="24"/>
          <w:szCs w:val="24"/>
        </w:rPr>
      </w:pPr>
      <w:r w:rsidRPr="0001558F">
        <w:rPr>
          <w:sz w:val="24"/>
          <w:szCs w:val="24"/>
        </w:rPr>
        <w:t>Από μικροβιολογικής άποψης, το προϊόν θα πρέπει να χρησιμοποιηθεί αμέσως μετά την αραίωση με στείρο διάλυμα χλωριούχου</w:t>
      </w:r>
      <w:r w:rsidR="004C454C" w:rsidRPr="0001558F">
        <w:rPr>
          <w:sz w:val="24"/>
          <w:szCs w:val="24"/>
        </w:rPr>
        <w:t xml:space="preserve"> νατρίου 0.</w:t>
      </w:r>
      <w:r w:rsidRPr="0001558F">
        <w:rPr>
          <w:sz w:val="24"/>
          <w:szCs w:val="24"/>
        </w:rPr>
        <w:t xml:space="preserve">9% </w:t>
      </w:r>
      <w:r w:rsidRPr="0001558F">
        <w:rPr>
          <w:sz w:val="24"/>
          <w:szCs w:val="24"/>
          <w:lang w:val="en-US"/>
        </w:rPr>
        <w:t>m</w:t>
      </w:r>
      <w:r w:rsidRPr="0001558F">
        <w:rPr>
          <w:sz w:val="24"/>
          <w:szCs w:val="24"/>
        </w:rPr>
        <w:t>/</w:t>
      </w:r>
      <w:r w:rsidRPr="0001558F">
        <w:rPr>
          <w:sz w:val="24"/>
          <w:szCs w:val="24"/>
          <w:lang w:val="en-US"/>
        </w:rPr>
        <w:t>V</w:t>
      </w:r>
      <w:r w:rsidRPr="0001558F">
        <w:rPr>
          <w:sz w:val="24"/>
          <w:szCs w:val="24"/>
        </w:rPr>
        <w:t>.</w:t>
      </w:r>
    </w:p>
    <w:p w:rsidR="00266EDA" w:rsidRPr="0001558F" w:rsidRDefault="00266EDA" w:rsidP="0001558F">
      <w:pPr>
        <w:ind w:right="-482"/>
        <w:jc w:val="both"/>
        <w:rPr>
          <w:b/>
          <w:sz w:val="24"/>
          <w:szCs w:val="24"/>
        </w:rPr>
      </w:pPr>
    </w:p>
    <w:p w:rsidR="00266EDA" w:rsidRPr="0001558F" w:rsidRDefault="00266EDA" w:rsidP="0001558F">
      <w:pPr>
        <w:ind w:right="-482"/>
        <w:jc w:val="both"/>
        <w:rPr>
          <w:b/>
          <w:sz w:val="24"/>
          <w:szCs w:val="24"/>
        </w:rPr>
      </w:pPr>
    </w:p>
    <w:p w:rsidR="00266EDA" w:rsidRPr="0001558F" w:rsidRDefault="00266EDA" w:rsidP="0001558F">
      <w:pPr>
        <w:ind w:left="567" w:right="-482" w:hanging="567"/>
        <w:jc w:val="both"/>
        <w:rPr>
          <w:sz w:val="24"/>
          <w:szCs w:val="24"/>
        </w:rPr>
      </w:pPr>
      <w:r w:rsidRPr="0001558F">
        <w:rPr>
          <w:sz w:val="24"/>
          <w:szCs w:val="24"/>
        </w:rPr>
        <w:t>6.4.</w:t>
      </w:r>
      <w:r w:rsidRPr="0001558F">
        <w:rPr>
          <w:sz w:val="24"/>
          <w:szCs w:val="24"/>
        </w:rPr>
        <w:tab/>
      </w:r>
      <w:r w:rsidRPr="0001558F">
        <w:rPr>
          <w:b/>
          <w:sz w:val="24"/>
          <w:szCs w:val="24"/>
        </w:rPr>
        <w:t>Ιδιαίτερες προφυλάξεις κατά την φύλαξη του προϊόντος</w:t>
      </w:r>
    </w:p>
    <w:p w:rsidR="00266EDA" w:rsidRPr="0031560C" w:rsidRDefault="00D3143C" w:rsidP="0001558F">
      <w:pPr>
        <w:pStyle w:val="31"/>
        <w:spacing w:line="240" w:lineRule="auto"/>
        <w:ind w:right="-482"/>
        <w:rPr>
          <w:szCs w:val="24"/>
        </w:rPr>
      </w:pPr>
      <w:r w:rsidRPr="0001558F">
        <w:rPr>
          <w:szCs w:val="24"/>
        </w:rPr>
        <w:t>Να φυλάσσεται στην αρχικ</w:t>
      </w:r>
      <w:r w:rsidR="00064390" w:rsidRPr="0001558F">
        <w:rPr>
          <w:szCs w:val="24"/>
        </w:rPr>
        <w:t>ή του χάρτινη συσκευασία. Να μη</w:t>
      </w:r>
      <w:r w:rsidRPr="0001558F">
        <w:rPr>
          <w:szCs w:val="24"/>
        </w:rPr>
        <w:t xml:space="preserve"> φυλάσσεται σε θερμοκρασίες άνω των </w:t>
      </w:r>
      <w:r w:rsidR="00266EDA" w:rsidRPr="0001558F">
        <w:rPr>
          <w:szCs w:val="24"/>
        </w:rPr>
        <w:t>25</w:t>
      </w:r>
      <w:r w:rsidR="0082696C" w:rsidRPr="0001558F">
        <w:rPr>
          <w:szCs w:val="24"/>
        </w:rPr>
        <w:t xml:space="preserve"> </w:t>
      </w:r>
      <w:r w:rsidR="00266EDA" w:rsidRPr="0001558F">
        <w:rPr>
          <w:szCs w:val="24"/>
        </w:rPr>
        <w:sym w:font="Symbol" w:char="F0B0"/>
      </w:r>
      <w:r w:rsidR="00266EDA" w:rsidRPr="0001558F">
        <w:rPr>
          <w:szCs w:val="24"/>
          <w:lang w:val="en-US"/>
        </w:rPr>
        <w:t>C</w:t>
      </w:r>
      <w:r w:rsidR="00266EDA" w:rsidRPr="0001558F">
        <w:rPr>
          <w:szCs w:val="24"/>
        </w:rPr>
        <w:t>.</w:t>
      </w:r>
      <w:r w:rsidRPr="0001558F">
        <w:rPr>
          <w:szCs w:val="24"/>
        </w:rPr>
        <w:t xml:space="preserve"> Να μην καταψύχεται</w:t>
      </w:r>
      <w:r w:rsidRPr="0031560C">
        <w:rPr>
          <w:szCs w:val="24"/>
        </w:rPr>
        <w:t>.</w:t>
      </w:r>
    </w:p>
    <w:p w:rsidR="00266EDA" w:rsidRPr="00A73BB1" w:rsidRDefault="00266EDA" w:rsidP="00A73BB1">
      <w:pPr>
        <w:ind w:left="567" w:right="-482"/>
        <w:jc w:val="both"/>
        <w:rPr>
          <w:b/>
          <w:sz w:val="24"/>
          <w:szCs w:val="24"/>
        </w:rPr>
      </w:pPr>
    </w:p>
    <w:p w:rsidR="00266EDA" w:rsidRPr="00A73BB1" w:rsidRDefault="00266EDA" w:rsidP="00A73BB1">
      <w:pPr>
        <w:ind w:left="567" w:right="-482"/>
        <w:jc w:val="both"/>
        <w:rPr>
          <w:b/>
          <w:sz w:val="24"/>
          <w:szCs w:val="24"/>
        </w:rPr>
      </w:pPr>
    </w:p>
    <w:p w:rsidR="00266EDA" w:rsidRPr="00A73BB1" w:rsidRDefault="00266EDA" w:rsidP="00A73BB1">
      <w:pPr>
        <w:ind w:left="567" w:right="-482" w:hanging="567"/>
        <w:jc w:val="both"/>
        <w:rPr>
          <w:sz w:val="24"/>
          <w:szCs w:val="24"/>
        </w:rPr>
      </w:pPr>
      <w:r w:rsidRPr="00A73BB1">
        <w:rPr>
          <w:sz w:val="24"/>
          <w:szCs w:val="24"/>
        </w:rPr>
        <w:t>6.5.</w:t>
      </w:r>
      <w:r w:rsidRPr="00A73BB1">
        <w:rPr>
          <w:sz w:val="24"/>
          <w:szCs w:val="24"/>
        </w:rPr>
        <w:tab/>
      </w:r>
      <w:r w:rsidRPr="00A73BB1">
        <w:rPr>
          <w:b/>
          <w:sz w:val="24"/>
          <w:szCs w:val="24"/>
        </w:rPr>
        <w:t>Φύση και συστατικά του περιέκτη</w:t>
      </w:r>
    </w:p>
    <w:p w:rsidR="008C0671" w:rsidRPr="00A73BB1" w:rsidRDefault="00D3143C" w:rsidP="00A73BB1">
      <w:pPr>
        <w:pStyle w:val="31"/>
        <w:spacing w:line="240" w:lineRule="auto"/>
        <w:ind w:right="-482"/>
        <w:rPr>
          <w:szCs w:val="24"/>
        </w:rPr>
      </w:pPr>
      <w:r w:rsidRPr="00A73BB1">
        <w:rPr>
          <w:szCs w:val="24"/>
        </w:rPr>
        <w:t>5 ml</w:t>
      </w:r>
      <w:r w:rsidR="004E22E7" w:rsidRPr="00A73BB1">
        <w:rPr>
          <w:szCs w:val="24"/>
        </w:rPr>
        <w:t xml:space="preserve"> διαλύματος σε μία φύσιγγα (από γυαλί τύπου Ι) σε συσκευασία των 5 </w:t>
      </w:r>
      <w:r w:rsidR="00322ABB" w:rsidRPr="00A73BB1">
        <w:rPr>
          <w:szCs w:val="24"/>
        </w:rPr>
        <w:t>φυσίγγων</w:t>
      </w:r>
      <w:r w:rsidRPr="00A73BB1">
        <w:rPr>
          <w:szCs w:val="24"/>
        </w:rPr>
        <w:t>.</w:t>
      </w:r>
    </w:p>
    <w:p w:rsidR="00266EDA" w:rsidRPr="00A73BB1" w:rsidRDefault="00266EDA" w:rsidP="00A73BB1">
      <w:pPr>
        <w:ind w:right="-482"/>
        <w:jc w:val="both"/>
        <w:rPr>
          <w:b/>
          <w:sz w:val="24"/>
          <w:szCs w:val="24"/>
        </w:rPr>
      </w:pPr>
    </w:p>
    <w:p w:rsidR="00266EDA" w:rsidRPr="00A73BB1" w:rsidRDefault="00266EDA" w:rsidP="00A73BB1">
      <w:pPr>
        <w:ind w:right="-482"/>
        <w:jc w:val="both"/>
        <w:rPr>
          <w:b/>
          <w:sz w:val="24"/>
          <w:szCs w:val="24"/>
        </w:rPr>
      </w:pPr>
    </w:p>
    <w:p w:rsidR="00266EDA" w:rsidRPr="00A73BB1" w:rsidRDefault="00266EDA" w:rsidP="00A73BB1">
      <w:pPr>
        <w:ind w:left="567" w:right="-482" w:hanging="567"/>
        <w:jc w:val="both"/>
        <w:rPr>
          <w:sz w:val="24"/>
          <w:szCs w:val="24"/>
        </w:rPr>
      </w:pPr>
      <w:r w:rsidRPr="00A73BB1">
        <w:rPr>
          <w:sz w:val="24"/>
          <w:szCs w:val="24"/>
        </w:rPr>
        <w:t>6.6.</w:t>
      </w:r>
      <w:r w:rsidRPr="00A73BB1">
        <w:rPr>
          <w:sz w:val="24"/>
          <w:szCs w:val="24"/>
        </w:rPr>
        <w:tab/>
      </w:r>
      <w:r w:rsidR="006252A7" w:rsidRPr="00A73BB1">
        <w:rPr>
          <w:b/>
          <w:sz w:val="24"/>
          <w:szCs w:val="24"/>
        </w:rPr>
        <w:t>Ιδιαίτερες προφυλάξεις απόρριψης</w:t>
      </w:r>
    </w:p>
    <w:p w:rsidR="00266EDA" w:rsidRPr="00A73BB1" w:rsidRDefault="00D3143C" w:rsidP="00A73BB1">
      <w:pPr>
        <w:ind w:left="567" w:right="-482"/>
        <w:jc w:val="both"/>
        <w:rPr>
          <w:sz w:val="24"/>
          <w:szCs w:val="24"/>
        </w:rPr>
      </w:pPr>
      <w:r w:rsidRPr="00A73BB1">
        <w:rPr>
          <w:sz w:val="24"/>
          <w:szCs w:val="24"/>
        </w:rPr>
        <w:t>Πριν τη χρήση οι φύσιγγες πρέπει να ελέγχονται οπτικά για την παρουσία ιζήματος και αλλοιώσεως.</w:t>
      </w:r>
    </w:p>
    <w:p w:rsidR="00D3143C" w:rsidRPr="00A73BB1" w:rsidRDefault="00D3143C" w:rsidP="00A73BB1">
      <w:pPr>
        <w:ind w:left="567" w:right="-482"/>
        <w:jc w:val="both"/>
        <w:rPr>
          <w:sz w:val="24"/>
          <w:szCs w:val="24"/>
        </w:rPr>
      </w:pPr>
      <w:r w:rsidRPr="00A73BB1">
        <w:rPr>
          <w:sz w:val="24"/>
          <w:szCs w:val="24"/>
        </w:rPr>
        <w:t>Μόνο οι φύσιγγες που περιέχουν διάλυμα ομοιογενές και χωρίς ίζημα επιτρέπεται να χρησιμοποιηθούν.</w:t>
      </w:r>
    </w:p>
    <w:p w:rsidR="003854C8" w:rsidRPr="00A73BB1" w:rsidRDefault="003854C8" w:rsidP="00A73BB1">
      <w:pPr>
        <w:ind w:left="567" w:right="-482"/>
        <w:jc w:val="both"/>
        <w:rPr>
          <w:sz w:val="24"/>
          <w:szCs w:val="24"/>
        </w:rPr>
      </w:pPr>
      <w:r w:rsidRPr="00A73BB1">
        <w:rPr>
          <w:sz w:val="24"/>
          <w:szCs w:val="24"/>
        </w:rPr>
        <w:t>Το αραιωμένο διάλυμα πρέπει να είναι διαυγές και καφέ χρώματος.</w:t>
      </w:r>
    </w:p>
    <w:p w:rsidR="00381A2E" w:rsidRPr="00A73BB1" w:rsidRDefault="00381A2E" w:rsidP="00A73BB1">
      <w:pPr>
        <w:ind w:left="567" w:right="-482"/>
        <w:jc w:val="both"/>
        <w:rPr>
          <w:sz w:val="24"/>
          <w:szCs w:val="24"/>
        </w:rPr>
      </w:pPr>
    </w:p>
    <w:p w:rsidR="00D3143C" w:rsidRPr="00A73BB1" w:rsidRDefault="00D3143C" w:rsidP="00A73BB1">
      <w:pPr>
        <w:ind w:left="567" w:right="-482"/>
        <w:jc w:val="both"/>
        <w:rPr>
          <w:sz w:val="24"/>
          <w:szCs w:val="24"/>
        </w:rPr>
      </w:pPr>
      <w:r w:rsidRPr="00A73BB1">
        <w:rPr>
          <w:sz w:val="24"/>
          <w:szCs w:val="24"/>
        </w:rPr>
        <w:t xml:space="preserve">Δείτε επίσης </w:t>
      </w:r>
      <w:r w:rsidRPr="00A73BB1">
        <w:rPr>
          <w:i/>
          <w:sz w:val="24"/>
          <w:szCs w:val="24"/>
        </w:rPr>
        <w:t>6.3</w:t>
      </w:r>
      <w:r w:rsidR="00381A2E" w:rsidRPr="00A73BB1">
        <w:rPr>
          <w:i/>
          <w:sz w:val="24"/>
          <w:szCs w:val="24"/>
        </w:rPr>
        <w:t>.</w:t>
      </w:r>
      <w:r w:rsidRPr="00A73BB1">
        <w:rPr>
          <w:i/>
          <w:sz w:val="24"/>
          <w:szCs w:val="24"/>
        </w:rPr>
        <w:t xml:space="preserve"> </w:t>
      </w:r>
      <w:r w:rsidR="00381A2E" w:rsidRPr="00A73BB1">
        <w:rPr>
          <w:i/>
          <w:sz w:val="24"/>
          <w:szCs w:val="24"/>
        </w:rPr>
        <w:t>"</w:t>
      </w:r>
      <w:r w:rsidRPr="00A73BB1">
        <w:rPr>
          <w:i/>
          <w:sz w:val="24"/>
          <w:szCs w:val="24"/>
        </w:rPr>
        <w:t>Διάρκεια ζωής</w:t>
      </w:r>
      <w:r w:rsidR="00381A2E" w:rsidRPr="00A73BB1">
        <w:rPr>
          <w:i/>
          <w:sz w:val="24"/>
          <w:szCs w:val="24"/>
        </w:rPr>
        <w:t>"</w:t>
      </w:r>
      <w:r w:rsidRPr="00A73BB1">
        <w:rPr>
          <w:sz w:val="24"/>
          <w:szCs w:val="24"/>
        </w:rPr>
        <w:t>.</w:t>
      </w:r>
    </w:p>
    <w:p w:rsidR="00426F4E" w:rsidRPr="00A73BB1" w:rsidRDefault="00426F4E" w:rsidP="00A73BB1">
      <w:pPr>
        <w:ind w:left="567" w:right="-482"/>
        <w:jc w:val="both"/>
        <w:rPr>
          <w:sz w:val="24"/>
          <w:szCs w:val="24"/>
        </w:rPr>
      </w:pPr>
      <w:r w:rsidRPr="00A73BB1">
        <w:rPr>
          <w:sz w:val="24"/>
          <w:szCs w:val="24"/>
        </w:rPr>
        <w:t>Κάθε μη χρησιμοποιηθέν προϊόν ή υπόλειμμα πρέπει να απορριφθεί σύμφωνα με τις κατά τόπους ισχύουσες σχετικές διατάξεις.</w:t>
      </w:r>
    </w:p>
    <w:p w:rsidR="00BD7150" w:rsidRPr="00A73BB1" w:rsidRDefault="00BD7150" w:rsidP="00A73BB1">
      <w:pPr>
        <w:ind w:right="-482"/>
        <w:jc w:val="both"/>
        <w:rPr>
          <w:b/>
          <w:sz w:val="24"/>
          <w:szCs w:val="24"/>
        </w:rPr>
      </w:pPr>
    </w:p>
    <w:p w:rsidR="00BD7150" w:rsidRPr="00A73BB1" w:rsidRDefault="00BD7150" w:rsidP="00A73BB1">
      <w:pPr>
        <w:ind w:right="-482"/>
        <w:jc w:val="both"/>
        <w:rPr>
          <w:b/>
          <w:sz w:val="24"/>
          <w:szCs w:val="24"/>
        </w:rPr>
      </w:pPr>
    </w:p>
    <w:p w:rsidR="000A08FE" w:rsidRPr="00A73BB1" w:rsidRDefault="00266EDA" w:rsidP="00A73BB1">
      <w:pPr>
        <w:ind w:left="567" w:right="-482" w:hanging="567"/>
        <w:jc w:val="both"/>
        <w:rPr>
          <w:sz w:val="24"/>
          <w:szCs w:val="24"/>
        </w:rPr>
      </w:pPr>
      <w:r w:rsidRPr="00A73BB1">
        <w:rPr>
          <w:sz w:val="24"/>
          <w:szCs w:val="24"/>
        </w:rPr>
        <w:t>6.7.</w:t>
      </w:r>
      <w:r w:rsidRPr="00A73BB1">
        <w:rPr>
          <w:sz w:val="24"/>
          <w:szCs w:val="24"/>
        </w:rPr>
        <w:tab/>
      </w:r>
      <w:r w:rsidR="000A08FE" w:rsidRPr="00A73BB1">
        <w:rPr>
          <w:b/>
          <w:sz w:val="24"/>
          <w:szCs w:val="24"/>
        </w:rPr>
        <w:t>Υπεύθυνος της άδειας κυκλοφορίας</w:t>
      </w:r>
    </w:p>
    <w:p w:rsidR="00F2133C" w:rsidRDefault="00F2133C" w:rsidP="00A73BB1">
      <w:pPr>
        <w:ind w:left="567" w:right="-482"/>
        <w:jc w:val="both"/>
        <w:rPr>
          <w:sz w:val="24"/>
          <w:szCs w:val="24"/>
        </w:rPr>
      </w:pPr>
      <w:r>
        <w:rPr>
          <w:sz w:val="24"/>
          <w:szCs w:val="24"/>
          <w:lang w:val="en-US"/>
        </w:rPr>
        <w:t>UNI</w:t>
      </w:r>
      <w:r w:rsidRPr="0014559A">
        <w:rPr>
          <w:sz w:val="24"/>
          <w:szCs w:val="24"/>
        </w:rPr>
        <w:t>-</w:t>
      </w:r>
      <w:r>
        <w:rPr>
          <w:sz w:val="24"/>
          <w:szCs w:val="24"/>
          <w:lang w:val="en-US"/>
        </w:rPr>
        <w:t>PHARMA</w:t>
      </w:r>
      <w:r w:rsidRPr="0014559A">
        <w:rPr>
          <w:sz w:val="24"/>
          <w:szCs w:val="24"/>
        </w:rPr>
        <w:t xml:space="preserve"> </w:t>
      </w:r>
      <w:r>
        <w:rPr>
          <w:sz w:val="24"/>
          <w:szCs w:val="24"/>
        </w:rPr>
        <w:t>ΚΛΕΩΝ ΤΣΕΤΗΣ</w:t>
      </w:r>
    </w:p>
    <w:p w:rsidR="000A08FE" w:rsidRPr="00A73BB1" w:rsidRDefault="000A08FE" w:rsidP="00A73BB1">
      <w:pPr>
        <w:ind w:left="567" w:right="-482"/>
        <w:jc w:val="both"/>
        <w:rPr>
          <w:sz w:val="24"/>
          <w:szCs w:val="24"/>
        </w:rPr>
      </w:pPr>
      <w:r w:rsidRPr="00A73BB1">
        <w:rPr>
          <w:sz w:val="24"/>
          <w:szCs w:val="24"/>
        </w:rPr>
        <w:t xml:space="preserve">ΦΑΡΜΑΚΕΥΤΙΚΑ ΕΡΓΑΣΤΗΡΙΑ Α.Β.Ε.Ε. </w:t>
      </w:r>
    </w:p>
    <w:p w:rsidR="000A08FE" w:rsidRPr="00A73BB1" w:rsidRDefault="00F2133C" w:rsidP="00A73BB1">
      <w:pPr>
        <w:ind w:left="567" w:right="-57"/>
        <w:jc w:val="both"/>
        <w:rPr>
          <w:color w:val="000000"/>
          <w:sz w:val="24"/>
          <w:szCs w:val="24"/>
        </w:rPr>
      </w:pPr>
      <w:r>
        <w:rPr>
          <w:color w:val="000000"/>
          <w:sz w:val="24"/>
          <w:szCs w:val="24"/>
        </w:rPr>
        <w:t>14</w:t>
      </w:r>
      <w:r w:rsidRPr="0014559A">
        <w:rPr>
          <w:color w:val="000000"/>
          <w:sz w:val="24"/>
          <w:szCs w:val="24"/>
          <w:vertAlign w:val="superscript"/>
        </w:rPr>
        <w:t>ο</w:t>
      </w:r>
      <w:r>
        <w:rPr>
          <w:color w:val="000000"/>
          <w:sz w:val="24"/>
          <w:szCs w:val="24"/>
        </w:rPr>
        <w:t xml:space="preserve"> χλμ. Εθνικής Οδού Αθηνών – Λαμίας 1</w:t>
      </w:r>
    </w:p>
    <w:p w:rsidR="000A08FE" w:rsidRPr="00A73BB1" w:rsidRDefault="000A08FE" w:rsidP="00A73BB1">
      <w:pPr>
        <w:ind w:left="567" w:right="-57"/>
        <w:jc w:val="both"/>
        <w:rPr>
          <w:color w:val="000000"/>
          <w:sz w:val="24"/>
          <w:szCs w:val="24"/>
        </w:rPr>
      </w:pPr>
      <w:r w:rsidRPr="00A73BB1">
        <w:rPr>
          <w:color w:val="000000"/>
          <w:sz w:val="24"/>
          <w:szCs w:val="24"/>
        </w:rPr>
        <w:t>145 64 Κηφισιά</w:t>
      </w:r>
    </w:p>
    <w:p w:rsidR="000A08FE" w:rsidRPr="0014559A" w:rsidRDefault="000A08FE" w:rsidP="00A73BB1">
      <w:pPr>
        <w:tabs>
          <w:tab w:val="left" w:pos="1276"/>
        </w:tabs>
        <w:ind w:left="567" w:right="-57"/>
        <w:jc w:val="both"/>
        <w:rPr>
          <w:color w:val="000000"/>
          <w:sz w:val="24"/>
          <w:szCs w:val="24"/>
          <w:lang w:val="en-US"/>
        </w:rPr>
      </w:pPr>
      <w:r w:rsidRPr="00A73BB1">
        <w:rPr>
          <w:color w:val="000000"/>
          <w:sz w:val="24"/>
          <w:szCs w:val="24"/>
        </w:rPr>
        <w:t>Τηλ</w:t>
      </w:r>
      <w:r w:rsidRPr="0014559A">
        <w:rPr>
          <w:color w:val="000000"/>
          <w:sz w:val="24"/>
          <w:szCs w:val="24"/>
          <w:lang w:val="en-US"/>
        </w:rPr>
        <w:t>.:</w:t>
      </w:r>
      <w:r w:rsidRPr="0014559A">
        <w:rPr>
          <w:color w:val="000000"/>
          <w:sz w:val="24"/>
          <w:szCs w:val="24"/>
          <w:lang w:val="en-US"/>
        </w:rPr>
        <w:tab/>
        <w:t xml:space="preserve">210 </w:t>
      </w:r>
      <w:r w:rsidR="00F2133C" w:rsidRPr="0014559A">
        <w:rPr>
          <w:color w:val="000000"/>
          <w:sz w:val="24"/>
          <w:szCs w:val="24"/>
          <w:lang w:val="en-US"/>
        </w:rPr>
        <w:t>8072512</w:t>
      </w:r>
    </w:p>
    <w:p w:rsidR="000A08FE" w:rsidRPr="0014559A" w:rsidRDefault="000A08FE" w:rsidP="00A73BB1">
      <w:pPr>
        <w:tabs>
          <w:tab w:val="left" w:pos="1276"/>
        </w:tabs>
        <w:ind w:left="567" w:right="-57"/>
        <w:jc w:val="both"/>
        <w:rPr>
          <w:color w:val="000000"/>
          <w:sz w:val="24"/>
          <w:szCs w:val="24"/>
          <w:lang w:val="en-US"/>
        </w:rPr>
      </w:pPr>
      <w:r w:rsidRPr="0014559A">
        <w:rPr>
          <w:color w:val="000000"/>
          <w:sz w:val="24"/>
          <w:szCs w:val="24"/>
          <w:lang w:val="en-US"/>
        </w:rPr>
        <w:t>Fax:</w:t>
      </w:r>
      <w:r w:rsidRPr="0014559A">
        <w:rPr>
          <w:color w:val="000000"/>
          <w:sz w:val="24"/>
          <w:szCs w:val="24"/>
          <w:lang w:val="en-US"/>
        </w:rPr>
        <w:tab/>
        <w:t xml:space="preserve">210 </w:t>
      </w:r>
      <w:r w:rsidR="00F2133C" w:rsidRPr="0014559A">
        <w:rPr>
          <w:color w:val="000000"/>
          <w:sz w:val="24"/>
          <w:szCs w:val="24"/>
          <w:lang w:val="en-US"/>
        </w:rPr>
        <w:t>8078907</w:t>
      </w:r>
    </w:p>
    <w:p w:rsidR="000A08FE" w:rsidRPr="0014559A" w:rsidRDefault="000A08FE" w:rsidP="00A73BB1">
      <w:pPr>
        <w:tabs>
          <w:tab w:val="left" w:pos="1276"/>
        </w:tabs>
        <w:ind w:left="567" w:right="-57"/>
        <w:jc w:val="both"/>
        <w:rPr>
          <w:color w:val="000000"/>
          <w:sz w:val="24"/>
          <w:szCs w:val="24"/>
          <w:lang w:val="en-US"/>
        </w:rPr>
      </w:pPr>
      <w:r w:rsidRPr="00A73BB1">
        <w:rPr>
          <w:color w:val="000000"/>
          <w:sz w:val="24"/>
          <w:szCs w:val="24"/>
          <w:lang w:val="en-US"/>
        </w:rPr>
        <w:t>e</w:t>
      </w:r>
      <w:r w:rsidRPr="0014559A">
        <w:rPr>
          <w:color w:val="000000"/>
          <w:sz w:val="24"/>
          <w:szCs w:val="24"/>
          <w:lang w:val="en-US"/>
        </w:rPr>
        <w:t>-</w:t>
      </w:r>
      <w:r w:rsidRPr="00A73BB1">
        <w:rPr>
          <w:color w:val="000000"/>
          <w:sz w:val="24"/>
          <w:szCs w:val="24"/>
          <w:lang w:val="en-US"/>
        </w:rPr>
        <w:t>mail</w:t>
      </w:r>
      <w:r w:rsidRPr="0014559A">
        <w:rPr>
          <w:color w:val="000000"/>
          <w:sz w:val="24"/>
          <w:szCs w:val="24"/>
          <w:lang w:val="en-US"/>
        </w:rPr>
        <w:t xml:space="preserve">: </w:t>
      </w:r>
      <w:r w:rsidR="0014559A">
        <w:rPr>
          <w:color w:val="000000"/>
          <w:sz w:val="24"/>
          <w:szCs w:val="24"/>
          <w:lang w:val="en-US"/>
        </w:rPr>
        <w:t>unipharma@uni-pharma.gr</w:t>
      </w:r>
    </w:p>
    <w:p w:rsidR="000A08FE" w:rsidRPr="00233EA9" w:rsidRDefault="000A08FE" w:rsidP="00A73BB1">
      <w:pPr>
        <w:ind w:right="-482"/>
        <w:jc w:val="both"/>
        <w:rPr>
          <w:b/>
          <w:sz w:val="24"/>
          <w:szCs w:val="24"/>
          <w:lang w:val="en-US"/>
        </w:rPr>
      </w:pPr>
    </w:p>
    <w:p w:rsidR="000A08FE" w:rsidRPr="00A73BB1" w:rsidRDefault="000A08FE" w:rsidP="00A73BB1">
      <w:pPr>
        <w:numPr>
          <w:ilvl w:val="0"/>
          <w:numId w:val="1"/>
        </w:numPr>
        <w:ind w:right="-482"/>
        <w:jc w:val="both"/>
        <w:rPr>
          <w:b/>
          <w:sz w:val="24"/>
          <w:szCs w:val="24"/>
          <w:u w:val="single"/>
        </w:rPr>
      </w:pPr>
      <w:r w:rsidRPr="00A73BB1">
        <w:rPr>
          <w:b/>
          <w:sz w:val="24"/>
          <w:szCs w:val="24"/>
          <w:u w:val="single"/>
        </w:rPr>
        <w:t>ΑΡΙΘΜΟΣ ΑΔΕΙΑΣ ΚΥΚΛΟΦΟΡΙΑΣ</w:t>
      </w:r>
    </w:p>
    <w:p w:rsidR="000A08FE" w:rsidRPr="00A73BB1" w:rsidRDefault="00233EA9" w:rsidP="00A73BB1">
      <w:pPr>
        <w:ind w:left="567" w:right="-482"/>
        <w:jc w:val="both"/>
        <w:rPr>
          <w:sz w:val="24"/>
          <w:szCs w:val="24"/>
        </w:rPr>
      </w:pPr>
      <w:r>
        <w:rPr>
          <w:sz w:val="24"/>
          <w:szCs w:val="24"/>
          <w:lang w:val="en-US"/>
        </w:rPr>
        <w:t>49742</w:t>
      </w:r>
      <w:r w:rsidR="000A08FE" w:rsidRPr="00A73BB1">
        <w:rPr>
          <w:sz w:val="24"/>
          <w:szCs w:val="24"/>
        </w:rPr>
        <w:t>/</w:t>
      </w:r>
      <w:r>
        <w:rPr>
          <w:sz w:val="24"/>
          <w:szCs w:val="24"/>
          <w:lang w:val="en-US"/>
        </w:rPr>
        <w:t>13</w:t>
      </w:r>
      <w:r w:rsidR="000A08FE" w:rsidRPr="00A73BB1">
        <w:rPr>
          <w:sz w:val="24"/>
          <w:szCs w:val="24"/>
        </w:rPr>
        <w:t>.0</w:t>
      </w:r>
      <w:r>
        <w:rPr>
          <w:sz w:val="24"/>
          <w:szCs w:val="24"/>
          <w:lang w:val="en-US"/>
        </w:rPr>
        <w:t>7</w:t>
      </w:r>
      <w:r w:rsidR="000A08FE" w:rsidRPr="00A73BB1">
        <w:rPr>
          <w:sz w:val="24"/>
          <w:szCs w:val="24"/>
        </w:rPr>
        <w:t>.20</w:t>
      </w:r>
      <w:r>
        <w:rPr>
          <w:sz w:val="24"/>
          <w:szCs w:val="24"/>
          <w:lang w:val="en-US"/>
        </w:rPr>
        <w:t>12</w:t>
      </w:r>
      <w:r w:rsidR="000A08FE" w:rsidRPr="00A73BB1">
        <w:rPr>
          <w:sz w:val="24"/>
          <w:szCs w:val="24"/>
        </w:rPr>
        <w:t>.</w:t>
      </w:r>
    </w:p>
    <w:p w:rsidR="000A08FE" w:rsidRPr="002228DC" w:rsidRDefault="000A08FE" w:rsidP="00A73BB1">
      <w:pPr>
        <w:ind w:right="-482"/>
        <w:jc w:val="both"/>
        <w:rPr>
          <w:b/>
          <w:sz w:val="24"/>
          <w:szCs w:val="24"/>
        </w:rPr>
      </w:pPr>
    </w:p>
    <w:p w:rsidR="000A08FE" w:rsidRPr="00A73BB1" w:rsidRDefault="000A08FE" w:rsidP="00A73BB1">
      <w:pPr>
        <w:ind w:left="567" w:right="-482" w:hanging="567"/>
        <w:jc w:val="both"/>
        <w:rPr>
          <w:b/>
          <w:sz w:val="24"/>
          <w:szCs w:val="24"/>
          <w:u w:val="single"/>
        </w:rPr>
      </w:pPr>
      <w:r w:rsidRPr="00A73BB1">
        <w:rPr>
          <w:sz w:val="24"/>
          <w:szCs w:val="24"/>
        </w:rPr>
        <w:t>8.</w:t>
      </w:r>
      <w:r w:rsidRPr="00A73BB1">
        <w:rPr>
          <w:sz w:val="24"/>
          <w:szCs w:val="24"/>
        </w:rPr>
        <w:tab/>
      </w:r>
      <w:r w:rsidRPr="00A73BB1">
        <w:rPr>
          <w:b/>
          <w:sz w:val="24"/>
          <w:szCs w:val="24"/>
          <w:u w:val="single"/>
        </w:rPr>
        <w:t>ΗΜΕΡΟΜΗΝΙΑ ΕΚΔΟΣΗΣ ΤΗΣ ΠΡΩΤΗΣ ΑΔΕΙΑΣ ΚΥΚΛΟΦΟΡΙΑΣ</w:t>
      </w:r>
    </w:p>
    <w:p w:rsidR="000A08FE" w:rsidRPr="00A73BB1" w:rsidRDefault="00233EA9" w:rsidP="00A73BB1">
      <w:pPr>
        <w:ind w:left="567" w:right="-482"/>
        <w:jc w:val="both"/>
        <w:rPr>
          <w:sz w:val="24"/>
          <w:szCs w:val="24"/>
        </w:rPr>
      </w:pPr>
      <w:r>
        <w:rPr>
          <w:sz w:val="24"/>
          <w:szCs w:val="24"/>
          <w:lang w:val="en-US"/>
        </w:rPr>
        <w:t>16</w:t>
      </w:r>
      <w:r w:rsidR="000A08FE" w:rsidRPr="00A73BB1">
        <w:rPr>
          <w:sz w:val="24"/>
          <w:szCs w:val="24"/>
        </w:rPr>
        <w:t>.0</w:t>
      </w:r>
      <w:r>
        <w:rPr>
          <w:sz w:val="24"/>
          <w:szCs w:val="24"/>
          <w:lang w:val="en-US"/>
        </w:rPr>
        <w:t>7</w:t>
      </w:r>
      <w:r w:rsidR="000A08FE" w:rsidRPr="00A73BB1">
        <w:rPr>
          <w:sz w:val="24"/>
          <w:szCs w:val="24"/>
        </w:rPr>
        <w:t>.2008.</w:t>
      </w:r>
    </w:p>
    <w:p w:rsidR="000A08FE" w:rsidRPr="003126D9" w:rsidRDefault="000A08FE" w:rsidP="00A73BB1">
      <w:pPr>
        <w:ind w:left="567" w:right="-482" w:hanging="567"/>
        <w:jc w:val="both"/>
        <w:rPr>
          <w:b/>
          <w:sz w:val="24"/>
          <w:szCs w:val="24"/>
        </w:rPr>
      </w:pPr>
    </w:p>
    <w:p w:rsidR="000A08FE" w:rsidRPr="00A73BB1" w:rsidRDefault="000A08FE" w:rsidP="00A73BB1">
      <w:pPr>
        <w:ind w:left="567" w:right="-482" w:hanging="567"/>
        <w:jc w:val="both"/>
        <w:rPr>
          <w:b/>
          <w:sz w:val="24"/>
          <w:szCs w:val="24"/>
          <w:u w:val="single"/>
        </w:rPr>
      </w:pPr>
      <w:r w:rsidRPr="00A73BB1">
        <w:rPr>
          <w:sz w:val="24"/>
          <w:szCs w:val="24"/>
        </w:rPr>
        <w:t>9.</w:t>
      </w:r>
      <w:r w:rsidRPr="00A73BB1">
        <w:rPr>
          <w:sz w:val="24"/>
          <w:szCs w:val="24"/>
        </w:rPr>
        <w:tab/>
      </w:r>
      <w:r w:rsidRPr="00A73BB1">
        <w:rPr>
          <w:b/>
          <w:sz w:val="24"/>
          <w:szCs w:val="24"/>
          <w:u w:val="single"/>
        </w:rPr>
        <w:t>ΗΜΕΡΟΜΗΝΙΑ ΑΝΑΘΕΩΡΗΣΗΣ ΤΟΥ ΚΕΙΜΕΝΟΥ</w:t>
      </w:r>
    </w:p>
    <w:p w:rsidR="000A08FE" w:rsidRPr="00233EA9" w:rsidRDefault="00233EA9" w:rsidP="00A73BB1">
      <w:pPr>
        <w:ind w:left="567" w:right="-482" w:hanging="567"/>
        <w:jc w:val="both"/>
        <w:rPr>
          <w:sz w:val="24"/>
          <w:szCs w:val="24"/>
          <w:lang w:val="en-US"/>
        </w:rPr>
      </w:pPr>
      <w:r>
        <w:rPr>
          <w:b/>
          <w:sz w:val="24"/>
          <w:szCs w:val="24"/>
          <w:lang w:val="en-US"/>
        </w:rPr>
        <w:t xml:space="preserve">   </w:t>
      </w:r>
    </w:p>
    <w:p w:rsidR="00F2133C" w:rsidRPr="002E2F9B" w:rsidRDefault="00F2133C" w:rsidP="00F2133C">
      <w:pPr>
        <w:spacing w:before="10" w:line="120" w:lineRule="exact"/>
        <w:rPr>
          <w:sz w:val="12"/>
          <w:szCs w:val="12"/>
        </w:rPr>
      </w:pPr>
    </w:p>
    <w:p w:rsidR="00F2133C" w:rsidRPr="00233EA9" w:rsidRDefault="00F2133C" w:rsidP="00F2133C">
      <w:pPr>
        <w:spacing w:line="200" w:lineRule="exact"/>
        <w:rPr>
          <w:lang w:val="en-US"/>
        </w:rPr>
      </w:pPr>
    </w:p>
    <w:p w:rsidR="00F2133C" w:rsidRDefault="00F2133C" w:rsidP="00F2133C">
      <w:pPr>
        <w:spacing w:line="200" w:lineRule="exact"/>
      </w:pPr>
    </w:p>
    <w:p w:rsidR="00F2133C" w:rsidRDefault="00F2133C" w:rsidP="00F2133C">
      <w:pPr>
        <w:spacing w:line="200" w:lineRule="exact"/>
      </w:pPr>
    </w:p>
    <w:p w:rsidR="00266EDA" w:rsidRPr="00A73BB1" w:rsidRDefault="00266EDA" w:rsidP="00A73BB1">
      <w:pPr>
        <w:ind w:left="567" w:right="-482" w:hanging="567"/>
        <w:jc w:val="both"/>
        <w:rPr>
          <w:sz w:val="24"/>
          <w:szCs w:val="24"/>
        </w:rPr>
      </w:pPr>
    </w:p>
    <w:sectPr w:rsidR="00266EDA" w:rsidRPr="00A73BB1" w:rsidSect="00AF401D">
      <w:headerReference w:type="default" r:id="rId10"/>
      <w:footerReference w:type="default" r:id="rId11"/>
      <w:pgSz w:w="11901" w:h="16834"/>
      <w:pgMar w:top="1701" w:right="1797" w:bottom="1134"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095" w:rsidRDefault="003F3095">
      <w:r>
        <w:separator/>
      </w:r>
    </w:p>
  </w:endnote>
  <w:endnote w:type="continuationSeparator" w:id="0">
    <w:p w:rsidR="003F3095" w:rsidRDefault="003F3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78" w:rsidRDefault="00182C78">
    <w:pPr>
      <w:pStyle w:val="a5"/>
      <w:jc w:val="center"/>
      <w:rPr>
        <w:rFonts w:ascii="Tahoma" w:hAnsi="Tahoma"/>
        <w:b/>
        <w:color w:val="0000FF"/>
        <w:sz w:val="20"/>
        <w:lang w:val="el-GR"/>
      </w:rPr>
    </w:pPr>
    <w:r>
      <w:rPr>
        <w:rStyle w:val="a7"/>
        <w:rFonts w:ascii="Tahoma" w:hAnsi="Tahoma"/>
        <w:b/>
        <w:color w:val="0000FF"/>
        <w:sz w:val="20"/>
        <w:lang w:val="el-GR"/>
      </w:rPr>
      <w:t xml:space="preserve">- </w:t>
    </w:r>
    <w:r>
      <w:rPr>
        <w:rStyle w:val="a7"/>
        <w:rFonts w:ascii="Tahoma" w:hAnsi="Tahoma"/>
        <w:b/>
        <w:color w:val="0000FF"/>
        <w:sz w:val="20"/>
      </w:rPr>
      <w:fldChar w:fldCharType="begin"/>
    </w:r>
    <w:r>
      <w:rPr>
        <w:rStyle w:val="a7"/>
        <w:rFonts w:ascii="Tahoma" w:hAnsi="Tahoma"/>
        <w:b/>
        <w:color w:val="0000FF"/>
        <w:sz w:val="20"/>
      </w:rPr>
      <w:instrText xml:space="preserve"> PAGE </w:instrText>
    </w:r>
    <w:r>
      <w:rPr>
        <w:rStyle w:val="a7"/>
        <w:rFonts w:ascii="Tahoma" w:hAnsi="Tahoma"/>
        <w:b/>
        <w:color w:val="0000FF"/>
        <w:sz w:val="20"/>
      </w:rPr>
      <w:fldChar w:fldCharType="separate"/>
    </w:r>
    <w:r w:rsidR="000B2E69">
      <w:rPr>
        <w:rStyle w:val="a7"/>
        <w:rFonts w:ascii="Tahoma" w:hAnsi="Tahoma"/>
        <w:b/>
        <w:noProof/>
        <w:color w:val="0000FF"/>
        <w:sz w:val="20"/>
      </w:rPr>
      <w:t>9</w:t>
    </w:r>
    <w:r>
      <w:rPr>
        <w:rStyle w:val="a7"/>
        <w:rFonts w:ascii="Tahoma" w:hAnsi="Tahoma"/>
        <w:b/>
        <w:color w:val="0000FF"/>
        <w:sz w:val="20"/>
      </w:rPr>
      <w:fldChar w:fldCharType="end"/>
    </w:r>
    <w:r>
      <w:rPr>
        <w:rStyle w:val="a7"/>
        <w:rFonts w:ascii="Tahoma" w:hAnsi="Tahoma"/>
        <w:b/>
        <w:color w:val="0000FF"/>
        <w:sz w:val="20"/>
        <w:lang w:val="el-G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095" w:rsidRDefault="003F3095">
      <w:r>
        <w:separator/>
      </w:r>
    </w:p>
  </w:footnote>
  <w:footnote w:type="continuationSeparator" w:id="0">
    <w:p w:rsidR="003F3095" w:rsidRDefault="003F3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78" w:rsidRDefault="00182C78" w:rsidP="000A08FE">
    <w:pPr>
      <w:pStyle w:val="a4"/>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7AE"/>
    <w:multiLevelType w:val="singleLevel"/>
    <w:tmpl w:val="B2D2A5D4"/>
    <w:lvl w:ilvl="0">
      <w:start w:val="4"/>
      <w:numFmt w:val="bullet"/>
      <w:lvlText w:val="-"/>
      <w:lvlJc w:val="left"/>
      <w:pPr>
        <w:tabs>
          <w:tab w:val="num" w:pos="927"/>
        </w:tabs>
        <w:ind w:left="927" w:hanging="360"/>
      </w:pPr>
      <w:rPr>
        <w:rFonts w:ascii="Times New Roman" w:hAnsi="Times New Roman" w:hint="default"/>
      </w:rPr>
    </w:lvl>
  </w:abstractNum>
  <w:abstractNum w:abstractNumId="1">
    <w:nsid w:val="0B86562B"/>
    <w:multiLevelType w:val="multilevel"/>
    <w:tmpl w:val="ECAE7856"/>
    <w:lvl w:ilvl="0">
      <w:start w:val="4"/>
      <w:numFmt w:val="decimal"/>
      <w:lvlText w:val="%1."/>
      <w:lvlJc w:val="left"/>
      <w:pPr>
        <w:tabs>
          <w:tab w:val="num" w:pos="570"/>
        </w:tabs>
        <w:ind w:left="570" w:hanging="570"/>
      </w:pPr>
      <w:rPr>
        <w:rFonts w:hint="default"/>
        <w:b w:val="0"/>
      </w:rPr>
    </w:lvl>
    <w:lvl w:ilvl="1">
      <w:start w:val="9"/>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nsid w:val="11B0372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3">
    <w:nsid w:val="1614364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4">
    <w:nsid w:val="17FE3111"/>
    <w:multiLevelType w:val="multilevel"/>
    <w:tmpl w:val="258CCA0E"/>
    <w:lvl w:ilvl="0">
      <w:start w:val="4"/>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18F06858"/>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6">
    <w:nsid w:val="1BAE0ECF"/>
    <w:multiLevelType w:val="singleLevel"/>
    <w:tmpl w:val="073E3D52"/>
    <w:lvl w:ilvl="0">
      <w:start w:val="4"/>
      <w:numFmt w:val="bullet"/>
      <w:lvlText w:val=""/>
      <w:lvlJc w:val="left"/>
      <w:pPr>
        <w:tabs>
          <w:tab w:val="num" w:pos="1437"/>
        </w:tabs>
        <w:ind w:left="1437" w:hanging="870"/>
      </w:pPr>
      <w:rPr>
        <w:rFonts w:ascii="Wingdings" w:hAnsi="Wingdings" w:hint="default"/>
        <w:b/>
        <w:i w:val="0"/>
      </w:rPr>
    </w:lvl>
  </w:abstractNum>
  <w:abstractNum w:abstractNumId="7">
    <w:nsid w:val="22235136"/>
    <w:multiLevelType w:val="singleLevel"/>
    <w:tmpl w:val="8E502BA0"/>
    <w:lvl w:ilvl="0">
      <w:start w:val="3"/>
      <w:numFmt w:val="bullet"/>
      <w:lvlText w:val="-"/>
      <w:lvlJc w:val="left"/>
      <w:pPr>
        <w:tabs>
          <w:tab w:val="num" w:pos="927"/>
        </w:tabs>
        <w:ind w:left="927" w:hanging="360"/>
      </w:pPr>
      <w:rPr>
        <w:rFonts w:ascii="Times New Roman" w:hAnsi="Times New Roman" w:hint="default"/>
      </w:rPr>
    </w:lvl>
  </w:abstractNum>
  <w:abstractNum w:abstractNumId="8">
    <w:nsid w:val="27AA61D3"/>
    <w:multiLevelType w:val="hybridMultilevel"/>
    <w:tmpl w:val="60AAE6A4"/>
    <w:lvl w:ilvl="0">
      <w:start w:val="3"/>
      <w:numFmt w:val="bullet"/>
      <w:lvlText w:val=""/>
      <w:lvlJc w:val="left"/>
      <w:pPr>
        <w:tabs>
          <w:tab w:val="num" w:pos="1440"/>
        </w:tabs>
        <w:ind w:left="1440" w:hanging="870"/>
      </w:pPr>
      <w:rPr>
        <w:rFonts w:ascii="Wingdings" w:eastAsia="Times New Roman" w:hAnsi="Wingdings" w:cs="Times New Roman" w:hint="default"/>
        <w:b/>
        <w:i w:val="0"/>
        <w:u w:val="none"/>
      </w:rPr>
    </w:lvl>
    <w:lvl w:ilvl="1">
      <w:start w:val="3"/>
      <w:numFmt w:val="bullet"/>
      <w:lvlText w:val="-"/>
      <w:lvlJc w:val="left"/>
      <w:pPr>
        <w:tabs>
          <w:tab w:val="num" w:pos="1650"/>
        </w:tabs>
        <w:ind w:left="1650" w:hanging="360"/>
      </w:pPr>
      <w:rPr>
        <w:rFonts w:ascii="Times New Roman" w:eastAsia="Times New Roman" w:hAnsi="Times New Roman" w:cs="Times New Roman" w:hint="default"/>
      </w:rPr>
    </w:lvl>
    <w:lvl w:ilvl="2" w:tentative="1">
      <w:start w:val="1"/>
      <w:numFmt w:val="bullet"/>
      <w:lvlText w:val=""/>
      <w:lvlJc w:val="left"/>
      <w:pPr>
        <w:tabs>
          <w:tab w:val="num" w:pos="2370"/>
        </w:tabs>
        <w:ind w:left="2370" w:hanging="360"/>
      </w:pPr>
      <w:rPr>
        <w:rFonts w:ascii="Wingdings" w:hAnsi="Wingdings" w:hint="default"/>
      </w:rPr>
    </w:lvl>
    <w:lvl w:ilvl="3" w:tentative="1">
      <w:start w:val="1"/>
      <w:numFmt w:val="bullet"/>
      <w:lvlText w:val=""/>
      <w:lvlJc w:val="left"/>
      <w:pPr>
        <w:tabs>
          <w:tab w:val="num" w:pos="3090"/>
        </w:tabs>
        <w:ind w:left="3090" w:hanging="360"/>
      </w:pPr>
      <w:rPr>
        <w:rFonts w:ascii="Symbol" w:hAnsi="Symbol" w:hint="default"/>
      </w:rPr>
    </w:lvl>
    <w:lvl w:ilvl="4" w:tentative="1">
      <w:start w:val="1"/>
      <w:numFmt w:val="bullet"/>
      <w:lvlText w:val="o"/>
      <w:lvlJc w:val="left"/>
      <w:pPr>
        <w:tabs>
          <w:tab w:val="num" w:pos="3810"/>
        </w:tabs>
        <w:ind w:left="3810" w:hanging="360"/>
      </w:pPr>
      <w:rPr>
        <w:rFonts w:ascii="Courier New" w:hAnsi="Courier New" w:hint="default"/>
      </w:rPr>
    </w:lvl>
    <w:lvl w:ilvl="5" w:tentative="1">
      <w:start w:val="1"/>
      <w:numFmt w:val="bullet"/>
      <w:lvlText w:val=""/>
      <w:lvlJc w:val="left"/>
      <w:pPr>
        <w:tabs>
          <w:tab w:val="num" w:pos="4530"/>
        </w:tabs>
        <w:ind w:left="4530" w:hanging="360"/>
      </w:pPr>
      <w:rPr>
        <w:rFonts w:ascii="Wingdings" w:hAnsi="Wingdings" w:hint="default"/>
      </w:rPr>
    </w:lvl>
    <w:lvl w:ilvl="6" w:tentative="1">
      <w:start w:val="1"/>
      <w:numFmt w:val="bullet"/>
      <w:lvlText w:val=""/>
      <w:lvlJc w:val="left"/>
      <w:pPr>
        <w:tabs>
          <w:tab w:val="num" w:pos="5250"/>
        </w:tabs>
        <w:ind w:left="5250" w:hanging="360"/>
      </w:pPr>
      <w:rPr>
        <w:rFonts w:ascii="Symbol" w:hAnsi="Symbol" w:hint="default"/>
      </w:rPr>
    </w:lvl>
    <w:lvl w:ilvl="7" w:tentative="1">
      <w:start w:val="1"/>
      <w:numFmt w:val="bullet"/>
      <w:lvlText w:val="o"/>
      <w:lvlJc w:val="left"/>
      <w:pPr>
        <w:tabs>
          <w:tab w:val="num" w:pos="5970"/>
        </w:tabs>
        <w:ind w:left="5970" w:hanging="360"/>
      </w:pPr>
      <w:rPr>
        <w:rFonts w:ascii="Courier New" w:hAnsi="Courier New" w:hint="default"/>
      </w:rPr>
    </w:lvl>
    <w:lvl w:ilvl="8" w:tentative="1">
      <w:start w:val="1"/>
      <w:numFmt w:val="bullet"/>
      <w:lvlText w:val=""/>
      <w:lvlJc w:val="left"/>
      <w:pPr>
        <w:tabs>
          <w:tab w:val="num" w:pos="6690"/>
        </w:tabs>
        <w:ind w:left="6690" w:hanging="360"/>
      </w:pPr>
      <w:rPr>
        <w:rFonts w:ascii="Wingdings" w:hAnsi="Wingdings" w:hint="default"/>
      </w:rPr>
    </w:lvl>
  </w:abstractNum>
  <w:abstractNum w:abstractNumId="9">
    <w:nsid w:val="31245BE8"/>
    <w:multiLevelType w:val="hybridMultilevel"/>
    <w:tmpl w:val="403E11C0"/>
    <w:lvl w:ilvl="0">
      <w:start w:val="1"/>
      <w:numFmt w:val="bullet"/>
      <w:lvlText w:val=""/>
      <w:lvlJc w:val="left"/>
      <w:pPr>
        <w:tabs>
          <w:tab w:val="num" w:pos="1290"/>
        </w:tabs>
        <w:ind w:left="1290" w:hanging="360"/>
      </w:pPr>
      <w:rPr>
        <w:rFonts w:ascii="Symbol" w:hAnsi="Symbol" w:hint="default"/>
      </w:rPr>
    </w:lvl>
    <w:lvl w:ilvl="1" w:tentative="1">
      <w:start w:val="1"/>
      <w:numFmt w:val="bullet"/>
      <w:lvlText w:val="o"/>
      <w:lvlJc w:val="left"/>
      <w:pPr>
        <w:tabs>
          <w:tab w:val="num" w:pos="2010"/>
        </w:tabs>
        <w:ind w:left="2010" w:hanging="360"/>
      </w:pPr>
      <w:rPr>
        <w:rFonts w:ascii="Courier New" w:hAnsi="Courier New" w:hint="default"/>
      </w:rPr>
    </w:lvl>
    <w:lvl w:ilvl="2" w:tentative="1">
      <w:start w:val="1"/>
      <w:numFmt w:val="bullet"/>
      <w:lvlText w:val=""/>
      <w:lvlJc w:val="left"/>
      <w:pPr>
        <w:tabs>
          <w:tab w:val="num" w:pos="2730"/>
        </w:tabs>
        <w:ind w:left="2730" w:hanging="360"/>
      </w:pPr>
      <w:rPr>
        <w:rFonts w:ascii="Wingdings" w:hAnsi="Wingdings" w:hint="default"/>
      </w:rPr>
    </w:lvl>
    <w:lvl w:ilvl="3" w:tentative="1">
      <w:start w:val="1"/>
      <w:numFmt w:val="bullet"/>
      <w:lvlText w:val=""/>
      <w:lvlJc w:val="left"/>
      <w:pPr>
        <w:tabs>
          <w:tab w:val="num" w:pos="3450"/>
        </w:tabs>
        <w:ind w:left="3450" w:hanging="360"/>
      </w:pPr>
      <w:rPr>
        <w:rFonts w:ascii="Symbol" w:hAnsi="Symbol" w:hint="default"/>
      </w:rPr>
    </w:lvl>
    <w:lvl w:ilvl="4" w:tentative="1">
      <w:start w:val="1"/>
      <w:numFmt w:val="bullet"/>
      <w:lvlText w:val="o"/>
      <w:lvlJc w:val="left"/>
      <w:pPr>
        <w:tabs>
          <w:tab w:val="num" w:pos="4170"/>
        </w:tabs>
        <w:ind w:left="4170" w:hanging="360"/>
      </w:pPr>
      <w:rPr>
        <w:rFonts w:ascii="Courier New" w:hAnsi="Courier New" w:hint="default"/>
      </w:rPr>
    </w:lvl>
    <w:lvl w:ilvl="5" w:tentative="1">
      <w:start w:val="1"/>
      <w:numFmt w:val="bullet"/>
      <w:lvlText w:val=""/>
      <w:lvlJc w:val="left"/>
      <w:pPr>
        <w:tabs>
          <w:tab w:val="num" w:pos="4890"/>
        </w:tabs>
        <w:ind w:left="4890" w:hanging="360"/>
      </w:pPr>
      <w:rPr>
        <w:rFonts w:ascii="Wingdings" w:hAnsi="Wingdings" w:hint="default"/>
      </w:rPr>
    </w:lvl>
    <w:lvl w:ilvl="6" w:tentative="1">
      <w:start w:val="1"/>
      <w:numFmt w:val="bullet"/>
      <w:lvlText w:val=""/>
      <w:lvlJc w:val="left"/>
      <w:pPr>
        <w:tabs>
          <w:tab w:val="num" w:pos="5610"/>
        </w:tabs>
        <w:ind w:left="5610" w:hanging="360"/>
      </w:pPr>
      <w:rPr>
        <w:rFonts w:ascii="Symbol" w:hAnsi="Symbol" w:hint="default"/>
      </w:rPr>
    </w:lvl>
    <w:lvl w:ilvl="7" w:tentative="1">
      <w:start w:val="1"/>
      <w:numFmt w:val="bullet"/>
      <w:lvlText w:val="o"/>
      <w:lvlJc w:val="left"/>
      <w:pPr>
        <w:tabs>
          <w:tab w:val="num" w:pos="6330"/>
        </w:tabs>
        <w:ind w:left="6330" w:hanging="360"/>
      </w:pPr>
      <w:rPr>
        <w:rFonts w:ascii="Courier New" w:hAnsi="Courier New" w:hint="default"/>
      </w:rPr>
    </w:lvl>
    <w:lvl w:ilvl="8" w:tentative="1">
      <w:start w:val="1"/>
      <w:numFmt w:val="bullet"/>
      <w:lvlText w:val=""/>
      <w:lvlJc w:val="left"/>
      <w:pPr>
        <w:tabs>
          <w:tab w:val="num" w:pos="7050"/>
        </w:tabs>
        <w:ind w:left="7050" w:hanging="360"/>
      </w:pPr>
      <w:rPr>
        <w:rFonts w:ascii="Wingdings" w:hAnsi="Wingdings" w:hint="default"/>
      </w:rPr>
    </w:lvl>
  </w:abstractNum>
  <w:abstractNum w:abstractNumId="10">
    <w:nsid w:val="322B49B6"/>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11">
    <w:nsid w:val="348F211C"/>
    <w:multiLevelType w:val="multilevel"/>
    <w:tmpl w:val="CA9A14EA"/>
    <w:lvl w:ilvl="0">
      <w:start w:val="4"/>
      <w:numFmt w:val="decimal"/>
      <w:lvlText w:val="%1."/>
      <w:lvlJc w:val="left"/>
      <w:pPr>
        <w:tabs>
          <w:tab w:val="num" w:pos="570"/>
        </w:tabs>
        <w:ind w:left="570" w:hanging="57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383E69F7"/>
    <w:multiLevelType w:val="multilevel"/>
    <w:tmpl w:val="CA1ACC92"/>
    <w:lvl w:ilvl="0">
      <w:start w:val="6"/>
      <w:numFmt w:val="decimal"/>
      <w:lvlText w:val="%1."/>
      <w:lvlJc w:val="left"/>
      <w:pPr>
        <w:tabs>
          <w:tab w:val="num" w:pos="570"/>
        </w:tabs>
        <w:ind w:left="570" w:hanging="57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3">
    <w:nsid w:val="3AE2422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14">
    <w:nsid w:val="3F8A4D31"/>
    <w:multiLevelType w:val="singleLevel"/>
    <w:tmpl w:val="39FCF11E"/>
    <w:lvl w:ilvl="0">
      <w:start w:val="2"/>
      <w:numFmt w:val="bullet"/>
      <w:lvlText w:val="-"/>
      <w:lvlJc w:val="left"/>
      <w:pPr>
        <w:tabs>
          <w:tab w:val="num" w:pos="786"/>
        </w:tabs>
        <w:ind w:left="786" w:hanging="360"/>
      </w:pPr>
      <w:rPr>
        <w:rFonts w:hint="default"/>
        <w:b/>
      </w:rPr>
    </w:lvl>
  </w:abstractNum>
  <w:abstractNum w:abstractNumId="15">
    <w:nsid w:val="45C437E3"/>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16">
    <w:nsid w:val="4B900A57"/>
    <w:multiLevelType w:val="hybridMultilevel"/>
    <w:tmpl w:val="36AA9A8C"/>
    <w:lvl w:ilvl="0">
      <w:start w:val="1"/>
      <w:numFmt w:val="decimal"/>
      <w:lvlText w:val="%1."/>
      <w:lvlJc w:val="left"/>
      <w:pPr>
        <w:tabs>
          <w:tab w:val="num" w:pos="927"/>
        </w:tabs>
        <w:ind w:left="927" w:hanging="360"/>
      </w:pPr>
      <w:rPr>
        <w:rFonts w:hint="default"/>
        <w:i w:val="0"/>
        <w:u w:val="none"/>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7">
    <w:nsid w:val="52D32EB6"/>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18">
    <w:nsid w:val="537B609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19">
    <w:nsid w:val="653E421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0">
    <w:nsid w:val="6EB43437"/>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1">
    <w:nsid w:val="71297939"/>
    <w:multiLevelType w:val="singleLevel"/>
    <w:tmpl w:val="C51C7412"/>
    <w:lvl w:ilvl="0">
      <w:start w:val="2"/>
      <w:numFmt w:val="bullet"/>
      <w:lvlText w:val=""/>
      <w:lvlJc w:val="left"/>
      <w:pPr>
        <w:tabs>
          <w:tab w:val="num" w:pos="1440"/>
        </w:tabs>
        <w:ind w:left="1440" w:hanging="870"/>
      </w:pPr>
      <w:rPr>
        <w:rFonts w:ascii="Wingdings" w:hAnsi="Wingdings" w:hint="default"/>
      </w:rPr>
    </w:lvl>
  </w:abstractNum>
  <w:abstractNum w:abstractNumId="22">
    <w:nsid w:val="734C788E"/>
    <w:multiLevelType w:val="singleLevel"/>
    <w:tmpl w:val="F9FE4E1C"/>
    <w:lvl w:ilvl="0">
      <w:start w:val="1"/>
      <w:numFmt w:val="bullet"/>
      <w:lvlText w:val=""/>
      <w:lvlJc w:val="left"/>
      <w:pPr>
        <w:tabs>
          <w:tab w:val="num" w:pos="360"/>
        </w:tabs>
        <w:ind w:left="360" w:hanging="360"/>
      </w:pPr>
      <w:rPr>
        <w:rFonts w:ascii="Wingdings" w:hAnsi="Wingdings" w:hint="default"/>
        <w:strike w:val="0"/>
        <w:dstrike w:val="0"/>
        <w:outline w:val="0"/>
        <w:shadow w:val="0"/>
        <w:emboss/>
        <w:imprint w:val="0"/>
        <w:sz w:val="24"/>
        <w:vertAlign w:val="baseline"/>
      </w:rPr>
    </w:lvl>
  </w:abstractNum>
  <w:abstractNum w:abstractNumId="23">
    <w:nsid w:val="77DB5C5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4">
    <w:nsid w:val="78AB09E8"/>
    <w:multiLevelType w:val="hybridMultilevel"/>
    <w:tmpl w:val="E8C2DB20"/>
    <w:lvl w:ilvl="0" w:tplc="E9C4B010">
      <w:numFmt w:val="bullet"/>
      <w:lvlText w:val=""/>
      <w:lvlJc w:val="left"/>
      <w:pPr>
        <w:ind w:left="927" w:hanging="360"/>
      </w:pPr>
      <w:rPr>
        <w:rFonts w:ascii="Webdings" w:eastAsia="Times New Roman" w:hAnsi="Webdings"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5">
    <w:nsid w:val="7AF31987"/>
    <w:multiLevelType w:val="multilevel"/>
    <w:tmpl w:val="3FF4D0EC"/>
    <w:lvl w:ilvl="0">
      <w:start w:val="4"/>
      <w:numFmt w:val="decimal"/>
      <w:lvlText w:val="%1."/>
      <w:lvlJc w:val="left"/>
      <w:pPr>
        <w:tabs>
          <w:tab w:val="num" w:pos="570"/>
        </w:tabs>
        <w:ind w:left="570" w:hanging="570"/>
      </w:pPr>
      <w:rPr>
        <w:rFonts w:hint="default"/>
        <w:b w:val="0"/>
        <w:u w:val="none"/>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2160"/>
        </w:tabs>
        <w:ind w:left="2160" w:hanging="2160"/>
      </w:pPr>
      <w:rPr>
        <w:rFonts w:hint="default"/>
        <w:b w:val="0"/>
      </w:rPr>
    </w:lvl>
  </w:abstractNum>
  <w:abstractNum w:abstractNumId="26">
    <w:nsid w:val="7BF77726"/>
    <w:multiLevelType w:val="singleLevel"/>
    <w:tmpl w:val="8C229F58"/>
    <w:lvl w:ilvl="0">
      <w:start w:val="2"/>
      <w:numFmt w:val="bullet"/>
      <w:lvlText w:val=""/>
      <w:lvlJc w:val="left"/>
      <w:pPr>
        <w:tabs>
          <w:tab w:val="num" w:pos="1437"/>
        </w:tabs>
        <w:ind w:left="1437" w:hanging="870"/>
      </w:pPr>
      <w:rPr>
        <w:rFonts w:ascii="Symbol" w:hAnsi="Symbol" w:hint="default"/>
      </w:rPr>
    </w:lvl>
  </w:abstractNum>
  <w:num w:numId="1">
    <w:abstractNumId w:val="25"/>
  </w:num>
  <w:num w:numId="2">
    <w:abstractNumId w:val="22"/>
  </w:num>
  <w:num w:numId="3">
    <w:abstractNumId w:val="10"/>
  </w:num>
  <w:num w:numId="4">
    <w:abstractNumId w:val="15"/>
  </w:num>
  <w:num w:numId="5">
    <w:abstractNumId w:val="13"/>
  </w:num>
  <w:num w:numId="6">
    <w:abstractNumId w:val="18"/>
  </w:num>
  <w:num w:numId="7">
    <w:abstractNumId w:val="0"/>
  </w:num>
  <w:num w:numId="8">
    <w:abstractNumId w:val="7"/>
  </w:num>
  <w:num w:numId="9">
    <w:abstractNumId w:val="1"/>
  </w:num>
  <w:num w:numId="10">
    <w:abstractNumId w:val="11"/>
  </w:num>
  <w:num w:numId="11">
    <w:abstractNumId w:val="3"/>
  </w:num>
  <w:num w:numId="12">
    <w:abstractNumId w:val="26"/>
  </w:num>
  <w:num w:numId="13">
    <w:abstractNumId w:val="4"/>
  </w:num>
  <w:num w:numId="14">
    <w:abstractNumId w:val="5"/>
  </w:num>
  <w:num w:numId="15">
    <w:abstractNumId w:val="17"/>
  </w:num>
  <w:num w:numId="16">
    <w:abstractNumId w:val="21"/>
  </w:num>
  <w:num w:numId="17">
    <w:abstractNumId w:val="6"/>
  </w:num>
  <w:num w:numId="18">
    <w:abstractNumId w:val="23"/>
  </w:num>
  <w:num w:numId="19">
    <w:abstractNumId w:val="14"/>
  </w:num>
  <w:num w:numId="20">
    <w:abstractNumId w:val="2"/>
  </w:num>
  <w:num w:numId="21">
    <w:abstractNumId w:val="20"/>
  </w:num>
  <w:num w:numId="22">
    <w:abstractNumId w:val="19"/>
  </w:num>
  <w:num w:numId="23">
    <w:abstractNumId w:val="9"/>
  </w:num>
  <w:num w:numId="24">
    <w:abstractNumId w:val="8"/>
  </w:num>
  <w:num w:numId="25">
    <w:abstractNumId w:val="16"/>
  </w:num>
  <w:num w:numId="26">
    <w:abstractNumId w:val="1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activeWritingStyle w:appName="MSWord" w:lang="en-US" w:vendorID="64" w:dllVersion="131078" w:nlCheck="1" w:checkStyle="1"/>
  <w:activeWritingStyle w:appName="MSWord" w:lang="fr-FR" w:vendorID="64" w:dllVersion="131078" w:nlCheck="1" w:checkStyle="1"/>
  <w:stylePaneFormatFilter w:val="3F01"/>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2060CA"/>
    <w:rsid w:val="00003BFC"/>
    <w:rsid w:val="000065B6"/>
    <w:rsid w:val="00011DA1"/>
    <w:rsid w:val="0001558F"/>
    <w:rsid w:val="0001651A"/>
    <w:rsid w:val="00016558"/>
    <w:rsid w:val="00040A30"/>
    <w:rsid w:val="000435C4"/>
    <w:rsid w:val="00043E84"/>
    <w:rsid w:val="00064390"/>
    <w:rsid w:val="00085C05"/>
    <w:rsid w:val="00091356"/>
    <w:rsid w:val="00096AF3"/>
    <w:rsid w:val="00097534"/>
    <w:rsid w:val="000A08FE"/>
    <w:rsid w:val="000A0AC8"/>
    <w:rsid w:val="000A24D2"/>
    <w:rsid w:val="000B09B0"/>
    <w:rsid w:val="000B2E69"/>
    <w:rsid w:val="000B7C2C"/>
    <w:rsid w:val="000C0BC4"/>
    <w:rsid w:val="000C2FB3"/>
    <w:rsid w:val="000D0777"/>
    <w:rsid w:val="000D4160"/>
    <w:rsid w:val="000D6D0F"/>
    <w:rsid w:val="000F4AF1"/>
    <w:rsid w:val="00117D8F"/>
    <w:rsid w:val="00121A04"/>
    <w:rsid w:val="00124FD1"/>
    <w:rsid w:val="0014559A"/>
    <w:rsid w:val="00146D7D"/>
    <w:rsid w:val="001630B2"/>
    <w:rsid w:val="00166973"/>
    <w:rsid w:val="001728A7"/>
    <w:rsid w:val="00172E6F"/>
    <w:rsid w:val="00173D9D"/>
    <w:rsid w:val="00175A07"/>
    <w:rsid w:val="00181285"/>
    <w:rsid w:val="00182C78"/>
    <w:rsid w:val="001A3002"/>
    <w:rsid w:val="001A3DAF"/>
    <w:rsid w:val="001A69F0"/>
    <w:rsid w:val="001B3195"/>
    <w:rsid w:val="001B6AD9"/>
    <w:rsid w:val="001C6088"/>
    <w:rsid w:val="001F07B4"/>
    <w:rsid w:val="001F571B"/>
    <w:rsid w:val="00202C5C"/>
    <w:rsid w:val="002060CA"/>
    <w:rsid w:val="00207A3C"/>
    <w:rsid w:val="00207E75"/>
    <w:rsid w:val="002109BE"/>
    <w:rsid w:val="00211C9C"/>
    <w:rsid w:val="0022223B"/>
    <w:rsid w:val="002228DC"/>
    <w:rsid w:val="00233EA9"/>
    <w:rsid w:val="002407F1"/>
    <w:rsid w:val="00242FAA"/>
    <w:rsid w:val="002514E7"/>
    <w:rsid w:val="00251704"/>
    <w:rsid w:val="0026199E"/>
    <w:rsid w:val="00266BC7"/>
    <w:rsid w:val="00266EDA"/>
    <w:rsid w:val="00266F7E"/>
    <w:rsid w:val="002725F7"/>
    <w:rsid w:val="00274590"/>
    <w:rsid w:val="00277D8C"/>
    <w:rsid w:val="00285395"/>
    <w:rsid w:val="00295B92"/>
    <w:rsid w:val="002A1508"/>
    <w:rsid w:val="002C3F38"/>
    <w:rsid w:val="002C739F"/>
    <w:rsid w:val="002D4B20"/>
    <w:rsid w:val="002E1889"/>
    <w:rsid w:val="002F73EE"/>
    <w:rsid w:val="003126D9"/>
    <w:rsid w:val="003143BA"/>
    <w:rsid w:val="0031560C"/>
    <w:rsid w:val="00315B47"/>
    <w:rsid w:val="00322ABB"/>
    <w:rsid w:val="003230DD"/>
    <w:rsid w:val="00334310"/>
    <w:rsid w:val="003416D0"/>
    <w:rsid w:val="003417F0"/>
    <w:rsid w:val="00374F64"/>
    <w:rsid w:val="0037786C"/>
    <w:rsid w:val="00381A2E"/>
    <w:rsid w:val="00384E33"/>
    <w:rsid w:val="003854C8"/>
    <w:rsid w:val="0039027E"/>
    <w:rsid w:val="003B2619"/>
    <w:rsid w:val="003B6241"/>
    <w:rsid w:val="003C665C"/>
    <w:rsid w:val="003D219A"/>
    <w:rsid w:val="003D32A5"/>
    <w:rsid w:val="003D7E3A"/>
    <w:rsid w:val="003E70C1"/>
    <w:rsid w:val="003E747B"/>
    <w:rsid w:val="003F3095"/>
    <w:rsid w:val="003F4A43"/>
    <w:rsid w:val="003F675C"/>
    <w:rsid w:val="004013DD"/>
    <w:rsid w:val="00401F1E"/>
    <w:rsid w:val="00402342"/>
    <w:rsid w:val="00402C74"/>
    <w:rsid w:val="00412137"/>
    <w:rsid w:val="00412F85"/>
    <w:rsid w:val="00413D09"/>
    <w:rsid w:val="0041778A"/>
    <w:rsid w:val="0042417D"/>
    <w:rsid w:val="00425CC4"/>
    <w:rsid w:val="00426F4E"/>
    <w:rsid w:val="00430E8A"/>
    <w:rsid w:val="00435A17"/>
    <w:rsid w:val="004377F1"/>
    <w:rsid w:val="00442B1E"/>
    <w:rsid w:val="00447F14"/>
    <w:rsid w:val="00461E0E"/>
    <w:rsid w:val="00462420"/>
    <w:rsid w:val="00464D1C"/>
    <w:rsid w:val="00467E53"/>
    <w:rsid w:val="00473B69"/>
    <w:rsid w:val="00474CE2"/>
    <w:rsid w:val="0048155F"/>
    <w:rsid w:val="00482032"/>
    <w:rsid w:val="004871A8"/>
    <w:rsid w:val="00493AAD"/>
    <w:rsid w:val="00495343"/>
    <w:rsid w:val="004A6530"/>
    <w:rsid w:val="004A6E75"/>
    <w:rsid w:val="004A7825"/>
    <w:rsid w:val="004B479E"/>
    <w:rsid w:val="004B7EFE"/>
    <w:rsid w:val="004C454C"/>
    <w:rsid w:val="004C505E"/>
    <w:rsid w:val="004C7932"/>
    <w:rsid w:val="004E22E7"/>
    <w:rsid w:val="004E38E6"/>
    <w:rsid w:val="004E3C8D"/>
    <w:rsid w:val="004F2B43"/>
    <w:rsid w:val="004F5548"/>
    <w:rsid w:val="0050657C"/>
    <w:rsid w:val="00507A11"/>
    <w:rsid w:val="00513CD9"/>
    <w:rsid w:val="00535DAB"/>
    <w:rsid w:val="005475F4"/>
    <w:rsid w:val="00556D20"/>
    <w:rsid w:val="00557154"/>
    <w:rsid w:val="00565370"/>
    <w:rsid w:val="00565BD1"/>
    <w:rsid w:val="005877B5"/>
    <w:rsid w:val="00597D65"/>
    <w:rsid w:val="005B02FF"/>
    <w:rsid w:val="005B4EF6"/>
    <w:rsid w:val="005C03C5"/>
    <w:rsid w:val="005C2518"/>
    <w:rsid w:val="005E1F1B"/>
    <w:rsid w:val="005F45F7"/>
    <w:rsid w:val="005F6934"/>
    <w:rsid w:val="005F7B99"/>
    <w:rsid w:val="006041D5"/>
    <w:rsid w:val="006053B7"/>
    <w:rsid w:val="006056AF"/>
    <w:rsid w:val="0060654F"/>
    <w:rsid w:val="00614C78"/>
    <w:rsid w:val="00621729"/>
    <w:rsid w:val="006252A7"/>
    <w:rsid w:val="00631BEE"/>
    <w:rsid w:val="00645B7D"/>
    <w:rsid w:val="00646D64"/>
    <w:rsid w:val="00650121"/>
    <w:rsid w:val="00655A34"/>
    <w:rsid w:val="006563F8"/>
    <w:rsid w:val="00662705"/>
    <w:rsid w:val="006642D1"/>
    <w:rsid w:val="00667942"/>
    <w:rsid w:val="00670D2C"/>
    <w:rsid w:val="00670E62"/>
    <w:rsid w:val="006718DE"/>
    <w:rsid w:val="006732A2"/>
    <w:rsid w:val="00675588"/>
    <w:rsid w:val="00691819"/>
    <w:rsid w:val="00695762"/>
    <w:rsid w:val="00696D55"/>
    <w:rsid w:val="00697AB3"/>
    <w:rsid w:val="006A6C87"/>
    <w:rsid w:val="006B1382"/>
    <w:rsid w:val="006B752A"/>
    <w:rsid w:val="006C08F9"/>
    <w:rsid w:val="006D73C1"/>
    <w:rsid w:val="006E2628"/>
    <w:rsid w:val="006E3EF3"/>
    <w:rsid w:val="006E76FE"/>
    <w:rsid w:val="006E78BD"/>
    <w:rsid w:val="006F08EC"/>
    <w:rsid w:val="006F0A79"/>
    <w:rsid w:val="00710EA9"/>
    <w:rsid w:val="00734ECD"/>
    <w:rsid w:val="00761EF2"/>
    <w:rsid w:val="00781951"/>
    <w:rsid w:val="00782F74"/>
    <w:rsid w:val="0078597F"/>
    <w:rsid w:val="007A7F69"/>
    <w:rsid w:val="007B0058"/>
    <w:rsid w:val="007B36C7"/>
    <w:rsid w:val="007C1015"/>
    <w:rsid w:val="007C51FE"/>
    <w:rsid w:val="007D2888"/>
    <w:rsid w:val="007D34F1"/>
    <w:rsid w:val="007D3B75"/>
    <w:rsid w:val="007E57D0"/>
    <w:rsid w:val="007F71AA"/>
    <w:rsid w:val="00803515"/>
    <w:rsid w:val="00816BDE"/>
    <w:rsid w:val="0082200F"/>
    <w:rsid w:val="00824674"/>
    <w:rsid w:val="0082696C"/>
    <w:rsid w:val="0082746A"/>
    <w:rsid w:val="0083296B"/>
    <w:rsid w:val="00840438"/>
    <w:rsid w:val="00861020"/>
    <w:rsid w:val="00866702"/>
    <w:rsid w:val="00876A0A"/>
    <w:rsid w:val="0088048F"/>
    <w:rsid w:val="00886EA1"/>
    <w:rsid w:val="00890117"/>
    <w:rsid w:val="00893698"/>
    <w:rsid w:val="008A6C3B"/>
    <w:rsid w:val="008B6151"/>
    <w:rsid w:val="008B6B05"/>
    <w:rsid w:val="008C0671"/>
    <w:rsid w:val="008D0BD2"/>
    <w:rsid w:val="008D1320"/>
    <w:rsid w:val="008D271C"/>
    <w:rsid w:val="008D3763"/>
    <w:rsid w:val="008D5C81"/>
    <w:rsid w:val="008E4A28"/>
    <w:rsid w:val="008F451E"/>
    <w:rsid w:val="00912FD4"/>
    <w:rsid w:val="009227F8"/>
    <w:rsid w:val="00932B5C"/>
    <w:rsid w:val="00953904"/>
    <w:rsid w:val="00956C0C"/>
    <w:rsid w:val="00962135"/>
    <w:rsid w:val="00964433"/>
    <w:rsid w:val="00973388"/>
    <w:rsid w:val="009B302D"/>
    <w:rsid w:val="009B36D6"/>
    <w:rsid w:val="009B6E4C"/>
    <w:rsid w:val="009C2CA6"/>
    <w:rsid w:val="009D2013"/>
    <w:rsid w:val="009D590C"/>
    <w:rsid w:val="009D62FC"/>
    <w:rsid w:val="009E0B4E"/>
    <w:rsid w:val="009E2139"/>
    <w:rsid w:val="009E5BEB"/>
    <w:rsid w:val="009F0A97"/>
    <w:rsid w:val="00A03DFC"/>
    <w:rsid w:val="00A11C24"/>
    <w:rsid w:val="00A1757C"/>
    <w:rsid w:val="00A218BC"/>
    <w:rsid w:val="00A220EF"/>
    <w:rsid w:val="00A26BEF"/>
    <w:rsid w:val="00A401A2"/>
    <w:rsid w:val="00A41D46"/>
    <w:rsid w:val="00A61644"/>
    <w:rsid w:val="00A64211"/>
    <w:rsid w:val="00A73AEA"/>
    <w:rsid w:val="00A73BB1"/>
    <w:rsid w:val="00A83DF1"/>
    <w:rsid w:val="00A84023"/>
    <w:rsid w:val="00A94801"/>
    <w:rsid w:val="00AB10F5"/>
    <w:rsid w:val="00AC0127"/>
    <w:rsid w:val="00AC173A"/>
    <w:rsid w:val="00AC2D3E"/>
    <w:rsid w:val="00AC7D59"/>
    <w:rsid w:val="00AD3A54"/>
    <w:rsid w:val="00AD5C5C"/>
    <w:rsid w:val="00AD6A77"/>
    <w:rsid w:val="00AD6BA3"/>
    <w:rsid w:val="00AD7580"/>
    <w:rsid w:val="00AE4D78"/>
    <w:rsid w:val="00AE7A8F"/>
    <w:rsid w:val="00AF0199"/>
    <w:rsid w:val="00AF01F2"/>
    <w:rsid w:val="00AF337E"/>
    <w:rsid w:val="00AF401D"/>
    <w:rsid w:val="00B036CB"/>
    <w:rsid w:val="00B07DE4"/>
    <w:rsid w:val="00B14348"/>
    <w:rsid w:val="00B23B3E"/>
    <w:rsid w:val="00B3162E"/>
    <w:rsid w:val="00B367F5"/>
    <w:rsid w:val="00B45E4C"/>
    <w:rsid w:val="00B46571"/>
    <w:rsid w:val="00B508F1"/>
    <w:rsid w:val="00B55B0A"/>
    <w:rsid w:val="00B66353"/>
    <w:rsid w:val="00B7080C"/>
    <w:rsid w:val="00B7125B"/>
    <w:rsid w:val="00B72FCB"/>
    <w:rsid w:val="00B76D47"/>
    <w:rsid w:val="00B85418"/>
    <w:rsid w:val="00B91D41"/>
    <w:rsid w:val="00B93A29"/>
    <w:rsid w:val="00B95B71"/>
    <w:rsid w:val="00BA0941"/>
    <w:rsid w:val="00BB0C91"/>
    <w:rsid w:val="00BB5342"/>
    <w:rsid w:val="00BB72CF"/>
    <w:rsid w:val="00BC3220"/>
    <w:rsid w:val="00BD4232"/>
    <w:rsid w:val="00BD7150"/>
    <w:rsid w:val="00BD799A"/>
    <w:rsid w:val="00BE0928"/>
    <w:rsid w:val="00BE1078"/>
    <w:rsid w:val="00BF77BB"/>
    <w:rsid w:val="00C00374"/>
    <w:rsid w:val="00C07FBA"/>
    <w:rsid w:val="00C13E2A"/>
    <w:rsid w:val="00C15905"/>
    <w:rsid w:val="00C165DF"/>
    <w:rsid w:val="00C20915"/>
    <w:rsid w:val="00C20E56"/>
    <w:rsid w:val="00C227E0"/>
    <w:rsid w:val="00C235A5"/>
    <w:rsid w:val="00C2544F"/>
    <w:rsid w:val="00C30791"/>
    <w:rsid w:val="00C30CFD"/>
    <w:rsid w:val="00C31ACF"/>
    <w:rsid w:val="00C325CC"/>
    <w:rsid w:val="00C43392"/>
    <w:rsid w:val="00C44BCF"/>
    <w:rsid w:val="00C47695"/>
    <w:rsid w:val="00C51FD1"/>
    <w:rsid w:val="00C76AB3"/>
    <w:rsid w:val="00C8671B"/>
    <w:rsid w:val="00CA418D"/>
    <w:rsid w:val="00CA4371"/>
    <w:rsid w:val="00CA788E"/>
    <w:rsid w:val="00CB63AD"/>
    <w:rsid w:val="00CC17A3"/>
    <w:rsid w:val="00CC6A4F"/>
    <w:rsid w:val="00CD1D4B"/>
    <w:rsid w:val="00CE0107"/>
    <w:rsid w:val="00CE2721"/>
    <w:rsid w:val="00CE503C"/>
    <w:rsid w:val="00D1123F"/>
    <w:rsid w:val="00D12129"/>
    <w:rsid w:val="00D13E2C"/>
    <w:rsid w:val="00D161BB"/>
    <w:rsid w:val="00D206F9"/>
    <w:rsid w:val="00D3143C"/>
    <w:rsid w:val="00D41E09"/>
    <w:rsid w:val="00D4383F"/>
    <w:rsid w:val="00D458FC"/>
    <w:rsid w:val="00D564BB"/>
    <w:rsid w:val="00D5695F"/>
    <w:rsid w:val="00D66D1F"/>
    <w:rsid w:val="00D709E8"/>
    <w:rsid w:val="00D811F2"/>
    <w:rsid w:val="00D84C96"/>
    <w:rsid w:val="00D94FA7"/>
    <w:rsid w:val="00DA2E93"/>
    <w:rsid w:val="00DA74F2"/>
    <w:rsid w:val="00DB392D"/>
    <w:rsid w:val="00DB5A53"/>
    <w:rsid w:val="00DB5A81"/>
    <w:rsid w:val="00DD1A62"/>
    <w:rsid w:val="00DD5110"/>
    <w:rsid w:val="00DD7DDE"/>
    <w:rsid w:val="00DF1089"/>
    <w:rsid w:val="00DF45A1"/>
    <w:rsid w:val="00DF7643"/>
    <w:rsid w:val="00E00390"/>
    <w:rsid w:val="00E13BAD"/>
    <w:rsid w:val="00E20A23"/>
    <w:rsid w:val="00E21558"/>
    <w:rsid w:val="00E361C5"/>
    <w:rsid w:val="00E372F3"/>
    <w:rsid w:val="00E42900"/>
    <w:rsid w:val="00E461D5"/>
    <w:rsid w:val="00E50939"/>
    <w:rsid w:val="00E56CAB"/>
    <w:rsid w:val="00E812F2"/>
    <w:rsid w:val="00E81450"/>
    <w:rsid w:val="00E814B9"/>
    <w:rsid w:val="00EA2E72"/>
    <w:rsid w:val="00EB05CE"/>
    <w:rsid w:val="00EB7FD3"/>
    <w:rsid w:val="00EC15F7"/>
    <w:rsid w:val="00EC697E"/>
    <w:rsid w:val="00EE16E7"/>
    <w:rsid w:val="00EE1A52"/>
    <w:rsid w:val="00F01C34"/>
    <w:rsid w:val="00F0754E"/>
    <w:rsid w:val="00F103E3"/>
    <w:rsid w:val="00F17EB8"/>
    <w:rsid w:val="00F2133C"/>
    <w:rsid w:val="00F22DE5"/>
    <w:rsid w:val="00F23D9C"/>
    <w:rsid w:val="00F25635"/>
    <w:rsid w:val="00F365C7"/>
    <w:rsid w:val="00F55814"/>
    <w:rsid w:val="00F55D5B"/>
    <w:rsid w:val="00F55F06"/>
    <w:rsid w:val="00F664BA"/>
    <w:rsid w:val="00F84492"/>
    <w:rsid w:val="00F844AA"/>
    <w:rsid w:val="00F91B11"/>
    <w:rsid w:val="00F94863"/>
    <w:rsid w:val="00F949CB"/>
    <w:rsid w:val="00FA23C2"/>
    <w:rsid w:val="00FB0AED"/>
    <w:rsid w:val="00FB4F5C"/>
    <w:rsid w:val="00FB5F43"/>
    <w:rsid w:val="00FC1EB3"/>
    <w:rsid w:val="00FC560B"/>
    <w:rsid w:val="00FD67AB"/>
    <w:rsid w:val="00FF1BBE"/>
    <w:rsid w:val="00FF3D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jc w:val="both"/>
      <w:outlineLvl w:val="0"/>
    </w:pPr>
    <w:rPr>
      <w:rFonts w:ascii="Arial" w:hAnsi="Arial"/>
      <w:b/>
      <w:kern w:val="28"/>
      <w:sz w:val="24"/>
      <w:u w:val="single"/>
      <w:lang w:val="en-US"/>
    </w:rPr>
  </w:style>
  <w:style w:type="paragraph" w:styleId="2">
    <w:name w:val="heading 2"/>
    <w:basedOn w:val="a"/>
    <w:next w:val="a"/>
    <w:qFormat/>
    <w:pPr>
      <w:keepNext/>
      <w:spacing w:before="240" w:after="60"/>
      <w:outlineLvl w:val="1"/>
    </w:pPr>
    <w:rPr>
      <w:rFonts w:ascii="Arial" w:hAnsi="Arial"/>
      <w:b/>
      <w:sz w:val="24"/>
      <w:u w:val="single"/>
      <w:lang w:val="en-US"/>
    </w:rPr>
  </w:style>
  <w:style w:type="paragraph" w:styleId="3">
    <w:name w:val="heading 3"/>
    <w:basedOn w:val="a"/>
    <w:next w:val="a"/>
    <w:qFormat/>
    <w:pPr>
      <w:keepNext/>
      <w:outlineLvl w:val="2"/>
    </w:pPr>
    <w:rPr>
      <w:rFonts w:ascii="Arial" w:hAnsi="Arial"/>
      <w:sz w:val="24"/>
      <w:u w:val="single"/>
      <w:lang w:val="en-US"/>
    </w:rPr>
  </w:style>
  <w:style w:type="paragraph" w:styleId="4">
    <w:name w:val="heading 4"/>
    <w:basedOn w:val="a"/>
    <w:next w:val="a"/>
    <w:qFormat/>
    <w:pPr>
      <w:keepNext/>
      <w:outlineLvl w:val="3"/>
    </w:pPr>
    <w:rPr>
      <w:rFonts w:ascii="Arial" w:hAnsi="Arial"/>
      <w:b/>
      <w:sz w:val="24"/>
      <w:lang w:val="en-US"/>
    </w:rPr>
  </w:style>
  <w:style w:type="paragraph" w:styleId="5">
    <w:name w:val="heading 5"/>
    <w:basedOn w:val="a"/>
    <w:next w:val="a"/>
    <w:qFormat/>
    <w:pPr>
      <w:spacing w:before="240" w:after="60"/>
      <w:jc w:val="both"/>
      <w:outlineLvl w:val="4"/>
    </w:pPr>
    <w:rPr>
      <w:rFonts w:ascii="Arial" w:hAnsi="Arial"/>
      <w:i/>
      <w:sz w:val="24"/>
      <w:lang w:val="en-US"/>
    </w:rPr>
  </w:style>
  <w:style w:type="paragraph" w:styleId="6">
    <w:name w:val="heading 6"/>
    <w:basedOn w:val="a"/>
    <w:next w:val="a"/>
    <w:qFormat/>
    <w:pPr>
      <w:keepNext/>
      <w:spacing w:line="360" w:lineRule="auto"/>
      <w:ind w:right="-58"/>
      <w:jc w:val="center"/>
      <w:outlineLvl w:val="5"/>
    </w:pPr>
    <w:rPr>
      <w:rFonts w:ascii="Arial" w:hAnsi="Arial"/>
      <w:b/>
      <w:sz w:val="28"/>
      <w:lang w:val="en-US"/>
    </w:rPr>
  </w:style>
  <w:style w:type="paragraph" w:styleId="7">
    <w:name w:val="heading 7"/>
    <w:basedOn w:val="a"/>
    <w:next w:val="a"/>
    <w:qFormat/>
    <w:pPr>
      <w:keepNext/>
      <w:ind w:left="567"/>
      <w:jc w:val="both"/>
      <w:outlineLvl w:val="6"/>
    </w:pPr>
    <w:rPr>
      <w:rFonts w:ascii="Arial" w:hAnsi="Arial"/>
      <w:b/>
      <w:lang w:val="en-US"/>
    </w:rPr>
  </w:style>
  <w:style w:type="paragraph" w:styleId="8">
    <w:name w:val="heading 8"/>
    <w:basedOn w:val="a"/>
    <w:next w:val="a"/>
    <w:qFormat/>
    <w:pPr>
      <w:keepNext/>
      <w:ind w:left="567"/>
      <w:jc w:val="both"/>
      <w:outlineLvl w:val="7"/>
    </w:pPr>
    <w:rPr>
      <w:rFonts w:ascii="Arial" w:hAnsi="Arial"/>
      <w:b/>
      <w:i/>
      <w:sz w:val="24"/>
    </w:rPr>
  </w:style>
  <w:style w:type="paragraph" w:styleId="9">
    <w:name w:val="heading 9"/>
    <w:basedOn w:val="a"/>
    <w:next w:val="a"/>
    <w:qFormat/>
    <w:pPr>
      <w:keepNext/>
      <w:spacing w:line="360" w:lineRule="auto"/>
      <w:ind w:left="567"/>
      <w:jc w:val="both"/>
      <w:outlineLvl w:val="8"/>
    </w:pPr>
    <w:rPr>
      <w:rFonts w:ascii="Bookman Old Style" w:hAnsi="Bookman Old Style"/>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pPr>
      <w:tabs>
        <w:tab w:val="right" w:leader="underscore" w:pos="8313"/>
      </w:tabs>
      <w:spacing w:before="120"/>
    </w:pPr>
    <w:rPr>
      <w:rFonts w:ascii="Arial" w:hAnsi="Arial"/>
      <w:b/>
      <w:i/>
      <w:sz w:val="24"/>
      <w:lang w:val="en-US"/>
    </w:rPr>
  </w:style>
  <w:style w:type="paragraph" w:styleId="20">
    <w:name w:val="toc 2"/>
    <w:basedOn w:val="a"/>
    <w:next w:val="a"/>
    <w:autoRedefine/>
    <w:semiHidden/>
    <w:pPr>
      <w:tabs>
        <w:tab w:val="right" w:leader="underscore" w:pos="8313"/>
      </w:tabs>
      <w:spacing w:before="120"/>
    </w:pPr>
    <w:rPr>
      <w:rFonts w:ascii="Arial" w:hAnsi="Arial"/>
      <w:b/>
      <w:sz w:val="22"/>
      <w:lang w:val="en-US"/>
    </w:rPr>
  </w:style>
  <w:style w:type="paragraph" w:styleId="30">
    <w:name w:val="toc 3"/>
    <w:basedOn w:val="a"/>
    <w:next w:val="a"/>
    <w:autoRedefine/>
    <w:semiHidden/>
    <w:pPr>
      <w:tabs>
        <w:tab w:val="right" w:leader="underscore" w:pos="8313"/>
      </w:tabs>
      <w:ind w:left="200"/>
    </w:pPr>
    <w:rPr>
      <w:rFonts w:ascii="Arial" w:hAnsi="Arial"/>
      <w:lang w:val="en-US"/>
    </w:rPr>
  </w:style>
  <w:style w:type="paragraph" w:styleId="a3">
    <w:name w:val="Body Text Indent"/>
    <w:basedOn w:val="a"/>
    <w:pPr>
      <w:ind w:left="426"/>
      <w:jc w:val="both"/>
    </w:pPr>
    <w:rPr>
      <w:rFonts w:ascii="Arial" w:hAnsi="Arial"/>
      <w:sz w:val="22"/>
      <w:lang w:val="en-US"/>
    </w:rPr>
  </w:style>
  <w:style w:type="paragraph" w:styleId="21">
    <w:name w:val="Body Text Indent 2"/>
    <w:basedOn w:val="a"/>
    <w:pPr>
      <w:pBdr>
        <w:top w:val="single" w:sz="6" w:space="1" w:color="auto"/>
      </w:pBdr>
      <w:ind w:left="426" w:hanging="426"/>
      <w:jc w:val="both"/>
    </w:pPr>
    <w:rPr>
      <w:rFonts w:ascii="Arial" w:hAnsi="Arial"/>
      <w:b/>
      <w:lang w:val="en-US"/>
    </w:rPr>
  </w:style>
  <w:style w:type="paragraph" w:styleId="31">
    <w:name w:val="Body Text Indent 3"/>
    <w:basedOn w:val="a"/>
    <w:pPr>
      <w:spacing w:line="360" w:lineRule="auto"/>
      <w:ind w:left="567"/>
      <w:jc w:val="both"/>
    </w:pPr>
    <w:rPr>
      <w:sz w:val="24"/>
    </w:rPr>
  </w:style>
  <w:style w:type="paragraph" w:styleId="a4">
    <w:name w:val="header"/>
    <w:basedOn w:val="a"/>
    <w:pPr>
      <w:tabs>
        <w:tab w:val="center" w:pos="4153"/>
        <w:tab w:val="right" w:pos="8306"/>
      </w:tabs>
    </w:pPr>
    <w:rPr>
      <w:rFonts w:ascii="Arial" w:hAnsi="Arial"/>
      <w:sz w:val="24"/>
      <w:lang w:val="en-US"/>
    </w:rPr>
  </w:style>
  <w:style w:type="paragraph" w:styleId="a5">
    <w:name w:val="footer"/>
    <w:basedOn w:val="a"/>
    <w:pPr>
      <w:tabs>
        <w:tab w:val="center" w:pos="4153"/>
        <w:tab w:val="right" w:pos="8306"/>
      </w:tabs>
    </w:pPr>
    <w:rPr>
      <w:rFonts w:ascii="Arial" w:hAnsi="Arial"/>
      <w:sz w:val="24"/>
      <w:lang w:val="en-US"/>
    </w:rPr>
  </w:style>
  <w:style w:type="paragraph" w:styleId="a6">
    <w:name w:val="Body Text"/>
    <w:basedOn w:val="a"/>
    <w:pPr>
      <w:spacing w:line="360" w:lineRule="auto"/>
      <w:jc w:val="center"/>
    </w:pPr>
    <w:rPr>
      <w:b/>
      <w:color w:val="0000FF"/>
      <w:sz w:val="30"/>
      <w:lang w:val="en-US"/>
    </w:rPr>
  </w:style>
  <w:style w:type="character" w:styleId="a7">
    <w:name w:val="page number"/>
    <w:basedOn w:val="a0"/>
  </w:style>
  <w:style w:type="paragraph" w:styleId="a8">
    <w:name w:val="Block Text"/>
    <w:basedOn w:val="a"/>
    <w:pPr>
      <w:tabs>
        <w:tab w:val="left" w:pos="567"/>
      </w:tabs>
      <w:ind w:left="426" w:right="-482"/>
      <w:jc w:val="both"/>
    </w:pPr>
    <w:rPr>
      <w:rFonts w:ascii="Bookman Old Style" w:hAnsi="Bookman Old Style"/>
      <w:sz w:val="24"/>
    </w:rPr>
  </w:style>
  <w:style w:type="paragraph" w:styleId="22">
    <w:name w:val="Body Text 2"/>
    <w:basedOn w:val="a"/>
    <w:rPr>
      <w:sz w:val="24"/>
    </w:rPr>
  </w:style>
  <w:style w:type="paragraph" w:customStyle="1" w:styleId="SPC">
    <w:name w:val="SPC"/>
    <w:pPr>
      <w:spacing w:line="360" w:lineRule="auto"/>
      <w:ind w:left="567"/>
      <w:jc w:val="both"/>
    </w:pPr>
    <w:rPr>
      <w:rFonts w:ascii="Arial" w:hAnsi="Arial"/>
      <w:sz w:val="24"/>
    </w:rPr>
  </w:style>
  <w:style w:type="paragraph" w:styleId="32">
    <w:name w:val="Body Text 3"/>
    <w:basedOn w:val="a"/>
    <w:pPr>
      <w:ind w:right="-482"/>
      <w:jc w:val="both"/>
    </w:pPr>
    <w:rPr>
      <w:rFonts w:ascii="Bookman Old Style" w:hAnsi="Bookman Old Style"/>
      <w:sz w:val="24"/>
    </w:rPr>
  </w:style>
  <w:style w:type="paragraph" w:styleId="a9">
    <w:name w:val="Document Map"/>
    <w:basedOn w:val="a"/>
    <w:semiHidden/>
    <w:pPr>
      <w:shd w:val="clear" w:color="auto" w:fill="000080"/>
    </w:pPr>
    <w:rPr>
      <w:rFonts w:ascii="Tahoma" w:hAnsi="Tahoma" w:cs="Tahoma"/>
    </w:rPr>
  </w:style>
  <w:style w:type="table" w:styleId="aa">
    <w:name w:val="Table Grid"/>
    <w:basedOn w:val="a1"/>
    <w:rsid w:val="009D5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
    <w:rsid w:val="000435C4"/>
    <w:rPr>
      <w:rFonts w:ascii="Tahoma" w:hAnsi="Tahoma"/>
      <w:sz w:val="16"/>
      <w:szCs w:val="16"/>
      <w:lang/>
    </w:rPr>
  </w:style>
  <w:style w:type="character" w:customStyle="1" w:styleId="Char">
    <w:name w:val="Κείμενο πλαισίου Char"/>
    <w:link w:val="ab"/>
    <w:rsid w:val="000435C4"/>
    <w:rPr>
      <w:rFonts w:ascii="Tahoma" w:hAnsi="Tahoma" w:cs="Tahoma"/>
      <w:sz w:val="16"/>
      <w:szCs w:val="16"/>
    </w:rPr>
  </w:style>
  <w:style w:type="character" w:styleId="-">
    <w:name w:val="Hyperlink"/>
    <w:rsid w:val="00565370"/>
    <w:rPr>
      <w:color w:val="0000FF"/>
      <w:u w:val="single"/>
    </w:rPr>
  </w:style>
  <w:style w:type="character" w:styleId="ac">
    <w:name w:val="annotation reference"/>
    <w:rsid w:val="00043E84"/>
    <w:rPr>
      <w:sz w:val="16"/>
      <w:szCs w:val="16"/>
    </w:rPr>
  </w:style>
  <w:style w:type="paragraph" w:styleId="ad">
    <w:name w:val="annotation text"/>
    <w:basedOn w:val="a"/>
    <w:link w:val="Char0"/>
    <w:rsid w:val="00043E84"/>
  </w:style>
  <w:style w:type="character" w:customStyle="1" w:styleId="Char0">
    <w:name w:val="Κείμενο σχολίου Char"/>
    <w:basedOn w:val="a0"/>
    <w:link w:val="ad"/>
    <w:rsid w:val="00043E84"/>
  </w:style>
  <w:style w:type="paragraph" w:styleId="ae">
    <w:name w:val="annotation subject"/>
    <w:basedOn w:val="ad"/>
    <w:next w:val="ad"/>
    <w:link w:val="Char1"/>
    <w:rsid w:val="00043E84"/>
    <w:rPr>
      <w:b/>
      <w:bCs/>
      <w:lang/>
    </w:rPr>
  </w:style>
  <w:style w:type="character" w:customStyle="1" w:styleId="Char1">
    <w:name w:val="Θέμα σχολίου Char"/>
    <w:link w:val="ae"/>
    <w:rsid w:val="00043E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05C0-3F96-4C09-9563-3C198175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2759</Words>
  <Characters>14902</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uni-pharma sa</Company>
  <LinksUpToDate>false</LinksUpToDate>
  <CharactersWithSpaces>17626</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Prodromou</dc:creator>
  <cp:lastModifiedBy>user146</cp:lastModifiedBy>
  <cp:revision>2</cp:revision>
  <cp:lastPrinted>2015-07-10T07:10:00Z</cp:lastPrinted>
  <dcterms:created xsi:type="dcterms:W3CDTF">2015-07-10T07:11:00Z</dcterms:created>
  <dcterms:modified xsi:type="dcterms:W3CDTF">2015-07-10T07:11:00Z</dcterms:modified>
</cp:coreProperties>
</file>