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C8" w:rsidRPr="00BC39C7" w:rsidRDefault="002E75C8">
      <w:pPr>
        <w:jc w:val="center"/>
        <w:rPr>
          <w:noProof/>
          <w:sz w:val="22"/>
          <w:szCs w:val="22"/>
          <w:lang w:val="el-GR"/>
        </w:rPr>
      </w:pPr>
      <w:bookmarkStart w:id="0" w:name="_GoBack"/>
      <w:bookmarkEnd w:id="0"/>
    </w:p>
    <w:p w:rsidR="002E75C8" w:rsidRPr="00BC39C7" w:rsidRDefault="00777DA0">
      <w:pPr>
        <w:tabs>
          <w:tab w:val="left" w:pos="-1440"/>
          <w:tab w:val="left" w:pos="-720"/>
        </w:tabs>
        <w:jc w:val="center"/>
        <w:rPr>
          <w:b/>
          <w:bCs/>
          <w:sz w:val="22"/>
          <w:szCs w:val="22"/>
          <w:lang w:val="el-GR"/>
        </w:rPr>
      </w:pPr>
      <w:r w:rsidRPr="00BC39C7">
        <w:rPr>
          <w:b/>
          <w:bCs/>
          <w:sz w:val="22"/>
          <w:szCs w:val="22"/>
          <w:lang w:val="el-GR"/>
        </w:rPr>
        <w:t>ΠΕΡΙΛΗΨΗ ΤΩΝ ΧΑΡΑΚΤΗΡΙΣΤΙΚΩΝ ΤΟΥ ΠΡΟΪΟΝΤΟΣ</w:t>
      </w:r>
    </w:p>
    <w:p w:rsidR="002E75C8" w:rsidRPr="00BC39C7" w:rsidRDefault="002E75C8">
      <w:pPr>
        <w:tabs>
          <w:tab w:val="left" w:pos="-1440"/>
          <w:tab w:val="left" w:pos="-720"/>
        </w:tabs>
        <w:rPr>
          <w:noProof/>
          <w:sz w:val="22"/>
          <w:szCs w:val="22"/>
          <w:lang w:val="el-GR"/>
        </w:rPr>
      </w:pPr>
    </w:p>
    <w:p w:rsidR="002E75C8" w:rsidRPr="00BC39C7" w:rsidRDefault="00777DA0">
      <w:pPr>
        <w:widowControl w:val="0"/>
        <w:tabs>
          <w:tab w:val="clear" w:pos="2835"/>
          <w:tab w:val="clear" w:pos="6237"/>
          <w:tab w:val="clear" w:pos="7797"/>
        </w:tabs>
        <w:ind w:left="540" w:hanging="540"/>
        <w:jc w:val="left"/>
        <w:rPr>
          <w:sz w:val="22"/>
          <w:szCs w:val="22"/>
          <w:lang w:val="el-GR"/>
        </w:rPr>
      </w:pPr>
      <w:r w:rsidRPr="00BC39C7">
        <w:rPr>
          <w:noProof/>
          <w:sz w:val="22"/>
          <w:szCs w:val="22"/>
          <w:lang w:val="el-GR"/>
        </w:rPr>
        <w:t>1.</w:t>
      </w:r>
      <w:r w:rsidRPr="00BC39C7">
        <w:rPr>
          <w:noProof/>
          <w:sz w:val="22"/>
          <w:szCs w:val="22"/>
          <w:lang w:val="el-GR"/>
        </w:rPr>
        <w:tab/>
      </w:r>
      <w:r w:rsidRPr="00BC39C7">
        <w:rPr>
          <w:b/>
          <w:bCs/>
          <w:sz w:val="22"/>
          <w:szCs w:val="22"/>
          <w:lang w:val="el-GR"/>
        </w:rPr>
        <w:t>ΟΝΟΜΑΣΙΑ ΤΟΥ ΦΑΡΜΑΚΕΥΤΙΚΟΥ ΠΡΟΪΟΝΤΟΣ</w:t>
      </w:r>
    </w:p>
    <w:p w:rsidR="002E75C8" w:rsidRPr="00BC39C7" w:rsidRDefault="002E75C8">
      <w:pPr>
        <w:pStyle w:val="a4"/>
        <w:tabs>
          <w:tab w:val="clear" w:pos="4536"/>
          <w:tab w:val="clear" w:pos="9072"/>
        </w:tabs>
        <w:ind w:left="540" w:hanging="540"/>
        <w:jc w:val="left"/>
        <w:rPr>
          <w:sz w:val="22"/>
          <w:szCs w:val="22"/>
          <w:lang w:val="el-GR"/>
        </w:rPr>
      </w:pPr>
    </w:p>
    <w:p w:rsidR="002E75C8" w:rsidRPr="00BC39C7" w:rsidRDefault="00777DA0">
      <w:pPr>
        <w:tabs>
          <w:tab w:val="clear" w:pos="2835"/>
          <w:tab w:val="clear" w:pos="6237"/>
          <w:tab w:val="clear" w:pos="7797"/>
        </w:tabs>
        <w:ind w:left="540" w:hanging="540"/>
        <w:jc w:val="left"/>
        <w:rPr>
          <w:sz w:val="22"/>
          <w:szCs w:val="22"/>
          <w:lang w:val="el-GR"/>
        </w:rPr>
      </w:pPr>
      <w:r w:rsidRPr="00BC39C7">
        <w:rPr>
          <w:sz w:val="22"/>
          <w:szCs w:val="22"/>
          <w:lang w:val="el-GR"/>
        </w:rPr>
        <w:t xml:space="preserve">Xomolix, 2,5 mg/ml ενέσιμο διάλυμα </w:t>
      </w:r>
    </w:p>
    <w:p w:rsidR="002E75C8" w:rsidRPr="00BC39C7" w:rsidRDefault="002E75C8">
      <w:pPr>
        <w:tabs>
          <w:tab w:val="clear" w:pos="2835"/>
          <w:tab w:val="clear" w:pos="6237"/>
          <w:tab w:val="clear" w:pos="7797"/>
        </w:tabs>
        <w:ind w:left="540" w:hanging="540"/>
        <w:jc w:val="left"/>
        <w:rPr>
          <w:sz w:val="22"/>
          <w:szCs w:val="22"/>
          <w:lang w:val="el-GR"/>
        </w:rPr>
      </w:pPr>
    </w:p>
    <w:p w:rsidR="002E75C8" w:rsidRPr="00BC39C7" w:rsidRDefault="002E75C8">
      <w:pPr>
        <w:tabs>
          <w:tab w:val="clear" w:pos="2835"/>
          <w:tab w:val="clear" w:pos="6237"/>
          <w:tab w:val="clear" w:pos="7797"/>
        </w:tabs>
        <w:ind w:left="540" w:hanging="540"/>
        <w:jc w:val="left"/>
        <w:rPr>
          <w:sz w:val="22"/>
          <w:szCs w:val="22"/>
          <w:lang w:val="el-GR"/>
        </w:rPr>
      </w:pPr>
    </w:p>
    <w:p w:rsidR="002E75C8" w:rsidRPr="00BC39C7" w:rsidRDefault="00777DA0">
      <w:pPr>
        <w:widowControl w:val="0"/>
        <w:tabs>
          <w:tab w:val="clear" w:pos="2835"/>
          <w:tab w:val="clear" w:pos="6237"/>
          <w:tab w:val="clear" w:pos="7797"/>
        </w:tabs>
        <w:ind w:left="540" w:hanging="540"/>
        <w:jc w:val="left"/>
        <w:rPr>
          <w:sz w:val="22"/>
          <w:szCs w:val="22"/>
          <w:lang w:val="el-GR"/>
        </w:rPr>
      </w:pPr>
      <w:r w:rsidRPr="00BC39C7">
        <w:rPr>
          <w:b/>
          <w:bCs/>
          <w:sz w:val="22"/>
          <w:szCs w:val="22"/>
          <w:lang w:val="el-GR"/>
        </w:rPr>
        <w:t>2.</w:t>
      </w:r>
      <w:r w:rsidRPr="00BC39C7">
        <w:rPr>
          <w:b/>
          <w:bCs/>
          <w:sz w:val="22"/>
          <w:szCs w:val="22"/>
          <w:lang w:val="el-GR"/>
        </w:rPr>
        <w:tab/>
        <w:t>ΠΟΙΟΤΙΚΗ ΚΑΙ ΠΟΣΟΤΙΚΗ ΣΥΝΘΕΣΗ</w:t>
      </w:r>
    </w:p>
    <w:p w:rsidR="002E75C8" w:rsidRPr="00BC39C7" w:rsidRDefault="002E75C8">
      <w:pPr>
        <w:jc w:val="left"/>
        <w:rPr>
          <w:sz w:val="22"/>
          <w:szCs w:val="22"/>
          <w:lang w:val="el-GR"/>
        </w:rPr>
      </w:pPr>
    </w:p>
    <w:p w:rsidR="002E75C8" w:rsidRPr="00BC39C7" w:rsidRDefault="00777DA0">
      <w:pPr>
        <w:jc w:val="left"/>
        <w:rPr>
          <w:sz w:val="22"/>
          <w:szCs w:val="22"/>
          <w:lang w:val="el-GR"/>
        </w:rPr>
      </w:pPr>
      <w:r w:rsidRPr="00BC39C7">
        <w:rPr>
          <w:sz w:val="22"/>
          <w:szCs w:val="22"/>
          <w:lang w:val="el-GR"/>
        </w:rPr>
        <w:t>Κάθε ml διαλύματος περιέχει 2,5 mg δροπεριδόλης.</w:t>
      </w:r>
    </w:p>
    <w:p w:rsidR="002E75C8" w:rsidRPr="00BC39C7" w:rsidRDefault="00777DA0">
      <w:pPr>
        <w:pStyle w:val="30"/>
        <w:tabs>
          <w:tab w:val="left" w:pos="2835"/>
          <w:tab w:val="left" w:pos="6237"/>
          <w:tab w:val="left" w:pos="7797"/>
        </w:tabs>
        <w:autoSpaceDE/>
        <w:autoSpaceDN/>
        <w:adjustRightInd/>
        <w:spacing w:after="0"/>
        <w:rPr>
          <w:lang w:val="el-GR"/>
        </w:rPr>
      </w:pPr>
      <w:r w:rsidRPr="00BC39C7">
        <w:rPr>
          <w:lang w:val="el-GR"/>
        </w:rPr>
        <w:t>Έκδοχο: νάτριο &lt; 23 mg ανά ml.</w:t>
      </w:r>
    </w:p>
    <w:p w:rsidR="002E75C8" w:rsidRPr="00BC39C7" w:rsidRDefault="00777DA0">
      <w:pPr>
        <w:pStyle w:val="30"/>
        <w:tabs>
          <w:tab w:val="left" w:pos="2835"/>
          <w:tab w:val="left" w:pos="6237"/>
          <w:tab w:val="left" w:pos="7797"/>
        </w:tabs>
        <w:autoSpaceDE/>
        <w:autoSpaceDN/>
        <w:adjustRightInd/>
        <w:spacing w:after="0"/>
        <w:rPr>
          <w:lang w:val="el-GR"/>
        </w:rPr>
      </w:pPr>
      <w:r w:rsidRPr="00BC39C7">
        <w:rPr>
          <w:lang w:val="el-GR"/>
        </w:rPr>
        <w:t>Για τον πλήρη κατάλογο των εκδόχων, βλ. παράγραφο 6.1.</w:t>
      </w:r>
    </w:p>
    <w:p w:rsidR="002E75C8" w:rsidRPr="00BC39C7" w:rsidRDefault="002E75C8">
      <w:pPr>
        <w:pStyle w:val="EMEAEnBodyText"/>
        <w:tabs>
          <w:tab w:val="left" w:pos="2835"/>
          <w:tab w:val="left" w:pos="6237"/>
          <w:tab w:val="left" w:pos="7797"/>
        </w:tabs>
        <w:spacing w:before="0" w:after="0"/>
        <w:jc w:val="left"/>
        <w:rPr>
          <w:lang w:val="el-GR"/>
        </w:rPr>
      </w:pPr>
    </w:p>
    <w:p w:rsidR="002E75C8" w:rsidRPr="00BC39C7" w:rsidRDefault="002E75C8">
      <w:pPr>
        <w:jc w:val="left"/>
        <w:rPr>
          <w:sz w:val="22"/>
          <w:szCs w:val="22"/>
          <w:lang w:val="el-GR"/>
        </w:rPr>
      </w:pPr>
    </w:p>
    <w:p w:rsidR="002E75C8" w:rsidRPr="00BC39C7" w:rsidRDefault="00777DA0">
      <w:pPr>
        <w:ind w:left="567" w:hanging="567"/>
        <w:jc w:val="left"/>
        <w:rPr>
          <w:b/>
          <w:bCs/>
          <w:caps/>
          <w:sz w:val="22"/>
          <w:szCs w:val="22"/>
          <w:lang w:val="el-GR"/>
        </w:rPr>
      </w:pPr>
      <w:r w:rsidRPr="00BC39C7">
        <w:rPr>
          <w:b/>
          <w:bCs/>
          <w:sz w:val="22"/>
          <w:szCs w:val="22"/>
          <w:lang w:val="el-GR"/>
        </w:rPr>
        <w:t>3.</w:t>
      </w:r>
      <w:r w:rsidRPr="00BC39C7">
        <w:rPr>
          <w:b/>
          <w:bCs/>
          <w:sz w:val="22"/>
          <w:szCs w:val="22"/>
          <w:lang w:val="el-GR"/>
        </w:rPr>
        <w:tab/>
        <w:t>ΦΑΡΜΑΚΟΤΕΧΝΙΚΗ ΜΟΡΦΗ</w:t>
      </w:r>
    </w:p>
    <w:p w:rsidR="002E75C8" w:rsidRPr="00BC39C7" w:rsidRDefault="002E75C8">
      <w:pPr>
        <w:jc w:val="left"/>
        <w:rPr>
          <w:sz w:val="22"/>
          <w:szCs w:val="22"/>
          <w:lang w:val="el-GR"/>
        </w:rPr>
      </w:pPr>
    </w:p>
    <w:p w:rsidR="002E75C8" w:rsidRPr="00BC39C7" w:rsidRDefault="00777DA0">
      <w:pPr>
        <w:jc w:val="left"/>
        <w:rPr>
          <w:sz w:val="22"/>
          <w:szCs w:val="22"/>
          <w:lang w:val="el-GR"/>
        </w:rPr>
      </w:pPr>
      <w:r w:rsidRPr="00BC39C7">
        <w:rPr>
          <w:sz w:val="22"/>
          <w:szCs w:val="22"/>
          <w:lang w:val="el-GR"/>
        </w:rPr>
        <w:t>Ενέσιμο διάλυμα.</w:t>
      </w:r>
    </w:p>
    <w:p w:rsidR="002E75C8" w:rsidRPr="00BC39C7" w:rsidRDefault="00777DA0">
      <w:pPr>
        <w:jc w:val="left"/>
        <w:rPr>
          <w:sz w:val="22"/>
          <w:szCs w:val="22"/>
          <w:lang w:val="el-GR"/>
        </w:rPr>
      </w:pPr>
      <w:r w:rsidRPr="00BC39C7">
        <w:rPr>
          <w:sz w:val="22"/>
          <w:szCs w:val="22"/>
          <w:lang w:val="el-GR"/>
        </w:rPr>
        <w:t>Διαυγές, άχρωμο διάλυμα, ελεύθερο από ορατά σωματίδια.</w:t>
      </w:r>
    </w:p>
    <w:p w:rsidR="002E75C8" w:rsidRPr="00BC39C7" w:rsidRDefault="00777DA0">
      <w:pPr>
        <w:jc w:val="left"/>
        <w:rPr>
          <w:sz w:val="22"/>
          <w:szCs w:val="22"/>
          <w:lang w:val="el-GR"/>
        </w:rPr>
      </w:pPr>
      <w:r w:rsidRPr="00BC39C7">
        <w:rPr>
          <w:sz w:val="22"/>
          <w:szCs w:val="22"/>
          <w:lang w:val="el-GR"/>
        </w:rPr>
        <w:t xml:space="preserve">Το ενέσιμο διάλυμα δροπεριδόλης έχει pH 3,0-3,8 και ωσμωτικότητα περίπου 300 mosm/kg </w:t>
      </w:r>
      <w:r w:rsidR="00FA6266" w:rsidRPr="00BC39C7">
        <w:rPr>
          <w:sz w:val="22"/>
          <w:szCs w:val="22"/>
          <w:lang w:val="el-GR"/>
        </w:rPr>
        <w:t>νερού</w:t>
      </w:r>
      <w:r w:rsidRPr="00BC39C7">
        <w:rPr>
          <w:sz w:val="22"/>
          <w:szCs w:val="22"/>
          <w:lang w:val="el-GR"/>
        </w:rPr>
        <w:t>.</w:t>
      </w:r>
    </w:p>
    <w:p w:rsidR="002E75C8" w:rsidRPr="00BC39C7" w:rsidRDefault="002E75C8">
      <w:pPr>
        <w:jc w:val="left"/>
        <w:rPr>
          <w:sz w:val="22"/>
          <w:szCs w:val="22"/>
          <w:lang w:val="el-GR"/>
        </w:rPr>
      </w:pPr>
    </w:p>
    <w:p w:rsidR="002E75C8" w:rsidRPr="00BC39C7" w:rsidRDefault="002E75C8">
      <w:pPr>
        <w:jc w:val="left"/>
        <w:rPr>
          <w:sz w:val="22"/>
          <w:szCs w:val="22"/>
          <w:lang w:val="el-GR"/>
        </w:rPr>
      </w:pPr>
    </w:p>
    <w:p w:rsidR="002E75C8" w:rsidRPr="00BC39C7" w:rsidRDefault="00777DA0">
      <w:pPr>
        <w:ind w:left="567" w:hanging="567"/>
        <w:jc w:val="left"/>
        <w:rPr>
          <w:caps/>
          <w:sz w:val="22"/>
          <w:szCs w:val="22"/>
          <w:lang w:val="en-GB"/>
        </w:rPr>
      </w:pPr>
      <w:r w:rsidRPr="00BC39C7">
        <w:rPr>
          <w:b/>
          <w:bCs/>
          <w:caps/>
          <w:sz w:val="22"/>
          <w:szCs w:val="22"/>
          <w:lang w:val="en-GB"/>
        </w:rPr>
        <w:t>4.</w:t>
      </w:r>
      <w:r w:rsidRPr="00BC39C7">
        <w:rPr>
          <w:b/>
          <w:bCs/>
          <w:caps/>
          <w:sz w:val="22"/>
          <w:szCs w:val="22"/>
          <w:lang w:val="en-GB"/>
        </w:rPr>
        <w:tab/>
      </w:r>
      <w:r w:rsidRPr="00BC39C7">
        <w:rPr>
          <w:b/>
          <w:bCs/>
          <w:caps/>
          <w:sz w:val="22"/>
          <w:szCs w:val="22"/>
          <w:lang w:val="el-GR"/>
        </w:rPr>
        <w:t>Κλινικεσ πληροφοριεσ</w:t>
      </w:r>
    </w:p>
    <w:p w:rsidR="002E75C8" w:rsidRPr="00BC39C7" w:rsidRDefault="002E75C8">
      <w:pPr>
        <w:jc w:val="left"/>
        <w:rPr>
          <w:sz w:val="22"/>
          <w:szCs w:val="22"/>
          <w:lang w:val="en-GB"/>
        </w:rPr>
      </w:pPr>
    </w:p>
    <w:p w:rsidR="002E75C8" w:rsidRPr="00BC39C7" w:rsidRDefault="00777DA0">
      <w:pPr>
        <w:ind w:left="567" w:hanging="567"/>
        <w:jc w:val="left"/>
        <w:rPr>
          <w:sz w:val="22"/>
          <w:szCs w:val="22"/>
          <w:lang w:val="en-GB"/>
        </w:rPr>
      </w:pPr>
      <w:r w:rsidRPr="00BC39C7">
        <w:rPr>
          <w:b/>
          <w:bCs/>
          <w:sz w:val="22"/>
          <w:szCs w:val="22"/>
          <w:lang w:val="en-GB"/>
        </w:rPr>
        <w:t>4.1</w:t>
      </w:r>
      <w:r w:rsidRPr="00BC39C7">
        <w:rPr>
          <w:b/>
          <w:bCs/>
          <w:sz w:val="22"/>
          <w:szCs w:val="22"/>
          <w:lang w:val="en-GB"/>
        </w:rPr>
        <w:tab/>
      </w:r>
      <w:r w:rsidRPr="00BC39C7">
        <w:rPr>
          <w:b/>
          <w:bCs/>
          <w:sz w:val="22"/>
          <w:szCs w:val="22"/>
          <w:lang w:val="el-GR"/>
        </w:rPr>
        <w:t>Θεραπευτικές ενδείξεις</w:t>
      </w:r>
    </w:p>
    <w:p w:rsidR="002E75C8" w:rsidRPr="00BC39C7" w:rsidRDefault="002E75C8">
      <w:pPr>
        <w:jc w:val="left"/>
        <w:rPr>
          <w:sz w:val="22"/>
          <w:szCs w:val="22"/>
          <w:lang w:val="en-GB"/>
        </w:rPr>
      </w:pPr>
    </w:p>
    <w:p w:rsidR="002E75C8" w:rsidRPr="00BC39C7" w:rsidRDefault="00777DA0">
      <w:pPr>
        <w:pStyle w:val="Bodytext"/>
        <w:numPr>
          <w:ilvl w:val="0"/>
          <w:numId w:val="3"/>
        </w:numPr>
        <w:tabs>
          <w:tab w:val="clear" w:pos="1248"/>
        </w:tabs>
        <w:ind w:left="360" w:hanging="360"/>
        <w:rPr>
          <w:rFonts w:ascii="Times New Roman" w:hAnsi="Times New Roman" w:cs="Times New Roman"/>
          <w:sz w:val="22"/>
          <w:szCs w:val="22"/>
          <w:lang w:val="el-GR"/>
        </w:rPr>
      </w:pPr>
      <w:r w:rsidRPr="00BC39C7">
        <w:rPr>
          <w:rFonts w:ascii="Times New Roman" w:hAnsi="Times New Roman" w:cs="Times New Roman"/>
          <w:sz w:val="22"/>
          <w:szCs w:val="22"/>
          <w:lang w:val="el-GR"/>
        </w:rPr>
        <w:t xml:space="preserve">Πρόληψη και θεραπεία της μετεγχειρητικής ναυτίας και εμέτου σε ενήλικες και, ως θεραπεία δεύτερης γραμμής, σε παιδιά </w:t>
      </w:r>
      <w:r w:rsidR="00FA6266" w:rsidRPr="00BC39C7">
        <w:rPr>
          <w:rFonts w:ascii="Times New Roman" w:hAnsi="Times New Roman" w:cs="Times New Roman"/>
          <w:sz w:val="22"/>
          <w:szCs w:val="22"/>
          <w:lang w:val="el-GR"/>
        </w:rPr>
        <w:t xml:space="preserve">(2 έως 11 ετών) </w:t>
      </w:r>
      <w:r w:rsidRPr="00BC39C7">
        <w:rPr>
          <w:rFonts w:ascii="Times New Roman" w:hAnsi="Times New Roman" w:cs="Times New Roman"/>
          <w:sz w:val="22"/>
          <w:szCs w:val="22"/>
          <w:lang w:val="el-GR"/>
        </w:rPr>
        <w:t>και εφήβους</w:t>
      </w:r>
      <w:r w:rsidR="00FA6266" w:rsidRPr="00BC39C7">
        <w:rPr>
          <w:rFonts w:ascii="Times New Roman" w:hAnsi="Times New Roman" w:cs="Times New Roman"/>
          <w:sz w:val="22"/>
          <w:szCs w:val="22"/>
          <w:lang w:val="el-GR"/>
        </w:rPr>
        <w:t xml:space="preserve"> (12 έως 18 ετών)</w:t>
      </w:r>
      <w:r w:rsidRPr="00BC39C7">
        <w:rPr>
          <w:rFonts w:ascii="Times New Roman" w:hAnsi="Times New Roman" w:cs="Times New Roman"/>
          <w:sz w:val="22"/>
          <w:szCs w:val="22"/>
          <w:lang w:val="el-GR"/>
        </w:rPr>
        <w:t>.</w:t>
      </w:r>
    </w:p>
    <w:p w:rsidR="002E75C8" w:rsidRPr="00BC39C7" w:rsidRDefault="00777DA0">
      <w:pPr>
        <w:pStyle w:val="Bodytext"/>
        <w:numPr>
          <w:ilvl w:val="0"/>
          <w:numId w:val="3"/>
        </w:numPr>
        <w:tabs>
          <w:tab w:val="clear" w:pos="1248"/>
        </w:tabs>
        <w:ind w:left="360" w:hanging="360"/>
        <w:rPr>
          <w:rFonts w:ascii="Times New Roman" w:hAnsi="Times New Roman" w:cs="Times New Roman"/>
          <w:sz w:val="22"/>
          <w:szCs w:val="22"/>
          <w:lang w:val="el-GR"/>
        </w:rPr>
      </w:pPr>
      <w:r w:rsidRPr="00BC39C7">
        <w:rPr>
          <w:rFonts w:ascii="Times New Roman" w:hAnsi="Times New Roman" w:cs="Times New Roman"/>
          <w:sz w:val="22"/>
          <w:szCs w:val="22"/>
          <w:lang w:val="el-GR"/>
        </w:rPr>
        <w:t>Πρόληψη της ναυτίας και του εμέτου που προκαλούνται από μορφίνη</w:t>
      </w:r>
      <w:r w:rsidR="00FA6266" w:rsidRPr="00BC39C7">
        <w:rPr>
          <w:rFonts w:ascii="Times New Roman" w:hAnsi="Times New Roman" w:cs="Times New Roman"/>
          <w:sz w:val="22"/>
          <w:szCs w:val="22"/>
          <w:lang w:val="el-GR"/>
        </w:rPr>
        <w:t xml:space="preserve"> και παράγωγα </w:t>
      </w:r>
      <w:r w:rsidRPr="00BC39C7">
        <w:rPr>
          <w:rFonts w:ascii="Times New Roman" w:hAnsi="Times New Roman" w:cs="Times New Roman"/>
          <w:sz w:val="22"/>
          <w:szCs w:val="22"/>
          <w:lang w:val="el-GR"/>
        </w:rPr>
        <w:t>κατά τη διάρκεια μετεγχειρητικής αναλγησίας ελεγχόμενης από τον ασθενή (PCA) σε ενήλικες.</w:t>
      </w:r>
    </w:p>
    <w:p w:rsidR="002E75C8" w:rsidRPr="00BC39C7" w:rsidRDefault="00777DA0">
      <w:pPr>
        <w:jc w:val="left"/>
        <w:rPr>
          <w:sz w:val="22"/>
          <w:szCs w:val="22"/>
          <w:lang w:val="el-GR"/>
        </w:rPr>
      </w:pPr>
      <w:r w:rsidRPr="00BC39C7">
        <w:rPr>
          <w:sz w:val="22"/>
          <w:szCs w:val="22"/>
          <w:lang w:val="el-GR"/>
        </w:rPr>
        <w:t>Απαιτούνται ορισμένες προφυλάξεις κατά τη χορήγηση δροπεριδόλης: βλ. παραγράφους 4.2, 4.3 και 4.4.</w:t>
      </w:r>
      <w:r w:rsidRPr="00BC39C7">
        <w:rPr>
          <w:rStyle w:val="tw4winMark"/>
          <w:rFonts w:ascii="Times New Roman" w:hAnsi="Times New Roman" w:cs="Times New Roman"/>
          <w:sz w:val="22"/>
          <w:szCs w:val="22"/>
          <w:lang w:val="el-GR"/>
        </w:rPr>
        <w:t>.</w:t>
      </w:r>
    </w:p>
    <w:p w:rsidR="002E75C8" w:rsidRPr="00BC39C7" w:rsidRDefault="002E75C8">
      <w:pPr>
        <w:jc w:val="left"/>
        <w:rPr>
          <w:sz w:val="22"/>
          <w:szCs w:val="22"/>
          <w:lang w:val="el-GR"/>
        </w:rPr>
      </w:pPr>
    </w:p>
    <w:p w:rsidR="002E75C8" w:rsidRPr="00BC39C7" w:rsidRDefault="00777DA0">
      <w:pPr>
        <w:ind w:left="567" w:hanging="567"/>
        <w:jc w:val="left"/>
        <w:rPr>
          <w:b/>
          <w:bCs/>
          <w:sz w:val="22"/>
          <w:szCs w:val="22"/>
          <w:lang w:val="el-GR"/>
        </w:rPr>
      </w:pPr>
      <w:r w:rsidRPr="00BC39C7">
        <w:rPr>
          <w:b/>
          <w:bCs/>
          <w:sz w:val="22"/>
          <w:szCs w:val="22"/>
          <w:lang w:val="el-GR"/>
        </w:rPr>
        <w:t>4.2</w:t>
      </w:r>
      <w:r w:rsidRPr="00BC39C7">
        <w:rPr>
          <w:b/>
          <w:bCs/>
          <w:sz w:val="22"/>
          <w:szCs w:val="22"/>
          <w:lang w:val="el-GR"/>
        </w:rPr>
        <w:tab/>
        <w:t>Δοσολογία και τρόπος χορήγησης</w:t>
      </w:r>
    </w:p>
    <w:p w:rsidR="002E75C8" w:rsidRPr="00BC39C7" w:rsidRDefault="002E75C8">
      <w:pPr>
        <w:jc w:val="left"/>
        <w:rPr>
          <w:sz w:val="22"/>
          <w:szCs w:val="22"/>
          <w:lang w:val="el-GR"/>
        </w:rPr>
      </w:pPr>
    </w:p>
    <w:p w:rsidR="00FA6266" w:rsidRPr="00BC39C7" w:rsidRDefault="00FA6266">
      <w:pPr>
        <w:jc w:val="left"/>
        <w:rPr>
          <w:sz w:val="22"/>
          <w:szCs w:val="22"/>
          <w:u w:val="single"/>
          <w:lang w:val="el-GR"/>
        </w:rPr>
      </w:pPr>
      <w:r w:rsidRPr="00BC39C7">
        <w:rPr>
          <w:sz w:val="22"/>
          <w:szCs w:val="22"/>
          <w:u w:val="single"/>
          <w:lang w:val="el-GR"/>
        </w:rPr>
        <w:t>Δοσολογία</w:t>
      </w:r>
    </w:p>
    <w:p w:rsidR="002E75C8" w:rsidRPr="00BC39C7" w:rsidRDefault="00777DA0">
      <w:pPr>
        <w:jc w:val="left"/>
        <w:rPr>
          <w:sz w:val="22"/>
          <w:szCs w:val="22"/>
          <w:lang w:val="el-GR"/>
        </w:rPr>
      </w:pPr>
      <w:r w:rsidRPr="00BC39C7">
        <w:rPr>
          <w:sz w:val="22"/>
          <w:szCs w:val="22"/>
          <w:lang w:val="el-GR"/>
        </w:rPr>
        <w:t>Για ενδοφλέβια χρήση.</w:t>
      </w:r>
    </w:p>
    <w:p w:rsidR="002E75C8" w:rsidRPr="00BC39C7" w:rsidRDefault="002E75C8">
      <w:pPr>
        <w:pStyle w:val="Bodytext"/>
        <w:ind w:left="0"/>
        <w:rPr>
          <w:rFonts w:ascii="Times New Roman" w:hAnsi="Times New Roman" w:cs="Times New Roman"/>
          <w:sz w:val="22"/>
          <w:szCs w:val="22"/>
          <w:lang w:val="el-GR"/>
        </w:rPr>
      </w:pPr>
    </w:p>
    <w:p w:rsidR="002E75C8" w:rsidRPr="00BC39C7" w:rsidRDefault="00777DA0">
      <w:pPr>
        <w:pStyle w:val="Bodytext"/>
        <w:keepNext/>
        <w:ind w:left="-37"/>
        <w:rPr>
          <w:rFonts w:ascii="Times New Roman" w:hAnsi="Times New Roman" w:cs="Times New Roman"/>
          <w:sz w:val="22"/>
          <w:szCs w:val="22"/>
          <w:u w:val="single"/>
          <w:lang w:val="el-GR"/>
        </w:rPr>
      </w:pPr>
      <w:r w:rsidRPr="00BC39C7">
        <w:rPr>
          <w:rFonts w:ascii="Times New Roman" w:hAnsi="Times New Roman" w:cs="Times New Roman"/>
          <w:sz w:val="22"/>
          <w:szCs w:val="22"/>
          <w:u w:val="single"/>
          <w:lang w:val="el-GR"/>
        </w:rPr>
        <w:t>Πρόληψη και θεραπεία μετεγχειρητικής ναυτίας και εμέτου (PONV).</w:t>
      </w: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i/>
          <w:iCs/>
          <w:sz w:val="22"/>
          <w:szCs w:val="22"/>
          <w:lang w:val="el-GR"/>
        </w:rPr>
        <w:t>Ενήλικες</w:t>
      </w:r>
      <w:r w:rsidRPr="00BC39C7">
        <w:rPr>
          <w:rFonts w:ascii="Times New Roman" w:hAnsi="Times New Roman" w:cs="Times New Roman"/>
          <w:sz w:val="22"/>
          <w:szCs w:val="22"/>
          <w:lang w:val="el-GR"/>
        </w:rPr>
        <w:t xml:space="preserve">:  0,625 mg έως 1,25 mg (0,25 έως 0,5 ml). </w:t>
      </w:r>
    </w:p>
    <w:p w:rsidR="002E75C8" w:rsidRPr="00BC39C7" w:rsidRDefault="002E75C8">
      <w:pPr>
        <w:pStyle w:val="Bodytext"/>
        <w:ind w:left="0"/>
        <w:rPr>
          <w:rFonts w:ascii="Times New Roman" w:hAnsi="Times New Roman" w:cs="Times New Roman"/>
          <w:sz w:val="22"/>
          <w:szCs w:val="22"/>
          <w:lang w:val="el-GR"/>
        </w:rPr>
      </w:pPr>
    </w:p>
    <w:p w:rsidR="002E75C8" w:rsidRPr="00BC39C7" w:rsidRDefault="00777DA0">
      <w:pPr>
        <w:pStyle w:val="Bodytext"/>
        <w:tabs>
          <w:tab w:val="left" w:pos="2745"/>
        </w:tabs>
        <w:ind w:left="0"/>
        <w:rPr>
          <w:rFonts w:ascii="Times New Roman" w:hAnsi="Times New Roman" w:cs="Times New Roman"/>
          <w:sz w:val="22"/>
          <w:szCs w:val="22"/>
          <w:lang w:val="el-GR"/>
        </w:rPr>
      </w:pPr>
      <w:r w:rsidRPr="00BC39C7">
        <w:rPr>
          <w:rFonts w:ascii="Times New Roman" w:hAnsi="Times New Roman" w:cs="Times New Roman"/>
          <w:i/>
          <w:iCs/>
          <w:sz w:val="22"/>
          <w:szCs w:val="22"/>
          <w:lang w:val="el-GR"/>
        </w:rPr>
        <w:t>Ηλικιωμένοι</w:t>
      </w:r>
      <w:r w:rsidR="00FA6266" w:rsidRPr="00BC39C7">
        <w:rPr>
          <w:rFonts w:ascii="Times New Roman" w:hAnsi="Times New Roman" w:cs="Times New Roman"/>
          <w:i/>
          <w:iCs/>
          <w:sz w:val="22"/>
          <w:szCs w:val="22"/>
          <w:lang w:val="el-GR"/>
        </w:rPr>
        <w:t xml:space="preserve"> (μεγαλύτεροι από 65 ετών)</w:t>
      </w:r>
      <w:r w:rsidRPr="00BC39C7">
        <w:rPr>
          <w:rFonts w:ascii="Times New Roman" w:hAnsi="Times New Roman" w:cs="Times New Roman"/>
          <w:i/>
          <w:iCs/>
          <w:sz w:val="22"/>
          <w:szCs w:val="22"/>
          <w:lang w:val="el-GR"/>
        </w:rPr>
        <w:t xml:space="preserve">:  </w:t>
      </w:r>
      <w:r w:rsidRPr="00BC39C7">
        <w:rPr>
          <w:rFonts w:ascii="Times New Roman" w:hAnsi="Times New Roman" w:cs="Times New Roman"/>
          <w:sz w:val="22"/>
          <w:szCs w:val="22"/>
          <w:lang w:val="el-GR"/>
        </w:rPr>
        <w:t>0,625 mg (0,25 ml)</w:t>
      </w:r>
    </w:p>
    <w:p w:rsidR="002E75C8" w:rsidRPr="00BC39C7" w:rsidRDefault="002E75C8">
      <w:pPr>
        <w:pStyle w:val="Bodytext"/>
        <w:tabs>
          <w:tab w:val="left" w:pos="2745"/>
        </w:tabs>
        <w:ind w:left="0"/>
        <w:rPr>
          <w:rFonts w:ascii="Times New Roman" w:hAnsi="Times New Roman" w:cs="Times New Roman"/>
          <w:sz w:val="22"/>
          <w:szCs w:val="22"/>
          <w:lang w:val="el-GR"/>
        </w:rPr>
      </w:pPr>
    </w:p>
    <w:p w:rsidR="002E75C8" w:rsidRPr="00BC39C7" w:rsidRDefault="00FA6266">
      <w:pPr>
        <w:pStyle w:val="Bodytext"/>
        <w:tabs>
          <w:tab w:val="left" w:pos="2745"/>
        </w:tabs>
        <w:ind w:left="0"/>
        <w:rPr>
          <w:rFonts w:ascii="Times New Roman" w:hAnsi="Times New Roman" w:cs="Times New Roman"/>
          <w:sz w:val="22"/>
          <w:szCs w:val="22"/>
          <w:lang w:val="el-GR"/>
        </w:rPr>
      </w:pPr>
      <w:r w:rsidRPr="00BC39C7">
        <w:rPr>
          <w:rFonts w:ascii="Times New Roman" w:hAnsi="Times New Roman" w:cs="Times New Roman"/>
          <w:i/>
          <w:iCs/>
          <w:sz w:val="22"/>
          <w:szCs w:val="22"/>
          <w:lang w:val="el-GR"/>
        </w:rPr>
        <w:t>Μ</w:t>
      </w:r>
      <w:r w:rsidR="00777DA0" w:rsidRPr="00BC39C7">
        <w:rPr>
          <w:rFonts w:ascii="Times New Roman" w:hAnsi="Times New Roman" w:cs="Times New Roman"/>
          <w:i/>
          <w:iCs/>
          <w:sz w:val="22"/>
          <w:szCs w:val="22"/>
          <w:lang w:val="el-GR"/>
        </w:rPr>
        <w:t>ε νεφρική/ηπατική ανεπάρκεια:</w:t>
      </w:r>
      <w:r w:rsidR="00777DA0" w:rsidRPr="00BC39C7">
        <w:rPr>
          <w:rFonts w:ascii="Times New Roman" w:hAnsi="Times New Roman" w:cs="Times New Roman"/>
          <w:sz w:val="22"/>
          <w:szCs w:val="22"/>
          <w:lang w:val="el-GR"/>
        </w:rPr>
        <w:t xml:space="preserve">  0,625 mg (0,25 ml)</w:t>
      </w:r>
    </w:p>
    <w:p w:rsidR="002E75C8" w:rsidRPr="00BC39C7" w:rsidRDefault="002E75C8">
      <w:pPr>
        <w:pStyle w:val="Bodytext"/>
        <w:tabs>
          <w:tab w:val="left" w:pos="2745"/>
        </w:tabs>
        <w:ind w:left="0"/>
        <w:rPr>
          <w:rFonts w:ascii="Times New Roman" w:hAnsi="Times New Roman" w:cs="Times New Roman"/>
          <w:sz w:val="22"/>
          <w:szCs w:val="22"/>
          <w:lang w:val="el-GR"/>
        </w:rPr>
      </w:pPr>
    </w:p>
    <w:p w:rsidR="00FA6266" w:rsidRPr="00BC39C7" w:rsidRDefault="00FA6266">
      <w:pPr>
        <w:pStyle w:val="Bodytext"/>
        <w:tabs>
          <w:tab w:val="left" w:pos="2745"/>
        </w:tabs>
        <w:ind w:left="0"/>
        <w:rPr>
          <w:rFonts w:ascii="Times New Roman" w:hAnsi="Times New Roman" w:cs="Times New Roman"/>
          <w:i/>
          <w:iCs/>
          <w:sz w:val="22"/>
          <w:szCs w:val="22"/>
          <w:lang w:val="el-GR"/>
        </w:rPr>
      </w:pPr>
      <w:r w:rsidRPr="00BC39C7">
        <w:rPr>
          <w:rFonts w:ascii="Times New Roman" w:hAnsi="Times New Roman" w:cs="Times New Roman"/>
          <w:i/>
          <w:iCs/>
          <w:sz w:val="22"/>
          <w:szCs w:val="22"/>
          <w:lang w:val="el-GR"/>
        </w:rPr>
        <w:t>Παιδιατρικός πληθυσμός</w:t>
      </w:r>
    </w:p>
    <w:p w:rsidR="002E75C8" w:rsidRPr="00BC39C7" w:rsidRDefault="00777DA0">
      <w:pPr>
        <w:pStyle w:val="Bodytext"/>
        <w:tabs>
          <w:tab w:val="left" w:pos="2745"/>
        </w:tabs>
        <w:ind w:left="0"/>
        <w:rPr>
          <w:rFonts w:ascii="Times New Roman" w:hAnsi="Times New Roman" w:cs="Times New Roman"/>
          <w:sz w:val="22"/>
          <w:szCs w:val="22"/>
          <w:lang w:val="el-GR"/>
        </w:rPr>
      </w:pPr>
      <w:r w:rsidRPr="00BC39C7">
        <w:rPr>
          <w:rFonts w:ascii="Times New Roman" w:hAnsi="Times New Roman" w:cs="Times New Roman"/>
          <w:i/>
          <w:iCs/>
          <w:sz w:val="22"/>
          <w:szCs w:val="22"/>
          <w:lang w:val="el-GR"/>
        </w:rPr>
        <w:t>Παιδιά (2</w:t>
      </w:r>
      <w:r w:rsidR="00FA6266" w:rsidRPr="00BC39C7">
        <w:rPr>
          <w:rFonts w:ascii="Times New Roman" w:hAnsi="Times New Roman" w:cs="Times New Roman"/>
          <w:i/>
          <w:iCs/>
          <w:sz w:val="22"/>
          <w:szCs w:val="22"/>
          <w:lang w:val="el-GR"/>
        </w:rPr>
        <w:t>έως 11</w:t>
      </w:r>
      <w:r w:rsidRPr="00BC39C7">
        <w:rPr>
          <w:rFonts w:ascii="Times New Roman" w:hAnsi="Times New Roman" w:cs="Times New Roman"/>
          <w:i/>
          <w:iCs/>
          <w:sz w:val="22"/>
          <w:szCs w:val="22"/>
          <w:lang w:val="el-GR"/>
        </w:rPr>
        <w:t xml:space="preserve"> ετών) και έφηβοι</w:t>
      </w:r>
      <w:r w:rsidR="00FA6266" w:rsidRPr="00BC39C7">
        <w:rPr>
          <w:rFonts w:ascii="Times New Roman" w:hAnsi="Times New Roman" w:cs="Times New Roman"/>
          <w:i/>
          <w:iCs/>
          <w:sz w:val="22"/>
          <w:szCs w:val="22"/>
          <w:lang w:val="el-GR"/>
        </w:rPr>
        <w:t xml:space="preserve"> (12 έως 18 ετών)</w:t>
      </w:r>
      <w:r w:rsidRPr="00BC39C7">
        <w:rPr>
          <w:rFonts w:ascii="Times New Roman" w:hAnsi="Times New Roman" w:cs="Times New Roman"/>
          <w:i/>
          <w:iCs/>
          <w:sz w:val="22"/>
          <w:szCs w:val="22"/>
          <w:lang w:val="el-GR"/>
        </w:rPr>
        <w:t xml:space="preserve">:  </w:t>
      </w:r>
      <w:r w:rsidR="00727754" w:rsidRPr="00727754">
        <w:rPr>
          <w:rFonts w:ascii="Times New Roman" w:hAnsi="Times New Roman" w:cs="Times New Roman"/>
          <w:sz w:val="22"/>
          <w:szCs w:val="22"/>
          <w:lang w:val="el-GR"/>
        </w:rPr>
        <w:t>10</w:t>
      </w:r>
      <w:r w:rsidR="00727754" w:rsidRPr="00BC39C7">
        <w:rPr>
          <w:rFonts w:ascii="Times New Roman" w:hAnsi="Times New Roman" w:cs="Times New Roman"/>
          <w:sz w:val="22"/>
          <w:szCs w:val="22"/>
          <w:lang w:val="el-GR"/>
        </w:rPr>
        <w:t xml:space="preserve"> </w:t>
      </w:r>
      <w:r w:rsidRPr="00BC39C7">
        <w:rPr>
          <w:rFonts w:ascii="Times New Roman" w:hAnsi="Times New Roman" w:cs="Times New Roman"/>
          <w:sz w:val="22"/>
          <w:szCs w:val="22"/>
          <w:lang w:val="el-GR"/>
        </w:rPr>
        <w:t xml:space="preserve">έως 50 μικρογραμμάρια/kg (έως μια μέγιστη δόση 1,25 mg).  </w:t>
      </w:r>
    </w:p>
    <w:p w:rsidR="002E75C8" w:rsidRPr="00BC39C7" w:rsidRDefault="002E75C8">
      <w:pPr>
        <w:pStyle w:val="Bodytext"/>
        <w:ind w:left="0"/>
        <w:rPr>
          <w:rFonts w:ascii="Times New Roman" w:hAnsi="Times New Roman" w:cs="Times New Roman"/>
          <w:sz w:val="22"/>
          <w:szCs w:val="22"/>
          <w:lang w:val="el-GR"/>
        </w:rPr>
      </w:pP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i/>
          <w:iCs/>
          <w:sz w:val="22"/>
          <w:szCs w:val="22"/>
          <w:lang w:val="el-GR"/>
        </w:rPr>
        <w:t>Παιδιά (ηλικίας κάτω των 2 ετών):</w:t>
      </w:r>
      <w:r w:rsidRPr="00BC39C7">
        <w:rPr>
          <w:rFonts w:ascii="Times New Roman" w:hAnsi="Times New Roman" w:cs="Times New Roman"/>
          <w:sz w:val="22"/>
          <w:szCs w:val="22"/>
          <w:lang w:val="el-GR"/>
        </w:rPr>
        <w:t xml:space="preserve">  δεν συνιστάται.</w:t>
      </w:r>
    </w:p>
    <w:p w:rsidR="002E75C8" w:rsidRPr="00BC39C7" w:rsidRDefault="002E75C8">
      <w:pPr>
        <w:pStyle w:val="Bodytext"/>
        <w:ind w:left="0"/>
        <w:rPr>
          <w:rFonts w:ascii="Times New Roman" w:hAnsi="Times New Roman" w:cs="Times New Roman"/>
          <w:sz w:val="22"/>
          <w:szCs w:val="22"/>
          <w:lang w:val="el-GR"/>
        </w:rPr>
      </w:pPr>
    </w:p>
    <w:p w:rsidR="002E75C8" w:rsidRPr="00BC39C7" w:rsidRDefault="00777DA0">
      <w:pPr>
        <w:jc w:val="left"/>
        <w:rPr>
          <w:sz w:val="22"/>
          <w:szCs w:val="22"/>
          <w:lang w:val="el-GR"/>
        </w:rPr>
      </w:pPr>
      <w:r w:rsidRPr="00BC39C7">
        <w:rPr>
          <w:sz w:val="22"/>
          <w:szCs w:val="22"/>
          <w:lang w:val="el-GR"/>
        </w:rPr>
        <w:t>Η χορήγηση δροπεριδόλης συνιστάται 30 λεπτά πριν από το αναμενόμενο τέλος της χειρουργικής επέμβασης. Επαναληπτικές δόσεις μπορεί να χορηγηθούν κάθε 6 ώρες ανάλογα με τις ανάγκες.</w:t>
      </w:r>
    </w:p>
    <w:p w:rsidR="002E75C8" w:rsidRPr="00BC39C7" w:rsidRDefault="002E75C8">
      <w:pPr>
        <w:jc w:val="left"/>
        <w:rPr>
          <w:sz w:val="22"/>
          <w:szCs w:val="22"/>
          <w:lang w:val="el-GR"/>
        </w:rPr>
      </w:pPr>
    </w:p>
    <w:p w:rsidR="002E75C8" w:rsidRPr="00BC39C7" w:rsidRDefault="00777DA0">
      <w:pPr>
        <w:jc w:val="left"/>
        <w:rPr>
          <w:sz w:val="22"/>
          <w:szCs w:val="22"/>
          <w:lang w:val="el-GR"/>
        </w:rPr>
      </w:pPr>
      <w:r w:rsidRPr="00BC39C7">
        <w:rPr>
          <w:sz w:val="22"/>
          <w:szCs w:val="22"/>
          <w:lang w:val="el-GR"/>
        </w:rPr>
        <w:lastRenderedPageBreak/>
        <w:t>Η δοσολογία θα πρέπει να προσαρμοσθεί σε κάθε μεμονωμένη περίπτωση. Στους παράγοντες που πρέπει να ληφθούν υπόψη εδώ περιλαμβάνονται η ηλικία, το σωματικό βάρος, η χρήση άλλων φαρμακευτικών προϊόντων, ο τύπος της αναισθησίας και της χειρουργικής επέμβασης.</w:t>
      </w:r>
    </w:p>
    <w:p w:rsidR="002E75C8" w:rsidRPr="00BC39C7" w:rsidRDefault="002E75C8">
      <w:pPr>
        <w:pStyle w:val="Bodytext"/>
        <w:ind w:left="0"/>
        <w:rPr>
          <w:rFonts w:ascii="Times New Roman" w:hAnsi="Times New Roman" w:cs="Times New Roman"/>
          <w:sz w:val="22"/>
          <w:szCs w:val="22"/>
          <w:lang w:val="el-GR"/>
        </w:rPr>
      </w:pPr>
    </w:p>
    <w:p w:rsidR="002E75C8" w:rsidRPr="00BC39C7" w:rsidRDefault="00777DA0">
      <w:pPr>
        <w:pStyle w:val="Bodytext"/>
        <w:keepNext/>
        <w:ind w:left="-37"/>
        <w:rPr>
          <w:rFonts w:ascii="Times New Roman" w:hAnsi="Times New Roman" w:cs="Times New Roman"/>
          <w:sz w:val="22"/>
          <w:szCs w:val="22"/>
          <w:u w:val="single"/>
          <w:lang w:val="el-GR"/>
        </w:rPr>
      </w:pPr>
      <w:r w:rsidRPr="00BC39C7">
        <w:rPr>
          <w:rFonts w:ascii="Times New Roman" w:hAnsi="Times New Roman" w:cs="Times New Roman"/>
          <w:sz w:val="22"/>
          <w:szCs w:val="22"/>
          <w:u w:val="single"/>
          <w:lang w:val="el-GR"/>
        </w:rPr>
        <w:t>Πρόληψη της ναυτίας και του εμέτου που προκαλούνται από μορφίνη</w:t>
      </w:r>
      <w:r w:rsidR="00FA6266" w:rsidRPr="00BC39C7">
        <w:rPr>
          <w:rFonts w:ascii="Times New Roman" w:hAnsi="Times New Roman" w:cs="Times New Roman"/>
          <w:sz w:val="22"/>
          <w:szCs w:val="22"/>
          <w:u w:val="single"/>
          <w:lang w:val="el-GR"/>
        </w:rPr>
        <w:t xml:space="preserve"> και παράγωγα</w:t>
      </w:r>
      <w:r w:rsidRPr="00BC39C7">
        <w:rPr>
          <w:rFonts w:ascii="Times New Roman" w:hAnsi="Times New Roman" w:cs="Times New Roman"/>
          <w:sz w:val="22"/>
          <w:szCs w:val="22"/>
          <w:u w:val="single"/>
          <w:lang w:val="el-GR"/>
        </w:rPr>
        <w:t xml:space="preserve"> κατά τη διάρκεια της μετεγχειρητικής αναλγησίας που ελέγχεται από τον ασθενή (PCA).</w:t>
      </w: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i/>
          <w:iCs/>
          <w:sz w:val="22"/>
          <w:szCs w:val="22"/>
          <w:lang w:val="el-GR"/>
        </w:rPr>
        <w:t>Ενήλικες:</w:t>
      </w:r>
      <w:r w:rsidRPr="00BC39C7">
        <w:rPr>
          <w:rFonts w:ascii="Times New Roman" w:hAnsi="Times New Roman" w:cs="Times New Roman"/>
          <w:sz w:val="22"/>
          <w:szCs w:val="22"/>
          <w:lang w:val="el-GR"/>
        </w:rPr>
        <w:t xml:space="preserve">  15 έως 50 μικρογραμμάρια δροπεριδόλης ανά mg μορφίνης, έως μια μέγιστη ημερήσια δόση 5 mg δροπεριδόλης.  </w:t>
      </w:r>
    </w:p>
    <w:p w:rsidR="002E75C8" w:rsidRPr="00BC39C7" w:rsidRDefault="002E75C8">
      <w:pPr>
        <w:jc w:val="left"/>
        <w:rPr>
          <w:sz w:val="22"/>
          <w:szCs w:val="22"/>
          <w:lang w:val="el-GR"/>
        </w:rPr>
      </w:pP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i/>
          <w:iCs/>
          <w:sz w:val="22"/>
          <w:szCs w:val="22"/>
          <w:lang w:val="el-GR"/>
        </w:rPr>
        <w:t>Ηλικιωμένοι, νεφρική και ηπατική ανεπάρκεια:</w:t>
      </w:r>
      <w:r w:rsidRPr="00BC39C7">
        <w:rPr>
          <w:rFonts w:ascii="Times New Roman" w:hAnsi="Times New Roman" w:cs="Times New Roman"/>
          <w:sz w:val="22"/>
          <w:szCs w:val="22"/>
          <w:lang w:val="el-GR"/>
        </w:rPr>
        <w:t xml:space="preserve">  δεν υπάρχουν διαθέσιμα στοιχεία για PCA.</w:t>
      </w:r>
    </w:p>
    <w:p w:rsidR="002E75C8" w:rsidRPr="00BC39C7" w:rsidRDefault="002E75C8">
      <w:pPr>
        <w:pStyle w:val="Bodytext"/>
        <w:ind w:left="0"/>
        <w:rPr>
          <w:rFonts w:ascii="Times New Roman" w:hAnsi="Times New Roman" w:cs="Times New Roman"/>
          <w:sz w:val="22"/>
          <w:szCs w:val="22"/>
          <w:lang w:val="el-GR"/>
        </w:rPr>
      </w:pP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i/>
          <w:iCs/>
          <w:sz w:val="22"/>
          <w:szCs w:val="22"/>
          <w:lang w:val="el-GR"/>
        </w:rPr>
        <w:t>Παιδιά (ηλικίας άνω των 2 ετών) και έφηβοι:</w:t>
      </w:r>
      <w:r w:rsidRPr="00BC39C7">
        <w:rPr>
          <w:rFonts w:ascii="Times New Roman" w:hAnsi="Times New Roman" w:cs="Times New Roman"/>
          <w:sz w:val="22"/>
          <w:szCs w:val="22"/>
          <w:lang w:val="el-GR"/>
        </w:rPr>
        <w:t xml:space="preserve">  δεν ενδείκνυται για PCA.</w:t>
      </w:r>
    </w:p>
    <w:p w:rsidR="002E75C8" w:rsidRPr="00BC39C7" w:rsidRDefault="002E75C8">
      <w:pPr>
        <w:pStyle w:val="Bodytext"/>
        <w:ind w:left="0"/>
        <w:rPr>
          <w:rFonts w:ascii="Times New Roman" w:hAnsi="Times New Roman" w:cs="Times New Roman"/>
          <w:sz w:val="22"/>
          <w:szCs w:val="22"/>
          <w:lang w:val="el-GR"/>
        </w:rPr>
      </w:pP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Θα πρέπει να πραγματοποιείται συνεχής παλμική οξυμετρία σε ασθενείς με αναγνωρισμένο κίνδυνο ή  υποψία κινδύνου κοιλιακής αρρυθμίας, η οποία θα πρέπει να συνεχίζεται για 30 λεπτά μετά από μεμονωμένη ενδοφλέβια χορήγηση.</w:t>
      </w:r>
    </w:p>
    <w:p w:rsidR="002E75C8" w:rsidRPr="00BC39C7" w:rsidRDefault="002E75C8">
      <w:pPr>
        <w:pStyle w:val="Bodytext"/>
        <w:ind w:left="0"/>
        <w:rPr>
          <w:rFonts w:ascii="Times New Roman" w:hAnsi="Times New Roman" w:cs="Times New Roman"/>
          <w:sz w:val="22"/>
          <w:szCs w:val="22"/>
          <w:lang w:val="el-GR"/>
        </w:rPr>
      </w:pP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Για οδηγίες σχετικά με την αραίωση του προϊόντος πριν από τη χορήγηση, βλ. παράγραφο 6.6.</w:t>
      </w:r>
    </w:p>
    <w:p w:rsidR="002E75C8" w:rsidRPr="00BC39C7" w:rsidRDefault="002E75C8">
      <w:pPr>
        <w:pStyle w:val="Bodytext"/>
        <w:ind w:left="0"/>
        <w:rPr>
          <w:rFonts w:ascii="Times New Roman" w:hAnsi="Times New Roman" w:cs="Times New Roman"/>
          <w:sz w:val="22"/>
          <w:szCs w:val="22"/>
          <w:lang w:val="el-GR"/>
        </w:rPr>
      </w:pP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Βλ. επίσης παραγράφους 4.3, 4.4 και 5.1.</w:t>
      </w:r>
    </w:p>
    <w:p w:rsidR="002E75C8" w:rsidRPr="00BC39C7" w:rsidRDefault="002E75C8">
      <w:pPr>
        <w:jc w:val="left"/>
        <w:rPr>
          <w:sz w:val="22"/>
          <w:szCs w:val="22"/>
          <w:lang w:val="el-GR"/>
        </w:rPr>
      </w:pPr>
    </w:p>
    <w:p w:rsidR="002E75C8" w:rsidRPr="00BC39C7" w:rsidRDefault="00777DA0">
      <w:pPr>
        <w:ind w:left="567" w:hanging="567"/>
        <w:jc w:val="left"/>
        <w:rPr>
          <w:sz w:val="22"/>
          <w:szCs w:val="22"/>
          <w:lang w:val="el-GR"/>
        </w:rPr>
      </w:pPr>
      <w:r w:rsidRPr="00BC39C7">
        <w:rPr>
          <w:b/>
          <w:bCs/>
          <w:sz w:val="22"/>
          <w:szCs w:val="22"/>
          <w:lang w:val="el-GR"/>
        </w:rPr>
        <w:t>4.3</w:t>
      </w:r>
      <w:r w:rsidRPr="00BC39C7">
        <w:rPr>
          <w:b/>
          <w:bCs/>
          <w:sz w:val="22"/>
          <w:szCs w:val="22"/>
          <w:lang w:val="el-GR"/>
        </w:rPr>
        <w:tab/>
        <w:t>Αντενδείξεις</w:t>
      </w:r>
    </w:p>
    <w:p w:rsidR="002E75C8" w:rsidRPr="00BC39C7" w:rsidRDefault="002E75C8">
      <w:pPr>
        <w:jc w:val="left"/>
        <w:rPr>
          <w:sz w:val="22"/>
          <w:szCs w:val="22"/>
          <w:lang w:val="el-GR"/>
        </w:rPr>
      </w:pP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Η δροπεριδόλη αντενδείκνυται σε ασθενείς με:</w:t>
      </w:r>
    </w:p>
    <w:p w:rsidR="002E75C8" w:rsidRPr="00BC39C7" w:rsidRDefault="00777DA0">
      <w:pPr>
        <w:pStyle w:val="Bodytext"/>
        <w:numPr>
          <w:ilvl w:val="0"/>
          <w:numId w:val="3"/>
        </w:numPr>
        <w:tabs>
          <w:tab w:val="clear" w:pos="1248"/>
        </w:tabs>
        <w:ind w:left="360"/>
        <w:rPr>
          <w:rFonts w:ascii="Times New Roman" w:hAnsi="Times New Roman" w:cs="Times New Roman"/>
          <w:sz w:val="22"/>
          <w:szCs w:val="22"/>
          <w:lang w:val="el-GR"/>
        </w:rPr>
      </w:pPr>
      <w:r w:rsidRPr="00BC39C7">
        <w:rPr>
          <w:rFonts w:ascii="Times New Roman" w:hAnsi="Times New Roman" w:cs="Times New Roman"/>
          <w:sz w:val="22"/>
          <w:szCs w:val="22"/>
          <w:lang w:val="el-GR"/>
        </w:rPr>
        <w:t>Υπερευαισθησία στη δροπεριδόλη ή σε κάποιο από τα έκδοχα.</w:t>
      </w:r>
    </w:p>
    <w:p w:rsidR="002E75C8" w:rsidRPr="00BC39C7" w:rsidRDefault="00777DA0">
      <w:pPr>
        <w:pStyle w:val="Bodytext"/>
        <w:numPr>
          <w:ilvl w:val="0"/>
          <w:numId w:val="3"/>
        </w:numPr>
        <w:tabs>
          <w:tab w:val="clear" w:pos="1248"/>
        </w:tabs>
        <w:ind w:left="360"/>
        <w:rPr>
          <w:rFonts w:ascii="Times New Roman" w:hAnsi="Times New Roman" w:cs="Times New Roman"/>
          <w:sz w:val="22"/>
          <w:szCs w:val="22"/>
        </w:rPr>
      </w:pPr>
      <w:r w:rsidRPr="00BC39C7">
        <w:rPr>
          <w:rFonts w:ascii="Times New Roman" w:hAnsi="Times New Roman" w:cs="Times New Roman"/>
          <w:sz w:val="22"/>
          <w:szCs w:val="22"/>
          <w:lang w:val="el-GR"/>
        </w:rPr>
        <w:t>Υπερευαισθησία στις βουτυροφαινόνες.</w:t>
      </w:r>
    </w:p>
    <w:p w:rsidR="002E75C8" w:rsidRPr="00BC39C7" w:rsidRDefault="00777DA0">
      <w:pPr>
        <w:pStyle w:val="Bodytext"/>
        <w:numPr>
          <w:ilvl w:val="0"/>
          <w:numId w:val="3"/>
        </w:numPr>
        <w:tabs>
          <w:tab w:val="clear" w:pos="1248"/>
        </w:tabs>
        <w:ind w:left="360"/>
        <w:rPr>
          <w:rFonts w:ascii="Times New Roman" w:hAnsi="Times New Roman" w:cs="Times New Roman"/>
          <w:sz w:val="22"/>
          <w:szCs w:val="22"/>
          <w:lang w:val="el-GR"/>
        </w:rPr>
      </w:pPr>
      <w:r w:rsidRPr="00BC39C7">
        <w:rPr>
          <w:rFonts w:ascii="Times New Roman" w:hAnsi="Times New Roman" w:cs="Times New Roman"/>
          <w:sz w:val="22"/>
          <w:szCs w:val="22"/>
          <w:lang w:val="el-GR"/>
        </w:rPr>
        <w:t>Γνωστή ή αν υπάρχει υποψία παράτασης διαστήματος QT (QTc &gt; 450 msec σε γυναίκες και &gt;440 msec σε άνδρες). Εδώ συμπεριλαμβάνονται οι ασθενείς με συγγενή παράταση του διαστήματος QT, με οικογενειακό ιστορικό συγγενούς παράτασης QT και ασθενείς που λαμβάνουν φαρμακευτικά προϊόντα που είναι γνωστό ότι παρατείνουν το διάστημα QT (βλ. παράγραφο 4.5).</w:t>
      </w:r>
    </w:p>
    <w:p w:rsidR="002E75C8" w:rsidRPr="00BC39C7" w:rsidRDefault="00777DA0">
      <w:pPr>
        <w:pStyle w:val="Bodytext"/>
        <w:numPr>
          <w:ilvl w:val="0"/>
          <w:numId w:val="3"/>
        </w:numPr>
        <w:tabs>
          <w:tab w:val="clear" w:pos="1248"/>
        </w:tabs>
        <w:ind w:left="360"/>
        <w:rPr>
          <w:rFonts w:ascii="Times New Roman" w:hAnsi="Times New Roman" w:cs="Times New Roman"/>
          <w:sz w:val="22"/>
          <w:szCs w:val="22"/>
        </w:rPr>
      </w:pPr>
      <w:r w:rsidRPr="00BC39C7">
        <w:rPr>
          <w:rFonts w:ascii="Times New Roman" w:hAnsi="Times New Roman" w:cs="Times New Roman"/>
          <w:sz w:val="22"/>
          <w:szCs w:val="22"/>
          <w:lang w:val="el-GR"/>
        </w:rPr>
        <w:t>Υποκαλιαιμία ή υπομαγνησιαιμία.</w:t>
      </w:r>
    </w:p>
    <w:p w:rsidR="002E75C8" w:rsidRPr="00BC39C7" w:rsidRDefault="00777DA0">
      <w:pPr>
        <w:pStyle w:val="Bodytext"/>
        <w:numPr>
          <w:ilvl w:val="0"/>
          <w:numId w:val="3"/>
        </w:numPr>
        <w:tabs>
          <w:tab w:val="clear" w:pos="1248"/>
        </w:tabs>
        <w:ind w:left="360"/>
        <w:rPr>
          <w:rFonts w:ascii="Times New Roman" w:hAnsi="Times New Roman" w:cs="Times New Roman"/>
          <w:sz w:val="22"/>
          <w:szCs w:val="22"/>
          <w:lang w:val="el-GR"/>
        </w:rPr>
      </w:pPr>
      <w:r w:rsidRPr="00BC39C7">
        <w:rPr>
          <w:rFonts w:ascii="Times New Roman" w:hAnsi="Times New Roman" w:cs="Times New Roman"/>
          <w:sz w:val="22"/>
          <w:szCs w:val="22"/>
          <w:lang w:val="el-GR"/>
        </w:rPr>
        <w:t>Βραδυκαρδία (&lt; 55 καρδιακοί παλμοί το λεπτό).</w:t>
      </w:r>
    </w:p>
    <w:p w:rsidR="002E75C8" w:rsidRPr="00BC39C7" w:rsidRDefault="00777DA0">
      <w:pPr>
        <w:pStyle w:val="Bodytext"/>
        <w:numPr>
          <w:ilvl w:val="0"/>
          <w:numId w:val="3"/>
        </w:numPr>
        <w:tabs>
          <w:tab w:val="clear" w:pos="1248"/>
        </w:tabs>
        <w:ind w:left="360"/>
        <w:rPr>
          <w:rFonts w:ascii="Times New Roman" w:hAnsi="Times New Roman" w:cs="Times New Roman"/>
          <w:sz w:val="22"/>
          <w:szCs w:val="22"/>
          <w:lang w:val="el-GR"/>
        </w:rPr>
      </w:pPr>
      <w:r w:rsidRPr="00BC39C7">
        <w:rPr>
          <w:rFonts w:ascii="Times New Roman" w:hAnsi="Times New Roman" w:cs="Times New Roman"/>
          <w:sz w:val="22"/>
          <w:szCs w:val="22"/>
          <w:lang w:val="el-GR"/>
        </w:rPr>
        <w:t>Γνωστή ταυτόχρονη θεραπεία που προκαλεί βραδυκαρδία.</w:t>
      </w:r>
    </w:p>
    <w:p w:rsidR="002E75C8" w:rsidRPr="00BC39C7" w:rsidRDefault="00777DA0">
      <w:pPr>
        <w:pStyle w:val="Bodytext"/>
        <w:numPr>
          <w:ilvl w:val="0"/>
          <w:numId w:val="3"/>
        </w:numPr>
        <w:tabs>
          <w:tab w:val="clear" w:pos="1248"/>
        </w:tabs>
        <w:ind w:left="360"/>
        <w:rPr>
          <w:rFonts w:ascii="Times New Roman" w:hAnsi="Times New Roman" w:cs="Times New Roman"/>
          <w:sz w:val="22"/>
          <w:szCs w:val="22"/>
        </w:rPr>
      </w:pPr>
      <w:r w:rsidRPr="00BC39C7">
        <w:rPr>
          <w:rFonts w:ascii="Times New Roman" w:hAnsi="Times New Roman" w:cs="Times New Roman"/>
          <w:sz w:val="22"/>
          <w:szCs w:val="22"/>
          <w:lang w:val="el-GR"/>
        </w:rPr>
        <w:t>Φαιοχρωμοκύτωμα.</w:t>
      </w:r>
    </w:p>
    <w:p w:rsidR="002E75C8" w:rsidRPr="00BC39C7" w:rsidRDefault="00777DA0">
      <w:pPr>
        <w:pStyle w:val="Bodytext"/>
        <w:numPr>
          <w:ilvl w:val="0"/>
          <w:numId w:val="3"/>
        </w:numPr>
        <w:tabs>
          <w:tab w:val="clear" w:pos="1248"/>
        </w:tabs>
        <w:ind w:left="360"/>
        <w:rPr>
          <w:rFonts w:ascii="Times New Roman" w:hAnsi="Times New Roman" w:cs="Times New Roman"/>
          <w:sz w:val="22"/>
          <w:szCs w:val="22"/>
        </w:rPr>
      </w:pPr>
      <w:r w:rsidRPr="00BC39C7">
        <w:rPr>
          <w:rFonts w:ascii="Times New Roman" w:hAnsi="Times New Roman" w:cs="Times New Roman"/>
          <w:sz w:val="22"/>
          <w:szCs w:val="22"/>
          <w:lang w:val="el-GR"/>
        </w:rPr>
        <w:t>Κωματώδεις καταστάσεις.</w:t>
      </w:r>
    </w:p>
    <w:p w:rsidR="002E75C8" w:rsidRPr="00BC39C7" w:rsidRDefault="00777DA0">
      <w:pPr>
        <w:pStyle w:val="Bodytext"/>
        <w:numPr>
          <w:ilvl w:val="0"/>
          <w:numId w:val="3"/>
        </w:numPr>
        <w:tabs>
          <w:tab w:val="clear" w:pos="1248"/>
        </w:tabs>
        <w:ind w:left="360"/>
        <w:rPr>
          <w:rFonts w:ascii="Times New Roman" w:hAnsi="Times New Roman" w:cs="Times New Roman"/>
          <w:sz w:val="22"/>
          <w:szCs w:val="22"/>
        </w:rPr>
      </w:pPr>
      <w:r w:rsidRPr="00BC39C7">
        <w:rPr>
          <w:rFonts w:ascii="Times New Roman" w:hAnsi="Times New Roman" w:cs="Times New Roman"/>
          <w:sz w:val="22"/>
          <w:szCs w:val="22"/>
          <w:lang w:val="el-GR"/>
        </w:rPr>
        <w:t>Νόσος του Parkinson.</w:t>
      </w:r>
    </w:p>
    <w:p w:rsidR="002E75C8" w:rsidRPr="00BC39C7" w:rsidRDefault="00777DA0">
      <w:pPr>
        <w:pStyle w:val="Bodytext"/>
        <w:numPr>
          <w:ilvl w:val="0"/>
          <w:numId w:val="3"/>
        </w:numPr>
        <w:tabs>
          <w:tab w:val="clear" w:pos="1248"/>
        </w:tabs>
        <w:ind w:left="360"/>
        <w:rPr>
          <w:rFonts w:ascii="Times New Roman" w:hAnsi="Times New Roman" w:cs="Times New Roman"/>
          <w:sz w:val="22"/>
          <w:szCs w:val="22"/>
        </w:rPr>
      </w:pPr>
      <w:r w:rsidRPr="00BC39C7">
        <w:rPr>
          <w:rFonts w:ascii="Times New Roman" w:hAnsi="Times New Roman" w:cs="Times New Roman"/>
          <w:sz w:val="22"/>
          <w:szCs w:val="22"/>
          <w:lang w:val="el-GR"/>
        </w:rPr>
        <w:t>Σοβαρή κατάθλιψη.</w:t>
      </w:r>
    </w:p>
    <w:p w:rsidR="002E75C8" w:rsidRPr="00BC39C7" w:rsidRDefault="002E75C8">
      <w:pPr>
        <w:pStyle w:val="Bodytext"/>
        <w:ind w:left="0"/>
        <w:rPr>
          <w:rFonts w:ascii="Times New Roman" w:hAnsi="Times New Roman" w:cs="Times New Roman"/>
          <w:sz w:val="22"/>
          <w:szCs w:val="22"/>
        </w:rPr>
      </w:pPr>
    </w:p>
    <w:p w:rsidR="002E75C8" w:rsidRPr="00BC39C7" w:rsidRDefault="00777DA0">
      <w:pPr>
        <w:ind w:left="567" w:hanging="567"/>
        <w:jc w:val="left"/>
        <w:rPr>
          <w:sz w:val="22"/>
          <w:szCs w:val="22"/>
          <w:lang w:val="el-GR"/>
        </w:rPr>
      </w:pPr>
      <w:r w:rsidRPr="00BC39C7">
        <w:rPr>
          <w:b/>
          <w:bCs/>
          <w:sz w:val="22"/>
          <w:szCs w:val="22"/>
          <w:lang w:val="el-GR"/>
        </w:rPr>
        <w:t>4.4</w:t>
      </w:r>
      <w:r w:rsidRPr="00BC39C7">
        <w:rPr>
          <w:b/>
          <w:bCs/>
          <w:sz w:val="22"/>
          <w:szCs w:val="22"/>
          <w:lang w:val="el-GR"/>
        </w:rPr>
        <w:tab/>
        <w:t>Ειδικές προειδοποιήσεις και προφυλάξεις κατά τη χρήση</w:t>
      </w:r>
    </w:p>
    <w:p w:rsidR="002E75C8" w:rsidRPr="00BC39C7" w:rsidRDefault="002E75C8">
      <w:pPr>
        <w:jc w:val="left"/>
        <w:rPr>
          <w:sz w:val="22"/>
          <w:szCs w:val="22"/>
          <w:lang w:val="el-GR"/>
        </w:rPr>
      </w:pPr>
    </w:p>
    <w:p w:rsidR="002E75C8" w:rsidRPr="00BC39C7" w:rsidRDefault="00777DA0">
      <w:pPr>
        <w:pStyle w:val="Bodytext"/>
        <w:ind w:left="0"/>
        <w:rPr>
          <w:rFonts w:ascii="Times New Roman" w:hAnsi="Times New Roman" w:cs="Times New Roman"/>
          <w:sz w:val="22"/>
          <w:szCs w:val="22"/>
          <w:u w:val="single"/>
          <w:lang w:val="el-GR"/>
        </w:rPr>
      </w:pPr>
      <w:r w:rsidRPr="00BC39C7">
        <w:rPr>
          <w:rFonts w:ascii="Times New Roman" w:hAnsi="Times New Roman" w:cs="Times New Roman"/>
          <w:sz w:val="22"/>
          <w:szCs w:val="22"/>
          <w:u w:val="single"/>
          <w:lang w:val="el-GR"/>
        </w:rPr>
        <w:t>Κεντρικό νευρικό σύστημα</w:t>
      </w:r>
    </w:p>
    <w:p w:rsidR="002E75C8" w:rsidRPr="00BC39C7" w:rsidRDefault="00777DA0">
      <w:pPr>
        <w:jc w:val="left"/>
        <w:rPr>
          <w:sz w:val="22"/>
          <w:szCs w:val="22"/>
          <w:lang w:val="el-GR"/>
        </w:rPr>
      </w:pPr>
      <w:r w:rsidRPr="00BC39C7">
        <w:rPr>
          <w:sz w:val="22"/>
          <w:szCs w:val="22"/>
          <w:lang w:val="el-GR"/>
        </w:rPr>
        <w:t>Η δροπεριδόλη μπορεί να ενισχύσει την καταστολή του ΚΝΣ που προκαλείται από άλλα κατασταλτικά του ΚΝΣ, φάρμακα. Οποιοσδήποτε ασθενής που υποβάλλεται σε αναισθησία και λαμβάνει ισχυρά κατασταλτικά του ΚΝΣ ή εμφανίζει συμπτώματα καταστολής του ΚΝΣ θα πρέπει να παρακολουθείται στενά.</w:t>
      </w:r>
    </w:p>
    <w:p w:rsidR="002E75C8" w:rsidRPr="00BC39C7" w:rsidRDefault="002E75C8">
      <w:pPr>
        <w:jc w:val="left"/>
        <w:rPr>
          <w:sz w:val="22"/>
          <w:szCs w:val="22"/>
          <w:lang w:val="el-GR"/>
        </w:rPr>
      </w:pPr>
    </w:p>
    <w:p w:rsidR="002E75C8" w:rsidRPr="00BC39C7" w:rsidRDefault="00777DA0">
      <w:pPr>
        <w:jc w:val="left"/>
        <w:rPr>
          <w:sz w:val="22"/>
          <w:szCs w:val="22"/>
          <w:lang w:val="el-GR"/>
        </w:rPr>
      </w:pPr>
      <w:r w:rsidRPr="00BC39C7">
        <w:rPr>
          <w:sz w:val="22"/>
          <w:szCs w:val="22"/>
          <w:lang w:val="el-GR"/>
        </w:rPr>
        <w:t>Η ταυτόχρονη χρήση μετοκλοπραμίδης και άλλων νευροληπτικών μπορεί να οδηγήσει σε αύξηση των εξωπυραμιδικών συμπτωμάτων και θα πρέπει να αποφεύγεται (βλ. παράγραφο 4.5).</w:t>
      </w:r>
    </w:p>
    <w:p w:rsidR="002E75C8" w:rsidRPr="00BC39C7" w:rsidRDefault="002E75C8">
      <w:pPr>
        <w:jc w:val="left"/>
        <w:rPr>
          <w:sz w:val="22"/>
          <w:szCs w:val="22"/>
          <w:lang w:val="el-GR"/>
        </w:rPr>
      </w:pPr>
    </w:p>
    <w:p w:rsidR="002E75C8" w:rsidRPr="00BC39C7" w:rsidRDefault="00777DA0">
      <w:pPr>
        <w:jc w:val="left"/>
        <w:rPr>
          <w:sz w:val="22"/>
          <w:szCs w:val="22"/>
          <w:lang w:val="el-GR"/>
        </w:rPr>
      </w:pPr>
      <w:r w:rsidRPr="00BC39C7">
        <w:rPr>
          <w:sz w:val="22"/>
          <w:szCs w:val="22"/>
          <w:lang w:val="el-GR"/>
        </w:rPr>
        <w:t>Χρησιμοποιήστε το προϊόν με προσοχή σε ασθενείς με επιληψία (ή ιστορικό επιληψίας) και καταστάσεις που προδιαθέτουν σε επιληψία ή σπασμούς.</w:t>
      </w:r>
    </w:p>
    <w:p w:rsidR="002E75C8" w:rsidRPr="00BC39C7" w:rsidRDefault="002E75C8">
      <w:pPr>
        <w:jc w:val="left"/>
        <w:rPr>
          <w:sz w:val="22"/>
          <w:szCs w:val="22"/>
          <w:lang w:val="el-GR"/>
        </w:rPr>
      </w:pPr>
    </w:p>
    <w:p w:rsidR="002E75C8" w:rsidRPr="00BC39C7" w:rsidRDefault="00777DA0">
      <w:pPr>
        <w:pStyle w:val="Bodytext"/>
        <w:ind w:left="0"/>
        <w:rPr>
          <w:rFonts w:ascii="Times New Roman" w:hAnsi="Times New Roman" w:cs="Times New Roman"/>
          <w:sz w:val="22"/>
          <w:szCs w:val="22"/>
          <w:u w:val="single"/>
          <w:lang w:val="el-GR"/>
        </w:rPr>
      </w:pPr>
      <w:r w:rsidRPr="00BC39C7">
        <w:rPr>
          <w:rFonts w:ascii="Times New Roman" w:hAnsi="Times New Roman" w:cs="Times New Roman"/>
          <w:sz w:val="22"/>
          <w:szCs w:val="22"/>
          <w:u w:val="single"/>
          <w:lang w:val="el-GR"/>
        </w:rPr>
        <w:t>Καρδιαγγειακό σύστημα</w:t>
      </w:r>
    </w:p>
    <w:p w:rsidR="002E75C8" w:rsidRPr="00BC39C7" w:rsidRDefault="00777DA0">
      <w:pPr>
        <w:jc w:val="left"/>
        <w:rPr>
          <w:sz w:val="22"/>
          <w:szCs w:val="22"/>
          <w:lang w:val="el-GR"/>
        </w:rPr>
      </w:pPr>
      <w:r w:rsidRPr="00BC39C7">
        <w:rPr>
          <w:sz w:val="22"/>
          <w:szCs w:val="22"/>
          <w:lang w:val="el-GR"/>
        </w:rPr>
        <w:t xml:space="preserve">Έχει παρατηρηθεί ήπια έως μέτρια υπόταση και περιστασιακή (αντανακλαστική) ταχυκαρδία μετά από τη χορήγηση δροπεριδόλης. Η αντίδραση αυτή συνήθως υποχωρεί αυτόματα. Ωστόσο, εάν </w:t>
      </w:r>
      <w:r w:rsidRPr="00BC39C7">
        <w:rPr>
          <w:sz w:val="22"/>
          <w:szCs w:val="22"/>
          <w:lang w:val="el-GR"/>
        </w:rPr>
        <w:lastRenderedPageBreak/>
        <w:t>επιμείνει η υπόταση, θα πρέπει να εξετασθεί το ενδεχόμενο υποογκαιμίας και να χορηγηθεί η κατάλληλη αναπλήρωση υγρών.</w:t>
      </w:r>
    </w:p>
    <w:p w:rsidR="002E75C8" w:rsidRPr="00BC39C7" w:rsidRDefault="002E75C8">
      <w:pPr>
        <w:pStyle w:val="Bodytext"/>
        <w:ind w:left="0"/>
        <w:rPr>
          <w:rFonts w:ascii="Times New Roman" w:hAnsi="Times New Roman" w:cs="Times New Roman"/>
          <w:sz w:val="22"/>
          <w:szCs w:val="22"/>
          <w:lang w:val="el-GR"/>
        </w:rPr>
      </w:pPr>
    </w:p>
    <w:p w:rsidR="002E75C8" w:rsidRPr="00BC39C7" w:rsidRDefault="00777DA0">
      <w:pPr>
        <w:jc w:val="left"/>
        <w:rPr>
          <w:sz w:val="22"/>
          <w:szCs w:val="22"/>
          <w:lang w:val="el-GR"/>
        </w:rPr>
      </w:pPr>
      <w:r w:rsidRPr="00BC39C7">
        <w:rPr>
          <w:sz w:val="22"/>
          <w:szCs w:val="22"/>
          <w:lang w:val="el-GR"/>
        </w:rPr>
        <w:t>Οι ασθενείς με τους ακόλουθους παράγοντες κινδύνου για καρδιακή αρρυθμία ή για τους οποίους υπάρχει η υποψία αυτών των κινδύνων, θα πρέπει να αξιολογούνται προσεκτικά πριν από τη χορήγηση της δροπεριδόλης:</w:t>
      </w:r>
    </w:p>
    <w:p w:rsidR="002E75C8" w:rsidRPr="00BC39C7" w:rsidRDefault="00777DA0">
      <w:pPr>
        <w:tabs>
          <w:tab w:val="clear" w:pos="2835"/>
          <w:tab w:val="left" w:pos="540"/>
        </w:tabs>
        <w:ind w:left="540" w:hanging="540"/>
        <w:jc w:val="left"/>
        <w:rPr>
          <w:sz w:val="22"/>
          <w:szCs w:val="22"/>
          <w:lang w:val="el-GR"/>
        </w:rPr>
      </w:pPr>
      <w:r w:rsidRPr="00BC39C7">
        <w:rPr>
          <w:sz w:val="22"/>
          <w:szCs w:val="22"/>
          <w:lang w:val="el-GR"/>
        </w:rPr>
        <w:t>-</w:t>
      </w:r>
      <w:r w:rsidRPr="00BC39C7">
        <w:rPr>
          <w:sz w:val="22"/>
          <w:szCs w:val="22"/>
          <w:lang w:val="el-GR"/>
        </w:rPr>
        <w:tab/>
        <w:t>ιστορικό σημαντικής καρδιακής νόσου συμπεριλαμβανόμενης σοβαρής κοιλιακής αρρυθμίας, δεύτερου ή τρίτου βαθμού κολποκοιλιακό αποκλεισμό, δυσλειτουργίας του φλεβόκομβου, συμφορητικής καρδιακής ανεπάρκειας, ισχαιμικής καρδιακής νόσου και υπερτροφίας της αριστερής κοιλίας,</w:t>
      </w:r>
    </w:p>
    <w:p w:rsidR="002E75C8" w:rsidRPr="00BC39C7" w:rsidRDefault="00777DA0">
      <w:pPr>
        <w:tabs>
          <w:tab w:val="clear" w:pos="2835"/>
          <w:tab w:val="left" w:pos="540"/>
        </w:tabs>
        <w:jc w:val="left"/>
        <w:rPr>
          <w:sz w:val="22"/>
          <w:szCs w:val="22"/>
          <w:lang w:val="el-GR"/>
        </w:rPr>
      </w:pPr>
      <w:r w:rsidRPr="00BC39C7">
        <w:rPr>
          <w:sz w:val="22"/>
          <w:szCs w:val="22"/>
          <w:lang w:val="el-GR"/>
        </w:rPr>
        <w:t>-</w:t>
      </w:r>
      <w:r w:rsidRPr="00BC39C7">
        <w:rPr>
          <w:sz w:val="22"/>
          <w:szCs w:val="22"/>
          <w:lang w:val="el-GR"/>
        </w:rPr>
        <w:tab/>
        <w:t>οικογενειακό ιστορικό αιφνίδιου θανάτου,</w:t>
      </w:r>
    </w:p>
    <w:p w:rsidR="002E75C8" w:rsidRPr="00BC39C7" w:rsidRDefault="00777DA0">
      <w:pPr>
        <w:tabs>
          <w:tab w:val="clear" w:pos="2835"/>
          <w:tab w:val="left" w:pos="540"/>
        </w:tabs>
        <w:jc w:val="left"/>
        <w:rPr>
          <w:sz w:val="22"/>
          <w:szCs w:val="22"/>
          <w:lang w:val="el-GR"/>
        </w:rPr>
      </w:pPr>
      <w:r w:rsidRPr="00BC39C7">
        <w:rPr>
          <w:sz w:val="22"/>
          <w:szCs w:val="22"/>
          <w:lang w:val="el-GR"/>
        </w:rPr>
        <w:t>-</w:t>
      </w:r>
      <w:r w:rsidRPr="00BC39C7">
        <w:rPr>
          <w:sz w:val="22"/>
          <w:szCs w:val="22"/>
          <w:lang w:val="el-GR"/>
        </w:rPr>
        <w:tab/>
        <w:t>νεφρική ανεπάρκεια (ιδιαίτερα όταν ο ασθενής βρίσκεται σε χρόνια αιμοδιύλιση),</w:t>
      </w:r>
    </w:p>
    <w:p w:rsidR="002E75C8" w:rsidRPr="00BC39C7" w:rsidRDefault="00777DA0">
      <w:pPr>
        <w:tabs>
          <w:tab w:val="clear" w:pos="2835"/>
          <w:tab w:val="left" w:pos="540"/>
        </w:tabs>
        <w:ind w:left="540" w:hanging="540"/>
        <w:jc w:val="left"/>
        <w:rPr>
          <w:sz w:val="22"/>
          <w:szCs w:val="22"/>
          <w:lang w:val="el-GR"/>
        </w:rPr>
      </w:pPr>
      <w:r w:rsidRPr="00BC39C7">
        <w:rPr>
          <w:sz w:val="22"/>
          <w:szCs w:val="22"/>
          <w:lang w:val="el-GR"/>
        </w:rPr>
        <w:t>-</w:t>
      </w:r>
      <w:r w:rsidRPr="00BC39C7">
        <w:rPr>
          <w:sz w:val="22"/>
          <w:szCs w:val="22"/>
          <w:lang w:val="el-GR"/>
        </w:rPr>
        <w:tab/>
        <w:t>σημαντική χρόνια αποφρακτική πνευμονοπάθεια και αναπνευστική ανεπάρκεια,</w:t>
      </w:r>
    </w:p>
    <w:p w:rsidR="002E75C8" w:rsidRPr="00BC39C7" w:rsidRDefault="00777DA0">
      <w:pPr>
        <w:pStyle w:val="Bodytext"/>
        <w:ind w:left="540" w:hanging="540"/>
        <w:rPr>
          <w:rFonts w:ascii="Times New Roman" w:hAnsi="Times New Roman" w:cs="Times New Roman"/>
          <w:sz w:val="22"/>
          <w:szCs w:val="22"/>
          <w:lang w:val="el-GR"/>
        </w:rPr>
      </w:pPr>
      <w:r w:rsidRPr="00BC39C7">
        <w:rPr>
          <w:rFonts w:ascii="Times New Roman" w:hAnsi="Times New Roman" w:cs="Times New Roman"/>
          <w:sz w:val="22"/>
          <w:szCs w:val="22"/>
          <w:lang w:val="el-GR"/>
        </w:rPr>
        <w:t>-</w:t>
      </w:r>
      <w:r w:rsidRPr="00BC39C7">
        <w:rPr>
          <w:rFonts w:ascii="Times New Roman" w:hAnsi="Times New Roman" w:cs="Times New Roman"/>
          <w:sz w:val="22"/>
          <w:szCs w:val="22"/>
          <w:lang w:val="el-GR"/>
        </w:rPr>
        <w:tab/>
        <w:t>παράγοντες κινδύνου για ηλεκτρολυτικές διαταραχές, όπως αυτοί που παρατηρούνται σε ασθενείς που παίρνουν καθαρτικά, γλυκοκορτικοειδή, καλιουρητικά διουρητικά, σε συνδυασμό με τη χορήγηση ινσουλίνης στα πλαίσια οξέος περιστατικού ή σε ασθενείς με παρατεταμένους εμέτους και/ή διάρροια.</w:t>
      </w:r>
    </w:p>
    <w:p w:rsidR="002E75C8" w:rsidRPr="00BC39C7" w:rsidRDefault="002E75C8">
      <w:pPr>
        <w:pStyle w:val="Bodytext"/>
        <w:ind w:left="540" w:hanging="540"/>
        <w:rPr>
          <w:rFonts w:ascii="Times New Roman" w:hAnsi="Times New Roman" w:cs="Times New Roman"/>
          <w:sz w:val="22"/>
          <w:szCs w:val="22"/>
          <w:lang w:val="el-GR"/>
        </w:rPr>
      </w:pPr>
    </w:p>
    <w:p w:rsidR="002E75C8" w:rsidRPr="00BC39C7" w:rsidRDefault="00777DA0">
      <w:pPr>
        <w:rPr>
          <w:sz w:val="22"/>
          <w:szCs w:val="22"/>
          <w:lang w:val="el-GR"/>
        </w:rPr>
      </w:pPr>
      <w:r w:rsidRPr="00BC39C7">
        <w:rPr>
          <w:sz w:val="22"/>
          <w:szCs w:val="22"/>
          <w:lang w:val="el-GR"/>
        </w:rPr>
        <w:t xml:space="preserve">Σε ασθενείς που διατρέχουν κίνδυνο καρδιακής αρρυθμίας θα πρέπει να αξιολογούνται τα επίπεδα ηλεκτρολυτών και κρεατινίνης ορού και να αποκλείεται η παρουσία παράτασης QT πριν από τη χορήγηση δροπεριδόλης. </w:t>
      </w: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Θα πρέπει να πραγματοποιείται συνεχής παλμική οξυμετρία σε ασθενείς με αναγνωρισμένο κίνδυνο ή  υποψία κινδύνου κοιλιακής αρρυθμίας, η οποία θα πρέπει να συνεχίζεται για 30 λεπτά μετά από μεμονωμένη ενδοφλέβια χορήγηση.</w:t>
      </w:r>
    </w:p>
    <w:p w:rsidR="002E75C8" w:rsidRPr="00BC39C7" w:rsidRDefault="002E75C8">
      <w:pPr>
        <w:pStyle w:val="Bodytext"/>
        <w:ind w:left="0"/>
        <w:rPr>
          <w:rFonts w:ascii="Times New Roman" w:hAnsi="Times New Roman" w:cs="Times New Roman"/>
          <w:sz w:val="22"/>
          <w:szCs w:val="22"/>
          <w:lang w:val="el-GR"/>
        </w:rPr>
      </w:pPr>
    </w:p>
    <w:p w:rsidR="002E75C8" w:rsidRPr="00BC39C7" w:rsidRDefault="00777DA0">
      <w:pPr>
        <w:pStyle w:val="Bodytext"/>
        <w:ind w:left="0"/>
        <w:rPr>
          <w:rFonts w:ascii="Times New Roman" w:hAnsi="Times New Roman" w:cs="Times New Roman"/>
          <w:sz w:val="22"/>
          <w:szCs w:val="22"/>
          <w:u w:val="single"/>
          <w:lang w:val="el-GR"/>
        </w:rPr>
      </w:pPr>
      <w:r w:rsidRPr="00BC39C7">
        <w:rPr>
          <w:rFonts w:ascii="Times New Roman" w:hAnsi="Times New Roman" w:cs="Times New Roman"/>
          <w:sz w:val="22"/>
          <w:szCs w:val="22"/>
          <w:u w:val="single"/>
          <w:lang w:val="el-GR"/>
        </w:rPr>
        <w:t>Γενικά</w:t>
      </w:r>
    </w:p>
    <w:p w:rsidR="002E75C8" w:rsidRPr="00BC39C7" w:rsidRDefault="00777DA0">
      <w:pPr>
        <w:rPr>
          <w:sz w:val="22"/>
          <w:szCs w:val="22"/>
          <w:lang w:val="el-GR"/>
        </w:rPr>
      </w:pPr>
      <w:r w:rsidRPr="00BC39C7">
        <w:rPr>
          <w:sz w:val="22"/>
          <w:szCs w:val="22"/>
          <w:lang w:val="el-GR"/>
        </w:rPr>
        <w:t>Για να αποτραπεί η παράταση QT, απαιτείται προσοχή όταν οι ασθενείς παίρνουν φαρμακευτικά προϊόντα τα οποία είναι πιθανόν να προκαλέσουν διαταραχές στην ισορροπία των ηλεκτρολυτών (υποκαλιαιμία ή/και υπομαγνησιαιμία) π.χ. καλιουρητικά διουρητικά, καθαρτικά και γλυκοκορτικοειδή.</w:t>
      </w:r>
    </w:p>
    <w:p w:rsidR="002E75C8" w:rsidRPr="00BC39C7" w:rsidRDefault="002E75C8">
      <w:pPr>
        <w:jc w:val="left"/>
        <w:rPr>
          <w:sz w:val="22"/>
          <w:szCs w:val="22"/>
          <w:lang w:val="el-GR"/>
        </w:rPr>
      </w:pPr>
    </w:p>
    <w:p w:rsidR="002E75C8" w:rsidRPr="00BC39C7" w:rsidRDefault="00777DA0">
      <w:pPr>
        <w:rPr>
          <w:sz w:val="22"/>
          <w:szCs w:val="22"/>
          <w:lang w:val="el-GR"/>
        </w:rPr>
      </w:pPr>
      <w:r w:rsidRPr="00BC39C7">
        <w:rPr>
          <w:sz w:val="22"/>
          <w:szCs w:val="22"/>
          <w:lang w:val="el-GR"/>
        </w:rPr>
        <w:t>Οι ουσίες που αναστέλλουν τη δραστηριότητα των ισοενζύμων (CYP) CYP1A2 ή CYP3A4 (ή και των δυο) του κυτοχρώματος P450 μπορούν να μειώσουν το ρυθμό μεταβολισμού της δροπεριδόλης και να παρατείνουν τη φαρμακολογική της δράση. Συνεπώς, συνιστάται προσοχή σε περίπτωση ταυτόχρονης χορήγησης δροπεριδόλης με ισχυρούς αναστολείς των ισοενζύμων CYP1A2 και CYP3A4 (βλ. παράγραφο 4.5).</w:t>
      </w:r>
    </w:p>
    <w:p w:rsidR="002E75C8" w:rsidRPr="00BC39C7" w:rsidRDefault="002E75C8">
      <w:pPr>
        <w:jc w:val="left"/>
        <w:rPr>
          <w:sz w:val="22"/>
          <w:szCs w:val="22"/>
          <w:lang w:val="el-GR"/>
        </w:rPr>
      </w:pPr>
    </w:p>
    <w:p w:rsidR="002E75C8" w:rsidRPr="00BC39C7" w:rsidRDefault="00777DA0">
      <w:pPr>
        <w:jc w:val="left"/>
        <w:rPr>
          <w:sz w:val="22"/>
          <w:szCs w:val="22"/>
          <w:lang w:val="el-GR"/>
        </w:rPr>
      </w:pPr>
      <w:r w:rsidRPr="00BC39C7">
        <w:rPr>
          <w:sz w:val="22"/>
          <w:szCs w:val="22"/>
          <w:lang w:val="el-GR"/>
        </w:rPr>
        <w:t>Οι ασθενείς με ιστορικό ή με υποψία ιστορικού κατάχρησης αλκοόλ ή πρόσφατης μεγάλης κατανάλωσης θα πρέπει να υποβάλλονται σε ενδελεχή αξιολόγηση πριν από τη χορήγηση δροπεριδόλης.</w:t>
      </w:r>
    </w:p>
    <w:p w:rsidR="002E75C8" w:rsidRPr="00BC39C7" w:rsidRDefault="002E75C8">
      <w:pPr>
        <w:jc w:val="left"/>
        <w:rPr>
          <w:sz w:val="22"/>
          <w:szCs w:val="22"/>
          <w:lang w:val="el-GR"/>
        </w:rPr>
      </w:pPr>
    </w:p>
    <w:p w:rsidR="002E75C8" w:rsidRPr="00BC39C7" w:rsidRDefault="00777DA0">
      <w:pPr>
        <w:jc w:val="left"/>
        <w:rPr>
          <w:sz w:val="22"/>
          <w:szCs w:val="22"/>
          <w:lang w:val="el-GR"/>
        </w:rPr>
      </w:pPr>
      <w:r w:rsidRPr="00BC39C7">
        <w:rPr>
          <w:sz w:val="22"/>
          <w:szCs w:val="22"/>
          <w:lang w:val="el-GR"/>
        </w:rPr>
        <w:t>Σε περίπτωση ανεξήγητης υπερθερμίας, είναι βασικό να διακοπεί η θεραπεία, εφόσον το σημείο αυτό μπορεί να είναι ένα από τα στοιχεία του κακοήθους συνδρόμου που αναφέρεται με τη χρήση νευροληπτικών.</w:t>
      </w:r>
    </w:p>
    <w:p w:rsidR="002E75C8" w:rsidRPr="00BC39C7" w:rsidRDefault="002E75C8">
      <w:pPr>
        <w:jc w:val="left"/>
        <w:rPr>
          <w:sz w:val="22"/>
          <w:szCs w:val="22"/>
          <w:lang w:val="el-GR"/>
        </w:rPr>
      </w:pPr>
    </w:p>
    <w:p w:rsidR="008D3C7B" w:rsidRPr="00BC39C7" w:rsidRDefault="00BD4BF5" w:rsidP="00E44526">
      <w:pPr>
        <w:shd w:val="clear" w:color="auto" w:fill="F5F5F5"/>
        <w:tabs>
          <w:tab w:val="clear" w:pos="2835"/>
          <w:tab w:val="clear" w:pos="6237"/>
          <w:tab w:val="clear" w:pos="7797"/>
        </w:tabs>
        <w:jc w:val="left"/>
        <w:textAlignment w:val="top"/>
        <w:rPr>
          <w:snapToGrid/>
          <w:color w:val="777777"/>
          <w:sz w:val="22"/>
          <w:szCs w:val="22"/>
          <w:lang w:val="el-GR"/>
        </w:rPr>
      </w:pPr>
      <w:r w:rsidRPr="00BC39C7">
        <w:rPr>
          <w:snapToGrid/>
          <w:color w:val="222222"/>
          <w:sz w:val="22"/>
          <w:szCs w:val="22"/>
          <w:lang w:val="el-GR"/>
        </w:rPr>
        <w:t>Περιπτώσεις</w:t>
      </w:r>
      <w:r w:rsidR="008D3C7B" w:rsidRPr="00BC39C7">
        <w:rPr>
          <w:snapToGrid/>
          <w:color w:val="222222"/>
          <w:sz w:val="22"/>
          <w:szCs w:val="22"/>
          <w:lang w:val="el-GR"/>
        </w:rPr>
        <w:t xml:space="preserve"> φλεβικής θρομβοεμβολής (VTE) έχουν αναφερθεί με αντιψυχωσικά φάρμακα. Δεδομένου ότι οι ασθενείς που λαμβάνουν αντιψυχωσικά παρουσιάζουν συχνά επίκτητους παράγοντες κινδύνου για VTE, πρέπει να προσδιορίζονται όλοι οι πιθανοί παράγοντες κινδύνου για VTE </w:t>
      </w:r>
      <w:r w:rsidRPr="00BC39C7">
        <w:rPr>
          <w:snapToGrid/>
          <w:color w:val="222222"/>
          <w:sz w:val="22"/>
          <w:szCs w:val="22"/>
          <w:lang w:val="el-GR"/>
        </w:rPr>
        <w:t xml:space="preserve">πρέπει να ταυτοποιούνται </w:t>
      </w:r>
      <w:r w:rsidR="008D3C7B" w:rsidRPr="00BC39C7">
        <w:rPr>
          <w:snapToGrid/>
          <w:color w:val="222222"/>
          <w:sz w:val="22"/>
          <w:szCs w:val="22"/>
          <w:lang w:val="el-GR"/>
        </w:rPr>
        <w:t xml:space="preserve">πριν και κατά τη διάρκεια της θεραπείας με </w:t>
      </w:r>
      <w:r w:rsidRPr="00BC39C7">
        <w:rPr>
          <w:snapToGrid/>
          <w:color w:val="222222"/>
          <w:sz w:val="22"/>
          <w:szCs w:val="22"/>
          <w:lang w:val="en-US"/>
        </w:rPr>
        <w:t>Xomolix</w:t>
      </w:r>
      <w:r w:rsidRPr="00BC39C7">
        <w:rPr>
          <w:snapToGrid/>
          <w:color w:val="222222"/>
          <w:sz w:val="22"/>
          <w:szCs w:val="22"/>
          <w:lang w:val="el-GR"/>
        </w:rPr>
        <w:t xml:space="preserve"> </w:t>
      </w:r>
      <w:r w:rsidR="008D3C7B" w:rsidRPr="00BC39C7">
        <w:rPr>
          <w:snapToGrid/>
          <w:color w:val="222222"/>
          <w:sz w:val="22"/>
          <w:szCs w:val="22"/>
          <w:lang w:val="el-GR"/>
        </w:rPr>
        <w:t>και να λαμβάνονται προληπτικά μέτρα.</w:t>
      </w:r>
    </w:p>
    <w:p w:rsidR="008D3C7B" w:rsidRPr="00BC39C7" w:rsidRDefault="008D3C7B">
      <w:pPr>
        <w:jc w:val="left"/>
        <w:rPr>
          <w:sz w:val="22"/>
          <w:szCs w:val="22"/>
          <w:lang w:val="el-GR"/>
        </w:rPr>
      </w:pPr>
    </w:p>
    <w:p w:rsidR="002E75C8" w:rsidRPr="00BC39C7" w:rsidRDefault="00777DA0">
      <w:pPr>
        <w:jc w:val="left"/>
        <w:rPr>
          <w:sz w:val="22"/>
          <w:szCs w:val="22"/>
          <w:lang w:val="el-GR"/>
        </w:rPr>
      </w:pPr>
      <w:r w:rsidRPr="00BC39C7">
        <w:rPr>
          <w:sz w:val="22"/>
          <w:szCs w:val="22"/>
          <w:lang w:val="el-GR"/>
        </w:rPr>
        <w:t>Η δόση θα πρέπει να μειωθεί στους ηλικιωμένους και στους ασθενείς με νεφρική και ηπατική βλάβη (βλ. παράγραφο 4.2).</w:t>
      </w:r>
    </w:p>
    <w:p w:rsidR="002E75C8" w:rsidRPr="00BC39C7" w:rsidRDefault="002E75C8">
      <w:pPr>
        <w:jc w:val="left"/>
        <w:rPr>
          <w:sz w:val="22"/>
          <w:szCs w:val="22"/>
          <w:lang w:val="el-GR"/>
        </w:rPr>
      </w:pPr>
    </w:p>
    <w:p w:rsidR="002E75C8" w:rsidRPr="00BC39C7" w:rsidRDefault="00777DA0">
      <w:pPr>
        <w:jc w:val="left"/>
        <w:rPr>
          <w:sz w:val="22"/>
          <w:szCs w:val="22"/>
        </w:rPr>
      </w:pPr>
      <w:r w:rsidRPr="00BC39C7">
        <w:rPr>
          <w:sz w:val="22"/>
          <w:szCs w:val="22"/>
        </w:rPr>
        <w:t xml:space="preserve">Το φαρμακευτικό αυτό προϊόν περιέχει λιγότερο από 1 </w:t>
      </w:r>
      <w:r w:rsidRPr="00BC39C7">
        <w:rPr>
          <w:sz w:val="22"/>
          <w:szCs w:val="22"/>
          <w:lang w:val="en-US"/>
        </w:rPr>
        <w:t>mmol</w:t>
      </w:r>
      <w:r w:rsidRPr="00BC39C7">
        <w:rPr>
          <w:sz w:val="22"/>
          <w:szCs w:val="22"/>
        </w:rPr>
        <w:t xml:space="preserve"> νατρίου (23mg) ανά 1ml, δηλ. ουσιαστικά «ελεύθερο νατρίου»</w:t>
      </w:r>
    </w:p>
    <w:p w:rsidR="002E75C8" w:rsidRPr="00BC39C7" w:rsidRDefault="002E75C8">
      <w:pPr>
        <w:jc w:val="left"/>
        <w:rPr>
          <w:sz w:val="22"/>
          <w:szCs w:val="22"/>
          <w:lang w:val="el-GR"/>
        </w:rPr>
      </w:pPr>
    </w:p>
    <w:p w:rsidR="002E75C8" w:rsidRPr="00BC39C7" w:rsidRDefault="00BD4BF5">
      <w:pPr>
        <w:ind w:left="567" w:hanging="567"/>
        <w:jc w:val="left"/>
        <w:rPr>
          <w:sz w:val="22"/>
          <w:szCs w:val="22"/>
          <w:lang w:val="el-GR"/>
        </w:rPr>
      </w:pPr>
      <w:r w:rsidRPr="00BC39C7">
        <w:rPr>
          <w:b/>
          <w:bCs/>
          <w:sz w:val="22"/>
          <w:szCs w:val="22"/>
          <w:lang w:val="el-GR"/>
        </w:rPr>
        <w:br w:type="page"/>
      </w:r>
      <w:r w:rsidR="00777DA0" w:rsidRPr="00BC39C7">
        <w:rPr>
          <w:b/>
          <w:bCs/>
          <w:sz w:val="22"/>
          <w:szCs w:val="22"/>
          <w:lang w:val="el-GR"/>
        </w:rPr>
        <w:lastRenderedPageBreak/>
        <w:t>4.5</w:t>
      </w:r>
      <w:r w:rsidR="00777DA0" w:rsidRPr="00BC39C7">
        <w:rPr>
          <w:b/>
          <w:bCs/>
          <w:sz w:val="22"/>
          <w:szCs w:val="22"/>
          <w:lang w:val="el-GR"/>
        </w:rPr>
        <w:tab/>
        <w:t>Αλληλεπιδράσεις με άλλα φαρμακευτικά προϊόντα και άλλες μορφές αλληλεπίδρασης</w:t>
      </w:r>
    </w:p>
    <w:p w:rsidR="002E75C8" w:rsidRPr="00BC39C7" w:rsidRDefault="002E75C8">
      <w:pPr>
        <w:jc w:val="left"/>
        <w:rPr>
          <w:sz w:val="22"/>
          <w:szCs w:val="22"/>
          <w:lang w:val="el-GR"/>
        </w:rPr>
      </w:pPr>
    </w:p>
    <w:p w:rsidR="002E75C8" w:rsidRPr="00BC39C7" w:rsidRDefault="00777DA0">
      <w:pPr>
        <w:pStyle w:val="1"/>
        <w:rPr>
          <w:lang w:val="el-GR"/>
        </w:rPr>
      </w:pPr>
      <w:r w:rsidRPr="00BC39C7">
        <w:rPr>
          <w:lang w:val="el-GR"/>
        </w:rPr>
        <w:t>Αντενδείκνυται για ταυτόχρονη χρήση</w:t>
      </w:r>
    </w:p>
    <w:p w:rsidR="00FE5675" w:rsidRPr="00BC39C7" w:rsidRDefault="00777DA0">
      <w:pPr>
        <w:jc w:val="left"/>
        <w:rPr>
          <w:sz w:val="22"/>
          <w:szCs w:val="22"/>
          <w:lang w:val="el-GR"/>
        </w:rPr>
      </w:pPr>
      <w:r w:rsidRPr="00BC39C7">
        <w:rPr>
          <w:sz w:val="22"/>
          <w:szCs w:val="22"/>
          <w:lang w:val="el-GR"/>
        </w:rPr>
        <w:t xml:space="preserve">Τα φαρμακευτικά προϊόντα που είναι γνωστό ότι </w:t>
      </w:r>
      <w:r w:rsidR="00FE5675" w:rsidRPr="00BC39C7">
        <w:rPr>
          <w:sz w:val="22"/>
          <w:szCs w:val="22"/>
          <w:lang w:val="el-GR"/>
        </w:rPr>
        <w:t xml:space="preserve">προκαλούν </w:t>
      </w:r>
      <w:r w:rsidR="00FE5675" w:rsidRPr="00BC39C7">
        <w:rPr>
          <w:i/>
          <w:sz w:val="22"/>
          <w:szCs w:val="22"/>
          <w:lang w:val="en-US"/>
        </w:rPr>
        <w:t>torsades</w:t>
      </w:r>
      <w:r w:rsidR="00FE5675" w:rsidRPr="00BC39C7">
        <w:rPr>
          <w:i/>
          <w:sz w:val="22"/>
          <w:szCs w:val="22"/>
          <w:lang w:val="el-GR"/>
        </w:rPr>
        <w:t xml:space="preserve"> </w:t>
      </w:r>
      <w:r w:rsidR="00FE5675" w:rsidRPr="00BC39C7">
        <w:rPr>
          <w:i/>
          <w:sz w:val="22"/>
          <w:szCs w:val="22"/>
          <w:lang w:val="en-US"/>
        </w:rPr>
        <w:t>de</w:t>
      </w:r>
      <w:r w:rsidR="00FE5675" w:rsidRPr="00BC39C7">
        <w:rPr>
          <w:i/>
          <w:sz w:val="22"/>
          <w:szCs w:val="22"/>
          <w:lang w:val="el-GR"/>
        </w:rPr>
        <w:t xml:space="preserve"> </w:t>
      </w:r>
      <w:r w:rsidR="00FE5675" w:rsidRPr="00BC39C7">
        <w:rPr>
          <w:i/>
          <w:sz w:val="22"/>
          <w:szCs w:val="22"/>
          <w:lang w:val="en-US"/>
        </w:rPr>
        <w:t>pointes</w:t>
      </w:r>
      <w:r w:rsidR="00FE5675" w:rsidRPr="00BC39C7">
        <w:rPr>
          <w:sz w:val="22"/>
          <w:szCs w:val="22"/>
          <w:lang w:val="el-GR"/>
        </w:rPr>
        <w:t xml:space="preserve"> μέσω της παράτασης του </w:t>
      </w:r>
      <w:r w:rsidR="00FE5675" w:rsidRPr="00BC39C7">
        <w:rPr>
          <w:sz w:val="22"/>
          <w:szCs w:val="22"/>
          <w:lang w:val="en-US"/>
        </w:rPr>
        <w:t>QT</w:t>
      </w:r>
      <w:r w:rsidRPr="00BC39C7">
        <w:rPr>
          <w:sz w:val="22"/>
          <w:szCs w:val="22"/>
          <w:lang w:val="el-GR"/>
        </w:rPr>
        <w:t xml:space="preserve"> δεν θα πρέπει να χορηγούνται ταυτόχρονα με την δροπεριδόλη. Στα παραδείγματα αυτών περιλαμβάνονται: </w:t>
      </w:r>
    </w:p>
    <w:p w:rsidR="00FE5675" w:rsidRPr="00BC39C7" w:rsidRDefault="00FE5675" w:rsidP="00FE5675">
      <w:pPr>
        <w:numPr>
          <w:ilvl w:val="0"/>
          <w:numId w:val="13"/>
        </w:numPr>
        <w:tabs>
          <w:tab w:val="clear" w:pos="720"/>
          <w:tab w:val="num" w:pos="360"/>
        </w:tabs>
        <w:ind w:left="360"/>
        <w:jc w:val="left"/>
        <w:rPr>
          <w:sz w:val="22"/>
          <w:szCs w:val="22"/>
          <w:lang w:val="el-GR"/>
        </w:rPr>
      </w:pPr>
      <w:r w:rsidRPr="00BC39C7">
        <w:rPr>
          <w:sz w:val="22"/>
          <w:szCs w:val="22"/>
          <w:lang w:val="el-GR"/>
        </w:rPr>
        <w:t xml:space="preserve">Τάξης ΙΑ </w:t>
      </w:r>
      <w:r w:rsidR="00777DA0" w:rsidRPr="00BC39C7">
        <w:rPr>
          <w:sz w:val="22"/>
          <w:szCs w:val="22"/>
          <w:lang w:val="el-GR"/>
        </w:rPr>
        <w:t>αντιαρρυθμικά</w:t>
      </w:r>
      <w:r w:rsidRPr="00BC39C7">
        <w:rPr>
          <w:sz w:val="22"/>
          <w:szCs w:val="22"/>
          <w:lang w:val="el-GR"/>
        </w:rPr>
        <w:t xml:space="preserve"> </w:t>
      </w:r>
      <w:r w:rsidR="00777DA0" w:rsidRPr="00BC39C7">
        <w:rPr>
          <w:sz w:val="22"/>
          <w:szCs w:val="22"/>
          <w:lang w:val="el-GR"/>
        </w:rPr>
        <w:t xml:space="preserve">π.χ. κινιδίνη, δισοπυραμίδη, προκαϊναμίδη </w:t>
      </w:r>
    </w:p>
    <w:p w:rsidR="00FE5675" w:rsidRPr="00BC39C7" w:rsidRDefault="00FE5675" w:rsidP="00FE5675">
      <w:pPr>
        <w:numPr>
          <w:ilvl w:val="0"/>
          <w:numId w:val="13"/>
        </w:numPr>
        <w:tabs>
          <w:tab w:val="clear" w:pos="720"/>
          <w:tab w:val="num" w:pos="360"/>
        </w:tabs>
        <w:ind w:left="360"/>
        <w:jc w:val="left"/>
        <w:rPr>
          <w:sz w:val="22"/>
          <w:szCs w:val="22"/>
          <w:lang w:val="el-GR"/>
        </w:rPr>
      </w:pPr>
      <w:r w:rsidRPr="00BC39C7">
        <w:rPr>
          <w:sz w:val="22"/>
          <w:szCs w:val="22"/>
          <w:lang w:val="el-GR"/>
        </w:rPr>
        <w:t>Τ</w:t>
      </w:r>
      <w:r w:rsidR="00777DA0" w:rsidRPr="00BC39C7">
        <w:rPr>
          <w:sz w:val="22"/>
          <w:szCs w:val="22"/>
          <w:lang w:val="el-GR"/>
        </w:rPr>
        <w:t xml:space="preserve">άξης ΙΙΙ </w:t>
      </w:r>
      <w:r w:rsidRPr="00BC39C7">
        <w:rPr>
          <w:sz w:val="22"/>
          <w:szCs w:val="22"/>
          <w:lang w:val="el-GR"/>
        </w:rPr>
        <w:t xml:space="preserve">αντιαρρυθμικά </w:t>
      </w:r>
      <w:r w:rsidR="00777DA0" w:rsidRPr="00BC39C7">
        <w:rPr>
          <w:sz w:val="22"/>
          <w:szCs w:val="22"/>
          <w:lang w:val="el-GR"/>
        </w:rPr>
        <w:t>π.χ. αμιωδαρόνη, σοταλόλη,</w:t>
      </w:r>
      <w:r w:rsidRPr="00BC39C7">
        <w:rPr>
          <w:sz w:val="22"/>
          <w:szCs w:val="22"/>
          <w:lang w:val="el-GR"/>
        </w:rPr>
        <w:t xml:space="preserve"> </w:t>
      </w:r>
    </w:p>
    <w:p w:rsidR="00FE5675" w:rsidRPr="00BC39C7" w:rsidRDefault="00777DA0" w:rsidP="00FE5675">
      <w:pPr>
        <w:numPr>
          <w:ilvl w:val="0"/>
          <w:numId w:val="13"/>
        </w:numPr>
        <w:tabs>
          <w:tab w:val="clear" w:pos="720"/>
          <w:tab w:val="num" w:pos="360"/>
        </w:tabs>
        <w:ind w:left="360"/>
        <w:jc w:val="left"/>
        <w:rPr>
          <w:sz w:val="22"/>
          <w:szCs w:val="22"/>
          <w:lang w:val="el-GR"/>
        </w:rPr>
      </w:pPr>
      <w:r w:rsidRPr="00BC39C7">
        <w:rPr>
          <w:sz w:val="22"/>
          <w:szCs w:val="22"/>
          <w:lang w:val="el-GR"/>
        </w:rPr>
        <w:t>αντιβιοτικά της κατηγορίας των μακρολιδών π.χ.</w:t>
      </w:r>
      <w:r w:rsidR="00FE5675" w:rsidRPr="00BC39C7">
        <w:rPr>
          <w:sz w:val="22"/>
          <w:szCs w:val="22"/>
          <w:lang w:val="el-GR"/>
        </w:rPr>
        <w:t xml:space="preserve"> </w:t>
      </w:r>
      <w:r w:rsidRPr="00BC39C7">
        <w:rPr>
          <w:sz w:val="22"/>
          <w:szCs w:val="22"/>
          <w:lang w:val="el-GR"/>
        </w:rPr>
        <w:t>ερυθρομυκίνη, κλαριθρομυκίνη</w:t>
      </w:r>
    </w:p>
    <w:p w:rsidR="000C2690" w:rsidRPr="00BC39C7" w:rsidRDefault="00777DA0" w:rsidP="00FE5675">
      <w:pPr>
        <w:numPr>
          <w:ilvl w:val="0"/>
          <w:numId w:val="13"/>
        </w:numPr>
        <w:tabs>
          <w:tab w:val="clear" w:pos="720"/>
          <w:tab w:val="num" w:pos="360"/>
        </w:tabs>
        <w:ind w:left="360"/>
        <w:jc w:val="left"/>
        <w:rPr>
          <w:sz w:val="22"/>
          <w:szCs w:val="22"/>
          <w:lang w:val="el-GR"/>
        </w:rPr>
      </w:pPr>
      <w:r w:rsidRPr="00BC39C7">
        <w:rPr>
          <w:sz w:val="22"/>
          <w:szCs w:val="22"/>
          <w:lang w:val="el-GR"/>
        </w:rPr>
        <w:t>αντιβιοτικά του τύπου της φλουοροκινολόνης π.χ. σπαρφλοξασίνη</w:t>
      </w:r>
    </w:p>
    <w:p w:rsidR="000C2690" w:rsidRPr="00BC39C7" w:rsidRDefault="00777DA0" w:rsidP="00FE5675">
      <w:pPr>
        <w:numPr>
          <w:ilvl w:val="0"/>
          <w:numId w:val="13"/>
        </w:numPr>
        <w:tabs>
          <w:tab w:val="clear" w:pos="720"/>
          <w:tab w:val="num" w:pos="360"/>
        </w:tabs>
        <w:ind w:left="360"/>
        <w:jc w:val="left"/>
        <w:rPr>
          <w:sz w:val="22"/>
          <w:szCs w:val="22"/>
          <w:lang w:val="el-GR"/>
        </w:rPr>
      </w:pPr>
      <w:r w:rsidRPr="00BC39C7">
        <w:rPr>
          <w:sz w:val="22"/>
          <w:szCs w:val="22"/>
          <w:lang w:val="el-GR"/>
        </w:rPr>
        <w:t>αντιισταμινικά π.χ. αστεμιζόλη, τερφεναδίνη</w:t>
      </w:r>
    </w:p>
    <w:p w:rsidR="00582E86" w:rsidRDefault="00777DA0" w:rsidP="00FE5675">
      <w:pPr>
        <w:numPr>
          <w:ilvl w:val="0"/>
          <w:numId w:val="13"/>
        </w:numPr>
        <w:tabs>
          <w:tab w:val="clear" w:pos="720"/>
          <w:tab w:val="num" w:pos="360"/>
        </w:tabs>
        <w:ind w:left="360"/>
        <w:jc w:val="left"/>
        <w:rPr>
          <w:sz w:val="22"/>
          <w:szCs w:val="22"/>
          <w:lang w:val="el-GR"/>
        </w:rPr>
      </w:pPr>
      <w:r w:rsidRPr="00BC39C7">
        <w:rPr>
          <w:sz w:val="22"/>
          <w:szCs w:val="22"/>
          <w:lang w:val="el-GR"/>
        </w:rPr>
        <w:t xml:space="preserve">ορισμένα αντιψυχωσικά φάρμακα π.χ. χλωροπρομαζίνη, αλοπεριδόλη, πιμοζίδη, </w:t>
      </w:r>
      <w:r w:rsidR="00582E86">
        <w:rPr>
          <w:sz w:val="22"/>
          <w:szCs w:val="22"/>
          <w:lang w:val="el-GR"/>
        </w:rPr>
        <w:t>θειοριζαδίνη</w:t>
      </w:r>
    </w:p>
    <w:p w:rsidR="00582E86" w:rsidRDefault="00777DA0" w:rsidP="00FE5675">
      <w:pPr>
        <w:numPr>
          <w:ilvl w:val="0"/>
          <w:numId w:val="13"/>
        </w:numPr>
        <w:tabs>
          <w:tab w:val="clear" w:pos="720"/>
          <w:tab w:val="num" w:pos="360"/>
        </w:tabs>
        <w:ind w:left="360"/>
        <w:jc w:val="left"/>
        <w:rPr>
          <w:sz w:val="22"/>
          <w:szCs w:val="22"/>
          <w:lang w:val="el-GR"/>
        </w:rPr>
      </w:pPr>
      <w:r w:rsidRPr="00BC39C7">
        <w:rPr>
          <w:sz w:val="22"/>
          <w:szCs w:val="22"/>
          <w:lang w:val="el-GR"/>
        </w:rPr>
        <w:t>ανθελονοσιακά φάρμακα π.χ.</w:t>
      </w:r>
      <w:r w:rsidR="00582E86">
        <w:rPr>
          <w:sz w:val="22"/>
          <w:szCs w:val="22"/>
          <w:lang w:val="el-GR"/>
        </w:rPr>
        <w:t xml:space="preserve"> </w:t>
      </w:r>
      <w:r w:rsidRPr="00BC39C7">
        <w:rPr>
          <w:sz w:val="22"/>
          <w:szCs w:val="22"/>
          <w:lang w:val="el-GR"/>
        </w:rPr>
        <w:t>χλωροκίνη, αλοφαντρίνη</w:t>
      </w:r>
    </w:p>
    <w:p w:rsidR="002E75C8" w:rsidRPr="00BC39C7" w:rsidRDefault="00777DA0" w:rsidP="00FE5675">
      <w:pPr>
        <w:numPr>
          <w:ilvl w:val="0"/>
          <w:numId w:val="13"/>
        </w:numPr>
        <w:tabs>
          <w:tab w:val="clear" w:pos="720"/>
          <w:tab w:val="num" w:pos="360"/>
        </w:tabs>
        <w:ind w:left="360"/>
        <w:jc w:val="left"/>
        <w:rPr>
          <w:sz w:val="22"/>
          <w:szCs w:val="22"/>
          <w:lang w:val="el-GR"/>
        </w:rPr>
      </w:pPr>
      <w:r w:rsidRPr="00BC39C7">
        <w:rPr>
          <w:sz w:val="22"/>
          <w:szCs w:val="22"/>
          <w:lang w:val="el-GR"/>
        </w:rPr>
        <w:t xml:space="preserve">σισαπρίδη, </w:t>
      </w:r>
      <w:r w:rsidR="00582E86">
        <w:rPr>
          <w:sz w:val="22"/>
          <w:szCs w:val="22"/>
          <w:lang w:val="el-GR"/>
        </w:rPr>
        <w:t xml:space="preserve">δομπεριδόνη, μεθαδόνη, </w:t>
      </w:r>
      <w:r w:rsidRPr="00BC39C7">
        <w:rPr>
          <w:sz w:val="22"/>
          <w:szCs w:val="22"/>
          <w:lang w:val="el-GR"/>
        </w:rPr>
        <w:t>πενταμιδίνη</w:t>
      </w:r>
    </w:p>
    <w:p w:rsidR="002E75C8" w:rsidRPr="00BC39C7" w:rsidRDefault="002E75C8">
      <w:pPr>
        <w:jc w:val="left"/>
        <w:rPr>
          <w:sz w:val="22"/>
          <w:szCs w:val="22"/>
          <w:lang w:val="el-GR"/>
        </w:rPr>
      </w:pPr>
    </w:p>
    <w:p w:rsidR="002E75C8" w:rsidRPr="00BC39C7" w:rsidRDefault="00777DA0">
      <w:pPr>
        <w:jc w:val="left"/>
        <w:rPr>
          <w:sz w:val="22"/>
          <w:szCs w:val="22"/>
          <w:lang w:val="el-GR"/>
        </w:rPr>
      </w:pPr>
      <w:r w:rsidRPr="00BC39C7">
        <w:rPr>
          <w:sz w:val="22"/>
          <w:szCs w:val="22"/>
          <w:lang w:val="el-GR"/>
        </w:rPr>
        <w:t>Η ταυτόχρονη χρήση φαρμακευτικών προϊόντων που προκαλούν εξωπυραμιδικά συμπτώματα, π.χ. μετοκλοπραμίδη και άλλα νευροληπτικά, μπορεί να οδηγήσει σε αυξημένη επίπτωση αυτών των συμπτωμάτων και επομένως θα πρέπει να αποφεύγεται.</w:t>
      </w:r>
    </w:p>
    <w:p w:rsidR="002E75C8" w:rsidRPr="00BC39C7" w:rsidRDefault="002E75C8">
      <w:pPr>
        <w:jc w:val="left"/>
        <w:rPr>
          <w:sz w:val="22"/>
          <w:szCs w:val="22"/>
          <w:lang w:val="el-GR"/>
        </w:rPr>
      </w:pPr>
    </w:p>
    <w:p w:rsidR="002E75C8" w:rsidRPr="00BC39C7" w:rsidRDefault="00777DA0">
      <w:pPr>
        <w:jc w:val="left"/>
        <w:rPr>
          <w:sz w:val="22"/>
          <w:szCs w:val="22"/>
          <w:lang w:val="el-GR"/>
        </w:rPr>
      </w:pPr>
      <w:r w:rsidRPr="00BC39C7">
        <w:rPr>
          <w:sz w:val="22"/>
          <w:szCs w:val="22"/>
          <w:lang w:val="el-GR"/>
        </w:rPr>
        <w:t>Η κατανάλωση αλκοολούχων ποτών και φαρμάκων θα πρέπει να αποφεύγεται.</w:t>
      </w:r>
    </w:p>
    <w:p w:rsidR="002E75C8" w:rsidRPr="00BC39C7" w:rsidRDefault="002E75C8">
      <w:pPr>
        <w:jc w:val="left"/>
        <w:rPr>
          <w:sz w:val="22"/>
          <w:szCs w:val="22"/>
          <w:lang w:val="el-GR"/>
        </w:rPr>
      </w:pPr>
    </w:p>
    <w:p w:rsidR="002E75C8" w:rsidRPr="00BC39C7" w:rsidRDefault="00777DA0">
      <w:pPr>
        <w:pStyle w:val="1"/>
        <w:rPr>
          <w:lang w:val="el-GR"/>
        </w:rPr>
      </w:pPr>
      <w:r w:rsidRPr="00BC39C7">
        <w:rPr>
          <w:lang w:val="el-GR"/>
        </w:rPr>
        <w:t>Συνιστάται προσοχή για την ταυτόχρονη χρήση</w:t>
      </w:r>
    </w:p>
    <w:p w:rsidR="002E75C8" w:rsidRPr="00BC39C7" w:rsidRDefault="002E75C8">
      <w:pPr>
        <w:pStyle w:val="1"/>
        <w:rPr>
          <w:vanish/>
          <w:lang w:val="el-GR"/>
        </w:rPr>
      </w:pPr>
    </w:p>
    <w:p w:rsidR="002E75C8" w:rsidRPr="00BC39C7" w:rsidRDefault="00777DA0">
      <w:pPr>
        <w:jc w:val="left"/>
        <w:rPr>
          <w:sz w:val="22"/>
          <w:szCs w:val="22"/>
          <w:lang w:val="el-GR"/>
        </w:rPr>
      </w:pPr>
      <w:r w:rsidRPr="00BC39C7">
        <w:rPr>
          <w:sz w:val="22"/>
          <w:szCs w:val="22"/>
          <w:lang w:val="el-GR"/>
        </w:rPr>
        <w:t xml:space="preserve">Για να </w:t>
      </w:r>
      <w:r w:rsidR="00FE5F34">
        <w:rPr>
          <w:sz w:val="22"/>
          <w:szCs w:val="22"/>
          <w:lang w:val="el-GR"/>
        </w:rPr>
        <w:t>μειωθεί ο κίνδυνος</w:t>
      </w:r>
      <w:r w:rsidR="00FE5F34" w:rsidRPr="00BC39C7">
        <w:rPr>
          <w:sz w:val="22"/>
          <w:szCs w:val="22"/>
          <w:lang w:val="el-GR"/>
        </w:rPr>
        <w:t xml:space="preserve"> </w:t>
      </w:r>
      <w:r w:rsidRPr="00BC39C7">
        <w:rPr>
          <w:sz w:val="22"/>
          <w:szCs w:val="22"/>
          <w:lang w:val="el-GR"/>
        </w:rPr>
        <w:t>παράταση</w:t>
      </w:r>
      <w:r w:rsidR="00FE5F34">
        <w:rPr>
          <w:sz w:val="22"/>
          <w:szCs w:val="22"/>
          <w:lang w:val="el-GR"/>
        </w:rPr>
        <w:t>ς</w:t>
      </w:r>
      <w:r w:rsidRPr="00BC39C7">
        <w:rPr>
          <w:sz w:val="22"/>
          <w:szCs w:val="22"/>
          <w:lang w:val="el-GR"/>
        </w:rPr>
        <w:t xml:space="preserve"> QT, απαιτείται προσοχή όταν οι ασθενείς παίρνουν φαρμακευτικά προϊόντα τα οποία είναι πιθανόν να προκαλέσουν διαταραχές στην ισορροπία των ηλεκτρολυτών (υποκαλιαιμία ή/και υπομαγνησιαιμία) π.χ. καλιουρητικά διουρητικά, καθαρτικά και γλυκοκορτικοειδή.</w:t>
      </w:r>
    </w:p>
    <w:p w:rsidR="002E75C8" w:rsidRPr="00BC39C7" w:rsidRDefault="002E75C8">
      <w:pPr>
        <w:jc w:val="left"/>
        <w:rPr>
          <w:sz w:val="22"/>
          <w:szCs w:val="22"/>
          <w:lang w:val="el-GR"/>
        </w:rPr>
      </w:pPr>
    </w:p>
    <w:p w:rsidR="002E75C8" w:rsidRPr="00BC39C7" w:rsidRDefault="00777DA0">
      <w:pPr>
        <w:jc w:val="left"/>
        <w:rPr>
          <w:sz w:val="22"/>
          <w:szCs w:val="22"/>
          <w:lang w:val="el-GR"/>
        </w:rPr>
      </w:pPr>
      <w:r w:rsidRPr="00BC39C7">
        <w:rPr>
          <w:sz w:val="22"/>
          <w:szCs w:val="22"/>
          <w:lang w:val="el-GR"/>
        </w:rPr>
        <w:t xml:space="preserve">Η δροπεριδόλη μπορεί να ενισχύσει τη δράση των κατασταλτικών φαρμάκων (βαρβιτουρικά, βενζοδιαζεπίνες, παράγωγα μορφίνης). Το ίδιο ισχύει για τους αντιυπερτασικούς παράγοντες, επομένως μπορεί να εμφανισθεί ορθοστατική υπόταση. </w:t>
      </w:r>
    </w:p>
    <w:p w:rsidR="002E75C8" w:rsidRPr="00BC39C7" w:rsidRDefault="00777DA0">
      <w:pPr>
        <w:jc w:val="left"/>
        <w:rPr>
          <w:sz w:val="22"/>
          <w:szCs w:val="22"/>
          <w:lang w:val="el-GR"/>
        </w:rPr>
      </w:pPr>
      <w:r w:rsidRPr="00BC39C7">
        <w:rPr>
          <w:sz w:val="22"/>
          <w:szCs w:val="22"/>
          <w:lang w:val="el-GR"/>
        </w:rPr>
        <w:t>Όπως και όλα τα άλλα κατασταλτικά, η δροπεριδόλη μπορεί να ενισχύσει την αναπνευστική καταστολή που προκαλείται από τα οπιοειδή.</w:t>
      </w:r>
    </w:p>
    <w:p w:rsidR="002E75C8" w:rsidRPr="00BC39C7" w:rsidRDefault="002E75C8">
      <w:pPr>
        <w:jc w:val="left"/>
        <w:rPr>
          <w:sz w:val="22"/>
          <w:szCs w:val="22"/>
          <w:lang w:val="el-GR"/>
        </w:rPr>
      </w:pP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Εφόσον η δροπεριδόλη αποκλείει τους υποδοχείς δοπαμίνης, μπορεί να αναστείλει τη δράση των αγωνιστών δοπαμίνης, όπως η βρωμοκρυπτίνη, η λισουρίδη και η L-dopa.</w:t>
      </w:r>
    </w:p>
    <w:p w:rsidR="002E75C8" w:rsidRPr="00BC39C7" w:rsidRDefault="002E75C8">
      <w:pPr>
        <w:pStyle w:val="Bodytext"/>
        <w:ind w:left="0"/>
        <w:rPr>
          <w:rFonts w:ascii="Times New Roman" w:hAnsi="Times New Roman" w:cs="Times New Roman"/>
          <w:sz w:val="22"/>
          <w:szCs w:val="22"/>
          <w:lang w:val="el-GR"/>
        </w:rPr>
      </w:pPr>
    </w:p>
    <w:p w:rsidR="002E75C8" w:rsidRPr="00BC39C7" w:rsidRDefault="00777DA0">
      <w:pPr>
        <w:jc w:val="left"/>
        <w:rPr>
          <w:sz w:val="22"/>
          <w:szCs w:val="22"/>
          <w:lang w:val="el-GR"/>
        </w:rPr>
      </w:pPr>
      <w:r w:rsidRPr="00BC39C7">
        <w:rPr>
          <w:sz w:val="22"/>
          <w:szCs w:val="22"/>
          <w:lang w:val="el-GR"/>
        </w:rPr>
        <w:t>Οι ουσίες που αναστέλλουν τη δραστηριότητα των ισοενζύμων (CYP) CYP1A2 ή CYP3A4 (ή και των δυο) του κυτοχρώματος P450 μπορούν να μειώσουν το ρυθμό μεταβολισμού της δροπεριδόλης και να παρατείνουν τη φαρμακολογική της δράση.  Συνεπώς, συνιστάται προσοχή σε ταυτόχρονη χορήγηση δροπεριδόλης με αναστολείς του ισοενζύμου CYP1A2 (π.χ. σιπροφλοξασίνη, τικλοπιδίνη), αναστολείς του ισοενζύμου CYP3A4 (π.χ. διλτιαζέμη, ερυθρομυκίνη, φλουκοναζόλη, ινδιναβίρη, ιτρακοναζόλη, κετοκοναζόλη, νεφαζοδόνη, νελφιναβίρη, ριτοναβίρη, σακιναβίρη, βεραπαμίλη) ή με αναστολείς και των δυο ισοενζύμων (π.χ. σιμετιδίνη, μιβεφραδίλη).</w:t>
      </w:r>
    </w:p>
    <w:p w:rsidR="002E75C8" w:rsidRPr="00BC39C7" w:rsidRDefault="002E75C8">
      <w:pPr>
        <w:pStyle w:val="ab"/>
        <w:jc w:val="left"/>
        <w:rPr>
          <w:sz w:val="22"/>
          <w:szCs w:val="22"/>
          <w:lang w:val="el-GR"/>
        </w:rPr>
      </w:pPr>
    </w:p>
    <w:p w:rsidR="002E75C8" w:rsidRPr="00BC39C7" w:rsidRDefault="00777DA0">
      <w:pPr>
        <w:ind w:left="567" w:hanging="567"/>
        <w:jc w:val="left"/>
        <w:rPr>
          <w:sz w:val="22"/>
          <w:szCs w:val="22"/>
          <w:lang w:val="el-GR"/>
        </w:rPr>
      </w:pPr>
      <w:r w:rsidRPr="00BC39C7">
        <w:rPr>
          <w:b/>
          <w:bCs/>
          <w:sz w:val="22"/>
          <w:szCs w:val="22"/>
          <w:lang w:val="el-GR"/>
        </w:rPr>
        <w:t>4.6</w:t>
      </w:r>
      <w:r w:rsidRPr="00BC39C7">
        <w:rPr>
          <w:b/>
          <w:bCs/>
          <w:sz w:val="22"/>
          <w:szCs w:val="22"/>
          <w:lang w:val="el-GR"/>
        </w:rPr>
        <w:tab/>
      </w:r>
      <w:r w:rsidR="00FE5F34">
        <w:rPr>
          <w:b/>
          <w:bCs/>
          <w:sz w:val="22"/>
          <w:szCs w:val="22"/>
          <w:lang w:val="el-GR"/>
        </w:rPr>
        <w:t>Γονιμότητα, κ</w:t>
      </w:r>
      <w:r w:rsidRPr="00BC39C7">
        <w:rPr>
          <w:b/>
          <w:bCs/>
          <w:sz w:val="22"/>
          <w:szCs w:val="22"/>
          <w:lang w:val="el-GR"/>
        </w:rPr>
        <w:t>ύηση και γαλουχία</w:t>
      </w:r>
    </w:p>
    <w:p w:rsidR="002E75C8" w:rsidRPr="00BC39C7" w:rsidRDefault="002E75C8">
      <w:pPr>
        <w:ind w:left="567" w:hanging="567"/>
        <w:rPr>
          <w:sz w:val="22"/>
          <w:szCs w:val="22"/>
          <w:lang w:val="el-GR"/>
        </w:rPr>
      </w:pPr>
    </w:p>
    <w:p w:rsidR="00FE5F34" w:rsidRPr="00FE5F34" w:rsidRDefault="00FE5F34">
      <w:pPr>
        <w:pStyle w:val="Bodytext"/>
        <w:ind w:left="0"/>
        <w:rPr>
          <w:rFonts w:ascii="Times New Roman" w:hAnsi="Times New Roman" w:cs="Times New Roman"/>
          <w:sz w:val="22"/>
          <w:szCs w:val="22"/>
          <w:u w:val="single"/>
          <w:lang w:val="el-GR"/>
        </w:rPr>
      </w:pPr>
      <w:r w:rsidRPr="00FE5F34">
        <w:rPr>
          <w:rFonts w:ascii="Times New Roman" w:hAnsi="Times New Roman" w:cs="Times New Roman"/>
          <w:sz w:val="22"/>
          <w:szCs w:val="22"/>
          <w:u w:val="single"/>
          <w:lang w:val="el-GR"/>
        </w:rPr>
        <w:t>Γονιμότητα</w:t>
      </w:r>
    </w:p>
    <w:p w:rsidR="00FE5F34" w:rsidRPr="00FE5F34" w:rsidRDefault="00FE5F34" w:rsidP="00FE5F34">
      <w:pPr>
        <w:shd w:val="clear" w:color="auto" w:fill="F5F5F5"/>
        <w:tabs>
          <w:tab w:val="clear" w:pos="2835"/>
          <w:tab w:val="clear" w:pos="6237"/>
          <w:tab w:val="clear" w:pos="7797"/>
        </w:tabs>
        <w:jc w:val="left"/>
        <w:textAlignment w:val="top"/>
        <w:rPr>
          <w:snapToGrid/>
          <w:color w:val="777777"/>
          <w:sz w:val="22"/>
          <w:szCs w:val="22"/>
          <w:lang w:val="el-GR"/>
        </w:rPr>
      </w:pPr>
      <w:r w:rsidRPr="00FE5F34">
        <w:rPr>
          <w:snapToGrid/>
          <w:sz w:val="22"/>
          <w:szCs w:val="22"/>
          <w:lang w:val="el-GR"/>
        </w:rPr>
        <w:t xml:space="preserve">Δεν υπήρξαν επιδράσεις στη γονιμότητα σε μελέτες που διεξήχθησαν σε αρσενικούς και θηλυκούς αρουραίους (βλ παράγραφο 5.3). </w:t>
      </w:r>
      <w:r w:rsidR="00174E7E">
        <w:rPr>
          <w:snapToGrid/>
          <w:sz w:val="22"/>
          <w:szCs w:val="22"/>
          <w:lang w:val="el-GR"/>
        </w:rPr>
        <w:t xml:space="preserve">Οι </w:t>
      </w:r>
      <w:r w:rsidRPr="00FE5F34">
        <w:rPr>
          <w:snapToGrid/>
          <w:sz w:val="22"/>
          <w:szCs w:val="22"/>
          <w:lang w:val="el-GR"/>
        </w:rPr>
        <w:t>κλινικ</w:t>
      </w:r>
      <w:r w:rsidR="00174E7E">
        <w:rPr>
          <w:snapToGrid/>
          <w:sz w:val="22"/>
          <w:szCs w:val="22"/>
          <w:lang w:val="el-GR"/>
        </w:rPr>
        <w:t>ές</w:t>
      </w:r>
      <w:r w:rsidRPr="00FE5F34">
        <w:rPr>
          <w:snapToGrid/>
          <w:sz w:val="22"/>
          <w:szCs w:val="22"/>
          <w:lang w:val="el-GR"/>
        </w:rPr>
        <w:t xml:space="preserve"> </w:t>
      </w:r>
      <w:r w:rsidR="00174E7E">
        <w:rPr>
          <w:snapToGrid/>
          <w:sz w:val="22"/>
          <w:szCs w:val="22"/>
          <w:lang w:val="el-GR"/>
        </w:rPr>
        <w:t>επιπτώσεις</w:t>
      </w:r>
      <w:r w:rsidRPr="00FE5F34">
        <w:rPr>
          <w:snapToGrid/>
          <w:sz w:val="22"/>
          <w:szCs w:val="22"/>
          <w:lang w:val="el-GR"/>
        </w:rPr>
        <w:t xml:space="preserve"> της δροπεριδόλης στη γονιμότητα δεν </w:t>
      </w:r>
      <w:r w:rsidR="00174E7E">
        <w:rPr>
          <w:snapToGrid/>
          <w:sz w:val="22"/>
          <w:szCs w:val="22"/>
          <w:lang w:val="el-GR"/>
        </w:rPr>
        <w:t>έχουν</w:t>
      </w:r>
      <w:r w:rsidRPr="00FE5F34">
        <w:rPr>
          <w:snapToGrid/>
          <w:sz w:val="22"/>
          <w:szCs w:val="22"/>
          <w:lang w:val="el-GR"/>
        </w:rPr>
        <w:t xml:space="preserve"> τεκμηριωθεί.</w:t>
      </w:r>
    </w:p>
    <w:p w:rsidR="00FE5F34" w:rsidRPr="00FE5F34" w:rsidRDefault="00FE5F34">
      <w:pPr>
        <w:pStyle w:val="Bodytext"/>
        <w:ind w:left="0"/>
        <w:rPr>
          <w:rFonts w:ascii="Times New Roman" w:hAnsi="Times New Roman" w:cs="Times New Roman"/>
          <w:sz w:val="22"/>
          <w:szCs w:val="22"/>
          <w:lang w:val="el-GR"/>
        </w:rPr>
      </w:pPr>
    </w:p>
    <w:p w:rsidR="002E75C8" w:rsidRPr="00BC39C7" w:rsidRDefault="00777DA0">
      <w:pPr>
        <w:pStyle w:val="Bodytext"/>
        <w:ind w:left="0"/>
        <w:rPr>
          <w:rFonts w:ascii="Times New Roman" w:hAnsi="Times New Roman" w:cs="Times New Roman"/>
          <w:sz w:val="22"/>
          <w:szCs w:val="22"/>
          <w:u w:val="single"/>
          <w:lang w:val="el-GR"/>
        </w:rPr>
      </w:pPr>
      <w:r w:rsidRPr="00BC39C7">
        <w:rPr>
          <w:rFonts w:ascii="Times New Roman" w:hAnsi="Times New Roman" w:cs="Times New Roman"/>
          <w:sz w:val="22"/>
          <w:szCs w:val="22"/>
          <w:u w:val="single"/>
          <w:lang w:val="el-GR"/>
        </w:rPr>
        <w:t>Κύηση</w:t>
      </w:r>
    </w:p>
    <w:p w:rsidR="00174E7E" w:rsidRDefault="00174E7E">
      <w:pPr>
        <w:pStyle w:val="Bodytext"/>
        <w:ind w:left="0"/>
        <w:rPr>
          <w:rFonts w:ascii="Times New Roman" w:hAnsi="Times New Roman" w:cs="Times New Roman"/>
          <w:sz w:val="22"/>
          <w:szCs w:val="22"/>
          <w:lang w:val="el-GR"/>
        </w:rPr>
      </w:pPr>
      <w:r>
        <w:rPr>
          <w:rFonts w:ascii="Times New Roman" w:hAnsi="Times New Roman" w:cs="Times New Roman"/>
          <w:sz w:val="22"/>
          <w:szCs w:val="22"/>
          <w:lang w:val="el-GR"/>
        </w:rPr>
        <w:t>Περιορισμένος αριθμός κλινικών δεδομένων δεν έχουν δείξει αύξηση του κινδύνου δυσμορφίας.</w:t>
      </w:r>
    </w:p>
    <w:p w:rsidR="00174E7E" w:rsidRDefault="00174E7E">
      <w:pPr>
        <w:pStyle w:val="Bodytext"/>
        <w:ind w:left="0"/>
        <w:rPr>
          <w:rFonts w:ascii="Times New Roman" w:hAnsi="Times New Roman" w:cs="Times New Roman"/>
          <w:sz w:val="22"/>
          <w:szCs w:val="22"/>
          <w:lang w:val="el-GR"/>
        </w:rPr>
      </w:pP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lastRenderedPageBreak/>
        <w:t xml:space="preserve">Η δροπεριδόλη δεν έχει αποδειχθεί τερατογόνος σε επίμυες. </w:t>
      </w:r>
      <w:r w:rsidRPr="00BC39C7">
        <w:rPr>
          <w:rFonts w:ascii="Times New Roman" w:hAnsi="Times New Roman" w:cs="Times New Roman"/>
          <w:noProof/>
          <w:sz w:val="22"/>
          <w:szCs w:val="22"/>
          <w:lang w:val="el-GR"/>
        </w:rPr>
        <w:t>Οι</w:t>
      </w:r>
      <w:r w:rsidRPr="00BC39C7">
        <w:rPr>
          <w:rFonts w:ascii="Times New Roman" w:hAnsi="Times New Roman" w:cs="Times New Roman"/>
          <w:sz w:val="22"/>
          <w:szCs w:val="22"/>
          <w:lang w:val="el-GR"/>
        </w:rPr>
        <w:t xml:space="preserve"> μελέτες σε ζώα είναι ανεπαρκείς όσον αφορά τις επιδράσεις στην κύηση και την εμβρυονική/εμβρυϊκή ανάπτυξη, την εξέλιξη του τοκετού και την μεταγεννητική ανάπτυξη. </w:t>
      </w: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Στα νεογνά μητέρων υπό μακροχρόνια θεραπεία με υψηλές δόσεις νευροληπτικών, έχουν περιγραφεί προσωρινές νευρολογικές διαταραχές εξωπυραμιδικής φύσης.</w:t>
      </w:r>
      <w:r w:rsidR="00174E7E">
        <w:rPr>
          <w:rFonts w:ascii="Times New Roman" w:hAnsi="Times New Roman" w:cs="Times New Roman"/>
          <w:sz w:val="22"/>
          <w:szCs w:val="22"/>
          <w:lang w:val="el-GR"/>
        </w:rPr>
        <w:t>.</w:t>
      </w:r>
      <w:r w:rsidR="00174E7E" w:rsidRPr="00BC39C7" w:rsidDel="00174E7E">
        <w:rPr>
          <w:rFonts w:ascii="Times New Roman" w:hAnsi="Times New Roman" w:cs="Times New Roman"/>
          <w:sz w:val="22"/>
          <w:szCs w:val="22"/>
          <w:lang w:val="el-GR"/>
        </w:rPr>
        <w:t xml:space="preserve"> </w:t>
      </w:r>
      <w:r w:rsidRPr="00BC39C7">
        <w:rPr>
          <w:rFonts w:ascii="Times New Roman" w:hAnsi="Times New Roman" w:cs="Times New Roman"/>
          <w:sz w:val="22"/>
          <w:szCs w:val="22"/>
          <w:lang w:val="el-GR"/>
        </w:rPr>
        <w:t>Πρακτικά, ως μέτρο προφύλαξης, είναι προτιμότερο να μην χορηγείται δροπεριδόλη κατά τη διάρκεια της κύησης. Στα τελευταία στάδια της κύησης, εάν κρίνεται απαραίτητη η χορήγησή της, συνιστάται η παρακολούθηση των νευρολογικών λειτουργιών του νεογνού.</w:t>
      </w:r>
    </w:p>
    <w:p w:rsidR="002E75C8" w:rsidRPr="00BC39C7" w:rsidRDefault="002E75C8">
      <w:pPr>
        <w:pStyle w:val="Bodytext"/>
        <w:ind w:left="0"/>
        <w:rPr>
          <w:rFonts w:ascii="Times New Roman" w:hAnsi="Times New Roman" w:cs="Times New Roman"/>
          <w:sz w:val="22"/>
          <w:szCs w:val="22"/>
          <w:lang w:val="el-GR"/>
        </w:rPr>
      </w:pPr>
    </w:p>
    <w:p w:rsidR="002E75C8" w:rsidRPr="00BC39C7" w:rsidRDefault="00777DA0">
      <w:pPr>
        <w:pStyle w:val="Bodytext"/>
        <w:ind w:left="0"/>
        <w:rPr>
          <w:rFonts w:ascii="Times New Roman" w:hAnsi="Times New Roman" w:cs="Times New Roman"/>
          <w:sz w:val="22"/>
          <w:szCs w:val="22"/>
          <w:u w:val="single"/>
          <w:lang w:val="el-GR"/>
        </w:rPr>
      </w:pPr>
      <w:r w:rsidRPr="00BC39C7">
        <w:rPr>
          <w:rFonts w:ascii="Times New Roman" w:hAnsi="Times New Roman" w:cs="Times New Roman"/>
          <w:sz w:val="22"/>
          <w:szCs w:val="22"/>
          <w:u w:val="single"/>
          <w:lang w:val="el-GR"/>
        </w:rPr>
        <w:t>Γαλουχία</w:t>
      </w: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Τα νευροληπτικά τύπου βουτυροφαινόνης είναι γνωστό ότι απεκκρίνονται στο μητρικό γάλα. Η θεραπεία με δροπεριδόλη θα πρέπει να περιορίζεται σε μια μόνο δόση. Δεν συνιστώνται επαναληπτικές δόσεις.</w:t>
      </w:r>
    </w:p>
    <w:p w:rsidR="002E75C8" w:rsidRPr="00BC39C7" w:rsidRDefault="002E75C8">
      <w:pPr>
        <w:ind w:left="567" w:hanging="567"/>
        <w:jc w:val="left"/>
        <w:rPr>
          <w:b/>
          <w:bCs/>
          <w:sz w:val="22"/>
          <w:szCs w:val="22"/>
          <w:lang w:val="el-GR"/>
        </w:rPr>
      </w:pPr>
    </w:p>
    <w:p w:rsidR="002E75C8" w:rsidRPr="00BC39C7" w:rsidRDefault="00777DA0">
      <w:pPr>
        <w:ind w:left="567" w:hanging="567"/>
        <w:jc w:val="left"/>
        <w:rPr>
          <w:sz w:val="22"/>
          <w:szCs w:val="22"/>
          <w:lang w:val="el-GR"/>
        </w:rPr>
      </w:pPr>
      <w:r w:rsidRPr="00BC39C7">
        <w:rPr>
          <w:b/>
          <w:bCs/>
          <w:sz w:val="22"/>
          <w:szCs w:val="22"/>
          <w:lang w:val="el-GR"/>
        </w:rPr>
        <w:t>4.7</w:t>
      </w:r>
      <w:r w:rsidRPr="00BC39C7">
        <w:rPr>
          <w:b/>
          <w:bCs/>
          <w:sz w:val="22"/>
          <w:szCs w:val="22"/>
          <w:lang w:val="el-GR"/>
        </w:rPr>
        <w:tab/>
        <w:t>Επιδράσεις στην ικανότητα οδήγησης και χειρισμού μηχανών</w:t>
      </w:r>
    </w:p>
    <w:p w:rsidR="002E75C8" w:rsidRPr="00BC39C7" w:rsidRDefault="002E75C8">
      <w:pPr>
        <w:rPr>
          <w:sz w:val="22"/>
          <w:szCs w:val="22"/>
          <w:lang w:val="el-GR"/>
        </w:rPr>
      </w:pPr>
    </w:p>
    <w:p w:rsidR="002E75C8" w:rsidRPr="00BC39C7" w:rsidRDefault="00777DA0">
      <w:pPr>
        <w:jc w:val="left"/>
        <w:rPr>
          <w:noProof/>
          <w:sz w:val="22"/>
          <w:szCs w:val="22"/>
          <w:lang w:val="el-GR"/>
        </w:rPr>
      </w:pPr>
      <w:r w:rsidRPr="00BC39C7">
        <w:rPr>
          <w:sz w:val="22"/>
          <w:szCs w:val="22"/>
          <w:lang w:val="el-GR"/>
        </w:rPr>
        <w:t>Η δροπεριδόλη έχει σημαντική επίδραση στην ικανότητα οδήγησης και στο χειρισμό μηχανών.</w:t>
      </w:r>
    </w:p>
    <w:p w:rsidR="002E75C8" w:rsidRPr="00BC39C7" w:rsidRDefault="00777DA0">
      <w:pPr>
        <w:jc w:val="left"/>
        <w:rPr>
          <w:sz w:val="22"/>
          <w:szCs w:val="22"/>
          <w:lang w:val="el-GR"/>
        </w:rPr>
      </w:pPr>
      <w:r w:rsidRPr="00BC39C7">
        <w:rPr>
          <w:sz w:val="22"/>
          <w:szCs w:val="22"/>
          <w:lang w:val="el-GR"/>
        </w:rPr>
        <w:t>Οι ασθενείς δεν θα πρέπει να οδηγήσουν ή να χειριστούν μηχανές επί 24 ώρες μετά τη χορήγηση δροπεριδόλης.</w:t>
      </w:r>
    </w:p>
    <w:p w:rsidR="002E75C8" w:rsidRPr="00BC39C7" w:rsidRDefault="002E75C8">
      <w:pPr>
        <w:rPr>
          <w:sz w:val="22"/>
          <w:szCs w:val="22"/>
          <w:lang w:val="el-GR"/>
        </w:rPr>
      </w:pPr>
    </w:p>
    <w:p w:rsidR="002E75C8" w:rsidRPr="00BC39C7" w:rsidRDefault="00777DA0">
      <w:pPr>
        <w:pStyle w:val="FormatvorlageUberschrift2Unterschneidungab16pt11"/>
        <w:tabs>
          <w:tab w:val="left" w:pos="540"/>
          <w:tab w:val="left" w:pos="6237"/>
          <w:tab w:val="left" w:pos="7797"/>
        </w:tabs>
        <w:autoSpaceDE/>
        <w:autoSpaceDN/>
        <w:adjustRightInd/>
        <w:rPr>
          <w:lang w:val="el-GR"/>
        </w:rPr>
      </w:pPr>
      <w:r w:rsidRPr="00BC39C7">
        <w:rPr>
          <w:lang w:val="el-GR"/>
        </w:rPr>
        <w:t>4.8</w:t>
      </w:r>
      <w:r w:rsidRPr="00BC39C7">
        <w:rPr>
          <w:lang w:val="el-GR"/>
        </w:rPr>
        <w:tab/>
        <w:t>Ανεπιθύμητες ενέργειες</w:t>
      </w:r>
    </w:p>
    <w:p w:rsidR="002E75C8" w:rsidRPr="00BC39C7" w:rsidRDefault="002E75C8">
      <w:pPr>
        <w:jc w:val="left"/>
        <w:rPr>
          <w:sz w:val="22"/>
          <w:szCs w:val="22"/>
          <w:lang w:val="el-GR"/>
        </w:rPr>
      </w:pPr>
    </w:p>
    <w:p w:rsidR="002E75C8" w:rsidRPr="00BC39C7" w:rsidRDefault="00777DA0">
      <w:pPr>
        <w:pStyle w:val="30"/>
        <w:tabs>
          <w:tab w:val="left" w:pos="2835"/>
          <w:tab w:val="left" w:pos="6237"/>
          <w:tab w:val="left" w:pos="7797"/>
        </w:tabs>
        <w:autoSpaceDE/>
        <w:autoSpaceDN/>
        <w:adjustRightInd/>
        <w:spacing w:after="0"/>
        <w:rPr>
          <w:lang w:val="el-GR"/>
        </w:rPr>
      </w:pPr>
      <w:r w:rsidRPr="00BC39C7">
        <w:rPr>
          <w:lang w:val="el-GR"/>
        </w:rPr>
        <w:t>Οι συνηθέστερα αναφερόμενες ανεπιθύμητες ενέργειες σύμφωνα με την κλινική εμπειρία είναι περιπτώσεις υπνηλίας και καταστολής. Επιπλέον, έχουν εμφανιστεί λιγότερο συχνές αναφορές υπότασης, καρδιακών αρρυθμιών, κακοήθους νευροληπτικού συνδρόμου (NMS) και συμπτωμάτων που σχετίζονται με το NMS, μαζί με κινητικές διαταραχές, όπως δυσκινησίες σε συνδυασμό με περιπτώσεις άγχους ή διέγερσης.</w:t>
      </w:r>
    </w:p>
    <w:p w:rsidR="002E75C8" w:rsidRPr="00BC39C7" w:rsidRDefault="002E75C8">
      <w:pPr>
        <w:rPr>
          <w:sz w:val="22"/>
          <w:szCs w:val="22"/>
          <w:lang w:val="el-GR"/>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1440"/>
        <w:gridCol w:w="1800"/>
        <w:gridCol w:w="1620"/>
        <w:gridCol w:w="1800"/>
      </w:tblGrid>
      <w:tr w:rsidR="002E75C8" w:rsidRPr="00BC39C7">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center"/>
              <w:rPr>
                <w:sz w:val="22"/>
                <w:szCs w:val="22"/>
                <w:lang w:val="el-GR"/>
              </w:rPr>
            </w:pPr>
            <w:r w:rsidRPr="00BC39C7">
              <w:rPr>
                <w:b/>
                <w:bCs/>
                <w:sz w:val="22"/>
                <w:szCs w:val="22"/>
                <w:lang w:val="el-GR"/>
              </w:rPr>
              <w:t>Κατηγορία οργάνου συστήματος</w:t>
            </w:r>
          </w:p>
        </w:tc>
        <w:tc>
          <w:tcPr>
            <w:tcW w:w="1080" w:type="dxa"/>
            <w:tcBorders>
              <w:top w:val="single" w:sz="4" w:space="0" w:color="auto"/>
              <w:left w:val="single" w:sz="4" w:space="0" w:color="auto"/>
              <w:bottom w:val="single" w:sz="4" w:space="0" w:color="auto"/>
              <w:right w:val="single" w:sz="4" w:space="0" w:color="auto"/>
            </w:tcBorders>
          </w:tcPr>
          <w:p w:rsidR="002E75C8" w:rsidRPr="00BC39C7" w:rsidRDefault="00777DA0">
            <w:pPr>
              <w:jc w:val="center"/>
              <w:rPr>
                <w:b/>
                <w:bCs/>
                <w:sz w:val="22"/>
                <w:szCs w:val="22"/>
                <w:lang w:val="en-GB"/>
              </w:rPr>
            </w:pPr>
            <w:r w:rsidRPr="00BC39C7">
              <w:rPr>
                <w:b/>
                <w:bCs/>
                <w:sz w:val="22"/>
                <w:szCs w:val="22"/>
                <w:lang w:val="el-GR"/>
              </w:rPr>
              <w:t>Συχνές</w:t>
            </w:r>
          </w:p>
          <w:p w:rsidR="002E75C8" w:rsidRPr="00BC39C7" w:rsidRDefault="00777DA0">
            <w:pPr>
              <w:jc w:val="center"/>
              <w:rPr>
                <w:sz w:val="22"/>
                <w:szCs w:val="22"/>
                <w:lang w:val="en-GB"/>
              </w:rPr>
            </w:pPr>
            <w:r w:rsidRPr="00BC39C7">
              <w:rPr>
                <w:sz w:val="22"/>
                <w:szCs w:val="22"/>
                <w:lang w:val="en-GB"/>
              </w:rPr>
              <w:sym w:font="Symbol" w:char="F0B3"/>
            </w:r>
            <w:r w:rsidRPr="00BC39C7">
              <w:rPr>
                <w:sz w:val="22"/>
                <w:szCs w:val="22"/>
                <w:lang w:val="el-GR"/>
              </w:rPr>
              <w:t>1/100 έως &lt; 1/10</w:t>
            </w:r>
          </w:p>
          <w:p w:rsidR="002E75C8" w:rsidRPr="00BC39C7" w:rsidRDefault="002E75C8">
            <w:pPr>
              <w:jc w:val="center"/>
              <w:rPr>
                <w:b/>
                <w:bCs/>
                <w:sz w:val="22"/>
                <w:szCs w:val="22"/>
                <w:lang w:val="en-GB"/>
              </w:rPr>
            </w:pPr>
          </w:p>
        </w:tc>
        <w:tc>
          <w:tcPr>
            <w:tcW w:w="1440" w:type="dxa"/>
            <w:tcBorders>
              <w:top w:val="single" w:sz="4" w:space="0" w:color="auto"/>
              <w:left w:val="single" w:sz="4" w:space="0" w:color="auto"/>
              <w:bottom w:val="single" w:sz="4" w:space="0" w:color="auto"/>
              <w:right w:val="single" w:sz="4" w:space="0" w:color="auto"/>
            </w:tcBorders>
          </w:tcPr>
          <w:p w:rsidR="002E75C8" w:rsidRPr="00BC39C7" w:rsidRDefault="00777DA0">
            <w:pPr>
              <w:jc w:val="center"/>
              <w:rPr>
                <w:b/>
                <w:bCs/>
                <w:sz w:val="22"/>
                <w:szCs w:val="22"/>
                <w:lang w:val="en-GB"/>
              </w:rPr>
            </w:pPr>
            <w:r w:rsidRPr="00BC39C7">
              <w:rPr>
                <w:b/>
                <w:bCs/>
                <w:sz w:val="22"/>
                <w:szCs w:val="22"/>
                <w:lang w:val="el-GR"/>
              </w:rPr>
              <w:t>Ασυνήθεις</w:t>
            </w:r>
          </w:p>
          <w:p w:rsidR="002E75C8" w:rsidRPr="00BC39C7" w:rsidRDefault="00777DA0">
            <w:pPr>
              <w:jc w:val="center"/>
              <w:rPr>
                <w:sz w:val="22"/>
                <w:szCs w:val="22"/>
                <w:lang w:val="el-GR"/>
              </w:rPr>
            </w:pPr>
            <w:r w:rsidRPr="00BC39C7">
              <w:rPr>
                <w:sz w:val="22"/>
                <w:szCs w:val="22"/>
                <w:lang w:val="en-GB"/>
              </w:rPr>
              <w:sym w:font="Symbol" w:char="F0B3"/>
            </w:r>
            <w:r w:rsidRPr="00BC39C7">
              <w:rPr>
                <w:sz w:val="22"/>
                <w:szCs w:val="22"/>
                <w:lang w:val="el-GR"/>
              </w:rPr>
              <w:t>1/1000 έως &lt; 1/100</w:t>
            </w: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center"/>
              <w:rPr>
                <w:b/>
                <w:bCs/>
                <w:sz w:val="22"/>
                <w:szCs w:val="22"/>
                <w:lang w:val="en-GB"/>
              </w:rPr>
            </w:pPr>
            <w:r w:rsidRPr="00BC39C7">
              <w:rPr>
                <w:b/>
                <w:bCs/>
                <w:sz w:val="22"/>
                <w:szCs w:val="22"/>
                <w:lang w:val="el-GR"/>
              </w:rPr>
              <w:t>Σπάνιες</w:t>
            </w:r>
          </w:p>
          <w:p w:rsidR="002E75C8" w:rsidRPr="00BC39C7" w:rsidRDefault="00777DA0">
            <w:pPr>
              <w:ind w:right="-108"/>
              <w:jc w:val="center"/>
              <w:rPr>
                <w:sz w:val="22"/>
                <w:szCs w:val="22"/>
                <w:lang w:val="el-GR"/>
              </w:rPr>
            </w:pPr>
            <w:r w:rsidRPr="00BC39C7">
              <w:rPr>
                <w:sz w:val="22"/>
                <w:szCs w:val="22"/>
                <w:lang w:val="en-GB"/>
              </w:rPr>
              <w:sym w:font="Symbol" w:char="F0B3"/>
            </w:r>
            <w:r w:rsidRPr="00BC39C7">
              <w:rPr>
                <w:sz w:val="22"/>
                <w:szCs w:val="22"/>
                <w:lang w:val="el-GR"/>
              </w:rPr>
              <w:t>1/10.000 έως &lt; 1/1000</w:t>
            </w:r>
          </w:p>
        </w:tc>
        <w:tc>
          <w:tcPr>
            <w:tcW w:w="1620" w:type="dxa"/>
            <w:tcBorders>
              <w:top w:val="single" w:sz="4" w:space="0" w:color="auto"/>
              <w:left w:val="single" w:sz="4" w:space="0" w:color="auto"/>
              <w:bottom w:val="single" w:sz="4" w:space="0" w:color="auto"/>
              <w:right w:val="single" w:sz="4" w:space="0" w:color="auto"/>
            </w:tcBorders>
          </w:tcPr>
          <w:p w:rsidR="002E75C8" w:rsidRPr="00BC39C7" w:rsidRDefault="00777DA0">
            <w:pPr>
              <w:jc w:val="center"/>
              <w:rPr>
                <w:b/>
                <w:bCs/>
                <w:sz w:val="22"/>
                <w:szCs w:val="22"/>
                <w:lang w:val="en-GB"/>
              </w:rPr>
            </w:pPr>
            <w:r w:rsidRPr="00BC39C7">
              <w:rPr>
                <w:b/>
                <w:bCs/>
                <w:sz w:val="22"/>
                <w:szCs w:val="22"/>
                <w:lang w:val="el-GR"/>
              </w:rPr>
              <w:t>Πολύ σπάνιες:</w:t>
            </w:r>
          </w:p>
          <w:p w:rsidR="002E75C8" w:rsidRPr="00BC39C7" w:rsidRDefault="00777DA0">
            <w:pPr>
              <w:jc w:val="center"/>
              <w:rPr>
                <w:b/>
                <w:bCs/>
                <w:sz w:val="22"/>
                <w:szCs w:val="22"/>
                <w:lang w:val="en-GB"/>
              </w:rPr>
            </w:pPr>
            <w:r w:rsidRPr="00BC39C7">
              <w:rPr>
                <w:sz w:val="22"/>
                <w:szCs w:val="22"/>
                <w:lang w:val="en-GB"/>
              </w:rPr>
              <w:t>&lt; 1/10</w:t>
            </w:r>
            <w:r w:rsidRPr="00BC39C7">
              <w:rPr>
                <w:sz w:val="22"/>
                <w:szCs w:val="22"/>
                <w:lang w:val="el-GR"/>
              </w:rPr>
              <w:t>.</w:t>
            </w:r>
            <w:r w:rsidRPr="00BC39C7">
              <w:rPr>
                <w:sz w:val="22"/>
                <w:szCs w:val="22"/>
                <w:lang w:val="en-GB"/>
              </w:rPr>
              <w:t>000</w:t>
            </w: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center"/>
              <w:rPr>
                <w:b/>
                <w:bCs/>
                <w:sz w:val="22"/>
                <w:szCs w:val="22"/>
                <w:lang w:val="el-GR"/>
              </w:rPr>
            </w:pPr>
            <w:r w:rsidRPr="00BC39C7">
              <w:rPr>
                <w:b/>
                <w:bCs/>
                <w:sz w:val="22"/>
                <w:szCs w:val="22"/>
                <w:lang w:val="el-GR"/>
              </w:rPr>
              <w:t>Άγνωστη συχνότητα</w:t>
            </w:r>
          </w:p>
          <w:p w:rsidR="002E75C8" w:rsidRPr="00BC39C7" w:rsidRDefault="00777DA0">
            <w:pPr>
              <w:ind w:left="-108"/>
              <w:jc w:val="center"/>
              <w:rPr>
                <w:sz w:val="22"/>
                <w:szCs w:val="22"/>
                <w:lang w:val="el-GR"/>
              </w:rPr>
            </w:pPr>
            <w:r w:rsidRPr="00BC39C7">
              <w:rPr>
                <w:sz w:val="22"/>
                <w:szCs w:val="22"/>
                <w:lang w:val="el-GR"/>
              </w:rPr>
              <w:t>(δεν μπορεί να εκτιμηθεί από τα διαθέσιμα δεδομένα)</w:t>
            </w:r>
          </w:p>
        </w:tc>
      </w:tr>
      <w:tr w:rsidR="002E75C8" w:rsidRPr="00BC39C7">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pStyle w:val="EMEAEnBodyText"/>
              <w:tabs>
                <w:tab w:val="left" w:pos="2835"/>
                <w:tab w:val="left" w:pos="6237"/>
                <w:tab w:val="left" w:pos="7797"/>
              </w:tabs>
              <w:spacing w:before="0" w:after="0"/>
              <w:jc w:val="left"/>
              <w:rPr>
                <w:lang w:val="el-GR"/>
              </w:rPr>
            </w:pPr>
            <w:r w:rsidRPr="00BC39C7">
              <w:rPr>
                <w:lang w:val="el-GR"/>
              </w:rPr>
              <w:t>Διαταραχές του αιμοποιητικού και του λεμφικού συστήματος</w:t>
            </w:r>
          </w:p>
        </w:tc>
        <w:tc>
          <w:tcPr>
            <w:tcW w:w="108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44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62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Δυσκρασίες αίματος</w:t>
            </w: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n-GB"/>
              </w:rPr>
            </w:pPr>
          </w:p>
        </w:tc>
      </w:tr>
      <w:tr w:rsidR="002E75C8" w:rsidRPr="00BC39C7">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pStyle w:val="EMEAEnBodyText"/>
              <w:tabs>
                <w:tab w:val="left" w:pos="2835"/>
                <w:tab w:val="left" w:pos="6237"/>
                <w:tab w:val="left" w:pos="7797"/>
              </w:tabs>
              <w:spacing w:before="0" w:after="0"/>
              <w:jc w:val="left"/>
              <w:rPr>
                <w:lang w:val="el-GR"/>
              </w:rPr>
            </w:pPr>
            <w:r w:rsidRPr="00BC39C7">
              <w:rPr>
                <w:lang w:val="el-GR"/>
              </w:rPr>
              <w:t>Διαταραχές του ανοσοποιητικού συστήματος</w:t>
            </w:r>
          </w:p>
        </w:tc>
        <w:tc>
          <w:tcPr>
            <w:tcW w:w="108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44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Αναφυλακτική αντίδραση, αγγειονευρωτικό οίδημα, υπερευαισθησία</w:t>
            </w:r>
          </w:p>
        </w:tc>
        <w:tc>
          <w:tcPr>
            <w:tcW w:w="162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2E75C8">
            <w:pPr>
              <w:ind w:left="-108"/>
              <w:jc w:val="left"/>
              <w:rPr>
                <w:sz w:val="22"/>
                <w:szCs w:val="22"/>
                <w:lang w:val="el-GR"/>
              </w:rPr>
            </w:pPr>
          </w:p>
        </w:tc>
      </w:tr>
      <w:tr w:rsidR="002E75C8" w:rsidRPr="00BC39C7">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pStyle w:val="EMEAEnBodyText"/>
              <w:tabs>
                <w:tab w:val="left" w:pos="2835"/>
                <w:tab w:val="left" w:pos="6237"/>
                <w:tab w:val="left" w:pos="7797"/>
              </w:tabs>
              <w:spacing w:before="0" w:after="0"/>
              <w:jc w:val="left"/>
              <w:rPr>
                <w:lang w:val="el-GR"/>
              </w:rPr>
            </w:pPr>
            <w:r w:rsidRPr="00BC39C7">
              <w:rPr>
                <w:lang w:val="el-GR"/>
              </w:rPr>
              <w:t>Διαταραχές του μεταβολισμού και της θρέψης</w:t>
            </w:r>
          </w:p>
        </w:tc>
        <w:tc>
          <w:tcPr>
            <w:tcW w:w="108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44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62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n-GB"/>
              </w:rPr>
            </w:pPr>
            <w:r w:rsidRPr="00BC39C7">
              <w:rPr>
                <w:sz w:val="22"/>
                <w:szCs w:val="22"/>
                <w:lang w:val="el-GR"/>
              </w:rPr>
              <w:t>Απρόσφορη έκκριση αντιδιουρητικής</w:t>
            </w:r>
          </w:p>
          <w:p w:rsidR="002E75C8" w:rsidRPr="00BC39C7" w:rsidRDefault="00777DA0">
            <w:pPr>
              <w:jc w:val="left"/>
              <w:rPr>
                <w:sz w:val="22"/>
                <w:szCs w:val="22"/>
                <w:lang w:val="el-GR"/>
              </w:rPr>
            </w:pPr>
            <w:r w:rsidRPr="00BC39C7">
              <w:rPr>
                <w:sz w:val="22"/>
                <w:szCs w:val="22"/>
                <w:lang w:val="el-GR"/>
              </w:rPr>
              <w:t>ορμόνης</w:t>
            </w:r>
          </w:p>
        </w:tc>
      </w:tr>
      <w:tr w:rsidR="002E75C8" w:rsidRPr="00BC39C7">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Ψυχιατρικές διαταραχές</w:t>
            </w:r>
          </w:p>
        </w:tc>
        <w:tc>
          <w:tcPr>
            <w:tcW w:w="108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n-GB"/>
              </w:rPr>
            </w:pPr>
          </w:p>
        </w:tc>
        <w:tc>
          <w:tcPr>
            <w:tcW w:w="144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Άγχος, ανησυχία/ ακαθησία</w:t>
            </w:r>
            <w:r w:rsidRPr="00BC39C7">
              <w:rPr>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n-GB"/>
              </w:rPr>
            </w:pPr>
            <w:r w:rsidRPr="00BC39C7">
              <w:rPr>
                <w:sz w:val="22"/>
                <w:szCs w:val="22"/>
                <w:lang w:val="el-GR"/>
              </w:rPr>
              <w:t>Συχγυτικές καταστάσεις, διέγερση</w:t>
            </w:r>
            <w:r w:rsidRPr="00BC39C7">
              <w:rPr>
                <w:sz w:val="22"/>
                <w:szCs w:val="22"/>
                <w:lang w:val="en-GB"/>
              </w:rPr>
              <w:t xml:space="preserve"> </w:t>
            </w:r>
          </w:p>
        </w:tc>
        <w:tc>
          <w:tcPr>
            <w:tcW w:w="162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Δυσφορία</w:t>
            </w: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Ψευδαισθήσεις</w:t>
            </w:r>
          </w:p>
        </w:tc>
      </w:tr>
      <w:tr w:rsidR="002E75C8" w:rsidRPr="00BC39C7">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pStyle w:val="a7"/>
              <w:tabs>
                <w:tab w:val="left" w:pos="2835"/>
                <w:tab w:val="left" w:pos="6237"/>
                <w:tab w:val="left" w:pos="7797"/>
              </w:tabs>
              <w:autoSpaceDE/>
              <w:autoSpaceDN/>
              <w:adjustRightInd/>
              <w:jc w:val="left"/>
              <w:rPr>
                <w:lang w:val="el-GR"/>
              </w:rPr>
            </w:pPr>
            <w:r w:rsidRPr="00BC39C7">
              <w:rPr>
                <w:lang w:val="el-GR"/>
              </w:rPr>
              <w:t>Διαταραχές του νευρικού συστήματος</w:t>
            </w:r>
          </w:p>
        </w:tc>
        <w:tc>
          <w:tcPr>
            <w:tcW w:w="108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Υπνηλία</w:t>
            </w:r>
          </w:p>
        </w:tc>
        <w:tc>
          <w:tcPr>
            <w:tcW w:w="144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Δυστονία, οφθαλμικές κινήσεις</w:t>
            </w: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2E75C8">
            <w:pPr>
              <w:pStyle w:val="EMEAEnBodyText"/>
              <w:tabs>
                <w:tab w:val="left" w:pos="2835"/>
                <w:tab w:val="left" w:pos="6237"/>
                <w:tab w:val="left" w:pos="7797"/>
              </w:tabs>
              <w:spacing w:before="0" w:after="0"/>
              <w:jc w:val="left"/>
              <w:rPr>
                <w:lang w:val="el-GR"/>
              </w:rPr>
            </w:pPr>
          </w:p>
        </w:tc>
        <w:tc>
          <w:tcPr>
            <w:tcW w:w="162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Εξωπυραμιδική διαταραχή, σπασμοί, τρόμος</w:t>
            </w: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Επιληπτικές κρίσεις, νόσος Parkinson, ψυχοκινητική υπερδιέγερση, κώμα</w:t>
            </w:r>
          </w:p>
        </w:tc>
      </w:tr>
      <w:tr w:rsidR="002E75C8" w:rsidRPr="00BC39C7">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lastRenderedPageBreak/>
              <w:t>Καρδιακές διαταραχές</w:t>
            </w:r>
          </w:p>
        </w:tc>
        <w:tc>
          <w:tcPr>
            <w:tcW w:w="108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n-GB"/>
              </w:rPr>
            </w:pPr>
          </w:p>
        </w:tc>
        <w:tc>
          <w:tcPr>
            <w:tcW w:w="144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Ταχυκαρδία, ζάλη</w:t>
            </w: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ind w:right="-108"/>
              <w:jc w:val="left"/>
              <w:rPr>
                <w:sz w:val="22"/>
                <w:szCs w:val="22"/>
                <w:lang w:val="el-GR"/>
              </w:rPr>
            </w:pPr>
            <w:r w:rsidRPr="00BC39C7">
              <w:rPr>
                <w:sz w:val="22"/>
                <w:szCs w:val="22"/>
                <w:lang w:val="el-GR"/>
              </w:rPr>
              <w:t>Καρδιακές αρρυθμίες, συμπεριλαμβανό-μενων και των κοιλιακών αρρυθμιών</w:t>
            </w:r>
          </w:p>
        </w:tc>
        <w:tc>
          <w:tcPr>
            <w:tcW w:w="162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Καρδιακή ανακοπή</w:t>
            </w:r>
            <w:r w:rsidR="008A3153" w:rsidRPr="00BC39C7">
              <w:rPr>
                <w:i/>
                <w:iCs/>
                <w:sz w:val="22"/>
                <w:szCs w:val="22"/>
                <w:lang w:val="el-GR"/>
              </w:rPr>
              <w:t xml:space="preserve"> Torsade de pointes</w:t>
            </w:r>
            <w:r w:rsidR="008A3153" w:rsidRPr="00BC39C7">
              <w:rPr>
                <w:sz w:val="22"/>
                <w:szCs w:val="22"/>
                <w:lang w:val="el-GR"/>
              </w:rPr>
              <w:t>, π</w:t>
            </w:r>
            <w:r w:rsidR="008A3153">
              <w:rPr>
                <w:sz w:val="22"/>
                <w:szCs w:val="22"/>
                <w:lang w:val="el-GR"/>
              </w:rPr>
              <w:t>αράταση QT στο ηλεκτροκαρδιογρά</w:t>
            </w:r>
            <w:r w:rsidR="008A3153" w:rsidRPr="00BC39C7">
              <w:rPr>
                <w:sz w:val="22"/>
                <w:szCs w:val="22"/>
                <w:lang w:val="el-GR"/>
              </w:rPr>
              <w:t>φημα</w:t>
            </w: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r>
      <w:tr w:rsidR="002E75C8" w:rsidRPr="00BC39C7">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Αγγειακές διαταραχές</w:t>
            </w:r>
          </w:p>
        </w:tc>
        <w:tc>
          <w:tcPr>
            <w:tcW w:w="108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Υπόταση</w:t>
            </w:r>
          </w:p>
        </w:tc>
        <w:tc>
          <w:tcPr>
            <w:tcW w:w="144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n-GB"/>
              </w:rPr>
            </w:pP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n-GB"/>
              </w:rPr>
            </w:pPr>
          </w:p>
        </w:tc>
        <w:tc>
          <w:tcPr>
            <w:tcW w:w="162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n-GB"/>
              </w:rPr>
            </w:pP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Συγκοπή</w:t>
            </w:r>
          </w:p>
        </w:tc>
      </w:tr>
      <w:tr w:rsidR="002E75C8" w:rsidRPr="00BC39C7">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Διαταραχές του αναπνευστικού συστήματος, του θώρακα και του μεσοθωράκιου</w:t>
            </w:r>
          </w:p>
        </w:tc>
        <w:tc>
          <w:tcPr>
            <w:tcW w:w="108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44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62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Βρογχόσπασμος, λαρυγγόσπασμος</w:t>
            </w:r>
          </w:p>
        </w:tc>
      </w:tr>
      <w:tr w:rsidR="002E75C8" w:rsidRPr="00BC39C7">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Διαταραχές του δέρματος και του υποδόριου ιστού</w:t>
            </w:r>
          </w:p>
        </w:tc>
        <w:tc>
          <w:tcPr>
            <w:tcW w:w="108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44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Εξάνθημα</w:t>
            </w:r>
          </w:p>
        </w:tc>
        <w:tc>
          <w:tcPr>
            <w:tcW w:w="162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n-GB"/>
              </w:rPr>
            </w:pP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n-GB"/>
              </w:rPr>
            </w:pPr>
          </w:p>
        </w:tc>
      </w:tr>
      <w:tr w:rsidR="002E75C8" w:rsidRPr="00BC39C7">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Γενικές διαταραχές και καταστάσεις του σημείου χορήγησης</w:t>
            </w:r>
          </w:p>
        </w:tc>
        <w:tc>
          <w:tcPr>
            <w:tcW w:w="108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44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l-GR"/>
              </w:rPr>
            </w:pP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Κακόηθες νευροληπικό σύνδρομο (NMS)</w:t>
            </w:r>
          </w:p>
        </w:tc>
        <w:tc>
          <w:tcPr>
            <w:tcW w:w="1620" w:type="dxa"/>
            <w:tcBorders>
              <w:top w:val="single" w:sz="4" w:space="0" w:color="auto"/>
              <w:left w:val="single" w:sz="4" w:space="0" w:color="auto"/>
              <w:bottom w:val="single" w:sz="4" w:space="0" w:color="auto"/>
              <w:right w:val="single" w:sz="4" w:space="0" w:color="auto"/>
            </w:tcBorders>
          </w:tcPr>
          <w:p w:rsidR="002E75C8" w:rsidRPr="00BC39C7" w:rsidRDefault="00777DA0">
            <w:pPr>
              <w:jc w:val="left"/>
              <w:rPr>
                <w:sz w:val="22"/>
                <w:szCs w:val="22"/>
                <w:lang w:val="el-GR"/>
              </w:rPr>
            </w:pPr>
            <w:r w:rsidRPr="00BC39C7">
              <w:rPr>
                <w:sz w:val="22"/>
                <w:szCs w:val="22"/>
                <w:lang w:val="el-GR"/>
              </w:rPr>
              <w:t>Αιφνίδιος θάνατος</w:t>
            </w:r>
          </w:p>
        </w:tc>
        <w:tc>
          <w:tcPr>
            <w:tcW w:w="1800" w:type="dxa"/>
            <w:tcBorders>
              <w:top w:val="single" w:sz="4" w:space="0" w:color="auto"/>
              <w:left w:val="single" w:sz="4" w:space="0" w:color="auto"/>
              <w:bottom w:val="single" w:sz="4" w:space="0" w:color="auto"/>
              <w:right w:val="single" w:sz="4" w:space="0" w:color="auto"/>
            </w:tcBorders>
          </w:tcPr>
          <w:p w:rsidR="002E75C8" w:rsidRPr="00BC39C7" w:rsidRDefault="002E75C8">
            <w:pPr>
              <w:jc w:val="left"/>
              <w:rPr>
                <w:sz w:val="22"/>
                <w:szCs w:val="22"/>
                <w:lang w:val="en-GB"/>
              </w:rPr>
            </w:pPr>
          </w:p>
        </w:tc>
      </w:tr>
    </w:tbl>
    <w:p w:rsidR="002E75C8" w:rsidRPr="00BC39C7" w:rsidRDefault="002E75C8">
      <w:pPr>
        <w:rPr>
          <w:sz w:val="22"/>
          <w:szCs w:val="22"/>
          <w:lang w:val="en-GB"/>
        </w:rPr>
      </w:pPr>
    </w:p>
    <w:p w:rsidR="002E75C8" w:rsidRPr="00BC39C7" w:rsidRDefault="00777DA0">
      <w:pPr>
        <w:pStyle w:val="Web"/>
        <w:spacing w:before="0" w:beforeAutospacing="0" w:after="0" w:afterAutospacing="0"/>
        <w:rPr>
          <w:rFonts w:ascii="Times New Roman" w:eastAsia="Times New Roman" w:hAnsi="Times New Roman" w:cs="Times New Roman"/>
          <w:sz w:val="22"/>
          <w:szCs w:val="22"/>
          <w:lang w:val="el-GR"/>
        </w:rPr>
      </w:pPr>
      <w:r w:rsidRPr="00BC39C7">
        <w:rPr>
          <w:rFonts w:ascii="Times New Roman" w:eastAsia="Times New Roman" w:hAnsi="Times New Roman" w:cs="Times New Roman"/>
          <w:sz w:val="22"/>
          <w:szCs w:val="22"/>
          <w:lang w:val="el-GR"/>
        </w:rPr>
        <w:t>Περιστασιακά έχουν αναφερθεί συμπτώματα που πιθανόν να σχετίζονται με την εμφάνιση NMS, δηλαδή, αλλαγές στη θερμοκρασία σώματος, δυσκαμψία και πυρετός.  Έχει παρατηρηθεί μεταβολή της διανοητικής κατάστασης με σύγχυση ή διέγερση και μεταβολή του επιπέδου συνείδησης.  Η αστάθεια του αυτόνομου συστήματος μπορεί να εκδηλωθεί ως ταχυκαρδία, διακυμάνσεις της αρτηριακής πίεσης, υπεριδρωσία/ σιελόρροια και τρόμο.  Σε ακραίες περιπτώσεις το NMS μπορεί να οδηγήσει σε κώμα ή σε προβλήματα στους νεφρούς ή/και στο ήπαρ και τα χοληφόρα.</w:t>
      </w:r>
    </w:p>
    <w:p w:rsidR="002E75C8" w:rsidRPr="00BC39C7" w:rsidRDefault="002E75C8">
      <w:pPr>
        <w:pStyle w:val="Web"/>
        <w:spacing w:before="0" w:beforeAutospacing="0" w:after="0" w:afterAutospacing="0"/>
        <w:rPr>
          <w:rFonts w:ascii="Times New Roman" w:eastAsia="Times New Roman" w:hAnsi="Times New Roman" w:cs="Times New Roman"/>
          <w:sz w:val="22"/>
          <w:szCs w:val="22"/>
          <w:lang w:val="el-GR"/>
        </w:rPr>
      </w:pPr>
    </w:p>
    <w:p w:rsidR="002E75C8" w:rsidRPr="00BC39C7" w:rsidRDefault="00777DA0">
      <w:pPr>
        <w:jc w:val="left"/>
        <w:rPr>
          <w:sz w:val="22"/>
          <w:szCs w:val="22"/>
          <w:lang w:val="el-GR"/>
        </w:rPr>
      </w:pPr>
      <w:r w:rsidRPr="00BC39C7">
        <w:rPr>
          <w:sz w:val="22"/>
          <w:szCs w:val="22"/>
          <w:lang w:val="el-GR"/>
        </w:rPr>
        <w:t>Μεμονωμένες περιπτώσεις αμηνόρροιας, γαλακτόρροιας, γυναικομαστίας, υπερπρολακτιναιμίας και ολιγομηνόρροιας έχουν συσχετισθεί με παρατεταμένη έκθεση, για ψυχιατρικές ενδείξεις.</w:t>
      </w:r>
    </w:p>
    <w:p w:rsidR="002E75C8" w:rsidRDefault="002E75C8">
      <w:pPr>
        <w:jc w:val="left"/>
        <w:rPr>
          <w:sz w:val="22"/>
          <w:szCs w:val="22"/>
          <w:lang w:val="el-GR"/>
        </w:rPr>
      </w:pPr>
    </w:p>
    <w:p w:rsidR="008A3153" w:rsidRPr="007A3271" w:rsidRDefault="008A3153">
      <w:pPr>
        <w:jc w:val="left"/>
        <w:rPr>
          <w:sz w:val="22"/>
          <w:szCs w:val="22"/>
          <w:lang w:val="el-GR"/>
        </w:rPr>
      </w:pPr>
      <w:r>
        <w:rPr>
          <w:sz w:val="22"/>
          <w:lang w:val="el-GR"/>
        </w:rPr>
        <w:t>Περιπτώσεις</w:t>
      </w:r>
      <w:r w:rsidRPr="007A3271">
        <w:rPr>
          <w:sz w:val="22"/>
          <w:lang w:val="el-GR"/>
        </w:rPr>
        <w:t xml:space="preserve"> </w:t>
      </w:r>
      <w:r>
        <w:rPr>
          <w:sz w:val="22"/>
          <w:lang w:val="el-GR"/>
        </w:rPr>
        <w:t>φλεβικής</w:t>
      </w:r>
      <w:r w:rsidRPr="007A3271">
        <w:rPr>
          <w:sz w:val="22"/>
          <w:lang w:val="el-GR"/>
        </w:rPr>
        <w:t xml:space="preserve"> </w:t>
      </w:r>
      <w:r>
        <w:rPr>
          <w:sz w:val="22"/>
          <w:lang w:val="el-GR"/>
        </w:rPr>
        <w:t>θρομβοεμβολής</w:t>
      </w:r>
      <w:r w:rsidRPr="007A3271">
        <w:rPr>
          <w:sz w:val="22"/>
          <w:lang w:val="el-GR"/>
        </w:rPr>
        <w:t xml:space="preserve">, </w:t>
      </w:r>
      <w:r>
        <w:rPr>
          <w:sz w:val="22"/>
          <w:lang w:val="el-GR"/>
        </w:rPr>
        <w:t>συμπεριλ</w:t>
      </w:r>
      <w:r w:rsidR="007A3271">
        <w:rPr>
          <w:sz w:val="22"/>
          <w:lang w:val="el-GR"/>
        </w:rPr>
        <w:t>α</w:t>
      </w:r>
      <w:r>
        <w:rPr>
          <w:sz w:val="22"/>
          <w:lang w:val="el-GR"/>
        </w:rPr>
        <w:t>μβανομένων</w:t>
      </w:r>
      <w:r w:rsidRPr="007A3271">
        <w:rPr>
          <w:sz w:val="22"/>
          <w:lang w:val="el-GR"/>
        </w:rPr>
        <w:t xml:space="preserve"> </w:t>
      </w:r>
      <w:r>
        <w:rPr>
          <w:sz w:val="22"/>
          <w:lang w:val="el-GR"/>
        </w:rPr>
        <w:t>περιπτώσεων</w:t>
      </w:r>
      <w:r w:rsidR="00FA5FF5" w:rsidRPr="007A3271">
        <w:rPr>
          <w:sz w:val="22"/>
          <w:lang w:val="el-GR"/>
        </w:rPr>
        <w:t xml:space="preserve"> </w:t>
      </w:r>
      <w:r w:rsidR="00FA5FF5">
        <w:rPr>
          <w:sz w:val="22"/>
          <w:lang w:val="el-GR"/>
        </w:rPr>
        <w:t>πνευμονικής</w:t>
      </w:r>
      <w:r w:rsidR="00FA5FF5" w:rsidRPr="007A3271">
        <w:rPr>
          <w:sz w:val="22"/>
          <w:lang w:val="el-GR"/>
        </w:rPr>
        <w:t xml:space="preserve"> </w:t>
      </w:r>
      <w:r w:rsidR="00FA5FF5">
        <w:rPr>
          <w:sz w:val="22"/>
          <w:lang w:val="el-GR"/>
        </w:rPr>
        <w:t>εμβολής</w:t>
      </w:r>
      <w:r w:rsidR="007A3271">
        <w:rPr>
          <w:sz w:val="22"/>
          <w:lang w:val="el-GR"/>
        </w:rPr>
        <w:t xml:space="preserve"> και περιπτώσεων εν τω βάθει φλεβικών θρομβώσεων έχουν αναφερθεί με αντι</w:t>
      </w:r>
      <w:r w:rsidR="00DE4545">
        <w:rPr>
          <w:sz w:val="22"/>
          <w:lang w:val="el-GR"/>
        </w:rPr>
        <w:t>ψ</w:t>
      </w:r>
      <w:r w:rsidR="007A3271">
        <w:rPr>
          <w:sz w:val="22"/>
          <w:lang w:val="el-GR"/>
        </w:rPr>
        <w:t>υχωσικά φαρμακευτικά προϊόντα – άγνωστη συχνότητα</w:t>
      </w:r>
      <w:r w:rsidRPr="007A3271">
        <w:rPr>
          <w:sz w:val="22"/>
          <w:lang w:val="el-GR"/>
        </w:rPr>
        <w:t>.</w:t>
      </w:r>
    </w:p>
    <w:p w:rsidR="008A3153" w:rsidRPr="00DE4545" w:rsidRDefault="008A3153">
      <w:pPr>
        <w:jc w:val="left"/>
        <w:rPr>
          <w:sz w:val="22"/>
          <w:szCs w:val="22"/>
          <w:lang w:val="el-GR"/>
        </w:rPr>
      </w:pPr>
    </w:p>
    <w:p w:rsidR="00DE4545" w:rsidRPr="00DE4545" w:rsidRDefault="00DE4545">
      <w:pPr>
        <w:jc w:val="left"/>
        <w:rPr>
          <w:sz w:val="22"/>
          <w:szCs w:val="22"/>
          <w:u w:val="single"/>
          <w:lang w:val="el-GR"/>
        </w:rPr>
      </w:pPr>
      <w:r w:rsidRPr="00DE4545">
        <w:rPr>
          <w:sz w:val="22"/>
          <w:szCs w:val="22"/>
          <w:u w:val="single"/>
          <w:lang w:val="el-GR"/>
        </w:rPr>
        <w:t>Αναφορά πιθανολογούμενων ανεπιθύμητων ενεργειών</w:t>
      </w:r>
    </w:p>
    <w:p w:rsidR="00DE4545" w:rsidRPr="00DE4545" w:rsidRDefault="00DE4545">
      <w:pPr>
        <w:jc w:val="left"/>
        <w:rPr>
          <w:sz w:val="22"/>
          <w:szCs w:val="22"/>
          <w:lang w:val="el-GR"/>
        </w:rPr>
      </w:pPr>
      <w:r w:rsidRPr="00DE4545">
        <w:rPr>
          <w:sz w:val="22"/>
          <w:szCs w:val="22"/>
        </w:rPr>
        <w:t>Η αναφορά πιθανολογούμενων ανεπιθύμητων ενεργειών μετά από τη χορήγηση άδειας κυκλοφορίας του φαρμακευτικού προϊόντος είναι σημαντική</w:t>
      </w:r>
      <w:r w:rsidRPr="00DE4545">
        <w:rPr>
          <w:noProof/>
          <w:sz w:val="22"/>
          <w:szCs w:val="22"/>
        </w:rPr>
        <w:t>.</w:t>
      </w:r>
      <w:r w:rsidRPr="00DE4545">
        <w:rPr>
          <w:sz w:val="22"/>
          <w:szCs w:val="22"/>
        </w:rPr>
        <w:t xml:space="preserve"> Επιτρέπει τη συνεχή παρακολούθηση της σχέσης οφέλους-κινδύνου του φαρμακευτικού προϊόντος</w:t>
      </w:r>
      <w:r w:rsidRPr="00DE4545">
        <w:rPr>
          <w:noProof/>
          <w:sz w:val="22"/>
          <w:szCs w:val="22"/>
        </w:rPr>
        <w:t>.</w:t>
      </w:r>
      <w:r w:rsidRPr="00DE4545">
        <w:rPr>
          <w:sz w:val="22"/>
          <w:szCs w:val="22"/>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w:t>
      </w:r>
    </w:p>
    <w:p w:rsidR="00B44BB0" w:rsidRPr="0065603E" w:rsidRDefault="00B44BB0" w:rsidP="00B44BB0">
      <w:pPr>
        <w:shd w:val="clear" w:color="auto" w:fill="F5F5F5"/>
        <w:textAlignment w:val="top"/>
        <w:rPr>
          <w:b/>
          <w:snapToGrid/>
          <w:sz w:val="22"/>
          <w:szCs w:val="22"/>
        </w:rPr>
      </w:pPr>
      <w:r w:rsidRPr="0065603E">
        <w:rPr>
          <w:b/>
          <w:snapToGrid/>
          <w:sz w:val="22"/>
          <w:szCs w:val="22"/>
        </w:rPr>
        <w:t>Εθνικός Οργανισμός Φαρμάκων</w:t>
      </w:r>
    </w:p>
    <w:p w:rsidR="00B44BB0" w:rsidRPr="006931B6" w:rsidRDefault="00B44BB0" w:rsidP="00B44BB0">
      <w:pPr>
        <w:shd w:val="clear" w:color="auto" w:fill="F5F5F5"/>
        <w:textAlignment w:val="top"/>
        <w:rPr>
          <w:snapToGrid/>
          <w:sz w:val="22"/>
          <w:szCs w:val="22"/>
        </w:rPr>
      </w:pPr>
      <w:r>
        <w:rPr>
          <w:snapToGrid/>
          <w:sz w:val="22"/>
          <w:szCs w:val="22"/>
        </w:rPr>
        <w:t xml:space="preserve">Μεσογείων 284, </w:t>
      </w:r>
      <w:r>
        <w:rPr>
          <w:snapToGrid/>
          <w:sz w:val="22"/>
          <w:szCs w:val="22"/>
          <w:lang w:val="en-US"/>
        </w:rPr>
        <w:t>GR</w:t>
      </w:r>
      <w:r w:rsidRPr="006931B6">
        <w:rPr>
          <w:snapToGrid/>
          <w:sz w:val="22"/>
          <w:szCs w:val="22"/>
        </w:rPr>
        <w:t>-15562</w:t>
      </w:r>
      <w:r>
        <w:rPr>
          <w:snapToGrid/>
          <w:sz w:val="22"/>
          <w:szCs w:val="22"/>
        </w:rPr>
        <w:t xml:space="preserve"> Χολαργός, Αθήνα</w:t>
      </w:r>
    </w:p>
    <w:p w:rsidR="00B44BB0" w:rsidRDefault="00B44BB0" w:rsidP="00B44BB0">
      <w:pPr>
        <w:shd w:val="clear" w:color="auto" w:fill="F5F5F5"/>
        <w:textAlignment w:val="top"/>
        <w:rPr>
          <w:snapToGrid/>
          <w:sz w:val="22"/>
          <w:szCs w:val="22"/>
        </w:rPr>
      </w:pPr>
      <w:r>
        <w:rPr>
          <w:snapToGrid/>
          <w:sz w:val="22"/>
          <w:szCs w:val="22"/>
        </w:rPr>
        <w:t>Τηλ.: +302132040380/337</w:t>
      </w:r>
    </w:p>
    <w:p w:rsidR="00B44BB0" w:rsidRDefault="00B44BB0" w:rsidP="00B44BB0">
      <w:pPr>
        <w:shd w:val="clear" w:color="auto" w:fill="F5F5F5"/>
        <w:textAlignment w:val="top"/>
        <w:rPr>
          <w:snapToGrid/>
          <w:sz w:val="22"/>
          <w:szCs w:val="22"/>
        </w:rPr>
      </w:pPr>
      <w:r>
        <w:rPr>
          <w:snapToGrid/>
          <w:sz w:val="22"/>
          <w:szCs w:val="22"/>
        </w:rPr>
        <w:t>Φαξ: +302106549585</w:t>
      </w:r>
    </w:p>
    <w:p w:rsidR="00DE4545" w:rsidRPr="00B44BB0" w:rsidRDefault="00B44BB0" w:rsidP="00B44BB0">
      <w:pPr>
        <w:shd w:val="clear" w:color="auto" w:fill="F5F5F5"/>
        <w:textAlignment w:val="top"/>
        <w:rPr>
          <w:snapToGrid/>
          <w:sz w:val="22"/>
          <w:szCs w:val="22"/>
          <w:lang w:val="el-GR"/>
        </w:rPr>
      </w:pPr>
      <w:r>
        <w:rPr>
          <w:snapToGrid/>
          <w:sz w:val="22"/>
          <w:szCs w:val="22"/>
        </w:rPr>
        <w:t xml:space="preserve">Ιστότοπος: </w:t>
      </w:r>
      <w:r>
        <w:rPr>
          <w:snapToGrid/>
          <w:sz w:val="22"/>
          <w:szCs w:val="22"/>
          <w:lang w:val="en-US"/>
        </w:rPr>
        <w:t>http</w:t>
      </w:r>
      <w:r w:rsidRPr="0065603E">
        <w:rPr>
          <w:snapToGrid/>
          <w:sz w:val="22"/>
          <w:szCs w:val="22"/>
        </w:rPr>
        <w:t>:/</w:t>
      </w:r>
      <w:r>
        <w:rPr>
          <w:snapToGrid/>
          <w:sz w:val="22"/>
          <w:szCs w:val="22"/>
          <w:lang w:val="en-US"/>
        </w:rPr>
        <w:t>www</w:t>
      </w:r>
      <w:r w:rsidRPr="0065603E">
        <w:rPr>
          <w:snapToGrid/>
          <w:sz w:val="22"/>
          <w:szCs w:val="22"/>
        </w:rPr>
        <w:t>.</w:t>
      </w:r>
      <w:r>
        <w:rPr>
          <w:snapToGrid/>
          <w:sz w:val="22"/>
          <w:szCs w:val="22"/>
          <w:lang w:val="en-US"/>
        </w:rPr>
        <w:t>eof</w:t>
      </w:r>
      <w:r w:rsidRPr="0065603E">
        <w:rPr>
          <w:snapToGrid/>
          <w:sz w:val="22"/>
          <w:szCs w:val="22"/>
        </w:rPr>
        <w:t>.</w:t>
      </w:r>
      <w:r>
        <w:rPr>
          <w:snapToGrid/>
          <w:sz w:val="22"/>
          <w:szCs w:val="22"/>
          <w:lang w:val="en-US"/>
        </w:rPr>
        <w:t>gr</w:t>
      </w:r>
    </w:p>
    <w:p w:rsidR="008A3153" w:rsidRPr="007A3271" w:rsidRDefault="008A3153">
      <w:pPr>
        <w:jc w:val="left"/>
        <w:rPr>
          <w:sz w:val="22"/>
          <w:szCs w:val="22"/>
          <w:lang w:val="el-GR"/>
        </w:rPr>
      </w:pPr>
    </w:p>
    <w:p w:rsidR="002E75C8" w:rsidRPr="00BC39C7" w:rsidRDefault="00777DA0">
      <w:pPr>
        <w:ind w:left="567" w:hanging="567"/>
        <w:rPr>
          <w:sz w:val="22"/>
          <w:szCs w:val="22"/>
          <w:lang w:val="el-GR"/>
        </w:rPr>
      </w:pPr>
      <w:r w:rsidRPr="00BC39C7">
        <w:rPr>
          <w:b/>
          <w:bCs/>
          <w:sz w:val="22"/>
          <w:szCs w:val="22"/>
          <w:lang w:val="el-GR"/>
        </w:rPr>
        <w:t>4.9</w:t>
      </w:r>
      <w:r w:rsidRPr="00BC39C7">
        <w:rPr>
          <w:b/>
          <w:bCs/>
          <w:sz w:val="22"/>
          <w:szCs w:val="22"/>
          <w:lang w:val="el-GR"/>
        </w:rPr>
        <w:tab/>
        <w:t>Υπερδοσολογία</w:t>
      </w:r>
    </w:p>
    <w:p w:rsidR="002E75C8" w:rsidRPr="00BC39C7" w:rsidRDefault="002E75C8">
      <w:pPr>
        <w:jc w:val="left"/>
        <w:rPr>
          <w:sz w:val="22"/>
          <w:szCs w:val="22"/>
          <w:lang w:val="el-GR"/>
        </w:rPr>
      </w:pPr>
    </w:p>
    <w:p w:rsidR="002E75C8" w:rsidRPr="00BC39C7" w:rsidRDefault="00777DA0">
      <w:pPr>
        <w:jc w:val="left"/>
        <w:rPr>
          <w:sz w:val="22"/>
          <w:szCs w:val="22"/>
          <w:u w:val="single"/>
          <w:lang w:val="el-GR"/>
        </w:rPr>
      </w:pPr>
      <w:r w:rsidRPr="00BC39C7">
        <w:rPr>
          <w:sz w:val="22"/>
          <w:szCs w:val="22"/>
          <w:u w:val="single"/>
          <w:lang w:val="el-GR"/>
        </w:rPr>
        <w:t>Συμπτώματα</w:t>
      </w:r>
    </w:p>
    <w:p w:rsidR="002E75C8" w:rsidRPr="00BC39C7" w:rsidRDefault="00777DA0">
      <w:pPr>
        <w:jc w:val="left"/>
        <w:rPr>
          <w:sz w:val="22"/>
          <w:szCs w:val="22"/>
          <w:lang w:val="el-GR"/>
        </w:rPr>
      </w:pPr>
      <w:r w:rsidRPr="00BC39C7">
        <w:rPr>
          <w:sz w:val="22"/>
          <w:szCs w:val="22"/>
          <w:lang w:val="el-GR"/>
        </w:rPr>
        <w:t>Οι εκδηλώσεις της υπερδοσολογίας δροπεριδόλης αποτελούν προέκταση των φαρμακολογικών της δράσεων.</w:t>
      </w:r>
    </w:p>
    <w:p w:rsidR="002E75C8" w:rsidRPr="00BC39C7" w:rsidRDefault="00777DA0">
      <w:pPr>
        <w:jc w:val="left"/>
        <w:rPr>
          <w:sz w:val="22"/>
          <w:szCs w:val="22"/>
          <w:lang w:val="el-GR"/>
        </w:rPr>
      </w:pPr>
      <w:r w:rsidRPr="00BC39C7">
        <w:rPr>
          <w:sz w:val="22"/>
          <w:szCs w:val="22"/>
          <w:lang w:val="el-GR"/>
        </w:rPr>
        <w:lastRenderedPageBreak/>
        <w:t>Στα συμπτώματα της τυχαίας υπερδοσολογίας συγκαταλέγεται η ψυχική αδιαφορία με μετάβαση σε κατάσταση ύπνου, που μερικές φορές συνδυάζεται με χαμηλή αρτηριακή πίεση.</w:t>
      </w:r>
    </w:p>
    <w:p w:rsidR="002E75C8" w:rsidRPr="00BC39C7" w:rsidRDefault="00777DA0">
      <w:pPr>
        <w:jc w:val="left"/>
        <w:rPr>
          <w:sz w:val="22"/>
          <w:szCs w:val="22"/>
          <w:lang w:val="el-GR"/>
        </w:rPr>
      </w:pPr>
      <w:r w:rsidRPr="00BC39C7">
        <w:rPr>
          <w:sz w:val="22"/>
          <w:szCs w:val="22"/>
          <w:lang w:val="el-GR"/>
        </w:rPr>
        <w:t>Σε υψηλότερες δόσεις ή σε ευαίσθητους ασθενείς, μπορεί να εμφανιστούν εξωπυραμιδικές διαταραχές (σιελόρροια, παθολογικές κινήσεις, μερικές φορές και μυϊκή ακαμψία). Σε τοξικές δόσεις μπορεί να εμφανιστούν σπασμοί.</w:t>
      </w:r>
    </w:p>
    <w:p w:rsidR="002E75C8" w:rsidRPr="00BC39C7" w:rsidRDefault="00777DA0">
      <w:pPr>
        <w:jc w:val="left"/>
        <w:rPr>
          <w:sz w:val="22"/>
          <w:szCs w:val="22"/>
          <w:lang w:val="el-GR"/>
        </w:rPr>
      </w:pPr>
      <w:r w:rsidRPr="00BC39C7">
        <w:rPr>
          <w:sz w:val="22"/>
          <w:szCs w:val="22"/>
          <w:lang w:val="el-GR"/>
        </w:rPr>
        <w:t>Σπάνια, έχουν αναφερθεί περιπτώσεις παράτασης του διαστήματος QT, κοιλιακών αρρυθμιών και αιφνίδιου θανάτου.</w:t>
      </w:r>
    </w:p>
    <w:p w:rsidR="002E75C8" w:rsidRPr="00BC39C7" w:rsidRDefault="002E75C8">
      <w:pPr>
        <w:jc w:val="left"/>
        <w:rPr>
          <w:sz w:val="22"/>
          <w:szCs w:val="22"/>
          <w:lang w:val="el-GR"/>
        </w:rPr>
      </w:pPr>
    </w:p>
    <w:p w:rsidR="002E75C8" w:rsidRPr="00BC39C7" w:rsidRDefault="00777DA0">
      <w:pPr>
        <w:jc w:val="left"/>
        <w:rPr>
          <w:sz w:val="22"/>
          <w:szCs w:val="22"/>
          <w:u w:val="single"/>
          <w:lang w:val="el-GR"/>
        </w:rPr>
      </w:pPr>
      <w:r w:rsidRPr="00BC39C7">
        <w:rPr>
          <w:sz w:val="22"/>
          <w:szCs w:val="22"/>
          <w:u w:val="single"/>
          <w:lang w:val="el-GR"/>
        </w:rPr>
        <w:t>Θεραπεία</w:t>
      </w:r>
    </w:p>
    <w:p w:rsidR="002E75C8" w:rsidRPr="00BC39C7" w:rsidRDefault="00777DA0">
      <w:pPr>
        <w:jc w:val="left"/>
        <w:rPr>
          <w:sz w:val="22"/>
          <w:szCs w:val="22"/>
          <w:lang w:val="el-GR"/>
        </w:rPr>
      </w:pPr>
      <w:r w:rsidRPr="00BC39C7">
        <w:rPr>
          <w:sz w:val="22"/>
          <w:szCs w:val="22"/>
          <w:lang w:val="el-GR"/>
        </w:rPr>
        <w:t>Δεν υπάρχει γνωστό αντίδοτο. Ωστόσο, όταν εμφανίζονται εξωπυραμιδικές αντιδράσεις, θα πρέπει να χορηγείται ένα αντιχολινεργικό φάρμακο.</w:t>
      </w:r>
    </w:p>
    <w:p w:rsidR="002E75C8" w:rsidRPr="00BC39C7" w:rsidRDefault="00777DA0">
      <w:pPr>
        <w:jc w:val="left"/>
        <w:rPr>
          <w:sz w:val="22"/>
          <w:szCs w:val="22"/>
          <w:lang w:val="el-GR"/>
        </w:rPr>
      </w:pPr>
      <w:r w:rsidRPr="00BC39C7">
        <w:rPr>
          <w:sz w:val="22"/>
          <w:szCs w:val="22"/>
          <w:lang w:val="el-GR"/>
        </w:rPr>
        <w:t xml:space="preserve">Οι ασθενείς με υπερδοσολογία δροπεριδόλης θα πρέπει να παρακολουθούνται στενά για τυχόν σημεία παράτασης του διαστήματος QT. </w:t>
      </w:r>
    </w:p>
    <w:p w:rsidR="002E75C8" w:rsidRPr="00BC39C7" w:rsidRDefault="00777DA0">
      <w:pPr>
        <w:jc w:val="left"/>
        <w:rPr>
          <w:sz w:val="22"/>
          <w:szCs w:val="22"/>
          <w:lang w:val="el-GR"/>
        </w:rPr>
      </w:pPr>
      <w:r w:rsidRPr="00BC39C7">
        <w:rPr>
          <w:sz w:val="22"/>
          <w:szCs w:val="22"/>
          <w:lang w:val="el-GR"/>
        </w:rPr>
        <w:t xml:space="preserve">Θα πρέπει να εξετάζονται οι παράγοντες που προδιαθέτουν σε αρρυθμία τύπου πολύμορφης κοιλιακής ταχυκαρδίας (torsades de pointes), π.χ. ηλεκτρολυτικές διαταραχές (ειδικά υποκαλιαιμία ή υπομαγνησιαιμία), και βραδυκαρδία </w:t>
      </w:r>
    </w:p>
    <w:p w:rsidR="002E75C8" w:rsidRPr="00BC39C7" w:rsidRDefault="00777DA0">
      <w:pPr>
        <w:jc w:val="left"/>
        <w:rPr>
          <w:sz w:val="22"/>
          <w:szCs w:val="22"/>
          <w:lang w:val="el-GR"/>
        </w:rPr>
      </w:pPr>
      <w:r w:rsidRPr="00BC39C7">
        <w:rPr>
          <w:sz w:val="22"/>
          <w:szCs w:val="22"/>
          <w:lang w:val="el-GR"/>
        </w:rPr>
        <w:t>Η εκσεσημασμένη υπόταση θα πρέπει να θεραπεύεται με αύξηση του κυκλοφορούντος όγκου και με λήψη άλλων κατάλληλων μέτρων. Οι αεραγωγοί θα πρέπει να διατηρούνται ανοικτοί και η οξυγόνωση να είναι επαρκής. Ενδεχομένως να ενδείκνυται τοποθέτηση στοματοφαρυγγικού αεραγωγού ή ενδοτραχειακού σωλήνα.</w:t>
      </w:r>
    </w:p>
    <w:p w:rsidR="002E75C8" w:rsidRPr="00BC39C7" w:rsidRDefault="00777DA0">
      <w:pPr>
        <w:jc w:val="left"/>
        <w:rPr>
          <w:sz w:val="22"/>
          <w:szCs w:val="22"/>
          <w:lang w:val="el-GR"/>
        </w:rPr>
      </w:pPr>
      <w:r w:rsidRPr="00BC39C7">
        <w:rPr>
          <w:sz w:val="22"/>
          <w:szCs w:val="22"/>
          <w:lang w:val="el-GR"/>
        </w:rPr>
        <w:t>Αν είναι απαραίτητο, ο ασθενής θα πρέπει να παρακολουθείται προσεκτικά επί 24 ώρες ή περισσότερο. Θα πρέπει να διατηρείται η θερμότητα του σώματος και η επαρκής πρόσληψη υγρών.</w:t>
      </w:r>
    </w:p>
    <w:p w:rsidR="002E75C8" w:rsidRPr="00BC39C7" w:rsidRDefault="002E75C8">
      <w:pPr>
        <w:jc w:val="left"/>
        <w:rPr>
          <w:sz w:val="22"/>
          <w:szCs w:val="22"/>
          <w:lang w:val="el-GR"/>
        </w:rPr>
      </w:pPr>
    </w:p>
    <w:p w:rsidR="002E75C8" w:rsidRPr="00BC39C7" w:rsidRDefault="002E75C8">
      <w:pPr>
        <w:jc w:val="left"/>
        <w:rPr>
          <w:sz w:val="22"/>
          <w:szCs w:val="22"/>
          <w:lang w:val="el-GR"/>
        </w:rPr>
      </w:pPr>
    </w:p>
    <w:p w:rsidR="002E75C8" w:rsidRPr="00BC39C7" w:rsidRDefault="00777DA0">
      <w:pPr>
        <w:ind w:left="567" w:hanging="567"/>
        <w:jc w:val="left"/>
        <w:rPr>
          <w:sz w:val="22"/>
          <w:szCs w:val="22"/>
          <w:lang w:val="el-GR"/>
        </w:rPr>
      </w:pPr>
      <w:r w:rsidRPr="00BC39C7">
        <w:rPr>
          <w:b/>
          <w:bCs/>
          <w:sz w:val="22"/>
          <w:szCs w:val="22"/>
          <w:lang w:val="el-GR"/>
        </w:rPr>
        <w:t>5.</w:t>
      </w:r>
      <w:r w:rsidRPr="00BC39C7">
        <w:rPr>
          <w:b/>
          <w:bCs/>
          <w:sz w:val="22"/>
          <w:szCs w:val="22"/>
          <w:lang w:val="el-GR"/>
        </w:rPr>
        <w:tab/>
        <w:t>ΦΑΡΜΑΚΟΛΟΓΙΚΕΣ ΙΔΙΟΤΗΤΕΣ</w:t>
      </w:r>
    </w:p>
    <w:p w:rsidR="002E75C8" w:rsidRPr="00BC39C7" w:rsidRDefault="002E75C8">
      <w:pPr>
        <w:rPr>
          <w:b/>
          <w:bCs/>
          <w:sz w:val="22"/>
          <w:szCs w:val="22"/>
          <w:lang w:val="el-GR"/>
        </w:rPr>
      </w:pPr>
    </w:p>
    <w:p w:rsidR="002E75C8" w:rsidRPr="00BC39C7" w:rsidRDefault="00777DA0">
      <w:pPr>
        <w:ind w:left="567" w:hanging="567"/>
        <w:jc w:val="left"/>
        <w:rPr>
          <w:sz w:val="22"/>
          <w:szCs w:val="22"/>
          <w:lang w:val="el-GR"/>
        </w:rPr>
      </w:pPr>
      <w:r w:rsidRPr="00BC39C7">
        <w:rPr>
          <w:b/>
          <w:bCs/>
          <w:sz w:val="22"/>
          <w:szCs w:val="22"/>
          <w:lang w:val="el-GR"/>
        </w:rPr>
        <w:t xml:space="preserve">5.1 </w:t>
      </w:r>
      <w:r w:rsidRPr="00BC39C7">
        <w:rPr>
          <w:b/>
          <w:bCs/>
          <w:sz w:val="22"/>
          <w:szCs w:val="22"/>
          <w:lang w:val="el-GR"/>
        </w:rPr>
        <w:tab/>
        <w:t>Φαρμακοδυναμικές ιδιότητες</w:t>
      </w:r>
    </w:p>
    <w:p w:rsidR="002E75C8" w:rsidRPr="00BC39C7" w:rsidRDefault="002E75C8">
      <w:pPr>
        <w:jc w:val="left"/>
        <w:rPr>
          <w:sz w:val="22"/>
          <w:szCs w:val="22"/>
          <w:lang w:val="el-GR"/>
        </w:rPr>
      </w:pP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 xml:space="preserve">Φαρμακοθεραπευτική κατηγορία:  εκκρεμεί η αίτηση. Κωδικός ATC:  </w:t>
      </w:r>
      <w:r w:rsidR="009F07A0">
        <w:rPr>
          <w:rFonts w:ascii="Times New Roman" w:hAnsi="Times New Roman"/>
          <w:sz w:val="22"/>
        </w:rPr>
        <w:t>N</w:t>
      </w:r>
      <w:r w:rsidR="009F07A0" w:rsidRPr="00C8461C">
        <w:rPr>
          <w:rFonts w:ascii="Times New Roman" w:hAnsi="Times New Roman"/>
          <w:sz w:val="22"/>
          <w:lang w:val="el-GR"/>
        </w:rPr>
        <w:t>05</w:t>
      </w:r>
      <w:r w:rsidR="009F07A0">
        <w:rPr>
          <w:rFonts w:ascii="Times New Roman" w:hAnsi="Times New Roman"/>
          <w:sz w:val="22"/>
        </w:rPr>
        <w:t>AD</w:t>
      </w:r>
      <w:r w:rsidR="009F07A0" w:rsidRPr="00C8461C">
        <w:rPr>
          <w:rFonts w:ascii="Times New Roman" w:hAnsi="Times New Roman"/>
          <w:sz w:val="22"/>
          <w:lang w:val="el-GR"/>
        </w:rPr>
        <w:t>08</w:t>
      </w:r>
      <w:r w:rsidRPr="00BC39C7">
        <w:rPr>
          <w:rFonts w:ascii="Times New Roman" w:hAnsi="Times New Roman" w:cs="Times New Roman"/>
          <w:sz w:val="22"/>
          <w:szCs w:val="22"/>
          <w:lang w:val="el-GR"/>
        </w:rPr>
        <w:t>.</w:t>
      </w:r>
    </w:p>
    <w:p w:rsidR="002E75C8" w:rsidRPr="00BC39C7" w:rsidRDefault="002E75C8">
      <w:pPr>
        <w:pStyle w:val="Bodytext"/>
        <w:ind w:left="0"/>
        <w:rPr>
          <w:rFonts w:ascii="Times New Roman" w:hAnsi="Times New Roman" w:cs="Times New Roman"/>
          <w:sz w:val="22"/>
          <w:szCs w:val="22"/>
          <w:lang w:val="el-GR"/>
        </w:rPr>
      </w:pPr>
    </w:p>
    <w:p w:rsidR="002E75C8" w:rsidRPr="00BC39C7" w:rsidRDefault="00777DA0">
      <w:pPr>
        <w:pStyle w:val="Bodytext"/>
        <w:ind w:left="0"/>
        <w:rPr>
          <w:rFonts w:ascii="Times New Roman" w:hAnsi="Times New Roman" w:cs="Times New Roman"/>
          <w:sz w:val="22"/>
          <w:szCs w:val="22"/>
          <w:u w:val="double"/>
          <w:lang w:val="el-GR"/>
        </w:rPr>
      </w:pPr>
      <w:r w:rsidRPr="00BC39C7">
        <w:rPr>
          <w:rFonts w:ascii="Times New Roman" w:hAnsi="Times New Roman" w:cs="Times New Roman"/>
          <w:sz w:val="22"/>
          <w:szCs w:val="22"/>
          <w:lang w:val="el-GR"/>
        </w:rPr>
        <w:t>Η δροπεριδόλη είναι νευροληπτικό τύπου βουτυροφαινόνης. Το φαρμακολογικό της προφίλ χαρακτηρίζεται κυρίως από επιδράσεις αναστολής των υποδοχέων της δοπαμίνης και ήπιες ανασταλτικές επιδράσεις στους α</w:t>
      </w:r>
      <w:r w:rsidRPr="00BC39C7">
        <w:rPr>
          <w:rFonts w:ascii="Times New Roman" w:hAnsi="Times New Roman" w:cs="Times New Roman"/>
          <w:sz w:val="22"/>
          <w:szCs w:val="22"/>
          <w:vertAlign w:val="subscript"/>
          <w:lang w:val="el-GR"/>
        </w:rPr>
        <w:t>1</w:t>
      </w:r>
      <w:r w:rsidRPr="00BC39C7">
        <w:rPr>
          <w:rFonts w:ascii="Times New Roman" w:hAnsi="Times New Roman" w:cs="Times New Roman"/>
          <w:sz w:val="22"/>
          <w:szCs w:val="22"/>
          <w:lang w:val="el-GR"/>
        </w:rPr>
        <w:t xml:space="preserve"> υποδοχείς της αδρεναλίνης. Η δροπεριδόλη στερείται αντιχολινεργικής και αντιϊσταμινικής δραστηριότητας.</w:t>
      </w: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Η ανασταλτική δράση της δροπεριδόλης στους δοπαμινεργικούς υποδοχείς της ζώνης χημικού ερεθισμού στην περιοχή  postrema, της προσδίδει την ισχυρή αντιεμετική της δράση η οποία είναι ιδιαίτερα χρήσιμη για την πρόληψη και τη θεραπεία της μετεγχειρητικής ναυτίας και εμέτου ή/και της ναυτίας και εμέτου που προκαλούνται από τα οπιοειδή αναλγητικά.</w:t>
      </w:r>
    </w:p>
    <w:p w:rsidR="002E75C8" w:rsidRPr="00BC39C7" w:rsidRDefault="002E75C8">
      <w:pPr>
        <w:pStyle w:val="Bodytext"/>
        <w:ind w:left="0"/>
        <w:rPr>
          <w:rFonts w:ascii="Times New Roman" w:hAnsi="Times New Roman" w:cs="Times New Roman"/>
          <w:sz w:val="22"/>
          <w:szCs w:val="22"/>
          <w:lang w:val="el-GR"/>
        </w:rPr>
      </w:pP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Σε δόση 0,15 mg/kg, η δροπεριδόλη προκαλεί πτώση στη μέση αρτηριακή πίεση (ΜΑΠ), λόγω μείωσης της καρδιακής παροχής σε πρώτη φάση και στη συνέχεια λόγω επακόλουθης μείωσης του προφορτίου. Οι αλλαγές αυτές εμφανίζονται ανεξάρτητα από οποιαδήποτε μεταβολή στην συσταλτικότητα του μυοκαρδίου ή τις αγγειακές αντιστάσεις. Η δροπεριδόλη δεν επηρεάζει τη συσταλτικότητα του μυοκαρδίου ή την καρδιακή συχνότητα, επομένως δεν έχει αρνητική ινότροπο δράση. Ο ήπιος α</w:t>
      </w:r>
      <w:r w:rsidRPr="00BC39C7">
        <w:rPr>
          <w:rFonts w:ascii="Times New Roman" w:hAnsi="Times New Roman" w:cs="Times New Roman"/>
          <w:sz w:val="22"/>
          <w:szCs w:val="22"/>
          <w:vertAlign w:val="subscript"/>
          <w:lang w:val="el-GR"/>
        </w:rPr>
        <w:t>1</w:t>
      </w:r>
      <w:r w:rsidRPr="00BC39C7">
        <w:rPr>
          <w:rFonts w:ascii="Times New Roman" w:hAnsi="Times New Roman" w:cs="Times New Roman"/>
          <w:sz w:val="22"/>
          <w:szCs w:val="22"/>
          <w:lang w:val="el-GR"/>
        </w:rPr>
        <w:t>-αδρενεργικός αποκλεισμός μπορεί να προκαλέσει υπόταση μετρίου βαθμού και μειωμένες περιφερικές αγγειακές αντιστάσεις και μπορεί να μειώσει την πνευμονική αρτηριακή πίεση (ιδιαίτερα αν είναι παθολογικά υψηλή). Μπορεί επίσης να μειώσει την επίπτωση αρρυθμιών που επάγονται από την επινεφρίνη αλλά δεν προλαμβάνει άλλες μορφές καρδιακής αρρυθμίας.</w:t>
      </w:r>
    </w:p>
    <w:p w:rsidR="002E75C8" w:rsidRPr="00BC39C7" w:rsidRDefault="002E75C8">
      <w:pPr>
        <w:pStyle w:val="Bodytext"/>
        <w:ind w:left="0"/>
        <w:rPr>
          <w:rFonts w:ascii="Times New Roman" w:hAnsi="Times New Roman" w:cs="Times New Roman"/>
          <w:sz w:val="22"/>
          <w:szCs w:val="22"/>
          <w:lang w:val="el-GR"/>
        </w:rPr>
      </w:pPr>
    </w:p>
    <w:p w:rsidR="002E75C8" w:rsidRPr="00BC39C7" w:rsidRDefault="00777DA0">
      <w:pPr>
        <w:jc w:val="left"/>
        <w:rPr>
          <w:sz w:val="22"/>
          <w:szCs w:val="22"/>
          <w:lang w:val="el-GR"/>
        </w:rPr>
      </w:pPr>
      <w:r w:rsidRPr="00BC39C7">
        <w:rPr>
          <w:sz w:val="22"/>
          <w:szCs w:val="22"/>
          <w:lang w:val="el-GR"/>
        </w:rPr>
        <w:t>Η δροπεριδόλη έχει συγκεκριμένη αντιαρρυθμική δράση σε δόση 0,2 mg/kg μέσω επίδρασης στην συσταλτικότητα του μυοκαρδίου (παράταση της ανερέθιστης περιόδου) και μείωσης της αρτηριακής πίεσης.</w:t>
      </w:r>
    </w:p>
    <w:p w:rsidR="002E75C8" w:rsidRPr="00BC39C7" w:rsidRDefault="002E75C8">
      <w:pPr>
        <w:jc w:val="left"/>
        <w:rPr>
          <w:sz w:val="22"/>
          <w:szCs w:val="22"/>
          <w:lang w:val="el-GR"/>
        </w:rPr>
      </w:pPr>
    </w:p>
    <w:p w:rsidR="002E75C8" w:rsidRPr="00BC39C7" w:rsidRDefault="00777DA0">
      <w:pPr>
        <w:widowControl w:val="0"/>
        <w:autoSpaceDE w:val="0"/>
        <w:autoSpaceDN w:val="0"/>
        <w:adjustRightInd w:val="0"/>
        <w:jc w:val="left"/>
        <w:rPr>
          <w:sz w:val="22"/>
          <w:szCs w:val="22"/>
          <w:lang w:val="el-GR"/>
        </w:rPr>
      </w:pPr>
      <w:r w:rsidRPr="00BC39C7">
        <w:rPr>
          <w:sz w:val="22"/>
          <w:szCs w:val="22"/>
          <w:lang w:val="el-GR"/>
        </w:rPr>
        <w:t xml:space="preserve">Σε δυο μελέτες (μια με έλεγχο με εικονικό φάρμακο και μια με έλεγχο σύγκρισης με δραστική θεραπεία) που διεξήχθησαν στα πλαίσια γενικής αναισθησίας και σχεδιάστηκαν για την καλύτερη αναγνώριση των αλλαγών στο διάστημα QTc, που σχετίζονται με τη  θεραπεία της μετεγχειρητικής </w:t>
      </w:r>
      <w:r w:rsidRPr="00BC39C7">
        <w:rPr>
          <w:sz w:val="22"/>
          <w:szCs w:val="22"/>
          <w:lang w:val="el-GR"/>
        </w:rPr>
        <w:lastRenderedPageBreak/>
        <w:t xml:space="preserve">ναυτίας και εμέτου με μικρή δόση δροπεριδόλης (0,625 και 1,25 mg ενδοφλέβια και 0,75 mg ενδοφλέβια, αντίστοιχα), αναγνωρίστηκε παράταση του διαστήματος QT, 3-6 λεπτά μετά τη χορήγηση δροπεριδόλης σε δόσεις 0,625 και 1,25 mg, (15 </w:t>
      </w:r>
      <w:r w:rsidRPr="00BC39C7">
        <w:rPr>
          <w:sz w:val="22"/>
          <w:szCs w:val="22"/>
          <w:lang w:val="el-GR"/>
        </w:rPr>
        <w:sym w:font="Symbol" w:char="F0B1"/>
      </w:r>
      <w:r w:rsidRPr="00BC39C7">
        <w:rPr>
          <w:sz w:val="22"/>
          <w:szCs w:val="22"/>
          <w:lang w:val="el-GR"/>
        </w:rPr>
        <w:t xml:space="preserve"> 40 και 22 </w:t>
      </w:r>
      <w:r w:rsidRPr="00BC39C7">
        <w:rPr>
          <w:sz w:val="22"/>
          <w:szCs w:val="22"/>
          <w:lang w:val="el-GR"/>
        </w:rPr>
        <w:sym w:font="Symbol" w:char="F0B1"/>
      </w:r>
      <w:r w:rsidRPr="00BC39C7">
        <w:rPr>
          <w:sz w:val="22"/>
          <w:szCs w:val="22"/>
          <w:lang w:val="el-GR"/>
        </w:rPr>
        <w:t xml:space="preserve"> 41 ms αντίστοιχα ) αλλά οι αλλαγές αυτές δεν διέφεραν σημαντικά από εκείνες που παρατηρήθηκαν με φυσιολογικό ορό (12 </w:t>
      </w:r>
      <w:r w:rsidRPr="00BC39C7">
        <w:rPr>
          <w:sz w:val="22"/>
          <w:szCs w:val="22"/>
          <w:lang w:val="el-GR"/>
        </w:rPr>
        <w:sym w:font="Symbol" w:char="F0B1"/>
      </w:r>
      <w:r w:rsidRPr="00BC39C7">
        <w:rPr>
          <w:sz w:val="22"/>
          <w:szCs w:val="22"/>
          <w:lang w:val="el-GR"/>
        </w:rPr>
        <w:t xml:space="preserve"> 35 ms). Δεν υπήρχαν στατιστικά σημαντικές διαφορές μεταξύ των ομάδων δροπεριδόλης και των ομάδων φυσιολογικού ορού, στον αριθμό των ασθενών με παράταση του διαστήματος QTc μεγαλύτερη από 10% έναντι της αρχικής τιμής. Δεν προέκυψαν στοιχεία, επαγόμενης από δροπεριδόλη, παράτασης του διαστήματος QT μετά από χειρουργική επέμβαση.</w:t>
      </w:r>
    </w:p>
    <w:p w:rsidR="002E75C8" w:rsidRPr="00BC39C7" w:rsidRDefault="00777DA0">
      <w:pPr>
        <w:widowControl w:val="0"/>
        <w:autoSpaceDE w:val="0"/>
        <w:autoSpaceDN w:val="0"/>
        <w:adjustRightInd w:val="0"/>
        <w:jc w:val="left"/>
        <w:rPr>
          <w:sz w:val="22"/>
          <w:szCs w:val="22"/>
          <w:lang w:val="el-GR"/>
        </w:rPr>
      </w:pPr>
      <w:r w:rsidRPr="00BC39C7">
        <w:rPr>
          <w:sz w:val="22"/>
          <w:szCs w:val="22"/>
          <w:lang w:val="el-GR"/>
        </w:rPr>
        <w:t>Δεν αναφέρθηκαν έκτοποι καρδιακοί παλμοί στις ηλεκτροκαρδιογραφικές καταγραφές ή στις καταγραφές με 12 απαγωγές κατά τη διάρκεια της μετεγχειρητικής περιόδου. Η μελέτη σύγκρισης με δραστική θεραπεία με ενδοφλέβια δόση δροπεριδόλης 0,75 mg αναγνώρισε μια σημαντική παράταση του διαστήματος QTc (μέγιστος χρόνος παράτασης 17 </w:t>
      </w:r>
      <w:r w:rsidRPr="00BC39C7">
        <w:rPr>
          <w:sz w:val="22"/>
          <w:szCs w:val="22"/>
          <w:lang w:val="el-GR"/>
        </w:rPr>
        <w:sym w:font="Symbol" w:char="F0B1"/>
      </w:r>
      <w:r w:rsidRPr="00BC39C7">
        <w:rPr>
          <w:sz w:val="22"/>
          <w:szCs w:val="22"/>
          <w:lang w:val="el-GR"/>
        </w:rPr>
        <w:t> 9 ms κατά το δεύτερο λεπτό, μετά την ένεση δροπεριδόλης συγκριτικά με την μέτρηση του διαστήματος QTc πριν από τη θεραπεία), με το διάστημα QTc να είναι σημαντικά μικρότερο μετά την πάροδο του 90</w:t>
      </w:r>
      <w:r w:rsidRPr="00BC39C7">
        <w:rPr>
          <w:sz w:val="22"/>
          <w:szCs w:val="22"/>
          <w:vertAlign w:val="superscript"/>
          <w:lang w:val="el-GR"/>
        </w:rPr>
        <w:t>ου</w:t>
      </w:r>
      <w:r w:rsidRPr="00BC39C7">
        <w:rPr>
          <w:sz w:val="22"/>
          <w:szCs w:val="22"/>
          <w:lang w:val="el-GR"/>
        </w:rPr>
        <w:t xml:space="preserve"> λεπτού.</w:t>
      </w:r>
    </w:p>
    <w:p w:rsidR="002E75C8" w:rsidRPr="00BC39C7" w:rsidRDefault="002E75C8">
      <w:pPr>
        <w:jc w:val="left"/>
        <w:rPr>
          <w:sz w:val="22"/>
          <w:szCs w:val="22"/>
          <w:lang w:val="el-GR"/>
        </w:rPr>
      </w:pPr>
    </w:p>
    <w:p w:rsidR="002E75C8" w:rsidRPr="00BC39C7" w:rsidRDefault="00777DA0">
      <w:pPr>
        <w:ind w:left="567" w:hanging="567"/>
        <w:jc w:val="left"/>
        <w:rPr>
          <w:sz w:val="22"/>
          <w:szCs w:val="22"/>
          <w:lang w:val="el-GR"/>
        </w:rPr>
      </w:pPr>
      <w:r w:rsidRPr="00BC39C7">
        <w:rPr>
          <w:b/>
          <w:bCs/>
          <w:sz w:val="22"/>
          <w:szCs w:val="22"/>
          <w:lang w:val="el-GR"/>
        </w:rPr>
        <w:t>5.2</w:t>
      </w:r>
      <w:r w:rsidRPr="00BC39C7">
        <w:rPr>
          <w:b/>
          <w:bCs/>
          <w:sz w:val="22"/>
          <w:szCs w:val="22"/>
          <w:lang w:val="el-GR"/>
        </w:rPr>
        <w:tab/>
        <w:t>Φαρμακοκινητικές ιδιότητες</w:t>
      </w:r>
    </w:p>
    <w:p w:rsidR="002E75C8" w:rsidRPr="00BC39C7" w:rsidRDefault="002E75C8">
      <w:pPr>
        <w:pStyle w:val="FormatvorlageUberschrift2Unterschneidungab16pt1"/>
        <w:tabs>
          <w:tab w:val="left" w:pos="2835"/>
          <w:tab w:val="left" w:pos="6237"/>
          <w:tab w:val="left" w:pos="7797"/>
        </w:tabs>
        <w:autoSpaceDE/>
        <w:autoSpaceDN/>
        <w:adjustRightInd/>
        <w:rPr>
          <w:lang w:val="el-GR"/>
        </w:rPr>
      </w:pP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Η δράση της μεμονωμένης ενδοφλέβιας δόσης αρχίζει 2-3 λεπτά μετά τη χορήγηση. Οι ηρεμιστικές και κατασταλτικές δράσεις τείνουν να επιμένουν επί 2 έως 4 ώρες, παρόλο που το επίπεδο εγρήγορσης μπορεί να επηρεαστεί για χρονικό διάστημα έως και 12 ωρών.</w:t>
      </w:r>
    </w:p>
    <w:p w:rsidR="002E75C8" w:rsidRPr="00BC39C7" w:rsidRDefault="00777DA0" w:rsidP="009F07A0">
      <w:pPr>
        <w:pStyle w:val="Bodytext"/>
        <w:spacing w:before="60"/>
        <w:ind w:left="0"/>
        <w:rPr>
          <w:rFonts w:ascii="Times New Roman" w:hAnsi="Times New Roman" w:cs="Times New Roman"/>
          <w:sz w:val="22"/>
          <w:szCs w:val="22"/>
          <w:u w:val="single"/>
          <w:lang w:val="el-GR"/>
        </w:rPr>
      </w:pPr>
      <w:r w:rsidRPr="00BC39C7">
        <w:rPr>
          <w:rFonts w:ascii="Times New Roman" w:hAnsi="Times New Roman" w:cs="Times New Roman"/>
          <w:sz w:val="22"/>
          <w:szCs w:val="22"/>
          <w:u w:val="single"/>
          <w:lang w:val="el-GR"/>
        </w:rPr>
        <w:t>Κατανομή</w:t>
      </w: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Μετά από ενδοφλέβια χορήγηση, οι συγκεντρώσεις στο πλάσμα μειώνονται ταχέως κατά τη διάρκεια των πρώτων 15 λεπτών. Το ποσοστό δέσμευσης με πρωτεΐνες πλάσματος ανέρχεται σε 85-90%. Ο όγκος κατανομής είναι 1,5 l/kg περίπου.</w:t>
      </w:r>
    </w:p>
    <w:p w:rsidR="002E75C8" w:rsidRPr="00BC39C7" w:rsidRDefault="00777DA0" w:rsidP="009F07A0">
      <w:pPr>
        <w:pStyle w:val="Bodytext"/>
        <w:spacing w:before="60"/>
        <w:ind w:left="0"/>
        <w:rPr>
          <w:sz w:val="22"/>
          <w:szCs w:val="22"/>
          <w:u w:val="single"/>
          <w:lang w:val="el-GR"/>
        </w:rPr>
      </w:pPr>
      <w:r w:rsidRPr="009F07A0">
        <w:rPr>
          <w:rFonts w:ascii="Times New Roman" w:hAnsi="Times New Roman" w:cs="Times New Roman"/>
          <w:sz w:val="22"/>
          <w:szCs w:val="22"/>
          <w:u w:val="single"/>
          <w:lang w:val="el-GR"/>
        </w:rPr>
        <w:t>Μεταβολισμός</w:t>
      </w:r>
    </w:p>
    <w:p w:rsidR="002E75C8" w:rsidRPr="00BC39C7" w:rsidRDefault="00777DA0">
      <w:pPr>
        <w:pStyle w:val="listssp"/>
        <w:rPr>
          <w:sz w:val="22"/>
          <w:szCs w:val="22"/>
          <w:lang w:val="el-GR"/>
        </w:rPr>
      </w:pPr>
      <w:r w:rsidRPr="00BC39C7">
        <w:rPr>
          <w:sz w:val="22"/>
          <w:szCs w:val="22"/>
          <w:lang w:val="el-GR"/>
        </w:rPr>
        <w:t>Η δροπεριδόλη μεταβολίζεται σε μεγάλο βαθμό στο ήπαρ και υπόκειται σε οξείδωση, απαλκυλίωση, απομεθυλίωση και υδροξυλίωση από τα ισοένζυμα 1A2 και 3A4 του κυτοχρώματος Ρ450 και σε μικρότερο βαθμό από το ισοένζυμο 2C19. Οι μεταβολίτες στερούνται νευροληπτικής δραστηριότητας.</w:t>
      </w:r>
    </w:p>
    <w:p w:rsidR="002E75C8" w:rsidRPr="00BC39C7" w:rsidRDefault="00777DA0" w:rsidP="009F07A0">
      <w:pPr>
        <w:pStyle w:val="Bodytext"/>
        <w:spacing w:before="60"/>
        <w:ind w:left="0"/>
        <w:rPr>
          <w:rFonts w:ascii="Times New Roman" w:hAnsi="Times New Roman" w:cs="Times New Roman"/>
          <w:sz w:val="22"/>
          <w:szCs w:val="22"/>
          <w:u w:val="single"/>
          <w:lang w:val="el-GR"/>
        </w:rPr>
      </w:pPr>
      <w:r w:rsidRPr="00BC39C7">
        <w:rPr>
          <w:rFonts w:ascii="Times New Roman" w:hAnsi="Times New Roman" w:cs="Times New Roman"/>
          <w:sz w:val="22"/>
          <w:szCs w:val="22"/>
          <w:u w:val="single"/>
          <w:lang w:val="el-GR"/>
        </w:rPr>
        <w:t>Αποβολή</w:t>
      </w:r>
    </w:p>
    <w:p w:rsidR="002E75C8"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Η αποβολή του φαρμάκου πραγματοποιείται κυρίως μέσα από τον μεταβολισμό. Το 75% απεκκρίνεται μέσω των νεφρών. Μόνο το 1% της δραστικής ουσίας απεκκρίνεται αυτούσιο στα ούρα και το 11% στα κόπρανα. Η κάθαρση ορού είναι 0,8 (0,4-1,8) l/min. Ο χρόνος ημίσειας ζωής της αποβολής (t</w:t>
      </w:r>
      <w:r w:rsidRPr="00BC39C7">
        <w:rPr>
          <w:rFonts w:ascii="Times New Roman" w:hAnsi="Times New Roman" w:cs="Times New Roman"/>
          <w:sz w:val="22"/>
          <w:szCs w:val="22"/>
          <w:vertAlign w:val="subscript"/>
          <w:lang w:val="el-GR"/>
        </w:rPr>
        <w:t>½ß</w:t>
      </w:r>
      <w:r w:rsidRPr="00BC39C7">
        <w:rPr>
          <w:rFonts w:ascii="Times New Roman" w:hAnsi="Times New Roman" w:cs="Times New Roman"/>
          <w:sz w:val="22"/>
          <w:szCs w:val="22"/>
          <w:lang w:val="el-GR"/>
        </w:rPr>
        <w:t>) είναι 134± 13 λεπτά.</w:t>
      </w:r>
    </w:p>
    <w:p w:rsidR="009F07A0" w:rsidRDefault="009F07A0" w:rsidP="009F07A0">
      <w:pPr>
        <w:pStyle w:val="Bodytext"/>
        <w:spacing w:before="60"/>
        <w:ind w:left="0"/>
        <w:rPr>
          <w:rFonts w:ascii="Times New Roman" w:hAnsi="Times New Roman" w:cs="Times New Roman"/>
          <w:sz w:val="22"/>
          <w:szCs w:val="22"/>
          <w:lang w:val="el-GR"/>
        </w:rPr>
      </w:pPr>
      <w:r w:rsidRPr="009F07A0">
        <w:rPr>
          <w:rFonts w:ascii="Times New Roman" w:hAnsi="Times New Roman" w:cs="Times New Roman"/>
          <w:sz w:val="22"/>
          <w:szCs w:val="22"/>
          <w:u w:val="single"/>
          <w:lang w:val="el-GR"/>
        </w:rPr>
        <w:t>Παιδιατρικός</w:t>
      </w:r>
      <w:r w:rsidRPr="00C8461C">
        <w:rPr>
          <w:rFonts w:ascii="Times New Roman" w:hAnsi="Times New Roman" w:cs="Times New Roman"/>
          <w:sz w:val="22"/>
          <w:szCs w:val="22"/>
          <w:lang w:val="el-GR"/>
        </w:rPr>
        <w:t xml:space="preserve"> </w:t>
      </w:r>
      <w:r>
        <w:rPr>
          <w:rFonts w:ascii="Times New Roman" w:hAnsi="Times New Roman" w:cs="Times New Roman"/>
          <w:sz w:val="22"/>
          <w:szCs w:val="22"/>
          <w:lang w:val="el-GR"/>
        </w:rPr>
        <w:t>πληθυσμός</w:t>
      </w:r>
    </w:p>
    <w:p w:rsidR="009F07A0" w:rsidRPr="009F07A0" w:rsidRDefault="009F07A0" w:rsidP="009F07A0">
      <w:pPr>
        <w:pStyle w:val="Bodytext"/>
        <w:ind w:left="0"/>
        <w:rPr>
          <w:rFonts w:ascii="Times New Roman" w:hAnsi="Times New Roman" w:cs="Times New Roman"/>
          <w:sz w:val="22"/>
          <w:szCs w:val="22"/>
          <w:lang w:val="el-GR"/>
        </w:rPr>
      </w:pPr>
      <w:r>
        <w:rPr>
          <w:rFonts w:ascii="Times New Roman" w:hAnsi="Times New Roman" w:cs="Times New Roman"/>
          <w:sz w:val="22"/>
          <w:szCs w:val="22"/>
          <w:lang w:val="el-GR"/>
        </w:rPr>
        <w:t>Σε μία μελέτη με 12 παιδιά (ηλικίας 3,5 έως 12 ετών), οι τιμές του όγκου κατανομής</w:t>
      </w:r>
      <w:r w:rsidRPr="009F07A0">
        <w:rPr>
          <w:rFonts w:ascii="Times New Roman" w:hAnsi="Times New Roman" w:cs="Times New Roman"/>
          <w:sz w:val="22"/>
          <w:szCs w:val="22"/>
          <w:lang w:val="el-GR"/>
        </w:rPr>
        <w:t xml:space="preserve"> </w:t>
      </w:r>
      <w:r>
        <w:rPr>
          <w:rFonts w:ascii="Times New Roman" w:hAnsi="Times New Roman" w:cs="Times New Roman"/>
          <w:sz w:val="22"/>
          <w:szCs w:val="22"/>
          <w:lang w:val="el-GR"/>
        </w:rPr>
        <w:t xml:space="preserve">και της κάθαρσης που αναφέρθηκαν ήταν χαμηλότερες από αυτές που βρέθηκαν στον ενήλικο πληθυσμό (0.58±0.29 </w:t>
      </w:r>
      <w:r>
        <w:rPr>
          <w:rFonts w:ascii="Times New Roman" w:hAnsi="Times New Roman" w:cs="Times New Roman"/>
          <w:sz w:val="22"/>
          <w:szCs w:val="22"/>
          <w:lang w:val="en-US"/>
        </w:rPr>
        <w:t>l</w:t>
      </w:r>
      <w:r w:rsidRPr="009F07A0">
        <w:rPr>
          <w:rFonts w:ascii="Times New Roman" w:hAnsi="Times New Roman" w:cs="Times New Roman"/>
          <w:sz w:val="22"/>
          <w:szCs w:val="22"/>
          <w:lang w:val="el-GR"/>
        </w:rPr>
        <w:t>/</w:t>
      </w:r>
      <w:r>
        <w:rPr>
          <w:rFonts w:ascii="Times New Roman" w:hAnsi="Times New Roman" w:cs="Times New Roman"/>
          <w:sz w:val="22"/>
          <w:szCs w:val="22"/>
          <w:lang w:val="en-US"/>
        </w:rPr>
        <w:t>kg</w:t>
      </w:r>
      <w:r w:rsidRPr="009F07A0">
        <w:rPr>
          <w:rFonts w:ascii="Times New Roman" w:hAnsi="Times New Roman" w:cs="Times New Roman"/>
          <w:sz w:val="22"/>
          <w:szCs w:val="22"/>
          <w:lang w:val="el-GR"/>
        </w:rPr>
        <w:t xml:space="preserve"> </w:t>
      </w:r>
      <w:r>
        <w:rPr>
          <w:rFonts w:ascii="Times New Roman" w:hAnsi="Times New Roman" w:cs="Times New Roman"/>
          <w:sz w:val="22"/>
          <w:szCs w:val="22"/>
          <w:lang w:val="el-GR"/>
        </w:rPr>
        <w:t xml:space="preserve">και 4.66±2,28 </w:t>
      </w:r>
      <w:r>
        <w:rPr>
          <w:rFonts w:ascii="Times New Roman" w:hAnsi="Times New Roman" w:cs="Times New Roman"/>
          <w:sz w:val="22"/>
          <w:szCs w:val="22"/>
          <w:lang w:val="en-US"/>
        </w:rPr>
        <w:t>ml</w:t>
      </w:r>
      <w:r w:rsidRPr="009F07A0">
        <w:rPr>
          <w:rFonts w:ascii="Times New Roman" w:hAnsi="Times New Roman" w:cs="Times New Roman"/>
          <w:sz w:val="22"/>
          <w:szCs w:val="22"/>
          <w:lang w:val="el-GR"/>
        </w:rPr>
        <w:t>/</w:t>
      </w:r>
      <w:r>
        <w:rPr>
          <w:rFonts w:ascii="Times New Roman" w:hAnsi="Times New Roman" w:cs="Times New Roman"/>
          <w:sz w:val="22"/>
          <w:szCs w:val="22"/>
          <w:lang w:val="en-US"/>
        </w:rPr>
        <w:t>kg</w:t>
      </w:r>
      <w:r>
        <w:rPr>
          <w:rFonts w:ascii="Times New Roman" w:hAnsi="Times New Roman" w:cs="Times New Roman"/>
          <w:sz w:val="22"/>
          <w:szCs w:val="22"/>
          <w:lang w:val="el-GR"/>
        </w:rPr>
        <w:t>*</w:t>
      </w:r>
      <w:r>
        <w:rPr>
          <w:rFonts w:ascii="Times New Roman" w:hAnsi="Times New Roman" w:cs="Times New Roman"/>
          <w:sz w:val="22"/>
          <w:szCs w:val="22"/>
          <w:lang w:val="en-US"/>
        </w:rPr>
        <w:t>min</w:t>
      </w:r>
      <w:r>
        <w:rPr>
          <w:rFonts w:ascii="Times New Roman" w:hAnsi="Times New Roman" w:cs="Times New Roman"/>
          <w:sz w:val="22"/>
          <w:szCs w:val="22"/>
          <w:lang w:val="el-GR"/>
        </w:rPr>
        <w:t xml:space="preserve"> αντίστοιχα) και μειώνονται παράλληλα. </w:t>
      </w:r>
      <w:r w:rsidRPr="00BC39C7">
        <w:rPr>
          <w:rFonts w:ascii="Times New Roman" w:hAnsi="Times New Roman" w:cs="Times New Roman"/>
          <w:sz w:val="22"/>
          <w:szCs w:val="22"/>
          <w:lang w:val="el-GR"/>
        </w:rPr>
        <w:t>Ο χρόνος ημίσειας ζωής της αποβολής</w:t>
      </w:r>
      <w:r>
        <w:rPr>
          <w:rFonts w:ascii="Times New Roman" w:hAnsi="Times New Roman" w:cs="Times New Roman"/>
          <w:sz w:val="22"/>
          <w:szCs w:val="22"/>
          <w:lang w:val="el-GR"/>
        </w:rPr>
        <w:t xml:space="preserve"> (101.5±26.4</w:t>
      </w:r>
      <w:r>
        <w:rPr>
          <w:rFonts w:ascii="Times New Roman" w:hAnsi="Times New Roman" w:cs="Times New Roman"/>
          <w:sz w:val="22"/>
          <w:szCs w:val="22"/>
          <w:lang w:val="en-US"/>
        </w:rPr>
        <w:t>min</w:t>
      </w:r>
      <w:r>
        <w:rPr>
          <w:rFonts w:ascii="Times New Roman" w:hAnsi="Times New Roman" w:cs="Times New Roman"/>
          <w:sz w:val="22"/>
          <w:szCs w:val="22"/>
          <w:lang w:val="el-GR"/>
        </w:rPr>
        <w:t>) ήταν παρόμοιος με αυτόν που βρέθηκε στους ενήλικες.</w:t>
      </w:r>
    </w:p>
    <w:p w:rsidR="009F07A0" w:rsidRPr="009F07A0" w:rsidRDefault="009F07A0">
      <w:pPr>
        <w:pStyle w:val="Bodytext"/>
        <w:ind w:left="0"/>
        <w:rPr>
          <w:rFonts w:ascii="Times New Roman" w:hAnsi="Times New Roman" w:cs="Times New Roman"/>
          <w:sz w:val="22"/>
          <w:szCs w:val="22"/>
          <w:lang w:val="el-GR"/>
        </w:rPr>
      </w:pPr>
    </w:p>
    <w:p w:rsidR="002E75C8" w:rsidRPr="00BC39C7" w:rsidRDefault="00777DA0">
      <w:pPr>
        <w:ind w:left="567" w:hanging="567"/>
        <w:jc w:val="left"/>
        <w:rPr>
          <w:sz w:val="22"/>
          <w:szCs w:val="22"/>
          <w:lang w:val="el-GR"/>
        </w:rPr>
      </w:pPr>
      <w:r w:rsidRPr="00BC39C7">
        <w:rPr>
          <w:b/>
          <w:bCs/>
          <w:sz w:val="22"/>
          <w:szCs w:val="22"/>
          <w:lang w:val="el-GR"/>
        </w:rPr>
        <w:t>5.3</w:t>
      </w:r>
      <w:r w:rsidRPr="00BC39C7">
        <w:rPr>
          <w:b/>
          <w:bCs/>
          <w:sz w:val="22"/>
          <w:szCs w:val="22"/>
          <w:lang w:val="el-GR"/>
        </w:rPr>
        <w:tab/>
        <w:t>Προκλινικά δεδομένα για την ασφάλεια</w:t>
      </w:r>
    </w:p>
    <w:p w:rsidR="002E75C8" w:rsidRPr="00BC39C7" w:rsidRDefault="002E75C8">
      <w:pPr>
        <w:jc w:val="left"/>
        <w:rPr>
          <w:sz w:val="22"/>
          <w:szCs w:val="22"/>
          <w:lang w:val="el-GR"/>
        </w:rPr>
      </w:pPr>
    </w:p>
    <w:p w:rsidR="002E75C8" w:rsidRPr="00BC39C7" w:rsidRDefault="00777DA0">
      <w:pPr>
        <w:jc w:val="left"/>
        <w:rPr>
          <w:noProof/>
          <w:sz w:val="22"/>
          <w:szCs w:val="22"/>
          <w:lang w:val="el-GR"/>
        </w:rPr>
      </w:pPr>
      <w:r w:rsidRPr="00BC39C7">
        <w:rPr>
          <w:sz w:val="22"/>
          <w:szCs w:val="22"/>
          <w:lang w:val="el-GR"/>
        </w:rPr>
        <w:t xml:space="preserve">Tα μη κλινικά δεδομένα δεν αποκαλύπτουν ιδιαίτερο κίνδυνο για τον άνθρωπο με βάση τις συμβατικές μελέτες τοξικότητας επαναλαμβανόμενων δόσεων, δυνατότητα </w:t>
      </w:r>
      <w:r w:rsidR="005F4BFD" w:rsidRPr="00BC39C7">
        <w:rPr>
          <w:sz w:val="22"/>
          <w:szCs w:val="22"/>
          <w:lang w:val="el-GR"/>
        </w:rPr>
        <w:t>γενοτοξικ</w:t>
      </w:r>
      <w:r w:rsidR="005C372A" w:rsidRPr="00BC39C7">
        <w:rPr>
          <w:sz w:val="22"/>
          <w:szCs w:val="22"/>
          <w:lang w:val="el-GR"/>
        </w:rPr>
        <w:t xml:space="preserve">ότητας  ή </w:t>
      </w:r>
      <w:r w:rsidRPr="00BC39C7">
        <w:rPr>
          <w:sz w:val="22"/>
          <w:szCs w:val="22"/>
          <w:lang w:val="el-GR"/>
        </w:rPr>
        <w:t>καρκινογένεσης και τοξικότητας στην αναπαραγωγική ικανότητα.</w:t>
      </w:r>
    </w:p>
    <w:p w:rsidR="002E75C8" w:rsidRPr="00BC39C7" w:rsidRDefault="002E75C8">
      <w:pPr>
        <w:jc w:val="left"/>
        <w:rPr>
          <w:noProof/>
          <w:sz w:val="22"/>
          <w:szCs w:val="22"/>
          <w:lang w:val="el-GR"/>
        </w:rPr>
      </w:pPr>
    </w:p>
    <w:p w:rsidR="002E75C8" w:rsidRPr="00BC39C7" w:rsidRDefault="00777DA0">
      <w:pPr>
        <w:jc w:val="left"/>
        <w:rPr>
          <w:noProof/>
          <w:sz w:val="22"/>
          <w:szCs w:val="22"/>
          <w:lang w:val="el-GR"/>
        </w:rPr>
      </w:pPr>
      <w:r w:rsidRPr="00BC39C7">
        <w:rPr>
          <w:sz w:val="22"/>
          <w:szCs w:val="22"/>
          <w:lang w:val="el-GR"/>
        </w:rPr>
        <w:t xml:space="preserve">Ηλεκτροφυσιολογικές μελέτες </w:t>
      </w:r>
      <w:r w:rsidRPr="00BC39C7">
        <w:rPr>
          <w:i/>
          <w:iCs/>
          <w:sz w:val="22"/>
          <w:szCs w:val="22"/>
          <w:lang w:val="el-GR"/>
        </w:rPr>
        <w:t>in vitro</w:t>
      </w:r>
      <w:r w:rsidRPr="00BC39C7">
        <w:rPr>
          <w:sz w:val="22"/>
          <w:szCs w:val="22"/>
          <w:lang w:val="el-GR"/>
        </w:rPr>
        <w:t xml:space="preserve"> και </w:t>
      </w:r>
      <w:r w:rsidRPr="00BC39C7">
        <w:rPr>
          <w:i/>
          <w:iCs/>
          <w:sz w:val="22"/>
          <w:szCs w:val="22"/>
          <w:lang w:val="el-GR"/>
        </w:rPr>
        <w:t>in vivo</w:t>
      </w:r>
      <w:r w:rsidRPr="00BC39C7">
        <w:rPr>
          <w:sz w:val="22"/>
          <w:szCs w:val="22"/>
          <w:lang w:val="el-GR"/>
        </w:rPr>
        <w:t xml:space="preserve"> καταδεικνύουν ένα συνολικό κίνδυνο παράτασης του διαστήματος QT σε ανθρώπους από τη δροπεριδόλη.</w:t>
      </w:r>
    </w:p>
    <w:p w:rsidR="002E75C8" w:rsidRPr="00BC39C7" w:rsidRDefault="002E75C8">
      <w:pPr>
        <w:jc w:val="left"/>
        <w:rPr>
          <w:sz w:val="22"/>
          <w:szCs w:val="22"/>
          <w:lang w:val="el-GR"/>
        </w:rPr>
      </w:pPr>
    </w:p>
    <w:p w:rsidR="002E75C8" w:rsidRPr="00BC39C7" w:rsidRDefault="00777DA0">
      <w:pPr>
        <w:jc w:val="left"/>
        <w:rPr>
          <w:sz w:val="22"/>
          <w:szCs w:val="22"/>
          <w:lang w:val="el-GR"/>
        </w:rPr>
      </w:pPr>
      <w:r w:rsidRPr="00BC39C7">
        <w:rPr>
          <w:sz w:val="22"/>
          <w:szCs w:val="22"/>
          <w:lang w:val="el-GR"/>
        </w:rPr>
        <w:t xml:space="preserve">Στους ανθρώπους, η ελεύθερη μέγιστη συγκέντρωση πλάσματος είναι περίπου 4 φορές υψηλότερη έως 25 φορές χαμηλότερη από τις συγκεντρώσεις δροπεριδόλης που επηρεάζουν τα τελικά σημεία που εξετάστηκαν στα διαφορετικά συστήματα </w:t>
      </w:r>
      <w:r w:rsidRPr="00BC39C7">
        <w:rPr>
          <w:i/>
          <w:iCs/>
          <w:sz w:val="22"/>
          <w:szCs w:val="22"/>
          <w:lang w:val="el-GR"/>
        </w:rPr>
        <w:t>in vitro</w:t>
      </w:r>
      <w:r w:rsidRPr="00BC39C7">
        <w:rPr>
          <w:sz w:val="22"/>
          <w:szCs w:val="22"/>
          <w:lang w:val="el-GR"/>
        </w:rPr>
        <w:t xml:space="preserve"> και </w:t>
      </w:r>
      <w:r w:rsidRPr="00BC39C7">
        <w:rPr>
          <w:i/>
          <w:iCs/>
          <w:sz w:val="22"/>
          <w:szCs w:val="22"/>
          <w:lang w:val="el-GR"/>
        </w:rPr>
        <w:t>in vivo</w:t>
      </w:r>
      <w:r w:rsidRPr="00BC39C7">
        <w:rPr>
          <w:sz w:val="22"/>
          <w:szCs w:val="22"/>
          <w:lang w:val="el-GR"/>
        </w:rPr>
        <w:t xml:space="preserve"> δοκιμασιών τα οποία χρησιμοποιήθηκαν για την αξιολόγηση της επίδρασης αυτού του φαρμάκου στην καρδιακή επαναπόλωση. Τα επίπεδα στο πλάσμα μειώνονται κατά περίπου μια τάξη μεγέθους στο διάστημα των πρώτων είκοσι λεπτών μετά από τη χορήγηση.</w:t>
      </w:r>
    </w:p>
    <w:p w:rsidR="002E75C8" w:rsidRDefault="002E75C8">
      <w:pPr>
        <w:jc w:val="left"/>
        <w:rPr>
          <w:sz w:val="22"/>
          <w:szCs w:val="22"/>
          <w:lang w:val="el-GR"/>
        </w:rPr>
      </w:pPr>
    </w:p>
    <w:p w:rsidR="00CA6739" w:rsidRDefault="00CA6739">
      <w:pPr>
        <w:jc w:val="left"/>
        <w:rPr>
          <w:sz w:val="22"/>
          <w:szCs w:val="22"/>
          <w:lang w:val="el-GR"/>
        </w:rPr>
      </w:pPr>
      <w:r>
        <w:rPr>
          <w:sz w:val="22"/>
          <w:szCs w:val="22"/>
          <w:lang w:val="el-GR"/>
        </w:rPr>
        <w:lastRenderedPageBreak/>
        <w:t>Αξιολόγηση περιβαλλοντικού κινδύνου</w:t>
      </w:r>
    </w:p>
    <w:p w:rsidR="00CA6739" w:rsidRPr="00BC39C7" w:rsidRDefault="00CA6739">
      <w:pPr>
        <w:jc w:val="left"/>
        <w:rPr>
          <w:sz w:val="22"/>
          <w:szCs w:val="22"/>
          <w:lang w:val="el-GR"/>
        </w:rPr>
      </w:pPr>
      <w:r>
        <w:rPr>
          <w:sz w:val="22"/>
          <w:szCs w:val="22"/>
          <w:lang w:val="el-GR"/>
        </w:rPr>
        <w:t>Αυτό το προϊόν είναι απίθανο να αποτελεί κίνδυνο για το περιβάλλον</w:t>
      </w:r>
      <w:r w:rsidR="009A6758">
        <w:rPr>
          <w:sz w:val="22"/>
          <w:szCs w:val="22"/>
          <w:lang w:val="el-GR"/>
        </w:rPr>
        <w:t xml:space="preserve"> χρησιμοποιούμενο σύμφωνα με τον τρόπο συνταγογράφησης στους ασθενείς.</w:t>
      </w:r>
      <w:r>
        <w:rPr>
          <w:sz w:val="22"/>
          <w:szCs w:val="22"/>
          <w:lang w:val="el-GR"/>
        </w:rPr>
        <w:t xml:space="preserve"> </w:t>
      </w:r>
    </w:p>
    <w:p w:rsidR="002E75C8" w:rsidRDefault="002E75C8">
      <w:pPr>
        <w:jc w:val="left"/>
        <w:rPr>
          <w:sz w:val="22"/>
          <w:szCs w:val="22"/>
          <w:lang w:val="el-GR"/>
        </w:rPr>
      </w:pPr>
    </w:p>
    <w:p w:rsidR="00CA6739" w:rsidRPr="00BC39C7" w:rsidRDefault="00CA6739">
      <w:pPr>
        <w:jc w:val="left"/>
        <w:rPr>
          <w:sz w:val="22"/>
          <w:szCs w:val="22"/>
          <w:lang w:val="el-GR"/>
        </w:rPr>
      </w:pPr>
    </w:p>
    <w:p w:rsidR="002E75C8" w:rsidRPr="00BC39C7" w:rsidRDefault="00777DA0">
      <w:pPr>
        <w:ind w:left="567" w:hanging="567"/>
        <w:jc w:val="left"/>
        <w:rPr>
          <w:b/>
          <w:bCs/>
          <w:sz w:val="22"/>
          <w:szCs w:val="22"/>
          <w:lang w:val="el-GR"/>
        </w:rPr>
      </w:pPr>
      <w:r w:rsidRPr="00BC39C7">
        <w:rPr>
          <w:b/>
          <w:bCs/>
          <w:sz w:val="22"/>
          <w:szCs w:val="22"/>
          <w:lang w:val="el-GR"/>
        </w:rPr>
        <w:t>6.</w:t>
      </w:r>
      <w:r w:rsidRPr="00BC39C7">
        <w:rPr>
          <w:b/>
          <w:bCs/>
          <w:sz w:val="22"/>
          <w:szCs w:val="22"/>
          <w:lang w:val="el-GR"/>
        </w:rPr>
        <w:tab/>
        <w:t>ΦΑΡΜΑΚΕΥΤΙΚΕΣ ΠΛΗΡΟΦΟΡΙΕΣ</w:t>
      </w:r>
    </w:p>
    <w:p w:rsidR="002E75C8" w:rsidRPr="00BC39C7" w:rsidRDefault="002E75C8">
      <w:pPr>
        <w:ind w:left="567" w:hanging="567"/>
        <w:jc w:val="left"/>
        <w:rPr>
          <w:sz w:val="22"/>
          <w:szCs w:val="22"/>
          <w:lang w:val="el-GR"/>
        </w:rPr>
      </w:pPr>
    </w:p>
    <w:p w:rsidR="002E75C8" w:rsidRPr="00BC39C7" w:rsidRDefault="00777DA0">
      <w:pPr>
        <w:ind w:left="567" w:hanging="567"/>
        <w:jc w:val="left"/>
        <w:rPr>
          <w:b/>
          <w:bCs/>
          <w:sz w:val="22"/>
          <w:szCs w:val="22"/>
          <w:lang w:val="el-GR"/>
        </w:rPr>
      </w:pPr>
      <w:r w:rsidRPr="00BC39C7">
        <w:rPr>
          <w:b/>
          <w:bCs/>
          <w:sz w:val="22"/>
          <w:szCs w:val="22"/>
          <w:lang w:val="el-GR"/>
        </w:rPr>
        <w:t>6.1</w:t>
      </w:r>
      <w:r w:rsidRPr="00BC39C7">
        <w:rPr>
          <w:b/>
          <w:bCs/>
          <w:sz w:val="22"/>
          <w:szCs w:val="22"/>
          <w:lang w:val="el-GR"/>
        </w:rPr>
        <w:tab/>
        <w:t>Κατάλογος εκδόχων</w:t>
      </w:r>
    </w:p>
    <w:p w:rsidR="002E75C8" w:rsidRPr="00BC39C7" w:rsidRDefault="002E75C8">
      <w:pPr>
        <w:jc w:val="left"/>
        <w:rPr>
          <w:sz w:val="22"/>
          <w:szCs w:val="22"/>
          <w:lang w:val="el-GR"/>
        </w:rPr>
      </w:pP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Μαννιτόλη</w:t>
      </w: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Ταρταρικό οξύ</w:t>
      </w: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Υδροξείδιο του νατρίου (για ρύθμιση του pH)</w:t>
      </w:r>
    </w:p>
    <w:p w:rsidR="002E75C8" w:rsidRPr="00BC39C7" w:rsidRDefault="00777DA0">
      <w:pPr>
        <w:pStyle w:val="Bodytext"/>
        <w:ind w:left="0"/>
        <w:rPr>
          <w:rFonts w:ascii="Times New Roman" w:hAnsi="Times New Roman" w:cs="Times New Roman"/>
          <w:strike/>
          <w:sz w:val="22"/>
          <w:szCs w:val="22"/>
          <w:lang w:val="el-GR"/>
        </w:rPr>
      </w:pPr>
      <w:r w:rsidRPr="00BC39C7">
        <w:rPr>
          <w:rFonts w:ascii="Times New Roman" w:hAnsi="Times New Roman" w:cs="Times New Roman"/>
          <w:sz w:val="22"/>
          <w:szCs w:val="22"/>
          <w:lang w:val="el-GR"/>
        </w:rPr>
        <w:t xml:space="preserve">Ύδωρ για ενέσιμα </w:t>
      </w:r>
    </w:p>
    <w:p w:rsidR="002E75C8" w:rsidRPr="00BC39C7" w:rsidRDefault="002E75C8">
      <w:pPr>
        <w:jc w:val="left"/>
        <w:rPr>
          <w:sz w:val="22"/>
          <w:szCs w:val="22"/>
          <w:lang w:val="el-GR"/>
        </w:rPr>
      </w:pPr>
    </w:p>
    <w:p w:rsidR="002E75C8" w:rsidRPr="00BC39C7" w:rsidRDefault="00777DA0">
      <w:pPr>
        <w:ind w:left="567" w:hanging="567"/>
        <w:jc w:val="left"/>
        <w:rPr>
          <w:sz w:val="22"/>
          <w:szCs w:val="22"/>
          <w:lang w:val="el-GR"/>
        </w:rPr>
      </w:pPr>
      <w:r w:rsidRPr="00BC39C7">
        <w:rPr>
          <w:b/>
          <w:bCs/>
          <w:sz w:val="22"/>
          <w:szCs w:val="22"/>
          <w:lang w:val="el-GR"/>
        </w:rPr>
        <w:t>6.2</w:t>
      </w:r>
      <w:r w:rsidRPr="00BC39C7">
        <w:rPr>
          <w:b/>
          <w:bCs/>
          <w:sz w:val="22"/>
          <w:szCs w:val="22"/>
          <w:lang w:val="el-GR"/>
        </w:rPr>
        <w:tab/>
        <w:t>Ασυμβατότητες</w:t>
      </w:r>
    </w:p>
    <w:p w:rsidR="002E75C8" w:rsidRPr="00BC39C7" w:rsidRDefault="002E75C8">
      <w:pPr>
        <w:jc w:val="left"/>
        <w:rPr>
          <w:sz w:val="22"/>
          <w:szCs w:val="22"/>
          <w:lang w:val="el-GR"/>
        </w:rPr>
      </w:pPr>
    </w:p>
    <w:p w:rsidR="002E75C8" w:rsidRPr="00BC39C7" w:rsidRDefault="00777DA0">
      <w:pPr>
        <w:jc w:val="left"/>
        <w:rPr>
          <w:sz w:val="22"/>
          <w:szCs w:val="22"/>
          <w:lang w:val="el-GR"/>
        </w:rPr>
      </w:pPr>
      <w:r w:rsidRPr="00BC39C7">
        <w:rPr>
          <w:sz w:val="22"/>
          <w:szCs w:val="22"/>
          <w:lang w:val="el-GR"/>
        </w:rPr>
        <w:t>Είναι ασύμβατη με τα βαρβιτουρικά.  Αυτό το φαρμακευτικό προϊόν δεν πρέπει να αναμειγνύεται με άλλα φαρμακευτικά προϊόντα, εκτός από εκείνα που αναφέρονται στην παράγραφο 6.6.</w:t>
      </w:r>
    </w:p>
    <w:p w:rsidR="002E75C8" w:rsidRPr="00BC39C7" w:rsidRDefault="002E75C8">
      <w:pPr>
        <w:jc w:val="left"/>
        <w:rPr>
          <w:sz w:val="22"/>
          <w:szCs w:val="22"/>
          <w:lang w:val="el-GR"/>
        </w:rPr>
      </w:pPr>
    </w:p>
    <w:p w:rsidR="002E75C8" w:rsidRPr="00BC39C7" w:rsidRDefault="00777DA0">
      <w:pPr>
        <w:ind w:left="567" w:hanging="567"/>
        <w:jc w:val="left"/>
        <w:rPr>
          <w:sz w:val="22"/>
          <w:szCs w:val="22"/>
          <w:lang w:val="el-GR"/>
        </w:rPr>
      </w:pPr>
      <w:r w:rsidRPr="00BC39C7">
        <w:rPr>
          <w:b/>
          <w:bCs/>
          <w:sz w:val="22"/>
          <w:szCs w:val="22"/>
          <w:lang w:val="el-GR"/>
        </w:rPr>
        <w:t>6.3</w:t>
      </w:r>
      <w:r w:rsidRPr="00BC39C7">
        <w:rPr>
          <w:b/>
          <w:bCs/>
          <w:sz w:val="22"/>
          <w:szCs w:val="22"/>
          <w:lang w:val="el-GR"/>
        </w:rPr>
        <w:tab/>
        <w:t>Διάρκεια ζωής</w:t>
      </w:r>
    </w:p>
    <w:p w:rsidR="002E75C8" w:rsidRPr="00BC39C7" w:rsidRDefault="002E75C8">
      <w:pPr>
        <w:jc w:val="left"/>
        <w:rPr>
          <w:sz w:val="22"/>
          <w:szCs w:val="22"/>
          <w:lang w:val="el-GR"/>
        </w:rPr>
      </w:pPr>
    </w:p>
    <w:p w:rsidR="002E75C8" w:rsidRPr="00BC39C7" w:rsidRDefault="00777DA0">
      <w:pPr>
        <w:jc w:val="left"/>
        <w:rPr>
          <w:sz w:val="22"/>
          <w:szCs w:val="22"/>
          <w:lang w:val="el-GR"/>
        </w:rPr>
      </w:pPr>
      <w:r w:rsidRPr="00BC39C7">
        <w:rPr>
          <w:sz w:val="22"/>
          <w:szCs w:val="22"/>
          <w:lang w:val="el-GR"/>
        </w:rPr>
        <w:t>Αν δεν έχει ανοιχθεί:  3 χρόνια.</w:t>
      </w:r>
    </w:p>
    <w:p w:rsidR="002E75C8" w:rsidRPr="00BC39C7" w:rsidRDefault="00777DA0">
      <w:pPr>
        <w:jc w:val="left"/>
        <w:rPr>
          <w:sz w:val="22"/>
          <w:szCs w:val="22"/>
          <w:lang w:val="el-GR"/>
        </w:rPr>
      </w:pPr>
      <w:r w:rsidRPr="00BC39C7">
        <w:rPr>
          <w:sz w:val="22"/>
          <w:szCs w:val="22"/>
          <w:lang w:val="el-GR"/>
        </w:rPr>
        <w:t>Αφού ανοιχθεί για πρώτη φορά:  Για άμεση χρήση.</w:t>
      </w:r>
    </w:p>
    <w:p w:rsidR="002E75C8" w:rsidRPr="00BC39C7" w:rsidRDefault="00777DA0">
      <w:pPr>
        <w:jc w:val="left"/>
        <w:rPr>
          <w:sz w:val="22"/>
          <w:szCs w:val="22"/>
          <w:lang w:val="el-GR"/>
        </w:rPr>
      </w:pPr>
      <w:r w:rsidRPr="00BC39C7">
        <w:rPr>
          <w:sz w:val="22"/>
          <w:szCs w:val="22"/>
          <w:lang w:val="el-GR"/>
        </w:rPr>
        <w:t>Αφού αραιωθεί:  Έχει καταδειχθεί η συμβατότητα της δροπεριδόλης με τη θειική μορφίνη σε χλωριούχο νάτριο 0,9% (14 ημέρες σε θερμοκρασία δωματίου) σε πλαστικές σύριγγες.  Από μικροβιολογικής άποψης, το αραιωμένο προϊόν θα πρέπει να χρησιμοποιείται αμέσως. Εάν δεν χρησιμοποιηθεί αμέσως, οι χρόνοι φύλαξης σε μορφή έτοιμη για χρήση και οι συνθήκες φύλαξης πριν από τη χρήση αποτελούν ευθύνη του χρήστη και δεν θα πρέπει κανονικά να υπερβαίνουν τις 24 ώρες, σε θερμοκρασία 2 έως 8 °C, εκτός εάν η αραίωση πραγματοποιήθηκε υπό ελεγχόμενες και επιβεβαιωμένες συνθήκες ασηψίας.</w:t>
      </w:r>
    </w:p>
    <w:p w:rsidR="002E75C8" w:rsidRPr="00BC39C7" w:rsidRDefault="002E75C8">
      <w:pPr>
        <w:jc w:val="left"/>
        <w:rPr>
          <w:sz w:val="22"/>
          <w:szCs w:val="22"/>
          <w:lang w:val="el-GR"/>
        </w:rPr>
      </w:pPr>
    </w:p>
    <w:p w:rsidR="002E75C8" w:rsidRPr="00BC39C7" w:rsidRDefault="00777DA0">
      <w:pPr>
        <w:ind w:left="567" w:hanging="567"/>
        <w:jc w:val="left"/>
        <w:rPr>
          <w:b/>
          <w:bCs/>
          <w:sz w:val="22"/>
          <w:szCs w:val="22"/>
          <w:lang w:val="el-GR"/>
        </w:rPr>
      </w:pPr>
      <w:r w:rsidRPr="00BC39C7">
        <w:rPr>
          <w:b/>
          <w:bCs/>
          <w:sz w:val="22"/>
          <w:szCs w:val="22"/>
          <w:lang w:val="el-GR"/>
        </w:rPr>
        <w:t>6.4</w:t>
      </w:r>
      <w:r w:rsidRPr="00BC39C7">
        <w:rPr>
          <w:b/>
          <w:bCs/>
          <w:sz w:val="22"/>
          <w:szCs w:val="22"/>
          <w:lang w:val="el-GR"/>
        </w:rPr>
        <w:tab/>
        <w:t>Ιδιαίτερες προφυλάξεις κατά τη φύλαξη του προϊόντος</w:t>
      </w:r>
    </w:p>
    <w:p w:rsidR="002E75C8" w:rsidRPr="00BC39C7" w:rsidRDefault="002E75C8">
      <w:pPr>
        <w:jc w:val="left"/>
        <w:rPr>
          <w:i/>
          <w:iCs/>
          <w:sz w:val="22"/>
          <w:szCs w:val="22"/>
          <w:lang w:val="el-GR"/>
        </w:rPr>
      </w:pPr>
    </w:p>
    <w:p w:rsidR="002E75C8" w:rsidRPr="00C8461C"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Φυλάσσεται στην αρχική συσκευασία.</w:t>
      </w:r>
    </w:p>
    <w:p w:rsidR="002E75C8" w:rsidRPr="009A6758" w:rsidRDefault="002E75C8">
      <w:pPr>
        <w:jc w:val="left"/>
        <w:rPr>
          <w:noProof/>
          <w:sz w:val="22"/>
          <w:szCs w:val="22"/>
          <w:lang w:val="el-GR"/>
        </w:rPr>
      </w:pPr>
    </w:p>
    <w:p w:rsidR="009A6758" w:rsidRPr="009A6758" w:rsidRDefault="009A6758">
      <w:pPr>
        <w:jc w:val="left"/>
        <w:rPr>
          <w:noProof/>
          <w:sz w:val="22"/>
          <w:szCs w:val="22"/>
          <w:lang w:val="el-GR"/>
        </w:rPr>
      </w:pPr>
      <w:r w:rsidRPr="009A6758">
        <w:rPr>
          <w:noProof/>
          <w:sz w:val="22"/>
          <w:szCs w:val="22"/>
        </w:rPr>
        <w:t>Για τις συνθήκες διατήρησης μετά την</w:t>
      </w:r>
      <w:r w:rsidRPr="009A6758">
        <w:rPr>
          <w:noProof/>
          <w:sz w:val="22"/>
          <w:szCs w:val="22"/>
          <w:lang w:val="el-GR"/>
        </w:rPr>
        <w:t xml:space="preserve"> </w:t>
      </w:r>
      <w:r w:rsidRPr="009A6758">
        <w:rPr>
          <w:noProof/>
          <w:sz w:val="22"/>
          <w:szCs w:val="22"/>
        </w:rPr>
        <w:t>αραίωση</w:t>
      </w:r>
      <w:r w:rsidRPr="009A6758">
        <w:rPr>
          <w:noProof/>
          <w:sz w:val="22"/>
          <w:szCs w:val="22"/>
          <w:lang w:val="el-GR"/>
        </w:rPr>
        <w:t xml:space="preserve"> και το </w:t>
      </w:r>
      <w:r w:rsidRPr="009A6758">
        <w:rPr>
          <w:noProof/>
          <w:sz w:val="22"/>
          <w:szCs w:val="22"/>
        </w:rPr>
        <w:t>πρώτο άνοιγμα του φαρμακευτικού προϊόντος βλ. παράγραφο 6.3</w:t>
      </w:r>
    </w:p>
    <w:p w:rsidR="009A6758" w:rsidRPr="009A6758" w:rsidRDefault="009A6758">
      <w:pPr>
        <w:jc w:val="left"/>
        <w:rPr>
          <w:noProof/>
          <w:sz w:val="22"/>
          <w:szCs w:val="22"/>
          <w:lang w:val="el-GR"/>
        </w:rPr>
      </w:pPr>
    </w:p>
    <w:p w:rsidR="002E75C8" w:rsidRPr="00BC39C7" w:rsidRDefault="00777DA0">
      <w:pPr>
        <w:numPr>
          <w:ilvl w:val="1"/>
          <w:numId w:val="7"/>
        </w:numPr>
        <w:jc w:val="left"/>
        <w:rPr>
          <w:b/>
          <w:bCs/>
          <w:sz w:val="22"/>
          <w:szCs w:val="22"/>
          <w:lang w:val="el-GR"/>
        </w:rPr>
      </w:pPr>
      <w:r w:rsidRPr="00BC39C7">
        <w:rPr>
          <w:b/>
          <w:bCs/>
          <w:sz w:val="22"/>
          <w:szCs w:val="22"/>
          <w:lang w:val="el-GR"/>
        </w:rPr>
        <w:t>Φύση και συστατικά του περιέκτη</w:t>
      </w:r>
    </w:p>
    <w:p w:rsidR="002E75C8" w:rsidRPr="00BC39C7" w:rsidRDefault="002E75C8">
      <w:pPr>
        <w:jc w:val="left"/>
        <w:rPr>
          <w:sz w:val="22"/>
          <w:szCs w:val="22"/>
          <w:lang w:val="el-GR"/>
        </w:rPr>
      </w:pP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Φαιοκίτρινες γυάλινες φύσιγγες τύπου 1, οι οποίες περιέχουν 1 ml ενέσιμου διαλύματος, που διατίθενται σε συσκευασίες των 5 και 10 φυσίγγων.</w:t>
      </w:r>
    </w:p>
    <w:p w:rsidR="002E75C8" w:rsidRPr="00BC39C7" w:rsidRDefault="00777DA0">
      <w:pPr>
        <w:pStyle w:val="Bodytext"/>
        <w:ind w:left="0"/>
        <w:rPr>
          <w:rFonts w:ascii="Times New Roman" w:hAnsi="Times New Roman" w:cs="Times New Roman"/>
          <w:sz w:val="22"/>
          <w:szCs w:val="22"/>
          <w:lang w:val="el-GR"/>
        </w:rPr>
      </w:pPr>
      <w:r w:rsidRPr="00BC39C7">
        <w:rPr>
          <w:rFonts w:ascii="Times New Roman" w:hAnsi="Times New Roman" w:cs="Times New Roman"/>
          <w:sz w:val="22"/>
          <w:szCs w:val="22"/>
          <w:lang w:val="el-GR"/>
        </w:rPr>
        <w:t>Μπορεί να μην κυκλοφορούν όλες οι συσκευασίες.</w:t>
      </w:r>
    </w:p>
    <w:p w:rsidR="002E75C8" w:rsidRPr="00BC39C7" w:rsidRDefault="002E75C8">
      <w:pPr>
        <w:jc w:val="left"/>
        <w:rPr>
          <w:sz w:val="22"/>
          <w:szCs w:val="22"/>
          <w:lang w:val="el-GR"/>
        </w:rPr>
      </w:pPr>
    </w:p>
    <w:p w:rsidR="002E75C8" w:rsidRPr="00BC39C7" w:rsidRDefault="00777DA0">
      <w:pPr>
        <w:ind w:left="567" w:hanging="567"/>
        <w:jc w:val="left"/>
        <w:outlineLvl w:val="0"/>
        <w:rPr>
          <w:sz w:val="22"/>
          <w:szCs w:val="22"/>
          <w:lang w:val="el-GR"/>
        </w:rPr>
      </w:pPr>
      <w:r w:rsidRPr="00BC39C7">
        <w:rPr>
          <w:b/>
          <w:bCs/>
          <w:sz w:val="22"/>
          <w:szCs w:val="22"/>
          <w:lang w:val="el-GR"/>
        </w:rPr>
        <w:t>6.6</w:t>
      </w:r>
      <w:r w:rsidRPr="00BC39C7">
        <w:rPr>
          <w:b/>
          <w:bCs/>
          <w:sz w:val="22"/>
          <w:szCs w:val="22"/>
          <w:lang w:val="el-GR"/>
        </w:rPr>
        <w:tab/>
        <w:t>Ιδιαίτερες προφυλάξεις απόρριψης και άλλος χειρισμός</w:t>
      </w:r>
    </w:p>
    <w:p w:rsidR="002E75C8" w:rsidRPr="00BC39C7" w:rsidRDefault="002E75C8">
      <w:pPr>
        <w:jc w:val="left"/>
        <w:rPr>
          <w:sz w:val="22"/>
          <w:szCs w:val="22"/>
          <w:lang w:val="el-GR"/>
        </w:rPr>
      </w:pPr>
    </w:p>
    <w:p w:rsidR="002E75C8" w:rsidRPr="00BC39C7" w:rsidRDefault="00777DA0">
      <w:pPr>
        <w:jc w:val="left"/>
        <w:rPr>
          <w:noProof/>
          <w:sz w:val="22"/>
          <w:szCs w:val="22"/>
          <w:lang w:val="el-GR"/>
        </w:rPr>
      </w:pPr>
      <w:r w:rsidRPr="00BC39C7">
        <w:rPr>
          <w:sz w:val="22"/>
          <w:szCs w:val="22"/>
          <w:lang w:val="el-GR"/>
        </w:rPr>
        <w:t>Για μία μόνο χρήση.</w:t>
      </w:r>
      <w:r w:rsidRPr="00BC39C7">
        <w:rPr>
          <w:noProof/>
          <w:sz w:val="22"/>
          <w:szCs w:val="22"/>
          <w:lang w:val="el-GR"/>
        </w:rPr>
        <w:t xml:space="preserve"> </w:t>
      </w:r>
      <w:r w:rsidRPr="00BC39C7">
        <w:rPr>
          <w:sz w:val="22"/>
          <w:szCs w:val="22"/>
          <w:lang w:val="el-GR"/>
        </w:rPr>
        <w:t>Τυχόν αχρησιμοποίητο διάλυμα θα πρέπει να απορρίπτεται.</w:t>
      </w:r>
    </w:p>
    <w:p w:rsidR="002E75C8" w:rsidRPr="00BC39C7" w:rsidRDefault="002E75C8">
      <w:pPr>
        <w:jc w:val="left"/>
        <w:rPr>
          <w:noProof/>
          <w:sz w:val="22"/>
          <w:szCs w:val="22"/>
          <w:lang w:val="el-GR"/>
        </w:rPr>
      </w:pPr>
    </w:p>
    <w:p w:rsidR="002E75C8" w:rsidRPr="00BC39C7" w:rsidRDefault="00777DA0">
      <w:pPr>
        <w:jc w:val="left"/>
        <w:rPr>
          <w:noProof/>
          <w:sz w:val="22"/>
          <w:szCs w:val="22"/>
          <w:lang w:val="el-GR"/>
        </w:rPr>
      </w:pPr>
      <w:r w:rsidRPr="00BC39C7">
        <w:rPr>
          <w:sz w:val="22"/>
          <w:szCs w:val="22"/>
          <w:lang w:val="el-GR"/>
        </w:rPr>
        <w:t>Το διάλυμα θα πρέπει να ελέγχεται οπτικά πριν από τη χρήση.</w:t>
      </w:r>
      <w:r w:rsidRPr="00BC39C7">
        <w:rPr>
          <w:noProof/>
          <w:sz w:val="22"/>
          <w:szCs w:val="22"/>
          <w:lang w:val="el-GR"/>
        </w:rPr>
        <w:t xml:space="preserve"> </w:t>
      </w:r>
      <w:r w:rsidRPr="00BC39C7">
        <w:rPr>
          <w:sz w:val="22"/>
          <w:szCs w:val="22"/>
          <w:lang w:val="el-GR"/>
        </w:rPr>
        <w:t>Πρέπει να χρησιμοποιούνται μόνον τα διαλύματα που είναι διαυγή, άχρωμα και ελεύθερα ορατών σωματιδίων.</w:t>
      </w:r>
    </w:p>
    <w:p w:rsidR="002E75C8" w:rsidRPr="00BC39C7" w:rsidRDefault="002E75C8">
      <w:pPr>
        <w:jc w:val="left"/>
        <w:rPr>
          <w:noProof/>
          <w:sz w:val="22"/>
          <w:szCs w:val="22"/>
          <w:lang w:val="el-GR"/>
        </w:rPr>
      </w:pPr>
    </w:p>
    <w:p w:rsidR="002E75C8" w:rsidRPr="00BC39C7" w:rsidRDefault="00777DA0">
      <w:pPr>
        <w:jc w:val="left"/>
        <w:rPr>
          <w:sz w:val="22"/>
          <w:szCs w:val="22"/>
          <w:lang w:val="el-GR"/>
        </w:rPr>
      </w:pPr>
      <w:r w:rsidRPr="00BC39C7">
        <w:rPr>
          <w:sz w:val="22"/>
          <w:szCs w:val="22"/>
          <w:lang w:val="el-GR"/>
        </w:rPr>
        <w:t>Για χρήση στην PCA:</w:t>
      </w:r>
      <w:r w:rsidRPr="00BC39C7">
        <w:rPr>
          <w:noProof/>
          <w:sz w:val="22"/>
          <w:szCs w:val="22"/>
          <w:lang w:val="el-GR"/>
        </w:rPr>
        <w:t xml:space="preserve">  </w:t>
      </w:r>
      <w:r w:rsidRPr="00BC39C7">
        <w:rPr>
          <w:sz w:val="22"/>
          <w:szCs w:val="22"/>
          <w:lang w:val="el-GR"/>
        </w:rPr>
        <w:t>Αναρροφήστε δροπεριδόλη και μορφίνη σε μια σύριγγα και συμπληρώστε τον όγκο με ενέσιμο διάλυμα χλωριούχου νατρίου 0,9 %.</w:t>
      </w:r>
    </w:p>
    <w:p w:rsidR="002E75C8" w:rsidRPr="00BC39C7" w:rsidRDefault="002E75C8">
      <w:pPr>
        <w:jc w:val="left"/>
        <w:rPr>
          <w:noProof/>
          <w:sz w:val="22"/>
          <w:szCs w:val="22"/>
          <w:lang w:val="el-GR"/>
        </w:rPr>
      </w:pPr>
    </w:p>
    <w:p w:rsidR="002E75C8" w:rsidRPr="00BC39C7" w:rsidRDefault="00777DA0">
      <w:pPr>
        <w:jc w:val="left"/>
        <w:rPr>
          <w:noProof/>
          <w:sz w:val="22"/>
          <w:szCs w:val="22"/>
          <w:lang w:val="el-GR"/>
        </w:rPr>
      </w:pPr>
      <w:r w:rsidRPr="00BC39C7">
        <w:rPr>
          <w:sz w:val="22"/>
          <w:szCs w:val="22"/>
          <w:lang w:val="el-GR"/>
        </w:rPr>
        <w:t>Κάθε προϊόν που δεν έχει χρησιμοποιηθεί ή υπόλειμμα πρέπει να απορρίπτεται σύμφωνα με τις κατά τόπους ισχύουσες σχετικές διατάξεις.</w:t>
      </w:r>
    </w:p>
    <w:p w:rsidR="002E75C8" w:rsidRPr="00BC39C7" w:rsidRDefault="002E75C8">
      <w:pPr>
        <w:jc w:val="left"/>
        <w:rPr>
          <w:sz w:val="22"/>
          <w:szCs w:val="22"/>
          <w:lang w:val="el-GR"/>
        </w:rPr>
      </w:pPr>
    </w:p>
    <w:p w:rsidR="002E75C8" w:rsidRPr="00BC39C7" w:rsidRDefault="002E75C8">
      <w:pPr>
        <w:jc w:val="left"/>
        <w:rPr>
          <w:sz w:val="22"/>
          <w:szCs w:val="22"/>
          <w:lang w:val="el-GR"/>
        </w:rPr>
      </w:pPr>
    </w:p>
    <w:p w:rsidR="002E75C8" w:rsidRPr="00BC39C7" w:rsidRDefault="00777DA0">
      <w:pPr>
        <w:ind w:left="567" w:hanging="567"/>
        <w:jc w:val="left"/>
        <w:rPr>
          <w:sz w:val="22"/>
          <w:szCs w:val="22"/>
          <w:lang w:val="el-GR"/>
        </w:rPr>
      </w:pPr>
      <w:r w:rsidRPr="00BC39C7">
        <w:rPr>
          <w:b/>
          <w:bCs/>
          <w:sz w:val="22"/>
          <w:szCs w:val="22"/>
          <w:lang w:val="el-GR"/>
        </w:rPr>
        <w:t>7.</w:t>
      </w:r>
      <w:r w:rsidRPr="00BC39C7">
        <w:rPr>
          <w:b/>
          <w:bCs/>
          <w:sz w:val="22"/>
          <w:szCs w:val="22"/>
          <w:lang w:val="el-GR"/>
        </w:rPr>
        <w:tab/>
        <w:t>ΚΑΤΟΧΟΣ ΤΗΣ ΑΔΕΙΑΣ ΚΥΚΛΟΦΟΡΙΑΣ</w:t>
      </w:r>
    </w:p>
    <w:p w:rsidR="002E75C8" w:rsidRPr="00BC39C7" w:rsidRDefault="002E75C8">
      <w:pPr>
        <w:jc w:val="left"/>
        <w:rPr>
          <w:sz w:val="22"/>
          <w:szCs w:val="22"/>
          <w:lang w:val="el-GR"/>
        </w:rPr>
      </w:pPr>
    </w:p>
    <w:p w:rsidR="002E75C8" w:rsidRPr="00BC39C7" w:rsidRDefault="00777DA0">
      <w:pPr>
        <w:pStyle w:val="a4"/>
        <w:tabs>
          <w:tab w:val="clear" w:pos="4536"/>
          <w:tab w:val="clear" w:pos="9072"/>
          <w:tab w:val="left" w:pos="2835"/>
          <w:tab w:val="left" w:pos="6237"/>
          <w:tab w:val="left" w:pos="7797"/>
        </w:tabs>
        <w:jc w:val="left"/>
        <w:rPr>
          <w:sz w:val="22"/>
          <w:szCs w:val="22"/>
          <w:lang w:val="el-GR"/>
        </w:rPr>
      </w:pPr>
      <w:r w:rsidRPr="00BC39C7">
        <w:rPr>
          <w:sz w:val="22"/>
          <w:szCs w:val="22"/>
          <w:lang w:val="el-GR"/>
        </w:rPr>
        <w:t>ProStrakan Ltd</w:t>
      </w:r>
    </w:p>
    <w:p w:rsidR="002E75C8" w:rsidRPr="00BC39C7" w:rsidRDefault="00777DA0">
      <w:pPr>
        <w:pStyle w:val="EMEAEnBodyText"/>
        <w:tabs>
          <w:tab w:val="left" w:pos="2835"/>
          <w:tab w:val="left" w:pos="6237"/>
          <w:tab w:val="left" w:pos="7797"/>
        </w:tabs>
        <w:spacing w:before="0" w:after="0"/>
        <w:jc w:val="left"/>
        <w:rPr>
          <w:lang w:val="en-GB"/>
        </w:rPr>
      </w:pPr>
      <w:smartTag w:uri="urn:schemas-microsoft-com:office:smarttags" w:element="place">
        <w:smartTag w:uri="urn:schemas-microsoft-com:office:smarttags" w:element="PlaceName">
          <w:r w:rsidRPr="00BC39C7">
            <w:rPr>
              <w:lang w:val="en-GB"/>
            </w:rPr>
            <w:t>Galabank</w:t>
          </w:r>
        </w:smartTag>
        <w:r w:rsidRPr="00BC39C7">
          <w:rPr>
            <w:lang w:val="en-GB"/>
          </w:rPr>
          <w:t xml:space="preserve"> </w:t>
        </w:r>
        <w:smartTag w:uri="urn:schemas-microsoft-com:office:smarttags" w:element="PlaceName">
          <w:r w:rsidRPr="00BC39C7">
            <w:rPr>
              <w:lang w:val="en-GB"/>
            </w:rPr>
            <w:t>Business</w:t>
          </w:r>
        </w:smartTag>
        <w:r w:rsidRPr="00BC39C7">
          <w:rPr>
            <w:lang w:val="en-GB"/>
          </w:rPr>
          <w:t xml:space="preserve"> </w:t>
        </w:r>
        <w:smartTag w:uri="urn:schemas-microsoft-com:office:smarttags" w:element="PlaceType">
          <w:r w:rsidRPr="00BC39C7">
            <w:rPr>
              <w:lang w:val="en-GB"/>
            </w:rPr>
            <w:t>Park</w:t>
          </w:r>
        </w:smartTag>
      </w:smartTag>
    </w:p>
    <w:p w:rsidR="002E75C8" w:rsidRPr="00BC39C7" w:rsidRDefault="00777DA0">
      <w:pPr>
        <w:jc w:val="left"/>
        <w:rPr>
          <w:sz w:val="22"/>
          <w:szCs w:val="22"/>
          <w:lang w:val="en-GB"/>
        </w:rPr>
      </w:pPr>
      <w:r w:rsidRPr="00BC39C7">
        <w:rPr>
          <w:sz w:val="22"/>
          <w:szCs w:val="22"/>
          <w:lang w:val="en-GB"/>
        </w:rPr>
        <w:t>Galashiels</w:t>
      </w:r>
    </w:p>
    <w:p w:rsidR="002E75C8" w:rsidRPr="00BC39C7" w:rsidRDefault="00777DA0">
      <w:pPr>
        <w:jc w:val="left"/>
        <w:rPr>
          <w:sz w:val="22"/>
          <w:szCs w:val="22"/>
          <w:lang w:val="en-GB"/>
        </w:rPr>
      </w:pPr>
      <w:r w:rsidRPr="00BC39C7">
        <w:rPr>
          <w:sz w:val="22"/>
          <w:szCs w:val="22"/>
          <w:lang w:val="en-GB"/>
        </w:rPr>
        <w:t>TD1 1QH</w:t>
      </w:r>
    </w:p>
    <w:p w:rsidR="002E75C8" w:rsidRPr="00BC39C7" w:rsidRDefault="00777DA0">
      <w:pPr>
        <w:jc w:val="left"/>
        <w:rPr>
          <w:sz w:val="22"/>
          <w:szCs w:val="22"/>
          <w:lang w:val="el-GR"/>
        </w:rPr>
      </w:pPr>
      <w:r w:rsidRPr="00BC39C7">
        <w:rPr>
          <w:sz w:val="22"/>
          <w:szCs w:val="22"/>
          <w:lang w:val="el-GR"/>
        </w:rPr>
        <w:t>Ηνωμένο Βασίλειο</w:t>
      </w:r>
    </w:p>
    <w:p w:rsidR="002E75C8" w:rsidRPr="00BC39C7" w:rsidRDefault="00777DA0">
      <w:pPr>
        <w:jc w:val="left"/>
        <w:rPr>
          <w:sz w:val="22"/>
          <w:szCs w:val="22"/>
          <w:lang w:val="el-GR"/>
        </w:rPr>
      </w:pPr>
      <w:r w:rsidRPr="00BC39C7">
        <w:rPr>
          <w:sz w:val="22"/>
          <w:szCs w:val="22"/>
          <w:lang w:val="el-GR"/>
        </w:rPr>
        <w:t>Αρ. τηλεφώνου: +44 (0)1896 664000</w:t>
      </w:r>
    </w:p>
    <w:p w:rsidR="002E75C8" w:rsidRPr="00BC39C7" w:rsidRDefault="00777DA0">
      <w:pPr>
        <w:jc w:val="left"/>
        <w:rPr>
          <w:sz w:val="22"/>
          <w:szCs w:val="22"/>
          <w:lang w:val="el-GR"/>
        </w:rPr>
      </w:pPr>
      <w:r w:rsidRPr="00BC39C7">
        <w:rPr>
          <w:sz w:val="22"/>
          <w:szCs w:val="22"/>
          <w:lang w:val="el-GR"/>
        </w:rPr>
        <w:t>Αρ. φαξ: +44 (0)1896 664001</w:t>
      </w:r>
    </w:p>
    <w:p w:rsidR="002E75C8" w:rsidRPr="00BC39C7" w:rsidRDefault="002E75C8">
      <w:pPr>
        <w:jc w:val="left"/>
        <w:rPr>
          <w:sz w:val="22"/>
          <w:szCs w:val="22"/>
          <w:lang w:val="el-GR"/>
        </w:rPr>
      </w:pPr>
    </w:p>
    <w:p w:rsidR="002E75C8" w:rsidRPr="00BC39C7" w:rsidRDefault="002E75C8">
      <w:pPr>
        <w:jc w:val="left"/>
        <w:rPr>
          <w:sz w:val="22"/>
          <w:szCs w:val="22"/>
          <w:lang w:val="el-GR"/>
        </w:rPr>
      </w:pPr>
    </w:p>
    <w:p w:rsidR="002E75C8" w:rsidRPr="00BC39C7" w:rsidRDefault="00777DA0">
      <w:pPr>
        <w:ind w:left="567" w:hanging="567"/>
        <w:jc w:val="left"/>
        <w:rPr>
          <w:b/>
          <w:bCs/>
          <w:sz w:val="22"/>
          <w:szCs w:val="22"/>
          <w:lang w:val="el-GR"/>
        </w:rPr>
      </w:pPr>
      <w:bookmarkStart w:id="1" w:name="OLE_LINK1"/>
      <w:r w:rsidRPr="00BC39C7">
        <w:rPr>
          <w:b/>
          <w:bCs/>
          <w:sz w:val="22"/>
          <w:szCs w:val="22"/>
          <w:lang w:val="el-GR"/>
        </w:rPr>
        <w:t>8.</w:t>
      </w:r>
      <w:r w:rsidRPr="00BC39C7">
        <w:rPr>
          <w:b/>
          <w:bCs/>
          <w:sz w:val="22"/>
          <w:szCs w:val="22"/>
          <w:lang w:val="el-GR"/>
        </w:rPr>
        <w:tab/>
        <w:t xml:space="preserve">ΑΡΙΘΜΟΣ(ΟΙ) ΑΔΕΙΑΣ ΚΥΚΛΟΦΟΡΙΑΣ </w:t>
      </w:r>
    </w:p>
    <w:p w:rsidR="002E75C8" w:rsidRPr="00BC39C7" w:rsidRDefault="002E75C8">
      <w:pPr>
        <w:jc w:val="left"/>
        <w:rPr>
          <w:sz w:val="22"/>
          <w:szCs w:val="22"/>
          <w:lang w:val="el-GR"/>
        </w:rPr>
      </w:pPr>
    </w:p>
    <w:p w:rsidR="002E75C8" w:rsidRPr="00BC39C7" w:rsidRDefault="001F1FD7">
      <w:pPr>
        <w:jc w:val="left"/>
        <w:rPr>
          <w:sz w:val="22"/>
          <w:szCs w:val="22"/>
          <w:lang w:val="el-GR"/>
        </w:rPr>
      </w:pPr>
      <w:r w:rsidRPr="00BC39C7">
        <w:rPr>
          <w:sz w:val="22"/>
          <w:szCs w:val="22"/>
          <w:lang w:val="el-GR"/>
        </w:rPr>
        <w:t>48595/6-7-2012</w:t>
      </w:r>
    </w:p>
    <w:p w:rsidR="002E75C8" w:rsidRPr="00BC39C7" w:rsidRDefault="002E75C8">
      <w:pPr>
        <w:jc w:val="left"/>
        <w:rPr>
          <w:sz w:val="22"/>
          <w:szCs w:val="22"/>
          <w:lang w:val="cy-GB"/>
        </w:rPr>
      </w:pPr>
    </w:p>
    <w:p w:rsidR="00834E3A" w:rsidRPr="00BC39C7" w:rsidRDefault="00834E3A">
      <w:pPr>
        <w:jc w:val="left"/>
        <w:rPr>
          <w:sz w:val="22"/>
          <w:szCs w:val="22"/>
          <w:lang w:val="cy-GB"/>
        </w:rPr>
      </w:pPr>
    </w:p>
    <w:p w:rsidR="002E75C8" w:rsidRPr="00BC39C7" w:rsidRDefault="00777DA0">
      <w:pPr>
        <w:ind w:left="567" w:hanging="567"/>
        <w:jc w:val="left"/>
        <w:rPr>
          <w:sz w:val="22"/>
          <w:szCs w:val="22"/>
          <w:lang w:val="el-GR"/>
        </w:rPr>
      </w:pPr>
      <w:r w:rsidRPr="00BC39C7">
        <w:rPr>
          <w:b/>
          <w:bCs/>
          <w:sz w:val="22"/>
          <w:szCs w:val="22"/>
          <w:lang w:val="el-GR"/>
        </w:rPr>
        <w:t>9.</w:t>
      </w:r>
      <w:r w:rsidRPr="00BC39C7">
        <w:rPr>
          <w:b/>
          <w:bCs/>
          <w:sz w:val="22"/>
          <w:szCs w:val="22"/>
          <w:lang w:val="el-GR"/>
        </w:rPr>
        <w:tab/>
        <w:t>ΗΜΕΡΟΜΗΝΙΑ ΠΡΩΤΗΣ ΕΓΚΡΙΣΗΣ / ΑΝΑΝΕΩΣΗΣ ΤΗΣ ΑΔΕΙΑΣ</w:t>
      </w:r>
    </w:p>
    <w:p w:rsidR="002E75C8" w:rsidRPr="00BC39C7" w:rsidRDefault="002E75C8">
      <w:pPr>
        <w:jc w:val="left"/>
        <w:rPr>
          <w:i/>
          <w:iCs/>
          <w:sz w:val="22"/>
          <w:szCs w:val="22"/>
          <w:lang w:val="el-GR"/>
        </w:rPr>
      </w:pPr>
    </w:p>
    <w:p w:rsidR="002E75C8" w:rsidRPr="00BC39C7" w:rsidRDefault="00777DA0">
      <w:pPr>
        <w:jc w:val="left"/>
        <w:rPr>
          <w:sz w:val="22"/>
          <w:szCs w:val="22"/>
          <w:lang w:val="cy-GB"/>
        </w:rPr>
      </w:pPr>
      <w:r w:rsidRPr="00BC39C7">
        <w:rPr>
          <w:sz w:val="22"/>
          <w:szCs w:val="22"/>
          <w:lang w:val="en-GB"/>
        </w:rPr>
        <w:t>22/03/2008</w:t>
      </w:r>
    </w:p>
    <w:p w:rsidR="002E75C8" w:rsidRPr="00BC39C7" w:rsidRDefault="002E75C8">
      <w:pPr>
        <w:jc w:val="left"/>
        <w:rPr>
          <w:sz w:val="22"/>
          <w:szCs w:val="22"/>
          <w:lang w:val="el-GR"/>
        </w:rPr>
      </w:pPr>
    </w:p>
    <w:p w:rsidR="002E75C8" w:rsidRPr="00BC39C7" w:rsidRDefault="002E75C8">
      <w:pPr>
        <w:jc w:val="left"/>
        <w:rPr>
          <w:sz w:val="22"/>
          <w:szCs w:val="22"/>
          <w:lang w:val="el-GR"/>
        </w:rPr>
      </w:pPr>
    </w:p>
    <w:p w:rsidR="002E75C8" w:rsidRPr="00BC39C7" w:rsidRDefault="00777DA0">
      <w:pPr>
        <w:ind w:left="567" w:hanging="567"/>
        <w:jc w:val="left"/>
        <w:rPr>
          <w:b/>
          <w:bCs/>
          <w:sz w:val="22"/>
          <w:szCs w:val="22"/>
          <w:lang w:val="el-GR"/>
        </w:rPr>
      </w:pPr>
      <w:r w:rsidRPr="00BC39C7">
        <w:rPr>
          <w:b/>
          <w:bCs/>
          <w:sz w:val="22"/>
          <w:szCs w:val="22"/>
          <w:lang w:val="el-GR"/>
        </w:rPr>
        <w:t>10.</w:t>
      </w:r>
      <w:r w:rsidRPr="00BC39C7">
        <w:rPr>
          <w:b/>
          <w:bCs/>
          <w:sz w:val="22"/>
          <w:szCs w:val="22"/>
          <w:lang w:val="el-GR"/>
        </w:rPr>
        <w:tab/>
        <w:t>ΗΜΕΡΟΜΗΝΙΑ ΑΝΑΘΕΩΡΗΣΗΣ ΤΟΥ ΚΕΙΜΕΝΟΥ</w:t>
      </w:r>
    </w:p>
    <w:p w:rsidR="002E75C8" w:rsidRPr="00BC39C7" w:rsidRDefault="002E75C8">
      <w:pPr>
        <w:rPr>
          <w:sz w:val="22"/>
          <w:szCs w:val="22"/>
          <w:lang w:val="el-GR"/>
        </w:rPr>
      </w:pPr>
    </w:p>
    <w:bookmarkEnd w:id="1"/>
    <w:p w:rsidR="002E75C8" w:rsidRPr="00727754" w:rsidRDefault="00727754">
      <w:pPr>
        <w:rPr>
          <w:sz w:val="22"/>
          <w:szCs w:val="22"/>
          <w:lang w:val="en-GB"/>
        </w:rPr>
      </w:pPr>
      <w:r>
        <w:rPr>
          <w:sz w:val="22"/>
          <w:szCs w:val="22"/>
          <w:lang w:val="en-GB"/>
        </w:rPr>
        <w:t>02/2014</w:t>
      </w:r>
    </w:p>
    <w:sectPr w:rsidR="002E75C8" w:rsidRPr="00727754" w:rsidSect="002E75C8">
      <w:footerReference w:type="default" r:id="rId8"/>
      <w:pgSz w:w="11907" w:h="16840" w:code="9"/>
      <w:pgMar w:top="1134" w:right="1418" w:bottom="1134" w:left="1418" w:header="737" w:footer="73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9B" w:rsidRDefault="00AF629B">
      <w:r>
        <w:separator/>
      </w:r>
    </w:p>
  </w:endnote>
  <w:endnote w:type="continuationSeparator" w:id="0">
    <w:p w:rsidR="00AF629B" w:rsidRDefault="00AF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73882"/>
      <w:docPartObj>
        <w:docPartGallery w:val="Page Numbers (Bottom of Page)"/>
        <w:docPartUnique/>
      </w:docPartObj>
    </w:sdtPr>
    <w:sdtContent>
      <w:p w:rsidR="00C8461C" w:rsidRDefault="00C8461C">
        <w:pPr>
          <w:pStyle w:val="a5"/>
          <w:jc w:val="center"/>
        </w:pPr>
        <w:r>
          <w:fldChar w:fldCharType="begin"/>
        </w:r>
        <w:r>
          <w:instrText>PAGE   \* MERGEFORMAT</w:instrText>
        </w:r>
        <w:r>
          <w:fldChar w:fldCharType="separate"/>
        </w:r>
        <w:r w:rsidRPr="00C8461C">
          <w:rPr>
            <w:noProof/>
            <w:lang w:val="el-GR"/>
          </w:rPr>
          <w:t>1</w:t>
        </w:r>
        <w:r>
          <w:fldChar w:fldCharType="end"/>
        </w:r>
      </w:p>
    </w:sdtContent>
  </w:sdt>
  <w:p w:rsidR="00C8461C" w:rsidRDefault="00C846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9B" w:rsidRDefault="00AF629B">
      <w:r>
        <w:separator/>
      </w:r>
    </w:p>
  </w:footnote>
  <w:footnote w:type="continuationSeparator" w:id="0">
    <w:p w:rsidR="00AF629B" w:rsidRDefault="00AF6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4580"/>
    <w:multiLevelType w:val="hybridMultilevel"/>
    <w:tmpl w:val="DF7298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B5F5CD9"/>
    <w:multiLevelType w:val="multilevel"/>
    <w:tmpl w:val="D49634B4"/>
    <w:lvl w:ilvl="0">
      <w:start w:val="1"/>
      <w:numFmt w:val="decimal"/>
      <w:lvlText w:val="%1"/>
      <w:lvlJc w:val="left"/>
      <w:pPr>
        <w:tabs>
          <w:tab w:val="num" w:pos="432"/>
        </w:tabs>
        <w:ind w:left="432" w:hanging="432"/>
      </w:pPr>
      <w:rPr>
        <w:rFonts w:hint="default"/>
      </w:rPr>
    </w:lvl>
    <w:lvl w:ilvl="1">
      <w:start w:val="1"/>
      <w:numFmt w:val="decimal"/>
      <w:pStyle w:val="Formatvorlag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DB51CB1"/>
    <w:multiLevelType w:val="hybridMultilevel"/>
    <w:tmpl w:val="C2C81124"/>
    <w:lvl w:ilvl="0" w:tplc="729EB75A">
      <w:start w:val="1"/>
      <w:numFmt w:val="lowerLetter"/>
      <w:lvlText w:val="%1)"/>
      <w:lvlJc w:val="left"/>
      <w:pPr>
        <w:tabs>
          <w:tab w:val="num" w:pos="927"/>
        </w:tabs>
        <w:ind w:left="927" w:hanging="360"/>
      </w:pPr>
      <w:rPr>
        <w:rFonts w:hint="default"/>
      </w:rPr>
    </w:lvl>
    <w:lvl w:ilvl="1" w:tplc="040C0019">
      <w:start w:val="1"/>
      <w:numFmt w:val="lowerLetter"/>
      <w:lvlText w:val="%2."/>
      <w:lvlJc w:val="left"/>
      <w:pPr>
        <w:tabs>
          <w:tab w:val="num" w:pos="1647"/>
        </w:tabs>
        <w:ind w:left="1647" w:hanging="360"/>
      </w:pPr>
    </w:lvl>
    <w:lvl w:ilvl="2" w:tplc="040C001B">
      <w:start w:val="1"/>
      <w:numFmt w:val="lowerRoman"/>
      <w:lvlText w:val="%3."/>
      <w:lvlJc w:val="right"/>
      <w:pPr>
        <w:tabs>
          <w:tab w:val="num" w:pos="2367"/>
        </w:tabs>
        <w:ind w:left="2367" w:hanging="180"/>
      </w:pPr>
    </w:lvl>
    <w:lvl w:ilvl="3" w:tplc="040C000F">
      <w:start w:val="1"/>
      <w:numFmt w:val="decimal"/>
      <w:lvlText w:val="%4."/>
      <w:lvlJc w:val="left"/>
      <w:pPr>
        <w:tabs>
          <w:tab w:val="num" w:pos="3087"/>
        </w:tabs>
        <w:ind w:left="3087" w:hanging="360"/>
      </w:pPr>
    </w:lvl>
    <w:lvl w:ilvl="4" w:tplc="040C0019">
      <w:start w:val="1"/>
      <w:numFmt w:val="lowerLetter"/>
      <w:lvlText w:val="%5."/>
      <w:lvlJc w:val="left"/>
      <w:pPr>
        <w:tabs>
          <w:tab w:val="num" w:pos="3807"/>
        </w:tabs>
        <w:ind w:left="3807" w:hanging="360"/>
      </w:pPr>
    </w:lvl>
    <w:lvl w:ilvl="5" w:tplc="040C001B">
      <w:start w:val="1"/>
      <w:numFmt w:val="lowerRoman"/>
      <w:lvlText w:val="%6."/>
      <w:lvlJc w:val="right"/>
      <w:pPr>
        <w:tabs>
          <w:tab w:val="num" w:pos="4527"/>
        </w:tabs>
        <w:ind w:left="4527" w:hanging="180"/>
      </w:pPr>
    </w:lvl>
    <w:lvl w:ilvl="6" w:tplc="040C000F">
      <w:start w:val="1"/>
      <w:numFmt w:val="decimal"/>
      <w:lvlText w:val="%7."/>
      <w:lvlJc w:val="left"/>
      <w:pPr>
        <w:tabs>
          <w:tab w:val="num" w:pos="5247"/>
        </w:tabs>
        <w:ind w:left="5247" w:hanging="360"/>
      </w:pPr>
    </w:lvl>
    <w:lvl w:ilvl="7" w:tplc="040C0019">
      <w:start w:val="1"/>
      <w:numFmt w:val="lowerLetter"/>
      <w:lvlText w:val="%8."/>
      <w:lvlJc w:val="left"/>
      <w:pPr>
        <w:tabs>
          <w:tab w:val="num" w:pos="5967"/>
        </w:tabs>
        <w:ind w:left="5967" w:hanging="360"/>
      </w:pPr>
    </w:lvl>
    <w:lvl w:ilvl="8" w:tplc="040C001B">
      <w:start w:val="1"/>
      <w:numFmt w:val="lowerRoman"/>
      <w:lvlText w:val="%9."/>
      <w:lvlJc w:val="right"/>
      <w:pPr>
        <w:tabs>
          <w:tab w:val="num" w:pos="6687"/>
        </w:tabs>
        <w:ind w:left="6687" w:hanging="180"/>
      </w:pPr>
    </w:lvl>
  </w:abstractNum>
  <w:abstractNum w:abstractNumId="3">
    <w:nsid w:val="1EDC2235"/>
    <w:multiLevelType w:val="multilevel"/>
    <w:tmpl w:val="F8D49C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2B3A5E"/>
    <w:multiLevelType w:val="multilevel"/>
    <w:tmpl w:val="76263460"/>
    <w:lvl w:ilvl="0">
      <w:start w:val="1"/>
      <w:numFmt w:val="upperRoman"/>
      <w:pStyle w:val="AHeader1"/>
      <w:lvlText w:val="%1"/>
      <w:lvlJc w:val="left"/>
      <w:pPr>
        <w:tabs>
          <w:tab w:val="num" w:pos="720"/>
        </w:tabs>
        <w:ind w:left="284" w:hanging="284"/>
      </w:pPr>
      <w:rPr>
        <w:rFonts w:ascii="Arial" w:hAnsi="Arial" w:cs="Arial" w:hint="default"/>
        <w:b/>
        <w:bCs/>
        <w:i w:val="0"/>
        <w:iCs w:val="0"/>
        <w:sz w:val="24"/>
        <w:szCs w:val="24"/>
      </w:rPr>
    </w:lvl>
    <w:lvl w:ilvl="1">
      <w:start w:val="1"/>
      <w:numFmt w:val="decimal"/>
      <w:pStyle w:val="AHeader2"/>
      <w:lvlText w:val="%1.%2"/>
      <w:lvlJc w:val="left"/>
      <w:pPr>
        <w:tabs>
          <w:tab w:val="num" w:pos="709"/>
        </w:tabs>
        <w:ind w:left="709" w:hanging="425"/>
      </w:pPr>
      <w:rPr>
        <w:rFonts w:ascii="Arial" w:hAnsi="Arial" w:cs="Arial" w:hint="default"/>
        <w:b/>
        <w:bCs/>
        <w:i w:val="0"/>
        <w:iCs w:val="0"/>
        <w:sz w:val="22"/>
        <w:szCs w:val="22"/>
      </w:rPr>
    </w:lvl>
    <w:lvl w:ilvl="2">
      <w:start w:val="1"/>
      <w:numFmt w:val="decimal"/>
      <w:pStyle w:val="AHeader3"/>
      <w:lvlText w:val="%1.%2.%3"/>
      <w:lvlJc w:val="left"/>
      <w:pPr>
        <w:tabs>
          <w:tab w:val="num" w:pos="1276"/>
        </w:tabs>
        <w:ind w:left="1276" w:hanging="567"/>
      </w:pPr>
      <w:rPr>
        <w:rFonts w:ascii="Arial" w:hAnsi="Arial" w:cs="Arial" w:hint="default"/>
        <w:b/>
        <w:bCs/>
        <w:i w:val="0"/>
        <w:iCs w:val="0"/>
        <w:sz w:val="22"/>
        <w:szCs w:val="22"/>
      </w:rPr>
    </w:lvl>
    <w:lvl w:ilvl="3">
      <w:start w:val="1"/>
      <w:numFmt w:val="lowerLetter"/>
      <w:pStyle w:val="AHeader2abc"/>
      <w:lvlText w:val="%4)"/>
      <w:lvlJc w:val="left"/>
      <w:pPr>
        <w:tabs>
          <w:tab w:val="num" w:pos="1276"/>
        </w:tabs>
        <w:ind w:left="1276" w:hanging="567"/>
      </w:pPr>
      <w:rPr>
        <w:rFonts w:ascii="Arial" w:hAnsi="Arial" w:cs="Arial" w:hint="default"/>
        <w:b w:val="0"/>
        <w:bCs w:val="0"/>
        <w:i w:val="0"/>
        <w:iCs w:val="0"/>
        <w:sz w:val="22"/>
        <w:szCs w:val="22"/>
      </w:rPr>
    </w:lvl>
    <w:lvl w:ilvl="4">
      <w:start w:val="1"/>
      <w:numFmt w:val="lowerLetter"/>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cs="Arial" w:hint="default"/>
        <w:b w:val="0"/>
        <w:bCs w:val="0"/>
        <w:i w:val="0"/>
        <w:iCs w:val="0"/>
        <w:sz w:val="22"/>
        <w:szCs w:val="22"/>
      </w:rPr>
    </w:lvl>
  </w:abstractNum>
  <w:abstractNum w:abstractNumId="5">
    <w:nsid w:val="21A20CA1"/>
    <w:multiLevelType w:val="hybridMultilevel"/>
    <w:tmpl w:val="497C8754"/>
    <w:lvl w:ilvl="0" w:tplc="DAA6CDD0">
      <w:start w:val="1"/>
      <w:numFmt w:val="bullet"/>
      <w:lvlText w:val=""/>
      <w:lvlJc w:val="left"/>
      <w:pPr>
        <w:tabs>
          <w:tab w:val="num" w:pos="1248"/>
        </w:tabs>
        <w:ind w:left="1248" w:hanging="397"/>
      </w:pPr>
      <w:rPr>
        <w:rFonts w:ascii="Wingdings" w:hAnsi="Wingdings" w:cs="Wingdings" w:hint="default"/>
        <w:b w:val="0"/>
        <w:bCs w:val="0"/>
        <w:i w:val="0"/>
        <w:iCs w:val="0"/>
        <w:sz w:val="24"/>
        <w:szCs w:val="24"/>
        <w:vertAlign w:val="baseline"/>
      </w:rPr>
    </w:lvl>
    <w:lvl w:ilvl="1" w:tplc="03F87CD4">
      <w:start w:val="1"/>
      <w:numFmt w:val="bullet"/>
      <w:lvlText w:val="­"/>
      <w:lvlJc w:val="left"/>
      <w:pPr>
        <w:tabs>
          <w:tab w:val="num" w:pos="2291"/>
        </w:tabs>
        <w:ind w:left="2291" w:hanging="360"/>
      </w:pPr>
      <w:rPr>
        <w:rFonts w:hAnsi="Courier New" w:hint="default"/>
        <w:b w:val="0"/>
        <w:bCs w:val="0"/>
        <w:i w:val="0"/>
        <w:iCs w:val="0"/>
        <w:sz w:val="20"/>
        <w:szCs w:val="20"/>
      </w:rPr>
    </w:lvl>
    <w:lvl w:ilvl="2" w:tplc="040C0005">
      <w:start w:val="1"/>
      <w:numFmt w:val="bullet"/>
      <w:lvlText w:val=""/>
      <w:lvlJc w:val="left"/>
      <w:pPr>
        <w:tabs>
          <w:tab w:val="num" w:pos="3011"/>
        </w:tabs>
        <w:ind w:left="3011" w:hanging="360"/>
      </w:pPr>
      <w:rPr>
        <w:rFonts w:ascii="Wingdings" w:hAnsi="Wingdings" w:cs="Wingdings" w:hint="default"/>
      </w:rPr>
    </w:lvl>
    <w:lvl w:ilvl="3" w:tplc="040C0001">
      <w:start w:val="1"/>
      <w:numFmt w:val="bullet"/>
      <w:lvlText w:val=""/>
      <w:lvlJc w:val="left"/>
      <w:pPr>
        <w:tabs>
          <w:tab w:val="num" w:pos="3731"/>
        </w:tabs>
        <w:ind w:left="3731" w:hanging="360"/>
      </w:pPr>
      <w:rPr>
        <w:rFonts w:ascii="Symbol" w:hAnsi="Symbol" w:cs="Symbol" w:hint="default"/>
      </w:rPr>
    </w:lvl>
    <w:lvl w:ilvl="4" w:tplc="040C0003">
      <w:start w:val="1"/>
      <w:numFmt w:val="bullet"/>
      <w:lvlText w:val="o"/>
      <w:lvlJc w:val="left"/>
      <w:pPr>
        <w:tabs>
          <w:tab w:val="num" w:pos="4451"/>
        </w:tabs>
        <w:ind w:left="4451" w:hanging="360"/>
      </w:pPr>
      <w:rPr>
        <w:rFonts w:ascii="Courier New" w:hAnsi="Courier New" w:cs="Courier New" w:hint="default"/>
      </w:rPr>
    </w:lvl>
    <w:lvl w:ilvl="5" w:tplc="040C0005">
      <w:start w:val="1"/>
      <w:numFmt w:val="bullet"/>
      <w:lvlText w:val=""/>
      <w:lvlJc w:val="left"/>
      <w:pPr>
        <w:tabs>
          <w:tab w:val="num" w:pos="5171"/>
        </w:tabs>
        <w:ind w:left="5171" w:hanging="360"/>
      </w:pPr>
      <w:rPr>
        <w:rFonts w:ascii="Wingdings" w:hAnsi="Wingdings" w:cs="Wingdings" w:hint="default"/>
      </w:rPr>
    </w:lvl>
    <w:lvl w:ilvl="6" w:tplc="040C0001">
      <w:start w:val="1"/>
      <w:numFmt w:val="bullet"/>
      <w:lvlText w:val=""/>
      <w:lvlJc w:val="left"/>
      <w:pPr>
        <w:tabs>
          <w:tab w:val="num" w:pos="5891"/>
        </w:tabs>
        <w:ind w:left="5891" w:hanging="360"/>
      </w:pPr>
      <w:rPr>
        <w:rFonts w:ascii="Symbol" w:hAnsi="Symbol" w:cs="Symbol" w:hint="default"/>
      </w:rPr>
    </w:lvl>
    <w:lvl w:ilvl="7" w:tplc="040C0003">
      <w:start w:val="1"/>
      <w:numFmt w:val="bullet"/>
      <w:lvlText w:val="o"/>
      <w:lvlJc w:val="left"/>
      <w:pPr>
        <w:tabs>
          <w:tab w:val="num" w:pos="6611"/>
        </w:tabs>
        <w:ind w:left="6611" w:hanging="360"/>
      </w:pPr>
      <w:rPr>
        <w:rFonts w:ascii="Courier New" w:hAnsi="Courier New" w:cs="Courier New" w:hint="default"/>
      </w:rPr>
    </w:lvl>
    <w:lvl w:ilvl="8" w:tplc="040C0005">
      <w:start w:val="1"/>
      <w:numFmt w:val="bullet"/>
      <w:lvlText w:val=""/>
      <w:lvlJc w:val="left"/>
      <w:pPr>
        <w:tabs>
          <w:tab w:val="num" w:pos="7331"/>
        </w:tabs>
        <w:ind w:left="7331" w:hanging="360"/>
      </w:pPr>
      <w:rPr>
        <w:rFonts w:ascii="Wingdings" w:hAnsi="Wingdings" w:cs="Wingdings" w:hint="default"/>
      </w:rPr>
    </w:lvl>
  </w:abstractNum>
  <w:abstractNum w:abstractNumId="6">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DEC2F2A"/>
    <w:multiLevelType w:val="hybridMultilevel"/>
    <w:tmpl w:val="497C8754"/>
    <w:lvl w:ilvl="0" w:tplc="DAA6CDD0">
      <w:start w:val="1"/>
      <w:numFmt w:val="bullet"/>
      <w:lvlText w:val=""/>
      <w:lvlJc w:val="left"/>
      <w:pPr>
        <w:tabs>
          <w:tab w:val="num" w:pos="1248"/>
        </w:tabs>
        <w:ind w:left="1248" w:hanging="397"/>
      </w:pPr>
      <w:rPr>
        <w:rFonts w:ascii="Wingdings" w:hAnsi="Wingdings" w:cs="Wingdings" w:hint="default"/>
        <w:b w:val="0"/>
        <w:bCs w:val="0"/>
        <w:i w:val="0"/>
        <w:iCs w:val="0"/>
        <w:sz w:val="24"/>
        <w:szCs w:val="24"/>
        <w:vertAlign w:val="baseline"/>
      </w:rPr>
    </w:lvl>
    <w:lvl w:ilvl="1" w:tplc="040C0003">
      <w:start w:val="1"/>
      <w:numFmt w:val="bullet"/>
      <w:lvlText w:val="o"/>
      <w:lvlJc w:val="left"/>
      <w:pPr>
        <w:tabs>
          <w:tab w:val="num" w:pos="2291"/>
        </w:tabs>
        <w:ind w:left="2291" w:hanging="360"/>
      </w:pPr>
      <w:rPr>
        <w:rFonts w:ascii="Courier New" w:hAnsi="Courier New" w:cs="Courier New" w:hint="default"/>
      </w:rPr>
    </w:lvl>
    <w:lvl w:ilvl="2" w:tplc="040C0005">
      <w:start w:val="1"/>
      <w:numFmt w:val="bullet"/>
      <w:lvlText w:val=""/>
      <w:lvlJc w:val="left"/>
      <w:pPr>
        <w:tabs>
          <w:tab w:val="num" w:pos="3011"/>
        </w:tabs>
        <w:ind w:left="3011" w:hanging="360"/>
      </w:pPr>
      <w:rPr>
        <w:rFonts w:ascii="Wingdings" w:hAnsi="Wingdings" w:cs="Wingdings" w:hint="default"/>
      </w:rPr>
    </w:lvl>
    <w:lvl w:ilvl="3" w:tplc="040C0001">
      <w:start w:val="1"/>
      <w:numFmt w:val="bullet"/>
      <w:lvlText w:val=""/>
      <w:lvlJc w:val="left"/>
      <w:pPr>
        <w:tabs>
          <w:tab w:val="num" w:pos="3731"/>
        </w:tabs>
        <w:ind w:left="3731" w:hanging="360"/>
      </w:pPr>
      <w:rPr>
        <w:rFonts w:ascii="Symbol" w:hAnsi="Symbol" w:cs="Symbol" w:hint="default"/>
      </w:rPr>
    </w:lvl>
    <w:lvl w:ilvl="4" w:tplc="040C0003">
      <w:start w:val="1"/>
      <w:numFmt w:val="bullet"/>
      <w:lvlText w:val="o"/>
      <w:lvlJc w:val="left"/>
      <w:pPr>
        <w:tabs>
          <w:tab w:val="num" w:pos="4451"/>
        </w:tabs>
        <w:ind w:left="4451" w:hanging="360"/>
      </w:pPr>
      <w:rPr>
        <w:rFonts w:ascii="Courier New" w:hAnsi="Courier New" w:cs="Courier New" w:hint="default"/>
      </w:rPr>
    </w:lvl>
    <w:lvl w:ilvl="5" w:tplc="040C0005">
      <w:start w:val="1"/>
      <w:numFmt w:val="bullet"/>
      <w:lvlText w:val=""/>
      <w:lvlJc w:val="left"/>
      <w:pPr>
        <w:tabs>
          <w:tab w:val="num" w:pos="5171"/>
        </w:tabs>
        <w:ind w:left="5171" w:hanging="360"/>
      </w:pPr>
      <w:rPr>
        <w:rFonts w:ascii="Wingdings" w:hAnsi="Wingdings" w:cs="Wingdings" w:hint="default"/>
      </w:rPr>
    </w:lvl>
    <w:lvl w:ilvl="6" w:tplc="040C0001">
      <w:start w:val="1"/>
      <w:numFmt w:val="bullet"/>
      <w:lvlText w:val=""/>
      <w:lvlJc w:val="left"/>
      <w:pPr>
        <w:tabs>
          <w:tab w:val="num" w:pos="5891"/>
        </w:tabs>
        <w:ind w:left="5891" w:hanging="360"/>
      </w:pPr>
      <w:rPr>
        <w:rFonts w:ascii="Symbol" w:hAnsi="Symbol" w:cs="Symbol" w:hint="default"/>
      </w:rPr>
    </w:lvl>
    <w:lvl w:ilvl="7" w:tplc="040C0003">
      <w:start w:val="1"/>
      <w:numFmt w:val="bullet"/>
      <w:lvlText w:val="o"/>
      <w:lvlJc w:val="left"/>
      <w:pPr>
        <w:tabs>
          <w:tab w:val="num" w:pos="6611"/>
        </w:tabs>
        <w:ind w:left="6611" w:hanging="360"/>
      </w:pPr>
      <w:rPr>
        <w:rFonts w:ascii="Courier New" w:hAnsi="Courier New" w:cs="Courier New" w:hint="default"/>
      </w:rPr>
    </w:lvl>
    <w:lvl w:ilvl="8" w:tplc="040C0005">
      <w:start w:val="1"/>
      <w:numFmt w:val="bullet"/>
      <w:lvlText w:val=""/>
      <w:lvlJc w:val="left"/>
      <w:pPr>
        <w:tabs>
          <w:tab w:val="num" w:pos="7331"/>
        </w:tabs>
        <w:ind w:left="7331" w:hanging="360"/>
      </w:pPr>
      <w:rPr>
        <w:rFonts w:ascii="Wingdings" w:hAnsi="Wingdings" w:cs="Wingdings" w:hint="default"/>
      </w:rPr>
    </w:lvl>
  </w:abstractNum>
  <w:abstractNum w:abstractNumId="8">
    <w:nsid w:val="4EB66923"/>
    <w:multiLevelType w:val="multilevel"/>
    <w:tmpl w:val="B63A52E4"/>
    <w:lvl w:ilvl="0">
      <w:start w:val="1"/>
      <w:numFmt w:val="decimal"/>
      <w:lvlText w:val="2.%1"/>
      <w:lvlJc w:val="left"/>
      <w:pPr>
        <w:tabs>
          <w:tab w:val="num" w:pos="708"/>
        </w:tabs>
        <w:ind w:left="708" w:hanging="708"/>
      </w:pPr>
      <w:rPr>
        <w:rFonts w:hint="default"/>
      </w:rPr>
    </w:lvl>
    <w:lvl w:ilvl="1">
      <w:start w:val="1"/>
      <w:numFmt w:val="decimal"/>
      <w:pStyle w:val="FormatvorlageUberschrift211pt"/>
      <w:lvlText w:val="%1.%2"/>
      <w:lvlJc w:val="left"/>
      <w:pPr>
        <w:tabs>
          <w:tab w:val="num" w:pos="708"/>
        </w:tabs>
        <w:ind w:left="708" w:hanging="708"/>
      </w:pPr>
      <w:rPr>
        <w:rFonts w:hint="default"/>
      </w:rPr>
    </w:lvl>
    <w:lvl w:ilvl="2">
      <w:start w:val="1"/>
      <w:numFmt w:val="none"/>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ED47150"/>
    <w:multiLevelType w:val="hybridMultilevel"/>
    <w:tmpl w:val="700AD05C"/>
    <w:lvl w:ilvl="0" w:tplc="1EC61986">
      <w:start w:val="4"/>
      <w:numFmt w:val="bullet"/>
      <w:lvlText w:val="-"/>
      <w:lvlJc w:val="left"/>
      <w:pPr>
        <w:tabs>
          <w:tab w:val="num" w:pos="705"/>
        </w:tabs>
        <w:ind w:left="705" w:hanging="705"/>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710F1A29"/>
    <w:multiLevelType w:val="hybridMultilevel"/>
    <w:tmpl w:val="32F079EC"/>
    <w:lvl w:ilvl="0" w:tplc="89309F2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5644861"/>
    <w:multiLevelType w:val="hybridMultilevel"/>
    <w:tmpl w:val="F8D49C9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1"/>
  </w:num>
  <w:num w:numId="2">
    <w:abstractNumId w:val="8"/>
  </w:num>
  <w:num w:numId="3">
    <w:abstractNumId w:val="7"/>
  </w:num>
  <w:num w:numId="4">
    <w:abstractNumId w:val="2"/>
  </w:num>
  <w:num w:numId="5">
    <w:abstractNumId w:val="5"/>
  </w:num>
  <w:num w:numId="6">
    <w:abstractNumId w:val="10"/>
  </w:num>
  <w:num w:numId="7">
    <w:abstractNumId w:val="6"/>
  </w:num>
  <w:num w:numId="8">
    <w:abstractNumId w:val="4"/>
  </w:num>
  <w:num w:numId="9">
    <w:abstractNumId w:val="12"/>
  </w:num>
  <w:num w:numId="10">
    <w:abstractNumId w:val="3"/>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25"/>
    <w:rsid w:val="000618AB"/>
    <w:rsid w:val="000C2690"/>
    <w:rsid w:val="00174E7E"/>
    <w:rsid w:val="001D4B23"/>
    <w:rsid w:val="001F1FD7"/>
    <w:rsid w:val="002B25A0"/>
    <w:rsid w:val="002E75C8"/>
    <w:rsid w:val="00334459"/>
    <w:rsid w:val="003406BF"/>
    <w:rsid w:val="00356A58"/>
    <w:rsid w:val="00464712"/>
    <w:rsid w:val="00582E86"/>
    <w:rsid w:val="005C372A"/>
    <w:rsid w:val="005E3947"/>
    <w:rsid w:val="005F4BFD"/>
    <w:rsid w:val="00685FBE"/>
    <w:rsid w:val="006E217A"/>
    <w:rsid w:val="00727754"/>
    <w:rsid w:val="00777DA0"/>
    <w:rsid w:val="007A3271"/>
    <w:rsid w:val="007B2DBA"/>
    <w:rsid w:val="007B7CF6"/>
    <w:rsid w:val="007E63BD"/>
    <w:rsid w:val="0083290C"/>
    <w:rsid w:val="00834E3A"/>
    <w:rsid w:val="00873621"/>
    <w:rsid w:val="008A3153"/>
    <w:rsid w:val="008B46C0"/>
    <w:rsid w:val="008D3C7B"/>
    <w:rsid w:val="00914C37"/>
    <w:rsid w:val="00957082"/>
    <w:rsid w:val="009A6758"/>
    <w:rsid w:val="009F07A0"/>
    <w:rsid w:val="00A06036"/>
    <w:rsid w:val="00A17F54"/>
    <w:rsid w:val="00A93498"/>
    <w:rsid w:val="00AF629B"/>
    <w:rsid w:val="00B44BB0"/>
    <w:rsid w:val="00BB3170"/>
    <w:rsid w:val="00BC39C7"/>
    <w:rsid w:val="00BD4BF5"/>
    <w:rsid w:val="00C8461C"/>
    <w:rsid w:val="00CA6739"/>
    <w:rsid w:val="00CE30EB"/>
    <w:rsid w:val="00D04922"/>
    <w:rsid w:val="00D369F5"/>
    <w:rsid w:val="00D46CC1"/>
    <w:rsid w:val="00D72B24"/>
    <w:rsid w:val="00DE4545"/>
    <w:rsid w:val="00E40B25"/>
    <w:rsid w:val="00E44526"/>
    <w:rsid w:val="00E705C6"/>
    <w:rsid w:val="00E87933"/>
    <w:rsid w:val="00EB6065"/>
    <w:rsid w:val="00FA5FF5"/>
    <w:rsid w:val="00FA6266"/>
    <w:rsid w:val="00FE5675"/>
    <w:rsid w:val="00FE5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5C8"/>
    <w:pPr>
      <w:tabs>
        <w:tab w:val="left" w:pos="2835"/>
        <w:tab w:val="left" w:pos="6237"/>
        <w:tab w:val="left" w:pos="7797"/>
      </w:tabs>
      <w:jc w:val="both"/>
    </w:pPr>
    <w:rPr>
      <w:snapToGrid w:val="0"/>
      <w:sz w:val="24"/>
      <w:szCs w:val="24"/>
      <w:lang w:val="de-DE" w:eastAsia="el-GR"/>
    </w:rPr>
  </w:style>
  <w:style w:type="paragraph" w:styleId="1">
    <w:name w:val="heading 1"/>
    <w:basedOn w:val="a"/>
    <w:next w:val="a"/>
    <w:autoRedefine/>
    <w:qFormat/>
    <w:rsid w:val="002E75C8"/>
    <w:pPr>
      <w:keepNext/>
      <w:jc w:val="left"/>
      <w:outlineLvl w:val="0"/>
    </w:pPr>
    <w:rPr>
      <w:sz w:val="22"/>
      <w:szCs w:val="22"/>
      <w:u w:val="single"/>
    </w:rPr>
  </w:style>
  <w:style w:type="paragraph" w:styleId="2">
    <w:name w:val="heading 2"/>
    <w:basedOn w:val="a"/>
    <w:next w:val="a"/>
    <w:autoRedefine/>
    <w:qFormat/>
    <w:rsid w:val="002E75C8"/>
    <w:pPr>
      <w:keepNext/>
      <w:spacing w:before="240" w:after="60"/>
      <w:jc w:val="left"/>
      <w:outlineLvl w:val="1"/>
    </w:pPr>
  </w:style>
  <w:style w:type="paragraph" w:styleId="3">
    <w:name w:val="heading 3"/>
    <w:basedOn w:val="a"/>
    <w:next w:val="a"/>
    <w:autoRedefine/>
    <w:qFormat/>
    <w:rsid w:val="002E75C8"/>
    <w:pPr>
      <w:keepNext/>
      <w:autoSpaceDE w:val="0"/>
      <w:autoSpaceDN w:val="0"/>
      <w:adjustRightInd w:val="0"/>
      <w:spacing w:before="120"/>
      <w:outlineLvl w:val="2"/>
    </w:pPr>
    <w:rPr>
      <w:b/>
      <w:bCs/>
      <w:lang w:val="en-GB"/>
    </w:rPr>
  </w:style>
  <w:style w:type="paragraph" w:styleId="4">
    <w:name w:val="heading 4"/>
    <w:basedOn w:val="a"/>
    <w:next w:val="a"/>
    <w:qFormat/>
    <w:rsid w:val="002E75C8"/>
    <w:pPr>
      <w:keepNext/>
      <w:spacing w:after="120"/>
      <w:ind w:left="567"/>
      <w:outlineLvl w:val="3"/>
    </w:pPr>
    <w:rPr>
      <w:b/>
      <w:bCs/>
    </w:rPr>
  </w:style>
  <w:style w:type="paragraph" w:styleId="5">
    <w:name w:val="heading 5"/>
    <w:basedOn w:val="a"/>
    <w:next w:val="a"/>
    <w:qFormat/>
    <w:rsid w:val="002E75C8"/>
    <w:pPr>
      <w:keepNext/>
      <w:tabs>
        <w:tab w:val="clear" w:pos="2835"/>
        <w:tab w:val="clear" w:pos="6237"/>
        <w:tab w:val="clear" w:pos="7797"/>
      </w:tabs>
      <w:autoSpaceDE w:val="0"/>
      <w:autoSpaceDN w:val="0"/>
      <w:adjustRightInd w:val="0"/>
      <w:spacing w:after="240"/>
      <w:outlineLvl w:val="4"/>
    </w:pPr>
    <w:rPr>
      <w:b/>
      <w:bCs/>
      <w:i/>
      <w:iCs/>
    </w:rPr>
  </w:style>
  <w:style w:type="paragraph" w:styleId="6">
    <w:name w:val="heading 6"/>
    <w:basedOn w:val="a"/>
    <w:next w:val="a"/>
    <w:qFormat/>
    <w:rsid w:val="002E75C8"/>
    <w:pPr>
      <w:keepNext/>
      <w:tabs>
        <w:tab w:val="clear" w:pos="2835"/>
        <w:tab w:val="clear" w:pos="6237"/>
        <w:tab w:val="clear" w:pos="7797"/>
      </w:tabs>
      <w:autoSpaceDE w:val="0"/>
      <w:autoSpaceDN w:val="0"/>
      <w:adjustRightInd w:val="0"/>
      <w:spacing w:after="240"/>
      <w:jc w:val="left"/>
      <w:outlineLvl w:val="5"/>
    </w:pPr>
    <w:rPr>
      <w:b/>
      <w:bCs/>
      <w:sz w:val="22"/>
      <w:szCs w:val="22"/>
      <w:lang w:val="en-GB"/>
    </w:rPr>
  </w:style>
  <w:style w:type="paragraph" w:styleId="7">
    <w:name w:val="heading 7"/>
    <w:basedOn w:val="a"/>
    <w:next w:val="a"/>
    <w:qFormat/>
    <w:rsid w:val="002E75C8"/>
    <w:pPr>
      <w:keepNext/>
      <w:tabs>
        <w:tab w:val="clear" w:pos="2835"/>
        <w:tab w:val="clear" w:pos="6237"/>
        <w:tab w:val="clear" w:pos="7797"/>
      </w:tabs>
      <w:autoSpaceDE w:val="0"/>
      <w:autoSpaceDN w:val="0"/>
      <w:adjustRightInd w:val="0"/>
      <w:spacing w:after="120"/>
      <w:jc w:val="left"/>
      <w:outlineLvl w:val="6"/>
    </w:pPr>
    <w:rPr>
      <w:i/>
      <w:iCs/>
      <w:sz w:val="22"/>
      <w:szCs w:val="22"/>
      <w:lang w:val="en-GB"/>
    </w:rPr>
  </w:style>
  <w:style w:type="paragraph" w:styleId="8">
    <w:name w:val="heading 8"/>
    <w:basedOn w:val="a"/>
    <w:next w:val="a"/>
    <w:qFormat/>
    <w:rsid w:val="002E75C8"/>
    <w:pPr>
      <w:keepNext/>
      <w:tabs>
        <w:tab w:val="clear" w:pos="2835"/>
        <w:tab w:val="clear" w:pos="6237"/>
        <w:tab w:val="clear" w:pos="7797"/>
      </w:tabs>
      <w:autoSpaceDE w:val="0"/>
      <w:autoSpaceDN w:val="0"/>
      <w:adjustRightInd w:val="0"/>
      <w:spacing w:after="240"/>
      <w:outlineLvl w:val="7"/>
    </w:pPr>
    <w:rPr>
      <w:i/>
      <w:iCs/>
      <w:sz w:val="22"/>
      <w:szCs w:val="22"/>
      <w:lang w:val="en-GB"/>
    </w:rPr>
  </w:style>
  <w:style w:type="paragraph" w:styleId="9">
    <w:name w:val="heading 9"/>
    <w:basedOn w:val="a"/>
    <w:next w:val="Bodytext"/>
    <w:qFormat/>
    <w:rsid w:val="002E75C8"/>
    <w:pPr>
      <w:tabs>
        <w:tab w:val="clear" w:pos="2835"/>
        <w:tab w:val="clear" w:pos="6237"/>
        <w:tab w:val="clear" w:pos="7797"/>
      </w:tabs>
      <w:jc w:val="left"/>
      <w:outlineLvl w:val="8"/>
    </w:pPr>
    <w:rPr>
      <w:rFonts w:ascii="Arial" w:hAnsi="Arial" w:cs="Arial"/>
      <w:i/>
      <w:iCs/>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2E75C8"/>
    <w:pPr>
      <w:tabs>
        <w:tab w:val="clear" w:pos="2835"/>
        <w:tab w:val="clear" w:pos="6237"/>
        <w:tab w:val="clear" w:pos="7797"/>
      </w:tabs>
      <w:ind w:left="851"/>
      <w:jc w:val="left"/>
    </w:pPr>
    <w:rPr>
      <w:rFonts w:ascii="Tahoma" w:hAnsi="Tahoma" w:cs="Tahoma"/>
      <w:sz w:val="20"/>
      <w:szCs w:val="20"/>
      <w:lang w:val="en-GB"/>
    </w:rPr>
  </w:style>
  <w:style w:type="paragraph" w:customStyle="1" w:styleId="Formatvorlage1">
    <w:name w:val="Formatvorlage1"/>
    <w:basedOn w:val="1"/>
    <w:rsid w:val="002E75C8"/>
  </w:style>
  <w:style w:type="paragraph" w:customStyle="1" w:styleId="FormatvorlageFormatvorlageUberschrift1TimesNewRomanUnterschneidu">
    <w:name w:val="Formatvorlage Formatvorlage Uberschrift 1 + Times New Roman + Unterschneidu..."/>
    <w:basedOn w:val="2"/>
    <w:next w:val="a3"/>
    <w:autoRedefine/>
    <w:rsid w:val="002E75C8"/>
    <w:pPr>
      <w:spacing w:after="240"/>
    </w:pPr>
    <w:rPr>
      <w:i/>
      <w:iCs/>
      <w:kern w:val="32"/>
      <w:sz w:val="32"/>
      <w:szCs w:val="32"/>
    </w:rPr>
  </w:style>
  <w:style w:type="paragraph" w:styleId="a3">
    <w:name w:val="Block Text"/>
    <w:basedOn w:val="a"/>
    <w:semiHidden/>
    <w:rsid w:val="002E75C8"/>
    <w:pPr>
      <w:spacing w:after="120"/>
      <w:ind w:left="1440" w:right="1440"/>
    </w:pPr>
  </w:style>
  <w:style w:type="paragraph" w:customStyle="1" w:styleId="FormatvorlageUberschrift2Unterschneidungab16pt">
    <w:name w:val="Formatvorlage Uberschrift 2 + Unterschneidung ab 16 pt"/>
    <w:basedOn w:val="2"/>
    <w:autoRedefine/>
    <w:rsid w:val="002E75C8"/>
    <w:pPr>
      <w:spacing w:after="240"/>
    </w:pPr>
    <w:rPr>
      <w:i/>
      <w:iCs/>
      <w:kern w:val="32"/>
    </w:rPr>
  </w:style>
  <w:style w:type="paragraph" w:customStyle="1" w:styleId="FormatvorlageUberschrift2Unterschneidungab16pt1">
    <w:name w:val="Formatvorlage Uberschrift 2 + Unterschneidung ab 16 pt1"/>
    <w:basedOn w:val="2"/>
    <w:next w:val="FormatvorlageUberschrift2Unterschneidungab16pt11"/>
    <w:autoRedefine/>
    <w:rsid w:val="002E75C8"/>
    <w:pPr>
      <w:keepNext w:val="0"/>
      <w:tabs>
        <w:tab w:val="clear" w:pos="2835"/>
        <w:tab w:val="clear" w:pos="6237"/>
        <w:tab w:val="clear" w:pos="7797"/>
      </w:tabs>
      <w:autoSpaceDE w:val="0"/>
      <w:autoSpaceDN w:val="0"/>
      <w:adjustRightInd w:val="0"/>
      <w:spacing w:before="0" w:after="0"/>
      <w:outlineLvl w:val="9"/>
    </w:pPr>
    <w:rPr>
      <w:b/>
      <w:bCs/>
      <w:sz w:val="22"/>
      <w:szCs w:val="22"/>
      <w:lang w:val="en-GB"/>
    </w:rPr>
  </w:style>
  <w:style w:type="paragraph" w:customStyle="1" w:styleId="FormatvorlageFormatvorlageUberschrift2Unterschneidungab16pt1Kur">
    <w:name w:val="Formatvorlage Formatvorlage Uberschrift 2 + Unterschneidung ab 16 pt1 + Kur..."/>
    <w:basedOn w:val="FormatvorlageUberschrift2Unterschneidungab16pt11"/>
    <w:autoRedefine/>
    <w:rsid w:val="002E75C8"/>
    <w:pPr>
      <w:jc w:val="both"/>
    </w:pPr>
    <w:rPr>
      <w:i/>
      <w:iCs/>
      <w:snapToGrid w:val="0"/>
    </w:rPr>
  </w:style>
  <w:style w:type="paragraph" w:customStyle="1" w:styleId="Formatvorlage2">
    <w:name w:val="Formatvorlage2"/>
    <w:basedOn w:val="2"/>
    <w:autoRedefine/>
    <w:rsid w:val="002E75C8"/>
    <w:pPr>
      <w:numPr>
        <w:ilvl w:val="1"/>
        <w:numId w:val="1"/>
      </w:numPr>
    </w:pPr>
    <w:rPr>
      <w:b/>
      <w:bCs/>
    </w:rPr>
  </w:style>
  <w:style w:type="paragraph" w:customStyle="1" w:styleId="Formatvorlage3">
    <w:name w:val="Formatvorlage3"/>
    <w:basedOn w:val="1"/>
    <w:autoRedefine/>
    <w:rsid w:val="002E75C8"/>
    <w:rPr>
      <w:sz w:val="24"/>
      <w:szCs w:val="24"/>
    </w:rPr>
  </w:style>
  <w:style w:type="paragraph" w:customStyle="1" w:styleId="Formatvorlage4">
    <w:name w:val="Formatvorlage4"/>
    <w:basedOn w:val="1"/>
    <w:autoRedefine/>
    <w:rsid w:val="002E75C8"/>
    <w:rPr>
      <w:sz w:val="28"/>
      <w:szCs w:val="28"/>
    </w:rPr>
  </w:style>
  <w:style w:type="paragraph" w:customStyle="1" w:styleId="Formatvorlage5">
    <w:name w:val="Formatvorlage5"/>
    <w:basedOn w:val="2"/>
    <w:autoRedefine/>
    <w:rsid w:val="002E75C8"/>
    <w:pPr>
      <w:spacing w:after="0"/>
    </w:pPr>
  </w:style>
  <w:style w:type="paragraph" w:customStyle="1" w:styleId="Formatvorlage6">
    <w:name w:val="Formatvorlage6"/>
    <w:basedOn w:val="2"/>
    <w:autoRedefine/>
    <w:rsid w:val="002E75C8"/>
    <w:pPr>
      <w:spacing w:after="0"/>
    </w:pPr>
  </w:style>
  <w:style w:type="paragraph" w:styleId="10">
    <w:name w:val="toc 1"/>
    <w:basedOn w:val="a"/>
    <w:next w:val="a"/>
    <w:autoRedefine/>
    <w:semiHidden/>
    <w:rsid w:val="002E75C8"/>
    <w:pPr>
      <w:tabs>
        <w:tab w:val="left" w:pos="480"/>
        <w:tab w:val="right" w:leader="dot" w:pos="9060"/>
      </w:tabs>
      <w:jc w:val="left"/>
    </w:pPr>
    <w:rPr>
      <w:noProof/>
      <w:lang w:val="el-GR"/>
    </w:rPr>
  </w:style>
  <w:style w:type="paragraph" w:customStyle="1" w:styleId="FormatvorlageUberschrift211pt">
    <w:name w:val="Formatvorlage Uberschrift 2 + 11 pt"/>
    <w:basedOn w:val="a"/>
    <w:autoRedefine/>
    <w:rsid w:val="002E75C8"/>
    <w:pPr>
      <w:numPr>
        <w:ilvl w:val="1"/>
        <w:numId w:val="2"/>
      </w:numPr>
      <w:jc w:val="left"/>
    </w:pPr>
  </w:style>
  <w:style w:type="paragraph" w:styleId="a4">
    <w:name w:val="header"/>
    <w:basedOn w:val="a"/>
    <w:semiHidden/>
    <w:rsid w:val="002E75C8"/>
    <w:pPr>
      <w:tabs>
        <w:tab w:val="clear" w:pos="2835"/>
        <w:tab w:val="clear" w:pos="6237"/>
        <w:tab w:val="clear" w:pos="7797"/>
        <w:tab w:val="center" w:pos="4536"/>
        <w:tab w:val="right" w:pos="9072"/>
      </w:tabs>
    </w:pPr>
  </w:style>
  <w:style w:type="paragraph" w:styleId="a5">
    <w:name w:val="footer"/>
    <w:basedOn w:val="a"/>
    <w:link w:val="Char"/>
    <w:uiPriority w:val="99"/>
    <w:rsid w:val="002E75C8"/>
    <w:pPr>
      <w:tabs>
        <w:tab w:val="clear" w:pos="2835"/>
        <w:tab w:val="clear" w:pos="6237"/>
        <w:tab w:val="clear" w:pos="7797"/>
        <w:tab w:val="center" w:pos="4536"/>
        <w:tab w:val="right" w:pos="9072"/>
      </w:tabs>
    </w:pPr>
  </w:style>
  <w:style w:type="character" w:styleId="a6">
    <w:name w:val="page number"/>
    <w:basedOn w:val="a0"/>
    <w:semiHidden/>
    <w:rsid w:val="002E75C8"/>
  </w:style>
  <w:style w:type="paragraph" w:styleId="a7">
    <w:name w:val="Body Text Indent"/>
    <w:basedOn w:val="a"/>
    <w:semiHidden/>
    <w:rsid w:val="002E75C8"/>
    <w:pPr>
      <w:tabs>
        <w:tab w:val="clear" w:pos="2835"/>
        <w:tab w:val="clear" w:pos="6237"/>
        <w:tab w:val="clear" w:pos="7797"/>
      </w:tabs>
      <w:autoSpaceDE w:val="0"/>
      <w:autoSpaceDN w:val="0"/>
      <w:adjustRightInd w:val="0"/>
    </w:pPr>
    <w:rPr>
      <w:sz w:val="22"/>
      <w:szCs w:val="22"/>
      <w:lang w:val="en-GB"/>
    </w:rPr>
  </w:style>
  <w:style w:type="paragraph" w:styleId="a8">
    <w:name w:val="Body Text"/>
    <w:basedOn w:val="a"/>
    <w:semiHidden/>
    <w:rsid w:val="002E75C8"/>
    <w:pPr>
      <w:tabs>
        <w:tab w:val="clear" w:pos="2835"/>
        <w:tab w:val="clear" w:pos="6237"/>
        <w:tab w:val="clear" w:pos="7797"/>
      </w:tabs>
      <w:spacing w:after="120"/>
      <w:jc w:val="left"/>
    </w:pPr>
    <w:rPr>
      <w:rFonts w:ascii="Arial" w:hAnsi="Arial" w:cs="Arial"/>
      <w:sz w:val="20"/>
      <w:szCs w:val="20"/>
    </w:rPr>
  </w:style>
  <w:style w:type="paragraph" w:styleId="a9">
    <w:name w:val="Title"/>
    <w:basedOn w:val="a"/>
    <w:qFormat/>
    <w:rsid w:val="002E75C8"/>
    <w:pPr>
      <w:tabs>
        <w:tab w:val="clear" w:pos="2835"/>
        <w:tab w:val="clear" w:pos="6237"/>
        <w:tab w:val="clear" w:pos="7797"/>
      </w:tabs>
      <w:autoSpaceDE w:val="0"/>
      <w:autoSpaceDN w:val="0"/>
      <w:adjustRightInd w:val="0"/>
      <w:spacing w:after="240"/>
      <w:jc w:val="center"/>
    </w:pPr>
    <w:rPr>
      <w:b/>
      <w:bCs/>
      <w:sz w:val="22"/>
      <w:szCs w:val="22"/>
      <w:lang w:val="en-GB"/>
    </w:rPr>
  </w:style>
  <w:style w:type="paragraph" w:styleId="30">
    <w:name w:val="Body Text 3"/>
    <w:basedOn w:val="a"/>
    <w:semiHidden/>
    <w:rsid w:val="002E75C8"/>
    <w:pPr>
      <w:tabs>
        <w:tab w:val="clear" w:pos="2835"/>
        <w:tab w:val="clear" w:pos="6237"/>
        <w:tab w:val="clear" w:pos="7797"/>
      </w:tabs>
      <w:autoSpaceDE w:val="0"/>
      <w:autoSpaceDN w:val="0"/>
      <w:adjustRightInd w:val="0"/>
      <w:spacing w:after="120"/>
      <w:jc w:val="left"/>
    </w:pPr>
    <w:rPr>
      <w:sz w:val="22"/>
      <w:szCs w:val="22"/>
      <w:lang w:val="en-GB"/>
    </w:rPr>
  </w:style>
  <w:style w:type="character" w:styleId="aa">
    <w:name w:val="annotation reference"/>
    <w:basedOn w:val="a0"/>
    <w:semiHidden/>
    <w:rsid w:val="002E75C8"/>
    <w:rPr>
      <w:sz w:val="16"/>
      <w:szCs w:val="16"/>
    </w:rPr>
  </w:style>
  <w:style w:type="paragraph" w:styleId="ab">
    <w:name w:val="annotation text"/>
    <w:basedOn w:val="a"/>
    <w:semiHidden/>
    <w:rsid w:val="002E75C8"/>
    <w:rPr>
      <w:sz w:val="20"/>
      <w:szCs w:val="20"/>
    </w:rPr>
  </w:style>
  <w:style w:type="paragraph" w:customStyle="1" w:styleId="Sprechblasentext">
    <w:name w:val="Sprechblasentext"/>
    <w:basedOn w:val="a"/>
    <w:semiHidden/>
    <w:rsid w:val="002E75C8"/>
    <w:rPr>
      <w:rFonts w:ascii="Tahoma" w:hAnsi="Tahoma" w:cs="Tahoma"/>
      <w:sz w:val="16"/>
      <w:szCs w:val="16"/>
    </w:rPr>
  </w:style>
  <w:style w:type="paragraph" w:customStyle="1" w:styleId="Product">
    <w:name w:val="Product"/>
    <w:basedOn w:val="Bodytext"/>
    <w:rsid w:val="002E75C8"/>
    <w:rPr>
      <w:b/>
      <w:bCs/>
      <w:sz w:val="28"/>
      <w:szCs w:val="28"/>
    </w:rPr>
  </w:style>
  <w:style w:type="paragraph" w:customStyle="1" w:styleId="EMEAEnBodyText">
    <w:name w:val="EMEA En Body Text"/>
    <w:basedOn w:val="a"/>
    <w:rsid w:val="002E75C8"/>
    <w:pPr>
      <w:tabs>
        <w:tab w:val="clear" w:pos="2835"/>
        <w:tab w:val="clear" w:pos="6237"/>
        <w:tab w:val="clear" w:pos="7797"/>
      </w:tabs>
      <w:spacing w:before="120" w:after="120"/>
    </w:pPr>
    <w:rPr>
      <w:sz w:val="22"/>
      <w:szCs w:val="22"/>
      <w:lang w:val="en-US"/>
    </w:rPr>
  </w:style>
  <w:style w:type="character" w:styleId="-">
    <w:name w:val="Hyperlink"/>
    <w:basedOn w:val="a0"/>
    <w:semiHidden/>
    <w:rsid w:val="002E75C8"/>
    <w:rPr>
      <w:color w:val="0000FF"/>
      <w:u w:val="single"/>
    </w:rPr>
  </w:style>
  <w:style w:type="paragraph" w:customStyle="1" w:styleId="AHeader1">
    <w:name w:val="AHeader 1"/>
    <w:basedOn w:val="a"/>
    <w:rsid w:val="002E75C8"/>
    <w:pPr>
      <w:numPr>
        <w:numId w:val="8"/>
      </w:numPr>
      <w:tabs>
        <w:tab w:val="clear" w:pos="2835"/>
        <w:tab w:val="clear" w:pos="6237"/>
        <w:tab w:val="clear" w:pos="7797"/>
      </w:tabs>
      <w:spacing w:after="120"/>
      <w:jc w:val="left"/>
    </w:pPr>
    <w:rPr>
      <w:rFonts w:ascii="Arial" w:hAnsi="Arial" w:cs="Arial"/>
      <w:b/>
      <w:bCs/>
      <w:lang w:val="en-GB"/>
    </w:rPr>
  </w:style>
  <w:style w:type="paragraph" w:customStyle="1" w:styleId="AHeader2">
    <w:name w:val="AHeader 2"/>
    <w:basedOn w:val="AHeader1"/>
    <w:rsid w:val="002E75C8"/>
    <w:pPr>
      <w:numPr>
        <w:ilvl w:val="1"/>
      </w:numPr>
      <w:ind w:left="360" w:hanging="360"/>
    </w:pPr>
    <w:rPr>
      <w:sz w:val="22"/>
      <w:szCs w:val="22"/>
    </w:rPr>
  </w:style>
  <w:style w:type="paragraph" w:customStyle="1" w:styleId="AHeader3">
    <w:name w:val="AHeader 3"/>
    <w:basedOn w:val="AHeader2"/>
    <w:rsid w:val="002E75C8"/>
    <w:pPr>
      <w:numPr>
        <w:ilvl w:val="2"/>
      </w:numPr>
    </w:pPr>
  </w:style>
  <w:style w:type="paragraph" w:customStyle="1" w:styleId="AHeader2abc">
    <w:name w:val="AHeader 2 abc"/>
    <w:basedOn w:val="AHeader3"/>
    <w:rsid w:val="002E75C8"/>
    <w:pPr>
      <w:numPr>
        <w:ilvl w:val="3"/>
      </w:numPr>
      <w:jc w:val="both"/>
    </w:pPr>
    <w:rPr>
      <w:b w:val="0"/>
      <w:bCs w:val="0"/>
    </w:rPr>
  </w:style>
  <w:style w:type="paragraph" w:customStyle="1" w:styleId="AHeader3abc">
    <w:name w:val="AHeader 3 abc"/>
    <w:basedOn w:val="AHeader2abc"/>
    <w:rsid w:val="002E75C8"/>
    <w:pPr>
      <w:numPr>
        <w:ilvl w:val="4"/>
      </w:numPr>
    </w:pPr>
  </w:style>
  <w:style w:type="character" w:styleId="-0">
    <w:name w:val="FollowedHyperlink"/>
    <w:basedOn w:val="a0"/>
    <w:semiHidden/>
    <w:rsid w:val="002E75C8"/>
    <w:rPr>
      <w:color w:val="800080"/>
      <w:u w:val="single"/>
    </w:rPr>
  </w:style>
  <w:style w:type="paragraph" w:styleId="ac">
    <w:name w:val="footnote text"/>
    <w:basedOn w:val="a"/>
    <w:semiHidden/>
    <w:rsid w:val="002E75C8"/>
    <w:pPr>
      <w:tabs>
        <w:tab w:val="clear" w:pos="2835"/>
        <w:tab w:val="clear" w:pos="6237"/>
        <w:tab w:val="clear" w:pos="7797"/>
      </w:tabs>
      <w:jc w:val="left"/>
    </w:pPr>
    <w:rPr>
      <w:sz w:val="20"/>
      <w:szCs w:val="20"/>
      <w:lang w:val="en-GB"/>
    </w:rPr>
  </w:style>
  <w:style w:type="character" w:styleId="ad">
    <w:name w:val="footnote reference"/>
    <w:basedOn w:val="a0"/>
    <w:semiHidden/>
    <w:rsid w:val="002E75C8"/>
    <w:rPr>
      <w:vertAlign w:val="superscript"/>
    </w:rPr>
  </w:style>
  <w:style w:type="paragraph" w:customStyle="1" w:styleId="listssp">
    <w:name w:val="list:ssp"/>
    <w:basedOn w:val="a"/>
    <w:rsid w:val="002E75C8"/>
    <w:pPr>
      <w:tabs>
        <w:tab w:val="clear" w:pos="2835"/>
        <w:tab w:val="clear" w:pos="6237"/>
        <w:tab w:val="clear" w:pos="7797"/>
      </w:tabs>
      <w:jc w:val="left"/>
    </w:pPr>
    <w:rPr>
      <w:lang w:val="en-GB"/>
    </w:rPr>
  </w:style>
  <w:style w:type="paragraph" w:styleId="Web">
    <w:name w:val="Normal (Web)"/>
    <w:basedOn w:val="a"/>
    <w:semiHidden/>
    <w:rsid w:val="002E75C8"/>
    <w:pPr>
      <w:tabs>
        <w:tab w:val="clear" w:pos="2835"/>
        <w:tab w:val="clear" w:pos="6237"/>
        <w:tab w:val="clear" w:pos="7797"/>
      </w:tabs>
      <w:spacing w:before="100" w:beforeAutospacing="1" w:after="100" w:afterAutospacing="1"/>
      <w:jc w:val="left"/>
    </w:pPr>
    <w:rPr>
      <w:rFonts w:ascii="Arial Unicode MS" w:eastAsia="Arial Unicode MS" w:hAnsi="Arial Unicode MS" w:cs="Arial Unicode MS"/>
      <w:lang w:val="en-GB"/>
    </w:rPr>
  </w:style>
  <w:style w:type="paragraph" w:styleId="ae">
    <w:name w:val="Balloon Text"/>
    <w:basedOn w:val="a"/>
    <w:semiHidden/>
    <w:rsid w:val="002E75C8"/>
    <w:rPr>
      <w:rFonts w:ascii="Tahoma" w:hAnsi="Tahoma" w:cs="Tahoma"/>
      <w:sz w:val="16"/>
      <w:szCs w:val="16"/>
    </w:rPr>
  </w:style>
  <w:style w:type="character" w:customStyle="1" w:styleId="tw4winMark">
    <w:name w:val="tw4winMark"/>
    <w:rsid w:val="002E75C8"/>
    <w:rPr>
      <w:rFonts w:ascii="Courier New" w:hAnsi="Courier New" w:cs="Courier New"/>
      <w:vanish/>
      <w:color w:val="800080"/>
      <w:sz w:val="24"/>
      <w:szCs w:val="24"/>
      <w:vertAlign w:val="subscript"/>
    </w:rPr>
  </w:style>
  <w:style w:type="paragraph" w:customStyle="1" w:styleId="FormatvorlageUberschrift2Unterschneidungab16pt11">
    <w:name w:val="Formatvorlage Uberschrift 2 + Unterschneidung ab 16 pt11"/>
    <w:autoRedefine/>
    <w:rsid w:val="002E75C8"/>
    <w:pPr>
      <w:autoSpaceDE w:val="0"/>
      <w:autoSpaceDN w:val="0"/>
      <w:adjustRightInd w:val="0"/>
    </w:pPr>
    <w:rPr>
      <w:b/>
      <w:bCs/>
      <w:sz w:val="22"/>
      <w:szCs w:val="22"/>
      <w:lang w:eastAsia="el-GR"/>
    </w:rPr>
  </w:style>
  <w:style w:type="character" w:customStyle="1" w:styleId="tw4winError">
    <w:name w:val="tw4winError"/>
    <w:rsid w:val="002E75C8"/>
    <w:rPr>
      <w:rFonts w:ascii="Courier New" w:hAnsi="Courier New" w:cs="Courier New"/>
      <w:color w:val="00FF00"/>
      <w:sz w:val="40"/>
      <w:szCs w:val="40"/>
    </w:rPr>
  </w:style>
  <w:style w:type="character" w:customStyle="1" w:styleId="tw4winTerm">
    <w:name w:val="tw4winTerm"/>
    <w:rsid w:val="002E75C8"/>
    <w:rPr>
      <w:color w:val="0000FF"/>
    </w:rPr>
  </w:style>
  <w:style w:type="character" w:customStyle="1" w:styleId="tw4winPopup">
    <w:name w:val="tw4winPopup"/>
    <w:rsid w:val="002E75C8"/>
    <w:rPr>
      <w:rFonts w:ascii="Courier New" w:hAnsi="Courier New" w:cs="Courier New"/>
      <w:noProof/>
      <w:color w:val="008000"/>
    </w:rPr>
  </w:style>
  <w:style w:type="character" w:customStyle="1" w:styleId="tw4winJump">
    <w:name w:val="tw4winJump"/>
    <w:rsid w:val="002E75C8"/>
    <w:rPr>
      <w:rFonts w:ascii="Courier New" w:hAnsi="Courier New" w:cs="Courier New"/>
      <w:noProof/>
      <w:color w:val="008080"/>
    </w:rPr>
  </w:style>
  <w:style w:type="character" w:customStyle="1" w:styleId="tw4winExternal">
    <w:name w:val="tw4winExternal"/>
    <w:rsid w:val="002E75C8"/>
    <w:rPr>
      <w:rFonts w:ascii="Courier New" w:hAnsi="Courier New" w:cs="Courier New"/>
      <w:noProof/>
      <w:color w:val="808080"/>
    </w:rPr>
  </w:style>
  <w:style w:type="character" w:customStyle="1" w:styleId="tw4winInternal">
    <w:name w:val="tw4winInternal"/>
    <w:rsid w:val="002E75C8"/>
    <w:rPr>
      <w:rFonts w:ascii="Courier New" w:hAnsi="Courier New" w:cs="Courier New"/>
      <w:noProof/>
      <w:color w:val="FF0000"/>
    </w:rPr>
  </w:style>
  <w:style w:type="character" w:customStyle="1" w:styleId="DONOTTRANSLATE">
    <w:name w:val="DO_NOT_TRANSLATE"/>
    <w:rsid w:val="002E75C8"/>
    <w:rPr>
      <w:rFonts w:ascii="Courier New" w:hAnsi="Courier New" w:cs="Courier New"/>
      <w:noProof/>
      <w:color w:val="800000"/>
    </w:rPr>
  </w:style>
  <w:style w:type="paragraph" w:styleId="af">
    <w:name w:val="annotation subject"/>
    <w:basedOn w:val="ab"/>
    <w:next w:val="ab"/>
    <w:semiHidden/>
    <w:rsid w:val="002E75C8"/>
    <w:rPr>
      <w:b/>
      <w:bCs/>
    </w:rPr>
  </w:style>
  <w:style w:type="paragraph" w:customStyle="1" w:styleId="Default">
    <w:name w:val="Default"/>
    <w:rsid w:val="002E75C8"/>
    <w:pPr>
      <w:autoSpaceDE w:val="0"/>
      <w:autoSpaceDN w:val="0"/>
      <w:adjustRightInd w:val="0"/>
    </w:pPr>
    <w:rPr>
      <w:color w:val="000000"/>
      <w:sz w:val="24"/>
      <w:szCs w:val="24"/>
      <w:lang w:val="de-AT" w:eastAsia="de-AT"/>
    </w:rPr>
  </w:style>
  <w:style w:type="character" w:customStyle="1" w:styleId="hps">
    <w:name w:val="hps"/>
    <w:basedOn w:val="a0"/>
    <w:rsid w:val="008D3C7B"/>
  </w:style>
  <w:style w:type="character" w:customStyle="1" w:styleId="hpsatn">
    <w:name w:val="hps atn"/>
    <w:basedOn w:val="a0"/>
    <w:rsid w:val="008D3C7B"/>
  </w:style>
  <w:style w:type="character" w:customStyle="1" w:styleId="Char">
    <w:name w:val="Υποσέλιδο Char"/>
    <w:basedOn w:val="a0"/>
    <w:link w:val="a5"/>
    <w:uiPriority w:val="99"/>
    <w:rsid w:val="00C8461C"/>
    <w:rPr>
      <w:snapToGrid w:val="0"/>
      <w:sz w:val="24"/>
      <w:szCs w:val="24"/>
      <w:lang w:val="de-DE"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5C8"/>
    <w:pPr>
      <w:tabs>
        <w:tab w:val="left" w:pos="2835"/>
        <w:tab w:val="left" w:pos="6237"/>
        <w:tab w:val="left" w:pos="7797"/>
      </w:tabs>
      <w:jc w:val="both"/>
    </w:pPr>
    <w:rPr>
      <w:snapToGrid w:val="0"/>
      <w:sz w:val="24"/>
      <w:szCs w:val="24"/>
      <w:lang w:val="de-DE" w:eastAsia="el-GR"/>
    </w:rPr>
  </w:style>
  <w:style w:type="paragraph" w:styleId="1">
    <w:name w:val="heading 1"/>
    <w:basedOn w:val="a"/>
    <w:next w:val="a"/>
    <w:autoRedefine/>
    <w:qFormat/>
    <w:rsid w:val="002E75C8"/>
    <w:pPr>
      <w:keepNext/>
      <w:jc w:val="left"/>
      <w:outlineLvl w:val="0"/>
    </w:pPr>
    <w:rPr>
      <w:sz w:val="22"/>
      <w:szCs w:val="22"/>
      <w:u w:val="single"/>
    </w:rPr>
  </w:style>
  <w:style w:type="paragraph" w:styleId="2">
    <w:name w:val="heading 2"/>
    <w:basedOn w:val="a"/>
    <w:next w:val="a"/>
    <w:autoRedefine/>
    <w:qFormat/>
    <w:rsid w:val="002E75C8"/>
    <w:pPr>
      <w:keepNext/>
      <w:spacing w:before="240" w:after="60"/>
      <w:jc w:val="left"/>
      <w:outlineLvl w:val="1"/>
    </w:pPr>
  </w:style>
  <w:style w:type="paragraph" w:styleId="3">
    <w:name w:val="heading 3"/>
    <w:basedOn w:val="a"/>
    <w:next w:val="a"/>
    <w:autoRedefine/>
    <w:qFormat/>
    <w:rsid w:val="002E75C8"/>
    <w:pPr>
      <w:keepNext/>
      <w:autoSpaceDE w:val="0"/>
      <w:autoSpaceDN w:val="0"/>
      <w:adjustRightInd w:val="0"/>
      <w:spacing w:before="120"/>
      <w:outlineLvl w:val="2"/>
    </w:pPr>
    <w:rPr>
      <w:b/>
      <w:bCs/>
      <w:lang w:val="en-GB"/>
    </w:rPr>
  </w:style>
  <w:style w:type="paragraph" w:styleId="4">
    <w:name w:val="heading 4"/>
    <w:basedOn w:val="a"/>
    <w:next w:val="a"/>
    <w:qFormat/>
    <w:rsid w:val="002E75C8"/>
    <w:pPr>
      <w:keepNext/>
      <w:spacing w:after="120"/>
      <w:ind w:left="567"/>
      <w:outlineLvl w:val="3"/>
    </w:pPr>
    <w:rPr>
      <w:b/>
      <w:bCs/>
    </w:rPr>
  </w:style>
  <w:style w:type="paragraph" w:styleId="5">
    <w:name w:val="heading 5"/>
    <w:basedOn w:val="a"/>
    <w:next w:val="a"/>
    <w:qFormat/>
    <w:rsid w:val="002E75C8"/>
    <w:pPr>
      <w:keepNext/>
      <w:tabs>
        <w:tab w:val="clear" w:pos="2835"/>
        <w:tab w:val="clear" w:pos="6237"/>
        <w:tab w:val="clear" w:pos="7797"/>
      </w:tabs>
      <w:autoSpaceDE w:val="0"/>
      <w:autoSpaceDN w:val="0"/>
      <w:adjustRightInd w:val="0"/>
      <w:spacing w:after="240"/>
      <w:outlineLvl w:val="4"/>
    </w:pPr>
    <w:rPr>
      <w:b/>
      <w:bCs/>
      <w:i/>
      <w:iCs/>
    </w:rPr>
  </w:style>
  <w:style w:type="paragraph" w:styleId="6">
    <w:name w:val="heading 6"/>
    <w:basedOn w:val="a"/>
    <w:next w:val="a"/>
    <w:qFormat/>
    <w:rsid w:val="002E75C8"/>
    <w:pPr>
      <w:keepNext/>
      <w:tabs>
        <w:tab w:val="clear" w:pos="2835"/>
        <w:tab w:val="clear" w:pos="6237"/>
        <w:tab w:val="clear" w:pos="7797"/>
      </w:tabs>
      <w:autoSpaceDE w:val="0"/>
      <w:autoSpaceDN w:val="0"/>
      <w:adjustRightInd w:val="0"/>
      <w:spacing w:after="240"/>
      <w:jc w:val="left"/>
      <w:outlineLvl w:val="5"/>
    </w:pPr>
    <w:rPr>
      <w:b/>
      <w:bCs/>
      <w:sz w:val="22"/>
      <w:szCs w:val="22"/>
      <w:lang w:val="en-GB"/>
    </w:rPr>
  </w:style>
  <w:style w:type="paragraph" w:styleId="7">
    <w:name w:val="heading 7"/>
    <w:basedOn w:val="a"/>
    <w:next w:val="a"/>
    <w:qFormat/>
    <w:rsid w:val="002E75C8"/>
    <w:pPr>
      <w:keepNext/>
      <w:tabs>
        <w:tab w:val="clear" w:pos="2835"/>
        <w:tab w:val="clear" w:pos="6237"/>
        <w:tab w:val="clear" w:pos="7797"/>
      </w:tabs>
      <w:autoSpaceDE w:val="0"/>
      <w:autoSpaceDN w:val="0"/>
      <w:adjustRightInd w:val="0"/>
      <w:spacing w:after="120"/>
      <w:jc w:val="left"/>
      <w:outlineLvl w:val="6"/>
    </w:pPr>
    <w:rPr>
      <w:i/>
      <w:iCs/>
      <w:sz w:val="22"/>
      <w:szCs w:val="22"/>
      <w:lang w:val="en-GB"/>
    </w:rPr>
  </w:style>
  <w:style w:type="paragraph" w:styleId="8">
    <w:name w:val="heading 8"/>
    <w:basedOn w:val="a"/>
    <w:next w:val="a"/>
    <w:qFormat/>
    <w:rsid w:val="002E75C8"/>
    <w:pPr>
      <w:keepNext/>
      <w:tabs>
        <w:tab w:val="clear" w:pos="2835"/>
        <w:tab w:val="clear" w:pos="6237"/>
        <w:tab w:val="clear" w:pos="7797"/>
      </w:tabs>
      <w:autoSpaceDE w:val="0"/>
      <w:autoSpaceDN w:val="0"/>
      <w:adjustRightInd w:val="0"/>
      <w:spacing w:after="240"/>
      <w:outlineLvl w:val="7"/>
    </w:pPr>
    <w:rPr>
      <w:i/>
      <w:iCs/>
      <w:sz w:val="22"/>
      <w:szCs w:val="22"/>
      <w:lang w:val="en-GB"/>
    </w:rPr>
  </w:style>
  <w:style w:type="paragraph" w:styleId="9">
    <w:name w:val="heading 9"/>
    <w:basedOn w:val="a"/>
    <w:next w:val="Bodytext"/>
    <w:qFormat/>
    <w:rsid w:val="002E75C8"/>
    <w:pPr>
      <w:tabs>
        <w:tab w:val="clear" w:pos="2835"/>
        <w:tab w:val="clear" w:pos="6237"/>
        <w:tab w:val="clear" w:pos="7797"/>
      </w:tabs>
      <w:jc w:val="left"/>
      <w:outlineLvl w:val="8"/>
    </w:pPr>
    <w:rPr>
      <w:rFonts w:ascii="Arial" w:hAnsi="Arial" w:cs="Arial"/>
      <w:i/>
      <w:iCs/>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2E75C8"/>
    <w:pPr>
      <w:tabs>
        <w:tab w:val="clear" w:pos="2835"/>
        <w:tab w:val="clear" w:pos="6237"/>
        <w:tab w:val="clear" w:pos="7797"/>
      </w:tabs>
      <w:ind w:left="851"/>
      <w:jc w:val="left"/>
    </w:pPr>
    <w:rPr>
      <w:rFonts w:ascii="Tahoma" w:hAnsi="Tahoma" w:cs="Tahoma"/>
      <w:sz w:val="20"/>
      <w:szCs w:val="20"/>
      <w:lang w:val="en-GB"/>
    </w:rPr>
  </w:style>
  <w:style w:type="paragraph" w:customStyle="1" w:styleId="Formatvorlage1">
    <w:name w:val="Formatvorlage1"/>
    <w:basedOn w:val="1"/>
    <w:rsid w:val="002E75C8"/>
  </w:style>
  <w:style w:type="paragraph" w:customStyle="1" w:styleId="FormatvorlageFormatvorlageUberschrift1TimesNewRomanUnterschneidu">
    <w:name w:val="Formatvorlage Formatvorlage Uberschrift 1 + Times New Roman + Unterschneidu..."/>
    <w:basedOn w:val="2"/>
    <w:next w:val="a3"/>
    <w:autoRedefine/>
    <w:rsid w:val="002E75C8"/>
    <w:pPr>
      <w:spacing w:after="240"/>
    </w:pPr>
    <w:rPr>
      <w:i/>
      <w:iCs/>
      <w:kern w:val="32"/>
      <w:sz w:val="32"/>
      <w:szCs w:val="32"/>
    </w:rPr>
  </w:style>
  <w:style w:type="paragraph" w:styleId="a3">
    <w:name w:val="Block Text"/>
    <w:basedOn w:val="a"/>
    <w:semiHidden/>
    <w:rsid w:val="002E75C8"/>
    <w:pPr>
      <w:spacing w:after="120"/>
      <w:ind w:left="1440" w:right="1440"/>
    </w:pPr>
  </w:style>
  <w:style w:type="paragraph" w:customStyle="1" w:styleId="FormatvorlageUberschrift2Unterschneidungab16pt">
    <w:name w:val="Formatvorlage Uberschrift 2 + Unterschneidung ab 16 pt"/>
    <w:basedOn w:val="2"/>
    <w:autoRedefine/>
    <w:rsid w:val="002E75C8"/>
    <w:pPr>
      <w:spacing w:after="240"/>
    </w:pPr>
    <w:rPr>
      <w:i/>
      <w:iCs/>
      <w:kern w:val="32"/>
    </w:rPr>
  </w:style>
  <w:style w:type="paragraph" w:customStyle="1" w:styleId="FormatvorlageUberschrift2Unterschneidungab16pt1">
    <w:name w:val="Formatvorlage Uberschrift 2 + Unterschneidung ab 16 pt1"/>
    <w:basedOn w:val="2"/>
    <w:next w:val="FormatvorlageUberschrift2Unterschneidungab16pt11"/>
    <w:autoRedefine/>
    <w:rsid w:val="002E75C8"/>
    <w:pPr>
      <w:keepNext w:val="0"/>
      <w:tabs>
        <w:tab w:val="clear" w:pos="2835"/>
        <w:tab w:val="clear" w:pos="6237"/>
        <w:tab w:val="clear" w:pos="7797"/>
      </w:tabs>
      <w:autoSpaceDE w:val="0"/>
      <w:autoSpaceDN w:val="0"/>
      <w:adjustRightInd w:val="0"/>
      <w:spacing w:before="0" w:after="0"/>
      <w:outlineLvl w:val="9"/>
    </w:pPr>
    <w:rPr>
      <w:b/>
      <w:bCs/>
      <w:sz w:val="22"/>
      <w:szCs w:val="22"/>
      <w:lang w:val="en-GB"/>
    </w:rPr>
  </w:style>
  <w:style w:type="paragraph" w:customStyle="1" w:styleId="FormatvorlageFormatvorlageUberschrift2Unterschneidungab16pt1Kur">
    <w:name w:val="Formatvorlage Formatvorlage Uberschrift 2 + Unterschneidung ab 16 pt1 + Kur..."/>
    <w:basedOn w:val="FormatvorlageUberschrift2Unterschneidungab16pt11"/>
    <w:autoRedefine/>
    <w:rsid w:val="002E75C8"/>
    <w:pPr>
      <w:jc w:val="both"/>
    </w:pPr>
    <w:rPr>
      <w:i/>
      <w:iCs/>
      <w:snapToGrid w:val="0"/>
    </w:rPr>
  </w:style>
  <w:style w:type="paragraph" w:customStyle="1" w:styleId="Formatvorlage2">
    <w:name w:val="Formatvorlage2"/>
    <w:basedOn w:val="2"/>
    <w:autoRedefine/>
    <w:rsid w:val="002E75C8"/>
    <w:pPr>
      <w:numPr>
        <w:ilvl w:val="1"/>
        <w:numId w:val="1"/>
      </w:numPr>
    </w:pPr>
    <w:rPr>
      <w:b/>
      <w:bCs/>
    </w:rPr>
  </w:style>
  <w:style w:type="paragraph" w:customStyle="1" w:styleId="Formatvorlage3">
    <w:name w:val="Formatvorlage3"/>
    <w:basedOn w:val="1"/>
    <w:autoRedefine/>
    <w:rsid w:val="002E75C8"/>
    <w:rPr>
      <w:sz w:val="24"/>
      <w:szCs w:val="24"/>
    </w:rPr>
  </w:style>
  <w:style w:type="paragraph" w:customStyle="1" w:styleId="Formatvorlage4">
    <w:name w:val="Formatvorlage4"/>
    <w:basedOn w:val="1"/>
    <w:autoRedefine/>
    <w:rsid w:val="002E75C8"/>
    <w:rPr>
      <w:sz w:val="28"/>
      <w:szCs w:val="28"/>
    </w:rPr>
  </w:style>
  <w:style w:type="paragraph" w:customStyle="1" w:styleId="Formatvorlage5">
    <w:name w:val="Formatvorlage5"/>
    <w:basedOn w:val="2"/>
    <w:autoRedefine/>
    <w:rsid w:val="002E75C8"/>
    <w:pPr>
      <w:spacing w:after="0"/>
    </w:pPr>
  </w:style>
  <w:style w:type="paragraph" w:customStyle="1" w:styleId="Formatvorlage6">
    <w:name w:val="Formatvorlage6"/>
    <w:basedOn w:val="2"/>
    <w:autoRedefine/>
    <w:rsid w:val="002E75C8"/>
    <w:pPr>
      <w:spacing w:after="0"/>
    </w:pPr>
  </w:style>
  <w:style w:type="paragraph" w:styleId="10">
    <w:name w:val="toc 1"/>
    <w:basedOn w:val="a"/>
    <w:next w:val="a"/>
    <w:autoRedefine/>
    <w:semiHidden/>
    <w:rsid w:val="002E75C8"/>
    <w:pPr>
      <w:tabs>
        <w:tab w:val="left" w:pos="480"/>
        <w:tab w:val="right" w:leader="dot" w:pos="9060"/>
      </w:tabs>
      <w:jc w:val="left"/>
    </w:pPr>
    <w:rPr>
      <w:noProof/>
      <w:lang w:val="el-GR"/>
    </w:rPr>
  </w:style>
  <w:style w:type="paragraph" w:customStyle="1" w:styleId="FormatvorlageUberschrift211pt">
    <w:name w:val="Formatvorlage Uberschrift 2 + 11 pt"/>
    <w:basedOn w:val="a"/>
    <w:autoRedefine/>
    <w:rsid w:val="002E75C8"/>
    <w:pPr>
      <w:numPr>
        <w:ilvl w:val="1"/>
        <w:numId w:val="2"/>
      </w:numPr>
      <w:jc w:val="left"/>
    </w:pPr>
  </w:style>
  <w:style w:type="paragraph" w:styleId="a4">
    <w:name w:val="header"/>
    <w:basedOn w:val="a"/>
    <w:semiHidden/>
    <w:rsid w:val="002E75C8"/>
    <w:pPr>
      <w:tabs>
        <w:tab w:val="clear" w:pos="2835"/>
        <w:tab w:val="clear" w:pos="6237"/>
        <w:tab w:val="clear" w:pos="7797"/>
        <w:tab w:val="center" w:pos="4536"/>
        <w:tab w:val="right" w:pos="9072"/>
      </w:tabs>
    </w:pPr>
  </w:style>
  <w:style w:type="paragraph" w:styleId="a5">
    <w:name w:val="footer"/>
    <w:basedOn w:val="a"/>
    <w:link w:val="Char"/>
    <w:uiPriority w:val="99"/>
    <w:rsid w:val="002E75C8"/>
    <w:pPr>
      <w:tabs>
        <w:tab w:val="clear" w:pos="2835"/>
        <w:tab w:val="clear" w:pos="6237"/>
        <w:tab w:val="clear" w:pos="7797"/>
        <w:tab w:val="center" w:pos="4536"/>
        <w:tab w:val="right" w:pos="9072"/>
      </w:tabs>
    </w:pPr>
  </w:style>
  <w:style w:type="character" w:styleId="a6">
    <w:name w:val="page number"/>
    <w:basedOn w:val="a0"/>
    <w:semiHidden/>
    <w:rsid w:val="002E75C8"/>
  </w:style>
  <w:style w:type="paragraph" w:styleId="a7">
    <w:name w:val="Body Text Indent"/>
    <w:basedOn w:val="a"/>
    <w:semiHidden/>
    <w:rsid w:val="002E75C8"/>
    <w:pPr>
      <w:tabs>
        <w:tab w:val="clear" w:pos="2835"/>
        <w:tab w:val="clear" w:pos="6237"/>
        <w:tab w:val="clear" w:pos="7797"/>
      </w:tabs>
      <w:autoSpaceDE w:val="0"/>
      <w:autoSpaceDN w:val="0"/>
      <w:adjustRightInd w:val="0"/>
    </w:pPr>
    <w:rPr>
      <w:sz w:val="22"/>
      <w:szCs w:val="22"/>
      <w:lang w:val="en-GB"/>
    </w:rPr>
  </w:style>
  <w:style w:type="paragraph" w:styleId="a8">
    <w:name w:val="Body Text"/>
    <w:basedOn w:val="a"/>
    <w:semiHidden/>
    <w:rsid w:val="002E75C8"/>
    <w:pPr>
      <w:tabs>
        <w:tab w:val="clear" w:pos="2835"/>
        <w:tab w:val="clear" w:pos="6237"/>
        <w:tab w:val="clear" w:pos="7797"/>
      </w:tabs>
      <w:spacing w:after="120"/>
      <w:jc w:val="left"/>
    </w:pPr>
    <w:rPr>
      <w:rFonts w:ascii="Arial" w:hAnsi="Arial" w:cs="Arial"/>
      <w:sz w:val="20"/>
      <w:szCs w:val="20"/>
    </w:rPr>
  </w:style>
  <w:style w:type="paragraph" w:styleId="a9">
    <w:name w:val="Title"/>
    <w:basedOn w:val="a"/>
    <w:qFormat/>
    <w:rsid w:val="002E75C8"/>
    <w:pPr>
      <w:tabs>
        <w:tab w:val="clear" w:pos="2835"/>
        <w:tab w:val="clear" w:pos="6237"/>
        <w:tab w:val="clear" w:pos="7797"/>
      </w:tabs>
      <w:autoSpaceDE w:val="0"/>
      <w:autoSpaceDN w:val="0"/>
      <w:adjustRightInd w:val="0"/>
      <w:spacing w:after="240"/>
      <w:jc w:val="center"/>
    </w:pPr>
    <w:rPr>
      <w:b/>
      <w:bCs/>
      <w:sz w:val="22"/>
      <w:szCs w:val="22"/>
      <w:lang w:val="en-GB"/>
    </w:rPr>
  </w:style>
  <w:style w:type="paragraph" w:styleId="30">
    <w:name w:val="Body Text 3"/>
    <w:basedOn w:val="a"/>
    <w:semiHidden/>
    <w:rsid w:val="002E75C8"/>
    <w:pPr>
      <w:tabs>
        <w:tab w:val="clear" w:pos="2835"/>
        <w:tab w:val="clear" w:pos="6237"/>
        <w:tab w:val="clear" w:pos="7797"/>
      </w:tabs>
      <w:autoSpaceDE w:val="0"/>
      <w:autoSpaceDN w:val="0"/>
      <w:adjustRightInd w:val="0"/>
      <w:spacing w:after="120"/>
      <w:jc w:val="left"/>
    </w:pPr>
    <w:rPr>
      <w:sz w:val="22"/>
      <w:szCs w:val="22"/>
      <w:lang w:val="en-GB"/>
    </w:rPr>
  </w:style>
  <w:style w:type="character" w:styleId="aa">
    <w:name w:val="annotation reference"/>
    <w:basedOn w:val="a0"/>
    <w:semiHidden/>
    <w:rsid w:val="002E75C8"/>
    <w:rPr>
      <w:sz w:val="16"/>
      <w:szCs w:val="16"/>
    </w:rPr>
  </w:style>
  <w:style w:type="paragraph" w:styleId="ab">
    <w:name w:val="annotation text"/>
    <w:basedOn w:val="a"/>
    <w:semiHidden/>
    <w:rsid w:val="002E75C8"/>
    <w:rPr>
      <w:sz w:val="20"/>
      <w:szCs w:val="20"/>
    </w:rPr>
  </w:style>
  <w:style w:type="paragraph" w:customStyle="1" w:styleId="Sprechblasentext">
    <w:name w:val="Sprechblasentext"/>
    <w:basedOn w:val="a"/>
    <w:semiHidden/>
    <w:rsid w:val="002E75C8"/>
    <w:rPr>
      <w:rFonts w:ascii="Tahoma" w:hAnsi="Tahoma" w:cs="Tahoma"/>
      <w:sz w:val="16"/>
      <w:szCs w:val="16"/>
    </w:rPr>
  </w:style>
  <w:style w:type="paragraph" w:customStyle="1" w:styleId="Product">
    <w:name w:val="Product"/>
    <w:basedOn w:val="Bodytext"/>
    <w:rsid w:val="002E75C8"/>
    <w:rPr>
      <w:b/>
      <w:bCs/>
      <w:sz w:val="28"/>
      <w:szCs w:val="28"/>
    </w:rPr>
  </w:style>
  <w:style w:type="paragraph" w:customStyle="1" w:styleId="EMEAEnBodyText">
    <w:name w:val="EMEA En Body Text"/>
    <w:basedOn w:val="a"/>
    <w:rsid w:val="002E75C8"/>
    <w:pPr>
      <w:tabs>
        <w:tab w:val="clear" w:pos="2835"/>
        <w:tab w:val="clear" w:pos="6237"/>
        <w:tab w:val="clear" w:pos="7797"/>
      </w:tabs>
      <w:spacing w:before="120" w:after="120"/>
    </w:pPr>
    <w:rPr>
      <w:sz w:val="22"/>
      <w:szCs w:val="22"/>
      <w:lang w:val="en-US"/>
    </w:rPr>
  </w:style>
  <w:style w:type="character" w:styleId="-">
    <w:name w:val="Hyperlink"/>
    <w:basedOn w:val="a0"/>
    <w:semiHidden/>
    <w:rsid w:val="002E75C8"/>
    <w:rPr>
      <w:color w:val="0000FF"/>
      <w:u w:val="single"/>
    </w:rPr>
  </w:style>
  <w:style w:type="paragraph" w:customStyle="1" w:styleId="AHeader1">
    <w:name w:val="AHeader 1"/>
    <w:basedOn w:val="a"/>
    <w:rsid w:val="002E75C8"/>
    <w:pPr>
      <w:numPr>
        <w:numId w:val="8"/>
      </w:numPr>
      <w:tabs>
        <w:tab w:val="clear" w:pos="2835"/>
        <w:tab w:val="clear" w:pos="6237"/>
        <w:tab w:val="clear" w:pos="7797"/>
      </w:tabs>
      <w:spacing w:after="120"/>
      <w:jc w:val="left"/>
    </w:pPr>
    <w:rPr>
      <w:rFonts w:ascii="Arial" w:hAnsi="Arial" w:cs="Arial"/>
      <w:b/>
      <w:bCs/>
      <w:lang w:val="en-GB"/>
    </w:rPr>
  </w:style>
  <w:style w:type="paragraph" w:customStyle="1" w:styleId="AHeader2">
    <w:name w:val="AHeader 2"/>
    <w:basedOn w:val="AHeader1"/>
    <w:rsid w:val="002E75C8"/>
    <w:pPr>
      <w:numPr>
        <w:ilvl w:val="1"/>
      </w:numPr>
      <w:ind w:left="360" w:hanging="360"/>
    </w:pPr>
    <w:rPr>
      <w:sz w:val="22"/>
      <w:szCs w:val="22"/>
    </w:rPr>
  </w:style>
  <w:style w:type="paragraph" w:customStyle="1" w:styleId="AHeader3">
    <w:name w:val="AHeader 3"/>
    <w:basedOn w:val="AHeader2"/>
    <w:rsid w:val="002E75C8"/>
    <w:pPr>
      <w:numPr>
        <w:ilvl w:val="2"/>
      </w:numPr>
    </w:pPr>
  </w:style>
  <w:style w:type="paragraph" w:customStyle="1" w:styleId="AHeader2abc">
    <w:name w:val="AHeader 2 abc"/>
    <w:basedOn w:val="AHeader3"/>
    <w:rsid w:val="002E75C8"/>
    <w:pPr>
      <w:numPr>
        <w:ilvl w:val="3"/>
      </w:numPr>
      <w:jc w:val="both"/>
    </w:pPr>
    <w:rPr>
      <w:b w:val="0"/>
      <w:bCs w:val="0"/>
    </w:rPr>
  </w:style>
  <w:style w:type="paragraph" w:customStyle="1" w:styleId="AHeader3abc">
    <w:name w:val="AHeader 3 abc"/>
    <w:basedOn w:val="AHeader2abc"/>
    <w:rsid w:val="002E75C8"/>
    <w:pPr>
      <w:numPr>
        <w:ilvl w:val="4"/>
      </w:numPr>
    </w:pPr>
  </w:style>
  <w:style w:type="character" w:styleId="-0">
    <w:name w:val="FollowedHyperlink"/>
    <w:basedOn w:val="a0"/>
    <w:semiHidden/>
    <w:rsid w:val="002E75C8"/>
    <w:rPr>
      <w:color w:val="800080"/>
      <w:u w:val="single"/>
    </w:rPr>
  </w:style>
  <w:style w:type="paragraph" w:styleId="ac">
    <w:name w:val="footnote text"/>
    <w:basedOn w:val="a"/>
    <w:semiHidden/>
    <w:rsid w:val="002E75C8"/>
    <w:pPr>
      <w:tabs>
        <w:tab w:val="clear" w:pos="2835"/>
        <w:tab w:val="clear" w:pos="6237"/>
        <w:tab w:val="clear" w:pos="7797"/>
      </w:tabs>
      <w:jc w:val="left"/>
    </w:pPr>
    <w:rPr>
      <w:sz w:val="20"/>
      <w:szCs w:val="20"/>
      <w:lang w:val="en-GB"/>
    </w:rPr>
  </w:style>
  <w:style w:type="character" w:styleId="ad">
    <w:name w:val="footnote reference"/>
    <w:basedOn w:val="a0"/>
    <w:semiHidden/>
    <w:rsid w:val="002E75C8"/>
    <w:rPr>
      <w:vertAlign w:val="superscript"/>
    </w:rPr>
  </w:style>
  <w:style w:type="paragraph" w:customStyle="1" w:styleId="listssp">
    <w:name w:val="list:ssp"/>
    <w:basedOn w:val="a"/>
    <w:rsid w:val="002E75C8"/>
    <w:pPr>
      <w:tabs>
        <w:tab w:val="clear" w:pos="2835"/>
        <w:tab w:val="clear" w:pos="6237"/>
        <w:tab w:val="clear" w:pos="7797"/>
      </w:tabs>
      <w:jc w:val="left"/>
    </w:pPr>
    <w:rPr>
      <w:lang w:val="en-GB"/>
    </w:rPr>
  </w:style>
  <w:style w:type="paragraph" w:styleId="Web">
    <w:name w:val="Normal (Web)"/>
    <w:basedOn w:val="a"/>
    <w:semiHidden/>
    <w:rsid w:val="002E75C8"/>
    <w:pPr>
      <w:tabs>
        <w:tab w:val="clear" w:pos="2835"/>
        <w:tab w:val="clear" w:pos="6237"/>
        <w:tab w:val="clear" w:pos="7797"/>
      </w:tabs>
      <w:spacing w:before="100" w:beforeAutospacing="1" w:after="100" w:afterAutospacing="1"/>
      <w:jc w:val="left"/>
    </w:pPr>
    <w:rPr>
      <w:rFonts w:ascii="Arial Unicode MS" w:eastAsia="Arial Unicode MS" w:hAnsi="Arial Unicode MS" w:cs="Arial Unicode MS"/>
      <w:lang w:val="en-GB"/>
    </w:rPr>
  </w:style>
  <w:style w:type="paragraph" w:styleId="ae">
    <w:name w:val="Balloon Text"/>
    <w:basedOn w:val="a"/>
    <w:semiHidden/>
    <w:rsid w:val="002E75C8"/>
    <w:rPr>
      <w:rFonts w:ascii="Tahoma" w:hAnsi="Tahoma" w:cs="Tahoma"/>
      <w:sz w:val="16"/>
      <w:szCs w:val="16"/>
    </w:rPr>
  </w:style>
  <w:style w:type="character" w:customStyle="1" w:styleId="tw4winMark">
    <w:name w:val="tw4winMark"/>
    <w:rsid w:val="002E75C8"/>
    <w:rPr>
      <w:rFonts w:ascii="Courier New" w:hAnsi="Courier New" w:cs="Courier New"/>
      <w:vanish/>
      <w:color w:val="800080"/>
      <w:sz w:val="24"/>
      <w:szCs w:val="24"/>
      <w:vertAlign w:val="subscript"/>
    </w:rPr>
  </w:style>
  <w:style w:type="paragraph" w:customStyle="1" w:styleId="FormatvorlageUberschrift2Unterschneidungab16pt11">
    <w:name w:val="Formatvorlage Uberschrift 2 + Unterschneidung ab 16 pt11"/>
    <w:autoRedefine/>
    <w:rsid w:val="002E75C8"/>
    <w:pPr>
      <w:autoSpaceDE w:val="0"/>
      <w:autoSpaceDN w:val="0"/>
      <w:adjustRightInd w:val="0"/>
    </w:pPr>
    <w:rPr>
      <w:b/>
      <w:bCs/>
      <w:sz w:val="22"/>
      <w:szCs w:val="22"/>
      <w:lang w:eastAsia="el-GR"/>
    </w:rPr>
  </w:style>
  <w:style w:type="character" w:customStyle="1" w:styleId="tw4winError">
    <w:name w:val="tw4winError"/>
    <w:rsid w:val="002E75C8"/>
    <w:rPr>
      <w:rFonts w:ascii="Courier New" w:hAnsi="Courier New" w:cs="Courier New"/>
      <w:color w:val="00FF00"/>
      <w:sz w:val="40"/>
      <w:szCs w:val="40"/>
    </w:rPr>
  </w:style>
  <w:style w:type="character" w:customStyle="1" w:styleId="tw4winTerm">
    <w:name w:val="tw4winTerm"/>
    <w:rsid w:val="002E75C8"/>
    <w:rPr>
      <w:color w:val="0000FF"/>
    </w:rPr>
  </w:style>
  <w:style w:type="character" w:customStyle="1" w:styleId="tw4winPopup">
    <w:name w:val="tw4winPopup"/>
    <w:rsid w:val="002E75C8"/>
    <w:rPr>
      <w:rFonts w:ascii="Courier New" w:hAnsi="Courier New" w:cs="Courier New"/>
      <w:noProof/>
      <w:color w:val="008000"/>
    </w:rPr>
  </w:style>
  <w:style w:type="character" w:customStyle="1" w:styleId="tw4winJump">
    <w:name w:val="tw4winJump"/>
    <w:rsid w:val="002E75C8"/>
    <w:rPr>
      <w:rFonts w:ascii="Courier New" w:hAnsi="Courier New" w:cs="Courier New"/>
      <w:noProof/>
      <w:color w:val="008080"/>
    </w:rPr>
  </w:style>
  <w:style w:type="character" w:customStyle="1" w:styleId="tw4winExternal">
    <w:name w:val="tw4winExternal"/>
    <w:rsid w:val="002E75C8"/>
    <w:rPr>
      <w:rFonts w:ascii="Courier New" w:hAnsi="Courier New" w:cs="Courier New"/>
      <w:noProof/>
      <w:color w:val="808080"/>
    </w:rPr>
  </w:style>
  <w:style w:type="character" w:customStyle="1" w:styleId="tw4winInternal">
    <w:name w:val="tw4winInternal"/>
    <w:rsid w:val="002E75C8"/>
    <w:rPr>
      <w:rFonts w:ascii="Courier New" w:hAnsi="Courier New" w:cs="Courier New"/>
      <w:noProof/>
      <w:color w:val="FF0000"/>
    </w:rPr>
  </w:style>
  <w:style w:type="character" w:customStyle="1" w:styleId="DONOTTRANSLATE">
    <w:name w:val="DO_NOT_TRANSLATE"/>
    <w:rsid w:val="002E75C8"/>
    <w:rPr>
      <w:rFonts w:ascii="Courier New" w:hAnsi="Courier New" w:cs="Courier New"/>
      <w:noProof/>
      <w:color w:val="800000"/>
    </w:rPr>
  </w:style>
  <w:style w:type="paragraph" w:styleId="af">
    <w:name w:val="annotation subject"/>
    <w:basedOn w:val="ab"/>
    <w:next w:val="ab"/>
    <w:semiHidden/>
    <w:rsid w:val="002E75C8"/>
    <w:rPr>
      <w:b/>
      <w:bCs/>
    </w:rPr>
  </w:style>
  <w:style w:type="paragraph" w:customStyle="1" w:styleId="Default">
    <w:name w:val="Default"/>
    <w:rsid w:val="002E75C8"/>
    <w:pPr>
      <w:autoSpaceDE w:val="0"/>
      <w:autoSpaceDN w:val="0"/>
      <w:adjustRightInd w:val="0"/>
    </w:pPr>
    <w:rPr>
      <w:color w:val="000000"/>
      <w:sz w:val="24"/>
      <w:szCs w:val="24"/>
      <w:lang w:val="de-AT" w:eastAsia="de-AT"/>
    </w:rPr>
  </w:style>
  <w:style w:type="character" w:customStyle="1" w:styleId="hps">
    <w:name w:val="hps"/>
    <w:basedOn w:val="a0"/>
    <w:rsid w:val="008D3C7B"/>
  </w:style>
  <w:style w:type="character" w:customStyle="1" w:styleId="hpsatn">
    <w:name w:val="hps atn"/>
    <w:basedOn w:val="a0"/>
    <w:rsid w:val="008D3C7B"/>
  </w:style>
  <w:style w:type="character" w:customStyle="1" w:styleId="Char">
    <w:name w:val="Υποσέλιδο Char"/>
    <w:basedOn w:val="a0"/>
    <w:link w:val="a5"/>
    <w:uiPriority w:val="99"/>
    <w:rsid w:val="00C8461C"/>
    <w:rPr>
      <w:snapToGrid w:val="0"/>
      <w:sz w:val="24"/>
      <w:szCs w:val="24"/>
      <w:lang w:val="de-DE"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82183">
      <w:bodyDiv w:val="1"/>
      <w:marLeft w:val="0"/>
      <w:marRight w:val="0"/>
      <w:marTop w:val="0"/>
      <w:marBottom w:val="0"/>
      <w:divBdr>
        <w:top w:val="none" w:sz="0" w:space="0" w:color="auto"/>
        <w:left w:val="none" w:sz="0" w:space="0" w:color="auto"/>
        <w:bottom w:val="none" w:sz="0" w:space="0" w:color="auto"/>
        <w:right w:val="none" w:sz="0" w:space="0" w:color="auto"/>
      </w:divBdr>
      <w:divsChild>
        <w:div w:id="147524883">
          <w:marLeft w:val="0"/>
          <w:marRight w:val="0"/>
          <w:marTop w:val="0"/>
          <w:marBottom w:val="0"/>
          <w:divBdr>
            <w:top w:val="none" w:sz="0" w:space="0" w:color="auto"/>
            <w:left w:val="none" w:sz="0" w:space="0" w:color="auto"/>
            <w:bottom w:val="none" w:sz="0" w:space="0" w:color="auto"/>
            <w:right w:val="none" w:sz="0" w:space="0" w:color="auto"/>
          </w:divBdr>
          <w:divsChild>
            <w:div w:id="707530967">
              <w:marLeft w:val="0"/>
              <w:marRight w:val="0"/>
              <w:marTop w:val="0"/>
              <w:marBottom w:val="0"/>
              <w:divBdr>
                <w:top w:val="none" w:sz="0" w:space="0" w:color="auto"/>
                <w:left w:val="none" w:sz="0" w:space="0" w:color="auto"/>
                <w:bottom w:val="none" w:sz="0" w:space="0" w:color="auto"/>
                <w:right w:val="none" w:sz="0" w:space="0" w:color="auto"/>
              </w:divBdr>
              <w:divsChild>
                <w:div w:id="760874689">
                  <w:marLeft w:val="0"/>
                  <w:marRight w:val="0"/>
                  <w:marTop w:val="0"/>
                  <w:marBottom w:val="0"/>
                  <w:divBdr>
                    <w:top w:val="none" w:sz="0" w:space="0" w:color="auto"/>
                    <w:left w:val="none" w:sz="0" w:space="0" w:color="auto"/>
                    <w:bottom w:val="none" w:sz="0" w:space="0" w:color="auto"/>
                    <w:right w:val="none" w:sz="0" w:space="0" w:color="auto"/>
                  </w:divBdr>
                  <w:divsChild>
                    <w:div w:id="121459779">
                      <w:marLeft w:val="0"/>
                      <w:marRight w:val="0"/>
                      <w:marTop w:val="0"/>
                      <w:marBottom w:val="0"/>
                      <w:divBdr>
                        <w:top w:val="none" w:sz="0" w:space="0" w:color="auto"/>
                        <w:left w:val="none" w:sz="0" w:space="0" w:color="auto"/>
                        <w:bottom w:val="none" w:sz="0" w:space="0" w:color="auto"/>
                        <w:right w:val="none" w:sz="0" w:space="0" w:color="auto"/>
                      </w:divBdr>
                      <w:divsChild>
                        <w:div w:id="195125582">
                          <w:marLeft w:val="0"/>
                          <w:marRight w:val="0"/>
                          <w:marTop w:val="0"/>
                          <w:marBottom w:val="0"/>
                          <w:divBdr>
                            <w:top w:val="none" w:sz="0" w:space="0" w:color="auto"/>
                            <w:left w:val="none" w:sz="0" w:space="0" w:color="auto"/>
                            <w:bottom w:val="none" w:sz="0" w:space="0" w:color="auto"/>
                            <w:right w:val="none" w:sz="0" w:space="0" w:color="auto"/>
                          </w:divBdr>
                          <w:divsChild>
                            <w:div w:id="1856773783">
                              <w:marLeft w:val="0"/>
                              <w:marRight w:val="0"/>
                              <w:marTop w:val="0"/>
                              <w:marBottom w:val="0"/>
                              <w:divBdr>
                                <w:top w:val="none" w:sz="0" w:space="0" w:color="auto"/>
                                <w:left w:val="none" w:sz="0" w:space="0" w:color="auto"/>
                                <w:bottom w:val="none" w:sz="0" w:space="0" w:color="auto"/>
                                <w:right w:val="none" w:sz="0" w:space="0" w:color="auto"/>
                              </w:divBdr>
                              <w:divsChild>
                                <w:div w:id="1710451862">
                                  <w:marLeft w:val="0"/>
                                  <w:marRight w:val="0"/>
                                  <w:marTop w:val="0"/>
                                  <w:marBottom w:val="0"/>
                                  <w:divBdr>
                                    <w:top w:val="none" w:sz="0" w:space="0" w:color="auto"/>
                                    <w:left w:val="none" w:sz="0" w:space="0" w:color="auto"/>
                                    <w:bottom w:val="none" w:sz="0" w:space="0" w:color="auto"/>
                                    <w:right w:val="none" w:sz="0" w:space="0" w:color="auto"/>
                                  </w:divBdr>
                                  <w:divsChild>
                                    <w:div w:id="114100104">
                                      <w:marLeft w:val="60"/>
                                      <w:marRight w:val="0"/>
                                      <w:marTop w:val="0"/>
                                      <w:marBottom w:val="0"/>
                                      <w:divBdr>
                                        <w:top w:val="none" w:sz="0" w:space="0" w:color="auto"/>
                                        <w:left w:val="none" w:sz="0" w:space="0" w:color="auto"/>
                                        <w:bottom w:val="none" w:sz="0" w:space="0" w:color="auto"/>
                                        <w:right w:val="none" w:sz="0" w:space="0" w:color="auto"/>
                                      </w:divBdr>
                                      <w:divsChild>
                                        <w:div w:id="1834949547">
                                          <w:marLeft w:val="0"/>
                                          <w:marRight w:val="0"/>
                                          <w:marTop w:val="0"/>
                                          <w:marBottom w:val="0"/>
                                          <w:divBdr>
                                            <w:top w:val="none" w:sz="0" w:space="0" w:color="auto"/>
                                            <w:left w:val="none" w:sz="0" w:space="0" w:color="auto"/>
                                            <w:bottom w:val="none" w:sz="0" w:space="0" w:color="auto"/>
                                            <w:right w:val="none" w:sz="0" w:space="0" w:color="auto"/>
                                          </w:divBdr>
                                          <w:divsChild>
                                            <w:div w:id="1415740841">
                                              <w:marLeft w:val="0"/>
                                              <w:marRight w:val="0"/>
                                              <w:marTop w:val="0"/>
                                              <w:marBottom w:val="120"/>
                                              <w:divBdr>
                                                <w:top w:val="single" w:sz="6" w:space="0" w:color="F5F5F5"/>
                                                <w:left w:val="single" w:sz="6" w:space="0" w:color="F5F5F5"/>
                                                <w:bottom w:val="single" w:sz="6" w:space="0" w:color="F5F5F5"/>
                                                <w:right w:val="single" w:sz="6" w:space="0" w:color="F5F5F5"/>
                                              </w:divBdr>
                                              <w:divsChild>
                                                <w:div w:id="1393581218">
                                                  <w:marLeft w:val="0"/>
                                                  <w:marRight w:val="0"/>
                                                  <w:marTop w:val="0"/>
                                                  <w:marBottom w:val="0"/>
                                                  <w:divBdr>
                                                    <w:top w:val="none" w:sz="0" w:space="0" w:color="auto"/>
                                                    <w:left w:val="none" w:sz="0" w:space="0" w:color="auto"/>
                                                    <w:bottom w:val="none" w:sz="0" w:space="0" w:color="auto"/>
                                                    <w:right w:val="none" w:sz="0" w:space="0" w:color="auto"/>
                                                  </w:divBdr>
                                                  <w:divsChild>
                                                    <w:div w:id="18570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736387">
      <w:bodyDiv w:val="1"/>
      <w:marLeft w:val="0"/>
      <w:marRight w:val="0"/>
      <w:marTop w:val="0"/>
      <w:marBottom w:val="0"/>
      <w:divBdr>
        <w:top w:val="none" w:sz="0" w:space="0" w:color="auto"/>
        <w:left w:val="none" w:sz="0" w:space="0" w:color="auto"/>
        <w:bottom w:val="none" w:sz="0" w:space="0" w:color="auto"/>
        <w:right w:val="none" w:sz="0" w:space="0" w:color="auto"/>
      </w:divBdr>
      <w:divsChild>
        <w:div w:id="291405165">
          <w:marLeft w:val="0"/>
          <w:marRight w:val="0"/>
          <w:marTop w:val="0"/>
          <w:marBottom w:val="0"/>
          <w:divBdr>
            <w:top w:val="none" w:sz="0" w:space="0" w:color="auto"/>
            <w:left w:val="none" w:sz="0" w:space="0" w:color="auto"/>
            <w:bottom w:val="none" w:sz="0" w:space="0" w:color="auto"/>
            <w:right w:val="none" w:sz="0" w:space="0" w:color="auto"/>
          </w:divBdr>
          <w:divsChild>
            <w:div w:id="1096831015">
              <w:marLeft w:val="0"/>
              <w:marRight w:val="0"/>
              <w:marTop w:val="0"/>
              <w:marBottom w:val="0"/>
              <w:divBdr>
                <w:top w:val="none" w:sz="0" w:space="0" w:color="auto"/>
                <w:left w:val="none" w:sz="0" w:space="0" w:color="auto"/>
                <w:bottom w:val="none" w:sz="0" w:space="0" w:color="auto"/>
                <w:right w:val="none" w:sz="0" w:space="0" w:color="auto"/>
              </w:divBdr>
              <w:divsChild>
                <w:div w:id="299575314">
                  <w:marLeft w:val="0"/>
                  <w:marRight w:val="0"/>
                  <w:marTop w:val="0"/>
                  <w:marBottom w:val="0"/>
                  <w:divBdr>
                    <w:top w:val="none" w:sz="0" w:space="0" w:color="auto"/>
                    <w:left w:val="none" w:sz="0" w:space="0" w:color="auto"/>
                    <w:bottom w:val="none" w:sz="0" w:space="0" w:color="auto"/>
                    <w:right w:val="none" w:sz="0" w:space="0" w:color="auto"/>
                  </w:divBdr>
                  <w:divsChild>
                    <w:div w:id="989363926">
                      <w:marLeft w:val="0"/>
                      <w:marRight w:val="0"/>
                      <w:marTop w:val="0"/>
                      <w:marBottom w:val="0"/>
                      <w:divBdr>
                        <w:top w:val="none" w:sz="0" w:space="0" w:color="auto"/>
                        <w:left w:val="none" w:sz="0" w:space="0" w:color="auto"/>
                        <w:bottom w:val="none" w:sz="0" w:space="0" w:color="auto"/>
                        <w:right w:val="none" w:sz="0" w:space="0" w:color="auto"/>
                      </w:divBdr>
                      <w:divsChild>
                        <w:div w:id="282076087">
                          <w:marLeft w:val="0"/>
                          <w:marRight w:val="0"/>
                          <w:marTop w:val="0"/>
                          <w:marBottom w:val="0"/>
                          <w:divBdr>
                            <w:top w:val="none" w:sz="0" w:space="0" w:color="auto"/>
                            <w:left w:val="none" w:sz="0" w:space="0" w:color="auto"/>
                            <w:bottom w:val="none" w:sz="0" w:space="0" w:color="auto"/>
                            <w:right w:val="none" w:sz="0" w:space="0" w:color="auto"/>
                          </w:divBdr>
                          <w:divsChild>
                            <w:div w:id="1545215592">
                              <w:marLeft w:val="0"/>
                              <w:marRight w:val="0"/>
                              <w:marTop w:val="0"/>
                              <w:marBottom w:val="0"/>
                              <w:divBdr>
                                <w:top w:val="none" w:sz="0" w:space="0" w:color="auto"/>
                                <w:left w:val="none" w:sz="0" w:space="0" w:color="auto"/>
                                <w:bottom w:val="none" w:sz="0" w:space="0" w:color="auto"/>
                                <w:right w:val="none" w:sz="0" w:space="0" w:color="auto"/>
                              </w:divBdr>
                              <w:divsChild>
                                <w:div w:id="861240725">
                                  <w:marLeft w:val="0"/>
                                  <w:marRight w:val="0"/>
                                  <w:marTop w:val="0"/>
                                  <w:marBottom w:val="0"/>
                                  <w:divBdr>
                                    <w:top w:val="none" w:sz="0" w:space="0" w:color="auto"/>
                                    <w:left w:val="none" w:sz="0" w:space="0" w:color="auto"/>
                                    <w:bottom w:val="none" w:sz="0" w:space="0" w:color="auto"/>
                                    <w:right w:val="none" w:sz="0" w:space="0" w:color="auto"/>
                                  </w:divBdr>
                                  <w:divsChild>
                                    <w:div w:id="267929866">
                                      <w:marLeft w:val="60"/>
                                      <w:marRight w:val="0"/>
                                      <w:marTop w:val="0"/>
                                      <w:marBottom w:val="0"/>
                                      <w:divBdr>
                                        <w:top w:val="none" w:sz="0" w:space="0" w:color="auto"/>
                                        <w:left w:val="none" w:sz="0" w:space="0" w:color="auto"/>
                                        <w:bottom w:val="none" w:sz="0" w:space="0" w:color="auto"/>
                                        <w:right w:val="none" w:sz="0" w:space="0" w:color="auto"/>
                                      </w:divBdr>
                                      <w:divsChild>
                                        <w:div w:id="630943258">
                                          <w:marLeft w:val="0"/>
                                          <w:marRight w:val="0"/>
                                          <w:marTop w:val="0"/>
                                          <w:marBottom w:val="0"/>
                                          <w:divBdr>
                                            <w:top w:val="none" w:sz="0" w:space="0" w:color="auto"/>
                                            <w:left w:val="none" w:sz="0" w:space="0" w:color="auto"/>
                                            <w:bottom w:val="none" w:sz="0" w:space="0" w:color="auto"/>
                                            <w:right w:val="none" w:sz="0" w:space="0" w:color="auto"/>
                                          </w:divBdr>
                                          <w:divsChild>
                                            <w:div w:id="53428893">
                                              <w:marLeft w:val="0"/>
                                              <w:marRight w:val="0"/>
                                              <w:marTop w:val="0"/>
                                              <w:marBottom w:val="120"/>
                                              <w:divBdr>
                                                <w:top w:val="single" w:sz="6" w:space="0" w:color="F5F5F5"/>
                                                <w:left w:val="single" w:sz="6" w:space="0" w:color="F5F5F5"/>
                                                <w:bottom w:val="single" w:sz="6" w:space="0" w:color="F5F5F5"/>
                                                <w:right w:val="single" w:sz="6" w:space="0" w:color="F5F5F5"/>
                                              </w:divBdr>
                                              <w:divsChild>
                                                <w:div w:id="1075131499">
                                                  <w:marLeft w:val="0"/>
                                                  <w:marRight w:val="0"/>
                                                  <w:marTop w:val="0"/>
                                                  <w:marBottom w:val="0"/>
                                                  <w:divBdr>
                                                    <w:top w:val="none" w:sz="0" w:space="0" w:color="auto"/>
                                                    <w:left w:val="none" w:sz="0" w:space="0" w:color="auto"/>
                                                    <w:bottom w:val="none" w:sz="0" w:space="0" w:color="auto"/>
                                                    <w:right w:val="none" w:sz="0" w:space="0" w:color="auto"/>
                                                  </w:divBdr>
                                                  <w:divsChild>
                                                    <w:div w:id="2013682362">
                                                      <w:marLeft w:val="0"/>
                                                      <w:marRight w:val="0"/>
                                                      <w:marTop w:val="0"/>
                                                      <w:marBottom w:val="0"/>
                                                      <w:divBdr>
                                                        <w:top w:val="none" w:sz="0" w:space="0" w:color="auto"/>
                                                        <w:left w:val="none" w:sz="0" w:space="0" w:color="auto"/>
                                                        <w:bottom w:val="none" w:sz="0" w:space="0" w:color="auto"/>
                                                        <w:right w:val="none" w:sz="0" w:space="0" w:color="auto"/>
                                                      </w:divBdr>
                                                      <w:divsChild>
                                                        <w:div w:id="13956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3824</Words>
  <Characters>20651</Characters>
  <Application>Microsoft Office Word</Application>
  <DocSecurity>0</DocSecurity>
  <Lines>172</Lines>
  <Paragraphs>48</Paragraphs>
  <ScaleCrop>false</ScaleCrop>
  <HeadingPairs>
    <vt:vector size="2" baseType="variant">
      <vt:variant>
        <vt:lpstr>Τίτλος</vt:lpstr>
      </vt:variant>
      <vt:variant>
        <vt:i4>1</vt:i4>
      </vt:variant>
    </vt:vector>
  </HeadingPairs>
  <TitlesOfParts>
    <vt:vector size="1" baseType="lpstr">
      <vt:lpstr>ANNEX I</vt:lpstr>
    </vt:vector>
  </TitlesOfParts>
  <Company>Pharma Consulting</Company>
  <LinksUpToDate>false</LinksUpToDate>
  <CharactersWithSpaces>24427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subject>Final version reviewed/approved by Pr Ferster.</dc:subject>
  <dc:creator>June 22, 2005</dc:creator>
  <cp:lastModifiedBy>user244</cp:lastModifiedBy>
  <cp:revision>3</cp:revision>
  <cp:lastPrinted>2007-10-08T15:55:00Z</cp:lastPrinted>
  <dcterms:created xsi:type="dcterms:W3CDTF">2014-04-07T14:05:00Z</dcterms:created>
  <dcterms:modified xsi:type="dcterms:W3CDTF">2015-07-10T07:56:00Z</dcterms:modified>
</cp:coreProperties>
</file>