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5D" w:rsidRDefault="00EC315D" w:rsidP="00EC315D">
      <w:pPr>
        <w:widowControl w:val="0"/>
        <w:tabs>
          <w:tab w:val="clear" w:pos="567"/>
        </w:tabs>
        <w:spacing w:line="240" w:lineRule="auto"/>
        <w:jc w:val="center"/>
        <w:rPr>
          <w:b/>
          <w:noProof/>
        </w:rPr>
      </w:pPr>
      <w:r w:rsidRPr="00EC315D">
        <w:rPr>
          <w:b/>
          <w:noProof/>
        </w:rPr>
        <w:t>Περίληψη των Χαρακτηριστικών του Προϊόντος</w:t>
      </w:r>
    </w:p>
    <w:p w:rsidR="00EC315D" w:rsidRDefault="00EC315D" w:rsidP="00EC315D">
      <w:pPr>
        <w:widowControl w:val="0"/>
        <w:tabs>
          <w:tab w:val="clear" w:pos="567"/>
        </w:tabs>
        <w:spacing w:line="240" w:lineRule="auto"/>
        <w:jc w:val="center"/>
        <w:rPr>
          <w:b/>
          <w:noProof/>
        </w:rPr>
      </w:pPr>
    </w:p>
    <w:p w:rsidR="00EC315D" w:rsidRPr="00EC315D" w:rsidRDefault="00EC315D" w:rsidP="00EC315D">
      <w:pPr>
        <w:widowControl w:val="0"/>
        <w:tabs>
          <w:tab w:val="clear" w:pos="567"/>
        </w:tabs>
        <w:spacing w:line="240" w:lineRule="auto"/>
        <w:jc w:val="center"/>
        <w:rPr>
          <w:b/>
          <w:noProof/>
        </w:rPr>
      </w:pPr>
      <w:bookmarkStart w:id="0" w:name="_GoBack"/>
      <w:bookmarkEnd w:id="0"/>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1.</w:t>
      </w:r>
      <w:r w:rsidRPr="00EC315D">
        <w:rPr>
          <w:b/>
          <w:noProof/>
        </w:rPr>
        <w:tab/>
        <w:t>ΟΝΟΜΑΣΙΑ ΤΟΥ ΦΑΡΜΑΚΕΥΤΙΚΟΥ ΠΡΟΪΟΝΤΟΣ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pPr>
      <w:r w:rsidRPr="00EC315D">
        <w:rPr>
          <w:lang w:val="en-US"/>
        </w:rPr>
        <w:t>Cefuroxime</w:t>
      </w:r>
      <w:r w:rsidRPr="00EC315D">
        <w:t xml:space="preserve"> </w:t>
      </w:r>
      <w:proofErr w:type="spellStart"/>
      <w:r w:rsidRPr="00EC315D">
        <w:rPr>
          <w:bCs/>
          <w:szCs w:val="22"/>
        </w:rPr>
        <w:t>Kabi</w:t>
      </w:r>
      <w:proofErr w:type="spellEnd"/>
      <w:r w:rsidRPr="00EC315D">
        <w:rPr>
          <w:bCs/>
          <w:szCs w:val="22"/>
        </w:rPr>
        <w:t xml:space="preserve"> </w:t>
      </w:r>
      <w:r w:rsidRPr="00EC315D">
        <w:t xml:space="preserve">750 </w:t>
      </w:r>
      <w:proofErr w:type="spellStart"/>
      <w:r w:rsidRPr="00EC315D">
        <w:t>mg</w:t>
      </w:r>
      <w:proofErr w:type="spellEnd"/>
      <w:r w:rsidRPr="00EC315D">
        <w:t>,</w:t>
      </w:r>
      <w:r w:rsidRPr="00EC315D">
        <w:rPr>
          <w:bCs/>
          <w:szCs w:val="22"/>
        </w:rPr>
        <w:t xml:space="preserve"> </w:t>
      </w:r>
      <w:proofErr w:type="spellStart"/>
      <w:r w:rsidRPr="00EC315D">
        <w:rPr>
          <w:bCs/>
          <w:szCs w:val="22"/>
        </w:rPr>
        <w:t>κόνις</w:t>
      </w:r>
      <w:proofErr w:type="spellEnd"/>
      <w:r w:rsidRPr="00EC315D">
        <w:rPr>
          <w:bCs/>
          <w:szCs w:val="22"/>
        </w:rPr>
        <w:t xml:space="preserve"> </w:t>
      </w:r>
      <w:proofErr w:type="gramStart"/>
      <w:r w:rsidRPr="00EC315D">
        <w:rPr>
          <w:bCs/>
          <w:szCs w:val="22"/>
        </w:rPr>
        <w:t xml:space="preserve">για </w:t>
      </w:r>
      <w:r w:rsidRPr="00EC315D">
        <w:t xml:space="preserve"> ενέσιμο</w:t>
      </w:r>
      <w:proofErr w:type="gramEnd"/>
      <w:r w:rsidRPr="00EC315D">
        <w:t xml:space="preserve"> διάλυμα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2.</w:t>
      </w:r>
      <w:r w:rsidRPr="00EC315D">
        <w:rPr>
          <w:b/>
          <w:noProof/>
        </w:rPr>
        <w:tab/>
        <w:t>ΠΟΙΟΤΙΚΗ ΚΑΙ ΠΟΣΟΤΙΚΗ ΣΥΝΘΕΣΗ</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pPr>
      <w:r w:rsidRPr="00EC315D">
        <w:t xml:space="preserve">Κάθε φιαλίδιο περιέχει 750 </w:t>
      </w:r>
      <w:proofErr w:type="spellStart"/>
      <w:r w:rsidRPr="00EC315D">
        <w:t>mg</w:t>
      </w:r>
      <w:proofErr w:type="spellEnd"/>
      <w:r w:rsidRPr="00EC315D">
        <w:t xml:space="preserve"> </w:t>
      </w:r>
      <w:proofErr w:type="spellStart"/>
      <w:r w:rsidRPr="00EC315D">
        <w:t>κεφουροξίμης</w:t>
      </w:r>
      <w:proofErr w:type="spellEnd"/>
      <w:r w:rsidRPr="00EC315D">
        <w:t xml:space="preserve"> (ως </w:t>
      </w:r>
      <w:r w:rsidRPr="00EC315D">
        <w:rPr>
          <w:szCs w:val="22"/>
        </w:rPr>
        <w:t xml:space="preserve">789 </w:t>
      </w:r>
      <w:proofErr w:type="spellStart"/>
      <w:r w:rsidRPr="00EC315D">
        <w:t>mg</w:t>
      </w:r>
      <w:proofErr w:type="spellEnd"/>
      <w:r w:rsidRPr="00EC315D">
        <w:rPr>
          <w:b/>
          <w:bCs/>
          <w:i/>
          <w:iCs/>
        </w:rPr>
        <w:t xml:space="preserve"> </w:t>
      </w:r>
      <w:r w:rsidRPr="00EC315D">
        <w:t xml:space="preserve">νατριούχο </w:t>
      </w:r>
      <w:proofErr w:type="spellStart"/>
      <w:r w:rsidRPr="00EC315D">
        <w:t>κεφουροξίμη</w:t>
      </w:r>
      <w:proofErr w:type="spellEnd"/>
      <w:r w:rsidRPr="00EC315D">
        <w:t>).</w:t>
      </w:r>
    </w:p>
    <w:p w:rsidR="00EC315D" w:rsidRPr="00EC315D" w:rsidRDefault="00EC315D" w:rsidP="00EC315D">
      <w:pPr>
        <w:widowControl w:val="0"/>
        <w:tabs>
          <w:tab w:val="clear" w:pos="567"/>
        </w:tabs>
        <w:autoSpaceDE w:val="0"/>
        <w:autoSpaceDN w:val="0"/>
        <w:adjustRightInd w:val="0"/>
        <w:spacing w:line="240" w:lineRule="auto"/>
        <w:rPr>
          <w:szCs w:val="22"/>
        </w:rPr>
      </w:pPr>
    </w:p>
    <w:p w:rsidR="00EC315D" w:rsidRPr="00EC315D" w:rsidRDefault="00EC315D" w:rsidP="00EC315D">
      <w:pPr>
        <w:widowControl w:val="0"/>
        <w:tabs>
          <w:tab w:val="clear" w:pos="567"/>
        </w:tabs>
        <w:spacing w:line="240" w:lineRule="auto"/>
        <w:rPr>
          <w:szCs w:val="22"/>
          <w:u w:val="single"/>
        </w:rPr>
      </w:pPr>
      <w:r w:rsidRPr="00EC315D">
        <w:rPr>
          <w:szCs w:val="22"/>
          <w:u w:val="single"/>
        </w:rPr>
        <w:t>Έκδοχα με γνωστή δράση:</w:t>
      </w:r>
    </w:p>
    <w:p w:rsidR="00EC315D" w:rsidRPr="00EC315D" w:rsidRDefault="00EC315D" w:rsidP="00EC315D">
      <w:pPr>
        <w:widowControl w:val="0"/>
        <w:tabs>
          <w:tab w:val="clear" w:pos="567"/>
        </w:tabs>
        <w:spacing w:line="240" w:lineRule="auto"/>
        <w:rPr>
          <w:szCs w:val="22"/>
        </w:rPr>
      </w:pPr>
      <w:r w:rsidRPr="00EC315D">
        <w:t xml:space="preserve">Κάθε φιαλίδιο περιέχει </w:t>
      </w:r>
      <w:r w:rsidRPr="00EC315D">
        <w:rPr>
          <w:szCs w:val="22"/>
        </w:rPr>
        <w:t xml:space="preserve">1.77 </w:t>
      </w:r>
      <w:proofErr w:type="spellStart"/>
      <w:r w:rsidRPr="00EC315D">
        <w:rPr>
          <w:szCs w:val="22"/>
          <w:lang w:val="en-US"/>
        </w:rPr>
        <w:t>mmol</w:t>
      </w:r>
      <w:proofErr w:type="spellEnd"/>
      <w:r w:rsidRPr="00EC315D">
        <w:rPr>
          <w:szCs w:val="22"/>
        </w:rPr>
        <w:t xml:space="preserve"> (ή 40,63 </w:t>
      </w:r>
      <w:r w:rsidRPr="00EC315D">
        <w:rPr>
          <w:szCs w:val="22"/>
          <w:lang w:val="en-US"/>
        </w:rPr>
        <w:t>mg</w:t>
      </w:r>
      <w:r w:rsidRPr="00EC315D">
        <w:rPr>
          <w:szCs w:val="22"/>
        </w:rPr>
        <w:t>) νατρίου.</w:t>
      </w:r>
    </w:p>
    <w:p w:rsidR="00EC315D" w:rsidRPr="00EC315D" w:rsidRDefault="00EC315D" w:rsidP="00EC315D">
      <w:pPr>
        <w:widowControl w:val="0"/>
        <w:tabs>
          <w:tab w:val="clear" w:pos="567"/>
        </w:tabs>
        <w:autoSpaceDE w:val="0"/>
        <w:autoSpaceDN w:val="0"/>
        <w:adjustRightInd w:val="0"/>
        <w:spacing w:line="240" w:lineRule="auto"/>
        <w:rPr>
          <w:szCs w:val="22"/>
        </w:rPr>
      </w:pPr>
    </w:p>
    <w:p w:rsidR="00EC315D" w:rsidRPr="00EC315D" w:rsidRDefault="00EC315D" w:rsidP="00EC315D">
      <w:pPr>
        <w:widowControl w:val="0"/>
        <w:tabs>
          <w:tab w:val="clear" w:pos="567"/>
        </w:tabs>
        <w:spacing w:line="240" w:lineRule="auto"/>
        <w:rPr>
          <w:noProof/>
          <w:szCs w:val="22"/>
        </w:rPr>
      </w:pPr>
      <w:r w:rsidRPr="00EC315D">
        <w:rPr>
          <w:noProof/>
          <w:szCs w:val="22"/>
        </w:rPr>
        <w:t>Για τον πλήρη κατάλογο των εκδόχων, βλ. παράγραφο 6.1.</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3.</w:t>
      </w:r>
      <w:r w:rsidRPr="00EC315D">
        <w:rPr>
          <w:b/>
          <w:noProof/>
        </w:rPr>
        <w:tab/>
        <w:t>ΦΑΡΜΑΚΟΤΕΧΝΙΚΗ ΜΟΡΦΗ</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pPr>
      <w:proofErr w:type="spellStart"/>
      <w:r w:rsidRPr="00EC315D">
        <w:t>Κόνις</w:t>
      </w:r>
      <w:proofErr w:type="spellEnd"/>
      <w:r w:rsidRPr="00EC315D">
        <w:t xml:space="preserve"> για ενέσιμο διάλυμα (</w:t>
      </w:r>
      <w:proofErr w:type="spellStart"/>
      <w:r w:rsidRPr="00EC315D">
        <w:t>κόνις</w:t>
      </w:r>
      <w:proofErr w:type="spellEnd"/>
      <w:r w:rsidRPr="00EC315D">
        <w:t xml:space="preserve"> για ένεση/έγχυση).</w:t>
      </w:r>
    </w:p>
    <w:p w:rsidR="00EC315D" w:rsidRPr="00EC315D" w:rsidRDefault="00EC315D" w:rsidP="00EC315D">
      <w:pPr>
        <w:widowControl w:val="0"/>
        <w:tabs>
          <w:tab w:val="clear" w:pos="567"/>
        </w:tabs>
        <w:spacing w:line="240" w:lineRule="auto"/>
        <w:rPr>
          <w:noProof/>
        </w:rPr>
      </w:pPr>
      <w:r w:rsidRPr="00EC315D">
        <w:t xml:space="preserve">Λευκού έως υπόλευκου χρώματος σκόνη.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w:t>
      </w:r>
      <w:r w:rsidRPr="00EC315D">
        <w:rPr>
          <w:b/>
          <w:noProof/>
        </w:rPr>
        <w:tab/>
        <w:t>ΚΛΙΝΙΚΕΣ ΠΛΗΡΟΦΟΡΙΕΣ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4.1</w:t>
      </w:r>
      <w:r w:rsidRPr="00EC315D">
        <w:rPr>
          <w:b/>
          <w:noProof/>
        </w:rPr>
        <w:tab/>
        <w:t>Θεραπευτικές ενδείξεις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tabs>
          <w:tab w:val="clear" w:pos="567"/>
        </w:tabs>
        <w:spacing w:line="240" w:lineRule="auto"/>
        <w:rPr>
          <w:szCs w:val="22"/>
          <w:lang w:eastAsia="de-DE"/>
        </w:rPr>
      </w:pPr>
      <w:r w:rsidRPr="00EC315D">
        <w:rPr>
          <w:szCs w:val="22"/>
          <w:lang w:eastAsia="de-DE"/>
        </w:rPr>
        <w:t xml:space="preserve">Το </w:t>
      </w:r>
      <w:r w:rsidRPr="00EC315D">
        <w:rPr>
          <w:szCs w:val="22"/>
          <w:lang w:val="en-US" w:eastAsia="de-DE"/>
        </w:rPr>
        <w:t>Cefuroxime</w:t>
      </w:r>
      <w:r w:rsidRPr="00EC315D">
        <w:rPr>
          <w:szCs w:val="22"/>
          <w:lang w:eastAsia="de-DE"/>
        </w:rPr>
        <w:t xml:space="preserve"> </w:t>
      </w:r>
      <w:proofErr w:type="spellStart"/>
      <w:r w:rsidRPr="00EC315D">
        <w:rPr>
          <w:szCs w:val="22"/>
          <w:lang w:val="en-US" w:eastAsia="de-DE"/>
        </w:rPr>
        <w:t>Kabi</w:t>
      </w:r>
      <w:proofErr w:type="spellEnd"/>
      <w:r w:rsidRPr="00EC315D">
        <w:rPr>
          <w:szCs w:val="22"/>
          <w:lang w:eastAsia="de-DE"/>
        </w:rPr>
        <w:t xml:space="preserve"> ενδείκνυται για τη θεραπευτική αντιμετώπιση των λοιμώξεων που αναφέρονται παρακάτω σε ενήλικες και παιδιά, περιλαμβανομένων νεογνών (από τη γέννηση) (βλέπε παραγράφους 4.4 και 5.1).</w:t>
      </w:r>
    </w:p>
    <w:p w:rsidR="00EC315D" w:rsidRPr="00EC315D" w:rsidRDefault="00EC315D" w:rsidP="00EC315D">
      <w:pPr>
        <w:tabs>
          <w:tab w:val="clear" w:pos="567"/>
        </w:tabs>
        <w:spacing w:line="240" w:lineRule="auto"/>
        <w:rPr>
          <w:szCs w:val="22"/>
          <w:lang w:eastAsia="de-DE"/>
        </w:rPr>
      </w:pP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r w:rsidRPr="00EC315D">
        <w:rPr>
          <w:szCs w:val="22"/>
          <w:lang w:eastAsia="de-DE"/>
        </w:rPr>
        <w:t>Πνευμονία της κοινότητας.</w:t>
      </w: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r w:rsidRPr="00EC315D">
        <w:rPr>
          <w:szCs w:val="22"/>
          <w:lang w:eastAsia="de-DE"/>
        </w:rPr>
        <w:t>Οξείς παροξυσμοί χρόνιας βρογχίτιδας.</w:t>
      </w: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proofErr w:type="spellStart"/>
      <w:r w:rsidRPr="00EC315D">
        <w:rPr>
          <w:szCs w:val="22"/>
          <w:lang w:eastAsia="de-DE"/>
        </w:rPr>
        <w:t>Επιπλεγμένες</w:t>
      </w:r>
      <w:proofErr w:type="spellEnd"/>
      <w:r w:rsidRPr="00EC315D">
        <w:rPr>
          <w:szCs w:val="22"/>
          <w:lang w:eastAsia="de-DE"/>
        </w:rPr>
        <w:t xml:space="preserve"> ουρολοιμώξεις περιλαμβανομένης της </w:t>
      </w:r>
      <w:proofErr w:type="spellStart"/>
      <w:r w:rsidRPr="00EC315D">
        <w:rPr>
          <w:szCs w:val="22"/>
          <w:lang w:eastAsia="de-DE"/>
        </w:rPr>
        <w:t>πυελονεφρίτιδας</w:t>
      </w:r>
      <w:proofErr w:type="spellEnd"/>
      <w:r w:rsidRPr="00EC315D">
        <w:rPr>
          <w:szCs w:val="22"/>
          <w:lang w:eastAsia="de-DE"/>
        </w:rPr>
        <w:t>.</w:t>
      </w: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r w:rsidRPr="00EC315D">
        <w:rPr>
          <w:szCs w:val="22"/>
          <w:lang w:eastAsia="de-DE"/>
        </w:rPr>
        <w:t>Λοιμώξεις των μαλακών μορίων: κυτταρίτιδα, ερυσίπελας και λοιμώξεις τραυμάτων.</w:t>
      </w: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proofErr w:type="spellStart"/>
      <w:r w:rsidRPr="00EC315D">
        <w:rPr>
          <w:szCs w:val="22"/>
          <w:lang w:eastAsia="de-DE"/>
        </w:rPr>
        <w:t>Ενδοκοιλιακές</w:t>
      </w:r>
      <w:proofErr w:type="spellEnd"/>
      <w:r w:rsidRPr="00EC315D">
        <w:rPr>
          <w:szCs w:val="22"/>
          <w:lang w:eastAsia="de-DE"/>
        </w:rPr>
        <w:t xml:space="preserve"> λοιμώξεις (βλέπε παράγραφο 4.4)</w:t>
      </w:r>
    </w:p>
    <w:p w:rsidR="00EC315D" w:rsidRPr="00EC315D" w:rsidRDefault="00EC315D" w:rsidP="00EC315D">
      <w:pPr>
        <w:widowControl w:val="0"/>
        <w:numPr>
          <w:ilvl w:val="0"/>
          <w:numId w:val="26"/>
        </w:numPr>
        <w:tabs>
          <w:tab w:val="clear" w:pos="567"/>
        </w:tabs>
        <w:spacing w:line="240" w:lineRule="auto"/>
        <w:ind w:left="426" w:hanging="426"/>
        <w:rPr>
          <w:szCs w:val="22"/>
          <w:lang w:eastAsia="de-DE"/>
        </w:rPr>
      </w:pPr>
      <w:r w:rsidRPr="00EC315D">
        <w:rPr>
          <w:szCs w:val="22"/>
          <w:lang w:eastAsia="de-DE"/>
        </w:rPr>
        <w:t>Προφύλαξη έναντι λοίμωξης σε γαστρεντερικές (περιλαμβανομένων οισοφαγικών), ορθοπεδικές, καρδιαγγειακές και γυναικολογικές επεμβάσεις (περιλαμβανομένης της καισαρικής τομής).</w:t>
      </w:r>
    </w:p>
    <w:p w:rsidR="00EC315D" w:rsidRPr="00EC315D" w:rsidRDefault="00EC315D" w:rsidP="00EC315D">
      <w:pPr>
        <w:tabs>
          <w:tab w:val="clear" w:pos="567"/>
        </w:tabs>
        <w:spacing w:line="240" w:lineRule="auto"/>
        <w:rPr>
          <w:szCs w:val="22"/>
          <w:lang w:eastAsia="de-DE"/>
        </w:rPr>
      </w:pPr>
    </w:p>
    <w:p w:rsidR="00EC315D" w:rsidRPr="00EC315D" w:rsidRDefault="00EC315D" w:rsidP="00EC315D">
      <w:pPr>
        <w:tabs>
          <w:tab w:val="clear" w:pos="567"/>
        </w:tabs>
        <w:spacing w:line="240" w:lineRule="auto"/>
        <w:rPr>
          <w:szCs w:val="22"/>
          <w:lang w:eastAsia="de-DE"/>
        </w:rPr>
      </w:pPr>
      <w:r w:rsidRPr="00EC315D">
        <w:rPr>
          <w:szCs w:val="22"/>
          <w:lang w:eastAsia="de-DE"/>
        </w:rPr>
        <w:t xml:space="preserve">Στη θεραπεία και την πρόληψη λοιμώξεων στις οποίες είναι πολύ πιθανό ότι υπάρχουν αναερόβιοι οργανισμοί, η </w:t>
      </w:r>
      <w:proofErr w:type="spellStart"/>
      <w:r w:rsidRPr="00EC315D">
        <w:rPr>
          <w:szCs w:val="22"/>
          <w:lang w:eastAsia="de-DE"/>
        </w:rPr>
        <w:t>κεφουροξίμη</w:t>
      </w:r>
      <w:proofErr w:type="spellEnd"/>
      <w:r w:rsidRPr="00EC315D">
        <w:rPr>
          <w:szCs w:val="22"/>
          <w:lang w:eastAsia="de-DE"/>
        </w:rPr>
        <w:t xml:space="preserve"> πρέπει να χορηγείται με πρόσθετους κατάλληλους </w:t>
      </w:r>
      <w:proofErr w:type="spellStart"/>
      <w:r w:rsidRPr="00EC315D">
        <w:rPr>
          <w:szCs w:val="22"/>
          <w:lang w:eastAsia="de-DE"/>
        </w:rPr>
        <w:t>αντιβακτηριακούς</w:t>
      </w:r>
      <w:proofErr w:type="spellEnd"/>
      <w:r w:rsidRPr="00EC315D">
        <w:rPr>
          <w:szCs w:val="22"/>
          <w:lang w:eastAsia="de-DE"/>
        </w:rPr>
        <w:t xml:space="preserve"> παράγοντες.</w:t>
      </w:r>
    </w:p>
    <w:p w:rsidR="00EC315D" w:rsidRPr="00EC315D" w:rsidRDefault="00EC315D" w:rsidP="00EC315D">
      <w:pPr>
        <w:tabs>
          <w:tab w:val="clear" w:pos="567"/>
        </w:tabs>
        <w:spacing w:line="240" w:lineRule="auto"/>
        <w:rPr>
          <w:szCs w:val="22"/>
          <w:lang w:eastAsia="de-DE"/>
        </w:rPr>
      </w:pPr>
    </w:p>
    <w:p w:rsidR="00EC315D" w:rsidRPr="00EC315D" w:rsidRDefault="00EC315D" w:rsidP="00EC315D">
      <w:pPr>
        <w:tabs>
          <w:tab w:val="clear" w:pos="567"/>
        </w:tabs>
        <w:spacing w:line="240" w:lineRule="auto"/>
        <w:rPr>
          <w:szCs w:val="22"/>
          <w:lang w:eastAsia="de-DE"/>
        </w:rPr>
      </w:pPr>
      <w:r w:rsidRPr="00EC315D">
        <w:rPr>
          <w:szCs w:val="22"/>
          <w:lang w:eastAsia="de-DE"/>
        </w:rPr>
        <w:t xml:space="preserve">Πρέπει να λαμβάνονται υπόψη οι επίσημες οδηγίες αναφορικά με την κατάλληλη χρήση </w:t>
      </w:r>
      <w:proofErr w:type="spellStart"/>
      <w:r w:rsidRPr="00EC315D">
        <w:rPr>
          <w:szCs w:val="22"/>
          <w:lang w:eastAsia="de-DE"/>
        </w:rPr>
        <w:t>αντιβακτηριακών</w:t>
      </w:r>
      <w:proofErr w:type="spellEnd"/>
      <w:r w:rsidRPr="00EC315D">
        <w:rPr>
          <w:szCs w:val="22"/>
          <w:lang w:eastAsia="de-DE"/>
        </w:rPr>
        <w:t xml:space="preserve"> παραγόντων.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numPr>
          <w:ilvl w:val="1"/>
          <w:numId w:val="21"/>
        </w:numPr>
        <w:tabs>
          <w:tab w:val="clear" w:pos="567"/>
        </w:tabs>
        <w:spacing w:line="240" w:lineRule="auto"/>
        <w:rPr>
          <w:b/>
          <w:noProof/>
        </w:rPr>
      </w:pPr>
      <w:r w:rsidRPr="00EC315D">
        <w:rPr>
          <w:b/>
          <w:noProof/>
        </w:rPr>
        <w:t>Δοσολογία και τρόπος χορήγησης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u w:val="single"/>
        </w:rPr>
      </w:pPr>
      <w:r w:rsidRPr="00EC315D">
        <w:rPr>
          <w:noProof/>
          <w:u w:val="single"/>
        </w:rPr>
        <w:t>Δοσολογία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i/>
          <w:noProof/>
        </w:rPr>
      </w:pPr>
      <w:r w:rsidRPr="00EC315D">
        <w:rPr>
          <w:i/>
          <w:noProof/>
        </w:rPr>
        <w:t>Πίνακας 1. Ενήλικες και παιδιά ≥ 40</w:t>
      </w:r>
      <w:r w:rsidRPr="00EC315D">
        <w:rPr>
          <w:i/>
          <w:noProof/>
          <w:lang w:val="en-US"/>
        </w:rPr>
        <w:t>kg</w:t>
      </w:r>
    </w:p>
    <w:p w:rsidR="00EC315D" w:rsidRPr="00EC315D" w:rsidRDefault="00EC315D" w:rsidP="00EC315D">
      <w:pPr>
        <w:widowControl w:val="0"/>
        <w:tabs>
          <w:tab w:val="clear" w:pos="567"/>
        </w:tabs>
        <w:spacing w:line="240" w:lineRule="auto"/>
        <w:rPr>
          <w: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214"/>
      </w:tblGrid>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lastRenderedPageBreak/>
              <w:t>Ένδειξη</w:t>
            </w:r>
          </w:p>
        </w:tc>
        <w:tc>
          <w:tcPr>
            <w:tcW w:w="4638"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Δόση</w:t>
            </w: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Πνευμονία της κοινότητας και οξείς παροξυσμοί χρόνιας βρογχίτιδας</w:t>
            </w:r>
          </w:p>
        </w:tc>
        <w:tc>
          <w:tcPr>
            <w:tcW w:w="4638" w:type="dxa"/>
            <w:vMerge w:val="restart"/>
            <w:shd w:val="clear" w:color="auto" w:fill="auto"/>
          </w:tcPr>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 xml:space="preserve">750 </w:t>
            </w:r>
            <w:r w:rsidRPr="00EC315D">
              <w:rPr>
                <w:noProof/>
                <w:lang w:val="en-US"/>
              </w:rPr>
              <w:t>mg</w:t>
            </w:r>
            <w:r w:rsidRPr="00EC315D">
              <w:rPr>
                <w:noProof/>
              </w:rPr>
              <w:t xml:space="preserve"> κάθε 8 ώρες (ενδοφλέβια ή ενδομυϊκά)</w:t>
            </w: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Λοιμώξεις μαλακών μορίων: κυτταρίτιδα, ερυσίπελας και λοιμώξεις τραύματος</w:t>
            </w:r>
          </w:p>
        </w:tc>
        <w:tc>
          <w:tcPr>
            <w:tcW w:w="4638" w:type="dxa"/>
            <w:vMerge/>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rPr>
          <w:trHeight w:val="273"/>
        </w:trPr>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Ενδοκοιλιακές λοιμώξεις</w:t>
            </w:r>
          </w:p>
        </w:tc>
        <w:tc>
          <w:tcPr>
            <w:tcW w:w="4638" w:type="dxa"/>
            <w:vMerge/>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Επιπλεγμένες λοιμώξεις του ουροποιητικού συστήματος συμπεριλαμβανομένης της πυελονεφρίτιδας</w:t>
            </w:r>
          </w:p>
        </w:tc>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1,5 </w:t>
            </w:r>
            <w:r w:rsidRPr="00EC315D">
              <w:rPr>
                <w:noProof/>
                <w:lang w:val="en-US"/>
              </w:rPr>
              <w:t>g</w:t>
            </w:r>
            <w:r w:rsidRPr="00EC315D">
              <w:rPr>
                <w:noProof/>
              </w:rPr>
              <w:t xml:space="preserve"> κάθε 8 ώρες </w:t>
            </w:r>
          </w:p>
          <w:p w:rsidR="00EC315D" w:rsidRPr="00EC315D" w:rsidRDefault="00EC315D" w:rsidP="00EC315D">
            <w:pPr>
              <w:widowControl w:val="0"/>
              <w:tabs>
                <w:tab w:val="clear" w:pos="567"/>
              </w:tabs>
              <w:spacing w:line="240" w:lineRule="auto"/>
              <w:rPr>
                <w:noProof/>
              </w:rPr>
            </w:pPr>
            <w:r w:rsidRPr="00EC315D">
              <w:rPr>
                <w:noProof/>
              </w:rPr>
              <w:t>(ενδοφλέβια ή ενδομυϊκά)</w:t>
            </w: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Σοβαρές λοιμώξεις</w:t>
            </w:r>
          </w:p>
        </w:tc>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750 </w:t>
            </w:r>
            <w:r w:rsidRPr="00EC315D">
              <w:rPr>
                <w:noProof/>
                <w:lang w:val="en-US"/>
              </w:rPr>
              <w:t>mg</w:t>
            </w:r>
            <w:r w:rsidRPr="00EC315D">
              <w:rPr>
                <w:noProof/>
              </w:rPr>
              <w:t xml:space="preserve"> κάθε 6 ώρες (ενδοφλέβια)</w:t>
            </w:r>
          </w:p>
          <w:p w:rsidR="00EC315D" w:rsidRPr="00EC315D" w:rsidRDefault="00EC315D" w:rsidP="00EC315D">
            <w:pPr>
              <w:widowControl w:val="0"/>
              <w:tabs>
                <w:tab w:val="clear" w:pos="567"/>
              </w:tabs>
              <w:spacing w:line="240" w:lineRule="auto"/>
              <w:rPr>
                <w:noProof/>
              </w:rPr>
            </w:pPr>
            <w:r w:rsidRPr="00EC315D">
              <w:rPr>
                <w:noProof/>
              </w:rPr>
              <w:t xml:space="preserve">1,5 </w:t>
            </w:r>
            <w:r w:rsidRPr="00EC315D">
              <w:rPr>
                <w:noProof/>
                <w:lang w:val="en-US"/>
              </w:rPr>
              <w:t>g</w:t>
            </w:r>
            <w:r w:rsidRPr="00EC315D">
              <w:rPr>
                <w:noProof/>
              </w:rPr>
              <w:t xml:space="preserve"> κάθε 8 ώρες (ενδοφλέβια)</w:t>
            </w: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Χειρουργική προφύλαξη γαστρεντερικού,</w:t>
            </w:r>
          </w:p>
          <w:p w:rsidR="00EC315D" w:rsidRPr="00EC315D" w:rsidRDefault="00EC315D" w:rsidP="00EC315D">
            <w:pPr>
              <w:widowControl w:val="0"/>
              <w:tabs>
                <w:tab w:val="clear" w:pos="567"/>
              </w:tabs>
              <w:spacing w:line="240" w:lineRule="auto"/>
              <w:rPr>
                <w:noProof/>
              </w:rPr>
            </w:pPr>
            <w:r w:rsidRPr="00EC315D">
              <w:rPr>
                <w:noProof/>
              </w:rPr>
              <w:t>γυναικολογική χειρουργική επέμβαση</w:t>
            </w:r>
          </w:p>
          <w:p w:rsidR="00EC315D" w:rsidRPr="00EC315D" w:rsidRDefault="00EC315D" w:rsidP="00EC315D">
            <w:pPr>
              <w:widowControl w:val="0"/>
              <w:tabs>
                <w:tab w:val="clear" w:pos="567"/>
              </w:tabs>
              <w:spacing w:line="240" w:lineRule="auto"/>
              <w:rPr>
                <w:noProof/>
              </w:rPr>
            </w:pPr>
            <w:r w:rsidRPr="00EC315D">
              <w:rPr>
                <w:noProof/>
              </w:rPr>
              <w:t>(συμπεριλαμβανομένης της καισαρικής τομής)</w:t>
            </w:r>
          </w:p>
          <w:p w:rsidR="00EC315D" w:rsidRPr="00EC315D" w:rsidRDefault="00EC315D" w:rsidP="00EC315D">
            <w:pPr>
              <w:widowControl w:val="0"/>
              <w:tabs>
                <w:tab w:val="clear" w:pos="567"/>
              </w:tabs>
              <w:spacing w:line="240" w:lineRule="auto"/>
              <w:rPr>
                <w:noProof/>
              </w:rPr>
            </w:pPr>
            <w:r w:rsidRPr="00EC315D">
              <w:rPr>
                <w:noProof/>
              </w:rPr>
              <w:t>και ορθοπεδικές επεμβάσεις</w:t>
            </w:r>
          </w:p>
        </w:tc>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1,5 </w:t>
            </w:r>
            <w:r w:rsidRPr="00EC315D">
              <w:rPr>
                <w:noProof/>
                <w:lang w:val="en-US"/>
              </w:rPr>
              <w:t>g</w:t>
            </w:r>
            <w:r w:rsidRPr="00EC315D">
              <w:rPr>
                <w:noProof/>
              </w:rPr>
              <w:t xml:space="preserve"> με την εισαγωγή της αναισθησίας. Αυτό μπορεί να συμπληρωθεί με δύο δόσεις των 750 </w:t>
            </w:r>
            <w:r w:rsidRPr="00EC315D">
              <w:rPr>
                <w:noProof/>
                <w:lang w:val="en-US"/>
              </w:rPr>
              <w:t>mg</w:t>
            </w:r>
            <w:r w:rsidRPr="00EC315D">
              <w:rPr>
                <w:noProof/>
              </w:rPr>
              <w:t xml:space="preserve"> (ενδομυϊκά) μετά από 8 και 16 ώρες.</w:t>
            </w:r>
          </w:p>
        </w:tc>
      </w:tr>
      <w:tr w:rsidR="00EC315D" w:rsidRPr="00EC315D" w:rsidTr="00AB7B75">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Χειρουργική προφύλαξη σε καρδιαγγειακές και οισοφαγικές επεμβάσεις</w:t>
            </w:r>
          </w:p>
        </w:tc>
        <w:tc>
          <w:tcPr>
            <w:tcW w:w="463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1,5 </w:t>
            </w:r>
            <w:r w:rsidRPr="00EC315D">
              <w:rPr>
                <w:noProof/>
                <w:lang w:val="en-US"/>
              </w:rPr>
              <w:t>g</w:t>
            </w:r>
            <w:r w:rsidRPr="00EC315D">
              <w:rPr>
                <w:noProof/>
              </w:rPr>
              <w:t xml:space="preserve"> με την εισαγωγή της αναισθησίας, ακολουθούμενη από 750 </w:t>
            </w:r>
            <w:r w:rsidRPr="00EC315D">
              <w:rPr>
                <w:noProof/>
                <w:lang w:val="en-US"/>
              </w:rPr>
              <w:t>mg</w:t>
            </w:r>
            <w:r w:rsidRPr="00EC315D">
              <w:rPr>
                <w:noProof/>
              </w:rPr>
              <w:t xml:space="preserve"> (ενδομυϊκά) κάθε 8 ώρες για επιπλέον 24 ώρες.</w:t>
            </w:r>
          </w:p>
        </w:tc>
      </w:tr>
    </w:tbl>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i/>
          <w:noProof/>
          <w:lang w:val="en-US"/>
        </w:rPr>
      </w:pPr>
      <w:r w:rsidRPr="00EC315D">
        <w:rPr>
          <w:i/>
          <w:noProof/>
        </w:rPr>
        <w:t>Πίνακας 2. Παιδιά &lt; 40</w:t>
      </w:r>
      <w:r w:rsidRPr="00EC315D">
        <w:rPr>
          <w:i/>
          <w:noProof/>
          <w:lang w:val="en-US"/>
        </w:rPr>
        <w:t>kg</w:t>
      </w:r>
    </w:p>
    <w:p w:rsidR="00EC315D" w:rsidRPr="00EC315D" w:rsidRDefault="00EC315D" w:rsidP="00EC315D">
      <w:pPr>
        <w:widowControl w:val="0"/>
        <w:tabs>
          <w:tab w:val="clear" w:pos="567"/>
        </w:tabs>
        <w:spacing w:line="240" w:lineRule="auto"/>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2446"/>
        <w:gridCol w:w="2469"/>
      </w:tblGrid>
      <w:tr w:rsidR="00EC315D" w:rsidRPr="00EC315D" w:rsidTr="00AB7B75">
        <w:tc>
          <w:tcPr>
            <w:tcW w:w="3936" w:type="dxa"/>
            <w:shd w:val="clear" w:color="auto" w:fill="auto"/>
          </w:tcPr>
          <w:p w:rsidR="00EC315D" w:rsidRPr="00EC315D" w:rsidRDefault="00EC315D" w:rsidP="00EC315D">
            <w:pPr>
              <w:widowControl w:val="0"/>
              <w:tabs>
                <w:tab w:val="clear" w:pos="567"/>
              </w:tabs>
              <w:spacing w:line="240" w:lineRule="auto"/>
              <w:rPr>
                <w:noProof/>
                <w:lang w:val="en-US"/>
              </w:rPr>
            </w:pPr>
          </w:p>
        </w:tc>
        <w:tc>
          <w:tcPr>
            <w:tcW w:w="2693"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 xml:space="preserve">Βρέφη και νήπια &gt;3 εβδομάδων και παιδιά     &lt; 40 </w:t>
            </w:r>
            <w:r w:rsidRPr="00EC315D">
              <w:rPr>
                <w:b/>
                <w:noProof/>
                <w:lang w:val="en-US"/>
              </w:rPr>
              <w:t>kg</w:t>
            </w:r>
          </w:p>
        </w:tc>
        <w:tc>
          <w:tcPr>
            <w:tcW w:w="2647"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Βρέφη (από τη γέννηση έως 3 εβδομάδων)</w:t>
            </w:r>
          </w:p>
        </w:tc>
      </w:tr>
      <w:tr w:rsidR="00EC315D" w:rsidRPr="00EC315D" w:rsidTr="00AB7B75">
        <w:tc>
          <w:tcPr>
            <w:tcW w:w="3936"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Πνευμονία της κοινότητας</w:t>
            </w:r>
          </w:p>
        </w:tc>
        <w:tc>
          <w:tcPr>
            <w:tcW w:w="2693" w:type="dxa"/>
            <w:vMerge w:val="restart"/>
            <w:shd w:val="clear" w:color="auto" w:fill="auto"/>
          </w:tcPr>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 xml:space="preserve">30 έως 100 </w:t>
            </w:r>
            <w:r w:rsidRPr="00EC315D">
              <w:rPr>
                <w:noProof/>
                <w:lang w:val="en-US"/>
              </w:rPr>
              <w:t>mg</w:t>
            </w:r>
            <w:r w:rsidRPr="00EC315D">
              <w:rPr>
                <w:noProof/>
              </w:rPr>
              <w:t>/</w:t>
            </w:r>
            <w:r w:rsidRPr="00EC315D">
              <w:rPr>
                <w:noProof/>
                <w:lang w:val="en-US"/>
              </w:rPr>
              <w:t>kg</w:t>
            </w:r>
            <w:r w:rsidRPr="00EC315D">
              <w:rPr>
                <w:noProof/>
              </w:rPr>
              <w:t xml:space="preserve">/ημέρα (ενδοφλέβια) χορηγούμενα ως 3 ή 4 διαιρεμένες δόσεις. Μία δόση των 60 </w:t>
            </w:r>
            <w:r w:rsidRPr="00EC315D">
              <w:rPr>
                <w:noProof/>
                <w:lang w:val="en-US"/>
              </w:rPr>
              <w:t>mg</w:t>
            </w:r>
            <w:r w:rsidRPr="00EC315D">
              <w:rPr>
                <w:noProof/>
              </w:rPr>
              <w:t>/</w:t>
            </w:r>
            <w:r w:rsidRPr="00EC315D">
              <w:rPr>
                <w:noProof/>
                <w:lang w:val="en-US"/>
              </w:rPr>
              <w:t>kg</w:t>
            </w:r>
            <w:r w:rsidRPr="00EC315D">
              <w:rPr>
                <w:noProof/>
              </w:rPr>
              <w:t>/ημέρα είναι κατάλληλη για τις περισσότερες λοιμώξεις</w:t>
            </w:r>
          </w:p>
        </w:tc>
        <w:tc>
          <w:tcPr>
            <w:tcW w:w="2647" w:type="dxa"/>
            <w:vMerge w:val="restart"/>
            <w:shd w:val="clear" w:color="auto" w:fill="auto"/>
          </w:tcPr>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30 έως 100</w:t>
            </w:r>
            <w:r w:rsidRPr="00EC315D">
              <w:rPr>
                <w:noProof/>
                <w:lang w:val="en-US"/>
              </w:rPr>
              <w:t>mg</w:t>
            </w:r>
            <w:r w:rsidRPr="00EC315D">
              <w:rPr>
                <w:noProof/>
              </w:rPr>
              <w:t>/</w:t>
            </w:r>
            <w:r w:rsidRPr="00EC315D">
              <w:rPr>
                <w:noProof/>
                <w:lang w:val="en-US"/>
              </w:rPr>
              <w:t>kg</w:t>
            </w:r>
            <w:r w:rsidRPr="00EC315D">
              <w:rPr>
                <w:noProof/>
              </w:rPr>
              <w:t>/ημέρα (ενδοφλέβια) χορηγούμενα ως 2 ή 3 διαιρεμένες δόσεις (βλέπε παράγραφο 5.2)</w:t>
            </w:r>
          </w:p>
        </w:tc>
      </w:tr>
      <w:tr w:rsidR="00EC315D" w:rsidRPr="00EC315D" w:rsidTr="00AB7B75">
        <w:tc>
          <w:tcPr>
            <w:tcW w:w="3936"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Επιπλεγμένες λοιμώξεις του ουροποιητικού συστήματος συμπεριλαμβανομένης της πυελονεφρίτιδας</w:t>
            </w:r>
          </w:p>
        </w:tc>
        <w:tc>
          <w:tcPr>
            <w:tcW w:w="2693" w:type="dxa"/>
            <w:vMerge/>
            <w:shd w:val="clear" w:color="auto" w:fill="auto"/>
          </w:tcPr>
          <w:p w:rsidR="00EC315D" w:rsidRPr="00EC315D" w:rsidRDefault="00EC315D" w:rsidP="00EC315D">
            <w:pPr>
              <w:widowControl w:val="0"/>
              <w:tabs>
                <w:tab w:val="clear" w:pos="567"/>
              </w:tabs>
              <w:spacing w:line="240" w:lineRule="auto"/>
              <w:rPr>
                <w:noProof/>
              </w:rPr>
            </w:pPr>
          </w:p>
        </w:tc>
        <w:tc>
          <w:tcPr>
            <w:tcW w:w="2647" w:type="dxa"/>
            <w:vMerge/>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c>
          <w:tcPr>
            <w:tcW w:w="3936"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Λοιμώξεις μαλακών μορίων: κυτταρίτιδα, ερυσίπελας και λοιμώξεις τραύματος</w:t>
            </w:r>
          </w:p>
        </w:tc>
        <w:tc>
          <w:tcPr>
            <w:tcW w:w="2693" w:type="dxa"/>
            <w:vMerge/>
            <w:shd w:val="clear" w:color="auto" w:fill="auto"/>
          </w:tcPr>
          <w:p w:rsidR="00EC315D" w:rsidRPr="00EC315D" w:rsidRDefault="00EC315D" w:rsidP="00EC315D">
            <w:pPr>
              <w:widowControl w:val="0"/>
              <w:tabs>
                <w:tab w:val="clear" w:pos="567"/>
              </w:tabs>
              <w:spacing w:line="240" w:lineRule="auto"/>
              <w:rPr>
                <w:noProof/>
              </w:rPr>
            </w:pPr>
          </w:p>
        </w:tc>
        <w:tc>
          <w:tcPr>
            <w:tcW w:w="2647" w:type="dxa"/>
            <w:vMerge/>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rPr>
          <w:trHeight w:val="295"/>
        </w:trPr>
        <w:tc>
          <w:tcPr>
            <w:tcW w:w="3936"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Ενδοκοιλιακές λοιμώξεις</w:t>
            </w:r>
          </w:p>
        </w:tc>
        <w:tc>
          <w:tcPr>
            <w:tcW w:w="2693" w:type="dxa"/>
            <w:vMerge/>
            <w:shd w:val="clear" w:color="auto" w:fill="auto"/>
          </w:tcPr>
          <w:p w:rsidR="00EC315D" w:rsidRPr="00EC315D" w:rsidRDefault="00EC315D" w:rsidP="00EC315D">
            <w:pPr>
              <w:widowControl w:val="0"/>
              <w:tabs>
                <w:tab w:val="clear" w:pos="567"/>
              </w:tabs>
              <w:spacing w:line="240" w:lineRule="auto"/>
              <w:rPr>
                <w:noProof/>
              </w:rPr>
            </w:pPr>
          </w:p>
        </w:tc>
        <w:tc>
          <w:tcPr>
            <w:tcW w:w="2647" w:type="dxa"/>
            <w:vMerge/>
            <w:shd w:val="clear" w:color="auto" w:fill="auto"/>
          </w:tcPr>
          <w:p w:rsidR="00EC315D" w:rsidRPr="00EC315D" w:rsidRDefault="00EC315D" w:rsidP="00EC315D">
            <w:pPr>
              <w:widowControl w:val="0"/>
              <w:tabs>
                <w:tab w:val="clear" w:pos="567"/>
              </w:tabs>
              <w:spacing w:line="240" w:lineRule="auto"/>
              <w:rPr>
                <w:noProof/>
              </w:rPr>
            </w:pPr>
          </w:p>
        </w:tc>
      </w:tr>
    </w:tbl>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i/>
          <w:noProof/>
        </w:rPr>
      </w:pPr>
      <w:r w:rsidRPr="00EC315D">
        <w:rPr>
          <w:i/>
          <w:noProof/>
        </w:rPr>
        <w:t>Νεφρική δυσλειτουργία</w:t>
      </w:r>
    </w:p>
    <w:p w:rsidR="00EC315D" w:rsidRPr="00EC315D" w:rsidRDefault="00EC315D" w:rsidP="00EC315D">
      <w:pPr>
        <w:widowControl w:val="0"/>
        <w:tabs>
          <w:tab w:val="clear" w:pos="567"/>
        </w:tabs>
        <w:spacing w:line="240" w:lineRule="auto"/>
        <w:rPr>
          <w:noProof/>
        </w:rPr>
      </w:pPr>
      <w:r w:rsidRPr="00EC315D">
        <w:rPr>
          <w:noProof/>
        </w:rPr>
        <w:t xml:space="preserve">Η κεφουροξίμη απεκκρίνεται κυρίως μέσω των νεφρών. Ως εκ τούτου, όπως συμβαίνει και με τα λοιπά αντίστοιχα αντιβιοτικά, σε ασθενείς με εκσεσημασμένη νεφρική δυσλειτουργία συνιστάται να μειώνεται η δοσολογία του </w:t>
      </w:r>
      <w:r w:rsidRPr="00EC315D">
        <w:rPr>
          <w:noProof/>
          <w:lang w:val="en-US"/>
        </w:rPr>
        <w:t>Cefuroxime</w:t>
      </w:r>
      <w:r w:rsidRPr="00EC315D">
        <w:rPr>
          <w:noProof/>
        </w:rPr>
        <w:t xml:space="preserve"> </w:t>
      </w:r>
      <w:r w:rsidRPr="00EC315D">
        <w:rPr>
          <w:noProof/>
          <w:lang w:val="en-US"/>
        </w:rPr>
        <w:t>Kabi</w:t>
      </w:r>
      <w:r w:rsidRPr="00EC315D">
        <w:rPr>
          <w:noProof/>
        </w:rPr>
        <w:t xml:space="preserve"> για να αντισταθμίζεται η βραδύτερη απέκκρισή της.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i/>
          <w:noProof/>
        </w:rPr>
      </w:pPr>
      <w:r w:rsidRPr="00EC315D">
        <w:rPr>
          <w:i/>
          <w:noProof/>
        </w:rPr>
        <w:t xml:space="preserve">Πίνακας 3. Συνιστώμενες δόσεις </w:t>
      </w:r>
      <w:r w:rsidRPr="00EC315D">
        <w:rPr>
          <w:i/>
          <w:noProof/>
          <w:lang w:val="en-US"/>
        </w:rPr>
        <w:t>Cefuroxime</w:t>
      </w:r>
      <w:r w:rsidRPr="00EC315D">
        <w:rPr>
          <w:i/>
          <w:noProof/>
        </w:rPr>
        <w:t xml:space="preserve"> </w:t>
      </w:r>
      <w:r w:rsidRPr="00EC315D">
        <w:rPr>
          <w:i/>
          <w:noProof/>
          <w:lang w:val="en-US"/>
        </w:rPr>
        <w:t>Kabi</w:t>
      </w:r>
      <w:r w:rsidRPr="00EC315D">
        <w:rPr>
          <w:i/>
          <w:noProof/>
        </w:rPr>
        <w:t xml:space="preserve"> σε νεφρική δυσλειτουργία</w:t>
      </w:r>
    </w:p>
    <w:p w:rsidR="00EC315D" w:rsidRPr="00EC315D" w:rsidRDefault="00EC315D" w:rsidP="00EC315D">
      <w:pPr>
        <w:widowControl w:val="0"/>
        <w:tabs>
          <w:tab w:val="clear" w:pos="567"/>
        </w:tabs>
        <w:spacing w:line="240" w:lineRule="auto"/>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594"/>
        <w:gridCol w:w="3921"/>
      </w:tblGrid>
      <w:tr w:rsidR="00EC315D" w:rsidRPr="00EC315D" w:rsidTr="00AB7B75">
        <w:tc>
          <w:tcPr>
            <w:tcW w:w="3227"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Κάθαρση κρεατινίνης</w:t>
            </w:r>
          </w:p>
        </w:tc>
        <w:tc>
          <w:tcPr>
            <w:tcW w:w="1701"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Τ</w:t>
            </w:r>
            <w:r w:rsidRPr="00EC315D">
              <w:rPr>
                <w:b/>
                <w:noProof/>
                <w:vertAlign w:val="subscript"/>
              </w:rPr>
              <w:t xml:space="preserve">1/2 </w:t>
            </w:r>
            <w:r w:rsidRPr="00EC315D">
              <w:rPr>
                <w:b/>
                <w:noProof/>
              </w:rPr>
              <w:t>(ώρες)</w:t>
            </w:r>
          </w:p>
        </w:tc>
        <w:tc>
          <w:tcPr>
            <w:tcW w:w="4348" w:type="dxa"/>
            <w:shd w:val="clear" w:color="auto" w:fill="auto"/>
          </w:tcPr>
          <w:p w:rsidR="00EC315D" w:rsidRPr="00EC315D" w:rsidRDefault="00EC315D" w:rsidP="00EC315D">
            <w:pPr>
              <w:widowControl w:val="0"/>
              <w:tabs>
                <w:tab w:val="clear" w:pos="567"/>
              </w:tabs>
              <w:spacing w:line="240" w:lineRule="auto"/>
              <w:jc w:val="center"/>
              <w:rPr>
                <w:b/>
                <w:noProof/>
              </w:rPr>
            </w:pPr>
            <w:r w:rsidRPr="00EC315D">
              <w:rPr>
                <w:b/>
                <w:noProof/>
              </w:rPr>
              <w:t xml:space="preserve">Δόση </w:t>
            </w:r>
            <w:r w:rsidRPr="00EC315D">
              <w:rPr>
                <w:b/>
                <w:noProof/>
                <w:lang w:val="en-US"/>
              </w:rPr>
              <w:t>mg</w:t>
            </w:r>
          </w:p>
        </w:tc>
      </w:tr>
      <w:tr w:rsidR="00EC315D" w:rsidRPr="00EC315D" w:rsidTr="00AB7B75">
        <w:tc>
          <w:tcPr>
            <w:tcW w:w="3227"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noProof/>
              </w:rPr>
              <w:t>&gt; 20</w:t>
            </w:r>
            <w:r w:rsidRPr="00EC315D">
              <w:rPr>
                <w:noProof/>
                <w:lang w:val="en-US"/>
              </w:rPr>
              <w:t>mL/</w:t>
            </w:r>
            <w:r w:rsidRPr="00EC315D">
              <w:rPr>
                <w:noProof/>
              </w:rPr>
              <w:t xml:space="preserve">λεπτό/1,73 </w:t>
            </w:r>
            <w:r w:rsidRPr="00EC315D">
              <w:rPr>
                <w:noProof/>
                <w:lang w:val="en-US"/>
              </w:rPr>
              <w:t>m</w:t>
            </w:r>
            <w:r w:rsidRPr="00EC315D">
              <w:rPr>
                <w:noProof/>
                <w:vertAlign w:val="superscript"/>
                <w:lang w:val="en-US"/>
              </w:rPr>
              <w:t>2</w:t>
            </w:r>
          </w:p>
        </w:tc>
        <w:tc>
          <w:tcPr>
            <w:tcW w:w="1701"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noProof/>
                <w:lang w:val="en-US"/>
              </w:rPr>
              <w:t>1,7 – 2,6</w:t>
            </w:r>
          </w:p>
        </w:tc>
        <w:tc>
          <w:tcPr>
            <w:tcW w:w="434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Δεν είναι απαραίτητη η μείωση της τυπικής δόσης (750 </w:t>
            </w:r>
            <w:r w:rsidRPr="00EC315D">
              <w:rPr>
                <w:noProof/>
                <w:lang w:val="en-US"/>
              </w:rPr>
              <w:t>mg</w:t>
            </w:r>
            <w:r w:rsidRPr="00EC315D">
              <w:rPr>
                <w:noProof/>
              </w:rPr>
              <w:t xml:space="preserve"> έως 1,5 </w:t>
            </w:r>
            <w:r w:rsidRPr="00EC315D">
              <w:rPr>
                <w:noProof/>
                <w:lang w:val="en-US"/>
              </w:rPr>
              <w:t>g</w:t>
            </w:r>
            <w:r w:rsidRPr="00EC315D">
              <w:rPr>
                <w:noProof/>
              </w:rPr>
              <w:t xml:space="preserve"> τρίς ημερησίως)</w:t>
            </w:r>
          </w:p>
        </w:tc>
      </w:tr>
      <w:tr w:rsidR="00EC315D" w:rsidRPr="00EC315D" w:rsidTr="00AB7B75">
        <w:tc>
          <w:tcPr>
            <w:tcW w:w="322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14"/>
                <w:szCs w:val="14"/>
                <w:lang w:eastAsia="el-GR"/>
              </w:rPr>
            </w:pPr>
            <w:r w:rsidRPr="00EC315D">
              <w:rPr>
                <w:color w:val="000000"/>
                <w:szCs w:val="22"/>
                <w:lang w:eastAsia="el-GR"/>
              </w:rPr>
              <w:t>10-20 mL/λεπτό/1,73 m</w:t>
            </w:r>
            <w:r w:rsidRPr="00EC315D">
              <w:rPr>
                <w:color w:val="000000"/>
                <w:position w:val="8"/>
                <w:sz w:val="14"/>
                <w:szCs w:val="14"/>
                <w:vertAlign w:val="superscript"/>
                <w:lang w:eastAsia="el-GR"/>
              </w:rPr>
              <w:t xml:space="preserve">2 </w:t>
            </w:r>
          </w:p>
        </w:tc>
        <w:tc>
          <w:tcPr>
            <w:tcW w:w="1701"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4,3 – 6,5</w:t>
            </w:r>
          </w:p>
        </w:tc>
        <w:tc>
          <w:tcPr>
            <w:tcW w:w="434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750</w:t>
            </w:r>
            <w:r w:rsidRPr="00EC315D">
              <w:rPr>
                <w:noProof/>
                <w:lang w:val="en-US"/>
              </w:rPr>
              <w:t xml:space="preserve"> mg</w:t>
            </w:r>
            <w:r w:rsidRPr="00EC315D">
              <w:rPr>
                <w:noProof/>
              </w:rPr>
              <w:t xml:space="preserve"> δις ημερησίως</w:t>
            </w:r>
          </w:p>
        </w:tc>
      </w:tr>
      <w:tr w:rsidR="00EC315D" w:rsidRPr="00EC315D" w:rsidTr="00AB7B75">
        <w:tc>
          <w:tcPr>
            <w:tcW w:w="322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14"/>
                <w:szCs w:val="14"/>
                <w:lang w:eastAsia="el-GR"/>
              </w:rPr>
            </w:pPr>
            <w:r w:rsidRPr="00EC315D">
              <w:rPr>
                <w:color w:val="000000"/>
                <w:szCs w:val="22"/>
                <w:lang w:eastAsia="el-GR"/>
              </w:rPr>
              <w:t>&lt; 10 mL/λεπτό/1,73m</w:t>
            </w:r>
            <w:r w:rsidRPr="00EC315D">
              <w:rPr>
                <w:color w:val="000000"/>
                <w:position w:val="8"/>
                <w:sz w:val="14"/>
                <w:szCs w:val="14"/>
                <w:vertAlign w:val="superscript"/>
                <w:lang w:eastAsia="el-GR"/>
              </w:rPr>
              <w:t xml:space="preserve">2 </w:t>
            </w:r>
          </w:p>
        </w:tc>
        <w:tc>
          <w:tcPr>
            <w:tcW w:w="1701"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14,8 – 22,3</w:t>
            </w:r>
          </w:p>
        </w:tc>
        <w:tc>
          <w:tcPr>
            <w:tcW w:w="434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750 </w:t>
            </w:r>
            <w:r w:rsidRPr="00EC315D">
              <w:rPr>
                <w:noProof/>
                <w:lang w:val="en-US"/>
              </w:rPr>
              <w:t>mg</w:t>
            </w:r>
            <w:r w:rsidRPr="00EC315D">
              <w:rPr>
                <w:noProof/>
              </w:rPr>
              <w:t xml:space="preserve"> μία φορά την ημέρα</w:t>
            </w:r>
          </w:p>
        </w:tc>
      </w:tr>
      <w:tr w:rsidR="00EC315D" w:rsidRPr="00EC315D" w:rsidTr="00AB7B75">
        <w:tc>
          <w:tcPr>
            <w:tcW w:w="3227"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Ασθενείς υπό αιμοκάθαρση</w:t>
            </w:r>
          </w:p>
        </w:tc>
        <w:tc>
          <w:tcPr>
            <w:tcW w:w="1701"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3,75</w:t>
            </w:r>
          </w:p>
        </w:tc>
        <w:tc>
          <w:tcPr>
            <w:tcW w:w="434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Μία επιπλέον δόση των 750 </w:t>
            </w:r>
            <w:r w:rsidRPr="00EC315D">
              <w:rPr>
                <w:noProof/>
                <w:lang w:val="en-US"/>
              </w:rPr>
              <w:t>mg</w:t>
            </w:r>
            <w:r w:rsidRPr="00EC315D">
              <w:rPr>
                <w:noProof/>
              </w:rPr>
              <w:t xml:space="preserve"> θα πρέπει να χορηγείται ενδοφλεβίως ή ενδομυϊκώς κατά το πέρας κάθε συνεδρίας αιμοκάθαρσης επιπλέον της </w:t>
            </w:r>
            <w:r w:rsidRPr="00EC315D">
              <w:rPr>
                <w:noProof/>
              </w:rPr>
              <w:lastRenderedPageBreak/>
              <w:t xml:space="preserve">παρεντερικής χρήσης, η νατριούχος κεφουροξίμη μπορεί να ενσωματωθεί στο υγρό περιτοναϊκής κάθαρσης (συνήθως 250 </w:t>
            </w:r>
            <w:r w:rsidRPr="00EC315D">
              <w:rPr>
                <w:noProof/>
                <w:lang w:val="en-US"/>
              </w:rPr>
              <w:t>mg</w:t>
            </w:r>
            <w:r w:rsidRPr="00EC315D">
              <w:rPr>
                <w:noProof/>
              </w:rPr>
              <w:t xml:space="preserve"> για κάθε 2 λίτρα υγρού κάθαρσης)</w:t>
            </w:r>
          </w:p>
        </w:tc>
      </w:tr>
      <w:tr w:rsidR="00EC315D" w:rsidRPr="00EC315D" w:rsidTr="00AB7B75">
        <w:tc>
          <w:tcPr>
            <w:tcW w:w="3227"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lastRenderedPageBreak/>
              <w:t>Ασθενείς με νεφρική ανεπάρκεια που υποβάλλονται σε συνεχή αρτηριοφλεβική αιμοκάθαρση (</w:t>
            </w:r>
            <w:r w:rsidRPr="00EC315D">
              <w:rPr>
                <w:noProof/>
                <w:lang w:val="en-US"/>
              </w:rPr>
              <w:t>CAVH</w:t>
            </w:r>
            <w:r w:rsidRPr="00EC315D">
              <w:rPr>
                <w:noProof/>
              </w:rPr>
              <w:t>) ή αιμοδιήθηση υψηλής ροής (</w:t>
            </w:r>
            <w:r w:rsidRPr="00EC315D">
              <w:rPr>
                <w:noProof/>
                <w:lang w:val="en-US"/>
              </w:rPr>
              <w:t>HF</w:t>
            </w:r>
            <w:r w:rsidRPr="00EC315D">
              <w:rPr>
                <w:noProof/>
              </w:rPr>
              <w:t>) σε μονάδες εντατικής θεραπείας</w:t>
            </w:r>
          </w:p>
        </w:tc>
        <w:tc>
          <w:tcPr>
            <w:tcW w:w="1701"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noProof/>
              </w:rPr>
              <w:t>7,9 – 12,6 (</w:t>
            </w:r>
            <w:r w:rsidRPr="00EC315D">
              <w:rPr>
                <w:noProof/>
                <w:lang w:val="en-US"/>
              </w:rPr>
              <w:t>CAVH) 1,6 (HF)</w:t>
            </w:r>
          </w:p>
        </w:tc>
        <w:tc>
          <w:tcPr>
            <w:tcW w:w="4348" w:type="dxa"/>
            <w:shd w:val="clear" w:color="auto" w:fill="auto"/>
          </w:tcPr>
          <w:p w:rsidR="00EC315D" w:rsidRPr="00EC315D" w:rsidRDefault="00EC315D" w:rsidP="00EC315D">
            <w:pPr>
              <w:widowControl w:val="0"/>
              <w:tabs>
                <w:tab w:val="clear" w:pos="567"/>
              </w:tabs>
              <w:spacing w:line="240" w:lineRule="auto"/>
              <w:rPr>
                <w:noProof/>
              </w:rPr>
            </w:pPr>
            <w:r w:rsidRPr="00EC315D">
              <w:rPr>
                <w:noProof/>
              </w:rPr>
              <w:t xml:space="preserve">750 </w:t>
            </w:r>
            <w:r w:rsidRPr="00EC315D">
              <w:rPr>
                <w:noProof/>
                <w:lang w:val="en-US"/>
              </w:rPr>
              <w:t>mg</w:t>
            </w:r>
            <w:r w:rsidRPr="00EC315D">
              <w:rPr>
                <w:noProof/>
              </w:rPr>
              <w:t>δις ημερισίως. Για αιμοδιήθηση χαμηλής ροής ακολουθείστε τη δοσολογία που συνιστάται υπό νεφρική δυσλειτουργία</w:t>
            </w:r>
          </w:p>
        </w:tc>
      </w:tr>
    </w:tbl>
    <w:p w:rsidR="00EC315D" w:rsidRPr="00EC315D" w:rsidRDefault="00EC315D" w:rsidP="00EC315D">
      <w:pPr>
        <w:widowControl w:val="0"/>
        <w:tabs>
          <w:tab w:val="clear" w:pos="567"/>
        </w:tabs>
        <w:spacing w:line="240" w:lineRule="auto"/>
        <w:rPr>
          <w:i/>
          <w:noProof/>
        </w:rPr>
      </w:pPr>
      <w:r w:rsidRPr="00EC315D">
        <w:rPr>
          <w:i/>
          <w:noProof/>
        </w:rPr>
        <w:t>Ηπατική δυσλειτουργία</w:t>
      </w:r>
    </w:p>
    <w:p w:rsidR="00EC315D" w:rsidRPr="00EC315D" w:rsidRDefault="00EC315D" w:rsidP="00EC315D">
      <w:pPr>
        <w:widowControl w:val="0"/>
        <w:tabs>
          <w:tab w:val="clear" w:pos="567"/>
        </w:tabs>
        <w:spacing w:line="240" w:lineRule="auto"/>
        <w:rPr>
          <w:noProof/>
        </w:rPr>
      </w:pPr>
      <w:r w:rsidRPr="00EC315D">
        <w:rPr>
          <w:noProof/>
        </w:rPr>
        <w:t>Η κεφουροξίμη αποβάλλεται κυρίως από τους νεφρούς. Σε ασθενείς με ηπατική δυσλειτουργία αυτό δεν αναμένεται να επηρεάσει τη φαρμακοκινητική της κεφουροξίμης.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u w:val="single"/>
        </w:rPr>
      </w:pPr>
      <w:r w:rsidRPr="00EC315D">
        <w:rPr>
          <w:noProof/>
          <w:u w:val="single"/>
        </w:rPr>
        <w:t>Τρόπος χορήγησης</w:t>
      </w:r>
    </w:p>
    <w:p w:rsidR="00EC315D" w:rsidRPr="00EC315D" w:rsidRDefault="00EC315D" w:rsidP="00EC315D">
      <w:pPr>
        <w:widowControl w:val="0"/>
        <w:tabs>
          <w:tab w:val="clear" w:pos="567"/>
        </w:tabs>
        <w:spacing w:line="240" w:lineRule="auto"/>
        <w:rPr>
          <w:noProof/>
        </w:rPr>
      </w:pPr>
      <w:r w:rsidRPr="00EC315D">
        <w:rPr>
          <w:noProof/>
        </w:rPr>
        <w:t xml:space="preserve">Το </w:t>
      </w:r>
      <w:r w:rsidRPr="00EC315D">
        <w:rPr>
          <w:noProof/>
          <w:lang w:val="en-US"/>
        </w:rPr>
        <w:t>Cefuroxime</w:t>
      </w:r>
      <w:r w:rsidRPr="00EC315D">
        <w:rPr>
          <w:noProof/>
        </w:rPr>
        <w:t xml:space="preserve"> </w:t>
      </w:r>
      <w:r w:rsidRPr="00EC315D">
        <w:rPr>
          <w:noProof/>
          <w:lang w:val="en-US"/>
        </w:rPr>
        <w:t>Kabi</w:t>
      </w:r>
      <w:r w:rsidRPr="00EC315D">
        <w:rPr>
          <w:noProof/>
        </w:rPr>
        <w:t xml:space="preserve"> πρέπει να χορηγείται με ενδοφλέβια ένεση σε χρόνο 3 έως 5 λεπτών απευθείας σε μια φλέβα ή στάγδην μέσω καθετήρα έγχυσης ή με έγχυση σε 30 έως 60 λεπτά ή με βαθιά ενδομυϊκή ένεση. </w:t>
      </w:r>
    </w:p>
    <w:p w:rsidR="00EC315D" w:rsidRPr="00EC315D" w:rsidRDefault="00EC315D" w:rsidP="00EC315D">
      <w:pPr>
        <w:widowControl w:val="0"/>
        <w:tabs>
          <w:tab w:val="clear" w:pos="567"/>
        </w:tabs>
        <w:spacing w:line="240" w:lineRule="auto"/>
        <w:rPr>
          <w:noProof/>
        </w:rPr>
      </w:pPr>
      <w:r w:rsidRPr="00EC315D">
        <w:rPr>
          <w:noProof/>
        </w:rPr>
        <w:t>Οι ενδομυϊκές ενέσεις θα πρέπει να ενίονται καλά μέσα σε ένα σχετικά μεγάλο μυ και δεν θα πρέπει να ενίονται περισσότερα από 750 mg σε ένα σημείο. Για δόσεις μεγαλύτερες από 1,5 g θα πρέπει να</w:t>
      </w:r>
    </w:p>
    <w:p w:rsidR="00EC315D" w:rsidRPr="00EC315D" w:rsidRDefault="00EC315D" w:rsidP="00EC315D">
      <w:pPr>
        <w:widowControl w:val="0"/>
        <w:tabs>
          <w:tab w:val="clear" w:pos="567"/>
        </w:tabs>
        <w:spacing w:line="240" w:lineRule="auto"/>
        <w:rPr>
          <w:noProof/>
        </w:rPr>
      </w:pPr>
      <w:r w:rsidRPr="00EC315D">
        <w:rPr>
          <w:noProof/>
        </w:rPr>
        <w:t>χησιμοποιείται η ενδοφλέβια χορήγηση. Για οδηγίες σχετικά με την ανασύσταση του φαρμακευτικού προϊόντος πριν από τη χορήγηση, βλέπε παράγραφο 6.6.</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4.3</w:t>
      </w:r>
      <w:r w:rsidRPr="00EC315D">
        <w:rPr>
          <w:b/>
          <w:noProof/>
        </w:rPr>
        <w:tab/>
        <w:t>Αντενδείξεις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 xml:space="preserve">Υπερευαισθησία στην κεφουροξίμη ή σε κάποιο από τα έκδοχα που αναφέρονται στην παράγραφο 6.1.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Ασθενείς με γνωστή υπερευαισθησία σε αντιβιοτικά της κατηγορίας των κεφαλοσπορινών.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Ιστορικό σοβαρής υπερευαισθησίας (π.χ. αναφυλακτική αντίδραση) σε οποιοδήποτε άλλο τύπο β-λακταμικού αντιβακτηριακού παράγοντα (πενικιλίνες, μονομπακτάμες και καρβαπενέμες).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4.4</w:t>
      </w:r>
      <w:r w:rsidRPr="00EC315D">
        <w:rPr>
          <w:b/>
          <w:noProof/>
        </w:rPr>
        <w:tab/>
        <w:t>Ειδικές προειδοποιήσεις και προφυλάξεις κατά τη χρήση</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u w:val="single"/>
        </w:rPr>
      </w:pPr>
      <w:r w:rsidRPr="00EC315D">
        <w:rPr>
          <w:szCs w:val="22"/>
          <w:u w:val="single"/>
        </w:rPr>
        <w:t>Αντιδράσεις υπερευαισθησίας</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rPr>
      </w:pPr>
      <w:r w:rsidRPr="00EC315D">
        <w:rPr>
          <w:szCs w:val="22"/>
        </w:rPr>
        <w:t>Όπως με όλους του β-</w:t>
      </w:r>
      <w:proofErr w:type="spellStart"/>
      <w:r w:rsidRPr="00EC315D">
        <w:rPr>
          <w:szCs w:val="22"/>
        </w:rPr>
        <w:t>λακταμικούς</w:t>
      </w:r>
      <w:proofErr w:type="spellEnd"/>
      <w:r w:rsidRPr="00EC315D">
        <w:rPr>
          <w:szCs w:val="22"/>
        </w:rPr>
        <w:t xml:space="preserve"> </w:t>
      </w:r>
      <w:proofErr w:type="spellStart"/>
      <w:r w:rsidRPr="00EC315D">
        <w:rPr>
          <w:szCs w:val="22"/>
        </w:rPr>
        <w:t>αντιβακτηριακούς</w:t>
      </w:r>
      <w:proofErr w:type="spellEnd"/>
      <w:r w:rsidRPr="00EC315D">
        <w:rPr>
          <w:szCs w:val="22"/>
        </w:rPr>
        <w:t xml:space="preserve"> παράγοντες, έχουν αναφερθεί σοβαρές και περιστασιακά θανατηφόρες αντιδράσεις υπερευαισθησίας. Σε περίπτωση σοβαρών αντιδράσεων υπερευαισθησίας, η θεραπεία με </w:t>
      </w:r>
      <w:proofErr w:type="spellStart"/>
      <w:r w:rsidRPr="00EC315D">
        <w:rPr>
          <w:szCs w:val="22"/>
        </w:rPr>
        <w:t>κεφουροξίμη</w:t>
      </w:r>
      <w:proofErr w:type="spellEnd"/>
      <w:r w:rsidRPr="00EC315D">
        <w:rPr>
          <w:szCs w:val="22"/>
        </w:rPr>
        <w:t xml:space="preserve"> πρέπει να διακόπτεται αμέσως και να αρχίσει η λήψη κατάλληλων μέτρων έκτακτης ανάγκης.</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rPr>
      </w:pPr>
      <w:r w:rsidRPr="00EC315D">
        <w:rPr>
          <w:szCs w:val="22"/>
        </w:rPr>
        <w:t xml:space="preserve">Πριν την έναρξη της θεραπείας, πρέπει να καθοριστεί εάν ο ασθενής έχει ιστορικό σοβαρών αντιδράσεων υπερευαισθησίας στην </w:t>
      </w:r>
      <w:proofErr w:type="spellStart"/>
      <w:r w:rsidRPr="00EC315D">
        <w:rPr>
          <w:szCs w:val="22"/>
        </w:rPr>
        <w:t>κεφουροξίμη</w:t>
      </w:r>
      <w:proofErr w:type="spellEnd"/>
      <w:r w:rsidRPr="00EC315D">
        <w:rPr>
          <w:szCs w:val="22"/>
        </w:rPr>
        <w:t xml:space="preserve">, σε άλλες </w:t>
      </w:r>
      <w:proofErr w:type="spellStart"/>
      <w:r w:rsidRPr="00EC315D">
        <w:rPr>
          <w:szCs w:val="22"/>
        </w:rPr>
        <w:t>κεφαλοσπορίνες</w:t>
      </w:r>
      <w:proofErr w:type="spellEnd"/>
      <w:r w:rsidRPr="00EC315D">
        <w:rPr>
          <w:szCs w:val="22"/>
        </w:rPr>
        <w:t xml:space="preserve"> ή σε οποιοδήποτε άλλο τύπο β-</w:t>
      </w:r>
      <w:proofErr w:type="spellStart"/>
      <w:r w:rsidRPr="00EC315D">
        <w:rPr>
          <w:szCs w:val="22"/>
        </w:rPr>
        <w:t>λακταμικού</w:t>
      </w:r>
      <w:proofErr w:type="spellEnd"/>
      <w:r w:rsidRPr="00EC315D">
        <w:rPr>
          <w:szCs w:val="22"/>
        </w:rPr>
        <w:t xml:space="preserve"> παράγοντα. Χρειάζεται προσοχή εάν η </w:t>
      </w:r>
      <w:proofErr w:type="spellStart"/>
      <w:r w:rsidRPr="00EC315D">
        <w:rPr>
          <w:szCs w:val="22"/>
        </w:rPr>
        <w:t>κεφουροξίμη</w:t>
      </w:r>
      <w:proofErr w:type="spellEnd"/>
      <w:r w:rsidRPr="00EC315D">
        <w:rPr>
          <w:szCs w:val="22"/>
        </w:rPr>
        <w:t xml:space="preserve"> χορηγείται σε ασθενείς με ιστορικό μη σοβαρής υπερευαισθησίας σε άλλους β-</w:t>
      </w:r>
      <w:proofErr w:type="spellStart"/>
      <w:r w:rsidRPr="00EC315D">
        <w:rPr>
          <w:szCs w:val="22"/>
        </w:rPr>
        <w:t>λακταμικούς</w:t>
      </w:r>
      <w:proofErr w:type="spellEnd"/>
      <w:r w:rsidRPr="00EC315D">
        <w:rPr>
          <w:szCs w:val="22"/>
        </w:rPr>
        <w:t xml:space="preserve"> παράγοντες.</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u w:val="single"/>
        </w:rPr>
      </w:pPr>
      <w:r w:rsidRPr="00EC315D">
        <w:rPr>
          <w:szCs w:val="22"/>
          <w:u w:val="single"/>
        </w:rPr>
        <w:t xml:space="preserve">Ταυτόχρονη χορήγηση με ισχυρά διουρητικά ή </w:t>
      </w:r>
      <w:proofErr w:type="spellStart"/>
      <w:r w:rsidRPr="00EC315D">
        <w:rPr>
          <w:szCs w:val="22"/>
          <w:u w:val="single"/>
        </w:rPr>
        <w:t>αμινογλυκοσίδες</w:t>
      </w:r>
      <w:proofErr w:type="spellEnd"/>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rPr>
      </w:pPr>
      <w:r w:rsidRPr="00EC315D">
        <w:rPr>
          <w:szCs w:val="22"/>
        </w:rPr>
        <w:t xml:space="preserve">Τα αντιβιοτικά των </w:t>
      </w:r>
      <w:proofErr w:type="spellStart"/>
      <w:r w:rsidRPr="00EC315D">
        <w:rPr>
          <w:szCs w:val="22"/>
        </w:rPr>
        <w:t>κεφαλοσπορινών</w:t>
      </w:r>
      <w:proofErr w:type="spellEnd"/>
      <w:r w:rsidRPr="00EC315D">
        <w:rPr>
          <w:szCs w:val="22"/>
        </w:rPr>
        <w:t xml:space="preserve"> σε υψηλή δοσολογία πρέπει να χορηγούνται με </w:t>
      </w:r>
      <w:r w:rsidRPr="00EC315D">
        <w:rPr>
          <w:szCs w:val="22"/>
        </w:rPr>
        <w:lastRenderedPageBreak/>
        <w:t xml:space="preserve">προσοχή σε ασθενείς που λαμβάνουν ταυτόχρονη θεραπεία με ισχυρά διουρητικά όπως η </w:t>
      </w:r>
      <w:proofErr w:type="spellStart"/>
      <w:r w:rsidRPr="00EC315D">
        <w:rPr>
          <w:szCs w:val="22"/>
        </w:rPr>
        <w:t>φουροσεμίδη</w:t>
      </w:r>
      <w:proofErr w:type="spellEnd"/>
      <w:r w:rsidRPr="00EC315D">
        <w:rPr>
          <w:szCs w:val="22"/>
        </w:rPr>
        <w:t xml:space="preserve"> ή οι </w:t>
      </w:r>
      <w:proofErr w:type="spellStart"/>
      <w:r w:rsidRPr="00EC315D">
        <w:rPr>
          <w:szCs w:val="22"/>
        </w:rPr>
        <w:t>αμινογλυκοσίδες</w:t>
      </w:r>
      <w:proofErr w:type="spellEnd"/>
      <w:r w:rsidRPr="00EC315D">
        <w:rPr>
          <w:szCs w:val="22"/>
        </w:rPr>
        <w:t>. Έχει αναφερθεί νεφρική δυσλειτουργία κατά τη χρήση αυτών των συνδυασμών. Η νεφρική λειτουργία πρέπει να παρακολουθείται στους ηλικιωμένους και στα άτομα με γνωστή προϋπάρχουσα νεφρική δυσλειτουργία (βλέπε παράγραφο 4.2).</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proofErr w:type="spellStart"/>
      <w:r w:rsidRPr="00EC315D">
        <w:rPr>
          <w:color w:val="000000"/>
          <w:szCs w:val="22"/>
          <w:u w:val="single"/>
          <w:lang w:eastAsia="el-GR"/>
        </w:rPr>
        <w:t>Υπερανάπτυξη</w:t>
      </w:r>
      <w:proofErr w:type="spellEnd"/>
      <w:r w:rsidRPr="00EC315D">
        <w:rPr>
          <w:color w:val="000000"/>
          <w:szCs w:val="22"/>
          <w:u w:val="single"/>
          <w:lang w:eastAsia="el-GR"/>
        </w:rPr>
        <w:t xml:space="preserve"> μη ευαίσθητων μικροοργανισμών </w:t>
      </w:r>
    </w:p>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χρήση της </w:t>
      </w:r>
      <w:proofErr w:type="spellStart"/>
      <w:r w:rsidRPr="00EC315D">
        <w:rPr>
          <w:color w:val="000000"/>
          <w:szCs w:val="22"/>
          <w:lang w:eastAsia="el-GR"/>
        </w:rPr>
        <w:t>κεφουροξίμης</w:t>
      </w:r>
      <w:proofErr w:type="spellEnd"/>
      <w:r w:rsidRPr="00EC315D">
        <w:rPr>
          <w:color w:val="000000"/>
          <w:szCs w:val="22"/>
          <w:lang w:eastAsia="el-GR"/>
        </w:rPr>
        <w:t xml:space="preserve"> ενδέχεται να οδηγήσει σε </w:t>
      </w:r>
      <w:proofErr w:type="spellStart"/>
      <w:r w:rsidRPr="00EC315D">
        <w:rPr>
          <w:color w:val="000000"/>
          <w:szCs w:val="22"/>
          <w:lang w:eastAsia="el-GR"/>
        </w:rPr>
        <w:t>υπερανάπτυξη</w:t>
      </w:r>
      <w:proofErr w:type="spellEnd"/>
      <w:r w:rsidRPr="00EC315D">
        <w:rPr>
          <w:color w:val="000000"/>
          <w:szCs w:val="22"/>
          <w:lang w:eastAsia="el-GR"/>
        </w:rPr>
        <w:t xml:space="preserve"> της </w:t>
      </w:r>
      <w:proofErr w:type="spellStart"/>
      <w:r w:rsidRPr="00EC315D">
        <w:rPr>
          <w:i/>
          <w:iCs/>
          <w:color w:val="000000"/>
          <w:szCs w:val="22"/>
          <w:lang w:eastAsia="el-GR"/>
        </w:rPr>
        <w:t>Candida</w:t>
      </w:r>
      <w:proofErr w:type="spellEnd"/>
      <w:r w:rsidRPr="00EC315D">
        <w:rPr>
          <w:color w:val="000000"/>
          <w:szCs w:val="22"/>
          <w:lang w:eastAsia="el-GR"/>
        </w:rPr>
        <w:t xml:space="preserve">. Η παρατεταμένη χρήση ενδέχεται επίσης να οδηγήσει σε </w:t>
      </w:r>
      <w:proofErr w:type="spellStart"/>
      <w:r w:rsidRPr="00EC315D">
        <w:rPr>
          <w:color w:val="000000"/>
          <w:szCs w:val="22"/>
          <w:lang w:eastAsia="el-GR"/>
        </w:rPr>
        <w:t>υπερανάπτυξη</w:t>
      </w:r>
      <w:proofErr w:type="spellEnd"/>
      <w:r w:rsidRPr="00EC315D">
        <w:rPr>
          <w:color w:val="000000"/>
          <w:szCs w:val="22"/>
          <w:lang w:eastAsia="el-GR"/>
        </w:rPr>
        <w:t xml:space="preserve"> άλλων μη ευαίσθητων μικροοργανισμών (π.χ. εντερόκοκκοι και </w:t>
      </w:r>
      <w:proofErr w:type="spellStart"/>
      <w:r w:rsidRPr="00EC315D">
        <w:rPr>
          <w:i/>
          <w:iCs/>
          <w:color w:val="000000"/>
          <w:szCs w:val="22"/>
          <w:lang w:eastAsia="el-GR"/>
        </w:rPr>
        <w:t>Clostridium</w:t>
      </w:r>
      <w:proofErr w:type="spellEnd"/>
      <w:r w:rsidRPr="00EC315D">
        <w:rPr>
          <w:i/>
          <w:iCs/>
          <w:color w:val="000000"/>
          <w:szCs w:val="22"/>
          <w:lang w:eastAsia="el-GR"/>
        </w:rPr>
        <w:t xml:space="preserve"> </w:t>
      </w:r>
      <w:proofErr w:type="spellStart"/>
      <w:r w:rsidRPr="00EC315D">
        <w:rPr>
          <w:i/>
          <w:iCs/>
          <w:color w:val="000000"/>
          <w:szCs w:val="22"/>
          <w:lang w:eastAsia="el-GR"/>
        </w:rPr>
        <w:t>difficile</w:t>
      </w:r>
      <w:proofErr w:type="spellEnd"/>
      <w:r w:rsidRPr="00EC315D">
        <w:rPr>
          <w:color w:val="000000"/>
          <w:szCs w:val="22"/>
          <w:lang w:eastAsia="el-GR"/>
        </w:rPr>
        <w:t xml:space="preserve">), η οποία μπορεί να επιβάλλει τη διακοπή της θεραπείας (βλέπε παράγραφο 4.8).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widowControl w:val="0"/>
        <w:tabs>
          <w:tab w:val="clear" w:pos="567"/>
        </w:tabs>
        <w:spacing w:line="240" w:lineRule="auto"/>
        <w:rPr>
          <w:szCs w:val="22"/>
        </w:rPr>
      </w:pPr>
      <w:r w:rsidRPr="00EC315D">
        <w:rPr>
          <w:szCs w:val="22"/>
        </w:rPr>
        <w:t xml:space="preserve">Έχει αναφερθεί </w:t>
      </w:r>
      <w:proofErr w:type="spellStart"/>
      <w:r w:rsidRPr="00EC315D">
        <w:rPr>
          <w:szCs w:val="22"/>
        </w:rPr>
        <w:t>ψευδομεμβρανώδης</w:t>
      </w:r>
      <w:proofErr w:type="spellEnd"/>
      <w:r w:rsidRPr="00EC315D">
        <w:rPr>
          <w:szCs w:val="22"/>
        </w:rPr>
        <w:t xml:space="preserve"> κολίτιδα σχετιζόμενη με </w:t>
      </w:r>
      <w:proofErr w:type="spellStart"/>
      <w:r w:rsidRPr="00EC315D">
        <w:rPr>
          <w:szCs w:val="22"/>
        </w:rPr>
        <w:t>αντιβακτηριακούς</w:t>
      </w:r>
      <w:proofErr w:type="spellEnd"/>
      <w:r w:rsidRPr="00EC315D">
        <w:rPr>
          <w:szCs w:val="22"/>
        </w:rPr>
        <w:t xml:space="preserve"> παράγοντες με τη χρήση της </w:t>
      </w:r>
      <w:proofErr w:type="spellStart"/>
      <w:r w:rsidRPr="00EC315D">
        <w:rPr>
          <w:szCs w:val="22"/>
        </w:rPr>
        <w:t>κεφουροξίμης</w:t>
      </w:r>
      <w:proofErr w:type="spellEnd"/>
      <w:r w:rsidRPr="00EC315D">
        <w:rPr>
          <w:szCs w:val="22"/>
        </w:rPr>
        <w:t xml:space="preserve"> και η βαρύτητα μπορεί να κυμαίνεται από ήπια μέχρι απειλητική για τη ζωή του ασθενούς. Αυτή η διάγνωση θα πρέπει να λαμβάνεται υπόψη σε ασθενείς με διάρροια στη διάρκεια ή ως επακόλουθο της χορήγησης </w:t>
      </w:r>
      <w:proofErr w:type="spellStart"/>
      <w:r w:rsidRPr="00EC315D">
        <w:rPr>
          <w:szCs w:val="22"/>
        </w:rPr>
        <w:t>κεφουροξίμης</w:t>
      </w:r>
      <w:proofErr w:type="spellEnd"/>
      <w:r w:rsidRPr="00EC315D">
        <w:rPr>
          <w:szCs w:val="22"/>
        </w:rPr>
        <w:t xml:space="preserve"> (βλέπε παράγραφο 4.8). Η διακοπή της θεραπείας με </w:t>
      </w:r>
      <w:proofErr w:type="spellStart"/>
      <w:r w:rsidRPr="00EC315D">
        <w:rPr>
          <w:szCs w:val="22"/>
        </w:rPr>
        <w:t>κεφουροξίμη</w:t>
      </w:r>
      <w:proofErr w:type="spellEnd"/>
      <w:r w:rsidRPr="00EC315D">
        <w:rPr>
          <w:szCs w:val="22"/>
        </w:rPr>
        <w:t xml:space="preserve"> και η χορήγηση ειδικής θεραπείας για </w:t>
      </w:r>
      <w:proofErr w:type="spellStart"/>
      <w:r w:rsidRPr="00EC315D">
        <w:rPr>
          <w:i/>
          <w:iCs/>
          <w:szCs w:val="22"/>
        </w:rPr>
        <w:t>Clostridium</w:t>
      </w:r>
      <w:proofErr w:type="spellEnd"/>
      <w:r w:rsidRPr="00EC315D">
        <w:rPr>
          <w:i/>
          <w:iCs/>
          <w:szCs w:val="22"/>
        </w:rPr>
        <w:t xml:space="preserve"> </w:t>
      </w:r>
      <w:proofErr w:type="spellStart"/>
      <w:r w:rsidRPr="00EC315D">
        <w:rPr>
          <w:i/>
          <w:iCs/>
          <w:szCs w:val="22"/>
        </w:rPr>
        <w:t>difficile</w:t>
      </w:r>
      <w:proofErr w:type="spellEnd"/>
      <w:r w:rsidRPr="00EC315D">
        <w:rPr>
          <w:i/>
          <w:iCs/>
          <w:szCs w:val="22"/>
        </w:rPr>
        <w:t xml:space="preserve"> </w:t>
      </w:r>
      <w:r w:rsidRPr="00EC315D">
        <w:rPr>
          <w:szCs w:val="22"/>
        </w:rPr>
        <w:t xml:space="preserve">θα πρέπει να λαμβάνεται υπόψη. Δεν πρέπει να χορηγούνται φαρμακευτικά προϊόντα που αναστέλλουν τον </w:t>
      </w:r>
      <w:proofErr w:type="spellStart"/>
      <w:r w:rsidRPr="00EC315D">
        <w:rPr>
          <w:szCs w:val="22"/>
        </w:rPr>
        <w:t>περισταλτισμό</w:t>
      </w:r>
      <w:proofErr w:type="spellEnd"/>
      <w:r w:rsidRPr="00EC315D">
        <w:rPr>
          <w:szCs w:val="22"/>
        </w:rPr>
        <w:t>.</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proofErr w:type="spellStart"/>
      <w:r w:rsidRPr="00EC315D">
        <w:rPr>
          <w:color w:val="000000"/>
          <w:szCs w:val="22"/>
          <w:u w:val="single"/>
          <w:lang w:eastAsia="el-GR"/>
        </w:rPr>
        <w:t>Ενδοκοιλιακές</w:t>
      </w:r>
      <w:proofErr w:type="spellEnd"/>
      <w:r w:rsidRPr="00EC315D">
        <w:rPr>
          <w:color w:val="000000"/>
          <w:szCs w:val="22"/>
          <w:u w:val="single"/>
          <w:lang w:eastAsia="el-GR"/>
        </w:rPr>
        <w:t xml:space="preserve"> λοιμώξεις </w:t>
      </w:r>
    </w:p>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Λόγω του φάσματος δραστικότητάς της, η </w:t>
      </w:r>
      <w:proofErr w:type="spellStart"/>
      <w:r w:rsidRPr="00EC315D">
        <w:rPr>
          <w:color w:val="000000"/>
          <w:szCs w:val="22"/>
          <w:lang w:eastAsia="el-GR"/>
        </w:rPr>
        <w:t>κεφουροξίμη</w:t>
      </w:r>
      <w:proofErr w:type="spellEnd"/>
      <w:r w:rsidRPr="00EC315D">
        <w:rPr>
          <w:color w:val="000000"/>
          <w:szCs w:val="22"/>
          <w:lang w:eastAsia="el-GR"/>
        </w:rPr>
        <w:t xml:space="preserve"> δεν είναι κατάλληλη για τη θεραπεία λοιμώξεων που προκαλούνται από </w:t>
      </w:r>
      <w:proofErr w:type="spellStart"/>
      <w:r w:rsidRPr="00EC315D">
        <w:rPr>
          <w:color w:val="000000"/>
          <w:szCs w:val="22"/>
          <w:lang w:eastAsia="el-GR"/>
        </w:rPr>
        <w:t>Gram</w:t>
      </w:r>
      <w:proofErr w:type="spellEnd"/>
      <w:r w:rsidRPr="00EC315D">
        <w:rPr>
          <w:color w:val="000000"/>
          <w:szCs w:val="22"/>
          <w:lang w:eastAsia="el-GR"/>
        </w:rPr>
        <w:t xml:space="preserve">-αρνητικά μη </w:t>
      </w:r>
      <w:proofErr w:type="spellStart"/>
      <w:r w:rsidRPr="00EC315D">
        <w:rPr>
          <w:color w:val="000000"/>
          <w:szCs w:val="22"/>
          <w:lang w:eastAsia="el-GR"/>
        </w:rPr>
        <w:t>ζυμογόνα</w:t>
      </w:r>
      <w:proofErr w:type="spellEnd"/>
      <w:r w:rsidRPr="00EC315D">
        <w:rPr>
          <w:color w:val="000000"/>
          <w:szCs w:val="22"/>
          <w:lang w:eastAsia="el-GR"/>
        </w:rPr>
        <w:t xml:space="preserve"> βακτήρια (βλέπε παράγραφο 5.1).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Επίδραση στις διαγνωστικές εξετάσεις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ανάπτυξη θετικής εξέτασης </w:t>
      </w:r>
      <w:proofErr w:type="spellStart"/>
      <w:r w:rsidRPr="00EC315D">
        <w:rPr>
          <w:color w:val="000000"/>
          <w:szCs w:val="22"/>
          <w:lang w:eastAsia="el-GR"/>
        </w:rPr>
        <w:t>Coomb’s</w:t>
      </w:r>
      <w:proofErr w:type="spellEnd"/>
      <w:r w:rsidRPr="00EC315D">
        <w:rPr>
          <w:color w:val="000000"/>
          <w:szCs w:val="22"/>
          <w:lang w:eastAsia="el-GR"/>
        </w:rPr>
        <w:t xml:space="preserve"> που συσχετίζεται με τη χρήση </w:t>
      </w:r>
      <w:proofErr w:type="spellStart"/>
      <w:r w:rsidRPr="00EC315D">
        <w:rPr>
          <w:color w:val="000000"/>
          <w:szCs w:val="22"/>
          <w:lang w:eastAsia="el-GR"/>
        </w:rPr>
        <w:t>κεφουροξίμης</w:t>
      </w:r>
      <w:proofErr w:type="spellEnd"/>
      <w:r w:rsidRPr="00EC315D">
        <w:rPr>
          <w:color w:val="000000"/>
          <w:szCs w:val="22"/>
          <w:lang w:eastAsia="el-GR"/>
        </w:rPr>
        <w:t xml:space="preserve"> μπορεί να επηρεάσει τη διασταύρωση αίματος (βλέπε παράγραφο 4.8). </w:t>
      </w:r>
    </w:p>
    <w:p w:rsidR="00EC315D" w:rsidRPr="00EC315D" w:rsidRDefault="00EC315D" w:rsidP="00EC315D">
      <w:pPr>
        <w:tabs>
          <w:tab w:val="clear" w:pos="567"/>
        </w:tabs>
        <w:autoSpaceDE w:val="0"/>
        <w:autoSpaceDN w:val="0"/>
        <w:adjustRightInd w:val="0"/>
        <w:spacing w:before="280" w:after="220" w:line="240" w:lineRule="auto"/>
        <w:rPr>
          <w:color w:val="000000"/>
          <w:szCs w:val="22"/>
          <w:lang w:eastAsia="el-GR"/>
        </w:rPr>
      </w:pPr>
      <w:r w:rsidRPr="00EC315D">
        <w:rPr>
          <w:color w:val="000000"/>
          <w:szCs w:val="22"/>
          <w:lang w:eastAsia="el-GR"/>
        </w:rPr>
        <w:t>Μπορεί να παρατηρηθεί ελαφρά παρεμβολή στις μεθόδους αναγωγής του χαλκού (</w:t>
      </w:r>
      <w:proofErr w:type="spellStart"/>
      <w:r w:rsidRPr="00EC315D">
        <w:rPr>
          <w:color w:val="000000"/>
          <w:szCs w:val="22"/>
          <w:lang w:eastAsia="el-GR"/>
        </w:rPr>
        <w:t>Benedict</w:t>
      </w:r>
      <w:proofErr w:type="spellEnd"/>
      <w:r w:rsidRPr="00EC315D">
        <w:rPr>
          <w:color w:val="000000"/>
          <w:szCs w:val="22"/>
          <w:lang w:eastAsia="el-GR"/>
        </w:rPr>
        <w:t xml:space="preserve">, </w:t>
      </w:r>
      <w:proofErr w:type="spellStart"/>
      <w:r w:rsidRPr="00EC315D">
        <w:rPr>
          <w:color w:val="000000"/>
          <w:szCs w:val="22"/>
          <w:lang w:eastAsia="el-GR"/>
        </w:rPr>
        <w:t>Fehling</w:t>
      </w:r>
      <w:proofErr w:type="spellEnd"/>
      <w:r w:rsidRPr="00EC315D">
        <w:rPr>
          <w:color w:val="000000"/>
          <w:szCs w:val="22"/>
          <w:lang w:eastAsia="el-GR"/>
        </w:rPr>
        <w:t xml:space="preserve">, </w:t>
      </w:r>
      <w:proofErr w:type="spellStart"/>
      <w:r w:rsidRPr="00EC315D">
        <w:rPr>
          <w:color w:val="000000"/>
          <w:szCs w:val="22"/>
          <w:lang w:eastAsia="el-GR"/>
        </w:rPr>
        <w:t>Clinitest</w:t>
      </w:r>
      <w:proofErr w:type="spellEnd"/>
      <w:r w:rsidRPr="00EC315D">
        <w:rPr>
          <w:color w:val="000000"/>
          <w:szCs w:val="22"/>
          <w:lang w:eastAsia="el-GR"/>
        </w:rPr>
        <w:t xml:space="preserve">). Ωστόσο, αυτό δε θα πρέπει να οδηγήσει σε ψευδώς θετικά αποτελέσματα, καθώς μπορεί να παρουσιαστεί και με μερικές άλλες </w:t>
      </w:r>
      <w:proofErr w:type="spellStart"/>
      <w:r w:rsidRPr="00EC315D">
        <w:rPr>
          <w:color w:val="000000"/>
          <w:szCs w:val="22"/>
          <w:lang w:eastAsia="el-GR"/>
        </w:rPr>
        <w:t>κεφαλοσπορίνες</w:t>
      </w:r>
      <w:proofErr w:type="spellEnd"/>
      <w:r w:rsidRPr="00EC315D">
        <w:rPr>
          <w:color w:val="000000"/>
          <w:szCs w:val="22"/>
          <w:lang w:eastAsia="el-GR"/>
        </w:rPr>
        <w:t xml:space="preserve">. </w:t>
      </w:r>
    </w:p>
    <w:p w:rsidR="00EC315D" w:rsidRPr="00EC315D" w:rsidRDefault="00EC315D" w:rsidP="00EC315D">
      <w:pPr>
        <w:widowControl w:val="0"/>
        <w:tabs>
          <w:tab w:val="clear" w:pos="567"/>
        </w:tabs>
        <w:spacing w:line="240" w:lineRule="auto"/>
        <w:rPr>
          <w:szCs w:val="22"/>
        </w:rPr>
      </w:pPr>
      <w:r w:rsidRPr="00EC315D">
        <w:rPr>
          <w:szCs w:val="22"/>
        </w:rPr>
        <w:t xml:space="preserve">Καθώς στην εξέταση </w:t>
      </w:r>
      <w:proofErr w:type="spellStart"/>
      <w:r w:rsidRPr="00EC315D">
        <w:rPr>
          <w:szCs w:val="22"/>
        </w:rPr>
        <w:t>σιδηροκυανιούχου</w:t>
      </w:r>
      <w:proofErr w:type="spellEnd"/>
      <w:r w:rsidRPr="00EC315D">
        <w:rPr>
          <w:szCs w:val="22"/>
        </w:rPr>
        <w:t xml:space="preserve"> μπορεί να συμβεί ψευδώς αρνητικό αποτέλεσμα, για τον προσδιορισμό των επιπέδων γλυκόζης στο αίμα/πλάσμα σε ασθενείς που λαμβάνουν νατριούχο </w:t>
      </w:r>
      <w:proofErr w:type="spellStart"/>
      <w:r w:rsidRPr="00EC315D">
        <w:rPr>
          <w:szCs w:val="22"/>
        </w:rPr>
        <w:t>κεφουροξίμη</w:t>
      </w:r>
      <w:proofErr w:type="spellEnd"/>
      <w:r w:rsidRPr="00EC315D">
        <w:rPr>
          <w:szCs w:val="22"/>
        </w:rPr>
        <w:t xml:space="preserve"> συνιστάται η χρήση είτε της μεθόδου της </w:t>
      </w:r>
      <w:proofErr w:type="spellStart"/>
      <w:r w:rsidRPr="00EC315D">
        <w:rPr>
          <w:szCs w:val="22"/>
        </w:rPr>
        <w:t>οξειδάσης</w:t>
      </w:r>
      <w:proofErr w:type="spellEnd"/>
      <w:r w:rsidRPr="00EC315D">
        <w:rPr>
          <w:szCs w:val="22"/>
        </w:rPr>
        <w:t xml:space="preserve"> της γλυκόζης είτε της μεθόδου της </w:t>
      </w:r>
      <w:proofErr w:type="spellStart"/>
      <w:r w:rsidRPr="00EC315D">
        <w:rPr>
          <w:szCs w:val="22"/>
        </w:rPr>
        <w:t>εξοκινάσης</w:t>
      </w:r>
      <w:proofErr w:type="spellEnd"/>
      <w:r w:rsidRPr="00EC315D">
        <w:rPr>
          <w:szCs w:val="22"/>
        </w:rPr>
        <w:t>.</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tabs>
          <w:tab w:val="clear" w:pos="567"/>
        </w:tabs>
        <w:autoSpaceDE w:val="0"/>
        <w:autoSpaceDN w:val="0"/>
        <w:adjustRightInd w:val="0"/>
        <w:spacing w:after="240" w:line="240" w:lineRule="auto"/>
        <w:ind w:left="357" w:hanging="358"/>
        <w:rPr>
          <w:color w:val="000000"/>
          <w:sz w:val="24"/>
          <w:szCs w:val="24"/>
          <w:lang w:eastAsia="el-GR"/>
        </w:rPr>
      </w:pPr>
      <w:r w:rsidRPr="00EC315D">
        <w:rPr>
          <w:color w:val="000000"/>
          <w:szCs w:val="22"/>
          <w:u w:val="single"/>
          <w:lang w:eastAsia="el-GR"/>
        </w:rPr>
        <w:t xml:space="preserve">Σημαντικές πληροφορίες σχετικά με τα έκδοχα </w:t>
      </w:r>
    </w:p>
    <w:p w:rsidR="00EC315D" w:rsidRPr="00EC315D" w:rsidRDefault="00EC315D" w:rsidP="00EC315D">
      <w:pPr>
        <w:widowControl w:val="0"/>
        <w:tabs>
          <w:tab w:val="clear" w:pos="567"/>
        </w:tabs>
        <w:spacing w:line="240" w:lineRule="auto"/>
        <w:rPr>
          <w:szCs w:val="22"/>
        </w:rPr>
      </w:pPr>
      <w:r w:rsidRPr="00EC315D">
        <w:rPr>
          <w:szCs w:val="22"/>
        </w:rPr>
        <w:t xml:space="preserve">Το </w:t>
      </w:r>
      <w:proofErr w:type="spellStart"/>
      <w:r w:rsidRPr="00EC315D">
        <w:rPr>
          <w:szCs w:val="22"/>
        </w:rPr>
        <w:t>Cefuroxime</w:t>
      </w:r>
      <w:proofErr w:type="spellEnd"/>
      <w:r w:rsidRPr="00EC315D">
        <w:rPr>
          <w:szCs w:val="22"/>
        </w:rPr>
        <w:t xml:space="preserve"> </w:t>
      </w:r>
      <w:proofErr w:type="spellStart"/>
      <w:r w:rsidRPr="00EC315D">
        <w:rPr>
          <w:szCs w:val="22"/>
        </w:rPr>
        <w:t>Kabi</w:t>
      </w:r>
      <w:proofErr w:type="spellEnd"/>
      <w:r w:rsidRPr="00EC315D">
        <w:rPr>
          <w:szCs w:val="22"/>
        </w:rPr>
        <w:t xml:space="preserve"> περιέχει νάτριο. Αυτό πρέπει να λαμβάνεται υπόψη σε ασθενείς που ακολουθούν δίαιτα ελεγχόμενη σε νάτριο.</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num" w:pos="567"/>
        </w:tabs>
        <w:spacing w:line="240" w:lineRule="auto"/>
        <w:ind w:left="-3"/>
        <w:rPr>
          <w:noProof/>
        </w:rPr>
      </w:pPr>
      <w:r w:rsidRPr="00EC315D">
        <w:t xml:space="preserve"> </w:t>
      </w:r>
      <w:r w:rsidRPr="00EC315D">
        <w:rPr>
          <w:b/>
          <w:noProof/>
        </w:rPr>
        <w:t>4.5</w:t>
      </w:r>
      <w:r w:rsidRPr="00EC315D">
        <w:rPr>
          <w:b/>
          <w:noProof/>
        </w:rPr>
        <w:tab/>
        <w:t>Αλληλεπιδράσεις με άλλα φαρμακευτικά προϊόντα και άλλες μορφές αλληλεπίδρασης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w:t>
      </w:r>
      <w:proofErr w:type="spellStart"/>
      <w:r w:rsidRPr="00EC315D">
        <w:rPr>
          <w:color w:val="000000"/>
          <w:szCs w:val="22"/>
          <w:lang w:eastAsia="el-GR"/>
        </w:rPr>
        <w:t>κεφουροξίμη</w:t>
      </w:r>
      <w:proofErr w:type="spellEnd"/>
      <w:r w:rsidRPr="00EC315D">
        <w:rPr>
          <w:color w:val="000000"/>
          <w:szCs w:val="22"/>
          <w:lang w:eastAsia="el-GR"/>
        </w:rPr>
        <w:t xml:space="preserve"> απεκκρίνεται μέσω </w:t>
      </w:r>
      <w:proofErr w:type="spellStart"/>
      <w:r w:rsidRPr="00EC315D">
        <w:rPr>
          <w:color w:val="000000"/>
          <w:szCs w:val="22"/>
          <w:lang w:eastAsia="el-GR"/>
        </w:rPr>
        <w:t>σπειραματικής</w:t>
      </w:r>
      <w:proofErr w:type="spellEnd"/>
      <w:r w:rsidRPr="00EC315D">
        <w:rPr>
          <w:color w:val="000000"/>
          <w:szCs w:val="22"/>
          <w:lang w:eastAsia="el-GR"/>
        </w:rPr>
        <w:t xml:space="preserve"> διήθησης και </w:t>
      </w:r>
      <w:proofErr w:type="spellStart"/>
      <w:r w:rsidRPr="00EC315D">
        <w:rPr>
          <w:color w:val="000000"/>
          <w:szCs w:val="22"/>
          <w:lang w:eastAsia="el-GR"/>
        </w:rPr>
        <w:t>σωληναριακής</w:t>
      </w:r>
      <w:proofErr w:type="spellEnd"/>
      <w:r w:rsidRPr="00EC315D">
        <w:rPr>
          <w:color w:val="000000"/>
          <w:szCs w:val="22"/>
          <w:lang w:eastAsia="el-GR"/>
        </w:rPr>
        <w:t xml:space="preserve"> έκκρισης. Η </w:t>
      </w:r>
      <w:proofErr w:type="spellStart"/>
      <w:r w:rsidRPr="00EC315D">
        <w:rPr>
          <w:color w:val="000000"/>
          <w:szCs w:val="22"/>
          <w:lang w:eastAsia="el-GR"/>
        </w:rPr>
        <w:t>συγχορήγηση</w:t>
      </w:r>
      <w:proofErr w:type="spellEnd"/>
      <w:r w:rsidRPr="00EC315D">
        <w:rPr>
          <w:color w:val="000000"/>
          <w:szCs w:val="22"/>
          <w:lang w:eastAsia="el-GR"/>
        </w:rPr>
        <w:t xml:space="preserve"> με </w:t>
      </w:r>
      <w:proofErr w:type="spellStart"/>
      <w:r w:rsidRPr="00EC315D">
        <w:rPr>
          <w:color w:val="000000"/>
          <w:szCs w:val="22"/>
          <w:lang w:eastAsia="el-GR"/>
        </w:rPr>
        <w:t>προβενεσίδη</w:t>
      </w:r>
      <w:proofErr w:type="spellEnd"/>
      <w:r w:rsidRPr="00EC315D">
        <w:rPr>
          <w:color w:val="000000"/>
          <w:szCs w:val="22"/>
          <w:lang w:eastAsia="el-GR"/>
        </w:rPr>
        <w:t xml:space="preserve"> δεν συνιστάται. Η ταυτόχρονη χορήγηση </w:t>
      </w:r>
      <w:proofErr w:type="spellStart"/>
      <w:r w:rsidRPr="00EC315D">
        <w:rPr>
          <w:color w:val="000000"/>
          <w:szCs w:val="22"/>
          <w:lang w:eastAsia="el-GR"/>
        </w:rPr>
        <w:t>προβενεσίδης</w:t>
      </w:r>
      <w:proofErr w:type="spellEnd"/>
      <w:r w:rsidRPr="00EC315D">
        <w:rPr>
          <w:color w:val="000000"/>
          <w:szCs w:val="22"/>
          <w:lang w:eastAsia="el-GR"/>
        </w:rPr>
        <w:t xml:space="preserve"> παρατείνει την απέκκριση του αντιβιοτικού και οδηγεί σε αύξηση των μέγιστων επιπέδων στον ορό.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b/>
          <w:bCs/>
          <w:color w:val="000000"/>
          <w:szCs w:val="22"/>
          <w:lang w:eastAsia="el-GR"/>
        </w:rPr>
        <w:lastRenderedPageBreak/>
        <w:t xml:space="preserve">Δυνητικά </w:t>
      </w:r>
      <w:proofErr w:type="spellStart"/>
      <w:r w:rsidRPr="00EC315D">
        <w:rPr>
          <w:b/>
          <w:bCs/>
          <w:color w:val="000000"/>
          <w:szCs w:val="22"/>
          <w:lang w:eastAsia="el-GR"/>
        </w:rPr>
        <w:t>νεφροτοξικά</w:t>
      </w:r>
      <w:proofErr w:type="spellEnd"/>
      <w:r w:rsidRPr="00EC315D">
        <w:rPr>
          <w:b/>
          <w:bCs/>
          <w:color w:val="000000"/>
          <w:szCs w:val="22"/>
          <w:lang w:eastAsia="el-GR"/>
        </w:rPr>
        <w:t xml:space="preserve"> φάρμακα και διουρητικά της αγκύλης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χορήγηση υψηλών δόσεων </w:t>
      </w:r>
      <w:proofErr w:type="spellStart"/>
      <w:r w:rsidRPr="00EC315D">
        <w:rPr>
          <w:color w:val="000000"/>
          <w:szCs w:val="22"/>
          <w:lang w:eastAsia="el-GR"/>
        </w:rPr>
        <w:t>κεφαλοσπορινών</w:t>
      </w:r>
      <w:proofErr w:type="spellEnd"/>
      <w:r w:rsidRPr="00EC315D">
        <w:rPr>
          <w:color w:val="000000"/>
          <w:szCs w:val="22"/>
          <w:lang w:eastAsia="el-GR"/>
        </w:rPr>
        <w:t xml:space="preserve"> θα πρέπει να γίνεται με προσοχή σε ασθενείς που λαμβάνουν ισχυρώς δρώντα διουρητικά (όπως </w:t>
      </w:r>
      <w:proofErr w:type="spellStart"/>
      <w:r w:rsidRPr="00EC315D">
        <w:rPr>
          <w:color w:val="000000"/>
          <w:szCs w:val="22"/>
          <w:lang w:eastAsia="el-GR"/>
        </w:rPr>
        <w:t>φουροσεμίδη</w:t>
      </w:r>
      <w:proofErr w:type="spellEnd"/>
      <w:r w:rsidRPr="00EC315D">
        <w:rPr>
          <w:color w:val="000000"/>
          <w:szCs w:val="22"/>
          <w:lang w:eastAsia="el-GR"/>
        </w:rPr>
        <w:t xml:space="preserve">) ή δυνητικά </w:t>
      </w:r>
      <w:proofErr w:type="spellStart"/>
      <w:r w:rsidRPr="00EC315D">
        <w:rPr>
          <w:color w:val="000000"/>
          <w:szCs w:val="22"/>
          <w:lang w:eastAsia="el-GR"/>
        </w:rPr>
        <w:t>νεφροτοξικά</w:t>
      </w:r>
      <w:proofErr w:type="spellEnd"/>
      <w:r w:rsidRPr="00EC315D">
        <w:rPr>
          <w:color w:val="000000"/>
          <w:szCs w:val="22"/>
          <w:lang w:eastAsia="el-GR"/>
        </w:rPr>
        <w:t xml:space="preserve"> παρασκευάσματα (όπως </w:t>
      </w:r>
      <w:proofErr w:type="spellStart"/>
      <w:r w:rsidRPr="00EC315D">
        <w:rPr>
          <w:color w:val="000000"/>
          <w:szCs w:val="22"/>
          <w:lang w:eastAsia="el-GR"/>
        </w:rPr>
        <w:t>αμινογλυκοσιδικά</w:t>
      </w:r>
      <w:proofErr w:type="spellEnd"/>
      <w:r w:rsidRPr="00EC315D">
        <w:rPr>
          <w:color w:val="000000"/>
          <w:szCs w:val="22"/>
          <w:lang w:eastAsia="el-GR"/>
        </w:rPr>
        <w:t xml:space="preserve"> αντιβιοτικά), καθώς μέσω τέτοιων συνδυασμών δεν μπορεί να αποκλεισθεί η νεφρική δυσλειτουργία.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b/>
          <w:bCs/>
          <w:color w:val="000000"/>
          <w:szCs w:val="22"/>
          <w:lang w:eastAsia="el-GR"/>
        </w:rPr>
        <w:t xml:space="preserve">Άλλες αλληλεπιδράσεις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Προσδιορισμός των επιπέδων γλυκόζης στο πλάσμα αίματος: Ανατρέξτε στην παράγραφο 4.4. </w:t>
      </w:r>
    </w:p>
    <w:p w:rsidR="00EC315D" w:rsidRPr="00EC315D" w:rsidRDefault="00EC315D" w:rsidP="00EC315D">
      <w:pPr>
        <w:widowControl w:val="0"/>
        <w:tabs>
          <w:tab w:val="clear" w:pos="567"/>
        </w:tabs>
        <w:spacing w:line="240" w:lineRule="auto"/>
        <w:rPr>
          <w:noProof/>
        </w:rPr>
      </w:pPr>
      <w:r w:rsidRPr="00EC315D">
        <w:rPr>
          <w:szCs w:val="22"/>
        </w:rPr>
        <w:t>Η ταυτόχρονη χρήση από του στόματος αντιπηκτικών μπορεί να προκαλέσει αύξηση του INR (</w:t>
      </w:r>
      <w:proofErr w:type="spellStart"/>
      <w:r w:rsidRPr="00EC315D">
        <w:rPr>
          <w:szCs w:val="22"/>
        </w:rPr>
        <w:t>international</w:t>
      </w:r>
      <w:proofErr w:type="spellEnd"/>
      <w:r w:rsidRPr="00EC315D">
        <w:rPr>
          <w:szCs w:val="22"/>
        </w:rPr>
        <w:t xml:space="preserve"> </w:t>
      </w:r>
      <w:proofErr w:type="spellStart"/>
      <w:r w:rsidRPr="00EC315D">
        <w:rPr>
          <w:szCs w:val="22"/>
        </w:rPr>
        <w:t>normalised</w:t>
      </w:r>
      <w:proofErr w:type="spellEnd"/>
      <w:r w:rsidRPr="00EC315D">
        <w:rPr>
          <w:szCs w:val="22"/>
        </w:rPr>
        <w:t xml:space="preserve"> </w:t>
      </w:r>
      <w:proofErr w:type="spellStart"/>
      <w:r w:rsidRPr="00EC315D">
        <w:rPr>
          <w:szCs w:val="22"/>
        </w:rPr>
        <w:t>ratio</w:t>
      </w:r>
      <w:proofErr w:type="spellEnd"/>
      <w:r w:rsidRPr="00EC315D">
        <w:rPr>
          <w:szCs w:val="22"/>
        </w:rPr>
        <w:t>).</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4.6</w:t>
      </w:r>
      <w:r w:rsidRPr="00EC315D">
        <w:rPr>
          <w:b/>
          <w:noProof/>
        </w:rPr>
        <w:tab/>
        <w:t>Γονιμότητα, κύηση και γαλουχία</w:t>
      </w:r>
    </w:p>
    <w:p w:rsidR="00EC315D" w:rsidRPr="00EC315D" w:rsidRDefault="00EC315D" w:rsidP="00EC315D">
      <w:pPr>
        <w:widowControl w:val="0"/>
        <w:tabs>
          <w:tab w:val="clear" w:pos="567"/>
        </w:tabs>
        <w:autoSpaceDE w:val="0"/>
        <w:autoSpaceDN w:val="0"/>
        <w:adjustRightInd w:val="0"/>
        <w:spacing w:line="240" w:lineRule="atLeast"/>
        <w:rPr>
          <w:bCs/>
          <w:i/>
          <w:color w:val="000000"/>
        </w:rPr>
      </w:pPr>
    </w:p>
    <w:p w:rsidR="00EC315D" w:rsidRPr="00EC315D" w:rsidRDefault="00EC315D" w:rsidP="00EC315D">
      <w:pPr>
        <w:widowControl w:val="0"/>
        <w:tabs>
          <w:tab w:val="clear" w:pos="567"/>
        </w:tabs>
        <w:autoSpaceDE w:val="0"/>
        <w:autoSpaceDN w:val="0"/>
        <w:adjustRightInd w:val="0"/>
        <w:spacing w:line="240" w:lineRule="atLeast"/>
        <w:rPr>
          <w:szCs w:val="22"/>
          <w:u w:val="single"/>
        </w:rPr>
      </w:pPr>
      <w:r w:rsidRPr="00EC315D">
        <w:rPr>
          <w:szCs w:val="22"/>
          <w:u w:val="single"/>
        </w:rPr>
        <w:t>Εγκυμοσύνη</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Τα στοιχεία από τη χρήση της </w:t>
      </w:r>
      <w:proofErr w:type="spellStart"/>
      <w:r w:rsidRPr="00EC315D">
        <w:rPr>
          <w:color w:val="000000"/>
          <w:szCs w:val="22"/>
          <w:lang w:eastAsia="el-GR"/>
        </w:rPr>
        <w:t>κεφουροξίμης</w:t>
      </w:r>
      <w:proofErr w:type="spellEnd"/>
      <w:r w:rsidRPr="00EC315D">
        <w:rPr>
          <w:color w:val="000000"/>
          <w:szCs w:val="22"/>
          <w:lang w:eastAsia="el-GR"/>
        </w:rPr>
        <w:t xml:space="preserve"> σε έγκυες γυναίκες είναι περιορισμένα. Μελέτες σε ζώα δεν έχουν δείξει τοξικότητα επί της αναπαραγωγής (βλέπε παράγραφο 5.3). Το </w:t>
      </w:r>
      <w:r w:rsidRPr="00EC315D">
        <w:rPr>
          <w:color w:val="000000"/>
          <w:szCs w:val="22"/>
          <w:lang w:val="en-US" w:eastAsia="el-GR"/>
        </w:rPr>
        <w:t>Cefuroxime</w:t>
      </w:r>
      <w:r w:rsidRPr="00EC315D">
        <w:rPr>
          <w:color w:val="000000"/>
          <w:szCs w:val="22"/>
          <w:lang w:eastAsia="el-GR"/>
        </w:rPr>
        <w:t xml:space="preserve"> </w:t>
      </w:r>
      <w:proofErr w:type="spellStart"/>
      <w:r w:rsidRPr="00EC315D">
        <w:rPr>
          <w:color w:val="000000"/>
          <w:szCs w:val="22"/>
          <w:lang w:val="en-US" w:eastAsia="el-GR"/>
        </w:rPr>
        <w:t>Kabi</w:t>
      </w:r>
      <w:proofErr w:type="spellEnd"/>
      <w:r w:rsidRPr="00EC315D">
        <w:rPr>
          <w:color w:val="000000"/>
          <w:szCs w:val="22"/>
          <w:lang w:eastAsia="el-GR"/>
        </w:rPr>
        <w:t xml:space="preserve"> θα πρέπει να χορηγείται σε έγκυες γυναίκες μόνο εάν το όφελος </w:t>
      </w:r>
      <w:proofErr w:type="spellStart"/>
      <w:r w:rsidRPr="00EC315D">
        <w:rPr>
          <w:color w:val="000000"/>
          <w:szCs w:val="22"/>
          <w:lang w:eastAsia="el-GR"/>
        </w:rPr>
        <w:t>υπερσκελίζει</w:t>
      </w:r>
      <w:proofErr w:type="spellEnd"/>
      <w:r w:rsidRPr="00EC315D">
        <w:rPr>
          <w:color w:val="000000"/>
          <w:szCs w:val="22"/>
          <w:lang w:eastAsia="el-GR"/>
        </w:rPr>
        <w:t xml:space="preserve"> τον κίνδυνο.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w:t>
      </w:r>
      <w:proofErr w:type="spellStart"/>
      <w:r w:rsidRPr="00EC315D">
        <w:rPr>
          <w:color w:val="000000"/>
          <w:szCs w:val="22"/>
          <w:lang w:eastAsia="el-GR"/>
        </w:rPr>
        <w:t>κεφουροξίμη</w:t>
      </w:r>
      <w:proofErr w:type="spellEnd"/>
      <w:r w:rsidRPr="00EC315D">
        <w:rPr>
          <w:color w:val="000000"/>
          <w:szCs w:val="22"/>
          <w:lang w:eastAsia="el-GR"/>
        </w:rPr>
        <w:t xml:space="preserve"> έχει δειχθεί ότι διαπερνά τον πλακούντα και επιτυγχάνει θεραπευτικά επίπεδα στο αμνιακό υγρό και στο αίμα του ομφάλιου λώρου μετά από ενδομυϊκή ή ενδοφλέβια χορήγηση της δόσης στη μητέρα.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u w:val="single"/>
          <w:lang w:eastAsia="el-GR"/>
        </w:rPr>
        <w:t xml:space="preserve">Θηλασμός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w:t>
      </w:r>
      <w:proofErr w:type="spellStart"/>
      <w:r w:rsidRPr="00EC315D">
        <w:rPr>
          <w:color w:val="000000"/>
          <w:szCs w:val="22"/>
          <w:lang w:eastAsia="el-GR"/>
        </w:rPr>
        <w:t>κεφουροξίμη</w:t>
      </w:r>
      <w:proofErr w:type="spellEnd"/>
      <w:r w:rsidRPr="00EC315D">
        <w:rPr>
          <w:color w:val="000000"/>
          <w:szCs w:val="22"/>
          <w:lang w:eastAsia="el-GR"/>
        </w:rPr>
        <w:t xml:space="preserve"> εκκρίνεται στο ανθρώπινο γάλα σε μικρές ποσότητες. Δεν αναμένονται ανεπιθύμητες ενέργειες στις θεραπευτικές δόσεις, αν και ο κίνδυνος διάρροιας και </w:t>
      </w:r>
      <w:proofErr w:type="spellStart"/>
      <w:r w:rsidRPr="00EC315D">
        <w:rPr>
          <w:color w:val="000000"/>
          <w:szCs w:val="22"/>
          <w:lang w:eastAsia="el-GR"/>
        </w:rPr>
        <w:t>μυκητιασικής</w:t>
      </w:r>
      <w:proofErr w:type="spellEnd"/>
      <w:r w:rsidRPr="00EC315D">
        <w:rPr>
          <w:color w:val="000000"/>
          <w:szCs w:val="22"/>
          <w:lang w:eastAsia="el-GR"/>
        </w:rPr>
        <w:t xml:space="preserve"> λοίμωξης των βλεννογόνων υμένων δεν μπορεί να αποκλειστεί. Πρέπει να αποφασισθεί εάν θα διακοπεί ο θηλασμός ή θα διακοπεί η θεραπεία με </w:t>
      </w:r>
      <w:proofErr w:type="spellStart"/>
      <w:r w:rsidRPr="00EC315D">
        <w:rPr>
          <w:color w:val="000000"/>
          <w:szCs w:val="22"/>
          <w:lang w:eastAsia="el-GR"/>
        </w:rPr>
        <w:t>κεφουροξίμη</w:t>
      </w:r>
      <w:proofErr w:type="spellEnd"/>
      <w:r w:rsidRPr="00EC315D">
        <w:rPr>
          <w:color w:val="000000"/>
          <w:szCs w:val="22"/>
          <w:lang w:eastAsia="el-GR"/>
        </w:rPr>
        <w:t>, λαμβάνοντας υπόψη το όφελος του θηλασμού για το παιδί και το όφελος της θεραπείας για τη γυναίκα.</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u w:val="single"/>
          <w:lang w:eastAsia="el-GR"/>
        </w:rPr>
        <w:t xml:space="preserve">Γονιμότητα </w:t>
      </w:r>
    </w:p>
    <w:p w:rsidR="00EC315D" w:rsidRPr="00EC315D" w:rsidRDefault="00EC315D" w:rsidP="00EC315D">
      <w:pPr>
        <w:widowControl w:val="0"/>
        <w:tabs>
          <w:tab w:val="clear" w:pos="567"/>
        </w:tabs>
        <w:autoSpaceDE w:val="0"/>
        <w:autoSpaceDN w:val="0"/>
        <w:adjustRightInd w:val="0"/>
        <w:spacing w:line="240" w:lineRule="atLeast"/>
        <w:rPr>
          <w:bCs/>
          <w:color w:val="000000"/>
        </w:rPr>
      </w:pPr>
      <w:r w:rsidRPr="00EC315D">
        <w:rPr>
          <w:szCs w:val="22"/>
        </w:rPr>
        <w:t xml:space="preserve">Δεν διατίθενται δεδομένα σχετικά με τις επιδράσεις της νατριούχου </w:t>
      </w:r>
      <w:proofErr w:type="spellStart"/>
      <w:r w:rsidRPr="00EC315D">
        <w:rPr>
          <w:szCs w:val="22"/>
        </w:rPr>
        <w:t>κεφουροξίμης</w:t>
      </w:r>
      <w:proofErr w:type="spellEnd"/>
      <w:r w:rsidRPr="00EC315D">
        <w:rPr>
          <w:szCs w:val="22"/>
        </w:rPr>
        <w:t xml:space="preserve"> στην ανθρώπινη γονιμότητα. Αναπαραγωγικές μελέτες σε ζώα δεν έχουν δείξει επιδράσεις στη γονιμότητα.</w:t>
      </w:r>
    </w:p>
    <w:p w:rsidR="00EC315D" w:rsidRPr="00EC315D" w:rsidRDefault="00EC315D" w:rsidP="00EC315D">
      <w:pPr>
        <w:widowControl w:val="0"/>
        <w:tabs>
          <w:tab w:val="num" w:pos="567"/>
        </w:tabs>
        <w:spacing w:line="240" w:lineRule="auto"/>
        <w:ind w:left="-3"/>
        <w:rPr>
          <w:noProof/>
        </w:rPr>
      </w:pPr>
      <w:r w:rsidRPr="00EC315D">
        <w:rPr>
          <w:bCs/>
          <w:iCs/>
        </w:rPr>
        <w:t xml:space="preserve"> </w:t>
      </w:r>
    </w:p>
    <w:p w:rsidR="00EC315D" w:rsidRPr="00EC315D" w:rsidRDefault="00EC315D" w:rsidP="00EC315D">
      <w:pPr>
        <w:widowControl w:val="0"/>
        <w:tabs>
          <w:tab w:val="clear" w:pos="567"/>
        </w:tabs>
        <w:spacing w:line="240" w:lineRule="auto"/>
        <w:rPr>
          <w:noProof/>
        </w:rPr>
      </w:pPr>
      <w:r w:rsidRPr="00EC315D">
        <w:rPr>
          <w:b/>
          <w:noProof/>
        </w:rPr>
        <w:t>4.7</w:t>
      </w:r>
      <w:r w:rsidRPr="00EC315D">
        <w:rPr>
          <w:b/>
          <w:noProof/>
        </w:rPr>
        <w:tab/>
        <w:t>Επιδράσεις στην ικανότητα οδήγησης και χειρισμού μηχανημάτων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szCs w:val="22"/>
        </w:rPr>
      </w:pPr>
      <w:r w:rsidRPr="00EC315D">
        <w:rPr>
          <w:szCs w:val="22"/>
        </w:rPr>
        <w:t xml:space="preserve">Δεν έχουν πραγματοποιηθεί μελέτες σχετικά με τις επιδράσεις της </w:t>
      </w:r>
      <w:proofErr w:type="spellStart"/>
      <w:r w:rsidRPr="00EC315D">
        <w:rPr>
          <w:szCs w:val="22"/>
        </w:rPr>
        <w:t>κεφουροξίμης</w:t>
      </w:r>
      <w:proofErr w:type="spellEnd"/>
      <w:r w:rsidRPr="00EC315D">
        <w:rPr>
          <w:szCs w:val="22"/>
        </w:rPr>
        <w:t xml:space="preserve"> στην ικανότητα οδήγησης και χειρισμού μηχανών. Ωστόσο, με βάση τις γνωστές ανεπιθύμητες ενέργειες η </w:t>
      </w:r>
      <w:proofErr w:type="spellStart"/>
      <w:r w:rsidRPr="00EC315D">
        <w:rPr>
          <w:szCs w:val="22"/>
        </w:rPr>
        <w:t>κεφουροξίμη</w:t>
      </w:r>
      <w:proofErr w:type="spellEnd"/>
      <w:r w:rsidRPr="00EC315D">
        <w:rPr>
          <w:szCs w:val="22"/>
        </w:rPr>
        <w:t xml:space="preserve"> είναι απίθανο να έχει επίδραση στην ικανότητα οδήγησης και χειρισμού μηχανών.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4.8</w:t>
      </w:r>
      <w:r w:rsidRPr="00EC315D">
        <w:rPr>
          <w:b/>
          <w:noProof/>
        </w:rPr>
        <w:tab/>
        <w:t>Ανεπιθύμητες ενέργειες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Οι πιο συχνές ανεπιθύμητες ενέργειες είναι </w:t>
      </w:r>
      <w:proofErr w:type="spellStart"/>
      <w:r w:rsidRPr="00EC315D">
        <w:rPr>
          <w:color w:val="000000"/>
          <w:szCs w:val="22"/>
          <w:lang w:eastAsia="el-GR"/>
        </w:rPr>
        <w:t>ουδετεροπενία</w:t>
      </w:r>
      <w:proofErr w:type="spellEnd"/>
      <w:r w:rsidRPr="00EC315D">
        <w:rPr>
          <w:color w:val="000000"/>
          <w:szCs w:val="22"/>
          <w:lang w:eastAsia="el-GR"/>
        </w:rPr>
        <w:t xml:space="preserve">, </w:t>
      </w:r>
      <w:proofErr w:type="spellStart"/>
      <w:r w:rsidRPr="00EC315D">
        <w:rPr>
          <w:color w:val="000000"/>
          <w:szCs w:val="22"/>
          <w:lang w:eastAsia="el-GR"/>
        </w:rPr>
        <w:t>ηωσινοφιλία</w:t>
      </w:r>
      <w:proofErr w:type="spellEnd"/>
      <w:r w:rsidRPr="00EC315D">
        <w:rPr>
          <w:color w:val="000000"/>
          <w:szCs w:val="22"/>
          <w:lang w:eastAsia="el-GR"/>
        </w:rPr>
        <w:t xml:space="preserve">, παροδική αύξηση των ηπατικών ενζύμων ή της </w:t>
      </w:r>
      <w:proofErr w:type="spellStart"/>
      <w:r w:rsidRPr="00EC315D">
        <w:rPr>
          <w:color w:val="000000"/>
          <w:szCs w:val="22"/>
          <w:lang w:eastAsia="el-GR"/>
        </w:rPr>
        <w:t>χολερυθρίνης</w:t>
      </w:r>
      <w:proofErr w:type="spellEnd"/>
      <w:r w:rsidRPr="00EC315D">
        <w:rPr>
          <w:color w:val="000000"/>
          <w:szCs w:val="22"/>
          <w:lang w:eastAsia="el-GR"/>
        </w:rPr>
        <w:t xml:space="preserve">, ιδιαίτερα σε ασθενείς με προϋπάρχουσα ηπατική νόσο, αλλά δεν υπάρχουν στοιχεία βλάβης στο ήπαρ και αντιδράσεις στη θέση ένεσης.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Οι κατηγορίες συχνότητας εμφάνισης που αποδίδονται στις ανεπιθύμητες ενέργειες παρακάτω αποτελούν εκτιμήσεις, καθώς για τις περισσότερες ανεπιθύμητες ενέργειες δεν ήταν διαθέσιμα κατάλληλα στοιχεία για τον υπολογισμό της επίπτωσης. Επιπλέον, η επίπτωση των ανεπιθύμητων ενεργειών που συσχετίζονται με τη νατριούχο </w:t>
      </w:r>
      <w:proofErr w:type="spellStart"/>
      <w:r w:rsidRPr="00EC315D">
        <w:rPr>
          <w:color w:val="000000"/>
          <w:szCs w:val="22"/>
          <w:lang w:eastAsia="el-GR"/>
        </w:rPr>
        <w:t>κεφουροξίμη</w:t>
      </w:r>
      <w:proofErr w:type="spellEnd"/>
      <w:r w:rsidRPr="00EC315D">
        <w:rPr>
          <w:color w:val="000000"/>
          <w:szCs w:val="22"/>
          <w:lang w:eastAsia="el-GR"/>
        </w:rPr>
        <w:t xml:space="preserve"> ενδέχεται να ποικίλει ανάλογα με την ένδειξη.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Δεδομένα από κλινικές μελέτες χρησιμοποιήθηκαν για τον καθορισμό της συχνότητας των πολύ συχνών έως σπάνιων ανεπιθύμητων ενεργειών. Οι συχνότητες που παρουσιάζονται για όλες τις υπόλοιπες ανεπιθύμητες ενέργειες (δηλαδή, εκείνες που συμβαίνουν με συχνότητα &lt;1/10.000) προσδιορίστηκαν κυρίως χρησιμοποιώντας στοιχεία που συγκεντρώθηκαν μετά την κυκλοφορία του φαρμάκου και αφορούν μάλλον το ποσοστό αναφορών παρά την πραγματική συχνότητα.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widowControl w:val="0"/>
        <w:tabs>
          <w:tab w:val="clear" w:pos="567"/>
        </w:tabs>
        <w:spacing w:line="240" w:lineRule="auto"/>
        <w:rPr>
          <w:szCs w:val="22"/>
        </w:rPr>
      </w:pPr>
      <w:r w:rsidRPr="00EC315D">
        <w:rPr>
          <w:szCs w:val="22"/>
        </w:rPr>
        <w:t xml:space="preserve">Οι σχετιζόμενες με τη θεραπεία ανεπιθύμητες ενέργειες, όλων των βαθμών, παρατίθενται παρακάτω κατά κατηγορία οργανικού συστήματος του </w:t>
      </w:r>
      <w:proofErr w:type="spellStart"/>
      <w:r w:rsidRPr="00EC315D">
        <w:rPr>
          <w:szCs w:val="22"/>
        </w:rPr>
        <w:t>MedDRA</w:t>
      </w:r>
      <w:proofErr w:type="spellEnd"/>
      <w:r w:rsidRPr="00EC315D">
        <w:rPr>
          <w:szCs w:val="22"/>
        </w:rPr>
        <w:t>, συχνότητα και βαθμό βαρύτητας. Για την ταξινόμηση των ανεπιθύμητων ενεργειών ανάλογα με τη συχνότητά τους, χρησιμοποιήθηκε η ακόλουθη συνθήκη: πολύ συχνές ≥1/10, συχνές ≥1/100 έως &lt;1/10, όχι συχνές ≥1/1.000 έως &lt;1/100, σπάνιες ≥1/10.000 έως &lt;1/1.000, πολύ σπάνιες &lt;1/10.000 και άγνωστης συχνότητας (δεν μπορούν να εκτιμηθούν βάσει των διαθέσιμων δεδομένων).</w:t>
      </w:r>
    </w:p>
    <w:p w:rsidR="00EC315D" w:rsidRPr="00EC315D" w:rsidRDefault="00EC315D" w:rsidP="00EC315D">
      <w:pPr>
        <w:widowControl w:val="0"/>
        <w:tabs>
          <w:tab w:val="clear" w:pos="567"/>
        </w:tabs>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125"/>
        <w:gridCol w:w="1829"/>
        <w:gridCol w:w="2478"/>
        <w:tblGridChange w:id="1">
          <w:tblGrid>
            <w:gridCol w:w="2090"/>
            <w:gridCol w:w="2125"/>
            <w:gridCol w:w="1829"/>
            <w:gridCol w:w="2478"/>
          </w:tblGrid>
        </w:tblGridChange>
      </w:tblGrid>
      <w:tr w:rsidR="00EC315D" w:rsidRPr="00EC315D" w:rsidTr="00AB7B75">
        <w:tc>
          <w:tcPr>
            <w:tcW w:w="2319"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b/>
                <w:bCs/>
                <w:szCs w:val="22"/>
              </w:rPr>
              <w:t xml:space="preserve">Κατηγορία συστήματος οργάνου </w:t>
            </w:r>
          </w:p>
        </w:tc>
        <w:tc>
          <w:tcPr>
            <w:tcW w:w="2319"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b/>
                <w:bCs/>
                <w:szCs w:val="22"/>
              </w:rPr>
              <w:t xml:space="preserve">Συχνές </w:t>
            </w:r>
          </w:p>
        </w:tc>
        <w:tc>
          <w:tcPr>
            <w:tcW w:w="1991"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b/>
                <w:bCs/>
                <w:szCs w:val="22"/>
              </w:rPr>
              <w:t xml:space="preserve">Όχι συχνές </w:t>
            </w:r>
          </w:p>
        </w:tc>
        <w:tc>
          <w:tcPr>
            <w:tcW w:w="2647"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b/>
                <w:bCs/>
                <w:szCs w:val="22"/>
              </w:rPr>
              <w:t xml:space="preserve">Μη γνωστές </w:t>
            </w:r>
          </w:p>
        </w:tc>
      </w:tr>
      <w:tr w:rsidR="00EC315D" w:rsidRPr="00EC315D" w:rsidTr="00AB7B75">
        <w:tc>
          <w:tcPr>
            <w:tcW w:w="2319"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szCs w:val="22"/>
                <w:u w:val="single"/>
              </w:rPr>
              <w:t xml:space="preserve">Λοιμώξεις και παρασιτώσεις </w:t>
            </w:r>
          </w:p>
        </w:tc>
        <w:tc>
          <w:tcPr>
            <w:tcW w:w="2319" w:type="dxa"/>
            <w:shd w:val="clear" w:color="auto" w:fill="auto"/>
          </w:tcPr>
          <w:p w:rsidR="00EC315D" w:rsidRPr="00EC315D" w:rsidRDefault="00EC315D" w:rsidP="00EC315D">
            <w:pPr>
              <w:widowControl w:val="0"/>
              <w:tabs>
                <w:tab w:val="clear" w:pos="567"/>
              </w:tabs>
              <w:spacing w:line="240" w:lineRule="auto"/>
              <w:rPr>
                <w:noProof/>
                <w:lang w:val="en-US"/>
              </w:rPr>
            </w:pPr>
            <w:r w:rsidRPr="00EC315D">
              <w:rPr>
                <w:i/>
                <w:iCs/>
                <w:szCs w:val="22"/>
                <w:lang w:val="en-US"/>
              </w:rPr>
              <w:t xml:space="preserve"> </w:t>
            </w:r>
          </w:p>
        </w:tc>
        <w:tc>
          <w:tcPr>
            <w:tcW w:w="1991" w:type="dxa"/>
            <w:shd w:val="clear" w:color="auto" w:fill="auto"/>
          </w:tcPr>
          <w:p w:rsidR="00EC315D" w:rsidRPr="00EC315D" w:rsidRDefault="00EC315D" w:rsidP="00EC315D">
            <w:pPr>
              <w:widowControl w:val="0"/>
              <w:tabs>
                <w:tab w:val="clear" w:pos="567"/>
              </w:tabs>
              <w:spacing w:line="240" w:lineRule="auto"/>
              <w:rPr>
                <w:noProof/>
                <w:lang w:val="en-US"/>
              </w:rPr>
            </w:pPr>
          </w:p>
        </w:tc>
        <w:tc>
          <w:tcPr>
            <w:tcW w:w="264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proofErr w:type="spellStart"/>
            <w:r w:rsidRPr="00EC315D">
              <w:rPr>
                <w:color w:val="000000"/>
                <w:szCs w:val="22"/>
                <w:lang w:eastAsia="el-GR"/>
              </w:rPr>
              <w:t>υπερανάπτυξη</w:t>
            </w:r>
            <w:proofErr w:type="spellEnd"/>
            <w:r w:rsidRPr="00EC315D">
              <w:rPr>
                <w:color w:val="000000"/>
                <w:szCs w:val="22"/>
                <w:lang w:val="en-US" w:eastAsia="el-GR"/>
              </w:rPr>
              <w:t xml:space="preserve"> </w:t>
            </w:r>
            <w:r w:rsidRPr="00EC315D">
              <w:rPr>
                <w:i/>
                <w:iCs/>
                <w:color w:val="000000"/>
                <w:szCs w:val="22"/>
                <w:lang w:val="en-US" w:eastAsia="el-GR"/>
              </w:rPr>
              <w:t xml:space="preserve">Candida, </w:t>
            </w:r>
          </w:p>
          <w:p w:rsidR="00EC315D" w:rsidRPr="00EC315D" w:rsidRDefault="00EC315D" w:rsidP="00EC315D">
            <w:pPr>
              <w:widowControl w:val="0"/>
              <w:tabs>
                <w:tab w:val="clear" w:pos="567"/>
              </w:tabs>
              <w:spacing w:line="240" w:lineRule="auto"/>
              <w:rPr>
                <w:noProof/>
                <w:lang w:val="en-US"/>
              </w:rPr>
            </w:pPr>
            <w:proofErr w:type="spellStart"/>
            <w:r w:rsidRPr="00EC315D">
              <w:rPr>
                <w:szCs w:val="22"/>
              </w:rPr>
              <w:t>υπερανάπτυξη</w:t>
            </w:r>
            <w:proofErr w:type="spellEnd"/>
            <w:r w:rsidRPr="00EC315D">
              <w:rPr>
                <w:szCs w:val="22"/>
                <w:lang w:val="en-US"/>
              </w:rPr>
              <w:t xml:space="preserve"> </w:t>
            </w:r>
            <w:r w:rsidRPr="00EC315D">
              <w:rPr>
                <w:i/>
                <w:iCs/>
                <w:szCs w:val="22"/>
                <w:lang w:val="en-US"/>
              </w:rPr>
              <w:t xml:space="preserve">Clostridium difficile </w:t>
            </w:r>
          </w:p>
        </w:tc>
      </w:tr>
      <w:tr w:rsidR="00EC315D" w:rsidRPr="00EC315D" w:rsidTr="00AB7B75">
        <w:tc>
          <w:tcPr>
            <w:tcW w:w="2319" w:type="dxa"/>
            <w:shd w:val="clear" w:color="auto" w:fill="auto"/>
          </w:tcPr>
          <w:p w:rsidR="00EC315D" w:rsidRPr="00EC315D" w:rsidRDefault="00EC315D" w:rsidP="00EC315D">
            <w:pPr>
              <w:widowControl w:val="0"/>
              <w:tabs>
                <w:tab w:val="clear" w:pos="567"/>
              </w:tabs>
              <w:spacing w:line="240" w:lineRule="auto"/>
              <w:rPr>
                <w:noProof/>
              </w:rPr>
            </w:pPr>
            <w:r w:rsidRPr="00EC315D">
              <w:rPr>
                <w:szCs w:val="22"/>
                <w:u w:val="single"/>
              </w:rPr>
              <w:t xml:space="preserve">Διαταραχές του αιμοποιητικού και του λεμφικού συστήματος </w:t>
            </w:r>
          </w:p>
        </w:tc>
        <w:tc>
          <w:tcPr>
            <w:tcW w:w="2319" w:type="dxa"/>
            <w:shd w:val="clear" w:color="auto" w:fill="auto"/>
          </w:tcPr>
          <w:p w:rsidR="00EC315D" w:rsidRPr="00EC315D" w:rsidRDefault="00EC315D" w:rsidP="00EC315D">
            <w:pPr>
              <w:widowControl w:val="0"/>
              <w:tabs>
                <w:tab w:val="clear" w:pos="567"/>
              </w:tabs>
              <w:spacing w:line="240" w:lineRule="auto"/>
              <w:rPr>
                <w:noProof/>
              </w:rPr>
            </w:pPr>
            <w:proofErr w:type="spellStart"/>
            <w:r w:rsidRPr="00EC315D">
              <w:rPr>
                <w:szCs w:val="22"/>
              </w:rPr>
              <w:t>ουδετεροπενία</w:t>
            </w:r>
            <w:proofErr w:type="spellEnd"/>
            <w:r w:rsidRPr="00EC315D">
              <w:rPr>
                <w:szCs w:val="22"/>
              </w:rPr>
              <w:t xml:space="preserve">, </w:t>
            </w:r>
            <w:proofErr w:type="spellStart"/>
            <w:r w:rsidRPr="00EC315D">
              <w:rPr>
                <w:szCs w:val="22"/>
              </w:rPr>
              <w:t>ηωσινοφιλία</w:t>
            </w:r>
            <w:proofErr w:type="spellEnd"/>
            <w:r w:rsidRPr="00EC315D">
              <w:rPr>
                <w:szCs w:val="22"/>
              </w:rPr>
              <w:t xml:space="preserve">, μειωμένη συγκέντρωση αιμοσφαιρίνης </w:t>
            </w:r>
          </w:p>
        </w:tc>
        <w:tc>
          <w:tcPr>
            <w:tcW w:w="1991" w:type="dxa"/>
            <w:shd w:val="clear" w:color="auto" w:fill="auto"/>
          </w:tcPr>
          <w:p w:rsidR="00EC315D" w:rsidRPr="00EC315D" w:rsidRDefault="00EC315D" w:rsidP="00EC315D">
            <w:pPr>
              <w:widowControl w:val="0"/>
              <w:tabs>
                <w:tab w:val="clear" w:pos="567"/>
              </w:tabs>
              <w:spacing w:line="240" w:lineRule="auto"/>
              <w:rPr>
                <w:noProof/>
                <w:lang w:val="en-US"/>
              </w:rPr>
            </w:pPr>
            <w:proofErr w:type="spellStart"/>
            <w:r w:rsidRPr="00EC315D">
              <w:rPr>
                <w:szCs w:val="22"/>
              </w:rPr>
              <w:t>λευκοπενία</w:t>
            </w:r>
            <w:proofErr w:type="spellEnd"/>
            <w:r w:rsidRPr="00EC315D">
              <w:rPr>
                <w:szCs w:val="22"/>
              </w:rPr>
              <w:t xml:space="preserve">, θετική εξέταση </w:t>
            </w:r>
            <w:proofErr w:type="spellStart"/>
            <w:r w:rsidRPr="00EC315D">
              <w:rPr>
                <w:szCs w:val="22"/>
              </w:rPr>
              <w:t>Coombs</w:t>
            </w:r>
            <w:proofErr w:type="spellEnd"/>
            <w:r w:rsidRPr="00EC315D">
              <w:rPr>
                <w:szCs w:val="22"/>
              </w:rPr>
              <w:t xml:space="preserve"> </w:t>
            </w:r>
          </w:p>
        </w:tc>
        <w:tc>
          <w:tcPr>
            <w:tcW w:w="264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color w:val="000000"/>
                <w:szCs w:val="22"/>
                <w:lang w:eastAsia="el-GR"/>
              </w:rPr>
              <w:t>θρομβοκυτταροπενία</w:t>
            </w:r>
            <w:proofErr w:type="spellEnd"/>
            <w:r w:rsidRPr="00EC315D">
              <w:rPr>
                <w:color w:val="000000"/>
                <w:szCs w:val="22"/>
                <w:lang w:eastAsia="el-GR"/>
              </w:rPr>
              <w:t xml:space="preserve">, </w:t>
            </w:r>
          </w:p>
          <w:p w:rsidR="00EC315D" w:rsidRPr="00EC315D" w:rsidRDefault="00EC315D" w:rsidP="00EC315D">
            <w:pPr>
              <w:widowControl w:val="0"/>
              <w:tabs>
                <w:tab w:val="clear" w:pos="567"/>
              </w:tabs>
              <w:spacing w:line="240" w:lineRule="auto"/>
              <w:rPr>
                <w:noProof/>
                <w:lang w:val="en-US"/>
              </w:rPr>
            </w:pPr>
            <w:r w:rsidRPr="00EC315D">
              <w:rPr>
                <w:szCs w:val="22"/>
              </w:rPr>
              <w:t xml:space="preserve">αιμολυτική αναιμία </w:t>
            </w:r>
          </w:p>
        </w:tc>
      </w:tr>
      <w:tr w:rsidR="00EC315D" w:rsidRPr="00EC315D" w:rsidTr="00AB7B75">
        <w:tc>
          <w:tcPr>
            <w:tcW w:w="2319"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eastAsia="el-GR"/>
              </w:rPr>
              <w:t xml:space="preserve">Διαταραχές του ανοσοποιητικού συστήματος, </w:t>
            </w:r>
          </w:p>
        </w:tc>
        <w:tc>
          <w:tcPr>
            <w:tcW w:w="2319" w:type="dxa"/>
            <w:shd w:val="clear" w:color="auto" w:fill="auto"/>
          </w:tcPr>
          <w:p w:rsidR="00EC315D" w:rsidRPr="00EC315D" w:rsidRDefault="00EC315D" w:rsidP="00EC315D">
            <w:pPr>
              <w:widowControl w:val="0"/>
              <w:tabs>
                <w:tab w:val="clear" w:pos="567"/>
              </w:tabs>
              <w:spacing w:line="240" w:lineRule="auto"/>
              <w:rPr>
                <w:noProof/>
                <w:lang w:val="en-US"/>
              </w:rPr>
            </w:pPr>
          </w:p>
        </w:tc>
        <w:tc>
          <w:tcPr>
            <w:tcW w:w="1991" w:type="dxa"/>
            <w:shd w:val="clear" w:color="auto" w:fill="auto"/>
          </w:tcPr>
          <w:p w:rsidR="00EC315D" w:rsidRPr="00EC315D" w:rsidRDefault="00EC315D" w:rsidP="00EC315D">
            <w:pPr>
              <w:widowControl w:val="0"/>
              <w:tabs>
                <w:tab w:val="clear" w:pos="567"/>
              </w:tabs>
              <w:spacing w:line="240" w:lineRule="auto"/>
              <w:rPr>
                <w:noProof/>
                <w:lang w:val="en-US"/>
              </w:rPr>
            </w:pPr>
          </w:p>
        </w:tc>
        <w:tc>
          <w:tcPr>
            <w:tcW w:w="264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2"/>
                <w:lang w:eastAsia="el-GR"/>
              </w:rPr>
            </w:pPr>
            <w:r w:rsidRPr="00EC315D">
              <w:rPr>
                <w:color w:val="000000"/>
                <w:szCs w:val="22"/>
                <w:lang w:eastAsia="el-GR"/>
              </w:rPr>
              <w:t xml:space="preserve">φαρμακευτικός πυρετός, διάμεση νεφρίτιδα, αναφυλαξία, δερματική αγγειίτιδα </w:t>
            </w:r>
          </w:p>
        </w:tc>
      </w:tr>
      <w:tr w:rsidR="00EC315D" w:rsidRPr="00EC315D" w:rsidTr="00AB7B75">
        <w:tc>
          <w:tcPr>
            <w:tcW w:w="2319"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eastAsia="el-GR"/>
              </w:rPr>
              <w:t xml:space="preserve">Διαταραχές του γαστρεντερικού </w:t>
            </w:r>
          </w:p>
        </w:tc>
        <w:tc>
          <w:tcPr>
            <w:tcW w:w="2319" w:type="dxa"/>
            <w:shd w:val="clear" w:color="auto" w:fill="auto"/>
          </w:tcPr>
          <w:p w:rsidR="00EC315D" w:rsidRPr="00EC315D" w:rsidRDefault="00EC315D" w:rsidP="00EC315D">
            <w:pPr>
              <w:widowControl w:val="0"/>
              <w:tabs>
                <w:tab w:val="clear" w:pos="567"/>
              </w:tabs>
              <w:spacing w:line="240" w:lineRule="auto"/>
              <w:rPr>
                <w:noProof/>
              </w:rPr>
            </w:pPr>
          </w:p>
        </w:tc>
        <w:tc>
          <w:tcPr>
            <w:tcW w:w="1991" w:type="dxa"/>
            <w:shd w:val="clear" w:color="auto" w:fill="auto"/>
          </w:tcPr>
          <w:p w:rsidR="00EC315D" w:rsidRPr="00EC315D" w:rsidRDefault="00EC315D" w:rsidP="00EC315D">
            <w:pPr>
              <w:widowControl w:val="0"/>
              <w:tabs>
                <w:tab w:val="clear" w:pos="567"/>
              </w:tabs>
              <w:spacing w:line="240" w:lineRule="auto"/>
              <w:rPr>
                <w:noProof/>
              </w:rPr>
            </w:pPr>
            <w:r w:rsidRPr="00EC315D">
              <w:rPr>
                <w:szCs w:val="22"/>
              </w:rPr>
              <w:t xml:space="preserve">γαστρεντερική ενόχληση </w:t>
            </w:r>
          </w:p>
        </w:tc>
        <w:tc>
          <w:tcPr>
            <w:tcW w:w="2647" w:type="dxa"/>
            <w:shd w:val="clear" w:color="auto" w:fill="auto"/>
          </w:tcPr>
          <w:p w:rsidR="00EC315D" w:rsidRPr="00EC315D" w:rsidRDefault="00EC315D" w:rsidP="00EC315D">
            <w:pPr>
              <w:widowControl w:val="0"/>
              <w:tabs>
                <w:tab w:val="clear" w:pos="567"/>
              </w:tabs>
              <w:spacing w:line="240" w:lineRule="auto"/>
              <w:rPr>
                <w:noProof/>
              </w:rPr>
            </w:pPr>
            <w:proofErr w:type="spellStart"/>
            <w:r w:rsidRPr="00EC315D">
              <w:rPr>
                <w:szCs w:val="22"/>
              </w:rPr>
              <w:t>ψευδομεμβρανώδης</w:t>
            </w:r>
            <w:proofErr w:type="spellEnd"/>
            <w:r w:rsidRPr="00EC315D">
              <w:rPr>
                <w:szCs w:val="22"/>
              </w:rPr>
              <w:t xml:space="preserve"> κολίτιδα (Βλ. παράγραφο 4.4)</w:t>
            </w:r>
          </w:p>
        </w:tc>
      </w:tr>
      <w:tr w:rsidR="00EC315D" w:rsidRPr="00EC315D" w:rsidTr="00AB7B75">
        <w:tc>
          <w:tcPr>
            <w:tcW w:w="2319" w:type="dxa"/>
            <w:shd w:val="clear" w:color="auto" w:fill="auto"/>
          </w:tcPr>
          <w:p w:rsidR="00EC315D" w:rsidRPr="00EC315D" w:rsidRDefault="00EC315D" w:rsidP="00EC315D">
            <w:pPr>
              <w:widowControl w:val="0"/>
              <w:tabs>
                <w:tab w:val="clear" w:pos="567"/>
              </w:tabs>
              <w:spacing w:line="240" w:lineRule="auto"/>
              <w:rPr>
                <w:noProof/>
              </w:rPr>
            </w:pPr>
            <w:r w:rsidRPr="00EC315D">
              <w:rPr>
                <w:szCs w:val="22"/>
                <w:u w:val="single"/>
              </w:rPr>
              <w:t xml:space="preserve">Διαταραχές του ήπατος και των χοληφόρων </w:t>
            </w:r>
          </w:p>
        </w:tc>
        <w:tc>
          <w:tcPr>
            <w:tcW w:w="2319" w:type="dxa"/>
            <w:shd w:val="clear" w:color="auto" w:fill="auto"/>
          </w:tcPr>
          <w:p w:rsidR="00EC315D" w:rsidRPr="00EC315D" w:rsidRDefault="00EC315D" w:rsidP="00EC315D">
            <w:pPr>
              <w:widowControl w:val="0"/>
              <w:tabs>
                <w:tab w:val="clear" w:pos="567"/>
              </w:tabs>
              <w:spacing w:line="240" w:lineRule="auto"/>
              <w:rPr>
                <w:noProof/>
              </w:rPr>
            </w:pPr>
            <w:r w:rsidRPr="00EC315D">
              <w:rPr>
                <w:szCs w:val="22"/>
              </w:rPr>
              <w:t xml:space="preserve">παροδική αύξηση ηπατικών ενζύμων </w:t>
            </w:r>
          </w:p>
        </w:tc>
        <w:tc>
          <w:tcPr>
            <w:tcW w:w="1991" w:type="dxa"/>
            <w:shd w:val="clear" w:color="auto" w:fill="auto"/>
          </w:tcPr>
          <w:p w:rsidR="00EC315D" w:rsidRPr="00EC315D" w:rsidRDefault="00EC315D" w:rsidP="00EC315D">
            <w:pPr>
              <w:widowControl w:val="0"/>
              <w:tabs>
                <w:tab w:val="clear" w:pos="567"/>
              </w:tabs>
              <w:spacing w:line="240" w:lineRule="auto"/>
              <w:rPr>
                <w:noProof/>
              </w:rPr>
            </w:pPr>
            <w:r w:rsidRPr="00EC315D">
              <w:rPr>
                <w:szCs w:val="22"/>
              </w:rPr>
              <w:t xml:space="preserve">παροδική αύξηση </w:t>
            </w:r>
            <w:proofErr w:type="spellStart"/>
            <w:r w:rsidRPr="00EC315D">
              <w:rPr>
                <w:szCs w:val="22"/>
              </w:rPr>
              <w:t>χολερυθρίνης</w:t>
            </w:r>
            <w:proofErr w:type="spellEnd"/>
            <w:r w:rsidRPr="00EC315D">
              <w:rPr>
                <w:szCs w:val="22"/>
              </w:rPr>
              <w:t xml:space="preserve"> </w:t>
            </w:r>
          </w:p>
        </w:tc>
        <w:tc>
          <w:tcPr>
            <w:tcW w:w="2647" w:type="dxa"/>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c>
          <w:tcPr>
            <w:tcW w:w="2319"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r w:rsidRPr="00EC315D">
              <w:rPr>
                <w:color w:val="000000"/>
                <w:szCs w:val="22"/>
                <w:u w:val="single"/>
                <w:lang w:eastAsia="el-GR"/>
              </w:rPr>
              <w:t xml:space="preserve">Διαταραχές του δέρματος και του υποδόριου ιστού </w:t>
            </w:r>
          </w:p>
        </w:tc>
        <w:tc>
          <w:tcPr>
            <w:tcW w:w="2319" w:type="dxa"/>
            <w:shd w:val="clear" w:color="auto" w:fill="auto"/>
          </w:tcPr>
          <w:p w:rsidR="00EC315D" w:rsidRPr="00EC315D" w:rsidRDefault="00EC315D" w:rsidP="00EC315D">
            <w:pPr>
              <w:widowControl w:val="0"/>
              <w:tabs>
                <w:tab w:val="clear" w:pos="567"/>
              </w:tabs>
              <w:spacing w:line="240" w:lineRule="auto"/>
              <w:rPr>
                <w:noProof/>
              </w:rPr>
            </w:pPr>
          </w:p>
        </w:tc>
        <w:tc>
          <w:tcPr>
            <w:tcW w:w="1991" w:type="dxa"/>
            <w:shd w:val="clear" w:color="auto" w:fill="auto"/>
          </w:tcPr>
          <w:p w:rsidR="00EC315D" w:rsidRPr="00EC315D" w:rsidRDefault="00EC315D" w:rsidP="00EC315D">
            <w:pPr>
              <w:widowControl w:val="0"/>
              <w:tabs>
                <w:tab w:val="clear" w:pos="567"/>
              </w:tabs>
              <w:spacing w:line="240" w:lineRule="auto"/>
              <w:rPr>
                <w:noProof/>
              </w:rPr>
            </w:pPr>
            <w:r w:rsidRPr="00EC315D">
              <w:rPr>
                <w:szCs w:val="22"/>
              </w:rPr>
              <w:t xml:space="preserve">δερματικό εξάνθημα, κνίδωση και κνησμός </w:t>
            </w:r>
          </w:p>
        </w:tc>
        <w:tc>
          <w:tcPr>
            <w:tcW w:w="2647" w:type="dxa"/>
            <w:shd w:val="clear" w:color="auto" w:fill="auto"/>
          </w:tcPr>
          <w:p w:rsidR="00EC315D" w:rsidRPr="00EC315D" w:rsidRDefault="00EC315D" w:rsidP="00EC315D">
            <w:pPr>
              <w:tabs>
                <w:tab w:val="clear" w:pos="567"/>
              </w:tabs>
              <w:autoSpaceDE w:val="0"/>
              <w:autoSpaceDN w:val="0"/>
              <w:adjustRightInd w:val="0"/>
              <w:spacing w:line="240" w:lineRule="auto"/>
              <w:jc w:val="center"/>
              <w:rPr>
                <w:color w:val="000000"/>
                <w:szCs w:val="22"/>
                <w:lang w:eastAsia="el-GR"/>
              </w:rPr>
            </w:pPr>
            <w:r w:rsidRPr="00EC315D">
              <w:rPr>
                <w:color w:val="000000"/>
                <w:szCs w:val="22"/>
                <w:lang w:eastAsia="el-GR"/>
              </w:rPr>
              <w:t xml:space="preserve">πολύμορφο ερύθημα, τοξική επιδερμική </w:t>
            </w:r>
            <w:proofErr w:type="spellStart"/>
            <w:r w:rsidRPr="00EC315D">
              <w:rPr>
                <w:color w:val="000000"/>
                <w:szCs w:val="22"/>
                <w:lang w:eastAsia="el-GR"/>
              </w:rPr>
              <w:t>νεκρόλυση</w:t>
            </w:r>
            <w:proofErr w:type="spellEnd"/>
            <w:r w:rsidRPr="00EC315D">
              <w:rPr>
                <w:color w:val="000000"/>
                <w:szCs w:val="22"/>
                <w:lang w:eastAsia="el-GR"/>
              </w:rPr>
              <w:t xml:space="preserve"> και σύνδρομο </w:t>
            </w:r>
            <w:proofErr w:type="spellStart"/>
            <w:r w:rsidRPr="00EC315D">
              <w:rPr>
                <w:color w:val="000000"/>
                <w:szCs w:val="22"/>
                <w:lang w:eastAsia="el-GR"/>
              </w:rPr>
              <w:t>Stevens</w:t>
            </w:r>
            <w:proofErr w:type="spellEnd"/>
            <w:r w:rsidRPr="00EC315D">
              <w:rPr>
                <w:color w:val="000000"/>
                <w:szCs w:val="22"/>
                <w:lang w:eastAsia="el-GR"/>
              </w:rPr>
              <w:t>-</w:t>
            </w:r>
            <w:proofErr w:type="spellStart"/>
            <w:r w:rsidRPr="00EC315D">
              <w:rPr>
                <w:color w:val="000000"/>
                <w:szCs w:val="22"/>
                <w:lang w:eastAsia="el-GR"/>
              </w:rPr>
              <w:t>Johnson</w:t>
            </w:r>
            <w:proofErr w:type="spellEnd"/>
            <w:r w:rsidRPr="00EC315D">
              <w:rPr>
                <w:color w:val="000000"/>
                <w:szCs w:val="22"/>
                <w:lang w:eastAsia="el-GR"/>
              </w:rPr>
              <w:t xml:space="preserve">, </w:t>
            </w:r>
          </w:p>
          <w:p w:rsidR="00EC315D" w:rsidRPr="00EC315D" w:rsidRDefault="00EC315D" w:rsidP="00EC315D">
            <w:pPr>
              <w:widowControl w:val="0"/>
              <w:tabs>
                <w:tab w:val="clear" w:pos="567"/>
              </w:tabs>
              <w:spacing w:line="240" w:lineRule="auto"/>
              <w:rPr>
                <w:noProof/>
              </w:rPr>
            </w:pPr>
            <w:proofErr w:type="spellStart"/>
            <w:r w:rsidRPr="00EC315D">
              <w:rPr>
                <w:szCs w:val="22"/>
              </w:rPr>
              <w:t>αγγειονευρωτικό</w:t>
            </w:r>
            <w:proofErr w:type="spellEnd"/>
            <w:r w:rsidRPr="00EC315D">
              <w:rPr>
                <w:szCs w:val="22"/>
              </w:rPr>
              <w:t xml:space="preserve"> οίδημα </w:t>
            </w:r>
          </w:p>
        </w:tc>
      </w:tr>
      <w:tr w:rsidR="00EC315D" w:rsidRPr="00EC315D" w:rsidTr="00AB7B75">
        <w:tc>
          <w:tcPr>
            <w:tcW w:w="2319"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r w:rsidRPr="00EC315D">
              <w:rPr>
                <w:color w:val="000000"/>
                <w:szCs w:val="22"/>
                <w:u w:val="single"/>
                <w:lang w:eastAsia="el-GR"/>
              </w:rPr>
              <w:t xml:space="preserve">Διαταραχές των νεφρών και των ουροφόρων οδών </w:t>
            </w:r>
          </w:p>
        </w:tc>
        <w:tc>
          <w:tcPr>
            <w:tcW w:w="2319" w:type="dxa"/>
            <w:shd w:val="clear" w:color="auto" w:fill="auto"/>
          </w:tcPr>
          <w:p w:rsidR="00EC315D" w:rsidRPr="00EC315D" w:rsidRDefault="00EC315D" w:rsidP="00EC315D">
            <w:pPr>
              <w:widowControl w:val="0"/>
              <w:tabs>
                <w:tab w:val="clear" w:pos="567"/>
              </w:tabs>
              <w:spacing w:line="240" w:lineRule="auto"/>
              <w:rPr>
                <w:noProof/>
              </w:rPr>
            </w:pPr>
          </w:p>
        </w:tc>
        <w:tc>
          <w:tcPr>
            <w:tcW w:w="1991" w:type="dxa"/>
            <w:shd w:val="clear" w:color="auto" w:fill="auto"/>
          </w:tcPr>
          <w:p w:rsidR="00EC315D" w:rsidRPr="00EC315D" w:rsidRDefault="00EC315D" w:rsidP="00EC315D">
            <w:pPr>
              <w:widowControl w:val="0"/>
              <w:tabs>
                <w:tab w:val="clear" w:pos="567"/>
              </w:tabs>
              <w:spacing w:line="240" w:lineRule="auto"/>
              <w:rPr>
                <w:noProof/>
              </w:rPr>
            </w:pPr>
          </w:p>
        </w:tc>
        <w:tc>
          <w:tcPr>
            <w:tcW w:w="2647"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2"/>
                <w:lang w:eastAsia="el-GR"/>
              </w:rPr>
            </w:pPr>
            <w:r w:rsidRPr="00EC315D">
              <w:rPr>
                <w:color w:val="000000"/>
                <w:szCs w:val="22"/>
                <w:lang w:eastAsia="el-GR"/>
              </w:rPr>
              <w:t xml:space="preserve">αυξήσεις </w:t>
            </w:r>
            <w:proofErr w:type="spellStart"/>
            <w:r w:rsidRPr="00EC315D">
              <w:rPr>
                <w:color w:val="000000"/>
                <w:szCs w:val="22"/>
                <w:lang w:eastAsia="el-GR"/>
              </w:rPr>
              <w:t>κρεατινίνης</w:t>
            </w:r>
            <w:proofErr w:type="spellEnd"/>
            <w:r w:rsidRPr="00EC315D">
              <w:rPr>
                <w:color w:val="000000"/>
                <w:szCs w:val="22"/>
                <w:lang w:eastAsia="el-GR"/>
              </w:rPr>
              <w:t xml:space="preserve"> ορού, αυξήσεις αζώτου ουρίας αίματος και μειωμένη κάθαρση </w:t>
            </w:r>
            <w:proofErr w:type="spellStart"/>
            <w:r w:rsidRPr="00EC315D">
              <w:rPr>
                <w:color w:val="000000"/>
                <w:szCs w:val="22"/>
                <w:lang w:eastAsia="el-GR"/>
              </w:rPr>
              <w:t>κρεατινίνης</w:t>
            </w:r>
            <w:proofErr w:type="spellEnd"/>
            <w:r w:rsidRPr="00EC315D">
              <w:rPr>
                <w:color w:val="000000"/>
                <w:szCs w:val="22"/>
                <w:lang w:eastAsia="el-GR"/>
              </w:rPr>
              <w:t xml:space="preserve"> (βλέπε παράγραφο 4.4) </w:t>
            </w:r>
          </w:p>
        </w:tc>
      </w:tr>
      <w:tr w:rsidR="00EC315D" w:rsidRPr="00EC315D" w:rsidTr="00AB7B75">
        <w:tc>
          <w:tcPr>
            <w:tcW w:w="2319" w:type="dxa"/>
            <w:shd w:val="clear" w:color="auto" w:fill="auto"/>
          </w:tcPr>
          <w:p w:rsidR="00EC315D" w:rsidRPr="00EC315D" w:rsidRDefault="00EC315D" w:rsidP="00EC315D">
            <w:pPr>
              <w:widowControl w:val="0"/>
              <w:tabs>
                <w:tab w:val="clear" w:pos="567"/>
              </w:tabs>
              <w:spacing w:line="240" w:lineRule="auto"/>
              <w:rPr>
                <w:noProof/>
              </w:rPr>
            </w:pPr>
            <w:r w:rsidRPr="00EC315D">
              <w:rPr>
                <w:szCs w:val="22"/>
                <w:u w:val="single"/>
              </w:rPr>
              <w:t xml:space="preserve">Γενικές διαταραχές και καταστάσεις της οδού χορήγησης </w:t>
            </w:r>
          </w:p>
        </w:tc>
        <w:tc>
          <w:tcPr>
            <w:tcW w:w="2319" w:type="dxa"/>
            <w:shd w:val="clear" w:color="auto" w:fill="auto"/>
          </w:tcPr>
          <w:p w:rsidR="00EC315D" w:rsidRPr="00EC315D" w:rsidRDefault="00EC315D" w:rsidP="00EC315D">
            <w:pPr>
              <w:widowControl w:val="0"/>
              <w:tabs>
                <w:tab w:val="clear" w:pos="567"/>
              </w:tabs>
              <w:spacing w:line="240" w:lineRule="auto"/>
              <w:rPr>
                <w:noProof/>
              </w:rPr>
            </w:pPr>
            <w:r w:rsidRPr="00EC315D">
              <w:rPr>
                <w:szCs w:val="22"/>
              </w:rPr>
              <w:t xml:space="preserve">αντιδράσεις στη θέση ένεσης που μπορεί να περιλαμβάνουν άλγος και θρομβοφλεβίτιδα </w:t>
            </w:r>
          </w:p>
        </w:tc>
        <w:tc>
          <w:tcPr>
            <w:tcW w:w="1991" w:type="dxa"/>
            <w:shd w:val="clear" w:color="auto" w:fill="auto"/>
          </w:tcPr>
          <w:p w:rsidR="00EC315D" w:rsidRPr="00EC315D" w:rsidRDefault="00EC315D" w:rsidP="00EC315D">
            <w:pPr>
              <w:widowControl w:val="0"/>
              <w:tabs>
                <w:tab w:val="clear" w:pos="567"/>
              </w:tabs>
              <w:spacing w:line="240" w:lineRule="auto"/>
              <w:rPr>
                <w:noProof/>
              </w:rPr>
            </w:pPr>
          </w:p>
        </w:tc>
        <w:tc>
          <w:tcPr>
            <w:tcW w:w="2647" w:type="dxa"/>
            <w:shd w:val="clear" w:color="auto" w:fill="auto"/>
          </w:tcPr>
          <w:p w:rsidR="00EC315D" w:rsidRPr="00EC315D" w:rsidRDefault="00EC315D" w:rsidP="00EC315D">
            <w:pPr>
              <w:widowControl w:val="0"/>
              <w:tabs>
                <w:tab w:val="clear" w:pos="567"/>
              </w:tabs>
              <w:spacing w:line="240" w:lineRule="auto"/>
              <w:rPr>
                <w:noProof/>
              </w:rPr>
            </w:pPr>
          </w:p>
        </w:tc>
      </w:tr>
      <w:tr w:rsidR="00EC315D" w:rsidRPr="00EC315D" w:rsidTr="00AB7B75">
        <w:tc>
          <w:tcPr>
            <w:tcW w:w="9276" w:type="dxa"/>
            <w:gridSpan w:val="4"/>
            <w:shd w:val="clear" w:color="auto" w:fill="auto"/>
          </w:tcPr>
          <w:p w:rsidR="00EC315D" w:rsidRPr="00EC315D" w:rsidRDefault="00EC315D" w:rsidP="00EC315D">
            <w:pPr>
              <w:tabs>
                <w:tab w:val="clear" w:pos="567"/>
              </w:tabs>
              <w:autoSpaceDE w:val="0"/>
              <w:autoSpaceDN w:val="0"/>
              <w:adjustRightInd w:val="0"/>
              <w:spacing w:line="240" w:lineRule="auto"/>
              <w:rPr>
                <w:i/>
                <w:color w:val="000000"/>
                <w:szCs w:val="22"/>
                <w:lang w:eastAsia="el-GR"/>
              </w:rPr>
            </w:pPr>
            <w:r w:rsidRPr="00EC315D">
              <w:rPr>
                <w:i/>
                <w:color w:val="000000"/>
                <w:szCs w:val="22"/>
                <w:lang w:eastAsia="el-GR"/>
              </w:rPr>
              <w:t xml:space="preserve">Περιγραφή επιλεγμένων ανεπιθύμητων ενεργειών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lastRenderedPageBreak/>
              <w:t xml:space="preserve">Οι </w:t>
            </w:r>
            <w:proofErr w:type="spellStart"/>
            <w:r w:rsidRPr="00EC315D">
              <w:rPr>
                <w:color w:val="000000"/>
                <w:szCs w:val="22"/>
                <w:lang w:eastAsia="el-GR"/>
              </w:rPr>
              <w:t>κεφαλοσπορίνες</w:t>
            </w:r>
            <w:proofErr w:type="spellEnd"/>
            <w:r w:rsidRPr="00EC315D">
              <w:rPr>
                <w:color w:val="000000"/>
                <w:szCs w:val="22"/>
                <w:lang w:eastAsia="el-GR"/>
              </w:rPr>
              <w:t xml:space="preserve"> ως κατηγορία τείνουν να απορροφώνται στην επιφάνεια των μεμβρανών των </w:t>
            </w:r>
            <w:proofErr w:type="spellStart"/>
            <w:r w:rsidRPr="00EC315D">
              <w:rPr>
                <w:color w:val="000000"/>
                <w:szCs w:val="22"/>
                <w:lang w:eastAsia="el-GR"/>
              </w:rPr>
              <w:t>ερυθροκυττάρων</w:t>
            </w:r>
            <w:proofErr w:type="spellEnd"/>
            <w:r w:rsidRPr="00EC315D">
              <w:rPr>
                <w:color w:val="000000"/>
                <w:szCs w:val="22"/>
                <w:lang w:eastAsia="el-GR"/>
              </w:rPr>
              <w:t xml:space="preserve"> και αντιδρούν με αντισώματα που κατευθύνονται εναντίον του φαρμάκου για την πρόκληση θετικής αντίδρασης </w:t>
            </w:r>
            <w:proofErr w:type="spellStart"/>
            <w:r w:rsidRPr="00EC315D">
              <w:rPr>
                <w:color w:val="000000"/>
                <w:szCs w:val="22"/>
                <w:lang w:eastAsia="el-GR"/>
              </w:rPr>
              <w:t>Coombs</w:t>
            </w:r>
            <w:proofErr w:type="spellEnd"/>
            <w:r w:rsidRPr="00EC315D">
              <w:rPr>
                <w:color w:val="000000"/>
                <w:szCs w:val="22"/>
                <w:lang w:eastAsia="el-GR"/>
              </w:rPr>
              <w:t xml:space="preserve"> (που μπορεί να επηρεάσει τη διασταύρωση αίματος) και πολύ σπάνια αιμολυτικής αναιμίας.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Παροδικές αυξήσεις στα ηπατικά ένζυμα του ορού ή στη </w:t>
            </w:r>
            <w:proofErr w:type="spellStart"/>
            <w:r w:rsidRPr="00EC315D">
              <w:rPr>
                <w:color w:val="000000"/>
                <w:szCs w:val="22"/>
                <w:lang w:eastAsia="el-GR"/>
              </w:rPr>
              <w:t>χολερυθρίνη</w:t>
            </w:r>
            <w:proofErr w:type="spellEnd"/>
            <w:r w:rsidRPr="00EC315D">
              <w:rPr>
                <w:color w:val="000000"/>
                <w:szCs w:val="22"/>
                <w:lang w:eastAsia="el-GR"/>
              </w:rPr>
              <w:t xml:space="preserve"> έχουν παρατηρηθεί και είναι συνήθως αναστρέψιμες. </w:t>
            </w:r>
          </w:p>
          <w:p w:rsidR="00EC315D" w:rsidRPr="00EC315D" w:rsidRDefault="00EC315D" w:rsidP="00EC315D">
            <w:pPr>
              <w:widowControl w:val="0"/>
              <w:tabs>
                <w:tab w:val="clear" w:pos="567"/>
              </w:tabs>
              <w:spacing w:line="240" w:lineRule="auto"/>
              <w:rPr>
                <w:noProof/>
              </w:rPr>
            </w:pPr>
            <w:r w:rsidRPr="00EC315D">
              <w:rPr>
                <w:szCs w:val="22"/>
              </w:rPr>
              <w:t xml:space="preserve">Το άλγος στη θέση της ενδομυϊκής ένεσης είναι πιθανότερο να παρουσιαστεί σε υψηλότερες δόσεις. Ωστόσο, είναι απίθανο να αποτελέσει αιτία διακοπής της θεραπείας. </w:t>
            </w:r>
          </w:p>
        </w:tc>
      </w:tr>
    </w:tbl>
    <w:p w:rsidR="00EC315D" w:rsidRPr="00EC315D" w:rsidRDefault="00EC315D" w:rsidP="00EC315D">
      <w:pPr>
        <w:widowControl w:val="0"/>
        <w:tabs>
          <w:tab w:val="clear" w:pos="567"/>
        </w:tabs>
        <w:spacing w:line="240" w:lineRule="auto"/>
        <w:rPr>
          <w:noProof/>
          <w:lang w:val="en-US"/>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i/>
          <w:iCs/>
          <w:color w:val="000000"/>
          <w:szCs w:val="22"/>
          <w:lang w:eastAsia="el-GR"/>
        </w:rPr>
        <w:t xml:space="preserve">Παιδιατρικός πληθυσμός </w:t>
      </w:r>
    </w:p>
    <w:p w:rsidR="00EC315D" w:rsidRPr="00EC315D" w:rsidRDefault="00EC315D" w:rsidP="00EC315D">
      <w:pPr>
        <w:widowControl w:val="0"/>
        <w:tabs>
          <w:tab w:val="clear" w:pos="567"/>
        </w:tabs>
        <w:spacing w:line="240" w:lineRule="auto"/>
        <w:rPr>
          <w:noProof/>
        </w:rPr>
      </w:pPr>
      <w:r w:rsidRPr="00EC315D">
        <w:rPr>
          <w:szCs w:val="22"/>
        </w:rPr>
        <w:t xml:space="preserve">Το προφίλ ασφάλειας της νατριούχου </w:t>
      </w:r>
      <w:proofErr w:type="spellStart"/>
      <w:r w:rsidRPr="00EC315D">
        <w:rPr>
          <w:szCs w:val="22"/>
        </w:rPr>
        <w:t>κεφουροξίμης</w:t>
      </w:r>
      <w:proofErr w:type="spellEnd"/>
      <w:r w:rsidRPr="00EC315D">
        <w:rPr>
          <w:szCs w:val="22"/>
        </w:rPr>
        <w:t xml:space="preserve"> στα παιδιά συνάδει με το προφίλ της στους ενήλικες.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autoSpaceDE w:val="0"/>
        <w:autoSpaceDN w:val="0"/>
        <w:adjustRightInd w:val="0"/>
        <w:spacing w:line="240" w:lineRule="auto"/>
        <w:jc w:val="both"/>
        <w:rPr>
          <w:szCs w:val="22"/>
          <w:u w:val="single"/>
        </w:rPr>
      </w:pPr>
      <w:r w:rsidRPr="00EC315D">
        <w:rPr>
          <w:noProof/>
          <w:szCs w:val="22"/>
          <w:u w:val="single"/>
        </w:rPr>
        <w:t>Αναφορά πιθανολογούμενων ανεπιθύμητων ενεργειών</w:t>
      </w:r>
    </w:p>
    <w:p w:rsidR="00EC315D" w:rsidRPr="00EC315D" w:rsidRDefault="00EC315D" w:rsidP="00EC315D">
      <w:pPr>
        <w:widowControl w:val="0"/>
        <w:tabs>
          <w:tab w:val="clear" w:pos="567"/>
        </w:tabs>
        <w:spacing w:line="240" w:lineRule="auto"/>
        <w:rPr>
          <w:szCs w:val="22"/>
        </w:rPr>
      </w:pPr>
      <w:r w:rsidRPr="00EC315D">
        <w:rPr>
          <w:szCs w:val="22"/>
        </w:rPr>
        <w:t>Η αναφορά πιθανολογούμενων ανεπιθύμητων ενεργειών μετά από τη χορήγηση άδειας κυκλοφορίας του φαρμακευτικού προϊόντος είναι σημαντική</w:t>
      </w:r>
      <w:r w:rsidRPr="00EC315D">
        <w:rPr>
          <w:noProof/>
          <w:szCs w:val="22"/>
        </w:rPr>
        <w:t>.</w:t>
      </w:r>
      <w:r w:rsidRPr="00EC315D">
        <w:rPr>
          <w:szCs w:val="22"/>
        </w:rPr>
        <w:t xml:space="preserve"> Επιτρέπει τη συνεχή παρακολούθηση της σχέσης οφέλους-κινδύνου του φαρμακευτικού προϊόντος</w:t>
      </w:r>
      <w:r w:rsidRPr="00EC315D">
        <w:rPr>
          <w:noProof/>
          <w:szCs w:val="22"/>
        </w:rPr>
        <w:t>.</w:t>
      </w:r>
      <w:r w:rsidRPr="00EC315D">
        <w:rPr>
          <w:szCs w:val="22"/>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στον </w:t>
      </w:r>
      <w:r w:rsidRPr="00EC315D">
        <w:rPr>
          <w:rFonts w:eastAsia="Calibri"/>
          <w:noProof/>
          <w:szCs w:val="22"/>
          <w:lang w:eastAsia="zh-CN"/>
        </w:rPr>
        <w:t xml:space="preserve">Εθνικό Οργανισμό Φαρμάκων, Μεσογείων 284, GR-15562 Χολαργός, Αθήνα, Τηλ: + 30 </w:t>
      </w:r>
      <w:r w:rsidRPr="00EC315D">
        <w:rPr>
          <w:rFonts w:eastAsia="Calibri"/>
          <w:szCs w:val="22"/>
          <w:lang w:eastAsia="zh-CN"/>
        </w:rPr>
        <w:t xml:space="preserve">21 32040380/337, </w:t>
      </w:r>
      <w:r w:rsidRPr="00EC315D">
        <w:rPr>
          <w:rFonts w:eastAsia="Calibri"/>
          <w:lang w:eastAsia="zh-CN"/>
        </w:rPr>
        <w:t>Φαξ</w:t>
      </w:r>
      <w:r w:rsidRPr="00EC315D">
        <w:rPr>
          <w:rFonts w:eastAsia="Calibri"/>
          <w:noProof/>
          <w:szCs w:val="22"/>
          <w:lang w:eastAsia="zh-CN"/>
        </w:rPr>
        <w:t xml:space="preserve">: + 30 </w:t>
      </w:r>
      <w:r w:rsidRPr="00EC315D">
        <w:rPr>
          <w:rFonts w:eastAsia="Calibri"/>
          <w:szCs w:val="22"/>
          <w:lang w:eastAsia="zh-CN"/>
        </w:rPr>
        <w:t>21 06549585</w:t>
      </w:r>
      <w:r w:rsidRPr="00EC315D">
        <w:rPr>
          <w:rFonts w:eastAsia="Calibri"/>
          <w:noProof/>
          <w:szCs w:val="22"/>
          <w:lang w:eastAsia="zh-CN"/>
        </w:rPr>
        <w:t xml:space="preserve">, </w:t>
      </w:r>
      <w:proofErr w:type="spellStart"/>
      <w:r w:rsidRPr="00EC315D">
        <w:rPr>
          <w:rFonts w:eastAsia="Calibri"/>
          <w:lang w:eastAsia="zh-CN"/>
        </w:rPr>
        <w:t>Ιστότοπος</w:t>
      </w:r>
      <w:proofErr w:type="spellEnd"/>
      <w:r w:rsidRPr="00EC315D">
        <w:rPr>
          <w:rFonts w:eastAsia="Calibri"/>
          <w:noProof/>
          <w:szCs w:val="22"/>
          <w:lang w:eastAsia="zh-CN"/>
        </w:rPr>
        <w:t xml:space="preserve">: </w:t>
      </w:r>
      <w:hyperlink r:id="rId6" w:history="1">
        <w:r w:rsidRPr="00EC315D">
          <w:rPr>
            <w:rFonts w:eastAsia="Calibri"/>
            <w:color w:val="0000FF"/>
            <w:szCs w:val="22"/>
            <w:u w:val="single"/>
            <w:lang w:eastAsia="zh-CN"/>
          </w:rPr>
          <w:t>http://www.eof.gr</w:t>
        </w:r>
      </w:hyperlink>
      <w:r w:rsidRPr="00EC315D">
        <w:rPr>
          <w:szCs w:val="22"/>
        </w:rPr>
        <w:t>.</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4.9</w:t>
      </w:r>
      <w:r w:rsidRPr="00EC315D">
        <w:rPr>
          <w:b/>
          <w:noProof/>
        </w:rPr>
        <w:tab/>
        <w:t>Υπερδοσολογία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szCs w:val="22"/>
        </w:rPr>
      </w:pPr>
      <w:r w:rsidRPr="00EC315D">
        <w:rPr>
          <w:szCs w:val="22"/>
        </w:rPr>
        <w:t xml:space="preserve">Η </w:t>
      </w:r>
      <w:proofErr w:type="spellStart"/>
      <w:r w:rsidRPr="00EC315D">
        <w:rPr>
          <w:szCs w:val="22"/>
        </w:rPr>
        <w:t>υπερδοσολογία</w:t>
      </w:r>
      <w:proofErr w:type="spellEnd"/>
      <w:r w:rsidRPr="00EC315D">
        <w:rPr>
          <w:szCs w:val="22"/>
        </w:rPr>
        <w:t xml:space="preserve"> μπορεί να οδηγήσει σε νευρολογικά επακόλουθα, όπως, μεταξύ άλλων, εγκεφαλοπάθεια, σπασμοί και κώμα. Συμπτώματα </w:t>
      </w:r>
      <w:proofErr w:type="spellStart"/>
      <w:r w:rsidRPr="00EC315D">
        <w:rPr>
          <w:szCs w:val="22"/>
        </w:rPr>
        <w:t>υπερδοσολογίας</w:t>
      </w:r>
      <w:proofErr w:type="spellEnd"/>
      <w:r w:rsidRPr="00EC315D">
        <w:rPr>
          <w:szCs w:val="22"/>
        </w:rPr>
        <w:t xml:space="preserve"> μπορεί να εκδηλωθούν εάν η δόση δεν μειώνεται καταλλήλως σε ασθενείς με νεφρική δυσλειτουργία (βλέπε παραγράφους 4.2 και 4.4).</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rPr>
      </w:pPr>
      <w:r w:rsidRPr="00EC315D">
        <w:rPr>
          <w:szCs w:val="22"/>
        </w:rPr>
        <w:t xml:space="preserve">Τα επίπεδα της </w:t>
      </w:r>
      <w:proofErr w:type="spellStart"/>
      <w:r w:rsidRPr="00EC315D">
        <w:rPr>
          <w:szCs w:val="22"/>
        </w:rPr>
        <w:t>κεφουροξίμης</w:t>
      </w:r>
      <w:proofErr w:type="spellEnd"/>
      <w:r w:rsidRPr="00EC315D">
        <w:rPr>
          <w:szCs w:val="22"/>
        </w:rPr>
        <w:t xml:space="preserve"> στον ορό μπορούν να μειωθούν με αιμοκάθαρση ή περιτοναϊκή κάθαρση.</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5.</w:t>
      </w:r>
      <w:r w:rsidRPr="00EC315D">
        <w:rPr>
          <w:b/>
          <w:noProof/>
        </w:rPr>
        <w:tab/>
        <w:t>ΦΑΡΜΑΚΟΛΟΓΙΚΕΣ ΙΔΙΟΤΗΤΕΣ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5.1</w:t>
      </w:r>
      <w:r w:rsidRPr="00EC315D">
        <w:rPr>
          <w:b/>
          <w:noProof/>
        </w:rPr>
        <w:tab/>
        <w:t>Φαρμακοδυναμικές ιδιότητες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b/>
          <w:bCs/>
          <w:noProof/>
        </w:rPr>
      </w:pPr>
      <w:r w:rsidRPr="00EC315D">
        <w:rPr>
          <w:b/>
          <w:bCs/>
          <w:noProof/>
        </w:rPr>
        <w:t>Γενικές ιδιότητες:</w:t>
      </w:r>
    </w:p>
    <w:p w:rsidR="00EC315D" w:rsidRPr="00EC315D" w:rsidRDefault="00EC315D" w:rsidP="00EC315D">
      <w:pPr>
        <w:widowControl w:val="0"/>
        <w:tabs>
          <w:tab w:val="clear" w:pos="567"/>
        </w:tabs>
        <w:spacing w:line="240" w:lineRule="auto"/>
        <w:rPr>
          <w:noProof/>
        </w:rPr>
      </w:pPr>
      <w:r w:rsidRPr="00EC315D">
        <w:rPr>
          <w:noProof/>
        </w:rPr>
        <w:t xml:space="preserve">Φαρμακοθεραπευτική κατηγορία: </w:t>
      </w:r>
      <w:proofErr w:type="spellStart"/>
      <w:r w:rsidRPr="00EC315D">
        <w:rPr>
          <w:szCs w:val="22"/>
        </w:rPr>
        <w:t>αντιβακτηριακά</w:t>
      </w:r>
      <w:proofErr w:type="spellEnd"/>
      <w:r w:rsidRPr="00EC315D">
        <w:rPr>
          <w:szCs w:val="22"/>
        </w:rPr>
        <w:t xml:space="preserve"> για συστηματική χρήση, </w:t>
      </w:r>
      <w:r w:rsidRPr="00EC315D">
        <w:rPr>
          <w:noProof/>
        </w:rPr>
        <w:t xml:space="preserve">Κεφαλοσπορίνες δεύτερης γενεάς, κωδικός ATC: </w:t>
      </w:r>
      <w:r w:rsidRPr="00EC315D">
        <w:rPr>
          <w:lang w:val="en-GB"/>
        </w:rPr>
        <w:t>J</w:t>
      </w:r>
      <w:r w:rsidRPr="00EC315D">
        <w:t>01</w:t>
      </w:r>
      <w:r w:rsidRPr="00EC315D">
        <w:rPr>
          <w:lang w:val="en-GB"/>
        </w:rPr>
        <w:t>D</w:t>
      </w:r>
      <w:r w:rsidRPr="00EC315D">
        <w:t xml:space="preserve"> </w:t>
      </w:r>
      <w:r w:rsidRPr="00EC315D">
        <w:rPr>
          <w:lang w:val="en-GB"/>
        </w:rPr>
        <w:t>C</w:t>
      </w:r>
      <w:r w:rsidRPr="00EC315D">
        <w:t>02</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bCs/>
          <w:u w:val="single"/>
        </w:rPr>
      </w:pPr>
      <w:r w:rsidRPr="00EC315D">
        <w:rPr>
          <w:szCs w:val="22"/>
          <w:u w:val="single"/>
        </w:rPr>
        <w:t xml:space="preserve">Μηχανισμός </w:t>
      </w:r>
      <w:r w:rsidRPr="00EC315D">
        <w:rPr>
          <w:bCs/>
          <w:u w:val="single"/>
        </w:rPr>
        <w:t>δράσης</w:t>
      </w:r>
    </w:p>
    <w:p w:rsidR="00EC315D" w:rsidRPr="00EC315D" w:rsidRDefault="00EC315D" w:rsidP="00EC315D">
      <w:pPr>
        <w:widowControl w:val="0"/>
        <w:tabs>
          <w:tab w:val="clear" w:pos="567"/>
        </w:tabs>
        <w:spacing w:line="240" w:lineRule="auto"/>
        <w:rPr>
          <w:bCs/>
          <w:u w:val="single"/>
        </w:rPr>
      </w:pPr>
    </w:p>
    <w:p w:rsidR="00EC315D" w:rsidRPr="00EC315D" w:rsidRDefault="00EC315D" w:rsidP="00EC315D">
      <w:pPr>
        <w:widowControl w:val="0"/>
        <w:tabs>
          <w:tab w:val="clear" w:pos="567"/>
        </w:tabs>
        <w:spacing w:line="240" w:lineRule="auto"/>
        <w:rPr>
          <w:b/>
          <w:bCs/>
        </w:rPr>
      </w:pPr>
      <w:r w:rsidRPr="00EC315D">
        <w:rPr>
          <w:szCs w:val="22"/>
        </w:rPr>
        <w:t xml:space="preserve">Η </w:t>
      </w:r>
      <w:proofErr w:type="spellStart"/>
      <w:r w:rsidRPr="00EC315D">
        <w:rPr>
          <w:szCs w:val="22"/>
        </w:rPr>
        <w:t>κεφουροξίμη</w:t>
      </w:r>
      <w:proofErr w:type="spellEnd"/>
      <w:r w:rsidRPr="00EC315D">
        <w:rPr>
          <w:szCs w:val="22"/>
        </w:rPr>
        <w:t xml:space="preserve"> αναστέλλει τη σύνθεση του </w:t>
      </w:r>
      <w:proofErr w:type="spellStart"/>
      <w:r w:rsidRPr="00EC315D">
        <w:rPr>
          <w:szCs w:val="22"/>
        </w:rPr>
        <w:t>βακτηριακού</w:t>
      </w:r>
      <w:proofErr w:type="spellEnd"/>
      <w:r w:rsidRPr="00EC315D">
        <w:rPr>
          <w:szCs w:val="22"/>
        </w:rPr>
        <w:t xml:space="preserve"> κυτταρικού τοιχώματος μετά από σύνδεση σε </w:t>
      </w:r>
      <w:proofErr w:type="spellStart"/>
      <w:r w:rsidRPr="00EC315D">
        <w:rPr>
          <w:szCs w:val="22"/>
        </w:rPr>
        <w:t>πενικιλλινοδεσμευτικές</w:t>
      </w:r>
      <w:proofErr w:type="spellEnd"/>
      <w:r w:rsidRPr="00EC315D">
        <w:rPr>
          <w:szCs w:val="22"/>
        </w:rPr>
        <w:t xml:space="preserve"> πρωτεΐνες (PBP). Αυτό συνεπάγεται τη διακοπή της βιοσύνθεσης του κυτταρικού τοιχώματος (</w:t>
      </w:r>
      <w:proofErr w:type="spellStart"/>
      <w:r w:rsidRPr="00EC315D">
        <w:rPr>
          <w:szCs w:val="22"/>
        </w:rPr>
        <w:t>πεπτιδογλυκάνη</w:t>
      </w:r>
      <w:proofErr w:type="spellEnd"/>
      <w:r w:rsidRPr="00EC315D">
        <w:rPr>
          <w:szCs w:val="22"/>
        </w:rPr>
        <w:t xml:space="preserve">), που οδηγεί σε λύση και απόπτωση του </w:t>
      </w:r>
      <w:proofErr w:type="spellStart"/>
      <w:r w:rsidRPr="00EC315D">
        <w:rPr>
          <w:szCs w:val="22"/>
        </w:rPr>
        <w:t>βακτηριακού</w:t>
      </w:r>
      <w:proofErr w:type="spellEnd"/>
      <w:r w:rsidRPr="00EC315D">
        <w:rPr>
          <w:szCs w:val="22"/>
        </w:rPr>
        <w:t xml:space="preserve"> κυττάρου.</w:t>
      </w:r>
    </w:p>
    <w:p w:rsidR="00EC315D" w:rsidRPr="00EC315D" w:rsidRDefault="00EC315D" w:rsidP="00EC315D">
      <w:pPr>
        <w:widowControl w:val="0"/>
        <w:tabs>
          <w:tab w:val="clear" w:pos="567"/>
        </w:tabs>
        <w:spacing w:line="240" w:lineRule="auto"/>
        <w:rPr>
          <w:b/>
          <w:u w:val="single"/>
        </w:rPr>
      </w:pPr>
    </w:p>
    <w:p w:rsidR="00EC315D" w:rsidRPr="00EC315D" w:rsidRDefault="00EC315D" w:rsidP="00EC315D">
      <w:pPr>
        <w:tabs>
          <w:tab w:val="clear" w:pos="567"/>
        </w:tabs>
        <w:spacing w:line="240" w:lineRule="auto"/>
        <w:rPr>
          <w:szCs w:val="22"/>
          <w:u w:val="single"/>
          <w:lang w:eastAsia="de-DE"/>
        </w:rPr>
      </w:pPr>
      <w:r w:rsidRPr="00EC315D">
        <w:rPr>
          <w:bCs/>
          <w:iCs/>
          <w:szCs w:val="24"/>
          <w:lang w:eastAsia="de-DE"/>
        </w:rPr>
        <w:t xml:space="preserve"> </w:t>
      </w:r>
      <w:proofErr w:type="spellStart"/>
      <w:r w:rsidRPr="00EC315D">
        <w:rPr>
          <w:szCs w:val="22"/>
          <w:u w:val="single"/>
          <w:lang w:val="de-DE" w:eastAsia="de-DE"/>
        </w:rPr>
        <w:t>Μηχ</w:t>
      </w:r>
      <w:proofErr w:type="spellEnd"/>
      <w:r w:rsidRPr="00EC315D">
        <w:rPr>
          <w:szCs w:val="22"/>
          <w:u w:val="single"/>
          <w:lang w:val="de-DE" w:eastAsia="de-DE"/>
        </w:rPr>
        <w:t>ανισμός α</w:t>
      </w:r>
      <w:proofErr w:type="spellStart"/>
      <w:r w:rsidRPr="00EC315D">
        <w:rPr>
          <w:szCs w:val="22"/>
          <w:u w:val="single"/>
          <w:lang w:val="de-DE" w:eastAsia="de-DE"/>
        </w:rPr>
        <w:t>νθεκτικότητ</w:t>
      </w:r>
      <w:proofErr w:type="spellEnd"/>
      <w:r w:rsidRPr="00EC315D">
        <w:rPr>
          <w:szCs w:val="22"/>
          <w:u w:val="single"/>
          <w:lang w:val="de-DE" w:eastAsia="de-DE"/>
        </w:rPr>
        <w:t>ας</w:t>
      </w:r>
    </w:p>
    <w:p w:rsidR="00EC315D" w:rsidRPr="00EC315D" w:rsidRDefault="00EC315D" w:rsidP="00EC315D">
      <w:pPr>
        <w:tabs>
          <w:tab w:val="clear" w:pos="567"/>
        </w:tabs>
        <w:spacing w:line="240" w:lineRule="auto"/>
        <w:rPr>
          <w:szCs w:val="22"/>
          <w:u w:val="single"/>
          <w:lang w:eastAsia="de-DE"/>
        </w:rPr>
      </w:pPr>
    </w:p>
    <w:p w:rsidR="00EC315D" w:rsidRPr="00EC315D" w:rsidRDefault="00EC315D" w:rsidP="00EC315D">
      <w:pPr>
        <w:tabs>
          <w:tab w:val="clear" w:pos="567"/>
          <w:tab w:val="left" w:pos="426"/>
        </w:tabs>
        <w:spacing w:line="240" w:lineRule="auto"/>
      </w:pPr>
      <w:r w:rsidRPr="00EC315D">
        <w:rPr>
          <w:szCs w:val="22"/>
        </w:rPr>
        <w:t xml:space="preserve">Η </w:t>
      </w:r>
      <w:proofErr w:type="spellStart"/>
      <w:r w:rsidRPr="00EC315D">
        <w:rPr>
          <w:szCs w:val="22"/>
        </w:rPr>
        <w:t>βακτηριακή</w:t>
      </w:r>
      <w:proofErr w:type="spellEnd"/>
      <w:r w:rsidRPr="00EC315D">
        <w:rPr>
          <w:szCs w:val="22"/>
        </w:rPr>
        <w:t xml:space="preserve"> αντοχή στην </w:t>
      </w:r>
      <w:proofErr w:type="spellStart"/>
      <w:r w:rsidRPr="00EC315D">
        <w:rPr>
          <w:szCs w:val="22"/>
        </w:rPr>
        <w:t>κεφουροξίμη</w:t>
      </w:r>
      <w:proofErr w:type="spellEnd"/>
      <w:r w:rsidRPr="00EC315D">
        <w:rPr>
          <w:szCs w:val="22"/>
        </w:rPr>
        <w:t xml:space="preserve"> οφείλεται ενδεχομένως σε έναν ή περισσότερους από τους ακόλουθους μηχανισμούς: </w:t>
      </w:r>
    </w:p>
    <w:p w:rsidR="00EC315D" w:rsidRPr="00EC315D" w:rsidRDefault="00EC315D" w:rsidP="00EC315D">
      <w:pPr>
        <w:widowControl w:val="0"/>
        <w:numPr>
          <w:ilvl w:val="0"/>
          <w:numId w:val="28"/>
        </w:numPr>
        <w:tabs>
          <w:tab w:val="clear" w:pos="567"/>
          <w:tab w:val="left" w:pos="426"/>
        </w:tabs>
        <w:autoSpaceDE w:val="0"/>
        <w:autoSpaceDN w:val="0"/>
        <w:adjustRightInd w:val="0"/>
        <w:spacing w:line="240" w:lineRule="auto"/>
        <w:rPr>
          <w:color w:val="000000"/>
          <w:sz w:val="24"/>
          <w:szCs w:val="24"/>
          <w:lang w:eastAsia="el-GR"/>
        </w:rPr>
      </w:pPr>
      <w:r w:rsidRPr="00EC315D">
        <w:rPr>
          <w:color w:val="000000"/>
          <w:szCs w:val="22"/>
          <w:lang w:eastAsia="el-GR"/>
        </w:rPr>
        <w:t>υδρόλυση από β-</w:t>
      </w:r>
      <w:proofErr w:type="spellStart"/>
      <w:r w:rsidRPr="00EC315D">
        <w:rPr>
          <w:color w:val="000000"/>
          <w:szCs w:val="22"/>
          <w:lang w:eastAsia="el-GR"/>
        </w:rPr>
        <w:t>λακταμάσες</w:t>
      </w:r>
      <w:proofErr w:type="spellEnd"/>
      <w:r w:rsidRPr="00EC315D">
        <w:rPr>
          <w:color w:val="000000"/>
          <w:szCs w:val="22"/>
          <w:lang w:eastAsia="el-GR"/>
        </w:rPr>
        <w:t xml:space="preserve"> που περιλαμβάνουν (αλλά δεν περιορίζονται σε) ευρέως φάσματος β-</w:t>
      </w:r>
      <w:proofErr w:type="spellStart"/>
      <w:r w:rsidRPr="00EC315D">
        <w:rPr>
          <w:color w:val="000000"/>
          <w:szCs w:val="22"/>
          <w:lang w:eastAsia="el-GR"/>
        </w:rPr>
        <w:t>λακταμάσες</w:t>
      </w:r>
      <w:proofErr w:type="spellEnd"/>
      <w:r w:rsidRPr="00EC315D">
        <w:rPr>
          <w:color w:val="000000"/>
          <w:szCs w:val="22"/>
          <w:lang w:eastAsia="el-GR"/>
        </w:rPr>
        <w:t xml:space="preserve"> (</w:t>
      </w:r>
      <w:r w:rsidRPr="00EC315D">
        <w:rPr>
          <w:color w:val="000000"/>
          <w:szCs w:val="22"/>
          <w:lang w:val="en-GB" w:eastAsia="el-GR"/>
        </w:rPr>
        <w:t>ESBLs</w:t>
      </w:r>
      <w:r w:rsidRPr="00EC315D">
        <w:rPr>
          <w:color w:val="000000"/>
          <w:szCs w:val="22"/>
          <w:lang w:eastAsia="el-GR"/>
        </w:rPr>
        <w:t xml:space="preserve">)  και </w:t>
      </w:r>
      <w:r w:rsidRPr="00EC315D">
        <w:rPr>
          <w:color w:val="000000"/>
          <w:szCs w:val="22"/>
          <w:lang w:val="en-GB" w:eastAsia="el-GR"/>
        </w:rPr>
        <w:t>Amp</w:t>
      </w:r>
      <w:r w:rsidRPr="00EC315D">
        <w:rPr>
          <w:color w:val="000000"/>
          <w:szCs w:val="22"/>
          <w:lang w:eastAsia="el-GR"/>
        </w:rPr>
        <w:t>-</w:t>
      </w:r>
      <w:r w:rsidRPr="00EC315D">
        <w:rPr>
          <w:color w:val="000000"/>
          <w:szCs w:val="22"/>
          <w:lang w:val="en-GB" w:eastAsia="el-GR"/>
        </w:rPr>
        <w:t>C</w:t>
      </w:r>
      <w:r w:rsidRPr="00EC315D">
        <w:rPr>
          <w:color w:val="000000"/>
          <w:szCs w:val="22"/>
          <w:lang w:eastAsia="el-GR"/>
        </w:rPr>
        <w:t xml:space="preserve"> ένζυμα που μπορεί να επάγονται ή να </w:t>
      </w:r>
      <w:r w:rsidRPr="00EC315D">
        <w:rPr>
          <w:color w:val="000000"/>
          <w:szCs w:val="22"/>
          <w:lang w:eastAsia="el-GR"/>
        </w:rPr>
        <w:lastRenderedPageBreak/>
        <w:t xml:space="preserve">καταστέλλονται σταθερά σε ορισμένα αερόβια </w:t>
      </w:r>
      <w:proofErr w:type="spellStart"/>
      <w:r w:rsidRPr="00EC315D">
        <w:rPr>
          <w:color w:val="000000"/>
          <w:szCs w:val="22"/>
          <w:lang w:eastAsia="el-GR"/>
        </w:rPr>
        <w:t>Gram</w:t>
      </w:r>
      <w:proofErr w:type="spellEnd"/>
      <w:r w:rsidRPr="00EC315D">
        <w:rPr>
          <w:color w:val="000000"/>
          <w:szCs w:val="22"/>
          <w:lang w:eastAsia="el-GR"/>
        </w:rPr>
        <w:t xml:space="preserve">-αρνητικά είδη βακτηρίων, </w:t>
      </w:r>
      <w:r w:rsidRPr="00EC315D">
        <w:rPr>
          <w:color w:val="000000"/>
          <w:sz w:val="24"/>
          <w:szCs w:val="24"/>
          <w:lang w:eastAsia="el-GR"/>
        </w:rPr>
        <w:t xml:space="preserve">  </w:t>
      </w:r>
    </w:p>
    <w:p w:rsidR="00EC315D" w:rsidRPr="00EC315D" w:rsidRDefault="00EC315D" w:rsidP="00EC315D">
      <w:pPr>
        <w:widowControl w:val="0"/>
        <w:numPr>
          <w:ilvl w:val="0"/>
          <w:numId w:val="28"/>
        </w:num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μειωμένη συγγένεια </w:t>
      </w:r>
      <w:proofErr w:type="spellStart"/>
      <w:r w:rsidRPr="00EC315D">
        <w:rPr>
          <w:color w:val="000000"/>
          <w:szCs w:val="22"/>
          <w:lang w:eastAsia="el-GR"/>
        </w:rPr>
        <w:t>πενικιλινοδεσμευτικών</w:t>
      </w:r>
      <w:proofErr w:type="spellEnd"/>
      <w:r w:rsidRPr="00EC315D">
        <w:rPr>
          <w:color w:val="000000"/>
          <w:szCs w:val="22"/>
          <w:lang w:eastAsia="el-GR"/>
        </w:rPr>
        <w:t xml:space="preserve"> πρωτεϊνών για την </w:t>
      </w:r>
      <w:proofErr w:type="spellStart"/>
      <w:r w:rsidRPr="00EC315D">
        <w:rPr>
          <w:color w:val="000000"/>
          <w:szCs w:val="22"/>
          <w:lang w:eastAsia="el-GR"/>
        </w:rPr>
        <w:t>κεφουροξίμη</w:t>
      </w:r>
      <w:proofErr w:type="spellEnd"/>
    </w:p>
    <w:p w:rsidR="00EC315D" w:rsidRPr="00EC315D" w:rsidRDefault="00EC315D" w:rsidP="00EC315D">
      <w:pPr>
        <w:widowControl w:val="0"/>
        <w:numPr>
          <w:ilvl w:val="0"/>
          <w:numId w:val="24"/>
        </w:numPr>
        <w:tabs>
          <w:tab w:val="clear" w:pos="567"/>
          <w:tab w:val="left" w:pos="426"/>
        </w:tabs>
        <w:autoSpaceDE w:val="0"/>
        <w:autoSpaceDN w:val="0"/>
        <w:adjustRightInd w:val="0"/>
        <w:spacing w:line="240" w:lineRule="auto"/>
        <w:ind w:left="426" w:hanging="426"/>
        <w:rPr>
          <w:color w:val="000000"/>
          <w:sz w:val="24"/>
          <w:szCs w:val="24"/>
          <w:lang w:eastAsia="el-GR"/>
        </w:rPr>
      </w:pPr>
      <w:proofErr w:type="spellStart"/>
      <w:r w:rsidRPr="00EC315D">
        <w:rPr>
          <w:color w:val="000000"/>
          <w:szCs w:val="22"/>
          <w:lang w:eastAsia="el-GR"/>
        </w:rPr>
        <w:t>αδιαπερατότητα</w:t>
      </w:r>
      <w:proofErr w:type="spellEnd"/>
      <w:r w:rsidRPr="00EC315D">
        <w:rPr>
          <w:color w:val="000000"/>
          <w:szCs w:val="22"/>
          <w:lang w:eastAsia="el-GR"/>
        </w:rPr>
        <w:t xml:space="preserve"> εξωτερικής μεμβράνης, που περιορίζει την πρόσβαση της </w:t>
      </w:r>
      <w:proofErr w:type="spellStart"/>
      <w:r w:rsidRPr="00EC315D">
        <w:rPr>
          <w:color w:val="000000"/>
          <w:szCs w:val="22"/>
          <w:lang w:eastAsia="el-GR"/>
        </w:rPr>
        <w:t>κεφουροξίμης</w:t>
      </w:r>
      <w:proofErr w:type="spellEnd"/>
      <w:r w:rsidRPr="00EC315D">
        <w:rPr>
          <w:color w:val="000000"/>
          <w:szCs w:val="22"/>
          <w:lang w:eastAsia="el-GR"/>
        </w:rPr>
        <w:t xml:space="preserve"> σε </w:t>
      </w:r>
      <w:proofErr w:type="spellStart"/>
      <w:r w:rsidRPr="00EC315D">
        <w:rPr>
          <w:color w:val="000000"/>
          <w:szCs w:val="22"/>
          <w:lang w:eastAsia="el-GR"/>
        </w:rPr>
        <w:t>πενικιλινοδεσμευτικές</w:t>
      </w:r>
      <w:proofErr w:type="spellEnd"/>
      <w:r w:rsidRPr="00EC315D">
        <w:rPr>
          <w:color w:val="000000"/>
          <w:szCs w:val="22"/>
          <w:lang w:eastAsia="el-GR"/>
        </w:rPr>
        <w:t xml:space="preserve"> πρωτεΐνες σε </w:t>
      </w:r>
      <w:proofErr w:type="spellStart"/>
      <w:r w:rsidRPr="00EC315D">
        <w:rPr>
          <w:color w:val="000000"/>
          <w:szCs w:val="22"/>
          <w:lang w:eastAsia="el-GR"/>
        </w:rPr>
        <w:t>Gram</w:t>
      </w:r>
      <w:proofErr w:type="spellEnd"/>
      <w:r w:rsidRPr="00EC315D">
        <w:rPr>
          <w:color w:val="000000"/>
          <w:szCs w:val="22"/>
          <w:lang w:eastAsia="el-GR"/>
        </w:rPr>
        <w:t xml:space="preserve">-αρνητικά βακτήρια, </w:t>
      </w:r>
      <w:r w:rsidRPr="00EC315D">
        <w:rPr>
          <w:color w:val="000000"/>
          <w:sz w:val="24"/>
          <w:szCs w:val="24"/>
          <w:lang w:eastAsia="el-GR"/>
        </w:rPr>
        <w:t xml:space="preserve"> </w:t>
      </w:r>
    </w:p>
    <w:p w:rsidR="00EC315D" w:rsidRPr="00EC315D" w:rsidRDefault="00EC315D" w:rsidP="00EC315D">
      <w:pPr>
        <w:widowControl w:val="0"/>
        <w:numPr>
          <w:ilvl w:val="0"/>
          <w:numId w:val="24"/>
        </w:numPr>
        <w:tabs>
          <w:tab w:val="clear" w:pos="567"/>
          <w:tab w:val="left" w:pos="426"/>
        </w:tabs>
        <w:spacing w:line="240" w:lineRule="auto"/>
      </w:pPr>
      <w:proofErr w:type="spellStart"/>
      <w:r w:rsidRPr="00EC315D">
        <w:t>βακτηριακές</w:t>
      </w:r>
      <w:proofErr w:type="spellEnd"/>
      <w:r w:rsidRPr="00EC315D">
        <w:t xml:space="preserve"> αντλίες εκροής </w:t>
      </w:r>
    </w:p>
    <w:p w:rsidR="00EC315D" w:rsidRPr="00EC315D" w:rsidRDefault="00EC315D" w:rsidP="00EC315D">
      <w:pPr>
        <w:widowControl w:val="0"/>
        <w:tabs>
          <w:tab w:val="clear" w:pos="567"/>
        </w:tabs>
        <w:spacing w:line="240" w:lineRule="auto"/>
        <w:rPr>
          <w:b/>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Οι οργανισμοί που απέκτησαν αντοχή σε άλλες ενέσιμες </w:t>
      </w:r>
      <w:proofErr w:type="spellStart"/>
      <w:r w:rsidRPr="00EC315D">
        <w:rPr>
          <w:color w:val="000000"/>
          <w:szCs w:val="22"/>
          <w:lang w:eastAsia="el-GR"/>
        </w:rPr>
        <w:t>κεφαλοσπορίνες</w:t>
      </w:r>
      <w:proofErr w:type="spellEnd"/>
      <w:r w:rsidRPr="00EC315D">
        <w:rPr>
          <w:color w:val="000000"/>
          <w:szCs w:val="22"/>
          <w:lang w:eastAsia="el-GR"/>
        </w:rPr>
        <w:t xml:space="preserve"> αναμένεται να είναι ανθεκτικές στη </w:t>
      </w:r>
      <w:proofErr w:type="spellStart"/>
      <w:r w:rsidRPr="00EC315D">
        <w:rPr>
          <w:color w:val="000000"/>
          <w:szCs w:val="22"/>
          <w:lang w:eastAsia="el-GR"/>
        </w:rPr>
        <w:t>κεφουροξίμη</w:t>
      </w:r>
      <w:proofErr w:type="spellEnd"/>
      <w:r w:rsidRPr="00EC315D">
        <w:rPr>
          <w:color w:val="000000"/>
          <w:szCs w:val="22"/>
          <w:lang w:eastAsia="el-GR"/>
        </w:rPr>
        <w:t xml:space="preserve">. Ανάλογα με το μηχανισμό αντίστασης, οι οργανισμοί που απέκτησαν αντοχή στις πενικιλίνες μπορεί να εμφανίσουν μειωμένη ευαισθησία ή αντοχή στη </w:t>
      </w:r>
      <w:proofErr w:type="spellStart"/>
      <w:r w:rsidRPr="00EC315D">
        <w:rPr>
          <w:color w:val="000000"/>
          <w:szCs w:val="22"/>
          <w:lang w:eastAsia="el-GR"/>
        </w:rPr>
        <w:t>κεφουροξίμη</w:t>
      </w:r>
      <w:proofErr w:type="spellEnd"/>
      <w:r w:rsidRPr="00EC315D">
        <w:rPr>
          <w:color w:val="000000"/>
          <w:szCs w:val="22"/>
          <w:lang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Οριακά σημεία νατριούχου </w:t>
      </w:r>
      <w:proofErr w:type="spellStart"/>
      <w:r w:rsidRPr="00EC315D">
        <w:rPr>
          <w:color w:val="000000"/>
          <w:szCs w:val="22"/>
          <w:u w:val="single"/>
          <w:lang w:eastAsia="el-GR"/>
        </w:rPr>
        <w:t>κεφουροξίμης</w:t>
      </w:r>
      <w:proofErr w:type="spellEnd"/>
      <w:r w:rsidRPr="00EC315D">
        <w:rPr>
          <w:color w:val="000000"/>
          <w:szCs w:val="22"/>
          <w:u w:val="single"/>
          <w:lang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widowControl w:val="0"/>
        <w:tabs>
          <w:tab w:val="clear" w:pos="567"/>
        </w:tabs>
        <w:spacing w:line="240" w:lineRule="auto"/>
        <w:rPr>
          <w:szCs w:val="22"/>
        </w:rPr>
      </w:pPr>
      <w:r w:rsidRPr="00EC315D">
        <w:rPr>
          <w:szCs w:val="22"/>
        </w:rPr>
        <w:t xml:space="preserve">Τα οριακά σημεία ελάχιστης ανασταλτικής συγκέντρωσης (MIC) που έχουν καθοριστεί από την Ευρωπαϊκή Επιτροπή Δοκιμής της Ευαισθησίας σε </w:t>
      </w:r>
      <w:proofErr w:type="spellStart"/>
      <w:r w:rsidRPr="00EC315D">
        <w:rPr>
          <w:szCs w:val="22"/>
        </w:rPr>
        <w:t>Αντιμικροβιακούς</w:t>
      </w:r>
      <w:proofErr w:type="spellEnd"/>
      <w:r w:rsidRPr="00EC315D">
        <w:rPr>
          <w:szCs w:val="22"/>
        </w:rPr>
        <w:t xml:space="preserve"> Παράγοντες (EUCAST) είναι τα εξής (Έκδοση 6.0, ισχύει από 1.1.2016):</w:t>
      </w:r>
    </w:p>
    <w:p w:rsidR="00EC315D" w:rsidRPr="00EC315D" w:rsidRDefault="00EC315D" w:rsidP="00EC315D">
      <w:pPr>
        <w:widowControl w:val="0"/>
        <w:tabs>
          <w:tab w:val="clear" w:pos="567"/>
        </w:tabs>
        <w:spacing w:line="240" w:lineRule="auto"/>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2114"/>
        <w:gridCol w:w="2192"/>
      </w:tblGrid>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jc w:val="center"/>
              <w:rPr>
                <w:b/>
              </w:rPr>
            </w:pPr>
            <w:r w:rsidRPr="00EC315D">
              <w:rPr>
                <w:b/>
                <w:bCs/>
                <w:szCs w:val="22"/>
              </w:rPr>
              <w:t>Μικροοργανισμός</w:t>
            </w:r>
          </w:p>
        </w:tc>
        <w:tc>
          <w:tcPr>
            <w:tcW w:w="4632" w:type="dxa"/>
            <w:gridSpan w:val="2"/>
            <w:shd w:val="clear" w:color="auto" w:fill="auto"/>
          </w:tcPr>
          <w:p w:rsidR="00EC315D" w:rsidRPr="00EC315D" w:rsidRDefault="00EC315D" w:rsidP="00EC315D">
            <w:pPr>
              <w:widowControl w:val="0"/>
              <w:tabs>
                <w:tab w:val="clear" w:pos="567"/>
              </w:tabs>
              <w:spacing w:line="240" w:lineRule="auto"/>
              <w:jc w:val="center"/>
              <w:rPr>
                <w:b/>
              </w:rPr>
            </w:pPr>
            <w:r w:rsidRPr="00EC315D">
              <w:rPr>
                <w:b/>
                <w:bCs/>
                <w:szCs w:val="22"/>
              </w:rPr>
              <w:t>Οριακά σημεία (</w:t>
            </w:r>
            <w:proofErr w:type="spellStart"/>
            <w:r w:rsidRPr="00EC315D">
              <w:rPr>
                <w:b/>
                <w:bCs/>
                <w:szCs w:val="22"/>
              </w:rPr>
              <w:t>mg</w:t>
            </w:r>
            <w:proofErr w:type="spellEnd"/>
            <w:r w:rsidRPr="00EC315D">
              <w:rPr>
                <w:b/>
                <w:bCs/>
                <w:szCs w:val="22"/>
              </w:rPr>
              <w:t>/L)</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
        </w:tc>
        <w:tc>
          <w:tcPr>
            <w:tcW w:w="2268" w:type="dxa"/>
            <w:shd w:val="clear" w:color="auto" w:fill="auto"/>
          </w:tcPr>
          <w:p w:rsidR="00EC315D" w:rsidRPr="00EC315D" w:rsidRDefault="00EC315D" w:rsidP="00EC315D">
            <w:pPr>
              <w:widowControl w:val="0"/>
              <w:tabs>
                <w:tab w:val="clear" w:pos="567"/>
              </w:tabs>
              <w:spacing w:line="240" w:lineRule="auto"/>
              <w:jc w:val="center"/>
              <w:rPr>
                <w:b/>
              </w:rPr>
            </w:pPr>
            <w:r w:rsidRPr="00EC315D">
              <w:rPr>
                <w:szCs w:val="22"/>
              </w:rPr>
              <w:t>S</w:t>
            </w:r>
            <w:proofErr w:type="spellStart"/>
            <w:r w:rsidRPr="00EC315D">
              <w:rPr>
                <w:rFonts w:eastAsia="MS Mincho"/>
                <w:color w:val="000000"/>
                <w:szCs w:val="22"/>
                <w:u w:val="single"/>
                <w:lang w:val="de-DE" w:eastAsia="ja-JP"/>
              </w:rPr>
              <w:t>usceptible</w:t>
            </w:r>
            <w:proofErr w:type="spellEnd"/>
            <w:r w:rsidRPr="00EC315D">
              <w:rPr>
                <w:szCs w:val="22"/>
              </w:rPr>
              <w:t xml:space="preserve"> (</w:t>
            </w:r>
            <w:r w:rsidRPr="00EC315D">
              <w:t>Ευαίσθητο)</w:t>
            </w:r>
          </w:p>
        </w:tc>
        <w:tc>
          <w:tcPr>
            <w:tcW w:w="2364" w:type="dxa"/>
            <w:shd w:val="clear" w:color="auto" w:fill="auto"/>
          </w:tcPr>
          <w:p w:rsidR="00EC315D" w:rsidRPr="00EC315D" w:rsidRDefault="00EC315D" w:rsidP="00EC315D">
            <w:pPr>
              <w:widowControl w:val="0"/>
              <w:tabs>
                <w:tab w:val="clear" w:pos="567"/>
              </w:tabs>
              <w:spacing w:line="240" w:lineRule="auto"/>
              <w:jc w:val="center"/>
              <w:rPr>
                <w:b/>
              </w:rPr>
            </w:pPr>
            <w:proofErr w:type="spellStart"/>
            <w:r w:rsidRPr="00EC315D">
              <w:rPr>
                <w:szCs w:val="22"/>
              </w:rPr>
              <w:t>Resistant</w:t>
            </w:r>
            <w:proofErr w:type="spellEnd"/>
            <w:r w:rsidRPr="00EC315D">
              <w:rPr>
                <w:szCs w:val="22"/>
              </w:rPr>
              <w:t xml:space="preserve"> (Ανθεκτικό)</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Enterobacteriaceae</w:t>
            </w:r>
            <w:proofErr w:type="spellEnd"/>
            <w:r w:rsidRPr="00EC315D">
              <w:rPr>
                <w:i/>
                <w:iCs/>
                <w:position w:val="8"/>
                <w:sz w:val="14"/>
                <w:szCs w:val="14"/>
                <w:vertAlign w:val="superscript"/>
              </w:rPr>
              <w:t xml:space="preserve">1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8</w:t>
            </w:r>
            <w:r w:rsidRPr="00EC315D">
              <w:rPr>
                <w:position w:val="8"/>
                <w:sz w:val="14"/>
                <w:szCs w:val="14"/>
                <w:vertAlign w:val="superscript"/>
              </w:rPr>
              <w:t xml:space="preserve">2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&gt; 8</w:t>
            </w:r>
            <w:r w:rsidRPr="00EC315D">
              <w:rPr>
                <w:szCs w:val="22"/>
                <w:vertAlign w:val="superscript"/>
              </w:rPr>
              <w:t>2</w:t>
            </w:r>
            <w:r w:rsidRPr="00EC315D">
              <w:rPr>
                <w:szCs w:val="22"/>
              </w:rPr>
              <w:t xml:space="preserve">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Staphylococcus</w:t>
            </w:r>
            <w:proofErr w:type="spellEnd"/>
            <w:r w:rsidRPr="00EC315D">
              <w:rPr>
                <w:i/>
                <w:iCs/>
                <w:szCs w:val="22"/>
              </w:rPr>
              <w:t xml:space="preserve"> </w:t>
            </w:r>
            <w:proofErr w:type="spellStart"/>
            <w:r w:rsidRPr="00EC315D">
              <w:rPr>
                <w:i/>
                <w:iCs/>
                <w:szCs w:val="22"/>
              </w:rPr>
              <w:t>spp</w:t>
            </w:r>
            <w:proofErr w:type="spellEnd"/>
            <w:r w:rsidRPr="00EC315D">
              <w:rPr>
                <w:i/>
                <w:iCs/>
                <w:szCs w:val="22"/>
              </w:rPr>
              <w:t xml:space="preserve">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Σημείωση</w:t>
            </w:r>
            <w:r w:rsidRPr="00EC315D">
              <w:rPr>
                <w:position w:val="8"/>
                <w:sz w:val="14"/>
                <w:szCs w:val="14"/>
                <w:vertAlign w:val="superscript"/>
              </w:rPr>
              <w:t xml:space="preserve">3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Σημείωση</w:t>
            </w:r>
            <w:r w:rsidRPr="00EC315D">
              <w:rPr>
                <w:position w:val="8"/>
                <w:sz w:val="14"/>
                <w:szCs w:val="14"/>
                <w:vertAlign w:val="superscript"/>
              </w:rPr>
              <w:t xml:space="preserve">3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lang w:val="en-US"/>
              </w:rPr>
            </w:pPr>
            <w:r w:rsidRPr="00EC315D">
              <w:rPr>
                <w:i/>
                <w:iCs/>
                <w:szCs w:val="22"/>
                <w:lang w:val="en-US"/>
              </w:rPr>
              <w:t xml:space="preserve">Streptococcus A,B,C </w:t>
            </w:r>
            <w:r w:rsidRPr="00EC315D">
              <w:rPr>
                <w:i/>
                <w:iCs/>
                <w:szCs w:val="22"/>
              </w:rPr>
              <w:t>και</w:t>
            </w:r>
            <w:r w:rsidRPr="00EC315D">
              <w:rPr>
                <w:i/>
                <w:iCs/>
                <w:szCs w:val="22"/>
                <w:lang w:val="en-US"/>
              </w:rPr>
              <w:t xml:space="preserve"> G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Σημείωση</w:t>
            </w:r>
            <w:r w:rsidRPr="00EC315D">
              <w:rPr>
                <w:position w:val="8"/>
                <w:sz w:val="14"/>
                <w:szCs w:val="14"/>
                <w:vertAlign w:val="superscript"/>
              </w:rPr>
              <w:t xml:space="preserve">4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Σημείωση</w:t>
            </w:r>
            <w:r w:rsidRPr="00EC315D">
              <w:rPr>
                <w:position w:val="8"/>
                <w:sz w:val="14"/>
                <w:szCs w:val="14"/>
                <w:vertAlign w:val="superscript"/>
              </w:rPr>
              <w:t xml:space="preserve">4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Streptococcus</w:t>
            </w:r>
            <w:proofErr w:type="spellEnd"/>
            <w:r w:rsidRPr="00EC315D">
              <w:rPr>
                <w:i/>
                <w:iCs/>
                <w:szCs w:val="22"/>
              </w:rPr>
              <w:t xml:space="preserve"> </w:t>
            </w:r>
            <w:proofErr w:type="spellStart"/>
            <w:r w:rsidRPr="00EC315D">
              <w:rPr>
                <w:i/>
                <w:iCs/>
                <w:szCs w:val="22"/>
              </w:rPr>
              <w:t>pneumoniae</w:t>
            </w:r>
            <w:proofErr w:type="spellEnd"/>
            <w:r w:rsidRPr="00EC315D">
              <w:rPr>
                <w:i/>
                <w:iCs/>
                <w:szCs w:val="22"/>
              </w:rPr>
              <w:t xml:space="preserve">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≤0,5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&gt;1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Streptococci</w:t>
            </w:r>
            <w:proofErr w:type="spellEnd"/>
            <w:r w:rsidRPr="00EC315D">
              <w:rPr>
                <w:i/>
                <w:iCs/>
                <w:szCs w:val="22"/>
              </w:rPr>
              <w:t xml:space="preserve"> ομάδας </w:t>
            </w:r>
            <w:proofErr w:type="spellStart"/>
            <w:r w:rsidRPr="00EC315D">
              <w:rPr>
                <w:i/>
                <w:iCs/>
                <w:szCs w:val="22"/>
              </w:rPr>
              <w:t>Viridans</w:t>
            </w:r>
            <w:proofErr w:type="spellEnd"/>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≤0,5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&gt;0,5</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Haemophilus</w:t>
            </w:r>
            <w:proofErr w:type="spellEnd"/>
            <w:r w:rsidRPr="00EC315D">
              <w:rPr>
                <w:i/>
                <w:iCs/>
                <w:szCs w:val="22"/>
              </w:rPr>
              <w:t xml:space="preserve"> </w:t>
            </w:r>
            <w:proofErr w:type="spellStart"/>
            <w:r w:rsidRPr="00EC315D">
              <w:rPr>
                <w:i/>
                <w:iCs/>
                <w:szCs w:val="22"/>
              </w:rPr>
              <w:t>influenzae</w:t>
            </w:r>
            <w:proofErr w:type="spellEnd"/>
            <w:r w:rsidRPr="00EC315D">
              <w:rPr>
                <w:i/>
                <w:iCs/>
                <w:szCs w:val="22"/>
              </w:rPr>
              <w:t xml:space="preserve">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≤1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&gt;2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proofErr w:type="spellStart"/>
            <w:r w:rsidRPr="00EC315D">
              <w:rPr>
                <w:i/>
                <w:iCs/>
                <w:szCs w:val="22"/>
              </w:rPr>
              <w:t>Moraxella</w:t>
            </w:r>
            <w:proofErr w:type="spellEnd"/>
            <w:r w:rsidRPr="00EC315D">
              <w:rPr>
                <w:i/>
                <w:iCs/>
                <w:szCs w:val="22"/>
              </w:rPr>
              <w:t xml:space="preserve"> </w:t>
            </w:r>
            <w:proofErr w:type="spellStart"/>
            <w:r w:rsidRPr="00EC315D">
              <w:rPr>
                <w:i/>
                <w:iCs/>
                <w:szCs w:val="22"/>
              </w:rPr>
              <w:t>catarrhalis</w:t>
            </w:r>
            <w:proofErr w:type="spellEnd"/>
            <w:r w:rsidRPr="00EC315D">
              <w:rPr>
                <w:i/>
                <w:iCs/>
                <w:szCs w:val="22"/>
              </w:rPr>
              <w:t xml:space="preserve">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≤4 </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 xml:space="preserve">&gt;8 </w:t>
            </w:r>
          </w:p>
        </w:tc>
      </w:tr>
      <w:tr w:rsidR="00EC315D" w:rsidRPr="00EC315D" w:rsidTr="00AB7B75">
        <w:tc>
          <w:tcPr>
            <w:tcW w:w="464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Οριακά σημεία που δεν σχετίζονται με είδη</w:t>
            </w:r>
            <w:r w:rsidRPr="00EC315D">
              <w:rPr>
                <w:position w:val="8"/>
                <w:sz w:val="14"/>
                <w:szCs w:val="14"/>
                <w:vertAlign w:val="superscript"/>
              </w:rPr>
              <w:t xml:space="preserve">1 </w:t>
            </w:r>
          </w:p>
        </w:tc>
        <w:tc>
          <w:tcPr>
            <w:tcW w:w="2268" w:type="dxa"/>
            <w:shd w:val="clear" w:color="auto" w:fill="auto"/>
          </w:tcPr>
          <w:p w:rsidR="00EC315D" w:rsidRPr="00EC315D" w:rsidRDefault="00EC315D" w:rsidP="00EC315D">
            <w:pPr>
              <w:widowControl w:val="0"/>
              <w:tabs>
                <w:tab w:val="clear" w:pos="567"/>
              </w:tabs>
              <w:spacing w:line="240" w:lineRule="auto"/>
              <w:rPr>
                <w:b/>
              </w:rPr>
            </w:pPr>
            <w:r w:rsidRPr="00EC315D">
              <w:rPr>
                <w:szCs w:val="22"/>
              </w:rPr>
              <w:t>≤4</w:t>
            </w:r>
          </w:p>
        </w:tc>
        <w:tc>
          <w:tcPr>
            <w:tcW w:w="2364" w:type="dxa"/>
            <w:shd w:val="clear" w:color="auto" w:fill="auto"/>
          </w:tcPr>
          <w:p w:rsidR="00EC315D" w:rsidRPr="00EC315D" w:rsidRDefault="00EC315D" w:rsidP="00EC315D">
            <w:pPr>
              <w:widowControl w:val="0"/>
              <w:tabs>
                <w:tab w:val="clear" w:pos="567"/>
              </w:tabs>
              <w:spacing w:line="240" w:lineRule="auto"/>
              <w:rPr>
                <w:b/>
              </w:rPr>
            </w:pPr>
            <w:r w:rsidRPr="00EC315D">
              <w:rPr>
                <w:szCs w:val="22"/>
              </w:rPr>
              <w:t>&gt;8</w:t>
            </w:r>
          </w:p>
        </w:tc>
      </w:tr>
      <w:tr w:rsidR="00EC315D" w:rsidRPr="00EC315D" w:rsidTr="00AB7B75">
        <w:tc>
          <w:tcPr>
            <w:tcW w:w="9276" w:type="dxa"/>
            <w:gridSpan w:val="3"/>
            <w:shd w:val="clear" w:color="auto" w:fill="auto"/>
          </w:tcPr>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b/>
                <w:bCs/>
                <w:color w:val="000000"/>
                <w:position w:val="8"/>
                <w:sz w:val="14"/>
                <w:szCs w:val="14"/>
                <w:vertAlign w:val="superscript"/>
                <w:lang w:eastAsia="el-GR"/>
              </w:rPr>
              <w:t xml:space="preserve">1 </w:t>
            </w:r>
            <w:r w:rsidRPr="00EC315D">
              <w:rPr>
                <w:color w:val="000000"/>
                <w:szCs w:val="22"/>
                <w:lang w:eastAsia="el-GR"/>
              </w:rPr>
              <w:t xml:space="preserve">Τα οριακά σημεία </w:t>
            </w:r>
            <w:proofErr w:type="spellStart"/>
            <w:r w:rsidRPr="00EC315D">
              <w:rPr>
                <w:color w:val="000000"/>
                <w:szCs w:val="22"/>
                <w:lang w:eastAsia="el-GR"/>
              </w:rPr>
              <w:t>κεφαλοσπορίνης</w:t>
            </w:r>
            <w:proofErr w:type="spellEnd"/>
            <w:r w:rsidRPr="00EC315D">
              <w:rPr>
                <w:color w:val="000000"/>
                <w:szCs w:val="22"/>
                <w:lang w:eastAsia="el-GR"/>
              </w:rPr>
              <w:t xml:space="preserve"> για τα </w:t>
            </w:r>
            <w:proofErr w:type="spellStart"/>
            <w:r w:rsidRPr="00EC315D">
              <w:rPr>
                <w:i/>
                <w:iCs/>
                <w:color w:val="000000"/>
                <w:szCs w:val="22"/>
                <w:lang w:eastAsia="el-GR"/>
              </w:rPr>
              <w:t>Enterobacteriaceae</w:t>
            </w:r>
            <w:proofErr w:type="spellEnd"/>
            <w:r w:rsidRPr="00EC315D">
              <w:rPr>
                <w:i/>
                <w:iCs/>
                <w:color w:val="000000"/>
                <w:szCs w:val="22"/>
                <w:lang w:eastAsia="el-GR"/>
              </w:rPr>
              <w:t xml:space="preserve"> </w:t>
            </w:r>
            <w:r w:rsidRPr="00EC315D">
              <w:rPr>
                <w:color w:val="000000"/>
                <w:szCs w:val="22"/>
                <w:lang w:eastAsia="el-GR"/>
              </w:rPr>
              <w:t xml:space="preserve">ανιχνεύουν κάθε κλινικά σημαντικό μηχανισμό αντοχής (περιλαμβανομένων των ESBL και των </w:t>
            </w:r>
            <w:proofErr w:type="spellStart"/>
            <w:r w:rsidRPr="00EC315D">
              <w:rPr>
                <w:color w:val="000000"/>
                <w:szCs w:val="22"/>
                <w:lang w:eastAsia="el-GR"/>
              </w:rPr>
              <w:t>διαμεσολαβούμενων</w:t>
            </w:r>
            <w:proofErr w:type="spellEnd"/>
            <w:r w:rsidRPr="00EC315D">
              <w:rPr>
                <w:color w:val="000000"/>
                <w:szCs w:val="22"/>
                <w:lang w:eastAsia="el-GR"/>
              </w:rPr>
              <w:t xml:space="preserve"> από </w:t>
            </w:r>
            <w:proofErr w:type="spellStart"/>
            <w:r w:rsidRPr="00EC315D">
              <w:rPr>
                <w:color w:val="000000"/>
                <w:szCs w:val="22"/>
                <w:lang w:eastAsia="el-GR"/>
              </w:rPr>
              <w:t>πλασμίδιο</w:t>
            </w:r>
            <w:proofErr w:type="spellEnd"/>
            <w:r w:rsidRPr="00EC315D">
              <w:rPr>
                <w:color w:val="000000"/>
                <w:szCs w:val="22"/>
                <w:lang w:eastAsia="el-GR"/>
              </w:rPr>
              <w:t xml:space="preserve"> </w:t>
            </w:r>
            <w:proofErr w:type="spellStart"/>
            <w:r w:rsidRPr="00EC315D">
              <w:rPr>
                <w:color w:val="000000"/>
                <w:szCs w:val="22"/>
                <w:lang w:eastAsia="el-GR"/>
              </w:rPr>
              <w:t>AmpC</w:t>
            </w:r>
            <w:proofErr w:type="spellEnd"/>
            <w:r w:rsidRPr="00EC315D">
              <w:rPr>
                <w:color w:val="000000"/>
                <w:szCs w:val="22"/>
                <w:lang w:eastAsia="el-GR"/>
              </w:rPr>
              <w:t>). Μερικά απομονωμένα στελέχη που παράγουν β-</w:t>
            </w:r>
            <w:proofErr w:type="spellStart"/>
            <w:r w:rsidRPr="00EC315D">
              <w:rPr>
                <w:color w:val="000000"/>
                <w:szCs w:val="22"/>
                <w:lang w:eastAsia="el-GR"/>
              </w:rPr>
              <w:t>λακταμάσες</w:t>
            </w:r>
            <w:proofErr w:type="spellEnd"/>
            <w:r w:rsidRPr="00EC315D">
              <w:rPr>
                <w:color w:val="000000"/>
                <w:szCs w:val="22"/>
                <w:lang w:eastAsia="el-GR"/>
              </w:rPr>
              <w:t xml:space="preserve"> είναι ευαίσθητα ή ενδιάμεσα στις </w:t>
            </w:r>
            <w:proofErr w:type="spellStart"/>
            <w:r w:rsidRPr="00EC315D">
              <w:rPr>
                <w:color w:val="000000"/>
                <w:szCs w:val="22"/>
                <w:lang w:eastAsia="el-GR"/>
              </w:rPr>
              <w:t>κεφαλοσπορίνες</w:t>
            </w:r>
            <w:proofErr w:type="spellEnd"/>
            <w:r w:rsidRPr="00EC315D">
              <w:rPr>
                <w:color w:val="000000"/>
                <w:szCs w:val="22"/>
                <w:lang w:eastAsia="el-GR"/>
              </w:rPr>
              <w:t xml:space="preserve"> 3ης ή 4ης γενιάς με αυτά τα οριακά σημεία και θα πρέπει να αναφέρονται όπως εξετάζονται, δηλαδή, η παρουσία ή απουσία μίας ESBL δεν επηρεάζει η ίδια την κατηγοριοποίηση της ευαισθησίας. Η ανίχνευση και ο χαρακτηρισμός της ESBL συνιστώνται για</w:t>
            </w:r>
            <w:r w:rsidRPr="00EC315D">
              <w:rPr>
                <w:color w:val="000000"/>
                <w:sz w:val="24"/>
                <w:szCs w:val="24"/>
                <w:lang w:eastAsia="el-GR"/>
              </w:rPr>
              <w:t xml:space="preserve"> </w:t>
            </w:r>
            <w:r w:rsidRPr="00EC315D">
              <w:rPr>
                <w:color w:val="000000"/>
                <w:szCs w:val="22"/>
                <w:lang w:eastAsia="el-GR"/>
              </w:rPr>
              <w:t xml:space="preserve"> τη δημόσια υγεία και για σκοπούς ελέγχου της λοίμωξης.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position w:val="8"/>
                <w:szCs w:val="22"/>
                <w:vertAlign w:val="superscript"/>
                <w:lang w:eastAsia="el-GR"/>
              </w:rPr>
              <w:t xml:space="preserve">2 </w:t>
            </w:r>
            <w:r w:rsidRPr="00EC315D">
              <w:rPr>
                <w:color w:val="000000"/>
                <w:szCs w:val="22"/>
                <w:lang w:eastAsia="el-GR"/>
              </w:rPr>
              <w:t>Τα οριακά σημεία βασίζονται στη θεραπεία υψηλής δόσης (1,5 g × 3) και σχετίζονται με</w:t>
            </w:r>
            <w:r w:rsidRPr="00EC315D" w:rsidDel="00EB2B8B">
              <w:rPr>
                <w:color w:val="000000"/>
                <w:szCs w:val="22"/>
                <w:lang w:eastAsia="el-GR"/>
              </w:rPr>
              <w:t xml:space="preserve"> </w:t>
            </w:r>
            <w:r w:rsidRPr="00EC315D">
              <w:rPr>
                <w:i/>
                <w:iCs/>
                <w:color w:val="000000"/>
                <w:szCs w:val="22"/>
                <w:lang w:eastAsia="el-GR"/>
              </w:rPr>
              <w:t xml:space="preserve">E. </w:t>
            </w:r>
            <w:proofErr w:type="spellStart"/>
            <w:r w:rsidRPr="00EC315D">
              <w:rPr>
                <w:i/>
                <w:iCs/>
                <w:color w:val="000000"/>
                <w:szCs w:val="22"/>
                <w:lang w:eastAsia="el-GR"/>
              </w:rPr>
              <w:t>coli</w:t>
            </w:r>
            <w:proofErr w:type="spellEnd"/>
            <w:r w:rsidRPr="00EC315D">
              <w:rPr>
                <w:i/>
                <w:iCs/>
                <w:color w:val="000000"/>
                <w:szCs w:val="22"/>
                <w:lang w:eastAsia="el-GR"/>
              </w:rPr>
              <w:t xml:space="preserve">, </w:t>
            </w:r>
            <w:proofErr w:type="spellStart"/>
            <w:r w:rsidRPr="00EC315D">
              <w:rPr>
                <w:i/>
                <w:iCs/>
                <w:color w:val="000000"/>
                <w:szCs w:val="22"/>
                <w:lang w:eastAsia="el-GR"/>
              </w:rPr>
              <w:t>Klebsiella</w:t>
            </w:r>
            <w:proofErr w:type="spellEnd"/>
            <w:r w:rsidRPr="00EC315D">
              <w:rPr>
                <w:i/>
                <w:iCs/>
                <w:color w:val="000000"/>
                <w:szCs w:val="22"/>
                <w:lang w:eastAsia="el-GR"/>
              </w:rPr>
              <w:t xml:space="preserve"> </w:t>
            </w:r>
            <w:proofErr w:type="spellStart"/>
            <w:r w:rsidRPr="00EC315D">
              <w:rPr>
                <w:i/>
                <w:iCs/>
                <w:color w:val="000000"/>
                <w:szCs w:val="22"/>
                <w:lang w:eastAsia="el-GR"/>
              </w:rPr>
              <w:t>spp</w:t>
            </w:r>
            <w:proofErr w:type="spellEnd"/>
            <w:r w:rsidRPr="00EC315D">
              <w:rPr>
                <w:i/>
                <w:iCs/>
                <w:color w:val="000000"/>
                <w:szCs w:val="22"/>
                <w:lang w:eastAsia="el-GR"/>
              </w:rPr>
              <w:t xml:space="preserve">. και P. </w:t>
            </w:r>
            <w:proofErr w:type="spellStart"/>
            <w:r w:rsidRPr="00EC315D">
              <w:rPr>
                <w:i/>
                <w:iCs/>
                <w:color w:val="000000"/>
                <w:szCs w:val="22"/>
                <w:lang w:eastAsia="el-GR"/>
              </w:rPr>
              <w:t>mirabilis</w:t>
            </w:r>
            <w:proofErr w:type="spellEnd"/>
            <w:r w:rsidRPr="00EC315D">
              <w:rPr>
                <w:color w:val="000000"/>
                <w:szCs w:val="22"/>
                <w:lang w:eastAsia="el-GR"/>
              </w:rPr>
              <w:t xml:space="preserve"> μόνο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position w:val="8"/>
                <w:sz w:val="16"/>
                <w:szCs w:val="16"/>
                <w:vertAlign w:val="superscript"/>
                <w:lang w:eastAsia="el-GR"/>
              </w:rPr>
              <w:t>3</w:t>
            </w:r>
            <w:r w:rsidRPr="00EC315D">
              <w:rPr>
                <w:color w:val="000000"/>
                <w:position w:val="8"/>
                <w:sz w:val="14"/>
                <w:szCs w:val="14"/>
                <w:vertAlign w:val="superscript"/>
                <w:lang w:eastAsia="el-GR"/>
              </w:rPr>
              <w:t xml:space="preserve"> </w:t>
            </w:r>
            <w:r w:rsidRPr="00EC315D">
              <w:rPr>
                <w:color w:val="000000"/>
                <w:szCs w:val="22"/>
                <w:lang w:eastAsia="el-GR"/>
              </w:rPr>
              <w:t xml:space="preserve">Η ευαισθησία των σταφυλόκοκκων στις </w:t>
            </w:r>
            <w:proofErr w:type="spellStart"/>
            <w:r w:rsidRPr="00EC315D">
              <w:rPr>
                <w:color w:val="000000"/>
                <w:szCs w:val="22"/>
                <w:lang w:eastAsia="el-GR"/>
              </w:rPr>
              <w:t>κεφαλοσπορίνες</w:t>
            </w:r>
            <w:proofErr w:type="spellEnd"/>
            <w:r w:rsidRPr="00EC315D">
              <w:rPr>
                <w:color w:val="000000"/>
                <w:szCs w:val="22"/>
                <w:lang w:eastAsia="el-GR"/>
              </w:rPr>
              <w:t xml:space="preserve"> συνάγεται από την ευαισθησία στην </w:t>
            </w:r>
            <w:proofErr w:type="spellStart"/>
            <w:r w:rsidRPr="00EC315D">
              <w:rPr>
                <w:color w:val="000000"/>
                <w:szCs w:val="22"/>
                <w:lang w:eastAsia="el-GR"/>
              </w:rPr>
              <w:t>κεφοξιτίνη</w:t>
            </w:r>
            <w:proofErr w:type="spellEnd"/>
            <w:r w:rsidRPr="00EC315D">
              <w:rPr>
                <w:color w:val="000000"/>
                <w:szCs w:val="22"/>
                <w:lang w:eastAsia="el-GR"/>
              </w:rPr>
              <w:t xml:space="preserve"> εκτός της </w:t>
            </w:r>
            <w:proofErr w:type="spellStart"/>
            <w:r w:rsidRPr="00EC315D">
              <w:rPr>
                <w:color w:val="000000"/>
                <w:szCs w:val="22"/>
                <w:lang w:eastAsia="el-GR"/>
              </w:rPr>
              <w:t>κεφιξίμης</w:t>
            </w:r>
            <w:proofErr w:type="spellEnd"/>
            <w:r w:rsidRPr="00EC315D">
              <w:rPr>
                <w:color w:val="000000"/>
                <w:szCs w:val="22"/>
                <w:lang w:eastAsia="el-GR"/>
              </w:rPr>
              <w:t xml:space="preserve">, της </w:t>
            </w:r>
            <w:proofErr w:type="spellStart"/>
            <w:r w:rsidRPr="00EC315D">
              <w:rPr>
                <w:color w:val="000000"/>
                <w:szCs w:val="22"/>
                <w:lang w:eastAsia="el-GR"/>
              </w:rPr>
              <w:t>κεφταζιδίμης</w:t>
            </w:r>
            <w:proofErr w:type="spellEnd"/>
            <w:r w:rsidRPr="00EC315D">
              <w:rPr>
                <w:color w:val="000000"/>
                <w:szCs w:val="22"/>
                <w:lang w:eastAsia="el-GR"/>
              </w:rPr>
              <w:t xml:space="preserve">, της </w:t>
            </w:r>
            <w:proofErr w:type="spellStart"/>
            <w:r w:rsidRPr="00EC315D">
              <w:rPr>
                <w:color w:val="000000"/>
                <w:szCs w:val="22"/>
                <w:lang w:eastAsia="el-GR"/>
              </w:rPr>
              <w:t>κεφτιβουτένης</w:t>
            </w:r>
            <w:proofErr w:type="spellEnd"/>
            <w:r w:rsidRPr="00EC315D">
              <w:rPr>
                <w:color w:val="000000"/>
                <w:szCs w:val="22"/>
                <w:lang w:eastAsia="el-GR"/>
              </w:rPr>
              <w:t xml:space="preserve"> και της </w:t>
            </w:r>
            <w:proofErr w:type="spellStart"/>
            <w:r w:rsidRPr="00EC315D">
              <w:rPr>
                <w:color w:val="000000"/>
                <w:szCs w:val="22"/>
                <w:lang w:eastAsia="el-GR"/>
              </w:rPr>
              <w:t>ceftolozane</w:t>
            </w:r>
            <w:proofErr w:type="spellEnd"/>
            <w:r w:rsidRPr="00EC315D">
              <w:rPr>
                <w:color w:val="000000"/>
                <w:szCs w:val="22"/>
                <w:lang w:eastAsia="el-GR"/>
              </w:rPr>
              <w:t>-</w:t>
            </w:r>
            <w:proofErr w:type="spellStart"/>
            <w:r w:rsidRPr="00EC315D">
              <w:rPr>
                <w:color w:val="000000"/>
                <w:szCs w:val="22"/>
                <w:lang w:eastAsia="el-GR"/>
              </w:rPr>
              <w:t>tazobactam</w:t>
            </w:r>
            <w:proofErr w:type="spellEnd"/>
            <w:r w:rsidRPr="00EC315D">
              <w:rPr>
                <w:color w:val="000000"/>
                <w:szCs w:val="22"/>
                <w:lang w:eastAsia="el-GR"/>
              </w:rPr>
              <w:t xml:space="preserve">, οι οποίες δεν έχουν οριακά σημεία και δεν θα πρέπει να χρησιμοποιούνται για σταφυλοκοκκικές λοιμώξεις. Μερικοί ανθεκτικοί στη </w:t>
            </w:r>
            <w:proofErr w:type="spellStart"/>
            <w:r w:rsidRPr="00EC315D">
              <w:rPr>
                <w:color w:val="000000"/>
                <w:szCs w:val="22"/>
                <w:lang w:eastAsia="el-GR"/>
              </w:rPr>
              <w:t>μεθικιλλίνη</w:t>
            </w:r>
            <w:proofErr w:type="spellEnd"/>
            <w:r w:rsidRPr="00EC315D">
              <w:rPr>
                <w:color w:val="000000"/>
                <w:szCs w:val="22"/>
                <w:lang w:eastAsia="el-GR"/>
              </w:rPr>
              <w:t xml:space="preserve"> S. </w:t>
            </w:r>
            <w:proofErr w:type="spellStart"/>
            <w:r w:rsidRPr="00EC315D">
              <w:rPr>
                <w:color w:val="000000"/>
                <w:szCs w:val="22"/>
                <w:lang w:eastAsia="el-GR"/>
              </w:rPr>
              <w:t>aureus</w:t>
            </w:r>
            <w:proofErr w:type="spellEnd"/>
            <w:r w:rsidRPr="00EC315D">
              <w:rPr>
                <w:color w:val="000000"/>
                <w:szCs w:val="22"/>
                <w:lang w:eastAsia="el-GR"/>
              </w:rPr>
              <w:t xml:space="preserve"> είναι ευαίσθητοι σε </w:t>
            </w:r>
            <w:proofErr w:type="spellStart"/>
            <w:r w:rsidRPr="00EC315D">
              <w:rPr>
                <w:color w:val="000000"/>
                <w:szCs w:val="22"/>
                <w:lang w:eastAsia="el-GR"/>
              </w:rPr>
              <w:t>ceftaroline</w:t>
            </w:r>
            <w:proofErr w:type="spellEnd"/>
            <w:r w:rsidRPr="00EC315D">
              <w:rPr>
                <w:color w:val="000000"/>
                <w:szCs w:val="22"/>
                <w:lang w:eastAsia="el-GR"/>
              </w:rPr>
              <w:t xml:space="preserve"> και </w:t>
            </w:r>
            <w:proofErr w:type="spellStart"/>
            <w:r w:rsidRPr="00EC315D">
              <w:rPr>
                <w:color w:val="000000"/>
                <w:szCs w:val="22"/>
                <w:lang w:eastAsia="el-GR"/>
              </w:rPr>
              <w:t>ceftobiprole</w:t>
            </w:r>
            <w:proofErr w:type="spellEnd"/>
            <w:r w:rsidRPr="00EC315D">
              <w:rPr>
                <w:color w:val="000000"/>
                <w:szCs w:val="22"/>
                <w:lang w:eastAsia="el-GR"/>
              </w:rPr>
              <w:t>.</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position w:val="8"/>
                <w:sz w:val="14"/>
                <w:szCs w:val="14"/>
                <w:vertAlign w:val="superscript"/>
                <w:lang w:eastAsia="el-GR"/>
              </w:rPr>
              <w:t xml:space="preserve">4 </w:t>
            </w:r>
            <w:r w:rsidRPr="00EC315D">
              <w:rPr>
                <w:color w:val="000000"/>
                <w:szCs w:val="22"/>
                <w:lang w:eastAsia="el-GR"/>
              </w:rPr>
              <w:t xml:space="preserve">Η ευαισθησία των στρεπτόκοκκων ομάδας A, B, C και G στις </w:t>
            </w:r>
            <w:proofErr w:type="spellStart"/>
            <w:r w:rsidRPr="00EC315D">
              <w:rPr>
                <w:color w:val="000000"/>
                <w:szCs w:val="22"/>
                <w:lang w:eastAsia="el-GR"/>
              </w:rPr>
              <w:t>κεφαλοσπορίνες</w:t>
            </w:r>
            <w:proofErr w:type="spellEnd"/>
            <w:r w:rsidRPr="00EC315D">
              <w:rPr>
                <w:color w:val="000000"/>
                <w:szCs w:val="22"/>
                <w:lang w:eastAsia="el-GR"/>
              </w:rPr>
              <w:t xml:space="preserve"> συνάγεται από την ευαισθησία στην </w:t>
            </w:r>
            <w:proofErr w:type="spellStart"/>
            <w:r w:rsidRPr="00EC315D">
              <w:rPr>
                <w:color w:val="000000"/>
                <w:szCs w:val="22"/>
                <w:lang w:eastAsia="el-GR"/>
              </w:rPr>
              <w:t>βενζυλοπενικιλίνη</w:t>
            </w:r>
            <w:proofErr w:type="spellEnd"/>
            <w:r w:rsidRPr="00EC315D">
              <w:rPr>
                <w:color w:val="000000"/>
                <w:szCs w:val="22"/>
                <w:lang w:eastAsia="el-GR"/>
              </w:rPr>
              <w:t xml:space="preserve">. </w:t>
            </w:r>
          </w:p>
          <w:p w:rsidR="00EC315D" w:rsidRPr="00EC315D" w:rsidRDefault="00EC315D" w:rsidP="00EC315D">
            <w:pPr>
              <w:widowControl w:val="0"/>
              <w:tabs>
                <w:tab w:val="clear" w:pos="567"/>
              </w:tabs>
              <w:spacing w:line="240" w:lineRule="auto"/>
              <w:rPr>
                <w:szCs w:val="22"/>
              </w:rPr>
            </w:pPr>
          </w:p>
        </w:tc>
      </w:tr>
    </w:tbl>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Μικροβιολογική ευαισθησία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Ο </w:t>
      </w:r>
      <w:proofErr w:type="spellStart"/>
      <w:r w:rsidRPr="00EC315D">
        <w:rPr>
          <w:color w:val="000000"/>
          <w:szCs w:val="22"/>
          <w:lang w:eastAsia="el-GR"/>
        </w:rPr>
        <w:t>επιπολασμός</w:t>
      </w:r>
      <w:proofErr w:type="spellEnd"/>
      <w:r w:rsidRPr="00EC315D">
        <w:rPr>
          <w:color w:val="000000"/>
          <w:szCs w:val="22"/>
          <w:lang w:eastAsia="el-GR"/>
        </w:rPr>
        <w:t xml:space="preserve"> της επίκτητης ανθεκτικότητας ενδεχομένως ποικίλει ανάλογα με τη γεωγραφική περιοχή και το χρόνο για επιλεγμένα είδη, συνεπώς είναι επιθυμητή η ύπαρξη πληροφοριών σχετικά με την ανθεκτικότητα σε τοπικό επίπεδο, κυρίως κατά τη θεραπεία σοβαρών λοιμώξεων. Όταν είναι απαραίτητη, θα πρέπει να ζητηθεί συμβουλή ειδικού όταν ο </w:t>
      </w:r>
      <w:r w:rsidRPr="00EC315D">
        <w:rPr>
          <w:color w:val="000000"/>
          <w:szCs w:val="22"/>
          <w:lang w:eastAsia="el-GR"/>
        </w:rPr>
        <w:lastRenderedPageBreak/>
        <w:t xml:space="preserve">τοπικός </w:t>
      </w:r>
      <w:proofErr w:type="spellStart"/>
      <w:r w:rsidRPr="00EC315D">
        <w:rPr>
          <w:color w:val="000000"/>
          <w:szCs w:val="22"/>
          <w:lang w:eastAsia="el-GR"/>
        </w:rPr>
        <w:t>επιπολασμός</w:t>
      </w:r>
      <w:proofErr w:type="spellEnd"/>
      <w:r w:rsidRPr="00EC315D">
        <w:rPr>
          <w:color w:val="000000"/>
          <w:szCs w:val="22"/>
          <w:lang w:eastAsia="el-GR"/>
        </w:rPr>
        <w:t xml:space="preserve"> της ανθεκτικότητας είναι γνωστός και η χρησιμότητα του παράγοντα αμφισβητήσιμη, τουλάχιστον σε κάποιους τύπους λοιμώξεων. </w:t>
      </w:r>
    </w:p>
    <w:p w:rsidR="00EC315D" w:rsidRPr="00EC315D" w:rsidRDefault="00EC315D" w:rsidP="00EC315D">
      <w:pPr>
        <w:widowControl w:val="0"/>
        <w:tabs>
          <w:tab w:val="clear" w:pos="567"/>
        </w:tabs>
        <w:spacing w:line="240" w:lineRule="auto"/>
        <w:rPr>
          <w:szCs w:val="22"/>
        </w:rPr>
      </w:pPr>
      <w:r w:rsidRPr="00EC315D">
        <w:rPr>
          <w:szCs w:val="22"/>
        </w:rPr>
        <w:t xml:space="preserve">Η </w:t>
      </w:r>
      <w:proofErr w:type="spellStart"/>
      <w:r w:rsidRPr="00EC315D">
        <w:rPr>
          <w:szCs w:val="22"/>
        </w:rPr>
        <w:t>κεφουροξίμη</w:t>
      </w:r>
      <w:proofErr w:type="spellEnd"/>
      <w:r w:rsidRPr="00EC315D">
        <w:rPr>
          <w:szCs w:val="22"/>
        </w:rPr>
        <w:t xml:space="preserve"> είναι συνήθως δραστική έναντι των ακόλουθων μικροοργανισμών </w:t>
      </w:r>
      <w:proofErr w:type="spellStart"/>
      <w:r w:rsidRPr="00EC315D">
        <w:rPr>
          <w:i/>
          <w:iCs/>
          <w:szCs w:val="22"/>
        </w:rPr>
        <w:t>in</w:t>
      </w:r>
      <w:proofErr w:type="spellEnd"/>
      <w:r w:rsidRPr="00EC315D">
        <w:rPr>
          <w:i/>
          <w:iCs/>
          <w:szCs w:val="22"/>
        </w:rPr>
        <w:t xml:space="preserve"> </w:t>
      </w:r>
      <w:proofErr w:type="spellStart"/>
      <w:r w:rsidRPr="00EC315D">
        <w:rPr>
          <w:i/>
          <w:iCs/>
          <w:szCs w:val="22"/>
        </w:rPr>
        <w:t>vitro</w:t>
      </w:r>
      <w:proofErr w:type="spellEnd"/>
      <w:r w:rsidRPr="00EC315D">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315D" w:rsidRPr="00EC315D" w:rsidTr="00AB7B75">
        <w:tc>
          <w:tcPr>
            <w:tcW w:w="9276" w:type="dxa"/>
            <w:shd w:val="clear" w:color="auto" w:fill="auto"/>
          </w:tcPr>
          <w:p w:rsidR="00EC315D" w:rsidRPr="00EC315D" w:rsidRDefault="00EC315D" w:rsidP="00EC315D">
            <w:pPr>
              <w:widowControl w:val="0"/>
              <w:tabs>
                <w:tab w:val="clear" w:pos="567"/>
              </w:tabs>
              <w:spacing w:line="240" w:lineRule="auto"/>
              <w:rPr>
                <w:b/>
              </w:rPr>
            </w:pPr>
            <w:r w:rsidRPr="00EC315D">
              <w:rPr>
                <w:b/>
                <w:bCs/>
                <w:szCs w:val="22"/>
              </w:rPr>
              <w:t xml:space="preserve">Συνήθως ευαίσθητα είδη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roofErr w:type="spellStart"/>
            <w:r w:rsidRPr="00EC315D">
              <w:rPr>
                <w:color w:val="000000"/>
                <w:szCs w:val="22"/>
                <w:u w:val="single"/>
                <w:lang w:eastAsia="el-GR"/>
              </w:rPr>
              <w:t>Gram</w:t>
            </w:r>
            <w:proofErr w:type="spellEnd"/>
            <w:r w:rsidRPr="00EC315D">
              <w:rPr>
                <w:color w:val="000000"/>
                <w:szCs w:val="22"/>
                <w:u w:val="single"/>
                <w:lang w:eastAsia="el-GR"/>
              </w:rPr>
              <w:t xml:space="preserve">-θετικά αερόβια: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i/>
                <w:iCs/>
                <w:color w:val="000000"/>
                <w:szCs w:val="22"/>
                <w:lang w:eastAsia="el-GR"/>
              </w:rPr>
              <w:t>Staphylococcus</w:t>
            </w:r>
            <w:proofErr w:type="spellEnd"/>
            <w:r w:rsidRPr="00EC315D">
              <w:rPr>
                <w:i/>
                <w:iCs/>
                <w:color w:val="000000"/>
                <w:szCs w:val="22"/>
                <w:lang w:eastAsia="el-GR"/>
              </w:rPr>
              <w:t xml:space="preserve"> </w:t>
            </w:r>
            <w:proofErr w:type="spellStart"/>
            <w:r w:rsidRPr="00EC315D">
              <w:rPr>
                <w:i/>
                <w:iCs/>
                <w:color w:val="000000"/>
                <w:szCs w:val="22"/>
                <w:lang w:eastAsia="el-GR"/>
              </w:rPr>
              <w:t>aureus</w:t>
            </w:r>
            <w:proofErr w:type="spellEnd"/>
            <w:r w:rsidRPr="00EC315D">
              <w:rPr>
                <w:i/>
                <w:iCs/>
                <w:color w:val="000000"/>
                <w:szCs w:val="22"/>
                <w:lang w:eastAsia="el-GR"/>
              </w:rPr>
              <w:t xml:space="preserve"> </w:t>
            </w:r>
            <w:r w:rsidRPr="00EC315D">
              <w:rPr>
                <w:color w:val="000000"/>
                <w:szCs w:val="22"/>
                <w:lang w:eastAsia="el-GR"/>
              </w:rPr>
              <w:t xml:space="preserve">(ευαίσθητος στη </w:t>
            </w:r>
            <w:proofErr w:type="spellStart"/>
            <w:r w:rsidRPr="00EC315D">
              <w:rPr>
                <w:color w:val="000000"/>
                <w:szCs w:val="22"/>
                <w:lang w:eastAsia="el-GR"/>
              </w:rPr>
              <w:t>μεθικιλλίνη</w:t>
            </w:r>
            <w:proofErr w:type="spellEnd"/>
            <w:r w:rsidRPr="00EC315D">
              <w:rPr>
                <w:color w:val="000000"/>
                <w:szCs w:val="22"/>
                <w:lang w:eastAsia="el-GR"/>
              </w:rPr>
              <w:t xml:space="preserve">) S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Streptococcus pyogenes </w:t>
            </w:r>
          </w:p>
          <w:p w:rsidR="00EC315D" w:rsidRPr="00EC315D" w:rsidRDefault="00EC315D" w:rsidP="00EC315D">
            <w:pPr>
              <w:tabs>
                <w:tab w:val="clear" w:pos="567"/>
              </w:tabs>
              <w:autoSpaceDE w:val="0"/>
              <w:autoSpaceDN w:val="0"/>
              <w:adjustRightInd w:val="0"/>
              <w:spacing w:line="240" w:lineRule="auto"/>
              <w:rPr>
                <w:b/>
                <w:color w:val="000000"/>
                <w:sz w:val="24"/>
                <w:szCs w:val="24"/>
                <w:lang w:eastAsia="el-GR"/>
              </w:rPr>
            </w:pPr>
            <w:r w:rsidRPr="00EC315D">
              <w:rPr>
                <w:i/>
                <w:iCs/>
                <w:color w:val="000000"/>
                <w:szCs w:val="22"/>
                <w:lang w:val="en-US" w:eastAsia="el-GR"/>
              </w:rPr>
              <w:t xml:space="preserve">Streptococcus </w:t>
            </w:r>
            <w:proofErr w:type="spellStart"/>
            <w:r w:rsidRPr="00EC315D">
              <w:rPr>
                <w:i/>
                <w:iCs/>
                <w:color w:val="000000"/>
                <w:szCs w:val="22"/>
                <w:lang w:val="en-US" w:eastAsia="el-GR"/>
              </w:rPr>
              <w:t>agalactiae</w:t>
            </w:r>
            <w:proofErr w:type="spellEnd"/>
            <w:r w:rsidRPr="00EC315D">
              <w:rPr>
                <w:i/>
                <w:iCs/>
                <w:color w:val="000000"/>
                <w:szCs w:val="22"/>
                <w:lang w:val="en-US" w:eastAsia="el-GR"/>
              </w:rPr>
              <w:t xml:space="preserv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val="en-US" w:eastAsia="el-GR"/>
              </w:rPr>
              <w:t>Gram-</w:t>
            </w:r>
            <w:r w:rsidRPr="00EC315D">
              <w:rPr>
                <w:color w:val="000000"/>
                <w:szCs w:val="22"/>
                <w:u w:val="single"/>
                <w:lang w:eastAsia="el-GR"/>
              </w:rPr>
              <w:t>αρνητικά</w:t>
            </w:r>
            <w:r w:rsidRPr="00EC315D">
              <w:rPr>
                <w:color w:val="000000"/>
                <w:szCs w:val="22"/>
                <w:u w:val="single"/>
                <w:lang w:val="en-US" w:eastAsia="el-GR"/>
              </w:rPr>
              <w:t xml:space="preserve"> </w:t>
            </w:r>
            <w:r w:rsidRPr="00EC315D">
              <w:rPr>
                <w:color w:val="000000"/>
                <w:szCs w:val="22"/>
                <w:u w:val="single"/>
                <w:lang w:eastAsia="el-GR"/>
              </w:rPr>
              <w:t>αερόβια</w:t>
            </w:r>
            <w:r w:rsidRPr="00EC315D">
              <w:rPr>
                <w:color w:val="000000"/>
                <w:szCs w:val="22"/>
                <w:u w:val="single"/>
                <w:lang w:val="en-US"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proofErr w:type="spellStart"/>
            <w:r w:rsidRPr="00EC315D">
              <w:rPr>
                <w:i/>
                <w:iCs/>
                <w:color w:val="000000"/>
                <w:szCs w:val="22"/>
                <w:lang w:val="en-US" w:eastAsia="el-GR"/>
              </w:rPr>
              <w:t>Haemophilus</w:t>
            </w:r>
            <w:proofErr w:type="spellEnd"/>
            <w:r w:rsidRPr="00EC315D">
              <w:rPr>
                <w:i/>
                <w:iCs/>
                <w:color w:val="000000"/>
                <w:szCs w:val="22"/>
                <w:lang w:val="en-US" w:eastAsia="el-GR"/>
              </w:rPr>
              <w:t xml:space="preserve"> </w:t>
            </w:r>
            <w:proofErr w:type="spellStart"/>
            <w:r w:rsidRPr="00EC315D">
              <w:rPr>
                <w:i/>
                <w:iCs/>
                <w:color w:val="000000"/>
                <w:szCs w:val="22"/>
                <w:lang w:val="en-US" w:eastAsia="el-GR"/>
              </w:rPr>
              <w:t>parainfluenzae</w:t>
            </w:r>
            <w:proofErr w:type="spellEnd"/>
            <w:r w:rsidRPr="00EC315D">
              <w:rPr>
                <w:i/>
                <w:iCs/>
                <w:color w:val="000000"/>
                <w:szCs w:val="22"/>
                <w:lang w:val="en-US" w:eastAsia="el-GR"/>
              </w:rPr>
              <w:t xml:space="preserve"> </w:t>
            </w:r>
          </w:p>
          <w:p w:rsidR="00EC315D" w:rsidRPr="00EC315D" w:rsidRDefault="00EC315D" w:rsidP="00EC315D">
            <w:pPr>
              <w:widowControl w:val="0"/>
              <w:tabs>
                <w:tab w:val="clear" w:pos="567"/>
              </w:tabs>
              <w:spacing w:line="240" w:lineRule="auto"/>
              <w:rPr>
                <w:b/>
                <w:lang w:val="en-US"/>
              </w:rPr>
            </w:pPr>
            <w:r w:rsidRPr="00EC315D">
              <w:rPr>
                <w:i/>
                <w:iCs/>
                <w:szCs w:val="22"/>
                <w:lang w:val="en-US"/>
              </w:rPr>
              <w:t xml:space="preserve">Moraxella </w:t>
            </w:r>
            <w:proofErr w:type="spellStart"/>
            <w:r w:rsidRPr="00EC315D">
              <w:rPr>
                <w:i/>
                <w:iCs/>
                <w:szCs w:val="22"/>
                <w:lang w:val="en-US"/>
              </w:rPr>
              <w:t>catarrhalis</w:t>
            </w:r>
            <w:proofErr w:type="spellEnd"/>
            <w:r w:rsidRPr="00EC315D">
              <w:rPr>
                <w:i/>
                <w:iCs/>
                <w:szCs w:val="22"/>
                <w:lang w:val="en-US"/>
              </w:rPr>
              <w:t xml:space="preserve"> </w:t>
            </w:r>
          </w:p>
        </w:tc>
      </w:tr>
      <w:tr w:rsidR="00EC315D" w:rsidRPr="00EC315D" w:rsidTr="00AB7B75">
        <w:tc>
          <w:tcPr>
            <w:tcW w:w="9276" w:type="dxa"/>
            <w:shd w:val="clear" w:color="auto" w:fill="auto"/>
          </w:tcPr>
          <w:p w:rsidR="00EC315D" w:rsidRPr="00EC315D" w:rsidRDefault="00EC315D" w:rsidP="00EC315D">
            <w:pPr>
              <w:widowControl w:val="0"/>
              <w:tabs>
                <w:tab w:val="clear" w:pos="567"/>
              </w:tabs>
              <w:spacing w:line="240" w:lineRule="auto"/>
              <w:rPr>
                <w:b/>
              </w:rPr>
            </w:pPr>
            <w:r w:rsidRPr="00EC315D">
              <w:rPr>
                <w:b/>
                <w:bCs/>
                <w:szCs w:val="22"/>
              </w:rPr>
              <w:t xml:space="preserve">Μικροοργανισμοί για τους οποίους η αποκτηθείσα ανθεκτικότητα μπορεί να αποτελέσει πρόβλημα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roofErr w:type="spellStart"/>
            <w:r w:rsidRPr="00EC315D">
              <w:rPr>
                <w:color w:val="000000"/>
                <w:szCs w:val="22"/>
                <w:u w:val="single"/>
                <w:lang w:eastAsia="el-GR"/>
              </w:rPr>
              <w:t>Gram</w:t>
            </w:r>
            <w:proofErr w:type="spellEnd"/>
            <w:r w:rsidRPr="00EC315D">
              <w:rPr>
                <w:color w:val="000000"/>
                <w:szCs w:val="22"/>
                <w:u w:val="single"/>
                <w:lang w:eastAsia="el-GR"/>
              </w:rPr>
              <w:t xml:space="preserve">-θετικά αερόβια: </w:t>
            </w:r>
          </w:p>
          <w:p w:rsidR="00EC315D" w:rsidRPr="00EC315D" w:rsidRDefault="00EC315D" w:rsidP="00EC315D">
            <w:pPr>
              <w:widowControl w:val="0"/>
              <w:tabs>
                <w:tab w:val="clear" w:pos="567"/>
              </w:tabs>
              <w:spacing w:line="240" w:lineRule="auto"/>
              <w:rPr>
                <w:i/>
                <w:iCs/>
                <w:szCs w:val="22"/>
              </w:rPr>
            </w:pPr>
            <w:proofErr w:type="spellStart"/>
            <w:r w:rsidRPr="00EC315D">
              <w:rPr>
                <w:i/>
                <w:iCs/>
                <w:szCs w:val="22"/>
              </w:rPr>
              <w:t>Streptococcus</w:t>
            </w:r>
            <w:proofErr w:type="spellEnd"/>
            <w:r w:rsidRPr="00EC315D">
              <w:rPr>
                <w:i/>
                <w:iCs/>
                <w:szCs w:val="22"/>
              </w:rPr>
              <w:t xml:space="preserve"> </w:t>
            </w:r>
            <w:proofErr w:type="spellStart"/>
            <w:r w:rsidRPr="00EC315D">
              <w:rPr>
                <w:i/>
                <w:iCs/>
                <w:szCs w:val="22"/>
              </w:rPr>
              <w:t>pneumoniae</w:t>
            </w:r>
            <w:proofErr w:type="spellEnd"/>
            <w:r w:rsidRPr="00EC315D">
              <w:rPr>
                <w:i/>
                <w:iCs/>
                <w:szCs w:val="22"/>
              </w:rPr>
              <w:t xml:space="preserve"> </w:t>
            </w:r>
          </w:p>
          <w:p w:rsidR="00EC315D" w:rsidRPr="00EC315D" w:rsidRDefault="00EC315D" w:rsidP="00EC315D">
            <w:pPr>
              <w:widowControl w:val="0"/>
              <w:tabs>
                <w:tab w:val="clear" w:pos="567"/>
              </w:tabs>
              <w:spacing w:line="240" w:lineRule="auto"/>
            </w:pPr>
            <w:proofErr w:type="spellStart"/>
            <w:r w:rsidRPr="00EC315D">
              <w:t>Streptococcus</w:t>
            </w:r>
            <w:proofErr w:type="spellEnd"/>
            <w:r w:rsidRPr="00EC315D">
              <w:t xml:space="preserve"> </w:t>
            </w:r>
            <w:proofErr w:type="spellStart"/>
            <w:r w:rsidRPr="00EC315D">
              <w:t>mitis</w:t>
            </w:r>
            <w:proofErr w:type="spellEnd"/>
            <w:r w:rsidRPr="00EC315D">
              <w:t xml:space="preserve"> (ομάδα </w:t>
            </w:r>
            <w:proofErr w:type="spellStart"/>
            <w:r w:rsidRPr="00EC315D">
              <w:t>viridans</w:t>
            </w:r>
            <w:proofErr w:type="spellEnd"/>
            <w:r w:rsidRPr="00EC315D">
              <w:t>)</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r w:rsidRPr="00EC315D">
              <w:rPr>
                <w:color w:val="000000"/>
                <w:szCs w:val="22"/>
                <w:u w:val="single"/>
                <w:lang w:val="en-US" w:eastAsia="el-GR"/>
              </w:rPr>
              <w:t>Gram</w:t>
            </w:r>
            <w:r w:rsidRPr="00EC315D">
              <w:rPr>
                <w:color w:val="000000"/>
                <w:szCs w:val="22"/>
                <w:u w:val="single"/>
                <w:lang w:eastAsia="el-GR"/>
              </w:rPr>
              <w:t xml:space="preserve">-αρνητικά αερόβια: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i/>
                <w:iCs/>
                <w:color w:val="000000"/>
                <w:szCs w:val="22"/>
                <w:lang w:val="en-US" w:eastAsia="el-GR"/>
              </w:rPr>
              <w:t>Citrobacter</w:t>
            </w:r>
            <w:proofErr w:type="spellEnd"/>
            <w:r w:rsidRPr="00EC315D">
              <w:rPr>
                <w:i/>
                <w:iCs/>
                <w:color w:val="000000"/>
                <w:szCs w:val="22"/>
                <w:lang w:eastAsia="el-GR"/>
              </w:rPr>
              <w:t xml:space="preserve"> </w:t>
            </w:r>
            <w:proofErr w:type="spellStart"/>
            <w:r w:rsidRPr="00EC315D">
              <w:rPr>
                <w:rFonts w:eastAsia="MS Mincho"/>
                <w:iCs/>
                <w:color w:val="000000"/>
                <w:szCs w:val="22"/>
                <w:lang w:val="en-US" w:eastAsia="ja-JP"/>
              </w:rPr>
              <w:t>spp</w:t>
            </w:r>
            <w:proofErr w:type="spellEnd"/>
            <w:r w:rsidRPr="00EC315D">
              <w:rPr>
                <w:rFonts w:eastAsia="MS Mincho"/>
                <w:iCs/>
                <w:color w:val="000000"/>
                <w:szCs w:val="22"/>
                <w:lang w:eastAsia="ja-JP"/>
              </w:rPr>
              <w:t xml:space="preserve">. μη συμπεριλαμβανομένων των </w:t>
            </w:r>
            <w:r w:rsidRPr="00EC315D">
              <w:rPr>
                <w:rFonts w:eastAsia="MS Mincho"/>
                <w:i/>
                <w:iCs/>
                <w:color w:val="000000"/>
                <w:szCs w:val="22"/>
                <w:lang w:val="en-US" w:eastAsia="ja-JP"/>
              </w:rPr>
              <w:t>C</w:t>
            </w:r>
            <w:r w:rsidRPr="00EC315D">
              <w:rPr>
                <w:rFonts w:eastAsia="MS Mincho"/>
                <w:i/>
                <w:iCs/>
                <w:color w:val="000000"/>
                <w:szCs w:val="22"/>
                <w:lang w:eastAsia="ja-JP"/>
              </w:rPr>
              <w:t xml:space="preserve">. </w:t>
            </w:r>
            <w:proofErr w:type="spellStart"/>
            <w:r w:rsidRPr="00EC315D">
              <w:rPr>
                <w:i/>
                <w:iCs/>
                <w:color w:val="000000"/>
                <w:szCs w:val="22"/>
                <w:lang w:val="en-US" w:eastAsia="el-GR"/>
              </w:rPr>
              <w:t>freundii</w:t>
            </w:r>
            <w:proofErr w:type="spellEnd"/>
            <w:r w:rsidRPr="00EC315D">
              <w:rPr>
                <w:i/>
                <w:iCs/>
                <w:color w:val="000000"/>
                <w:szCs w:val="22"/>
                <w:lang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i/>
                <w:iCs/>
                <w:color w:val="000000"/>
                <w:szCs w:val="22"/>
                <w:lang w:val="en-US" w:eastAsia="el-GR"/>
              </w:rPr>
              <w:t>Enterobacter</w:t>
            </w:r>
            <w:r w:rsidRPr="00EC315D">
              <w:rPr>
                <w:i/>
                <w:iCs/>
                <w:color w:val="000000"/>
                <w:szCs w:val="22"/>
                <w:lang w:eastAsia="el-GR"/>
              </w:rPr>
              <w:t xml:space="preserve"> </w:t>
            </w:r>
            <w:proofErr w:type="spellStart"/>
            <w:r w:rsidRPr="00EC315D">
              <w:rPr>
                <w:rFonts w:eastAsia="MS Mincho"/>
                <w:iCs/>
                <w:color w:val="000000"/>
                <w:szCs w:val="22"/>
                <w:lang w:val="en-US" w:eastAsia="ja-JP"/>
              </w:rPr>
              <w:t>spp</w:t>
            </w:r>
            <w:proofErr w:type="spellEnd"/>
            <w:r w:rsidRPr="00EC315D">
              <w:rPr>
                <w:rFonts w:eastAsia="MS Mincho"/>
                <w:iCs/>
                <w:color w:val="000000"/>
                <w:szCs w:val="22"/>
                <w:lang w:eastAsia="ja-JP"/>
              </w:rPr>
              <w:t xml:space="preserve">. μη συμπεριλαμβανομένων των </w:t>
            </w:r>
            <w:r w:rsidRPr="00EC315D">
              <w:rPr>
                <w:rFonts w:eastAsia="MS Mincho"/>
                <w:i/>
                <w:iCs/>
                <w:color w:val="000000"/>
                <w:szCs w:val="22"/>
                <w:lang w:val="en-US" w:eastAsia="ja-JP"/>
              </w:rPr>
              <w:t>E</w:t>
            </w:r>
            <w:r w:rsidRPr="00EC315D">
              <w:rPr>
                <w:rFonts w:eastAsia="MS Mincho"/>
                <w:i/>
                <w:iCs/>
                <w:color w:val="000000"/>
                <w:szCs w:val="22"/>
                <w:lang w:eastAsia="ja-JP"/>
              </w:rPr>
              <w:t xml:space="preserve">. </w:t>
            </w:r>
            <w:proofErr w:type="spellStart"/>
            <w:r w:rsidRPr="00EC315D">
              <w:rPr>
                <w:rFonts w:eastAsia="MS Mincho"/>
                <w:i/>
                <w:iCs/>
                <w:color w:val="000000"/>
                <w:szCs w:val="22"/>
                <w:lang w:val="en-US" w:eastAsia="ja-JP"/>
              </w:rPr>
              <w:t>aerogenes</w:t>
            </w:r>
            <w:proofErr w:type="spellEnd"/>
            <w:r w:rsidRPr="00EC315D">
              <w:rPr>
                <w:rFonts w:eastAsia="MS Mincho"/>
                <w:i/>
                <w:iCs/>
                <w:color w:val="000000"/>
                <w:szCs w:val="22"/>
                <w:lang w:eastAsia="ja-JP"/>
              </w:rPr>
              <w:t xml:space="preserve"> </w:t>
            </w:r>
            <w:r w:rsidRPr="00EC315D">
              <w:rPr>
                <w:rFonts w:eastAsia="MS Mincho"/>
                <w:iCs/>
                <w:color w:val="000000"/>
                <w:szCs w:val="22"/>
                <w:lang w:eastAsia="ja-JP"/>
              </w:rPr>
              <w:t xml:space="preserve">και </w:t>
            </w:r>
            <w:r w:rsidRPr="00EC315D">
              <w:rPr>
                <w:rFonts w:eastAsia="MS Mincho"/>
                <w:i/>
                <w:iCs/>
                <w:color w:val="000000"/>
                <w:szCs w:val="22"/>
                <w:lang w:val="en-US" w:eastAsia="ja-JP"/>
              </w:rPr>
              <w:t>E</w:t>
            </w:r>
            <w:r w:rsidRPr="00EC315D">
              <w:rPr>
                <w:rFonts w:eastAsia="MS Mincho"/>
                <w:i/>
                <w:iCs/>
                <w:color w:val="000000"/>
                <w:szCs w:val="22"/>
                <w:lang w:eastAsia="ja-JP"/>
              </w:rPr>
              <w:t xml:space="preserve">. </w:t>
            </w:r>
            <w:r w:rsidRPr="00EC315D">
              <w:rPr>
                <w:i/>
                <w:iCs/>
                <w:color w:val="000000"/>
                <w:szCs w:val="22"/>
                <w:lang w:val="en-US" w:eastAsia="el-GR"/>
              </w:rPr>
              <w:t>cloacae</w:t>
            </w:r>
            <w:r w:rsidRPr="00EC315D">
              <w:rPr>
                <w:i/>
                <w:iCs/>
                <w:color w:val="000000"/>
                <w:szCs w:val="22"/>
                <w:lang w:eastAsia="el-GR"/>
              </w:rPr>
              <w:t xml:space="preserve"> </w:t>
            </w:r>
          </w:p>
          <w:p w:rsidR="00EC315D" w:rsidRPr="00EC315D" w:rsidRDefault="00EC315D" w:rsidP="00EC315D">
            <w:pPr>
              <w:widowControl w:val="0"/>
              <w:tabs>
                <w:tab w:val="clear" w:pos="567"/>
              </w:tabs>
              <w:spacing w:line="240" w:lineRule="auto"/>
              <w:rPr>
                <w:i/>
                <w:iCs/>
                <w:szCs w:val="22"/>
                <w:lang w:val="en-US"/>
              </w:rPr>
            </w:pPr>
            <w:r w:rsidRPr="00EC315D">
              <w:rPr>
                <w:i/>
                <w:iCs/>
                <w:szCs w:val="22"/>
                <w:lang w:val="en-US"/>
              </w:rPr>
              <w:t>Escherichia coli</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proofErr w:type="spellStart"/>
            <w:r w:rsidRPr="00EC315D">
              <w:rPr>
                <w:i/>
                <w:iCs/>
                <w:color w:val="000000"/>
                <w:szCs w:val="22"/>
                <w:lang w:val="en-US" w:eastAsia="el-GR"/>
              </w:rPr>
              <w:t>Haemophilus</w:t>
            </w:r>
            <w:proofErr w:type="spellEnd"/>
            <w:r w:rsidRPr="00EC315D">
              <w:rPr>
                <w:i/>
                <w:iCs/>
                <w:color w:val="000000"/>
                <w:szCs w:val="22"/>
                <w:lang w:val="en-US" w:eastAsia="el-GR"/>
              </w:rPr>
              <w:t xml:space="preserve"> </w:t>
            </w:r>
            <w:proofErr w:type="spellStart"/>
            <w:r w:rsidRPr="00EC315D">
              <w:rPr>
                <w:i/>
                <w:iCs/>
                <w:color w:val="000000"/>
                <w:szCs w:val="22"/>
                <w:lang w:val="en-US" w:eastAsia="el-GR"/>
              </w:rPr>
              <w:t>influenzae</w:t>
            </w:r>
            <w:proofErr w:type="spellEnd"/>
            <w:r w:rsidRPr="00EC315D">
              <w:rPr>
                <w:i/>
                <w:iCs/>
                <w:color w:val="000000"/>
                <w:szCs w:val="22"/>
                <w:lang w:val="en-US"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proofErr w:type="spellStart"/>
            <w:r w:rsidRPr="00EC315D">
              <w:rPr>
                <w:i/>
                <w:iCs/>
                <w:color w:val="000000"/>
                <w:szCs w:val="22"/>
                <w:lang w:val="en-US" w:eastAsia="el-GR"/>
              </w:rPr>
              <w:t>Klebsiella</w:t>
            </w:r>
            <w:proofErr w:type="spellEnd"/>
            <w:r w:rsidRPr="00EC315D">
              <w:rPr>
                <w:i/>
                <w:iCs/>
                <w:color w:val="000000"/>
                <w:szCs w:val="22"/>
                <w:lang w:val="en-US" w:eastAsia="el-GR"/>
              </w:rPr>
              <w:t xml:space="preserve"> pneumoniae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Proteus mirabilis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Proteus </w:t>
            </w:r>
            <w:proofErr w:type="spellStart"/>
            <w:r w:rsidRPr="00EC315D">
              <w:rPr>
                <w:i/>
                <w:iCs/>
                <w:color w:val="000000"/>
                <w:szCs w:val="22"/>
                <w:lang w:val="en-US" w:eastAsia="el-GR"/>
              </w:rPr>
              <w:t>spp</w:t>
            </w:r>
            <w:proofErr w:type="spellEnd"/>
            <w:r w:rsidRPr="00EC315D">
              <w:rPr>
                <w:i/>
                <w:iCs/>
                <w:color w:val="000000"/>
                <w:szCs w:val="22"/>
                <w:lang w:val="en-US" w:eastAsia="el-GR"/>
              </w:rPr>
              <w:t xml:space="preserve"> </w:t>
            </w:r>
            <w:r w:rsidRPr="00EC315D">
              <w:rPr>
                <w:rFonts w:eastAsia="MS Mincho"/>
                <w:iCs/>
                <w:color w:val="000000"/>
                <w:szCs w:val="22"/>
                <w:lang w:eastAsia="ja-JP"/>
              </w:rPr>
              <w:t>μη</w:t>
            </w:r>
            <w:r w:rsidRPr="00EC315D">
              <w:rPr>
                <w:rFonts w:eastAsia="MS Mincho"/>
                <w:iCs/>
                <w:color w:val="000000"/>
                <w:szCs w:val="22"/>
                <w:lang w:val="en-US" w:eastAsia="ja-JP"/>
              </w:rPr>
              <w:t xml:space="preserve"> </w:t>
            </w:r>
            <w:r w:rsidRPr="00EC315D">
              <w:rPr>
                <w:rFonts w:eastAsia="MS Mincho"/>
                <w:iCs/>
                <w:color w:val="000000"/>
                <w:szCs w:val="22"/>
                <w:lang w:eastAsia="ja-JP"/>
              </w:rPr>
              <w:t>συμπεριλαμβανομένων</w:t>
            </w:r>
            <w:r w:rsidRPr="00EC315D">
              <w:rPr>
                <w:rFonts w:eastAsia="MS Mincho"/>
                <w:iCs/>
                <w:color w:val="000000"/>
                <w:szCs w:val="22"/>
                <w:lang w:val="en-US" w:eastAsia="ja-JP"/>
              </w:rPr>
              <w:t xml:space="preserve"> </w:t>
            </w:r>
            <w:r w:rsidRPr="00EC315D">
              <w:rPr>
                <w:rFonts w:eastAsia="MS Mincho"/>
                <w:iCs/>
                <w:color w:val="000000"/>
                <w:szCs w:val="22"/>
                <w:lang w:eastAsia="ja-JP"/>
              </w:rPr>
              <w:t>των</w:t>
            </w:r>
            <w:r w:rsidRPr="00EC315D">
              <w:rPr>
                <w:rFonts w:eastAsia="MS Mincho"/>
                <w:iCs/>
                <w:color w:val="000000"/>
                <w:szCs w:val="22"/>
                <w:lang w:val="en-US" w:eastAsia="ja-JP"/>
              </w:rPr>
              <w:t xml:space="preserve"> </w:t>
            </w:r>
            <w:r w:rsidRPr="00EC315D">
              <w:rPr>
                <w:rFonts w:eastAsia="MS Mincho"/>
                <w:i/>
                <w:color w:val="000000"/>
                <w:szCs w:val="22"/>
                <w:lang w:val="en-US" w:eastAsia="ja-JP"/>
              </w:rPr>
              <w:t xml:space="preserve">P. </w:t>
            </w:r>
            <w:proofErr w:type="spellStart"/>
            <w:r w:rsidRPr="00EC315D">
              <w:rPr>
                <w:rFonts w:eastAsia="MS Mincho"/>
                <w:i/>
                <w:color w:val="000000"/>
                <w:szCs w:val="22"/>
                <w:lang w:val="en-US" w:eastAsia="ja-JP"/>
              </w:rPr>
              <w:t>penneri</w:t>
            </w:r>
            <w:proofErr w:type="spellEnd"/>
            <w:r w:rsidRPr="00EC315D">
              <w:rPr>
                <w:rFonts w:eastAsia="MS Mincho"/>
                <w:i/>
                <w:color w:val="000000"/>
                <w:szCs w:val="22"/>
                <w:lang w:val="en-US" w:eastAsia="ja-JP"/>
              </w:rPr>
              <w:t xml:space="preserve"> </w:t>
            </w:r>
            <w:r w:rsidRPr="00EC315D">
              <w:rPr>
                <w:rFonts w:eastAsia="MS Mincho"/>
                <w:color w:val="000000"/>
                <w:szCs w:val="22"/>
                <w:lang w:eastAsia="ja-JP"/>
              </w:rPr>
              <w:t>και</w:t>
            </w:r>
            <w:r w:rsidRPr="00EC315D">
              <w:rPr>
                <w:rFonts w:eastAsia="MS Mincho"/>
                <w:color w:val="000000"/>
                <w:szCs w:val="22"/>
                <w:lang w:val="en-US" w:eastAsia="ja-JP"/>
              </w:rPr>
              <w:t xml:space="preserve"> </w:t>
            </w:r>
            <w:r w:rsidRPr="00EC315D">
              <w:rPr>
                <w:rFonts w:eastAsia="MS Mincho"/>
                <w:i/>
                <w:iCs/>
                <w:color w:val="000000"/>
                <w:szCs w:val="22"/>
                <w:lang w:val="en-US" w:eastAsia="ja-JP"/>
              </w:rPr>
              <w:t xml:space="preserve"> </w:t>
            </w:r>
            <w:r w:rsidRPr="00EC315D">
              <w:rPr>
                <w:i/>
                <w:iCs/>
                <w:color w:val="000000"/>
                <w:szCs w:val="22"/>
                <w:lang w:val="en-US" w:eastAsia="el-GR"/>
              </w:rPr>
              <w:t>P. vulgaris</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i/>
                <w:iCs/>
                <w:color w:val="000000"/>
                <w:szCs w:val="22"/>
                <w:lang w:eastAsia="el-GR"/>
              </w:rPr>
              <w:t>Providencia</w:t>
            </w:r>
            <w:proofErr w:type="spellEnd"/>
            <w:r w:rsidRPr="00EC315D">
              <w:rPr>
                <w:i/>
                <w:iCs/>
                <w:color w:val="000000"/>
                <w:szCs w:val="22"/>
                <w:lang w:eastAsia="el-GR"/>
              </w:rPr>
              <w:t xml:space="preserve"> </w:t>
            </w:r>
            <w:proofErr w:type="spellStart"/>
            <w:r w:rsidRPr="00EC315D">
              <w:rPr>
                <w:i/>
                <w:iCs/>
                <w:color w:val="000000"/>
                <w:szCs w:val="22"/>
                <w:lang w:eastAsia="el-GR"/>
              </w:rPr>
              <w:t>spp</w:t>
            </w:r>
            <w:proofErr w:type="spellEnd"/>
            <w:r w:rsidRPr="00EC315D">
              <w:rPr>
                <w:color w:val="000000"/>
                <w:szCs w:val="22"/>
                <w:lang w:eastAsia="el-GR"/>
              </w:rPr>
              <w:t xml:space="preserve">. </w:t>
            </w:r>
          </w:p>
          <w:p w:rsidR="00EC315D" w:rsidRPr="00EC315D" w:rsidRDefault="00EC315D" w:rsidP="00EC315D">
            <w:pPr>
              <w:widowControl w:val="0"/>
              <w:tabs>
                <w:tab w:val="clear" w:pos="567"/>
              </w:tabs>
              <w:spacing w:line="240" w:lineRule="auto"/>
              <w:rPr>
                <w:b/>
              </w:rPr>
            </w:pPr>
            <w:proofErr w:type="spellStart"/>
            <w:r w:rsidRPr="00EC315D">
              <w:rPr>
                <w:i/>
                <w:iCs/>
                <w:szCs w:val="22"/>
              </w:rPr>
              <w:t>Salmonella</w:t>
            </w:r>
            <w:proofErr w:type="spellEnd"/>
            <w:r w:rsidRPr="00EC315D">
              <w:rPr>
                <w:i/>
                <w:iCs/>
                <w:szCs w:val="22"/>
              </w:rPr>
              <w:t xml:space="preserve"> </w:t>
            </w:r>
            <w:proofErr w:type="spellStart"/>
            <w:r w:rsidRPr="00EC315D">
              <w:rPr>
                <w:i/>
                <w:iCs/>
                <w:szCs w:val="22"/>
              </w:rPr>
              <w:t>spp</w:t>
            </w:r>
            <w:proofErr w:type="spellEnd"/>
            <w:r w:rsidRPr="00EC315D">
              <w:rPr>
                <w:i/>
                <w:iCs/>
                <w:szCs w:val="22"/>
              </w:rPr>
              <w:t xml:space="preserv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roofErr w:type="spellStart"/>
            <w:r w:rsidRPr="00EC315D">
              <w:rPr>
                <w:color w:val="000000"/>
                <w:szCs w:val="22"/>
                <w:u w:val="single"/>
                <w:lang w:eastAsia="el-GR"/>
              </w:rPr>
              <w:t>Gram</w:t>
            </w:r>
            <w:proofErr w:type="spellEnd"/>
            <w:r w:rsidRPr="00EC315D">
              <w:rPr>
                <w:color w:val="000000"/>
                <w:szCs w:val="22"/>
                <w:u w:val="single"/>
                <w:lang w:eastAsia="el-GR"/>
              </w:rPr>
              <w:t xml:space="preserve">-θετικά αναερόβια: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i/>
                <w:iCs/>
                <w:color w:val="000000"/>
                <w:szCs w:val="22"/>
                <w:lang w:eastAsia="el-GR"/>
              </w:rPr>
              <w:t>Peptostreptococcus</w:t>
            </w:r>
            <w:proofErr w:type="spellEnd"/>
            <w:r w:rsidRPr="00EC315D">
              <w:rPr>
                <w:i/>
                <w:iCs/>
                <w:color w:val="000000"/>
                <w:szCs w:val="22"/>
                <w:lang w:eastAsia="el-GR"/>
              </w:rPr>
              <w:t xml:space="preserve"> </w:t>
            </w:r>
            <w:proofErr w:type="spellStart"/>
            <w:r w:rsidRPr="00EC315D">
              <w:rPr>
                <w:i/>
                <w:iCs/>
                <w:color w:val="000000"/>
                <w:szCs w:val="22"/>
                <w:lang w:eastAsia="el-GR"/>
              </w:rPr>
              <w:t>spp</w:t>
            </w:r>
            <w:proofErr w:type="spellEnd"/>
            <w:r w:rsidRPr="00EC315D">
              <w:rPr>
                <w:i/>
                <w:iCs/>
                <w:color w:val="000000"/>
                <w:szCs w:val="22"/>
                <w:lang w:eastAsia="el-GR"/>
              </w:rPr>
              <w:t xml:space="preserve">. </w:t>
            </w:r>
          </w:p>
          <w:p w:rsidR="00EC315D" w:rsidRPr="00EC315D" w:rsidRDefault="00EC315D" w:rsidP="00EC315D">
            <w:pPr>
              <w:widowControl w:val="0"/>
              <w:tabs>
                <w:tab w:val="clear" w:pos="567"/>
              </w:tabs>
              <w:spacing w:line="240" w:lineRule="auto"/>
              <w:rPr>
                <w:b/>
              </w:rPr>
            </w:pPr>
            <w:proofErr w:type="spellStart"/>
            <w:r w:rsidRPr="00EC315D">
              <w:rPr>
                <w:i/>
                <w:iCs/>
                <w:szCs w:val="22"/>
              </w:rPr>
              <w:t>Propionibacterium</w:t>
            </w:r>
            <w:proofErr w:type="spellEnd"/>
            <w:r w:rsidRPr="00EC315D">
              <w:rPr>
                <w:i/>
                <w:iCs/>
                <w:szCs w:val="22"/>
              </w:rPr>
              <w:t xml:space="preserve"> </w:t>
            </w:r>
            <w:proofErr w:type="spellStart"/>
            <w:r w:rsidRPr="00EC315D">
              <w:rPr>
                <w:i/>
                <w:iCs/>
                <w:szCs w:val="22"/>
              </w:rPr>
              <w:t>spp</w:t>
            </w:r>
            <w:proofErr w:type="spellEnd"/>
            <w:r w:rsidRPr="00EC315D">
              <w:rPr>
                <w:i/>
                <w:iCs/>
                <w:szCs w:val="22"/>
              </w:rPr>
              <w:t xml:space="preserv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roofErr w:type="spellStart"/>
            <w:r w:rsidRPr="00EC315D">
              <w:rPr>
                <w:color w:val="000000"/>
                <w:szCs w:val="22"/>
                <w:u w:val="single"/>
                <w:lang w:eastAsia="el-GR"/>
              </w:rPr>
              <w:t>Gram</w:t>
            </w:r>
            <w:proofErr w:type="spellEnd"/>
            <w:r w:rsidRPr="00EC315D">
              <w:rPr>
                <w:color w:val="000000"/>
                <w:szCs w:val="22"/>
                <w:u w:val="single"/>
                <w:lang w:eastAsia="el-GR"/>
              </w:rPr>
              <w:t xml:space="preserve">-αρνητικά αναερόβια: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roofErr w:type="spellStart"/>
            <w:r w:rsidRPr="00EC315D">
              <w:rPr>
                <w:i/>
                <w:iCs/>
                <w:color w:val="000000"/>
                <w:szCs w:val="22"/>
                <w:lang w:eastAsia="el-GR"/>
              </w:rPr>
              <w:t>Fusobacterium</w:t>
            </w:r>
            <w:proofErr w:type="spellEnd"/>
            <w:r w:rsidRPr="00EC315D">
              <w:rPr>
                <w:i/>
                <w:iCs/>
                <w:color w:val="000000"/>
                <w:szCs w:val="22"/>
                <w:lang w:eastAsia="el-GR"/>
              </w:rPr>
              <w:t xml:space="preserve"> </w:t>
            </w:r>
            <w:proofErr w:type="spellStart"/>
            <w:r w:rsidRPr="00EC315D">
              <w:rPr>
                <w:i/>
                <w:iCs/>
                <w:color w:val="000000"/>
                <w:szCs w:val="22"/>
                <w:lang w:eastAsia="el-GR"/>
              </w:rPr>
              <w:t>spp</w:t>
            </w:r>
            <w:proofErr w:type="spellEnd"/>
            <w:r w:rsidRPr="00EC315D">
              <w:rPr>
                <w:i/>
                <w:iCs/>
                <w:color w:val="000000"/>
                <w:szCs w:val="22"/>
                <w:lang w:eastAsia="el-GR"/>
              </w:rPr>
              <w:t xml:space="preserve">. </w:t>
            </w:r>
          </w:p>
          <w:p w:rsidR="00EC315D" w:rsidRPr="00EC315D" w:rsidRDefault="00EC315D" w:rsidP="00EC315D">
            <w:pPr>
              <w:widowControl w:val="0"/>
              <w:tabs>
                <w:tab w:val="clear" w:pos="567"/>
              </w:tabs>
              <w:spacing w:line="240" w:lineRule="auto"/>
              <w:rPr>
                <w:b/>
              </w:rPr>
            </w:pPr>
            <w:proofErr w:type="spellStart"/>
            <w:r w:rsidRPr="00EC315D">
              <w:rPr>
                <w:i/>
                <w:iCs/>
                <w:szCs w:val="22"/>
              </w:rPr>
              <w:t>Bacteroides</w:t>
            </w:r>
            <w:proofErr w:type="spellEnd"/>
            <w:r w:rsidRPr="00EC315D">
              <w:rPr>
                <w:i/>
                <w:iCs/>
                <w:szCs w:val="22"/>
              </w:rPr>
              <w:t xml:space="preserve"> </w:t>
            </w:r>
            <w:proofErr w:type="spellStart"/>
            <w:r w:rsidRPr="00EC315D">
              <w:rPr>
                <w:i/>
                <w:iCs/>
                <w:szCs w:val="22"/>
              </w:rPr>
              <w:t>spp</w:t>
            </w:r>
            <w:proofErr w:type="spellEnd"/>
            <w:r w:rsidRPr="00EC315D">
              <w:rPr>
                <w:i/>
                <w:iCs/>
                <w:szCs w:val="22"/>
              </w:rPr>
              <w:t xml:space="preserve">. </w:t>
            </w:r>
          </w:p>
        </w:tc>
      </w:tr>
      <w:tr w:rsidR="00EC315D" w:rsidRPr="00EC315D" w:rsidTr="00AB7B75">
        <w:tc>
          <w:tcPr>
            <w:tcW w:w="9276" w:type="dxa"/>
            <w:shd w:val="clear" w:color="auto" w:fill="auto"/>
          </w:tcPr>
          <w:p w:rsidR="00EC315D" w:rsidRPr="00EC315D" w:rsidRDefault="00EC315D" w:rsidP="00EC315D">
            <w:pPr>
              <w:widowControl w:val="0"/>
              <w:tabs>
                <w:tab w:val="clear" w:pos="567"/>
              </w:tabs>
              <w:spacing w:line="240" w:lineRule="auto"/>
              <w:rPr>
                <w:b/>
              </w:rPr>
            </w:pPr>
            <w:r w:rsidRPr="00EC315D">
              <w:rPr>
                <w:b/>
                <w:bCs/>
                <w:szCs w:val="22"/>
              </w:rPr>
              <w:t xml:space="preserve">Ενδογενώς ανθεκτικοί μικροοργανισμοί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val="en-US" w:eastAsia="el-GR"/>
              </w:rPr>
              <w:t>Gram-</w:t>
            </w:r>
            <w:r w:rsidRPr="00EC315D">
              <w:rPr>
                <w:color w:val="000000"/>
                <w:szCs w:val="22"/>
                <w:u w:val="single"/>
                <w:lang w:eastAsia="el-GR"/>
              </w:rPr>
              <w:t>θετικά</w:t>
            </w:r>
            <w:r w:rsidRPr="00EC315D">
              <w:rPr>
                <w:color w:val="000000"/>
                <w:szCs w:val="22"/>
                <w:u w:val="single"/>
                <w:lang w:val="en-US" w:eastAsia="el-GR"/>
              </w:rPr>
              <w:t xml:space="preserve"> </w:t>
            </w:r>
            <w:r w:rsidRPr="00EC315D">
              <w:rPr>
                <w:color w:val="000000"/>
                <w:szCs w:val="22"/>
                <w:u w:val="single"/>
                <w:lang w:eastAsia="el-GR"/>
              </w:rPr>
              <w:t>αερόβια</w:t>
            </w:r>
            <w:r w:rsidRPr="00EC315D">
              <w:rPr>
                <w:color w:val="000000"/>
                <w:szCs w:val="22"/>
                <w:u w:val="single"/>
                <w:lang w:val="en-US"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Enterococcus </w:t>
            </w:r>
            <w:proofErr w:type="spellStart"/>
            <w:r w:rsidRPr="00EC315D">
              <w:rPr>
                <w:i/>
                <w:iCs/>
                <w:color w:val="000000"/>
                <w:szCs w:val="22"/>
                <w:lang w:val="en-US" w:eastAsia="el-GR"/>
              </w:rPr>
              <w:t>faecalis</w:t>
            </w:r>
            <w:proofErr w:type="spellEnd"/>
            <w:r w:rsidRPr="00EC315D">
              <w:rPr>
                <w:i/>
                <w:iCs/>
                <w:color w:val="000000"/>
                <w:szCs w:val="22"/>
                <w:lang w:val="en-US" w:eastAsia="el-GR"/>
              </w:rPr>
              <w:t xml:space="preserve"> </w:t>
            </w:r>
          </w:p>
          <w:p w:rsidR="00EC315D" w:rsidRPr="00EC315D" w:rsidRDefault="00EC315D" w:rsidP="00EC315D">
            <w:pPr>
              <w:widowControl w:val="0"/>
              <w:tabs>
                <w:tab w:val="clear" w:pos="567"/>
              </w:tabs>
              <w:spacing w:line="240" w:lineRule="auto"/>
              <w:rPr>
                <w:b/>
                <w:lang w:val="en-US"/>
              </w:rPr>
            </w:pPr>
            <w:r w:rsidRPr="00EC315D">
              <w:rPr>
                <w:i/>
                <w:iCs/>
                <w:szCs w:val="22"/>
                <w:lang w:val="en-US"/>
              </w:rPr>
              <w:t xml:space="preserve">Enterococcus </w:t>
            </w:r>
            <w:proofErr w:type="spellStart"/>
            <w:r w:rsidRPr="00EC315D">
              <w:rPr>
                <w:i/>
                <w:iCs/>
                <w:szCs w:val="22"/>
                <w:lang w:val="en-US"/>
              </w:rPr>
              <w:t>faecium</w:t>
            </w:r>
            <w:proofErr w:type="spellEnd"/>
            <w:r w:rsidRPr="00EC315D">
              <w:rPr>
                <w:i/>
                <w:iCs/>
                <w:szCs w:val="22"/>
                <w:lang w:val="en-US"/>
              </w:rPr>
              <w:t xml:space="preserv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val="en-US" w:eastAsia="el-GR"/>
              </w:rPr>
              <w:t>Gram-</w:t>
            </w:r>
            <w:r w:rsidRPr="00EC315D">
              <w:rPr>
                <w:color w:val="000000"/>
                <w:szCs w:val="22"/>
                <w:u w:val="single"/>
                <w:lang w:eastAsia="el-GR"/>
              </w:rPr>
              <w:t>αρνητικά</w:t>
            </w:r>
            <w:r w:rsidRPr="00EC315D">
              <w:rPr>
                <w:color w:val="000000"/>
                <w:szCs w:val="22"/>
                <w:u w:val="single"/>
                <w:lang w:val="en-US" w:eastAsia="el-GR"/>
              </w:rPr>
              <w:t xml:space="preserve"> </w:t>
            </w:r>
            <w:r w:rsidRPr="00EC315D">
              <w:rPr>
                <w:color w:val="000000"/>
                <w:szCs w:val="22"/>
                <w:u w:val="single"/>
                <w:lang w:eastAsia="el-GR"/>
              </w:rPr>
              <w:t>αερόβια</w:t>
            </w:r>
            <w:r w:rsidRPr="00EC315D">
              <w:rPr>
                <w:color w:val="000000"/>
                <w:szCs w:val="22"/>
                <w:u w:val="single"/>
                <w:lang w:val="en-US" w:eastAsia="el-GR"/>
              </w:rPr>
              <w:t xml:space="preserve">: </w:t>
            </w:r>
          </w:p>
          <w:p w:rsidR="00EC315D" w:rsidRPr="00EC315D" w:rsidRDefault="00EC315D" w:rsidP="00EC315D">
            <w:pPr>
              <w:tabs>
                <w:tab w:val="clear" w:pos="567"/>
              </w:tabs>
              <w:autoSpaceDE w:val="0"/>
              <w:autoSpaceDN w:val="0"/>
              <w:adjustRightInd w:val="0"/>
              <w:spacing w:line="240" w:lineRule="auto"/>
              <w:rPr>
                <w:i/>
                <w:iCs/>
                <w:color w:val="000000"/>
                <w:szCs w:val="22"/>
                <w:lang w:val="en-US" w:eastAsia="el-GR"/>
              </w:rPr>
            </w:pPr>
            <w:r w:rsidRPr="00EC315D">
              <w:rPr>
                <w:i/>
                <w:iCs/>
                <w:color w:val="000000"/>
                <w:szCs w:val="22"/>
                <w:lang w:val="en-US" w:eastAsia="el-GR"/>
              </w:rPr>
              <w:t xml:space="preserve">Acinetobacter </w:t>
            </w:r>
            <w:proofErr w:type="spellStart"/>
            <w:r w:rsidRPr="00EC315D">
              <w:rPr>
                <w:i/>
                <w:iCs/>
                <w:color w:val="000000"/>
                <w:szCs w:val="22"/>
                <w:lang w:val="en-US" w:eastAsia="el-GR"/>
              </w:rPr>
              <w:t>spp</w:t>
            </w:r>
            <w:proofErr w:type="spellEnd"/>
            <w:r w:rsidRPr="00EC315D">
              <w:rPr>
                <w:i/>
                <w:iCs/>
                <w:color w:val="000000"/>
                <w:szCs w:val="22"/>
                <w:lang w:val="en-US" w:eastAsia="el-GR"/>
              </w:rPr>
              <w:t xml:space="preserve"> </w:t>
            </w:r>
          </w:p>
          <w:p w:rsidR="00EC315D" w:rsidRPr="00EC315D" w:rsidRDefault="00EC315D" w:rsidP="00EC315D">
            <w:pPr>
              <w:tabs>
                <w:tab w:val="clear" w:pos="567"/>
              </w:tabs>
              <w:autoSpaceDE w:val="0"/>
              <w:autoSpaceDN w:val="0"/>
              <w:adjustRightInd w:val="0"/>
              <w:spacing w:line="240" w:lineRule="auto"/>
              <w:rPr>
                <w:rFonts w:eastAsia="MS Mincho"/>
                <w:i/>
                <w:color w:val="000000"/>
                <w:szCs w:val="22"/>
                <w:lang w:val="pt-BR" w:eastAsia="ja-JP"/>
              </w:rPr>
            </w:pPr>
            <w:r w:rsidRPr="00EC315D">
              <w:rPr>
                <w:rFonts w:eastAsia="MS Mincho"/>
                <w:i/>
                <w:color w:val="000000"/>
                <w:szCs w:val="22"/>
                <w:lang w:val="pt-BR" w:eastAsia="ja-JP"/>
              </w:rPr>
              <w:t>Burkholderia cepacia</w:t>
            </w:r>
          </w:p>
          <w:p w:rsidR="00EC315D" w:rsidRPr="00EC315D" w:rsidRDefault="00EC315D" w:rsidP="00EC315D">
            <w:pPr>
              <w:tabs>
                <w:tab w:val="clear" w:pos="567"/>
              </w:tabs>
              <w:autoSpaceDE w:val="0"/>
              <w:autoSpaceDN w:val="0"/>
              <w:adjustRightInd w:val="0"/>
              <w:spacing w:line="240" w:lineRule="auto"/>
              <w:rPr>
                <w:rFonts w:eastAsia="MS Mincho"/>
                <w:color w:val="000000"/>
                <w:szCs w:val="22"/>
                <w:lang w:val="pt-BR" w:eastAsia="ja-JP"/>
              </w:rPr>
            </w:pPr>
            <w:r w:rsidRPr="00EC315D">
              <w:rPr>
                <w:rFonts w:eastAsia="MS Mincho"/>
                <w:i/>
                <w:color w:val="000000"/>
                <w:szCs w:val="22"/>
                <w:lang w:val="pt-BR" w:eastAsia="ja-JP"/>
              </w:rPr>
              <w:t xml:space="preserve">Campylobacter </w:t>
            </w:r>
            <w:r w:rsidRPr="00EC315D">
              <w:rPr>
                <w:rFonts w:eastAsia="MS Mincho"/>
                <w:color w:val="000000"/>
                <w:szCs w:val="22"/>
                <w:lang w:val="pt-BR" w:eastAsia="ja-JP"/>
              </w:rPr>
              <w:t>spp.</w:t>
            </w:r>
          </w:p>
          <w:p w:rsidR="00EC315D" w:rsidRPr="00EC315D" w:rsidRDefault="00EC315D" w:rsidP="00EC315D">
            <w:pPr>
              <w:tabs>
                <w:tab w:val="clear" w:pos="567"/>
              </w:tabs>
              <w:autoSpaceDE w:val="0"/>
              <w:autoSpaceDN w:val="0"/>
              <w:adjustRightInd w:val="0"/>
              <w:spacing w:line="240" w:lineRule="auto"/>
              <w:rPr>
                <w:rFonts w:eastAsia="MS Mincho"/>
                <w:i/>
                <w:color w:val="000000"/>
                <w:szCs w:val="22"/>
                <w:lang w:val="pt-BR" w:eastAsia="ja-JP"/>
              </w:rPr>
            </w:pPr>
            <w:r w:rsidRPr="00EC315D">
              <w:rPr>
                <w:rFonts w:eastAsia="MS Mincho"/>
                <w:i/>
                <w:color w:val="000000"/>
                <w:szCs w:val="22"/>
                <w:lang w:val="pt-BR" w:eastAsia="ja-JP"/>
              </w:rPr>
              <w:t>Citrobacter freundii</w:t>
            </w:r>
          </w:p>
          <w:p w:rsidR="00EC315D" w:rsidRPr="00EC315D" w:rsidRDefault="00EC315D" w:rsidP="00EC315D">
            <w:pPr>
              <w:tabs>
                <w:tab w:val="clear" w:pos="567"/>
              </w:tabs>
              <w:autoSpaceDE w:val="0"/>
              <w:autoSpaceDN w:val="0"/>
              <w:adjustRightInd w:val="0"/>
              <w:spacing w:line="240" w:lineRule="auto"/>
              <w:rPr>
                <w:rFonts w:eastAsia="MS Mincho"/>
                <w:i/>
                <w:color w:val="000000"/>
                <w:szCs w:val="22"/>
                <w:lang w:val="en-US" w:eastAsia="ja-JP"/>
              </w:rPr>
            </w:pPr>
            <w:r w:rsidRPr="00EC315D">
              <w:rPr>
                <w:rFonts w:eastAsia="MS Mincho"/>
                <w:i/>
                <w:color w:val="000000"/>
                <w:szCs w:val="22"/>
                <w:lang w:val="pt-BR" w:eastAsia="ja-JP"/>
              </w:rPr>
              <w:t>Enterobacter aerogenes</w:t>
            </w:r>
          </w:p>
          <w:p w:rsidR="00EC315D" w:rsidRPr="00EC315D" w:rsidRDefault="00EC315D" w:rsidP="00EC315D">
            <w:pPr>
              <w:tabs>
                <w:tab w:val="clear" w:pos="567"/>
              </w:tabs>
              <w:autoSpaceDE w:val="0"/>
              <w:autoSpaceDN w:val="0"/>
              <w:adjustRightInd w:val="0"/>
              <w:spacing w:line="240" w:lineRule="auto"/>
              <w:rPr>
                <w:rFonts w:eastAsia="MS Mincho"/>
                <w:i/>
                <w:color w:val="000000"/>
                <w:szCs w:val="22"/>
                <w:lang w:val="en-US" w:eastAsia="ja-JP"/>
              </w:rPr>
            </w:pPr>
            <w:r w:rsidRPr="00EC315D">
              <w:rPr>
                <w:rFonts w:eastAsia="MS Mincho"/>
                <w:i/>
                <w:color w:val="000000"/>
                <w:szCs w:val="22"/>
                <w:lang w:val="pt-BR" w:eastAsia="ja-JP"/>
              </w:rPr>
              <w:t>Enterobacter cloacae</w:t>
            </w:r>
          </w:p>
          <w:p w:rsidR="00EC315D" w:rsidRPr="00EC315D" w:rsidRDefault="00EC315D" w:rsidP="00EC315D">
            <w:pPr>
              <w:tabs>
                <w:tab w:val="clear" w:pos="567"/>
              </w:tabs>
              <w:autoSpaceDE w:val="0"/>
              <w:autoSpaceDN w:val="0"/>
              <w:adjustRightInd w:val="0"/>
              <w:spacing w:line="240" w:lineRule="auto"/>
              <w:rPr>
                <w:i/>
                <w:iCs/>
                <w:color w:val="000000"/>
                <w:szCs w:val="22"/>
                <w:lang w:val="en-US" w:eastAsia="el-GR"/>
              </w:rPr>
            </w:pPr>
            <w:proofErr w:type="spellStart"/>
            <w:r w:rsidRPr="00EC315D">
              <w:rPr>
                <w:i/>
                <w:iCs/>
                <w:color w:val="000000"/>
                <w:szCs w:val="22"/>
                <w:lang w:val="en-US" w:eastAsia="el-GR"/>
              </w:rPr>
              <w:t>Morganella</w:t>
            </w:r>
            <w:proofErr w:type="spellEnd"/>
            <w:r w:rsidRPr="00EC315D">
              <w:rPr>
                <w:i/>
                <w:iCs/>
                <w:color w:val="000000"/>
                <w:szCs w:val="22"/>
                <w:lang w:val="en-US" w:eastAsia="el-GR"/>
              </w:rPr>
              <w:t xml:space="preserve"> </w:t>
            </w:r>
            <w:proofErr w:type="spellStart"/>
            <w:r w:rsidRPr="00EC315D">
              <w:rPr>
                <w:i/>
                <w:iCs/>
                <w:color w:val="000000"/>
                <w:szCs w:val="22"/>
                <w:lang w:val="en-US" w:eastAsia="el-GR"/>
              </w:rPr>
              <w:t>morganii</w:t>
            </w:r>
            <w:proofErr w:type="spellEnd"/>
            <w:r w:rsidRPr="00EC315D">
              <w:rPr>
                <w:i/>
                <w:iCs/>
                <w:color w:val="000000"/>
                <w:szCs w:val="22"/>
                <w:lang w:val="en-US" w:eastAsia="el-GR"/>
              </w:rPr>
              <w:t xml:space="preserve"> </w:t>
            </w:r>
          </w:p>
          <w:p w:rsidR="00EC315D" w:rsidRPr="00EC315D" w:rsidRDefault="00EC315D" w:rsidP="00EC315D">
            <w:pPr>
              <w:tabs>
                <w:tab w:val="clear" w:pos="567"/>
              </w:tabs>
              <w:autoSpaceDE w:val="0"/>
              <w:autoSpaceDN w:val="0"/>
              <w:adjustRightInd w:val="0"/>
              <w:spacing w:line="240" w:lineRule="auto"/>
              <w:rPr>
                <w:rFonts w:eastAsia="MS Mincho"/>
                <w:color w:val="000000"/>
                <w:szCs w:val="22"/>
                <w:lang w:val="en-US" w:eastAsia="ja-JP"/>
              </w:rPr>
            </w:pPr>
            <w:r w:rsidRPr="00EC315D">
              <w:rPr>
                <w:rFonts w:eastAsia="MS Mincho"/>
                <w:i/>
                <w:iCs/>
                <w:color w:val="000000"/>
                <w:szCs w:val="22"/>
                <w:lang w:val="pt-BR" w:eastAsia="ja-JP"/>
              </w:rPr>
              <w:t xml:space="preserve">Proteus penneri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Proteus vulgaris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Pseudomonas aeruginosa </w:t>
            </w:r>
          </w:p>
          <w:p w:rsidR="00EC315D" w:rsidRPr="00EC315D" w:rsidRDefault="00EC315D" w:rsidP="00EC315D">
            <w:pPr>
              <w:widowControl w:val="0"/>
              <w:tabs>
                <w:tab w:val="clear" w:pos="567"/>
              </w:tabs>
              <w:spacing w:line="240" w:lineRule="auto"/>
              <w:rPr>
                <w:i/>
                <w:iCs/>
                <w:szCs w:val="22"/>
                <w:lang w:val="en-US"/>
              </w:rPr>
            </w:pPr>
            <w:proofErr w:type="spellStart"/>
            <w:r w:rsidRPr="00EC315D">
              <w:rPr>
                <w:i/>
                <w:iCs/>
                <w:szCs w:val="22"/>
                <w:lang w:val="en-US"/>
              </w:rPr>
              <w:t>Serratia</w:t>
            </w:r>
            <w:proofErr w:type="spellEnd"/>
            <w:r w:rsidRPr="00EC315D">
              <w:rPr>
                <w:i/>
                <w:iCs/>
                <w:szCs w:val="22"/>
                <w:lang w:val="en-US"/>
              </w:rPr>
              <w:t xml:space="preserve"> </w:t>
            </w:r>
            <w:proofErr w:type="spellStart"/>
            <w:r w:rsidRPr="00EC315D">
              <w:rPr>
                <w:i/>
                <w:iCs/>
                <w:szCs w:val="22"/>
                <w:lang w:val="en-US"/>
              </w:rPr>
              <w:t>marcescens</w:t>
            </w:r>
            <w:proofErr w:type="spellEnd"/>
            <w:r w:rsidRPr="00EC315D">
              <w:rPr>
                <w:i/>
                <w:iCs/>
                <w:szCs w:val="22"/>
                <w:lang w:val="en-US"/>
              </w:rPr>
              <w:t xml:space="preserve"> </w:t>
            </w:r>
          </w:p>
          <w:p w:rsidR="00EC315D" w:rsidRPr="00EC315D" w:rsidRDefault="00EC315D" w:rsidP="00EC315D">
            <w:pPr>
              <w:widowControl w:val="0"/>
              <w:tabs>
                <w:tab w:val="clear" w:pos="567"/>
              </w:tabs>
              <w:spacing w:line="240" w:lineRule="auto"/>
              <w:rPr>
                <w:b/>
              </w:rPr>
            </w:pPr>
            <w:proofErr w:type="spellStart"/>
            <w:r w:rsidRPr="00EC315D">
              <w:rPr>
                <w:rFonts w:eastAsia="MS Mincho"/>
                <w:i/>
                <w:iCs/>
                <w:color w:val="000000"/>
                <w:szCs w:val="22"/>
                <w:lang w:val="de-DE" w:eastAsia="ja-JP"/>
              </w:rPr>
              <w:t>Stenotrophomonas</w:t>
            </w:r>
            <w:proofErr w:type="spellEnd"/>
            <w:r w:rsidRPr="00EC315D">
              <w:rPr>
                <w:rFonts w:eastAsia="MS Mincho"/>
                <w:i/>
                <w:iCs/>
                <w:color w:val="000000"/>
                <w:szCs w:val="22"/>
                <w:lang w:val="de-DE" w:eastAsia="ja-JP"/>
              </w:rPr>
              <w:t xml:space="preserve"> </w:t>
            </w:r>
            <w:proofErr w:type="spellStart"/>
            <w:r w:rsidRPr="00EC315D">
              <w:rPr>
                <w:rFonts w:eastAsia="MS Mincho"/>
                <w:i/>
                <w:iCs/>
                <w:color w:val="000000"/>
                <w:szCs w:val="22"/>
                <w:lang w:val="de-DE" w:eastAsia="ja-JP"/>
              </w:rPr>
              <w:t>maltophilia</w:t>
            </w:r>
            <w:proofErr w:type="spellEnd"/>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val="en-US" w:eastAsia="el-GR"/>
              </w:rPr>
              <w:t>Gram-</w:t>
            </w:r>
            <w:r w:rsidRPr="00EC315D">
              <w:rPr>
                <w:color w:val="000000"/>
                <w:szCs w:val="22"/>
                <w:u w:val="single"/>
                <w:lang w:eastAsia="el-GR"/>
              </w:rPr>
              <w:t>θετικά</w:t>
            </w:r>
            <w:r w:rsidRPr="00EC315D">
              <w:rPr>
                <w:color w:val="000000"/>
                <w:szCs w:val="22"/>
                <w:u w:val="single"/>
                <w:lang w:val="en-US" w:eastAsia="el-GR"/>
              </w:rPr>
              <w:t xml:space="preserve"> </w:t>
            </w:r>
            <w:r w:rsidRPr="00EC315D">
              <w:rPr>
                <w:color w:val="000000"/>
                <w:szCs w:val="22"/>
                <w:u w:val="single"/>
                <w:lang w:eastAsia="el-GR"/>
              </w:rPr>
              <w:t>αναερόβια</w:t>
            </w:r>
            <w:r w:rsidRPr="00EC315D">
              <w:rPr>
                <w:color w:val="000000"/>
                <w:szCs w:val="22"/>
                <w:u w:val="single"/>
                <w:lang w:val="en-US" w:eastAsia="el-GR"/>
              </w:rPr>
              <w:t xml:space="preserve">: </w:t>
            </w:r>
          </w:p>
          <w:p w:rsidR="00EC315D" w:rsidRPr="00EC315D" w:rsidRDefault="00EC315D" w:rsidP="00EC315D">
            <w:pPr>
              <w:widowControl w:val="0"/>
              <w:tabs>
                <w:tab w:val="clear" w:pos="567"/>
              </w:tabs>
              <w:spacing w:line="240" w:lineRule="auto"/>
              <w:rPr>
                <w:b/>
                <w:lang w:val="en-US"/>
              </w:rPr>
            </w:pPr>
            <w:r w:rsidRPr="00EC315D">
              <w:rPr>
                <w:i/>
                <w:iCs/>
                <w:szCs w:val="22"/>
                <w:lang w:val="en-US"/>
              </w:rPr>
              <w:t xml:space="preserve">Clostridium difficile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val="en-US" w:eastAsia="el-GR"/>
              </w:rPr>
              <w:t>Gram-</w:t>
            </w:r>
            <w:r w:rsidRPr="00EC315D">
              <w:rPr>
                <w:color w:val="000000"/>
                <w:szCs w:val="22"/>
                <w:u w:val="single"/>
                <w:lang w:eastAsia="el-GR"/>
              </w:rPr>
              <w:t>αρνητικά</w:t>
            </w:r>
            <w:r w:rsidRPr="00EC315D">
              <w:rPr>
                <w:color w:val="000000"/>
                <w:szCs w:val="22"/>
                <w:u w:val="single"/>
                <w:lang w:val="en-US" w:eastAsia="el-GR"/>
              </w:rPr>
              <w:t xml:space="preserve"> </w:t>
            </w:r>
            <w:r w:rsidRPr="00EC315D">
              <w:rPr>
                <w:color w:val="000000"/>
                <w:szCs w:val="22"/>
                <w:u w:val="single"/>
                <w:lang w:eastAsia="el-GR"/>
              </w:rPr>
              <w:t>αναερόβια</w:t>
            </w:r>
            <w:r w:rsidRPr="00EC315D">
              <w:rPr>
                <w:color w:val="000000"/>
                <w:szCs w:val="22"/>
                <w:u w:val="single"/>
                <w:lang w:val="en-US" w:eastAsia="el-GR"/>
              </w:rPr>
              <w:t xml:space="preserve">: </w:t>
            </w:r>
          </w:p>
          <w:p w:rsidR="00EC315D" w:rsidRPr="00EC315D" w:rsidRDefault="00EC315D" w:rsidP="00EC315D">
            <w:pPr>
              <w:widowControl w:val="0"/>
              <w:tabs>
                <w:tab w:val="clear" w:pos="567"/>
              </w:tabs>
              <w:spacing w:line="240" w:lineRule="auto"/>
              <w:rPr>
                <w:b/>
                <w:lang w:val="en-US"/>
              </w:rPr>
            </w:pPr>
            <w:proofErr w:type="spellStart"/>
            <w:r w:rsidRPr="00EC315D">
              <w:rPr>
                <w:i/>
                <w:iCs/>
                <w:szCs w:val="22"/>
                <w:lang w:val="en-US"/>
              </w:rPr>
              <w:t>Bacteroides</w:t>
            </w:r>
            <w:proofErr w:type="spellEnd"/>
            <w:r w:rsidRPr="00EC315D">
              <w:rPr>
                <w:i/>
                <w:iCs/>
                <w:szCs w:val="22"/>
                <w:lang w:val="en-US"/>
              </w:rPr>
              <w:t xml:space="preserve"> </w:t>
            </w:r>
            <w:proofErr w:type="spellStart"/>
            <w:r w:rsidRPr="00EC315D">
              <w:rPr>
                <w:i/>
                <w:iCs/>
                <w:szCs w:val="22"/>
                <w:lang w:val="en-US"/>
              </w:rPr>
              <w:t>fragilis</w:t>
            </w:r>
            <w:proofErr w:type="spellEnd"/>
            <w:r w:rsidRPr="00EC315D">
              <w:rPr>
                <w:i/>
                <w:iCs/>
                <w:szCs w:val="22"/>
                <w:lang w:val="en-US"/>
              </w:rPr>
              <w:t xml:space="preserve"> </w:t>
            </w:r>
          </w:p>
        </w:tc>
      </w:tr>
      <w:tr w:rsidR="00EC315D" w:rsidRPr="00EC315D" w:rsidTr="00AB7B75">
        <w:tc>
          <w:tcPr>
            <w:tcW w:w="9276" w:type="dxa"/>
            <w:shd w:val="clear" w:color="auto" w:fill="auto"/>
          </w:tcPr>
          <w:p w:rsidR="00EC315D" w:rsidRPr="00EC315D" w:rsidRDefault="00EC315D" w:rsidP="00EC315D">
            <w:pPr>
              <w:tabs>
                <w:tab w:val="clear" w:pos="567"/>
              </w:tabs>
              <w:autoSpaceDE w:val="0"/>
              <w:autoSpaceDN w:val="0"/>
              <w:adjustRightInd w:val="0"/>
              <w:spacing w:line="240" w:lineRule="auto"/>
              <w:rPr>
                <w:color w:val="000000"/>
                <w:sz w:val="24"/>
                <w:szCs w:val="24"/>
                <w:lang w:val="en-US" w:eastAsia="el-GR"/>
              </w:rPr>
            </w:pPr>
            <w:r w:rsidRPr="00EC315D">
              <w:rPr>
                <w:color w:val="000000"/>
                <w:szCs w:val="22"/>
                <w:u w:val="single"/>
                <w:lang w:eastAsia="el-GR"/>
              </w:rPr>
              <w:t>Άλλα</w:t>
            </w:r>
            <w:r w:rsidRPr="00EC315D">
              <w:rPr>
                <w:color w:val="000000"/>
                <w:szCs w:val="22"/>
                <w:u w:val="single"/>
                <w:lang w:val="en-US"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lastRenderedPageBreak/>
              <w:t xml:space="preserve">Chlamydia </w:t>
            </w:r>
            <w:proofErr w:type="spellStart"/>
            <w:r w:rsidRPr="00EC315D">
              <w:rPr>
                <w:i/>
                <w:iCs/>
                <w:color w:val="000000"/>
                <w:szCs w:val="22"/>
                <w:lang w:val="en-US" w:eastAsia="el-GR"/>
              </w:rPr>
              <w:t>spp</w:t>
            </w:r>
            <w:proofErr w:type="spellEnd"/>
            <w:r w:rsidRPr="00EC315D">
              <w:rPr>
                <w:i/>
                <w:iCs/>
                <w:color w:val="000000"/>
                <w:szCs w:val="22"/>
                <w:lang w:val="en-US" w:eastAsia="el-GR"/>
              </w:rPr>
              <w:t xml:space="preserve"> </w:t>
            </w:r>
          </w:p>
          <w:p w:rsidR="00EC315D" w:rsidRPr="00EC315D" w:rsidRDefault="00EC315D" w:rsidP="00EC315D">
            <w:pPr>
              <w:tabs>
                <w:tab w:val="clear" w:pos="567"/>
              </w:tabs>
              <w:autoSpaceDE w:val="0"/>
              <w:autoSpaceDN w:val="0"/>
              <w:adjustRightInd w:val="0"/>
              <w:spacing w:line="240" w:lineRule="auto"/>
              <w:rPr>
                <w:color w:val="000000"/>
                <w:szCs w:val="22"/>
                <w:lang w:val="en-US" w:eastAsia="el-GR"/>
              </w:rPr>
            </w:pPr>
            <w:r w:rsidRPr="00EC315D">
              <w:rPr>
                <w:i/>
                <w:iCs/>
                <w:color w:val="000000"/>
                <w:szCs w:val="22"/>
                <w:lang w:val="en-US" w:eastAsia="el-GR"/>
              </w:rPr>
              <w:t xml:space="preserve">Mycoplasma </w:t>
            </w:r>
            <w:proofErr w:type="spellStart"/>
            <w:r w:rsidRPr="00EC315D">
              <w:rPr>
                <w:i/>
                <w:iCs/>
                <w:color w:val="000000"/>
                <w:szCs w:val="22"/>
                <w:lang w:val="en-US" w:eastAsia="el-GR"/>
              </w:rPr>
              <w:t>spp</w:t>
            </w:r>
            <w:proofErr w:type="spellEnd"/>
            <w:r w:rsidRPr="00EC315D">
              <w:rPr>
                <w:i/>
                <w:iCs/>
                <w:color w:val="000000"/>
                <w:szCs w:val="22"/>
                <w:lang w:val="en-US" w:eastAsia="el-GR"/>
              </w:rPr>
              <w:t xml:space="preserve"> </w:t>
            </w:r>
          </w:p>
          <w:p w:rsidR="00EC315D" w:rsidRPr="00EC315D" w:rsidRDefault="00EC315D" w:rsidP="00EC315D">
            <w:pPr>
              <w:widowControl w:val="0"/>
              <w:tabs>
                <w:tab w:val="clear" w:pos="567"/>
              </w:tabs>
              <w:spacing w:line="240" w:lineRule="auto"/>
              <w:rPr>
                <w:b/>
                <w:lang w:val="en-US"/>
              </w:rPr>
            </w:pPr>
            <w:r w:rsidRPr="00EC315D">
              <w:rPr>
                <w:i/>
                <w:iCs/>
                <w:szCs w:val="22"/>
                <w:lang w:val="en-US"/>
              </w:rPr>
              <w:t xml:space="preserve">Legionella </w:t>
            </w:r>
            <w:proofErr w:type="spellStart"/>
            <w:r w:rsidRPr="00EC315D">
              <w:rPr>
                <w:i/>
                <w:iCs/>
                <w:szCs w:val="22"/>
                <w:lang w:val="en-US"/>
              </w:rPr>
              <w:t>spp</w:t>
            </w:r>
            <w:proofErr w:type="spellEnd"/>
            <w:r w:rsidRPr="00EC315D">
              <w:rPr>
                <w:i/>
                <w:iCs/>
                <w:szCs w:val="22"/>
                <w:lang w:val="en-US"/>
              </w:rPr>
              <w:t xml:space="preserve"> </w:t>
            </w:r>
          </w:p>
        </w:tc>
      </w:tr>
    </w:tbl>
    <w:p w:rsidR="00EC315D" w:rsidRPr="00EC315D" w:rsidRDefault="00EC315D" w:rsidP="00EC315D">
      <w:pPr>
        <w:tabs>
          <w:tab w:val="clear" w:pos="567"/>
        </w:tabs>
        <w:autoSpaceDE w:val="0"/>
        <w:autoSpaceDN w:val="0"/>
        <w:adjustRightInd w:val="0"/>
        <w:spacing w:line="240" w:lineRule="auto"/>
        <w:ind w:left="567" w:hanging="568"/>
        <w:rPr>
          <w:color w:val="000000"/>
          <w:szCs w:val="22"/>
          <w:lang w:eastAsia="el-GR"/>
        </w:rPr>
      </w:pPr>
      <w:r w:rsidRPr="00EC315D">
        <w:rPr>
          <w:rFonts w:eastAsia="MS Mincho"/>
          <w:color w:val="000000"/>
          <w:szCs w:val="22"/>
          <w:lang w:eastAsia="ja-JP"/>
        </w:rPr>
        <w:lastRenderedPageBreak/>
        <w:t>$</w:t>
      </w:r>
      <w:r w:rsidRPr="00EC315D">
        <w:rPr>
          <w:color w:val="000000"/>
          <w:szCs w:val="22"/>
          <w:lang w:eastAsia="el-GR"/>
        </w:rPr>
        <w:t xml:space="preserve"> Όλοι οι ανθεκτικοί στη </w:t>
      </w:r>
      <w:proofErr w:type="spellStart"/>
      <w:r w:rsidRPr="00EC315D">
        <w:rPr>
          <w:color w:val="000000"/>
          <w:szCs w:val="22"/>
          <w:lang w:eastAsia="el-GR"/>
        </w:rPr>
        <w:t>μεθικιλλίνη</w:t>
      </w:r>
      <w:proofErr w:type="spellEnd"/>
      <w:r w:rsidRPr="00EC315D">
        <w:rPr>
          <w:color w:val="000000"/>
          <w:szCs w:val="22"/>
          <w:lang w:eastAsia="el-GR"/>
        </w:rPr>
        <w:t xml:space="preserve"> S. </w:t>
      </w:r>
      <w:proofErr w:type="spellStart"/>
      <w:r w:rsidRPr="00EC315D">
        <w:rPr>
          <w:color w:val="000000"/>
          <w:szCs w:val="22"/>
          <w:lang w:eastAsia="el-GR"/>
        </w:rPr>
        <w:t>aureus</w:t>
      </w:r>
      <w:proofErr w:type="spellEnd"/>
      <w:r w:rsidRPr="00EC315D">
        <w:rPr>
          <w:color w:val="000000"/>
          <w:szCs w:val="22"/>
          <w:lang w:eastAsia="el-GR"/>
        </w:rPr>
        <w:t xml:space="preserve"> είναι ανθεκτικοί στη </w:t>
      </w:r>
      <w:proofErr w:type="spellStart"/>
      <w:r w:rsidRPr="00EC315D">
        <w:rPr>
          <w:color w:val="000000"/>
          <w:szCs w:val="22"/>
          <w:lang w:eastAsia="el-GR"/>
        </w:rPr>
        <w:t>κεφουροξίμη</w:t>
      </w:r>
      <w:proofErr w:type="spellEnd"/>
      <w:r w:rsidRPr="00EC315D">
        <w:rPr>
          <w:color w:val="000000"/>
          <w:szCs w:val="22"/>
          <w:lang w:eastAsia="el-GR"/>
        </w:rPr>
        <w:t xml:space="preserve">. </w:t>
      </w:r>
    </w:p>
    <w:p w:rsidR="00EC315D" w:rsidRPr="00EC315D" w:rsidRDefault="00EC315D" w:rsidP="00EC315D">
      <w:pPr>
        <w:tabs>
          <w:tab w:val="clear" w:pos="567"/>
        </w:tabs>
        <w:autoSpaceDE w:val="0"/>
        <w:autoSpaceDN w:val="0"/>
        <w:adjustRightInd w:val="0"/>
        <w:spacing w:line="240" w:lineRule="auto"/>
        <w:ind w:left="567" w:hanging="568"/>
        <w:rPr>
          <w:color w:val="000000"/>
          <w:szCs w:val="22"/>
          <w:lang w:eastAsia="el-GR"/>
        </w:rPr>
      </w:pPr>
    </w:p>
    <w:p w:rsidR="00EC315D" w:rsidRPr="00EC315D" w:rsidRDefault="00EC315D" w:rsidP="00EC315D">
      <w:pPr>
        <w:widowControl w:val="0"/>
        <w:tabs>
          <w:tab w:val="clear" w:pos="567"/>
        </w:tabs>
        <w:spacing w:line="240" w:lineRule="auto"/>
        <w:rPr>
          <w:szCs w:val="22"/>
        </w:rPr>
      </w:pPr>
      <w:proofErr w:type="spellStart"/>
      <w:r w:rsidRPr="00EC315D">
        <w:rPr>
          <w:i/>
          <w:iCs/>
          <w:szCs w:val="22"/>
        </w:rPr>
        <w:t>In</w:t>
      </w:r>
      <w:proofErr w:type="spellEnd"/>
      <w:r w:rsidRPr="00EC315D">
        <w:rPr>
          <w:i/>
          <w:iCs/>
          <w:szCs w:val="22"/>
        </w:rPr>
        <w:t xml:space="preserve"> </w:t>
      </w:r>
      <w:proofErr w:type="spellStart"/>
      <w:r w:rsidRPr="00EC315D">
        <w:rPr>
          <w:i/>
          <w:iCs/>
          <w:szCs w:val="22"/>
        </w:rPr>
        <w:t>vitro</w:t>
      </w:r>
      <w:proofErr w:type="spellEnd"/>
      <w:r w:rsidRPr="00EC315D">
        <w:rPr>
          <w:i/>
          <w:iCs/>
          <w:szCs w:val="22"/>
        </w:rPr>
        <w:t xml:space="preserve"> </w:t>
      </w:r>
      <w:r w:rsidRPr="00EC315D">
        <w:rPr>
          <w:szCs w:val="22"/>
        </w:rPr>
        <w:t xml:space="preserve">οι δράσεις των αντιβιοτικών της νατριούχου </w:t>
      </w:r>
      <w:proofErr w:type="spellStart"/>
      <w:r w:rsidRPr="00EC315D">
        <w:rPr>
          <w:szCs w:val="22"/>
        </w:rPr>
        <w:t>κεφουροξίμης</w:t>
      </w:r>
      <w:proofErr w:type="spellEnd"/>
      <w:r w:rsidRPr="00EC315D">
        <w:rPr>
          <w:szCs w:val="22"/>
        </w:rPr>
        <w:t xml:space="preserve"> και της </w:t>
      </w:r>
      <w:proofErr w:type="spellStart"/>
      <w:r w:rsidRPr="00EC315D">
        <w:rPr>
          <w:szCs w:val="22"/>
        </w:rPr>
        <w:t>αμινογλυκοσίδης</w:t>
      </w:r>
      <w:proofErr w:type="spellEnd"/>
      <w:r w:rsidRPr="00EC315D">
        <w:rPr>
          <w:szCs w:val="22"/>
        </w:rPr>
        <w:t xml:space="preserve"> σε συνδυασμό έχει δειχθεί ότι είναι τουλάχιστον αθροιστικές με περιστασιακές ενδείξεις συνέργειας.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5.2</w:t>
      </w:r>
      <w:r w:rsidRPr="00EC315D">
        <w:rPr>
          <w:b/>
          <w:noProof/>
        </w:rPr>
        <w:tab/>
        <w:t>Φαρμακοκινητικές ιδιότητες</w:t>
      </w:r>
    </w:p>
    <w:p w:rsidR="00EC315D" w:rsidRPr="00EC315D" w:rsidRDefault="00EC315D" w:rsidP="00EC315D">
      <w:pPr>
        <w:widowControl w:val="0"/>
        <w:tabs>
          <w:tab w:val="clear" w:pos="567"/>
        </w:tabs>
        <w:spacing w:line="240" w:lineRule="auto"/>
        <w:jc w:val="both"/>
        <w:rPr>
          <w:i/>
          <w:szCs w:val="22"/>
        </w:rPr>
      </w:pPr>
    </w:p>
    <w:p w:rsidR="00EC315D" w:rsidRPr="00EC315D" w:rsidRDefault="00EC315D" w:rsidP="00EC315D">
      <w:pPr>
        <w:widowControl w:val="0"/>
        <w:tabs>
          <w:tab w:val="clear" w:pos="567"/>
        </w:tabs>
        <w:spacing w:line="240" w:lineRule="auto"/>
        <w:jc w:val="both"/>
        <w:rPr>
          <w:szCs w:val="22"/>
          <w:u w:val="single"/>
        </w:rPr>
      </w:pPr>
      <w:r w:rsidRPr="00EC315D">
        <w:rPr>
          <w:szCs w:val="22"/>
          <w:u w:val="single"/>
        </w:rPr>
        <w:t>Απορρόφηση</w:t>
      </w:r>
    </w:p>
    <w:p w:rsidR="00EC315D" w:rsidRPr="00EC315D" w:rsidRDefault="00EC315D" w:rsidP="00EC315D">
      <w:pPr>
        <w:widowControl w:val="0"/>
        <w:tabs>
          <w:tab w:val="clear" w:pos="567"/>
        </w:tabs>
        <w:spacing w:line="240" w:lineRule="auto"/>
        <w:jc w:val="both"/>
        <w:rPr>
          <w:szCs w:val="22"/>
          <w:u w:val="single"/>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Μετά από ενδομυϊκή (IM) ένεση </w:t>
      </w:r>
      <w:proofErr w:type="spellStart"/>
      <w:r w:rsidRPr="00EC315D">
        <w:rPr>
          <w:color w:val="000000"/>
          <w:szCs w:val="22"/>
          <w:lang w:eastAsia="el-GR"/>
        </w:rPr>
        <w:t>κεφουροξίμης</w:t>
      </w:r>
      <w:proofErr w:type="spellEnd"/>
      <w:r w:rsidRPr="00EC315D">
        <w:rPr>
          <w:color w:val="000000"/>
          <w:szCs w:val="22"/>
          <w:lang w:eastAsia="el-GR"/>
        </w:rPr>
        <w:t xml:space="preserve"> σε φυσιολογικούς εθελοντές, οι μέσες μέγιστες συγκεντρώσεις στον ορό κυμάνθηκαν από 27 έως 35 </w:t>
      </w:r>
      <w:proofErr w:type="spellStart"/>
      <w:r w:rsidRPr="00EC315D">
        <w:rPr>
          <w:color w:val="000000"/>
          <w:szCs w:val="22"/>
          <w:lang w:eastAsia="el-GR"/>
        </w:rPr>
        <w:t>μg</w:t>
      </w:r>
      <w:proofErr w:type="spellEnd"/>
      <w:r w:rsidRPr="00EC315D">
        <w:rPr>
          <w:color w:val="000000"/>
          <w:szCs w:val="22"/>
          <w:lang w:eastAsia="el-GR"/>
        </w:rPr>
        <w:t>/</w:t>
      </w:r>
      <w:proofErr w:type="spellStart"/>
      <w:r w:rsidRPr="00EC315D">
        <w:rPr>
          <w:color w:val="000000"/>
          <w:szCs w:val="22"/>
          <w:lang w:eastAsia="el-GR"/>
        </w:rPr>
        <w:t>mL</w:t>
      </w:r>
      <w:proofErr w:type="spellEnd"/>
      <w:r w:rsidRPr="00EC315D">
        <w:rPr>
          <w:color w:val="000000"/>
          <w:szCs w:val="22"/>
          <w:lang w:eastAsia="el-GR"/>
        </w:rPr>
        <w:t xml:space="preserve"> για δόση των 750 </w:t>
      </w:r>
      <w:proofErr w:type="spellStart"/>
      <w:r w:rsidRPr="00EC315D">
        <w:rPr>
          <w:color w:val="000000"/>
          <w:szCs w:val="22"/>
          <w:lang w:eastAsia="el-GR"/>
        </w:rPr>
        <w:t>mg</w:t>
      </w:r>
      <w:proofErr w:type="spellEnd"/>
      <w:r w:rsidRPr="00EC315D">
        <w:rPr>
          <w:color w:val="000000"/>
          <w:szCs w:val="22"/>
          <w:lang w:eastAsia="el-GR"/>
        </w:rPr>
        <w:t xml:space="preserve"> και από 33 έως 40 </w:t>
      </w:r>
      <w:proofErr w:type="spellStart"/>
      <w:r w:rsidRPr="00EC315D">
        <w:rPr>
          <w:color w:val="000000"/>
          <w:szCs w:val="22"/>
          <w:lang w:eastAsia="el-GR"/>
        </w:rPr>
        <w:t>μg</w:t>
      </w:r>
      <w:proofErr w:type="spellEnd"/>
      <w:r w:rsidRPr="00EC315D">
        <w:rPr>
          <w:color w:val="000000"/>
          <w:szCs w:val="22"/>
          <w:lang w:eastAsia="el-GR"/>
        </w:rPr>
        <w:t>/</w:t>
      </w:r>
      <w:proofErr w:type="spellStart"/>
      <w:r w:rsidRPr="00EC315D">
        <w:rPr>
          <w:color w:val="000000"/>
          <w:szCs w:val="22"/>
          <w:lang w:eastAsia="el-GR"/>
        </w:rPr>
        <w:t>mL</w:t>
      </w:r>
      <w:proofErr w:type="spellEnd"/>
      <w:r w:rsidRPr="00EC315D">
        <w:rPr>
          <w:color w:val="000000"/>
          <w:szCs w:val="22"/>
          <w:lang w:eastAsia="el-GR"/>
        </w:rPr>
        <w:t xml:space="preserve"> για δόση των 1000 </w:t>
      </w:r>
      <w:proofErr w:type="spellStart"/>
      <w:r w:rsidRPr="00EC315D">
        <w:rPr>
          <w:color w:val="000000"/>
          <w:szCs w:val="22"/>
          <w:lang w:eastAsia="el-GR"/>
        </w:rPr>
        <w:t>mg</w:t>
      </w:r>
      <w:proofErr w:type="spellEnd"/>
      <w:r w:rsidRPr="00EC315D">
        <w:rPr>
          <w:color w:val="000000"/>
          <w:szCs w:val="22"/>
          <w:lang w:eastAsia="el-GR"/>
        </w:rPr>
        <w:t xml:space="preserve"> και επιτεύχθηκαν εντός 30 έως 60 λεπτών μετά τη χορήγηση. Μετά από ενδοφλέβιες (IV) δόσεις των 750 και 1500 </w:t>
      </w:r>
      <w:proofErr w:type="spellStart"/>
      <w:r w:rsidRPr="00EC315D">
        <w:rPr>
          <w:color w:val="000000"/>
          <w:szCs w:val="22"/>
          <w:lang w:eastAsia="el-GR"/>
        </w:rPr>
        <w:t>mg</w:t>
      </w:r>
      <w:proofErr w:type="spellEnd"/>
      <w:r w:rsidRPr="00EC315D">
        <w:rPr>
          <w:color w:val="000000"/>
          <w:szCs w:val="22"/>
          <w:lang w:eastAsia="el-GR"/>
        </w:rPr>
        <w:t xml:space="preserve">, οι συγκεντρώσεις στον ορό ήταν περίπου 50 και 100 </w:t>
      </w:r>
      <w:proofErr w:type="spellStart"/>
      <w:r w:rsidRPr="00EC315D">
        <w:rPr>
          <w:color w:val="000000"/>
          <w:szCs w:val="22"/>
          <w:lang w:eastAsia="el-GR"/>
        </w:rPr>
        <w:t>μg</w:t>
      </w:r>
      <w:proofErr w:type="spellEnd"/>
      <w:r w:rsidRPr="00EC315D">
        <w:rPr>
          <w:color w:val="000000"/>
          <w:szCs w:val="22"/>
          <w:lang w:eastAsia="el-GR"/>
        </w:rPr>
        <w:t xml:space="preserve"> / </w:t>
      </w:r>
      <w:proofErr w:type="spellStart"/>
      <w:r w:rsidRPr="00EC315D">
        <w:rPr>
          <w:color w:val="000000"/>
          <w:szCs w:val="22"/>
          <w:lang w:eastAsia="el-GR"/>
        </w:rPr>
        <w:t>mL</w:t>
      </w:r>
      <w:proofErr w:type="spellEnd"/>
      <w:r w:rsidRPr="00EC315D">
        <w:rPr>
          <w:color w:val="000000"/>
          <w:szCs w:val="22"/>
          <w:lang w:eastAsia="el-GR"/>
        </w:rPr>
        <w:t xml:space="preserve">, αντίστοιχα, στα 15 λεπτά.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widowControl w:val="0"/>
        <w:tabs>
          <w:tab w:val="clear" w:pos="567"/>
        </w:tabs>
        <w:spacing w:line="240" w:lineRule="auto"/>
        <w:jc w:val="both"/>
        <w:rPr>
          <w:szCs w:val="22"/>
          <w:u w:val="single"/>
        </w:rPr>
      </w:pPr>
      <w:r w:rsidRPr="00EC315D">
        <w:rPr>
          <w:szCs w:val="22"/>
        </w:rPr>
        <w:t>Η AUC και η C</w:t>
      </w:r>
      <w:proofErr w:type="spellStart"/>
      <w:r w:rsidRPr="00EC315D">
        <w:rPr>
          <w:position w:val="-8"/>
          <w:sz w:val="14"/>
          <w:szCs w:val="14"/>
          <w:vertAlign w:val="subscript"/>
        </w:rPr>
        <w:t>max</w:t>
      </w:r>
      <w:proofErr w:type="spellEnd"/>
      <w:r w:rsidRPr="00EC315D">
        <w:rPr>
          <w:position w:val="-8"/>
          <w:sz w:val="14"/>
          <w:szCs w:val="14"/>
          <w:vertAlign w:val="subscript"/>
        </w:rPr>
        <w:t xml:space="preserve"> </w:t>
      </w:r>
      <w:r w:rsidRPr="00EC315D">
        <w:rPr>
          <w:szCs w:val="22"/>
        </w:rPr>
        <w:t xml:space="preserve">φαίνεται να αυξάνονται γραμμικά με την αύξηση της δόσης πάνω από το εύρος της εφάπαξ δόσης των 250 έως 1000 </w:t>
      </w:r>
      <w:proofErr w:type="spellStart"/>
      <w:r w:rsidRPr="00EC315D">
        <w:rPr>
          <w:szCs w:val="22"/>
        </w:rPr>
        <w:t>mg</w:t>
      </w:r>
      <w:proofErr w:type="spellEnd"/>
      <w:r w:rsidRPr="00EC315D">
        <w:rPr>
          <w:szCs w:val="22"/>
        </w:rPr>
        <w:t xml:space="preserve"> μετά από IM και IV χορήγηση. Δεν υπήρξαν στοιχεία συσσώρευσης της </w:t>
      </w:r>
      <w:proofErr w:type="spellStart"/>
      <w:r w:rsidRPr="00EC315D">
        <w:rPr>
          <w:szCs w:val="22"/>
        </w:rPr>
        <w:t>κεφουροξίμης</w:t>
      </w:r>
      <w:proofErr w:type="spellEnd"/>
      <w:r w:rsidRPr="00EC315D">
        <w:rPr>
          <w:szCs w:val="22"/>
        </w:rPr>
        <w:t xml:space="preserve"> στον ορό από φυσιολογικούς εθελοντές μετά από επανειλημμένη ενδοφλέβια χορήγηση των δόσεων των 1500 </w:t>
      </w:r>
      <w:proofErr w:type="spellStart"/>
      <w:r w:rsidRPr="00EC315D">
        <w:rPr>
          <w:szCs w:val="22"/>
        </w:rPr>
        <w:t>mg</w:t>
      </w:r>
      <w:proofErr w:type="spellEnd"/>
      <w:r w:rsidRPr="00EC315D">
        <w:rPr>
          <w:szCs w:val="22"/>
        </w:rPr>
        <w:t xml:space="preserve"> κάθε 8 ώρες.</w:t>
      </w:r>
    </w:p>
    <w:p w:rsidR="00EC315D" w:rsidRPr="00EC315D" w:rsidRDefault="00EC315D" w:rsidP="00EC315D">
      <w:pPr>
        <w:widowControl w:val="0"/>
        <w:tabs>
          <w:tab w:val="clear" w:pos="567"/>
        </w:tabs>
        <w:autoSpaceDE w:val="0"/>
        <w:autoSpaceDN w:val="0"/>
        <w:adjustRightInd w:val="0"/>
        <w:spacing w:line="240" w:lineRule="auto"/>
        <w:rPr>
          <w:szCs w:val="22"/>
        </w:rPr>
      </w:pPr>
      <w:r w:rsidRPr="00EC315D">
        <w:rPr>
          <w:szCs w:val="22"/>
        </w:rPr>
        <w:t xml:space="preserve"> </w:t>
      </w:r>
    </w:p>
    <w:p w:rsidR="00EC315D" w:rsidRPr="00EC315D" w:rsidRDefault="00EC315D" w:rsidP="00EC315D">
      <w:pPr>
        <w:widowControl w:val="0"/>
        <w:tabs>
          <w:tab w:val="clear" w:pos="567"/>
        </w:tabs>
        <w:spacing w:line="240" w:lineRule="auto"/>
        <w:jc w:val="both"/>
        <w:rPr>
          <w:szCs w:val="22"/>
          <w:u w:val="single"/>
        </w:rPr>
      </w:pPr>
      <w:r w:rsidRPr="00EC315D">
        <w:rPr>
          <w:szCs w:val="22"/>
          <w:u w:val="single"/>
        </w:rPr>
        <w:t>Κατανομή</w:t>
      </w:r>
    </w:p>
    <w:p w:rsidR="00EC315D" w:rsidRPr="00EC315D" w:rsidRDefault="00EC315D" w:rsidP="00EC315D">
      <w:pPr>
        <w:widowControl w:val="0"/>
        <w:tabs>
          <w:tab w:val="clear" w:pos="567"/>
        </w:tabs>
        <w:spacing w:line="240" w:lineRule="auto"/>
        <w:rPr>
          <w:szCs w:val="22"/>
        </w:rPr>
      </w:pPr>
    </w:p>
    <w:p w:rsidR="00EC315D" w:rsidRPr="00EC315D" w:rsidRDefault="00EC315D" w:rsidP="00EC315D">
      <w:pPr>
        <w:widowControl w:val="0"/>
        <w:tabs>
          <w:tab w:val="clear" w:pos="567"/>
        </w:tabs>
        <w:spacing w:line="240" w:lineRule="auto"/>
        <w:rPr>
          <w:szCs w:val="22"/>
        </w:rPr>
      </w:pPr>
      <w:r w:rsidRPr="00EC315D">
        <w:rPr>
          <w:szCs w:val="22"/>
        </w:rPr>
        <w:t>Η σύνδεση με πρωτεΐνες έχει δηλωθεί ως 33 έως 50%, ανάλογα με τη χρησιμοποιούμενη μεθοδολογία. Ο μέσος όγκος κατανομής κυμαίνεται από 9,3 έως 15,8 L/1,73 m</w:t>
      </w:r>
      <w:r w:rsidRPr="00EC315D">
        <w:rPr>
          <w:position w:val="8"/>
          <w:sz w:val="14"/>
          <w:szCs w:val="14"/>
          <w:vertAlign w:val="superscript"/>
        </w:rPr>
        <w:t xml:space="preserve">2 </w:t>
      </w:r>
      <w:r w:rsidRPr="00EC315D">
        <w:rPr>
          <w:szCs w:val="22"/>
        </w:rPr>
        <w:t xml:space="preserve">μετά από IM ή IV χορήγηση στο </w:t>
      </w:r>
      <w:proofErr w:type="spellStart"/>
      <w:r w:rsidRPr="00EC315D">
        <w:rPr>
          <w:szCs w:val="22"/>
        </w:rPr>
        <w:t>δοσολογικό</w:t>
      </w:r>
      <w:proofErr w:type="spellEnd"/>
      <w:r w:rsidRPr="00EC315D">
        <w:rPr>
          <w:szCs w:val="22"/>
        </w:rPr>
        <w:t xml:space="preserve"> φάσμα των 250 έως 1000 </w:t>
      </w:r>
      <w:proofErr w:type="spellStart"/>
      <w:r w:rsidRPr="00EC315D">
        <w:rPr>
          <w:szCs w:val="22"/>
        </w:rPr>
        <w:t>mg</w:t>
      </w:r>
      <w:proofErr w:type="spellEnd"/>
      <w:r w:rsidRPr="00EC315D">
        <w:rPr>
          <w:szCs w:val="22"/>
        </w:rPr>
        <w:t xml:space="preserve">. Συγκεντρώσεις </w:t>
      </w:r>
      <w:proofErr w:type="spellStart"/>
      <w:r w:rsidRPr="00EC315D">
        <w:rPr>
          <w:szCs w:val="22"/>
        </w:rPr>
        <w:t>κεφουροξίμης</w:t>
      </w:r>
      <w:proofErr w:type="spellEnd"/>
      <w:r w:rsidRPr="00EC315D">
        <w:rPr>
          <w:szCs w:val="22"/>
        </w:rPr>
        <w:t xml:space="preserve"> που υπερβαίνουν τα επίπεδα ελάχιστης αναστολής για τα κοινά παθογόνα μπορούν να επιτευχθούν στην αμυγδαλή, στους </w:t>
      </w:r>
      <w:proofErr w:type="spellStart"/>
      <w:r w:rsidRPr="00EC315D">
        <w:rPr>
          <w:szCs w:val="22"/>
        </w:rPr>
        <w:t>παραρρίνιους</w:t>
      </w:r>
      <w:proofErr w:type="spellEnd"/>
      <w:r w:rsidRPr="00EC315D">
        <w:rPr>
          <w:szCs w:val="22"/>
        </w:rPr>
        <w:t xml:space="preserve"> ιστούς, στο βρογχικό βλεννογόνο, στο οστό, στο πλευριτικό υγρό, στο υγρό άρθρωσης, στο αρθρικό υγρό, στο διάμεσο υγρό, στη χολή, στα πτύελα και στο υδατοειδές υγρό. Η </w:t>
      </w:r>
      <w:proofErr w:type="spellStart"/>
      <w:r w:rsidRPr="00EC315D">
        <w:rPr>
          <w:szCs w:val="22"/>
        </w:rPr>
        <w:t>κεφουροξίμη</w:t>
      </w:r>
      <w:proofErr w:type="spellEnd"/>
      <w:r w:rsidRPr="00EC315D">
        <w:rPr>
          <w:szCs w:val="22"/>
        </w:rPr>
        <w:t xml:space="preserve"> διαπερνά τον </w:t>
      </w:r>
      <w:proofErr w:type="spellStart"/>
      <w:r w:rsidRPr="00EC315D">
        <w:rPr>
          <w:szCs w:val="22"/>
        </w:rPr>
        <w:t>αιματοεγκεφαλικό</w:t>
      </w:r>
      <w:proofErr w:type="spellEnd"/>
      <w:r w:rsidRPr="00EC315D">
        <w:rPr>
          <w:szCs w:val="22"/>
        </w:rPr>
        <w:t xml:space="preserve"> φραγμό όταν οι μήνιγγές φλεγμαίνουν.</w:t>
      </w:r>
    </w:p>
    <w:p w:rsidR="00EC315D" w:rsidRPr="00EC315D" w:rsidRDefault="00EC315D" w:rsidP="00EC315D">
      <w:pPr>
        <w:widowControl w:val="0"/>
        <w:tabs>
          <w:tab w:val="clear" w:pos="567"/>
        </w:tabs>
        <w:spacing w:line="240" w:lineRule="auto"/>
        <w:jc w:val="both"/>
        <w:rPr>
          <w:szCs w:val="22"/>
        </w:rPr>
      </w:pPr>
    </w:p>
    <w:p w:rsidR="00EC315D" w:rsidRPr="00EC315D" w:rsidRDefault="00EC315D" w:rsidP="00EC315D">
      <w:pPr>
        <w:tabs>
          <w:tab w:val="clear" w:pos="567"/>
        </w:tabs>
        <w:spacing w:line="240" w:lineRule="auto"/>
        <w:jc w:val="both"/>
        <w:rPr>
          <w:bCs/>
          <w:strike/>
          <w:szCs w:val="22"/>
          <w:u w:val="single"/>
          <w:lang w:eastAsia="de-DE"/>
        </w:rPr>
      </w:pPr>
      <w:proofErr w:type="spellStart"/>
      <w:r w:rsidRPr="00EC315D">
        <w:rPr>
          <w:bCs/>
          <w:szCs w:val="22"/>
          <w:u w:val="single"/>
          <w:lang w:eastAsia="de-DE"/>
        </w:rPr>
        <w:t>Βιομετατροπή</w:t>
      </w:r>
      <w:proofErr w:type="spellEnd"/>
    </w:p>
    <w:p w:rsidR="00EC315D" w:rsidRPr="00EC315D" w:rsidRDefault="00EC315D" w:rsidP="00EC315D">
      <w:pPr>
        <w:widowControl w:val="0"/>
        <w:tabs>
          <w:tab w:val="clear" w:pos="567"/>
        </w:tabs>
        <w:spacing w:line="240" w:lineRule="auto"/>
        <w:jc w:val="both"/>
        <w:rPr>
          <w:szCs w:val="22"/>
        </w:rPr>
      </w:pPr>
    </w:p>
    <w:p w:rsidR="00EC315D" w:rsidRPr="00EC315D" w:rsidRDefault="00EC315D" w:rsidP="00EC315D">
      <w:pPr>
        <w:widowControl w:val="0"/>
        <w:tabs>
          <w:tab w:val="clear" w:pos="567"/>
        </w:tabs>
        <w:spacing w:line="240" w:lineRule="auto"/>
        <w:jc w:val="both"/>
        <w:rPr>
          <w:szCs w:val="22"/>
        </w:rPr>
      </w:pPr>
      <w:r w:rsidRPr="00EC315D">
        <w:rPr>
          <w:szCs w:val="22"/>
        </w:rPr>
        <w:t xml:space="preserve">Η </w:t>
      </w:r>
      <w:proofErr w:type="spellStart"/>
      <w:r w:rsidRPr="00EC315D">
        <w:rPr>
          <w:szCs w:val="22"/>
        </w:rPr>
        <w:t>κεφουροξίμη</w:t>
      </w:r>
      <w:proofErr w:type="spellEnd"/>
      <w:r w:rsidRPr="00EC315D">
        <w:rPr>
          <w:szCs w:val="22"/>
        </w:rPr>
        <w:t xml:space="preserve"> δεν μεταβολίζεται.</w:t>
      </w:r>
    </w:p>
    <w:p w:rsidR="00EC315D" w:rsidRPr="00EC315D" w:rsidRDefault="00EC315D" w:rsidP="00EC315D">
      <w:pPr>
        <w:widowControl w:val="0"/>
        <w:tabs>
          <w:tab w:val="clear" w:pos="567"/>
        </w:tabs>
        <w:spacing w:line="240" w:lineRule="auto"/>
        <w:jc w:val="both"/>
        <w:rPr>
          <w:szCs w:val="22"/>
        </w:rPr>
      </w:pPr>
    </w:p>
    <w:p w:rsidR="00EC315D" w:rsidRPr="00EC315D" w:rsidRDefault="00EC315D" w:rsidP="00EC315D">
      <w:pPr>
        <w:widowControl w:val="0"/>
        <w:tabs>
          <w:tab w:val="clear" w:pos="567"/>
        </w:tabs>
        <w:spacing w:line="240" w:lineRule="auto"/>
        <w:jc w:val="both"/>
        <w:rPr>
          <w:szCs w:val="22"/>
          <w:u w:val="single"/>
        </w:rPr>
      </w:pPr>
      <w:r w:rsidRPr="00EC315D">
        <w:rPr>
          <w:szCs w:val="22"/>
          <w:u w:val="single"/>
        </w:rPr>
        <w:t>Αποβολή</w:t>
      </w:r>
    </w:p>
    <w:p w:rsidR="00EC315D" w:rsidRPr="00EC315D" w:rsidRDefault="00EC315D" w:rsidP="00EC315D">
      <w:pPr>
        <w:widowControl w:val="0"/>
        <w:tabs>
          <w:tab w:val="clear" w:pos="567"/>
          <w:tab w:val="left" w:pos="-71"/>
        </w:tabs>
        <w:spacing w:line="240" w:lineRule="auto"/>
        <w:rPr>
          <w:bCs/>
          <w:iCs/>
          <w:szCs w:val="22"/>
        </w:rPr>
      </w:pPr>
    </w:p>
    <w:p w:rsidR="00EC315D" w:rsidRPr="00EC315D" w:rsidRDefault="00EC315D" w:rsidP="00EC315D">
      <w:pPr>
        <w:widowControl w:val="0"/>
        <w:tabs>
          <w:tab w:val="clear" w:pos="567"/>
          <w:tab w:val="left" w:pos="-71"/>
        </w:tabs>
        <w:spacing w:line="240" w:lineRule="auto"/>
        <w:rPr>
          <w:szCs w:val="22"/>
        </w:rPr>
      </w:pPr>
      <w:r w:rsidRPr="00EC315D">
        <w:rPr>
          <w:szCs w:val="22"/>
        </w:rPr>
        <w:t xml:space="preserve">Η </w:t>
      </w:r>
      <w:proofErr w:type="spellStart"/>
      <w:r w:rsidRPr="00EC315D">
        <w:rPr>
          <w:szCs w:val="22"/>
        </w:rPr>
        <w:t>κεφουροξίμη</w:t>
      </w:r>
      <w:proofErr w:type="spellEnd"/>
      <w:r w:rsidRPr="00EC315D">
        <w:rPr>
          <w:szCs w:val="22"/>
        </w:rPr>
        <w:t xml:space="preserve"> απεκκρίνεται αμετάβλητη μέσω </w:t>
      </w:r>
      <w:proofErr w:type="spellStart"/>
      <w:r w:rsidRPr="00EC315D">
        <w:rPr>
          <w:szCs w:val="22"/>
        </w:rPr>
        <w:t>σπειραματικής</w:t>
      </w:r>
      <w:proofErr w:type="spellEnd"/>
      <w:r w:rsidRPr="00EC315D">
        <w:rPr>
          <w:szCs w:val="22"/>
        </w:rPr>
        <w:t xml:space="preserve"> διήθησης και νεφρικής </w:t>
      </w:r>
      <w:proofErr w:type="spellStart"/>
      <w:r w:rsidRPr="00EC315D">
        <w:rPr>
          <w:szCs w:val="22"/>
        </w:rPr>
        <w:t>σωληναριακής</w:t>
      </w:r>
      <w:proofErr w:type="spellEnd"/>
      <w:r w:rsidRPr="00EC315D">
        <w:rPr>
          <w:szCs w:val="22"/>
        </w:rPr>
        <w:t xml:space="preserve"> έκκρισης. Η ημίσεια ζωή στον ορό μετά από ενδομυϊκή ή ενδοφλέβια ένεση είναι περίπου 70 λεπτά. Υπάρχει σχεδόν πλήρης ανάκτηση (85% έως 90%) της αμετάβλητης </w:t>
      </w:r>
      <w:proofErr w:type="spellStart"/>
      <w:r w:rsidRPr="00EC315D">
        <w:rPr>
          <w:szCs w:val="22"/>
        </w:rPr>
        <w:t>κεφουροξίμης</w:t>
      </w:r>
      <w:proofErr w:type="spellEnd"/>
      <w:r w:rsidRPr="00EC315D">
        <w:rPr>
          <w:szCs w:val="22"/>
        </w:rPr>
        <w:t xml:space="preserve"> στα ούρα εντός 24 ωρών από τη χορήγηση. Η μεγαλύτερη ποσότητα της </w:t>
      </w:r>
      <w:proofErr w:type="spellStart"/>
      <w:r w:rsidRPr="00EC315D">
        <w:rPr>
          <w:szCs w:val="22"/>
        </w:rPr>
        <w:t>κεφουροξίμης</w:t>
      </w:r>
      <w:proofErr w:type="spellEnd"/>
      <w:r w:rsidRPr="00EC315D">
        <w:rPr>
          <w:szCs w:val="22"/>
        </w:rPr>
        <w:t xml:space="preserve"> απεκκρίνεται εντός των πρώτων 6 ωρών. Ο μέσος όρος νεφρικής κάθαρσης κυμαίνεται από 114 έως 170 mL/min/1,73 m</w:t>
      </w:r>
      <w:r w:rsidRPr="00EC315D">
        <w:rPr>
          <w:position w:val="8"/>
          <w:sz w:val="14"/>
          <w:szCs w:val="14"/>
          <w:vertAlign w:val="superscript"/>
        </w:rPr>
        <w:t xml:space="preserve">2 </w:t>
      </w:r>
      <w:r w:rsidRPr="00EC315D">
        <w:rPr>
          <w:szCs w:val="22"/>
        </w:rPr>
        <w:t xml:space="preserve">μετά από IM ή IV χορήγηση στο </w:t>
      </w:r>
      <w:proofErr w:type="spellStart"/>
      <w:r w:rsidRPr="00EC315D">
        <w:rPr>
          <w:szCs w:val="22"/>
        </w:rPr>
        <w:t>δοσολογικό</w:t>
      </w:r>
      <w:proofErr w:type="spellEnd"/>
      <w:r w:rsidRPr="00EC315D">
        <w:rPr>
          <w:szCs w:val="22"/>
        </w:rPr>
        <w:t xml:space="preserve"> φάσμα των 250 έως 1000 </w:t>
      </w:r>
      <w:proofErr w:type="spellStart"/>
      <w:r w:rsidRPr="00EC315D">
        <w:rPr>
          <w:szCs w:val="22"/>
        </w:rPr>
        <w:t>mg</w:t>
      </w:r>
      <w:proofErr w:type="spellEnd"/>
      <w:r w:rsidRPr="00EC315D">
        <w:rPr>
          <w:szCs w:val="22"/>
        </w:rPr>
        <w:t>.</w:t>
      </w:r>
    </w:p>
    <w:p w:rsidR="00EC315D" w:rsidRPr="00EC315D" w:rsidRDefault="00EC315D" w:rsidP="00EC315D">
      <w:pPr>
        <w:widowControl w:val="0"/>
        <w:tabs>
          <w:tab w:val="clear" w:pos="567"/>
          <w:tab w:val="left" w:pos="-71"/>
        </w:tabs>
        <w:spacing w:line="240" w:lineRule="auto"/>
        <w:rPr>
          <w:szCs w:val="22"/>
        </w:rPr>
      </w:pPr>
    </w:p>
    <w:p w:rsidR="00EC315D" w:rsidRPr="00EC315D" w:rsidRDefault="00EC315D" w:rsidP="00EC315D">
      <w:pPr>
        <w:tabs>
          <w:tab w:val="clear" w:pos="567"/>
        </w:tabs>
        <w:autoSpaceDE w:val="0"/>
        <w:autoSpaceDN w:val="0"/>
        <w:adjustRightInd w:val="0"/>
        <w:spacing w:line="240" w:lineRule="auto"/>
        <w:rPr>
          <w:b/>
          <w:bCs/>
          <w:i/>
          <w:iCs/>
          <w:color w:val="000000"/>
          <w:szCs w:val="22"/>
          <w:lang w:eastAsia="el-GR"/>
        </w:rPr>
      </w:pPr>
      <w:r w:rsidRPr="00EC315D">
        <w:rPr>
          <w:b/>
          <w:bCs/>
          <w:i/>
          <w:iCs/>
          <w:color w:val="000000"/>
          <w:szCs w:val="22"/>
          <w:lang w:eastAsia="el-GR"/>
        </w:rPr>
        <w:t xml:space="preserve">Ειδικοί πληθυσμοί ασθενών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Φύλο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lastRenderedPageBreak/>
        <w:t xml:space="preserve">Δεν παρατηρήθηκαν διαφορές στη </w:t>
      </w:r>
      <w:proofErr w:type="spellStart"/>
      <w:r w:rsidRPr="00EC315D">
        <w:rPr>
          <w:color w:val="000000"/>
          <w:szCs w:val="22"/>
          <w:lang w:eastAsia="el-GR"/>
        </w:rPr>
        <w:t>φαρμακοκινητική</w:t>
      </w:r>
      <w:proofErr w:type="spellEnd"/>
      <w:r w:rsidRPr="00EC315D">
        <w:rPr>
          <w:color w:val="000000"/>
          <w:szCs w:val="22"/>
          <w:lang w:eastAsia="el-GR"/>
        </w:rPr>
        <w:t xml:space="preserve"> της </w:t>
      </w:r>
      <w:proofErr w:type="spellStart"/>
      <w:r w:rsidRPr="00EC315D">
        <w:rPr>
          <w:color w:val="000000"/>
          <w:szCs w:val="22"/>
          <w:lang w:eastAsia="el-GR"/>
        </w:rPr>
        <w:t>κεφουροξίμης</w:t>
      </w:r>
      <w:proofErr w:type="spellEnd"/>
      <w:r w:rsidRPr="00EC315D">
        <w:rPr>
          <w:color w:val="000000"/>
          <w:szCs w:val="22"/>
          <w:lang w:eastAsia="el-GR"/>
        </w:rPr>
        <w:t xml:space="preserve"> μεταξύ ανδρών και γυναικών μετά από εφάπαξ IV </w:t>
      </w:r>
      <w:proofErr w:type="spellStart"/>
      <w:r w:rsidRPr="00EC315D">
        <w:rPr>
          <w:color w:val="000000"/>
          <w:szCs w:val="22"/>
          <w:lang w:eastAsia="el-GR"/>
        </w:rPr>
        <w:t>bolus</w:t>
      </w:r>
      <w:proofErr w:type="spellEnd"/>
      <w:r w:rsidRPr="00EC315D">
        <w:rPr>
          <w:color w:val="000000"/>
          <w:szCs w:val="22"/>
          <w:lang w:eastAsia="el-GR"/>
        </w:rPr>
        <w:t xml:space="preserve"> ένεση 1000 </w:t>
      </w:r>
      <w:proofErr w:type="spellStart"/>
      <w:r w:rsidRPr="00EC315D">
        <w:rPr>
          <w:color w:val="000000"/>
          <w:szCs w:val="22"/>
          <w:lang w:eastAsia="el-GR"/>
        </w:rPr>
        <w:t>mg</w:t>
      </w:r>
      <w:proofErr w:type="spellEnd"/>
      <w:r w:rsidRPr="00EC315D">
        <w:rPr>
          <w:color w:val="000000"/>
          <w:szCs w:val="22"/>
          <w:lang w:eastAsia="el-GR"/>
        </w:rPr>
        <w:t xml:space="preserve"> </w:t>
      </w:r>
      <w:proofErr w:type="spellStart"/>
      <w:r w:rsidRPr="00EC315D">
        <w:rPr>
          <w:color w:val="000000"/>
          <w:szCs w:val="22"/>
          <w:lang w:eastAsia="el-GR"/>
        </w:rPr>
        <w:t>κεφουροξίμης</w:t>
      </w:r>
      <w:proofErr w:type="spellEnd"/>
      <w:r w:rsidRPr="00EC315D">
        <w:rPr>
          <w:color w:val="000000"/>
          <w:szCs w:val="22"/>
          <w:lang w:eastAsia="el-GR"/>
        </w:rPr>
        <w:t xml:space="preserve"> ως νατριούχου άλατος.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Ηλικιωμένοι</w:t>
      </w:r>
    </w:p>
    <w:p w:rsidR="00EC315D" w:rsidRPr="00EC315D" w:rsidRDefault="00EC315D" w:rsidP="00EC315D">
      <w:pPr>
        <w:tabs>
          <w:tab w:val="clear" w:pos="567"/>
        </w:tabs>
        <w:autoSpaceDE w:val="0"/>
        <w:autoSpaceDN w:val="0"/>
        <w:adjustRightInd w:val="0"/>
        <w:spacing w:line="240" w:lineRule="auto"/>
        <w:ind w:hanging="1"/>
        <w:rPr>
          <w:color w:val="000000"/>
          <w:szCs w:val="22"/>
          <w:lang w:eastAsia="el-GR"/>
        </w:rPr>
      </w:pPr>
      <w:r w:rsidRPr="00EC315D">
        <w:rPr>
          <w:color w:val="000000"/>
          <w:szCs w:val="22"/>
          <w:lang w:eastAsia="el-GR"/>
        </w:rPr>
        <w:t xml:space="preserve">Μετά από IM ή IV χορήγηση, η απορρόφηση, κατανομή και απέκκριση της </w:t>
      </w:r>
      <w:proofErr w:type="spellStart"/>
      <w:r w:rsidRPr="00EC315D">
        <w:rPr>
          <w:color w:val="000000"/>
          <w:szCs w:val="22"/>
          <w:lang w:eastAsia="el-GR"/>
        </w:rPr>
        <w:t>κεφουροξίμης</w:t>
      </w:r>
      <w:proofErr w:type="spellEnd"/>
      <w:r w:rsidRPr="00EC315D">
        <w:rPr>
          <w:color w:val="000000"/>
          <w:szCs w:val="22"/>
          <w:lang w:eastAsia="el-GR"/>
        </w:rPr>
        <w:t xml:space="preserve"> στους ηλικιωμένους ασθενείς είναι παρόμοια με των νεότερων ασθενών με ισοδύναμη νεφρική λειτουργία. Επειδή οι ηλικιωμένοι ασθενείς είναι πιθανότερο να έχουν μειωμένη νεφρική λειτουργία, θα πρέπει να λαμβάνεται μέριμνα για την επιλογή της δόσης της </w:t>
      </w:r>
      <w:proofErr w:type="spellStart"/>
      <w:r w:rsidRPr="00EC315D">
        <w:rPr>
          <w:color w:val="000000"/>
          <w:szCs w:val="22"/>
          <w:lang w:eastAsia="el-GR"/>
        </w:rPr>
        <w:t>κεφουροξίμης</w:t>
      </w:r>
      <w:proofErr w:type="spellEnd"/>
      <w:r w:rsidRPr="00EC315D">
        <w:rPr>
          <w:color w:val="000000"/>
          <w:szCs w:val="22"/>
          <w:lang w:eastAsia="el-GR"/>
        </w:rPr>
        <w:t xml:space="preserve"> και μπορεί να είναι χρήσιμο να παρακολουθείται η νεφρική λειτουργία (βλέπε παράγραφο 4.2). </w:t>
      </w:r>
    </w:p>
    <w:p w:rsidR="00EC315D" w:rsidRPr="00EC315D" w:rsidRDefault="00EC315D" w:rsidP="00EC315D">
      <w:pPr>
        <w:tabs>
          <w:tab w:val="clear" w:pos="567"/>
        </w:tabs>
        <w:autoSpaceDE w:val="0"/>
        <w:autoSpaceDN w:val="0"/>
        <w:adjustRightInd w:val="0"/>
        <w:spacing w:line="240" w:lineRule="auto"/>
        <w:ind w:hanging="1"/>
        <w:rPr>
          <w:color w:val="000000"/>
          <w:szCs w:val="22"/>
          <w:lang w:eastAsia="el-GR"/>
        </w:rPr>
      </w:pPr>
    </w:p>
    <w:p w:rsidR="00EC315D" w:rsidRPr="00EC315D" w:rsidRDefault="00EC315D" w:rsidP="00EC315D">
      <w:pPr>
        <w:tabs>
          <w:tab w:val="clear" w:pos="567"/>
        </w:tabs>
        <w:autoSpaceDE w:val="0"/>
        <w:autoSpaceDN w:val="0"/>
        <w:adjustRightInd w:val="0"/>
        <w:spacing w:line="240" w:lineRule="auto"/>
        <w:ind w:left="567" w:hanging="568"/>
        <w:rPr>
          <w:color w:val="000000"/>
          <w:szCs w:val="22"/>
          <w:u w:val="single"/>
          <w:lang w:eastAsia="el-GR"/>
        </w:rPr>
      </w:pPr>
      <w:r w:rsidRPr="00EC315D">
        <w:rPr>
          <w:color w:val="000000"/>
          <w:szCs w:val="22"/>
          <w:u w:val="single"/>
          <w:lang w:eastAsia="el-GR"/>
        </w:rPr>
        <w:t xml:space="preserve">Παιδιατρικοί ασθενείς </w:t>
      </w:r>
    </w:p>
    <w:p w:rsidR="00EC315D" w:rsidRPr="00EC315D" w:rsidRDefault="00EC315D" w:rsidP="00EC315D">
      <w:pPr>
        <w:tabs>
          <w:tab w:val="clear" w:pos="567"/>
        </w:tabs>
        <w:autoSpaceDE w:val="0"/>
        <w:autoSpaceDN w:val="0"/>
        <w:adjustRightInd w:val="0"/>
        <w:spacing w:line="240" w:lineRule="auto"/>
        <w:ind w:left="567" w:hanging="568"/>
        <w:rPr>
          <w:color w:val="000000"/>
          <w:szCs w:val="22"/>
          <w:lang w:eastAsia="el-GR"/>
        </w:rPr>
      </w:pPr>
    </w:p>
    <w:p w:rsidR="00EC315D" w:rsidRPr="00EC315D" w:rsidRDefault="00EC315D" w:rsidP="00EC315D">
      <w:pPr>
        <w:widowControl w:val="0"/>
        <w:tabs>
          <w:tab w:val="clear" w:pos="567"/>
          <w:tab w:val="left" w:pos="-71"/>
        </w:tabs>
        <w:spacing w:line="240" w:lineRule="auto"/>
        <w:rPr>
          <w:szCs w:val="22"/>
        </w:rPr>
      </w:pPr>
      <w:r w:rsidRPr="00EC315D">
        <w:rPr>
          <w:szCs w:val="22"/>
        </w:rPr>
        <w:t xml:space="preserve">Ο χρόνος ημίσειας ζωής της </w:t>
      </w:r>
      <w:proofErr w:type="spellStart"/>
      <w:r w:rsidRPr="00EC315D">
        <w:rPr>
          <w:szCs w:val="22"/>
        </w:rPr>
        <w:t>κεφουροξίμης</w:t>
      </w:r>
      <w:proofErr w:type="spellEnd"/>
      <w:r w:rsidRPr="00EC315D">
        <w:rPr>
          <w:szCs w:val="22"/>
        </w:rPr>
        <w:t xml:space="preserve"> στον ορό έχει δειχθεί ότι παρατείνεται σημαντικά στα νεογνά ανάλογα με την ηλικία κύησης. Ωστόσο, στα μεγαλύτερα βρέφη (ηλικίας &gt;3 εβδομάδων) και στα παιδιά, η ημίσεια ζωή στον ορό των 60 έως 90 λεπτών είναι παρόμοια με εκείνη που παρατηρείται στους ενήλικες.</w:t>
      </w:r>
    </w:p>
    <w:p w:rsidR="00EC315D" w:rsidRPr="00EC315D" w:rsidRDefault="00EC315D" w:rsidP="00EC315D">
      <w:pPr>
        <w:widowControl w:val="0"/>
        <w:tabs>
          <w:tab w:val="clear" w:pos="567"/>
          <w:tab w:val="left" w:pos="-71"/>
        </w:tabs>
        <w:spacing w:line="240" w:lineRule="auto"/>
        <w:rPr>
          <w:szCs w:val="22"/>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Νεφρική δυσλειτουργία </w:t>
      </w:r>
    </w:p>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Η </w:t>
      </w:r>
      <w:proofErr w:type="spellStart"/>
      <w:r w:rsidRPr="00EC315D">
        <w:rPr>
          <w:color w:val="000000"/>
          <w:szCs w:val="22"/>
          <w:lang w:eastAsia="el-GR"/>
        </w:rPr>
        <w:t>κεφουροξίμη</w:t>
      </w:r>
      <w:proofErr w:type="spellEnd"/>
      <w:r w:rsidRPr="00EC315D">
        <w:rPr>
          <w:color w:val="000000"/>
          <w:szCs w:val="22"/>
          <w:lang w:eastAsia="el-GR"/>
        </w:rPr>
        <w:t xml:space="preserve"> απεκκρίνεται κυρίως μέσω των νεφρών. Όπως συμβαίνει με όλα τα αντίστοιχα αντιβιοτικά, σε ασθενείς με </w:t>
      </w:r>
      <w:proofErr w:type="spellStart"/>
      <w:r w:rsidRPr="00EC315D">
        <w:rPr>
          <w:color w:val="000000"/>
          <w:szCs w:val="22"/>
          <w:lang w:eastAsia="el-GR"/>
        </w:rPr>
        <w:t>εκσεσημασμένη</w:t>
      </w:r>
      <w:proofErr w:type="spellEnd"/>
      <w:r w:rsidRPr="00EC315D">
        <w:rPr>
          <w:color w:val="000000"/>
          <w:szCs w:val="22"/>
          <w:lang w:eastAsia="el-GR"/>
        </w:rPr>
        <w:t xml:space="preserve"> νεφρική δυσλειτουργία (δηλαδή, C1</w:t>
      </w:r>
      <w:proofErr w:type="spellStart"/>
      <w:r w:rsidRPr="00EC315D">
        <w:rPr>
          <w:color w:val="000000"/>
          <w:position w:val="-8"/>
          <w:sz w:val="14"/>
          <w:szCs w:val="14"/>
          <w:vertAlign w:val="subscript"/>
          <w:lang w:eastAsia="el-GR"/>
        </w:rPr>
        <w:t>cr</w:t>
      </w:r>
      <w:proofErr w:type="spellEnd"/>
      <w:r w:rsidRPr="00EC315D">
        <w:rPr>
          <w:color w:val="000000"/>
          <w:position w:val="-8"/>
          <w:sz w:val="14"/>
          <w:szCs w:val="14"/>
          <w:vertAlign w:val="subscript"/>
          <w:lang w:eastAsia="el-GR"/>
        </w:rPr>
        <w:t xml:space="preserve"> </w:t>
      </w:r>
      <w:r w:rsidRPr="00EC315D">
        <w:rPr>
          <w:color w:val="000000"/>
          <w:szCs w:val="22"/>
          <w:lang w:eastAsia="el-GR"/>
        </w:rPr>
        <w:t xml:space="preserve">&lt;20 mL/λεπτό) συνιστάται η δοσολογία της </w:t>
      </w:r>
      <w:proofErr w:type="spellStart"/>
      <w:r w:rsidRPr="00EC315D">
        <w:rPr>
          <w:color w:val="000000"/>
          <w:szCs w:val="22"/>
          <w:lang w:eastAsia="el-GR"/>
        </w:rPr>
        <w:t>κεφουροξίμης</w:t>
      </w:r>
      <w:proofErr w:type="spellEnd"/>
      <w:r w:rsidRPr="00EC315D">
        <w:rPr>
          <w:color w:val="000000"/>
          <w:szCs w:val="22"/>
          <w:lang w:eastAsia="el-GR"/>
        </w:rPr>
        <w:t xml:space="preserve"> να μειώνεται προς αντιστάθμιση της βραδύτερης απέκκρισής της (βλέπε παράγραφο 4.2). Η </w:t>
      </w:r>
      <w:proofErr w:type="spellStart"/>
      <w:r w:rsidRPr="00EC315D">
        <w:rPr>
          <w:color w:val="000000"/>
          <w:szCs w:val="22"/>
          <w:lang w:eastAsia="el-GR"/>
        </w:rPr>
        <w:t>κεφουροξίμη</w:t>
      </w:r>
      <w:proofErr w:type="spellEnd"/>
      <w:r w:rsidRPr="00EC315D">
        <w:rPr>
          <w:color w:val="000000"/>
          <w:szCs w:val="22"/>
          <w:lang w:eastAsia="el-GR"/>
        </w:rPr>
        <w:t xml:space="preserve"> απομακρύνεται αποτελεσματικά με την αιμοκάθαρση και την περιτοναϊκή κάθαρση.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tabs>
          <w:tab w:val="clear" w:pos="567"/>
        </w:tabs>
        <w:autoSpaceDE w:val="0"/>
        <w:autoSpaceDN w:val="0"/>
        <w:adjustRightInd w:val="0"/>
        <w:spacing w:line="240" w:lineRule="auto"/>
        <w:ind w:left="567" w:hanging="568"/>
        <w:rPr>
          <w:color w:val="000000"/>
          <w:szCs w:val="22"/>
          <w:u w:val="single"/>
          <w:lang w:eastAsia="el-GR"/>
        </w:rPr>
      </w:pPr>
      <w:r w:rsidRPr="00EC315D">
        <w:rPr>
          <w:color w:val="000000"/>
          <w:szCs w:val="22"/>
          <w:u w:val="single"/>
          <w:lang w:eastAsia="el-GR"/>
        </w:rPr>
        <w:t xml:space="preserve">Ηπατική δυσλειτουργία </w:t>
      </w:r>
    </w:p>
    <w:p w:rsidR="00EC315D" w:rsidRPr="00EC315D" w:rsidRDefault="00EC315D" w:rsidP="00EC315D">
      <w:pPr>
        <w:tabs>
          <w:tab w:val="clear" w:pos="567"/>
        </w:tabs>
        <w:autoSpaceDE w:val="0"/>
        <w:autoSpaceDN w:val="0"/>
        <w:adjustRightInd w:val="0"/>
        <w:spacing w:line="240" w:lineRule="auto"/>
        <w:ind w:left="567" w:hanging="568"/>
        <w:rPr>
          <w:color w:val="000000"/>
          <w:szCs w:val="22"/>
          <w:lang w:eastAsia="el-GR"/>
        </w:rPr>
      </w:pPr>
    </w:p>
    <w:p w:rsidR="00EC315D" w:rsidRPr="00EC315D" w:rsidRDefault="00EC315D" w:rsidP="00EC315D">
      <w:pPr>
        <w:widowControl w:val="0"/>
        <w:tabs>
          <w:tab w:val="clear" w:pos="567"/>
          <w:tab w:val="left" w:pos="-71"/>
        </w:tabs>
        <w:spacing w:line="240" w:lineRule="auto"/>
        <w:rPr>
          <w:szCs w:val="22"/>
        </w:rPr>
      </w:pPr>
      <w:r w:rsidRPr="00EC315D">
        <w:rPr>
          <w:szCs w:val="22"/>
        </w:rPr>
        <w:t xml:space="preserve">Καθώς η </w:t>
      </w:r>
      <w:proofErr w:type="spellStart"/>
      <w:r w:rsidRPr="00EC315D">
        <w:rPr>
          <w:szCs w:val="22"/>
        </w:rPr>
        <w:t>κεφουροξίμη</w:t>
      </w:r>
      <w:proofErr w:type="spellEnd"/>
      <w:r w:rsidRPr="00EC315D">
        <w:rPr>
          <w:szCs w:val="22"/>
        </w:rPr>
        <w:t xml:space="preserve"> απεκκρίνεται κυρίως από τους νεφρούς, η ηπατική δυσλειτουργία δεν αναμένεται να έχει επίδραση στη </w:t>
      </w:r>
      <w:proofErr w:type="spellStart"/>
      <w:r w:rsidRPr="00EC315D">
        <w:rPr>
          <w:szCs w:val="22"/>
        </w:rPr>
        <w:t>φαρμακοκινητική</w:t>
      </w:r>
      <w:proofErr w:type="spellEnd"/>
      <w:r w:rsidRPr="00EC315D">
        <w:rPr>
          <w:szCs w:val="22"/>
        </w:rPr>
        <w:t xml:space="preserve"> της </w:t>
      </w:r>
      <w:proofErr w:type="spellStart"/>
      <w:r w:rsidRPr="00EC315D">
        <w:rPr>
          <w:szCs w:val="22"/>
        </w:rPr>
        <w:t>κεφουροξίμης</w:t>
      </w:r>
      <w:proofErr w:type="spellEnd"/>
      <w:r w:rsidRPr="00EC315D">
        <w:rPr>
          <w:szCs w:val="22"/>
        </w:rPr>
        <w:t>.</w:t>
      </w:r>
    </w:p>
    <w:p w:rsidR="00EC315D" w:rsidRPr="00EC315D" w:rsidRDefault="00EC315D" w:rsidP="00EC315D">
      <w:pPr>
        <w:widowControl w:val="0"/>
        <w:tabs>
          <w:tab w:val="clear" w:pos="567"/>
          <w:tab w:val="left" w:pos="-71"/>
        </w:tabs>
        <w:spacing w:line="240" w:lineRule="auto"/>
        <w:rPr>
          <w:bCs/>
          <w:iCs/>
          <w:szCs w:val="22"/>
        </w:rPr>
      </w:pPr>
    </w:p>
    <w:p w:rsidR="00EC315D" w:rsidRPr="00EC315D" w:rsidRDefault="00EC315D" w:rsidP="00EC315D">
      <w:pPr>
        <w:tabs>
          <w:tab w:val="clear" w:pos="567"/>
        </w:tabs>
        <w:autoSpaceDE w:val="0"/>
        <w:autoSpaceDN w:val="0"/>
        <w:adjustRightInd w:val="0"/>
        <w:spacing w:line="240" w:lineRule="auto"/>
        <w:rPr>
          <w:color w:val="000000"/>
          <w:szCs w:val="22"/>
          <w:u w:val="single"/>
          <w:lang w:eastAsia="el-GR"/>
        </w:rPr>
      </w:pPr>
      <w:r w:rsidRPr="00EC315D">
        <w:rPr>
          <w:color w:val="000000"/>
          <w:szCs w:val="22"/>
          <w:u w:val="single"/>
          <w:lang w:eastAsia="el-GR"/>
        </w:rPr>
        <w:t xml:space="preserve">Σχέση PK/PD </w:t>
      </w:r>
    </w:p>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
    <w:p w:rsidR="00EC315D" w:rsidRPr="00EC315D" w:rsidRDefault="00EC315D" w:rsidP="00EC315D">
      <w:pPr>
        <w:widowControl w:val="0"/>
        <w:tabs>
          <w:tab w:val="clear" w:pos="567"/>
          <w:tab w:val="left" w:pos="-71"/>
        </w:tabs>
        <w:spacing w:line="240" w:lineRule="auto"/>
        <w:rPr>
          <w:szCs w:val="22"/>
        </w:rPr>
      </w:pPr>
      <w:r w:rsidRPr="00EC315D">
        <w:rPr>
          <w:szCs w:val="22"/>
        </w:rPr>
        <w:t xml:space="preserve">Για τις </w:t>
      </w:r>
      <w:proofErr w:type="spellStart"/>
      <w:r w:rsidRPr="00EC315D">
        <w:rPr>
          <w:szCs w:val="22"/>
        </w:rPr>
        <w:t>κεφαλοσπορίνες</w:t>
      </w:r>
      <w:proofErr w:type="spellEnd"/>
      <w:r w:rsidRPr="00EC315D">
        <w:rPr>
          <w:szCs w:val="22"/>
        </w:rPr>
        <w:t xml:space="preserve">, ο σημαντικότερος δείκτης </w:t>
      </w:r>
      <w:proofErr w:type="spellStart"/>
      <w:r w:rsidRPr="00EC315D">
        <w:rPr>
          <w:szCs w:val="22"/>
        </w:rPr>
        <w:t>φαρμακοκινητικής</w:t>
      </w:r>
      <w:proofErr w:type="spellEnd"/>
      <w:r w:rsidRPr="00EC315D">
        <w:rPr>
          <w:szCs w:val="22"/>
        </w:rPr>
        <w:t xml:space="preserve">-φαρμακοδυναμικής που συσχετίζεται με </w:t>
      </w:r>
      <w:proofErr w:type="spellStart"/>
      <w:r w:rsidRPr="00EC315D">
        <w:rPr>
          <w:i/>
          <w:iCs/>
          <w:szCs w:val="22"/>
        </w:rPr>
        <w:t>in</w:t>
      </w:r>
      <w:proofErr w:type="spellEnd"/>
      <w:r w:rsidRPr="00EC315D">
        <w:rPr>
          <w:i/>
          <w:iCs/>
          <w:szCs w:val="22"/>
        </w:rPr>
        <w:t xml:space="preserve"> </w:t>
      </w:r>
      <w:proofErr w:type="spellStart"/>
      <w:r w:rsidRPr="00EC315D">
        <w:rPr>
          <w:i/>
          <w:iCs/>
          <w:szCs w:val="22"/>
        </w:rPr>
        <w:t>vivo</w:t>
      </w:r>
      <w:proofErr w:type="spellEnd"/>
      <w:r w:rsidRPr="00EC315D">
        <w:rPr>
          <w:i/>
          <w:iCs/>
          <w:szCs w:val="22"/>
        </w:rPr>
        <w:t xml:space="preserve"> </w:t>
      </w:r>
      <w:r w:rsidRPr="00EC315D">
        <w:rPr>
          <w:szCs w:val="22"/>
        </w:rPr>
        <w:t xml:space="preserve">αποτελεσματικότητα έχει αποδειχτεί ότι είναι το ποσοστό του μεσοδιαστήματος των δόσεων (%Τ) κατά το οποίο η αδέσμευτη ποσότητα εξακολουθεί να είναι μεγαλύτερη της ελάχιστης ανασταλτικής συγκέντρωσης (MIC) της </w:t>
      </w:r>
      <w:proofErr w:type="spellStart"/>
      <w:r w:rsidRPr="00EC315D">
        <w:rPr>
          <w:szCs w:val="22"/>
        </w:rPr>
        <w:t>κεφουροξίμης</w:t>
      </w:r>
      <w:proofErr w:type="spellEnd"/>
      <w:r w:rsidRPr="00EC315D">
        <w:rPr>
          <w:szCs w:val="22"/>
        </w:rPr>
        <w:t xml:space="preserve"> για κάθε είδος-στόχο (δηλαδή, %T&gt;MIC).</w:t>
      </w:r>
    </w:p>
    <w:p w:rsidR="00EC315D" w:rsidRPr="00EC315D" w:rsidRDefault="00EC315D" w:rsidP="00EC315D">
      <w:pPr>
        <w:widowControl w:val="0"/>
        <w:tabs>
          <w:tab w:val="clear" w:pos="567"/>
        </w:tabs>
        <w:spacing w:line="240" w:lineRule="auto"/>
        <w:rPr>
          <w:bCs/>
          <w:iCs/>
          <w:szCs w:val="22"/>
        </w:rPr>
      </w:pPr>
    </w:p>
    <w:p w:rsidR="00EC315D" w:rsidRPr="00EC315D" w:rsidRDefault="00EC315D" w:rsidP="00EC315D">
      <w:pPr>
        <w:widowControl w:val="0"/>
        <w:tabs>
          <w:tab w:val="clear" w:pos="567"/>
        </w:tabs>
        <w:spacing w:line="240" w:lineRule="auto"/>
        <w:rPr>
          <w:noProof/>
        </w:rPr>
      </w:pPr>
      <w:r w:rsidRPr="00EC315D">
        <w:rPr>
          <w:b/>
          <w:noProof/>
        </w:rPr>
        <w:t>5.3</w:t>
      </w:r>
      <w:r w:rsidRPr="00EC315D">
        <w:rPr>
          <w:b/>
          <w:noProof/>
        </w:rPr>
        <w:tab/>
        <w:t>Προκλινικά δεδομένα για την ασφάλεια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tabs>
          <w:tab w:val="clear" w:pos="567"/>
        </w:tabs>
        <w:autoSpaceDE w:val="0"/>
        <w:autoSpaceDN w:val="0"/>
        <w:adjustRightInd w:val="0"/>
        <w:spacing w:line="240" w:lineRule="auto"/>
        <w:rPr>
          <w:color w:val="000000"/>
          <w:szCs w:val="22"/>
          <w:lang w:eastAsia="el-GR"/>
        </w:rPr>
      </w:pPr>
      <w:r w:rsidRPr="00EC315D">
        <w:rPr>
          <w:color w:val="000000"/>
          <w:szCs w:val="22"/>
          <w:lang w:eastAsia="el-GR"/>
        </w:rPr>
        <w:t xml:space="preserve">Τα μη-κλινικά δεδομένα δεν αποκαλύπτουν ιδιαίτερο κίνδυνο για τον άνθρωπο με βάση τις συμβατικές μελέτες φαρμακολογικής ασφάλειας, τοξικότητας επαναλαμβανόμενων δόσεων, </w:t>
      </w:r>
      <w:proofErr w:type="spellStart"/>
      <w:r w:rsidRPr="00EC315D">
        <w:rPr>
          <w:color w:val="000000"/>
          <w:szCs w:val="22"/>
          <w:lang w:eastAsia="el-GR"/>
        </w:rPr>
        <w:t>γονιδιοτοξικότητας</w:t>
      </w:r>
      <w:proofErr w:type="spellEnd"/>
      <w:r w:rsidRPr="00EC315D">
        <w:rPr>
          <w:color w:val="000000"/>
          <w:szCs w:val="22"/>
          <w:lang w:eastAsia="el-GR"/>
        </w:rPr>
        <w:t xml:space="preserve"> και τοξικότητας στην αναπαραγωγική ικανότητα και στην ανάπτυξη. Δεν έχουν διενεργηθεί μελέτες καρκινογένεσης. Ωστόσο, δεν υπάρχουν στοιχεία που να υποδηλώνουν πιθανότητα καρκινογόνου δράσης. </w:t>
      </w:r>
    </w:p>
    <w:p w:rsidR="00EC315D" w:rsidRPr="00EC315D" w:rsidRDefault="00EC315D" w:rsidP="00EC315D">
      <w:pPr>
        <w:tabs>
          <w:tab w:val="clear" w:pos="567"/>
        </w:tabs>
        <w:autoSpaceDE w:val="0"/>
        <w:autoSpaceDN w:val="0"/>
        <w:adjustRightInd w:val="0"/>
        <w:spacing w:line="240" w:lineRule="auto"/>
        <w:rPr>
          <w:color w:val="000000"/>
          <w:szCs w:val="22"/>
          <w:lang w:eastAsia="el-GR"/>
        </w:rPr>
      </w:pPr>
    </w:p>
    <w:p w:rsidR="00EC315D" w:rsidRPr="00EC315D" w:rsidRDefault="00EC315D" w:rsidP="00EC315D">
      <w:pPr>
        <w:widowControl w:val="0"/>
        <w:tabs>
          <w:tab w:val="clear" w:pos="567"/>
        </w:tabs>
        <w:spacing w:line="240" w:lineRule="auto"/>
        <w:rPr>
          <w:noProof/>
        </w:rPr>
      </w:pPr>
      <w:r w:rsidRPr="00EC315D">
        <w:rPr>
          <w:szCs w:val="22"/>
        </w:rPr>
        <w:t>Η δραστηριότητα γ-</w:t>
      </w:r>
      <w:proofErr w:type="spellStart"/>
      <w:r w:rsidRPr="00EC315D">
        <w:rPr>
          <w:szCs w:val="22"/>
        </w:rPr>
        <w:t>γλουταμυλοτρανσπεπτιδάσης</w:t>
      </w:r>
      <w:proofErr w:type="spellEnd"/>
      <w:r w:rsidRPr="00EC315D">
        <w:rPr>
          <w:szCs w:val="22"/>
        </w:rPr>
        <w:t xml:space="preserve"> στα ούρα αρουραίων αναστέλλεται από διάφορες </w:t>
      </w:r>
      <w:proofErr w:type="spellStart"/>
      <w:r w:rsidRPr="00EC315D">
        <w:rPr>
          <w:szCs w:val="22"/>
        </w:rPr>
        <w:t>κεφαλοσπορίνες</w:t>
      </w:r>
      <w:proofErr w:type="spellEnd"/>
      <w:r w:rsidRPr="00EC315D">
        <w:rPr>
          <w:szCs w:val="22"/>
        </w:rPr>
        <w:t xml:space="preserve">, ωστόσο το επίπεδο της αναστολής είναι μικρότερο με την </w:t>
      </w:r>
      <w:proofErr w:type="spellStart"/>
      <w:r w:rsidRPr="00EC315D">
        <w:rPr>
          <w:szCs w:val="22"/>
        </w:rPr>
        <w:t>κεφουροξίμη</w:t>
      </w:r>
      <w:proofErr w:type="spellEnd"/>
      <w:r w:rsidRPr="00EC315D">
        <w:rPr>
          <w:szCs w:val="22"/>
        </w:rPr>
        <w:t>. Αυτό μπορεί να έχει σημασία στην παρεμβολή σε κλινικές εργαστηριακές εξετάσεις σε ανθρώπους.</w:t>
      </w:r>
    </w:p>
    <w:p w:rsidR="00EC315D" w:rsidRPr="00EC315D" w:rsidRDefault="00EC315D" w:rsidP="00EC315D">
      <w:pPr>
        <w:widowControl w:val="0"/>
        <w:tabs>
          <w:tab w:val="clear" w:pos="567"/>
        </w:tabs>
        <w:spacing w:line="240" w:lineRule="auto"/>
        <w:rPr>
          <w:szCs w:val="24"/>
          <w:lang w:eastAsia="de-DE"/>
        </w:rPr>
      </w:pPr>
    </w:p>
    <w:p w:rsidR="00EC315D" w:rsidRPr="00EC315D" w:rsidRDefault="00EC315D" w:rsidP="00EC315D">
      <w:pPr>
        <w:widowControl w:val="0"/>
        <w:tabs>
          <w:tab w:val="clear" w:pos="567"/>
        </w:tabs>
        <w:spacing w:line="240" w:lineRule="auto"/>
        <w:rPr>
          <w:b/>
          <w:bCs/>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lastRenderedPageBreak/>
        <w:t>6.</w:t>
      </w:r>
      <w:r w:rsidRPr="00EC315D">
        <w:rPr>
          <w:b/>
          <w:noProof/>
        </w:rPr>
        <w:tab/>
        <w:t>ΦΑΡΜΑΚΕΥΤΙΚΕΣ ΠΛΗΡΟΦΟΡΙΕΣ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6.1</w:t>
      </w:r>
      <w:r w:rsidRPr="00EC315D">
        <w:rPr>
          <w:b/>
          <w:noProof/>
        </w:rPr>
        <w:tab/>
        <w:t>Κατάλογος εκδόχων</w:t>
      </w:r>
    </w:p>
    <w:p w:rsidR="00EC315D" w:rsidRPr="00EC315D" w:rsidRDefault="00EC315D" w:rsidP="00EC315D">
      <w:pPr>
        <w:widowControl w:val="0"/>
        <w:tabs>
          <w:tab w:val="clear" w:pos="567"/>
        </w:tabs>
        <w:spacing w:line="240" w:lineRule="auto"/>
      </w:pPr>
    </w:p>
    <w:p w:rsidR="00EC315D" w:rsidRPr="00EC315D" w:rsidRDefault="00EC315D" w:rsidP="00EC315D">
      <w:pPr>
        <w:widowControl w:val="0"/>
        <w:tabs>
          <w:tab w:val="clear" w:pos="567"/>
        </w:tabs>
        <w:spacing w:line="240" w:lineRule="auto"/>
        <w:rPr>
          <w:noProof/>
        </w:rPr>
      </w:pPr>
      <w:r w:rsidRPr="00EC315D">
        <w:rPr>
          <w:noProof/>
        </w:rPr>
        <w:t>Κανένα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6.2</w:t>
      </w:r>
      <w:r w:rsidRPr="00EC315D">
        <w:rPr>
          <w:b/>
          <w:noProof/>
        </w:rPr>
        <w:tab/>
        <w:t>Ασυμβατότητες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Αυτό το φαρμακευτικό προϊόν δεν πρέπει να αναμειγνύεται με αντιβιοτικά της ομάδας των αμινογλυκοσίδων.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Το φαρμακευτικό αυτό προϊόν δεν πρέπει να αναμειγνύεται με άλλα φαρμακευτικά προϊόντα εκτός αυτών που αναφέρονται στην παράγραφο 6.6.</w:t>
      </w:r>
    </w:p>
    <w:p w:rsidR="00EC315D" w:rsidRPr="00EC315D" w:rsidRDefault="00EC315D" w:rsidP="00EC315D">
      <w:pPr>
        <w:widowControl w:val="0"/>
        <w:tabs>
          <w:tab w:val="clear" w:pos="567"/>
        </w:tabs>
        <w:spacing w:line="240" w:lineRule="auto"/>
        <w:rPr>
          <w:bCs/>
          <w:iCs/>
          <w:szCs w:val="24"/>
          <w:lang w:eastAsia="de-DE"/>
        </w:rPr>
      </w:pPr>
    </w:p>
    <w:p w:rsidR="00EC315D" w:rsidRPr="00EC315D" w:rsidRDefault="00EC315D" w:rsidP="00EC315D">
      <w:pPr>
        <w:widowControl w:val="0"/>
        <w:tabs>
          <w:tab w:val="clear" w:pos="567"/>
        </w:tabs>
        <w:spacing w:line="240" w:lineRule="auto"/>
        <w:rPr>
          <w:szCs w:val="24"/>
          <w:lang w:eastAsia="de-DE"/>
        </w:rPr>
      </w:pPr>
      <w:r w:rsidRPr="00EC315D">
        <w:rPr>
          <w:szCs w:val="24"/>
          <w:lang w:eastAsia="de-DE"/>
        </w:rPr>
        <w:t xml:space="preserve">Κατά την διάρκεια της ενδοφλέβιας χορήγησης </w:t>
      </w:r>
      <w:proofErr w:type="spellStart"/>
      <w:r w:rsidRPr="00EC315D">
        <w:rPr>
          <w:szCs w:val="24"/>
          <w:lang w:eastAsia="de-DE"/>
        </w:rPr>
        <w:t>κεφουροξίμης</w:t>
      </w:r>
      <w:proofErr w:type="spellEnd"/>
      <w:r w:rsidRPr="00EC315D">
        <w:rPr>
          <w:szCs w:val="24"/>
          <w:lang w:eastAsia="de-DE"/>
        </w:rPr>
        <w:t xml:space="preserve"> δεν πρέπει να αναμιγνύεται με διαλύματα που περιέχουν άλλες δραστικές ουσίες.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6.3</w:t>
      </w:r>
      <w:r w:rsidRPr="00EC315D">
        <w:rPr>
          <w:b/>
          <w:noProof/>
        </w:rPr>
        <w:tab/>
        <w:t>Διάρκεια ζωής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szCs w:val="24"/>
          <w:lang w:eastAsia="de-DE"/>
        </w:rPr>
      </w:pPr>
      <w:r w:rsidRPr="00EC315D">
        <w:rPr>
          <w:i/>
          <w:szCs w:val="24"/>
          <w:lang w:eastAsia="de-DE"/>
        </w:rPr>
        <w:t>Κλειστά φιαλίδια:</w:t>
      </w:r>
      <w:r w:rsidRPr="00EC315D">
        <w:rPr>
          <w:szCs w:val="24"/>
          <w:lang w:eastAsia="de-DE"/>
        </w:rPr>
        <w:t xml:space="preserve"> 2 χρόνια.</w:t>
      </w:r>
    </w:p>
    <w:p w:rsidR="00EC315D" w:rsidRPr="00EC315D" w:rsidRDefault="00EC315D" w:rsidP="00EC315D">
      <w:pPr>
        <w:widowControl w:val="0"/>
        <w:tabs>
          <w:tab w:val="clear" w:pos="567"/>
          <w:tab w:val="left" w:pos="1440"/>
        </w:tabs>
        <w:spacing w:line="240" w:lineRule="auto"/>
      </w:pPr>
    </w:p>
    <w:p w:rsidR="00EC315D" w:rsidRPr="00EC315D" w:rsidRDefault="00EC315D" w:rsidP="00EC315D">
      <w:pPr>
        <w:widowControl w:val="0"/>
        <w:tabs>
          <w:tab w:val="clear" w:pos="567"/>
          <w:tab w:val="left" w:pos="1440"/>
        </w:tabs>
        <w:spacing w:line="240" w:lineRule="auto"/>
      </w:pPr>
      <w:r w:rsidRPr="00EC315D">
        <w:rPr>
          <w:i/>
          <w:color w:val="000000"/>
        </w:rPr>
        <w:t>Μετά την ανασύσταση:</w:t>
      </w:r>
      <w:r w:rsidRPr="00EC315D">
        <w:rPr>
          <w:color w:val="000000"/>
        </w:rPr>
        <w:t xml:space="preserve"> Η χημική και φυσική σταθερότητα κατά την χρήση έχει αποδειχθεί για 5 ώρες στους 2º</w:t>
      </w:r>
      <w:r w:rsidRPr="00EC315D">
        <w:rPr>
          <w:color w:val="000000"/>
          <w:lang w:val="en-GB"/>
        </w:rPr>
        <w:t>C</w:t>
      </w:r>
      <w:r w:rsidRPr="00EC315D">
        <w:rPr>
          <w:color w:val="000000"/>
        </w:rPr>
        <w:t xml:space="preserve"> με 8º</w:t>
      </w:r>
      <w:r w:rsidRPr="00EC315D">
        <w:rPr>
          <w:color w:val="000000"/>
          <w:lang w:val="en-GB"/>
        </w:rPr>
        <w:t>C</w:t>
      </w:r>
      <w:r w:rsidRPr="00EC315D">
        <w:rPr>
          <w:color w:val="000000"/>
        </w:rPr>
        <w:t>.</w:t>
      </w:r>
    </w:p>
    <w:p w:rsidR="00EC315D" w:rsidRPr="00EC315D" w:rsidRDefault="00EC315D" w:rsidP="00EC315D">
      <w:pPr>
        <w:widowControl w:val="0"/>
        <w:tabs>
          <w:tab w:val="clear" w:pos="567"/>
        </w:tabs>
        <w:spacing w:line="240" w:lineRule="auto"/>
        <w:rPr>
          <w:color w:val="000000"/>
        </w:rPr>
      </w:pPr>
    </w:p>
    <w:p w:rsidR="00EC315D" w:rsidRPr="00EC315D" w:rsidRDefault="00EC315D" w:rsidP="00EC315D">
      <w:pPr>
        <w:widowControl w:val="0"/>
        <w:tabs>
          <w:tab w:val="clear" w:pos="567"/>
        </w:tabs>
        <w:spacing w:line="240" w:lineRule="auto"/>
        <w:rPr>
          <w:color w:val="000000"/>
        </w:rPr>
      </w:pPr>
      <w:r w:rsidRPr="00EC315D">
        <w:rPr>
          <w:color w:val="000000"/>
        </w:rPr>
        <w:t xml:space="preserve">Από μικροβιολογικής άποψης, το προϊόν πρέπει να χρησιμοποιείται αμέσως. </w:t>
      </w:r>
    </w:p>
    <w:p w:rsidR="00EC315D" w:rsidRPr="00EC315D" w:rsidRDefault="00EC315D" w:rsidP="00EC315D">
      <w:pPr>
        <w:widowControl w:val="0"/>
        <w:tabs>
          <w:tab w:val="num" w:pos="567"/>
        </w:tabs>
        <w:spacing w:line="240" w:lineRule="auto"/>
        <w:ind w:left="-3"/>
        <w:rPr>
          <w:color w:val="000000"/>
        </w:rPr>
      </w:pPr>
      <w:r w:rsidRPr="00EC315D">
        <w:rPr>
          <w:color w:val="000000"/>
        </w:rPr>
        <w:t xml:space="preserve">Αν δεν χρησιμοποιηθεί αμέσως, ο χρόνος αποθήκευσης κατά την χρήση και οι συνθήκες είναι στην ευθύνη του χρήστη.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6.4</w:t>
      </w:r>
      <w:r w:rsidRPr="00EC315D">
        <w:rPr>
          <w:b/>
          <w:noProof/>
        </w:rPr>
        <w:tab/>
        <w:t>Ιδιαίτερες προφυλάξεις κατά την φύλαξη του προϊόντος</w:t>
      </w:r>
    </w:p>
    <w:p w:rsidR="00EC315D" w:rsidRPr="00EC315D" w:rsidRDefault="00EC315D" w:rsidP="00EC315D">
      <w:pPr>
        <w:widowControl w:val="0"/>
        <w:tabs>
          <w:tab w:val="clear" w:pos="567"/>
        </w:tabs>
        <w:spacing w:line="240" w:lineRule="auto"/>
        <w:rPr>
          <w:i/>
          <w:noProof/>
          <w:color w:val="008000"/>
        </w:rPr>
      </w:pPr>
    </w:p>
    <w:p w:rsidR="00EC315D" w:rsidRPr="00EC315D" w:rsidRDefault="00EC315D" w:rsidP="00EC315D">
      <w:pPr>
        <w:widowControl w:val="0"/>
        <w:tabs>
          <w:tab w:val="clear" w:pos="567"/>
          <w:tab w:val="center" w:pos="4153"/>
          <w:tab w:val="right" w:pos="8306"/>
        </w:tabs>
        <w:spacing w:line="240" w:lineRule="auto"/>
        <w:rPr>
          <w:szCs w:val="24"/>
        </w:rPr>
      </w:pPr>
      <w:r w:rsidRPr="00EC315D">
        <w:rPr>
          <w:szCs w:val="24"/>
        </w:rPr>
        <w:t>Να μην φυλάσσεται σε θερμοκρασία μεγαλύτερη των 25º</w:t>
      </w:r>
      <w:r w:rsidRPr="00EC315D">
        <w:rPr>
          <w:szCs w:val="24"/>
          <w:lang w:val="en-US"/>
        </w:rPr>
        <w:t>C</w:t>
      </w:r>
      <w:r w:rsidRPr="00EC315D">
        <w:rPr>
          <w:szCs w:val="24"/>
        </w:rPr>
        <w:t>.</w:t>
      </w:r>
    </w:p>
    <w:p w:rsidR="00EC315D" w:rsidRPr="00EC315D" w:rsidRDefault="00EC315D" w:rsidP="00EC315D">
      <w:pPr>
        <w:widowControl w:val="0"/>
        <w:tabs>
          <w:tab w:val="num" w:pos="567"/>
        </w:tabs>
        <w:spacing w:line="240" w:lineRule="auto"/>
        <w:ind w:left="-3"/>
        <w:rPr>
          <w:color w:val="000000"/>
        </w:rPr>
      </w:pPr>
    </w:p>
    <w:p w:rsidR="00EC315D" w:rsidRPr="00EC315D" w:rsidRDefault="00EC315D" w:rsidP="00EC315D">
      <w:pPr>
        <w:widowControl w:val="0"/>
        <w:tabs>
          <w:tab w:val="num" w:pos="567"/>
        </w:tabs>
        <w:spacing w:line="240" w:lineRule="auto"/>
        <w:ind w:left="-3"/>
        <w:rPr>
          <w:color w:val="000000"/>
        </w:rPr>
      </w:pPr>
      <w:r w:rsidRPr="00EC315D">
        <w:rPr>
          <w:color w:val="000000"/>
        </w:rPr>
        <w:t>Να φυλάσσονται τα φιαλίδια εντός της εξωτερικής τους συσκευασίας για να προστατεύονται από το φως.</w:t>
      </w:r>
    </w:p>
    <w:p w:rsidR="00EC315D" w:rsidRPr="00EC315D" w:rsidRDefault="00EC315D" w:rsidP="00EC315D">
      <w:pPr>
        <w:widowControl w:val="0"/>
        <w:tabs>
          <w:tab w:val="num" w:pos="567"/>
        </w:tabs>
        <w:spacing w:line="240" w:lineRule="auto"/>
        <w:ind w:left="-3"/>
        <w:rPr>
          <w:bCs/>
          <w:i/>
          <w:iCs/>
          <w:color w:val="000000"/>
        </w:rPr>
      </w:pPr>
    </w:p>
    <w:p w:rsidR="00EC315D" w:rsidRPr="00EC315D" w:rsidRDefault="00EC315D" w:rsidP="00EC315D">
      <w:pPr>
        <w:widowControl w:val="0"/>
        <w:tabs>
          <w:tab w:val="clear" w:pos="567"/>
        </w:tabs>
        <w:spacing w:line="240" w:lineRule="auto"/>
        <w:rPr>
          <w:noProof/>
        </w:rPr>
      </w:pPr>
      <w:r w:rsidRPr="00EC315D">
        <w:rPr>
          <w:noProof/>
        </w:rPr>
        <w:t>Για τις συνθήκες διατήρησης του ανασυσταμένου φαρμακευτικού προϊόντος, βλέπε παράγραφο 6.3.</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6.5</w:t>
      </w:r>
      <w:r w:rsidRPr="00EC315D">
        <w:rPr>
          <w:b/>
          <w:noProof/>
        </w:rPr>
        <w:tab/>
        <w:t>Φύση και συστατικά του περιέκτη</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pPr>
      <w:r w:rsidRPr="00EC315D">
        <w:t xml:space="preserve">Άχρωμα γυάλινα φιαλίδια τύπου </w:t>
      </w:r>
      <w:r w:rsidRPr="00EC315D">
        <w:rPr>
          <w:lang w:val="en-GB"/>
        </w:rPr>
        <w:t>II</w:t>
      </w:r>
      <w:r w:rsidRPr="00EC315D">
        <w:t xml:space="preserve"> των 15 </w:t>
      </w:r>
      <w:r w:rsidRPr="00EC315D">
        <w:rPr>
          <w:lang w:val="en-GB"/>
        </w:rPr>
        <w:t>ml</w:t>
      </w:r>
      <w:r w:rsidRPr="00EC315D">
        <w:t xml:space="preserve"> σφραγισμένα με </w:t>
      </w:r>
      <w:proofErr w:type="spellStart"/>
      <w:r w:rsidRPr="00EC315D">
        <w:t>σιλικονοποιημένα</w:t>
      </w:r>
      <w:proofErr w:type="spellEnd"/>
      <w:r w:rsidRPr="00EC315D">
        <w:t xml:space="preserve"> πλαστικά πώματα που επικαλύπτονται με </w:t>
      </w:r>
      <w:proofErr w:type="spellStart"/>
      <w:r w:rsidRPr="00EC315D">
        <w:t>επιπώματα</w:t>
      </w:r>
      <w:proofErr w:type="spellEnd"/>
      <w:r w:rsidRPr="00EC315D">
        <w:t xml:space="preserve"> αλουμινίου και μπλε πλαστικά αποσπώμενα πώματα.</w:t>
      </w:r>
    </w:p>
    <w:p w:rsidR="00EC315D" w:rsidRPr="00EC315D" w:rsidRDefault="00EC315D" w:rsidP="00EC315D">
      <w:pPr>
        <w:widowControl w:val="0"/>
        <w:tabs>
          <w:tab w:val="clear" w:pos="567"/>
        </w:tabs>
        <w:spacing w:line="240" w:lineRule="auto"/>
        <w:jc w:val="both"/>
      </w:pPr>
    </w:p>
    <w:p w:rsidR="00EC315D" w:rsidRPr="00EC315D" w:rsidRDefault="00EC315D" w:rsidP="00EC315D">
      <w:pPr>
        <w:widowControl w:val="0"/>
        <w:tabs>
          <w:tab w:val="clear" w:pos="567"/>
        </w:tabs>
        <w:spacing w:line="240" w:lineRule="auto"/>
        <w:jc w:val="both"/>
        <w:rPr>
          <w:u w:val="single"/>
        </w:rPr>
      </w:pPr>
      <w:r w:rsidRPr="00EC315D">
        <w:rPr>
          <w:u w:val="single"/>
        </w:rPr>
        <w:t>Συσκευασίες που εγκρίθηκαν κατά την Αποκεντρωμένη Διαδικασία Έγκρισης:</w:t>
      </w:r>
    </w:p>
    <w:p w:rsidR="00EC315D" w:rsidRPr="00EC315D" w:rsidRDefault="00EC315D" w:rsidP="00EC315D">
      <w:pPr>
        <w:tabs>
          <w:tab w:val="left" w:pos="567"/>
          <w:tab w:val="left" w:pos="3119"/>
          <w:tab w:val="left" w:pos="4678"/>
        </w:tabs>
        <w:spacing w:line="240" w:lineRule="auto"/>
        <w:jc w:val="both"/>
        <w:rPr>
          <w:szCs w:val="24"/>
          <w:lang w:eastAsia="de-DE"/>
        </w:rPr>
      </w:pPr>
      <w:r w:rsidRPr="00EC315D">
        <w:rPr>
          <w:szCs w:val="24"/>
          <w:lang w:eastAsia="de-DE"/>
        </w:rPr>
        <w:t xml:space="preserve">1 φιαλίδιο </w:t>
      </w:r>
    </w:p>
    <w:p w:rsidR="00EC315D" w:rsidRPr="00EC315D" w:rsidRDefault="00EC315D" w:rsidP="00EC315D">
      <w:pPr>
        <w:tabs>
          <w:tab w:val="left" w:pos="567"/>
          <w:tab w:val="left" w:pos="3119"/>
          <w:tab w:val="left" w:pos="4678"/>
        </w:tabs>
        <w:spacing w:line="240" w:lineRule="auto"/>
        <w:jc w:val="both"/>
        <w:rPr>
          <w:szCs w:val="24"/>
          <w:shd w:val="clear" w:color="auto" w:fill="E0E0E0"/>
          <w:lang w:eastAsia="de-DE"/>
        </w:rPr>
      </w:pPr>
      <w:r w:rsidRPr="00EC315D">
        <w:rPr>
          <w:szCs w:val="24"/>
          <w:shd w:val="clear" w:color="auto" w:fill="E0E0E0"/>
          <w:lang w:eastAsia="de-DE"/>
        </w:rPr>
        <w:t>10 φιαλίδια</w:t>
      </w:r>
    </w:p>
    <w:p w:rsidR="00EC315D" w:rsidRPr="00EC315D" w:rsidRDefault="00EC315D" w:rsidP="00EC315D">
      <w:pPr>
        <w:tabs>
          <w:tab w:val="left" w:pos="567"/>
          <w:tab w:val="left" w:pos="3119"/>
          <w:tab w:val="left" w:pos="4678"/>
        </w:tabs>
        <w:spacing w:line="240" w:lineRule="auto"/>
        <w:jc w:val="both"/>
        <w:rPr>
          <w:szCs w:val="24"/>
          <w:shd w:val="clear" w:color="auto" w:fill="E0E0E0"/>
          <w:lang w:eastAsia="de-DE"/>
        </w:rPr>
      </w:pPr>
    </w:p>
    <w:p w:rsidR="00EC315D" w:rsidRPr="00EC315D" w:rsidRDefault="00EC315D" w:rsidP="00EC315D">
      <w:pPr>
        <w:tabs>
          <w:tab w:val="left" w:pos="567"/>
          <w:tab w:val="left" w:pos="3119"/>
          <w:tab w:val="left" w:pos="4678"/>
        </w:tabs>
        <w:spacing w:line="240" w:lineRule="auto"/>
        <w:jc w:val="both"/>
        <w:rPr>
          <w:szCs w:val="24"/>
          <w:u w:val="single"/>
          <w:shd w:val="clear" w:color="auto" w:fill="E0E0E0"/>
          <w:lang w:eastAsia="de-DE"/>
        </w:rPr>
      </w:pPr>
      <w:r w:rsidRPr="00EC315D">
        <w:rPr>
          <w:szCs w:val="24"/>
          <w:u w:val="single"/>
          <w:shd w:val="clear" w:color="auto" w:fill="E0E0E0"/>
          <w:lang w:eastAsia="de-DE"/>
        </w:rPr>
        <w:t>Συσκευασίες που θα κυκλοφορήσουν στην Ελληνική αγορά:</w:t>
      </w:r>
    </w:p>
    <w:p w:rsidR="00EC315D" w:rsidRPr="00EC315D" w:rsidRDefault="00EC315D" w:rsidP="00EC315D">
      <w:pPr>
        <w:tabs>
          <w:tab w:val="left" w:pos="567"/>
          <w:tab w:val="left" w:pos="3119"/>
          <w:tab w:val="left" w:pos="4678"/>
        </w:tabs>
        <w:spacing w:line="240" w:lineRule="auto"/>
        <w:jc w:val="both"/>
        <w:rPr>
          <w:szCs w:val="24"/>
          <w:lang w:eastAsia="de-DE"/>
        </w:rPr>
      </w:pPr>
      <w:r w:rsidRPr="00EC315D">
        <w:rPr>
          <w:szCs w:val="24"/>
          <w:lang w:eastAsia="de-DE"/>
        </w:rPr>
        <w:t xml:space="preserve">1 φιαλίδιο </w:t>
      </w:r>
    </w:p>
    <w:p w:rsidR="00EC315D" w:rsidRPr="00EC315D" w:rsidRDefault="00EC315D" w:rsidP="00EC315D">
      <w:pPr>
        <w:widowControl w:val="0"/>
        <w:tabs>
          <w:tab w:val="clear" w:pos="567"/>
        </w:tabs>
        <w:spacing w:line="240" w:lineRule="auto"/>
        <w:rPr>
          <w:szCs w:val="24"/>
          <w:shd w:val="clear" w:color="auto" w:fill="E0E0E0"/>
        </w:rPr>
      </w:pPr>
      <w:r w:rsidRPr="00EC315D">
        <w:rPr>
          <w:szCs w:val="24"/>
          <w:shd w:val="clear" w:color="auto" w:fill="E0E0E0"/>
        </w:rPr>
        <w:t>10 φιαλίδια</w:t>
      </w:r>
    </w:p>
    <w:p w:rsidR="00EC315D" w:rsidRPr="00EC315D" w:rsidRDefault="00EC315D" w:rsidP="00EC315D">
      <w:pPr>
        <w:widowControl w:val="0"/>
        <w:tabs>
          <w:tab w:val="clear" w:pos="567"/>
        </w:tabs>
        <w:spacing w:line="240" w:lineRule="auto"/>
        <w:rPr>
          <w:b/>
          <w:noProof/>
        </w:rPr>
      </w:pPr>
    </w:p>
    <w:p w:rsidR="00EC315D" w:rsidRPr="00EC315D" w:rsidRDefault="00EC315D" w:rsidP="00EC315D">
      <w:pPr>
        <w:widowControl w:val="0"/>
        <w:tabs>
          <w:tab w:val="clear" w:pos="567"/>
        </w:tabs>
        <w:spacing w:line="240" w:lineRule="auto"/>
        <w:rPr>
          <w:noProof/>
        </w:rPr>
      </w:pPr>
      <w:r w:rsidRPr="00EC315D">
        <w:rPr>
          <w:b/>
          <w:noProof/>
        </w:rPr>
        <w:t>6.6</w:t>
      </w:r>
      <w:r w:rsidRPr="00EC315D">
        <w:rPr>
          <w:b/>
          <w:noProof/>
        </w:rPr>
        <w:tab/>
        <w:t>Ιδιαίτερες προφυλάξεις απόρριψης και άλλος χειρισμός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tabs>
          <w:tab w:val="clear" w:pos="567"/>
        </w:tabs>
        <w:autoSpaceDE w:val="0"/>
        <w:autoSpaceDN w:val="0"/>
        <w:adjustRightInd w:val="0"/>
        <w:spacing w:line="240" w:lineRule="auto"/>
        <w:rPr>
          <w:b/>
          <w:color w:val="000000"/>
          <w:szCs w:val="22"/>
          <w:u w:val="single"/>
          <w:lang w:eastAsia="el-GR"/>
        </w:rPr>
      </w:pPr>
      <w:r w:rsidRPr="00EC315D">
        <w:rPr>
          <w:b/>
          <w:color w:val="000000"/>
          <w:szCs w:val="22"/>
          <w:u w:val="single"/>
          <w:lang w:eastAsia="el-GR"/>
        </w:rPr>
        <w:t xml:space="preserve">Οδηγίες για την ανασύσταση </w:t>
      </w:r>
    </w:p>
    <w:p w:rsidR="00EC315D" w:rsidRPr="00EC315D" w:rsidRDefault="00EC315D" w:rsidP="00EC315D">
      <w:pPr>
        <w:tabs>
          <w:tab w:val="clear" w:pos="567"/>
        </w:tabs>
        <w:autoSpaceDE w:val="0"/>
        <w:autoSpaceDN w:val="0"/>
        <w:adjustRightInd w:val="0"/>
        <w:spacing w:line="240" w:lineRule="auto"/>
        <w:rPr>
          <w:color w:val="000000"/>
          <w:sz w:val="24"/>
          <w:szCs w:val="24"/>
          <w:lang w:eastAsia="el-GR"/>
        </w:rPr>
      </w:pPr>
    </w:p>
    <w:p w:rsidR="00EC315D" w:rsidRPr="00EC315D" w:rsidRDefault="00EC315D" w:rsidP="00EC315D">
      <w:pPr>
        <w:widowControl w:val="0"/>
        <w:tabs>
          <w:tab w:val="clear" w:pos="567"/>
        </w:tabs>
        <w:spacing w:line="240" w:lineRule="auto"/>
        <w:rPr>
          <w:szCs w:val="22"/>
        </w:rPr>
      </w:pPr>
      <w:r w:rsidRPr="00EC315D">
        <w:rPr>
          <w:szCs w:val="22"/>
        </w:rPr>
        <w:t>Πίνακας. 4. Όγκοι προσθήκης και συγκεντρώσεις διαλύματος/εναιωρήματος, που μπορεί να χρησιμεύσουν όταν απαιτούνται κλασματικές δόσεις.</w:t>
      </w:r>
    </w:p>
    <w:p w:rsidR="00EC315D" w:rsidRPr="00EC315D" w:rsidRDefault="00EC315D" w:rsidP="00EC315D">
      <w:pPr>
        <w:widowControl w:val="0"/>
        <w:tabs>
          <w:tab w:val="clear" w:pos="567"/>
        </w:tabs>
        <w:spacing w:line="240" w:lineRule="auto"/>
        <w:rPr>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2126"/>
        <w:gridCol w:w="2126"/>
        <w:gridCol w:w="1560"/>
      </w:tblGrid>
      <w:tr w:rsidR="00EC315D" w:rsidRPr="00EC315D" w:rsidTr="00AB7B75">
        <w:tblPrEx>
          <w:tblCellMar>
            <w:top w:w="0" w:type="dxa"/>
            <w:bottom w:w="0" w:type="dxa"/>
          </w:tblCellMar>
        </w:tblPrEx>
        <w:trPr>
          <w:trHeight w:val="274"/>
        </w:trPr>
        <w:tc>
          <w:tcPr>
            <w:tcW w:w="9039" w:type="dxa"/>
            <w:gridSpan w:val="5"/>
          </w:tcPr>
          <w:p w:rsidR="00EC315D" w:rsidRPr="00EC315D" w:rsidRDefault="00EC315D" w:rsidP="00EC315D">
            <w:pPr>
              <w:widowControl w:val="0"/>
              <w:tabs>
                <w:tab w:val="clear" w:pos="567"/>
              </w:tabs>
              <w:autoSpaceDE w:val="0"/>
              <w:autoSpaceDN w:val="0"/>
              <w:adjustRightInd w:val="0"/>
              <w:spacing w:line="240" w:lineRule="auto"/>
              <w:jc w:val="center"/>
              <w:rPr>
                <w:rFonts w:eastAsia="MS Mincho"/>
                <w:b/>
                <w:bCs/>
                <w:color w:val="000000"/>
                <w:szCs w:val="22"/>
                <w:lang w:eastAsia="ja-JP"/>
              </w:rPr>
            </w:pPr>
            <w:r w:rsidRPr="00EC315D">
              <w:rPr>
                <w:rFonts w:eastAsia="MS Mincho"/>
                <w:b/>
                <w:bCs/>
                <w:color w:val="000000"/>
                <w:szCs w:val="22"/>
                <w:lang w:eastAsia="ja-JP"/>
              </w:rPr>
              <w:t xml:space="preserve">Όγκοι προσθήκης και συγκεντρώσεις διαλύματος/εναιωρήματος, οι οποίες μπορεί να χρησιμεύουν όταν απαιτούνται κλασματικές δόσεις </w:t>
            </w:r>
          </w:p>
        </w:tc>
      </w:tr>
      <w:tr w:rsidR="00EC315D" w:rsidRPr="00EC315D" w:rsidTr="00AB7B75">
        <w:tblPrEx>
          <w:tblCellMar>
            <w:top w:w="0" w:type="dxa"/>
            <w:bottom w:w="0" w:type="dxa"/>
          </w:tblCellMar>
        </w:tblPrEx>
        <w:trPr>
          <w:trHeight w:val="535"/>
        </w:trPr>
        <w:tc>
          <w:tcPr>
            <w:tcW w:w="3227" w:type="dxa"/>
            <w:gridSpan w:val="2"/>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lang w:val="de-DE" w:eastAsia="ja-JP"/>
              </w:rPr>
            </w:pPr>
            <w:r w:rsidRPr="00EC315D">
              <w:rPr>
                <w:rFonts w:eastAsia="MS Mincho"/>
                <w:color w:val="000000"/>
                <w:szCs w:val="22"/>
                <w:u w:val="single"/>
                <w:lang w:eastAsia="ja-JP"/>
              </w:rPr>
              <w:t>Μέγεθος φιαλιδίου</w:t>
            </w:r>
            <w:r w:rsidRPr="00EC315D">
              <w:rPr>
                <w:rFonts w:eastAsia="MS Mincho"/>
                <w:color w:val="000000"/>
                <w:szCs w:val="22"/>
                <w:u w:val="single"/>
                <w:lang w:val="de-DE" w:eastAsia="ja-JP"/>
              </w:rPr>
              <w:t xml:space="preserve"> </w:t>
            </w:r>
          </w:p>
        </w:tc>
        <w:tc>
          <w:tcPr>
            <w:tcW w:w="2126" w:type="dxa"/>
          </w:tcPr>
          <w:p w:rsidR="00EC315D" w:rsidRPr="00EC315D" w:rsidRDefault="00EC315D" w:rsidP="00EC315D">
            <w:pPr>
              <w:widowControl w:val="0"/>
              <w:tabs>
                <w:tab w:val="clear" w:pos="567"/>
              </w:tabs>
              <w:autoSpaceDE w:val="0"/>
              <w:autoSpaceDN w:val="0"/>
              <w:adjustRightInd w:val="0"/>
              <w:spacing w:line="240" w:lineRule="auto"/>
              <w:jc w:val="center"/>
              <w:rPr>
                <w:rFonts w:eastAsia="MS Mincho"/>
                <w:color w:val="000000"/>
                <w:lang w:eastAsia="ja-JP"/>
              </w:rPr>
            </w:pPr>
            <w:r w:rsidRPr="00EC315D">
              <w:rPr>
                <w:rFonts w:eastAsia="MS Mincho"/>
                <w:color w:val="000000"/>
                <w:szCs w:val="22"/>
                <w:u w:val="single"/>
                <w:lang w:eastAsia="ja-JP"/>
              </w:rPr>
              <w:t>Ποσότητα νερού που απαιτείται να προστεθεί (</w:t>
            </w:r>
            <w:r w:rsidRPr="00EC315D">
              <w:rPr>
                <w:rFonts w:eastAsia="MS Mincho"/>
                <w:color w:val="000000"/>
                <w:szCs w:val="22"/>
                <w:u w:val="single"/>
                <w:lang w:val="en-US" w:eastAsia="ja-JP"/>
              </w:rPr>
              <w:t>ml</w:t>
            </w:r>
            <w:r w:rsidRPr="00EC315D">
              <w:rPr>
                <w:rFonts w:eastAsia="MS Mincho"/>
                <w:color w:val="000000"/>
                <w:szCs w:val="22"/>
                <w:u w:val="single"/>
                <w:lang w:eastAsia="ja-JP"/>
              </w:rPr>
              <w:t>)</w:t>
            </w:r>
          </w:p>
        </w:tc>
        <w:tc>
          <w:tcPr>
            <w:tcW w:w="2126" w:type="dxa"/>
          </w:tcPr>
          <w:p w:rsidR="00EC315D" w:rsidRPr="00EC315D" w:rsidRDefault="00EC315D" w:rsidP="00EC315D">
            <w:pPr>
              <w:widowControl w:val="0"/>
              <w:tabs>
                <w:tab w:val="clear" w:pos="567"/>
              </w:tabs>
              <w:autoSpaceDE w:val="0"/>
              <w:autoSpaceDN w:val="0"/>
              <w:adjustRightInd w:val="0"/>
              <w:spacing w:line="240" w:lineRule="auto"/>
              <w:jc w:val="center"/>
              <w:rPr>
                <w:rFonts w:eastAsia="MS Mincho"/>
                <w:color w:val="000000"/>
                <w:szCs w:val="22"/>
                <w:lang w:val="de-DE" w:eastAsia="ja-JP"/>
              </w:rPr>
            </w:pPr>
            <w:r w:rsidRPr="00EC315D">
              <w:rPr>
                <w:rFonts w:eastAsia="MS Mincho"/>
                <w:color w:val="000000"/>
                <w:szCs w:val="22"/>
                <w:lang w:eastAsia="ja-JP"/>
              </w:rPr>
              <w:t xml:space="preserve">Συγκέντρωση </w:t>
            </w:r>
            <w:proofErr w:type="spellStart"/>
            <w:r w:rsidRPr="00EC315D">
              <w:rPr>
                <w:rFonts w:eastAsia="MS Mincho"/>
                <w:color w:val="000000"/>
                <w:szCs w:val="22"/>
                <w:lang w:eastAsia="ja-JP"/>
              </w:rPr>
              <w:t>κεφουροξίμης</w:t>
            </w:r>
            <w:proofErr w:type="spellEnd"/>
            <w:r w:rsidRPr="00EC315D">
              <w:rPr>
                <w:rFonts w:eastAsia="MS Mincho"/>
                <w:color w:val="000000"/>
                <w:szCs w:val="22"/>
                <w:lang w:eastAsia="ja-JP"/>
              </w:rPr>
              <w:t xml:space="preserve"> κατά προσέγγιση</w:t>
            </w:r>
            <w:r w:rsidRPr="00EC315D">
              <w:rPr>
                <w:rFonts w:eastAsia="MS Mincho"/>
                <w:color w:val="000000"/>
                <w:szCs w:val="22"/>
                <w:lang w:val="de-DE" w:eastAsia="ja-JP"/>
              </w:rPr>
              <w:t xml:space="preserve"> (mg/</w:t>
            </w:r>
            <w:proofErr w:type="spellStart"/>
            <w:r w:rsidRPr="00EC315D">
              <w:rPr>
                <w:rFonts w:eastAsia="MS Mincho"/>
                <w:color w:val="000000"/>
                <w:szCs w:val="22"/>
                <w:lang w:val="de-DE" w:eastAsia="ja-JP"/>
              </w:rPr>
              <w:t>mL</w:t>
            </w:r>
            <w:proofErr w:type="spellEnd"/>
            <w:r w:rsidRPr="00EC315D">
              <w:rPr>
                <w:rFonts w:eastAsia="MS Mincho"/>
                <w:color w:val="000000"/>
                <w:szCs w:val="22"/>
                <w:lang w:val="de-DE" w:eastAsia="ja-JP"/>
              </w:rPr>
              <w:t>)**</w:t>
            </w:r>
          </w:p>
        </w:tc>
        <w:tc>
          <w:tcPr>
            <w:tcW w:w="1560" w:type="dxa"/>
          </w:tcPr>
          <w:p w:rsidR="00EC315D" w:rsidRPr="00EC315D" w:rsidRDefault="00EC315D" w:rsidP="00EC315D">
            <w:pPr>
              <w:widowControl w:val="0"/>
              <w:tabs>
                <w:tab w:val="clear" w:pos="567"/>
              </w:tabs>
              <w:autoSpaceDE w:val="0"/>
              <w:autoSpaceDN w:val="0"/>
              <w:adjustRightInd w:val="0"/>
              <w:spacing w:line="240" w:lineRule="auto"/>
              <w:jc w:val="center"/>
              <w:rPr>
                <w:rFonts w:eastAsia="MS Mincho"/>
                <w:color w:val="000000"/>
                <w:szCs w:val="22"/>
                <w:lang w:val="de-DE" w:eastAsia="ja-JP"/>
              </w:rPr>
            </w:pPr>
            <w:r w:rsidRPr="00EC315D">
              <w:rPr>
                <w:rFonts w:eastAsia="MS Mincho"/>
                <w:color w:val="000000"/>
                <w:szCs w:val="22"/>
                <w:lang w:eastAsia="ja-JP"/>
              </w:rPr>
              <w:t>Προϊόν που προκύπτει</w:t>
            </w:r>
          </w:p>
        </w:tc>
      </w:tr>
      <w:tr w:rsidR="00EC315D" w:rsidRPr="00EC315D" w:rsidTr="00AB7B75">
        <w:tblPrEx>
          <w:tblCellMar>
            <w:top w:w="0" w:type="dxa"/>
            <w:bottom w:w="0" w:type="dxa"/>
          </w:tblCellMar>
        </w:tblPrEx>
        <w:trPr>
          <w:trHeight w:val="145"/>
        </w:trPr>
        <w:tc>
          <w:tcPr>
            <w:tcW w:w="7479" w:type="dxa"/>
            <w:gridSpan w:val="4"/>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 xml:space="preserve">750 </w:t>
            </w:r>
            <w:r w:rsidRPr="00EC315D">
              <w:rPr>
                <w:rFonts w:eastAsia="MS Mincho"/>
                <w:color w:val="000000"/>
                <w:szCs w:val="22"/>
                <w:lang w:val="en-US" w:eastAsia="ja-JP"/>
              </w:rPr>
              <w:t>mg</w:t>
            </w:r>
            <w:r w:rsidRPr="00EC315D">
              <w:rPr>
                <w:rFonts w:eastAsia="MS Mincho"/>
                <w:color w:val="000000"/>
                <w:szCs w:val="22"/>
                <w:lang w:eastAsia="ja-JP"/>
              </w:rPr>
              <w:t xml:space="preserve"> </w:t>
            </w:r>
            <w:proofErr w:type="spellStart"/>
            <w:r w:rsidRPr="00EC315D">
              <w:rPr>
                <w:rFonts w:eastAsia="MS Mincho"/>
                <w:color w:val="000000"/>
                <w:szCs w:val="22"/>
                <w:lang w:eastAsia="ja-JP"/>
              </w:rPr>
              <w:t>κόνις</w:t>
            </w:r>
            <w:proofErr w:type="spellEnd"/>
            <w:r w:rsidRPr="00EC315D">
              <w:rPr>
                <w:rFonts w:eastAsia="MS Mincho"/>
                <w:color w:val="000000"/>
                <w:szCs w:val="22"/>
                <w:lang w:eastAsia="ja-JP"/>
              </w:rPr>
              <w:t xml:space="preserve"> για ενέσιμο εναιώρημα ή διάλυμα προς ένεση/έγχυση</w:t>
            </w:r>
          </w:p>
        </w:tc>
        <w:tc>
          <w:tcPr>
            <w:tcW w:w="1560"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p>
        </w:tc>
      </w:tr>
      <w:tr w:rsidR="00EC315D" w:rsidRPr="00EC315D" w:rsidTr="00AB7B75">
        <w:tblPrEx>
          <w:tblCellMar>
            <w:top w:w="0" w:type="dxa"/>
            <w:bottom w:w="0" w:type="dxa"/>
          </w:tblCellMar>
        </w:tblPrEx>
        <w:trPr>
          <w:trHeight w:val="398"/>
        </w:trPr>
        <w:tc>
          <w:tcPr>
            <w:tcW w:w="1101"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de-DE" w:eastAsia="ja-JP"/>
              </w:rPr>
            </w:pPr>
            <w:r w:rsidRPr="00EC315D">
              <w:rPr>
                <w:rFonts w:eastAsia="MS Mincho"/>
                <w:color w:val="000000"/>
                <w:szCs w:val="22"/>
                <w:lang w:val="de-DE" w:eastAsia="ja-JP"/>
              </w:rPr>
              <w:t xml:space="preserve">750 mg </w:t>
            </w:r>
          </w:p>
        </w:tc>
        <w:tc>
          <w:tcPr>
            <w:tcW w:w="2126"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ενδομυϊκά</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fr-FR" w:eastAsia="ja-JP"/>
              </w:rPr>
            </w:pPr>
            <w:r w:rsidRPr="00EC315D">
              <w:rPr>
                <w:rFonts w:eastAsia="MS Mincho"/>
                <w:color w:val="000000"/>
                <w:szCs w:val="22"/>
                <w:lang w:eastAsia="ja-JP"/>
              </w:rPr>
              <w:t>εφάπαξ ενδοφλέβια</w:t>
            </w:r>
            <w:r w:rsidRPr="00EC315D">
              <w:rPr>
                <w:rFonts w:eastAsia="MS Mincho"/>
                <w:color w:val="000000"/>
                <w:szCs w:val="22"/>
                <w:lang w:val="fr-FR" w:eastAsia="ja-JP"/>
              </w:rPr>
              <w:t xml:space="preserve"> </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fr-FR" w:eastAsia="ja-JP"/>
              </w:rPr>
            </w:pPr>
            <w:r w:rsidRPr="00EC315D">
              <w:rPr>
                <w:rFonts w:eastAsia="MS Mincho"/>
                <w:color w:val="000000"/>
                <w:szCs w:val="22"/>
                <w:lang w:eastAsia="ja-JP"/>
              </w:rPr>
              <w:t>ενδοφλέβια έγχυση</w:t>
            </w:r>
            <w:r w:rsidRPr="00EC315D">
              <w:rPr>
                <w:rFonts w:eastAsia="MS Mincho"/>
                <w:color w:val="000000"/>
                <w:szCs w:val="22"/>
                <w:lang w:val="fr-FR" w:eastAsia="ja-JP"/>
              </w:rPr>
              <w:t xml:space="preserve"> </w:t>
            </w:r>
          </w:p>
        </w:tc>
        <w:tc>
          <w:tcPr>
            <w:tcW w:w="2126"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 xml:space="preserve">3 </w:t>
            </w:r>
            <w:r w:rsidRPr="00EC315D">
              <w:rPr>
                <w:rFonts w:eastAsia="MS Mincho"/>
                <w:color w:val="000000"/>
                <w:szCs w:val="22"/>
                <w:lang w:val="en-US" w:eastAsia="ja-JP"/>
              </w:rPr>
              <w:t>mL</w:t>
            </w:r>
            <w:r w:rsidRPr="00EC315D">
              <w:rPr>
                <w:rFonts w:eastAsia="MS Mincho"/>
                <w:color w:val="000000"/>
                <w:szCs w:val="22"/>
                <w:lang w:eastAsia="ja-JP"/>
              </w:rPr>
              <w:t xml:space="preserve"> </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 xml:space="preserve">τουλάχιστον 6 </w:t>
            </w:r>
            <w:r w:rsidRPr="00EC315D">
              <w:rPr>
                <w:rFonts w:eastAsia="MS Mincho"/>
                <w:color w:val="000000"/>
                <w:szCs w:val="22"/>
                <w:lang w:val="en-US" w:eastAsia="ja-JP"/>
              </w:rPr>
              <w:t>mL</w:t>
            </w:r>
            <w:r w:rsidRPr="00EC315D">
              <w:rPr>
                <w:rFonts w:eastAsia="MS Mincho"/>
                <w:color w:val="000000"/>
                <w:szCs w:val="22"/>
                <w:lang w:eastAsia="ja-JP"/>
              </w:rPr>
              <w:t xml:space="preserve"> </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 xml:space="preserve">τουλάχιστον 6 </w:t>
            </w:r>
            <w:r w:rsidRPr="00EC315D">
              <w:rPr>
                <w:rFonts w:eastAsia="MS Mincho"/>
                <w:color w:val="000000"/>
                <w:szCs w:val="22"/>
                <w:lang w:val="en-US" w:eastAsia="ja-JP"/>
              </w:rPr>
              <w:t>mL</w:t>
            </w:r>
            <w:r w:rsidRPr="00EC315D">
              <w:rPr>
                <w:rFonts w:eastAsia="MS Mincho"/>
                <w:color w:val="000000"/>
                <w:szCs w:val="22"/>
                <w:lang w:eastAsia="ja-JP"/>
              </w:rPr>
              <w:t xml:space="preserve"> *</w:t>
            </w:r>
          </w:p>
        </w:tc>
        <w:tc>
          <w:tcPr>
            <w:tcW w:w="2126"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de-DE" w:eastAsia="ja-JP"/>
              </w:rPr>
            </w:pPr>
            <w:r w:rsidRPr="00EC315D">
              <w:rPr>
                <w:rFonts w:eastAsia="MS Mincho"/>
                <w:color w:val="000000"/>
                <w:szCs w:val="22"/>
                <w:lang w:val="de-DE" w:eastAsia="ja-JP"/>
              </w:rPr>
              <w:t>216</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de-DE" w:eastAsia="ja-JP"/>
              </w:rPr>
            </w:pPr>
            <w:r w:rsidRPr="00EC315D">
              <w:rPr>
                <w:rFonts w:eastAsia="MS Mincho"/>
                <w:color w:val="000000"/>
                <w:szCs w:val="22"/>
                <w:lang w:val="de-DE" w:eastAsia="ja-JP"/>
              </w:rPr>
              <w:t>116</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val="de-DE" w:eastAsia="ja-JP"/>
              </w:rPr>
            </w:pPr>
            <w:r w:rsidRPr="00EC315D">
              <w:rPr>
                <w:rFonts w:eastAsia="MS Mincho"/>
                <w:color w:val="000000"/>
                <w:szCs w:val="22"/>
                <w:lang w:val="de-DE" w:eastAsia="ja-JP"/>
              </w:rPr>
              <w:t>116</w:t>
            </w:r>
          </w:p>
        </w:tc>
        <w:tc>
          <w:tcPr>
            <w:tcW w:w="1560" w:type="dxa"/>
          </w:tcPr>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Εναιώρημα</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Διάλυμα</w:t>
            </w:r>
          </w:p>
          <w:p w:rsidR="00EC315D" w:rsidRPr="00EC315D" w:rsidRDefault="00EC315D" w:rsidP="00EC315D">
            <w:pPr>
              <w:widowControl w:val="0"/>
              <w:tabs>
                <w:tab w:val="clear" w:pos="567"/>
              </w:tabs>
              <w:autoSpaceDE w:val="0"/>
              <w:autoSpaceDN w:val="0"/>
              <w:adjustRightInd w:val="0"/>
              <w:spacing w:line="240" w:lineRule="auto"/>
              <w:rPr>
                <w:rFonts w:eastAsia="MS Mincho"/>
                <w:color w:val="000000"/>
                <w:szCs w:val="22"/>
                <w:lang w:eastAsia="ja-JP"/>
              </w:rPr>
            </w:pPr>
            <w:r w:rsidRPr="00EC315D">
              <w:rPr>
                <w:rFonts w:eastAsia="MS Mincho"/>
                <w:color w:val="000000"/>
                <w:szCs w:val="22"/>
                <w:lang w:eastAsia="ja-JP"/>
              </w:rPr>
              <w:t>Διάλυμα</w:t>
            </w:r>
          </w:p>
        </w:tc>
      </w:tr>
    </w:tbl>
    <w:p w:rsidR="00EC315D" w:rsidRPr="00EC315D" w:rsidRDefault="00EC315D" w:rsidP="00EC315D">
      <w:pPr>
        <w:widowControl w:val="0"/>
        <w:tabs>
          <w:tab w:val="clear" w:pos="567"/>
        </w:tabs>
        <w:spacing w:line="240" w:lineRule="auto"/>
        <w:rPr>
          <w:i/>
          <w:noProof/>
        </w:rPr>
      </w:pPr>
      <w:r w:rsidRPr="00EC315D">
        <w:rPr>
          <w:i/>
          <w:noProof/>
        </w:rPr>
        <w:t xml:space="preserve">*Ανασυσταμένο διάλυμα που προστίθεται σε 50 ή 100 </w:t>
      </w:r>
      <w:r w:rsidRPr="00EC315D">
        <w:rPr>
          <w:i/>
          <w:noProof/>
          <w:lang w:val="en-US"/>
        </w:rPr>
        <w:t>ml</w:t>
      </w:r>
      <w:r w:rsidRPr="00EC315D">
        <w:rPr>
          <w:i/>
          <w:noProof/>
        </w:rPr>
        <w:t xml:space="preserve"> συμβατού διαλύματος προς έγχυση (βλέπε πληροφορίες σχετικά με την συμβατότητα παρακάτω)</w:t>
      </w:r>
    </w:p>
    <w:p w:rsidR="00EC315D" w:rsidRPr="00EC315D" w:rsidRDefault="00EC315D" w:rsidP="00EC315D">
      <w:pPr>
        <w:widowControl w:val="0"/>
        <w:tabs>
          <w:tab w:val="clear" w:pos="567"/>
        </w:tabs>
        <w:spacing w:line="240" w:lineRule="auto"/>
        <w:rPr>
          <w:i/>
          <w:iCs/>
          <w:szCs w:val="22"/>
        </w:rPr>
      </w:pPr>
      <w:r w:rsidRPr="00EC315D">
        <w:rPr>
          <w:i/>
          <w:iCs/>
          <w:szCs w:val="22"/>
        </w:rPr>
        <w:t xml:space="preserve">** Ο προκύπτων όγκος του διαλύματος </w:t>
      </w:r>
      <w:proofErr w:type="spellStart"/>
      <w:r w:rsidRPr="00EC315D">
        <w:rPr>
          <w:i/>
          <w:iCs/>
          <w:szCs w:val="22"/>
        </w:rPr>
        <w:t>κεφουροξίμης</w:t>
      </w:r>
      <w:proofErr w:type="spellEnd"/>
      <w:r w:rsidRPr="00EC315D">
        <w:rPr>
          <w:i/>
          <w:iCs/>
          <w:szCs w:val="22"/>
        </w:rPr>
        <w:t xml:space="preserve"> στο ανασυσταθέν μέσο αυξάνεται λόγω του συντελεστή μετατόπισης της φαρμακευτικής ουσίας με αποτέλεσμα τις αναφερόμενες συγκεντρώσεις σε </w:t>
      </w:r>
      <w:proofErr w:type="spellStart"/>
      <w:r w:rsidRPr="00EC315D">
        <w:rPr>
          <w:i/>
          <w:iCs/>
          <w:szCs w:val="22"/>
        </w:rPr>
        <w:t>mg</w:t>
      </w:r>
      <w:proofErr w:type="spellEnd"/>
      <w:r w:rsidRPr="00EC315D">
        <w:rPr>
          <w:i/>
          <w:iCs/>
          <w:szCs w:val="22"/>
        </w:rPr>
        <w:t>/ml.</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Όπως με όλα τα παρεντερικά φαρμακευτικά προϊόντα, ελέγξτε οπτικά το ανασυσταμένο διάλυμα ή το εναιώρημα για παρουσία σωματιδίων και αποχρωματισμό πριν από την χορήγηση.</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Ενδομυϊκή ένεση:  Μετά την προσθήκη της καθορισμένης ποσότητας διαλύτη για ενδομυϊκή ένεση, δημιουργείται ένα εναιώρημα.</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 xml:space="preserve">Ενδοφλέβια εφάπαξ ένεση ή ενδοφλέβια έγχυση: Το διάλυμα πρέπει να χρησιμοποιηθεί μόνον εάν το διάλυμα είναι διαυγές και πρακτικά ελεύθερο σωματιδίων.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Τα διαλύματα και τα εναιωρήματα έχουν χρώμα που κυμαίνεται από διαυγές έως κίτρινο ανάλογα με την συγκέντρωση, τον διαλύτη και τις συνθήκες φύλαξης που χρησιμοποιήθηκαν.</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u w:val="single"/>
        </w:rPr>
      </w:pPr>
      <w:r w:rsidRPr="00EC315D">
        <w:rPr>
          <w:noProof/>
          <w:u w:val="single"/>
        </w:rPr>
        <w:t>Προετοιμασία το διαλύματος για ενδοφλέβια έγχυση</w:t>
      </w:r>
    </w:p>
    <w:p w:rsidR="00EC315D" w:rsidRPr="00EC315D" w:rsidRDefault="00EC315D" w:rsidP="00EC315D">
      <w:pPr>
        <w:widowControl w:val="0"/>
        <w:tabs>
          <w:tab w:val="clear" w:pos="567"/>
        </w:tabs>
        <w:spacing w:line="240" w:lineRule="auto"/>
        <w:rPr>
          <w:noProof/>
        </w:rPr>
      </w:pPr>
      <w:r w:rsidRPr="00EC315D">
        <w:rPr>
          <w:noProof/>
        </w:rPr>
        <w:t xml:space="preserve">Η κεφουροξίμη των 750 </w:t>
      </w:r>
      <w:r w:rsidRPr="00EC315D">
        <w:rPr>
          <w:noProof/>
          <w:lang w:val="en-US"/>
        </w:rPr>
        <w:t>mg</w:t>
      </w:r>
      <w:r w:rsidRPr="00EC315D">
        <w:rPr>
          <w:noProof/>
        </w:rPr>
        <w:t xml:space="preserve"> πρέπει να ανασυστάται ακολουθώντας τις οδηγίες ανασύστασης της ενδοφλέβιας ένεσης με ενέσιμο ύδωρ (βλέπε παραπάνω πίνακα).</w:t>
      </w:r>
    </w:p>
    <w:p w:rsidR="00EC315D" w:rsidRPr="00EC315D" w:rsidRDefault="00EC315D" w:rsidP="00EC315D">
      <w:pPr>
        <w:widowControl w:val="0"/>
        <w:tabs>
          <w:tab w:val="clear" w:pos="567"/>
        </w:tabs>
        <w:spacing w:line="240" w:lineRule="auto"/>
        <w:rPr>
          <w:noProof/>
        </w:rPr>
      </w:pPr>
      <w:r w:rsidRPr="00EC315D">
        <w:rPr>
          <w:noProof/>
        </w:rPr>
        <w:t xml:space="preserve">Περαιτέρω αραίωση πρέπει να πραγματοποιείται σε 50-100 </w:t>
      </w:r>
      <w:r w:rsidRPr="00EC315D">
        <w:rPr>
          <w:noProof/>
          <w:lang w:val="en-US"/>
        </w:rPr>
        <w:t>ml</w:t>
      </w:r>
      <w:r w:rsidRPr="00EC315D">
        <w:rPr>
          <w:noProof/>
        </w:rPr>
        <w:t xml:space="preserve"> ενός από τα παρακάτω συμβατά διαλύματα για έγχυση πριν από την χορήγηση της ενδοφλέβιας έγχυσης: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color w:val="000000"/>
        </w:rPr>
      </w:pPr>
      <w:r w:rsidRPr="00EC315D">
        <w:rPr>
          <w:noProof/>
        </w:rPr>
        <w:t xml:space="preserve">Η νατριούχος κεφουροξίμη είναι συμβατή με τα παρακάτω διαλύματα έγχυσης. Θα διατηρήσει της δραστικότητά της για έως 5 ώρες στους </w:t>
      </w:r>
      <w:r w:rsidRPr="00EC315D">
        <w:rPr>
          <w:color w:val="000000"/>
          <w:szCs w:val="22"/>
        </w:rPr>
        <w:t xml:space="preserve">2°C έως 8°C σε </w:t>
      </w:r>
    </w:p>
    <w:p w:rsidR="00EC315D" w:rsidRPr="00EC315D" w:rsidRDefault="00EC315D" w:rsidP="00EC315D">
      <w:pPr>
        <w:widowControl w:val="0"/>
        <w:numPr>
          <w:ilvl w:val="0"/>
          <w:numId w:val="25"/>
        </w:numPr>
        <w:tabs>
          <w:tab w:val="clear" w:pos="567"/>
        </w:tabs>
        <w:spacing w:line="240" w:lineRule="auto"/>
        <w:rPr>
          <w:color w:val="000000"/>
        </w:rPr>
      </w:pPr>
      <w:r w:rsidRPr="00EC315D">
        <w:rPr>
          <w:color w:val="000000"/>
        </w:rPr>
        <w:t>ύδωρ για ενέσιμα</w:t>
      </w:r>
    </w:p>
    <w:p w:rsidR="00EC315D" w:rsidRPr="00EC315D" w:rsidRDefault="00EC315D" w:rsidP="00EC315D">
      <w:pPr>
        <w:widowControl w:val="0"/>
        <w:numPr>
          <w:ilvl w:val="0"/>
          <w:numId w:val="25"/>
        </w:numPr>
        <w:tabs>
          <w:tab w:val="clear" w:pos="567"/>
        </w:tabs>
        <w:autoSpaceDE w:val="0"/>
        <w:autoSpaceDN w:val="0"/>
        <w:spacing w:line="240" w:lineRule="auto"/>
        <w:rPr>
          <w:color w:val="000000"/>
        </w:rPr>
      </w:pPr>
      <w:r w:rsidRPr="00EC315D">
        <w:rPr>
          <w:color w:val="000000"/>
        </w:rPr>
        <w:t>διάλυμα χλωριούχου νατρίου 0.9 %</w:t>
      </w:r>
    </w:p>
    <w:p w:rsidR="00EC315D" w:rsidRPr="00EC315D" w:rsidRDefault="00EC315D" w:rsidP="00EC315D">
      <w:pPr>
        <w:widowControl w:val="0"/>
        <w:numPr>
          <w:ilvl w:val="0"/>
          <w:numId w:val="25"/>
        </w:numPr>
        <w:tabs>
          <w:tab w:val="clear" w:pos="567"/>
        </w:tabs>
        <w:autoSpaceDE w:val="0"/>
        <w:autoSpaceDN w:val="0"/>
        <w:spacing w:line="240" w:lineRule="auto"/>
        <w:rPr>
          <w:color w:val="000000"/>
        </w:rPr>
      </w:pPr>
      <w:r w:rsidRPr="00EC315D">
        <w:rPr>
          <w:color w:val="000000"/>
        </w:rPr>
        <w:t xml:space="preserve">διάλυμα </w:t>
      </w:r>
      <w:proofErr w:type="spellStart"/>
      <w:r w:rsidRPr="00EC315D">
        <w:rPr>
          <w:color w:val="000000"/>
          <w:szCs w:val="22"/>
        </w:rPr>
        <w:t>glucose</w:t>
      </w:r>
      <w:proofErr w:type="spellEnd"/>
      <w:r w:rsidRPr="00EC315D">
        <w:rPr>
          <w:color w:val="000000"/>
          <w:szCs w:val="22"/>
        </w:rPr>
        <w:t xml:space="preserve"> </w:t>
      </w:r>
      <w:r w:rsidRPr="00EC315D">
        <w:rPr>
          <w:color w:val="000000"/>
        </w:rPr>
        <w:t>5 %</w:t>
      </w:r>
    </w:p>
    <w:p w:rsidR="00EC315D" w:rsidRPr="00EC315D" w:rsidRDefault="00EC315D" w:rsidP="00EC315D">
      <w:pPr>
        <w:widowControl w:val="0"/>
        <w:tabs>
          <w:tab w:val="clear" w:pos="567"/>
        </w:tabs>
        <w:autoSpaceDE w:val="0"/>
        <w:autoSpaceDN w:val="0"/>
        <w:spacing w:line="240" w:lineRule="auto"/>
        <w:rPr>
          <w:color w:val="000000"/>
        </w:rPr>
      </w:pPr>
    </w:p>
    <w:p w:rsidR="00EC315D" w:rsidRPr="00EC315D" w:rsidRDefault="00EC315D" w:rsidP="00EC315D">
      <w:pPr>
        <w:widowControl w:val="0"/>
        <w:tabs>
          <w:tab w:val="clear" w:pos="567"/>
        </w:tabs>
        <w:spacing w:line="240" w:lineRule="auto"/>
        <w:rPr>
          <w:color w:val="000000"/>
          <w:szCs w:val="22"/>
        </w:rPr>
      </w:pPr>
      <w:r w:rsidRPr="00EC315D">
        <w:rPr>
          <w:color w:val="000000"/>
          <w:szCs w:val="22"/>
        </w:rPr>
        <w:t>Για μία μόνον χρήση.</w:t>
      </w:r>
    </w:p>
    <w:p w:rsidR="00EC315D" w:rsidRPr="00EC315D" w:rsidRDefault="00EC315D" w:rsidP="00EC315D">
      <w:pPr>
        <w:widowControl w:val="0"/>
        <w:tabs>
          <w:tab w:val="clear" w:pos="567"/>
        </w:tabs>
        <w:spacing w:line="240" w:lineRule="auto"/>
        <w:rPr>
          <w:color w:val="000000"/>
          <w:szCs w:val="22"/>
        </w:rPr>
      </w:pPr>
    </w:p>
    <w:p w:rsidR="00EC315D" w:rsidRPr="00EC315D" w:rsidRDefault="00EC315D" w:rsidP="00EC315D">
      <w:pPr>
        <w:widowControl w:val="0"/>
        <w:tabs>
          <w:tab w:val="clear" w:pos="567"/>
        </w:tabs>
        <w:spacing w:line="240" w:lineRule="auto"/>
        <w:rPr>
          <w:noProof/>
        </w:rPr>
      </w:pPr>
      <w:r w:rsidRPr="00EC315D">
        <w:rPr>
          <w:noProof/>
        </w:rPr>
        <w:t xml:space="preserve">Οποιοδήποτε προϊόν που παραμένει ή υλικό απόρριψης πρέπει να απορρίπτεται σύμφωνα με τις ισχύουσες εθνικές διατάξεις.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7.</w:t>
      </w:r>
      <w:r w:rsidRPr="00EC315D">
        <w:rPr>
          <w:b/>
          <w:noProof/>
        </w:rPr>
        <w:tab/>
        <w:t>ΚΑΤΟΧΟΣ ΤΗΣ ΑΔΕΙΑΣ ΚΥΚΛΟΦΟΡΙΑΣ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pPr>
      <w:r w:rsidRPr="00EC315D">
        <w:rPr>
          <w:szCs w:val="22"/>
          <w:lang w:val="sv-SE"/>
        </w:rPr>
        <w:t>Fresenius Kabi Hellas A.E.</w:t>
      </w:r>
      <w:r w:rsidRPr="00EC315D">
        <w:rPr>
          <w:szCs w:val="22"/>
          <w:lang w:val="sv-SE"/>
        </w:rPr>
        <w:br/>
      </w:r>
      <w:r w:rsidRPr="00EC315D">
        <w:rPr>
          <w:lang w:val="sv-SE"/>
        </w:rPr>
        <w:t>354 Messoghion Ave.</w:t>
      </w:r>
      <w:r w:rsidRPr="00EC315D">
        <w:rPr>
          <w:lang w:val="sv-SE"/>
        </w:rPr>
        <w:br/>
      </w:r>
      <w:r w:rsidRPr="00EC315D">
        <w:rPr>
          <w:lang w:val="sv-SE"/>
        </w:rPr>
        <w:lastRenderedPageBreak/>
        <w:t>15341 Agia Paraskevi</w:t>
      </w:r>
    </w:p>
    <w:p w:rsidR="00EC315D" w:rsidRPr="00EC315D" w:rsidRDefault="00EC315D" w:rsidP="00EC315D">
      <w:pPr>
        <w:widowControl w:val="0"/>
        <w:tabs>
          <w:tab w:val="clear" w:pos="567"/>
        </w:tabs>
        <w:spacing w:line="240" w:lineRule="auto"/>
        <w:rPr>
          <w:lang w:val="en-GB"/>
        </w:rPr>
      </w:pPr>
      <w:proofErr w:type="spellStart"/>
      <w:r w:rsidRPr="00EC315D">
        <w:t>Τηλ</w:t>
      </w:r>
      <w:proofErr w:type="spellEnd"/>
      <w:r w:rsidRPr="00EC315D">
        <w:rPr>
          <w:lang w:val="en-GB"/>
        </w:rPr>
        <w:t>: +30 210 6542909</w:t>
      </w:r>
    </w:p>
    <w:p w:rsidR="00EC315D" w:rsidRPr="00EC315D" w:rsidRDefault="00EC315D" w:rsidP="00EC315D">
      <w:pPr>
        <w:widowControl w:val="0"/>
        <w:tabs>
          <w:tab w:val="clear" w:pos="567"/>
        </w:tabs>
        <w:spacing w:line="240" w:lineRule="auto"/>
        <w:rPr>
          <w:lang w:val="en-US"/>
        </w:rPr>
      </w:pPr>
      <w:r w:rsidRPr="00EC315D">
        <w:rPr>
          <w:lang w:val="en-US"/>
        </w:rPr>
        <w:t>Fax: +30 210 6548909</w:t>
      </w:r>
    </w:p>
    <w:p w:rsidR="00EC315D" w:rsidRPr="00EC315D" w:rsidRDefault="00EC315D" w:rsidP="00EC315D">
      <w:pPr>
        <w:widowControl w:val="0"/>
        <w:tabs>
          <w:tab w:val="clear" w:pos="567"/>
        </w:tabs>
        <w:spacing w:line="240" w:lineRule="auto"/>
      </w:pPr>
      <w:r w:rsidRPr="00EC315D">
        <w:rPr>
          <w:lang w:val="en-US"/>
        </w:rPr>
        <w:t>Email</w:t>
      </w:r>
      <w:r w:rsidRPr="00EC315D">
        <w:t xml:space="preserve">: </w:t>
      </w:r>
      <w:hyperlink r:id="rId7" w:history="1">
        <w:r w:rsidRPr="00EC315D">
          <w:rPr>
            <w:color w:val="0000FF"/>
            <w:u w:val="single"/>
            <w:lang w:val="en-US"/>
          </w:rPr>
          <w:t>FKHinfo</w:t>
        </w:r>
        <w:r w:rsidRPr="00EC315D">
          <w:rPr>
            <w:color w:val="0000FF"/>
            <w:u w:val="single"/>
          </w:rPr>
          <w:t>@</w:t>
        </w:r>
        <w:r w:rsidRPr="00EC315D">
          <w:rPr>
            <w:color w:val="0000FF"/>
            <w:u w:val="single"/>
            <w:lang w:val="en-US"/>
          </w:rPr>
          <w:t>fresenius</w:t>
        </w:r>
        <w:r w:rsidRPr="00EC315D">
          <w:rPr>
            <w:color w:val="0000FF"/>
            <w:u w:val="single"/>
          </w:rPr>
          <w:t>-</w:t>
        </w:r>
        <w:r w:rsidRPr="00EC315D">
          <w:rPr>
            <w:color w:val="0000FF"/>
            <w:u w:val="single"/>
            <w:lang w:val="en-US"/>
          </w:rPr>
          <w:t>kabi</w:t>
        </w:r>
        <w:r w:rsidRPr="00EC315D">
          <w:rPr>
            <w:color w:val="0000FF"/>
            <w:u w:val="single"/>
          </w:rPr>
          <w:t>.</w:t>
        </w:r>
        <w:r w:rsidRPr="00EC315D">
          <w:rPr>
            <w:color w:val="0000FF"/>
            <w:u w:val="single"/>
            <w:lang w:val="en-US"/>
          </w:rPr>
          <w:t>com</w:t>
        </w:r>
      </w:hyperlink>
      <w:r w:rsidRPr="00EC315D">
        <w:t xml:space="preserve"> </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8.</w:t>
      </w:r>
      <w:r w:rsidRPr="00EC315D">
        <w:rPr>
          <w:b/>
          <w:noProof/>
        </w:rPr>
        <w:tab/>
        <w:t>ΑΡΙΘΜΟΣ(ΟΙ) ΑΔΕΙΑΣ ΚΥΚΛΟΦΟΡΙΑΣ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3404/13/20-3-2014</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b/>
          <w:noProof/>
        </w:rPr>
        <w:t>9.</w:t>
      </w:r>
      <w:r w:rsidRPr="00EC315D">
        <w:rPr>
          <w:b/>
          <w:noProof/>
        </w:rPr>
        <w:tab/>
        <w:t>ΗΜΕΡΟΜΗΝΙΑ ΠΡΩΤΗΣ ΕΓΚΡΙΣΗΣ / ΑΝΑΝΕΩΣΗΣ ΤΗΣ ΑΔΕΙΑΣ</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r w:rsidRPr="00EC315D">
        <w:rPr>
          <w:noProof/>
        </w:rPr>
        <w:t>Ημερομηνία πρώτης έγκρισης: 04/05/2010</w:t>
      </w:r>
    </w:p>
    <w:p w:rsidR="00EC315D" w:rsidRPr="00EC315D" w:rsidRDefault="00EC315D" w:rsidP="00EC315D">
      <w:pPr>
        <w:widowControl w:val="0"/>
        <w:tabs>
          <w:tab w:val="clear" w:pos="567"/>
        </w:tabs>
        <w:spacing w:line="240" w:lineRule="auto"/>
        <w:rPr>
          <w:noProof/>
        </w:rPr>
      </w:pPr>
      <w:r w:rsidRPr="00EC315D">
        <w:rPr>
          <w:noProof/>
        </w:rPr>
        <w:t>Ημερομηνία ανανέωσης της άδειας κυκλοφορίας: 20-3-2014</w:t>
      </w: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b/>
          <w:noProof/>
        </w:rPr>
      </w:pPr>
      <w:r w:rsidRPr="00EC315D">
        <w:rPr>
          <w:b/>
          <w:noProof/>
        </w:rPr>
        <w:t>10.</w:t>
      </w:r>
      <w:r w:rsidRPr="00EC315D">
        <w:rPr>
          <w:b/>
          <w:noProof/>
        </w:rPr>
        <w:tab/>
        <w:t>ΗΜΕΡΟΜΗΝΙΑ ΑΝΑΘΕΩΡΗΣΗΣ ΤΟΥ ΚΕΙΜΕΝΟΥ</w:t>
      </w:r>
    </w:p>
    <w:p w:rsidR="00EC315D" w:rsidRPr="00EC315D" w:rsidRDefault="00EC315D" w:rsidP="00EC315D">
      <w:pPr>
        <w:widowControl w:val="0"/>
        <w:tabs>
          <w:tab w:val="clear" w:pos="567"/>
        </w:tabs>
        <w:spacing w:line="240" w:lineRule="auto"/>
        <w:rPr>
          <w:bCs/>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EC315D" w:rsidRPr="00EC315D" w:rsidRDefault="00EC315D" w:rsidP="00EC315D">
      <w:pPr>
        <w:widowControl w:val="0"/>
        <w:tabs>
          <w:tab w:val="clear" w:pos="567"/>
        </w:tabs>
        <w:spacing w:line="240" w:lineRule="auto"/>
        <w:rPr>
          <w:noProof/>
        </w:rPr>
      </w:pPr>
    </w:p>
    <w:p w:rsidR="00340103" w:rsidRDefault="00340103" w:rsidP="005905DB">
      <w:pPr>
        <w:tabs>
          <w:tab w:val="clear" w:pos="567"/>
        </w:tabs>
        <w:spacing w:line="240" w:lineRule="auto"/>
        <w:rPr>
          <w:b/>
          <w:lang w:val="en-US"/>
        </w:rPr>
      </w:pPr>
    </w:p>
    <w:sectPr w:rsidR="003401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altName w:val="Tahoma"/>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A665A"/>
    <w:multiLevelType w:val="hybridMultilevel"/>
    <w:tmpl w:val="4546F62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A80EFA"/>
    <w:multiLevelType w:val="hybridMultilevel"/>
    <w:tmpl w:val="89C24090"/>
    <w:lvl w:ilvl="0" w:tplc="FBDAA82C">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8EB4A33"/>
    <w:multiLevelType w:val="hybridMultilevel"/>
    <w:tmpl w:val="81FAF5AA"/>
    <w:lvl w:ilvl="0" w:tplc="64DA99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E54928"/>
    <w:multiLevelType w:val="hybridMultilevel"/>
    <w:tmpl w:val="E43422A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B978CD"/>
    <w:multiLevelType w:val="singleLevel"/>
    <w:tmpl w:val="31304CA6"/>
    <w:lvl w:ilvl="0">
      <w:start w:val="1"/>
      <w:numFmt w:val="decimal"/>
      <w:lvlText w:val="%1."/>
      <w:legacy w:legacy="1" w:legacySpace="0" w:legacyIndent="360"/>
      <w:lvlJc w:val="left"/>
      <w:pPr>
        <w:ind w:left="360" w:hanging="360"/>
      </w:pPr>
    </w:lvl>
  </w:abstractNum>
  <w:abstractNum w:abstractNumId="7">
    <w:nsid w:val="1EA37FC5"/>
    <w:multiLevelType w:val="singleLevel"/>
    <w:tmpl w:val="FFFFFFFF"/>
    <w:lvl w:ilvl="0">
      <w:start w:val="1"/>
      <w:numFmt w:val="bullet"/>
      <w:lvlText w:val="-"/>
      <w:legacy w:legacy="1" w:legacySpace="0" w:legacyIndent="360"/>
      <w:lvlJc w:val="left"/>
      <w:pPr>
        <w:ind w:left="1800" w:hanging="360"/>
      </w:pPr>
    </w:lvl>
  </w:abstractNum>
  <w:abstractNum w:abstractNumId="8">
    <w:nsid w:val="22DD25F0"/>
    <w:multiLevelType w:val="hybridMultilevel"/>
    <w:tmpl w:val="2BF2624C"/>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35C41D7"/>
    <w:multiLevelType w:val="hybridMultilevel"/>
    <w:tmpl w:val="3E906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7A26B9"/>
    <w:multiLevelType w:val="hybridMultilevel"/>
    <w:tmpl w:val="94BA4678"/>
    <w:lvl w:ilvl="0" w:tplc="BF141A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D77E7"/>
    <w:multiLevelType w:val="hybridMultilevel"/>
    <w:tmpl w:val="4B3482C2"/>
    <w:lvl w:ilvl="0" w:tplc="9B3E371A">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50039AE"/>
    <w:multiLevelType w:val="hybridMultilevel"/>
    <w:tmpl w:val="B0589876"/>
    <w:lvl w:ilvl="0" w:tplc="437E9E4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513720D"/>
    <w:multiLevelType w:val="hybridMultilevel"/>
    <w:tmpl w:val="7E727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B452D6A"/>
    <w:multiLevelType w:val="hybridMultilevel"/>
    <w:tmpl w:val="D324C08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D871301"/>
    <w:multiLevelType w:val="hybridMultilevel"/>
    <w:tmpl w:val="7C622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6E4AB2"/>
    <w:multiLevelType w:val="hybridMultilevel"/>
    <w:tmpl w:val="A6245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9B3A58"/>
    <w:multiLevelType w:val="hybridMultilevel"/>
    <w:tmpl w:val="14A4289C"/>
    <w:lvl w:ilvl="0" w:tplc="04080001">
      <w:start w:val="1"/>
      <w:numFmt w:val="bullet"/>
      <w:lvlText w:val=""/>
      <w:lvlJc w:val="left"/>
      <w:pPr>
        <w:ind w:left="719" w:hanging="360"/>
      </w:pPr>
      <w:rPr>
        <w:rFonts w:ascii="Symbol" w:hAnsi="Symbol" w:hint="default"/>
      </w:rPr>
    </w:lvl>
    <w:lvl w:ilvl="1" w:tplc="04080003" w:tentative="1">
      <w:start w:val="1"/>
      <w:numFmt w:val="bullet"/>
      <w:lvlText w:val="o"/>
      <w:lvlJc w:val="left"/>
      <w:pPr>
        <w:ind w:left="1439" w:hanging="360"/>
      </w:pPr>
      <w:rPr>
        <w:rFonts w:ascii="Courier New" w:hAnsi="Courier New" w:cs="Courier New" w:hint="default"/>
      </w:rPr>
    </w:lvl>
    <w:lvl w:ilvl="2" w:tplc="04080005" w:tentative="1">
      <w:start w:val="1"/>
      <w:numFmt w:val="bullet"/>
      <w:lvlText w:val=""/>
      <w:lvlJc w:val="left"/>
      <w:pPr>
        <w:ind w:left="2159" w:hanging="360"/>
      </w:pPr>
      <w:rPr>
        <w:rFonts w:ascii="Wingdings" w:hAnsi="Wingdings" w:hint="default"/>
      </w:rPr>
    </w:lvl>
    <w:lvl w:ilvl="3" w:tplc="04080001" w:tentative="1">
      <w:start w:val="1"/>
      <w:numFmt w:val="bullet"/>
      <w:lvlText w:val=""/>
      <w:lvlJc w:val="left"/>
      <w:pPr>
        <w:ind w:left="2879" w:hanging="360"/>
      </w:pPr>
      <w:rPr>
        <w:rFonts w:ascii="Symbol" w:hAnsi="Symbol" w:hint="default"/>
      </w:rPr>
    </w:lvl>
    <w:lvl w:ilvl="4" w:tplc="04080003" w:tentative="1">
      <w:start w:val="1"/>
      <w:numFmt w:val="bullet"/>
      <w:lvlText w:val="o"/>
      <w:lvlJc w:val="left"/>
      <w:pPr>
        <w:ind w:left="3599" w:hanging="360"/>
      </w:pPr>
      <w:rPr>
        <w:rFonts w:ascii="Courier New" w:hAnsi="Courier New" w:cs="Courier New" w:hint="default"/>
      </w:rPr>
    </w:lvl>
    <w:lvl w:ilvl="5" w:tplc="04080005" w:tentative="1">
      <w:start w:val="1"/>
      <w:numFmt w:val="bullet"/>
      <w:lvlText w:val=""/>
      <w:lvlJc w:val="left"/>
      <w:pPr>
        <w:ind w:left="4319" w:hanging="360"/>
      </w:pPr>
      <w:rPr>
        <w:rFonts w:ascii="Wingdings" w:hAnsi="Wingdings" w:hint="default"/>
      </w:rPr>
    </w:lvl>
    <w:lvl w:ilvl="6" w:tplc="04080001" w:tentative="1">
      <w:start w:val="1"/>
      <w:numFmt w:val="bullet"/>
      <w:lvlText w:val=""/>
      <w:lvlJc w:val="left"/>
      <w:pPr>
        <w:ind w:left="5039" w:hanging="360"/>
      </w:pPr>
      <w:rPr>
        <w:rFonts w:ascii="Symbol" w:hAnsi="Symbol" w:hint="default"/>
      </w:rPr>
    </w:lvl>
    <w:lvl w:ilvl="7" w:tplc="04080003" w:tentative="1">
      <w:start w:val="1"/>
      <w:numFmt w:val="bullet"/>
      <w:lvlText w:val="o"/>
      <w:lvlJc w:val="left"/>
      <w:pPr>
        <w:ind w:left="5759" w:hanging="360"/>
      </w:pPr>
      <w:rPr>
        <w:rFonts w:ascii="Courier New" w:hAnsi="Courier New" w:cs="Courier New" w:hint="default"/>
      </w:rPr>
    </w:lvl>
    <w:lvl w:ilvl="8" w:tplc="04080005" w:tentative="1">
      <w:start w:val="1"/>
      <w:numFmt w:val="bullet"/>
      <w:lvlText w:val=""/>
      <w:lvlJc w:val="left"/>
      <w:pPr>
        <w:ind w:left="6479" w:hanging="360"/>
      </w:pPr>
      <w:rPr>
        <w:rFonts w:ascii="Wingdings" w:hAnsi="Wingdings" w:hint="default"/>
      </w:rPr>
    </w:lvl>
  </w:abstractNum>
  <w:abstractNum w:abstractNumId="21">
    <w:nsid w:val="47E73D6A"/>
    <w:multiLevelType w:val="hybridMultilevel"/>
    <w:tmpl w:val="CA34BD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4AA4312D"/>
    <w:multiLevelType w:val="hybridMultilevel"/>
    <w:tmpl w:val="D0B8DB20"/>
    <w:lvl w:ilvl="0" w:tplc="81A03DD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7C616C5"/>
    <w:multiLevelType w:val="hybridMultilevel"/>
    <w:tmpl w:val="7E5869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8296930"/>
    <w:multiLevelType w:val="hybridMultilevel"/>
    <w:tmpl w:val="059EB71A"/>
    <w:lvl w:ilvl="0" w:tplc="A2D8E33C">
      <w:start w:val="5"/>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A6C2BBC"/>
    <w:multiLevelType w:val="hybridMultilevel"/>
    <w:tmpl w:val="933CFE26"/>
    <w:lvl w:ilvl="0" w:tplc="0408000B">
      <w:start w:val="3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nsid w:val="646C55DD"/>
    <w:multiLevelType w:val="hybridMultilevel"/>
    <w:tmpl w:val="22D6E836"/>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7D0551A"/>
    <w:multiLevelType w:val="hybridMultilevel"/>
    <w:tmpl w:val="2BBC5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nsid w:val="6BB253A1"/>
    <w:multiLevelType w:val="hybridMultilevel"/>
    <w:tmpl w:val="1CA89A8C"/>
    <w:lvl w:ilvl="0" w:tplc="DE4A403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3">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nsid w:val="6F433B24"/>
    <w:multiLevelType w:val="hybridMultilevel"/>
    <w:tmpl w:val="AD1A2EDE"/>
    <w:lvl w:ilvl="0" w:tplc="4152636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E53B59"/>
    <w:multiLevelType w:val="hybridMultilevel"/>
    <w:tmpl w:val="A4A61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7E6773"/>
    <w:multiLevelType w:val="hybridMultilevel"/>
    <w:tmpl w:val="03F2D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465FC6"/>
    <w:multiLevelType w:val="hybridMultilevel"/>
    <w:tmpl w:val="97503EA2"/>
    <w:lvl w:ilvl="0" w:tplc="7124FE8A">
      <w:start w:val="6"/>
      <w:numFmt w:val="bullet"/>
      <w:lvlText w:val="-"/>
      <w:lvlJc w:val="left"/>
      <w:pPr>
        <w:tabs>
          <w:tab w:val="num" w:pos="1110"/>
        </w:tabs>
        <w:ind w:left="1110" w:hanging="75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29"/>
  </w:num>
  <w:num w:numId="4">
    <w:abstractNumId w:val="6"/>
  </w:num>
  <w:num w:numId="5">
    <w:abstractNumId w:val="28"/>
  </w:num>
  <w:num w:numId="6">
    <w:abstractNumId w:val="0"/>
    <w:lvlOverride w:ilvl="0">
      <w:lvl w:ilvl="0">
        <w:start w:val="1"/>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4"/>
  </w:num>
  <w:num w:numId="9">
    <w:abstractNumId w:val="33"/>
  </w:num>
  <w:num w:numId="10">
    <w:abstractNumId w:val="15"/>
  </w:num>
  <w:num w:numId="11">
    <w:abstractNumId w:val="24"/>
  </w:num>
  <w:num w:numId="12">
    <w:abstractNumId w:val="22"/>
  </w:num>
  <w:num w:numId="13">
    <w:abstractNumId w:val="7"/>
  </w:num>
  <w:num w:numId="14">
    <w:abstractNumId w:val="31"/>
  </w:num>
  <w:num w:numId="15">
    <w:abstractNumId w:val="2"/>
  </w:num>
  <w:num w:numId="16">
    <w:abstractNumId w:val="23"/>
  </w:num>
  <w:num w:numId="17">
    <w:abstractNumId w:val="38"/>
  </w:num>
  <w:num w:numId="18">
    <w:abstractNumId w:val="12"/>
  </w:num>
  <w:num w:numId="19">
    <w:abstractNumId w:val="16"/>
  </w:num>
  <w:num w:numId="20">
    <w:abstractNumId w:val="35"/>
  </w:num>
  <w:num w:numId="21">
    <w:abstractNumId w:val="17"/>
  </w:num>
  <w:num w:numId="22">
    <w:abstractNumId w:val="3"/>
  </w:num>
  <w:num w:numId="23">
    <w:abstractNumId w:val="8"/>
  </w:num>
  <w:num w:numId="24">
    <w:abstractNumId w:val="36"/>
  </w:num>
  <w:num w:numId="25">
    <w:abstractNumId w:val="32"/>
  </w:num>
  <w:num w:numId="26">
    <w:abstractNumId w:val="30"/>
  </w:num>
  <w:num w:numId="27">
    <w:abstractNumId w:val="27"/>
  </w:num>
  <w:num w:numId="28">
    <w:abstractNumId w:val="5"/>
  </w:num>
  <w:num w:numId="29">
    <w:abstractNumId w:val="14"/>
  </w:num>
  <w:num w:numId="30">
    <w:abstractNumId w:val="26"/>
  </w:num>
  <w:num w:numId="31">
    <w:abstractNumId w:val="9"/>
  </w:num>
  <w:num w:numId="32">
    <w:abstractNumId w:val="19"/>
  </w:num>
  <w:num w:numId="33">
    <w:abstractNumId w:val="20"/>
  </w:num>
  <w:num w:numId="34">
    <w:abstractNumId w:val="37"/>
  </w:num>
  <w:num w:numId="35">
    <w:abstractNumId w:val="25"/>
  </w:num>
  <w:num w:numId="36">
    <w:abstractNumId w:val="21"/>
  </w:num>
  <w:num w:numId="37">
    <w:abstractNumId w:val="13"/>
  </w:num>
  <w:num w:numId="38">
    <w:abstractNumId w:val="4"/>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B0"/>
    <w:rsid w:val="00054452"/>
    <w:rsid w:val="001E6380"/>
    <w:rsid w:val="00332AB0"/>
    <w:rsid w:val="00340103"/>
    <w:rsid w:val="00495EA8"/>
    <w:rsid w:val="004B47CD"/>
    <w:rsid w:val="00572152"/>
    <w:rsid w:val="005905DB"/>
    <w:rsid w:val="00612EC2"/>
    <w:rsid w:val="007E7509"/>
    <w:rsid w:val="009740F6"/>
    <w:rsid w:val="009C4C2C"/>
    <w:rsid w:val="00B539B9"/>
    <w:rsid w:val="00CD4510"/>
    <w:rsid w:val="00D67B42"/>
    <w:rsid w:val="00DF2CF2"/>
    <w:rsid w:val="00EC315D"/>
    <w:rsid w:val="00F236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paragraph" w:styleId="1">
    <w:name w:val="heading 1"/>
    <w:basedOn w:val="a"/>
    <w:next w:val="a"/>
    <w:link w:val="1Char"/>
    <w:qFormat/>
    <w:rsid w:val="00EC315D"/>
    <w:pPr>
      <w:keepNext/>
      <w:widowControl w:val="0"/>
      <w:tabs>
        <w:tab w:val="clear" w:pos="567"/>
      </w:tabs>
      <w:spacing w:line="240" w:lineRule="auto"/>
      <w:jc w:val="center"/>
      <w:outlineLvl w:val="0"/>
    </w:pPr>
    <w:rPr>
      <w:b/>
    </w:rPr>
  </w:style>
  <w:style w:type="paragraph" w:styleId="2">
    <w:name w:val="heading 2"/>
    <w:basedOn w:val="a"/>
    <w:next w:val="a"/>
    <w:link w:val="2Char"/>
    <w:qFormat/>
    <w:rsid w:val="00EC315D"/>
    <w:pPr>
      <w:keepNext/>
      <w:widowControl w:val="0"/>
      <w:tabs>
        <w:tab w:val="clear" w:pos="567"/>
      </w:tabs>
      <w:spacing w:line="240" w:lineRule="auto"/>
      <w:outlineLvl w:val="1"/>
    </w:pPr>
    <w:rPr>
      <w:b/>
    </w:rPr>
  </w:style>
  <w:style w:type="paragraph" w:styleId="6">
    <w:name w:val="heading 6"/>
    <w:basedOn w:val="a"/>
    <w:next w:val="a"/>
    <w:link w:val="6Char"/>
    <w:qFormat/>
    <w:rsid w:val="00EC315D"/>
    <w:pPr>
      <w:keepNext/>
      <w:widowControl w:val="0"/>
      <w:tabs>
        <w:tab w:val="left" w:pos="-720"/>
        <w:tab w:val="left" w:pos="4536"/>
      </w:tabs>
      <w:suppressAutoHyphens/>
      <w:spacing w:line="-260" w:lineRule="auto"/>
      <w:outlineLvl w:val="5"/>
    </w:pPr>
    <w:rPr>
      <w:i/>
      <w:lang w:val="en-GB"/>
    </w:rPr>
  </w:style>
  <w:style w:type="paragraph" w:styleId="7">
    <w:name w:val="heading 7"/>
    <w:basedOn w:val="a"/>
    <w:next w:val="a"/>
    <w:link w:val="7Char"/>
    <w:qFormat/>
    <w:rsid w:val="00EC315D"/>
    <w:pPr>
      <w:keepNext/>
      <w:widowControl w:val="0"/>
      <w:tabs>
        <w:tab w:val="left" w:pos="-720"/>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315D"/>
    <w:rPr>
      <w:rFonts w:ascii="Times New Roman" w:eastAsia="Times New Roman" w:hAnsi="Times New Roman" w:cs="Times New Roman"/>
      <w:b/>
      <w:szCs w:val="20"/>
    </w:rPr>
  </w:style>
  <w:style w:type="character" w:customStyle="1" w:styleId="2Char">
    <w:name w:val="Επικεφαλίδα 2 Char"/>
    <w:basedOn w:val="a0"/>
    <w:link w:val="2"/>
    <w:rsid w:val="00EC315D"/>
    <w:rPr>
      <w:rFonts w:ascii="Times New Roman" w:eastAsia="Times New Roman" w:hAnsi="Times New Roman" w:cs="Times New Roman"/>
      <w:b/>
      <w:szCs w:val="20"/>
    </w:rPr>
  </w:style>
  <w:style w:type="character" w:customStyle="1" w:styleId="6Char">
    <w:name w:val="Επικεφαλίδα 6 Char"/>
    <w:basedOn w:val="a0"/>
    <w:link w:val="6"/>
    <w:rsid w:val="00EC315D"/>
    <w:rPr>
      <w:rFonts w:ascii="Times New Roman" w:eastAsia="Times New Roman" w:hAnsi="Times New Roman" w:cs="Times New Roman"/>
      <w:i/>
      <w:szCs w:val="20"/>
      <w:lang w:val="en-GB"/>
    </w:rPr>
  </w:style>
  <w:style w:type="character" w:customStyle="1" w:styleId="7Char">
    <w:name w:val="Επικεφαλίδα 7 Char"/>
    <w:basedOn w:val="a0"/>
    <w:link w:val="7"/>
    <w:rsid w:val="00EC315D"/>
    <w:rPr>
      <w:rFonts w:ascii="Times New Roman" w:eastAsia="Times New Roman" w:hAnsi="Times New Roman" w:cs="Times New Roman"/>
      <w:i/>
      <w:szCs w:val="20"/>
      <w:lang w:val="en-GB"/>
    </w:rPr>
  </w:style>
  <w:style w:type="numbering" w:customStyle="1" w:styleId="10">
    <w:name w:val="Χωρίς λίστα1"/>
    <w:next w:val="a2"/>
    <w:semiHidden/>
    <w:rsid w:val="00EC315D"/>
  </w:style>
  <w:style w:type="paragraph" w:styleId="a3">
    <w:name w:val="header"/>
    <w:basedOn w:val="a"/>
    <w:link w:val="Char"/>
    <w:rsid w:val="00EC315D"/>
    <w:pPr>
      <w:widowControl w:val="0"/>
      <w:tabs>
        <w:tab w:val="clear" w:pos="567"/>
        <w:tab w:val="center" w:pos="4153"/>
        <w:tab w:val="right" w:pos="8306"/>
      </w:tabs>
      <w:spacing w:line="240" w:lineRule="auto"/>
    </w:pPr>
  </w:style>
  <w:style w:type="character" w:customStyle="1" w:styleId="Char">
    <w:name w:val="Κεφαλίδα Char"/>
    <w:basedOn w:val="a0"/>
    <w:link w:val="a3"/>
    <w:rsid w:val="00EC315D"/>
    <w:rPr>
      <w:rFonts w:ascii="Times New Roman" w:eastAsia="Times New Roman" w:hAnsi="Times New Roman" w:cs="Times New Roman"/>
      <w:szCs w:val="20"/>
    </w:rPr>
  </w:style>
  <w:style w:type="paragraph" w:styleId="a4">
    <w:name w:val="footer"/>
    <w:basedOn w:val="a"/>
    <w:link w:val="Char0"/>
    <w:rsid w:val="00EC315D"/>
    <w:pPr>
      <w:widowControl w:val="0"/>
      <w:tabs>
        <w:tab w:val="clear" w:pos="567"/>
        <w:tab w:val="center" w:pos="4153"/>
        <w:tab w:val="right" w:pos="8306"/>
      </w:tabs>
      <w:spacing w:line="240" w:lineRule="auto"/>
    </w:pPr>
  </w:style>
  <w:style w:type="character" w:customStyle="1" w:styleId="Char0">
    <w:name w:val="Υποσέλιδο Char"/>
    <w:basedOn w:val="a0"/>
    <w:link w:val="a4"/>
    <w:rsid w:val="00EC315D"/>
    <w:rPr>
      <w:rFonts w:ascii="Times New Roman" w:eastAsia="Times New Roman" w:hAnsi="Times New Roman" w:cs="Times New Roman"/>
      <w:szCs w:val="20"/>
    </w:rPr>
  </w:style>
  <w:style w:type="character" w:styleId="a5">
    <w:name w:val="page number"/>
    <w:basedOn w:val="a0"/>
    <w:rsid w:val="00EC315D"/>
  </w:style>
  <w:style w:type="character" w:styleId="-">
    <w:name w:val="Hyperlink"/>
    <w:rsid w:val="00EC315D"/>
    <w:rPr>
      <w:color w:val="0000FF"/>
      <w:u w:val="single"/>
    </w:rPr>
  </w:style>
  <w:style w:type="paragraph" w:customStyle="1" w:styleId="11">
    <w:name w:val="Κείμενο πλαισίου1"/>
    <w:basedOn w:val="a"/>
    <w:semiHidden/>
    <w:rsid w:val="00EC315D"/>
    <w:pPr>
      <w:widowControl w:val="0"/>
      <w:tabs>
        <w:tab w:val="clear" w:pos="567"/>
      </w:tabs>
      <w:spacing w:line="240" w:lineRule="auto"/>
    </w:pPr>
    <w:rPr>
      <w:rFonts w:ascii="Tahoma" w:hAnsi="Tahoma" w:cs="Tahoma"/>
      <w:sz w:val="16"/>
      <w:szCs w:val="16"/>
    </w:rPr>
  </w:style>
  <w:style w:type="character" w:styleId="-0">
    <w:name w:val="FollowedHyperlink"/>
    <w:rsid w:val="00EC315D"/>
    <w:rPr>
      <w:color w:val="800080"/>
      <w:u w:val="single"/>
    </w:rPr>
  </w:style>
  <w:style w:type="character" w:styleId="a6">
    <w:name w:val="annotation reference"/>
    <w:semiHidden/>
    <w:rsid w:val="00EC315D"/>
    <w:rPr>
      <w:sz w:val="16"/>
      <w:szCs w:val="16"/>
    </w:rPr>
  </w:style>
  <w:style w:type="paragraph" w:styleId="a7">
    <w:name w:val="annotation text"/>
    <w:basedOn w:val="a"/>
    <w:link w:val="Char1"/>
    <w:semiHidden/>
    <w:rsid w:val="00EC315D"/>
    <w:pPr>
      <w:widowControl w:val="0"/>
      <w:tabs>
        <w:tab w:val="clear" w:pos="567"/>
      </w:tabs>
      <w:spacing w:line="240" w:lineRule="auto"/>
    </w:pPr>
    <w:rPr>
      <w:sz w:val="20"/>
    </w:rPr>
  </w:style>
  <w:style w:type="character" w:customStyle="1" w:styleId="Char1">
    <w:name w:val="Κείμενο σχολίου Char"/>
    <w:basedOn w:val="a0"/>
    <w:link w:val="a7"/>
    <w:semiHidden/>
    <w:rsid w:val="00EC315D"/>
    <w:rPr>
      <w:rFonts w:ascii="Times New Roman" w:eastAsia="Times New Roman" w:hAnsi="Times New Roman" w:cs="Times New Roman"/>
      <w:sz w:val="20"/>
      <w:szCs w:val="20"/>
    </w:rPr>
  </w:style>
  <w:style w:type="paragraph" w:customStyle="1" w:styleId="beipack">
    <w:name w:val="beipack"/>
    <w:basedOn w:val="a"/>
    <w:rsid w:val="00EC315D"/>
    <w:pPr>
      <w:tabs>
        <w:tab w:val="clear" w:pos="567"/>
      </w:tabs>
      <w:spacing w:line="240" w:lineRule="auto"/>
    </w:pPr>
    <w:rPr>
      <w:rFonts w:ascii="Arial" w:hAnsi="Arial" w:cs="Arial"/>
      <w:szCs w:val="22"/>
      <w:lang w:val="de-DE" w:eastAsia="de-DE"/>
    </w:rPr>
  </w:style>
  <w:style w:type="paragraph" w:customStyle="1" w:styleId="AmmTableauTitre3">
    <w:name w:val="AmmTableauTitre3"/>
    <w:basedOn w:val="a"/>
    <w:autoRedefine/>
    <w:rsid w:val="00EC315D"/>
    <w:pPr>
      <w:widowControl w:val="0"/>
      <w:tabs>
        <w:tab w:val="clear" w:pos="567"/>
      </w:tabs>
      <w:spacing w:line="240" w:lineRule="auto"/>
    </w:pPr>
    <w:rPr>
      <w:iCs/>
      <w:noProof/>
      <w:szCs w:val="22"/>
      <w:lang w:val="en-GB" w:eastAsia="fr-FR"/>
    </w:rPr>
  </w:style>
  <w:style w:type="paragraph" w:customStyle="1" w:styleId="toa">
    <w:name w:val="toa"/>
    <w:basedOn w:val="a"/>
    <w:rsid w:val="00EC315D"/>
    <w:pPr>
      <w:tabs>
        <w:tab w:val="clear" w:pos="567"/>
        <w:tab w:val="left" w:pos="-1440"/>
        <w:tab w:val="left" w:pos="-720"/>
        <w:tab w:val="left" w:pos="0"/>
        <w:tab w:val="left" w:pos="566"/>
        <w:tab w:val="left" w:pos="720"/>
        <w:tab w:val="left" w:pos="1440"/>
        <w:tab w:val="left" w:pos="2160"/>
        <w:tab w:val="left" w:pos="2880"/>
        <w:tab w:val="left" w:pos="3600"/>
        <w:tab w:val="left" w:pos="4320"/>
        <w:tab w:val="left" w:pos="5040"/>
        <w:tab w:val="left" w:pos="5527"/>
        <w:tab w:val="left" w:pos="5760"/>
        <w:tab w:val="left" w:pos="6480"/>
        <w:tab w:val="left" w:pos="6519"/>
        <w:tab w:val="left" w:pos="7200"/>
        <w:tab w:val="left" w:pos="7920"/>
        <w:tab w:val="left" w:pos="8640"/>
        <w:tab w:val="left" w:pos="9000"/>
        <w:tab w:val="right" w:pos="9360"/>
        <w:tab w:val="left" w:pos="10080"/>
        <w:tab w:val="left" w:pos="10800"/>
      </w:tabs>
      <w:suppressAutoHyphens/>
      <w:overflowPunct w:val="0"/>
      <w:autoSpaceDE w:val="0"/>
      <w:autoSpaceDN w:val="0"/>
      <w:adjustRightInd w:val="0"/>
      <w:spacing w:line="240" w:lineRule="auto"/>
      <w:jc w:val="both"/>
      <w:textAlignment w:val="baseline"/>
    </w:pPr>
    <w:rPr>
      <w:rFonts w:ascii="Arial" w:hAnsi="Arial"/>
      <w:spacing w:val="-3"/>
      <w:lang w:val="en-GB" w:eastAsia="de-DE"/>
    </w:rPr>
  </w:style>
  <w:style w:type="paragraph" w:styleId="a8">
    <w:name w:val="Body Text Indent"/>
    <w:basedOn w:val="a"/>
    <w:link w:val="Char2"/>
    <w:rsid w:val="00EC315D"/>
    <w:pPr>
      <w:tabs>
        <w:tab w:val="left" w:pos="567"/>
      </w:tabs>
      <w:spacing w:line="240" w:lineRule="auto"/>
      <w:ind w:left="567"/>
    </w:pPr>
    <w:rPr>
      <w:strike/>
      <w:sz w:val="24"/>
      <w:lang w:val="en-US" w:eastAsia="de-DE"/>
    </w:rPr>
  </w:style>
  <w:style w:type="character" w:customStyle="1" w:styleId="Char2">
    <w:name w:val="Σώμα κείμενου με εσοχή Char"/>
    <w:basedOn w:val="a0"/>
    <w:link w:val="a8"/>
    <w:rsid w:val="00EC315D"/>
    <w:rPr>
      <w:rFonts w:ascii="Times New Roman" w:eastAsia="Times New Roman" w:hAnsi="Times New Roman" w:cs="Times New Roman"/>
      <w:strike/>
      <w:sz w:val="24"/>
      <w:szCs w:val="20"/>
      <w:lang w:val="en-US" w:eastAsia="de-DE"/>
    </w:rPr>
  </w:style>
  <w:style w:type="paragraph" w:styleId="a9">
    <w:name w:val="Title"/>
    <w:basedOn w:val="a"/>
    <w:link w:val="Char3"/>
    <w:qFormat/>
    <w:rsid w:val="00EC315D"/>
    <w:pPr>
      <w:tabs>
        <w:tab w:val="clear" w:pos="567"/>
      </w:tabs>
      <w:spacing w:after="480" w:line="240" w:lineRule="auto"/>
      <w:jc w:val="center"/>
    </w:pPr>
    <w:rPr>
      <w:b/>
      <w:sz w:val="40"/>
      <w:lang w:val="en-GB" w:eastAsia="de-DE"/>
    </w:rPr>
  </w:style>
  <w:style w:type="character" w:customStyle="1" w:styleId="Char3">
    <w:name w:val="Τίτλος Char"/>
    <w:basedOn w:val="a0"/>
    <w:link w:val="a9"/>
    <w:rsid w:val="00EC315D"/>
    <w:rPr>
      <w:rFonts w:ascii="Times New Roman" w:eastAsia="Times New Roman" w:hAnsi="Times New Roman" w:cs="Times New Roman"/>
      <w:b/>
      <w:sz w:val="40"/>
      <w:szCs w:val="20"/>
      <w:lang w:val="en-GB" w:eastAsia="de-DE"/>
    </w:rPr>
  </w:style>
  <w:style w:type="paragraph" w:styleId="3">
    <w:name w:val="Body Text Indent 3"/>
    <w:basedOn w:val="a"/>
    <w:link w:val="3Char"/>
    <w:rsid w:val="00EC315D"/>
    <w:pPr>
      <w:widowControl w:val="0"/>
      <w:tabs>
        <w:tab w:val="clear" w:pos="567"/>
      </w:tabs>
      <w:spacing w:after="120" w:line="240" w:lineRule="auto"/>
      <w:ind w:left="283"/>
    </w:pPr>
    <w:rPr>
      <w:sz w:val="16"/>
      <w:szCs w:val="16"/>
    </w:rPr>
  </w:style>
  <w:style w:type="character" w:customStyle="1" w:styleId="3Char">
    <w:name w:val="Σώμα κείμενου με εσοχή 3 Char"/>
    <w:basedOn w:val="a0"/>
    <w:link w:val="3"/>
    <w:rsid w:val="00EC315D"/>
    <w:rPr>
      <w:rFonts w:ascii="Times New Roman" w:eastAsia="Times New Roman" w:hAnsi="Times New Roman" w:cs="Times New Roman"/>
      <w:sz w:val="16"/>
      <w:szCs w:val="16"/>
    </w:rPr>
  </w:style>
  <w:style w:type="paragraph" w:customStyle="1" w:styleId="AmmCorpsTexte">
    <w:name w:val="AmmCorpsTexte"/>
    <w:basedOn w:val="a"/>
    <w:autoRedefine/>
    <w:rsid w:val="00EC315D"/>
    <w:pPr>
      <w:spacing w:before="60" w:after="60" w:line="240" w:lineRule="auto"/>
      <w:ind w:right="-3"/>
      <w:jc w:val="both"/>
    </w:pPr>
    <w:rPr>
      <w:rFonts w:ascii="Arial" w:hAnsi="Arial" w:cs="Arial"/>
      <w:szCs w:val="22"/>
      <w:lang w:val="en-GB" w:eastAsia="fr-FR"/>
    </w:rPr>
  </w:style>
  <w:style w:type="paragraph" w:customStyle="1" w:styleId="AmmTableauCorpsTexte">
    <w:name w:val="AmmTableauCorpsTexte"/>
    <w:basedOn w:val="a"/>
    <w:autoRedefine/>
    <w:rsid w:val="00EC315D"/>
    <w:pPr>
      <w:tabs>
        <w:tab w:val="clear" w:pos="567"/>
      </w:tabs>
      <w:spacing w:after="57" w:line="240" w:lineRule="auto"/>
    </w:pPr>
    <w:rPr>
      <w:rFonts w:ascii="Arial" w:hAnsi="Arial" w:cs="Arial"/>
      <w:i/>
      <w:iCs/>
      <w:szCs w:val="22"/>
      <w:lang w:val="fr-FR" w:eastAsia="fr-FR"/>
    </w:rPr>
  </w:style>
  <w:style w:type="paragraph" w:customStyle="1" w:styleId="Ballontekst">
    <w:name w:val="Ballontekst"/>
    <w:basedOn w:val="a"/>
    <w:semiHidden/>
    <w:rsid w:val="00EC315D"/>
    <w:pPr>
      <w:tabs>
        <w:tab w:val="clear" w:pos="567"/>
      </w:tabs>
      <w:spacing w:line="240" w:lineRule="auto"/>
    </w:pPr>
    <w:rPr>
      <w:rFonts w:ascii="Tahoma" w:hAnsi="Tahoma" w:cs="Tahoma"/>
      <w:color w:val="000000"/>
      <w:sz w:val="16"/>
      <w:szCs w:val="16"/>
      <w:lang w:val="en-GB"/>
    </w:rPr>
  </w:style>
  <w:style w:type="paragraph" w:styleId="aa">
    <w:name w:val="Balloon Text"/>
    <w:basedOn w:val="a"/>
    <w:link w:val="Char4"/>
    <w:semiHidden/>
    <w:rsid w:val="00EC315D"/>
    <w:pPr>
      <w:widowControl w:val="0"/>
      <w:tabs>
        <w:tab w:val="clear" w:pos="567"/>
      </w:tabs>
      <w:spacing w:line="240" w:lineRule="auto"/>
    </w:pPr>
    <w:rPr>
      <w:rFonts w:ascii="Tahoma" w:hAnsi="Tahoma" w:cs="Tahoma"/>
      <w:sz w:val="16"/>
      <w:szCs w:val="16"/>
    </w:rPr>
  </w:style>
  <w:style w:type="character" w:customStyle="1" w:styleId="Char4">
    <w:name w:val="Κείμενο πλαισίου Char"/>
    <w:basedOn w:val="a0"/>
    <w:link w:val="aa"/>
    <w:semiHidden/>
    <w:rsid w:val="00EC315D"/>
    <w:rPr>
      <w:rFonts w:ascii="Tahoma" w:eastAsia="Times New Roman" w:hAnsi="Tahoma" w:cs="Tahoma"/>
      <w:sz w:val="16"/>
      <w:szCs w:val="16"/>
    </w:rPr>
  </w:style>
  <w:style w:type="paragraph" w:customStyle="1" w:styleId="Style6">
    <w:name w:val="Style6"/>
    <w:basedOn w:val="a"/>
    <w:rsid w:val="00EC315D"/>
    <w:pPr>
      <w:widowControl w:val="0"/>
      <w:tabs>
        <w:tab w:val="clear" w:pos="567"/>
      </w:tabs>
      <w:autoSpaceDE w:val="0"/>
      <w:autoSpaceDN w:val="0"/>
      <w:adjustRightInd w:val="0"/>
      <w:spacing w:line="278" w:lineRule="exact"/>
      <w:jc w:val="both"/>
    </w:pPr>
    <w:rPr>
      <w:sz w:val="24"/>
      <w:szCs w:val="24"/>
      <w:lang w:val="en-US"/>
    </w:rPr>
  </w:style>
  <w:style w:type="character" w:customStyle="1" w:styleId="FontStyle11">
    <w:name w:val="Font Style11"/>
    <w:rsid w:val="00EC315D"/>
    <w:rPr>
      <w:rFonts w:ascii="Times New Roman" w:hAnsi="Times New Roman" w:cs="Times New Roman"/>
      <w:b/>
      <w:bCs/>
      <w:sz w:val="20"/>
      <w:szCs w:val="20"/>
    </w:rPr>
  </w:style>
  <w:style w:type="table" w:styleId="ab">
    <w:name w:val="Table Grid"/>
    <w:basedOn w:val="a1"/>
    <w:rsid w:val="00EC315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15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52"/>
    <w:pPr>
      <w:tabs>
        <w:tab w:val="left" w:pos="567"/>
      </w:tabs>
      <w:spacing w:after="0" w:line="260" w:lineRule="exact"/>
    </w:pPr>
    <w:rPr>
      <w:rFonts w:ascii="Times New Roman" w:eastAsia="Times New Roman" w:hAnsi="Times New Roman" w:cs="Times New Roman"/>
      <w:szCs w:val="20"/>
    </w:rPr>
  </w:style>
  <w:style w:type="paragraph" w:styleId="1">
    <w:name w:val="heading 1"/>
    <w:basedOn w:val="a"/>
    <w:next w:val="a"/>
    <w:link w:val="1Char"/>
    <w:qFormat/>
    <w:rsid w:val="00EC315D"/>
    <w:pPr>
      <w:keepNext/>
      <w:widowControl w:val="0"/>
      <w:tabs>
        <w:tab w:val="clear" w:pos="567"/>
      </w:tabs>
      <w:spacing w:line="240" w:lineRule="auto"/>
      <w:jc w:val="center"/>
      <w:outlineLvl w:val="0"/>
    </w:pPr>
    <w:rPr>
      <w:b/>
    </w:rPr>
  </w:style>
  <w:style w:type="paragraph" w:styleId="2">
    <w:name w:val="heading 2"/>
    <w:basedOn w:val="a"/>
    <w:next w:val="a"/>
    <w:link w:val="2Char"/>
    <w:qFormat/>
    <w:rsid w:val="00EC315D"/>
    <w:pPr>
      <w:keepNext/>
      <w:widowControl w:val="0"/>
      <w:tabs>
        <w:tab w:val="clear" w:pos="567"/>
      </w:tabs>
      <w:spacing w:line="240" w:lineRule="auto"/>
      <w:outlineLvl w:val="1"/>
    </w:pPr>
    <w:rPr>
      <w:b/>
    </w:rPr>
  </w:style>
  <w:style w:type="paragraph" w:styleId="6">
    <w:name w:val="heading 6"/>
    <w:basedOn w:val="a"/>
    <w:next w:val="a"/>
    <w:link w:val="6Char"/>
    <w:qFormat/>
    <w:rsid w:val="00EC315D"/>
    <w:pPr>
      <w:keepNext/>
      <w:widowControl w:val="0"/>
      <w:tabs>
        <w:tab w:val="left" w:pos="-720"/>
        <w:tab w:val="left" w:pos="4536"/>
      </w:tabs>
      <w:suppressAutoHyphens/>
      <w:spacing w:line="-260" w:lineRule="auto"/>
      <w:outlineLvl w:val="5"/>
    </w:pPr>
    <w:rPr>
      <w:i/>
      <w:lang w:val="en-GB"/>
    </w:rPr>
  </w:style>
  <w:style w:type="paragraph" w:styleId="7">
    <w:name w:val="heading 7"/>
    <w:basedOn w:val="a"/>
    <w:next w:val="a"/>
    <w:link w:val="7Char"/>
    <w:qFormat/>
    <w:rsid w:val="00EC315D"/>
    <w:pPr>
      <w:keepNext/>
      <w:widowControl w:val="0"/>
      <w:tabs>
        <w:tab w:val="left" w:pos="-720"/>
        <w:tab w:val="left" w:pos="4536"/>
      </w:tabs>
      <w:suppressAutoHyphens/>
      <w:spacing w:line="-260" w:lineRule="auto"/>
      <w:jc w:val="both"/>
      <w:outlineLvl w:val="6"/>
    </w:pPr>
    <w:rPr>
      <w:i/>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315D"/>
    <w:rPr>
      <w:rFonts w:ascii="Times New Roman" w:eastAsia="Times New Roman" w:hAnsi="Times New Roman" w:cs="Times New Roman"/>
      <w:b/>
      <w:szCs w:val="20"/>
    </w:rPr>
  </w:style>
  <w:style w:type="character" w:customStyle="1" w:styleId="2Char">
    <w:name w:val="Επικεφαλίδα 2 Char"/>
    <w:basedOn w:val="a0"/>
    <w:link w:val="2"/>
    <w:rsid w:val="00EC315D"/>
    <w:rPr>
      <w:rFonts w:ascii="Times New Roman" w:eastAsia="Times New Roman" w:hAnsi="Times New Roman" w:cs="Times New Roman"/>
      <w:b/>
      <w:szCs w:val="20"/>
    </w:rPr>
  </w:style>
  <w:style w:type="character" w:customStyle="1" w:styleId="6Char">
    <w:name w:val="Επικεφαλίδα 6 Char"/>
    <w:basedOn w:val="a0"/>
    <w:link w:val="6"/>
    <w:rsid w:val="00EC315D"/>
    <w:rPr>
      <w:rFonts w:ascii="Times New Roman" w:eastAsia="Times New Roman" w:hAnsi="Times New Roman" w:cs="Times New Roman"/>
      <w:i/>
      <w:szCs w:val="20"/>
      <w:lang w:val="en-GB"/>
    </w:rPr>
  </w:style>
  <w:style w:type="character" w:customStyle="1" w:styleId="7Char">
    <w:name w:val="Επικεφαλίδα 7 Char"/>
    <w:basedOn w:val="a0"/>
    <w:link w:val="7"/>
    <w:rsid w:val="00EC315D"/>
    <w:rPr>
      <w:rFonts w:ascii="Times New Roman" w:eastAsia="Times New Roman" w:hAnsi="Times New Roman" w:cs="Times New Roman"/>
      <w:i/>
      <w:szCs w:val="20"/>
      <w:lang w:val="en-GB"/>
    </w:rPr>
  </w:style>
  <w:style w:type="numbering" w:customStyle="1" w:styleId="10">
    <w:name w:val="Χωρίς λίστα1"/>
    <w:next w:val="a2"/>
    <w:semiHidden/>
    <w:rsid w:val="00EC315D"/>
  </w:style>
  <w:style w:type="paragraph" w:styleId="a3">
    <w:name w:val="header"/>
    <w:basedOn w:val="a"/>
    <w:link w:val="Char"/>
    <w:rsid w:val="00EC315D"/>
    <w:pPr>
      <w:widowControl w:val="0"/>
      <w:tabs>
        <w:tab w:val="clear" w:pos="567"/>
        <w:tab w:val="center" w:pos="4153"/>
        <w:tab w:val="right" w:pos="8306"/>
      </w:tabs>
      <w:spacing w:line="240" w:lineRule="auto"/>
    </w:pPr>
  </w:style>
  <w:style w:type="character" w:customStyle="1" w:styleId="Char">
    <w:name w:val="Κεφαλίδα Char"/>
    <w:basedOn w:val="a0"/>
    <w:link w:val="a3"/>
    <w:rsid w:val="00EC315D"/>
    <w:rPr>
      <w:rFonts w:ascii="Times New Roman" w:eastAsia="Times New Roman" w:hAnsi="Times New Roman" w:cs="Times New Roman"/>
      <w:szCs w:val="20"/>
    </w:rPr>
  </w:style>
  <w:style w:type="paragraph" w:styleId="a4">
    <w:name w:val="footer"/>
    <w:basedOn w:val="a"/>
    <w:link w:val="Char0"/>
    <w:rsid w:val="00EC315D"/>
    <w:pPr>
      <w:widowControl w:val="0"/>
      <w:tabs>
        <w:tab w:val="clear" w:pos="567"/>
        <w:tab w:val="center" w:pos="4153"/>
        <w:tab w:val="right" w:pos="8306"/>
      </w:tabs>
      <w:spacing w:line="240" w:lineRule="auto"/>
    </w:pPr>
  </w:style>
  <w:style w:type="character" w:customStyle="1" w:styleId="Char0">
    <w:name w:val="Υποσέλιδο Char"/>
    <w:basedOn w:val="a0"/>
    <w:link w:val="a4"/>
    <w:rsid w:val="00EC315D"/>
    <w:rPr>
      <w:rFonts w:ascii="Times New Roman" w:eastAsia="Times New Roman" w:hAnsi="Times New Roman" w:cs="Times New Roman"/>
      <w:szCs w:val="20"/>
    </w:rPr>
  </w:style>
  <w:style w:type="character" w:styleId="a5">
    <w:name w:val="page number"/>
    <w:basedOn w:val="a0"/>
    <w:rsid w:val="00EC315D"/>
  </w:style>
  <w:style w:type="character" w:styleId="-">
    <w:name w:val="Hyperlink"/>
    <w:rsid w:val="00EC315D"/>
    <w:rPr>
      <w:color w:val="0000FF"/>
      <w:u w:val="single"/>
    </w:rPr>
  </w:style>
  <w:style w:type="paragraph" w:customStyle="1" w:styleId="11">
    <w:name w:val="Κείμενο πλαισίου1"/>
    <w:basedOn w:val="a"/>
    <w:semiHidden/>
    <w:rsid w:val="00EC315D"/>
    <w:pPr>
      <w:widowControl w:val="0"/>
      <w:tabs>
        <w:tab w:val="clear" w:pos="567"/>
      </w:tabs>
      <w:spacing w:line="240" w:lineRule="auto"/>
    </w:pPr>
    <w:rPr>
      <w:rFonts w:ascii="Tahoma" w:hAnsi="Tahoma" w:cs="Tahoma"/>
      <w:sz w:val="16"/>
      <w:szCs w:val="16"/>
    </w:rPr>
  </w:style>
  <w:style w:type="character" w:styleId="-0">
    <w:name w:val="FollowedHyperlink"/>
    <w:rsid w:val="00EC315D"/>
    <w:rPr>
      <w:color w:val="800080"/>
      <w:u w:val="single"/>
    </w:rPr>
  </w:style>
  <w:style w:type="character" w:styleId="a6">
    <w:name w:val="annotation reference"/>
    <w:semiHidden/>
    <w:rsid w:val="00EC315D"/>
    <w:rPr>
      <w:sz w:val="16"/>
      <w:szCs w:val="16"/>
    </w:rPr>
  </w:style>
  <w:style w:type="paragraph" w:styleId="a7">
    <w:name w:val="annotation text"/>
    <w:basedOn w:val="a"/>
    <w:link w:val="Char1"/>
    <w:semiHidden/>
    <w:rsid w:val="00EC315D"/>
    <w:pPr>
      <w:widowControl w:val="0"/>
      <w:tabs>
        <w:tab w:val="clear" w:pos="567"/>
      </w:tabs>
      <w:spacing w:line="240" w:lineRule="auto"/>
    </w:pPr>
    <w:rPr>
      <w:sz w:val="20"/>
    </w:rPr>
  </w:style>
  <w:style w:type="character" w:customStyle="1" w:styleId="Char1">
    <w:name w:val="Κείμενο σχολίου Char"/>
    <w:basedOn w:val="a0"/>
    <w:link w:val="a7"/>
    <w:semiHidden/>
    <w:rsid w:val="00EC315D"/>
    <w:rPr>
      <w:rFonts w:ascii="Times New Roman" w:eastAsia="Times New Roman" w:hAnsi="Times New Roman" w:cs="Times New Roman"/>
      <w:sz w:val="20"/>
      <w:szCs w:val="20"/>
    </w:rPr>
  </w:style>
  <w:style w:type="paragraph" w:customStyle="1" w:styleId="beipack">
    <w:name w:val="beipack"/>
    <w:basedOn w:val="a"/>
    <w:rsid w:val="00EC315D"/>
    <w:pPr>
      <w:tabs>
        <w:tab w:val="clear" w:pos="567"/>
      </w:tabs>
      <w:spacing w:line="240" w:lineRule="auto"/>
    </w:pPr>
    <w:rPr>
      <w:rFonts w:ascii="Arial" w:hAnsi="Arial" w:cs="Arial"/>
      <w:szCs w:val="22"/>
      <w:lang w:val="de-DE" w:eastAsia="de-DE"/>
    </w:rPr>
  </w:style>
  <w:style w:type="paragraph" w:customStyle="1" w:styleId="AmmTableauTitre3">
    <w:name w:val="AmmTableauTitre3"/>
    <w:basedOn w:val="a"/>
    <w:autoRedefine/>
    <w:rsid w:val="00EC315D"/>
    <w:pPr>
      <w:widowControl w:val="0"/>
      <w:tabs>
        <w:tab w:val="clear" w:pos="567"/>
      </w:tabs>
      <w:spacing w:line="240" w:lineRule="auto"/>
    </w:pPr>
    <w:rPr>
      <w:iCs/>
      <w:noProof/>
      <w:szCs w:val="22"/>
      <w:lang w:val="en-GB" w:eastAsia="fr-FR"/>
    </w:rPr>
  </w:style>
  <w:style w:type="paragraph" w:customStyle="1" w:styleId="toa">
    <w:name w:val="toa"/>
    <w:basedOn w:val="a"/>
    <w:rsid w:val="00EC315D"/>
    <w:pPr>
      <w:tabs>
        <w:tab w:val="clear" w:pos="567"/>
        <w:tab w:val="left" w:pos="-1440"/>
        <w:tab w:val="left" w:pos="-720"/>
        <w:tab w:val="left" w:pos="0"/>
        <w:tab w:val="left" w:pos="566"/>
        <w:tab w:val="left" w:pos="720"/>
        <w:tab w:val="left" w:pos="1440"/>
        <w:tab w:val="left" w:pos="2160"/>
        <w:tab w:val="left" w:pos="2880"/>
        <w:tab w:val="left" w:pos="3600"/>
        <w:tab w:val="left" w:pos="4320"/>
        <w:tab w:val="left" w:pos="5040"/>
        <w:tab w:val="left" w:pos="5527"/>
        <w:tab w:val="left" w:pos="5760"/>
        <w:tab w:val="left" w:pos="6480"/>
        <w:tab w:val="left" w:pos="6519"/>
        <w:tab w:val="left" w:pos="7200"/>
        <w:tab w:val="left" w:pos="7920"/>
        <w:tab w:val="left" w:pos="8640"/>
        <w:tab w:val="left" w:pos="9000"/>
        <w:tab w:val="right" w:pos="9360"/>
        <w:tab w:val="left" w:pos="10080"/>
        <w:tab w:val="left" w:pos="10800"/>
      </w:tabs>
      <w:suppressAutoHyphens/>
      <w:overflowPunct w:val="0"/>
      <w:autoSpaceDE w:val="0"/>
      <w:autoSpaceDN w:val="0"/>
      <w:adjustRightInd w:val="0"/>
      <w:spacing w:line="240" w:lineRule="auto"/>
      <w:jc w:val="both"/>
      <w:textAlignment w:val="baseline"/>
    </w:pPr>
    <w:rPr>
      <w:rFonts w:ascii="Arial" w:hAnsi="Arial"/>
      <w:spacing w:val="-3"/>
      <w:lang w:val="en-GB" w:eastAsia="de-DE"/>
    </w:rPr>
  </w:style>
  <w:style w:type="paragraph" w:styleId="a8">
    <w:name w:val="Body Text Indent"/>
    <w:basedOn w:val="a"/>
    <w:link w:val="Char2"/>
    <w:rsid w:val="00EC315D"/>
    <w:pPr>
      <w:tabs>
        <w:tab w:val="left" w:pos="567"/>
      </w:tabs>
      <w:spacing w:line="240" w:lineRule="auto"/>
      <w:ind w:left="567"/>
    </w:pPr>
    <w:rPr>
      <w:strike/>
      <w:sz w:val="24"/>
      <w:lang w:val="en-US" w:eastAsia="de-DE"/>
    </w:rPr>
  </w:style>
  <w:style w:type="character" w:customStyle="1" w:styleId="Char2">
    <w:name w:val="Σώμα κείμενου με εσοχή Char"/>
    <w:basedOn w:val="a0"/>
    <w:link w:val="a8"/>
    <w:rsid w:val="00EC315D"/>
    <w:rPr>
      <w:rFonts w:ascii="Times New Roman" w:eastAsia="Times New Roman" w:hAnsi="Times New Roman" w:cs="Times New Roman"/>
      <w:strike/>
      <w:sz w:val="24"/>
      <w:szCs w:val="20"/>
      <w:lang w:val="en-US" w:eastAsia="de-DE"/>
    </w:rPr>
  </w:style>
  <w:style w:type="paragraph" w:styleId="a9">
    <w:name w:val="Title"/>
    <w:basedOn w:val="a"/>
    <w:link w:val="Char3"/>
    <w:qFormat/>
    <w:rsid w:val="00EC315D"/>
    <w:pPr>
      <w:tabs>
        <w:tab w:val="clear" w:pos="567"/>
      </w:tabs>
      <w:spacing w:after="480" w:line="240" w:lineRule="auto"/>
      <w:jc w:val="center"/>
    </w:pPr>
    <w:rPr>
      <w:b/>
      <w:sz w:val="40"/>
      <w:lang w:val="en-GB" w:eastAsia="de-DE"/>
    </w:rPr>
  </w:style>
  <w:style w:type="character" w:customStyle="1" w:styleId="Char3">
    <w:name w:val="Τίτλος Char"/>
    <w:basedOn w:val="a0"/>
    <w:link w:val="a9"/>
    <w:rsid w:val="00EC315D"/>
    <w:rPr>
      <w:rFonts w:ascii="Times New Roman" w:eastAsia="Times New Roman" w:hAnsi="Times New Roman" w:cs="Times New Roman"/>
      <w:b/>
      <w:sz w:val="40"/>
      <w:szCs w:val="20"/>
      <w:lang w:val="en-GB" w:eastAsia="de-DE"/>
    </w:rPr>
  </w:style>
  <w:style w:type="paragraph" w:styleId="3">
    <w:name w:val="Body Text Indent 3"/>
    <w:basedOn w:val="a"/>
    <w:link w:val="3Char"/>
    <w:rsid w:val="00EC315D"/>
    <w:pPr>
      <w:widowControl w:val="0"/>
      <w:tabs>
        <w:tab w:val="clear" w:pos="567"/>
      </w:tabs>
      <w:spacing w:after="120" w:line="240" w:lineRule="auto"/>
      <w:ind w:left="283"/>
    </w:pPr>
    <w:rPr>
      <w:sz w:val="16"/>
      <w:szCs w:val="16"/>
    </w:rPr>
  </w:style>
  <w:style w:type="character" w:customStyle="1" w:styleId="3Char">
    <w:name w:val="Σώμα κείμενου με εσοχή 3 Char"/>
    <w:basedOn w:val="a0"/>
    <w:link w:val="3"/>
    <w:rsid w:val="00EC315D"/>
    <w:rPr>
      <w:rFonts w:ascii="Times New Roman" w:eastAsia="Times New Roman" w:hAnsi="Times New Roman" w:cs="Times New Roman"/>
      <w:sz w:val="16"/>
      <w:szCs w:val="16"/>
    </w:rPr>
  </w:style>
  <w:style w:type="paragraph" w:customStyle="1" w:styleId="AmmCorpsTexte">
    <w:name w:val="AmmCorpsTexte"/>
    <w:basedOn w:val="a"/>
    <w:autoRedefine/>
    <w:rsid w:val="00EC315D"/>
    <w:pPr>
      <w:spacing w:before="60" w:after="60" w:line="240" w:lineRule="auto"/>
      <w:ind w:right="-3"/>
      <w:jc w:val="both"/>
    </w:pPr>
    <w:rPr>
      <w:rFonts w:ascii="Arial" w:hAnsi="Arial" w:cs="Arial"/>
      <w:szCs w:val="22"/>
      <w:lang w:val="en-GB" w:eastAsia="fr-FR"/>
    </w:rPr>
  </w:style>
  <w:style w:type="paragraph" w:customStyle="1" w:styleId="AmmTableauCorpsTexte">
    <w:name w:val="AmmTableauCorpsTexte"/>
    <w:basedOn w:val="a"/>
    <w:autoRedefine/>
    <w:rsid w:val="00EC315D"/>
    <w:pPr>
      <w:tabs>
        <w:tab w:val="clear" w:pos="567"/>
      </w:tabs>
      <w:spacing w:after="57" w:line="240" w:lineRule="auto"/>
    </w:pPr>
    <w:rPr>
      <w:rFonts w:ascii="Arial" w:hAnsi="Arial" w:cs="Arial"/>
      <w:i/>
      <w:iCs/>
      <w:szCs w:val="22"/>
      <w:lang w:val="fr-FR" w:eastAsia="fr-FR"/>
    </w:rPr>
  </w:style>
  <w:style w:type="paragraph" w:customStyle="1" w:styleId="Ballontekst">
    <w:name w:val="Ballontekst"/>
    <w:basedOn w:val="a"/>
    <w:semiHidden/>
    <w:rsid w:val="00EC315D"/>
    <w:pPr>
      <w:tabs>
        <w:tab w:val="clear" w:pos="567"/>
      </w:tabs>
      <w:spacing w:line="240" w:lineRule="auto"/>
    </w:pPr>
    <w:rPr>
      <w:rFonts w:ascii="Tahoma" w:hAnsi="Tahoma" w:cs="Tahoma"/>
      <w:color w:val="000000"/>
      <w:sz w:val="16"/>
      <w:szCs w:val="16"/>
      <w:lang w:val="en-GB"/>
    </w:rPr>
  </w:style>
  <w:style w:type="paragraph" w:styleId="aa">
    <w:name w:val="Balloon Text"/>
    <w:basedOn w:val="a"/>
    <w:link w:val="Char4"/>
    <w:semiHidden/>
    <w:rsid w:val="00EC315D"/>
    <w:pPr>
      <w:widowControl w:val="0"/>
      <w:tabs>
        <w:tab w:val="clear" w:pos="567"/>
      </w:tabs>
      <w:spacing w:line="240" w:lineRule="auto"/>
    </w:pPr>
    <w:rPr>
      <w:rFonts w:ascii="Tahoma" w:hAnsi="Tahoma" w:cs="Tahoma"/>
      <w:sz w:val="16"/>
      <w:szCs w:val="16"/>
    </w:rPr>
  </w:style>
  <w:style w:type="character" w:customStyle="1" w:styleId="Char4">
    <w:name w:val="Κείμενο πλαισίου Char"/>
    <w:basedOn w:val="a0"/>
    <w:link w:val="aa"/>
    <w:semiHidden/>
    <w:rsid w:val="00EC315D"/>
    <w:rPr>
      <w:rFonts w:ascii="Tahoma" w:eastAsia="Times New Roman" w:hAnsi="Tahoma" w:cs="Tahoma"/>
      <w:sz w:val="16"/>
      <w:szCs w:val="16"/>
    </w:rPr>
  </w:style>
  <w:style w:type="paragraph" w:customStyle="1" w:styleId="Style6">
    <w:name w:val="Style6"/>
    <w:basedOn w:val="a"/>
    <w:rsid w:val="00EC315D"/>
    <w:pPr>
      <w:widowControl w:val="0"/>
      <w:tabs>
        <w:tab w:val="clear" w:pos="567"/>
      </w:tabs>
      <w:autoSpaceDE w:val="0"/>
      <w:autoSpaceDN w:val="0"/>
      <w:adjustRightInd w:val="0"/>
      <w:spacing w:line="278" w:lineRule="exact"/>
      <w:jc w:val="both"/>
    </w:pPr>
    <w:rPr>
      <w:sz w:val="24"/>
      <w:szCs w:val="24"/>
      <w:lang w:val="en-US"/>
    </w:rPr>
  </w:style>
  <w:style w:type="character" w:customStyle="1" w:styleId="FontStyle11">
    <w:name w:val="Font Style11"/>
    <w:rsid w:val="00EC315D"/>
    <w:rPr>
      <w:rFonts w:ascii="Times New Roman" w:hAnsi="Times New Roman" w:cs="Times New Roman"/>
      <w:b/>
      <w:bCs/>
      <w:sz w:val="20"/>
      <w:szCs w:val="20"/>
    </w:rPr>
  </w:style>
  <w:style w:type="table" w:styleId="ab">
    <w:name w:val="Table Grid"/>
    <w:basedOn w:val="a1"/>
    <w:rsid w:val="00EC315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15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KHinfo@fresenius-ka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4713</Words>
  <Characters>25453</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2017-06-12T11:19:00Z</dcterms:created>
  <dcterms:modified xsi:type="dcterms:W3CDTF">2017-06-12T11:19:00Z</dcterms:modified>
</cp:coreProperties>
</file>