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61" w:rsidRPr="00B17FBB" w:rsidRDefault="00FE7A61" w:rsidP="00B17FBB">
      <w:pPr>
        <w:pStyle w:val="a3"/>
        <w:pBdr>
          <w:bottom w:val="none" w:sz="0" w:space="0" w:color="auto"/>
        </w:pBdr>
        <w:rPr>
          <w:caps w:val="0"/>
          <w:smallCaps/>
          <w:sz w:val="32"/>
          <w:lang w:val="el-GR"/>
        </w:rPr>
      </w:pPr>
      <w:r w:rsidRPr="00B17FBB">
        <w:rPr>
          <w:caps w:val="0"/>
          <w:smallCaps/>
          <w:sz w:val="32"/>
          <w:lang w:val="el-GR"/>
        </w:rPr>
        <w:t>ΠΕΡΙΛΗΨΗ ΤΩΝ ΧΑΡΑΚΤΗΡΙΣΤΙΚΩΝ ΤΟΥ ΠΡΟΪΟΝΤΟΣ</w:t>
      </w:r>
    </w:p>
    <w:p w:rsidR="00B17FBB" w:rsidRPr="00B17FBB" w:rsidRDefault="00B17FBB" w:rsidP="00B17FBB">
      <w:pPr>
        <w:jc w:val="center"/>
        <w:rPr>
          <w:b/>
          <w:bCs/>
          <w:iCs/>
          <w:sz w:val="26"/>
          <w:szCs w:val="26"/>
          <w:lang w:val="el-GR"/>
        </w:rPr>
      </w:pPr>
      <w:r w:rsidRPr="00B17FBB">
        <w:rPr>
          <w:b/>
          <w:bCs/>
          <w:iCs/>
          <w:outline/>
          <w:shadow/>
          <w:spacing w:val="80"/>
          <w:sz w:val="36"/>
          <w:szCs w:val="40"/>
          <w:lang w:val="el-GR"/>
        </w:rPr>
        <w:t>YENLIP</w:t>
      </w:r>
    </w:p>
    <w:p w:rsidR="00FE7A61" w:rsidRPr="00C5757D" w:rsidRDefault="00FE7A61" w:rsidP="00B17FBB">
      <w:pPr>
        <w:spacing w:after="0" w:line="240" w:lineRule="auto"/>
        <w:jc w:val="center"/>
        <w:rPr>
          <w:rStyle w:val="a6"/>
        </w:rPr>
      </w:pPr>
      <w:proofErr w:type="spellStart"/>
      <w:r w:rsidRPr="001C34D8">
        <w:rPr>
          <w:rStyle w:val="a6"/>
        </w:rPr>
        <w:t>Clindamycin</w:t>
      </w:r>
      <w:proofErr w:type="spellEnd"/>
      <w:r w:rsidRPr="001C34D8">
        <w:rPr>
          <w:rStyle w:val="a6"/>
        </w:rPr>
        <w:t xml:space="preserve"> (as Phosphate)</w:t>
      </w:r>
    </w:p>
    <w:p w:rsidR="007103CE" w:rsidRPr="00C5757D" w:rsidRDefault="007103CE" w:rsidP="00B17FBB">
      <w:pPr>
        <w:spacing w:after="0" w:line="240" w:lineRule="auto"/>
        <w:jc w:val="center"/>
        <w:rPr>
          <w:rStyle w:val="a6"/>
        </w:rPr>
      </w:pPr>
    </w:p>
    <w:p w:rsidR="00FE7A61" w:rsidRPr="007103CE" w:rsidRDefault="007103CE" w:rsidP="00B17FBB">
      <w:pPr>
        <w:spacing w:after="0" w:line="240" w:lineRule="auto"/>
        <w:jc w:val="center"/>
        <w:rPr>
          <w:rStyle w:val="a6"/>
        </w:rPr>
      </w:pPr>
      <w:r>
        <w:rPr>
          <w:rStyle w:val="a6"/>
          <w:lang w:val="el-GR"/>
        </w:rPr>
        <w:t>Κολπικά</w:t>
      </w:r>
      <w:r w:rsidRPr="007103CE">
        <w:rPr>
          <w:rStyle w:val="a6"/>
        </w:rPr>
        <w:t xml:space="preserve"> </w:t>
      </w:r>
      <w:r>
        <w:rPr>
          <w:rStyle w:val="a6"/>
          <w:lang w:val="el-GR"/>
        </w:rPr>
        <w:t>υπόθετα</w:t>
      </w:r>
      <w:r w:rsidR="00FE7A61" w:rsidRPr="001C34D8">
        <w:rPr>
          <w:rStyle w:val="a6"/>
        </w:rPr>
        <w:t xml:space="preserve"> 100 mg</w:t>
      </w:r>
    </w:p>
    <w:p w:rsidR="00FE7A61" w:rsidRPr="00B17FBB" w:rsidRDefault="00FE7A61" w:rsidP="00FE7A61">
      <w:pPr>
        <w:pStyle w:val="1"/>
        <w:rPr>
          <w:lang w:val="el-GR"/>
        </w:rPr>
      </w:pPr>
      <w:r w:rsidRPr="00B17FBB">
        <w:rPr>
          <w:lang w:val="el-GR"/>
        </w:rPr>
        <w:t>ΟΝΟΜΑΣΙΑ ΤΟΥ ΦΑΡΜΑΚΕΥΤΙΚΟΥ ΠΡΟΪΟΝΤΟΣ</w:t>
      </w:r>
    </w:p>
    <w:p w:rsidR="00FE7A61" w:rsidRPr="00B17FBB" w:rsidRDefault="00B17FBB" w:rsidP="00FE7A61">
      <w:pPr>
        <w:rPr>
          <w:lang w:val="el-GR"/>
        </w:rPr>
      </w:pPr>
      <w:proofErr w:type="spellStart"/>
      <w:r w:rsidRPr="00B17FBB">
        <w:rPr>
          <w:lang w:val="el-GR"/>
        </w:rPr>
        <w:t>Yenlip</w:t>
      </w:r>
      <w:proofErr w:type="spellEnd"/>
      <w:r w:rsidR="00FE7A61" w:rsidRPr="00B17FBB">
        <w:rPr>
          <w:lang w:val="el-GR"/>
        </w:rPr>
        <w:t xml:space="preserve"> </w:t>
      </w:r>
    </w:p>
    <w:p w:rsidR="0035308B" w:rsidRPr="00B17FBB" w:rsidRDefault="007F79C8" w:rsidP="00FE7A61">
      <w:pPr>
        <w:pStyle w:val="1"/>
        <w:rPr>
          <w:lang w:val="el-GR"/>
        </w:rPr>
      </w:pPr>
      <w:r w:rsidRPr="00B17FBB">
        <w:rPr>
          <w:lang w:val="el-GR"/>
        </w:rPr>
        <w:t>ΠΟΙΟΤΙΚΗ ΚΑΙ ΠΟΣΟΤΙΚΗ ΣΥΝΘΕΣΗ</w:t>
      </w:r>
    </w:p>
    <w:p w:rsidR="00FE7A61" w:rsidRPr="00B17FBB" w:rsidRDefault="00FE7A61" w:rsidP="00FE7A61">
      <w:pPr>
        <w:rPr>
          <w:lang w:val="el-GR"/>
        </w:rPr>
      </w:pPr>
      <w:r w:rsidRPr="00B17FBB">
        <w:rPr>
          <w:lang w:val="el-GR"/>
        </w:rPr>
        <w:t xml:space="preserve">Κλινδαμυκίνη (ως φωσφορική) 100 </w:t>
      </w:r>
      <w:proofErr w:type="spellStart"/>
      <w:r w:rsidRPr="00B17FBB">
        <w:rPr>
          <w:lang w:val="el-GR"/>
        </w:rPr>
        <w:t>mg</w:t>
      </w:r>
      <w:proofErr w:type="spellEnd"/>
      <w:r w:rsidRPr="00B17FBB">
        <w:rPr>
          <w:lang w:val="el-GR"/>
        </w:rPr>
        <w:t xml:space="preserve">. </w:t>
      </w:r>
    </w:p>
    <w:p w:rsidR="00FE7A61" w:rsidRPr="00B17FBB" w:rsidRDefault="00FE7A61" w:rsidP="00FE7A61">
      <w:pPr>
        <w:rPr>
          <w:lang w:val="el-GR"/>
        </w:rPr>
      </w:pPr>
      <w:r w:rsidRPr="00B17FBB">
        <w:rPr>
          <w:lang w:val="el-GR"/>
        </w:rPr>
        <w:t>Για τον πλήρη κατάλογο των εκδόχων ανατρέξτε στην παράγραφο 6.1.</w:t>
      </w:r>
    </w:p>
    <w:p w:rsidR="00FE7A61" w:rsidRPr="00B17FBB" w:rsidRDefault="00FE7A61" w:rsidP="00FE7A61">
      <w:pPr>
        <w:pStyle w:val="1"/>
        <w:rPr>
          <w:lang w:val="el-GR"/>
        </w:rPr>
      </w:pPr>
      <w:r w:rsidRPr="00B17FBB">
        <w:rPr>
          <w:lang w:val="el-GR"/>
        </w:rPr>
        <w:t>ΦΑΡΜΑΚΟΤΕΧΝΙΚΗ ΜΟΡΦΗ</w:t>
      </w:r>
    </w:p>
    <w:p w:rsidR="00FE7A61" w:rsidRPr="00B17FBB" w:rsidRDefault="00FE7A61" w:rsidP="00FE7A61">
      <w:pPr>
        <w:rPr>
          <w:lang w:val="el-GR"/>
        </w:rPr>
      </w:pPr>
      <w:r w:rsidRPr="00B17FBB">
        <w:rPr>
          <w:lang w:val="el-GR"/>
        </w:rPr>
        <w:t>Κολπικά υπόθετα.</w:t>
      </w:r>
    </w:p>
    <w:p w:rsidR="00FE7A61" w:rsidRPr="00B17FBB" w:rsidRDefault="00FE7A61" w:rsidP="00FE7A61">
      <w:pPr>
        <w:rPr>
          <w:lang w:val="el-GR"/>
        </w:rPr>
      </w:pPr>
      <w:r w:rsidRPr="00B17FBB">
        <w:rPr>
          <w:lang w:val="el-GR"/>
        </w:rPr>
        <w:t xml:space="preserve">Τα κολπικά υπόθετα κλινδαμυκίνης είναι </w:t>
      </w:r>
      <w:proofErr w:type="spellStart"/>
      <w:r w:rsidRPr="00B17FBB">
        <w:rPr>
          <w:lang w:val="el-GR"/>
        </w:rPr>
        <w:t>ημιστερεά</w:t>
      </w:r>
      <w:proofErr w:type="spellEnd"/>
      <w:r w:rsidRPr="00B17FBB">
        <w:rPr>
          <w:lang w:val="el-GR"/>
        </w:rPr>
        <w:t>, χρώματος λευκού ως υπόλευκου.</w:t>
      </w:r>
    </w:p>
    <w:p w:rsidR="00FE7A61" w:rsidRPr="00B17FBB" w:rsidRDefault="007F79C8" w:rsidP="00FE7A61">
      <w:pPr>
        <w:pStyle w:val="1"/>
        <w:rPr>
          <w:lang w:val="el-GR"/>
        </w:rPr>
      </w:pPr>
      <w:r w:rsidRPr="00B17FBB">
        <w:rPr>
          <w:lang w:val="el-GR"/>
        </w:rPr>
        <w:t>ΚΛΙΝΙΚΕΣ ΠΛΗΡΟΦΟΡΙΕΣ</w:t>
      </w:r>
    </w:p>
    <w:p w:rsidR="00FE7A61" w:rsidRPr="00B17FBB" w:rsidRDefault="00FE7A61" w:rsidP="00FE7A61">
      <w:pPr>
        <w:pStyle w:val="2"/>
        <w:rPr>
          <w:lang w:val="el-GR"/>
        </w:rPr>
      </w:pPr>
      <w:r w:rsidRPr="00B17FBB">
        <w:rPr>
          <w:lang w:val="el-GR"/>
        </w:rPr>
        <w:t>Θεραπευτικές ενδείξεις</w:t>
      </w:r>
    </w:p>
    <w:p w:rsidR="00FE7A61" w:rsidRPr="00B17FBB" w:rsidRDefault="00FE7A61" w:rsidP="00FE7A61">
      <w:pPr>
        <w:rPr>
          <w:lang w:val="el-GR"/>
        </w:rPr>
      </w:pPr>
      <w:r w:rsidRPr="00B17FBB">
        <w:rPr>
          <w:lang w:val="el-GR"/>
        </w:rPr>
        <w:t>Χορηγούμεν</w:t>
      </w:r>
      <w:r w:rsidR="001C34D8">
        <w:rPr>
          <w:lang w:val="el-GR"/>
        </w:rPr>
        <w:t>α</w:t>
      </w:r>
      <w:r w:rsidRPr="00B17FBB">
        <w:rPr>
          <w:lang w:val="el-GR"/>
        </w:rPr>
        <w:t xml:space="preserve"> </w:t>
      </w:r>
      <w:r w:rsidRPr="00967891">
        <w:rPr>
          <w:lang w:val="el-GR"/>
        </w:rPr>
        <w:t>κολπικώς</w:t>
      </w:r>
      <w:r w:rsidR="00675D2E" w:rsidRPr="00967891">
        <w:rPr>
          <w:lang w:val="el-GR"/>
        </w:rPr>
        <w:t>,</w:t>
      </w:r>
      <w:r w:rsidRPr="00967891">
        <w:rPr>
          <w:lang w:val="el-GR"/>
        </w:rPr>
        <w:t xml:space="preserve"> τα υπόθετα φωσφορικής κλινδαμυκίνης είναι αποτελεσματικά στη θεραπεία της </w:t>
      </w:r>
      <w:proofErr w:type="spellStart"/>
      <w:r w:rsidRPr="00967891">
        <w:rPr>
          <w:lang w:val="el-GR"/>
        </w:rPr>
        <w:t>βακτηριακής</w:t>
      </w:r>
      <w:proofErr w:type="spellEnd"/>
      <w:r w:rsidRPr="00967891">
        <w:rPr>
          <w:lang w:val="el-GR"/>
        </w:rPr>
        <w:t xml:space="preserve"> κολπίτιδας (κολπίτιδα από </w:t>
      </w:r>
      <w:proofErr w:type="spellStart"/>
      <w:r w:rsidR="00AA7A20" w:rsidRPr="00967891">
        <w:rPr>
          <w:i/>
          <w:lang w:val="el-GR"/>
        </w:rPr>
        <w:t>Haemophilus</w:t>
      </w:r>
      <w:proofErr w:type="spellEnd"/>
      <w:r w:rsidRPr="00967891">
        <w:rPr>
          <w:lang w:val="el-GR"/>
        </w:rPr>
        <w:t xml:space="preserve">, κολπίτιδα από </w:t>
      </w:r>
      <w:proofErr w:type="spellStart"/>
      <w:r w:rsidR="00AA7A20" w:rsidRPr="00967891">
        <w:rPr>
          <w:i/>
          <w:lang w:val="el-GR"/>
        </w:rPr>
        <w:t>Gardnerella</w:t>
      </w:r>
      <w:proofErr w:type="spellEnd"/>
      <w:r w:rsidRPr="00967891">
        <w:rPr>
          <w:lang w:val="el-GR"/>
        </w:rPr>
        <w:t xml:space="preserve">, μη ειδική κολπίτιδα, κολπίτιδα από </w:t>
      </w:r>
      <w:proofErr w:type="spellStart"/>
      <w:r w:rsidR="00AA7A20" w:rsidRPr="00967891">
        <w:rPr>
          <w:i/>
          <w:lang w:val="el-GR"/>
        </w:rPr>
        <w:t>Corynobacterium</w:t>
      </w:r>
      <w:proofErr w:type="spellEnd"/>
      <w:r w:rsidRPr="00967891">
        <w:rPr>
          <w:lang w:val="el-GR"/>
        </w:rPr>
        <w:t xml:space="preserve"> ή κολπίτιδα</w:t>
      </w:r>
      <w:r w:rsidRPr="00B17FBB">
        <w:rPr>
          <w:lang w:val="el-GR"/>
        </w:rPr>
        <w:t xml:space="preserve"> από αναερόβια</w:t>
      </w:r>
      <w:r w:rsidR="00AA7A20">
        <w:rPr>
          <w:lang w:val="el-GR"/>
        </w:rPr>
        <w:t xml:space="preserve"> βακτήρια)</w:t>
      </w:r>
      <w:r w:rsidRPr="00B17FBB">
        <w:rPr>
          <w:lang w:val="el-GR"/>
        </w:rPr>
        <w:t>.</w:t>
      </w:r>
    </w:p>
    <w:p w:rsidR="00FE7A61" w:rsidRPr="00B17FBB" w:rsidRDefault="00FE7A61" w:rsidP="00FE7A61">
      <w:pPr>
        <w:pStyle w:val="2"/>
        <w:rPr>
          <w:lang w:val="el-GR"/>
        </w:rPr>
      </w:pPr>
      <w:r w:rsidRPr="00B17FBB">
        <w:rPr>
          <w:lang w:val="el-GR"/>
        </w:rPr>
        <w:t>Δοσολογία και τρόπος χρήσης</w:t>
      </w:r>
    </w:p>
    <w:p w:rsidR="00FE7A61" w:rsidRPr="00B17FBB" w:rsidRDefault="00FE7A61" w:rsidP="00FE7A61">
      <w:pPr>
        <w:rPr>
          <w:lang w:val="el-GR"/>
        </w:rPr>
      </w:pPr>
      <w:r w:rsidRPr="00B17FBB">
        <w:rPr>
          <w:lang w:val="el-GR"/>
        </w:rPr>
        <w:t>Η συνιστώμενη δόση είναι ένα υπόθετο ενδοκολπικά, προ της κατακλίσεως το βράδυ, για 3</w:t>
      </w:r>
      <w:r w:rsidR="00371678">
        <w:rPr>
          <w:lang w:val="el-GR"/>
        </w:rPr>
        <w:t xml:space="preserve"> ή 7 </w:t>
      </w:r>
      <w:r w:rsidRPr="00B17FBB">
        <w:rPr>
          <w:lang w:val="el-GR"/>
        </w:rPr>
        <w:t>συνεχείς ημέρες. (βλ. παράγραφο 6.6: Χρήση και χειρισμός)</w:t>
      </w:r>
    </w:p>
    <w:p w:rsidR="00FE7A61" w:rsidRPr="00B17FBB" w:rsidRDefault="00FE7A61" w:rsidP="00FE7A61">
      <w:pPr>
        <w:rPr>
          <w:rStyle w:val="a6"/>
          <w:lang w:val="el-GR"/>
        </w:rPr>
      </w:pPr>
      <w:r w:rsidRPr="00B17FBB">
        <w:rPr>
          <w:rStyle w:val="a6"/>
          <w:lang w:val="el-GR"/>
        </w:rPr>
        <w:t>Χρήση σε παιδιά</w:t>
      </w:r>
    </w:p>
    <w:p w:rsidR="00FE7A61" w:rsidRPr="00B17FBB" w:rsidRDefault="00FE7A61" w:rsidP="00FE7A61">
      <w:pPr>
        <w:rPr>
          <w:lang w:val="el-GR"/>
        </w:rPr>
      </w:pPr>
      <w:r w:rsidRPr="00B17FBB">
        <w:rPr>
          <w:lang w:val="el-GR"/>
        </w:rPr>
        <w:t xml:space="preserve">Η χρήση των κολπικών </w:t>
      </w:r>
      <w:proofErr w:type="spellStart"/>
      <w:r w:rsidR="009F0E17">
        <w:rPr>
          <w:lang w:val="el-GR"/>
        </w:rPr>
        <w:t>υποθέτων</w:t>
      </w:r>
      <w:proofErr w:type="spellEnd"/>
      <w:r w:rsidRPr="00B17FBB">
        <w:rPr>
          <w:lang w:val="el-GR"/>
        </w:rPr>
        <w:t xml:space="preserve"> κλινδαμυκίνης δεν έχει μελετηθεί σε ασθενείς ηλικίας κάτω των 16 ετών. </w:t>
      </w:r>
    </w:p>
    <w:p w:rsidR="00FE7A61" w:rsidRPr="00B17FBB" w:rsidRDefault="00FE7A61" w:rsidP="00FE7A61">
      <w:pPr>
        <w:rPr>
          <w:rStyle w:val="a6"/>
          <w:lang w:val="el-GR"/>
        </w:rPr>
      </w:pPr>
      <w:r w:rsidRPr="00B17FBB">
        <w:rPr>
          <w:rStyle w:val="a6"/>
          <w:lang w:val="el-GR"/>
        </w:rPr>
        <w:t>Χρήση σε ηλικιωμένους</w:t>
      </w:r>
    </w:p>
    <w:p w:rsidR="00FE7A61" w:rsidRPr="00B17FBB" w:rsidRDefault="00FE7A61" w:rsidP="00FE7A61">
      <w:pPr>
        <w:rPr>
          <w:lang w:val="el-GR"/>
        </w:rPr>
      </w:pPr>
      <w:r w:rsidRPr="00B17FBB">
        <w:rPr>
          <w:lang w:val="el-GR"/>
        </w:rPr>
        <w:t xml:space="preserve">Η χρήση των κολπικών </w:t>
      </w:r>
      <w:proofErr w:type="spellStart"/>
      <w:r w:rsidR="009F0E17">
        <w:rPr>
          <w:lang w:val="el-GR"/>
        </w:rPr>
        <w:t>υποθέτων</w:t>
      </w:r>
      <w:proofErr w:type="spellEnd"/>
      <w:r w:rsidRPr="00B17FBB">
        <w:rPr>
          <w:lang w:val="el-GR"/>
        </w:rPr>
        <w:t xml:space="preserve"> κλινδαμυκίνης δεν έχει μελετηθεί σε ασθενείς άνω των 65 ετών.</w:t>
      </w:r>
    </w:p>
    <w:p w:rsidR="00FE7A61" w:rsidRPr="00B17FBB" w:rsidRDefault="00FE7A61" w:rsidP="00B17FBB">
      <w:pPr>
        <w:keepNext/>
        <w:rPr>
          <w:rStyle w:val="a6"/>
          <w:lang w:val="el-GR"/>
        </w:rPr>
      </w:pPr>
      <w:r w:rsidRPr="00B17FBB">
        <w:rPr>
          <w:rStyle w:val="a6"/>
          <w:lang w:val="el-GR"/>
        </w:rPr>
        <w:lastRenderedPageBreak/>
        <w:t xml:space="preserve">Χρήση σε ασθενείς με </w:t>
      </w:r>
      <w:r w:rsidR="00AA7A20">
        <w:rPr>
          <w:rStyle w:val="a6"/>
          <w:lang w:val="el-GR"/>
        </w:rPr>
        <w:t xml:space="preserve">διαταραχές της </w:t>
      </w:r>
      <w:r w:rsidRPr="00B17FBB">
        <w:rPr>
          <w:rStyle w:val="a6"/>
          <w:lang w:val="el-GR"/>
        </w:rPr>
        <w:t>νεφρική</w:t>
      </w:r>
      <w:r w:rsidR="00AA7A20">
        <w:rPr>
          <w:rStyle w:val="a6"/>
          <w:lang w:val="el-GR"/>
        </w:rPr>
        <w:t>ς</w:t>
      </w:r>
      <w:r w:rsidRPr="00B17FBB">
        <w:rPr>
          <w:rStyle w:val="a6"/>
          <w:lang w:val="el-GR"/>
        </w:rPr>
        <w:t xml:space="preserve"> </w:t>
      </w:r>
      <w:r w:rsidR="00AA7A20">
        <w:rPr>
          <w:rStyle w:val="a6"/>
          <w:lang w:val="el-GR"/>
        </w:rPr>
        <w:t>λειτουργί</w:t>
      </w:r>
      <w:r w:rsidRPr="00B17FBB">
        <w:rPr>
          <w:rStyle w:val="a6"/>
          <w:lang w:val="el-GR"/>
        </w:rPr>
        <w:t>α</w:t>
      </w:r>
      <w:r w:rsidR="00AA7A20">
        <w:rPr>
          <w:rStyle w:val="a6"/>
          <w:lang w:val="el-GR"/>
        </w:rPr>
        <w:t>ς</w:t>
      </w:r>
    </w:p>
    <w:p w:rsidR="00FE7A61" w:rsidRPr="00D06262" w:rsidRDefault="00FE7A61" w:rsidP="00FE7A61">
      <w:pPr>
        <w:rPr>
          <w:b/>
          <w:bCs/>
          <w:i/>
          <w:iCs/>
          <w:lang w:val="el-GR"/>
        </w:rPr>
      </w:pPr>
      <w:r w:rsidRPr="00B17FBB">
        <w:rPr>
          <w:lang w:val="el-GR"/>
        </w:rPr>
        <w:t xml:space="preserve">Η χρήση των κολπικών </w:t>
      </w:r>
      <w:proofErr w:type="spellStart"/>
      <w:r w:rsidR="009F0E17">
        <w:rPr>
          <w:lang w:val="el-GR"/>
        </w:rPr>
        <w:t>υποθέτων</w:t>
      </w:r>
      <w:proofErr w:type="spellEnd"/>
      <w:r w:rsidRPr="00B17FBB">
        <w:rPr>
          <w:lang w:val="el-GR"/>
        </w:rPr>
        <w:t xml:space="preserve"> κλινδαμυκίνης δεν έχει μελετηθεί σε ασθενείς με</w:t>
      </w:r>
      <w:r w:rsidRPr="00AA7A20">
        <w:rPr>
          <w:lang w:val="el-GR"/>
        </w:rPr>
        <w:t xml:space="preserve"> </w:t>
      </w:r>
      <w:r w:rsidR="00AA7A20" w:rsidRPr="00AA7A20">
        <w:rPr>
          <w:bCs/>
          <w:iCs/>
          <w:lang w:val="el-GR"/>
        </w:rPr>
        <w:t>διαταραχές της νεφρικής λειτουργίας</w:t>
      </w:r>
      <w:r w:rsidR="00AA7A20">
        <w:rPr>
          <w:bCs/>
          <w:iCs/>
          <w:lang w:val="el-GR"/>
        </w:rPr>
        <w:t>.</w:t>
      </w:r>
    </w:p>
    <w:p w:rsidR="00FE7A61" w:rsidRPr="00B17FBB" w:rsidRDefault="00FE7A61" w:rsidP="00FE7A61">
      <w:pPr>
        <w:pStyle w:val="2"/>
        <w:rPr>
          <w:lang w:val="el-GR"/>
        </w:rPr>
      </w:pPr>
      <w:r w:rsidRPr="00B17FBB">
        <w:rPr>
          <w:lang w:val="el-GR"/>
        </w:rPr>
        <w:t>Αντενδείξεις</w:t>
      </w:r>
    </w:p>
    <w:p w:rsidR="00FE7A61" w:rsidRPr="00B17FBB" w:rsidRDefault="00FE7A61" w:rsidP="00FE7A61">
      <w:pPr>
        <w:rPr>
          <w:lang w:val="el-GR"/>
        </w:rPr>
      </w:pPr>
      <w:r w:rsidRPr="00B17FBB">
        <w:rPr>
          <w:lang w:val="el-GR"/>
        </w:rPr>
        <w:t xml:space="preserve">Τα κολπικά υπόθετα κλινδαμυκίνης αντενδείκνυται σε ασθενείς με ιστορικό υπερευαισθησίας στην κλινδαμυκίνη, τη λινκομυκίνη ή σε κάποιο από τα έκδοχα του φαρμάκου. </w:t>
      </w:r>
    </w:p>
    <w:p w:rsidR="00FE7A61" w:rsidRPr="00B17FBB" w:rsidRDefault="007F79C8" w:rsidP="00FE7A61">
      <w:pPr>
        <w:pStyle w:val="2"/>
        <w:rPr>
          <w:lang w:val="el-GR"/>
        </w:rPr>
      </w:pPr>
      <w:r w:rsidRPr="00B17FBB">
        <w:rPr>
          <w:lang w:val="el-GR"/>
        </w:rPr>
        <w:t>Ειδικές</w:t>
      </w:r>
      <w:r w:rsidR="007142BD" w:rsidRPr="007142BD">
        <w:rPr>
          <w:lang w:val="el-GR"/>
        </w:rPr>
        <w:t xml:space="preserve"> </w:t>
      </w:r>
      <w:r w:rsidR="007142BD" w:rsidRPr="00B17FBB">
        <w:rPr>
          <w:lang w:val="el-GR"/>
        </w:rPr>
        <w:t>προειδοποιήσεις</w:t>
      </w:r>
      <w:r w:rsidR="007142BD">
        <w:rPr>
          <w:lang w:val="el-GR"/>
        </w:rPr>
        <w:t xml:space="preserve"> και</w:t>
      </w:r>
      <w:r w:rsidR="00FE7A61" w:rsidRPr="00B17FBB">
        <w:rPr>
          <w:lang w:val="el-GR"/>
        </w:rPr>
        <w:t xml:space="preserve"> προ</w:t>
      </w:r>
      <w:r w:rsidRPr="00B17FBB">
        <w:rPr>
          <w:lang w:val="el-GR"/>
        </w:rPr>
        <w:t>φυλάξεις</w:t>
      </w:r>
      <w:r w:rsidR="007142BD">
        <w:rPr>
          <w:lang w:val="el-GR"/>
        </w:rPr>
        <w:t xml:space="preserve"> </w:t>
      </w:r>
      <w:r w:rsidR="00FE7A61" w:rsidRPr="00B17FBB">
        <w:rPr>
          <w:lang w:val="el-GR"/>
        </w:rPr>
        <w:t>κατά τη χρήση</w:t>
      </w:r>
    </w:p>
    <w:p w:rsidR="00FE7A61" w:rsidRPr="00B17FBB" w:rsidRDefault="00FE7A61" w:rsidP="00FE7A61">
      <w:pPr>
        <w:rPr>
          <w:lang w:val="el-GR"/>
        </w:rPr>
      </w:pPr>
      <w:r w:rsidRPr="00967891">
        <w:rPr>
          <w:lang w:val="el-GR"/>
        </w:rPr>
        <w:t xml:space="preserve">Πριν ή μετά την έναρξη της αγωγής με κολπικά υπόθετα κλινδαμυκίνης πρέπει να </w:t>
      </w:r>
      <w:r w:rsidR="00350D15" w:rsidRPr="00967891">
        <w:rPr>
          <w:lang w:val="el-GR"/>
        </w:rPr>
        <w:t>ληφ</w:t>
      </w:r>
      <w:r w:rsidRPr="00967891">
        <w:rPr>
          <w:lang w:val="el-GR"/>
        </w:rPr>
        <w:t>θεί</w:t>
      </w:r>
      <w:r w:rsidR="00350D15" w:rsidRPr="00967891">
        <w:rPr>
          <w:lang w:val="el-GR"/>
        </w:rPr>
        <w:t xml:space="preserve"> κολπικό </w:t>
      </w:r>
      <w:r w:rsidR="00105E3E" w:rsidRPr="00967891">
        <w:rPr>
          <w:lang w:val="el-GR"/>
        </w:rPr>
        <w:t>επίχρισμα</w:t>
      </w:r>
      <w:r w:rsidRPr="00967891">
        <w:rPr>
          <w:lang w:val="el-GR"/>
        </w:rPr>
        <w:t xml:space="preserve"> </w:t>
      </w:r>
      <w:r w:rsidR="00105E3E" w:rsidRPr="00967891">
        <w:rPr>
          <w:iCs/>
          <w:lang w:val="el-GR"/>
        </w:rPr>
        <w:t>για τον αποκλεισμό της μόλυνσης απ</w:t>
      </w:r>
      <w:r w:rsidR="00365805" w:rsidRPr="00967891">
        <w:rPr>
          <w:iCs/>
          <w:lang w:val="el-GR"/>
        </w:rPr>
        <w:t>ό άλλους μικροοργανισμούς</w:t>
      </w:r>
      <w:r w:rsidR="00105E3E" w:rsidRPr="00967891">
        <w:rPr>
          <w:iCs/>
          <w:lang w:val="el-GR"/>
        </w:rPr>
        <w:t xml:space="preserve"> όπως</w:t>
      </w:r>
      <w:r w:rsidR="007142BD" w:rsidRPr="00967891">
        <w:rPr>
          <w:lang w:val="el-GR"/>
        </w:rPr>
        <w:t>:</w:t>
      </w:r>
      <w:r w:rsidRPr="00967891">
        <w:rPr>
          <w:lang w:val="el-GR"/>
        </w:rPr>
        <w:t xml:space="preserve"> </w:t>
      </w:r>
      <w:proofErr w:type="spellStart"/>
      <w:r w:rsidRPr="00967891">
        <w:rPr>
          <w:i/>
          <w:lang w:val="el-GR"/>
        </w:rPr>
        <w:t>Trichomonas</w:t>
      </w:r>
      <w:proofErr w:type="spellEnd"/>
      <w:r w:rsidRPr="00967891">
        <w:rPr>
          <w:lang w:val="el-GR"/>
        </w:rPr>
        <w:t xml:space="preserve"> </w:t>
      </w:r>
      <w:proofErr w:type="spellStart"/>
      <w:r w:rsidRPr="00967891">
        <w:rPr>
          <w:i/>
          <w:lang w:val="el-GR"/>
        </w:rPr>
        <w:t>vaginalis</w:t>
      </w:r>
      <w:proofErr w:type="spellEnd"/>
      <w:r w:rsidRPr="00967891">
        <w:rPr>
          <w:lang w:val="el-GR"/>
        </w:rPr>
        <w:t xml:space="preserve">, </w:t>
      </w:r>
      <w:proofErr w:type="spellStart"/>
      <w:r w:rsidRPr="00967891">
        <w:rPr>
          <w:i/>
          <w:lang w:val="el-GR"/>
        </w:rPr>
        <w:t>Candida</w:t>
      </w:r>
      <w:proofErr w:type="spellEnd"/>
      <w:r w:rsidRPr="00967891">
        <w:rPr>
          <w:lang w:val="el-GR"/>
        </w:rPr>
        <w:t xml:space="preserve"> </w:t>
      </w:r>
      <w:proofErr w:type="spellStart"/>
      <w:r w:rsidRPr="00967891">
        <w:rPr>
          <w:i/>
          <w:lang w:val="el-GR"/>
        </w:rPr>
        <w:t>albicans</w:t>
      </w:r>
      <w:proofErr w:type="spellEnd"/>
      <w:r w:rsidRPr="00967891">
        <w:rPr>
          <w:lang w:val="el-GR"/>
        </w:rPr>
        <w:t xml:space="preserve">, </w:t>
      </w:r>
      <w:proofErr w:type="spellStart"/>
      <w:r w:rsidRPr="00967891">
        <w:rPr>
          <w:i/>
          <w:lang w:val="el-GR"/>
        </w:rPr>
        <w:t>Chlamydia</w:t>
      </w:r>
      <w:proofErr w:type="spellEnd"/>
      <w:r w:rsidRPr="00967891">
        <w:rPr>
          <w:lang w:val="el-GR"/>
        </w:rPr>
        <w:t xml:space="preserve"> </w:t>
      </w:r>
      <w:proofErr w:type="spellStart"/>
      <w:r w:rsidRPr="00967891">
        <w:rPr>
          <w:i/>
          <w:lang w:val="el-GR"/>
        </w:rPr>
        <w:t>trachomatis</w:t>
      </w:r>
      <w:proofErr w:type="spellEnd"/>
      <w:r w:rsidRPr="00967891">
        <w:rPr>
          <w:lang w:val="el-GR"/>
        </w:rPr>
        <w:t xml:space="preserve"> ή </w:t>
      </w:r>
      <w:proofErr w:type="spellStart"/>
      <w:r w:rsidRPr="00967891">
        <w:rPr>
          <w:i/>
          <w:lang w:val="el-GR"/>
        </w:rPr>
        <w:t>Neisseria</w:t>
      </w:r>
      <w:proofErr w:type="spellEnd"/>
      <w:r w:rsidRPr="00967891">
        <w:rPr>
          <w:lang w:val="el-GR"/>
        </w:rPr>
        <w:t xml:space="preserve"> </w:t>
      </w:r>
      <w:proofErr w:type="spellStart"/>
      <w:r w:rsidRPr="00967891">
        <w:rPr>
          <w:i/>
          <w:lang w:val="el-GR"/>
        </w:rPr>
        <w:t>gonorrhoeae</w:t>
      </w:r>
      <w:proofErr w:type="spellEnd"/>
      <w:r w:rsidRPr="00967891">
        <w:rPr>
          <w:lang w:val="el-GR"/>
        </w:rPr>
        <w:t>.</w:t>
      </w:r>
    </w:p>
    <w:p w:rsidR="00FE7A61" w:rsidRPr="00B17FBB" w:rsidRDefault="00FE7A61" w:rsidP="00FE7A61">
      <w:pPr>
        <w:rPr>
          <w:lang w:val="el-GR"/>
        </w:rPr>
      </w:pPr>
      <w:r w:rsidRPr="00B17FBB">
        <w:rPr>
          <w:lang w:val="el-GR"/>
        </w:rPr>
        <w:t xml:space="preserve">Η χρήση της </w:t>
      </w:r>
      <w:r w:rsidR="007142BD" w:rsidRPr="00B17FBB">
        <w:rPr>
          <w:lang w:val="el-GR"/>
        </w:rPr>
        <w:t>κλινδαμυκίνη</w:t>
      </w:r>
      <w:r w:rsidR="007142BD">
        <w:rPr>
          <w:lang w:val="el-GR"/>
        </w:rPr>
        <w:t>ς</w:t>
      </w:r>
      <w:r w:rsidRPr="00B17FBB">
        <w:rPr>
          <w:lang w:val="el-GR"/>
        </w:rPr>
        <w:t xml:space="preserve"> μπορεί να επιφέρει υπερανάπτυξη μη ευαίσθητων </w:t>
      </w:r>
      <w:r w:rsidR="00E66751" w:rsidRPr="00B17FBB">
        <w:rPr>
          <w:lang w:val="el-GR"/>
        </w:rPr>
        <w:t xml:space="preserve">στην κλινδαμυκίνη </w:t>
      </w:r>
      <w:r w:rsidR="00E66751">
        <w:rPr>
          <w:lang w:val="el-GR"/>
        </w:rPr>
        <w:t xml:space="preserve"> </w:t>
      </w:r>
      <w:r w:rsidRPr="00B17FBB">
        <w:rPr>
          <w:lang w:val="el-GR"/>
        </w:rPr>
        <w:t xml:space="preserve">μικροοργανισμών, όπως είναι οι μύκητες. </w:t>
      </w:r>
    </w:p>
    <w:p w:rsidR="00FE7A61" w:rsidRDefault="00350D15" w:rsidP="00FE7A61">
      <w:pPr>
        <w:rPr>
          <w:lang w:val="el-GR"/>
        </w:rPr>
      </w:pPr>
      <w:r>
        <w:rPr>
          <w:lang w:val="el-GR"/>
        </w:rPr>
        <w:t>Κατά τη διάρκεια ή</w:t>
      </w:r>
      <w:r w:rsidR="00FE7A61" w:rsidRPr="00B17FBB">
        <w:rPr>
          <w:lang w:val="el-GR"/>
        </w:rPr>
        <w:t xml:space="preserve"> μετά τη θεραπεία με </w:t>
      </w:r>
      <w:r>
        <w:rPr>
          <w:lang w:val="el-GR"/>
        </w:rPr>
        <w:t>κλινδαμυκίνη (χορηγούμενη από του στόματος ή παρεντερικά)</w:t>
      </w:r>
      <w:r w:rsidR="00FE7A61" w:rsidRPr="00B17FBB">
        <w:rPr>
          <w:lang w:val="el-GR"/>
        </w:rPr>
        <w:t xml:space="preserve"> μπορεί να εμφανιστούν συμπτώματα</w:t>
      </w:r>
      <w:r>
        <w:rPr>
          <w:lang w:val="el-GR"/>
        </w:rPr>
        <w:t xml:space="preserve"> σοβαρής και επίμονης διάρροιας.</w:t>
      </w:r>
      <w:r w:rsidR="00E66751">
        <w:rPr>
          <w:lang w:val="el-GR"/>
        </w:rPr>
        <w:t xml:space="preserve"> Οι διάρροιες μπορεί να είναι </w:t>
      </w:r>
      <w:r w:rsidR="00151ADA">
        <w:rPr>
          <w:lang w:val="el-GR"/>
        </w:rPr>
        <w:t xml:space="preserve">πρόδρομα σημάδια </w:t>
      </w:r>
      <w:proofErr w:type="spellStart"/>
      <w:r w:rsidR="00555D52">
        <w:rPr>
          <w:lang w:val="el-GR"/>
        </w:rPr>
        <w:t>ψευδομεμβρανώδους</w:t>
      </w:r>
      <w:proofErr w:type="spellEnd"/>
      <w:r w:rsidR="00FE7A61" w:rsidRPr="00B17FBB">
        <w:rPr>
          <w:lang w:val="el-GR"/>
        </w:rPr>
        <w:t xml:space="preserve"> κολίτιδα</w:t>
      </w:r>
      <w:r w:rsidR="00E66751">
        <w:rPr>
          <w:lang w:val="el-GR"/>
        </w:rPr>
        <w:t>ς</w:t>
      </w:r>
      <w:r w:rsidR="00FE7A61" w:rsidRPr="00B17FBB">
        <w:rPr>
          <w:lang w:val="el-GR"/>
        </w:rPr>
        <w:t xml:space="preserve">. </w:t>
      </w:r>
      <w:r w:rsidR="00055993" w:rsidRPr="001D39BB">
        <w:rPr>
          <w:iCs/>
          <w:lang w:val="el-GR"/>
        </w:rPr>
        <w:t>Κατά συνέπεια, στην περίπτωση σημαντικών επεισοδίων διάρροιας, θα πρέπει να γίνονται εξετάσεις και να χορηγηθεί η κατάλληλη θεραπεία ώστε να εξαλειφθεί αυτή η κατάσταση</w:t>
      </w:r>
      <w:r w:rsidR="00055993">
        <w:rPr>
          <w:iCs/>
          <w:lang w:val="el-GR"/>
        </w:rPr>
        <w:t>.</w:t>
      </w:r>
      <w:r w:rsidR="00055993" w:rsidRPr="00B17FBB">
        <w:rPr>
          <w:lang w:val="el-GR"/>
        </w:rPr>
        <w:t xml:space="preserve"> </w:t>
      </w:r>
      <w:r w:rsidR="00FE7A61" w:rsidRPr="00B17FBB">
        <w:rPr>
          <w:lang w:val="el-GR"/>
        </w:rPr>
        <w:t>Οι ήπιες περιπτώσεις</w:t>
      </w:r>
      <w:r w:rsidR="006C2B1E">
        <w:rPr>
          <w:lang w:val="el-GR"/>
        </w:rPr>
        <w:t xml:space="preserve"> διάρροιας</w:t>
      </w:r>
      <w:r w:rsidR="00FE7A61" w:rsidRPr="00B17FBB">
        <w:rPr>
          <w:lang w:val="el-GR"/>
        </w:rPr>
        <w:t xml:space="preserve"> μπορούν να </w:t>
      </w:r>
      <w:r w:rsidR="00FE7A61" w:rsidRPr="00D81950">
        <w:rPr>
          <w:lang w:val="el-GR"/>
        </w:rPr>
        <w:t>αντιμετωπιστούν με διακοπή της θεραπείας.</w:t>
      </w:r>
    </w:p>
    <w:p w:rsidR="00FE7A61" w:rsidRPr="00B17FBB" w:rsidRDefault="00FD6E46" w:rsidP="00FE7A61">
      <w:pPr>
        <w:rPr>
          <w:lang w:val="el-GR"/>
        </w:rPr>
      </w:pPr>
      <w:r>
        <w:rPr>
          <w:lang w:val="el-GR"/>
        </w:rPr>
        <w:t>Συνιστάται να αποφεύγεται</w:t>
      </w:r>
      <w:r w:rsidRPr="00D667E0">
        <w:rPr>
          <w:lang w:val="el-GR"/>
        </w:rPr>
        <w:t xml:space="preserve"> η σεξουαλική επαφή κατά τη διάρκεια της θεραπείας</w:t>
      </w:r>
      <w:r w:rsidR="00FE7A61" w:rsidRPr="00B17FBB">
        <w:rPr>
          <w:lang w:val="el-GR"/>
        </w:rPr>
        <w:t>. Δεδομένου ότι τα προφυλακτικά κ</w:t>
      </w:r>
      <w:r w:rsidR="000B3BB8">
        <w:rPr>
          <w:lang w:val="el-GR"/>
        </w:rPr>
        <w:t xml:space="preserve">αι τα διαφράγματα από </w:t>
      </w:r>
      <w:proofErr w:type="spellStart"/>
      <w:r w:rsidR="000B3BB8">
        <w:rPr>
          <w:lang w:val="el-GR"/>
        </w:rPr>
        <w:t>λάτε</w:t>
      </w:r>
      <w:r w:rsidR="00FE7A61" w:rsidRPr="00B17FBB">
        <w:rPr>
          <w:lang w:val="el-GR"/>
        </w:rPr>
        <w:t>ξ</w:t>
      </w:r>
      <w:proofErr w:type="spellEnd"/>
      <w:r w:rsidR="00FE7A61" w:rsidRPr="00B17FBB">
        <w:rPr>
          <w:lang w:val="el-GR"/>
        </w:rPr>
        <w:t xml:space="preserve"> αποδυναμώνονται όταν εκτίθεντα</w:t>
      </w:r>
      <w:r w:rsidR="000B3BB8">
        <w:rPr>
          <w:lang w:val="el-GR"/>
        </w:rPr>
        <w:t xml:space="preserve">ι στα συστατικά του κολπικού </w:t>
      </w:r>
      <w:proofErr w:type="spellStart"/>
      <w:r w:rsidR="000B3BB8">
        <w:rPr>
          <w:lang w:val="el-GR"/>
        </w:rPr>
        <w:t>υποθέ</w:t>
      </w:r>
      <w:r w:rsidR="00FE7A61" w:rsidRPr="00B17FBB">
        <w:rPr>
          <w:lang w:val="el-GR"/>
        </w:rPr>
        <w:t>του</w:t>
      </w:r>
      <w:proofErr w:type="spellEnd"/>
      <w:r w:rsidR="00FE7A61" w:rsidRPr="00B17FBB">
        <w:rPr>
          <w:lang w:val="el-GR"/>
        </w:rPr>
        <w:t xml:space="preserve"> (βλ. Ασυμβατότ</w:t>
      </w:r>
      <w:r>
        <w:rPr>
          <w:lang w:val="el-GR"/>
        </w:rPr>
        <w:t xml:space="preserve">ητες, παράγραφος 6.2) δε συνιστάται </w:t>
      </w:r>
      <w:r w:rsidR="00FE7A61" w:rsidRPr="00B17FBB">
        <w:rPr>
          <w:lang w:val="el-GR"/>
        </w:rPr>
        <w:t xml:space="preserve">η χρήση αυτών των προϊόντων </w:t>
      </w:r>
      <w:r>
        <w:rPr>
          <w:lang w:val="el-GR"/>
        </w:rPr>
        <w:t>κατά τη διάρκεια</w:t>
      </w:r>
      <w:r w:rsidR="00FE7A61" w:rsidRPr="00B17FBB">
        <w:rPr>
          <w:lang w:val="el-GR"/>
        </w:rPr>
        <w:t xml:space="preserve"> τη</w:t>
      </w:r>
      <w:r>
        <w:rPr>
          <w:lang w:val="el-GR"/>
        </w:rPr>
        <w:t>ς</w:t>
      </w:r>
      <w:r w:rsidR="00FE7A61" w:rsidRPr="00B17FBB">
        <w:rPr>
          <w:lang w:val="el-GR"/>
        </w:rPr>
        <w:t xml:space="preserve"> θεραπεία</w:t>
      </w:r>
      <w:r>
        <w:rPr>
          <w:lang w:val="el-GR"/>
        </w:rPr>
        <w:t xml:space="preserve">ς. </w:t>
      </w:r>
      <w:r w:rsidR="00FE7A61" w:rsidRPr="00B17FBB">
        <w:rPr>
          <w:lang w:val="el-GR"/>
        </w:rPr>
        <w:t>Η χρήση οποιουδήποτε άλλου κολπικού προϊόντος αντενδείκνυται κατά τη διάρκεια της θεραπείας (συμπεριλαμβανομένων και των ταμπόν και των προϊόντων για κολπική πλύση).</w:t>
      </w:r>
    </w:p>
    <w:p w:rsidR="00FE7A61" w:rsidRPr="00B17FBB" w:rsidRDefault="00FE7A61" w:rsidP="00FE7A61">
      <w:pPr>
        <w:rPr>
          <w:lang w:val="el-GR"/>
        </w:rPr>
      </w:pPr>
      <w:r w:rsidRPr="00B17FBB">
        <w:rPr>
          <w:lang w:val="el-GR"/>
        </w:rPr>
        <w:t>Δεν έχουν πραγματοποιηθεί επαρκείς μελέτες ασφάλειας και αποτελεσματικότητας με κολπικά υπόθετα κλινδαμυκίνης σε</w:t>
      </w:r>
      <w:r w:rsidR="00F07754">
        <w:rPr>
          <w:lang w:val="el-GR"/>
        </w:rPr>
        <w:t xml:space="preserve">: </w:t>
      </w:r>
      <w:r w:rsidRPr="00B17FBB">
        <w:rPr>
          <w:lang w:val="el-GR"/>
        </w:rPr>
        <w:t>γυναίκες κα</w:t>
      </w:r>
      <w:r w:rsidR="00F07754">
        <w:rPr>
          <w:lang w:val="el-GR"/>
        </w:rPr>
        <w:t xml:space="preserve">τά τη διάρκεια της εγκυμοσύνης και του </w:t>
      </w:r>
      <w:r w:rsidRPr="00B17FBB">
        <w:rPr>
          <w:lang w:val="el-GR"/>
        </w:rPr>
        <w:t>θηλασμού</w:t>
      </w:r>
      <w:r w:rsidR="00F07754">
        <w:rPr>
          <w:lang w:val="el-GR"/>
        </w:rPr>
        <w:t>,</w:t>
      </w:r>
      <w:r w:rsidRPr="00B17FBB">
        <w:rPr>
          <w:lang w:val="el-GR"/>
        </w:rPr>
        <w:t xml:space="preserve"> σε </w:t>
      </w:r>
      <w:r w:rsidR="00B108A9">
        <w:rPr>
          <w:lang w:val="el-GR"/>
        </w:rPr>
        <w:t xml:space="preserve">ασθενείς με ηπατική </w:t>
      </w:r>
      <w:r w:rsidRPr="00B17FBB">
        <w:rPr>
          <w:lang w:val="el-GR"/>
        </w:rPr>
        <w:t>α</w:t>
      </w:r>
      <w:r w:rsidR="00B108A9">
        <w:rPr>
          <w:lang w:val="el-GR"/>
        </w:rPr>
        <w:t>νεπάρκεια</w:t>
      </w:r>
      <w:r w:rsidR="006F526F">
        <w:rPr>
          <w:lang w:val="el-GR"/>
        </w:rPr>
        <w:t xml:space="preserve">, </w:t>
      </w:r>
      <w:r w:rsidR="006F526F" w:rsidRPr="006F526F">
        <w:rPr>
          <w:lang w:val="el-GR"/>
        </w:rPr>
        <w:t>σε</w:t>
      </w:r>
      <w:r w:rsidR="00555D52" w:rsidRPr="006F526F">
        <w:rPr>
          <w:lang w:val="el-GR"/>
        </w:rPr>
        <w:t xml:space="preserve"> </w:t>
      </w:r>
      <w:proofErr w:type="spellStart"/>
      <w:r w:rsidR="00555D52" w:rsidRPr="006F526F">
        <w:rPr>
          <w:lang w:val="el-GR"/>
        </w:rPr>
        <w:t>ανοσοκατασταλμένους</w:t>
      </w:r>
      <w:proofErr w:type="spellEnd"/>
      <w:r w:rsidR="00555D52" w:rsidRPr="006F526F">
        <w:rPr>
          <w:lang w:val="el-GR"/>
        </w:rPr>
        <w:t xml:space="preserve"> </w:t>
      </w:r>
      <w:r w:rsidR="00F07754" w:rsidRPr="006F526F">
        <w:rPr>
          <w:lang w:val="el-GR"/>
        </w:rPr>
        <w:t>ασθενείς</w:t>
      </w:r>
      <w:r w:rsidR="00F07754">
        <w:rPr>
          <w:lang w:val="el-GR"/>
        </w:rPr>
        <w:t xml:space="preserve"> </w:t>
      </w:r>
      <w:r w:rsidRPr="00B17FBB">
        <w:rPr>
          <w:lang w:val="el-GR"/>
        </w:rPr>
        <w:t>ή σε ασθενείς με κολίτιδα.</w:t>
      </w:r>
    </w:p>
    <w:p w:rsidR="00FE7A61" w:rsidRPr="00B17FBB" w:rsidRDefault="00FE7A61" w:rsidP="00FE7A61">
      <w:pPr>
        <w:pStyle w:val="2"/>
        <w:rPr>
          <w:lang w:val="el-GR"/>
        </w:rPr>
      </w:pPr>
      <w:r w:rsidRPr="00B17FBB">
        <w:rPr>
          <w:lang w:val="el-GR"/>
        </w:rPr>
        <w:t xml:space="preserve">Αλληλεπιδράσεις με άλλα </w:t>
      </w:r>
      <w:r w:rsidR="007F79C8" w:rsidRPr="00B17FBB">
        <w:rPr>
          <w:lang w:val="el-GR"/>
        </w:rPr>
        <w:t>φαρμακευτικά προϊόντα</w:t>
      </w:r>
      <w:r w:rsidRPr="00B17FBB">
        <w:rPr>
          <w:lang w:val="el-GR"/>
        </w:rPr>
        <w:t xml:space="preserve"> και άλλες μορφές αλληλεπίδρασης</w:t>
      </w:r>
    </w:p>
    <w:p w:rsidR="00FE7A61" w:rsidRPr="00B17FBB" w:rsidRDefault="00FE7A61" w:rsidP="00FE7A61">
      <w:pPr>
        <w:rPr>
          <w:lang w:val="el-GR"/>
        </w:rPr>
      </w:pPr>
      <w:r w:rsidRPr="00B17FBB">
        <w:rPr>
          <w:lang w:val="el-GR"/>
        </w:rPr>
        <w:t xml:space="preserve">Δεν υπάρχει κάποια διαθέσιμη πληροφορία σχετικά με την ταυτόχρονη δράση των κολπικών </w:t>
      </w:r>
      <w:proofErr w:type="spellStart"/>
      <w:r w:rsidRPr="00B17FBB">
        <w:rPr>
          <w:lang w:val="el-GR"/>
        </w:rPr>
        <w:t>υπ</w:t>
      </w:r>
      <w:r w:rsidR="00D81950">
        <w:rPr>
          <w:lang w:val="el-GR"/>
        </w:rPr>
        <w:t>οθέ</w:t>
      </w:r>
      <w:r w:rsidRPr="00B17FBB">
        <w:rPr>
          <w:lang w:val="el-GR"/>
        </w:rPr>
        <w:t>των</w:t>
      </w:r>
      <w:proofErr w:type="spellEnd"/>
      <w:r w:rsidRPr="00B17FBB">
        <w:rPr>
          <w:lang w:val="el-GR"/>
        </w:rPr>
        <w:t xml:space="preserve"> κλινδαμυκίνης με άλ</w:t>
      </w:r>
      <w:r w:rsidR="00555D52">
        <w:rPr>
          <w:lang w:val="el-GR"/>
        </w:rPr>
        <w:t>λα κολπικά σκευάσματα.</w:t>
      </w:r>
    </w:p>
    <w:p w:rsidR="00FE7A61" w:rsidRPr="00B17FBB" w:rsidRDefault="00FE7A61" w:rsidP="00FE7A61">
      <w:pPr>
        <w:rPr>
          <w:lang w:val="el-GR"/>
        </w:rPr>
      </w:pPr>
      <w:r w:rsidRPr="00B17FBB">
        <w:rPr>
          <w:lang w:val="el-GR"/>
        </w:rPr>
        <w:t>Όταν χορηγείται συστηματικά η φωσφορική κλινδαμυκίνη προκαλεί σε κάπ</w:t>
      </w:r>
      <w:r w:rsidR="00D81950">
        <w:rPr>
          <w:lang w:val="el-GR"/>
        </w:rPr>
        <w:t>οιο βαθμό νευρομυϊκό αποκλεισμό</w:t>
      </w:r>
      <w:r w:rsidRPr="00B17FBB">
        <w:rPr>
          <w:lang w:val="el-GR"/>
        </w:rPr>
        <w:t xml:space="preserve"> και μπο</w:t>
      </w:r>
      <w:r w:rsidR="002C1BB1">
        <w:rPr>
          <w:lang w:val="el-GR"/>
        </w:rPr>
        <w:t xml:space="preserve">ρεί να ενισχύσει τη δράση άλλων </w:t>
      </w:r>
      <w:r w:rsidR="00D81950">
        <w:rPr>
          <w:lang w:val="el-GR"/>
        </w:rPr>
        <w:t>προϊόντων που παρουσιάζουν τις ίδιες ιδιότητες.</w:t>
      </w:r>
    </w:p>
    <w:p w:rsidR="00FE7A61" w:rsidRPr="00B17FBB" w:rsidRDefault="00FE7A61" w:rsidP="00FE7A61">
      <w:pPr>
        <w:pStyle w:val="2"/>
        <w:rPr>
          <w:lang w:val="el-GR"/>
        </w:rPr>
      </w:pPr>
      <w:r w:rsidRPr="00B17FBB">
        <w:rPr>
          <w:lang w:val="el-GR"/>
        </w:rPr>
        <w:lastRenderedPageBreak/>
        <w:t>Κύηση και γαλουχία</w:t>
      </w:r>
    </w:p>
    <w:p w:rsidR="00FE7A61" w:rsidRPr="00B17FBB" w:rsidRDefault="00555D52" w:rsidP="00FE7A61">
      <w:pPr>
        <w:rPr>
          <w:rStyle w:val="a6"/>
          <w:lang w:val="el-GR"/>
        </w:rPr>
      </w:pPr>
      <w:r>
        <w:rPr>
          <w:rStyle w:val="a6"/>
          <w:lang w:val="el-GR"/>
        </w:rPr>
        <w:t>Κύηση</w:t>
      </w:r>
    </w:p>
    <w:p w:rsidR="00FE7A61" w:rsidRPr="00B17FBB" w:rsidRDefault="00BA4661" w:rsidP="00FE7A61">
      <w:pPr>
        <w:rPr>
          <w:lang w:val="el-GR"/>
        </w:rPr>
      </w:pPr>
      <w:r>
        <w:rPr>
          <w:lang w:val="el-GR"/>
        </w:rPr>
        <w:t xml:space="preserve">Η χρήση των </w:t>
      </w:r>
      <w:proofErr w:type="spellStart"/>
      <w:r>
        <w:rPr>
          <w:lang w:val="el-GR"/>
        </w:rPr>
        <w:t>υποθέ</w:t>
      </w:r>
      <w:r w:rsidR="00FE7A61" w:rsidRPr="00B17FBB">
        <w:rPr>
          <w:lang w:val="el-GR"/>
        </w:rPr>
        <w:t>των</w:t>
      </w:r>
      <w:proofErr w:type="spellEnd"/>
      <w:r w:rsidR="00FE7A61" w:rsidRPr="00B17FBB">
        <w:rPr>
          <w:lang w:val="el-GR"/>
        </w:rPr>
        <w:t xml:space="preserve"> κατά τη διάρκεια του 1</w:t>
      </w:r>
      <w:r w:rsidR="00FE7A61" w:rsidRPr="00B17FBB">
        <w:rPr>
          <w:vertAlign w:val="superscript"/>
          <w:lang w:val="el-GR"/>
        </w:rPr>
        <w:t>ου</w:t>
      </w:r>
      <w:r w:rsidR="00FE7A61" w:rsidRPr="00B17FBB">
        <w:rPr>
          <w:lang w:val="el-GR"/>
        </w:rPr>
        <w:t xml:space="preserve"> τριμήνου της κύησης αντενδείκνυται, επειδή δεν έχουν γίνει επαρκείς μελέτες κατά τη διάρκεια αυτής της περιόδου. </w:t>
      </w:r>
    </w:p>
    <w:p w:rsidR="00FE7A61" w:rsidRPr="00B17FBB" w:rsidRDefault="00FE7A61" w:rsidP="00FE7A61">
      <w:pPr>
        <w:rPr>
          <w:lang w:val="el-GR"/>
        </w:rPr>
      </w:pPr>
      <w:r w:rsidRPr="00967891">
        <w:rPr>
          <w:lang w:val="el-GR"/>
        </w:rPr>
        <w:t xml:space="preserve">Σε κλινικές μελέτες, η χρήση κολπικής κρέμας φωσφορικής κλινδαμυκίνης σε εγκύους γυναίκες </w:t>
      </w:r>
      <w:r w:rsidR="00967891" w:rsidRPr="00967891">
        <w:rPr>
          <w:lang w:val="el-GR"/>
        </w:rPr>
        <w:t>που βρίσκονται</w:t>
      </w:r>
      <w:r w:rsidR="00555D52">
        <w:rPr>
          <w:lang w:val="el-GR"/>
        </w:rPr>
        <w:t xml:space="preserve"> </w:t>
      </w:r>
      <w:r w:rsidRPr="00B17FBB">
        <w:rPr>
          <w:lang w:val="el-GR"/>
        </w:rPr>
        <w:t xml:space="preserve">στο δεύτερο τρίμηνο της κυήσεως και η συστηματική χορήγηση κλινδαμυκίνης παρεντερικά κατά </w:t>
      </w:r>
      <w:r w:rsidRPr="00967891">
        <w:rPr>
          <w:lang w:val="el-GR"/>
        </w:rPr>
        <w:t>την διάρκεια</w:t>
      </w:r>
      <w:r w:rsidRPr="00B17FBB">
        <w:rPr>
          <w:lang w:val="el-GR"/>
        </w:rPr>
        <w:t xml:space="preserve"> του δευτέρου και τρίτου τριμήνου της κυήσεως, δεν έχει συσχετιστεί με συγγενείς ανωμαλίες. Τα κολπικά υπόθετα φωσφορικής κλινδαμυκίνης μπορούν να χρησιμοποιηθούν κατά τη διάρκεια του 2</w:t>
      </w:r>
      <w:r w:rsidRPr="00B17FBB">
        <w:rPr>
          <w:vertAlign w:val="superscript"/>
          <w:lang w:val="el-GR"/>
        </w:rPr>
        <w:t>ου</w:t>
      </w:r>
      <w:r w:rsidRPr="00B17FBB">
        <w:rPr>
          <w:lang w:val="el-GR"/>
        </w:rPr>
        <w:t xml:space="preserve"> και του 3</w:t>
      </w:r>
      <w:r w:rsidRPr="00B17FBB">
        <w:rPr>
          <w:vertAlign w:val="superscript"/>
          <w:lang w:val="el-GR"/>
        </w:rPr>
        <w:t>ου</w:t>
      </w:r>
      <w:r w:rsidRPr="00B17FBB">
        <w:rPr>
          <w:lang w:val="el-GR"/>
        </w:rPr>
        <w:t xml:space="preserve"> τριμήνου κύησης μόνο αν κρίνεται απολύτως απαραίτητο</w:t>
      </w:r>
      <w:r w:rsidR="002C1BB1">
        <w:rPr>
          <w:lang w:val="el-GR"/>
        </w:rPr>
        <w:t xml:space="preserve"> από τον θεράποντα ιατρό</w:t>
      </w:r>
      <w:r w:rsidRPr="00B17FBB">
        <w:rPr>
          <w:lang w:val="el-GR"/>
        </w:rPr>
        <w:t>.</w:t>
      </w:r>
      <w:r w:rsidR="00967891">
        <w:rPr>
          <w:lang w:val="el-GR"/>
        </w:rPr>
        <w:t xml:space="preserve"> </w:t>
      </w:r>
      <w:r w:rsidRPr="00B17FBB">
        <w:rPr>
          <w:lang w:val="el-GR"/>
        </w:rPr>
        <w:t xml:space="preserve">Σε μελέτες αναπαραγωγής σε αρουραίους και ποντίκια μετά από του στόματος και παρεντερική χορήγηση κλινδαμυκίνης 100 έως 600 </w:t>
      </w:r>
      <w:proofErr w:type="spellStart"/>
      <w:r w:rsidRPr="00B17FBB">
        <w:rPr>
          <w:lang w:val="el-GR"/>
        </w:rPr>
        <w:t>mg</w:t>
      </w:r>
      <w:proofErr w:type="spellEnd"/>
      <w:r w:rsidRPr="00B17FBB">
        <w:rPr>
          <w:lang w:val="el-GR"/>
        </w:rPr>
        <w:t>/</w:t>
      </w:r>
      <w:proofErr w:type="spellStart"/>
      <w:r w:rsidRPr="00B17FBB">
        <w:rPr>
          <w:lang w:val="el-GR"/>
        </w:rPr>
        <w:t>kg</w:t>
      </w:r>
      <w:proofErr w:type="spellEnd"/>
      <w:r w:rsidRPr="00B17FBB">
        <w:rPr>
          <w:lang w:val="el-GR"/>
        </w:rPr>
        <w:t xml:space="preserve">/ημέρα, δεν παρουσιάστηκε </w:t>
      </w:r>
      <w:r w:rsidR="002C1BB1">
        <w:rPr>
          <w:lang w:val="el-GR"/>
        </w:rPr>
        <w:t>τερατογόνος δράση</w:t>
      </w:r>
      <w:r w:rsidRPr="00B17FBB">
        <w:rPr>
          <w:lang w:val="el-GR"/>
        </w:rPr>
        <w:t>. Σε ένα είδος ποντικιών παρατηρήθηκε λυκόστομα στα έμβρυα, αλλά το αποτέλεσμα θα πρέπει να θεωρηθεί ότι είναι ειδικό για το συγκεκριμένο είδος ποντικιού, μιας και δεν έχει φανεί κάτι τέτοιο σε άλλα είδη ποντ</w:t>
      </w:r>
      <w:r w:rsidR="00555D52">
        <w:rPr>
          <w:lang w:val="el-GR"/>
        </w:rPr>
        <w:t>ικιού ή γενικότερα σε άλλα ζώα.</w:t>
      </w:r>
    </w:p>
    <w:p w:rsidR="00FE7A61" w:rsidRPr="00B17FBB" w:rsidRDefault="00FE7A61" w:rsidP="00FE7A61">
      <w:pPr>
        <w:rPr>
          <w:lang w:val="el-GR"/>
        </w:rPr>
      </w:pPr>
      <w:r w:rsidRPr="00B17FBB">
        <w:rPr>
          <w:lang w:val="el-GR"/>
        </w:rPr>
        <w:t xml:space="preserve">Η θεραπευτική δόση των κολπικών </w:t>
      </w:r>
      <w:proofErr w:type="spellStart"/>
      <w:r w:rsidR="009F0E17">
        <w:rPr>
          <w:lang w:val="el-GR"/>
        </w:rPr>
        <w:t>υποθέτων</w:t>
      </w:r>
      <w:proofErr w:type="spellEnd"/>
      <w:r w:rsidRPr="00B17FBB">
        <w:rPr>
          <w:lang w:val="el-GR"/>
        </w:rPr>
        <w:t xml:space="preserve"> κλινδαμυκίνης 100 </w:t>
      </w:r>
      <w:proofErr w:type="spellStart"/>
      <w:r w:rsidRPr="00B17FBB">
        <w:rPr>
          <w:lang w:val="el-GR"/>
        </w:rPr>
        <w:t>mg</w:t>
      </w:r>
      <w:proofErr w:type="spellEnd"/>
      <w:r w:rsidRPr="00B17FBB">
        <w:rPr>
          <w:lang w:val="el-GR"/>
        </w:rPr>
        <w:t xml:space="preserve"> είναι 22,5 φορές μικρότερη από αυτή που θα μπορούσε να προκαλέσει κάποια ανεπιθύμητη ενέργεια στα ζώα. </w:t>
      </w:r>
    </w:p>
    <w:p w:rsidR="00FE7A61" w:rsidRPr="00B17FBB" w:rsidRDefault="00FE7A61" w:rsidP="00FE7A61">
      <w:pPr>
        <w:rPr>
          <w:rStyle w:val="a6"/>
          <w:lang w:val="el-GR"/>
        </w:rPr>
      </w:pPr>
      <w:r w:rsidRPr="00B17FBB">
        <w:rPr>
          <w:rStyle w:val="a6"/>
          <w:lang w:val="el-GR"/>
        </w:rPr>
        <w:t>Γαλουχία</w:t>
      </w:r>
    </w:p>
    <w:p w:rsidR="00FE7A61" w:rsidRPr="00B17FBB" w:rsidRDefault="00FE7A61" w:rsidP="00FE7A61">
      <w:pPr>
        <w:rPr>
          <w:lang w:val="el-GR"/>
        </w:rPr>
      </w:pPr>
      <w:r w:rsidRPr="00B17FBB">
        <w:rPr>
          <w:lang w:val="el-GR"/>
        </w:rPr>
        <w:t xml:space="preserve">Δεν είναι γνωστό αν η κλινδαμυκίνη απεκκρίνεται στο μητρικό γάλα μετά από ενδοκολπική χρήση. </w:t>
      </w:r>
      <w:r w:rsidRPr="006F526F">
        <w:rPr>
          <w:shd w:val="clear" w:color="auto" w:fill="FFFFFF"/>
          <w:lang w:val="el-GR"/>
        </w:rPr>
        <w:t>Ωστόσο</w:t>
      </w:r>
      <w:r w:rsidR="00555D52" w:rsidRPr="006F526F">
        <w:rPr>
          <w:shd w:val="clear" w:color="auto" w:fill="FFFFFF"/>
          <w:lang w:val="el-GR"/>
        </w:rPr>
        <w:t>,</w:t>
      </w:r>
      <w:r w:rsidRPr="006F526F">
        <w:rPr>
          <w:shd w:val="clear" w:color="auto" w:fill="FFFFFF"/>
          <w:lang w:val="el-GR"/>
        </w:rPr>
        <w:t xml:space="preserve"> έχει αναφερθεί ότι</w:t>
      </w:r>
      <w:r w:rsidR="00355A59" w:rsidRPr="006F526F">
        <w:rPr>
          <w:shd w:val="clear" w:color="auto" w:fill="FFFFFF"/>
          <w:lang w:val="el-GR"/>
        </w:rPr>
        <w:t xml:space="preserve"> η</w:t>
      </w:r>
      <w:r w:rsidRPr="006F526F">
        <w:rPr>
          <w:shd w:val="clear" w:color="auto" w:fill="FFFFFF"/>
          <w:lang w:val="el-GR"/>
        </w:rPr>
        <w:t xml:space="preserve"> </w:t>
      </w:r>
      <w:proofErr w:type="spellStart"/>
      <w:r w:rsidRPr="006F526F">
        <w:rPr>
          <w:shd w:val="clear" w:color="auto" w:fill="FFFFFF"/>
          <w:lang w:val="el-GR"/>
        </w:rPr>
        <w:t>κλινδαμυκίνη</w:t>
      </w:r>
      <w:proofErr w:type="spellEnd"/>
      <w:r w:rsidRPr="006F526F">
        <w:rPr>
          <w:shd w:val="clear" w:color="auto" w:fill="FFFFFF"/>
          <w:lang w:val="el-GR"/>
        </w:rPr>
        <w:t xml:space="preserve"> η οποία χορηγήθηκε από το στόμα ή παρεντερικά, ανιχνεύθηκε στο μητρικό γάλα. Επομένως, θα πρέπει να εκτιμάται πλήρως η σχέση οφέλους-κινδύνου, όταν πρόκειται να ληφθεί απόφαση για τη χορήγηση φωσφορικής κλινδαμυκίνης </w:t>
      </w:r>
      <w:proofErr w:type="spellStart"/>
      <w:r w:rsidRPr="006F526F">
        <w:rPr>
          <w:shd w:val="clear" w:color="auto" w:fill="FFFFFF"/>
          <w:lang w:val="el-GR"/>
        </w:rPr>
        <w:t>ενδοκολπικά</w:t>
      </w:r>
      <w:proofErr w:type="spellEnd"/>
      <w:r w:rsidR="00A4654C" w:rsidRPr="006F526F">
        <w:rPr>
          <w:shd w:val="clear" w:color="auto" w:fill="FFFFFF"/>
          <w:lang w:val="el-GR"/>
        </w:rPr>
        <w:t>,</w:t>
      </w:r>
      <w:r w:rsidRPr="006F526F">
        <w:rPr>
          <w:shd w:val="clear" w:color="auto" w:fill="FFFFFF"/>
          <w:lang w:val="el-GR"/>
        </w:rPr>
        <w:t xml:space="preserve"> σε</w:t>
      </w:r>
      <w:r w:rsidRPr="00B17FBB">
        <w:rPr>
          <w:lang w:val="el-GR"/>
        </w:rPr>
        <w:t xml:space="preserve"> γυναίκες που θηλάζουν. </w:t>
      </w:r>
    </w:p>
    <w:p w:rsidR="00FE7A61" w:rsidRPr="00B17FBB" w:rsidRDefault="00FE7A61" w:rsidP="00FE7A61">
      <w:pPr>
        <w:pStyle w:val="2"/>
        <w:rPr>
          <w:lang w:val="el-GR"/>
        </w:rPr>
      </w:pPr>
      <w:r w:rsidRPr="00B17FBB">
        <w:rPr>
          <w:lang w:val="el-GR"/>
        </w:rPr>
        <w:t xml:space="preserve">Επίδραση στην ικανότητα οδήγησης και </w:t>
      </w:r>
      <w:r w:rsidR="007F79C8" w:rsidRPr="00B17FBB">
        <w:rPr>
          <w:lang w:val="el-GR"/>
        </w:rPr>
        <w:t>στο</w:t>
      </w:r>
      <w:r w:rsidR="00967891">
        <w:rPr>
          <w:lang w:val="el-GR"/>
        </w:rPr>
        <w:t xml:space="preserve"> </w:t>
      </w:r>
      <w:r w:rsidRPr="00B17FBB">
        <w:rPr>
          <w:lang w:val="el-GR"/>
        </w:rPr>
        <w:t>χειρισμ</w:t>
      </w:r>
      <w:r w:rsidR="007F79C8" w:rsidRPr="00B17FBB">
        <w:rPr>
          <w:lang w:val="el-GR"/>
        </w:rPr>
        <w:t>ό</w:t>
      </w:r>
      <w:r w:rsidRPr="00B17FBB">
        <w:rPr>
          <w:lang w:val="el-GR"/>
        </w:rPr>
        <w:t xml:space="preserve"> μηχαν</w:t>
      </w:r>
      <w:r w:rsidR="007F79C8" w:rsidRPr="00B17FBB">
        <w:rPr>
          <w:lang w:val="el-GR"/>
        </w:rPr>
        <w:t>ών</w:t>
      </w:r>
      <w:r w:rsidRPr="00B17FBB">
        <w:rPr>
          <w:lang w:val="el-GR"/>
        </w:rPr>
        <w:t>.</w:t>
      </w:r>
    </w:p>
    <w:p w:rsidR="00FE7A61" w:rsidRPr="00B17FBB" w:rsidRDefault="00FE7A61" w:rsidP="00FE7A61">
      <w:pPr>
        <w:rPr>
          <w:lang w:val="el-GR"/>
        </w:rPr>
      </w:pPr>
      <w:r w:rsidRPr="00B17FBB">
        <w:rPr>
          <w:lang w:val="el-GR"/>
        </w:rPr>
        <w:t xml:space="preserve">Δεν υπάρχουν </w:t>
      </w:r>
      <w:r w:rsidR="007F79C8" w:rsidRPr="00B17FBB">
        <w:rPr>
          <w:lang w:val="el-GR"/>
        </w:rPr>
        <w:t>ενδείξεις</w:t>
      </w:r>
      <w:r w:rsidRPr="00B17FBB">
        <w:rPr>
          <w:lang w:val="el-GR"/>
        </w:rPr>
        <w:t xml:space="preserve"> που να υποδ</w:t>
      </w:r>
      <w:r w:rsidR="007F79C8" w:rsidRPr="00B17FBB">
        <w:rPr>
          <w:lang w:val="el-GR"/>
        </w:rPr>
        <w:t>εικνύουν</w:t>
      </w:r>
      <w:r w:rsidRPr="00B17FBB">
        <w:rPr>
          <w:lang w:val="el-GR"/>
        </w:rPr>
        <w:t xml:space="preserve"> ότι η κλινδαμυκίνη επηρεάζει την οδήγηση ή το χειρισμό μηχαν</w:t>
      </w:r>
      <w:r w:rsidR="007F79C8" w:rsidRPr="00B17FBB">
        <w:rPr>
          <w:lang w:val="el-GR"/>
        </w:rPr>
        <w:t>ών</w:t>
      </w:r>
      <w:r w:rsidRPr="00B17FBB">
        <w:rPr>
          <w:lang w:val="el-GR"/>
        </w:rPr>
        <w:t>.</w:t>
      </w:r>
      <w:r w:rsidRPr="00B17FBB" w:rsidDel="00F52797">
        <w:rPr>
          <w:lang w:val="el-GR"/>
        </w:rPr>
        <w:t xml:space="preserve"> </w:t>
      </w:r>
    </w:p>
    <w:p w:rsidR="00FE7A61" w:rsidRPr="00B17FBB" w:rsidRDefault="00FE7A61" w:rsidP="00FE7A61">
      <w:pPr>
        <w:pStyle w:val="2"/>
        <w:rPr>
          <w:lang w:val="el-GR"/>
        </w:rPr>
      </w:pPr>
      <w:r w:rsidRPr="00B17FBB">
        <w:rPr>
          <w:lang w:val="el-GR"/>
        </w:rPr>
        <w:t>Ανεπιθύμητες ενέργειες</w:t>
      </w:r>
    </w:p>
    <w:p w:rsidR="00FE7A61" w:rsidRPr="00B17FBB" w:rsidRDefault="00FE7A61" w:rsidP="00FE7A61">
      <w:pPr>
        <w:rPr>
          <w:lang w:val="el-GR"/>
        </w:rPr>
      </w:pPr>
      <w:r w:rsidRPr="00B17FBB">
        <w:rPr>
          <w:lang w:val="el-GR"/>
        </w:rPr>
        <w:t>Η ασφάλεια του δοσολογικού σχήματος 3 ημερών με κολπικά υπόθετα κλινδαμυκίνης έχει αξιολογηθεί σε κλινικές μελέτες. Οι ανεπιθύμητες ενέργειες που έχουν εμφανιστεί είναι οι εξής:</w:t>
      </w:r>
    </w:p>
    <w:p w:rsidR="002214E3" w:rsidRDefault="00A4654C" w:rsidP="00FE7A61">
      <w:pPr>
        <w:rPr>
          <w:lang w:val="el-GR"/>
        </w:rPr>
      </w:pPr>
      <w:r>
        <w:rPr>
          <w:lang w:val="el-GR"/>
        </w:rPr>
        <w:t>Συχνές</w:t>
      </w:r>
      <w:r w:rsidR="00967891">
        <w:rPr>
          <w:lang w:val="el-GR"/>
        </w:rPr>
        <w:t xml:space="preserve"> </w:t>
      </w:r>
      <w:r>
        <w:rPr>
          <w:lang w:val="el-GR"/>
        </w:rPr>
        <w:t xml:space="preserve"> ≥</w:t>
      </w:r>
      <w:r w:rsidR="00FE7A61" w:rsidRPr="00B17FBB">
        <w:rPr>
          <w:lang w:val="el-GR"/>
        </w:rPr>
        <w:t>1/100 και &lt;1/10</w:t>
      </w:r>
      <w:r w:rsidR="001D1B5D">
        <w:rPr>
          <w:lang w:val="el-GR"/>
        </w:rPr>
        <w:t xml:space="preserve">: </w:t>
      </w:r>
      <w:r w:rsidR="00502C32">
        <w:rPr>
          <w:lang w:val="el-GR"/>
        </w:rPr>
        <w:t xml:space="preserve">τοπικός ερεθισμός, κολπική </w:t>
      </w:r>
      <w:proofErr w:type="spellStart"/>
      <w:r w:rsidR="00502C32">
        <w:rPr>
          <w:lang w:val="el-GR"/>
        </w:rPr>
        <w:t>καντιντίαση</w:t>
      </w:r>
      <w:proofErr w:type="spellEnd"/>
      <w:r w:rsidR="00502C32">
        <w:rPr>
          <w:lang w:val="el-GR"/>
        </w:rPr>
        <w:t>.</w:t>
      </w:r>
    </w:p>
    <w:p w:rsidR="00FE7A61" w:rsidRPr="00502C32" w:rsidRDefault="00502C32" w:rsidP="00FE7A61">
      <w:pPr>
        <w:rPr>
          <w:lang w:val="el-GR"/>
        </w:rPr>
      </w:pPr>
      <w:r>
        <w:rPr>
          <w:lang w:val="el-GR"/>
        </w:rPr>
        <w:t xml:space="preserve">Σπάνιες </w:t>
      </w:r>
      <w:r w:rsidR="00A4654C">
        <w:rPr>
          <w:lang w:val="el-GR"/>
        </w:rPr>
        <w:t>≥1/</w:t>
      </w:r>
      <w:r>
        <w:rPr>
          <w:lang w:val="el-GR"/>
        </w:rPr>
        <w:t>1000 και &lt;1/100:</w:t>
      </w:r>
      <w:r w:rsidRPr="00502C32">
        <w:rPr>
          <w:rFonts w:cs="Arial"/>
          <w:color w:val="222222"/>
          <w:sz w:val="27"/>
          <w:lang w:val="el-GR"/>
        </w:rPr>
        <w:t xml:space="preserve"> </w:t>
      </w:r>
      <w:r w:rsidRPr="00502C32">
        <w:rPr>
          <w:lang w:val="el-GR"/>
        </w:rPr>
        <w:t xml:space="preserve">κολπικό έκκριμα, </w:t>
      </w:r>
      <w:r w:rsidRPr="00967891">
        <w:rPr>
          <w:lang w:val="el-GR"/>
        </w:rPr>
        <w:t xml:space="preserve">κοιλιακό άλγος, διαταραχές </w:t>
      </w:r>
      <w:r w:rsidR="00967891" w:rsidRPr="00967891">
        <w:rPr>
          <w:lang w:val="el-GR"/>
        </w:rPr>
        <w:t>εμμήνου ρύσεω</w:t>
      </w:r>
      <w:r w:rsidRPr="00967891">
        <w:rPr>
          <w:lang w:val="el-GR"/>
        </w:rPr>
        <w:t>ς, ναυτία, διάρροια,</w:t>
      </w:r>
      <w:r w:rsidR="00821E3D" w:rsidRPr="00967891">
        <w:rPr>
          <w:lang w:val="el-GR"/>
        </w:rPr>
        <w:t xml:space="preserve"> </w:t>
      </w:r>
      <w:r w:rsidRPr="00967891">
        <w:rPr>
          <w:lang w:val="el-GR"/>
        </w:rPr>
        <w:t xml:space="preserve">κνησμός, εξάνθημα, άλγος </w:t>
      </w:r>
      <w:r w:rsidR="00967891" w:rsidRPr="00967891">
        <w:rPr>
          <w:lang w:val="el-GR"/>
        </w:rPr>
        <w:t>στη</w:t>
      </w:r>
      <w:r w:rsidRPr="00967891">
        <w:rPr>
          <w:lang w:val="el-GR"/>
        </w:rPr>
        <w:t xml:space="preserve"> θέσης εφαρμογής, </w:t>
      </w:r>
      <w:proofErr w:type="spellStart"/>
      <w:r w:rsidRPr="00967891">
        <w:rPr>
          <w:lang w:val="el-GR"/>
        </w:rPr>
        <w:t>μυκητιασική</w:t>
      </w:r>
      <w:proofErr w:type="spellEnd"/>
      <w:r w:rsidRPr="00967891">
        <w:rPr>
          <w:lang w:val="el-GR"/>
        </w:rPr>
        <w:t xml:space="preserve"> λοίμωξη.</w:t>
      </w:r>
    </w:p>
    <w:p w:rsidR="009B45D7" w:rsidRPr="009B45D7" w:rsidRDefault="009B45D7" w:rsidP="009B45D7">
      <w:pPr>
        <w:pStyle w:val="2"/>
        <w:numPr>
          <w:ilvl w:val="0"/>
          <w:numId w:val="0"/>
        </w:numPr>
        <w:ind w:left="578" w:hanging="578"/>
        <w:rPr>
          <w:b w:val="0"/>
          <w:u w:val="single"/>
          <w:lang w:val="el-GR"/>
        </w:rPr>
      </w:pPr>
      <w:r w:rsidRPr="009B45D7">
        <w:rPr>
          <w:b w:val="0"/>
          <w:u w:val="single"/>
          <w:lang w:val="el-GR"/>
        </w:rPr>
        <w:t>Αναφορά πιθανολογούμενων ανεπιθύμητων ενεργειών</w:t>
      </w:r>
    </w:p>
    <w:p w:rsidR="009B45D7" w:rsidRDefault="009B45D7" w:rsidP="009B45D7">
      <w:pPr>
        <w:pStyle w:val="2"/>
        <w:numPr>
          <w:ilvl w:val="0"/>
          <w:numId w:val="0"/>
        </w:numPr>
        <w:rPr>
          <w:b w:val="0"/>
          <w:lang w:val="el-GR"/>
        </w:rPr>
      </w:pPr>
      <w:r w:rsidRPr="009B45D7">
        <w:rPr>
          <w:b w:val="0"/>
          <w:lang w:val="el-GR"/>
        </w:rPr>
        <w:t>Η αναφορά πιθανολογούμενων ανεπιθύμητων ενεργειών μετά από τη</w:t>
      </w:r>
      <w:r w:rsidR="00967891">
        <w:rPr>
          <w:b w:val="0"/>
          <w:lang w:val="el-GR"/>
        </w:rPr>
        <w:t xml:space="preserve"> </w:t>
      </w:r>
      <w:r w:rsidRPr="009B45D7">
        <w:rPr>
          <w:b w:val="0"/>
          <w:lang w:val="el-GR"/>
        </w:rPr>
        <w:t xml:space="preserve">χορήγηση άδειας κυκλοφορίας του φαρμακευτικού προϊόντος είναι σημαντική. Επιτρέπει τη συνεχή παρακολούθηση της σχέσης </w:t>
      </w:r>
      <w:r w:rsidRPr="009B45D7">
        <w:rPr>
          <w:b w:val="0"/>
          <w:lang w:val="el-GR"/>
        </w:rPr>
        <w:lastRenderedPageBreak/>
        <w:t xml:space="preserve">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15562 Χολαργός, Αθήνα, Τηλ: + 30 21 32040380/337, Φαξ: + 30 21 06549585, </w:t>
      </w:r>
      <w:proofErr w:type="spellStart"/>
      <w:r w:rsidRPr="009B45D7">
        <w:rPr>
          <w:b w:val="0"/>
          <w:lang w:val="el-GR"/>
        </w:rPr>
        <w:t>Ιστότοπος</w:t>
      </w:r>
      <w:proofErr w:type="spellEnd"/>
      <w:r w:rsidRPr="009B45D7">
        <w:rPr>
          <w:b w:val="0"/>
          <w:lang w:val="el-GR"/>
        </w:rPr>
        <w:t xml:space="preserve">: </w:t>
      </w:r>
      <w:hyperlink r:id="rId6" w:history="1">
        <w:r w:rsidRPr="009B45D7">
          <w:rPr>
            <w:rStyle w:val="-"/>
            <w:b w:val="0"/>
            <w:lang w:val="el-GR"/>
          </w:rPr>
          <w:t>http://www.eof.gr</w:t>
        </w:r>
      </w:hyperlink>
      <w:r w:rsidRPr="009B45D7">
        <w:rPr>
          <w:b w:val="0"/>
          <w:lang w:val="el-GR"/>
        </w:rPr>
        <w:t>.</w:t>
      </w:r>
    </w:p>
    <w:p w:rsidR="009B45D7" w:rsidRPr="009B45D7" w:rsidRDefault="009B45D7" w:rsidP="009B45D7">
      <w:pPr>
        <w:rPr>
          <w:lang w:val="el-GR"/>
        </w:rPr>
      </w:pPr>
    </w:p>
    <w:p w:rsidR="002214E3" w:rsidRDefault="002214E3" w:rsidP="002214E3">
      <w:pPr>
        <w:pStyle w:val="2"/>
        <w:rPr>
          <w:lang w:val="el-GR"/>
        </w:rPr>
      </w:pPr>
      <w:r>
        <w:rPr>
          <w:lang w:val="el-GR"/>
        </w:rPr>
        <w:t>Υπερδοσολογία</w:t>
      </w:r>
    </w:p>
    <w:p w:rsidR="00FE7A61" w:rsidRPr="002214E3" w:rsidRDefault="002214E3" w:rsidP="00FE7A61">
      <w:pPr>
        <w:rPr>
          <w:lang w:val="el-GR"/>
        </w:rPr>
      </w:pPr>
      <w:r w:rsidRPr="002214E3">
        <w:rPr>
          <w:lang w:val="el-GR"/>
        </w:rPr>
        <w:t xml:space="preserve">Δεν αναφέρθηκε καμία περίπτωση </w:t>
      </w:r>
      <w:proofErr w:type="spellStart"/>
      <w:r w:rsidRPr="002214E3">
        <w:rPr>
          <w:lang w:val="el-GR"/>
        </w:rPr>
        <w:t>υπερδοσολογίας</w:t>
      </w:r>
      <w:proofErr w:type="spellEnd"/>
      <w:r w:rsidRPr="002214E3">
        <w:rPr>
          <w:lang w:val="el-GR"/>
        </w:rPr>
        <w:t xml:space="preserve"> με κλινδαμυκίνη </w:t>
      </w:r>
      <w:r>
        <w:rPr>
          <w:lang w:val="el-GR"/>
        </w:rPr>
        <w:t xml:space="preserve">χορηγούμενη </w:t>
      </w:r>
      <w:proofErr w:type="spellStart"/>
      <w:r>
        <w:rPr>
          <w:lang w:val="el-GR"/>
        </w:rPr>
        <w:t>ενδοκολπικά</w:t>
      </w:r>
      <w:proofErr w:type="spellEnd"/>
      <w:r w:rsidRPr="002214E3">
        <w:rPr>
          <w:lang w:val="el-GR"/>
        </w:rPr>
        <w:t>.</w:t>
      </w:r>
      <w:r w:rsidRPr="002214E3">
        <w:rPr>
          <w:lang w:val="el-GR"/>
        </w:rPr>
        <w:br/>
        <w:t xml:space="preserve">Η τυχαία κατάποση των </w:t>
      </w:r>
      <w:proofErr w:type="spellStart"/>
      <w:r w:rsidR="000A1E67">
        <w:rPr>
          <w:lang w:val="el-GR"/>
        </w:rPr>
        <w:t>υποθέτων</w:t>
      </w:r>
      <w:proofErr w:type="spellEnd"/>
      <w:r w:rsidRPr="002214E3">
        <w:rPr>
          <w:lang w:val="el-GR"/>
        </w:rPr>
        <w:t xml:space="preserve"> από το στόμα μπορεί να προκαλέσει παρενέργειες</w:t>
      </w:r>
      <w:r w:rsidRPr="002214E3">
        <w:rPr>
          <w:lang w:val="el-GR"/>
        </w:rPr>
        <w:br/>
        <w:t>πανομοιότυπες με εκείνες που παρατηρήθηκαν με από του στόματος θεραπευτικές δόσεις.</w:t>
      </w:r>
    </w:p>
    <w:p w:rsidR="00FE7A61" w:rsidRPr="00B17FBB" w:rsidRDefault="00FE7A61" w:rsidP="00FE7A61">
      <w:pPr>
        <w:pStyle w:val="1"/>
        <w:rPr>
          <w:lang w:val="el-GR"/>
        </w:rPr>
      </w:pPr>
      <w:r w:rsidRPr="00B17FBB">
        <w:rPr>
          <w:lang w:val="el-GR"/>
        </w:rPr>
        <w:t>ΦΑΡΜΑΚΟΛΟΓΙΚΕΣ ΙΔΙΟΤΗΤΕΣ</w:t>
      </w:r>
    </w:p>
    <w:p w:rsidR="00FE7A61" w:rsidRPr="00B17FBB" w:rsidRDefault="00FE7A61" w:rsidP="00FE7A61">
      <w:pPr>
        <w:pStyle w:val="2"/>
        <w:rPr>
          <w:lang w:val="el-GR"/>
        </w:rPr>
      </w:pPr>
      <w:r w:rsidRPr="00B17FBB">
        <w:rPr>
          <w:lang w:val="el-GR"/>
        </w:rPr>
        <w:t xml:space="preserve">Φαρμακοδυναμικές ιδιότητες </w:t>
      </w:r>
    </w:p>
    <w:p w:rsidR="00FE7A61" w:rsidRPr="00B17FBB" w:rsidRDefault="00FE7A61" w:rsidP="00FE7A61">
      <w:pPr>
        <w:rPr>
          <w:lang w:val="el-GR"/>
        </w:rPr>
      </w:pPr>
      <w:r w:rsidRPr="00B17FBB">
        <w:rPr>
          <w:rStyle w:val="a6"/>
          <w:lang w:val="el-GR"/>
        </w:rPr>
        <w:t>Κωδικός ATC:</w:t>
      </w:r>
      <w:r w:rsidR="00A4654C">
        <w:rPr>
          <w:lang w:val="el-GR"/>
        </w:rPr>
        <w:t xml:space="preserve"> J01 FF 01</w:t>
      </w:r>
    </w:p>
    <w:p w:rsidR="00FE7A61" w:rsidRPr="00B17FBB" w:rsidRDefault="00A4654C" w:rsidP="00FE7A61">
      <w:pPr>
        <w:rPr>
          <w:rStyle w:val="a6"/>
          <w:lang w:val="el-GR"/>
        </w:rPr>
      </w:pPr>
      <w:r>
        <w:rPr>
          <w:rStyle w:val="a6"/>
          <w:lang w:val="el-GR"/>
        </w:rPr>
        <w:t>Μηχανισμός δράσης</w:t>
      </w:r>
    </w:p>
    <w:p w:rsidR="00FE7A61" w:rsidRPr="00B17FBB" w:rsidRDefault="00FE7A61" w:rsidP="00FE7A61">
      <w:pPr>
        <w:rPr>
          <w:lang w:val="el-GR"/>
        </w:rPr>
      </w:pPr>
      <w:r w:rsidRPr="00B17FBB">
        <w:rPr>
          <w:lang w:val="el-GR"/>
        </w:rPr>
        <w:t xml:space="preserve">Η κλινδαμυκίνη είναι ένα αντιβιοτικό της ομάδας των </w:t>
      </w:r>
      <w:proofErr w:type="spellStart"/>
      <w:r w:rsidRPr="00B17FBB">
        <w:rPr>
          <w:lang w:val="el-GR"/>
        </w:rPr>
        <w:t>λιν</w:t>
      </w:r>
      <w:r w:rsidR="00BC29B3">
        <w:rPr>
          <w:lang w:val="el-GR"/>
        </w:rPr>
        <w:t>κ</w:t>
      </w:r>
      <w:r w:rsidRPr="00B17FBB">
        <w:rPr>
          <w:lang w:val="el-GR"/>
        </w:rPr>
        <w:t>ο</w:t>
      </w:r>
      <w:r w:rsidR="00BC29B3">
        <w:rPr>
          <w:lang w:val="el-GR"/>
        </w:rPr>
        <w:t>ζ</w:t>
      </w:r>
      <w:r w:rsidRPr="00B17FBB">
        <w:rPr>
          <w:lang w:val="el-GR"/>
        </w:rPr>
        <w:t>αμιδών</w:t>
      </w:r>
      <w:proofErr w:type="spellEnd"/>
      <w:r w:rsidRPr="00B17FBB">
        <w:rPr>
          <w:lang w:val="el-GR"/>
        </w:rPr>
        <w:t xml:space="preserve">, η οποία δρα αναστέλλοντας την πρωτεϊνική σύνθεση των βακτηρίων, μέσω της δράσης της στα </w:t>
      </w:r>
      <w:proofErr w:type="spellStart"/>
      <w:r w:rsidRPr="00B17FBB">
        <w:rPr>
          <w:lang w:val="el-GR"/>
        </w:rPr>
        <w:t>βακτηριακά</w:t>
      </w:r>
      <w:proofErr w:type="spellEnd"/>
      <w:r w:rsidRPr="00B17FBB">
        <w:rPr>
          <w:lang w:val="el-GR"/>
        </w:rPr>
        <w:t xml:space="preserve"> </w:t>
      </w:r>
      <w:r w:rsidR="002214E3">
        <w:rPr>
          <w:lang w:val="el-GR"/>
        </w:rPr>
        <w:t xml:space="preserve">ριβοσωμάτια. Το αντιβιοτικό </w:t>
      </w:r>
      <w:r w:rsidRPr="00B17FBB">
        <w:rPr>
          <w:lang w:val="el-GR"/>
        </w:rPr>
        <w:t xml:space="preserve">συνδέεται κατά προτίμηση στην </w:t>
      </w:r>
      <w:proofErr w:type="spellStart"/>
      <w:r w:rsidRPr="00B17FBB">
        <w:rPr>
          <w:lang w:val="el-GR"/>
        </w:rPr>
        <w:t>υπομονάδα</w:t>
      </w:r>
      <w:proofErr w:type="spellEnd"/>
      <w:r w:rsidRPr="00B17FBB">
        <w:rPr>
          <w:lang w:val="el-GR"/>
        </w:rPr>
        <w:t xml:space="preserve"> 50S, επηρεάζοντας τη διαδικασία έναρξης της σύνθεσης της πεπτιδικής αλυσίδας. Αν και </w:t>
      </w:r>
      <w:proofErr w:type="spellStart"/>
      <w:r w:rsidRPr="00B17FBB">
        <w:rPr>
          <w:i/>
          <w:lang w:val="el-GR"/>
        </w:rPr>
        <w:t>in</w:t>
      </w:r>
      <w:proofErr w:type="spellEnd"/>
      <w:r w:rsidRPr="00B17FBB">
        <w:rPr>
          <w:i/>
          <w:lang w:val="el-GR"/>
        </w:rPr>
        <w:t xml:space="preserve"> </w:t>
      </w:r>
      <w:proofErr w:type="spellStart"/>
      <w:r w:rsidRPr="00B17FBB">
        <w:rPr>
          <w:i/>
          <w:lang w:val="el-GR"/>
        </w:rPr>
        <w:t>vitro</w:t>
      </w:r>
      <w:proofErr w:type="spellEnd"/>
      <w:r w:rsidRPr="00B17FBB">
        <w:rPr>
          <w:lang w:val="el-GR"/>
        </w:rPr>
        <w:t xml:space="preserve"> η φωσφορ</w:t>
      </w:r>
      <w:r w:rsidR="008970ED">
        <w:rPr>
          <w:lang w:val="el-GR"/>
        </w:rPr>
        <w:t>ική κλινδαμυκίνη είναι ανενεργή</w:t>
      </w:r>
      <w:r w:rsidRPr="00B17FBB">
        <w:rPr>
          <w:lang w:val="el-GR"/>
        </w:rPr>
        <w:t xml:space="preserve">, υδρολύεται ταχύτατα </w:t>
      </w:r>
      <w:proofErr w:type="spellStart"/>
      <w:r w:rsidRPr="00B17FBB">
        <w:rPr>
          <w:i/>
          <w:lang w:val="el-GR"/>
        </w:rPr>
        <w:t>in</w:t>
      </w:r>
      <w:proofErr w:type="spellEnd"/>
      <w:r w:rsidRPr="00B17FBB">
        <w:rPr>
          <w:i/>
          <w:lang w:val="el-GR"/>
        </w:rPr>
        <w:t xml:space="preserve"> </w:t>
      </w:r>
      <w:proofErr w:type="spellStart"/>
      <w:r w:rsidRPr="00B17FBB">
        <w:rPr>
          <w:i/>
          <w:lang w:val="el-GR"/>
        </w:rPr>
        <w:t>vivo</w:t>
      </w:r>
      <w:proofErr w:type="spellEnd"/>
      <w:r w:rsidRPr="00B17FBB">
        <w:rPr>
          <w:lang w:val="el-GR"/>
        </w:rPr>
        <w:t xml:space="preserve"> σε ενεργή έναντι των βακτηρίων κλινδαμυκίνη. </w:t>
      </w:r>
    </w:p>
    <w:p w:rsidR="00FE7A61" w:rsidRPr="00B17FBB" w:rsidRDefault="00A4654C" w:rsidP="00FE7A61">
      <w:pPr>
        <w:rPr>
          <w:rStyle w:val="a6"/>
          <w:lang w:val="el-GR"/>
        </w:rPr>
      </w:pPr>
      <w:proofErr w:type="spellStart"/>
      <w:r>
        <w:rPr>
          <w:rStyle w:val="a6"/>
          <w:lang w:val="el-GR"/>
        </w:rPr>
        <w:t>Αντιμικροβιακό</w:t>
      </w:r>
      <w:proofErr w:type="spellEnd"/>
      <w:r>
        <w:rPr>
          <w:rStyle w:val="a6"/>
          <w:lang w:val="el-GR"/>
        </w:rPr>
        <w:t xml:space="preserve"> φάσμα</w:t>
      </w:r>
    </w:p>
    <w:p w:rsidR="00FE7A61" w:rsidRPr="00B17FBB" w:rsidRDefault="002460C0" w:rsidP="00073CEF">
      <w:pPr>
        <w:jc w:val="left"/>
        <w:rPr>
          <w:lang w:val="el-GR"/>
        </w:rPr>
      </w:pPr>
      <w:r w:rsidRPr="002460C0">
        <w:rPr>
          <w:lang w:val="el-GR"/>
        </w:rPr>
        <w:t>Η κλινδαμυκίνη είναι ενεργή</w:t>
      </w:r>
      <w:r>
        <w:rPr>
          <w:lang w:val="el-GR"/>
        </w:rPr>
        <w:t xml:space="preserve"> έναντι αρκετών</w:t>
      </w:r>
      <w:r w:rsidRPr="002460C0">
        <w:rPr>
          <w:lang w:val="el-GR"/>
        </w:rPr>
        <w:t xml:space="preserve"> </w:t>
      </w:r>
      <w:r w:rsidRPr="002460C0">
        <w:t>Gram</w:t>
      </w:r>
      <w:r>
        <w:rPr>
          <w:lang w:val="el-GR"/>
        </w:rPr>
        <w:t>-θετικών</w:t>
      </w:r>
      <w:r w:rsidRPr="002460C0">
        <w:rPr>
          <w:lang w:val="el-GR"/>
        </w:rPr>
        <w:t xml:space="preserve"> </w:t>
      </w:r>
      <w:r w:rsidR="00391C28">
        <w:rPr>
          <w:lang w:val="el-GR"/>
        </w:rPr>
        <w:t>αερόβιων βακτηρ</w:t>
      </w:r>
      <w:r>
        <w:rPr>
          <w:lang w:val="el-GR"/>
        </w:rPr>
        <w:t>ίων</w:t>
      </w:r>
      <w:r w:rsidRPr="002460C0">
        <w:rPr>
          <w:lang w:val="el-GR"/>
        </w:rPr>
        <w:t xml:space="preserve"> και </w:t>
      </w:r>
      <w:r>
        <w:rPr>
          <w:lang w:val="el-GR"/>
        </w:rPr>
        <w:t>έναντι όλων των</w:t>
      </w:r>
      <w:r w:rsidRPr="002460C0">
        <w:rPr>
          <w:lang w:val="el-GR"/>
        </w:rPr>
        <w:br/>
      </w:r>
      <w:r w:rsidRPr="002460C0">
        <w:t>Gram</w:t>
      </w:r>
      <w:r w:rsidRPr="002460C0">
        <w:rPr>
          <w:lang w:val="el-GR"/>
        </w:rPr>
        <w:t xml:space="preserve">-θετικών και </w:t>
      </w:r>
      <w:r w:rsidRPr="002460C0">
        <w:t>Gram</w:t>
      </w:r>
      <w:r w:rsidRPr="002460C0">
        <w:rPr>
          <w:lang w:val="el-GR"/>
        </w:rPr>
        <w:t>-αρνητικών αναερόβιων βακτηρίων.</w:t>
      </w:r>
      <w:r w:rsidRPr="002460C0">
        <w:rPr>
          <w:lang w:val="el-GR"/>
        </w:rPr>
        <w:br/>
        <w:t xml:space="preserve">Η κλινδαμυκίνη είναι </w:t>
      </w:r>
      <w:r w:rsidRPr="00906962">
        <w:rPr>
          <w:lang w:val="el-GR"/>
        </w:rPr>
        <w:t xml:space="preserve">δραστική </w:t>
      </w:r>
      <w:r w:rsidRPr="00906962">
        <w:rPr>
          <w:i/>
        </w:rPr>
        <w:t>in</w:t>
      </w:r>
      <w:r w:rsidRPr="00906962">
        <w:rPr>
          <w:i/>
          <w:lang w:val="el-GR"/>
        </w:rPr>
        <w:t xml:space="preserve"> </w:t>
      </w:r>
      <w:r w:rsidRPr="00906962">
        <w:rPr>
          <w:i/>
        </w:rPr>
        <w:t>vitro</w:t>
      </w:r>
      <w:r w:rsidRPr="00906962">
        <w:rPr>
          <w:lang w:val="el-GR"/>
        </w:rPr>
        <w:t xml:space="preserve"> ενάντια στα μικρόβια που συνδέονται με </w:t>
      </w:r>
      <w:proofErr w:type="spellStart"/>
      <w:r w:rsidRPr="00906962">
        <w:rPr>
          <w:lang w:val="el-GR"/>
        </w:rPr>
        <w:t>βακτηριακή</w:t>
      </w:r>
      <w:proofErr w:type="spellEnd"/>
      <w:r w:rsidRPr="00906962">
        <w:rPr>
          <w:lang w:val="el-GR"/>
        </w:rPr>
        <w:t xml:space="preserve"> κολπίτιδα:</w:t>
      </w:r>
      <w:r w:rsidRPr="00906962">
        <w:rPr>
          <w:lang w:val="el-GR"/>
        </w:rPr>
        <w:br/>
      </w:r>
      <w:proofErr w:type="spellStart"/>
      <w:r w:rsidRPr="00906962">
        <w:rPr>
          <w:i/>
        </w:rPr>
        <w:t>Gardnerella</w:t>
      </w:r>
      <w:proofErr w:type="spellEnd"/>
      <w:r w:rsidRPr="00906962">
        <w:rPr>
          <w:i/>
          <w:lang w:val="el-GR"/>
        </w:rPr>
        <w:t xml:space="preserve"> </w:t>
      </w:r>
      <w:proofErr w:type="spellStart"/>
      <w:r w:rsidRPr="00906962">
        <w:rPr>
          <w:i/>
        </w:rPr>
        <w:t>vaginalis</w:t>
      </w:r>
      <w:proofErr w:type="spellEnd"/>
      <w:r w:rsidRPr="00906962">
        <w:rPr>
          <w:lang w:val="el-GR"/>
        </w:rPr>
        <w:t xml:space="preserve">, </w:t>
      </w:r>
      <w:proofErr w:type="spellStart"/>
      <w:r w:rsidRPr="00906962">
        <w:rPr>
          <w:i/>
        </w:rPr>
        <w:t>Mobiluncus</w:t>
      </w:r>
      <w:proofErr w:type="spellEnd"/>
      <w:r w:rsidRPr="00906962">
        <w:rPr>
          <w:i/>
          <w:lang w:val="el-GR"/>
        </w:rPr>
        <w:t xml:space="preserve"> </w:t>
      </w:r>
      <w:proofErr w:type="spellStart"/>
      <w:r w:rsidRPr="00906962">
        <w:rPr>
          <w:i/>
        </w:rPr>
        <w:t>mulieris</w:t>
      </w:r>
      <w:proofErr w:type="spellEnd"/>
      <w:r w:rsidRPr="00906962">
        <w:rPr>
          <w:lang w:val="el-GR"/>
        </w:rPr>
        <w:t xml:space="preserve">, </w:t>
      </w:r>
      <w:proofErr w:type="spellStart"/>
      <w:r w:rsidRPr="00906962">
        <w:rPr>
          <w:i/>
        </w:rPr>
        <w:t>Mobiluncus</w:t>
      </w:r>
      <w:proofErr w:type="spellEnd"/>
      <w:r w:rsidRPr="00906962">
        <w:rPr>
          <w:i/>
          <w:lang w:val="el-GR"/>
        </w:rPr>
        <w:t xml:space="preserve"> </w:t>
      </w:r>
      <w:proofErr w:type="spellStart"/>
      <w:r w:rsidRPr="00906962">
        <w:rPr>
          <w:i/>
        </w:rPr>
        <w:t>curtisii</w:t>
      </w:r>
      <w:proofErr w:type="spellEnd"/>
      <w:r w:rsidRPr="00906962">
        <w:rPr>
          <w:lang w:val="el-GR"/>
        </w:rPr>
        <w:t xml:space="preserve">, </w:t>
      </w:r>
      <w:proofErr w:type="spellStart"/>
      <w:r w:rsidRPr="00906962">
        <w:rPr>
          <w:i/>
        </w:rPr>
        <w:t>Mycoplasma</w:t>
      </w:r>
      <w:proofErr w:type="spellEnd"/>
      <w:r w:rsidRPr="00906962">
        <w:rPr>
          <w:i/>
          <w:lang w:val="el-GR"/>
        </w:rPr>
        <w:t xml:space="preserve"> </w:t>
      </w:r>
      <w:proofErr w:type="spellStart"/>
      <w:r w:rsidRPr="00906962">
        <w:rPr>
          <w:i/>
        </w:rPr>
        <w:t>hominis</w:t>
      </w:r>
      <w:proofErr w:type="spellEnd"/>
      <w:r w:rsidRPr="00906962">
        <w:rPr>
          <w:lang w:val="el-GR"/>
        </w:rPr>
        <w:t>, και</w:t>
      </w:r>
      <w:r w:rsidRPr="00906962">
        <w:rPr>
          <w:lang w:val="el-GR"/>
        </w:rPr>
        <w:br/>
      </w:r>
      <w:r w:rsidR="008970ED" w:rsidRPr="00906962">
        <w:rPr>
          <w:lang w:val="el-GR"/>
        </w:rPr>
        <w:t xml:space="preserve">σε </w:t>
      </w:r>
      <w:r w:rsidRPr="00906962">
        <w:rPr>
          <w:lang w:val="el-GR"/>
        </w:rPr>
        <w:t>αναερόβια βακτήρια (</w:t>
      </w:r>
      <w:proofErr w:type="spellStart"/>
      <w:r w:rsidRPr="00906962">
        <w:rPr>
          <w:i/>
        </w:rPr>
        <w:t>Peptostreptococcus</w:t>
      </w:r>
      <w:proofErr w:type="spellEnd"/>
      <w:r w:rsidRPr="00906962">
        <w:rPr>
          <w:lang w:val="el-GR"/>
        </w:rPr>
        <w:t xml:space="preserve">, </w:t>
      </w:r>
      <w:proofErr w:type="spellStart"/>
      <w:r w:rsidRPr="00906962">
        <w:t>Bacteroides</w:t>
      </w:r>
      <w:proofErr w:type="spellEnd"/>
      <w:r w:rsidR="00073CEF" w:rsidRPr="00906962">
        <w:rPr>
          <w:lang w:val="el-GR"/>
        </w:rPr>
        <w:t>).</w:t>
      </w:r>
    </w:p>
    <w:p w:rsidR="00FE7A61" w:rsidRPr="00B17FBB" w:rsidRDefault="00FE7A61" w:rsidP="00FE7A61">
      <w:pPr>
        <w:pStyle w:val="2"/>
        <w:rPr>
          <w:lang w:val="el-GR"/>
        </w:rPr>
      </w:pPr>
      <w:r w:rsidRPr="00B17FBB">
        <w:rPr>
          <w:lang w:val="el-GR"/>
        </w:rPr>
        <w:t>Φαρμακοκινητικ</w:t>
      </w:r>
      <w:r w:rsidR="007F79C8" w:rsidRPr="00B17FBB">
        <w:rPr>
          <w:lang w:val="el-GR"/>
        </w:rPr>
        <w:t>ές Ιδιότητες</w:t>
      </w:r>
    </w:p>
    <w:p w:rsidR="00FE7A61" w:rsidRPr="00B17FBB" w:rsidRDefault="00FE7A61" w:rsidP="00FE7A61">
      <w:pPr>
        <w:rPr>
          <w:lang w:val="el-GR"/>
        </w:rPr>
      </w:pPr>
      <w:r w:rsidRPr="00B17FBB">
        <w:rPr>
          <w:lang w:val="el-GR"/>
        </w:rPr>
        <w:t xml:space="preserve">Μετά από εφ’ άπαξ ημερήσια ενδοκολπική χορήγηση 100 </w:t>
      </w:r>
      <w:proofErr w:type="spellStart"/>
      <w:r w:rsidRPr="00B17FBB">
        <w:rPr>
          <w:lang w:val="el-GR"/>
        </w:rPr>
        <w:t>mg</w:t>
      </w:r>
      <w:proofErr w:type="spellEnd"/>
      <w:r w:rsidRPr="00B17FBB">
        <w:rPr>
          <w:lang w:val="el-GR"/>
        </w:rPr>
        <w:t xml:space="preserve"> φωσφορικής </w:t>
      </w:r>
      <w:proofErr w:type="spellStart"/>
      <w:r w:rsidRPr="00B17FBB">
        <w:rPr>
          <w:lang w:val="el-GR"/>
        </w:rPr>
        <w:t>κλινδαμυκίνης</w:t>
      </w:r>
      <w:proofErr w:type="spellEnd"/>
      <w:r w:rsidR="00906962">
        <w:rPr>
          <w:lang w:val="el-GR"/>
        </w:rPr>
        <w:t xml:space="preserve"> </w:t>
      </w:r>
      <w:r w:rsidRPr="00B17FBB">
        <w:rPr>
          <w:lang w:val="el-GR"/>
        </w:rPr>
        <w:t xml:space="preserve">για 3 μέρες σε 11 υγιείς γυναίκες, η συστηματική απορρόφηση ήταν 30% περίπου (εύρος 6,5-70%), έναντι 5% μετά από χορήγηση κολπικής κρέμας κλινδαμυκίνης. </w:t>
      </w:r>
    </w:p>
    <w:p w:rsidR="00FE7A61" w:rsidRPr="00B17FBB" w:rsidRDefault="00FE7A61" w:rsidP="00FE7A61">
      <w:pPr>
        <w:rPr>
          <w:lang w:val="el-GR"/>
        </w:rPr>
      </w:pPr>
      <w:r w:rsidRPr="00B17FBB">
        <w:rPr>
          <w:lang w:val="el-GR"/>
        </w:rPr>
        <w:t xml:space="preserve">Μετά </w:t>
      </w:r>
      <w:r w:rsidR="00906962" w:rsidRPr="00906962">
        <w:rPr>
          <w:lang w:val="el-GR"/>
        </w:rPr>
        <w:t>από</w:t>
      </w:r>
      <w:r w:rsidR="00906962">
        <w:rPr>
          <w:lang w:val="el-GR"/>
        </w:rPr>
        <w:t xml:space="preserve"> </w:t>
      </w:r>
      <w:proofErr w:type="spellStart"/>
      <w:r w:rsidRPr="00B17FBB">
        <w:rPr>
          <w:lang w:val="el-GR"/>
        </w:rPr>
        <w:t>ενδοκολπική</w:t>
      </w:r>
      <w:proofErr w:type="spellEnd"/>
      <w:r w:rsidRPr="00B17FBB">
        <w:rPr>
          <w:lang w:val="el-GR"/>
        </w:rPr>
        <w:t xml:space="preserve"> χορήγηση των </w:t>
      </w:r>
      <w:proofErr w:type="spellStart"/>
      <w:r w:rsidR="009F0E17">
        <w:rPr>
          <w:lang w:val="el-GR"/>
        </w:rPr>
        <w:t>υποθέτων</w:t>
      </w:r>
      <w:proofErr w:type="spellEnd"/>
      <w:r w:rsidRPr="00B17FBB">
        <w:rPr>
          <w:lang w:val="el-GR"/>
        </w:rPr>
        <w:t xml:space="preserve"> κλινδαμυκίνης 100 </w:t>
      </w:r>
      <w:proofErr w:type="spellStart"/>
      <w:r w:rsidRPr="00B17FBB">
        <w:rPr>
          <w:lang w:val="el-GR"/>
        </w:rPr>
        <w:t>mg</w:t>
      </w:r>
      <w:proofErr w:type="spellEnd"/>
      <w:r w:rsidRPr="00B17FBB">
        <w:rPr>
          <w:lang w:val="el-GR"/>
        </w:rPr>
        <w:t>, η συγκέντρωση στο πλάσμα της κλινδα</w:t>
      </w:r>
      <w:r w:rsidR="005D0B25">
        <w:rPr>
          <w:lang w:val="el-GR"/>
        </w:rPr>
        <w:t>μυκίνης είναι πολύ μικρότερη απ’</w:t>
      </w:r>
      <w:r w:rsidRPr="00B17FBB">
        <w:rPr>
          <w:lang w:val="el-GR"/>
        </w:rPr>
        <w:t xml:space="preserve"> ότι μετά από μία θεραπευτική δόση κλινδαμυκίνης όταν χορηγείται από το στόμα ή ενδοφλεβίως. </w:t>
      </w:r>
    </w:p>
    <w:p w:rsidR="00FE7A61" w:rsidRPr="00B17FBB" w:rsidRDefault="00FE7A61" w:rsidP="00FE7A61">
      <w:pPr>
        <w:pStyle w:val="2"/>
        <w:rPr>
          <w:lang w:val="el-GR"/>
        </w:rPr>
      </w:pPr>
      <w:r w:rsidRPr="00B17FBB">
        <w:rPr>
          <w:lang w:val="el-GR"/>
        </w:rPr>
        <w:lastRenderedPageBreak/>
        <w:t xml:space="preserve">Προκλινικά </w:t>
      </w:r>
      <w:r w:rsidR="007F79C8" w:rsidRPr="00B17FBB">
        <w:rPr>
          <w:lang w:val="el-GR"/>
        </w:rPr>
        <w:t>δεδομένα για την Ασφάλεια</w:t>
      </w:r>
      <w:r w:rsidRPr="00B17FBB">
        <w:rPr>
          <w:lang w:val="el-GR"/>
        </w:rPr>
        <w:t xml:space="preserve"> </w:t>
      </w:r>
    </w:p>
    <w:p w:rsidR="00FE7A61" w:rsidRPr="00B17FBB" w:rsidRDefault="00FE7A61" w:rsidP="00FE7A61">
      <w:pPr>
        <w:rPr>
          <w:lang w:val="el-GR"/>
        </w:rPr>
      </w:pPr>
      <w:r w:rsidRPr="00B17FBB">
        <w:rPr>
          <w:u w:val="single"/>
          <w:lang w:val="el-GR"/>
        </w:rPr>
        <w:t xml:space="preserve">Τοξικολογία: </w:t>
      </w:r>
      <w:r w:rsidRPr="00B17FBB">
        <w:rPr>
          <w:lang w:val="el-GR"/>
        </w:rPr>
        <w:t xml:space="preserve">Η φωσφορική κλινδαμυκίνη (5 </w:t>
      </w:r>
      <w:proofErr w:type="spellStart"/>
      <w:r w:rsidRPr="00B17FBB">
        <w:rPr>
          <w:lang w:val="el-GR"/>
        </w:rPr>
        <w:t>mg</w:t>
      </w:r>
      <w:proofErr w:type="spellEnd"/>
      <w:r w:rsidRPr="00B17FBB">
        <w:rPr>
          <w:lang w:val="el-GR"/>
        </w:rPr>
        <w:t xml:space="preserve">) </w:t>
      </w:r>
      <w:r w:rsidRPr="000E3258">
        <w:rPr>
          <w:lang w:val="el-GR"/>
        </w:rPr>
        <w:t xml:space="preserve">σε </w:t>
      </w:r>
      <w:r w:rsidR="000E3258" w:rsidRPr="000E3258">
        <w:rPr>
          <w:lang w:val="el-GR"/>
        </w:rPr>
        <w:t>μορφή εναιωρή</w:t>
      </w:r>
      <w:r w:rsidRPr="000E3258">
        <w:rPr>
          <w:lang w:val="el-GR"/>
        </w:rPr>
        <w:t>μα</w:t>
      </w:r>
      <w:r w:rsidR="000E3258" w:rsidRPr="000E3258">
        <w:rPr>
          <w:lang w:val="el-GR"/>
        </w:rPr>
        <w:t>τος που περιέχεται</w:t>
      </w:r>
      <w:r w:rsidRPr="000E3258">
        <w:rPr>
          <w:lang w:val="el-GR"/>
        </w:rPr>
        <w:t xml:space="preserve"> σε κολπικό υπόθετο, που αποτελείται από μη-συνθετικά στερεά γλυκερίδια, έχει μελετηθεί σε μοντέλο αρουραίων </w:t>
      </w:r>
      <w:r w:rsidR="00C5757D" w:rsidRPr="000E3258">
        <w:rPr>
          <w:lang w:val="el-GR"/>
        </w:rPr>
        <w:t>μετά από ωοθηκεκτομή</w:t>
      </w:r>
      <w:r w:rsidRPr="000E3258">
        <w:rPr>
          <w:lang w:val="el-GR"/>
        </w:rPr>
        <w:t xml:space="preserve">. Τα αποτελέσματα έδειξαν ελαφρύ κολπικό ερεθισμό κατά τη διάρκεια της θεραπείας, </w:t>
      </w:r>
      <w:r w:rsidR="005D0B25" w:rsidRPr="000E3258">
        <w:rPr>
          <w:lang w:val="el-GR"/>
        </w:rPr>
        <w:t xml:space="preserve">ο οποίος </w:t>
      </w:r>
      <w:r w:rsidRPr="000E3258">
        <w:rPr>
          <w:lang w:val="el-GR"/>
        </w:rPr>
        <w:t>εξαφανίστηκε γρήγορα μετά τη διακοπή της θεραπείας.</w:t>
      </w:r>
      <w:r w:rsidRPr="00B17FBB">
        <w:rPr>
          <w:lang w:val="el-GR"/>
        </w:rPr>
        <w:t xml:space="preserve"> </w:t>
      </w:r>
    </w:p>
    <w:p w:rsidR="00FE7A61" w:rsidRPr="00B17FBB" w:rsidRDefault="00FE7A61" w:rsidP="00FE7A61">
      <w:pPr>
        <w:rPr>
          <w:lang w:val="el-GR"/>
        </w:rPr>
      </w:pPr>
      <w:r w:rsidRPr="00B17FBB">
        <w:rPr>
          <w:u w:val="single"/>
          <w:lang w:val="el-GR"/>
        </w:rPr>
        <w:t xml:space="preserve">Καρκινογένεση/ </w:t>
      </w:r>
      <w:proofErr w:type="spellStart"/>
      <w:r w:rsidRPr="000E3258">
        <w:rPr>
          <w:u w:val="single"/>
          <w:lang w:val="el-GR"/>
        </w:rPr>
        <w:t>Μεταλλαξι</w:t>
      </w:r>
      <w:r w:rsidR="000E3258" w:rsidRPr="000E3258">
        <w:rPr>
          <w:u w:val="single"/>
          <w:lang w:val="el-GR"/>
        </w:rPr>
        <w:t>ο</w:t>
      </w:r>
      <w:r w:rsidRPr="000E3258">
        <w:rPr>
          <w:u w:val="single"/>
          <w:lang w:val="el-GR"/>
        </w:rPr>
        <w:t>γένεση</w:t>
      </w:r>
      <w:proofErr w:type="spellEnd"/>
      <w:r w:rsidRPr="000E3258">
        <w:rPr>
          <w:u w:val="single"/>
          <w:lang w:val="el-GR"/>
        </w:rPr>
        <w:t>:</w:t>
      </w:r>
      <w:r w:rsidR="000E3258">
        <w:rPr>
          <w:lang w:val="el-GR"/>
        </w:rPr>
        <w:t xml:space="preserve"> Δεν </w:t>
      </w:r>
      <w:r w:rsidR="00A4654C" w:rsidRPr="000E3258">
        <w:rPr>
          <w:lang w:val="el-GR"/>
        </w:rPr>
        <w:t xml:space="preserve">έχουν </w:t>
      </w:r>
      <w:r w:rsidRPr="000E3258">
        <w:rPr>
          <w:lang w:val="el-GR"/>
        </w:rPr>
        <w:t>γίνει</w:t>
      </w:r>
      <w:r w:rsidRPr="00B17FBB">
        <w:rPr>
          <w:lang w:val="el-GR"/>
        </w:rPr>
        <w:t xml:space="preserve"> μελέτες καρκινογένεσης μετά από μακροχρόνια χορήγηση κλινδαμυκίνης σε ζώα. Οι δοκιμές </w:t>
      </w:r>
      <w:proofErr w:type="spellStart"/>
      <w:r w:rsidRPr="00B17FBB">
        <w:rPr>
          <w:lang w:val="el-GR"/>
        </w:rPr>
        <w:t>γονοτοξικότητας</w:t>
      </w:r>
      <w:proofErr w:type="spellEnd"/>
      <w:r w:rsidRPr="00B17FBB">
        <w:rPr>
          <w:lang w:val="el-GR"/>
        </w:rPr>
        <w:t xml:space="preserve"> που έγιναν σε αρουραίους (</w:t>
      </w:r>
      <w:proofErr w:type="spellStart"/>
      <w:r w:rsidRPr="00B17FBB">
        <w:rPr>
          <w:lang w:val="el-GR"/>
        </w:rPr>
        <w:t>Ames</w:t>
      </w:r>
      <w:proofErr w:type="spellEnd"/>
      <w:r w:rsidRPr="00B17FBB">
        <w:rPr>
          <w:lang w:val="el-GR"/>
        </w:rPr>
        <w:t xml:space="preserve"> και δοκιμή </w:t>
      </w:r>
      <w:proofErr w:type="spellStart"/>
      <w:r w:rsidRPr="00B17FBB">
        <w:rPr>
          <w:lang w:val="el-GR"/>
        </w:rPr>
        <w:t>μικροπυρήνων</w:t>
      </w:r>
      <w:proofErr w:type="spellEnd"/>
      <w:r w:rsidRPr="00B17FBB">
        <w:rPr>
          <w:lang w:val="el-GR"/>
        </w:rPr>
        <w:t xml:space="preserve">) έδωσαν αρνητικά αποτελέσματα. </w:t>
      </w:r>
    </w:p>
    <w:p w:rsidR="00FE7A61" w:rsidRPr="00B17FBB" w:rsidRDefault="00FE7A61" w:rsidP="00FE7A61">
      <w:pPr>
        <w:rPr>
          <w:lang w:val="el-GR"/>
        </w:rPr>
      </w:pPr>
      <w:r w:rsidRPr="00B17FBB">
        <w:rPr>
          <w:u w:val="single"/>
          <w:lang w:val="el-GR"/>
        </w:rPr>
        <w:t>Αναπαραγωγή:</w:t>
      </w:r>
      <w:r w:rsidRPr="00B17FBB">
        <w:rPr>
          <w:lang w:val="el-GR"/>
        </w:rPr>
        <w:t xml:space="preserve"> Οι μελέτες γονιμότητας σε αρουραίους, στους οποίους χορηγούνταν από του στόματος κλινδαμυκίνη μέχρι τα 300 </w:t>
      </w:r>
      <w:proofErr w:type="spellStart"/>
      <w:r w:rsidRPr="00B17FBB">
        <w:rPr>
          <w:lang w:val="el-GR"/>
        </w:rPr>
        <w:t>mg</w:t>
      </w:r>
      <w:proofErr w:type="spellEnd"/>
      <w:r w:rsidRPr="00B17FBB">
        <w:rPr>
          <w:lang w:val="el-GR"/>
        </w:rPr>
        <w:t>/</w:t>
      </w:r>
      <w:proofErr w:type="spellStart"/>
      <w:r w:rsidRPr="00B17FBB">
        <w:rPr>
          <w:lang w:val="el-GR"/>
        </w:rPr>
        <w:t>kg</w:t>
      </w:r>
      <w:proofErr w:type="spellEnd"/>
      <w:r w:rsidRPr="00B17FBB">
        <w:rPr>
          <w:lang w:val="el-GR"/>
        </w:rPr>
        <w:t>/</w:t>
      </w:r>
      <w:r w:rsidRPr="00091EC5">
        <w:rPr>
          <w:lang w:val="el-GR"/>
        </w:rPr>
        <w:t>ημέρα</w:t>
      </w:r>
      <w:r w:rsidR="00A4654C" w:rsidRPr="00091EC5">
        <w:rPr>
          <w:lang w:val="el-GR"/>
        </w:rPr>
        <w:t>,</w:t>
      </w:r>
      <w:r w:rsidRPr="00091EC5">
        <w:rPr>
          <w:lang w:val="el-GR"/>
        </w:rPr>
        <w:t xml:space="preserve"> (</w:t>
      </w:r>
      <w:r w:rsidRPr="00B17FBB">
        <w:rPr>
          <w:lang w:val="el-GR"/>
        </w:rPr>
        <w:t>22,5 φορές της ανθρώπινης δόσης εκφραζόμενη σε mg/m</w:t>
      </w:r>
      <w:r w:rsidRPr="00B17FBB">
        <w:rPr>
          <w:vertAlign w:val="superscript"/>
          <w:lang w:val="el-GR"/>
        </w:rPr>
        <w:t>2</w:t>
      </w:r>
      <w:r w:rsidRPr="00B17FBB">
        <w:rPr>
          <w:lang w:val="el-GR"/>
        </w:rPr>
        <w:t xml:space="preserve">), δεν έδειξαν καμία επίδραση στη γονιμότητα ή στη δυνατότητα ζευγαρώματος. </w:t>
      </w:r>
    </w:p>
    <w:p w:rsidR="00FE7A61" w:rsidRPr="00B17FBB" w:rsidRDefault="00FE7A61" w:rsidP="00FE7A61">
      <w:pPr>
        <w:pStyle w:val="1"/>
        <w:rPr>
          <w:lang w:val="el-GR"/>
        </w:rPr>
      </w:pPr>
      <w:r w:rsidRPr="00B17FBB">
        <w:rPr>
          <w:lang w:val="el-GR"/>
        </w:rPr>
        <w:t>ΦΑΡΜΑΚΕΥΤΙΚ</w:t>
      </w:r>
      <w:r w:rsidR="007F79C8" w:rsidRPr="00B17FBB">
        <w:rPr>
          <w:lang w:val="el-GR"/>
        </w:rPr>
        <w:t>ΕΣ ΠΛΗΡΟΦΟΡΙΕΣ</w:t>
      </w:r>
    </w:p>
    <w:p w:rsidR="00FE7A61" w:rsidRPr="00B17FBB" w:rsidRDefault="00FE7A61" w:rsidP="00FE7A61">
      <w:pPr>
        <w:pStyle w:val="2"/>
        <w:rPr>
          <w:lang w:val="el-GR"/>
        </w:rPr>
      </w:pPr>
      <w:r w:rsidRPr="00B17FBB">
        <w:rPr>
          <w:lang w:val="el-GR"/>
        </w:rPr>
        <w:t>Κατάλογος των εκδόχων:</w:t>
      </w:r>
    </w:p>
    <w:p w:rsidR="00FE7A61" w:rsidRPr="00B17FBB" w:rsidRDefault="00FE7A61" w:rsidP="00FE7A61">
      <w:pPr>
        <w:rPr>
          <w:lang w:val="el-GR"/>
        </w:rPr>
      </w:pPr>
      <w:proofErr w:type="spellStart"/>
      <w:r w:rsidRPr="00B17FBB">
        <w:rPr>
          <w:lang w:val="el-GR"/>
        </w:rPr>
        <w:t>Hard</w:t>
      </w:r>
      <w:proofErr w:type="spellEnd"/>
      <w:r w:rsidRPr="00B17FBB">
        <w:rPr>
          <w:lang w:val="el-GR"/>
        </w:rPr>
        <w:t xml:space="preserve"> </w:t>
      </w:r>
      <w:proofErr w:type="spellStart"/>
      <w:r w:rsidRPr="00B17FBB">
        <w:rPr>
          <w:lang w:val="el-GR"/>
        </w:rPr>
        <w:t>fat</w:t>
      </w:r>
      <w:proofErr w:type="spellEnd"/>
      <w:r w:rsidRPr="00B17FBB">
        <w:rPr>
          <w:lang w:val="el-GR"/>
        </w:rPr>
        <w:t xml:space="preserve">. </w:t>
      </w:r>
    </w:p>
    <w:p w:rsidR="00FE7A61" w:rsidRPr="00B17FBB" w:rsidRDefault="00FE7A61" w:rsidP="00FE7A61">
      <w:pPr>
        <w:pStyle w:val="2"/>
        <w:rPr>
          <w:lang w:val="el-GR"/>
        </w:rPr>
      </w:pPr>
      <w:r w:rsidRPr="00B17FBB">
        <w:rPr>
          <w:lang w:val="el-GR"/>
        </w:rPr>
        <w:t>Ασυμβατότητες</w:t>
      </w:r>
    </w:p>
    <w:p w:rsidR="00FE7A61" w:rsidRPr="00B17FBB" w:rsidRDefault="00FE7A61" w:rsidP="00FE7A61">
      <w:pPr>
        <w:rPr>
          <w:lang w:val="el-GR"/>
        </w:rPr>
      </w:pPr>
      <w:r w:rsidRPr="00B17FBB">
        <w:rPr>
          <w:lang w:val="el-GR"/>
        </w:rPr>
        <w:t xml:space="preserve">Δεν υπάρχουν διαθέσιμα στοιχεία για την ταυτόχρονη χρήση κολπικών </w:t>
      </w:r>
      <w:proofErr w:type="spellStart"/>
      <w:r w:rsidR="009F0E17">
        <w:rPr>
          <w:lang w:val="el-GR"/>
        </w:rPr>
        <w:t>υποθέτων</w:t>
      </w:r>
      <w:proofErr w:type="spellEnd"/>
      <w:r w:rsidRPr="00B17FBB">
        <w:rPr>
          <w:lang w:val="el-GR"/>
        </w:rPr>
        <w:t xml:space="preserve"> κλινδαμυκίνης με άλλα κολπικά σκευάσματα.</w:t>
      </w:r>
    </w:p>
    <w:p w:rsidR="00FE7A61" w:rsidRPr="00B17FBB" w:rsidRDefault="00FE7A61" w:rsidP="00FE7A61">
      <w:pPr>
        <w:rPr>
          <w:lang w:val="el-GR"/>
        </w:rPr>
      </w:pPr>
      <w:r w:rsidRPr="00B17FBB">
        <w:rPr>
          <w:lang w:val="el-GR"/>
        </w:rPr>
        <w:t>Προφυλ</w:t>
      </w:r>
      <w:r w:rsidR="007E0F1F">
        <w:rPr>
          <w:lang w:val="el-GR"/>
        </w:rPr>
        <w:t xml:space="preserve">ακτικά και διαφράγματα από </w:t>
      </w:r>
      <w:proofErr w:type="spellStart"/>
      <w:r w:rsidR="007E0F1F">
        <w:rPr>
          <w:lang w:val="el-GR"/>
        </w:rPr>
        <w:t>λάτεξ</w:t>
      </w:r>
      <w:proofErr w:type="spellEnd"/>
      <w:r w:rsidRPr="00B17FBB">
        <w:rPr>
          <w:lang w:val="el-GR"/>
        </w:rPr>
        <w:t>: Η χρήση προφυλακτ</w:t>
      </w:r>
      <w:r w:rsidR="00554C57">
        <w:rPr>
          <w:lang w:val="el-GR"/>
        </w:rPr>
        <w:t>ικών δε συνιστά</w:t>
      </w:r>
      <w:r w:rsidRPr="00B17FBB">
        <w:rPr>
          <w:lang w:val="el-GR"/>
        </w:rPr>
        <w:t>ται κατά τη διάρκεια της θεραπείας</w:t>
      </w:r>
      <w:r w:rsidR="00DA6121">
        <w:rPr>
          <w:lang w:val="el-GR"/>
        </w:rPr>
        <w:t xml:space="preserve"> με κλινδαμυκίνη</w:t>
      </w:r>
      <w:r w:rsidRPr="00B17FBB">
        <w:rPr>
          <w:lang w:val="el-GR"/>
        </w:rPr>
        <w:t xml:space="preserve">. Δεν υπάρχουν διαθέσιμα στοιχεία για την επίδραση των κολπικών </w:t>
      </w:r>
      <w:proofErr w:type="spellStart"/>
      <w:r w:rsidR="009F0E17">
        <w:rPr>
          <w:lang w:val="el-GR"/>
        </w:rPr>
        <w:t>υποθέτων</w:t>
      </w:r>
      <w:proofErr w:type="spellEnd"/>
      <w:r w:rsidRPr="00B17FBB">
        <w:rPr>
          <w:lang w:val="el-GR"/>
        </w:rPr>
        <w:t xml:space="preserve"> κλινδα</w:t>
      </w:r>
      <w:r w:rsidR="007E0F1F">
        <w:rPr>
          <w:lang w:val="el-GR"/>
        </w:rPr>
        <w:t xml:space="preserve">μυκίνης σε διαφράγματα από </w:t>
      </w:r>
      <w:proofErr w:type="spellStart"/>
      <w:r w:rsidR="007E0F1F">
        <w:rPr>
          <w:lang w:val="el-GR"/>
        </w:rPr>
        <w:t>λάτεξ</w:t>
      </w:r>
      <w:proofErr w:type="spellEnd"/>
      <w:r w:rsidRPr="00B17FBB">
        <w:rPr>
          <w:lang w:val="el-GR"/>
        </w:rPr>
        <w:t>.</w:t>
      </w:r>
    </w:p>
    <w:p w:rsidR="00FE7A61" w:rsidRPr="00B17FBB" w:rsidRDefault="00FE7A61" w:rsidP="00FE7A61">
      <w:pPr>
        <w:pStyle w:val="2"/>
        <w:rPr>
          <w:lang w:val="el-GR"/>
        </w:rPr>
      </w:pPr>
      <w:r w:rsidRPr="00B17FBB">
        <w:rPr>
          <w:lang w:val="el-GR"/>
        </w:rPr>
        <w:t>Διάρκεια ζωής</w:t>
      </w:r>
    </w:p>
    <w:p w:rsidR="00FE7A61" w:rsidRPr="002B64E3" w:rsidRDefault="00FE7A61" w:rsidP="00FE7A61">
      <w:pPr>
        <w:rPr>
          <w:szCs w:val="20"/>
          <w:lang w:val="el-GR"/>
        </w:rPr>
      </w:pPr>
      <w:r w:rsidRPr="002B64E3">
        <w:rPr>
          <w:szCs w:val="20"/>
          <w:lang w:val="el-GR"/>
        </w:rPr>
        <w:t>Το προϊόν φυλάσσεται στη συσκευασία εμπορίου και σε ελεγχόμενη θερμοκρασία δωματίου μέχρι την ημερομηνία λήξεως που υπάρχει στο κουτί και την ετικέτα για 36 μήνες.</w:t>
      </w:r>
    </w:p>
    <w:p w:rsidR="00FE7A61" w:rsidRPr="00B17FBB" w:rsidRDefault="00FE7A61" w:rsidP="00FE7A61">
      <w:pPr>
        <w:pStyle w:val="2"/>
        <w:rPr>
          <w:lang w:val="el-GR"/>
        </w:rPr>
      </w:pPr>
      <w:r w:rsidRPr="00B17FBB">
        <w:rPr>
          <w:lang w:val="el-GR"/>
        </w:rPr>
        <w:t>Ιδιαίτερες προφυλάξεις κατά τη φύλαξη του προϊόντος</w:t>
      </w:r>
    </w:p>
    <w:p w:rsidR="00FE7A61" w:rsidRPr="00B17FBB" w:rsidRDefault="002B64E3" w:rsidP="00FE7A61">
      <w:pPr>
        <w:rPr>
          <w:lang w:val="el-GR"/>
        </w:rPr>
      </w:pPr>
      <w:r>
        <w:rPr>
          <w:lang w:val="el-GR"/>
        </w:rPr>
        <w:t>Φυλάσσεται σε</w:t>
      </w:r>
      <w:r w:rsidR="00FE7A61" w:rsidRPr="00B17FBB">
        <w:rPr>
          <w:lang w:val="el-GR"/>
        </w:rPr>
        <w:t xml:space="preserve"> θερμοκρασία δωματίου</w:t>
      </w:r>
      <w:r w:rsidR="0030503D">
        <w:rPr>
          <w:lang w:val="el-GR"/>
        </w:rPr>
        <w:t xml:space="preserve"> </w:t>
      </w:r>
      <w:r>
        <w:rPr>
          <w:lang w:val="el-GR"/>
        </w:rPr>
        <w:t>(≤ 25</w:t>
      </w:r>
      <w:r w:rsidR="00B17FBB" w:rsidRPr="00B17FBB">
        <w:rPr>
          <w:rFonts w:cs="Arial"/>
          <w:lang w:val="el-GR"/>
        </w:rPr>
        <w:t>°</w:t>
      </w:r>
      <w:r w:rsidR="00FE7A61" w:rsidRPr="00B17FBB">
        <w:rPr>
          <w:lang w:val="el-GR"/>
        </w:rPr>
        <w:t>C</w:t>
      </w:r>
      <w:r>
        <w:rPr>
          <w:lang w:val="el-GR"/>
        </w:rPr>
        <w:t xml:space="preserve">). </w:t>
      </w:r>
    </w:p>
    <w:p w:rsidR="00FE7A61" w:rsidRPr="00B17FBB" w:rsidRDefault="00FE7A61" w:rsidP="00FE7A61">
      <w:pPr>
        <w:pStyle w:val="2"/>
        <w:rPr>
          <w:lang w:val="el-GR"/>
        </w:rPr>
      </w:pPr>
      <w:r w:rsidRPr="00B17FBB">
        <w:rPr>
          <w:lang w:val="el-GR"/>
        </w:rPr>
        <w:t>Φύση και συστατικά του περιέκτη</w:t>
      </w:r>
    </w:p>
    <w:p w:rsidR="00FE7A61" w:rsidRPr="00522D7C" w:rsidRDefault="00FE7A61" w:rsidP="00FE7A61">
      <w:pPr>
        <w:rPr>
          <w:highlight w:val="yellow"/>
          <w:lang w:val="el-GR"/>
        </w:rPr>
      </w:pPr>
      <w:r w:rsidRPr="00163CF6">
        <w:rPr>
          <w:lang w:val="el-GR"/>
        </w:rPr>
        <w:t xml:space="preserve">Το προϊόν συσκευάζεται σε PVC ταινίες. </w:t>
      </w:r>
      <w:r w:rsidRPr="002E4655">
        <w:rPr>
          <w:lang w:val="el-GR"/>
        </w:rPr>
        <w:t>Κάθε ταινία περιέχει 3</w:t>
      </w:r>
      <w:r w:rsidR="007D2641" w:rsidRPr="002E4655">
        <w:rPr>
          <w:lang w:val="el-GR"/>
        </w:rPr>
        <w:t xml:space="preserve"> ή 7</w:t>
      </w:r>
      <w:r w:rsidRPr="002E4655">
        <w:rPr>
          <w:lang w:val="el-GR"/>
        </w:rPr>
        <w:t xml:space="preserve"> κολπικά υπόθετα με τυπωμένα τα </w:t>
      </w:r>
      <w:r w:rsidRPr="00163CF6">
        <w:rPr>
          <w:lang w:val="el-GR"/>
        </w:rPr>
        <w:t>χαρακτηριστικά του προϊόντος και τα χαρακτηριστικά της παρτίδας. Κάθε κουτί περιέχει μία ταινία και ένα φύλλο οδηγιών για το χρήστη.</w:t>
      </w:r>
    </w:p>
    <w:p w:rsidR="00FE7A61" w:rsidRPr="00B17FBB" w:rsidRDefault="00FE7A61" w:rsidP="00FE7A61">
      <w:pPr>
        <w:rPr>
          <w:lang w:val="el-GR"/>
        </w:rPr>
      </w:pPr>
      <w:r w:rsidRPr="00163CF6">
        <w:rPr>
          <w:lang w:val="el-GR"/>
        </w:rPr>
        <w:t>Η ταινία μαζί με την οδηγία χρήσης συσκευάζεται σε χαρτονένιο κουτί.</w:t>
      </w:r>
      <w:r w:rsidR="009759F2" w:rsidRPr="00163CF6">
        <w:rPr>
          <w:lang w:val="el-GR"/>
        </w:rPr>
        <w:t xml:space="preserve"> </w:t>
      </w:r>
      <w:r w:rsidR="009759F2" w:rsidRPr="002E4655">
        <w:rPr>
          <w:lang w:val="el-GR"/>
        </w:rPr>
        <w:t xml:space="preserve">Κάθε κουτί περιέχει 3 ή </w:t>
      </w:r>
      <w:r w:rsidR="007D2641" w:rsidRPr="002E4655">
        <w:rPr>
          <w:lang w:val="el-GR"/>
        </w:rPr>
        <w:t>7</w:t>
      </w:r>
      <w:r w:rsidR="009759F2" w:rsidRPr="002E4655">
        <w:rPr>
          <w:lang w:val="el-GR"/>
        </w:rPr>
        <w:t xml:space="preserve"> υπόθετα.</w:t>
      </w:r>
    </w:p>
    <w:p w:rsidR="00FE7A61" w:rsidRPr="00B17FBB" w:rsidRDefault="00FE7A61" w:rsidP="00FE7A61">
      <w:pPr>
        <w:pStyle w:val="2"/>
        <w:ind w:left="576" w:hanging="576"/>
        <w:rPr>
          <w:lang w:val="el-GR"/>
        </w:rPr>
      </w:pPr>
      <w:r w:rsidRPr="00B17FBB">
        <w:rPr>
          <w:lang w:val="el-GR"/>
        </w:rPr>
        <w:t>Ιδιαίτερες προφυλάξεις απόρριψης και άλλος χειρισμός</w:t>
      </w:r>
    </w:p>
    <w:p w:rsidR="00FE7A61" w:rsidRPr="007D7696" w:rsidRDefault="00FE7A61" w:rsidP="00FE7A61">
      <w:pPr>
        <w:rPr>
          <w:lang w:val="el-GR"/>
        </w:rPr>
      </w:pPr>
      <w:r w:rsidRPr="000E3258">
        <w:rPr>
          <w:lang w:val="el-GR"/>
        </w:rPr>
        <w:t xml:space="preserve">Εισαγωγή </w:t>
      </w:r>
      <w:proofErr w:type="spellStart"/>
      <w:r w:rsidR="00091EC5" w:rsidRPr="000E3258">
        <w:rPr>
          <w:lang w:val="el-GR"/>
        </w:rPr>
        <w:t>υποθέ</w:t>
      </w:r>
      <w:r w:rsidR="007D7696" w:rsidRPr="000E3258">
        <w:rPr>
          <w:lang w:val="el-GR"/>
        </w:rPr>
        <w:t>του</w:t>
      </w:r>
      <w:proofErr w:type="spellEnd"/>
    </w:p>
    <w:p w:rsidR="00FE7A61" w:rsidRPr="00B17FBB" w:rsidRDefault="00FE7A61" w:rsidP="00FE7A61">
      <w:pPr>
        <w:pStyle w:val="a8"/>
        <w:numPr>
          <w:ilvl w:val="0"/>
          <w:numId w:val="47"/>
        </w:numPr>
        <w:rPr>
          <w:lang w:val="el-GR"/>
        </w:rPr>
      </w:pPr>
      <w:r w:rsidRPr="00B17FBB">
        <w:rPr>
          <w:lang w:val="el-GR"/>
        </w:rPr>
        <w:lastRenderedPageBreak/>
        <w:t>Αφαιρέστε το υπόθετο από τη θήκη αλουμινίου.</w:t>
      </w:r>
    </w:p>
    <w:p w:rsidR="00FE7A61" w:rsidRPr="00B17FBB" w:rsidRDefault="00FE7A61" w:rsidP="00FE7A61">
      <w:pPr>
        <w:pStyle w:val="a8"/>
        <w:numPr>
          <w:ilvl w:val="0"/>
          <w:numId w:val="47"/>
        </w:numPr>
        <w:rPr>
          <w:lang w:val="el-GR"/>
        </w:rPr>
      </w:pPr>
      <w:r w:rsidRPr="00B17FBB">
        <w:rPr>
          <w:lang w:val="el-GR"/>
        </w:rPr>
        <w:t>Ξαπλώστε ανάσκελα με τα γόνατά σας στο στήθος σας.</w:t>
      </w:r>
    </w:p>
    <w:p w:rsidR="00FE7A61" w:rsidRPr="00B17FBB" w:rsidRDefault="00FE7A61" w:rsidP="00FE7A61">
      <w:pPr>
        <w:pStyle w:val="a8"/>
        <w:numPr>
          <w:ilvl w:val="0"/>
          <w:numId w:val="47"/>
        </w:numPr>
        <w:rPr>
          <w:lang w:val="el-GR"/>
        </w:rPr>
      </w:pPr>
      <w:r w:rsidRPr="00B17FBB">
        <w:rPr>
          <w:lang w:val="el-GR"/>
        </w:rPr>
        <w:t xml:space="preserve">Τοποθετήστε το </w:t>
      </w:r>
      <w:r w:rsidR="000F32BC" w:rsidRPr="00B17FBB">
        <w:rPr>
          <w:lang w:val="el-GR"/>
        </w:rPr>
        <w:t>υπόθετο</w:t>
      </w:r>
      <w:r w:rsidRPr="00B17FBB">
        <w:rPr>
          <w:lang w:val="el-GR"/>
        </w:rPr>
        <w:t xml:space="preserve"> μέσα στον κόλπο με την άκρη του τρίτου (μεσαίου) δακτύλου σας όσο το δυνατόν </w:t>
      </w:r>
      <w:r w:rsidR="000F32BC" w:rsidRPr="00B17FBB">
        <w:rPr>
          <w:lang w:val="el-GR"/>
        </w:rPr>
        <w:t>βαθύτερα χωρίς να νοιώσετε ενόχληση</w:t>
      </w:r>
      <w:r w:rsidRPr="00B17FBB">
        <w:rPr>
          <w:lang w:val="el-GR"/>
        </w:rPr>
        <w:t>.</w:t>
      </w:r>
    </w:p>
    <w:p w:rsidR="00B17FBB" w:rsidRPr="00B17FBB" w:rsidRDefault="00B17FBB" w:rsidP="00B17FBB">
      <w:pPr>
        <w:pStyle w:val="1"/>
        <w:rPr>
          <w:lang w:val="el-GR"/>
        </w:rPr>
      </w:pPr>
      <w:r w:rsidRPr="00B17FBB">
        <w:rPr>
          <w:lang w:val="el-GR"/>
        </w:rPr>
        <w:t xml:space="preserve">ΚΑΤΟΧΟΣ ΑΔΕΙΑΣ ΚΥΚΛΟΦΟΡΙΑΣ / ΥΠΕΥΘΥΝΟΣ ΚΥΚΛΟΦΟΡΙΑΣ: </w:t>
      </w:r>
    </w:p>
    <w:p w:rsidR="00B17FBB" w:rsidRPr="009A2A11" w:rsidRDefault="009A2A11" w:rsidP="00B17FBB">
      <w:r w:rsidRPr="009A2A11">
        <w:rPr>
          <w:b/>
          <w:bCs/>
        </w:rPr>
        <w:t xml:space="preserve">Verisfield (UK) Ltd, </w:t>
      </w:r>
      <w:r w:rsidRPr="009A2A11">
        <w:rPr>
          <w:bCs/>
        </w:rPr>
        <w:t xml:space="preserve">41 </w:t>
      </w:r>
      <w:proofErr w:type="spellStart"/>
      <w:r w:rsidRPr="009A2A11">
        <w:rPr>
          <w:bCs/>
        </w:rPr>
        <w:t>Chalton</w:t>
      </w:r>
      <w:proofErr w:type="spellEnd"/>
      <w:r w:rsidRPr="009A2A11">
        <w:rPr>
          <w:bCs/>
        </w:rPr>
        <w:t xml:space="preserve"> Street, London, NW1 1JD, UK</w:t>
      </w:r>
    </w:p>
    <w:p w:rsidR="00B17FBB" w:rsidRPr="00B17FBB" w:rsidRDefault="00B17FBB" w:rsidP="00B17FBB">
      <w:pPr>
        <w:pStyle w:val="1"/>
        <w:rPr>
          <w:lang w:val="el-GR"/>
        </w:rPr>
      </w:pPr>
      <w:r w:rsidRPr="00B17FBB">
        <w:rPr>
          <w:lang w:val="el-GR"/>
        </w:rPr>
        <w:t>ΑΡΙΘΜΟΣ ΑΔΕΙΑΣ ΚΥΚΛΟΦΟΡΙΑΣ</w:t>
      </w:r>
    </w:p>
    <w:p w:rsidR="00B17FBB" w:rsidRPr="00B17FBB" w:rsidRDefault="00B17FBB" w:rsidP="00B17FBB">
      <w:pPr>
        <w:rPr>
          <w:lang w:val="el-GR"/>
        </w:rPr>
      </w:pPr>
    </w:p>
    <w:p w:rsidR="00B17FBB" w:rsidRPr="001C34D8" w:rsidRDefault="009A2A11" w:rsidP="009A2A11">
      <w:pPr>
        <w:pStyle w:val="1"/>
        <w:rPr>
          <w:lang w:val="el-GR"/>
        </w:rPr>
      </w:pPr>
      <w:r w:rsidRPr="009A2A11">
        <w:rPr>
          <w:lang w:val="el-GR"/>
        </w:rPr>
        <w:t>ΗΜΕΡΟΜΗΝΙΑ ΠΡΩΤΗΣ ΑΔΕΙΑΣ ΚΥΚΛΟΦΟΡΙΑΣ/ΤΕΛΕΥΤΑΙΑΣ ΑΝΑΝΕΩΣΗΣ</w:t>
      </w:r>
    </w:p>
    <w:p w:rsidR="009A2A11" w:rsidRPr="001C34D8" w:rsidRDefault="009A2A11" w:rsidP="009A2A11">
      <w:pPr>
        <w:rPr>
          <w:lang w:val="el-GR"/>
        </w:rPr>
      </w:pPr>
    </w:p>
    <w:p w:rsidR="00FE7A61" w:rsidRDefault="009A2A11" w:rsidP="009A2A11">
      <w:pPr>
        <w:pStyle w:val="1"/>
      </w:pPr>
      <w:r w:rsidRPr="009A2A11">
        <w:rPr>
          <w:lang w:val="el-GR"/>
        </w:rPr>
        <w:t>ΗΜΕΡΟΜΗΝΙΑ ΤΕΛΕΥΤΑΙΑΣ ΑΝΑΘΕΩΡΗΣΗΣ ΤΟΥ ΚΕΙΜΕΝΟΥ</w:t>
      </w:r>
    </w:p>
    <w:p w:rsidR="009A2A11" w:rsidRPr="009A2A11" w:rsidRDefault="009A2A11" w:rsidP="009A2A11"/>
    <w:sectPr w:rsidR="009A2A11" w:rsidRPr="009A2A11" w:rsidSect="00F405A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1AA7"/>
    <w:multiLevelType w:val="hybridMultilevel"/>
    <w:tmpl w:val="65B0A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0E2099"/>
    <w:multiLevelType w:val="hybridMultilevel"/>
    <w:tmpl w:val="50262F16"/>
    <w:lvl w:ilvl="0" w:tplc="B9CA0386">
      <w:start w:val="7"/>
      <w:numFmt w:val="decimal"/>
      <w:lvlText w:val="%1."/>
      <w:lvlJc w:val="left"/>
      <w:pPr>
        <w:tabs>
          <w:tab w:val="num" w:pos="360"/>
        </w:tabs>
        <w:ind w:left="360" w:hanging="360"/>
      </w:pPr>
      <w:rPr>
        <w:rFonts w:ascii="Arial" w:hAnsi="Arial" w:cs="Aria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E674587"/>
    <w:multiLevelType w:val="hybridMultilevel"/>
    <w:tmpl w:val="025E18B6"/>
    <w:lvl w:ilvl="0" w:tplc="E99A548C">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4E1E32"/>
    <w:multiLevelType w:val="multilevel"/>
    <w:tmpl w:val="080404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nsid w:val="5D3C1169"/>
    <w:multiLevelType w:val="multilevel"/>
    <w:tmpl w:val="5596E0C8"/>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573"/>
        </w:tabs>
        <w:ind w:left="573" w:hanging="1140"/>
      </w:pPr>
      <w:rPr>
        <w:rFonts w:hint="default"/>
      </w:rPr>
    </w:lvl>
    <w:lvl w:ilvl="2">
      <w:start w:val="1"/>
      <w:numFmt w:val="decimal"/>
      <w:lvlText w:val="%1.%2.%3."/>
      <w:lvlJc w:val="left"/>
      <w:pPr>
        <w:tabs>
          <w:tab w:val="num" w:pos="6"/>
        </w:tabs>
        <w:ind w:left="6" w:hanging="1140"/>
      </w:pPr>
      <w:rPr>
        <w:rFonts w:hint="default"/>
      </w:rPr>
    </w:lvl>
    <w:lvl w:ilvl="3">
      <w:start w:val="1"/>
      <w:numFmt w:val="decimal"/>
      <w:lvlText w:val="%1.%2.%3.%4."/>
      <w:lvlJc w:val="left"/>
      <w:pPr>
        <w:tabs>
          <w:tab w:val="num" w:pos="-561"/>
        </w:tabs>
        <w:ind w:left="-561" w:hanging="1140"/>
      </w:pPr>
      <w:rPr>
        <w:rFonts w:hint="default"/>
      </w:rPr>
    </w:lvl>
    <w:lvl w:ilvl="4">
      <w:start w:val="1"/>
      <w:numFmt w:val="decimal"/>
      <w:lvlText w:val="%1.%2.%3.%4.%5."/>
      <w:lvlJc w:val="left"/>
      <w:pPr>
        <w:tabs>
          <w:tab w:val="num" w:pos="-1128"/>
        </w:tabs>
        <w:ind w:left="-1128" w:hanging="1140"/>
      </w:pPr>
      <w:rPr>
        <w:rFonts w:hint="default"/>
      </w:rPr>
    </w:lvl>
    <w:lvl w:ilvl="5">
      <w:start w:val="1"/>
      <w:numFmt w:val="decimal"/>
      <w:lvlText w:val="%1.%2.%3.%4.%5.%6."/>
      <w:lvlJc w:val="left"/>
      <w:pPr>
        <w:tabs>
          <w:tab w:val="num" w:pos="-1695"/>
        </w:tabs>
        <w:ind w:left="-1695" w:hanging="1140"/>
      </w:pPr>
      <w:rPr>
        <w:rFonts w:hint="default"/>
      </w:rPr>
    </w:lvl>
    <w:lvl w:ilvl="6">
      <w:start w:val="1"/>
      <w:numFmt w:val="decimal"/>
      <w:lvlText w:val="%1.%2.%3.%4.%5.%6.%7."/>
      <w:lvlJc w:val="left"/>
      <w:pPr>
        <w:tabs>
          <w:tab w:val="num" w:pos="-2262"/>
        </w:tabs>
        <w:ind w:left="-2262" w:hanging="11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nsid w:val="6FC65166"/>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7C065817"/>
    <w:multiLevelType w:val="hybridMultilevel"/>
    <w:tmpl w:val="8AD81722"/>
    <w:lvl w:ilvl="0" w:tplc="E99A548C">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4"/>
  </w:num>
  <w:num w:numId="45">
    <w:abstractNumId w:val="3"/>
  </w:num>
  <w:num w:numId="46">
    <w:abstractNumId w:val="0"/>
  </w:num>
  <w:num w:numId="47">
    <w:abstractNumId w:val="2"/>
  </w:num>
  <w:num w:numId="48">
    <w:abstractNumId w:val="6"/>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7A61"/>
    <w:rsid w:val="00052BDF"/>
    <w:rsid w:val="00055993"/>
    <w:rsid w:val="00062243"/>
    <w:rsid w:val="00071E35"/>
    <w:rsid w:val="00073CEF"/>
    <w:rsid w:val="00091EC5"/>
    <w:rsid w:val="000A1E67"/>
    <w:rsid w:val="000B3BB8"/>
    <w:rsid w:val="000E3258"/>
    <w:rsid w:val="000E669A"/>
    <w:rsid w:val="000F32BC"/>
    <w:rsid w:val="00105E3E"/>
    <w:rsid w:val="00136EF2"/>
    <w:rsid w:val="00151ADA"/>
    <w:rsid w:val="00154502"/>
    <w:rsid w:val="00163CF6"/>
    <w:rsid w:val="00176191"/>
    <w:rsid w:val="001C34D8"/>
    <w:rsid w:val="001C7B8C"/>
    <w:rsid w:val="001D1B5D"/>
    <w:rsid w:val="001D5642"/>
    <w:rsid w:val="002214E3"/>
    <w:rsid w:val="002460C0"/>
    <w:rsid w:val="00257B71"/>
    <w:rsid w:val="002B64E3"/>
    <w:rsid w:val="002C1BB1"/>
    <w:rsid w:val="002E2EAC"/>
    <w:rsid w:val="002E4655"/>
    <w:rsid w:val="002F5290"/>
    <w:rsid w:val="0030503D"/>
    <w:rsid w:val="003233F3"/>
    <w:rsid w:val="00350D15"/>
    <w:rsid w:val="0035308B"/>
    <w:rsid w:val="00355A59"/>
    <w:rsid w:val="003560BC"/>
    <w:rsid w:val="00365805"/>
    <w:rsid w:val="00371678"/>
    <w:rsid w:val="00391C28"/>
    <w:rsid w:val="003F167C"/>
    <w:rsid w:val="003F2E90"/>
    <w:rsid w:val="003F48FC"/>
    <w:rsid w:val="004021DD"/>
    <w:rsid w:val="004A3DF3"/>
    <w:rsid w:val="004C71E2"/>
    <w:rsid w:val="004F3938"/>
    <w:rsid w:val="00502C32"/>
    <w:rsid w:val="0051053C"/>
    <w:rsid w:val="00522D7C"/>
    <w:rsid w:val="005263F2"/>
    <w:rsid w:val="00554C57"/>
    <w:rsid w:val="00555D52"/>
    <w:rsid w:val="005704BF"/>
    <w:rsid w:val="005D0B25"/>
    <w:rsid w:val="00624AD4"/>
    <w:rsid w:val="00624DA5"/>
    <w:rsid w:val="006530F7"/>
    <w:rsid w:val="00674B32"/>
    <w:rsid w:val="00675D2E"/>
    <w:rsid w:val="00696111"/>
    <w:rsid w:val="006C2B1E"/>
    <w:rsid w:val="006F526F"/>
    <w:rsid w:val="007103CE"/>
    <w:rsid w:val="007142BD"/>
    <w:rsid w:val="00725B15"/>
    <w:rsid w:val="007A1B08"/>
    <w:rsid w:val="007D2641"/>
    <w:rsid w:val="007D7696"/>
    <w:rsid w:val="007E0F1F"/>
    <w:rsid w:val="007F79C8"/>
    <w:rsid w:val="008105F4"/>
    <w:rsid w:val="00821E3D"/>
    <w:rsid w:val="00823887"/>
    <w:rsid w:val="008970ED"/>
    <w:rsid w:val="008B48AD"/>
    <w:rsid w:val="00906962"/>
    <w:rsid w:val="009319B8"/>
    <w:rsid w:val="00944995"/>
    <w:rsid w:val="00967891"/>
    <w:rsid w:val="009759F2"/>
    <w:rsid w:val="009A2A11"/>
    <w:rsid w:val="009B45D7"/>
    <w:rsid w:val="009F0E17"/>
    <w:rsid w:val="00A25188"/>
    <w:rsid w:val="00A4654C"/>
    <w:rsid w:val="00A73B92"/>
    <w:rsid w:val="00A9423F"/>
    <w:rsid w:val="00AA7A20"/>
    <w:rsid w:val="00AB1AF4"/>
    <w:rsid w:val="00AF658D"/>
    <w:rsid w:val="00B108A9"/>
    <w:rsid w:val="00B17FBB"/>
    <w:rsid w:val="00B33FAE"/>
    <w:rsid w:val="00BA4661"/>
    <w:rsid w:val="00BC29B3"/>
    <w:rsid w:val="00BD37FF"/>
    <w:rsid w:val="00C00E50"/>
    <w:rsid w:val="00C26F22"/>
    <w:rsid w:val="00C5757D"/>
    <w:rsid w:val="00CC368D"/>
    <w:rsid w:val="00CD524E"/>
    <w:rsid w:val="00D02434"/>
    <w:rsid w:val="00D06262"/>
    <w:rsid w:val="00D1204E"/>
    <w:rsid w:val="00D33B59"/>
    <w:rsid w:val="00D667E0"/>
    <w:rsid w:val="00D81950"/>
    <w:rsid w:val="00DA6121"/>
    <w:rsid w:val="00DE2635"/>
    <w:rsid w:val="00DF4E2F"/>
    <w:rsid w:val="00DF6A28"/>
    <w:rsid w:val="00E24F7A"/>
    <w:rsid w:val="00E66751"/>
    <w:rsid w:val="00E668D4"/>
    <w:rsid w:val="00F04CE7"/>
    <w:rsid w:val="00F07754"/>
    <w:rsid w:val="00F24FE5"/>
    <w:rsid w:val="00F353AC"/>
    <w:rsid w:val="00F405A8"/>
    <w:rsid w:val="00F808D1"/>
    <w:rsid w:val="00FC5783"/>
    <w:rsid w:val="00FD6E46"/>
    <w:rsid w:val="00FE7A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61"/>
    <w:pPr>
      <w:spacing w:after="200" w:line="360" w:lineRule="auto"/>
      <w:jc w:val="both"/>
    </w:pPr>
    <w:rPr>
      <w:szCs w:val="22"/>
      <w:lang w:val="en-US" w:eastAsia="en-US" w:bidi="en-US"/>
    </w:rPr>
  </w:style>
  <w:style w:type="paragraph" w:styleId="1">
    <w:name w:val="heading 1"/>
    <w:basedOn w:val="a"/>
    <w:next w:val="a"/>
    <w:link w:val="1Char"/>
    <w:uiPriority w:val="9"/>
    <w:qFormat/>
    <w:rsid w:val="00FE7A61"/>
    <w:pPr>
      <w:keepNext/>
      <w:numPr>
        <w:numId w:val="43"/>
      </w:numPr>
      <w:spacing w:before="480" w:after="0"/>
      <w:ind w:left="431" w:hanging="431"/>
      <w:contextualSpacing/>
      <w:outlineLvl w:val="0"/>
    </w:pPr>
    <w:rPr>
      <w:rFonts w:eastAsia="Times New Roman"/>
      <w:b/>
      <w:bCs/>
      <w:sz w:val="24"/>
      <w:szCs w:val="28"/>
    </w:rPr>
  </w:style>
  <w:style w:type="paragraph" w:styleId="2">
    <w:name w:val="heading 2"/>
    <w:basedOn w:val="a"/>
    <w:next w:val="a"/>
    <w:link w:val="2Char"/>
    <w:uiPriority w:val="9"/>
    <w:unhideWhenUsed/>
    <w:qFormat/>
    <w:rsid w:val="00FE7A61"/>
    <w:pPr>
      <w:keepNext/>
      <w:numPr>
        <w:ilvl w:val="1"/>
        <w:numId w:val="43"/>
      </w:numPr>
      <w:spacing w:before="200" w:after="0"/>
      <w:ind w:left="578" w:hanging="578"/>
      <w:outlineLvl w:val="1"/>
    </w:pPr>
    <w:rPr>
      <w:rFonts w:eastAsia="Times New Roman"/>
      <w:b/>
      <w:bCs/>
      <w:szCs w:val="26"/>
    </w:rPr>
  </w:style>
  <w:style w:type="paragraph" w:styleId="3">
    <w:name w:val="heading 3"/>
    <w:basedOn w:val="a"/>
    <w:next w:val="a"/>
    <w:link w:val="3Char"/>
    <w:uiPriority w:val="9"/>
    <w:unhideWhenUsed/>
    <w:qFormat/>
    <w:rsid w:val="00FE7A61"/>
    <w:pPr>
      <w:numPr>
        <w:ilvl w:val="2"/>
        <w:numId w:val="43"/>
      </w:numPr>
      <w:spacing w:before="200" w:after="0" w:line="271" w:lineRule="auto"/>
      <w:outlineLvl w:val="2"/>
    </w:pPr>
    <w:rPr>
      <w:rFonts w:eastAsia="Times New Roman"/>
      <w:b/>
      <w:bCs/>
    </w:rPr>
  </w:style>
  <w:style w:type="paragraph" w:styleId="4">
    <w:name w:val="heading 4"/>
    <w:basedOn w:val="a"/>
    <w:next w:val="a"/>
    <w:link w:val="4Char"/>
    <w:uiPriority w:val="9"/>
    <w:unhideWhenUsed/>
    <w:qFormat/>
    <w:rsid w:val="00FE7A61"/>
    <w:pPr>
      <w:numPr>
        <w:ilvl w:val="3"/>
        <w:numId w:val="43"/>
      </w:numPr>
      <w:spacing w:before="200" w:after="0"/>
      <w:outlineLvl w:val="3"/>
    </w:pPr>
    <w:rPr>
      <w:rFonts w:eastAsia="Times New Roman"/>
      <w:bCs/>
      <w:i/>
      <w:iCs/>
      <w:u w:val="single"/>
    </w:rPr>
  </w:style>
  <w:style w:type="paragraph" w:styleId="7">
    <w:name w:val="heading 7"/>
    <w:basedOn w:val="a"/>
    <w:next w:val="a"/>
    <w:link w:val="7Char"/>
    <w:uiPriority w:val="9"/>
    <w:semiHidden/>
    <w:unhideWhenUsed/>
    <w:qFormat/>
    <w:rsid w:val="00FE7A61"/>
    <w:pPr>
      <w:numPr>
        <w:ilvl w:val="6"/>
        <w:numId w:val="43"/>
      </w:numPr>
      <w:spacing w:after="0"/>
      <w:outlineLvl w:val="6"/>
    </w:pPr>
    <w:rPr>
      <w:rFonts w:eastAsia="Times New Roman"/>
      <w:i/>
      <w:iCs/>
    </w:rPr>
  </w:style>
  <w:style w:type="paragraph" w:styleId="8">
    <w:name w:val="heading 8"/>
    <w:basedOn w:val="a"/>
    <w:next w:val="a"/>
    <w:link w:val="8Char"/>
    <w:uiPriority w:val="9"/>
    <w:semiHidden/>
    <w:unhideWhenUsed/>
    <w:qFormat/>
    <w:rsid w:val="00FE7A61"/>
    <w:pPr>
      <w:numPr>
        <w:ilvl w:val="7"/>
        <w:numId w:val="43"/>
      </w:numPr>
      <w:spacing w:after="0"/>
      <w:outlineLvl w:val="7"/>
    </w:pPr>
    <w:rPr>
      <w:rFonts w:eastAsia="Times New Roman"/>
      <w:szCs w:val="20"/>
    </w:rPr>
  </w:style>
  <w:style w:type="paragraph" w:styleId="9">
    <w:name w:val="heading 9"/>
    <w:basedOn w:val="a"/>
    <w:next w:val="a"/>
    <w:link w:val="9Char"/>
    <w:uiPriority w:val="9"/>
    <w:semiHidden/>
    <w:unhideWhenUsed/>
    <w:qFormat/>
    <w:rsid w:val="00FE7A61"/>
    <w:pPr>
      <w:numPr>
        <w:ilvl w:val="8"/>
        <w:numId w:val="43"/>
      </w:numPr>
      <w:spacing w:after="0"/>
      <w:outlineLvl w:val="8"/>
    </w:pPr>
    <w:rPr>
      <w:rFonts w:eastAsia="Times New Roman"/>
      <w:i/>
      <w:iCs/>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7A61"/>
    <w:rPr>
      <w:rFonts w:ascii="Arial" w:eastAsia="Times New Roman" w:hAnsi="Arial" w:cs="Times New Roman"/>
      <w:b/>
      <w:bCs/>
      <w:sz w:val="24"/>
      <w:szCs w:val="28"/>
    </w:rPr>
  </w:style>
  <w:style w:type="character" w:customStyle="1" w:styleId="2Char">
    <w:name w:val="Επικεφαλίδα 2 Char"/>
    <w:basedOn w:val="a0"/>
    <w:link w:val="2"/>
    <w:uiPriority w:val="9"/>
    <w:rsid w:val="00FE7A61"/>
    <w:rPr>
      <w:rFonts w:ascii="Arial" w:eastAsia="Times New Roman" w:hAnsi="Arial" w:cs="Times New Roman"/>
      <w:b/>
      <w:bCs/>
      <w:sz w:val="20"/>
      <w:szCs w:val="26"/>
    </w:rPr>
  </w:style>
  <w:style w:type="character" w:customStyle="1" w:styleId="3Char">
    <w:name w:val="Επικεφαλίδα 3 Char"/>
    <w:basedOn w:val="a0"/>
    <w:link w:val="3"/>
    <w:uiPriority w:val="9"/>
    <w:rsid w:val="00FE7A61"/>
    <w:rPr>
      <w:rFonts w:ascii="Arial" w:eastAsia="Times New Roman" w:hAnsi="Arial" w:cs="Times New Roman"/>
      <w:b/>
      <w:bCs/>
    </w:rPr>
  </w:style>
  <w:style w:type="character" w:customStyle="1" w:styleId="4Char">
    <w:name w:val="Επικεφαλίδα 4 Char"/>
    <w:basedOn w:val="a0"/>
    <w:link w:val="4"/>
    <w:uiPriority w:val="9"/>
    <w:rsid w:val="00FE7A61"/>
    <w:rPr>
      <w:rFonts w:ascii="Arial" w:eastAsia="Times New Roman" w:hAnsi="Arial" w:cs="Times New Roman"/>
      <w:bCs/>
      <w:i/>
      <w:iCs/>
      <w:u w:val="single"/>
    </w:rPr>
  </w:style>
  <w:style w:type="character" w:customStyle="1" w:styleId="7Char">
    <w:name w:val="Επικεφαλίδα 7 Char"/>
    <w:basedOn w:val="a0"/>
    <w:link w:val="7"/>
    <w:uiPriority w:val="9"/>
    <w:semiHidden/>
    <w:rsid w:val="00FE7A61"/>
    <w:rPr>
      <w:rFonts w:ascii="Arial" w:eastAsia="Times New Roman" w:hAnsi="Arial" w:cs="Times New Roman"/>
      <w:i/>
      <w:iCs/>
    </w:rPr>
  </w:style>
  <w:style w:type="character" w:customStyle="1" w:styleId="8Char">
    <w:name w:val="Επικεφαλίδα 8 Char"/>
    <w:basedOn w:val="a0"/>
    <w:link w:val="8"/>
    <w:uiPriority w:val="9"/>
    <w:semiHidden/>
    <w:rsid w:val="00FE7A61"/>
    <w:rPr>
      <w:rFonts w:ascii="Arial" w:eastAsia="Times New Roman" w:hAnsi="Arial" w:cs="Times New Roman"/>
      <w:sz w:val="20"/>
      <w:szCs w:val="20"/>
    </w:rPr>
  </w:style>
  <w:style w:type="character" w:customStyle="1" w:styleId="9Char">
    <w:name w:val="Επικεφαλίδα 9 Char"/>
    <w:basedOn w:val="a0"/>
    <w:link w:val="9"/>
    <w:uiPriority w:val="9"/>
    <w:semiHidden/>
    <w:rsid w:val="00FE7A61"/>
    <w:rPr>
      <w:rFonts w:ascii="Arial" w:eastAsia="Times New Roman" w:hAnsi="Arial" w:cs="Times New Roman"/>
      <w:i/>
      <w:iCs/>
      <w:spacing w:val="5"/>
      <w:sz w:val="20"/>
      <w:szCs w:val="20"/>
    </w:rPr>
  </w:style>
  <w:style w:type="paragraph" w:styleId="a3">
    <w:name w:val="Title"/>
    <w:basedOn w:val="a"/>
    <w:next w:val="a"/>
    <w:link w:val="Char"/>
    <w:uiPriority w:val="10"/>
    <w:qFormat/>
    <w:rsid w:val="00FE7A61"/>
    <w:pPr>
      <w:pBdr>
        <w:bottom w:val="single" w:sz="4" w:space="1" w:color="auto"/>
      </w:pBdr>
      <w:spacing w:line="240" w:lineRule="auto"/>
      <w:contextualSpacing/>
      <w:jc w:val="center"/>
    </w:pPr>
    <w:rPr>
      <w:rFonts w:eastAsia="Times New Roman"/>
      <w:caps/>
      <w:spacing w:val="5"/>
      <w:sz w:val="36"/>
      <w:szCs w:val="52"/>
    </w:rPr>
  </w:style>
  <w:style w:type="character" w:customStyle="1" w:styleId="Char">
    <w:name w:val="Τίτλος Char"/>
    <w:basedOn w:val="a0"/>
    <w:link w:val="a3"/>
    <w:uiPriority w:val="10"/>
    <w:rsid w:val="00FE7A61"/>
    <w:rPr>
      <w:rFonts w:ascii="Arial" w:eastAsia="Times New Roman" w:hAnsi="Arial" w:cs="Times New Roman"/>
      <w:caps/>
      <w:spacing w:val="5"/>
      <w:sz w:val="36"/>
      <w:szCs w:val="52"/>
    </w:rPr>
  </w:style>
  <w:style w:type="paragraph" w:styleId="a4">
    <w:name w:val="Subtitle"/>
    <w:basedOn w:val="a"/>
    <w:next w:val="a"/>
    <w:link w:val="Char0"/>
    <w:uiPriority w:val="11"/>
    <w:qFormat/>
    <w:rsid w:val="00FE7A61"/>
    <w:pPr>
      <w:spacing w:after="600"/>
    </w:pPr>
    <w:rPr>
      <w:rFonts w:eastAsia="Times New Roman"/>
      <w:i/>
      <w:iCs/>
      <w:spacing w:val="13"/>
      <w:sz w:val="32"/>
      <w:szCs w:val="24"/>
    </w:rPr>
  </w:style>
  <w:style w:type="character" w:customStyle="1" w:styleId="Char0">
    <w:name w:val="Υπότιτλος Char"/>
    <w:basedOn w:val="a0"/>
    <w:link w:val="a4"/>
    <w:uiPriority w:val="11"/>
    <w:rsid w:val="00FE7A61"/>
    <w:rPr>
      <w:rFonts w:ascii="Arial" w:eastAsia="Times New Roman" w:hAnsi="Arial" w:cs="Times New Roman"/>
      <w:i/>
      <w:iCs/>
      <w:spacing w:val="13"/>
      <w:sz w:val="32"/>
      <w:szCs w:val="24"/>
    </w:rPr>
  </w:style>
  <w:style w:type="character" w:styleId="a5">
    <w:name w:val="Strong"/>
    <w:uiPriority w:val="22"/>
    <w:qFormat/>
    <w:rsid w:val="00FE7A61"/>
    <w:rPr>
      <w:b/>
      <w:bCs/>
    </w:rPr>
  </w:style>
  <w:style w:type="character" w:styleId="a6">
    <w:name w:val="Emphasis"/>
    <w:uiPriority w:val="20"/>
    <w:rsid w:val="00FE7A61"/>
    <w:rPr>
      <w:b/>
      <w:bCs/>
      <w:i/>
      <w:iCs/>
      <w:spacing w:val="10"/>
      <w:bdr w:val="none" w:sz="0" w:space="0" w:color="auto"/>
      <w:shd w:val="clear" w:color="auto" w:fill="auto"/>
    </w:rPr>
  </w:style>
  <w:style w:type="paragraph" w:styleId="a7">
    <w:name w:val="No Spacing"/>
    <w:basedOn w:val="a"/>
    <w:uiPriority w:val="1"/>
    <w:qFormat/>
    <w:rsid w:val="00FE7A61"/>
    <w:pPr>
      <w:spacing w:after="0" w:line="240" w:lineRule="auto"/>
    </w:pPr>
  </w:style>
  <w:style w:type="paragraph" w:styleId="a8">
    <w:name w:val="List Paragraph"/>
    <w:basedOn w:val="a"/>
    <w:uiPriority w:val="34"/>
    <w:qFormat/>
    <w:rsid w:val="00FE7A61"/>
    <w:pPr>
      <w:ind w:left="720"/>
      <w:contextualSpacing/>
    </w:pPr>
  </w:style>
  <w:style w:type="paragraph" w:styleId="a9">
    <w:name w:val="Quote"/>
    <w:basedOn w:val="a"/>
    <w:next w:val="a"/>
    <w:link w:val="Char1"/>
    <w:uiPriority w:val="29"/>
    <w:qFormat/>
    <w:rsid w:val="00FE7A61"/>
    <w:pPr>
      <w:spacing w:before="200" w:after="0"/>
      <w:ind w:left="360" w:right="360"/>
    </w:pPr>
    <w:rPr>
      <w:i/>
      <w:iCs/>
    </w:rPr>
  </w:style>
  <w:style w:type="character" w:customStyle="1" w:styleId="Char1">
    <w:name w:val="Απόσπασμα Char"/>
    <w:basedOn w:val="a0"/>
    <w:link w:val="a9"/>
    <w:uiPriority w:val="29"/>
    <w:rsid w:val="00FE7A61"/>
    <w:rPr>
      <w:i/>
      <w:iCs/>
    </w:rPr>
  </w:style>
  <w:style w:type="paragraph" w:styleId="aa">
    <w:name w:val="Intense Quote"/>
    <w:basedOn w:val="a"/>
    <w:next w:val="a"/>
    <w:link w:val="Char2"/>
    <w:uiPriority w:val="30"/>
    <w:qFormat/>
    <w:rsid w:val="00FE7A61"/>
    <w:pPr>
      <w:pBdr>
        <w:bottom w:val="single" w:sz="4" w:space="1" w:color="auto"/>
      </w:pBdr>
      <w:spacing w:before="200" w:after="280"/>
      <w:ind w:left="1008" w:right="1152"/>
    </w:pPr>
    <w:rPr>
      <w:b/>
      <w:bCs/>
      <w:i/>
      <w:iCs/>
    </w:rPr>
  </w:style>
  <w:style w:type="character" w:customStyle="1" w:styleId="Char2">
    <w:name w:val="Έντονο εισαγωγικό Char"/>
    <w:basedOn w:val="a0"/>
    <w:link w:val="aa"/>
    <w:uiPriority w:val="30"/>
    <w:rsid w:val="00FE7A61"/>
    <w:rPr>
      <w:b/>
      <w:bCs/>
      <w:i/>
      <w:iCs/>
    </w:rPr>
  </w:style>
  <w:style w:type="character" w:styleId="ab">
    <w:name w:val="Subtle Emphasis"/>
    <w:uiPriority w:val="19"/>
    <w:qFormat/>
    <w:rsid w:val="00FE7A61"/>
    <w:rPr>
      <w:i/>
      <w:iCs/>
    </w:rPr>
  </w:style>
  <w:style w:type="character" w:styleId="ac">
    <w:name w:val="Intense Emphasis"/>
    <w:uiPriority w:val="21"/>
    <w:qFormat/>
    <w:rsid w:val="00FE7A61"/>
    <w:rPr>
      <w:b/>
      <w:bCs/>
    </w:rPr>
  </w:style>
  <w:style w:type="character" w:styleId="ad">
    <w:name w:val="Subtle Reference"/>
    <w:uiPriority w:val="31"/>
    <w:qFormat/>
    <w:rsid w:val="00FE7A61"/>
    <w:rPr>
      <w:smallCaps/>
    </w:rPr>
  </w:style>
  <w:style w:type="character" w:styleId="ae">
    <w:name w:val="Intense Reference"/>
    <w:uiPriority w:val="32"/>
    <w:qFormat/>
    <w:rsid w:val="00FE7A61"/>
    <w:rPr>
      <w:smallCaps/>
      <w:spacing w:val="5"/>
      <w:u w:val="single"/>
    </w:rPr>
  </w:style>
  <w:style w:type="character" w:styleId="af">
    <w:name w:val="Book Title"/>
    <w:uiPriority w:val="33"/>
    <w:qFormat/>
    <w:rsid w:val="00FE7A61"/>
    <w:rPr>
      <w:i/>
      <w:iCs/>
      <w:smallCaps/>
      <w:spacing w:val="5"/>
    </w:rPr>
  </w:style>
  <w:style w:type="paragraph" w:styleId="af0">
    <w:name w:val="TOC Heading"/>
    <w:basedOn w:val="1"/>
    <w:next w:val="a"/>
    <w:uiPriority w:val="39"/>
    <w:semiHidden/>
    <w:unhideWhenUsed/>
    <w:qFormat/>
    <w:rsid w:val="00FE7A61"/>
    <w:pPr>
      <w:numPr>
        <w:numId w:val="0"/>
      </w:numPr>
      <w:outlineLvl w:val="9"/>
    </w:pPr>
  </w:style>
  <w:style w:type="table" w:styleId="af1">
    <w:name w:val="Table Grid"/>
    <w:basedOn w:val="a1"/>
    <w:rsid w:val="00FE7A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Ανοιχτόχρωμη σκίαση1"/>
    <w:basedOn w:val="a1"/>
    <w:uiPriority w:val="60"/>
    <w:rsid w:val="00FE7A6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2">
    <w:name w:val="Body Text"/>
    <w:basedOn w:val="a"/>
    <w:link w:val="Char3"/>
    <w:rsid w:val="00FE7A61"/>
    <w:rPr>
      <w:rFonts w:ascii="Times New Roman" w:hAnsi="Times New Roman"/>
    </w:rPr>
  </w:style>
  <w:style w:type="character" w:customStyle="1" w:styleId="Char3">
    <w:name w:val="Σώμα κειμένου Char"/>
    <w:basedOn w:val="a0"/>
    <w:link w:val="af2"/>
    <w:rsid w:val="00FE7A61"/>
    <w:rPr>
      <w:rFonts w:ascii="Times New Roman" w:hAnsi="Times New Roman"/>
      <w:sz w:val="20"/>
    </w:rPr>
  </w:style>
  <w:style w:type="paragraph" w:styleId="af3">
    <w:name w:val="caption"/>
    <w:basedOn w:val="a"/>
    <w:next w:val="a"/>
    <w:uiPriority w:val="35"/>
    <w:unhideWhenUsed/>
    <w:rsid w:val="00FE7A61"/>
    <w:pPr>
      <w:spacing w:line="240" w:lineRule="auto"/>
    </w:pPr>
    <w:rPr>
      <w:b/>
      <w:bCs/>
      <w:color w:val="000000"/>
      <w:sz w:val="18"/>
      <w:szCs w:val="18"/>
    </w:rPr>
  </w:style>
  <w:style w:type="paragraph" w:styleId="af4">
    <w:name w:val="Document Map"/>
    <w:basedOn w:val="a"/>
    <w:link w:val="Char4"/>
    <w:uiPriority w:val="99"/>
    <w:semiHidden/>
    <w:unhideWhenUsed/>
    <w:rsid w:val="00B17FBB"/>
    <w:pPr>
      <w:spacing w:after="0" w:line="240" w:lineRule="auto"/>
    </w:pPr>
    <w:rPr>
      <w:rFonts w:ascii="Tahoma" w:hAnsi="Tahoma" w:cs="Tahoma"/>
      <w:sz w:val="16"/>
      <w:szCs w:val="16"/>
    </w:rPr>
  </w:style>
  <w:style w:type="character" w:customStyle="1" w:styleId="Char4">
    <w:name w:val="Χάρτης εγγράφου Char"/>
    <w:basedOn w:val="a0"/>
    <w:link w:val="af4"/>
    <w:uiPriority w:val="99"/>
    <w:semiHidden/>
    <w:rsid w:val="00B17FBB"/>
    <w:rPr>
      <w:rFonts w:ascii="Tahoma" w:hAnsi="Tahoma" w:cs="Tahoma"/>
      <w:sz w:val="16"/>
      <w:szCs w:val="16"/>
    </w:rPr>
  </w:style>
  <w:style w:type="character" w:customStyle="1" w:styleId="hps">
    <w:name w:val="hps"/>
    <w:basedOn w:val="a0"/>
    <w:rsid w:val="002214E3"/>
  </w:style>
  <w:style w:type="character" w:styleId="-">
    <w:name w:val="Hyperlink"/>
    <w:basedOn w:val="a0"/>
    <w:uiPriority w:val="99"/>
    <w:unhideWhenUsed/>
    <w:rsid w:val="009B45D7"/>
    <w:rPr>
      <w:color w:val="5F5F5F"/>
      <w:u w:val="single"/>
    </w:rPr>
  </w:style>
</w:styles>
</file>

<file path=word/webSettings.xml><?xml version="1.0" encoding="utf-8"?>
<w:webSettings xmlns:r="http://schemas.openxmlformats.org/officeDocument/2006/relationships" xmlns:w="http://schemas.openxmlformats.org/wordprocessingml/2006/main">
  <w:divs>
    <w:div w:id="784235856">
      <w:bodyDiv w:val="1"/>
      <w:marLeft w:val="0"/>
      <w:marRight w:val="0"/>
      <w:marTop w:val="0"/>
      <w:marBottom w:val="0"/>
      <w:divBdr>
        <w:top w:val="none" w:sz="0" w:space="0" w:color="auto"/>
        <w:left w:val="none" w:sz="0" w:space="0" w:color="auto"/>
        <w:bottom w:val="none" w:sz="0" w:space="0" w:color="auto"/>
        <w:right w:val="none" w:sz="0" w:space="0" w:color="auto"/>
      </w:divBdr>
      <w:divsChild>
        <w:div w:id="1185707521">
          <w:marLeft w:val="0"/>
          <w:marRight w:val="0"/>
          <w:marTop w:val="0"/>
          <w:marBottom w:val="0"/>
          <w:divBdr>
            <w:top w:val="none" w:sz="0" w:space="0" w:color="auto"/>
            <w:left w:val="none" w:sz="0" w:space="0" w:color="auto"/>
            <w:bottom w:val="none" w:sz="0" w:space="0" w:color="auto"/>
            <w:right w:val="none" w:sz="0" w:space="0" w:color="auto"/>
          </w:divBdr>
          <w:divsChild>
            <w:div w:id="19428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2982">
      <w:bodyDiv w:val="1"/>
      <w:marLeft w:val="0"/>
      <w:marRight w:val="0"/>
      <w:marTop w:val="0"/>
      <w:marBottom w:val="0"/>
      <w:divBdr>
        <w:top w:val="none" w:sz="0" w:space="0" w:color="auto"/>
        <w:left w:val="none" w:sz="0" w:space="0" w:color="auto"/>
        <w:bottom w:val="none" w:sz="0" w:space="0" w:color="auto"/>
        <w:right w:val="none" w:sz="0" w:space="0" w:color="auto"/>
      </w:divBdr>
      <w:divsChild>
        <w:div w:id="1249385934">
          <w:marLeft w:val="0"/>
          <w:marRight w:val="0"/>
          <w:marTop w:val="0"/>
          <w:marBottom w:val="0"/>
          <w:divBdr>
            <w:top w:val="none" w:sz="0" w:space="0" w:color="auto"/>
            <w:left w:val="none" w:sz="0" w:space="0" w:color="auto"/>
            <w:bottom w:val="none" w:sz="0" w:space="0" w:color="auto"/>
            <w:right w:val="none" w:sz="0" w:space="0" w:color="auto"/>
          </w:divBdr>
          <w:divsChild>
            <w:div w:id="3919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D73C-6741-4C37-AAB6-C3FD311B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8948</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10583</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Magafoula Tsoukala</dc:creator>
  <cp:lastModifiedBy>user146</cp:lastModifiedBy>
  <cp:revision>2</cp:revision>
  <cp:lastPrinted>2012-10-15T11:12:00Z</cp:lastPrinted>
  <dcterms:created xsi:type="dcterms:W3CDTF">2014-12-08T09:17:00Z</dcterms:created>
  <dcterms:modified xsi:type="dcterms:W3CDTF">2014-12-08T09:17:00Z</dcterms:modified>
</cp:coreProperties>
</file>