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BA" w:rsidRPr="00020768" w:rsidRDefault="004C2185" w:rsidP="00BA4CBA">
      <w:pPr>
        <w:pStyle w:val="2"/>
        <w:rPr>
          <w:sz w:val="24"/>
        </w:rPr>
      </w:pPr>
      <w:r w:rsidRPr="004C2185">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5pt;margin-top:-.9pt;width:496.8pt;height:43.2pt;z-index:251657728" wrapcoords="-33 0 -33 7076 163 11545 3752 11917 3720 13407 3981 17876 3915 19738 7602 20855 14389 21600 17554 21600 17619 21600 17848 18621 17913 17131 17782 14524 17587 11917 18663 11917 21274 7821 21339 0 -33 0" o:allowincell="f" fillcolor="#339">
            <v:fill opacity=".5"/>
            <v:shadow color="#868686"/>
            <v:textpath style="font-family:&quot;Times New Roman&quot;;font-size:24pt;font-weight:bold;v-text-kern:t" trim="t" fitpath="t" string="ΠΕΡΙΛΗΨΗ ΤΩΝ ΧΑΡΑΚΤΗΡΙΣΤΙΚΩΝ &#10;ΤΟΥ ΠΡΟΪΟΝΤΟΣ (S.P.C.)"/>
            <w10:wrap type="tight"/>
          </v:shape>
        </w:pict>
      </w:r>
    </w:p>
    <w:p w:rsidR="00BA4CBA" w:rsidRPr="00020768" w:rsidRDefault="00BA4CBA" w:rsidP="00BA4CBA">
      <w:pPr>
        <w:pStyle w:val="2"/>
        <w:jc w:val="left"/>
        <w:rPr>
          <w:sz w:val="24"/>
        </w:rPr>
      </w:pPr>
    </w:p>
    <w:p w:rsidR="00BA4CBA" w:rsidRPr="00020768" w:rsidRDefault="00BA4CBA" w:rsidP="00BA4CBA">
      <w:pPr>
        <w:pStyle w:val="2"/>
        <w:rPr>
          <w:color w:val="000080"/>
          <w:sz w:val="48"/>
        </w:rPr>
      </w:pPr>
      <w:r w:rsidRPr="00020768">
        <w:rPr>
          <w:color w:val="000080"/>
          <w:sz w:val="48"/>
        </w:rPr>
        <w:t>RIVANEL</w:t>
      </w:r>
    </w:p>
    <w:p w:rsidR="00BA4CBA" w:rsidRPr="00020768" w:rsidRDefault="00BA4CBA" w:rsidP="00BA4CBA">
      <w:pPr>
        <w:jc w:val="center"/>
        <w:rPr>
          <w:rFonts w:ascii="Times New Roman" w:hAnsi="Times New Roman"/>
          <w:b/>
          <w:i/>
          <w:sz w:val="32"/>
        </w:rPr>
      </w:pPr>
      <w:r w:rsidRPr="00020768">
        <w:rPr>
          <w:rFonts w:ascii="Times New Roman" w:hAnsi="Times New Roman"/>
          <w:b/>
          <w:i/>
          <w:sz w:val="32"/>
        </w:rPr>
        <w:t>(</w:t>
      </w:r>
      <w:proofErr w:type="spellStart"/>
      <w:r w:rsidRPr="00020768">
        <w:rPr>
          <w:rFonts w:ascii="Times New Roman" w:hAnsi="Times New Roman"/>
          <w:b/>
          <w:i/>
          <w:sz w:val="32"/>
        </w:rPr>
        <w:t>Rivastigmine</w:t>
      </w:r>
      <w:proofErr w:type="spellEnd"/>
      <w:r w:rsidRPr="00020768">
        <w:rPr>
          <w:rFonts w:ascii="Times New Roman" w:hAnsi="Times New Roman"/>
          <w:b/>
          <w:i/>
          <w:sz w:val="32"/>
        </w:rPr>
        <w:t>)</w:t>
      </w:r>
    </w:p>
    <w:p w:rsidR="00BA4CBA" w:rsidRPr="00020768" w:rsidRDefault="00BA4CBA" w:rsidP="00BA4CBA">
      <w:pPr>
        <w:jc w:val="center"/>
        <w:rPr>
          <w:rFonts w:ascii="Times New Roman" w:hAnsi="Times New Roman"/>
          <w:i/>
          <w:sz w:val="24"/>
        </w:rPr>
      </w:pPr>
    </w:p>
    <w:p w:rsidR="00BA4CBA" w:rsidRPr="00020768" w:rsidRDefault="00BA4CBA" w:rsidP="00BA4CBA">
      <w:pPr>
        <w:jc w:val="center"/>
        <w:rPr>
          <w:rFonts w:ascii="Times New Roman" w:hAnsi="Times New Roman"/>
          <w:i/>
          <w:sz w:val="24"/>
        </w:rPr>
      </w:pPr>
    </w:p>
    <w:tbl>
      <w:tblPr>
        <w:tblW w:w="10173" w:type="dxa"/>
        <w:tblLayout w:type="fixed"/>
        <w:tblLook w:val="0000"/>
      </w:tblPr>
      <w:tblGrid>
        <w:gridCol w:w="675"/>
        <w:gridCol w:w="9498"/>
      </w:tblGrid>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1.</w:t>
            </w:r>
          </w:p>
        </w:tc>
        <w:tc>
          <w:tcPr>
            <w:tcW w:w="9498" w:type="dxa"/>
          </w:tcPr>
          <w:p w:rsidR="00BA4CBA" w:rsidRPr="001A486F" w:rsidRDefault="00BA4CBA" w:rsidP="00461798">
            <w:pPr>
              <w:rPr>
                <w:rFonts w:ascii="Times New Roman" w:hAnsi="Times New Roman"/>
                <w:b/>
                <w:sz w:val="24"/>
                <w:lang w:val="el-GR"/>
              </w:rPr>
            </w:pPr>
            <w:r w:rsidRPr="00BA4CBA">
              <w:rPr>
                <w:rFonts w:ascii="Times New Roman" w:hAnsi="Times New Roman"/>
                <w:b/>
                <w:sz w:val="24"/>
                <w:lang w:val="el-GR"/>
              </w:rPr>
              <w:t>ΕΜΠΟΡΙΚΗ ΟΝΟΜΑ</w:t>
            </w:r>
            <w:r w:rsidR="003F639C">
              <w:rPr>
                <w:rFonts w:ascii="Times New Roman" w:hAnsi="Times New Roman"/>
                <w:b/>
                <w:sz w:val="24"/>
                <w:lang w:val="el-GR"/>
              </w:rPr>
              <w:t>ΣΙΑ ΤΟΥ ΦΑΡΜΑΚΕΥΤΙΚΟΥ ΠΡΟΪΟΝΤΟΣ</w:t>
            </w:r>
          </w:p>
          <w:p w:rsidR="00BA4CBA" w:rsidRPr="001A486F" w:rsidRDefault="00BA4CBA" w:rsidP="00461798">
            <w:pPr>
              <w:rPr>
                <w:rFonts w:ascii="Times New Roman" w:hAnsi="Times New Roman"/>
                <w:b/>
                <w:sz w:val="24"/>
                <w:lang w:val="el-GR"/>
              </w:rPr>
            </w:pPr>
            <w:r w:rsidRPr="00020768">
              <w:rPr>
                <w:rFonts w:ascii="Times New Roman" w:hAnsi="Times New Roman"/>
                <w:b/>
                <w:sz w:val="24"/>
              </w:rPr>
              <w:t>RIVANEL</w:t>
            </w:r>
            <w:r w:rsidRPr="001A486F">
              <w:rPr>
                <w:rFonts w:ascii="Times New Roman" w:hAnsi="Times New Roman"/>
                <w:sz w:val="24"/>
                <w:lang w:val="el-GR"/>
              </w:rPr>
              <w:t xml:space="preserve"> </w:t>
            </w:r>
            <w:r w:rsidRPr="00020768">
              <w:rPr>
                <w:rFonts w:ascii="Times New Roman" w:hAnsi="Times New Roman"/>
                <w:b/>
                <w:sz w:val="24"/>
              </w:rPr>
              <w:t>caps</w:t>
            </w:r>
            <w:r w:rsidRPr="001A486F">
              <w:rPr>
                <w:rFonts w:ascii="Times New Roman" w:hAnsi="Times New Roman"/>
                <w:sz w:val="24"/>
                <w:lang w:val="el-GR"/>
              </w:rPr>
              <w:t xml:space="preserve"> 1,5 </w:t>
            </w:r>
            <w:r w:rsidRPr="00020768">
              <w:rPr>
                <w:rFonts w:ascii="Times New Roman" w:hAnsi="Times New Roman"/>
                <w:sz w:val="24"/>
              </w:rPr>
              <w:t>mg</w:t>
            </w:r>
            <w:r w:rsidRPr="001A486F">
              <w:rPr>
                <w:rFonts w:ascii="Times New Roman" w:hAnsi="Times New Roman"/>
                <w:sz w:val="24"/>
                <w:lang w:val="el-GR"/>
              </w:rPr>
              <w:t xml:space="preserve"> </w:t>
            </w:r>
          </w:p>
          <w:p w:rsidR="00BA4CBA" w:rsidRPr="00020768" w:rsidRDefault="00BA4CBA" w:rsidP="00461798">
            <w:pPr>
              <w:rPr>
                <w:rFonts w:ascii="Times New Roman" w:hAnsi="Times New Roman"/>
                <w:b/>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3 mg </w:t>
            </w:r>
          </w:p>
          <w:p w:rsidR="00BA4CBA" w:rsidRPr="00020768" w:rsidRDefault="00BA4CBA" w:rsidP="00461798">
            <w:pPr>
              <w:rPr>
                <w:rFonts w:ascii="Times New Roman" w:hAnsi="Times New Roman"/>
                <w:b/>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4,5 mg </w:t>
            </w:r>
          </w:p>
          <w:p w:rsidR="00BA4CBA" w:rsidRPr="00020768" w:rsidRDefault="00BA4CBA" w:rsidP="00461798">
            <w:pPr>
              <w:rPr>
                <w:rFonts w:ascii="Times New Roman" w:hAnsi="Times New Roman"/>
                <w:b/>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6 mg </w:t>
            </w:r>
          </w:p>
          <w:p w:rsidR="00BA4CBA" w:rsidRPr="00020768" w:rsidRDefault="00BA4CBA" w:rsidP="00461798">
            <w:pPr>
              <w:rPr>
                <w:rFonts w:ascii="Times New Roman" w:hAnsi="Times New Roman"/>
                <w:b/>
                <w:sz w:val="24"/>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2.</w:t>
            </w:r>
          </w:p>
        </w:tc>
        <w:tc>
          <w:tcPr>
            <w:tcW w:w="9498" w:type="dxa"/>
          </w:tcPr>
          <w:p w:rsidR="00BA4CBA" w:rsidRPr="00405612" w:rsidRDefault="00BA4CBA" w:rsidP="00461798">
            <w:pPr>
              <w:jc w:val="both"/>
              <w:rPr>
                <w:rFonts w:ascii="Times New Roman" w:hAnsi="Times New Roman"/>
                <w:sz w:val="24"/>
                <w:lang w:val="el-GR"/>
              </w:rPr>
            </w:pPr>
            <w:r w:rsidRPr="00BA4CBA">
              <w:rPr>
                <w:rFonts w:ascii="Times New Roman" w:hAnsi="Times New Roman"/>
                <w:b/>
                <w:sz w:val="24"/>
                <w:lang w:val="el-GR"/>
              </w:rPr>
              <w:t>ΠΟΙΟΤΙΚΗ ΚΑΙ ΠΟΣΟΤΙΚΗ ΣΥΝΘΕΣΗ ΣΕ ΔΡΑΣΤΙΚΑ ΣΥΣΤΑΤΙΚΑ</w:t>
            </w:r>
          </w:p>
          <w:p w:rsidR="00BA4CBA" w:rsidRPr="00020768" w:rsidRDefault="00BA4CBA" w:rsidP="00461798">
            <w:pPr>
              <w:rPr>
                <w:rFonts w:ascii="Times New Roman" w:hAnsi="Times New Roman"/>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1,5 mg: </w:t>
            </w:r>
            <w:proofErr w:type="spellStart"/>
            <w:r w:rsidRPr="00020768">
              <w:rPr>
                <w:rFonts w:ascii="Times New Roman" w:hAnsi="Times New Roman"/>
                <w:sz w:val="24"/>
              </w:rPr>
              <w:t>περιέχει</w:t>
            </w:r>
            <w:proofErr w:type="spellEnd"/>
            <w:r w:rsidRPr="00020768">
              <w:rPr>
                <w:rFonts w:ascii="Times New Roman" w:hAnsi="Times New Roman"/>
                <w:sz w:val="24"/>
              </w:rPr>
              <w:t xml:space="preserve"> </w:t>
            </w:r>
            <w:proofErr w:type="spellStart"/>
            <w:r w:rsidRPr="00020768">
              <w:rPr>
                <w:rFonts w:ascii="Times New Roman" w:hAnsi="Times New Roman"/>
                <w:sz w:val="24"/>
              </w:rPr>
              <w:t>rivastigmine</w:t>
            </w:r>
            <w:proofErr w:type="spellEnd"/>
            <w:r w:rsidRPr="00020768">
              <w:rPr>
                <w:rFonts w:ascii="Times New Roman" w:hAnsi="Times New Roman"/>
                <w:sz w:val="24"/>
              </w:rPr>
              <w:t xml:space="preserve"> hydrogen </w:t>
            </w:r>
            <w:proofErr w:type="spellStart"/>
            <w:r w:rsidRPr="00020768">
              <w:rPr>
                <w:rFonts w:ascii="Times New Roman" w:hAnsi="Times New Roman"/>
                <w:sz w:val="24"/>
              </w:rPr>
              <w:t>tartrate</w:t>
            </w:r>
            <w:proofErr w:type="spellEnd"/>
            <w:r w:rsidRPr="00020768">
              <w:rPr>
                <w:rFonts w:ascii="Times New Roman" w:hAnsi="Times New Roman"/>
                <w:sz w:val="24"/>
              </w:rPr>
              <w:t xml:space="preserve"> </w:t>
            </w:r>
            <w:proofErr w:type="spellStart"/>
            <w:r w:rsidRPr="00020768">
              <w:rPr>
                <w:rFonts w:ascii="Times New Roman" w:hAnsi="Times New Roman"/>
                <w:sz w:val="24"/>
              </w:rPr>
              <w:t>ισοδύναμη</w:t>
            </w:r>
            <w:proofErr w:type="spellEnd"/>
            <w:r w:rsidRPr="00020768">
              <w:rPr>
                <w:rFonts w:ascii="Times New Roman" w:hAnsi="Times New Roman"/>
                <w:sz w:val="24"/>
              </w:rPr>
              <w:t xml:space="preserve"> </w:t>
            </w:r>
            <w:proofErr w:type="spellStart"/>
            <w:r w:rsidRPr="00020768">
              <w:rPr>
                <w:rFonts w:ascii="Times New Roman" w:hAnsi="Times New Roman"/>
                <w:sz w:val="24"/>
              </w:rPr>
              <w:t>με</w:t>
            </w:r>
            <w:proofErr w:type="spellEnd"/>
            <w:r w:rsidRPr="00020768">
              <w:rPr>
                <w:rFonts w:ascii="Times New Roman" w:hAnsi="Times New Roman"/>
                <w:sz w:val="24"/>
              </w:rPr>
              <w:t xml:space="preserve"> 1.5 mg </w:t>
            </w:r>
            <w:proofErr w:type="spellStart"/>
            <w:r w:rsidRPr="00020768">
              <w:rPr>
                <w:rFonts w:ascii="Times New Roman" w:hAnsi="Times New Roman"/>
                <w:sz w:val="24"/>
              </w:rPr>
              <w:t>rivastigmine</w:t>
            </w:r>
            <w:proofErr w:type="spellEnd"/>
          </w:p>
          <w:p w:rsidR="00BA4CBA" w:rsidRPr="00020768" w:rsidRDefault="00BA4CBA" w:rsidP="00461798">
            <w:pPr>
              <w:rPr>
                <w:rFonts w:ascii="Times New Roman" w:hAnsi="Times New Roman"/>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3 mg: </w:t>
            </w:r>
            <w:proofErr w:type="spellStart"/>
            <w:r w:rsidRPr="00020768">
              <w:rPr>
                <w:rFonts w:ascii="Times New Roman" w:hAnsi="Times New Roman"/>
                <w:sz w:val="24"/>
              </w:rPr>
              <w:t>περιέχει</w:t>
            </w:r>
            <w:proofErr w:type="spellEnd"/>
            <w:r w:rsidRPr="00020768">
              <w:rPr>
                <w:rFonts w:ascii="Times New Roman" w:hAnsi="Times New Roman"/>
                <w:sz w:val="24"/>
              </w:rPr>
              <w:t xml:space="preserve"> </w:t>
            </w:r>
            <w:proofErr w:type="spellStart"/>
            <w:r w:rsidRPr="00020768">
              <w:rPr>
                <w:rFonts w:ascii="Times New Roman" w:hAnsi="Times New Roman"/>
                <w:sz w:val="24"/>
              </w:rPr>
              <w:t>rivastigmine</w:t>
            </w:r>
            <w:proofErr w:type="spellEnd"/>
            <w:r w:rsidRPr="00020768">
              <w:rPr>
                <w:rFonts w:ascii="Times New Roman" w:hAnsi="Times New Roman"/>
                <w:sz w:val="24"/>
              </w:rPr>
              <w:t xml:space="preserve"> hydrogen </w:t>
            </w:r>
            <w:proofErr w:type="spellStart"/>
            <w:r w:rsidRPr="00020768">
              <w:rPr>
                <w:rFonts w:ascii="Times New Roman" w:hAnsi="Times New Roman"/>
                <w:sz w:val="24"/>
              </w:rPr>
              <w:t>tartrate</w:t>
            </w:r>
            <w:proofErr w:type="spellEnd"/>
            <w:r w:rsidRPr="00020768">
              <w:rPr>
                <w:rFonts w:ascii="Times New Roman" w:hAnsi="Times New Roman"/>
                <w:sz w:val="24"/>
              </w:rPr>
              <w:t xml:space="preserve"> </w:t>
            </w:r>
            <w:proofErr w:type="spellStart"/>
            <w:r w:rsidRPr="00020768">
              <w:rPr>
                <w:rFonts w:ascii="Times New Roman" w:hAnsi="Times New Roman"/>
                <w:sz w:val="24"/>
              </w:rPr>
              <w:t>ισοδύναμη</w:t>
            </w:r>
            <w:proofErr w:type="spellEnd"/>
            <w:r w:rsidRPr="00020768">
              <w:rPr>
                <w:rFonts w:ascii="Times New Roman" w:hAnsi="Times New Roman"/>
                <w:sz w:val="24"/>
              </w:rPr>
              <w:t xml:space="preserve"> </w:t>
            </w:r>
            <w:proofErr w:type="spellStart"/>
            <w:r w:rsidRPr="00020768">
              <w:rPr>
                <w:rFonts w:ascii="Times New Roman" w:hAnsi="Times New Roman"/>
                <w:sz w:val="24"/>
              </w:rPr>
              <w:t>με</w:t>
            </w:r>
            <w:proofErr w:type="spellEnd"/>
            <w:r w:rsidRPr="00020768">
              <w:rPr>
                <w:rFonts w:ascii="Times New Roman" w:hAnsi="Times New Roman"/>
                <w:sz w:val="24"/>
              </w:rPr>
              <w:t xml:space="preserve"> 3 mg </w:t>
            </w:r>
            <w:proofErr w:type="spellStart"/>
            <w:r w:rsidRPr="00020768">
              <w:rPr>
                <w:rFonts w:ascii="Times New Roman" w:hAnsi="Times New Roman"/>
                <w:sz w:val="24"/>
              </w:rPr>
              <w:t>rivastigmine</w:t>
            </w:r>
            <w:proofErr w:type="spellEnd"/>
          </w:p>
          <w:p w:rsidR="00BA4CBA" w:rsidRPr="00020768" w:rsidRDefault="00BA4CBA" w:rsidP="00461798">
            <w:pPr>
              <w:rPr>
                <w:rFonts w:ascii="Times New Roman" w:hAnsi="Times New Roman"/>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4,5 mg: </w:t>
            </w:r>
            <w:proofErr w:type="spellStart"/>
            <w:r w:rsidRPr="00020768">
              <w:rPr>
                <w:rFonts w:ascii="Times New Roman" w:hAnsi="Times New Roman"/>
                <w:sz w:val="24"/>
              </w:rPr>
              <w:t>περιέχει</w:t>
            </w:r>
            <w:proofErr w:type="spellEnd"/>
            <w:r w:rsidRPr="00020768">
              <w:rPr>
                <w:rFonts w:ascii="Times New Roman" w:hAnsi="Times New Roman"/>
                <w:sz w:val="24"/>
              </w:rPr>
              <w:t xml:space="preserve"> </w:t>
            </w:r>
            <w:proofErr w:type="spellStart"/>
            <w:r w:rsidRPr="00020768">
              <w:rPr>
                <w:rFonts w:ascii="Times New Roman" w:hAnsi="Times New Roman"/>
                <w:sz w:val="24"/>
              </w:rPr>
              <w:t>rivastigmine</w:t>
            </w:r>
            <w:proofErr w:type="spellEnd"/>
            <w:r w:rsidRPr="00020768">
              <w:rPr>
                <w:rFonts w:ascii="Times New Roman" w:hAnsi="Times New Roman"/>
                <w:sz w:val="24"/>
              </w:rPr>
              <w:t xml:space="preserve"> hydrogen </w:t>
            </w:r>
            <w:proofErr w:type="spellStart"/>
            <w:r w:rsidRPr="00020768">
              <w:rPr>
                <w:rFonts w:ascii="Times New Roman" w:hAnsi="Times New Roman"/>
                <w:sz w:val="24"/>
              </w:rPr>
              <w:t>tartrate</w:t>
            </w:r>
            <w:proofErr w:type="spellEnd"/>
            <w:r w:rsidRPr="00020768">
              <w:rPr>
                <w:rFonts w:ascii="Times New Roman" w:hAnsi="Times New Roman"/>
                <w:sz w:val="24"/>
              </w:rPr>
              <w:t xml:space="preserve"> </w:t>
            </w:r>
            <w:proofErr w:type="spellStart"/>
            <w:r w:rsidRPr="00020768">
              <w:rPr>
                <w:rFonts w:ascii="Times New Roman" w:hAnsi="Times New Roman"/>
                <w:sz w:val="24"/>
              </w:rPr>
              <w:t>ισοδύναμη</w:t>
            </w:r>
            <w:proofErr w:type="spellEnd"/>
            <w:r w:rsidRPr="00020768">
              <w:rPr>
                <w:rFonts w:ascii="Times New Roman" w:hAnsi="Times New Roman"/>
                <w:sz w:val="24"/>
              </w:rPr>
              <w:t xml:space="preserve"> </w:t>
            </w:r>
            <w:proofErr w:type="spellStart"/>
            <w:r w:rsidRPr="00020768">
              <w:rPr>
                <w:rFonts w:ascii="Times New Roman" w:hAnsi="Times New Roman"/>
                <w:sz w:val="24"/>
              </w:rPr>
              <w:t>με</w:t>
            </w:r>
            <w:proofErr w:type="spellEnd"/>
            <w:r w:rsidRPr="00020768">
              <w:rPr>
                <w:rFonts w:ascii="Times New Roman" w:hAnsi="Times New Roman"/>
                <w:sz w:val="24"/>
              </w:rPr>
              <w:t xml:space="preserve"> 4.5 mg </w:t>
            </w:r>
            <w:proofErr w:type="spellStart"/>
            <w:r w:rsidRPr="00020768">
              <w:rPr>
                <w:rFonts w:ascii="Times New Roman" w:hAnsi="Times New Roman"/>
                <w:sz w:val="24"/>
              </w:rPr>
              <w:t>rivastigmine</w:t>
            </w:r>
            <w:proofErr w:type="spellEnd"/>
          </w:p>
          <w:p w:rsidR="00BA4CBA" w:rsidRPr="00405612" w:rsidRDefault="00BA4CBA" w:rsidP="00461798">
            <w:pPr>
              <w:rPr>
                <w:rFonts w:ascii="Times New Roman" w:hAnsi="Times New Roman"/>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6 mg: </w:t>
            </w:r>
            <w:proofErr w:type="spellStart"/>
            <w:r w:rsidRPr="00020768">
              <w:rPr>
                <w:rFonts w:ascii="Times New Roman" w:hAnsi="Times New Roman"/>
                <w:sz w:val="24"/>
              </w:rPr>
              <w:t>περιέχει</w:t>
            </w:r>
            <w:proofErr w:type="spellEnd"/>
            <w:r w:rsidRPr="00020768">
              <w:rPr>
                <w:rFonts w:ascii="Times New Roman" w:hAnsi="Times New Roman"/>
                <w:sz w:val="24"/>
              </w:rPr>
              <w:t xml:space="preserve"> </w:t>
            </w:r>
            <w:proofErr w:type="spellStart"/>
            <w:r w:rsidRPr="00020768">
              <w:rPr>
                <w:rFonts w:ascii="Times New Roman" w:hAnsi="Times New Roman"/>
                <w:sz w:val="24"/>
              </w:rPr>
              <w:t>rivastigmine</w:t>
            </w:r>
            <w:proofErr w:type="spellEnd"/>
            <w:r w:rsidRPr="00020768">
              <w:rPr>
                <w:rFonts w:ascii="Times New Roman" w:hAnsi="Times New Roman"/>
                <w:sz w:val="24"/>
              </w:rPr>
              <w:t xml:space="preserve"> hydrogen </w:t>
            </w:r>
            <w:proofErr w:type="spellStart"/>
            <w:r w:rsidRPr="00020768">
              <w:rPr>
                <w:rFonts w:ascii="Times New Roman" w:hAnsi="Times New Roman"/>
                <w:sz w:val="24"/>
              </w:rPr>
              <w:t>tartrate</w:t>
            </w:r>
            <w:proofErr w:type="spellEnd"/>
            <w:r w:rsidRPr="00020768">
              <w:rPr>
                <w:rFonts w:ascii="Times New Roman" w:hAnsi="Times New Roman"/>
                <w:sz w:val="24"/>
              </w:rPr>
              <w:t xml:space="preserve"> </w:t>
            </w:r>
            <w:proofErr w:type="spellStart"/>
            <w:r w:rsidRPr="00020768">
              <w:rPr>
                <w:rFonts w:ascii="Times New Roman" w:hAnsi="Times New Roman"/>
                <w:sz w:val="24"/>
              </w:rPr>
              <w:t>ισοδύναμη</w:t>
            </w:r>
            <w:proofErr w:type="spellEnd"/>
            <w:r w:rsidRPr="00020768">
              <w:rPr>
                <w:rFonts w:ascii="Times New Roman" w:hAnsi="Times New Roman"/>
                <w:sz w:val="24"/>
              </w:rPr>
              <w:t xml:space="preserve"> </w:t>
            </w:r>
            <w:proofErr w:type="spellStart"/>
            <w:r w:rsidRPr="00020768">
              <w:rPr>
                <w:rFonts w:ascii="Times New Roman" w:hAnsi="Times New Roman"/>
                <w:sz w:val="24"/>
              </w:rPr>
              <w:t>με</w:t>
            </w:r>
            <w:proofErr w:type="spellEnd"/>
            <w:r w:rsidRPr="00020768">
              <w:rPr>
                <w:rFonts w:ascii="Times New Roman" w:hAnsi="Times New Roman"/>
                <w:sz w:val="24"/>
              </w:rPr>
              <w:t xml:space="preserve"> 6 mg </w:t>
            </w:r>
            <w:proofErr w:type="spellStart"/>
            <w:r w:rsidRPr="00020768">
              <w:rPr>
                <w:rFonts w:ascii="Times New Roman" w:hAnsi="Times New Roman"/>
                <w:sz w:val="24"/>
              </w:rPr>
              <w:t>rivastigmine</w:t>
            </w:r>
            <w:proofErr w:type="spellEnd"/>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Για τον πλήρη κατάλογο των εκδόχων, βλ. παράγραφο 6.1. </w:t>
            </w:r>
          </w:p>
          <w:p w:rsidR="00BA4CBA" w:rsidRPr="00BA4CBA" w:rsidRDefault="00BA4CBA" w:rsidP="00461798">
            <w:pPr>
              <w:jc w:val="center"/>
              <w:rPr>
                <w:rFonts w:ascii="Times New Roman" w:hAnsi="Times New Roman"/>
                <w:b/>
                <w:sz w:val="24"/>
                <w:lang w:val="el-GR"/>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3.</w:t>
            </w:r>
          </w:p>
          <w:p w:rsidR="00BA4CBA" w:rsidRPr="00020768" w:rsidRDefault="00BA4CBA" w:rsidP="00461798">
            <w:pPr>
              <w:rPr>
                <w:rFonts w:ascii="Times New Roman" w:hAnsi="Times New Roman"/>
                <w:b/>
                <w:sz w:val="24"/>
              </w:rPr>
            </w:pPr>
          </w:p>
        </w:tc>
        <w:tc>
          <w:tcPr>
            <w:tcW w:w="9498" w:type="dxa"/>
          </w:tcPr>
          <w:p w:rsidR="00BA4CBA" w:rsidRPr="00020768" w:rsidRDefault="00BA4CBA" w:rsidP="00461798">
            <w:pPr>
              <w:rPr>
                <w:rFonts w:ascii="Times New Roman" w:hAnsi="Times New Roman"/>
                <w:sz w:val="24"/>
              </w:rPr>
            </w:pPr>
            <w:r w:rsidRPr="00020768">
              <w:rPr>
                <w:rFonts w:ascii="Times New Roman" w:hAnsi="Times New Roman"/>
                <w:b/>
                <w:sz w:val="24"/>
              </w:rPr>
              <w:t>ΦΑΡΜΑΚΟΤΕΧΝΙΚΗ ΜΟΡΦΗ</w:t>
            </w:r>
          </w:p>
          <w:p w:rsidR="00BA4CBA" w:rsidRPr="00020768" w:rsidRDefault="00BA4CBA" w:rsidP="00461798">
            <w:pPr>
              <w:rPr>
                <w:rFonts w:ascii="Times New Roman" w:hAnsi="Times New Roman"/>
                <w:sz w:val="24"/>
              </w:rPr>
            </w:pPr>
            <w:proofErr w:type="spellStart"/>
            <w:r w:rsidRPr="00020768">
              <w:rPr>
                <w:rFonts w:ascii="Times New Roman" w:hAnsi="Times New Roman"/>
                <w:sz w:val="24"/>
              </w:rPr>
              <w:t>Σκληρό</w:t>
            </w:r>
            <w:proofErr w:type="spellEnd"/>
            <w:r w:rsidRPr="00020768">
              <w:rPr>
                <w:rFonts w:ascii="Times New Roman" w:hAnsi="Times New Roman"/>
                <w:sz w:val="24"/>
              </w:rPr>
              <w:t xml:space="preserve"> </w:t>
            </w:r>
            <w:proofErr w:type="spellStart"/>
            <w:r w:rsidRPr="00020768">
              <w:rPr>
                <w:rFonts w:ascii="Times New Roman" w:hAnsi="Times New Roman"/>
                <w:sz w:val="24"/>
              </w:rPr>
              <w:t>καψάκιο</w:t>
            </w:r>
            <w:proofErr w:type="spellEnd"/>
            <w:r w:rsidRPr="00020768">
              <w:rPr>
                <w:rFonts w:ascii="Times New Roman" w:hAnsi="Times New Roman"/>
                <w:sz w:val="24"/>
              </w:rPr>
              <w:t xml:space="preserve"> </w:t>
            </w:r>
          </w:p>
          <w:p w:rsidR="00BA4CBA" w:rsidRPr="00020768" w:rsidRDefault="00BA4CBA" w:rsidP="00461798">
            <w:pPr>
              <w:rPr>
                <w:rFonts w:ascii="Times New Roman" w:hAnsi="Times New Roman"/>
                <w:b/>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1,5 mg: </w:t>
            </w:r>
            <w:proofErr w:type="spellStart"/>
            <w:r w:rsidRPr="00020768">
              <w:rPr>
                <w:rFonts w:ascii="Times New Roman" w:hAnsi="Times New Roman"/>
                <w:sz w:val="24"/>
              </w:rPr>
              <w:t>Καψάκιο</w:t>
            </w:r>
            <w:proofErr w:type="spellEnd"/>
            <w:r w:rsidRPr="00020768">
              <w:rPr>
                <w:rFonts w:ascii="Times New Roman" w:hAnsi="Times New Roman"/>
                <w:sz w:val="24"/>
              </w:rPr>
              <w:t xml:space="preserve"> </w:t>
            </w:r>
            <w:proofErr w:type="spellStart"/>
            <w:r w:rsidRPr="00020768">
              <w:rPr>
                <w:rFonts w:ascii="Times New Roman" w:hAnsi="Times New Roman"/>
                <w:sz w:val="24"/>
              </w:rPr>
              <w:t>χρώματος</w:t>
            </w:r>
            <w:proofErr w:type="spellEnd"/>
            <w:r w:rsidRPr="00020768">
              <w:rPr>
                <w:rFonts w:ascii="Times New Roman" w:hAnsi="Times New Roman"/>
                <w:sz w:val="24"/>
              </w:rPr>
              <w:t xml:space="preserve"> ivory/ivory</w:t>
            </w:r>
          </w:p>
          <w:p w:rsidR="00BA4CBA" w:rsidRPr="00020768" w:rsidRDefault="00BA4CBA" w:rsidP="00461798">
            <w:pPr>
              <w:rPr>
                <w:rFonts w:ascii="Times New Roman" w:hAnsi="Times New Roman"/>
                <w:b/>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3 mg: </w:t>
            </w:r>
            <w:proofErr w:type="spellStart"/>
            <w:r w:rsidRPr="00020768">
              <w:rPr>
                <w:rFonts w:ascii="Times New Roman" w:hAnsi="Times New Roman"/>
                <w:sz w:val="24"/>
              </w:rPr>
              <w:t>Καψάκιο</w:t>
            </w:r>
            <w:proofErr w:type="spellEnd"/>
            <w:r w:rsidRPr="00020768">
              <w:rPr>
                <w:rFonts w:ascii="Times New Roman" w:hAnsi="Times New Roman"/>
                <w:sz w:val="24"/>
              </w:rPr>
              <w:t xml:space="preserve"> </w:t>
            </w:r>
            <w:proofErr w:type="spellStart"/>
            <w:r w:rsidRPr="00020768">
              <w:rPr>
                <w:rFonts w:ascii="Times New Roman" w:hAnsi="Times New Roman"/>
                <w:sz w:val="24"/>
              </w:rPr>
              <w:t>χρώματος</w:t>
            </w:r>
            <w:proofErr w:type="spellEnd"/>
            <w:r w:rsidRPr="00020768">
              <w:rPr>
                <w:rFonts w:ascii="Times New Roman" w:hAnsi="Times New Roman"/>
                <w:sz w:val="24"/>
              </w:rPr>
              <w:t xml:space="preserve"> ivory/ivory</w:t>
            </w:r>
          </w:p>
          <w:p w:rsidR="00BA4CBA" w:rsidRPr="00020768" w:rsidRDefault="00BA4CBA" w:rsidP="00461798">
            <w:pPr>
              <w:rPr>
                <w:rFonts w:ascii="Times New Roman" w:hAnsi="Times New Roman"/>
                <w:b/>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4,5 mg: </w:t>
            </w:r>
            <w:proofErr w:type="spellStart"/>
            <w:r w:rsidRPr="00020768">
              <w:rPr>
                <w:rFonts w:ascii="Times New Roman" w:hAnsi="Times New Roman"/>
                <w:sz w:val="24"/>
              </w:rPr>
              <w:t>Καψάκιο</w:t>
            </w:r>
            <w:proofErr w:type="spellEnd"/>
            <w:r w:rsidRPr="00020768">
              <w:rPr>
                <w:rFonts w:ascii="Times New Roman" w:hAnsi="Times New Roman"/>
                <w:sz w:val="24"/>
              </w:rPr>
              <w:t xml:space="preserve"> </w:t>
            </w:r>
            <w:proofErr w:type="spellStart"/>
            <w:r w:rsidRPr="00020768">
              <w:rPr>
                <w:rFonts w:ascii="Times New Roman" w:hAnsi="Times New Roman"/>
                <w:sz w:val="24"/>
              </w:rPr>
              <w:t>χρώματος</w:t>
            </w:r>
            <w:proofErr w:type="spellEnd"/>
            <w:r w:rsidRPr="00020768">
              <w:rPr>
                <w:rFonts w:ascii="Times New Roman" w:hAnsi="Times New Roman"/>
                <w:sz w:val="24"/>
              </w:rPr>
              <w:t xml:space="preserve"> caramel/caramel</w:t>
            </w:r>
          </w:p>
          <w:p w:rsidR="00BA4CBA" w:rsidRPr="00020768" w:rsidRDefault="00BA4CBA" w:rsidP="00461798">
            <w:pPr>
              <w:rPr>
                <w:rFonts w:ascii="Times New Roman" w:hAnsi="Times New Roman"/>
                <w:b/>
                <w:sz w:val="24"/>
              </w:rPr>
            </w:pPr>
            <w:r w:rsidRPr="00020768">
              <w:rPr>
                <w:rFonts w:ascii="Times New Roman" w:hAnsi="Times New Roman"/>
                <w:b/>
                <w:sz w:val="24"/>
              </w:rPr>
              <w:t>RIVANEL</w:t>
            </w:r>
            <w:r w:rsidRPr="00020768">
              <w:rPr>
                <w:rFonts w:ascii="Times New Roman" w:hAnsi="Times New Roman"/>
                <w:sz w:val="24"/>
              </w:rPr>
              <w:t xml:space="preserve"> </w:t>
            </w:r>
            <w:r w:rsidRPr="00020768">
              <w:rPr>
                <w:rFonts w:ascii="Times New Roman" w:hAnsi="Times New Roman"/>
                <w:b/>
                <w:sz w:val="24"/>
              </w:rPr>
              <w:t>caps</w:t>
            </w:r>
            <w:r w:rsidRPr="00020768">
              <w:rPr>
                <w:rFonts w:ascii="Times New Roman" w:hAnsi="Times New Roman"/>
                <w:sz w:val="24"/>
              </w:rPr>
              <w:t xml:space="preserve"> 6 mg: </w:t>
            </w:r>
            <w:proofErr w:type="spellStart"/>
            <w:r w:rsidRPr="00020768">
              <w:rPr>
                <w:rFonts w:ascii="Times New Roman" w:hAnsi="Times New Roman"/>
                <w:sz w:val="24"/>
              </w:rPr>
              <w:t>Καψάκιο</w:t>
            </w:r>
            <w:proofErr w:type="spellEnd"/>
            <w:r w:rsidRPr="00020768">
              <w:rPr>
                <w:rFonts w:ascii="Times New Roman" w:hAnsi="Times New Roman"/>
                <w:sz w:val="24"/>
              </w:rPr>
              <w:t xml:space="preserve"> </w:t>
            </w:r>
            <w:proofErr w:type="spellStart"/>
            <w:r w:rsidRPr="00020768">
              <w:rPr>
                <w:rFonts w:ascii="Times New Roman" w:hAnsi="Times New Roman"/>
                <w:sz w:val="24"/>
              </w:rPr>
              <w:t>χρώματος</w:t>
            </w:r>
            <w:proofErr w:type="spellEnd"/>
            <w:r w:rsidRPr="00020768">
              <w:rPr>
                <w:rFonts w:ascii="Times New Roman" w:hAnsi="Times New Roman"/>
                <w:sz w:val="24"/>
              </w:rPr>
              <w:t xml:space="preserve"> caramel/caramel</w:t>
            </w:r>
          </w:p>
          <w:p w:rsidR="00BA4CBA" w:rsidRPr="00020768" w:rsidRDefault="00BA4CBA" w:rsidP="00461798">
            <w:pPr>
              <w:rPr>
                <w:rFonts w:ascii="Times New Roman" w:hAnsi="Times New Roman"/>
                <w:b/>
                <w:sz w:val="24"/>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4.</w:t>
            </w:r>
          </w:p>
        </w:tc>
        <w:tc>
          <w:tcPr>
            <w:tcW w:w="9498" w:type="dxa"/>
          </w:tcPr>
          <w:p w:rsidR="00BA4CBA" w:rsidRPr="00020768" w:rsidRDefault="00BA4CBA" w:rsidP="00461798">
            <w:pPr>
              <w:rPr>
                <w:rFonts w:ascii="Times New Roman" w:hAnsi="Times New Roman"/>
                <w:b/>
                <w:sz w:val="24"/>
              </w:rPr>
            </w:pPr>
            <w:r w:rsidRPr="00020768">
              <w:rPr>
                <w:rFonts w:ascii="Times New Roman" w:hAnsi="Times New Roman"/>
                <w:b/>
                <w:sz w:val="24"/>
              </w:rPr>
              <w:t>ΚΛΙΝΙΚΑ ΣΤΟΙΧΕΙΑ</w:t>
            </w: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4.1.</w:t>
            </w:r>
          </w:p>
        </w:tc>
        <w:tc>
          <w:tcPr>
            <w:tcW w:w="9498" w:type="dxa"/>
          </w:tcPr>
          <w:p w:rsidR="00BA4CBA" w:rsidRPr="001A486F" w:rsidRDefault="00BA4CBA" w:rsidP="00461798">
            <w:pPr>
              <w:rPr>
                <w:rFonts w:ascii="Times New Roman" w:hAnsi="Times New Roman"/>
                <w:b/>
                <w:i/>
                <w:sz w:val="24"/>
                <w:lang w:val="el-GR"/>
              </w:rPr>
            </w:pPr>
            <w:r w:rsidRPr="00BA4CBA">
              <w:rPr>
                <w:rFonts w:ascii="Times New Roman" w:hAnsi="Times New Roman"/>
                <w:b/>
                <w:i/>
                <w:sz w:val="24"/>
                <w:lang w:val="el-GR"/>
              </w:rPr>
              <w:t>Θεραπευτικές ενδείξεις</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Συμπτωματική θεραπεία ήπιας έως μέτριας βαρύτητας άνοιας </w:t>
            </w:r>
            <w:r w:rsidRPr="00020768">
              <w:rPr>
                <w:rFonts w:ascii="Times New Roman" w:hAnsi="Times New Roman"/>
                <w:sz w:val="24"/>
              </w:rPr>
              <w:t>Alzheimer</w:t>
            </w: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Συμπτωματική θεραπεία ήπιας έως μέτριας βαρύτητας άνοιας σε ασθενείς με ιδιοπαθή νόσο του </w:t>
            </w:r>
            <w:r w:rsidRPr="00020768">
              <w:rPr>
                <w:rFonts w:ascii="Times New Roman" w:hAnsi="Times New Roman"/>
                <w:sz w:val="24"/>
              </w:rPr>
              <w:t>Parkinson</w:t>
            </w:r>
            <w:r w:rsidRPr="00BA4CBA">
              <w:rPr>
                <w:rFonts w:ascii="Times New Roman" w:hAnsi="Times New Roman"/>
                <w:sz w:val="24"/>
                <w:lang w:val="el-GR"/>
              </w:rPr>
              <w:t>.</w:t>
            </w:r>
          </w:p>
          <w:p w:rsidR="00BA4CBA" w:rsidRPr="00BA4CBA" w:rsidRDefault="00BA4CBA" w:rsidP="00461798">
            <w:pPr>
              <w:pStyle w:val="a4"/>
              <w:rPr>
                <w:rFonts w:ascii="Times New Roman" w:hAnsi="Times New Roman"/>
                <w:b/>
                <w:i/>
                <w:sz w:val="24"/>
                <w:lang w:val="el-GR"/>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4.2.</w:t>
            </w:r>
          </w:p>
        </w:tc>
        <w:tc>
          <w:tcPr>
            <w:tcW w:w="9498" w:type="dxa"/>
          </w:tcPr>
          <w:p w:rsidR="00BA4CBA" w:rsidRPr="001A486F" w:rsidRDefault="00BA4CBA" w:rsidP="00461798">
            <w:pPr>
              <w:jc w:val="both"/>
              <w:rPr>
                <w:rFonts w:ascii="Times New Roman" w:hAnsi="Times New Roman"/>
                <w:sz w:val="24"/>
                <w:lang w:val="el-GR"/>
              </w:rPr>
            </w:pPr>
            <w:r w:rsidRPr="00BA4CBA">
              <w:rPr>
                <w:rFonts w:ascii="Times New Roman" w:hAnsi="Times New Roman"/>
                <w:b/>
                <w:i/>
                <w:sz w:val="24"/>
                <w:lang w:val="el-GR"/>
              </w:rPr>
              <w:t>Δοσολογία και τρόπος χορήγησης</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Η έναρξη και η επίβλεψη της θεραπείας θα πρέπει να γίνεται από ιατρό με εμπειρία στη διάγνωση και θεραπευτική αντιμετώπιση της άνοιας </w:t>
            </w:r>
            <w:r w:rsidRPr="00020768">
              <w:rPr>
                <w:rFonts w:ascii="Times New Roman" w:hAnsi="Times New Roman"/>
                <w:sz w:val="24"/>
              </w:rPr>
              <w:t>Alzheimer</w:t>
            </w:r>
            <w:r w:rsidRPr="00BA4CBA">
              <w:rPr>
                <w:rFonts w:ascii="Times New Roman" w:hAnsi="Times New Roman"/>
                <w:sz w:val="24"/>
                <w:lang w:val="el-GR"/>
              </w:rPr>
              <w:t xml:space="preserve"> ή της άνοιας που σχετίζεται με την νόσο του </w:t>
            </w:r>
            <w:r w:rsidRPr="00020768">
              <w:rPr>
                <w:rFonts w:ascii="Times New Roman" w:hAnsi="Times New Roman"/>
                <w:sz w:val="24"/>
              </w:rPr>
              <w:t>Parkinson</w:t>
            </w:r>
            <w:r w:rsidRPr="00BA4CBA">
              <w:rPr>
                <w:rFonts w:ascii="Times New Roman" w:hAnsi="Times New Roman"/>
                <w:sz w:val="24"/>
                <w:lang w:val="el-GR"/>
              </w:rPr>
              <w:t xml:space="preserve">. Η διάγνωση θα πρέπει να τίθεται σύμφωνα με τις ισχύουσες κατευθυντήριες οδηγίες. Η χορήγηση θεραπείας με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θα πρέπει να αρχίζει μόνο εφ’ όσον υπάρχει κάποιο άτομο που θα φροντίζει τον ασθενή και θα εποπτεύει τακτικά τη λήψη του φαρμακευτικού προϊόντος από αυτόν.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θα πρέπει να χορηγείται δύο φορές ημερησίως, με το πρωινό και το βραδινό γεύμα. Οι κάψουλες θα πρέπει να καταπίνονται ολόκληρες. </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jc w:val="both"/>
              <w:rPr>
                <w:rFonts w:ascii="Times New Roman" w:hAnsi="Times New Roman"/>
                <w:sz w:val="24"/>
                <w:u w:val="single"/>
                <w:lang w:val="el-GR"/>
              </w:rPr>
            </w:pPr>
            <w:r w:rsidRPr="00BA4CBA">
              <w:rPr>
                <w:rFonts w:ascii="Times New Roman" w:hAnsi="Times New Roman"/>
                <w:sz w:val="24"/>
                <w:u w:val="single"/>
                <w:lang w:val="el-GR"/>
              </w:rPr>
              <w:t xml:space="preserve">Εναρκτήρια δόση  </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1,5 </w:t>
            </w:r>
            <w:r w:rsidRPr="00020768">
              <w:rPr>
                <w:rFonts w:ascii="Times New Roman" w:hAnsi="Times New Roman"/>
                <w:sz w:val="24"/>
              </w:rPr>
              <w:t>mg</w:t>
            </w:r>
            <w:r w:rsidRPr="00BA4CBA">
              <w:rPr>
                <w:rFonts w:ascii="Times New Roman" w:hAnsi="Times New Roman"/>
                <w:sz w:val="24"/>
                <w:lang w:val="el-GR"/>
              </w:rPr>
              <w:t xml:space="preserve"> δύο φορές ημερησίως. </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jc w:val="both"/>
              <w:rPr>
                <w:rFonts w:ascii="Times New Roman" w:hAnsi="Times New Roman"/>
                <w:sz w:val="24"/>
                <w:u w:val="single"/>
                <w:lang w:val="el-GR"/>
              </w:rPr>
            </w:pPr>
            <w:r w:rsidRPr="00BA4CBA">
              <w:rPr>
                <w:rFonts w:ascii="Times New Roman" w:hAnsi="Times New Roman"/>
                <w:sz w:val="24"/>
                <w:u w:val="single"/>
                <w:lang w:val="el-GR"/>
              </w:rPr>
              <w:t xml:space="preserve">Προσδιορισμός δόσης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Η εναρκτήρια δόση είναι 1,5 </w:t>
            </w:r>
            <w:r w:rsidRPr="00020768">
              <w:rPr>
                <w:rFonts w:ascii="Times New Roman" w:hAnsi="Times New Roman"/>
                <w:sz w:val="24"/>
              </w:rPr>
              <w:t>mg</w:t>
            </w:r>
            <w:r w:rsidRPr="00BA4CBA">
              <w:rPr>
                <w:rFonts w:ascii="Times New Roman" w:hAnsi="Times New Roman"/>
                <w:sz w:val="24"/>
                <w:lang w:val="el-GR"/>
              </w:rPr>
              <w:t xml:space="preserve"> δύο φορές ημερησίως. Αν η δόση αυτή γίνει καλά ανεκτή </w:t>
            </w:r>
            <w:r w:rsidRPr="00BA4CBA">
              <w:rPr>
                <w:rFonts w:ascii="Times New Roman" w:hAnsi="Times New Roman"/>
                <w:sz w:val="24"/>
                <w:lang w:val="el-GR"/>
              </w:rPr>
              <w:lastRenderedPageBreak/>
              <w:t xml:space="preserve">ύστερα από τουλάχιστον δύο εβδομάδες θεραπείας, η δοσολογία μπορεί να αυξηθεί σε 3 </w:t>
            </w:r>
            <w:r w:rsidRPr="00020768">
              <w:rPr>
                <w:rFonts w:ascii="Times New Roman" w:hAnsi="Times New Roman"/>
                <w:sz w:val="24"/>
              </w:rPr>
              <w:t>mg</w:t>
            </w:r>
            <w:r w:rsidRPr="00BA4CBA">
              <w:rPr>
                <w:rFonts w:ascii="Times New Roman" w:hAnsi="Times New Roman"/>
                <w:sz w:val="24"/>
                <w:lang w:val="el-GR"/>
              </w:rPr>
              <w:t xml:space="preserve"> δύο φορές ημερησίως. </w:t>
            </w:r>
            <w:r w:rsidRPr="00DF3244">
              <w:rPr>
                <w:rFonts w:ascii="Times New Roman" w:hAnsi="Times New Roman"/>
                <w:sz w:val="24"/>
                <w:lang w:val="el-GR"/>
              </w:rPr>
              <w:t xml:space="preserve">Αφού διατηρηθεί σε αυτό το δοσολογικό επίπεδο επί τουλάχιστον 2 εβδομάδες, μπορεί να εξετάζεται το ενδεχόμενο διαδοχικής αύξησης σε 4,5 </w:t>
            </w:r>
            <w:r w:rsidRPr="00020768">
              <w:rPr>
                <w:rFonts w:ascii="Times New Roman" w:hAnsi="Times New Roman"/>
                <w:sz w:val="24"/>
              </w:rPr>
              <w:t>mg</w:t>
            </w:r>
            <w:r w:rsidRPr="00DF3244">
              <w:rPr>
                <w:rFonts w:ascii="Times New Roman" w:hAnsi="Times New Roman"/>
                <w:sz w:val="24"/>
                <w:lang w:val="el-GR"/>
              </w:rPr>
              <w:t xml:space="preserve"> και ακολούθως σε 6 </w:t>
            </w:r>
            <w:r>
              <w:rPr>
                <w:rFonts w:ascii="Times New Roman" w:hAnsi="Times New Roman"/>
                <w:sz w:val="24"/>
              </w:rPr>
              <w:t>mg</w:t>
            </w:r>
            <w:r w:rsidRPr="00DF3244">
              <w:rPr>
                <w:rFonts w:ascii="Times New Roman" w:hAnsi="Times New Roman"/>
                <w:sz w:val="24"/>
                <w:lang w:val="el-GR"/>
              </w:rPr>
              <w:t xml:space="preserve"> δύο φορές ημερησίως, εφ’όσον είναι καλή η ανοχή στην παρούσα δόση.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Εάν παρατηρηθούν ανεπιθύμητες αντιδράσεις (π.χ. ναυτία, έμετος, κοιλιακό άλγος ή απώλεια όρεξης), μείωση βάρους ή επιδείνωση των εξωπυραμιδικών συμπτωμάτων (π.χ. τρόμος) σε ασθενείς με άνοια που σχετίζεται με νόσο του </w:t>
            </w:r>
            <w:r w:rsidRPr="00020768">
              <w:rPr>
                <w:rFonts w:ascii="Times New Roman" w:hAnsi="Times New Roman"/>
                <w:sz w:val="24"/>
              </w:rPr>
              <w:t>Parkinson</w:t>
            </w:r>
            <w:r w:rsidRPr="00BA4CBA">
              <w:rPr>
                <w:rFonts w:ascii="Times New Roman" w:hAnsi="Times New Roman"/>
                <w:sz w:val="24"/>
                <w:lang w:val="el-GR"/>
              </w:rPr>
              <w:t xml:space="preserve"> κατά τη διάρκεια της θεραπείας, αυτές ενδέχεται να υποχωρήσουν όταν παραλειφθεί μία ή περισσότερες δόσεις. Εάν εμμένουν, τότε η ημερήσια δόση πρέπει προσωρινά να μειωθεί στο αμέσως προηγούμενο δοσολογικό επίπεδο που έγινε καλά ανεκτό ή να διακοπεί η θεραπεία.</w:t>
            </w:r>
          </w:p>
          <w:p w:rsidR="00BA4CBA" w:rsidRPr="00BA4CBA" w:rsidRDefault="00BA4CBA" w:rsidP="00461798">
            <w:pPr>
              <w:jc w:val="both"/>
              <w:rPr>
                <w:rFonts w:ascii="Times New Roman" w:hAnsi="Times New Roman"/>
                <w:sz w:val="24"/>
                <w:u w:val="single"/>
                <w:lang w:val="el-GR"/>
              </w:rPr>
            </w:pPr>
          </w:p>
          <w:p w:rsidR="00BA4CBA" w:rsidRPr="00BA4CBA" w:rsidRDefault="00BA4CBA" w:rsidP="00461798">
            <w:pPr>
              <w:jc w:val="both"/>
              <w:rPr>
                <w:rFonts w:ascii="Times New Roman" w:hAnsi="Times New Roman"/>
                <w:sz w:val="24"/>
                <w:u w:val="single"/>
                <w:lang w:val="el-GR"/>
              </w:rPr>
            </w:pPr>
            <w:r w:rsidRPr="00BA4CBA">
              <w:rPr>
                <w:rFonts w:ascii="Times New Roman" w:hAnsi="Times New Roman"/>
                <w:sz w:val="24"/>
                <w:u w:val="single"/>
                <w:lang w:val="el-GR"/>
              </w:rPr>
              <w:t xml:space="preserve">Δόση συντήρησης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Η αποτελεσματική δόση είναι 3 έως 6 </w:t>
            </w:r>
            <w:r w:rsidRPr="00020768">
              <w:rPr>
                <w:rFonts w:ascii="Times New Roman" w:hAnsi="Times New Roman"/>
                <w:sz w:val="24"/>
              </w:rPr>
              <w:t>mg</w:t>
            </w:r>
            <w:r w:rsidRPr="00BA4CBA">
              <w:rPr>
                <w:rFonts w:ascii="Times New Roman" w:hAnsi="Times New Roman"/>
                <w:sz w:val="24"/>
                <w:lang w:val="el-GR"/>
              </w:rPr>
              <w:t xml:space="preserve">, δύο φορές ημερησίως. Για την επίτευξη του μέγιστου θεραπευτικού οφέλους, οι ασθενείς θα πρέπει να διατηρούνται στη μέγιστη καλά ανεκτή δόση. Η συνιστώμενη μέγιστη ημερήσια δόση είναι 6 </w:t>
            </w:r>
            <w:r w:rsidRPr="00020768">
              <w:rPr>
                <w:rFonts w:ascii="Times New Roman" w:hAnsi="Times New Roman"/>
                <w:sz w:val="24"/>
              </w:rPr>
              <w:t>mg</w:t>
            </w:r>
            <w:r w:rsidRPr="00BA4CBA">
              <w:rPr>
                <w:rFonts w:ascii="Times New Roman" w:hAnsi="Times New Roman"/>
                <w:sz w:val="24"/>
                <w:lang w:val="el-GR"/>
              </w:rPr>
              <w:t xml:space="preserve"> δύο φορές ημερησίως.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Η θεραπεία συντήρησης μπορεί να συνεχισθεί για όσο διάστημα υπάρχει θεραπευτικό όφελος για τον ασθενή. Για το λόγο αυτό, το κλινικό όφελος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θα πρέπει να εκτιμάται εκ νέου ανά τακτά χρονικά διαστήματα ειδικά στους ασθενείς που λαμβάνουν δόσεις μικρότερες από 3 </w:t>
            </w:r>
            <w:r w:rsidRPr="00020768">
              <w:rPr>
                <w:rFonts w:ascii="Times New Roman" w:hAnsi="Times New Roman"/>
                <w:sz w:val="24"/>
              </w:rPr>
              <w:t>mg</w:t>
            </w:r>
            <w:r w:rsidRPr="00BA4CBA">
              <w:rPr>
                <w:rFonts w:ascii="Times New Roman" w:hAnsi="Times New Roman"/>
                <w:sz w:val="24"/>
                <w:lang w:val="el-GR"/>
              </w:rPr>
              <w:t xml:space="preserve">, δύο φορές ημερησίως. Εάν μετά από 3 μήνες θεραπείας με τη δόση συντήρησης η μείωση της συχνότητας των συμπτωμάτων άνοιας δεν έχει μεταβληθεί ικανοποιητικά, η θεραπεία θα πρέπει να διακοπεί. Θα πρέπει επίσης να λαμβάνεται υπ’ όψιν το ενδεχόμενο της διακοπής της θεραπείας, εφ’ όσον δεν φαίνονται πλέον ενδείξεις θεραπευτικής δράσης.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Η ατομική ανταπόκριση στη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δεν μπορεί να προβλεφθεί. Ωστόσο, αυξημένο θεραπευτικό αποτέλεσμα είχε φανεί σε ασθενείς με νόσο του </w:t>
            </w:r>
            <w:r w:rsidRPr="00020768">
              <w:rPr>
                <w:rFonts w:ascii="Times New Roman" w:hAnsi="Times New Roman"/>
                <w:sz w:val="24"/>
              </w:rPr>
              <w:t>Parkinson</w:t>
            </w:r>
            <w:r w:rsidRPr="00BA4CBA">
              <w:rPr>
                <w:rFonts w:ascii="Times New Roman" w:hAnsi="Times New Roman"/>
                <w:sz w:val="24"/>
                <w:lang w:val="el-GR"/>
              </w:rPr>
              <w:t xml:space="preserve"> με μέτρια άνοια. Ομοίως μεγαλύτερο όφελος έχει παρατηρηθεί σε ασθενείς με νόσο του </w:t>
            </w:r>
            <w:r w:rsidRPr="00020768">
              <w:rPr>
                <w:rFonts w:ascii="Times New Roman" w:hAnsi="Times New Roman"/>
                <w:sz w:val="24"/>
              </w:rPr>
              <w:t>Parkinson</w:t>
            </w:r>
            <w:r w:rsidRPr="00BA4CBA">
              <w:rPr>
                <w:rFonts w:ascii="Times New Roman" w:hAnsi="Times New Roman"/>
                <w:sz w:val="24"/>
                <w:lang w:val="el-GR"/>
              </w:rPr>
              <w:t xml:space="preserve"> με οπτικές παραισθήσεις (βλ. παράγραφο 5.1).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Δεν έχει μελετηθεί το αποτέλεσμα της δράσης σε ελεγχόμενες έναντι </w:t>
            </w:r>
            <w:r w:rsidRPr="00020768">
              <w:rPr>
                <w:rFonts w:ascii="Times New Roman" w:hAnsi="Times New Roman"/>
                <w:sz w:val="24"/>
              </w:rPr>
              <w:t>placebo</w:t>
            </w:r>
            <w:r w:rsidRPr="00BA4CBA">
              <w:rPr>
                <w:rFonts w:ascii="Times New Roman" w:hAnsi="Times New Roman"/>
                <w:sz w:val="24"/>
                <w:lang w:val="el-GR"/>
              </w:rPr>
              <w:t xml:space="preserve"> μελέτες διάρκειας πάνω από 6 μήνες. </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jc w:val="both"/>
              <w:rPr>
                <w:rFonts w:ascii="Times New Roman" w:hAnsi="Times New Roman"/>
                <w:sz w:val="24"/>
                <w:u w:val="single"/>
                <w:lang w:val="el-GR"/>
              </w:rPr>
            </w:pPr>
            <w:r w:rsidRPr="00BA4CBA">
              <w:rPr>
                <w:rFonts w:ascii="Times New Roman" w:hAnsi="Times New Roman"/>
                <w:sz w:val="24"/>
                <w:u w:val="single"/>
                <w:lang w:val="el-GR"/>
              </w:rPr>
              <w:t xml:space="preserve">Επανέναρξη της θεραπείας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Εάν η θεραπευτική αγωγή διακοπεί για αρκετές μέρες η επανέναρξη θα πρέπει να γίνεται με 1,5 </w:t>
            </w:r>
            <w:r w:rsidRPr="00020768">
              <w:rPr>
                <w:rFonts w:ascii="Times New Roman" w:hAnsi="Times New Roman"/>
                <w:sz w:val="24"/>
              </w:rPr>
              <w:t>mg</w:t>
            </w:r>
            <w:r w:rsidRPr="00BA4CBA">
              <w:rPr>
                <w:rFonts w:ascii="Times New Roman" w:hAnsi="Times New Roman"/>
                <w:sz w:val="24"/>
                <w:lang w:val="el-GR"/>
              </w:rPr>
              <w:t xml:space="preserve"> δύο φορές ημερησίως. Ο προσδιορισμός της δόσης θα πρέπει να γίνεται όπως περιγράφεται πιο πάνω. </w:t>
            </w:r>
          </w:p>
          <w:p w:rsidR="00BA4CBA" w:rsidRPr="00BA4CBA" w:rsidRDefault="00BA4CBA" w:rsidP="00461798">
            <w:pPr>
              <w:jc w:val="both"/>
              <w:rPr>
                <w:rFonts w:ascii="Times New Roman" w:hAnsi="Times New Roman"/>
                <w:sz w:val="24"/>
                <w:u w:val="single"/>
                <w:lang w:val="el-GR"/>
              </w:rPr>
            </w:pPr>
            <w:r w:rsidRPr="00BA4CBA">
              <w:rPr>
                <w:rFonts w:ascii="Times New Roman" w:hAnsi="Times New Roman"/>
                <w:sz w:val="24"/>
                <w:lang w:val="el-GR"/>
              </w:rPr>
              <w:t xml:space="preserve"> </w:t>
            </w:r>
          </w:p>
          <w:p w:rsidR="00BA4CBA" w:rsidRPr="00BA4CBA" w:rsidRDefault="00BA4CBA" w:rsidP="00461798">
            <w:pPr>
              <w:jc w:val="both"/>
              <w:rPr>
                <w:rFonts w:ascii="Times New Roman" w:hAnsi="Times New Roman"/>
                <w:sz w:val="24"/>
                <w:u w:val="single"/>
                <w:lang w:val="el-GR"/>
              </w:rPr>
            </w:pPr>
            <w:r w:rsidRPr="00BA4CBA">
              <w:rPr>
                <w:rFonts w:ascii="Times New Roman" w:hAnsi="Times New Roman"/>
                <w:sz w:val="24"/>
                <w:u w:val="single"/>
                <w:lang w:val="el-GR"/>
              </w:rPr>
              <w:t xml:space="preserve">Νεφρική και ηπατική δυσλειτουργία </w:t>
            </w:r>
          </w:p>
          <w:p w:rsidR="00BA4CBA" w:rsidRPr="00BA4CBA" w:rsidRDefault="00BA4CBA" w:rsidP="00461798">
            <w:pPr>
              <w:rPr>
                <w:rFonts w:ascii="Times New Roman" w:hAnsi="Times New Roman"/>
                <w:sz w:val="24"/>
                <w:lang w:val="el-GR"/>
              </w:rPr>
            </w:pPr>
            <w:r>
              <w:rPr>
                <w:rFonts w:ascii="Times New Roman" w:hAnsi="Times New Roman"/>
                <w:sz w:val="24"/>
                <w:lang w:val="el-GR"/>
              </w:rPr>
              <w:t xml:space="preserve">Δεν απαιτείται προσαρμογή της δοσολογίας σε ασθενείς με ήπια εως </w:t>
            </w:r>
            <w:r w:rsidR="00B4451D">
              <w:rPr>
                <w:rFonts w:ascii="Times New Roman" w:hAnsi="Times New Roman"/>
                <w:sz w:val="24"/>
                <w:lang w:val="el-GR"/>
              </w:rPr>
              <w:t>μέτρια νεφρική ή η</w:t>
            </w:r>
            <w:r>
              <w:rPr>
                <w:rFonts w:ascii="Times New Roman" w:hAnsi="Times New Roman"/>
                <w:sz w:val="24"/>
                <w:lang w:val="el-GR"/>
              </w:rPr>
              <w:t>πατική ανεπάρκεια. Ωστόσο, λ</w:t>
            </w:r>
            <w:r w:rsidRPr="00BA4CBA">
              <w:rPr>
                <w:rFonts w:ascii="Times New Roman" w:hAnsi="Times New Roman"/>
                <w:sz w:val="24"/>
                <w:lang w:val="el-GR"/>
              </w:rPr>
              <w:t>όγω αυξημένης έκθεσης θα πρέπει</w:t>
            </w:r>
            <w:r>
              <w:rPr>
                <w:rFonts w:ascii="Times New Roman" w:hAnsi="Times New Roman"/>
                <w:sz w:val="24"/>
                <w:lang w:val="el-GR"/>
              </w:rPr>
              <w:t xml:space="preserve"> σε αυτόν τον πληθυσμό </w:t>
            </w:r>
            <w:r w:rsidRPr="00BA4CBA">
              <w:rPr>
                <w:rFonts w:ascii="Times New Roman" w:hAnsi="Times New Roman"/>
                <w:sz w:val="24"/>
                <w:lang w:val="el-GR"/>
              </w:rPr>
              <w:t>να τηρούνται επακριβώς οι συστάσεις για τον προσδιορισμό της δόσης ανάλογα με την ατομική ανεκτικότητα</w:t>
            </w:r>
            <w:r>
              <w:rPr>
                <w:rFonts w:ascii="Times New Roman" w:hAnsi="Times New Roman"/>
                <w:sz w:val="24"/>
                <w:lang w:val="el-GR"/>
              </w:rPr>
              <w:t xml:space="preserve"> καθώς οι ασθενείς </w:t>
            </w:r>
            <w:r w:rsidR="00B4451D">
              <w:rPr>
                <w:rFonts w:ascii="Times New Roman" w:hAnsi="Times New Roman"/>
                <w:sz w:val="24"/>
                <w:lang w:val="el-GR"/>
              </w:rPr>
              <w:t>με κλινικά σημαντική νεφρική ή η</w:t>
            </w:r>
            <w:r>
              <w:rPr>
                <w:rFonts w:ascii="Times New Roman" w:hAnsi="Times New Roman"/>
                <w:sz w:val="24"/>
                <w:lang w:val="el-GR"/>
              </w:rPr>
              <w:t xml:space="preserve">πατική ανεπάρκεια ενδέχεται να αντιμετωπίσουν περισσότερες ανεπιθύμητες αντιδράσεις </w:t>
            </w:r>
            <w:r w:rsidRPr="00BA4CBA">
              <w:rPr>
                <w:rFonts w:ascii="Times New Roman" w:hAnsi="Times New Roman"/>
                <w:sz w:val="24"/>
                <w:lang w:val="el-GR"/>
              </w:rPr>
              <w:t xml:space="preserve">(βλ. παράγραφο </w:t>
            </w:r>
            <w:r>
              <w:rPr>
                <w:rFonts w:ascii="Times New Roman" w:hAnsi="Times New Roman"/>
                <w:sz w:val="24"/>
                <w:lang w:val="el-GR"/>
              </w:rPr>
              <w:t xml:space="preserve">4.4 και </w:t>
            </w:r>
            <w:r w:rsidRPr="00BA4CBA">
              <w:rPr>
                <w:rFonts w:ascii="Times New Roman" w:hAnsi="Times New Roman"/>
                <w:sz w:val="24"/>
                <w:lang w:val="el-GR"/>
              </w:rPr>
              <w:t xml:space="preserve">5.2). </w:t>
            </w:r>
            <w:r>
              <w:rPr>
                <w:rFonts w:ascii="Times New Roman" w:hAnsi="Times New Roman"/>
                <w:sz w:val="24"/>
                <w:lang w:val="el-GR"/>
              </w:rPr>
              <w:t xml:space="preserve"> Α</w:t>
            </w:r>
            <w:r w:rsidRPr="00BA4CBA">
              <w:rPr>
                <w:rFonts w:ascii="Times New Roman" w:hAnsi="Times New Roman"/>
                <w:sz w:val="24"/>
                <w:lang w:val="el-GR"/>
              </w:rPr>
              <w:t>σθενείς με σοβαρή ηπατική ανεπάρκεια δεν έχουν μελετηθεί (βλ. παράγραφο 4.</w:t>
            </w:r>
            <w:r>
              <w:rPr>
                <w:rFonts w:ascii="Times New Roman" w:hAnsi="Times New Roman"/>
                <w:sz w:val="24"/>
                <w:lang w:val="el-GR"/>
              </w:rPr>
              <w:t>4</w:t>
            </w: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u w:val="single"/>
                <w:lang w:val="el-GR"/>
              </w:rPr>
            </w:pP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Παιδιά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δεν συνιστάται για χρήση σε παιδιά. </w:t>
            </w:r>
          </w:p>
          <w:p w:rsidR="00BA4CBA" w:rsidRPr="001A486F" w:rsidRDefault="00BA4CBA" w:rsidP="00461798">
            <w:pPr>
              <w:jc w:val="both"/>
              <w:rPr>
                <w:rFonts w:ascii="Times New Roman" w:hAnsi="Times New Roman"/>
                <w:bCs/>
                <w:iCs/>
                <w:sz w:val="24"/>
                <w:lang w:val="el-GR"/>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lastRenderedPageBreak/>
              <w:t>4.3.</w:t>
            </w:r>
          </w:p>
        </w:tc>
        <w:tc>
          <w:tcPr>
            <w:tcW w:w="9498" w:type="dxa"/>
          </w:tcPr>
          <w:p w:rsidR="00BA4CBA" w:rsidRPr="001A486F" w:rsidRDefault="00BA4CBA" w:rsidP="00405612">
            <w:pPr>
              <w:pStyle w:val="3"/>
              <w:rPr>
                <w:lang w:val="el-GR"/>
              </w:rPr>
            </w:pPr>
            <w:r w:rsidRPr="00BA4CBA">
              <w:rPr>
                <w:lang w:val="el-GR"/>
              </w:rPr>
              <w:t>Αντενδείξεις</w:t>
            </w:r>
          </w:p>
          <w:p w:rsidR="00BA4CBA" w:rsidRPr="003B3767" w:rsidRDefault="00BA4CBA" w:rsidP="00461798">
            <w:pPr>
              <w:jc w:val="both"/>
              <w:rPr>
                <w:rFonts w:ascii="Times New Roman" w:hAnsi="Times New Roman"/>
                <w:sz w:val="24"/>
                <w:lang w:val="el-GR"/>
              </w:rPr>
            </w:pPr>
            <w:r w:rsidRPr="00BA4CBA">
              <w:rPr>
                <w:rFonts w:ascii="Times New Roman" w:hAnsi="Times New Roman"/>
                <w:sz w:val="24"/>
                <w:lang w:val="el-GR"/>
              </w:rPr>
              <w:t>Η χρήση αυτού του φαρμακευτικού προϊόντος</w:t>
            </w:r>
            <w:r w:rsidR="003B3767">
              <w:rPr>
                <w:rFonts w:ascii="Times New Roman" w:hAnsi="Times New Roman"/>
                <w:sz w:val="24"/>
                <w:lang w:val="el-GR"/>
              </w:rPr>
              <w:t xml:space="preserve"> αντενδείκνυται σε ασθενείς με</w:t>
            </w:r>
            <w:r w:rsidR="003B3767" w:rsidRPr="003B3767">
              <w:rPr>
                <w:rFonts w:ascii="Times New Roman" w:hAnsi="Times New Roman"/>
                <w:sz w:val="24"/>
                <w:lang w:val="el-GR"/>
              </w:rPr>
              <w:t xml:space="preserve"> </w:t>
            </w:r>
            <w:r w:rsidRPr="00BA4CBA">
              <w:rPr>
                <w:rFonts w:ascii="Times New Roman" w:hAnsi="Times New Roman"/>
                <w:sz w:val="24"/>
                <w:lang w:val="el-GR"/>
              </w:rPr>
              <w:t xml:space="preserve">υπερευαισθησία στην δραστική ουσία, άλλα καρβαμικά παράγωγα ή σε κάποιο από τα έκδοχα που χρησιμοποιούνται στη σύνθεση του προϊόντος. </w:t>
            </w:r>
          </w:p>
          <w:p w:rsidR="00BA4CBA" w:rsidRPr="001A486F" w:rsidRDefault="00BA4CBA" w:rsidP="00461798">
            <w:pPr>
              <w:jc w:val="both"/>
              <w:rPr>
                <w:rFonts w:ascii="Times New Roman" w:hAnsi="Times New Roman"/>
                <w:b/>
                <w:i/>
                <w:sz w:val="24"/>
                <w:lang w:val="el-GR"/>
              </w:rPr>
            </w:pPr>
          </w:p>
        </w:tc>
      </w:tr>
      <w:tr w:rsidR="00BA4CBA" w:rsidRPr="001A486F" w:rsidTr="00461798">
        <w:tc>
          <w:tcPr>
            <w:tcW w:w="675" w:type="dxa"/>
          </w:tcPr>
          <w:p w:rsidR="00BA4CBA" w:rsidRPr="00020768" w:rsidRDefault="00BA4CBA" w:rsidP="00461798">
            <w:pPr>
              <w:rPr>
                <w:rFonts w:ascii="Times New Roman" w:hAnsi="Times New Roman"/>
                <w:b/>
                <w:i/>
                <w:sz w:val="24"/>
              </w:rPr>
            </w:pPr>
            <w:r w:rsidRPr="00020768">
              <w:rPr>
                <w:rFonts w:ascii="Times New Roman" w:hAnsi="Times New Roman"/>
                <w:b/>
                <w:i/>
                <w:sz w:val="24"/>
              </w:rPr>
              <w:t>4.4.</w:t>
            </w:r>
          </w:p>
        </w:tc>
        <w:tc>
          <w:tcPr>
            <w:tcW w:w="9498" w:type="dxa"/>
          </w:tcPr>
          <w:p w:rsidR="00BA4CBA" w:rsidRPr="00405612" w:rsidRDefault="003B3767" w:rsidP="00461798">
            <w:pPr>
              <w:jc w:val="both"/>
              <w:rPr>
                <w:rFonts w:ascii="Times New Roman" w:hAnsi="Times New Roman"/>
                <w:bCs/>
                <w:iCs/>
                <w:sz w:val="24"/>
                <w:lang w:val="el-GR"/>
              </w:rPr>
            </w:pPr>
            <w:r>
              <w:rPr>
                <w:rFonts w:ascii="Times New Roman" w:hAnsi="Times New Roman"/>
                <w:b/>
                <w:i/>
                <w:sz w:val="24"/>
                <w:lang w:val="el-GR"/>
              </w:rPr>
              <w:t xml:space="preserve">Ειδικές </w:t>
            </w:r>
            <w:r w:rsidR="00BA4CBA" w:rsidRPr="00BA4CBA">
              <w:rPr>
                <w:rFonts w:ascii="Times New Roman" w:hAnsi="Times New Roman"/>
                <w:b/>
                <w:i/>
                <w:sz w:val="24"/>
                <w:lang w:val="el-GR"/>
              </w:rPr>
              <w:t xml:space="preserve"> προειδοποιήσεις </w:t>
            </w:r>
            <w:r>
              <w:rPr>
                <w:rFonts w:ascii="Times New Roman" w:hAnsi="Times New Roman"/>
                <w:b/>
                <w:i/>
                <w:sz w:val="24"/>
                <w:lang w:val="el-GR"/>
              </w:rPr>
              <w:t xml:space="preserve">και </w:t>
            </w:r>
            <w:r w:rsidR="00BA4CBA" w:rsidRPr="00BA4CBA">
              <w:rPr>
                <w:rFonts w:ascii="Times New Roman" w:hAnsi="Times New Roman"/>
                <w:b/>
                <w:i/>
                <w:sz w:val="24"/>
                <w:lang w:val="el-GR"/>
              </w:rPr>
              <w:t>προφυλάξεις κατά τη χρήση</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Η συχνότητα και σοβαρότητα των ανεπιθύμητων αντιδράσεων αυξάνει γενικά με τις μεγαλύτερες δόσεις. Εάν η θεραπευτική αγωγή διακοπεί για αρκετές μέρες η επανέναρξη θα </w:t>
            </w:r>
            <w:r w:rsidRPr="00BA4CBA">
              <w:rPr>
                <w:rFonts w:ascii="Times New Roman" w:hAnsi="Times New Roman"/>
                <w:sz w:val="24"/>
                <w:lang w:val="el-GR"/>
              </w:rPr>
              <w:lastRenderedPageBreak/>
              <w:t xml:space="preserve">πρέπει να γίνεται με 1,5 </w:t>
            </w:r>
            <w:r w:rsidRPr="00020768">
              <w:rPr>
                <w:rFonts w:ascii="Times New Roman" w:hAnsi="Times New Roman"/>
                <w:sz w:val="24"/>
              </w:rPr>
              <w:t>mg</w:t>
            </w:r>
            <w:r w:rsidRPr="00BA4CBA">
              <w:rPr>
                <w:rFonts w:ascii="Times New Roman" w:hAnsi="Times New Roman"/>
                <w:sz w:val="24"/>
                <w:lang w:val="el-GR"/>
              </w:rPr>
              <w:t xml:space="preserve"> δύο φορές ημερησίως ώστε να μειωθεί η πιθανότητα εμφάνισης ανεπιθύμητων ενεργειών (π.χ. περιστατικό εμέτου). </w:t>
            </w:r>
          </w:p>
          <w:p w:rsidR="00BA4CBA" w:rsidRPr="001A486F" w:rsidRDefault="00BA4CBA" w:rsidP="00405612">
            <w:pPr>
              <w:rPr>
                <w:rFonts w:ascii="Times New Roman" w:hAnsi="Times New Roman"/>
                <w:sz w:val="24"/>
                <w:lang w:val="el-GR"/>
              </w:rPr>
            </w:pPr>
            <w:r w:rsidRPr="00BA4CBA">
              <w:rPr>
                <w:rFonts w:ascii="Times New Roman" w:hAnsi="Times New Roman"/>
                <w:sz w:val="24"/>
                <w:lang w:val="el-GR"/>
              </w:rPr>
              <w:t xml:space="preserve">Προσδιορισμός δοσολογίας: Αμέσως μετά την αύξηση της δόσης έχουν παρατηρηθεί ανεπιθύμητες αντιδράσεις (π.χ. υπέρταση και παραισθήσεις σε ασθενείς με άνοια </w:t>
            </w:r>
            <w:r w:rsidRPr="00020768">
              <w:rPr>
                <w:rFonts w:ascii="Times New Roman" w:hAnsi="Times New Roman"/>
                <w:sz w:val="24"/>
              </w:rPr>
              <w:t>Alzheimer</w:t>
            </w:r>
            <w:r w:rsidRPr="00BA4CBA">
              <w:rPr>
                <w:rFonts w:ascii="Times New Roman" w:hAnsi="Times New Roman"/>
                <w:sz w:val="24"/>
                <w:lang w:val="el-GR"/>
              </w:rPr>
              <w:t xml:space="preserve"> και επιδείνωση των εξωπυραμιδικών συμπτωμάτων, ιδιαίτερα τον τρόμο, σε ασθενείς με άνοια που σχετίζεται με νόσο του </w:t>
            </w:r>
            <w:r w:rsidRPr="00020768">
              <w:rPr>
                <w:rFonts w:ascii="Times New Roman" w:hAnsi="Times New Roman"/>
                <w:sz w:val="24"/>
              </w:rPr>
              <w:t>Parkinson</w:t>
            </w:r>
            <w:r w:rsidRPr="00BA4CBA">
              <w:rPr>
                <w:rFonts w:ascii="Times New Roman" w:hAnsi="Times New Roman"/>
                <w:sz w:val="24"/>
                <w:lang w:val="el-GR"/>
              </w:rPr>
              <w:t xml:space="preserve">). Πιθανά με την μείωση της δοσολογίας αυτές να υποχωρούν. Σε άλλες περιπτώσεις,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έχει διακοπεί (βλ. παράγραφο 4.8). </w:t>
            </w:r>
          </w:p>
          <w:p w:rsidR="003B3767" w:rsidRPr="001A486F" w:rsidRDefault="00BA4CBA" w:rsidP="00461798">
            <w:pPr>
              <w:rPr>
                <w:rFonts w:ascii="Times New Roman" w:hAnsi="Times New Roman"/>
                <w:sz w:val="24"/>
                <w:lang w:val="el-GR"/>
              </w:rPr>
            </w:pPr>
            <w:r w:rsidRPr="00BA4CBA">
              <w:rPr>
                <w:rFonts w:ascii="Times New Roman" w:hAnsi="Times New Roman"/>
                <w:sz w:val="24"/>
                <w:lang w:val="el-GR"/>
              </w:rPr>
              <w:t>Γαστρεντερικές διαταραχές, όπως ναυτία</w:t>
            </w:r>
            <w:r w:rsidR="003B3767">
              <w:rPr>
                <w:rFonts w:ascii="Times New Roman" w:hAnsi="Times New Roman"/>
                <w:sz w:val="24"/>
                <w:lang w:val="el-GR"/>
              </w:rPr>
              <w:t>,</w:t>
            </w:r>
            <w:r w:rsidRPr="00BA4CBA">
              <w:rPr>
                <w:rFonts w:ascii="Times New Roman" w:hAnsi="Times New Roman"/>
                <w:sz w:val="24"/>
                <w:lang w:val="el-GR"/>
              </w:rPr>
              <w:t xml:space="preserve"> έμετος </w:t>
            </w:r>
            <w:r w:rsidR="003B3767">
              <w:rPr>
                <w:rFonts w:ascii="Times New Roman" w:hAnsi="Times New Roman"/>
                <w:sz w:val="24"/>
                <w:lang w:val="el-GR"/>
              </w:rPr>
              <w:t xml:space="preserve">και διάρροια είναι δοσοεξαρτώμενες και </w:t>
            </w:r>
            <w:r w:rsidRPr="00BA4CBA">
              <w:rPr>
                <w:rFonts w:ascii="Times New Roman" w:hAnsi="Times New Roman"/>
                <w:sz w:val="24"/>
                <w:lang w:val="el-GR"/>
              </w:rPr>
              <w:t>μπορεί να εμφανισθούν ιδιαίτερα κατά την έναρξη της θεραπείας ή/και κατά την αύξηση της δοσολογίας</w:t>
            </w:r>
            <w:r w:rsidR="003B3767">
              <w:rPr>
                <w:rFonts w:ascii="Times New Roman" w:hAnsi="Times New Roman"/>
                <w:sz w:val="24"/>
                <w:lang w:val="el-GR"/>
              </w:rPr>
              <w:t xml:space="preserve"> (βλ. παράγραφο 4.8)</w:t>
            </w:r>
            <w:r w:rsidRPr="00BA4CBA">
              <w:rPr>
                <w:rFonts w:ascii="Times New Roman" w:hAnsi="Times New Roman"/>
                <w:sz w:val="24"/>
                <w:lang w:val="el-GR"/>
              </w:rPr>
              <w:t xml:space="preserve">. Αυτές οι ανεπιθύμητες αντιδράσεις εμφανίζονται πιο συχνά σε γυναίκες. </w:t>
            </w:r>
            <w:r w:rsidR="003B3767">
              <w:rPr>
                <w:rFonts w:ascii="Times New Roman" w:hAnsi="Times New Roman"/>
                <w:sz w:val="24"/>
                <w:lang w:val="el-GR"/>
              </w:rPr>
              <w:t xml:space="preserve">Οι ασθενείς που εμφανίζουν αυτά τα σημεία ή συμπτώματα αφυδάτωσης από παρατεταμένο έμμετο ή διάρροια μπορούν να αντιμετωπίζονται με ενδοφλέβια χορήγηση υγρών και μείωση της δόσης ή διακοπή της χορήγησης εάν διαγνωστεί και αντιμετωπιστεί έγκαιρα. Η αφυδάτωση μπορεί να συσχετιστεί με σοβαρές συνέπειες.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Οι ασθενείς με νόσο </w:t>
            </w:r>
            <w:r w:rsidRPr="00020768">
              <w:rPr>
                <w:rFonts w:ascii="Times New Roman" w:hAnsi="Times New Roman"/>
                <w:sz w:val="24"/>
              </w:rPr>
              <w:t>Alzheimer</w:t>
            </w:r>
            <w:r w:rsidRPr="00BA4CBA">
              <w:rPr>
                <w:rFonts w:ascii="Times New Roman" w:hAnsi="Times New Roman"/>
                <w:sz w:val="24"/>
                <w:lang w:val="el-GR"/>
              </w:rPr>
              <w:t xml:space="preserve"> μπορεί να χάνουν βάρος. Οι αναστολείς της ακετυλοχολινεστεράσης, συμπεριλαμβανόμενης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έχουν συσχετισθεί με απώλεια βάρους σε αυτούς τους ασθενείς. Κατά την διάρκεια της αγωγής, το βάρος του ασθενούς πρέπει να παρακολουθείται. </w:t>
            </w:r>
          </w:p>
          <w:p w:rsidR="00BA4CBA" w:rsidRPr="00BA4CBA" w:rsidRDefault="00BA4CBA" w:rsidP="00405612">
            <w:pPr>
              <w:rPr>
                <w:rFonts w:ascii="Times New Roman" w:hAnsi="Times New Roman"/>
                <w:sz w:val="24"/>
                <w:lang w:val="el-GR"/>
              </w:rPr>
            </w:pPr>
            <w:r w:rsidRPr="00BA4CBA">
              <w:rPr>
                <w:rFonts w:ascii="Times New Roman" w:hAnsi="Times New Roman"/>
                <w:sz w:val="24"/>
                <w:lang w:val="el-GR"/>
              </w:rPr>
              <w:t xml:space="preserve">Στην περίπτωση έντονου εμέτου σχετιζόμενου με τη θεραπεία με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πρέπει να γίνεται κατάλληλη προσαρμογή της δοσολογίας όπως συνιστάται στην παράγραφο 4.2. Μερικές περιπτώσεις έντονου εμέτου συνδυάστηκαν με ρήξη του οισοφάγου (βλ. παράγραφο 4.8). Αυτές οι εκδηλώσεις φαίνεται να παρουσιάζονται ιδιαίτερα μετά από αυξήσεις της δοσολογίας ή υψηλές δόσεις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Απαιτείται προσοχή κατά τη χορήγηση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σε ασθενείς με σύνδρομο νοσούντος </w:t>
            </w:r>
          </w:p>
          <w:p w:rsidR="00BA4CBA" w:rsidRPr="001A486F" w:rsidRDefault="00BA4CBA" w:rsidP="00405612">
            <w:pPr>
              <w:rPr>
                <w:rFonts w:ascii="Times New Roman" w:hAnsi="Times New Roman"/>
                <w:sz w:val="24"/>
                <w:lang w:val="el-GR"/>
              </w:rPr>
            </w:pPr>
            <w:r w:rsidRPr="00BA4CBA">
              <w:rPr>
                <w:rFonts w:ascii="Times New Roman" w:hAnsi="Times New Roman"/>
                <w:sz w:val="24"/>
                <w:lang w:val="el-GR"/>
              </w:rPr>
              <w:t xml:space="preserve">φλεβοκόμβου ή διαταραχές της καρδιακής αγωγιμότητας (φλεβοκομβο-κολπικός αποκλεισμός, κολποκοιλιακός αποκλεισμός.) (βλ. παράγραφο 4.8). </w:t>
            </w:r>
          </w:p>
          <w:p w:rsidR="00BA4CBA" w:rsidRPr="00BA4CBA" w:rsidRDefault="00BA4CBA" w:rsidP="00405612">
            <w:pPr>
              <w:rPr>
                <w:rFonts w:ascii="Times New Roman" w:hAnsi="Times New Roman"/>
                <w:sz w:val="24"/>
                <w:lang w:val="el-GR"/>
              </w:rPr>
            </w:pPr>
            <w:r w:rsidRPr="00BA4CBA">
              <w:rPr>
                <w:rFonts w:ascii="Times New Roman" w:hAnsi="Times New Roman"/>
                <w:sz w:val="24"/>
                <w:lang w:val="el-GR"/>
              </w:rPr>
              <w:t xml:space="preserve">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ενδέχεται να προκαλέσει αυξημένες εκκρίσεις γαστρικού οξέος. Απαιτείται προσοχή κατά τη θεραπευτική αντιμετώπιση ασθενών με ενεργά γαστρικά έλκη ή έλκη του δωδεκαδάκτυλου ή ασθενών που εμφανίζουν προδιάθεση σε τέτοια νοσήματα.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Οι αναστολείς χολινεστεράσης θα πρέπει να συνταγογραφούνται με προσοχή σε ασθενείς με ιστορικό άσθματος ή αποφρακτικής πνευμονικής νόσου. </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Οι χολινομιμητικές ενώσεις ενδέχεται να επαγάγουν ή να επιδεινώνουν φαινόμενα όπως την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απόφραξη ουροφόρων οδών και τις επιληπτικές κρίσεις. Συνιστάται προσοχή κατά την θεραπευτική αντιμετώπιση ασθενών με προδιάθεση γι αυτού του είδους τα νοσήματα. </w:t>
            </w:r>
          </w:p>
          <w:p w:rsidR="00BA4CBA" w:rsidRPr="00405612" w:rsidRDefault="00BA4CBA" w:rsidP="00461798">
            <w:pPr>
              <w:rPr>
                <w:rFonts w:ascii="Times New Roman" w:hAnsi="Times New Roman"/>
                <w:sz w:val="24"/>
                <w:lang w:val="el-GR"/>
              </w:rPr>
            </w:pPr>
            <w:r w:rsidRPr="00BA4CBA">
              <w:rPr>
                <w:rFonts w:ascii="Times New Roman" w:hAnsi="Times New Roman"/>
                <w:sz w:val="24"/>
                <w:lang w:val="el-GR"/>
              </w:rPr>
              <w:t xml:space="preserve">Η χρήση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σε ασθενείς με βαριά άνοια </w:t>
            </w:r>
            <w:r w:rsidRPr="00020768">
              <w:rPr>
                <w:rFonts w:ascii="Times New Roman" w:hAnsi="Times New Roman"/>
                <w:sz w:val="24"/>
              </w:rPr>
              <w:t>Alzheimer</w:t>
            </w:r>
            <w:r w:rsidRPr="00BA4CBA">
              <w:rPr>
                <w:rFonts w:ascii="Times New Roman" w:hAnsi="Times New Roman"/>
                <w:sz w:val="24"/>
                <w:lang w:val="el-GR"/>
              </w:rPr>
              <w:t xml:space="preserve"> ή με άνοια που σχετίζεται με νόσο του </w:t>
            </w:r>
            <w:r w:rsidRPr="00020768">
              <w:rPr>
                <w:rFonts w:ascii="Times New Roman" w:hAnsi="Times New Roman"/>
                <w:sz w:val="24"/>
              </w:rPr>
              <w:t>Parkinson</w:t>
            </w:r>
            <w:r w:rsidRPr="00BA4CBA">
              <w:rPr>
                <w:rFonts w:ascii="Times New Roman" w:hAnsi="Times New Roman"/>
                <w:sz w:val="24"/>
                <w:lang w:val="el-GR"/>
              </w:rPr>
              <w:t>, άλλους τύπους άνοιας ή άλλους τύπους εξασθένησης της μνήμης (π.χ. σχετιζόμενη με την ηλικία εξασθένηση των γνωστικών λειτουργιών) δεν έχει διερευνηθεί, και επομένως η χρήση σε αυτούς τους ασθενείς δεν συνιστάται.</w:t>
            </w:r>
          </w:p>
          <w:p w:rsidR="00BA4CBA" w:rsidRDefault="00BA4CBA" w:rsidP="00461798">
            <w:pPr>
              <w:rPr>
                <w:rFonts w:ascii="Times New Roman" w:hAnsi="Times New Roman"/>
                <w:b/>
                <w:i/>
                <w:sz w:val="24"/>
                <w:lang w:val="el-GR"/>
              </w:rPr>
            </w:pPr>
            <w:r w:rsidRPr="00BA4CBA">
              <w:rPr>
                <w:rFonts w:ascii="Times New Roman" w:hAnsi="Times New Roman"/>
                <w:sz w:val="24"/>
                <w:lang w:val="el-GR"/>
              </w:rPr>
              <w:t xml:space="preserve">Όπως και οι άλλες χολινομιμητικές ενώσεις,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μπορεί να επιδεινώσει ή να επαγάγει τα εξωπυραμιδικά συμπτώματα. Έχει παρατηρηθεί επιδείνωση</w:t>
            </w:r>
            <w:r w:rsidR="00B4451D">
              <w:rPr>
                <w:rFonts w:ascii="Times New Roman" w:hAnsi="Times New Roman"/>
                <w:sz w:val="24"/>
                <w:lang w:val="el-GR"/>
              </w:rPr>
              <w:t xml:space="preserve"> </w:t>
            </w:r>
            <w:r w:rsidRPr="00BA4CBA">
              <w:rPr>
                <w:rFonts w:ascii="Times New Roman" w:hAnsi="Times New Roman"/>
                <w:sz w:val="24"/>
                <w:lang w:val="el-GR"/>
              </w:rPr>
              <w:t xml:space="preserve">(συμπεριλαμβανομένης βραδυκινησίας, δυσκινησίας, ανωμαλίας στο βάδισμα) και μια αυξημένη συχνότητα ή σοβαρότητα του τρόμου σε ασθενείς με άνοια που σχετίζεται με νόσο του </w:t>
            </w:r>
            <w:r w:rsidRPr="00020768">
              <w:rPr>
                <w:rFonts w:ascii="Times New Roman" w:hAnsi="Times New Roman"/>
                <w:sz w:val="24"/>
              </w:rPr>
              <w:t>Parkinson</w:t>
            </w:r>
            <w:r w:rsidRPr="00BA4CBA">
              <w:rPr>
                <w:rFonts w:ascii="Times New Roman" w:hAnsi="Times New Roman"/>
                <w:sz w:val="24"/>
                <w:lang w:val="el-GR"/>
              </w:rPr>
              <w:t xml:space="preserve"> (βλ. παράγραφο 4.8). Αυτά τα περιστατικά οδήγησαν σε διακοπή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σε μερικές περιπτώσεις (π.χ. διακοπές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λόγω του τρόμου 1,7% έναντι 0% με εικονικό φάρμακο). </w:t>
            </w:r>
            <w:r w:rsidRPr="001A486F">
              <w:rPr>
                <w:rFonts w:ascii="Times New Roman" w:hAnsi="Times New Roman"/>
                <w:sz w:val="24"/>
                <w:lang w:val="el-GR"/>
              </w:rPr>
              <w:t>Συνιστάται κλινικός έλεγχος για αυτές τις ανεπιθύμητες αντιδράσεις.</w:t>
            </w:r>
            <w:r w:rsidRPr="001A486F">
              <w:rPr>
                <w:rFonts w:ascii="Times New Roman" w:hAnsi="Times New Roman"/>
                <w:b/>
                <w:i/>
                <w:sz w:val="24"/>
                <w:lang w:val="el-GR"/>
              </w:rPr>
              <w:t xml:space="preserve"> </w:t>
            </w:r>
          </w:p>
          <w:p w:rsidR="00B4451D" w:rsidRDefault="00B4451D" w:rsidP="00461798">
            <w:pPr>
              <w:rPr>
                <w:rFonts w:ascii="Times New Roman" w:hAnsi="Times New Roman"/>
                <w:b/>
                <w:i/>
                <w:sz w:val="24"/>
                <w:lang w:val="el-GR"/>
              </w:rPr>
            </w:pPr>
          </w:p>
          <w:p w:rsidR="00B4451D" w:rsidRDefault="00B4451D" w:rsidP="00B4451D">
            <w:pPr>
              <w:rPr>
                <w:rFonts w:ascii="Times New Roman" w:hAnsi="Times New Roman"/>
                <w:sz w:val="24"/>
                <w:u w:val="single"/>
                <w:lang w:val="el-GR"/>
              </w:rPr>
            </w:pPr>
            <w:r w:rsidRPr="00B4451D">
              <w:rPr>
                <w:rFonts w:ascii="Times New Roman" w:hAnsi="Times New Roman"/>
                <w:sz w:val="24"/>
                <w:u w:val="single"/>
                <w:lang w:val="el-GR"/>
              </w:rPr>
              <w:t>Ειδικός πληθυσμός</w:t>
            </w:r>
          </w:p>
          <w:p w:rsidR="00B4451D" w:rsidRDefault="00B4451D" w:rsidP="00B4451D">
            <w:pPr>
              <w:rPr>
                <w:rFonts w:ascii="Times New Roman" w:hAnsi="Times New Roman"/>
                <w:sz w:val="24"/>
                <w:lang w:val="el-GR"/>
              </w:rPr>
            </w:pPr>
            <w:r w:rsidRPr="00B4451D">
              <w:rPr>
                <w:rFonts w:ascii="Times New Roman" w:hAnsi="Times New Roman"/>
                <w:sz w:val="24"/>
                <w:lang w:val="el-GR"/>
              </w:rPr>
              <w:t xml:space="preserve">Ασθενείς </w:t>
            </w:r>
            <w:r>
              <w:rPr>
                <w:rFonts w:ascii="Times New Roman" w:hAnsi="Times New Roman"/>
                <w:sz w:val="24"/>
                <w:lang w:val="el-GR"/>
              </w:rPr>
              <w:t>με κλινικά σημαντική νεφρική ή η</w:t>
            </w:r>
            <w:r w:rsidRPr="00B4451D">
              <w:rPr>
                <w:rFonts w:ascii="Times New Roman" w:hAnsi="Times New Roman"/>
                <w:sz w:val="24"/>
                <w:lang w:val="el-GR"/>
              </w:rPr>
              <w:t>πατική ανεπάρκεια ενδέχεται να αντιμετωπίσουν</w:t>
            </w:r>
            <w:r>
              <w:rPr>
                <w:rFonts w:ascii="Times New Roman" w:hAnsi="Times New Roman"/>
                <w:sz w:val="24"/>
                <w:lang w:val="el-GR"/>
              </w:rPr>
              <w:t xml:space="preserve"> πεισσότερες ανεπιθύμητες αντιδράσεις (βλ. παράγραφο 4.2 και 5.2). Δεν έχουν διεξαχθεί μελέτες σε ασθενείς με σοβαρή ηπατική ανεπάρκεια. Ωστόσο η </w:t>
            </w:r>
            <w:proofErr w:type="spellStart"/>
            <w:r>
              <w:rPr>
                <w:rFonts w:ascii="Times New Roman" w:hAnsi="Times New Roman"/>
                <w:sz w:val="24"/>
                <w:lang w:val="en-US"/>
              </w:rPr>
              <w:t>rivastigmine</w:t>
            </w:r>
            <w:proofErr w:type="spellEnd"/>
            <w:r w:rsidRPr="00B4451D">
              <w:rPr>
                <w:rFonts w:ascii="Times New Roman" w:hAnsi="Times New Roman"/>
                <w:sz w:val="24"/>
                <w:lang w:val="el-GR"/>
              </w:rPr>
              <w:t xml:space="preserve"> </w:t>
            </w:r>
            <w:r>
              <w:rPr>
                <w:rFonts w:ascii="Times New Roman" w:hAnsi="Times New Roman"/>
                <w:sz w:val="24"/>
                <w:lang w:val="el-GR"/>
              </w:rPr>
              <w:t xml:space="preserve">μπορεί να χρησιμοποιηθεί σε αυτο τον πληθυσμό ασθενών και απαιτείται στενή παρακολούθηση. </w:t>
            </w:r>
          </w:p>
          <w:p w:rsidR="00B4451D" w:rsidRDefault="00B4451D" w:rsidP="00B4451D">
            <w:pPr>
              <w:rPr>
                <w:rFonts w:ascii="Times New Roman" w:hAnsi="Times New Roman"/>
                <w:sz w:val="24"/>
                <w:lang w:val="el-GR"/>
              </w:rPr>
            </w:pPr>
          </w:p>
          <w:p w:rsidR="00B4451D" w:rsidRDefault="00B4451D" w:rsidP="00B4451D">
            <w:pPr>
              <w:rPr>
                <w:rFonts w:ascii="Times New Roman" w:hAnsi="Times New Roman"/>
                <w:sz w:val="24"/>
                <w:lang w:val="el-GR"/>
              </w:rPr>
            </w:pPr>
            <w:r>
              <w:rPr>
                <w:rFonts w:ascii="Times New Roman" w:hAnsi="Times New Roman"/>
                <w:sz w:val="24"/>
                <w:lang w:val="el-GR"/>
              </w:rPr>
              <w:lastRenderedPageBreak/>
              <w:t xml:space="preserve">Ασθενείς με σωματικό βάρος κάτω των </w:t>
            </w:r>
            <w:smartTag w:uri="urn:schemas-microsoft-com:office:smarttags" w:element="metricconverter">
              <w:smartTagPr>
                <w:attr w:name="ProductID" w:val="50 Kg"/>
              </w:smartTagPr>
              <w:r>
                <w:rPr>
                  <w:rFonts w:ascii="Times New Roman" w:hAnsi="Times New Roman"/>
                  <w:sz w:val="24"/>
                  <w:lang w:val="el-GR"/>
                </w:rPr>
                <w:t xml:space="preserve">50 </w:t>
              </w:r>
              <w:r>
                <w:rPr>
                  <w:rFonts w:ascii="Times New Roman" w:hAnsi="Times New Roman"/>
                  <w:sz w:val="24"/>
                  <w:lang w:val="en-US"/>
                </w:rPr>
                <w:t>Kg</w:t>
              </w:r>
            </w:smartTag>
            <w:r>
              <w:rPr>
                <w:rFonts w:ascii="Times New Roman" w:hAnsi="Times New Roman"/>
                <w:sz w:val="24"/>
                <w:lang w:val="el-GR"/>
              </w:rPr>
              <w:t xml:space="preserve"> ενδέχεται να παρουσιάσουν περισσότερες ανεπιθύμητες αντιδράσεις και έχουν περισσότερες πιθανότητες διακοπής της θεραπείας λόγω ανεπιθύμητων αντιδράσεων. </w:t>
            </w:r>
          </w:p>
          <w:p w:rsidR="00BA4CBA" w:rsidRPr="00B4451D" w:rsidRDefault="00B4451D" w:rsidP="00B4451D">
            <w:pPr>
              <w:rPr>
                <w:rFonts w:ascii="Times New Roman" w:hAnsi="Times New Roman"/>
                <w:sz w:val="24"/>
                <w:lang w:val="el-GR"/>
              </w:rPr>
            </w:pPr>
            <w:r w:rsidRPr="00B4451D">
              <w:rPr>
                <w:rFonts w:ascii="Times New Roman" w:hAnsi="Times New Roman"/>
                <w:sz w:val="24"/>
                <w:lang w:val="el-GR"/>
              </w:rPr>
              <w:t xml:space="preserve">  </w:t>
            </w: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lastRenderedPageBreak/>
              <w:t>4.5.</w:t>
            </w:r>
          </w:p>
        </w:tc>
        <w:tc>
          <w:tcPr>
            <w:tcW w:w="9498" w:type="dxa"/>
          </w:tcPr>
          <w:p w:rsidR="00BA4CBA" w:rsidRPr="00405612" w:rsidRDefault="00BA4CBA" w:rsidP="00461798">
            <w:pPr>
              <w:jc w:val="both"/>
              <w:rPr>
                <w:rFonts w:ascii="Times New Roman" w:hAnsi="Times New Roman"/>
                <w:b/>
                <w:i/>
                <w:sz w:val="24"/>
                <w:lang w:val="el-GR"/>
              </w:rPr>
            </w:pPr>
            <w:r w:rsidRPr="00BA4CBA">
              <w:rPr>
                <w:rFonts w:ascii="Times New Roman" w:hAnsi="Times New Roman"/>
                <w:b/>
                <w:i/>
                <w:sz w:val="24"/>
                <w:lang w:val="el-GR"/>
              </w:rPr>
              <w:t>Αλληλεπιδράσεις με άλλα φάρμακα και άλλες μορφές αλληλεπίδρασης</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Ως αναστολέας χολινεστεράσης,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ενδέχεται να ενισχύσει τη δράση των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μυοχαλαρωτικών τύπου σουκινυλοχολίνης κατά τη διάρκεια της αναισθησίας. Συνιστάται προσοχή στην επιλογή των αναισθητικών παραγόντων. Πιθανή προσαρμογή της δοσολογίας ή προσωρινή διακοπή της θεραπείας, μπορεί να εξετασθούν εάν χρειάζεται. </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Εξ αιτίας των φαρμακοδυναμικών της ενεργειών,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δεν πρέπει να συγχορηγείται με άλλες χολινομιμητικές ουσίες και επίσης ενδέχεται να επηρεάσει τη δράση των αντιχολινεργικών φαρμακευτικών προϊόντων.</w:t>
            </w:r>
          </w:p>
          <w:p w:rsidR="00BA4CBA" w:rsidRPr="00405612" w:rsidRDefault="00BA4CBA" w:rsidP="00405612">
            <w:pPr>
              <w:rPr>
                <w:rFonts w:ascii="Times New Roman" w:hAnsi="Times New Roman"/>
                <w:sz w:val="24"/>
                <w:lang w:val="el-GR"/>
              </w:rPr>
            </w:pPr>
            <w:r w:rsidRPr="00BA4CBA">
              <w:rPr>
                <w:rFonts w:ascii="Times New Roman" w:hAnsi="Times New Roman"/>
                <w:sz w:val="24"/>
                <w:lang w:val="el-GR"/>
              </w:rPr>
              <w:t xml:space="preserve">Δεν έχουν παρατηρηθεί φαρμακοκινητικές αλληλεπιδράσεις μεταξύ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και διγοξίνης, βαρφαρίνης, διαζεπάμης ή φλουοξετίνης σε μελέτες που έγιναν με υγιείς εθελοντές. Η αύξηση του χρόνου προθρομβίνης που προκαλείται από τη βαρφαρίνη δεν επηρεάζεται από τη χορήγηση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Δεν έχουν παρατηρηθεί δυσμενείς επιδράσεις στη καρδιακή αγωγιμότητα ύστερα από τη συγχορήγηση διγοξίνης και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Σύμφωνα με τον μεταβολισμό της, εμφανίζεται απίθανο το ενδεχόμενο μεταβολικών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αλληλεπιδράσεων με άλλα φαρμακευτικά προϊόντα, αν και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μπορεί να αναστέλλει το μεταβολισμό άλλων ουσιών, ο οποίος λαμβάνει χώρα με τη μεσολάβηση της </w:t>
            </w:r>
          </w:p>
          <w:p w:rsidR="00BA4CBA" w:rsidRPr="00020768" w:rsidRDefault="00BA4CBA" w:rsidP="00461798">
            <w:pPr>
              <w:jc w:val="both"/>
              <w:rPr>
                <w:rFonts w:ascii="Times New Roman" w:hAnsi="Times New Roman"/>
                <w:sz w:val="24"/>
              </w:rPr>
            </w:pPr>
            <w:proofErr w:type="spellStart"/>
            <w:proofErr w:type="gramStart"/>
            <w:r w:rsidRPr="00020768">
              <w:rPr>
                <w:rFonts w:ascii="Times New Roman" w:hAnsi="Times New Roman"/>
                <w:sz w:val="24"/>
              </w:rPr>
              <w:t>βουτυρυλοχολινεστεράσης</w:t>
            </w:r>
            <w:proofErr w:type="spellEnd"/>
            <w:proofErr w:type="gramEnd"/>
            <w:r w:rsidRPr="00020768">
              <w:rPr>
                <w:rFonts w:ascii="Times New Roman" w:hAnsi="Times New Roman"/>
                <w:sz w:val="24"/>
              </w:rPr>
              <w:t>.</w:t>
            </w:r>
          </w:p>
          <w:p w:rsidR="00BA4CBA" w:rsidRPr="00020768" w:rsidRDefault="00BA4CBA" w:rsidP="00461798">
            <w:pPr>
              <w:jc w:val="both"/>
              <w:rPr>
                <w:rFonts w:ascii="Times New Roman" w:hAnsi="Times New Roman"/>
                <w:sz w:val="24"/>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4.6.</w:t>
            </w:r>
          </w:p>
        </w:tc>
        <w:tc>
          <w:tcPr>
            <w:tcW w:w="9498" w:type="dxa"/>
          </w:tcPr>
          <w:p w:rsidR="00BA4CBA" w:rsidRPr="001A486F" w:rsidRDefault="00BA4CBA" w:rsidP="00405612">
            <w:pPr>
              <w:jc w:val="both"/>
              <w:rPr>
                <w:rFonts w:ascii="Times New Roman" w:hAnsi="Times New Roman"/>
                <w:b/>
                <w:i/>
                <w:sz w:val="24"/>
                <w:lang w:val="el-GR"/>
              </w:rPr>
            </w:pPr>
            <w:r w:rsidRPr="00BA4CBA">
              <w:rPr>
                <w:rFonts w:ascii="Times New Roman" w:hAnsi="Times New Roman"/>
                <w:b/>
                <w:i/>
                <w:sz w:val="24"/>
                <w:lang w:val="el-GR"/>
              </w:rPr>
              <w:t>Γονιμότητα, κύηση και γαλουχία</w:t>
            </w:r>
          </w:p>
          <w:p w:rsidR="00BA4CBA" w:rsidRPr="00405612" w:rsidRDefault="00BA4CBA" w:rsidP="00461798">
            <w:pPr>
              <w:rPr>
                <w:rFonts w:ascii="Times New Roman" w:hAnsi="Times New Roman"/>
                <w:sz w:val="24"/>
                <w:lang w:val="el-GR"/>
              </w:rPr>
            </w:pPr>
            <w:r w:rsidRPr="00BA4CBA">
              <w:rPr>
                <w:rFonts w:ascii="Times New Roman" w:hAnsi="Times New Roman"/>
                <w:sz w:val="24"/>
                <w:lang w:val="el-GR"/>
              </w:rPr>
              <w:t xml:space="preserve">Δεν διατίθενται κλινικά δεδομένα σχετικά με έκθεση κατά την εγκυμοσύνη στην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Σε επίμυες και κονίκλους δεν παρατηρήθηκαν επιδράσεις στη γονιμότητα ή την ανάπτυξη των εμβρύων, παρά μόνον σε δόσεις σχετιζόμενες με μητρική τοξικότητα. Σε μελέτες περιγεννητικής / μεταγεννητικής ανάπτυξης που έγιναν σε επίμυες, παρατηρήθηκε αυξημένη διάρκεια κυοφορίας.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δεν πρέπει να χρησιμοποιείται κατά τη διάρκεια της εγκυμοσύνης εκτός εάν είναι σαφώς απαραίτητο.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Στα ζώα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απεκκρίνεται στο γάλα. Δεν είναι γνωστό κατά πόσο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απεκκρίνεται στο ανθρώπινο γάλα. Γι’ αυτό τον λόγο, οι γυναίκες που λαμβάνουν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δεν θα πρέπει να θηλάζουν. </w:t>
            </w:r>
          </w:p>
          <w:p w:rsidR="00BA4CBA" w:rsidRPr="00BA4CBA" w:rsidRDefault="00BA4CBA" w:rsidP="00461798">
            <w:pPr>
              <w:jc w:val="both"/>
              <w:rPr>
                <w:rFonts w:ascii="Times New Roman" w:hAnsi="Times New Roman"/>
                <w:b/>
                <w:i/>
                <w:sz w:val="24"/>
                <w:lang w:val="el-GR"/>
              </w:rPr>
            </w:pPr>
            <w:r w:rsidRPr="00BA4CBA">
              <w:rPr>
                <w:rFonts w:ascii="Times New Roman" w:hAnsi="Times New Roman"/>
                <w:b/>
                <w:sz w:val="24"/>
                <w:lang w:val="el-GR"/>
              </w:rPr>
              <w:t xml:space="preserve"> </w:t>
            </w: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4.7.</w:t>
            </w:r>
          </w:p>
        </w:tc>
        <w:tc>
          <w:tcPr>
            <w:tcW w:w="9498" w:type="dxa"/>
          </w:tcPr>
          <w:p w:rsidR="00BA4CBA" w:rsidRPr="00BA4CBA" w:rsidRDefault="00BA4CBA" w:rsidP="00461798">
            <w:pPr>
              <w:rPr>
                <w:rFonts w:ascii="Times New Roman" w:hAnsi="Times New Roman"/>
                <w:sz w:val="24"/>
                <w:lang w:val="el-GR"/>
              </w:rPr>
            </w:pPr>
            <w:r w:rsidRPr="00BA4CBA">
              <w:rPr>
                <w:rFonts w:ascii="Times New Roman" w:hAnsi="Times New Roman"/>
                <w:b/>
                <w:i/>
                <w:sz w:val="24"/>
                <w:lang w:val="el-GR"/>
              </w:rPr>
              <w:t>Επίδραση στην ικανότητα οδήγησης και χειρισμού μηχανημάτων</w:t>
            </w:r>
            <w:r w:rsidRPr="00BA4CBA">
              <w:rPr>
                <w:rFonts w:ascii="Times New Roman" w:hAnsi="Times New Roman"/>
                <w:b/>
                <w:i/>
                <w:sz w:val="24"/>
                <w:lang w:val="el-GR"/>
              </w:rPr>
              <w:br/>
            </w:r>
            <w:r w:rsidRPr="00BA4CBA">
              <w:rPr>
                <w:rFonts w:ascii="Times New Roman" w:hAnsi="Times New Roman"/>
                <w:sz w:val="24"/>
                <w:lang w:val="el-GR"/>
              </w:rPr>
              <w:t xml:space="preserve">Η νόσος του </w:t>
            </w:r>
            <w:r w:rsidRPr="00020768">
              <w:rPr>
                <w:rFonts w:ascii="Times New Roman" w:hAnsi="Times New Roman"/>
                <w:sz w:val="24"/>
              </w:rPr>
              <w:t>Alzheimer</w:t>
            </w:r>
            <w:r w:rsidRPr="00BA4CBA">
              <w:rPr>
                <w:rFonts w:ascii="Times New Roman" w:hAnsi="Times New Roman"/>
                <w:sz w:val="24"/>
                <w:lang w:val="el-GR"/>
              </w:rPr>
              <w:t xml:space="preserve"> μπορεί να προκαλέσει σταδιακή άμβλυνση της ικανότητας για οδήγηση ή να διακυβεύσει την ικανότητα χειρισμού μηχανών. Επιπλέον,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μπορεί να προκαλέσει ζάλη και υπνηλία, κυρίως κατά την έναρξη της θεραπείας ή κατά την αύξηση της δοσολογίας. Συνεπώς,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έχει μικρή έως μέτρια επίδραση στην ικανότητα οδήγησης και χειρισμού μηχανών. Για το λόγο αυτό, θα πρέπει να γίνεται συχνή αξιολόγηση της ικανότητας για οδήγηση και χειρισμό πολύπλοκων μηχανών ασθενών με άνοια που λαμβάνουν θεραπεία με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από τον θεράποντα ιατρό.</w:t>
            </w:r>
          </w:p>
          <w:p w:rsidR="00BA4CBA" w:rsidRPr="00BA4CBA" w:rsidRDefault="00BA4CBA" w:rsidP="00461798">
            <w:pPr>
              <w:rPr>
                <w:rFonts w:ascii="Times New Roman" w:hAnsi="Times New Roman"/>
                <w:b/>
                <w:i/>
                <w:sz w:val="24"/>
                <w:lang w:val="el-GR"/>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4.8.</w:t>
            </w:r>
          </w:p>
        </w:tc>
        <w:tc>
          <w:tcPr>
            <w:tcW w:w="9498" w:type="dxa"/>
          </w:tcPr>
          <w:p w:rsidR="00BA4CBA" w:rsidRPr="001A486F" w:rsidRDefault="00BA4CBA" w:rsidP="00461798">
            <w:pPr>
              <w:rPr>
                <w:rFonts w:ascii="Times New Roman" w:hAnsi="Times New Roman"/>
                <w:b/>
                <w:i/>
                <w:sz w:val="24"/>
                <w:lang w:val="el-GR"/>
              </w:rPr>
            </w:pPr>
            <w:r w:rsidRPr="00BA4CBA">
              <w:rPr>
                <w:rFonts w:ascii="Times New Roman" w:hAnsi="Times New Roman"/>
                <w:b/>
                <w:i/>
                <w:sz w:val="24"/>
                <w:lang w:val="el-GR"/>
              </w:rPr>
              <w:t>Ανεπιθύμητες ενέργειες</w:t>
            </w:r>
          </w:p>
          <w:p w:rsidR="00BA4CBA" w:rsidRPr="00405612" w:rsidRDefault="00BA4CBA" w:rsidP="00461798">
            <w:pPr>
              <w:rPr>
                <w:rFonts w:ascii="Times New Roman" w:hAnsi="Times New Roman"/>
                <w:sz w:val="24"/>
                <w:lang w:val="el-GR"/>
              </w:rPr>
            </w:pPr>
            <w:r w:rsidRPr="00BA4CBA">
              <w:rPr>
                <w:rFonts w:ascii="Times New Roman" w:hAnsi="Times New Roman"/>
                <w:sz w:val="24"/>
                <w:lang w:val="el-GR"/>
              </w:rPr>
              <w:t xml:space="preserve">Οι πιο συχνά αναφερόμενες ανεπιθύμητες ενέργειες είναι οι γαστρεντερικές συμπεριλαμβανομένης της ναυτίας (38%) και του έμετου (23%), ιδιαίτερα κατά την διάρκεια της τιτλοδότησης. Στις κλινικές μελέτες φάνηκε ότι οι γυναίκες ασθενείς είναι περισσότερο ευαίσθητες από τους άρρενες ασθενείς στις ανεπιθύμητες ενέργειες από το γαστρεντερικό και στην απώλεια βάρους. </w:t>
            </w:r>
          </w:p>
          <w:p w:rsidR="00BA4CBA" w:rsidRPr="00405612" w:rsidRDefault="00BA4CBA" w:rsidP="00461798">
            <w:pPr>
              <w:rPr>
                <w:rFonts w:ascii="Times New Roman" w:hAnsi="Times New Roman"/>
                <w:sz w:val="24"/>
                <w:lang w:val="el-GR"/>
              </w:rPr>
            </w:pPr>
            <w:r w:rsidRPr="00020768">
              <w:rPr>
                <w:rFonts w:ascii="Times New Roman" w:hAnsi="Times New Roman"/>
                <w:sz w:val="24"/>
                <w:lang w:val="el-GR"/>
              </w:rPr>
              <w:t>Οι ακόλουθες ανεπιθύμητες ενέργειες , που ταξινομούνται στον παρακάτω Πίνακα 1, έχουν</w:t>
            </w:r>
            <w:r>
              <w:rPr>
                <w:rFonts w:ascii="Times New Roman" w:hAnsi="Times New Roman"/>
                <w:sz w:val="24"/>
                <w:lang w:val="el-GR"/>
              </w:rPr>
              <w:t xml:space="preserve"> </w:t>
            </w:r>
            <w:r w:rsidRPr="00020768">
              <w:rPr>
                <w:rFonts w:ascii="Times New Roman" w:hAnsi="Times New Roman"/>
                <w:sz w:val="24"/>
                <w:lang w:val="el-GR"/>
              </w:rPr>
              <w:t xml:space="preserve">συγκεντρωθεί σε ασθενείς που λαμβάνουν θεραπεία για τη νόσο του </w:t>
            </w:r>
            <w:r w:rsidRPr="00020768">
              <w:rPr>
                <w:rFonts w:ascii="Times New Roman" w:hAnsi="Times New Roman"/>
                <w:sz w:val="24"/>
              </w:rPr>
              <w:t>Alzheimer</w:t>
            </w:r>
            <w:r w:rsidRPr="00020768">
              <w:rPr>
                <w:rFonts w:ascii="Times New Roman" w:hAnsi="Times New Roman"/>
                <w:sz w:val="24"/>
                <w:lang w:val="el-GR"/>
              </w:rPr>
              <w:t xml:space="preserve"> με </w:t>
            </w:r>
            <w:proofErr w:type="spellStart"/>
            <w:r w:rsidRPr="00020768">
              <w:rPr>
                <w:rFonts w:ascii="Times New Roman" w:hAnsi="Times New Roman"/>
                <w:sz w:val="24"/>
              </w:rPr>
              <w:t>rivastigmine</w:t>
            </w:r>
            <w:proofErr w:type="spellEnd"/>
            <w:r w:rsidRPr="00020768">
              <w:rPr>
                <w:rFonts w:ascii="Times New Roman" w:hAnsi="Times New Roman"/>
                <w:sz w:val="24"/>
                <w:lang w:val="el-GR"/>
              </w:rPr>
              <w:t xml:space="preserve">. </w:t>
            </w:r>
          </w:p>
          <w:p w:rsidR="00BA4CBA" w:rsidRPr="00020768" w:rsidRDefault="00BA4CBA" w:rsidP="00461798">
            <w:pPr>
              <w:rPr>
                <w:rFonts w:ascii="Times New Roman" w:hAnsi="Times New Roman"/>
                <w:sz w:val="24"/>
                <w:lang w:val="el-GR"/>
              </w:rPr>
            </w:pPr>
            <w:r w:rsidRPr="00020768">
              <w:rPr>
                <w:rFonts w:ascii="Times New Roman" w:hAnsi="Times New Roman"/>
                <w:sz w:val="24"/>
                <w:lang w:val="el-GR"/>
              </w:rPr>
              <w:t xml:space="preserve">Οι ανεπιθύμητες ενέργειες στον Πίνακα 1 παρατίθενται σύμφωνα με το σύστημα οργάνων και την κατηγορία συχνότητας ατο </w:t>
            </w:r>
            <w:proofErr w:type="spellStart"/>
            <w:r w:rsidRPr="00020768">
              <w:rPr>
                <w:rFonts w:ascii="Times New Roman" w:hAnsi="Times New Roman"/>
                <w:sz w:val="24"/>
              </w:rPr>
              <w:t>MedDRA</w:t>
            </w:r>
            <w:proofErr w:type="spellEnd"/>
            <w:r w:rsidRPr="00020768">
              <w:rPr>
                <w:rFonts w:ascii="Times New Roman" w:hAnsi="Times New Roman"/>
                <w:sz w:val="24"/>
                <w:lang w:val="el-GR"/>
              </w:rPr>
              <w:t xml:space="preserve">. Οι κατηγορίες συχνότητας καθορίζονται χρησιμοποιώντας την ακόλουθη σύμβαση: πολύ συχνές (&gt;1/10), συχνές (&gt;1/100, &lt;1/10), όχι </w:t>
            </w:r>
            <w:r w:rsidRPr="00020768">
              <w:rPr>
                <w:rFonts w:ascii="Times New Roman" w:hAnsi="Times New Roman"/>
                <w:sz w:val="24"/>
                <w:lang w:val="el-GR"/>
              </w:rPr>
              <w:lastRenderedPageBreak/>
              <w:t>συχνές (&gt;1/1.000, &lt;1/100), σπάνιες (&gt;1/10.000, &lt;1/1.000), πολύ σπάνιες (&lt;1/10.000) μη γνωστές (δεν μπορούν να εκτιμηθούν με βάση τα διαθέσιμα δεδομένα.</w:t>
            </w:r>
          </w:p>
          <w:p w:rsidR="00BA4CBA" w:rsidRPr="00461798" w:rsidRDefault="00BA4CBA" w:rsidP="00461798">
            <w:pPr>
              <w:pStyle w:val="a3"/>
              <w:jc w:val="center"/>
              <w:rPr>
                <w:rFonts w:ascii="Times New Roman" w:hAnsi="Times New Roman"/>
                <w:sz w:val="22"/>
                <w:szCs w:val="22"/>
                <w:lang w:val="el-GR"/>
              </w:rPr>
            </w:pPr>
            <w:r w:rsidRPr="00020768">
              <w:rPr>
                <w:rFonts w:ascii="Times New Roman" w:hAnsi="Times New Roman"/>
                <w:sz w:val="22"/>
                <w:szCs w:val="22"/>
                <w:lang w:val="el-GR"/>
              </w:rPr>
              <w:t xml:space="preserve">Πίνακας </w:t>
            </w:r>
            <w:r w:rsidR="004C2185" w:rsidRPr="00020768">
              <w:rPr>
                <w:rFonts w:ascii="Times New Roman" w:hAnsi="Times New Roman"/>
                <w:sz w:val="22"/>
                <w:szCs w:val="22"/>
              </w:rPr>
              <w:fldChar w:fldCharType="begin"/>
            </w:r>
            <w:r w:rsidRPr="00020768">
              <w:rPr>
                <w:rFonts w:ascii="Times New Roman" w:hAnsi="Times New Roman"/>
                <w:sz w:val="22"/>
                <w:szCs w:val="22"/>
                <w:lang w:val="el-GR"/>
              </w:rPr>
              <w:instrText xml:space="preserve"> </w:instrText>
            </w:r>
            <w:r w:rsidRPr="00020768">
              <w:rPr>
                <w:rFonts w:ascii="Times New Roman" w:hAnsi="Times New Roman"/>
                <w:sz w:val="22"/>
                <w:szCs w:val="22"/>
              </w:rPr>
              <w:instrText>SEQ</w:instrText>
            </w:r>
            <w:r w:rsidRPr="00020768">
              <w:rPr>
                <w:rFonts w:ascii="Times New Roman" w:hAnsi="Times New Roman"/>
                <w:sz w:val="22"/>
                <w:szCs w:val="22"/>
                <w:lang w:val="el-GR"/>
              </w:rPr>
              <w:instrText xml:space="preserve"> Πίνακας \* </w:instrText>
            </w:r>
            <w:r w:rsidRPr="00020768">
              <w:rPr>
                <w:rFonts w:ascii="Times New Roman" w:hAnsi="Times New Roman"/>
                <w:sz w:val="22"/>
                <w:szCs w:val="22"/>
              </w:rPr>
              <w:instrText>ARABIC</w:instrText>
            </w:r>
            <w:r w:rsidRPr="00020768">
              <w:rPr>
                <w:rFonts w:ascii="Times New Roman" w:hAnsi="Times New Roman"/>
                <w:sz w:val="22"/>
                <w:szCs w:val="22"/>
                <w:lang w:val="el-GR"/>
              </w:rPr>
              <w:instrText xml:space="preserve"> </w:instrText>
            </w:r>
            <w:r w:rsidR="004C2185" w:rsidRPr="00020768">
              <w:rPr>
                <w:rFonts w:ascii="Times New Roman" w:hAnsi="Times New Roman"/>
                <w:sz w:val="22"/>
                <w:szCs w:val="22"/>
              </w:rPr>
              <w:fldChar w:fldCharType="separate"/>
            </w:r>
            <w:r w:rsidR="00D3586B">
              <w:rPr>
                <w:rFonts w:ascii="Times New Roman" w:hAnsi="Times New Roman"/>
                <w:noProof/>
                <w:sz w:val="22"/>
                <w:szCs w:val="22"/>
              </w:rPr>
              <w:t>1</w:t>
            </w:r>
            <w:r w:rsidR="004C2185" w:rsidRPr="00020768">
              <w:rPr>
                <w:rFonts w:ascii="Times New Roman" w:hAnsi="Times New Roman"/>
                <w:sz w:val="22"/>
                <w:szCs w:val="22"/>
              </w:rPr>
              <w:fldChar w:fldCharType="end"/>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2"/>
              <w:gridCol w:w="5035"/>
            </w:tblGrid>
            <w:tr w:rsidR="00BA4CBA" w:rsidRPr="00BC4A8B" w:rsidTr="00461798">
              <w:tc>
                <w:tcPr>
                  <w:tcW w:w="4282"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Λοιμώξεις και παρασιτώσεις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Πολύ σπάνιες </w:t>
                  </w:r>
                </w:p>
              </w:tc>
              <w:tc>
                <w:tcPr>
                  <w:tcW w:w="5035" w:type="dxa"/>
                </w:tcPr>
                <w:p w:rsidR="00BA4CBA" w:rsidRPr="00BA4CBA" w:rsidRDefault="00BA4CBA" w:rsidP="00461798">
                  <w:pPr>
                    <w:rPr>
                      <w:rFonts w:ascii="Times New Roman" w:hAnsi="Times New Roman"/>
                      <w:sz w:val="22"/>
                      <w:szCs w:val="22"/>
                      <w:lang w:val="el-GR"/>
                    </w:rPr>
                  </w:pP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Λοιμώξεις</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του</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ουροποιητικού</w:t>
                  </w:r>
                  <w:proofErr w:type="spellEnd"/>
                  <w:r w:rsidRPr="00BC4A8B">
                    <w:rPr>
                      <w:rFonts w:ascii="Times New Roman" w:hAnsi="Times New Roman"/>
                      <w:sz w:val="22"/>
                      <w:szCs w:val="22"/>
                    </w:rPr>
                    <w:t xml:space="preserve">  </w:t>
                  </w:r>
                </w:p>
              </w:tc>
            </w:tr>
            <w:tr w:rsidR="00BA4CBA" w:rsidRPr="00BC4A8B" w:rsidTr="00461798">
              <w:tc>
                <w:tcPr>
                  <w:tcW w:w="4282" w:type="dxa"/>
                </w:tcPr>
                <w:p w:rsidR="00BA4CBA" w:rsidRPr="00BC4A8B" w:rsidRDefault="00BA4CBA" w:rsidP="00461798">
                  <w:pPr>
                    <w:rPr>
                      <w:rFonts w:ascii="Times New Roman" w:hAnsi="Times New Roman"/>
                      <w:b/>
                      <w:sz w:val="22"/>
                      <w:szCs w:val="22"/>
                      <w:lang w:val="el-GR"/>
                    </w:rPr>
                  </w:pPr>
                  <w:r w:rsidRPr="00BC4A8B">
                    <w:rPr>
                      <w:rFonts w:ascii="Times New Roman" w:hAnsi="Times New Roman"/>
                      <w:b/>
                      <w:sz w:val="22"/>
                      <w:szCs w:val="22"/>
                      <w:lang w:val="el-GR"/>
                    </w:rPr>
                    <w:t xml:space="preserve">Διαταραχές του μεταβολισμού και της θρέψης </w:t>
                  </w:r>
                </w:p>
                <w:p w:rsidR="00BA4CBA" w:rsidRDefault="00BA4CBA" w:rsidP="00461798">
                  <w:pPr>
                    <w:rPr>
                      <w:rFonts w:ascii="Times New Roman" w:hAnsi="Times New Roman"/>
                      <w:sz w:val="22"/>
                      <w:szCs w:val="22"/>
                      <w:lang w:val="el-GR"/>
                    </w:rPr>
                  </w:pPr>
                  <w:proofErr w:type="spellStart"/>
                  <w:r w:rsidRPr="00BC4A8B">
                    <w:rPr>
                      <w:rFonts w:ascii="Times New Roman" w:hAnsi="Times New Roman"/>
                      <w:sz w:val="22"/>
                      <w:szCs w:val="22"/>
                    </w:rPr>
                    <w:t>Πολύ</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συχνές</w:t>
                  </w:r>
                  <w:proofErr w:type="spellEnd"/>
                </w:p>
                <w:p w:rsidR="00461798" w:rsidRPr="00461798" w:rsidRDefault="00461798" w:rsidP="00461798">
                  <w:pPr>
                    <w:rPr>
                      <w:rFonts w:ascii="Times New Roman" w:hAnsi="Times New Roman"/>
                      <w:sz w:val="22"/>
                      <w:szCs w:val="22"/>
                      <w:lang w:val="el-GR"/>
                    </w:rPr>
                  </w:pPr>
                  <w:r>
                    <w:rPr>
                      <w:rFonts w:ascii="Times New Roman" w:hAnsi="Times New Roman"/>
                      <w:sz w:val="22"/>
                      <w:szCs w:val="22"/>
                      <w:lang w:val="el-GR"/>
                    </w:rPr>
                    <w:t xml:space="preserve">Μη γνωστές </w:t>
                  </w:r>
                </w:p>
              </w:tc>
              <w:tc>
                <w:tcPr>
                  <w:tcW w:w="5035" w:type="dxa"/>
                </w:tcPr>
                <w:p w:rsidR="00BA4CBA" w:rsidRPr="00BC4A8B" w:rsidRDefault="00BA4CBA" w:rsidP="00461798">
                  <w:pPr>
                    <w:rPr>
                      <w:rFonts w:ascii="Times New Roman" w:hAnsi="Times New Roman"/>
                      <w:sz w:val="22"/>
                      <w:szCs w:val="22"/>
                    </w:rPr>
                  </w:pPr>
                </w:p>
                <w:p w:rsidR="00BA4CBA" w:rsidRPr="00BC4A8B" w:rsidRDefault="00BA4CBA" w:rsidP="00461798">
                  <w:pPr>
                    <w:rPr>
                      <w:rFonts w:ascii="Times New Roman" w:hAnsi="Times New Roman"/>
                      <w:sz w:val="22"/>
                      <w:szCs w:val="22"/>
                    </w:rPr>
                  </w:pPr>
                </w:p>
                <w:p w:rsidR="00BA4CBA" w:rsidRDefault="00BA4CBA" w:rsidP="00461798">
                  <w:pPr>
                    <w:rPr>
                      <w:rFonts w:ascii="Times New Roman" w:hAnsi="Times New Roman"/>
                      <w:sz w:val="22"/>
                      <w:szCs w:val="22"/>
                      <w:lang w:val="el-GR"/>
                    </w:rPr>
                  </w:pPr>
                  <w:proofErr w:type="spellStart"/>
                  <w:r w:rsidRPr="00BC4A8B">
                    <w:rPr>
                      <w:rFonts w:ascii="Times New Roman" w:hAnsi="Times New Roman"/>
                      <w:sz w:val="22"/>
                      <w:szCs w:val="22"/>
                    </w:rPr>
                    <w:t>Ανορεξία</w:t>
                  </w:r>
                  <w:proofErr w:type="spellEnd"/>
                </w:p>
                <w:p w:rsidR="00461798" w:rsidRPr="00461798" w:rsidRDefault="00461798" w:rsidP="00461798">
                  <w:pPr>
                    <w:rPr>
                      <w:rFonts w:ascii="Times New Roman" w:hAnsi="Times New Roman"/>
                      <w:sz w:val="22"/>
                      <w:szCs w:val="22"/>
                      <w:lang w:val="el-GR"/>
                    </w:rPr>
                  </w:pPr>
                  <w:r>
                    <w:rPr>
                      <w:rFonts w:ascii="Times New Roman" w:hAnsi="Times New Roman"/>
                      <w:sz w:val="22"/>
                      <w:szCs w:val="22"/>
                      <w:lang w:val="el-GR"/>
                    </w:rPr>
                    <w:t>Αφυδάτωση</w:t>
                  </w:r>
                </w:p>
              </w:tc>
            </w:tr>
            <w:tr w:rsidR="00BA4CBA" w:rsidRPr="00BA4CBA" w:rsidTr="00461798">
              <w:tc>
                <w:tcPr>
                  <w:tcW w:w="4282"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Ψυχιατρικές διαταραχές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461798" w:rsidRPr="00BA4CBA" w:rsidRDefault="00461798" w:rsidP="00461798">
                  <w:pPr>
                    <w:rPr>
                      <w:rFonts w:ascii="Times New Roman" w:hAnsi="Times New Roman"/>
                      <w:sz w:val="22"/>
                      <w:szCs w:val="22"/>
                      <w:lang w:val="el-GR"/>
                    </w:rPr>
                  </w:pPr>
                  <w:r>
                    <w:rPr>
                      <w:rFonts w:ascii="Times New Roman" w:hAnsi="Times New Roman"/>
                      <w:sz w:val="22"/>
                      <w:szCs w:val="22"/>
                      <w:lang w:val="el-GR"/>
                    </w:rPr>
                    <w:t xml:space="preserve">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Όχι συχνές </w:t>
                  </w:r>
                </w:p>
                <w:p w:rsidR="00BA4CBA" w:rsidRPr="001A486F" w:rsidRDefault="00BA4CBA" w:rsidP="00461798">
                  <w:pPr>
                    <w:rPr>
                      <w:rFonts w:ascii="Times New Roman" w:hAnsi="Times New Roman"/>
                      <w:sz w:val="22"/>
                      <w:szCs w:val="22"/>
                      <w:lang w:val="el-GR"/>
                    </w:rPr>
                  </w:pPr>
                  <w:r w:rsidRPr="001A486F">
                    <w:rPr>
                      <w:rFonts w:ascii="Times New Roman" w:hAnsi="Times New Roman"/>
                      <w:sz w:val="22"/>
                      <w:szCs w:val="22"/>
                      <w:lang w:val="el-GR"/>
                    </w:rPr>
                    <w:t xml:space="preserve">Όχι συχνές </w:t>
                  </w:r>
                </w:p>
                <w:p w:rsidR="00BA4CBA" w:rsidRDefault="00BA4CBA" w:rsidP="00461798">
                  <w:pPr>
                    <w:rPr>
                      <w:rFonts w:ascii="Times New Roman" w:hAnsi="Times New Roman"/>
                      <w:sz w:val="22"/>
                      <w:szCs w:val="22"/>
                      <w:lang w:val="el-GR"/>
                    </w:rPr>
                  </w:pPr>
                  <w:r w:rsidRPr="001A486F">
                    <w:rPr>
                      <w:rFonts w:ascii="Times New Roman" w:hAnsi="Times New Roman"/>
                      <w:sz w:val="22"/>
                      <w:szCs w:val="22"/>
                      <w:lang w:val="el-GR"/>
                    </w:rPr>
                    <w:t>Πολύ σπάνιες</w:t>
                  </w:r>
                </w:p>
                <w:p w:rsidR="00461798" w:rsidRPr="00461798" w:rsidRDefault="00461798" w:rsidP="00461798">
                  <w:pPr>
                    <w:rPr>
                      <w:rFonts w:ascii="Times New Roman" w:hAnsi="Times New Roman"/>
                      <w:sz w:val="22"/>
                      <w:szCs w:val="22"/>
                      <w:lang w:val="el-GR"/>
                    </w:rPr>
                  </w:pPr>
                  <w:r>
                    <w:rPr>
                      <w:rFonts w:ascii="Times New Roman" w:hAnsi="Times New Roman"/>
                      <w:sz w:val="22"/>
                      <w:szCs w:val="22"/>
                      <w:lang w:val="el-GR"/>
                    </w:rPr>
                    <w:t xml:space="preserve">Μη γνωστές </w:t>
                  </w:r>
                </w:p>
              </w:tc>
              <w:tc>
                <w:tcPr>
                  <w:tcW w:w="5035" w:type="dxa"/>
                </w:tcPr>
                <w:p w:rsidR="00BA4CBA" w:rsidRPr="00BA4CBA" w:rsidRDefault="00BA4CBA" w:rsidP="00461798">
                  <w:pPr>
                    <w:rPr>
                      <w:rFonts w:ascii="Times New Roman" w:hAnsi="Times New Roman"/>
                      <w:sz w:val="22"/>
                      <w:szCs w:val="22"/>
                      <w:lang w:val="el-GR"/>
                    </w:rPr>
                  </w:pP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Ανησυχία </w:t>
                  </w:r>
                </w:p>
                <w:p w:rsid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Σύγχυση </w:t>
                  </w:r>
                </w:p>
                <w:p w:rsidR="00461798" w:rsidRPr="00BA4CBA" w:rsidRDefault="00461798" w:rsidP="00461798">
                  <w:pPr>
                    <w:rPr>
                      <w:rFonts w:ascii="Times New Roman" w:hAnsi="Times New Roman"/>
                      <w:sz w:val="22"/>
                      <w:szCs w:val="22"/>
                      <w:lang w:val="el-GR"/>
                    </w:rPr>
                  </w:pPr>
                  <w:r>
                    <w:rPr>
                      <w:rFonts w:ascii="Times New Roman" w:hAnsi="Times New Roman"/>
                      <w:sz w:val="22"/>
                      <w:szCs w:val="22"/>
                      <w:lang w:val="el-GR"/>
                    </w:rPr>
                    <w:t xml:space="preserve">Άγχος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Αϋπνία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Κατάθλιψη </w:t>
                  </w:r>
                </w:p>
                <w:p w:rsid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Παραισθήσεις</w:t>
                  </w:r>
                </w:p>
                <w:p w:rsidR="00461798" w:rsidRPr="00BA4CBA" w:rsidRDefault="00461798" w:rsidP="00461798">
                  <w:pPr>
                    <w:rPr>
                      <w:rFonts w:ascii="Times New Roman" w:hAnsi="Times New Roman"/>
                      <w:sz w:val="22"/>
                      <w:szCs w:val="22"/>
                      <w:lang w:val="el-GR"/>
                    </w:rPr>
                  </w:pPr>
                  <w:r>
                    <w:rPr>
                      <w:rFonts w:ascii="Times New Roman" w:hAnsi="Times New Roman"/>
                      <w:sz w:val="22"/>
                      <w:szCs w:val="22"/>
                      <w:lang w:val="el-GR"/>
                    </w:rPr>
                    <w:t xml:space="preserve">Επιθετικότητα, ανησυχία </w:t>
                  </w:r>
                </w:p>
              </w:tc>
            </w:tr>
            <w:tr w:rsidR="00BA4CBA" w:rsidRPr="001A486F" w:rsidTr="00461798">
              <w:tc>
                <w:tcPr>
                  <w:tcW w:w="4282"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Διαταραχές του νευρικού συστήματος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Πολύ 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Συχνές</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Όχι 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Σπάνιες </w:t>
                  </w:r>
                </w:p>
                <w:p w:rsidR="00BA4CBA" w:rsidRPr="00BC4A8B" w:rsidRDefault="00BA4CBA" w:rsidP="00461798">
                  <w:pPr>
                    <w:rPr>
                      <w:rFonts w:ascii="Times New Roman" w:hAnsi="Times New Roman"/>
                      <w:b/>
                      <w:i/>
                      <w:sz w:val="22"/>
                      <w:szCs w:val="22"/>
                    </w:rPr>
                  </w:pPr>
                  <w:proofErr w:type="spellStart"/>
                  <w:r w:rsidRPr="00BC4A8B">
                    <w:rPr>
                      <w:rFonts w:ascii="Times New Roman" w:hAnsi="Times New Roman"/>
                      <w:sz w:val="22"/>
                      <w:szCs w:val="22"/>
                    </w:rPr>
                    <w:t>Πολύ</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σπάνιες</w:t>
                  </w:r>
                  <w:proofErr w:type="spellEnd"/>
                </w:p>
              </w:tc>
              <w:tc>
                <w:tcPr>
                  <w:tcW w:w="5035" w:type="dxa"/>
                </w:tcPr>
                <w:p w:rsidR="00BA4CBA" w:rsidRPr="00BA4CBA" w:rsidRDefault="00BA4CBA" w:rsidP="00461798">
                  <w:pPr>
                    <w:rPr>
                      <w:rFonts w:ascii="Times New Roman" w:hAnsi="Times New Roman"/>
                      <w:b/>
                      <w:i/>
                      <w:sz w:val="22"/>
                      <w:szCs w:val="22"/>
                      <w:lang w:val="el-GR"/>
                    </w:rPr>
                  </w:pP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Ζάλη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Πονοκέφαλος</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Υπνηλία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Τρόμος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Συγκοπή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Επιληπτική κρίση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Εξωπυραμιδικά συμπτώματα (συμπεριλαμβανομένης της επιδείνωσης της νόσου του </w:t>
                  </w:r>
                  <w:r w:rsidRPr="00BC4A8B">
                    <w:rPr>
                      <w:rFonts w:ascii="Times New Roman" w:hAnsi="Times New Roman"/>
                      <w:sz w:val="22"/>
                      <w:szCs w:val="22"/>
                    </w:rPr>
                    <w:t>Parkinson</w:t>
                  </w:r>
                  <w:r w:rsidRPr="00BA4CBA">
                    <w:rPr>
                      <w:rFonts w:ascii="Times New Roman" w:hAnsi="Times New Roman"/>
                      <w:sz w:val="22"/>
                      <w:szCs w:val="22"/>
                      <w:lang w:val="el-GR"/>
                    </w:rPr>
                    <w:t>)</w:t>
                  </w:r>
                </w:p>
              </w:tc>
            </w:tr>
            <w:tr w:rsidR="00BA4CBA" w:rsidRPr="00BA4CBA" w:rsidTr="00461798">
              <w:tc>
                <w:tcPr>
                  <w:tcW w:w="4282"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Καρδιακές διαταραχές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Σπάνιες </w:t>
                  </w:r>
                </w:p>
                <w:p w:rsid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Πολύ σπάνιες</w:t>
                  </w:r>
                </w:p>
                <w:p w:rsidR="00461798" w:rsidRDefault="00461798" w:rsidP="00461798">
                  <w:pPr>
                    <w:rPr>
                      <w:rFonts w:ascii="Times New Roman" w:hAnsi="Times New Roman"/>
                      <w:sz w:val="22"/>
                      <w:szCs w:val="22"/>
                      <w:lang w:val="el-GR"/>
                    </w:rPr>
                  </w:pPr>
                </w:p>
                <w:p w:rsidR="00461798" w:rsidRDefault="00461798" w:rsidP="00461798">
                  <w:pPr>
                    <w:rPr>
                      <w:rFonts w:ascii="Times New Roman" w:hAnsi="Times New Roman"/>
                      <w:sz w:val="22"/>
                      <w:szCs w:val="22"/>
                      <w:lang w:val="el-GR"/>
                    </w:rPr>
                  </w:pPr>
                </w:p>
                <w:p w:rsidR="00461798" w:rsidRPr="00BA4CBA" w:rsidRDefault="00461798" w:rsidP="00461798">
                  <w:pPr>
                    <w:rPr>
                      <w:rFonts w:ascii="Times New Roman" w:hAnsi="Times New Roman"/>
                      <w:sz w:val="22"/>
                      <w:szCs w:val="22"/>
                      <w:lang w:val="el-GR"/>
                    </w:rPr>
                  </w:pPr>
                  <w:r>
                    <w:rPr>
                      <w:rFonts w:ascii="Times New Roman" w:hAnsi="Times New Roman"/>
                      <w:sz w:val="22"/>
                      <w:szCs w:val="22"/>
                      <w:lang w:val="el-GR"/>
                    </w:rPr>
                    <w:t xml:space="preserve">Μη γνωστές </w:t>
                  </w:r>
                </w:p>
              </w:tc>
              <w:tc>
                <w:tcPr>
                  <w:tcW w:w="5035" w:type="dxa"/>
                </w:tcPr>
                <w:p w:rsidR="00BA4CBA" w:rsidRPr="00BA4CBA" w:rsidRDefault="00BA4CBA" w:rsidP="00461798">
                  <w:pPr>
                    <w:rPr>
                      <w:rFonts w:ascii="Times New Roman" w:hAnsi="Times New Roman"/>
                      <w:sz w:val="22"/>
                      <w:szCs w:val="22"/>
                      <w:lang w:val="el-GR"/>
                    </w:rPr>
                  </w:pP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Στηθάγχη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Καρδιακή αρρυθμία (π.χ. βραδυκαρδία, </w:t>
                  </w:r>
                </w:p>
                <w:p w:rsid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κολποκοιλιακός αποκλεισμός, κολπική μαρμαρυγή και ταχυκαρδία)</w:t>
                  </w:r>
                </w:p>
                <w:p w:rsidR="00461798" w:rsidRPr="00BA4CBA" w:rsidRDefault="00461798" w:rsidP="00461798">
                  <w:pPr>
                    <w:rPr>
                      <w:rFonts w:ascii="Times New Roman" w:hAnsi="Times New Roman"/>
                      <w:sz w:val="22"/>
                      <w:szCs w:val="22"/>
                      <w:lang w:val="el-GR"/>
                    </w:rPr>
                  </w:pPr>
                  <w:r>
                    <w:rPr>
                      <w:rFonts w:ascii="Times New Roman" w:hAnsi="Times New Roman"/>
                      <w:sz w:val="22"/>
                      <w:szCs w:val="22"/>
                      <w:lang w:val="el-GR"/>
                    </w:rPr>
                    <w:t>Σύνδρομο νοσούντος φλεβοκόμβου</w:t>
                  </w:r>
                </w:p>
              </w:tc>
            </w:tr>
            <w:tr w:rsidR="00BA4CBA" w:rsidRPr="00BC4A8B" w:rsidTr="00461798">
              <w:tc>
                <w:tcPr>
                  <w:tcW w:w="4282" w:type="dxa"/>
                </w:tcPr>
                <w:p w:rsidR="00BA4CBA" w:rsidRPr="00BC4A8B" w:rsidRDefault="00BA4CBA" w:rsidP="00461798">
                  <w:pPr>
                    <w:rPr>
                      <w:rFonts w:ascii="Times New Roman" w:hAnsi="Times New Roman"/>
                      <w:b/>
                      <w:sz w:val="22"/>
                      <w:szCs w:val="22"/>
                    </w:rPr>
                  </w:pPr>
                  <w:proofErr w:type="spellStart"/>
                  <w:r w:rsidRPr="00BC4A8B">
                    <w:rPr>
                      <w:rFonts w:ascii="Times New Roman" w:hAnsi="Times New Roman"/>
                      <w:b/>
                      <w:sz w:val="22"/>
                      <w:szCs w:val="22"/>
                    </w:rPr>
                    <w:t>Αγγειακές</w:t>
                  </w:r>
                  <w:proofErr w:type="spellEnd"/>
                  <w:r w:rsidRPr="00BC4A8B">
                    <w:rPr>
                      <w:rFonts w:ascii="Times New Roman" w:hAnsi="Times New Roman"/>
                      <w:b/>
                      <w:sz w:val="22"/>
                      <w:szCs w:val="22"/>
                    </w:rPr>
                    <w:t xml:space="preserve"> </w:t>
                  </w:r>
                  <w:proofErr w:type="spellStart"/>
                  <w:r w:rsidRPr="00BC4A8B">
                    <w:rPr>
                      <w:rFonts w:ascii="Times New Roman" w:hAnsi="Times New Roman"/>
                      <w:b/>
                      <w:sz w:val="22"/>
                      <w:szCs w:val="22"/>
                    </w:rPr>
                    <w:t>διαταραχές</w:t>
                  </w:r>
                  <w:proofErr w:type="spellEnd"/>
                  <w:r w:rsidRPr="00BC4A8B">
                    <w:rPr>
                      <w:rFonts w:ascii="Times New Roman" w:hAnsi="Times New Roman"/>
                      <w:b/>
                      <w:sz w:val="22"/>
                      <w:szCs w:val="22"/>
                    </w:rPr>
                    <w:t xml:space="preserve"> </w:t>
                  </w: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Πολύ</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σπάνιες</w:t>
                  </w:r>
                  <w:proofErr w:type="spellEnd"/>
                </w:p>
              </w:tc>
              <w:tc>
                <w:tcPr>
                  <w:tcW w:w="5035" w:type="dxa"/>
                </w:tcPr>
                <w:p w:rsidR="00BA4CBA" w:rsidRPr="00BC4A8B" w:rsidRDefault="00BA4CBA" w:rsidP="00461798">
                  <w:pPr>
                    <w:rPr>
                      <w:rFonts w:ascii="Times New Roman" w:hAnsi="Times New Roman"/>
                      <w:sz w:val="22"/>
                      <w:szCs w:val="22"/>
                    </w:rPr>
                  </w:pP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Υπέρταση</w:t>
                  </w:r>
                  <w:proofErr w:type="spellEnd"/>
                </w:p>
              </w:tc>
            </w:tr>
            <w:tr w:rsidR="00BA4CBA" w:rsidRPr="001A486F" w:rsidTr="00461798">
              <w:tc>
                <w:tcPr>
                  <w:tcW w:w="4282"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Διαταραχές του γαστρεντερικού συστήματος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Πολύ 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Πολύ 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Πολύ 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Σπάνιες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Πολύ σπάνιες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Πολύ σπάνιες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Μη γνωστές</w:t>
                  </w:r>
                </w:p>
              </w:tc>
              <w:tc>
                <w:tcPr>
                  <w:tcW w:w="5035" w:type="dxa"/>
                </w:tcPr>
                <w:p w:rsidR="00BA4CBA" w:rsidRPr="00BA4CBA" w:rsidRDefault="00BA4CBA" w:rsidP="00461798">
                  <w:pPr>
                    <w:rPr>
                      <w:rFonts w:ascii="Times New Roman" w:hAnsi="Times New Roman"/>
                      <w:sz w:val="22"/>
                      <w:szCs w:val="22"/>
                      <w:lang w:val="el-GR"/>
                    </w:rPr>
                  </w:pPr>
                </w:p>
                <w:p w:rsidR="00BA4CBA" w:rsidRPr="00BA4CBA" w:rsidRDefault="00BA4CBA" w:rsidP="00461798">
                  <w:pPr>
                    <w:rPr>
                      <w:rFonts w:ascii="Times New Roman" w:hAnsi="Times New Roman"/>
                      <w:sz w:val="22"/>
                      <w:szCs w:val="22"/>
                      <w:lang w:val="el-GR"/>
                    </w:rPr>
                  </w:pP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Ναυτία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Έμετος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Διάρροια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Κοιλιακός πόνος και δυσπεψία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Γαστρικό και δωδεκαδακτυλικό έλκος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Γαστρεντερική αιμορραγία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Παγκρεατίτιδα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Μερικές περιπτώσεις έντονου εμέτου συνδυάστηκαν με ρήξη του οισοφάγου (βλ. παράγραφο 4.4)</w:t>
                  </w:r>
                </w:p>
              </w:tc>
            </w:tr>
            <w:tr w:rsidR="00BA4CBA" w:rsidRPr="001A486F" w:rsidTr="00461798">
              <w:tc>
                <w:tcPr>
                  <w:tcW w:w="4282" w:type="dxa"/>
                </w:tcPr>
                <w:p w:rsidR="00BA4CBA" w:rsidRPr="00BC4A8B" w:rsidRDefault="00BA4CBA" w:rsidP="00461798">
                  <w:pPr>
                    <w:rPr>
                      <w:rFonts w:ascii="Times New Roman" w:hAnsi="Times New Roman"/>
                      <w:b/>
                      <w:sz w:val="22"/>
                      <w:szCs w:val="22"/>
                      <w:lang w:val="el-GR"/>
                    </w:rPr>
                  </w:pPr>
                  <w:r w:rsidRPr="00BC4A8B">
                    <w:rPr>
                      <w:rFonts w:ascii="Times New Roman" w:hAnsi="Times New Roman"/>
                      <w:b/>
                      <w:sz w:val="22"/>
                      <w:szCs w:val="22"/>
                      <w:lang w:val="el-GR"/>
                    </w:rPr>
                    <w:t>Διαταραχές του ήπατος και των χοληφόρων</w:t>
                  </w:r>
                </w:p>
                <w:p w:rsidR="00BA4CBA" w:rsidRDefault="00BA4CBA" w:rsidP="00461798">
                  <w:pPr>
                    <w:rPr>
                      <w:rFonts w:ascii="Times New Roman" w:hAnsi="Times New Roman"/>
                      <w:sz w:val="22"/>
                      <w:szCs w:val="22"/>
                      <w:lang w:val="el-GR"/>
                    </w:rPr>
                  </w:pPr>
                  <w:proofErr w:type="spellStart"/>
                  <w:r w:rsidRPr="00BC4A8B">
                    <w:rPr>
                      <w:rFonts w:ascii="Times New Roman" w:hAnsi="Times New Roman"/>
                      <w:sz w:val="22"/>
                      <w:szCs w:val="22"/>
                    </w:rPr>
                    <w:t>Όχι</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συχνές</w:t>
                  </w:r>
                  <w:proofErr w:type="spellEnd"/>
                </w:p>
                <w:p w:rsidR="00461798" w:rsidRPr="00461798" w:rsidRDefault="00461798" w:rsidP="00461798">
                  <w:pPr>
                    <w:rPr>
                      <w:rFonts w:ascii="Times New Roman" w:hAnsi="Times New Roman"/>
                      <w:sz w:val="22"/>
                      <w:szCs w:val="22"/>
                      <w:lang w:val="el-GR"/>
                    </w:rPr>
                  </w:pPr>
                  <w:r>
                    <w:rPr>
                      <w:rFonts w:ascii="Times New Roman" w:hAnsi="Times New Roman"/>
                      <w:sz w:val="22"/>
                      <w:szCs w:val="22"/>
                      <w:lang w:val="el-GR"/>
                    </w:rPr>
                    <w:t xml:space="preserve">Μη γνωστές </w:t>
                  </w:r>
                </w:p>
              </w:tc>
              <w:tc>
                <w:tcPr>
                  <w:tcW w:w="5035" w:type="dxa"/>
                </w:tcPr>
                <w:p w:rsidR="00BA4CBA" w:rsidRPr="00BA4CBA" w:rsidRDefault="00BA4CBA" w:rsidP="00461798">
                  <w:pPr>
                    <w:rPr>
                      <w:rFonts w:ascii="Times New Roman" w:hAnsi="Times New Roman"/>
                      <w:sz w:val="22"/>
                      <w:szCs w:val="22"/>
                      <w:lang w:val="el-GR"/>
                    </w:rPr>
                  </w:pPr>
                </w:p>
                <w:p w:rsidR="00BA4CBA" w:rsidRPr="00BA4CBA" w:rsidRDefault="00BA4CBA" w:rsidP="00461798">
                  <w:pPr>
                    <w:rPr>
                      <w:rFonts w:ascii="Times New Roman" w:hAnsi="Times New Roman"/>
                      <w:sz w:val="22"/>
                      <w:szCs w:val="22"/>
                      <w:lang w:val="el-GR"/>
                    </w:rPr>
                  </w:pPr>
                </w:p>
                <w:p w:rsid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Αυξημένες τιμές στις ηπατικές δοκιμασίες</w:t>
                  </w:r>
                </w:p>
                <w:p w:rsidR="00461798" w:rsidRPr="00BA4CBA" w:rsidRDefault="00461798" w:rsidP="00461798">
                  <w:pPr>
                    <w:rPr>
                      <w:rFonts w:ascii="Times New Roman" w:hAnsi="Times New Roman"/>
                      <w:sz w:val="22"/>
                      <w:szCs w:val="22"/>
                      <w:lang w:val="el-GR"/>
                    </w:rPr>
                  </w:pPr>
                  <w:r>
                    <w:rPr>
                      <w:rFonts w:ascii="Times New Roman" w:hAnsi="Times New Roman"/>
                      <w:sz w:val="22"/>
                      <w:szCs w:val="22"/>
                      <w:lang w:val="el-GR"/>
                    </w:rPr>
                    <w:t xml:space="preserve">Ηπατίτιδα </w:t>
                  </w:r>
                </w:p>
              </w:tc>
            </w:tr>
            <w:tr w:rsidR="00BA4CBA" w:rsidRPr="00BC4A8B" w:rsidTr="00461798">
              <w:tc>
                <w:tcPr>
                  <w:tcW w:w="4282"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Διαταραχές του δέρματος και του υποδόριου ιστού </w:t>
                  </w: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Συχνές</w:t>
                  </w:r>
                  <w:proofErr w:type="spellEnd"/>
                  <w:r w:rsidRPr="00BC4A8B">
                    <w:rPr>
                      <w:rFonts w:ascii="Times New Roman" w:hAnsi="Times New Roman"/>
                      <w:sz w:val="22"/>
                      <w:szCs w:val="22"/>
                    </w:rPr>
                    <w:t xml:space="preserve"> </w:t>
                  </w: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Σπάνιες</w:t>
                  </w:r>
                  <w:proofErr w:type="spellEnd"/>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Μη</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γνωστές</w:t>
                  </w:r>
                  <w:proofErr w:type="spellEnd"/>
                </w:p>
              </w:tc>
              <w:tc>
                <w:tcPr>
                  <w:tcW w:w="5035" w:type="dxa"/>
                </w:tcPr>
                <w:p w:rsidR="00BA4CBA" w:rsidRPr="00BC4A8B" w:rsidRDefault="00BA4CBA" w:rsidP="00461798">
                  <w:pPr>
                    <w:rPr>
                      <w:rFonts w:ascii="Times New Roman" w:hAnsi="Times New Roman"/>
                      <w:sz w:val="22"/>
                      <w:szCs w:val="22"/>
                    </w:rPr>
                  </w:pPr>
                </w:p>
                <w:p w:rsidR="00BA4CBA" w:rsidRPr="00BC4A8B" w:rsidRDefault="00BA4CBA" w:rsidP="00461798">
                  <w:pPr>
                    <w:rPr>
                      <w:rFonts w:ascii="Times New Roman" w:hAnsi="Times New Roman"/>
                      <w:sz w:val="22"/>
                      <w:szCs w:val="22"/>
                    </w:rPr>
                  </w:pP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Αυξημένη</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εφίδρωση</w:t>
                  </w:r>
                  <w:proofErr w:type="spellEnd"/>
                  <w:r w:rsidRPr="00BC4A8B">
                    <w:rPr>
                      <w:rFonts w:ascii="Times New Roman" w:hAnsi="Times New Roman"/>
                      <w:sz w:val="22"/>
                      <w:szCs w:val="22"/>
                    </w:rPr>
                    <w:t xml:space="preserve"> </w:t>
                  </w: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Εξανθήματα</w:t>
                  </w:r>
                  <w:proofErr w:type="spellEnd"/>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Κνησμός</w:t>
                  </w:r>
                  <w:proofErr w:type="spellEnd"/>
                </w:p>
              </w:tc>
            </w:tr>
            <w:tr w:rsidR="00BA4CBA" w:rsidRPr="001A486F" w:rsidTr="00461798">
              <w:tc>
                <w:tcPr>
                  <w:tcW w:w="4282"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Γενικές διαταραχές και καταστάσεις της οδού χορήγησης </w:t>
                  </w: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lastRenderedPageBreak/>
                    <w:t>Συχνές</w:t>
                  </w:r>
                  <w:proofErr w:type="spellEnd"/>
                  <w:r w:rsidRPr="00BC4A8B">
                    <w:rPr>
                      <w:rFonts w:ascii="Times New Roman" w:hAnsi="Times New Roman"/>
                      <w:sz w:val="22"/>
                      <w:szCs w:val="22"/>
                    </w:rPr>
                    <w:t xml:space="preserve"> </w:t>
                  </w: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Συχνές</w:t>
                  </w:r>
                  <w:proofErr w:type="spellEnd"/>
                  <w:r w:rsidRPr="00BC4A8B">
                    <w:rPr>
                      <w:rFonts w:ascii="Times New Roman" w:hAnsi="Times New Roman"/>
                      <w:sz w:val="22"/>
                      <w:szCs w:val="22"/>
                    </w:rPr>
                    <w:t xml:space="preserve"> </w:t>
                  </w:r>
                </w:p>
                <w:p w:rsidR="00BA4CBA" w:rsidRPr="00BC4A8B" w:rsidRDefault="00BA4CBA" w:rsidP="00461798">
                  <w:pPr>
                    <w:rPr>
                      <w:rFonts w:ascii="Times New Roman" w:hAnsi="Times New Roman"/>
                      <w:sz w:val="22"/>
                      <w:szCs w:val="22"/>
                    </w:rPr>
                  </w:pPr>
                  <w:proofErr w:type="spellStart"/>
                  <w:r w:rsidRPr="00BC4A8B">
                    <w:rPr>
                      <w:rFonts w:ascii="Times New Roman" w:hAnsi="Times New Roman"/>
                      <w:sz w:val="22"/>
                      <w:szCs w:val="22"/>
                    </w:rPr>
                    <w:t>Όχι</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συχνές</w:t>
                  </w:r>
                  <w:proofErr w:type="spellEnd"/>
                </w:p>
              </w:tc>
              <w:tc>
                <w:tcPr>
                  <w:tcW w:w="5035" w:type="dxa"/>
                </w:tcPr>
                <w:p w:rsidR="00BA4CBA" w:rsidRPr="00BA4CBA" w:rsidRDefault="00BA4CBA" w:rsidP="00461798">
                  <w:pPr>
                    <w:rPr>
                      <w:rFonts w:ascii="Times New Roman" w:hAnsi="Times New Roman"/>
                      <w:sz w:val="22"/>
                      <w:szCs w:val="22"/>
                      <w:lang w:val="el-GR"/>
                    </w:rPr>
                  </w:pPr>
                </w:p>
                <w:p w:rsidR="00BA4CBA" w:rsidRPr="00BA4CBA" w:rsidRDefault="00BA4CBA" w:rsidP="00461798">
                  <w:pPr>
                    <w:rPr>
                      <w:rFonts w:ascii="Times New Roman" w:hAnsi="Times New Roman"/>
                      <w:sz w:val="22"/>
                      <w:szCs w:val="22"/>
                      <w:lang w:val="el-GR"/>
                    </w:rPr>
                  </w:pP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lastRenderedPageBreak/>
                    <w:t xml:space="preserve">Κόπωση και αδυναμία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Κακουχία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Πτώση </w:t>
                  </w:r>
                </w:p>
              </w:tc>
            </w:tr>
            <w:tr w:rsidR="00BA4CBA" w:rsidRPr="001A486F" w:rsidTr="00461798">
              <w:tc>
                <w:tcPr>
                  <w:tcW w:w="4282" w:type="dxa"/>
                </w:tcPr>
                <w:p w:rsidR="00BA4CBA" w:rsidRPr="00BC4A8B" w:rsidRDefault="00BA4CBA" w:rsidP="00461798">
                  <w:pPr>
                    <w:rPr>
                      <w:rFonts w:ascii="Times New Roman" w:hAnsi="Times New Roman"/>
                      <w:b/>
                      <w:sz w:val="22"/>
                      <w:szCs w:val="22"/>
                      <w:lang w:val="el-GR"/>
                    </w:rPr>
                  </w:pPr>
                  <w:r w:rsidRPr="00BC4A8B">
                    <w:rPr>
                      <w:rFonts w:ascii="Times New Roman" w:hAnsi="Times New Roman"/>
                      <w:b/>
                      <w:sz w:val="22"/>
                      <w:szCs w:val="22"/>
                      <w:lang w:val="el-GR"/>
                    </w:rPr>
                    <w:lastRenderedPageBreak/>
                    <w:t>Έρευνες</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Συχνές</w:t>
                  </w:r>
                </w:p>
              </w:tc>
              <w:tc>
                <w:tcPr>
                  <w:tcW w:w="5035" w:type="dxa"/>
                </w:tcPr>
                <w:p w:rsidR="00BA4CBA" w:rsidRPr="00BA4CBA" w:rsidRDefault="00BA4CBA" w:rsidP="00461798">
                  <w:pPr>
                    <w:rPr>
                      <w:rFonts w:ascii="Times New Roman" w:hAnsi="Times New Roman"/>
                      <w:sz w:val="22"/>
                      <w:szCs w:val="22"/>
                      <w:lang w:val="el-GR"/>
                    </w:rPr>
                  </w:pPr>
                </w:p>
                <w:p w:rsidR="00BA4CBA" w:rsidRPr="00BA4CBA" w:rsidRDefault="00BA4CBA" w:rsidP="00461798">
                  <w:pPr>
                    <w:keepNext/>
                    <w:rPr>
                      <w:rFonts w:ascii="Times New Roman" w:hAnsi="Times New Roman"/>
                      <w:sz w:val="22"/>
                      <w:szCs w:val="22"/>
                      <w:lang w:val="el-GR"/>
                    </w:rPr>
                  </w:pPr>
                  <w:r w:rsidRPr="00BA4CBA">
                    <w:rPr>
                      <w:rFonts w:ascii="Times New Roman" w:hAnsi="Times New Roman"/>
                      <w:sz w:val="22"/>
                      <w:szCs w:val="22"/>
                      <w:lang w:val="el-GR"/>
                    </w:rPr>
                    <w:t>Απώλεια βάρους</w:t>
                  </w:r>
                </w:p>
              </w:tc>
            </w:tr>
          </w:tbl>
          <w:p w:rsidR="00BA4CBA" w:rsidRDefault="00BA4CBA" w:rsidP="00461798">
            <w:pPr>
              <w:rPr>
                <w:rFonts w:ascii="Times New Roman" w:hAnsi="Times New Roman"/>
                <w:sz w:val="24"/>
                <w:lang w:val="el-GR"/>
              </w:rPr>
            </w:pPr>
          </w:p>
          <w:p w:rsidR="00461798" w:rsidRPr="00405612" w:rsidRDefault="00BA4CBA" w:rsidP="00405612">
            <w:pPr>
              <w:rPr>
                <w:rFonts w:ascii="Times New Roman" w:hAnsi="Times New Roman"/>
                <w:sz w:val="24"/>
                <w:lang w:val="el-GR"/>
              </w:rPr>
            </w:pPr>
            <w:r w:rsidRPr="00020768">
              <w:rPr>
                <w:rFonts w:ascii="Times New Roman" w:hAnsi="Times New Roman"/>
                <w:sz w:val="24"/>
                <w:lang w:val="el-GR"/>
              </w:rPr>
              <w:t xml:space="preserve">Ο πίνακας 2 δείχνει τις ανεπιθύμητες αντιδράσεις που αναφέρθηκαν σε ασθενείς με άνοια που σχετίζεται με νόσο του </w:t>
            </w:r>
            <w:r w:rsidRPr="00020768">
              <w:rPr>
                <w:rFonts w:ascii="Times New Roman" w:hAnsi="Times New Roman"/>
                <w:sz w:val="24"/>
              </w:rPr>
              <w:t>Parkinson</w:t>
            </w:r>
            <w:r w:rsidRPr="00020768">
              <w:rPr>
                <w:rFonts w:ascii="Times New Roman" w:hAnsi="Times New Roman"/>
                <w:sz w:val="24"/>
                <w:lang w:val="el-GR"/>
              </w:rPr>
              <w:t xml:space="preserve"> οι οποίοι έκαναν θεραπεία με </w:t>
            </w:r>
            <w:proofErr w:type="spellStart"/>
            <w:r w:rsidRPr="00020768">
              <w:rPr>
                <w:rFonts w:ascii="Times New Roman" w:hAnsi="Times New Roman"/>
                <w:sz w:val="24"/>
              </w:rPr>
              <w:t>rivastigmine</w:t>
            </w:r>
            <w:proofErr w:type="spellEnd"/>
            <w:r w:rsidRPr="00020768">
              <w:rPr>
                <w:rFonts w:ascii="Times New Roman" w:hAnsi="Times New Roman"/>
                <w:sz w:val="24"/>
                <w:lang w:val="el-GR"/>
              </w:rPr>
              <w:t xml:space="preserve">. </w:t>
            </w:r>
          </w:p>
          <w:p w:rsidR="00BA4CBA" w:rsidRPr="00020768" w:rsidRDefault="00BA4CBA" w:rsidP="00461798">
            <w:pPr>
              <w:pStyle w:val="a3"/>
              <w:jc w:val="center"/>
              <w:rPr>
                <w:rFonts w:ascii="Times New Roman" w:hAnsi="Times New Roman"/>
                <w:sz w:val="22"/>
                <w:szCs w:val="22"/>
                <w:lang w:val="el-GR"/>
              </w:rPr>
            </w:pPr>
            <w:r w:rsidRPr="00020768">
              <w:rPr>
                <w:rFonts w:ascii="Times New Roman" w:hAnsi="Times New Roman"/>
                <w:sz w:val="22"/>
                <w:szCs w:val="22"/>
                <w:lang w:val="el-GR"/>
              </w:rPr>
              <w:t xml:space="preserve">Πίνακας </w:t>
            </w:r>
            <w:r w:rsidR="004C2185" w:rsidRPr="00020768">
              <w:rPr>
                <w:rFonts w:ascii="Times New Roman" w:hAnsi="Times New Roman"/>
                <w:sz w:val="22"/>
                <w:szCs w:val="22"/>
              </w:rPr>
              <w:fldChar w:fldCharType="begin"/>
            </w:r>
            <w:r w:rsidRPr="00020768">
              <w:rPr>
                <w:rFonts w:ascii="Times New Roman" w:hAnsi="Times New Roman"/>
                <w:sz w:val="22"/>
                <w:szCs w:val="22"/>
                <w:lang w:val="el-GR"/>
              </w:rPr>
              <w:instrText xml:space="preserve"> </w:instrText>
            </w:r>
            <w:r w:rsidRPr="00020768">
              <w:rPr>
                <w:rFonts w:ascii="Times New Roman" w:hAnsi="Times New Roman"/>
                <w:sz w:val="22"/>
                <w:szCs w:val="22"/>
              </w:rPr>
              <w:instrText>SEQ</w:instrText>
            </w:r>
            <w:r w:rsidRPr="00020768">
              <w:rPr>
                <w:rFonts w:ascii="Times New Roman" w:hAnsi="Times New Roman"/>
                <w:sz w:val="22"/>
                <w:szCs w:val="22"/>
                <w:lang w:val="el-GR"/>
              </w:rPr>
              <w:instrText xml:space="preserve"> Πίνακας \* </w:instrText>
            </w:r>
            <w:r w:rsidRPr="00020768">
              <w:rPr>
                <w:rFonts w:ascii="Times New Roman" w:hAnsi="Times New Roman"/>
                <w:sz w:val="22"/>
                <w:szCs w:val="22"/>
              </w:rPr>
              <w:instrText>ARABIC</w:instrText>
            </w:r>
            <w:r w:rsidRPr="00020768">
              <w:rPr>
                <w:rFonts w:ascii="Times New Roman" w:hAnsi="Times New Roman"/>
                <w:sz w:val="22"/>
                <w:szCs w:val="22"/>
                <w:lang w:val="el-GR"/>
              </w:rPr>
              <w:instrText xml:space="preserve"> </w:instrText>
            </w:r>
            <w:r w:rsidR="004C2185" w:rsidRPr="00020768">
              <w:rPr>
                <w:rFonts w:ascii="Times New Roman" w:hAnsi="Times New Roman"/>
                <w:sz w:val="22"/>
                <w:szCs w:val="22"/>
              </w:rPr>
              <w:fldChar w:fldCharType="separate"/>
            </w:r>
            <w:r w:rsidR="00D3586B">
              <w:rPr>
                <w:rFonts w:ascii="Times New Roman" w:hAnsi="Times New Roman"/>
                <w:noProof/>
                <w:sz w:val="22"/>
                <w:szCs w:val="22"/>
              </w:rPr>
              <w:t>2</w:t>
            </w:r>
            <w:r w:rsidR="004C2185" w:rsidRPr="00020768">
              <w:rPr>
                <w:rFonts w:ascii="Times New Roman" w:hAnsi="Times New Roman"/>
                <w:sz w:val="22"/>
                <w:szCs w:val="22"/>
              </w:rPr>
              <w:fldChar w:fldCharType="end"/>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7"/>
              <w:gridCol w:w="4634"/>
            </w:tblGrid>
            <w:tr w:rsidR="00BA4CBA" w:rsidRPr="00BC4A8B" w:rsidTr="00461798">
              <w:tc>
                <w:tcPr>
                  <w:tcW w:w="4707" w:type="dxa"/>
                </w:tcPr>
                <w:p w:rsidR="00BA4CBA" w:rsidRPr="00BC4A8B" w:rsidRDefault="00BA4CBA" w:rsidP="00461798">
                  <w:pPr>
                    <w:rPr>
                      <w:rFonts w:ascii="Times New Roman" w:hAnsi="Times New Roman"/>
                      <w:b/>
                      <w:sz w:val="22"/>
                      <w:szCs w:val="22"/>
                      <w:lang w:val="el-GR"/>
                    </w:rPr>
                  </w:pPr>
                  <w:r w:rsidRPr="00BC4A8B">
                    <w:rPr>
                      <w:rFonts w:ascii="Times New Roman" w:hAnsi="Times New Roman"/>
                      <w:b/>
                      <w:sz w:val="22"/>
                      <w:szCs w:val="22"/>
                      <w:lang w:val="el-GR"/>
                    </w:rPr>
                    <w:t xml:space="preserve">Διαταραχές του μεταβολισμού και της θρέψης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Συχνές</w:t>
                  </w:r>
                  <w:proofErr w:type="spellEnd"/>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Συχνές</w:t>
                  </w:r>
                  <w:proofErr w:type="spellEnd"/>
                </w:p>
              </w:tc>
              <w:tc>
                <w:tcPr>
                  <w:tcW w:w="4634" w:type="dxa"/>
                </w:tcPr>
                <w:p w:rsidR="00BA4CBA" w:rsidRPr="00BC4A8B" w:rsidRDefault="00BA4CBA" w:rsidP="00461798">
                  <w:pPr>
                    <w:jc w:val="both"/>
                    <w:rPr>
                      <w:rFonts w:ascii="Times New Roman" w:hAnsi="Times New Roman"/>
                      <w:sz w:val="22"/>
                      <w:szCs w:val="22"/>
                    </w:rPr>
                  </w:pPr>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Ανορεξία</w:t>
                  </w:r>
                  <w:proofErr w:type="spellEnd"/>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Αφυδάτωση</w:t>
                  </w:r>
                  <w:proofErr w:type="spellEnd"/>
                </w:p>
              </w:tc>
            </w:tr>
            <w:tr w:rsidR="00BA4CBA" w:rsidRPr="00BC4A8B" w:rsidTr="00461798">
              <w:tc>
                <w:tcPr>
                  <w:tcW w:w="4707" w:type="dxa"/>
                </w:tcPr>
                <w:p w:rsidR="00BA4CBA" w:rsidRPr="00BA4CBA" w:rsidRDefault="00BA4CBA" w:rsidP="00461798">
                  <w:pPr>
                    <w:jc w:val="both"/>
                    <w:rPr>
                      <w:rFonts w:ascii="Times New Roman" w:hAnsi="Times New Roman"/>
                      <w:b/>
                      <w:sz w:val="22"/>
                      <w:szCs w:val="22"/>
                      <w:lang w:val="el-GR"/>
                    </w:rPr>
                  </w:pPr>
                  <w:r w:rsidRPr="00BA4CBA">
                    <w:rPr>
                      <w:rFonts w:ascii="Times New Roman" w:hAnsi="Times New Roman"/>
                      <w:b/>
                      <w:sz w:val="22"/>
                      <w:szCs w:val="22"/>
                      <w:lang w:val="el-GR"/>
                    </w:rPr>
                    <w:t xml:space="preserve">Ψυχιατρικές διαταραχές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Συχνές</w:t>
                  </w:r>
                </w:p>
                <w:p w:rsidR="00461798" w:rsidRPr="00BA4CBA" w:rsidRDefault="00461798" w:rsidP="00461798">
                  <w:pPr>
                    <w:jc w:val="both"/>
                    <w:rPr>
                      <w:rFonts w:ascii="Times New Roman" w:hAnsi="Times New Roman"/>
                      <w:sz w:val="22"/>
                      <w:szCs w:val="22"/>
                      <w:lang w:val="el-GR"/>
                    </w:rPr>
                  </w:pPr>
                  <w:r>
                    <w:rPr>
                      <w:rFonts w:ascii="Times New Roman" w:hAnsi="Times New Roman"/>
                      <w:sz w:val="22"/>
                      <w:szCs w:val="22"/>
                      <w:lang w:val="el-GR"/>
                    </w:rPr>
                    <w:t xml:space="preserve">Μη γνωστές </w:t>
                  </w:r>
                </w:p>
              </w:tc>
              <w:tc>
                <w:tcPr>
                  <w:tcW w:w="4634" w:type="dxa"/>
                </w:tcPr>
                <w:p w:rsidR="00BA4CBA" w:rsidRPr="00BA4CBA" w:rsidRDefault="00BA4CBA" w:rsidP="00461798">
                  <w:pPr>
                    <w:jc w:val="both"/>
                    <w:rPr>
                      <w:rFonts w:ascii="Times New Roman" w:hAnsi="Times New Roman"/>
                      <w:sz w:val="22"/>
                      <w:szCs w:val="22"/>
                      <w:lang w:val="el-GR"/>
                    </w:rPr>
                  </w:pP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Αϋπνία</w:t>
                  </w:r>
                  <w:proofErr w:type="spellEnd"/>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Άγχος</w:t>
                  </w:r>
                  <w:proofErr w:type="spellEnd"/>
                  <w:r w:rsidRPr="00BC4A8B">
                    <w:rPr>
                      <w:rFonts w:ascii="Times New Roman" w:hAnsi="Times New Roman"/>
                      <w:sz w:val="22"/>
                      <w:szCs w:val="22"/>
                    </w:rPr>
                    <w:t xml:space="preserve"> </w:t>
                  </w:r>
                </w:p>
                <w:p w:rsidR="00BA4CBA" w:rsidRDefault="00BA4CBA" w:rsidP="00461798">
                  <w:pPr>
                    <w:jc w:val="both"/>
                    <w:rPr>
                      <w:rFonts w:ascii="Times New Roman" w:hAnsi="Times New Roman"/>
                      <w:sz w:val="22"/>
                      <w:szCs w:val="22"/>
                      <w:lang w:val="el-GR"/>
                    </w:rPr>
                  </w:pPr>
                  <w:proofErr w:type="spellStart"/>
                  <w:r w:rsidRPr="00BC4A8B">
                    <w:rPr>
                      <w:rFonts w:ascii="Times New Roman" w:hAnsi="Times New Roman"/>
                      <w:sz w:val="22"/>
                      <w:szCs w:val="22"/>
                    </w:rPr>
                    <w:t>Ανησυχία</w:t>
                  </w:r>
                  <w:proofErr w:type="spellEnd"/>
                </w:p>
                <w:p w:rsidR="00461798" w:rsidRPr="00461798" w:rsidRDefault="00461798" w:rsidP="00461798">
                  <w:pPr>
                    <w:jc w:val="both"/>
                    <w:rPr>
                      <w:rFonts w:ascii="Times New Roman" w:hAnsi="Times New Roman"/>
                      <w:sz w:val="22"/>
                      <w:szCs w:val="22"/>
                      <w:lang w:val="el-GR"/>
                    </w:rPr>
                  </w:pPr>
                  <w:r>
                    <w:rPr>
                      <w:rFonts w:ascii="Times New Roman" w:hAnsi="Times New Roman"/>
                      <w:sz w:val="22"/>
                      <w:szCs w:val="22"/>
                      <w:lang w:val="el-GR"/>
                    </w:rPr>
                    <w:t xml:space="preserve">Επιθετικότητα </w:t>
                  </w:r>
                </w:p>
              </w:tc>
            </w:tr>
            <w:tr w:rsidR="00BA4CBA" w:rsidRPr="00BC4A8B" w:rsidTr="00461798">
              <w:tc>
                <w:tcPr>
                  <w:tcW w:w="4707" w:type="dxa"/>
                </w:tcPr>
                <w:p w:rsidR="00BA4CBA" w:rsidRPr="00BA4CBA" w:rsidRDefault="00BA4CBA" w:rsidP="00461798">
                  <w:pPr>
                    <w:jc w:val="both"/>
                    <w:rPr>
                      <w:rFonts w:ascii="Times New Roman" w:hAnsi="Times New Roman"/>
                      <w:b/>
                      <w:sz w:val="22"/>
                      <w:szCs w:val="22"/>
                      <w:lang w:val="el-GR"/>
                    </w:rPr>
                  </w:pPr>
                  <w:r w:rsidRPr="00BA4CBA">
                    <w:rPr>
                      <w:rFonts w:ascii="Times New Roman" w:hAnsi="Times New Roman"/>
                      <w:b/>
                      <w:sz w:val="22"/>
                      <w:szCs w:val="22"/>
                      <w:lang w:val="el-GR"/>
                    </w:rPr>
                    <w:t xml:space="preserve">Διαταραχές του νευρικού συστήματος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Πολύ 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Συχνές</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Όχι</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συχνές</w:t>
                  </w:r>
                  <w:proofErr w:type="spellEnd"/>
                </w:p>
              </w:tc>
              <w:tc>
                <w:tcPr>
                  <w:tcW w:w="4634" w:type="dxa"/>
                </w:tcPr>
                <w:p w:rsidR="00BA4CBA" w:rsidRPr="00BA4CBA" w:rsidRDefault="00BA4CBA" w:rsidP="00461798">
                  <w:pPr>
                    <w:jc w:val="both"/>
                    <w:rPr>
                      <w:rFonts w:ascii="Times New Roman" w:hAnsi="Times New Roman"/>
                      <w:sz w:val="22"/>
                      <w:szCs w:val="22"/>
                      <w:lang w:val="el-GR"/>
                    </w:rPr>
                  </w:pP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Τρόμος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Ζάλη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Υπνηλία</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Πονοκέφαλος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Επιδείνωση της νόσου του </w:t>
                  </w:r>
                  <w:r w:rsidRPr="00BC4A8B">
                    <w:rPr>
                      <w:rFonts w:ascii="Times New Roman" w:hAnsi="Times New Roman"/>
                      <w:sz w:val="22"/>
                      <w:szCs w:val="22"/>
                    </w:rPr>
                    <w:t>Parkinson</w:t>
                  </w:r>
                  <w:r w:rsidRPr="00BA4CBA">
                    <w:rPr>
                      <w:rFonts w:ascii="Times New Roman" w:hAnsi="Times New Roman"/>
                      <w:sz w:val="22"/>
                      <w:szCs w:val="22"/>
                      <w:lang w:val="el-GR"/>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Βραδυκινησία</w:t>
                  </w:r>
                  <w:proofErr w:type="spellEnd"/>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Δυσκινησία</w:t>
                  </w:r>
                  <w:proofErr w:type="spellEnd"/>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Δυστονία</w:t>
                  </w:r>
                  <w:proofErr w:type="spellEnd"/>
                </w:p>
              </w:tc>
            </w:tr>
            <w:tr w:rsidR="00BA4CBA" w:rsidRPr="001A486F" w:rsidTr="00461798">
              <w:tc>
                <w:tcPr>
                  <w:tcW w:w="4707" w:type="dxa"/>
                </w:tcPr>
                <w:p w:rsidR="00BA4CBA" w:rsidRPr="00BA4CBA" w:rsidRDefault="00BA4CBA" w:rsidP="00461798">
                  <w:pPr>
                    <w:jc w:val="both"/>
                    <w:rPr>
                      <w:rFonts w:ascii="Times New Roman" w:hAnsi="Times New Roman"/>
                      <w:b/>
                      <w:sz w:val="22"/>
                      <w:szCs w:val="22"/>
                      <w:lang w:val="el-GR"/>
                    </w:rPr>
                  </w:pPr>
                  <w:r w:rsidRPr="00BA4CBA">
                    <w:rPr>
                      <w:rFonts w:ascii="Times New Roman" w:hAnsi="Times New Roman"/>
                      <w:b/>
                      <w:sz w:val="22"/>
                      <w:szCs w:val="22"/>
                      <w:lang w:val="el-GR"/>
                    </w:rPr>
                    <w:t xml:space="preserve">Καρδιακές διαταραχές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Όχι συχνές </w:t>
                  </w:r>
                </w:p>
                <w:p w:rsid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Όχι συχνές</w:t>
                  </w:r>
                </w:p>
                <w:p w:rsidR="00461798" w:rsidRPr="00BA4CBA" w:rsidRDefault="00461798" w:rsidP="00461798">
                  <w:pPr>
                    <w:jc w:val="both"/>
                    <w:rPr>
                      <w:rFonts w:ascii="Times New Roman" w:hAnsi="Times New Roman"/>
                      <w:sz w:val="22"/>
                      <w:szCs w:val="22"/>
                      <w:lang w:val="el-GR"/>
                    </w:rPr>
                  </w:pPr>
                  <w:r>
                    <w:rPr>
                      <w:rFonts w:ascii="Times New Roman" w:hAnsi="Times New Roman"/>
                      <w:sz w:val="22"/>
                      <w:szCs w:val="22"/>
                      <w:lang w:val="el-GR"/>
                    </w:rPr>
                    <w:t xml:space="preserve">Μη γνωστές </w:t>
                  </w:r>
                </w:p>
              </w:tc>
              <w:tc>
                <w:tcPr>
                  <w:tcW w:w="4634" w:type="dxa"/>
                </w:tcPr>
                <w:p w:rsidR="00BA4CBA" w:rsidRPr="00BA4CBA" w:rsidRDefault="00BA4CBA" w:rsidP="00461798">
                  <w:pPr>
                    <w:jc w:val="both"/>
                    <w:rPr>
                      <w:rFonts w:ascii="Times New Roman" w:hAnsi="Times New Roman"/>
                      <w:sz w:val="22"/>
                      <w:szCs w:val="22"/>
                      <w:lang w:val="el-GR"/>
                    </w:rPr>
                  </w:pP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Βραδυκαρδία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Κολπική μαρμαρυγή  </w:t>
                  </w:r>
                </w:p>
                <w:p w:rsid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Κολποκοιλιακός αποκλεισμός</w:t>
                  </w:r>
                </w:p>
                <w:p w:rsidR="00461798" w:rsidRPr="00BA4CBA" w:rsidRDefault="00461798" w:rsidP="00461798">
                  <w:pPr>
                    <w:jc w:val="both"/>
                    <w:rPr>
                      <w:rFonts w:ascii="Times New Roman" w:hAnsi="Times New Roman"/>
                      <w:sz w:val="22"/>
                      <w:szCs w:val="22"/>
                      <w:lang w:val="el-GR"/>
                    </w:rPr>
                  </w:pPr>
                  <w:r>
                    <w:rPr>
                      <w:rFonts w:ascii="Times New Roman" w:hAnsi="Times New Roman"/>
                      <w:sz w:val="22"/>
                      <w:szCs w:val="22"/>
                      <w:lang w:val="el-GR"/>
                    </w:rPr>
                    <w:t>Σύνδρομο νοσούντος φλεβοκόμβου</w:t>
                  </w:r>
                </w:p>
              </w:tc>
            </w:tr>
            <w:tr w:rsidR="00BA4CBA" w:rsidRPr="00BC4A8B" w:rsidTr="00461798">
              <w:tc>
                <w:tcPr>
                  <w:tcW w:w="4707" w:type="dxa"/>
                </w:tcPr>
                <w:p w:rsidR="00BA4CBA" w:rsidRPr="00BA4CBA" w:rsidRDefault="00BA4CBA" w:rsidP="00461798">
                  <w:pPr>
                    <w:jc w:val="both"/>
                    <w:rPr>
                      <w:rFonts w:ascii="Times New Roman" w:hAnsi="Times New Roman"/>
                      <w:b/>
                      <w:sz w:val="22"/>
                      <w:szCs w:val="22"/>
                      <w:lang w:val="el-GR"/>
                    </w:rPr>
                  </w:pPr>
                  <w:r w:rsidRPr="00BA4CBA">
                    <w:rPr>
                      <w:rFonts w:ascii="Times New Roman" w:hAnsi="Times New Roman"/>
                      <w:b/>
                      <w:sz w:val="22"/>
                      <w:szCs w:val="22"/>
                      <w:lang w:val="el-GR"/>
                    </w:rPr>
                    <w:t>Διαταραχές του γαστρεντερικού συστήματος</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Πολύ 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Πολύ 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Συχνές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Συχνές</w:t>
                  </w:r>
                </w:p>
              </w:tc>
              <w:tc>
                <w:tcPr>
                  <w:tcW w:w="4634" w:type="dxa"/>
                </w:tcPr>
                <w:p w:rsidR="00BA4CBA" w:rsidRPr="00BA4CBA" w:rsidRDefault="00BA4CBA" w:rsidP="00461798">
                  <w:pPr>
                    <w:jc w:val="both"/>
                    <w:rPr>
                      <w:rFonts w:ascii="Times New Roman" w:hAnsi="Times New Roman"/>
                      <w:sz w:val="22"/>
                      <w:szCs w:val="22"/>
                      <w:lang w:val="el-GR"/>
                    </w:rPr>
                  </w:pP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Ναυτία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Έμετος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Διάρροια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Κοιλιακός πόνος και δυσπεψία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Υπερέκκριση</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σιέλου</w:t>
                  </w:r>
                  <w:proofErr w:type="spellEnd"/>
                </w:p>
              </w:tc>
            </w:tr>
            <w:tr w:rsidR="00461798" w:rsidRPr="00461798" w:rsidTr="00461798">
              <w:tc>
                <w:tcPr>
                  <w:tcW w:w="4707" w:type="dxa"/>
                </w:tcPr>
                <w:p w:rsidR="00461798" w:rsidRDefault="00461798" w:rsidP="00461798">
                  <w:pPr>
                    <w:jc w:val="both"/>
                    <w:rPr>
                      <w:rFonts w:ascii="Times New Roman" w:hAnsi="Times New Roman"/>
                      <w:b/>
                      <w:sz w:val="22"/>
                      <w:szCs w:val="22"/>
                      <w:lang w:val="el-GR"/>
                    </w:rPr>
                  </w:pPr>
                  <w:r>
                    <w:rPr>
                      <w:rFonts w:ascii="Times New Roman" w:hAnsi="Times New Roman"/>
                      <w:b/>
                      <w:sz w:val="22"/>
                      <w:szCs w:val="22"/>
                      <w:lang w:val="el-GR"/>
                    </w:rPr>
                    <w:t>Διαταραχές του ήπατος και των χοληφόρων</w:t>
                  </w:r>
                </w:p>
                <w:p w:rsidR="00461798" w:rsidRPr="00461798" w:rsidRDefault="00461798" w:rsidP="00461798">
                  <w:pPr>
                    <w:jc w:val="both"/>
                    <w:rPr>
                      <w:rFonts w:ascii="Times New Roman" w:hAnsi="Times New Roman"/>
                      <w:sz w:val="22"/>
                      <w:szCs w:val="22"/>
                      <w:lang w:val="el-GR"/>
                    </w:rPr>
                  </w:pPr>
                  <w:r w:rsidRPr="00461798">
                    <w:rPr>
                      <w:rFonts w:ascii="Times New Roman" w:hAnsi="Times New Roman"/>
                      <w:sz w:val="22"/>
                      <w:szCs w:val="22"/>
                      <w:lang w:val="el-GR"/>
                    </w:rPr>
                    <w:t xml:space="preserve">Μη γνωστές </w:t>
                  </w:r>
                </w:p>
              </w:tc>
              <w:tc>
                <w:tcPr>
                  <w:tcW w:w="4634" w:type="dxa"/>
                </w:tcPr>
                <w:p w:rsidR="00461798" w:rsidRDefault="00461798" w:rsidP="00461798">
                  <w:pPr>
                    <w:jc w:val="both"/>
                    <w:rPr>
                      <w:rFonts w:ascii="Times New Roman" w:hAnsi="Times New Roman"/>
                      <w:sz w:val="22"/>
                      <w:szCs w:val="22"/>
                      <w:lang w:val="el-GR"/>
                    </w:rPr>
                  </w:pPr>
                </w:p>
                <w:p w:rsidR="00461798" w:rsidRPr="00BA4CBA" w:rsidRDefault="00461798" w:rsidP="00461798">
                  <w:pPr>
                    <w:jc w:val="both"/>
                    <w:rPr>
                      <w:rFonts w:ascii="Times New Roman" w:hAnsi="Times New Roman"/>
                      <w:sz w:val="22"/>
                      <w:szCs w:val="22"/>
                      <w:lang w:val="el-GR"/>
                    </w:rPr>
                  </w:pPr>
                  <w:r>
                    <w:rPr>
                      <w:rFonts w:ascii="Times New Roman" w:hAnsi="Times New Roman"/>
                      <w:sz w:val="22"/>
                      <w:szCs w:val="22"/>
                      <w:lang w:val="el-GR"/>
                    </w:rPr>
                    <w:t xml:space="preserve">Ηπατίτιδα </w:t>
                  </w:r>
                </w:p>
              </w:tc>
            </w:tr>
            <w:tr w:rsidR="00BA4CBA" w:rsidRPr="00BC4A8B" w:rsidTr="00461798">
              <w:tc>
                <w:tcPr>
                  <w:tcW w:w="4707"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Διαταραχές του δέρματος και του υποδόριου ιστού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Συχνές</w:t>
                  </w:r>
                  <w:proofErr w:type="spellEnd"/>
                </w:p>
              </w:tc>
              <w:tc>
                <w:tcPr>
                  <w:tcW w:w="4634" w:type="dxa"/>
                </w:tcPr>
                <w:p w:rsidR="00BA4CBA" w:rsidRPr="00BC4A8B" w:rsidRDefault="00BA4CBA" w:rsidP="00461798">
                  <w:pPr>
                    <w:jc w:val="both"/>
                    <w:rPr>
                      <w:rFonts w:ascii="Times New Roman" w:hAnsi="Times New Roman"/>
                      <w:sz w:val="22"/>
                      <w:szCs w:val="22"/>
                    </w:rPr>
                  </w:pPr>
                </w:p>
                <w:p w:rsidR="00BA4CBA" w:rsidRPr="00BC4A8B" w:rsidRDefault="00BA4CBA" w:rsidP="00461798">
                  <w:pPr>
                    <w:jc w:val="both"/>
                    <w:rPr>
                      <w:rFonts w:ascii="Times New Roman" w:hAnsi="Times New Roman"/>
                      <w:sz w:val="22"/>
                      <w:szCs w:val="22"/>
                    </w:rPr>
                  </w:pPr>
                </w:p>
                <w:p w:rsidR="00BA4CBA" w:rsidRPr="00461798" w:rsidRDefault="00461798" w:rsidP="00461798">
                  <w:pPr>
                    <w:jc w:val="both"/>
                    <w:rPr>
                      <w:rFonts w:ascii="Times New Roman" w:hAnsi="Times New Roman"/>
                      <w:sz w:val="22"/>
                      <w:szCs w:val="22"/>
                      <w:lang w:val="el-GR"/>
                    </w:rPr>
                  </w:pPr>
                  <w:r>
                    <w:rPr>
                      <w:rFonts w:ascii="Times New Roman" w:hAnsi="Times New Roman"/>
                      <w:sz w:val="22"/>
                      <w:szCs w:val="22"/>
                      <w:lang w:val="el-GR"/>
                    </w:rPr>
                    <w:t xml:space="preserve">Υπερίδρωση </w:t>
                  </w:r>
                </w:p>
              </w:tc>
            </w:tr>
            <w:tr w:rsidR="00BA4CBA" w:rsidRPr="00BC4A8B" w:rsidTr="00461798">
              <w:tc>
                <w:tcPr>
                  <w:tcW w:w="4707" w:type="dxa"/>
                </w:tcPr>
                <w:p w:rsidR="00BA4CBA" w:rsidRPr="00BA4CBA" w:rsidRDefault="00BA4CBA" w:rsidP="00461798">
                  <w:pPr>
                    <w:rPr>
                      <w:rFonts w:ascii="Times New Roman" w:hAnsi="Times New Roman"/>
                      <w:b/>
                      <w:sz w:val="22"/>
                      <w:szCs w:val="22"/>
                      <w:lang w:val="el-GR"/>
                    </w:rPr>
                  </w:pPr>
                  <w:r w:rsidRPr="00BA4CBA">
                    <w:rPr>
                      <w:rFonts w:ascii="Times New Roman" w:hAnsi="Times New Roman"/>
                      <w:b/>
                      <w:sz w:val="22"/>
                      <w:szCs w:val="22"/>
                      <w:lang w:val="el-GR"/>
                    </w:rPr>
                    <w:t xml:space="preserve">Διαταραχές του μυοσκελετικού συστήματος και του συνδετικού ιστού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Συχνές</w:t>
                  </w:r>
                  <w:proofErr w:type="spellEnd"/>
                </w:p>
              </w:tc>
              <w:tc>
                <w:tcPr>
                  <w:tcW w:w="4634" w:type="dxa"/>
                </w:tcPr>
                <w:p w:rsidR="00BA4CBA" w:rsidRPr="00BC4A8B" w:rsidRDefault="00BA4CBA" w:rsidP="00461798">
                  <w:pPr>
                    <w:jc w:val="both"/>
                    <w:rPr>
                      <w:rFonts w:ascii="Times New Roman" w:hAnsi="Times New Roman"/>
                      <w:sz w:val="22"/>
                      <w:szCs w:val="22"/>
                    </w:rPr>
                  </w:pPr>
                </w:p>
                <w:p w:rsidR="00BA4CBA" w:rsidRPr="00BC4A8B" w:rsidRDefault="00BA4CBA" w:rsidP="00461798">
                  <w:pPr>
                    <w:jc w:val="both"/>
                    <w:rPr>
                      <w:rFonts w:ascii="Times New Roman" w:hAnsi="Times New Roman"/>
                      <w:sz w:val="22"/>
                      <w:szCs w:val="22"/>
                    </w:rPr>
                  </w:pPr>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Μυϊκή</w:t>
                  </w:r>
                  <w:proofErr w:type="spellEnd"/>
                  <w:r w:rsidRPr="00BC4A8B">
                    <w:rPr>
                      <w:rFonts w:ascii="Times New Roman" w:hAnsi="Times New Roman"/>
                      <w:sz w:val="22"/>
                      <w:szCs w:val="22"/>
                    </w:rPr>
                    <w:t xml:space="preserve"> </w:t>
                  </w:r>
                  <w:proofErr w:type="spellStart"/>
                  <w:r w:rsidRPr="00BC4A8B">
                    <w:rPr>
                      <w:rFonts w:ascii="Times New Roman" w:hAnsi="Times New Roman"/>
                      <w:sz w:val="22"/>
                      <w:szCs w:val="22"/>
                    </w:rPr>
                    <w:t>ακαμψία</w:t>
                  </w:r>
                  <w:proofErr w:type="spellEnd"/>
                </w:p>
              </w:tc>
            </w:tr>
            <w:tr w:rsidR="00BA4CBA" w:rsidRPr="001A486F" w:rsidTr="00461798">
              <w:tc>
                <w:tcPr>
                  <w:tcW w:w="4707" w:type="dxa"/>
                </w:tcPr>
                <w:p w:rsidR="00BA4CBA" w:rsidRPr="00BC4A8B" w:rsidRDefault="00BA4CBA" w:rsidP="00461798">
                  <w:pPr>
                    <w:rPr>
                      <w:rFonts w:ascii="Times New Roman" w:hAnsi="Times New Roman"/>
                      <w:b/>
                      <w:sz w:val="22"/>
                      <w:szCs w:val="22"/>
                      <w:lang w:val="el-GR"/>
                    </w:rPr>
                  </w:pPr>
                  <w:r w:rsidRPr="00BC4A8B">
                    <w:rPr>
                      <w:rFonts w:ascii="Times New Roman" w:hAnsi="Times New Roman"/>
                      <w:b/>
                      <w:sz w:val="22"/>
                      <w:szCs w:val="22"/>
                      <w:lang w:val="el-GR"/>
                    </w:rPr>
                    <w:t xml:space="preserve">Γενικές διαταραχές και καταστάσεις της οδού χορήγησης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Συχνές</w:t>
                  </w:r>
                  <w:proofErr w:type="spellEnd"/>
                  <w:r w:rsidRPr="00BC4A8B">
                    <w:rPr>
                      <w:rFonts w:ascii="Times New Roman" w:hAnsi="Times New Roman"/>
                      <w:sz w:val="22"/>
                      <w:szCs w:val="22"/>
                    </w:rPr>
                    <w:t xml:space="preserve"> </w:t>
                  </w:r>
                </w:p>
                <w:p w:rsidR="00BA4CBA" w:rsidRPr="00BC4A8B" w:rsidRDefault="00BA4CBA" w:rsidP="00461798">
                  <w:pPr>
                    <w:jc w:val="both"/>
                    <w:rPr>
                      <w:rFonts w:ascii="Times New Roman" w:hAnsi="Times New Roman"/>
                      <w:sz w:val="22"/>
                      <w:szCs w:val="22"/>
                    </w:rPr>
                  </w:pPr>
                  <w:proofErr w:type="spellStart"/>
                  <w:r w:rsidRPr="00BC4A8B">
                    <w:rPr>
                      <w:rFonts w:ascii="Times New Roman" w:hAnsi="Times New Roman"/>
                      <w:sz w:val="22"/>
                      <w:szCs w:val="22"/>
                    </w:rPr>
                    <w:t>Συχνές</w:t>
                  </w:r>
                  <w:proofErr w:type="spellEnd"/>
                </w:p>
              </w:tc>
              <w:tc>
                <w:tcPr>
                  <w:tcW w:w="4634" w:type="dxa"/>
                </w:tcPr>
                <w:p w:rsidR="00BA4CBA" w:rsidRPr="00BA4CBA" w:rsidRDefault="00BA4CBA" w:rsidP="00461798">
                  <w:pPr>
                    <w:jc w:val="both"/>
                    <w:rPr>
                      <w:rFonts w:ascii="Times New Roman" w:hAnsi="Times New Roman"/>
                      <w:sz w:val="22"/>
                      <w:szCs w:val="22"/>
                      <w:lang w:val="el-GR"/>
                    </w:rPr>
                  </w:pP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 </w:t>
                  </w:r>
                </w:p>
                <w:p w:rsidR="00BA4CBA" w:rsidRPr="00BA4CBA" w:rsidRDefault="00BA4CBA" w:rsidP="00461798">
                  <w:pPr>
                    <w:jc w:val="both"/>
                    <w:rPr>
                      <w:rFonts w:ascii="Times New Roman" w:hAnsi="Times New Roman"/>
                      <w:sz w:val="22"/>
                      <w:szCs w:val="22"/>
                      <w:lang w:val="el-GR"/>
                    </w:rPr>
                  </w:pPr>
                  <w:r w:rsidRPr="00BA4CBA">
                    <w:rPr>
                      <w:rFonts w:ascii="Times New Roman" w:hAnsi="Times New Roman"/>
                      <w:sz w:val="22"/>
                      <w:szCs w:val="22"/>
                      <w:lang w:val="el-GR"/>
                    </w:rPr>
                    <w:t xml:space="preserve">Κόπωση και εξασθένιση </w:t>
                  </w:r>
                </w:p>
                <w:p w:rsidR="00BA4CBA" w:rsidRPr="00BA4CBA" w:rsidRDefault="00BA4CBA" w:rsidP="00461798">
                  <w:pPr>
                    <w:keepNext/>
                    <w:jc w:val="both"/>
                    <w:rPr>
                      <w:rFonts w:ascii="Times New Roman" w:hAnsi="Times New Roman"/>
                      <w:sz w:val="22"/>
                      <w:szCs w:val="22"/>
                      <w:lang w:val="el-GR"/>
                    </w:rPr>
                  </w:pPr>
                  <w:r w:rsidRPr="00BA4CBA">
                    <w:rPr>
                      <w:rFonts w:ascii="Times New Roman" w:hAnsi="Times New Roman"/>
                      <w:sz w:val="22"/>
                      <w:szCs w:val="22"/>
                      <w:lang w:val="el-GR"/>
                    </w:rPr>
                    <w:t>Βάδισμα μη φυσιολογικό</w:t>
                  </w:r>
                </w:p>
              </w:tc>
            </w:tr>
          </w:tbl>
          <w:p w:rsidR="00BA4CBA" w:rsidRPr="00BA4CBA" w:rsidRDefault="00BA4CBA" w:rsidP="00461798">
            <w:pPr>
              <w:rPr>
                <w:rFonts w:ascii="Times New Roman" w:hAnsi="Times New Roman"/>
                <w:sz w:val="24"/>
                <w:lang w:val="el-GR"/>
              </w:rPr>
            </w:pPr>
          </w:p>
          <w:p w:rsidR="00BA4CBA" w:rsidRPr="00020768" w:rsidRDefault="00BA4CBA" w:rsidP="00461798">
            <w:pPr>
              <w:rPr>
                <w:rFonts w:ascii="Times New Roman" w:hAnsi="Times New Roman"/>
                <w:sz w:val="24"/>
                <w:lang w:val="el-GR"/>
              </w:rPr>
            </w:pPr>
            <w:r w:rsidRPr="00020768">
              <w:rPr>
                <w:rFonts w:ascii="Times New Roman" w:hAnsi="Times New Roman"/>
                <w:sz w:val="24"/>
                <w:lang w:val="el-GR"/>
              </w:rPr>
              <w:t xml:space="preserve">Ο πίνακας 3 καταγράφει τον αριθμό και το ποσοστό των ασθενών από την ίδια μελέτη 24-εβδομάδων σε ασθενείς με άνοια που σχετίζεται με νόσο του </w:t>
            </w:r>
            <w:r w:rsidRPr="00020768">
              <w:rPr>
                <w:rFonts w:ascii="Times New Roman" w:hAnsi="Times New Roman"/>
                <w:sz w:val="24"/>
              </w:rPr>
              <w:t>Parkinson</w:t>
            </w:r>
            <w:r w:rsidRPr="00020768">
              <w:rPr>
                <w:rFonts w:ascii="Times New Roman" w:hAnsi="Times New Roman"/>
                <w:sz w:val="24"/>
                <w:lang w:val="el-GR"/>
              </w:rPr>
              <w:t>, με προκαθορισμένα ανεπιθύμητα συμβάματα τα οποία μπορεί να αντανακλούν επιδείνωση των παρκινσονικών συμπτωμάτων.</w:t>
            </w:r>
          </w:p>
          <w:p w:rsidR="00405612" w:rsidRPr="001A486F" w:rsidRDefault="00405612" w:rsidP="00461798">
            <w:pPr>
              <w:pStyle w:val="a3"/>
              <w:jc w:val="center"/>
              <w:rPr>
                <w:rFonts w:ascii="Times New Roman" w:hAnsi="Times New Roman"/>
                <w:sz w:val="22"/>
                <w:szCs w:val="22"/>
                <w:lang w:val="el-GR"/>
              </w:rPr>
            </w:pPr>
          </w:p>
          <w:p w:rsidR="00BA4CBA" w:rsidRPr="00020768" w:rsidRDefault="00BA4CBA" w:rsidP="00461798">
            <w:pPr>
              <w:pStyle w:val="a3"/>
              <w:jc w:val="center"/>
              <w:rPr>
                <w:rFonts w:ascii="Times New Roman" w:hAnsi="Times New Roman"/>
                <w:sz w:val="22"/>
                <w:szCs w:val="22"/>
              </w:rPr>
            </w:pPr>
            <w:proofErr w:type="spellStart"/>
            <w:r w:rsidRPr="00020768">
              <w:rPr>
                <w:rFonts w:ascii="Times New Roman" w:hAnsi="Times New Roman"/>
                <w:sz w:val="22"/>
                <w:szCs w:val="22"/>
              </w:rPr>
              <w:lastRenderedPageBreak/>
              <w:t>Πίνακας</w:t>
            </w:r>
            <w:proofErr w:type="spellEnd"/>
            <w:r w:rsidRPr="00020768">
              <w:rPr>
                <w:rFonts w:ascii="Times New Roman" w:hAnsi="Times New Roman"/>
                <w:sz w:val="22"/>
                <w:szCs w:val="22"/>
              </w:rPr>
              <w:t xml:space="preserve"> </w:t>
            </w:r>
            <w:r w:rsidR="004C2185" w:rsidRPr="00020768">
              <w:rPr>
                <w:rFonts w:ascii="Times New Roman" w:hAnsi="Times New Roman"/>
                <w:sz w:val="22"/>
                <w:szCs w:val="22"/>
              </w:rPr>
              <w:fldChar w:fldCharType="begin"/>
            </w:r>
            <w:r w:rsidRPr="00020768">
              <w:rPr>
                <w:rFonts w:ascii="Times New Roman" w:hAnsi="Times New Roman"/>
                <w:sz w:val="22"/>
                <w:szCs w:val="22"/>
              </w:rPr>
              <w:instrText xml:space="preserve"> SEQ Πίνακας \* ARABIC </w:instrText>
            </w:r>
            <w:r w:rsidR="004C2185" w:rsidRPr="00020768">
              <w:rPr>
                <w:rFonts w:ascii="Times New Roman" w:hAnsi="Times New Roman"/>
                <w:sz w:val="22"/>
                <w:szCs w:val="22"/>
              </w:rPr>
              <w:fldChar w:fldCharType="separate"/>
            </w:r>
            <w:r w:rsidR="00D3586B">
              <w:rPr>
                <w:rFonts w:ascii="Times New Roman" w:hAnsi="Times New Roman"/>
                <w:noProof/>
                <w:sz w:val="22"/>
                <w:szCs w:val="22"/>
              </w:rPr>
              <w:t>3</w:t>
            </w:r>
            <w:r w:rsidR="004C2185" w:rsidRPr="00020768">
              <w:rPr>
                <w:rFonts w:ascii="Times New Roman" w:hAnsi="Times New Roman"/>
                <w:sz w:val="22"/>
                <w:szCs w:val="22"/>
              </w:rPr>
              <w:fldChar w:fldCharType="end"/>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3"/>
              <w:gridCol w:w="2200"/>
              <w:gridCol w:w="2410"/>
            </w:tblGrid>
            <w:tr w:rsidR="00BA4CBA" w:rsidRPr="00BC4A8B" w:rsidTr="00461798">
              <w:tc>
                <w:tcPr>
                  <w:tcW w:w="4633" w:type="dxa"/>
                </w:tcPr>
                <w:p w:rsidR="00BA4CBA" w:rsidRPr="00BC4A8B" w:rsidRDefault="00BA4CBA" w:rsidP="00461798">
                  <w:pPr>
                    <w:rPr>
                      <w:rFonts w:ascii="Times New Roman" w:hAnsi="Times New Roman"/>
                      <w:b/>
                      <w:sz w:val="22"/>
                      <w:szCs w:val="22"/>
                      <w:lang w:val="el-GR"/>
                    </w:rPr>
                  </w:pPr>
                  <w:r w:rsidRPr="00BC4A8B">
                    <w:rPr>
                      <w:rFonts w:ascii="Times New Roman" w:hAnsi="Times New Roman"/>
                      <w:b/>
                      <w:sz w:val="22"/>
                      <w:szCs w:val="22"/>
                      <w:lang w:val="el-GR"/>
                    </w:rPr>
                    <w:t xml:space="preserve">Προκαθορισμένα ανεπιθύμητα συμβάματα τα οποία μπορεί να αντανακλούν επιδείνωση των παρκινσονικών συμπτωμάτων σε ασθενείς με άνοια που σχετίζεται με τη νόσο του </w:t>
                  </w:r>
                  <w:r w:rsidRPr="00BC4A8B">
                    <w:rPr>
                      <w:rFonts w:ascii="Times New Roman" w:hAnsi="Times New Roman"/>
                      <w:b/>
                      <w:sz w:val="22"/>
                      <w:szCs w:val="22"/>
                    </w:rPr>
                    <w:t>Parkinson</w:t>
                  </w:r>
                </w:p>
              </w:tc>
              <w:tc>
                <w:tcPr>
                  <w:tcW w:w="2200" w:type="dxa"/>
                </w:tcPr>
                <w:p w:rsidR="00BA4CBA" w:rsidRPr="00BC4A8B" w:rsidRDefault="00BA4CBA" w:rsidP="00461798">
                  <w:pPr>
                    <w:jc w:val="center"/>
                    <w:rPr>
                      <w:rFonts w:ascii="Times New Roman" w:hAnsi="Times New Roman"/>
                      <w:b/>
                      <w:sz w:val="22"/>
                      <w:szCs w:val="22"/>
                    </w:rPr>
                  </w:pPr>
                  <w:proofErr w:type="spellStart"/>
                  <w:r w:rsidRPr="00BC4A8B">
                    <w:rPr>
                      <w:rFonts w:ascii="Times New Roman" w:hAnsi="Times New Roman"/>
                      <w:b/>
                      <w:sz w:val="24"/>
                    </w:rPr>
                    <w:t>Rivastigmine</w:t>
                  </w:r>
                  <w:proofErr w:type="spellEnd"/>
                  <w:r w:rsidRPr="00BC4A8B">
                    <w:rPr>
                      <w:rFonts w:ascii="Times New Roman" w:hAnsi="Times New Roman"/>
                      <w:b/>
                      <w:sz w:val="22"/>
                      <w:szCs w:val="22"/>
                    </w:rPr>
                    <w:t xml:space="preserve"> </w:t>
                  </w:r>
                </w:p>
                <w:p w:rsidR="00BA4CBA" w:rsidRPr="00BC4A8B" w:rsidRDefault="00BA4CBA" w:rsidP="00461798">
                  <w:pPr>
                    <w:jc w:val="center"/>
                    <w:rPr>
                      <w:rFonts w:ascii="Times New Roman" w:hAnsi="Times New Roman"/>
                      <w:sz w:val="22"/>
                      <w:szCs w:val="22"/>
                    </w:rPr>
                  </w:pPr>
                  <w:proofErr w:type="gramStart"/>
                  <w:r w:rsidRPr="00BC4A8B">
                    <w:rPr>
                      <w:rFonts w:ascii="Times New Roman" w:hAnsi="Times New Roman"/>
                      <w:b/>
                      <w:sz w:val="22"/>
                      <w:szCs w:val="22"/>
                    </w:rPr>
                    <w:t>n</w:t>
                  </w:r>
                  <w:proofErr w:type="gramEnd"/>
                  <w:r w:rsidRPr="00BC4A8B">
                    <w:rPr>
                      <w:rFonts w:ascii="Times New Roman" w:hAnsi="Times New Roman"/>
                      <w:b/>
                      <w:sz w:val="22"/>
                      <w:szCs w:val="22"/>
                    </w:rPr>
                    <w:t xml:space="preserve"> (%)</w:t>
                  </w:r>
                </w:p>
              </w:tc>
              <w:tc>
                <w:tcPr>
                  <w:tcW w:w="2410" w:type="dxa"/>
                </w:tcPr>
                <w:p w:rsidR="00BA4CBA" w:rsidRPr="00BC4A8B" w:rsidRDefault="00BA4CBA" w:rsidP="00461798">
                  <w:pPr>
                    <w:jc w:val="center"/>
                    <w:rPr>
                      <w:rFonts w:ascii="Times New Roman" w:hAnsi="Times New Roman"/>
                      <w:b/>
                      <w:sz w:val="22"/>
                      <w:szCs w:val="22"/>
                    </w:rPr>
                  </w:pPr>
                  <w:proofErr w:type="spellStart"/>
                  <w:r w:rsidRPr="00BC4A8B">
                    <w:rPr>
                      <w:rFonts w:ascii="Times New Roman" w:hAnsi="Times New Roman"/>
                      <w:b/>
                      <w:sz w:val="22"/>
                      <w:szCs w:val="22"/>
                    </w:rPr>
                    <w:t>Εικονικό</w:t>
                  </w:r>
                  <w:proofErr w:type="spellEnd"/>
                  <w:r w:rsidRPr="00BC4A8B">
                    <w:rPr>
                      <w:rFonts w:ascii="Times New Roman" w:hAnsi="Times New Roman"/>
                      <w:b/>
                      <w:sz w:val="22"/>
                      <w:szCs w:val="22"/>
                    </w:rPr>
                    <w:t xml:space="preserve"> </w:t>
                  </w:r>
                  <w:proofErr w:type="spellStart"/>
                  <w:r w:rsidRPr="00BC4A8B">
                    <w:rPr>
                      <w:rFonts w:ascii="Times New Roman" w:hAnsi="Times New Roman"/>
                      <w:b/>
                      <w:sz w:val="22"/>
                      <w:szCs w:val="22"/>
                    </w:rPr>
                    <w:t>φάρμακο</w:t>
                  </w:r>
                  <w:proofErr w:type="spellEnd"/>
                </w:p>
                <w:p w:rsidR="00BA4CBA" w:rsidRPr="00BC4A8B" w:rsidRDefault="00BA4CBA" w:rsidP="00461798">
                  <w:pPr>
                    <w:jc w:val="center"/>
                    <w:rPr>
                      <w:rFonts w:ascii="Times New Roman" w:hAnsi="Times New Roman"/>
                      <w:sz w:val="22"/>
                      <w:szCs w:val="22"/>
                    </w:rPr>
                  </w:pPr>
                  <w:proofErr w:type="gramStart"/>
                  <w:r w:rsidRPr="00BC4A8B">
                    <w:rPr>
                      <w:rFonts w:ascii="Times New Roman" w:hAnsi="Times New Roman"/>
                      <w:b/>
                      <w:sz w:val="22"/>
                      <w:szCs w:val="22"/>
                    </w:rPr>
                    <w:t>n</w:t>
                  </w:r>
                  <w:proofErr w:type="gramEnd"/>
                  <w:r w:rsidRPr="00BC4A8B">
                    <w:rPr>
                      <w:rFonts w:ascii="Times New Roman" w:hAnsi="Times New Roman"/>
                      <w:b/>
                      <w:sz w:val="22"/>
                      <w:szCs w:val="22"/>
                    </w:rPr>
                    <w:t xml:space="preserve"> (%)</w:t>
                  </w:r>
                </w:p>
              </w:tc>
            </w:tr>
            <w:tr w:rsidR="00BA4CBA" w:rsidRPr="00BC4A8B" w:rsidTr="00461798">
              <w:tc>
                <w:tcPr>
                  <w:tcW w:w="4633" w:type="dxa"/>
                </w:tcPr>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Σύνολο ασθενών που μελετήθηκαν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Σύνολο ασθενών με προκαθορισμένες Α.Ε.</w:t>
                  </w:r>
                </w:p>
              </w:tc>
              <w:tc>
                <w:tcPr>
                  <w:tcW w:w="2200"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362 (100)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99 (27,3)</w:t>
                  </w:r>
                </w:p>
              </w:tc>
              <w:tc>
                <w:tcPr>
                  <w:tcW w:w="2410"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179 (100)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28 (15,6)</w:t>
                  </w:r>
                </w:p>
              </w:tc>
            </w:tr>
            <w:tr w:rsidR="00BA4CBA" w:rsidRPr="00BC4A8B" w:rsidTr="00461798">
              <w:tc>
                <w:tcPr>
                  <w:tcW w:w="4633" w:type="dxa"/>
                </w:tcPr>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Τρόμος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Πτώση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Νόσος του </w:t>
                  </w:r>
                  <w:r w:rsidRPr="00BC4A8B">
                    <w:rPr>
                      <w:rFonts w:ascii="Times New Roman" w:hAnsi="Times New Roman"/>
                      <w:sz w:val="22"/>
                      <w:szCs w:val="22"/>
                    </w:rPr>
                    <w:t>Parkinson</w:t>
                  </w:r>
                  <w:r w:rsidRPr="00BA4CBA">
                    <w:rPr>
                      <w:rFonts w:ascii="Times New Roman" w:hAnsi="Times New Roman"/>
                      <w:sz w:val="22"/>
                      <w:szCs w:val="22"/>
                      <w:lang w:val="el-GR"/>
                    </w:rPr>
                    <w:t xml:space="preserve"> (επιδείνωση)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Υπερέκκριση σιέλου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Δυσκινησία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Παρκινσονισμός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Υποκινησία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Διαταραχές κίνησης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Βραδυκινησία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Δυστονία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Μη φυσιολογικός βηματισμός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Μυϊκή δυσκαμψία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Διαταραχή ισορροπίας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Μυοσκελετική δυσκαμψία</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 xml:space="preserve">Ρίγη </w:t>
                  </w:r>
                </w:p>
                <w:p w:rsidR="00BA4CBA" w:rsidRPr="00BA4CBA" w:rsidRDefault="00BA4CBA" w:rsidP="00461798">
                  <w:pPr>
                    <w:rPr>
                      <w:rFonts w:ascii="Times New Roman" w:hAnsi="Times New Roman"/>
                      <w:sz w:val="22"/>
                      <w:szCs w:val="22"/>
                      <w:lang w:val="el-GR"/>
                    </w:rPr>
                  </w:pPr>
                  <w:r w:rsidRPr="00BA4CBA">
                    <w:rPr>
                      <w:rFonts w:ascii="Times New Roman" w:hAnsi="Times New Roman"/>
                      <w:sz w:val="22"/>
                      <w:szCs w:val="22"/>
                      <w:lang w:val="el-GR"/>
                    </w:rPr>
                    <w:t>Κινητική δυσλειτουργία</w:t>
                  </w:r>
                </w:p>
              </w:tc>
              <w:tc>
                <w:tcPr>
                  <w:tcW w:w="2200"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37 (10,2)</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21 (5,8)</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12(3,3)</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5 (1,4)</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5 (1,4)</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8 (2,2)</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 (0,3)</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 (0,3)</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9 (2,5)</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 (0,8)</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5 (1,4)</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 (0,3)</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 (0,8)</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 (0,8)</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 xml:space="preserve">1 (0,3) </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 xml:space="preserve"> 1 (0,3)</w:t>
                  </w:r>
                </w:p>
              </w:tc>
              <w:tc>
                <w:tcPr>
                  <w:tcW w:w="2410"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7 (3,9)</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11 (6,1)</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 (1,1)</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 (0,6)</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 (0,6)</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 (1,7)</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 (0,6)</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 (1,1)</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0</w:t>
                  </w:r>
                </w:p>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0</w:t>
                  </w:r>
                </w:p>
                <w:p w:rsidR="00BA4CBA" w:rsidRPr="00BC4A8B" w:rsidRDefault="00BA4CBA" w:rsidP="00461798">
                  <w:pPr>
                    <w:keepNext/>
                    <w:jc w:val="center"/>
                    <w:rPr>
                      <w:rFonts w:ascii="Times New Roman" w:hAnsi="Times New Roman"/>
                      <w:sz w:val="22"/>
                      <w:szCs w:val="22"/>
                    </w:rPr>
                  </w:pPr>
                  <w:r w:rsidRPr="00BC4A8B">
                    <w:rPr>
                      <w:rFonts w:ascii="Times New Roman" w:hAnsi="Times New Roman"/>
                      <w:sz w:val="22"/>
                      <w:szCs w:val="22"/>
                    </w:rPr>
                    <w:t>0</w:t>
                  </w:r>
                </w:p>
              </w:tc>
            </w:tr>
          </w:tbl>
          <w:p w:rsidR="00BA4CBA" w:rsidRPr="00020768" w:rsidRDefault="00BA4CBA" w:rsidP="00461798">
            <w:pPr>
              <w:pStyle w:val="a3"/>
              <w:spacing w:before="0" w:after="0"/>
              <w:rPr>
                <w:rFonts w:ascii="Times New Roman" w:hAnsi="Times New Roman"/>
                <w:b w:val="0"/>
                <w:sz w:val="24"/>
              </w:rPr>
            </w:pPr>
            <w:r>
              <w:rPr>
                <w:rFonts w:ascii="Times New Roman" w:hAnsi="Times New Roman"/>
                <w:b w:val="0"/>
                <w:sz w:val="24"/>
              </w:rPr>
              <w:t xml:space="preserve"> </w:t>
            </w: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lastRenderedPageBreak/>
              <w:t>4.9.</w:t>
            </w:r>
          </w:p>
        </w:tc>
        <w:tc>
          <w:tcPr>
            <w:tcW w:w="9498" w:type="dxa"/>
          </w:tcPr>
          <w:p w:rsidR="00BA4CBA" w:rsidRPr="001A486F" w:rsidRDefault="00BA4CBA" w:rsidP="00461798">
            <w:pPr>
              <w:jc w:val="both"/>
              <w:rPr>
                <w:rFonts w:ascii="Times New Roman" w:hAnsi="Times New Roman"/>
                <w:b/>
                <w:i/>
                <w:sz w:val="24"/>
                <w:lang w:val="el-GR"/>
              </w:rPr>
            </w:pPr>
            <w:r w:rsidRPr="00BA4CBA">
              <w:rPr>
                <w:rFonts w:ascii="Times New Roman" w:hAnsi="Times New Roman"/>
                <w:b/>
                <w:i/>
                <w:sz w:val="24"/>
                <w:lang w:val="el-GR"/>
              </w:rPr>
              <w:t xml:space="preserve">Υπερδοσολογία </w:t>
            </w: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Συμπτώματα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Τα περισσότερα περιστατικά τυχαίας υπέρβασης της δοσολογίας δεν συνοδεύονταν με κλινικά σημεία ή συμπτώματα, ενώ σχεδόν όλοι οι εμπλεκόμενοι ασθενείς συνέχισαν τη θεραπεία με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Όπου σημειώθηκαν συμπτώματα, αυτά ήταν μεταξύ άλλων ναυτία, έμετος και διάρροια, υπέρταση ή παραισθήσεις. Λόγω του γνωστού πνευμονογαστρικού νευρικού αποτελέσματος των αναστολέων της χολινεστεράσης στον καρδιακό παλμό, μπορεί να εμφανισθεί βραδυκαρδία και/ή συγκοπτική κρίση.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Σε μία περίπτωση σημειώθηκε κατάποση 46 </w:t>
            </w:r>
            <w:r w:rsidRPr="00020768">
              <w:rPr>
                <w:rFonts w:ascii="Times New Roman" w:hAnsi="Times New Roman"/>
                <w:sz w:val="24"/>
              </w:rPr>
              <w:t>mg</w:t>
            </w:r>
            <w:r w:rsidRPr="00BA4CBA">
              <w:rPr>
                <w:rFonts w:ascii="Times New Roman" w:hAnsi="Times New Roman"/>
                <w:sz w:val="24"/>
                <w:lang w:val="el-GR"/>
              </w:rPr>
              <w:t xml:space="preserve">. Ύστερα από συντηρητική αντιμετώπιση, ο ασθενής ανένηψε πλήρως εντός 24 ωρών.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Θεραπεία </w:t>
            </w:r>
          </w:p>
          <w:p w:rsidR="00BA4CBA" w:rsidRPr="00405612" w:rsidRDefault="00BA4CBA" w:rsidP="00461798">
            <w:pPr>
              <w:rPr>
                <w:rFonts w:ascii="Times New Roman" w:hAnsi="Times New Roman"/>
                <w:sz w:val="24"/>
                <w:lang w:val="el-GR"/>
              </w:rPr>
            </w:pPr>
            <w:r w:rsidRPr="00D97C03">
              <w:rPr>
                <w:rFonts w:ascii="Times New Roman" w:hAnsi="Times New Roman"/>
                <w:sz w:val="24"/>
                <w:lang w:val="el-GR"/>
              </w:rPr>
              <w:t xml:space="preserve">Δεδομένου ότι ο χρόνος ημισείας ζωής της </w:t>
            </w:r>
            <w:proofErr w:type="spellStart"/>
            <w:r w:rsidRPr="00020768">
              <w:rPr>
                <w:rFonts w:ascii="Times New Roman" w:hAnsi="Times New Roman"/>
                <w:sz w:val="24"/>
              </w:rPr>
              <w:t>rivastigmine</w:t>
            </w:r>
            <w:proofErr w:type="spellEnd"/>
            <w:r w:rsidRPr="00D97C03">
              <w:rPr>
                <w:rFonts w:ascii="Times New Roman" w:hAnsi="Times New Roman"/>
                <w:sz w:val="24"/>
                <w:lang w:val="el-GR"/>
              </w:rPr>
              <w:t xml:space="preserve"> στο πλάσμα είναι περίπου 1 ώρα και η διάρκεια αναστολής της ακετυλοχολινεστεράσης είναι περίπου 9 ώρες, σε περιπτώσεις ασυμπτωματικής υπερδοσολογίας συνιστάται να μην χορηγείται άλλη δόση της </w:t>
            </w:r>
            <w:proofErr w:type="spellStart"/>
            <w:r w:rsidRPr="00020768">
              <w:rPr>
                <w:rFonts w:ascii="Times New Roman" w:hAnsi="Times New Roman"/>
                <w:sz w:val="24"/>
              </w:rPr>
              <w:t>rivastigmine</w:t>
            </w:r>
            <w:proofErr w:type="spellEnd"/>
            <w:r w:rsidRPr="00D97C03">
              <w:rPr>
                <w:rFonts w:ascii="Times New Roman" w:hAnsi="Times New Roman"/>
                <w:sz w:val="24"/>
                <w:lang w:val="el-GR"/>
              </w:rPr>
              <w:t xml:space="preserve"> για τις ακόλουθες 24 ώρες. </w:t>
            </w:r>
            <w:r w:rsidRPr="00BA4CBA">
              <w:rPr>
                <w:rFonts w:ascii="Times New Roman" w:hAnsi="Times New Roman"/>
                <w:sz w:val="24"/>
                <w:lang w:val="el-GR"/>
              </w:rPr>
              <w:t xml:space="preserve">Σε υπερδοσολογία που συνοδεύεται από βαριά ναυτία και έμετο, θα πρέπει να εξετάζεται το ενδεχόμενο χορήγησης αντιεμετικών. Συμπτωματική θεραπεία για άλλες ανεπιθύμητες αντιδράσεις θα πρέπει να χορηγείται όπως απαιτείται. </w:t>
            </w:r>
          </w:p>
          <w:p w:rsidR="00BA4CBA" w:rsidRPr="00020768" w:rsidRDefault="00BA4CBA" w:rsidP="00461798">
            <w:pPr>
              <w:rPr>
                <w:rFonts w:ascii="Times New Roman" w:hAnsi="Times New Roman"/>
                <w:sz w:val="24"/>
              </w:rPr>
            </w:pPr>
            <w:r w:rsidRPr="00BA4CBA">
              <w:rPr>
                <w:rFonts w:ascii="Times New Roman" w:hAnsi="Times New Roman"/>
                <w:sz w:val="24"/>
                <w:lang w:val="el-GR"/>
              </w:rPr>
              <w:t xml:space="preserve">Σε υπέρμετρη υπερδοσολογία μπορεί να χορηγηθεί ατροπίνη. </w:t>
            </w:r>
            <w:r w:rsidRPr="00D97C03">
              <w:rPr>
                <w:rFonts w:ascii="Times New Roman" w:hAnsi="Times New Roman"/>
                <w:sz w:val="24"/>
                <w:lang w:val="el-GR"/>
              </w:rPr>
              <w:t xml:space="preserve">Συνιστάται αρχική δόση 0,03 </w:t>
            </w:r>
            <w:r w:rsidRPr="00020768">
              <w:rPr>
                <w:rFonts w:ascii="Times New Roman" w:hAnsi="Times New Roman"/>
                <w:sz w:val="24"/>
              </w:rPr>
              <w:t>mg</w:t>
            </w:r>
            <w:r w:rsidRPr="00D97C03">
              <w:rPr>
                <w:rFonts w:ascii="Times New Roman" w:hAnsi="Times New Roman"/>
                <w:sz w:val="24"/>
                <w:lang w:val="el-GR"/>
              </w:rPr>
              <w:t>/</w:t>
            </w:r>
            <w:r w:rsidRPr="00020768">
              <w:rPr>
                <w:rFonts w:ascii="Times New Roman" w:hAnsi="Times New Roman"/>
                <w:sz w:val="24"/>
              </w:rPr>
              <w:t>kg</w:t>
            </w:r>
            <w:r w:rsidRPr="00D97C03">
              <w:rPr>
                <w:rFonts w:ascii="Times New Roman" w:hAnsi="Times New Roman"/>
                <w:sz w:val="24"/>
                <w:lang w:val="el-GR"/>
              </w:rPr>
              <w:t xml:space="preserve"> θειικής ατροπίνης σε ενδοφλέβια χορήγηση, ακολουθούμενη από επόμενες δόσεις με βάση την κλινική ανταπόκριση. </w:t>
            </w:r>
            <w:r w:rsidRPr="00020768">
              <w:rPr>
                <w:rFonts w:ascii="Times New Roman" w:hAnsi="Times New Roman"/>
                <w:sz w:val="24"/>
              </w:rPr>
              <w:t xml:space="preserve">Η </w:t>
            </w:r>
            <w:proofErr w:type="spellStart"/>
            <w:r w:rsidRPr="00020768">
              <w:rPr>
                <w:rFonts w:ascii="Times New Roman" w:hAnsi="Times New Roman"/>
                <w:sz w:val="24"/>
              </w:rPr>
              <w:t>χρήση</w:t>
            </w:r>
            <w:proofErr w:type="spellEnd"/>
            <w:r w:rsidRPr="00020768">
              <w:rPr>
                <w:rFonts w:ascii="Times New Roman" w:hAnsi="Times New Roman"/>
                <w:sz w:val="24"/>
              </w:rPr>
              <w:t xml:space="preserve"> </w:t>
            </w:r>
            <w:proofErr w:type="spellStart"/>
            <w:r w:rsidRPr="00020768">
              <w:rPr>
                <w:rFonts w:ascii="Times New Roman" w:hAnsi="Times New Roman"/>
                <w:sz w:val="24"/>
              </w:rPr>
              <w:t>σκοπολαμίνης</w:t>
            </w:r>
            <w:proofErr w:type="spellEnd"/>
            <w:r w:rsidRPr="00020768">
              <w:rPr>
                <w:rFonts w:ascii="Times New Roman" w:hAnsi="Times New Roman"/>
                <w:sz w:val="24"/>
              </w:rPr>
              <w:t xml:space="preserve"> </w:t>
            </w:r>
            <w:proofErr w:type="spellStart"/>
            <w:r w:rsidRPr="00020768">
              <w:rPr>
                <w:rFonts w:ascii="Times New Roman" w:hAnsi="Times New Roman"/>
                <w:sz w:val="24"/>
              </w:rPr>
              <w:t>ως</w:t>
            </w:r>
            <w:proofErr w:type="spellEnd"/>
            <w:r w:rsidRPr="00020768">
              <w:rPr>
                <w:rFonts w:ascii="Times New Roman" w:hAnsi="Times New Roman"/>
                <w:sz w:val="24"/>
              </w:rPr>
              <w:t xml:space="preserve"> </w:t>
            </w:r>
            <w:proofErr w:type="spellStart"/>
            <w:r w:rsidRPr="00020768">
              <w:rPr>
                <w:rFonts w:ascii="Times New Roman" w:hAnsi="Times New Roman"/>
                <w:sz w:val="24"/>
              </w:rPr>
              <w:t>αντιδότου</w:t>
            </w:r>
            <w:proofErr w:type="spellEnd"/>
            <w:r w:rsidRPr="00020768">
              <w:rPr>
                <w:rFonts w:ascii="Times New Roman" w:hAnsi="Times New Roman"/>
                <w:sz w:val="24"/>
              </w:rPr>
              <w:t xml:space="preserve"> </w:t>
            </w:r>
            <w:proofErr w:type="spellStart"/>
            <w:r w:rsidRPr="00020768">
              <w:rPr>
                <w:rFonts w:ascii="Times New Roman" w:hAnsi="Times New Roman"/>
                <w:sz w:val="24"/>
              </w:rPr>
              <w:t>δεν</w:t>
            </w:r>
            <w:proofErr w:type="spellEnd"/>
            <w:r w:rsidRPr="00020768">
              <w:rPr>
                <w:rFonts w:ascii="Times New Roman" w:hAnsi="Times New Roman"/>
                <w:sz w:val="24"/>
              </w:rPr>
              <w:t xml:space="preserve"> </w:t>
            </w:r>
            <w:proofErr w:type="spellStart"/>
            <w:r w:rsidRPr="00020768">
              <w:rPr>
                <w:rFonts w:ascii="Times New Roman" w:hAnsi="Times New Roman"/>
                <w:sz w:val="24"/>
              </w:rPr>
              <w:t>συνιστάται</w:t>
            </w:r>
            <w:proofErr w:type="spellEnd"/>
            <w:r w:rsidRPr="00020768">
              <w:rPr>
                <w:rFonts w:ascii="Times New Roman" w:hAnsi="Times New Roman"/>
                <w:sz w:val="24"/>
              </w:rPr>
              <w:t>.</w:t>
            </w:r>
          </w:p>
          <w:p w:rsidR="003F6353" w:rsidRPr="00405612" w:rsidRDefault="003F6353" w:rsidP="00461798">
            <w:pPr>
              <w:jc w:val="both"/>
              <w:rPr>
                <w:rFonts w:ascii="Times New Roman" w:hAnsi="Times New Roman"/>
                <w:sz w:val="24"/>
                <w:lang w:val="en-US"/>
              </w:rPr>
            </w:pPr>
          </w:p>
        </w:tc>
      </w:tr>
      <w:tr w:rsidR="00BA4CBA" w:rsidRPr="00020768" w:rsidTr="00461798">
        <w:trPr>
          <w:trHeight w:val="1135"/>
        </w:trPr>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5.</w:t>
            </w:r>
          </w:p>
          <w:p w:rsidR="00BA4CBA" w:rsidRPr="00020768" w:rsidRDefault="00BA4CBA" w:rsidP="00461798">
            <w:pPr>
              <w:rPr>
                <w:rFonts w:ascii="Times New Roman" w:hAnsi="Times New Roman"/>
                <w:b/>
                <w:sz w:val="24"/>
              </w:rPr>
            </w:pPr>
            <w:r w:rsidRPr="00020768">
              <w:rPr>
                <w:rFonts w:ascii="Times New Roman" w:hAnsi="Times New Roman"/>
                <w:b/>
                <w:i/>
                <w:sz w:val="24"/>
              </w:rPr>
              <w:t>5.1.</w:t>
            </w:r>
          </w:p>
        </w:tc>
        <w:tc>
          <w:tcPr>
            <w:tcW w:w="9498" w:type="dxa"/>
          </w:tcPr>
          <w:p w:rsidR="00BA4CBA" w:rsidRPr="00BA4CBA" w:rsidRDefault="00BA4CBA" w:rsidP="00461798">
            <w:pPr>
              <w:rPr>
                <w:rFonts w:ascii="Times New Roman" w:hAnsi="Times New Roman"/>
                <w:b/>
                <w:sz w:val="24"/>
                <w:lang w:val="el-GR"/>
              </w:rPr>
            </w:pPr>
            <w:r w:rsidRPr="00BA4CBA">
              <w:rPr>
                <w:rFonts w:ascii="Times New Roman" w:hAnsi="Times New Roman"/>
                <w:b/>
                <w:sz w:val="24"/>
                <w:lang w:val="el-GR"/>
              </w:rPr>
              <w:t>ΦΑΡΜΑΚΟΛΟΓΙΚΕΣ ΙΔΙΟΤΗΤΕΣ</w:t>
            </w:r>
          </w:p>
          <w:p w:rsidR="00BA4CBA" w:rsidRPr="00405612" w:rsidRDefault="00BA4CBA" w:rsidP="00461798">
            <w:pPr>
              <w:pStyle w:val="20"/>
              <w:rPr>
                <w:b/>
                <w:i/>
              </w:rPr>
            </w:pPr>
            <w:r w:rsidRPr="00BA4CBA">
              <w:rPr>
                <w:b/>
                <w:i/>
              </w:rPr>
              <w:t>Φαρμακοδυναμικές ιδιότητες</w:t>
            </w:r>
          </w:p>
          <w:p w:rsidR="00BA4CBA" w:rsidRPr="00405612" w:rsidRDefault="00BA4CBA" w:rsidP="00461798">
            <w:pPr>
              <w:pStyle w:val="20"/>
              <w:rPr>
                <w:bCs w:val="0"/>
              </w:rPr>
            </w:pPr>
            <w:r w:rsidRPr="00BA4CBA">
              <w:rPr>
                <w:bCs w:val="0"/>
              </w:rPr>
              <w:t xml:space="preserve">Φαρμακοθεραπευτική κατηγορία: αναστολέας χολινεστεράσης, κωδικός </w:t>
            </w:r>
            <w:r w:rsidRPr="00020768">
              <w:rPr>
                <w:bCs w:val="0"/>
                <w:lang w:val="en-GB"/>
              </w:rPr>
              <w:t>ATC</w:t>
            </w:r>
            <w:r w:rsidRPr="00BA4CBA">
              <w:rPr>
                <w:bCs w:val="0"/>
              </w:rPr>
              <w:t>: Ν06</w:t>
            </w:r>
            <w:r w:rsidRPr="00020768">
              <w:rPr>
                <w:bCs w:val="0"/>
                <w:lang w:val="en-GB"/>
              </w:rPr>
              <w:t>D</w:t>
            </w:r>
            <w:r w:rsidRPr="00BA4CBA">
              <w:rPr>
                <w:bCs w:val="0"/>
              </w:rPr>
              <w:t>Α03.</w:t>
            </w:r>
          </w:p>
          <w:p w:rsidR="00BA4CBA" w:rsidRPr="00405612" w:rsidRDefault="00BA4CBA" w:rsidP="00461798">
            <w:pPr>
              <w:pStyle w:val="20"/>
              <w:rPr>
                <w:bCs w:val="0"/>
              </w:rPr>
            </w:pPr>
            <w:r w:rsidRPr="00BA4CBA">
              <w:rPr>
                <w:bCs w:val="0"/>
              </w:rPr>
              <w:t xml:space="preserve">Η </w:t>
            </w:r>
            <w:proofErr w:type="spellStart"/>
            <w:r w:rsidRPr="00020768">
              <w:rPr>
                <w:bCs w:val="0"/>
                <w:lang w:val="en-GB"/>
              </w:rPr>
              <w:t>rivastigmine</w:t>
            </w:r>
            <w:proofErr w:type="spellEnd"/>
            <w:r w:rsidRPr="00BA4CBA">
              <w:rPr>
                <w:bCs w:val="0"/>
              </w:rPr>
              <w:t xml:space="preserve"> είναι ένας αναστολέας της ακετυλο-και βουτυρυλχολινεστεράσης καρβαμικού τύπου, που πιστεύεται ότι διευκολύνει τη χολινεργική νευροδιαβίβαση επιβραδύνοντας την αποικοδόμηση της ακετυλοχολίνης που απελευθερώνεται από όσους χολινεργικούς νευρώνες διατηρούν τη λειτουργικότητά τους. Έτσι, η </w:t>
            </w:r>
            <w:proofErr w:type="spellStart"/>
            <w:r w:rsidRPr="00020768">
              <w:rPr>
                <w:bCs w:val="0"/>
                <w:lang w:val="en-GB"/>
              </w:rPr>
              <w:t>rivastigmine</w:t>
            </w:r>
            <w:proofErr w:type="spellEnd"/>
            <w:r w:rsidRPr="00BA4CBA">
              <w:rPr>
                <w:bCs w:val="0"/>
              </w:rPr>
              <w:t xml:space="preserve"> ενδέχεται να έχει βελτιωτική δράση </w:t>
            </w:r>
            <w:r w:rsidRPr="00BA4CBA">
              <w:rPr>
                <w:bCs w:val="0"/>
              </w:rPr>
              <w:lastRenderedPageBreak/>
              <w:t xml:space="preserve">σε γνωσιακά ελλείμματα χολινεργικής μεσολάβησης στην άνοια σχετιζόμενη με τη νόσο </w:t>
            </w:r>
            <w:r w:rsidRPr="00020768">
              <w:rPr>
                <w:bCs w:val="0"/>
                <w:lang w:val="en-GB"/>
              </w:rPr>
              <w:t>Alzheimer</w:t>
            </w:r>
            <w:r w:rsidRPr="00BA4CBA">
              <w:rPr>
                <w:bCs w:val="0"/>
              </w:rPr>
              <w:t xml:space="preserve"> και τη νόσο του </w:t>
            </w:r>
            <w:r w:rsidRPr="00020768">
              <w:rPr>
                <w:bCs w:val="0"/>
                <w:lang w:val="en-GB"/>
              </w:rPr>
              <w:t>Parkinson</w:t>
            </w:r>
            <w:r w:rsidRPr="00BA4CBA">
              <w:rPr>
                <w:bCs w:val="0"/>
              </w:rPr>
              <w:t>.</w:t>
            </w:r>
          </w:p>
          <w:p w:rsidR="00BA4CBA" w:rsidRPr="00BA4CBA" w:rsidRDefault="00BA4CBA" w:rsidP="00461798">
            <w:pPr>
              <w:pStyle w:val="20"/>
              <w:rPr>
                <w:bCs w:val="0"/>
              </w:rPr>
            </w:pPr>
            <w:r w:rsidRPr="00D97C03">
              <w:rPr>
                <w:bCs w:val="0"/>
              </w:rPr>
              <w:t xml:space="preserve">Η </w:t>
            </w:r>
            <w:proofErr w:type="spellStart"/>
            <w:r w:rsidRPr="00020768">
              <w:rPr>
                <w:bCs w:val="0"/>
                <w:lang w:val="en-GB"/>
              </w:rPr>
              <w:t>rivastigmine</w:t>
            </w:r>
            <w:proofErr w:type="spellEnd"/>
            <w:r w:rsidRPr="00D97C03">
              <w:rPr>
                <w:bCs w:val="0"/>
              </w:rPr>
              <w:t xml:space="preserve"> αλληλεπιδρά με τα ένζυμα-στόχους της σχηματίζοντας σύμπλοκο ομοιοπολικού δεσμού, με αποτέλεσμα την προσωρινή αδρανοποίηση των ενζύμων. </w:t>
            </w:r>
            <w:r w:rsidRPr="00BA4CBA">
              <w:rPr>
                <w:bCs w:val="0"/>
              </w:rPr>
              <w:t xml:space="preserve">Σε νεαρούς υγιείς ανθρώπους, μία από του στόματος δόση 3 </w:t>
            </w:r>
            <w:r w:rsidRPr="00020768">
              <w:rPr>
                <w:bCs w:val="0"/>
                <w:lang w:val="en-GB"/>
              </w:rPr>
              <w:t>mg</w:t>
            </w:r>
            <w:r w:rsidRPr="00BA4CBA">
              <w:rPr>
                <w:bCs w:val="0"/>
              </w:rPr>
              <w:t xml:space="preserve"> μειώνει τη δράση της ακετυλοχολινεστεράσης (</w:t>
            </w:r>
            <w:proofErr w:type="spellStart"/>
            <w:r w:rsidRPr="00020768">
              <w:rPr>
                <w:bCs w:val="0"/>
                <w:lang w:val="en-GB"/>
              </w:rPr>
              <w:t>AChE</w:t>
            </w:r>
            <w:proofErr w:type="spellEnd"/>
            <w:r w:rsidRPr="00BA4CBA">
              <w:rPr>
                <w:bCs w:val="0"/>
              </w:rPr>
              <w:t xml:space="preserve">) στο εγκεφαλονωτιαίο υγρό κατά περίπου 40% εντός των πρώτων 1,5 ωρών μετά τη χορήγηση. Η δραστικότητα του ενζύμου επανέρχεται στα αρχικά της επίπεδα περίπου 9 ώρες μετά την επίτευξη του μέγιστου ανασταλτικού αποτελέσματος. Σε ασθενείς με Νόσο </w:t>
            </w:r>
            <w:r w:rsidRPr="00020768">
              <w:rPr>
                <w:bCs w:val="0"/>
                <w:lang w:val="en-GB"/>
              </w:rPr>
              <w:t>Alzheimer</w:t>
            </w:r>
            <w:r w:rsidRPr="00BA4CBA">
              <w:rPr>
                <w:bCs w:val="0"/>
              </w:rPr>
              <w:t xml:space="preserve">, η αναστολή της </w:t>
            </w:r>
            <w:proofErr w:type="spellStart"/>
            <w:r w:rsidRPr="00020768">
              <w:rPr>
                <w:bCs w:val="0"/>
                <w:lang w:val="en-GB"/>
              </w:rPr>
              <w:t>AChE</w:t>
            </w:r>
            <w:proofErr w:type="spellEnd"/>
            <w:r w:rsidRPr="00BA4CBA">
              <w:rPr>
                <w:bCs w:val="0"/>
              </w:rPr>
              <w:t xml:space="preserve"> στο εγκεφαλονωτιαίο υγρό από την </w:t>
            </w:r>
            <w:proofErr w:type="spellStart"/>
            <w:r w:rsidRPr="00020768">
              <w:rPr>
                <w:bCs w:val="0"/>
                <w:lang w:val="en-GB"/>
              </w:rPr>
              <w:t>rivastigmine</w:t>
            </w:r>
            <w:proofErr w:type="spellEnd"/>
            <w:r w:rsidRPr="00BA4CBA">
              <w:rPr>
                <w:bCs w:val="0"/>
              </w:rPr>
              <w:t xml:space="preserve"> ήταν δοσοεξαρτώμενη έως τα 6 </w:t>
            </w:r>
            <w:r w:rsidRPr="00020768">
              <w:rPr>
                <w:bCs w:val="0"/>
                <w:lang w:val="en-GB"/>
              </w:rPr>
              <w:t>mg</w:t>
            </w:r>
            <w:r w:rsidRPr="00BA4CBA">
              <w:rPr>
                <w:bCs w:val="0"/>
              </w:rPr>
              <w:t xml:space="preserve"> χορηγούμενη δύο φορές ημερησίως, που είναι και η μέγιστη δόση που έχει δοκιμασθεί. Η αναστολή της δράσης της βουτυρυλχολινεστεράσης στο εγκεφαλονωτιαίο υγρό 14 ασθενών με Νόσο </w:t>
            </w:r>
            <w:r w:rsidRPr="00020768">
              <w:rPr>
                <w:bCs w:val="0"/>
                <w:lang w:val="en-GB"/>
              </w:rPr>
              <w:t>Alzheimer</w:t>
            </w:r>
            <w:r w:rsidRPr="00BA4CBA">
              <w:rPr>
                <w:bCs w:val="0"/>
              </w:rPr>
              <w:t xml:space="preserve"> με αγωγή με </w:t>
            </w:r>
            <w:proofErr w:type="spellStart"/>
            <w:r w:rsidRPr="00020768">
              <w:rPr>
                <w:bCs w:val="0"/>
                <w:lang w:val="en-GB"/>
              </w:rPr>
              <w:t>rivastigmine</w:t>
            </w:r>
            <w:proofErr w:type="spellEnd"/>
            <w:r w:rsidRPr="00BA4CBA">
              <w:rPr>
                <w:bCs w:val="0"/>
              </w:rPr>
              <w:t xml:space="preserve"> ήταν όμοια με αυτή της </w:t>
            </w:r>
            <w:proofErr w:type="spellStart"/>
            <w:r w:rsidRPr="00020768">
              <w:rPr>
                <w:bCs w:val="0"/>
                <w:lang w:val="en-GB"/>
              </w:rPr>
              <w:t>AChE</w:t>
            </w:r>
            <w:proofErr w:type="spellEnd"/>
            <w:r w:rsidRPr="00BA4CBA">
              <w:rPr>
                <w:bCs w:val="0"/>
              </w:rPr>
              <w:t>.</w:t>
            </w:r>
          </w:p>
          <w:p w:rsidR="00BA4CBA" w:rsidRPr="00BA4CBA" w:rsidRDefault="00BA4CBA" w:rsidP="00461798">
            <w:pPr>
              <w:pStyle w:val="20"/>
              <w:rPr>
                <w:bCs w:val="0"/>
              </w:rPr>
            </w:pPr>
          </w:p>
          <w:p w:rsidR="00BA4CBA" w:rsidRPr="00BA4CBA" w:rsidRDefault="00BA4CBA" w:rsidP="00461798">
            <w:pPr>
              <w:pStyle w:val="20"/>
              <w:rPr>
                <w:bCs w:val="0"/>
                <w:u w:val="single"/>
              </w:rPr>
            </w:pPr>
            <w:r w:rsidRPr="00BA4CBA">
              <w:rPr>
                <w:bCs w:val="0"/>
                <w:u w:val="single"/>
              </w:rPr>
              <w:t xml:space="preserve">Κλινικές Μελέτες στην άνοια της νόσου </w:t>
            </w:r>
            <w:r w:rsidRPr="00020768">
              <w:rPr>
                <w:bCs w:val="0"/>
                <w:u w:val="single"/>
                <w:lang w:val="en-GB"/>
              </w:rPr>
              <w:t>Alzheimer</w:t>
            </w:r>
          </w:p>
          <w:p w:rsidR="00BA4CBA" w:rsidRPr="00405612" w:rsidRDefault="00BA4CBA" w:rsidP="00461798">
            <w:pPr>
              <w:pStyle w:val="20"/>
              <w:rPr>
                <w:bCs w:val="0"/>
              </w:rPr>
            </w:pPr>
            <w:r w:rsidRPr="00D97C03">
              <w:rPr>
                <w:bCs w:val="0"/>
              </w:rPr>
              <w:t xml:space="preserve">Η αποτελεσματικότητα της </w:t>
            </w:r>
            <w:proofErr w:type="spellStart"/>
            <w:r w:rsidRPr="00020768">
              <w:rPr>
                <w:bCs w:val="0"/>
                <w:lang w:val="en-GB"/>
              </w:rPr>
              <w:t>rivastigmine</w:t>
            </w:r>
            <w:proofErr w:type="spellEnd"/>
            <w:r w:rsidRPr="00D97C03">
              <w:rPr>
                <w:bCs w:val="0"/>
              </w:rPr>
              <w:t xml:space="preserve"> έχει καταδειχθεί με την χρήση τριών ανεξάρτητων, για συγκεκριμένους τομείς εργαλείων αξιολόγησης που αξιολογήθηκαν σε ανά περιοδικά διαστήματα στη διάρκεια των εξαμηνιαίων θεραπευτικών περιόδων. </w:t>
            </w:r>
            <w:r w:rsidRPr="00AF6B7F">
              <w:rPr>
                <w:bCs w:val="0"/>
              </w:rPr>
              <w:t xml:space="preserve">Στα εργαλεία αυτά συμπεριλαμβάνονται: η </w:t>
            </w:r>
            <w:r w:rsidRPr="00020768">
              <w:rPr>
                <w:bCs w:val="0"/>
                <w:lang w:val="en-GB"/>
              </w:rPr>
              <w:t>ADAS</w:t>
            </w:r>
            <w:r w:rsidRPr="00AF6B7F">
              <w:rPr>
                <w:bCs w:val="0"/>
              </w:rPr>
              <w:t>-</w:t>
            </w:r>
            <w:r w:rsidRPr="00020768">
              <w:rPr>
                <w:bCs w:val="0"/>
                <w:lang w:val="en-GB"/>
              </w:rPr>
              <w:t>Cog</w:t>
            </w:r>
            <w:r w:rsidRPr="00AF6B7F">
              <w:rPr>
                <w:bCs w:val="0"/>
              </w:rPr>
              <w:t xml:space="preserve"> (μια δοκιμασία με βάση την απόδοση, που αποτελεί μέτρο της γνωστικής λειτουργίας), η </w:t>
            </w:r>
            <w:r>
              <w:rPr>
                <w:bCs w:val="0"/>
                <w:lang w:val="en-GB"/>
              </w:rPr>
              <w:t>CIBIC</w:t>
            </w:r>
            <w:r w:rsidRPr="00AF6B7F">
              <w:rPr>
                <w:bCs w:val="0"/>
              </w:rPr>
              <w:t>-</w:t>
            </w:r>
            <w:r>
              <w:rPr>
                <w:bCs w:val="0"/>
                <w:lang w:val="en-GB"/>
              </w:rPr>
              <w:t>Plus</w:t>
            </w:r>
            <w:r w:rsidRPr="00AF6B7F">
              <w:rPr>
                <w:bCs w:val="0"/>
              </w:rPr>
              <w:t xml:space="preserve"> (μια πλήρης ολική αξιολόγηση του ασθενούς από τον ιατρό, όπου λαμβάνονται υπ’ όψιν</w:t>
            </w:r>
            <w:r w:rsidRPr="00AF6B7F">
              <w:t xml:space="preserve"> </w:t>
            </w:r>
            <w:r w:rsidRPr="00AF6B7F">
              <w:rPr>
                <w:bCs w:val="0"/>
              </w:rPr>
              <w:t xml:space="preserve">στοιχεία που δίνονται από το άτομο που φροντίζει τον ασθενή) και η </w:t>
            </w:r>
            <w:r w:rsidRPr="00020768">
              <w:rPr>
                <w:bCs w:val="0"/>
                <w:lang w:val="en-GB"/>
              </w:rPr>
              <w:t>PDS</w:t>
            </w:r>
            <w:r w:rsidRPr="00AF6B7F">
              <w:rPr>
                <w:bCs w:val="0"/>
              </w:rPr>
              <w:t xml:space="preserve"> (μια αξιολόγηση από το άτομο που φροντίζει τον ασθενή των δραστηριοτήτων της καθημερινής ζωής στις οποίες συμπεριλαμβάνονται η προσωπική υγιεινή, η λήψη τροφής, το ντύσιμο, οι δουλειές του νοικοκυριού όπως τα ψώνια, η διατήρηση της ικανότητας προσανατολισμού στο περιβάλλον, καθώς και η συμμετοχή σε δραστηριότητες που σχετίζονται με την ικανότητα χειρισμού χρημάτων κ.λ.π.).</w:t>
            </w:r>
          </w:p>
          <w:p w:rsidR="00BA4CBA" w:rsidRPr="00405612" w:rsidRDefault="00BA4CBA" w:rsidP="00461798">
            <w:pPr>
              <w:pStyle w:val="20"/>
              <w:rPr>
                <w:bCs w:val="0"/>
              </w:rPr>
            </w:pPr>
            <w:r w:rsidRPr="00BA4CBA">
              <w:rPr>
                <w:bCs w:val="0"/>
              </w:rPr>
              <w:t xml:space="preserve">Οι ασθενείς που μελετήθηκαν είχαν βαθμολογία </w:t>
            </w:r>
            <w:r w:rsidRPr="00020768">
              <w:rPr>
                <w:bCs w:val="0"/>
                <w:lang w:val="en-GB"/>
              </w:rPr>
              <w:t>MMSE</w:t>
            </w:r>
            <w:r w:rsidRPr="00BA4CBA">
              <w:rPr>
                <w:bCs w:val="0"/>
              </w:rPr>
              <w:t xml:space="preserve"> (Εξέταση Ελάχιστης-Νοητικής Κατάστασης) 10–24.</w:t>
            </w:r>
          </w:p>
          <w:p w:rsidR="00BA4CBA" w:rsidRPr="00405612" w:rsidRDefault="00BA4CBA" w:rsidP="00461798">
            <w:pPr>
              <w:pStyle w:val="20"/>
              <w:rPr>
                <w:bCs w:val="0"/>
              </w:rPr>
            </w:pPr>
            <w:r w:rsidRPr="00BA4CBA">
              <w:rPr>
                <w:bCs w:val="0"/>
              </w:rPr>
              <w:t xml:space="preserve">Τα συγκεντρωτικά αποτελέσματα που αναφέρονται στους ασθενείς οι οποίοι επέδειξαν κλινικώς σημαντική ανταπόκριση, όπως αυτά προέκυψαν από τις 2 μελέτες με ευπροσάρμοστη δοσολογία από τις 3 βασικές πολυκεντρικές μελέτες διάρκειας 26 εβδομάδων σε ασθενείς για την ήπια έως μετρίως σοβαρή άνοια επί νόσου </w:t>
            </w:r>
            <w:r w:rsidRPr="00020768">
              <w:rPr>
                <w:bCs w:val="0"/>
                <w:lang w:val="en-GB"/>
              </w:rPr>
              <w:t>Alzheimer</w:t>
            </w:r>
            <w:r w:rsidRPr="00BA4CBA">
              <w:rPr>
                <w:bCs w:val="0"/>
              </w:rPr>
              <w:t xml:space="preserve"> παρουσιάζονται στον παρακάτω Πίνακα 4. Κλινικά σημαντική βελτίωση σε αυτές τις μελέτες ορίστηκε </w:t>
            </w:r>
            <w:r w:rsidRPr="00020768">
              <w:rPr>
                <w:bCs w:val="0"/>
                <w:lang w:val="en-GB"/>
              </w:rPr>
              <w:t>a</w:t>
            </w:r>
            <w:r w:rsidRPr="00BA4CBA">
              <w:rPr>
                <w:bCs w:val="0"/>
              </w:rPr>
              <w:t xml:space="preserve"> </w:t>
            </w:r>
            <w:proofErr w:type="spellStart"/>
            <w:r w:rsidRPr="00020768">
              <w:rPr>
                <w:bCs w:val="0"/>
                <w:lang w:val="en-GB"/>
              </w:rPr>
              <w:t>apriori</w:t>
            </w:r>
            <w:proofErr w:type="spellEnd"/>
            <w:r w:rsidRPr="00BA4CBA">
              <w:rPr>
                <w:bCs w:val="0"/>
              </w:rPr>
              <w:t xml:space="preserve"> ως η βελτίωση σε τουλάχιστον 4 σημεία στην </w:t>
            </w:r>
            <w:r w:rsidRPr="00020768">
              <w:rPr>
                <w:bCs w:val="0"/>
                <w:lang w:val="en-GB"/>
              </w:rPr>
              <w:t>ADAS</w:t>
            </w:r>
            <w:r w:rsidRPr="00BA4CBA">
              <w:rPr>
                <w:bCs w:val="0"/>
              </w:rPr>
              <w:t>-</w:t>
            </w:r>
            <w:r w:rsidRPr="00020768">
              <w:rPr>
                <w:bCs w:val="0"/>
                <w:lang w:val="en-GB"/>
              </w:rPr>
              <w:t>Cog</w:t>
            </w:r>
            <w:r w:rsidRPr="00BA4CBA">
              <w:rPr>
                <w:bCs w:val="0"/>
              </w:rPr>
              <w:t xml:space="preserve">, βελτίωση στην </w:t>
            </w:r>
            <w:r w:rsidRPr="00020768">
              <w:rPr>
                <w:bCs w:val="0"/>
                <w:lang w:val="en-GB"/>
              </w:rPr>
              <w:t>CIBIC</w:t>
            </w:r>
            <w:r w:rsidRPr="00BA4CBA">
              <w:rPr>
                <w:bCs w:val="0"/>
              </w:rPr>
              <w:t>-</w:t>
            </w:r>
            <w:r w:rsidRPr="00020768">
              <w:rPr>
                <w:bCs w:val="0"/>
                <w:lang w:val="en-GB"/>
              </w:rPr>
              <w:t>Plus</w:t>
            </w:r>
            <w:r w:rsidRPr="00BA4CBA">
              <w:rPr>
                <w:bCs w:val="0"/>
              </w:rPr>
              <w:t xml:space="preserve"> ή τουλάχιστον 10% βελτίωση στη </w:t>
            </w:r>
            <w:r w:rsidRPr="00020768">
              <w:rPr>
                <w:bCs w:val="0"/>
                <w:lang w:val="en-GB"/>
              </w:rPr>
              <w:t>PDS</w:t>
            </w:r>
            <w:r w:rsidRPr="00BA4CBA">
              <w:rPr>
                <w:bCs w:val="0"/>
              </w:rPr>
              <w:t>.</w:t>
            </w:r>
          </w:p>
          <w:p w:rsidR="00BA4CBA" w:rsidRPr="00BA4CBA" w:rsidRDefault="00BA4CBA" w:rsidP="00461798">
            <w:pPr>
              <w:pStyle w:val="20"/>
              <w:rPr>
                <w:bCs w:val="0"/>
              </w:rPr>
            </w:pPr>
            <w:r w:rsidRPr="00BA4CBA">
              <w:rPr>
                <w:bCs w:val="0"/>
              </w:rPr>
              <w:t xml:space="preserve">Επιπρόσθετα, ένας μετέπειτα ορισμός της ανταπόκρισης παρουσιάζεται στον ίδιο πίνακα. Ο δεύτερος ορισμός της ανταπόκρισης προϋποθέτει βελτίωση σε 4 σημεία ή περισσότερα στην </w:t>
            </w:r>
            <w:r w:rsidRPr="00020768">
              <w:rPr>
                <w:bCs w:val="0"/>
                <w:lang w:val="en-GB"/>
              </w:rPr>
              <w:t>ADAS</w:t>
            </w:r>
            <w:r w:rsidRPr="00BA4CBA">
              <w:rPr>
                <w:bCs w:val="0"/>
              </w:rPr>
              <w:t>-</w:t>
            </w:r>
            <w:r w:rsidRPr="00020768">
              <w:rPr>
                <w:bCs w:val="0"/>
                <w:lang w:val="en-GB"/>
              </w:rPr>
              <w:t>Cog</w:t>
            </w:r>
            <w:r w:rsidRPr="00BA4CBA">
              <w:rPr>
                <w:bCs w:val="0"/>
              </w:rPr>
              <w:t xml:space="preserve">, καμιά επιδείνωση στην </w:t>
            </w:r>
            <w:r w:rsidRPr="00020768">
              <w:rPr>
                <w:bCs w:val="0"/>
                <w:lang w:val="en-GB"/>
              </w:rPr>
              <w:t>CIBIC</w:t>
            </w:r>
            <w:r w:rsidRPr="00BA4CBA">
              <w:rPr>
                <w:bCs w:val="0"/>
              </w:rPr>
              <w:t>-</w:t>
            </w:r>
            <w:r w:rsidRPr="00020768">
              <w:rPr>
                <w:bCs w:val="0"/>
                <w:lang w:val="en-GB"/>
              </w:rPr>
              <w:t>Plus</w:t>
            </w:r>
            <w:r w:rsidRPr="00BA4CBA">
              <w:rPr>
                <w:bCs w:val="0"/>
              </w:rPr>
              <w:t xml:space="preserve"> και καμιά επιδείνωση στη </w:t>
            </w:r>
            <w:r w:rsidRPr="00020768">
              <w:rPr>
                <w:bCs w:val="0"/>
                <w:lang w:val="en-GB"/>
              </w:rPr>
              <w:t>PDS</w:t>
            </w:r>
            <w:r w:rsidRPr="00BA4CBA">
              <w:rPr>
                <w:bCs w:val="0"/>
              </w:rPr>
              <w:t>.</w:t>
            </w:r>
            <w:r w:rsidR="00A95011" w:rsidRPr="00A95011">
              <w:rPr>
                <w:bCs w:val="0"/>
              </w:rPr>
              <w:t xml:space="preserve"> </w:t>
            </w:r>
            <w:r w:rsidRPr="00BA4CBA">
              <w:rPr>
                <w:bCs w:val="0"/>
              </w:rPr>
              <w:t xml:space="preserve">Η μέση πραγματική ημερήσια δόση για αυτούς που ανταποκρίνονται στην ομάδα των 6–12 </w:t>
            </w:r>
            <w:r w:rsidRPr="00020768">
              <w:rPr>
                <w:bCs w:val="0"/>
                <w:lang w:val="en-GB"/>
              </w:rPr>
              <w:t>mg</w:t>
            </w:r>
            <w:r w:rsidRPr="00BA4CBA">
              <w:rPr>
                <w:bCs w:val="0"/>
              </w:rPr>
              <w:t xml:space="preserve">, σύμφωνα με αυτόν τον ορισμό, ήταν 9,3 </w:t>
            </w:r>
            <w:r w:rsidRPr="00020768">
              <w:rPr>
                <w:bCs w:val="0"/>
                <w:lang w:val="en-GB"/>
              </w:rPr>
              <w:t>mg</w:t>
            </w:r>
            <w:r w:rsidRPr="00BA4CBA">
              <w:rPr>
                <w:bCs w:val="0"/>
              </w:rPr>
              <w:t>.</w:t>
            </w:r>
          </w:p>
          <w:p w:rsidR="00BA4CBA" w:rsidRPr="00AF6B7F" w:rsidRDefault="00BA4CBA" w:rsidP="00461798">
            <w:pPr>
              <w:pStyle w:val="20"/>
              <w:rPr>
                <w:bCs w:val="0"/>
              </w:rPr>
            </w:pPr>
            <w:r w:rsidRPr="00AF6B7F">
              <w:rPr>
                <w:bCs w:val="0"/>
              </w:rPr>
              <w:t>Είναι σημαντικό να σημειωθεί ότι οι κλίμακες που χρησιμοποιήθηκαν σε αυτήν την ένδειξη</w:t>
            </w:r>
            <w:r>
              <w:rPr>
                <w:bCs w:val="0"/>
              </w:rPr>
              <w:t xml:space="preserve"> </w:t>
            </w:r>
            <w:r w:rsidRPr="00AF6B7F">
              <w:rPr>
                <w:bCs w:val="0"/>
              </w:rPr>
              <w:t>ποικίλλουν και άμεσες συγκρίσεις των αποτελεσμάτων για διαφορετικούς θεραπευτικούς παράγοντες δεν έχουν ισχύ.</w:t>
            </w:r>
          </w:p>
          <w:p w:rsidR="00BA4CBA" w:rsidRPr="00020768" w:rsidRDefault="00BA4CBA" w:rsidP="00461798">
            <w:pPr>
              <w:pStyle w:val="a3"/>
              <w:jc w:val="center"/>
              <w:rPr>
                <w:rFonts w:ascii="Times New Roman" w:hAnsi="Times New Roman"/>
                <w:sz w:val="22"/>
                <w:szCs w:val="22"/>
              </w:rPr>
            </w:pPr>
            <w:proofErr w:type="spellStart"/>
            <w:r w:rsidRPr="00020768">
              <w:rPr>
                <w:rFonts w:ascii="Times New Roman" w:hAnsi="Times New Roman"/>
                <w:sz w:val="22"/>
                <w:szCs w:val="22"/>
              </w:rPr>
              <w:t>Πίνακας</w:t>
            </w:r>
            <w:proofErr w:type="spellEnd"/>
            <w:r w:rsidRPr="00020768">
              <w:rPr>
                <w:rFonts w:ascii="Times New Roman" w:hAnsi="Times New Roman"/>
                <w:sz w:val="22"/>
                <w:szCs w:val="22"/>
              </w:rPr>
              <w:t xml:space="preserve"> </w:t>
            </w:r>
            <w:r w:rsidR="004C2185" w:rsidRPr="00020768">
              <w:rPr>
                <w:rFonts w:ascii="Times New Roman" w:hAnsi="Times New Roman"/>
                <w:sz w:val="22"/>
                <w:szCs w:val="22"/>
              </w:rPr>
              <w:fldChar w:fldCharType="begin"/>
            </w:r>
            <w:r w:rsidRPr="00020768">
              <w:rPr>
                <w:rFonts w:ascii="Times New Roman" w:hAnsi="Times New Roman"/>
                <w:sz w:val="22"/>
                <w:szCs w:val="22"/>
              </w:rPr>
              <w:instrText xml:space="preserve"> SEQ Πίνακας \* ARABIC </w:instrText>
            </w:r>
            <w:r w:rsidR="004C2185" w:rsidRPr="00020768">
              <w:rPr>
                <w:rFonts w:ascii="Times New Roman" w:hAnsi="Times New Roman"/>
                <w:sz w:val="22"/>
                <w:szCs w:val="22"/>
              </w:rPr>
              <w:fldChar w:fldCharType="separate"/>
            </w:r>
            <w:r w:rsidR="00D3586B">
              <w:rPr>
                <w:rFonts w:ascii="Times New Roman" w:hAnsi="Times New Roman"/>
                <w:noProof/>
                <w:sz w:val="22"/>
                <w:szCs w:val="22"/>
              </w:rPr>
              <w:t>4</w:t>
            </w:r>
            <w:r w:rsidR="004C2185" w:rsidRPr="00020768">
              <w:rPr>
                <w:rFonts w:ascii="Times New Roman" w:hAnsi="Times New Roman"/>
                <w:sz w:val="22"/>
                <w:szCs w:val="22"/>
              </w:rPr>
              <w:fldChar w:fldCharType="end"/>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6"/>
              <w:gridCol w:w="1560"/>
              <w:gridCol w:w="1134"/>
              <w:gridCol w:w="1559"/>
              <w:gridCol w:w="1134"/>
            </w:tblGrid>
            <w:tr w:rsidR="00BA4CBA" w:rsidRPr="001A486F" w:rsidTr="00461798">
              <w:tc>
                <w:tcPr>
                  <w:tcW w:w="3856" w:type="dxa"/>
                </w:tcPr>
                <w:p w:rsidR="00BA4CBA" w:rsidRPr="00BC4A8B" w:rsidRDefault="00BA4CBA" w:rsidP="00461798">
                  <w:pPr>
                    <w:pStyle w:val="20"/>
                    <w:jc w:val="center"/>
                    <w:rPr>
                      <w:bCs w:val="0"/>
                      <w:sz w:val="22"/>
                      <w:szCs w:val="22"/>
                      <w:lang w:val="en-GB"/>
                    </w:rPr>
                  </w:pPr>
                </w:p>
              </w:tc>
              <w:tc>
                <w:tcPr>
                  <w:tcW w:w="5387" w:type="dxa"/>
                  <w:gridSpan w:val="4"/>
                </w:tcPr>
                <w:p w:rsidR="00BA4CBA" w:rsidRPr="00BC4A8B" w:rsidRDefault="00BA4CBA" w:rsidP="00461798">
                  <w:pPr>
                    <w:pStyle w:val="20"/>
                    <w:jc w:val="center"/>
                    <w:rPr>
                      <w:b/>
                      <w:bCs w:val="0"/>
                      <w:sz w:val="22"/>
                      <w:szCs w:val="22"/>
                    </w:rPr>
                  </w:pPr>
                  <w:r w:rsidRPr="00BC4A8B">
                    <w:rPr>
                      <w:b/>
                      <w:bCs w:val="0"/>
                      <w:sz w:val="22"/>
                      <w:szCs w:val="22"/>
                    </w:rPr>
                    <w:t>Ασθενείς με κλινικά σημαντική ανταπόκριση(%)</w:t>
                  </w:r>
                </w:p>
              </w:tc>
            </w:tr>
            <w:tr w:rsidR="00BA4CBA" w:rsidRPr="00BC4A8B" w:rsidTr="00461798">
              <w:tc>
                <w:tcPr>
                  <w:tcW w:w="3856" w:type="dxa"/>
                </w:tcPr>
                <w:p w:rsidR="00BA4CBA" w:rsidRPr="00BC4A8B" w:rsidRDefault="00BA4CBA" w:rsidP="00461798">
                  <w:pPr>
                    <w:pStyle w:val="20"/>
                    <w:jc w:val="center"/>
                    <w:rPr>
                      <w:bCs w:val="0"/>
                      <w:sz w:val="22"/>
                      <w:szCs w:val="22"/>
                    </w:rPr>
                  </w:pPr>
                </w:p>
              </w:tc>
              <w:tc>
                <w:tcPr>
                  <w:tcW w:w="2694" w:type="dxa"/>
                  <w:gridSpan w:val="2"/>
                </w:tcPr>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Πρόθεση</w:t>
                  </w:r>
                  <w:proofErr w:type="spellEnd"/>
                  <w:r w:rsidRPr="00BC4A8B">
                    <w:rPr>
                      <w:b/>
                      <w:bCs w:val="0"/>
                      <w:sz w:val="22"/>
                      <w:szCs w:val="22"/>
                      <w:lang w:val="en-GB"/>
                    </w:rPr>
                    <w:t xml:space="preserve"> </w:t>
                  </w:r>
                  <w:proofErr w:type="spellStart"/>
                  <w:r w:rsidRPr="00BC4A8B">
                    <w:rPr>
                      <w:b/>
                      <w:bCs w:val="0"/>
                      <w:sz w:val="22"/>
                      <w:szCs w:val="22"/>
                      <w:lang w:val="en-GB"/>
                    </w:rPr>
                    <w:t>για</w:t>
                  </w:r>
                  <w:proofErr w:type="spellEnd"/>
                  <w:r w:rsidRPr="00BC4A8B">
                    <w:rPr>
                      <w:b/>
                      <w:bCs w:val="0"/>
                      <w:sz w:val="22"/>
                      <w:szCs w:val="22"/>
                      <w:lang w:val="en-GB"/>
                    </w:rPr>
                    <w:t xml:space="preserve"> </w:t>
                  </w:r>
                  <w:proofErr w:type="spellStart"/>
                  <w:r w:rsidRPr="00BC4A8B">
                    <w:rPr>
                      <w:b/>
                      <w:bCs w:val="0"/>
                      <w:sz w:val="22"/>
                      <w:szCs w:val="22"/>
                      <w:lang w:val="en-GB"/>
                    </w:rPr>
                    <w:t>θεραπεία</w:t>
                  </w:r>
                  <w:proofErr w:type="spellEnd"/>
                </w:p>
              </w:tc>
              <w:tc>
                <w:tcPr>
                  <w:tcW w:w="2693" w:type="dxa"/>
                  <w:gridSpan w:val="2"/>
                </w:tcPr>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Διεξαγωγή</w:t>
                  </w:r>
                  <w:proofErr w:type="spellEnd"/>
                  <w:r w:rsidRPr="00BC4A8B">
                    <w:rPr>
                      <w:b/>
                      <w:bCs w:val="0"/>
                      <w:sz w:val="22"/>
                      <w:szCs w:val="22"/>
                      <w:lang w:val="en-GB"/>
                    </w:rPr>
                    <w:t xml:space="preserve"> </w:t>
                  </w:r>
                  <w:proofErr w:type="spellStart"/>
                  <w:r w:rsidRPr="00BC4A8B">
                    <w:rPr>
                      <w:b/>
                      <w:bCs w:val="0"/>
                      <w:sz w:val="22"/>
                      <w:szCs w:val="22"/>
                      <w:lang w:val="en-GB"/>
                    </w:rPr>
                    <w:t>τελευταίας</w:t>
                  </w:r>
                  <w:proofErr w:type="spellEnd"/>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παρατήρησης</w:t>
                  </w:r>
                  <w:proofErr w:type="spellEnd"/>
                </w:p>
              </w:tc>
            </w:tr>
            <w:tr w:rsidR="00BA4CBA" w:rsidRPr="00BC4A8B" w:rsidTr="00461798">
              <w:tc>
                <w:tcPr>
                  <w:tcW w:w="3856" w:type="dxa"/>
                </w:tcPr>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Μέτρο</w:t>
                  </w:r>
                  <w:proofErr w:type="spellEnd"/>
                  <w:r w:rsidRPr="00BC4A8B">
                    <w:rPr>
                      <w:b/>
                      <w:bCs w:val="0"/>
                      <w:sz w:val="22"/>
                      <w:szCs w:val="22"/>
                      <w:lang w:val="en-GB"/>
                    </w:rPr>
                    <w:t xml:space="preserve"> </w:t>
                  </w:r>
                  <w:proofErr w:type="spellStart"/>
                  <w:r w:rsidRPr="00BC4A8B">
                    <w:rPr>
                      <w:b/>
                      <w:bCs w:val="0"/>
                      <w:sz w:val="22"/>
                      <w:szCs w:val="22"/>
                      <w:lang w:val="en-GB"/>
                    </w:rPr>
                    <w:t>ανταπόκρισης</w:t>
                  </w:r>
                  <w:proofErr w:type="spellEnd"/>
                </w:p>
              </w:tc>
              <w:tc>
                <w:tcPr>
                  <w:tcW w:w="1560" w:type="dxa"/>
                </w:tcPr>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Rivastigmine</w:t>
                  </w:r>
                  <w:proofErr w:type="spellEnd"/>
                </w:p>
                <w:p w:rsidR="00BA4CBA" w:rsidRPr="00BC4A8B" w:rsidRDefault="00BA4CBA" w:rsidP="00461798">
                  <w:pPr>
                    <w:pStyle w:val="20"/>
                    <w:jc w:val="center"/>
                    <w:rPr>
                      <w:b/>
                      <w:bCs w:val="0"/>
                      <w:sz w:val="22"/>
                      <w:szCs w:val="22"/>
                      <w:lang w:val="en-GB"/>
                    </w:rPr>
                  </w:pPr>
                  <w:r w:rsidRPr="00BC4A8B">
                    <w:rPr>
                      <w:b/>
                      <w:bCs w:val="0"/>
                      <w:sz w:val="22"/>
                      <w:szCs w:val="22"/>
                      <w:lang w:val="en-GB"/>
                    </w:rPr>
                    <w:t>6–12 mg</w:t>
                  </w:r>
                </w:p>
                <w:p w:rsidR="00BA4CBA" w:rsidRPr="00BC4A8B" w:rsidRDefault="00BA4CBA" w:rsidP="00461798">
                  <w:pPr>
                    <w:pStyle w:val="20"/>
                    <w:jc w:val="center"/>
                    <w:rPr>
                      <w:b/>
                      <w:bCs w:val="0"/>
                      <w:sz w:val="22"/>
                      <w:szCs w:val="22"/>
                      <w:lang w:val="en-GB"/>
                    </w:rPr>
                  </w:pPr>
                  <w:r w:rsidRPr="00BC4A8B">
                    <w:rPr>
                      <w:b/>
                      <w:bCs w:val="0"/>
                      <w:sz w:val="22"/>
                      <w:szCs w:val="22"/>
                      <w:lang w:val="en-GB"/>
                    </w:rPr>
                    <w:t>N=473</w:t>
                  </w:r>
                </w:p>
              </w:tc>
              <w:tc>
                <w:tcPr>
                  <w:tcW w:w="1134" w:type="dxa"/>
                </w:tcPr>
                <w:p w:rsidR="00BA4CBA" w:rsidRPr="00BC4A8B" w:rsidRDefault="00BA4CBA" w:rsidP="00461798">
                  <w:pPr>
                    <w:pStyle w:val="20"/>
                    <w:jc w:val="center"/>
                    <w:rPr>
                      <w:b/>
                      <w:bCs w:val="0"/>
                      <w:sz w:val="22"/>
                      <w:szCs w:val="22"/>
                      <w:lang w:val="en-GB"/>
                    </w:rPr>
                  </w:pPr>
                  <w:r w:rsidRPr="00BC4A8B">
                    <w:rPr>
                      <w:b/>
                      <w:bCs w:val="0"/>
                      <w:sz w:val="22"/>
                      <w:szCs w:val="22"/>
                      <w:lang w:val="en-GB"/>
                    </w:rPr>
                    <w:t>Placebo</w:t>
                  </w:r>
                </w:p>
                <w:p w:rsidR="00BA4CBA" w:rsidRPr="00BC4A8B" w:rsidRDefault="00BA4CBA" w:rsidP="00461798">
                  <w:pPr>
                    <w:pStyle w:val="20"/>
                    <w:jc w:val="center"/>
                    <w:rPr>
                      <w:b/>
                      <w:bCs w:val="0"/>
                      <w:sz w:val="22"/>
                      <w:szCs w:val="22"/>
                      <w:lang w:val="en-GB"/>
                    </w:rPr>
                  </w:pPr>
                </w:p>
                <w:p w:rsidR="00BA4CBA" w:rsidRPr="00BC4A8B" w:rsidRDefault="00BA4CBA" w:rsidP="00461798">
                  <w:pPr>
                    <w:pStyle w:val="20"/>
                    <w:jc w:val="center"/>
                    <w:rPr>
                      <w:b/>
                      <w:bCs w:val="0"/>
                      <w:sz w:val="22"/>
                      <w:szCs w:val="22"/>
                      <w:lang w:val="en-GB"/>
                    </w:rPr>
                  </w:pPr>
                  <w:r w:rsidRPr="00BC4A8B">
                    <w:rPr>
                      <w:b/>
                      <w:bCs w:val="0"/>
                      <w:sz w:val="22"/>
                      <w:szCs w:val="22"/>
                      <w:lang w:val="en-GB"/>
                    </w:rPr>
                    <w:t>N=472</w:t>
                  </w:r>
                </w:p>
              </w:tc>
              <w:tc>
                <w:tcPr>
                  <w:tcW w:w="1559" w:type="dxa"/>
                </w:tcPr>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Rivastigmine</w:t>
                  </w:r>
                  <w:proofErr w:type="spellEnd"/>
                </w:p>
                <w:p w:rsidR="00BA4CBA" w:rsidRPr="00BC4A8B" w:rsidRDefault="00BA4CBA" w:rsidP="00461798">
                  <w:pPr>
                    <w:pStyle w:val="20"/>
                    <w:jc w:val="center"/>
                    <w:rPr>
                      <w:b/>
                      <w:bCs w:val="0"/>
                      <w:sz w:val="22"/>
                      <w:szCs w:val="22"/>
                      <w:lang w:val="en-GB"/>
                    </w:rPr>
                  </w:pPr>
                  <w:r w:rsidRPr="00BC4A8B">
                    <w:rPr>
                      <w:b/>
                      <w:bCs w:val="0"/>
                      <w:sz w:val="22"/>
                      <w:szCs w:val="22"/>
                      <w:lang w:val="en-GB"/>
                    </w:rPr>
                    <w:t>6–12 mg</w:t>
                  </w:r>
                </w:p>
                <w:p w:rsidR="00BA4CBA" w:rsidRPr="00BC4A8B" w:rsidRDefault="00BA4CBA" w:rsidP="00461798">
                  <w:pPr>
                    <w:pStyle w:val="20"/>
                    <w:jc w:val="center"/>
                    <w:rPr>
                      <w:b/>
                      <w:bCs w:val="0"/>
                      <w:sz w:val="22"/>
                      <w:szCs w:val="22"/>
                      <w:lang w:val="en-GB"/>
                    </w:rPr>
                  </w:pPr>
                  <w:r w:rsidRPr="00BC4A8B">
                    <w:rPr>
                      <w:b/>
                      <w:bCs w:val="0"/>
                      <w:sz w:val="22"/>
                      <w:szCs w:val="22"/>
                      <w:lang w:val="en-GB"/>
                    </w:rPr>
                    <w:t>N=379</w:t>
                  </w:r>
                </w:p>
              </w:tc>
              <w:tc>
                <w:tcPr>
                  <w:tcW w:w="1134" w:type="dxa"/>
                </w:tcPr>
                <w:p w:rsidR="00BA4CBA" w:rsidRPr="00BC4A8B" w:rsidRDefault="00BA4CBA" w:rsidP="00461798">
                  <w:pPr>
                    <w:pStyle w:val="20"/>
                    <w:jc w:val="center"/>
                    <w:rPr>
                      <w:b/>
                      <w:bCs w:val="0"/>
                      <w:sz w:val="22"/>
                      <w:szCs w:val="22"/>
                      <w:lang w:val="en-GB"/>
                    </w:rPr>
                  </w:pPr>
                  <w:r w:rsidRPr="00BC4A8B">
                    <w:rPr>
                      <w:b/>
                      <w:bCs w:val="0"/>
                      <w:sz w:val="22"/>
                      <w:szCs w:val="22"/>
                      <w:lang w:val="en-GB"/>
                    </w:rPr>
                    <w:t>Placebo</w:t>
                  </w:r>
                </w:p>
                <w:p w:rsidR="00BA4CBA" w:rsidRPr="00BC4A8B" w:rsidRDefault="00BA4CBA" w:rsidP="00461798">
                  <w:pPr>
                    <w:pStyle w:val="20"/>
                    <w:jc w:val="center"/>
                    <w:rPr>
                      <w:b/>
                      <w:bCs w:val="0"/>
                      <w:sz w:val="22"/>
                      <w:szCs w:val="22"/>
                      <w:lang w:val="en-GB"/>
                    </w:rPr>
                  </w:pPr>
                </w:p>
                <w:p w:rsidR="00BA4CBA" w:rsidRPr="00BC4A8B" w:rsidRDefault="00BA4CBA" w:rsidP="00461798">
                  <w:pPr>
                    <w:pStyle w:val="20"/>
                    <w:jc w:val="center"/>
                    <w:rPr>
                      <w:b/>
                      <w:bCs w:val="0"/>
                      <w:sz w:val="22"/>
                      <w:szCs w:val="22"/>
                      <w:lang w:val="en-GB"/>
                    </w:rPr>
                  </w:pPr>
                  <w:r w:rsidRPr="00BC4A8B">
                    <w:rPr>
                      <w:b/>
                      <w:bCs w:val="0"/>
                      <w:sz w:val="22"/>
                      <w:szCs w:val="22"/>
                      <w:lang w:val="en-GB"/>
                    </w:rPr>
                    <w:t>N=444</w:t>
                  </w:r>
                </w:p>
              </w:tc>
            </w:tr>
            <w:tr w:rsidR="00BA4CBA" w:rsidRPr="00BC4A8B" w:rsidTr="00461798">
              <w:tc>
                <w:tcPr>
                  <w:tcW w:w="3856" w:type="dxa"/>
                </w:tcPr>
                <w:p w:rsidR="00BA4CBA" w:rsidRPr="00BA4CBA" w:rsidRDefault="00BA4CBA" w:rsidP="00461798">
                  <w:pPr>
                    <w:pStyle w:val="20"/>
                    <w:rPr>
                      <w:bCs w:val="0"/>
                      <w:sz w:val="22"/>
                      <w:szCs w:val="22"/>
                    </w:rPr>
                  </w:pPr>
                  <w:r w:rsidRPr="00BC4A8B">
                    <w:rPr>
                      <w:bCs w:val="0"/>
                      <w:sz w:val="22"/>
                      <w:szCs w:val="22"/>
                      <w:lang w:val="en-GB"/>
                    </w:rPr>
                    <w:t>ADAS</w:t>
                  </w:r>
                  <w:r w:rsidRPr="00BA4CBA">
                    <w:rPr>
                      <w:bCs w:val="0"/>
                      <w:sz w:val="22"/>
                      <w:szCs w:val="22"/>
                    </w:rPr>
                    <w:t>-</w:t>
                  </w:r>
                  <w:r w:rsidRPr="00BC4A8B">
                    <w:rPr>
                      <w:bCs w:val="0"/>
                      <w:sz w:val="22"/>
                      <w:szCs w:val="22"/>
                      <w:lang w:val="en-GB"/>
                    </w:rPr>
                    <w:t>Cog</w:t>
                  </w:r>
                  <w:r w:rsidRPr="00BA4CBA">
                    <w:rPr>
                      <w:bCs w:val="0"/>
                      <w:sz w:val="22"/>
                      <w:szCs w:val="22"/>
                    </w:rPr>
                    <w:t>: βελτίωση σε τουλάχιστον 4 σημεία</w:t>
                  </w:r>
                </w:p>
              </w:tc>
              <w:tc>
                <w:tcPr>
                  <w:tcW w:w="1560"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21***</w:t>
                  </w:r>
                </w:p>
              </w:tc>
              <w:tc>
                <w:tcPr>
                  <w:tcW w:w="1134"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12</w:t>
                  </w:r>
                </w:p>
              </w:tc>
              <w:tc>
                <w:tcPr>
                  <w:tcW w:w="1559"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25***</w:t>
                  </w:r>
                </w:p>
              </w:tc>
              <w:tc>
                <w:tcPr>
                  <w:tcW w:w="1134"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12</w:t>
                  </w:r>
                </w:p>
              </w:tc>
            </w:tr>
            <w:tr w:rsidR="00BA4CBA" w:rsidRPr="00BC4A8B" w:rsidTr="00461798">
              <w:tc>
                <w:tcPr>
                  <w:tcW w:w="3856" w:type="dxa"/>
                </w:tcPr>
                <w:p w:rsidR="00BA4CBA" w:rsidRPr="00BC4A8B" w:rsidRDefault="00BA4CBA" w:rsidP="00461798">
                  <w:pPr>
                    <w:pStyle w:val="20"/>
                    <w:rPr>
                      <w:bCs w:val="0"/>
                      <w:sz w:val="22"/>
                      <w:szCs w:val="22"/>
                      <w:lang w:val="en-GB"/>
                    </w:rPr>
                  </w:pPr>
                  <w:r w:rsidRPr="00BC4A8B">
                    <w:rPr>
                      <w:bCs w:val="0"/>
                      <w:sz w:val="22"/>
                      <w:szCs w:val="22"/>
                      <w:lang w:val="en-GB"/>
                    </w:rPr>
                    <w:t xml:space="preserve">CIBIC-Plus: </w:t>
                  </w:r>
                  <w:proofErr w:type="spellStart"/>
                  <w:r w:rsidRPr="00BC4A8B">
                    <w:rPr>
                      <w:bCs w:val="0"/>
                      <w:sz w:val="22"/>
                      <w:szCs w:val="22"/>
                      <w:lang w:val="en-GB"/>
                    </w:rPr>
                    <w:t>βελτίωση</w:t>
                  </w:r>
                  <w:proofErr w:type="spellEnd"/>
                </w:p>
              </w:tc>
              <w:tc>
                <w:tcPr>
                  <w:tcW w:w="1560"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29***</w:t>
                  </w:r>
                </w:p>
              </w:tc>
              <w:tc>
                <w:tcPr>
                  <w:tcW w:w="1134"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18</w:t>
                  </w:r>
                </w:p>
              </w:tc>
              <w:tc>
                <w:tcPr>
                  <w:tcW w:w="1559"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32***</w:t>
                  </w:r>
                </w:p>
              </w:tc>
              <w:tc>
                <w:tcPr>
                  <w:tcW w:w="1134" w:type="dxa"/>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19</w:t>
                  </w:r>
                </w:p>
              </w:tc>
            </w:tr>
            <w:tr w:rsidR="00BA4CBA" w:rsidRPr="00BC4A8B" w:rsidTr="00461798">
              <w:tc>
                <w:tcPr>
                  <w:tcW w:w="3856" w:type="dxa"/>
                  <w:tcBorders>
                    <w:bottom w:val="single" w:sz="4" w:space="0" w:color="auto"/>
                  </w:tcBorders>
                </w:tcPr>
                <w:p w:rsidR="00BA4CBA" w:rsidRPr="00BC4A8B" w:rsidRDefault="00BA4CBA" w:rsidP="00461798">
                  <w:pPr>
                    <w:pStyle w:val="20"/>
                    <w:rPr>
                      <w:bCs w:val="0"/>
                      <w:sz w:val="22"/>
                      <w:szCs w:val="22"/>
                      <w:lang w:val="en-GB"/>
                    </w:rPr>
                  </w:pPr>
                  <w:r w:rsidRPr="00BC4A8B">
                    <w:rPr>
                      <w:bCs w:val="0"/>
                      <w:sz w:val="22"/>
                      <w:szCs w:val="22"/>
                      <w:lang w:val="en-GB"/>
                    </w:rPr>
                    <w:lastRenderedPageBreak/>
                    <w:t xml:space="preserve">PDS: </w:t>
                  </w:r>
                  <w:proofErr w:type="spellStart"/>
                  <w:r w:rsidRPr="00BC4A8B">
                    <w:rPr>
                      <w:bCs w:val="0"/>
                      <w:sz w:val="22"/>
                      <w:szCs w:val="22"/>
                      <w:lang w:val="en-GB"/>
                    </w:rPr>
                    <w:t>βελτίωση</w:t>
                  </w:r>
                  <w:proofErr w:type="spellEnd"/>
                  <w:r w:rsidRPr="00BC4A8B">
                    <w:rPr>
                      <w:bCs w:val="0"/>
                      <w:sz w:val="22"/>
                      <w:szCs w:val="22"/>
                      <w:lang w:val="en-GB"/>
                    </w:rPr>
                    <w:t xml:space="preserve"> </w:t>
                  </w:r>
                  <w:proofErr w:type="spellStart"/>
                  <w:r w:rsidRPr="00BC4A8B">
                    <w:rPr>
                      <w:bCs w:val="0"/>
                      <w:sz w:val="22"/>
                      <w:szCs w:val="22"/>
                      <w:lang w:val="en-GB"/>
                    </w:rPr>
                    <w:t>τουλάχιστον</w:t>
                  </w:r>
                  <w:proofErr w:type="spellEnd"/>
                  <w:r w:rsidRPr="00BC4A8B">
                    <w:rPr>
                      <w:bCs w:val="0"/>
                      <w:sz w:val="22"/>
                      <w:szCs w:val="22"/>
                      <w:lang w:val="en-GB"/>
                    </w:rPr>
                    <w:t xml:space="preserve"> </w:t>
                  </w:r>
                  <w:proofErr w:type="spellStart"/>
                  <w:r w:rsidRPr="00BC4A8B">
                    <w:rPr>
                      <w:bCs w:val="0"/>
                      <w:sz w:val="22"/>
                      <w:szCs w:val="22"/>
                      <w:lang w:val="en-GB"/>
                    </w:rPr>
                    <w:t>κατά</w:t>
                  </w:r>
                  <w:proofErr w:type="spellEnd"/>
                  <w:r w:rsidRPr="00BC4A8B">
                    <w:rPr>
                      <w:bCs w:val="0"/>
                      <w:sz w:val="22"/>
                      <w:szCs w:val="22"/>
                      <w:lang w:val="en-GB"/>
                    </w:rPr>
                    <w:t xml:space="preserve"> 10%</w:t>
                  </w:r>
                </w:p>
              </w:tc>
              <w:tc>
                <w:tcPr>
                  <w:tcW w:w="1560" w:type="dxa"/>
                  <w:tcBorders>
                    <w:bottom w:val="single" w:sz="4" w:space="0" w:color="auto"/>
                  </w:tcBorders>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26***</w:t>
                  </w:r>
                </w:p>
              </w:tc>
              <w:tc>
                <w:tcPr>
                  <w:tcW w:w="1134" w:type="dxa"/>
                  <w:tcBorders>
                    <w:bottom w:val="single" w:sz="4" w:space="0" w:color="auto"/>
                  </w:tcBorders>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17</w:t>
                  </w:r>
                </w:p>
              </w:tc>
              <w:tc>
                <w:tcPr>
                  <w:tcW w:w="1559" w:type="dxa"/>
                  <w:tcBorders>
                    <w:bottom w:val="single" w:sz="4" w:space="0" w:color="auto"/>
                  </w:tcBorders>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30***</w:t>
                  </w:r>
                </w:p>
              </w:tc>
              <w:tc>
                <w:tcPr>
                  <w:tcW w:w="1134" w:type="dxa"/>
                  <w:tcBorders>
                    <w:bottom w:val="single" w:sz="4" w:space="0" w:color="auto"/>
                  </w:tcBorders>
                </w:tcPr>
                <w:p w:rsidR="00BA4CBA" w:rsidRPr="00BC4A8B" w:rsidRDefault="00BA4CBA" w:rsidP="00461798">
                  <w:pPr>
                    <w:jc w:val="center"/>
                    <w:rPr>
                      <w:rFonts w:ascii="Times New Roman" w:hAnsi="Times New Roman"/>
                      <w:sz w:val="22"/>
                      <w:szCs w:val="22"/>
                    </w:rPr>
                  </w:pPr>
                  <w:r w:rsidRPr="00BC4A8B">
                    <w:rPr>
                      <w:rFonts w:ascii="Times New Roman" w:hAnsi="Times New Roman"/>
                      <w:sz w:val="22"/>
                      <w:szCs w:val="22"/>
                    </w:rPr>
                    <w:t>18</w:t>
                  </w:r>
                </w:p>
              </w:tc>
            </w:tr>
            <w:tr w:rsidR="00BA4CBA" w:rsidRPr="001A486F" w:rsidTr="00461798">
              <w:trPr>
                <w:trHeight w:val="235"/>
              </w:trPr>
              <w:tc>
                <w:tcPr>
                  <w:tcW w:w="3856" w:type="dxa"/>
                  <w:tcBorders>
                    <w:bottom w:val="single" w:sz="4" w:space="0" w:color="auto"/>
                  </w:tcBorders>
                </w:tcPr>
                <w:p w:rsidR="00BA4CBA" w:rsidRPr="00BA4CBA" w:rsidRDefault="00BA4CBA" w:rsidP="00461798">
                  <w:pPr>
                    <w:pStyle w:val="20"/>
                    <w:rPr>
                      <w:bCs w:val="0"/>
                      <w:sz w:val="22"/>
                      <w:szCs w:val="22"/>
                    </w:rPr>
                  </w:pPr>
                  <w:r w:rsidRPr="00BA4CBA">
                    <w:rPr>
                      <w:bCs w:val="0"/>
                      <w:sz w:val="22"/>
                      <w:szCs w:val="22"/>
                    </w:rPr>
                    <w:t xml:space="preserve">Βελτίωση τουλάχιστον σε 4 σημεία στη </w:t>
                  </w:r>
                  <w:r w:rsidRPr="00BC4A8B">
                    <w:rPr>
                      <w:bCs w:val="0"/>
                      <w:sz w:val="22"/>
                      <w:szCs w:val="22"/>
                      <w:lang w:val="en-GB"/>
                    </w:rPr>
                    <w:t>ADAS</w:t>
                  </w:r>
                  <w:r w:rsidRPr="00BA4CBA">
                    <w:rPr>
                      <w:bCs w:val="0"/>
                      <w:sz w:val="22"/>
                      <w:szCs w:val="22"/>
                    </w:rPr>
                    <w:t>-</w:t>
                  </w:r>
                  <w:r w:rsidRPr="00BC4A8B">
                    <w:rPr>
                      <w:bCs w:val="0"/>
                      <w:sz w:val="22"/>
                      <w:szCs w:val="22"/>
                      <w:lang w:val="en-GB"/>
                    </w:rPr>
                    <w:t>Cog</w:t>
                  </w:r>
                  <w:r w:rsidRPr="00BA4CBA">
                    <w:rPr>
                      <w:bCs w:val="0"/>
                      <w:sz w:val="22"/>
                      <w:szCs w:val="22"/>
                    </w:rPr>
                    <w:t xml:space="preserve"> χωρίς επιδείνωση στη </w:t>
                  </w:r>
                  <w:r w:rsidRPr="00BC4A8B">
                    <w:rPr>
                      <w:bCs w:val="0"/>
                      <w:sz w:val="22"/>
                      <w:szCs w:val="22"/>
                      <w:lang w:val="en-GB"/>
                    </w:rPr>
                    <w:t>CIBIC</w:t>
                  </w:r>
                  <w:r w:rsidRPr="00BA4CBA">
                    <w:rPr>
                      <w:bCs w:val="0"/>
                      <w:sz w:val="22"/>
                      <w:szCs w:val="22"/>
                    </w:rPr>
                    <w:t>-</w:t>
                  </w:r>
                  <w:r w:rsidRPr="00BC4A8B">
                    <w:rPr>
                      <w:bCs w:val="0"/>
                      <w:sz w:val="22"/>
                      <w:szCs w:val="22"/>
                      <w:lang w:val="en-GB"/>
                    </w:rPr>
                    <w:t>Plus</w:t>
                  </w:r>
                  <w:r w:rsidRPr="00BA4CBA">
                    <w:rPr>
                      <w:bCs w:val="0"/>
                      <w:sz w:val="22"/>
                      <w:szCs w:val="22"/>
                    </w:rPr>
                    <w:t xml:space="preserve"> και στη </w:t>
                  </w:r>
                  <w:r w:rsidRPr="00BC4A8B">
                    <w:rPr>
                      <w:bCs w:val="0"/>
                      <w:sz w:val="22"/>
                      <w:szCs w:val="22"/>
                      <w:lang w:val="en-GB"/>
                    </w:rPr>
                    <w:t>PDS</w:t>
                  </w:r>
                </w:p>
              </w:tc>
              <w:tc>
                <w:tcPr>
                  <w:tcW w:w="1560" w:type="dxa"/>
                  <w:tcBorders>
                    <w:bottom w:val="single" w:sz="4" w:space="0" w:color="auto"/>
                  </w:tcBorders>
                </w:tcPr>
                <w:p w:rsidR="00BA4CBA" w:rsidRPr="00BA4CBA" w:rsidRDefault="00BA4CBA" w:rsidP="00461798">
                  <w:pPr>
                    <w:jc w:val="center"/>
                    <w:rPr>
                      <w:rFonts w:ascii="Times New Roman" w:hAnsi="Times New Roman"/>
                      <w:sz w:val="22"/>
                      <w:szCs w:val="22"/>
                      <w:lang w:val="el-GR"/>
                    </w:rPr>
                  </w:pPr>
                  <w:r w:rsidRPr="00BA4CBA">
                    <w:rPr>
                      <w:rFonts w:ascii="Times New Roman" w:hAnsi="Times New Roman"/>
                      <w:sz w:val="22"/>
                      <w:szCs w:val="22"/>
                      <w:lang w:val="el-GR"/>
                    </w:rPr>
                    <w:t>10*</w:t>
                  </w:r>
                </w:p>
              </w:tc>
              <w:tc>
                <w:tcPr>
                  <w:tcW w:w="1134" w:type="dxa"/>
                  <w:tcBorders>
                    <w:bottom w:val="single" w:sz="4" w:space="0" w:color="auto"/>
                  </w:tcBorders>
                </w:tcPr>
                <w:p w:rsidR="00BA4CBA" w:rsidRPr="00BA4CBA" w:rsidRDefault="00BA4CBA" w:rsidP="00461798">
                  <w:pPr>
                    <w:jc w:val="center"/>
                    <w:rPr>
                      <w:rFonts w:ascii="Times New Roman" w:hAnsi="Times New Roman"/>
                      <w:sz w:val="22"/>
                      <w:szCs w:val="22"/>
                      <w:lang w:val="el-GR"/>
                    </w:rPr>
                  </w:pPr>
                  <w:r w:rsidRPr="00BA4CBA">
                    <w:rPr>
                      <w:rFonts w:ascii="Times New Roman" w:hAnsi="Times New Roman"/>
                      <w:sz w:val="22"/>
                      <w:szCs w:val="22"/>
                      <w:lang w:val="el-GR"/>
                    </w:rPr>
                    <w:t>6</w:t>
                  </w:r>
                </w:p>
              </w:tc>
              <w:tc>
                <w:tcPr>
                  <w:tcW w:w="1559" w:type="dxa"/>
                  <w:tcBorders>
                    <w:bottom w:val="single" w:sz="4" w:space="0" w:color="auto"/>
                  </w:tcBorders>
                </w:tcPr>
                <w:p w:rsidR="00BA4CBA" w:rsidRPr="00BA4CBA" w:rsidRDefault="00BA4CBA" w:rsidP="00461798">
                  <w:pPr>
                    <w:jc w:val="center"/>
                    <w:rPr>
                      <w:rFonts w:ascii="Times New Roman" w:hAnsi="Times New Roman"/>
                      <w:sz w:val="22"/>
                      <w:szCs w:val="22"/>
                      <w:lang w:val="el-GR"/>
                    </w:rPr>
                  </w:pPr>
                  <w:r w:rsidRPr="00BA4CBA">
                    <w:rPr>
                      <w:rFonts w:ascii="Times New Roman" w:hAnsi="Times New Roman"/>
                      <w:sz w:val="22"/>
                      <w:szCs w:val="22"/>
                      <w:lang w:val="el-GR"/>
                    </w:rPr>
                    <w:t>12**</w:t>
                  </w:r>
                </w:p>
              </w:tc>
              <w:tc>
                <w:tcPr>
                  <w:tcW w:w="1134" w:type="dxa"/>
                  <w:tcBorders>
                    <w:bottom w:val="single" w:sz="4" w:space="0" w:color="auto"/>
                  </w:tcBorders>
                </w:tcPr>
                <w:p w:rsidR="00BA4CBA" w:rsidRPr="00BA4CBA" w:rsidRDefault="00BA4CBA" w:rsidP="00461798">
                  <w:pPr>
                    <w:jc w:val="center"/>
                    <w:rPr>
                      <w:rFonts w:ascii="Times New Roman" w:hAnsi="Times New Roman"/>
                      <w:sz w:val="22"/>
                      <w:szCs w:val="22"/>
                      <w:lang w:val="el-GR"/>
                    </w:rPr>
                  </w:pPr>
                  <w:r w:rsidRPr="00BA4CBA">
                    <w:rPr>
                      <w:rFonts w:ascii="Times New Roman" w:hAnsi="Times New Roman"/>
                      <w:sz w:val="22"/>
                      <w:szCs w:val="22"/>
                      <w:lang w:val="el-GR"/>
                    </w:rPr>
                    <w:t>6</w:t>
                  </w:r>
                </w:p>
              </w:tc>
            </w:tr>
            <w:tr w:rsidR="00BA4CBA" w:rsidRPr="001A486F" w:rsidTr="00461798">
              <w:tc>
                <w:tcPr>
                  <w:tcW w:w="9243" w:type="dxa"/>
                  <w:gridSpan w:val="5"/>
                  <w:tcBorders>
                    <w:top w:val="single" w:sz="4" w:space="0" w:color="auto"/>
                    <w:left w:val="nil"/>
                    <w:bottom w:val="nil"/>
                    <w:right w:val="nil"/>
                  </w:tcBorders>
                </w:tcPr>
                <w:p w:rsidR="00BA4CBA" w:rsidRPr="00BA4CBA" w:rsidRDefault="00BA4CBA" w:rsidP="00461798">
                  <w:pPr>
                    <w:pStyle w:val="20"/>
                    <w:keepNext/>
                    <w:rPr>
                      <w:bCs w:val="0"/>
                      <w:sz w:val="22"/>
                      <w:szCs w:val="22"/>
                    </w:rPr>
                  </w:pPr>
                  <w:r w:rsidRPr="00BA4CBA">
                    <w:rPr>
                      <w:bCs w:val="0"/>
                      <w:sz w:val="22"/>
                      <w:szCs w:val="22"/>
                    </w:rPr>
                    <w:t>*</w:t>
                  </w:r>
                  <w:r w:rsidRPr="00BC4A8B">
                    <w:rPr>
                      <w:bCs w:val="0"/>
                      <w:sz w:val="22"/>
                      <w:szCs w:val="22"/>
                      <w:lang w:val="en-GB"/>
                    </w:rPr>
                    <w:t>p</w:t>
                  </w:r>
                  <w:r w:rsidRPr="00BA4CBA">
                    <w:rPr>
                      <w:bCs w:val="0"/>
                      <w:sz w:val="22"/>
                      <w:szCs w:val="22"/>
                    </w:rPr>
                    <w:t>&lt;0,05, **</w:t>
                  </w:r>
                  <w:r w:rsidRPr="00BC4A8B">
                    <w:rPr>
                      <w:bCs w:val="0"/>
                      <w:sz w:val="22"/>
                      <w:szCs w:val="22"/>
                      <w:lang w:val="en-GB"/>
                    </w:rPr>
                    <w:t>p</w:t>
                  </w:r>
                  <w:r w:rsidRPr="00BA4CBA">
                    <w:rPr>
                      <w:bCs w:val="0"/>
                      <w:sz w:val="22"/>
                      <w:szCs w:val="22"/>
                    </w:rPr>
                    <w:t>&lt;0,01, ***</w:t>
                  </w:r>
                  <w:r w:rsidRPr="00BC4A8B">
                    <w:rPr>
                      <w:bCs w:val="0"/>
                      <w:sz w:val="22"/>
                      <w:szCs w:val="22"/>
                      <w:lang w:val="en-GB"/>
                    </w:rPr>
                    <w:t>p</w:t>
                  </w:r>
                  <w:r w:rsidRPr="00BA4CBA">
                    <w:rPr>
                      <w:bCs w:val="0"/>
                      <w:sz w:val="22"/>
                      <w:szCs w:val="22"/>
                    </w:rPr>
                    <w:t>&lt;0,001</w:t>
                  </w:r>
                </w:p>
              </w:tc>
            </w:tr>
          </w:tbl>
          <w:p w:rsidR="00A95011" w:rsidRPr="001A486F" w:rsidRDefault="00A95011" w:rsidP="00461798">
            <w:pPr>
              <w:pStyle w:val="20"/>
              <w:rPr>
                <w:bCs w:val="0"/>
                <w:u w:val="single"/>
              </w:rPr>
            </w:pPr>
          </w:p>
          <w:p w:rsidR="00BA4CBA" w:rsidRPr="00D97C03" w:rsidRDefault="00BA4CBA" w:rsidP="00461798">
            <w:pPr>
              <w:pStyle w:val="20"/>
              <w:rPr>
                <w:bCs w:val="0"/>
                <w:u w:val="single"/>
              </w:rPr>
            </w:pPr>
            <w:r w:rsidRPr="00D97C03">
              <w:rPr>
                <w:bCs w:val="0"/>
                <w:u w:val="single"/>
              </w:rPr>
              <w:t xml:space="preserve">Κλινικές μελέτες στην άνοια που σχετίζεται με τη νόσο του </w:t>
            </w:r>
            <w:r w:rsidRPr="00020768">
              <w:rPr>
                <w:bCs w:val="0"/>
                <w:u w:val="single"/>
                <w:lang w:val="en-GB"/>
              </w:rPr>
              <w:t>Parkinson</w:t>
            </w:r>
          </w:p>
          <w:p w:rsidR="00BA4CBA" w:rsidRPr="00BA4CBA" w:rsidRDefault="00BA4CBA" w:rsidP="00461798">
            <w:pPr>
              <w:pStyle w:val="20"/>
              <w:rPr>
                <w:bCs w:val="0"/>
              </w:rPr>
            </w:pPr>
            <w:r w:rsidRPr="00BA4CBA">
              <w:rPr>
                <w:bCs w:val="0"/>
              </w:rPr>
              <w:t xml:space="preserve">Η αποτελεσματικότητα της </w:t>
            </w:r>
            <w:proofErr w:type="spellStart"/>
            <w:r w:rsidRPr="00020768">
              <w:rPr>
                <w:bCs w:val="0"/>
                <w:lang w:val="en-GB"/>
              </w:rPr>
              <w:t>rivastigmine</w:t>
            </w:r>
            <w:proofErr w:type="spellEnd"/>
            <w:r w:rsidRPr="00BA4CBA">
              <w:rPr>
                <w:bCs w:val="0"/>
              </w:rPr>
              <w:t xml:space="preserve"> στην άνοια που σχετίζεται με τη νόσο του </w:t>
            </w:r>
            <w:r w:rsidRPr="00020768">
              <w:rPr>
                <w:bCs w:val="0"/>
                <w:lang w:val="en-GB"/>
              </w:rPr>
              <w:t>Parkinson</w:t>
            </w:r>
            <w:r w:rsidRPr="00BA4CBA">
              <w:rPr>
                <w:bCs w:val="0"/>
              </w:rPr>
              <w:t xml:space="preserve"> έχει αποδειχτεί σε μια 24-εβδομάδων πολυκεντρική, διπλή-τυφλή, ελεγχόμενη με εικονικό φάρμακο αρχική μελέτη και στην ανοιχτή 24-εβδομάδων φάση επέκτασης της. Οι ασθενείς που συμμετείχαν σε αυτή τη μελέτη είχαν βαθμολογία </w:t>
            </w:r>
            <w:r w:rsidRPr="00020768">
              <w:rPr>
                <w:bCs w:val="0"/>
                <w:lang w:val="en-GB"/>
              </w:rPr>
              <w:t>MMSE</w:t>
            </w:r>
            <w:r w:rsidRPr="00BA4CBA">
              <w:rPr>
                <w:bCs w:val="0"/>
              </w:rPr>
              <w:t xml:space="preserve"> (Εξέταση Ελάχιστης-Νοητικής Κατάστασης) 10–24. Η αποτελεσματικότητα έχει αποδειχτεί με την χρήση δύο ανεξάρτητων κλιμάκων οι οποίες αξιολογούνταν σε τακτά χρονικά διαστήματα κατά την διάρκεια της 6-μηνης περιόδου θεραπείας όπως φαίνεται στον Πίνακα 5 παρακάτω: το </w:t>
            </w:r>
            <w:r w:rsidRPr="00020768">
              <w:rPr>
                <w:bCs w:val="0"/>
                <w:lang w:val="en-GB"/>
              </w:rPr>
              <w:t>ADAS</w:t>
            </w:r>
            <w:r w:rsidRPr="00BA4CBA">
              <w:rPr>
                <w:bCs w:val="0"/>
              </w:rPr>
              <w:t>-</w:t>
            </w:r>
            <w:r w:rsidRPr="00020768">
              <w:rPr>
                <w:bCs w:val="0"/>
                <w:lang w:val="en-GB"/>
              </w:rPr>
              <w:t>Cog</w:t>
            </w:r>
            <w:r w:rsidRPr="00BA4CBA">
              <w:rPr>
                <w:bCs w:val="0"/>
              </w:rPr>
              <w:t xml:space="preserve">, η μέτρηση της γνωστικής λειτουργίας και η συνολική μέτρηση </w:t>
            </w:r>
            <w:r w:rsidRPr="00020768">
              <w:rPr>
                <w:bCs w:val="0"/>
                <w:lang w:val="en-GB"/>
              </w:rPr>
              <w:t>ADCS</w:t>
            </w:r>
            <w:r w:rsidRPr="00BA4CBA">
              <w:rPr>
                <w:bCs w:val="0"/>
              </w:rPr>
              <w:t>-</w:t>
            </w:r>
            <w:r w:rsidRPr="00020768">
              <w:rPr>
                <w:bCs w:val="0"/>
                <w:lang w:val="en-GB"/>
              </w:rPr>
              <w:t>CGIC</w:t>
            </w:r>
            <w:r w:rsidRPr="00BA4CBA">
              <w:rPr>
                <w:bCs w:val="0"/>
              </w:rPr>
              <w:t xml:space="preserve"> (</w:t>
            </w:r>
            <w:r w:rsidRPr="00020768">
              <w:rPr>
                <w:bCs w:val="0"/>
                <w:lang w:val="en-GB"/>
              </w:rPr>
              <w:t>Alzheimer</w:t>
            </w:r>
            <w:r w:rsidRPr="00BA4CBA">
              <w:rPr>
                <w:bCs w:val="0"/>
              </w:rPr>
              <w:t>’</w:t>
            </w:r>
            <w:r w:rsidRPr="00020768">
              <w:rPr>
                <w:bCs w:val="0"/>
                <w:lang w:val="en-GB"/>
              </w:rPr>
              <w:t>s</w:t>
            </w:r>
            <w:r w:rsidRPr="00BA4CBA">
              <w:rPr>
                <w:bCs w:val="0"/>
              </w:rPr>
              <w:t xml:space="preserve"> </w:t>
            </w:r>
            <w:r w:rsidRPr="00020768">
              <w:rPr>
                <w:bCs w:val="0"/>
                <w:lang w:val="en-GB"/>
              </w:rPr>
              <w:t>Disease</w:t>
            </w:r>
            <w:r w:rsidRPr="00BA4CBA">
              <w:rPr>
                <w:bCs w:val="0"/>
              </w:rPr>
              <w:t xml:space="preserve"> </w:t>
            </w:r>
            <w:r w:rsidRPr="00020768">
              <w:rPr>
                <w:bCs w:val="0"/>
                <w:lang w:val="en-GB"/>
              </w:rPr>
              <w:t>Cooperative</w:t>
            </w:r>
            <w:r w:rsidRPr="00BA4CBA">
              <w:rPr>
                <w:bCs w:val="0"/>
              </w:rPr>
              <w:t xml:space="preserve"> </w:t>
            </w:r>
            <w:r w:rsidRPr="00020768">
              <w:rPr>
                <w:bCs w:val="0"/>
                <w:lang w:val="en-GB"/>
              </w:rPr>
              <w:t>Study</w:t>
            </w:r>
            <w:r w:rsidRPr="00BA4CBA">
              <w:rPr>
                <w:bCs w:val="0"/>
              </w:rPr>
              <w:t>-</w:t>
            </w:r>
            <w:r w:rsidRPr="00020768">
              <w:rPr>
                <w:bCs w:val="0"/>
                <w:lang w:val="en-GB"/>
              </w:rPr>
              <w:t>Clinician</w:t>
            </w:r>
            <w:r w:rsidRPr="00BA4CBA">
              <w:rPr>
                <w:bCs w:val="0"/>
              </w:rPr>
              <w:t>’</w:t>
            </w:r>
            <w:r w:rsidRPr="00020768">
              <w:rPr>
                <w:bCs w:val="0"/>
                <w:lang w:val="en-GB"/>
              </w:rPr>
              <w:t>s</w:t>
            </w:r>
            <w:r w:rsidRPr="00BA4CBA">
              <w:rPr>
                <w:bCs w:val="0"/>
              </w:rPr>
              <w:t xml:space="preserve"> </w:t>
            </w:r>
            <w:r w:rsidRPr="00020768">
              <w:rPr>
                <w:bCs w:val="0"/>
                <w:lang w:val="en-GB"/>
              </w:rPr>
              <w:t>Global</w:t>
            </w:r>
            <w:r w:rsidRPr="00BA4CBA">
              <w:rPr>
                <w:bCs w:val="0"/>
              </w:rPr>
              <w:t xml:space="preserve"> </w:t>
            </w:r>
            <w:r w:rsidRPr="00020768">
              <w:rPr>
                <w:bCs w:val="0"/>
                <w:lang w:val="en-GB"/>
              </w:rPr>
              <w:t>Impression</w:t>
            </w:r>
            <w:r w:rsidRPr="00BA4CBA">
              <w:rPr>
                <w:bCs w:val="0"/>
              </w:rPr>
              <w:t xml:space="preserve"> </w:t>
            </w:r>
            <w:r w:rsidRPr="00020768">
              <w:rPr>
                <w:bCs w:val="0"/>
                <w:lang w:val="en-GB"/>
              </w:rPr>
              <w:t>of</w:t>
            </w:r>
            <w:r w:rsidRPr="00BA4CBA">
              <w:rPr>
                <w:bCs w:val="0"/>
              </w:rPr>
              <w:t xml:space="preserve"> </w:t>
            </w:r>
            <w:r w:rsidRPr="00020768">
              <w:rPr>
                <w:bCs w:val="0"/>
                <w:lang w:val="en-GB"/>
              </w:rPr>
              <w:t>Change</w:t>
            </w:r>
            <w:r w:rsidRPr="00BA4CBA">
              <w:rPr>
                <w:bCs w:val="0"/>
              </w:rPr>
              <w:t>).</w:t>
            </w:r>
          </w:p>
          <w:p w:rsidR="00BA4CBA" w:rsidRPr="00020768" w:rsidRDefault="00BA4CBA" w:rsidP="00461798">
            <w:pPr>
              <w:pStyle w:val="a3"/>
              <w:jc w:val="center"/>
              <w:rPr>
                <w:rFonts w:ascii="Times New Roman" w:hAnsi="Times New Roman"/>
                <w:sz w:val="22"/>
                <w:szCs w:val="22"/>
              </w:rPr>
            </w:pPr>
            <w:proofErr w:type="spellStart"/>
            <w:r w:rsidRPr="00020768">
              <w:rPr>
                <w:rFonts w:ascii="Times New Roman" w:hAnsi="Times New Roman"/>
                <w:sz w:val="22"/>
                <w:szCs w:val="22"/>
              </w:rPr>
              <w:t>Πίνακας</w:t>
            </w:r>
            <w:proofErr w:type="spellEnd"/>
            <w:r w:rsidRPr="00020768">
              <w:rPr>
                <w:rFonts w:ascii="Times New Roman" w:hAnsi="Times New Roman"/>
                <w:sz w:val="22"/>
                <w:szCs w:val="22"/>
              </w:rPr>
              <w:t xml:space="preserve"> </w:t>
            </w:r>
            <w:r w:rsidR="004C2185" w:rsidRPr="00020768">
              <w:rPr>
                <w:rFonts w:ascii="Times New Roman" w:hAnsi="Times New Roman"/>
                <w:sz w:val="22"/>
                <w:szCs w:val="22"/>
              </w:rPr>
              <w:fldChar w:fldCharType="begin"/>
            </w:r>
            <w:r w:rsidRPr="00020768">
              <w:rPr>
                <w:rFonts w:ascii="Times New Roman" w:hAnsi="Times New Roman"/>
                <w:sz w:val="22"/>
                <w:szCs w:val="22"/>
              </w:rPr>
              <w:instrText xml:space="preserve"> SEQ Πίνακας \* ARABIC </w:instrText>
            </w:r>
            <w:r w:rsidR="004C2185" w:rsidRPr="00020768">
              <w:rPr>
                <w:rFonts w:ascii="Times New Roman" w:hAnsi="Times New Roman"/>
                <w:sz w:val="22"/>
                <w:szCs w:val="22"/>
              </w:rPr>
              <w:fldChar w:fldCharType="separate"/>
            </w:r>
            <w:r w:rsidR="00D3586B">
              <w:rPr>
                <w:rFonts w:ascii="Times New Roman" w:hAnsi="Times New Roman"/>
                <w:noProof/>
                <w:sz w:val="22"/>
                <w:szCs w:val="22"/>
              </w:rPr>
              <w:t>5</w:t>
            </w:r>
            <w:r w:rsidR="004C2185" w:rsidRPr="00020768">
              <w:rPr>
                <w:rFonts w:ascii="Times New Roman" w:hAnsi="Times New Roman"/>
                <w:sz w:val="22"/>
                <w:szCs w:val="22"/>
              </w:rPr>
              <w:fldChar w:fldCharType="end"/>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7"/>
              <w:gridCol w:w="1639"/>
              <w:gridCol w:w="1282"/>
              <w:gridCol w:w="1579"/>
              <w:gridCol w:w="1403"/>
            </w:tblGrid>
            <w:tr w:rsidR="00BA4CBA" w:rsidRPr="00BC4A8B" w:rsidTr="00461798">
              <w:trPr>
                <w:jc w:val="center"/>
              </w:trPr>
              <w:tc>
                <w:tcPr>
                  <w:tcW w:w="3467" w:type="dxa"/>
                </w:tcPr>
                <w:p w:rsidR="00BA4CBA" w:rsidRPr="00BA4CBA" w:rsidRDefault="00BA4CBA" w:rsidP="00461798">
                  <w:pPr>
                    <w:pStyle w:val="20"/>
                    <w:jc w:val="center"/>
                    <w:rPr>
                      <w:b/>
                      <w:bCs w:val="0"/>
                      <w:sz w:val="22"/>
                      <w:szCs w:val="22"/>
                    </w:rPr>
                  </w:pPr>
                  <w:r w:rsidRPr="00BA4CBA">
                    <w:rPr>
                      <w:b/>
                      <w:bCs w:val="0"/>
                      <w:sz w:val="22"/>
                      <w:szCs w:val="22"/>
                    </w:rPr>
                    <w:t>Άνοια που σχετίζεται με</w:t>
                  </w:r>
                </w:p>
                <w:p w:rsidR="00BA4CBA" w:rsidRPr="00BA4CBA" w:rsidRDefault="00BA4CBA" w:rsidP="00461798">
                  <w:pPr>
                    <w:pStyle w:val="20"/>
                    <w:jc w:val="center"/>
                    <w:rPr>
                      <w:b/>
                      <w:bCs w:val="0"/>
                      <w:sz w:val="22"/>
                      <w:szCs w:val="22"/>
                    </w:rPr>
                  </w:pPr>
                  <w:r w:rsidRPr="00BA4CBA">
                    <w:rPr>
                      <w:b/>
                      <w:bCs w:val="0"/>
                      <w:sz w:val="22"/>
                      <w:szCs w:val="22"/>
                    </w:rPr>
                    <w:t xml:space="preserve">τη νόσο του </w:t>
                  </w:r>
                  <w:r w:rsidRPr="00BC4A8B">
                    <w:rPr>
                      <w:b/>
                      <w:bCs w:val="0"/>
                      <w:sz w:val="22"/>
                      <w:szCs w:val="22"/>
                      <w:lang w:val="en-GB"/>
                    </w:rPr>
                    <w:t>Parkinson</w:t>
                  </w:r>
                </w:p>
                <w:p w:rsidR="00BA4CBA" w:rsidRPr="00BA4CBA" w:rsidRDefault="00BA4CBA" w:rsidP="00461798">
                  <w:pPr>
                    <w:pStyle w:val="20"/>
                    <w:jc w:val="center"/>
                    <w:rPr>
                      <w:b/>
                      <w:bCs w:val="0"/>
                      <w:sz w:val="22"/>
                      <w:szCs w:val="22"/>
                    </w:rPr>
                  </w:pPr>
                </w:p>
                <w:p w:rsidR="00BA4CBA" w:rsidRPr="00BA4CBA" w:rsidRDefault="00BA4CBA" w:rsidP="00461798">
                  <w:pPr>
                    <w:pStyle w:val="20"/>
                    <w:jc w:val="center"/>
                    <w:rPr>
                      <w:b/>
                      <w:bCs w:val="0"/>
                      <w:sz w:val="22"/>
                      <w:szCs w:val="22"/>
                    </w:rPr>
                  </w:pPr>
                </w:p>
              </w:tc>
              <w:tc>
                <w:tcPr>
                  <w:tcW w:w="1639" w:type="dxa"/>
                </w:tcPr>
                <w:p w:rsidR="00BA4CBA" w:rsidRPr="00BC4A8B" w:rsidRDefault="00BA4CBA" w:rsidP="00461798">
                  <w:pPr>
                    <w:pStyle w:val="20"/>
                    <w:jc w:val="center"/>
                    <w:rPr>
                      <w:b/>
                      <w:bCs w:val="0"/>
                      <w:sz w:val="22"/>
                      <w:szCs w:val="22"/>
                      <w:lang w:val="en-GB"/>
                    </w:rPr>
                  </w:pPr>
                  <w:r w:rsidRPr="00BC4A8B">
                    <w:rPr>
                      <w:b/>
                      <w:bCs w:val="0"/>
                      <w:sz w:val="22"/>
                      <w:szCs w:val="22"/>
                      <w:lang w:val="en-GB"/>
                    </w:rPr>
                    <w:t>ADAS-Cog</w:t>
                  </w:r>
                </w:p>
                <w:p w:rsidR="00BA4CBA" w:rsidRPr="00BC4A8B" w:rsidRDefault="00BA4CBA" w:rsidP="00461798">
                  <w:pPr>
                    <w:pStyle w:val="20"/>
                    <w:jc w:val="center"/>
                    <w:rPr>
                      <w:b/>
                      <w:bCs w:val="0"/>
                      <w:sz w:val="22"/>
                      <w:szCs w:val="22"/>
                      <w:lang w:val="en-GB"/>
                    </w:rPr>
                  </w:pPr>
                  <w:proofErr w:type="spellStart"/>
                  <w:r w:rsidRPr="00BC4A8B">
                    <w:rPr>
                      <w:b/>
                      <w:lang w:val="en-GB"/>
                    </w:rPr>
                    <w:t>Rivastigmine</w:t>
                  </w:r>
                  <w:proofErr w:type="spellEnd"/>
                  <w:r w:rsidRPr="00BC4A8B">
                    <w:rPr>
                      <w:b/>
                      <w:bCs w:val="0"/>
                      <w:sz w:val="22"/>
                      <w:szCs w:val="22"/>
                      <w:lang w:val="en-GB"/>
                    </w:rPr>
                    <w:t xml:space="preserve"> </w:t>
                  </w:r>
                </w:p>
              </w:tc>
              <w:tc>
                <w:tcPr>
                  <w:tcW w:w="1282" w:type="dxa"/>
                </w:tcPr>
                <w:p w:rsidR="00BA4CBA" w:rsidRPr="00BC4A8B" w:rsidRDefault="00BA4CBA" w:rsidP="00461798">
                  <w:pPr>
                    <w:pStyle w:val="20"/>
                    <w:jc w:val="center"/>
                    <w:rPr>
                      <w:b/>
                      <w:bCs w:val="0"/>
                      <w:sz w:val="22"/>
                      <w:szCs w:val="22"/>
                      <w:lang w:val="en-GB"/>
                    </w:rPr>
                  </w:pPr>
                  <w:r w:rsidRPr="00BC4A8B">
                    <w:rPr>
                      <w:b/>
                      <w:bCs w:val="0"/>
                      <w:sz w:val="22"/>
                      <w:szCs w:val="22"/>
                      <w:lang w:val="en-GB"/>
                    </w:rPr>
                    <w:t>ADAS-Cog</w:t>
                  </w:r>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Εικονικό</w:t>
                  </w:r>
                  <w:proofErr w:type="spellEnd"/>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φάρμακο</w:t>
                  </w:r>
                  <w:proofErr w:type="spellEnd"/>
                </w:p>
                <w:p w:rsidR="00BA4CBA" w:rsidRPr="00BC4A8B" w:rsidRDefault="00BA4CBA" w:rsidP="00461798">
                  <w:pPr>
                    <w:pStyle w:val="20"/>
                    <w:jc w:val="center"/>
                    <w:rPr>
                      <w:b/>
                      <w:bCs w:val="0"/>
                      <w:sz w:val="22"/>
                      <w:szCs w:val="22"/>
                      <w:lang w:val="en-GB"/>
                    </w:rPr>
                  </w:pPr>
                </w:p>
              </w:tc>
              <w:tc>
                <w:tcPr>
                  <w:tcW w:w="1579" w:type="dxa"/>
                </w:tcPr>
                <w:p w:rsidR="00BA4CBA" w:rsidRPr="00BC4A8B" w:rsidRDefault="00BA4CBA" w:rsidP="00461798">
                  <w:pPr>
                    <w:pStyle w:val="20"/>
                    <w:jc w:val="center"/>
                    <w:rPr>
                      <w:b/>
                      <w:bCs w:val="0"/>
                      <w:sz w:val="22"/>
                      <w:szCs w:val="22"/>
                      <w:lang w:val="en-GB"/>
                    </w:rPr>
                  </w:pPr>
                  <w:r w:rsidRPr="00BC4A8B">
                    <w:rPr>
                      <w:b/>
                      <w:bCs w:val="0"/>
                      <w:sz w:val="22"/>
                      <w:szCs w:val="22"/>
                      <w:lang w:val="en-GB"/>
                    </w:rPr>
                    <w:t>ADCS-CGIC</w:t>
                  </w:r>
                </w:p>
                <w:p w:rsidR="00BA4CBA" w:rsidRPr="00BC4A8B" w:rsidRDefault="00BA4CBA" w:rsidP="00461798">
                  <w:pPr>
                    <w:pStyle w:val="20"/>
                    <w:jc w:val="center"/>
                    <w:rPr>
                      <w:b/>
                      <w:bCs w:val="0"/>
                      <w:sz w:val="22"/>
                      <w:szCs w:val="22"/>
                      <w:lang w:val="en-GB"/>
                    </w:rPr>
                  </w:pPr>
                  <w:proofErr w:type="spellStart"/>
                  <w:r w:rsidRPr="00BC4A8B">
                    <w:rPr>
                      <w:b/>
                      <w:lang w:val="en-GB"/>
                    </w:rPr>
                    <w:t>Rivastigmine</w:t>
                  </w:r>
                  <w:proofErr w:type="spellEnd"/>
                  <w:r w:rsidRPr="00BC4A8B">
                    <w:rPr>
                      <w:b/>
                      <w:bCs w:val="0"/>
                      <w:sz w:val="22"/>
                      <w:szCs w:val="22"/>
                      <w:lang w:val="en-GB"/>
                    </w:rPr>
                    <w:t xml:space="preserve"> </w:t>
                  </w:r>
                </w:p>
              </w:tc>
              <w:tc>
                <w:tcPr>
                  <w:tcW w:w="1403" w:type="dxa"/>
                </w:tcPr>
                <w:p w:rsidR="00BA4CBA" w:rsidRPr="00BC4A8B" w:rsidRDefault="00BA4CBA" w:rsidP="00461798">
                  <w:pPr>
                    <w:pStyle w:val="20"/>
                    <w:jc w:val="center"/>
                    <w:rPr>
                      <w:b/>
                      <w:bCs w:val="0"/>
                      <w:sz w:val="22"/>
                      <w:szCs w:val="22"/>
                      <w:lang w:val="en-GB"/>
                    </w:rPr>
                  </w:pPr>
                  <w:r w:rsidRPr="00BC4A8B">
                    <w:rPr>
                      <w:b/>
                      <w:bCs w:val="0"/>
                      <w:sz w:val="22"/>
                      <w:szCs w:val="22"/>
                      <w:lang w:val="en-GB"/>
                    </w:rPr>
                    <w:t>ADCS-CGIC</w:t>
                  </w:r>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Εικονικό</w:t>
                  </w:r>
                  <w:proofErr w:type="spellEnd"/>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φάρμακο</w:t>
                  </w:r>
                  <w:proofErr w:type="spellEnd"/>
                </w:p>
              </w:tc>
            </w:tr>
            <w:tr w:rsidR="00BA4CBA" w:rsidRPr="00BC4A8B" w:rsidTr="00461798">
              <w:trPr>
                <w:jc w:val="center"/>
              </w:trPr>
              <w:tc>
                <w:tcPr>
                  <w:tcW w:w="3467" w:type="dxa"/>
                </w:tcPr>
                <w:p w:rsidR="00BA4CBA" w:rsidRPr="00BC4A8B" w:rsidRDefault="00BA4CBA" w:rsidP="00461798">
                  <w:pPr>
                    <w:pStyle w:val="20"/>
                    <w:jc w:val="center"/>
                    <w:rPr>
                      <w:b/>
                      <w:bCs w:val="0"/>
                      <w:sz w:val="22"/>
                      <w:szCs w:val="22"/>
                      <w:lang w:val="en-GB"/>
                    </w:rPr>
                  </w:pPr>
                  <w:r w:rsidRPr="00BC4A8B">
                    <w:rPr>
                      <w:b/>
                      <w:bCs w:val="0"/>
                      <w:sz w:val="22"/>
                      <w:szCs w:val="22"/>
                      <w:lang w:val="en-GB"/>
                    </w:rPr>
                    <w:t xml:space="preserve">ITT + RDO </w:t>
                  </w:r>
                  <w:proofErr w:type="spellStart"/>
                  <w:r w:rsidRPr="00BC4A8B">
                    <w:rPr>
                      <w:b/>
                      <w:bCs w:val="0"/>
                      <w:sz w:val="22"/>
                      <w:szCs w:val="22"/>
                      <w:lang w:val="en-GB"/>
                    </w:rPr>
                    <w:t>πληθυσμός</w:t>
                  </w:r>
                  <w:proofErr w:type="spellEnd"/>
                </w:p>
              </w:tc>
              <w:tc>
                <w:tcPr>
                  <w:tcW w:w="1639" w:type="dxa"/>
                </w:tcPr>
                <w:p w:rsidR="00BA4CBA" w:rsidRPr="00BC4A8B" w:rsidRDefault="00BA4CBA" w:rsidP="00461798">
                  <w:pPr>
                    <w:pStyle w:val="20"/>
                    <w:jc w:val="center"/>
                    <w:rPr>
                      <w:bCs w:val="0"/>
                      <w:sz w:val="22"/>
                      <w:szCs w:val="22"/>
                      <w:lang w:val="en-GB"/>
                    </w:rPr>
                  </w:pPr>
                  <w:r w:rsidRPr="00BC4A8B">
                    <w:rPr>
                      <w:bCs w:val="0"/>
                      <w:sz w:val="22"/>
                      <w:szCs w:val="22"/>
                      <w:lang w:val="en-GB"/>
                    </w:rPr>
                    <w:t>(n=329)</w:t>
                  </w: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(n=161)</w:t>
                  </w:r>
                </w:p>
              </w:tc>
              <w:tc>
                <w:tcPr>
                  <w:tcW w:w="1579" w:type="dxa"/>
                </w:tcPr>
                <w:p w:rsidR="00BA4CBA" w:rsidRPr="00BC4A8B" w:rsidRDefault="00BA4CBA" w:rsidP="00461798">
                  <w:pPr>
                    <w:pStyle w:val="20"/>
                    <w:jc w:val="center"/>
                    <w:rPr>
                      <w:bCs w:val="0"/>
                      <w:sz w:val="22"/>
                      <w:szCs w:val="22"/>
                      <w:lang w:val="en-GB"/>
                    </w:rPr>
                  </w:pPr>
                  <w:r w:rsidRPr="00BC4A8B">
                    <w:rPr>
                      <w:bCs w:val="0"/>
                      <w:sz w:val="22"/>
                      <w:szCs w:val="22"/>
                      <w:lang w:val="en-GB"/>
                    </w:rPr>
                    <w:t>(n=329)</w:t>
                  </w:r>
                </w:p>
                <w:p w:rsidR="00BA4CBA" w:rsidRPr="00BC4A8B" w:rsidRDefault="00BA4CBA" w:rsidP="00461798">
                  <w:pPr>
                    <w:pStyle w:val="20"/>
                    <w:jc w:val="center"/>
                    <w:rPr>
                      <w:bCs w:val="0"/>
                      <w:sz w:val="22"/>
                      <w:szCs w:val="22"/>
                      <w:lang w:val="en-GB"/>
                    </w:rPr>
                  </w:pPr>
                </w:p>
              </w:tc>
              <w:tc>
                <w:tcPr>
                  <w:tcW w:w="1403" w:type="dxa"/>
                </w:tcPr>
                <w:p w:rsidR="00BA4CBA" w:rsidRPr="00BC4A8B" w:rsidRDefault="00BA4CBA" w:rsidP="00461798">
                  <w:pPr>
                    <w:pStyle w:val="20"/>
                    <w:jc w:val="center"/>
                    <w:rPr>
                      <w:bCs w:val="0"/>
                      <w:sz w:val="22"/>
                      <w:szCs w:val="22"/>
                      <w:lang w:val="en-GB"/>
                    </w:rPr>
                  </w:pPr>
                  <w:r w:rsidRPr="00BC4A8B">
                    <w:rPr>
                      <w:bCs w:val="0"/>
                      <w:sz w:val="22"/>
                      <w:szCs w:val="22"/>
                      <w:lang w:val="en-GB"/>
                    </w:rPr>
                    <w:t>(n=165)</w:t>
                  </w:r>
                </w:p>
                <w:p w:rsidR="00BA4CBA" w:rsidRPr="00BC4A8B" w:rsidRDefault="00BA4CBA" w:rsidP="00461798">
                  <w:pPr>
                    <w:pStyle w:val="20"/>
                    <w:jc w:val="center"/>
                    <w:rPr>
                      <w:bCs w:val="0"/>
                      <w:sz w:val="22"/>
                      <w:szCs w:val="22"/>
                      <w:lang w:val="en-GB"/>
                    </w:rPr>
                  </w:pPr>
                </w:p>
              </w:tc>
            </w:tr>
            <w:tr w:rsidR="00BA4CBA" w:rsidRPr="00BC4A8B" w:rsidTr="00461798">
              <w:trPr>
                <w:jc w:val="center"/>
              </w:trPr>
              <w:tc>
                <w:tcPr>
                  <w:tcW w:w="3467"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Μέση</w:t>
                  </w:r>
                  <w:proofErr w:type="spellEnd"/>
                  <w:r w:rsidRPr="00BC4A8B">
                    <w:rPr>
                      <w:bCs w:val="0"/>
                      <w:sz w:val="22"/>
                      <w:szCs w:val="22"/>
                      <w:lang w:val="en-GB"/>
                    </w:rPr>
                    <w:t xml:space="preserve"> </w:t>
                  </w:r>
                  <w:proofErr w:type="spellStart"/>
                  <w:r w:rsidRPr="00BC4A8B">
                    <w:rPr>
                      <w:bCs w:val="0"/>
                      <w:sz w:val="22"/>
                      <w:szCs w:val="22"/>
                      <w:lang w:val="en-GB"/>
                    </w:rPr>
                    <w:t>τιμή</w:t>
                  </w:r>
                  <w:proofErr w:type="spellEnd"/>
                  <w:r w:rsidRPr="00BC4A8B">
                    <w:rPr>
                      <w:bCs w:val="0"/>
                      <w:sz w:val="22"/>
                      <w:szCs w:val="22"/>
                      <w:lang w:val="en-GB"/>
                    </w:rPr>
                    <w:t xml:space="preserve"> </w:t>
                  </w:r>
                  <w:proofErr w:type="spellStart"/>
                  <w:r w:rsidRPr="00BC4A8B">
                    <w:rPr>
                      <w:bCs w:val="0"/>
                      <w:sz w:val="22"/>
                      <w:szCs w:val="22"/>
                      <w:lang w:val="en-GB"/>
                    </w:rPr>
                    <w:t>αναφοράς</w:t>
                  </w:r>
                  <w:proofErr w:type="spellEnd"/>
                  <w:r w:rsidRPr="00BC4A8B">
                    <w:rPr>
                      <w:bCs w:val="0"/>
                      <w:sz w:val="22"/>
                      <w:szCs w:val="22"/>
                      <w:lang w:val="en-GB"/>
                    </w:rPr>
                    <w:t xml:space="preserve"> ± SD</w:t>
                  </w:r>
                </w:p>
              </w:tc>
              <w:tc>
                <w:tcPr>
                  <w:tcW w:w="1639" w:type="dxa"/>
                </w:tcPr>
                <w:p w:rsidR="00BA4CBA" w:rsidRPr="00BC4A8B" w:rsidRDefault="00BA4CBA" w:rsidP="00461798">
                  <w:pPr>
                    <w:pStyle w:val="20"/>
                    <w:jc w:val="center"/>
                    <w:rPr>
                      <w:bCs w:val="0"/>
                      <w:sz w:val="22"/>
                      <w:szCs w:val="22"/>
                      <w:lang w:val="en-GB"/>
                    </w:rPr>
                  </w:pPr>
                  <w:r w:rsidRPr="00BC4A8B">
                    <w:rPr>
                      <w:bCs w:val="0"/>
                      <w:sz w:val="22"/>
                      <w:szCs w:val="22"/>
                      <w:lang w:val="en-GB"/>
                    </w:rPr>
                    <w:t>23,8 ± 10,2</w:t>
                  </w: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24,3 ± 10,5</w:t>
                  </w:r>
                </w:p>
              </w:tc>
              <w:tc>
                <w:tcPr>
                  <w:tcW w:w="1579"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Δεν</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εφαρμόζεται</w:t>
                  </w:r>
                  <w:proofErr w:type="spellEnd"/>
                </w:p>
              </w:tc>
              <w:tc>
                <w:tcPr>
                  <w:tcW w:w="1403"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Δεν</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εφαρμόζεται</w:t>
                  </w:r>
                  <w:proofErr w:type="spellEnd"/>
                </w:p>
              </w:tc>
            </w:tr>
            <w:tr w:rsidR="00BA4CBA" w:rsidRPr="00BC4A8B" w:rsidTr="00461798">
              <w:trPr>
                <w:jc w:val="center"/>
              </w:trPr>
              <w:tc>
                <w:tcPr>
                  <w:tcW w:w="3467" w:type="dxa"/>
                </w:tcPr>
                <w:p w:rsidR="00BA4CBA" w:rsidRPr="00BA4CBA" w:rsidRDefault="00BA4CBA" w:rsidP="00461798">
                  <w:pPr>
                    <w:pStyle w:val="20"/>
                    <w:jc w:val="center"/>
                    <w:rPr>
                      <w:bCs w:val="0"/>
                      <w:sz w:val="22"/>
                      <w:szCs w:val="22"/>
                    </w:rPr>
                  </w:pPr>
                  <w:r w:rsidRPr="00BA4CBA">
                    <w:rPr>
                      <w:bCs w:val="0"/>
                      <w:sz w:val="22"/>
                      <w:szCs w:val="22"/>
                    </w:rPr>
                    <w:t>Μέση αλλαγή στις</w:t>
                  </w:r>
                </w:p>
                <w:p w:rsidR="00BA4CBA" w:rsidRPr="00BA4CBA" w:rsidRDefault="00BA4CBA" w:rsidP="00461798">
                  <w:pPr>
                    <w:pStyle w:val="20"/>
                    <w:jc w:val="center"/>
                    <w:rPr>
                      <w:bCs w:val="0"/>
                      <w:sz w:val="22"/>
                      <w:szCs w:val="22"/>
                    </w:rPr>
                  </w:pPr>
                  <w:r w:rsidRPr="00BA4CBA">
                    <w:rPr>
                      <w:bCs w:val="0"/>
                      <w:sz w:val="22"/>
                      <w:szCs w:val="22"/>
                    </w:rPr>
                    <w:t xml:space="preserve">24 εβδομάδες ± </w:t>
                  </w:r>
                  <w:r w:rsidRPr="00BC4A8B">
                    <w:rPr>
                      <w:bCs w:val="0"/>
                      <w:sz w:val="22"/>
                      <w:szCs w:val="22"/>
                      <w:lang w:val="en-GB"/>
                    </w:rPr>
                    <w:t>SD</w:t>
                  </w:r>
                </w:p>
              </w:tc>
              <w:tc>
                <w:tcPr>
                  <w:tcW w:w="1639" w:type="dxa"/>
                </w:tcPr>
                <w:p w:rsidR="00BA4CBA" w:rsidRPr="00BA4CBA" w:rsidRDefault="00BA4CBA" w:rsidP="00461798">
                  <w:pPr>
                    <w:pStyle w:val="20"/>
                    <w:jc w:val="center"/>
                    <w:rPr>
                      <w:bCs w:val="0"/>
                      <w:sz w:val="22"/>
                      <w:szCs w:val="22"/>
                    </w:rPr>
                  </w:pPr>
                </w:p>
                <w:p w:rsidR="00BA4CBA" w:rsidRPr="00BC4A8B" w:rsidRDefault="00BA4CBA" w:rsidP="00461798">
                  <w:pPr>
                    <w:pStyle w:val="20"/>
                    <w:jc w:val="center"/>
                    <w:rPr>
                      <w:b/>
                      <w:bCs w:val="0"/>
                      <w:sz w:val="22"/>
                      <w:szCs w:val="22"/>
                      <w:lang w:val="en-GB"/>
                    </w:rPr>
                  </w:pPr>
                  <w:r w:rsidRPr="00BC4A8B">
                    <w:rPr>
                      <w:b/>
                      <w:bCs w:val="0"/>
                      <w:sz w:val="22"/>
                      <w:szCs w:val="22"/>
                      <w:lang w:val="en-GB"/>
                    </w:rPr>
                    <w:t>2,1 ± 8,2</w:t>
                  </w:r>
                </w:p>
              </w:tc>
              <w:tc>
                <w:tcPr>
                  <w:tcW w:w="1282"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-0,7 ± 7,5</w:t>
                  </w:r>
                </w:p>
              </w:tc>
              <w:tc>
                <w:tcPr>
                  <w:tcW w:w="1579"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
                      <w:bCs w:val="0"/>
                      <w:sz w:val="22"/>
                      <w:szCs w:val="22"/>
                      <w:lang w:val="en-GB"/>
                    </w:rPr>
                  </w:pPr>
                  <w:r w:rsidRPr="00BC4A8B">
                    <w:rPr>
                      <w:b/>
                      <w:bCs w:val="0"/>
                      <w:sz w:val="22"/>
                      <w:szCs w:val="22"/>
                      <w:lang w:val="en-GB"/>
                    </w:rPr>
                    <w:t>3,8 ± 1,4</w:t>
                  </w:r>
                </w:p>
              </w:tc>
              <w:tc>
                <w:tcPr>
                  <w:tcW w:w="1403"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4,3 ± 1,5</w:t>
                  </w:r>
                </w:p>
              </w:tc>
            </w:tr>
            <w:tr w:rsidR="00BA4CBA" w:rsidRPr="00BC4A8B" w:rsidTr="00461798">
              <w:trPr>
                <w:jc w:val="center"/>
              </w:trPr>
              <w:tc>
                <w:tcPr>
                  <w:tcW w:w="3467"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Διαφορά</w:t>
                  </w:r>
                  <w:proofErr w:type="spellEnd"/>
                  <w:r w:rsidRPr="00BC4A8B">
                    <w:rPr>
                      <w:bCs w:val="0"/>
                      <w:sz w:val="22"/>
                      <w:szCs w:val="22"/>
                      <w:lang w:val="en-GB"/>
                    </w:rPr>
                    <w:t xml:space="preserve"> </w:t>
                  </w:r>
                  <w:proofErr w:type="spellStart"/>
                  <w:r w:rsidRPr="00BC4A8B">
                    <w:rPr>
                      <w:bCs w:val="0"/>
                      <w:sz w:val="22"/>
                      <w:szCs w:val="22"/>
                      <w:lang w:val="en-GB"/>
                    </w:rPr>
                    <w:t>προσαρμοσμένης</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θεραπείας</w:t>
                  </w:r>
                  <w:proofErr w:type="spellEnd"/>
                </w:p>
              </w:tc>
              <w:tc>
                <w:tcPr>
                  <w:tcW w:w="2921"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2,881</w:t>
                  </w:r>
                </w:p>
              </w:tc>
              <w:tc>
                <w:tcPr>
                  <w:tcW w:w="2982"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Δεν</w:t>
                  </w:r>
                  <w:proofErr w:type="spellEnd"/>
                  <w:r w:rsidRPr="00BC4A8B">
                    <w:rPr>
                      <w:bCs w:val="0"/>
                      <w:sz w:val="22"/>
                      <w:szCs w:val="22"/>
                      <w:lang w:val="en-GB"/>
                    </w:rPr>
                    <w:t xml:space="preserve"> </w:t>
                  </w:r>
                  <w:proofErr w:type="spellStart"/>
                  <w:r w:rsidRPr="00BC4A8B">
                    <w:rPr>
                      <w:bCs w:val="0"/>
                      <w:sz w:val="22"/>
                      <w:szCs w:val="22"/>
                      <w:lang w:val="en-GB"/>
                    </w:rPr>
                    <w:t>εφαρμόζεται</w:t>
                  </w:r>
                  <w:proofErr w:type="spellEnd"/>
                </w:p>
              </w:tc>
            </w:tr>
            <w:tr w:rsidR="00BA4CBA" w:rsidRPr="00BC4A8B" w:rsidTr="00461798">
              <w:trPr>
                <w:jc w:val="center"/>
              </w:trPr>
              <w:tc>
                <w:tcPr>
                  <w:tcW w:w="3467" w:type="dxa"/>
                </w:tcPr>
                <w:p w:rsidR="00BA4CBA" w:rsidRPr="00BA4CBA" w:rsidRDefault="00BA4CBA" w:rsidP="00461798">
                  <w:pPr>
                    <w:pStyle w:val="20"/>
                    <w:jc w:val="center"/>
                    <w:rPr>
                      <w:bCs w:val="0"/>
                      <w:sz w:val="22"/>
                      <w:szCs w:val="22"/>
                    </w:rPr>
                  </w:pPr>
                  <w:r w:rsidRPr="00BC4A8B">
                    <w:rPr>
                      <w:bCs w:val="0"/>
                      <w:sz w:val="22"/>
                      <w:szCs w:val="22"/>
                      <w:lang w:val="en-GB"/>
                    </w:rPr>
                    <w:t>p</w:t>
                  </w:r>
                  <w:r w:rsidRPr="00BA4CBA">
                    <w:rPr>
                      <w:bCs w:val="0"/>
                      <w:sz w:val="22"/>
                      <w:szCs w:val="22"/>
                    </w:rPr>
                    <w:t>-</w:t>
                  </w:r>
                  <w:r w:rsidRPr="00BC4A8B">
                    <w:rPr>
                      <w:bCs w:val="0"/>
                      <w:sz w:val="22"/>
                      <w:szCs w:val="22"/>
                      <w:lang w:val="en-GB"/>
                    </w:rPr>
                    <w:t>value</w:t>
                  </w:r>
                  <w:r w:rsidRPr="00BA4CBA">
                    <w:rPr>
                      <w:bCs w:val="0"/>
                      <w:sz w:val="22"/>
                      <w:szCs w:val="22"/>
                    </w:rPr>
                    <w:t xml:space="preserve"> έναντι εικονικού</w:t>
                  </w:r>
                </w:p>
                <w:p w:rsidR="00BA4CBA" w:rsidRPr="00BA4CBA" w:rsidRDefault="00BA4CBA" w:rsidP="00461798">
                  <w:pPr>
                    <w:pStyle w:val="20"/>
                    <w:jc w:val="center"/>
                    <w:rPr>
                      <w:bCs w:val="0"/>
                      <w:sz w:val="22"/>
                      <w:szCs w:val="22"/>
                    </w:rPr>
                  </w:pPr>
                  <w:r w:rsidRPr="00BA4CBA">
                    <w:rPr>
                      <w:bCs w:val="0"/>
                      <w:sz w:val="22"/>
                      <w:szCs w:val="22"/>
                    </w:rPr>
                    <w:t>φαρμάκου</w:t>
                  </w:r>
                </w:p>
              </w:tc>
              <w:tc>
                <w:tcPr>
                  <w:tcW w:w="2921" w:type="dxa"/>
                  <w:gridSpan w:val="2"/>
                </w:tcPr>
                <w:p w:rsidR="00BA4CBA" w:rsidRPr="00BA4CBA" w:rsidRDefault="00BA4CBA" w:rsidP="00461798">
                  <w:pPr>
                    <w:pStyle w:val="20"/>
                    <w:jc w:val="center"/>
                    <w:rPr>
                      <w:bCs w:val="0"/>
                      <w:sz w:val="22"/>
                      <w:szCs w:val="22"/>
                    </w:rPr>
                  </w:pPr>
                </w:p>
                <w:p w:rsidR="00BA4CBA" w:rsidRPr="00BC4A8B" w:rsidRDefault="00BA4CBA" w:rsidP="00461798">
                  <w:pPr>
                    <w:pStyle w:val="20"/>
                    <w:jc w:val="center"/>
                    <w:rPr>
                      <w:bCs w:val="0"/>
                      <w:sz w:val="22"/>
                      <w:szCs w:val="22"/>
                      <w:lang w:val="en-GB"/>
                    </w:rPr>
                  </w:pPr>
                  <w:r w:rsidRPr="00BC4A8B">
                    <w:rPr>
                      <w:bCs w:val="0"/>
                      <w:sz w:val="22"/>
                      <w:szCs w:val="22"/>
                      <w:lang w:val="en-GB"/>
                    </w:rPr>
                    <w:t>&lt;0,001</w:t>
                  </w:r>
                  <w:r w:rsidRPr="00BC4A8B">
                    <w:rPr>
                      <w:bCs w:val="0"/>
                      <w:sz w:val="22"/>
                      <w:szCs w:val="22"/>
                      <w:vertAlign w:val="superscript"/>
                      <w:lang w:val="en-GB"/>
                    </w:rPr>
                    <w:t>1</w:t>
                  </w:r>
                </w:p>
              </w:tc>
              <w:tc>
                <w:tcPr>
                  <w:tcW w:w="2982"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0,007</w:t>
                  </w:r>
                  <w:r w:rsidRPr="00BC4A8B">
                    <w:rPr>
                      <w:bCs w:val="0"/>
                      <w:sz w:val="22"/>
                      <w:szCs w:val="22"/>
                      <w:vertAlign w:val="superscript"/>
                      <w:lang w:val="en-GB"/>
                    </w:rPr>
                    <w:t>2</w:t>
                  </w:r>
                </w:p>
              </w:tc>
            </w:tr>
            <w:tr w:rsidR="00BA4CBA" w:rsidRPr="00BC4A8B" w:rsidTr="00461798">
              <w:trPr>
                <w:jc w:val="center"/>
              </w:trPr>
              <w:tc>
                <w:tcPr>
                  <w:tcW w:w="3467" w:type="dxa"/>
                </w:tcPr>
                <w:p w:rsidR="00BA4CBA" w:rsidRPr="00BC4A8B" w:rsidRDefault="00BA4CBA" w:rsidP="00461798">
                  <w:pPr>
                    <w:pStyle w:val="20"/>
                    <w:jc w:val="center"/>
                    <w:rPr>
                      <w:b/>
                      <w:bCs w:val="0"/>
                      <w:sz w:val="22"/>
                      <w:szCs w:val="22"/>
                      <w:lang w:val="en-GB"/>
                    </w:rPr>
                  </w:pPr>
                  <w:r w:rsidRPr="00BC4A8B">
                    <w:rPr>
                      <w:b/>
                      <w:bCs w:val="0"/>
                      <w:sz w:val="22"/>
                      <w:szCs w:val="22"/>
                      <w:lang w:val="en-GB"/>
                    </w:rPr>
                    <w:t xml:space="preserve">ITT - LOCF </w:t>
                  </w:r>
                  <w:proofErr w:type="spellStart"/>
                  <w:r w:rsidRPr="00BC4A8B">
                    <w:rPr>
                      <w:b/>
                      <w:bCs w:val="0"/>
                      <w:sz w:val="22"/>
                      <w:szCs w:val="22"/>
                      <w:lang w:val="en-GB"/>
                    </w:rPr>
                    <w:t>πληθυσμός</w:t>
                  </w:r>
                  <w:proofErr w:type="spellEnd"/>
                </w:p>
              </w:tc>
              <w:tc>
                <w:tcPr>
                  <w:tcW w:w="1639" w:type="dxa"/>
                </w:tcPr>
                <w:p w:rsidR="00BA4CBA" w:rsidRPr="00BC4A8B" w:rsidRDefault="00BA4CBA" w:rsidP="00461798">
                  <w:pPr>
                    <w:pStyle w:val="20"/>
                    <w:jc w:val="center"/>
                    <w:rPr>
                      <w:bCs w:val="0"/>
                      <w:sz w:val="22"/>
                      <w:szCs w:val="22"/>
                      <w:lang w:val="en-GB"/>
                    </w:rPr>
                  </w:pPr>
                  <w:r w:rsidRPr="00BC4A8B">
                    <w:rPr>
                      <w:bCs w:val="0"/>
                      <w:sz w:val="22"/>
                      <w:szCs w:val="22"/>
                      <w:lang w:val="en-GB"/>
                    </w:rPr>
                    <w:t>(n=287)</w:t>
                  </w: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(n=154)</w:t>
                  </w:r>
                </w:p>
                <w:p w:rsidR="00BA4CBA" w:rsidRPr="00BC4A8B" w:rsidRDefault="00BA4CBA" w:rsidP="00461798">
                  <w:pPr>
                    <w:pStyle w:val="20"/>
                    <w:jc w:val="center"/>
                    <w:rPr>
                      <w:bCs w:val="0"/>
                      <w:sz w:val="22"/>
                      <w:szCs w:val="22"/>
                      <w:lang w:val="en-GB"/>
                    </w:rPr>
                  </w:pPr>
                </w:p>
              </w:tc>
              <w:tc>
                <w:tcPr>
                  <w:tcW w:w="1579" w:type="dxa"/>
                </w:tcPr>
                <w:p w:rsidR="00BA4CBA" w:rsidRPr="00BC4A8B" w:rsidRDefault="00BA4CBA" w:rsidP="00461798">
                  <w:pPr>
                    <w:pStyle w:val="20"/>
                    <w:jc w:val="center"/>
                    <w:rPr>
                      <w:bCs w:val="0"/>
                      <w:sz w:val="22"/>
                      <w:szCs w:val="22"/>
                      <w:lang w:val="en-GB"/>
                    </w:rPr>
                  </w:pPr>
                  <w:r w:rsidRPr="00BC4A8B">
                    <w:rPr>
                      <w:bCs w:val="0"/>
                      <w:sz w:val="22"/>
                      <w:szCs w:val="22"/>
                      <w:lang w:val="en-GB"/>
                    </w:rPr>
                    <w:t>(n=289)</w:t>
                  </w:r>
                </w:p>
                <w:p w:rsidR="00BA4CBA" w:rsidRPr="00BC4A8B" w:rsidRDefault="00BA4CBA" w:rsidP="00461798">
                  <w:pPr>
                    <w:pStyle w:val="20"/>
                    <w:jc w:val="center"/>
                    <w:rPr>
                      <w:bCs w:val="0"/>
                      <w:sz w:val="22"/>
                      <w:szCs w:val="22"/>
                      <w:lang w:val="en-GB"/>
                    </w:rPr>
                  </w:pPr>
                </w:p>
              </w:tc>
              <w:tc>
                <w:tcPr>
                  <w:tcW w:w="1403" w:type="dxa"/>
                </w:tcPr>
                <w:p w:rsidR="00BA4CBA" w:rsidRPr="00BC4A8B" w:rsidRDefault="00BA4CBA" w:rsidP="00461798">
                  <w:pPr>
                    <w:pStyle w:val="20"/>
                    <w:jc w:val="center"/>
                    <w:rPr>
                      <w:bCs w:val="0"/>
                      <w:sz w:val="22"/>
                      <w:szCs w:val="22"/>
                      <w:lang w:val="en-GB"/>
                    </w:rPr>
                  </w:pPr>
                  <w:r w:rsidRPr="00BC4A8B">
                    <w:rPr>
                      <w:bCs w:val="0"/>
                      <w:sz w:val="22"/>
                      <w:szCs w:val="22"/>
                      <w:lang w:val="en-GB"/>
                    </w:rPr>
                    <w:t>(n=158)</w:t>
                  </w:r>
                </w:p>
                <w:p w:rsidR="00BA4CBA" w:rsidRPr="00BC4A8B" w:rsidRDefault="00BA4CBA" w:rsidP="00461798">
                  <w:pPr>
                    <w:pStyle w:val="20"/>
                    <w:jc w:val="center"/>
                    <w:rPr>
                      <w:bCs w:val="0"/>
                      <w:sz w:val="22"/>
                      <w:szCs w:val="22"/>
                      <w:lang w:val="en-GB"/>
                    </w:rPr>
                  </w:pPr>
                </w:p>
              </w:tc>
            </w:tr>
            <w:tr w:rsidR="00BA4CBA" w:rsidRPr="00BC4A8B" w:rsidTr="00461798">
              <w:trPr>
                <w:jc w:val="center"/>
              </w:trPr>
              <w:tc>
                <w:tcPr>
                  <w:tcW w:w="3467"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Μέση</w:t>
                  </w:r>
                  <w:proofErr w:type="spellEnd"/>
                  <w:r w:rsidRPr="00BC4A8B">
                    <w:rPr>
                      <w:bCs w:val="0"/>
                      <w:sz w:val="22"/>
                      <w:szCs w:val="22"/>
                      <w:lang w:val="en-GB"/>
                    </w:rPr>
                    <w:t xml:space="preserve"> </w:t>
                  </w:r>
                  <w:proofErr w:type="spellStart"/>
                  <w:r w:rsidRPr="00BC4A8B">
                    <w:rPr>
                      <w:bCs w:val="0"/>
                      <w:sz w:val="22"/>
                      <w:szCs w:val="22"/>
                      <w:lang w:val="en-GB"/>
                    </w:rPr>
                    <w:t>τιμή</w:t>
                  </w:r>
                  <w:proofErr w:type="spellEnd"/>
                  <w:r w:rsidRPr="00BC4A8B">
                    <w:rPr>
                      <w:bCs w:val="0"/>
                      <w:sz w:val="22"/>
                      <w:szCs w:val="22"/>
                      <w:lang w:val="en-GB"/>
                    </w:rPr>
                    <w:t xml:space="preserve"> </w:t>
                  </w:r>
                  <w:proofErr w:type="spellStart"/>
                  <w:r w:rsidRPr="00BC4A8B">
                    <w:rPr>
                      <w:bCs w:val="0"/>
                      <w:sz w:val="22"/>
                      <w:szCs w:val="22"/>
                      <w:lang w:val="en-GB"/>
                    </w:rPr>
                    <w:t>αναφοράς</w:t>
                  </w:r>
                  <w:proofErr w:type="spellEnd"/>
                  <w:r w:rsidRPr="00BC4A8B">
                    <w:rPr>
                      <w:bCs w:val="0"/>
                      <w:sz w:val="22"/>
                      <w:szCs w:val="22"/>
                      <w:lang w:val="en-GB"/>
                    </w:rPr>
                    <w:t xml:space="preserve"> ± SD</w:t>
                  </w:r>
                </w:p>
              </w:tc>
              <w:tc>
                <w:tcPr>
                  <w:tcW w:w="1639" w:type="dxa"/>
                </w:tcPr>
                <w:p w:rsidR="00BA4CBA" w:rsidRPr="00BC4A8B" w:rsidRDefault="00BA4CBA" w:rsidP="00461798">
                  <w:pPr>
                    <w:pStyle w:val="20"/>
                    <w:jc w:val="center"/>
                    <w:rPr>
                      <w:bCs w:val="0"/>
                      <w:sz w:val="22"/>
                      <w:szCs w:val="22"/>
                      <w:lang w:val="en-GB"/>
                    </w:rPr>
                  </w:pPr>
                  <w:r w:rsidRPr="00BC4A8B">
                    <w:rPr>
                      <w:bCs w:val="0"/>
                      <w:sz w:val="22"/>
                      <w:szCs w:val="22"/>
                      <w:lang w:val="en-GB"/>
                    </w:rPr>
                    <w:t>24,0 ± 10,3</w:t>
                  </w: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24,5 ± 10,6</w:t>
                  </w:r>
                </w:p>
              </w:tc>
              <w:tc>
                <w:tcPr>
                  <w:tcW w:w="1579"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Δεν</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εφαρμόζεται</w:t>
                  </w:r>
                  <w:proofErr w:type="spellEnd"/>
                </w:p>
              </w:tc>
              <w:tc>
                <w:tcPr>
                  <w:tcW w:w="1403"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Δεν</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εφαρμόζεται</w:t>
                  </w:r>
                  <w:proofErr w:type="spellEnd"/>
                </w:p>
              </w:tc>
            </w:tr>
            <w:tr w:rsidR="00BA4CBA" w:rsidRPr="00BC4A8B" w:rsidTr="00461798">
              <w:trPr>
                <w:jc w:val="center"/>
              </w:trPr>
              <w:tc>
                <w:tcPr>
                  <w:tcW w:w="3467" w:type="dxa"/>
                </w:tcPr>
                <w:p w:rsidR="00BA4CBA" w:rsidRPr="00BA4CBA" w:rsidRDefault="00BA4CBA" w:rsidP="00461798">
                  <w:pPr>
                    <w:pStyle w:val="20"/>
                    <w:jc w:val="center"/>
                    <w:rPr>
                      <w:bCs w:val="0"/>
                      <w:sz w:val="22"/>
                      <w:szCs w:val="22"/>
                    </w:rPr>
                  </w:pPr>
                  <w:r w:rsidRPr="00BA4CBA">
                    <w:rPr>
                      <w:bCs w:val="0"/>
                      <w:sz w:val="22"/>
                      <w:szCs w:val="22"/>
                    </w:rPr>
                    <w:t>Μέση αλλαγή στις</w:t>
                  </w:r>
                </w:p>
                <w:p w:rsidR="00BA4CBA" w:rsidRPr="00BA4CBA" w:rsidRDefault="00BA4CBA" w:rsidP="00461798">
                  <w:pPr>
                    <w:pStyle w:val="20"/>
                    <w:jc w:val="center"/>
                    <w:rPr>
                      <w:bCs w:val="0"/>
                      <w:sz w:val="22"/>
                      <w:szCs w:val="22"/>
                    </w:rPr>
                  </w:pPr>
                  <w:r w:rsidRPr="00BA4CBA">
                    <w:rPr>
                      <w:bCs w:val="0"/>
                      <w:sz w:val="22"/>
                      <w:szCs w:val="22"/>
                    </w:rPr>
                    <w:t xml:space="preserve">24 εβδομάδες ± </w:t>
                  </w:r>
                  <w:r w:rsidRPr="00BC4A8B">
                    <w:rPr>
                      <w:bCs w:val="0"/>
                      <w:sz w:val="22"/>
                      <w:szCs w:val="22"/>
                      <w:lang w:val="en-GB"/>
                    </w:rPr>
                    <w:t>SD</w:t>
                  </w:r>
                </w:p>
              </w:tc>
              <w:tc>
                <w:tcPr>
                  <w:tcW w:w="1639" w:type="dxa"/>
                </w:tcPr>
                <w:p w:rsidR="00BA4CBA" w:rsidRPr="00BA4CBA" w:rsidRDefault="00BA4CBA" w:rsidP="00461798">
                  <w:pPr>
                    <w:pStyle w:val="20"/>
                    <w:jc w:val="center"/>
                    <w:rPr>
                      <w:bCs w:val="0"/>
                      <w:sz w:val="22"/>
                      <w:szCs w:val="22"/>
                    </w:rPr>
                  </w:pPr>
                </w:p>
                <w:p w:rsidR="00BA4CBA" w:rsidRPr="00BC4A8B" w:rsidRDefault="00BA4CBA" w:rsidP="00461798">
                  <w:pPr>
                    <w:pStyle w:val="20"/>
                    <w:jc w:val="center"/>
                    <w:rPr>
                      <w:b/>
                      <w:bCs w:val="0"/>
                      <w:sz w:val="22"/>
                      <w:szCs w:val="22"/>
                      <w:lang w:val="en-GB"/>
                    </w:rPr>
                  </w:pPr>
                  <w:r w:rsidRPr="00BC4A8B">
                    <w:rPr>
                      <w:b/>
                      <w:bCs w:val="0"/>
                      <w:sz w:val="22"/>
                      <w:szCs w:val="22"/>
                      <w:lang w:val="en-GB"/>
                    </w:rPr>
                    <w:t>2,5 ± 8,4</w:t>
                  </w:r>
                </w:p>
              </w:tc>
              <w:tc>
                <w:tcPr>
                  <w:tcW w:w="1282"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-0,8 ± 7,5</w:t>
                  </w:r>
                </w:p>
              </w:tc>
              <w:tc>
                <w:tcPr>
                  <w:tcW w:w="1579"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
                      <w:bCs w:val="0"/>
                      <w:sz w:val="22"/>
                      <w:szCs w:val="22"/>
                      <w:lang w:val="en-GB"/>
                    </w:rPr>
                  </w:pPr>
                  <w:r w:rsidRPr="00BC4A8B">
                    <w:rPr>
                      <w:b/>
                      <w:bCs w:val="0"/>
                      <w:sz w:val="22"/>
                      <w:szCs w:val="22"/>
                      <w:lang w:val="en-GB"/>
                    </w:rPr>
                    <w:t>3,7 ± 1,4</w:t>
                  </w:r>
                </w:p>
              </w:tc>
              <w:tc>
                <w:tcPr>
                  <w:tcW w:w="1403"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4,3 ± 1,5</w:t>
                  </w:r>
                </w:p>
              </w:tc>
            </w:tr>
            <w:tr w:rsidR="00BA4CBA" w:rsidRPr="00BC4A8B" w:rsidTr="00461798">
              <w:trPr>
                <w:jc w:val="center"/>
              </w:trPr>
              <w:tc>
                <w:tcPr>
                  <w:tcW w:w="3467"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Διαφορά</w:t>
                  </w:r>
                  <w:proofErr w:type="spellEnd"/>
                  <w:r w:rsidRPr="00BC4A8B">
                    <w:rPr>
                      <w:bCs w:val="0"/>
                      <w:sz w:val="22"/>
                      <w:szCs w:val="22"/>
                      <w:lang w:val="en-GB"/>
                    </w:rPr>
                    <w:t xml:space="preserve"> </w:t>
                  </w:r>
                  <w:proofErr w:type="spellStart"/>
                  <w:r w:rsidRPr="00BC4A8B">
                    <w:rPr>
                      <w:bCs w:val="0"/>
                      <w:sz w:val="22"/>
                      <w:szCs w:val="22"/>
                      <w:lang w:val="en-GB"/>
                    </w:rPr>
                    <w:t>προσαρμοσμένης</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θεραπείας</w:t>
                  </w:r>
                  <w:proofErr w:type="spellEnd"/>
                </w:p>
              </w:tc>
              <w:tc>
                <w:tcPr>
                  <w:tcW w:w="2921"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3,54</w:t>
                  </w:r>
                  <w:r w:rsidRPr="00BC4A8B">
                    <w:rPr>
                      <w:bCs w:val="0"/>
                      <w:sz w:val="22"/>
                      <w:szCs w:val="22"/>
                      <w:vertAlign w:val="superscript"/>
                      <w:lang w:val="en-GB"/>
                    </w:rPr>
                    <w:t>1</w:t>
                  </w:r>
                </w:p>
              </w:tc>
              <w:tc>
                <w:tcPr>
                  <w:tcW w:w="2982"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Δεν</w:t>
                  </w:r>
                  <w:proofErr w:type="spellEnd"/>
                  <w:r w:rsidRPr="00BC4A8B">
                    <w:rPr>
                      <w:bCs w:val="0"/>
                      <w:sz w:val="22"/>
                      <w:szCs w:val="22"/>
                      <w:lang w:val="en-GB"/>
                    </w:rPr>
                    <w:t xml:space="preserve"> </w:t>
                  </w:r>
                  <w:proofErr w:type="spellStart"/>
                  <w:r w:rsidRPr="00BC4A8B">
                    <w:rPr>
                      <w:bCs w:val="0"/>
                      <w:sz w:val="22"/>
                      <w:szCs w:val="22"/>
                      <w:lang w:val="en-GB"/>
                    </w:rPr>
                    <w:t>εφαρμόζεται</w:t>
                  </w:r>
                  <w:proofErr w:type="spellEnd"/>
                </w:p>
              </w:tc>
            </w:tr>
            <w:tr w:rsidR="00BA4CBA" w:rsidRPr="001A486F" w:rsidTr="00461798">
              <w:trPr>
                <w:jc w:val="center"/>
              </w:trPr>
              <w:tc>
                <w:tcPr>
                  <w:tcW w:w="3467" w:type="dxa"/>
                </w:tcPr>
                <w:p w:rsidR="00BA4CBA" w:rsidRPr="00BA4CBA" w:rsidRDefault="00BA4CBA" w:rsidP="00461798">
                  <w:pPr>
                    <w:pStyle w:val="20"/>
                    <w:jc w:val="center"/>
                    <w:rPr>
                      <w:bCs w:val="0"/>
                      <w:sz w:val="22"/>
                      <w:szCs w:val="22"/>
                    </w:rPr>
                  </w:pPr>
                  <w:r w:rsidRPr="00BC4A8B">
                    <w:rPr>
                      <w:bCs w:val="0"/>
                      <w:sz w:val="22"/>
                      <w:szCs w:val="22"/>
                      <w:lang w:val="en-GB"/>
                    </w:rPr>
                    <w:t>p</w:t>
                  </w:r>
                  <w:r w:rsidRPr="00BA4CBA">
                    <w:rPr>
                      <w:bCs w:val="0"/>
                      <w:sz w:val="22"/>
                      <w:szCs w:val="22"/>
                    </w:rPr>
                    <w:t>-</w:t>
                  </w:r>
                  <w:r w:rsidRPr="00BC4A8B">
                    <w:rPr>
                      <w:bCs w:val="0"/>
                      <w:sz w:val="22"/>
                      <w:szCs w:val="22"/>
                      <w:lang w:val="en-GB"/>
                    </w:rPr>
                    <w:t>value</w:t>
                  </w:r>
                  <w:r w:rsidRPr="00BA4CBA">
                    <w:rPr>
                      <w:bCs w:val="0"/>
                      <w:sz w:val="22"/>
                      <w:szCs w:val="22"/>
                    </w:rPr>
                    <w:t xml:space="preserve"> έναντι εικονικού</w:t>
                  </w:r>
                </w:p>
                <w:p w:rsidR="00BA4CBA" w:rsidRPr="00BA4CBA" w:rsidRDefault="00BA4CBA" w:rsidP="00461798">
                  <w:pPr>
                    <w:pStyle w:val="20"/>
                    <w:jc w:val="center"/>
                    <w:rPr>
                      <w:bCs w:val="0"/>
                      <w:sz w:val="22"/>
                      <w:szCs w:val="22"/>
                    </w:rPr>
                  </w:pPr>
                  <w:r w:rsidRPr="00BA4CBA">
                    <w:rPr>
                      <w:bCs w:val="0"/>
                      <w:sz w:val="22"/>
                      <w:szCs w:val="22"/>
                    </w:rPr>
                    <w:t>φαρμάκου</w:t>
                  </w:r>
                </w:p>
              </w:tc>
              <w:tc>
                <w:tcPr>
                  <w:tcW w:w="2921" w:type="dxa"/>
                  <w:gridSpan w:val="2"/>
                </w:tcPr>
                <w:p w:rsidR="00BA4CBA" w:rsidRPr="00BA4CBA" w:rsidRDefault="00BA4CBA" w:rsidP="00461798">
                  <w:pPr>
                    <w:pStyle w:val="20"/>
                    <w:jc w:val="center"/>
                    <w:rPr>
                      <w:bCs w:val="0"/>
                      <w:sz w:val="22"/>
                      <w:szCs w:val="22"/>
                    </w:rPr>
                  </w:pPr>
                </w:p>
                <w:p w:rsidR="00BA4CBA" w:rsidRPr="00BA4CBA" w:rsidRDefault="00BA4CBA" w:rsidP="00461798">
                  <w:pPr>
                    <w:pStyle w:val="20"/>
                    <w:jc w:val="center"/>
                    <w:rPr>
                      <w:bCs w:val="0"/>
                      <w:sz w:val="22"/>
                      <w:szCs w:val="22"/>
                    </w:rPr>
                  </w:pPr>
                  <w:r w:rsidRPr="00BA4CBA">
                    <w:rPr>
                      <w:bCs w:val="0"/>
                      <w:sz w:val="22"/>
                      <w:szCs w:val="22"/>
                    </w:rPr>
                    <w:t>&lt;0,001</w:t>
                  </w:r>
                  <w:r w:rsidRPr="00BA4CBA">
                    <w:rPr>
                      <w:bCs w:val="0"/>
                      <w:sz w:val="22"/>
                      <w:szCs w:val="22"/>
                      <w:vertAlign w:val="superscript"/>
                    </w:rPr>
                    <w:t>1</w:t>
                  </w:r>
                </w:p>
              </w:tc>
              <w:tc>
                <w:tcPr>
                  <w:tcW w:w="2982" w:type="dxa"/>
                  <w:gridSpan w:val="2"/>
                </w:tcPr>
                <w:p w:rsidR="00BA4CBA" w:rsidRPr="00BA4CBA" w:rsidRDefault="00BA4CBA" w:rsidP="00461798">
                  <w:pPr>
                    <w:pStyle w:val="20"/>
                    <w:jc w:val="center"/>
                    <w:rPr>
                      <w:bCs w:val="0"/>
                      <w:sz w:val="22"/>
                      <w:szCs w:val="22"/>
                    </w:rPr>
                  </w:pPr>
                </w:p>
                <w:p w:rsidR="00BA4CBA" w:rsidRPr="00BA4CBA" w:rsidRDefault="00BA4CBA" w:rsidP="00461798">
                  <w:pPr>
                    <w:pStyle w:val="20"/>
                    <w:keepNext/>
                    <w:jc w:val="center"/>
                    <w:rPr>
                      <w:bCs w:val="0"/>
                      <w:sz w:val="22"/>
                      <w:szCs w:val="22"/>
                    </w:rPr>
                  </w:pPr>
                  <w:r w:rsidRPr="00BA4CBA">
                    <w:rPr>
                      <w:bCs w:val="0"/>
                      <w:sz w:val="22"/>
                      <w:szCs w:val="22"/>
                    </w:rPr>
                    <w:t>&lt;0,001</w:t>
                  </w:r>
                  <w:r w:rsidRPr="00BA4CBA">
                    <w:rPr>
                      <w:bCs w:val="0"/>
                      <w:sz w:val="22"/>
                      <w:szCs w:val="22"/>
                      <w:vertAlign w:val="superscript"/>
                    </w:rPr>
                    <w:t>2</w:t>
                  </w:r>
                </w:p>
              </w:tc>
            </w:tr>
          </w:tbl>
          <w:p w:rsidR="00BA4CBA" w:rsidRPr="00D97C03" w:rsidRDefault="00BA4CBA" w:rsidP="00461798">
            <w:pPr>
              <w:pStyle w:val="20"/>
              <w:rPr>
                <w:bCs w:val="0"/>
              </w:rPr>
            </w:pPr>
            <w:r w:rsidRPr="00D97C03">
              <w:rPr>
                <w:bCs w:val="0"/>
                <w:vertAlign w:val="superscript"/>
              </w:rPr>
              <w:t>1</w:t>
            </w:r>
            <w:r w:rsidRPr="00D97C03">
              <w:rPr>
                <w:bCs w:val="0"/>
              </w:rPr>
              <w:t>ΑΝ</w:t>
            </w:r>
            <w:r w:rsidRPr="00020768">
              <w:rPr>
                <w:bCs w:val="0"/>
                <w:lang w:val="en-GB"/>
              </w:rPr>
              <w:t>COVA</w:t>
            </w:r>
            <w:r w:rsidRPr="00D97C03">
              <w:rPr>
                <w:bCs w:val="0"/>
              </w:rPr>
              <w:t xml:space="preserve"> με τη θεραπεία και τη χώρα ως παράγοντες και την αρχική τιμή </w:t>
            </w:r>
            <w:r w:rsidRPr="00020768">
              <w:rPr>
                <w:bCs w:val="0"/>
                <w:lang w:val="en-GB"/>
              </w:rPr>
              <w:t>ADAS</w:t>
            </w:r>
            <w:r w:rsidRPr="00D97C03">
              <w:rPr>
                <w:bCs w:val="0"/>
              </w:rPr>
              <w:t>-</w:t>
            </w:r>
            <w:r w:rsidRPr="00020768">
              <w:rPr>
                <w:bCs w:val="0"/>
                <w:lang w:val="en-GB"/>
              </w:rPr>
              <w:t>Cog</w:t>
            </w:r>
            <w:r w:rsidRPr="00D97C03">
              <w:rPr>
                <w:bCs w:val="0"/>
              </w:rPr>
              <w:t xml:space="preserve"> ως</w:t>
            </w:r>
          </w:p>
          <w:p w:rsidR="00BA4CBA" w:rsidRPr="00BA4CBA" w:rsidRDefault="00BA4CBA" w:rsidP="00461798">
            <w:pPr>
              <w:pStyle w:val="20"/>
              <w:rPr>
                <w:bCs w:val="0"/>
              </w:rPr>
            </w:pPr>
            <w:r w:rsidRPr="00BA4CBA">
              <w:rPr>
                <w:bCs w:val="0"/>
              </w:rPr>
              <w:t>συμμεταβλητότητα. Μια θετική αλλαγή υποδεικνύει βελτίωση.</w:t>
            </w:r>
          </w:p>
          <w:p w:rsidR="00BA4CBA" w:rsidRPr="00BA4CBA" w:rsidRDefault="00BA4CBA" w:rsidP="00461798">
            <w:pPr>
              <w:pStyle w:val="20"/>
              <w:rPr>
                <w:bCs w:val="0"/>
              </w:rPr>
            </w:pPr>
            <w:r w:rsidRPr="00BA4CBA">
              <w:rPr>
                <w:bCs w:val="0"/>
                <w:vertAlign w:val="superscript"/>
              </w:rPr>
              <w:t>2</w:t>
            </w:r>
            <w:r w:rsidRPr="00BA4CBA">
              <w:rPr>
                <w:bCs w:val="0"/>
              </w:rPr>
              <w:t>Παρουσιάζονται οι μέσες τιμές για διευκόλυνση. Η ανάλυση των κατηγορικών δεδομένων</w:t>
            </w:r>
          </w:p>
          <w:p w:rsidR="00BA4CBA" w:rsidRPr="00BA4CBA" w:rsidRDefault="00BA4CBA" w:rsidP="00461798">
            <w:pPr>
              <w:pStyle w:val="20"/>
              <w:rPr>
                <w:bCs w:val="0"/>
              </w:rPr>
            </w:pPr>
            <w:r w:rsidRPr="00BA4CBA">
              <w:rPr>
                <w:bCs w:val="0"/>
              </w:rPr>
              <w:t xml:space="preserve">πραγματοποιήθηκε με τη χρήση της δοκιμασίας </w:t>
            </w:r>
            <w:r w:rsidRPr="00020768">
              <w:rPr>
                <w:bCs w:val="0"/>
                <w:lang w:val="en-GB"/>
              </w:rPr>
              <w:t>van</w:t>
            </w:r>
            <w:r w:rsidRPr="00BA4CBA">
              <w:rPr>
                <w:bCs w:val="0"/>
              </w:rPr>
              <w:t xml:space="preserve"> </w:t>
            </w:r>
            <w:proofErr w:type="spellStart"/>
            <w:r w:rsidRPr="00020768">
              <w:rPr>
                <w:bCs w:val="0"/>
                <w:lang w:val="en-GB"/>
              </w:rPr>
              <w:t>Elteren</w:t>
            </w:r>
            <w:proofErr w:type="spellEnd"/>
          </w:p>
          <w:p w:rsidR="00BA4CBA" w:rsidRPr="00020768" w:rsidRDefault="00BA4CBA" w:rsidP="00461798">
            <w:pPr>
              <w:pStyle w:val="20"/>
              <w:rPr>
                <w:bCs w:val="0"/>
                <w:lang w:val="en-GB"/>
              </w:rPr>
            </w:pPr>
            <w:r w:rsidRPr="00020768">
              <w:rPr>
                <w:bCs w:val="0"/>
                <w:lang w:val="en-GB"/>
              </w:rPr>
              <w:t xml:space="preserve">ITT: Intention-To-Treat: </w:t>
            </w:r>
            <w:proofErr w:type="spellStart"/>
            <w:r w:rsidRPr="00020768">
              <w:rPr>
                <w:bCs w:val="0"/>
                <w:lang w:val="en-GB"/>
              </w:rPr>
              <w:t>Πρόθεση</w:t>
            </w:r>
            <w:proofErr w:type="spellEnd"/>
            <w:r w:rsidRPr="00020768">
              <w:rPr>
                <w:bCs w:val="0"/>
                <w:lang w:val="en-GB"/>
              </w:rPr>
              <w:t xml:space="preserve"> </w:t>
            </w:r>
            <w:proofErr w:type="spellStart"/>
            <w:r w:rsidRPr="00020768">
              <w:rPr>
                <w:bCs w:val="0"/>
                <w:lang w:val="en-GB"/>
              </w:rPr>
              <w:t>για</w:t>
            </w:r>
            <w:proofErr w:type="spellEnd"/>
            <w:r w:rsidRPr="00020768">
              <w:rPr>
                <w:bCs w:val="0"/>
                <w:lang w:val="en-GB"/>
              </w:rPr>
              <w:t xml:space="preserve"> </w:t>
            </w:r>
            <w:proofErr w:type="spellStart"/>
            <w:r w:rsidRPr="00020768">
              <w:rPr>
                <w:bCs w:val="0"/>
                <w:lang w:val="en-GB"/>
              </w:rPr>
              <w:t>θεραπεία</w:t>
            </w:r>
            <w:proofErr w:type="spellEnd"/>
            <w:r w:rsidRPr="00020768">
              <w:rPr>
                <w:bCs w:val="0"/>
                <w:lang w:val="en-GB"/>
              </w:rPr>
              <w:t xml:space="preserve">, RDO: </w:t>
            </w:r>
            <w:proofErr w:type="spellStart"/>
            <w:r w:rsidRPr="00020768">
              <w:rPr>
                <w:bCs w:val="0"/>
                <w:lang w:val="en-GB"/>
              </w:rPr>
              <w:t>Retreived</w:t>
            </w:r>
            <w:proofErr w:type="spellEnd"/>
            <w:r w:rsidRPr="00020768">
              <w:rPr>
                <w:bCs w:val="0"/>
                <w:lang w:val="en-GB"/>
              </w:rPr>
              <w:t xml:space="preserve"> Drop Outs: </w:t>
            </w:r>
            <w:proofErr w:type="spellStart"/>
            <w:r w:rsidRPr="00020768">
              <w:rPr>
                <w:bCs w:val="0"/>
                <w:lang w:val="en-GB"/>
              </w:rPr>
              <w:t>Ανακτηθείσες</w:t>
            </w:r>
            <w:proofErr w:type="spellEnd"/>
          </w:p>
          <w:p w:rsidR="005E1EA9" w:rsidRPr="00405612" w:rsidRDefault="00BA4CBA" w:rsidP="00461798">
            <w:pPr>
              <w:pStyle w:val="20"/>
              <w:rPr>
                <w:bCs w:val="0"/>
              </w:rPr>
            </w:pPr>
            <w:r w:rsidRPr="00BA4CBA">
              <w:rPr>
                <w:bCs w:val="0"/>
              </w:rPr>
              <w:t xml:space="preserve">αποσύρσεις, </w:t>
            </w:r>
            <w:r w:rsidRPr="00020768">
              <w:rPr>
                <w:bCs w:val="0"/>
                <w:lang w:val="en-GB"/>
              </w:rPr>
              <w:t>LOCF</w:t>
            </w:r>
            <w:r w:rsidRPr="00BA4CBA">
              <w:rPr>
                <w:bCs w:val="0"/>
              </w:rPr>
              <w:t xml:space="preserve">: </w:t>
            </w:r>
            <w:r w:rsidRPr="00020768">
              <w:rPr>
                <w:bCs w:val="0"/>
                <w:lang w:val="en-GB"/>
              </w:rPr>
              <w:t>Last</w:t>
            </w:r>
            <w:r w:rsidRPr="00BA4CBA">
              <w:rPr>
                <w:bCs w:val="0"/>
              </w:rPr>
              <w:t xml:space="preserve"> </w:t>
            </w:r>
            <w:r w:rsidRPr="00020768">
              <w:rPr>
                <w:bCs w:val="0"/>
                <w:lang w:val="en-GB"/>
              </w:rPr>
              <w:t>Observation</w:t>
            </w:r>
            <w:r w:rsidRPr="00BA4CBA">
              <w:rPr>
                <w:bCs w:val="0"/>
              </w:rPr>
              <w:t xml:space="preserve"> </w:t>
            </w:r>
            <w:r w:rsidRPr="00020768">
              <w:rPr>
                <w:bCs w:val="0"/>
                <w:lang w:val="en-GB"/>
              </w:rPr>
              <w:t>Carried</w:t>
            </w:r>
            <w:r w:rsidRPr="00BA4CBA">
              <w:rPr>
                <w:bCs w:val="0"/>
              </w:rPr>
              <w:t xml:space="preserve"> </w:t>
            </w:r>
            <w:r w:rsidRPr="00020768">
              <w:rPr>
                <w:bCs w:val="0"/>
                <w:lang w:val="en-GB"/>
              </w:rPr>
              <w:t>Forward</w:t>
            </w:r>
            <w:r w:rsidRPr="00BA4CBA">
              <w:rPr>
                <w:bCs w:val="0"/>
              </w:rPr>
              <w:t>: Τελευταία παρατήρηση που προωθήθηκε</w:t>
            </w:r>
          </w:p>
          <w:p w:rsidR="00BA4CBA" w:rsidRPr="00020768" w:rsidRDefault="00BA4CBA" w:rsidP="00461798">
            <w:pPr>
              <w:pStyle w:val="20"/>
              <w:rPr>
                <w:bCs w:val="0"/>
                <w:lang w:val="en-GB"/>
              </w:rPr>
            </w:pPr>
            <w:r w:rsidRPr="00D97C03">
              <w:rPr>
                <w:bCs w:val="0"/>
              </w:rPr>
              <w:t xml:space="preserve">Παρόλο που η θεραπευτική δράση αποδείχθηκε σε όλο τον πληθυσμό της μελέτης, τα δεδομένα υποδηλώνουν ότι το μεγαλύτερο θεραπευτικό αποτέλεσμα σε σχέση με το εικονικό φάρμακο φάνηκε στην υποκατηγορία ασθενών με μέτρια άνοια που σχετίζεται με νόσο του </w:t>
            </w:r>
            <w:r w:rsidRPr="00020768">
              <w:rPr>
                <w:bCs w:val="0"/>
                <w:lang w:val="en-GB"/>
              </w:rPr>
              <w:t>Parkinson</w:t>
            </w:r>
            <w:r w:rsidRPr="00D97C03">
              <w:rPr>
                <w:bCs w:val="0"/>
              </w:rPr>
              <w:t xml:space="preserve">. </w:t>
            </w:r>
            <w:r w:rsidRPr="00BA4CBA">
              <w:rPr>
                <w:bCs w:val="0"/>
              </w:rPr>
              <w:t xml:space="preserve">Ομοίως το μεγαλύτερο θεραπευτικό αποτέλεσμα παρατηρήθηκε σε αυτούς τους ασθενείς με οπτικές παραισθήσεις (βλ. </w:t>
            </w:r>
            <w:proofErr w:type="spellStart"/>
            <w:r w:rsidRPr="00020768">
              <w:rPr>
                <w:bCs w:val="0"/>
                <w:lang w:val="en-GB"/>
              </w:rPr>
              <w:t>Πίνακα</w:t>
            </w:r>
            <w:proofErr w:type="spellEnd"/>
            <w:r w:rsidRPr="00020768">
              <w:rPr>
                <w:bCs w:val="0"/>
                <w:lang w:val="en-GB"/>
              </w:rPr>
              <w:t xml:space="preserve"> 6).</w:t>
            </w:r>
          </w:p>
          <w:p w:rsidR="005E1EA9" w:rsidRDefault="005E1EA9" w:rsidP="00405612">
            <w:pPr>
              <w:pStyle w:val="a3"/>
              <w:rPr>
                <w:rFonts w:ascii="Times New Roman" w:hAnsi="Times New Roman"/>
                <w:sz w:val="22"/>
                <w:szCs w:val="22"/>
              </w:rPr>
            </w:pPr>
          </w:p>
          <w:p w:rsidR="00BA4CBA" w:rsidRPr="00020768" w:rsidRDefault="00BA4CBA" w:rsidP="00461798">
            <w:pPr>
              <w:pStyle w:val="a3"/>
              <w:jc w:val="center"/>
              <w:rPr>
                <w:rFonts w:ascii="Times New Roman" w:hAnsi="Times New Roman"/>
                <w:sz w:val="22"/>
                <w:szCs w:val="22"/>
              </w:rPr>
            </w:pPr>
            <w:proofErr w:type="spellStart"/>
            <w:r w:rsidRPr="00020768">
              <w:rPr>
                <w:rFonts w:ascii="Times New Roman" w:hAnsi="Times New Roman"/>
                <w:sz w:val="22"/>
                <w:szCs w:val="22"/>
              </w:rPr>
              <w:lastRenderedPageBreak/>
              <w:t>Πίνακας</w:t>
            </w:r>
            <w:proofErr w:type="spellEnd"/>
            <w:r w:rsidRPr="00020768">
              <w:rPr>
                <w:rFonts w:ascii="Times New Roman" w:hAnsi="Times New Roman"/>
                <w:sz w:val="22"/>
                <w:szCs w:val="22"/>
              </w:rPr>
              <w:t xml:space="preserve"> </w:t>
            </w:r>
            <w:r w:rsidR="004C2185" w:rsidRPr="00020768">
              <w:rPr>
                <w:rFonts w:ascii="Times New Roman" w:hAnsi="Times New Roman"/>
                <w:sz w:val="22"/>
                <w:szCs w:val="22"/>
              </w:rPr>
              <w:fldChar w:fldCharType="begin"/>
            </w:r>
            <w:r w:rsidRPr="00020768">
              <w:rPr>
                <w:rFonts w:ascii="Times New Roman" w:hAnsi="Times New Roman"/>
                <w:sz w:val="22"/>
                <w:szCs w:val="22"/>
              </w:rPr>
              <w:instrText xml:space="preserve"> SEQ Πίνακας \* ARABIC </w:instrText>
            </w:r>
            <w:r w:rsidR="004C2185" w:rsidRPr="00020768">
              <w:rPr>
                <w:rFonts w:ascii="Times New Roman" w:hAnsi="Times New Roman"/>
                <w:sz w:val="22"/>
                <w:szCs w:val="22"/>
              </w:rPr>
              <w:fldChar w:fldCharType="separate"/>
            </w:r>
            <w:r w:rsidR="00D3586B">
              <w:rPr>
                <w:rFonts w:ascii="Times New Roman" w:hAnsi="Times New Roman"/>
                <w:noProof/>
                <w:sz w:val="22"/>
                <w:szCs w:val="22"/>
              </w:rPr>
              <w:t>6</w:t>
            </w:r>
            <w:r w:rsidR="004C2185" w:rsidRPr="00020768">
              <w:rPr>
                <w:rFonts w:ascii="Times New Roman" w:hAnsi="Times New Roman"/>
                <w:sz w:val="22"/>
                <w:szCs w:val="22"/>
              </w:rPr>
              <w:fldChar w:fldCharType="end"/>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3"/>
              <w:gridCol w:w="1559"/>
              <w:gridCol w:w="1282"/>
              <w:gridCol w:w="1553"/>
              <w:gridCol w:w="1403"/>
            </w:tblGrid>
            <w:tr w:rsidR="00BA4CBA" w:rsidRPr="00BC4A8B" w:rsidTr="00461798">
              <w:trPr>
                <w:jc w:val="center"/>
              </w:trPr>
              <w:tc>
                <w:tcPr>
                  <w:tcW w:w="3583" w:type="dxa"/>
                </w:tcPr>
                <w:p w:rsidR="00BA4CBA" w:rsidRPr="00BA4CBA" w:rsidRDefault="00BA4CBA" w:rsidP="00461798">
                  <w:pPr>
                    <w:pStyle w:val="20"/>
                    <w:jc w:val="center"/>
                    <w:rPr>
                      <w:b/>
                      <w:bCs w:val="0"/>
                      <w:sz w:val="22"/>
                      <w:szCs w:val="22"/>
                    </w:rPr>
                  </w:pPr>
                  <w:r w:rsidRPr="00BA4CBA">
                    <w:rPr>
                      <w:b/>
                      <w:bCs w:val="0"/>
                      <w:sz w:val="22"/>
                      <w:szCs w:val="22"/>
                    </w:rPr>
                    <w:t>Άνοια που σχετίζεται με</w:t>
                  </w:r>
                </w:p>
                <w:p w:rsidR="00BA4CBA" w:rsidRPr="00BA4CBA" w:rsidRDefault="00BA4CBA" w:rsidP="00461798">
                  <w:pPr>
                    <w:pStyle w:val="20"/>
                    <w:jc w:val="center"/>
                    <w:rPr>
                      <w:b/>
                      <w:bCs w:val="0"/>
                      <w:sz w:val="22"/>
                      <w:szCs w:val="22"/>
                    </w:rPr>
                  </w:pPr>
                  <w:r w:rsidRPr="00BA4CBA">
                    <w:rPr>
                      <w:b/>
                      <w:bCs w:val="0"/>
                      <w:sz w:val="22"/>
                      <w:szCs w:val="22"/>
                    </w:rPr>
                    <w:t xml:space="preserve">τη νόσο του </w:t>
                  </w:r>
                  <w:r w:rsidRPr="00BC4A8B">
                    <w:rPr>
                      <w:b/>
                      <w:bCs w:val="0"/>
                      <w:sz w:val="22"/>
                      <w:szCs w:val="22"/>
                      <w:lang w:val="en-GB"/>
                    </w:rPr>
                    <w:t>Parkinson</w:t>
                  </w:r>
                </w:p>
                <w:p w:rsidR="00BA4CBA" w:rsidRPr="00BA4CBA" w:rsidRDefault="00BA4CBA" w:rsidP="00461798">
                  <w:pPr>
                    <w:pStyle w:val="20"/>
                    <w:jc w:val="center"/>
                    <w:rPr>
                      <w:b/>
                      <w:bCs w:val="0"/>
                      <w:sz w:val="22"/>
                      <w:szCs w:val="22"/>
                    </w:rPr>
                  </w:pPr>
                </w:p>
              </w:tc>
              <w:tc>
                <w:tcPr>
                  <w:tcW w:w="1559" w:type="dxa"/>
                </w:tcPr>
                <w:p w:rsidR="00BA4CBA" w:rsidRPr="00BC4A8B" w:rsidRDefault="00BA4CBA" w:rsidP="00461798">
                  <w:pPr>
                    <w:pStyle w:val="20"/>
                    <w:jc w:val="center"/>
                    <w:rPr>
                      <w:b/>
                      <w:bCs w:val="0"/>
                      <w:sz w:val="22"/>
                      <w:szCs w:val="22"/>
                      <w:lang w:val="en-GB"/>
                    </w:rPr>
                  </w:pPr>
                  <w:r w:rsidRPr="00BC4A8B">
                    <w:rPr>
                      <w:b/>
                      <w:bCs w:val="0"/>
                      <w:sz w:val="22"/>
                      <w:szCs w:val="22"/>
                      <w:lang w:val="en-GB"/>
                    </w:rPr>
                    <w:t>ADAS-Cog</w:t>
                  </w:r>
                </w:p>
                <w:p w:rsidR="00BA4CBA" w:rsidRPr="00BC4A8B" w:rsidRDefault="00BA4CBA" w:rsidP="00461798">
                  <w:pPr>
                    <w:pStyle w:val="20"/>
                    <w:jc w:val="center"/>
                    <w:rPr>
                      <w:b/>
                      <w:bCs w:val="0"/>
                      <w:sz w:val="22"/>
                      <w:szCs w:val="22"/>
                      <w:lang w:val="en-GB"/>
                    </w:rPr>
                  </w:pPr>
                  <w:proofErr w:type="spellStart"/>
                  <w:r w:rsidRPr="00BC4A8B">
                    <w:rPr>
                      <w:b/>
                      <w:lang w:val="en-GB"/>
                    </w:rPr>
                    <w:t>Rivastigmine</w:t>
                  </w:r>
                  <w:proofErr w:type="spellEnd"/>
                  <w:r w:rsidRPr="00BC4A8B">
                    <w:rPr>
                      <w:b/>
                      <w:bCs w:val="0"/>
                      <w:sz w:val="22"/>
                      <w:szCs w:val="22"/>
                      <w:lang w:val="en-GB"/>
                    </w:rPr>
                    <w:t xml:space="preserve"> </w:t>
                  </w:r>
                </w:p>
              </w:tc>
              <w:tc>
                <w:tcPr>
                  <w:tcW w:w="1282" w:type="dxa"/>
                </w:tcPr>
                <w:p w:rsidR="00BA4CBA" w:rsidRPr="00BC4A8B" w:rsidRDefault="00BA4CBA" w:rsidP="00461798">
                  <w:pPr>
                    <w:pStyle w:val="20"/>
                    <w:jc w:val="center"/>
                    <w:rPr>
                      <w:b/>
                      <w:bCs w:val="0"/>
                      <w:sz w:val="22"/>
                      <w:szCs w:val="22"/>
                      <w:lang w:val="en-GB"/>
                    </w:rPr>
                  </w:pPr>
                  <w:r w:rsidRPr="00BC4A8B">
                    <w:rPr>
                      <w:b/>
                      <w:bCs w:val="0"/>
                      <w:sz w:val="22"/>
                      <w:szCs w:val="22"/>
                      <w:lang w:val="en-GB"/>
                    </w:rPr>
                    <w:t>ADAS-Cog</w:t>
                  </w:r>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Εικονικό</w:t>
                  </w:r>
                  <w:proofErr w:type="spellEnd"/>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φάρμακο</w:t>
                  </w:r>
                  <w:proofErr w:type="spellEnd"/>
                </w:p>
              </w:tc>
              <w:tc>
                <w:tcPr>
                  <w:tcW w:w="1553" w:type="dxa"/>
                </w:tcPr>
                <w:p w:rsidR="00BA4CBA" w:rsidRPr="00BC4A8B" w:rsidRDefault="00BA4CBA" w:rsidP="00461798">
                  <w:pPr>
                    <w:pStyle w:val="20"/>
                    <w:jc w:val="center"/>
                    <w:rPr>
                      <w:b/>
                      <w:bCs w:val="0"/>
                      <w:sz w:val="22"/>
                      <w:szCs w:val="22"/>
                      <w:lang w:val="en-GB"/>
                    </w:rPr>
                  </w:pPr>
                  <w:r w:rsidRPr="00BC4A8B">
                    <w:rPr>
                      <w:b/>
                      <w:bCs w:val="0"/>
                      <w:sz w:val="22"/>
                      <w:szCs w:val="22"/>
                      <w:lang w:val="en-GB"/>
                    </w:rPr>
                    <w:t>ADAS-Cog</w:t>
                  </w:r>
                </w:p>
                <w:p w:rsidR="00BA4CBA" w:rsidRPr="00BC4A8B" w:rsidRDefault="00BA4CBA" w:rsidP="00461798">
                  <w:pPr>
                    <w:pStyle w:val="20"/>
                    <w:ind w:right="-10"/>
                    <w:jc w:val="center"/>
                    <w:rPr>
                      <w:b/>
                      <w:bCs w:val="0"/>
                      <w:sz w:val="22"/>
                      <w:szCs w:val="22"/>
                      <w:lang w:val="en-GB"/>
                    </w:rPr>
                  </w:pPr>
                  <w:proofErr w:type="spellStart"/>
                  <w:r w:rsidRPr="00BC4A8B">
                    <w:rPr>
                      <w:b/>
                      <w:lang w:val="en-GB"/>
                    </w:rPr>
                    <w:t>Rivastigmine</w:t>
                  </w:r>
                  <w:proofErr w:type="spellEnd"/>
                  <w:r w:rsidRPr="00BC4A8B">
                    <w:rPr>
                      <w:b/>
                      <w:bCs w:val="0"/>
                      <w:sz w:val="22"/>
                      <w:szCs w:val="22"/>
                      <w:lang w:val="en-GB"/>
                    </w:rPr>
                    <w:t xml:space="preserve"> </w:t>
                  </w:r>
                </w:p>
              </w:tc>
              <w:tc>
                <w:tcPr>
                  <w:tcW w:w="1403" w:type="dxa"/>
                </w:tcPr>
                <w:p w:rsidR="00BA4CBA" w:rsidRPr="00BC4A8B" w:rsidRDefault="00BA4CBA" w:rsidP="00461798">
                  <w:pPr>
                    <w:pStyle w:val="20"/>
                    <w:jc w:val="center"/>
                    <w:rPr>
                      <w:b/>
                      <w:bCs w:val="0"/>
                      <w:sz w:val="22"/>
                      <w:szCs w:val="22"/>
                      <w:lang w:val="en-GB"/>
                    </w:rPr>
                  </w:pPr>
                  <w:r w:rsidRPr="00BC4A8B">
                    <w:rPr>
                      <w:b/>
                      <w:bCs w:val="0"/>
                      <w:sz w:val="22"/>
                      <w:szCs w:val="22"/>
                      <w:lang w:val="en-GB"/>
                    </w:rPr>
                    <w:t>ADAS-Cog</w:t>
                  </w:r>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Εικονικό</w:t>
                  </w:r>
                  <w:proofErr w:type="spellEnd"/>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Φάρμακο</w:t>
                  </w:r>
                  <w:proofErr w:type="spellEnd"/>
                </w:p>
                <w:p w:rsidR="00BA4CBA" w:rsidRPr="00BC4A8B" w:rsidRDefault="00BA4CBA" w:rsidP="00461798">
                  <w:pPr>
                    <w:pStyle w:val="20"/>
                    <w:jc w:val="center"/>
                    <w:rPr>
                      <w:b/>
                      <w:bCs w:val="0"/>
                      <w:sz w:val="22"/>
                      <w:szCs w:val="22"/>
                      <w:lang w:val="en-GB"/>
                    </w:rPr>
                  </w:pPr>
                </w:p>
              </w:tc>
            </w:tr>
            <w:tr w:rsidR="00BA4CBA" w:rsidRPr="00BC4A8B" w:rsidTr="00461798">
              <w:trPr>
                <w:jc w:val="center"/>
              </w:trPr>
              <w:tc>
                <w:tcPr>
                  <w:tcW w:w="3583" w:type="dxa"/>
                </w:tcPr>
                <w:p w:rsidR="00BA4CBA" w:rsidRPr="00BC4A8B" w:rsidRDefault="00BA4CBA" w:rsidP="00461798">
                  <w:pPr>
                    <w:pStyle w:val="20"/>
                    <w:jc w:val="center"/>
                    <w:rPr>
                      <w:b/>
                      <w:bCs w:val="0"/>
                      <w:sz w:val="22"/>
                      <w:szCs w:val="22"/>
                      <w:lang w:val="en-GB"/>
                    </w:rPr>
                  </w:pPr>
                </w:p>
              </w:tc>
              <w:tc>
                <w:tcPr>
                  <w:tcW w:w="2841" w:type="dxa"/>
                  <w:gridSpan w:val="2"/>
                </w:tcPr>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Ασθενείς</w:t>
                  </w:r>
                  <w:proofErr w:type="spellEnd"/>
                  <w:r w:rsidRPr="00BC4A8B">
                    <w:rPr>
                      <w:b/>
                      <w:bCs w:val="0"/>
                      <w:sz w:val="22"/>
                      <w:szCs w:val="22"/>
                      <w:lang w:val="en-GB"/>
                    </w:rPr>
                    <w:t xml:space="preserve"> </w:t>
                  </w:r>
                  <w:proofErr w:type="spellStart"/>
                  <w:r w:rsidRPr="00BC4A8B">
                    <w:rPr>
                      <w:b/>
                      <w:bCs w:val="0"/>
                      <w:sz w:val="22"/>
                      <w:szCs w:val="22"/>
                      <w:lang w:val="en-GB"/>
                    </w:rPr>
                    <w:t>με</w:t>
                  </w:r>
                  <w:proofErr w:type="spellEnd"/>
                  <w:r w:rsidRPr="00BC4A8B">
                    <w:rPr>
                      <w:b/>
                      <w:bCs w:val="0"/>
                      <w:sz w:val="22"/>
                      <w:szCs w:val="22"/>
                      <w:lang w:val="en-GB"/>
                    </w:rPr>
                    <w:t xml:space="preserve"> </w:t>
                  </w:r>
                  <w:proofErr w:type="spellStart"/>
                  <w:r w:rsidRPr="00BC4A8B">
                    <w:rPr>
                      <w:b/>
                      <w:bCs w:val="0"/>
                      <w:sz w:val="22"/>
                      <w:szCs w:val="22"/>
                      <w:lang w:val="en-GB"/>
                    </w:rPr>
                    <w:t>οπτικές</w:t>
                  </w:r>
                  <w:proofErr w:type="spellEnd"/>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παραισθήσεις</w:t>
                  </w:r>
                  <w:proofErr w:type="spellEnd"/>
                </w:p>
              </w:tc>
              <w:tc>
                <w:tcPr>
                  <w:tcW w:w="2956" w:type="dxa"/>
                  <w:gridSpan w:val="2"/>
                </w:tcPr>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Ασθενείς</w:t>
                  </w:r>
                  <w:proofErr w:type="spellEnd"/>
                  <w:r w:rsidRPr="00BC4A8B">
                    <w:rPr>
                      <w:b/>
                      <w:bCs w:val="0"/>
                      <w:sz w:val="22"/>
                      <w:szCs w:val="22"/>
                      <w:lang w:val="en-GB"/>
                    </w:rPr>
                    <w:t xml:space="preserve"> </w:t>
                  </w:r>
                  <w:proofErr w:type="spellStart"/>
                  <w:r w:rsidRPr="00BC4A8B">
                    <w:rPr>
                      <w:b/>
                      <w:bCs w:val="0"/>
                      <w:sz w:val="22"/>
                      <w:szCs w:val="22"/>
                      <w:lang w:val="en-GB"/>
                    </w:rPr>
                    <w:t>χωρίς</w:t>
                  </w:r>
                  <w:proofErr w:type="spellEnd"/>
                  <w:r w:rsidRPr="00BC4A8B">
                    <w:rPr>
                      <w:b/>
                      <w:bCs w:val="0"/>
                      <w:sz w:val="22"/>
                      <w:szCs w:val="22"/>
                      <w:lang w:val="en-GB"/>
                    </w:rPr>
                    <w:t xml:space="preserve"> </w:t>
                  </w:r>
                  <w:proofErr w:type="spellStart"/>
                  <w:r w:rsidRPr="00BC4A8B">
                    <w:rPr>
                      <w:b/>
                      <w:bCs w:val="0"/>
                      <w:sz w:val="22"/>
                      <w:szCs w:val="22"/>
                      <w:lang w:val="en-GB"/>
                    </w:rPr>
                    <w:t>οπτικές</w:t>
                  </w:r>
                  <w:proofErr w:type="spellEnd"/>
                </w:p>
                <w:p w:rsidR="00BA4CBA" w:rsidRPr="00BC4A8B" w:rsidRDefault="00BA4CBA" w:rsidP="00461798">
                  <w:pPr>
                    <w:pStyle w:val="20"/>
                    <w:jc w:val="center"/>
                    <w:rPr>
                      <w:b/>
                      <w:bCs w:val="0"/>
                      <w:sz w:val="22"/>
                      <w:szCs w:val="22"/>
                      <w:lang w:val="en-GB"/>
                    </w:rPr>
                  </w:pPr>
                  <w:proofErr w:type="spellStart"/>
                  <w:r w:rsidRPr="00BC4A8B">
                    <w:rPr>
                      <w:b/>
                      <w:bCs w:val="0"/>
                      <w:sz w:val="22"/>
                      <w:szCs w:val="22"/>
                      <w:lang w:val="en-GB"/>
                    </w:rPr>
                    <w:t>παραισθήσεις</w:t>
                  </w:r>
                  <w:proofErr w:type="spellEnd"/>
                </w:p>
              </w:tc>
            </w:tr>
            <w:tr w:rsidR="00BA4CBA" w:rsidRPr="00BC4A8B" w:rsidTr="00461798">
              <w:trPr>
                <w:jc w:val="center"/>
              </w:trPr>
              <w:tc>
                <w:tcPr>
                  <w:tcW w:w="3583" w:type="dxa"/>
                </w:tcPr>
                <w:p w:rsidR="00BA4CBA" w:rsidRPr="00BC4A8B" w:rsidRDefault="00BA4CBA" w:rsidP="00461798">
                  <w:pPr>
                    <w:pStyle w:val="20"/>
                    <w:jc w:val="center"/>
                    <w:rPr>
                      <w:b/>
                      <w:bCs w:val="0"/>
                      <w:sz w:val="22"/>
                      <w:szCs w:val="22"/>
                      <w:lang w:val="en-GB"/>
                    </w:rPr>
                  </w:pPr>
                  <w:r w:rsidRPr="00BC4A8B">
                    <w:rPr>
                      <w:b/>
                      <w:bCs w:val="0"/>
                      <w:sz w:val="22"/>
                      <w:szCs w:val="22"/>
                      <w:lang w:val="en-GB"/>
                    </w:rPr>
                    <w:t xml:space="preserve">ITT + RDO </w:t>
                  </w:r>
                  <w:proofErr w:type="spellStart"/>
                  <w:r w:rsidRPr="00BC4A8B">
                    <w:rPr>
                      <w:b/>
                      <w:bCs w:val="0"/>
                      <w:sz w:val="22"/>
                      <w:szCs w:val="22"/>
                      <w:lang w:val="en-GB"/>
                    </w:rPr>
                    <w:t>πληθυσμός</w:t>
                  </w:r>
                  <w:proofErr w:type="spellEnd"/>
                </w:p>
              </w:tc>
              <w:tc>
                <w:tcPr>
                  <w:tcW w:w="1559" w:type="dxa"/>
                </w:tcPr>
                <w:p w:rsidR="00BA4CBA" w:rsidRPr="00BC4A8B" w:rsidRDefault="00BA4CBA" w:rsidP="00461798">
                  <w:pPr>
                    <w:pStyle w:val="20"/>
                    <w:jc w:val="center"/>
                    <w:rPr>
                      <w:bCs w:val="0"/>
                      <w:sz w:val="22"/>
                      <w:szCs w:val="22"/>
                      <w:lang w:val="en-GB"/>
                    </w:rPr>
                  </w:pPr>
                  <w:r w:rsidRPr="00BC4A8B">
                    <w:rPr>
                      <w:bCs w:val="0"/>
                      <w:sz w:val="22"/>
                      <w:szCs w:val="22"/>
                      <w:lang w:val="en-GB"/>
                    </w:rPr>
                    <w:t>(n=107)</w:t>
                  </w:r>
                </w:p>
                <w:p w:rsidR="00BA4CBA" w:rsidRPr="00BC4A8B" w:rsidRDefault="00BA4CBA" w:rsidP="00461798">
                  <w:pPr>
                    <w:pStyle w:val="20"/>
                    <w:jc w:val="center"/>
                    <w:rPr>
                      <w:bCs w:val="0"/>
                      <w:sz w:val="22"/>
                      <w:szCs w:val="22"/>
                      <w:lang w:val="en-GB"/>
                    </w:rPr>
                  </w:pP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(n=60)</w:t>
                  </w:r>
                </w:p>
              </w:tc>
              <w:tc>
                <w:tcPr>
                  <w:tcW w:w="1553" w:type="dxa"/>
                </w:tcPr>
                <w:p w:rsidR="00BA4CBA" w:rsidRPr="00BC4A8B" w:rsidRDefault="00BA4CBA" w:rsidP="00461798">
                  <w:pPr>
                    <w:pStyle w:val="20"/>
                    <w:jc w:val="center"/>
                    <w:rPr>
                      <w:bCs w:val="0"/>
                      <w:sz w:val="22"/>
                      <w:szCs w:val="22"/>
                      <w:lang w:val="en-GB"/>
                    </w:rPr>
                  </w:pPr>
                  <w:r w:rsidRPr="00BC4A8B">
                    <w:rPr>
                      <w:bCs w:val="0"/>
                      <w:sz w:val="22"/>
                      <w:szCs w:val="22"/>
                      <w:lang w:val="en-GB"/>
                    </w:rPr>
                    <w:t>(n=220)</w:t>
                  </w:r>
                </w:p>
                <w:p w:rsidR="00BA4CBA" w:rsidRPr="00BC4A8B" w:rsidRDefault="00BA4CBA" w:rsidP="00461798">
                  <w:pPr>
                    <w:pStyle w:val="20"/>
                    <w:jc w:val="center"/>
                    <w:rPr>
                      <w:bCs w:val="0"/>
                      <w:sz w:val="22"/>
                      <w:szCs w:val="22"/>
                      <w:lang w:val="en-GB"/>
                    </w:rPr>
                  </w:pPr>
                </w:p>
              </w:tc>
              <w:tc>
                <w:tcPr>
                  <w:tcW w:w="1403" w:type="dxa"/>
                </w:tcPr>
                <w:p w:rsidR="00BA4CBA" w:rsidRPr="00BC4A8B" w:rsidRDefault="00BA4CBA" w:rsidP="00461798">
                  <w:pPr>
                    <w:pStyle w:val="20"/>
                    <w:jc w:val="center"/>
                    <w:rPr>
                      <w:bCs w:val="0"/>
                      <w:sz w:val="22"/>
                      <w:szCs w:val="22"/>
                      <w:lang w:val="en-GB"/>
                    </w:rPr>
                  </w:pPr>
                  <w:r w:rsidRPr="00BC4A8B">
                    <w:rPr>
                      <w:bCs w:val="0"/>
                      <w:sz w:val="22"/>
                      <w:szCs w:val="22"/>
                      <w:lang w:val="en-GB"/>
                    </w:rPr>
                    <w:t>(n=101)</w:t>
                  </w:r>
                </w:p>
              </w:tc>
            </w:tr>
            <w:tr w:rsidR="00BA4CBA" w:rsidRPr="00BC4A8B" w:rsidTr="00461798">
              <w:trPr>
                <w:jc w:val="center"/>
              </w:trPr>
              <w:tc>
                <w:tcPr>
                  <w:tcW w:w="3583"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Μέση</w:t>
                  </w:r>
                  <w:proofErr w:type="spellEnd"/>
                  <w:r w:rsidRPr="00BC4A8B">
                    <w:rPr>
                      <w:bCs w:val="0"/>
                      <w:sz w:val="22"/>
                      <w:szCs w:val="22"/>
                      <w:lang w:val="en-GB"/>
                    </w:rPr>
                    <w:t xml:space="preserve"> </w:t>
                  </w:r>
                  <w:proofErr w:type="spellStart"/>
                  <w:r w:rsidRPr="00BC4A8B">
                    <w:rPr>
                      <w:bCs w:val="0"/>
                      <w:sz w:val="22"/>
                      <w:szCs w:val="22"/>
                      <w:lang w:val="en-GB"/>
                    </w:rPr>
                    <w:t>τιμή</w:t>
                  </w:r>
                  <w:proofErr w:type="spellEnd"/>
                  <w:r w:rsidRPr="00BC4A8B">
                    <w:rPr>
                      <w:bCs w:val="0"/>
                      <w:sz w:val="22"/>
                      <w:szCs w:val="22"/>
                      <w:lang w:val="en-GB"/>
                    </w:rPr>
                    <w:t xml:space="preserve"> </w:t>
                  </w:r>
                  <w:proofErr w:type="spellStart"/>
                  <w:r w:rsidRPr="00BC4A8B">
                    <w:rPr>
                      <w:bCs w:val="0"/>
                      <w:sz w:val="22"/>
                      <w:szCs w:val="22"/>
                      <w:lang w:val="en-GB"/>
                    </w:rPr>
                    <w:t>αναφοράς</w:t>
                  </w:r>
                  <w:proofErr w:type="spellEnd"/>
                  <w:r w:rsidRPr="00BC4A8B">
                    <w:rPr>
                      <w:bCs w:val="0"/>
                      <w:sz w:val="22"/>
                      <w:szCs w:val="22"/>
                      <w:lang w:val="en-GB"/>
                    </w:rPr>
                    <w:t xml:space="preserve"> ± SD</w:t>
                  </w:r>
                </w:p>
              </w:tc>
              <w:tc>
                <w:tcPr>
                  <w:tcW w:w="1559" w:type="dxa"/>
                </w:tcPr>
                <w:p w:rsidR="00BA4CBA" w:rsidRPr="00BC4A8B" w:rsidRDefault="00BA4CBA" w:rsidP="00461798">
                  <w:pPr>
                    <w:pStyle w:val="20"/>
                    <w:jc w:val="center"/>
                    <w:rPr>
                      <w:bCs w:val="0"/>
                      <w:sz w:val="22"/>
                      <w:szCs w:val="22"/>
                      <w:lang w:val="en-GB"/>
                    </w:rPr>
                  </w:pPr>
                  <w:r w:rsidRPr="00BC4A8B">
                    <w:rPr>
                      <w:bCs w:val="0"/>
                      <w:sz w:val="22"/>
                      <w:szCs w:val="22"/>
                      <w:lang w:val="en-GB"/>
                    </w:rPr>
                    <w:t>25,4 ± 9,9</w:t>
                  </w: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27,4 ± 10,4</w:t>
                  </w:r>
                </w:p>
                <w:p w:rsidR="00BA4CBA" w:rsidRPr="00BC4A8B" w:rsidRDefault="00BA4CBA" w:rsidP="00461798">
                  <w:pPr>
                    <w:pStyle w:val="20"/>
                    <w:jc w:val="center"/>
                    <w:rPr>
                      <w:bCs w:val="0"/>
                      <w:sz w:val="22"/>
                      <w:szCs w:val="22"/>
                      <w:lang w:val="en-GB"/>
                    </w:rPr>
                  </w:pPr>
                </w:p>
              </w:tc>
              <w:tc>
                <w:tcPr>
                  <w:tcW w:w="1553" w:type="dxa"/>
                </w:tcPr>
                <w:p w:rsidR="00BA4CBA" w:rsidRPr="00BC4A8B" w:rsidRDefault="00BA4CBA" w:rsidP="00461798">
                  <w:pPr>
                    <w:pStyle w:val="20"/>
                    <w:jc w:val="center"/>
                    <w:rPr>
                      <w:bCs w:val="0"/>
                      <w:sz w:val="22"/>
                      <w:szCs w:val="22"/>
                      <w:lang w:val="en-GB"/>
                    </w:rPr>
                  </w:pPr>
                  <w:r w:rsidRPr="00BC4A8B">
                    <w:rPr>
                      <w:bCs w:val="0"/>
                      <w:sz w:val="22"/>
                      <w:szCs w:val="22"/>
                      <w:lang w:val="en-GB"/>
                    </w:rPr>
                    <w:t>23,1 ± 10,4</w:t>
                  </w:r>
                </w:p>
              </w:tc>
              <w:tc>
                <w:tcPr>
                  <w:tcW w:w="1403" w:type="dxa"/>
                </w:tcPr>
                <w:p w:rsidR="00BA4CBA" w:rsidRPr="00BC4A8B" w:rsidRDefault="00BA4CBA" w:rsidP="00461798">
                  <w:pPr>
                    <w:pStyle w:val="20"/>
                    <w:jc w:val="center"/>
                    <w:rPr>
                      <w:bCs w:val="0"/>
                      <w:sz w:val="22"/>
                      <w:szCs w:val="22"/>
                      <w:lang w:val="en-GB"/>
                    </w:rPr>
                  </w:pPr>
                  <w:r w:rsidRPr="00BC4A8B">
                    <w:rPr>
                      <w:bCs w:val="0"/>
                      <w:sz w:val="22"/>
                      <w:szCs w:val="22"/>
                      <w:lang w:val="en-GB"/>
                    </w:rPr>
                    <w:t>22,5 ± 10,1</w:t>
                  </w:r>
                </w:p>
                <w:p w:rsidR="00BA4CBA" w:rsidRPr="00BC4A8B" w:rsidRDefault="00BA4CBA" w:rsidP="00461798">
                  <w:pPr>
                    <w:pStyle w:val="20"/>
                    <w:jc w:val="center"/>
                    <w:rPr>
                      <w:bCs w:val="0"/>
                      <w:sz w:val="22"/>
                      <w:szCs w:val="22"/>
                      <w:lang w:val="en-GB"/>
                    </w:rPr>
                  </w:pPr>
                </w:p>
              </w:tc>
            </w:tr>
            <w:tr w:rsidR="00BA4CBA" w:rsidRPr="00BC4A8B" w:rsidTr="00461798">
              <w:trPr>
                <w:jc w:val="center"/>
              </w:trPr>
              <w:tc>
                <w:tcPr>
                  <w:tcW w:w="3583" w:type="dxa"/>
                </w:tcPr>
                <w:p w:rsidR="00BA4CBA" w:rsidRPr="00BA4CBA" w:rsidRDefault="00BA4CBA" w:rsidP="00461798">
                  <w:pPr>
                    <w:pStyle w:val="20"/>
                    <w:jc w:val="center"/>
                    <w:rPr>
                      <w:bCs w:val="0"/>
                      <w:sz w:val="22"/>
                      <w:szCs w:val="22"/>
                    </w:rPr>
                  </w:pPr>
                  <w:r w:rsidRPr="00BA4CBA">
                    <w:rPr>
                      <w:bCs w:val="0"/>
                      <w:sz w:val="22"/>
                      <w:szCs w:val="22"/>
                    </w:rPr>
                    <w:t>Μέση αλλαγή στις</w:t>
                  </w:r>
                </w:p>
                <w:p w:rsidR="00BA4CBA" w:rsidRPr="00BA4CBA" w:rsidRDefault="00BA4CBA" w:rsidP="00461798">
                  <w:pPr>
                    <w:pStyle w:val="20"/>
                    <w:jc w:val="center"/>
                    <w:rPr>
                      <w:bCs w:val="0"/>
                      <w:sz w:val="22"/>
                      <w:szCs w:val="22"/>
                    </w:rPr>
                  </w:pPr>
                  <w:r w:rsidRPr="00BA4CBA">
                    <w:rPr>
                      <w:bCs w:val="0"/>
                      <w:sz w:val="22"/>
                      <w:szCs w:val="22"/>
                    </w:rPr>
                    <w:t xml:space="preserve">24 εβδομάδες ± </w:t>
                  </w:r>
                  <w:r w:rsidRPr="00BC4A8B">
                    <w:rPr>
                      <w:bCs w:val="0"/>
                      <w:sz w:val="22"/>
                      <w:szCs w:val="22"/>
                      <w:lang w:val="en-GB"/>
                    </w:rPr>
                    <w:t>SD</w:t>
                  </w:r>
                </w:p>
              </w:tc>
              <w:tc>
                <w:tcPr>
                  <w:tcW w:w="1559" w:type="dxa"/>
                </w:tcPr>
                <w:p w:rsidR="00BA4CBA" w:rsidRPr="00BA4CBA" w:rsidRDefault="00BA4CBA" w:rsidP="00461798">
                  <w:pPr>
                    <w:pStyle w:val="20"/>
                    <w:jc w:val="center"/>
                    <w:rPr>
                      <w:bCs w:val="0"/>
                      <w:sz w:val="22"/>
                      <w:szCs w:val="22"/>
                    </w:rPr>
                  </w:pPr>
                </w:p>
                <w:p w:rsidR="00BA4CBA" w:rsidRPr="00BC4A8B" w:rsidRDefault="00BA4CBA" w:rsidP="00461798">
                  <w:pPr>
                    <w:pStyle w:val="20"/>
                    <w:jc w:val="center"/>
                    <w:rPr>
                      <w:b/>
                      <w:bCs w:val="0"/>
                      <w:sz w:val="22"/>
                      <w:szCs w:val="22"/>
                      <w:lang w:val="en-GB"/>
                    </w:rPr>
                  </w:pPr>
                  <w:r w:rsidRPr="00BC4A8B">
                    <w:rPr>
                      <w:b/>
                      <w:bCs w:val="0"/>
                      <w:sz w:val="22"/>
                      <w:szCs w:val="22"/>
                      <w:lang w:val="en-GB"/>
                    </w:rPr>
                    <w:t>1,0 ± 9,2</w:t>
                  </w:r>
                </w:p>
              </w:tc>
              <w:tc>
                <w:tcPr>
                  <w:tcW w:w="1282"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-2,1 ± 8,3</w:t>
                  </w:r>
                </w:p>
              </w:tc>
              <w:tc>
                <w:tcPr>
                  <w:tcW w:w="1553"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
                      <w:bCs w:val="0"/>
                      <w:sz w:val="22"/>
                      <w:szCs w:val="22"/>
                      <w:lang w:val="en-GB"/>
                    </w:rPr>
                  </w:pPr>
                  <w:r w:rsidRPr="00BC4A8B">
                    <w:rPr>
                      <w:b/>
                      <w:bCs w:val="0"/>
                      <w:sz w:val="22"/>
                      <w:szCs w:val="22"/>
                      <w:lang w:val="en-GB"/>
                    </w:rPr>
                    <w:t>2,6 ± 7,6</w:t>
                  </w:r>
                </w:p>
              </w:tc>
              <w:tc>
                <w:tcPr>
                  <w:tcW w:w="1403"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0,1 ± 6,9</w:t>
                  </w:r>
                </w:p>
              </w:tc>
            </w:tr>
            <w:tr w:rsidR="00BA4CBA" w:rsidRPr="00BC4A8B" w:rsidTr="00461798">
              <w:trPr>
                <w:jc w:val="center"/>
              </w:trPr>
              <w:tc>
                <w:tcPr>
                  <w:tcW w:w="3583"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Διαφορά</w:t>
                  </w:r>
                  <w:proofErr w:type="spellEnd"/>
                  <w:r w:rsidRPr="00BC4A8B">
                    <w:rPr>
                      <w:bCs w:val="0"/>
                      <w:sz w:val="22"/>
                      <w:szCs w:val="22"/>
                      <w:lang w:val="en-GB"/>
                    </w:rPr>
                    <w:t xml:space="preserve"> </w:t>
                  </w:r>
                  <w:proofErr w:type="spellStart"/>
                  <w:r w:rsidRPr="00BC4A8B">
                    <w:rPr>
                      <w:bCs w:val="0"/>
                      <w:sz w:val="22"/>
                      <w:szCs w:val="22"/>
                      <w:lang w:val="en-GB"/>
                    </w:rPr>
                    <w:t>προσαρμοσμένης</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θεραπείας</w:t>
                  </w:r>
                  <w:proofErr w:type="spellEnd"/>
                </w:p>
              </w:tc>
              <w:tc>
                <w:tcPr>
                  <w:tcW w:w="2841"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rPr>
                  </w:pPr>
                  <w:r w:rsidRPr="00BC4A8B">
                    <w:rPr>
                      <w:bCs w:val="0"/>
                      <w:sz w:val="22"/>
                      <w:szCs w:val="22"/>
                      <w:lang w:val="en-GB"/>
                    </w:rPr>
                    <w:t>4,27</w:t>
                  </w:r>
                  <w:r w:rsidRPr="00BC4A8B">
                    <w:rPr>
                      <w:bCs w:val="0"/>
                      <w:sz w:val="22"/>
                      <w:szCs w:val="22"/>
                      <w:vertAlign w:val="superscript"/>
                    </w:rPr>
                    <w:t>1</w:t>
                  </w:r>
                </w:p>
              </w:tc>
              <w:tc>
                <w:tcPr>
                  <w:tcW w:w="2956"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rPr>
                  </w:pPr>
                  <w:r w:rsidRPr="00BC4A8B">
                    <w:rPr>
                      <w:bCs w:val="0"/>
                      <w:sz w:val="22"/>
                      <w:szCs w:val="22"/>
                      <w:lang w:val="en-GB"/>
                    </w:rPr>
                    <w:t>2,09</w:t>
                  </w:r>
                  <w:r w:rsidRPr="00BC4A8B">
                    <w:rPr>
                      <w:bCs w:val="0"/>
                      <w:sz w:val="22"/>
                      <w:szCs w:val="22"/>
                      <w:vertAlign w:val="superscript"/>
                    </w:rPr>
                    <w:t>1</w:t>
                  </w:r>
                </w:p>
              </w:tc>
            </w:tr>
            <w:tr w:rsidR="00BA4CBA" w:rsidRPr="00BC4A8B" w:rsidTr="00461798">
              <w:trPr>
                <w:jc w:val="center"/>
              </w:trPr>
              <w:tc>
                <w:tcPr>
                  <w:tcW w:w="3583" w:type="dxa"/>
                </w:tcPr>
                <w:p w:rsidR="00BA4CBA" w:rsidRPr="00BA4CBA" w:rsidRDefault="00BA4CBA" w:rsidP="00461798">
                  <w:pPr>
                    <w:pStyle w:val="20"/>
                    <w:jc w:val="center"/>
                    <w:rPr>
                      <w:bCs w:val="0"/>
                      <w:sz w:val="22"/>
                      <w:szCs w:val="22"/>
                    </w:rPr>
                  </w:pPr>
                  <w:r w:rsidRPr="00BC4A8B">
                    <w:rPr>
                      <w:bCs w:val="0"/>
                      <w:sz w:val="22"/>
                      <w:szCs w:val="22"/>
                      <w:lang w:val="en-GB"/>
                    </w:rPr>
                    <w:t>p</w:t>
                  </w:r>
                  <w:r w:rsidRPr="00BA4CBA">
                    <w:rPr>
                      <w:bCs w:val="0"/>
                      <w:sz w:val="22"/>
                      <w:szCs w:val="22"/>
                    </w:rPr>
                    <w:t>-</w:t>
                  </w:r>
                  <w:r w:rsidRPr="00BC4A8B">
                    <w:rPr>
                      <w:bCs w:val="0"/>
                      <w:sz w:val="22"/>
                      <w:szCs w:val="22"/>
                      <w:lang w:val="en-GB"/>
                    </w:rPr>
                    <w:t>value</w:t>
                  </w:r>
                  <w:r w:rsidRPr="00BA4CBA">
                    <w:rPr>
                      <w:bCs w:val="0"/>
                      <w:sz w:val="22"/>
                      <w:szCs w:val="22"/>
                    </w:rPr>
                    <w:t xml:space="preserve"> έναντι εικονικού</w:t>
                  </w:r>
                </w:p>
                <w:p w:rsidR="00BA4CBA" w:rsidRPr="00BA4CBA" w:rsidRDefault="00BA4CBA" w:rsidP="00461798">
                  <w:pPr>
                    <w:pStyle w:val="20"/>
                    <w:jc w:val="center"/>
                    <w:rPr>
                      <w:bCs w:val="0"/>
                      <w:sz w:val="22"/>
                      <w:szCs w:val="22"/>
                    </w:rPr>
                  </w:pPr>
                  <w:r w:rsidRPr="00BA4CBA">
                    <w:rPr>
                      <w:bCs w:val="0"/>
                      <w:sz w:val="22"/>
                      <w:szCs w:val="22"/>
                    </w:rPr>
                    <w:t>φαρμάκου</w:t>
                  </w:r>
                </w:p>
              </w:tc>
              <w:tc>
                <w:tcPr>
                  <w:tcW w:w="2841" w:type="dxa"/>
                  <w:gridSpan w:val="2"/>
                </w:tcPr>
                <w:p w:rsidR="00BA4CBA" w:rsidRPr="00BA4CBA" w:rsidRDefault="00BA4CBA" w:rsidP="00461798">
                  <w:pPr>
                    <w:pStyle w:val="20"/>
                    <w:jc w:val="center"/>
                    <w:rPr>
                      <w:bCs w:val="0"/>
                      <w:sz w:val="22"/>
                      <w:szCs w:val="22"/>
                    </w:rPr>
                  </w:pPr>
                </w:p>
                <w:p w:rsidR="00BA4CBA" w:rsidRPr="00BC4A8B" w:rsidRDefault="00BA4CBA" w:rsidP="00461798">
                  <w:pPr>
                    <w:pStyle w:val="20"/>
                    <w:jc w:val="center"/>
                    <w:rPr>
                      <w:bCs w:val="0"/>
                      <w:sz w:val="22"/>
                      <w:szCs w:val="22"/>
                    </w:rPr>
                  </w:pPr>
                  <w:r w:rsidRPr="00BC4A8B">
                    <w:rPr>
                      <w:bCs w:val="0"/>
                      <w:sz w:val="22"/>
                      <w:szCs w:val="22"/>
                      <w:lang w:val="en-GB"/>
                    </w:rPr>
                    <w:t>0,02</w:t>
                  </w:r>
                  <w:r w:rsidRPr="00BC4A8B">
                    <w:rPr>
                      <w:bCs w:val="0"/>
                      <w:sz w:val="22"/>
                      <w:szCs w:val="22"/>
                      <w:vertAlign w:val="superscript"/>
                    </w:rPr>
                    <w:t>1</w:t>
                  </w:r>
                </w:p>
              </w:tc>
              <w:tc>
                <w:tcPr>
                  <w:tcW w:w="2956"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rPr>
                  </w:pPr>
                  <w:r w:rsidRPr="00BC4A8B">
                    <w:rPr>
                      <w:bCs w:val="0"/>
                      <w:sz w:val="22"/>
                      <w:szCs w:val="22"/>
                      <w:lang w:val="en-GB"/>
                    </w:rPr>
                    <w:t>0,015</w:t>
                  </w:r>
                  <w:r w:rsidRPr="00BC4A8B">
                    <w:rPr>
                      <w:bCs w:val="0"/>
                      <w:sz w:val="22"/>
                      <w:szCs w:val="22"/>
                      <w:vertAlign w:val="superscript"/>
                    </w:rPr>
                    <w:t>1</w:t>
                  </w:r>
                </w:p>
              </w:tc>
            </w:tr>
            <w:tr w:rsidR="00BA4CBA" w:rsidRPr="001A486F" w:rsidTr="00461798">
              <w:trPr>
                <w:jc w:val="center"/>
              </w:trPr>
              <w:tc>
                <w:tcPr>
                  <w:tcW w:w="3583" w:type="dxa"/>
                </w:tcPr>
                <w:p w:rsidR="00BA4CBA" w:rsidRPr="00BC4A8B" w:rsidRDefault="00BA4CBA" w:rsidP="00461798">
                  <w:pPr>
                    <w:pStyle w:val="20"/>
                    <w:jc w:val="center"/>
                    <w:rPr>
                      <w:bCs w:val="0"/>
                      <w:sz w:val="22"/>
                      <w:szCs w:val="22"/>
                      <w:lang w:val="en-GB"/>
                    </w:rPr>
                  </w:pPr>
                </w:p>
              </w:tc>
              <w:tc>
                <w:tcPr>
                  <w:tcW w:w="2841" w:type="dxa"/>
                  <w:gridSpan w:val="2"/>
                </w:tcPr>
                <w:p w:rsidR="00BA4CBA" w:rsidRPr="00BA4CBA" w:rsidRDefault="00BA4CBA" w:rsidP="00461798">
                  <w:pPr>
                    <w:pStyle w:val="20"/>
                    <w:jc w:val="center"/>
                    <w:rPr>
                      <w:b/>
                      <w:bCs w:val="0"/>
                      <w:sz w:val="22"/>
                      <w:szCs w:val="22"/>
                    </w:rPr>
                  </w:pPr>
                  <w:r w:rsidRPr="00BA4CBA">
                    <w:rPr>
                      <w:b/>
                      <w:bCs w:val="0"/>
                      <w:sz w:val="22"/>
                      <w:szCs w:val="22"/>
                    </w:rPr>
                    <w:t>Ασθενείς με μέτρια άνοια</w:t>
                  </w:r>
                </w:p>
                <w:p w:rsidR="00BA4CBA" w:rsidRPr="00BA4CBA" w:rsidRDefault="00BA4CBA" w:rsidP="00461798">
                  <w:pPr>
                    <w:pStyle w:val="20"/>
                    <w:jc w:val="center"/>
                    <w:rPr>
                      <w:b/>
                      <w:bCs w:val="0"/>
                      <w:sz w:val="22"/>
                      <w:szCs w:val="22"/>
                    </w:rPr>
                  </w:pPr>
                  <w:r w:rsidRPr="00BA4CBA">
                    <w:rPr>
                      <w:b/>
                      <w:bCs w:val="0"/>
                      <w:sz w:val="22"/>
                      <w:szCs w:val="22"/>
                    </w:rPr>
                    <w:t>(</w:t>
                  </w:r>
                  <w:r w:rsidRPr="00BC4A8B">
                    <w:rPr>
                      <w:b/>
                      <w:bCs w:val="0"/>
                      <w:sz w:val="22"/>
                      <w:szCs w:val="22"/>
                      <w:lang w:val="en-GB"/>
                    </w:rPr>
                    <w:t>MMSE</w:t>
                  </w:r>
                  <w:r w:rsidRPr="00BA4CBA">
                    <w:rPr>
                      <w:b/>
                      <w:bCs w:val="0"/>
                      <w:sz w:val="22"/>
                      <w:szCs w:val="22"/>
                    </w:rPr>
                    <w:t xml:space="preserve"> 10-17)</w:t>
                  </w:r>
                </w:p>
              </w:tc>
              <w:tc>
                <w:tcPr>
                  <w:tcW w:w="2956" w:type="dxa"/>
                  <w:gridSpan w:val="2"/>
                </w:tcPr>
                <w:p w:rsidR="00BA4CBA" w:rsidRPr="00BA4CBA" w:rsidRDefault="00BA4CBA" w:rsidP="00461798">
                  <w:pPr>
                    <w:pStyle w:val="20"/>
                    <w:jc w:val="center"/>
                    <w:rPr>
                      <w:b/>
                      <w:bCs w:val="0"/>
                      <w:sz w:val="22"/>
                      <w:szCs w:val="22"/>
                    </w:rPr>
                  </w:pPr>
                  <w:r w:rsidRPr="00BA4CBA">
                    <w:rPr>
                      <w:b/>
                      <w:bCs w:val="0"/>
                      <w:sz w:val="22"/>
                      <w:szCs w:val="22"/>
                    </w:rPr>
                    <w:t>Ασθενείς με ήπια άνοια</w:t>
                  </w:r>
                </w:p>
                <w:p w:rsidR="00BA4CBA" w:rsidRPr="00BA4CBA" w:rsidRDefault="00BA4CBA" w:rsidP="00461798">
                  <w:pPr>
                    <w:pStyle w:val="20"/>
                    <w:jc w:val="center"/>
                    <w:rPr>
                      <w:b/>
                      <w:bCs w:val="0"/>
                      <w:sz w:val="22"/>
                      <w:szCs w:val="22"/>
                    </w:rPr>
                  </w:pPr>
                  <w:r w:rsidRPr="00BA4CBA">
                    <w:rPr>
                      <w:b/>
                      <w:bCs w:val="0"/>
                      <w:sz w:val="22"/>
                      <w:szCs w:val="22"/>
                    </w:rPr>
                    <w:t>(</w:t>
                  </w:r>
                  <w:r w:rsidRPr="00BC4A8B">
                    <w:rPr>
                      <w:b/>
                      <w:bCs w:val="0"/>
                      <w:sz w:val="22"/>
                      <w:szCs w:val="22"/>
                      <w:lang w:val="en-GB"/>
                    </w:rPr>
                    <w:t>MMSE</w:t>
                  </w:r>
                  <w:r w:rsidRPr="00BA4CBA">
                    <w:rPr>
                      <w:b/>
                      <w:bCs w:val="0"/>
                      <w:sz w:val="22"/>
                      <w:szCs w:val="22"/>
                    </w:rPr>
                    <w:t xml:space="preserve"> 18-24)</w:t>
                  </w:r>
                </w:p>
              </w:tc>
            </w:tr>
            <w:tr w:rsidR="00BA4CBA" w:rsidRPr="00BC4A8B" w:rsidTr="00461798">
              <w:trPr>
                <w:jc w:val="center"/>
              </w:trPr>
              <w:tc>
                <w:tcPr>
                  <w:tcW w:w="3583" w:type="dxa"/>
                </w:tcPr>
                <w:p w:rsidR="00BA4CBA" w:rsidRPr="00BC4A8B" w:rsidRDefault="00BA4CBA" w:rsidP="00461798">
                  <w:pPr>
                    <w:pStyle w:val="20"/>
                    <w:jc w:val="center"/>
                    <w:rPr>
                      <w:b/>
                      <w:bCs w:val="0"/>
                      <w:sz w:val="22"/>
                      <w:szCs w:val="22"/>
                      <w:lang w:val="en-GB"/>
                    </w:rPr>
                  </w:pPr>
                  <w:r w:rsidRPr="00BC4A8B">
                    <w:rPr>
                      <w:b/>
                      <w:bCs w:val="0"/>
                      <w:sz w:val="22"/>
                      <w:szCs w:val="22"/>
                      <w:lang w:val="en-GB"/>
                    </w:rPr>
                    <w:t xml:space="preserve">ITT - LOCF </w:t>
                  </w:r>
                  <w:proofErr w:type="spellStart"/>
                  <w:r w:rsidRPr="00BC4A8B">
                    <w:rPr>
                      <w:b/>
                      <w:bCs w:val="0"/>
                      <w:sz w:val="22"/>
                      <w:szCs w:val="22"/>
                      <w:lang w:val="en-GB"/>
                    </w:rPr>
                    <w:t>πληθυσμός</w:t>
                  </w:r>
                  <w:proofErr w:type="spellEnd"/>
                </w:p>
              </w:tc>
              <w:tc>
                <w:tcPr>
                  <w:tcW w:w="1559" w:type="dxa"/>
                </w:tcPr>
                <w:p w:rsidR="00BA4CBA" w:rsidRPr="00BC4A8B" w:rsidRDefault="00BA4CBA" w:rsidP="00461798">
                  <w:pPr>
                    <w:pStyle w:val="20"/>
                    <w:jc w:val="center"/>
                    <w:rPr>
                      <w:bCs w:val="0"/>
                      <w:sz w:val="22"/>
                      <w:szCs w:val="22"/>
                      <w:lang w:val="en-GB"/>
                    </w:rPr>
                  </w:pPr>
                  <w:r w:rsidRPr="00BC4A8B">
                    <w:rPr>
                      <w:bCs w:val="0"/>
                      <w:sz w:val="22"/>
                      <w:szCs w:val="22"/>
                      <w:lang w:val="en-GB"/>
                    </w:rPr>
                    <w:t>(n=87)</w:t>
                  </w:r>
                </w:p>
                <w:p w:rsidR="00BA4CBA" w:rsidRPr="00BC4A8B" w:rsidRDefault="00BA4CBA" w:rsidP="00461798">
                  <w:pPr>
                    <w:pStyle w:val="20"/>
                    <w:jc w:val="center"/>
                    <w:rPr>
                      <w:bCs w:val="0"/>
                      <w:sz w:val="22"/>
                      <w:szCs w:val="22"/>
                      <w:lang w:val="en-GB"/>
                    </w:rPr>
                  </w:pP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(n=44)</w:t>
                  </w:r>
                </w:p>
                <w:p w:rsidR="00BA4CBA" w:rsidRPr="00BC4A8B" w:rsidRDefault="00BA4CBA" w:rsidP="00461798">
                  <w:pPr>
                    <w:pStyle w:val="20"/>
                    <w:jc w:val="center"/>
                    <w:rPr>
                      <w:bCs w:val="0"/>
                      <w:sz w:val="22"/>
                      <w:szCs w:val="22"/>
                      <w:lang w:val="en-GB"/>
                    </w:rPr>
                  </w:pPr>
                </w:p>
              </w:tc>
              <w:tc>
                <w:tcPr>
                  <w:tcW w:w="1553" w:type="dxa"/>
                </w:tcPr>
                <w:p w:rsidR="00BA4CBA" w:rsidRPr="00BC4A8B" w:rsidRDefault="00BA4CBA" w:rsidP="00461798">
                  <w:pPr>
                    <w:pStyle w:val="20"/>
                    <w:jc w:val="center"/>
                    <w:rPr>
                      <w:bCs w:val="0"/>
                      <w:sz w:val="22"/>
                      <w:szCs w:val="22"/>
                      <w:lang w:val="en-GB"/>
                    </w:rPr>
                  </w:pPr>
                  <w:r w:rsidRPr="00BC4A8B">
                    <w:rPr>
                      <w:bCs w:val="0"/>
                      <w:sz w:val="22"/>
                      <w:szCs w:val="22"/>
                      <w:lang w:val="en-GB"/>
                    </w:rPr>
                    <w:t>(n=237)</w:t>
                  </w:r>
                </w:p>
                <w:p w:rsidR="00BA4CBA" w:rsidRPr="00BC4A8B" w:rsidRDefault="00BA4CBA" w:rsidP="00461798">
                  <w:pPr>
                    <w:pStyle w:val="20"/>
                    <w:jc w:val="center"/>
                    <w:rPr>
                      <w:bCs w:val="0"/>
                      <w:sz w:val="22"/>
                      <w:szCs w:val="22"/>
                      <w:lang w:val="en-GB"/>
                    </w:rPr>
                  </w:pPr>
                </w:p>
              </w:tc>
              <w:tc>
                <w:tcPr>
                  <w:tcW w:w="1403" w:type="dxa"/>
                </w:tcPr>
                <w:p w:rsidR="00BA4CBA" w:rsidRPr="00BC4A8B" w:rsidRDefault="00BA4CBA" w:rsidP="00461798">
                  <w:pPr>
                    <w:pStyle w:val="20"/>
                    <w:jc w:val="center"/>
                    <w:rPr>
                      <w:bCs w:val="0"/>
                      <w:sz w:val="22"/>
                      <w:szCs w:val="22"/>
                      <w:lang w:val="en-GB"/>
                    </w:rPr>
                  </w:pPr>
                  <w:r w:rsidRPr="00BC4A8B">
                    <w:rPr>
                      <w:bCs w:val="0"/>
                      <w:sz w:val="22"/>
                      <w:szCs w:val="22"/>
                      <w:lang w:val="en-GB"/>
                    </w:rPr>
                    <w:t>(n=115)</w:t>
                  </w:r>
                </w:p>
                <w:p w:rsidR="00BA4CBA" w:rsidRPr="00BC4A8B" w:rsidRDefault="00BA4CBA" w:rsidP="00461798">
                  <w:pPr>
                    <w:pStyle w:val="20"/>
                    <w:jc w:val="center"/>
                    <w:rPr>
                      <w:bCs w:val="0"/>
                      <w:sz w:val="22"/>
                      <w:szCs w:val="22"/>
                      <w:lang w:val="en-GB"/>
                    </w:rPr>
                  </w:pPr>
                </w:p>
              </w:tc>
            </w:tr>
            <w:tr w:rsidR="00BA4CBA" w:rsidRPr="00BC4A8B" w:rsidTr="00461798">
              <w:trPr>
                <w:jc w:val="center"/>
              </w:trPr>
              <w:tc>
                <w:tcPr>
                  <w:tcW w:w="3583"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Μέση</w:t>
                  </w:r>
                  <w:proofErr w:type="spellEnd"/>
                  <w:r w:rsidRPr="00BC4A8B">
                    <w:rPr>
                      <w:bCs w:val="0"/>
                      <w:sz w:val="22"/>
                      <w:szCs w:val="22"/>
                      <w:lang w:val="en-GB"/>
                    </w:rPr>
                    <w:t xml:space="preserve"> </w:t>
                  </w:r>
                  <w:proofErr w:type="spellStart"/>
                  <w:r w:rsidRPr="00BC4A8B">
                    <w:rPr>
                      <w:bCs w:val="0"/>
                      <w:sz w:val="22"/>
                      <w:szCs w:val="22"/>
                      <w:lang w:val="en-GB"/>
                    </w:rPr>
                    <w:t>τιμή</w:t>
                  </w:r>
                  <w:proofErr w:type="spellEnd"/>
                  <w:r w:rsidRPr="00BC4A8B">
                    <w:rPr>
                      <w:bCs w:val="0"/>
                      <w:sz w:val="22"/>
                      <w:szCs w:val="22"/>
                      <w:lang w:val="en-GB"/>
                    </w:rPr>
                    <w:t xml:space="preserve"> </w:t>
                  </w:r>
                  <w:proofErr w:type="spellStart"/>
                  <w:r w:rsidRPr="00BC4A8B">
                    <w:rPr>
                      <w:bCs w:val="0"/>
                      <w:sz w:val="22"/>
                      <w:szCs w:val="22"/>
                      <w:lang w:val="en-GB"/>
                    </w:rPr>
                    <w:t>αναφοράς</w:t>
                  </w:r>
                  <w:proofErr w:type="spellEnd"/>
                  <w:r w:rsidRPr="00BC4A8B">
                    <w:rPr>
                      <w:bCs w:val="0"/>
                      <w:sz w:val="22"/>
                      <w:szCs w:val="22"/>
                      <w:lang w:val="en-GB"/>
                    </w:rPr>
                    <w:t xml:space="preserve"> ± SD</w:t>
                  </w:r>
                </w:p>
              </w:tc>
              <w:tc>
                <w:tcPr>
                  <w:tcW w:w="1559" w:type="dxa"/>
                </w:tcPr>
                <w:p w:rsidR="00BA4CBA" w:rsidRPr="00BC4A8B" w:rsidRDefault="00BA4CBA" w:rsidP="00461798">
                  <w:pPr>
                    <w:pStyle w:val="20"/>
                    <w:jc w:val="center"/>
                    <w:rPr>
                      <w:bCs w:val="0"/>
                      <w:sz w:val="22"/>
                      <w:szCs w:val="22"/>
                      <w:lang w:val="en-GB"/>
                    </w:rPr>
                  </w:pPr>
                  <w:r w:rsidRPr="00BC4A8B">
                    <w:rPr>
                      <w:bCs w:val="0"/>
                      <w:sz w:val="22"/>
                      <w:szCs w:val="22"/>
                      <w:lang w:val="en-GB"/>
                    </w:rPr>
                    <w:t>32,6 ± 10,4</w:t>
                  </w:r>
                </w:p>
                <w:p w:rsidR="00BA4CBA" w:rsidRPr="00BC4A8B" w:rsidRDefault="00BA4CBA" w:rsidP="00461798">
                  <w:pPr>
                    <w:pStyle w:val="20"/>
                    <w:jc w:val="center"/>
                    <w:rPr>
                      <w:bCs w:val="0"/>
                      <w:sz w:val="22"/>
                      <w:szCs w:val="22"/>
                      <w:lang w:val="en-GB"/>
                    </w:rPr>
                  </w:pPr>
                </w:p>
              </w:tc>
              <w:tc>
                <w:tcPr>
                  <w:tcW w:w="1282" w:type="dxa"/>
                </w:tcPr>
                <w:p w:rsidR="00BA4CBA" w:rsidRPr="00BC4A8B" w:rsidRDefault="00BA4CBA" w:rsidP="00461798">
                  <w:pPr>
                    <w:pStyle w:val="20"/>
                    <w:jc w:val="center"/>
                    <w:rPr>
                      <w:bCs w:val="0"/>
                      <w:sz w:val="22"/>
                      <w:szCs w:val="22"/>
                      <w:lang w:val="en-GB"/>
                    </w:rPr>
                  </w:pPr>
                  <w:r w:rsidRPr="00BC4A8B">
                    <w:rPr>
                      <w:bCs w:val="0"/>
                      <w:sz w:val="22"/>
                      <w:szCs w:val="22"/>
                      <w:lang w:val="en-GB"/>
                    </w:rPr>
                    <w:t>33,7 ± 10,3</w:t>
                  </w:r>
                </w:p>
              </w:tc>
              <w:tc>
                <w:tcPr>
                  <w:tcW w:w="1553" w:type="dxa"/>
                </w:tcPr>
                <w:p w:rsidR="00BA4CBA" w:rsidRPr="00BC4A8B" w:rsidRDefault="00BA4CBA" w:rsidP="00461798">
                  <w:pPr>
                    <w:pStyle w:val="20"/>
                    <w:jc w:val="center"/>
                    <w:rPr>
                      <w:bCs w:val="0"/>
                      <w:sz w:val="22"/>
                      <w:szCs w:val="22"/>
                      <w:lang w:val="en-GB"/>
                    </w:rPr>
                  </w:pPr>
                  <w:r w:rsidRPr="00BC4A8B">
                    <w:rPr>
                      <w:bCs w:val="0"/>
                      <w:sz w:val="22"/>
                      <w:szCs w:val="22"/>
                      <w:lang w:val="en-GB"/>
                    </w:rPr>
                    <w:t>20,6 ± 7,9</w:t>
                  </w:r>
                </w:p>
              </w:tc>
              <w:tc>
                <w:tcPr>
                  <w:tcW w:w="1403" w:type="dxa"/>
                </w:tcPr>
                <w:p w:rsidR="00BA4CBA" w:rsidRPr="00BC4A8B" w:rsidRDefault="00BA4CBA" w:rsidP="00461798">
                  <w:pPr>
                    <w:pStyle w:val="20"/>
                    <w:jc w:val="center"/>
                    <w:rPr>
                      <w:bCs w:val="0"/>
                      <w:sz w:val="22"/>
                      <w:szCs w:val="22"/>
                      <w:lang w:val="en-GB"/>
                    </w:rPr>
                  </w:pPr>
                  <w:r w:rsidRPr="00BC4A8B">
                    <w:rPr>
                      <w:bCs w:val="0"/>
                      <w:sz w:val="22"/>
                      <w:szCs w:val="22"/>
                      <w:lang w:val="en-GB"/>
                    </w:rPr>
                    <w:t>20,7 ± 7,9</w:t>
                  </w:r>
                </w:p>
              </w:tc>
            </w:tr>
            <w:tr w:rsidR="00BA4CBA" w:rsidRPr="00BC4A8B" w:rsidTr="00461798">
              <w:trPr>
                <w:jc w:val="center"/>
              </w:trPr>
              <w:tc>
                <w:tcPr>
                  <w:tcW w:w="3583" w:type="dxa"/>
                </w:tcPr>
                <w:p w:rsidR="00BA4CBA" w:rsidRPr="00BA4CBA" w:rsidRDefault="00BA4CBA" w:rsidP="00461798">
                  <w:pPr>
                    <w:pStyle w:val="20"/>
                    <w:jc w:val="center"/>
                    <w:rPr>
                      <w:bCs w:val="0"/>
                      <w:sz w:val="22"/>
                      <w:szCs w:val="22"/>
                    </w:rPr>
                  </w:pPr>
                  <w:r w:rsidRPr="00BA4CBA">
                    <w:rPr>
                      <w:bCs w:val="0"/>
                      <w:sz w:val="22"/>
                      <w:szCs w:val="22"/>
                    </w:rPr>
                    <w:t>Μέση αλλαγή στις</w:t>
                  </w:r>
                </w:p>
                <w:p w:rsidR="00BA4CBA" w:rsidRPr="00BA4CBA" w:rsidRDefault="00BA4CBA" w:rsidP="00461798">
                  <w:pPr>
                    <w:pStyle w:val="20"/>
                    <w:jc w:val="center"/>
                    <w:rPr>
                      <w:bCs w:val="0"/>
                      <w:sz w:val="22"/>
                      <w:szCs w:val="22"/>
                    </w:rPr>
                  </w:pPr>
                  <w:r w:rsidRPr="00BA4CBA">
                    <w:rPr>
                      <w:bCs w:val="0"/>
                      <w:sz w:val="22"/>
                      <w:szCs w:val="22"/>
                    </w:rPr>
                    <w:t xml:space="preserve">24 εβδομάδες ± </w:t>
                  </w:r>
                  <w:r w:rsidRPr="00BC4A8B">
                    <w:rPr>
                      <w:bCs w:val="0"/>
                      <w:sz w:val="22"/>
                      <w:szCs w:val="22"/>
                      <w:lang w:val="en-GB"/>
                    </w:rPr>
                    <w:t>SD</w:t>
                  </w:r>
                </w:p>
              </w:tc>
              <w:tc>
                <w:tcPr>
                  <w:tcW w:w="1559" w:type="dxa"/>
                </w:tcPr>
                <w:p w:rsidR="00BA4CBA" w:rsidRPr="00BA4CBA" w:rsidRDefault="00BA4CBA" w:rsidP="00461798">
                  <w:pPr>
                    <w:pStyle w:val="20"/>
                    <w:jc w:val="center"/>
                    <w:rPr>
                      <w:bCs w:val="0"/>
                      <w:sz w:val="22"/>
                      <w:szCs w:val="22"/>
                    </w:rPr>
                  </w:pPr>
                </w:p>
                <w:p w:rsidR="00BA4CBA" w:rsidRPr="00BC4A8B" w:rsidRDefault="00BA4CBA" w:rsidP="00461798">
                  <w:pPr>
                    <w:pStyle w:val="20"/>
                    <w:jc w:val="center"/>
                    <w:rPr>
                      <w:b/>
                      <w:bCs w:val="0"/>
                      <w:sz w:val="22"/>
                      <w:szCs w:val="22"/>
                      <w:lang w:val="en-GB"/>
                    </w:rPr>
                  </w:pPr>
                  <w:r w:rsidRPr="00BC4A8B">
                    <w:rPr>
                      <w:b/>
                      <w:bCs w:val="0"/>
                      <w:sz w:val="22"/>
                      <w:szCs w:val="22"/>
                      <w:lang w:val="en-GB"/>
                    </w:rPr>
                    <w:t>2,6 ± 9,4</w:t>
                  </w:r>
                </w:p>
              </w:tc>
              <w:tc>
                <w:tcPr>
                  <w:tcW w:w="1282"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-1,8 ± 7,2</w:t>
                  </w:r>
                </w:p>
              </w:tc>
              <w:tc>
                <w:tcPr>
                  <w:tcW w:w="1553"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
                      <w:bCs w:val="0"/>
                      <w:sz w:val="22"/>
                      <w:szCs w:val="22"/>
                      <w:lang w:val="en-GB"/>
                    </w:rPr>
                  </w:pPr>
                  <w:r w:rsidRPr="00BC4A8B">
                    <w:rPr>
                      <w:b/>
                      <w:bCs w:val="0"/>
                      <w:sz w:val="22"/>
                      <w:szCs w:val="22"/>
                      <w:lang w:val="en-GB"/>
                    </w:rPr>
                    <w:t>1,9 ± 7,7</w:t>
                  </w:r>
                </w:p>
              </w:tc>
              <w:tc>
                <w:tcPr>
                  <w:tcW w:w="1403" w:type="dxa"/>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-0,2 ± 7,5</w:t>
                  </w:r>
                </w:p>
              </w:tc>
            </w:tr>
            <w:tr w:rsidR="00BA4CBA" w:rsidRPr="00BC4A8B" w:rsidTr="00461798">
              <w:trPr>
                <w:jc w:val="center"/>
              </w:trPr>
              <w:tc>
                <w:tcPr>
                  <w:tcW w:w="3583" w:type="dxa"/>
                </w:tcPr>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Διαφορά</w:t>
                  </w:r>
                  <w:proofErr w:type="spellEnd"/>
                  <w:r w:rsidRPr="00BC4A8B">
                    <w:rPr>
                      <w:bCs w:val="0"/>
                      <w:sz w:val="22"/>
                      <w:szCs w:val="22"/>
                      <w:lang w:val="en-GB"/>
                    </w:rPr>
                    <w:t xml:space="preserve"> </w:t>
                  </w:r>
                  <w:proofErr w:type="spellStart"/>
                  <w:r w:rsidRPr="00BC4A8B">
                    <w:rPr>
                      <w:bCs w:val="0"/>
                      <w:sz w:val="22"/>
                      <w:szCs w:val="22"/>
                      <w:lang w:val="en-GB"/>
                    </w:rPr>
                    <w:t>προσαρμοσμένης</w:t>
                  </w:r>
                  <w:proofErr w:type="spellEnd"/>
                </w:p>
                <w:p w:rsidR="00BA4CBA" w:rsidRPr="00BC4A8B" w:rsidRDefault="00BA4CBA" w:rsidP="00461798">
                  <w:pPr>
                    <w:pStyle w:val="20"/>
                    <w:jc w:val="center"/>
                    <w:rPr>
                      <w:bCs w:val="0"/>
                      <w:sz w:val="22"/>
                      <w:szCs w:val="22"/>
                      <w:lang w:val="en-GB"/>
                    </w:rPr>
                  </w:pPr>
                  <w:proofErr w:type="spellStart"/>
                  <w:r w:rsidRPr="00BC4A8B">
                    <w:rPr>
                      <w:bCs w:val="0"/>
                      <w:sz w:val="22"/>
                      <w:szCs w:val="22"/>
                      <w:lang w:val="en-GB"/>
                    </w:rPr>
                    <w:t>θεραπείας</w:t>
                  </w:r>
                  <w:proofErr w:type="spellEnd"/>
                </w:p>
              </w:tc>
              <w:tc>
                <w:tcPr>
                  <w:tcW w:w="2841"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4,73</w:t>
                  </w:r>
                  <w:r w:rsidRPr="00BC4A8B">
                    <w:rPr>
                      <w:bCs w:val="0"/>
                      <w:sz w:val="22"/>
                      <w:szCs w:val="22"/>
                      <w:vertAlign w:val="superscript"/>
                      <w:lang w:val="en-GB"/>
                    </w:rPr>
                    <w:t>1</w:t>
                  </w:r>
                </w:p>
              </w:tc>
              <w:tc>
                <w:tcPr>
                  <w:tcW w:w="2956" w:type="dxa"/>
                  <w:gridSpan w:val="2"/>
                </w:tcPr>
                <w:p w:rsidR="00BA4CBA" w:rsidRPr="00BC4A8B" w:rsidRDefault="00BA4CBA" w:rsidP="00461798">
                  <w:pPr>
                    <w:pStyle w:val="20"/>
                    <w:jc w:val="center"/>
                    <w:rPr>
                      <w:bCs w:val="0"/>
                      <w:sz w:val="22"/>
                      <w:szCs w:val="22"/>
                      <w:lang w:val="en-GB"/>
                    </w:rPr>
                  </w:pPr>
                </w:p>
                <w:p w:rsidR="00BA4CBA" w:rsidRPr="00BC4A8B" w:rsidRDefault="00BA4CBA" w:rsidP="00461798">
                  <w:pPr>
                    <w:pStyle w:val="20"/>
                    <w:jc w:val="center"/>
                    <w:rPr>
                      <w:bCs w:val="0"/>
                      <w:sz w:val="22"/>
                      <w:szCs w:val="22"/>
                      <w:lang w:val="en-GB"/>
                    </w:rPr>
                  </w:pPr>
                  <w:r w:rsidRPr="00BC4A8B">
                    <w:rPr>
                      <w:bCs w:val="0"/>
                      <w:sz w:val="22"/>
                      <w:szCs w:val="22"/>
                      <w:lang w:val="en-GB"/>
                    </w:rPr>
                    <w:t>2,14</w:t>
                  </w:r>
                  <w:r w:rsidRPr="00BC4A8B">
                    <w:rPr>
                      <w:bCs w:val="0"/>
                      <w:sz w:val="22"/>
                      <w:szCs w:val="22"/>
                      <w:vertAlign w:val="superscript"/>
                      <w:lang w:val="en-GB"/>
                    </w:rPr>
                    <w:t>1</w:t>
                  </w:r>
                </w:p>
              </w:tc>
            </w:tr>
            <w:tr w:rsidR="00BA4CBA" w:rsidRPr="001A486F" w:rsidTr="00461798">
              <w:trPr>
                <w:jc w:val="center"/>
              </w:trPr>
              <w:tc>
                <w:tcPr>
                  <w:tcW w:w="3583" w:type="dxa"/>
                </w:tcPr>
                <w:p w:rsidR="00BA4CBA" w:rsidRPr="00BA4CBA" w:rsidRDefault="00BA4CBA" w:rsidP="00461798">
                  <w:pPr>
                    <w:pStyle w:val="20"/>
                    <w:jc w:val="center"/>
                    <w:rPr>
                      <w:bCs w:val="0"/>
                      <w:sz w:val="22"/>
                      <w:szCs w:val="22"/>
                    </w:rPr>
                  </w:pPr>
                  <w:r w:rsidRPr="00BC4A8B">
                    <w:rPr>
                      <w:bCs w:val="0"/>
                      <w:sz w:val="22"/>
                      <w:szCs w:val="22"/>
                      <w:lang w:val="en-GB"/>
                    </w:rPr>
                    <w:t>p</w:t>
                  </w:r>
                  <w:r w:rsidRPr="00BA4CBA">
                    <w:rPr>
                      <w:bCs w:val="0"/>
                      <w:sz w:val="22"/>
                      <w:szCs w:val="22"/>
                    </w:rPr>
                    <w:t>-</w:t>
                  </w:r>
                  <w:r w:rsidRPr="00BC4A8B">
                    <w:rPr>
                      <w:bCs w:val="0"/>
                      <w:sz w:val="22"/>
                      <w:szCs w:val="22"/>
                      <w:lang w:val="en-GB"/>
                    </w:rPr>
                    <w:t>value</w:t>
                  </w:r>
                  <w:r w:rsidRPr="00BA4CBA">
                    <w:rPr>
                      <w:bCs w:val="0"/>
                      <w:sz w:val="22"/>
                      <w:szCs w:val="22"/>
                    </w:rPr>
                    <w:t xml:space="preserve"> έναντι εικονικού</w:t>
                  </w:r>
                </w:p>
                <w:p w:rsidR="00BA4CBA" w:rsidRPr="00BA4CBA" w:rsidRDefault="00BA4CBA" w:rsidP="00461798">
                  <w:pPr>
                    <w:pStyle w:val="20"/>
                    <w:jc w:val="center"/>
                    <w:rPr>
                      <w:bCs w:val="0"/>
                      <w:sz w:val="22"/>
                      <w:szCs w:val="22"/>
                    </w:rPr>
                  </w:pPr>
                  <w:r w:rsidRPr="00BA4CBA">
                    <w:rPr>
                      <w:bCs w:val="0"/>
                      <w:sz w:val="22"/>
                      <w:szCs w:val="22"/>
                    </w:rPr>
                    <w:t>φαρμάκου</w:t>
                  </w:r>
                </w:p>
              </w:tc>
              <w:tc>
                <w:tcPr>
                  <w:tcW w:w="2841" w:type="dxa"/>
                  <w:gridSpan w:val="2"/>
                </w:tcPr>
                <w:p w:rsidR="00BA4CBA" w:rsidRPr="00BA4CBA" w:rsidRDefault="00BA4CBA" w:rsidP="00461798">
                  <w:pPr>
                    <w:pStyle w:val="20"/>
                    <w:jc w:val="center"/>
                    <w:rPr>
                      <w:bCs w:val="0"/>
                      <w:sz w:val="22"/>
                      <w:szCs w:val="22"/>
                    </w:rPr>
                  </w:pPr>
                </w:p>
                <w:p w:rsidR="00BA4CBA" w:rsidRPr="00BA4CBA" w:rsidRDefault="00BA4CBA" w:rsidP="00461798">
                  <w:pPr>
                    <w:pStyle w:val="20"/>
                    <w:jc w:val="center"/>
                    <w:rPr>
                      <w:bCs w:val="0"/>
                      <w:sz w:val="22"/>
                      <w:szCs w:val="22"/>
                    </w:rPr>
                  </w:pPr>
                  <w:r w:rsidRPr="00BA4CBA">
                    <w:rPr>
                      <w:bCs w:val="0"/>
                      <w:sz w:val="22"/>
                      <w:szCs w:val="22"/>
                    </w:rPr>
                    <w:t>0,002</w:t>
                  </w:r>
                  <w:r w:rsidRPr="00BA4CBA">
                    <w:rPr>
                      <w:bCs w:val="0"/>
                      <w:sz w:val="22"/>
                      <w:szCs w:val="22"/>
                      <w:vertAlign w:val="superscript"/>
                    </w:rPr>
                    <w:t>1</w:t>
                  </w:r>
                </w:p>
              </w:tc>
              <w:tc>
                <w:tcPr>
                  <w:tcW w:w="2956" w:type="dxa"/>
                  <w:gridSpan w:val="2"/>
                </w:tcPr>
                <w:p w:rsidR="00BA4CBA" w:rsidRPr="00BA4CBA" w:rsidRDefault="00BA4CBA" w:rsidP="00461798">
                  <w:pPr>
                    <w:pStyle w:val="20"/>
                    <w:jc w:val="center"/>
                    <w:rPr>
                      <w:bCs w:val="0"/>
                      <w:sz w:val="22"/>
                      <w:szCs w:val="22"/>
                    </w:rPr>
                  </w:pPr>
                </w:p>
                <w:p w:rsidR="00BA4CBA" w:rsidRPr="00BA4CBA" w:rsidRDefault="00BA4CBA" w:rsidP="00461798">
                  <w:pPr>
                    <w:pStyle w:val="20"/>
                    <w:keepNext/>
                    <w:jc w:val="center"/>
                    <w:rPr>
                      <w:bCs w:val="0"/>
                      <w:sz w:val="22"/>
                      <w:szCs w:val="22"/>
                    </w:rPr>
                  </w:pPr>
                  <w:r w:rsidRPr="00BA4CBA">
                    <w:rPr>
                      <w:bCs w:val="0"/>
                      <w:sz w:val="22"/>
                      <w:szCs w:val="22"/>
                    </w:rPr>
                    <w:t>0,010</w:t>
                  </w:r>
                  <w:r w:rsidRPr="00BA4CBA">
                    <w:rPr>
                      <w:bCs w:val="0"/>
                      <w:sz w:val="22"/>
                      <w:szCs w:val="22"/>
                      <w:vertAlign w:val="superscript"/>
                    </w:rPr>
                    <w:t>1</w:t>
                  </w:r>
                </w:p>
              </w:tc>
            </w:tr>
          </w:tbl>
          <w:p w:rsidR="00BA4CBA" w:rsidRPr="00D97C03" w:rsidRDefault="00BA4CBA" w:rsidP="00461798">
            <w:pPr>
              <w:pStyle w:val="20"/>
              <w:rPr>
                <w:bCs w:val="0"/>
              </w:rPr>
            </w:pPr>
            <w:r w:rsidRPr="00D97C03">
              <w:rPr>
                <w:bCs w:val="0"/>
                <w:vertAlign w:val="superscript"/>
              </w:rPr>
              <w:t>1</w:t>
            </w:r>
            <w:r w:rsidRPr="00020768">
              <w:rPr>
                <w:bCs w:val="0"/>
                <w:lang w:val="en-GB"/>
              </w:rPr>
              <w:t>A</w:t>
            </w:r>
            <w:r w:rsidRPr="00D97C03">
              <w:rPr>
                <w:bCs w:val="0"/>
              </w:rPr>
              <w:t>Ν</w:t>
            </w:r>
            <w:r w:rsidRPr="00020768">
              <w:rPr>
                <w:bCs w:val="0"/>
                <w:lang w:val="en-GB"/>
              </w:rPr>
              <w:t>COVA</w:t>
            </w:r>
            <w:r w:rsidRPr="00D97C03">
              <w:rPr>
                <w:bCs w:val="0"/>
              </w:rPr>
              <w:t xml:space="preserve"> με τη θεραπεία και τη χώρα ως παράγοντες και την αρχική τιμή </w:t>
            </w:r>
            <w:r w:rsidRPr="00020768">
              <w:rPr>
                <w:bCs w:val="0"/>
                <w:lang w:val="en-GB"/>
              </w:rPr>
              <w:t>ADAS</w:t>
            </w:r>
            <w:r w:rsidRPr="00D97C03">
              <w:rPr>
                <w:bCs w:val="0"/>
              </w:rPr>
              <w:t>-</w:t>
            </w:r>
            <w:r w:rsidRPr="00020768">
              <w:rPr>
                <w:bCs w:val="0"/>
                <w:lang w:val="en-GB"/>
              </w:rPr>
              <w:t>Cog</w:t>
            </w:r>
            <w:r w:rsidRPr="00D97C03">
              <w:rPr>
                <w:bCs w:val="0"/>
              </w:rPr>
              <w:t xml:space="preserve"> ως </w:t>
            </w:r>
          </w:p>
          <w:p w:rsidR="00BA4CBA" w:rsidRPr="00BA4CBA" w:rsidRDefault="00BA4CBA" w:rsidP="00461798">
            <w:pPr>
              <w:pStyle w:val="20"/>
              <w:rPr>
                <w:bCs w:val="0"/>
              </w:rPr>
            </w:pPr>
            <w:r w:rsidRPr="00BA4CBA">
              <w:rPr>
                <w:bCs w:val="0"/>
              </w:rPr>
              <w:t xml:space="preserve">συμμεταβλητότητα. Μια θετική αλλαγή υποδεικνύει βελτίωση. </w:t>
            </w:r>
          </w:p>
          <w:p w:rsidR="00BA4CBA" w:rsidRPr="00020768" w:rsidRDefault="00BA4CBA" w:rsidP="00461798">
            <w:pPr>
              <w:pStyle w:val="20"/>
              <w:rPr>
                <w:bCs w:val="0"/>
                <w:lang w:val="en-GB"/>
              </w:rPr>
            </w:pPr>
            <w:r w:rsidRPr="00020768">
              <w:rPr>
                <w:bCs w:val="0"/>
                <w:lang w:val="en-GB"/>
              </w:rPr>
              <w:t xml:space="preserve">ITT: Intention-To-Treat: </w:t>
            </w:r>
            <w:proofErr w:type="spellStart"/>
            <w:r w:rsidRPr="00020768">
              <w:rPr>
                <w:bCs w:val="0"/>
                <w:lang w:val="en-GB"/>
              </w:rPr>
              <w:t>Πρόθεση</w:t>
            </w:r>
            <w:proofErr w:type="spellEnd"/>
            <w:r w:rsidRPr="00020768">
              <w:rPr>
                <w:bCs w:val="0"/>
                <w:lang w:val="en-GB"/>
              </w:rPr>
              <w:t xml:space="preserve"> </w:t>
            </w:r>
            <w:proofErr w:type="spellStart"/>
            <w:r w:rsidRPr="00020768">
              <w:rPr>
                <w:bCs w:val="0"/>
                <w:lang w:val="en-GB"/>
              </w:rPr>
              <w:t>για</w:t>
            </w:r>
            <w:proofErr w:type="spellEnd"/>
            <w:r w:rsidRPr="00020768">
              <w:rPr>
                <w:bCs w:val="0"/>
                <w:lang w:val="en-GB"/>
              </w:rPr>
              <w:t xml:space="preserve"> </w:t>
            </w:r>
            <w:proofErr w:type="spellStart"/>
            <w:r w:rsidRPr="00020768">
              <w:rPr>
                <w:bCs w:val="0"/>
                <w:lang w:val="en-GB"/>
              </w:rPr>
              <w:t>θεραπεία</w:t>
            </w:r>
            <w:proofErr w:type="spellEnd"/>
            <w:r w:rsidRPr="00020768">
              <w:rPr>
                <w:bCs w:val="0"/>
                <w:lang w:val="en-GB"/>
              </w:rPr>
              <w:t xml:space="preserve">, RDO: </w:t>
            </w:r>
            <w:proofErr w:type="spellStart"/>
            <w:r w:rsidRPr="00020768">
              <w:rPr>
                <w:bCs w:val="0"/>
                <w:lang w:val="en-GB"/>
              </w:rPr>
              <w:t>Retreived</w:t>
            </w:r>
            <w:proofErr w:type="spellEnd"/>
            <w:r w:rsidRPr="00020768">
              <w:rPr>
                <w:bCs w:val="0"/>
                <w:lang w:val="en-GB"/>
              </w:rPr>
              <w:t xml:space="preserve"> Drop Outs: </w:t>
            </w:r>
            <w:proofErr w:type="spellStart"/>
            <w:r w:rsidRPr="00020768">
              <w:rPr>
                <w:bCs w:val="0"/>
                <w:lang w:val="en-GB"/>
              </w:rPr>
              <w:t>Ανακτηθείσες</w:t>
            </w:r>
            <w:proofErr w:type="spellEnd"/>
            <w:r w:rsidRPr="00020768">
              <w:rPr>
                <w:bCs w:val="0"/>
                <w:lang w:val="en-GB"/>
              </w:rPr>
              <w:t xml:space="preserve"> </w:t>
            </w:r>
          </w:p>
          <w:p w:rsidR="00BA4CBA" w:rsidRPr="00020768" w:rsidRDefault="00BA4CBA" w:rsidP="00461798">
            <w:pPr>
              <w:pStyle w:val="20"/>
              <w:rPr>
                <w:bCs w:val="0"/>
                <w:lang w:val="en-GB"/>
              </w:rPr>
            </w:pPr>
            <w:proofErr w:type="spellStart"/>
            <w:r w:rsidRPr="00020768">
              <w:rPr>
                <w:bCs w:val="0"/>
                <w:lang w:val="en-GB"/>
              </w:rPr>
              <w:t>αποσύρσεις</w:t>
            </w:r>
            <w:proofErr w:type="spellEnd"/>
          </w:p>
          <w:p w:rsidR="00BA4CBA" w:rsidRPr="00020768" w:rsidRDefault="00BA4CBA" w:rsidP="00461798">
            <w:pPr>
              <w:pStyle w:val="20"/>
              <w:rPr>
                <w:bCs w:val="0"/>
                <w:lang w:val="en-GB"/>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lastRenderedPageBreak/>
              <w:t>5.2.</w:t>
            </w:r>
          </w:p>
        </w:tc>
        <w:tc>
          <w:tcPr>
            <w:tcW w:w="9498" w:type="dxa"/>
          </w:tcPr>
          <w:p w:rsidR="00BA4CBA" w:rsidRPr="00020768" w:rsidRDefault="00BA4CBA" w:rsidP="00461798">
            <w:pPr>
              <w:jc w:val="both"/>
              <w:rPr>
                <w:rFonts w:ascii="Times New Roman" w:hAnsi="Times New Roman"/>
                <w:b/>
                <w:i/>
                <w:sz w:val="24"/>
              </w:rPr>
            </w:pPr>
            <w:proofErr w:type="spellStart"/>
            <w:r w:rsidRPr="00020768">
              <w:rPr>
                <w:rFonts w:ascii="Times New Roman" w:hAnsi="Times New Roman"/>
                <w:b/>
                <w:i/>
                <w:sz w:val="24"/>
              </w:rPr>
              <w:t>Φαρμακοκινητικές</w:t>
            </w:r>
            <w:proofErr w:type="spellEnd"/>
            <w:r w:rsidRPr="00020768">
              <w:rPr>
                <w:rFonts w:ascii="Times New Roman" w:hAnsi="Times New Roman"/>
                <w:b/>
                <w:i/>
                <w:sz w:val="24"/>
              </w:rPr>
              <w:t xml:space="preserve"> </w:t>
            </w:r>
            <w:proofErr w:type="spellStart"/>
            <w:r w:rsidRPr="00020768">
              <w:rPr>
                <w:rFonts w:ascii="Times New Roman" w:hAnsi="Times New Roman"/>
                <w:b/>
                <w:i/>
                <w:sz w:val="24"/>
              </w:rPr>
              <w:t>ιδιότητες</w:t>
            </w:r>
            <w:proofErr w:type="spellEnd"/>
            <w:r w:rsidRPr="00020768">
              <w:rPr>
                <w:rFonts w:ascii="Times New Roman" w:hAnsi="Times New Roman"/>
                <w:b/>
                <w:i/>
                <w:sz w:val="24"/>
              </w:rPr>
              <w:t>:</w:t>
            </w:r>
          </w:p>
        </w:tc>
      </w:tr>
      <w:tr w:rsidR="00BA4CBA" w:rsidRPr="001A486F" w:rsidTr="00461798">
        <w:tc>
          <w:tcPr>
            <w:tcW w:w="675" w:type="dxa"/>
          </w:tcPr>
          <w:p w:rsidR="00BA4CBA" w:rsidRPr="00020768" w:rsidRDefault="00BA4CBA" w:rsidP="00461798">
            <w:pPr>
              <w:rPr>
                <w:rFonts w:ascii="Times New Roman" w:hAnsi="Times New Roman"/>
                <w:b/>
                <w:i/>
                <w:sz w:val="24"/>
              </w:rPr>
            </w:pPr>
          </w:p>
        </w:tc>
        <w:tc>
          <w:tcPr>
            <w:tcW w:w="9498" w:type="dxa"/>
          </w:tcPr>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Απορρόφηση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απορροφάται ταχέως και πλήρως. </w:t>
            </w:r>
            <w:r w:rsidRPr="00D97C03">
              <w:rPr>
                <w:rFonts w:ascii="Times New Roman" w:hAnsi="Times New Roman"/>
                <w:sz w:val="24"/>
                <w:lang w:val="el-GR"/>
              </w:rPr>
              <w:t xml:space="preserve">Οι μέγιστες συγκεντρώσεις της στο πλάσμα επιτυγχάνονται εντός 1 ώρας περίπου. Ως αποτέλεσμα της αλληλεπίδρασης της </w:t>
            </w:r>
            <w:proofErr w:type="spellStart"/>
            <w:r w:rsidRPr="00020768">
              <w:rPr>
                <w:rFonts w:ascii="Times New Roman" w:hAnsi="Times New Roman"/>
                <w:sz w:val="24"/>
              </w:rPr>
              <w:t>rivastigmine</w:t>
            </w:r>
            <w:proofErr w:type="spellEnd"/>
            <w:r w:rsidRPr="00D97C03">
              <w:rPr>
                <w:rFonts w:ascii="Times New Roman" w:hAnsi="Times New Roman"/>
                <w:sz w:val="24"/>
                <w:lang w:val="el-GR"/>
              </w:rPr>
              <w:t xml:space="preserve"> με το ένζυμο-στόχο, η αύξηση της βιοδιαθεσιμότητας είναι αυξημένη κατά περίπου 1,5 φορά σε σύγκριση με εκείνη που αναμένεται με βάση την αύξηση της δόσης. </w:t>
            </w:r>
            <w:r w:rsidRPr="00BA4CBA">
              <w:rPr>
                <w:rFonts w:ascii="Times New Roman" w:hAnsi="Times New Roman"/>
                <w:sz w:val="24"/>
                <w:lang w:val="el-GR"/>
              </w:rPr>
              <w:t xml:space="preserve">Η απόλυτη βιοδιαθεσιμότητα ύστερα από μία δόση των 3 </w:t>
            </w:r>
            <w:r w:rsidRPr="00020768">
              <w:rPr>
                <w:rFonts w:ascii="Times New Roman" w:hAnsi="Times New Roman"/>
                <w:sz w:val="24"/>
              </w:rPr>
              <w:t>mg</w:t>
            </w:r>
            <w:r w:rsidRPr="00BA4CBA">
              <w:rPr>
                <w:rFonts w:ascii="Times New Roman" w:hAnsi="Times New Roman"/>
                <w:sz w:val="24"/>
                <w:lang w:val="el-GR"/>
              </w:rPr>
              <w:t xml:space="preserve"> είναι περίπου 36% ±13%. Η χορήγηση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μαζί με το φαγητό καθυστερεί την απορρόφηση (</w:t>
            </w:r>
            <w:proofErr w:type="spellStart"/>
            <w:r w:rsidRPr="00020768">
              <w:rPr>
                <w:rFonts w:ascii="Times New Roman" w:hAnsi="Times New Roman"/>
                <w:sz w:val="24"/>
              </w:rPr>
              <w:t>t</w:t>
            </w:r>
            <w:r w:rsidRPr="00020768">
              <w:rPr>
                <w:rFonts w:ascii="Times New Roman" w:hAnsi="Times New Roman"/>
                <w:sz w:val="24"/>
                <w:vertAlign w:val="subscript"/>
              </w:rPr>
              <w:t>max</w:t>
            </w:r>
            <w:proofErr w:type="spellEnd"/>
            <w:r w:rsidRPr="00BA4CBA">
              <w:rPr>
                <w:rFonts w:ascii="Times New Roman" w:hAnsi="Times New Roman"/>
                <w:sz w:val="24"/>
                <w:lang w:val="el-GR"/>
              </w:rPr>
              <w:t xml:space="preserve">) κατά 90 λεπτά, ενώ μειώνει την </w:t>
            </w:r>
            <w:proofErr w:type="spellStart"/>
            <w:r w:rsidRPr="00020768">
              <w:rPr>
                <w:rFonts w:ascii="Times New Roman" w:hAnsi="Times New Roman"/>
                <w:sz w:val="24"/>
              </w:rPr>
              <w:t>C</w:t>
            </w:r>
            <w:r w:rsidRPr="00020768">
              <w:rPr>
                <w:rFonts w:ascii="Times New Roman" w:hAnsi="Times New Roman"/>
                <w:sz w:val="24"/>
                <w:vertAlign w:val="subscript"/>
              </w:rPr>
              <w:t>max</w:t>
            </w:r>
            <w:proofErr w:type="spellEnd"/>
            <w:r w:rsidRPr="00BA4CBA">
              <w:rPr>
                <w:rFonts w:ascii="Times New Roman" w:hAnsi="Times New Roman"/>
                <w:sz w:val="24"/>
                <w:lang w:val="el-GR"/>
              </w:rPr>
              <w:t xml:space="preserve"> και αυξάνει την </w:t>
            </w:r>
            <w:r w:rsidRPr="00020768">
              <w:rPr>
                <w:rFonts w:ascii="Times New Roman" w:hAnsi="Times New Roman"/>
                <w:sz w:val="24"/>
              </w:rPr>
              <w:t>AUC</w:t>
            </w:r>
            <w:r w:rsidRPr="00BA4CBA">
              <w:rPr>
                <w:rFonts w:ascii="Times New Roman" w:hAnsi="Times New Roman"/>
                <w:sz w:val="24"/>
                <w:lang w:val="el-GR"/>
              </w:rPr>
              <w:t xml:space="preserve"> κατά περίπου 30%.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Κατανομή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Η πρωτεϊνική δέσμευση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είναι σε ποσοστό περίπου 40%. Διαπερνά εύκολα τον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αιματεγκεφαλικό φραγμό και έχει φαινομενικό όγκο κατανομής μεταξύ 1,8 και 2,7 </w:t>
            </w:r>
            <w:r w:rsidRPr="00020768">
              <w:rPr>
                <w:rFonts w:ascii="Times New Roman" w:hAnsi="Times New Roman"/>
                <w:sz w:val="24"/>
              </w:rPr>
              <w:t>l</w:t>
            </w:r>
            <w:r w:rsidRPr="00BA4CBA">
              <w:rPr>
                <w:rFonts w:ascii="Times New Roman" w:hAnsi="Times New Roman"/>
                <w:sz w:val="24"/>
                <w:lang w:val="el-GR"/>
              </w:rPr>
              <w:t>/</w:t>
            </w:r>
            <w:r w:rsidRPr="00020768">
              <w:rPr>
                <w:rFonts w:ascii="Times New Roman" w:hAnsi="Times New Roman"/>
                <w:sz w:val="24"/>
              </w:rPr>
              <w:t>kg</w:t>
            </w: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Μεταβολισμός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μεταβολίζεται ταχέως και εκτενώς (χρόνος ημισείας ζωής στο πλάσμα περίπου 1 ώρα), κυρίως μέσω υδρόλυσης με μεσολάβηση χολινεστεράσης, προς το αποκαρβαμυλιωμένο μεταβολίτη. </w:t>
            </w:r>
            <w:r w:rsidRPr="00020768">
              <w:rPr>
                <w:rFonts w:ascii="Times New Roman" w:hAnsi="Times New Roman"/>
                <w:sz w:val="24"/>
              </w:rPr>
              <w:t>In</w:t>
            </w:r>
            <w:r w:rsidRPr="00BA4CBA">
              <w:rPr>
                <w:rFonts w:ascii="Times New Roman" w:hAnsi="Times New Roman"/>
                <w:sz w:val="24"/>
                <w:lang w:val="el-GR"/>
              </w:rPr>
              <w:t xml:space="preserve"> </w:t>
            </w:r>
            <w:r w:rsidRPr="00020768">
              <w:rPr>
                <w:rFonts w:ascii="Times New Roman" w:hAnsi="Times New Roman"/>
                <w:sz w:val="24"/>
              </w:rPr>
              <w:t>vitro</w:t>
            </w:r>
            <w:r w:rsidRPr="00BA4CBA">
              <w:rPr>
                <w:rFonts w:ascii="Times New Roman" w:hAnsi="Times New Roman"/>
                <w:sz w:val="24"/>
                <w:lang w:val="el-GR"/>
              </w:rPr>
              <w:t xml:space="preserve">, ο μεταβολίτης αυτός αναστέλλει την ακετυλοχολινεστεράση σε περιορισμένο βαθμό (&lt;10%). Σύμφωνα με ενδείξεις από μελέτες που έγιναν τόσο σε πειραματόζωα όσο και </w:t>
            </w:r>
            <w:r w:rsidRPr="00020768">
              <w:rPr>
                <w:rFonts w:ascii="Times New Roman" w:hAnsi="Times New Roman"/>
                <w:sz w:val="24"/>
              </w:rPr>
              <w:t>in</w:t>
            </w:r>
            <w:r w:rsidRPr="00BA4CBA">
              <w:rPr>
                <w:rFonts w:ascii="Times New Roman" w:hAnsi="Times New Roman"/>
                <w:sz w:val="24"/>
                <w:lang w:val="el-GR"/>
              </w:rPr>
              <w:t xml:space="preserve"> </w:t>
            </w:r>
            <w:r w:rsidRPr="00020768">
              <w:rPr>
                <w:rFonts w:ascii="Times New Roman" w:hAnsi="Times New Roman"/>
                <w:sz w:val="24"/>
              </w:rPr>
              <w:t>vitro</w:t>
            </w:r>
            <w:r w:rsidRPr="00BA4CBA">
              <w:rPr>
                <w:rFonts w:ascii="Times New Roman" w:hAnsi="Times New Roman"/>
                <w:sz w:val="24"/>
                <w:lang w:val="el-GR"/>
              </w:rPr>
              <w:t xml:space="preserve">, τα μείζονα ισοένζυμα του κυτοχρώματος </w:t>
            </w:r>
            <w:r w:rsidRPr="00020768">
              <w:rPr>
                <w:rFonts w:ascii="Times New Roman" w:hAnsi="Times New Roman"/>
                <w:sz w:val="24"/>
              </w:rPr>
              <w:t>P</w:t>
            </w:r>
            <w:r w:rsidRPr="00BA4CBA">
              <w:rPr>
                <w:rFonts w:ascii="Times New Roman" w:hAnsi="Times New Roman"/>
                <w:sz w:val="24"/>
                <w:lang w:val="el-GR"/>
              </w:rPr>
              <w:t xml:space="preserve">450 ελάχιστα </w:t>
            </w:r>
            <w:r w:rsidRPr="00BA4CBA">
              <w:rPr>
                <w:rFonts w:ascii="Times New Roman" w:hAnsi="Times New Roman"/>
                <w:sz w:val="24"/>
                <w:lang w:val="el-GR"/>
              </w:rPr>
              <w:lastRenderedPageBreak/>
              <w:t xml:space="preserve">ενέχονται στο μεταβολισμό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Η ολική κάθαρση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από το πλάσμα ήταν περίπου 130 </w:t>
            </w:r>
            <w:r w:rsidRPr="00020768">
              <w:rPr>
                <w:rFonts w:ascii="Times New Roman" w:hAnsi="Times New Roman"/>
                <w:sz w:val="24"/>
              </w:rPr>
              <w:t>l</w:t>
            </w:r>
            <w:r w:rsidRPr="00BA4CBA">
              <w:rPr>
                <w:rFonts w:ascii="Times New Roman" w:hAnsi="Times New Roman"/>
                <w:sz w:val="24"/>
                <w:lang w:val="el-GR"/>
              </w:rPr>
              <w:t>/</w:t>
            </w:r>
            <w:r w:rsidRPr="00020768">
              <w:rPr>
                <w:rFonts w:ascii="Times New Roman" w:hAnsi="Times New Roman"/>
                <w:sz w:val="24"/>
              </w:rPr>
              <w:t>h</w:t>
            </w:r>
            <w:r w:rsidRPr="00BA4CBA">
              <w:rPr>
                <w:rFonts w:ascii="Times New Roman" w:hAnsi="Times New Roman"/>
                <w:sz w:val="24"/>
                <w:lang w:val="el-GR"/>
              </w:rPr>
              <w:t xml:space="preserve"> μετά την ενδοφλέβια χορήγηση δόσης 0,2 </w:t>
            </w:r>
            <w:r w:rsidRPr="00020768">
              <w:rPr>
                <w:rFonts w:ascii="Times New Roman" w:hAnsi="Times New Roman"/>
                <w:sz w:val="24"/>
              </w:rPr>
              <w:t>mg</w:t>
            </w:r>
            <w:r w:rsidRPr="00BA4CBA">
              <w:rPr>
                <w:rFonts w:ascii="Times New Roman" w:hAnsi="Times New Roman"/>
                <w:sz w:val="24"/>
                <w:lang w:val="el-GR"/>
              </w:rPr>
              <w:t xml:space="preserve">, ενώ μειώθηκε σε 70 </w:t>
            </w:r>
            <w:r w:rsidRPr="00020768">
              <w:rPr>
                <w:rFonts w:ascii="Times New Roman" w:hAnsi="Times New Roman"/>
                <w:sz w:val="24"/>
              </w:rPr>
              <w:t>l</w:t>
            </w:r>
            <w:r w:rsidRPr="00BA4CBA">
              <w:rPr>
                <w:rFonts w:ascii="Times New Roman" w:hAnsi="Times New Roman"/>
                <w:sz w:val="24"/>
                <w:lang w:val="el-GR"/>
              </w:rPr>
              <w:t>/</w:t>
            </w:r>
            <w:r w:rsidRPr="00020768">
              <w:rPr>
                <w:rFonts w:ascii="Times New Roman" w:hAnsi="Times New Roman"/>
                <w:sz w:val="24"/>
              </w:rPr>
              <w:t>h</w:t>
            </w:r>
            <w:r w:rsidRPr="00BA4CBA">
              <w:rPr>
                <w:rFonts w:ascii="Times New Roman" w:hAnsi="Times New Roman"/>
                <w:sz w:val="24"/>
                <w:lang w:val="el-GR"/>
              </w:rPr>
              <w:t xml:space="preserve"> μετά την ενδοφλέβια χορήγηση δόσης 2,7 </w:t>
            </w:r>
            <w:r w:rsidRPr="00020768">
              <w:rPr>
                <w:rFonts w:ascii="Times New Roman" w:hAnsi="Times New Roman"/>
                <w:sz w:val="24"/>
              </w:rPr>
              <w:t>mg</w:t>
            </w: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Απέκκριση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Στα ούρα δεν ανευρίσκεται αμετάβλητη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Η νεφρική απέκκριση των μεταβολιτών είναι η βασική οδός απομάκρυνσής τους. Ύστερα από τη χορήγηση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ραδιοεπισημασμένης με </w:t>
            </w:r>
            <w:smartTag w:uri="urn:schemas-microsoft-com:office:smarttags" w:element="metricconverter">
              <w:smartTagPr>
                <w:attr w:name="ProductID" w:val="14C"/>
              </w:smartTagPr>
              <w:r w:rsidRPr="00BA4CBA">
                <w:rPr>
                  <w:rFonts w:ascii="Times New Roman" w:hAnsi="Times New Roman"/>
                  <w:sz w:val="24"/>
                  <w:vertAlign w:val="superscript"/>
                  <w:lang w:val="el-GR"/>
                </w:rPr>
                <w:t>14</w:t>
              </w:r>
              <w:r w:rsidRPr="00020768">
                <w:rPr>
                  <w:rFonts w:ascii="Times New Roman" w:hAnsi="Times New Roman"/>
                  <w:sz w:val="24"/>
                </w:rPr>
                <w:t>C</w:t>
              </w:r>
            </w:smartTag>
            <w:r w:rsidRPr="00BA4CBA">
              <w:rPr>
                <w:rFonts w:ascii="Times New Roman" w:hAnsi="Times New Roman"/>
                <w:sz w:val="24"/>
                <w:lang w:val="el-GR"/>
              </w:rPr>
              <w:t xml:space="preserve">, η απέκκριση από τους νεφρούς ήταν ταχεία και ουσιαστικά πλήρης (&gt;90%) εντός 24 ωρών. Ποσοστό χαμηλότερο από το 1% της χορηγούμενης δόσης απεκκρίνεται στα κόπρανα. Δεν παρατηρείται συσσώρευση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ή του αποκαρβαμυλιωμένου μεταβολίτη της σε ασθενείς με Νόσο </w:t>
            </w:r>
            <w:r w:rsidRPr="00020768">
              <w:rPr>
                <w:rFonts w:ascii="Times New Roman" w:hAnsi="Times New Roman"/>
                <w:sz w:val="24"/>
              </w:rPr>
              <w:t>Alzheimer</w:t>
            </w:r>
            <w:r w:rsidRPr="00BA4CBA">
              <w:rPr>
                <w:rFonts w:ascii="Times New Roman" w:hAnsi="Times New Roman"/>
                <w:sz w:val="24"/>
                <w:lang w:val="el-GR"/>
              </w:rPr>
              <w:t>.</w:t>
            </w:r>
          </w:p>
          <w:p w:rsidR="00BA4CBA" w:rsidRPr="00BA4CBA" w:rsidRDefault="00BA4CBA" w:rsidP="00461798">
            <w:pPr>
              <w:rPr>
                <w:rFonts w:ascii="Times New Roman" w:hAnsi="Times New Roman"/>
                <w:sz w:val="24"/>
                <w:lang w:val="el-GR"/>
              </w:rPr>
            </w:pP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Ηλικιωμένα άτομα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Μολονότι η βιοδιαθεσιμότητα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είναι μεγαλύτερη σε ηλικιωμένους παρά σε νεαρούς υγιείς εθελοντές, μελέτες σε ασθενείς με νόσο </w:t>
            </w:r>
            <w:r w:rsidRPr="00020768">
              <w:rPr>
                <w:rFonts w:ascii="Times New Roman" w:hAnsi="Times New Roman"/>
                <w:sz w:val="24"/>
              </w:rPr>
              <w:t>Alzheimer</w:t>
            </w:r>
            <w:r w:rsidRPr="00BA4CBA">
              <w:rPr>
                <w:rFonts w:ascii="Times New Roman" w:hAnsi="Times New Roman"/>
                <w:sz w:val="24"/>
                <w:lang w:val="el-GR"/>
              </w:rPr>
              <w:t xml:space="preserve"> ηλικίας μεταξύ 50 και 92 ετών δεν έδειξαν μεταβολή της βιοδιαθεσιμότητας με την ηλικία. </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 xml:space="preserve"> </w:t>
            </w: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Άτομα με βεβαρημένη ηπατική λειτουργία </w:t>
            </w:r>
          </w:p>
          <w:p w:rsidR="00BA4CBA" w:rsidRPr="00D97C03" w:rsidRDefault="00BA4CBA" w:rsidP="00461798">
            <w:pPr>
              <w:rPr>
                <w:rFonts w:ascii="Times New Roman" w:hAnsi="Times New Roman"/>
                <w:sz w:val="24"/>
                <w:lang w:val="el-GR"/>
              </w:rPr>
            </w:pPr>
            <w:r w:rsidRPr="00D97C03">
              <w:rPr>
                <w:rFonts w:ascii="Times New Roman" w:hAnsi="Times New Roman"/>
                <w:sz w:val="24"/>
                <w:lang w:val="el-GR"/>
              </w:rPr>
              <w:t xml:space="preserve">Η </w:t>
            </w:r>
            <w:proofErr w:type="spellStart"/>
            <w:r w:rsidRPr="00020768">
              <w:rPr>
                <w:rFonts w:ascii="Times New Roman" w:hAnsi="Times New Roman"/>
                <w:sz w:val="24"/>
              </w:rPr>
              <w:t>C</w:t>
            </w:r>
            <w:r w:rsidRPr="00020768">
              <w:rPr>
                <w:rFonts w:ascii="Times New Roman" w:hAnsi="Times New Roman"/>
                <w:sz w:val="24"/>
                <w:vertAlign w:val="subscript"/>
              </w:rPr>
              <w:t>max</w:t>
            </w:r>
            <w:proofErr w:type="spellEnd"/>
            <w:r w:rsidRPr="00D97C03">
              <w:rPr>
                <w:rFonts w:ascii="Times New Roman" w:hAnsi="Times New Roman"/>
                <w:sz w:val="24"/>
                <w:lang w:val="el-GR"/>
              </w:rPr>
              <w:t xml:space="preserve"> της </w:t>
            </w:r>
            <w:proofErr w:type="spellStart"/>
            <w:r w:rsidRPr="00020768">
              <w:rPr>
                <w:rFonts w:ascii="Times New Roman" w:hAnsi="Times New Roman"/>
                <w:sz w:val="24"/>
              </w:rPr>
              <w:t>rivastigmine</w:t>
            </w:r>
            <w:proofErr w:type="spellEnd"/>
            <w:r w:rsidRPr="00D97C03">
              <w:rPr>
                <w:rFonts w:ascii="Times New Roman" w:hAnsi="Times New Roman"/>
                <w:sz w:val="24"/>
                <w:lang w:val="el-GR"/>
              </w:rPr>
              <w:t xml:space="preserve"> ήταν περίπου 60% υψηλότερη και η </w:t>
            </w:r>
            <w:r w:rsidRPr="00020768">
              <w:rPr>
                <w:rFonts w:ascii="Times New Roman" w:hAnsi="Times New Roman"/>
                <w:sz w:val="24"/>
              </w:rPr>
              <w:t>AUC</w:t>
            </w:r>
            <w:r w:rsidRPr="00D97C03">
              <w:rPr>
                <w:rFonts w:ascii="Times New Roman" w:hAnsi="Times New Roman"/>
                <w:sz w:val="24"/>
                <w:lang w:val="el-GR"/>
              </w:rPr>
              <w:t xml:space="preserve"> της </w:t>
            </w:r>
            <w:proofErr w:type="spellStart"/>
            <w:r w:rsidRPr="00020768">
              <w:rPr>
                <w:rFonts w:ascii="Times New Roman" w:hAnsi="Times New Roman"/>
                <w:sz w:val="24"/>
              </w:rPr>
              <w:t>rivastigmine</w:t>
            </w:r>
            <w:proofErr w:type="spellEnd"/>
            <w:r w:rsidRPr="00D97C03">
              <w:rPr>
                <w:rFonts w:ascii="Times New Roman" w:hAnsi="Times New Roman"/>
                <w:sz w:val="24"/>
                <w:lang w:val="el-GR"/>
              </w:rPr>
              <w:t xml:space="preserve"> ήταν υπερδιπλάσια σε άτομα με ήπια έως μέτρια επιβάρυνση της ηπατικής λειτουργίας από ότι σε υγιή άτομα. </w:t>
            </w:r>
          </w:p>
          <w:p w:rsidR="00BA4CBA" w:rsidRPr="00D97C03" w:rsidRDefault="00BA4CBA" w:rsidP="00461798">
            <w:pPr>
              <w:rPr>
                <w:rFonts w:ascii="Times New Roman" w:hAnsi="Times New Roman"/>
                <w:sz w:val="24"/>
                <w:lang w:val="el-GR"/>
              </w:rPr>
            </w:pPr>
            <w:r w:rsidRPr="00D97C03">
              <w:rPr>
                <w:rFonts w:ascii="Times New Roman" w:hAnsi="Times New Roman"/>
                <w:sz w:val="24"/>
                <w:lang w:val="el-GR"/>
              </w:rPr>
              <w:t xml:space="preserve"> </w:t>
            </w:r>
          </w:p>
          <w:p w:rsidR="00BA4CBA" w:rsidRPr="00BA4CBA" w:rsidRDefault="00BA4CBA" w:rsidP="00461798">
            <w:pPr>
              <w:rPr>
                <w:rFonts w:ascii="Times New Roman" w:hAnsi="Times New Roman"/>
                <w:sz w:val="24"/>
                <w:u w:val="single"/>
                <w:lang w:val="el-GR"/>
              </w:rPr>
            </w:pPr>
            <w:r w:rsidRPr="00BA4CBA">
              <w:rPr>
                <w:rFonts w:ascii="Times New Roman" w:hAnsi="Times New Roman"/>
                <w:sz w:val="24"/>
                <w:u w:val="single"/>
                <w:lang w:val="el-GR"/>
              </w:rPr>
              <w:t xml:space="preserve">Άτομα με βεβαρημένη νεφρική λειτουργία </w:t>
            </w:r>
          </w:p>
          <w:p w:rsidR="00BA4CBA" w:rsidRPr="00BA4CBA" w:rsidRDefault="00BA4CBA" w:rsidP="00461798">
            <w:pPr>
              <w:rPr>
                <w:rFonts w:ascii="Times New Roman" w:hAnsi="Times New Roman"/>
                <w:sz w:val="24"/>
                <w:lang w:val="el-GR"/>
              </w:rPr>
            </w:pPr>
            <w:r w:rsidRPr="00D97C03">
              <w:rPr>
                <w:rFonts w:ascii="Times New Roman" w:hAnsi="Times New Roman"/>
                <w:sz w:val="24"/>
                <w:lang w:val="el-GR"/>
              </w:rPr>
              <w:t xml:space="preserve">Η </w:t>
            </w:r>
            <w:proofErr w:type="spellStart"/>
            <w:r w:rsidRPr="00020768">
              <w:rPr>
                <w:rFonts w:ascii="Times New Roman" w:hAnsi="Times New Roman"/>
                <w:sz w:val="24"/>
              </w:rPr>
              <w:t>C</w:t>
            </w:r>
            <w:r w:rsidRPr="00020768">
              <w:rPr>
                <w:rFonts w:ascii="Times New Roman" w:hAnsi="Times New Roman"/>
                <w:sz w:val="24"/>
                <w:vertAlign w:val="subscript"/>
              </w:rPr>
              <w:t>max</w:t>
            </w:r>
            <w:proofErr w:type="spellEnd"/>
            <w:r w:rsidRPr="00D97C03">
              <w:rPr>
                <w:rFonts w:ascii="Times New Roman" w:hAnsi="Times New Roman"/>
                <w:sz w:val="24"/>
                <w:lang w:val="el-GR"/>
              </w:rPr>
              <w:t xml:space="preserve"> και η </w:t>
            </w:r>
            <w:r w:rsidRPr="00020768">
              <w:rPr>
                <w:rFonts w:ascii="Times New Roman" w:hAnsi="Times New Roman"/>
                <w:sz w:val="24"/>
              </w:rPr>
              <w:t>AUC</w:t>
            </w:r>
            <w:r w:rsidRPr="00D97C03">
              <w:rPr>
                <w:rFonts w:ascii="Times New Roman" w:hAnsi="Times New Roman"/>
                <w:sz w:val="24"/>
                <w:lang w:val="el-GR"/>
              </w:rPr>
              <w:t xml:space="preserve"> της </w:t>
            </w:r>
            <w:proofErr w:type="spellStart"/>
            <w:r w:rsidRPr="00020768">
              <w:rPr>
                <w:rFonts w:ascii="Times New Roman" w:hAnsi="Times New Roman"/>
                <w:sz w:val="24"/>
              </w:rPr>
              <w:t>rivastigmine</w:t>
            </w:r>
            <w:proofErr w:type="spellEnd"/>
            <w:r w:rsidRPr="00D97C03">
              <w:rPr>
                <w:rFonts w:ascii="Times New Roman" w:hAnsi="Times New Roman"/>
                <w:sz w:val="24"/>
                <w:lang w:val="el-GR"/>
              </w:rPr>
              <w:t xml:space="preserve"> ήταν υπερδιπλάσιες σε άτομα με μέτρια επιβάρυνση της νεφρικής λειτουργίας συγκρινόμενη με υγιή άτομα. </w:t>
            </w:r>
            <w:r w:rsidRPr="00BA4CBA">
              <w:rPr>
                <w:rFonts w:ascii="Times New Roman" w:hAnsi="Times New Roman"/>
                <w:sz w:val="24"/>
                <w:lang w:val="el-GR"/>
              </w:rPr>
              <w:t xml:space="preserve">Πάντως δεν παρατηρήθηκαν αλλαγές στη </w:t>
            </w:r>
            <w:proofErr w:type="spellStart"/>
            <w:r w:rsidRPr="00020768">
              <w:rPr>
                <w:rFonts w:ascii="Times New Roman" w:hAnsi="Times New Roman"/>
                <w:sz w:val="24"/>
              </w:rPr>
              <w:t>C</w:t>
            </w:r>
            <w:r w:rsidRPr="00020768">
              <w:rPr>
                <w:rFonts w:ascii="Times New Roman" w:hAnsi="Times New Roman"/>
                <w:sz w:val="24"/>
                <w:vertAlign w:val="subscript"/>
              </w:rPr>
              <w:t>max</w:t>
            </w:r>
            <w:proofErr w:type="spellEnd"/>
            <w:r w:rsidRPr="00BA4CBA">
              <w:rPr>
                <w:rFonts w:ascii="Times New Roman" w:hAnsi="Times New Roman"/>
                <w:sz w:val="24"/>
                <w:lang w:val="el-GR"/>
              </w:rPr>
              <w:t xml:space="preserve"> και στη </w:t>
            </w:r>
            <w:r w:rsidRPr="00020768">
              <w:rPr>
                <w:rFonts w:ascii="Times New Roman" w:hAnsi="Times New Roman"/>
                <w:sz w:val="24"/>
              </w:rPr>
              <w:t>AUC</w:t>
            </w:r>
            <w:r w:rsidRPr="00BA4CBA">
              <w:rPr>
                <w:rFonts w:ascii="Times New Roman" w:hAnsi="Times New Roman"/>
                <w:sz w:val="24"/>
                <w:lang w:val="el-GR"/>
              </w:rPr>
              <w:t xml:space="preserve">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σε άτομα με σοβαρή επιβάρυνση της νεφρικής λειτουργίας. </w:t>
            </w:r>
          </w:p>
          <w:p w:rsidR="00BA4CBA" w:rsidRPr="00BA4CBA" w:rsidRDefault="00BA4CBA" w:rsidP="00461798">
            <w:pPr>
              <w:rPr>
                <w:rFonts w:ascii="Times New Roman" w:hAnsi="Times New Roman"/>
                <w:sz w:val="24"/>
                <w:lang w:val="el-GR"/>
              </w:rPr>
            </w:pPr>
          </w:p>
        </w:tc>
      </w:tr>
      <w:tr w:rsidR="00BA4CBA" w:rsidRPr="001A486F" w:rsidTr="00461798">
        <w:tc>
          <w:tcPr>
            <w:tcW w:w="675" w:type="dxa"/>
          </w:tcPr>
          <w:p w:rsidR="00BA4CBA" w:rsidRPr="00020768" w:rsidRDefault="00BA4CBA" w:rsidP="00461798">
            <w:pPr>
              <w:rPr>
                <w:rFonts w:ascii="Times New Roman" w:hAnsi="Times New Roman"/>
                <w:b/>
                <w:i/>
                <w:sz w:val="24"/>
              </w:rPr>
            </w:pPr>
            <w:r w:rsidRPr="00020768">
              <w:rPr>
                <w:rFonts w:ascii="Times New Roman" w:hAnsi="Times New Roman"/>
                <w:b/>
                <w:i/>
                <w:sz w:val="24"/>
              </w:rPr>
              <w:lastRenderedPageBreak/>
              <w:t>5.3</w:t>
            </w:r>
          </w:p>
        </w:tc>
        <w:tc>
          <w:tcPr>
            <w:tcW w:w="9498" w:type="dxa"/>
          </w:tcPr>
          <w:p w:rsidR="00BA4CBA" w:rsidRPr="001A486F" w:rsidRDefault="00BA4CBA" w:rsidP="00461798">
            <w:pPr>
              <w:rPr>
                <w:rFonts w:ascii="Times New Roman" w:hAnsi="Times New Roman"/>
                <w:b/>
                <w:sz w:val="24"/>
                <w:lang w:val="el-GR"/>
              </w:rPr>
            </w:pPr>
            <w:r w:rsidRPr="00BA4CBA">
              <w:rPr>
                <w:rFonts w:ascii="Times New Roman" w:hAnsi="Times New Roman"/>
                <w:b/>
                <w:sz w:val="24"/>
                <w:lang w:val="el-GR"/>
              </w:rPr>
              <w:t xml:space="preserve">Προκλινικά στοιχεία </w:t>
            </w:r>
            <w:r w:rsidR="00CD2A62">
              <w:rPr>
                <w:rFonts w:ascii="Times New Roman" w:hAnsi="Times New Roman"/>
                <w:b/>
                <w:sz w:val="24"/>
                <w:lang w:val="el-GR"/>
              </w:rPr>
              <w:t xml:space="preserve">για την </w:t>
            </w:r>
            <w:r w:rsidRPr="00BA4CBA">
              <w:rPr>
                <w:rFonts w:ascii="Times New Roman" w:hAnsi="Times New Roman"/>
                <w:b/>
                <w:sz w:val="24"/>
                <w:lang w:val="el-GR"/>
              </w:rPr>
              <w:t xml:space="preserve">ασφάλεια </w:t>
            </w:r>
          </w:p>
          <w:p w:rsidR="00BA4CBA" w:rsidRPr="00405612" w:rsidRDefault="00BA4CBA" w:rsidP="00461798">
            <w:pPr>
              <w:rPr>
                <w:rFonts w:ascii="Times New Roman" w:hAnsi="Times New Roman"/>
                <w:sz w:val="24"/>
                <w:lang w:val="el-GR"/>
              </w:rPr>
            </w:pPr>
            <w:r w:rsidRPr="00BA4CBA">
              <w:rPr>
                <w:rFonts w:ascii="Times New Roman" w:hAnsi="Times New Roman"/>
                <w:sz w:val="24"/>
                <w:lang w:val="el-GR"/>
              </w:rPr>
              <w:t xml:space="preserve">Μελέτες τοξικότητας επαναλαμβανόμενων δόσεων σε επίμυες, ποντικούς και σκύλους αποκάλυψαν μόνο επιδράσεις συνδεόμενες με υπερβολική φαρμακολογική δράση. Δεν παρατηρήθηκε καμία τοξική δράση στο όργανο-στόχο. Στις μελέτες σε πειραματόζωα δεν επιτεύχθηκαν τα περιθώρια ασφαλείας ως προς την ανθρώπινη έκθεση, λόγω της ευαισθησίας των πειραματικών μοντέλων που χρησιμοποιήθηκαν. </w:t>
            </w:r>
          </w:p>
          <w:p w:rsidR="00BA4CBA" w:rsidRPr="001A486F" w:rsidRDefault="00BA4CBA" w:rsidP="00461798">
            <w:pPr>
              <w:rPr>
                <w:rFonts w:ascii="Times New Roman" w:hAnsi="Times New Roman"/>
                <w:sz w:val="24"/>
                <w:lang w:val="el-GR"/>
              </w:rPr>
            </w:pPr>
            <w:r w:rsidRPr="00BA4CBA">
              <w:rPr>
                <w:rFonts w:ascii="Times New Roman" w:hAnsi="Times New Roman"/>
                <w:sz w:val="24"/>
                <w:lang w:val="el-GR"/>
              </w:rPr>
              <w:t xml:space="preserve">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δεν είχε μεταλλαξιογόνο δράση σε μια σειρά από τυπικές δοκιμασίες </w:t>
            </w:r>
            <w:r w:rsidRPr="00020768">
              <w:rPr>
                <w:rFonts w:ascii="Times New Roman" w:hAnsi="Times New Roman"/>
                <w:sz w:val="24"/>
              </w:rPr>
              <w:t>in</w:t>
            </w:r>
            <w:r w:rsidRPr="00BA4CBA">
              <w:rPr>
                <w:rFonts w:ascii="Times New Roman" w:hAnsi="Times New Roman"/>
                <w:sz w:val="24"/>
                <w:lang w:val="el-GR"/>
              </w:rPr>
              <w:t xml:space="preserve"> </w:t>
            </w:r>
            <w:r w:rsidRPr="00020768">
              <w:rPr>
                <w:rFonts w:ascii="Times New Roman" w:hAnsi="Times New Roman"/>
                <w:sz w:val="24"/>
              </w:rPr>
              <w:t>vitro</w:t>
            </w:r>
            <w:r w:rsidRPr="00BA4CBA">
              <w:rPr>
                <w:rFonts w:ascii="Times New Roman" w:hAnsi="Times New Roman"/>
                <w:sz w:val="24"/>
                <w:lang w:val="el-GR"/>
              </w:rPr>
              <w:t xml:space="preserve"> και </w:t>
            </w:r>
            <w:r w:rsidRPr="00020768">
              <w:rPr>
                <w:rFonts w:ascii="Times New Roman" w:hAnsi="Times New Roman"/>
                <w:sz w:val="24"/>
              </w:rPr>
              <w:t>in</w:t>
            </w:r>
            <w:r w:rsidRPr="00BA4CBA">
              <w:rPr>
                <w:rFonts w:ascii="Times New Roman" w:hAnsi="Times New Roman"/>
                <w:sz w:val="24"/>
                <w:lang w:val="el-GR"/>
              </w:rPr>
              <w:t xml:space="preserve"> </w:t>
            </w:r>
            <w:r w:rsidRPr="00020768">
              <w:rPr>
                <w:rFonts w:ascii="Times New Roman" w:hAnsi="Times New Roman"/>
                <w:sz w:val="24"/>
              </w:rPr>
              <w:t>vivo</w:t>
            </w:r>
            <w:r w:rsidRPr="00BA4CBA">
              <w:rPr>
                <w:rFonts w:ascii="Times New Roman" w:hAnsi="Times New Roman"/>
                <w:sz w:val="24"/>
                <w:lang w:val="el-GR"/>
              </w:rPr>
              <w:t xml:space="preserve">, με μόνη εξαίρεση μία δοκιμασία χρωμοσωματικών εκτοπιών που έγινε σε ανθρώπινα περιφερικά λεμφοκύτταρα, σε δόση 104 φορές μεγαλύτερη από τη μέγιστη κλινική έκθεση. Η </w:t>
            </w:r>
            <w:r w:rsidRPr="00020768">
              <w:rPr>
                <w:rFonts w:ascii="Times New Roman" w:hAnsi="Times New Roman"/>
                <w:sz w:val="24"/>
              </w:rPr>
              <w:t>in</w:t>
            </w:r>
            <w:r w:rsidRPr="00BA4CBA">
              <w:rPr>
                <w:rFonts w:ascii="Times New Roman" w:hAnsi="Times New Roman"/>
                <w:sz w:val="24"/>
                <w:lang w:val="el-GR"/>
              </w:rPr>
              <w:t xml:space="preserve"> </w:t>
            </w:r>
            <w:r w:rsidRPr="00020768">
              <w:rPr>
                <w:rFonts w:ascii="Times New Roman" w:hAnsi="Times New Roman"/>
                <w:sz w:val="24"/>
              </w:rPr>
              <w:t>vivo</w:t>
            </w:r>
            <w:r w:rsidRPr="00BA4CBA">
              <w:rPr>
                <w:rFonts w:ascii="Times New Roman" w:hAnsi="Times New Roman"/>
                <w:sz w:val="24"/>
                <w:lang w:val="el-GR"/>
              </w:rPr>
              <w:t xml:space="preserve"> δοκιμασία μικροπυρήνων ήταν αρνητική. </w:t>
            </w:r>
          </w:p>
          <w:p w:rsidR="00BA4CBA" w:rsidRPr="00405612" w:rsidRDefault="00BA4CBA" w:rsidP="00461798">
            <w:pPr>
              <w:rPr>
                <w:rFonts w:ascii="Times New Roman" w:hAnsi="Times New Roman"/>
                <w:sz w:val="24"/>
                <w:lang w:val="el-GR"/>
              </w:rPr>
            </w:pPr>
            <w:r w:rsidRPr="00BA4CBA">
              <w:rPr>
                <w:rFonts w:ascii="Times New Roman" w:hAnsi="Times New Roman"/>
                <w:sz w:val="24"/>
                <w:lang w:val="el-GR"/>
              </w:rPr>
              <w:t xml:space="preserve">Δεν βρέθηκαν ενδείξεις καρκινογόνου δράσης σε μελέτες που έγιναν σε ποντικούς και επίμυες με τη μέγιστη ανεκτή δόση, παρόλο που η έκθεση στη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και τους μεταβολίτες της ήταν χαμηλότερη από την έκθεση στον άνθρωπο. Όταν έγινε κανονικοποίηση ως προς την επιφάνεια σώματος, η έκθεση στη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και τους μεταβολίτες της ήταν περίπου ισοδύναμη προς τη μέγιστη συνιστώμενη ημερήσια δόση για τον άνθρωπο, που είναι 12 </w:t>
            </w:r>
            <w:r w:rsidRPr="00020768">
              <w:rPr>
                <w:rFonts w:ascii="Times New Roman" w:hAnsi="Times New Roman"/>
                <w:sz w:val="24"/>
              </w:rPr>
              <w:t>mg</w:t>
            </w:r>
            <w:r w:rsidRPr="00BA4CBA">
              <w:rPr>
                <w:rFonts w:ascii="Times New Roman" w:hAnsi="Times New Roman"/>
                <w:sz w:val="24"/>
                <w:lang w:val="el-GR"/>
              </w:rPr>
              <w:t xml:space="preserve">/ημέρα. Πάντως, σε σύγκριση με τη μέγιστη δόση στον άνθρωπο, εκείνη που επιτεύχθηκε στα πειραματόζωα ήταν περίπου εξαπλάσια. </w:t>
            </w:r>
          </w:p>
          <w:p w:rsidR="00BA4CBA" w:rsidRPr="00BA4CBA" w:rsidRDefault="00BA4CBA" w:rsidP="00461798">
            <w:pPr>
              <w:rPr>
                <w:rFonts w:ascii="Times New Roman" w:hAnsi="Times New Roman"/>
                <w:b/>
                <w:sz w:val="24"/>
                <w:lang w:val="el-GR"/>
              </w:rPr>
            </w:pPr>
            <w:r w:rsidRPr="00BA4CBA">
              <w:rPr>
                <w:rFonts w:ascii="Times New Roman" w:hAnsi="Times New Roman"/>
                <w:sz w:val="24"/>
                <w:lang w:val="el-GR"/>
              </w:rPr>
              <w:t xml:space="preserve">Στα πειραματόζωα, η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διαπερνά τον πλακούντα και απεκκρίνεται στο γάλα. Μελέτες με από του στόματος χορήγηση σε κυοφορούντες θηλυκούς επίμυες και κονίκλους δεν έδωσαν ενδείξεις πιθανής τερατογόνου δράσης της </w:t>
            </w:r>
            <w:proofErr w:type="spellStart"/>
            <w:r w:rsidRPr="00020768">
              <w:rPr>
                <w:rFonts w:ascii="Times New Roman" w:hAnsi="Times New Roman"/>
                <w:sz w:val="24"/>
              </w:rPr>
              <w:t>rivastigmine</w:t>
            </w:r>
            <w:proofErr w:type="spellEnd"/>
            <w:r w:rsidRPr="00BA4CBA">
              <w:rPr>
                <w:rFonts w:ascii="Times New Roman" w:hAnsi="Times New Roman"/>
                <w:sz w:val="24"/>
                <w:lang w:val="el-GR"/>
              </w:rPr>
              <w:t xml:space="preserve">. </w:t>
            </w:r>
          </w:p>
          <w:p w:rsidR="00BA4CBA" w:rsidRPr="00BA4CBA" w:rsidRDefault="00BA4CBA" w:rsidP="00461798">
            <w:pPr>
              <w:rPr>
                <w:rFonts w:ascii="Times New Roman" w:hAnsi="Times New Roman"/>
                <w:b/>
                <w:sz w:val="24"/>
                <w:lang w:val="el-GR"/>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6.</w:t>
            </w:r>
          </w:p>
        </w:tc>
        <w:tc>
          <w:tcPr>
            <w:tcW w:w="9498" w:type="dxa"/>
          </w:tcPr>
          <w:p w:rsidR="00BA4CBA" w:rsidRPr="00405612" w:rsidRDefault="00BA4CBA" w:rsidP="00461798">
            <w:pPr>
              <w:rPr>
                <w:rFonts w:ascii="Times New Roman" w:hAnsi="Times New Roman"/>
                <w:b/>
                <w:sz w:val="24"/>
              </w:rPr>
            </w:pPr>
            <w:r w:rsidRPr="00020768">
              <w:rPr>
                <w:rFonts w:ascii="Times New Roman" w:hAnsi="Times New Roman"/>
                <w:b/>
                <w:sz w:val="24"/>
              </w:rPr>
              <w:t>ΦΑΡΜΑΚΕΥΤΙΚΑ ΣΤΟΙΧΕΙΑ</w:t>
            </w: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6.1.</w:t>
            </w:r>
          </w:p>
        </w:tc>
        <w:tc>
          <w:tcPr>
            <w:tcW w:w="9498" w:type="dxa"/>
          </w:tcPr>
          <w:p w:rsidR="00BA4CBA" w:rsidRPr="00020768" w:rsidRDefault="00BA4CBA" w:rsidP="00461798">
            <w:pPr>
              <w:jc w:val="both"/>
              <w:rPr>
                <w:rFonts w:ascii="Times New Roman" w:hAnsi="Times New Roman"/>
                <w:b/>
                <w:i/>
                <w:sz w:val="24"/>
              </w:rPr>
            </w:pPr>
            <w:proofErr w:type="spellStart"/>
            <w:r w:rsidRPr="00020768">
              <w:rPr>
                <w:rFonts w:ascii="Times New Roman" w:hAnsi="Times New Roman"/>
                <w:b/>
                <w:i/>
                <w:sz w:val="24"/>
              </w:rPr>
              <w:t>Κατάλογος</w:t>
            </w:r>
            <w:proofErr w:type="spellEnd"/>
            <w:r w:rsidRPr="00020768">
              <w:rPr>
                <w:rFonts w:ascii="Times New Roman" w:hAnsi="Times New Roman"/>
                <w:b/>
                <w:i/>
                <w:sz w:val="24"/>
              </w:rPr>
              <w:t xml:space="preserve"> </w:t>
            </w:r>
            <w:proofErr w:type="spellStart"/>
            <w:r w:rsidRPr="00020768">
              <w:rPr>
                <w:rFonts w:ascii="Times New Roman" w:hAnsi="Times New Roman"/>
                <w:b/>
                <w:i/>
                <w:sz w:val="24"/>
              </w:rPr>
              <w:t>Εκδόχων</w:t>
            </w:r>
            <w:proofErr w:type="spellEnd"/>
          </w:p>
          <w:p w:rsidR="00BA4CBA" w:rsidRPr="00020768" w:rsidRDefault="00BA4CBA" w:rsidP="00461798">
            <w:pPr>
              <w:pStyle w:val="a5"/>
              <w:rPr>
                <w:rFonts w:ascii="Times New Roman" w:hAnsi="Times New Roman"/>
                <w:bCs/>
                <w:sz w:val="24"/>
                <w:szCs w:val="24"/>
              </w:rPr>
            </w:pPr>
            <w:proofErr w:type="spellStart"/>
            <w:r w:rsidRPr="00020768">
              <w:rPr>
                <w:rFonts w:ascii="Times New Roman" w:hAnsi="Times New Roman"/>
                <w:sz w:val="24"/>
                <w:szCs w:val="24"/>
              </w:rPr>
              <w:t>Starcap</w:t>
            </w:r>
            <w:proofErr w:type="spellEnd"/>
            <w:r w:rsidRPr="00020768">
              <w:rPr>
                <w:rFonts w:ascii="Times New Roman" w:hAnsi="Times New Roman"/>
                <w:sz w:val="24"/>
                <w:szCs w:val="24"/>
              </w:rPr>
              <w:t xml:space="preserve"> 1500 (maize starch pregelatinized)</w:t>
            </w:r>
          </w:p>
          <w:p w:rsidR="00BA4CBA" w:rsidRPr="00020768" w:rsidRDefault="00BA4CBA" w:rsidP="00461798">
            <w:pPr>
              <w:rPr>
                <w:rFonts w:ascii="Times New Roman" w:hAnsi="Times New Roman"/>
                <w:bCs/>
                <w:sz w:val="24"/>
              </w:rPr>
            </w:pPr>
            <w:r w:rsidRPr="00020768">
              <w:rPr>
                <w:rFonts w:ascii="Times New Roman" w:hAnsi="Times New Roman"/>
                <w:bCs/>
                <w:sz w:val="24"/>
              </w:rPr>
              <w:t>Magnesium Stearate</w:t>
            </w:r>
          </w:p>
          <w:p w:rsidR="00BA4CBA" w:rsidRPr="00020768" w:rsidRDefault="00BA4CBA" w:rsidP="00461798">
            <w:pPr>
              <w:rPr>
                <w:rFonts w:ascii="Times New Roman" w:hAnsi="Times New Roman"/>
                <w:bCs/>
                <w:sz w:val="24"/>
              </w:rPr>
            </w:pPr>
          </w:p>
          <w:p w:rsidR="00BA4CBA" w:rsidRPr="00020768" w:rsidRDefault="00BA4CBA" w:rsidP="00461798">
            <w:pPr>
              <w:rPr>
                <w:rFonts w:ascii="Times New Roman" w:hAnsi="Times New Roman"/>
                <w:bCs/>
                <w:i/>
                <w:sz w:val="24"/>
              </w:rPr>
            </w:pPr>
            <w:proofErr w:type="spellStart"/>
            <w:r w:rsidRPr="00020768">
              <w:rPr>
                <w:rFonts w:ascii="Times New Roman" w:hAnsi="Times New Roman"/>
                <w:bCs/>
                <w:i/>
                <w:sz w:val="24"/>
              </w:rPr>
              <w:lastRenderedPageBreak/>
              <w:t>Σύνθεση</w:t>
            </w:r>
            <w:proofErr w:type="spellEnd"/>
            <w:r w:rsidRPr="00020768">
              <w:rPr>
                <w:rFonts w:ascii="Times New Roman" w:hAnsi="Times New Roman"/>
                <w:bCs/>
                <w:i/>
                <w:sz w:val="24"/>
              </w:rPr>
              <w:t xml:space="preserve"> </w:t>
            </w:r>
            <w:proofErr w:type="spellStart"/>
            <w:r w:rsidRPr="00020768">
              <w:rPr>
                <w:rFonts w:ascii="Times New Roman" w:hAnsi="Times New Roman"/>
                <w:bCs/>
                <w:i/>
                <w:sz w:val="24"/>
              </w:rPr>
              <w:t>καψακίου</w:t>
            </w:r>
            <w:proofErr w:type="spellEnd"/>
            <w:r w:rsidRPr="00020768">
              <w:rPr>
                <w:rFonts w:ascii="Times New Roman" w:hAnsi="Times New Roman"/>
                <w:bCs/>
                <w:i/>
                <w:sz w:val="24"/>
              </w:rPr>
              <w:t xml:space="preserve">: </w:t>
            </w:r>
          </w:p>
          <w:p w:rsidR="00BA4CBA" w:rsidRPr="00020768" w:rsidRDefault="00BA4CBA" w:rsidP="00461798">
            <w:pPr>
              <w:rPr>
                <w:rFonts w:ascii="Times New Roman" w:hAnsi="Times New Roman"/>
                <w:bCs/>
                <w:sz w:val="24"/>
              </w:rPr>
            </w:pPr>
            <w:proofErr w:type="spellStart"/>
            <w:r w:rsidRPr="00020768">
              <w:rPr>
                <w:rFonts w:ascii="Times New Roman" w:hAnsi="Times New Roman"/>
                <w:bCs/>
                <w:sz w:val="24"/>
                <w:u w:val="single"/>
              </w:rPr>
              <w:t>Rivanel</w:t>
            </w:r>
            <w:proofErr w:type="spellEnd"/>
            <w:r w:rsidRPr="00020768">
              <w:rPr>
                <w:rFonts w:ascii="Times New Roman" w:hAnsi="Times New Roman"/>
                <w:bCs/>
                <w:sz w:val="24"/>
                <w:u w:val="single"/>
              </w:rPr>
              <w:t xml:space="preserve"> caps 1,5 &amp; 3 mg/cap</w:t>
            </w:r>
            <w:r w:rsidRPr="00020768">
              <w:rPr>
                <w:rFonts w:ascii="Times New Roman" w:hAnsi="Times New Roman"/>
                <w:bCs/>
                <w:sz w:val="24"/>
              </w:rPr>
              <w:t xml:space="preserve">: </w:t>
            </w:r>
            <w:proofErr w:type="spellStart"/>
            <w:r w:rsidRPr="00020768">
              <w:rPr>
                <w:rFonts w:ascii="Times New Roman" w:hAnsi="Times New Roman"/>
                <w:bCs/>
                <w:sz w:val="24"/>
              </w:rPr>
              <w:t>Gelatin</w:t>
            </w:r>
            <w:proofErr w:type="spellEnd"/>
            <w:r w:rsidRPr="00020768">
              <w:rPr>
                <w:rFonts w:ascii="Times New Roman" w:hAnsi="Times New Roman"/>
                <w:bCs/>
                <w:sz w:val="24"/>
              </w:rPr>
              <w:t xml:space="preserve">, Sodium </w:t>
            </w:r>
            <w:proofErr w:type="spellStart"/>
            <w:r w:rsidRPr="00020768">
              <w:rPr>
                <w:rFonts w:ascii="Times New Roman" w:hAnsi="Times New Roman"/>
                <w:bCs/>
                <w:sz w:val="24"/>
              </w:rPr>
              <w:t>Lauryl</w:t>
            </w:r>
            <w:proofErr w:type="spellEnd"/>
            <w:r w:rsidRPr="00020768">
              <w:rPr>
                <w:rFonts w:ascii="Times New Roman" w:hAnsi="Times New Roman"/>
                <w:bCs/>
                <w:sz w:val="24"/>
              </w:rPr>
              <w:t xml:space="preserve"> Sulphate, Purified Water, Titanium Dioxide </w:t>
            </w:r>
            <w:r>
              <w:rPr>
                <w:rFonts w:ascii="Times New Roman" w:hAnsi="Times New Roman"/>
                <w:bCs/>
                <w:sz w:val="24"/>
              </w:rPr>
              <w:t xml:space="preserve">(CI </w:t>
            </w:r>
            <w:r w:rsidRPr="00020768">
              <w:rPr>
                <w:rFonts w:ascii="Times New Roman" w:hAnsi="Times New Roman"/>
                <w:bCs/>
                <w:sz w:val="24"/>
              </w:rPr>
              <w:t xml:space="preserve">77891), </w:t>
            </w:r>
            <w:r>
              <w:rPr>
                <w:rFonts w:ascii="Times New Roman" w:hAnsi="Times New Roman"/>
                <w:bCs/>
                <w:sz w:val="24"/>
              </w:rPr>
              <w:t xml:space="preserve">Iron Oxide Yellow (CI </w:t>
            </w:r>
            <w:r w:rsidRPr="00020768">
              <w:rPr>
                <w:rFonts w:ascii="Times New Roman" w:hAnsi="Times New Roman"/>
                <w:bCs/>
                <w:sz w:val="24"/>
              </w:rPr>
              <w:t xml:space="preserve"> 77492)</w:t>
            </w:r>
          </w:p>
          <w:p w:rsidR="00BA4CBA" w:rsidRPr="00020768" w:rsidRDefault="00BA4CBA" w:rsidP="00461798">
            <w:pPr>
              <w:rPr>
                <w:rFonts w:ascii="Times New Roman" w:hAnsi="Times New Roman"/>
                <w:bCs/>
                <w:sz w:val="24"/>
              </w:rPr>
            </w:pPr>
          </w:p>
          <w:p w:rsidR="00BA4CBA" w:rsidRPr="00020768" w:rsidRDefault="00BA4CBA" w:rsidP="00461798">
            <w:pPr>
              <w:rPr>
                <w:rFonts w:ascii="Times New Roman" w:hAnsi="Times New Roman"/>
                <w:bCs/>
                <w:sz w:val="24"/>
              </w:rPr>
            </w:pPr>
            <w:proofErr w:type="spellStart"/>
            <w:r w:rsidRPr="00020768">
              <w:rPr>
                <w:rFonts w:ascii="Times New Roman" w:hAnsi="Times New Roman"/>
                <w:bCs/>
                <w:sz w:val="24"/>
                <w:u w:val="single"/>
              </w:rPr>
              <w:t>Rivanel</w:t>
            </w:r>
            <w:proofErr w:type="spellEnd"/>
            <w:r w:rsidRPr="00020768">
              <w:rPr>
                <w:rFonts w:ascii="Times New Roman" w:hAnsi="Times New Roman"/>
                <w:bCs/>
                <w:sz w:val="24"/>
                <w:u w:val="single"/>
              </w:rPr>
              <w:t xml:space="preserve"> caps 4,5 &amp; 6 mg/cap</w:t>
            </w:r>
            <w:r w:rsidRPr="00020768">
              <w:rPr>
                <w:rFonts w:ascii="Times New Roman" w:hAnsi="Times New Roman"/>
                <w:bCs/>
                <w:sz w:val="24"/>
              </w:rPr>
              <w:t xml:space="preserve">: </w:t>
            </w:r>
            <w:proofErr w:type="spellStart"/>
            <w:r w:rsidRPr="00020768">
              <w:rPr>
                <w:rFonts w:ascii="Times New Roman" w:hAnsi="Times New Roman"/>
                <w:bCs/>
                <w:sz w:val="24"/>
              </w:rPr>
              <w:t>Gelatin</w:t>
            </w:r>
            <w:proofErr w:type="spellEnd"/>
            <w:r w:rsidRPr="00020768">
              <w:rPr>
                <w:rFonts w:ascii="Times New Roman" w:hAnsi="Times New Roman"/>
                <w:bCs/>
                <w:sz w:val="24"/>
              </w:rPr>
              <w:t xml:space="preserve">, Sodium </w:t>
            </w:r>
            <w:proofErr w:type="spellStart"/>
            <w:r w:rsidRPr="00020768">
              <w:rPr>
                <w:rFonts w:ascii="Times New Roman" w:hAnsi="Times New Roman"/>
                <w:bCs/>
                <w:sz w:val="24"/>
              </w:rPr>
              <w:t>Lauryl</w:t>
            </w:r>
            <w:proofErr w:type="spellEnd"/>
            <w:r w:rsidRPr="00020768">
              <w:rPr>
                <w:rFonts w:ascii="Times New Roman" w:hAnsi="Times New Roman"/>
                <w:bCs/>
                <w:sz w:val="24"/>
              </w:rPr>
              <w:t xml:space="preserve"> Sulphate, Purified Water, Titanium Dioxide </w:t>
            </w:r>
            <w:r>
              <w:rPr>
                <w:rFonts w:ascii="Times New Roman" w:hAnsi="Times New Roman"/>
                <w:bCs/>
                <w:sz w:val="24"/>
              </w:rPr>
              <w:t xml:space="preserve">(CI </w:t>
            </w:r>
            <w:r w:rsidRPr="00020768">
              <w:rPr>
                <w:rFonts w:ascii="Times New Roman" w:hAnsi="Times New Roman"/>
                <w:bCs/>
                <w:sz w:val="24"/>
              </w:rPr>
              <w:t xml:space="preserve">77891), </w:t>
            </w:r>
            <w:r>
              <w:rPr>
                <w:rFonts w:ascii="Times New Roman" w:hAnsi="Times New Roman"/>
                <w:bCs/>
                <w:sz w:val="24"/>
              </w:rPr>
              <w:t>Iron Oxide Yellow (CI</w:t>
            </w:r>
            <w:r w:rsidRPr="00020768">
              <w:rPr>
                <w:rFonts w:ascii="Times New Roman" w:hAnsi="Times New Roman"/>
                <w:bCs/>
                <w:sz w:val="24"/>
              </w:rPr>
              <w:t xml:space="preserve"> 77492), </w:t>
            </w:r>
            <w:r>
              <w:rPr>
                <w:rFonts w:ascii="Times New Roman" w:hAnsi="Times New Roman"/>
                <w:bCs/>
                <w:sz w:val="24"/>
              </w:rPr>
              <w:t>Iron Oxide Red (CI</w:t>
            </w:r>
            <w:r w:rsidRPr="00020768">
              <w:rPr>
                <w:rFonts w:ascii="Times New Roman" w:hAnsi="Times New Roman"/>
                <w:bCs/>
                <w:sz w:val="24"/>
              </w:rPr>
              <w:t xml:space="preserve"> 77491)</w:t>
            </w:r>
          </w:p>
          <w:p w:rsidR="00BA4CBA" w:rsidRPr="00020768" w:rsidRDefault="00BA4CBA" w:rsidP="00461798">
            <w:pPr>
              <w:rPr>
                <w:rFonts w:ascii="Times New Roman" w:hAnsi="Times New Roman"/>
                <w:sz w:val="24"/>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lastRenderedPageBreak/>
              <w:t>6.2.</w:t>
            </w:r>
          </w:p>
        </w:tc>
        <w:tc>
          <w:tcPr>
            <w:tcW w:w="9498" w:type="dxa"/>
          </w:tcPr>
          <w:p w:rsidR="00BA4CBA" w:rsidRPr="00020768" w:rsidRDefault="00BA4CBA" w:rsidP="00461798">
            <w:pPr>
              <w:rPr>
                <w:rFonts w:ascii="Times New Roman" w:hAnsi="Times New Roman"/>
                <w:b/>
                <w:i/>
                <w:sz w:val="24"/>
              </w:rPr>
            </w:pPr>
            <w:proofErr w:type="spellStart"/>
            <w:r w:rsidRPr="00020768">
              <w:rPr>
                <w:rFonts w:ascii="Times New Roman" w:hAnsi="Times New Roman"/>
                <w:b/>
                <w:i/>
                <w:sz w:val="24"/>
              </w:rPr>
              <w:t>Ασυμβατότητες</w:t>
            </w:r>
            <w:proofErr w:type="spellEnd"/>
          </w:p>
          <w:p w:rsidR="00BA4CBA" w:rsidRPr="00020768" w:rsidRDefault="00BA4CBA" w:rsidP="00461798">
            <w:pPr>
              <w:jc w:val="both"/>
              <w:rPr>
                <w:rFonts w:ascii="Times New Roman" w:hAnsi="Times New Roman"/>
                <w:sz w:val="24"/>
              </w:rPr>
            </w:pPr>
            <w:proofErr w:type="spellStart"/>
            <w:r w:rsidRPr="00020768">
              <w:rPr>
                <w:rFonts w:ascii="Times New Roman" w:hAnsi="Times New Roman"/>
                <w:sz w:val="24"/>
              </w:rPr>
              <w:t>Δεν</w:t>
            </w:r>
            <w:proofErr w:type="spellEnd"/>
            <w:r w:rsidRPr="00020768">
              <w:rPr>
                <w:rFonts w:ascii="Times New Roman" w:hAnsi="Times New Roman"/>
                <w:sz w:val="24"/>
              </w:rPr>
              <w:t xml:space="preserve"> </w:t>
            </w:r>
            <w:proofErr w:type="spellStart"/>
            <w:r w:rsidRPr="00020768">
              <w:rPr>
                <w:rFonts w:ascii="Times New Roman" w:hAnsi="Times New Roman"/>
                <w:sz w:val="24"/>
              </w:rPr>
              <w:t>εφαρμόζεται</w:t>
            </w:r>
            <w:proofErr w:type="spellEnd"/>
          </w:p>
          <w:p w:rsidR="00BA4CBA" w:rsidRPr="00020768" w:rsidRDefault="00BA4CBA" w:rsidP="00461798">
            <w:pPr>
              <w:jc w:val="both"/>
              <w:rPr>
                <w:rFonts w:ascii="Times New Roman" w:hAnsi="Times New Roman"/>
                <w:b/>
                <w:i/>
                <w:sz w:val="24"/>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6.3.</w:t>
            </w:r>
          </w:p>
        </w:tc>
        <w:tc>
          <w:tcPr>
            <w:tcW w:w="9498" w:type="dxa"/>
          </w:tcPr>
          <w:p w:rsidR="00BA4CBA" w:rsidRPr="00020768" w:rsidRDefault="00BA4CBA" w:rsidP="00461798">
            <w:pPr>
              <w:rPr>
                <w:rFonts w:ascii="Times New Roman" w:hAnsi="Times New Roman"/>
                <w:sz w:val="24"/>
              </w:rPr>
            </w:pPr>
            <w:proofErr w:type="spellStart"/>
            <w:r w:rsidRPr="00020768">
              <w:rPr>
                <w:rFonts w:ascii="Times New Roman" w:hAnsi="Times New Roman"/>
                <w:b/>
                <w:i/>
                <w:sz w:val="24"/>
              </w:rPr>
              <w:t>Διάρκεια</w:t>
            </w:r>
            <w:proofErr w:type="spellEnd"/>
            <w:r w:rsidRPr="00020768">
              <w:rPr>
                <w:rFonts w:ascii="Times New Roman" w:hAnsi="Times New Roman"/>
                <w:b/>
                <w:i/>
                <w:sz w:val="24"/>
              </w:rPr>
              <w:t xml:space="preserve"> </w:t>
            </w:r>
            <w:proofErr w:type="spellStart"/>
            <w:r w:rsidRPr="00020768">
              <w:rPr>
                <w:rFonts w:ascii="Times New Roman" w:hAnsi="Times New Roman"/>
                <w:b/>
                <w:i/>
                <w:sz w:val="24"/>
              </w:rPr>
              <w:t>ζωής</w:t>
            </w:r>
            <w:proofErr w:type="spellEnd"/>
            <w:r w:rsidRPr="00020768">
              <w:rPr>
                <w:rFonts w:ascii="Times New Roman" w:hAnsi="Times New Roman"/>
                <w:b/>
                <w:i/>
                <w:sz w:val="24"/>
              </w:rPr>
              <w:br/>
            </w:r>
            <w:r w:rsidR="00352164">
              <w:rPr>
                <w:rFonts w:ascii="Times New Roman" w:hAnsi="Times New Roman"/>
                <w:sz w:val="24"/>
              </w:rPr>
              <w:t>3</w:t>
            </w:r>
            <w:r w:rsidRPr="00020768">
              <w:rPr>
                <w:rFonts w:ascii="Times New Roman" w:hAnsi="Times New Roman"/>
                <w:sz w:val="24"/>
              </w:rPr>
              <w:t xml:space="preserve"> </w:t>
            </w:r>
            <w:proofErr w:type="spellStart"/>
            <w:r w:rsidRPr="00020768">
              <w:rPr>
                <w:rFonts w:ascii="Times New Roman" w:hAnsi="Times New Roman"/>
                <w:sz w:val="24"/>
              </w:rPr>
              <w:t>χρόνια</w:t>
            </w:r>
            <w:proofErr w:type="spellEnd"/>
          </w:p>
          <w:p w:rsidR="00BA4CBA" w:rsidRPr="00020768" w:rsidRDefault="00BA4CBA" w:rsidP="00461798">
            <w:pPr>
              <w:rPr>
                <w:rFonts w:ascii="Times New Roman" w:hAnsi="Times New Roman"/>
                <w:sz w:val="24"/>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6.4.</w:t>
            </w:r>
          </w:p>
        </w:tc>
        <w:tc>
          <w:tcPr>
            <w:tcW w:w="9498" w:type="dxa"/>
          </w:tcPr>
          <w:p w:rsidR="00BA4CBA" w:rsidRPr="00BA4CBA" w:rsidRDefault="00BA4CBA" w:rsidP="00461798">
            <w:pPr>
              <w:jc w:val="both"/>
              <w:rPr>
                <w:rFonts w:ascii="Times New Roman" w:hAnsi="Times New Roman"/>
                <w:b/>
                <w:i/>
                <w:sz w:val="24"/>
                <w:lang w:val="el-GR"/>
              </w:rPr>
            </w:pPr>
            <w:r w:rsidRPr="00BA4CBA">
              <w:rPr>
                <w:rFonts w:ascii="Times New Roman" w:hAnsi="Times New Roman"/>
                <w:b/>
                <w:i/>
                <w:sz w:val="24"/>
                <w:lang w:val="el-GR"/>
              </w:rPr>
              <w:t>Ιδιαίτερες προφυλάξεις κατά την φύλαξη του προϊόντος:</w:t>
            </w:r>
          </w:p>
          <w:p w:rsidR="00BA4CBA" w:rsidRPr="00BA4CBA" w:rsidRDefault="00BA4CBA" w:rsidP="00461798">
            <w:pPr>
              <w:jc w:val="both"/>
              <w:rPr>
                <w:rFonts w:ascii="Times New Roman" w:hAnsi="Times New Roman"/>
                <w:sz w:val="24"/>
                <w:lang w:val="el-GR"/>
              </w:rPr>
            </w:pPr>
            <w:r w:rsidRPr="00BA4CBA">
              <w:rPr>
                <w:rFonts w:ascii="Times New Roman" w:hAnsi="Times New Roman"/>
                <w:sz w:val="24"/>
                <w:lang w:val="el-GR"/>
              </w:rPr>
              <w:t xml:space="preserve">Να μη φυλάσσεται σε θερμοκρασία μεγαλύτερη των </w:t>
            </w:r>
            <w:smartTag w:uri="urn:schemas-microsoft-com:office:smarttags" w:element="metricconverter">
              <w:smartTagPr>
                <w:attr w:name="ProductID" w:val="25 ﾰC"/>
              </w:smartTagPr>
              <w:r w:rsidR="008A193E" w:rsidRPr="008A193E">
                <w:rPr>
                  <w:rFonts w:ascii="Times New Roman" w:hAnsi="Times New Roman"/>
                  <w:sz w:val="24"/>
                  <w:lang w:val="el-GR"/>
                </w:rPr>
                <w:t>25</w:t>
              </w:r>
              <w:r w:rsidRPr="00BA4CBA">
                <w:rPr>
                  <w:rFonts w:ascii="Times New Roman" w:hAnsi="Times New Roman"/>
                  <w:sz w:val="24"/>
                  <w:lang w:val="el-GR"/>
                </w:rPr>
                <w:t xml:space="preserve"> °</w:t>
              </w:r>
              <w:r w:rsidRPr="00020768">
                <w:rPr>
                  <w:rFonts w:ascii="Times New Roman" w:hAnsi="Times New Roman"/>
                  <w:sz w:val="24"/>
                </w:rPr>
                <w:t>C</w:t>
              </w:r>
            </w:smartTag>
            <w:r w:rsidRPr="00BA4CBA">
              <w:rPr>
                <w:rFonts w:ascii="Times New Roman" w:hAnsi="Times New Roman"/>
                <w:sz w:val="24"/>
                <w:lang w:val="el-GR"/>
              </w:rPr>
              <w:t>.</w:t>
            </w:r>
          </w:p>
          <w:p w:rsidR="00BA4CBA" w:rsidRPr="00BA4CBA" w:rsidRDefault="00BA4CBA" w:rsidP="00461798">
            <w:pPr>
              <w:jc w:val="both"/>
              <w:rPr>
                <w:rFonts w:ascii="Times New Roman" w:hAnsi="Times New Roman"/>
                <w:sz w:val="24"/>
                <w:lang w:val="el-GR"/>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6.5.</w:t>
            </w:r>
          </w:p>
        </w:tc>
        <w:tc>
          <w:tcPr>
            <w:tcW w:w="9498" w:type="dxa"/>
          </w:tcPr>
          <w:p w:rsidR="00BA4CBA" w:rsidRPr="00BA4CBA" w:rsidRDefault="00BA4CBA" w:rsidP="00461798">
            <w:pPr>
              <w:jc w:val="both"/>
              <w:rPr>
                <w:rFonts w:ascii="Times New Roman" w:hAnsi="Times New Roman"/>
                <w:sz w:val="24"/>
                <w:lang w:val="el-GR"/>
              </w:rPr>
            </w:pPr>
            <w:r w:rsidRPr="00BA4CBA">
              <w:rPr>
                <w:rFonts w:ascii="Times New Roman" w:hAnsi="Times New Roman"/>
                <w:b/>
                <w:i/>
                <w:sz w:val="24"/>
                <w:lang w:val="el-GR"/>
              </w:rPr>
              <w:t xml:space="preserve">Φύση και συστατικά του περιέκτη </w:t>
            </w:r>
          </w:p>
          <w:p w:rsidR="00BA4CBA" w:rsidRPr="00BA4CBA" w:rsidRDefault="00BA4CBA" w:rsidP="00461798">
            <w:pPr>
              <w:jc w:val="both"/>
              <w:rPr>
                <w:rFonts w:ascii="Times New Roman" w:hAnsi="Times New Roman"/>
                <w:b/>
                <w:sz w:val="24"/>
                <w:lang w:val="el-GR"/>
              </w:rPr>
            </w:pPr>
            <w:r w:rsidRPr="00BA4CBA">
              <w:rPr>
                <w:rFonts w:ascii="Times New Roman" w:hAnsi="Times New Roman"/>
                <w:color w:val="000000"/>
                <w:spacing w:val="-1"/>
                <w:sz w:val="24"/>
                <w:szCs w:val="24"/>
                <w:lang w:val="el-GR"/>
              </w:rPr>
              <w:t xml:space="preserve">Κουτιά των 28 </w:t>
            </w:r>
            <w:r w:rsidRPr="00BA4CBA">
              <w:rPr>
                <w:rFonts w:ascii="Times New Roman" w:hAnsi="Times New Roman"/>
                <w:sz w:val="24"/>
                <w:lang w:val="el-GR"/>
              </w:rPr>
              <w:t>καψακίων</w:t>
            </w:r>
            <w:r w:rsidRPr="00BA4CBA">
              <w:rPr>
                <w:rFonts w:ascii="Times New Roman" w:hAnsi="Times New Roman"/>
                <w:color w:val="000000"/>
                <w:spacing w:val="-1"/>
                <w:sz w:val="24"/>
                <w:szCs w:val="24"/>
                <w:lang w:val="el-GR"/>
              </w:rPr>
              <w:t xml:space="preserve">: 2 </w:t>
            </w:r>
            <w:r w:rsidRPr="00020768">
              <w:rPr>
                <w:rFonts w:ascii="Times New Roman" w:hAnsi="Times New Roman"/>
                <w:color w:val="000000"/>
                <w:spacing w:val="-1"/>
                <w:sz w:val="24"/>
                <w:szCs w:val="24"/>
              </w:rPr>
              <w:t>blisters</w:t>
            </w:r>
            <w:r w:rsidRPr="00BA4CBA">
              <w:rPr>
                <w:rFonts w:ascii="Times New Roman" w:hAnsi="Times New Roman"/>
                <w:color w:val="000000"/>
                <w:spacing w:val="-1"/>
                <w:sz w:val="24"/>
                <w:szCs w:val="24"/>
                <w:lang w:val="el-GR"/>
              </w:rPr>
              <w:t xml:space="preserve"> </w:t>
            </w:r>
            <w:r w:rsidRPr="00020768">
              <w:rPr>
                <w:rFonts w:ascii="Times New Roman" w:hAnsi="Times New Roman"/>
                <w:color w:val="000000"/>
                <w:spacing w:val="-1"/>
                <w:sz w:val="24"/>
                <w:szCs w:val="24"/>
              </w:rPr>
              <w:t>PVC</w:t>
            </w:r>
            <w:r w:rsidRPr="00BA4CBA">
              <w:rPr>
                <w:rFonts w:ascii="Times New Roman" w:hAnsi="Times New Roman"/>
                <w:color w:val="000000"/>
                <w:spacing w:val="-1"/>
                <w:sz w:val="24"/>
                <w:szCs w:val="24"/>
                <w:lang w:val="el-GR"/>
              </w:rPr>
              <w:t>/</w:t>
            </w:r>
            <w:r w:rsidRPr="00020768">
              <w:rPr>
                <w:rFonts w:ascii="Times New Roman" w:hAnsi="Times New Roman"/>
                <w:color w:val="000000"/>
                <w:spacing w:val="-1"/>
                <w:sz w:val="24"/>
                <w:szCs w:val="24"/>
              </w:rPr>
              <w:t>Aluminium</w:t>
            </w:r>
            <w:r w:rsidRPr="00BA4CBA">
              <w:rPr>
                <w:rFonts w:ascii="Times New Roman" w:hAnsi="Times New Roman"/>
                <w:color w:val="000000"/>
                <w:spacing w:val="-1"/>
                <w:sz w:val="24"/>
                <w:szCs w:val="24"/>
                <w:lang w:val="el-GR"/>
              </w:rPr>
              <w:t xml:space="preserve"> των 14 </w:t>
            </w:r>
            <w:r w:rsidRPr="00BA4CBA">
              <w:rPr>
                <w:rFonts w:ascii="Times New Roman" w:hAnsi="Times New Roman"/>
                <w:sz w:val="24"/>
                <w:lang w:val="el-GR"/>
              </w:rPr>
              <w:t>καψακίων</w:t>
            </w:r>
          </w:p>
          <w:p w:rsidR="00BA4CBA" w:rsidRPr="00BA4CBA" w:rsidRDefault="00BA4CBA" w:rsidP="00461798">
            <w:pPr>
              <w:jc w:val="both"/>
              <w:rPr>
                <w:rFonts w:ascii="Times New Roman" w:hAnsi="Times New Roman"/>
                <w:b/>
                <w:sz w:val="24"/>
                <w:lang w:val="el-GR"/>
              </w:rPr>
            </w:pPr>
            <w:r w:rsidRPr="00BA4CBA">
              <w:rPr>
                <w:rFonts w:ascii="Times New Roman" w:hAnsi="Times New Roman"/>
                <w:color w:val="000000"/>
                <w:spacing w:val="-1"/>
                <w:sz w:val="24"/>
                <w:szCs w:val="24"/>
                <w:lang w:val="el-GR"/>
              </w:rPr>
              <w:t xml:space="preserve">Κουτιά των </w:t>
            </w:r>
            <w:r w:rsidR="00854E80" w:rsidRPr="00854E80">
              <w:rPr>
                <w:rFonts w:ascii="Times New Roman" w:hAnsi="Times New Roman"/>
                <w:color w:val="000000"/>
                <w:spacing w:val="-1"/>
                <w:sz w:val="24"/>
                <w:szCs w:val="24"/>
                <w:lang w:val="el-GR"/>
              </w:rPr>
              <w:t>112</w:t>
            </w:r>
            <w:r w:rsidRPr="00BA4CBA">
              <w:rPr>
                <w:rFonts w:ascii="Times New Roman" w:hAnsi="Times New Roman"/>
                <w:color w:val="000000"/>
                <w:spacing w:val="-1"/>
                <w:sz w:val="24"/>
                <w:szCs w:val="24"/>
                <w:lang w:val="el-GR"/>
              </w:rPr>
              <w:t xml:space="preserve"> </w:t>
            </w:r>
            <w:r w:rsidRPr="00BA4CBA">
              <w:rPr>
                <w:rFonts w:ascii="Times New Roman" w:hAnsi="Times New Roman"/>
                <w:sz w:val="24"/>
                <w:lang w:val="el-GR"/>
              </w:rPr>
              <w:t>καψακίων</w:t>
            </w:r>
            <w:r w:rsidRPr="00BA4CBA">
              <w:rPr>
                <w:rFonts w:ascii="Times New Roman" w:hAnsi="Times New Roman"/>
                <w:color w:val="000000"/>
                <w:spacing w:val="-1"/>
                <w:sz w:val="24"/>
                <w:szCs w:val="24"/>
                <w:lang w:val="el-GR"/>
              </w:rPr>
              <w:t xml:space="preserve">: </w:t>
            </w:r>
            <w:r w:rsidR="00854E80" w:rsidRPr="00854E80">
              <w:rPr>
                <w:rFonts w:ascii="Times New Roman" w:hAnsi="Times New Roman"/>
                <w:color w:val="000000"/>
                <w:spacing w:val="-1"/>
                <w:sz w:val="24"/>
                <w:szCs w:val="24"/>
                <w:lang w:val="el-GR"/>
              </w:rPr>
              <w:t>8</w:t>
            </w:r>
            <w:r w:rsidRPr="00BA4CBA">
              <w:rPr>
                <w:rFonts w:ascii="Times New Roman" w:hAnsi="Times New Roman"/>
                <w:color w:val="000000"/>
                <w:spacing w:val="-1"/>
                <w:sz w:val="24"/>
                <w:szCs w:val="24"/>
                <w:lang w:val="el-GR"/>
              </w:rPr>
              <w:t xml:space="preserve"> </w:t>
            </w:r>
            <w:r w:rsidRPr="00020768">
              <w:rPr>
                <w:rFonts w:ascii="Times New Roman" w:hAnsi="Times New Roman"/>
                <w:color w:val="000000"/>
                <w:spacing w:val="-1"/>
                <w:sz w:val="24"/>
                <w:szCs w:val="24"/>
              </w:rPr>
              <w:t>blisters</w:t>
            </w:r>
            <w:r w:rsidRPr="00BA4CBA">
              <w:rPr>
                <w:rFonts w:ascii="Times New Roman" w:hAnsi="Times New Roman"/>
                <w:color w:val="000000"/>
                <w:spacing w:val="-1"/>
                <w:sz w:val="24"/>
                <w:szCs w:val="24"/>
                <w:lang w:val="el-GR"/>
              </w:rPr>
              <w:t xml:space="preserve"> </w:t>
            </w:r>
            <w:r w:rsidRPr="00020768">
              <w:rPr>
                <w:rFonts w:ascii="Times New Roman" w:hAnsi="Times New Roman"/>
                <w:color w:val="000000"/>
                <w:spacing w:val="-1"/>
                <w:sz w:val="24"/>
                <w:szCs w:val="24"/>
              </w:rPr>
              <w:t>PVC</w:t>
            </w:r>
            <w:r w:rsidRPr="00BA4CBA">
              <w:rPr>
                <w:rFonts w:ascii="Times New Roman" w:hAnsi="Times New Roman"/>
                <w:color w:val="000000"/>
                <w:spacing w:val="-1"/>
                <w:sz w:val="24"/>
                <w:szCs w:val="24"/>
                <w:lang w:val="el-GR"/>
              </w:rPr>
              <w:t>/</w:t>
            </w:r>
            <w:r w:rsidRPr="00020768">
              <w:rPr>
                <w:rFonts w:ascii="Times New Roman" w:hAnsi="Times New Roman"/>
                <w:color w:val="000000"/>
                <w:spacing w:val="-1"/>
                <w:sz w:val="24"/>
                <w:szCs w:val="24"/>
              </w:rPr>
              <w:t>Aluminium</w:t>
            </w:r>
            <w:r w:rsidRPr="00BA4CBA">
              <w:rPr>
                <w:rFonts w:ascii="Times New Roman" w:hAnsi="Times New Roman"/>
                <w:color w:val="000000"/>
                <w:spacing w:val="-1"/>
                <w:sz w:val="24"/>
                <w:szCs w:val="24"/>
                <w:lang w:val="el-GR"/>
              </w:rPr>
              <w:t xml:space="preserve"> των 1</w:t>
            </w:r>
            <w:r w:rsidR="00854E80" w:rsidRPr="00854E80">
              <w:rPr>
                <w:rFonts w:ascii="Times New Roman" w:hAnsi="Times New Roman"/>
                <w:color w:val="000000"/>
                <w:spacing w:val="-1"/>
                <w:sz w:val="24"/>
                <w:szCs w:val="24"/>
                <w:lang w:val="el-GR"/>
              </w:rPr>
              <w:t>4</w:t>
            </w:r>
            <w:r w:rsidRPr="00BA4CBA">
              <w:rPr>
                <w:rFonts w:ascii="Times New Roman" w:hAnsi="Times New Roman"/>
                <w:color w:val="000000"/>
                <w:spacing w:val="-1"/>
                <w:sz w:val="24"/>
                <w:szCs w:val="24"/>
                <w:lang w:val="el-GR"/>
              </w:rPr>
              <w:t xml:space="preserve"> </w:t>
            </w:r>
            <w:r w:rsidRPr="00BA4CBA">
              <w:rPr>
                <w:rFonts w:ascii="Times New Roman" w:hAnsi="Times New Roman"/>
                <w:sz w:val="24"/>
                <w:lang w:val="el-GR"/>
              </w:rPr>
              <w:t>καψακίων</w:t>
            </w:r>
          </w:p>
          <w:p w:rsidR="00BA4CBA" w:rsidRPr="00BA4CBA" w:rsidRDefault="00BA4CBA" w:rsidP="00461798">
            <w:pPr>
              <w:jc w:val="both"/>
              <w:rPr>
                <w:rFonts w:ascii="Times New Roman" w:hAnsi="Times New Roman"/>
                <w:b/>
                <w:i/>
                <w:sz w:val="24"/>
                <w:lang w:val="el-GR"/>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6.6.</w:t>
            </w:r>
          </w:p>
        </w:tc>
        <w:tc>
          <w:tcPr>
            <w:tcW w:w="9498" w:type="dxa"/>
          </w:tcPr>
          <w:p w:rsidR="00BA4CBA" w:rsidRPr="00BA4CBA" w:rsidRDefault="00BA4CBA" w:rsidP="00461798">
            <w:pPr>
              <w:rPr>
                <w:rFonts w:ascii="Times New Roman" w:hAnsi="Times New Roman"/>
                <w:b/>
                <w:i/>
                <w:sz w:val="24"/>
                <w:lang w:val="el-GR"/>
              </w:rPr>
            </w:pPr>
            <w:r w:rsidRPr="00BA4CBA">
              <w:rPr>
                <w:rFonts w:ascii="Times New Roman" w:hAnsi="Times New Roman"/>
                <w:b/>
                <w:i/>
                <w:sz w:val="24"/>
                <w:lang w:val="el-GR"/>
              </w:rPr>
              <w:t>Ιδιαίτερες προφυλάξεις απόρριψης</w:t>
            </w:r>
          </w:p>
          <w:p w:rsidR="00BA4CBA" w:rsidRPr="00BA4CBA" w:rsidRDefault="00BA4CBA" w:rsidP="00461798">
            <w:pPr>
              <w:rPr>
                <w:rFonts w:ascii="Times New Roman" w:hAnsi="Times New Roman"/>
                <w:sz w:val="24"/>
                <w:lang w:val="el-GR"/>
              </w:rPr>
            </w:pPr>
            <w:r w:rsidRPr="00BA4CBA">
              <w:rPr>
                <w:rFonts w:ascii="Times New Roman" w:hAnsi="Times New Roman"/>
                <w:sz w:val="24"/>
                <w:lang w:val="el-GR"/>
              </w:rPr>
              <w:t>Καμία ειδική υποχρέωση</w:t>
            </w:r>
          </w:p>
          <w:p w:rsidR="00BA4CBA" w:rsidRPr="00BA4CBA" w:rsidRDefault="00BA4CBA" w:rsidP="00461798">
            <w:pPr>
              <w:jc w:val="both"/>
              <w:rPr>
                <w:rFonts w:ascii="Times New Roman" w:hAnsi="Times New Roman"/>
                <w:b/>
                <w:i/>
                <w:sz w:val="24"/>
                <w:lang w:val="el-GR"/>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i/>
                <w:sz w:val="24"/>
              </w:rPr>
              <w:t>7.</w:t>
            </w:r>
          </w:p>
        </w:tc>
        <w:tc>
          <w:tcPr>
            <w:tcW w:w="9498" w:type="dxa"/>
          </w:tcPr>
          <w:p w:rsidR="00BA4CBA" w:rsidRPr="00BA4CBA" w:rsidRDefault="00BA4CBA" w:rsidP="00461798">
            <w:pPr>
              <w:rPr>
                <w:rFonts w:ascii="Times New Roman" w:hAnsi="Times New Roman"/>
                <w:b/>
                <w:sz w:val="24"/>
                <w:lang w:val="el-GR"/>
              </w:rPr>
            </w:pPr>
            <w:r w:rsidRPr="00BA4CBA">
              <w:rPr>
                <w:rFonts w:ascii="Times New Roman" w:hAnsi="Times New Roman"/>
                <w:b/>
                <w:sz w:val="24"/>
                <w:lang w:val="el-GR"/>
              </w:rPr>
              <w:t>ΚΑΤΟΧΟΣ ΑΔΕΙΑΣ ΚΥΚΛΟΦΟΡΙΑΣ</w:t>
            </w:r>
          </w:p>
          <w:p w:rsidR="00BA4CBA" w:rsidRPr="00BA4CBA" w:rsidRDefault="00BA4CBA" w:rsidP="00461798">
            <w:pPr>
              <w:rPr>
                <w:rFonts w:ascii="Times New Roman" w:hAnsi="Times New Roman"/>
                <w:b/>
                <w:sz w:val="24"/>
                <w:lang w:val="el-GR"/>
              </w:rPr>
            </w:pPr>
          </w:p>
          <w:p w:rsidR="00BA4CBA" w:rsidRPr="00BA4CBA" w:rsidRDefault="00BA4CBA" w:rsidP="00461798">
            <w:pPr>
              <w:jc w:val="both"/>
              <w:rPr>
                <w:rFonts w:ascii="Times New Roman" w:hAnsi="Times New Roman"/>
                <w:b/>
                <w:sz w:val="24"/>
                <w:lang w:val="el-GR"/>
              </w:rPr>
            </w:pPr>
            <w:r w:rsidRPr="00BA4CBA">
              <w:rPr>
                <w:rFonts w:ascii="Times New Roman" w:hAnsi="Times New Roman"/>
                <w:b/>
                <w:sz w:val="24"/>
                <w:lang w:val="el-GR"/>
              </w:rPr>
              <w:t xml:space="preserve">ΦΑΡΜΑΝΕΛ </w:t>
            </w:r>
            <w:r w:rsidR="001A486F">
              <w:rPr>
                <w:rFonts w:ascii="Times New Roman" w:hAnsi="Times New Roman"/>
                <w:b/>
                <w:sz w:val="24"/>
                <w:lang w:val="el-GR"/>
              </w:rPr>
              <w:t xml:space="preserve">ΕΜΠΟΡΙΚΗ </w:t>
            </w:r>
            <w:r w:rsidRPr="00BA4CBA">
              <w:rPr>
                <w:rFonts w:ascii="Times New Roman" w:hAnsi="Times New Roman"/>
                <w:b/>
                <w:sz w:val="24"/>
                <w:lang w:val="el-GR"/>
              </w:rPr>
              <w:t>ΦΑΡΜΑΚΕΥΤΙΚΗ Α.Ε.</w:t>
            </w:r>
          </w:p>
          <w:p w:rsidR="00BA4CBA" w:rsidRPr="00BA4CBA" w:rsidRDefault="00BA4CBA" w:rsidP="00461798">
            <w:pPr>
              <w:tabs>
                <w:tab w:val="left" w:pos="567"/>
              </w:tabs>
              <w:rPr>
                <w:rFonts w:ascii="Times New Roman" w:hAnsi="Times New Roman"/>
                <w:sz w:val="24"/>
                <w:lang w:val="el-GR"/>
              </w:rPr>
            </w:pPr>
            <w:r w:rsidRPr="00BA4CBA">
              <w:rPr>
                <w:rFonts w:ascii="Times New Roman" w:hAnsi="Times New Roman"/>
                <w:sz w:val="24"/>
                <w:lang w:val="el-GR"/>
              </w:rPr>
              <w:t xml:space="preserve">Λ.Μαραθώνος 106, 153 44  Γέρακας  Αττικής  </w:t>
            </w:r>
          </w:p>
          <w:p w:rsidR="00BA4CBA" w:rsidRPr="00BA4CBA" w:rsidRDefault="00BA4CBA" w:rsidP="00461798">
            <w:pPr>
              <w:tabs>
                <w:tab w:val="left" w:pos="567"/>
              </w:tabs>
              <w:rPr>
                <w:rFonts w:ascii="Times New Roman" w:hAnsi="Times New Roman"/>
                <w:sz w:val="24"/>
                <w:lang w:val="el-GR"/>
              </w:rPr>
            </w:pPr>
            <w:r w:rsidRPr="00BA4CBA">
              <w:rPr>
                <w:rFonts w:ascii="Times New Roman" w:hAnsi="Times New Roman"/>
                <w:sz w:val="24"/>
                <w:lang w:val="el-GR"/>
              </w:rPr>
              <w:t xml:space="preserve">τηλ.: 210.60 48 560 </w:t>
            </w:r>
            <w:r w:rsidRPr="00020768">
              <w:rPr>
                <w:rFonts w:ascii="Times New Roman" w:hAnsi="Times New Roman"/>
                <w:sz w:val="24"/>
              </w:rPr>
              <w:t>fax</w:t>
            </w:r>
            <w:r w:rsidRPr="00BA4CBA">
              <w:rPr>
                <w:rFonts w:ascii="Times New Roman" w:hAnsi="Times New Roman"/>
                <w:sz w:val="24"/>
                <w:lang w:val="el-GR"/>
              </w:rPr>
              <w:t>: 210.6613 013</w:t>
            </w:r>
          </w:p>
          <w:p w:rsidR="00BA4CBA" w:rsidRPr="00BA4CBA" w:rsidRDefault="00BA4CBA" w:rsidP="00461798">
            <w:pPr>
              <w:rPr>
                <w:rFonts w:ascii="Times New Roman" w:hAnsi="Times New Roman"/>
                <w:b/>
                <w:i/>
                <w:sz w:val="24"/>
                <w:lang w:val="el-GR"/>
              </w:rPr>
            </w:pPr>
          </w:p>
        </w:tc>
      </w:tr>
      <w:tr w:rsidR="00BA4CBA" w:rsidRPr="00020768"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8.</w:t>
            </w:r>
          </w:p>
        </w:tc>
        <w:tc>
          <w:tcPr>
            <w:tcW w:w="9498" w:type="dxa"/>
          </w:tcPr>
          <w:p w:rsidR="00BA4CBA" w:rsidRPr="00020768" w:rsidRDefault="00BA4CBA" w:rsidP="00461798">
            <w:pPr>
              <w:rPr>
                <w:rFonts w:ascii="Times New Roman" w:hAnsi="Times New Roman"/>
                <w:b/>
                <w:sz w:val="24"/>
              </w:rPr>
            </w:pPr>
            <w:r w:rsidRPr="00020768">
              <w:rPr>
                <w:rFonts w:ascii="Times New Roman" w:hAnsi="Times New Roman"/>
                <w:b/>
                <w:sz w:val="24"/>
              </w:rPr>
              <w:t>ΑΡΙΘΜΟΣ ΑΔΕΙΑΣ ΚΥΚΛΟΦΟΡΙΑΣ:</w:t>
            </w:r>
          </w:p>
          <w:p w:rsidR="00BA4CBA" w:rsidRPr="00020768" w:rsidRDefault="00BA4CBA" w:rsidP="00461798">
            <w:pPr>
              <w:tabs>
                <w:tab w:val="left" w:pos="284"/>
              </w:tabs>
              <w:rPr>
                <w:rFonts w:ascii="Times New Roman" w:hAnsi="Times New Roman"/>
                <w:b/>
                <w:i/>
                <w:sz w:val="24"/>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9.</w:t>
            </w:r>
          </w:p>
          <w:p w:rsidR="00BA4CBA" w:rsidRPr="00020768" w:rsidRDefault="00BA4CBA" w:rsidP="00461798">
            <w:pPr>
              <w:rPr>
                <w:rFonts w:ascii="Times New Roman" w:hAnsi="Times New Roman"/>
                <w:b/>
                <w:sz w:val="24"/>
              </w:rPr>
            </w:pPr>
          </w:p>
        </w:tc>
        <w:tc>
          <w:tcPr>
            <w:tcW w:w="9498" w:type="dxa"/>
          </w:tcPr>
          <w:p w:rsidR="00BA4CBA" w:rsidRPr="00BA4CBA" w:rsidRDefault="00BA4CBA" w:rsidP="00461798">
            <w:pPr>
              <w:rPr>
                <w:rFonts w:ascii="Times New Roman" w:hAnsi="Times New Roman"/>
                <w:b/>
                <w:sz w:val="24"/>
                <w:lang w:val="el-GR"/>
              </w:rPr>
            </w:pPr>
            <w:r w:rsidRPr="00BA4CBA">
              <w:rPr>
                <w:rFonts w:ascii="Times New Roman" w:hAnsi="Times New Roman"/>
                <w:b/>
                <w:sz w:val="24"/>
                <w:lang w:val="el-GR"/>
              </w:rPr>
              <w:t>ΗΜΕΡΟΜΗΝΙΑ ΠΡΩΤΗΣ ΑΔΕΙΑΣ ΚΥΚΛΟΦΟΡΙΑΣ/ Ή ΤΗΣ ΑΝΑΝΕΩΣΗΣ ΣΤΗΝ ΕΛΛΑΔΑ:</w:t>
            </w:r>
          </w:p>
          <w:p w:rsidR="00BA4CBA" w:rsidRPr="00BA4CBA" w:rsidRDefault="00BA4CBA" w:rsidP="00461798">
            <w:pPr>
              <w:tabs>
                <w:tab w:val="left" w:pos="284"/>
              </w:tabs>
              <w:rPr>
                <w:rFonts w:ascii="Times New Roman" w:hAnsi="Times New Roman"/>
                <w:sz w:val="24"/>
                <w:lang w:val="el-GR"/>
              </w:rPr>
            </w:pPr>
          </w:p>
          <w:p w:rsidR="00BA4CBA" w:rsidRPr="00BA4CBA" w:rsidRDefault="00BA4CBA" w:rsidP="00461798">
            <w:pPr>
              <w:tabs>
                <w:tab w:val="left" w:pos="284"/>
              </w:tabs>
              <w:rPr>
                <w:rFonts w:ascii="Times New Roman" w:hAnsi="Times New Roman"/>
                <w:iCs/>
                <w:sz w:val="24"/>
                <w:lang w:val="el-GR"/>
              </w:rPr>
            </w:pPr>
          </w:p>
        </w:tc>
      </w:tr>
      <w:tr w:rsidR="00BA4CBA" w:rsidRPr="001A486F" w:rsidTr="00461798">
        <w:tc>
          <w:tcPr>
            <w:tcW w:w="675" w:type="dxa"/>
          </w:tcPr>
          <w:p w:rsidR="00BA4CBA" w:rsidRPr="00020768" w:rsidRDefault="00BA4CBA" w:rsidP="00461798">
            <w:pPr>
              <w:rPr>
                <w:rFonts w:ascii="Times New Roman" w:hAnsi="Times New Roman"/>
                <w:b/>
                <w:sz w:val="24"/>
              </w:rPr>
            </w:pPr>
            <w:r w:rsidRPr="00020768">
              <w:rPr>
                <w:rFonts w:ascii="Times New Roman" w:hAnsi="Times New Roman"/>
                <w:b/>
                <w:sz w:val="24"/>
              </w:rPr>
              <w:t>10.</w:t>
            </w:r>
          </w:p>
        </w:tc>
        <w:tc>
          <w:tcPr>
            <w:tcW w:w="9498" w:type="dxa"/>
          </w:tcPr>
          <w:p w:rsidR="00BA4CBA" w:rsidRPr="00BA4CBA" w:rsidRDefault="00BA4CBA" w:rsidP="00461798">
            <w:pPr>
              <w:rPr>
                <w:rFonts w:ascii="Times New Roman" w:hAnsi="Times New Roman"/>
                <w:b/>
                <w:sz w:val="24"/>
                <w:lang w:val="el-GR"/>
              </w:rPr>
            </w:pPr>
            <w:r w:rsidRPr="00BA4CBA">
              <w:rPr>
                <w:rFonts w:ascii="Times New Roman" w:hAnsi="Times New Roman"/>
                <w:b/>
                <w:sz w:val="24"/>
                <w:lang w:val="el-GR"/>
              </w:rPr>
              <w:t xml:space="preserve">ΗΜΕΡΟΜΗΝΙΑ ΤΗΣ (ΜΕΡΙΚΗΣ) ΑΝΑΘΕΩΡΗΣΗΣ ΤΟΥ ΚΕΙΜΕΝΟΥ </w:t>
            </w:r>
          </w:p>
          <w:p w:rsidR="00BA4CBA" w:rsidRPr="00BA4CBA" w:rsidRDefault="00BA4CBA" w:rsidP="00461798">
            <w:pPr>
              <w:rPr>
                <w:rFonts w:ascii="Times New Roman" w:hAnsi="Times New Roman"/>
                <w:b/>
                <w:sz w:val="24"/>
                <w:lang w:val="el-GR"/>
              </w:rPr>
            </w:pPr>
          </w:p>
        </w:tc>
      </w:tr>
    </w:tbl>
    <w:p w:rsidR="00BA4CBA" w:rsidRPr="00BA4CBA" w:rsidRDefault="00BA4CBA" w:rsidP="00BA4CBA">
      <w:pPr>
        <w:jc w:val="center"/>
        <w:rPr>
          <w:lang w:val="el-GR"/>
        </w:rPr>
      </w:pPr>
    </w:p>
    <w:p w:rsidR="00166CFA" w:rsidRPr="00BA4CBA" w:rsidRDefault="00166CFA">
      <w:pPr>
        <w:rPr>
          <w:lang w:val="el-GR"/>
        </w:rPr>
      </w:pPr>
    </w:p>
    <w:sectPr w:rsidR="00166CFA" w:rsidRPr="00BA4CBA" w:rsidSect="004C2185">
      <w:pgSz w:w="11907" w:h="16840"/>
      <w:pgMar w:top="709" w:right="964" w:bottom="1418"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CBA"/>
    <w:rsid w:val="00166CFA"/>
    <w:rsid w:val="001A486F"/>
    <w:rsid w:val="002E23AC"/>
    <w:rsid w:val="00352164"/>
    <w:rsid w:val="00394395"/>
    <w:rsid w:val="003B3767"/>
    <w:rsid w:val="003F6353"/>
    <w:rsid w:val="003F639C"/>
    <w:rsid w:val="00405612"/>
    <w:rsid w:val="00461798"/>
    <w:rsid w:val="004C2185"/>
    <w:rsid w:val="005E1EA9"/>
    <w:rsid w:val="00854E80"/>
    <w:rsid w:val="008A193E"/>
    <w:rsid w:val="009B2FC1"/>
    <w:rsid w:val="00A95011"/>
    <w:rsid w:val="00B4451D"/>
    <w:rsid w:val="00BA4CBA"/>
    <w:rsid w:val="00CC6279"/>
    <w:rsid w:val="00CD2A62"/>
    <w:rsid w:val="00D3586B"/>
    <w:rsid w:val="00F437CF"/>
    <w:rsid w:val="00F6719B"/>
    <w:rsid w:val="00FB08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BA"/>
    <w:rPr>
      <w:rFonts w:ascii="Arial" w:eastAsia="Times New Roman" w:hAnsi="Arial"/>
      <w:lang w:val="en-GB"/>
    </w:rPr>
  </w:style>
  <w:style w:type="paragraph" w:styleId="2">
    <w:name w:val="heading 2"/>
    <w:basedOn w:val="a"/>
    <w:next w:val="a"/>
    <w:link w:val="2Char"/>
    <w:qFormat/>
    <w:rsid w:val="00BA4CBA"/>
    <w:pPr>
      <w:keepNext/>
      <w:jc w:val="center"/>
      <w:outlineLvl w:val="1"/>
    </w:pPr>
    <w:rPr>
      <w:rFonts w:ascii="Times New Roman" w:hAnsi="Times New Roman"/>
      <w:b/>
      <w:sz w:val="36"/>
    </w:rPr>
  </w:style>
  <w:style w:type="paragraph" w:styleId="3">
    <w:name w:val="heading 3"/>
    <w:basedOn w:val="a"/>
    <w:next w:val="a"/>
    <w:link w:val="3Char"/>
    <w:qFormat/>
    <w:rsid w:val="00BA4CBA"/>
    <w:pPr>
      <w:keepNext/>
      <w:jc w:val="both"/>
      <w:outlineLvl w:val="2"/>
    </w:pPr>
    <w:rPr>
      <w:rFonts w:ascii="Times New Roman" w:hAnsi="Times New Roman"/>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4CBA"/>
    <w:rPr>
      <w:rFonts w:ascii="Times New Roman" w:eastAsia="Times New Roman" w:hAnsi="Times New Roman" w:cs="Times New Roman"/>
      <w:b/>
      <w:sz w:val="36"/>
      <w:szCs w:val="20"/>
      <w:lang w:val="en-GB" w:eastAsia="el-GR"/>
    </w:rPr>
  </w:style>
  <w:style w:type="character" w:customStyle="1" w:styleId="3Char">
    <w:name w:val="Επικεφαλίδα 3 Char"/>
    <w:basedOn w:val="a0"/>
    <w:link w:val="3"/>
    <w:rsid w:val="00BA4CBA"/>
    <w:rPr>
      <w:rFonts w:ascii="Times New Roman" w:eastAsia="Times New Roman" w:hAnsi="Times New Roman" w:cs="Times New Roman"/>
      <w:b/>
      <w:i/>
      <w:sz w:val="24"/>
      <w:szCs w:val="20"/>
      <w:lang w:val="en-GB" w:eastAsia="el-GR"/>
    </w:rPr>
  </w:style>
  <w:style w:type="paragraph" w:styleId="a3">
    <w:name w:val="caption"/>
    <w:basedOn w:val="a"/>
    <w:next w:val="a"/>
    <w:qFormat/>
    <w:rsid w:val="00BA4CBA"/>
    <w:pPr>
      <w:spacing w:before="120" w:after="120"/>
    </w:pPr>
    <w:rPr>
      <w:b/>
    </w:rPr>
  </w:style>
  <w:style w:type="paragraph" w:styleId="a4">
    <w:name w:val="Body Text Indent"/>
    <w:basedOn w:val="a"/>
    <w:link w:val="Char"/>
    <w:rsid w:val="00BA4CBA"/>
    <w:pPr>
      <w:ind w:left="360"/>
      <w:jc w:val="both"/>
    </w:pPr>
  </w:style>
  <w:style w:type="character" w:customStyle="1" w:styleId="Char">
    <w:name w:val="Σώμα κείμενου με εσοχή Char"/>
    <w:basedOn w:val="a0"/>
    <w:link w:val="a4"/>
    <w:rsid w:val="00BA4CBA"/>
    <w:rPr>
      <w:rFonts w:ascii="Arial" w:eastAsia="Times New Roman" w:hAnsi="Arial" w:cs="Times New Roman"/>
      <w:sz w:val="20"/>
      <w:szCs w:val="20"/>
      <w:lang w:val="en-GB" w:eastAsia="el-GR"/>
    </w:rPr>
  </w:style>
  <w:style w:type="paragraph" w:styleId="a5">
    <w:name w:val="Body Text"/>
    <w:basedOn w:val="a"/>
    <w:link w:val="Char0"/>
    <w:rsid w:val="00BA4CBA"/>
    <w:pPr>
      <w:jc w:val="both"/>
    </w:pPr>
  </w:style>
  <w:style w:type="character" w:customStyle="1" w:styleId="Char0">
    <w:name w:val="Σώμα κειμένου Char"/>
    <w:basedOn w:val="a0"/>
    <w:link w:val="a5"/>
    <w:rsid w:val="00BA4CBA"/>
    <w:rPr>
      <w:rFonts w:ascii="Arial" w:eastAsia="Times New Roman" w:hAnsi="Arial" w:cs="Times New Roman"/>
      <w:sz w:val="20"/>
      <w:szCs w:val="20"/>
      <w:lang w:val="en-GB" w:eastAsia="el-GR"/>
    </w:rPr>
  </w:style>
  <w:style w:type="paragraph" w:styleId="20">
    <w:name w:val="Body Text 2"/>
    <w:basedOn w:val="a"/>
    <w:link w:val="2Char0"/>
    <w:rsid w:val="00BA4CBA"/>
    <w:rPr>
      <w:rFonts w:ascii="Times New Roman" w:hAnsi="Times New Roman"/>
      <w:bCs/>
      <w:sz w:val="24"/>
      <w:lang w:val="el-GR"/>
    </w:rPr>
  </w:style>
  <w:style w:type="character" w:customStyle="1" w:styleId="2Char0">
    <w:name w:val="Σώμα κείμενου 2 Char"/>
    <w:basedOn w:val="a0"/>
    <w:link w:val="20"/>
    <w:rsid w:val="00BA4CBA"/>
    <w:rPr>
      <w:rFonts w:ascii="Times New Roman" w:eastAsia="Times New Roman" w:hAnsi="Times New Roman" w:cs="Times New Roman"/>
      <w:bCs/>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4952</Words>
  <Characters>26747</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gtsogkas</dc:creator>
  <cp:lastModifiedBy>user146</cp:lastModifiedBy>
  <cp:revision>11</cp:revision>
  <cp:lastPrinted>2012-03-08T06:13:00Z</cp:lastPrinted>
  <dcterms:created xsi:type="dcterms:W3CDTF">2012-08-31T06:35:00Z</dcterms:created>
  <dcterms:modified xsi:type="dcterms:W3CDTF">2013-03-29T08:54:00Z</dcterms:modified>
</cp:coreProperties>
</file>