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79E" w:rsidRDefault="00FD079E" w:rsidP="00FD079E">
      <w:pPr>
        <w:shd w:val="clear" w:color="auto" w:fill="808080"/>
        <w:textAlignment w:val="center"/>
        <w:rPr>
          <w:rFonts w:ascii="Arial" w:hAnsi="Arial" w:cs="Arial"/>
          <w:b/>
          <w:bCs/>
          <w:color w:val="FFFFFF"/>
        </w:rPr>
      </w:pPr>
      <w:r>
        <w:rPr>
          <w:rFonts w:ascii="Arial" w:hAnsi="Arial" w:cs="Arial"/>
          <w:b/>
          <w:bCs/>
          <w:color w:val="FFFFFF"/>
        </w:rPr>
        <w:t xml:space="preserve">1. </w:t>
      </w:r>
      <w:r w:rsidR="002E2A5D" w:rsidRPr="007146E5">
        <w:rPr>
          <w:rFonts w:ascii="Arial" w:hAnsi="Arial" w:cs="Arial"/>
          <w:b/>
          <w:bCs/>
          <w:color w:val="FFFFFF"/>
        </w:rPr>
        <w:t>ΟΝΟΜΑΣΙΑ ΤΟΥ ΦΑΡΜΑΚΕΥΤΙΚΟΥ ΠΡΟΪΟΝΤΟΣ</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rsidRPr="007146E5">
        <w:trPr>
          <w:tblCellSpacing w:w="15" w:type="dxa"/>
        </w:trPr>
        <w:tc>
          <w:tcPr>
            <w:tcW w:w="100" w:type="pct"/>
            <w:vAlign w:val="center"/>
          </w:tcPr>
          <w:p w:rsidR="00FD079E" w:rsidRDefault="00FD079E">
            <w:pPr>
              <w:rPr>
                <w:rFonts w:ascii="Arial" w:hAnsi="Arial" w:cs="Arial"/>
                <w:color w:val="000000"/>
              </w:rPr>
            </w:pPr>
          </w:p>
        </w:tc>
        <w:tc>
          <w:tcPr>
            <w:tcW w:w="0" w:type="auto"/>
            <w:vAlign w:val="center"/>
          </w:tcPr>
          <w:p w:rsidR="00FD079E" w:rsidRPr="007146E5" w:rsidRDefault="00942226">
            <w:pPr>
              <w:pStyle w:val="Web"/>
              <w:rPr>
                <w:rFonts w:ascii="Arial" w:hAnsi="Arial" w:cs="Arial"/>
              </w:rPr>
            </w:pPr>
            <w:proofErr w:type="spellStart"/>
            <w:r>
              <w:rPr>
                <w:rFonts w:ascii="Arial" w:hAnsi="Arial" w:cs="Arial"/>
                <w:lang w:val="en-GB"/>
              </w:rPr>
              <w:t>Zakodian</w:t>
            </w:r>
            <w:proofErr w:type="spellEnd"/>
            <w:r w:rsidR="007146E5" w:rsidRPr="007146E5">
              <w:rPr>
                <w:rFonts w:ascii="Arial" w:hAnsi="Arial" w:cs="Arial"/>
              </w:rPr>
              <w:t xml:space="preserve"> </w:t>
            </w:r>
            <w:r w:rsidR="007146E5">
              <w:rPr>
                <w:rFonts w:ascii="Arial" w:hAnsi="Arial" w:cs="Arial"/>
                <w:lang w:val="en-GB"/>
              </w:rPr>
              <w:t>Plus</w:t>
            </w:r>
            <w:r w:rsidR="00FD079E" w:rsidRPr="007146E5">
              <w:rPr>
                <w:rFonts w:ascii="Arial" w:hAnsi="Arial" w:cs="Arial"/>
                <w:vertAlign w:val="superscript"/>
              </w:rPr>
              <w:t>®</w:t>
            </w:r>
            <w:r w:rsidR="00D96037">
              <w:rPr>
                <w:rFonts w:ascii="Arial" w:hAnsi="Arial" w:cs="Arial"/>
              </w:rPr>
              <w:t xml:space="preserve"> 80/12</w:t>
            </w:r>
            <w:proofErr w:type="gramStart"/>
            <w:r w:rsidR="00D96037">
              <w:rPr>
                <w:rFonts w:ascii="Arial" w:hAnsi="Arial" w:cs="Arial"/>
              </w:rPr>
              <w:t>,</w:t>
            </w:r>
            <w:r w:rsidR="00FD079E" w:rsidRPr="007146E5">
              <w:rPr>
                <w:rFonts w:ascii="Arial" w:hAnsi="Arial" w:cs="Arial"/>
              </w:rPr>
              <w:t>5</w:t>
            </w:r>
            <w:proofErr w:type="gramEnd"/>
            <w:r w:rsidR="00FD079E" w:rsidRPr="007146E5">
              <w:rPr>
                <w:rFonts w:ascii="Arial" w:hAnsi="Arial" w:cs="Arial"/>
              </w:rPr>
              <w:t xml:space="preserve"> </w:t>
            </w:r>
            <w:r w:rsidR="00FD079E" w:rsidRPr="00FD079E">
              <w:rPr>
                <w:rFonts w:ascii="Arial" w:hAnsi="Arial" w:cs="Arial"/>
                <w:lang w:val="en-GB"/>
              </w:rPr>
              <w:t>mg</w:t>
            </w:r>
            <w:r w:rsidR="00FD079E" w:rsidRPr="007146E5">
              <w:rPr>
                <w:rFonts w:ascii="Arial" w:hAnsi="Arial" w:cs="Arial"/>
              </w:rPr>
              <w:t xml:space="preserve"> </w:t>
            </w:r>
            <w:r w:rsidR="007146E5" w:rsidRPr="007146E5">
              <w:rPr>
                <w:rFonts w:ascii="Arial" w:hAnsi="Arial" w:cs="Arial"/>
              </w:rPr>
              <w:t>επικαλυμμένα με λεπτό υμένιο δισκία</w:t>
            </w:r>
            <w:r w:rsidR="00FD079E" w:rsidRPr="007146E5">
              <w:rPr>
                <w:rFonts w:ascii="Arial" w:hAnsi="Arial" w:cs="Arial"/>
              </w:rPr>
              <w:t xml:space="preserve">. </w:t>
            </w:r>
          </w:p>
          <w:p w:rsidR="00FD079E" w:rsidRPr="007146E5" w:rsidRDefault="00942226">
            <w:pPr>
              <w:pStyle w:val="Web"/>
              <w:rPr>
                <w:rFonts w:ascii="Arial" w:hAnsi="Arial" w:cs="Arial"/>
              </w:rPr>
            </w:pPr>
            <w:proofErr w:type="spellStart"/>
            <w:r>
              <w:rPr>
                <w:rFonts w:ascii="Arial" w:hAnsi="Arial" w:cs="Arial"/>
                <w:lang w:val="en-GB"/>
              </w:rPr>
              <w:t>Zakodian</w:t>
            </w:r>
            <w:proofErr w:type="spellEnd"/>
            <w:r w:rsidR="007146E5" w:rsidRPr="007146E5">
              <w:rPr>
                <w:rFonts w:ascii="Arial" w:hAnsi="Arial" w:cs="Arial"/>
              </w:rPr>
              <w:t xml:space="preserve"> </w:t>
            </w:r>
            <w:r w:rsidR="007146E5" w:rsidRPr="007146E5">
              <w:rPr>
                <w:rFonts w:ascii="Arial" w:hAnsi="Arial" w:cs="Arial"/>
                <w:lang w:val="en-GB"/>
              </w:rPr>
              <w:t>Plus</w:t>
            </w:r>
            <w:r w:rsidR="007146E5" w:rsidRPr="007146E5">
              <w:rPr>
                <w:rFonts w:ascii="Arial" w:hAnsi="Arial" w:cs="Arial"/>
                <w:vertAlign w:val="superscript"/>
              </w:rPr>
              <w:t>®</w:t>
            </w:r>
            <w:r w:rsidR="007146E5" w:rsidRPr="007146E5">
              <w:rPr>
                <w:rFonts w:ascii="Arial" w:hAnsi="Arial" w:cs="Arial"/>
              </w:rPr>
              <w:t xml:space="preserve"> </w:t>
            </w:r>
            <w:r w:rsidR="00D96037">
              <w:rPr>
                <w:rFonts w:ascii="Arial" w:hAnsi="Arial" w:cs="Arial"/>
              </w:rPr>
              <w:t>160/12</w:t>
            </w:r>
            <w:proofErr w:type="gramStart"/>
            <w:r w:rsidR="00D96037">
              <w:rPr>
                <w:rFonts w:ascii="Arial" w:hAnsi="Arial" w:cs="Arial"/>
              </w:rPr>
              <w:t>,</w:t>
            </w:r>
            <w:r w:rsidR="00FD079E" w:rsidRPr="007146E5">
              <w:rPr>
                <w:rFonts w:ascii="Arial" w:hAnsi="Arial" w:cs="Arial"/>
              </w:rPr>
              <w:t>5</w:t>
            </w:r>
            <w:proofErr w:type="gramEnd"/>
            <w:r w:rsidR="00FD079E" w:rsidRPr="007146E5">
              <w:rPr>
                <w:rFonts w:ascii="Arial" w:hAnsi="Arial" w:cs="Arial"/>
              </w:rPr>
              <w:t xml:space="preserve"> </w:t>
            </w:r>
            <w:r w:rsidR="00FD079E" w:rsidRPr="00FD079E">
              <w:rPr>
                <w:rFonts w:ascii="Arial" w:hAnsi="Arial" w:cs="Arial"/>
                <w:lang w:val="en-GB"/>
              </w:rPr>
              <w:t>mg</w:t>
            </w:r>
            <w:r w:rsidR="00FD079E" w:rsidRPr="007146E5">
              <w:rPr>
                <w:rFonts w:ascii="Arial" w:hAnsi="Arial" w:cs="Arial"/>
              </w:rPr>
              <w:t xml:space="preserve"> </w:t>
            </w:r>
            <w:r w:rsidR="007146E5" w:rsidRPr="007146E5">
              <w:rPr>
                <w:rFonts w:ascii="Arial" w:hAnsi="Arial" w:cs="Arial"/>
              </w:rPr>
              <w:t>επικαλυμμένα με λεπτό υμένιο δισκία</w:t>
            </w:r>
            <w:r w:rsidR="00FD079E" w:rsidRPr="007146E5">
              <w:rPr>
                <w:rFonts w:ascii="Arial" w:hAnsi="Arial" w:cs="Arial"/>
              </w:rPr>
              <w:t xml:space="preserve">. </w:t>
            </w:r>
          </w:p>
          <w:p w:rsidR="00FD079E" w:rsidRPr="00197EF1" w:rsidRDefault="00942226">
            <w:pPr>
              <w:pStyle w:val="Web"/>
              <w:rPr>
                <w:rFonts w:ascii="Arial" w:hAnsi="Arial" w:cs="Arial"/>
              </w:rPr>
            </w:pPr>
            <w:proofErr w:type="spellStart"/>
            <w:r>
              <w:rPr>
                <w:rFonts w:ascii="Arial" w:hAnsi="Arial" w:cs="Arial"/>
                <w:lang w:val="en-GB"/>
              </w:rPr>
              <w:t>Zakodian</w:t>
            </w:r>
            <w:proofErr w:type="spellEnd"/>
            <w:r w:rsidR="007146E5" w:rsidRPr="007146E5">
              <w:rPr>
                <w:rFonts w:ascii="Arial" w:hAnsi="Arial" w:cs="Arial"/>
              </w:rPr>
              <w:t xml:space="preserve"> </w:t>
            </w:r>
            <w:r w:rsidR="007146E5" w:rsidRPr="007146E5">
              <w:rPr>
                <w:rFonts w:ascii="Arial" w:hAnsi="Arial" w:cs="Arial"/>
                <w:lang w:val="en-GB"/>
              </w:rPr>
              <w:t>Plus</w:t>
            </w:r>
            <w:r w:rsidR="007146E5" w:rsidRPr="007146E5">
              <w:rPr>
                <w:rFonts w:ascii="Arial" w:hAnsi="Arial" w:cs="Arial"/>
                <w:vertAlign w:val="superscript"/>
              </w:rPr>
              <w:t>®</w:t>
            </w:r>
            <w:r w:rsidR="007146E5" w:rsidRPr="007146E5">
              <w:rPr>
                <w:rFonts w:ascii="Arial" w:hAnsi="Arial" w:cs="Arial"/>
              </w:rPr>
              <w:t xml:space="preserve"> </w:t>
            </w:r>
            <w:r w:rsidR="00FD079E" w:rsidRPr="007146E5">
              <w:rPr>
                <w:rFonts w:ascii="Arial" w:hAnsi="Arial" w:cs="Arial"/>
              </w:rPr>
              <w:t xml:space="preserve">160/25 </w:t>
            </w:r>
            <w:r w:rsidR="00FD079E" w:rsidRPr="00FD079E">
              <w:rPr>
                <w:rFonts w:ascii="Arial" w:hAnsi="Arial" w:cs="Arial"/>
                <w:lang w:val="en-GB"/>
              </w:rPr>
              <w:t>mg</w:t>
            </w:r>
            <w:r w:rsidR="00FD079E" w:rsidRPr="007146E5">
              <w:rPr>
                <w:rFonts w:ascii="Arial" w:hAnsi="Arial" w:cs="Arial"/>
              </w:rPr>
              <w:t xml:space="preserve"> </w:t>
            </w:r>
            <w:r w:rsidR="007146E5" w:rsidRPr="007146E5">
              <w:rPr>
                <w:rFonts w:ascii="Arial" w:hAnsi="Arial" w:cs="Arial"/>
              </w:rPr>
              <w:t>επικαλυμμένα με λεπτό υμένιο δισκία</w:t>
            </w:r>
            <w:r w:rsidR="00FD079E" w:rsidRPr="007146E5">
              <w:rPr>
                <w:rFonts w:ascii="Arial" w:hAnsi="Arial" w:cs="Arial"/>
              </w:rPr>
              <w:t xml:space="preserve">. </w:t>
            </w:r>
          </w:p>
          <w:p w:rsidR="00504046" w:rsidRPr="007146E5" w:rsidRDefault="00942226" w:rsidP="00504046">
            <w:pPr>
              <w:pStyle w:val="Web"/>
              <w:rPr>
                <w:rFonts w:ascii="Arial" w:hAnsi="Arial" w:cs="Arial"/>
              </w:rPr>
            </w:pPr>
            <w:proofErr w:type="spellStart"/>
            <w:r>
              <w:rPr>
                <w:rFonts w:ascii="Arial" w:hAnsi="Arial" w:cs="Arial"/>
                <w:lang w:val="en-GB"/>
              </w:rPr>
              <w:t>Zakodian</w:t>
            </w:r>
            <w:proofErr w:type="spellEnd"/>
            <w:r w:rsidR="00504046" w:rsidRPr="007146E5">
              <w:rPr>
                <w:rFonts w:ascii="Arial" w:hAnsi="Arial" w:cs="Arial"/>
              </w:rPr>
              <w:t xml:space="preserve"> </w:t>
            </w:r>
            <w:r w:rsidR="00504046" w:rsidRPr="007146E5">
              <w:rPr>
                <w:rFonts w:ascii="Arial" w:hAnsi="Arial" w:cs="Arial"/>
                <w:lang w:val="en-GB"/>
              </w:rPr>
              <w:t>Plus</w:t>
            </w:r>
            <w:r w:rsidR="00504046" w:rsidRPr="007146E5">
              <w:rPr>
                <w:rFonts w:ascii="Arial" w:hAnsi="Arial" w:cs="Arial"/>
                <w:vertAlign w:val="superscript"/>
              </w:rPr>
              <w:t>®</w:t>
            </w:r>
            <w:r w:rsidR="00504046" w:rsidRPr="007146E5">
              <w:rPr>
                <w:rFonts w:ascii="Arial" w:hAnsi="Arial" w:cs="Arial"/>
              </w:rPr>
              <w:t xml:space="preserve"> </w:t>
            </w:r>
            <w:r w:rsidR="00504046" w:rsidRPr="00504046">
              <w:rPr>
                <w:rFonts w:ascii="Arial" w:hAnsi="Arial" w:cs="Arial"/>
              </w:rPr>
              <w:t>320</w:t>
            </w:r>
            <w:r w:rsidR="00504046" w:rsidRPr="007146E5">
              <w:rPr>
                <w:rFonts w:ascii="Arial" w:hAnsi="Arial" w:cs="Arial"/>
              </w:rPr>
              <w:t>/12</w:t>
            </w:r>
            <w:proofErr w:type="gramStart"/>
            <w:r w:rsidR="00D96037">
              <w:rPr>
                <w:rFonts w:ascii="Arial" w:hAnsi="Arial" w:cs="Arial"/>
              </w:rPr>
              <w:t>,</w:t>
            </w:r>
            <w:r w:rsidR="00504046" w:rsidRPr="007146E5">
              <w:rPr>
                <w:rFonts w:ascii="Arial" w:hAnsi="Arial" w:cs="Arial"/>
              </w:rPr>
              <w:t>5</w:t>
            </w:r>
            <w:proofErr w:type="gramEnd"/>
            <w:r w:rsidR="00504046" w:rsidRPr="007146E5">
              <w:rPr>
                <w:rFonts w:ascii="Arial" w:hAnsi="Arial" w:cs="Arial"/>
              </w:rPr>
              <w:t xml:space="preserve"> </w:t>
            </w:r>
            <w:r w:rsidR="00504046" w:rsidRPr="00FD079E">
              <w:rPr>
                <w:rFonts w:ascii="Arial" w:hAnsi="Arial" w:cs="Arial"/>
                <w:lang w:val="en-GB"/>
              </w:rPr>
              <w:t>mg</w:t>
            </w:r>
            <w:r w:rsidR="00504046" w:rsidRPr="007146E5">
              <w:rPr>
                <w:rFonts w:ascii="Arial" w:hAnsi="Arial" w:cs="Arial"/>
              </w:rPr>
              <w:t xml:space="preserve"> επικαλυμμένα με λεπτό υμένιο δισκία. </w:t>
            </w:r>
          </w:p>
          <w:p w:rsidR="00504046" w:rsidRPr="00504046" w:rsidRDefault="00942226" w:rsidP="00504046">
            <w:pPr>
              <w:pStyle w:val="Web"/>
              <w:rPr>
                <w:rFonts w:ascii="Arial" w:hAnsi="Arial" w:cs="Arial"/>
              </w:rPr>
            </w:pPr>
            <w:proofErr w:type="spellStart"/>
            <w:r>
              <w:rPr>
                <w:rFonts w:ascii="Arial" w:hAnsi="Arial" w:cs="Arial"/>
                <w:lang w:val="en-GB"/>
              </w:rPr>
              <w:t>Zakodian</w:t>
            </w:r>
            <w:proofErr w:type="spellEnd"/>
            <w:r w:rsidR="00504046" w:rsidRPr="007146E5">
              <w:rPr>
                <w:rFonts w:ascii="Arial" w:hAnsi="Arial" w:cs="Arial"/>
              </w:rPr>
              <w:t xml:space="preserve"> </w:t>
            </w:r>
            <w:r w:rsidR="00504046" w:rsidRPr="007146E5">
              <w:rPr>
                <w:rFonts w:ascii="Arial" w:hAnsi="Arial" w:cs="Arial"/>
                <w:lang w:val="en-GB"/>
              </w:rPr>
              <w:t>Plus</w:t>
            </w:r>
            <w:r w:rsidR="00504046" w:rsidRPr="007146E5">
              <w:rPr>
                <w:rFonts w:ascii="Arial" w:hAnsi="Arial" w:cs="Arial"/>
                <w:vertAlign w:val="superscript"/>
              </w:rPr>
              <w:t>®</w:t>
            </w:r>
            <w:r w:rsidR="00504046" w:rsidRPr="007146E5">
              <w:rPr>
                <w:rFonts w:ascii="Arial" w:hAnsi="Arial" w:cs="Arial"/>
              </w:rPr>
              <w:t xml:space="preserve"> </w:t>
            </w:r>
            <w:r w:rsidR="00504046" w:rsidRPr="00504046">
              <w:rPr>
                <w:rFonts w:ascii="Arial" w:hAnsi="Arial" w:cs="Arial"/>
              </w:rPr>
              <w:t>320</w:t>
            </w:r>
            <w:r w:rsidR="00504046" w:rsidRPr="007146E5">
              <w:rPr>
                <w:rFonts w:ascii="Arial" w:hAnsi="Arial" w:cs="Arial"/>
              </w:rPr>
              <w:t xml:space="preserve">/25 </w:t>
            </w:r>
            <w:r w:rsidR="00504046" w:rsidRPr="00FD079E">
              <w:rPr>
                <w:rFonts w:ascii="Arial" w:hAnsi="Arial" w:cs="Arial"/>
                <w:lang w:val="en-GB"/>
              </w:rPr>
              <w:t>mg</w:t>
            </w:r>
            <w:r w:rsidR="00504046" w:rsidRPr="007146E5">
              <w:rPr>
                <w:rFonts w:ascii="Arial" w:hAnsi="Arial" w:cs="Arial"/>
              </w:rPr>
              <w:t xml:space="preserve"> επικαλυμμένα με λεπτό υμένιο δισκία</w:t>
            </w:r>
          </w:p>
        </w:tc>
        <w:tc>
          <w:tcPr>
            <w:tcW w:w="100" w:type="pct"/>
            <w:vAlign w:val="center"/>
          </w:tcPr>
          <w:p w:rsidR="00FD079E" w:rsidRPr="007146E5" w:rsidRDefault="00FD079E">
            <w:pPr>
              <w:rPr>
                <w:rFonts w:ascii="Arial" w:hAnsi="Arial" w:cs="Arial"/>
                <w:color w:val="000000"/>
              </w:rPr>
            </w:pPr>
          </w:p>
        </w:tc>
      </w:tr>
    </w:tbl>
    <w:p w:rsidR="00FD079E" w:rsidRPr="00FD079E" w:rsidRDefault="00FD079E" w:rsidP="00FD079E">
      <w:pPr>
        <w:shd w:val="clear" w:color="auto" w:fill="FFFFFF"/>
        <w:rPr>
          <w:rFonts w:ascii="Arial" w:hAnsi="Arial" w:cs="Arial"/>
          <w:color w:val="000000"/>
          <w:lang w:val="en-GB"/>
        </w:rPr>
      </w:pPr>
      <w:r w:rsidRPr="005530EB">
        <w:rPr>
          <w:rFonts w:ascii="Arial" w:hAnsi="Arial" w:cs="Arial"/>
          <w:color w:val="000000"/>
          <w:lang w:val="en-US"/>
        </w:rPr>
        <w:br/>
      </w:r>
      <w:bookmarkStart w:id="0" w:name="COMPOSITION"/>
      <w:bookmarkEnd w:id="0"/>
      <w:r w:rsidR="00FF4DCF">
        <w:rPr>
          <w:rFonts w:ascii="Arial" w:hAnsi="Arial" w:cs="Arial"/>
          <w:color w:val="000000"/>
        </w:rPr>
        <w:fldChar w:fldCharType="begin"/>
      </w:r>
      <w:r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sidR="00FF4DCF">
        <w:rPr>
          <w:rFonts w:ascii="Arial" w:hAnsi="Arial" w:cs="Arial"/>
          <w:color w:val="000000"/>
        </w:rPr>
        <w:fldChar w:fldCharType="separate"/>
      </w:r>
      <w:r w:rsidRPr="00FD079E">
        <w:rPr>
          <w:rStyle w:val="-"/>
          <w:rFonts w:ascii="Arial" w:hAnsi="Arial" w:cs="Arial"/>
          <w:color w:val="FFFFFF"/>
          <w:lang w:val="en-GB"/>
        </w:rPr>
        <w:t>Go to top of the page</w:t>
      </w:r>
      <w:r w:rsidR="00FF4DCF">
        <w:rPr>
          <w:rFonts w:ascii="Arial" w:hAnsi="Arial" w:cs="Arial"/>
          <w:color w:val="000000"/>
        </w:rPr>
        <w:fldChar w:fldCharType="end"/>
      </w:r>
      <w:r w:rsidRPr="00FD079E">
        <w:rPr>
          <w:rFonts w:ascii="Arial" w:hAnsi="Arial" w:cs="Arial"/>
          <w:color w:val="000000"/>
          <w:lang w:val="en-GB"/>
        </w:rPr>
        <w:t xml:space="preserve"> </w:t>
      </w:r>
    </w:p>
    <w:p w:rsidR="00FD079E" w:rsidRDefault="00FD079E" w:rsidP="00FD079E">
      <w:pPr>
        <w:shd w:val="clear" w:color="auto" w:fill="808080"/>
        <w:textAlignment w:val="center"/>
        <w:rPr>
          <w:rFonts w:ascii="Arial" w:hAnsi="Arial" w:cs="Arial"/>
          <w:b/>
          <w:bCs/>
          <w:color w:val="FFFFFF"/>
        </w:rPr>
      </w:pPr>
      <w:r>
        <w:rPr>
          <w:rFonts w:ascii="Arial" w:hAnsi="Arial" w:cs="Arial"/>
          <w:b/>
          <w:bCs/>
          <w:color w:val="FFFFFF"/>
        </w:rPr>
        <w:t xml:space="preserve">2. </w:t>
      </w:r>
      <w:r w:rsidR="002E2A5D" w:rsidRPr="008D33AB">
        <w:rPr>
          <w:rFonts w:ascii="Arial" w:hAnsi="Arial" w:cs="Arial"/>
          <w:b/>
          <w:bCs/>
          <w:color w:val="FFFFFF"/>
        </w:rPr>
        <w:t>ΠΟΙΟΤΙΚΗ ΚΑΙ ΠΟΣΟΤΙΚΗ ΣΥΝΘΕΣΗ</w:t>
      </w:r>
    </w:p>
    <w:tbl>
      <w:tblPr>
        <w:tblW w:w="5470" w:type="pct"/>
        <w:tblCellSpacing w:w="15" w:type="dxa"/>
        <w:tblCellMar>
          <w:top w:w="15" w:type="dxa"/>
          <w:left w:w="15" w:type="dxa"/>
          <w:bottom w:w="15" w:type="dxa"/>
          <w:right w:w="15" w:type="dxa"/>
        </w:tblCellMar>
        <w:tblLook w:val="0000"/>
      </w:tblPr>
      <w:tblGrid>
        <w:gridCol w:w="236"/>
        <w:gridCol w:w="10171"/>
        <w:gridCol w:w="237"/>
      </w:tblGrid>
      <w:tr w:rsidR="00FD079E" w:rsidRPr="008D33AB" w:rsidTr="00331CFD">
        <w:trPr>
          <w:tblCellSpacing w:w="15" w:type="dxa"/>
        </w:trPr>
        <w:tc>
          <w:tcPr>
            <w:tcW w:w="90" w:type="pct"/>
            <w:vAlign w:val="center"/>
          </w:tcPr>
          <w:p w:rsidR="00FD079E" w:rsidRDefault="00FD079E">
            <w:pPr>
              <w:rPr>
                <w:rFonts w:ascii="Arial" w:hAnsi="Arial" w:cs="Arial"/>
                <w:color w:val="000000"/>
              </w:rPr>
            </w:pPr>
          </w:p>
        </w:tc>
        <w:tc>
          <w:tcPr>
            <w:tcW w:w="4755" w:type="pct"/>
            <w:vAlign w:val="center"/>
          </w:tcPr>
          <w:p w:rsidR="00FD079E" w:rsidRPr="008D33AB" w:rsidRDefault="00942226">
            <w:pPr>
              <w:pStyle w:val="Web"/>
              <w:rPr>
                <w:rFonts w:ascii="Arial" w:hAnsi="Arial" w:cs="Arial"/>
              </w:rPr>
            </w:pPr>
            <w:proofErr w:type="spellStart"/>
            <w:r>
              <w:rPr>
                <w:rFonts w:ascii="Arial" w:hAnsi="Arial" w:cs="Arial"/>
                <w:lang w:val="en-GB"/>
              </w:rPr>
              <w:t>Zakodian</w:t>
            </w:r>
            <w:proofErr w:type="spellEnd"/>
            <w:r w:rsidR="00504046" w:rsidRPr="007146E5">
              <w:rPr>
                <w:rFonts w:ascii="Arial" w:hAnsi="Arial" w:cs="Arial"/>
              </w:rPr>
              <w:t xml:space="preserve"> </w:t>
            </w:r>
            <w:r w:rsidR="00504046">
              <w:rPr>
                <w:rFonts w:ascii="Arial" w:hAnsi="Arial" w:cs="Arial"/>
                <w:lang w:val="en-GB"/>
              </w:rPr>
              <w:t>Plus</w:t>
            </w:r>
            <w:r w:rsidR="00504046" w:rsidRPr="007146E5">
              <w:rPr>
                <w:rFonts w:ascii="Arial" w:hAnsi="Arial" w:cs="Arial"/>
                <w:vertAlign w:val="superscript"/>
              </w:rPr>
              <w:t>®</w:t>
            </w:r>
            <w:r w:rsidR="00504046" w:rsidRPr="007146E5">
              <w:rPr>
                <w:rFonts w:ascii="Arial" w:hAnsi="Arial" w:cs="Arial"/>
              </w:rPr>
              <w:t xml:space="preserve"> 80/12</w:t>
            </w:r>
            <w:proofErr w:type="gramStart"/>
            <w:r w:rsidR="00D96037">
              <w:rPr>
                <w:rFonts w:ascii="Arial" w:hAnsi="Arial" w:cs="Arial"/>
              </w:rPr>
              <w:t>,</w:t>
            </w:r>
            <w:r w:rsidR="00504046" w:rsidRPr="007146E5">
              <w:rPr>
                <w:rFonts w:ascii="Arial" w:hAnsi="Arial" w:cs="Arial"/>
              </w:rPr>
              <w:t>5</w:t>
            </w:r>
            <w:proofErr w:type="gramEnd"/>
            <w:r w:rsidR="00504046" w:rsidRPr="007146E5">
              <w:rPr>
                <w:rFonts w:ascii="Arial" w:hAnsi="Arial" w:cs="Arial"/>
              </w:rPr>
              <w:t xml:space="preserve"> </w:t>
            </w:r>
            <w:r w:rsidR="00504046" w:rsidRPr="00FD079E">
              <w:rPr>
                <w:rFonts w:ascii="Arial" w:hAnsi="Arial" w:cs="Arial"/>
                <w:lang w:val="en-GB"/>
              </w:rPr>
              <w:t>mg</w:t>
            </w:r>
            <w:r w:rsidR="00504046" w:rsidRPr="007146E5">
              <w:rPr>
                <w:rFonts w:ascii="Arial" w:hAnsi="Arial" w:cs="Arial"/>
              </w:rPr>
              <w:t xml:space="preserve"> </w:t>
            </w:r>
            <w:r w:rsidR="00504046">
              <w:rPr>
                <w:rFonts w:ascii="Arial" w:hAnsi="Arial" w:cs="Arial"/>
              </w:rPr>
              <w:t xml:space="preserve">: </w:t>
            </w:r>
            <w:r w:rsidR="008D33AB">
              <w:rPr>
                <w:rFonts w:ascii="Arial" w:hAnsi="Arial" w:cs="Arial"/>
              </w:rPr>
              <w:t>Κάθε</w:t>
            </w:r>
            <w:r w:rsidR="008D33AB" w:rsidRPr="008D33AB">
              <w:rPr>
                <w:rFonts w:ascii="Arial" w:hAnsi="Arial" w:cs="Arial"/>
              </w:rPr>
              <w:t xml:space="preserve"> δισκίο περιέχει</w:t>
            </w:r>
            <w:r w:rsidR="008D33AB">
              <w:rPr>
                <w:rFonts w:ascii="Arial" w:hAnsi="Arial" w:cs="Arial"/>
              </w:rPr>
              <w:t xml:space="preserve"> </w:t>
            </w:r>
            <w:r w:rsidR="00FD079E" w:rsidRPr="008D33AB">
              <w:rPr>
                <w:rFonts w:ascii="Arial" w:hAnsi="Arial" w:cs="Arial"/>
              </w:rPr>
              <w:t>80</w:t>
            </w:r>
            <w:r w:rsidR="00FD079E" w:rsidRPr="00FD079E">
              <w:rPr>
                <w:rFonts w:ascii="Arial" w:hAnsi="Arial" w:cs="Arial"/>
                <w:lang w:val="en-GB"/>
              </w:rPr>
              <w:t>mg</w:t>
            </w:r>
            <w:r w:rsidR="00FD079E" w:rsidRPr="008D33AB">
              <w:rPr>
                <w:rFonts w:ascii="Arial" w:hAnsi="Arial" w:cs="Arial"/>
              </w:rPr>
              <w:t xml:space="preserve"> </w:t>
            </w:r>
            <w:r w:rsidR="00504046">
              <w:rPr>
                <w:rFonts w:ascii="Arial" w:hAnsi="Arial" w:cs="Arial"/>
              </w:rPr>
              <w:t>βαλσαρτάνης</w:t>
            </w:r>
            <w:r w:rsidR="00FD079E" w:rsidRPr="008D33AB">
              <w:rPr>
                <w:rFonts w:ascii="Arial" w:hAnsi="Arial" w:cs="Arial"/>
              </w:rPr>
              <w:t xml:space="preserve"> </w:t>
            </w:r>
            <w:r w:rsidR="008D33AB">
              <w:rPr>
                <w:rFonts w:ascii="Arial" w:hAnsi="Arial" w:cs="Arial"/>
              </w:rPr>
              <w:t>και</w:t>
            </w:r>
            <w:r w:rsidR="00FD079E" w:rsidRPr="008D33AB">
              <w:rPr>
                <w:rFonts w:ascii="Arial" w:hAnsi="Arial" w:cs="Arial"/>
              </w:rPr>
              <w:t xml:space="preserve"> 12.5</w:t>
            </w:r>
            <w:r w:rsidR="00FD079E" w:rsidRPr="00FD079E">
              <w:rPr>
                <w:rFonts w:ascii="Arial" w:hAnsi="Arial" w:cs="Arial"/>
                <w:lang w:val="en-GB"/>
              </w:rPr>
              <w:t>mg</w:t>
            </w:r>
            <w:r w:rsidR="00FD079E" w:rsidRPr="008D33AB">
              <w:rPr>
                <w:rFonts w:ascii="Arial" w:hAnsi="Arial" w:cs="Arial"/>
              </w:rPr>
              <w:t xml:space="preserve"> </w:t>
            </w:r>
            <w:r w:rsidR="00504046">
              <w:rPr>
                <w:rFonts w:ascii="Arial" w:hAnsi="Arial" w:cs="Arial"/>
              </w:rPr>
              <w:t>υδροχλωροθειαζίδης</w:t>
            </w:r>
            <w:r w:rsidR="00FD079E" w:rsidRPr="008D33AB">
              <w:rPr>
                <w:rFonts w:ascii="Arial" w:hAnsi="Arial" w:cs="Arial"/>
              </w:rPr>
              <w:t xml:space="preserve">. </w:t>
            </w:r>
          </w:p>
          <w:p w:rsidR="00FD079E" w:rsidRPr="008D33AB" w:rsidRDefault="00942226">
            <w:pPr>
              <w:pStyle w:val="Web"/>
              <w:rPr>
                <w:rFonts w:ascii="Arial" w:hAnsi="Arial" w:cs="Arial"/>
              </w:rPr>
            </w:pPr>
            <w:proofErr w:type="spellStart"/>
            <w:r>
              <w:rPr>
                <w:rFonts w:ascii="Arial" w:hAnsi="Arial" w:cs="Arial"/>
                <w:lang w:val="en-GB"/>
              </w:rPr>
              <w:t>Zakodian</w:t>
            </w:r>
            <w:proofErr w:type="spellEnd"/>
            <w:r w:rsidR="008D33AB" w:rsidRPr="007146E5">
              <w:rPr>
                <w:rFonts w:ascii="Arial" w:hAnsi="Arial" w:cs="Arial"/>
              </w:rPr>
              <w:t xml:space="preserve"> </w:t>
            </w:r>
            <w:r w:rsidR="008D33AB" w:rsidRPr="007146E5">
              <w:rPr>
                <w:rFonts w:ascii="Arial" w:hAnsi="Arial" w:cs="Arial"/>
                <w:lang w:val="en-GB"/>
              </w:rPr>
              <w:t>Plus</w:t>
            </w:r>
            <w:r w:rsidR="008D33AB" w:rsidRPr="007146E5">
              <w:rPr>
                <w:rFonts w:ascii="Arial" w:hAnsi="Arial" w:cs="Arial"/>
                <w:vertAlign w:val="superscript"/>
              </w:rPr>
              <w:t>®</w:t>
            </w:r>
            <w:r w:rsidR="008D33AB" w:rsidRPr="007146E5">
              <w:rPr>
                <w:rFonts w:ascii="Arial" w:hAnsi="Arial" w:cs="Arial"/>
              </w:rPr>
              <w:t xml:space="preserve"> </w:t>
            </w:r>
            <w:r w:rsidR="00FD079E" w:rsidRPr="008D33AB">
              <w:rPr>
                <w:rFonts w:ascii="Arial" w:hAnsi="Arial" w:cs="Arial"/>
              </w:rPr>
              <w:t>160/12</w:t>
            </w:r>
            <w:proofErr w:type="gramStart"/>
            <w:r w:rsidR="00D96037">
              <w:rPr>
                <w:rFonts w:ascii="Arial" w:hAnsi="Arial" w:cs="Arial"/>
              </w:rPr>
              <w:t>,</w:t>
            </w:r>
            <w:r w:rsidR="00FD079E" w:rsidRPr="008D33AB">
              <w:rPr>
                <w:rFonts w:ascii="Arial" w:hAnsi="Arial" w:cs="Arial"/>
              </w:rPr>
              <w:t>5</w:t>
            </w:r>
            <w:proofErr w:type="gramEnd"/>
            <w:r w:rsidR="00FD079E" w:rsidRPr="008D33AB">
              <w:rPr>
                <w:rFonts w:ascii="Arial" w:hAnsi="Arial" w:cs="Arial"/>
              </w:rPr>
              <w:t xml:space="preserve"> </w:t>
            </w:r>
            <w:r w:rsidR="00FD079E" w:rsidRPr="00FD079E">
              <w:rPr>
                <w:rFonts w:ascii="Arial" w:hAnsi="Arial" w:cs="Arial"/>
                <w:lang w:val="en-GB"/>
              </w:rPr>
              <w:t>mg</w:t>
            </w:r>
            <w:r w:rsidR="00FD079E" w:rsidRPr="008D33AB">
              <w:rPr>
                <w:rFonts w:ascii="Arial" w:hAnsi="Arial" w:cs="Arial"/>
              </w:rPr>
              <w:t xml:space="preserve"> : </w:t>
            </w:r>
            <w:r w:rsidR="008D33AB">
              <w:rPr>
                <w:rFonts w:ascii="Arial" w:hAnsi="Arial" w:cs="Arial"/>
              </w:rPr>
              <w:t>Κάθε</w:t>
            </w:r>
            <w:r w:rsidR="008D33AB" w:rsidRPr="008D33AB">
              <w:rPr>
                <w:rFonts w:ascii="Arial" w:hAnsi="Arial" w:cs="Arial"/>
              </w:rPr>
              <w:t xml:space="preserve"> δισκίο περιέχει</w:t>
            </w:r>
            <w:r w:rsidR="008D33AB">
              <w:rPr>
                <w:rFonts w:ascii="Arial" w:hAnsi="Arial" w:cs="Arial"/>
              </w:rPr>
              <w:t xml:space="preserve"> </w:t>
            </w:r>
            <w:r w:rsidR="00FD079E" w:rsidRPr="008D33AB">
              <w:rPr>
                <w:rFonts w:ascii="Arial" w:hAnsi="Arial" w:cs="Arial"/>
              </w:rPr>
              <w:t>160</w:t>
            </w:r>
            <w:r w:rsidR="00FD079E" w:rsidRPr="00FD079E">
              <w:rPr>
                <w:rFonts w:ascii="Arial" w:hAnsi="Arial" w:cs="Arial"/>
                <w:lang w:val="en-GB"/>
              </w:rPr>
              <w:t>mg</w:t>
            </w:r>
            <w:r w:rsidR="00FD079E" w:rsidRPr="008D33AB">
              <w:rPr>
                <w:rFonts w:ascii="Arial" w:hAnsi="Arial" w:cs="Arial"/>
              </w:rPr>
              <w:t xml:space="preserve"> </w:t>
            </w:r>
            <w:r w:rsidR="00504046">
              <w:rPr>
                <w:rFonts w:ascii="Arial" w:hAnsi="Arial" w:cs="Arial"/>
              </w:rPr>
              <w:t>βαλσαρτάνης</w:t>
            </w:r>
            <w:r w:rsidR="00FD079E" w:rsidRPr="008D33AB">
              <w:rPr>
                <w:rFonts w:ascii="Arial" w:hAnsi="Arial" w:cs="Arial"/>
              </w:rPr>
              <w:t xml:space="preserve"> </w:t>
            </w:r>
            <w:r w:rsidR="008D33AB">
              <w:rPr>
                <w:rFonts w:ascii="Arial" w:hAnsi="Arial" w:cs="Arial"/>
              </w:rPr>
              <w:t>και</w:t>
            </w:r>
            <w:r w:rsidR="00FD079E" w:rsidRPr="008D33AB">
              <w:rPr>
                <w:rFonts w:ascii="Arial" w:hAnsi="Arial" w:cs="Arial"/>
              </w:rPr>
              <w:t xml:space="preserve"> 12.5</w:t>
            </w:r>
            <w:r w:rsidR="00FD079E" w:rsidRPr="00FD079E">
              <w:rPr>
                <w:rFonts w:ascii="Arial" w:hAnsi="Arial" w:cs="Arial"/>
                <w:lang w:val="en-GB"/>
              </w:rPr>
              <w:t>mg</w:t>
            </w:r>
            <w:r w:rsidR="00FD079E" w:rsidRPr="008D33AB">
              <w:rPr>
                <w:rFonts w:ascii="Arial" w:hAnsi="Arial" w:cs="Arial"/>
              </w:rPr>
              <w:t xml:space="preserve"> </w:t>
            </w:r>
            <w:r w:rsidR="00504046">
              <w:rPr>
                <w:rFonts w:ascii="Arial" w:hAnsi="Arial" w:cs="Arial"/>
              </w:rPr>
              <w:t>υδροχλωροθειαζίδης</w:t>
            </w:r>
            <w:r w:rsidR="00FD079E" w:rsidRPr="008D33AB">
              <w:rPr>
                <w:rFonts w:ascii="Arial" w:hAnsi="Arial" w:cs="Arial"/>
              </w:rPr>
              <w:t xml:space="preserve">. </w:t>
            </w:r>
          </w:p>
          <w:p w:rsidR="00FD079E" w:rsidRDefault="00942226">
            <w:pPr>
              <w:pStyle w:val="Web"/>
              <w:rPr>
                <w:rFonts w:ascii="Arial" w:hAnsi="Arial" w:cs="Arial"/>
              </w:rPr>
            </w:pPr>
            <w:proofErr w:type="spellStart"/>
            <w:r>
              <w:rPr>
                <w:rFonts w:ascii="Arial" w:hAnsi="Arial" w:cs="Arial"/>
                <w:lang w:val="en-GB"/>
              </w:rPr>
              <w:t>Zakodian</w:t>
            </w:r>
            <w:proofErr w:type="spellEnd"/>
            <w:r w:rsidR="008D33AB" w:rsidRPr="007146E5">
              <w:rPr>
                <w:rFonts w:ascii="Arial" w:hAnsi="Arial" w:cs="Arial"/>
              </w:rPr>
              <w:t xml:space="preserve"> </w:t>
            </w:r>
            <w:r w:rsidR="008D33AB" w:rsidRPr="007146E5">
              <w:rPr>
                <w:rFonts w:ascii="Arial" w:hAnsi="Arial" w:cs="Arial"/>
                <w:lang w:val="en-GB"/>
              </w:rPr>
              <w:t>Plus</w:t>
            </w:r>
            <w:r w:rsidR="008D33AB" w:rsidRPr="007146E5">
              <w:rPr>
                <w:rFonts w:ascii="Arial" w:hAnsi="Arial" w:cs="Arial"/>
                <w:vertAlign w:val="superscript"/>
              </w:rPr>
              <w:t>®</w:t>
            </w:r>
            <w:r w:rsidR="008D33AB" w:rsidRPr="007146E5">
              <w:rPr>
                <w:rFonts w:ascii="Arial" w:hAnsi="Arial" w:cs="Arial"/>
              </w:rPr>
              <w:t xml:space="preserve"> </w:t>
            </w:r>
            <w:r w:rsidR="00FD079E" w:rsidRPr="008D33AB">
              <w:rPr>
                <w:rFonts w:ascii="Arial" w:hAnsi="Arial" w:cs="Arial"/>
              </w:rPr>
              <w:t xml:space="preserve">160/25 </w:t>
            </w:r>
            <w:proofErr w:type="gramStart"/>
            <w:r w:rsidR="00FD079E" w:rsidRPr="00FD079E">
              <w:rPr>
                <w:rFonts w:ascii="Arial" w:hAnsi="Arial" w:cs="Arial"/>
                <w:lang w:val="en-GB"/>
              </w:rPr>
              <w:t>mg</w:t>
            </w:r>
            <w:r w:rsidR="00FD079E" w:rsidRPr="008D33AB">
              <w:rPr>
                <w:rFonts w:ascii="Arial" w:hAnsi="Arial" w:cs="Arial"/>
              </w:rPr>
              <w:t xml:space="preserve"> :</w:t>
            </w:r>
            <w:proofErr w:type="gramEnd"/>
            <w:r w:rsidR="00FD079E" w:rsidRPr="008D33AB">
              <w:rPr>
                <w:rFonts w:ascii="Arial" w:hAnsi="Arial" w:cs="Arial"/>
              </w:rPr>
              <w:t xml:space="preserve"> </w:t>
            </w:r>
            <w:r w:rsidR="008D33AB">
              <w:rPr>
                <w:rFonts w:ascii="Arial" w:hAnsi="Arial" w:cs="Arial"/>
              </w:rPr>
              <w:t>Κάθε</w:t>
            </w:r>
            <w:r w:rsidR="008D33AB" w:rsidRPr="008D33AB">
              <w:rPr>
                <w:rFonts w:ascii="Arial" w:hAnsi="Arial" w:cs="Arial"/>
              </w:rPr>
              <w:t xml:space="preserve"> δισκίο περιέχει</w:t>
            </w:r>
            <w:r w:rsidR="008D33AB">
              <w:rPr>
                <w:rFonts w:ascii="Arial" w:hAnsi="Arial" w:cs="Arial"/>
              </w:rPr>
              <w:t xml:space="preserve"> </w:t>
            </w:r>
            <w:r w:rsidR="00FD079E" w:rsidRPr="008D33AB">
              <w:rPr>
                <w:rFonts w:ascii="Arial" w:hAnsi="Arial" w:cs="Arial"/>
              </w:rPr>
              <w:t>160</w:t>
            </w:r>
            <w:r w:rsidR="00FD079E" w:rsidRPr="00FD079E">
              <w:rPr>
                <w:rFonts w:ascii="Arial" w:hAnsi="Arial" w:cs="Arial"/>
                <w:lang w:val="en-GB"/>
              </w:rPr>
              <w:t>mg</w:t>
            </w:r>
            <w:r w:rsidR="00FD079E" w:rsidRPr="008D33AB">
              <w:rPr>
                <w:rFonts w:ascii="Arial" w:hAnsi="Arial" w:cs="Arial"/>
              </w:rPr>
              <w:t xml:space="preserve"> </w:t>
            </w:r>
            <w:r w:rsidR="00504046">
              <w:rPr>
                <w:rFonts w:ascii="Arial" w:hAnsi="Arial" w:cs="Arial"/>
              </w:rPr>
              <w:t>βαλσαρτάνης</w:t>
            </w:r>
            <w:r w:rsidR="00FD079E" w:rsidRPr="008D33AB">
              <w:rPr>
                <w:rFonts w:ascii="Arial" w:hAnsi="Arial" w:cs="Arial"/>
              </w:rPr>
              <w:t xml:space="preserve"> </w:t>
            </w:r>
            <w:r w:rsidR="008D33AB">
              <w:rPr>
                <w:rFonts w:ascii="Arial" w:hAnsi="Arial" w:cs="Arial"/>
              </w:rPr>
              <w:t>και</w:t>
            </w:r>
            <w:r w:rsidR="00FD079E" w:rsidRPr="008D33AB">
              <w:rPr>
                <w:rFonts w:ascii="Arial" w:hAnsi="Arial" w:cs="Arial"/>
              </w:rPr>
              <w:t xml:space="preserve"> 25</w:t>
            </w:r>
            <w:r w:rsidR="00FD079E" w:rsidRPr="00FD079E">
              <w:rPr>
                <w:rFonts w:ascii="Arial" w:hAnsi="Arial" w:cs="Arial"/>
                <w:lang w:val="en-GB"/>
              </w:rPr>
              <w:t>mg</w:t>
            </w:r>
            <w:r w:rsidR="00FD079E" w:rsidRPr="008D33AB">
              <w:rPr>
                <w:rFonts w:ascii="Arial" w:hAnsi="Arial" w:cs="Arial"/>
              </w:rPr>
              <w:t xml:space="preserve"> </w:t>
            </w:r>
            <w:r w:rsidR="00504046">
              <w:rPr>
                <w:rFonts w:ascii="Arial" w:hAnsi="Arial" w:cs="Arial"/>
              </w:rPr>
              <w:t>υδροχλωροθειαζίδης</w:t>
            </w:r>
            <w:r w:rsidR="00FD079E" w:rsidRPr="008D33AB">
              <w:rPr>
                <w:rFonts w:ascii="Arial" w:hAnsi="Arial" w:cs="Arial"/>
              </w:rPr>
              <w:t xml:space="preserve">. </w:t>
            </w:r>
          </w:p>
          <w:p w:rsidR="00504046" w:rsidRPr="008D33AB" w:rsidRDefault="00942226" w:rsidP="00504046">
            <w:pPr>
              <w:pStyle w:val="Web"/>
              <w:rPr>
                <w:rFonts w:ascii="Arial" w:hAnsi="Arial" w:cs="Arial"/>
              </w:rPr>
            </w:pPr>
            <w:proofErr w:type="spellStart"/>
            <w:r>
              <w:rPr>
                <w:rFonts w:ascii="Arial" w:hAnsi="Arial" w:cs="Arial"/>
                <w:lang w:val="en-GB"/>
              </w:rPr>
              <w:t>Zakodian</w:t>
            </w:r>
            <w:proofErr w:type="spellEnd"/>
            <w:r w:rsidR="00504046" w:rsidRPr="007146E5">
              <w:rPr>
                <w:rFonts w:ascii="Arial" w:hAnsi="Arial" w:cs="Arial"/>
              </w:rPr>
              <w:t xml:space="preserve"> </w:t>
            </w:r>
            <w:r w:rsidR="00504046" w:rsidRPr="007146E5">
              <w:rPr>
                <w:rFonts w:ascii="Arial" w:hAnsi="Arial" w:cs="Arial"/>
                <w:lang w:val="en-GB"/>
              </w:rPr>
              <w:t>Plus</w:t>
            </w:r>
            <w:r w:rsidR="00504046" w:rsidRPr="007146E5">
              <w:rPr>
                <w:rFonts w:ascii="Arial" w:hAnsi="Arial" w:cs="Arial"/>
                <w:vertAlign w:val="superscript"/>
              </w:rPr>
              <w:t>®</w:t>
            </w:r>
            <w:r w:rsidR="00504046" w:rsidRPr="007146E5">
              <w:rPr>
                <w:rFonts w:ascii="Arial" w:hAnsi="Arial" w:cs="Arial"/>
              </w:rPr>
              <w:t xml:space="preserve"> </w:t>
            </w:r>
            <w:r w:rsidR="00504046" w:rsidRPr="00504046">
              <w:rPr>
                <w:rFonts w:ascii="Arial" w:hAnsi="Arial" w:cs="Arial"/>
              </w:rPr>
              <w:t>320</w:t>
            </w:r>
            <w:r w:rsidR="00504046" w:rsidRPr="007146E5">
              <w:rPr>
                <w:rFonts w:ascii="Arial" w:hAnsi="Arial" w:cs="Arial"/>
              </w:rPr>
              <w:t>/12</w:t>
            </w:r>
            <w:proofErr w:type="gramStart"/>
            <w:r w:rsidR="00D96037">
              <w:rPr>
                <w:rFonts w:ascii="Arial" w:hAnsi="Arial" w:cs="Arial"/>
              </w:rPr>
              <w:t>,</w:t>
            </w:r>
            <w:r w:rsidR="00504046" w:rsidRPr="007146E5">
              <w:rPr>
                <w:rFonts w:ascii="Arial" w:hAnsi="Arial" w:cs="Arial"/>
              </w:rPr>
              <w:t>5</w:t>
            </w:r>
            <w:proofErr w:type="gramEnd"/>
            <w:r w:rsidR="00504046" w:rsidRPr="007146E5">
              <w:rPr>
                <w:rFonts w:ascii="Arial" w:hAnsi="Arial" w:cs="Arial"/>
              </w:rPr>
              <w:t xml:space="preserve"> </w:t>
            </w:r>
            <w:r w:rsidR="00504046" w:rsidRPr="00FD079E">
              <w:rPr>
                <w:rFonts w:ascii="Arial" w:hAnsi="Arial" w:cs="Arial"/>
                <w:lang w:val="en-GB"/>
              </w:rPr>
              <w:t>mg</w:t>
            </w:r>
            <w:r w:rsidR="00504046">
              <w:rPr>
                <w:rFonts w:ascii="Arial" w:hAnsi="Arial" w:cs="Arial"/>
              </w:rPr>
              <w:t>: Κάθε</w:t>
            </w:r>
            <w:r w:rsidR="00504046" w:rsidRPr="008D33AB">
              <w:rPr>
                <w:rFonts w:ascii="Arial" w:hAnsi="Arial" w:cs="Arial"/>
              </w:rPr>
              <w:t xml:space="preserve"> δισκίο περιέχει</w:t>
            </w:r>
            <w:r w:rsidR="00504046">
              <w:rPr>
                <w:rFonts w:ascii="Arial" w:hAnsi="Arial" w:cs="Arial"/>
              </w:rPr>
              <w:t xml:space="preserve"> 32</w:t>
            </w:r>
            <w:r w:rsidR="00504046" w:rsidRPr="008D33AB">
              <w:rPr>
                <w:rFonts w:ascii="Arial" w:hAnsi="Arial" w:cs="Arial"/>
              </w:rPr>
              <w:t>0</w:t>
            </w:r>
            <w:r w:rsidR="00504046" w:rsidRPr="00FD079E">
              <w:rPr>
                <w:rFonts w:ascii="Arial" w:hAnsi="Arial" w:cs="Arial"/>
                <w:lang w:val="en-GB"/>
              </w:rPr>
              <w:t>mg</w:t>
            </w:r>
            <w:r w:rsidR="00504046" w:rsidRPr="008D33AB">
              <w:rPr>
                <w:rFonts w:ascii="Arial" w:hAnsi="Arial" w:cs="Arial"/>
              </w:rPr>
              <w:t xml:space="preserve"> </w:t>
            </w:r>
            <w:r w:rsidR="00504046">
              <w:rPr>
                <w:rFonts w:ascii="Arial" w:hAnsi="Arial" w:cs="Arial"/>
              </w:rPr>
              <w:t>βαλσαρτάνης</w:t>
            </w:r>
            <w:r w:rsidR="00504046" w:rsidRPr="008D33AB">
              <w:rPr>
                <w:rFonts w:ascii="Arial" w:hAnsi="Arial" w:cs="Arial"/>
              </w:rPr>
              <w:t xml:space="preserve"> </w:t>
            </w:r>
            <w:r w:rsidR="00504046">
              <w:rPr>
                <w:rFonts w:ascii="Arial" w:hAnsi="Arial" w:cs="Arial"/>
              </w:rPr>
              <w:t>και</w:t>
            </w:r>
            <w:r w:rsidR="00504046" w:rsidRPr="008D33AB">
              <w:rPr>
                <w:rFonts w:ascii="Arial" w:hAnsi="Arial" w:cs="Arial"/>
              </w:rPr>
              <w:t xml:space="preserve"> 12.5</w:t>
            </w:r>
            <w:r w:rsidR="00504046" w:rsidRPr="00FD079E">
              <w:rPr>
                <w:rFonts w:ascii="Arial" w:hAnsi="Arial" w:cs="Arial"/>
                <w:lang w:val="en-GB"/>
              </w:rPr>
              <w:t>mg</w:t>
            </w:r>
            <w:r w:rsidR="00504046" w:rsidRPr="008D33AB">
              <w:rPr>
                <w:rFonts w:ascii="Arial" w:hAnsi="Arial" w:cs="Arial"/>
              </w:rPr>
              <w:t xml:space="preserve"> </w:t>
            </w:r>
            <w:r w:rsidR="00504046">
              <w:rPr>
                <w:rFonts w:ascii="Arial" w:hAnsi="Arial" w:cs="Arial"/>
              </w:rPr>
              <w:t>υδροχλωροθειαζίδης</w:t>
            </w:r>
            <w:r w:rsidR="00504046" w:rsidRPr="008D33AB">
              <w:rPr>
                <w:rFonts w:ascii="Arial" w:hAnsi="Arial" w:cs="Arial"/>
              </w:rPr>
              <w:t xml:space="preserve">. </w:t>
            </w:r>
          </w:p>
          <w:p w:rsidR="00FD079E" w:rsidRPr="008D33AB" w:rsidRDefault="00942226" w:rsidP="00504046">
            <w:pPr>
              <w:pStyle w:val="Web"/>
              <w:rPr>
                <w:rFonts w:ascii="Arial" w:hAnsi="Arial" w:cs="Arial"/>
              </w:rPr>
            </w:pPr>
            <w:proofErr w:type="spellStart"/>
            <w:r>
              <w:rPr>
                <w:rFonts w:ascii="Arial" w:hAnsi="Arial" w:cs="Arial"/>
                <w:lang w:val="en-GB"/>
              </w:rPr>
              <w:t>Zakodian</w:t>
            </w:r>
            <w:proofErr w:type="spellEnd"/>
            <w:r w:rsidR="00504046" w:rsidRPr="007146E5">
              <w:rPr>
                <w:rFonts w:ascii="Arial" w:hAnsi="Arial" w:cs="Arial"/>
              </w:rPr>
              <w:t xml:space="preserve"> </w:t>
            </w:r>
            <w:r w:rsidR="00504046" w:rsidRPr="007146E5">
              <w:rPr>
                <w:rFonts w:ascii="Arial" w:hAnsi="Arial" w:cs="Arial"/>
                <w:lang w:val="en-GB"/>
              </w:rPr>
              <w:t>Plus</w:t>
            </w:r>
            <w:r w:rsidR="00504046" w:rsidRPr="007146E5">
              <w:rPr>
                <w:rFonts w:ascii="Arial" w:hAnsi="Arial" w:cs="Arial"/>
                <w:vertAlign w:val="superscript"/>
              </w:rPr>
              <w:t>®</w:t>
            </w:r>
            <w:r w:rsidR="00504046" w:rsidRPr="007146E5">
              <w:rPr>
                <w:rFonts w:ascii="Arial" w:hAnsi="Arial" w:cs="Arial"/>
              </w:rPr>
              <w:t xml:space="preserve"> </w:t>
            </w:r>
            <w:r w:rsidR="00504046" w:rsidRPr="00504046">
              <w:rPr>
                <w:rFonts w:ascii="Arial" w:hAnsi="Arial" w:cs="Arial"/>
              </w:rPr>
              <w:t>320</w:t>
            </w:r>
            <w:r w:rsidR="00504046" w:rsidRPr="007146E5">
              <w:rPr>
                <w:rFonts w:ascii="Arial" w:hAnsi="Arial" w:cs="Arial"/>
              </w:rPr>
              <w:t xml:space="preserve">/25 </w:t>
            </w:r>
            <w:proofErr w:type="gramStart"/>
            <w:r w:rsidR="00504046" w:rsidRPr="00FD079E">
              <w:rPr>
                <w:rFonts w:ascii="Arial" w:hAnsi="Arial" w:cs="Arial"/>
                <w:lang w:val="en-GB"/>
              </w:rPr>
              <w:t>mg</w:t>
            </w:r>
            <w:r w:rsidR="00504046">
              <w:rPr>
                <w:rFonts w:ascii="Arial" w:hAnsi="Arial" w:cs="Arial"/>
              </w:rPr>
              <w:t xml:space="preserve"> :</w:t>
            </w:r>
            <w:proofErr w:type="gramEnd"/>
            <w:r w:rsidR="00504046">
              <w:rPr>
                <w:rFonts w:ascii="Arial" w:hAnsi="Arial" w:cs="Arial"/>
              </w:rPr>
              <w:t xml:space="preserve"> Κάθε</w:t>
            </w:r>
            <w:r w:rsidR="00504046" w:rsidRPr="008D33AB">
              <w:rPr>
                <w:rFonts w:ascii="Arial" w:hAnsi="Arial" w:cs="Arial"/>
              </w:rPr>
              <w:t xml:space="preserve"> δισκίο περιέχει</w:t>
            </w:r>
            <w:r w:rsidR="00504046">
              <w:rPr>
                <w:rFonts w:ascii="Arial" w:hAnsi="Arial" w:cs="Arial"/>
              </w:rPr>
              <w:t xml:space="preserve"> 32</w:t>
            </w:r>
            <w:r w:rsidR="00504046" w:rsidRPr="008D33AB">
              <w:rPr>
                <w:rFonts w:ascii="Arial" w:hAnsi="Arial" w:cs="Arial"/>
              </w:rPr>
              <w:t>0</w:t>
            </w:r>
            <w:r w:rsidR="00504046" w:rsidRPr="00FD079E">
              <w:rPr>
                <w:rFonts w:ascii="Arial" w:hAnsi="Arial" w:cs="Arial"/>
                <w:lang w:val="en-GB"/>
              </w:rPr>
              <w:t>mg</w:t>
            </w:r>
            <w:r w:rsidR="00504046" w:rsidRPr="008D33AB">
              <w:rPr>
                <w:rFonts w:ascii="Arial" w:hAnsi="Arial" w:cs="Arial"/>
              </w:rPr>
              <w:t xml:space="preserve"> </w:t>
            </w:r>
            <w:r w:rsidR="00504046">
              <w:rPr>
                <w:rFonts w:ascii="Arial" w:hAnsi="Arial" w:cs="Arial"/>
              </w:rPr>
              <w:t>βαλσαρτάνης</w:t>
            </w:r>
            <w:r w:rsidR="00504046" w:rsidRPr="008D33AB">
              <w:rPr>
                <w:rFonts w:ascii="Arial" w:hAnsi="Arial" w:cs="Arial"/>
              </w:rPr>
              <w:t xml:space="preserve"> </w:t>
            </w:r>
            <w:r w:rsidR="00504046">
              <w:rPr>
                <w:rFonts w:ascii="Arial" w:hAnsi="Arial" w:cs="Arial"/>
              </w:rPr>
              <w:t>και</w:t>
            </w:r>
            <w:r w:rsidR="00504046" w:rsidRPr="008D33AB">
              <w:rPr>
                <w:rFonts w:ascii="Arial" w:hAnsi="Arial" w:cs="Arial"/>
              </w:rPr>
              <w:t xml:space="preserve"> 12.5</w:t>
            </w:r>
            <w:r w:rsidR="00504046" w:rsidRPr="00FD079E">
              <w:rPr>
                <w:rFonts w:ascii="Arial" w:hAnsi="Arial" w:cs="Arial"/>
                <w:lang w:val="en-GB"/>
              </w:rPr>
              <w:t>mg</w:t>
            </w:r>
            <w:r w:rsidR="00504046" w:rsidRPr="008D33AB">
              <w:rPr>
                <w:rFonts w:ascii="Arial" w:hAnsi="Arial" w:cs="Arial"/>
              </w:rPr>
              <w:t xml:space="preserve"> </w:t>
            </w:r>
            <w:r w:rsidR="00504046">
              <w:rPr>
                <w:rFonts w:ascii="Arial" w:hAnsi="Arial" w:cs="Arial"/>
              </w:rPr>
              <w:t>υδροχλωροθειαζίδης</w:t>
            </w:r>
            <w:r w:rsidR="00504046" w:rsidRPr="008D33AB">
              <w:rPr>
                <w:rFonts w:ascii="Arial" w:hAnsi="Arial" w:cs="Arial"/>
              </w:rPr>
              <w:t xml:space="preserve">. </w:t>
            </w:r>
          </w:p>
        </w:tc>
        <w:tc>
          <w:tcPr>
            <w:tcW w:w="90" w:type="pct"/>
            <w:vAlign w:val="center"/>
          </w:tcPr>
          <w:p w:rsidR="00FD079E" w:rsidRPr="008D33AB" w:rsidRDefault="00FD079E">
            <w:pPr>
              <w:rPr>
                <w:rFonts w:ascii="Arial" w:hAnsi="Arial" w:cs="Arial"/>
                <w:color w:val="000000"/>
              </w:rPr>
            </w:pPr>
          </w:p>
        </w:tc>
      </w:tr>
    </w:tbl>
    <w:p w:rsidR="00FD079E" w:rsidRPr="00FD079E" w:rsidRDefault="00FD079E" w:rsidP="00FD079E">
      <w:pPr>
        <w:shd w:val="clear" w:color="auto" w:fill="FFFFFF"/>
        <w:rPr>
          <w:rFonts w:ascii="Arial" w:hAnsi="Arial" w:cs="Arial"/>
          <w:color w:val="000000"/>
          <w:lang w:val="en-GB"/>
        </w:rPr>
      </w:pPr>
      <w:r w:rsidRPr="005530EB">
        <w:rPr>
          <w:rFonts w:ascii="Arial" w:hAnsi="Arial" w:cs="Arial"/>
          <w:color w:val="000000"/>
          <w:lang w:val="en-US"/>
        </w:rPr>
        <w:br/>
      </w:r>
      <w:bookmarkStart w:id="1" w:name="FORM"/>
      <w:bookmarkEnd w:id="1"/>
      <w:r w:rsidR="00FF4DCF">
        <w:rPr>
          <w:rFonts w:ascii="Arial" w:hAnsi="Arial" w:cs="Arial"/>
          <w:color w:val="000000"/>
        </w:rPr>
        <w:fldChar w:fldCharType="begin"/>
      </w:r>
      <w:r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sidR="00FF4DCF">
        <w:rPr>
          <w:rFonts w:ascii="Arial" w:hAnsi="Arial" w:cs="Arial"/>
          <w:color w:val="000000"/>
        </w:rPr>
        <w:fldChar w:fldCharType="separate"/>
      </w:r>
      <w:r w:rsidRPr="00FD079E">
        <w:rPr>
          <w:rStyle w:val="-"/>
          <w:rFonts w:ascii="Arial" w:hAnsi="Arial" w:cs="Arial"/>
          <w:color w:val="FFFFFF"/>
          <w:lang w:val="en-GB"/>
        </w:rPr>
        <w:t>Go to top of the page</w:t>
      </w:r>
      <w:r w:rsidR="00FF4DCF">
        <w:rPr>
          <w:rFonts w:ascii="Arial" w:hAnsi="Arial" w:cs="Arial"/>
          <w:color w:val="000000"/>
        </w:rPr>
        <w:fldChar w:fldCharType="end"/>
      </w:r>
      <w:r w:rsidRPr="00FD079E">
        <w:rPr>
          <w:rFonts w:ascii="Arial" w:hAnsi="Arial" w:cs="Arial"/>
          <w:color w:val="000000"/>
          <w:lang w:val="en-GB"/>
        </w:rPr>
        <w:t xml:space="preserve"> </w:t>
      </w:r>
    </w:p>
    <w:p w:rsidR="00FD079E" w:rsidRDefault="00FD079E" w:rsidP="00FD079E">
      <w:pPr>
        <w:shd w:val="clear" w:color="auto" w:fill="808080"/>
        <w:textAlignment w:val="center"/>
        <w:rPr>
          <w:rFonts w:ascii="Arial" w:hAnsi="Arial" w:cs="Arial"/>
          <w:b/>
          <w:bCs/>
          <w:color w:val="FFFFFF"/>
        </w:rPr>
      </w:pPr>
      <w:r>
        <w:rPr>
          <w:rFonts w:ascii="Arial" w:hAnsi="Arial" w:cs="Arial"/>
          <w:b/>
          <w:bCs/>
          <w:color w:val="FFFFFF"/>
        </w:rPr>
        <w:t xml:space="preserve">3. </w:t>
      </w:r>
      <w:r w:rsidR="008B0EEE">
        <w:rPr>
          <w:rFonts w:ascii="Arial" w:hAnsi="Arial" w:cs="Arial"/>
          <w:b/>
          <w:bCs/>
          <w:color w:val="FFFFFF"/>
        </w:rPr>
        <w:tab/>
      </w:r>
      <w:r w:rsidR="002E2A5D" w:rsidRPr="002E2A5D">
        <w:rPr>
          <w:rFonts w:ascii="Arial" w:hAnsi="Arial" w:cs="Arial"/>
          <w:b/>
          <w:bCs/>
          <w:color w:val="FFFFFF"/>
        </w:rPr>
        <w:t>ΦΑΡΜΑΚΟΤΕΧΝΙΚΗ ΜΟΡΦΗ</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rsidRPr="008B0EEE">
        <w:trPr>
          <w:tblCellSpacing w:w="15" w:type="dxa"/>
        </w:trPr>
        <w:tc>
          <w:tcPr>
            <w:tcW w:w="100" w:type="pct"/>
            <w:vAlign w:val="center"/>
          </w:tcPr>
          <w:p w:rsidR="00FD079E" w:rsidRDefault="00FD079E">
            <w:pPr>
              <w:rPr>
                <w:rFonts w:ascii="Arial" w:hAnsi="Arial" w:cs="Arial"/>
                <w:color w:val="000000"/>
              </w:rPr>
            </w:pPr>
          </w:p>
        </w:tc>
        <w:tc>
          <w:tcPr>
            <w:tcW w:w="0" w:type="auto"/>
            <w:vAlign w:val="center"/>
          </w:tcPr>
          <w:p w:rsidR="00FD079E" w:rsidRPr="008B0EEE" w:rsidRDefault="005D67D5" w:rsidP="00504046">
            <w:pPr>
              <w:pStyle w:val="Web"/>
              <w:rPr>
                <w:rFonts w:ascii="Arial" w:hAnsi="Arial" w:cs="Arial"/>
              </w:rPr>
            </w:pPr>
            <w:r>
              <w:rPr>
                <w:rFonts w:ascii="Arial" w:hAnsi="Arial" w:cs="Arial"/>
              </w:rPr>
              <w:t>Επικαλυμμένο με λεπτό υμένιο δισκίο</w:t>
            </w:r>
            <w:r w:rsidR="00504046" w:rsidRPr="00504046">
              <w:rPr>
                <w:rFonts w:ascii="Arial" w:hAnsi="Arial" w:cs="Arial"/>
              </w:rPr>
              <w:t>.</w:t>
            </w:r>
          </w:p>
        </w:tc>
        <w:tc>
          <w:tcPr>
            <w:tcW w:w="100" w:type="pct"/>
            <w:vAlign w:val="center"/>
          </w:tcPr>
          <w:p w:rsidR="00FD079E" w:rsidRPr="008B0EEE" w:rsidRDefault="00FD079E">
            <w:pPr>
              <w:rPr>
                <w:rFonts w:ascii="Arial" w:hAnsi="Arial" w:cs="Arial"/>
                <w:color w:val="000000"/>
              </w:rPr>
            </w:pPr>
          </w:p>
        </w:tc>
      </w:tr>
    </w:tbl>
    <w:p w:rsidR="00FD079E" w:rsidRPr="00FD079E" w:rsidRDefault="00FD079E" w:rsidP="00FD079E">
      <w:pPr>
        <w:shd w:val="clear" w:color="auto" w:fill="FFFFFF"/>
        <w:rPr>
          <w:rFonts w:ascii="Arial" w:hAnsi="Arial" w:cs="Arial"/>
          <w:color w:val="000000"/>
          <w:lang w:val="en-GB"/>
        </w:rPr>
      </w:pPr>
      <w:r w:rsidRPr="005530EB">
        <w:rPr>
          <w:rFonts w:ascii="Arial" w:hAnsi="Arial" w:cs="Arial"/>
          <w:color w:val="000000"/>
          <w:lang w:val="en-US"/>
        </w:rPr>
        <w:br/>
      </w:r>
      <w:bookmarkStart w:id="2" w:name="CLINICAL_PARTS"/>
      <w:bookmarkEnd w:id="2"/>
      <w:r w:rsidR="00FF4DCF">
        <w:rPr>
          <w:rFonts w:ascii="Arial" w:hAnsi="Arial" w:cs="Arial"/>
          <w:color w:val="000000"/>
        </w:rPr>
        <w:fldChar w:fldCharType="begin"/>
      </w:r>
      <w:r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sidR="00FF4DCF">
        <w:rPr>
          <w:rFonts w:ascii="Arial" w:hAnsi="Arial" w:cs="Arial"/>
          <w:color w:val="000000"/>
        </w:rPr>
        <w:fldChar w:fldCharType="separate"/>
      </w:r>
      <w:r w:rsidRPr="00FD079E">
        <w:rPr>
          <w:rStyle w:val="-"/>
          <w:rFonts w:ascii="Arial" w:hAnsi="Arial" w:cs="Arial"/>
          <w:color w:val="FFFFFF"/>
          <w:lang w:val="en-GB"/>
        </w:rPr>
        <w:t>Go to top of the page</w:t>
      </w:r>
      <w:r w:rsidR="00FF4DCF">
        <w:rPr>
          <w:rFonts w:ascii="Arial" w:hAnsi="Arial" w:cs="Arial"/>
          <w:color w:val="000000"/>
        </w:rPr>
        <w:fldChar w:fldCharType="end"/>
      </w:r>
      <w:r w:rsidRPr="00FD079E">
        <w:rPr>
          <w:rFonts w:ascii="Arial" w:hAnsi="Arial" w:cs="Arial"/>
          <w:color w:val="000000"/>
          <w:lang w:val="en-GB"/>
        </w:rPr>
        <w:t xml:space="preserve"> </w:t>
      </w:r>
    </w:p>
    <w:p w:rsidR="00FD079E" w:rsidRDefault="00FD079E" w:rsidP="00FD079E">
      <w:pPr>
        <w:shd w:val="clear" w:color="auto" w:fill="808080"/>
        <w:textAlignment w:val="center"/>
        <w:rPr>
          <w:rFonts w:ascii="Arial" w:hAnsi="Arial" w:cs="Arial"/>
          <w:b/>
          <w:bCs/>
          <w:color w:val="FFFFFF"/>
        </w:rPr>
      </w:pPr>
      <w:r>
        <w:rPr>
          <w:rFonts w:ascii="Arial" w:hAnsi="Arial" w:cs="Arial"/>
          <w:b/>
          <w:bCs/>
          <w:color w:val="FFFFFF"/>
        </w:rPr>
        <w:t xml:space="preserve">4. </w:t>
      </w:r>
      <w:r w:rsidR="008B0EEE">
        <w:rPr>
          <w:rFonts w:ascii="Arial" w:hAnsi="Arial" w:cs="Arial"/>
          <w:b/>
          <w:bCs/>
          <w:color w:val="FFFFFF"/>
        </w:rPr>
        <w:tab/>
      </w:r>
      <w:r w:rsidR="00E741AB" w:rsidRPr="00E741AB">
        <w:rPr>
          <w:rFonts w:ascii="Arial" w:hAnsi="Arial" w:cs="Arial"/>
          <w:b/>
          <w:bCs/>
          <w:color w:val="FFFFFF"/>
        </w:rPr>
        <w:t>ΚΛΙΝΙΚΕΣ ΠΛΗΡΟΦΟΡΙΕΣ</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trPr>
          <w:tblCellSpacing w:w="15" w:type="dxa"/>
        </w:trPr>
        <w:tc>
          <w:tcPr>
            <w:tcW w:w="100" w:type="pct"/>
            <w:vAlign w:val="center"/>
          </w:tcPr>
          <w:p w:rsidR="00FD079E" w:rsidRDefault="00FD079E">
            <w:pPr>
              <w:rPr>
                <w:rFonts w:ascii="Arial" w:hAnsi="Arial" w:cs="Arial"/>
                <w:color w:val="000000"/>
              </w:rPr>
            </w:pPr>
          </w:p>
        </w:tc>
        <w:tc>
          <w:tcPr>
            <w:tcW w:w="0" w:type="auto"/>
            <w:vAlign w:val="center"/>
          </w:tcPr>
          <w:p w:rsidR="00FD079E" w:rsidRDefault="00FD079E">
            <w:pPr>
              <w:rPr>
                <w:rFonts w:ascii="Arial" w:hAnsi="Arial" w:cs="Arial"/>
                <w:color w:val="000000"/>
              </w:rPr>
            </w:pPr>
          </w:p>
        </w:tc>
        <w:tc>
          <w:tcPr>
            <w:tcW w:w="100" w:type="pct"/>
            <w:vAlign w:val="center"/>
          </w:tcPr>
          <w:p w:rsidR="00FD079E" w:rsidRDefault="00FD079E">
            <w:pPr>
              <w:rPr>
                <w:rFonts w:ascii="Arial" w:hAnsi="Arial" w:cs="Arial"/>
                <w:color w:val="000000"/>
              </w:rPr>
            </w:pPr>
          </w:p>
        </w:tc>
      </w:tr>
    </w:tbl>
    <w:p w:rsidR="00FD079E" w:rsidRPr="00FD079E" w:rsidRDefault="00FD079E" w:rsidP="00FD079E">
      <w:pPr>
        <w:shd w:val="clear" w:color="auto" w:fill="FFFFFF"/>
        <w:rPr>
          <w:rFonts w:ascii="Arial" w:hAnsi="Arial" w:cs="Arial"/>
          <w:color w:val="000000"/>
          <w:lang w:val="en-GB"/>
        </w:rPr>
      </w:pPr>
      <w:r w:rsidRPr="00FD079E">
        <w:rPr>
          <w:rFonts w:ascii="Arial" w:hAnsi="Arial" w:cs="Arial"/>
          <w:color w:val="000000"/>
          <w:lang w:val="en-GB"/>
        </w:rPr>
        <w:br/>
      </w:r>
      <w:bookmarkStart w:id="3" w:name="INDICATIONS"/>
      <w:bookmarkEnd w:id="3"/>
      <w:r w:rsidR="00FF4DCF">
        <w:rPr>
          <w:rFonts w:ascii="Arial" w:hAnsi="Arial" w:cs="Arial"/>
          <w:color w:val="000000"/>
        </w:rPr>
        <w:fldChar w:fldCharType="begin"/>
      </w:r>
      <w:r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sidR="00FF4DCF">
        <w:rPr>
          <w:rFonts w:ascii="Arial" w:hAnsi="Arial" w:cs="Arial"/>
          <w:color w:val="000000"/>
        </w:rPr>
        <w:fldChar w:fldCharType="separate"/>
      </w:r>
      <w:r w:rsidRPr="00FD079E">
        <w:rPr>
          <w:rStyle w:val="-"/>
          <w:rFonts w:ascii="Arial" w:hAnsi="Arial" w:cs="Arial"/>
          <w:color w:val="FFFFFF"/>
          <w:lang w:val="en-GB"/>
        </w:rPr>
        <w:t>Go to top of the page</w:t>
      </w:r>
      <w:r w:rsidR="00FF4DCF">
        <w:rPr>
          <w:rFonts w:ascii="Arial" w:hAnsi="Arial" w:cs="Arial"/>
          <w:color w:val="000000"/>
        </w:rPr>
        <w:fldChar w:fldCharType="end"/>
      </w:r>
      <w:r w:rsidRPr="00FD079E">
        <w:rPr>
          <w:rFonts w:ascii="Arial" w:hAnsi="Arial" w:cs="Arial"/>
          <w:color w:val="000000"/>
          <w:lang w:val="en-GB"/>
        </w:rPr>
        <w:t xml:space="preserve"> </w:t>
      </w:r>
    </w:p>
    <w:p w:rsidR="00FD079E" w:rsidRDefault="00FD079E" w:rsidP="00FD079E">
      <w:pPr>
        <w:shd w:val="clear" w:color="auto" w:fill="808080"/>
        <w:rPr>
          <w:rFonts w:ascii="Arial" w:hAnsi="Arial" w:cs="Arial"/>
          <w:color w:val="FFFFFF"/>
        </w:rPr>
      </w:pPr>
      <w:r>
        <w:rPr>
          <w:rFonts w:ascii="Arial" w:hAnsi="Arial" w:cs="Arial"/>
          <w:color w:val="FFFFFF"/>
        </w:rPr>
        <w:t xml:space="preserve">4.1 </w:t>
      </w:r>
      <w:r w:rsidR="00023C72">
        <w:rPr>
          <w:rFonts w:ascii="Arial" w:hAnsi="Arial" w:cs="Arial"/>
          <w:color w:val="FFFFFF"/>
        </w:rPr>
        <w:tab/>
      </w:r>
      <w:r w:rsidR="00E741AB" w:rsidRPr="00E741AB">
        <w:rPr>
          <w:rFonts w:ascii="Arial" w:hAnsi="Arial" w:cs="Arial"/>
          <w:color w:val="FFFFFF"/>
        </w:rPr>
        <w:t>Θεραπευτικές ενδείξεις</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rsidRPr="006D40AE">
        <w:trPr>
          <w:tblCellSpacing w:w="15" w:type="dxa"/>
        </w:trPr>
        <w:tc>
          <w:tcPr>
            <w:tcW w:w="100" w:type="pct"/>
            <w:vAlign w:val="center"/>
          </w:tcPr>
          <w:p w:rsidR="00FD079E" w:rsidRDefault="00FD079E">
            <w:pPr>
              <w:rPr>
                <w:rFonts w:ascii="Arial" w:hAnsi="Arial" w:cs="Arial"/>
                <w:color w:val="000000"/>
              </w:rPr>
            </w:pPr>
          </w:p>
        </w:tc>
        <w:tc>
          <w:tcPr>
            <w:tcW w:w="0" w:type="auto"/>
            <w:vAlign w:val="center"/>
          </w:tcPr>
          <w:p w:rsidR="00FD079E" w:rsidRPr="006D40AE" w:rsidRDefault="006D40AE">
            <w:pPr>
              <w:pStyle w:val="Web"/>
              <w:rPr>
                <w:rFonts w:ascii="Arial" w:hAnsi="Arial" w:cs="Arial"/>
              </w:rPr>
            </w:pPr>
            <w:r w:rsidRPr="006D40AE">
              <w:rPr>
                <w:rFonts w:ascii="Arial" w:hAnsi="Arial" w:cs="Arial"/>
              </w:rPr>
              <w:t>Θεραπεία της ιδιοπαθούς υπέρτασης</w:t>
            </w:r>
            <w:r>
              <w:rPr>
                <w:rFonts w:ascii="Arial" w:hAnsi="Arial" w:cs="Arial"/>
              </w:rPr>
              <w:t xml:space="preserve"> </w:t>
            </w:r>
            <w:r w:rsidR="00504046">
              <w:rPr>
                <w:rFonts w:ascii="Arial" w:hAnsi="Arial" w:cs="Arial"/>
              </w:rPr>
              <w:t>σε ενήλικες</w:t>
            </w:r>
            <w:r w:rsidR="00FD079E" w:rsidRPr="006D40AE">
              <w:rPr>
                <w:rFonts w:ascii="Arial" w:hAnsi="Arial" w:cs="Arial"/>
              </w:rPr>
              <w:t xml:space="preserve">. </w:t>
            </w:r>
          </w:p>
          <w:p w:rsidR="00FD079E" w:rsidRPr="006D40AE" w:rsidRDefault="006D40AE" w:rsidP="00D10108">
            <w:pPr>
              <w:pStyle w:val="Web"/>
              <w:rPr>
                <w:rFonts w:ascii="Arial" w:hAnsi="Arial" w:cs="Arial"/>
              </w:rPr>
            </w:pPr>
            <w:r w:rsidRPr="006D40AE">
              <w:rPr>
                <w:rFonts w:ascii="Arial" w:hAnsi="Arial" w:cs="Arial"/>
              </w:rPr>
              <w:t xml:space="preserve">Ο σταθερός συνδυασμός  του </w:t>
            </w:r>
            <w:proofErr w:type="spellStart"/>
            <w:r w:rsidR="00942226">
              <w:rPr>
                <w:rFonts w:ascii="Arial" w:hAnsi="Arial" w:cs="Arial"/>
                <w:lang w:val="en-GB"/>
              </w:rPr>
              <w:t>Zakodian</w:t>
            </w:r>
            <w:proofErr w:type="spellEnd"/>
            <w:r w:rsidRPr="006D40AE">
              <w:rPr>
                <w:rFonts w:ascii="Arial" w:hAnsi="Arial" w:cs="Arial"/>
              </w:rPr>
              <w:t xml:space="preserve"> </w:t>
            </w:r>
            <w:r>
              <w:rPr>
                <w:rFonts w:ascii="Arial" w:hAnsi="Arial" w:cs="Arial"/>
                <w:lang w:val="en-GB"/>
              </w:rPr>
              <w:t>Plus</w:t>
            </w:r>
            <w:r w:rsidRPr="006D40AE">
              <w:rPr>
                <w:rFonts w:ascii="Arial" w:hAnsi="Arial" w:cs="Arial"/>
                <w:vertAlign w:val="superscript"/>
              </w:rPr>
              <w:t>®</w:t>
            </w:r>
            <w:r w:rsidRPr="006D40AE">
              <w:rPr>
                <w:rFonts w:ascii="Arial" w:hAnsi="Arial" w:cs="Arial"/>
              </w:rPr>
              <w:t xml:space="preserve">ενδείκνυται για ασθενείς στους οποίους δεν είναι ικανοποιητικός </w:t>
            </w:r>
            <w:r w:rsidRPr="006D40AE">
              <w:rPr>
                <w:rFonts w:ascii="Arial" w:hAnsi="Arial" w:cs="Arial"/>
                <w:lang w:val="en-GB"/>
              </w:rPr>
              <w:t>o</w:t>
            </w:r>
            <w:r w:rsidRPr="006D40AE">
              <w:rPr>
                <w:rFonts w:ascii="Arial" w:hAnsi="Arial" w:cs="Arial"/>
              </w:rPr>
              <w:t xml:space="preserve"> έλεγχος της αρτηριακής πίεσης με μονοθεραπεία με </w:t>
            </w:r>
            <w:r w:rsidR="00504046">
              <w:rPr>
                <w:rFonts w:ascii="Arial" w:hAnsi="Arial" w:cs="Arial"/>
              </w:rPr>
              <w:t>βαλσαρτάνη</w:t>
            </w:r>
            <w:r w:rsidRPr="006D40AE">
              <w:rPr>
                <w:rFonts w:ascii="Arial" w:hAnsi="Arial" w:cs="Arial"/>
              </w:rPr>
              <w:t xml:space="preserve"> ή </w:t>
            </w:r>
            <w:r w:rsidR="00504046">
              <w:rPr>
                <w:rFonts w:ascii="Arial" w:hAnsi="Arial" w:cs="Arial"/>
              </w:rPr>
              <w:t>υδροχλωροθειαζίδη</w:t>
            </w:r>
          </w:p>
        </w:tc>
        <w:tc>
          <w:tcPr>
            <w:tcW w:w="100" w:type="pct"/>
            <w:vAlign w:val="center"/>
          </w:tcPr>
          <w:p w:rsidR="00FD079E" w:rsidRPr="006D40AE" w:rsidRDefault="00FD079E">
            <w:pPr>
              <w:rPr>
                <w:rFonts w:ascii="Arial" w:hAnsi="Arial" w:cs="Arial"/>
                <w:color w:val="000000"/>
              </w:rPr>
            </w:pPr>
          </w:p>
        </w:tc>
      </w:tr>
    </w:tbl>
    <w:p w:rsidR="00197EF1" w:rsidRPr="00942226" w:rsidRDefault="00FD079E" w:rsidP="00FD079E">
      <w:pPr>
        <w:shd w:val="clear" w:color="auto" w:fill="FFFFFF"/>
        <w:rPr>
          <w:rFonts w:ascii="Arial" w:hAnsi="Arial" w:cs="Arial"/>
          <w:color w:val="000000"/>
          <w:lang w:val="en-GB"/>
        </w:rPr>
      </w:pPr>
      <w:r w:rsidRPr="005530EB">
        <w:rPr>
          <w:rFonts w:ascii="Arial" w:hAnsi="Arial" w:cs="Arial"/>
          <w:color w:val="000000"/>
          <w:lang w:val="en-US"/>
        </w:rPr>
        <w:br/>
      </w:r>
      <w:bookmarkStart w:id="4" w:name="POSOLOGY"/>
      <w:bookmarkEnd w:id="4"/>
      <w:r w:rsidR="00FF4DCF">
        <w:rPr>
          <w:rFonts w:ascii="Arial" w:hAnsi="Arial" w:cs="Arial"/>
          <w:color w:val="000000"/>
        </w:rPr>
        <w:fldChar w:fldCharType="begin"/>
      </w:r>
      <w:r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sidR="00FF4DCF">
        <w:rPr>
          <w:rFonts w:ascii="Arial" w:hAnsi="Arial" w:cs="Arial"/>
          <w:color w:val="000000"/>
        </w:rPr>
        <w:fldChar w:fldCharType="separate"/>
      </w:r>
      <w:r w:rsidRPr="00FD079E">
        <w:rPr>
          <w:rStyle w:val="-"/>
          <w:rFonts w:ascii="Arial" w:hAnsi="Arial" w:cs="Arial"/>
          <w:color w:val="FFFFFF"/>
          <w:lang w:val="en-GB"/>
        </w:rPr>
        <w:t>Go to top of the page</w:t>
      </w:r>
      <w:r w:rsidR="00FF4DCF">
        <w:rPr>
          <w:rFonts w:ascii="Arial" w:hAnsi="Arial" w:cs="Arial"/>
          <w:color w:val="000000"/>
        </w:rPr>
        <w:fldChar w:fldCharType="end"/>
      </w:r>
    </w:p>
    <w:p w:rsidR="00197EF1" w:rsidRPr="00942226" w:rsidRDefault="00197EF1" w:rsidP="00FD079E">
      <w:pPr>
        <w:shd w:val="clear" w:color="auto" w:fill="FFFFFF"/>
        <w:rPr>
          <w:rFonts w:ascii="Arial" w:hAnsi="Arial" w:cs="Arial"/>
          <w:color w:val="000000"/>
          <w:lang w:val="en-GB"/>
        </w:rPr>
      </w:pPr>
      <w:r w:rsidRPr="00942226">
        <w:rPr>
          <w:rFonts w:ascii="Arial" w:hAnsi="Arial" w:cs="Arial"/>
          <w:color w:val="000000"/>
          <w:lang w:val="en-GB"/>
        </w:rPr>
        <w:br w:type="page"/>
      </w:r>
    </w:p>
    <w:p w:rsidR="00FD079E" w:rsidRDefault="00FD079E" w:rsidP="00FD079E">
      <w:pPr>
        <w:shd w:val="clear" w:color="auto" w:fill="808080"/>
        <w:rPr>
          <w:rFonts w:ascii="Arial" w:hAnsi="Arial" w:cs="Arial"/>
          <w:color w:val="FFFFFF"/>
        </w:rPr>
      </w:pPr>
      <w:r>
        <w:rPr>
          <w:rFonts w:ascii="Arial" w:hAnsi="Arial" w:cs="Arial"/>
          <w:color w:val="FFFFFF"/>
        </w:rPr>
        <w:lastRenderedPageBreak/>
        <w:t xml:space="preserve">4.2 </w:t>
      </w:r>
      <w:r w:rsidR="00023C72">
        <w:rPr>
          <w:rFonts w:ascii="Arial" w:hAnsi="Arial" w:cs="Arial"/>
          <w:color w:val="FFFFFF"/>
        </w:rPr>
        <w:tab/>
      </w:r>
      <w:r w:rsidR="00BA28CA" w:rsidRPr="00BA28CA">
        <w:rPr>
          <w:rFonts w:ascii="Arial" w:hAnsi="Arial" w:cs="Arial"/>
          <w:color w:val="FFFFFF"/>
        </w:rPr>
        <w:t>Δοσολογία και τρόπος χορήγησης</w:t>
      </w:r>
    </w:p>
    <w:tbl>
      <w:tblPr>
        <w:tblW w:w="5554" w:type="pct"/>
        <w:tblCellSpacing w:w="15" w:type="dxa"/>
        <w:tblCellMar>
          <w:top w:w="15" w:type="dxa"/>
          <w:left w:w="15" w:type="dxa"/>
          <w:bottom w:w="15" w:type="dxa"/>
          <w:right w:w="15" w:type="dxa"/>
        </w:tblCellMar>
        <w:tblLook w:val="0000"/>
      </w:tblPr>
      <w:tblGrid>
        <w:gridCol w:w="235"/>
        <w:gridCol w:w="10337"/>
        <w:gridCol w:w="235"/>
      </w:tblGrid>
      <w:tr w:rsidR="00FD079E" w:rsidRPr="00E30695" w:rsidTr="00331CFD">
        <w:trPr>
          <w:tblCellSpacing w:w="15" w:type="dxa"/>
        </w:trPr>
        <w:tc>
          <w:tcPr>
            <w:tcW w:w="88" w:type="pct"/>
            <w:vAlign w:val="center"/>
          </w:tcPr>
          <w:p w:rsidR="00FD079E" w:rsidRDefault="00FD079E">
            <w:pPr>
              <w:rPr>
                <w:rFonts w:ascii="Arial" w:hAnsi="Arial" w:cs="Arial"/>
                <w:color w:val="000000"/>
              </w:rPr>
            </w:pPr>
          </w:p>
        </w:tc>
        <w:tc>
          <w:tcPr>
            <w:tcW w:w="4759" w:type="pct"/>
            <w:vAlign w:val="center"/>
          </w:tcPr>
          <w:p w:rsidR="00FD079E" w:rsidRPr="00BA28CA" w:rsidRDefault="00BA28CA">
            <w:pPr>
              <w:pStyle w:val="Web"/>
              <w:rPr>
                <w:rFonts w:ascii="Arial" w:hAnsi="Arial" w:cs="Arial"/>
              </w:rPr>
            </w:pPr>
            <w:r>
              <w:rPr>
                <w:rFonts w:ascii="Arial" w:hAnsi="Arial" w:cs="Arial"/>
                <w:i/>
                <w:iCs/>
                <w:u w:val="single"/>
              </w:rPr>
              <w:t>Δοσολογία</w:t>
            </w:r>
          </w:p>
          <w:p w:rsidR="00FD079E" w:rsidRPr="00BA28CA" w:rsidRDefault="00BA28CA">
            <w:pPr>
              <w:pStyle w:val="Web"/>
              <w:rPr>
                <w:rFonts w:ascii="Arial" w:hAnsi="Arial" w:cs="Arial"/>
              </w:rPr>
            </w:pPr>
            <w:r w:rsidRPr="00BA28CA">
              <w:rPr>
                <w:rFonts w:ascii="Arial" w:hAnsi="Arial" w:cs="Arial"/>
              </w:rPr>
              <w:t xml:space="preserve">Η συνιστώμενη δόση του </w:t>
            </w:r>
            <w:proofErr w:type="spellStart"/>
            <w:r w:rsidR="00942226">
              <w:rPr>
                <w:rFonts w:ascii="Arial" w:hAnsi="Arial" w:cs="Arial"/>
                <w:lang w:val="en-GB"/>
              </w:rPr>
              <w:t>Zakodian</w:t>
            </w:r>
            <w:proofErr w:type="spellEnd"/>
            <w:r w:rsidRPr="00BA28CA">
              <w:rPr>
                <w:rFonts w:ascii="Arial" w:hAnsi="Arial" w:cs="Arial"/>
              </w:rPr>
              <w:t xml:space="preserve"> </w:t>
            </w:r>
            <w:r>
              <w:rPr>
                <w:rFonts w:ascii="Arial" w:hAnsi="Arial" w:cs="Arial"/>
                <w:lang w:val="en-GB"/>
              </w:rPr>
              <w:t>Plus</w:t>
            </w:r>
            <w:r w:rsidRPr="00BA28CA">
              <w:rPr>
                <w:rFonts w:ascii="Arial" w:hAnsi="Arial" w:cs="Arial"/>
                <w:vertAlign w:val="superscript"/>
              </w:rPr>
              <w:t>®</w:t>
            </w:r>
            <w:r w:rsidRPr="00BA28CA">
              <w:rPr>
                <w:rFonts w:ascii="Arial" w:hAnsi="Arial" w:cs="Arial"/>
              </w:rPr>
              <w:t xml:space="preserve"> είναι ένα επικαλυμμένο με λεπτό υμένιο δισκίο την ημέρα</w:t>
            </w:r>
            <w:r w:rsidR="00D10108">
              <w:rPr>
                <w:rFonts w:ascii="Arial" w:hAnsi="Arial" w:cs="Arial"/>
              </w:rPr>
              <w:t>.</w:t>
            </w:r>
            <w:r w:rsidRPr="00BA28CA">
              <w:rPr>
                <w:rFonts w:ascii="Arial" w:hAnsi="Arial" w:cs="Arial"/>
              </w:rPr>
              <w:t xml:space="preserve"> Συνιστάται </w:t>
            </w:r>
            <w:r w:rsidR="006910F1">
              <w:rPr>
                <w:rFonts w:ascii="Arial" w:hAnsi="Arial" w:cs="Arial"/>
              </w:rPr>
              <w:t>τιτλοποίηση της δόσης</w:t>
            </w:r>
            <w:r w:rsidRPr="00BA28CA">
              <w:rPr>
                <w:rFonts w:ascii="Arial" w:hAnsi="Arial" w:cs="Arial"/>
              </w:rPr>
              <w:t xml:space="preserve"> με </w:t>
            </w:r>
            <w:r w:rsidR="00F519F9">
              <w:rPr>
                <w:rFonts w:ascii="Arial" w:hAnsi="Arial" w:cs="Arial"/>
              </w:rPr>
              <w:t>τα μεμονωμένα</w:t>
            </w:r>
            <w:r w:rsidRPr="00BA28CA">
              <w:rPr>
                <w:rFonts w:ascii="Arial" w:hAnsi="Arial" w:cs="Arial"/>
              </w:rPr>
              <w:t xml:space="preserve"> συστατικά  Σε κάθε περίπτωση, </w:t>
            </w:r>
            <w:r w:rsidR="00F519F9">
              <w:rPr>
                <w:rFonts w:ascii="Arial" w:hAnsi="Arial" w:cs="Arial"/>
              </w:rPr>
              <w:t>πρέπει να ακολουθείται τιτλοποίηση των μεμονωμένων συστατικών προς την υψηλότερη δόση ώστε</w:t>
            </w:r>
            <w:r w:rsidRPr="00BA28CA">
              <w:rPr>
                <w:rFonts w:ascii="Arial" w:hAnsi="Arial" w:cs="Arial"/>
              </w:rPr>
              <w:t xml:space="preserve"> να μειωθεί ο κίνδυνος για υπόταση και άλλες ανεπιθύμητες ενέργειες</w:t>
            </w:r>
            <w:r w:rsidR="00FD079E" w:rsidRPr="00BA28CA">
              <w:rPr>
                <w:rFonts w:ascii="Arial" w:hAnsi="Arial" w:cs="Arial"/>
              </w:rPr>
              <w:t>.</w:t>
            </w:r>
          </w:p>
          <w:p w:rsidR="00030776" w:rsidRPr="00197EF1" w:rsidRDefault="00FD3F85" w:rsidP="00030776">
            <w:pPr>
              <w:pStyle w:val="Web"/>
              <w:rPr>
                <w:rFonts w:ascii="Arial" w:hAnsi="Arial" w:cs="Arial"/>
              </w:rPr>
            </w:pPr>
            <w:r>
              <w:rPr>
                <w:rFonts w:ascii="Arial" w:hAnsi="Arial" w:cs="Arial"/>
              </w:rPr>
              <w:t>Όταν</w:t>
            </w:r>
            <w:r w:rsidRPr="00FD3F85">
              <w:rPr>
                <w:rFonts w:ascii="Arial" w:hAnsi="Arial" w:cs="Arial"/>
              </w:rPr>
              <w:t xml:space="preserve"> </w:t>
            </w:r>
            <w:r>
              <w:rPr>
                <w:rFonts w:ascii="Arial" w:hAnsi="Arial" w:cs="Arial"/>
              </w:rPr>
              <w:t>κλινικά</w:t>
            </w:r>
            <w:r w:rsidRPr="00FD3F85">
              <w:rPr>
                <w:rFonts w:ascii="Arial" w:hAnsi="Arial" w:cs="Arial"/>
              </w:rPr>
              <w:t xml:space="preserve"> </w:t>
            </w:r>
            <w:r>
              <w:rPr>
                <w:rFonts w:ascii="Arial" w:hAnsi="Arial" w:cs="Arial"/>
              </w:rPr>
              <w:t>χρειάζεται</w:t>
            </w:r>
            <w:r w:rsidRPr="00FD3F85">
              <w:rPr>
                <w:rFonts w:ascii="Arial" w:hAnsi="Arial" w:cs="Arial"/>
              </w:rPr>
              <w:t xml:space="preserve"> </w:t>
            </w:r>
            <w:r>
              <w:rPr>
                <w:rFonts w:ascii="Arial" w:hAnsi="Arial" w:cs="Arial"/>
              </w:rPr>
              <w:t>μπορεί</w:t>
            </w:r>
            <w:r w:rsidRPr="00FD3F85">
              <w:rPr>
                <w:rFonts w:ascii="Arial" w:hAnsi="Arial" w:cs="Arial"/>
              </w:rPr>
              <w:t xml:space="preserve"> </w:t>
            </w:r>
            <w:r>
              <w:rPr>
                <w:rFonts w:ascii="Arial" w:hAnsi="Arial" w:cs="Arial"/>
              </w:rPr>
              <w:t>να</w:t>
            </w:r>
            <w:r w:rsidRPr="00FD3F85">
              <w:rPr>
                <w:rFonts w:ascii="Arial" w:hAnsi="Arial" w:cs="Arial"/>
              </w:rPr>
              <w:t xml:space="preserve"> </w:t>
            </w:r>
            <w:r>
              <w:rPr>
                <w:rFonts w:ascii="Arial" w:hAnsi="Arial" w:cs="Arial"/>
              </w:rPr>
              <w:t>ληφθεί</w:t>
            </w:r>
            <w:r w:rsidRPr="00FD3F85">
              <w:rPr>
                <w:rFonts w:ascii="Arial" w:hAnsi="Arial" w:cs="Arial"/>
              </w:rPr>
              <w:t xml:space="preserve"> </w:t>
            </w:r>
            <w:r w:rsidR="00D10108">
              <w:rPr>
                <w:rFonts w:ascii="Arial" w:hAnsi="Arial" w:cs="Arial"/>
              </w:rPr>
              <w:t>υπ</w:t>
            </w:r>
            <w:r w:rsidR="00D10108" w:rsidRPr="00FD3F85">
              <w:rPr>
                <w:rFonts w:ascii="Arial" w:hAnsi="Arial" w:cs="Arial"/>
              </w:rPr>
              <w:t>ό</w:t>
            </w:r>
            <w:r w:rsidR="00D10108">
              <w:rPr>
                <w:rFonts w:ascii="Arial" w:hAnsi="Arial" w:cs="Arial"/>
              </w:rPr>
              <w:t>ψη</w:t>
            </w:r>
            <w:r w:rsidRPr="00FD3F85">
              <w:rPr>
                <w:rFonts w:ascii="Arial" w:hAnsi="Arial" w:cs="Arial"/>
              </w:rPr>
              <w:t xml:space="preserve"> </w:t>
            </w:r>
            <w:r>
              <w:rPr>
                <w:rFonts w:ascii="Arial" w:hAnsi="Arial" w:cs="Arial"/>
              </w:rPr>
              <w:t>η</w:t>
            </w:r>
            <w:r w:rsidRPr="00FD3F85">
              <w:rPr>
                <w:rFonts w:ascii="Arial" w:hAnsi="Arial" w:cs="Arial"/>
              </w:rPr>
              <w:t xml:space="preserve"> </w:t>
            </w:r>
            <w:r w:rsidR="00D10108">
              <w:rPr>
                <w:rFonts w:ascii="Arial" w:hAnsi="Arial" w:cs="Arial"/>
              </w:rPr>
              <w:t>απ</w:t>
            </w:r>
            <w:r w:rsidR="00D10108" w:rsidRPr="00FD3F85">
              <w:rPr>
                <w:rFonts w:ascii="Arial" w:hAnsi="Arial" w:cs="Arial"/>
              </w:rPr>
              <w:t>ε</w:t>
            </w:r>
            <w:r w:rsidR="00D10108">
              <w:rPr>
                <w:rFonts w:ascii="Arial" w:hAnsi="Arial" w:cs="Arial"/>
              </w:rPr>
              <w:t>υθείας</w:t>
            </w:r>
            <w:r w:rsidRPr="00FD3F85">
              <w:rPr>
                <w:rFonts w:ascii="Arial" w:hAnsi="Arial" w:cs="Arial"/>
              </w:rPr>
              <w:t xml:space="preserve"> </w:t>
            </w:r>
            <w:r>
              <w:rPr>
                <w:rFonts w:ascii="Arial" w:hAnsi="Arial" w:cs="Arial"/>
              </w:rPr>
              <w:t>αλλαγή</w:t>
            </w:r>
            <w:r w:rsidRPr="00FD3F85">
              <w:rPr>
                <w:rFonts w:ascii="Arial" w:hAnsi="Arial" w:cs="Arial"/>
              </w:rPr>
              <w:t xml:space="preserve"> </w:t>
            </w:r>
            <w:r>
              <w:rPr>
                <w:rFonts w:ascii="Arial" w:hAnsi="Arial" w:cs="Arial"/>
              </w:rPr>
              <w:t>από</w:t>
            </w:r>
            <w:r w:rsidRPr="00FD3F85">
              <w:rPr>
                <w:rFonts w:ascii="Arial" w:hAnsi="Arial" w:cs="Arial"/>
              </w:rPr>
              <w:t xml:space="preserve"> </w:t>
            </w:r>
            <w:r>
              <w:rPr>
                <w:rFonts w:ascii="Arial" w:hAnsi="Arial" w:cs="Arial"/>
              </w:rPr>
              <w:t>τη</w:t>
            </w:r>
            <w:r w:rsidRPr="00FD3F85">
              <w:rPr>
                <w:rFonts w:ascii="Arial" w:hAnsi="Arial" w:cs="Arial"/>
              </w:rPr>
              <w:t xml:space="preserve"> </w:t>
            </w:r>
            <w:r>
              <w:rPr>
                <w:rFonts w:ascii="Arial" w:hAnsi="Arial" w:cs="Arial"/>
              </w:rPr>
              <w:t>μονοθεραπεία</w:t>
            </w:r>
            <w:r w:rsidRPr="00FD3F85">
              <w:rPr>
                <w:rFonts w:ascii="Arial" w:hAnsi="Arial" w:cs="Arial"/>
              </w:rPr>
              <w:t xml:space="preserve"> </w:t>
            </w:r>
            <w:r>
              <w:rPr>
                <w:rFonts w:ascii="Arial" w:hAnsi="Arial" w:cs="Arial"/>
              </w:rPr>
              <w:t>στο</w:t>
            </w:r>
            <w:r w:rsidRPr="00FD3F85">
              <w:rPr>
                <w:rFonts w:ascii="Arial" w:hAnsi="Arial" w:cs="Arial"/>
              </w:rPr>
              <w:t xml:space="preserve"> </w:t>
            </w:r>
            <w:r>
              <w:rPr>
                <w:rFonts w:ascii="Arial" w:hAnsi="Arial" w:cs="Arial"/>
              </w:rPr>
              <w:t>σταθερό</w:t>
            </w:r>
            <w:r w:rsidRPr="00FD3F85">
              <w:rPr>
                <w:rFonts w:ascii="Arial" w:hAnsi="Arial" w:cs="Arial"/>
              </w:rPr>
              <w:t xml:space="preserve"> </w:t>
            </w:r>
            <w:r>
              <w:rPr>
                <w:rFonts w:ascii="Arial" w:hAnsi="Arial" w:cs="Arial"/>
              </w:rPr>
              <w:t>συνδυασμό</w:t>
            </w:r>
            <w:r w:rsidRPr="00FD3F85">
              <w:rPr>
                <w:rFonts w:ascii="Arial" w:hAnsi="Arial" w:cs="Arial"/>
              </w:rPr>
              <w:t xml:space="preserve"> </w:t>
            </w:r>
            <w:r>
              <w:rPr>
                <w:rFonts w:ascii="Arial" w:hAnsi="Arial" w:cs="Arial"/>
              </w:rPr>
              <w:t>στους</w:t>
            </w:r>
            <w:r w:rsidRPr="00FD3F85">
              <w:rPr>
                <w:rFonts w:ascii="Arial" w:hAnsi="Arial" w:cs="Arial"/>
              </w:rPr>
              <w:t xml:space="preserve"> </w:t>
            </w:r>
            <w:r>
              <w:rPr>
                <w:rFonts w:ascii="Arial" w:hAnsi="Arial" w:cs="Arial"/>
              </w:rPr>
              <w:t>ασθενείς</w:t>
            </w:r>
            <w:r w:rsidRPr="00FD3F85">
              <w:rPr>
                <w:rFonts w:ascii="Arial" w:hAnsi="Arial" w:cs="Arial"/>
              </w:rPr>
              <w:t xml:space="preserve"> </w:t>
            </w:r>
            <w:r>
              <w:rPr>
                <w:rFonts w:ascii="Arial" w:hAnsi="Arial" w:cs="Arial"/>
              </w:rPr>
              <w:t>στους</w:t>
            </w:r>
            <w:r w:rsidRPr="00FD3F85">
              <w:rPr>
                <w:rFonts w:ascii="Arial" w:hAnsi="Arial" w:cs="Arial"/>
              </w:rPr>
              <w:t xml:space="preserve"> </w:t>
            </w:r>
            <w:r>
              <w:rPr>
                <w:rFonts w:ascii="Arial" w:hAnsi="Arial" w:cs="Arial"/>
              </w:rPr>
              <w:t>οποίους</w:t>
            </w:r>
            <w:r w:rsidRPr="00FD3F85">
              <w:rPr>
                <w:rFonts w:ascii="Arial" w:hAnsi="Arial" w:cs="Arial"/>
              </w:rPr>
              <w:t xml:space="preserve"> </w:t>
            </w:r>
            <w:r>
              <w:rPr>
                <w:rFonts w:ascii="Arial" w:hAnsi="Arial" w:cs="Arial"/>
              </w:rPr>
              <w:t>δεν</w:t>
            </w:r>
            <w:r w:rsidRPr="00FD3F85">
              <w:rPr>
                <w:rFonts w:ascii="Arial" w:hAnsi="Arial" w:cs="Arial"/>
              </w:rPr>
              <w:t xml:space="preserve"> </w:t>
            </w:r>
            <w:r>
              <w:rPr>
                <w:rFonts w:ascii="Arial" w:hAnsi="Arial" w:cs="Arial"/>
              </w:rPr>
              <w:t>είναι</w:t>
            </w:r>
            <w:r w:rsidRPr="00FD3F85">
              <w:rPr>
                <w:rFonts w:ascii="Arial" w:hAnsi="Arial" w:cs="Arial"/>
              </w:rPr>
              <w:t xml:space="preserve"> </w:t>
            </w:r>
            <w:r>
              <w:rPr>
                <w:rFonts w:ascii="Arial" w:hAnsi="Arial" w:cs="Arial"/>
              </w:rPr>
              <w:t>ικανοποιητικός</w:t>
            </w:r>
            <w:r w:rsidRPr="00FD3F85">
              <w:rPr>
                <w:rFonts w:ascii="Arial" w:hAnsi="Arial" w:cs="Arial"/>
              </w:rPr>
              <w:t xml:space="preserve"> </w:t>
            </w:r>
            <w:r>
              <w:rPr>
                <w:rFonts w:ascii="Arial" w:hAnsi="Arial" w:cs="Arial"/>
              </w:rPr>
              <w:t>ο</w:t>
            </w:r>
            <w:r w:rsidRPr="00FD3F85">
              <w:rPr>
                <w:rFonts w:ascii="Arial" w:hAnsi="Arial" w:cs="Arial"/>
              </w:rPr>
              <w:t xml:space="preserve"> </w:t>
            </w:r>
            <w:r>
              <w:rPr>
                <w:rFonts w:ascii="Arial" w:hAnsi="Arial" w:cs="Arial"/>
              </w:rPr>
              <w:t>έλεγχος</w:t>
            </w:r>
            <w:r w:rsidRPr="00FD3F85">
              <w:rPr>
                <w:rFonts w:ascii="Arial" w:hAnsi="Arial" w:cs="Arial"/>
              </w:rPr>
              <w:t xml:space="preserve"> </w:t>
            </w:r>
            <w:r>
              <w:rPr>
                <w:rFonts w:ascii="Arial" w:hAnsi="Arial" w:cs="Arial"/>
              </w:rPr>
              <w:t>της</w:t>
            </w:r>
            <w:r w:rsidRPr="00FD3F85">
              <w:rPr>
                <w:rFonts w:ascii="Arial" w:hAnsi="Arial" w:cs="Arial"/>
              </w:rPr>
              <w:t xml:space="preserve"> </w:t>
            </w:r>
            <w:r>
              <w:rPr>
                <w:rFonts w:ascii="Arial" w:hAnsi="Arial" w:cs="Arial"/>
              </w:rPr>
              <w:t>αρτηριακής</w:t>
            </w:r>
            <w:r w:rsidRPr="00FD3F85">
              <w:rPr>
                <w:rFonts w:ascii="Arial" w:hAnsi="Arial" w:cs="Arial"/>
              </w:rPr>
              <w:t xml:space="preserve"> </w:t>
            </w:r>
            <w:r>
              <w:rPr>
                <w:rFonts w:ascii="Arial" w:hAnsi="Arial" w:cs="Arial"/>
              </w:rPr>
              <w:t>πίεσης</w:t>
            </w:r>
            <w:r w:rsidRPr="00FD3F85">
              <w:rPr>
                <w:rFonts w:ascii="Arial" w:hAnsi="Arial" w:cs="Arial"/>
              </w:rPr>
              <w:t xml:space="preserve"> </w:t>
            </w:r>
            <w:r>
              <w:rPr>
                <w:rFonts w:ascii="Arial" w:hAnsi="Arial" w:cs="Arial"/>
              </w:rPr>
              <w:t>με</w:t>
            </w:r>
            <w:r w:rsidRPr="00FD3F85">
              <w:rPr>
                <w:rFonts w:ascii="Arial" w:hAnsi="Arial" w:cs="Arial"/>
              </w:rPr>
              <w:t xml:space="preserve"> </w:t>
            </w:r>
            <w:r>
              <w:rPr>
                <w:rFonts w:ascii="Arial" w:hAnsi="Arial" w:cs="Arial"/>
              </w:rPr>
              <w:t xml:space="preserve">μονοθεραπεία με βαλσαρτάνη ή υδροχλωροθειαζίδη, με την προϋπόθεση ότι ακολουθείται η συνιστώμενη δόση που παρέχεται από την τιτλοποίηση. </w:t>
            </w:r>
          </w:p>
          <w:p w:rsidR="00FD079E" w:rsidRPr="00030776" w:rsidRDefault="00030776" w:rsidP="00030776">
            <w:pPr>
              <w:pStyle w:val="Web"/>
              <w:rPr>
                <w:rFonts w:ascii="Arial" w:hAnsi="Arial" w:cs="Arial"/>
              </w:rPr>
            </w:pPr>
            <w:r>
              <w:rPr>
                <w:rFonts w:ascii="Arial" w:hAnsi="Arial" w:cs="Arial"/>
              </w:rPr>
              <w:t>Η</w:t>
            </w:r>
            <w:r w:rsidRPr="00030776">
              <w:rPr>
                <w:rFonts w:ascii="Arial" w:hAnsi="Arial" w:cs="Arial"/>
              </w:rPr>
              <w:t xml:space="preserve"> </w:t>
            </w:r>
            <w:r>
              <w:rPr>
                <w:rFonts w:ascii="Arial" w:hAnsi="Arial" w:cs="Arial"/>
              </w:rPr>
              <w:t>κλινική</w:t>
            </w:r>
            <w:r w:rsidRPr="00030776">
              <w:rPr>
                <w:rFonts w:ascii="Arial" w:hAnsi="Arial" w:cs="Arial"/>
              </w:rPr>
              <w:t xml:space="preserve"> </w:t>
            </w:r>
            <w:r>
              <w:rPr>
                <w:rFonts w:ascii="Arial" w:hAnsi="Arial" w:cs="Arial"/>
              </w:rPr>
              <w:t>ανταπόκριση</w:t>
            </w:r>
            <w:r w:rsidRPr="00030776">
              <w:rPr>
                <w:rFonts w:ascii="Arial" w:hAnsi="Arial" w:cs="Arial"/>
              </w:rPr>
              <w:t xml:space="preserve"> </w:t>
            </w:r>
            <w:r>
              <w:rPr>
                <w:rFonts w:ascii="Arial" w:hAnsi="Arial" w:cs="Arial"/>
              </w:rPr>
              <w:t>του</w:t>
            </w:r>
            <w:r w:rsidRPr="00030776">
              <w:rPr>
                <w:rFonts w:ascii="Arial" w:hAnsi="Arial" w:cs="Arial"/>
              </w:rPr>
              <w:t xml:space="preserve"> </w:t>
            </w:r>
            <w:proofErr w:type="spellStart"/>
            <w:r w:rsidR="00942226">
              <w:rPr>
                <w:rFonts w:ascii="Arial" w:hAnsi="Arial" w:cs="Arial"/>
                <w:lang w:val="en-GB"/>
              </w:rPr>
              <w:t>Zakodian</w:t>
            </w:r>
            <w:proofErr w:type="spellEnd"/>
            <w:r w:rsidRPr="00030776">
              <w:rPr>
                <w:rFonts w:ascii="Arial" w:hAnsi="Arial" w:cs="Arial"/>
              </w:rPr>
              <w:t xml:space="preserve"> </w:t>
            </w:r>
            <w:r>
              <w:rPr>
                <w:rFonts w:ascii="Arial" w:hAnsi="Arial" w:cs="Arial"/>
                <w:lang w:val="en-GB"/>
              </w:rPr>
              <w:t>Plus</w:t>
            </w:r>
            <w:r w:rsidRPr="00030776">
              <w:rPr>
                <w:rFonts w:ascii="Arial" w:hAnsi="Arial" w:cs="Arial"/>
                <w:vertAlign w:val="superscript"/>
              </w:rPr>
              <w:t>®</w:t>
            </w:r>
            <w:r>
              <w:rPr>
                <w:rFonts w:ascii="Arial" w:hAnsi="Arial" w:cs="Arial"/>
              </w:rPr>
              <w:t>θα</w:t>
            </w:r>
            <w:r w:rsidRPr="00030776">
              <w:rPr>
                <w:rFonts w:ascii="Arial" w:hAnsi="Arial" w:cs="Arial"/>
              </w:rPr>
              <w:t xml:space="preserve"> </w:t>
            </w:r>
            <w:r>
              <w:rPr>
                <w:rFonts w:ascii="Arial" w:hAnsi="Arial" w:cs="Arial"/>
              </w:rPr>
              <w:t>πρέπει</w:t>
            </w:r>
            <w:r w:rsidRPr="00030776">
              <w:rPr>
                <w:rFonts w:ascii="Arial" w:hAnsi="Arial" w:cs="Arial"/>
              </w:rPr>
              <w:t xml:space="preserve"> </w:t>
            </w:r>
            <w:r>
              <w:rPr>
                <w:rFonts w:ascii="Arial" w:hAnsi="Arial" w:cs="Arial"/>
              </w:rPr>
              <w:t>να</w:t>
            </w:r>
            <w:r w:rsidRPr="00030776">
              <w:rPr>
                <w:rFonts w:ascii="Arial" w:hAnsi="Arial" w:cs="Arial"/>
              </w:rPr>
              <w:t xml:space="preserve"> </w:t>
            </w:r>
            <w:r>
              <w:rPr>
                <w:rFonts w:ascii="Arial" w:hAnsi="Arial" w:cs="Arial"/>
              </w:rPr>
              <w:t>αξιολογείται</w:t>
            </w:r>
            <w:r w:rsidRPr="00030776">
              <w:rPr>
                <w:rFonts w:ascii="Arial" w:hAnsi="Arial" w:cs="Arial"/>
              </w:rPr>
              <w:t xml:space="preserve"> </w:t>
            </w:r>
            <w:r>
              <w:rPr>
                <w:rFonts w:ascii="Arial" w:hAnsi="Arial" w:cs="Arial"/>
              </w:rPr>
              <w:t>μετά</w:t>
            </w:r>
            <w:r w:rsidRPr="00030776">
              <w:rPr>
                <w:rFonts w:ascii="Arial" w:hAnsi="Arial" w:cs="Arial"/>
              </w:rPr>
              <w:t xml:space="preserve"> </w:t>
            </w:r>
            <w:r>
              <w:rPr>
                <w:rFonts w:ascii="Arial" w:hAnsi="Arial" w:cs="Arial"/>
              </w:rPr>
              <w:t>την</w:t>
            </w:r>
            <w:r w:rsidRPr="00030776">
              <w:rPr>
                <w:rFonts w:ascii="Arial" w:hAnsi="Arial" w:cs="Arial"/>
              </w:rPr>
              <w:t xml:space="preserve"> </w:t>
            </w:r>
            <w:r>
              <w:rPr>
                <w:rFonts w:ascii="Arial" w:hAnsi="Arial" w:cs="Arial"/>
              </w:rPr>
              <w:t>έναρξη</w:t>
            </w:r>
            <w:r w:rsidRPr="00030776">
              <w:rPr>
                <w:rFonts w:ascii="Arial" w:hAnsi="Arial" w:cs="Arial"/>
              </w:rPr>
              <w:t xml:space="preserve"> </w:t>
            </w:r>
            <w:r>
              <w:rPr>
                <w:rFonts w:ascii="Arial" w:hAnsi="Arial" w:cs="Arial"/>
              </w:rPr>
              <w:t>της</w:t>
            </w:r>
            <w:r w:rsidRPr="00030776">
              <w:rPr>
                <w:rFonts w:ascii="Arial" w:hAnsi="Arial" w:cs="Arial"/>
              </w:rPr>
              <w:t xml:space="preserve"> </w:t>
            </w:r>
            <w:r>
              <w:rPr>
                <w:rFonts w:ascii="Arial" w:hAnsi="Arial" w:cs="Arial"/>
              </w:rPr>
              <w:t>θεραπείας</w:t>
            </w:r>
            <w:r w:rsidRPr="00030776">
              <w:rPr>
                <w:rFonts w:ascii="Arial" w:hAnsi="Arial" w:cs="Arial"/>
              </w:rPr>
              <w:t xml:space="preserve"> </w:t>
            </w:r>
            <w:r>
              <w:rPr>
                <w:rFonts w:ascii="Arial" w:hAnsi="Arial" w:cs="Arial"/>
              </w:rPr>
              <w:t>και</w:t>
            </w:r>
            <w:r w:rsidRPr="00030776">
              <w:rPr>
                <w:rFonts w:ascii="Arial" w:hAnsi="Arial" w:cs="Arial"/>
              </w:rPr>
              <w:t xml:space="preserve"> </w:t>
            </w:r>
            <w:r>
              <w:rPr>
                <w:rFonts w:ascii="Arial" w:hAnsi="Arial" w:cs="Arial"/>
              </w:rPr>
              <w:t>εάν</w:t>
            </w:r>
            <w:r w:rsidRPr="00030776">
              <w:rPr>
                <w:rFonts w:ascii="Arial" w:hAnsi="Arial" w:cs="Arial"/>
              </w:rPr>
              <w:t xml:space="preserve"> </w:t>
            </w:r>
            <w:r>
              <w:rPr>
                <w:rFonts w:ascii="Arial" w:hAnsi="Arial" w:cs="Arial"/>
              </w:rPr>
              <w:t>η</w:t>
            </w:r>
            <w:r w:rsidRPr="00030776">
              <w:rPr>
                <w:rFonts w:ascii="Arial" w:hAnsi="Arial" w:cs="Arial"/>
              </w:rPr>
              <w:t xml:space="preserve"> </w:t>
            </w:r>
            <w:r>
              <w:rPr>
                <w:rFonts w:ascii="Arial" w:hAnsi="Arial" w:cs="Arial"/>
              </w:rPr>
              <w:t>αρτηριακή</w:t>
            </w:r>
            <w:r w:rsidRPr="00030776">
              <w:rPr>
                <w:rFonts w:ascii="Arial" w:hAnsi="Arial" w:cs="Arial"/>
              </w:rPr>
              <w:t xml:space="preserve"> </w:t>
            </w:r>
            <w:r>
              <w:rPr>
                <w:rFonts w:ascii="Arial" w:hAnsi="Arial" w:cs="Arial"/>
              </w:rPr>
              <w:t>πίεση</w:t>
            </w:r>
            <w:r w:rsidRPr="00030776">
              <w:rPr>
                <w:rFonts w:ascii="Arial" w:hAnsi="Arial" w:cs="Arial"/>
              </w:rPr>
              <w:t xml:space="preserve"> </w:t>
            </w:r>
            <w:r>
              <w:rPr>
                <w:rFonts w:ascii="Arial" w:hAnsi="Arial" w:cs="Arial"/>
              </w:rPr>
              <w:t>παραμένει</w:t>
            </w:r>
            <w:r w:rsidRPr="00030776">
              <w:rPr>
                <w:rFonts w:ascii="Arial" w:hAnsi="Arial" w:cs="Arial"/>
              </w:rPr>
              <w:t xml:space="preserve"> </w:t>
            </w:r>
            <w:r>
              <w:rPr>
                <w:rFonts w:ascii="Arial" w:hAnsi="Arial" w:cs="Arial"/>
              </w:rPr>
              <w:t>να</w:t>
            </w:r>
            <w:r w:rsidRPr="00030776">
              <w:rPr>
                <w:rFonts w:ascii="Arial" w:hAnsi="Arial" w:cs="Arial"/>
              </w:rPr>
              <w:t xml:space="preserve"> </w:t>
            </w:r>
            <w:r>
              <w:rPr>
                <w:rFonts w:ascii="Arial" w:hAnsi="Arial" w:cs="Arial"/>
              </w:rPr>
              <w:t>μην</w:t>
            </w:r>
            <w:r w:rsidRPr="00030776">
              <w:rPr>
                <w:rFonts w:ascii="Arial" w:hAnsi="Arial" w:cs="Arial"/>
              </w:rPr>
              <w:t xml:space="preserve"> </w:t>
            </w:r>
            <w:r>
              <w:rPr>
                <w:rFonts w:ascii="Arial" w:hAnsi="Arial" w:cs="Arial"/>
              </w:rPr>
              <w:t>ελέγχεται</w:t>
            </w:r>
            <w:r w:rsidRPr="00030776">
              <w:rPr>
                <w:rFonts w:ascii="Arial" w:hAnsi="Arial" w:cs="Arial"/>
              </w:rPr>
              <w:t xml:space="preserve">, </w:t>
            </w:r>
            <w:r>
              <w:rPr>
                <w:rFonts w:ascii="Arial" w:hAnsi="Arial" w:cs="Arial"/>
              </w:rPr>
              <w:t>η</w:t>
            </w:r>
            <w:r w:rsidRPr="00030776">
              <w:rPr>
                <w:rFonts w:ascii="Arial" w:hAnsi="Arial" w:cs="Arial"/>
              </w:rPr>
              <w:t xml:space="preserve"> </w:t>
            </w:r>
            <w:r>
              <w:rPr>
                <w:rFonts w:ascii="Arial" w:hAnsi="Arial" w:cs="Arial"/>
              </w:rPr>
              <w:t>δόση</w:t>
            </w:r>
            <w:r w:rsidRPr="00030776">
              <w:rPr>
                <w:rFonts w:ascii="Arial" w:hAnsi="Arial" w:cs="Arial"/>
              </w:rPr>
              <w:t xml:space="preserve"> </w:t>
            </w:r>
            <w:r>
              <w:rPr>
                <w:rFonts w:ascii="Arial" w:hAnsi="Arial" w:cs="Arial"/>
              </w:rPr>
              <w:t>μπορεί</w:t>
            </w:r>
            <w:r w:rsidRPr="00030776">
              <w:rPr>
                <w:rFonts w:ascii="Arial" w:hAnsi="Arial" w:cs="Arial"/>
              </w:rPr>
              <w:t xml:space="preserve"> </w:t>
            </w:r>
            <w:r>
              <w:rPr>
                <w:rFonts w:ascii="Arial" w:hAnsi="Arial" w:cs="Arial"/>
              </w:rPr>
              <w:t>να</w:t>
            </w:r>
            <w:r w:rsidRPr="00030776">
              <w:rPr>
                <w:rFonts w:ascii="Arial" w:hAnsi="Arial" w:cs="Arial"/>
              </w:rPr>
              <w:t xml:space="preserve"> </w:t>
            </w:r>
            <w:r>
              <w:rPr>
                <w:rFonts w:ascii="Arial" w:hAnsi="Arial" w:cs="Arial"/>
              </w:rPr>
              <w:t>αυξηθεί</w:t>
            </w:r>
            <w:r w:rsidRPr="00030776">
              <w:rPr>
                <w:rFonts w:ascii="Arial" w:hAnsi="Arial" w:cs="Arial"/>
              </w:rPr>
              <w:t xml:space="preserve"> </w:t>
            </w:r>
            <w:r>
              <w:rPr>
                <w:rFonts w:ascii="Arial" w:hAnsi="Arial" w:cs="Arial"/>
              </w:rPr>
              <w:t>αυξάνοντας</w:t>
            </w:r>
            <w:r w:rsidRPr="00030776">
              <w:rPr>
                <w:rFonts w:ascii="Arial" w:hAnsi="Arial" w:cs="Arial"/>
              </w:rPr>
              <w:t xml:space="preserve"> </w:t>
            </w:r>
            <w:r>
              <w:rPr>
                <w:rFonts w:ascii="Arial" w:hAnsi="Arial" w:cs="Arial"/>
              </w:rPr>
              <w:t>οποιαδήποτε</w:t>
            </w:r>
            <w:r w:rsidRPr="00030776">
              <w:rPr>
                <w:rFonts w:ascii="Arial" w:hAnsi="Arial" w:cs="Arial"/>
              </w:rPr>
              <w:t xml:space="preserve"> </w:t>
            </w:r>
            <w:r>
              <w:rPr>
                <w:rFonts w:ascii="Arial" w:hAnsi="Arial" w:cs="Arial"/>
              </w:rPr>
              <w:t>από</w:t>
            </w:r>
            <w:r w:rsidRPr="00030776">
              <w:rPr>
                <w:rFonts w:ascii="Arial" w:hAnsi="Arial" w:cs="Arial"/>
              </w:rPr>
              <w:t xml:space="preserve"> </w:t>
            </w:r>
            <w:r>
              <w:rPr>
                <w:rFonts w:ascii="Arial" w:hAnsi="Arial" w:cs="Arial"/>
              </w:rPr>
              <w:t>τα</w:t>
            </w:r>
            <w:r w:rsidRPr="00030776">
              <w:rPr>
                <w:rFonts w:ascii="Arial" w:hAnsi="Arial" w:cs="Arial"/>
              </w:rPr>
              <w:t xml:space="preserve"> </w:t>
            </w:r>
            <w:r>
              <w:rPr>
                <w:rFonts w:ascii="Arial" w:hAnsi="Arial" w:cs="Arial"/>
              </w:rPr>
              <w:t>συστατικά</w:t>
            </w:r>
            <w:r w:rsidRPr="00030776">
              <w:rPr>
                <w:rFonts w:ascii="Arial" w:hAnsi="Arial" w:cs="Arial"/>
              </w:rPr>
              <w:t xml:space="preserve"> </w:t>
            </w:r>
            <w:r>
              <w:rPr>
                <w:rFonts w:ascii="Arial" w:hAnsi="Arial" w:cs="Arial"/>
              </w:rPr>
              <w:t>μέχρι</w:t>
            </w:r>
            <w:r w:rsidRPr="00030776">
              <w:rPr>
                <w:rFonts w:ascii="Arial" w:hAnsi="Arial" w:cs="Arial"/>
              </w:rPr>
              <w:t xml:space="preserve"> </w:t>
            </w:r>
            <w:r>
              <w:rPr>
                <w:rFonts w:ascii="Arial" w:hAnsi="Arial" w:cs="Arial"/>
              </w:rPr>
              <w:t>τη</w:t>
            </w:r>
            <w:r w:rsidRPr="00030776">
              <w:rPr>
                <w:rFonts w:ascii="Arial" w:hAnsi="Arial" w:cs="Arial"/>
              </w:rPr>
              <w:t xml:space="preserve"> </w:t>
            </w:r>
            <w:r>
              <w:rPr>
                <w:rFonts w:ascii="Arial" w:hAnsi="Arial" w:cs="Arial"/>
              </w:rPr>
              <w:t xml:space="preserve">μεγίστη δόση του </w:t>
            </w:r>
            <w:proofErr w:type="spellStart"/>
            <w:r w:rsidR="00942226">
              <w:rPr>
                <w:rFonts w:ascii="Arial" w:hAnsi="Arial" w:cs="Arial"/>
                <w:lang w:val="en-GB"/>
              </w:rPr>
              <w:t>Zakodian</w:t>
            </w:r>
            <w:proofErr w:type="spellEnd"/>
            <w:r w:rsidRPr="00030776">
              <w:rPr>
                <w:rFonts w:ascii="Arial" w:hAnsi="Arial" w:cs="Arial"/>
              </w:rPr>
              <w:t xml:space="preserve"> </w:t>
            </w:r>
            <w:r>
              <w:rPr>
                <w:rFonts w:ascii="Arial" w:hAnsi="Arial" w:cs="Arial"/>
                <w:lang w:val="en-GB"/>
              </w:rPr>
              <w:t>Plus</w:t>
            </w:r>
            <w:r w:rsidRPr="00030776">
              <w:rPr>
                <w:rFonts w:ascii="Arial" w:hAnsi="Arial" w:cs="Arial"/>
                <w:vertAlign w:val="superscript"/>
              </w:rPr>
              <w:t>®</w:t>
            </w:r>
            <w:r w:rsidRPr="00030776">
              <w:rPr>
                <w:rFonts w:ascii="Arial" w:hAnsi="Arial" w:cs="Arial"/>
              </w:rPr>
              <w:t xml:space="preserve"> </w:t>
            </w:r>
          </w:p>
          <w:p w:rsidR="00FD079E" w:rsidRPr="00030776" w:rsidRDefault="00030776">
            <w:pPr>
              <w:pStyle w:val="Web"/>
              <w:rPr>
                <w:rFonts w:ascii="Arial" w:hAnsi="Arial" w:cs="Arial"/>
              </w:rPr>
            </w:pPr>
            <w:r>
              <w:rPr>
                <w:rFonts w:ascii="Arial" w:hAnsi="Arial" w:cs="Arial"/>
              </w:rPr>
              <w:t>Η</w:t>
            </w:r>
            <w:r w:rsidRPr="00030776">
              <w:rPr>
                <w:rFonts w:ascii="Arial" w:hAnsi="Arial" w:cs="Arial"/>
              </w:rPr>
              <w:t xml:space="preserve"> </w:t>
            </w:r>
            <w:r>
              <w:rPr>
                <w:rFonts w:ascii="Arial" w:hAnsi="Arial" w:cs="Arial"/>
              </w:rPr>
              <w:t>αντιυπερτασική</w:t>
            </w:r>
            <w:r w:rsidRPr="00030776">
              <w:rPr>
                <w:rFonts w:ascii="Arial" w:hAnsi="Arial" w:cs="Arial"/>
              </w:rPr>
              <w:t xml:space="preserve"> </w:t>
            </w:r>
            <w:r>
              <w:rPr>
                <w:rFonts w:ascii="Arial" w:hAnsi="Arial" w:cs="Arial"/>
              </w:rPr>
              <w:t>δράση</w:t>
            </w:r>
            <w:r w:rsidRPr="00030776">
              <w:rPr>
                <w:rFonts w:ascii="Arial" w:hAnsi="Arial" w:cs="Arial"/>
              </w:rPr>
              <w:t xml:space="preserve"> </w:t>
            </w:r>
            <w:r w:rsidR="00150869">
              <w:rPr>
                <w:rFonts w:ascii="Arial" w:hAnsi="Arial" w:cs="Arial"/>
              </w:rPr>
              <w:t>εμφανίζεται</w:t>
            </w:r>
            <w:r w:rsidRPr="00030776">
              <w:rPr>
                <w:rFonts w:ascii="Arial" w:hAnsi="Arial" w:cs="Arial"/>
              </w:rPr>
              <w:t xml:space="preserve"> </w:t>
            </w:r>
            <w:r>
              <w:rPr>
                <w:rFonts w:ascii="Arial" w:hAnsi="Arial" w:cs="Arial"/>
              </w:rPr>
              <w:t>ουσιαστικά</w:t>
            </w:r>
            <w:r w:rsidRPr="00030776">
              <w:rPr>
                <w:rFonts w:ascii="Arial" w:hAnsi="Arial" w:cs="Arial"/>
              </w:rPr>
              <w:t xml:space="preserve"> </w:t>
            </w:r>
            <w:r>
              <w:rPr>
                <w:rFonts w:ascii="Arial" w:hAnsi="Arial" w:cs="Arial"/>
              </w:rPr>
              <w:t>εντός</w:t>
            </w:r>
            <w:r w:rsidRPr="00030776">
              <w:rPr>
                <w:rFonts w:ascii="Arial" w:hAnsi="Arial" w:cs="Arial"/>
              </w:rPr>
              <w:t xml:space="preserve"> 2 </w:t>
            </w:r>
            <w:r>
              <w:rPr>
                <w:rFonts w:ascii="Arial" w:hAnsi="Arial" w:cs="Arial"/>
              </w:rPr>
              <w:t>εβδομάδων</w:t>
            </w:r>
            <w:r w:rsidR="00FD079E" w:rsidRPr="00030776">
              <w:rPr>
                <w:rFonts w:ascii="Arial" w:hAnsi="Arial" w:cs="Arial"/>
              </w:rPr>
              <w:t xml:space="preserve">. </w:t>
            </w:r>
          </w:p>
          <w:p w:rsidR="00030776" w:rsidRDefault="00030776">
            <w:pPr>
              <w:pStyle w:val="Web"/>
              <w:rPr>
                <w:rFonts w:ascii="Arial" w:hAnsi="Arial" w:cs="Arial"/>
              </w:rPr>
            </w:pPr>
            <w:r>
              <w:rPr>
                <w:rFonts w:ascii="Arial" w:hAnsi="Arial" w:cs="Arial"/>
              </w:rPr>
              <w:t>Στους περισσότερους ασθενείς, η μεγίστη επίδραση επιτυγχάνεται εντός 4 εβδομάδων. Ωστόσο</w:t>
            </w:r>
            <w:r w:rsidRPr="00197EF1">
              <w:rPr>
                <w:rFonts w:ascii="Arial" w:hAnsi="Arial" w:cs="Arial"/>
              </w:rPr>
              <w:t xml:space="preserve">, </w:t>
            </w:r>
            <w:r>
              <w:rPr>
                <w:rFonts w:ascii="Arial" w:hAnsi="Arial" w:cs="Arial"/>
              </w:rPr>
              <w:t>σε</w:t>
            </w:r>
            <w:r w:rsidRPr="00197EF1">
              <w:rPr>
                <w:rFonts w:ascii="Arial" w:hAnsi="Arial" w:cs="Arial"/>
              </w:rPr>
              <w:t xml:space="preserve"> </w:t>
            </w:r>
            <w:r>
              <w:rPr>
                <w:rFonts w:ascii="Arial" w:hAnsi="Arial" w:cs="Arial"/>
              </w:rPr>
              <w:t>μερικούς</w:t>
            </w:r>
            <w:r w:rsidRPr="00197EF1">
              <w:rPr>
                <w:rFonts w:ascii="Arial" w:hAnsi="Arial" w:cs="Arial"/>
              </w:rPr>
              <w:t xml:space="preserve"> </w:t>
            </w:r>
            <w:r>
              <w:rPr>
                <w:rFonts w:ascii="Arial" w:hAnsi="Arial" w:cs="Arial"/>
              </w:rPr>
              <w:t>ασθενείς</w:t>
            </w:r>
            <w:r w:rsidRPr="00197EF1">
              <w:rPr>
                <w:rFonts w:ascii="Arial" w:hAnsi="Arial" w:cs="Arial"/>
              </w:rPr>
              <w:t xml:space="preserve"> </w:t>
            </w:r>
            <w:r>
              <w:rPr>
                <w:rFonts w:ascii="Arial" w:hAnsi="Arial" w:cs="Arial"/>
              </w:rPr>
              <w:t>μπορεί</w:t>
            </w:r>
            <w:r w:rsidRPr="00197EF1">
              <w:rPr>
                <w:rFonts w:ascii="Arial" w:hAnsi="Arial" w:cs="Arial"/>
              </w:rPr>
              <w:t xml:space="preserve"> </w:t>
            </w:r>
            <w:r>
              <w:rPr>
                <w:rFonts w:ascii="Arial" w:hAnsi="Arial" w:cs="Arial"/>
              </w:rPr>
              <w:t>να</w:t>
            </w:r>
            <w:r w:rsidRPr="00197EF1">
              <w:rPr>
                <w:rFonts w:ascii="Arial" w:hAnsi="Arial" w:cs="Arial"/>
              </w:rPr>
              <w:t xml:space="preserve"> </w:t>
            </w:r>
            <w:r>
              <w:rPr>
                <w:rFonts w:ascii="Arial" w:hAnsi="Arial" w:cs="Arial"/>
              </w:rPr>
              <w:t>απαιτηθεί</w:t>
            </w:r>
            <w:r w:rsidRPr="00197EF1">
              <w:rPr>
                <w:rFonts w:ascii="Arial" w:hAnsi="Arial" w:cs="Arial"/>
              </w:rPr>
              <w:t xml:space="preserve"> </w:t>
            </w:r>
            <w:r>
              <w:rPr>
                <w:rFonts w:ascii="Arial" w:hAnsi="Arial" w:cs="Arial"/>
              </w:rPr>
              <w:t>θεραπεία</w:t>
            </w:r>
            <w:r w:rsidRPr="00197EF1">
              <w:rPr>
                <w:rFonts w:ascii="Arial" w:hAnsi="Arial" w:cs="Arial"/>
              </w:rPr>
              <w:t xml:space="preserve"> 4-8 </w:t>
            </w:r>
            <w:r>
              <w:rPr>
                <w:rFonts w:ascii="Arial" w:hAnsi="Arial" w:cs="Arial"/>
              </w:rPr>
              <w:t>εβδομάδων</w:t>
            </w:r>
            <w:r w:rsidRPr="00197EF1">
              <w:rPr>
                <w:rFonts w:ascii="Arial" w:hAnsi="Arial" w:cs="Arial"/>
              </w:rPr>
              <w:t xml:space="preserve">. </w:t>
            </w:r>
            <w:r>
              <w:rPr>
                <w:rFonts w:ascii="Arial" w:hAnsi="Arial" w:cs="Arial"/>
              </w:rPr>
              <w:t>Αυτό πρέπει να λαμβάνεται υπόψη κατά την τιτλοποίηση της δόσης</w:t>
            </w:r>
          </w:p>
          <w:p w:rsidR="00FD079E" w:rsidRPr="00030776" w:rsidRDefault="00030776">
            <w:pPr>
              <w:pStyle w:val="Web"/>
              <w:rPr>
                <w:rFonts w:ascii="Arial" w:hAnsi="Arial" w:cs="Arial"/>
              </w:rPr>
            </w:pPr>
            <w:r>
              <w:rPr>
                <w:rFonts w:ascii="Arial" w:hAnsi="Arial" w:cs="Arial"/>
              </w:rPr>
              <w:t xml:space="preserve">Εάν δεν παρατηρηθεί επιπλέον αποτέλεσμα με το </w:t>
            </w:r>
            <w:proofErr w:type="spellStart"/>
            <w:r w:rsidR="00942226">
              <w:rPr>
                <w:rFonts w:ascii="Arial" w:hAnsi="Arial" w:cs="Arial"/>
                <w:lang w:val="en-GB"/>
              </w:rPr>
              <w:t>Zakodian</w:t>
            </w:r>
            <w:proofErr w:type="spellEnd"/>
            <w:r w:rsidRPr="00030776">
              <w:rPr>
                <w:rFonts w:ascii="Arial" w:hAnsi="Arial" w:cs="Arial"/>
              </w:rPr>
              <w:t xml:space="preserve"> </w:t>
            </w:r>
            <w:r>
              <w:rPr>
                <w:rFonts w:ascii="Arial" w:hAnsi="Arial" w:cs="Arial"/>
                <w:lang w:val="en-GB"/>
              </w:rPr>
              <w:t>Plus</w:t>
            </w:r>
            <w:r w:rsidRPr="00030776">
              <w:rPr>
                <w:rFonts w:ascii="Arial" w:hAnsi="Arial" w:cs="Arial"/>
                <w:vertAlign w:val="superscript"/>
              </w:rPr>
              <w:t>®</w:t>
            </w:r>
            <w:r w:rsidRPr="00030776">
              <w:rPr>
                <w:rFonts w:ascii="Arial" w:hAnsi="Arial" w:cs="Arial"/>
              </w:rPr>
              <w:t xml:space="preserve"> 320</w:t>
            </w:r>
            <w:r>
              <w:rPr>
                <w:rFonts w:ascii="Arial" w:hAnsi="Arial" w:cs="Arial"/>
                <w:lang w:val="en-US"/>
              </w:rPr>
              <w:t>mg</w:t>
            </w:r>
            <w:r w:rsidRPr="00030776">
              <w:rPr>
                <w:rFonts w:ascii="Arial" w:hAnsi="Arial" w:cs="Arial"/>
              </w:rPr>
              <w:t>/25</w:t>
            </w:r>
            <w:r>
              <w:rPr>
                <w:rFonts w:ascii="Arial" w:hAnsi="Arial" w:cs="Arial"/>
                <w:lang w:val="en-US"/>
              </w:rPr>
              <w:t>mg</w:t>
            </w:r>
            <w:r w:rsidR="00FD079E" w:rsidRPr="00030776">
              <w:rPr>
                <w:rFonts w:ascii="Arial" w:hAnsi="Arial" w:cs="Arial"/>
              </w:rPr>
              <w:t xml:space="preserve"> </w:t>
            </w:r>
            <w:r>
              <w:rPr>
                <w:rFonts w:ascii="Arial" w:hAnsi="Arial" w:cs="Arial"/>
              </w:rPr>
              <w:t>μετά</w:t>
            </w:r>
            <w:r w:rsidRPr="00030776">
              <w:rPr>
                <w:rFonts w:ascii="Arial" w:hAnsi="Arial" w:cs="Arial"/>
              </w:rPr>
              <w:t xml:space="preserve"> </w:t>
            </w:r>
            <w:r>
              <w:rPr>
                <w:rFonts w:ascii="Arial" w:hAnsi="Arial" w:cs="Arial"/>
              </w:rPr>
              <w:t>από 8 εβδομάδες, θα πρέπει να ληφθεί υπόψη θεραπεία με ένα επιπλέον ή διαφορετικό προϊόν (βλ. παράγραφο 5.1)</w:t>
            </w:r>
          </w:p>
          <w:p w:rsidR="00FD079E" w:rsidRPr="00197EF1" w:rsidRDefault="008F2FBD">
            <w:pPr>
              <w:pStyle w:val="Web"/>
              <w:rPr>
                <w:rFonts w:ascii="Arial" w:hAnsi="Arial" w:cs="Arial"/>
              </w:rPr>
            </w:pPr>
            <w:r>
              <w:rPr>
                <w:rFonts w:ascii="Arial" w:hAnsi="Arial" w:cs="Arial"/>
                <w:i/>
                <w:iCs/>
                <w:u w:val="single"/>
              </w:rPr>
              <w:t>Τρόπος</w:t>
            </w:r>
            <w:r w:rsidRPr="00197EF1">
              <w:rPr>
                <w:rFonts w:ascii="Arial" w:hAnsi="Arial" w:cs="Arial"/>
                <w:i/>
                <w:iCs/>
                <w:u w:val="single"/>
              </w:rPr>
              <w:t xml:space="preserve"> </w:t>
            </w:r>
            <w:r>
              <w:rPr>
                <w:rFonts w:ascii="Arial" w:hAnsi="Arial" w:cs="Arial"/>
                <w:i/>
                <w:iCs/>
                <w:u w:val="single"/>
              </w:rPr>
              <w:t>χορήγησης</w:t>
            </w:r>
          </w:p>
          <w:p w:rsidR="00FD079E" w:rsidRPr="009C580D" w:rsidRDefault="009C580D">
            <w:pPr>
              <w:pStyle w:val="Web"/>
              <w:rPr>
                <w:rFonts w:ascii="Arial" w:hAnsi="Arial" w:cs="Arial"/>
              </w:rPr>
            </w:pPr>
            <w:r>
              <w:rPr>
                <w:rFonts w:ascii="Arial" w:hAnsi="Arial" w:cs="Arial"/>
              </w:rPr>
              <w:t>Το</w:t>
            </w:r>
            <w:r w:rsidRPr="009C580D">
              <w:rPr>
                <w:rFonts w:ascii="Arial" w:hAnsi="Arial" w:cs="Arial"/>
              </w:rPr>
              <w:t xml:space="preserve"> </w:t>
            </w:r>
            <w:proofErr w:type="spellStart"/>
            <w:r w:rsidR="00942226">
              <w:rPr>
                <w:rFonts w:ascii="Arial" w:hAnsi="Arial" w:cs="Arial"/>
                <w:lang w:val="en-GB"/>
              </w:rPr>
              <w:t>Zakodian</w:t>
            </w:r>
            <w:proofErr w:type="spellEnd"/>
            <w:r w:rsidRPr="009C580D">
              <w:rPr>
                <w:rFonts w:ascii="Arial" w:hAnsi="Arial" w:cs="Arial"/>
              </w:rPr>
              <w:t xml:space="preserve"> </w:t>
            </w:r>
            <w:r>
              <w:rPr>
                <w:rFonts w:ascii="Arial" w:hAnsi="Arial" w:cs="Arial"/>
                <w:lang w:val="en-GB"/>
              </w:rPr>
              <w:t>Plus</w:t>
            </w:r>
            <w:r w:rsidRPr="009C580D">
              <w:rPr>
                <w:rFonts w:ascii="Arial" w:hAnsi="Arial" w:cs="Arial"/>
                <w:vertAlign w:val="superscript"/>
              </w:rPr>
              <w:t>®</w:t>
            </w:r>
            <w:r w:rsidRPr="009C580D">
              <w:rPr>
                <w:rFonts w:ascii="Arial" w:hAnsi="Arial" w:cs="Arial"/>
              </w:rPr>
              <w:t xml:space="preserve"> </w:t>
            </w:r>
            <w:r w:rsidR="00FD079E" w:rsidRPr="009C580D">
              <w:rPr>
                <w:rFonts w:ascii="Arial" w:hAnsi="Arial" w:cs="Arial"/>
              </w:rPr>
              <w:t xml:space="preserve"> </w:t>
            </w:r>
            <w:r>
              <w:rPr>
                <w:rFonts w:ascii="Arial" w:hAnsi="Arial" w:cs="Arial"/>
              </w:rPr>
              <w:t>μπορεί να λαμβάνεται ανεξαρτήτως γευμάτων</w:t>
            </w:r>
            <w:r w:rsidR="00FD079E" w:rsidRPr="009C580D">
              <w:rPr>
                <w:rFonts w:ascii="Arial" w:hAnsi="Arial" w:cs="Arial"/>
              </w:rPr>
              <w:t>.</w:t>
            </w:r>
            <w:r>
              <w:rPr>
                <w:rFonts w:ascii="Arial" w:hAnsi="Arial" w:cs="Arial"/>
              </w:rPr>
              <w:t>και πρέπει να χορηγείται με νερό</w:t>
            </w:r>
            <w:r w:rsidR="00FD079E" w:rsidRPr="009C580D">
              <w:rPr>
                <w:rFonts w:ascii="Arial" w:hAnsi="Arial" w:cs="Arial"/>
              </w:rPr>
              <w:t xml:space="preserve"> </w:t>
            </w:r>
          </w:p>
          <w:p w:rsidR="00FD079E" w:rsidRPr="007D387E" w:rsidRDefault="007D387E">
            <w:pPr>
              <w:pStyle w:val="Web"/>
              <w:rPr>
                <w:rFonts w:ascii="Arial" w:hAnsi="Arial" w:cs="Arial"/>
              </w:rPr>
            </w:pPr>
            <w:r>
              <w:rPr>
                <w:rFonts w:ascii="Arial" w:hAnsi="Arial" w:cs="Arial"/>
                <w:i/>
                <w:iCs/>
                <w:u w:val="single"/>
              </w:rPr>
              <w:t>Ειδικοί πληθυσμοί</w:t>
            </w:r>
          </w:p>
          <w:p w:rsidR="00FD079E" w:rsidRPr="007D387E" w:rsidRDefault="007D387E">
            <w:pPr>
              <w:pStyle w:val="Web"/>
              <w:rPr>
                <w:rFonts w:ascii="Arial" w:hAnsi="Arial" w:cs="Arial"/>
              </w:rPr>
            </w:pPr>
            <w:r>
              <w:rPr>
                <w:rFonts w:ascii="Arial" w:hAnsi="Arial" w:cs="Arial"/>
                <w:i/>
                <w:iCs/>
              </w:rPr>
              <w:t>Νεφρική δυσλειτουργία</w:t>
            </w:r>
          </w:p>
          <w:p w:rsidR="00FD079E" w:rsidRPr="00DB6A02" w:rsidRDefault="007D387E">
            <w:pPr>
              <w:pStyle w:val="Web"/>
              <w:rPr>
                <w:rFonts w:ascii="Arial" w:hAnsi="Arial" w:cs="Arial"/>
              </w:rPr>
            </w:pPr>
            <w:r>
              <w:rPr>
                <w:rFonts w:ascii="Arial" w:hAnsi="Arial" w:cs="Arial"/>
              </w:rPr>
              <w:t>Δεν απαιτείται προσαρμογή της δοσολογίας σε ασθενείς με ήπια έως μέτρια νεφρική δυσλειτουργία</w:t>
            </w:r>
            <w:r w:rsidR="00FD079E" w:rsidRPr="007D387E">
              <w:rPr>
                <w:rFonts w:ascii="Arial" w:hAnsi="Arial" w:cs="Arial"/>
              </w:rPr>
              <w:t xml:space="preserve"> (</w:t>
            </w:r>
            <w:r>
              <w:rPr>
                <w:rFonts w:ascii="Arial" w:hAnsi="Arial" w:cs="Arial"/>
              </w:rPr>
              <w:t>κάθαρση κρεατινίνης</w:t>
            </w:r>
            <w:r w:rsidR="00FD079E" w:rsidRPr="007D387E">
              <w:rPr>
                <w:rFonts w:ascii="Arial" w:hAnsi="Arial" w:cs="Arial"/>
              </w:rPr>
              <w:t xml:space="preserve"> </w:t>
            </w:r>
            <w:r w:rsidR="00FD079E" w:rsidRPr="007D387E">
              <w:rPr>
                <w:rFonts w:ascii="Arial" w:hAnsi="Arial" w:cs="Arial"/>
                <w:u w:val="single"/>
              </w:rPr>
              <w:t>&gt;</w:t>
            </w:r>
            <w:r w:rsidR="00FD079E" w:rsidRPr="007D387E">
              <w:rPr>
                <w:rFonts w:ascii="Arial" w:hAnsi="Arial" w:cs="Arial"/>
              </w:rPr>
              <w:t>30</w:t>
            </w:r>
            <w:r w:rsidR="00FD079E" w:rsidRPr="00FD079E">
              <w:rPr>
                <w:rFonts w:ascii="Arial" w:hAnsi="Arial" w:cs="Arial"/>
                <w:lang w:val="en-GB"/>
              </w:rPr>
              <w:t>ml</w:t>
            </w:r>
            <w:r w:rsidR="00FD079E" w:rsidRPr="007D387E">
              <w:rPr>
                <w:rFonts w:ascii="Arial" w:hAnsi="Arial" w:cs="Arial"/>
              </w:rPr>
              <w:t>/</w:t>
            </w:r>
            <w:r w:rsidR="00FD079E" w:rsidRPr="00FD079E">
              <w:rPr>
                <w:rFonts w:ascii="Arial" w:hAnsi="Arial" w:cs="Arial"/>
                <w:lang w:val="en-GB"/>
              </w:rPr>
              <w:t>min</w:t>
            </w:r>
            <w:r w:rsidR="00FD079E" w:rsidRPr="007D387E">
              <w:rPr>
                <w:rFonts w:ascii="Arial" w:hAnsi="Arial" w:cs="Arial"/>
              </w:rPr>
              <w:t xml:space="preserve">). </w:t>
            </w:r>
            <w:r>
              <w:rPr>
                <w:rFonts w:ascii="Arial" w:hAnsi="Arial" w:cs="Arial"/>
              </w:rPr>
              <w:t>Λόγω της υδροχλωροθειαζίδης το</w:t>
            </w:r>
            <w:r w:rsidRPr="009C580D">
              <w:rPr>
                <w:rFonts w:ascii="Arial" w:hAnsi="Arial" w:cs="Arial"/>
              </w:rPr>
              <w:t xml:space="preserve"> </w:t>
            </w:r>
            <w:proofErr w:type="spellStart"/>
            <w:r w:rsidR="00942226">
              <w:rPr>
                <w:rFonts w:ascii="Arial" w:hAnsi="Arial" w:cs="Arial"/>
                <w:lang w:val="en-GB"/>
              </w:rPr>
              <w:t>Zakodian</w:t>
            </w:r>
            <w:proofErr w:type="spellEnd"/>
            <w:r w:rsidRPr="009C580D">
              <w:rPr>
                <w:rFonts w:ascii="Arial" w:hAnsi="Arial" w:cs="Arial"/>
              </w:rPr>
              <w:t xml:space="preserve"> </w:t>
            </w:r>
            <w:r>
              <w:rPr>
                <w:rFonts w:ascii="Arial" w:hAnsi="Arial" w:cs="Arial"/>
                <w:lang w:val="en-GB"/>
              </w:rPr>
              <w:t>Plus</w:t>
            </w:r>
            <w:r w:rsidRPr="009C580D">
              <w:rPr>
                <w:rFonts w:ascii="Arial" w:hAnsi="Arial" w:cs="Arial"/>
                <w:vertAlign w:val="superscript"/>
              </w:rPr>
              <w:t>®</w:t>
            </w:r>
            <w:r w:rsidRPr="009C580D">
              <w:rPr>
                <w:rFonts w:ascii="Arial" w:hAnsi="Arial" w:cs="Arial"/>
              </w:rPr>
              <w:t xml:space="preserve"> </w:t>
            </w:r>
            <w:r>
              <w:rPr>
                <w:rFonts w:ascii="Arial" w:hAnsi="Arial" w:cs="Arial"/>
              </w:rPr>
              <w:t xml:space="preserve">αντενδείκνυται σε ασθενείς με </w:t>
            </w:r>
            <w:r w:rsidR="00DB6A02">
              <w:rPr>
                <w:rFonts w:ascii="Arial" w:hAnsi="Arial" w:cs="Arial"/>
              </w:rPr>
              <w:t>νεφρική δυσλειτουργία</w:t>
            </w:r>
            <w:r w:rsidR="00FD079E" w:rsidRPr="00DB6A02">
              <w:rPr>
                <w:rFonts w:ascii="Arial" w:hAnsi="Arial" w:cs="Arial"/>
              </w:rPr>
              <w:t xml:space="preserve"> (</w:t>
            </w:r>
            <w:r w:rsidR="00DB6A02">
              <w:rPr>
                <w:rFonts w:ascii="Arial" w:hAnsi="Arial" w:cs="Arial"/>
              </w:rPr>
              <w:t>βλ. παραγράφους</w:t>
            </w:r>
            <w:r w:rsidR="00FD079E" w:rsidRPr="00DB6A02">
              <w:rPr>
                <w:rFonts w:ascii="Arial" w:hAnsi="Arial" w:cs="Arial"/>
              </w:rPr>
              <w:t xml:space="preserve"> 4.3, 4.4 </w:t>
            </w:r>
            <w:r w:rsidR="00DB6A02">
              <w:rPr>
                <w:rFonts w:ascii="Arial" w:hAnsi="Arial" w:cs="Arial"/>
              </w:rPr>
              <w:t>και</w:t>
            </w:r>
            <w:r w:rsidR="00FD079E" w:rsidRPr="00DB6A02">
              <w:rPr>
                <w:rFonts w:ascii="Arial" w:hAnsi="Arial" w:cs="Arial"/>
              </w:rPr>
              <w:t xml:space="preserve"> 5.2). </w:t>
            </w:r>
          </w:p>
          <w:p w:rsidR="00FD079E" w:rsidRPr="00E30695" w:rsidRDefault="00DB6A02">
            <w:pPr>
              <w:pStyle w:val="Web"/>
              <w:rPr>
                <w:rFonts w:ascii="Arial" w:hAnsi="Arial" w:cs="Arial"/>
              </w:rPr>
            </w:pPr>
            <w:r>
              <w:rPr>
                <w:rFonts w:ascii="Arial" w:hAnsi="Arial" w:cs="Arial"/>
                <w:i/>
                <w:iCs/>
              </w:rPr>
              <w:t>Ηπατική δυσλειτουργία</w:t>
            </w:r>
            <w:r w:rsidRPr="00E30695">
              <w:rPr>
                <w:rFonts w:ascii="Arial" w:hAnsi="Arial" w:cs="Arial"/>
                <w:i/>
                <w:iCs/>
              </w:rPr>
              <w:t xml:space="preserve"> </w:t>
            </w:r>
          </w:p>
          <w:p w:rsidR="00FD079E" w:rsidRPr="00E30695" w:rsidRDefault="00E30695">
            <w:pPr>
              <w:pStyle w:val="Web"/>
              <w:rPr>
                <w:rFonts w:ascii="Arial" w:hAnsi="Arial" w:cs="Arial"/>
              </w:rPr>
            </w:pPr>
            <w:r w:rsidRPr="00E30695">
              <w:rPr>
                <w:rFonts w:ascii="Arial" w:hAnsi="Arial" w:cs="Arial"/>
              </w:rPr>
              <w:t xml:space="preserve">Σε ασθενείς με ήπια ως μέτρια </w:t>
            </w:r>
            <w:r>
              <w:rPr>
                <w:rFonts w:ascii="Arial" w:hAnsi="Arial" w:cs="Arial"/>
              </w:rPr>
              <w:t>ηπατική δυσ</w:t>
            </w:r>
            <w:r w:rsidRPr="00E30695">
              <w:rPr>
                <w:rFonts w:ascii="Arial" w:hAnsi="Arial" w:cs="Arial"/>
              </w:rPr>
              <w:t>λειτουργία χωρίς χολόσταση</w:t>
            </w:r>
            <w:r>
              <w:rPr>
                <w:rFonts w:ascii="Arial" w:hAnsi="Arial" w:cs="Arial"/>
              </w:rPr>
              <w:t>,</w:t>
            </w:r>
            <w:r w:rsidRPr="00E30695">
              <w:rPr>
                <w:rFonts w:ascii="Arial" w:hAnsi="Arial" w:cs="Arial"/>
              </w:rPr>
              <w:t xml:space="preserve"> η δόση της </w:t>
            </w:r>
            <w:r>
              <w:rPr>
                <w:rFonts w:ascii="Arial" w:hAnsi="Arial" w:cs="Arial"/>
              </w:rPr>
              <w:t>βαλσαρτάνης</w:t>
            </w:r>
            <w:r w:rsidRPr="00E30695">
              <w:rPr>
                <w:rFonts w:ascii="Arial" w:hAnsi="Arial" w:cs="Arial"/>
              </w:rPr>
              <w:t xml:space="preserve"> δεν πρέπει να υπερβαίνει τα 80</w:t>
            </w:r>
            <w:r w:rsidRPr="00E30695">
              <w:rPr>
                <w:rFonts w:ascii="Arial" w:hAnsi="Arial" w:cs="Arial"/>
                <w:lang w:val="en-GB"/>
              </w:rPr>
              <w:t>mg</w:t>
            </w:r>
            <w:r w:rsidRPr="00E30695">
              <w:rPr>
                <w:rFonts w:ascii="Arial" w:hAnsi="Arial" w:cs="Arial"/>
              </w:rPr>
              <w:t xml:space="preserve">. </w:t>
            </w:r>
            <w:r>
              <w:rPr>
                <w:rFonts w:ascii="Arial" w:hAnsi="Arial" w:cs="Arial"/>
              </w:rPr>
              <w:t>Το</w:t>
            </w:r>
            <w:r w:rsidRPr="009C580D">
              <w:rPr>
                <w:rFonts w:ascii="Arial" w:hAnsi="Arial" w:cs="Arial"/>
              </w:rPr>
              <w:t xml:space="preserve"> </w:t>
            </w:r>
            <w:proofErr w:type="spellStart"/>
            <w:r w:rsidR="00942226">
              <w:rPr>
                <w:rFonts w:ascii="Arial" w:hAnsi="Arial" w:cs="Arial"/>
                <w:lang w:val="en-GB"/>
              </w:rPr>
              <w:t>Zakodian</w:t>
            </w:r>
            <w:proofErr w:type="spellEnd"/>
            <w:r w:rsidRPr="009C580D">
              <w:rPr>
                <w:rFonts w:ascii="Arial" w:hAnsi="Arial" w:cs="Arial"/>
              </w:rPr>
              <w:t xml:space="preserve"> </w:t>
            </w:r>
            <w:r>
              <w:rPr>
                <w:rFonts w:ascii="Arial" w:hAnsi="Arial" w:cs="Arial"/>
                <w:lang w:val="en-GB"/>
              </w:rPr>
              <w:t>Plus</w:t>
            </w:r>
            <w:r w:rsidRPr="009C580D">
              <w:rPr>
                <w:rFonts w:ascii="Arial" w:hAnsi="Arial" w:cs="Arial"/>
                <w:vertAlign w:val="superscript"/>
              </w:rPr>
              <w:t>®</w:t>
            </w:r>
            <w:r w:rsidRPr="009C580D">
              <w:rPr>
                <w:rFonts w:ascii="Arial" w:hAnsi="Arial" w:cs="Arial"/>
              </w:rPr>
              <w:t xml:space="preserve"> </w:t>
            </w:r>
            <w:r>
              <w:rPr>
                <w:rFonts w:ascii="Arial" w:hAnsi="Arial" w:cs="Arial"/>
              </w:rPr>
              <w:t xml:space="preserve"> αντενδείκνυται σε ασθενείς με σοβαρή ηπατική δυσλειτουργία</w:t>
            </w:r>
            <w:r w:rsidRPr="00DB6A02">
              <w:rPr>
                <w:rFonts w:ascii="Arial" w:hAnsi="Arial" w:cs="Arial"/>
              </w:rPr>
              <w:t xml:space="preserve"> (</w:t>
            </w:r>
            <w:r>
              <w:rPr>
                <w:rFonts w:ascii="Arial" w:hAnsi="Arial" w:cs="Arial"/>
              </w:rPr>
              <w:t>βλ. παραγράφους</w:t>
            </w:r>
            <w:r w:rsidRPr="00DB6A02">
              <w:rPr>
                <w:rFonts w:ascii="Arial" w:hAnsi="Arial" w:cs="Arial"/>
              </w:rPr>
              <w:t xml:space="preserve"> 4.3, 4.4 </w:t>
            </w:r>
            <w:r>
              <w:rPr>
                <w:rFonts w:ascii="Arial" w:hAnsi="Arial" w:cs="Arial"/>
              </w:rPr>
              <w:t>και</w:t>
            </w:r>
            <w:r w:rsidRPr="00DB6A02">
              <w:rPr>
                <w:rFonts w:ascii="Arial" w:hAnsi="Arial" w:cs="Arial"/>
              </w:rPr>
              <w:t xml:space="preserve"> 5.2).</w:t>
            </w:r>
            <w:r w:rsidR="00FD079E" w:rsidRPr="00E30695">
              <w:rPr>
                <w:rFonts w:ascii="Arial" w:hAnsi="Arial" w:cs="Arial"/>
              </w:rPr>
              <w:t xml:space="preserve">. </w:t>
            </w:r>
          </w:p>
          <w:p w:rsidR="00FD079E" w:rsidRPr="00197EF1" w:rsidRDefault="00E30695">
            <w:pPr>
              <w:pStyle w:val="Web"/>
              <w:rPr>
                <w:rFonts w:ascii="Arial" w:hAnsi="Arial" w:cs="Arial"/>
              </w:rPr>
            </w:pPr>
            <w:r w:rsidRPr="00197EF1">
              <w:rPr>
                <w:rFonts w:ascii="Arial" w:hAnsi="Arial" w:cs="Arial"/>
                <w:i/>
                <w:iCs/>
              </w:rPr>
              <w:t>Ηλικιωμένοι</w:t>
            </w:r>
          </w:p>
          <w:p w:rsidR="00FD079E" w:rsidRPr="00E30695" w:rsidRDefault="00E30695">
            <w:pPr>
              <w:pStyle w:val="Web"/>
              <w:rPr>
                <w:rFonts w:ascii="Arial" w:hAnsi="Arial" w:cs="Arial"/>
              </w:rPr>
            </w:pPr>
            <w:r>
              <w:rPr>
                <w:rFonts w:ascii="Arial" w:hAnsi="Arial" w:cs="Arial"/>
              </w:rPr>
              <w:t>Δεν</w:t>
            </w:r>
            <w:r w:rsidRPr="00E30695">
              <w:rPr>
                <w:rFonts w:ascii="Arial" w:hAnsi="Arial" w:cs="Arial"/>
              </w:rPr>
              <w:t xml:space="preserve"> </w:t>
            </w:r>
            <w:r>
              <w:rPr>
                <w:rFonts w:ascii="Arial" w:hAnsi="Arial" w:cs="Arial"/>
              </w:rPr>
              <w:t>χρειάζεται</w:t>
            </w:r>
            <w:r w:rsidRPr="00E30695">
              <w:rPr>
                <w:rFonts w:ascii="Arial" w:hAnsi="Arial" w:cs="Arial"/>
              </w:rPr>
              <w:t xml:space="preserve"> </w:t>
            </w:r>
            <w:r>
              <w:rPr>
                <w:rFonts w:ascii="Arial" w:hAnsi="Arial" w:cs="Arial"/>
              </w:rPr>
              <w:t>προσαρμογή</w:t>
            </w:r>
            <w:r w:rsidRPr="00E30695">
              <w:rPr>
                <w:rFonts w:ascii="Arial" w:hAnsi="Arial" w:cs="Arial"/>
              </w:rPr>
              <w:t xml:space="preserve"> </w:t>
            </w:r>
            <w:r>
              <w:rPr>
                <w:rFonts w:ascii="Arial" w:hAnsi="Arial" w:cs="Arial"/>
              </w:rPr>
              <w:t>της</w:t>
            </w:r>
            <w:r w:rsidRPr="00E30695">
              <w:rPr>
                <w:rFonts w:ascii="Arial" w:hAnsi="Arial" w:cs="Arial"/>
              </w:rPr>
              <w:t xml:space="preserve"> </w:t>
            </w:r>
            <w:r>
              <w:rPr>
                <w:rFonts w:ascii="Arial" w:hAnsi="Arial" w:cs="Arial"/>
              </w:rPr>
              <w:t>δοσολογίας για ηλικιωμένους ασθενείς</w:t>
            </w:r>
            <w:r w:rsidR="00FD079E" w:rsidRPr="00E30695">
              <w:rPr>
                <w:rFonts w:ascii="Arial" w:hAnsi="Arial" w:cs="Arial"/>
              </w:rPr>
              <w:t xml:space="preserve"> </w:t>
            </w:r>
          </w:p>
          <w:p w:rsidR="00FD079E" w:rsidRPr="00E30695" w:rsidRDefault="00E30695">
            <w:pPr>
              <w:pStyle w:val="Web"/>
              <w:rPr>
                <w:rFonts w:ascii="Arial" w:hAnsi="Arial" w:cs="Arial"/>
              </w:rPr>
            </w:pPr>
            <w:r>
              <w:rPr>
                <w:rFonts w:ascii="Arial" w:hAnsi="Arial" w:cs="Arial"/>
                <w:i/>
                <w:iCs/>
              </w:rPr>
              <w:lastRenderedPageBreak/>
              <w:t>Παιδιατρικοί ασθενείς</w:t>
            </w:r>
          </w:p>
          <w:p w:rsidR="00FD079E" w:rsidRPr="00E30695" w:rsidRDefault="00E30695">
            <w:pPr>
              <w:pStyle w:val="Web"/>
              <w:rPr>
                <w:rFonts w:ascii="Arial" w:hAnsi="Arial" w:cs="Arial"/>
              </w:rPr>
            </w:pPr>
            <w:r>
              <w:rPr>
                <w:rFonts w:ascii="Arial" w:hAnsi="Arial" w:cs="Arial"/>
              </w:rPr>
              <w:t>Το</w:t>
            </w:r>
            <w:r w:rsidRPr="009C580D">
              <w:rPr>
                <w:rFonts w:ascii="Arial" w:hAnsi="Arial" w:cs="Arial"/>
              </w:rPr>
              <w:t xml:space="preserve"> </w:t>
            </w:r>
            <w:proofErr w:type="spellStart"/>
            <w:r w:rsidR="00942226">
              <w:rPr>
                <w:rFonts w:ascii="Arial" w:hAnsi="Arial" w:cs="Arial"/>
                <w:lang w:val="en-GB"/>
              </w:rPr>
              <w:t>Zakodian</w:t>
            </w:r>
            <w:proofErr w:type="spellEnd"/>
            <w:r w:rsidRPr="009C580D">
              <w:rPr>
                <w:rFonts w:ascii="Arial" w:hAnsi="Arial" w:cs="Arial"/>
              </w:rPr>
              <w:t xml:space="preserve"> </w:t>
            </w:r>
            <w:r>
              <w:rPr>
                <w:rFonts w:ascii="Arial" w:hAnsi="Arial" w:cs="Arial"/>
                <w:lang w:val="en-GB"/>
              </w:rPr>
              <w:t>Plus</w:t>
            </w:r>
            <w:r w:rsidRPr="009C580D">
              <w:rPr>
                <w:rFonts w:ascii="Arial" w:hAnsi="Arial" w:cs="Arial"/>
                <w:vertAlign w:val="superscript"/>
              </w:rPr>
              <w:t>®</w:t>
            </w:r>
            <w:r>
              <w:rPr>
                <w:rFonts w:ascii="Arial" w:hAnsi="Arial" w:cs="Arial"/>
              </w:rPr>
              <w:t>δεν συνιστάται για χρήση σε παιδιά ηλικίας κάτω των 18 ετών λόγω έλλειψης στοιχείων για την ασφάλεια και την αποτελεσματικότητα</w:t>
            </w:r>
            <w:r w:rsidR="00FD079E" w:rsidRPr="00E30695">
              <w:rPr>
                <w:rFonts w:ascii="Arial" w:hAnsi="Arial" w:cs="Arial"/>
              </w:rPr>
              <w:t xml:space="preserve">. </w:t>
            </w:r>
          </w:p>
        </w:tc>
        <w:tc>
          <w:tcPr>
            <w:tcW w:w="88" w:type="pct"/>
            <w:vAlign w:val="center"/>
          </w:tcPr>
          <w:p w:rsidR="00FD079E" w:rsidRPr="00E30695" w:rsidRDefault="00FD079E">
            <w:pPr>
              <w:rPr>
                <w:rFonts w:ascii="Arial" w:hAnsi="Arial" w:cs="Arial"/>
                <w:color w:val="000000"/>
              </w:rPr>
            </w:pPr>
          </w:p>
        </w:tc>
      </w:tr>
    </w:tbl>
    <w:p w:rsidR="00FD079E" w:rsidRPr="00FD079E" w:rsidRDefault="00FD079E" w:rsidP="00FD079E">
      <w:pPr>
        <w:shd w:val="clear" w:color="auto" w:fill="FFFFFF"/>
        <w:rPr>
          <w:rFonts w:ascii="Arial" w:hAnsi="Arial" w:cs="Arial"/>
          <w:color w:val="000000"/>
          <w:lang w:val="en-GB"/>
        </w:rPr>
      </w:pPr>
      <w:r w:rsidRPr="005530EB">
        <w:rPr>
          <w:rFonts w:ascii="Arial" w:hAnsi="Arial" w:cs="Arial"/>
          <w:color w:val="000000"/>
          <w:lang w:val="en-US"/>
        </w:rPr>
        <w:lastRenderedPageBreak/>
        <w:br/>
      </w:r>
      <w:bookmarkStart w:id="5" w:name="CONTRAINDICATIONS"/>
      <w:bookmarkEnd w:id="5"/>
      <w:r w:rsidR="00FF4DCF">
        <w:rPr>
          <w:rFonts w:ascii="Arial" w:hAnsi="Arial" w:cs="Arial"/>
          <w:color w:val="000000"/>
        </w:rPr>
        <w:fldChar w:fldCharType="begin"/>
      </w:r>
      <w:r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sidR="00FF4DCF">
        <w:rPr>
          <w:rFonts w:ascii="Arial" w:hAnsi="Arial" w:cs="Arial"/>
          <w:color w:val="000000"/>
        </w:rPr>
        <w:fldChar w:fldCharType="separate"/>
      </w:r>
      <w:r w:rsidRPr="00FD079E">
        <w:rPr>
          <w:rStyle w:val="-"/>
          <w:rFonts w:ascii="Arial" w:hAnsi="Arial" w:cs="Arial"/>
          <w:color w:val="FFFFFF"/>
          <w:lang w:val="en-GB"/>
        </w:rPr>
        <w:t>Go to top of the page</w:t>
      </w:r>
      <w:r w:rsidR="00FF4DCF">
        <w:rPr>
          <w:rFonts w:ascii="Arial" w:hAnsi="Arial" w:cs="Arial"/>
          <w:color w:val="000000"/>
        </w:rPr>
        <w:fldChar w:fldCharType="end"/>
      </w:r>
      <w:r w:rsidRPr="00FD079E">
        <w:rPr>
          <w:rFonts w:ascii="Arial" w:hAnsi="Arial" w:cs="Arial"/>
          <w:color w:val="000000"/>
          <w:lang w:val="en-GB"/>
        </w:rPr>
        <w:t xml:space="preserve"> </w:t>
      </w:r>
    </w:p>
    <w:p w:rsidR="00FD079E" w:rsidRDefault="00FD079E" w:rsidP="00FD079E">
      <w:pPr>
        <w:shd w:val="clear" w:color="auto" w:fill="808080"/>
        <w:rPr>
          <w:rFonts w:ascii="Arial" w:hAnsi="Arial" w:cs="Arial"/>
          <w:color w:val="FFFFFF"/>
        </w:rPr>
      </w:pPr>
      <w:r>
        <w:rPr>
          <w:rFonts w:ascii="Arial" w:hAnsi="Arial" w:cs="Arial"/>
          <w:color w:val="FFFFFF"/>
        </w:rPr>
        <w:t>4.3</w:t>
      </w:r>
      <w:r w:rsidR="009244D2" w:rsidRPr="009244D2">
        <w:t xml:space="preserve"> </w:t>
      </w:r>
      <w:r w:rsidR="00023C72">
        <w:tab/>
      </w:r>
      <w:r w:rsidR="009244D2" w:rsidRPr="009244D2">
        <w:rPr>
          <w:rFonts w:ascii="Arial" w:hAnsi="Arial" w:cs="Arial"/>
          <w:color w:val="FFFFFF"/>
        </w:rPr>
        <w:t>Αντενδείξεις</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rsidRPr="00023C72">
        <w:trPr>
          <w:tblCellSpacing w:w="15" w:type="dxa"/>
        </w:trPr>
        <w:tc>
          <w:tcPr>
            <w:tcW w:w="100" w:type="pct"/>
            <w:vAlign w:val="center"/>
          </w:tcPr>
          <w:p w:rsidR="00FD079E" w:rsidRDefault="00FD079E">
            <w:pPr>
              <w:rPr>
                <w:rFonts w:ascii="Arial" w:hAnsi="Arial" w:cs="Arial"/>
                <w:color w:val="000000"/>
              </w:rPr>
            </w:pPr>
          </w:p>
        </w:tc>
        <w:tc>
          <w:tcPr>
            <w:tcW w:w="0" w:type="auto"/>
            <w:vAlign w:val="center"/>
          </w:tcPr>
          <w:p w:rsidR="00023C72" w:rsidRDefault="009244D2" w:rsidP="00023C72">
            <w:pPr>
              <w:pStyle w:val="Web"/>
              <w:numPr>
                <w:ilvl w:val="0"/>
                <w:numId w:val="1"/>
              </w:numPr>
              <w:ind w:left="231" w:hanging="231"/>
              <w:rPr>
                <w:rFonts w:ascii="Arial" w:hAnsi="Arial" w:cs="Arial"/>
              </w:rPr>
            </w:pPr>
            <w:r w:rsidRPr="00023C72">
              <w:rPr>
                <w:rFonts w:ascii="Arial" w:hAnsi="Arial" w:cs="Arial"/>
              </w:rPr>
              <w:t>Υπερευαισθησία στη βαλσαρτάνη, στην υδροχλωροθειαζίδη, σε άλλα σουλφοναμιδικά παράγωγα φαρμακευτικών προϊόντων ή σε κάποιο από τα έκδοχα</w:t>
            </w:r>
            <w:r w:rsidR="00FD079E" w:rsidRPr="00023C72">
              <w:rPr>
                <w:rFonts w:ascii="Arial" w:hAnsi="Arial" w:cs="Arial"/>
              </w:rPr>
              <w:t>.</w:t>
            </w:r>
          </w:p>
          <w:p w:rsidR="00023C72" w:rsidRPr="00023C72" w:rsidRDefault="009244D2" w:rsidP="00023C72">
            <w:pPr>
              <w:pStyle w:val="Web"/>
              <w:numPr>
                <w:ilvl w:val="0"/>
                <w:numId w:val="1"/>
              </w:numPr>
              <w:ind w:left="231" w:hanging="231"/>
              <w:rPr>
                <w:rFonts w:ascii="Arial" w:hAnsi="Arial" w:cs="Arial"/>
              </w:rPr>
            </w:pPr>
            <w:r w:rsidRPr="00023C72">
              <w:rPr>
                <w:rFonts w:ascii="Arial" w:hAnsi="Arial" w:cs="Arial"/>
              </w:rPr>
              <w:t>Δεύτερο και τρίτο τρίμηνο κύησης</w:t>
            </w:r>
            <w:r w:rsidR="00FD079E" w:rsidRPr="00023C72">
              <w:rPr>
                <w:rFonts w:ascii="Arial" w:hAnsi="Arial" w:cs="Arial"/>
              </w:rPr>
              <w:t xml:space="preserve"> (</w:t>
            </w:r>
            <w:r w:rsidRPr="00023C72">
              <w:rPr>
                <w:rFonts w:ascii="Arial" w:hAnsi="Arial" w:cs="Arial"/>
              </w:rPr>
              <w:t xml:space="preserve">βλ. παραγράφους </w:t>
            </w:r>
            <w:r w:rsidR="00FD079E" w:rsidRPr="00023C72">
              <w:rPr>
                <w:rFonts w:ascii="Arial" w:hAnsi="Arial" w:cs="Arial"/>
              </w:rPr>
              <w:t xml:space="preserve">4.4 </w:t>
            </w:r>
            <w:r w:rsidRPr="00023C72">
              <w:rPr>
                <w:rFonts w:ascii="Arial" w:hAnsi="Arial" w:cs="Arial"/>
              </w:rPr>
              <w:t>και</w:t>
            </w:r>
            <w:r w:rsidR="00FD079E" w:rsidRPr="00023C72">
              <w:rPr>
                <w:rFonts w:ascii="Arial" w:hAnsi="Arial" w:cs="Arial"/>
              </w:rPr>
              <w:t xml:space="preserve"> 4.6).</w:t>
            </w:r>
          </w:p>
          <w:p w:rsidR="00023C72" w:rsidRPr="00023C72" w:rsidRDefault="00055724" w:rsidP="00023C72">
            <w:pPr>
              <w:pStyle w:val="Web"/>
              <w:numPr>
                <w:ilvl w:val="0"/>
                <w:numId w:val="1"/>
              </w:numPr>
              <w:ind w:left="231" w:hanging="231"/>
              <w:rPr>
                <w:rFonts w:ascii="Arial" w:hAnsi="Arial" w:cs="Arial"/>
              </w:rPr>
            </w:pPr>
            <w:r w:rsidRPr="00023C72">
              <w:rPr>
                <w:rFonts w:ascii="Arial" w:hAnsi="Arial" w:cs="Arial"/>
              </w:rPr>
              <w:t>Βαριά ηπατική ανεπάρκεια, χολική κίρρωση και χολόσταση.</w:t>
            </w:r>
          </w:p>
          <w:p w:rsidR="00FD079E" w:rsidRPr="00023C72" w:rsidRDefault="00023C72" w:rsidP="00023C72">
            <w:pPr>
              <w:pStyle w:val="Web"/>
              <w:numPr>
                <w:ilvl w:val="0"/>
                <w:numId w:val="1"/>
              </w:numPr>
              <w:ind w:left="231" w:hanging="231"/>
              <w:rPr>
                <w:rFonts w:ascii="Arial" w:hAnsi="Arial" w:cs="Arial"/>
              </w:rPr>
            </w:pPr>
            <w:r w:rsidRPr="00023C72">
              <w:rPr>
                <w:rFonts w:ascii="Arial" w:hAnsi="Arial" w:cs="Arial"/>
              </w:rPr>
              <w:t xml:space="preserve">Βαριά νεφρική ανεπάρκεια </w:t>
            </w:r>
            <w:r w:rsidR="00FD079E" w:rsidRPr="00023C72">
              <w:rPr>
                <w:rFonts w:ascii="Arial" w:hAnsi="Arial" w:cs="Arial"/>
              </w:rPr>
              <w:t>(</w:t>
            </w:r>
            <w:r w:rsidRPr="00023C72">
              <w:rPr>
                <w:rFonts w:ascii="Arial" w:hAnsi="Arial" w:cs="Arial"/>
              </w:rPr>
              <w:t>κάθαρση κρεατινίνης</w:t>
            </w:r>
            <w:r w:rsidR="00FD079E" w:rsidRPr="00023C72">
              <w:rPr>
                <w:rFonts w:ascii="Arial" w:hAnsi="Arial" w:cs="Arial"/>
              </w:rPr>
              <w:t xml:space="preserve"> &lt;30 </w:t>
            </w:r>
            <w:r w:rsidR="00FD079E" w:rsidRPr="00023C72">
              <w:rPr>
                <w:rFonts w:ascii="Arial" w:hAnsi="Arial" w:cs="Arial"/>
                <w:lang w:val="en-GB"/>
              </w:rPr>
              <w:t>ml</w:t>
            </w:r>
            <w:r w:rsidR="00FD079E" w:rsidRPr="00023C72">
              <w:rPr>
                <w:rFonts w:ascii="Arial" w:hAnsi="Arial" w:cs="Arial"/>
              </w:rPr>
              <w:t>/</w:t>
            </w:r>
            <w:r w:rsidR="00FD079E" w:rsidRPr="00023C72">
              <w:rPr>
                <w:rFonts w:ascii="Arial" w:hAnsi="Arial" w:cs="Arial"/>
                <w:lang w:val="en-GB"/>
              </w:rPr>
              <w:t>min</w:t>
            </w:r>
            <w:r w:rsidR="00FD079E" w:rsidRPr="00023C72">
              <w:rPr>
                <w:rFonts w:ascii="Arial" w:hAnsi="Arial" w:cs="Arial"/>
              </w:rPr>
              <w:t xml:space="preserve">), </w:t>
            </w:r>
            <w:r w:rsidRPr="00023C72">
              <w:rPr>
                <w:rFonts w:ascii="Arial" w:hAnsi="Arial" w:cs="Arial"/>
              </w:rPr>
              <w:t>ανουρία</w:t>
            </w:r>
            <w:r w:rsidR="00FD079E" w:rsidRPr="00023C72">
              <w:rPr>
                <w:rFonts w:ascii="Arial" w:hAnsi="Arial" w:cs="Arial"/>
              </w:rPr>
              <w:t xml:space="preserve">. </w:t>
            </w:r>
          </w:p>
          <w:p w:rsidR="00FD079E" w:rsidRPr="00023C72" w:rsidRDefault="00023C72" w:rsidP="00023C72">
            <w:pPr>
              <w:pStyle w:val="Web"/>
              <w:numPr>
                <w:ilvl w:val="0"/>
                <w:numId w:val="1"/>
              </w:numPr>
              <w:ind w:left="231" w:hanging="231"/>
              <w:rPr>
                <w:rFonts w:ascii="Arial" w:hAnsi="Arial" w:cs="Arial"/>
              </w:rPr>
            </w:pPr>
            <w:r w:rsidRPr="00023C72">
              <w:rPr>
                <w:rFonts w:ascii="Arial" w:hAnsi="Arial" w:cs="Arial"/>
                <w:lang w:val="en-GB"/>
              </w:rPr>
              <w:t>A</w:t>
            </w:r>
            <w:r w:rsidRPr="00023C72">
              <w:rPr>
                <w:rFonts w:ascii="Arial" w:hAnsi="Arial" w:cs="Arial"/>
              </w:rPr>
              <w:t>νθιστάμενη στη θεραπε</w:t>
            </w:r>
            <w:r>
              <w:rPr>
                <w:rFonts w:ascii="Arial" w:hAnsi="Arial" w:cs="Arial"/>
              </w:rPr>
              <w:t xml:space="preserve">ία υποκαλιαιμία, υπονατριαιμία, </w:t>
            </w:r>
            <w:r w:rsidRPr="00023C72">
              <w:rPr>
                <w:rFonts w:ascii="Arial" w:hAnsi="Arial" w:cs="Arial"/>
              </w:rPr>
              <w:t>υπερασβεστιαιμία και συμπτωματική υπερουριχαιμία.</w:t>
            </w:r>
          </w:p>
        </w:tc>
        <w:tc>
          <w:tcPr>
            <w:tcW w:w="100" w:type="pct"/>
            <w:vAlign w:val="center"/>
          </w:tcPr>
          <w:p w:rsidR="00FD079E" w:rsidRPr="00023C72" w:rsidRDefault="00FD079E">
            <w:pPr>
              <w:rPr>
                <w:rFonts w:ascii="Arial" w:hAnsi="Arial" w:cs="Arial"/>
                <w:color w:val="000000"/>
              </w:rPr>
            </w:pPr>
          </w:p>
        </w:tc>
      </w:tr>
    </w:tbl>
    <w:p w:rsidR="00FD079E" w:rsidRPr="00FD079E" w:rsidRDefault="00FD079E" w:rsidP="00FD079E">
      <w:pPr>
        <w:shd w:val="clear" w:color="auto" w:fill="FFFFFF"/>
        <w:rPr>
          <w:rFonts w:ascii="Arial" w:hAnsi="Arial" w:cs="Arial"/>
          <w:color w:val="000000"/>
          <w:lang w:val="en-GB"/>
        </w:rPr>
      </w:pPr>
      <w:r w:rsidRPr="005530EB">
        <w:rPr>
          <w:rFonts w:ascii="Arial" w:hAnsi="Arial" w:cs="Arial"/>
          <w:color w:val="000000"/>
          <w:lang w:val="en-US"/>
        </w:rPr>
        <w:br/>
      </w:r>
      <w:bookmarkStart w:id="6" w:name="CLINICAL_PRECAUTIONS"/>
      <w:bookmarkEnd w:id="6"/>
      <w:r w:rsidR="00FF4DCF">
        <w:rPr>
          <w:rFonts w:ascii="Arial" w:hAnsi="Arial" w:cs="Arial"/>
          <w:color w:val="000000"/>
        </w:rPr>
        <w:fldChar w:fldCharType="begin"/>
      </w:r>
      <w:r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sidR="00FF4DCF">
        <w:rPr>
          <w:rFonts w:ascii="Arial" w:hAnsi="Arial" w:cs="Arial"/>
          <w:color w:val="000000"/>
        </w:rPr>
        <w:fldChar w:fldCharType="separate"/>
      </w:r>
      <w:r w:rsidRPr="00FD079E">
        <w:rPr>
          <w:rStyle w:val="-"/>
          <w:rFonts w:ascii="Arial" w:hAnsi="Arial" w:cs="Arial"/>
          <w:color w:val="FFFFFF"/>
          <w:lang w:val="en-GB"/>
        </w:rPr>
        <w:t>Go to top of the page</w:t>
      </w:r>
      <w:r w:rsidR="00FF4DCF">
        <w:rPr>
          <w:rFonts w:ascii="Arial" w:hAnsi="Arial" w:cs="Arial"/>
          <w:color w:val="000000"/>
        </w:rPr>
        <w:fldChar w:fldCharType="end"/>
      </w:r>
      <w:r w:rsidRPr="00FD079E">
        <w:rPr>
          <w:rFonts w:ascii="Arial" w:hAnsi="Arial" w:cs="Arial"/>
          <w:color w:val="000000"/>
          <w:lang w:val="en-GB"/>
        </w:rPr>
        <w:t xml:space="preserve"> </w:t>
      </w:r>
    </w:p>
    <w:p w:rsidR="00FD079E" w:rsidRPr="000B48AC" w:rsidRDefault="00FD079E" w:rsidP="00FD079E">
      <w:pPr>
        <w:shd w:val="clear" w:color="auto" w:fill="808080"/>
        <w:rPr>
          <w:rFonts w:ascii="Arial" w:hAnsi="Arial" w:cs="Arial"/>
          <w:color w:val="FFFFFF"/>
        </w:rPr>
      </w:pPr>
      <w:r w:rsidRPr="000B48AC">
        <w:rPr>
          <w:rFonts w:ascii="Arial" w:hAnsi="Arial" w:cs="Arial"/>
          <w:color w:val="FFFFFF"/>
        </w:rPr>
        <w:t xml:space="preserve">4.4 </w:t>
      </w:r>
      <w:r w:rsidR="00023C72" w:rsidRPr="000B48AC">
        <w:rPr>
          <w:rFonts w:ascii="Arial" w:hAnsi="Arial" w:cs="Arial"/>
          <w:color w:val="FFFFFF"/>
        </w:rPr>
        <w:tab/>
      </w:r>
      <w:r w:rsidR="000B48AC">
        <w:rPr>
          <w:rFonts w:ascii="Arial" w:hAnsi="Arial" w:cs="Arial"/>
          <w:color w:val="FFFFFF"/>
        </w:rPr>
        <w:t xml:space="preserve">Ειδικές προειδοποιήσεις και </w:t>
      </w:r>
      <w:r w:rsidR="000B48AC" w:rsidRPr="000B48AC">
        <w:rPr>
          <w:rFonts w:ascii="Arial" w:hAnsi="Arial" w:cs="Arial"/>
          <w:color w:val="FFFFFF"/>
        </w:rPr>
        <w:t>προφυλάξεις κατά τη χρήση</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rsidRPr="003B3FAF">
        <w:trPr>
          <w:tblCellSpacing w:w="15" w:type="dxa"/>
        </w:trPr>
        <w:tc>
          <w:tcPr>
            <w:tcW w:w="100" w:type="pct"/>
            <w:vAlign w:val="center"/>
          </w:tcPr>
          <w:p w:rsidR="00FD079E" w:rsidRPr="000B48AC" w:rsidRDefault="00FD079E">
            <w:pPr>
              <w:rPr>
                <w:rFonts w:ascii="Arial" w:hAnsi="Arial" w:cs="Arial"/>
                <w:color w:val="000000"/>
              </w:rPr>
            </w:pPr>
          </w:p>
        </w:tc>
        <w:tc>
          <w:tcPr>
            <w:tcW w:w="0" w:type="auto"/>
            <w:vAlign w:val="center"/>
          </w:tcPr>
          <w:p w:rsidR="00FD079E" w:rsidRPr="000B48AC" w:rsidRDefault="000B48AC">
            <w:pPr>
              <w:pStyle w:val="Web"/>
              <w:rPr>
                <w:rFonts w:ascii="Arial" w:hAnsi="Arial" w:cs="Arial"/>
              </w:rPr>
            </w:pPr>
            <w:r w:rsidRPr="000B48AC">
              <w:rPr>
                <w:rFonts w:ascii="Arial" w:hAnsi="Arial" w:cs="Arial"/>
                <w:u w:val="single"/>
              </w:rPr>
              <w:t>Μεταβολές ηλεκτρολυτών του ορού</w:t>
            </w:r>
          </w:p>
          <w:p w:rsidR="00FD079E" w:rsidRPr="000B48AC" w:rsidRDefault="000B48AC">
            <w:pPr>
              <w:pStyle w:val="Web"/>
              <w:rPr>
                <w:rFonts w:ascii="Arial" w:hAnsi="Arial" w:cs="Arial"/>
              </w:rPr>
            </w:pPr>
            <w:r>
              <w:rPr>
                <w:rFonts w:ascii="Arial" w:hAnsi="Arial" w:cs="Arial"/>
                <w:i/>
                <w:iCs/>
              </w:rPr>
              <w:t>Βαλσαρτάνη</w:t>
            </w:r>
          </w:p>
          <w:p w:rsidR="00FD079E" w:rsidRPr="000B48AC" w:rsidRDefault="000B48AC">
            <w:pPr>
              <w:pStyle w:val="Web"/>
              <w:rPr>
                <w:rFonts w:ascii="Arial" w:hAnsi="Arial" w:cs="Arial"/>
              </w:rPr>
            </w:pPr>
            <w:r w:rsidRPr="000B48AC">
              <w:rPr>
                <w:rFonts w:ascii="Arial" w:hAnsi="Arial" w:cs="Arial"/>
              </w:rPr>
              <w:t>Η ταυτόχρονη χρήση με συμπληρώματα καλίου, καλιο</w:t>
            </w:r>
            <w:r>
              <w:rPr>
                <w:rFonts w:ascii="Arial" w:hAnsi="Arial" w:cs="Arial"/>
              </w:rPr>
              <w:t>προστατευτικά</w:t>
            </w:r>
            <w:r w:rsidRPr="000B48AC">
              <w:rPr>
                <w:rFonts w:ascii="Arial" w:hAnsi="Arial" w:cs="Arial"/>
              </w:rPr>
              <w:t xml:space="preserve"> διουρητικά, υποκατάστατα άλατος που περιέχουν κάλιο, ή </w:t>
            </w:r>
            <w:r>
              <w:rPr>
                <w:rFonts w:ascii="Arial" w:hAnsi="Arial" w:cs="Arial"/>
              </w:rPr>
              <w:t xml:space="preserve">άλλους παράγοντες </w:t>
            </w:r>
            <w:r w:rsidRPr="000B48AC">
              <w:rPr>
                <w:rFonts w:ascii="Arial" w:hAnsi="Arial" w:cs="Arial"/>
              </w:rPr>
              <w:t xml:space="preserve"> που μπορεί να αυξήσουν τα επίπεδα καλίου (ηπαρίνη κλπ.) </w:t>
            </w:r>
            <w:r>
              <w:rPr>
                <w:rFonts w:ascii="Arial" w:hAnsi="Arial" w:cs="Arial"/>
              </w:rPr>
              <w:t>δεν συνιστάται Θα πρέπει να γίνεται παρακολούθηση</w:t>
            </w:r>
            <w:r w:rsidRPr="000B48AC">
              <w:rPr>
                <w:rFonts w:ascii="Arial" w:hAnsi="Arial" w:cs="Arial"/>
              </w:rPr>
              <w:t xml:space="preserve"> του καλίου </w:t>
            </w:r>
            <w:r>
              <w:rPr>
                <w:rFonts w:ascii="Arial" w:hAnsi="Arial" w:cs="Arial"/>
              </w:rPr>
              <w:t>όπως απαιτείται</w:t>
            </w:r>
            <w:r w:rsidRPr="000B48AC">
              <w:rPr>
                <w:rFonts w:ascii="Arial" w:hAnsi="Arial" w:cs="Arial"/>
              </w:rPr>
              <w:t>.</w:t>
            </w:r>
          </w:p>
          <w:p w:rsidR="00FD079E" w:rsidRPr="00197EF1" w:rsidRDefault="00FE2090">
            <w:pPr>
              <w:pStyle w:val="Web"/>
              <w:rPr>
                <w:rFonts w:ascii="Arial" w:hAnsi="Arial" w:cs="Arial"/>
              </w:rPr>
            </w:pPr>
            <w:r>
              <w:rPr>
                <w:rFonts w:ascii="Arial" w:hAnsi="Arial" w:cs="Arial"/>
                <w:i/>
                <w:iCs/>
              </w:rPr>
              <w:t>Υδροχλωροθειαζίδη</w:t>
            </w:r>
          </w:p>
          <w:p w:rsidR="00FD079E" w:rsidRPr="00FE2090" w:rsidRDefault="00FE2090">
            <w:pPr>
              <w:pStyle w:val="Web"/>
              <w:rPr>
                <w:rFonts w:ascii="Arial" w:hAnsi="Arial" w:cs="Arial"/>
              </w:rPr>
            </w:pPr>
            <w:r>
              <w:rPr>
                <w:rFonts w:ascii="Arial" w:hAnsi="Arial" w:cs="Arial"/>
              </w:rPr>
              <w:t>Κατά</w:t>
            </w:r>
            <w:r w:rsidRPr="00FE2090">
              <w:rPr>
                <w:rFonts w:ascii="Arial" w:hAnsi="Arial" w:cs="Arial"/>
              </w:rPr>
              <w:t xml:space="preserve"> </w:t>
            </w:r>
            <w:r>
              <w:rPr>
                <w:rFonts w:ascii="Arial" w:hAnsi="Arial" w:cs="Arial"/>
              </w:rPr>
              <w:t>τη</w:t>
            </w:r>
            <w:r w:rsidRPr="00FE2090">
              <w:rPr>
                <w:rFonts w:ascii="Arial" w:hAnsi="Arial" w:cs="Arial"/>
              </w:rPr>
              <w:t xml:space="preserve"> </w:t>
            </w:r>
            <w:r>
              <w:rPr>
                <w:rFonts w:ascii="Arial" w:hAnsi="Arial" w:cs="Arial"/>
              </w:rPr>
              <w:t>θεραπεία</w:t>
            </w:r>
            <w:r w:rsidRPr="00FE2090">
              <w:rPr>
                <w:rFonts w:ascii="Arial" w:hAnsi="Arial" w:cs="Arial"/>
              </w:rPr>
              <w:t xml:space="preserve"> </w:t>
            </w:r>
            <w:r>
              <w:rPr>
                <w:rFonts w:ascii="Arial" w:hAnsi="Arial" w:cs="Arial"/>
              </w:rPr>
              <w:t>με</w:t>
            </w:r>
            <w:r w:rsidRPr="00FE2090">
              <w:rPr>
                <w:rFonts w:ascii="Arial" w:hAnsi="Arial" w:cs="Arial"/>
              </w:rPr>
              <w:t xml:space="preserve"> </w:t>
            </w:r>
            <w:r>
              <w:rPr>
                <w:rFonts w:ascii="Arial" w:hAnsi="Arial" w:cs="Arial"/>
              </w:rPr>
              <w:t>θειαζιδικά</w:t>
            </w:r>
            <w:r w:rsidRPr="00FE2090">
              <w:rPr>
                <w:rFonts w:ascii="Arial" w:hAnsi="Arial" w:cs="Arial"/>
              </w:rPr>
              <w:t xml:space="preserve"> </w:t>
            </w:r>
            <w:r>
              <w:rPr>
                <w:rFonts w:ascii="Arial" w:hAnsi="Arial" w:cs="Arial"/>
              </w:rPr>
              <w:t>διουρητικά</w:t>
            </w:r>
            <w:r w:rsidRPr="00FE2090">
              <w:rPr>
                <w:rFonts w:ascii="Arial" w:hAnsi="Arial" w:cs="Arial"/>
              </w:rPr>
              <w:t xml:space="preserve">, </w:t>
            </w:r>
            <w:r>
              <w:rPr>
                <w:rFonts w:ascii="Arial" w:hAnsi="Arial" w:cs="Arial"/>
              </w:rPr>
              <w:t>συμπεριλαμβανομένης</w:t>
            </w:r>
            <w:r w:rsidRPr="00FE2090">
              <w:rPr>
                <w:rFonts w:ascii="Arial" w:hAnsi="Arial" w:cs="Arial"/>
              </w:rPr>
              <w:t xml:space="preserve"> </w:t>
            </w:r>
            <w:r>
              <w:rPr>
                <w:rFonts w:ascii="Arial" w:hAnsi="Arial" w:cs="Arial"/>
              </w:rPr>
              <w:t>της</w:t>
            </w:r>
            <w:r w:rsidRPr="00FE2090">
              <w:rPr>
                <w:rFonts w:ascii="Arial" w:hAnsi="Arial" w:cs="Arial"/>
              </w:rPr>
              <w:t xml:space="preserve"> </w:t>
            </w:r>
            <w:r>
              <w:rPr>
                <w:rFonts w:ascii="Arial" w:hAnsi="Arial" w:cs="Arial"/>
              </w:rPr>
              <w:t>υδροχλωροθειαζίδης</w:t>
            </w:r>
            <w:r w:rsidRPr="00FE2090">
              <w:rPr>
                <w:rFonts w:ascii="Arial" w:hAnsi="Arial" w:cs="Arial"/>
              </w:rPr>
              <w:t xml:space="preserve">, </w:t>
            </w:r>
            <w:r>
              <w:rPr>
                <w:rFonts w:ascii="Arial" w:hAnsi="Arial" w:cs="Arial"/>
              </w:rPr>
              <w:t>έχει</w:t>
            </w:r>
            <w:r w:rsidRPr="00FE2090">
              <w:rPr>
                <w:rFonts w:ascii="Arial" w:hAnsi="Arial" w:cs="Arial"/>
              </w:rPr>
              <w:t xml:space="preserve"> </w:t>
            </w:r>
            <w:r>
              <w:rPr>
                <w:rFonts w:ascii="Arial" w:hAnsi="Arial" w:cs="Arial"/>
              </w:rPr>
              <w:t>αναφερθεί</w:t>
            </w:r>
            <w:r w:rsidRPr="00FE2090">
              <w:rPr>
                <w:rFonts w:ascii="Arial" w:hAnsi="Arial" w:cs="Arial"/>
              </w:rPr>
              <w:t xml:space="preserve"> </w:t>
            </w:r>
            <w:r>
              <w:rPr>
                <w:rFonts w:ascii="Arial" w:hAnsi="Arial" w:cs="Arial"/>
              </w:rPr>
              <w:t>υποκαλιαιμία. Συνιστάται</w:t>
            </w:r>
            <w:r w:rsidRPr="00FE2090">
              <w:rPr>
                <w:rFonts w:ascii="Arial" w:hAnsi="Arial" w:cs="Arial"/>
              </w:rPr>
              <w:t xml:space="preserve"> </w:t>
            </w:r>
            <w:r>
              <w:rPr>
                <w:rFonts w:ascii="Arial" w:hAnsi="Arial" w:cs="Arial"/>
              </w:rPr>
              <w:t>συχνή</w:t>
            </w:r>
            <w:r w:rsidRPr="00FE2090">
              <w:rPr>
                <w:rFonts w:ascii="Arial" w:hAnsi="Arial" w:cs="Arial"/>
              </w:rPr>
              <w:t xml:space="preserve"> </w:t>
            </w:r>
            <w:r>
              <w:rPr>
                <w:rFonts w:ascii="Arial" w:hAnsi="Arial" w:cs="Arial"/>
              </w:rPr>
              <w:t>παρακολούθηση</w:t>
            </w:r>
            <w:r w:rsidRPr="00FE2090">
              <w:rPr>
                <w:rFonts w:ascii="Arial" w:hAnsi="Arial" w:cs="Arial"/>
              </w:rPr>
              <w:t xml:space="preserve"> </w:t>
            </w:r>
            <w:r>
              <w:rPr>
                <w:rFonts w:ascii="Arial" w:hAnsi="Arial" w:cs="Arial"/>
              </w:rPr>
              <w:t>του</w:t>
            </w:r>
            <w:r w:rsidRPr="00FE2090">
              <w:rPr>
                <w:rFonts w:ascii="Arial" w:hAnsi="Arial" w:cs="Arial"/>
              </w:rPr>
              <w:t xml:space="preserve"> </w:t>
            </w:r>
            <w:r>
              <w:rPr>
                <w:rFonts w:ascii="Arial" w:hAnsi="Arial" w:cs="Arial"/>
              </w:rPr>
              <w:t>καλίου</w:t>
            </w:r>
            <w:r w:rsidRPr="00FE2090">
              <w:rPr>
                <w:rFonts w:ascii="Arial" w:hAnsi="Arial" w:cs="Arial"/>
              </w:rPr>
              <w:t xml:space="preserve"> </w:t>
            </w:r>
            <w:r>
              <w:rPr>
                <w:rFonts w:ascii="Arial" w:hAnsi="Arial" w:cs="Arial"/>
              </w:rPr>
              <w:t>του</w:t>
            </w:r>
            <w:r w:rsidRPr="00FE2090">
              <w:rPr>
                <w:rFonts w:ascii="Arial" w:hAnsi="Arial" w:cs="Arial"/>
              </w:rPr>
              <w:t xml:space="preserve"> </w:t>
            </w:r>
            <w:r>
              <w:rPr>
                <w:rFonts w:ascii="Arial" w:hAnsi="Arial" w:cs="Arial"/>
              </w:rPr>
              <w:t>ορού</w:t>
            </w:r>
            <w:r w:rsidR="00FD079E" w:rsidRPr="00FE2090">
              <w:rPr>
                <w:rFonts w:ascii="Arial" w:hAnsi="Arial" w:cs="Arial"/>
              </w:rPr>
              <w:t xml:space="preserve"> </w:t>
            </w:r>
          </w:p>
          <w:p w:rsidR="00FD079E" w:rsidRPr="00197EF1" w:rsidRDefault="00FE2090">
            <w:pPr>
              <w:pStyle w:val="Web"/>
              <w:rPr>
                <w:rFonts w:ascii="Arial" w:hAnsi="Arial" w:cs="Arial"/>
              </w:rPr>
            </w:pPr>
            <w:r w:rsidRPr="00FE2090">
              <w:rPr>
                <w:rFonts w:ascii="Arial" w:hAnsi="Arial" w:cs="Arial"/>
              </w:rPr>
              <w:t xml:space="preserve">Η θεραπεία με θειαζιδικά διουρητικά, </w:t>
            </w:r>
            <w:r>
              <w:rPr>
                <w:rFonts w:ascii="Arial" w:hAnsi="Arial" w:cs="Arial"/>
              </w:rPr>
              <w:t>συμπεριλαμβανομένης</w:t>
            </w:r>
            <w:r w:rsidRPr="00FE2090">
              <w:rPr>
                <w:rFonts w:ascii="Arial" w:hAnsi="Arial" w:cs="Arial"/>
              </w:rPr>
              <w:t xml:space="preserve"> της υδροχλωροθειαζίδης</w:t>
            </w:r>
            <w:r>
              <w:rPr>
                <w:rFonts w:ascii="Arial" w:hAnsi="Arial" w:cs="Arial"/>
              </w:rPr>
              <w:t>,</w:t>
            </w:r>
            <w:r w:rsidRPr="00FE2090">
              <w:rPr>
                <w:rFonts w:ascii="Arial" w:hAnsi="Arial" w:cs="Arial"/>
              </w:rPr>
              <w:t xml:space="preserve"> έχει συσχετισθεί με υπονατριαι</w:t>
            </w:r>
            <w:r>
              <w:rPr>
                <w:rFonts w:ascii="Arial" w:hAnsi="Arial" w:cs="Arial"/>
              </w:rPr>
              <w:t>μία και υποχλωραιμική αλκάλωση. Οι θειαζίδες</w:t>
            </w:r>
            <w:r w:rsidRPr="00FE2090">
              <w:rPr>
                <w:rFonts w:ascii="Arial" w:hAnsi="Arial" w:cs="Arial"/>
              </w:rPr>
              <w:t xml:space="preserve"> </w:t>
            </w:r>
            <w:r>
              <w:rPr>
                <w:rFonts w:ascii="Arial" w:hAnsi="Arial" w:cs="Arial"/>
              </w:rPr>
              <w:t>συμπεριλαμβανομένης</w:t>
            </w:r>
            <w:r w:rsidRPr="00FE2090">
              <w:rPr>
                <w:rFonts w:ascii="Arial" w:hAnsi="Arial" w:cs="Arial"/>
              </w:rPr>
              <w:t xml:space="preserve"> της υδροχλωροθειαζίδης</w:t>
            </w:r>
            <w:r>
              <w:rPr>
                <w:rFonts w:ascii="Arial" w:hAnsi="Arial" w:cs="Arial"/>
              </w:rPr>
              <w:t>,</w:t>
            </w:r>
            <w:r w:rsidRPr="00FE2090">
              <w:rPr>
                <w:rFonts w:ascii="Arial" w:hAnsi="Arial" w:cs="Arial"/>
              </w:rPr>
              <w:t xml:space="preserve"> αυξάνουν </w:t>
            </w:r>
            <w:r>
              <w:rPr>
                <w:rFonts w:ascii="Arial" w:hAnsi="Arial" w:cs="Arial"/>
              </w:rPr>
              <w:t>την αποβολή μαγνησίου στα ούρα</w:t>
            </w:r>
            <w:r w:rsidRPr="00FE2090">
              <w:rPr>
                <w:rFonts w:ascii="Arial" w:hAnsi="Arial" w:cs="Arial"/>
              </w:rPr>
              <w:t xml:space="preserve">, </w:t>
            </w:r>
            <w:r w:rsidR="0082416E">
              <w:rPr>
                <w:rFonts w:ascii="Arial" w:hAnsi="Arial" w:cs="Arial"/>
              </w:rPr>
              <w:t>γεγονός</w:t>
            </w:r>
            <w:r>
              <w:rPr>
                <w:rFonts w:ascii="Arial" w:hAnsi="Arial" w:cs="Arial"/>
              </w:rPr>
              <w:t xml:space="preserve"> που μπορεί</w:t>
            </w:r>
            <w:r w:rsidRPr="00FE2090">
              <w:rPr>
                <w:rFonts w:ascii="Arial" w:hAnsi="Arial" w:cs="Arial"/>
              </w:rPr>
              <w:t xml:space="preserve"> </w:t>
            </w:r>
            <w:proofErr w:type="spellStart"/>
            <w:r w:rsidRPr="00FE2090">
              <w:rPr>
                <w:rFonts w:ascii="Arial" w:hAnsi="Arial" w:cs="Arial"/>
              </w:rPr>
              <w:t>μπορεί</w:t>
            </w:r>
            <w:proofErr w:type="spellEnd"/>
            <w:r w:rsidRPr="00FE2090">
              <w:rPr>
                <w:rFonts w:ascii="Arial" w:hAnsi="Arial" w:cs="Arial"/>
              </w:rPr>
              <w:t xml:space="preserve"> να οδηγήσει σε υπομαγνησιαιμία. </w:t>
            </w:r>
            <w:r>
              <w:rPr>
                <w:rFonts w:ascii="Arial" w:hAnsi="Arial" w:cs="Arial"/>
              </w:rPr>
              <w:t>Η αποβολή</w:t>
            </w:r>
            <w:r w:rsidRPr="00FE2090">
              <w:rPr>
                <w:rFonts w:ascii="Arial" w:hAnsi="Arial" w:cs="Arial"/>
              </w:rPr>
              <w:t xml:space="preserve"> ασβεστίου μειώνεται </w:t>
            </w:r>
            <w:r>
              <w:rPr>
                <w:rFonts w:ascii="Arial" w:hAnsi="Arial" w:cs="Arial"/>
              </w:rPr>
              <w:t xml:space="preserve">με τα </w:t>
            </w:r>
            <w:r w:rsidRPr="00FE2090">
              <w:rPr>
                <w:rFonts w:ascii="Arial" w:hAnsi="Arial" w:cs="Arial"/>
              </w:rPr>
              <w:t>θειαζιδικά διουρητικά. Αυτό μπορεί να οδηγήσει σε υπερασβεστιαιμία.</w:t>
            </w:r>
          </w:p>
          <w:p w:rsidR="00FD079E" w:rsidRPr="00FE2090" w:rsidRDefault="00FE2090">
            <w:pPr>
              <w:pStyle w:val="Web"/>
              <w:rPr>
                <w:rFonts w:ascii="Arial" w:hAnsi="Arial" w:cs="Arial"/>
              </w:rPr>
            </w:pPr>
            <w:r w:rsidRPr="00FE2090">
              <w:rPr>
                <w:rFonts w:ascii="Arial" w:hAnsi="Arial" w:cs="Arial"/>
              </w:rPr>
              <w:t>Όπως για κάθε</w:t>
            </w:r>
            <w:r>
              <w:rPr>
                <w:rFonts w:ascii="Arial" w:hAnsi="Arial" w:cs="Arial"/>
              </w:rPr>
              <w:t xml:space="preserve"> ασθενή που λαμβάνει </w:t>
            </w:r>
            <w:r w:rsidRPr="00FE2090">
              <w:rPr>
                <w:rFonts w:ascii="Arial" w:hAnsi="Arial" w:cs="Arial"/>
              </w:rPr>
              <w:t>θεραπεία</w:t>
            </w:r>
            <w:r>
              <w:rPr>
                <w:rFonts w:ascii="Arial" w:hAnsi="Arial" w:cs="Arial"/>
              </w:rPr>
              <w:t xml:space="preserve"> με διουρητικά, θα πρέπει να πραγματοποιηθεί</w:t>
            </w:r>
            <w:r w:rsidRPr="00FE2090">
              <w:rPr>
                <w:rFonts w:ascii="Arial" w:hAnsi="Arial" w:cs="Arial"/>
              </w:rPr>
              <w:t xml:space="preserve"> προσδιορισμός των ηλεκτρολυτών του ορού σε κατάλληλα χρονικά διαστήματα.</w:t>
            </w:r>
          </w:p>
          <w:p w:rsidR="0082416E" w:rsidRDefault="0082416E">
            <w:pPr>
              <w:pStyle w:val="Web"/>
              <w:rPr>
                <w:rFonts w:ascii="Arial" w:hAnsi="Arial" w:cs="Arial"/>
                <w:u w:val="single"/>
              </w:rPr>
            </w:pPr>
            <w:r w:rsidRPr="0082416E">
              <w:rPr>
                <w:rFonts w:ascii="Arial" w:hAnsi="Arial" w:cs="Arial"/>
                <w:u w:val="single"/>
              </w:rPr>
              <w:t xml:space="preserve">Ασθενείς με υποογκαιμία και/ή υπονατριαιμία </w:t>
            </w:r>
          </w:p>
          <w:p w:rsidR="00FD079E" w:rsidRPr="0082416E" w:rsidRDefault="0082416E">
            <w:pPr>
              <w:pStyle w:val="Web"/>
              <w:rPr>
                <w:rFonts w:ascii="Arial" w:hAnsi="Arial" w:cs="Arial"/>
              </w:rPr>
            </w:pPr>
            <w:r w:rsidRPr="0082416E">
              <w:rPr>
                <w:rFonts w:ascii="Arial" w:hAnsi="Arial" w:cs="Arial"/>
              </w:rPr>
              <w:t xml:space="preserve">Ασθενείς που λαμβάνουν διουρητικά, </w:t>
            </w:r>
            <w:r>
              <w:rPr>
                <w:rFonts w:ascii="Arial" w:hAnsi="Arial" w:cs="Arial"/>
              </w:rPr>
              <w:t>συμπεριλαμβανομένης</w:t>
            </w:r>
            <w:r w:rsidRPr="0082416E">
              <w:rPr>
                <w:rFonts w:ascii="Arial" w:hAnsi="Arial" w:cs="Arial"/>
              </w:rPr>
              <w:t xml:space="preserve"> της υδροχλωροθειαζίδης, </w:t>
            </w:r>
            <w:r w:rsidRPr="0082416E">
              <w:rPr>
                <w:rFonts w:ascii="Arial" w:hAnsi="Arial" w:cs="Arial"/>
              </w:rPr>
              <w:lastRenderedPageBreak/>
              <w:t xml:space="preserve">θα πρέπει να παρακολουθούνται για κλινικά σημεία </w:t>
            </w:r>
            <w:r>
              <w:rPr>
                <w:rFonts w:ascii="Arial" w:hAnsi="Arial" w:cs="Arial"/>
              </w:rPr>
              <w:t xml:space="preserve">διαταραχής </w:t>
            </w:r>
            <w:r w:rsidRPr="0082416E">
              <w:rPr>
                <w:rFonts w:ascii="Arial" w:hAnsi="Arial" w:cs="Arial"/>
              </w:rPr>
              <w:t>του ισοζυγίου υγρών ή ηλεκτρολυτών</w:t>
            </w:r>
            <w:r w:rsidR="00FD079E" w:rsidRPr="0082416E">
              <w:rPr>
                <w:rFonts w:ascii="Arial" w:hAnsi="Arial" w:cs="Arial"/>
              </w:rPr>
              <w:t xml:space="preserve">. </w:t>
            </w:r>
          </w:p>
          <w:p w:rsidR="00FD079E" w:rsidRPr="0082416E" w:rsidRDefault="0082416E">
            <w:pPr>
              <w:pStyle w:val="Web"/>
              <w:rPr>
                <w:rFonts w:ascii="Arial" w:hAnsi="Arial" w:cs="Arial"/>
              </w:rPr>
            </w:pPr>
            <w:r w:rsidRPr="0082416E">
              <w:rPr>
                <w:rFonts w:ascii="Arial" w:hAnsi="Arial" w:cs="Arial"/>
              </w:rPr>
              <w:t xml:space="preserve">Σε </w:t>
            </w:r>
            <w:r>
              <w:rPr>
                <w:rFonts w:ascii="Arial" w:hAnsi="Arial" w:cs="Arial"/>
              </w:rPr>
              <w:t xml:space="preserve">ασθενείς με </w:t>
            </w:r>
            <w:r w:rsidRPr="0082416E">
              <w:rPr>
                <w:rFonts w:ascii="Arial" w:hAnsi="Arial" w:cs="Arial"/>
              </w:rPr>
              <w:t>σοβαρ</w:t>
            </w:r>
            <w:r>
              <w:rPr>
                <w:rFonts w:ascii="Arial" w:hAnsi="Arial" w:cs="Arial"/>
              </w:rPr>
              <w:t>ή υπονατριαιμία ή/και υπο-ογκοαιμία,</w:t>
            </w:r>
            <w:r w:rsidRPr="0082416E">
              <w:rPr>
                <w:rFonts w:ascii="Arial" w:hAnsi="Arial" w:cs="Arial"/>
              </w:rPr>
              <w:t xml:space="preserve"> όπως </w:t>
            </w:r>
            <w:r>
              <w:rPr>
                <w:rFonts w:ascii="Arial" w:hAnsi="Arial" w:cs="Arial"/>
              </w:rPr>
              <w:t>εκείνοι</w:t>
            </w:r>
            <w:r w:rsidRPr="0082416E">
              <w:rPr>
                <w:rFonts w:ascii="Arial" w:hAnsi="Arial" w:cs="Arial"/>
              </w:rPr>
              <w:t xml:space="preserve"> που λαμβάνουν υψηλές δόσεις διουρητικών, μπορεί </w:t>
            </w:r>
            <w:r>
              <w:rPr>
                <w:rFonts w:ascii="Arial" w:hAnsi="Arial" w:cs="Arial"/>
              </w:rPr>
              <w:t xml:space="preserve"> να παρουσιασθεί </w:t>
            </w:r>
            <w:r w:rsidRPr="0082416E">
              <w:rPr>
                <w:rFonts w:ascii="Arial" w:hAnsi="Arial" w:cs="Arial"/>
              </w:rPr>
              <w:t xml:space="preserve">συμπτωματική υπόταση σε σπάνιες περιπτώσεις μετά </w:t>
            </w:r>
            <w:r>
              <w:rPr>
                <w:rFonts w:ascii="Arial" w:hAnsi="Arial" w:cs="Arial"/>
              </w:rPr>
              <w:t xml:space="preserve">από </w:t>
            </w:r>
            <w:r w:rsidRPr="0082416E">
              <w:rPr>
                <w:rFonts w:ascii="Arial" w:hAnsi="Arial" w:cs="Arial"/>
              </w:rPr>
              <w:t xml:space="preserve">την έναρξη της θεραπείας με το </w:t>
            </w:r>
            <w:proofErr w:type="spellStart"/>
            <w:r>
              <w:rPr>
                <w:rFonts w:ascii="Arial" w:hAnsi="Arial" w:cs="Arial"/>
              </w:rPr>
              <w:t>Το</w:t>
            </w:r>
            <w:proofErr w:type="spellEnd"/>
            <w:r w:rsidRPr="009C580D">
              <w:rPr>
                <w:rFonts w:ascii="Arial" w:hAnsi="Arial" w:cs="Arial"/>
              </w:rPr>
              <w:t xml:space="preserve"> </w:t>
            </w:r>
            <w:proofErr w:type="spellStart"/>
            <w:r w:rsidR="00942226">
              <w:rPr>
                <w:rFonts w:ascii="Arial" w:hAnsi="Arial" w:cs="Arial"/>
                <w:lang w:val="en-GB"/>
              </w:rPr>
              <w:t>Zakodian</w:t>
            </w:r>
            <w:proofErr w:type="spellEnd"/>
            <w:r w:rsidRPr="009C580D">
              <w:rPr>
                <w:rFonts w:ascii="Arial" w:hAnsi="Arial" w:cs="Arial"/>
              </w:rPr>
              <w:t xml:space="preserve"> </w:t>
            </w:r>
            <w:r>
              <w:rPr>
                <w:rFonts w:ascii="Arial" w:hAnsi="Arial" w:cs="Arial"/>
                <w:lang w:val="en-GB"/>
              </w:rPr>
              <w:t>Plus</w:t>
            </w:r>
            <w:r w:rsidRPr="009C580D">
              <w:rPr>
                <w:rFonts w:ascii="Arial" w:hAnsi="Arial" w:cs="Arial"/>
                <w:vertAlign w:val="superscript"/>
              </w:rPr>
              <w:t>®</w:t>
            </w:r>
            <w:r>
              <w:rPr>
                <w:rFonts w:ascii="Arial" w:hAnsi="Arial" w:cs="Arial"/>
              </w:rPr>
              <w:t>Η υπονατριαιμία ή/και η υπο-ογκοαιμία πρέπει να αναταχθεί</w:t>
            </w:r>
            <w:r w:rsidRPr="0082416E">
              <w:rPr>
                <w:rFonts w:ascii="Arial" w:hAnsi="Arial" w:cs="Arial"/>
              </w:rPr>
              <w:t xml:space="preserve"> πριν </w:t>
            </w:r>
            <w:r>
              <w:rPr>
                <w:rFonts w:ascii="Arial" w:hAnsi="Arial" w:cs="Arial"/>
              </w:rPr>
              <w:t xml:space="preserve">από </w:t>
            </w:r>
            <w:r w:rsidRPr="0082416E">
              <w:rPr>
                <w:rFonts w:ascii="Arial" w:hAnsi="Arial" w:cs="Arial"/>
              </w:rPr>
              <w:t xml:space="preserve">την έναρξη της θεραπείας με </w:t>
            </w:r>
            <w:proofErr w:type="spellStart"/>
            <w:r w:rsidR="00942226">
              <w:rPr>
                <w:rFonts w:ascii="Arial" w:hAnsi="Arial" w:cs="Arial"/>
                <w:lang w:val="en-GB"/>
              </w:rPr>
              <w:t>Zakodian</w:t>
            </w:r>
            <w:proofErr w:type="spellEnd"/>
            <w:r w:rsidRPr="009C580D">
              <w:rPr>
                <w:rFonts w:ascii="Arial" w:hAnsi="Arial" w:cs="Arial"/>
              </w:rPr>
              <w:t xml:space="preserve"> </w:t>
            </w:r>
            <w:r>
              <w:rPr>
                <w:rFonts w:ascii="Arial" w:hAnsi="Arial" w:cs="Arial"/>
                <w:lang w:val="en-GB"/>
              </w:rPr>
              <w:t>Plus</w:t>
            </w:r>
            <w:r w:rsidRPr="009C580D">
              <w:rPr>
                <w:rFonts w:ascii="Arial" w:hAnsi="Arial" w:cs="Arial"/>
                <w:vertAlign w:val="superscript"/>
              </w:rPr>
              <w:t>®</w:t>
            </w:r>
            <w:r w:rsidRPr="009C580D">
              <w:rPr>
                <w:rFonts w:ascii="Arial" w:hAnsi="Arial" w:cs="Arial"/>
              </w:rPr>
              <w:t xml:space="preserve"> </w:t>
            </w:r>
          </w:p>
          <w:p w:rsidR="00DF3C17" w:rsidRDefault="00DF3C17">
            <w:pPr>
              <w:pStyle w:val="Web"/>
              <w:rPr>
                <w:rFonts w:ascii="Arial" w:hAnsi="Arial" w:cs="Arial"/>
                <w:u w:val="single"/>
              </w:rPr>
            </w:pPr>
            <w:r w:rsidRPr="00DF3C17">
              <w:rPr>
                <w:rFonts w:ascii="Arial" w:hAnsi="Arial" w:cs="Arial"/>
                <w:u w:val="single"/>
                <w:lang w:val="en-GB"/>
              </w:rPr>
              <w:t>A</w:t>
            </w:r>
            <w:r w:rsidRPr="00197EF1">
              <w:rPr>
                <w:rFonts w:ascii="Arial" w:hAnsi="Arial" w:cs="Arial"/>
                <w:u w:val="single"/>
              </w:rPr>
              <w:t>σθενείς με σοβαρή χρόνια καρδιακή ανεπάρκεια ή άλλες καταστάσεις που προκαλούν διέγερση του συστήματος ρενίνης-αγγειοτασίνης-αλδοστερόνης</w:t>
            </w:r>
          </w:p>
          <w:p w:rsidR="00FD079E" w:rsidRPr="00DF3C17" w:rsidRDefault="00DF3C17">
            <w:pPr>
              <w:pStyle w:val="Web"/>
              <w:rPr>
                <w:rFonts w:ascii="Arial" w:hAnsi="Arial" w:cs="Arial"/>
              </w:rPr>
            </w:pPr>
            <w:r w:rsidRPr="00DF3C17">
              <w:rPr>
                <w:rFonts w:ascii="Arial" w:hAnsi="Arial" w:cs="Arial"/>
              </w:rPr>
              <w:t>Σε ασθενείς των οποίων η νεφρική λειτουργία μπορεί να εξαρτάται από τη δρ</w:t>
            </w:r>
            <w:r>
              <w:rPr>
                <w:rFonts w:ascii="Arial" w:hAnsi="Arial" w:cs="Arial"/>
              </w:rPr>
              <w:t>αστικότητα</w:t>
            </w:r>
            <w:r w:rsidRPr="00DF3C17">
              <w:rPr>
                <w:rFonts w:ascii="Arial" w:hAnsi="Arial" w:cs="Arial"/>
              </w:rPr>
              <w:t xml:space="preserve"> του συστήματος ρενίνης-αγγειοτασίνης-αλδοστερόνης (π.χ. ασθενείς με </w:t>
            </w:r>
            <w:r>
              <w:rPr>
                <w:rFonts w:ascii="Arial" w:hAnsi="Arial" w:cs="Arial"/>
              </w:rPr>
              <w:t>σοβαρή</w:t>
            </w:r>
            <w:r w:rsidRPr="00DF3C17">
              <w:rPr>
                <w:rFonts w:ascii="Arial" w:hAnsi="Arial" w:cs="Arial"/>
              </w:rPr>
              <w:t xml:space="preserve"> συμφορητική καρδιακή ανεπάρκεια), η θεραπεία με αναστολείς του μετατρεπτικού ενζύμου της αγγειοτασίνης έχει συσχετισθεί με ολιγουρία ή/και προοδευτική αζωθαιμία και σε σπάνιες περιπτώσεις με οξεία νεφρική ανεπάρκεια. Η ασφαλής χρήση του </w:t>
            </w:r>
            <w:proofErr w:type="spellStart"/>
            <w:r w:rsidR="00942226">
              <w:rPr>
                <w:rFonts w:ascii="Arial" w:hAnsi="Arial" w:cs="Arial"/>
                <w:lang w:val="en-GB"/>
              </w:rPr>
              <w:t>Zakodian</w:t>
            </w:r>
            <w:proofErr w:type="spellEnd"/>
            <w:r w:rsidRPr="009C580D">
              <w:rPr>
                <w:rFonts w:ascii="Arial" w:hAnsi="Arial" w:cs="Arial"/>
              </w:rPr>
              <w:t xml:space="preserve"> </w:t>
            </w:r>
            <w:r>
              <w:rPr>
                <w:rFonts w:ascii="Arial" w:hAnsi="Arial" w:cs="Arial"/>
                <w:lang w:val="en-GB"/>
              </w:rPr>
              <w:t>Plus</w:t>
            </w:r>
            <w:r w:rsidRPr="009C580D">
              <w:rPr>
                <w:rFonts w:ascii="Arial" w:hAnsi="Arial" w:cs="Arial"/>
                <w:vertAlign w:val="superscript"/>
              </w:rPr>
              <w:t>®</w:t>
            </w:r>
            <w:r>
              <w:rPr>
                <w:rFonts w:ascii="Arial" w:hAnsi="Arial" w:cs="Arial"/>
              </w:rPr>
              <w:t xml:space="preserve">. </w:t>
            </w:r>
            <w:r w:rsidRPr="00DF3C17">
              <w:rPr>
                <w:rFonts w:ascii="Arial" w:hAnsi="Arial" w:cs="Arial"/>
              </w:rPr>
              <w:t xml:space="preserve">σε ασθενείς με </w:t>
            </w:r>
            <w:r>
              <w:rPr>
                <w:rFonts w:ascii="Arial" w:hAnsi="Arial" w:cs="Arial"/>
              </w:rPr>
              <w:t>σοβαρή</w:t>
            </w:r>
            <w:r w:rsidRPr="00DF3C17">
              <w:rPr>
                <w:rFonts w:ascii="Arial" w:hAnsi="Arial" w:cs="Arial"/>
              </w:rPr>
              <w:t xml:space="preserve"> καρδιακή ανεπάρκεια δεν έχει τεκμηριωθεί. Έτσι δεν μπορεί να αποκλεισθεί ότι </w:t>
            </w:r>
            <w:r w:rsidR="00E13FD9">
              <w:rPr>
                <w:rFonts w:ascii="Arial" w:hAnsi="Arial" w:cs="Arial"/>
              </w:rPr>
              <w:t>λόγω</w:t>
            </w:r>
            <w:r w:rsidRPr="00DF3C17">
              <w:rPr>
                <w:rFonts w:ascii="Arial" w:hAnsi="Arial" w:cs="Arial"/>
              </w:rPr>
              <w:t xml:space="preserve"> αναστολή</w:t>
            </w:r>
            <w:r w:rsidR="00E13FD9">
              <w:rPr>
                <w:rFonts w:ascii="Arial" w:hAnsi="Arial" w:cs="Arial"/>
              </w:rPr>
              <w:t>ς</w:t>
            </w:r>
            <w:r w:rsidRPr="00DF3C17">
              <w:rPr>
                <w:rFonts w:ascii="Arial" w:hAnsi="Arial" w:cs="Arial"/>
              </w:rPr>
              <w:t xml:space="preserve"> του συστήματος ρενίνης-αγγειοτασίνης-αλδοστερόνης </w:t>
            </w:r>
            <w:r w:rsidR="00E13FD9">
              <w:rPr>
                <w:rFonts w:ascii="Arial" w:hAnsi="Arial" w:cs="Arial"/>
              </w:rPr>
              <w:t>η χρήση του</w:t>
            </w:r>
            <w:r w:rsidR="00E13FD9" w:rsidRPr="00E13FD9">
              <w:rPr>
                <w:rFonts w:ascii="Arial" w:hAnsi="Arial" w:cs="Arial"/>
              </w:rPr>
              <w:t xml:space="preserve"> </w:t>
            </w:r>
            <w:proofErr w:type="spellStart"/>
            <w:r w:rsidR="00942226">
              <w:rPr>
                <w:rFonts w:ascii="Arial" w:hAnsi="Arial" w:cs="Arial"/>
                <w:lang w:val="en-GB"/>
              </w:rPr>
              <w:t>Zakodian</w:t>
            </w:r>
            <w:proofErr w:type="spellEnd"/>
            <w:r w:rsidR="00E13FD9" w:rsidRPr="009C580D">
              <w:rPr>
                <w:rFonts w:ascii="Arial" w:hAnsi="Arial" w:cs="Arial"/>
              </w:rPr>
              <w:t xml:space="preserve"> </w:t>
            </w:r>
            <w:r w:rsidR="00E13FD9">
              <w:rPr>
                <w:rFonts w:ascii="Arial" w:hAnsi="Arial" w:cs="Arial"/>
                <w:lang w:val="en-GB"/>
              </w:rPr>
              <w:t>Plus</w:t>
            </w:r>
            <w:r w:rsidR="00E13FD9" w:rsidRPr="009C580D">
              <w:rPr>
                <w:rFonts w:ascii="Arial" w:hAnsi="Arial" w:cs="Arial"/>
                <w:vertAlign w:val="superscript"/>
              </w:rPr>
              <w:t>®</w:t>
            </w:r>
            <w:r w:rsidR="00E13FD9" w:rsidRPr="009C580D">
              <w:rPr>
                <w:rFonts w:ascii="Arial" w:hAnsi="Arial" w:cs="Arial"/>
              </w:rPr>
              <w:t xml:space="preserve"> </w:t>
            </w:r>
            <w:r w:rsidR="00E13FD9">
              <w:rPr>
                <w:rFonts w:ascii="Arial" w:hAnsi="Arial" w:cs="Arial"/>
              </w:rPr>
              <w:t xml:space="preserve"> </w:t>
            </w:r>
            <w:r w:rsidRPr="00DF3C17">
              <w:rPr>
                <w:rFonts w:ascii="Arial" w:hAnsi="Arial" w:cs="Arial"/>
              </w:rPr>
              <w:t xml:space="preserve">μπορεί </w:t>
            </w:r>
            <w:r w:rsidR="00E13FD9">
              <w:rPr>
                <w:rFonts w:ascii="Arial" w:hAnsi="Arial" w:cs="Arial"/>
              </w:rPr>
              <w:t xml:space="preserve">επιπλέον </w:t>
            </w:r>
            <w:r w:rsidRPr="00DF3C17">
              <w:rPr>
                <w:rFonts w:ascii="Arial" w:hAnsi="Arial" w:cs="Arial"/>
              </w:rPr>
              <w:t xml:space="preserve">να συσχετισθεί με έκπτωση της νεφρικής λειτουργίας. Το </w:t>
            </w:r>
            <w:proofErr w:type="spellStart"/>
            <w:r w:rsidR="00942226">
              <w:rPr>
                <w:rFonts w:ascii="Arial" w:hAnsi="Arial" w:cs="Arial"/>
                <w:lang w:val="en-GB"/>
              </w:rPr>
              <w:t>Zakodian</w:t>
            </w:r>
            <w:proofErr w:type="spellEnd"/>
            <w:r w:rsidR="00E13FD9" w:rsidRPr="009C580D">
              <w:rPr>
                <w:rFonts w:ascii="Arial" w:hAnsi="Arial" w:cs="Arial"/>
              </w:rPr>
              <w:t xml:space="preserve"> </w:t>
            </w:r>
            <w:r w:rsidR="00E13FD9">
              <w:rPr>
                <w:rFonts w:ascii="Arial" w:hAnsi="Arial" w:cs="Arial"/>
                <w:lang w:val="en-GB"/>
              </w:rPr>
              <w:t>Plus</w:t>
            </w:r>
            <w:r w:rsidR="00E13FD9" w:rsidRPr="009C580D">
              <w:rPr>
                <w:rFonts w:ascii="Arial" w:hAnsi="Arial" w:cs="Arial"/>
                <w:vertAlign w:val="superscript"/>
              </w:rPr>
              <w:t>®</w:t>
            </w:r>
            <w:r w:rsidR="00E13FD9">
              <w:rPr>
                <w:rFonts w:ascii="Arial" w:hAnsi="Arial" w:cs="Arial"/>
              </w:rPr>
              <w:t xml:space="preserve">. </w:t>
            </w:r>
            <w:r w:rsidRPr="00DF3C17">
              <w:rPr>
                <w:rFonts w:ascii="Arial" w:hAnsi="Arial" w:cs="Arial"/>
              </w:rPr>
              <w:t>δεν πρέπει να χορηγείται σε αυτούς τους ασθενείς.</w:t>
            </w:r>
            <w:r w:rsidR="00FD079E" w:rsidRPr="00DF3C17">
              <w:rPr>
                <w:rFonts w:ascii="Arial" w:hAnsi="Arial" w:cs="Arial"/>
              </w:rPr>
              <w:t xml:space="preserve"> </w:t>
            </w:r>
          </w:p>
          <w:p w:rsidR="00274926" w:rsidRPr="00197EF1" w:rsidRDefault="00274926">
            <w:pPr>
              <w:pStyle w:val="Web"/>
              <w:rPr>
                <w:rFonts w:ascii="Arial" w:hAnsi="Arial" w:cs="Arial"/>
                <w:u w:val="single"/>
              </w:rPr>
            </w:pPr>
            <w:r w:rsidRPr="00197EF1">
              <w:rPr>
                <w:rFonts w:ascii="Arial" w:hAnsi="Arial" w:cs="Arial"/>
                <w:u w:val="single"/>
              </w:rPr>
              <w:t>Στένωση της νεφρικής αρτηρίας</w:t>
            </w:r>
          </w:p>
          <w:p w:rsidR="00FD079E" w:rsidRPr="00274926" w:rsidRDefault="00274926">
            <w:pPr>
              <w:pStyle w:val="Web"/>
              <w:rPr>
                <w:rFonts w:ascii="Arial" w:hAnsi="Arial" w:cs="Arial"/>
              </w:rPr>
            </w:pPr>
            <w:r w:rsidRPr="00DF3C17">
              <w:rPr>
                <w:rFonts w:ascii="Arial" w:hAnsi="Arial" w:cs="Arial"/>
              </w:rPr>
              <w:t>Το</w:t>
            </w:r>
            <w:r w:rsidRPr="00274926">
              <w:rPr>
                <w:rFonts w:ascii="Arial" w:hAnsi="Arial" w:cs="Arial"/>
              </w:rPr>
              <w:t xml:space="preserve"> </w:t>
            </w:r>
            <w:proofErr w:type="spellStart"/>
            <w:r w:rsidR="00942226">
              <w:rPr>
                <w:rFonts w:ascii="Arial" w:hAnsi="Arial" w:cs="Arial"/>
                <w:lang w:val="en-GB"/>
              </w:rPr>
              <w:t>Zakodian</w:t>
            </w:r>
            <w:proofErr w:type="spellEnd"/>
            <w:r w:rsidRPr="00274926">
              <w:rPr>
                <w:rFonts w:ascii="Arial" w:hAnsi="Arial" w:cs="Arial"/>
              </w:rPr>
              <w:t xml:space="preserve"> </w:t>
            </w:r>
            <w:r>
              <w:rPr>
                <w:rFonts w:ascii="Arial" w:hAnsi="Arial" w:cs="Arial"/>
                <w:lang w:val="en-GB"/>
              </w:rPr>
              <w:t>Plus</w:t>
            </w:r>
            <w:r w:rsidRPr="00274926">
              <w:rPr>
                <w:rFonts w:ascii="Arial" w:hAnsi="Arial" w:cs="Arial"/>
                <w:vertAlign w:val="superscript"/>
              </w:rPr>
              <w:t>®</w:t>
            </w:r>
            <w:r w:rsidRPr="00274926">
              <w:rPr>
                <w:rFonts w:ascii="Arial" w:hAnsi="Arial" w:cs="Arial"/>
              </w:rPr>
              <w:t xml:space="preserve">  δεν πρέπει να χρησιμοποιείται για τη θεραπεία της υπέρτασης σε ασθενείς με ετερόπλευρη ή αμφοτερόπλευρη στένωση της νεφρικής αρτηρίας ή στένωση της αρτηρίας </w:t>
            </w:r>
            <w:r>
              <w:rPr>
                <w:rFonts w:ascii="Arial" w:hAnsi="Arial" w:cs="Arial"/>
              </w:rPr>
              <w:t>μονήρους νεφρού</w:t>
            </w:r>
            <w:r w:rsidRPr="00274926">
              <w:rPr>
                <w:rFonts w:ascii="Arial" w:hAnsi="Arial" w:cs="Arial"/>
              </w:rPr>
              <w:t xml:space="preserve">, </w:t>
            </w:r>
            <w:r>
              <w:rPr>
                <w:rFonts w:ascii="Arial" w:hAnsi="Arial" w:cs="Arial"/>
              </w:rPr>
              <w:t>λόγω του ότι</w:t>
            </w:r>
            <w:r w:rsidRPr="00274926">
              <w:rPr>
                <w:rFonts w:ascii="Arial" w:hAnsi="Arial" w:cs="Arial"/>
              </w:rPr>
              <w:t xml:space="preserve"> η ουρία του αίματος και </w:t>
            </w:r>
            <w:r>
              <w:rPr>
                <w:rFonts w:ascii="Arial" w:hAnsi="Arial" w:cs="Arial"/>
              </w:rPr>
              <w:t>η</w:t>
            </w:r>
            <w:r w:rsidRPr="00274926">
              <w:rPr>
                <w:rFonts w:ascii="Arial" w:hAnsi="Arial" w:cs="Arial"/>
              </w:rPr>
              <w:t xml:space="preserve"> κρεατινίνη </w:t>
            </w:r>
            <w:r>
              <w:rPr>
                <w:rFonts w:ascii="Arial" w:hAnsi="Arial" w:cs="Arial"/>
              </w:rPr>
              <w:t>ορού</w:t>
            </w:r>
            <w:r w:rsidRPr="00274926">
              <w:rPr>
                <w:rFonts w:ascii="Arial" w:hAnsi="Arial" w:cs="Arial"/>
              </w:rPr>
              <w:t xml:space="preserve"> μπορεί να αυξηθ</w:t>
            </w:r>
            <w:r>
              <w:rPr>
                <w:rFonts w:ascii="Arial" w:hAnsi="Arial" w:cs="Arial"/>
              </w:rPr>
              <w:t>ούν σε αυτούς τους</w:t>
            </w:r>
            <w:r w:rsidRPr="00274926">
              <w:rPr>
                <w:rFonts w:ascii="Arial" w:hAnsi="Arial" w:cs="Arial"/>
              </w:rPr>
              <w:t xml:space="preserve"> ασθενείς.</w:t>
            </w:r>
            <w:r w:rsidR="00FD079E" w:rsidRPr="00274926">
              <w:rPr>
                <w:rFonts w:ascii="Arial" w:hAnsi="Arial" w:cs="Arial"/>
              </w:rPr>
              <w:t xml:space="preserve"> </w:t>
            </w:r>
          </w:p>
          <w:p w:rsidR="00FD079E" w:rsidRPr="00EE10B4" w:rsidRDefault="00EE10B4">
            <w:pPr>
              <w:pStyle w:val="Web"/>
              <w:rPr>
                <w:rFonts w:ascii="Arial" w:hAnsi="Arial" w:cs="Arial"/>
              </w:rPr>
            </w:pPr>
            <w:r w:rsidRPr="00EE10B4">
              <w:rPr>
                <w:rFonts w:ascii="Arial" w:hAnsi="Arial" w:cs="Arial"/>
                <w:u w:val="single"/>
              </w:rPr>
              <w:t>Πρωτοπαθής υπεραλδοστερονισμός</w:t>
            </w:r>
          </w:p>
          <w:p w:rsidR="00FD079E" w:rsidRPr="00EE10B4" w:rsidRDefault="00EE10B4">
            <w:pPr>
              <w:pStyle w:val="Web"/>
              <w:rPr>
                <w:rFonts w:ascii="Arial" w:hAnsi="Arial" w:cs="Arial"/>
              </w:rPr>
            </w:pPr>
            <w:r w:rsidRPr="00EE10B4">
              <w:rPr>
                <w:rFonts w:ascii="Arial" w:hAnsi="Arial" w:cs="Arial"/>
              </w:rPr>
              <w:t>Ασθενείς με πρωτοπαθή υπεραλδοστερονισμό δεν πρέπει να υποβ</w:t>
            </w:r>
            <w:r>
              <w:rPr>
                <w:rFonts w:ascii="Arial" w:hAnsi="Arial" w:cs="Arial"/>
              </w:rPr>
              <w:t>ληθούν</w:t>
            </w:r>
            <w:r w:rsidRPr="00EE10B4">
              <w:rPr>
                <w:rFonts w:ascii="Arial" w:hAnsi="Arial" w:cs="Arial"/>
              </w:rPr>
              <w:t xml:space="preserve"> σε θεραπεία με </w:t>
            </w:r>
            <w:r w:rsidRPr="00DF3C17">
              <w:rPr>
                <w:rFonts w:ascii="Arial" w:hAnsi="Arial" w:cs="Arial"/>
              </w:rPr>
              <w:t>Το</w:t>
            </w:r>
            <w:r w:rsidRPr="00274926">
              <w:rPr>
                <w:rFonts w:ascii="Arial" w:hAnsi="Arial" w:cs="Arial"/>
              </w:rPr>
              <w:t xml:space="preserve"> </w:t>
            </w:r>
            <w:proofErr w:type="spellStart"/>
            <w:r w:rsidR="00942226">
              <w:rPr>
                <w:rFonts w:ascii="Arial" w:hAnsi="Arial" w:cs="Arial"/>
                <w:lang w:val="en-GB"/>
              </w:rPr>
              <w:t>Zakodian</w:t>
            </w:r>
            <w:proofErr w:type="spellEnd"/>
            <w:r w:rsidRPr="00274926">
              <w:rPr>
                <w:rFonts w:ascii="Arial" w:hAnsi="Arial" w:cs="Arial"/>
              </w:rPr>
              <w:t xml:space="preserve"> </w:t>
            </w:r>
            <w:r>
              <w:rPr>
                <w:rFonts w:ascii="Arial" w:hAnsi="Arial" w:cs="Arial"/>
                <w:lang w:val="en-GB"/>
              </w:rPr>
              <w:t>Plus</w:t>
            </w:r>
            <w:r w:rsidRPr="00274926">
              <w:rPr>
                <w:rFonts w:ascii="Arial" w:hAnsi="Arial" w:cs="Arial"/>
                <w:vertAlign w:val="superscript"/>
              </w:rPr>
              <w:t>®</w:t>
            </w:r>
            <w:r>
              <w:rPr>
                <w:rFonts w:ascii="Arial" w:hAnsi="Arial" w:cs="Arial"/>
              </w:rPr>
              <w:t>επειδή</w:t>
            </w:r>
            <w:r w:rsidRPr="00EE10B4">
              <w:rPr>
                <w:rFonts w:ascii="Arial" w:hAnsi="Arial" w:cs="Arial"/>
              </w:rPr>
              <w:t xml:space="preserve"> το </w:t>
            </w:r>
            <w:r>
              <w:rPr>
                <w:rFonts w:ascii="Arial" w:hAnsi="Arial" w:cs="Arial"/>
              </w:rPr>
              <w:t xml:space="preserve">σύστημά </w:t>
            </w:r>
            <w:r w:rsidRPr="00EE10B4">
              <w:rPr>
                <w:rFonts w:ascii="Arial" w:hAnsi="Arial" w:cs="Arial"/>
              </w:rPr>
              <w:t xml:space="preserve"> ρενίνης-αγγειοτασίνης </w:t>
            </w:r>
            <w:r>
              <w:rPr>
                <w:rFonts w:ascii="Arial" w:hAnsi="Arial" w:cs="Arial"/>
              </w:rPr>
              <w:t>σε αυτούς δεν είναι ενεργοποιημένο.</w:t>
            </w:r>
            <w:r w:rsidR="00FD079E" w:rsidRPr="00EE10B4">
              <w:rPr>
                <w:rFonts w:ascii="Arial" w:hAnsi="Arial" w:cs="Arial"/>
              </w:rPr>
              <w:t xml:space="preserve"> </w:t>
            </w:r>
          </w:p>
          <w:p w:rsidR="00FD079E" w:rsidRPr="006E4EBC" w:rsidRDefault="006E4EBC">
            <w:pPr>
              <w:pStyle w:val="Web"/>
              <w:rPr>
                <w:rFonts w:ascii="Arial" w:hAnsi="Arial" w:cs="Arial"/>
              </w:rPr>
            </w:pPr>
            <w:r w:rsidRPr="006E4EBC">
              <w:rPr>
                <w:rFonts w:ascii="Arial" w:hAnsi="Arial" w:cs="Arial"/>
                <w:u w:val="single"/>
              </w:rPr>
              <w:t xml:space="preserve">Στένωση της αορτικής και μιτροειδούς βαλβίδος, υπερτροφική </w:t>
            </w:r>
            <w:r>
              <w:rPr>
                <w:rFonts w:ascii="Arial" w:hAnsi="Arial" w:cs="Arial"/>
                <w:u w:val="single"/>
              </w:rPr>
              <w:t xml:space="preserve">αποφρακτική </w:t>
            </w:r>
            <w:r w:rsidRPr="006E4EBC">
              <w:rPr>
                <w:rFonts w:ascii="Arial" w:hAnsi="Arial" w:cs="Arial"/>
                <w:u w:val="single"/>
              </w:rPr>
              <w:t>μυο</w:t>
            </w:r>
            <w:r>
              <w:rPr>
                <w:rFonts w:ascii="Arial" w:hAnsi="Arial" w:cs="Arial"/>
                <w:u w:val="single"/>
              </w:rPr>
              <w:t>καρδιο</w:t>
            </w:r>
            <w:r w:rsidRPr="006E4EBC">
              <w:rPr>
                <w:rFonts w:ascii="Arial" w:hAnsi="Arial" w:cs="Arial"/>
                <w:u w:val="single"/>
              </w:rPr>
              <w:t>πάθεια</w:t>
            </w:r>
          </w:p>
          <w:p w:rsidR="00FD079E" w:rsidRPr="006E4EBC" w:rsidRDefault="006E4EBC">
            <w:pPr>
              <w:pStyle w:val="Web"/>
              <w:rPr>
                <w:rFonts w:ascii="Arial" w:hAnsi="Arial" w:cs="Arial"/>
              </w:rPr>
            </w:pPr>
            <w:r w:rsidRPr="006E4EBC">
              <w:rPr>
                <w:rFonts w:ascii="Arial" w:hAnsi="Arial" w:cs="Arial"/>
              </w:rPr>
              <w:t xml:space="preserve">Οπως με όλα τα άλλα αγγειοδιασταλτικά, </w:t>
            </w:r>
            <w:r w:rsidR="00455554">
              <w:rPr>
                <w:rFonts w:ascii="Arial" w:hAnsi="Arial" w:cs="Arial"/>
              </w:rPr>
              <w:t>ενδείκνυται</w:t>
            </w:r>
            <w:r w:rsidRPr="006E4EBC">
              <w:rPr>
                <w:rFonts w:ascii="Arial" w:hAnsi="Arial" w:cs="Arial"/>
              </w:rPr>
              <w:t xml:space="preserve"> ειδική προσοχή σε ασθενείς, που πάσχουν από </w:t>
            </w:r>
            <w:r w:rsidR="00455554">
              <w:rPr>
                <w:rFonts w:ascii="Arial" w:hAnsi="Arial" w:cs="Arial"/>
              </w:rPr>
              <w:t xml:space="preserve">στένωση </w:t>
            </w:r>
            <w:r w:rsidRPr="006E4EBC">
              <w:rPr>
                <w:rFonts w:ascii="Arial" w:hAnsi="Arial" w:cs="Arial"/>
              </w:rPr>
              <w:t>αορτική</w:t>
            </w:r>
            <w:r w:rsidR="00455554">
              <w:rPr>
                <w:rFonts w:ascii="Arial" w:hAnsi="Arial" w:cs="Arial"/>
              </w:rPr>
              <w:t>ς</w:t>
            </w:r>
            <w:r w:rsidRPr="006E4EBC">
              <w:rPr>
                <w:rFonts w:ascii="Arial" w:hAnsi="Arial" w:cs="Arial"/>
              </w:rPr>
              <w:t xml:space="preserve"> ή μιτροειδ</w:t>
            </w:r>
            <w:r w:rsidR="00455554">
              <w:rPr>
                <w:rFonts w:ascii="Arial" w:hAnsi="Arial" w:cs="Arial"/>
              </w:rPr>
              <w:t xml:space="preserve">ούς βαλβίδας </w:t>
            </w:r>
            <w:r w:rsidRPr="006E4EBC">
              <w:rPr>
                <w:rFonts w:ascii="Arial" w:hAnsi="Arial" w:cs="Arial"/>
              </w:rPr>
              <w:t xml:space="preserve">ή αποφρακτική υπερτροφική μυοκαρδιοπάθεια </w:t>
            </w:r>
            <w:r w:rsidR="00FD079E" w:rsidRPr="006E4EBC">
              <w:rPr>
                <w:rFonts w:ascii="Arial" w:hAnsi="Arial" w:cs="Arial"/>
              </w:rPr>
              <w:t>(</w:t>
            </w:r>
            <w:r w:rsidR="00FD079E" w:rsidRPr="00FD079E">
              <w:rPr>
                <w:rFonts w:ascii="Arial" w:hAnsi="Arial" w:cs="Arial"/>
                <w:lang w:val="en-GB"/>
              </w:rPr>
              <w:t>HOCM</w:t>
            </w:r>
            <w:r w:rsidR="00FD079E" w:rsidRPr="006E4EBC">
              <w:rPr>
                <w:rFonts w:ascii="Arial" w:hAnsi="Arial" w:cs="Arial"/>
              </w:rPr>
              <w:t xml:space="preserve">). </w:t>
            </w:r>
          </w:p>
          <w:p w:rsidR="00FD079E" w:rsidRPr="006F4B5C" w:rsidRDefault="006F4B5C">
            <w:pPr>
              <w:pStyle w:val="Web"/>
              <w:rPr>
                <w:rFonts w:ascii="Arial" w:hAnsi="Arial" w:cs="Arial"/>
              </w:rPr>
            </w:pPr>
            <w:r>
              <w:rPr>
                <w:rFonts w:ascii="Arial" w:hAnsi="Arial" w:cs="Arial"/>
                <w:u w:val="single"/>
              </w:rPr>
              <w:t>Νεφρική δυσλειτουργία</w:t>
            </w:r>
          </w:p>
          <w:p w:rsidR="00FD079E" w:rsidRPr="006F4B5C" w:rsidRDefault="006F4B5C">
            <w:pPr>
              <w:pStyle w:val="Web"/>
              <w:rPr>
                <w:rFonts w:ascii="Arial" w:hAnsi="Arial" w:cs="Arial"/>
              </w:rPr>
            </w:pPr>
            <w:r w:rsidRPr="006F4B5C">
              <w:rPr>
                <w:rFonts w:ascii="Arial" w:hAnsi="Arial" w:cs="Arial"/>
              </w:rPr>
              <w:t xml:space="preserve">Δεν απαιτείται αναπροσαρμογή της δοσολογίας για ασθενείς με νεφρική </w:t>
            </w:r>
            <w:r>
              <w:rPr>
                <w:rFonts w:ascii="Arial" w:hAnsi="Arial" w:cs="Arial"/>
              </w:rPr>
              <w:t>δυσλειτουργία</w:t>
            </w:r>
            <w:r w:rsidRPr="006F4B5C">
              <w:rPr>
                <w:rFonts w:ascii="Arial" w:hAnsi="Arial" w:cs="Arial"/>
              </w:rPr>
              <w:t xml:space="preserve"> και κάθαρση κρεατινίνης ≥30 </w:t>
            </w:r>
            <w:proofErr w:type="spellStart"/>
            <w:r w:rsidRPr="006F4B5C">
              <w:rPr>
                <w:rFonts w:ascii="Arial" w:hAnsi="Arial" w:cs="Arial"/>
                <w:lang w:val="en-GB"/>
              </w:rPr>
              <w:t>mL</w:t>
            </w:r>
            <w:proofErr w:type="spellEnd"/>
            <w:r w:rsidRPr="006F4B5C">
              <w:rPr>
                <w:rFonts w:ascii="Arial" w:hAnsi="Arial" w:cs="Arial"/>
              </w:rPr>
              <w:t>/</w:t>
            </w:r>
            <w:r w:rsidRPr="006F4B5C">
              <w:rPr>
                <w:rFonts w:ascii="Arial" w:hAnsi="Arial" w:cs="Arial"/>
                <w:lang w:val="en-GB"/>
              </w:rPr>
              <w:t>m</w:t>
            </w:r>
            <w:r>
              <w:rPr>
                <w:rFonts w:ascii="Arial" w:hAnsi="Arial" w:cs="Arial"/>
              </w:rPr>
              <w:t xml:space="preserve"> (βλ. παράγραφο 4.2)</w:t>
            </w:r>
            <w:r w:rsidR="00FD079E" w:rsidRPr="006F4B5C">
              <w:rPr>
                <w:rFonts w:ascii="Arial" w:hAnsi="Arial" w:cs="Arial"/>
              </w:rPr>
              <w:t xml:space="preserve"> </w:t>
            </w:r>
            <w:r w:rsidRPr="006F4B5C">
              <w:rPr>
                <w:rFonts w:ascii="Arial" w:hAnsi="Arial" w:cs="Arial"/>
              </w:rPr>
              <w:t xml:space="preserve">Περιοδικός έλεγχος </w:t>
            </w:r>
            <w:r>
              <w:rPr>
                <w:rFonts w:ascii="Arial" w:hAnsi="Arial" w:cs="Arial"/>
              </w:rPr>
              <w:t xml:space="preserve">των επιπέδων </w:t>
            </w:r>
            <w:r w:rsidRPr="006F4B5C">
              <w:rPr>
                <w:rFonts w:ascii="Arial" w:hAnsi="Arial" w:cs="Arial"/>
              </w:rPr>
              <w:t xml:space="preserve">καλίου του ορού, της κρεατινίνης και του ουρικού οξέος στον ορό όταν </w:t>
            </w:r>
            <w:r>
              <w:rPr>
                <w:rFonts w:ascii="Arial" w:hAnsi="Arial" w:cs="Arial"/>
              </w:rPr>
              <w:t xml:space="preserve">το </w:t>
            </w:r>
            <w:proofErr w:type="spellStart"/>
            <w:r w:rsidR="00942226">
              <w:rPr>
                <w:rFonts w:ascii="Arial" w:hAnsi="Arial" w:cs="Arial"/>
                <w:lang w:val="en-GB"/>
              </w:rPr>
              <w:t>Zakodian</w:t>
            </w:r>
            <w:proofErr w:type="spellEnd"/>
            <w:r w:rsidRPr="00274926">
              <w:rPr>
                <w:rFonts w:ascii="Arial" w:hAnsi="Arial" w:cs="Arial"/>
              </w:rPr>
              <w:t xml:space="preserve"> </w:t>
            </w:r>
            <w:r>
              <w:rPr>
                <w:rFonts w:ascii="Arial" w:hAnsi="Arial" w:cs="Arial"/>
                <w:lang w:val="en-GB"/>
              </w:rPr>
              <w:t>Plus</w:t>
            </w:r>
            <w:r w:rsidRPr="00274926">
              <w:rPr>
                <w:rFonts w:ascii="Arial" w:hAnsi="Arial" w:cs="Arial"/>
                <w:vertAlign w:val="superscript"/>
              </w:rPr>
              <w:t>®</w:t>
            </w:r>
            <w:r w:rsidRPr="00274926">
              <w:rPr>
                <w:rFonts w:ascii="Arial" w:hAnsi="Arial" w:cs="Arial"/>
              </w:rPr>
              <w:t xml:space="preserve">  </w:t>
            </w:r>
            <w:r>
              <w:rPr>
                <w:rFonts w:ascii="Arial" w:hAnsi="Arial" w:cs="Arial"/>
              </w:rPr>
              <w:t xml:space="preserve">χορηγείται </w:t>
            </w:r>
            <w:r w:rsidRPr="006F4B5C">
              <w:rPr>
                <w:rFonts w:ascii="Arial" w:hAnsi="Arial" w:cs="Arial"/>
              </w:rPr>
              <w:t xml:space="preserve">σε ασθενείς με </w:t>
            </w:r>
            <w:r>
              <w:rPr>
                <w:rFonts w:ascii="Arial" w:hAnsi="Arial" w:cs="Arial"/>
              </w:rPr>
              <w:t>διαταραχή της νεφρικής λειτουργίας.</w:t>
            </w:r>
          </w:p>
          <w:p w:rsidR="00FD079E" w:rsidRPr="006F4B5C" w:rsidRDefault="006F4B5C">
            <w:pPr>
              <w:pStyle w:val="Web"/>
              <w:rPr>
                <w:rFonts w:ascii="Arial" w:hAnsi="Arial" w:cs="Arial"/>
              </w:rPr>
            </w:pPr>
            <w:r w:rsidRPr="006F4B5C">
              <w:rPr>
                <w:rFonts w:ascii="Arial" w:hAnsi="Arial" w:cs="Arial"/>
                <w:u w:val="single"/>
              </w:rPr>
              <w:lastRenderedPageBreak/>
              <w:t>Μεταμόσχευση νεφρού</w:t>
            </w:r>
          </w:p>
          <w:p w:rsidR="00FD079E" w:rsidRPr="006F4B5C" w:rsidRDefault="006F4B5C">
            <w:pPr>
              <w:pStyle w:val="Web"/>
              <w:rPr>
                <w:rFonts w:ascii="Arial" w:hAnsi="Arial" w:cs="Arial"/>
              </w:rPr>
            </w:pPr>
            <w:r>
              <w:rPr>
                <w:rFonts w:ascii="Arial" w:hAnsi="Arial" w:cs="Arial"/>
              </w:rPr>
              <w:t>Δ</w:t>
            </w:r>
            <w:r w:rsidRPr="006F4B5C">
              <w:rPr>
                <w:rFonts w:ascii="Arial" w:hAnsi="Arial" w:cs="Arial"/>
              </w:rPr>
              <w:t xml:space="preserve">εν υπάρχει </w:t>
            </w:r>
            <w:r>
              <w:rPr>
                <w:rFonts w:ascii="Arial" w:hAnsi="Arial" w:cs="Arial"/>
              </w:rPr>
              <w:t xml:space="preserve">επί του παρόντος </w:t>
            </w:r>
            <w:r w:rsidRPr="006F4B5C">
              <w:rPr>
                <w:rFonts w:ascii="Arial" w:hAnsi="Arial" w:cs="Arial"/>
              </w:rPr>
              <w:t xml:space="preserve">εμπειρία σχετικά με την ασφαλή χρήση του </w:t>
            </w:r>
            <w:proofErr w:type="spellStart"/>
            <w:r w:rsidR="00942226">
              <w:rPr>
                <w:rFonts w:ascii="Arial" w:hAnsi="Arial" w:cs="Arial"/>
                <w:lang w:val="en-GB"/>
              </w:rPr>
              <w:t>Zakodian</w:t>
            </w:r>
            <w:proofErr w:type="spellEnd"/>
            <w:r w:rsidRPr="00274926">
              <w:rPr>
                <w:rFonts w:ascii="Arial" w:hAnsi="Arial" w:cs="Arial"/>
              </w:rPr>
              <w:t xml:space="preserve"> </w:t>
            </w:r>
            <w:r>
              <w:rPr>
                <w:rFonts w:ascii="Arial" w:hAnsi="Arial" w:cs="Arial"/>
                <w:lang w:val="en-GB"/>
              </w:rPr>
              <w:t>Plus</w:t>
            </w:r>
            <w:r w:rsidRPr="00274926">
              <w:rPr>
                <w:rFonts w:ascii="Arial" w:hAnsi="Arial" w:cs="Arial"/>
                <w:vertAlign w:val="superscript"/>
              </w:rPr>
              <w:t>®</w:t>
            </w:r>
            <w:r w:rsidRPr="00274926">
              <w:rPr>
                <w:rFonts w:ascii="Arial" w:hAnsi="Arial" w:cs="Arial"/>
              </w:rPr>
              <w:t xml:space="preserve">.. </w:t>
            </w:r>
            <w:r w:rsidRPr="006F4B5C">
              <w:rPr>
                <w:rFonts w:ascii="Arial" w:hAnsi="Arial" w:cs="Arial"/>
              </w:rPr>
              <w:t xml:space="preserve">σε ασθενείς </w:t>
            </w:r>
            <w:r>
              <w:rPr>
                <w:rFonts w:ascii="Arial" w:hAnsi="Arial" w:cs="Arial"/>
              </w:rPr>
              <w:t>υποβλήθηκαν προσφάτως</w:t>
            </w:r>
            <w:r w:rsidRPr="006F4B5C">
              <w:rPr>
                <w:rFonts w:ascii="Arial" w:hAnsi="Arial" w:cs="Arial"/>
              </w:rPr>
              <w:t xml:space="preserve"> σε μεταμόσχευση νεφρού</w:t>
            </w:r>
            <w:r w:rsidR="00FD079E" w:rsidRPr="006F4B5C">
              <w:rPr>
                <w:rFonts w:ascii="Arial" w:hAnsi="Arial" w:cs="Arial"/>
              </w:rPr>
              <w:t xml:space="preserve">. </w:t>
            </w:r>
          </w:p>
          <w:p w:rsidR="00FD079E" w:rsidRPr="007561F2" w:rsidRDefault="007561F2">
            <w:pPr>
              <w:pStyle w:val="Web"/>
              <w:rPr>
                <w:rFonts w:ascii="Arial" w:hAnsi="Arial" w:cs="Arial"/>
              </w:rPr>
            </w:pPr>
            <w:r>
              <w:rPr>
                <w:rFonts w:ascii="Arial" w:hAnsi="Arial" w:cs="Arial"/>
                <w:u w:val="single"/>
              </w:rPr>
              <w:t>Ηπατική δυσλειτουργία</w:t>
            </w:r>
          </w:p>
          <w:p w:rsidR="00FD079E" w:rsidRPr="007561F2" w:rsidRDefault="007561F2">
            <w:pPr>
              <w:pStyle w:val="Web"/>
              <w:rPr>
                <w:rFonts w:ascii="Arial" w:hAnsi="Arial" w:cs="Arial"/>
              </w:rPr>
            </w:pPr>
            <w:r w:rsidRPr="007561F2">
              <w:rPr>
                <w:rFonts w:ascii="Arial" w:hAnsi="Arial" w:cs="Arial"/>
              </w:rPr>
              <w:t xml:space="preserve">Σε ασθενείς με ήπια έως μέτρια ηπατική ανεπάρκεια χωρίς χολόσταση το </w:t>
            </w:r>
            <w:proofErr w:type="spellStart"/>
            <w:r w:rsidR="00942226">
              <w:rPr>
                <w:rFonts w:ascii="Arial" w:hAnsi="Arial" w:cs="Arial"/>
                <w:lang w:val="en-GB"/>
              </w:rPr>
              <w:t>Zakodian</w:t>
            </w:r>
            <w:proofErr w:type="spellEnd"/>
            <w:r w:rsidRPr="00274926">
              <w:rPr>
                <w:rFonts w:ascii="Arial" w:hAnsi="Arial" w:cs="Arial"/>
              </w:rPr>
              <w:t xml:space="preserve"> </w:t>
            </w:r>
            <w:r>
              <w:rPr>
                <w:rFonts w:ascii="Arial" w:hAnsi="Arial" w:cs="Arial"/>
                <w:lang w:val="en-GB"/>
              </w:rPr>
              <w:t>Plus</w:t>
            </w:r>
            <w:r w:rsidRPr="00274926">
              <w:rPr>
                <w:rFonts w:ascii="Arial" w:hAnsi="Arial" w:cs="Arial"/>
                <w:vertAlign w:val="superscript"/>
              </w:rPr>
              <w:t>®</w:t>
            </w:r>
            <w:r w:rsidRPr="00274926">
              <w:rPr>
                <w:rFonts w:ascii="Arial" w:hAnsi="Arial" w:cs="Arial"/>
              </w:rPr>
              <w:t xml:space="preserve">  </w:t>
            </w:r>
            <w:r w:rsidRPr="007561F2">
              <w:rPr>
                <w:rFonts w:ascii="Arial" w:hAnsi="Arial" w:cs="Arial"/>
              </w:rPr>
              <w:t xml:space="preserve"> πρέπει να χρησιμοποιείται με προσοχή</w:t>
            </w:r>
            <w:r>
              <w:rPr>
                <w:rFonts w:ascii="Arial" w:hAnsi="Arial" w:cs="Arial"/>
              </w:rPr>
              <w:t xml:space="preserve"> (βλ. παραγράφους </w:t>
            </w:r>
            <w:r w:rsidR="00FD079E" w:rsidRPr="007561F2">
              <w:rPr>
                <w:rFonts w:ascii="Arial" w:hAnsi="Arial" w:cs="Arial"/>
              </w:rPr>
              <w:t xml:space="preserve">4.2 </w:t>
            </w:r>
            <w:r>
              <w:rPr>
                <w:rFonts w:ascii="Arial" w:hAnsi="Arial" w:cs="Arial"/>
              </w:rPr>
              <w:t>και</w:t>
            </w:r>
            <w:r w:rsidR="00FD079E" w:rsidRPr="007561F2">
              <w:rPr>
                <w:rFonts w:ascii="Arial" w:hAnsi="Arial" w:cs="Arial"/>
              </w:rPr>
              <w:t xml:space="preserve"> 5.2)</w:t>
            </w:r>
            <w:r w:rsidR="00FD079E" w:rsidRPr="007561F2">
              <w:rPr>
                <w:rFonts w:ascii="Arial" w:hAnsi="Arial" w:cs="Arial"/>
                <w:i/>
                <w:iCs/>
              </w:rPr>
              <w:t>.</w:t>
            </w:r>
            <w:r w:rsidR="00FD079E" w:rsidRPr="007561F2">
              <w:rPr>
                <w:rFonts w:ascii="Arial" w:hAnsi="Arial" w:cs="Arial"/>
              </w:rPr>
              <w:t xml:space="preserve"> </w:t>
            </w:r>
          </w:p>
          <w:p w:rsidR="00FD079E" w:rsidRPr="001111FF" w:rsidRDefault="001111FF">
            <w:pPr>
              <w:pStyle w:val="Web"/>
              <w:rPr>
                <w:rFonts w:ascii="Arial" w:hAnsi="Arial" w:cs="Arial"/>
              </w:rPr>
            </w:pPr>
            <w:r w:rsidRPr="001111FF">
              <w:rPr>
                <w:rFonts w:ascii="Arial" w:hAnsi="Arial" w:cs="Arial"/>
                <w:u w:val="single"/>
              </w:rPr>
              <w:t>Συστηματικός ερυθηματώδης λύκος</w:t>
            </w:r>
          </w:p>
          <w:p w:rsidR="00FD079E" w:rsidRPr="001111FF" w:rsidRDefault="001111FF">
            <w:pPr>
              <w:pStyle w:val="Web"/>
              <w:rPr>
                <w:rFonts w:ascii="Arial" w:hAnsi="Arial" w:cs="Arial"/>
              </w:rPr>
            </w:pPr>
            <w:r w:rsidRPr="001111FF">
              <w:rPr>
                <w:rFonts w:ascii="Arial" w:hAnsi="Arial" w:cs="Arial"/>
              </w:rPr>
              <w:t>Εχει αναφερθεί ότι τα θειαζιδικά διουρητικά</w:t>
            </w:r>
            <w:r>
              <w:rPr>
                <w:rFonts w:ascii="Arial" w:hAnsi="Arial" w:cs="Arial"/>
              </w:rPr>
              <w:t xml:space="preserve">, συμπεριλαμβανομένης της υδροχλωροθειαζίδης, </w:t>
            </w:r>
            <w:r w:rsidRPr="001111FF">
              <w:rPr>
                <w:rFonts w:ascii="Arial" w:hAnsi="Arial" w:cs="Arial"/>
              </w:rPr>
              <w:t xml:space="preserve"> προκαλούν εξάρσεις ή ενεργοποιούν τον συστηματικό ερυθηματώδη λύκο</w:t>
            </w:r>
            <w:r w:rsidR="00FD079E" w:rsidRPr="001111FF">
              <w:rPr>
                <w:rFonts w:ascii="Arial" w:hAnsi="Arial" w:cs="Arial"/>
              </w:rPr>
              <w:t xml:space="preserve">. </w:t>
            </w:r>
          </w:p>
          <w:p w:rsidR="00FD079E" w:rsidRPr="00B54834" w:rsidRDefault="00C26355">
            <w:pPr>
              <w:pStyle w:val="Web"/>
              <w:rPr>
                <w:rFonts w:ascii="Arial" w:hAnsi="Arial" w:cs="Arial"/>
              </w:rPr>
            </w:pPr>
            <w:r>
              <w:rPr>
                <w:rFonts w:ascii="Arial" w:hAnsi="Arial" w:cs="Arial"/>
                <w:u w:val="single"/>
              </w:rPr>
              <w:t>Λοιπές</w:t>
            </w:r>
            <w:r w:rsidRPr="00B54834">
              <w:rPr>
                <w:rFonts w:ascii="Arial" w:hAnsi="Arial" w:cs="Arial"/>
                <w:u w:val="single"/>
              </w:rPr>
              <w:t xml:space="preserve"> μεταβολικές διαταραχές</w:t>
            </w:r>
          </w:p>
          <w:p w:rsidR="00FD079E" w:rsidRPr="00B54834" w:rsidRDefault="00B54834">
            <w:pPr>
              <w:pStyle w:val="Web"/>
              <w:rPr>
                <w:rFonts w:ascii="Arial" w:hAnsi="Arial" w:cs="Arial"/>
              </w:rPr>
            </w:pPr>
            <w:r w:rsidRPr="00B54834">
              <w:rPr>
                <w:rFonts w:ascii="Arial" w:hAnsi="Arial" w:cs="Arial"/>
              </w:rPr>
              <w:t>Τα θειαζιδικά διουρητικά</w:t>
            </w:r>
            <w:r>
              <w:rPr>
                <w:rFonts w:ascii="Arial" w:hAnsi="Arial" w:cs="Arial"/>
              </w:rPr>
              <w:t>, συμπεριλαμβανομένης της υδροχλωροθειαζίδης,</w:t>
            </w:r>
            <w:r w:rsidRPr="00B54834">
              <w:rPr>
                <w:rFonts w:ascii="Arial" w:hAnsi="Arial" w:cs="Arial"/>
              </w:rPr>
              <w:t xml:space="preserve"> μπορεί να μεταβάλουν την ανοχή στη γλυκόζη και να αυξήσουν τα επίπεδα της χοληστερόλης, των τριγλυκεριδίων και του ουρικού οξέος στον ορό</w:t>
            </w:r>
            <w:r w:rsidR="00FD079E" w:rsidRPr="00B54834">
              <w:rPr>
                <w:rFonts w:ascii="Arial" w:hAnsi="Arial" w:cs="Arial"/>
              </w:rPr>
              <w:t>.</w:t>
            </w:r>
            <w:r>
              <w:rPr>
                <w:rFonts w:ascii="Arial" w:hAnsi="Arial" w:cs="Arial"/>
              </w:rPr>
              <w:t xml:space="preserve"> Σε διαβητικούς ασθενείς, ενδέχεται να απαιτηθούν αναπροσαρμογές της δόσης της ινσουλίνης ή των λαμβανομένων από το στόμα υπογλυκαιμικών παραγόντων.</w:t>
            </w:r>
          </w:p>
          <w:p w:rsidR="00FD079E" w:rsidRPr="00BB796F" w:rsidRDefault="00BB796F">
            <w:pPr>
              <w:pStyle w:val="Web"/>
              <w:rPr>
                <w:rFonts w:ascii="Arial" w:hAnsi="Arial" w:cs="Arial"/>
              </w:rPr>
            </w:pPr>
            <w:r>
              <w:rPr>
                <w:rFonts w:ascii="Arial" w:hAnsi="Arial" w:cs="Arial"/>
              </w:rPr>
              <w:t>Οι θ</w:t>
            </w:r>
            <w:r w:rsidRPr="00BB796F">
              <w:rPr>
                <w:rFonts w:ascii="Arial" w:hAnsi="Arial" w:cs="Arial"/>
              </w:rPr>
              <w:t xml:space="preserve">ειαζίδες μπορεί να μειώσουν </w:t>
            </w:r>
            <w:r>
              <w:rPr>
                <w:rFonts w:ascii="Arial" w:hAnsi="Arial" w:cs="Arial"/>
              </w:rPr>
              <w:t xml:space="preserve">την αποβολή </w:t>
            </w:r>
            <w:r w:rsidRPr="00BB796F">
              <w:rPr>
                <w:rFonts w:ascii="Arial" w:hAnsi="Arial" w:cs="Arial"/>
              </w:rPr>
              <w:t xml:space="preserve">ασβεστίου </w:t>
            </w:r>
            <w:r>
              <w:rPr>
                <w:rFonts w:ascii="Arial" w:hAnsi="Arial" w:cs="Arial"/>
              </w:rPr>
              <w:t xml:space="preserve">στα ούρα </w:t>
            </w:r>
            <w:r w:rsidRPr="00BB796F">
              <w:rPr>
                <w:rFonts w:ascii="Arial" w:hAnsi="Arial" w:cs="Arial"/>
              </w:rPr>
              <w:t xml:space="preserve">και να προκαλέσουν μια </w:t>
            </w:r>
            <w:r>
              <w:rPr>
                <w:rFonts w:ascii="Arial" w:hAnsi="Arial" w:cs="Arial"/>
              </w:rPr>
              <w:t xml:space="preserve">διαλείπουσα </w:t>
            </w:r>
            <w:r w:rsidRPr="00BB796F">
              <w:rPr>
                <w:rFonts w:ascii="Arial" w:hAnsi="Arial" w:cs="Arial"/>
              </w:rPr>
              <w:t xml:space="preserve">και ελαφρά αύξηση του ασβεστίου του ορού απουσία γνωστών διαταραχών μεταβολισμού του ασβεστίου. </w:t>
            </w:r>
            <w:r>
              <w:rPr>
                <w:rFonts w:ascii="Arial" w:hAnsi="Arial" w:cs="Arial"/>
              </w:rPr>
              <w:t xml:space="preserve">Η σημαντική </w:t>
            </w:r>
            <w:r w:rsidRPr="00BB796F">
              <w:rPr>
                <w:rFonts w:ascii="Arial" w:hAnsi="Arial" w:cs="Arial"/>
              </w:rPr>
              <w:t xml:space="preserve">υπερασβεστιαιμία μπορεί να αποτελεί ένδειξη </w:t>
            </w:r>
            <w:r>
              <w:rPr>
                <w:rFonts w:ascii="Arial" w:hAnsi="Arial" w:cs="Arial"/>
              </w:rPr>
              <w:t>υποκείμενου</w:t>
            </w:r>
            <w:r w:rsidRPr="00BB796F">
              <w:rPr>
                <w:rFonts w:ascii="Arial" w:hAnsi="Arial" w:cs="Arial"/>
              </w:rPr>
              <w:t xml:space="preserve"> υπερπαραθυρεοειδισμού. </w:t>
            </w:r>
            <w:r>
              <w:rPr>
                <w:rFonts w:ascii="Arial" w:hAnsi="Arial" w:cs="Arial"/>
              </w:rPr>
              <w:t>Οι θ</w:t>
            </w:r>
            <w:r w:rsidRPr="00BB796F">
              <w:rPr>
                <w:rFonts w:ascii="Arial" w:hAnsi="Arial" w:cs="Arial"/>
              </w:rPr>
              <w:t>ειαζίδες θα πρέπει να διακ</w:t>
            </w:r>
            <w:r>
              <w:rPr>
                <w:rFonts w:ascii="Arial" w:hAnsi="Arial" w:cs="Arial"/>
              </w:rPr>
              <w:t>οπούν</w:t>
            </w:r>
            <w:r w:rsidRPr="00BB796F">
              <w:rPr>
                <w:rFonts w:ascii="Arial" w:hAnsi="Arial" w:cs="Arial"/>
              </w:rPr>
              <w:t xml:space="preserve"> πριν τη</w:t>
            </w:r>
            <w:r>
              <w:rPr>
                <w:rFonts w:ascii="Arial" w:hAnsi="Arial" w:cs="Arial"/>
              </w:rPr>
              <w:t xml:space="preserve"> διεξαγωγή ελέγχων της λειτουργίας των</w:t>
            </w:r>
            <w:r w:rsidRPr="00BB796F">
              <w:rPr>
                <w:rFonts w:ascii="Arial" w:hAnsi="Arial" w:cs="Arial"/>
              </w:rPr>
              <w:t xml:space="preserve"> παραθυρεοειδών</w:t>
            </w:r>
            <w:r w:rsidR="00FD079E" w:rsidRPr="00BB796F">
              <w:rPr>
                <w:rFonts w:ascii="Arial" w:hAnsi="Arial" w:cs="Arial"/>
              </w:rPr>
              <w:t xml:space="preserve">. </w:t>
            </w:r>
          </w:p>
          <w:p w:rsidR="00FD079E" w:rsidRPr="00BB796F" w:rsidRDefault="00BB796F">
            <w:pPr>
              <w:pStyle w:val="Web"/>
              <w:rPr>
                <w:rFonts w:ascii="Arial" w:hAnsi="Arial" w:cs="Arial"/>
              </w:rPr>
            </w:pPr>
            <w:r>
              <w:rPr>
                <w:rFonts w:ascii="Arial" w:hAnsi="Arial" w:cs="Arial"/>
                <w:u w:val="single"/>
              </w:rPr>
              <w:t>Φωτοευαισθησία</w:t>
            </w:r>
          </w:p>
          <w:p w:rsidR="00FD079E" w:rsidRPr="00BB796F" w:rsidRDefault="00BB796F">
            <w:pPr>
              <w:pStyle w:val="Web"/>
              <w:rPr>
                <w:rFonts w:ascii="Arial" w:hAnsi="Arial" w:cs="Arial"/>
              </w:rPr>
            </w:pPr>
            <w:r>
              <w:rPr>
                <w:rFonts w:ascii="Arial" w:hAnsi="Arial" w:cs="Arial"/>
              </w:rPr>
              <w:t>Με θειαζιδικά διουρητικά έ</w:t>
            </w:r>
            <w:r w:rsidRPr="00BB796F">
              <w:rPr>
                <w:rFonts w:ascii="Arial" w:hAnsi="Arial" w:cs="Arial"/>
              </w:rPr>
              <w:t>χουν αναφερθεί περιπτώσεις αντιδράσεων φωτοευαισθησίας (βλ</w:t>
            </w:r>
            <w:r>
              <w:rPr>
                <w:rFonts w:ascii="Arial" w:hAnsi="Arial" w:cs="Arial"/>
              </w:rPr>
              <w:t>.</w:t>
            </w:r>
            <w:r w:rsidRPr="00BB796F">
              <w:rPr>
                <w:rFonts w:ascii="Arial" w:hAnsi="Arial" w:cs="Arial"/>
              </w:rPr>
              <w:t xml:space="preserve"> παράγραφο 4.8). </w:t>
            </w:r>
            <w:r>
              <w:rPr>
                <w:rFonts w:ascii="Arial" w:hAnsi="Arial" w:cs="Arial"/>
              </w:rPr>
              <w:t>Σε περίπτωση που παρουσιασθεί φωτοευαισθησία</w:t>
            </w:r>
            <w:r w:rsidRPr="00BB796F">
              <w:rPr>
                <w:rFonts w:ascii="Arial" w:hAnsi="Arial" w:cs="Arial"/>
              </w:rPr>
              <w:t xml:space="preserve"> κατά τη διάρκεια της θεραπείας, συνιστάται </w:t>
            </w:r>
            <w:r>
              <w:rPr>
                <w:rFonts w:ascii="Arial" w:hAnsi="Arial" w:cs="Arial"/>
              </w:rPr>
              <w:t>η</w:t>
            </w:r>
            <w:r w:rsidRPr="00BB796F">
              <w:rPr>
                <w:rFonts w:ascii="Arial" w:hAnsi="Arial" w:cs="Arial"/>
              </w:rPr>
              <w:t xml:space="preserve"> διακοπ</w:t>
            </w:r>
            <w:r>
              <w:rPr>
                <w:rFonts w:ascii="Arial" w:hAnsi="Arial" w:cs="Arial"/>
              </w:rPr>
              <w:t>ή</w:t>
            </w:r>
            <w:r w:rsidRPr="00BB796F">
              <w:rPr>
                <w:rFonts w:ascii="Arial" w:hAnsi="Arial" w:cs="Arial"/>
              </w:rPr>
              <w:t xml:space="preserve"> </w:t>
            </w:r>
            <w:r w:rsidR="00D16DFA">
              <w:rPr>
                <w:rFonts w:ascii="Arial" w:hAnsi="Arial" w:cs="Arial"/>
              </w:rPr>
              <w:t>της θεραπείας</w:t>
            </w:r>
            <w:r w:rsidRPr="00BB796F">
              <w:rPr>
                <w:rFonts w:ascii="Arial" w:hAnsi="Arial" w:cs="Arial"/>
              </w:rPr>
              <w:t xml:space="preserve">. </w:t>
            </w:r>
            <w:r w:rsidR="00D16DFA">
              <w:rPr>
                <w:rFonts w:ascii="Arial" w:hAnsi="Arial" w:cs="Arial"/>
              </w:rPr>
              <w:t>Εάν κριθεί</w:t>
            </w:r>
            <w:r w:rsidRPr="00BB796F">
              <w:rPr>
                <w:rFonts w:ascii="Arial" w:hAnsi="Arial" w:cs="Arial"/>
              </w:rPr>
              <w:t xml:space="preserve"> απαραίτητη</w:t>
            </w:r>
            <w:r w:rsidR="00D16DFA">
              <w:rPr>
                <w:rFonts w:ascii="Arial" w:hAnsi="Arial" w:cs="Arial"/>
              </w:rPr>
              <w:t xml:space="preserve"> η εκ νέου χορήγηση του διουρητικού</w:t>
            </w:r>
            <w:r w:rsidRPr="00BB796F">
              <w:rPr>
                <w:rFonts w:ascii="Arial" w:hAnsi="Arial" w:cs="Arial"/>
              </w:rPr>
              <w:t xml:space="preserve">, συνιστάται </w:t>
            </w:r>
            <w:r w:rsidR="00D16DFA">
              <w:rPr>
                <w:rFonts w:ascii="Arial" w:hAnsi="Arial" w:cs="Arial"/>
              </w:rPr>
              <w:t>η</w:t>
            </w:r>
            <w:r w:rsidRPr="00BB796F">
              <w:rPr>
                <w:rFonts w:ascii="Arial" w:hAnsi="Arial" w:cs="Arial"/>
              </w:rPr>
              <w:t xml:space="preserve"> προστασία των περιοχών που εκτίθενται στον ήλιο ή σε τεχνητή </w:t>
            </w:r>
            <w:r w:rsidR="00FD079E" w:rsidRPr="00FD079E">
              <w:rPr>
                <w:rFonts w:ascii="Arial" w:hAnsi="Arial" w:cs="Arial"/>
                <w:lang w:val="en-GB"/>
              </w:rPr>
              <w:t>UVA</w:t>
            </w:r>
            <w:r w:rsidR="00FD079E" w:rsidRPr="00BB796F">
              <w:rPr>
                <w:rFonts w:ascii="Arial" w:hAnsi="Arial" w:cs="Arial"/>
              </w:rPr>
              <w:t xml:space="preserve">. </w:t>
            </w:r>
          </w:p>
          <w:p w:rsidR="00FD079E" w:rsidRPr="00D16DFA" w:rsidRDefault="00D16DFA">
            <w:pPr>
              <w:pStyle w:val="Web"/>
              <w:rPr>
                <w:rFonts w:ascii="Arial" w:hAnsi="Arial" w:cs="Arial"/>
              </w:rPr>
            </w:pPr>
            <w:r>
              <w:rPr>
                <w:rFonts w:ascii="Arial" w:hAnsi="Arial" w:cs="Arial"/>
                <w:u w:val="single"/>
              </w:rPr>
              <w:t>Κύηση</w:t>
            </w:r>
          </w:p>
          <w:p w:rsidR="00FD079E" w:rsidRPr="00D16DFA" w:rsidRDefault="00D16DFA">
            <w:pPr>
              <w:pStyle w:val="Web"/>
              <w:rPr>
                <w:rFonts w:ascii="Arial" w:hAnsi="Arial" w:cs="Arial"/>
              </w:rPr>
            </w:pPr>
            <w:r w:rsidRPr="00D16DFA">
              <w:rPr>
                <w:rFonts w:ascii="Arial" w:hAnsi="Arial" w:cs="Arial"/>
              </w:rPr>
              <w:t>Η χρήση των ανταγωνιστών της αγγειοτασίνης ΙΙ (</w:t>
            </w:r>
            <w:r w:rsidRPr="00D16DFA">
              <w:rPr>
                <w:rFonts w:ascii="Arial" w:hAnsi="Arial" w:cs="Arial"/>
                <w:lang w:val="en-GB"/>
              </w:rPr>
              <w:t>AIIRA</w:t>
            </w:r>
            <w:r w:rsidRPr="00D16DFA">
              <w:rPr>
                <w:rFonts w:ascii="Arial" w:hAnsi="Arial" w:cs="Arial"/>
              </w:rPr>
              <w:t>) δεν θα πρέπει να ξεκινά κατά τη διάρκεια της εγκυμοσύνης.</w:t>
            </w:r>
            <w:r w:rsidR="00A31B81">
              <w:rPr>
                <w:rFonts w:ascii="Arial" w:hAnsi="Arial" w:cs="Arial"/>
              </w:rPr>
              <w:t xml:space="preserve"> </w:t>
            </w:r>
            <w:r w:rsidRPr="00D16DFA">
              <w:rPr>
                <w:rFonts w:ascii="Arial" w:hAnsi="Arial" w:cs="Arial"/>
              </w:rPr>
              <w:t xml:space="preserve">Εκτός εάν η συνεχιζόμενη θεραπεία με </w:t>
            </w:r>
            <w:r w:rsidRPr="00D16DFA">
              <w:rPr>
                <w:rFonts w:ascii="Arial" w:hAnsi="Arial" w:cs="Arial"/>
                <w:lang w:val="en-GB"/>
              </w:rPr>
              <w:t>AIIRA</w:t>
            </w:r>
            <w:r w:rsidRPr="00D16DFA">
              <w:rPr>
                <w:rFonts w:ascii="Arial" w:hAnsi="Arial" w:cs="Arial"/>
              </w:rPr>
              <w:t xml:space="preserve"> θεωρηθεί απαραίτητη, οι ασθενείς που προγραμματίζουν εγκυμοσύνη θα πρέπει να αλλάξουν σε εναλλακτικές αντιυπερτασικές θεραπείες οι οποίες έχουν καθιερωμένο προφίλ ασφάλειας για χρήση κατά την εγκυμοσύνη. Όταν διαγνωστεί εγκυμοσύνη, η θεραπεία με </w:t>
            </w:r>
            <w:r w:rsidRPr="00D16DFA">
              <w:rPr>
                <w:rFonts w:ascii="Arial" w:hAnsi="Arial" w:cs="Arial"/>
                <w:lang w:val="en-GB"/>
              </w:rPr>
              <w:t>AIIRA</w:t>
            </w:r>
            <w:r w:rsidRPr="00D16DFA">
              <w:rPr>
                <w:rFonts w:ascii="Arial" w:hAnsi="Arial" w:cs="Arial"/>
              </w:rPr>
              <w:t xml:space="preserve"> θα πρέπει να διακόπτεται αμέσως, και, εφόσον απαιτείται, θα πρέπει να ξεκινάει μια εναλλακτική θεραπεία (βλ. παραγράφους 4.3 και 4.6)</w:t>
            </w:r>
            <w:r w:rsidR="00FD079E" w:rsidRPr="00D16DFA">
              <w:rPr>
                <w:rFonts w:ascii="Arial" w:hAnsi="Arial" w:cs="Arial"/>
              </w:rPr>
              <w:t xml:space="preserve">. </w:t>
            </w:r>
          </w:p>
          <w:p w:rsidR="00FD079E" w:rsidRPr="003B3FAF" w:rsidRDefault="003B3FAF">
            <w:pPr>
              <w:pStyle w:val="Web"/>
              <w:rPr>
                <w:rFonts w:ascii="Arial" w:hAnsi="Arial" w:cs="Arial"/>
              </w:rPr>
            </w:pPr>
            <w:r>
              <w:rPr>
                <w:rFonts w:ascii="Arial" w:hAnsi="Arial" w:cs="Arial"/>
                <w:u w:val="single"/>
              </w:rPr>
              <w:lastRenderedPageBreak/>
              <w:t xml:space="preserve">Γενικά </w:t>
            </w:r>
          </w:p>
          <w:p w:rsidR="00FD079E" w:rsidRPr="003B3FAF" w:rsidRDefault="003B3FAF">
            <w:pPr>
              <w:pStyle w:val="Web"/>
              <w:rPr>
                <w:rFonts w:ascii="Arial" w:hAnsi="Arial" w:cs="Arial"/>
              </w:rPr>
            </w:pPr>
            <w:r w:rsidRPr="003B3FAF">
              <w:rPr>
                <w:rFonts w:ascii="Arial" w:hAnsi="Arial" w:cs="Arial"/>
              </w:rPr>
              <w:t>Πρέπει να δίνεται προσοχή  σε ασθενείς που έχουν εμφανίσει προηγούμενη υπερευαισθησία σε άλλους ανταγωνιστές των υποδοχέων τύπου ΙΙ της αγγειοτασίνης . Αντιδράσεις υπερευαισθησίας στην υδροχλωροθειαζίδη είναι πιθανότερες σε ασθενείς με αλλεργία και άσθμα</w:t>
            </w:r>
            <w:r w:rsidR="00FD079E" w:rsidRPr="003B3FAF">
              <w:rPr>
                <w:rFonts w:ascii="Arial" w:hAnsi="Arial" w:cs="Arial"/>
              </w:rPr>
              <w:t xml:space="preserve">. </w:t>
            </w:r>
          </w:p>
        </w:tc>
        <w:tc>
          <w:tcPr>
            <w:tcW w:w="100" w:type="pct"/>
            <w:vAlign w:val="center"/>
          </w:tcPr>
          <w:p w:rsidR="00FD079E" w:rsidRPr="003B3FAF" w:rsidRDefault="00FD079E">
            <w:pPr>
              <w:rPr>
                <w:rFonts w:ascii="Arial" w:hAnsi="Arial" w:cs="Arial"/>
                <w:color w:val="000000"/>
              </w:rPr>
            </w:pPr>
          </w:p>
        </w:tc>
      </w:tr>
    </w:tbl>
    <w:p w:rsidR="00FD079E" w:rsidRPr="00FD079E" w:rsidRDefault="00FD079E" w:rsidP="00FD079E">
      <w:pPr>
        <w:shd w:val="clear" w:color="auto" w:fill="FFFFFF"/>
        <w:rPr>
          <w:rFonts w:ascii="Arial" w:hAnsi="Arial" w:cs="Arial"/>
          <w:color w:val="000000"/>
          <w:lang w:val="en-GB"/>
        </w:rPr>
      </w:pPr>
      <w:r w:rsidRPr="005530EB">
        <w:rPr>
          <w:rFonts w:ascii="Arial" w:hAnsi="Arial" w:cs="Arial"/>
          <w:color w:val="000000"/>
          <w:lang w:val="en-US"/>
        </w:rPr>
        <w:lastRenderedPageBreak/>
        <w:br/>
      </w:r>
      <w:bookmarkStart w:id="7" w:name="INTERACTIONS"/>
      <w:bookmarkEnd w:id="7"/>
      <w:r w:rsidR="00FF4DCF">
        <w:rPr>
          <w:rFonts w:ascii="Arial" w:hAnsi="Arial" w:cs="Arial"/>
          <w:color w:val="000000"/>
        </w:rPr>
        <w:fldChar w:fldCharType="begin"/>
      </w:r>
      <w:r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sidR="00FF4DCF">
        <w:rPr>
          <w:rFonts w:ascii="Arial" w:hAnsi="Arial" w:cs="Arial"/>
          <w:color w:val="000000"/>
        </w:rPr>
        <w:fldChar w:fldCharType="separate"/>
      </w:r>
      <w:r w:rsidRPr="00FD079E">
        <w:rPr>
          <w:rStyle w:val="-"/>
          <w:rFonts w:ascii="Arial" w:hAnsi="Arial" w:cs="Arial"/>
          <w:color w:val="FFFFFF"/>
          <w:lang w:val="en-GB"/>
        </w:rPr>
        <w:t>Go to top of the page</w:t>
      </w:r>
      <w:r w:rsidR="00FF4DCF">
        <w:rPr>
          <w:rFonts w:ascii="Arial" w:hAnsi="Arial" w:cs="Arial"/>
          <w:color w:val="000000"/>
        </w:rPr>
        <w:fldChar w:fldCharType="end"/>
      </w:r>
      <w:r w:rsidRPr="00FD079E">
        <w:rPr>
          <w:rFonts w:ascii="Arial" w:hAnsi="Arial" w:cs="Arial"/>
          <w:color w:val="000000"/>
          <w:lang w:val="en-GB"/>
        </w:rPr>
        <w:t xml:space="preserve"> </w:t>
      </w:r>
    </w:p>
    <w:p w:rsidR="00FD079E" w:rsidRPr="0005629F" w:rsidRDefault="00FD079E" w:rsidP="0005629F">
      <w:pPr>
        <w:shd w:val="clear" w:color="auto" w:fill="808080"/>
        <w:ind w:left="709" w:hanging="709"/>
        <w:rPr>
          <w:rFonts w:ascii="Arial" w:hAnsi="Arial" w:cs="Arial"/>
          <w:color w:val="FFFFFF"/>
        </w:rPr>
      </w:pPr>
      <w:r w:rsidRPr="0005629F">
        <w:rPr>
          <w:rFonts w:ascii="Arial" w:hAnsi="Arial" w:cs="Arial"/>
          <w:color w:val="FFFFFF"/>
        </w:rPr>
        <w:t xml:space="preserve">4.5 </w:t>
      </w:r>
      <w:r w:rsidR="0005629F" w:rsidRPr="0005629F">
        <w:rPr>
          <w:rFonts w:ascii="Arial" w:hAnsi="Arial" w:cs="Arial"/>
          <w:color w:val="FFFFFF"/>
        </w:rPr>
        <w:tab/>
        <w:t>Αλληλεπιδράσεις με άλλα φαρμακευτικά προϊόντα και άλλες μορφές αλληλεπίδρασης</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trPr>
          <w:tblCellSpacing w:w="15" w:type="dxa"/>
        </w:trPr>
        <w:tc>
          <w:tcPr>
            <w:tcW w:w="100" w:type="pct"/>
            <w:vAlign w:val="center"/>
          </w:tcPr>
          <w:p w:rsidR="00FD079E" w:rsidRPr="0005629F" w:rsidRDefault="00FD079E">
            <w:pPr>
              <w:rPr>
                <w:rFonts w:ascii="Arial" w:hAnsi="Arial" w:cs="Arial"/>
                <w:color w:val="000000"/>
              </w:rPr>
            </w:pPr>
          </w:p>
        </w:tc>
        <w:tc>
          <w:tcPr>
            <w:tcW w:w="0" w:type="auto"/>
            <w:vAlign w:val="center"/>
          </w:tcPr>
          <w:p w:rsidR="00FD079E" w:rsidRPr="0005629F" w:rsidRDefault="0005629F">
            <w:pPr>
              <w:pStyle w:val="Web"/>
              <w:rPr>
                <w:rFonts w:ascii="Arial" w:hAnsi="Arial" w:cs="Arial"/>
              </w:rPr>
            </w:pPr>
            <w:r w:rsidRPr="0005629F">
              <w:rPr>
                <w:rFonts w:ascii="Arial" w:hAnsi="Arial" w:cs="Arial"/>
                <w:u w:val="single"/>
              </w:rPr>
              <w:t xml:space="preserve">Αλληλεπιδράσεις που </w:t>
            </w:r>
            <w:r>
              <w:rPr>
                <w:rFonts w:ascii="Arial" w:hAnsi="Arial" w:cs="Arial"/>
                <w:u w:val="single"/>
              </w:rPr>
              <w:t>σχετίζονται</w:t>
            </w:r>
            <w:r w:rsidRPr="0005629F">
              <w:rPr>
                <w:rFonts w:ascii="Arial" w:hAnsi="Arial" w:cs="Arial"/>
                <w:u w:val="single"/>
              </w:rPr>
              <w:t xml:space="preserve"> με βαλσαρτάνη και </w:t>
            </w:r>
            <w:r>
              <w:rPr>
                <w:rFonts w:ascii="Arial" w:hAnsi="Arial" w:cs="Arial"/>
                <w:u w:val="single"/>
              </w:rPr>
              <w:t xml:space="preserve">με </w:t>
            </w:r>
            <w:r w:rsidRPr="0005629F">
              <w:rPr>
                <w:rFonts w:ascii="Arial" w:hAnsi="Arial" w:cs="Arial"/>
                <w:u w:val="single"/>
              </w:rPr>
              <w:t>υδροχλωροθειαζίδη</w:t>
            </w:r>
          </w:p>
          <w:p w:rsidR="00FD079E" w:rsidRPr="0005629F" w:rsidRDefault="0005629F">
            <w:pPr>
              <w:pStyle w:val="Web"/>
              <w:rPr>
                <w:rFonts w:ascii="Arial" w:hAnsi="Arial" w:cs="Arial"/>
              </w:rPr>
            </w:pPr>
            <w:r w:rsidRPr="0005629F">
              <w:rPr>
                <w:rFonts w:ascii="Arial" w:hAnsi="Arial" w:cs="Arial"/>
                <w:i/>
                <w:iCs/>
                <w:u w:val="single"/>
              </w:rPr>
              <w:t>Η παράλληλη χορήγηση δεν συνιστάται</w:t>
            </w:r>
            <w:r>
              <w:rPr>
                <w:rFonts w:ascii="Arial" w:hAnsi="Arial" w:cs="Arial"/>
                <w:i/>
                <w:iCs/>
                <w:u w:val="single"/>
              </w:rPr>
              <w:t xml:space="preserve"> </w:t>
            </w:r>
          </w:p>
          <w:p w:rsidR="0005629F" w:rsidRDefault="0005629F">
            <w:pPr>
              <w:pStyle w:val="Web"/>
              <w:rPr>
                <w:rFonts w:ascii="Arial" w:hAnsi="Arial" w:cs="Arial"/>
                <w:i/>
                <w:iCs/>
              </w:rPr>
            </w:pPr>
            <w:r>
              <w:rPr>
                <w:rFonts w:ascii="Arial" w:hAnsi="Arial" w:cs="Arial"/>
                <w:i/>
                <w:iCs/>
              </w:rPr>
              <w:t xml:space="preserve">Λίθιο </w:t>
            </w:r>
          </w:p>
          <w:p w:rsidR="00FD079E" w:rsidRPr="0005629F" w:rsidRDefault="0005629F">
            <w:pPr>
              <w:pStyle w:val="Web"/>
              <w:rPr>
                <w:rFonts w:ascii="Arial" w:hAnsi="Arial" w:cs="Arial"/>
              </w:rPr>
            </w:pPr>
            <w:r w:rsidRPr="0005629F">
              <w:rPr>
                <w:rFonts w:ascii="Arial" w:hAnsi="Arial" w:cs="Arial"/>
              </w:rPr>
              <w:t>Αναστρέψιμες αυξήσεις στις συγκεντρώσεις λιθίου του ορού και τοξικότητα έχουν αναφερθεί  κατά τη διάρκεια παράλληλης χρήσης αναστολέων ΜΕΑ και θειαζίδης, συμπεριλαμβανομένης της υδροχλωροθειαζίδης. Λόγω της έλλειψης εμπειρίας με την ταυτόχρονη χρήση βαλσαρτάνης και λιθίου, ο συνδυασμός αυτός δεν συνιστάται. Εάν ο συνδυασμός αποδειχθεί απαραίτητος, συνιστάται προσεκτική παρακολούθηση των επιπέδων του λιθίου στον ορό</w:t>
            </w:r>
            <w:r w:rsidR="00FD079E" w:rsidRPr="0005629F">
              <w:rPr>
                <w:rFonts w:ascii="Arial" w:hAnsi="Arial" w:cs="Arial"/>
              </w:rPr>
              <w:t xml:space="preserve">. </w:t>
            </w:r>
          </w:p>
          <w:p w:rsidR="00FD079E" w:rsidRPr="00E209F6" w:rsidRDefault="00E209F6">
            <w:pPr>
              <w:pStyle w:val="Web"/>
              <w:rPr>
                <w:rFonts w:ascii="Arial" w:hAnsi="Arial" w:cs="Arial"/>
              </w:rPr>
            </w:pPr>
            <w:r w:rsidRPr="00E209F6">
              <w:rPr>
                <w:rFonts w:ascii="Arial" w:hAnsi="Arial" w:cs="Arial"/>
                <w:i/>
                <w:iCs/>
                <w:u w:val="single"/>
              </w:rPr>
              <w:t xml:space="preserve">Χρειάζεται προσοχή με την παράλληλη χρήση </w:t>
            </w:r>
          </w:p>
          <w:p w:rsidR="00FD079E" w:rsidRPr="00E209F6" w:rsidRDefault="00E209F6">
            <w:pPr>
              <w:pStyle w:val="Web"/>
              <w:rPr>
                <w:rFonts w:ascii="Arial" w:hAnsi="Arial" w:cs="Arial"/>
              </w:rPr>
            </w:pPr>
            <w:r>
              <w:rPr>
                <w:rFonts w:ascii="Arial" w:hAnsi="Arial" w:cs="Arial"/>
                <w:i/>
                <w:iCs/>
              </w:rPr>
              <w:t>Άλλοι αντιυπερτασικοί παράγοντες</w:t>
            </w:r>
          </w:p>
          <w:p w:rsidR="00FD079E" w:rsidRPr="00E209F6" w:rsidRDefault="00E209F6">
            <w:pPr>
              <w:pStyle w:val="Web"/>
              <w:rPr>
                <w:rFonts w:ascii="Arial" w:hAnsi="Arial" w:cs="Arial"/>
              </w:rPr>
            </w:pPr>
            <w:r w:rsidRPr="00E209F6">
              <w:rPr>
                <w:rFonts w:ascii="Arial" w:hAnsi="Arial" w:cs="Arial"/>
              </w:rPr>
              <w:t xml:space="preserve">Το </w:t>
            </w:r>
            <w:proofErr w:type="spellStart"/>
            <w:r w:rsidR="00942226">
              <w:rPr>
                <w:rFonts w:ascii="Arial" w:hAnsi="Arial" w:cs="Arial"/>
                <w:lang w:val="en-GB"/>
              </w:rPr>
              <w:t>Zakodian</w:t>
            </w:r>
            <w:proofErr w:type="spellEnd"/>
            <w:r w:rsidRPr="00274926">
              <w:rPr>
                <w:rFonts w:ascii="Arial" w:hAnsi="Arial" w:cs="Arial"/>
              </w:rPr>
              <w:t xml:space="preserve"> </w:t>
            </w:r>
            <w:r>
              <w:rPr>
                <w:rFonts w:ascii="Arial" w:hAnsi="Arial" w:cs="Arial"/>
                <w:lang w:val="en-GB"/>
              </w:rPr>
              <w:t>Plus</w:t>
            </w:r>
            <w:r w:rsidRPr="00274926">
              <w:rPr>
                <w:rFonts w:ascii="Arial" w:hAnsi="Arial" w:cs="Arial"/>
                <w:vertAlign w:val="superscript"/>
              </w:rPr>
              <w:t>®</w:t>
            </w:r>
            <w:r w:rsidRPr="00274926">
              <w:rPr>
                <w:rFonts w:ascii="Arial" w:hAnsi="Arial" w:cs="Arial"/>
              </w:rPr>
              <w:t xml:space="preserve">  </w:t>
            </w:r>
            <w:r w:rsidRPr="00E209F6">
              <w:rPr>
                <w:rFonts w:ascii="Arial" w:hAnsi="Arial" w:cs="Arial"/>
              </w:rPr>
              <w:t>μπορεί να αυξήσει την αντιυπερτασική δράση των άλλων αντιυπερτσικών παραγόντων (π.χ. αΜΕΑ, β αποκλειστές, αποκλειστές των διαύλων ασβεστίου)</w:t>
            </w:r>
            <w:r w:rsidR="00FD079E" w:rsidRPr="00E209F6">
              <w:rPr>
                <w:rFonts w:ascii="Arial" w:hAnsi="Arial" w:cs="Arial"/>
              </w:rPr>
              <w:t xml:space="preserve">. </w:t>
            </w:r>
          </w:p>
          <w:p w:rsidR="00FD079E" w:rsidRPr="00312726" w:rsidRDefault="00312726">
            <w:pPr>
              <w:pStyle w:val="Web"/>
              <w:rPr>
                <w:rFonts w:ascii="Arial" w:hAnsi="Arial" w:cs="Arial"/>
              </w:rPr>
            </w:pPr>
            <w:r>
              <w:rPr>
                <w:rFonts w:ascii="Arial" w:hAnsi="Arial" w:cs="Arial"/>
                <w:i/>
                <w:iCs/>
              </w:rPr>
              <w:t xml:space="preserve">Αμίνες που αυξάνουν την αρτηριακή πίεση </w:t>
            </w:r>
            <w:r w:rsidRPr="00312726">
              <w:rPr>
                <w:rFonts w:ascii="Arial" w:hAnsi="Arial" w:cs="Arial"/>
                <w:iCs/>
              </w:rPr>
              <w:t>(π.χ. νοραδρεναλίνη, αδρεναλίνη)</w:t>
            </w:r>
            <w:r w:rsidR="00FD079E" w:rsidRPr="00312726">
              <w:rPr>
                <w:rFonts w:ascii="Arial" w:hAnsi="Arial" w:cs="Arial"/>
              </w:rPr>
              <w:t xml:space="preserve"> </w:t>
            </w:r>
          </w:p>
          <w:p w:rsidR="00FD079E" w:rsidRPr="00312726" w:rsidRDefault="00312726">
            <w:pPr>
              <w:pStyle w:val="Web"/>
              <w:rPr>
                <w:rFonts w:ascii="Arial" w:hAnsi="Arial" w:cs="Arial"/>
              </w:rPr>
            </w:pPr>
            <w:r w:rsidRPr="00312726">
              <w:rPr>
                <w:rFonts w:ascii="Arial" w:hAnsi="Arial" w:cs="Arial"/>
              </w:rPr>
              <w:t>Η δράση των αμινών που αυξάνουν την αρτηριακή πίεση μπορεί να μειωθεί, αλλά δεν αρκεί για να αποκλεισθεί η χρήση τους</w:t>
            </w:r>
            <w:r w:rsidR="00FD079E" w:rsidRPr="00312726">
              <w:rPr>
                <w:rFonts w:ascii="Arial" w:hAnsi="Arial" w:cs="Arial"/>
              </w:rPr>
              <w:t xml:space="preserve">. </w:t>
            </w:r>
          </w:p>
          <w:p w:rsidR="00FD079E" w:rsidRPr="00910EB8" w:rsidRDefault="00910EB8">
            <w:pPr>
              <w:pStyle w:val="Web"/>
              <w:rPr>
                <w:rFonts w:ascii="Arial" w:hAnsi="Arial" w:cs="Arial"/>
              </w:rPr>
            </w:pPr>
            <w:r w:rsidRPr="00910EB8">
              <w:rPr>
                <w:rFonts w:ascii="Arial" w:hAnsi="Arial" w:cs="Arial"/>
                <w:i/>
                <w:iCs/>
              </w:rPr>
              <w:t xml:space="preserve">Μη στεροειδή αντιφλεγμονώδη φάρμακα (ΜΣΑΦ), συμπεριλαμβάνοντας εκλεκτικούς αναστολείς του </w:t>
            </w:r>
            <w:r w:rsidRPr="00910EB8">
              <w:rPr>
                <w:rFonts w:ascii="Arial" w:hAnsi="Arial" w:cs="Arial"/>
                <w:i/>
                <w:iCs/>
                <w:lang w:val="en-GB"/>
              </w:rPr>
              <w:t>COX</w:t>
            </w:r>
            <w:r w:rsidRPr="00910EB8">
              <w:rPr>
                <w:rFonts w:ascii="Arial" w:hAnsi="Arial" w:cs="Arial"/>
                <w:i/>
                <w:iCs/>
              </w:rPr>
              <w:t xml:space="preserve">-2, ακετυλοσαλικυλικό οξύ&gt; </w:t>
            </w:r>
            <w:smartTag w:uri="urn:schemas-microsoft-com:office:smarttags" w:element="metricconverter">
              <w:smartTagPr>
                <w:attr w:name="ProductID" w:val="3 g"/>
              </w:smartTagPr>
              <w:r w:rsidRPr="00910EB8">
                <w:rPr>
                  <w:rFonts w:ascii="Arial" w:hAnsi="Arial" w:cs="Arial"/>
                  <w:i/>
                  <w:iCs/>
                </w:rPr>
                <w:t xml:space="preserve">3 </w:t>
              </w:r>
              <w:r w:rsidRPr="00910EB8">
                <w:rPr>
                  <w:rFonts w:ascii="Arial" w:hAnsi="Arial" w:cs="Arial"/>
                  <w:i/>
                  <w:iCs/>
                  <w:lang w:val="en-GB"/>
                </w:rPr>
                <w:t>g</w:t>
              </w:r>
            </w:smartTag>
            <w:r w:rsidRPr="00910EB8">
              <w:rPr>
                <w:rFonts w:ascii="Arial" w:hAnsi="Arial" w:cs="Arial"/>
                <w:i/>
                <w:iCs/>
              </w:rPr>
              <w:t xml:space="preserve"> / ημερησίως, και μη εκλεκτικά ΜΣΑΦ</w:t>
            </w:r>
            <w:r w:rsidR="00FD079E" w:rsidRPr="00910EB8">
              <w:rPr>
                <w:rFonts w:ascii="Arial" w:hAnsi="Arial" w:cs="Arial"/>
              </w:rPr>
              <w:t xml:space="preserve"> </w:t>
            </w:r>
          </w:p>
          <w:p w:rsidR="00FD079E" w:rsidRPr="004A7BFB" w:rsidRDefault="004A7BFB">
            <w:pPr>
              <w:pStyle w:val="Web"/>
              <w:rPr>
                <w:rFonts w:ascii="Arial" w:hAnsi="Arial" w:cs="Arial"/>
              </w:rPr>
            </w:pPr>
            <w:r w:rsidRPr="004A7BFB">
              <w:rPr>
                <w:rFonts w:ascii="Arial" w:hAnsi="Arial" w:cs="Arial"/>
              </w:rPr>
              <w:t>Τα ΜΣΑΦ μπορεί να εξασθενίσουν το αντυπερτασικό αποτέλεσμα και των ανταγωνιστών της αγγειοτασίνης ΙΙ και της υδροχλωροθειαζίδης, όταν χορηγούνται παραλλήλως. Επιπλέον, η παράλληλη χρήση του</w:t>
            </w:r>
            <w:r w:rsidR="003B31D9">
              <w:rPr>
                <w:rFonts w:ascii="Arial" w:hAnsi="Arial" w:cs="Arial"/>
              </w:rPr>
              <w:t xml:space="preserve"> </w:t>
            </w:r>
            <w:proofErr w:type="spellStart"/>
            <w:r w:rsidR="00942226">
              <w:rPr>
                <w:rFonts w:ascii="Arial" w:hAnsi="Arial" w:cs="Arial"/>
                <w:lang w:val="en-GB"/>
              </w:rPr>
              <w:t>Zakodian</w:t>
            </w:r>
            <w:proofErr w:type="spellEnd"/>
            <w:r w:rsidR="003B31D9" w:rsidRPr="00274926">
              <w:rPr>
                <w:rFonts w:ascii="Arial" w:hAnsi="Arial" w:cs="Arial"/>
              </w:rPr>
              <w:t xml:space="preserve"> </w:t>
            </w:r>
            <w:r w:rsidR="003B31D9">
              <w:rPr>
                <w:rFonts w:ascii="Arial" w:hAnsi="Arial" w:cs="Arial"/>
                <w:lang w:val="en-GB"/>
              </w:rPr>
              <w:t>Plus</w:t>
            </w:r>
            <w:r w:rsidR="003B31D9" w:rsidRPr="00274926">
              <w:rPr>
                <w:rFonts w:ascii="Arial" w:hAnsi="Arial" w:cs="Arial"/>
                <w:vertAlign w:val="superscript"/>
              </w:rPr>
              <w:t>®</w:t>
            </w:r>
            <w:r w:rsidR="003B31D9">
              <w:rPr>
                <w:rFonts w:ascii="Arial" w:hAnsi="Arial" w:cs="Arial"/>
                <w:vertAlign w:val="superscript"/>
              </w:rPr>
              <w:t xml:space="preserve"> </w:t>
            </w:r>
            <w:r w:rsidRPr="004A7BFB">
              <w:rPr>
                <w:rFonts w:ascii="Arial" w:hAnsi="Arial" w:cs="Arial"/>
              </w:rPr>
              <w:t>με ΜΣΑΦ μπορεί να οδηγήσει σε επιδείνωση της νεφρικής λειτουργίας και σε αύξηση του καλίου στον ορό. Επομένως, συνιστάται να γίνεται έλεγχος της νεφρικής λειτουργίας στην αρχή της θεραπείας, καθώς και  επαρκής ενυδάτωση των ασθενών</w:t>
            </w:r>
            <w:r w:rsidR="00FD079E" w:rsidRPr="004A7BFB">
              <w:rPr>
                <w:rFonts w:ascii="Arial" w:hAnsi="Arial" w:cs="Arial"/>
              </w:rPr>
              <w:t xml:space="preserve">. </w:t>
            </w:r>
          </w:p>
          <w:p w:rsidR="00FD079E" w:rsidRPr="008621C3" w:rsidRDefault="008621C3">
            <w:pPr>
              <w:pStyle w:val="Web"/>
              <w:rPr>
                <w:rFonts w:ascii="Arial" w:hAnsi="Arial" w:cs="Arial"/>
              </w:rPr>
            </w:pPr>
            <w:r>
              <w:rPr>
                <w:rFonts w:ascii="Arial" w:hAnsi="Arial" w:cs="Arial"/>
                <w:u w:val="single"/>
              </w:rPr>
              <w:t>Αλληλεπιδράσεις που σχτίζονται με τη βαλσαρτάνη</w:t>
            </w:r>
          </w:p>
          <w:p w:rsidR="00FD079E" w:rsidRPr="008621C3" w:rsidRDefault="008621C3">
            <w:pPr>
              <w:pStyle w:val="Web"/>
              <w:rPr>
                <w:rFonts w:ascii="Arial" w:hAnsi="Arial" w:cs="Arial"/>
              </w:rPr>
            </w:pPr>
            <w:r w:rsidRPr="008621C3">
              <w:rPr>
                <w:rFonts w:ascii="Arial" w:hAnsi="Arial" w:cs="Arial"/>
                <w:i/>
                <w:iCs/>
                <w:u w:val="single"/>
              </w:rPr>
              <w:lastRenderedPageBreak/>
              <w:t xml:space="preserve">Η παράλληλη χορήγηση δεν συνιστάται </w:t>
            </w:r>
          </w:p>
          <w:p w:rsidR="00FD079E" w:rsidRPr="008621C3" w:rsidRDefault="008621C3">
            <w:pPr>
              <w:pStyle w:val="Web"/>
              <w:rPr>
                <w:rFonts w:ascii="Arial" w:hAnsi="Arial" w:cs="Arial"/>
              </w:rPr>
            </w:pPr>
            <w:r w:rsidRPr="008621C3">
              <w:rPr>
                <w:rFonts w:ascii="Arial" w:hAnsi="Arial" w:cs="Arial"/>
                <w:i/>
                <w:iCs/>
              </w:rPr>
              <w:t>Καλιοπροστατευτικά διουρητικά, συμπληρώματα καλίου, υποκατάστατα άλατος, που περιέχουν κάλιο και άλλες ουσίες που μπορεί να αυξήσουν τα επίπεδα του καλίου</w:t>
            </w:r>
          </w:p>
          <w:p w:rsidR="00FD079E" w:rsidRPr="008621C3" w:rsidRDefault="008621C3">
            <w:pPr>
              <w:pStyle w:val="Web"/>
              <w:rPr>
                <w:rFonts w:ascii="Arial" w:hAnsi="Arial" w:cs="Arial"/>
              </w:rPr>
            </w:pPr>
            <w:r w:rsidRPr="008621C3">
              <w:rPr>
                <w:rFonts w:ascii="Arial" w:hAnsi="Arial" w:cs="Arial"/>
              </w:rPr>
              <w:t>Εάν κάποιο φαρμακευτικό προϊόν που επηρεάζει τα επίπεδα καλίου θεωρείται απαραίτητο να ληφθεί σε συνδυασμό με τη βαλσαρτάνη, συνιστάται η προσεκτική παρακολούθηση των επιπέδων καλίου στο πλάσμ</w:t>
            </w:r>
            <w:r>
              <w:rPr>
                <w:rFonts w:ascii="Arial" w:hAnsi="Arial" w:cs="Arial"/>
              </w:rPr>
              <w:t>α</w:t>
            </w:r>
            <w:r w:rsidR="00FD079E" w:rsidRPr="008621C3">
              <w:rPr>
                <w:rFonts w:ascii="Arial" w:hAnsi="Arial" w:cs="Arial"/>
              </w:rPr>
              <w:t xml:space="preserve">. </w:t>
            </w:r>
          </w:p>
          <w:p w:rsidR="00FD079E" w:rsidRPr="000125F1" w:rsidRDefault="000125F1">
            <w:pPr>
              <w:pStyle w:val="Web"/>
              <w:rPr>
                <w:rFonts w:ascii="Arial" w:hAnsi="Arial" w:cs="Arial"/>
              </w:rPr>
            </w:pPr>
            <w:r>
              <w:rPr>
                <w:rFonts w:ascii="Arial" w:hAnsi="Arial" w:cs="Arial"/>
                <w:i/>
                <w:iCs/>
              </w:rPr>
              <w:t>Δεν υπάρχει αλληλεπίδραση</w:t>
            </w:r>
          </w:p>
          <w:p w:rsidR="00FD079E" w:rsidRPr="000125F1" w:rsidRDefault="000125F1">
            <w:pPr>
              <w:pStyle w:val="Web"/>
              <w:rPr>
                <w:rFonts w:ascii="Arial" w:hAnsi="Arial" w:cs="Arial"/>
              </w:rPr>
            </w:pPr>
            <w:r w:rsidRPr="000125F1">
              <w:rPr>
                <w:rFonts w:ascii="Arial" w:hAnsi="Arial" w:cs="Arial"/>
              </w:rPr>
              <w:t xml:space="preserve">Σε μελέτες αλληλεπίδρασεων με βαλσαρτάνη, δεν βρέθηκαν αλληλεπιδράσεις κλινικής σημασίας με  βαλσαρτάνη ή με οποιοδήποτε από τις ακόλουθες ουσίες: σιμετιδίνη, βαρφαρίνη, φουροσεμίδη, διγοξίνη, ατενολόλη, ινδομεθακίνη, υδροχλωροθειαζίδη, αμλοδιπίνη, γλιβενκλαμίδη. Η διγοξίνη και η ινδομεθακίνη μπορεί να αλληλεπιδράσουν με την υδροχλωροθειαζίδη, ένα από τα συστατικά του </w:t>
            </w:r>
            <w:proofErr w:type="spellStart"/>
            <w:r w:rsidR="00942226">
              <w:rPr>
                <w:rFonts w:ascii="Arial" w:hAnsi="Arial" w:cs="Arial"/>
                <w:lang w:val="en-GB"/>
              </w:rPr>
              <w:t>Zakodian</w:t>
            </w:r>
            <w:proofErr w:type="spellEnd"/>
            <w:r w:rsidR="003B31D9" w:rsidRPr="00274926">
              <w:rPr>
                <w:rFonts w:ascii="Arial" w:hAnsi="Arial" w:cs="Arial"/>
              </w:rPr>
              <w:t xml:space="preserve"> </w:t>
            </w:r>
            <w:r w:rsidR="003B31D9">
              <w:rPr>
                <w:rFonts w:ascii="Arial" w:hAnsi="Arial" w:cs="Arial"/>
                <w:lang w:val="en-GB"/>
              </w:rPr>
              <w:t>Plus</w:t>
            </w:r>
            <w:r w:rsidR="003B31D9" w:rsidRPr="00274926">
              <w:rPr>
                <w:rFonts w:ascii="Arial" w:hAnsi="Arial" w:cs="Arial"/>
                <w:vertAlign w:val="superscript"/>
              </w:rPr>
              <w:t>®</w:t>
            </w:r>
            <w:r w:rsidRPr="000125F1">
              <w:rPr>
                <w:rFonts w:ascii="Arial" w:hAnsi="Arial" w:cs="Arial"/>
              </w:rPr>
              <w:t xml:space="preserve"> (βλέπε αλληλεπιδράσεις που σχετίζονται με την υδροχλωροθειαζίδη)</w:t>
            </w:r>
            <w:r w:rsidR="00FD079E" w:rsidRPr="000125F1">
              <w:rPr>
                <w:rFonts w:ascii="Arial" w:hAnsi="Arial" w:cs="Arial"/>
              </w:rPr>
              <w:t xml:space="preserve">. </w:t>
            </w:r>
          </w:p>
          <w:p w:rsidR="00FD079E" w:rsidRPr="000125F1" w:rsidRDefault="000125F1">
            <w:pPr>
              <w:pStyle w:val="Web"/>
              <w:rPr>
                <w:rFonts w:ascii="Arial" w:hAnsi="Arial" w:cs="Arial"/>
              </w:rPr>
            </w:pPr>
            <w:r>
              <w:rPr>
                <w:rFonts w:ascii="Arial" w:hAnsi="Arial" w:cs="Arial"/>
                <w:u w:val="single"/>
              </w:rPr>
              <w:t>Αλληλεπιδράσεις που σχετίζονται με την υδροχλωροθειαζίδη</w:t>
            </w:r>
          </w:p>
          <w:p w:rsidR="00FD079E" w:rsidRPr="009E2950" w:rsidRDefault="009E2950">
            <w:pPr>
              <w:pStyle w:val="Web"/>
              <w:rPr>
                <w:rFonts w:ascii="Arial" w:hAnsi="Arial" w:cs="Arial"/>
              </w:rPr>
            </w:pPr>
            <w:r>
              <w:rPr>
                <w:rFonts w:ascii="Arial" w:hAnsi="Arial" w:cs="Arial"/>
                <w:i/>
                <w:iCs/>
                <w:u w:val="single"/>
              </w:rPr>
              <w:t xml:space="preserve">Παράλληλη χορήγηση για την οποία απαιτείται προσοχή </w:t>
            </w:r>
          </w:p>
          <w:p w:rsidR="00FD079E" w:rsidRPr="009E2950" w:rsidRDefault="009E2950">
            <w:pPr>
              <w:pStyle w:val="Web"/>
              <w:rPr>
                <w:rFonts w:ascii="Arial" w:hAnsi="Arial" w:cs="Arial"/>
              </w:rPr>
            </w:pPr>
            <w:r w:rsidRPr="009E2950">
              <w:rPr>
                <w:rFonts w:ascii="Arial" w:hAnsi="Arial" w:cs="Arial"/>
                <w:i/>
                <w:iCs/>
              </w:rPr>
              <w:t xml:space="preserve">Φαρμακευτικά προϊόντα που σχετίζονται με απώλεια καλίου και υποκαλιαιμία (π.χ. καλιουρητικά διουρητικά, κορτικοστεροειδή, υπακτικά, </w:t>
            </w:r>
            <w:r w:rsidRPr="009E2950">
              <w:rPr>
                <w:rFonts w:ascii="Arial" w:hAnsi="Arial" w:cs="Arial"/>
                <w:i/>
                <w:iCs/>
                <w:lang w:val="en-GB"/>
              </w:rPr>
              <w:t>ACTH</w:t>
            </w:r>
            <w:r w:rsidRPr="009E2950">
              <w:rPr>
                <w:rFonts w:ascii="Arial" w:hAnsi="Arial" w:cs="Arial"/>
                <w:i/>
                <w:iCs/>
              </w:rPr>
              <w:t xml:space="preserve">, αμφοτερικίνη, καρβενοξολόνη, πενικιλλίνη </w:t>
            </w:r>
            <w:r w:rsidRPr="009E2950">
              <w:rPr>
                <w:rFonts w:ascii="Arial" w:hAnsi="Arial" w:cs="Arial"/>
                <w:i/>
                <w:iCs/>
                <w:lang w:val="en-GB"/>
              </w:rPr>
              <w:t>G</w:t>
            </w:r>
            <w:r w:rsidRPr="009E2950">
              <w:rPr>
                <w:rFonts w:ascii="Arial" w:hAnsi="Arial" w:cs="Arial"/>
                <w:i/>
                <w:iCs/>
              </w:rPr>
              <w:t>, σαλικυλικό οξύ και παράγωγα)</w:t>
            </w:r>
            <w:r w:rsidR="00FD079E" w:rsidRPr="009E2950">
              <w:rPr>
                <w:rFonts w:ascii="Arial" w:hAnsi="Arial" w:cs="Arial"/>
              </w:rPr>
              <w:t xml:space="preserve"> </w:t>
            </w:r>
          </w:p>
          <w:p w:rsidR="00FD079E" w:rsidRPr="00E8348A" w:rsidRDefault="00E8348A">
            <w:pPr>
              <w:pStyle w:val="Web"/>
              <w:rPr>
                <w:rFonts w:ascii="Arial" w:hAnsi="Arial" w:cs="Arial"/>
              </w:rPr>
            </w:pPr>
            <w:r w:rsidRPr="00E8348A">
              <w:rPr>
                <w:rFonts w:ascii="Arial" w:hAnsi="Arial" w:cs="Arial"/>
              </w:rPr>
              <w:t>Εάν πρόκειται να χορηγηθούναυτά τα φαρμακευτικά προϊόντα με το συνδυασμό υδροχλωροθειαζίδης-βαλσαρτάνης, συνιστάται η παρακολούθηση των επιπέδων καλίου στο πλάσμα. Αυτά τα φαρμακευτικά προϊόντα μπορεί να ενισχύσουν την επίδραση της υδροχλωροθειαζίδης στο κάλιο του ορού (βλ. παράγραφο 4.4)</w:t>
            </w:r>
            <w:r w:rsidR="00FD079E" w:rsidRPr="00E8348A">
              <w:rPr>
                <w:rFonts w:ascii="Arial" w:hAnsi="Arial" w:cs="Arial"/>
              </w:rPr>
              <w:t xml:space="preserve">. </w:t>
            </w:r>
          </w:p>
          <w:p w:rsidR="00FD079E" w:rsidRPr="00FB1346" w:rsidRDefault="00FB1346">
            <w:pPr>
              <w:pStyle w:val="Web"/>
              <w:rPr>
                <w:rFonts w:ascii="Arial" w:hAnsi="Arial" w:cs="Arial"/>
              </w:rPr>
            </w:pPr>
            <w:r>
              <w:rPr>
                <w:rFonts w:ascii="Arial" w:hAnsi="Arial" w:cs="Arial"/>
                <w:i/>
                <w:iCs/>
              </w:rPr>
              <w:t>Φαρμακευτικά</w:t>
            </w:r>
            <w:r w:rsidRPr="00FB1346">
              <w:rPr>
                <w:rFonts w:ascii="Arial" w:hAnsi="Arial" w:cs="Arial"/>
                <w:i/>
                <w:iCs/>
              </w:rPr>
              <w:t xml:space="preserve"> </w:t>
            </w:r>
            <w:r>
              <w:rPr>
                <w:rFonts w:ascii="Arial" w:hAnsi="Arial" w:cs="Arial"/>
                <w:i/>
                <w:iCs/>
              </w:rPr>
              <w:t>προϊόντα</w:t>
            </w:r>
            <w:r w:rsidRPr="00FB1346">
              <w:rPr>
                <w:rFonts w:ascii="Arial" w:hAnsi="Arial" w:cs="Arial"/>
                <w:i/>
                <w:iCs/>
              </w:rPr>
              <w:t xml:space="preserve"> </w:t>
            </w:r>
            <w:r>
              <w:rPr>
                <w:rFonts w:ascii="Arial" w:hAnsi="Arial" w:cs="Arial"/>
                <w:i/>
                <w:iCs/>
              </w:rPr>
              <w:t>που</w:t>
            </w:r>
            <w:r w:rsidRPr="00FB1346">
              <w:rPr>
                <w:rFonts w:ascii="Arial" w:hAnsi="Arial" w:cs="Arial"/>
                <w:i/>
                <w:iCs/>
              </w:rPr>
              <w:t xml:space="preserve"> </w:t>
            </w:r>
            <w:r>
              <w:rPr>
                <w:rFonts w:ascii="Arial" w:hAnsi="Arial" w:cs="Arial"/>
                <w:i/>
                <w:iCs/>
              </w:rPr>
              <w:t>μπορεί</w:t>
            </w:r>
            <w:r w:rsidRPr="00FB1346">
              <w:rPr>
                <w:rFonts w:ascii="Arial" w:hAnsi="Arial" w:cs="Arial"/>
                <w:i/>
                <w:iCs/>
              </w:rPr>
              <w:t xml:space="preserve"> </w:t>
            </w:r>
            <w:r>
              <w:rPr>
                <w:rFonts w:ascii="Arial" w:hAnsi="Arial" w:cs="Arial"/>
                <w:i/>
                <w:iCs/>
              </w:rPr>
              <w:t>να</w:t>
            </w:r>
            <w:r w:rsidRPr="00FB1346">
              <w:rPr>
                <w:rFonts w:ascii="Arial" w:hAnsi="Arial" w:cs="Arial"/>
                <w:i/>
                <w:iCs/>
              </w:rPr>
              <w:t xml:space="preserve"> </w:t>
            </w:r>
            <w:r>
              <w:rPr>
                <w:rFonts w:ascii="Arial" w:hAnsi="Arial" w:cs="Arial"/>
                <w:i/>
                <w:iCs/>
              </w:rPr>
              <w:t>προκαλέσουν αρρυθμία δίκην ριπιδίου (</w:t>
            </w:r>
            <w:r w:rsidR="00FD079E" w:rsidRPr="00FB1346">
              <w:rPr>
                <w:rFonts w:ascii="Arial" w:hAnsi="Arial" w:cs="Arial"/>
                <w:i/>
                <w:iCs/>
              </w:rPr>
              <w:t xml:space="preserve"> </w:t>
            </w:r>
            <w:proofErr w:type="spellStart"/>
            <w:r w:rsidR="00FD079E" w:rsidRPr="00FD079E">
              <w:rPr>
                <w:rFonts w:ascii="Arial" w:hAnsi="Arial" w:cs="Arial"/>
                <w:i/>
                <w:iCs/>
                <w:lang w:val="en-GB"/>
              </w:rPr>
              <w:t>torsades</w:t>
            </w:r>
            <w:proofErr w:type="spellEnd"/>
            <w:r w:rsidR="00FD079E" w:rsidRPr="00FB1346">
              <w:rPr>
                <w:rFonts w:ascii="Arial" w:hAnsi="Arial" w:cs="Arial"/>
                <w:i/>
                <w:iCs/>
              </w:rPr>
              <w:t xml:space="preserve"> </w:t>
            </w:r>
            <w:r w:rsidR="00FD079E" w:rsidRPr="00FD079E">
              <w:rPr>
                <w:rFonts w:ascii="Arial" w:hAnsi="Arial" w:cs="Arial"/>
                <w:i/>
                <w:iCs/>
                <w:lang w:val="en-GB"/>
              </w:rPr>
              <w:t>de</w:t>
            </w:r>
            <w:r w:rsidR="00FD079E" w:rsidRPr="00FB1346">
              <w:rPr>
                <w:rFonts w:ascii="Arial" w:hAnsi="Arial" w:cs="Arial"/>
                <w:i/>
                <w:iCs/>
              </w:rPr>
              <w:t xml:space="preserve"> </w:t>
            </w:r>
            <w:r w:rsidR="00FD079E" w:rsidRPr="00FD079E">
              <w:rPr>
                <w:rFonts w:ascii="Arial" w:hAnsi="Arial" w:cs="Arial"/>
                <w:i/>
                <w:iCs/>
                <w:lang w:val="en-GB"/>
              </w:rPr>
              <w:t>pointes</w:t>
            </w:r>
            <w:r>
              <w:rPr>
                <w:rFonts w:ascii="Arial" w:hAnsi="Arial" w:cs="Arial"/>
                <w:i/>
                <w:iCs/>
              </w:rPr>
              <w:t xml:space="preserve">) </w:t>
            </w:r>
          </w:p>
          <w:p w:rsidR="00FB1346" w:rsidRDefault="00FB1346" w:rsidP="00FB1346">
            <w:pPr>
              <w:pStyle w:val="Web"/>
              <w:numPr>
                <w:ilvl w:val="0"/>
                <w:numId w:val="4"/>
              </w:numPr>
              <w:rPr>
                <w:rFonts w:ascii="Arial" w:hAnsi="Arial" w:cs="Arial"/>
              </w:rPr>
            </w:pPr>
            <w:r w:rsidRPr="00FB1346">
              <w:rPr>
                <w:rFonts w:ascii="Arial" w:hAnsi="Arial" w:cs="Arial"/>
              </w:rPr>
              <w:t xml:space="preserve">Αντιαρρυθμικά Τάξης </w:t>
            </w:r>
            <w:proofErr w:type="spellStart"/>
            <w:r w:rsidRPr="00FB1346">
              <w:rPr>
                <w:rFonts w:ascii="Arial" w:hAnsi="Arial" w:cs="Arial"/>
                <w:lang w:val="en-GB"/>
              </w:rPr>
              <w:t>Ia</w:t>
            </w:r>
            <w:proofErr w:type="spellEnd"/>
            <w:r w:rsidRPr="00FB1346">
              <w:rPr>
                <w:rFonts w:ascii="Arial" w:hAnsi="Arial" w:cs="Arial"/>
              </w:rPr>
              <w:t xml:space="preserve"> (π.χ. κινιδίνη, υδροκινιδίνη, δισοπυραμίδη)</w:t>
            </w:r>
            <w:r>
              <w:rPr>
                <w:rFonts w:ascii="Arial" w:hAnsi="Arial" w:cs="Arial"/>
              </w:rPr>
              <w:t xml:space="preserve"> </w:t>
            </w:r>
          </w:p>
          <w:p w:rsidR="00FB1346" w:rsidRDefault="00FB1346" w:rsidP="00FB1346">
            <w:pPr>
              <w:pStyle w:val="Web"/>
              <w:numPr>
                <w:ilvl w:val="0"/>
                <w:numId w:val="4"/>
              </w:numPr>
              <w:rPr>
                <w:rFonts w:ascii="Arial" w:hAnsi="Arial" w:cs="Arial"/>
              </w:rPr>
            </w:pPr>
            <w:r w:rsidRPr="00FB1346">
              <w:rPr>
                <w:rFonts w:ascii="Arial" w:hAnsi="Arial" w:cs="Arial"/>
              </w:rPr>
              <w:t>Αντιαρρυθμικά Τάξης ΙΙΙ (π.χ. αμιοδαρόνη, σοταλόλη, δοφετιλίδη, ιμπουτιλίδη)</w:t>
            </w:r>
            <w:r>
              <w:rPr>
                <w:rFonts w:ascii="Arial" w:hAnsi="Arial" w:cs="Arial"/>
              </w:rPr>
              <w:t xml:space="preserve"> </w:t>
            </w:r>
          </w:p>
          <w:p w:rsidR="00FB1346" w:rsidRDefault="00FB1346" w:rsidP="00FB1346">
            <w:pPr>
              <w:pStyle w:val="Web"/>
              <w:numPr>
                <w:ilvl w:val="0"/>
                <w:numId w:val="4"/>
              </w:numPr>
              <w:rPr>
                <w:rFonts w:ascii="Arial" w:hAnsi="Arial" w:cs="Arial"/>
              </w:rPr>
            </w:pPr>
            <w:r w:rsidRPr="00FB1346">
              <w:rPr>
                <w:rFonts w:ascii="Arial" w:hAnsi="Arial" w:cs="Arial"/>
              </w:rPr>
              <w:t>Ορισμένα αντιψυχωσικά (π.χ. θειοριδαζίνη, χλωροπρομαζίνη, λεβοπρομαζίνη, τριφθοπεραζίνη, κυαμεμαζίνη, σουλπιρίδη, σουλτοπρίδη, αμισουλπιρίδη, τιαπρίδη, πιμοζίδη, αλοπεριδόλη, δροπεριδόλη)</w:t>
            </w:r>
            <w:r w:rsidR="001758B6">
              <w:rPr>
                <w:rFonts w:ascii="Arial" w:hAnsi="Arial" w:cs="Arial"/>
              </w:rPr>
              <w:t xml:space="preserve"> </w:t>
            </w:r>
          </w:p>
          <w:p w:rsidR="001758B6" w:rsidRDefault="001758B6" w:rsidP="00FB1346">
            <w:pPr>
              <w:pStyle w:val="Web"/>
              <w:numPr>
                <w:ilvl w:val="0"/>
                <w:numId w:val="4"/>
              </w:numPr>
              <w:rPr>
                <w:rFonts w:ascii="Arial" w:hAnsi="Arial" w:cs="Arial"/>
              </w:rPr>
            </w:pPr>
            <w:r w:rsidRPr="001758B6">
              <w:rPr>
                <w:rFonts w:ascii="Arial" w:hAnsi="Arial" w:cs="Arial"/>
              </w:rPr>
              <w:t>Λοιπά (π.χ. βεπριδίλη, σισαπρίδη, διφαιμανίλη, ερυθρομυκίνη i.v., αλοφαντρίνη, κετανσερίνη, μιζολαστίνη, πενταμιδίνη, σπαρφλοξακίνη, τερφεναδίνη, βινκαμίνη i.v.)</w:t>
            </w:r>
          </w:p>
          <w:p w:rsidR="00FD079E" w:rsidRPr="001758B6" w:rsidRDefault="001758B6">
            <w:pPr>
              <w:pStyle w:val="Web"/>
              <w:rPr>
                <w:rFonts w:ascii="Arial" w:hAnsi="Arial" w:cs="Arial"/>
              </w:rPr>
            </w:pPr>
            <w:r w:rsidRPr="001758B6">
              <w:rPr>
                <w:rFonts w:ascii="Arial" w:hAnsi="Arial" w:cs="Arial"/>
              </w:rPr>
              <w:t>Εξαιτίας του κινδύνου υποκαλιαιμίας, η υδροχλωροθειαζίδη πρέπει να χορηγείται με προσοχή όταν συνδυάζεται με άλλα φαρμακευτικά προϊόντα τα οποία μπορεί να προκαλέσουν αρρυθμία δίκην ριπιδίου (</w:t>
            </w:r>
            <w:proofErr w:type="spellStart"/>
            <w:r w:rsidRPr="001758B6">
              <w:rPr>
                <w:rFonts w:ascii="Arial" w:hAnsi="Arial" w:cs="Arial"/>
                <w:lang w:val="en-GB"/>
              </w:rPr>
              <w:t>torsades</w:t>
            </w:r>
            <w:proofErr w:type="spellEnd"/>
            <w:r w:rsidRPr="001758B6">
              <w:rPr>
                <w:rFonts w:ascii="Arial" w:hAnsi="Arial" w:cs="Arial"/>
              </w:rPr>
              <w:t xml:space="preserve"> </w:t>
            </w:r>
            <w:r w:rsidRPr="001758B6">
              <w:rPr>
                <w:rFonts w:ascii="Arial" w:hAnsi="Arial" w:cs="Arial"/>
                <w:lang w:val="en-GB"/>
              </w:rPr>
              <w:t>de</w:t>
            </w:r>
            <w:r w:rsidRPr="001758B6">
              <w:rPr>
                <w:rFonts w:ascii="Arial" w:hAnsi="Arial" w:cs="Arial"/>
              </w:rPr>
              <w:t xml:space="preserve"> </w:t>
            </w:r>
            <w:r w:rsidRPr="001758B6">
              <w:rPr>
                <w:rFonts w:ascii="Arial" w:hAnsi="Arial" w:cs="Arial"/>
                <w:lang w:val="en-GB"/>
              </w:rPr>
              <w:t>pointes</w:t>
            </w:r>
            <w:r w:rsidRPr="001758B6">
              <w:rPr>
                <w:rFonts w:ascii="Arial" w:hAnsi="Arial" w:cs="Arial"/>
              </w:rPr>
              <w:t>)</w:t>
            </w:r>
            <w:r w:rsidR="00FD079E" w:rsidRPr="001758B6">
              <w:rPr>
                <w:rFonts w:ascii="Arial" w:hAnsi="Arial" w:cs="Arial"/>
              </w:rPr>
              <w:t xml:space="preserve">. </w:t>
            </w:r>
          </w:p>
          <w:p w:rsidR="00FD079E" w:rsidRPr="001758B6" w:rsidRDefault="001758B6">
            <w:pPr>
              <w:pStyle w:val="Web"/>
              <w:rPr>
                <w:rFonts w:ascii="Arial" w:hAnsi="Arial" w:cs="Arial"/>
              </w:rPr>
            </w:pPr>
            <w:r>
              <w:rPr>
                <w:rFonts w:ascii="Arial" w:hAnsi="Arial" w:cs="Arial"/>
                <w:i/>
                <w:iCs/>
              </w:rPr>
              <w:lastRenderedPageBreak/>
              <w:t>Γλυκοσίδες δακτυλίτιδας</w:t>
            </w:r>
          </w:p>
          <w:p w:rsidR="00FD079E" w:rsidRPr="001758B6" w:rsidRDefault="001758B6">
            <w:pPr>
              <w:pStyle w:val="Web"/>
              <w:rPr>
                <w:rFonts w:ascii="Arial" w:hAnsi="Arial" w:cs="Arial"/>
              </w:rPr>
            </w:pPr>
            <w:r w:rsidRPr="001758B6">
              <w:rPr>
                <w:rFonts w:ascii="Arial" w:hAnsi="Arial" w:cs="Arial"/>
              </w:rPr>
              <w:t>Η επαγόμενη από θειαζίδες υποκαλιαιμία   ή υπομαγνησιαιμία μπορεί να παρουσιατεί ως ανεπιθύμητες ενέργειες που ευνοούν την εκδήλωση επαγόμενων από δακτυλίτιδα καρδιακών αρρυθμιών</w:t>
            </w:r>
            <w:r w:rsidR="00FD079E" w:rsidRPr="001758B6">
              <w:rPr>
                <w:rFonts w:ascii="Arial" w:hAnsi="Arial" w:cs="Arial"/>
              </w:rPr>
              <w:t xml:space="preserve">. </w:t>
            </w:r>
          </w:p>
          <w:p w:rsidR="00FD079E" w:rsidRPr="00F03AC6" w:rsidRDefault="00F03AC6">
            <w:pPr>
              <w:pStyle w:val="Web"/>
              <w:rPr>
                <w:rFonts w:ascii="Arial" w:hAnsi="Arial" w:cs="Arial"/>
              </w:rPr>
            </w:pPr>
            <w:r>
              <w:rPr>
                <w:rFonts w:ascii="Arial" w:hAnsi="Arial" w:cs="Arial"/>
                <w:i/>
                <w:iCs/>
              </w:rPr>
              <w:t xml:space="preserve">Άλατα ασβεστίου και βιταμίνη </w:t>
            </w:r>
          </w:p>
          <w:p w:rsidR="00FD079E" w:rsidRPr="00F03AC6" w:rsidRDefault="00F03AC6">
            <w:pPr>
              <w:pStyle w:val="Web"/>
              <w:rPr>
                <w:rFonts w:ascii="Arial" w:hAnsi="Arial" w:cs="Arial"/>
              </w:rPr>
            </w:pPr>
            <w:r w:rsidRPr="00F03AC6">
              <w:rPr>
                <w:rFonts w:ascii="Arial" w:hAnsi="Arial" w:cs="Arial"/>
              </w:rPr>
              <w:t xml:space="preserve">Η χορήγηση θειαζιδικών διουρητικών, συμπεριλαμβανομένης της υδροχλωροθειαζίδης, με βιταμίνη </w:t>
            </w:r>
            <w:r w:rsidRPr="00F03AC6">
              <w:rPr>
                <w:rFonts w:ascii="Arial" w:hAnsi="Arial" w:cs="Arial"/>
                <w:lang w:val="en-GB"/>
              </w:rPr>
              <w:t>D</w:t>
            </w:r>
            <w:r w:rsidRPr="00F03AC6">
              <w:rPr>
                <w:rFonts w:ascii="Arial" w:hAnsi="Arial" w:cs="Arial"/>
              </w:rPr>
              <w:t xml:space="preserve"> ή άλατα ασβεστίου μπορεί να ενισχύσει την αύξηση του ασβεστίου του ορού</w:t>
            </w:r>
            <w:r w:rsidR="00FD079E" w:rsidRPr="00F03AC6">
              <w:rPr>
                <w:rFonts w:ascii="Arial" w:hAnsi="Arial" w:cs="Arial"/>
              </w:rPr>
              <w:t xml:space="preserve">. </w:t>
            </w:r>
          </w:p>
          <w:p w:rsidR="00FD079E" w:rsidRPr="00336965" w:rsidRDefault="00336965">
            <w:pPr>
              <w:pStyle w:val="Web"/>
              <w:rPr>
                <w:rFonts w:ascii="Arial" w:hAnsi="Arial" w:cs="Arial"/>
              </w:rPr>
            </w:pPr>
            <w:r>
              <w:rPr>
                <w:rFonts w:ascii="Arial" w:hAnsi="Arial" w:cs="Arial"/>
                <w:i/>
                <w:iCs/>
              </w:rPr>
              <w:t xml:space="preserve">Αντιδιαβητικοί παράγοντες </w:t>
            </w:r>
            <w:r w:rsidR="00FD079E" w:rsidRPr="00336965">
              <w:rPr>
                <w:rFonts w:ascii="Arial" w:hAnsi="Arial" w:cs="Arial"/>
                <w:i/>
                <w:iCs/>
              </w:rPr>
              <w:t xml:space="preserve"> </w:t>
            </w:r>
            <w:r w:rsidR="00FD079E" w:rsidRPr="00336965">
              <w:rPr>
                <w:rFonts w:ascii="Arial" w:hAnsi="Arial" w:cs="Arial"/>
              </w:rPr>
              <w:t>(</w:t>
            </w:r>
            <w:r>
              <w:rPr>
                <w:rFonts w:ascii="Arial" w:hAnsi="Arial" w:cs="Arial"/>
              </w:rPr>
              <w:t>λαμβανόμενοι από το στόμα παράγοντες και ινσουλίνη</w:t>
            </w:r>
            <w:r w:rsidR="00FD079E" w:rsidRPr="00336965">
              <w:rPr>
                <w:rFonts w:ascii="Arial" w:hAnsi="Arial" w:cs="Arial"/>
              </w:rPr>
              <w:t xml:space="preserve">) </w:t>
            </w:r>
          </w:p>
          <w:p w:rsidR="00FD079E" w:rsidRPr="00605788" w:rsidRDefault="00605788">
            <w:pPr>
              <w:pStyle w:val="Web"/>
              <w:rPr>
                <w:rFonts w:ascii="Arial" w:hAnsi="Arial" w:cs="Arial"/>
              </w:rPr>
            </w:pPr>
            <w:r w:rsidRPr="00605788">
              <w:rPr>
                <w:rFonts w:ascii="Arial" w:hAnsi="Arial" w:cs="Arial"/>
              </w:rPr>
              <w:t>Η θεραπεία με θειαζίδη μπορεί να επηρεάζει την ανοχή στη γλυκόζη. Ενδέχεται να είναι απαραίτητη αναπροσαρμογή της δόσης του αντιδιαβητικού φαρμακευτικού προϊόντος</w:t>
            </w:r>
            <w:r w:rsidR="00FD079E" w:rsidRPr="00605788">
              <w:rPr>
                <w:rFonts w:ascii="Arial" w:hAnsi="Arial" w:cs="Arial"/>
              </w:rPr>
              <w:t xml:space="preserve">. </w:t>
            </w:r>
          </w:p>
          <w:p w:rsidR="00FD079E" w:rsidRPr="00605788" w:rsidRDefault="00605788">
            <w:pPr>
              <w:pStyle w:val="Web"/>
              <w:rPr>
                <w:rFonts w:ascii="Arial" w:hAnsi="Arial" w:cs="Arial"/>
              </w:rPr>
            </w:pPr>
            <w:r w:rsidRPr="00605788">
              <w:rPr>
                <w:rFonts w:ascii="Arial" w:hAnsi="Arial" w:cs="Arial"/>
              </w:rPr>
              <w:t>Η μετφορμίνη θα πρέπει να χρησιμοποιείται με προσοχή λόγω του κινδύνου εμφάνισης γαλακτικής οξέωσης που επάγει η λειτουργική νεφρική ανεπάρκεια που συνδέεται με υδροχλωροθειαζίδη</w:t>
            </w:r>
            <w:r w:rsidR="00FD079E" w:rsidRPr="00605788">
              <w:rPr>
                <w:rFonts w:ascii="Arial" w:hAnsi="Arial" w:cs="Arial"/>
              </w:rPr>
              <w:t xml:space="preserve">. </w:t>
            </w:r>
          </w:p>
          <w:p w:rsidR="00FD079E" w:rsidRPr="00300209" w:rsidRDefault="00300209">
            <w:pPr>
              <w:pStyle w:val="Web"/>
              <w:rPr>
                <w:rFonts w:ascii="Arial" w:hAnsi="Arial" w:cs="Arial"/>
              </w:rPr>
            </w:pPr>
            <w:r>
              <w:rPr>
                <w:rFonts w:ascii="Arial" w:hAnsi="Arial" w:cs="Arial"/>
                <w:i/>
                <w:iCs/>
              </w:rPr>
              <w:t xml:space="preserve">Β- αναστολείς και διαζοξίδη </w:t>
            </w:r>
          </w:p>
          <w:p w:rsidR="00FD079E" w:rsidRPr="00300209" w:rsidRDefault="00300209">
            <w:pPr>
              <w:pStyle w:val="Web"/>
              <w:rPr>
                <w:rFonts w:ascii="Arial" w:hAnsi="Arial" w:cs="Arial"/>
              </w:rPr>
            </w:pPr>
            <w:r w:rsidRPr="00300209">
              <w:rPr>
                <w:rFonts w:ascii="Arial" w:hAnsi="Arial" w:cs="Arial"/>
              </w:rPr>
              <w:t>Η παράλληλη χορήγηση θειαζιδικών διουρητικών, συμπεριλαμβανομένης της υδροχλωροθειαζίδης, με β-αναστολείς μπορεί να αυξήσει τον κίνδυνο εμφάνισης υπεργλυκαιμίας. Τα θειαζιδικά διουρητικά, συμπεριλαμβανομένης της υδροχλωροθειαζίδης, μπορεί να ενισχύσουν την υπεργλυκαιμική δράση της διαζοξίδης</w:t>
            </w:r>
            <w:r w:rsidR="00FD079E" w:rsidRPr="00300209">
              <w:rPr>
                <w:rFonts w:ascii="Arial" w:hAnsi="Arial" w:cs="Arial"/>
              </w:rPr>
              <w:t xml:space="preserve">. </w:t>
            </w:r>
          </w:p>
          <w:p w:rsidR="00FD079E" w:rsidRPr="00890091" w:rsidRDefault="00890091">
            <w:pPr>
              <w:pStyle w:val="Web"/>
              <w:rPr>
                <w:rFonts w:ascii="Arial" w:hAnsi="Arial" w:cs="Arial"/>
              </w:rPr>
            </w:pPr>
            <w:r w:rsidRPr="00890091">
              <w:rPr>
                <w:rFonts w:ascii="Arial" w:hAnsi="Arial" w:cs="Arial"/>
                <w:i/>
                <w:iCs/>
              </w:rPr>
              <w:t>Φαρμακευτικά προϊόντα που χρησιμοποιούνται στη θεραπεία της ουρικής αρθρίτιδας (προβενεσίδη, σουλφοπυραζόνη και αλλοπουρινόλη)</w:t>
            </w:r>
            <w:r w:rsidR="00FD079E" w:rsidRPr="00890091">
              <w:rPr>
                <w:rFonts w:ascii="Arial" w:hAnsi="Arial" w:cs="Arial"/>
              </w:rPr>
              <w:t xml:space="preserve"> </w:t>
            </w:r>
          </w:p>
          <w:p w:rsidR="00FD079E" w:rsidRPr="00890091" w:rsidRDefault="00890091">
            <w:pPr>
              <w:pStyle w:val="Web"/>
              <w:rPr>
                <w:rFonts w:ascii="Arial" w:hAnsi="Arial" w:cs="Arial"/>
              </w:rPr>
            </w:pPr>
            <w:r w:rsidRPr="00890091">
              <w:rPr>
                <w:rFonts w:ascii="Arial" w:hAnsi="Arial" w:cs="Arial"/>
              </w:rPr>
              <w:t>Ενδέχεται να χρειαστούν αναπροσαρμογές των δόσεων των ουρικοζουρικών φαρμάκων, καθώς η υδροχλωροθειαζίδη μπορεί να αυξήσει το επίπεδο του ουρικού οξέος στον ορό. Μπορεί να χρειαστεί μία αύξηση της προβενεσίδης ή της σουλφινοπυραζόνης. Η συγχορήγηση θειαζιδικών διουρητικών, συμπεριλαμβανομένης της υδροχλωροθειαζίδης, ενδέχεται να αυξήσει την επίπτωση των αντιδράσεων υπερευαισθησίας στην αλλοπουρινόλη</w:t>
            </w:r>
            <w:r w:rsidR="00FD079E" w:rsidRPr="00890091">
              <w:rPr>
                <w:rFonts w:ascii="Arial" w:hAnsi="Arial" w:cs="Arial"/>
              </w:rPr>
              <w:t xml:space="preserve">. </w:t>
            </w:r>
          </w:p>
          <w:p w:rsidR="00FD079E" w:rsidRPr="00041D3E" w:rsidRDefault="00041D3E">
            <w:pPr>
              <w:pStyle w:val="Web"/>
              <w:rPr>
                <w:rFonts w:ascii="Arial" w:hAnsi="Arial" w:cs="Arial"/>
              </w:rPr>
            </w:pPr>
            <w:r w:rsidRPr="00041D3E">
              <w:rPr>
                <w:rFonts w:ascii="Arial" w:hAnsi="Arial" w:cs="Arial"/>
                <w:i/>
                <w:iCs/>
              </w:rPr>
              <w:t xml:space="preserve">Αντιχολινεργικοί παράγοντες </w:t>
            </w:r>
            <w:r w:rsidRPr="00041D3E">
              <w:rPr>
                <w:rFonts w:ascii="Arial" w:hAnsi="Arial" w:cs="Arial"/>
                <w:iCs/>
              </w:rPr>
              <w:t>(π.χ. ατροπίνη, βιπεριδένη)</w:t>
            </w:r>
            <w:r w:rsidR="00FD079E" w:rsidRPr="00041D3E">
              <w:rPr>
                <w:rFonts w:ascii="Arial" w:hAnsi="Arial" w:cs="Arial"/>
              </w:rPr>
              <w:t xml:space="preserve"> </w:t>
            </w:r>
          </w:p>
          <w:p w:rsidR="00FD079E" w:rsidRPr="00263838" w:rsidRDefault="00263838">
            <w:pPr>
              <w:pStyle w:val="Web"/>
              <w:rPr>
                <w:rFonts w:ascii="Arial" w:hAnsi="Arial" w:cs="Arial"/>
              </w:rPr>
            </w:pPr>
            <w:r w:rsidRPr="00263838">
              <w:rPr>
                <w:rFonts w:ascii="Arial" w:hAnsi="Arial" w:cs="Arial"/>
              </w:rPr>
              <w:t>Η βιοδιαθεσιμότητα θειαζιδικών διουρητικών μπορεί να αυξηθεί με αντιχολινεργικούς παράγοντες, προφανώς λόγω της ελάττωσης της γαστρεντερικής κινητικότητας και του ρυθμού κένωσης του στομάχου</w:t>
            </w:r>
            <w:r w:rsidR="00FD079E" w:rsidRPr="00263838">
              <w:rPr>
                <w:rFonts w:ascii="Arial" w:hAnsi="Arial" w:cs="Arial"/>
              </w:rPr>
              <w:t xml:space="preserve">. </w:t>
            </w:r>
          </w:p>
          <w:p w:rsidR="00FD079E" w:rsidRPr="00E37571" w:rsidRDefault="00E37571">
            <w:pPr>
              <w:pStyle w:val="Web"/>
              <w:rPr>
                <w:rFonts w:ascii="Arial" w:hAnsi="Arial" w:cs="Arial"/>
              </w:rPr>
            </w:pPr>
            <w:r>
              <w:rPr>
                <w:rFonts w:ascii="Arial" w:hAnsi="Arial" w:cs="Arial"/>
                <w:i/>
                <w:iCs/>
              </w:rPr>
              <w:t>Αμανταδίνη</w:t>
            </w:r>
          </w:p>
          <w:p w:rsidR="00FD079E" w:rsidRPr="00E37571" w:rsidRDefault="00E37571">
            <w:pPr>
              <w:pStyle w:val="Web"/>
              <w:rPr>
                <w:rFonts w:ascii="Arial" w:hAnsi="Arial" w:cs="Arial"/>
              </w:rPr>
            </w:pPr>
            <w:r w:rsidRPr="00E37571">
              <w:rPr>
                <w:rFonts w:ascii="Arial" w:hAnsi="Arial" w:cs="Arial"/>
              </w:rPr>
              <w:t xml:space="preserve">Οι θειαζίδες, συμπεριλαμβανομένης της υδροχλωροθειαζίδης, ενδέχεται να αυξήσουν </w:t>
            </w:r>
            <w:r w:rsidRPr="00E37571">
              <w:rPr>
                <w:rFonts w:ascii="Arial" w:hAnsi="Arial" w:cs="Arial"/>
              </w:rPr>
              <w:lastRenderedPageBreak/>
              <w:t>τον κίνδυνο εμφάνισης ανεπιθύμητων ενεργειών που προκαλεί η αμανταδίνη</w:t>
            </w:r>
            <w:r>
              <w:rPr>
                <w:rFonts w:ascii="Arial" w:hAnsi="Arial" w:cs="Arial"/>
              </w:rPr>
              <w:t xml:space="preserve">. </w:t>
            </w:r>
          </w:p>
          <w:p w:rsidR="00FD079E" w:rsidRPr="001C268A" w:rsidRDefault="001C268A">
            <w:pPr>
              <w:pStyle w:val="Web"/>
              <w:rPr>
                <w:rFonts w:ascii="Arial" w:hAnsi="Arial" w:cs="Arial"/>
              </w:rPr>
            </w:pPr>
            <w:r w:rsidRPr="001C268A">
              <w:rPr>
                <w:rFonts w:ascii="Arial" w:hAnsi="Arial" w:cs="Arial"/>
                <w:i/>
                <w:iCs/>
              </w:rPr>
              <w:t>Χολεστυραμίνη και ρητίνες κολεστιπόλης</w:t>
            </w:r>
            <w:r>
              <w:rPr>
                <w:rFonts w:ascii="Arial" w:hAnsi="Arial" w:cs="Arial"/>
                <w:i/>
                <w:iCs/>
              </w:rPr>
              <w:t xml:space="preserve"> </w:t>
            </w:r>
          </w:p>
          <w:p w:rsidR="00FD079E" w:rsidRPr="001C268A" w:rsidRDefault="001C268A">
            <w:pPr>
              <w:pStyle w:val="Web"/>
              <w:rPr>
                <w:rFonts w:ascii="Arial" w:hAnsi="Arial" w:cs="Arial"/>
              </w:rPr>
            </w:pPr>
            <w:r w:rsidRPr="001C268A">
              <w:rPr>
                <w:rFonts w:ascii="Arial" w:hAnsi="Arial" w:cs="Arial"/>
              </w:rPr>
              <w:t>Παρουσία ρητινών ανταλλαγής ανιόντων διαταράσσεται η απορρόφηση των θειαζιδικών διουρητικών, συμπεριλαμβανομένης της υδροχλωροθειαζίδης</w:t>
            </w:r>
            <w:r w:rsidR="00FD079E" w:rsidRPr="001C268A">
              <w:rPr>
                <w:rFonts w:ascii="Arial" w:hAnsi="Arial" w:cs="Arial"/>
              </w:rPr>
              <w:t xml:space="preserve">. </w:t>
            </w:r>
          </w:p>
          <w:p w:rsidR="00FD079E" w:rsidRPr="00C27BB2" w:rsidRDefault="00C27BB2">
            <w:pPr>
              <w:pStyle w:val="Web"/>
              <w:rPr>
                <w:rFonts w:ascii="Arial" w:hAnsi="Arial" w:cs="Arial"/>
              </w:rPr>
            </w:pPr>
            <w:r w:rsidRPr="00C27BB2">
              <w:rPr>
                <w:rFonts w:ascii="Arial" w:hAnsi="Arial" w:cs="Arial"/>
                <w:i/>
                <w:iCs/>
              </w:rPr>
              <w:t xml:space="preserve">Κυτταροτοξικοί παράγοντες </w:t>
            </w:r>
            <w:r w:rsidRPr="00C27BB2">
              <w:rPr>
                <w:rFonts w:ascii="Arial" w:hAnsi="Arial" w:cs="Arial"/>
                <w:iCs/>
              </w:rPr>
              <w:t>(π.χ. κυκλοφωσσφαμίδη, μεθοτρεξάτη)</w:t>
            </w:r>
            <w:r w:rsidR="00FD079E" w:rsidRPr="00C27BB2">
              <w:rPr>
                <w:rFonts w:ascii="Arial" w:hAnsi="Arial" w:cs="Arial"/>
              </w:rPr>
              <w:t xml:space="preserve"> </w:t>
            </w:r>
          </w:p>
          <w:p w:rsidR="00FD079E" w:rsidRPr="004E7E5E" w:rsidRDefault="004E7E5E">
            <w:pPr>
              <w:pStyle w:val="Web"/>
              <w:rPr>
                <w:rFonts w:ascii="Arial" w:hAnsi="Arial" w:cs="Arial"/>
              </w:rPr>
            </w:pPr>
            <w:r w:rsidRPr="004E7E5E">
              <w:rPr>
                <w:rFonts w:ascii="Arial" w:hAnsi="Arial" w:cs="Arial"/>
              </w:rPr>
              <w:t>Οι θειαζίδες, συμπεριλαμβανομένης της υδροχλωροθειαζίδης, μπορεί να μειώνουν τη νεφρική αποβολή κυτταροτοξικών παραγόντων και να ενισχύσουν τις μυελοκατασταλτικές τους δράσεις.</w:t>
            </w:r>
            <w:r w:rsidR="00FD079E" w:rsidRPr="004E7E5E">
              <w:rPr>
                <w:rFonts w:ascii="Arial" w:hAnsi="Arial" w:cs="Arial"/>
              </w:rPr>
              <w:t xml:space="preserve"> </w:t>
            </w:r>
          </w:p>
          <w:p w:rsidR="00FD079E" w:rsidRPr="004E7E5E" w:rsidRDefault="004E7E5E">
            <w:pPr>
              <w:pStyle w:val="Web"/>
              <w:rPr>
                <w:rFonts w:ascii="Arial" w:hAnsi="Arial" w:cs="Arial"/>
              </w:rPr>
            </w:pPr>
            <w:r w:rsidRPr="004E7E5E">
              <w:rPr>
                <w:rFonts w:ascii="Arial" w:hAnsi="Arial" w:cs="Arial"/>
                <w:i/>
                <w:iCs/>
              </w:rPr>
              <w:t xml:space="preserve">Μη εκπολωτικά χαλαρωτικά των σκελετικών μυών </w:t>
            </w:r>
            <w:r w:rsidRPr="004E7E5E">
              <w:rPr>
                <w:rFonts w:ascii="Arial" w:hAnsi="Arial" w:cs="Arial"/>
                <w:iCs/>
              </w:rPr>
              <w:t>(π.χ. τουβοκουραρίνη)</w:t>
            </w:r>
            <w:r w:rsidR="00FD079E" w:rsidRPr="004E7E5E">
              <w:rPr>
                <w:rFonts w:ascii="Arial" w:hAnsi="Arial" w:cs="Arial"/>
              </w:rPr>
              <w:t xml:space="preserve"> </w:t>
            </w:r>
          </w:p>
          <w:p w:rsidR="00FD079E" w:rsidRPr="0074475A" w:rsidRDefault="0074475A">
            <w:pPr>
              <w:pStyle w:val="Web"/>
              <w:rPr>
                <w:rFonts w:ascii="Arial" w:hAnsi="Arial" w:cs="Arial"/>
              </w:rPr>
            </w:pPr>
            <w:r w:rsidRPr="0074475A">
              <w:rPr>
                <w:rFonts w:ascii="Arial" w:hAnsi="Arial" w:cs="Arial"/>
              </w:rPr>
              <w:t>Οι θειαζίδες, συμπεριλαμβανομένης της υδροχλωροθειαζίδης, ενισχύουν τη δράση των παραγώγων του κουραρίου</w:t>
            </w:r>
            <w:r w:rsidR="00FD079E" w:rsidRPr="0074475A">
              <w:rPr>
                <w:rFonts w:ascii="Arial" w:hAnsi="Arial" w:cs="Arial"/>
              </w:rPr>
              <w:t xml:space="preserve">. </w:t>
            </w:r>
          </w:p>
          <w:p w:rsidR="00FD079E" w:rsidRPr="00E95E34" w:rsidRDefault="00E95E34">
            <w:pPr>
              <w:pStyle w:val="Web"/>
              <w:rPr>
                <w:rFonts w:ascii="Arial" w:hAnsi="Arial" w:cs="Arial"/>
              </w:rPr>
            </w:pPr>
            <w:r>
              <w:rPr>
                <w:rFonts w:ascii="Arial" w:hAnsi="Arial" w:cs="Arial"/>
                <w:i/>
                <w:iCs/>
              </w:rPr>
              <w:t xml:space="preserve">Κυκλοσπορίνη </w:t>
            </w:r>
          </w:p>
          <w:p w:rsidR="00FD079E" w:rsidRPr="00E95E34" w:rsidRDefault="00E95E34">
            <w:pPr>
              <w:pStyle w:val="Web"/>
              <w:rPr>
                <w:rFonts w:ascii="Arial" w:hAnsi="Arial" w:cs="Arial"/>
              </w:rPr>
            </w:pPr>
            <w:r w:rsidRPr="00E95E34">
              <w:rPr>
                <w:rFonts w:ascii="Arial" w:hAnsi="Arial" w:cs="Arial"/>
              </w:rPr>
              <w:t>Η παράλληλη θεραπεία με κυκλοσπορίνη μπορεί να αυξήσει τον κίνδυνο εμφάνισης υπερουριχαιμίας και επιπλοκών τύπου ουρικής αρθρίτιδας</w:t>
            </w:r>
            <w:r w:rsidR="00FD079E" w:rsidRPr="00E95E34">
              <w:rPr>
                <w:rFonts w:ascii="Arial" w:hAnsi="Arial" w:cs="Arial"/>
              </w:rPr>
              <w:t xml:space="preserve">. </w:t>
            </w:r>
          </w:p>
          <w:p w:rsidR="00FD079E" w:rsidRPr="00B8306B" w:rsidRDefault="00B8306B">
            <w:pPr>
              <w:pStyle w:val="Web"/>
              <w:rPr>
                <w:rFonts w:ascii="Arial" w:hAnsi="Arial" w:cs="Arial"/>
              </w:rPr>
            </w:pPr>
            <w:r w:rsidRPr="00B8306B">
              <w:rPr>
                <w:rFonts w:ascii="Arial" w:hAnsi="Arial" w:cs="Arial"/>
                <w:i/>
                <w:iCs/>
              </w:rPr>
              <w:t>Οινόπνευμα, αναισθητικά και κατασταλτικά</w:t>
            </w:r>
            <w:r>
              <w:rPr>
                <w:rFonts w:ascii="Arial" w:hAnsi="Arial" w:cs="Arial"/>
                <w:i/>
                <w:iCs/>
              </w:rPr>
              <w:t xml:space="preserve"> </w:t>
            </w:r>
          </w:p>
          <w:p w:rsidR="00FD079E" w:rsidRPr="00B8306B" w:rsidRDefault="00B8306B">
            <w:pPr>
              <w:pStyle w:val="Web"/>
              <w:rPr>
                <w:rFonts w:ascii="Arial" w:hAnsi="Arial" w:cs="Arial"/>
              </w:rPr>
            </w:pPr>
            <w:r>
              <w:rPr>
                <w:rFonts w:ascii="Arial" w:hAnsi="Arial" w:cs="Arial"/>
              </w:rPr>
              <w:t>Ενδέχεται να εμφανίσει ορθοστατική υπόταση</w:t>
            </w:r>
            <w:r w:rsidR="00FD079E" w:rsidRPr="00B8306B">
              <w:rPr>
                <w:rFonts w:ascii="Arial" w:hAnsi="Arial" w:cs="Arial"/>
              </w:rPr>
              <w:t xml:space="preserve">. </w:t>
            </w:r>
          </w:p>
          <w:p w:rsidR="00FD079E" w:rsidRPr="00B8306B" w:rsidRDefault="00B8306B">
            <w:pPr>
              <w:pStyle w:val="Web"/>
              <w:rPr>
                <w:rFonts w:ascii="Arial" w:hAnsi="Arial" w:cs="Arial"/>
              </w:rPr>
            </w:pPr>
            <w:r>
              <w:rPr>
                <w:rFonts w:ascii="Arial" w:hAnsi="Arial" w:cs="Arial"/>
                <w:i/>
                <w:iCs/>
              </w:rPr>
              <w:t xml:space="preserve">Μεθυλντόπα </w:t>
            </w:r>
          </w:p>
          <w:p w:rsidR="00FD079E" w:rsidRPr="00B8306B" w:rsidRDefault="00B8306B">
            <w:pPr>
              <w:pStyle w:val="Web"/>
              <w:rPr>
                <w:rFonts w:ascii="Arial" w:hAnsi="Arial" w:cs="Arial"/>
              </w:rPr>
            </w:pPr>
            <w:r w:rsidRPr="00B8306B">
              <w:rPr>
                <w:rFonts w:ascii="Arial" w:hAnsi="Arial" w:cs="Arial"/>
              </w:rPr>
              <w:t>Έχουν υπάρξει μεμονωμένες αναφορές αιμολυτικής αναιμίας σε ασθενείς που λαμβάνουν παράλληλη θεραπεία με μεθυλντόπα και υδροχλωροθειαζίδη</w:t>
            </w:r>
            <w:r w:rsidR="00FD079E" w:rsidRPr="00B8306B">
              <w:rPr>
                <w:rFonts w:ascii="Arial" w:hAnsi="Arial" w:cs="Arial"/>
              </w:rPr>
              <w:t xml:space="preserve">. </w:t>
            </w:r>
          </w:p>
          <w:p w:rsidR="00FD079E" w:rsidRPr="00B8306B" w:rsidRDefault="00B8306B">
            <w:pPr>
              <w:pStyle w:val="Web"/>
              <w:rPr>
                <w:rFonts w:ascii="Arial" w:hAnsi="Arial" w:cs="Arial"/>
              </w:rPr>
            </w:pPr>
            <w:r>
              <w:rPr>
                <w:rFonts w:ascii="Arial" w:hAnsi="Arial" w:cs="Arial"/>
                <w:i/>
                <w:iCs/>
              </w:rPr>
              <w:t>Καρβαμαζεπίνη</w:t>
            </w:r>
          </w:p>
          <w:p w:rsidR="00FD079E" w:rsidRPr="00B8306B" w:rsidRDefault="00B8306B">
            <w:pPr>
              <w:pStyle w:val="Web"/>
              <w:rPr>
                <w:rFonts w:ascii="Arial" w:hAnsi="Arial" w:cs="Arial"/>
              </w:rPr>
            </w:pPr>
            <w:r w:rsidRPr="00B8306B">
              <w:rPr>
                <w:rFonts w:ascii="Arial" w:hAnsi="Arial" w:cs="Arial"/>
              </w:rPr>
              <w:t>Ασθενείς που λαμβάνουν υδροχλωροθειαζίδη παράλληλα με καρβαμαζεπίνη μπορεί να αναπτύξουν υπονατριαιμία. Συνεπώς θα πρέπει σε αυτούς τους ασθενείς να δίνονται συμβουλές σχετικά με την πιθανότητα εμφάνισης αντιδράσεων υπονατριαιμίας και θα πρέπει να παρακολουθούνται ανάλογα</w:t>
            </w:r>
            <w:r w:rsidR="00FD079E" w:rsidRPr="00B8306B">
              <w:rPr>
                <w:rFonts w:ascii="Arial" w:hAnsi="Arial" w:cs="Arial"/>
              </w:rPr>
              <w:t xml:space="preserve">. </w:t>
            </w:r>
          </w:p>
          <w:p w:rsidR="00FD079E" w:rsidRPr="00385EFF" w:rsidRDefault="00385EFF">
            <w:pPr>
              <w:pStyle w:val="Web"/>
              <w:rPr>
                <w:rFonts w:ascii="Arial" w:hAnsi="Arial" w:cs="Arial"/>
              </w:rPr>
            </w:pPr>
            <w:r>
              <w:rPr>
                <w:rFonts w:ascii="Arial" w:hAnsi="Arial" w:cs="Arial"/>
                <w:i/>
                <w:iCs/>
              </w:rPr>
              <w:t xml:space="preserve">Σκιαγραφικό μέσο ιωδίου </w:t>
            </w:r>
          </w:p>
          <w:p w:rsidR="00FD079E" w:rsidRDefault="00385EFF">
            <w:pPr>
              <w:pStyle w:val="Web"/>
              <w:rPr>
                <w:rFonts w:ascii="Arial" w:hAnsi="Arial" w:cs="Arial"/>
              </w:rPr>
            </w:pPr>
            <w:r w:rsidRPr="00385EFF">
              <w:rPr>
                <w:rFonts w:ascii="Arial" w:hAnsi="Arial" w:cs="Arial"/>
              </w:rPr>
              <w:t>Σε περίπτωση επαγόμενης από διουρητικά αφυδάτωσης, υπάρχει αυξημένος κίνδυνος εμφάνισης οξείας νεφρικής ανεπάρκειας, ειδικά με υψηλές δόσεις του παραγώγου του ιωδίου. Οι ασθενείς πρέπει να ενυδατωθούν εκ νέου πριν από τη χορήγηση</w:t>
            </w:r>
            <w:r w:rsidR="00FD079E">
              <w:rPr>
                <w:rFonts w:ascii="Arial" w:hAnsi="Arial" w:cs="Arial"/>
              </w:rPr>
              <w:t xml:space="preserve">. </w:t>
            </w:r>
          </w:p>
        </w:tc>
        <w:tc>
          <w:tcPr>
            <w:tcW w:w="100" w:type="pct"/>
            <w:vAlign w:val="center"/>
          </w:tcPr>
          <w:p w:rsidR="00FD079E" w:rsidRDefault="00FD079E">
            <w:pPr>
              <w:rPr>
                <w:rFonts w:ascii="Arial" w:hAnsi="Arial" w:cs="Arial"/>
                <w:color w:val="000000"/>
              </w:rPr>
            </w:pPr>
          </w:p>
        </w:tc>
      </w:tr>
    </w:tbl>
    <w:p w:rsidR="00FD079E" w:rsidRPr="00FD079E" w:rsidRDefault="00FD079E" w:rsidP="00FD079E">
      <w:pPr>
        <w:shd w:val="clear" w:color="auto" w:fill="FFFFFF"/>
        <w:rPr>
          <w:rFonts w:ascii="Arial" w:hAnsi="Arial" w:cs="Arial"/>
          <w:color w:val="000000"/>
          <w:lang w:val="en-GB"/>
        </w:rPr>
      </w:pPr>
      <w:r w:rsidRPr="005530EB">
        <w:rPr>
          <w:rFonts w:ascii="Arial" w:hAnsi="Arial" w:cs="Arial"/>
          <w:color w:val="000000"/>
          <w:lang w:val="en-US"/>
        </w:rPr>
        <w:lastRenderedPageBreak/>
        <w:br/>
      </w:r>
      <w:bookmarkStart w:id="8" w:name="PREGNANCY"/>
      <w:bookmarkEnd w:id="8"/>
      <w:r w:rsidR="00FF4DCF">
        <w:rPr>
          <w:rFonts w:ascii="Arial" w:hAnsi="Arial" w:cs="Arial"/>
          <w:color w:val="000000"/>
        </w:rPr>
        <w:fldChar w:fldCharType="begin"/>
      </w:r>
      <w:r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sidR="00FF4DCF">
        <w:rPr>
          <w:rFonts w:ascii="Arial" w:hAnsi="Arial" w:cs="Arial"/>
          <w:color w:val="000000"/>
        </w:rPr>
        <w:fldChar w:fldCharType="separate"/>
      </w:r>
      <w:r w:rsidRPr="00FD079E">
        <w:rPr>
          <w:rStyle w:val="-"/>
          <w:rFonts w:ascii="Arial" w:hAnsi="Arial" w:cs="Arial"/>
          <w:color w:val="FFFFFF"/>
          <w:lang w:val="en-GB"/>
        </w:rPr>
        <w:t>Go to top of the page</w:t>
      </w:r>
      <w:r w:rsidR="00FF4DCF">
        <w:rPr>
          <w:rFonts w:ascii="Arial" w:hAnsi="Arial" w:cs="Arial"/>
          <w:color w:val="000000"/>
        </w:rPr>
        <w:fldChar w:fldCharType="end"/>
      </w:r>
      <w:r w:rsidRPr="00FD079E">
        <w:rPr>
          <w:rFonts w:ascii="Arial" w:hAnsi="Arial" w:cs="Arial"/>
          <w:color w:val="000000"/>
          <w:lang w:val="en-GB"/>
        </w:rPr>
        <w:t xml:space="preserve"> </w:t>
      </w:r>
    </w:p>
    <w:p w:rsidR="00FD079E" w:rsidRPr="00385EFF" w:rsidRDefault="00FD079E" w:rsidP="00FD079E">
      <w:pPr>
        <w:shd w:val="clear" w:color="auto" w:fill="808080"/>
        <w:rPr>
          <w:rFonts w:ascii="Arial" w:hAnsi="Arial" w:cs="Arial"/>
          <w:color w:val="FFFFFF"/>
          <w:lang w:val="en-US"/>
        </w:rPr>
      </w:pPr>
      <w:r w:rsidRPr="00385EFF">
        <w:rPr>
          <w:rFonts w:ascii="Arial" w:hAnsi="Arial" w:cs="Arial"/>
          <w:color w:val="FFFFFF"/>
          <w:lang w:val="en-US"/>
        </w:rPr>
        <w:t xml:space="preserve">4.6 </w:t>
      </w:r>
      <w:r w:rsidR="00385EFF" w:rsidRPr="00385EFF">
        <w:rPr>
          <w:rFonts w:ascii="Arial" w:hAnsi="Arial" w:cs="Arial"/>
          <w:color w:val="FFFFFF"/>
          <w:lang w:val="en-US"/>
        </w:rPr>
        <w:tab/>
      </w:r>
      <w:proofErr w:type="spellStart"/>
      <w:r w:rsidR="00385EFF" w:rsidRPr="00385EFF">
        <w:rPr>
          <w:rFonts w:ascii="Arial" w:hAnsi="Arial" w:cs="Arial"/>
          <w:color w:val="FFFFFF"/>
          <w:lang w:val="en-US"/>
        </w:rPr>
        <w:t>Κύηση</w:t>
      </w:r>
      <w:proofErr w:type="spellEnd"/>
      <w:r w:rsidR="00385EFF" w:rsidRPr="00385EFF">
        <w:rPr>
          <w:rFonts w:ascii="Arial" w:hAnsi="Arial" w:cs="Arial"/>
          <w:color w:val="FFFFFF"/>
          <w:lang w:val="en-US"/>
        </w:rPr>
        <w:t xml:space="preserve"> </w:t>
      </w:r>
      <w:proofErr w:type="spellStart"/>
      <w:r w:rsidR="00385EFF" w:rsidRPr="00385EFF">
        <w:rPr>
          <w:rFonts w:ascii="Arial" w:hAnsi="Arial" w:cs="Arial"/>
          <w:color w:val="FFFFFF"/>
          <w:lang w:val="en-US"/>
        </w:rPr>
        <w:t>και</w:t>
      </w:r>
      <w:proofErr w:type="spellEnd"/>
      <w:r w:rsidR="00385EFF" w:rsidRPr="00385EFF">
        <w:rPr>
          <w:rFonts w:ascii="Arial" w:hAnsi="Arial" w:cs="Arial"/>
          <w:color w:val="FFFFFF"/>
          <w:lang w:val="en-US"/>
        </w:rPr>
        <w:t xml:space="preserve"> </w:t>
      </w:r>
      <w:proofErr w:type="spellStart"/>
      <w:r w:rsidR="00385EFF" w:rsidRPr="00385EFF">
        <w:rPr>
          <w:rFonts w:ascii="Arial" w:hAnsi="Arial" w:cs="Arial"/>
          <w:color w:val="FFFFFF"/>
          <w:lang w:val="en-US"/>
        </w:rPr>
        <w:t>γαλουχία</w:t>
      </w:r>
      <w:proofErr w:type="spellEnd"/>
    </w:p>
    <w:tbl>
      <w:tblPr>
        <w:tblW w:w="5000" w:type="pct"/>
        <w:tblCellSpacing w:w="15" w:type="dxa"/>
        <w:tblCellMar>
          <w:left w:w="0" w:type="dxa"/>
          <w:right w:w="0" w:type="dxa"/>
        </w:tblCellMar>
        <w:tblLook w:val="0000"/>
      </w:tblPr>
      <w:tblGrid>
        <w:gridCol w:w="237"/>
        <w:gridCol w:w="9255"/>
        <w:gridCol w:w="237"/>
      </w:tblGrid>
      <w:tr w:rsidR="00FD079E" w:rsidRPr="001F1C73">
        <w:trPr>
          <w:tblCellSpacing w:w="15" w:type="dxa"/>
        </w:trPr>
        <w:tc>
          <w:tcPr>
            <w:tcW w:w="100" w:type="pct"/>
            <w:tcMar>
              <w:top w:w="15" w:type="dxa"/>
              <w:left w:w="15" w:type="dxa"/>
              <w:bottom w:w="15" w:type="dxa"/>
              <w:right w:w="15" w:type="dxa"/>
            </w:tcMar>
            <w:vAlign w:val="center"/>
          </w:tcPr>
          <w:p w:rsidR="00FD079E" w:rsidRPr="00385EFF" w:rsidRDefault="00FD079E">
            <w:pPr>
              <w:rPr>
                <w:rFonts w:ascii="Arial" w:hAnsi="Arial" w:cs="Arial"/>
                <w:color w:val="000000"/>
                <w:lang w:val="en-US"/>
              </w:rPr>
            </w:pPr>
          </w:p>
        </w:tc>
        <w:tc>
          <w:tcPr>
            <w:tcW w:w="0" w:type="auto"/>
            <w:tcMar>
              <w:top w:w="15" w:type="dxa"/>
              <w:left w:w="15" w:type="dxa"/>
              <w:bottom w:w="15" w:type="dxa"/>
              <w:right w:w="15" w:type="dxa"/>
            </w:tcMar>
            <w:vAlign w:val="center"/>
          </w:tcPr>
          <w:p w:rsidR="00FD079E" w:rsidRPr="00385EFF" w:rsidRDefault="00385EFF">
            <w:pPr>
              <w:pStyle w:val="Web"/>
              <w:rPr>
                <w:rFonts w:ascii="Arial" w:hAnsi="Arial" w:cs="Arial"/>
                <w:lang w:val="en-US"/>
              </w:rPr>
            </w:pPr>
            <w:r>
              <w:rPr>
                <w:rFonts w:ascii="Arial" w:hAnsi="Arial" w:cs="Arial"/>
                <w:i/>
                <w:iCs/>
                <w:u w:val="single"/>
              </w:rPr>
              <w:t>Κύηση</w:t>
            </w:r>
          </w:p>
          <w:p w:rsidR="00FD079E" w:rsidRPr="00385EFF" w:rsidRDefault="00385EFF">
            <w:pPr>
              <w:pStyle w:val="Web"/>
              <w:rPr>
                <w:rFonts w:ascii="Arial" w:hAnsi="Arial" w:cs="Arial"/>
                <w:lang w:val="en-US"/>
              </w:rPr>
            </w:pPr>
            <w:r>
              <w:rPr>
                <w:rFonts w:ascii="Arial" w:hAnsi="Arial" w:cs="Arial"/>
              </w:rPr>
              <w:lastRenderedPageBreak/>
              <w:t>Βαλσαρτάνη</w:t>
            </w:r>
            <w:r w:rsidR="00FD079E" w:rsidRPr="00385EFF">
              <w:rPr>
                <w:rFonts w:ascii="Arial" w:hAnsi="Arial" w:cs="Arial"/>
                <w:lang w:val="en-US"/>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9179"/>
            </w:tblGrid>
            <w:tr w:rsidR="00FD079E" w:rsidRPr="00385EFF">
              <w:trPr>
                <w:tblCellSpacing w:w="0" w:type="dxa"/>
              </w:trPr>
              <w:tc>
                <w:tcPr>
                  <w:tcW w:w="0" w:type="auto"/>
                  <w:tcBorders>
                    <w:top w:val="outset" w:sz="6" w:space="0" w:color="auto"/>
                    <w:left w:val="outset" w:sz="6" w:space="0" w:color="auto"/>
                    <w:bottom w:val="outset" w:sz="6" w:space="0" w:color="auto"/>
                    <w:right w:val="outset" w:sz="6" w:space="0" w:color="auto"/>
                  </w:tcBorders>
                </w:tcPr>
                <w:p w:rsidR="00FD079E" w:rsidRPr="00385EFF" w:rsidRDefault="00385EFF">
                  <w:pPr>
                    <w:pStyle w:val="Web"/>
                    <w:rPr>
                      <w:rFonts w:ascii="Arial" w:hAnsi="Arial" w:cs="Arial"/>
                    </w:rPr>
                  </w:pPr>
                  <w:r w:rsidRPr="00385EFF">
                    <w:rPr>
                      <w:rFonts w:ascii="Arial" w:hAnsi="Arial" w:cs="Arial"/>
                    </w:rPr>
                    <w:t>Η χρήση των ανταγωνιστών της αγγειοτασίνης ΙΙ (</w:t>
                  </w:r>
                  <w:r w:rsidRPr="00385EFF">
                    <w:rPr>
                      <w:rFonts w:ascii="Arial" w:hAnsi="Arial" w:cs="Arial"/>
                      <w:lang w:val="en-GB"/>
                    </w:rPr>
                    <w:t>AIIRA</w:t>
                  </w:r>
                  <w:r w:rsidRPr="00385EFF">
                    <w:rPr>
                      <w:rFonts w:ascii="Arial" w:hAnsi="Arial" w:cs="Arial"/>
                    </w:rPr>
                    <w:t xml:space="preserve">) δεν συνιστάται κατά το πρώτο τρίμηνο της κύησης (βλ. παράγραφο 4.4). Η χρήση </w:t>
                  </w:r>
                  <w:r w:rsidRPr="00385EFF">
                    <w:rPr>
                      <w:rFonts w:ascii="Arial" w:hAnsi="Arial" w:cs="Arial"/>
                      <w:lang w:val="en-GB"/>
                    </w:rPr>
                    <w:t>AIIRA</w:t>
                  </w:r>
                  <w:r w:rsidRPr="00385EFF">
                    <w:rPr>
                      <w:rFonts w:ascii="Arial" w:hAnsi="Arial" w:cs="Arial"/>
                    </w:rPr>
                    <w:t xml:space="preserve"> αντενδείκνυται κατά το δεύτερο και τρίτο τρίμηνο της κύησης (βλ. παραγράφους 4.3 και 4.4)</w:t>
                  </w:r>
                  <w:r w:rsidR="00FD079E" w:rsidRPr="00385EFF">
                    <w:rPr>
                      <w:rFonts w:ascii="Arial" w:hAnsi="Arial" w:cs="Arial"/>
                    </w:rPr>
                    <w:t xml:space="preserve">. </w:t>
                  </w:r>
                </w:p>
              </w:tc>
            </w:tr>
          </w:tbl>
          <w:p w:rsidR="00FD079E" w:rsidRPr="00385EFF" w:rsidRDefault="00385EFF">
            <w:pPr>
              <w:pStyle w:val="Web"/>
              <w:rPr>
                <w:rFonts w:ascii="Arial" w:hAnsi="Arial" w:cs="Arial"/>
              </w:rPr>
            </w:pPr>
            <w:r w:rsidRPr="00385EFF">
              <w:rPr>
                <w:rFonts w:ascii="Arial" w:hAnsi="Arial" w:cs="Arial"/>
              </w:rPr>
              <w:t>Οι επιδημιολογικές ενδείξεις σχετικά με τον κίνδυνο τερατογένεσης έπειτα από έκθεση σε αναστολείς ΜΕΑ κατά το πρώτο τρίμηνο της κύησης δεν ήταν αποδεικτικές, ωστόσο, δεν μπορεί να αποκλειστεί κάποια μικρή αύξηση του κινδύνου . Αν και δεν υπάρχουν ελεγχόμενα επιδημιολογικά δεδομένα για τον κίνδυνο με τους αναστολείς των υποδοχέων της αγγειοτασίνης (</w:t>
            </w:r>
            <w:r w:rsidRPr="00385EFF">
              <w:rPr>
                <w:rFonts w:ascii="Arial" w:hAnsi="Arial" w:cs="Arial"/>
                <w:lang w:val="en-GB"/>
              </w:rPr>
              <w:t>AIIRA</w:t>
            </w:r>
            <w:r w:rsidRPr="00385EFF">
              <w:rPr>
                <w:rFonts w:ascii="Arial" w:hAnsi="Arial" w:cs="Arial"/>
              </w:rPr>
              <w:t xml:space="preserve">), παρόμοιοι κίνδυνοι ενδέχεται να υπάρχουν για αυτή την τάξη φαρμάκων. Εκτός εάν η συνεχιζόμενη θεραπεία με </w:t>
            </w:r>
            <w:r w:rsidRPr="00385EFF">
              <w:rPr>
                <w:rFonts w:ascii="Arial" w:hAnsi="Arial" w:cs="Arial"/>
                <w:lang w:val="en-GB"/>
              </w:rPr>
              <w:t>AIIRA</w:t>
            </w:r>
            <w:r w:rsidRPr="00385EFF">
              <w:rPr>
                <w:rFonts w:ascii="Arial" w:hAnsi="Arial" w:cs="Arial"/>
              </w:rPr>
              <w:t xml:space="preserve"> θεωρηθεί απαραίτητη, οι ασθενείς που προγραμματίζουν εγκυμοσύνη θα πρέπει να αλλάξουν σε εναλλακτικές αντιυπερτασικές θεραπείες οι οποίες έχουν καθιερωμένο προφίλ ασφάλειας για χρήση κατά την εγκυμοσύνη. Όταν διαγνωστεί εγκυμοσύνη, η θεραπεία με Α</w:t>
            </w:r>
            <w:r w:rsidRPr="00385EFF">
              <w:rPr>
                <w:rFonts w:ascii="Arial" w:hAnsi="Arial" w:cs="Arial"/>
                <w:lang w:val="en-GB"/>
              </w:rPr>
              <w:t>IIRA</w:t>
            </w:r>
            <w:r w:rsidRPr="00385EFF">
              <w:rPr>
                <w:rFonts w:ascii="Arial" w:hAnsi="Arial" w:cs="Arial"/>
              </w:rPr>
              <w:t xml:space="preserve"> θα πρέπει να διακόπτεται αμέσως και, εφόσον απαιτείται, θα πρέπει να ξεκ</w:t>
            </w:r>
            <w:r>
              <w:rPr>
                <w:rFonts w:ascii="Arial" w:hAnsi="Arial" w:cs="Arial"/>
              </w:rPr>
              <w:t xml:space="preserve">ινάει μια εναλλακτική θεραπεία. </w:t>
            </w:r>
          </w:p>
          <w:p w:rsidR="00FD079E" w:rsidRPr="0000563A" w:rsidRDefault="0000563A">
            <w:pPr>
              <w:pStyle w:val="Web"/>
              <w:rPr>
                <w:rFonts w:ascii="Arial" w:hAnsi="Arial" w:cs="Arial"/>
              </w:rPr>
            </w:pPr>
            <w:r w:rsidRPr="0000563A">
              <w:rPr>
                <w:rFonts w:ascii="Arial" w:hAnsi="Arial" w:cs="Arial"/>
              </w:rPr>
              <w:t xml:space="preserve">Έκθεση από τη θεραπεία σε </w:t>
            </w:r>
            <w:r w:rsidRPr="0000563A">
              <w:rPr>
                <w:rFonts w:ascii="Arial" w:hAnsi="Arial" w:cs="Arial"/>
                <w:lang w:val="en-GB"/>
              </w:rPr>
              <w:t>AIIRA</w:t>
            </w:r>
            <w:r w:rsidRPr="0000563A">
              <w:rPr>
                <w:rFonts w:ascii="Arial" w:hAnsi="Arial" w:cs="Arial"/>
              </w:rPr>
              <w:t xml:space="preserve"> κατά το δεύτερο και τρίτο τρίμηνο της κύησης είναι γνωστό ότι προκαλεί εμβρυοτοξικότητα στον άνθρωπο (μειωμένη νεφρική λειτουργία, ολιγοϋδράμνιο, καθυστερημένη οστεοποίηση του κρανίου) και νεογνική τοξικότητα (νεφρική ανεπάρκεια, υπόταση, υπερκαλιαιμία) (βλ. επίσης παράγραφο 5.3)</w:t>
            </w:r>
            <w:r w:rsidR="00FD079E" w:rsidRPr="0000563A">
              <w:rPr>
                <w:rFonts w:ascii="Arial" w:hAnsi="Arial" w:cs="Arial"/>
              </w:rPr>
              <w:t xml:space="preserve">. </w:t>
            </w:r>
          </w:p>
          <w:p w:rsidR="00FD079E" w:rsidRPr="0000563A" w:rsidRDefault="0000563A">
            <w:pPr>
              <w:pStyle w:val="Web"/>
              <w:rPr>
                <w:rFonts w:ascii="Arial" w:hAnsi="Arial" w:cs="Arial"/>
              </w:rPr>
            </w:pPr>
            <w:r w:rsidRPr="0000563A">
              <w:rPr>
                <w:rFonts w:ascii="Arial" w:hAnsi="Arial" w:cs="Arial"/>
              </w:rPr>
              <w:t xml:space="preserve">Σε περίπτωση που η έκθεση σε </w:t>
            </w:r>
            <w:r w:rsidRPr="0000563A">
              <w:rPr>
                <w:rFonts w:ascii="Arial" w:hAnsi="Arial" w:cs="Arial"/>
                <w:lang w:val="en-GB"/>
              </w:rPr>
              <w:t>AIIRA</w:t>
            </w:r>
            <w:r w:rsidRPr="0000563A">
              <w:rPr>
                <w:rFonts w:ascii="Arial" w:hAnsi="Arial" w:cs="Arial"/>
              </w:rPr>
              <w:t xml:space="preserve"> έχει συμβεί από το δεύτερο τρίμηνο της κύησης, συνιστάται να πραγματοποιηθεί υπερηχογραφικός έλεγχος της νεφρικής λειτουργίας και του κρανίου</w:t>
            </w:r>
            <w:r w:rsidR="00FD079E" w:rsidRPr="0000563A">
              <w:rPr>
                <w:rFonts w:ascii="Arial" w:hAnsi="Arial" w:cs="Arial"/>
              </w:rPr>
              <w:t xml:space="preserve">. </w:t>
            </w:r>
          </w:p>
          <w:p w:rsidR="00FD079E" w:rsidRPr="0000563A" w:rsidRDefault="0000563A">
            <w:pPr>
              <w:pStyle w:val="Web"/>
              <w:rPr>
                <w:rFonts w:ascii="Arial" w:hAnsi="Arial" w:cs="Arial"/>
              </w:rPr>
            </w:pPr>
            <w:r w:rsidRPr="0000563A">
              <w:rPr>
                <w:rFonts w:ascii="Arial" w:hAnsi="Arial" w:cs="Arial"/>
              </w:rPr>
              <w:t xml:space="preserve">Βρέφη των οποίων οι μητέρες έχουν λάβει </w:t>
            </w:r>
            <w:r w:rsidRPr="0000563A">
              <w:rPr>
                <w:rFonts w:ascii="Arial" w:hAnsi="Arial" w:cs="Arial"/>
                <w:lang w:val="en-GB"/>
              </w:rPr>
              <w:t>AIIRA</w:t>
            </w:r>
            <w:r w:rsidRPr="0000563A">
              <w:rPr>
                <w:rFonts w:ascii="Arial" w:hAnsi="Arial" w:cs="Arial"/>
              </w:rPr>
              <w:t xml:space="preserve"> θα πρέπει να παρακολουθούνται στενά για υπόταση (βλ. επίσης παραγράφους 4.3 και 4.4)</w:t>
            </w:r>
            <w:r w:rsidR="00FD079E" w:rsidRPr="0000563A">
              <w:rPr>
                <w:rFonts w:ascii="Arial" w:hAnsi="Arial" w:cs="Arial"/>
              </w:rPr>
              <w:t xml:space="preserve">. </w:t>
            </w:r>
          </w:p>
          <w:p w:rsidR="00FD079E" w:rsidRPr="00EC4345" w:rsidRDefault="00EC4345">
            <w:pPr>
              <w:pStyle w:val="Web"/>
              <w:rPr>
                <w:rFonts w:ascii="Arial" w:hAnsi="Arial" w:cs="Arial"/>
              </w:rPr>
            </w:pPr>
            <w:r>
              <w:rPr>
                <w:rFonts w:ascii="Arial" w:hAnsi="Arial" w:cs="Arial"/>
              </w:rPr>
              <w:t>Υδροχλωροθειαζίδη</w:t>
            </w:r>
            <w:r w:rsidR="00FD079E" w:rsidRPr="00EC4345">
              <w:rPr>
                <w:rFonts w:ascii="Arial" w:hAnsi="Arial" w:cs="Arial"/>
              </w:rPr>
              <w:t xml:space="preserve"> </w:t>
            </w:r>
          </w:p>
          <w:p w:rsidR="00FD079E" w:rsidRPr="00EC4345" w:rsidRDefault="00EC4345">
            <w:pPr>
              <w:pStyle w:val="Web"/>
              <w:rPr>
                <w:rFonts w:ascii="Arial" w:hAnsi="Arial" w:cs="Arial"/>
              </w:rPr>
            </w:pPr>
            <w:r w:rsidRPr="00EC4345">
              <w:rPr>
                <w:rFonts w:ascii="Arial" w:hAnsi="Arial" w:cs="Arial"/>
              </w:rPr>
              <w:t>Υπάρχει περιορισμένη εμπειρία με την υδροχλωροθειαζίδη κατά τη διάρκεια της κύησης, ειδικά το πρώτο τρίμηνο. Οι πελέτες σε πειραματόζωα είναι ανεπαρκείς. Η υδροχλωροθειαζίδη διαπερνά τον πλακούντα. Βασιζόμενοι στον φαρμακολογικό μηχανισμό δράσης της υδροχλωροθειαζίδης, η χρήση της κατά το δεύτερο και τρίτο τρίμηνο, μπορεί να διακινδυνέψει την έμβρυο-πλακουντική άρδευση και μπορεί να προκαλέσει εμβρυϊκές και βρεφικές επιδράσεις όπως ίκτερος, διατάραξη στην ισορροπία των ηλεκτρολυτών και θρομβοκυτοπενία</w:t>
            </w:r>
            <w:r w:rsidR="00FD079E" w:rsidRPr="00EC4345">
              <w:rPr>
                <w:rFonts w:ascii="Arial" w:hAnsi="Arial" w:cs="Arial"/>
              </w:rPr>
              <w:t xml:space="preserve">. </w:t>
            </w:r>
          </w:p>
          <w:p w:rsidR="00FD079E" w:rsidRPr="001F1C73" w:rsidRDefault="001F1C73">
            <w:pPr>
              <w:pStyle w:val="Web"/>
              <w:rPr>
                <w:rFonts w:ascii="Arial" w:hAnsi="Arial" w:cs="Arial"/>
              </w:rPr>
            </w:pPr>
            <w:r>
              <w:rPr>
                <w:rFonts w:ascii="Arial" w:hAnsi="Arial" w:cs="Arial"/>
                <w:i/>
                <w:iCs/>
                <w:u w:val="single"/>
              </w:rPr>
              <w:t>Γαλουχία</w:t>
            </w:r>
          </w:p>
          <w:p w:rsidR="00FD079E" w:rsidRPr="001F1C73" w:rsidRDefault="001F1C73">
            <w:pPr>
              <w:pStyle w:val="Web"/>
              <w:rPr>
                <w:rFonts w:ascii="Arial" w:hAnsi="Arial" w:cs="Arial"/>
              </w:rPr>
            </w:pPr>
            <w:r w:rsidRPr="001F1C73">
              <w:rPr>
                <w:rFonts w:ascii="Arial" w:hAnsi="Arial" w:cs="Arial"/>
              </w:rPr>
              <w:t xml:space="preserve">Δεν υπάρχουν διαθέσιμες πληροφορίες σχετικά με τη χρήση της βαλσαρτάνης κατά το θηλασμό. Η υδροχλωροθειαζίδη απεκκρίνεται στο ανθρώπινο γάλα. Επομένως, η χρήση του </w:t>
            </w:r>
            <w:proofErr w:type="spellStart"/>
            <w:r w:rsidR="00942226">
              <w:rPr>
                <w:rFonts w:ascii="Arial" w:hAnsi="Arial" w:cs="Arial"/>
                <w:lang w:val="en-GB"/>
              </w:rPr>
              <w:t>Zakodian</w:t>
            </w:r>
            <w:proofErr w:type="spellEnd"/>
            <w:r w:rsidR="003B31D9" w:rsidRPr="00274926">
              <w:rPr>
                <w:rFonts w:ascii="Arial" w:hAnsi="Arial" w:cs="Arial"/>
              </w:rPr>
              <w:t xml:space="preserve"> </w:t>
            </w:r>
            <w:r w:rsidR="003B31D9">
              <w:rPr>
                <w:rFonts w:ascii="Arial" w:hAnsi="Arial" w:cs="Arial"/>
                <w:lang w:val="en-GB"/>
              </w:rPr>
              <w:t>Plus</w:t>
            </w:r>
            <w:r w:rsidR="003B31D9" w:rsidRPr="00274926">
              <w:rPr>
                <w:rFonts w:ascii="Arial" w:hAnsi="Arial" w:cs="Arial"/>
                <w:vertAlign w:val="superscript"/>
              </w:rPr>
              <w:t>®</w:t>
            </w:r>
            <w:r w:rsidRPr="001F1C73">
              <w:rPr>
                <w:rFonts w:ascii="Arial" w:hAnsi="Arial" w:cs="Arial"/>
              </w:rPr>
              <w:t>κατά τη διάρκεια του θηλασμού δεν συνιστάται. Εναλλακτικές θεραπείες με πιο καθιερωμένα προφίλ ασφάλειας κατά το θηλασμό είναι προτιμότερες, ειδικά κατά το θηλασμό ενός νεογέννητου ή πρόωρου βρέφους</w:t>
            </w:r>
          </w:p>
        </w:tc>
        <w:tc>
          <w:tcPr>
            <w:tcW w:w="100" w:type="pct"/>
            <w:tcMar>
              <w:top w:w="15" w:type="dxa"/>
              <w:left w:w="15" w:type="dxa"/>
              <w:bottom w:w="15" w:type="dxa"/>
              <w:right w:w="15" w:type="dxa"/>
            </w:tcMar>
            <w:vAlign w:val="center"/>
          </w:tcPr>
          <w:p w:rsidR="00FD079E" w:rsidRPr="001F1C73" w:rsidRDefault="00FD079E">
            <w:pPr>
              <w:rPr>
                <w:rFonts w:ascii="Arial" w:hAnsi="Arial" w:cs="Arial"/>
                <w:color w:val="000000"/>
              </w:rPr>
            </w:pPr>
          </w:p>
        </w:tc>
      </w:tr>
    </w:tbl>
    <w:p w:rsidR="00FD079E" w:rsidRPr="00FD079E" w:rsidRDefault="00FD079E" w:rsidP="00FD079E">
      <w:pPr>
        <w:shd w:val="clear" w:color="auto" w:fill="FFFFFF"/>
        <w:rPr>
          <w:rFonts w:ascii="Arial" w:hAnsi="Arial" w:cs="Arial"/>
          <w:color w:val="000000"/>
          <w:lang w:val="en-GB"/>
        </w:rPr>
      </w:pPr>
      <w:r w:rsidRPr="005530EB">
        <w:rPr>
          <w:rFonts w:ascii="Arial" w:hAnsi="Arial" w:cs="Arial"/>
          <w:color w:val="000000"/>
          <w:lang w:val="en-US"/>
        </w:rPr>
        <w:lastRenderedPageBreak/>
        <w:br/>
      </w:r>
      <w:bookmarkStart w:id="9" w:name="MACHINEOPS"/>
      <w:bookmarkEnd w:id="9"/>
      <w:r w:rsidR="00FF4DCF">
        <w:rPr>
          <w:rFonts w:ascii="Arial" w:hAnsi="Arial" w:cs="Arial"/>
          <w:color w:val="000000"/>
        </w:rPr>
        <w:fldChar w:fldCharType="begin"/>
      </w:r>
      <w:r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sidR="00FF4DCF">
        <w:rPr>
          <w:rFonts w:ascii="Arial" w:hAnsi="Arial" w:cs="Arial"/>
          <w:color w:val="000000"/>
        </w:rPr>
        <w:fldChar w:fldCharType="separate"/>
      </w:r>
      <w:r w:rsidRPr="00FD079E">
        <w:rPr>
          <w:rStyle w:val="-"/>
          <w:rFonts w:ascii="Arial" w:hAnsi="Arial" w:cs="Arial"/>
          <w:color w:val="FFFFFF"/>
          <w:lang w:val="en-GB"/>
        </w:rPr>
        <w:t>Go to top of the page</w:t>
      </w:r>
      <w:r w:rsidR="00FF4DCF">
        <w:rPr>
          <w:rFonts w:ascii="Arial" w:hAnsi="Arial" w:cs="Arial"/>
          <w:color w:val="000000"/>
        </w:rPr>
        <w:fldChar w:fldCharType="end"/>
      </w:r>
      <w:r w:rsidRPr="00FD079E">
        <w:rPr>
          <w:rFonts w:ascii="Arial" w:hAnsi="Arial" w:cs="Arial"/>
          <w:color w:val="000000"/>
          <w:lang w:val="en-GB"/>
        </w:rPr>
        <w:t xml:space="preserve"> </w:t>
      </w:r>
    </w:p>
    <w:p w:rsidR="00FD079E" w:rsidRPr="00733E96" w:rsidRDefault="00FD079E" w:rsidP="00FD079E">
      <w:pPr>
        <w:shd w:val="clear" w:color="auto" w:fill="808080"/>
        <w:rPr>
          <w:rFonts w:ascii="Arial" w:hAnsi="Arial" w:cs="Arial"/>
          <w:color w:val="FFFFFF"/>
        </w:rPr>
      </w:pPr>
      <w:r w:rsidRPr="00733E96">
        <w:rPr>
          <w:rFonts w:ascii="Arial" w:hAnsi="Arial" w:cs="Arial"/>
          <w:color w:val="FFFFFF"/>
        </w:rPr>
        <w:t xml:space="preserve">4.7 </w:t>
      </w:r>
      <w:r w:rsidR="00733E96" w:rsidRPr="00733E96">
        <w:rPr>
          <w:rFonts w:ascii="Arial" w:hAnsi="Arial" w:cs="Arial"/>
          <w:color w:val="FFFFFF"/>
        </w:rPr>
        <w:tab/>
        <w:t>Επιδράσεις στην ικανότητα οδήγησης και χειρισμού μηχανών</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rsidRPr="00733E96">
        <w:trPr>
          <w:tblCellSpacing w:w="15" w:type="dxa"/>
        </w:trPr>
        <w:tc>
          <w:tcPr>
            <w:tcW w:w="100" w:type="pct"/>
            <w:vAlign w:val="center"/>
          </w:tcPr>
          <w:p w:rsidR="00FD079E" w:rsidRPr="00733E96" w:rsidRDefault="00FD079E">
            <w:pPr>
              <w:rPr>
                <w:rFonts w:ascii="Arial" w:hAnsi="Arial" w:cs="Arial"/>
                <w:color w:val="000000"/>
              </w:rPr>
            </w:pPr>
          </w:p>
        </w:tc>
        <w:tc>
          <w:tcPr>
            <w:tcW w:w="0" w:type="auto"/>
            <w:vAlign w:val="center"/>
          </w:tcPr>
          <w:p w:rsidR="00FD079E" w:rsidRPr="00733E96" w:rsidRDefault="00733E96" w:rsidP="00733E96">
            <w:pPr>
              <w:pStyle w:val="Web"/>
              <w:rPr>
                <w:rFonts w:ascii="Arial" w:hAnsi="Arial" w:cs="Arial"/>
              </w:rPr>
            </w:pPr>
            <w:r w:rsidRPr="00733E96">
              <w:rPr>
                <w:rFonts w:ascii="Arial" w:hAnsi="Arial" w:cs="Arial"/>
              </w:rPr>
              <w:t xml:space="preserve">Δεν </w:t>
            </w:r>
            <w:r>
              <w:rPr>
                <w:rFonts w:ascii="Arial" w:hAnsi="Arial" w:cs="Arial"/>
              </w:rPr>
              <w:t>έχουν γίνει</w:t>
            </w:r>
            <w:r w:rsidRPr="00733E96">
              <w:rPr>
                <w:rFonts w:ascii="Arial" w:hAnsi="Arial" w:cs="Arial"/>
              </w:rPr>
              <w:t xml:space="preserve"> μελέτες για </w:t>
            </w:r>
            <w:r>
              <w:rPr>
                <w:rFonts w:ascii="Arial" w:hAnsi="Arial" w:cs="Arial"/>
              </w:rPr>
              <w:t xml:space="preserve">τις επιδράσεις του </w:t>
            </w:r>
            <w:proofErr w:type="spellStart"/>
            <w:r w:rsidR="00942226">
              <w:rPr>
                <w:rFonts w:ascii="Arial" w:hAnsi="Arial" w:cs="Arial"/>
                <w:lang w:val="en-GB"/>
              </w:rPr>
              <w:t>Zakodian</w:t>
            </w:r>
            <w:proofErr w:type="spellEnd"/>
            <w:r w:rsidR="003B31D9" w:rsidRPr="00274926">
              <w:rPr>
                <w:rFonts w:ascii="Arial" w:hAnsi="Arial" w:cs="Arial"/>
              </w:rPr>
              <w:t xml:space="preserve"> </w:t>
            </w:r>
            <w:r w:rsidR="003B31D9">
              <w:rPr>
                <w:rFonts w:ascii="Arial" w:hAnsi="Arial" w:cs="Arial"/>
                <w:lang w:val="en-GB"/>
              </w:rPr>
              <w:t>Plus</w:t>
            </w:r>
            <w:r w:rsidR="003B31D9" w:rsidRPr="00274926">
              <w:rPr>
                <w:rFonts w:ascii="Arial" w:hAnsi="Arial" w:cs="Arial"/>
                <w:vertAlign w:val="superscript"/>
              </w:rPr>
              <w:t>®</w:t>
            </w:r>
            <w:r w:rsidRPr="00733E96">
              <w:rPr>
                <w:rFonts w:ascii="Arial" w:hAnsi="Arial" w:cs="Arial"/>
              </w:rPr>
              <w:t>στην ικανότητα οδήγησης</w:t>
            </w:r>
            <w:r>
              <w:rPr>
                <w:rFonts w:ascii="Arial" w:hAnsi="Arial" w:cs="Arial"/>
              </w:rPr>
              <w:t xml:space="preserve"> και χειρισμού μηχανών</w:t>
            </w:r>
            <w:r w:rsidRPr="00733E96">
              <w:rPr>
                <w:rFonts w:ascii="Arial" w:hAnsi="Arial" w:cs="Arial"/>
              </w:rPr>
              <w:t xml:space="preserve">. </w:t>
            </w:r>
            <w:r>
              <w:rPr>
                <w:rFonts w:ascii="Arial" w:hAnsi="Arial" w:cs="Arial"/>
              </w:rPr>
              <w:t>Κατά την οδήγηση οχήματος ή τον χειρισμό μηχανών</w:t>
            </w:r>
            <w:r w:rsidRPr="00733E96">
              <w:rPr>
                <w:rFonts w:ascii="Arial" w:hAnsi="Arial" w:cs="Arial"/>
              </w:rPr>
              <w:t>, πρέπει να λαμβάνετε υπόψη ότι περιστασιακά μπορεί να εμφανισθεί ζάλη ή κόπωση</w:t>
            </w:r>
            <w:r w:rsidR="00FD079E" w:rsidRPr="00733E96">
              <w:rPr>
                <w:rFonts w:ascii="Arial" w:hAnsi="Arial" w:cs="Arial"/>
              </w:rPr>
              <w:t xml:space="preserve">. </w:t>
            </w:r>
          </w:p>
        </w:tc>
        <w:tc>
          <w:tcPr>
            <w:tcW w:w="100" w:type="pct"/>
            <w:vAlign w:val="center"/>
          </w:tcPr>
          <w:p w:rsidR="00FD079E" w:rsidRPr="00733E96" w:rsidRDefault="00FD079E">
            <w:pPr>
              <w:rPr>
                <w:rFonts w:ascii="Arial" w:hAnsi="Arial" w:cs="Arial"/>
                <w:color w:val="000000"/>
              </w:rPr>
            </w:pPr>
          </w:p>
        </w:tc>
      </w:tr>
    </w:tbl>
    <w:p w:rsidR="00FD079E" w:rsidRPr="00FD079E" w:rsidRDefault="00FD079E" w:rsidP="00FD079E">
      <w:pPr>
        <w:shd w:val="clear" w:color="auto" w:fill="FFFFFF"/>
        <w:rPr>
          <w:rFonts w:ascii="Arial" w:hAnsi="Arial" w:cs="Arial"/>
          <w:color w:val="000000"/>
          <w:lang w:val="en-GB"/>
        </w:rPr>
      </w:pPr>
      <w:r w:rsidRPr="005530EB">
        <w:rPr>
          <w:rFonts w:ascii="Arial" w:hAnsi="Arial" w:cs="Arial"/>
          <w:color w:val="000000"/>
          <w:lang w:val="en-US"/>
        </w:rPr>
        <w:br/>
      </w:r>
      <w:bookmarkStart w:id="10" w:name="UNDESIRABLE_EFFECTS"/>
      <w:bookmarkEnd w:id="10"/>
      <w:r w:rsidR="00FF4DCF">
        <w:rPr>
          <w:rFonts w:ascii="Arial" w:hAnsi="Arial" w:cs="Arial"/>
          <w:color w:val="000000"/>
        </w:rPr>
        <w:fldChar w:fldCharType="begin"/>
      </w:r>
      <w:r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sidR="00FF4DCF">
        <w:rPr>
          <w:rFonts w:ascii="Arial" w:hAnsi="Arial" w:cs="Arial"/>
          <w:color w:val="000000"/>
        </w:rPr>
        <w:fldChar w:fldCharType="separate"/>
      </w:r>
      <w:r w:rsidRPr="00FD079E">
        <w:rPr>
          <w:rStyle w:val="-"/>
          <w:rFonts w:ascii="Arial" w:hAnsi="Arial" w:cs="Arial"/>
          <w:color w:val="FFFFFF"/>
          <w:lang w:val="en-GB"/>
        </w:rPr>
        <w:t>Go to top of the page</w:t>
      </w:r>
      <w:r w:rsidR="00FF4DCF">
        <w:rPr>
          <w:rFonts w:ascii="Arial" w:hAnsi="Arial" w:cs="Arial"/>
          <w:color w:val="000000"/>
        </w:rPr>
        <w:fldChar w:fldCharType="end"/>
      </w:r>
      <w:r w:rsidRPr="00FD079E">
        <w:rPr>
          <w:rFonts w:ascii="Arial" w:hAnsi="Arial" w:cs="Arial"/>
          <w:color w:val="000000"/>
          <w:lang w:val="en-GB"/>
        </w:rPr>
        <w:t xml:space="preserve"> </w:t>
      </w:r>
    </w:p>
    <w:p w:rsidR="00FD079E" w:rsidRPr="00452BEC" w:rsidRDefault="00FD079E" w:rsidP="00FD079E">
      <w:pPr>
        <w:shd w:val="clear" w:color="auto" w:fill="808080"/>
        <w:rPr>
          <w:rFonts w:ascii="Arial" w:hAnsi="Arial" w:cs="Arial"/>
          <w:color w:val="FFFFFF"/>
        </w:rPr>
      </w:pPr>
      <w:r w:rsidRPr="00452BEC">
        <w:rPr>
          <w:rFonts w:ascii="Arial" w:hAnsi="Arial" w:cs="Arial"/>
          <w:color w:val="FFFFFF"/>
          <w:lang w:val="en-US"/>
        </w:rPr>
        <w:t xml:space="preserve">4.8 </w:t>
      </w:r>
      <w:r w:rsidR="00452BEC" w:rsidRPr="00452BEC">
        <w:rPr>
          <w:rFonts w:ascii="Arial" w:hAnsi="Arial" w:cs="Arial"/>
          <w:color w:val="FFFFFF"/>
          <w:lang w:val="en-US"/>
        </w:rPr>
        <w:tab/>
      </w:r>
      <w:r w:rsidR="00452BEC">
        <w:rPr>
          <w:rFonts w:ascii="Arial" w:hAnsi="Arial" w:cs="Arial"/>
          <w:color w:val="FFFFFF"/>
        </w:rPr>
        <w:t>Ανεπιθύμητες ενέργειες</w:t>
      </w:r>
    </w:p>
    <w:tbl>
      <w:tblPr>
        <w:tblW w:w="5000" w:type="pct"/>
        <w:tblCellSpacing w:w="15" w:type="dxa"/>
        <w:tblCellMar>
          <w:left w:w="0" w:type="dxa"/>
          <w:right w:w="0" w:type="dxa"/>
        </w:tblCellMar>
        <w:tblLook w:val="0000"/>
      </w:tblPr>
      <w:tblGrid>
        <w:gridCol w:w="237"/>
        <w:gridCol w:w="9255"/>
        <w:gridCol w:w="237"/>
      </w:tblGrid>
      <w:tr w:rsidR="00FD079E">
        <w:trPr>
          <w:tblCellSpacing w:w="15" w:type="dxa"/>
        </w:trPr>
        <w:tc>
          <w:tcPr>
            <w:tcW w:w="100" w:type="pct"/>
            <w:tcMar>
              <w:top w:w="15" w:type="dxa"/>
              <w:left w:w="15" w:type="dxa"/>
              <w:bottom w:w="15" w:type="dxa"/>
              <w:right w:w="15" w:type="dxa"/>
            </w:tcMar>
            <w:vAlign w:val="center"/>
          </w:tcPr>
          <w:p w:rsidR="00FD079E" w:rsidRPr="00452BEC" w:rsidRDefault="00FD079E">
            <w:pPr>
              <w:rPr>
                <w:rFonts w:ascii="Arial" w:hAnsi="Arial" w:cs="Arial"/>
                <w:color w:val="000000"/>
                <w:lang w:val="en-US"/>
              </w:rPr>
            </w:pPr>
          </w:p>
        </w:tc>
        <w:tc>
          <w:tcPr>
            <w:tcW w:w="0" w:type="auto"/>
            <w:tcMar>
              <w:top w:w="15" w:type="dxa"/>
              <w:left w:w="15" w:type="dxa"/>
              <w:bottom w:w="15" w:type="dxa"/>
              <w:right w:w="15" w:type="dxa"/>
            </w:tcMar>
            <w:vAlign w:val="center"/>
          </w:tcPr>
          <w:p w:rsidR="00FD079E" w:rsidRPr="00A746CB" w:rsidRDefault="00A746CB">
            <w:pPr>
              <w:pStyle w:val="Web"/>
              <w:rPr>
                <w:rFonts w:ascii="Arial" w:hAnsi="Arial" w:cs="Arial"/>
              </w:rPr>
            </w:pPr>
            <w:r w:rsidRPr="00A746CB">
              <w:rPr>
                <w:rFonts w:ascii="Arial" w:hAnsi="Arial" w:cs="Arial"/>
              </w:rPr>
              <w:t>Ανεπιθύμητες ενέργειες που αναφέρονται σε κλινικές δοκιμές και εργαστηριακά ευρήματα και παρουσιάζονται συχνότερα με βαλσαρτάνη και υδροχλωροθειαζίδη σε σχέση με το εικονικό φάρμακο και μεμονωμένες αναφορές μετά από την κυκλοφορία του φαρμάκου παρουσιάζονται παρακάτω ανάλογα με την κατηγορία συστήματος οργάνων. Ανεπιθύμητες ενέργειες που είναι γνωστό ότι παρουσιάζονται με κάθε συστατικό όταν χορηγείται μεμονωμένα, αλλά που δεν έχουν διαπιστωθεί σε κλινικές μελέτες, μπορεί να παρουσιαστούν κατά τη θεραπεία με βαλσαρτάνη / υδροχλωροθειαζίδη</w:t>
            </w:r>
            <w:r w:rsidR="00FD079E" w:rsidRPr="00A746CB">
              <w:rPr>
                <w:rFonts w:ascii="Arial" w:hAnsi="Arial" w:cs="Arial"/>
              </w:rPr>
              <w:t xml:space="preserve">. </w:t>
            </w:r>
          </w:p>
          <w:p w:rsidR="00FD079E" w:rsidRPr="00A746CB" w:rsidRDefault="00A746CB">
            <w:pPr>
              <w:pStyle w:val="Web"/>
              <w:rPr>
                <w:rFonts w:ascii="Arial" w:hAnsi="Arial" w:cs="Arial"/>
              </w:rPr>
            </w:pPr>
            <w:r w:rsidRPr="00A746CB">
              <w:rPr>
                <w:rFonts w:ascii="Arial" w:hAnsi="Arial" w:cs="Arial"/>
              </w:rPr>
              <w:t>Οι ανεπιθύμητες ενέργειες του φαρμάκου κατατάσσονται σύμφωνα με τη συχνότητα τους και οι συχνότερες αναφέρονται πρώτες, χρησιμοποιώντας τον ακόλουθο πρώτυπο κανόνα: πολύ συχνές (</w:t>
            </w:r>
            <w:r>
              <w:rPr>
                <w:rFonts w:ascii="Arial" w:hAnsi="Arial" w:cs="Arial"/>
              </w:rPr>
              <w:t xml:space="preserve">≥ </w:t>
            </w:r>
            <w:r w:rsidRPr="00A746CB">
              <w:rPr>
                <w:rFonts w:ascii="Arial" w:hAnsi="Arial" w:cs="Arial"/>
              </w:rPr>
              <w:t>1 / 10); συχνές (</w:t>
            </w:r>
            <w:r>
              <w:rPr>
                <w:rFonts w:ascii="Arial" w:hAnsi="Arial" w:cs="Arial"/>
              </w:rPr>
              <w:t xml:space="preserve">≥ </w:t>
            </w:r>
            <w:r w:rsidRPr="00A746CB">
              <w:rPr>
                <w:rFonts w:ascii="Arial" w:hAnsi="Arial" w:cs="Arial"/>
              </w:rPr>
              <w:t>1 / 100 έως &lt;1 / 10); όχι συχνές (</w:t>
            </w:r>
            <w:r>
              <w:rPr>
                <w:rFonts w:ascii="Arial" w:hAnsi="Arial" w:cs="Arial"/>
              </w:rPr>
              <w:t xml:space="preserve">≥ </w:t>
            </w:r>
            <w:r w:rsidRPr="00A746CB">
              <w:rPr>
                <w:rFonts w:ascii="Arial" w:hAnsi="Arial" w:cs="Arial"/>
              </w:rPr>
              <w:t>1 / 1, 000 έως &lt;1 / 100); σπάνιες (</w:t>
            </w:r>
            <w:r>
              <w:rPr>
                <w:rFonts w:ascii="Arial" w:hAnsi="Arial" w:cs="Arial"/>
              </w:rPr>
              <w:t xml:space="preserve">≥ </w:t>
            </w:r>
            <w:r w:rsidRPr="00A746CB">
              <w:rPr>
                <w:rFonts w:ascii="Arial" w:hAnsi="Arial" w:cs="Arial"/>
              </w:rPr>
              <w:t>1 / 10, 000 έως &lt;1 / 1, 000); πολύ σπάνιες (&lt;1 / 10, 000), μη γνωστές (δεν μπορούν να εκτιμηθούν με βάση τα διαθέσιμα δεδομένα). Εντός κάθε κατηγορίας συχνότητας εμφάνισης, οι ανεπιθύμητες ενέργειες παρατίθενται κατά φθίνουσα σειρά σοβαρότητας</w:t>
            </w:r>
            <w:r w:rsidR="00FD079E" w:rsidRPr="00A746CB">
              <w:rPr>
                <w:rFonts w:ascii="Arial" w:hAnsi="Arial" w:cs="Arial"/>
              </w:rPr>
              <w:t xml:space="preserve">. </w:t>
            </w:r>
          </w:p>
          <w:p w:rsidR="00FD079E" w:rsidRPr="00D31C23" w:rsidRDefault="00D31C23">
            <w:pPr>
              <w:pStyle w:val="Web"/>
              <w:rPr>
                <w:rFonts w:ascii="Arial" w:hAnsi="Arial" w:cs="Arial"/>
              </w:rPr>
            </w:pPr>
            <w:r>
              <w:rPr>
                <w:rFonts w:ascii="Arial" w:hAnsi="Arial" w:cs="Arial"/>
                <w:u w:val="single"/>
              </w:rPr>
              <w:t>Πίνακας</w:t>
            </w:r>
            <w:r w:rsidR="00FD079E" w:rsidRPr="00D31C23">
              <w:rPr>
                <w:rFonts w:ascii="Arial" w:hAnsi="Arial" w:cs="Arial"/>
                <w:u w:val="single"/>
              </w:rPr>
              <w:t xml:space="preserve"> 1. </w:t>
            </w:r>
            <w:r>
              <w:rPr>
                <w:rFonts w:ascii="Arial" w:hAnsi="Arial" w:cs="Arial"/>
                <w:u w:val="single"/>
              </w:rPr>
              <w:t>Συχνότητα ανεπιθύμητων ενεργειών με βαλσαρτάνη/υδροχλωροθειαζίδη</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581"/>
              <w:gridCol w:w="5598"/>
            </w:tblGrid>
            <w:tr w:rsidR="00FD079E">
              <w:trPr>
                <w:tblCellSpacing w:w="0" w:type="dxa"/>
              </w:trPr>
              <w:tc>
                <w:tcPr>
                  <w:tcW w:w="7899" w:type="dxa"/>
                  <w:gridSpan w:val="2"/>
                  <w:tcBorders>
                    <w:top w:val="outset" w:sz="6" w:space="0" w:color="auto"/>
                    <w:left w:val="outset" w:sz="6" w:space="0" w:color="auto"/>
                    <w:bottom w:val="outset" w:sz="6" w:space="0" w:color="auto"/>
                    <w:right w:val="outset" w:sz="6" w:space="0" w:color="auto"/>
                  </w:tcBorders>
                </w:tcPr>
                <w:p w:rsidR="00FD079E" w:rsidRDefault="00D31C23">
                  <w:pPr>
                    <w:pStyle w:val="Web"/>
                    <w:rPr>
                      <w:rFonts w:ascii="Arial" w:hAnsi="Arial" w:cs="Arial"/>
                    </w:rPr>
                  </w:pPr>
                  <w:r>
                    <w:rPr>
                      <w:rFonts w:ascii="Arial" w:hAnsi="Arial" w:cs="Arial"/>
                      <w:b/>
                      <w:bCs/>
                    </w:rPr>
                    <w:t>Διαταραχές μεταβολισμού και θρέψης</w:t>
                  </w:r>
                  <w:r w:rsidR="00FD079E">
                    <w:rPr>
                      <w:rFonts w:ascii="Arial" w:hAnsi="Arial" w:cs="Arial"/>
                      <w:b/>
                      <w:bCs/>
                    </w:rPr>
                    <w:t xml:space="preserve"> </w:t>
                  </w:r>
                </w:p>
              </w:tc>
            </w:tr>
            <w:tr w:rsidR="00FD079E">
              <w:trPr>
                <w:tblCellSpacing w:w="0" w:type="dxa"/>
              </w:trPr>
              <w:tc>
                <w:tcPr>
                  <w:tcW w:w="3082" w:type="dxa"/>
                  <w:tcBorders>
                    <w:top w:val="outset" w:sz="6" w:space="0" w:color="auto"/>
                    <w:left w:val="outset" w:sz="6" w:space="0" w:color="auto"/>
                    <w:bottom w:val="outset" w:sz="6" w:space="0" w:color="auto"/>
                    <w:right w:val="outset" w:sz="6" w:space="0" w:color="auto"/>
                  </w:tcBorders>
                </w:tcPr>
                <w:p w:rsidR="00FD079E" w:rsidRDefault="00D31C23">
                  <w:pPr>
                    <w:pStyle w:val="Web"/>
                    <w:rPr>
                      <w:rFonts w:ascii="Arial" w:hAnsi="Arial" w:cs="Arial"/>
                    </w:rPr>
                  </w:pPr>
                  <w:r>
                    <w:rPr>
                      <w:rFonts w:ascii="Arial" w:hAnsi="Arial" w:cs="Arial"/>
                    </w:rPr>
                    <w:t>Όχι συχνές</w:t>
                  </w:r>
                </w:p>
              </w:tc>
              <w:tc>
                <w:tcPr>
                  <w:tcW w:w="4817" w:type="dxa"/>
                  <w:tcBorders>
                    <w:top w:val="outset" w:sz="6" w:space="0" w:color="auto"/>
                    <w:left w:val="outset" w:sz="6" w:space="0" w:color="auto"/>
                    <w:bottom w:val="outset" w:sz="6" w:space="0" w:color="auto"/>
                    <w:right w:val="outset" w:sz="6" w:space="0" w:color="auto"/>
                  </w:tcBorders>
                </w:tcPr>
                <w:p w:rsidR="00FD079E" w:rsidRDefault="00D31C23">
                  <w:pPr>
                    <w:pStyle w:val="Web"/>
                    <w:rPr>
                      <w:rFonts w:ascii="Arial" w:hAnsi="Arial" w:cs="Arial"/>
                    </w:rPr>
                  </w:pPr>
                  <w:r>
                    <w:rPr>
                      <w:rFonts w:ascii="Arial" w:hAnsi="Arial" w:cs="Arial"/>
                    </w:rPr>
                    <w:t>Αφυδάτωση</w:t>
                  </w:r>
                </w:p>
              </w:tc>
            </w:tr>
            <w:tr w:rsidR="00FD079E">
              <w:trPr>
                <w:tblCellSpacing w:w="0" w:type="dxa"/>
              </w:trPr>
              <w:tc>
                <w:tcPr>
                  <w:tcW w:w="7899" w:type="dxa"/>
                  <w:gridSpan w:val="2"/>
                  <w:tcBorders>
                    <w:top w:val="outset" w:sz="6" w:space="0" w:color="auto"/>
                    <w:left w:val="outset" w:sz="6" w:space="0" w:color="auto"/>
                    <w:bottom w:val="outset" w:sz="6" w:space="0" w:color="auto"/>
                    <w:right w:val="outset" w:sz="6" w:space="0" w:color="auto"/>
                  </w:tcBorders>
                </w:tcPr>
                <w:p w:rsidR="00FD079E" w:rsidRDefault="002644F0">
                  <w:pPr>
                    <w:pStyle w:val="Web"/>
                    <w:rPr>
                      <w:rFonts w:ascii="Arial" w:hAnsi="Arial" w:cs="Arial"/>
                    </w:rPr>
                  </w:pPr>
                  <w:r>
                    <w:rPr>
                      <w:rFonts w:ascii="Arial" w:hAnsi="Arial" w:cs="Arial"/>
                      <w:b/>
                      <w:bCs/>
                    </w:rPr>
                    <w:t>Διαταραχές του νευρικού συστήματος</w:t>
                  </w:r>
                  <w:r w:rsidR="00FD079E">
                    <w:rPr>
                      <w:rFonts w:ascii="Arial" w:hAnsi="Arial" w:cs="Arial"/>
                      <w:b/>
                      <w:bCs/>
                    </w:rPr>
                    <w:t xml:space="preserve"> </w:t>
                  </w:r>
                </w:p>
              </w:tc>
            </w:tr>
            <w:tr w:rsidR="00FD079E">
              <w:trPr>
                <w:tblCellSpacing w:w="0" w:type="dxa"/>
              </w:trPr>
              <w:tc>
                <w:tcPr>
                  <w:tcW w:w="3082" w:type="dxa"/>
                  <w:tcBorders>
                    <w:top w:val="outset" w:sz="6" w:space="0" w:color="auto"/>
                    <w:left w:val="outset" w:sz="6" w:space="0" w:color="auto"/>
                    <w:bottom w:val="outset" w:sz="6" w:space="0" w:color="auto"/>
                    <w:right w:val="outset" w:sz="6" w:space="0" w:color="auto"/>
                  </w:tcBorders>
                </w:tcPr>
                <w:p w:rsidR="00FD079E" w:rsidRDefault="002644F0">
                  <w:pPr>
                    <w:pStyle w:val="Web"/>
                    <w:rPr>
                      <w:rFonts w:ascii="Arial" w:hAnsi="Arial" w:cs="Arial"/>
                    </w:rPr>
                  </w:pPr>
                  <w:r>
                    <w:rPr>
                      <w:rFonts w:ascii="Arial" w:hAnsi="Arial" w:cs="Arial"/>
                    </w:rPr>
                    <w:t>Πολύ σπάνιες</w:t>
                  </w:r>
                </w:p>
              </w:tc>
              <w:tc>
                <w:tcPr>
                  <w:tcW w:w="4817" w:type="dxa"/>
                  <w:tcBorders>
                    <w:top w:val="outset" w:sz="6" w:space="0" w:color="auto"/>
                    <w:left w:val="outset" w:sz="6" w:space="0" w:color="auto"/>
                    <w:bottom w:val="outset" w:sz="6" w:space="0" w:color="auto"/>
                    <w:right w:val="outset" w:sz="6" w:space="0" w:color="auto"/>
                  </w:tcBorders>
                </w:tcPr>
                <w:p w:rsidR="00FD079E" w:rsidRDefault="002644F0">
                  <w:pPr>
                    <w:pStyle w:val="Web"/>
                    <w:rPr>
                      <w:rFonts w:ascii="Arial" w:hAnsi="Arial" w:cs="Arial"/>
                    </w:rPr>
                  </w:pPr>
                  <w:r>
                    <w:rPr>
                      <w:rFonts w:ascii="Arial" w:hAnsi="Arial" w:cs="Arial"/>
                    </w:rPr>
                    <w:t>Ζάλη</w:t>
                  </w:r>
                </w:p>
              </w:tc>
            </w:tr>
            <w:tr w:rsidR="00FD079E">
              <w:trPr>
                <w:tblCellSpacing w:w="0" w:type="dxa"/>
              </w:trPr>
              <w:tc>
                <w:tcPr>
                  <w:tcW w:w="3082" w:type="dxa"/>
                  <w:tcBorders>
                    <w:top w:val="outset" w:sz="6" w:space="0" w:color="auto"/>
                    <w:left w:val="outset" w:sz="6" w:space="0" w:color="auto"/>
                    <w:bottom w:val="outset" w:sz="6" w:space="0" w:color="auto"/>
                    <w:right w:val="outset" w:sz="6" w:space="0" w:color="auto"/>
                  </w:tcBorders>
                </w:tcPr>
                <w:p w:rsidR="00FD079E" w:rsidRDefault="002644F0">
                  <w:pPr>
                    <w:pStyle w:val="Web"/>
                    <w:rPr>
                      <w:rFonts w:ascii="Arial" w:hAnsi="Arial" w:cs="Arial"/>
                    </w:rPr>
                  </w:pPr>
                  <w:r>
                    <w:rPr>
                      <w:rFonts w:ascii="Arial" w:hAnsi="Arial" w:cs="Arial"/>
                    </w:rPr>
                    <w:t>Όχι συχνές</w:t>
                  </w:r>
                </w:p>
              </w:tc>
              <w:tc>
                <w:tcPr>
                  <w:tcW w:w="4817" w:type="dxa"/>
                  <w:tcBorders>
                    <w:top w:val="outset" w:sz="6" w:space="0" w:color="auto"/>
                    <w:left w:val="outset" w:sz="6" w:space="0" w:color="auto"/>
                    <w:bottom w:val="outset" w:sz="6" w:space="0" w:color="auto"/>
                    <w:right w:val="outset" w:sz="6" w:space="0" w:color="auto"/>
                  </w:tcBorders>
                </w:tcPr>
                <w:p w:rsidR="00FD079E" w:rsidRDefault="002644F0">
                  <w:pPr>
                    <w:pStyle w:val="Web"/>
                    <w:rPr>
                      <w:rFonts w:ascii="Arial" w:hAnsi="Arial" w:cs="Arial"/>
                    </w:rPr>
                  </w:pPr>
                  <w:r>
                    <w:rPr>
                      <w:rFonts w:ascii="Arial" w:hAnsi="Arial" w:cs="Arial"/>
                    </w:rPr>
                    <w:t>Παραισθησία</w:t>
                  </w:r>
                </w:p>
              </w:tc>
            </w:tr>
            <w:tr w:rsidR="00FD079E">
              <w:trPr>
                <w:tblCellSpacing w:w="0" w:type="dxa"/>
              </w:trPr>
              <w:tc>
                <w:tcPr>
                  <w:tcW w:w="3082" w:type="dxa"/>
                  <w:tcBorders>
                    <w:top w:val="outset" w:sz="6" w:space="0" w:color="auto"/>
                    <w:left w:val="outset" w:sz="6" w:space="0" w:color="auto"/>
                    <w:bottom w:val="outset" w:sz="6" w:space="0" w:color="auto"/>
                    <w:right w:val="outset" w:sz="6" w:space="0" w:color="auto"/>
                  </w:tcBorders>
                </w:tcPr>
                <w:p w:rsidR="00FD079E" w:rsidRDefault="002644F0">
                  <w:pPr>
                    <w:pStyle w:val="Web"/>
                    <w:rPr>
                      <w:rFonts w:ascii="Arial" w:hAnsi="Arial" w:cs="Arial"/>
                    </w:rPr>
                  </w:pPr>
                  <w:r>
                    <w:rPr>
                      <w:rFonts w:ascii="Arial" w:hAnsi="Arial" w:cs="Arial"/>
                    </w:rPr>
                    <w:t>Μη γνωστές</w:t>
                  </w:r>
                </w:p>
              </w:tc>
              <w:tc>
                <w:tcPr>
                  <w:tcW w:w="4817" w:type="dxa"/>
                  <w:tcBorders>
                    <w:top w:val="outset" w:sz="6" w:space="0" w:color="auto"/>
                    <w:left w:val="outset" w:sz="6" w:space="0" w:color="auto"/>
                    <w:bottom w:val="outset" w:sz="6" w:space="0" w:color="auto"/>
                    <w:right w:val="outset" w:sz="6" w:space="0" w:color="auto"/>
                  </w:tcBorders>
                </w:tcPr>
                <w:p w:rsidR="00FD079E" w:rsidRDefault="002644F0">
                  <w:pPr>
                    <w:pStyle w:val="Web"/>
                    <w:rPr>
                      <w:rFonts w:ascii="Arial" w:hAnsi="Arial" w:cs="Arial"/>
                    </w:rPr>
                  </w:pPr>
                  <w:r>
                    <w:rPr>
                      <w:rFonts w:ascii="Arial" w:hAnsi="Arial" w:cs="Arial"/>
                    </w:rPr>
                    <w:t>Συγκοπή</w:t>
                  </w:r>
                </w:p>
              </w:tc>
            </w:tr>
            <w:tr w:rsidR="00FD079E">
              <w:trPr>
                <w:tblCellSpacing w:w="0" w:type="dxa"/>
              </w:trPr>
              <w:tc>
                <w:tcPr>
                  <w:tcW w:w="7899" w:type="dxa"/>
                  <w:gridSpan w:val="2"/>
                  <w:tcBorders>
                    <w:top w:val="outset" w:sz="6" w:space="0" w:color="auto"/>
                    <w:left w:val="outset" w:sz="6" w:space="0" w:color="auto"/>
                    <w:bottom w:val="outset" w:sz="6" w:space="0" w:color="auto"/>
                    <w:right w:val="outset" w:sz="6" w:space="0" w:color="auto"/>
                  </w:tcBorders>
                </w:tcPr>
                <w:p w:rsidR="00FD079E" w:rsidRDefault="00314D08">
                  <w:pPr>
                    <w:pStyle w:val="Web"/>
                    <w:rPr>
                      <w:rFonts w:ascii="Arial" w:hAnsi="Arial" w:cs="Arial"/>
                    </w:rPr>
                  </w:pPr>
                  <w:r>
                    <w:rPr>
                      <w:rFonts w:ascii="Arial" w:hAnsi="Arial" w:cs="Arial"/>
                      <w:b/>
                      <w:bCs/>
                    </w:rPr>
                    <w:t>Οφθαλμικές διαταραχές</w:t>
                  </w:r>
                  <w:r w:rsidR="00FD079E">
                    <w:rPr>
                      <w:rFonts w:ascii="Arial" w:hAnsi="Arial" w:cs="Arial"/>
                      <w:b/>
                      <w:bCs/>
                    </w:rPr>
                    <w:t xml:space="preserve"> </w:t>
                  </w:r>
                </w:p>
              </w:tc>
            </w:tr>
            <w:tr w:rsidR="00FD079E">
              <w:trPr>
                <w:tblCellSpacing w:w="0" w:type="dxa"/>
              </w:trPr>
              <w:tc>
                <w:tcPr>
                  <w:tcW w:w="3082" w:type="dxa"/>
                  <w:tcBorders>
                    <w:top w:val="outset" w:sz="6" w:space="0" w:color="auto"/>
                    <w:left w:val="outset" w:sz="6" w:space="0" w:color="auto"/>
                    <w:bottom w:val="outset" w:sz="6" w:space="0" w:color="auto"/>
                    <w:right w:val="outset" w:sz="6" w:space="0" w:color="auto"/>
                  </w:tcBorders>
                </w:tcPr>
                <w:p w:rsidR="00FD079E" w:rsidRDefault="00314D08">
                  <w:pPr>
                    <w:pStyle w:val="Web"/>
                    <w:rPr>
                      <w:rFonts w:ascii="Arial" w:hAnsi="Arial" w:cs="Arial"/>
                    </w:rPr>
                  </w:pPr>
                  <w:r>
                    <w:rPr>
                      <w:rFonts w:ascii="Arial" w:hAnsi="Arial" w:cs="Arial"/>
                    </w:rPr>
                    <w:t>Όχι συχνές</w:t>
                  </w:r>
                </w:p>
              </w:tc>
              <w:tc>
                <w:tcPr>
                  <w:tcW w:w="4817" w:type="dxa"/>
                  <w:tcBorders>
                    <w:top w:val="outset" w:sz="6" w:space="0" w:color="auto"/>
                    <w:left w:val="outset" w:sz="6" w:space="0" w:color="auto"/>
                    <w:bottom w:val="outset" w:sz="6" w:space="0" w:color="auto"/>
                    <w:right w:val="outset" w:sz="6" w:space="0" w:color="auto"/>
                  </w:tcBorders>
                </w:tcPr>
                <w:p w:rsidR="00FD079E" w:rsidRDefault="00314D08">
                  <w:pPr>
                    <w:pStyle w:val="Web"/>
                    <w:rPr>
                      <w:rFonts w:ascii="Arial" w:hAnsi="Arial" w:cs="Arial"/>
                    </w:rPr>
                  </w:pPr>
                  <w:r>
                    <w:rPr>
                      <w:rFonts w:ascii="Arial" w:hAnsi="Arial" w:cs="Arial"/>
                    </w:rPr>
                    <w:t>Θολή όραση</w:t>
                  </w:r>
                </w:p>
              </w:tc>
            </w:tr>
            <w:tr w:rsidR="00314D08">
              <w:trPr>
                <w:tblCellSpacing w:w="0" w:type="dxa"/>
              </w:trPr>
              <w:tc>
                <w:tcPr>
                  <w:tcW w:w="7899" w:type="dxa"/>
                  <w:gridSpan w:val="2"/>
                  <w:tcBorders>
                    <w:top w:val="outset" w:sz="6" w:space="0" w:color="auto"/>
                    <w:left w:val="outset" w:sz="6" w:space="0" w:color="auto"/>
                    <w:bottom w:val="outset" w:sz="6" w:space="0" w:color="auto"/>
                    <w:right w:val="outset" w:sz="6" w:space="0" w:color="auto"/>
                  </w:tcBorders>
                </w:tcPr>
                <w:p w:rsidR="00314D08" w:rsidRDefault="00314D08" w:rsidP="00314D08">
                  <w:pPr>
                    <w:pStyle w:val="Web"/>
                    <w:rPr>
                      <w:rFonts w:ascii="Arial" w:hAnsi="Arial" w:cs="Arial"/>
                    </w:rPr>
                  </w:pPr>
                  <w:r>
                    <w:rPr>
                      <w:rFonts w:ascii="Arial" w:hAnsi="Arial" w:cs="Arial"/>
                      <w:b/>
                      <w:bCs/>
                    </w:rPr>
                    <w:t xml:space="preserve">Διαταραχές του ωτός και του λαβυρίνθου </w:t>
                  </w:r>
                  <w:r>
                    <w:rPr>
                      <w:rFonts w:ascii="Arial" w:hAnsi="Arial" w:cs="Arial"/>
                    </w:rPr>
                    <w:t> </w:t>
                  </w:r>
                </w:p>
              </w:tc>
            </w:tr>
            <w:tr w:rsidR="00FD079E">
              <w:trPr>
                <w:tblCellSpacing w:w="0" w:type="dxa"/>
              </w:trPr>
              <w:tc>
                <w:tcPr>
                  <w:tcW w:w="3082" w:type="dxa"/>
                  <w:tcBorders>
                    <w:top w:val="outset" w:sz="6" w:space="0" w:color="auto"/>
                    <w:left w:val="outset" w:sz="6" w:space="0" w:color="auto"/>
                    <w:bottom w:val="outset" w:sz="6" w:space="0" w:color="auto"/>
                    <w:right w:val="outset" w:sz="6" w:space="0" w:color="auto"/>
                  </w:tcBorders>
                </w:tcPr>
                <w:p w:rsidR="00FD079E" w:rsidRDefault="00314D08">
                  <w:pPr>
                    <w:pStyle w:val="Web"/>
                    <w:rPr>
                      <w:rFonts w:ascii="Arial" w:hAnsi="Arial" w:cs="Arial"/>
                    </w:rPr>
                  </w:pPr>
                  <w:r>
                    <w:rPr>
                      <w:rFonts w:ascii="Arial" w:hAnsi="Arial" w:cs="Arial"/>
                    </w:rPr>
                    <w:t>Όχι συχνές</w:t>
                  </w:r>
                </w:p>
              </w:tc>
              <w:tc>
                <w:tcPr>
                  <w:tcW w:w="4817" w:type="dxa"/>
                  <w:tcBorders>
                    <w:top w:val="outset" w:sz="6" w:space="0" w:color="auto"/>
                    <w:left w:val="outset" w:sz="6" w:space="0" w:color="auto"/>
                    <w:bottom w:val="outset" w:sz="6" w:space="0" w:color="auto"/>
                    <w:right w:val="outset" w:sz="6" w:space="0" w:color="auto"/>
                  </w:tcBorders>
                </w:tcPr>
                <w:p w:rsidR="00FD079E" w:rsidRDefault="00314D08">
                  <w:pPr>
                    <w:pStyle w:val="Web"/>
                    <w:rPr>
                      <w:rFonts w:ascii="Arial" w:hAnsi="Arial" w:cs="Arial"/>
                    </w:rPr>
                  </w:pPr>
                  <w:r>
                    <w:rPr>
                      <w:rFonts w:ascii="Arial" w:hAnsi="Arial" w:cs="Arial"/>
                    </w:rPr>
                    <w:t>Εμβοές</w:t>
                  </w:r>
                </w:p>
              </w:tc>
            </w:tr>
            <w:tr w:rsidR="00FD079E">
              <w:trPr>
                <w:tblCellSpacing w:w="0" w:type="dxa"/>
              </w:trPr>
              <w:tc>
                <w:tcPr>
                  <w:tcW w:w="7899" w:type="dxa"/>
                  <w:gridSpan w:val="2"/>
                  <w:tcBorders>
                    <w:top w:val="outset" w:sz="6" w:space="0" w:color="auto"/>
                    <w:left w:val="outset" w:sz="6" w:space="0" w:color="auto"/>
                    <w:bottom w:val="outset" w:sz="6" w:space="0" w:color="auto"/>
                    <w:right w:val="outset" w:sz="6" w:space="0" w:color="auto"/>
                  </w:tcBorders>
                </w:tcPr>
                <w:p w:rsidR="00FD079E" w:rsidRDefault="00314D08">
                  <w:pPr>
                    <w:pStyle w:val="Web"/>
                    <w:rPr>
                      <w:rFonts w:ascii="Arial" w:hAnsi="Arial" w:cs="Arial"/>
                    </w:rPr>
                  </w:pPr>
                  <w:r>
                    <w:rPr>
                      <w:rFonts w:ascii="Arial" w:hAnsi="Arial" w:cs="Arial"/>
                      <w:b/>
                      <w:bCs/>
                    </w:rPr>
                    <w:t>Αγγειακές διαταραχές</w:t>
                  </w:r>
                  <w:r w:rsidR="00FD079E">
                    <w:rPr>
                      <w:rFonts w:ascii="Arial" w:hAnsi="Arial" w:cs="Arial"/>
                      <w:b/>
                      <w:bCs/>
                    </w:rPr>
                    <w:t xml:space="preserve"> </w:t>
                  </w:r>
                </w:p>
              </w:tc>
            </w:tr>
            <w:tr w:rsidR="00FD079E">
              <w:trPr>
                <w:tblCellSpacing w:w="0" w:type="dxa"/>
              </w:trPr>
              <w:tc>
                <w:tcPr>
                  <w:tcW w:w="3082" w:type="dxa"/>
                  <w:tcBorders>
                    <w:top w:val="outset" w:sz="6" w:space="0" w:color="auto"/>
                    <w:left w:val="outset" w:sz="6" w:space="0" w:color="auto"/>
                    <w:bottom w:val="outset" w:sz="6" w:space="0" w:color="auto"/>
                    <w:right w:val="outset" w:sz="6" w:space="0" w:color="auto"/>
                  </w:tcBorders>
                </w:tcPr>
                <w:p w:rsidR="00FD079E" w:rsidRDefault="00314D08">
                  <w:pPr>
                    <w:pStyle w:val="Web"/>
                    <w:rPr>
                      <w:rFonts w:ascii="Arial" w:hAnsi="Arial" w:cs="Arial"/>
                    </w:rPr>
                  </w:pPr>
                  <w:r>
                    <w:rPr>
                      <w:rFonts w:ascii="Arial" w:hAnsi="Arial" w:cs="Arial"/>
                    </w:rPr>
                    <w:lastRenderedPageBreak/>
                    <w:t>Όχι συχνές</w:t>
                  </w:r>
                </w:p>
              </w:tc>
              <w:tc>
                <w:tcPr>
                  <w:tcW w:w="4817" w:type="dxa"/>
                  <w:tcBorders>
                    <w:top w:val="outset" w:sz="6" w:space="0" w:color="auto"/>
                    <w:left w:val="outset" w:sz="6" w:space="0" w:color="auto"/>
                    <w:bottom w:val="outset" w:sz="6" w:space="0" w:color="auto"/>
                    <w:right w:val="outset" w:sz="6" w:space="0" w:color="auto"/>
                  </w:tcBorders>
                </w:tcPr>
                <w:p w:rsidR="00FD079E" w:rsidRDefault="00314D08">
                  <w:pPr>
                    <w:pStyle w:val="Web"/>
                    <w:rPr>
                      <w:rFonts w:ascii="Arial" w:hAnsi="Arial" w:cs="Arial"/>
                    </w:rPr>
                  </w:pPr>
                  <w:r>
                    <w:rPr>
                      <w:rFonts w:ascii="Arial" w:hAnsi="Arial" w:cs="Arial"/>
                    </w:rPr>
                    <w:t>Υπόταση</w:t>
                  </w:r>
                </w:p>
              </w:tc>
            </w:tr>
            <w:tr w:rsidR="00FD079E" w:rsidRPr="00FE0770">
              <w:trPr>
                <w:tblCellSpacing w:w="0" w:type="dxa"/>
              </w:trPr>
              <w:tc>
                <w:tcPr>
                  <w:tcW w:w="7899" w:type="dxa"/>
                  <w:gridSpan w:val="2"/>
                  <w:tcBorders>
                    <w:top w:val="outset" w:sz="6" w:space="0" w:color="auto"/>
                    <w:left w:val="outset" w:sz="6" w:space="0" w:color="auto"/>
                    <w:bottom w:val="outset" w:sz="6" w:space="0" w:color="auto"/>
                    <w:right w:val="outset" w:sz="6" w:space="0" w:color="auto"/>
                  </w:tcBorders>
                </w:tcPr>
                <w:p w:rsidR="00FD079E" w:rsidRPr="00FE0770" w:rsidRDefault="00FE0770">
                  <w:pPr>
                    <w:pStyle w:val="Web"/>
                    <w:rPr>
                      <w:rFonts w:ascii="Arial" w:hAnsi="Arial" w:cs="Arial"/>
                    </w:rPr>
                  </w:pPr>
                  <w:r w:rsidRPr="00FE0770">
                    <w:rPr>
                      <w:rFonts w:ascii="Arial" w:hAnsi="Arial" w:cs="Arial"/>
                      <w:b/>
                      <w:bCs/>
                    </w:rPr>
                    <w:t>Διαταραχές του αναπνευστικού συστήματος, του θώρακα και του μεσοθωρακίου</w:t>
                  </w:r>
                </w:p>
              </w:tc>
            </w:tr>
            <w:tr w:rsidR="00FD079E">
              <w:trPr>
                <w:tblCellSpacing w:w="0" w:type="dxa"/>
              </w:trPr>
              <w:tc>
                <w:tcPr>
                  <w:tcW w:w="3082" w:type="dxa"/>
                  <w:tcBorders>
                    <w:top w:val="outset" w:sz="6" w:space="0" w:color="auto"/>
                    <w:left w:val="outset" w:sz="6" w:space="0" w:color="auto"/>
                    <w:bottom w:val="outset" w:sz="6" w:space="0" w:color="auto"/>
                    <w:right w:val="outset" w:sz="6" w:space="0" w:color="auto"/>
                  </w:tcBorders>
                </w:tcPr>
                <w:p w:rsidR="00FD079E" w:rsidRDefault="00CD1D49">
                  <w:pPr>
                    <w:pStyle w:val="Web"/>
                    <w:rPr>
                      <w:rFonts w:ascii="Arial" w:hAnsi="Arial" w:cs="Arial"/>
                    </w:rPr>
                  </w:pPr>
                  <w:r>
                    <w:rPr>
                      <w:rFonts w:ascii="Arial" w:hAnsi="Arial" w:cs="Arial"/>
                    </w:rPr>
                    <w:t>Όχι συχνές</w:t>
                  </w:r>
                </w:p>
              </w:tc>
              <w:tc>
                <w:tcPr>
                  <w:tcW w:w="4817" w:type="dxa"/>
                  <w:tcBorders>
                    <w:top w:val="outset" w:sz="6" w:space="0" w:color="auto"/>
                    <w:left w:val="outset" w:sz="6" w:space="0" w:color="auto"/>
                    <w:bottom w:val="outset" w:sz="6" w:space="0" w:color="auto"/>
                    <w:right w:val="outset" w:sz="6" w:space="0" w:color="auto"/>
                  </w:tcBorders>
                </w:tcPr>
                <w:p w:rsidR="00FD079E" w:rsidRDefault="00CD1D49">
                  <w:pPr>
                    <w:pStyle w:val="Web"/>
                    <w:rPr>
                      <w:rFonts w:ascii="Arial" w:hAnsi="Arial" w:cs="Arial"/>
                    </w:rPr>
                  </w:pPr>
                  <w:r>
                    <w:rPr>
                      <w:rFonts w:ascii="Arial" w:hAnsi="Arial" w:cs="Arial"/>
                    </w:rPr>
                    <w:t>Βήχας</w:t>
                  </w:r>
                </w:p>
              </w:tc>
            </w:tr>
            <w:tr w:rsidR="00FD079E">
              <w:trPr>
                <w:tblCellSpacing w:w="0" w:type="dxa"/>
              </w:trPr>
              <w:tc>
                <w:tcPr>
                  <w:tcW w:w="3082" w:type="dxa"/>
                  <w:tcBorders>
                    <w:top w:val="outset" w:sz="6" w:space="0" w:color="auto"/>
                    <w:left w:val="outset" w:sz="6" w:space="0" w:color="auto"/>
                    <w:bottom w:val="outset" w:sz="6" w:space="0" w:color="auto"/>
                    <w:right w:val="outset" w:sz="6" w:space="0" w:color="auto"/>
                  </w:tcBorders>
                </w:tcPr>
                <w:p w:rsidR="00FD079E" w:rsidRDefault="00CD1D49">
                  <w:pPr>
                    <w:pStyle w:val="Web"/>
                    <w:rPr>
                      <w:rFonts w:ascii="Arial" w:hAnsi="Arial" w:cs="Arial"/>
                    </w:rPr>
                  </w:pPr>
                  <w:r>
                    <w:rPr>
                      <w:rFonts w:ascii="Arial" w:hAnsi="Arial" w:cs="Arial"/>
                    </w:rPr>
                    <w:t>Μη γνωστές</w:t>
                  </w:r>
                </w:p>
              </w:tc>
              <w:tc>
                <w:tcPr>
                  <w:tcW w:w="4817" w:type="dxa"/>
                  <w:tcBorders>
                    <w:top w:val="outset" w:sz="6" w:space="0" w:color="auto"/>
                    <w:left w:val="outset" w:sz="6" w:space="0" w:color="auto"/>
                    <w:bottom w:val="outset" w:sz="6" w:space="0" w:color="auto"/>
                    <w:right w:val="outset" w:sz="6" w:space="0" w:color="auto"/>
                  </w:tcBorders>
                </w:tcPr>
                <w:p w:rsidR="00FD079E" w:rsidRDefault="00CD1D49">
                  <w:pPr>
                    <w:pStyle w:val="Web"/>
                    <w:rPr>
                      <w:rFonts w:ascii="Arial" w:hAnsi="Arial" w:cs="Arial"/>
                    </w:rPr>
                  </w:pPr>
                  <w:r>
                    <w:rPr>
                      <w:rFonts w:ascii="Arial" w:hAnsi="Arial" w:cs="Arial"/>
                    </w:rPr>
                    <w:t>Μη καρδιογενές πνευμονικό οίδημα</w:t>
                  </w:r>
                </w:p>
              </w:tc>
            </w:tr>
            <w:tr w:rsidR="00FD079E">
              <w:trPr>
                <w:tblCellSpacing w:w="0" w:type="dxa"/>
              </w:trPr>
              <w:tc>
                <w:tcPr>
                  <w:tcW w:w="7899" w:type="dxa"/>
                  <w:gridSpan w:val="2"/>
                  <w:tcBorders>
                    <w:top w:val="outset" w:sz="6" w:space="0" w:color="auto"/>
                    <w:left w:val="outset" w:sz="6" w:space="0" w:color="auto"/>
                    <w:bottom w:val="outset" w:sz="6" w:space="0" w:color="auto"/>
                    <w:right w:val="outset" w:sz="6" w:space="0" w:color="auto"/>
                  </w:tcBorders>
                </w:tcPr>
                <w:p w:rsidR="00FD079E" w:rsidRDefault="0074448B">
                  <w:pPr>
                    <w:pStyle w:val="Web"/>
                    <w:rPr>
                      <w:rFonts w:ascii="Arial" w:hAnsi="Arial" w:cs="Arial"/>
                    </w:rPr>
                  </w:pPr>
                  <w:r>
                    <w:rPr>
                      <w:rFonts w:ascii="Arial" w:hAnsi="Arial" w:cs="Arial"/>
                      <w:b/>
                      <w:bCs/>
                    </w:rPr>
                    <w:t>Διαταραχές του γαστρεντερικού συστήματος</w:t>
                  </w:r>
                  <w:r w:rsidR="00FD079E">
                    <w:rPr>
                      <w:rFonts w:ascii="Arial" w:hAnsi="Arial" w:cs="Arial"/>
                      <w:b/>
                      <w:bCs/>
                    </w:rPr>
                    <w:t xml:space="preserve"> </w:t>
                  </w:r>
                </w:p>
              </w:tc>
            </w:tr>
            <w:tr w:rsidR="00FD079E">
              <w:trPr>
                <w:tblCellSpacing w:w="0" w:type="dxa"/>
              </w:trPr>
              <w:tc>
                <w:tcPr>
                  <w:tcW w:w="3082" w:type="dxa"/>
                  <w:tcBorders>
                    <w:top w:val="outset" w:sz="6" w:space="0" w:color="auto"/>
                    <w:left w:val="outset" w:sz="6" w:space="0" w:color="auto"/>
                    <w:bottom w:val="outset" w:sz="6" w:space="0" w:color="auto"/>
                    <w:right w:val="outset" w:sz="6" w:space="0" w:color="auto"/>
                  </w:tcBorders>
                </w:tcPr>
                <w:p w:rsidR="00FD079E" w:rsidRDefault="0074448B">
                  <w:pPr>
                    <w:pStyle w:val="Web"/>
                    <w:rPr>
                      <w:rFonts w:ascii="Arial" w:hAnsi="Arial" w:cs="Arial"/>
                    </w:rPr>
                  </w:pPr>
                  <w:r>
                    <w:rPr>
                      <w:rFonts w:ascii="Arial" w:hAnsi="Arial" w:cs="Arial"/>
                    </w:rPr>
                    <w:t>Πολύ σπάνιες</w:t>
                  </w:r>
                </w:p>
              </w:tc>
              <w:tc>
                <w:tcPr>
                  <w:tcW w:w="4817" w:type="dxa"/>
                  <w:tcBorders>
                    <w:top w:val="outset" w:sz="6" w:space="0" w:color="auto"/>
                    <w:left w:val="outset" w:sz="6" w:space="0" w:color="auto"/>
                    <w:bottom w:val="outset" w:sz="6" w:space="0" w:color="auto"/>
                    <w:right w:val="outset" w:sz="6" w:space="0" w:color="auto"/>
                  </w:tcBorders>
                </w:tcPr>
                <w:p w:rsidR="00FD079E" w:rsidRDefault="0074448B">
                  <w:pPr>
                    <w:pStyle w:val="Web"/>
                    <w:rPr>
                      <w:rFonts w:ascii="Arial" w:hAnsi="Arial" w:cs="Arial"/>
                    </w:rPr>
                  </w:pPr>
                  <w:r>
                    <w:rPr>
                      <w:rFonts w:ascii="Arial" w:hAnsi="Arial" w:cs="Arial"/>
                    </w:rPr>
                    <w:t>Διάρροια</w:t>
                  </w:r>
                </w:p>
              </w:tc>
            </w:tr>
            <w:tr w:rsidR="00FD079E" w:rsidRPr="0074448B">
              <w:trPr>
                <w:tblCellSpacing w:w="0" w:type="dxa"/>
              </w:trPr>
              <w:tc>
                <w:tcPr>
                  <w:tcW w:w="7899" w:type="dxa"/>
                  <w:gridSpan w:val="2"/>
                  <w:tcBorders>
                    <w:top w:val="outset" w:sz="6" w:space="0" w:color="auto"/>
                    <w:left w:val="outset" w:sz="6" w:space="0" w:color="auto"/>
                    <w:bottom w:val="outset" w:sz="6" w:space="0" w:color="auto"/>
                    <w:right w:val="outset" w:sz="6" w:space="0" w:color="auto"/>
                  </w:tcBorders>
                </w:tcPr>
                <w:p w:rsidR="00FD079E" w:rsidRPr="0074448B" w:rsidRDefault="0074448B">
                  <w:pPr>
                    <w:pStyle w:val="Web"/>
                    <w:rPr>
                      <w:rFonts w:ascii="Arial" w:hAnsi="Arial" w:cs="Arial"/>
                    </w:rPr>
                  </w:pPr>
                  <w:r w:rsidRPr="0074448B">
                    <w:rPr>
                      <w:rFonts w:ascii="Arial" w:hAnsi="Arial" w:cs="Arial"/>
                      <w:b/>
                      <w:bCs/>
                    </w:rPr>
                    <w:t>Διαταραχές του μυοσκελετικού συστήματος και του συνδετικού ιστού</w:t>
                  </w:r>
                </w:p>
              </w:tc>
            </w:tr>
            <w:tr w:rsidR="00FD079E">
              <w:trPr>
                <w:tblCellSpacing w:w="0" w:type="dxa"/>
              </w:trPr>
              <w:tc>
                <w:tcPr>
                  <w:tcW w:w="3082" w:type="dxa"/>
                  <w:tcBorders>
                    <w:top w:val="outset" w:sz="6" w:space="0" w:color="auto"/>
                    <w:left w:val="outset" w:sz="6" w:space="0" w:color="auto"/>
                    <w:bottom w:val="outset" w:sz="6" w:space="0" w:color="auto"/>
                    <w:right w:val="outset" w:sz="6" w:space="0" w:color="auto"/>
                  </w:tcBorders>
                </w:tcPr>
                <w:p w:rsidR="00FD079E" w:rsidRDefault="00403625">
                  <w:pPr>
                    <w:pStyle w:val="Web"/>
                    <w:rPr>
                      <w:rFonts w:ascii="Arial" w:hAnsi="Arial" w:cs="Arial"/>
                    </w:rPr>
                  </w:pPr>
                  <w:r>
                    <w:rPr>
                      <w:rFonts w:ascii="Arial" w:hAnsi="Arial" w:cs="Arial"/>
                    </w:rPr>
                    <w:t>Όχι συχνές</w:t>
                  </w:r>
                </w:p>
              </w:tc>
              <w:tc>
                <w:tcPr>
                  <w:tcW w:w="4817" w:type="dxa"/>
                  <w:tcBorders>
                    <w:top w:val="outset" w:sz="6" w:space="0" w:color="auto"/>
                    <w:left w:val="outset" w:sz="6" w:space="0" w:color="auto"/>
                    <w:bottom w:val="outset" w:sz="6" w:space="0" w:color="auto"/>
                    <w:right w:val="outset" w:sz="6" w:space="0" w:color="auto"/>
                  </w:tcBorders>
                </w:tcPr>
                <w:p w:rsidR="00FD079E" w:rsidRDefault="00403625">
                  <w:pPr>
                    <w:pStyle w:val="Web"/>
                    <w:rPr>
                      <w:rFonts w:ascii="Arial" w:hAnsi="Arial" w:cs="Arial"/>
                    </w:rPr>
                  </w:pPr>
                  <w:r>
                    <w:rPr>
                      <w:rFonts w:ascii="Arial" w:hAnsi="Arial" w:cs="Arial"/>
                    </w:rPr>
                    <w:t>Μυαλγία</w:t>
                  </w:r>
                </w:p>
              </w:tc>
            </w:tr>
            <w:tr w:rsidR="00FD079E">
              <w:trPr>
                <w:tblCellSpacing w:w="0" w:type="dxa"/>
              </w:trPr>
              <w:tc>
                <w:tcPr>
                  <w:tcW w:w="3082" w:type="dxa"/>
                  <w:tcBorders>
                    <w:top w:val="outset" w:sz="6" w:space="0" w:color="auto"/>
                    <w:left w:val="outset" w:sz="6" w:space="0" w:color="auto"/>
                    <w:bottom w:val="outset" w:sz="6" w:space="0" w:color="auto"/>
                    <w:right w:val="outset" w:sz="6" w:space="0" w:color="auto"/>
                  </w:tcBorders>
                </w:tcPr>
                <w:p w:rsidR="00FD079E" w:rsidRDefault="00403625">
                  <w:pPr>
                    <w:pStyle w:val="Web"/>
                    <w:rPr>
                      <w:rFonts w:ascii="Arial" w:hAnsi="Arial" w:cs="Arial"/>
                    </w:rPr>
                  </w:pPr>
                  <w:r>
                    <w:rPr>
                      <w:rFonts w:ascii="Arial" w:hAnsi="Arial" w:cs="Arial"/>
                    </w:rPr>
                    <w:t>Πολύ σπάνιες</w:t>
                  </w:r>
                </w:p>
              </w:tc>
              <w:tc>
                <w:tcPr>
                  <w:tcW w:w="4817" w:type="dxa"/>
                  <w:tcBorders>
                    <w:top w:val="outset" w:sz="6" w:space="0" w:color="auto"/>
                    <w:left w:val="outset" w:sz="6" w:space="0" w:color="auto"/>
                    <w:bottom w:val="outset" w:sz="6" w:space="0" w:color="auto"/>
                    <w:right w:val="outset" w:sz="6" w:space="0" w:color="auto"/>
                  </w:tcBorders>
                </w:tcPr>
                <w:p w:rsidR="00FD079E" w:rsidRDefault="00403625">
                  <w:pPr>
                    <w:pStyle w:val="Web"/>
                    <w:rPr>
                      <w:rFonts w:ascii="Arial" w:hAnsi="Arial" w:cs="Arial"/>
                    </w:rPr>
                  </w:pPr>
                  <w:r>
                    <w:rPr>
                      <w:rFonts w:ascii="Arial" w:hAnsi="Arial" w:cs="Arial"/>
                    </w:rPr>
                    <w:t>Αρθραλγία</w:t>
                  </w:r>
                </w:p>
              </w:tc>
            </w:tr>
            <w:tr w:rsidR="00FD079E">
              <w:trPr>
                <w:tblCellSpacing w:w="0" w:type="dxa"/>
              </w:trPr>
              <w:tc>
                <w:tcPr>
                  <w:tcW w:w="7899" w:type="dxa"/>
                  <w:gridSpan w:val="2"/>
                  <w:tcBorders>
                    <w:top w:val="outset" w:sz="6" w:space="0" w:color="auto"/>
                    <w:left w:val="outset" w:sz="6" w:space="0" w:color="auto"/>
                    <w:bottom w:val="outset" w:sz="6" w:space="0" w:color="auto"/>
                    <w:right w:val="outset" w:sz="6" w:space="0" w:color="auto"/>
                  </w:tcBorders>
                </w:tcPr>
                <w:p w:rsidR="00FD079E" w:rsidRDefault="001A6F5C">
                  <w:pPr>
                    <w:pStyle w:val="Web"/>
                    <w:rPr>
                      <w:rFonts w:ascii="Arial" w:hAnsi="Arial" w:cs="Arial"/>
                    </w:rPr>
                  </w:pPr>
                  <w:r w:rsidRPr="001A6F5C">
                    <w:rPr>
                      <w:rFonts w:ascii="Arial" w:hAnsi="Arial" w:cs="Arial"/>
                      <w:b/>
                      <w:bCs/>
                    </w:rPr>
                    <w:t>Διαταραχές των νεφρών και των ουροφόρων οδών</w:t>
                  </w:r>
                </w:p>
              </w:tc>
            </w:tr>
            <w:tr w:rsidR="00FD079E">
              <w:trPr>
                <w:tblCellSpacing w:w="0" w:type="dxa"/>
              </w:trPr>
              <w:tc>
                <w:tcPr>
                  <w:tcW w:w="3082" w:type="dxa"/>
                  <w:tcBorders>
                    <w:top w:val="outset" w:sz="6" w:space="0" w:color="auto"/>
                    <w:left w:val="outset" w:sz="6" w:space="0" w:color="auto"/>
                    <w:bottom w:val="outset" w:sz="6" w:space="0" w:color="auto"/>
                    <w:right w:val="outset" w:sz="6" w:space="0" w:color="auto"/>
                  </w:tcBorders>
                </w:tcPr>
                <w:p w:rsidR="00FD079E" w:rsidRDefault="001A6F5C">
                  <w:pPr>
                    <w:pStyle w:val="Web"/>
                    <w:rPr>
                      <w:rFonts w:ascii="Arial" w:hAnsi="Arial" w:cs="Arial"/>
                    </w:rPr>
                  </w:pPr>
                  <w:r>
                    <w:rPr>
                      <w:rFonts w:ascii="Arial" w:hAnsi="Arial" w:cs="Arial"/>
                    </w:rPr>
                    <w:t>Μη γνωστές</w:t>
                  </w:r>
                </w:p>
              </w:tc>
              <w:tc>
                <w:tcPr>
                  <w:tcW w:w="4817" w:type="dxa"/>
                  <w:tcBorders>
                    <w:top w:val="outset" w:sz="6" w:space="0" w:color="auto"/>
                    <w:left w:val="outset" w:sz="6" w:space="0" w:color="auto"/>
                    <w:bottom w:val="outset" w:sz="6" w:space="0" w:color="auto"/>
                    <w:right w:val="outset" w:sz="6" w:space="0" w:color="auto"/>
                  </w:tcBorders>
                </w:tcPr>
                <w:p w:rsidR="00FD079E" w:rsidRDefault="001A6F5C">
                  <w:pPr>
                    <w:pStyle w:val="Web"/>
                    <w:rPr>
                      <w:rFonts w:ascii="Arial" w:hAnsi="Arial" w:cs="Arial"/>
                    </w:rPr>
                  </w:pPr>
                  <w:r>
                    <w:rPr>
                      <w:rFonts w:ascii="Arial" w:hAnsi="Arial" w:cs="Arial"/>
                    </w:rPr>
                    <w:t>Διαταραχή νεφρικής λειτουργίας</w:t>
                  </w:r>
                  <w:r w:rsidR="00FD079E">
                    <w:rPr>
                      <w:rFonts w:ascii="Arial" w:hAnsi="Arial" w:cs="Arial"/>
                    </w:rPr>
                    <w:t xml:space="preserve"> </w:t>
                  </w:r>
                </w:p>
              </w:tc>
            </w:tr>
            <w:tr w:rsidR="00FD079E" w:rsidRPr="00C33E01">
              <w:trPr>
                <w:tblCellSpacing w:w="0" w:type="dxa"/>
              </w:trPr>
              <w:tc>
                <w:tcPr>
                  <w:tcW w:w="7899" w:type="dxa"/>
                  <w:gridSpan w:val="2"/>
                  <w:tcBorders>
                    <w:top w:val="outset" w:sz="6" w:space="0" w:color="auto"/>
                    <w:left w:val="outset" w:sz="6" w:space="0" w:color="auto"/>
                    <w:bottom w:val="outset" w:sz="6" w:space="0" w:color="auto"/>
                    <w:right w:val="outset" w:sz="6" w:space="0" w:color="auto"/>
                  </w:tcBorders>
                </w:tcPr>
                <w:p w:rsidR="00FD079E" w:rsidRPr="00C33E01" w:rsidRDefault="00C33E01">
                  <w:pPr>
                    <w:pStyle w:val="Web"/>
                    <w:rPr>
                      <w:rFonts w:ascii="Arial" w:hAnsi="Arial" w:cs="Arial"/>
                    </w:rPr>
                  </w:pPr>
                  <w:r w:rsidRPr="00C33E01">
                    <w:rPr>
                      <w:rFonts w:ascii="Arial" w:hAnsi="Arial" w:cs="Arial"/>
                      <w:b/>
                      <w:bCs/>
                    </w:rPr>
                    <w:t>Γενικές διαταραχές και καταστάσεις της οδού χορήγησης</w:t>
                  </w:r>
                </w:p>
              </w:tc>
            </w:tr>
            <w:tr w:rsidR="00FD079E">
              <w:trPr>
                <w:tblCellSpacing w:w="0" w:type="dxa"/>
              </w:trPr>
              <w:tc>
                <w:tcPr>
                  <w:tcW w:w="3082" w:type="dxa"/>
                  <w:tcBorders>
                    <w:top w:val="outset" w:sz="6" w:space="0" w:color="auto"/>
                    <w:left w:val="outset" w:sz="6" w:space="0" w:color="auto"/>
                    <w:bottom w:val="outset" w:sz="6" w:space="0" w:color="auto"/>
                    <w:right w:val="outset" w:sz="6" w:space="0" w:color="auto"/>
                  </w:tcBorders>
                </w:tcPr>
                <w:p w:rsidR="00FD079E" w:rsidRDefault="00C33E01">
                  <w:pPr>
                    <w:pStyle w:val="Web"/>
                    <w:rPr>
                      <w:rFonts w:ascii="Arial" w:hAnsi="Arial" w:cs="Arial"/>
                    </w:rPr>
                  </w:pPr>
                  <w:r>
                    <w:rPr>
                      <w:rFonts w:ascii="Arial" w:hAnsi="Arial" w:cs="Arial"/>
                    </w:rPr>
                    <w:t>Όχι συχνές</w:t>
                  </w:r>
                </w:p>
              </w:tc>
              <w:tc>
                <w:tcPr>
                  <w:tcW w:w="4817" w:type="dxa"/>
                  <w:tcBorders>
                    <w:top w:val="outset" w:sz="6" w:space="0" w:color="auto"/>
                    <w:left w:val="outset" w:sz="6" w:space="0" w:color="auto"/>
                    <w:bottom w:val="outset" w:sz="6" w:space="0" w:color="auto"/>
                    <w:right w:val="outset" w:sz="6" w:space="0" w:color="auto"/>
                  </w:tcBorders>
                </w:tcPr>
                <w:p w:rsidR="00FD079E" w:rsidRDefault="00C33E01">
                  <w:pPr>
                    <w:pStyle w:val="Web"/>
                    <w:rPr>
                      <w:rFonts w:ascii="Arial" w:hAnsi="Arial" w:cs="Arial"/>
                    </w:rPr>
                  </w:pPr>
                  <w:r>
                    <w:rPr>
                      <w:rFonts w:ascii="Arial" w:hAnsi="Arial" w:cs="Arial"/>
                    </w:rPr>
                    <w:t>Κόπωση</w:t>
                  </w:r>
                </w:p>
              </w:tc>
            </w:tr>
            <w:tr w:rsidR="00FD079E">
              <w:trPr>
                <w:tblCellSpacing w:w="0" w:type="dxa"/>
              </w:trPr>
              <w:tc>
                <w:tcPr>
                  <w:tcW w:w="7899" w:type="dxa"/>
                  <w:gridSpan w:val="2"/>
                  <w:tcBorders>
                    <w:top w:val="outset" w:sz="6" w:space="0" w:color="auto"/>
                    <w:left w:val="outset" w:sz="6" w:space="0" w:color="auto"/>
                    <w:bottom w:val="outset" w:sz="6" w:space="0" w:color="auto"/>
                    <w:right w:val="outset" w:sz="6" w:space="0" w:color="auto"/>
                  </w:tcBorders>
                </w:tcPr>
                <w:p w:rsidR="00FD079E" w:rsidRDefault="00A63F5C">
                  <w:pPr>
                    <w:pStyle w:val="Web"/>
                    <w:rPr>
                      <w:rFonts w:ascii="Arial" w:hAnsi="Arial" w:cs="Arial"/>
                    </w:rPr>
                  </w:pPr>
                  <w:r>
                    <w:rPr>
                      <w:rFonts w:ascii="Arial" w:hAnsi="Arial" w:cs="Arial"/>
                      <w:b/>
                      <w:bCs/>
                    </w:rPr>
                    <w:t>Έρευνες</w:t>
                  </w:r>
                </w:p>
              </w:tc>
            </w:tr>
            <w:tr w:rsidR="00FD079E" w:rsidRPr="00A63F5C">
              <w:trPr>
                <w:tblCellSpacing w:w="0" w:type="dxa"/>
              </w:trPr>
              <w:tc>
                <w:tcPr>
                  <w:tcW w:w="3082" w:type="dxa"/>
                  <w:tcBorders>
                    <w:top w:val="outset" w:sz="6" w:space="0" w:color="auto"/>
                    <w:left w:val="outset" w:sz="6" w:space="0" w:color="auto"/>
                    <w:bottom w:val="outset" w:sz="6" w:space="0" w:color="auto"/>
                    <w:right w:val="outset" w:sz="6" w:space="0" w:color="auto"/>
                  </w:tcBorders>
                </w:tcPr>
                <w:p w:rsidR="00FD079E" w:rsidRDefault="00A63F5C">
                  <w:pPr>
                    <w:pStyle w:val="Web"/>
                    <w:rPr>
                      <w:rFonts w:ascii="Arial" w:hAnsi="Arial" w:cs="Arial"/>
                    </w:rPr>
                  </w:pPr>
                  <w:r>
                    <w:rPr>
                      <w:rFonts w:ascii="Arial" w:hAnsi="Arial" w:cs="Arial"/>
                    </w:rPr>
                    <w:t>Μη γνωστές</w:t>
                  </w:r>
                </w:p>
              </w:tc>
              <w:tc>
                <w:tcPr>
                  <w:tcW w:w="4817" w:type="dxa"/>
                  <w:tcBorders>
                    <w:top w:val="outset" w:sz="6" w:space="0" w:color="auto"/>
                    <w:left w:val="outset" w:sz="6" w:space="0" w:color="auto"/>
                    <w:bottom w:val="outset" w:sz="6" w:space="0" w:color="auto"/>
                    <w:right w:val="outset" w:sz="6" w:space="0" w:color="auto"/>
                  </w:tcBorders>
                </w:tcPr>
                <w:p w:rsidR="00FD079E" w:rsidRPr="00A63F5C" w:rsidRDefault="00A63F5C">
                  <w:pPr>
                    <w:pStyle w:val="Web"/>
                    <w:rPr>
                      <w:rFonts w:ascii="Arial" w:hAnsi="Arial" w:cs="Arial"/>
                    </w:rPr>
                  </w:pPr>
                  <w:r w:rsidRPr="00A63F5C">
                    <w:rPr>
                      <w:rFonts w:ascii="Arial" w:hAnsi="Arial" w:cs="Arial"/>
                    </w:rPr>
                    <w:t>Αυξημένο ουρικό οξύ του ορού, Αυξημένη χολερυθρίνη ορού και κρεατινίνη ορού, Υποκαλιαιμία, Υπονατριαιμία, Αύξηση ουρίας αίματος, Ουδετεροπενία</w:t>
                  </w:r>
                  <w:r>
                    <w:rPr>
                      <w:rFonts w:ascii="Arial" w:hAnsi="Arial" w:cs="Arial"/>
                    </w:rPr>
                    <w:t xml:space="preserve"> </w:t>
                  </w:r>
                </w:p>
              </w:tc>
            </w:tr>
          </w:tbl>
          <w:p w:rsidR="00FD079E" w:rsidRPr="00420D79" w:rsidRDefault="00420D79">
            <w:pPr>
              <w:pStyle w:val="Web"/>
              <w:rPr>
                <w:rFonts w:ascii="Arial" w:hAnsi="Arial" w:cs="Arial"/>
              </w:rPr>
            </w:pPr>
            <w:r w:rsidRPr="00420D79">
              <w:rPr>
                <w:rFonts w:ascii="Arial" w:hAnsi="Arial" w:cs="Arial"/>
                <w:u w:val="single"/>
              </w:rPr>
              <w:t>Επιρόσθετες πληροφορίες σχετικά με τα μεμονωμένα συστατικά</w:t>
            </w:r>
          </w:p>
          <w:p w:rsidR="00FD079E" w:rsidRPr="00AA5204" w:rsidRDefault="00AA5204">
            <w:pPr>
              <w:pStyle w:val="Web"/>
              <w:rPr>
                <w:rFonts w:ascii="Arial" w:hAnsi="Arial" w:cs="Arial"/>
              </w:rPr>
            </w:pPr>
            <w:r w:rsidRPr="00AA5204">
              <w:rPr>
                <w:rFonts w:ascii="Arial" w:hAnsi="Arial" w:cs="Arial"/>
              </w:rPr>
              <w:t xml:space="preserve">Ανεπιθύμητες ενέργειες που έχουν αναφερθεί στο παρελθόν με ένα από τα μεμονωμένα συστατικά μπορεί να είναι πιθανές ανεπιθύμητες αντιδράσεις και με το </w:t>
            </w:r>
            <w:proofErr w:type="spellStart"/>
            <w:r w:rsidR="00942226">
              <w:rPr>
                <w:rFonts w:ascii="Arial" w:hAnsi="Arial" w:cs="Arial"/>
                <w:lang w:val="en-GB"/>
              </w:rPr>
              <w:t>Zakodian</w:t>
            </w:r>
            <w:proofErr w:type="spellEnd"/>
            <w:r w:rsidR="003B31D9" w:rsidRPr="00274926">
              <w:rPr>
                <w:rFonts w:ascii="Arial" w:hAnsi="Arial" w:cs="Arial"/>
              </w:rPr>
              <w:t xml:space="preserve"> </w:t>
            </w:r>
            <w:r w:rsidR="003B31D9">
              <w:rPr>
                <w:rFonts w:ascii="Arial" w:hAnsi="Arial" w:cs="Arial"/>
                <w:lang w:val="en-GB"/>
              </w:rPr>
              <w:t>Plus</w:t>
            </w:r>
            <w:r w:rsidR="003B31D9" w:rsidRPr="00274926">
              <w:rPr>
                <w:rFonts w:ascii="Arial" w:hAnsi="Arial" w:cs="Arial"/>
                <w:vertAlign w:val="superscript"/>
              </w:rPr>
              <w:t>®</w:t>
            </w:r>
            <w:r w:rsidRPr="00AA5204">
              <w:rPr>
                <w:rFonts w:ascii="Arial" w:hAnsi="Arial" w:cs="Arial"/>
              </w:rPr>
              <w:t>.ακόμη και εάν δεν παρατηρήθηκαν σε κλινικές μελέτες ή κατά την περίοδο κυκλοφορίας του φαρμάκου</w:t>
            </w:r>
            <w:r w:rsidR="00FD079E" w:rsidRPr="00AA5204">
              <w:rPr>
                <w:rFonts w:ascii="Arial" w:hAnsi="Arial" w:cs="Arial"/>
              </w:rPr>
              <w:t xml:space="preserve">. </w:t>
            </w:r>
          </w:p>
          <w:p w:rsidR="00FD079E" w:rsidRPr="00197EF1" w:rsidRDefault="00AA5204">
            <w:pPr>
              <w:pStyle w:val="Web"/>
              <w:rPr>
                <w:rFonts w:ascii="Arial" w:hAnsi="Arial" w:cs="Arial"/>
              </w:rPr>
            </w:pPr>
            <w:r>
              <w:rPr>
                <w:rFonts w:ascii="Arial" w:hAnsi="Arial" w:cs="Arial"/>
                <w:u w:val="single"/>
              </w:rPr>
              <w:t>Πίνακας</w:t>
            </w:r>
            <w:r w:rsidR="00FD079E" w:rsidRPr="00197EF1">
              <w:rPr>
                <w:rFonts w:ascii="Arial" w:hAnsi="Arial" w:cs="Arial"/>
                <w:u w:val="single"/>
              </w:rPr>
              <w:t xml:space="preserve"> 2. </w:t>
            </w:r>
            <w:r>
              <w:rPr>
                <w:rFonts w:ascii="Arial" w:hAnsi="Arial" w:cs="Arial"/>
                <w:u w:val="single"/>
              </w:rPr>
              <w:t>Συχνότητα</w:t>
            </w:r>
            <w:r w:rsidRPr="00197EF1">
              <w:rPr>
                <w:rFonts w:ascii="Arial" w:hAnsi="Arial" w:cs="Arial"/>
                <w:u w:val="single"/>
              </w:rPr>
              <w:t xml:space="preserve"> </w:t>
            </w:r>
            <w:r>
              <w:rPr>
                <w:rFonts w:ascii="Arial" w:hAnsi="Arial" w:cs="Arial"/>
                <w:u w:val="single"/>
              </w:rPr>
              <w:t>ανεπιθύμητων</w:t>
            </w:r>
            <w:r w:rsidRPr="00197EF1">
              <w:rPr>
                <w:rFonts w:ascii="Arial" w:hAnsi="Arial" w:cs="Arial"/>
                <w:u w:val="single"/>
              </w:rPr>
              <w:t xml:space="preserve"> </w:t>
            </w:r>
            <w:r>
              <w:rPr>
                <w:rFonts w:ascii="Arial" w:hAnsi="Arial" w:cs="Arial"/>
                <w:u w:val="single"/>
              </w:rPr>
              <w:t>ενεργειών</w:t>
            </w:r>
            <w:r w:rsidRPr="00197EF1">
              <w:rPr>
                <w:rFonts w:ascii="Arial" w:hAnsi="Arial" w:cs="Arial"/>
                <w:u w:val="single"/>
              </w:rPr>
              <w:t xml:space="preserve"> </w:t>
            </w:r>
            <w:r>
              <w:rPr>
                <w:rFonts w:ascii="Arial" w:hAnsi="Arial" w:cs="Arial"/>
                <w:u w:val="single"/>
              </w:rPr>
              <w:t>με</w:t>
            </w:r>
            <w:r w:rsidRPr="00197EF1">
              <w:rPr>
                <w:rFonts w:ascii="Arial" w:hAnsi="Arial" w:cs="Arial"/>
                <w:u w:val="single"/>
              </w:rPr>
              <w:t xml:space="preserve"> </w:t>
            </w:r>
            <w:r>
              <w:rPr>
                <w:rFonts w:ascii="Arial" w:hAnsi="Arial" w:cs="Arial"/>
                <w:u w:val="single"/>
              </w:rPr>
              <w:t>βαλσαρτάνη</w:t>
            </w:r>
            <w:r w:rsidR="00FD079E" w:rsidRPr="00197EF1">
              <w:rPr>
                <w:rFonts w:ascii="Arial" w:hAnsi="Arial" w:cs="Arial"/>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3590"/>
              <w:gridCol w:w="3794"/>
              <w:gridCol w:w="907"/>
              <w:gridCol w:w="888"/>
            </w:tblGrid>
            <w:tr w:rsidR="00FD079E" w:rsidRPr="009B0D18">
              <w:trPr>
                <w:tblCellSpacing w:w="0" w:type="dxa"/>
              </w:trPr>
              <w:tc>
                <w:tcPr>
                  <w:tcW w:w="6720" w:type="dxa"/>
                  <w:gridSpan w:val="4"/>
                  <w:tcBorders>
                    <w:top w:val="outset" w:sz="6" w:space="0" w:color="auto"/>
                    <w:left w:val="outset" w:sz="6" w:space="0" w:color="auto"/>
                    <w:bottom w:val="outset" w:sz="6" w:space="0" w:color="auto"/>
                    <w:right w:val="outset" w:sz="6" w:space="0" w:color="auto"/>
                  </w:tcBorders>
                </w:tcPr>
                <w:p w:rsidR="00FD079E" w:rsidRPr="009B0D18" w:rsidRDefault="009B0D18">
                  <w:pPr>
                    <w:pStyle w:val="Web"/>
                    <w:rPr>
                      <w:rFonts w:ascii="Arial" w:hAnsi="Arial" w:cs="Arial"/>
                    </w:rPr>
                  </w:pPr>
                  <w:r w:rsidRPr="009B0D18">
                    <w:rPr>
                      <w:rFonts w:ascii="Arial" w:hAnsi="Arial" w:cs="Arial"/>
                      <w:b/>
                      <w:bCs/>
                    </w:rPr>
                    <w:t>Διαταραχές του αιμοποιητικού και του λεμφικού συστήματος</w:t>
                  </w:r>
                </w:p>
              </w:tc>
            </w:tr>
            <w:tr w:rsidR="00FD079E" w:rsidRPr="009B0D18">
              <w:trPr>
                <w:tblCellSpacing w:w="0" w:type="dxa"/>
              </w:trPr>
              <w:tc>
                <w:tcPr>
                  <w:tcW w:w="2820" w:type="dxa"/>
                  <w:tcBorders>
                    <w:top w:val="outset" w:sz="6" w:space="0" w:color="auto"/>
                    <w:left w:val="outset" w:sz="6" w:space="0" w:color="auto"/>
                    <w:bottom w:val="outset" w:sz="6" w:space="0" w:color="auto"/>
                    <w:right w:val="outset" w:sz="6" w:space="0" w:color="auto"/>
                  </w:tcBorders>
                </w:tcPr>
                <w:p w:rsidR="00FD079E" w:rsidRDefault="009B0D18">
                  <w:pPr>
                    <w:pStyle w:val="Web"/>
                    <w:rPr>
                      <w:rFonts w:ascii="Arial" w:hAnsi="Arial" w:cs="Arial"/>
                    </w:rPr>
                  </w:pPr>
                  <w:r>
                    <w:rPr>
                      <w:rFonts w:ascii="Arial" w:hAnsi="Arial" w:cs="Arial"/>
                    </w:rPr>
                    <w:t>Μη γνωστές</w:t>
                  </w:r>
                </w:p>
              </w:tc>
              <w:tc>
                <w:tcPr>
                  <w:tcW w:w="3075" w:type="dxa"/>
                  <w:gridSpan w:val="3"/>
                  <w:tcBorders>
                    <w:top w:val="outset" w:sz="6" w:space="0" w:color="auto"/>
                    <w:left w:val="outset" w:sz="6" w:space="0" w:color="auto"/>
                    <w:bottom w:val="outset" w:sz="6" w:space="0" w:color="auto"/>
                    <w:right w:val="outset" w:sz="6" w:space="0" w:color="auto"/>
                  </w:tcBorders>
                </w:tcPr>
                <w:p w:rsidR="00FD079E" w:rsidRPr="009B0D18" w:rsidRDefault="009B0D18">
                  <w:pPr>
                    <w:pStyle w:val="Web"/>
                    <w:rPr>
                      <w:rFonts w:ascii="Arial" w:hAnsi="Arial" w:cs="Arial"/>
                    </w:rPr>
                  </w:pPr>
                  <w:r w:rsidRPr="009B0D18">
                    <w:rPr>
                      <w:rFonts w:ascii="Arial" w:hAnsi="Arial" w:cs="Arial"/>
                    </w:rPr>
                    <w:t>Μείωση αιμοσφαιρίνης, μείωση αιματοκρίτη, θρομβοκυτταροπενία</w:t>
                  </w:r>
                  <w:r>
                    <w:rPr>
                      <w:rFonts w:ascii="Arial" w:hAnsi="Arial" w:cs="Arial"/>
                    </w:rPr>
                    <w:t xml:space="preserve"> </w:t>
                  </w:r>
                </w:p>
              </w:tc>
            </w:tr>
            <w:tr w:rsidR="00FD079E">
              <w:trPr>
                <w:tblCellSpacing w:w="0" w:type="dxa"/>
              </w:trPr>
              <w:tc>
                <w:tcPr>
                  <w:tcW w:w="6720" w:type="dxa"/>
                  <w:gridSpan w:val="3"/>
                  <w:tcBorders>
                    <w:top w:val="outset" w:sz="6" w:space="0" w:color="auto"/>
                    <w:left w:val="outset" w:sz="6" w:space="0" w:color="auto"/>
                    <w:bottom w:val="outset" w:sz="6" w:space="0" w:color="auto"/>
                    <w:right w:val="outset" w:sz="6" w:space="0" w:color="auto"/>
                  </w:tcBorders>
                </w:tcPr>
                <w:p w:rsidR="00FD079E" w:rsidRDefault="009B0D18">
                  <w:pPr>
                    <w:pStyle w:val="Web"/>
                    <w:rPr>
                      <w:rFonts w:ascii="Arial" w:hAnsi="Arial" w:cs="Arial"/>
                    </w:rPr>
                  </w:pPr>
                  <w:r w:rsidRPr="009B0D18">
                    <w:rPr>
                      <w:rFonts w:ascii="Arial" w:hAnsi="Arial" w:cs="Arial"/>
                      <w:b/>
                      <w:bCs/>
                    </w:rPr>
                    <w:t>Διαταραχές του ανοσοποιητικού συστήματος</w:t>
                  </w:r>
                  <w:r>
                    <w:rPr>
                      <w:rFonts w:ascii="Arial" w:hAnsi="Arial" w:cs="Arial"/>
                      <w:b/>
                      <w:bCs/>
                    </w:rPr>
                    <w:t xml:space="preserve"> </w:t>
                  </w:r>
                </w:p>
              </w:tc>
              <w:tc>
                <w:tcPr>
                  <w:tcW w:w="720" w:type="dxa"/>
                  <w:tcBorders>
                    <w:top w:val="outset" w:sz="6" w:space="0" w:color="auto"/>
                    <w:left w:val="outset" w:sz="6" w:space="0" w:color="auto"/>
                    <w:bottom w:val="outset" w:sz="6" w:space="0" w:color="auto"/>
                    <w:right w:val="outset" w:sz="6" w:space="0" w:color="auto"/>
                  </w:tcBorders>
                </w:tcPr>
                <w:p w:rsidR="00FD079E" w:rsidRDefault="00FD079E">
                  <w:pPr>
                    <w:pStyle w:val="Web"/>
                    <w:rPr>
                      <w:rFonts w:ascii="Arial" w:hAnsi="Arial" w:cs="Arial"/>
                    </w:rPr>
                  </w:pPr>
                  <w:r>
                    <w:rPr>
                      <w:rFonts w:ascii="Arial" w:hAnsi="Arial" w:cs="Arial"/>
                    </w:rPr>
                    <w:t> </w:t>
                  </w:r>
                </w:p>
                <w:p w:rsidR="00FD079E" w:rsidRDefault="00FD079E">
                  <w:pPr>
                    <w:rPr>
                      <w:rFonts w:ascii="Arial" w:hAnsi="Arial" w:cs="Arial"/>
                      <w:color w:val="000000"/>
                    </w:rPr>
                  </w:pPr>
                  <w:r>
                    <w:rPr>
                      <w:rFonts w:ascii="Arial" w:hAnsi="Arial" w:cs="Arial"/>
                      <w:color w:val="000000"/>
                    </w:rPr>
                    <w:t> </w:t>
                  </w:r>
                </w:p>
              </w:tc>
            </w:tr>
            <w:tr w:rsidR="00FD079E" w:rsidRPr="009B0D18">
              <w:trPr>
                <w:tblCellSpacing w:w="0" w:type="dxa"/>
              </w:trPr>
              <w:tc>
                <w:tcPr>
                  <w:tcW w:w="2910" w:type="dxa"/>
                  <w:tcBorders>
                    <w:top w:val="outset" w:sz="6" w:space="0" w:color="auto"/>
                    <w:left w:val="outset" w:sz="6" w:space="0" w:color="auto"/>
                    <w:bottom w:val="outset" w:sz="6" w:space="0" w:color="auto"/>
                    <w:right w:val="outset" w:sz="6" w:space="0" w:color="auto"/>
                  </w:tcBorders>
                </w:tcPr>
                <w:p w:rsidR="00FD079E" w:rsidRDefault="009B0D18">
                  <w:pPr>
                    <w:pStyle w:val="Web"/>
                    <w:rPr>
                      <w:rFonts w:ascii="Arial" w:hAnsi="Arial" w:cs="Arial"/>
                    </w:rPr>
                  </w:pPr>
                  <w:r>
                    <w:rPr>
                      <w:rFonts w:ascii="Arial" w:hAnsi="Arial" w:cs="Arial"/>
                    </w:rPr>
                    <w:lastRenderedPageBreak/>
                    <w:t>Μη γνωστές</w:t>
                  </w:r>
                </w:p>
              </w:tc>
              <w:tc>
                <w:tcPr>
                  <w:tcW w:w="3075" w:type="dxa"/>
                  <w:gridSpan w:val="3"/>
                  <w:tcBorders>
                    <w:top w:val="outset" w:sz="6" w:space="0" w:color="auto"/>
                    <w:left w:val="outset" w:sz="6" w:space="0" w:color="auto"/>
                    <w:bottom w:val="outset" w:sz="6" w:space="0" w:color="auto"/>
                    <w:right w:val="outset" w:sz="6" w:space="0" w:color="auto"/>
                  </w:tcBorders>
                </w:tcPr>
                <w:p w:rsidR="00FD079E" w:rsidRPr="009B0D18" w:rsidRDefault="009B0D18">
                  <w:pPr>
                    <w:pStyle w:val="Web"/>
                    <w:rPr>
                      <w:rFonts w:ascii="Arial" w:hAnsi="Arial" w:cs="Arial"/>
                    </w:rPr>
                  </w:pPr>
                  <w:r w:rsidRPr="009B0D18">
                    <w:rPr>
                      <w:rFonts w:ascii="Arial" w:hAnsi="Arial" w:cs="Arial"/>
                    </w:rPr>
                    <w:t>Λοιπές αντιδράσεις υπερευαισθησία / αλλεργικές αντιδράσεις συμπεριλαμβανομένης ορονοσίας</w:t>
                  </w:r>
                  <w:r>
                    <w:rPr>
                      <w:rFonts w:ascii="Arial" w:hAnsi="Arial" w:cs="Arial"/>
                    </w:rPr>
                    <w:t xml:space="preserve"> </w:t>
                  </w:r>
                </w:p>
              </w:tc>
            </w:tr>
            <w:tr w:rsidR="00FD079E">
              <w:trPr>
                <w:tblCellSpacing w:w="0" w:type="dxa"/>
              </w:trPr>
              <w:tc>
                <w:tcPr>
                  <w:tcW w:w="5985" w:type="dxa"/>
                  <w:gridSpan w:val="2"/>
                  <w:tcBorders>
                    <w:top w:val="outset" w:sz="6" w:space="0" w:color="auto"/>
                    <w:left w:val="outset" w:sz="6" w:space="0" w:color="auto"/>
                    <w:bottom w:val="outset" w:sz="6" w:space="0" w:color="auto"/>
                    <w:right w:val="outset" w:sz="6" w:space="0" w:color="auto"/>
                  </w:tcBorders>
                </w:tcPr>
                <w:p w:rsidR="00FD079E" w:rsidRDefault="00F61B8D">
                  <w:pPr>
                    <w:pStyle w:val="Web"/>
                    <w:rPr>
                      <w:rFonts w:ascii="Arial" w:hAnsi="Arial" w:cs="Arial"/>
                    </w:rPr>
                  </w:pPr>
                  <w:r w:rsidRPr="00F61B8D">
                    <w:rPr>
                      <w:rFonts w:ascii="Arial" w:hAnsi="Arial" w:cs="Arial"/>
                      <w:b/>
                      <w:bCs/>
                    </w:rPr>
                    <w:t>Διαταραχές του μεταβολισμού και της θρέψης</w:t>
                  </w:r>
                </w:p>
              </w:tc>
              <w:tc>
                <w:tcPr>
                  <w:tcW w:w="1440" w:type="dxa"/>
                  <w:gridSpan w:val="2"/>
                  <w:tcBorders>
                    <w:top w:val="outset" w:sz="6" w:space="0" w:color="auto"/>
                    <w:left w:val="outset" w:sz="6" w:space="0" w:color="auto"/>
                    <w:bottom w:val="outset" w:sz="6" w:space="0" w:color="auto"/>
                    <w:right w:val="outset" w:sz="6" w:space="0" w:color="auto"/>
                  </w:tcBorders>
                </w:tcPr>
                <w:p w:rsidR="00FD079E" w:rsidRDefault="00FD079E">
                  <w:pPr>
                    <w:pStyle w:val="Web"/>
                    <w:rPr>
                      <w:rFonts w:ascii="Arial" w:hAnsi="Arial" w:cs="Arial"/>
                    </w:rPr>
                  </w:pPr>
                  <w:r>
                    <w:rPr>
                      <w:rFonts w:ascii="Arial" w:hAnsi="Arial" w:cs="Arial"/>
                    </w:rPr>
                    <w:t> </w:t>
                  </w:r>
                </w:p>
                <w:p w:rsidR="00FD079E" w:rsidRDefault="00FD079E">
                  <w:pPr>
                    <w:rPr>
                      <w:rFonts w:ascii="Arial" w:hAnsi="Arial" w:cs="Arial"/>
                      <w:color w:val="000000"/>
                    </w:rPr>
                  </w:pPr>
                  <w:r>
                    <w:rPr>
                      <w:rFonts w:ascii="Arial" w:hAnsi="Arial" w:cs="Arial"/>
                      <w:color w:val="000000"/>
                    </w:rPr>
                    <w:t> </w:t>
                  </w:r>
                </w:p>
              </w:tc>
            </w:tr>
            <w:tr w:rsidR="00FD079E">
              <w:trPr>
                <w:tblCellSpacing w:w="0" w:type="dxa"/>
              </w:trPr>
              <w:tc>
                <w:tcPr>
                  <w:tcW w:w="2910" w:type="dxa"/>
                  <w:tcBorders>
                    <w:top w:val="outset" w:sz="6" w:space="0" w:color="auto"/>
                    <w:left w:val="outset" w:sz="6" w:space="0" w:color="auto"/>
                    <w:bottom w:val="outset" w:sz="6" w:space="0" w:color="auto"/>
                    <w:right w:val="outset" w:sz="6" w:space="0" w:color="auto"/>
                  </w:tcBorders>
                </w:tcPr>
                <w:p w:rsidR="00FD079E" w:rsidRDefault="00F61B8D">
                  <w:pPr>
                    <w:pStyle w:val="Web"/>
                    <w:rPr>
                      <w:rFonts w:ascii="Arial" w:hAnsi="Arial" w:cs="Arial"/>
                    </w:rPr>
                  </w:pPr>
                  <w:r>
                    <w:rPr>
                      <w:rFonts w:ascii="Arial" w:hAnsi="Arial" w:cs="Arial"/>
                    </w:rPr>
                    <w:t>Μη γνωστές</w:t>
                  </w:r>
                </w:p>
              </w:tc>
              <w:tc>
                <w:tcPr>
                  <w:tcW w:w="3075" w:type="dxa"/>
                  <w:gridSpan w:val="3"/>
                  <w:tcBorders>
                    <w:top w:val="outset" w:sz="6" w:space="0" w:color="auto"/>
                    <w:left w:val="outset" w:sz="6" w:space="0" w:color="auto"/>
                    <w:bottom w:val="outset" w:sz="6" w:space="0" w:color="auto"/>
                    <w:right w:val="outset" w:sz="6" w:space="0" w:color="auto"/>
                  </w:tcBorders>
                </w:tcPr>
                <w:p w:rsidR="00FD079E" w:rsidRDefault="00F61B8D">
                  <w:pPr>
                    <w:pStyle w:val="Web"/>
                    <w:rPr>
                      <w:rFonts w:ascii="Arial" w:hAnsi="Arial" w:cs="Arial"/>
                    </w:rPr>
                  </w:pPr>
                  <w:r w:rsidRPr="00F61B8D">
                    <w:rPr>
                      <w:rFonts w:ascii="Arial" w:hAnsi="Arial" w:cs="Arial"/>
                    </w:rPr>
                    <w:t>Αύξηση καλίου ορού</w:t>
                  </w:r>
                </w:p>
              </w:tc>
            </w:tr>
            <w:tr w:rsidR="00FD079E">
              <w:trPr>
                <w:tblCellSpacing w:w="0" w:type="dxa"/>
              </w:trPr>
              <w:tc>
                <w:tcPr>
                  <w:tcW w:w="5985" w:type="dxa"/>
                  <w:gridSpan w:val="2"/>
                  <w:tcBorders>
                    <w:top w:val="outset" w:sz="6" w:space="0" w:color="auto"/>
                    <w:left w:val="outset" w:sz="6" w:space="0" w:color="auto"/>
                    <w:bottom w:val="outset" w:sz="6" w:space="0" w:color="auto"/>
                    <w:right w:val="outset" w:sz="6" w:space="0" w:color="auto"/>
                  </w:tcBorders>
                </w:tcPr>
                <w:p w:rsidR="00FD079E" w:rsidRDefault="00F61B8D">
                  <w:pPr>
                    <w:pStyle w:val="Web"/>
                    <w:rPr>
                      <w:rFonts w:ascii="Arial" w:hAnsi="Arial" w:cs="Arial"/>
                    </w:rPr>
                  </w:pPr>
                  <w:r>
                    <w:rPr>
                      <w:rFonts w:ascii="Arial" w:hAnsi="Arial" w:cs="Arial"/>
                      <w:b/>
                      <w:bCs/>
                    </w:rPr>
                    <w:t xml:space="preserve">Διαταραχές του ωτός και του λαβυρίνθου </w:t>
                  </w:r>
                  <w:r>
                    <w:rPr>
                      <w:rFonts w:ascii="Arial" w:hAnsi="Arial" w:cs="Arial"/>
                    </w:rPr>
                    <w:t> </w:t>
                  </w:r>
                </w:p>
              </w:tc>
              <w:tc>
                <w:tcPr>
                  <w:tcW w:w="1440" w:type="dxa"/>
                  <w:gridSpan w:val="2"/>
                  <w:tcBorders>
                    <w:top w:val="outset" w:sz="6" w:space="0" w:color="auto"/>
                    <w:left w:val="outset" w:sz="6" w:space="0" w:color="auto"/>
                    <w:bottom w:val="outset" w:sz="6" w:space="0" w:color="auto"/>
                    <w:right w:val="outset" w:sz="6" w:space="0" w:color="auto"/>
                  </w:tcBorders>
                </w:tcPr>
                <w:p w:rsidR="00FD079E" w:rsidRDefault="00FD079E" w:rsidP="00F61B8D">
                  <w:pPr>
                    <w:pStyle w:val="Web"/>
                    <w:rPr>
                      <w:rFonts w:ascii="Arial" w:hAnsi="Arial" w:cs="Arial"/>
                    </w:rPr>
                  </w:pPr>
                  <w:r>
                    <w:rPr>
                      <w:rFonts w:ascii="Arial" w:hAnsi="Arial" w:cs="Arial"/>
                    </w:rPr>
                    <w:t>  </w:t>
                  </w:r>
                </w:p>
              </w:tc>
            </w:tr>
            <w:tr w:rsidR="00FD079E">
              <w:trPr>
                <w:tblCellSpacing w:w="0" w:type="dxa"/>
              </w:trPr>
              <w:tc>
                <w:tcPr>
                  <w:tcW w:w="2910" w:type="dxa"/>
                  <w:tcBorders>
                    <w:top w:val="outset" w:sz="6" w:space="0" w:color="auto"/>
                    <w:left w:val="outset" w:sz="6" w:space="0" w:color="auto"/>
                    <w:bottom w:val="outset" w:sz="6" w:space="0" w:color="auto"/>
                    <w:right w:val="outset" w:sz="6" w:space="0" w:color="auto"/>
                  </w:tcBorders>
                </w:tcPr>
                <w:p w:rsidR="00FD079E" w:rsidRDefault="00F61B8D">
                  <w:pPr>
                    <w:pStyle w:val="Web"/>
                    <w:rPr>
                      <w:rFonts w:ascii="Arial" w:hAnsi="Arial" w:cs="Arial"/>
                    </w:rPr>
                  </w:pPr>
                  <w:r>
                    <w:rPr>
                      <w:rFonts w:ascii="Arial" w:hAnsi="Arial" w:cs="Arial"/>
                    </w:rPr>
                    <w:t>Όχι συχνές</w:t>
                  </w:r>
                </w:p>
              </w:tc>
              <w:tc>
                <w:tcPr>
                  <w:tcW w:w="3075" w:type="dxa"/>
                  <w:gridSpan w:val="3"/>
                  <w:tcBorders>
                    <w:top w:val="outset" w:sz="6" w:space="0" w:color="auto"/>
                    <w:left w:val="outset" w:sz="6" w:space="0" w:color="auto"/>
                    <w:bottom w:val="outset" w:sz="6" w:space="0" w:color="auto"/>
                    <w:right w:val="outset" w:sz="6" w:space="0" w:color="auto"/>
                  </w:tcBorders>
                </w:tcPr>
                <w:p w:rsidR="00FD079E" w:rsidRDefault="00F61B8D">
                  <w:pPr>
                    <w:pStyle w:val="Web"/>
                    <w:rPr>
                      <w:rFonts w:ascii="Arial" w:hAnsi="Arial" w:cs="Arial"/>
                    </w:rPr>
                  </w:pPr>
                  <w:r>
                    <w:rPr>
                      <w:rFonts w:ascii="Arial" w:hAnsi="Arial" w:cs="Arial"/>
                    </w:rPr>
                    <w:t>Ίλιγγος</w:t>
                  </w:r>
                </w:p>
              </w:tc>
            </w:tr>
            <w:tr w:rsidR="00FD079E">
              <w:trPr>
                <w:tblCellSpacing w:w="0" w:type="dxa"/>
              </w:trPr>
              <w:tc>
                <w:tcPr>
                  <w:tcW w:w="5985" w:type="dxa"/>
                  <w:gridSpan w:val="2"/>
                  <w:tcBorders>
                    <w:top w:val="outset" w:sz="6" w:space="0" w:color="auto"/>
                    <w:left w:val="outset" w:sz="6" w:space="0" w:color="auto"/>
                    <w:bottom w:val="outset" w:sz="6" w:space="0" w:color="auto"/>
                    <w:right w:val="outset" w:sz="6" w:space="0" w:color="auto"/>
                  </w:tcBorders>
                </w:tcPr>
                <w:p w:rsidR="00FD079E" w:rsidRDefault="00F61B8D">
                  <w:pPr>
                    <w:pStyle w:val="Web"/>
                    <w:rPr>
                      <w:rFonts w:ascii="Arial" w:hAnsi="Arial" w:cs="Arial"/>
                    </w:rPr>
                  </w:pPr>
                  <w:r>
                    <w:rPr>
                      <w:rFonts w:ascii="Arial" w:hAnsi="Arial" w:cs="Arial"/>
                      <w:b/>
                      <w:bCs/>
                    </w:rPr>
                    <w:t>Αγγειακές διαταραχές</w:t>
                  </w:r>
                </w:p>
              </w:tc>
              <w:tc>
                <w:tcPr>
                  <w:tcW w:w="1440" w:type="dxa"/>
                  <w:gridSpan w:val="2"/>
                  <w:tcBorders>
                    <w:top w:val="outset" w:sz="6" w:space="0" w:color="auto"/>
                    <w:left w:val="outset" w:sz="6" w:space="0" w:color="auto"/>
                    <w:bottom w:val="outset" w:sz="6" w:space="0" w:color="auto"/>
                    <w:right w:val="outset" w:sz="6" w:space="0" w:color="auto"/>
                  </w:tcBorders>
                </w:tcPr>
                <w:p w:rsidR="00FD079E" w:rsidRDefault="00FD079E" w:rsidP="00F61B8D">
                  <w:pPr>
                    <w:pStyle w:val="Web"/>
                    <w:rPr>
                      <w:rFonts w:ascii="Arial" w:hAnsi="Arial" w:cs="Arial"/>
                    </w:rPr>
                  </w:pPr>
                  <w:r>
                    <w:rPr>
                      <w:rFonts w:ascii="Arial" w:hAnsi="Arial" w:cs="Arial"/>
                    </w:rPr>
                    <w:t>  </w:t>
                  </w:r>
                </w:p>
              </w:tc>
            </w:tr>
            <w:tr w:rsidR="00FD079E">
              <w:trPr>
                <w:tblCellSpacing w:w="0" w:type="dxa"/>
              </w:trPr>
              <w:tc>
                <w:tcPr>
                  <w:tcW w:w="2910" w:type="dxa"/>
                  <w:tcBorders>
                    <w:top w:val="outset" w:sz="6" w:space="0" w:color="auto"/>
                    <w:left w:val="outset" w:sz="6" w:space="0" w:color="auto"/>
                    <w:bottom w:val="outset" w:sz="6" w:space="0" w:color="auto"/>
                    <w:right w:val="outset" w:sz="6" w:space="0" w:color="auto"/>
                  </w:tcBorders>
                </w:tcPr>
                <w:p w:rsidR="00FD079E" w:rsidRDefault="00F61B8D">
                  <w:pPr>
                    <w:pStyle w:val="Web"/>
                    <w:rPr>
                      <w:rFonts w:ascii="Arial" w:hAnsi="Arial" w:cs="Arial"/>
                    </w:rPr>
                  </w:pPr>
                  <w:r>
                    <w:rPr>
                      <w:rFonts w:ascii="Arial" w:hAnsi="Arial" w:cs="Arial"/>
                    </w:rPr>
                    <w:t>Μη γνωστές</w:t>
                  </w:r>
                </w:p>
              </w:tc>
              <w:tc>
                <w:tcPr>
                  <w:tcW w:w="3075" w:type="dxa"/>
                  <w:gridSpan w:val="3"/>
                  <w:tcBorders>
                    <w:top w:val="outset" w:sz="6" w:space="0" w:color="auto"/>
                    <w:left w:val="outset" w:sz="6" w:space="0" w:color="auto"/>
                    <w:bottom w:val="outset" w:sz="6" w:space="0" w:color="auto"/>
                    <w:right w:val="outset" w:sz="6" w:space="0" w:color="auto"/>
                  </w:tcBorders>
                </w:tcPr>
                <w:p w:rsidR="00FD079E" w:rsidRDefault="00F61B8D">
                  <w:pPr>
                    <w:pStyle w:val="Web"/>
                    <w:rPr>
                      <w:rFonts w:ascii="Arial" w:hAnsi="Arial" w:cs="Arial"/>
                    </w:rPr>
                  </w:pPr>
                  <w:r>
                    <w:rPr>
                      <w:rFonts w:ascii="Arial" w:hAnsi="Arial" w:cs="Arial"/>
                    </w:rPr>
                    <w:t>Αγγειίτιδα</w:t>
                  </w:r>
                </w:p>
              </w:tc>
            </w:tr>
            <w:tr w:rsidR="00FD079E">
              <w:trPr>
                <w:tblCellSpacing w:w="0" w:type="dxa"/>
              </w:trPr>
              <w:tc>
                <w:tcPr>
                  <w:tcW w:w="5985" w:type="dxa"/>
                  <w:gridSpan w:val="2"/>
                  <w:tcBorders>
                    <w:top w:val="outset" w:sz="6" w:space="0" w:color="auto"/>
                    <w:left w:val="outset" w:sz="6" w:space="0" w:color="auto"/>
                    <w:bottom w:val="outset" w:sz="6" w:space="0" w:color="auto"/>
                    <w:right w:val="outset" w:sz="6" w:space="0" w:color="auto"/>
                  </w:tcBorders>
                </w:tcPr>
                <w:p w:rsidR="00FD079E" w:rsidRDefault="00AA2EA4">
                  <w:pPr>
                    <w:pStyle w:val="Web"/>
                    <w:rPr>
                      <w:rFonts w:ascii="Arial" w:hAnsi="Arial" w:cs="Arial"/>
                    </w:rPr>
                  </w:pPr>
                  <w:r>
                    <w:rPr>
                      <w:rFonts w:ascii="Arial" w:hAnsi="Arial" w:cs="Arial"/>
                      <w:b/>
                      <w:bCs/>
                    </w:rPr>
                    <w:t>Διαταραχές του γαστρεντερικού συστήματος</w:t>
                  </w:r>
                </w:p>
              </w:tc>
              <w:tc>
                <w:tcPr>
                  <w:tcW w:w="1440" w:type="dxa"/>
                  <w:gridSpan w:val="2"/>
                  <w:tcBorders>
                    <w:top w:val="outset" w:sz="6" w:space="0" w:color="auto"/>
                    <w:left w:val="outset" w:sz="6" w:space="0" w:color="auto"/>
                    <w:bottom w:val="outset" w:sz="6" w:space="0" w:color="auto"/>
                    <w:right w:val="outset" w:sz="6" w:space="0" w:color="auto"/>
                  </w:tcBorders>
                </w:tcPr>
                <w:p w:rsidR="00FD079E" w:rsidRDefault="00FD079E" w:rsidP="00AA2EA4">
                  <w:pPr>
                    <w:pStyle w:val="Web"/>
                    <w:rPr>
                      <w:rFonts w:ascii="Arial" w:hAnsi="Arial" w:cs="Arial"/>
                    </w:rPr>
                  </w:pPr>
                  <w:r>
                    <w:rPr>
                      <w:rFonts w:ascii="Arial" w:hAnsi="Arial" w:cs="Arial"/>
                    </w:rPr>
                    <w:t>  </w:t>
                  </w:r>
                </w:p>
              </w:tc>
            </w:tr>
            <w:tr w:rsidR="00FD079E">
              <w:trPr>
                <w:tblCellSpacing w:w="0" w:type="dxa"/>
              </w:trPr>
              <w:tc>
                <w:tcPr>
                  <w:tcW w:w="2910" w:type="dxa"/>
                  <w:tcBorders>
                    <w:top w:val="outset" w:sz="6" w:space="0" w:color="auto"/>
                    <w:left w:val="outset" w:sz="6" w:space="0" w:color="auto"/>
                    <w:bottom w:val="outset" w:sz="6" w:space="0" w:color="auto"/>
                    <w:right w:val="outset" w:sz="6" w:space="0" w:color="auto"/>
                  </w:tcBorders>
                </w:tcPr>
                <w:p w:rsidR="00FD079E" w:rsidRDefault="00AA2EA4">
                  <w:pPr>
                    <w:pStyle w:val="Web"/>
                    <w:rPr>
                      <w:rFonts w:ascii="Arial" w:hAnsi="Arial" w:cs="Arial"/>
                    </w:rPr>
                  </w:pPr>
                  <w:r>
                    <w:rPr>
                      <w:rFonts w:ascii="Arial" w:hAnsi="Arial" w:cs="Arial"/>
                    </w:rPr>
                    <w:t>Όχι συχνές</w:t>
                  </w:r>
                </w:p>
              </w:tc>
              <w:tc>
                <w:tcPr>
                  <w:tcW w:w="3075" w:type="dxa"/>
                  <w:gridSpan w:val="3"/>
                  <w:tcBorders>
                    <w:top w:val="outset" w:sz="6" w:space="0" w:color="auto"/>
                    <w:left w:val="outset" w:sz="6" w:space="0" w:color="auto"/>
                    <w:bottom w:val="outset" w:sz="6" w:space="0" w:color="auto"/>
                    <w:right w:val="outset" w:sz="6" w:space="0" w:color="auto"/>
                  </w:tcBorders>
                </w:tcPr>
                <w:p w:rsidR="00FD079E" w:rsidRDefault="00AA2EA4">
                  <w:pPr>
                    <w:pStyle w:val="Web"/>
                    <w:rPr>
                      <w:rFonts w:ascii="Arial" w:hAnsi="Arial" w:cs="Arial"/>
                    </w:rPr>
                  </w:pPr>
                  <w:r>
                    <w:rPr>
                      <w:rFonts w:ascii="Arial" w:hAnsi="Arial" w:cs="Arial"/>
                    </w:rPr>
                    <w:t>Κοιλιακό άλγος</w:t>
                  </w:r>
                </w:p>
              </w:tc>
            </w:tr>
            <w:tr w:rsidR="00FD079E">
              <w:trPr>
                <w:tblCellSpacing w:w="0" w:type="dxa"/>
              </w:trPr>
              <w:tc>
                <w:tcPr>
                  <w:tcW w:w="6720" w:type="dxa"/>
                  <w:gridSpan w:val="3"/>
                  <w:tcBorders>
                    <w:top w:val="outset" w:sz="6" w:space="0" w:color="auto"/>
                    <w:left w:val="outset" w:sz="6" w:space="0" w:color="auto"/>
                    <w:bottom w:val="outset" w:sz="6" w:space="0" w:color="auto"/>
                    <w:right w:val="outset" w:sz="6" w:space="0" w:color="auto"/>
                  </w:tcBorders>
                </w:tcPr>
                <w:p w:rsidR="00FD079E" w:rsidRDefault="00564F70">
                  <w:pPr>
                    <w:pStyle w:val="Web"/>
                    <w:rPr>
                      <w:rFonts w:ascii="Arial" w:hAnsi="Arial" w:cs="Arial"/>
                    </w:rPr>
                  </w:pPr>
                  <w:r>
                    <w:rPr>
                      <w:rFonts w:ascii="Arial" w:hAnsi="Arial" w:cs="Arial"/>
                      <w:b/>
                      <w:bCs/>
                    </w:rPr>
                    <w:t>Διαταραχές του ήπατος και των χοληφόρων</w:t>
                  </w:r>
                </w:p>
              </w:tc>
              <w:tc>
                <w:tcPr>
                  <w:tcW w:w="720" w:type="dxa"/>
                  <w:tcBorders>
                    <w:top w:val="outset" w:sz="6" w:space="0" w:color="auto"/>
                    <w:left w:val="outset" w:sz="6" w:space="0" w:color="auto"/>
                    <w:bottom w:val="outset" w:sz="6" w:space="0" w:color="auto"/>
                    <w:right w:val="outset" w:sz="6" w:space="0" w:color="auto"/>
                  </w:tcBorders>
                </w:tcPr>
                <w:p w:rsidR="00FD079E" w:rsidRDefault="00FD079E" w:rsidP="00564F70">
                  <w:pPr>
                    <w:pStyle w:val="Web"/>
                    <w:rPr>
                      <w:rFonts w:ascii="Arial" w:hAnsi="Arial" w:cs="Arial"/>
                    </w:rPr>
                  </w:pPr>
                  <w:r>
                    <w:rPr>
                      <w:rFonts w:ascii="Arial" w:hAnsi="Arial" w:cs="Arial"/>
                    </w:rPr>
                    <w:t>  </w:t>
                  </w:r>
                </w:p>
              </w:tc>
            </w:tr>
            <w:tr w:rsidR="00FD079E" w:rsidRPr="00FD079E">
              <w:trPr>
                <w:tblCellSpacing w:w="0" w:type="dxa"/>
              </w:trPr>
              <w:tc>
                <w:tcPr>
                  <w:tcW w:w="2910" w:type="dxa"/>
                  <w:tcBorders>
                    <w:top w:val="outset" w:sz="6" w:space="0" w:color="auto"/>
                    <w:left w:val="outset" w:sz="6" w:space="0" w:color="auto"/>
                    <w:bottom w:val="outset" w:sz="6" w:space="0" w:color="auto"/>
                    <w:right w:val="outset" w:sz="6" w:space="0" w:color="auto"/>
                  </w:tcBorders>
                </w:tcPr>
                <w:p w:rsidR="00FD079E" w:rsidRDefault="00564F70">
                  <w:pPr>
                    <w:pStyle w:val="Web"/>
                    <w:rPr>
                      <w:rFonts w:ascii="Arial" w:hAnsi="Arial" w:cs="Arial"/>
                    </w:rPr>
                  </w:pPr>
                  <w:r>
                    <w:rPr>
                      <w:rFonts w:ascii="Arial" w:hAnsi="Arial" w:cs="Arial"/>
                    </w:rPr>
                    <w:t>Μη γνωστές</w:t>
                  </w:r>
                </w:p>
              </w:tc>
              <w:tc>
                <w:tcPr>
                  <w:tcW w:w="3795" w:type="dxa"/>
                  <w:gridSpan w:val="3"/>
                  <w:tcBorders>
                    <w:top w:val="outset" w:sz="6" w:space="0" w:color="auto"/>
                    <w:left w:val="outset" w:sz="6" w:space="0" w:color="auto"/>
                    <w:bottom w:val="outset" w:sz="6" w:space="0" w:color="auto"/>
                    <w:right w:val="outset" w:sz="6" w:space="0" w:color="auto"/>
                  </w:tcBorders>
                </w:tcPr>
                <w:p w:rsidR="00FD079E" w:rsidRPr="00564F70" w:rsidRDefault="00564F70">
                  <w:pPr>
                    <w:pStyle w:val="Web"/>
                    <w:rPr>
                      <w:rFonts w:ascii="Arial" w:hAnsi="Arial" w:cs="Arial"/>
                    </w:rPr>
                  </w:pPr>
                  <w:r>
                    <w:rPr>
                      <w:rFonts w:ascii="Arial" w:hAnsi="Arial" w:cs="Arial"/>
                    </w:rPr>
                    <w:t>Αύξηση τιμών ηπατικής λειτουργίας</w:t>
                  </w:r>
                </w:p>
              </w:tc>
            </w:tr>
            <w:tr w:rsidR="00FD079E" w:rsidRPr="009019F5">
              <w:trPr>
                <w:tblCellSpacing w:w="0" w:type="dxa"/>
              </w:trPr>
              <w:tc>
                <w:tcPr>
                  <w:tcW w:w="6720" w:type="dxa"/>
                  <w:gridSpan w:val="3"/>
                  <w:tcBorders>
                    <w:top w:val="outset" w:sz="6" w:space="0" w:color="auto"/>
                    <w:left w:val="outset" w:sz="6" w:space="0" w:color="auto"/>
                    <w:bottom w:val="outset" w:sz="6" w:space="0" w:color="auto"/>
                    <w:right w:val="outset" w:sz="6" w:space="0" w:color="auto"/>
                  </w:tcBorders>
                </w:tcPr>
                <w:p w:rsidR="00FD079E" w:rsidRPr="009019F5" w:rsidRDefault="009019F5">
                  <w:pPr>
                    <w:pStyle w:val="Web"/>
                    <w:rPr>
                      <w:rFonts w:ascii="Arial" w:hAnsi="Arial" w:cs="Arial"/>
                    </w:rPr>
                  </w:pPr>
                  <w:r w:rsidRPr="009019F5">
                    <w:rPr>
                      <w:rFonts w:ascii="Arial" w:hAnsi="Arial" w:cs="Arial"/>
                      <w:b/>
                      <w:bCs/>
                    </w:rPr>
                    <w:t>Διαταραχές του δέρματος και του υποδόριου ιστού</w:t>
                  </w:r>
                  <w:r>
                    <w:rPr>
                      <w:rFonts w:ascii="Arial" w:hAnsi="Arial" w:cs="Arial"/>
                      <w:b/>
                      <w:bCs/>
                    </w:rPr>
                    <w:t xml:space="preserve"> </w:t>
                  </w:r>
                </w:p>
              </w:tc>
              <w:tc>
                <w:tcPr>
                  <w:tcW w:w="720" w:type="dxa"/>
                  <w:tcBorders>
                    <w:top w:val="outset" w:sz="6" w:space="0" w:color="auto"/>
                    <w:left w:val="outset" w:sz="6" w:space="0" w:color="auto"/>
                    <w:bottom w:val="outset" w:sz="6" w:space="0" w:color="auto"/>
                    <w:right w:val="outset" w:sz="6" w:space="0" w:color="auto"/>
                  </w:tcBorders>
                </w:tcPr>
                <w:p w:rsidR="00FD079E" w:rsidRPr="009019F5" w:rsidRDefault="00FD079E" w:rsidP="00564F70">
                  <w:pPr>
                    <w:pStyle w:val="Web"/>
                    <w:rPr>
                      <w:rFonts w:ascii="Arial" w:hAnsi="Arial" w:cs="Arial"/>
                    </w:rPr>
                  </w:pPr>
                  <w:r w:rsidRPr="00FD079E">
                    <w:rPr>
                      <w:rFonts w:ascii="Arial" w:hAnsi="Arial" w:cs="Arial"/>
                      <w:lang w:val="en-GB"/>
                    </w:rPr>
                    <w:t>  </w:t>
                  </w:r>
                </w:p>
              </w:tc>
            </w:tr>
            <w:tr w:rsidR="00FD079E" w:rsidRPr="00FD079E">
              <w:trPr>
                <w:tblCellSpacing w:w="0" w:type="dxa"/>
              </w:trPr>
              <w:tc>
                <w:tcPr>
                  <w:tcW w:w="2910" w:type="dxa"/>
                  <w:tcBorders>
                    <w:top w:val="outset" w:sz="6" w:space="0" w:color="auto"/>
                    <w:left w:val="outset" w:sz="6" w:space="0" w:color="auto"/>
                    <w:bottom w:val="outset" w:sz="6" w:space="0" w:color="auto"/>
                    <w:right w:val="outset" w:sz="6" w:space="0" w:color="auto"/>
                  </w:tcBorders>
                </w:tcPr>
                <w:p w:rsidR="00FD079E" w:rsidRPr="009019F5" w:rsidRDefault="009019F5">
                  <w:pPr>
                    <w:pStyle w:val="Web"/>
                    <w:rPr>
                      <w:rFonts w:ascii="Arial" w:hAnsi="Arial" w:cs="Arial"/>
                    </w:rPr>
                  </w:pPr>
                  <w:r>
                    <w:rPr>
                      <w:rFonts w:ascii="Arial" w:hAnsi="Arial" w:cs="Arial"/>
                    </w:rPr>
                    <w:t>Μη γνωστές</w:t>
                  </w:r>
                </w:p>
              </w:tc>
              <w:tc>
                <w:tcPr>
                  <w:tcW w:w="3795" w:type="dxa"/>
                  <w:gridSpan w:val="3"/>
                  <w:tcBorders>
                    <w:top w:val="outset" w:sz="6" w:space="0" w:color="auto"/>
                    <w:left w:val="outset" w:sz="6" w:space="0" w:color="auto"/>
                    <w:bottom w:val="outset" w:sz="6" w:space="0" w:color="auto"/>
                    <w:right w:val="outset" w:sz="6" w:space="0" w:color="auto"/>
                  </w:tcBorders>
                </w:tcPr>
                <w:p w:rsidR="00FD079E" w:rsidRPr="00FD079E" w:rsidRDefault="009019F5">
                  <w:pPr>
                    <w:pStyle w:val="Web"/>
                    <w:rPr>
                      <w:rFonts w:ascii="Arial" w:hAnsi="Arial" w:cs="Arial"/>
                      <w:lang w:val="en-GB"/>
                    </w:rPr>
                  </w:pPr>
                  <w:proofErr w:type="spellStart"/>
                  <w:r w:rsidRPr="009019F5">
                    <w:rPr>
                      <w:rFonts w:ascii="Arial" w:hAnsi="Arial" w:cs="Arial"/>
                      <w:lang w:val="en-GB"/>
                    </w:rPr>
                    <w:t>Αγγειοοίδημα</w:t>
                  </w:r>
                  <w:proofErr w:type="spellEnd"/>
                  <w:r w:rsidRPr="009019F5">
                    <w:rPr>
                      <w:rFonts w:ascii="Arial" w:hAnsi="Arial" w:cs="Arial"/>
                      <w:lang w:val="en-GB"/>
                    </w:rPr>
                    <w:t xml:space="preserve">, </w:t>
                  </w:r>
                  <w:proofErr w:type="spellStart"/>
                  <w:r w:rsidRPr="009019F5">
                    <w:rPr>
                      <w:rFonts w:ascii="Arial" w:hAnsi="Arial" w:cs="Arial"/>
                      <w:lang w:val="en-GB"/>
                    </w:rPr>
                    <w:t>εξάνθημα</w:t>
                  </w:r>
                  <w:proofErr w:type="spellEnd"/>
                  <w:r w:rsidRPr="009019F5">
                    <w:rPr>
                      <w:rFonts w:ascii="Arial" w:hAnsi="Arial" w:cs="Arial"/>
                      <w:lang w:val="en-GB"/>
                    </w:rPr>
                    <w:t xml:space="preserve">, </w:t>
                  </w:r>
                  <w:proofErr w:type="spellStart"/>
                  <w:r w:rsidRPr="009019F5">
                    <w:rPr>
                      <w:rFonts w:ascii="Arial" w:hAnsi="Arial" w:cs="Arial"/>
                      <w:lang w:val="en-GB"/>
                    </w:rPr>
                    <w:t>κνησμός</w:t>
                  </w:r>
                  <w:proofErr w:type="spellEnd"/>
                </w:p>
              </w:tc>
            </w:tr>
            <w:tr w:rsidR="00FD079E" w:rsidRPr="00D7390B">
              <w:trPr>
                <w:tblCellSpacing w:w="0" w:type="dxa"/>
              </w:trPr>
              <w:tc>
                <w:tcPr>
                  <w:tcW w:w="6720" w:type="dxa"/>
                  <w:gridSpan w:val="3"/>
                  <w:tcBorders>
                    <w:top w:val="outset" w:sz="6" w:space="0" w:color="auto"/>
                    <w:left w:val="outset" w:sz="6" w:space="0" w:color="auto"/>
                    <w:bottom w:val="outset" w:sz="6" w:space="0" w:color="auto"/>
                    <w:right w:val="outset" w:sz="6" w:space="0" w:color="auto"/>
                  </w:tcBorders>
                </w:tcPr>
                <w:p w:rsidR="00FD079E" w:rsidRPr="009019F5" w:rsidRDefault="009019F5">
                  <w:pPr>
                    <w:pStyle w:val="Web"/>
                    <w:rPr>
                      <w:rFonts w:ascii="Arial" w:hAnsi="Arial" w:cs="Arial"/>
                    </w:rPr>
                  </w:pPr>
                  <w:r w:rsidRPr="009019F5">
                    <w:rPr>
                      <w:rFonts w:ascii="Arial" w:hAnsi="Arial" w:cs="Arial"/>
                      <w:b/>
                      <w:bCs/>
                    </w:rPr>
                    <w:t>Διαταραχές των νεφρών και των ουροφόρων</w:t>
                  </w:r>
                  <w:r>
                    <w:rPr>
                      <w:rFonts w:ascii="Arial" w:hAnsi="Arial" w:cs="Arial"/>
                      <w:b/>
                      <w:bCs/>
                    </w:rPr>
                    <w:t xml:space="preserve"> </w:t>
                  </w:r>
                </w:p>
              </w:tc>
              <w:tc>
                <w:tcPr>
                  <w:tcW w:w="720" w:type="dxa"/>
                  <w:tcBorders>
                    <w:top w:val="outset" w:sz="6" w:space="0" w:color="auto"/>
                    <w:left w:val="outset" w:sz="6" w:space="0" w:color="auto"/>
                    <w:bottom w:val="outset" w:sz="6" w:space="0" w:color="auto"/>
                    <w:right w:val="outset" w:sz="6" w:space="0" w:color="auto"/>
                  </w:tcBorders>
                </w:tcPr>
                <w:p w:rsidR="00FD079E" w:rsidRPr="00197EF1" w:rsidRDefault="00FD079E" w:rsidP="009019F5">
                  <w:pPr>
                    <w:pStyle w:val="Web"/>
                    <w:rPr>
                      <w:rFonts w:ascii="Arial" w:hAnsi="Arial" w:cs="Arial"/>
                    </w:rPr>
                  </w:pPr>
                  <w:r w:rsidRPr="00FD079E">
                    <w:rPr>
                      <w:rFonts w:ascii="Arial" w:hAnsi="Arial" w:cs="Arial"/>
                      <w:lang w:val="en-GB"/>
                    </w:rPr>
                    <w:t>  </w:t>
                  </w:r>
                </w:p>
              </w:tc>
            </w:tr>
            <w:tr w:rsidR="00FD079E" w:rsidRPr="00FD079E">
              <w:trPr>
                <w:tblCellSpacing w:w="0" w:type="dxa"/>
              </w:trPr>
              <w:tc>
                <w:tcPr>
                  <w:tcW w:w="2805" w:type="dxa"/>
                  <w:tcBorders>
                    <w:top w:val="outset" w:sz="6" w:space="0" w:color="auto"/>
                    <w:left w:val="outset" w:sz="6" w:space="0" w:color="auto"/>
                    <w:bottom w:val="outset" w:sz="6" w:space="0" w:color="auto"/>
                    <w:right w:val="outset" w:sz="6" w:space="0" w:color="auto"/>
                  </w:tcBorders>
                </w:tcPr>
                <w:p w:rsidR="00FD079E" w:rsidRPr="00197EF1" w:rsidRDefault="009019F5">
                  <w:pPr>
                    <w:pStyle w:val="Web"/>
                    <w:rPr>
                      <w:rFonts w:ascii="Arial" w:hAnsi="Arial" w:cs="Arial"/>
                    </w:rPr>
                  </w:pPr>
                  <w:r>
                    <w:rPr>
                      <w:rFonts w:ascii="Arial" w:hAnsi="Arial" w:cs="Arial"/>
                    </w:rPr>
                    <w:t>Μη</w:t>
                  </w:r>
                  <w:r w:rsidRPr="00197EF1">
                    <w:rPr>
                      <w:rFonts w:ascii="Arial" w:hAnsi="Arial" w:cs="Arial"/>
                    </w:rPr>
                    <w:t xml:space="preserve"> </w:t>
                  </w:r>
                  <w:r>
                    <w:rPr>
                      <w:rFonts w:ascii="Arial" w:hAnsi="Arial" w:cs="Arial"/>
                    </w:rPr>
                    <w:t>γνωστές</w:t>
                  </w:r>
                </w:p>
              </w:tc>
              <w:tc>
                <w:tcPr>
                  <w:tcW w:w="4515" w:type="dxa"/>
                  <w:gridSpan w:val="3"/>
                  <w:tcBorders>
                    <w:top w:val="outset" w:sz="6" w:space="0" w:color="auto"/>
                    <w:left w:val="outset" w:sz="6" w:space="0" w:color="auto"/>
                    <w:bottom w:val="outset" w:sz="6" w:space="0" w:color="auto"/>
                    <w:right w:val="outset" w:sz="6" w:space="0" w:color="auto"/>
                  </w:tcBorders>
                </w:tcPr>
                <w:p w:rsidR="00FD079E" w:rsidRPr="00197EF1" w:rsidRDefault="009019F5">
                  <w:pPr>
                    <w:pStyle w:val="Web"/>
                    <w:rPr>
                      <w:rFonts w:ascii="Arial" w:hAnsi="Arial" w:cs="Arial"/>
                    </w:rPr>
                  </w:pPr>
                  <w:r>
                    <w:rPr>
                      <w:rFonts w:ascii="Arial" w:hAnsi="Arial" w:cs="Arial"/>
                    </w:rPr>
                    <w:t>Νεφρική</w:t>
                  </w:r>
                  <w:r w:rsidRPr="00197EF1">
                    <w:rPr>
                      <w:rFonts w:ascii="Arial" w:hAnsi="Arial" w:cs="Arial"/>
                    </w:rPr>
                    <w:t xml:space="preserve"> </w:t>
                  </w:r>
                  <w:r>
                    <w:rPr>
                      <w:rFonts w:ascii="Arial" w:hAnsi="Arial" w:cs="Arial"/>
                    </w:rPr>
                    <w:t>ανεπάρκεια</w:t>
                  </w:r>
                  <w:r w:rsidRPr="00197EF1">
                    <w:rPr>
                      <w:rFonts w:ascii="Arial" w:hAnsi="Arial" w:cs="Arial"/>
                    </w:rPr>
                    <w:t xml:space="preserve"> </w:t>
                  </w:r>
                </w:p>
              </w:tc>
            </w:tr>
          </w:tbl>
          <w:p w:rsidR="00FD079E" w:rsidRPr="00D7390B" w:rsidRDefault="00D7390B">
            <w:pPr>
              <w:pStyle w:val="Web"/>
              <w:rPr>
                <w:rFonts w:ascii="Arial" w:hAnsi="Arial" w:cs="Arial"/>
              </w:rPr>
            </w:pPr>
            <w:r>
              <w:rPr>
                <w:rFonts w:ascii="Arial" w:hAnsi="Arial" w:cs="Arial"/>
                <w:u w:val="single"/>
              </w:rPr>
              <w:t>Πίνακας</w:t>
            </w:r>
            <w:r w:rsidR="00FD079E" w:rsidRPr="00197EF1">
              <w:rPr>
                <w:rFonts w:ascii="Arial" w:hAnsi="Arial" w:cs="Arial"/>
                <w:u w:val="single"/>
              </w:rPr>
              <w:t xml:space="preserve"> 3. </w:t>
            </w:r>
            <w:r w:rsidRPr="00D7390B">
              <w:rPr>
                <w:rFonts w:ascii="Arial" w:hAnsi="Arial" w:cs="Arial"/>
                <w:u w:val="single"/>
              </w:rPr>
              <w:t>Συχνότητα ανεπιθύμητων ενεργειών με υδροχλωροθειαζίδη</w:t>
            </w:r>
          </w:p>
          <w:p w:rsidR="00FD079E" w:rsidRPr="00D7390B" w:rsidRDefault="00D7390B">
            <w:pPr>
              <w:pStyle w:val="Web"/>
              <w:rPr>
                <w:rFonts w:ascii="Arial" w:hAnsi="Arial" w:cs="Arial"/>
              </w:rPr>
            </w:pPr>
            <w:r w:rsidRPr="00D7390B">
              <w:rPr>
                <w:rFonts w:ascii="Arial" w:hAnsi="Arial" w:cs="Arial"/>
              </w:rPr>
              <w:t xml:space="preserve">Η υδροχλωροθειαζίδη χορηγείται εκτεταμένα εδώ και πολλά χρόνια, συχνά σε υψηλότερες δόσεις σε σχέση με εκείνες που χορηγούνται με </w:t>
            </w:r>
            <w:proofErr w:type="spellStart"/>
            <w:r w:rsidR="00942226">
              <w:rPr>
                <w:rFonts w:ascii="Arial" w:hAnsi="Arial" w:cs="Arial"/>
                <w:lang w:val="en-GB"/>
              </w:rPr>
              <w:t>Zakodian</w:t>
            </w:r>
            <w:proofErr w:type="spellEnd"/>
            <w:r w:rsidR="003B31D9" w:rsidRPr="00274926">
              <w:rPr>
                <w:rFonts w:ascii="Arial" w:hAnsi="Arial" w:cs="Arial"/>
              </w:rPr>
              <w:t xml:space="preserve"> </w:t>
            </w:r>
            <w:r w:rsidR="003B31D9">
              <w:rPr>
                <w:rFonts w:ascii="Arial" w:hAnsi="Arial" w:cs="Arial"/>
                <w:lang w:val="en-GB"/>
              </w:rPr>
              <w:t>Plus</w:t>
            </w:r>
            <w:r w:rsidR="003B31D9" w:rsidRPr="00274926">
              <w:rPr>
                <w:rFonts w:ascii="Arial" w:hAnsi="Arial" w:cs="Arial"/>
                <w:vertAlign w:val="superscript"/>
              </w:rPr>
              <w:t>®</w:t>
            </w:r>
            <w:r w:rsidRPr="00D7390B">
              <w:rPr>
                <w:rFonts w:ascii="Arial" w:hAnsi="Arial" w:cs="Arial"/>
              </w:rPr>
              <w:t xml:space="preserve"> Οι παρακάτω ανεπιθύμητες ενέργειες έχουν αναφερθεί σε ασθενείς που λαμβάνουν μονοθεραπεία με θειαζιδικά  διουρητικά, συμπεριλαμβανομένης της υδροχλωροθειαζίδης</w:t>
            </w:r>
            <w:r w:rsidR="00FD079E" w:rsidRPr="00D7390B">
              <w:rPr>
                <w:rFonts w:ascii="Arial" w:hAnsi="Arial" w:cs="Arial"/>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00"/>
            </w:tblPr>
            <w:tblGrid>
              <w:gridCol w:w="4032"/>
              <w:gridCol w:w="5147"/>
            </w:tblGrid>
            <w:tr w:rsidR="00FD079E" w:rsidRPr="00F9406A">
              <w:trPr>
                <w:tblCellSpacing w:w="0" w:type="dxa"/>
              </w:trPr>
              <w:tc>
                <w:tcPr>
                  <w:tcW w:w="8025" w:type="dxa"/>
                  <w:gridSpan w:val="2"/>
                  <w:tcBorders>
                    <w:top w:val="outset" w:sz="6" w:space="0" w:color="auto"/>
                    <w:left w:val="outset" w:sz="6" w:space="0" w:color="auto"/>
                    <w:bottom w:val="outset" w:sz="6" w:space="0" w:color="auto"/>
                    <w:right w:val="outset" w:sz="6" w:space="0" w:color="auto"/>
                  </w:tcBorders>
                </w:tcPr>
                <w:p w:rsidR="00FD079E" w:rsidRPr="00F9406A" w:rsidRDefault="00F9406A">
                  <w:pPr>
                    <w:pStyle w:val="Web"/>
                    <w:rPr>
                      <w:rFonts w:ascii="Arial" w:hAnsi="Arial" w:cs="Arial"/>
                    </w:rPr>
                  </w:pPr>
                  <w:r w:rsidRPr="00F9406A">
                    <w:rPr>
                      <w:rFonts w:ascii="Arial" w:hAnsi="Arial" w:cs="Arial"/>
                      <w:b/>
                      <w:bCs/>
                    </w:rPr>
                    <w:t>Διαταραχές τοτ αιμοποιητικού και του λεμφικού συστήματος</w:t>
                  </w:r>
                  <w:r>
                    <w:rPr>
                      <w:rFonts w:ascii="Arial" w:hAnsi="Arial" w:cs="Arial"/>
                      <w:b/>
                      <w:bCs/>
                    </w:rPr>
                    <w:t xml:space="preserve"> </w:t>
                  </w:r>
                </w:p>
              </w:tc>
            </w:tr>
            <w:tr w:rsidR="00FD079E">
              <w:trPr>
                <w:tblCellSpacing w:w="0" w:type="dxa"/>
              </w:trPr>
              <w:tc>
                <w:tcPr>
                  <w:tcW w:w="3525" w:type="dxa"/>
                  <w:tcBorders>
                    <w:top w:val="outset" w:sz="6" w:space="0" w:color="auto"/>
                    <w:left w:val="outset" w:sz="6" w:space="0" w:color="auto"/>
                    <w:bottom w:val="outset" w:sz="6" w:space="0" w:color="auto"/>
                    <w:right w:val="outset" w:sz="6" w:space="0" w:color="auto"/>
                  </w:tcBorders>
                </w:tcPr>
                <w:p w:rsidR="00FD079E" w:rsidRDefault="00F9406A">
                  <w:pPr>
                    <w:pStyle w:val="Web"/>
                    <w:rPr>
                      <w:rFonts w:ascii="Arial" w:hAnsi="Arial" w:cs="Arial"/>
                    </w:rPr>
                  </w:pPr>
                  <w:r>
                    <w:rPr>
                      <w:rFonts w:ascii="Arial" w:hAnsi="Arial" w:cs="Arial"/>
                    </w:rPr>
                    <w:t>Σπάνιες</w:t>
                  </w:r>
                </w:p>
              </w:tc>
              <w:tc>
                <w:tcPr>
                  <w:tcW w:w="4500" w:type="dxa"/>
                  <w:tcBorders>
                    <w:top w:val="outset" w:sz="6" w:space="0" w:color="auto"/>
                    <w:left w:val="outset" w:sz="6" w:space="0" w:color="auto"/>
                    <w:bottom w:val="outset" w:sz="6" w:space="0" w:color="auto"/>
                    <w:right w:val="outset" w:sz="6" w:space="0" w:color="auto"/>
                  </w:tcBorders>
                </w:tcPr>
                <w:p w:rsidR="00FD079E" w:rsidRDefault="00F9406A">
                  <w:pPr>
                    <w:pStyle w:val="Web"/>
                    <w:rPr>
                      <w:rFonts w:ascii="Arial" w:hAnsi="Arial" w:cs="Arial"/>
                    </w:rPr>
                  </w:pPr>
                  <w:r w:rsidRPr="00F9406A">
                    <w:rPr>
                      <w:rFonts w:ascii="Arial" w:hAnsi="Arial" w:cs="Arial"/>
                    </w:rPr>
                    <w:t>Θρομβοκυτταροπενία, ενίοτε με πορφύρα</w:t>
                  </w:r>
                  <w:r>
                    <w:rPr>
                      <w:rFonts w:ascii="Arial" w:hAnsi="Arial" w:cs="Arial"/>
                    </w:rPr>
                    <w:t xml:space="preserve"> </w:t>
                  </w:r>
                </w:p>
              </w:tc>
            </w:tr>
            <w:tr w:rsidR="00FD079E" w:rsidRPr="00F9406A">
              <w:trPr>
                <w:tblCellSpacing w:w="0" w:type="dxa"/>
              </w:trPr>
              <w:tc>
                <w:tcPr>
                  <w:tcW w:w="3525" w:type="dxa"/>
                  <w:tcBorders>
                    <w:top w:val="outset" w:sz="6" w:space="0" w:color="auto"/>
                    <w:left w:val="outset" w:sz="6" w:space="0" w:color="auto"/>
                    <w:bottom w:val="outset" w:sz="6" w:space="0" w:color="auto"/>
                    <w:right w:val="outset" w:sz="6" w:space="0" w:color="auto"/>
                  </w:tcBorders>
                </w:tcPr>
                <w:p w:rsidR="00FD079E" w:rsidRDefault="00F9406A">
                  <w:pPr>
                    <w:pStyle w:val="Web"/>
                    <w:rPr>
                      <w:rFonts w:ascii="Arial" w:hAnsi="Arial" w:cs="Arial"/>
                    </w:rPr>
                  </w:pPr>
                  <w:r>
                    <w:rPr>
                      <w:rFonts w:ascii="Arial" w:hAnsi="Arial" w:cs="Arial"/>
                    </w:rPr>
                    <w:t>Πολύ σπάνιες</w:t>
                  </w:r>
                </w:p>
              </w:tc>
              <w:tc>
                <w:tcPr>
                  <w:tcW w:w="4500" w:type="dxa"/>
                  <w:tcBorders>
                    <w:top w:val="outset" w:sz="6" w:space="0" w:color="auto"/>
                    <w:left w:val="outset" w:sz="6" w:space="0" w:color="auto"/>
                    <w:bottom w:val="outset" w:sz="6" w:space="0" w:color="auto"/>
                    <w:right w:val="outset" w:sz="6" w:space="0" w:color="auto"/>
                  </w:tcBorders>
                </w:tcPr>
                <w:p w:rsidR="00FD079E" w:rsidRPr="00F9406A" w:rsidRDefault="00F9406A">
                  <w:pPr>
                    <w:pStyle w:val="Web"/>
                    <w:rPr>
                      <w:rFonts w:ascii="Arial" w:hAnsi="Arial" w:cs="Arial"/>
                    </w:rPr>
                  </w:pPr>
                  <w:r w:rsidRPr="00F9406A">
                    <w:rPr>
                      <w:rFonts w:ascii="Arial" w:hAnsi="Arial" w:cs="Arial"/>
                    </w:rPr>
                    <w:t>Ακοκκιοκυττάρωση, λευκοπενία, αιμολυτική αναιμία, καταστολή μυελού των οστών</w:t>
                  </w:r>
                  <w:r>
                    <w:rPr>
                      <w:rFonts w:ascii="Arial" w:hAnsi="Arial" w:cs="Arial"/>
                    </w:rPr>
                    <w:t xml:space="preserve"> </w:t>
                  </w:r>
                </w:p>
              </w:tc>
            </w:tr>
            <w:tr w:rsidR="00FD079E">
              <w:trPr>
                <w:tblCellSpacing w:w="0" w:type="dxa"/>
              </w:trPr>
              <w:tc>
                <w:tcPr>
                  <w:tcW w:w="8025" w:type="dxa"/>
                  <w:gridSpan w:val="2"/>
                  <w:tcBorders>
                    <w:top w:val="outset" w:sz="6" w:space="0" w:color="auto"/>
                    <w:left w:val="outset" w:sz="6" w:space="0" w:color="auto"/>
                    <w:bottom w:val="outset" w:sz="6" w:space="0" w:color="auto"/>
                    <w:right w:val="outset" w:sz="6" w:space="0" w:color="auto"/>
                  </w:tcBorders>
                </w:tcPr>
                <w:p w:rsidR="00FD079E" w:rsidRDefault="00F9406A">
                  <w:pPr>
                    <w:pStyle w:val="Web"/>
                    <w:rPr>
                      <w:rFonts w:ascii="Arial" w:hAnsi="Arial" w:cs="Arial"/>
                    </w:rPr>
                  </w:pPr>
                  <w:r>
                    <w:rPr>
                      <w:rFonts w:ascii="Arial" w:hAnsi="Arial" w:cs="Arial"/>
                      <w:b/>
                      <w:bCs/>
                    </w:rPr>
                    <w:t>Διαταραχές του ανοσοποιητικού συστήματος</w:t>
                  </w:r>
                </w:p>
              </w:tc>
            </w:tr>
            <w:tr w:rsidR="00FD079E">
              <w:trPr>
                <w:tblCellSpacing w:w="0" w:type="dxa"/>
              </w:trPr>
              <w:tc>
                <w:tcPr>
                  <w:tcW w:w="3525" w:type="dxa"/>
                  <w:tcBorders>
                    <w:top w:val="outset" w:sz="6" w:space="0" w:color="auto"/>
                    <w:left w:val="outset" w:sz="6" w:space="0" w:color="auto"/>
                    <w:bottom w:val="outset" w:sz="6" w:space="0" w:color="auto"/>
                    <w:right w:val="outset" w:sz="6" w:space="0" w:color="auto"/>
                  </w:tcBorders>
                </w:tcPr>
                <w:p w:rsidR="00FD079E" w:rsidRDefault="00E35850">
                  <w:pPr>
                    <w:pStyle w:val="Web"/>
                    <w:rPr>
                      <w:rFonts w:ascii="Arial" w:hAnsi="Arial" w:cs="Arial"/>
                    </w:rPr>
                  </w:pPr>
                  <w:r>
                    <w:rPr>
                      <w:rFonts w:ascii="Arial" w:hAnsi="Arial" w:cs="Arial"/>
                    </w:rPr>
                    <w:t>Πολύ σπάνιες</w:t>
                  </w:r>
                </w:p>
              </w:tc>
              <w:tc>
                <w:tcPr>
                  <w:tcW w:w="4500" w:type="dxa"/>
                  <w:tcBorders>
                    <w:top w:val="outset" w:sz="6" w:space="0" w:color="auto"/>
                    <w:left w:val="outset" w:sz="6" w:space="0" w:color="auto"/>
                    <w:bottom w:val="outset" w:sz="6" w:space="0" w:color="auto"/>
                    <w:right w:val="outset" w:sz="6" w:space="0" w:color="auto"/>
                  </w:tcBorders>
                </w:tcPr>
                <w:p w:rsidR="00FD079E" w:rsidRDefault="00E35850">
                  <w:pPr>
                    <w:pStyle w:val="Web"/>
                    <w:rPr>
                      <w:rFonts w:ascii="Arial" w:hAnsi="Arial" w:cs="Arial"/>
                    </w:rPr>
                  </w:pPr>
                  <w:r>
                    <w:rPr>
                      <w:rFonts w:ascii="Arial" w:hAnsi="Arial" w:cs="Arial"/>
                    </w:rPr>
                    <w:t>Αντιδράσεις υπερευαισθησίας</w:t>
                  </w:r>
                </w:p>
              </w:tc>
            </w:tr>
            <w:tr w:rsidR="00FD079E">
              <w:trPr>
                <w:tblCellSpacing w:w="0" w:type="dxa"/>
              </w:trPr>
              <w:tc>
                <w:tcPr>
                  <w:tcW w:w="8025" w:type="dxa"/>
                  <w:gridSpan w:val="2"/>
                  <w:tcBorders>
                    <w:top w:val="outset" w:sz="6" w:space="0" w:color="auto"/>
                    <w:left w:val="outset" w:sz="6" w:space="0" w:color="auto"/>
                    <w:bottom w:val="outset" w:sz="6" w:space="0" w:color="auto"/>
                    <w:right w:val="outset" w:sz="6" w:space="0" w:color="auto"/>
                  </w:tcBorders>
                </w:tcPr>
                <w:p w:rsidR="00FD079E" w:rsidRDefault="00C624B4">
                  <w:pPr>
                    <w:pStyle w:val="Web"/>
                    <w:rPr>
                      <w:rFonts w:ascii="Arial" w:hAnsi="Arial" w:cs="Arial"/>
                    </w:rPr>
                  </w:pPr>
                  <w:r>
                    <w:rPr>
                      <w:rFonts w:ascii="Arial" w:hAnsi="Arial" w:cs="Arial"/>
                      <w:b/>
                      <w:bCs/>
                    </w:rPr>
                    <w:lastRenderedPageBreak/>
                    <w:t>Ψυχιατρικές διαταραχές</w:t>
                  </w:r>
                </w:p>
              </w:tc>
            </w:tr>
            <w:tr w:rsidR="00FD079E">
              <w:trPr>
                <w:tblCellSpacing w:w="0" w:type="dxa"/>
              </w:trPr>
              <w:tc>
                <w:tcPr>
                  <w:tcW w:w="3525" w:type="dxa"/>
                  <w:tcBorders>
                    <w:top w:val="outset" w:sz="6" w:space="0" w:color="auto"/>
                    <w:left w:val="outset" w:sz="6" w:space="0" w:color="auto"/>
                    <w:bottom w:val="outset" w:sz="6" w:space="0" w:color="auto"/>
                    <w:right w:val="outset" w:sz="6" w:space="0" w:color="auto"/>
                  </w:tcBorders>
                </w:tcPr>
                <w:p w:rsidR="00FD079E" w:rsidRDefault="00C624B4">
                  <w:pPr>
                    <w:pStyle w:val="Web"/>
                    <w:rPr>
                      <w:rFonts w:ascii="Arial" w:hAnsi="Arial" w:cs="Arial"/>
                    </w:rPr>
                  </w:pPr>
                  <w:r>
                    <w:rPr>
                      <w:rFonts w:ascii="Arial" w:hAnsi="Arial" w:cs="Arial"/>
                    </w:rPr>
                    <w:t>Σπάνιες</w:t>
                  </w:r>
                </w:p>
              </w:tc>
              <w:tc>
                <w:tcPr>
                  <w:tcW w:w="4500" w:type="dxa"/>
                  <w:tcBorders>
                    <w:top w:val="outset" w:sz="6" w:space="0" w:color="auto"/>
                    <w:left w:val="outset" w:sz="6" w:space="0" w:color="auto"/>
                    <w:bottom w:val="outset" w:sz="6" w:space="0" w:color="auto"/>
                    <w:right w:val="outset" w:sz="6" w:space="0" w:color="auto"/>
                  </w:tcBorders>
                </w:tcPr>
                <w:p w:rsidR="00FD079E" w:rsidRDefault="00C624B4">
                  <w:pPr>
                    <w:pStyle w:val="Web"/>
                    <w:rPr>
                      <w:rFonts w:ascii="Arial" w:hAnsi="Arial" w:cs="Arial"/>
                    </w:rPr>
                  </w:pPr>
                  <w:r>
                    <w:rPr>
                      <w:rFonts w:ascii="Arial" w:hAnsi="Arial" w:cs="Arial"/>
                    </w:rPr>
                    <w:t>Κατάθλιψη, διαταραχές του ύπνου</w:t>
                  </w:r>
                </w:p>
              </w:tc>
            </w:tr>
            <w:tr w:rsidR="00FD079E">
              <w:trPr>
                <w:tblCellSpacing w:w="0" w:type="dxa"/>
              </w:trPr>
              <w:tc>
                <w:tcPr>
                  <w:tcW w:w="8025" w:type="dxa"/>
                  <w:gridSpan w:val="2"/>
                  <w:tcBorders>
                    <w:top w:val="outset" w:sz="6" w:space="0" w:color="auto"/>
                    <w:left w:val="outset" w:sz="6" w:space="0" w:color="auto"/>
                    <w:bottom w:val="outset" w:sz="6" w:space="0" w:color="auto"/>
                    <w:right w:val="outset" w:sz="6" w:space="0" w:color="auto"/>
                  </w:tcBorders>
                </w:tcPr>
                <w:p w:rsidR="00FD079E" w:rsidRDefault="000A5182">
                  <w:pPr>
                    <w:pStyle w:val="Web"/>
                    <w:rPr>
                      <w:rFonts w:ascii="Arial" w:hAnsi="Arial" w:cs="Arial"/>
                    </w:rPr>
                  </w:pPr>
                  <w:r>
                    <w:rPr>
                      <w:rFonts w:ascii="Arial" w:hAnsi="Arial" w:cs="Arial"/>
                      <w:b/>
                      <w:bCs/>
                    </w:rPr>
                    <w:t>Διαταραχές του νευρικού συστήματος</w:t>
                  </w:r>
                </w:p>
              </w:tc>
            </w:tr>
            <w:tr w:rsidR="00FD079E">
              <w:trPr>
                <w:tblCellSpacing w:w="0" w:type="dxa"/>
              </w:trPr>
              <w:tc>
                <w:tcPr>
                  <w:tcW w:w="3525" w:type="dxa"/>
                  <w:tcBorders>
                    <w:top w:val="outset" w:sz="6" w:space="0" w:color="auto"/>
                    <w:left w:val="outset" w:sz="6" w:space="0" w:color="auto"/>
                    <w:bottom w:val="outset" w:sz="6" w:space="0" w:color="auto"/>
                    <w:right w:val="outset" w:sz="6" w:space="0" w:color="auto"/>
                  </w:tcBorders>
                </w:tcPr>
                <w:p w:rsidR="00FD079E" w:rsidRDefault="000A5182">
                  <w:pPr>
                    <w:pStyle w:val="Web"/>
                    <w:rPr>
                      <w:rFonts w:ascii="Arial" w:hAnsi="Arial" w:cs="Arial"/>
                    </w:rPr>
                  </w:pPr>
                  <w:r>
                    <w:rPr>
                      <w:rFonts w:ascii="Arial" w:hAnsi="Arial" w:cs="Arial"/>
                    </w:rPr>
                    <w:t>Σπάνιες</w:t>
                  </w:r>
                </w:p>
              </w:tc>
              <w:tc>
                <w:tcPr>
                  <w:tcW w:w="4500" w:type="dxa"/>
                  <w:tcBorders>
                    <w:top w:val="outset" w:sz="6" w:space="0" w:color="auto"/>
                    <w:left w:val="outset" w:sz="6" w:space="0" w:color="auto"/>
                    <w:bottom w:val="outset" w:sz="6" w:space="0" w:color="auto"/>
                    <w:right w:val="outset" w:sz="6" w:space="0" w:color="auto"/>
                  </w:tcBorders>
                </w:tcPr>
                <w:p w:rsidR="00FD079E" w:rsidRDefault="000A5182">
                  <w:pPr>
                    <w:pStyle w:val="Web"/>
                    <w:rPr>
                      <w:rFonts w:ascii="Arial" w:hAnsi="Arial" w:cs="Arial"/>
                    </w:rPr>
                  </w:pPr>
                  <w:r>
                    <w:rPr>
                      <w:rFonts w:ascii="Arial" w:hAnsi="Arial" w:cs="Arial"/>
                    </w:rPr>
                    <w:t>Κεφαλαλγία</w:t>
                  </w:r>
                </w:p>
              </w:tc>
            </w:tr>
            <w:tr w:rsidR="00FD079E">
              <w:trPr>
                <w:tblCellSpacing w:w="0" w:type="dxa"/>
              </w:trPr>
              <w:tc>
                <w:tcPr>
                  <w:tcW w:w="8025" w:type="dxa"/>
                  <w:gridSpan w:val="2"/>
                  <w:tcBorders>
                    <w:top w:val="outset" w:sz="6" w:space="0" w:color="auto"/>
                    <w:left w:val="outset" w:sz="6" w:space="0" w:color="auto"/>
                    <w:bottom w:val="outset" w:sz="6" w:space="0" w:color="auto"/>
                    <w:right w:val="outset" w:sz="6" w:space="0" w:color="auto"/>
                  </w:tcBorders>
                </w:tcPr>
                <w:p w:rsidR="00FD079E" w:rsidRDefault="008A26DD">
                  <w:pPr>
                    <w:pStyle w:val="Web"/>
                    <w:rPr>
                      <w:rFonts w:ascii="Arial" w:hAnsi="Arial" w:cs="Arial"/>
                    </w:rPr>
                  </w:pPr>
                  <w:r>
                    <w:rPr>
                      <w:rFonts w:ascii="Arial" w:hAnsi="Arial" w:cs="Arial"/>
                      <w:b/>
                      <w:bCs/>
                    </w:rPr>
                    <w:t>Καρδιακές διαταραχές</w:t>
                  </w:r>
                </w:p>
              </w:tc>
            </w:tr>
            <w:tr w:rsidR="00FD079E">
              <w:trPr>
                <w:tblCellSpacing w:w="0" w:type="dxa"/>
              </w:trPr>
              <w:tc>
                <w:tcPr>
                  <w:tcW w:w="3525" w:type="dxa"/>
                  <w:tcBorders>
                    <w:top w:val="outset" w:sz="6" w:space="0" w:color="auto"/>
                    <w:left w:val="outset" w:sz="6" w:space="0" w:color="auto"/>
                    <w:bottom w:val="outset" w:sz="6" w:space="0" w:color="auto"/>
                    <w:right w:val="outset" w:sz="6" w:space="0" w:color="auto"/>
                  </w:tcBorders>
                </w:tcPr>
                <w:p w:rsidR="00FD079E" w:rsidRDefault="008A26DD">
                  <w:pPr>
                    <w:pStyle w:val="Web"/>
                    <w:rPr>
                      <w:rFonts w:ascii="Arial" w:hAnsi="Arial" w:cs="Arial"/>
                    </w:rPr>
                  </w:pPr>
                  <w:r>
                    <w:rPr>
                      <w:rFonts w:ascii="Arial" w:hAnsi="Arial" w:cs="Arial"/>
                    </w:rPr>
                    <w:t>Σπάνιες</w:t>
                  </w:r>
                </w:p>
              </w:tc>
              <w:tc>
                <w:tcPr>
                  <w:tcW w:w="4500" w:type="dxa"/>
                  <w:tcBorders>
                    <w:top w:val="outset" w:sz="6" w:space="0" w:color="auto"/>
                    <w:left w:val="outset" w:sz="6" w:space="0" w:color="auto"/>
                    <w:bottom w:val="outset" w:sz="6" w:space="0" w:color="auto"/>
                    <w:right w:val="outset" w:sz="6" w:space="0" w:color="auto"/>
                  </w:tcBorders>
                </w:tcPr>
                <w:p w:rsidR="00FD079E" w:rsidRDefault="008A26DD">
                  <w:pPr>
                    <w:pStyle w:val="Web"/>
                    <w:rPr>
                      <w:rFonts w:ascii="Arial" w:hAnsi="Arial" w:cs="Arial"/>
                    </w:rPr>
                  </w:pPr>
                  <w:r>
                    <w:rPr>
                      <w:rFonts w:ascii="Arial" w:hAnsi="Arial" w:cs="Arial"/>
                    </w:rPr>
                    <w:t>Καρδιακές αρρυθμίες</w:t>
                  </w:r>
                </w:p>
              </w:tc>
            </w:tr>
            <w:tr w:rsidR="00FD079E">
              <w:trPr>
                <w:tblCellSpacing w:w="0" w:type="dxa"/>
              </w:trPr>
              <w:tc>
                <w:tcPr>
                  <w:tcW w:w="8025" w:type="dxa"/>
                  <w:gridSpan w:val="2"/>
                  <w:tcBorders>
                    <w:top w:val="outset" w:sz="6" w:space="0" w:color="auto"/>
                    <w:left w:val="outset" w:sz="6" w:space="0" w:color="auto"/>
                    <w:bottom w:val="outset" w:sz="6" w:space="0" w:color="auto"/>
                    <w:right w:val="outset" w:sz="6" w:space="0" w:color="auto"/>
                  </w:tcBorders>
                </w:tcPr>
                <w:p w:rsidR="00FD079E" w:rsidRDefault="008A26DD">
                  <w:pPr>
                    <w:pStyle w:val="Web"/>
                    <w:rPr>
                      <w:rFonts w:ascii="Arial" w:hAnsi="Arial" w:cs="Arial"/>
                    </w:rPr>
                  </w:pPr>
                  <w:r>
                    <w:rPr>
                      <w:rFonts w:ascii="Arial" w:hAnsi="Arial" w:cs="Arial"/>
                      <w:b/>
                      <w:bCs/>
                    </w:rPr>
                    <w:t>Αγγειακές διαταραχές</w:t>
                  </w:r>
                </w:p>
              </w:tc>
            </w:tr>
            <w:tr w:rsidR="00FD079E">
              <w:trPr>
                <w:tblCellSpacing w:w="0" w:type="dxa"/>
              </w:trPr>
              <w:tc>
                <w:tcPr>
                  <w:tcW w:w="3525" w:type="dxa"/>
                  <w:tcBorders>
                    <w:top w:val="outset" w:sz="6" w:space="0" w:color="auto"/>
                    <w:left w:val="outset" w:sz="6" w:space="0" w:color="auto"/>
                    <w:bottom w:val="outset" w:sz="6" w:space="0" w:color="auto"/>
                    <w:right w:val="outset" w:sz="6" w:space="0" w:color="auto"/>
                  </w:tcBorders>
                </w:tcPr>
                <w:p w:rsidR="00FD079E" w:rsidRDefault="008A26DD">
                  <w:pPr>
                    <w:pStyle w:val="Web"/>
                    <w:rPr>
                      <w:rFonts w:ascii="Arial" w:hAnsi="Arial" w:cs="Arial"/>
                    </w:rPr>
                  </w:pPr>
                  <w:r>
                    <w:rPr>
                      <w:rFonts w:ascii="Arial" w:hAnsi="Arial" w:cs="Arial"/>
                    </w:rPr>
                    <w:t>Συχνές</w:t>
                  </w:r>
                </w:p>
              </w:tc>
              <w:tc>
                <w:tcPr>
                  <w:tcW w:w="4500" w:type="dxa"/>
                  <w:tcBorders>
                    <w:top w:val="outset" w:sz="6" w:space="0" w:color="auto"/>
                    <w:left w:val="outset" w:sz="6" w:space="0" w:color="auto"/>
                    <w:bottom w:val="outset" w:sz="6" w:space="0" w:color="auto"/>
                    <w:right w:val="outset" w:sz="6" w:space="0" w:color="auto"/>
                  </w:tcBorders>
                </w:tcPr>
                <w:p w:rsidR="00FD079E" w:rsidRDefault="008A26DD">
                  <w:pPr>
                    <w:pStyle w:val="Web"/>
                    <w:rPr>
                      <w:rFonts w:ascii="Arial" w:hAnsi="Arial" w:cs="Arial"/>
                    </w:rPr>
                  </w:pPr>
                  <w:r>
                    <w:rPr>
                      <w:rFonts w:ascii="Arial" w:hAnsi="Arial" w:cs="Arial"/>
                    </w:rPr>
                    <w:t>Ορθοστατική υπόταση</w:t>
                  </w:r>
                </w:p>
              </w:tc>
            </w:tr>
            <w:tr w:rsidR="00FD079E" w:rsidRPr="003F0879">
              <w:trPr>
                <w:tblCellSpacing w:w="0" w:type="dxa"/>
              </w:trPr>
              <w:tc>
                <w:tcPr>
                  <w:tcW w:w="8025" w:type="dxa"/>
                  <w:gridSpan w:val="2"/>
                  <w:tcBorders>
                    <w:top w:val="outset" w:sz="6" w:space="0" w:color="auto"/>
                    <w:left w:val="outset" w:sz="6" w:space="0" w:color="auto"/>
                    <w:bottom w:val="outset" w:sz="6" w:space="0" w:color="auto"/>
                    <w:right w:val="outset" w:sz="6" w:space="0" w:color="auto"/>
                  </w:tcBorders>
                </w:tcPr>
                <w:p w:rsidR="00FD079E" w:rsidRPr="003F0879" w:rsidRDefault="003F0879">
                  <w:pPr>
                    <w:pStyle w:val="Web"/>
                    <w:rPr>
                      <w:rFonts w:ascii="Arial" w:hAnsi="Arial" w:cs="Arial"/>
                    </w:rPr>
                  </w:pPr>
                  <w:r w:rsidRPr="003F0879">
                    <w:rPr>
                      <w:rFonts w:ascii="Arial" w:hAnsi="Arial" w:cs="Arial"/>
                      <w:b/>
                      <w:bCs/>
                    </w:rPr>
                    <w:t>Διαταραχές του αναπνευστικού συστήματος, του θώρακα και του μεσοθωρακίου</w:t>
                  </w:r>
                </w:p>
              </w:tc>
            </w:tr>
            <w:tr w:rsidR="00FD079E" w:rsidRPr="003F0879">
              <w:trPr>
                <w:tblCellSpacing w:w="0" w:type="dxa"/>
              </w:trPr>
              <w:tc>
                <w:tcPr>
                  <w:tcW w:w="3525" w:type="dxa"/>
                  <w:tcBorders>
                    <w:top w:val="outset" w:sz="6" w:space="0" w:color="auto"/>
                    <w:left w:val="outset" w:sz="6" w:space="0" w:color="auto"/>
                    <w:bottom w:val="outset" w:sz="6" w:space="0" w:color="auto"/>
                    <w:right w:val="outset" w:sz="6" w:space="0" w:color="auto"/>
                  </w:tcBorders>
                </w:tcPr>
                <w:p w:rsidR="00FD079E" w:rsidRDefault="003F0879">
                  <w:pPr>
                    <w:pStyle w:val="Web"/>
                    <w:rPr>
                      <w:rFonts w:ascii="Arial" w:hAnsi="Arial" w:cs="Arial"/>
                    </w:rPr>
                  </w:pPr>
                  <w:r>
                    <w:rPr>
                      <w:rFonts w:ascii="Arial" w:hAnsi="Arial" w:cs="Arial"/>
                    </w:rPr>
                    <w:t>Πολύ σπάνιες</w:t>
                  </w:r>
                </w:p>
              </w:tc>
              <w:tc>
                <w:tcPr>
                  <w:tcW w:w="4500" w:type="dxa"/>
                  <w:tcBorders>
                    <w:top w:val="outset" w:sz="6" w:space="0" w:color="auto"/>
                    <w:left w:val="outset" w:sz="6" w:space="0" w:color="auto"/>
                    <w:bottom w:val="outset" w:sz="6" w:space="0" w:color="auto"/>
                    <w:right w:val="outset" w:sz="6" w:space="0" w:color="auto"/>
                  </w:tcBorders>
                </w:tcPr>
                <w:p w:rsidR="00FD079E" w:rsidRPr="003F0879" w:rsidRDefault="003F0879">
                  <w:pPr>
                    <w:pStyle w:val="Web"/>
                    <w:rPr>
                      <w:rFonts w:ascii="Arial" w:hAnsi="Arial" w:cs="Arial"/>
                    </w:rPr>
                  </w:pPr>
                  <w:r w:rsidRPr="003F0879">
                    <w:rPr>
                      <w:rFonts w:ascii="Arial" w:hAnsi="Arial" w:cs="Arial"/>
                    </w:rPr>
                    <w:t>Αναπνευστική δυσχέρεια συμπεριλαμβανομένης πνευμονίας και πνευμονικού οιδήματος</w:t>
                  </w:r>
                  <w:r>
                    <w:rPr>
                      <w:rFonts w:ascii="Arial" w:hAnsi="Arial" w:cs="Arial"/>
                    </w:rPr>
                    <w:t xml:space="preserve"> </w:t>
                  </w:r>
                </w:p>
              </w:tc>
            </w:tr>
            <w:tr w:rsidR="00FD079E">
              <w:trPr>
                <w:tblCellSpacing w:w="0" w:type="dxa"/>
              </w:trPr>
              <w:tc>
                <w:tcPr>
                  <w:tcW w:w="8025" w:type="dxa"/>
                  <w:gridSpan w:val="2"/>
                  <w:tcBorders>
                    <w:top w:val="outset" w:sz="6" w:space="0" w:color="auto"/>
                    <w:left w:val="outset" w:sz="6" w:space="0" w:color="auto"/>
                    <w:bottom w:val="outset" w:sz="6" w:space="0" w:color="auto"/>
                    <w:right w:val="outset" w:sz="6" w:space="0" w:color="auto"/>
                  </w:tcBorders>
                </w:tcPr>
                <w:p w:rsidR="00FD079E" w:rsidRDefault="003F0879">
                  <w:pPr>
                    <w:pStyle w:val="Web"/>
                    <w:rPr>
                      <w:rFonts w:ascii="Arial" w:hAnsi="Arial" w:cs="Arial"/>
                    </w:rPr>
                  </w:pPr>
                  <w:r>
                    <w:rPr>
                      <w:rFonts w:ascii="Arial" w:hAnsi="Arial" w:cs="Arial"/>
                      <w:b/>
                      <w:bCs/>
                    </w:rPr>
                    <w:t>Διαταραχές του γαστρεντερικού συστήματος</w:t>
                  </w:r>
                </w:p>
              </w:tc>
            </w:tr>
            <w:tr w:rsidR="00FD079E" w:rsidRPr="00817448">
              <w:trPr>
                <w:tblCellSpacing w:w="0" w:type="dxa"/>
              </w:trPr>
              <w:tc>
                <w:tcPr>
                  <w:tcW w:w="3525" w:type="dxa"/>
                  <w:tcBorders>
                    <w:top w:val="outset" w:sz="6" w:space="0" w:color="auto"/>
                    <w:left w:val="outset" w:sz="6" w:space="0" w:color="auto"/>
                    <w:bottom w:val="outset" w:sz="6" w:space="0" w:color="auto"/>
                    <w:right w:val="outset" w:sz="6" w:space="0" w:color="auto"/>
                  </w:tcBorders>
                </w:tcPr>
                <w:p w:rsidR="00FD079E" w:rsidRDefault="003F0879">
                  <w:pPr>
                    <w:pStyle w:val="Web"/>
                    <w:rPr>
                      <w:rFonts w:ascii="Arial" w:hAnsi="Arial" w:cs="Arial"/>
                    </w:rPr>
                  </w:pPr>
                  <w:r>
                    <w:rPr>
                      <w:rFonts w:ascii="Arial" w:hAnsi="Arial" w:cs="Arial"/>
                    </w:rPr>
                    <w:t xml:space="preserve">Συχνές </w:t>
                  </w:r>
                </w:p>
              </w:tc>
              <w:tc>
                <w:tcPr>
                  <w:tcW w:w="4500" w:type="dxa"/>
                  <w:tcBorders>
                    <w:top w:val="outset" w:sz="6" w:space="0" w:color="auto"/>
                    <w:left w:val="outset" w:sz="6" w:space="0" w:color="auto"/>
                    <w:bottom w:val="outset" w:sz="6" w:space="0" w:color="auto"/>
                    <w:right w:val="outset" w:sz="6" w:space="0" w:color="auto"/>
                  </w:tcBorders>
                </w:tcPr>
                <w:p w:rsidR="00FD079E" w:rsidRPr="00817448" w:rsidRDefault="00817448">
                  <w:pPr>
                    <w:pStyle w:val="Web"/>
                    <w:rPr>
                      <w:rFonts w:ascii="Arial" w:hAnsi="Arial" w:cs="Arial"/>
                    </w:rPr>
                  </w:pPr>
                  <w:r w:rsidRPr="00817448">
                    <w:rPr>
                      <w:rFonts w:ascii="Arial" w:hAnsi="Arial" w:cs="Arial"/>
                    </w:rPr>
                    <w:t>Απώλεια όρεξης, ήπια ναυτία και έμετος</w:t>
                  </w:r>
                </w:p>
              </w:tc>
            </w:tr>
            <w:tr w:rsidR="00FD079E">
              <w:trPr>
                <w:tblCellSpacing w:w="0" w:type="dxa"/>
              </w:trPr>
              <w:tc>
                <w:tcPr>
                  <w:tcW w:w="3525" w:type="dxa"/>
                  <w:tcBorders>
                    <w:top w:val="outset" w:sz="6" w:space="0" w:color="auto"/>
                    <w:left w:val="outset" w:sz="6" w:space="0" w:color="auto"/>
                    <w:bottom w:val="outset" w:sz="6" w:space="0" w:color="auto"/>
                    <w:right w:val="outset" w:sz="6" w:space="0" w:color="auto"/>
                  </w:tcBorders>
                </w:tcPr>
                <w:p w:rsidR="00FD079E" w:rsidRDefault="00817448">
                  <w:pPr>
                    <w:pStyle w:val="Web"/>
                    <w:rPr>
                      <w:rFonts w:ascii="Arial" w:hAnsi="Arial" w:cs="Arial"/>
                    </w:rPr>
                  </w:pPr>
                  <w:r>
                    <w:rPr>
                      <w:rFonts w:ascii="Arial" w:hAnsi="Arial" w:cs="Arial"/>
                    </w:rPr>
                    <w:t>Σπάνιες</w:t>
                  </w:r>
                </w:p>
              </w:tc>
              <w:tc>
                <w:tcPr>
                  <w:tcW w:w="4500" w:type="dxa"/>
                  <w:tcBorders>
                    <w:top w:val="outset" w:sz="6" w:space="0" w:color="auto"/>
                    <w:left w:val="outset" w:sz="6" w:space="0" w:color="auto"/>
                    <w:bottom w:val="outset" w:sz="6" w:space="0" w:color="auto"/>
                    <w:right w:val="outset" w:sz="6" w:space="0" w:color="auto"/>
                  </w:tcBorders>
                </w:tcPr>
                <w:p w:rsidR="00FD079E" w:rsidRDefault="00817448">
                  <w:pPr>
                    <w:pStyle w:val="Web"/>
                    <w:rPr>
                      <w:rFonts w:ascii="Arial" w:hAnsi="Arial" w:cs="Arial"/>
                    </w:rPr>
                  </w:pPr>
                  <w:r w:rsidRPr="00817448">
                    <w:rPr>
                      <w:rFonts w:ascii="Arial" w:hAnsi="Arial" w:cs="Arial"/>
                    </w:rPr>
                    <w:t>Δυσκοιλιότητα, γαστρεντερική δυσφορία</w:t>
                  </w:r>
                  <w:r>
                    <w:rPr>
                      <w:rFonts w:ascii="Arial" w:hAnsi="Arial" w:cs="Arial"/>
                    </w:rPr>
                    <w:t xml:space="preserve"> </w:t>
                  </w:r>
                </w:p>
              </w:tc>
            </w:tr>
            <w:tr w:rsidR="00FD079E">
              <w:trPr>
                <w:tblCellSpacing w:w="0" w:type="dxa"/>
              </w:trPr>
              <w:tc>
                <w:tcPr>
                  <w:tcW w:w="3525" w:type="dxa"/>
                  <w:tcBorders>
                    <w:top w:val="outset" w:sz="6" w:space="0" w:color="auto"/>
                    <w:left w:val="outset" w:sz="6" w:space="0" w:color="auto"/>
                    <w:bottom w:val="outset" w:sz="6" w:space="0" w:color="auto"/>
                    <w:right w:val="outset" w:sz="6" w:space="0" w:color="auto"/>
                  </w:tcBorders>
                </w:tcPr>
                <w:p w:rsidR="00FD079E" w:rsidRDefault="00817448">
                  <w:pPr>
                    <w:pStyle w:val="Web"/>
                    <w:rPr>
                      <w:rFonts w:ascii="Arial" w:hAnsi="Arial" w:cs="Arial"/>
                    </w:rPr>
                  </w:pPr>
                  <w:r>
                    <w:rPr>
                      <w:rFonts w:ascii="Arial" w:hAnsi="Arial" w:cs="Arial"/>
                    </w:rPr>
                    <w:t>Πολύ σπάνιες</w:t>
                  </w:r>
                </w:p>
              </w:tc>
              <w:tc>
                <w:tcPr>
                  <w:tcW w:w="4500" w:type="dxa"/>
                  <w:tcBorders>
                    <w:top w:val="outset" w:sz="6" w:space="0" w:color="auto"/>
                    <w:left w:val="outset" w:sz="6" w:space="0" w:color="auto"/>
                    <w:bottom w:val="outset" w:sz="6" w:space="0" w:color="auto"/>
                    <w:right w:val="outset" w:sz="6" w:space="0" w:color="auto"/>
                  </w:tcBorders>
                </w:tcPr>
                <w:p w:rsidR="00FD079E" w:rsidRDefault="00817448">
                  <w:pPr>
                    <w:pStyle w:val="Web"/>
                    <w:rPr>
                      <w:rFonts w:ascii="Arial" w:hAnsi="Arial" w:cs="Arial"/>
                    </w:rPr>
                  </w:pPr>
                  <w:r>
                    <w:rPr>
                      <w:rFonts w:ascii="Arial" w:hAnsi="Arial" w:cs="Arial"/>
                    </w:rPr>
                    <w:t>Παγκρεατίτιδα</w:t>
                  </w:r>
                </w:p>
              </w:tc>
            </w:tr>
            <w:tr w:rsidR="00FD079E">
              <w:trPr>
                <w:tblCellSpacing w:w="0" w:type="dxa"/>
              </w:trPr>
              <w:tc>
                <w:tcPr>
                  <w:tcW w:w="8025" w:type="dxa"/>
                  <w:gridSpan w:val="2"/>
                  <w:tcBorders>
                    <w:top w:val="outset" w:sz="6" w:space="0" w:color="auto"/>
                    <w:left w:val="outset" w:sz="6" w:space="0" w:color="auto"/>
                    <w:bottom w:val="outset" w:sz="6" w:space="0" w:color="auto"/>
                    <w:right w:val="outset" w:sz="6" w:space="0" w:color="auto"/>
                  </w:tcBorders>
                </w:tcPr>
                <w:p w:rsidR="00FD079E" w:rsidRDefault="00817448">
                  <w:pPr>
                    <w:pStyle w:val="Web"/>
                    <w:rPr>
                      <w:rFonts w:ascii="Arial" w:hAnsi="Arial" w:cs="Arial"/>
                    </w:rPr>
                  </w:pPr>
                  <w:r>
                    <w:rPr>
                      <w:rFonts w:ascii="Arial" w:hAnsi="Arial" w:cs="Arial"/>
                      <w:b/>
                      <w:bCs/>
                    </w:rPr>
                    <w:t>Διαταραχές του ήπατος και των χοληφόρων</w:t>
                  </w:r>
                </w:p>
              </w:tc>
            </w:tr>
            <w:tr w:rsidR="00FD079E">
              <w:trPr>
                <w:tblCellSpacing w:w="0" w:type="dxa"/>
              </w:trPr>
              <w:tc>
                <w:tcPr>
                  <w:tcW w:w="3525" w:type="dxa"/>
                  <w:tcBorders>
                    <w:top w:val="outset" w:sz="6" w:space="0" w:color="auto"/>
                    <w:left w:val="outset" w:sz="6" w:space="0" w:color="auto"/>
                    <w:bottom w:val="outset" w:sz="6" w:space="0" w:color="auto"/>
                    <w:right w:val="outset" w:sz="6" w:space="0" w:color="auto"/>
                  </w:tcBorders>
                </w:tcPr>
                <w:p w:rsidR="00FD079E" w:rsidRDefault="00817448">
                  <w:pPr>
                    <w:pStyle w:val="Web"/>
                    <w:rPr>
                      <w:rFonts w:ascii="Arial" w:hAnsi="Arial" w:cs="Arial"/>
                    </w:rPr>
                  </w:pPr>
                  <w:r>
                    <w:rPr>
                      <w:rFonts w:ascii="Arial" w:hAnsi="Arial" w:cs="Arial"/>
                    </w:rPr>
                    <w:t>Σπάνιες</w:t>
                  </w:r>
                </w:p>
              </w:tc>
              <w:tc>
                <w:tcPr>
                  <w:tcW w:w="4500" w:type="dxa"/>
                  <w:tcBorders>
                    <w:top w:val="outset" w:sz="6" w:space="0" w:color="auto"/>
                    <w:left w:val="outset" w:sz="6" w:space="0" w:color="auto"/>
                    <w:bottom w:val="outset" w:sz="6" w:space="0" w:color="auto"/>
                    <w:right w:val="outset" w:sz="6" w:space="0" w:color="auto"/>
                  </w:tcBorders>
                </w:tcPr>
                <w:p w:rsidR="00FD079E" w:rsidRDefault="00817448">
                  <w:pPr>
                    <w:pStyle w:val="Web"/>
                    <w:rPr>
                      <w:rFonts w:ascii="Arial" w:hAnsi="Arial" w:cs="Arial"/>
                    </w:rPr>
                  </w:pPr>
                  <w:r w:rsidRPr="00817448">
                    <w:rPr>
                      <w:rFonts w:ascii="Arial" w:hAnsi="Arial" w:cs="Arial"/>
                    </w:rPr>
                    <w:t>Ενδοηπατική χολόσταση ή ίκτερος</w:t>
                  </w:r>
                  <w:r>
                    <w:rPr>
                      <w:rFonts w:ascii="Arial" w:hAnsi="Arial" w:cs="Arial"/>
                    </w:rPr>
                    <w:t xml:space="preserve"> </w:t>
                  </w:r>
                </w:p>
              </w:tc>
            </w:tr>
            <w:tr w:rsidR="00FD079E" w:rsidRPr="00817448">
              <w:trPr>
                <w:tblCellSpacing w:w="0" w:type="dxa"/>
              </w:trPr>
              <w:tc>
                <w:tcPr>
                  <w:tcW w:w="8025" w:type="dxa"/>
                  <w:gridSpan w:val="2"/>
                  <w:tcBorders>
                    <w:top w:val="outset" w:sz="6" w:space="0" w:color="auto"/>
                    <w:left w:val="outset" w:sz="6" w:space="0" w:color="auto"/>
                    <w:bottom w:val="outset" w:sz="6" w:space="0" w:color="auto"/>
                    <w:right w:val="outset" w:sz="6" w:space="0" w:color="auto"/>
                  </w:tcBorders>
                </w:tcPr>
                <w:p w:rsidR="00FD079E" w:rsidRPr="00817448" w:rsidRDefault="00817448">
                  <w:pPr>
                    <w:pStyle w:val="Web"/>
                    <w:rPr>
                      <w:rFonts w:ascii="Arial" w:hAnsi="Arial" w:cs="Arial"/>
                    </w:rPr>
                  </w:pPr>
                  <w:r w:rsidRPr="00817448">
                    <w:rPr>
                      <w:rFonts w:ascii="Arial" w:hAnsi="Arial" w:cs="Arial"/>
                      <w:b/>
                      <w:bCs/>
                    </w:rPr>
                    <w:t>Διαταραχές του δέρματος και του υποδόριου ιστού</w:t>
                  </w:r>
                  <w:r>
                    <w:rPr>
                      <w:rFonts w:ascii="Arial" w:hAnsi="Arial" w:cs="Arial"/>
                      <w:b/>
                      <w:bCs/>
                    </w:rPr>
                    <w:t xml:space="preserve"> </w:t>
                  </w:r>
                </w:p>
              </w:tc>
            </w:tr>
            <w:tr w:rsidR="00FD079E" w:rsidRPr="00817448">
              <w:trPr>
                <w:tblCellSpacing w:w="0" w:type="dxa"/>
              </w:trPr>
              <w:tc>
                <w:tcPr>
                  <w:tcW w:w="3525" w:type="dxa"/>
                  <w:tcBorders>
                    <w:top w:val="outset" w:sz="6" w:space="0" w:color="auto"/>
                    <w:left w:val="outset" w:sz="6" w:space="0" w:color="auto"/>
                    <w:bottom w:val="outset" w:sz="6" w:space="0" w:color="auto"/>
                    <w:right w:val="outset" w:sz="6" w:space="0" w:color="auto"/>
                  </w:tcBorders>
                </w:tcPr>
                <w:p w:rsidR="00FD079E" w:rsidRDefault="00817448">
                  <w:pPr>
                    <w:pStyle w:val="Web"/>
                    <w:rPr>
                      <w:rFonts w:ascii="Arial" w:hAnsi="Arial" w:cs="Arial"/>
                    </w:rPr>
                  </w:pPr>
                  <w:r>
                    <w:rPr>
                      <w:rFonts w:ascii="Arial" w:hAnsi="Arial" w:cs="Arial"/>
                    </w:rPr>
                    <w:t>Συχνές</w:t>
                  </w:r>
                </w:p>
              </w:tc>
              <w:tc>
                <w:tcPr>
                  <w:tcW w:w="4500" w:type="dxa"/>
                  <w:tcBorders>
                    <w:top w:val="outset" w:sz="6" w:space="0" w:color="auto"/>
                    <w:left w:val="outset" w:sz="6" w:space="0" w:color="auto"/>
                    <w:bottom w:val="outset" w:sz="6" w:space="0" w:color="auto"/>
                    <w:right w:val="outset" w:sz="6" w:space="0" w:color="auto"/>
                  </w:tcBorders>
                </w:tcPr>
                <w:p w:rsidR="00FD079E" w:rsidRPr="00817448" w:rsidRDefault="00817448">
                  <w:pPr>
                    <w:pStyle w:val="Web"/>
                    <w:rPr>
                      <w:rFonts w:ascii="Arial" w:hAnsi="Arial" w:cs="Arial"/>
                    </w:rPr>
                  </w:pPr>
                  <w:r w:rsidRPr="00817448">
                    <w:rPr>
                      <w:rFonts w:ascii="Arial" w:hAnsi="Arial" w:cs="Arial"/>
                    </w:rPr>
                    <w:t>Κνίδωση και λοιπές μορφές εξανθήματος</w:t>
                  </w:r>
                </w:p>
              </w:tc>
            </w:tr>
            <w:tr w:rsidR="00FD079E">
              <w:trPr>
                <w:tblCellSpacing w:w="0" w:type="dxa"/>
              </w:trPr>
              <w:tc>
                <w:tcPr>
                  <w:tcW w:w="3525" w:type="dxa"/>
                  <w:tcBorders>
                    <w:top w:val="outset" w:sz="6" w:space="0" w:color="auto"/>
                    <w:left w:val="outset" w:sz="6" w:space="0" w:color="auto"/>
                    <w:bottom w:val="outset" w:sz="6" w:space="0" w:color="auto"/>
                    <w:right w:val="outset" w:sz="6" w:space="0" w:color="auto"/>
                  </w:tcBorders>
                </w:tcPr>
                <w:p w:rsidR="00FD079E" w:rsidRDefault="00817448">
                  <w:pPr>
                    <w:pStyle w:val="Web"/>
                    <w:rPr>
                      <w:rFonts w:ascii="Arial" w:hAnsi="Arial" w:cs="Arial"/>
                    </w:rPr>
                  </w:pPr>
                  <w:r>
                    <w:rPr>
                      <w:rFonts w:ascii="Arial" w:hAnsi="Arial" w:cs="Arial"/>
                    </w:rPr>
                    <w:t>Σπάνιες</w:t>
                  </w:r>
                </w:p>
              </w:tc>
              <w:tc>
                <w:tcPr>
                  <w:tcW w:w="4500" w:type="dxa"/>
                  <w:tcBorders>
                    <w:top w:val="outset" w:sz="6" w:space="0" w:color="auto"/>
                    <w:left w:val="outset" w:sz="6" w:space="0" w:color="auto"/>
                    <w:bottom w:val="outset" w:sz="6" w:space="0" w:color="auto"/>
                    <w:right w:val="outset" w:sz="6" w:space="0" w:color="auto"/>
                  </w:tcBorders>
                </w:tcPr>
                <w:p w:rsidR="00FD079E" w:rsidRDefault="00817448">
                  <w:pPr>
                    <w:pStyle w:val="Web"/>
                    <w:rPr>
                      <w:rFonts w:ascii="Arial" w:hAnsi="Arial" w:cs="Arial"/>
                    </w:rPr>
                  </w:pPr>
                  <w:r>
                    <w:rPr>
                      <w:rFonts w:ascii="Arial" w:hAnsi="Arial" w:cs="Arial"/>
                    </w:rPr>
                    <w:t>Φωτοευαισθησία</w:t>
                  </w:r>
                </w:p>
              </w:tc>
            </w:tr>
            <w:tr w:rsidR="00FD079E" w:rsidRPr="00901BF8">
              <w:trPr>
                <w:tblCellSpacing w:w="0" w:type="dxa"/>
              </w:trPr>
              <w:tc>
                <w:tcPr>
                  <w:tcW w:w="3525" w:type="dxa"/>
                  <w:tcBorders>
                    <w:top w:val="outset" w:sz="6" w:space="0" w:color="auto"/>
                    <w:left w:val="outset" w:sz="6" w:space="0" w:color="auto"/>
                    <w:bottom w:val="outset" w:sz="6" w:space="0" w:color="auto"/>
                    <w:right w:val="outset" w:sz="6" w:space="0" w:color="auto"/>
                  </w:tcBorders>
                </w:tcPr>
                <w:p w:rsidR="00FD079E" w:rsidRDefault="00817448">
                  <w:pPr>
                    <w:pStyle w:val="Web"/>
                    <w:rPr>
                      <w:rFonts w:ascii="Arial" w:hAnsi="Arial" w:cs="Arial"/>
                    </w:rPr>
                  </w:pPr>
                  <w:r>
                    <w:rPr>
                      <w:rFonts w:ascii="Arial" w:hAnsi="Arial" w:cs="Arial"/>
                    </w:rPr>
                    <w:t>Πολύ σπάνιες</w:t>
                  </w:r>
                </w:p>
              </w:tc>
              <w:tc>
                <w:tcPr>
                  <w:tcW w:w="4500" w:type="dxa"/>
                  <w:tcBorders>
                    <w:top w:val="outset" w:sz="6" w:space="0" w:color="auto"/>
                    <w:left w:val="outset" w:sz="6" w:space="0" w:color="auto"/>
                    <w:bottom w:val="outset" w:sz="6" w:space="0" w:color="auto"/>
                    <w:right w:val="outset" w:sz="6" w:space="0" w:color="auto"/>
                  </w:tcBorders>
                </w:tcPr>
                <w:p w:rsidR="00FD079E" w:rsidRPr="00901BF8" w:rsidRDefault="00901BF8">
                  <w:pPr>
                    <w:pStyle w:val="Web"/>
                    <w:rPr>
                      <w:rFonts w:ascii="Arial" w:hAnsi="Arial" w:cs="Arial"/>
                    </w:rPr>
                  </w:pPr>
                  <w:r w:rsidRPr="00901BF8">
                    <w:rPr>
                      <w:rFonts w:ascii="Arial" w:hAnsi="Arial" w:cs="Arial"/>
                    </w:rPr>
                    <w:t>Νεκρωτική αγγειίτιδα και τοξική επιδερμική νεκρόλυση, δερματικές αντιδράσεις ομοιάζουσες με  ερυθηματώδη λύκο, επανενεργοποίηση δερματικού ερυθηματώδους λύκου</w:t>
                  </w:r>
                </w:p>
              </w:tc>
            </w:tr>
            <w:tr w:rsidR="00FD079E" w:rsidRPr="00901BF8">
              <w:trPr>
                <w:tblCellSpacing w:w="0" w:type="dxa"/>
              </w:trPr>
              <w:tc>
                <w:tcPr>
                  <w:tcW w:w="8025" w:type="dxa"/>
                  <w:gridSpan w:val="2"/>
                  <w:tcBorders>
                    <w:top w:val="outset" w:sz="6" w:space="0" w:color="auto"/>
                    <w:left w:val="outset" w:sz="6" w:space="0" w:color="auto"/>
                    <w:bottom w:val="outset" w:sz="6" w:space="0" w:color="auto"/>
                    <w:right w:val="outset" w:sz="6" w:space="0" w:color="auto"/>
                  </w:tcBorders>
                </w:tcPr>
                <w:p w:rsidR="00FD079E" w:rsidRPr="00901BF8" w:rsidRDefault="00901BF8">
                  <w:pPr>
                    <w:pStyle w:val="Web"/>
                    <w:rPr>
                      <w:rFonts w:ascii="Arial" w:hAnsi="Arial" w:cs="Arial"/>
                    </w:rPr>
                  </w:pPr>
                  <w:r w:rsidRPr="00901BF8">
                    <w:rPr>
                      <w:rFonts w:ascii="Arial" w:hAnsi="Arial" w:cs="Arial"/>
                      <w:b/>
                      <w:bCs/>
                    </w:rPr>
                    <w:t>Διαταραχές του αναπαραγωγικού συστήματος και του μαστού</w:t>
                  </w:r>
                  <w:r>
                    <w:rPr>
                      <w:rFonts w:ascii="Arial" w:hAnsi="Arial" w:cs="Arial"/>
                      <w:b/>
                      <w:bCs/>
                    </w:rPr>
                    <w:t xml:space="preserve"> </w:t>
                  </w:r>
                </w:p>
              </w:tc>
            </w:tr>
            <w:tr w:rsidR="00FD079E">
              <w:trPr>
                <w:tblCellSpacing w:w="0" w:type="dxa"/>
              </w:trPr>
              <w:tc>
                <w:tcPr>
                  <w:tcW w:w="3525" w:type="dxa"/>
                  <w:tcBorders>
                    <w:top w:val="outset" w:sz="6" w:space="0" w:color="auto"/>
                    <w:left w:val="outset" w:sz="6" w:space="0" w:color="auto"/>
                    <w:bottom w:val="outset" w:sz="6" w:space="0" w:color="auto"/>
                    <w:right w:val="outset" w:sz="6" w:space="0" w:color="auto"/>
                  </w:tcBorders>
                </w:tcPr>
                <w:p w:rsidR="00FD079E" w:rsidRDefault="00901BF8">
                  <w:pPr>
                    <w:pStyle w:val="Web"/>
                    <w:rPr>
                      <w:rFonts w:ascii="Arial" w:hAnsi="Arial" w:cs="Arial"/>
                    </w:rPr>
                  </w:pPr>
                  <w:r>
                    <w:rPr>
                      <w:rFonts w:ascii="Arial" w:hAnsi="Arial" w:cs="Arial"/>
                    </w:rPr>
                    <w:t>Συχνές</w:t>
                  </w:r>
                </w:p>
              </w:tc>
              <w:tc>
                <w:tcPr>
                  <w:tcW w:w="4500" w:type="dxa"/>
                  <w:tcBorders>
                    <w:top w:val="outset" w:sz="6" w:space="0" w:color="auto"/>
                    <w:left w:val="outset" w:sz="6" w:space="0" w:color="auto"/>
                    <w:bottom w:val="outset" w:sz="6" w:space="0" w:color="auto"/>
                    <w:right w:val="outset" w:sz="6" w:space="0" w:color="auto"/>
                  </w:tcBorders>
                </w:tcPr>
                <w:p w:rsidR="00FD079E" w:rsidRDefault="00901BF8" w:rsidP="00901BF8">
                  <w:pPr>
                    <w:pStyle w:val="Web"/>
                    <w:rPr>
                      <w:rFonts w:ascii="Arial" w:hAnsi="Arial" w:cs="Arial"/>
                    </w:rPr>
                  </w:pPr>
                  <w:r>
                    <w:rPr>
                      <w:rFonts w:ascii="Arial" w:hAnsi="Arial" w:cs="Arial"/>
                    </w:rPr>
                    <w:t>Ανικανότητα</w:t>
                  </w:r>
                </w:p>
              </w:tc>
            </w:tr>
          </w:tbl>
          <w:p w:rsidR="00FD079E" w:rsidRDefault="00FD079E">
            <w:pPr>
              <w:rPr>
                <w:rFonts w:ascii="Arial" w:hAnsi="Arial" w:cs="Arial"/>
                <w:color w:val="000000"/>
              </w:rPr>
            </w:pPr>
          </w:p>
        </w:tc>
        <w:tc>
          <w:tcPr>
            <w:tcW w:w="100" w:type="pct"/>
            <w:tcMar>
              <w:top w:w="15" w:type="dxa"/>
              <w:left w:w="15" w:type="dxa"/>
              <w:bottom w:w="15" w:type="dxa"/>
              <w:right w:w="15" w:type="dxa"/>
            </w:tcMar>
            <w:vAlign w:val="center"/>
          </w:tcPr>
          <w:p w:rsidR="00FD079E" w:rsidRDefault="00FD079E">
            <w:pPr>
              <w:rPr>
                <w:rFonts w:ascii="Arial" w:hAnsi="Arial" w:cs="Arial"/>
                <w:color w:val="000000"/>
              </w:rPr>
            </w:pPr>
          </w:p>
        </w:tc>
      </w:tr>
    </w:tbl>
    <w:p w:rsidR="00FD079E" w:rsidRPr="00FD079E" w:rsidRDefault="00FD079E" w:rsidP="00FD079E">
      <w:pPr>
        <w:shd w:val="clear" w:color="auto" w:fill="FFFFFF"/>
        <w:rPr>
          <w:rFonts w:ascii="Arial" w:hAnsi="Arial" w:cs="Arial"/>
          <w:color w:val="000000"/>
          <w:lang w:val="en-GB"/>
        </w:rPr>
      </w:pPr>
      <w:r w:rsidRPr="00FD079E">
        <w:rPr>
          <w:rFonts w:ascii="Arial" w:hAnsi="Arial" w:cs="Arial"/>
          <w:color w:val="000000"/>
          <w:lang w:val="en-GB"/>
        </w:rPr>
        <w:lastRenderedPageBreak/>
        <w:br/>
      </w:r>
      <w:bookmarkStart w:id="11" w:name="OVERDOSE"/>
      <w:bookmarkEnd w:id="11"/>
      <w:r w:rsidR="00FF4DCF">
        <w:rPr>
          <w:rFonts w:ascii="Arial" w:hAnsi="Arial" w:cs="Arial"/>
          <w:color w:val="000000"/>
        </w:rPr>
        <w:fldChar w:fldCharType="begin"/>
      </w:r>
      <w:r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sidR="00FF4DCF">
        <w:rPr>
          <w:rFonts w:ascii="Arial" w:hAnsi="Arial" w:cs="Arial"/>
          <w:color w:val="000000"/>
        </w:rPr>
        <w:fldChar w:fldCharType="separate"/>
      </w:r>
      <w:r w:rsidRPr="00FD079E">
        <w:rPr>
          <w:rStyle w:val="-"/>
          <w:rFonts w:ascii="Arial" w:hAnsi="Arial" w:cs="Arial"/>
          <w:color w:val="FFFFFF"/>
          <w:lang w:val="en-GB"/>
        </w:rPr>
        <w:t>Go to top of the page</w:t>
      </w:r>
      <w:r w:rsidR="00FF4DCF">
        <w:rPr>
          <w:rFonts w:ascii="Arial" w:hAnsi="Arial" w:cs="Arial"/>
          <w:color w:val="000000"/>
        </w:rPr>
        <w:fldChar w:fldCharType="end"/>
      </w:r>
      <w:r w:rsidRPr="00FD079E">
        <w:rPr>
          <w:rFonts w:ascii="Arial" w:hAnsi="Arial" w:cs="Arial"/>
          <w:color w:val="000000"/>
          <w:lang w:val="en-GB"/>
        </w:rPr>
        <w:t xml:space="preserve"> </w:t>
      </w:r>
    </w:p>
    <w:p w:rsidR="00FD079E" w:rsidRPr="00C904DA" w:rsidRDefault="00FD079E" w:rsidP="00FD079E">
      <w:pPr>
        <w:shd w:val="clear" w:color="auto" w:fill="808080"/>
        <w:rPr>
          <w:rFonts w:ascii="Arial" w:hAnsi="Arial" w:cs="Arial"/>
          <w:color w:val="FFFFFF"/>
        </w:rPr>
      </w:pPr>
      <w:r w:rsidRPr="00C904DA">
        <w:rPr>
          <w:rFonts w:ascii="Arial" w:hAnsi="Arial" w:cs="Arial"/>
          <w:color w:val="FFFFFF"/>
          <w:lang w:val="en-US"/>
        </w:rPr>
        <w:t xml:space="preserve">4.9 </w:t>
      </w:r>
      <w:r w:rsidR="00C904DA" w:rsidRPr="00C904DA">
        <w:rPr>
          <w:rFonts w:ascii="Arial" w:hAnsi="Arial" w:cs="Arial"/>
          <w:color w:val="FFFFFF"/>
          <w:lang w:val="en-US"/>
        </w:rPr>
        <w:tab/>
      </w:r>
      <w:r w:rsidR="00C904DA">
        <w:rPr>
          <w:rFonts w:ascii="Arial" w:hAnsi="Arial" w:cs="Arial"/>
          <w:color w:val="FFFFFF"/>
        </w:rPr>
        <w:t>Υπερδοσολογία</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rsidRPr="005E76F4">
        <w:trPr>
          <w:tblCellSpacing w:w="15" w:type="dxa"/>
        </w:trPr>
        <w:tc>
          <w:tcPr>
            <w:tcW w:w="100" w:type="pct"/>
            <w:vAlign w:val="center"/>
          </w:tcPr>
          <w:p w:rsidR="00FD079E" w:rsidRPr="00C904DA" w:rsidRDefault="00FD079E">
            <w:pPr>
              <w:rPr>
                <w:rFonts w:ascii="Arial" w:hAnsi="Arial" w:cs="Arial"/>
                <w:color w:val="000000"/>
                <w:lang w:val="en-US"/>
              </w:rPr>
            </w:pPr>
          </w:p>
        </w:tc>
        <w:tc>
          <w:tcPr>
            <w:tcW w:w="0" w:type="auto"/>
            <w:vAlign w:val="center"/>
          </w:tcPr>
          <w:p w:rsidR="00FD079E" w:rsidRPr="00001EA9" w:rsidRDefault="00001EA9">
            <w:pPr>
              <w:pStyle w:val="Web"/>
              <w:rPr>
                <w:rFonts w:ascii="Arial" w:hAnsi="Arial" w:cs="Arial"/>
              </w:rPr>
            </w:pPr>
            <w:r>
              <w:rPr>
                <w:rFonts w:ascii="Arial" w:hAnsi="Arial" w:cs="Arial"/>
                <w:i/>
                <w:iCs/>
                <w:u w:val="single"/>
              </w:rPr>
              <w:t>Συμπτώματα</w:t>
            </w:r>
          </w:p>
          <w:p w:rsidR="00FD079E" w:rsidRPr="00001EA9" w:rsidRDefault="00001EA9">
            <w:pPr>
              <w:pStyle w:val="Web"/>
              <w:rPr>
                <w:rFonts w:ascii="Arial" w:hAnsi="Arial" w:cs="Arial"/>
              </w:rPr>
            </w:pPr>
            <w:r w:rsidRPr="00001EA9">
              <w:rPr>
                <w:rFonts w:ascii="Arial" w:hAnsi="Arial" w:cs="Arial"/>
              </w:rPr>
              <w:t>Υπερδοσολογία με βαλσαρτάνη μπορεί να καταλήξει σε αξιοσημείωτη υπόταση, η οποία μπορεί να οδηγήσει σε μειωμένα συνείδησης, κυκλοφορική κατερρειψη ή/και καταπληξία. Επιπροσθέτως, μπορεί να εμφανιστούν τα παρακάτω σημεία και συμπτώματα λόγω υπερδοσολογίας του συστατικού της υδροχλωροθειαζίδης: ναυτία, υπνηλία, υποογκαιμία, και διαταραχές των ηλεκτρολυτών  που σχετίζονται με καρδιακές αρρυθμίες και μυϊκούς σπασμούς</w:t>
            </w:r>
            <w:r w:rsidR="00FD079E" w:rsidRPr="00001EA9">
              <w:rPr>
                <w:rFonts w:ascii="Arial" w:hAnsi="Arial" w:cs="Arial"/>
              </w:rPr>
              <w:t xml:space="preserve">. </w:t>
            </w:r>
          </w:p>
          <w:p w:rsidR="00FD079E" w:rsidRPr="005E76F4" w:rsidRDefault="005E76F4">
            <w:pPr>
              <w:pStyle w:val="Web"/>
              <w:rPr>
                <w:rFonts w:ascii="Arial" w:hAnsi="Arial" w:cs="Arial"/>
              </w:rPr>
            </w:pPr>
            <w:r>
              <w:rPr>
                <w:rFonts w:ascii="Arial" w:hAnsi="Arial" w:cs="Arial"/>
                <w:i/>
                <w:iCs/>
                <w:u w:val="single"/>
              </w:rPr>
              <w:t xml:space="preserve">Θεραπεία </w:t>
            </w:r>
            <w:r w:rsidR="00FD079E" w:rsidRPr="00FD079E">
              <w:rPr>
                <w:rFonts w:ascii="Arial" w:hAnsi="Arial" w:cs="Arial"/>
                <w:i/>
                <w:iCs/>
                <w:u w:val="single"/>
                <w:lang w:val="en-GB"/>
              </w:rPr>
              <w:t>t</w:t>
            </w:r>
          </w:p>
          <w:p w:rsidR="00FD079E" w:rsidRPr="005E76F4" w:rsidRDefault="005E76F4">
            <w:pPr>
              <w:pStyle w:val="Web"/>
              <w:rPr>
                <w:rFonts w:ascii="Arial" w:hAnsi="Arial" w:cs="Arial"/>
              </w:rPr>
            </w:pPr>
            <w:r w:rsidRPr="005E76F4">
              <w:rPr>
                <w:rFonts w:ascii="Arial" w:hAnsi="Arial" w:cs="Arial"/>
              </w:rPr>
              <w:t xml:space="preserve">Τα θεραπευτικά μέτρα εξαρτώνται από το χρόνο της λήψης και τον τύπο και τη βαρύτητα των συμπτωμάτων. Η σταθεροποίηση της κυκλοφορικής κατάστασης είναι </w:t>
            </w:r>
            <w:proofErr w:type="spellStart"/>
            <w:r w:rsidRPr="005E76F4">
              <w:rPr>
                <w:rFonts w:ascii="Arial" w:hAnsi="Arial" w:cs="Arial"/>
              </w:rPr>
              <w:t>είναι</w:t>
            </w:r>
            <w:proofErr w:type="spellEnd"/>
            <w:r w:rsidRPr="005E76F4">
              <w:rPr>
                <w:rFonts w:ascii="Arial" w:hAnsi="Arial" w:cs="Arial"/>
              </w:rPr>
              <w:t xml:space="preserve"> πρωταρχικής σπουδαιότητας</w:t>
            </w:r>
            <w:r w:rsidR="00FD079E" w:rsidRPr="005E76F4">
              <w:rPr>
                <w:rFonts w:ascii="Arial" w:hAnsi="Arial" w:cs="Arial"/>
              </w:rPr>
              <w:t xml:space="preserve">. </w:t>
            </w:r>
          </w:p>
          <w:p w:rsidR="00FD079E" w:rsidRPr="005E76F4" w:rsidRDefault="005E76F4">
            <w:pPr>
              <w:pStyle w:val="Web"/>
              <w:rPr>
                <w:rFonts w:ascii="Arial" w:hAnsi="Arial" w:cs="Arial"/>
              </w:rPr>
            </w:pPr>
            <w:r w:rsidRPr="005E76F4">
              <w:rPr>
                <w:rFonts w:ascii="Arial" w:hAnsi="Arial" w:cs="Arial"/>
              </w:rPr>
              <w:t>Εάν παρουσιασθεί υπόταση, ο ασθενής πρέπει να τοποθετείται σε ύπτια θέση και να γίνει ταχεία αναπλήρωση άλατος και ύδατος</w:t>
            </w:r>
            <w:r w:rsidR="00FD079E" w:rsidRPr="005E76F4">
              <w:rPr>
                <w:rFonts w:ascii="Arial" w:hAnsi="Arial" w:cs="Arial"/>
              </w:rPr>
              <w:t xml:space="preserve">. </w:t>
            </w:r>
          </w:p>
          <w:p w:rsidR="00FD079E" w:rsidRPr="005E76F4" w:rsidRDefault="005E76F4">
            <w:pPr>
              <w:pStyle w:val="Web"/>
              <w:rPr>
                <w:rFonts w:ascii="Arial" w:hAnsi="Arial" w:cs="Arial"/>
              </w:rPr>
            </w:pPr>
            <w:r w:rsidRPr="005E76F4">
              <w:rPr>
                <w:rFonts w:ascii="Arial" w:hAnsi="Arial" w:cs="Arial"/>
              </w:rPr>
              <w:t>Η βαλσαρτάνη δεν μπορεί να απομακρυνθεί με αιμοδιύλιση λόγω της ισχυρής της συμπεριφοράς σύνδεσης με το πλάσμα, ενώ η κάθαρση της υδροχλωροθειαζίδης θα επιτευχθεί με διύλιση</w:t>
            </w:r>
            <w:r w:rsidR="00FD079E" w:rsidRPr="005E76F4">
              <w:rPr>
                <w:rFonts w:ascii="Arial" w:hAnsi="Arial" w:cs="Arial"/>
              </w:rPr>
              <w:t xml:space="preserve">. </w:t>
            </w:r>
          </w:p>
        </w:tc>
        <w:tc>
          <w:tcPr>
            <w:tcW w:w="100" w:type="pct"/>
            <w:vAlign w:val="center"/>
          </w:tcPr>
          <w:p w:rsidR="00FD079E" w:rsidRPr="005E76F4" w:rsidRDefault="00FD079E">
            <w:pPr>
              <w:rPr>
                <w:rFonts w:ascii="Arial" w:hAnsi="Arial" w:cs="Arial"/>
                <w:color w:val="000000"/>
              </w:rPr>
            </w:pPr>
          </w:p>
        </w:tc>
      </w:tr>
    </w:tbl>
    <w:p w:rsidR="00FD079E" w:rsidRPr="00FD079E" w:rsidRDefault="00FD079E" w:rsidP="00FD079E">
      <w:pPr>
        <w:shd w:val="clear" w:color="auto" w:fill="FFFFFF"/>
        <w:rPr>
          <w:rFonts w:ascii="Arial" w:hAnsi="Arial" w:cs="Arial"/>
          <w:color w:val="000000"/>
          <w:lang w:val="en-GB"/>
        </w:rPr>
      </w:pPr>
      <w:r w:rsidRPr="005530EB">
        <w:rPr>
          <w:rFonts w:ascii="Arial" w:hAnsi="Arial" w:cs="Arial"/>
          <w:color w:val="000000"/>
          <w:lang w:val="en-US"/>
        </w:rPr>
        <w:br/>
      </w:r>
      <w:bookmarkStart w:id="12" w:name="PHARMACOLOGICAL_PROPS"/>
      <w:bookmarkEnd w:id="12"/>
      <w:r w:rsidR="00FF4DCF">
        <w:rPr>
          <w:rFonts w:ascii="Arial" w:hAnsi="Arial" w:cs="Arial"/>
          <w:color w:val="000000"/>
        </w:rPr>
        <w:fldChar w:fldCharType="begin"/>
      </w:r>
      <w:r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sidR="00FF4DCF">
        <w:rPr>
          <w:rFonts w:ascii="Arial" w:hAnsi="Arial" w:cs="Arial"/>
          <w:color w:val="000000"/>
        </w:rPr>
        <w:fldChar w:fldCharType="separate"/>
      </w:r>
      <w:r w:rsidRPr="00FD079E">
        <w:rPr>
          <w:rStyle w:val="-"/>
          <w:rFonts w:ascii="Arial" w:hAnsi="Arial" w:cs="Arial"/>
          <w:color w:val="FFFFFF"/>
          <w:lang w:val="en-GB"/>
        </w:rPr>
        <w:t>Go to top of the page</w:t>
      </w:r>
      <w:r w:rsidR="00FF4DCF">
        <w:rPr>
          <w:rFonts w:ascii="Arial" w:hAnsi="Arial" w:cs="Arial"/>
          <w:color w:val="000000"/>
        </w:rPr>
        <w:fldChar w:fldCharType="end"/>
      </w:r>
      <w:r w:rsidRPr="00FD079E">
        <w:rPr>
          <w:rFonts w:ascii="Arial" w:hAnsi="Arial" w:cs="Arial"/>
          <w:color w:val="000000"/>
          <w:lang w:val="en-GB"/>
        </w:rPr>
        <w:t xml:space="preserve"> </w:t>
      </w:r>
    </w:p>
    <w:p w:rsidR="00FD079E" w:rsidRDefault="00FD079E" w:rsidP="00FD079E">
      <w:pPr>
        <w:shd w:val="clear" w:color="auto" w:fill="808080"/>
        <w:textAlignment w:val="center"/>
        <w:rPr>
          <w:rFonts w:ascii="Arial" w:hAnsi="Arial" w:cs="Arial"/>
          <w:b/>
          <w:bCs/>
          <w:color w:val="FFFFFF"/>
        </w:rPr>
      </w:pPr>
      <w:r>
        <w:rPr>
          <w:rFonts w:ascii="Arial" w:hAnsi="Arial" w:cs="Arial"/>
          <w:b/>
          <w:bCs/>
          <w:color w:val="FFFFFF"/>
        </w:rPr>
        <w:t xml:space="preserve">5. </w:t>
      </w:r>
      <w:r w:rsidR="008B0EEE">
        <w:rPr>
          <w:rFonts w:ascii="Arial" w:hAnsi="Arial" w:cs="Arial"/>
          <w:b/>
          <w:bCs/>
          <w:color w:val="FFFFFF"/>
        </w:rPr>
        <w:tab/>
      </w:r>
      <w:r w:rsidR="008B0EEE" w:rsidRPr="008B0EEE">
        <w:rPr>
          <w:rFonts w:ascii="Arial" w:hAnsi="Arial" w:cs="Arial"/>
          <w:b/>
          <w:bCs/>
          <w:color w:val="FFFFFF"/>
        </w:rPr>
        <w:t>ΦΑΡΜΑΚΟΛΟΓΙΚΕΣ ΙΔΙΟΤΗΤΕΣ</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trPr>
          <w:tblCellSpacing w:w="15" w:type="dxa"/>
        </w:trPr>
        <w:tc>
          <w:tcPr>
            <w:tcW w:w="100" w:type="pct"/>
            <w:vAlign w:val="center"/>
          </w:tcPr>
          <w:p w:rsidR="00FD079E" w:rsidRDefault="00FD079E">
            <w:pPr>
              <w:rPr>
                <w:rFonts w:ascii="Arial" w:hAnsi="Arial" w:cs="Arial"/>
                <w:color w:val="000000"/>
              </w:rPr>
            </w:pPr>
          </w:p>
        </w:tc>
        <w:tc>
          <w:tcPr>
            <w:tcW w:w="0" w:type="auto"/>
            <w:vAlign w:val="center"/>
          </w:tcPr>
          <w:p w:rsidR="00FD079E" w:rsidRDefault="00FD079E">
            <w:pPr>
              <w:rPr>
                <w:rFonts w:ascii="Arial" w:hAnsi="Arial" w:cs="Arial"/>
                <w:color w:val="000000"/>
              </w:rPr>
            </w:pPr>
          </w:p>
        </w:tc>
        <w:tc>
          <w:tcPr>
            <w:tcW w:w="100" w:type="pct"/>
            <w:vAlign w:val="center"/>
          </w:tcPr>
          <w:p w:rsidR="00FD079E" w:rsidRDefault="00FD079E">
            <w:pPr>
              <w:rPr>
                <w:rFonts w:ascii="Arial" w:hAnsi="Arial" w:cs="Arial"/>
                <w:color w:val="000000"/>
              </w:rPr>
            </w:pPr>
          </w:p>
        </w:tc>
      </w:tr>
    </w:tbl>
    <w:p w:rsidR="00FD079E" w:rsidRPr="00FD079E" w:rsidRDefault="00FD079E" w:rsidP="00FD079E">
      <w:pPr>
        <w:shd w:val="clear" w:color="auto" w:fill="FFFFFF"/>
        <w:rPr>
          <w:rFonts w:ascii="Arial" w:hAnsi="Arial" w:cs="Arial"/>
          <w:color w:val="000000"/>
          <w:lang w:val="en-GB"/>
        </w:rPr>
      </w:pPr>
      <w:r w:rsidRPr="00FD079E">
        <w:rPr>
          <w:rFonts w:ascii="Arial" w:hAnsi="Arial" w:cs="Arial"/>
          <w:color w:val="000000"/>
          <w:lang w:val="en-GB"/>
        </w:rPr>
        <w:br/>
      </w:r>
      <w:bookmarkStart w:id="13" w:name="PHARMACODYNAMIC_PROPS"/>
      <w:bookmarkEnd w:id="13"/>
      <w:r w:rsidR="00FF4DCF">
        <w:rPr>
          <w:rFonts w:ascii="Arial" w:hAnsi="Arial" w:cs="Arial"/>
          <w:color w:val="000000"/>
        </w:rPr>
        <w:fldChar w:fldCharType="begin"/>
      </w:r>
      <w:r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sidR="00FF4DCF">
        <w:rPr>
          <w:rFonts w:ascii="Arial" w:hAnsi="Arial" w:cs="Arial"/>
          <w:color w:val="000000"/>
        </w:rPr>
        <w:fldChar w:fldCharType="separate"/>
      </w:r>
      <w:r w:rsidRPr="00FD079E">
        <w:rPr>
          <w:rStyle w:val="-"/>
          <w:rFonts w:ascii="Arial" w:hAnsi="Arial" w:cs="Arial"/>
          <w:color w:val="FFFFFF"/>
          <w:lang w:val="en-GB"/>
        </w:rPr>
        <w:t>Go to top of the page</w:t>
      </w:r>
      <w:r w:rsidR="00FF4DCF">
        <w:rPr>
          <w:rFonts w:ascii="Arial" w:hAnsi="Arial" w:cs="Arial"/>
          <w:color w:val="000000"/>
        </w:rPr>
        <w:fldChar w:fldCharType="end"/>
      </w:r>
      <w:r w:rsidRPr="00FD079E">
        <w:rPr>
          <w:rFonts w:ascii="Arial" w:hAnsi="Arial" w:cs="Arial"/>
          <w:color w:val="000000"/>
          <w:lang w:val="en-GB"/>
        </w:rPr>
        <w:t xml:space="preserve"> </w:t>
      </w:r>
    </w:p>
    <w:p w:rsidR="00FD079E" w:rsidRPr="008B0EEE" w:rsidRDefault="00FD079E" w:rsidP="00FD079E">
      <w:pPr>
        <w:shd w:val="clear" w:color="auto" w:fill="808080"/>
        <w:rPr>
          <w:rFonts w:ascii="Arial" w:hAnsi="Arial" w:cs="Arial"/>
          <w:color w:val="FFFFFF"/>
          <w:lang w:val="en-US"/>
        </w:rPr>
      </w:pPr>
      <w:r w:rsidRPr="008B0EEE">
        <w:rPr>
          <w:rFonts w:ascii="Arial" w:hAnsi="Arial" w:cs="Arial"/>
          <w:color w:val="FFFFFF"/>
          <w:lang w:val="en-US"/>
        </w:rPr>
        <w:t xml:space="preserve">5.1 </w:t>
      </w:r>
      <w:r w:rsidR="008B0EEE" w:rsidRPr="008B0EEE">
        <w:rPr>
          <w:rFonts w:ascii="Arial" w:hAnsi="Arial" w:cs="Arial"/>
          <w:color w:val="FFFFFF"/>
          <w:lang w:val="en-US"/>
        </w:rPr>
        <w:tab/>
      </w:r>
      <w:proofErr w:type="spellStart"/>
      <w:r w:rsidR="008B0EEE" w:rsidRPr="008B0EEE">
        <w:rPr>
          <w:rFonts w:ascii="Arial" w:hAnsi="Arial" w:cs="Arial"/>
          <w:color w:val="FFFFFF"/>
          <w:lang w:val="en-US"/>
        </w:rPr>
        <w:t>Φαρμακοδυναμικές</w:t>
      </w:r>
      <w:proofErr w:type="spellEnd"/>
      <w:r w:rsidR="008B0EEE" w:rsidRPr="008B0EEE">
        <w:rPr>
          <w:rFonts w:ascii="Arial" w:hAnsi="Arial" w:cs="Arial"/>
          <w:color w:val="FFFFFF"/>
          <w:lang w:val="en-US"/>
        </w:rPr>
        <w:t xml:space="preserve"> </w:t>
      </w:r>
      <w:proofErr w:type="spellStart"/>
      <w:r w:rsidR="008B0EEE" w:rsidRPr="008B0EEE">
        <w:rPr>
          <w:rFonts w:ascii="Arial" w:hAnsi="Arial" w:cs="Arial"/>
          <w:color w:val="FFFFFF"/>
          <w:lang w:val="en-US"/>
        </w:rPr>
        <w:t>ιδιότητες</w:t>
      </w:r>
      <w:proofErr w:type="spellEnd"/>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rsidRPr="00992188">
        <w:trPr>
          <w:tblCellSpacing w:w="15" w:type="dxa"/>
        </w:trPr>
        <w:tc>
          <w:tcPr>
            <w:tcW w:w="100" w:type="pct"/>
            <w:vAlign w:val="center"/>
          </w:tcPr>
          <w:p w:rsidR="00FD079E" w:rsidRPr="008B0EEE" w:rsidRDefault="00FD079E">
            <w:pPr>
              <w:rPr>
                <w:rFonts w:ascii="Arial" w:hAnsi="Arial" w:cs="Arial"/>
                <w:color w:val="000000"/>
                <w:lang w:val="en-US"/>
              </w:rPr>
            </w:pPr>
          </w:p>
        </w:tc>
        <w:tc>
          <w:tcPr>
            <w:tcW w:w="0" w:type="auto"/>
            <w:vAlign w:val="center"/>
          </w:tcPr>
          <w:p w:rsidR="00FD079E" w:rsidRPr="00197EF1" w:rsidRDefault="00344689">
            <w:pPr>
              <w:pStyle w:val="Web"/>
              <w:rPr>
                <w:rFonts w:ascii="Arial" w:hAnsi="Arial" w:cs="Arial"/>
              </w:rPr>
            </w:pPr>
            <w:r>
              <w:rPr>
                <w:rFonts w:ascii="Arial" w:hAnsi="Arial" w:cs="Arial"/>
              </w:rPr>
              <w:t>Φαρμακοθεραπευτική κατηγορία: Α</w:t>
            </w:r>
            <w:r w:rsidR="008B0EEE" w:rsidRPr="008B0EEE">
              <w:rPr>
                <w:rFonts w:ascii="Arial" w:hAnsi="Arial" w:cs="Arial"/>
              </w:rPr>
              <w:t>νταγωνιστ</w:t>
            </w:r>
            <w:r>
              <w:rPr>
                <w:rFonts w:ascii="Arial" w:hAnsi="Arial" w:cs="Arial"/>
              </w:rPr>
              <w:t>έ</w:t>
            </w:r>
            <w:r w:rsidR="008B0EEE" w:rsidRPr="008B0EEE">
              <w:rPr>
                <w:rFonts w:ascii="Arial" w:hAnsi="Arial" w:cs="Arial"/>
              </w:rPr>
              <w:t>ς αγγειοτ</w:t>
            </w:r>
            <w:r w:rsidR="008B0EEE">
              <w:rPr>
                <w:rFonts w:ascii="Arial" w:hAnsi="Arial" w:cs="Arial"/>
              </w:rPr>
              <w:t>α</w:t>
            </w:r>
            <w:r>
              <w:rPr>
                <w:rFonts w:ascii="Arial" w:hAnsi="Arial" w:cs="Arial"/>
              </w:rPr>
              <w:t>σίνης ΙΙ και</w:t>
            </w:r>
            <w:r w:rsidR="008B0EEE" w:rsidRPr="008B0EEE">
              <w:rPr>
                <w:rFonts w:ascii="Arial" w:hAnsi="Arial" w:cs="Arial"/>
              </w:rPr>
              <w:t xml:space="preserve"> διουρητικ</w:t>
            </w:r>
            <w:r>
              <w:rPr>
                <w:rFonts w:ascii="Arial" w:hAnsi="Arial" w:cs="Arial"/>
              </w:rPr>
              <w:t>ά</w:t>
            </w:r>
            <w:r w:rsidR="008B0EEE" w:rsidRPr="008B0EEE">
              <w:rPr>
                <w:rFonts w:ascii="Arial" w:hAnsi="Arial" w:cs="Arial"/>
              </w:rPr>
              <w:t xml:space="preserve"> </w:t>
            </w:r>
            <w:r>
              <w:rPr>
                <w:rFonts w:ascii="Arial" w:hAnsi="Arial" w:cs="Arial"/>
              </w:rPr>
              <w:t xml:space="preserve">, βαλσαρτάνη και </w:t>
            </w:r>
            <w:r w:rsidR="008B0EEE">
              <w:rPr>
                <w:rFonts w:ascii="Arial" w:hAnsi="Arial" w:cs="Arial"/>
              </w:rPr>
              <w:t>υδροχλωροθειαζίδη</w:t>
            </w:r>
            <w:r w:rsidR="008B0EEE" w:rsidRPr="008B0EEE">
              <w:rPr>
                <w:rFonts w:ascii="Arial" w:hAnsi="Arial" w:cs="Arial"/>
              </w:rPr>
              <w:t xml:space="preserve">. </w:t>
            </w:r>
            <w:r w:rsidR="008B0EEE" w:rsidRPr="00197EF1">
              <w:rPr>
                <w:rFonts w:ascii="Arial" w:hAnsi="Arial" w:cs="Arial"/>
              </w:rPr>
              <w:t xml:space="preserve">Κωδικός </w:t>
            </w:r>
            <w:r w:rsidR="008B0EEE" w:rsidRPr="008B0EEE">
              <w:rPr>
                <w:rFonts w:ascii="Arial" w:hAnsi="Arial" w:cs="Arial"/>
                <w:lang w:val="en-GB"/>
              </w:rPr>
              <w:t>ATC</w:t>
            </w:r>
            <w:r w:rsidR="008B0EEE" w:rsidRPr="00197EF1">
              <w:rPr>
                <w:rFonts w:ascii="Arial" w:hAnsi="Arial" w:cs="Arial"/>
              </w:rPr>
              <w:t xml:space="preserve">: </w:t>
            </w:r>
            <w:r w:rsidR="008B0EEE" w:rsidRPr="008B0EEE">
              <w:rPr>
                <w:rFonts w:ascii="Arial" w:hAnsi="Arial" w:cs="Arial"/>
                <w:lang w:val="en-GB"/>
              </w:rPr>
              <w:t>C</w:t>
            </w:r>
            <w:r w:rsidR="008B0EEE" w:rsidRPr="00197EF1">
              <w:rPr>
                <w:rFonts w:ascii="Arial" w:hAnsi="Arial" w:cs="Arial"/>
              </w:rPr>
              <w:t>09</w:t>
            </w:r>
            <w:r w:rsidR="008B0EEE" w:rsidRPr="008B0EEE">
              <w:rPr>
                <w:rFonts w:ascii="Arial" w:hAnsi="Arial" w:cs="Arial"/>
                <w:lang w:val="en-GB"/>
              </w:rPr>
              <w:t>D</w:t>
            </w:r>
            <w:r w:rsidR="008B0EEE" w:rsidRPr="00197EF1">
              <w:rPr>
                <w:rFonts w:ascii="Arial" w:hAnsi="Arial" w:cs="Arial"/>
              </w:rPr>
              <w:t xml:space="preserve"> </w:t>
            </w:r>
            <w:r w:rsidR="008B0EEE" w:rsidRPr="008B0EEE">
              <w:rPr>
                <w:rFonts w:ascii="Arial" w:hAnsi="Arial" w:cs="Arial"/>
                <w:lang w:val="en-GB"/>
              </w:rPr>
              <w:t>A</w:t>
            </w:r>
            <w:r w:rsidR="008B0EEE" w:rsidRPr="00197EF1">
              <w:rPr>
                <w:rFonts w:ascii="Arial" w:hAnsi="Arial" w:cs="Arial"/>
              </w:rPr>
              <w:t xml:space="preserve">03 </w:t>
            </w:r>
          </w:p>
          <w:p w:rsidR="00FD079E" w:rsidRPr="00A30D4B" w:rsidRDefault="00A30D4B">
            <w:pPr>
              <w:pStyle w:val="Web"/>
              <w:rPr>
                <w:rFonts w:ascii="Arial" w:hAnsi="Arial" w:cs="Arial"/>
              </w:rPr>
            </w:pPr>
            <w:r w:rsidRPr="00A30D4B">
              <w:rPr>
                <w:rFonts w:ascii="Arial" w:hAnsi="Arial" w:cs="Arial"/>
              </w:rPr>
              <w:t>Μειώσεις του καλίου ορού που εξαρτώνται από τη δόση, παρουσιάστηκαν σε ελεγχόμενες κλινικές μελέτες με βαλσαρτάνη + υδροχλωροθειαζίδη. Μείωση του καλίου το ορού παρουσιάστηκε συχνότερα σε ασθενείς στους οποίους χορηγήθηκε υδροχλωροθειαζίδη 25</w:t>
            </w:r>
            <w:r w:rsidRPr="00A30D4B">
              <w:rPr>
                <w:rFonts w:ascii="Arial" w:hAnsi="Arial" w:cs="Arial"/>
                <w:lang w:val="en-GB"/>
              </w:rPr>
              <w:t>mg</w:t>
            </w:r>
            <w:r w:rsidRPr="00A30D4B">
              <w:rPr>
                <w:rFonts w:ascii="Arial" w:hAnsi="Arial" w:cs="Arial"/>
              </w:rPr>
              <w:t xml:space="preserve"> σε σχέση με εκείνους στους οποίους </w:t>
            </w:r>
            <w:r>
              <w:rPr>
                <w:rFonts w:ascii="Arial" w:hAnsi="Arial" w:cs="Arial"/>
              </w:rPr>
              <w:t>χορηγήθηκε υδροχλωροθειαζίδη 12,</w:t>
            </w:r>
            <w:r w:rsidRPr="00A30D4B">
              <w:rPr>
                <w:rFonts w:ascii="Arial" w:hAnsi="Arial" w:cs="Arial"/>
              </w:rPr>
              <w:t xml:space="preserve">5 </w:t>
            </w:r>
            <w:r w:rsidRPr="00A30D4B">
              <w:rPr>
                <w:rFonts w:ascii="Arial" w:hAnsi="Arial" w:cs="Arial"/>
                <w:lang w:val="en-GB"/>
              </w:rPr>
              <w:t>mg</w:t>
            </w:r>
            <w:r w:rsidRPr="00A30D4B">
              <w:rPr>
                <w:rFonts w:ascii="Arial" w:hAnsi="Arial" w:cs="Arial"/>
              </w:rPr>
              <w:t>. Σε ελεγχόμενες κλινικές μελέτες με βαλσαρτάνη/υδροχλωροθειαζίδη, η επίδραση μείωσης του καλίου από την υδροχλωροθειαζίδη μετριάστηκε από την καλιοσυντηρητική επίδραση της βαλσαρτάνης</w:t>
            </w:r>
            <w:r w:rsidR="00FD079E" w:rsidRPr="00A30D4B">
              <w:rPr>
                <w:rFonts w:ascii="Arial" w:hAnsi="Arial" w:cs="Arial"/>
              </w:rPr>
              <w:t xml:space="preserve">. </w:t>
            </w:r>
          </w:p>
          <w:p w:rsidR="00A30D4B" w:rsidRPr="00A30D4B" w:rsidRDefault="00A30D4B" w:rsidP="00A30D4B">
            <w:pPr>
              <w:pStyle w:val="Web"/>
              <w:rPr>
                <w:rFonts w:ascii="Arial" w:hAnsi="Arial" w:cs="Arial"/>
              </w:rPr>
            </w:pPr>
            <w:r w:rsidRPr="00A30D4B">
              <w:rPr>
                <w:rFonts w:ascii="Arial" w:hAnsi="Arial" w:cs="Arial"/>
              </w:rPr>
              <w:t>Οι ευεργετικές επιδράσεις της βαλσαρτάνης σε συνδυασμό με υδροχλωροθειαζίδη στην καρδιαγγειακή θνησιμότητα και νοσηρότητα είναι αυτή τη στιγμή άγνωστες.</w:t>
            </w:r>
          </w:p>
          <w:p w:rsidR="00FD079E" w:rsidRPr="00A30D4B" w:rsidRDefault="00A30D4B" w:rsidP="00A30D4B">
            <w:pPr>
              <w:pStyle w:val="Web"/>
              <w:rPr>
                <w:rFonts w:ascii="Arial" w:hAnsi="Arial" w:cs="Arial"/>
              </w:rPr>
            </w:pPr>
            <w:r w:rsidRPr="00A30D4B">
              <w:rPr>
                <w:rFonts w:ascii="Arial" w:hAnsi="Arial" w:cs="Arial"/>
              </w:rPr>
              <w:t xml:space="preserve">Επιδημιολογικές μελέτες έχουν δείξει ότι η μακροχρόνια θεραπεία με υδροχλωροθειαζίδη μειώνει τον κίνδυνο εμφάνισης καρδιαγγειακής θνησιμότητας και </w:t>
            </w:r>
            <w:r w:rsidRPr="00A30D4B">
              <w:rPr>
                <w:rFonts w:ascii="Arial" w:hAnsi="Arial" w:cs="Arial"/>
              </w:rPr>
              <w:lastRenderedPageBreak/>
              <w:t>νοσηρότητας</w:t>
            </w:r>
            <w:r w:rsidR="00FD079E" w:rsidRPr="00A30D4B">
              <w:rPr>
                <w:rFonts w:ascii="Arial" w:hAnsi="Arial" w:cs="Arial"/>
              </w:rPr>
              <w:t xml:space="preserve"> </w:t>
            </w:r>
          </w:p>
          <w:p w:rsidR="00FD079E" w:rsidRPr="00A30D4B" w:rsidRDefault="00A30D4B">
            <w:pPr>
              <w:pStyle w:val="Web"/>
              <w:rPr>
                <w:rFonts w:ascii="Arial" w:hAnsi="Arial" w:cs="Arial"/>
              </w:rPr>
            </w:pPr>
            <w:r w:rsidRPr="00A30D4B">
              <w:rPr>
                <w:rFonts w:ascii="Arial" w:hAnsi="Arial" w:cs="Arial"/>
                <w:i/>
                <w:iCs/>
                <w:u w:val="single"/>
              </w:rPr>
              <w:t>Βαλσαρτάνη</w:t>
            </w:r>
          </w:p>
          <w:p w:rsidR="00FD079E" w:rsidRPr="00A30D4B" w:rsidRDefault="00A30D4B">
            <w:pPr>
              <w:pStyle w:val="Web"/>
              <w:rPr>
                <w:rFonts w:ascii="Arial" w:hAnsi="Arial" w:cs="Arial"/>
              </w:rPr>
            </w:pPr>
            <w:r w:rsidRPr="00A30D4B">
              <w:rPr>
                <w:rFonts w:ascii="Arial" w:hAnsi="Arial" w:cs="Arial"/>
              </w:rPr>
              <w:t>Η βαλσαρτάνη είναι ένας από του στόματος ενεργός, ισχυρός και ειδικός ανταγωνιστής υποδοχέων της αγγειοτασίνης ΙΙ (</w:t>
            </w:r>
            <w:proofErr w:type="spellStart"/>
            <w:r w:rsidRPr="00A30D4B">
              <w:rPr>
                <w:rFonts w:ascii="Arial" w:hAnsi="Arial" w:cs="Arial"/>
                <w:lang w:val="en-GB"/>
              </w:rPr>
              <w:t>Ang</w:t>
            </w:r>
            <w:proofErr w:type="spellEnd"/>
            <w:r w:rsidRPr="00A30D4B">
              <w:rPr>
                <w:rFonts w:ascii="Arial" w:hAnsi="Arial" w:cs="Arial"/>
              </w:rPr>
              <w:t xml:space="preserve"> </w:t>
            </w:r>
            <w:r w:rsidRPr="00A30D4B">
              <w:rPr>
                <w:rFonts w:ascii="Arial" w:hAnsi="Arial" w:cs="Arial"/>
                <w:lang w:val="en-GB"/>
              </w:rPr>
              <w:t>II</w:t>
            </w:r>
            <w:r w:rsidRPr="00A30D4B">
              <w:rPr>
                <w:rFonts w:ascii="Arial" w:hAnsi="Arial" w:cs="Arial"/>
              </w:rPr>
              <w:t>). Δρα εκλεκτικά στον υπότυπο ΑΤ</w:t>
            </w:r>
            <w:r w:rsidRPr="00A30D4B">
              <w:rPr>
                <w:rFonts w:ascii="Arial" w:hAnsi="Arial" w:cs="Arial"/>
                <w:vertAlign w:val="subscript"/>
              </w:rPr>
              <w:t>1</w:t>
            </w:r>
            <w:r w:rsidRPr="00A30D4B">
              <w:rPr>
                <w:rFonts w:ascii="Arial" w:hAnsi="Arial" w:cs="Arial"/>
              </w:rPr>
              <w:t xml:space="preserve"> του υποδοχέα που είναι υπεύθυνος για τις γνωστές δράσεις της αγγειοτασίνης ΙΙ. Τα αυξημένα επίπεδα της αγγειοτασίνης ΙΙ στο πλάσμα, λόγω του αποκλεισμού του υποδοχέα ΑΤ</w:t>
            </w:r>
            <w:r w:rsidRPr="00A30D4B">
              <w:rPr>
                <w:rFonts w:ascii="Arial" w:hAnsi="Arial" w:cs="Arial"/>
                <w:vertAlign w:val="subscript"/>
              </w:rPr>
              <w:t>1</w:t>
            </w:r>
            <w:r w:rsidRPr="00A30D4B">
              <w:rPr>
                <w:rFonts w:ascii="Arial" w:hAnsi="Arial" w:cs="Arial"/>
              </w:rPr>
              <w:t xml:space="preserve"> με τη βαλσαρτάνη μπορεί να διεγείρουν τον μη αποκλεισμένο υποδοχέα ΑΤ</w:t>
            </w:r>
            <w:r w:rsidRPr="00A30D4B">
              <w:rPr>
                <w:rFonts w:ascii="Arial" w:hAnsi="Arial" w:cs="Arial"/>
                <w:vertAlign w:val="subscript"/>
              </w:rPr>
              <w:t>2</w:t>
            </w:r>
            <w:r w:rsidRPr="00A30D4B">
              <w:rPr>
                <w:rFonts w:ascii="Arial" w:hAnsi="Arial" w:cs="Arial"/>
              </w:rPr>
              <w:t xml:space="preserve">  ο οποίος εμφανίζεται να αντισταθμίζει τη δράση του υποδοχέα ΑΤ</w:t>
            </w:r>
            <w:r w:rsidRPr="00A30D4B">
              <w:rPr>
                <w:rFonts w:ascii="Arial" w:hAnsi="Arial" w:cs="Arial"/>
                <w:vertAlign w:val="subscript"/>
              </w:rPr>
              <w:t>1</w:t>
            </w:r>
            <w:r w:rsidRPr="00A30D4B">
              <w:rPr>
                <w:rFonts w:ascii="Arial" w:hAnsi="Arial" w:cs="Arial"/>
              </w:rPr>
              <w:t>. Η βαλσαρτάνη δεν εμφανίζει καμιά μερική αγωνιστική δράση στον υποδοχέα ΑΤ</w:t>
            </w:r>
            <w:r w:rsidRPr="00A30D4B">
              <w:rPr>
                <w:rFonts w:ascii="Arial" w:hAnsi="Arial" w:cs="Arial"/>
                <w:vertAlign w:val="subscript"/>
              </w:rPr>
              <w:t>1</w:t>
            </w:r>
            <w:r w:rsidRPr="00A30D4B">
              <w:rPr>
                <w:rFonts w:ascii="Arial" w:hAnsi="Arial" w:cs="Arial"/>
              </w:rPr>
              <w:t xml:space="preserve"> και έχει πολύ μεγαλύτερη χημική συγγένεια (περίπου 20.000 φορές) για τον υποδοχέα ΑΤ</w:t>
            </w:r>
            <w:r w:rsidRPr="00A30D4B">
              <w:rPr>
                <w:rFonts w:ascii="Arial" w:hAnsi="Arial" w:cs="Arial"/>
                <w:vertAlign w:val="subscript"/>
              </w:rPr>
              <w:t>1</w:t>
            </w:r>
            <w:r w:rsidRPr="00A30D4B">
              <w:rPr>
                <w:rFonts w:ascii="Arial" w:hAnsi="Arial" w:cs="Arial"/>
              </w:rPr>
              <w:t xml:space="preserve"> από ότι για τον υποδοχέα ΑΤ</w:t>
            </w:r>
            <w:r w:rsidRPr="00A30D4B">
              <w:rPr>
                <w:rFonts w:ascii="Arial" w:hAnsi="Arial" w:cs="Arial"/>
                <w:vertAlign w:val="subscript"/>
              </w:rPr>
              <w:t>2</w:t>
            </w:r>
            <w:r w:rsidRPr="00A30D4B">
              <w:rPr>
                <w:rFonts w:ascii="Arial" w:hAnsi="Arial" w:cs="Arial"/>
              </w:rPr>
              <w:t>. Η βαλσαρτάνη δεν δεσμεύεται με ή αποκλείει άλλους υποδοχείς ορμονών ή αυλούς ιόντων, που είναι γνωστοί για τη σπουδαιότητά τους στην καρδιαγγειακή ρύθμιση</w:t>
            </w:r>
            <w:r w:rsidR="00FD079E" w:rsidRPr="00A30D4B">
              <w:rPr>
                <w:rFonts w:ascii="Arial" w:hAnsi="Arial" w:cs="Arial"/>
              </w:rPr>
              <w:t xml:space="preserve">. </w:t>
            </w:r>
          </w:p>
          <w:p w:rsidR="00FD079E" w:rsidRPr="00A560C7" w:rsidRDefault="00A560C7">
            <w:pPr>
              <w:pStyle w:val="Web"/>
              <w:rPr>
                <w:rFonts w:ascii="Arial" w:hAnsi="Arial" w:cs="Arial"/>
              </w:rPr>
            </w:pPr>
            <w:r w:rsidRPr="00A560C7">
              <w:rPr>
                <w:rFonts w:ascii="Arial" w:hAnsi="Arial" w:cs="Arial"/>
              </w:rPr>
              <w:t>Η βαλσαρτάνη δεν αναστέλλει το ΜΕΑ (γνωστό επίσης σαν κινινάση ΙΙ) που μετατρέπει την αγγειοτασίνη Ι σε αγγειοτασίνη ΙΙ και αποδομεί τη βραδυκινίνη. Καθώς δεν υπάρχει επίδραση στο ΜΕΑ και ενίσχυση της βραδυκινίνης ή της ουσίας Ρ, οι ανταγωνιστές της αγγειοτασίνης ΙΙ είναι απίθανο να σχετίζονται με το βήχα. Σε κλινικές δοκιμές, όπου η βαλσαρτάνη συγκρίθηκε με έναν αναστολέα του ΜΕΑ, η συχνότητα εμφάνισης του ξηρού βήχα ήταν σημαντικά μικρότερη (</w:t>
            </w:r>
            <w:r w:rsidRPr="00A560C7">
              <w:rPr>
                <w:rFonts w:ascii="Arial" w:hAnsi="Arial" w:cs="Arial"/>
                <w:lang w:val="en-GB"/>
              </w:rPr>
              <w:t>p</w:t>
            </w:r>
            <w:r w:rsidRPr="00A560C7">
              <w:rPr>
                <w:rFonts w:ascii="Arial" w:hAnsi="Arial" w:cs="Arial"/>
              </w:rPr>
              <w:t xml:space="preserve"> &lt; 0,05) σε ασθενείς, που υποβλήθηκαν σε θεραπεία με βαλσαρτάνη από ότι σε εκείνους που υποβλήθηκαν σε θεραπεία με έναν αναστολέα του ΜΕΑ (2,6% έναντι 7,9% αντίστοιχα). Σε μία κλινική δοκιμή ασθενών με ιστορικό ξηρού βήχα κατά τη διάρκεια θεραπε</w:t>
            </w:r>
            <w:r>
              <w:rPr>
                <w:rFonts w:ascii="Arial" w:hAnsi="Arial" w:cs="Arial"/>
              </w:rPr>
              <w:t>ίας με αναστολέα του ΜΕΑ, το 19,</w:t>
            </w:r>
            <w:r w:rsidRPr="00A560C7">
              <w:rPr>
                <w:rFonts w:ascii="Arial" w:hAnsi="Arial" w:cs="Arial"/>
              </w:rPr>
              <w:t>5% των ατόμων της δοκιμής, που έλαβαν βαλσαρτάνη και το 19,0% εκείνων που πήραν ένα θειαζιδικό διουρητικό, είχαν βήχα σε σύγκριση με το 68,5% εκείνων που υποβλήθηκαν σε θεραπεία με έναν αναστολέα του ΜΕΑ (</w:t>
            </w:r>
            <w:r w:rsidRPr="00A560C7">
              <w:rPr>
                <w:rFonts w:ascii="Arial" w:hAnsi="Arial" w:cs="Arial"/>
                <w:lang w:val="en-GB"/>
              </w:rPr>
              <w:t>p</w:t>
            </w:r>
            <w:r w:rsidRPr="00A560C7">
              <w:rPr>
                <w:rFonts w:ascii="Arial" w:hAnsi="Arial" w:cs="Arial"/>
              </w:rPr>
              <w:t xml:space="preserve">  &lt; 0</w:t>
            </w:r>
            <w:r>
              <w:rPr>
                <w:rFonts w:ascii="Arial" w:hAnsi="Arial" w:cs="Arial"/>
              </w:rPr>
              <w:t>,</w:t>
            </w:r>
            <w:r w:rsidRPr="00A560C7">
              <w:rPr>
                <w:rFonts w:ascii="Arial" w:hAnsi="Arial" w:cs="Arial"/>
              </w:rPr>
              <w:t>05)</w:t>
            </w:r>
            <w:r w:rsidR="00FD079E" w:rsidRPr="00A560C7">
              <w:rPr>
                <w:rFonts w:ascii="Arial" w:hAnsi="Arial" w:cs="Arial"/>
              </w:rPr>
              <w:t xml:space="preserve">. </w:t>
            </w:r>
          </w:p>
          <w:p w:rsidR="00FD079E" w:rsidRPr="002E496E" w:rsidRDefault="002E496E">
            <w:pPr>
              <w:pStyle w:val="Web"/>
              <w:rPr>
                <w:rFonts w:ascii="Arial" w:hAnsi="Arial" w:cs="Arial"/>
              </w:rPr>
            </w:pPr>
            <w:r w:rsidRPr="002E496E">
              <w:rPr>
                <w:rFonts w:ascii="Arial" w:hAnsi="Arial" w:cs="Arial"/>
              </w:rPr>
              <w:t>Η χορήγηση της βαλσαρτάνης σε ασθενείς με υπέρταση έχει σαν αποτέλεσμα τη μείωση της αρτηριακής πίεσης χωρίς να επηρεασθεί η συχνότητα του σφυγμού. Στους περισσότερους ασθενείς μετά από χορήγηση εφάπαξ δόσης από το στόμα, η έναρξη της αντιϋπερτασικής δράσης εμφανίζεται μέσα σε 2 ώρες και η μέγιστη μείωση της αρτηριακής πίεσης επιτυγχάνεται μέσα σε 4-6 ώρες. Η αντιϋπερτασική δράση διαρκεί για περισσότερες από 24 ώρες μετά τη χορήγηση της δόσης. Κατά την επαναλαμβανόμενη χορήγηση, η μέγιστη μείωση της αρτηριακής πίεσης με οποιαδήποτε δόση επιτυγχάνεται γενικά μέσα σε 2-4 εβδομάδες και διατηρείται κατά τη διάρκεια μακροχρόνιας θεραπείας. Σε συνδυασμό με υδροχλωροθειαζίδη, επιτυγχάνεται σημαντική επιπρόσθετη μείωση της αρτηριακής πίεσης</w:t>
            </w:r>
            <w:r w:rsidR="00FD079E" w:rsidRPr="002E496E">
              <w:rPr>
                <w:rFonts w:ascii="Arial" w:hAnsi="Arial" w:cs="Arial"/>
              </w:rPr>
              <w:t xml:space="preserve">. </w:t>
            </w:r>
          </w:p>
          <w:p w:rsidR="00FD079E" w:rsidRPr="002E496E" w:rsidRDefault="002E496E">
            <w:pPr>
              <w:pStyle w:val="Web"/>
              <w:rPr>
                <w:rFonts w:ascii="Arial" w:hAnsi="Arial" w:cs="Arial"/>
              </w:rPr>
            </w:pPr>
            <w:r w:rsidRPr="002E496E">
              <w:rPr>
                <w:rFonts w:ascii="Arial" w:hAnsi="Arial" w:cs="Arial"/>
              </w:rPr>
              <w:t>Η απότομη διακοπή της βαλσαρτάνης δεν έχει συσχετισθεί με υπερτασική αναπήδηση (</w:t>
            </w:r>
            <w:r w:rsidRPr="002E496E">
              <w:rPr>
                <w:rFonts w:ascii="Arial" w:hAnsi="Arial" w:cs="Arial"/>
                <w:lang w:val="en-GB"/>
              </w:rPr>
              <w:t>rebound</w:t>
            </w:r>
            <w:r w:rsidRPr="002E496E">
              <w:rPr>
                <w:rFonts w:ascii="Arial" w:hAnsi="Arial" w:cs="Arial"/>
              </w:rPr>
              <w:t xml:space="preserve"> </w:t>
            </w:r>
            <w:r w:rsidRPr="002E496E">
              <w:rPr>
                <w:rFonts w:ascii="Arial" w:hAnsi="Arial" w:cs="Arial"/>
                <w:lang w:val="en-GB"/>
              </w:rPr>
              <w:t>hypertension</w:t>
            </w:r>
            <w:r w:rsidRPr="002E496E">
              <w:rPr>
                <w:rFonts w:ascii="Arial" w:hAnsi="Arial" w:cs="Arial"/>
              </w:rPr>
              <w:t>) ή με άλλα ανεπιθύμητα κλινικά συμβάντα</w:t>
            </w:r>
            <w:r w:rsidR="00FD079E" w:rsidRPr="002E496E">
              <w:rPr>
                <w:rFonts w:ascii="Arial" w:hAnsi="Arial" w:cs="Arial"/>
              </w:rPr>
              <w:t xml:space="preserve">. </w:t>
            </w:r>
          </w:p>
          <w:p w:rsidR="00FD079E" w:rsidRPr="002E496E" w:rsidRDefault="002E496E">
            <w:pPr>
              <w:pStyle w:val="Web"/>
              <w:rPr>
                <w:rFonts w:ascii="Arial" w:hAnsi="Arial" w:cs="Arial"/>
              </w:rPr>
            </w:pPr>
            <w:r w:rsidRPr="002E496E">
              <w:rPr>
                <w:rFonts w:ascii="Arial" w:hAnsi="Arial" w:cs="Arial"/>
              </w:rPr>
              <w:t xml:space="preserve">Σε υπερτασικούς ασθενείς με διαβήτη τύπου 2 και μικρολευκωματινουρία, η βαλσαρτάνη έχει φανεί ότι μειώνει την απέκκριση της λευκωματίνης στα ούρα. Η μελέτη </w:t>
            </w:r>
            <w:r w:rsidRPr="002E496E">
              <w:rPr>
                <w:rFonts w:ascii="Arial" w:hAnsi="Arial" w:cs="Arial"/>
                <w:lang w:val="en-GB"/>
              </w:rPr>
              <w:t>MARVAL</w:t>
            </w:r>
            <w:r w:rsidRPr="002E496E">
              <w:rPr>
                <w:rFonts w:ascii="Arial" w:hAnsi="Arial" w:cs="Arial"/>
              </w:rPr>
              <w:t>, (μείωση μικρολευκωματινουρίας με βαλσαρτάνη) αξιολόγησε τη μείωση της απέκκρισης της λευκωματίνης στα ούρα (</w:t>
            </w:r>
            <w:r w:rsidRPr="002E496E">
              <w:rPr>
                <w:rFonts w:ascii="Arial" w:hAnsi="Arial" w:cs="Arial"/>
                <w:lang w:val="en-GB"/>
              </w:rPr>
              <w:t>UAE</w:t>
            </w:r>
            <w:r w:rsidRPr="002E496E">
              <w:rPr>
                <w:rFonts w:ascii="Arial" w:hAnsi="Arial" w:cs="Arial"/>
              </w:rPr>
              <w:t xml:space="preserve">) με βαλσαρτάνη (8-160 </w:t>
            </w:r>
            <w:r w:rsidRPr="002E496E">
              <w:rPr>
                <w:rFonts w:ascii="Arial" w:hAnsi="Arial" w:cs="Arial"/>
                <w:lang w:val="en-GB"/>
              </w:rPr>
              <w:t>mg</w:t>
            </w:r>
            <w:r w:rsidRPr="002E496E">
              <w:rPr>
                <w:rFonts w:ascii="Arial" w:hAnsi="Arial" w:cs="Arial"/>
              </w:rPr>
              <w:t xml:space="preserve"> μία φορά την ημέρα) έναντι αμλοδιπίνης (5-10 </w:t>
            </w:r>
            <w:r w:rsidRPr="002E496E">
              <w:rPr>
                <w:rFonts w:ascii="Arial" w:hAnsi="Arial" w:cs="Arial"/>
                <w:lang w:val="en-GB"/>
              </w:rPr>
              <w:t>mg</w:t>
            </w:r>
            <w:r w:rsidRPr="002E496E">
              <w:rPr>
                <w:rFonts w:ascii="Arial" w:hAnsi="Arial" w:cs="Arial"/>
              </w:rPr>
              <w:t xml:space="preserve"> μία φορά την ημέρα), σε 332 ασθενείς με διαβήτη τύπου 2 (μέση ηλικία: 58 χρόνια, 265 άντρες) με μικρολευκωματινουρία (βαλσαρτάνη: 58μ</w:t>
            </w:r>
            <w:r w:rsidRPr="002E496E">
              <w:rPr>
                <w:rFonts w:ascii="Arial" w:hAnsi="Arial" w:cs="Arial"/>
                <w:lang w:val="en-GB"/>
              </w:rPr>
              <w:t>g</w:t>
            </w:r>
            <w:r w:rsidRPr="002E496E">
              <w:rPr>
                <w:rFonts w:ascii="Arial" w:hAnsi="Arial" w:cs="Arial"/>
              </w:rPr>
              <w:t>/</w:t>
            </w:r>
            <w:r w:rsidRPr="002E496E">
              <w:rPr>
                <w:rFonts w:ascii="Arial" w:hAnsi="Arial" w:cs="Arial"/>
                <w:lang w:val="en-GB"/>
              </w:rPr>
              <w:t>min</w:t>
            </w:r>
            <w:r w:rsidRPr="002E496E">
              <w:rPr>
                <w:rFonts w:ascii="Arial" w:hAnsi="Arial" w:cs="Arial"/>
              </w:rPr>
              <w:t xml:space="preserve"> αμλοδιπίνης: 55,4μ</w:t>
            </w:r>
            <w:r w:rsidRPr="002E496E">
              <w:rPr>
                <w:rFonts w:ascii="Arial" w:hAnsi="Arial" w:cs="Arial"/>
                <w:lang w:val="en-GB"/>
              </w:rPr>
              <w:t>g</w:t>
            </w:r>
            <w:r w:rsidRPr="002E496E">
              <w:rPr>
                <w:rFonts w:ascii="Arial" w:hAnsi="Arial" w:cs="Arial"/>
              </w:rPr>
              <w:t>/</w:t>
            </w:r>
            <w:r w:rsidRPr="002E496E">
              <w:rPr>
                <w:rFonts w:ascii="Arial" w:hAnsi="Arial" w:cs="Arial"/>
                <w:lang w:val="en-GB"/>
              </w:rPr>
              <w:t>min</w:t>
            </w:r>
            <w:r w:rsidRPr="002E496E">
              <w:rPr>
                <w:rFonts w:ascii="Arial" w:hAnsi="Arial" w:cs="Arial"/>
              </w:rPr>
              <w:t xml:space="preserve">), με </w:t>
            </w:r>
            <w:r w:rsidRPr="002E496E">
              <w:rPr>
                <w:rFonts w:ascii="Arial" w:hAnsi="Arial" w:cs="Arial"/>
              </w:rPr>
              <w:lastRenderedPageBreak/>
              <w:t>φυσιολογική ή υψηλή αρτηριακή πίεση και με διατηρούμενη νεφρική λειτουργία (κρεατινίνη αίματος  &lt; 120μ</w:t>
            </w:r>
            <w:r w:rsidRPr="002E496E">
              <w:rPr>
                <w:rFonts w:ascii="Arial" w:hAnsi="Arial" w:cs="Arial"/>
                <w:lang w:val="en-GB"/>
              </w:rPr>
              <w:t>mol</w:t>
            </w:r>
            <w:r w:rsidRPr="002E496E">
              <w:rPr>
                <w:rFonts w:ascii="Arial" w:hAnsi="Arial" w:cs="Arial"/>
              </w:rPr>
              <w:t>/</w:t>
            </w:r>
            <w:r w:rsidRPr="002E496E">
              <w:rPr>
                <w:rFonts w:ascii="Arial" w:hAnsi="Arial" w:cs="Arial"/>
                <w:lang w:val="en-GB"/>
              </w:rPr>
              <w:t>l</w:t>
            </w:r>
            <w:r w:rsidRPr="002E496E">
              <w:rPr>
                <w:rFonts w:ascii="Arial" w:hAnsi="Arial" w:cs="Arial"/>
              </w:rPr>
              <w:t xml:space="preserve">). Στις 24 εβδομάδες, η </w:t>
            </w:r>
            <w:r w:rsidRPr="002E496E">
              <w:rPr>
                <w:rFonts w:ascii="Arial" w:hAnsi="Arial" w:cs="Arial"/>
                <w:lang w:val="en-GB"/>
              </w:rPr>
              <w:t>UAE</w:t>
            </w:r>
            <w:r w:rsidRPr="002E496E">
              <w:rPr>
                <w:rFonts w:ascii="Arial" w:hAnsi="Arial" w:cs="Arial"/>
              </w:rPr>
              <w:t xml:space="preserve"> μειώθηκε (</w:t>
            </w:r>
            <w:r w:rsidRPr="002E496E">
              <w:rPr>
                <w:rFonts w:ascii="Arial" w:hAnsi="Arial" w:cs="Arial"/>
                <w:lang w:val="en-GB"/>
              </w:rPr>
              <w:t>p</w:t>
            </w:r>
            <w:r>
              <w:rPr>
                <w:rFonts w:ascii="Arial" w:hAnsi="Arial" w:cs="Arial"/>
              </w:rPr>
              <w:t xml:space="preserve"> &lt;  0,</w:t>
            </w:r>
            <w:r w:rsidRPr="002E496E">
              <w:rPr>
                <w:rFonts w:ascii="Arial" w:hAnsi="Arial" w:cs="Arial"/>
              </w:rPr>
              <w:t>001) κατά 42% (-24.2μ</w:t>
            </w:r>
            <w:r w:rsidRPr="002E496E">
              <w:rPr>
                <w:rFonts w:ascii="Arial" w:hAnsi="Arial" w:cs="Arial"/>
                <w:lang w:val="en-GB"/>
              </w:rPr>
              <w:t>g</w:t>
            </w:r>
            <w:r w:rsidRPr="002E496E">
              <w:rPr>
                <w:rFonts w:ascii="Arial" w:hAnsi="Arial" w:cs="Arial"/>
              </w:rPr>
              <w:t>/</w:t>
            </w:r>
            <w:r w:rsidRPr="002E496E">
              <w:rPr>
                <w:rFonts w:ascii="Arial" w:hAnsi="Arial" w:cs="Arial"/>
                <w:lang w:val="en-GB"/>
              </w:rPr>
              <w:t>min</w:t>
            </w:r>
            <w:r>
              <w:rPr>
                <w:rFonts w:ascii="Arial" w:hAnsi="Arial" w:cs="Arial"/>
              </w:rPr>
              <w:t>:  95% Δ.Ε.: -40.4 έως -19,</w:t>
            </w:r>
            <w:r w:rsidRPr="002E496E">
              <w:rPr>
                <w:rFonts w:ascii="Arial" w:hAnsi="Arial" w:cs="Arial"/>
              </w:rPr>
              <w:t>1) με βαλ</w:t>
            </w:r>
            <w:r>
              <w:rPr>
                <w:rFonts w:ascii="Arial" w:hAnsi="Arial" w:cs="Arial"/>
              </w:rPr>
              <w:t>σαρτάνη και περίπου κατά 3% (-1,</w:t>
            </w:r>
            <w:r w:rsidRPr="002E496E">
              <w:rPr>
                <w:rFonts w:ascii="Arial" w:hAnsi="Arial" w:cs="Arial"/>
              </w:rPr>
              <w:t>7 μ</w:t>
            </w:r>
            <w:r w:rsidRPr="002E496E">
              <w:rPr>
                <w:rFonts w:ascii="Arial" w:hAnsi="Arial" w:cs="Arial"/>
                <w:lang w:val="en-GB"/>
              </w:rPr>
              <w:t>g</w:t>
            </w:r>
            <w:r w:rsidRPr="002E496E">
              <w:rPr>
                <w:rFonts w:ascii="Arial" w:hAnsi="Arial" w:cs="Arial"/>
              </w:rPr>
              <w:t>/</w:t>
            </w:r>
            <w:r w:rsidRPr="002E496E">
              <w:rPr>
                <w:rFonts w:ascii="Arial" w:hAnsi="Arial" w:cs="Arial"/>
                <w:lang w:val="en-GB"/>
              </w:rPr>
              <w:t>min</w:t>
            </w:r>
            <w:r>
              <w:rPr>
                <w:rFonts w:ascii="Arial" w:hAnsi="Arial" w:cs="Arial"/>
              </w:rPr>
              <w:t>: 95% Δ.Ε.: -5,6 έως 14,</w:t>
            </w:r>
            <w:r w:rsidRPr="002E496E">
              <w:rPr>
                <w:rFonts w:ascii="Arial" w:hAnsi="Arial" w:cs="Arial"/>
              </w:rPr>
              <w:t xml:space="preserve">9) με αμλοδιπίνη παρά τους παρόμοιους ρυθμούς μείωσης της αρτηριακής πίεσης και στις δύο ομάδες. Η μελέτη </w:t>
            </w:r>
            <w:proofErr w:type="spellStart"/>
            <w:r w:rsidRPr="002E496E">
              <w:rPr>
                <w:rFonts w:ascii="Arial" w:hAnsi="Arial" w:cs="Arial"/>
                <w:lang w:val="en-GB"/>
              </w:rPr>
              <w:t>Diovan</w:t>
            </w:r>
            <w:proofErr w:type="spellEnd"/>
            <w:r w:rsidRPr="002E496E">
              <w:rPr>
                <w:rFonts w:ascii="Arial" w:hAnsi="Arial" w:cs="Arial"/>
              </w:rPr>
              <w:t xml:space="preserve"> </w:t>
            </w:r>
            <w:r w:rsidRPr="002E496E">
              <w:rPr>
                <w:rFonts w:ascii="Arial" w:hAnsi="Arial" w:cs="Arial"/>
                <w:lang w:val="en-GB"/>
              </w:rPr>
              <w:t>Reduction</w:t>
            </w:r>
            <w:r w:rsidRPr="002E496E">
              <w:rPr>
                <w:rFonts w:ascii="Arial" w:hAnsi="Arial" w:cs="Arial"/>
              </w:rPr>
              <w:t xml:space="preserve"> </w:t>
            </w:r>
            <w:r w:rsidRPr="002E496E">
              <w:rPr>
                <w:rFonts w:ascii="Arial" w:hAnsi="Arial" w:cs="Arial"/>
                <w:lang w:val="en-GB"/>
              </w:rPr>
              <w:t>of</w:t>
            </w:r>
            <w:r w:rsidRPr="002E496E">
              <w:rPr>
                <w:rFonts w:ascii="Arial" w:hAnsi="Arial" w:cs="Arial"/>
              </w:rPr>
              <w:t xml:space="preserve"> </w:t>
            </w:r>
            <w:proofErr w:type="spellStart"/>
            <w:r w:rsidRPr="002E496E">
              <w:rPr>
                <w:rFonts w:ascii="Arial" w:hAnsi="Arial" w:cs="Arial"/>
                <w:lang w:val="en-GB"/>
              </w:rPr>
              <w:t>Proteinuria</w:t>
            </w:r>
            <w:proofErr w:type="spellEnd"/>
            <w:r w:rsidRPr="002E496E">
              <w:rPr>
                <w:rFonts w:ascii="Arial" w:hAnsi="Arial" w:cs="Arial"/>
              </w:rPr>
              <w:t xml:space="preserve"> (</w:t>
            </w:r>
            <w:r w:rsidRPr="002E496E">
              <w:rPr>
                <w:rFonts w:ascii="Arial" w:hAnsi="Arial" w:cs="Arial"/>
                <w:lang w:val="en-GB"/>
              </w:rPr>
              <w:t>DROP</w:t>
            </w:r>
            <w:r w:rsidRPr="002E496E">
              <w:rPr>
                <w:rFonts w:ascii="Arial" w:hAnsi="Arial" w:cs="Arial"/>
              </w:rPr>
              <w:t xml:space="preserve">) εξέτασε περαιτέρω την αποτελεσματικότητα της βαλσαρτάνης στη μείωση της </w:t>
            </w:r>
            <w:r w:rsidRPr="002E496E">
              <w:rPr>
                <w:rFonts w:ascii="Arial" w:hAnsi="Arial" w:cs="Arial"/>
                <w:lang w:val="en-GB"/>
              </w:rPr>
              <w:t>UAE</w:t>
            </w:r>
            <w:r w:rsidRPr="002E496E">
              <w:rPr>
                <w:rFonts w:ascii="Arial" w:hAnsi="Arial" w:cs="Arial"/>
              </w:rPr>
              <w:t xml:space="preserve"> σε 391 υπερτασικούς ασθενείς (αρτηριακή πίεση = 150/88 </w:t>
            </w:r>
            <w:r w:rsidRPr="002E496E">
              <w:rPr>
                <w:rFonts w:ascii="Arial" w:hAnsi="Arial" w:cs="Arial"/>
                <w:lang w:val="en-GB"/>
              </w:rPr>
              <w:t>mmHg</w:t>
            </w:r>
            <w:r w:rsidRPr="002E496E">
              <w:rPr>
                <w:rFonts w:ascii="Arial" w:hAnsi="Arial" w:cs="Arial"/>
              </w:rPr>
              <w:t>) με διαβήτη τύπου 2, μικρολευκωματινουρία (μέση = 102 μ</w:t>
            </w:r>
            <w:r w:rsidRPr="002E496E">
              <w:rPr>
                <w:rFonts w:ascii="Arial" w:hAnsi="Arial" w:cs="Arial"/>
                <w:lang w:val="en-GB"/>
              </w:rPr>
              <w:t>g</w:t>
            </w:r>
            <w:r w:rsidRPr="002E496E">
              <w:rPr>
                <w:rFonts w:ascii="Arial" w:hAnsi="Arial" w:cs="Arial"/>
              </w:rPr>
              <w:t>/</w:t>
            </w:r>
            <w:r w:rsidRPr="002E496E">
              <w:rPr>
                <w:rFonts w:ascii="Arial" w:hAnsi="Arial" w:cs="Arial"/>
                <w:lang w:val="en-GB"/>
              </w:rPr>
              <w:t>min</w:t>
            </w:r>
            <w:r w:rsidRPr="002E496E">
              <w:rPr>
                <w:rFonts w:ascii="Arial" w:hAnsi="Arial" w:cs="Arial"/>
              </w:rPr>
              <w:t>; 20-700 μ</w:t>
            </w:r>
            <w:r w:rsidRPr="002E496E">
              <w:rPr>
                <w:rFonts w:ascii="Arial" w:hAnsi="Arial" w:cs="Arial"/>
                <w:lang w:val="en-GB"/>
              </w:rPr>
              <w:t>g</w:t>
            </w:r>
            <w:r w:rsidRPr="002E496E">
              <w:rPr>
                <w:rFonts w:ascii="Arial" w:hAnsi="Arial" w:cs="Arial"/>
              </w:rPr>
              <w:t>/</w:t>
            </w:r>
            <w:r w:rsidRPr="002E496E">
              <w:rPr>
                <w:rFonts w:ascii="Arial" w:hAnsi="Arial" w:cs="Arial"/>
                <w:lang w:val="en-GB"/>
              </w:rPr>
              <w:t>min</w:t>
            </w:r>
            <w:r w:rsidRPr="002E496E">
              <w:rPr>
                <w:rFonts w:ascii="Arial" w:hAnsi="Arial" w:cs="Arial"/>
              </w:rPr>
              <w:t>) και διατηρούμενη νεφρική λειτουργία (μέση κρεατινίνη ορού = 80μ</w:t>
            </w:r>
            <w:r w:rsidRPr="002E496E">
              <w:rPr>
                <w:rFonts w:ascii="Arial" w:hAnsi="Arial" w:cs="Arial"/>
                <w:lang w:val="en-GB"/>
              </w:rPr>
              <w:t>mol</w:t>
            </w:r>
            <w:r w:rsidRPr="002E496E">
              <w:rPr>
                <w:rFonts w:ascii="Arial" w:hAnsi="Arial" w:cs="Arial"/>
              </w:rPr>
              <w:t>/</w:t>
            </w:r>
            <w:r w:rsidRPr="002E496E">
              <w:rPr>
                <w:rFonts w:ascii="Arial" w:hAnsi="Arial" w:cs="Arial"/>
                <w:lang w:val="en-GB"/>
              </w:rPr>
              <w:t>l</w:t>
            </w:r>
            <w:r w:rsidRPr="002E496E">
              <w:rPr>
                <w:rFonts w:ascii="Arial" w:hAnsi="Arial" w:cs="Arial"/>
              </w:rPr>
              <w:t xml:space="preserve">). Οι ασθενείς τυχαιοποιήθηκαν σε μία από 3 δόσεις βαλσαρτάνης (160, 320 και 640 </w:t>
            </w:r>
            <w:r w:rsidRPr="002E496E">
              <w:rPr>
                <w:rFonts w:ascii="Arial" w:hAnsi="Arial" w:cs="Arial"/>
                <w:lang w:val="en-GB"/>
              </w:rPr>
              <w:t>mg</w:t>
            </w:r>
            <w:r w:rsidRPr="002E496E">
              <w:rPr>
                <w:rFonts w:ascii="Arial" w:hAnsi="Arial" w:cs="Arial"/>
              </w:rPr>
              <w:t xml:space="preserve"> μία φορά την ημέρα) και έλαβαν θεραπεία για 30 εβδομάδες. Ο σκοπός της μελέτης ήταν να καθορίσει τη βέλτιστη δόση της βαλσαρτάνης για τη μείωση της </w:t>
            </w:r>
            <w:r w:rsidRPr="002E496E">
              <w:rPr>
                <w:rFonts w:ascii="Arial" w:hAnsi="Arial" w:cs="Arial"/>
                <w:lang w:val="en-GB"/>
              </w:rPr>
              <w:t>UAE</w:t>
            </w:r>
            <w:r w:rsidRPr="002E496E">
              <w:rPr>
                <w:rFonts w:ascii="Arial" w:hAnsi="Arial" w:cs="Arial"/>
              </w:rPr>
              <w:t xml:space="preserve">, σε υπερτασικούς ασθενείς με διαβήτη τύπου 2. Σε 30 εβδομάδες, το ποσοστό αλλαγής στην </w:t>
            </w:r>
            <w:r w:rsidRPr="002E496E">
              <w:rPr>
                <w:rFonts w:ascii="Arial" w:hAnsi="Arial" w:cs="Arial"/>
                <w:lang w:val="en-GB"/>
              </w:rPr>
              <w:t>UAE</w:t>
            </w:r>
            <w:r w:rsidRPr="002E496E">
              <w:rPr>
                <w:rFonts w:ascii="Arial" w:hAnsi="Arial" w:cs="Arial"/>
              </w:rPr>
              <w:t xml:space="preserve"> μειώθηκε σημαντικά κατά 36% από τη γραμμή αναφοράς με βαλσαρτάνη 160</w:t>
            </w:r>
            <w:r w:rsidRPr="002E496E">
              <w:rPr>
                <w:rFonts w:ascii="Arial" w:hAnsi="Arial" w:cs="Arial"/>
                <w:lang w:val="en-GB"/>
              </w:rPr>
              <w:t>mg</w:t>
            </w:r>
            <w:r w:rsidRPr="002E496E">
              <w:rPr>
                <w:rFonts w:ascii="Arial" w:hAnsi="Arial" w:cs="Arial"/>
              </w:rPr>
              <w:t xml:space="preserve"> (95% Δ.Ε.: 22 έως 47%), και κατά 44% με βαλσαρτάνη 320</w:t>
            </w:r>
            <w:r w:rsidRPr="002E496E">
              <w:rPr>
                <w:rFonts w:ascii="Arial" w:hAnsi="Arial" w:cs="Arial"/>
                <w:lang w:val="en-GB"/>
              </w:rPr>
              <w:t>mg</w:t>
            </w:r>
            <w:r w:rsidRPr="002E496E">
              <w:rPr>
                <w:rFonts w:ascii="Arial" w:hAnsi="Arial" w:cs="Arial"/>
              </w:rPr>
              <w:t xml:space="preserve"> (95% Δ.Ε.: 31 έως 54%). Προέκυψε ότι 160 – 320 </w:t>
            </w:r>
            <w:r w:rsidRPr="002E496E">
              <w:rPr>
                <w:rFonts w:ascii="Arial" w:hAnsi="Arial" w:cs="Arial"/>
                <w:lang w:val="en-GB"/>
              </w:rPr>
              <w:t>mg</w:t>
            </w:r>
            <w:r w:rsidRPr="002E496E">
              <w:rPr>
                <w:rFonts w:ascii="Arial" w:hAnsi="Arial" w:cs="Arial"/>
              </w:rPr>
              <w:t xml:space="preserve"> βαλσαρτάνης προκάλεσαν κλινικά σχετικές μειώσεις στην </w:t>
            </w:r>
            <w:r w:rsidRPr="002E496E">
              <w:rPr>
                <w:rFonts w:ascii="Arial" w:hAnsi="Arial" w:cs="Arial"/>
                <w:lang w:val="en-GB"/>
              </w:rPr>
              <w:t>UAE</w:t>
            </w:r>
            <w:r w:rsidRPr="002E496E">
              <w:rPr>
                <w:rFonts w:ascii="Arial" w:hAnsi="Arial" w:cs="Arial"/>
              </w:rPr>
              <w:t xml:space="preserve"> σε υπερτασικούς ασθενείς με διαβήτη τύπου</w:t>
            </w:r>
            <w:r w:rsidR="00FD079E" w:rsidRPr="002E496E">
              <w:rPr>
                <w:rFonts w:ascii="Arial" w:hAnsi="Arial" w:cs="Arial"/>
              </w:rPr>
              <w:t xml:space="preserve">. </w:t>
            </w:r>
          </w:p>
          <w:p w:rsidR="00FD079E" w:rsidRPr="00992188" w:rsidRDefault="00992188">
            <w:pPr>
              <w:pStyle w:val="Web"/>
              <w:rPr>
                <w:rFonts w:ascii="Arial" w:hAnsi="Arial" w:cs="Arial"/>
              </w:rPr>
            </w:pPr>
            <w:r w:rsidRPr="00992188">
              <w:rPr>
                <w:rFonts w:ascii="Arial" w:hAnsi="Arial" w:cs="Arial"/>
                <w:i/>
                <w:iCs/>
                <w:u w:val="single"/>
              </w:rPr>
              <w:t>Υδροχλωροθειαζίδη</w:t>
            </w:r>
          </w:p>
          <w:p w:rsidR="00FD079E" w:rsidRPr="00992188" w:rsidRDefault="00992188">
            <w:pPr>
              <w:pStyle w:val="Web"/>
              <w:rPr>
                <w:rFonts w:ascii="Arial" w:hAnsi="Arial" w:cs="Arial"/>
              </w:rPr>
            </w:pPr>
            <w:r w:rsidRPr="00992188">
              <w:rPr>
                <w:rFonts w:ascii="Arial" w:hAnsi="Arial" w:cs="Arial"/>
              </w:rPr>
              <w:t xml:space="preserve">Το σημείο δράσης των θειαζιδικών διουρητικών βρίσκεται κυρίως στο άπω νεφρικό ελικοειδές σωληνάριο. Εχει αποδειχθεί ότι υπάρχει ένας υποδοχέας υψηλής συγγένειας στο νεφρικό φλοιό ως κύριο σημείο δέσμευσης για τη δράση των θειαζιδικών διουρητικών και την αναστολή της μεταφοράς </w:t>
            </w:r>
            <w:proofErr w:type="spellStart"/>
            <w:r w:rsidRPr="00992188">
              <w:rPr>
                <w:rFonts w:ascii="Arial" w:hAnsi="Arial" w:cs="Arial"/>
                <w:lang w:val="en-GB"/>
              </w:rPr>
              <w:t>NaCl</w:t>
            </w:r>
            <w:proofErr w:type="spellEnd"/>
            <w:r w:rsidRPr="00992188">
              <w:rPr>
                <w:rFonts w:ascii="Arial" w:hAnsi="Arial" w:cs="Arial"/>
              </w:rPr>
              <w:t xml:space="preserve"> στο άπω ελικοειδές σωληνάριο. Ο τρόπος δράσης των θειαζιδών είναι μέσω της αναστολής του συμμεταφορέα </w:t>
            </w:r>
            <w:r w:rsidRPr="00992188">
              <w:rPr>
                <w:rFonts w:ascii="Arial" w:hAnsi="Arial" w:cs="Arial"/>
                <w:lang w:val="en-GB"/>
              </w:rPr>
              <w:t>Na</w:t>
            </w:r>
            <w:r w:rsidRPr="00992188">
              <w:rPr>
                <w:rFonts w:ascii="Arial" w:hAnsi="Arial" w:cs="Arial"/>
              </w:rPr>
              <w:t>+</w:t>
            </w:r>
            <w:proofErr w:type="spellStart"/>
            <w:r w:rsidRPr="00992188">
              <w:rPr>
                <w:rFonts w:ascii="Arial" w:hAnsi="Arial" w:cs="Arial"/>
                <w:lang w:val="en-GB"/>
              </w:rPr>
              <w:t>Cl</w:t>
            </w:r>
            <w:proofErr w:type="spellEnd"/>
            <w:r w:rsidRPr="00992188">
              <w:rPr>
                <w:rFonts w:ascii="Arial" w:hAnsi="Arial" w:cs="Arial"/>
              </w:rPr>
              <w:t xml:space="preserve"> ίσως με τον ανταγωνισμό για το σημείο </w:t>
            </w:r>
            <w:proofErr w:type="spellStart"/>
            <w:r w:rsidRPr="00992188">
              <w:rPr>
                <w:rFonts w:ascii="Arial" w:hAnsi="Arial" w:cs="Arial"/>
                <w:lang w:val="en-GB"/>
              </w:rPr>
              <w:t>Cl</w:t>
            </w:r>
            <w:proofErr w:type="spellEnd"/>
            <w:r w:rsidRPr="00992188">
              <w:rPr>
                <w:rFonts w:ascii="Arial" w:hAnsi="Arial" w:cs="Arial"/>
              </w:rPr>
              <w:t xml:space="preserve"> επηρεάζοντας, ως εκ τούτου, τους μηχανισμούς επαναπορρόφησης ηλεκτρολυτών: άμεσα με την αύξηση της αποβολής νατρίου και χλωρίου σε ίσο βαθμό κατά προσέγγιση και έμμεσα με αυτή τη διουρητική δράση που μειώνει τον όγκο του πλάσματος με συνακόλουθες αυξήσεις της δράσης της ρενίνης στο πλάσμα, της αποβολής αλδοστερόνης και της απώλειας καλίου μέσω των ούρων και μείωση του καλίου του ορού. Ο σύνδεσμος ρενίνης-αλδοστερόνης διαμεσολαβείται από την αγγειοτασίνη ΙΙ, οπότε με τη συγχορήγηση βαλσαρτάνης, η μείωση του καλίου του ορού είναι λιγότερο προεξάρχουσα σε σχέση με εκείνη που παρατηρείται με μονοθεραπεία με υδροχλωροθειαζίδη</w:t>
            </w:r>
            <w:r w:rsidR="00FD079E" w:rsidRPr="00992188">
              <w:rPr>
                <w:rFonts w:ascii="Arial" w:hAnsi="Arial" w:cs="Arial"/>
              </w:rPr>
              <w:t xml:space="preserve">. </w:t>
            </w:r>
          </w:p>
        </w:tc>
        <w:tc>
          <w:tcPr>
            <w:tcW w:w="100" w:type="pct"/>
            <w:vAlign w:val="center"/>
          </w:tcPr>
          <w:p w:rsidR="00FD079E" w:rsidRPr="00992188" w:rsidRDefault="00FD079E">
            <w:pPr>
              <w:rPr>
                <w:rFonts w:ascii="Arial" w:hAnsi="Arial" w:cs="Arial"/>
                <w:color w:val="000000"/>
              </w:rPr>
            </w:pPr>
          </w:p>
        </w:tc>
      </w:tr>
    </w:tbl>
    <w:bookmarkStart w:id="14" w:name="PHARMACOKINETIC_PROPS"/>
    <w:bookmarkEnd w:id="14"/>
    <w:p w:rsidR="00FD079E" w:rsidRPr="00FD079E" w:rsidRDefault="00FF4DCF" w:rsidP="00FD079E">
      <w:pPr>
        <w:shd w:val="clear" w:color="auto" w:fill="FFFFFF"/>
        <w:rPr>
          <w:rFonts w:ascii="Arial" w:hAnsi="Arial" w:cs="Arial"/>
          <w:color w:val="000000"/>
          <w:lang w:val="en-GB"/>
        </w:rPr>
      </w:pPr>
      <w:r>
        <w:rPr>
          <w:rFonts w:ascii="Arial" w:hAnsi="Arial" w:cs="Arial"/>
          <w:color w:val="000000"/>
        </w:rPr>
        <w:lastRenderedPageBreak/>
        <w:fldChar w:fldCharType="begin"/>
      </w:r>
      <w:r w:rsidR="00FD079E"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Pr>
          <w:rFonts w:ascii="Arial" w:hAnsi="Arial" w:cs="Arial"/>
          <w:color w:val="000000"/>
        </w:rPr>
        <w:fldChar w:fldCharType="separate"/>
      </w:r>
      <w:r w:rsidR="00FD079E" w:rsidRPr="00FD079E">
        <w:rPr>
          <w:rStyle w:val="-"/>
          <w:rFonts w:ascii="Arial" w:hAnsi="Arial" w:cs="Arial"/>
          <w:color w:val="FFFFFF"/>
          <w:lang w:val="en-GB"/>
        </w:rPr>
        <w:t>Go to top of the page</w:t>
      </w:r>
      <w:r>
        <w:rPr>
          <w:rFonts w:ascii="Arial" w:hAnsi="Arial" w:cs="Arial"/>
          <w:color w:val="000000"/>
        </w:rPr>
        <w:fldChar w:fldCharType="end"/>
      </w:r>
      <w:r w:rsidR="00FD079E" w:rsidRPr="00FD079E">
        <w:rPr>
          <w:rFonts w:ascii="Arial" w:hAnsi="Arial" w:cs="Arial"/>
          <w:color w:val="000000"/>
          <w:lang w:val="en-GB"/>
        </w:rPr>
        <w:t xml:space="preserve"> </w:t>
      </w:r>
    </w:p>
    <w:p w:rsidR="00FD079E" w:rsidRPr="00992188" w:rsidRDefault="00FD079E" w:rsidP="00FD079E">
      <w:pPr>
        <w:shd w:val="clear" w:color="auto" w:fill="808080"/>
        <w:rPr>
          <w:rFonts w:ascii="Arial" w:hAnsi="Arial" w:cs="Arial"/>
          <w:color w:val="FFFFFF"/>
          <w:lang w:val="en-US"/>
        </w:rPr>
      </w:pPr>
      <w:r w:rsidRPr="00992188">
        <w:rPr>
          <w:rFonts w:ascii="Arial" w:hAnsi="Arial" w:cs="Arial"/>
          <w:color w:val="FFFFFF"/>
          <w:lang w:val="en-US"/>
        </w:rPr>
        <w:t xml:space="preserve">5.2 </w:t>
      </w:r>
      <w:r w:rsidR="00992188" w:rsidRPr="00992188">
        <w:rPr>
          <w:rFonts w:ascii="Arial" w:hAnsi="Arial" w:cs="Arial"/>
          <w:color w:val="FFFFFF"/>
          <w:lang w:val="en-US"/>
        </w:rPr>
        <w:tab/>
      </w:r>
      <w:r w:rsidR="00992188">
        <w:rPr>
          <w:rFonts w:ascii="Arial" w:hAnsi="Arial" w:cs="Arial"/>
          <w:color w:val="FFFFFF"/>
          <w:lang w:val="en-US"/>
        </w:rPr>
        <w:t>5.2.</w:t>
      </w:r>
      <w:r w:rsidR="00992188">
        <w:rPr>
          <w:rFonts w:ascii="Arial" w:hAnsi="Arial" w:cs="Arial"/>
          <w:color w:val="FFFFFF"/>
          <w:lang w:val="en-US"/>
        </w:rPr>
        <w:tab/>
      </w:r>
      <w:proofErr w:type="spellStart"/>
      <w:r w:rsidR="00992188">
        <w:rPr>
          <w:rFonts w:ascii="Arial" w:hAnsi="Arial" w:cs="Arial"/>
          <w:color w:val="FFFFFF"/>
          <w:lang w:val="en-US"/>
        </w:rPr>
        <w:t>Φαρμακοκινητικές</w:t>
      </w:r>
      <w:proofErr w:type="spellEnd"/>
      <w:r w:rsidR="00992188">
        <w:rPr>
          <w:rFonts w:ascii="Arial" w:hAnsi="Arial" w:cs="Arial"/>
          <w:color w:val="FFFFFF"/>
          <w:lang w:val="en-US"/>
        </w:rPr>
        <w:t xml:space="preserve"> </w:t>
      </w:r>
      <w:r w:rsidR="00992188">
        <w:rPr>
          <w:rFonts w:ascii="Arial" w:hAnsi="Arial" w:cs="Arial"/>
          <w:color w:val="FFFFFF"/>
        </w:rPr>
        <w:t>ι</w:t>
      </w:r>
      <w:proofErr w:type="spellStart"/>
      <w:r w:rsidR="00992188" w:rsidRPr="00992188">
        <w:rPr>
          <w:rFonts w:ascii="Arial" w:hAnsi="Arial" w:cs="Arial"/>
          <w:color w:val="FFFFFF"/>
          <w:lang w:val="en-US"/>
        </w:rPr>
        <w:t>διότητες</w:t>
      </w:r>
      <w:proofErr w:type="spellEnd"/>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rsidRPr="00FD079E">
        <w:trPr>
          <w:tblCellSpacing w:w="15" w:type="dxa"/>
        </w:trPr>
        <w:tc>
          <w:tcPr>
            <w:tcW w:w="100" w:type="pct"/>
            <w:vAlign w:val="center"/>
          </w:tcPr>
          <w:p w:rsidR="00FD079E" w:rsidRPr="00992188" w:rsidRDefault="00FD079E">
            <w:pPr>
              <w:rPr>
                <w:rFonts w:ascii="Arial" w:hAnsi="Arial" w:cs="Arial"/>
                <w:color w:val="000000"/>
                <w:lang w:val="en-US"/>
              </w:rPr>
            </w:pPr>
          </w:p>
        </w:tc>
        <w:tc>
          <w:tcPr>
            <w:tcW w:w="0" w:type="auto"/>
            <w:vAlign w:val="center"/>
          </w:tcPr>
          <w:p w:rsidR="00FD079E" w:rsidRPr="00172573" w:rsidRDefault="00172573">
            <w:pPr>
              <w:pStyle w:val="Web"/>
              <w:rPr>
                <w:rFonts w:ascii="Arial" w:hAnsi="Arial" w:cs="Arial"/>
              </w:rPr>
            </w:pPr>
            <w:r w:rsidRPr="00172573">
              <w:rPr>
                <w:rFonts w:ascii="Arial" w:hAnsi="Arial" w:cs="Arial"/>
                <w:i/>
                <w:iCs/>
                <w:u w:val="single"/>
              </w:rPr>
              <w:t>Βαλσαρτάνη/υδροχλωροθειαζίδη</w:t>
            </w:r>
          </w:p>
          <w:p w:rsidR="00FD079E" w:rsidRPr="00172573" w:rsidRDefault="00172573">
            <w:pPr>
              <w:pStyle w:val="Web"/>
              <w:rPr>
                <w:rFonts w:ascii="Arial" w:hAnsi="Arial" w:cs="Arial"/>
              </w:rPr>
            </w:pPr>
            <w:r w:rsidRPr="00172573">
              <w:rPr>
                <w:rFonts w:ascii="Arial" w:hAnsi="Arial" w:cs="Arial"/>
              </w:rPr>
              <w:t>Η συστηματική διαθεσιμότητα της υδροχλωροθειαζίδης μειώνεται κατά 30% περίπου όταν συγχορηγείται με βαλσαρτάνη. Η κινητική της βαλσαρτάνης δεν επηρεάζεται αισθητά από τη συγχορήγηση υδροχλωροθειαζίδης. Αυτή η παρατηρούμενη αλληλεπίδραση δεν έχει καμία επίδραση στη συνδυασμένη χρήση βαλσαρτάνης και υδροχλωροθειαζίδης, εφόσον ελεγχόμενες κλινικές μελέτες έχουν δείξει σαφή αντιϋπερτασική επίδραση, μεγαλύτερη από εκείνη που αποκτάται όταν χορηγείται μεμονωμένα οποιαδήποτε δραστική ουσία ή εικονικό φάρμακο</w:t>
            </w:r>
            <w:r w:rsidR="00FD079E" w:rsidRPr="00172573">
              <w:rPr>
                <w:rFonts w:ascii="Arial" w:hAnsi="Arial" w:cs="Arial"/>
              </w:rPr>
              <w:t xml:space="preserve">. </w:t>
            </w:r>
          </w:p>
          <w:p w:rsidR="00FD079E" w:rsidRPr="00172573" w:rsidRDefault="00172573">
            <w:pPr>
              <w:pStyle w:val="Web"/>
              <w:rPr>
                <w:rFonts w:ascii="Arial" w:hAnsi="Arial" w:cs="Arial"/>
              </w:rPr>
            </w:pPr>
            <w:r w:rsidRPr="00172573">
              <w:rPr>
                <w:rFonts w:ascii="Arial" w:hAnsi="Arial" w:cs="Arial"/>
                <w:i/>
                <w:iCs/>
                <w:u w:val="single"/>
              </w:rPr>
              <w:t xml:space="preserve">Βαλσαρτάνη </w:t>
            </w:r>
          </w:p>
          <w:p w:rsidR="00172573" w:rsidRDefault="00172573">
            <w:pPr>
              <w:pStyle w:val="Web"/>
              <w:rPr>
                <w:rFonts w:ascii="Arial" w:hAnsi="Arial" w:cs="Arial"/>
                <w:i/>
                <w:iCs/>
              </w:rPr>
            </w:pPr>
            <w:r w:rsidRPr="00172573">
              <w:rPr>
                <w:rFonts w:ascii="Arial" w:hAnsi="Arial" w:cs="Arial"/>
                <w:i/>
                <w:iCs/>
              </w:rPr>
              <w:t xml:space="preserve">Απορρόφηση </w:t>
            </w:r>
          </w:p>
          <w:p w:rsidR="00FD079E" w:rsidRPr="00172573" w:rsidRDefault="00172573">
            <w:pPr>
              <w:pStyle w:val="Web"/>
              <w:rPr>
                <w:rFonts w:ascii="Arial" w:hAnsi="Arial" w:cs="Arial"/>
              </w:rPr>
            </w:pPr>
            <w:r w:rsidRPr="00172573">
              <w:rPr>
                <w:rFonts w:ascii="Arial" w:hAnsi="Arial" w:cs="Arial"/>
              </w:rPr>
              <w:lastRenderedPageBreak/>
              <w:t xml:space="preserve">Μετά από του στόματος χορήγησης βαλσαρτάνης μόνο, οι μέγιστες συγκεντρώσεις της βαλσαρτάνης στο πλάσμα επιτυγχάνονται σε 2-4 ώρες. Η μέση απόλυτη βιοδιαθεσιμότητα για το </w:t>
            </w:r>
            <w:proofErr w:type="spellStart"/>
            <w:r w:rsidRPr="00172573">
              <w:rPr>
                <w:rFonts w:ascii="Arial" w:hAnsi="Arial" w:cs="Arial"/>
                <w:lang w:val="en-GB"/>
              </w:rPr>
              <w:t>Diovan</w:t>
            </w:r>
            <w:proofErr w:type="spellEnd"/>
            <w:r w:rsidRPr="00172573">
              <w:rPr>
                <w:rFonts w:ascii="Arial" w:hAnsi="Arial" w:cs="Arial"/>
              </w:rPr>
              <w:t xml:space="preserve"> είναι 23%. Οι τροφές μειώνουν την έκθεση (όπως μετριέται από την </w:t>
            </w:r>
            <w:r w:rsidRPr="00172573">
              <w:rPr>
                <w:rFonts w:ascii="Arial" w:hAnsi="Arial" w:cs="Arial"/>
                <w:lang w:val="en-GB"/>
              </w:rPr>
              <w:t>AUC</w:t>
            </w:r>
            <w:r w:rsidRPr="00172573">
              <w:rPr>
                <w:rFonts w:ascii="Arial" w:hAnsi="Arial" w:cs="Arial"/>
              </w:rPr>
              <w:t>) στη βαλσαρτάνη κατά περίπου 40% και τις μέγιστες συγκεντρώσεις της βαλσαρτάνης στο πλάσμα (</w:t>
            </w:r>
            <w:proofErr w:type="spellStart"/>
            <w:r w:rsidRPr="00172573">
              <w:rPr>
                <w:rFonts w:ascii="Arial" w:hAnsi="Arial" w:cs="Arial"/>
                <w:lang w:val="en-GB"/>
              </w:rPr>
              <w:t>Cmax</w:t>
            </w:r>
            <w:proofErr w:type="spellEnd"/>
            <w:r w:rsidRPr="00172573">
              <w:rPr>
                <w:rFonts w:ascii="Arial" w:hAnsi="Arial" w:cs="Arial"/>
              </w:rPr>
              <w:t>) κατά περίπου 50%, παρόλο που 8 ώρες περίπου μετά τη χορήγηση των δόσεων οι συγκεντρώσεις της βαλσαρτάνης στο πλάσμα είναι παρόμοιες για την ομάδα που πήρε τροφή και αυτή που νήστεψε. Αυτή η μείωση στην περιοχή συγκεντρώσεων κάτω από την καμπύλη (</w:t>
            </w:r>
            <w:r w:rsidRPr="00172573">
              <w:rPr>
                <w:rFonts w:ascii="Arial" w:hAnsi="Arial" w:cs="Arial"/>
                <w:lang w:val="en-GB"/>
              </w:rPr>
              <w:t>AUC</w:t>
            </w:r>
            <w:r w:rsidRPr="00172573">
              <w:rPr>
                <w:rFonts w:ascii="Arial" w:hAnsi="Arial" w:cs="Arial"/>
              </w:rPr>
              <w:t>), ωστόσο, δεν συνοδεύεται από κλινικά σημαντική μείωση στη θεραπευτική δράση, επομένως η βαλσαρτάνη μπορεί να λαμβάνεται με ή χωρίς τροφή</w:t>
            </w:r>
            <w:r w:rsidR="00FD079E" w:rsidRPr="00172573">
              <w:rPr>
                <w:rFonts w:ascii="Arial" w:hAnsi="Arial" w:cs="Arial"/>
              </w:rPr>
              <w:t xml:space="preserve">. </w:t>
            </w:r>
          </w:p>
          <w:p w:rsidR="00FD079E" w:rsidRPr="00C22A62" w:rsidRDefault="00C22A62">
            <w:pPr>
              <w:pStyle w:val="Web"/>
              <w:rPr>
                <w:rFonts w:ascii="Arial" w:hAnsi="Arial" w:cs="Arial"/>
              </w:rPr>
            </w:pPr>
            <w:r w:rsidRPr="00C22A62">
              <w:rPr>
                <w:rFonts w:ascii="Arial" w:hAnsi="Arial" w:cs="Arial"/>
                <w:i/>
                <w:iCs/>
              </w:rPr>
              <w:t>Κατανομή</w:t>
            </w:r>
          </w:p>
          <w:p w:rsidR="00FD079E" w:rsidRPr="00C22A62" w:rsidRDefault="00C22A62">
            <w:pPr>
              <w:pStyle w:val="Web"/>
              <w:rPr>
                <w:rFonts w:ascii="Arial" w:hAnsi="Arial" w:cs="Arial"/>
              </w:rPr>
            </w:pPr>
            <w:r w:rsidRPr="00C22A62">
              <w:rPr>
                <w:rFonts w:ascii="Arial" w:hAnsi="Arial" w:cs="Arial"/>
              </w:rPr>
              <w:t xml:space="preserve">Ο όγκος κατανομής σταθερής κατάστασης της βαλσαρτάνης έπειτα από ενδοφλέβια χορήγηση είναι περίπου </w:t>
            </w:r>
            <w:smartTag w:uri="urn:schemas-microsoft-com:office:smarttags" w:element="metricconverter">
              <w:smartTagPr>
                <w:attr w:name="ProductID" w:val="17 λίτρα"/>
              </w:smartTagPr>
              <w:r w:rsidRPr="00C22A62">
                <w:rPr>
                  <w:rFonts w:ascii="Arial" w:hAnsi="Arial" w:cs="Arial"/>
                </w:rPr>
                <w:t>17 λίτρα</w:t>
              </w:r>
            </w:smartTag>
            <w:r w:rsidRPr="00C22A62">
              <w:rPr>
                <w:rFonts w:ascii="Arial" w:hAnsi="Arial" w:cs="Arial"/>
              </w:rPr>
              <w:t>, υποδεικνύοντας ότι η βαλσαρτάνη δεν κατανέμεται εκτενώς στους ιστούς. Η βαλσαρτάνη δεσμεύεται ισχυρά με τις πρωτεϊνες του ορού (94-97%), κυρίως με τη λευκωματίνη του ορού</w:t>
            </w:r>
            <w:r w:rsidR="00FD079E" w:rsidRPr="00C22A62">
              <w:rPr>
                <w:rFonts w:ascii="Arial" w:hAnsi="Arial" w:cs="Arial"/>
              </w:rPr>
              <w:t xml:space="preserve">. </w:t>
            </w:r>
          </w:p>
          <w:p w:rsidR="00FD079E" w:rsidRPr="001F331E" w:rsidRDefault="001F331E">
            <w:pPr>
              <w:pStyle w:val="Web"/>
              <w:rPr>
                <w:rFonts w:ascii="Arial" w:hAnsi="Arial" w:cs="Arial"/>
              </w:rPr>
            </w:pPr>
            <w:r w:rsidRPr="001F331E">
              <w:rPr>
                <w:rFonts w:ascii="Arial" w:hAnsi="Arial" w:cs="Arial"/>
                <w:i/>
                <w:iCs/>
              </w:rPr>
              <w:t>Βιομετασχηματισμός</w:t>
            </w:r>
            <w:r>
              <w:rPr>
                <w:rFonts w:ascii="Arial" w:hAnsi="Arial" w:cs="Arial"/>
                <w:i/>
                <w:iCs/>
              </w:rPr>
              <w:t xml:space="preserve"> </w:t>
            </w:r>
          </w:p>
          <w:p w:rsidR="00FD079E" w:rsidRPr="00197EF1" w:rsidRDefault="001F331E">
            <w:pPr>
              <w:pStyle w:val="Web"/>
              <w:rPr>
                <w:rFonts w:ascii="Arial" w:hAnsi="Arial" w:cs="Arial"/>
              </w:rPr>
            </w:pPr>
            <w:r w:rsidRPr="001F331E">
              <w:rPr>
                <w:rFonts w:ascii="Arial" w:hAnsi="Arial" w:cs="Arial"/>
              </w:rPr>
              <w:t>Η βαλσαρτάνη δεν βιομετασχηματίζεται σε υψηλό βαθμό καθώς περίπου μόνο το 20% της δόσης ανακτάται ως μεταβολίτες. Ενας υδροξυμεταβολίτης έχει αναγνωρισθεί στο πλάσμα σε χαμηλές συγκεντρώσεις (λιγότερο από το 10% των συγκεντρώσεων της περιοχής κάτω από την καμπύλη (</w:t>
            </w:r>
            <w:r w:rsidRPr="001F331E">
              <w:rPr>
                <w:rFonts w:ascii="Arial" w:hAnsi="Arial" w:cs="Arial"/>
                <w:lang w:val="en-GB"/>
              </w:rPr>
              <w:t>AUC</w:t>
            </w:r>
            <w:r w:rsidRPr="001F331E">
              <w:rPr>
                <w:rFonts w:ascii="Arial" w:hAnsi="Arial" w:cs="Arial"/>
              </w:rPr>
              <w:t xml:space="preserve">) της βαλσαρτάνης). </w:t>
            </w:r>
            <w:r w:rsidRPr="00197EF1">
              <w:rPr>
                <w:rFonts w:ascii="Arial" w:hAnsi="Arial" w:cs="Arial"/>
              </w:rPr>
              <w:t>Αυτός ο μεταβολίτης είναι φαρμακολογικά αδρανής</w:t>
            </w:r>
            <w:r w:rsidR="000E63A5" w:rsidRPr="00197EF1">
              <w:rPr>
                <w:rFonts w:ascii="Arial" w:hAnsi="Arial" w:cs="Arial"/>
              </w:rPr>
              <w:t>.</w:t>
            </w:r>
            <w:r w:rsidR="00FD079E" w:rsidRPr="00197EF1">
              <w:rPr>
                <w:rFonts w:ascii="Arial" w:hAnsi="Arial" w:cs="Arial"/>
              </w:rPr>
              <w:t xml:space="preserve"> </w:t>
            </w:r>
          </w:p>
          <w:p w:rsidR="000E63A5" w:rsidRDefault="000E63A5">
            <w:pPr>
              <w:pStyle w:val="Web"/>
              <w:rPr>
                <w:rFonts w:ascii="Arial" w:hAnsi="Arial" w:cs="Arial"/>
                <w:i/>
                <w:iCs/>
              </w:rPr>
            </w:pPr>
            <w:r w:rsidRPr="000E63A5">
              <w:rPr>
                <w:rFonts w:ascii="Arial" w:hAnsi="Arial" w:cs="Arial"/>
                <w:i/>
                <w:iCs/>
              </w:rPr>
              <w:t xml:space="preserve">Απέκκριση </w:t>
            </w:r>
          </w:p>
          <w:p w:rsidR="000E63A5" w:rsidRPr="000E63A5" w:rsidRDefault="000E63A5" w:rsidP="000E63A5">
            <w:pPr>
              <w:pStyle w:val="Web"/>
              <w:rPr>
                <w:rFonts w:ascii="Arial" w:hAnsi="Arial" w:cs="Arial"/>
              </w:rPr>
            </w:pPr>
            <w:r w:rsidRPr="000E63A5">
              <w:rPr>
                <w:rFonts w:ascii="Arial" w:hAnsi="Arial" w:cs="Arial"/>
              </w:rPr>
              <w:t>Η βαλσαρτάνη εμφανίζει πολυεκθετική φθίνουσα κινητική (</w:t>
            </w:r>
            <w:r w:rsidRPr="000E63A5">
              <w:rPr>
                <w:rFonts w:ascii="Arial" w:hAnsi="Arial" w:cs="Arial"/>
                <w:vertAlign w:val="subscript"/>
                <w:lang w:val="en-GB"/>
              </w:rPr>
              <w:t>t</w:t>
            </w:r>
            <w:r w:rsidRPr="000E63A5">
              <w:rPr>
                <w:rFonts w:ascii="Arial" w:hAnsi="Arial" w:cs="Arial"/>
                <w:vertAlign w:val="subscript"/>
              </w:rPr>
              <w:t>1/2α</w:t>
            </w:r>
            <w:r w:rsidRPr="000E63A5">
              <w:rPr>
                <w:rFonts w:ascii="Arial" w:hAnsi="Arial" w:cs="Arial"/>
              </w:rPr>
              <w:t xml:space="preserve">  1 ώρα και </w:t>
            </w:r>
            <w:r w:rsidRPr="000E63A5">
              <w:rPr>
                <w:rFonts w:ascii="Arial" w:hAnsi="Arial" w:cs="Arial"/>
                <w:lang w:val="en-GB"/>
              </w:rPr>
              <w:t>T</w:t>
            </w:r>
            <w:r w:rsidRPr="000E63A5">
              <w:rPr>
                <w:rFonts w:ascii="Arial" w:hAnsi="Arial" w:cs="Arial"/>
                <w:vertAlign w:val="subscript"/>
              </w:rPr>
              <w:t xml:space="preserve">1/2β </w:t>
            </w:r>
            <w:r w:rsidRPr="000E63A5">
              <w:rPr>
                <w:rFonts w:ascii="Arial" w:hAnsi="Arial" w:cs="Arial"/>
              </w:rPr>
              <w:t>περίπου 9 ώρες).</w:t>
            </w:r>
          </w:p>
          <w:p w:rsidR="00FD079E" w:rsidRPr="00B90A9F" w:rsidRDefault="000E63A5" w:rsidP="000E63A5">
            <w:pPr>
              <w:pStyle w:val="Web"/>
              <w:rPr>
                <w:rFonts w:ascii="Arial" w:hAnsi="Arial" w:cs="Arial"/>
              </w:rPr>
            </w:pPr>
            <w:r w:rsidRPr="000E63A5">
              <w:rPr>
                <w:rFonts w:ascii="Arial" w:hAnsi="Arial" w:cs="Arial"/>
              </w:rPr>
              <w:t>Η βαλσαρτάνη απεκκρίνεται στα κόπρανα (περίπου το 83% της δόσης) και στα ούρα (περίπου το 13% της δόσης), κυρίως σαν αμετάβλητο φάρμακο. Επειτα από ενδοφλέβια χορήγηση, η κάθαρση της βαλσαρτάνης στο πλάσμα είναι περίπου 2</w:t>
            </w:r>
            <w:r w:rsidRPr="000E63A5">
              <w:rPr>
                <w:rFonts w:ascii="Arial" w:hAnsi="Arial" w:cs="Arial"/>
                <w:lang w:val="en-GB"/>
              </w:rPr>
              <w:t>l</w:t>
            </w:r>
            <w:r w:rsidRPr="000E63A5">
              <w:rPr>
                <w:rFonts w:ascii="Arial" w:hAnsi="Arial" w:cs="Arial"/>
              </w:rPr>
              <w:t>/</w:t>
            </w:r>
            <w:r w:rsidRPr="000E63A5">
              <w:rPr>
                <w:rFonts w:ascii="Arial" w:hAnsi="Arial" w:cs="Arial"/>
                <w:lang w:val="en-GB"/>
              </w:rPr>
              <w:t>h</w:t>
            </w:r>
            <w:r w:rsidRPr="000E63A5">
              <w:rPr>
                <w:rFonts w:ascii="Arial" w:hAnsi="Arial" w:cs="Arial"/>
              </w:rPr>
              <w:t xml:space="preserve"> και η νεφρική της κάθαρση είναι 0,62 </w:t>
            </w:r>
            <w:r w:rsidRPr="000E63A5">
              <w:rPr>
                <w:rFonts w:ascii="Arial" w:hAnsi="Arial" w:cs="Arial"/>
                <w:lang w:val="en-GB"/>
              </w:rPr>
              <w:t>l</w:t>
            </w:r>
            <w:r w:rsidRPr="000E63A5">
              <w:rPr>
                <w:rFonts w:ascii="Arial" w:hAnsi="Arial" w:cs="Arial"/>
              </w:rPr>
              <w:t>/</w:t>
            </w:r>
            <w:r w:rsidRPr="000E63A5">
              <w:rPr>
                <w:rFonts w:ascii="Arial" w:hAnsi="Arial" w:cs="Arial"/>
                <w:lang w:val="en-GB"/>
              </w:rPr>
              <w:t>h</w:t>
            </w:r>
            <w:r w:rsidRPr="000E63A5">
              <w:rPr>
                <w:rFonts w:ascii="Arial" w:hAnsi="Arial" w:cs="Arial"/>
              </w:rPr>
              <w:t xml:space="preserve"> (περίπου το 30% της συνολικής κάθαρσης). </w:t>
            </w:r>
            <w:r w:rsidRPr="00B90A9F">
              <w:rPr>
                <w:rFonts w:ascii="Arial" w:hAnsi="Arial" w:cs="Arial"/>
              </w:rPr>
              <w:t>Ο χρόνος ημίσειας ζωής της βαλσαρτάνης είναι 6 ώρες</w:t>
            </w:r>
            <w:r w:rsidR="00FD079E" w:rsidRPr="00B90A9F">
              <w:rPr>
                <w:rFonts w:ascii="Arial" w:hAnsi="Arial" w:cs="Arial"/>
              </w:rPr>
              <w:t xml:space="preserve">. </w:t>
            </w:r>
          </w:p>
          <w:p w:rsidR="00FD079E" w:rsidRPr="00B90A9F" w:rsidRDefault="00B90A9F">
            <w:pPr>
              <w:pStyle w:val="Web"/>
              <w:rPr>
                <w:rFonts w:ascii="Arial" w:hAnsi="Arial" w:cs="Arial"/>
              </w:rPr>
            </w:pPr>
            <w:r w:rsidRPr="00B90A9F">
              <w:rPr>
                <w:rFonts w:ascii="Arial" w:hAnsi="Arial" w:cs="Arial"/>
                <w:i/>
                <w:iCs/>
                <w:u w:val="single"/>
              </w:rPr>
              <w:t>Υδροχλωροθειαζίδη</w:t>
            </w:r>
          </w:p>
          <w:p w:rsidR="00FD079E" w:rsidRPr="00B90A9F" w:rsidRDefault="00B90A9F">
            <w:pPr>
              <w:pStyle w:val="Web"/>
              <w:rPr>
                <w:rFonts w:ascii="Arial" w:hAnsi="Arial" w:cs="Arial"/>
              </w:rPr>
            </w:pPr>
            <w:r>
              <w:rPr>
                <w:rFonts w:ascii="Arial" w:hAnsi="Arial" w:cs="Arial"/>
                <w:i/>
                <w:iCs/>
              </w:rPr>
              <w:t>Απορρόφηση</w:t>
            </w:r>
          </w:p>
          <w:p w:rsidR="00FD079E" w:rsidRPr="00B90A9F" w:rsidRDefault="00B90A9F">
            <w:pPr>
              <w:pStyle w:val="Web"/>
              <w:rPr>
                <w:rFonts w:ascii="Arial" w:hAnsi="Arial" w:cs="Arial"/>
              </w:rPr>
            </w:pPr>
            <w:r w:rsidRPr="00B90A9F">
              <w:rPr>
                <w:rFonts w:ascii="Arial" w:hAnsi="Arial" w:cs="Arial"/>
              </w:rPr>
              <w:t>Η απορρόφηση της υδροχλωροθειαζίδης έπειτα από μία δόση από το στόμα, είναι ταχεία (</w:t>
            </w:r>
            <w:proofErr w:type="spellStart"/>
            <w:r w:rsidRPr="00B90A9F">
              <w:rPr>
                <w:rFonts w:ascii="Arial" w:hAnsi="Arial" w:cs="Arial"/>
                <w:lang w:val="en-GB"/>
              </w:rPr>
              <w:t>t</w:t>
            </w:r>
            <w:r w:rsidRPr="00B90A9F">
              <w:rPr>
                <w:rFonts w:ascii="Arial" w:hAnsi="Arial" w:cs="Arial"/>
                <w:vertAlign w:val="subscript"/>
                <w:lang w:val="en-GB"/>
              </w:rPr>
              <w:t>max</w:t>
            </w:r>
            <w:proofErr w:type="spellEnd"/>
            <w:r w:rsidRPr="00B90A9F">
              <w:rPr>
                <w:rFonts w:ascii="Arial" w:hAnsi="Arial" w:cs="Arial"/>
              </w:rPr>
              <w:t xml:space="preserve"> περίπου 2</w:t>
            </w:r>
            <w:r w:rsidRPr="00B90A9F">
              <w:rPr>
                <w:rFonts w:ascii="Arial" w:hAnsi="Arial" w:cs="Arial"/>
                <w:lang w:val="en-GB"/>
              </w:rPr>
              <w:t>h</w:t>
            </w:r>
            <w:r w:rsidRPr="00B90A9F">
              <w:rPr>
                <w:rFonts w:ascii="Arial" w:hAnsi="Arial" w:cs="Arial"/>
              </w:rPr>
              <w:t xml:space="preserve">) με παρόμοια χαρακτηριστικά απορρόφησης και για το σκεύασμα με το εναιώρημα και για το δισκίο. Η απόλυτη βιοδιαθεσιμότητα της υδροχλωροθειαζίδης είναι 60-80% μετά από χορήγηση από το στόμα. Εχει αναφερθεί ότι η παράλληλη χορήγηση με τροφή και αυξάνει και μειώνει τη συστηματική διαθεσιμότητα της υδροχλωροθειαζίδης σε σχέση με την κατάσταση νηστείας. Το μέγεθος αυτών των επιδράσεων είναι μικρό και παρουσιάζει ελάχιστη κλινική σημασία. Η αύξηση της μέσης </w:t>
            </w:r>
            <w:r w:rsidRPr="00B90A9F">
              <w:rPr>
                <w:rFonts w:ascii="Arial" w:hAnsi="Arial" w:cs="Arial"/>
                <w:lang w:val="en-GB"/>
              </w:rPr>
              <w:t>AUC</w:t>
            </w:r>
            <w:r w:rsidRPr="00B90A9F">
              <w:rPr>
                <w:rFonts w:ascii="Arial" w:hAnsi="Arial" w:cs="Arial"/>
              </w:rPr>
              <w:t xml:space="preserve"> είναι γραμμική και ανάλογη της δόσης στο θεραπευτικό </w:t>
            </w:r>
            <w:r w:rsidRPr="00B90A9F">
              <w:rPr>
                <w:rFonts w:ascii="Arial" w:hAnsi="Arial" w:cs="Arial"/>
              </w:rPr>
              <w:lastRenderedPageBreak/>
              <w:t>εύρος. Δεν σημειώνεται μεταβολή της κινητικής της υδροχλωροθειαζίδης με την επαναληπτική δοσολογία και η συσσώρευση είναι ελάχιστη όταν η δόση χορηγείται άπαξ ημερησίως</w:t>
            </w:r>
            <w:r w:rsidR="00FD079E" w:rsidRPr="00B90A9F">
              <w:rPr>
                <w:rFonts w:ascii="Arial" w:hAnsi="Arial" w:cs="Arial"/>
              </w:rPr>
              <w:t xml:space="preserve">. </w:t>
            </w:r>
          </w:p>
          <w:p w:rsidR="00FD079E" w:rsidRPr="00230AA7" w:rsidRDefault="00230AA7">
            <w:pPr>
              <w:pStyle w:val="Web"/>
              <w:rPr>
                <w:rFonts w:ascii="Arial" w:hAnsi="Arial" w:cs="Arial"/>
              </w:rPr>
            </w:pPr>
            <w:r>
              <w:rPr>
                <w:rFonts w:ascii="Arial" w:hAnsi="Arial" w:cs="Arial"/>
                <w:i/>
                <w:iCs/>
              </w:rPr>
              <w:t>Κατανομή</w:t>
            </w:r>
          </w:p>
          <w:p w:rsidR="00230AA7" w:rsidRPr="00197EF1" w:rsidRDefault="00230AA7" w:rsidP="00230AA7">
            <w:pPr>
              <w:pStyle w:val="Web"/>
              <w:rPr>
                <w:rFonts w:ascii="Arial" w:hAnsi="Arial" w:cs="Arial"/>
              </w:rPr>
            </w:pPr>
            <w:r w:rsidRPr="00230AA7">
              <w:rPr>
                <w:rFonts w:ascii="Arial" w:hAnsi="Arial" w:cs="Arial"/>
              </w:rPr>
              <w:t xml:space="preserve">Η κινητική της κατανομής και αποβολής έχουν περιγραφεί γενικώς με διεκθετική συνάρτηση απόσβεσης. </w:t>
            </w:r>
            <w:r w:rsidRPr="00197EF1">
              <w:rPr>
                <w:rFonts w:ascii="Arial" w:hAnsi="Arial" w:cs="Arial"/>
              </w:rPr>
              <w:t>Ο εμφανής όγκος κατανομής είναι 4-8</w:t>
            </w:r>
            <w:r w:rsidRPr="00230AA7">
              <w:rPr>
                <w:rFonts w:ascii="Arial" w:hAnsi="Arial" w:cs="Arial"/>
                <w:lang w:val="en-GB"/>
              </w:rPr>
              <w:t>l</w:t>
            </w:r>
            <w:r w:rsidRPr="00197EF1">
              <w:rPr>
                <w:rFonts w:ascii="Arial" w:hAnsi="Arial" w:cs="Arial"/>
              </w:rPr>
              <w:t>/</w:t>
            </w:r>
            <w:r w:rsidRPr="00230AA7">
              <w:rPr>
                <w:rFonts w:ascii="Arial" w:hAnsi="Arial" w:cs="Arial"/>
                <w:lang w:val="en-GB"/>
              </w:rPr>
              <w:t>kg</w:t>
            </w:r>
            <w:r w:rsidRPr="00197EF1">
              <w:rPr>
                <w:rFonts w:ascii="Arial" w:hAnsi="Arial" w:cs="Arial"/>
              </w:rPr>
              <w:t>.</w:t>
            </w:r>
          </w:p>
          <w:p w:rsidR="00FD079E" w:rsidRPr="00230AA7" w:rsidRDefault="00230AA7" w:rsidP="00230AA7">
            <w:pPr>
              <w:pStyle w:val="Web"/>
              <w:rPr>
                <w:rFonts w:ascii="Arial" w:hAnsi="Arial" w:cs="Arial"/>
              </w:rPr>
            </w:pPr>
            <w:r w:rsidRPr="00230AA7">
              <w:rPr>
                <w:rFonts w:ascii="Arial" w:hAnsi="Arial" w:cs="Arial"/>
              </w:rPr>
              <w:t>Η κυκλοφορούσα υδροχλωροθειαζίδη συνδέεται σε μεγάλο βαθμό με πρωτεϊνες ορού (40-70%) και κυρίως λευκωματίνη ορού. Η υδροχλωροθειαζίδη συσσωρεύεται ακόμη στα ερυθροκύτταρα σε επίπεδα περίπου 1,8 φορές από εκείνα στο πλάσμα</w:t>
            </w:r>
            <w:r w:rsidR="00FD079E" w:rsidRPr="00230AA7">
              <w:rPr>
                <w:rFonts w:ascii="Arial" w:hAnsi="Arial" w:cs="Arial"/>
              </w:rPr>
              <w:t xml:space="preserve">. </w:t>
            </w:r>
          </w:p>
          <w:p w:rsidR="00FD079E" w:rsidRPr="00CF5360" w:rsidRDefault="00CF5360">
            <w:pPr>
              <w:pStyle w:val="Web"/>
              <w:rPr>
                <w:rFonts w:ascii="Arial" w:hAnsi="Arial" w:cs="Arial"/>
              </w:rPr>
            </w:pPr>
            <w:r>
              <w:rPr>
                <w:rFonts w:ascii="Arial" w:hAnsi="Arial" w:cs="Arial"/>
                <w:i/>
                <w:iCs/>
              </w:rPr>
              <w:t>Αποβολή</w:t>
            </w:r>
          </w:p>
          <w:p w:rsidR="00FD079E" w:rsidRPr="003D799A" w:rsidRDefault="00CF5360">
            <w:pPr>
              <w:pStyle w:val="Web"/>
              <w:rPr>
                <w:rFonts w:ascii="Arial" w:hAnsi="Arial" w:cs="Arial"/>
              </w:rPr>
            </w:pPr>
            <w:r w:rsidRPr="00CF5360">
              <w:rPr>
                <w:rFonts w:ascii="Arial" w:hAnsi="Arial" w:cs="Arial"/>
              </w:rPr>
              <w:t>Για την υ</w:t>
            </w:r>
            <w:r>
              <w:rPr>
                <w:rFonts w:ascii="Arial" w:hAnsi="Arial" w:cs="Arial"/>
              </w:rPr>
              <w:t>δροχλωροθειαζίδη,   &gt;</w:t>
            </w:r>
            <w:r w:rsidRPr="00CF5360">
              <w:rPr>
                <w:rFonts w:ascii="Arial" w:hAnsi="Arial" w:cs="Arial"/>
              </w:rPr>
              <w:t xml:space="preserve">95% της απορροφούμενης δόσης αποβάλλεται ως αναλλοίωτη ένωση στα ούρα. Η νεφρική κάθαρση συνίσταται σε παθητική διήθηση και ενεργή αποβολή στο νεφρικό σωληνάριο. </w:t>
            </w:r>
            <w:r w:rsidRPr="003D799A">
              <w:rPr>
                <w:rFonts w:ascii="Arial" w:hAnsi="Arial" w:cs="Arial"/>
              </w:rPr>
              <w:t>Η τελική ημιζωή είναι 6-15</w:t>
            </w:r>
            <w:r w:rsidRPr="00CF5360">
              <w:rPr>
                <w:rFonts w:ascii="Arial" w:hAnsi="Arial" w:cs="Arial"/>
                <w:lang w:val="en-GB"/>
              </w:rPr>
              <w:t>h</w:t>
            </w:r>
            <w:r w:rsidR="00FD079E" w:rsidRPr="003D799A">
              <w:rPr>
                <w:rFonts w:ascii="Arial" w:hAnsi="Arial" w:cs="Arial"/>
              </w:rPr>
              <w:t xml:space="preserve">. </w:t>
            </w:r>
          </w:p>
          <w:p w:rsidR="00FD079E" w:rsidRPr="003D799A" w:rsidRDefault="003D799A">
            <w:pPr>
              <w:pStyle w:val="Web"/>
              <w:rPr>
                <w:rFonts w:ascii="Arial" w:hAnsi="Arial" w:cs="Arial"/>
              </w:rPr>
            </w:pPr>
            <w:r w:rsidRPr="003D799A">
              <w:rPr>
                <w:rFonts w:ascii="Arial" w:hAnsi="Arial" w:cs="Arial"/>
                <w:i/>
                <w:iCs/>
                <w:u w:val="single"/>
              </w:rPr>
              <w:t>Ειδικοί πληθυσμοί</w:t>
            </w:r>
          </w:p>
          <w:p w:rsidR="00FD079E" w:rsidRPr="003D799A" w:rsidRDefault="003D799A">
            <w:pPr>
              <w:pStyle w:val="Web"/>
              <w:rPr>
                <w:rFonts w:ascii="Arial" w:hAnsi="Arial" w:cs="Arial"/>
              </w:rPr>
            </w:pPr>
            <w:r>
              <w:rPr>
                <w:rFonts w:ascii="Arial" w:hAnsi="Arial" w:cs="Arial"/>
                <w:i/>
                <w:iCs/>
              </w:rPr>
              <w:t>Ηλικιωμένοι</w:t>
            </w:r>
          </w:p>
          <w:p w:rsidR="003D799A" w:rsidRPr="003D799A" w:rsidRDefault="003D799A" w:rsidP="003D799A">
            <w:pPr>
              <w:pStyle w:val="Web"/>
              <w:rPr>
                <w:rFonts w:ascii="Arial" w:hAnsi="Arial" w:cs="Arial"/>
              </w:rPr>
            </w:pPr>
            <w:r w:rsidRPr="003D799A">
              <w:rPr>
                <w:rFonts w:ascii="Arial" w:hAnsi="Arial" w:cs="Arial"/>
              </w:rPr>
              <w:t>Κάπως υψηλότερη συστηματική έκθεση στη βαλσαρτάνη παρατηρήθηκε σε ορισμένα ηλικιωμένα άτομα από ότι σε νέα άτομα. Ωστόσο, δεν έχει καταδειχθεί ότι αυτό έχει οποιαδήποτε κλινική σημασία.</w:t>
            </w:r>
          </w:p>
          <w:p w:rsidR="00FD079E" w:rsidRPr="003D799A" w:rsidRDefault="003D799A" w:rsidP="003D799A">
            <w:pPr>
              <w:pStyle w:val="Web"/>
              <w:rPr>
                <w:rFonts w:ascii="Arial" w:hAnsi="Arial" w:cs="Arial"/>
              </w:rPr>
            </w:pPr>
            <w:r w:rsidRPr="003D799A">
              <w:rPr>
                <w:rFonts w:ascii="Arial" w:hAnsi="Arial" w:cs="Arial"/>
              </w:rPr>
              <w:t>Περιορισμένα δεδομένα δείχνουν ότι η συστηματική κάθαρση υδροχλωροθειαζίδης είναι μειωμένη και στους υγιείς και στους υπερτασικούς ηλικιωμένους σε σχέση με νεαρούς υγιείς εθελοντές</w:t>
            </w:r>
            <w:r w:rsidR="00FD079E" w:rsidRPr="003D799A">
              <w:rPr>
                <w:rFonts w:ascii="Arial" w:hAnsi="Arial" w:cs="Arial"/>
              </w:rPr>
              <w:t xml:space="preserve">. </w:t>
            </w:r>
          </w:p>
          <w:p w:rsidR="00FD079E" w:rsidRPr="003D799A" w:rsidRDefault="003D799A">
            <w:pPr>
              <w:pStyle w:val="Web"/>
              <w:rPr>
                <w:rFonts w:ascii="Arial" w:hAnsi="Arial" w:cs="Arial"/>
              </w:rPr>
            </w:pPr>
            <w:r w:rsidRPr="003D799A">
              <w:rPr>
                <w:rFonts w:ascii="Arial" w:hAnsi="Arial" w:cs="Arial"/>
                <w:i/>
                <w:iCs/>
              </w:rPr>
              <w:t>Νεφρική δυσλειτουργία</w:t>
            </w:r>
            <w:r>
              <w:rPr>
                <w:rFonts w:ascii="Arial" w:hAnsi="Arial" w:cs="Arial"/>
                <w:i/>
                <w:iCs/>
              </w:rPr>
              <w:t xml:space="preserve"> </w:t>
            </w:r>
          </w:p>
          <w:p w:rsidR="00FD079E" w:rsidRPr="003D799A" w:rsidRDefault="003D799A">
            <w:pPr>
              <w:pStyle w:val="Web"/>
              <w:rPr>
                <w:rFonts w:ascii="Arial" w:hAnsi="Arial" w:cs="Arial"/>
              </w:rPr>
            </w:pPr>
            <w:r w:rsidRPr="003D799A">
              <w:rPr>
                <w:rFonts w:ascii="Arial" w:hAnsi="Arial" w:cs="Arial"/>
              </w:rPr>
              <w:t xml:space="preserve">Στη συνιστώμενη δόση </w:t>
            </w:r>
            <w:proofErr w:type="spellStart"/>
            <w:r w:rsidR="00942226">
              <w:rPr>
                <w:rFonts w:ascii="Arial" w:hAnsi="Arial" w:cs="Arial"/>
                <w:lang w:val="en-GB"/>
              </w:rPr>
              <w:t>Zakodian</w:t>
            </w:r>
            <w:proofErr w:type="spellEnd"/>
            <w:r w:rsidRPr="003D799A">
              <w:rPr>
                <w:rFonts w:ascii="Arial" w:hAnsi="Arial" w:cs="Arial"/>
              </w:rPr>
              <w:t xml:space="preserve"> </w:t>
            </w:r>
            <w:r w:rsidRPr="003D799A">
              <w:rPr>
                <w:rFonts w:ascii="Arial" w:hAnsi="Arial" w:cs="Arial"/>
                <w:lang w:val="en-GB"/>
              </w:rPr>
              <w:t>Plus</w:t>
            </w:r>
            <w:r w:rsidRPr="003D799A">
              <w:rPr>
                <w:rFonts w:ascii="Arial" w:hAnsi="Arial" w:cs="Arial"/>
              </w:rPr>
              <w:t>®  δεν απαιτείται αναπροσαρμογή της δόσης για ασθενείς με κάθαρση κρεατινίνης 30-70</w:t>
            </w:r>
            <w:r w:rsidRPr="003D799A">
              <w:rPr>
                <w:rFonts w:ascii="Arial" w:hAnsi="Arial" w:cs="Arial"/>
                <w:lang w:val="en-GB"/>
              </w:rPr>
              <w:t>ml</w:t>
            </w:r>
            <w:r w:rsidRPr="003D799A">
              <w:rPr>
                <w:rFonts w:ascii="Arial" w:hAnsi="Arial" w:cs="Arial"/>
              </w:rPr>
              <w:t>/</w:t>
            </w:r>
            <w:r w:rsidRPr="003D799A">
              <w:rPr>
                <w:rFonts w:ascii="Arial" w:hAnsi="Arial" w:cs="Arial"/>
                <w:lang w:val="en-GB"/>
              </w:rPr>
              <w:t>min</w:t>
            </w:r>
            <w:r w:rsidR="00FD079E" w:rsidRPr="003D799A">
              <w:rPr>
                <w:rFonts w:ascii="Arial" w:hAnsi="Arial" w:cs="Arial"/>
              </w:rPr>
              <w:t xml:space="preserve">. </w:t>
            </w:r>
          </w:p>
          <w:p w:rsidR="00FD079E" w:rsidRPr="003D799A" w:rsidRDefault="003D799A">
            <w:pPr>
              <w:pStyle w:val="Web"/>
              <w:rPr>
                <w:rFonts w:ascii="Arial" w:hAnsi="Arial" w:cs="Arial"/>
              </w:rPr>
            </w:pPr>
            <w:r w:rsidRPr="003D799A">
              <w:rPr>
                <w:rFonts w:ascii="Arial" w:hAnsi="Arial" w:cs="Arial"/>
              </w:rPr>
              <w:t>Σε ασθενείς με σοβαρή νεφρική δυσλειτουργία (κάθαρση κρεατινίνης  &lt;30</w:t>
            </w:r>
            <w:r w:rsidRPr="003D799A">
              <w:rPr>
                <w:rFonts w:ascii="Arial" w:hAnsi="Arial" w:cs="Arial"/>
                <w:lang w:val="en-GB"/>
              </w:rPr>
              <w:t>ml</w:t>
            </w:r>
            <w:r w:rsidRPr="003D799A">
              <w:rPr>
                <w:rFonts w:ascii="Arial" w:hAnsi="Arial" w:cs="Arial"/>
              </w:rPr>
              <w:t>/</w:t>
            </w:r>
            <w:r w:rsidRPr="003D799A">
              <w:rPr>
                <w:rFonts w:ascii="Arial" w:hAnsi="Arial" w:cs="Arial"/>
                <w:lang w:val="en-GB"/>
              </w:rPr>
              <w:t>min</w:t>
            </w:r>
            <w:r w:rsidRPr="003D799A">
              <w:rPr>
                <w:rFonts w:ascii="Arial" w:hAnsi="Arial" w:cs="Arial"/>
              </w:rPr>
              <w:t xml:space="preserve">) και ασθενείς που υποβάλλονται σε αιμοκάθαρση, δεν διατίθενται δεδομένα για το </w:t>
            </w:r>
            <w:proofErr w:type="spellStart"/>
            <w:r w:rsidR="00942226">
              <w:rPr>
                <w:rFonts w:ascii="Arial" w:hAnsi="Arial" w:cs="Arial"/>
                <w:lang w:val="en-GB"/>
              </w:rPr>
              <w:t>Zakodian</w:t>
            </w:r>
            <w:proofErr w:type="spellEnd"/>
            <w:r w:rsidRPr="003D799A">
              <w:rPr>
                <w:rFonts w:ascii="Arial" w:hAnsi="Arial" w:cs="Arial"/>
              </w:rPr>
              <w:t xml:space="preserve"> </w:t>
            </w:r>
            <w:r w:rsidRPr="003D799A">
              <w:rPr>
                <w:rFonts w:ascii="Arial" w:hAnsi="Arial" w:cs="Arial"/>
                <w:lang w:val="en-GB"/>
              </w:rPr>
              <w:t>Plus</w:t>
            </w:r>
            <w:r w:rsidRPr="003D799A">
              <w:rPr>
                <w:rFonts w:ascii="Arial" w:hAnsi="Arial" w:cs="Arial"/>
              </w:rPr>
              <w:t>®  . Η βαλσαρτάνη συνδέεται πολύ με την πρωτείνη στο πλάσμα και δεν πρόκειται να απομακρυνθεί με αιμοκάθαρση, ενώ η κάθαρση της υδροχλωροθειαζίδης θα επιτευχθεί με αιμοκάθαρση</w:t>
            </w:r>
            <w:r w:rsidR="00FD079E" w:rsidRPr="003D799A">
              <w:rPr>
                <w:rFonts w:ascii="Arial" w:hAnsi="Arial" w:cs="Arial"/>
              </w:rPr>
              <w:t xml:space="preserve">. </w:t>
            </w:r>
          </w:p>
          <w:p w:rsidR="00FD079E" w:rsidRPr="003D799A" w:rsidRDefault="003D799A">
            <w:pPr>
              <w:pStyle w:val="Web"/>
              <w:rPr>
                <w:rFonts w:ascii="Arial" w:hAnsi="Arial" w:cs="Arial"/>
              </w:rPr>
            </w:pPr>
            <w:r w:rsidRPr="003D799A">
              <w:rPr>
                <w:rFonts w:ascii="Arial" w:hAnsi="Arial" w:cs="Arial"/>
              </w:rPr>
              <w:t>Η νεφρική κάθαρση της υδροχλωροθειαζίδης συνίσταται σε παθητική διήθηση και ενεργή αποβολή στο νεφρικό σωληνάριο. Όπως αναμένεται για μία ένωση που αποβάλλεται σχεδόν αποκλειστικό από τους νεφρούς, η νεφρική λειτουργία έχει μία αισθητή επίδραση στην κινητική της υδροχλωροθειαζίδης (βλ. παράγραφο 4.3)</w:t>
            </w:r>
            <w:r w:rsidR="00FD079E" w:rsidRPr="003D799A">
              <w:rPr>
                <w:rFonts w:ascii="Arial" w:hAnsi="Arial" w:cs="Arial"/>
              </w:rPr>
              <w:t xml:space="preserve">. </w:t>
            </w:r>
          </w:p>
          <w:p w:rsidR="00FD079E" w:rsidRPr="00417CD2" w:rsidRDefault="00417CD2">
            <w:pPr>
              <w:pStyle w:val="Web"/>
              <w:rPr>
                <w:rFonts w:ascii="Arial" w:hAnsi="Arial" w:cs="Arial"/>
              </w:rPr>
            </w:pPr>
            <w:r w:rsidRPr="00417CD2">
              <w:rPr>
                <w:rFonts w:ascii="Arial" w:hAnsi="Arial" w:cs="Arial"/>
                <w:i/>
                <w:iCs/>
              </w:rPr>
              <w:t>Ηπατική δυσλειτουργία</w:t>
            </w:r>
            <w:r>
              <w:rPr>
                <w:rFonts w:ascii="Arial" w:hAnsi="Arial" w:cs="Arial"/>
                <w:i/>
                <w:iCs/>
              </w:rPr>
              <w:t xml:space="preserve"> </w:t>
            </w:r>
          </w:p>
          <w:p w:rsidR="00417CD2" w:rsidRPr="00417CD2" w:rsidRDefault="00417CD2" w:rsidP="00417CD2">
            <w:pPr>
              <w:pStyle w:val="Web"/>
              <w:rPr>
                <w:rFonts w:ascii="Arial" w:hAnsi="Arial" w:cs="Arial"/>
              </w:rPr>
            </w:pPr>
            <w:r w:rsidRPr="00417CD2">
              <w:rPr>
                <w:rFonts w:ascii="Arial" w:hAnsi="Arial" w:cs="Arial"/>
              </w:rPr>
              <w:t>Σε μία μελέτη φαρμακοκινητικής σε ασθενείς με ήπια (</w:t>
            </w:r>
            <w:r w:rsidRPr="00417CD2">
              <w:rPr>
                <w:rFonts w:ascii="Arial" w:hAnsi="Arial" w:cs="Arial"/>
                <w:lang w:val="en-GB"/>
              </w:rPr>
              <w:t>n</w:t>
            </w:r>
            <w:r w:rsidRPr="00417CD2">
              <w:rPr>
                <w:rFonts w:ascii="Arial" w:hAnsi="Arial" w:cs="Arial"/>
              </w:rPr>
              <w:t>=6) έως μέτρια (</w:t>
            </w:r>
            <w:r w:rsidRPr="00417CD2">
              <w:rPr>
                <w:rFonts w:ascii="Arial" w:hAnsi="Arial" w:cs="Arial"/>
                <w:lang w:val="en-GB"/>
              </w:rPr>
              <w:t>n</w:t>
            </w:r>
            <w:r w:rsidRPr="00417CD2">
              <w:rPr>
                <w:rFonts w:ascii="Arial" w:hAnsi="Arial" w:cs="Arial"/>
              </w:rPr>
              <w:t xml:space="preserve">=5) ηπατική </w:t>
            </w:r>
            <w:r w:rsidRPr="00417CD2">
              <w:rPr>
                <w:rFonts w:ascii="Arial" w:hAnsi="Arial" w:cs="Arial"/>
              </w:rPr>
              <w:lastRenderedPageBreak/>
              <w:t>δυσλειτουργία, η έκθεση στη βαλσαρτάνη αυξήθηκε κατά περίπου 2 φορές σε σχέση με τους υγιείς εθελοντές.</w:t>
            </w:r>
          </w:p>
          <w:p w:rsidR="00FD079E" w:rsidRDefault="00417CD2" w:rsidP="00417CD2">
            <w:pPr>
              <w:pStyle w:val="Web"/>
              <w:rPr>
                <w:rFonts w:ascii="Arial" w:hAnsi="Arial" w:cs="Arial"/>
              </w:rPr>
            </w:pPr>
            <w:r w:rsidRPr="00417CD2">
              <w:rPr>
                <w:rFonts w:ascii="Arial" w:hAnsi="Arial" w:cs="Arial"/>
              </w:rPr>
              <w:t>Δεν διατίθενται δεδομένα για τη χρήση βαλσαρτάνης σε ασθενείς με σοβαρή ηπατική δυσλειτουργία (βλ. παράγραφο 4.3) Η ηπατοπάθεια δεν επηρεάζει σημαντικά τη φαρμακοκινητική της υδροχλωροθειαζίδης</w:t>
            </w:r>
            <w:r w:rsidR="00FD079E" w:rsidRPr="00417CD2">
              <w:rPr>
                <w:rFonts w:ascii="Arial" w:hAnsi="Arial" w:cs="Arial"/>
              </w:rPr>
              <w:t xml:space="preserve">. </w:t>
            </w:r>
          </w:p>
          <w:p w:rsidR="00417CD2" w:rsidRPr="00197EF1" w:rsidRDefault="00417CD2" w:rsidP="00417CD2">
            <w:pPr>
              <w:pStyle w:val="Web"/>
              <w:rPr>
                <w:rFonts w:ascii="Arial" w:hAnsi="Arial" w:cs="Arial"/>
              </w:rPr>
            </w:pPr>
          </w:p>
        </w:tc>
        <w:tc>
          <w:tcPr>
            <w:tcW w:w="100" w:type="pct"/>
            <w:vAlign w:val="center"/>
          </w:tcPr>
          <w:p w:rsidR="00FD079E" w:rsidRPr="00197EF1" w:rsidRDefault="00FD079E">
            <w:pPr>
              <w:rPr>
                <w:rFonts w:ascii="Arial" w:hAnsi="Arial" w:cs="Arial"/>
                <w:color w:val="000000"/>
              </w:rPr>
            </w:pPr>
          </w:p>
        </w:tc>
      </w:tr>
    </w:tbl>
    <w:p w:rsidR="00FD079E" w:rsidRPr="00331CFD" w:rsidRDefault="00FD079E" w:rsidP="00FD079E">
      <w:pPr>
        <w:shd w:val="clear" w:color="auto" w:fill="808080"/>
        <w:rPr>
          <w:rFonts w:ascii="Arial" w:hAnsi="Arial" w:cs="Arial"/>
          <w:color w:val="FFFFFF"/>
        </w:rPr>
      </w:pPr>
      <w:r w:rsidRPr="00331CFD">
        <w:rPr>
          <w:rFonts w:ascii="Arial" w:hAnsi="Arial" w:cs="Arial"/>
          <w:color w:val="FFFFFF"/>
        </w:rPr>
        <w:lastRenderedPageBreak/>
        <w:t xml:space="preserve">5.3 </w:t>
      </w:r>
      <w:r w:rsidR="00417CD2" w:rsidRPr="00331CFD">
        <w:rPr>
          <w:rFonts w:ascii="Arial" w:hAnsi="Arial" w:cs="Arial"/>
          <w:color w:val="FFFFFF"/>
        </w:rPr>
        <w:tab/>
      </w:r>
      <w:r w:rsidR="00AA50A3" w:rsidRPr="00331CFD">
        <w:rPr>
          <w:rFonts w:ascii="Arial" w:hAnsi="Arial" w:cs="Arial"/>
          <w:color w:val="FFFFFF"/>
        </w:rPr>
        <w:t>5.3.</w:t>
      </w:r>
      <w:r w:rsidR="00AA50A3" w:rsidRPr="00331CFD">
        <w:rPr>
          <w:rFonts w:ascii="Arial" w:hAnsi="Arial" w:cs="Arial"/>
          <w:color w:val="FFFFFF"/>
        </w:rPr>
        <w:tab/>
        <w:t>Προκλινικά δεδομένα για την ασφάλεια</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rsidRPr="00616FDE">
        <w:trPr>
          <w:tblCellSpacing w:w="15" w:type="dxa"/>
        </w:trPr>
        <w:tc>
          <w:tcPr>
            <w:tcW w:w="100" w:type="pct"/>
            <w:vAlign w:val="center"/>
          </w:tcPr>
          <w:p w:rsidR="00FD079E" w:rsidRPr="00331CFD" w:rsidRDefault="00FD079E">
            <w:pPr>
              <w:rPr>
                <w:rFonts w:ascii="Arial" w:hAnsi="Arial" w:cs="Arial"/>
                <w:color w:val="000000"/>
              </w:rPr>
            </w:pPr>
          </w:p>
        </w:tc>
        <w:tc>
          <w:tcPr>
            <w:tcW w:w="0" w:type="auto"/>
            <w:vAlign w:val="center"/>
          </w:tcPr>
          <w:p w:rsidR="00FD079E" w:rsidRPr="00847F2C" w:rsidRDefault="00847F2C">
            <w:pPr>
              <w:pStyle w:val="Web"/>
              <w:rPr>
                <w:rFonts w:ascii="Arial" w:hAnsi="Arial" w:cs="Arial"/>
              </w:rPr>
            </w:pPr>
            <w:r w:rsidRPr="00847F2C">
              <w:rPr>
                <w:rFonts w:ascii="Arial" w:hAnsi="Arial" w:cs="Arial"/>
              </w:rPr>
              <w:t>Η ενδεχόμενη τοξικότητα του συνδυασμού βαλσαρτάνης – υδροχλωροθειαζίδης μετά από χορήγηση από το στόμα διερευνήθηκε σε αρουραίους και πιθήκους (</w:t>
            </w:r>
            <w:r w:rsidRPr="00847F2C">
              <w:rPr>
                <w:rFonts w:ascii="Arial" w:hAnsi="Arial" w:cs="Arial"/>
                <w:lang w:val="en-GB"/>
              </w:rPr>
              <w:t>marmoset</w:t>
            </w:r>
            <w:r w:rsidRPr="00847F2C">
              <w:rPr>
                <w:rFonts w:ascii="Arial" w:hAnsi="Arial" w:cs="Arial"/>
              </w:rPr>
              <w:t>) σε μελέτες που διήρκησαν μέχρι έξι μήνες. Δεν προέκυψαν ευρήματα που θα απέκλειαν τη χρήση θεραπευτικών δόσεων στον άνθρωπο</w:t>
            </w:r>
            <w:r w:rsidR="00FD079E" w:rsidRPr="00847F2C">
              <w:rPr>
                <w:rFonts w:ascii="Arial" w:hAnsi="Arial" w:cs="Arial"/>
              </w:rPr>
              <w:t xml:space="preserve">. </w:t>
            </w:r>
          </w:p>
          <w:p w:rsidR="00FD079E" w:rsidRPr="00847F2C" w:rsidRDefault="00847F2C">
            <w:pPr>
              <w:pStyle w:val="Web"/>
              <w:rPr>
                <w:rFonts w:ascii="Arial" w:hAnsi="Arial" w:cs="Arial"/>
              </w:rPr>
            </w:pPr>
            <w:r w:rsidRPr="00847F2C">
              <w:rPr>
                <w:rFonts w:ascii="Arial" w:hAnsi="Arial" w:cs="Arial"/>
              </w:rPr>
              <w:t xml:space="preserve">Το πιθανότερο είναι οι μεταβολές που παρήγαγε ο συνδυασμός στις μελέτες χρόνιας τοξικότητας να έχουν προκληθεί από το συστατικό της βαλσαρτάνης. Το τοξικολογικά στοχευόμενο όργανο ήταν ο νεφρός και η αντίδραση είναι πιο αισθητή στους πιθήκους </w:t>
            </w:r>
            <w:r w:rsidRPr="00847F2C">
              <w:rPr>
                <w:rFonts w:ascii="Arial" w:hAnsi="Arial" w:cs="Arial"/>
                <w:lang w:val="en-GB"/>
              </w:rPr>
              <w:t>marmoset</w:t>
            </w:r>
            <w:r w:rsidRPr="00847F2C">
              <w:rPr>
                <w:rFonts w:ascii="Arial" w:hAnsi="Arial" w:cs="Arial"/>
              </w:rPr>
              <w:t xml:space="preserve"> παρά στους αρουραίους. Ο συνδυασμός οδήγησε  σε νεφρική βλάβη (νεφροπάθεια με σωληναριακή βασεοφιλία, αυξήσεις της ουρίας στο πλάσμα, της κρεατινίνης στο πλάσμα και του καλίου του ορού, αυξήσεις του όγκου των ούρων και των ηλεκτρολυτών στα ούρα από 30 </w:t>
            </w:r>
            <w:r w:rsidRPr="00847F2C">
              <w:rPr>
                <w:rFonts w:ascii="Arial" w:hAnsi="Arial" w:cs="Arial"/>
                <w:lang w:val="en-GB"/>
              </w:rPr>
              <w:t>mg</w:t>
            </w:r>
            <w:r w:rsidRPr="00847F2C">
              <w:rPr>
                <w:rFonts w:ascii="Arial" w:hAnsi="Arial" w:cs="Arial"/>
              </w:rPr>
              <w:t>/</w:t>
            </w:r>
            <w:r w:rsidRPr="00847F2C">
              <w:rPr>
                <w:rFonts w:ascii="Arial" w:hAnsi="Arial" w:cs="Arial"/>
                <w:lang w:val="en-GB"/>
              </w:rPr>
              <w:t>kg</w:t>
            </w:r>
            <w:r w:rsidRPr="00847F2C">
              <w:rPr>
                <w:rFonts w:ascii="Arial" w:hAnsi="Arial" w:cs="Arial"/>
              </w:rPr>
              <w:t xml:space="preserve"> ημερησίως, βαλσαρτάνη + 9</w:t>
            </w:r>
            <w:r w:rsidRPr="00847F2C">
              <w:rPr>
                <w:rFonts w:ascii="Arial" w:hAnsi="Arial" w:cs="Arial"/>
                <w:lang w:val="en-GB"/>
              </w:rPr>
              <w:t>mg</w:t>
            </w:r>
            <w:r w:rsidRPr="00847F2C">
              <w:rPr>
                <w:rFonts w:ascii="Arial" w:hAnsi="Arial" w:cs="Arial"/>
              </w:rPr>
              <w:t>/</w:t>
            </w:r>
            <w:r w:rsidRPr="00847F2C">
              <w:rPr>
                <w:rFonts w:ascii="Arial" w:hAnsi="Arial" w:cs="Arial"/>
                <w:lang w:val="en-GB"/>
              </w:rPr>
              <w:t>kg</w:t>
            </w:r>
            <w:r w:rsidRPr="00847F2C">
              <w:rPr>
                <w:rFonts w:ascii="Arial" w:hAnsi="Arial" w:cs="Arial"/>
              </w:rPr>
              <w:t xml:space="preserve">/ημέρα υδροχλωροθειαζίδης σε αρουραίους και 10 + 3 </w:t>
            </w:r>
            <w:r w:rsidRPr="00847F2C">
              <w:rPr>
                <w:rFonts w:ascii="Arial" w:hAnsi="Arial" w:cs="Arial"/>
                <w:lang w:val="en-GB"/>
              </w:rPr>
              <w:t>mg</w:t>
            </w:r>
            <w:r w:rsidRPr="00847F2C">
              <w:rPr>
                <w:rFonts w:ascii="Arial" w:hAnsi="Arial" w:cs="Arial"/>
              </w:rPr>
              <w:t>/</w:t>
            </w:r>
            <w:r w:rsidRPr="00847F2C">
              <w:rPr>
                <w:rFonts w:ascii="Arial" w:hAnsi="Arial" w:cs="Arial"/>
                <w:lang w:val="en-GB"/>
              </w:rPr>
              <w:t>kg</w:t>
            </w:r>
            <w:r w:rsidRPr="00847F2C">
              <w:rPr>
                <w:rFonts w:ascii="Arial" w:hAnsi="Arial" w:cs="Arial"/>
              </w:rPr>
              <w:t xml:space="preserve">/ημέρα σε πιθήκους </w:t>
            </w:r>
            <w:r w:rsidRPr="00847F2C">
              <w:rPr>
                <w:rFonts w:ascii="Arial" w:hAnsi="Arial" w:cs="Arial"/>
                <w:lang w:val="en-GB"/>
              </w:rPr>
              <w:t>marmoset</w:t>
            </w:r>
            <w:r w:rsidRPr="00847F2C">
              <w:rPr>
                <w:rFonts w:ascii="Arial" w:hAnsi="Arial" w:cs="Arial"/>
              </w:rPr>
              <w:t>), πιθανόν μέσω επιρροής της αιμοδυναμικής των νεφρών. Αυτές οι δόσεις στον αρουραίο</w:t>
            </w:r>
            <w:r>
              <w:rPr>
                <w:rFonts w:ascii="Arial" w:hAnsi="Arial" w:cs="Arial"/>
              </w:rPr>
              <w:t>, αντίστοιχα, αντιπροσωπεύουν 0,9 και 3,</w:t>
            </w:r>
            <w:r w:rsidRPr="00847F2C">
              <w:rPr>
                <w:rFonts w:ascii="Arial" w:hAnsi="Arial" w:cs="Arial"/>
              </w:rPr>
              <w:t xml:space="preserve">5 φορές της μέγιστη συνιστώμενη δόση στον άνθρωπο ( </w:t>
            </w:r>
            <w:r w:rsidRPr="00847F2C">
              <w:rPr>
                <w:rFonts w:ascii="Arial" w:hAnsi="Arial" w:cs="Arial"/>
                <w:lang w:val="en-GB"/>
              </w:rPr>
              <w:t>MRHD</w:t>
            </w:r>
            <w:r w:rsidRPr="00847F2C">
              <w:rPr>
                <w:rFonts w:ascii="Arial" w:hAnsi="Arial" w:cs="Arial"/>
              </w:rPr>
              <w:t xml:space="preserve">)  βαλσαρτάνης και υδροχλωροθειαζίδης με βάση </w:t>
            </w:r>
            <w:r w:rsidRPr="00847F2C">
              <w:rPr>
                <w:rFonts w:ascii="Arial" w:hAnsi="Arial" w:cs="Arial"/>
                <w:lang w:val="en-GB"/>
              </w:rPr>
              <w:t>mg</w:t>
            </w:r>
            <w:r w:rsidRPr="00847F2C">
              <w:rPr>
                <w:rFonts w:ascii="Arial" w:hAnsi="Arial" w:cs="Arial"/>
              </w:rPr>
              <w:t>/</w:t>
            </w:r>
            <w:r w:rsidRPr="00847F2C">
              <w:rPr>
                <w:rFonts w:ascii="Arial" w:hAnsi="Arial" w:cs="Arial"/>
                <w:lang w:val="en-GB"/>
              </w:rPr>
              <w:t>m</w:t>
            </w:r>
            <w:r w:rsidRPr="00847F2C">
              <w:rPr>
                <w:rFonts w:ascii="Arial" w:hAnsi="Arial" w:cs="Arial"/>
                <w:vertAlign w:val="superscript"/>
              </w:rPr>
              <w:t>2</w:t>
            </w:r>
            <w:r w:rsidRPr="00847F2C">
              <w:rPr>
                <w:rFonts w:ascii="Arial" w:hAnsi="Arial" w:cs="Arial"/>
              </w:rPr>
              <w:t xml:space="preserve">. Αυτές οι δόσεις στους πιθήκους </w:t>
            </w:r>
            <w:r w:rsidRPr="00847F2C">
              <w:rPr>
                <w:rFonts w:ascii="Arial" w:hAnsi="Arial" w:cs="Arial"/>
                <w:lang w:val="en-GB"/>
              </w:rPr>
              <w:t>marmoset</w:t>
            </w:r>
            <w:r>
              <w:rPr>
                <w:rFonts w:ascii="Arial" w:hAnsi="Arial" w:cs="Arial"/>
              </w:rPr>
              <w:t>, αντίστοιχα, αντιπροσωπεύουν 0,</w:t>
            </w:r>
            <w:r w:rsidRPr="00847F2C">
              <w:rPr>
                <w:rFonts w:ascii="Arial" w:hAnsi="Arial" w:cs="Arial"/>
              </w:rPr>
              <w:t>3 και 1</w:t>
            </w:r>
            <w:r>
              <w:rPr>
                <w:rFonts w:ascii="Arial" w:hAnsi="Arial" w:cs="Arial"/>
              </w:rPr>
              <w:t>,</w:t>
            </w:r>
            <w:r w:rsidRPr="00847F2C">
              <w:rPr>
                <w:rFonts w:ascii="Arial" w:hAnsi="Arial" w:cs="Arial"/>
              </w:rPr>
              <w:t>2 φορές τη μέγιστη συνιστώμενη δόση στον άνθρωπο (</w:t>
            </w:r>
            <w:r w:rsidRPr="00847F2C">
              <w:rPr>
                <w:rFonts w:ascii="Arial" w:hAnsi="Arial" w:cs="Arial"/>
                <w:lang w:val="en-GB"/>
              </w:rPr>
              <w:t>MRHD</w:t>
            </w:r>
            <w:r w:rsidRPr="00847F2C">
              <w:rPr>
                <w:rFonts w:ascii="Arial" w:hAnsi="Arial" w:cs="Arial"/>
              </w:rPr>
              <w:t xml:space="preserve">) βαλσαρτάνης και υδροχλωροθειαζίδης με βάση </w:t>
            </w:r>
            <w:r w:rsidRPr="00847F2C">
              <w:rPr>
                <w:rFonts w:ascii="Arial" w:hAnsi="Arial" w:cs="Arial"/>
                <w:lang w:val="en-GB"/>
              </w:rPr>
              <w:t>mg</w:t>
            </w:r>
            <w:r w:rsidRPr="00847F2C">
              <w:rPr>
                <w:rFonts w:ascii="Arial" w:hAnsi="Arial" w:cs="Arial"/>
              </w:rPr>
              <w:t>/</w:t>
            </w:r>
            <w:r w:rsidRPr="00847F2C">
              <w:rPr>
                <w:rFonts w:ascii="Arial" w:hAnsi="Arial" w:cs="Arial"/>
                <w:lang w:val="en-GB"/>
              </w:rPr>
              <w:t>m</w:t>
            </w:r>
            <w:r w:rsidRPr="00847F2C">
              <w:rPr>
                <w:rFonts w:ascii="Arial" w:hAnsi="Arial" w:cs="Arial"/>
              </w:rPr>
              <w:t>. (Οι υπολογισμοί θεωρούν λαμβανόμενη από το στόμα δόση 320</w:t>
            </w:r>
            <w:r w:rsidRPr="00847F2C">
              <w:rPr>
                <w:rFonts w:ascii="Arial" w:hAnsi="Arial" w:cs="Arial"/>
                <w:lang w:val="en-GB"/>
              </w:rPr>
              <w:t>mg</w:t>
            </w:r>
            <w:r w:rsidRPr="00847F2C">
              <w:rPr>
                <w:rFonts w:ascii="Arial" w:hAnsi="Arial" w:cs="Arial"/>
              </w:rPr>
              <w:t>/ημέρα βαλσαρτάνης σε συνδυασμό με 25</w:t>
            </w:r>
            <w:r w:rsidRPr="00847F2C">
              <w:rPr>
                <w:rFonts w:ascii="Arial" w:hAnsi="Arial" w:cs="Arial"/>
                <w:lang w:val="en-GB"/>
              </w:rPr>
              <w:t>mg</w:t>
            </w:r>
            <w:r w:rsidRPr="00847F2C">
              <w:rPr>
                <w:rFonts w:ascii="Arial" w:hAnsi="Arial" w:cs="Arial"/>
              </w:rPr>
              <w:t>/ημέρα υδροχλωροθειαζίδης και ασθενείς 60</w:t>
            </w:r>
            <w:r w:rsidRPr="00847F2C">
              <w:rPr>
                <w:rFonts w:ascii="Arial" w:hAnsi="Arial" w:cs="Arial"/>
                <w:lang w:val="en-GB"/>
              </w:rPr>
              <w:t>kg</w:t>
            </w:r>
            <w:r w:rsidRPr="00847F2C">
              <w:rPr>
                <w:rFonts w:ascii="Arial" w:hAnsi="Arial" w:cs="Arial"/>
              </w:rPr>
              <w:t>)</w:t>
            </w:r>
            <w:r w:rsidR="00FD079E" w:rsidRPr="00847F2C">
              <w:rPr>
                <w:rFonts w:ascii="Arial" w:hAnsi="Arial" w:cs="Arial"/>
              </w:rPr>
              <w:t xml:space="preserve"> </w:t>
            </w:r>
          </w:p>
          <w:p w:rsidR="00FD079E" w:rsidRPr="0050372C" w:rsidRDefault="0050372C">
            <w:pPr>
              <w:pStyle w:val="Web"/>
              <w:rPr>
                <w:rFonts w:ascii="Arial" w:hAnsi="Arial" w:cs="Arial"/>
              </w:rPr>
            </w:pPr>
            <w:r w:rsidRPr="0050372C">
              <w:rPr>
                <w:rFonts w:ascii="Arial" w:hAnsi="Arial" w:cs="Arial"/>
              </w:rPr>
              <w:t>Υψηλές δόσεις συνδυασμού βαλσαρτάνης – υδροχλωροθειαζίδης προκάλεσαν μειώσεις των δεικτών ερυθροκυττάρων (αριθμός ερυθροκυττάρων, αιμοσφαιρίνη, αιματοκρίτης, από 100 + 31</w:t>
            </w:r>
            <w:r w:rsidRPr="0050372C">
              <w:rPr>
                <w:rFonts w:ascii="Arial" w:hAnsi="Arial" w:cs="Arial"/>
                <w:lang w:val="en-GB"/>
              </w:rPr>
              <w:t>mg</w:t>
            </w:r>
            <w:r w:rsidRPr="0050372C">
              <w:rPr>
                <w:rFonts w:ascii="Arial" w:hAnsi="Arial" w:cs="Arial"/>
              </w:rPr>
              <w:t>/</w:t>
            </w:r>
            <w:r w:rsidRPr="0050372C">
              <w:rPr>
                <w:rFonts w:ascii="Arial" w:hAnsi="Arial" w:cs="Arial"/>
                <w:lang w:val="en-GB"/>
              </w:rPr>
              <w:t>kg</w:t>
            </w:r>
            <w:r w:rsidRPr="0050372C">
              <w:rPr>
                <w:rFonts w:ascii="Arial" w:hAnsi="Arial" w:cs="Arial"/>
              </w:rPr>
              <w:t xml:space="preserve">/ημέρα σε αρουραίους και 30 + 9 </w:t>
            </w:r>
            <w:r w:rsidRPr="0050372C">
              <w:rPr>
                <w:rFonts w:ascii="Arial" w:hAnsi="Arial" w:cs="Arial"/>
                <w:lang w:val="en-GB"/>
              </w:rPr>
              <w:t>mg</w:t>
            </w:r>
            <w:r w:rsidRPr="0050372C">
              <w:rPr>
                <w:rFonts w:ascii="Arial" w:hAnsi="Arial" w:cs="Arial"/>
              </w:rPr>
              <w:t>/</w:t>
            </w:r>
            <w:r w:rsidRPr="0050372C">
              <w:rPr>
                <w:rFonts w:ascii="Arial" w:hAnsi="Arial" w:cs="Arial"/>
                <w:lang w:val="en-GB"/>
              </w:rPr>
              <w:t>kg</w:t>
            </w:r>
            <w:r w:rsidRPr="0050372C">
              <w:rPr>
                <w:rFonts w:ascii="Arial" w:hAnsi="Arial" w:cs="Arial"/>
              </w:rPr>
              <w:t xml:space="preserve">/ημέρα σε πιθήκους </w:t>
            </w:r>
            <w:r w:rsidRPr="0050372C">
              <w:rPr>
                <w:rFonts w:ascii="Arial" w:hAnsi="Arial" w:cs="Arial"/>
                <w:lang w:val="en-GB"/>
              </w:rPr>
              <w:t>marmoset</w:t>
            </w:r>
            <w:r w:rsidRPr="0050372C">
              <w:rPr>
                <w:rFonts w:ascii="Arial" w:hAnsi="Arial" w:cs="Arial"/>
              </w:rPr>
              <w:t>). Αυτές οι δόσεις στον αρουραίο, αντίστοιχα αντιπροσωπεύουν 3,0 και 12 φορές τη μέγιστη συνιστώμενη δόση στον άνθρωπο (</w:t>
            </w:r>
            <w:r w:rsidRPr="0050372C">
              <w:rPr>
                <w:rFonts w:ascii="Arial" w:hAnsi="Arial" w:cs="Arial"/>
                <w:lang w:val="en-GB"/>
              </w:rPr>
              <w:t>MRHD</w:t>
            </w:r>
            <w:r w:rsidRPr="0050372C">
              <w:rPr>
                <w:rFonts w:ascii="Arial" w:hAnsi="Arial" w:cs="Arial"/>
              </w:rPr>
              <w:t xml:space="preserve">) βαλσαρτάνης και υδροχλωροθειαζίδης με βάση </w:t>
            </w:r>
            <w:r w:rsidRPr="0050372C">
              <w:rPr>
                <w:rFonts w:ascii="Arial" w:hAnsi="Arial" w:cs="Arial"/>
                <w:lang w:val="en-GB"/>
              </w:rPr>
              <w:t>mg</w:t>
            </w:r>
            <w:r w:rsidRPr="0050372C">
              <w:rPr>
                <w:rFonts w:ascii="Arial" w:hAnsi="Arial" w:cs="Arial"/>
              </w:rPr>
              <w:t>/</w:t>
            </w:r>
            <w:r w:rsidRPr="0050372C">
              <w:rPr>
                <w:rFonts w:ascii="Arial" w:hAnsi="Arial" w:cs="Arial"/>
                <w:lang w:val="en-GB"/>
              </w:rPr>
              <w:t>m</w:t>
            </w:r>
            <w:r w:rsidRPr="0050372C">
              <w:rPr>
                <w:rFonts w:ascii="Arial" w:hAnsi="Arial" w:cs="Arial"/>
                <w:vertAlign w:val="superscript"/>
              </w:rPr>
              <w:t>2</w:t>
            </w:r>
            <w:r w:rsidRPr="0050372C">
              <w:rPr>
                <w:rFonts w:ascii="Arial" w:hAnsi="Arial" w:cs="Arial"/>
              </w:rPr>
              <w:t>. (Οι υπολογισμοί θεωρούν λαμβανόμενη από το στόμα δόση 320</w:t>
            </w:r>
            <w:r w:rsidRPr="0050372C">
              <w:rPr>
                <w:rFonts w:ascii="Arial" w:hAnsi="Arial" w:cs="Arial"/>
                <w:lang w:val="en-GB"/>
              </w:rPr>
              <w:t>mg</w:t>
            </w:r>
            <w:r w:rsidRPr="0050372C">
              <w:rPr>
                <w:rFonts w:ascii="Arial" w:hAnsi="Arial" w:cs="Arial"/>
              </w:rPr>
              <w:t>/ημερησίως βαλσαρτάνης σε συνδυασμό με 25</w:t>
            </w:r>
            <w:r w:rsidRPr="0050372C">
              <w:rPr>
                <w:rFonts w:ascii="Arial" w:hAnsi="Arial" w:cs="Arial"/>
                <w:lang w:val="en-GB"/>
              </w:rPr>
              <w:t>mg</w:t>
            </w:r>
            <w:r w:rsidRPr="0050372C">
              <w:rPr>
                <w:rFonts w:ascii="Arial" w:hAnsi="Arial" w:cs="Arial"/>
              </w:rPr>
              <w:t xml:space="preserve">/ημερησίως υδροχλωροθειαζίδης και ασθενής </w:t>
            </w:r>
            <w:smartTag w:uri="urn:schemas-microsoft-com:office:smarttags" w:element="metricconverter">
              <w:smartTagPr>
                <w:attr w:name="ProductID" w:val="60 kg"/>
              </w:smartTagPr>
              <w:r w:rsidRPr="0050372C">
                <w:rPr>
                  <w:rFonts w:ascii="Arial" w:hAnsi="Arial" w:cs="Arial"/>
                </w:rPr>
                <w:t xml:space="preserve">60 </w:t>
              </w:r>
              <w:r w:rsidRPr="0050372C">
                <w:rPr>
                  <w:rFonts w:ascii="Arial" w:hAnsi="Arial" w:cs="Arial"/>
                  <w:lang w:val="en-GB"/>
                </w:rPr>
                <w:t>kg</w:t>
              </w:r>
            </w:smartTag>
            <w:r w:rsidRPr="0050372C">
              <w:rPr>
                <w:rFonts w:ascii="Arial" w:hAnsi="Arial" w:cs="Arial"/>
              </w:rPr>
              <w:t>)</w:t>
            </w:r>
            <w:r w:rsidR="00FD079E" w:rsidRPr="0050372C">
              <w:rPr>
                <w:rFonts w:ascii="Arial" w:hAnsi="Arial" w:cs="Arial"/>
              </w:rPr>
              <w:t xml:space="preserve">. </w:t>
            </w:r>
          </w:p>
          <w:p w:rsidR="00FD079E" w:rsidRPr="0050372C" w:rsidRDefault="0050372C">
            <w:pPr>
              <w:pStyle w:val="Web"/>
              <w:rPr>
                <w:rFonts w:ascii="Arial" w:hAnsi="Arial" w:cs="Arial"/>
              </w:rPr>
            </w:pPr>
            <w:r w:rsidRPr="0050372C">
              <w:rPr>
                <w:rFonts w:ascii="Arial" w:hAnsi="Arial" w:cs="Arial"/>
              </w:rPr>
              <w:t xml:space="preserve">Στα χοιρίδια, παρατηρήθηκε βλάβη στο γαστρικό βλεννογόνο (από 30 + 9 </w:t>
            </w:r>
            <w:r w:rsidRPr="0050372C">
              <w:rPr>
                <w:rFonts w:ascii="Arial" w:hAnsi="Arial" w:cs="Arial"/>
                <w:lang w:val="en-GB"/>
              </w:rPr>
              <w:t>mg</w:t>
            </w:r>
            <w:r w:rsidRPr="0050372C">
              <w:rPr>
                <w:rFonts w:ascii="Arial" w:hAnsi="Arial" w:cs="Arial"/>
              </w:rPr>
              <w:t>/</w:t>
            </w:r>
            <w:r w:rsidRPr="0050372C">
              <w:rPr>
                <w:rFonts w:ascii="Arial" w:hAnsi="Arial" w:cs="Arial"/>
                <w:lang w:val="en-GB"/>
              </w:rPr>
              <w:t>kg</w:t>
            </w:r>
            <w:r w:rsidRPr="0050372C">
              <w:rPr>
                <w:rFonts w:ascii="Arial" w:hAnsi="Arial" w:cs="Arial"/>
              </w:rPr>
              <w:t xml:space="preserve">/ημέρα). Ο συνδυασμός οδήγησε ακόμη σε υπερπλασία των προσαγωγών αρτηριδίων στο νεφρό (στα 600 + 188 </w:t>
            </w:r>
            <w:r w:rsidRPr="0050372C">
              <w:rPr>
                <w:rFonts w:ascii="Arial" w:hAnsi="Arial" w:cs="Arial"/>
                <w:lang w:val="en-GB"/>
              </w:rPr>
              <w:t>mg</w:t>
            </w:r>
            <w:r w:rsidRPr="0050372C">
              <w:rPr>
                <w:rFonts w:ascii="Arial" w:hAnsi="Arial" w:cs="Arial"/>
              </w:rPr>
              <w:t>/</w:t>
            </w:r>
            <w:r w:rsidRPr="0050372C">
              <w:rPr>
                <w:rFonts w:ascii="Arial" w:hAnsi="Arial" w:cs="Arial"/>
                <w:lang w:val="en-GB"/>
              </w:rPr>
              <w:t>kg</w:t>
            </w:r>
            <w:r w:rsidRPr="0050372C">
              <w:rPr>
                <w:rFonts w:ascii="Arial" w:hAnsi="Arial" w:cs="Arial"/>
              </w:rPr>
              <w:t xml:space="preserve">/ημέρα στους αρουραίους και από 30 + 9 </w:t>
            </w:r>
            <w:r w:rsidRPr="0050372C">
              <w:rPr>
                <w:rFonts w:ascii="Arial" w:hAnsi="Arial" w:cs="Arial"/>
                <w:lang w:val="en-GB"/>
              </w:rPr>
              <w:t>mg</w:t>
            </w:r>
            <w:r w:rsidRPr="0050372C">
              <w:rPr>
                <w:rFonts w:ascii="Arial" w:hAnsi="Arial" w:cs="Arial"/>
              </w:rPr>
              <w:t>/</w:t>
            </w:r>
            <w:r w:rsidRPr="0050372C">
              <w:rPr>
                <w:rFonts w:ascii="Arial" w:hAnsi="Arial" w:cs="Arial"/>
                <w:lang w:val="en-GB"/>
              </w:rPr>
              <w:t>kg</w:t>
            </w:r>
            <w:r w:rsidRPr="0050372C">
              <w:rPr>
                <w:rFonts w:ascii="Arial" w:hAnsi="Arial" w:cs="Arial"/>
              </w:rPr>
              <w:t xml:space="preserve">/ημέρα στους πιθήκους </w:t>
            </w:r>
            <w:r w:rsidRPr="0050372C">
              <w:rPr>
                <w:rFonts w:ascii="Arial" w:hAnsi="Arial" w:cs="Arial"/>
                <w:lang w:val="en-GB"/>
              </w:rPr>
              <w:t>marmoset</w:t>
            </w:r>
            <w:r w:rsidRPr="0050372C">
              <w:rPr>
                <w:rFonts w:ascii="Arial" w:hAnsi="Arial" w:cs="Arial"/>
              </w:rPr>
              <w:t xml:space="preserve">). Αυτές οι δόσεις στους πιθήκους </w:t>
            </w:r>
            <w:r w:rsidRPr="0050372C">
              <w:rPr>
                <w:rFonts w:ascii="Arial" w:hAnsi="Arial" w:cs="Arial"/>
                <w:lang w:val="en-GB"/>
              </w:rPr>
              <w:t>marmoset</w:t>
            </w:r>
            <w:r>
              <w:rPr>
                <w:rFonts w:ascii="Arial" w:hAnsi="Arial" w:cs="Arial"/>
              </w:rPr>
              <w:t>, αντίστοιχα, αντιπροσωπεύουν 0,9 και 3,</w:t>
            </w:r>
            <w:r w:rsidRPr="0050372C">
              <w:rPr>
                <w:rFonts w:ascii="Arial" w:hAnsi="Arial" w:cs="Arial"/>
              </w:rPr>
              <w:t>5 φορές τη μέγιστη συνιστώμενη δόση στον άνθρωπο (</w:t>
            </w:r>
            <w:r w:rsidRPr="0050372C">
              <w:rPr>
                <w:rFonts w:ascii="Arial" w:hAnsi="Arial" w:cs="Arial"/>
                <w:lang w:val="en-GB"/>
              </w:rPr>
              <w:t>MRHD</w:t>
            </w:r>
            <w:r w:rsidRPr="0050372C">
              <w:rPr>
                <w:rFonts w:ascii="Arial" w:hAnsi="Arial" w:cs="Arial"/>
              </w:rPr>
              <w:t xml:space="preserve">) βαλσαρτάνης και υδροχλωροθειαζίδης με βάση </w:t>
            </w:r>
            <w:r w:rsidRPr="0050372C">
              <w:rPr>
                <w:rFonts w:ascii="Arial" w:hAnsi="Arial" w:cs="Arial"/>
                <w:lang w:val="en-GB"/>
              </w:rPr>
              <w:t>mg</w:t>
            </w:r>
            <w:r w:rsidRPr="0050372C">
              <w:rPr>
                <w:rFonts w:ascii="Arial" w:hAnsi="Arial" w:cs="Arial"/>
              </w:rPr>
              <w:t>/</w:t>
            </w:r>
            <w:r w:rsidRPr="0050372C">
              <w:rPr>
                <w:rFonts w:ascii="Arial" w:hAnsi="Arial" w:cs="Arial"/>
                <w:lang w:val="en-GB"/>
              </w:rPr>
              <w:t>m</w:t>
            </w:r>
            <w:r w:rsidRPr="0050372C">
              <w:rPr>
                <w:rFonts w:ascii="Arial" w:hAnsi="Arial" w:cs="Arial"/>
                <w:vertAlign w:val="superscript"/>
              </w:rPr>
              <w:t>2</w:t>
            </w:r>
            <w:r w:rsidRPr="0050372C">
              <w:rPr>
                <w:rFonts w:ascii="Arial" w:hAnsi="Arial" w:cs="Arial"/>
              </w:rPr>
              <w:t>. Αυτές οι δόσεις στον αρουραίο, αντίστοιχα, αντιπροσωπεύουν 18 και 73 φορές τη μέγιστη συνιστώμενη δόση στον άνθρωπο (</w:t>
            </w:r>
            <w:r w:rsidRPr="0050372C">
              <w:rPr>
                <w:rFonts w:ascii="Arial" w:hAnsi="Arial" w:cs="Arial"/>
                <w:lang w:val="en-GB"/>
              </w:rPr>
              <w:t>MRHD</w:t>
            </w:r>
            <w:r w:rsidRPr="0050372C">
              <w:rPr>
                <w:rFonts w:ascii="Arial" w:hAnsi="Arial" w:cs="Arial"/>
              </w:rPr>
              <w:t xml:space="preserve">) βαλσαρτάνης και υδροχλωροθειαζίδης με βάση </w:t>
            </w:r>
            <w:r w:rsidRPr="0050372C">
              <w:rPr>
                <w:rFonts w:ascii="Arial" w:hAnsi="Arial" w:cs="Arial"/>
                <w:lang w:val="en-GB"/>
              </w:rPr>
              <w:t>mg</w:t>
            </w:r>
            <w:r w:rsidRPr="0050372C">
              <w:rPr>
                <w:rFonts w:ascii="Arial" w:hAnsi="Arial" w:cs="Arial"/>
              </w:rPr>
              <w:t>/</w:t>
            </w:r>
            <w:r w:rsidRPr="0050372C">
              <w:rPr>
                <w:rFonts w:ascii="Arial" w:hAnsi="Arial" w:cs="Arial"/>
                <w:lang w:val="en-GB"/>
              </w:rPr>
              <w:t>m</w:t>
            </w:r>
            <w:r w:rsidRPr="0050372C">
              <w:rPr>
                <w:rFonts w:ascii="Arial" w:hAnsi="Arial" w:cs="Arial"/>
              </w:rPr>
              <w:t xml:space="preserve">2. Αυτές οι δόσεις στους πιθήκους </w:t>
            </w:r>
            <w:r w:rsidRPr="0050372C">
              <w:rPr>
                <w:rFonts w:ascii="Arial" w:hAnsi="Arial" w:cs="Arial"/>
                <w:lang w:val="en-GB"/>
              </w:rPr>
              <w:t>marmoset</w:t>
            </w:r>
            <w:r w:rsidRPr="0050372C">
              <w:rPr>
                <w:rFonts w:ascii="Arial" w:hAnsi="Arial" w:cs="Arial"/>
              </w:rPr>
              <w:t xml:space="preserve">, αντίστοιχα, </w:t>
            </w:r>
            <w:r w:rsidRPr="0050372C">
              <w:rPr>
                <w:rFonts w:ascii="Arial" w:hAnsi="Arial" w:cs="Arial"/>
              </w:rPr>
              <w:lastRenderedPageBreak/>
              <w:t>αντιπροσωπεύουν 0.9 και 3.5 φορές τη μέγιστη συνιστώμενη δόση στον άνθρωπο (</w:t>
            </w:r>
            <w:r w:rsidRPr="0050372C">
              <w:rPr>
                <w:rFonts w:ascii="Arial" w:hAnsi="Arial" w:cs="Arial"/>
                <w:lang w:val="en-GB"/>
              </w:rPr>
              <w:t>MRHD</w:t>
            </w:r>
            <w:r w:rsidRPr="0050372C">
              <w:rPr>
                <w:rFonts w:ascii="Arial" w:hAnsi="Arial" w:cs="Arial"/>
              </w:rPr>
              <w:t xml:space="preserve">) βαλσαρτάνης και υδροχλωροθειαζίδης με βάση </w:t>
            </w:r>
            <w:r w:rsidRPr="0050372C">
              <w:rPr>
                <w:rFonts w:ascii="Arial" w:hAnsi="Arial" w:cs="Arial"/>
                <w:lang w:val="en-GB"/>
              </w:rPr>
              <w:t>mg</w:t>
            </w:r>
            <w:r w:rsidRPr="0050372C">
              <w:rPr>
                <w:rFonts w:ascii="Arial" w:hAnsi="Arial" w:cs="Arial"/>
              </w:rPr>
              <w:t>/</w:t>
            </w:r>
            <w:r w:rsidRPr="0050372C">
              <w:rPr>
                <w:rFonts w:ascii="Arial" w:hAnsi="Arial" w:cs="Arial"/>
                <w:lang w:val="en-GB"/>
              </w:rPr>
              <w:t>m</w:t>
            </w:r>
            <w:r w:rsidRPr="0050372C">
              <w:rPr>
                <w:rFonts w:ascii="Arial" w:hAnsi="Arial" w:cs="Arial"/>
              </w:rPr>
              <w:t xml:space="preserve">2 . (Οι υπολογισμοί θεωρούν λαμβανόμενη από το στόμα δόση 320 </w:t>
            </w:r>
            <w:r w:rsidRPr="0050372C">
              <w:rPr>
                <w:rFonts w:ascii="Arial" w:hAnsi="Arial" w:cs="Arial"/>
                <w:lang w:val="en-GB"/>
              </w:rPr>
              <w:t>mg</w:t>
            </w:r>
            <w:r w:rsidRPr="0050372C">
              <w:rPr>
                <w:rFonts w:ascii="Arial" w:hAnsi="Arial" w:cs="Arial"/>
              </w:rPr>
              <w:t xml:space="preserve">/ημερησίως βαλσαρτάνης σε συνδυασμό με 25 </w:t>
            </w:r>
            <w:r w:rsidRPr="0050372C">
              <w:rPr>
                <w:rFonts w:ascii="Arial" w:hAnsi="Arial" w:cs="Arial"/>
                <w:lang w:val="en-GB"/>
              </w:rPr>
              <w:t>mg</w:t>
            </w:r>
            <w:r w:rsidRPr="0050372C">
              <w:rPr>
                <w:rFonts w:ascii="Arial" w:hAnsi="Arial" w:cs="Arial"/>
              </w:rPr>
              <w:t xml:space="preserve">/ημερησίως υδροχλωροθειαζίδης και ασθενής </w:t>
            </w:r>
            <w:smartTag w:uri="urn:schemas-microsoft-com:office:smarttags" w:element="metricconverter">
              <w:smartTagPr>
                <w:attr w:name="ProductID" w:val="60 kg"/>
              </w:smartTagPr>
              <w:r w:rsidRPr="0050372C">
                <w:rPr>
                  <w:rFonts w:ascii="Arial" w:hAnsi="Arial" w:cs="Arial"/>
                </w:rPr>
                <w:t xml:space="preserve">60 </w:t>
              </w:r>
              <w:r w:rsidRPr="0050372C">
                <w:rPr>
                  <w:rFonts w:ascii="Arial" w:hAnsi="Arial" w:cs="Arial"/>
                  <w:lang w:val="en-GB"/>
                </w:rPr>
                <w:t>kg</w:t>
              </w:r>
            </w:smartTag>
            <w:r w:rsidRPr="0050372C">
              <w:rPr>
                <w:rFonts w:ascii="Arial" w:hAnsi="Arial" w:cs="Arial"/>
              </w:rPr>
              <w:t>.)</w:t>
            </w:r>
            <w:r w:rsidR="00FD079E" w:rsidRPr="0050372C">
              <w:rPr>
                <w:rFonts w:ascii="Arial" w:hAnsi="Arial" w:cs="Arial"/>
              </w:rPr>
              <w:t xml:space="preserve">. </w:t>
            </w:r>
          </w:p>
          <w:p w:rsidR="00FD079E" w:rsidRPr="00616FDE" w:rsidRDefault="00616FDE">
            <w:pPr>
              <w:pStyle w:val="Web"/>
              <w:rPr>
                <w:rFonts w:ascii="Arial" w:hAnsi="Arial" w:cs="Arial"/>
              </w:rPr>
            </w:pPr>
            <w:r w:rsidRPr="00616FDE">
              <w:rPr>
                <w:rFonts w:ascii="Arial" w:hAnsi="Arial" w:cs="Arial"/>
              </w:rPr>
              <w:t xml:space="preserve">Οι προαναφερόμενες επιδράσεις φαίνεται να οφείλονται στις φαρμακολογικές επιδράσεις υψηλών δόσεων βαλσαρτάνης (αποκλεισμός της απελευθερώσης ρενίνης από επαγόμενη από αγγειοτασίνη ΙΙ αναστολή, με διέγερση των κυττάρων παραγωγής ρενίνης) και παρουσιάζονται και με αναστολείς </w:t>
            </w:r>
            <w:r w:rsidRPr="00616FDE">
              <w:rPr>
                <w:rFonts w:ascii="Arial" w:hAnsi="Arial" w:cs="Arial"/>
                <w:lang w:val="en-GB"/>
              </w:rPr>
              <w:t>ACE</w:t>
            </w:r>
            <w:r w:rsidRPr="00616FDE">
              <w:rPr>
                <w:rFonts w:ascii="Arial" w:hAnsi="Arial" w:cs="Arial"/>
              </w:rPr>
              <w:t>. Αυτά τα ευρήματα φαίνεται να μην έχουν σχετικότητα με τη χρήση θεραπευτικών δόσεων βαλσαρτάνης στον άνθρωπο</w:t>
            </w:r>
            <w:r w:rsidR="00FD079E" w:rsidRPr="00616FDE">
              <w:rPr>
                <w:rFonts w:ascii="Arial" w:hAnsi="Arial" w:cs="Arial"/>
              </w:rPr>
              <w:t xml:space="preserve">. </w:t>
            </w:r>
          </w:p>
          <w:p w:rsidR="00FD079E" w:rsidRPr="00616FDE" w:rsidRDefault="00616FDE">
            <w:pPr>
              <w:pStyle w:val="Web"/>
              <w:rPr>
                <w:rFonts w:ascii="Arial" w:hAnsi="Arial" w:cs="Arial"/>
              </w:rPr>
            </w:pPr>
            <w:r w:rsidRPr="00616FDE">
              <w:rPr>
                <w:rFonts w:ascii="Arial" w:hAnsi="Arial" w:cs="Arial"/>
              </w:rPr>
              <w:t>Ο συνδυασμός βαλσαρτάνης-υδροχλωροθειαζίδης δεν έχει δοκιμαστεί για μεταλλαξιογένεση, χρωμοσωματική θραύση ή κακρινογένεση, εφόσον δεν υπάρχουν ενδείξεις αλληλεπίδρασης ανάμεσα στις δύο ουσίες. Ωστόσο, αυτοί οι έλεγχοι πραγματοποιήθηκαν χωριστά με βαλσαρτάνη και υδροχλωροθειαζίδη και δεν παρήγαγαν ενδείξεις μεταλλοξιογένεσης, χρωμοσωματικής θραύσης ή καρκινογένεσης</w:t>
            </w:r>
            <w:r w:rsidR="00FD079E" w:rsidRPr="00616FDE">
              <w:rPr>
                <w:rFonts w:ascii="Arial" w:hAnsi="Arial" w:cs="Arial"/>
              </w:rPr>
              <w:t xml:space="preserve">. </w:t>
            </w:r>
          </w:p>
          <w:p w:rsidR="00FD079E" w:rsidRPr="00616FDE" w:rsidRDefault="00616FDE">
            <w:pPr>
              <w:pStyle w:val="Web"/>
              <w:rPr>
                <w:rFonts w:ascii="Arial" w:hAnsi="Arial" w:cs="Arial"/>
              </w:rPr>
            </w:pPr>
            <w:r w:rsidRPr="00616FDE">
              <w:rPr>
                <w:rFonts w:ascii="Arial" w:hAnsi="Arial" w:cs="Arial"/>
              </w:rPr>
              <w:t>Σε αρουραίους μητρικές τοξικές δόσεις (600</w:t>
            </w:r>
            <w:r w:rsidRPr="00616FDE">
              <w:rPr>
                <w:rFonts w:ascii="Arial" w:hAnsi="Arial" w:cs="Arial"/>
                <w:lang w:val="en-GB"/>
              </w:rPr>
              <w:t>mg</w:t>
            </w:r>
            <w:r w:rsidRPr="00616FDE">
              <w:rPr>
                <w:rFonts w:ascii="Arial" w:hAnsi="Arial" w:cs="Arial"/>
              </w:rPr>
              <w:t>/</w:t>
            </w:r>
            <w:r w:rsidRPr="00616FDE">
              <w:rPr>
                <w:rFonts w:ascii="Arial" w:hAnsi="Arial" w:cs="Arial"/>
                <w:lang w:val="en-GB"/>
              </w:rPr>
              <w:t>kg</w:t>
            </w:r>
            <w:r w:rsidRPr="00616FDE">
              <w:rPr>
                <w:rFonts w:ascii="Arial" w:hAnsi="Arial" w:cs="Arial"/>
              </w:rPr>
              <w:t>/ημέρα) κατά τις τελευταίες ημέρες της κύησης και κατά τη γαλουχία οδήγησαν σε μικρότερη επιβίωση, χαμηλότερη αύξηση βάρους και καθυστερημένη ανάπτυξη (αποκόλληση του πτερυγίου του ωτός και του έξω ακουστικού πόρου) των απογόνων (βλ. παράγραφο 4.6). Οι δόσεις αυτές σε αρουραίους (600</w:t>
            </w:r>
            <w:r w:rsidRPr="00616FDE">
              <w:rPr>
                <w:rFonts w:ascii="Arial" w:hAnsi="Arial" w:cs="Arial"/>
                <w:lang w:val="en-GB"/>
              </w:rPr>
              <w:t>mg</w:t>
            </w:r>
            <w:r w:rsidRPr="00616FDE">
              <w:rPr>
                <w:rFonts w:ascii="Arial" w:hAnsi="Arial" w:cs="Arial"/>
              </w:rPr>
              <w:t>/</w:t>
            </w:r>
            <w:r w:rsidRPr="00616FDE">
              <w:rPr>
                <w:rFonts w:ascii="Arial" w:hAnsi="Arial" w:cs="Arial"/>
                <w:lang w:val="en-GB"/>
              </w:rPr>
              <w:t>kg</w:t>
            </w:r>
            <w:r w:rsidRPr="00616FDE">
              <w:rPr>
                <w:rFonts w:ascii="Arial" w:hAnsi="Arial" w:cs="Arial"/>
              </w:rPr>
              <w:t xml:space="preserve">/ημέρα) είναι περίπου 18 φορές η μέγιστη συνιστώμενη ανθρώπινη δόση σε βάση </w:t>
            </w:r>
            <w:r w:rsidRPr="00616FDE">
              <w:rPr>
                <w:rFonts w:ascii="Arial" w:hAnsi="Arial" w:cs="Arial"/>
                <w:lang w:val="en-GB"/>
              </w:rPr>
              <w:t>mg</w:t>
            </w:r>
            <w:r w:rsidRPr="00616FDE">
              <w:rPr>
                <w:rFonts w:ascii="Arial" w:hAnsi="Arial" w:cs="Arial"/>
              </w:rPr>
              <w:t>/</w:t>
            </w:r>
            <w:r w:rsidRPr="00616FDE">
              <w:rPr>
                <w:rFonts w:ascii="Arial" w:hAnsi="Arial" w:cs="Arial"/>
                <w:lang w:val="en-GB"/>
              </w:rPr>
              <w:t>m</w:t>
            </w:r>
            <w:r w:rsidRPr="00616FDE">
              <w:rPr>
                <w:rFonts w:ascii="Arial" w:hAnsi="Arial" w:cs="Arial"/>
              </w:rPr>
              <w:t>2 (οι υπολογισμοί θεωρούν ως δεδομένη μία από του στόματος δόση των 320</w:t>
            </w:r>
            <w:r w:rsidRPr="00616FDE">
              <w:rPr>
                <w:rFonts w:ascii="Arial" w:hAnsi="Arial" w:cs="Arial"/>
                <w:lang w:val="en-GB"/>
              </w:rPr>
              <w:t>mg</w:t>
            </w:r>
            <w:r w:rsidRPr="00616FDE">
              <w:rPr>
                <w:rFonts w:ascii="Arial" w:hAnsi="Arial" w:cs="Arial"/>
              </w:rPr>
              <w:t xml:space="preserve">/ημέρα και ασθενή </w:t>
            </w:r>
            <w:smartTag w:uri="urn:schemas-microsoft-com:office:smarttags" w:element="metricconverter">
              <w:smartTagPr>
                <w:attr w:name="ProductID" w:val="60 κιλών"/>
              </w:smartTagPr>
              <w:r w:rsidRPr="00616FDE">
                <w:rPr>
                  <w:rFonts w:ascii="Arial" w:hAnsi="Arial" w:cs="Arial"/>
                </w:rPr>
                <w:t>60 κιλών</w:t>
              </w:r>
            </w:smartTag>
            <w:r w:rsidRPr="00616FDE">
              <w:rPr>
                <w:rFonts w:ascii="Arial" w:hAnsi="Arial" w:cs="Arial"/>
              </w:rPr>
              <w:t>). Παρόμοια ευρήματα διαπιστώθηκαν με βαλσαρτάνη/υδροχλωροθειαζίδη σε αρουραίους και κουνέλια. Σε μελέτες εμβρυϊκής ανάπτυξης (Τμήμα ΙΙ) με βαλσαρτάνη/υδροχλωροθειαζίδη σε αρουραίους και κουνέλια, δεν υπήρχαν ενδείξεις τερατογένεσης, ωστόσο, παρατηρήθηκε εμβρυοτοξικότητα συσχετιζόμενη με μητρική τοξικότητα</w:t>
            </w:r>
            <w:r w:rsidR="00FD079E" w:rsidRPr="00616FDE">
              <w:rPr>
                <w:rFonts w:ascii="Arial" w:hAnsi="Arial" w:cs="Arial"/>
              </w:rPr>
              <w:t xml:space="preserve">. </w:t>
            </w:r>
          </w:p>
        </w:tc>
        <w:tc>
          <w:tcPr>
            <w:tcW w:w="100" w:type="pct"/>
            <w:vAlign w:val="center"/>
          </w:tcPr>
          <w:p w:rsidR="00FD079E" w:rsidRPr="00616FDE" w:rsidRDefault="00FD079E">
            <w:pPr>
              <w:rPr>
                <w:rFonts w:ascii="Arial" w:hAnsi="Arial" w:cs="Arial"/>
                <w:color w:val="000000"/>
              </w:rPr>
            </w:pPr>
          </w:p>
        </w:tc>
      </w:tr>
    </w:tbl>
    <w:p w:rsidR="00FD079E" w:rsidRPr="00FD079E" w:rsidRDefault="00FD079E" w:rsidP="00FD079E">
      <w:pPr>
        <w:shd w:val="clear" w:color="auto" w:fill="FFFFFF"/>
        <w:rPr>
          <w:rFonts w:ascii="Arial" w:hAnsi="Arial" w:cs="Arial"/>
          <w:color w:val="000000"/>
          <w:lang w:val="en-GB"/>
        </w:rPr>
      </w:pPr>
      <w:r w:rsidRPr="005530EB">
        <w:rPr>
          <w:rFonts w:ascii="Arial" w:hAnsi="Arial" w:cs="Arial"/>
          <w:color w:val="000000"/>
          <w:lang w:val="en-US"/>
        </w:rPr>
        <w:lastRenderedPageBreak/>
        <w:br/>
      </w:r>
      <w:bookmarkStart w:id="15" w:name="PHARMACEUTICAL_PARTS"/>
      <w:bookmarkEnd w:id="15"/>
      <w:r w:rsidR="00FF4DCF">
        <w:rPr>
          <w:rFonts w:ascii="Arial" w:hAnsi="Arial" w:cs="Arial"/>
          <w:color w:val="000000"/>
        </w:rPr>
        <w:fldChar w:fldCharType="begin"/>
      </w:r>
      <w:r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sidR="00FF4DCF">
        <w:rPr>
          <w:rFonts w:ascii="Arial" w:hAnsi="Arial" w:cs="Arial"/>
          <w:color w:val="000000"/>
        </w:rPr>
        <w:fldChar w:fldCharType="separate"/>
      </w:r>
      <w:r w:rsidRPr="00FD079E">
        <w:rPr>
          <w:rStyle w:val="-"/>
          <w:rFonts w:ascii="Arial" w:hAnsi="Arial" w:cs="Arial"/>
          <w:color w:val="FFFFFF"/>
          <w:lang w:val="en-GB"/>
        </w:rPr>
        <w:t>Go to top of the page</w:t>
      </w:r>
      <w:r w:rsidR="00FF4DCF">
        <w:rPr>
          <w:rFonts w:ascii="Arial" w:hAnsi="Arial" w:cs="Arial"/>
          <w:color w:val="000000"/>
        </w:rPr>
        <w:fldChar w:fldCharType="end"/>
      </w:r>
      <w:r w:rsidRPr="00FD079E">
        <w:rPr>
          <w:rFonts w:ascii="Arial" w:hAnsi="Arial" w:cs="Arial"/>
          <w:color w:val="000000"/>
          <w:lang w:val="en-GB"/>
        </w:rPr>
        <w:t xml:space="preserve"> </w:t>
      </w:r>
    </w:p>
    <w:p w:rsidR="00FD079E" w:rsidRDefault="00FD079E" w:rsidP="00FD079E">
      <w:pPr>
        <w:shd w:val="clear" w:color="auto" w:fill="808080"/>
        <w:textAlignment w:val="center"/>
        <w:rPr>
          <w:rFonts w:ascii="Arial" w:hAnsi="Arial" w:cs="Arial"/>
          <w:b/>
          <w:bCs/>
          <w:color w:val="FFFFFF"/>
        </w:rPr>
      </w:pPr>
      <w:r>
        <w:rPr>
          <w:rFonts w:ascii="Arial" w:hAnsi="Arial" w:cs="Arial"/>
          <w:b/>
          <w:bCs/>
          <w:color w:val="FFFFFF"/>
        </w:rPr>
        <w:t xml:space="preserve">6. </w:t>
      </w:r>
      <w:r w:rsidR="006923D8">
        <w:rPr>
          <w:rFonts w:ascii="Arial" w:hAnsi="Arial" w:cs="Arial"/>
          <w:b/>
          <w:bCs/>
          <w:color w:val="FFFFFF"/>
        </w:rPr>
        <w:tab/>
      </w:r>
      <w:r w:rsidR="006923D8" w:rsidRPr="006923D8">
        <w:rPr>
          <w:rFonts w:ascii="Arial" w:hAnsi="Arial" w:cs="Arial"/>
          <w:b/>
          <w:bCs/>
          <w:color w:val="FFFFFF"/>
        </w:rPr>
        <w:t>6.</w:t>
      </w:r>
      <w:r w:rsidR="006923D8" w:rsidRPr="006923D8">
        <w:rPr>
          <w:rFonts w:ascii="Arial" w:hAnsi="Arial" w:cs="Arial"/>
          <w:b/>
          <w:bCs/>
          <w:color w:val="FFFFFF"/>
        </w:rPr>
        <w:tab/>
        <w:t>ΦΑΡΜΑΚΕΥΤΙΚΕΣ ΠΛΗΡΟΦΟΡΙΕΣ</w:t>
      </w:r>
      <w:r w:rsidR="006923D8">
        <w:rPr>
          <w:rFonts w:ascii="Arial" w:hAnsi="Arial" w:cs="Arial"/>
          <w:b/>
          <w:bCs/>
          <w:color w:val="FFFFFF"/>
        </w:rPr>
        <w:t xml:space="preserve"> </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trPr>
          <w:tblCellSpacing w:w="15" w:type="dxa"/>
        </w:trPr>
        <w:tc>
          <w:tcPr>
            <w:tcW w:w="100" w:type="pct"/>
            <w:vAlign w:val="center"/>
          </w:tcPr>
          <w:p w:rsidR="00FD079E" w:rsidRDefault="00FD079E">
            <w:pPr>
              <w:rPr>
                <w:rFonts w:ascii="Arial" w:hAnsi="Arial" w:cs="Arial"/>
                <w:color w:val="000000"/>
              </w:rPr>
            </w:pPr>
          </w:p>
        </w:tc>
        <w:tc>
          <w:tcPr>
            <w:tcW w:w="0" w:type="auto"/>
            <w:vAlign w:val="center"/>
          </w:tcPr>
          <w:p w:rsidR="00FD079E" w:rsidRDefault="00FD079E">
            <w:pPr>
              <w:rPr>
                <w:rFonts w:ascii="Arial" w:hAnsi="Arial" w:cs="Arial"/>
                <w:color w:val="000000"/>
              </w:rPr>
            </w:pPr>
          </w:p>
        </w:tc>
        <w:tc>
          <w:tcPr>
            <w:tcW w:w="100" w:type="pct"/>
            <w:vAlign w:val="center"/>
          </w:tcPr>
          <w:p w:rsidR="00FD079E" w:rsidRDefault="00FD079E">
            <w:pPr>
              <w:rPr>
                <w:rFonts w:ascii="Arial" w:hAnsi="Arial" w:cs="Arial"/>
                <w:color w:val="000000"/>
              </w:rPr>
            </w:pPr>
          </w:p>
        </w:tc>
      </w:tr>
    </w:tbl>
    <w:p w:rsidR="00FD079E" w:rsidRPr="00FD079E" w:rsidRDefault="00FD079E" w:rsidP="00FD079E">
      <w:pPr>
        <w:shd w:val="clear" w:color="auto" w:fill="FFFFFF"/>
        <w:rPr>
          <w:rFonts w:ascii="Arial" w:hAnsi="Arial" w:cs="Arial"/>
          <w:color w:val="000000"/>
          <w:lang w:val="en-GB"/>
        </w:rPr>
      </w:pPr>
      <w:r w:rsidRPr="00FD079E">
        <w:rPr>
          <w:rFonts w:ascii="Arial" w:hAnsi="Arial" w:cs="Arial"/>
          <w:color w:val="000000"/>
          <w:lang w:val="en-GB"/>
        </w:rPr>
        <w:br/>
      </w:r>
      <w:bookmarkStart w:id="16" w:name="EXCIPIENTS"/>
      <w:bookmarkEnd w:id="16"/>
    </w:p>
    <w:p w:rsidR="00FD079E" w:rsidRPr="006923D8" w:rsidRDefault="00FD079E" w:rsidP="00FD079E">
      <w:pPr>
        <w:shd w:val="clear" w:color="auto" w:fill="808080"/>
        <w:rPr>
          <w:rFonts w:ascii="Arial" w:hAnsi="Arial" w:cs="Arial"/>
          <w:color w:val="FFFFFF"/>
          <w:lang w:val="en-US"/>
        </w:rPr>
      </w:pPr>
      <w:r w:rsidRPr="006923D8">
        <w:rPr>
          <w:rFonts w:ascii="Arial" w:hAnsi="Arial" w:cs="Arial"/>
          <w:color w:val="FFFFFF"/>
          <w:lang w:val="en-US"/>
        </w:rPr>
        <w:t>6.1</w:t>
      </w:r>
      <w:r w:rsidR="006923D8" w:rsidRPr="006923D8">
        <w:rPr>
          <w:rFonts w:ascii="Arial" w:hAnsi="Arial" w:cs="Arial"/>
          <w:color w:val="FFFFFF"/>
          <w:lang w:val="en-US"/>
        </w:rPr>
        <w:tab/>
      </w:r>
      <w:r w:rsidRPr="006923D8">
        <w:rPr>
          <w:rFonts w:ascii="Arial" w:hAnsi="Arial" w:cs="Arial"/>
          <w:color w:val="FFFFFF"/>
          <w:lang w:val="en-US"/>
        </w:rPr>
        <w:t xml:space="preserve"> </w:t>
      </w:r>
      <w:r w:rsidR="006923D8" w:rsidRPr="006923D8">
        <w:rPr>
          <w:rFonts w:ascii="Arial" w:hAnsi="Arial" w:cs="Arial"/>
          <w:color w:val="FFFFFF"/>
          <w:lang w:val="en-US"/>
        </w:rPr>
        <w:t>6.1</w:t>
      </w:r>
      <w:r w:rsidR="006923D8" w:rsidRPr="006923D8">
        <w:rPr>
          <w:rFonts w:ascii="Arial" w:hAnsi="Arial" w:cs="Arial"/>
          <w:color w:val="FFFFFF"/>
          <w:lang w:val="en-US"/>
        </w:rPr>
        <w:tab/>
      </w:r>
      <w:proofErr w:type="spellStart"/>
      <w:r w:rsidR="006923D8" w:rsidRPr="006923D8">
        <w:rPr>
          <w:rFonts w:ascii="Arial" w:hAnsi="Arial" w:cs="Arial"/>
          <w:color w:val="FFFFFF"/>
          <w:lang w:val="en-US"/>
        </w:rPr>
        <w:t>Κατάλογος</w:t>
      </w:r>
      <w:proofErr w:type="spellEnd"/>
      <w:r w:rsidR="006923D8" w:rsidRPr="006923D8">
        <w:rPr>
          <w:rFonts w:ascii="Arial" w:hAnsi="Arial" w:cs="Arial"/>
          <w:color w:val="FFFFFF"/>
          <w:lang w:val="en-US"/>
        </w:rPr>
        <w:t xml:space="preserve"> </w:t>
      </w:r>
      <w:proofErr w:type="spellStart"/>
      <w:r w:rsidR="006923D8" w:rsidRPr="006923D8">
        <w:rPr>
          <w:rFonts w:ascii="Arial" w:hAnsi="Arial" w:cs="Arial"/>
          <w:color w:val="FFFFFF"/>
          <w:lang w:val="en-US"/>
        </w:rPr>
        <w:t>εκδόχων</w:t>
      </w:r>
      <w:proofErr w:type="spellEnd"/>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rsidRPr="005530EB">
        <w:trPr>
          <w:tblCellSpacing w:w="15" w:type="dxa"/>
        </w:trPr>
        <w:tc>
          <w:tcPr>
            <w:tcW w:w="100" w:type="pct"/>
            <w:vAlign w:val="center"/>
          </w:tcPr>
          <w:p w:rsidR="00FD079E" w:rsidRPr="006923D8" w:rsidRDefault="00FD079E">
            <w:pPr>
              <w:rPr>
                <w:rFonts w:ascii="Arial" w:hAnsi="Arial" w:cs="Arial"/>
                <w:color w:val="000000"/>
                <w:lang w:val="en-US"/>
              </w:rPr>
            </w:pPr>
          </w:p>
        </w:tc>
        <w:tc>
          <w:tcPr>
            <w:tcW w:w="0" w:type="auto"/>
            <w:vAlign w:val="center"/>
          </w:tcPr>
          <w:p w:rsidR="006923D8" w:rsidRPr="00942226" w:rsidRDefault="006923D8">
            <w:pPr>
              <w:pStyle w:val="Web"/>
              <w:rPr>
                <w:rFonts w:ascii="Arial" w:hAnsi="Arial" w:cs="Arial"/>
                <w:lang w:val="en-GB"/>
              </w:rPr>
            </w:pPr>
          </w:p>
          <w:p w:rsidR="00942226" w:rsidRPr="00962F31" w:rsidRDefault="00942226" w:rsidP="00942226">
            <w:pPr>
              <w:pBdr>
                <w:top w:val="single" w:sz="12" w:space="1" w:color="auto"/>
                <w:left w:val="single" w:sz="12" w:space="1" w:color="auto"/>
                <w:bottom w:val="single" w:sz="12" w:space="18" w:color="auto"/>
                <w:right w:val="single" w:sz="12" w:space="1" w:color="auto"/>
              </w:pBdr>
              <w:tabs>
                <w:tab w:val="left" w:pos="765"/>
                <w:tab w:val="left" w:pos="4095"/>
                <w:tab w:val="left" w:pos="5460"/>
                <w:tab w:val="left" w:pos="6345"/>
                <w:tab w:val="left" w:pos="7335"/>
              </w:tabs>
              <w:ind w:left="284" w:hanging="284"/>
              <w:rPr>
                <w:b/>
                <w:sz w:val="22"/>
                <w:szCs w:val="22"/>
                <w:lang w:val="en-GB"/>
              </w:rPr>
            </w:pPr>
            <w:r w:rsidRPr="00962F31">
              <w:rPr>
                <w:b/>
                <w:sz w:val="22"/>
                <w:szCs w:val="22"/>
                <w:lang w:val="en-GB"/>
              </w:rPr>
              <w:t xml:space="preserve">CELLULOSE, MICROCRYSTALLINE            </w:t>
            </w:r>
          </w:p>
          <w:p w:rsidR="00942226" w:rsidRPr="00962F31" w:rsidRDefault="00942226" w:rsidP="00942226">
            <w:pPr>
              <w:pBdr>
                <w:top w:val="single" w:sz="12" w:space="1" w:color="auto"/>
                <w:left w:val="single" w:sz="12" w:space="1" w:color="auto"/>
                <w:bottom w:val="single" w:sz="12" w:space="18" w:color="auto"/>
                <w:right w:val="single" w:sz="12" w:space="1" w:color="auto"/>
              </w:pBdr>
              <w:tabs>
                <w:tab w:val="left" w:pos="765"/>
                <w:tab w:val="left" w:pos="4095"/>
                <w:tab w:val="left" w:pos="5460"/>
                <w:tab w:val="left" w:pos="6345"/>
                <w:tab w:val="left" w:pos="7335"/>
              </w:tabs>
              <w:ind w:left="284" w:hanging="284"/>
              <w:rPr>
                <w:b/>
                <w:sz w:val="22"/>
                <w:szCs w:val="22"/>
                <w:lang w:val="en-GB"/>
              </w:rPr>
            </w:pPr>
            <w:r w:rsidRPr="00962F31">
              <w:rPr>
                <w:b/>
                <w:sz w:val="22"/>
                <w:szCs w:val="22"/>
                <w:lang w:val="en-GB"/>
              </w:rPr>
              <w:t xml:space="preserve">    LACTOSE MONOHYDRATE</w:t>
            </w:r>
            <w:r w:rsidRPr="00962F31">
              <w:rPr>
                <w:b/>
                <w:sz w:val="22"/>
                <w:szCs w:val="22"/>
                <w:lang w:val="en-GB"/>
              </w:rPr>
              <w:tab/>
              <w:t xml:space="preserve">. </w:t>
            </w:r>
          </w:p>
          <w:p w:rsidR="00942226" w:rsidRPr="00962F31" w:rsidRDefault="00942226" w:rsidP="00942226">
            <w:pPr>
              <w:pBdr>
                <w:top w:val="single" w:sz="12" w:space="1" w:color="auto"/>
                <w:left w:val="single" w:sz="12" w:space="1" w:color="auto"/>
                <w:bottom w:val="single" w:sz="12" w:space="18" w:color="auto"/>
                <w:right w:val="single" w:sz="12" w:space="1" w:color="auto"/>
              </w:pBdr>
              <w:tabs>
                <w:tab w:val="left" w:pos="765"/>
                <w:tab w:val="left" w:pos="4095"/>
                <w:tab w:val="left" w:pos="5460"/>
                <w:tab w:val="left" w:pos="6345"/>
                <w:tab w:val="left" w:pos="7335"/>
              </w:tabs>
              <w:ind w:left="284" w:hanging="284"/>
              <w:rPr>
                <w:b/>
                <w:sz w:val="22"/>
                <w:szCs w:val="22"/>
                <w:lang w:val="en-GB"/>
              </w:rPr>
            </w:pPr>
            <w:r w:rsidRPr="00962F31">
              <w:rPr>
                <w:b/>
                <w:sz w:val="22"/>
                <w:szCs w:val="22"/>
                <w:lang w:val="en-GB"/>
              </w:rPr>
              <w:t xml:space="preserve">    CROSCARMELLOSE SODIUM </w:t>
            </w:r>
            <w:r w:rsidRPr="00962F31">
              <w:rPr>
                <w:b/>
                <w:sz w:val="22"/>
                <w:szCs w:val="22"/>
                <w:lang w:val="en-GB"/>
              </w:rPr>
              <w:tab/>
              <w:t xml:space="preserve">           . </w:t>
            </w:r>
          </w:p>
          <w:p w:rsidR="00942226" w:rsidRPr="00962F31" w:rsidRDefault="00942226" w:rsidP="00942226">
            <w:pPr>
              <w:pBdr>
                <w:top w:val="single" w:sz="12" w:space="1" w:color="auto"/>
                <w:left w:val="single" w:sz="12" w:space="1" w:color="auto"/>
                <w:bottom w:val="single" w:sz="12" w:space="18" w:color="auto"/>
                <w:right w:val="single" w:sz="12" w:space="1" w:color="auto"/>
              </w:pBdr>
              <w:tabs>
                <w:tab w:val="left" w:pos="765"/>
                <w:tab w:val="left" w:pos="4095"/>
                <w:tab w:val="left" w:pos="5460"/>
                <w:tab w:val="left" w:pos="6345"/>
                <w:tab w:val="left" w:pos="7335"/>
              </w:tabs>
              <w:ind w:left="284" w:hanging="284"/>
              <w:rPr>
                <w:b/>
                <w:sz w:val="22"/>
                <w:szCs w:val="22"/>
                <w:lang w:val="en-GB"/>
              </w:rPr>
            </w:pPr>
            <w:r w:rsidRPr="00962F31">
              <w:rPr>
                <w:b/>
                <w:sz w:val="22"/>
                <w:szCs w:val="22"/>
                <w:lang w:val="en-GB"/>
              </w:rPr>
              <w:t xml:space="preserve">    PROVIDONE K29-K32</w:t>
            </w:r>
            <w:r w:rsidRPr="00962F31">
              <w:rPr>
                <w:b/>
                <w:sz w:val="22"/>
                <w:szCs w:val="22"/>
                <w:lang w:val="en-GB"/>
              </w:rPr>
              <w:tab/>
              <w:t>.</w:t>
            </w:r>
          </w:p>
          <w:p w:rsidR="00942226" w:rsidRPr="00962F31" w:rsidRDefault="00942226" w:rsidP="00942226">
            <w:pPr>
              <w:pBdr>
                <w:top w:val="single" w:sz="12" w:space="1" w:color="auto"/>
                <w:left w:val="single" w:sz="12" w:space="1" w:color="auto"/>
                <w:bottom w:val="single" w:sz="12" w:space="18" w:color="auto"/>
                <w:right w:val="single" w:sz="12" w:space="1" w:color="auto"/>
              </w:pBdr>
              <w:tabs>
                <w:tab w:val="left" w:pos="765"/>
                <w:tab w:val="left" w:pos="4095"/>
                <w:tab w:val="left" w:pos="5460"/>
                <w:tab w:val="left" w:pos="6345"/>
                <w:tab w:val="left" w:pos="7335"/>
              </w:tabs>
              <w:ind w:left="284" w:hanging="284"/>
              <w:rPr>
                <w:b/>
                <w:sz w:val="22"/>
                <w:szCs w:val="22"/>
                <w:lang w:val="en-GB"/>
              </w:rPr>
            </w:pPr>
            <w:r w:rsidRPr="00962F31">
              <w:rPr>
                <w:b/>
                <w:sz w:val="22"/>
                <w:szCs w:val="22"/>
                <w:lang w:val="en-GB"/>
              </w:rPr>
              <w:t xml:space="preserve">    TALC</w:t>
            </w:r>
            <w:r w:rsidRPr="00962F31">
              <w:rPr>
                <w:b/>
                <w:sz w:val="22"/>
                <w:szCs w:val="22"/>
                <w:lang w:val="en-GB"/>
              </w:rPr>
              <w:tab/>
              <w:t xml:space="preserve">            .</w:t>
            </w:r>
          </w:p>
          <w:p w:rsidR="00942226" w:rsidRDefault="00942226" w:rsidP="00942226">
            <w:pPr>
              <w:pBdr>
                <w:top w:val="single" w:sz="12" w:space="1" w:color="auto"/>
                <w:left w:val="single" w:sz="12" w:space="1" w:color="auto"/>
                <w:bottom w:val="single" w:sz="12" w:space="18" w:color="auto"/>
                <w:right w:val="single" w:sz="12" w:space="1" w:color="auto"/>
              </w:pBdr>
              <w:tabs>
                <w:tab w:val="left" w:pos="765"/>
                <w:tab w:val="left" w:pos="4095"/>
                <w:tab w:val="left" w:pos="5460"/>
                <w:tab w:val="left" w:pos="6345"/>
                <w:tab w:val="left" w:pos="7335"/>
              </w:tabs>
              <w:ind w:left="284" w:hanging="284"/>
              <w:rPr>
                <w:b/>
                <w:sz w:val="22"/>
                <w:szCs w:val="22"/>
                <w:lang w:val="en-GB"/>
              </w:rPr>
            </w:pPr>
            <w:r w:rsidRPr="00962F31">
              <w:rPr>
                <w:b/>
                <w:sz w:val="22"/>
                <w:szCs w:val="22"/>
                <w:lang w:val="en-GB"/>
              </w:rPr>
              <w:t xml:space="preserve">    MAGNESIUM STEARATE                                 </w:t>
            </w:r>
          </w:p>
          <w:p w:rsidR="00942226" w:rsidRPr="00962F31" w:rsidRDefault="00942226" w:rsidP="00942226">
            <w:pPr>
              <w:pBdr>
                <w:top w:val="single" w:sz="12" w:space="1" w:color="auto"/>
                <w:left w:val="single" w:sz="12" w:space="1" w:color="auto"/>
                <w:bottom w:val="single" w:sz="12" w:space="18" w:color="auto"/>
                <w:right w:val="single" w:sz="12" w:space="1" w:color="auto"/>
              </w:pBdr>
              <w:tabs>
                <w:tab w:val="left" w:pos="765"/>
                <w:tab w:val="left" w:pos="4095"/>
                <w:tab w:val="left" w:pos="5460"/>
                <w:tab w:val="left" w:pos="6345"/>
                <w:tab w:val="left" w:pos="7335"/>
              </w:tabs>
              <w:ind w:left="284" w:hanging="284"/>
              <w:rPr>
                <w:b/>
                <w:u w:val="single"/>
                <w:lang w:val="en-GB"/>
              </w:rPr>
            </w:pPr>
            <w:r w:rsidRPr="00962F31">
              <w:rPr>
                <w:b/>
                <w:sz w:val="22"/>
                <w:szCs w:val="22"/>
                <w:lang w:val="en-GB"/>
              </w:rPr>
              <w:t xml:space="preserve">     SILICA, COLLODIAL ANHYDROUS                </w:t>
            </w:r>
          </w:p>
          <w:p w:rsidR="00942226" w:rsidRPr="00962F31" w:rsidRDefault="00942226" w:rsidP="00942226">
            <w:pPr>
              <w:pBdr>
                <w:top w:val="single" w:sz="12" w:space="1" w:color="auto"/>
                <w:left w:val="single" w:sz="12" w:space="1" w:color="auto"/>
                <w:bottom w:val="single" w:sz="12" w:space="18" w:color="auto"/>
                <w:right w:val="single" w:sz="12" w:space="1" w:color="auto"/>
              </w:pBdr>
              <w:tabs>
                <w:tab w:val="left" w:pos="765"/>
                <w:tab w:val="left" w:pos="4095"/>
                <w:tab w:val="left" w:pos="5460"/>
                <w:tab w:val="left" w:pos="6345"/>
                <w:tab w:val="left" w:pos="7335"/>
              </w:tabs>
              <w:ind w:left="284" w:hanging="284"/>
              <w:rPr>
                <w:b/>
                <w:sz w:val="22"/>
                <w:szCs w:val="22"/>
                <w:lang w:val="en-GB"/>
              </w:rPr>
            </w:pPr>
            <w:r w:rsidRPr="00962F31">
              <w:rPr>
                <w:b/>
                <w:sz w:val="22"/>
                <w:szCs w:val="22"/>
                <w:lang w:val="en-GB"/>
              </w:rPr>
              <w:t xml:space="preserve">-  </w:t>
            </w:r>
            <w:r w:rsidRPr="00962F31">
              <w:rPr>
                <w:b/>
                <w:sz w:val="22"/>
                <w:szCs w:val="22"/>
                <w:lang w:val="en-GB"/>
              </w:rPr>
              <w:tab/>
            </w:r>
          </w:p>
          <w:p w:rsidR="00942226" w:rsidRPr="00962F31" w:rsidRDefault="00942226" w:rsidP="00942226">
            <w:pPr>
              <w:pBdr>
                <w:top w:val="single" w:sz="12" w:space="1" w:color="auto"/>
                <w:left w:val="single" w:sz="12" w:space="1" w:color="auto"/>
                <w:bottom w:val="single" w:sz="12" w:space="18" w:color="auto"/>
                <w:right w:val="single" w:sz="12" w:space="1" w:color="auto"/>
              </w:pBdr>
              <w:tabs>
                <w:tab w:val="left" w:pos="765"/>
                <w:tab w:val="left" w:pos="4095"/>
                <w:tab w:val="left" w:pos="5460"/>
                <w:tab w:val="left" w:pos="6345"/>
                <w:tab w:val="left" w:pos="7335"/>
              </w:tabs>
              <w:ind w:left="284" w:hanging="284"/>
              <w:rPr>
                <w:b/>
                <w:sz w:val="22"/>
                <w:szCs w:val="22"/>
                <w:lang w:val="en-GB"/>
              </w:rPr>
            </w:pPr>
            <w:r w:rsidRPr="00962F31">
              <w:rPr>
                <w:b/>
                <w:sz w:val="22"/>
                <w:szCs w:val="22"/>
                <w:lang w:val="en-GB"/>
              </w:rPr>
              <w:t xml:space="preserve">   </w:t>
            </w:r>
            <w:r>
              <w:rPr>
                <w:b/>
                <w:sz w:val="22"/>
                <w:szCs w:val="22"/>
                <w:lang w:val="en-US"/>
              </w:rPr>
              <w:t xml:space="preserve"> POLYVINYL ALCOHOL</w:t>
            </w:r>
            <w:r w:rsidRPr="00962F31">
              <w:rPr>
                <w:b/>
                <w:sz w:val="22"/>
                <w:szCs w:val="22"/>
                <w:lang w:val="en-GB"/>
              </w:rPr>
              <w:tab/>
              <w:t xml:space="preserve">. </w:t>
            </w:r>
          </w:p>
          <w:p w:rsidR="00942226" w:rsidRPr="00962F31" w:rsidRDefault="00942226" w:rsidP="00942226">
            <w:pPr>
              <w:pBdr>
                <w:top w:val="single" w:sz="12" w:space="1" w:color="auto"/>
                <w:left w:val="single" w:sz="12" w:space="1" w:color="auto"/>
                <w:bottom w:val="single" w:sz="12" w:space="18" w:color="auto"/>
                <w:right w:val="single" w:sz="12" w:space="1" w:color="auto"/>
              </w:pBdr>
              <w:tabs>
                <w:tab w:val="left" w:pos="765"/>
                <w:tab w:val="left" w:pos="4095"/>
                <w:tab w:val="left" w:pos="5460"/>
                <w:tab w:val="left" w:pos="6345"/>
                <w:tab w:val="left" w:pos="7335"/>
              </w:tabs>
              <w:ind w:left="284" w:hanging="284"/>
              <w:rPr>
                <w:b/>
                <w:sz w:val="22"/>
                <w:szCs w:val="22"/>
                <w:lang w:val="en-GB"/>
              </w:rPr>
            </w:pPr>
            <w:r w:rsidRPr="00962F31">
              <w:rPr>
                <w:b/>
                <w:sz w:val="22"/>
                <w:szCs w:val="22"/>
                <w:lang w:val="en-GB"/>
              </w:rPr>
              <w:t xml:space="preserve">    TALC</w:t>
            </w:r>
            <w:r w:rsidRPr="00962F31">
              <w:rPr>
                <w:b/>
                <w:sz w:val="22"/>
                <w:szCs w:val="22"/>
                <w:lang w:val="en-GB"/>
              </w:rPr>
              <w:tab/>
              <w:t xml:space="preserve">              .</w:t>
            </w:r>
          </w:p>
          <w:p w:rsidR="00942226" w:rsidRPr="00962F31" w:rsidRDefault="00942226" w:rsidP="00942226">
            <w:pPr>
              <w:pBdr>
                <w:top w:val="single" w:sz="12" w:space="1" w:color="auto"/>
                <w:left w:val="single" w:sz="12" w:space="1" w:color="auto"/>
                <w:bottom w:val="single" w:sz="12" w:space="18" w:color="auto"/>
                <w:right w:val="single" w:sz="12" w:space="1" w:color="auto"/>
              </w:pBdr>
              <w:tabs>
                <w:tab w:val="left" w:pos="765"/>
                <w:tab w:val="left" w:pos="4095"/>
                <w:tab w:val="left" w:pos="5460"/>
                <w:tab w:val="left" w:pos="6345"/>
                <w:tab w:val="left" w:pos="7335"/>
              </w:tabs>
              <w:ind w:left="284" w:hanging="284"/>
              <w:rPr>
                <w:b/>
                <w:sz w:val="22"/>
                <w:szCs w:val="22"/>
                <w:lang w:val="en-GB"/>
              </w:rPr>
            </w:pPr>
            <w:r w:rsidRPr="00962F31">
              <w:rPr>
                <w:b/>
                <w:sz w:val="22"/>
                <w:szCs w:val="22"/>
                <w:lang w:val="en-GB"/>
              </w:rPr>
              <w:t xml:space="preserve">    TITANIUM DIOXIDE</w:t>
            </w:r>
            <w:r w:rsidRPr="00962F31">
              <w:rPr>
                <w:b/>
                <w:sz w:val="22"/>
                <w:szCs w:val="22"/>
                <w:lang w:val="en-GB"/>
              </w:rPr>
              <w:tab/>
              <w:t xml:space="preserve">              .</w:t>
            </w:r>
          </w:p>
          <w:p w:rsidR="00942226" w:rsidRPr="00962F31" w:rsidRDefault="00942226" w:rsidP="00942226">
            <w:pPr>
              <w:pBdr>
                <w:top w:val="single" w:sz="12" w:space="1" w:color="auto"/>
                <w:left w:val="single" w:sz="12" w:space="1" w:color="auto"/>
                <w:bottom w:val="single" w:sz="12" w:space="18" w:color="auto"/>
                <w:right w:val="single" w:sz="12" w:space="1" w:color="auto"/>
              </w:pBdr>
              <w:tabs>
                <w:tab w:val="left" w:pos="765"/>
                <w:tab w:val="left" w:pos="4095"/>
                <w:tab w:val="left" w:pos="5460"/>
                <w:tab w:val="left" w:pos="6345"/>
                <w:tab w:val="left" w:pos="7335"/>
              </w:tabs>
              <w:ind w:left="284" w:hanging="284"/>
              <w:rPr>
                <w:b/>
                <w:sz w:val="22"/>
                <w:szCs w:val="22"/>
                <w:lang w:val="en-GB"/>
              </w:rPr>
            </w:pPr>
            <w:r w:rsidRPr="00962F31">
              <w:rPr>
                <w:b/>
                <w:sz w:val="22"/>
                <w:szCs w:val="22"/>
                <w:lang w:val="en-GB"/>
              </w:rPr>
              <w:lastRenderedPageBreak/>
              <w:t xml:space="preserve">    MACROGOL 3350</w:t>
            </w:r>
            <w:r w:rsidRPr="00962F31">
              <w:rPr>
                <w:b/>
                <w:sz w:val="22"/>
                <w:szCs w:val="22"/>
                <w:lang w:val="en-GB"/>
              </w:rPr>
              <w:tab/>
              <w:t xml:space="preserve">              .</w:t>
            </w:r>
          </w:p>
          <w:p w:rsidR="00942226" w:rsidRPr="00962F31" w:rsidRDefault="00942226" w:rsidP="00942226">
            <w:pPr>
              <w:pBdr>
                <w:top w:val="single" w:sz="12" w:space="1" w:color="auto"/>
                <w:left w:val="single" w:sz="12" w:space="1" w:color="auto"/>
                <w:bottom w:val="single" w:sz="12" w:space="18" w:color="auto"/>
                <w:right w:val="single" w:sz="12" w:space="1" w:color="auto"/>
              </w:pBdr>
              <w:tabs>
                <w:tab w:val="left" w:pos="765"/>
                <w:tab w:val="left" w:pos="4095"/>
                <w:tab w:val="left" w:pos="5460"/>
                <w:tab w:val="left" w:pos="6345"/>
                <w:tab w:val="left" w:pos="7335"/>
              </w:tabs>
              <w:ind w:left="284" w:hanging="284"/>
              <w:rPr>
                <w:b/>
                <w:sz w:val="22"/>
                <w:szCs w:val="22"/>
                <w:lang w:val="en-GB"/>
              </w:rPr>
            </w:pPr>
            <w:r w:rsidRPr="00962F31">
              <w:rPr>
                <w:b/>
                <w:sz w:val="22"/>
                <w:szCs w:val="22"/>
                <w:lang w:val="en-GB"/>
              </w:rPr>
              <w:t xml:space="preserve">    IRON OXIDE YELLOW                                         </w:t>
            </w:r>
          </w:p>
          <w:p w:rsidR="00942226" w:rsidRPr="00962F31" w:rsidRDefault="00942226" w:rsidP="00942226">
            <w:pPr>
              <w:pBdr>
                <w:top w:val="single" w:sz="12" w:space="1" w:color="auto"/>
                <w:left w:val="single" w:sz="12" w:space="1" w:color="auto"/>
                <w:bottom w:val="single" w:sz="12" w:space="18" w:color="auto"/>
                <w:right w:val="single" w:sz="12" w:space="1" w:color="auto"/>
              </w:pBdr>
              <w:tabs>
                <w:tab w:val="left" w:pos="765"/>
                <w:tab w:val="left" w:pos="4095"/>
                <w:tab w:val="left" w:pos="5460"/>
                <w:tab w:val="left" w:pos="6345"/>
                <w:tab w:val="left" w:pos="7335"/>
              </w:tabs>
              <w:ind w:left="284" w:hanging="284"/>
              <w:rPr>
                <w:b/>
                <w:sz w:val="22"/>
                <w:szCs w:val="22"/>
                <w:lang w:val="en-GB"/>
              </w:rPr>
            </w:pPr>
            <w:r w:rsidRPr="00962F31">
              <w:rPr>
                <w:b/>
                <w:sz w:val="22"/>
                <w:szCs w:val="22"/>
                <w:lang w:val="en-GB"/>
              </w:rPr>
              <w:t xml:space="preserve">    LECITHIN</w:t>
            </w:r>
            <w:r w:rsidRPr="00962F31">
              <w:rPr>
                <w:b/>
                <w:sz w:val="22"/>
                <w:szCs w:val="22"/>
                <w:lang w:val="en-GB"/>
              </w:rPr>
              <w:tab/>
              <w:t xml:space="preserve">              </w:t>
            </w:r>
          </w:p>
          <w:p w:rsidR="00942226" w:rsidRPr="00962F31" w:rsidRDefault="00942226" w:rsidP="00942226">
            <w:pPr>
              <w:pBdr>
                <w:top w:val="single" w:sz="12" w:space="1" w:color="auto"/>
                <w:left w:val="single" w:sz="12" w:space="1" w:color="auto"/>
                <w:bottom w:val="single" w:sz="12" w:space="18" w:color="auto"/>
                <w:right w:val="single" w:sz="12" w:space="1" w:color="auto"/>
              </w:pBdr>
              <w:tabs>
                <w:tab w:val="left" w:pos="765"/>
                <w:tab w:val="left" w:pos="4095"/>
                <w:tab w:val="left" w:pos="5460"/>
                <w:tab w:val="left" w:pos="6345"/>
                <w:tab w:val="left" w:pos="7335"/>
              </w:tabs>
              <w:ind w:left="284" w:hanging="284"/>
              <w:rPr>
                <w:b/>
                <w:sz w:val="22"/>
                <w:szCs w:val="22"/>
                <w:lang w:val="en-GB"/>
              </w:rPr>
            </w:pPr>
            <w:r w:rsidRPr="00962F31">
              <w:rPr>
                <w:b/>
                <w:sz w:val="22"/>
                <w:szCs w:val="22"/>
                <w:lang w:val="en-GB"/>
              </w:rPr>
              <w:t xml:space="preserve">    IRON OXIDE RED                   </w:t>
            </w:r>
            <w:r>
              <w:rPr>
                <w:b/>
                <w:sz w:val="22"/>
                <w:szCs w:val="22"/>
                <w:lang w:val="en-GB"/>
              </w:rPr>
              <w:t xml:space="preserve">                               </w:t>
            </w:r>
          </w:p>
          <w:p w:rsidR="00942226" w:rsidRPr="00962F31" w:rsidRDefault="00942226" w:rsidP="00942226">
            <w:pPr>
              <w:pBdr>
                <w:top w:val="single" w:sz="12" w:space="1" w:color="auto"/>
                <w:left w:val="single" w:sz="12" w:space="1" w:color="auto"/>
                <w:bottom w:val="single" w:sz="12" w:space="18" w:color="auto"/>
                <w:right w:val="single" w:sz="12" w:space="1" w:color="auto"/>
              </w:pBdr>
              <w:tabs>
                <w:tab w:val="left" w:pos="765"/>
                <w:tab w:val="left" w:pos="4095"/>
                <w:tab w:val="left" w:pos="5460"/>
                <w:tab w:val="left" w:pos="6345"/>
                <w:tab w:val="left" w:pos="7335"/>
              </w:tabs>
              <w:ind w:left="284" w:hanging="284"/>
              <w:rPr>
                <w:b/>
                <w:sz w:val="22"/>
                <w:szCs w:val="22"/>
                <w:lang w:val="en-GB"/>
              </w:rPr>
            </w:pPr>
            <w:r w:rsidRPr="00962F31">
              <w:rPr>
                <w:b/>
                <w:sz w:val="22"/>
                <w:szCs w:val="22"/>
                <w:lang w:val="en-GB"/>
              </w:rPr>
              <w:t xml:space="preserve">    IRON OXIDE BLACK             </w:t>
            </w:r>
            <w:r>
              <w:rPr>
                <w:b/>
                <w:sz w:val="22"/>
                <w:szCs w:val="22"/>
                <w:lang w:val="en-GB"/>
              </w:rPr>
              <w:t xml:space="preserve">                               </w:t>
            </w:r>
          </w:p>
          <w:p w:rsidR="006923D8" w:rsidRPr="00942226" w:rsidRDefault="006923D8">
            <w:pPr>
              <w:pStyle w:val="Web"/>
              <w:rPr>
                <w:rFonts w:ascii="Arial" w:hAnsi="Arial" w:cs="Arial"/>
                <w:lang w:val="en-GB"/>
              </w:rPr>
            </w:pPr>
          </w:p>
          <w:p w:rsidR="00FD079E" w:rsidRPr="00FD079E" w:rsidRDefault="00FD079E">
            <w:pPr>
              <w:pStyle w:val="Web"/>
              <w:rPr>
                <w:rFonts w:ascii="Arial" w:hAnsi="Arial" w:cs="Arial"/>
                <w:lang w:val="en-GB"/>
              </w:rPr>
            </w:pPr>
            <w:r w:rsidRPr="00FD079E">
              <w:rPr>
                <w:rFonts w:ascii="Arial" w:hAnsi="Arial" w:cs="Arial"/>
                <w:lang w:val="en-GB"/>
              </w:rPr>
              <w:t xml:space="preserve"> </w:t>
            </w:r>
          </w:p>
        </w:tc>
        <w:tc>
          <w:tcPr>
            <w:tcW w:w="100" w:type="pct"/>
            <w:vAlign w:val="center"/>
          </w:tcPr>
          <w:p w:rsidR="00FD079E" w:rsidRPr="00FD079E" w:rsidRDefault="00FD079E">
            <w:pPr>
              <w:rPr>
                <w:rFonts w:ascii="Arial" w:hAnsi="Arial" w:cs="Arial"/>
                <w:color w:val="000000"/>
                <w:lang w:val="en-GB"/>
              </w:rPr>
            </w:pPr>
          </w:p>
        </w:tc>
      </w:tr>
    </w:tbl>
    <w:p w:rsidR="00FD079E" w:rsidRPr="00FD079E" w:rsidRDefault="00FD079E" w:rsidP="00FD079E">
      <w:pPr>
        <w:shd w:val="clear" w:color="auto" w:fill="FFFFFF"/>
        <w:rPr>
          <w:rFonts w:ascii="Arial" w:hAnsi="Arial" w:cs="Arial"/>
          <w:color w:val="000000"/>
          <w:lang w:val="en-GB"/>
        </w:rPr>
      </w:pPr>
    </w:p>
    <w:p w:rsidR="00FD079E" w:rsidRDefault="00FD079E" w:rsidP="00FD079E">
      <w:pPr>
        <w:shd w:val="clear" w:color="auto" w:fill="808080"/>
        <w:rPr>
          <w:rFonts w:ascii="Arial" w:hAnsi="Arial" w:cs="Arial"/>
          <w:color w:val="FFFFFF"/>
        </w:rPr>
      </w:pPr>
      <w:r>
        <w:rPr>
          <w:rFonts w:ascii="Arial" w:hAnsi="Arial" w:cs="Arial"/>
          <w:color w:val="FFFFFF"/>
        </w:rPr>
        <w:t xml:space="preserve">6.2 </w:t>
      </w:r>
      <w:r w:rsidR="006923D8">
        <w:rPr>
          <w:rFonts w:ascii="Arial" w:hAnsi="Arial" w:cs="Arial"/>
          <w:color w:val="FFFFFF"/>
        </w:rPr>
        <w:tab/>
      </w:r>
      <w:r>
        <w:rPr>
          <w:rFonts w:ascii="Arial" w:hAnsi="Arial" w:cs="Arial"/>
          <w:color w:val="FFFFFF"/>
        </w:rPr>
        <w:t>I</w:t>
      </w:r>
      <w:r w:rsidR="006923D8" w:rsidRPr="006923D8">
        <w:t xml:space="preserve"> </w:t>
      </w:r>
      <w:r w:rsidR="006923D8" w:rsidRPr="006923D8">
        <w:rPr>
          <w:rFonts w:ascii="Arial" w:hAnsi="Arial" w:cs="Arial"/>
          <w:color w:val="FFFFFF"/>
        </w:rPr>
        <w:t>6.2</w:t>
      </w:r>
      <w:r w:rsidR="006923D8" w:rsidRPr="006923D8">
        <w:rPr>
          <w:rFonts w:ascii="Arial" w:hAnsi="Arial" w:cs="Arial"/>
          <w:color w:val="FFFFFF"/>
        </w:rPr>
        <w:tab/>
        <w:t>Ασυμβατότητες</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trPr>
          <w:tblCellSpacing w:w="15" w:type="dxa"/>
        </w:trPr>
        <w:tc>
          <w:tcPr>
            <w:tcW w:w="100" w:type="pct"/>
            <w:vAlign w:val="center"/>
          </w:tcPr>
          <w:p w:rsidR="00FD079E" w:rsidRDefault="00FD079E">
            <w:pPr>
              <w:rPr>
                <w:rFonts w:ascii="Arial" w:hAnsi="Arial" w:cs="Arial"/>
                <w:color w:val="000000"/>
              </w:rPr>
            </w:pPr>
          </w:p>
        </w:tc>
        <w:tc>
          <w:tcPr>
            <w:tcW w:w="0" w:type="auto"/>
            <w:vAlign w:val="center"/>
          </w:tcPr>
          <w:p w:rsidR="00FD079E" w:rsidRDefault="00942226">
            <w:pPr>
              <w:pStyle w:val="Web"/>
              <w:rPr>
                <w:rFonts w:ascii="Arial" w:hAnsi="Arial" w:cs="Arial"/>
              </w:rPr>
            </w:pPr>
            <w:r>
              <w:rPr>
                <w:rFonts w:ascii="Arial" w:hAnsi="Arial" w:cs="Arial"/>
              </w:rPr>
              <w:t>ΔΕΝ ΕΧΟΥΝ ΑΝΑΦΕΡΘΕΙ</w:t>
            </w:r>
          </w:p>
        </w:tc>
        <w:tc>
          <w:tcPr>
            <w:tcW w:w="100" w:type="pct"/>
            <w:vAlign w:val="center"/>
          </w:tcPr>
          <w:p w:rsidR="00FD079E" w:rsidRDefault="00FD079E">
            <w:pPr>
              <w:rPr>
                <w:rFonts w:ascii="Arial" w:hAnsi="Arial" w:cs="Arial"/>
                <w:color w:val="000000"/>
              </w:rPr>
            </w:pPr>
          </w:p>
        </w:tc>
      </w:tr>
    </w:tbl>
    <w:bookmarkStart w:id="17" w:name="SHELF_LIFE"/>
    <w:bookmarkEnd w:id="17"/>
    <w:p w:rsidR="00FD079E" w:rsidRPr="00FD079E" w:rsidRDefault="00FF4DCF" w:rsidP="00FD079E">
      <w:pPr>
        <w:shd w:val="clear" w:color="auto" w:fill="FFFFFF"/>
        <w:rPr>
          <w:rFonts w:ascii="Arial" w:hAnsi="Arial" w:cs="Arial"/>
          <w:color w:val="000000"/>
          <w:lang w:val="en-GB"/>
        </w:rPr>
      </w:pPr>
      <w:r>
        <w:rPr>
          <w:rFonts w:ascii="Arial" w:hAnsi="Arial" w:cs="Arial"/>
          <w:color w:val="000000"/>
        </w:rPr>
        <w:fldChar w:fldCharType="begin"/>
      </w:r>
      <w:r w:rsidR="00FD079E"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Pr>
          <w:rFonts w:ascii="Arial" w:hAnsi="Arial" w:cs="Arial"/>
          <w:color w:val="000000"/>
        </w:rPr>
        <w:fldChar w:fldCharType="separate"/>
      </w:r>
      <w:r w:rsidR="00FD079E" w:rsidRPr="00FD079E">
        <w:rPr>
          <w:rStyle w:val="-"/>
          <w:rFonts w:ascii="Arial" w:hAnsi="Arial" w:cs="Arial"/>
          <w:color w:val="FFFFFF"/>
          <w:lang w:val="en-GB"/>
        </w:rPr>
        <w:t>Go to top of the page</w:t>
      </w:r>
      <w:r>
        <w:rPr>
          <w:rFonts w:ascii="Arial" w:hAnsi="Arial" w:cs="Arial"/>
          <w:color w:val="000000"/>
        </w:rPr>
        <w:fldChar w:fldCharType="end"/>
      </w:r>
      <w:r w:rsidR="00FD079E" w:rsidRPr="00FD079E">
        <w:rPr>
          <w:rFonts w:ascii="Arial" w:hAnsi="Arial" w:cs="Arial"/>
          <w:color w:val="000000"/>
          <w:lang w:val="en-GB"/>
        </w:rPr>
        <w:t xml:space="preserve"> </w:t>
      </w:r>
    </w:p>
    <w:p w:rsidR="00FD079E" w:rsidRPr="006923D8" w:rsidRDefault="00FD079E" w:rsidP="00FD079E">
      <w:pPr>
        <w:shd w:val="clear" w:color="auto" w:fill="808080"/>
        <w:rPr>
          <w:rFonts w:ascii="Arial" w:hAnsi="Arial" w:cs="Arial"/>
          <w:color w:val="FFFFFF"/>
        </w:rPr>
      </w:pPr>
      <w:r w:rsidRPr="006923D8">
        <w:rPr>
          <w:rFonts w:ascii="Arial" w:hAnsi="Arial" w:cs="Arial"/>
          <w:color w:val="FFFFFF"/>
          <w:lang w:val="en-US"/>
        </w:rPr>
        <w:t xml:space="preserve">6.3 </w:t>
      </w:r>
      <w:r w:rsidR="006923D8" w:rsidRPr="006923D8">
        <w:rPr>
          <w:rFonts w:ascii="Arial" w:hAnsi="Arial" w:cs="Arial"/>
          <w:color w:val="FFFFFF"/>
          <w:lang w:val="en-US"/>
        </w:rPr>
        <w:tab/>
      </w:r>
      <w:r w:rsidR="006923D8">
        <w:rPr>
          <w:rFonts w:ascii="Arial" w:hAnsi="Arial" w:cs="Arial"/>
          <w:color w:val="FFFFFF"/>
        </w:rPr>
        <w:t>Διάρκεια ζωής</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rsidRPr="00FD079E">
        <w:trPr>
          <w:tblCellSpacing w:w="15" w:type="dxa"/>
        </w:trPr>
        <w:tc>
          <w:tcPr>
            <w:tcW w:w="100" w:type="pct"/>
            <w:vAlign w:val="center"/>
          </w:tcPr>
          <w:p w:rsidR="00FD079E" w:rsidRPr="006923D8" w:rsidRDefault="00FD079E">
            <w:pPr>
              <w:rPr>
                <w:rFonts w:ascii="Arial" w:hAnsi="Arial" w:cs="Arial"/>
                <w:color w:val="000000"/>
                <w:lang w:val="en-US"/>
              </w:rPr>
            </w:pPr>
          </w:p>
        </w:tc>
        <w:tc>
          <w:tcPr>
            <w:tcW w:w="0" w:type="auto"/>
            <w:vAlign w:val="center"/>
          </w:tcPr>
          <w:p w:rsidR="001E2FDC" w:rsidRDefault="00FD079E" w:rsidP="001E2FDC">
            <w:pPr>
              <w:jc w:val="both"/>
              <w:rPr>
                <w:rFonts w:ascii="Arial" w:hAnsi="Arial" w:cs="Arial"/>
                <w:b/>
                <w:bCs/>
              </w:rPr>
            </w:pPr>
            <w:r w:rsidRPr="001E2FDC">
              <w:rPr>
                <w:rFonts w:ascii="Arial" w:hAnsi="Arial" w:cs="Arial"/>
              </w:rPr>
              <w:t xml:space="preserve"> </w:t>
            </w:r>
            <w:r w:rsidR="001E2FDC" w:rsidRPr="008B7CCC">
              <w:rPr>
                <w:rFonts w:ascii="Arial" w:hAnsi="Arial" w:cs="Arial"/>
                <w:b/>
              </w:rPr>
              <w:t xml:space="preserve">Περιεκτικότητες </w:t>
            </w:r>
            <w:r w:rsidR="001E2FDC" w:rsidRPr="00B87519">
              <w:rPr>
                <w:rFonts w:ascii="Arial" w:hAnsi="Arial" w:cs="Arial"/>
                <w:b/>
              </w:rPr>
              <w:t xml:space="preserve">(80+12,5), (160+12,5) (160+25) </w:t>
            </w:r>
            <w:r w:rsidR="001E2FDC">
              <w:rPr>
                <w:rFonts w:ascii="Arial" w:hAnsi="Arial" w:cs="Arial"/>
                <w:b/>
                <w:lang w:val="en-US"/>
              </w:rPr>
              <w:t>mg</w:t>
            </w:r>
            <w:r w:rsidR="001E2FDC" w:rsidRPr="008B7CCC">
              <w:rPr>
                <w:rFonts w:ascii="Arial" w:hAnsi="Arial" w:cs="Arial"/>
                <w:b/>
              </w:rPr>
              <w:t>/</w:t>
            </w:r>
            <w:r w:rsidR="001E2FDC">
              <w:rPr>
                <w:rFonts w:ascii="Arial" w:hAnsi="Arial" w:cs="Arial"/>
                <w:b/>
                <w:lang w:val="en-US"/>
              </w:rPr>
              <w:t>tab</w:t>
            </w:r>
            <w:r w:rsidR="001E2FDC" w:rsidRPr="008B7CCC">
              <w:rPr>
                <w:rFonts w:ascii="Arial" w:hAnsi="Arial" w:cs="Arial"/>
                <w:b/>
              </w:rPr>
              <w:t xml:space="preserve">: </w:t>
            </w:r>
            <w:r w:rsidR="001E2FDC" w:rsidRPr="00CF10DD">
              <w:rPr>
                <w:rFonts w:ascii="Arial" w:hAnsi="Arial" w:cs="Arial"/>
              </w:rPr>
              <w:t>6</w:t>
            </w:r>
            <w:r w:rsidR="001E2FDC" w:rsidRPr="008B7CCC">
              <w:rPr>
                <w:rFonts w:ascii="Arial" w:hAnsi="Arial" w:cs="Arial"/>
              </w:rPr>
              <w:t>0</w:t>
            </w:r>
            <w:r w:rsidR="001E2FDC">
              <w:rPr>
                <w:rFonts w:ascii="Arial" w:hAnsi="Arial" w:cs="Arial"/>
              </w:rPr>
              <w:t xml:space="preserve"> μήνες</w:t>
            </w:r>
            <w:r w:rsidR="001E2FDC" w:rsidRPr="008B7CCC">
              <w:rPr>
                <w:rFonts w:ascii="Arial" w:hAnsi="Arial" w:cs="Arial"/>
              </w:rPr>
              <w:t>.</w:t>
            </w:r>
            <w:r w:rsidR="001E2FDC">
              <w:rPr>
                <w:rFonts w:ascii="Arial" w:hAnsi="Arial" w:cs="Arial"/>
              </w:rPr>
              <w:t xml:space="preserve"> </w:t>
            </w:r>
          </w:p>
          <w:p w:rsidR="00FD079E" w:rsidRPr="00942226" w:rsidRDefault="001E2FDC">
            <w:pPr>
              <w:pStyle w:val="Web"/>
              <w:rPr>
                <w:rFonts w:ascii="Arial" w:hAnsi="Arial" w:cs="Arial"/>
              </w:rPr>
            </w:pPr>
            <w:r>
              <w:rPr>
                <w:rFonts w:ascii="Arial" w:hAnsi="Arial" w:cs="Arial"/>
                <w:b/>
                <w:bCs/>
              </w:rPr>
              <w:t>Περιεκτικότητες</w:t>
            </w:r>
            <w:r w:rsidRPr="00AA7612">
              <w:rPr>
                <w:rFonts w:ascii="Arial" w:hAnsi="Arial" w:cs="Arial"/>
                <w:b/>
              </w:rPr>
              <w:t xml:space="preserve">(320+12,5) (320+25) </w:t>
            </w:r>
            <w:r w:rsidRPr="00B87519">
              <w:rPr>
                <w:rFonts w:ascii="Arial" w:hAnsi="Arial" w:cs="Arial"/>
                <w:b/>
                <w:lang w:val="en-US"/>
              </w:rPr>
              <w:t>mg</w:t>
            </w:r>
            <w:r w:rsidRPr="00B87519">
              <w:rPr>
                <w:rFonts w:ascii="Arial" w:hAnsi="Arial" w:cs="Arial"/>
                <w:b/>
              </w:rPr>
              <w:t>/</w:t>
            </w:r>
            <w:r w:rsidRPr="00B87519">
              <w:rPr>
                <w:rFonts w:ascii="Arial" w:hAnsi="Arial" w:cs="Arial"/>
                <w:b/>
                <w:lang w:val="en-US"/>
              </w:rPr>
              <w:t>tab</w:t>
            </w:r>
            <w:r w:rsidRPr="008B7CCC">
              <w:rPr>
                <w:rFonts w:ascii="Arial" w:hAnsi="Arial" w:cs="Arial"/>
                <w:b/>
              </w:rPr>
              <w:t xml:space="preserve">: </w:t>
            </w:r>
            <w:r w:rsidRPr="008B7CCC">
              <w:rPr>
                <w:rFonts w:ascii="Arial" w:hAnsi="Arial" w:cs="Arial"/>
              </w:rPr>
              <w:t>3</w:t>
            </w:r>
            <w:r w:rsidRPr="00CF10DD">
              <w:rPr>
                <w:rFonts w:ascii="Arial" w:hAnsi="Arial" w:cs="Arial"/>
              </w:rPr>
              <w:t>6</w:t>
            </w:r>
            <w:r>
              <w:rPr>
                <w:rFonts w:ascii="Arial" w:hAnsi="Arial" w:cs="Arial"/>
              </w:rPr>
              <w:t xml:space="preserve"> μήνες</w:t>
            </w:r>
            <w:r w:rsidRPr="008B7CCC">
              <w:rPr>
                <w:rFonts w:ascii="Arial" w:hAnsi="Arial" w:cs="Arial"/>
              </w:rPr>
              <w:t>.</w:t>
            </w:r>
            <w:r>
              <w:rPr>
                <w:rFonts w:ascii="Arial" w:hAnsi="Arial" w:cs="Arial"/>
              </w:rPr>
              <w:t xml:space="preserve"> </w:t>
            </w:r>
          </w:p>
        </w:tc>
        <w:tc>
          <w:tcPr>
            <w:tcW w:w="100" w:type="pct"/>
            <w:vAlign w:val="center"/>
          </w:tcPr>
          <w:p w:rsidR="00FD079E" w:rsidRPr="005530EB" w:rsidRDefault="00FD079E">
            <w:pPr>
              <w:rPr>
                <w:rFonts w:ascii="Arial" w:hAnsi="Arial" w:cs="Arial"/>
                <w:color w:val="000000"/>
              </w:rPr>
            </w:pPr>
          </w:p>
        </w:tc>
      </w:tr>
    </w:tbl>
    <w:bookmarkStart w:id="18" w:name="STORAGE"/>
    <w:bookmarkEnd w:id="18"/>
    <w:p w:rsidR="00FD079E" w:rsidRPr="00FD079E" w:rsidRDefault="00FF4DCF" w:rsidP="00FD079E">
      <w:pPr>
        <w:shd w:val="clear" w:color="auto" w:fill="FFFFFF"/>
        <w:rPr>
          <w:rFonts w:ascii="Arial" w:hAnsi="Arial" w:cs="Arial"/>
          <w:color w:val="000000"/>
          <w:lang w:val="en-GB"/>
        </w:rPr>
      </w:pPr>
      <w:r>
        <w:rPr>
          <w:rFonts w:ascii="Arial" w:hAnsi="Arial" w:cs="Arial"/>
          <w:color w:val="000000"/>
        </w:rPr>
        <w:fldChar w:fldCharType="begin"/>
      </w:r>
      <w:r w:rsidR="00FD079E"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Pr>
          <w:rFonts w:ascii="Arial" w:hAnsi="Arial" w:cs="Arial"/>
          <w:color w:val="000000"/>
        </w:rPr>
        <w:fldChar w:fldCharType="separate"/>
      </w:r>
      <w:r w:rsidR="00FD079E" w:rsidRPr="00FD079E">
        <w:rPr>
          <w:rStyle w:val="-"/>
          <w:rFonts w:ascii="Arial" w:hAnsi="Arial" w:cs="Arial"/>
          <w:color w:val="FFFFFF"/>
          <w:lang w:val="en-GB"/>
        </w:rPr>
        <w:t>Go to top of the page</w:t>
      </w:r>
      <w:r>
        <w:rPr>
          <w:rFonts w:ascii="Arial" w:hAnsi="Arial" w:cs="Arial"/>
          <w:color w:val="000000"/>
        </w:rPr>
        <w:fldChar w:fldCharType="end"/>
      </w:r>
      <w:r w:rsidR="00FD079E" w:rsidRPr="00FD079E">
        <w:rPr>
          <w:rFonts w:ascii="Arial" w:hAnsi="Arial" w:cs="Arial"/>
          <w:color w:val="000000"/>
          <w:lang w:val="en-GB"/>
        </w:rPr>
        <w:t xml:space="preserve"> </w:t>
      </w:r>
    </w:p>
    <w:p w:rsidR="00FD079E" w:rsidRPr="006923D8" w:rsidRDefault="00FD079E" w:rsidP="00FD079E">
      <w:pPr>
        <w:shd w:val="clear" w:color="auto" w:fill="808080"/>
        <w:rPr>
          <w:rFonts w:ascii="Arial" w:hAnsi="Arial" w:cs="Arial"/>
          <w:color w:val="FFFFFF"/>
        </w:rPr>
      </w:pPr>
      <w:r w:rsidRPr="006923D8">
        <w:rPr>
          <w:rFonts w:ascii="Arial" w:hAnsi="Arial" w:cs="Arial"/>
          <w:color w:val="FFFFFF"/>
        </w:rPr>
        <w:t xml:space="preserve">6.4 </w:t>
      </w:r>
      <w:r w:rsidR="006923D8" w:rsidRPr="006923D8">
        <w:rPr>
          <w:rFonts w:ascii="Arial" w:hAnsi="Arial" w:cs="Arial"/>
          <w:color w:val="FFFFFF"/>
        </w:rPr>
        <w:tab/>
        <w:t>Ιδιαίτερες προφυλάξεις κατά την φύλαξη του προϊόντος</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rsidRPr="00FD079E">
        <w:trPr>
          <w:tblCellSpacing w:w="15" w:type="dxa"/>
        </w:trPr>
        <w:tc>
          <w:tcPr>
            <w:tcW w:w="100" w:type="pct"/>
            <w:vAlign w:val="center"/>
          </w:tcPr>
          <w:p w:rsidR="00FD079E" w:rsidRPr="006923D8" w:rsidRDefault="00FD079E">
            <w:pPr>
              <w:rPr>
                <w:rFonts w:ascii="Arial" w:hAnsi="Arial" w:cs="Arial"/>
                <w:color w:val="000000"/>
              </w:rPr>
            </w:pPr>
          </w:p>
        </w:tc>
        <w:tc>
          <w:tcPr>
            <w:tcW w:w="0" w:type="auto"/>
            <w:vAlign w:val="center"/>
          </w:tcPr>
          <w:p w:rsidR="00FD079E" w:rsidRPr="00942226" w:rsidRDefault="001E2FDC" w:rsidP="000E724E">
            <w:pPr>
              <w:pStyle w:val="Web"/>
              <w:rPr>
                <w:rFonts w:ascii="Arial" w:hAnsi="Arial" w:cs="Arial"/>
              </w:rPr>
            </w:pPr>
            <w:r>
              <w:rPr>
                <w:rFonts w:ascii="Arial" w:hAnsi="Arial" w:cs="Arial"/>
                <w:bCs/>
              </w:rPr>
              <w:t>Να φυλάσσεται σε θερμοκρασία κάτω των 30 º</w:t>
            </w:r>
            <w:r>
              <w:rPr>
                <w:rFonts w:ascii="Arial" w:hAnsi="Arial" w:cs="Arial"/>
                <w:bCs/>
                <w:lang w:val="en-US"/>
              </w:rPr>
              <w:t>C</w:t>
            </w:r>
            <w:r w:rsidRPr="00E365C6">
              <w:rPr>
                <w:rFonts w:ascii="Arial" w:hAnsi="Arial" w:cs="Arial"/>
                <w:bCs/>
              </w:rPr>
              <w:t>.</w:t>
            </w:r>
          </w:p>
        </w:tc>
        <w:tc>
          <w:tcPr>
            <w:tcW w:w="100" w:type="pct"/>
            <w:vAlign w:val="center"/>
          </w:tcPr>
          <w:p w:rsidR="00FD079E" w:rsidRPr="001E2FDC" w:rsidRDefault="00FD079E">
            <w:pPr>
              <w:rPr>
                <w:rFonts w:ascii="Arial" w:hAnsi="Arial" w:cs="Arial"/>
                <w:color w:val="000000"/>
              </w:rPr>
            </w:pPr>
          </w:p>
        </w:tc>
      </w:tr>
    </w:tbl>
    <w:p w:rsidR="00FD079E" w:rsidRPr="00FD079E" w:rsidRDefault="00FD079E" w:rsidP="00FD079E">
      <w:pPr>
        <w:shd w:val="clear" w:color="auto" w:fill="FFFFFF"/>
        <w:rPr>
          <w:rFonts w:ascii="Arial" w:hAnsi="Arial" w:cs="Arial"/>
          <w:color w:val="000000"/>
          <w:lang w:val="en-GB"/>
        </w:rPr>
      </w:pPr>
      <w:r w:rsidRPr="005530EB">
        <w:rPr>
          <w:rFonts w:ascii="Arial" w:hAnsi="Arial" w:cs="Arial"/>
          <w:color w:val="000000"/>
        </w:rPr>
        <w:br/>
      </w:r>
      <w:bookmarkStart w:id="19" w:name="PACKAGE"/>
      <w:bookmarkEnd w:id="19"/>
      <w:r w:rsidR="00FF4DCF">
        <w:rPr>
          <w:rFonts w:ascii="Arial" w:hAnsi="Arial" w:cs="Arial"/>
          <w:color w:val="000000"/>
        </w:rPr>
        <w:fldChar w:fldCharType="begin"/>
      </w:r>
      <w:r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sidR="00FF4DCF">
        <w:rPr>
          <w:rFonts w:ascii="Arial" w:hAnsi="Arial" w:cs="Arial"/>
          <w:color w:val="000000"/>
        </w:rPr>
        <w:fldChar w:fldCharType="separate"/>
      </w:r>
      <w:r w:rsidRPr="00FD079E">
        <w:rPr>
          <w:rStyle w:val="-"/>
          <w:rFonts w:ascii="Arial" w:hAnsi="Arial" w:cs="Arial"/>
          <w:color w:val="FFFFFF"/>
          <w:lang w:val="en-GB"/>
        </w:rPr>
        <w:t>Go to top of the page</w:t>
      </w:r>
      <w:r w:rsidR="00FF4DCF">
        <w:rPr>
          <w:rFonts w:ascii="Arial" w:hAnsi="Arial" w:cs="Arial"/>
          <w:color w:val="000000"/>
        </w:rPr>
        <w:fldChar w:fldCharType="end"/>
      </w:r>
      <w:r w:rsidRPr="00FD079E">
        <w:rPr>
          <w:rFonts w:ascii="Arial" w:hAnsi="Arial" w:cs="Arial"/>
          <w:color w:val="000000"/>
          <w:lang w:val="en-GB"/>
        </w:rPr>
        <w:t xml:space="preserve"> </w:t>
      </w:r>
    </w:p>
    <w:p w:rsidR="00FD079E" w:rsidRPr="006923D8" w:rsidRDefault="00FD079E" w:rsidP="00FD079E">
      <w:pPr>
        <w:shd w:val="clear" w:color="auto" w:fill="808080"/>
        <w:rPr>
          <w:rFonts w:ascii="Arial" w:hAnsi="Arial" w:cs="Arial"/>
          <w:color w:val="FFFFFF"/>
        </w:rPr>
      </w:pPr>
      <w:r w:rsidRPr="006923D8">
        <w:rPr>
          <w:rFonts w:ascii="Arial" w:hAnsi="Arial" w:cs="Arial"/>
          <w:color w:val="FFFFFF"/>
        </w:rPr>
        <w:t xml:space="preserve">6.5 </w:t>
      </w:r>
      <w:r w:rsidR="006923D8" w:rsidRPr="006923D8">
        <w:rPr>
          <w:rFonts w:ascii="Arial" w:hAnsi="Arial" w:cs="Arial"/>
          <w:color w:val="FFFFFF"/>
        </w:rPr>
        <w:tab/>
        <w:t>Φύση και συστατικά του περιέκτη</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rsidRPr="005530EB">
        <w:trPr>
          <w:tblCellSpacing w:w="15" w:type="dxa"/>
        </w:trPr>
        <w:tc>
          <w:tcPr>
            <w:tcW w:w="100" w:type="pct"/>
            <w:vAlign w:val="center"/>
          </w:tcPr>
          <w:p w:rsidR="00FD079E" w:rsidRPr="006923D8" w:rsidRDefault="00FD079E">
            <w:pPr>
              <w:rPr>
                <w:rFonts w:ascii="Arial" w:hAnsi="Arial" w:cs="Arial"/>
                <w:color w:val="000000"/>
              </w:rPr>
            </w:pPr>
          </w:p>
        </w:tc>
        <w:tc>
          <w:tcPr>
            <w:tcW w:w="0" w:type="auto"/>
            <w:vAlign w:val="center"/>
          </w:tcPr>
          <w:p w:rsidR="00942226" w:rsidRPr="00942226" w:rsidRDefault="00FD079E" w:rsidP="00942226">
            <w:pPr>
              <w:pBdr>
                <w:top w:val="single" w:sz="12" w:space="1" w:color="auto"/>
                <w:left w:val="single" w:sz="12" w:space="0" w:color="auto"/>
                <w:bottom w:val="single" w:sz="12" w:space="1" w:color="auto"/>
                <w:right w:val="single" w:sz="12" w:space="4" w:color="auto"/>
              </w:pBdr>
              <w:ind w:left="851" w:right="-29" w:hanging="851"/>
              <w:rPr>
                <w:b/>
                <w:lang w:val="en-GB"/>
              </w:rPr>
            </w:pPr>
            <w:r w:rsidRPr="00FD079E">
              <w:rPr>
                <w:rFonts w:ascii="Arial" w:hAnsi="Arial" w:cs="Arial"/>
                <w:lang w:val="en-GB"/>
              </w:rPr>
              <w:t xml:space="preserve">. </w:t>
            </w:r>
            <w:r w:rsidR="00942226" w:rsidRPr="00BA3082">
              <w:rPr>
                <w:b/>
                <w:lang w:val="en-US"/>
              </w:rPr>
              <w:t>BT</w:t>
            </w:r>
            <w:r w:rsidR="00942226" w:rsidRPr="00942226">
              <w:rPr>
                <w:b/>
                <w:lang w:val="en-GB"/>
              </w:rPr>
              <w:t xml:space="preserve"> </w:t>
            </w:r>
            <w:r w:rsidR="00942226">
              <w:rPr>
                <w:b/>
                <w:lang w:val="en-US"/>
              </w:rPr>
              <w:t>x</w:t>
            </w:r>
            <w:r w:rsidR="00942226" w:rsidRPr="00942226">
              <w:rPr>
                <w:b/>
                <w:lang w:val="en-GB"/>
              </w:rPr>
              <w:t xml:space="preserve">14 (2 </w:t>
            </w:r>
            <w:r w:rsidR="00942226">
              <w:rPr>
                <w:b/>
                <w:lang w:val="en-US"/>
              </w:rPr>
              <w:t>BLIST</w:t>
            </w:r>
            <w:r w:rsidR="00942226" w:rsidRPr="00942226">
              <w:rPr>
                <w:b/>
                <w:lang w:val="en-GB"/>
              </w:rPr>
              <w:t xml:space="preserve"> </w:t>
            </w:r>
            <w:r w:rsidR="00942226">
              <w:rPr>
                <w:b/>
                <w:lang w:val="en-US"/>
              </w:rPr>
              <w:t>X</w:t>
            </w:r>
            <w:r w:rsidR="00942226" w:rsidRPr="00942226">
              <w:rPr>
                <w:b/>
                <w:lang w:val="en-GB"/>
              </w:rPr>
              <w:t xml:space="preserve"> 7)- PVC blister/aluminium foil pack</w:t>
            </w:r>
          </w:p>
          <w:p w:rsidR="00FD079E" w:rsidRPr="00FD079E" w:rsidRDefault="00942226" w:rsidP="00942226">
            <w:pPr>
              <w:pStyle w:val="Web"/>
              <w:rPr>
                <w:rFonts w:ascii="Arial" w:hAnsi="Arial" w:cs="Arial"/>
                <w:lang w:val="en-GB"/>
              </w:rPr>
            </w:pPr>
            <w:r w:rsidRPr="00942226">
              <w:rPr>
                <w:lang w:val="en-GB"/>
              </w:rPr>
              <w:t xml:space="preserve">                                                           </w:t>
            </w:r>
          </w:p>
        </w:tc>
        <w:tc>
          <w:tcPr>
            <w:tcW w:w="100" w:type="pct"/>
            <w:vAlign w:val="center"/>
          </w:tcPr>
          <w:p w:rsidR="00FD079E" w:rsidRPr="00FD079E" w:rsidRDefault="00FD079E">
            <w:pPr>
              <w:rPr>
                <w:rFonts w:ascii="Arial" w:hAnsi="Arial" w:cs="Arial"/>
                <w:color w:val="000000"/>
                <w:lang w:val="en-GB"/>
              </w:rPr>
            </w:pPr>
          </w:p>
        </w:tc>
      </w:tr>
    </w:tbl>
    <w:bookmarkStart w:id="20" w:name="USEHANDLING"/>
    <w:bookmarkEnd w:id="20"/>
    <w:p w:rsidR="00FD079E" w:rsidRPr="005530EB" w:rsidRDefault="00FF4DCF" w:rsidP="00FD079E">
      <w:pPr>
        <w:shd w:val="clear" w:color="auto" w:fill="FFFFFF"/>
        <w:rPr>
          <w:rFonts w:ascii="Arial" w:hAnsi="Arial" w:cs="Arial"/>
          <w:color w:val="000000"/>
        </w:rPr>
      </w:pPr>
      <w:r>
        <w:rPr>
          <w:rFonts w:ascii="Arial" w:hAnsi="Arial" w:cs="Arial"/>
          <w:color w:val="000000"/>
        </w:rPr>
        <w:fldChar w:fldCharType="begin"/>
      </w:r>
      <w:r w:rsidR="00FD079E" w:rsidRPr="005530EB">
        <w:rPr>
          <w:rFonts w:ascii="Arial" w:hAnsi="Arial" w:cs="Arial"/>
          <w:color w:val="000000"/>
        </w:rPr>
        <w:instrText xml:space="preserve"> </w:instrText>
      </w:r>
      <w:r w:rsidR="00FD079E" w:rsidRPr="00FD079E">
        <w:rPr>
          <w:rFonts w:ascii="Arial" w:hAnsi="Arial" w:cs="Arial"/>
          <w:color w:val="000000"/>
          <w:lang w:val="en-GB"/>
        </w:rPr>
        <w:instrText>HYPERLINK</w:instrText>
      </w:r>
      <w:r w:rsidR="00FD079E" w:rsidRPr="005530EB">
        <w:rPr>
          <w:rFonts w:ascii="Arial" w:hAnsi="Arial" w:cs="Arial"/>
          <w:color w:val="000000"/>
        </w:rPr>
        <w:instrText xml:space="preserve"> "</w:instrText>
      </w:r>
      <w:r w:rsidR="00FD079E" w:rsidRPr="00FD079E">
        <w:rPr>
          <w:rFonts w:ascii="Arial" w:hAnsi="Arial" w:cs="Arial"/>
          <w:color w:val="000000"/>
          <w:lang w:val="en-GB"/>
        </w:rPr>
        <w:instrText>http</w:instrText>
      </w:r>
      <w:r w:rsidR="00FD079E" w:rsidRPr="005530EB">
        <w:rPr>
          <w:rFonts w:ascii="Arial" w:hAnsi="Arial" w:cs="Arial"/>
          <w:color w:val="000000"/>
        </w:rPr>
        <w:instrText>://</w:instrText>
      </w:r>
      <w:r w:rsidR="00FD079E" w:rsidRPr="00FD079E">
        <w:rPr>
          <w:rFonts w:ascii="Arial" w:hAnsi="Arial" w:cs="Arial"/>
          <w:color w:val="000000"/>
          <w:lang w:val="en-GB"/>
        </w:rPr>
        <w:instrText>emc</w:instrText>
      </w:r>
      <w:r w:rsidR="00FD079E" w:rsidRPr="005530EB">
        <w:rPr>
          <w:rFonts w:ascii="Arial" w:hAnsi="Arial" w:cs="Arial"/>
          <w:color w:val="000000"/>
        </w:rPr>
        <w:instrText>.</w:instrText>
      </w:r>
      <w:r w:rsidR="00FD079E" w:rsidRPr="00FD079E">
        <w:rPr>
          <w:rFonts w:ascii="Arial" w:hAnsi="Arial" w:cs="Arial"/>
          <w:color w:val="000000"/>
          <w:lang w:val="en-GB"/>
        </w:rPr>
        <w:instrText>medicines</w:instrText>
      </w:r>
      <w:r w:rsidR="00FD079E" w:rsidRPr="005530EB">
        <w:rPr>
          <w:rFonts w:ascii="Arial" w:hAnsi="Arial" w:cs="Arial"/>
          <w:color w:val="000000"/>
        </w:rPr>
        <w:instrText>.</w:instrText>
      </w:r>
      <w:r w:rsidR="00FD079E" w:rsidRPr="00FD079E">
        <w:rPr>
          <w:rFonts w:ascii="Arial" w:hAnsi="Arial" w:cs="Arial"/>
          <w:color w:val="000000"/>
          <w:lang w:val="en-GB"/>
        </w:rPr>
        <w:instrText>org</w:instrText>
      </w:r>
      <w:r w:rsidR="00FD079E" w:rsidRPr="005530EB">
        <w:rPr>
          <w:rFonts w:ascii="Arial" w:hAnsi="Arial" w:cs="Arial"/>
          <w:color w:val="000000"/>
        </w:rPr>
        <w:instrText>.</w:instrText>
      </w:r>
      <w:r w:rsidR="00FD079E" w:rsidRPr="00FD079E">
        <w:rPr>
          <w:rFonts w:ascii="Arial" w:hAnsi="Arial" w:cs="Arial"/>
          <w:color w:val="000000"/>
          <w:lang w:val="en-GB"/>
        </w:rPr>
        <w:instrText>uk</w:instrText>
      </w:r>
      <w:r w:rsidR="00FD079E" w:rsidRPr="005530EB">
        <w:rPr>
          <w:rFonts w:ascii="Arial" w:hAnsi="Arial" w:cs="Arial"/>
          <w:color w:val="000000"/>
        </w:rPr>
        <w:instrText>/</w:instrText>
      </w:r>
      <w:r w:rsidR="00FD079E" w:rsidRPr="00FD079E">
        <w:rPr>
          <w:rFonts w:ascii="Arial" w:hAnsi="Arial" w:cs="Arial"/>
          <w:color w:val="000000"/>
          <w:lang w:val="en-GB"/>
        </w:rPr>
        <w:instrText>medicine</w:instrText>
      </w:r>
      <w:r w:rsidR="00FD079E" w:rsidRPr="005530EB">
        <w:rPr>
          <w:rFonts w:ascii="Arial" w:hAnsi="Arial" w:cs="Arial"/>
          <w:color w:val="000000"/>
        </w:rPr>
        <w:instrText>/14621/</w:instrText>
      </w:r>
      <w:r w:rsidR="00FD079E" w:rsidRPr="00FD079E">
        <w:rPr>
          <w:rFonts w:ascii="Arial" w:hAnsi="Arial" w:cs="Arial"/>
          <w:color w:val="000000"/>
          <w:lang w:val="en-GB"/>
        </w:rPr>
        <w:instrText>SPC</w:instrText>
      </w:r>
      <w:r w:rsidR="00FD079E" w:rsidRPr="005530EB">
        <w:rPr>
          <w:rFonts w:ascii="Arial" w:hAnsi="Arial" w:cs="Arial"/>
          <w:color w:val="000000"/>
        </w:rPr>
        <w:instrText>/</w:instrText>
      </w:r>
      <w:r w:rsidR="00FD079E" w:rsidRPr="00FD079E">
        <w:rPr>
          <w:rFonts w:ascii="Arial" w:hAnsi="Arial" w:cs="Arial"/>
          <w:color w:val="000000"/>
          <w:lang w:val="en-GB"/>
        </w:rPr>
        <w:instrText>Co</w:instrText>
      </w:r>
      <w:r w:rsidR="00FD079E" w:rsidRPr="005530EB">
        <w:rPr>
          <w:rFonts w:ascii="Arial" w:hAnsi="Arial" w:cs="Arial"/>
          <w:color w:val="000000"/>
        </w:rPr>
        <w:instrText>-</w:instrText>
      </w:r>
      <w:r w:rsidR="00FD079E" w:rsidRPr="00FD079E">
        <w:rPr>
          <w:rFonts w:ascii="Arial" w:hAnsi="Arial" w:cs="Arial"/>
          <w:color w:val="000000"/>
          <w:lang w:val="en-GB"/>
        </w:rPr>
        <w:instrText>Diovan</w:instrText>
      </w:r>
      <w:r w:rsidR="00FD079E" w:rsidRPr="005530EB">
        <w:rPr>
          <w:rFonts w:ascii="Arial" w:hAnsi="Arial" w:cs="Arial"/>
          <w:color w:val="000000"/>
        </w:rPr>
        <w:instrText>%2080%2012.5%20</w:instrText>
      </w:r>
      <w:r w:rsidR="00FD079E" w:rsidRPr="00FD079E">
        <w:rPr>
          <w:rFonts w:ascii="Arial" w:hAnsi="Arial" w:cs="Arial"/>
          <w:color w:val="000000"/>
          <w:lang w:val="en-GB"/>
        </w:rPr>
        <w:instrText>mg</w:instrText>
      </w:r>
      <w:r w:rsidR="00FD079E" w:rsidRPr="005530EB">
        <w:rPr>
          <w:rFonts w:ascii="Arial" w:hAnsi="Arial" w:cs="Arial"/>
          <w:color w:val="000000"/>
        </w:rPr>
        <w:instrText>,%20160%2012.5%20</w:instrText>
      </w:r>
      <w:r w:rsidR="00FD079E" w:rsidRPr="00FD079E">
        <w:rPr>
          <w:rFonts w:ascii="Arial" w:hAnsi="Arial" w:cs="Arial"/>
          <w:color w:val="000000"/>
          <w:lang w:val="en-GB"/>
        </w:rPr>
        <w:instrText>mg</w:instrText>
      </w:r>
      <w:r w:rsidR="00FD079E" w:rsidRPr="005530EB">
        <w:rPr>
          <w:rFonts w:ascii="Arial" w:hAnsi="Arial" w:cs="Arial"/>
          <w:color w:val="000000"/>
        </w:rPr>
        <w:instrText>,%20160%2025%20</w:instrText>
      </w:r>
      <w:r w:rsidR="00FD079E" w:rsidRPr="00FD079E">
        <w:rPr>
          <w:rFonts w:ascii="Arial" w:hAnsi="Arial" w:cs="Arial"/>
          <w:color w:val="000000"/>
          <w:lang w:val="en-GB"/>
        </w:rPr>
        <w:instrText>mg</w:instrText>
      </w:r>
      <w:r w:rsidR="00FD079E" w:rsidRPr="005530EB">
        <w:rPr>
          <w:rFonts w:ascii="Arial" w:hAnsi="Arial" w:cs="Arial"/>
          <w:color w:val="000000"/>
        </w:rPr>
        <w:instrText>%20</w:instrText>
      </w:r>
      <w:r w:rsidR="00FD079E" w:rsidRPr="00FD079E">
        <w:rPr>
          <w:rFonts w:ascii="Arial" w:hAnsi="Arial" w:cs="Arial"/>
          <w:color w:val="000000"/>
          <w:lang w:val="en-GB"/>
        </w:rPr>
        <w:instrText>Tablets</w:instrText>
      </w:r>
      <w:r w:rsidR="00FD079E" w:rsidRPr="005530EB">
        <w:rPr>
          <w:rFonts w:ascii="Arial" w:hAnsi="Arial" w:cs="Arial"/>
          <w:color w:val="000000"/>
        </w:rPr>
        <w:instrText>/" \</w:instrText>
      </w:r>
      <w:r w:rsidR="00FD079E" w:rsidRPr="00FD079E">
        <w:rPr>
          <w:rFonts w:ascii="Arial" w:hAnsi="Arial" w:cs="Arial"/>
          <w:color w:val="000000"/>
          <w:lang w:val="en-GB"/>
        </w:rPr>
        <w:instrText>l</w:instrText>
      </w:r>
      <w:r w:rsidR="00FD079E" w:rsidRPr="005530EB">
        <w:rPr>
          <w:rFonts w:ascii="Arial" w:hAnsi="Arial" w:cs="Arial"/>
          <w:color w:val="000000"/>
        </w:rPr>
        <w:instrText xml:space="preserve"> "</w:instrText>
      </w:r>
      <w:r w:rsidR="00FD079E" w:rsidRPr="00FD079E">
        <w:rPr>
          <w:rFonts w:ascii="Arial" w:hAnsi="Arial" w:cs="Arial"/>
          <w:color w:val="000000"/>
          <w:lang w:val="en-GB"/>
        </w:rPr>
        <w:instrText>tableOfContents</w:instrText>
      </w:r>
      <w:r w:rsidR="00FD079E" w:rsidRPr="005530EB">
        <w:rPr>
          <w:rFonts w:ascii="Arial" w:hAnsi="Arial" w:cs="Arial"/>
          <w:color w:val="000000"/>
        </w:rPr>
        <w:instrText>#</w:instrText>
      </w:r>
      <w:r w:rsidR="00FD079E" w:rsidRPr="00FD079E">
        <w:rPr>
          <w:rFonts w:ascii="Arial" w:hAnsi="Arial" w:cs="Arial"/>
          <w:color w:val="000000"/>
          <w:lang w:val="en-GB"/>
        </w:rPr>
        <w:instrText>tableOfContents</w:instrText>
      </w:r>
      <w:r w:rsidR="00FD079E" w:rsidRPr="005530EB">
        <w:rPr>
          <w:rFonts w:ascii="Arial" w:hAnsi="Arial" w:cs="Arial"/>
          <w:color w:val="000000"/>
        </w:rPr>
        <w:instrText xml:space="preserve">" </w:instrText>
      </w:r>
      <w:r>
        <w:rPr>
          <w:rFonts w:ascii="Arial" w:hAnsi="Arial" w:cs="Arial"/>
          <w:color w:val="000000"/>
        </w:rPr>
        <w:fldChar w:fldCharType="separate"/>
      </w:r>
      <w:proofErr w:type="gramStart"/>
      <w:r w:rsidR="00331CFD">
        <w:rPr>
          <w:rStyle w:val="-"/>
          <w:rFonts w:ascii="Arial" w:hAnsi="Arial" w:cs="Arial"/>
          <w:color w:val="FFFFFF"/>
          <w:lang w:val="en-GB"/>
        </w:rPr>
        <w:t>o</w:t>
      </w:r>
      <w:proofErr w:type="gramEnd"/>
      <w:r w:rsidR="00331CFD" w:rsidRPr="005530EB">
        <w:rPr>
          <w:rStyle w:val="-"/>
          <w:rFonts w:ascii="Arial" w:hAnsi="Arial" w:cs="Arial"/>
          <w:color w:val="FFFFFF"/>
        </w:rPr>
        <w:t xml:space="preserve"> </w:t>
      </w:r>
      <w:r w:rsidR="00331CFD">
        <w:rPr>
          <w:rStyle w:val="-"/>
          <w:rFonts w:ascii="Arial" w:hAnsi="Arial" w:cs="Arial"/>
          <w:color w:val="FFFFFF"/>
          <w:lang w:val="en-GB"/>
        </w:rPr>
        <w:t>to</w:t>
      </w:r>
      <w:r w:rsidR="00331CFD" w:rsidRPr="005530EB">
        <w:rPr>
          <w:rStyle w:val="-"/>
          <w:rFonts w:ascii="Arial" w:hAnsi="Arial" w:cs="Arial"/>
          <w:color w:val="FFFFFF"/>
        </w:rPr>
        <w:t xml:space="preserve"> </w:t>
      </w:r>
      <w:proofErr w:type="spellStart"/>
      <w:r w:rsidR="00FD079E" w:rsidRPr="00FD079E">
        <w:rPr>
          <w:rStyle w:val="-"/>
          <w:rFonts w:ascii="Arial" w:hAnsi="Arial" w:cs="Arial"/>
          <w:color w:val="FFFFFF"/>
          <w:lang w:val="en-GB"/>
        </w:rPr>
        <w:t>ge</w:t>
      </w:r>
      <w:proofErr w:type="spellEnd"/>
      <w:r>
        <w:rPr>
          <w:rFonts w:ascii="Arial" w:hAnsi="Arial" w:cs="Arial"/>
          <w:color w:val="000000"/>
        </w:rPr>
        <w:fldChar w:fldCharType="end"/>
      </w:r>
      <w:r w:rsidR="00FD079E" w:rsidRPr="005530EB">
        <w:rPr>
          <w:rFonts w:ascii="Arial" w:hAnsi="Arial" w:cs="Arial"/>
          <w:color w:val="000000"/>
        </w:rPr>
        <w:t xml:space="preserve"> </w:t>
      </w:r>
    </w:p>
    <w:p w:rsidR="00FD079E" w:rsidRPr="005530EB" w:rsidRDefault="00FD079E" w:rsidP="00FD079E">
      <w:pPr>
        <w:shd w:val="clear" w:color="auto" w:fill="808080"/>
        <w:rPr>
          <w:rFonts w:ascii="Arial" w:hAnsi="Arial" w:cs="Arial"/>
          <w:color w:val="FFFFFF"/>
        </w:rPr>
      </w:pPr>
      <w:r w:rsidRPr="005530EB">
        <w:rPr>
          <w:rFonts w:ascii="Arial" w:hAnsi="Arial" w:cs="Arial"/>
          <w:color w:val="FFFFFF"/>
        </w:rPr>
        <w:t xml:space="preserve">6.6 </w:t>
      </w:r>
      <w:r w:rsidR="006923D8" w:rsidRPr="005530EB">
        <w:rPr>
          <w:rFonts w:ascii="Arial" w:hAnsi="Arial" w:cs="Arial"/>
          <w:color w:val="FFFFFF"/>
        </w:rPr>
        <w:tab/>
        <w:t>Ιδιαίτερες προφυλάξεις απόρριψης</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rsidRPr="00FD079E">
        <w:trPr>
          <w:tblCellSpacing w:w="15" w:type="dxa"/>
        </w:trPr>
        <w:tc>
          <w:tcPr>
            <w:tcW w:w="100" w:type="pct"/>
            <w:vAlign w:val="center"/>
          </w:tcPr>
          <w:p w:rsidR="00FD079E" w:rsidRPr="005530EB" w:rsidRDefault="00FD079E">
            <w:pPr>
              <w:rPr>
                <w:rFonts w:ascii="Arial" w:hAnsi="Arial" w:cs="Arial"/>
                <w:color w:val="000000"/>
              </w:rPr>
            </w:pPr>
          </w:p>
        </w:tc>
        <w:tc>
          <w:tcPr>
            <w:tcW w:w="0" w:type="auto"/>
            <w:vAlign w:val="center"/>
          </w:tcPr>
          <w:p w:rsidR="00FD079E" w:rsidRPr="00FD079E" w:rsidRDefault="00FD079E">
            <w:pPr>
              <w:pStyle w:val="Web"/>
              <w:rPr>
                <w:rFonts w:ascii="Arial" w:hAnsi="Arial" w:cs="Arial"/>
                <w:lang w:val="en-GB"/>
              </w:rPr>
            </w:pPr>
            <w:r w:rsidRPr="00FD079E">
              <w:rPr>
                <w:rFonts w:ascii="Arial" w:hAnsi="Arial" w:cs="Arial"/>
                <w:lang w:val="en-GB"/>
              </w:rPr>
              <w:t xml:space="preserve">. </w:t>
            </w:r>
            <w:r w:rsidR="00942226">
              <w:rPr>
                <w:rFonts w:ascii="Arial" w:hAnsi="Arial" w:cs="Arial"/>
              </w:rPr>
              <w:t>ΚΑΜΜΙΑ ΙΔΙΑΤΕΡΗ</w:t>
            </w:r>
          </w:p>
        </w:tc>
        <w:tc>
          <w:tcPr>
            <w:tcW w:w="100" w:type="pct"/>
            <w:vAlign w:val="center"/>
          </w:tcPr>
          <w:p w:rsidR="00FD079E" w:rsidRPr="00FD079E" w:rsidRDefault="00FD079E">
            <w:pPr>
              <w:rPr>
                <w:rFonts w:ascii="Arial" w:hAnsi="Arial" w:cs="Arial"/>
                <w:color w:val="000000"/>
                <w:lang w:val="en-GB"/>
              </w:rPr>
            </w:pPr>
          </w:p>
        </w:tc>
      </w:tr>
    </w:tbl>
    <w:bookmarkStart w:id="21" w:name="ORIGINAL"/>
    <w:bookmarkEnd w:id="21"/>
    <w:p w:rsidR="00FD079E" w:rsidRPr="00FD079E" w:rsidRDefault="00FF4DCF" w:rsidP="00FD079E">
      <w:pPr>
        <w:shd w:val="clear" w:color="auto" w:fill="FFFFFF"/>
        <w:rPr>
          <w:rFonts w:ascii="Arial" w:hAnsi="Arial" w:cs="Arial"/>
          <w:color w:val="000000"/>
          <w:lang w:val="en-GB"/>
        </w:rPr>
      </w:pPr>
      <w:r>
        <w:rPr>
          <w:rFonts w:ascii="Arial" w:hAnsi="Arial" w:cs="Arial"/>
          <w:color w:val="000000"/>
        </w:rPr>
        <w:fldChar w:fldCharType="begin"/>
      </w:r>
      <w:r w:rsidR="00FD079E"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Pr>
          <w:rFonts w:ascii="Arial" w:hAnsi="Arial" w:cs="Arial"/>
          <w:color w:val="000000"/>
        </w:rPr>
        <w:fldChar w:fldCharType="separate"/>
      </w:r>
      <w:r w:rsidR="00FD079E" w:rsidRPr="00FD079E">
        <w:rPr>
          <w:rStyle w:val="-"/>
          <w:rFonts w:ascii="Arial" w:hAnsi="Arial" w:cs="Arial"/>
          <w:color w:val="FFFFFF"/>
          <w:lang w:val="en-GB"/>
        </w:rPr>
        <w:t>Go to top of the page</w:t>
      </w:r>
      <w:r>
        <w:rPr>
          <w:rFonts w:ascii="Arial" w:hAnsi="Arial" w:cs="Arial"/>
          <w:color w:val="000000"/>
        </w:rPr>
        <w:fldChar w:fldCharType="end"/>
      </w:r>
      <w:r w:rsidR="00FD079E" w:rsidRPr="00FD079E">
        <w:rPr>
          <w:rFonts w:ascii="Arial" w:hAnsi="Arial" w:cs="Arial"/>
          <w:color w:val="000000"/>
          <w:lang w:val="en-GB"/>
        </w:rPr>
        <w:t xml:space="preserve"> </w:t>
      </w:r>
    </w:p>
    <w:p w:rsidR="00FD079E" w:rsidRDefault="000E724E" w:rsidP="00FD079E">
      <w:pPr>
        <w:shd w:val="clear" w:color="auto" w:fill="808080"/>
        <w:textAlignment w:val="center"/>
        <w:rPr>
          <w:rFonts w:ascii="Arial" w:hAnsi="Arial" w:cs="Arial"/>
          <w:b/>
          <w:bCs/>
          <w:color w:val="FFFFFF"/>
        </w:rPr>
      </w:pPr>
      <w:r>
        <w:rPr>
          <w:rFonts w:ascii="Arial" w:hAnsi="Arial" w:cs="Arial"/>
          <w:b/>
          <w:bCs/>
          <w:color w:val="FFFFFF"/>
        </w:rPr>
        <w:t>7.</w:t>
      </w:r>
      <w:r>
        <w:rPr>
          <w:rFonts w:ascii="Arial" w:hAnsi="Arial" w:cs="Arial"/>
          <w:b/>
          <w:bCs/>
          <w:color w:val="FFFFFF"/>
        </w:rPr>
        <w:tab/>
      </w:r>
      <w:r w:rsidRPr="000E724E">
        <w:rPr>
          <w:rFonts w:ascii="Arial" w:hAnsi="Arial" w:cs="Arial"/>
          <w:b/>
          <w:bCs/>
          <w:color w:val="FFFFFF"/>
        </w:rPr>
        <w:t>ΚΑΤΟΧΟΣ ΑΔΕΙΑΣ ΚΥΚΛΟΦΟΡΙΑΣ</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rsidRPr="00FD079E">
        <w:trPr>
          <w:tblCellSpacing w:w="15" w:type="dxa"/>
        </w:trPr>
        <w:tc>
          <w:tcPr>
            <w:tcW w:w="100" w:type="pct"/>
            <w:vAlign w:val="center"/>
          </w:tcPr>
          <w:p w:rsidR="00FD079E" w:rsidRDefault="00FD079E">
            <w:pPr>
              <w:rPr>
                <w:rFonts w:ascii="Arial" w:hAnsi="Arial" w:cs="Arial"/>
                <w:color w:val="000000"/>
              </w:rPr>
            </w:pPr>
          </w:p>
        </w:tc>
        <w:tc>
          <w:tcPr>
            <w:tcW w:w="0" w:type="auto"/>
            <w:vAlign w:val="center"/>
          </w:tcPr>
          <w:p w:rsidR="00FD079E" w:rsidRPr="00942226" w:rsidRDefault="00FD079E">
            <w:pPr>
              <w:pStyle w:val="Web"/>
              <w:rPr>
                <w:rFonts w:ascii="Arial" w:hAnsi="Arial" w:cs="Arial"/>
              </w:rPr>
            </w:pPr>
            <w:r w:rsidRPr="00FD079E">
              <w:rPr>
                <w:rFonts w:ascii="Arial" w:hAnsi="Arial" w:cs="Arial"/>
                <w:lang w:val="en-GB"/>
              </w:rPr>
              <w:t xml:space="preserve"> </w:t>
            </w:r>
            <w:r w:rsidR="00942226">
              <w:rPr>
                <w:rFonts w:ascii="Arial" w:hAnsi="Arial" w:cs="Arial"/>
              </w:rPr>
              <w:t>ΦΑΡΜΑΖΑΚ ΑΕ</w:t>
            </w:r>
          </w:p>
        </w:tc>
        <w:tc>
          <w:tcPr>
            <w:tcW w:w="100" w:type="pct"/>
            <w:vAlign w:val="center"/>
          </w:tcPr>
          <w:p w:rsidR="00FD079E" w:rsidRPr="00FD079E" w:rsidRDefault="00FD079E">
            <w:pPr>
              <w:rPr>
                <w:rFonts w:ascii="Arial" w:hAnsi="Arial" w:cs="Arial"/>
                <w:color w:val="000000"/>
                <w:lang w:val="en-GB"/>
              </w:rPr>
            </w:pPr>
          </w:p>
        </w:tc>
      </w:tr>
    </w:tbl>
    <w:bookmarkStart w:id="22" w:name="NUMBER"/>
    <w:bookmarkEnd w:id="22"/>
    <w:p w:rsidR="00FD079E" w:rsidRPr="00FD079E" w:rsidRDefault="00FF4DCF" w:rsidP="00FD079E">
      <w:pPr>
        <w:shd w:val="clear" w:color="auto" w:fill="FFFFFF"/>
        <w:rPr>
          <w:rFonts w:ascii="Arial" w:hAnsi="Arial" w:cs="Arial"/>
          <w:color w:val="000000"/>
          <w:lang w:val="en-GB"/>
        </w:rPr>
      </w:pPr>
      <w:r>
        <w:rPr>
          <w:rFonts w:ascii="Arial" w:hAnsi="Arial" w:cs="Arial"/>
          <w:color w:val="000000"/>
        </w:rPr>
        <w:fldChar w:fldCharType="begin"/>
      </w:r>
      <w:r w:rsidR="00FD079E"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Pr>
          <w:rFonts w:ascii="Arial" w:hAnsi="Arial" w:cs="Arial"/>
          <w:color w:val="000000"/>
        </w:rPr>
        <w:fldChar w:fldCharType="separate"/>
      </w:r>
      <w:r w:rsidR="00FD079E" w:rsidRPr="00FD079E">
        <w:rPr>
          <w:rStyle w:val="-"/>
          <w:rFonts w:ascii="Arial" w:hAnsi="Arial" w:cs="Arial"/>
          <w:color w:val="FFFFFF"/>
          <w:lang w:val="en-GB"/>
        </w:rPr>
        <w:t>Go to top of the page</w:t>
      </w:r>
      <w:r>
        <w:rPr>
          <w:rFonts w:ascii="Arial" w:hAnsi="Arial" w:cs="Arial"/>
          <w:color w:val="000000"/>
        </w:rPr>
        <w:fldChar w:fldCharType="end"/>
      </w:r>
      <w:r w:rsidR="00FD079E" w:rsidRPr="00FD079E">
        <w:rPr>
          <w:rFonts w:ascii="Arial" w:hAnsi="Arial" w:cs="Arial"/>
          <w:color w:val="000000"/>
          <w:lang w:val="en-GB"/>
        </w:rPr>
        <w:t xml:space="preserve"> </w:t>
      </w:r>
    </w:p>
    <w:p w:rsidR="00FD079E" w:rsidRDefault="00FD079E" w:rsidP="00FD079E">
      <w:pPr>
        <w:shd w:val="clear" w:color="auto" w:fill="808080"/>
        <w:textAlignment w:val="center"/>
        <w:rPr>
          <w:rFonts w:ascii="Arial" w:hAnsi="Arial" w:cs="Arial"/>
          <w:b/>
          <w:bCs/>
          <w:color w:val="FFFFFF"/>
        </w:rPr>
      </w:pPr>
      <w:r>
        <w:rPr>
          <w:rFonts w:ascii="Arial" w:hAnsi="Arial" w:cs="Arial"/>
          <w:b/>
          <w:bCs/>
          <w:color w:val="FFFFFF"/>
        </w:rPr>
        <w:t xml:space="preserve">8. </w:t>
      </w:r>
      <w:r w:rsidR="000E724E" w:rsidRPr="000E724E">
        <w:rPr>
          <w:rFonts w:ascii="Arial" w:hAnsi="Arial" w:cs="Arial"/>
          <w:b/>
          <w:bCs/>
          <w:color w:val="FFFFFF"/>
        </w:rPr>
        <w:tab/>
        <w:t>ΑΡΙΘΜΟΣ ΑΔΕΙΑΣ ΚΥΚΛΟΦΟΡΙΑΣ</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rsidRPr="00FD079E">
        <w:trPr>
          <w:tblCellSpacing w:w="15" w:type="dxa"/>
        </w:trPr>
        <w:tc>
          <w:tcPr>
            <w:tcW w:w="100" w:type="pct"/>
            <w:vAlign w:val="center"/>
          </w:tcPr>
          <w:p w:rsidR="00FD079E" w:rsidRDefault="00FD079E">
            <w:pPr>
              <w:rPr>
                <w:rFonts w:ascii="Arial" w:hAnsi="Arial" w:cs="Arial"/>
                <w:color w:val="000000"/>
              </w:rPr>
            </w:pPr>
          </w:p>
        </w:tc>
        <w:tc>
          <w:tcPr>
            <w:tcW w:w="0" w:type="auto"/>
            <w:vAlign w:val="center"/>
          </w:tcPr>
          <w:p w:rsidR="00FD079E" w:rsidRPr="00FD079E" w:rsidRDefault="00FD079E">
            <w:pPr>
              <w:pStyle w:val="Web"/>
              <w:rPr>
                <w:rFonts w:ascii="Arial" w:hAnsi="Arial" w:cs="Arial"/>
                <w:lang w:val="en-GB"/>
              </w:rPr>
            </w:pPr>
            <w:r w:rsidRPr="00FD079E">
              <w:rPr>
                <w:rFonts w:ascii="Arial" w:hAnsi="Arial" w:cs="Arial"/>
                <w:lang w:val="en-GB"/>
              </w:rPr>
              <w:t xml:space="preserve"> </w:t>
            </w:r>
          </w:p>
        </w:tc>
        <w:tc>
          <w:tcPr>
            <w:tcW w:w="100" w:type="pct"/>
            <w:vAlign w:val="center"/>
          </w:tcPr>
          <w:p w:rsidR="00FD079E" w:rsidRPr="00FD079E" w:rsidRDefault="00FD079E">
            <w:pPr>
              <w:rPr>
                <w:rFonts w:ascii="Arial" w:hAnsi="Arial" w:cs="Arial"/>
                <w:color w:val="000000"/>
                <w:lang w:val="en-GB"/>
              </w:rPr>
            </w:pPr>
          </w:p>
        </w:tc>
      </w:tr>
    </w:tbl>
    <w:bookmarkStart w:id="23" w:name="AUTHDATE"/>
    <w:bookmarkEnd w:id="23"/>
    <w:p w:rsidR="00FD079E" w:rsidRPr="00FD079E" w:rsidRDefault="00FF4DCF" w:rsidP="00FD079E">
      <w:pPr>
        <w:shd w:val="clear" w:color="auto" w:fill="FFFFFF"/>
        <w:rPr>
          <w:rFonts w:ascii="Arial" w:hAnsi="Arial" w:cs="Arial"/>
          <w:color w:val="000000"/>
          <w:lang w:val="en-GB"/>
        </w:rPr>
      </w:pPr>
      <w:r>
        <w:rPr>
          <w:rFonts w:ascii="Arial" w:hAnsi="Arial" w:cs="Arial"/>
          <w:color w:val="000000"/>
        </w:rPr>
        <w:fldChar w:fldCharType="begin"/>
      </w:r>
      <w:r w:rsidR="00FD079E"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Pr>
          <w:rFonts w:ascii="Arial" w:hAnsi="Arial" w:cs="Arial"/>
          <w:color w:val="000000"/>
        </w:rPr>
        <w:fldChar w:fldCharType="separate"/>
      </w:r>
      <w:r w:rsidR="00FD079E" w:rsidRPr="00FD079E">
        <w:rPr>
          <w:rStyle w:val="-"/>
          <w:rFonts w:ascii="Arial" w:hAnsi="Arial" w:cs="Arial"/>
          <w:color w:val="FFFFFF"/>
          <w:lang w:val="en-GB"/>
        </w:rPr>
        <w:t>Go to top of the page</w:t>
      </w:r>
      <w:r>
        <w:rPr>
          <w:rFonts w:ascii="Arial" w:hAnsi="Arial" w:cs="Arial"/>
          <w:color w:val="000000"/>
        </w:rPr>
        <w:fldChar w:fldCharType="end"/>
      </w:r>
      <w:r w:rsidR="00FD079E" w:rsidRPr="00FD079E">
        <w:rPr>
          <w:rFonts w:ascii="Arial" w:hAnsi="Arial" w:cs="Arial"/>
          <w:color w:val="000000"/>
          <w:lang w:val="en-GB"/>
        </w:rPr>
        <w:t xml:space="preserve"> </w:t>
      </w:r>
    </w:p>
    <w:p w:rsidR="00FD079E" w:rsidRPr="000E724E" w:rsidRDefault="00FD079E" w:rsidP="00FD079E">
      <w:pPr>
        <w:shd w:val="clear" w:color="auto" w:fill="808080"/>
        <w:textAlignment w:val="center"/>
        <w:rPr>
          <w:rFonts w:ascii="Arial" w:hAnsi="Arial" w:cs="Arial"/>
          <w:b/>
          <w:bCs/>
          <w:color w:val="FFFFFF"/>
        </w:rPr>
      </w:pPr>
      <w:r w:rsidRPr="000E724E">
        <w:rPr>
          <w:rFonts w:ascii="Arial" w:hAnsi="Arial" w:cs="Arial"/>
          <w:b/>
          <w:bCs/>
          <w:color w:val="FFFFFF"/>
        </w:rPr>
        <w:t>9.</w:t>
      </w:r>
      <w:r w:rsidR="000E724E" w:rsidRPr="000E724E">
        <w:rPr>
          <w:rFonts w:ascii="Arial" w:hAnsi="Arial" w:cs="Arial"/>
          <w:b/>
          <w:bCs/>
          <w:color w:val="FFFFFF"/>
        </w:rPr>
        <w:tab/>
        <w:t>ΗΜΕΡΟΜΗΝΙΑ ΠΡΩΤΗΣ ΕΓΚΡΙΣΗΣ/ΑΝΑΝΕΩΣΗΣ ΤΗΣ ΑΔΕΙΑΣ</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rsidRPr="00FD079E">
        <w:trPr>
          <w:tblCellSpacing w:w="15" w:type="dxa"/>
        </w:trPr>
        <w:tc>
          <w:tcPr>
            <w:tcW w:w="100" w:type="pct"/>
            <w:vAlign w:val="center"/>
          </w:tcPr>
          <w:p w:rsidR="00FD079E" w:rsidRPr="000E724E" w:rsidRDefault="00FD079E">
            <w:pPr>
              <w:rPr>
                <w:rFonts w:ascii="Arial" w:hAnsi="Arial" w:cs="Arial"/>
                <w:color w:val="000000"/>
              </w:rPr>
            </w:pPr>
          </w:p>
        </w:tc>
        <w:tc>
          <w:tcPr>
            <w:tcW w:w="0" w:type="auto"/>
            <w:vAlign w:val="center"/>
          </w:tcPr>
          <w:p w:rsidR="000E724E" w:rsidRPr="000E724E" w:rsidRDefault="000E724E">
            <w:pPr>
              <w:pStyle w:val="Web"/>
              <w:rPr>
                <w:rFonts w:ascii="Arial" w:hAnsi="Arial" w:cs="Arial"/>
              </w:rPr>
            </w:pPr>
          </w:p>
        </w:tc>
        <w:tc>
          <w:tcPr>
            <w:tcW w:w="100" w:type="pct"/>
            <w:vAlign w:val="center"/>
          </w:tcPr>
          <w:p w:rsidR="00FD079E" w:rsidRPr="00197EF1" w:rsidRDefault="00FD079E">
            <w:pPr>
              <w:rPr>
                <w:rFonts w:ascii="Arial" w:hAnsi="Arial" w:cs="Arial"/>
                <w:color w:val="000000"/>
              </w:rPr>
            </w:pPr>
          </w:p>
        </w:tc>
      </w:tr>
    </w:tbl>
    <w:bookmarkStart w:id="24" w:name="DOCREVISION"/>
    <w:bookmarkEnd w:id="24"/>
    <w:p w:rsidR="00FD079E" w:rsidRPr="00FD079E" w:rsidRDefault="00FF4DCF" w:rsidP="00FD079E">
      <w:pPr>
        <w:shd w:val="clear" w:color="auto" w:fill="FFFFFF"/>
        <w:rPr>
          <w:rFonts w:ascii="Arial" w:hAnsi="Arial" w:cs="Arial"/>
          <w:color w:val="000000"/>
          <w:lang w:val="en-GB"/>
        </w:rPr>
      </w:pPr>
      <w:r>
        <w:rPr>
          <w:rFonts w:ascii="Arial" w:hAnsi="Arial" w:cs="Arial"/>
          <w:color w:val="000000"/>
        </w:rPr>
        <w:fldChar w:fldCharType="begin"/>
      </w:r>
      <w:r w:rsidR="00FD079E" w:rsidRPr="00FD079E">
        <w:rPr>
          <w:rFonts w:ascii="Arial" w:hAnsi="Arial" w:cs="Arial"/>
          <w:color w:val="000000"/>
          <w:lang w:val="en-GB"/>
        </w:rPr>
        <w:instrText xml:space="preserve"> HYPERLINK "http://emc.medicines.org.uk/medicine/14621/SPC/Co-Diovan%2080%2012.5%20mg,%20160%2012.5%20mg,%20160%2025%20mg%20Tablets/" \l "tableOfContents#tableOfContents" </w:instrText>
      </w:r>
      <w:r>
        <w:rPr>
          <w:rFonts w:ascii="Arial" w:hAnsi="Arial" w:cs="Arial"/>
          <w:color w:val="000000"/>
        </w:rPr>
        <w:fldChar w:fldCharType="separate"/>
      </w:r>
      <w:r w:rsidR="00FD079E" w:rsidRPr="00FD079E">
        <w:rPr>
          <w:rStyle w:val="-"/>
          <w:rFonts w:ascii="Arial" w:hAnsi="Arial" w:cs="Arial"/>
          <w:color w:val="FFFFFF"/>
          <w:lang w:val="en-GB"/>
        </w:rPr>
        <w:t>Go to top of the page</w:t>
      </w:r>
      <w:r>
        <w:rPr>
          <w:rFonts w:ascii="Arial" w:hAnsi="Arial" w:cs="Arial"/>
          <w:color w:val="000000"/>
        </w:rPr>
        <w:fldChar w:fldCharType="end"/>
      </w:r>
      <w:r w:rsidR="00FD079E" w:rsidRPr="00FD079E">
        <w:rPr>
          <w:rFonts w:ascii="Arial" w:hAnsi="Arial" w:cs="Arial"/>
          <w:color w:val="000000"/>
          <w:lang w:val="en-GB"/>
        </w:rPr>
        <w:t xml:space="preserve"> </w:t>
      </w:r>
    </w:p>
    <w:p w:rsidR="00FD079E" w:rsidRPr="00FD079E" w:rsidRDefault="00FD079E" w:rsidP="00FD079E">
      <w:pPr>
        <w:shd w:val="clear" w:color="auto" w:fill="808080"/>
        <w:textAlignment w:val="center"/>
        <w:rPr>
          <w:rFonts w:ascii="Arial" w:hAnsi="Arial" w:cs="Arial"/>
          <w:b/>
          <w:bCs/>
          <w:color w:val="FFFFFF"/>
          <w:lang w:val="en-GB"/>
        </w:rPr>
      </w:pPr>
      <w:r w:rsidRPr="00FD079E">
        <w:rPr>
          <w:rFonts w:ascii="Arial" w:hAnsi="Arial" w:cs="Arial"/>
          <w:b/>
          <w:bCs/>
          <w:color w:val="FFFFFF"/>
          <w:lang w:val="en-GB"/>
        </w:rPr>
        <w:t>10</w:t>
      </w:r>
      <w:r w:rsidR="000E724E" w:rsidRPr="000E724E">
        <w:t xml:space="preserve"> </w:t>
      </w:r>
      <w:r w:rsidR="000E724E" w:rsidRPr="000E724E">
        <w:rPr>
          <w:rFonts w:ascii="Arial" w:hAnsi="Arial" w:cs="Arial"/>
          <w:b/>
          <w:bCs/>
          <w:color w:val="FFFFFF"/>
          <w:lang w:val="en-GB"/>
        </w:rPr>
        <w:tab/>
        <w:t>ΗΜΕΡΟΜΗΝΙΑ ΑΝΑΘΕΩΡΗΣΗΣ ΤΟΥ ΚΕΙΜΕΝΟΥ</w:t>
      </w:r>
    </w:p>
    <w:tbl>
      <w:tblPr>
        <w:tblW w:w="5000" w:type="pct"/>
        <w:tblCellSpacing w:w="15" w:type="dxa"/>
        <w:tblCellMar>
          <w:top w:w="15" w:type="dxa"/>
          <w:left w:w="15" w:type="dxa"/>
          <w:bottom w:w="15" w:type="dxa"/>
          <w:right w:w="15" w:type="dxa"/>
        </w:tblCellMar>
        <w:tblLook w:val="0000"/>
      </w:tblPr>
      <w:tblGrid>
        <w:gridCol w:w="237"/>
        <w:gridCol w:w="9255"/>
        <w:gridCol w:w="237"/>
      </w:tblGrid>
      <w:tr w:rsidR="00FD079E">
        <w:trPr>
          <w:tblCellSpacing w:w="15" w:type="dxa"/>
        </w:trPr>
        <w:tc>
          <w:tcPr>
            <w:tcW w:w="100" w:type="pct"/>
            <w:vAlign w:val="center"/>
          </w:tcPr>
          <w:p w:rsidR="00FD079E" w:rsidRPr="00FD079E" w:rsidRDefault="00FD079E">
            <w:pPr>
              <w:rPr>
                <w:rFonts w:ascii="Arial" w:hAnsi="Arial" w:cs="Arial"/>
                <w:color w:val="000000"/>
                <w:lang w:val="en-GB"/>
              </w:rPr>
            </w:pPr>
          </w:p>
        </w:tc>
        <w:tc>
          <w:tcPr>
            <w:tcW w:w="0" w:type="auto"/>
            <w:vAlign w:val="center"/>
          </w:tcPr>
          <w:p w:rsidR="00FD079E" w:rsidRDefault="00FD079E">
            <w:pPr>
              <w:pStyle w:val="Web"/>
              <w:rPr>
                <w:rFonts w:ascii="Arial" w:hAnsi="Arial" w:cs="Arial"/>
              </w:rPr>
            </w:pPr>
            <w:r>
              <w:rPr>
                <w:rFonts w:ascii="Arial" w:hAnsi="Arial" w:cs="Arial"/>
              </w:rPr>
              <w:t xml:space="preserve"> </w:t>
            </w:r>
          </w:p>
        </w:tc>
        <w:tc>
          <w:tcPr>
            <w:tcW w:w="100" w:type="pct"/>
            <w:vAlign w:val="center"/>
          </w:tcPr>
          <w:p w:rsidR="00FD079E" w:rsidRDefault="00FD079E">
            <w:pPr>
              <w:rPr>
                <w:rFonts w:ascii="Arial" w:hAnsi="Arial" w:cs="Arial"/>
                <w:color w:val="000000"/>
              </w:rPr>
            </w:pPr>
          </w:p>
        </w:tc>
      </w:tr>
    </w:tbl>
    <w:p w:rsidR="00FD079E" w:rsidRDefault="00FD079E" w:rsidP="000E724E">
      <w:pPr>
        <w:shd w:val="clear" w:color="auto" w:fill="FFFFFF"/>
        <w:rPr>
          <w:rFonts w:ascii="Arial" w:hAnsi="Arial" w:cs="Arial"/>
          <w:color w:val="000000"/>
        </w:rPr>
      </w:pPr>
    </w:p>
    <w:sectPr w:rsidR="00FD079E" w:rsidSect="00331CFD">
      <w:pgSz w:w="11906" w:h="16838"/>
      <w:pgMar w:top="1440" w:right="1133"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629AC"/>
    <w:multiLevelType w:val="hybridMultilevel"/>
    <w:tmpl w:val="EB7CB1F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13C659B9"/>
    <w:multiLevelType w:val="hybridMultilevel"/>
    <w:tmpl w:val="D1C07070"/>
    <w:lvl w:ilvl="0" w:tplc="EEAE11A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8F23772"/>
    <w:multiLevelType w:val="hybridMultilevel"/>
    <w:tmpl w:val="BD12FE1C"/>
    <w:lvl w:ilvl="0" w:tplc="EEAE11A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2DB1E5B"/>
    <w:multiLevelType w:val="hybridMultilevel"/>
    <w:tmpl w:val="5FF4779C"/>
    <w:lvl w:ilvl="0" w:tplc="EEAE11A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D079E"/>
    <w:rsid w:val="00001EA9"/>
    <w:rsid w:val="0000563A"/>
    <w:rsid w:val="000125F1"/>
    <w:rsid w:val="00022A54"/>
    <w:rsid w:val="00023C72"/>
    <w:rsid w:val="00030776"/>
    <w:rsid w:val="00041D3E"/>
    <w:rsid w:val="00055724"/>
    <w:rsid w:val="0005629F"/>
    <w:rsid w:val="000A5182"/>
    <w:rsid w:val="000B48AC"/>
    <w:rsid w:val="000E358F"/>
    <w:rsid w:val="000E63A5"/>
    <w:rsid w:val="000E724E"/>
    <w:rsid w:val="001111FF"/>
    <w:rsid w:val="00150869"/>
    <w:rsid w:val="00172573"/>
    <w:rsid w:val="001758B6"/>
    <w:rsid w:val="00197EF1"/>
    <w:rsid w:val="001A6F5C"/>
    <w:rsid w:val="001C268A"/>
    <w:rsid w:val="001E2FDC"/>
    <w:rsid w:val="001F1C73"/>
    <w:rsid w:val="001F331E"/>
    <w:rsid w:val="00230AA7"/>
    <w:rsid w:val="00263838"/>
    <w:rsid w:val="002644F0"/>
    <w:rsid w:val="00274926"/>
    <w:rsid w:val="002E2A5D"/>
    <w:rsid w:val="002E339E"/>
    <w:rsid w:val="002E496E"/>
    <w:rsid w:val="00300209"/>
    <w:rsid w:val="00312726"/>
    <w:rsid w:val="00314D08"/>
    <w:rsid w:val="00331CFD"/>
    <w:rsid w:val="00336965"/>
    <w:rsid w:val="00340055"/>
    <w:rsid w:val="00344689"/>
    <w:rsid w:val="00367F9C"/>
    <w:rsid w:val="00385EFF"/>
    <w:rsid w:val="0039780D"/>
    <w:rsid w:val="003B31D9"/>
    <w:rsid w:val="003B3FAF"/>
    <w:rsid w:val="003D799A"/>
    <w:rsid w:val="003E6392"/>
    <w:rsid w:val="003F0879"/>
    <w:rsid w:val="00403625"/>
    <w:rsid w:val="00417CD2"/>
    <w:rsid w:val="00420D79"/>
    <w:rsid w:val="00434857"/>
    <w:rsid w:val="00452BEC"/>
    <w:rsid w:val="00455554"/>
    <w:rsid w:val="004675EE"/>
    <w:rsid w:val="004A7BFB"/>
    <w:rsid w:val="004E7E5E"/>
    <w:rsid w:val="0050372C"/>
    <w:rsid w:val="00504046"/>
    <w:rsid w:val="005530EB"/>
    <w:rsid w:val="0055750F"/>
    <w:rsid w:val="00564F70"/>
    <w:rsid w:val="005D67D5"/>
    <w:rsid w:val="005E76F4"/>
    <w:rsid w:val="00605788"/>
    <w:rsid w:val="00616FDE"/>
    <w:rsid w:val="006910F1"/>
    <w:rsid w:val="006923D8"/>
    <w:rsid w:val="006D40AE"/>
    <w:rsid w:val="006E4EBC"/>
    <w:rsid w:val="006F4B5C"/>
    <w:rsid w:val="007146E5"/>
    <w:rsid w:val="00717C81"/>
    <w:rsid w:val="00733395"/>
    <w:rsid w:val="00733E96"/>
    <w:rsid w:val="0074448B"/>
    <w:rsid w:val="0074475A"/>
    <w:rsid w:val="007561F2"/>
    <w:rsid w:val="007C0184"/>
    <w:rsid w:val="007D387E"/>
    <w:rsid w:val="00817448"/>
    <w:rsid w:val="0082416E"/>
    <w:rsid w:val="008421F2"/>
    <w:rsid w:val="00847F2C"/>
    <w:rsid w:val="008621C3"/>
    <w:rsid w:val="00890091"/>
    <w:rsid w:val="008A26DD"/>
    <w:rsid w:val="008B0EEE"/>
    <w:rsid w:val="008C4A75"/>
    <w:rsid w:val="008D33AB"/>
    <w:rsid w:val="008F2FBD"/>
    <w:rsid w:val="009019F5"/>
    <w:rsid w:val="00901BF8"/>
    <w:rsid w:val="00910EB8"/>
    <w:rsid w:val="009244D2"/>
    <w:rsid w:val="009400F4"/>
    <w:rsid w:val="00942226"/>
    <w:rsid w:val="00992188"/>
    <w:rsid w:val="009B0D18"/>
    <w:rsid w:val="009C580D"/>
    <w:rsid w:val="009E2950"/>
    <w:rsid w:val="00A1411E"/>
    <w:rsid w:val="00A30D4B"/>
    <w:rsid w:val="00A31B81"/>
    <w:rsid w:val="00A560C7"/>
    <w:rsid w:val="00A56CA2"/>
    <w:rsid w:val="00A63F5C"/>
    <w:rsid w:val="00A746CB"/>
    <w:rsid w:val="00AA2EA4"/>
    <w:rsid w:val="00AA50A3"/>
    <w:rsid w:val="00AA5204"/>
    <w:rsid w:val="00B261DB"/>
    <w:rsid w:val="00B337E1"/>
    <w:rsid w:val="00B54834"/>
    <w:rsid w:val="00B8306B"/>
    <w:rsid w:val="00B90A9F"/>
    <w:rsid w:val="00BA28CA"/>
    <w:rsid w:val="00BB796F"/>
    <w:rsid w:val="00C22A62"/>
    <w:rsid w:val="00C26355"/>
    <w:rsid w:val="00C27BB2"/>
    <w:rsid w:val="00C33E01"/>
    <w:rsid w:val="00C624B4"/>
    <w:rsid w:val="00C904DA"/>
    <w:rsid w:val="00CB5C97"/>
    <w:rsid w:val="00CD1D49"/>
    <w:rsid w:val="00CE77D1"/>
    <w:rsid w:val="00CF5360"/>
    <w:rsid w:val="00D10108"/>
    <w:rsid w:val="00D16DFA"/>
    <w:rsid w:val="00D21C47"/>
    <w:rsid w:val="00D31C23"/>
    <w:rsid w:val="00D32648"/>
    <w:rsid w:val="00D706AD"/>
    <w:rsid w:val="00D7390B"/>
    <w:rsid w:val="00D96037"/>
    <w:rsid w:val="00DB6A02"/>
    <w:rsid w:val="00DC3EB5"/>
    <w:rsid w:val="00DF3C17"/>
    <w:rsid w:val="00E13FD9"/>
    <w:rsid w:val="00E209F6"/>
    <w:rsid w:val="00E30695"/>
    <w:rsid w:val="00E35850"/>
    <w:rsid w:val="00E37571"/>
    <w:rsid w:val="00E741AB"/>
    <w:rsid w:val="00E8348A"/>
    <w:rsid w:val="00E95E34"/>
    <w:rsid w:val="00EA6815"/>
    <w:rsid w:val="00EC4345"/>
    <w:rsid w:val="00EE10B4"/>
    <w:rsid w:val="00F03AC6"/>
    <w:rsid w:val="00F519F9"/>
    <w:rsid w:val="00F61B8D"/>
    <w:rsid w:val="00F9406A"/>
    <w:rsid w:val="00FB1346"/>
    <w:rsid w:val="00FD079E"/>
    <w:rsid w:val="00FD3F85"/>
    <w:rsid w:val="00FE0770"/>
    <w:rsid w:val="00FE2090"/>
    <w:rsid w:val="00FF4D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7E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FD079E"/>
    <w:rPr>
      <w:color w:val="0000FF"/>
      <w:u w:val="single"/>
    </w:rPr>
  </w:style>
  <w:style w:type="paragraph" w:styleId="Web">
    <w:name w:val="Normal (Web)"/>
    <w:basedOn w:val="a"/>
    <w:rsid w:val="00FD079E"/>
    <w:pPr>
      <w:spacing w:before="100" w:beforeAutospacing="1" w:after="100"/>
    </w:pPr>
    <w:rPr>
      <w:color w:val="000000"/>
    </w:rPr>
  </w:style>
  <w:style w:type="character" w:styleId="-0">
    <w:name w:val="FollowedHyperlink"/>
    <w:basedOn w:val="a0"/>
    <w:rsid w:val="00942226"/>
    <w:rPr>
      <w:color w:val="800080"/>
      <w:u w:val="single"/>
    </w:rPr>
  </w:style>
  <w:style w:type="paragraph" w:customStyle="1" w:styleId="ZDGName">
    <w:name w:val="Z_DGName"/>
    <w:basedOn w:val="a"/>
    <w:rsid w:val="00942226"/>
    <w:pPr>
      <w:widowControl w:val="0"/>
      <w:ind w:right="85"/>
      <w:jc w:val="both"/>
    </w:pPr>
    <w:rPr>
      <w:rFonts w:ascii="Arial" w:hAnsi="Arial"/>
      <w:snapToGrid w:val="0"/>
      <w:sz w:val="16"/>
      <w:szCs w:val="20"/>
      <w:lang w:val="en-GB" w:eastAsia="fr-FR"/>
    </w:rPr>
  </w:style>
  <w:style w:type="character" w:styleId="a3">
    <w:name w:val="annotation reference"/>
    <w:basedOn w:val="a0"/>
    <w:semiHidden/>
    <w:rsid w:val="001E2FDC"/>
    <w:rPr>
      <w:sz w:val="16"/>
      <w:szCs w:val="16"/>
    </w:rPr>
  </w:style>
  <w:style w:type="paragraph" w:styleId="a4">
    <w:name w:val="annotation text"/>
    <w:basedOn w:val="a"/>
    <w:semiHidden/>
    <w:rsid w:val="001E2FDC"/>
    <w:rPr>
      <w:sz w:val="20"/>
      <w:szCs w:val="20"/>
    </w:rPr>
  </w:style>
  <w:style w:type="paragraph" w:styleId="a5">
    <w:name w:val="Balloon Text"/>
    <w:basedOn w:val="a"/>
    <w:semiHidden/>
    <w:rsid w:val="001E2F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012588">
      <w:bodyDiv w:val="1"/>
      <w:marLeft w:val="0"/>
      <w:marRight w:val="0"/>
      <w:marTop w:val="0"/>
      <w:marBottom w:val="0"/>
      <w:divBdr>
        <w:top w:val="none" w:sz="0" w:space="0" w:color="auto"/>
        <w:left w:val="none" w:sz="0" w:space="0" w:color="auto"/>
        <w:bottom w:val="none" w:sz="0" w:space="0" w:color="auto"/>
        <w:right w:val="none" w:sz="0" w:space="0" w:color="auto"/>
      </w:divBdr>
      <w:divsChild>
        <w:div w:id="1399589732">
          <w:marLeft w:val="0"/>
          <w:marRight w:val="0"/>
          <w:marTop w:val="100"/>
          <w:marBottom w:val="100"/>
          <w:divBdr>
            <w:top w:val="single" w:sz="8" w:space="0" w:color="E0E0E0"/>
            <w:left w:val="single" w:sz="8" w:space="5" w:color="E0E0E0"/>
            <w:bottom w:val="single" w:sz="8" w:space="0" w:color="E0E0E0"/>
            <w:right w:val="single" w:sz="8" w:space="5" w:color="E0E0E0"/>
          </w:divBdr>
          <w:divsChild>
            <w:div w:id="1781140193">
              <w:marLeft w:val="0"/>
              <w:marRight w:val="0"/>
              <w:marTop w:val="0"/>
              <w:marBottom w:val="0"/>
              <w:divBdr>
                <w:top w:val="none" w:sz="0" w:space="0" w:color="auto"/>
                <w:left w:val="none" w:sz="0" w:space="0" w:color="auto"/>
                <w:bottom w:val="none" w:sz="0" w:space="0" w:color="auto"/>
                <w:right w:val="none" w:sz="0" w:space="0" w:color="auto"/>
              </w:divBdr>
              <w:divsChild>
                <w:div w:id="1828402319">
                  <w:marLeft w:val="0"/>
                  <w:marRight w:val="0"/>
                  <w:marTop w:val="0"/>
                  <w:marBottom w:val="0"/>
                  <w:divBdr>
                    <w:top w:val="none" w:sz="0" w:space="0" w:color="auto"/>
                    <w:left w:val="none" w:sz="0" w:space="0" w:color="auto"/>
                    <w:bottom w:val="none" w:sz="0" w:space="0" w:color="auto"/>
                    <w:right w:val="none" w:sz="0" w:space="0" w:color="auto"/>
                  </w:divBdr>
                  <w:divsChild>
                    <w:div w:id="1664897242">
                      <w:marLeft w:val="0"/>
                      <w:marRight w:val="0"/>
                      <w:marTop w:val="0"/>
                      <w:marBottom w:val="0"/>
                      <w:divBdr>
                        <w:top w:val="none" w:sz="0" w:space="0" w:color="auto"/>
                        <w:left w:val="none" w:sz="0" w:space="0" w:color="auto"/>
                        <w:bottom w:val="none" w:sz="0" w:space="0" w:color="auto"/>
                        <w:right w:val="none" w:sz="0" w:space="0" w:color="auto"/>
                      </w:divBdr>
                      <w:divsChild>
                        <w:div w:id="146021834">
                          <w:marLeft w:val="0"/>
                          <w:marRight w:val="0"/>
                          <w:marTop w:val="0"/>
                          <w:marBottom w:val="0"/>
                          <w:divBdr>
                            <w:top w:val="none" w:sz="0" w:space="0" w:color="auto"/>
                            <w:left w:val="none" w:sz="0" w:space="0" w:color="auto"/>
                            <w:bottom w:val="none" w:sz="0" w:space="0" w:color="auto"/>
                            <w:right w:val="none" w:sz="0" w:space="0" w:color="auto"/>
                          </w:divBdr>
                          <w:divsChild>
                            <w:div w:id="1822694188">
                              <w:marLeft w:val="0"/>
                              <w:marRight w:val="0"/>
                              <w:marTop w:val="0"/>
                              <w:marBottom w:val="0"/>
                              <w:divBdr>
                                <w:top w:val="none" w:sz="0" w:space="0" w:color="auto"/>
                                <w:left w:val="none" w:sz="0" w:space="0" w:color="auto"/>
                                <w:bottom w:val="none" w:sz="0" w:space="0" w:color="auto"/>
                                <w:right w:val="none" w:sz="0" w:space="0" w:color="auto"/>
                              </w:divBdr>
                              <w:divsChild>
                                <w:div w:id="883178526">
                                  <w:marLeft w:val="0"/>
                                  <w:marRight w:val="0"/>
                                  <w:marTop w:val="0"/>
                                  <w:marBottom w:val="0"/>
                                  <w:divBdr>
                                    <w:top w:val="none" w:sz="0" w:space="0" w:color="auto"/>
                                    <w:left w:val="none" w:sz="0" w:space="0" w:color="auto"/>
                                    <w:bottom w:val="none" w:sz="0" w:space="0" w:color="auto"/>
                                    <w:right w:val="none" w:sz="0" w:space="0" w:color="auto"/>
                                  </w:divBdr>
                                  <w:divsChild>
                                    <w:div w:id="751397126">
                                      <w:marLeft w:val="0"/>
                                      <w:marRight w:val="0"/>
                                      <w:marTop w:val="0"/>
                                      <w:marBottom w:val="0"/>
                                      <w:divBdr>
                                        <w:top w:val="none" w:sz="0" w:space="0" w:color="auto"/>
                                        <w:left w:val="none" w:sz="0" w:space="0" w:color="auto"/>
                                        <w:bottom w:val="none" w:sz="0" w:space="0" w:color="auto"/>
                                        <w:right w:val="none" w:sz="0" w:space="0" w:color="auto"/>
                                      </w:divBdr>
                                      <w:divsChild>
                                        <w:div w:id="136072085">
                                          <w:marLeft w:val="0"/>
                                          <w:marRight w:val="0"/>
                                          <w:marTop w:val="0"/>
                                          <w:marBottom w:val="0"/>
                                          <w:divBdr>
                                            <w:top w:val="none" w:sz="0" w:space="0" w:color="auto"/>
                                            <w:left w:val="none" w:sz="0" w:space="0" w:color="auto"/>
                                            <w:bottom w:val="none" w:sz="0" w:space="0" w:color="auto"/>
                                            <w:right w:val="none" w:sz="0" w:space="0" w:color="auto"/>
                                          </w:divBdr>
                                          <w:divsChild>
                                            <w:div w:id="147787437">
                                              <w:marLeft w:val="0"/>
                                              <w:marRight w:val="0"/>
                                              <w:marTop w:val="0"/>
                                              <w:marBottom w:val="0"/>
                                              <w:divBdr>
                                                <w:top w:val="none" w:sz="0" w:space="0" w:color="auto"/>
                                                <w:left w:val="none" w:sz="0" w:space="0" w:color="auto"/>
                                                <w:bottom w:val="none" w:sz="0" w:space="0" w:color="auto"/>
                                                <w:right w:val="none" w:sz="0" w:space="0" w:color="auto"/>
                                              </w:divBdr>
                                            </w:div>
                                            <w:div w:id="206990867">
                                              <w:marLeft w:val="200"/>
                                              <w:marRight w:val="0"/>
                                              <w:marTop w:val="0"/>
                                              <w:marBottom w:val="0"/>
                                              <w:divBdr>
                                                <w:top w:val="none" w:sz="0" w:space="0" w:color="auto"/>
                                                <w:left w:val="none" w:sz="0" w:space="0" w:color="auto"/>
                                                <w:bottom w:val="none" w:sz="0" w:space="0" w:color="auto"/>
                                                <w:right w:val="none" w:sz="0" w:space="0" w:color="auto"/>
                                              </w:divBdr>
                                            </w:div>
                                            <w:div w:id="328335396">
                                              <w:marLeft w:val="200"/>
                                              <w:marRight w:val="0"/>
                                              <w:marTop w:val="0"/>
                                              <w:marBottom w:val="0"/>
                                              <w:divBdr>
                                                <w:top w:val="none" w:sz="0" w:space="0" w:color="auto"/>
                                                <w:left w:val="none" w:sz="0" w:space="0" w:color="auto"/>
                                                <w:bottom w:val="none" w:sz="0" w:space="0" w:color="auto"/>
                                                <w:right w:val="none" w:sz="0" w:space="0" w:color="auto"/>
                                              </w:divBdr>
                                            </w:div>
                                            <w:div w:id="330067261">
                                              <w:marLeft w:val="0"/>
                                              <w:marRight w:val="0"/>
                                              <w:marTop w:val="0"/>
                                              <w:marBottom w:val="0"/>
                                              <w:divBdr>
                                                <w:top w:val="none" w:sz="0" w:space="0" w:color="auto"/>
                                                <w:left w:val="none" w:sz="0" w:space="0" w:color="auto"/>
                                                <w:bottom w:val="none" w:sz="0" w:space="0" w:color="auto"/>
                                                <w:right w:val="none" w:sz="0" w:space="0" w:color="auto"/>
                                              </w:divBdr>
                                            </w:div>
                                            <w:div w:id="483158178">
                                              <w:marLeft w:val="200"/>
                                              <w:marRight w:val="0"/>
                                              <w:marTop w:val="0"/>
                                              <w:marBottom w:val="0"/>
                                              <w:divBdr>
                                                <w:top w:val="none" w:sz="0" w:space="0" w:color="auto"/>
                                                <w:left w:val="none" w:sz="0" w:space="0" w:color="auto"/>
                                                <w:bottom w:val="none" w:sz="0" w:space="0" w:color="auto"/>
                                                <w:right w:val="none" w:sz="0" w:space="0" w:color="auto"/>
                                              </w:divBdr>
                                            </w:div>
                                            <w:div w:id="512038727">
                                              <w:marLeft w:val="200"/>
                                              <w:marRight w:val="0"/>
                                              <w:marTop w:val="0"/>
                                              <w:marBottom w:val="0"/>
                                              <w:divBdr>
                                                <w:top w:val="none" w:sz="0" w:space="0" w:color="auto"/>
                                                <w:left w:val="none" w:sz="0" w:space="0" w:color="auto"/>
                                                <w:bottom w:val="none" w:sz="0" w:space="0" w:color="auto"/>
                                                <w:right w:val="none" w:sz="0" w:space="0" w:color="auto"/>
                                              </w:divBdr>
                                            </w:div>
                                            <w:div w:id="628586772">
                                              <w:marLeft w:val="200"/>
                                              <w:marRight w:val="0"/>
                                              <w:marTop w:val="0"/>
                                              <w:marBottom w:val="0"/>
                                              <w:divBdr>
                                                <w:top w:val="none" w:sz="0" w:space="0" w:color="auto"/>
                                                <w:left w:val="none" w:sz="0" w:space="0" w:color="auto"/>
                                                <w:bottom w:val="none" w:sz="0" w:space="0" w:color="auto"/>
                                                <w:right w:val="none" w:sz="0" w:space="0" w:color="auto"/>
                                              </w:divBdr>
                                            </w:div>
                                            <w:div w:id="693044887">
                                              <w:marLeft w:val="0"/>
                                              <w:marRight w:val="0"/>
                                              <w:marTop w:val="0"/>
                                              <w:marBottom w:val="0"/>
                                              <w:divBdr>
                                                <w:top w:val="none" w:sz="0" w:space="0" w:color="auto"/>
                                                <w:left w:val="none" w:sz="0" w:space="0" w:color="auto"/>
                                                <w:bottom w:val="none" w:sz="0" w:space="0" w:color="auto"/>
                                                <w:right w:val="none" w:sz="0" w:space="0" w:color="auto"/>
                                              </w:divBdr>
                                            </w:div>
                                            <w:div w:id="748117076">
                                              <w:marLeft w:val="200"/>
                                              <w:marRight w:val="0"/>
                                              <w:marTop w:val="0"/>
                                              <w:marBottom w:val="0"/>
                                              <w:divBdr>
                                                <w:top w:val="none" w:sz="0" w:space="0" w:color="auto"/>
                                                <w:left w:val="none" w:sz="0" w:space="0" w:color="auto"/>
                                                <w:bottom w:val="none" w:sz="0" w:space="0" w:color="auto"/>
                                                <w:right w:val="none" w:sz="0" w:space="0" w:color="auto"/>
                                              </w:divBdr>
                                            </w:div>
                                            <w:div w:id="879630163">
                                              <w:marLeft w:val="200"/>
                                              <w:marRight w:val="0"/>
                                              <w:marTop w:val="0"/>
                                              <w:marBottom w:val="0"/>
                                              <w:divBdr>
                                                <w:top w:val="none" w:sz="0" w:space="0" w:color="auto"/>
                                                <w:left w:val="none" w:sz="0" w:space="0" w:color="auto"/>
                                                <w:bottom w:val="none" w:sz="0" w:space="0" w:color="auto"/>
                                                <w:right w:val="none" w:sz="0" w:space="0" w:color="auto"/>
                                              </w:divBdr>
                                            </w:div>
                                            <w:div w:id="937712510">
                                              <w:marLeft w:val="200"/>
                                              <w:marRight w:val="0"/>
                                              <w:marTop w:val="0"/>
                                              <w:marBottom w:val="0"/>
                                              <w:divBdr>
                                                <w:top w:val="none" w:sz="0" w:space="0" w:color="auto"/>
                                                <w:left w:val="none" w:sz="0" w:space="0" w:color="auto"/>
                                                <w:bottom w:val="none" w:sz="0" w:space="0" w:color="auto"/>
                                                <w:right w:val="none" w:sz="0" w:space="0" w:color="auto"/>
                                              </w:divBdr>
                                            </w:div>
                                            <w:div w:id="1189216725">
                                              <w:marLeft w:val="200"/>
                                              <w:marRight w:val="0"/>
                                              <w:marTop w:val="0"/>
                                              <w:marBottom w:val="0"/>
                                              <w:divBdr>
                                                <w:top w:val="none" w:sz="0" w:space="0" w:color="auto"/>
                                                <w:left w:val="none" w:sz="0" w:space="0" w:color="auto"/>
                                                <w:bottom w:val="none" w:sz="0" w:space="0" w:color="auto"/>
                                                <w:right w:val="none" w:sz="0" w:space="0" w:color="auto"/>
                                              </w:divBdr>
                                            </w:div>
                                            <w:div w:id="1197742460">
                                              <w:marLeft w:val="0"/>
                                              <w:marRight w:val="0"/>
                                              <w:marTop w:val="0"/>
                                              <w:marBottom w:val="0"/>
                                              <w:divBdr>
                                                <w:top w:val="none" w:sz="0" w:space="0" w:color="auto"/>
                                                <w:left w:val="none" w:sz="0" w:space="0" w:color="auto"/>
                                                <w:bottom w:val="none" w:sz="0" w:space="0" w:color="auto"/>
                                                <w:right w:val="none" w:sz="0" w:space="0" w:color="auto"/>
                                              </w:divBdr>
                                            </w:div>
                                            <w:div w:id="1363360338">
                                              <w:marLeft w:val="200"/>
                                              <w:marRight w:val="0"/>
                                              <w:marTop w:val="0"/>
                                              <w:marBottom w:val="0"/>
                                              <w:divBdr>
                                                <w:top w:val="none" w:sz="0" w:space="0" w:color="auto"/>
                                                <w:left w:val="none" w:sz="0" w:space="0" w:color="auto"/>
                                                <w:bottom w:val="none" w:sz="0" w:space="0" w:color="auto"/>
                                                <w:right w:val="none" w:sz="0" w:space="0" w:color="auto"/>
                                              </w:divBdr>
                                            </w:div>
                                            <w:div w:id="1427576839">
                                              <w:marLeft w:val="0"/>
                                              <w:marRight w:val="0"/>
                                              <w:marTop w:val="0"/>
                                              <w:marBottom w:val="0"/>
                                              <w:divBdr>
                                                <w:top w:val="none" w:sz="0" w:space="0" w:color="auto"/>
                                                <w:left w:val="none" w:sz="0" w:space="0" w:color="auto"/>
                                                <w:bottom w:val="none" w:sz="0" w:space="0" w:color="auto"/>
                                                <w:right w:val="none" w:sz="0" w:space="0" w:color="auto"/>
                                              </w:divBdr>
                                            </w:div>
                                            <w:div w:id="1575627429">
                                              <w:marLeft w:val="200"/>
                                              <w:marRight w:val="0"/>
                                              <w:marTop w:val="0"/>
                                              <w:marBottom w:val="0"/>
                                              <w:divBdr>
                                                <w:top w:val="none" w:sz="0" w:space="0" w:color="auto"/>
                                                <w:left w:val="none" w:sz="0" w:space="0" w:color="auto"/>
                                                <w:bottom w:val="none" w:sz="0" w:space="0" w:color="auto"/>
                                                <w:right w:val="none" w:sz="0" w:space="0" w:color="auto"/>
                                              </w:divBdr>
                                            </w:div>
                                            <w:div w:id="1588347311">
                                              <w:marLeft w:val="200"/>
                                              <w:marRight w:val="0"/>
                                              <w:marTop w:val="0"/>
                                              <w:marBottom w:val="0"/>
                                              <w:divBdr>
                                                <w:top w:val="none" w:sz="0" w:space="0" w:color="auto"/>
                                                <w:left w:val="none" w:sz="0" w:space="0" w:color="auto"/>
                                                <w:bottom w:val="none" w:sz="0" w:space="0" w:color="auto"/>
                                                <w:right w:val="none" w:sz="0" w:space="0" w:color="auto"/>
                                              </w:divBdr>
                                            </w:div>
                                            <w:div w:id="1627589415">
                                              <w:marLeft w:val="0"/>
                                              <w:marRight w:val="0"/>
                                              <w:marTop w:val="0"/>
                                              <w:marBottom w:val="0"/>
                                              <w:divBdr>
                                                <w:top w:val="none" w:sz="0" w:space="0" w:color="auto"/>
                                                <w:left w:val="none" w:sz="0" w:space="0" w:color="auto"/>
                                                <w:bottom w:val="none" w:sz="0" w:space="0" w:color="auto"/>
                                                <w:right w:val="none" w:sz="0" w:space="0" w:color="auto"/>
                                              </w:divBdr>
                                            </w:div>
                                            <w:div w:id="1658459788">
                                              <w:marLeft w:val="0"/>
                                              <w:marRight w:val="0"/>
                                              <w:marTop w:val="0"/>
                                              <w:marBottom w:val="0"/>
                                              <w:divBdr>
                                                <w:top w:val="none" w:sz="0" w:space="0" w:color="auto"/>
                                                <w:left w:val="none" w:sz="0" w:space="0" w:color="auto"/>
                                                <w:bottom w:val="none" w:sz="0" w:space="0" w:color="auto"/>
                                                <w:right w:val="none" w:sz="0" w:space="0" w:color="auto"/>
                                              </w:divBdr>
                                            </w:div>
                                            <w:div w:id="1700012956">
                                              <w:marLeft w:val="200"/>
                                              <w:marRight w:val="0"/>
                                              <w:marTop w:val="0"/>
                                              <w:marBottom w:val="0"/>
                                              <w:divBdr>
                                                <w:top w:val="none" w:sz="0" w:space="0" w:color="auto"/>
                                                <w:left w:val="none" w:sz="0" w:space="0" w:color="auto"/>
                                                <w:bottom w:val="none" w:sz="0" w:space="0" w:color="auto"/>
                                                <w:right w:val="none" w:sz="0" w:space="0" w:color="auto"/>
                                              </w:divBdr>
                                            </w:div>
                                            <w:div w:id="1830752785">
                                              <w:marLeft w:val="0"/>
                                              <w:marRight w:val="0"/>
                                              <w:marTop w:val="0"/>
                                              <w:marBottom w:val="0"/>
                                              <w:divBdr>
                                                <w:top w:val="none" w:sz="0" w:space="0" w:color="auto"/>
                                                <w:left w:val="none" w:sz="0" w:space="0" w:color="auto"/>
                                                <w:bottom w:val="none" w:sz="0" w:space="0" w:color="auto"/>
                                                <w:right w:val="none" w:sz="0" w:space="0" w:color="auto"/>
                                              </w:divBdr>
                                            </w:div>
                                            <w:div w:id="1839729050">
                                              <w:marLeft w:val="200"/>
                                              <w:marRight w:val="0"/>
                                              <w:marTop w:val="0"/>
                                              <w:marBottom w:val="0"/>
                                              <w:divBdr>
                                                <w:top w:val="none" w:sz="0" w:space="0" w:color="auto"/>
                                                <w:left w:val="none" w:sz="0" w:space="0" w:color="auto"/>
                                                <w:bottom w:val="none" w:sz="0" w:space="0" w:color="auto"/>
                                                <w:right w:val="none" w:sz="0" w:space="0" w:color="auto"/>
                                              </w:divBdr>
                                            </w:div>
                                            <w:div w:id="1851944133">
                                              <w:marLeft w:val="0"/>
                                              <w:marRight w:val="0"/>
                                              <w:marTop w:val="0"/>
                                              <w:marBottom w:val="0"/>
                                              <w:divBdr>
                                                <w:top w:val="none" w:sz="0" w:space="0" w:color="auto"/>
                                                <w:left w:val="none" w:sz="0" w:space="0" w:color="auto"/>
                                                <w:bottom w:val="none" w:sz="0" w:space="0" w:color="auto"/>
                                                <w:right w:val="none" w:sz="0" w:space="0" w:color="auto"/>
                                              </w:divBdr>
                                            </w:div>
                                            <w:div w:id="1882397714">
                                              <w:marLeft w:val="0"/>
                                              <w:marRight w:val="0"/>
                                              <w:marTop w:val="0"/>
                                              <w:marBottom w:val="0"/>
                                              <w:divBdr>
                                                <w:top w:val="none" w:sz="0" w:space="0" w:color="auto"/>
                                                <w:left w:val="none" w:sz="0" w:space="0" w:color="auto"/>
                                                <w:bottom w:val="none" w:sz="0" w:space="0" w:color="auto"/>
                                                <w:right w:val="none" w:sz="0" w:space="0" w:color="auto"/>
                                              </w:divBdr>
                                            </w:div>
                                            <w:div w:id="1969167613">
                                              <w:marLeft w:val="200"/>
                                              <w:marRight w:val="0"/>
                                              <w:marTop w:val="0"/>
                                              <w:marBottom w:val="0"/>
                                              <w:divBdr>
                                                <w:top w:val="none" w:sz="0" w:space="0" w:color="auto"/>
                                                <w:left w:val="none" w:sz="0" w:space="0" w:color="auto"/>
                                                <w:bottom w:val="none" w:sz="0" w:space="0" w:color="auto"/>
                                                <w:right w:val="none" w:sz="0" w:space="0" w:color="auto"/>
                                              </w:divBdr>
                                            </w:div>
                                            <w:div w:id="1995184471">
                                              <w:marLeft w:val="200"/>
                                              <w:marRight w:val="0"/>
                                              <w:marTop w:val="0"/>
                                              <w:marBottom w:val="0"/>
                                              <w:divBdr>
                                                <w:top w:val="none" w:sz="0" w:space="0" w:color="auto"/>
                                                <w:left w:val="none" w:sz="0" w:space="0" w:color="auto"/>
                                                <w:bottom w:val="none" w:sz="0" w:space="0" w:color="auto"/>
                                                <w:right w:val="none" w:sz="0" w:space="0" w:color="auto"/>
                                              </w:divBdr>
                                            </w:div>
                                            <w:div w:id="2094357562">
                                              <w:marLeft w:val="200"/>
                                              <w:marRight w:val="0"/>
                                              <w:marTop w:val="0"/>
                                              <w:marBottom w:val="0"/>
                                              <w:divBdr>
                                                <w:top w:val="none" w:sz="0" w:space="0" w:color="auto"/>
                                                <w:left w:val="none" w:sz="0" w:space="0" w:color="auto"/>
                                                <w:bottom w:val="none" w:sz="0" w:space="0" w:color="auto"/>
                                                <w:right w:val="none" w:sz="0" w:space="0" w:color="auto"/>
                                              </w:divBdr>
                                            </w:div>
                                            <w:div w:id="213340174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7079586">
      <w:bodyDiv w:val="1"/>
      <w:marLeft w:val="0"/>
      <w:marRight w:val="0"/>
      <w:marTop w:val="0"/>
      <w:marBottom w:val="0"/>
      <w:divBdr>
        <w:top w:val="none" w:sz="0" w:space="0" w:color="auto"/>
        <w:left w:val="none" w:sz="0" w:space="0" w:color="auto"/>
        <w:bottom w:val="none" w:sz="0" w:space="0" w:color="auto"/>
        <w:right w:val="none" w:sz="0" w:space="0" w:color="auto"/>
      </w:divBdr>
      <w:divsChild>
        <w:div w:id="308755338">
          <w:marLeft w:val="0"/>
          <w:marRight w:val="0"/>
          <w:marTop w:val="100"/>
          <w:marBottom w:val="100"/>
          <w:divBdr>
            <w:top w:val="single" w:sz="6" w:space="0" w:color="E0E0E0"/>
            <w:left w:val="single" w:sz="6" w:space="4" w:color="E0E0E0"/>
            <w:bottom w:val="single" w:sz="6" w:space="0" w:color="E0E0E0"/>
            <w:right w:val="single" w:sz="6" w:space="4" w:color="E0E0E0"/>
          </w:divBdr>
          <w:divsChild>
            <w:div w:id="307974547">
              <w:marLeft w:val="0"/>
              <w:marRight w:val="0"/>
              <w:marTop w:val="0"/>
              <w:marBottom w:val="0"/>
              <w:divBdr>
                <w:top w:val="none" w:sz="0" w:space="0" w:color="auto"/>
                <w:left w:val="none" w:sz="0" w:space="0" w:color="auto"/>
                <w:bottom w:val="none" w:sz="0" w:space="0" w:color="auto"/>
                <w:right w:val="none" w:sz="0" w:space="0" w:color="auto"/>
              </w:divBdr>
              <w:divsChild>
                <w:div w:id="1914049971">
                  <w:marLeft w:val="0"/>
                  <w:marRight w:val="0"/>
                  <w:marTop w:val="0"/>
                  <w:marBottom w:val="0"/>
                  <w:divBdr>
                    <w:top w:val="none" w:sz="0" w:space="0" w:color="auto"/>
                    <w:left w:val="none" w:sz="0" w:space="0" w:color="auto"/>
                    <w:bottom w:val="none" w:sz="0" w:space="0" w:color="auto"/>
                    <w:right w:val="none" w:sz="0" w:space="0" w:color="auto"/>
                  </w:divBdr>
                  <w:divsChild>
                    <w:div w:id="1684622641">
                      <w:marLeft w:val="0"/>
                      <w:marRight w:val="0"/>
                      <w:marTop w:val="0"/>
                      <w:marBottom w:val="0"/>
                      <w:divBdr>
                        <w:top w:val="none" w:sz="0" w:space="0" w:color="auto"/>
                        <w:left w:val="none" w:sz="0" w:space="0" w:color="auto"/>
                        <w:bottom w:val="none" w:sz="0" w:space="0" w:color="auto"/>
                        <w:right w:val="none" w:sz="0" w:space="0" w:color="auto"/>
                      </w:divBdr>
                      <w:divsChild>
                        <w:div w:id="619577703">
                          <w:marLeft w:val="0"/>
                          <w:marRight w:val="0"/>
                          <w:marTop w:val="0"/>
                          <w:marBottom w:val="0"/>
                          <w:divBdr>
                            <w:top w:val="none" w:sz="0" w:space="0" w:color="auto"/>
                            <w:left w:val="none" w:sz="0" w:space="0" w:color="auto"/>
                            <w:bottom w:val="none" w:sz="0" w:space="0" w:color="auto"/>
                            <w:right w:val="none" w:sz="0" w:space="0" w:color="auto"/>
                          </w:divBdr>
                          <w:divsChild>
                            <w:div w:id="1090278297">
                              <w:marLeft w:val="0"/>
                              <w:marRight w:val="0"/>
                              <w:marTop w:val="0"/>
                              <w:marBottom w:val="0"/>
                              <w:divBdr>
                                <w:top w:val="none" w:sz="0" w:space="0" w:color="auto"/>
                                <w:left w:val="none" w:sz="0" w:space="0" w:color="auto"/>
                                <w:bottom w:val="none" w:sz="0" w:space="0" w:color="auto"/>
                                <w:right w:val="none" w:sz="0" w:space="0" w:color="auto"/>
                              </w:divBdr>
                              <w:divsChild>
                                <w:div w:id="283775039">
                                  <w:marLeft w:val="0"/>
                                  <w:marRight w:val="0"/>
                                  <w:marTop w:val="0"/>
                                  <w:marBottom w:val="0"/>
                                  <w:divBdr>
                                    <w:top w:val="none" w:sz="0" w:space="0" w:color="auto"/>
                                    <w:left w:val="none" w:sz="0" w:space="0" w:color="auto"/>
                                    <w:bottom w:val="none" w:sz="0" w:space="0" w:color="auto"/>
                                    <w:right w:val="none" w:sz="0" w:space="0" w:color="auto"/>
                                  </w:divBdr>
                                  <w:divsChild>
                                    <w:div w:id="741177723">
                                      <w:marLeft w:val="0"/>
                                      <w:marRight w:val="0"/>
                                      <w:marTop w:val="0"/>
                                      <w:marBottom w:val="0"/>
                                      <w:divBdr>
                                        <w:top w:val="none" w:sz="0" w:space="0" w:color="auto"/>
                                        <w:left w:val="none" w:sz="0" w:space="0" w:color="auto"/>
                                        <w:bottom w:val="none" w:sz="0" w:space="0" w:color="auto"/>
                                        <w:right w:val="none" w:sz="0" w:space="0" w:color="auto"/>
                                      </w:divBdr>
                                      <w:divsChild>
                                        <w:div w:id="317854973">
                                          <w:marLeft w:val="0"/>
                                          <w:marRight w:val="0"/>
                                          <w:marTop w:val="0"/>
                                          <w:marBottom w:val="0"/>
                                          <w:divBdr>
                                            <w:top w:val="none" w:sz="0" w:space="0" w:color="auto"/>
                                            <w:left w:val="none" w:sz="0" w:space="0" w:color="auto"/>
                                            <w:bottom w:val="none" w:sz="0" w:space="0" w:color="auto"/>
                                            <w:right w:val="none" w:sz="0" w:space="0" w:color="auto"/>
                                          </w:divBdr>
                                          <w:divsChild>
                                            <w:div w:id="13461685">
                                              <w:marLeft w:val="0"/>
                                              <w:marRight w:val="0"/>
                                              <w:marTop w:val="0"/>
                                              <w:marBottom w:val="0"/>
                                              <w:divBdr>
                                                <w:top w:val="none" w:sz="0" w:space="0" w:color="auto"/>
                                                <w:left w:val="none" w:sz="0" w:space="0" w:color="auto"/>
                                                <w:bottom w:val="none" w:sz="0" w:space="0" w:color="auto"/>
                                                <w:right w:val="none" w:sz="0" w:space="0" w:color="auto"/>
                                              </w:divBdr>
                                            </w:div>
                                            <w:div w:id="115412604">
                                              <w:marLeft w:val="0"/>
                                              <w:marRight w:val="0"/>
                                              <w:marTop w:val="0"/>
                                              <w:marBottom w:val="0"/>
                                              <w:divBdr>
                                                <w:top w:val="none" w:sz="0" w:space="0" w:color="auto"/>
                                                <w:left w:val="none" w:sz="0" w:space="0" w:color="auto"/>
                                                <w:bottom w:val="none" w:sz="0" w:space="0" w:color="auto"/>
                                                <w:right w:val="none" w:sz="0" w:space="0" w:color="auto"/>
                                              </w:divBdr>
                                            </w:div>
                                            <w:div w:id="179711017">
                                              <w:marLeft w:val="0"/>
                                              <w:marRight w:val="0"/>
                                              <w:marTop w:val="0"/>
                                              <w:marBottom w:val="0"/>
                                              <w:divBdr>
                                                <w:top w:val="none" w:sz="0" w:space="0" w:color="auto"/>
                                                <w:left w:val="none" w:sz="0" w:space="0" w:color="auto"/>
                                                <w:bottom w:val="none" w:sz="0" w:space="0" w:color="auto"/>
                                                <w:right w:val="none" w:sz="0" w:space="0" w:color="auto"/>
                                              </w:divBdr>
                                            </w:div>
                                            <w:div w:id="214392138">
                                              <w:marLeft w:val="0"/>
                                              <w:marRight w:val="0"/>
                                              <w:marTop w:val="0"/>
                                              <w:marBottom w:val="0"/>
                                              <w:divBdr>
                                                <w:top w:val="none" w:sz="0" w:space="0" w:color="auto"/>
                                                <w:left w:val="none" w:sz="0" w:space="0" w:color="auto"/>
                                                <w:bottom w:val="none" w:sz="0" w:space="0" w:color="auto"/>
                                                <w:right w:val="none" w:sz="0" w:space="0" w:color="auto"/>
                                              </w:divBdr>
                                            </w:div>
                                            <w:div w:id="220868327">
                                              <w:marLeft w:val="150"/>
                                              <w:marRight w:val="0"/>
                                              <w:marTop w:val="0"/>
                                              <w:marBottom w:val="0"/>
                                              <w:divBdr>
                                                <w:top w:val="none" w:sz="0" w:space="0" w:color="auto"/>
                                                <w:left w:val="none" w:sz="0" w:space="0" w:color="auto"/>
                                                <w:bottom w:val="none" w:sz="0" w:space="0" w:color="auto"/>
                                                <w:right w:val="none" w:sz="0" w:space="0" w:color="auto"/>
                                              </w:divBdr>
                                            </w:div>
                                            <w:div w:id="271057065">
                                              <w:marLeft w:val="150"/>
                                              <w:marRight w:val="0"/>
                                              <w:marTop w:val="0"/>
                                              <w:marBottom w:val="0"/>
                                              <w:divBdr>
                                                <w:top w:val="none" w:sz="0" w:space="0" w:color="auto"/>
                                                <w:left w:val="none" w:sz="0" w:space="0" w:color="auto"/>
                                                <w:bottom w:val="none" w:sz="0" w:space="0" w:color="auto"/>
                                                <w:right w:val="none" w:sz="0" w:space="0" w:color="auto"/>
                                              </w:divBdr>
                                            </w:div>
                                            <w:div w:id="349994465">
                                              <w:marLeft w:val="150"/>
                                              <w:marRight w:val="0"/>
                                              <w:marTop w:val="0"/>
                                              <w:marBottom w:val="0"/>
                                              <w:divBdr>
                                                <w:top w:val="none" w:sz="0" w:space="0" w:color="auto"/>
                                                <w:left w:val="none" w:sz="0" w:space="0" w:color="auto"/>
                                                <w:bottom w:val="none" w:sz="0" w:space="0" w:color="auto"/>
                                                <w:right w:val="none" w:sz="0" w:space="0" w:color="auto"/>
                                              </w:divBdr>
                                            </w:div>
                                            <w:div w:id="362950372">
                                              <w:marLeft w:val="150"/>
                                              <w:marRight w:val="0"/>
                                              <w:marTop w:val="0"/>
                                              <w:marBottom w:val="0"/>
                                              <w:divBdr>
                                                <w:top w:val="none" w:sz="0" w:space="0" w:color="auto"/>
                                                <w:left w:val="none" w:sz="0" w:space="0" w:color="auto"/>
                                                <w:bottom w:val="none" w:sz="0" w:space="0" w:color="auto"/>
                                                <w:right w:val="none" w:sz="0" w:space="0" w:color="auto"/>
                                              </w:divBdr>
                                            </w:div>
                                            <w:div w:id="397049284">
                                              <w:marLeft w:val="0"/>
                                              <w:marRight w:val="0"/>
                                              <w:marTop w:val="0"/>
                                              <w:marBottom w:val="0"/>
                                              <w:divBdr>
                                                <w:top w:val="none" w:sz="0" w:space="0" w:color="auto"/>
                                                <w:left w:val="none" w:sz="0" w:space="0" w:color="auto"/>
                                                <w:bottom w:val="none" w:sz="0" w:space="0" w:color="auto"/>
                                                <w:right w:val="none" w:sz="0" w:space="0" w:color="auto"/>
                                              </w:divBdr>
                                            </w:div>
                                            <w:div w:id="510143437">
                                              <w:marLeft w:val="150"/>
                                              <w:marRight w:val="0"/>
                                              <w:marTop w:val="0"/>
                                              <w:marBottom w:val="0"/>
                                              <w:divBdr>
                                                <w:top w:val="none" w:sz="0" w:space="0" w:color="auto"/>
                                                <w:left w:val="none" w:sz="0" w:space="0" w:color="auto"/>
                                                <w:bottom w:val="none" w:sz="0" w:space="0" w:color="auto"/>
                                                <w:right w:val="none" w:sz="0" w:space="0" w:color="auto"/>
                                              </w:divBdr>
                                            </w:div>
                                            <w:div w:id="616640573">
                                              <w:marLeft w:val="150"/>
                                              <w:marRight w:val="0"/>
                                              <w:marTop w:val="0"/>
                                              <w:marBottom w:val="0"/>
                                              <w:divBdr>
                                                <w:top w:val="none" w:sz="0" w:space="0" w:color="auto"/>
                                                <w:left w:val="none" w:sz="0" w:space="0" w:color="auto"/>
                                                <w:bottom w:val="none" w:sz="0" w:space="0" w:color="auto"/>
                                                <w:right w:val="none" w:sz="0" w:space="0" w:color="auto"/>
                                              </w:divBdr>
                                            </w:div>
                                            <w:div w:id="637498339">
                                              <w:marLeft w:val="0"/>
                                              <w:marRight w:val="0"/>
                                              <w:marTop w:val="0"/>
                                              <w:marBottom w:val="0"/>
                                              <w:divBdr>
                                                <w:top w:val="none" w:sz="0" w:space="0" w:color="auto"/>
                                                <w:left w:val="none" w:sz="0" w:space="0" w:color="auto"/>
                                                <w:bottom w:val="none" w:sz="0" w:space="0" w:color="auto"/>
                                                <w:right w:val="none" w:sz="0" w:space="0" w:color="auto"/>
                                              </w:divBdr>
                                            </w:div>
                                            <w:div w:id="663358328">
                                              <w:marLeft w:val="0"/>
                                              <w:marRight w:val="0"/>
                                              <w:marTop w:val="0"/>
                                              <w:marBottom w:val="0"/>
                                              <w:divBdr>
                                                <w:top w:val="none" w:sz="0" w:space="0" w:color="auto"/>
                                                <w:left w:val="none" w:sz="0" w:space="0" w:color="auto"/>
                                                <w:bottom w:val="none" w:sz="0" w:space="0" w:color="auto"/>
                                                <w:right w:val="none" w:sz="0" w:space="0" w:color="auto"/>
                                              </w:divBdr>
                                            </w:div>
                                            <w:div w:id="665281807">
                                              <w:marLeft w:val="150"/>
                                              <w:marRight w:val="0"/>
                                              <w:marTop w:val="0"/>
                                              <w:marBottom w:val="0"/>
                                              <w:divBdr>
                                                <w:top w:val="none" w:sz="0" w:space="0" w:color="auto"/>
                                                <w:left w:val="none" w:sz="0" w:space="0" w:color="auto"/>
                                                <w:bottom w:val="none" w:sz="0" w:space="0" w:color="auto"/>
                                                <w:right w:val="none" w:sz="0" w:space="0" w:color="auto"/>
                                              </w:divBdr>
                                            </w:div>
                                            <w:div w:id="768475245">
                                              <w:marLeft w:val="150"/>
                                              <w:marRight w:val="0"/>
                                              <w:marTop w:val="0"/>
                                              <w:marBottom w:val="0"/>
                                              <w:divBdr>
                                                <w:top w:val="none" w:sz="0" w:space="0" w:color="auto"/>
                                                <w:left w:val="none" w:sz="0" w:space="0" w:color="auto"/>
                                                <w:bottom w:val="none" w:sz="0" w:space="0" w:color="auto"/>
                                                <w:right w:val="none" w:sz="0" w:space="0" w:color="auto"/>
                                              </w:divBdr>
                                            </w:div>
                                            <w:div w:id="819611814">
                                              <w:marLeft w:val="150"/>
                                              <w:marRight w:val="0"/>
                                              <w:marTop w:val="0"/>
                                              <w:marBottom w:val="0"/>
                                              <w:divBdr>
                                                <w:top w:val="none" w:sz="0" w:space="0" w:color="auto"/>
                                                <w:left w:val="none" w:sz="0" w:space="0" w:color="auto"/>
                                                <w:bottom w:val="none" w:sz="0" w:space="0" w:color="auto"/>
                                                <w:right w:val="none" w:sz="0" w:space="0" w:color="auto"/>
                                              </w:divBdr>
                                            </w:div>
                                            <w:div w:id="824277587">
                                              <w:marLeft w:val="150"/>
                                              <w:marRight w:val="0"/>
                                              <w:marTop w:val="0"/>
                                              <w:marBottom w:val="0"/>
                                              <w:divBdr>
                                                <w:top w:val="none" w:sz="0" w:space="0" w:color="auto"/>
                                                <w:left w:val="none" w:sz="0" w:space="0" w:color="auto"/>
                                                <w:bottom w:val="none" w:sz="0" w:space="0" w:color="auto"/>
                                                <w:right w:val="none" w:sz="0" w:space="0" w:color="auto"/>
                                              </w:divBdr>
                                            </w:div>
                                            <w:div w:id="959453726">
                                              <w:marLeft w:val="0"/>
                                              <w:marRight w:val="0"/>
                                              <w:marTop w:val="0"/>
                                              <w:marBottom w:val="0"/>
                                              <w:divBdr>
                                                <w:top w:val="none" w:sz="0" w:space="0" w:color="auto"/>
                                                <w:left w:val="none" w:sz="0" w:space="0" w:color="auto"/>
                                                <w:bottom w:val="none" w:sz="0" w:space="0" w:color="auto"/>
                                                <w:right w:val="none" w:sz="0" w:space="0" w:color="auto"/>
                                              </w:divBdr>
                                            </w:div>
                                            <w:div w:id="1312635868">
                                              <w:marLeft w:val="150"/>
                                              <w:marRight w:val="0"/>
                                              <w:marTop w:val="0"/>
                                              <w:marBottom w:val="0"/>
                                              <w:divBdr>
                                                <w:top w:val="none" w:sz="0" w:space="0" w:color="auto"/>
                                                <w:left w:val="none" w:sz="0" w:space="0" w:color="auto"/>
                                                <w:bottom w:val="none" w:sz="0" w:space="0" w:color="auto"/>
                                                <w:right w:val="none" w:sz="0" w:space="0" w:color="auto"/>
                                              </w:divBdr>
                                            </w:div>
                                            <w:div w:id="1330450427">
                                              <w:marLeft w:val="150"/>
                                              <w:marRight w:val="0"/>
                                              <w:marTop w:val="0"/>
                                              <w:marBottom w:val="0"/>
                                              <w:divBdr>
                                                <w:top w:val="none" w:sz="0" w:space="0" w:color="auto"/>
                                                <w:left w:val="none" w:sz="0" w:space="0" w:color="auto"/>
                                                <w:bottom w:val="none" w:sz="0" w:space="0" w:color="auto"/>
                                                <w:right w:val="none" w:sz="0" w:space="0" w:color="auto"/>
                                              </w:divBdr>
                                            </w:div>
                                            <w:div w:id="1361200729">
                                              <w:marLeft w:val="150"/>
                                              <w:marRight w:val="0"/>
                                              <w:marTop w:val="0"/>
                                              <w:marBottom w:val="0"/>
                                              <w:divBdr>
                                                <w:top w:val="none" w:sz="0" w:space="0" w:color="auto"/>
                                                <w:left w:val="none" w:sz="0" w:space="0" w:color="auto"/>
                                                <w:bottom w:val="none" w:sz="0" w:space="0" w:color="auto"/>
                                                <w:right w:val="none" w:sz="0" w:space="0" w:color="auto"/>
                                              </w:divBdr>
                                            </w:div>
                                            <w:div w:id="1553811542">
                                              <w:marLeft w:val="0"/>
                                              <w:marRight w:val="0"/>
                                              <w:marTop w:val="0"/>
                                              <w:marBottom w:val="0"/>
                                              <w:divBdr>
                                                <w:top w:val="none" w:sz="0" w:space="0" w:color="auto"/>
                                                <w:left w:val="none" w:sz="0" w:space="0" w:color="auto"/>
                                                <w:bottom w:val="none" w:sz="0" w:space="0" w:color="auto"/>
                                                <w:right w:val="none" w:sz="0" w:space="0" w:color="auto"/>
                                              </w:divBdr>
                                            </w:div>
                                            <w:div w:id="1563059401">
                                              <w:marLeft w:val="150"/>
                                              <w:marRight w:val="0"/>
                                              <w:marTop w:val="0"/>
                                              <w:marBottom w:val="0"/>
                                              <w:divBdr>
                                                <w:top w:val="none" w:sz="0" w:space="0" w:color="auto"/>
                                                <w:left w:val="none" w:sz="0" w:space="0" w:color="auto"/>
                                                <w:bottom w:val="none" w:sz="0" w:space="0" w:color="auto"/>
                                                <w:right w:val="none" w:sz="0" w:space="0" w:color="auto"/>
                                              </w:divBdr>
                                            </w:div>
                                            <w:div w:id="1597865337">
                                              <w:marLeft w:val="150"/>
                                              <w:marRight w:val="0"/>
                                              <w:marTop w:val="0"/>
                                              <w:marBottom w:val="0"/>
                                              <w:divBdr>
                                                <w:top w:val="none" w:sz="0" w:space="0" w:color="auto"/>
                                                <w:left w:val="none" w:sz="0" w:space="0" w:color="auto"/>
                                                <w:bottom w:val="none" w:sz="0" w:space="0" w:color="auto"/>
                                                <w:right w:val="none" w:sz="0" w:space="0" w:color="auto"/>
                                              </w:divBdr>
                                            </w:div>
                                            <w:div w:id="1603144197">
                                              <w:marLeft w:val="150"/>
                                              <w:marRight w:val="0"/>
                                              <w:marTop w:val="0"/>
                                              <w:marBottom w:val="0"/>
                                              <w:divBdr>
                                                <w:top w:val="none" w:sz="0" w:space="0" w:color="auto"/>
                                                <w:left w:val="none" w:sz="0" w:space="0" w:color="auto"/>
                                                <w:bottom w:val="none" w:sz="0" w:space="0" w:color="auto"/>
                                                <w:right w:val="none" w:sz="0" w:space="0" w:color="auto"/>
                                              </w:divBdr>
                                            </w:div>
                                            <w:div w:id="1658803247">
                                              <w:marLeft w:val="150"/>
                                              <w:marRight w:val="0"/>
                                              <w:marTop w:val="0"/>
                                              <w:marBottom w:val="0"/>
                                              <w:divBdr>
                                                <w:top w:val="none" w:sz="0" w:space="0" w:color="auto"/>
                                                <w:left w:val="none" w:sz="0" w:space="0" w:color="auto"/>
                                                <w:bottom w:val="none" w:sz="0" w:space="0" w:color="auto"/>
                                                <w:right w:val="none" w:sz="0" w:space="0" w:color="auto"/>
                                              </w:divBdr>
                                            </w:div>
                                            <w:div w:id="1744838509">
                                              <w:marLeft w:val="150"/>
                                              <w:marRight w:val="0"/>
                                              <w:marTop w:val="0"/>
                                              <w:marBottom w:val="0"/>
                                              <w:divBdr>
                                                <w:top w:val="none" w:sz="0" w:space="0" w:color="auto"/>
                                                <w:left w:val="none" w:sz="0" w:space="0" w:color="auto"/>
                                                <w:bottom w:val="none" w:sz="0" w:space="0" w:color="auto"/>
                                                <w:right w:val="none" w:sz="0" w:space="0" w:color="auto"/>
                                              </w:divBdr>
                                            </w:div>
                                            <w:div w:id="21364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7742</Words>
  <Characters>41811</Characters>
  <Application>Microsoft Office Word</Application>
  <DocSecurity>0</DocSecurity>
  <Lines>348</Lines>
  <Paragraphs>98</Paragraphs>
  <ScaleCrop>false</ScaleCrop>
  <HeadingPairs>
    <vt:vector size="2" baseType="variant">
      <vt:variant>
        <vt:lpstr>Τίτλος</vt:lpstr>
      </vt:variant>
      <vt:variant>
        <vt:i4>1</vt:i4>
      </vt:variant>
    </vt:vector>
  </HeadingPairs>
  <TitlesOfParts>
    <vt:vector size="1" baseType="lpstr">
      <vt:lpstr>1</vt:lpstr>
    </vt:vector>
  </TitlesOfParts>
  <Company/>
  <LinksUpToDate>false</LinksUpToDate>
  <CharactersWithSpaces>49455</CharactersWithSpaces>
  <SharedDoc>false</SharedDoc>
  <HLinks>
    <vt:vector size="144" baseType="variant">
      <vt:variant>
        <vt:i4>2949172</vt:i4>
      </vt:variant>
      <vt:variant>
        <vt:i4>69</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66</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63</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60</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57</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54</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51</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48</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45</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42</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39</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36</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33</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30</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27</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24</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21</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18</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15</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12</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9</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6</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3</vt:i4>
      </vt:variant>
      <vt:variant>
        <vt:i4>0</vt:i4>
      </vt:variant>
      <vt:variant>
        <vt:i4>5</vt:i4>
      </vt:variant>
      <vt:variant>
        <vt:lpwstr>http://emc.medicines.org.uk/medicine/14621/SPC/Co-Diovan 80 12.5 mg, 160 12.5 mg, 160 25 mg Tablets/</vt:lpwstr>
      </vt:variant>
      <vt:variant>
        <vt:lpwstr>tableOfContents#tableOfContents</vt:lpwstr>
      </vt:variant>
      <vt:variant>
        <vt:i4>2949172</vt:i4>
      </vt:variant>
      <vt:variant>
        <vt:i4>0</vt:i4>
      </vt:variant>
      <vt:variant>
        <vt:i4>0</vt:i4>
      </vt:variant>
      <vt:variant>
        <vt:i4>5</vt:i4>
      </vt:variant>
      <vt:variant>
        <vt:lpwstr>http://emc.medicines.org.uk/medicine/14621/SPC/Co-Diovan 80 12.5 mg, 160 12.5 mg, 160 25 mg Tablets/</vt:lpwstr>
      </vt:variant>
      <vt:variant>
        <vt:lpwstr>tableOfContents#tableOfContents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ΔΗΜΗΤΡΗΣ</dc:creator>
  <cp:lastModifiedBy>user146</cp:lastModifiedBy>
  <cp:revision>6</cp:revision>
  <cp:lastPrinted>2013-04-26T07:20:00Z</cp:lastPrinted>
  <dcterms:created xsi:type="dcterms:W3CDTF">2013-04-26T07:23:00Z</dcterms:created>
  <dcterms:modified xsi:type="dcterms:W3CDTF">2013-06-26T05:47:00Z</dcterms:modified>
</cp:coreProperties>
</file>