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50" w:rsidRPr="00E61654" w:rsidRDefault="00155950" w:rsidP="00E61654">
      <w:pPr>
        <w:tabs>
          <w:tab w:val="left" w:pos="567"/>
        </w:tabs>
        <w:jc w:val="both"/>
        <w:rPr>
          <w:rFonts w:ascii="Times New Roman" w:hAnsi="Times New Roman"/>
          <w:sz w:val="22"/>
          <w:szCs w:val="22"/>
        </w:rPr>
      </w:pPr>
      <w:bookmarkStart w:id="0" w:name="_GoBack"/>
      <w:bookmarkEnd w:id="0"/>
      <w:r w:rsidRPr="00E61654">
        <w:rPr>
          <w:rFonts w:ascii="Times New Roman" w:hAnsi="Times New Roman"/>
          <w:b/>
          <w:sz w:val="22"/>
          <w:szCs w:val="22"/>
        </w:rPr>
        <w:t>1.</w:t>
      </w:r>
      <w:r w:rsidRPr="00E61654">
        <w:rPr>
          <w:rFonts w:ascii="Times New Roman" w:hAnsi="Times New Roman"/>
          <w:sz w:val="22"/>
          <w:szCs w:val="22"/>
        </w:rPr>
        <w:tab/>
      </w:r>
      <w:r w:rsidRPr="00E61654">
        <w:rPr>
          <w:rFonts w:ascii="Times New Roman" w:hAnsi="Times New Roman"/>
          <w:b/>
          <w:sz w:val="22"/>
          <w:szCs w:val="22"/>
        </w:rPr>
        <w:t>ΟΝΟΜΑΣΙΑ ΤΟΥ ΦΑΡΜΑΚΕΥΤΙΚΟΥ ΠΡΟΪΟΝΤΟΣ</w:t>
      </w:r>
    </w:p>
    <w:p w:rsidR="00155950" w:rsidRPr="00E61654" w:rsidRDefault="00155950" w:rsidP="00E61654">
      <w:pPr>
        <w:tabs>
          <w:tab w:val="left" w:pos="567"/>
        </w:tabs>
        <w:jc w:val="both"/>
        <w:rPr>
          <w:rFonts w:ascii="Times New Roman" w:hAnsi="Times New Roman"/>
          <w:iCs/>
          <w:sz w:val="22"/>
          <w:szCs w:val="22"/>
        </w:rPr>
      </w:pPr>
    </w:p>
    <w:p w:rsidR="00155950" w:rsidRPr="00E61654" w:rsidRDefault="00693FA0" w:rsidP="00E61654">
      <w:pPr>
        <w:widowControl w:val="0"/>
        <w:tabs>
          <w:tab w:val="left" w:pos="567"/>
        </w:tabs>
        <w:jc w:val="both"/>
        <w:rPr>
          <w:rFonts w:ascii="Times New Roman" w:hAnsi="Times New Roman"/>
          <w:sz w:val="22"/>
          <w:szCs w:val="22"/>
        </w:rPr>
      </w:pPr>
      <w:r w:rsidRPr="00693FA0">
        <w:rPr>
          <w:rFonts w:ascii="Times New Roman" w:hAnsi="Times New Roman"/>
          <w:sz w:val="22"/>
          <w:szCs w:val="22"/>
          <w:lang w:val="es-ES"/>
        </w:rPr>
        <w:t>Nictur</w:t>
      </w:r>
      <w:r w:rsidR="00155950" w:rsidRPr="00E61654">
        <w:rPr>
          <w:rFonts w:ascii="Times New Roman" w:hAnsi="Times New Roman"/>
          <w:sz w:val="22"/>
          <w:szCs w:val="22"/>
        </w:rPr>
        <w:t xml:space="preserve"> 360 μικρογραμμάρια/ml πόσιμο διάλυμα </w:t>
      </w:r>
    </w:p>
    <w:p w:rsidR="00155950" w:rsidRPr="00E61654" w:rsidRDefault="00155950" w:rsidP="00E61654">
      <w:pPr>
        <w:widowControl w:val="0"/>
        <w:tabs>
          <w:tab w:val="left" w:pos="567"/>
        </w:tabs>
        <w:jc w:val="both"/>
        <w:rPr>
          <w:rFonts w:ascii="Times New Roman" w:hAnsi="Times New Roman"/>
          <w:bCs/>
          <w:sz w:val="22"/>
          <w:szCs w:val="22"/>
        </w:rPr>
      </w:pPr>
    </w:p>
    <w:p w:rsidR="00155950" w:rsidRPr="00E61654" w:rsidRDefault="00155950" w:rsidP="00E61654">
      <w:pPr>
        <w:widowControl w:val="0"/>
        <w:tabs>
          <w:tab w:val="left" w:pos="567"/>
        </w:tabs>
        <w:jc w:val="both"/>
        <w:rPr>
          <w:rFonts w:ascii="Times New Roman" w:hAnsi="Times New Roman"/>
          <w:sz w:val="22"/>
          <w:szCs w:val="22"/>
        </w:rPr>
      </w:pPr>
      <w:r w:rsidRPr="00E61654">
        <w:rPr>
          <w:rFonts w:ascii="Times New Roman" w:hAnsi="Times New Roman"/>
          <w:b/>
          <w:sz w:val="22"/>
          <w:szCs w:val="22"/>
        </w:rPr>
        <w:t>2.</w:t>
      </w:r>
      <w:r w:rsidRPr="00E61654">
        <w:rPr>
          <w:rFonts w:ascii="Times New Roman" w:hAnsi="Times New Roman"/>
          <w:sz w:val="22"/>
          <w:szCs w:val="22"/>
        </w:rPr>
        <w:tab/>
      </w:r>
      <w:r w:rsidRPr="00E61654">
        <w:rPr>
          <w:rFonts w:ascii="Times New Roman" w:hAnsi="Times New Roman"/>
          <w:b/>
          <w:sz w:val="22"/>
          <w:szCs w:val="22"/>
        </w:rPr>
        <w:t>ΠΟΙΟΤΙΚΗ ΚΑΙ ΠΟΣΟΤΙΚΗ ΣΥΝΘΕΣΗ</w:t>
      </w:r>
    </w:p>
    <w:p w:rsidR="00155950" w:rsidRPr="00E61654" w:rsidRDefault="00155950" w:rsidP="00E61654">
      <w:pPr>
        <w:widowControl w:val="0"/>
        <w:tabs>
          <w:tab w:val="left" w:pos="567"/>
        </w:tabs>
        <w:jc w:val="both"/>
        <w:rPr>
          <w:rFonts w:ascii="Times New Roman" w:hAnsi="Times New Roman"/>
          <w:bCs/>
          <w:sz w:val="22"/>
          <w:szCs w:val="22"/>
        </w:rPr>
      </w:pPr>
    </w:p>
    <w:p w:rsidR="00155950" w:rsidRPr="00E61654" w:rsidRDefault="00155950" w:rsidP="00E61654">
      <w:pPr>
        <w:widowControl w:val="0"/>
        <w:tabs>
          <w:tab w:val="left" w:pos="567"/>
        </w:tabs>
        <w:jc w:val="both"/>
        <w:rPr>
          <w:rFonts w:ascii="Times New Roman" w:hAnsi="Times New Roman"/>
          <w:sz w:val="22"/>
          <w:szCs w:val="22"/>
        </w:rPr>
      </w:pPr>
      <w:r w:rsidRPr="00E61654">
        <w:rPr>
          <w:rFonts w:ascii="Times New Roman" w:hAnsi="Times New Roman"/>
          <w:sz w:val="22"/>
          <w:szCs w:val="22"/>
        </w:rPr>
        <w:t xml:space="preserve">Κάθε ml πόσιμου διαλύματος περιέχει 360 μικρογραμμάρια άνυδρης και ελεύθερης οξικών δεσμοπρεσσίνης, ισοδύναμα με 400 μικρογραμμάρια οξικής δεσμοπρεσσίνης. </w:t>
      </w:r>
    </w:p>
    <w:p w:rsidR="00155950" w:rsidRPr="00E61654" w:rsidRDefault="00155950" w:rsidP="00E61654">
      <w:pPr>
        <w:widowControl w:val="0"/>
        <w:tabs>
          <w:tab w:val="left" w:pos="567"/>
        </w:tabs>
        <w:jc w:val="both"/>
        <w:rPr>
          <w:rFonts w:ascii="Times New Roman" w:hAnsi="Times New Roman"/>
          <w:b/>
          <w:bCs/>
          <w:sz w:val="22"/>
          <w:szCs w:val="22"/>
        </w:rPr>
      </w:pPr>
    </w:p>
    <w:p w:rsidR="00155950" w:rsidRPr="00E61654" w:rsidRDefault="00155950" w:rsidP="00E61654">
      <w:pPr>
        <w:tabs>
          <w:tab w:val="left" w:pos="567"/>
        </w:tabs>
        <w:jc w:val="both"/>
        <w:outlineLvl w:val="0"/>
        <w:rPr>
          <w:rFonts w:ascii="Times New Roman" w:hAnsi="Times New Roman"/>
          <w:sz w:val="22"/>
          <w:szCs w:val="22"/>
        </w:rPr>
      </w:pPr>
      <w:r w:rsidRPr="00E61654">
        <w:rPr>
          <w:rFonts w:ascii="Times New Roman" w:hAnsi="Times New Roman"/>
          <w:sz w:val="22"/>
          <w:szCs w:val="22"/>
        </w:rPr>
        <w:t>Έκδοχα με γνωστές δράσεις:</w:t>
      </w:r>
    </w:p>
    <w:p w:rsidR="00155950" w:rsidRPr="00E61654" w:rsidRDefault="00155950" w:rsidP="00E61654">
      <w:pPr>
        <w:tabs>
          <w:tab w:val="left" w:pos="567"/>
        </w:tabs>
        <w:jc w:val="both"/>
        <w:outlineLvl w:val="0"/>
        <w:rPr>
          <w:rFonts w:ascii="Times New Roman" w:hAnsi="Times New Roman"/>
          <w:sz w:val="22"/>
          <w:szCs w:val="22"/>
        </w:rPr>
      </w:pPr>
    </w:p>
    <w:p w:rsidR="00155950" w:rsidRPr="00E61654" w:rsidRDefault="00155950" w:rsidP="00E61654">
      <w:pPr>
        <w:tabs>
          <w:tab w:val="left" w:pos="567"/>
        </w:tabs>
        <w:jc w:val="both"/>
        <w:outlineLvl w:val="0"/>
        <w:rPr>
          <w:rFonts w:ascii="Times New Roman" w:hAnsi="Times New Roman"/>
          <w:sz w:val="22"/>
          <w:szCs w:val="22"/>
        </w:rPr>
      </w:pPr>
      <w:r w:rsidRPr="00E61654">
        <w:rPr>
          <w:rFonts w:ascii="Times New Roman" w:hAnsi="Times New Roman"/>
          <w:sz w:val="22"/>
          <w:szCs w:val="22"/>
        </w:rPr>
        <w:t>Άλας νατρίου του p-</w:t>
      </w:r>
      <w:proofErr w:type="spellStart"/>
      <w:r w:rsidRPr="00E61654">
        <w:rPr>
          <w:rFonts w:ascii="Times New Roman" w:hAnsi="Times New Roman"/>
          <w:sz w:val="22"/>
          <w:szCs w:val="22"/>
        </w:rPr>
        <w:t>υδροξυβενζοϊκού</w:t>
      </w:r>
      <w:proofErr w:type="spellEnd"/>
      <w:r w:rsidRPr="00E61654">
        <w:rPr>
          <w:rFonts w:ascii="Times New Roman" w:hAnsi="Times New Roman"/>
          <w:sz w:val="22"/>
          <w:szCs w:val="22"/>
        </w:rPr>
        <w:t xml:space="preserve"> </w:t>
      </w:r>
      <w:proofErr w:type="spellStart"/>
      <w:r w:rsidRPr="00E61654">
        <w:rPr>
          <w:rFonts w:ascii="Times New Roman" w:hAnsi="Times New Roman"/>
          <w:sz w:val="22"/>
          <w:szCs w:val="22"/>
        </w:rPr>
        <w:t>μεθυλεστέρα</w:t>
      </w:r>
      <w:proofErr w:type="spellEnd"/>
      <w:r w:rsidRPr="00E61654">
        <w:rPr>
          <w:rFonts w:ascii="Times New Roman" w:hAnsi="Times New Roman"/>
          <w:sz w:val="22"/>
          <w:szCs w:val="22"/>
        </w:rPr>
        <w:t xml:space="preserve"> (E 21</w:t>
      </w:r>
      <w:r w:rsidR="005F7A13" w:rsidRPr="00253837">
        <w:rPr>
          <w:rFonts w:ascii="Times New Roman" w:hAnsi="Times New Roman"/>
          <w:sz w:val="22"/>
          <w:szCs w:val="22"/>
          <w:lang w:val="es-ES"/>
        </w:rPr>
        <w:t>9</w:t>
      </w:r>
      <w:r w:rsidRPr="00E61654">
        <w:rPr>
          <w:rFonts w:ascii="Times New Roman" w:hAnsi="Times New Roman"/>
          <w:sz w:val="22"/>
          <w:szCs w:val="22"/>
        </w:rPr>
        <w:t>): 2,1 </w:t>
      </w:r>
      <w:proofErr w:type="spellStart"/>
      <w:r w:rsidRPr="00E61654">
        <w:rPr>
          <w:rFonts w:ascii="Times New Roman" w:hAnsi="Times New Roman"/>
          <w:sz w:val="22"/>
          <w:szCs w:val="22"/>
        </w:rPr>
        <w:t>mg</w:t>
      </w:r>
      <w:proofErr w:type="spellEnd"/>
      <w:r w:rsidRPr="00E61654">
        <w:rPr>
          <w:rFonts w:ascii="Times New Roman" w:hAnsi="Times New Roman"/>
          <w:sz w:val="22"/>
          <w:szCs w:val="22"/>
        </w:rPr>
        <w:t>/ml</w:t>
      </w:r>
    </w:p>
    <w:p w:rsidR="00155950" w:rsidRPr="00E61654" w:rsidRDefault="00155950" w:rsidP="00E61654">
      <w:pPr>
        <w:tabs>
          <w:tab w:val="left" w:pos="567"/>
        </w:tabs>
        <w:jc w:val="both"/>
        <w:outlineLvl w:val="0"/>
        <w:rPr>
          <w:rFonts w:ascii="Times New Roman" w:hAnsi="Times New Roman"/>
          <w:sz w:val="22"/>
          <w:szCs w:val="22"/>
        </w:rPr>
      </w:pPr>
      <w:r w:rsidRPr="00E61654">
        <w:rPr>
          <w:rFonts w:ascii="Times New Roman" w:hAnsi="Times New Roman"/>
          <w:sz w:val="22"/>
          <w:szCs w:val="22"/>
        </w:rPr>
        <w:t>Άλας νατρίου του p-</w:t>
      </w:r>
      <w:proofErr w:type="spellStart"/>
      <w:r w:rsidRPr="00E61654">
        <w:rPr>
          <w:rFonts w:ascii="Times New Roman" w:hAnsi="Times New Roman"/>
          <w:sz w:val="22"/>
          <w:szCs w:val="22"/>
        </w:rPr>
        <w:t>υδροξυβενζοϊκού</w:t>
      </w:r>
      <w:proofErr w:type="spellEnd"/>
      <w:r w:rsidRPr="00E61654">
        <w:rPr>
          <w:rFonts w:ascii="Times New Roman" w:hAnsi="Times New Roman"/>
          <w:sz w:val="22"/>
          <w:szCs w:val="22"/>
        </w:rPr>
        <w:t xml:space="preserve"> </w:t>
      </w:r>
      <w:proofErr w:type="spellStart"/>
      <w:r w:rsidRPr="00E61654">
        <w:rPr>
          <w:rFonts w:ascii="Times New Roman" w:hAnsi="Times New Roman"/>
          <w:sz w:val="22"/>
          <w:szCs w:val="22"/>
        </w:rPr>
        <w:t>προπυλεστέρα</w:t>
      </w:r>
      <w:proofErr w:type="spellEnd"/>
      <w:r w:rsidRPr="00E61654">
        <w:rPr>
          <w:rFonts w:ascii="Times New Roman" w:hAnsi="Times New Roman"/>
          <w:sz w:val="22"/>
          <w:szCs w:val="22"/>
        </w:rPr>
        <w:t xml:space="preserve"> (E 21</w:t>
      </w:r>
      <w:r w:rsidR="005F7A13" w:rsidRPr="00253837">
        <w:rPr>
          <w:rFonts w:ascii="Times New Roman" w:hAnsi="Times New Roman"/>
          <w:sz w:val="22"/>
          <w:szCs w:val="22"/>
          <w:lang w:val="es-ES"/>
        </w:rPr>
        <w:t>7</w:t>
      </w:r>
      <w:r w:rsidRPr="00E61654">
        <w:rPr>
          <w:rFonts w:ascii="Times New Roman" w:hAnsi="Times New Roman"/>
          <w:sz w:val="22"/>
          <w:szCs w:val="22"/>
        </w:rPr>
        <w:t xml:space="preserve">): 0,22 </w:t>
      </w:r>
      <w:proofErr w:type="spellStart"/>
      <w:r w:rsidRPr="00E61654">
        <w:rPr>
          <w:rFonts w:ascii="Times New Roman" w:hAnsi="Times New Roman"/>
          <w:sz w:val="22"/>
          <w:szCs w:val="22"/>
        </w:rPr>
        <w:t>mg</w:t>
      </w:r>
      <w:proofErr w:type="spellEnd"/>
      <w:r w:rsidRPr="00E61654">
        <w:rPr>
          <w:rFonts w:ascii="Times New Roman" w:hAnsi="Times New Roman"/>
          <w:sz w:val="22"/>
          <w:szCs w:val="22"/>
        </w:rPr>
        <w:t>/ml</w:t>
      </w:r>
    </w:p>
    <w:p w:rsidR="00155950" w:rsidRPr="00E61654" w:rsidRDefault="00155950" w:rsidP="00E61654">
      <w:pPr>
        <w:tabs>
          <w:tab w:val="left" w:pos="567"/>
        </w:tabs>
        <w:jc w:val="both"/>
        <w:outlineLvl w:val="0"/>
        <w:rPr>
          <w:rFonts w:ascii="Times New Roman" w:hAnsi="Times New Roman"/>
          <w:sz w:val="22"/>
          <w:szCs w:val="22"/>
        </w:rPr>
      </w:pPr>
    </w:p>
    <w:p w:rsidR="00155950" w:rsidRPr="00E61654" w:rsidRDefault="00155950" w:rsidP="00E61654">
      <w:pPr>
        <w:tabs>
          <w:tab w:val="left" w:pos="567"/>
        </w:tabs>
        <w:jc w:val="both"/>
        <w:outlineLvl w:val="0"/>
        <w:rPr>
          <w:rFonts w:ascii="Times New Roman" w:hAnsi="Times New Roman"/>
          <w:sz w:val="22"/>
          <w:szCs w:val="22"/>
        </w:rPr>
      </w:pPr>
      <w:r w:rsidRPr="00E61654">
        <w:rPr>
          <w:rFonts w:ascii="Times New Roman" w:hAnsi="Times New Roman"/>
          <w:sz w:val="22"/>
          <w:szCs w:val="22"/>
        </w:rPr>
        <w:t>Για τον πλήρη κατάλογο των εκδόχων, βλ. παράγραφο 6.1.</w:t>
      </w:r>
    </w:p>
    <w:p w:rsidR="00E61654" w:rsidRPr="00E61654" w:rsidRDefault="00E61654" w:rsidP="00E61654">
      <w:pPr>
        <w:tabs>
          <w:tab w:val="left" w:pos="567"/>
        </w:tabs>
        <w:jc w:val="both"/>
        <w:rPr>
          <w:rFonts w:ascii="Times New Roman" w:hAnsi="Times New Roman"/>
          <w:sz w:val="22"/>
          <w:szCs w:val="22"/>
        </w:rPr>
      </w:pPr>
    </w:p>
    <w:p w:rsidR="00155950" w:rsidRPr="00E61654" w:rsidRDefault="00155950" w:rsidP="00E61654">
      <w:pPr>
        <w:tabs>
          <w:tab w:val="left" w:pos="567"/>
        </w:tabs>
        <w:ind w:left="567" w:hanging="567"/>
        <w:jc w:val="both"/>
        <w:rPr>
          <w:rFonts w:ascii="Times New Roman" w:hAnsi="Times New Roman"/>
          <w:caps/>
          <w:sz w:val="22"/>
          <w:szCs w:val="22"/>
        </w:rPr>
      </w:pPr>
      <w:r w:rsidRPr="00E61654">
        <w:rPr>
          <w:rFonts w:ascii="Times New Roman" w:hAnsi="Times New Roman"/>
          <w:b/>
          <w:sz w:val="22"/>
          <w:szCs w:val="22"/>
        </w:rPr>
        <w:t>3.</w:t>
      </w:r>
      <w:r w:rsidRPr="00E61654">
        <w:rPr>
          <w:rFonts w:ascii="Times New Roman" w:hAnsi="Times New Roman"/>
          <w:sz w:val="22"/>
          <w:szCs w:val="22"/>
        </w:rPr>
        <w:tab/>
      </w:r>
      <w:r w:rsidRPr="00E61654">
        <w:rPr>
          <w:rFonts w:ascii="Times New Roman" w:hAnsi="Times New Roman"/>
          <w:b/>
          <w:sz w:val="22"/>
          <w:szCs w:val="22"/>
        </w:rPr>
        <w:t>ΦΑΡΜΑΚΟΤΕΧΝΙΚΗ ΜΟΡΦΗ</w:t>
      </w:r>
    </w:p>
    <w:p w:rsidR="00155950" w:rsidRPr="00E61654" w:rsidRDefault="00155950" w:rsidP="00E61654">
      <w:pPr>
        <w:tabs>
          <w:tab w:val="left" w:pos="567"/>
        </w:tabs>
        <w:autoSpaceDE w:val="0"/>
        <w:autoSpaceDN w:val="0"/>
        <w:adjustRightInd w:val="0"/>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Πόσιμο διάλυμα</w:t>
      </w:r>
    </w:p>
    <w:p w:rsidR="00E61654" w:rsidRPr="00E61654" w:rsidRDefault="00E61654" w:rsidP="00E61654">
      <w:pPr>
        <w:tabs>
          <w:tab w:val="left" w:pos="567"/>
        </w:tabs>
        <w:jc w:val="both"/>
        <w:rPr>
          <w:rFonts w:ascii="Times New Roman" w:hAnsi="Times New Roman"/>
          <w:sz w:val="22"/>
          <w:szCs w:val="22"/>
        </w:rPr>
      </w:pPr>
    </w:p>
    <w:p w:rsidR="00155950" w:rsidRPr="00E61654" w:rsidRDefault="00155950" w:rsidP="00E61654">
      <w:pPr>
        <w:tabs>
          <w:tab w:val="left" w:pos="567"/>
        </w:tabs>
        <w:ind w:left="567" w:hanging="567"/>
        <w:jc w:val="both"/>
        <w:rPr>
          <w:rFonts w:ascii="Times New Roman" w:hAnsi="Times New Roman"/>
          <w:caps/>
          <w:sz w:val="22"/>
          <w:szCs w:val="22"/>
        </w:rPr>
      </w:pPr>
      <w:r w:rsidRPr="00E61654">
        <w:rPr>
          <w:rFonts w:ascii="Times New Roman" w:hAnsi="Times New Roman"/>
          <w:b/>
          <w:caps/>
          <w:sz w:val="22"/>
          <w:szCs w:val="22"/>
        </w:rPr>
        <w:t>4.</w:t>
      </w:r>
      <w:r w:rsidRPr="00E61654">
        <w:rPr>
          <w:rFonts w:ascii="Times New Roman" w:hAnsi="Times New Roman"/>
          <w:sz w:val="22"/>
          <w:szCs w:val="22"/>
        </w:rPr>
        <w:tab/>
      </w:r>
      <w:r w:rsidRPr="00E61654">
        <w:rPr>
          <w:rFonts w:ascii="Times New Roman" w:hAnsi="Times New Roman"/>
          <w:b/>
          <w:caps/>
          <w:sz w:val="22"/>
          <w:szCs w:val="22"/>
        </w:rPr>
        <w:t>ΚΛΙΝΙΚΕΣ ΠΛΗΡΟΦΟΡΙΕΣ</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ind w:left="567" w:hanging="567"/>
        <w:jc w:val="both"/>
        <w:outlineLvl w:val="0"/>
        <w:rPr>
          <w:rFonts w:ascii="Times New Roman" w:hAnsi="Times New Roman"/>
          <w:sz w:val="22"/>
          <w:szCs w:val="22"/>
        </w:rPr>
      </w:pPr>
      <w:r w:rsidRPr="00E61654">
        <w:rPr>
          <w:rFonts w:ascii="Times New Roman" w:hAnsi="Times New Roman"/>
          <w:b/>
          <w:sz w:val="22"/>
          <w:szCs w:val="22"/>
        </w:rPr>
        <w:t>4.1</w:t>
      </w:r>
      <w:r w:rsidRPr="00E61654">
        <w:rPr>
          <w:rFonts w:ascii="Times New Roman" w:hAnsi="Times New Roman"/>
          <w:sz w:val="22"/>
          <w:szCs w:val="22"/>
        </w:rPr>
        <w:tab/>
      </w:r>
      <w:r w:rsidRPr="00E61654">
        <w:rPr>
          <w:rFonts w:ascii="Times New Roman" w:hAnsi="Times New Roman"/>
          <w:b/>
          <w:sz w:val="22"/>
          <w:szCs w:val="22"/>
        </w:rPr>
        <w:t>Θεραπευτικές ενδείξεις</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 xml:space="preserve">Το πόσιμο διάλυμα </w:t>
      </w:r>
      <w:r w:rsidR="00BF1AB9" w:rsidRPr="00693FA0">
        <w:rPr>
          <w:rFonts w:ascii="Times New Roman" w:hAnsi="Times New Roman"/>
          <w:sz w:val="22"/>
          <w:szCs w:val="22"/>
          <w:lang w:val="es-ES"/>
        </w:rPr>
        <w:t>Nictur</w:t>
      </w:r>
      <w:r w:rsidR="00BF1AB9" w:rsidRPr="00E61654">
        <w:rPr>
          <w:rFonts w:ascii="Times New Roman" w:hAnsi="Times New Roman"/>
          <w:sz w:val="22"/>
          <w:szCs w:val="22"/>
        </w:rPr>
        <w:t xml:space="preserve"> </w:t>
      </w:r>
      <w:r w:rsidRPr="00E61654">
        <w:rPr>
          <w:rFonts w:ascii="Times New Roman" w:hAnsi="Times New Roman"/>
          <w:sz w:val="22"/>
          <w:szCs w:val="22"/>
        </w:rPr>
        <w:t xml:space="preserve">360 μικρογραμμάρια/ml ενδείκνυται για τη θεραπεία του κεντρικού </w:t>
      </w:r>
      <w:proofErr w:type="spellStart"/>
      <w:r w:rsidRPr="00E61654">
        <w:rPr>
          <w:rFonts w:ascii="Times New Roman" w:hAnsi="Times New Roman"/>
          <w:sz w:val="22"/>
          <w:szCs w:val="22"/>
        </w:rPr>
        <w:t>άποιου</w:t>
      </w:r>
      <w:proofErr w:type="spellEnd"/>
      <w:r w:rsidRPr="00E61654">
        <w:rPr>
          <w:rFonts w:ascii="Times New Roman" w:hAnsi="Times New Roman"/>
          <w:sz w:val="22"/>
          <w:szCs w:val="22"/>
        </w:rPr>
        <w:t xml:space="preserve"> διαβήτη και τη θεραπεία της πρωτοπαθούς νυχτερινής ενούρησης σε ασθενείς (ηλικίας άνω των 5 ετών) με φυσιολογική δυνατότητα συγκέντρωσης ούρων. </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numPr>
          <w:ilvl w:val="1"/>
          <w:numId w:val="22"/>
        </w:numPr>
        <w:tabs>
          <w:tab w:val="left" w:pos="567"/>
        </w:tabs>
        <w:ind w:left="567" w:hanging="567"/>
        <w:jc w:val="both"/>
        <w:outlineLvl w:val="0"/>
        <w:rPr>
          <w:rFonts w:ascii="Times New Roman" w:hAnsi="Times New Roman"/>
          <w:b/>
          <w:sz w:val="22"/>
          <w:szCs w:val="22"/>
        </w:rPr>
      </w:pPr>
      <w:r w:rsidRPr="00E61654">
        <w:rPr>
          <w:rFonts w:ascii="Times New Roman" w:hAnsi="Times New Roman"/>
          <w:b/>
          <w:sz w:val="22"/>
          <w:szCs w:val="22"/>
        </w:rPr>
        <w:t>Δοσολογία και τρόπος χορήγησης</w:t>
      </w:r>
    </w:p>
    <w:p w:rsidR="00E61654" w:rsidRDefault="00E61654" w:rsidP="00E61654">
      <w:pPr>
        <w:pStyle w:val="Web"/>
        <w:tabs>
          <w:tab w:val="left" w:pos="567"/>
        </w:tabs>
        <w:spacing w:before="0" w:beforeAutospacing="0" w:after="0" w:afterAutospacing="0"/>
        <w:jc w:val="both"/>
        <w:rPr>
          <w:sz w:val="22"/>
          <w:szCs w:val="22"/>
        </w:rPr>
      </w:pPr>
    </w:p>
    <w:p w:rsidR="00155950" w:rsidRPr="00E61654" w:rsidRDefault="00155950" w:rsidP="00E61654">
      <w:pPr>
        <w:pStyle w:val="Web"/>
        <w:tabs>
          <w:tab w:val="left" w:pos="567"/>
        </w:tabs>
        <w:spacing w:before="0" w:beforeAutospacing="0" w:after="0" w:afterAutospacing="0"/>
        <w:jc w:val="both"/>
        <w:rPr>
          <w:bCs/>
          <w:sz w:val="22"/>
          <w:szCs w:val="22"/>
        </w:rPr>
      </w:pPr>
      <w:r w:rsidRPr="00E61654">
        <w:rPr>
          <w:sz w:val="22"/>
          <w:szCs w:val="22"/>
        </w:rPr>
        <w:t xml:space="preserve">Το πόσιμο διάλυμα </w:t>
      </w:r>
      <w:r w:rsidR="00BF1AB9" w:rsidRPr="00693FA0">
        <w:rPr>
          <w:sz w:val="22"/>
          <w:szCs w:val="22"/>
          <w:lang w:val="es-ES"/>
        </w:rPr>
        <w:t>Nictur</w:t>
      </w:r>
      <w:r w:rsidRPr="00E61654">
        <w:rPr>
          <w:sz w:val="22"/>
          <w:szCs w:val="22"/>
        </w:rPr>
        <w:t xml:space="preserve"> 360 μικρογραμμάρια/ml προορίζεται για από στόματος χρήση.</w:t>
      </w:r>
    </w:p>
    <w:p w:rsidR="00155950" w:rsidRPr="00E61654" w:rsidRDefault="00155950" w:rsidP="00E61654">
      <w:pPr>
        <w:pStyle w:val="Web"/>
        <w:tabs>
          <w:tab w:val="left" w:pos="567"/>
        </w:tabs>
        <w:spacing w:before="0" w:beforeAutospacing="0" w:after="0" w:afterAutospacing="0"/>
        <w:jc w:val="both"/>
        <w:rPr>
          <w:sz w:val="22"/>
          <w:szCs w:val="22"/>
          <w:u w:val="single"/>
        </w:rPr>
      </w:pPr>
      <w:r w:rsidRPr="00E61654">
        <w:rPr>
          <w:sz w:val="22"/>
          <w:szCs w:val="22"/>
          <w:u w:val="single"/>
        </w:rPr>
        <w:t>Θεραπεία του κεντρικού άποιου διαβήτη:</w:t>
      </w:r>
    </w:p>
    <w:p w:rsidR="00155950" w:rsidRPr="00E61654" w:rsidRDefault="00155950" w:rsidP="00E61654">
      <w:pPr>
        <w:tabs>
          <w:tab w:val="left" w:pos="567"/>
        </w:tabs>
        <w:jc w:val="both"/>
        <w:rPr>
          <w:rFonts w:ascii="Times New Roman" w:hAnsi="Times New Roman"/>
          <w:i/>
          <w:sz w:val="22"/>
          <w:szCs w:val="22"/>
        </w:rPr>
      </w:pP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 xml:space="preserve">Μια κατάλληλη αρχική δόση σε ενήλικες και παιδιά είναι </w:t>
      </w:r>
      <w:r w:rsidR="005F7A13" w:rsidRPr="00253837">
        <w:rPr>
          <w:rFonts w:ascii="Times New Roman" w:hAnsi="Times New Roman"/>
          <w:sz w:val="22"/>
          <w:szCs w:val="22"/>
          <w:lang w:val="es-ES"/>
        </w:rPr>
        <w:t>90</w:t>
      </w:r>
      <w:r w:rsidR="005F7A13" w:rsidRPr="00E61654">
        <w:rPr>
          <w:rFonts w:ascii="Times New Roman" w:hAnsi="Times New Roman"/>
          <w:sz w:val="22"/>
          <w:szCs w:val="22"/>
        </w:rPr>
        <w:t> </w:t>
      </w:r>
      <w:r w:rsidRPr="00E61654">
        <w:rPr>
          <w:rFonts w:ascii="Times New Roman" w:hAnsi="Times New Roman"/>
          <w:sz w:val="22"/>
          <w:szCs w:val="22"/>
        </w:rPr>
        <w:t xml:space="preserve">μικρογραμμάρια (0,25 ml) τρεις φορές ημερησίως. Η δοσολογία προσαρμόζεται εξατομικευμένα στον άποιο διαβήτη, αλλά η κλινική εμπειρία κατέδειξε ότι η συνολική ημερήσια δόση συνήθως βρίσκεται στην περιοχή από </w:t>
      </w:r>
      <w:r w:rsidR="005F7A13" w:rsidRPr="00E61654">
        <w:rPr>
          <w:rFonts w:ascii="Times New Roman" w:hAnsi="Times New Roman"/>
          <w:sz w:val="22"/>
          <w:szCs w:val="22"/>
        </w:rPr>
        <w:t>1</w:t>
      </w:r>
      <w:r w:rsidR="005F7A13" w:rsidRPr="00253837">
        <w:rPr>
          <w:rFonts w:ascii="Times New Roman" w:hAnsi="Times New Roman"/>
          <w:sz w:val="22"/>
          <w:szCs w:val="22"/>
          <w:lang w:val="es-ES"/>
        </w:rPr>
        <w:t>80</w:t>
      </w:r>
      <w:r w:rsidR="005F7A13" w:rsidRPr="00E61654">
        <w:rPr>
          <w:rFonts w:ascii="Times New Roman" w:hAnsi="Times New Roman"/>
          <w:sz w:val="22"/>
          <w:szCs w:val="22"/>
        </w:rPr>
        <w:t> </w:t>
      </w:r>
      <w:r w:rsidRPr="00E61654">
        <w:rPr>
          <w:rFonts w:ascii="Times New Roman" w:hAnsi="Times New Roman"/>
          <w:sz w:val="22"/>
          <w:szCs w:val="22"/>
        </w:rPr>
        <w:t xml:space="preserve">μικρογραμμάρια (0,5 ml) έως </w:t>
      </w:r>
      <w:r w:rsidR="005F7A13" w:rsidRPr="00E61654">
        <w:rPr>
          <w:rFonts w:ascii="Times New Roman" w:hAnsi="Times New Roman"/>
          <w:sz w:val="22"/>
          <w:szCs w:val="22"/>
        </w:rPr>
        <w:t>10</w:t>
      </w:r>
      <w:r w:rsidR="005F7A13" w:rsidRPr="00253837">
        <w:rPr>
          <w:rFonts w:ascii="Times New Roman" w:hAnsi="Times New Roman"/>
          <w:sz w:val="22"/>
          <w:szCs w:val="22"/>
          <w:lang w:val="es-ES"/>
        </w:rPr>
        <w:t>80</w:t>
      </w:r>
      <w:r w:rsidR="005F7A13" w:rsidRPr="00E61654">
        <w:rPr>
          <w:rFonts w:ascii="Times New Roman" w:hAnsi="Times New Roman"/>
          <w:sz w:val="22"/>
          <w:szCs w:val="22"/>
        </w:rPr>
        <w:t> </w:t>
      </w:r>
      <w:r w:rsidRPr="00E61654">
        <w:rPr>
          <w:rFonts w:ascii="Times New Roman" w:hAnsi="Times New Roman"/>
          <w:sz w:val="22"/>
          <w:szCs w:val="22"/>
        </w:rPr>
        <w:t xml:space="preserve">μικρογραμμάρια (3 ml) δεσμοπρεσσίνης. Στη συνέχεια, αυτό το δοσολογικό σχήμα θα πρέπει να προσαρμόζεται σύμφωνα με την ανταπόκριση του ασθενή. Στους περισσότερους ασθενείς, η δόση συντήρησης είναι </w:t>
      </w:r>
      <w:r w:rsidR="005F7A13" w:rsidRPr="00253837">
        <w:rPr>
          <w:rFonts w:ascii="Times New Roman" w:hAnsi="Times New Roman"/>
          <w:sz w:val="22"/>
          <w:szCs w:val="22"/>
          <w:lang w:val="es-ES"/>
        </w:rPr>
        <w:t>90</w:t>
      </w:r>
      <w:r w:rsidR="005F7A13" w:rsidRPr="00E61654">
        <w:rPr>
          <w:rFonts w:ascii="Times New Roman" w:hAnsi="Times New Roman"/>
          <w:sz w:val="22"/>
          <w:szCs w:val="22"/>
        </w:rPr>
        <w:t> </w:t>
      </w:r>
      <w:r w:rsidRPr="00E61654">
        <w:rPr>
          <w:rFonts w:ascii="Times New Roman" w:hAnsi="Times New Roman"/>
          <w:sz w:val="22"/>
          <w:szCs w:val="22"/>
        </w:rPr>
        <w:t>– </w:t>
      </w:r>
      <w:r w:rsidR="005F7A13" w:rsidRPr="00253837">
        <w:rPr>
          <w:rFonts w:ascii="Times New Roman" w:hAnsi="Times New Roman"/>
          <w:sz w:val="22"/>
          <w:szCs w:val="22"/>
          <w:lang w:val="es-ES"/>
        </w:rPr>
        <w:t>180</w:t>
      </w:r>
      <w:r w:rsidR="005F7A13" w:rsidRPr="00E61654">
        <w:rPr>
          <w:rFonts w:ascii="Times New Roman" w:hAnsi="Times New Roman"/>
          <w:sz w:val="22"/>
          <w:szCs w:val="22"/>
        </w:rPr>
        <w:t xml:space="preserve"> </w:t>
      </w:r>
      <w:r w:rsidRPr="00E61654">
        <w:rPr>
          <w:rFonts w:ascii="Times New Roman" w:hAnsi="Times New Roman"/>
          <w:sz w:val="22"/>
          <w:szCs w:val="22"/>
        </w:rPr>
        <w:t>μικρογραμμάρια (0,25</w:t>
      </w:r>
      <w:r w:rsidR="00D35E09" w:rsidRPr="00D35E09">
        <w:rPr>
          <w:rFonts w:ascii="Times New Roman" w:hAnsi="Times New Roman"/>
          <w:sz w:val="22"/>
          <w:szCs w:val="22"/>
        </w:rPr>
        <w:t>-</w:t>
      </w:r>
      <w:r w:rsidRPr="00E61654">
        <w:rPr>
          <w:rFonts w:ascii="Times New Roman" w:hAnsi="Times New Roman"/>
          <w:sz w:val="22"/>
          <w:szCs w:val="22"/>
        </w:rPr>
        <w:t>0,5 ml) τρεις φορές ημερησίως.</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Εάν εμφανιστούν συμπτώματα κατακράτησης υγρών ή/και υπονατριαιμίας (κεφαλαλγία, ναυτία, έμετος, αύξηση σωματικού βάρους και, στις σοβαρές περιπτώσεις, κρίσεις), η θεραπεία πρέπει να διακοπεί και η δόση δεσμοπρεσσίνης να επαναπροσαρμοστεί.</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pStyle w:val="Web"/>
        <w:tabs>
          <w:tab w:val="left" w:pos="567"/>
        </w:tabs>
        <w:spacing w:before="0" w:beforeAutospacing="0" w:after="0" w:afterAutospacing="0"/>
        <w:jc w:val="both"/>
        <w:rPr>
          <w:sz w:val="22"/>
          <w:szCs w:val="22"/>
          <w:u w:val="single"/>
        </w:rPr>
      </w:pPr>
      <w:r w:rsidRPr="00E61654">
        <w:rPr>
          <w:sz w:val="22"/>
          <w:szCs w:val="22"/>
          <w:u w:val="single"/>
        </w:rPr>
        <w:t>Πρωτοπαθής νυχτερινή ενούρηση:</w:t>
      </w: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 xml:space="preserve">Η κατάλληλη αρχική δόση είναι </w:t>
      </w:r>
      <w:r w:rsidR="005F7A13" w:rsidRPr="00E61654">
        <w:rPr>
          <w:rFonts w:ascii="Times New Roman" w:hAnsi="Times New Roman"/>
          <w:sz w:val="22"/>
          <w:szCs w:val="22"/>
        </w:rPr>
        <w:t>1</w:t>
      </w:r>
      <w:r w:rsidR="005F7A13" w:rsidRPr="00253837">
        <w:rPr>
          <w:rFonts w:ascii="Times New Roman" w:hAnsi="Times New Roman"/>
          <w:sz w:val="22"/>
          <w:szCs w:val="22"/>
          <w:lang w:val="es-ES"/>
        </w:rPr>
        <w:t>80</w:t>
      </w:r>
      <w:r w:rsidR="005F7A13" w:rsidRPr="00E61654">
        <w:rPr>
          <w:rFonts w:ascii="Times New Roman" w:hAnsi="Times New Roman"/>
          <w:sz w:val="22"/>
          <w:szCs w:val="22"/>
        </w:rPr>
        <w:t> </w:t>
      </w:r>
      <w:r w:rsidRPr="00E61654">
        <w:rPr>
          <w:rFonts w:ascii="Times New Roman" w:hAnsi="Times New Roman"/>
          <w:sz w:val="22"/>
          <w:szCs w:val="22"/>
        </w:rPr>
        <w:t xml:space="preserve">μικρογραμμάρια (0,5 ml) </w:t>
      </w:r>
      <w:proofErr w:type="spellStart"/>
      <w:r w:rsidRPr="00E61654">
        <w:rPr>
          <w:rFonts w:ascii="Times New Roman" w:hAnsi="Times New Roman"/>
          <w:sz w:val="22"/>
          <w:szCs w:val="22"/>
        </w:rPr>
        <w:t>δεσμοπρεσσίνης</w:t>
      </w:r>
      <w:proofErr w:type="spellEnd"/>
      <w:r w:rsidRPr="00E61654">
        <w:rPr>
          <w:rFonts w:ascii="Times New Roman" w:hAnsi="Times New Roman"/>
          <w:sz w:val="22"/>
          <w:szCs w:val="22"/>
        </w:rPr>
        <w:t xml:space="preserve"> πριν τον ύπνο. Η δόση μπορεί να αυξηθεί έως τα </w:t>
      </w:r>
      <w:r w:rsidR="005F7A13" w:rsidRPr="00E61654">
        <w:rPr>
          <w:rFonts w:ascii="Times New Roman" w:hAnsi="Times New Roman"/>
          <w:sz w:val="22"/>
          <w:szCs w:val="22"/>
        </w:rPr>
        <w:t>3</w:t>
      </w:r>
      <w:r w:rsidR="005F7A13" w:rsidRPr="00253837">
        <w:rPr>
          <w:rFonts w:ascii="Times New Roman" w:hAnsi="Times New Roman"/>
          <w:sz w:val="22"/>
          <w:szCs w:val="22"/>
          <w:lang w:val="es-ES"/>
        </w:rPr>
        <w:t>60</w:t>
      </w:r>
      <w:r w:rsidR="005F7A13" w:rsidRPr="00E61654">
        <w:rPr>
          <w:rFonts w:ascii="Times New Roman" w:hAnsi="Times New Roman"/>
          <w:sz w:val="22"/>
          <w:szCs w:val="22"/>
        </w:rPr>
        <w:t> </w:t>
      </w:r>
      <w:r w:rsidRPr="00E61654">
        <w:rPr>
          <w:rFonts w:ascii="Times New Roman" w:hAnsi="Times New Roman"/>
          <w:sz w:val="22"/>
          <w:szCs w:val="22"/>
        </w:rPr>
        <w:t>μικρογραμμάρια (1 ml), εάν η χαμηλότερη δόση δεν είναι αρκετά αποτελεσματική.</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 xml:space="preserve">Το πόσιμο διάλυμα </w:t>
      </w:r>
      <w:r w:rsidR="00BF1AB9" w:rsidRPr="00693FA0">
        <w:rPr>
          <w:rFonts w:ascii="Times New Roman" w:hAnsi="Times New Roman"/>
          <w:sz w:val="22"/>
          <w:szCs w:val="22"/>
          <w:lang w:val="es-ES"/>
        </w:rPr>
        <w:t>Nictur</w:t>
      </w:r>
      <w:r w:rsidRPr="00E61654">
        <w:rPr>
          <w:rFonts w:ascii="Times New Roman" w:hAnsi="Times New Roman"/>
          <w:sz w:val="22"/>
          <w:szCs w:val="22"/>
        </w:rPr>
        <w:t xml:space="preserve"> 360 μικρογραμμάρια/ml συνιστάται για διάρκεια θεραπείας 3 μηνών. Σε σύνδεση με μακροχρόνια θεραπεία, θα πρέπει κάθε τρεις μήνες να παρεμβάλλεται μια περίοδος τουλάχιστον μίας εβδομάδας χωρίς θεραπεία, ώστε να αξιολογείται εάν έχει συμβεί αυτόματη θεραπεία.</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lastRenderedPageBreak/>
        <w:t xml:space="preserve">Θα πρέπει να ελέγχεται η πρόσληψη υγρών. </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Εάν εμφανιστούν συμπτώματα ή σημεία κατακράτησης υγρών ή/και υπονατριαιμίας (κεφαλαλγία, ναυτία, έμετος, αύξηση σωματικού βάρους και, στις σοβαρές περιπτώσεις, κρίσεις), η θεραπεία πρέπει να διακοπεί, έως ότου ο ασθενής αναρρώσει. Αφού αποκατασταθεί η θεραπεία, η πρόσληψη υγρών πρέπει να ελέγχεται στενά (βλ. παράγραφο 4.4).</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autoSpaceDE w:val="0"/>
        <w:autoSpaceDN w:val="0"/>
        <w:adjustRightInd w:val="0"/>
        <w:jc w:val="both"/>
        <w:rPr>
          <w:rFonts w:ascii="Times New Roman" w:hAnsi="Times New Roman"/>
          <w:bCs/>
          <w:sz w:val="22"/>
          <w:szCs w:val="22"/>
        </w:rPr>
      </w:pPr>
      <w:r w:rsidRPr="00E61654">
        <w:rPr>
          <w:rFonts w:ascii="Times New Roman" w:hAnsi="Times New Roman"/>
          <w:sz w:val="22"/>
          <w:szCs w:val="22"/>
        </w:rPr>
        <w:t>Εάν μετά από 4 εβδομάδες τιτλοποίησης της δόσης δεν έχει επιτευχθεί το επιθυμητό κλινικό αποτέλεσμα, η θεραπεία πρέπει να διακοπεί.</w:t>
      </w: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Η θεραπεία ηλικιωμένων ασθενών (ηλικίας ≥ 65 ετών) πρέπει να παρακολουθείται στενά λόγω του αυξημένου κινδύνου υπονατριαιμίας. Τα επίπεδα συγκέντρωσης νατρίου στον ορό πρέπει να μετριούνται στην αρχή της θεραπείας, τρεις ημέρες μετά την εκκίνηση της θεραπείας ή σε τυχόν αύξηση της δόσης και τακτικά κατά τη διάρκεια παρατεταμένης θεραπείας.</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ind w:left="567" w:hanging="567"/>
        <w:jc w:val="both"/>
        <w:rPr>
          <w:rFonts w:ascii="Times New Roman" w:hAnsi="Times New Roman"/>
          <w:sz w:val="22"/>
          <w:szCs w:val="22"/>
        </w:rPr>
      </w:pPr>
      <w:r w:rsidRPr="00E61654">
        <w:rPr>
          <w:rFonts w:ascii="Times New Roman" w:hAnsi="Times New Roman"/>
          <w:b/>
          <w:sz w:val="22"/>
          <w:szCs w:val="22"/>
        </w:rPr>
        <w:t>4.3</w:t>
      </w:r>
      <w:r w:rsidRPr="00E61654">
        <w:rPr>
          <w:rFonts w:ascii="Times New Roman" w:hAnsi="Times New Roman"/>
          <w:sz w:val="22"/>
          <w:szCs w:val="22"/>
        </w:rPr>
        <w:tab/>
      </w:r>
      <w:r w:rsidRPr="00E61654">
        <w:rPr>
          <w:rFonts w:ascii="Times New Roman" w:hAnsi="Times New Roman"/>
          <w:b/>
          <w:sz w:val="22"/>
          <w:szCs w:val="22"/>
        </w:rPr>
        <w:t>Αντενδείξεις</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widowControl w:val="0"/>
        <w:numPr>
          <w:ilvl w:val="0"/>
          <w:numId w:val="10"/>
        </w:numPr>
        <w:tabs>
          <w:tab w:val="clear" w:pos="720"/>
          <w:tab w:val="left" w:pos="567"/>
        </w:tabs>
        <w:ind w:left="284" w:hanging="284"/>
        <w:jc w:val="both"/>
        <w:rPr>
          <w:rFonts w:ascii="Times New Roman" w:hAnsi="Times New Roman"/>
          <w:sz w:val="22"/>
          <w:szCs w:val="22"/>
        </w:rPr>
      </w:pPr>
      <w:r w:rsidRPr="00E61654">
        <w:rPr>
          <w:rFonts w:ascii="Times New Roman" w:hAnsi="Times New Roman"/>
          <w:sz w:val="22"/>
          <w:szCs w:val="22"/>
        </w:rPr>
        <w:t>Υπερευαισθησία στη δραστική ουσία ή σε κάποιο από τα έκδοχα που αναφέρονται στην παράγραφο 6.1.</w:t>
      </w:r>
    </w:p>
    <w:p w:rsidR="00155950" w:rsidRPr="00E61654" w:rsidRDefault="00155950" w:rsidP="00E61654">
      <w:pPr>
        <w:widowControl w:val="0"/>
        <w:numPr>
          <w:ilvl w:val="0"/>
          <w:numId w:val="10"/>
        </w:numPr>
        <w:tabs>
          <w:tab w:val="clear" w:pos="720"/>
          <w:tab w:val="left" w:pos="567"/>
        </w:tabs>
        <w:ind w:left="284" w:hanging="284"/>
        <w:jc w:val="both"/>
        <w:rPr>
          <w:rFonts w:ascii="Times New Roman" w:hAnsi="Times New Roman"/>
          <w:sz w:val="22"/>
          <w:szCs w:val="22"/>
        </w:rPr>
      </w:pPr>
      <w:r w:rsidRPr="00E61654">
        <w:rPr>
          <w:rFonts w:ascii="Times New Roman" w:hAnsi="Times New Roman"/>
          <w:sz w:val="22"/>
          <w:szCs w:val="22"/>
        </w:rPr>
        <w:t>Ψυχογενής ή καθ' έξιν πολυδιψία.</w:t>
      </w:r>
    </w:p>
    <w:p w:rsidR="00155950" w:rsidRPr="00E61654" w:rsidRDefault="00155950" w:rsidP="00E61654">
      <w:pPr>
        <w:widowControl w:val="0"/>
        <w:numPr>
          <w:ilvl w:val="0"/>
          <w:numId w:val="10"/>
        </w:numPr>
        <w:tabs>
          <w:tab w:val="clear" w:pos="720"/>
          <w:tab w:val="left" w:pos="567"/>
        </w:tabs>
        <w:ind w:left="284" w:hanging="284"/>
        <w:jc w:val="both"/>
        <w:rPr>
          <w:rFonts w:ascii="Times New Roman" w:hAnsi="Times New Roman"/>
          <w:sz w:val="22"/>
          <w:szCs w:val="22"/>
        </w:rPr>
      </w:pPr>
      <w:r w:rsidRPr="00E61654">
        <w:rPr>
          <w:rFonts w:ascii="Times New Roman" w:hAnsi="Times New Roman"/>
          <w:sz w:val="22"/>
          <w:szCs w:val="22"/>
        </w:rPr>
        <w:t xml:space="preserve">Γνωστό ή πιθανολογούμενο ιστορικό καρδιακής ανεπάρκειας. </w:t>
      </w:r>
    </w:p>
    <w:p w:rsidR="00155950" w:rsidRPr="00E61654" w:rsidRDefault="00155950" w:rsidP="00E61654">
      <w:pPr>
        <w:widowControl w:val="0"/>
        <w:numPr>
          <w:ilvl w:val="0"/>
          <w:numId w:val="10"/>
        </w:numPr>
        <w:tabs>
          <w:tab w:val="clear" w:pos="720"/>
          <w:tab w:val="left" w:pos="567"/>
        </w:tabs>
        <w:ind w:left="284" w:hanging="284"/>
        <w:jc w:val="both"/>
        <w:rPr>
          <w:rFonts w:ascii="Times New Roman" w:hAnsi="Times New Roman"/>
          <w:sz w:val="22"/>
          <w:szCs w:val="22"/>
        </w:rPr>
      </w:pPr>
      <w:r w:rsidRPr="00E61654">
        <w:rPr>
          <w:rFonts w:ascii="Times New Roman" w:hAnsi="Times New Roman"/>
          <w:sz w:val="22"/>
          <w:szCs w:val="22"/>
        </w:rPr>
        <w:t>Υπονατριαιμία ή προδιάθεση για υπονατριαιμία.</w:t>
      </w:r>
    </w:p>
    <w:p w:rsidR="00155950" w:rsidRPr="00E61654" w:rsidRDefault="00155950" w:rsidP="00E61654">
      <w:pPr>
        <w:widowControl w:val="0"/>
        <w:numPr>
          <w:ilvl w:val="0"/>
          <w:numId w:val="10"/>
        </w:numPr>
        <w:tabs>
          <w:tab w:val="clear" w:pos="720"/>
          <w:tab w:val="left" w:pos="567"/>
        </w:tabs>
        <w:ind w:left="284" w:hanging="284"/>
        <w:jc w:val="both"/>
        <w:rPr>
          <w:rFonts w:ascii="Times New Roman" w:hAnsi="Times New Roman"/>
          <w:sz w:val="22"/>
          <w:szCs w:val="22"/>
        </w:rPr>
      </w:pPr>
      <w:r w:rsidRPr="00E61654">
        <w:rPr>
          <w:rFonts w:ascii="Times New Roman" w:hAnsi="Times New Roman"/>
          <w:sz w:val="22"/>
          <w:szCs w:val="22"/>
        </w:rPr>
        <w:t>Παθήσεις που απαιτούν ταυτόχρονη θεραπεία με διουρητικούς παράγοντες (βλ. παράγραφο 4.5).</w:t>
      </w:r>
    </w:p>
    <w:p w:rsidR="00155950" w:rsidRPr="00E61654" w:rsidRDefault="00155950" w:rsidP="00E61654">
      <w:pPr>
        <w:widowControl w:val="0"/>
        <w:numPr>
          <w:ilvl w:val="0"/>
          <w:numId w:val="10"/>
        </w:numPr>
        <w:tabs>
          <w:tab w:val="clear" w:pos="720"/>
          <w:tab w:val="left" w:pos="567"/>
        </w:tabs>
        <w:ind w:left="284" w:hanging="284"/>
        <w:jc w:val="both"/>
        <w:rPr>
          <w:rFonts w:ascii="Times New Roman" w:hAnsi="Times New Roman"/>
          <w:sz w:val="22"/>
          <w:szCs w:val="22"/>
        </w:rPr>
      </w:pPr>
      <w:r w:rsidRPr="00E61654">
        <w:rPr>
          <w:rFonts w:ascii="Times New Roman" w:hAnsi="Times New Roman"/>
          <w:sz w:val="22"/>
          <w:szCs w:val="22"/>
        </w:rPr>
        <w:t>Μέτρια ή σοβαρή νεφρική ανεπάρκεια (κάθαρση κρεατινίνης &lt; 50 ml/min).</w:t>
      </w:r>
    </w:p>
    <w:p w:rsidR="00155950" w:rsidRPr="00E61654" w:rsidRDefault="00155950" w:rsidP="00E61654">
      <w:pPr>
        <w:widowControl w:val="0"/>
        <w:numPr>
          <w:ilvl w:val="0"/>
          <w:numId w:val="10"/>
        </w:numPr>
        <w:tabs>
          <w:tab w:val="clear" w:pos="720"/>
          <w:tab w:val="left" w:pos="567"/>
        </w:tabs>
        <w:ind w:left="284" w:hanging="284"/>
        <w:jc w:val="both"/>
        <w:rPr>
          <w:rFonts w:ascii="Times New Roman" w:hAnsi="Times New Roman"/>
          <w:sz w:val="22"/>
          <w:szCs w:val="22"/>
        </w:rPr>
      </w:pPr>
      <w:r w:rsidRPr="00E61654">
        <w:rPr>
          <w:rFonts w:ascii="Times New Roman" w:hAnsi="Times New Roman"/>
          <w:sz w:val="22"/>
          <w:szCs w:val="22"/>
        </w:rPr>
        <w:t>Μη ελεγχόμενη αρτηριακή πίεση.</w:t>
      </w:r>
    </w:p>
    <w:p w:rsidR="00155950" w:rsidRPr="00E61654" w:rsidRDefault="00155950" w:rsidP="00E61654">
      <w:pPr>
        <w:widowControl w:val="0"/>
        <w:numPr>
          <w:ilvl w:val="0"/>
          <w:numId w:val="10"/>
        </w:numPr>
        <w:tabs>
          <w:tab w:val="clear" w:pos="720"/>
          <w:tab w:val="left" w:pos="567"/>
        </w:tabs>
        <w:ind w:left="284" w:hanging="284"/>
        <w:jc w:val="both"/>
        <w:rPr>
          <w:rFonts w:ascii="Times New Roman" w:hAnsi="Times New Roman"/>
          <w:sz w:val="22"/>
          <w:szCs w:val="22"/>
        </w:rPr>
      </w:pPr>
      <w:r w:rsidRPr="00E61654">
        <w:rPr>
          <w:rFonts w:ascii="Times New Roman" w:hAnsi="Times New Roman"/>
          <w:sz w:val="22"/>
          <w:szCs w:val="22"/>
        </w:rPr>
        <w:t>Σύνδρομο απρόσφορης έκκρισης ADH (syndrome of inappropriate antidiuretic hormone, SIADH) – μια πάθηση που περιλαμβάνει απρόσφορα υψηλή έκκριση ADH.</w:t>
      </w:r>
    </w:p>
    <w:p w:rsidR="00155950" w:rsidRPr="00E61654" w:rsidRDefault="00155950" w:rsidP="00E61654">
      <w:pPr>
        <w:tabs>
          <w:tab w:val="left" w:pos="567"/>
        </w:tabs>
        <w:ind w:left="567" w:hanging="567"/>
        <w:jc w:val="both"/>
        <w:rPr>
          <w:rFonts w:ascii="Times New Roman" w:hAnsi="Times New Roman"/>
          <w:sz w:val="22"/>
          <w:szCs w:val="22"/>
          <w:u w:val="single"/>
        </w:rPr>
      </w:pPr>
    </w:p>
    <w:p w:rsidR="00155950" w:rsidRPr="00E61654" w:rsidRDefault="00155950" w:rsidP="00E61654">
      <w:pPr>
        <w:tabs>
          <w:tab w:val="left" w:pos="567"/>
        </w:tabs>
        <w:ind w:left="567" w:hanging="567"/>
        <w:jc w:val="both"/>
        <w:rPr>
          <w:rFonts w:ascii="Times New Roman" w:hAnsi="Times New Roman"/>
          <w:sz w:val="22"/>
          <w:szCs w:val="22"/>
        </w:rPr>
      </w:pPr>
      <w:r w:rsidRPr="00E61654">
        <w:rPr>
          <w:rFonts w:ascii="Times New Roman" w:hAnsi="Times New Roman"/>
          <w:b/>
          <w:sz w:val="22"/>
          <w:szCs w:val="22"/>
        </w:rPr>
        <w:t>4.4</w:t>
      </w:r>
      <w:r w:rsidRPr="00E61654">
        <w:rPr>
          <w:rFonts w:ascii="Times New Roman" w:hAnsi="Times New Roman"/>
          <w:sz w:val="22"/>
          <w:szCs w:val="22"/>
        </w:rPr>
        <w:tab/>
      </w:r>
      <w:r w:rsidRPr="00E61654">
        <w:rPr>
          <w:rFonts w:ascii="Times New Roman" w:hAnsi="Times New Roman"/>
          <w:b/>
          <w:sz w:val="22"/>
          <w:szCs w:val="22"/>
        </w:rPr>
        <w:t>Ειδικές προειδοποιήσεις και προφυλάξεις κατά τη χρήση</w:t>
      </w:r>
    </w:p>
    <w:p w:rsidR="00E61654" w:rsidRDefault="00E61654" w:rsidP="00E61654">
      <w:pPr>
        <w:pStyle w:val="Web"/>
        <w:tabs>
          <w:tab w:val="left" w:pos="567"/>
        </w:tabs>
        <w:spacing w:before="0" w:beforeAutospacing="0" w:after="0" w:afterAutospacing="0"/>
        <w:jc w:val="both"/>
        <w:rPr>
          <w:sz w:val="22"/>
          <w:szCs w:val="22"/>
          <w:u w:val="single"/>
        </w:rPr>
      </w:pPr>
    </w:p>
    <w:p w:rsidR="00155950" w:rsidRPr="00E61654" w:rsidRDefault="00155950" w:rsidP="00E61654">
      <w:pPr>
        <w:pStyle w:val="Web"/>
        <w:tabs>
          <w:tab w:val="left" w:pos="567"/>
        </w:tabs>
        <w:spacing w:before="0" w:beforeAutospacing="0" w:after="0" w:afterAutospacing="0"/>
        <w:jc w:val="both"/>
        <w:rPr>
          <w:sz w:val="22"/>
          <w:szCs w:val="22"/>
          <w:u w:val="single"/>
        </w:rPr>
      </w:pPr>
      <w:r w:rsidRPr="00E61654">
        <w:rPr>
          <w:sz w:val="22"/>
          <w:szCs w:val="22"/>
          <w:u w:val="single"/>
        </w:rPr>
        <w:t>Ειδικές προειδοποιήσεις:</w:t>
      </w:r>
    </w:p>
    <w:p w:rsidR="00155950" w:rsidRPr="00E61654" w:rsidRDefault="00155950" w:rsidP="00E61654">
      <w:pPr>
        <w:pStyle w:val="Web"/>
        <w:tabs>
          <w:tab w:val="left" w:pos="567"/>
        </w:tabs>
        <w:spacing w:before="0" w:beforeAutospacing="0" w:after="0" w:afterAutospacing="0"/>
        <w:jc w:val="both"/>
        <w:rPr>
          <w:rStyle w:val="longtext1"/>
          <w:sz w:val="22"/>
          <w:szCs w:val="22"/>
          <w:shd w:val="clear" w:color="auto" w:fill="FFFFFF"/>
        </w:rPr>
      </w:pPr>
      <w:r w:rsidRPr="00E61654">
        <w:rPr>
          <w:sz w:val="22"/>
          <w:szCs w:val="22"/>
        </w:rPr>
        <w:t xml:space="preserve">Στην περίπτωση της πρωτοπαθούς νυχτερινής ενούρησης, </w:t>
      </w:r>
      <w:r w:rsidRPr="00E61654">
        <w:rPr>
          <w:rStyle w:val="longtext1"/>
          <w:sz w:val="22"/>
          <w:szCs w:val="22"/>
          <w:shd w:val="clear" w:color="auto" w:fill="FFFFFF"/>
        </w:rPr>
        <w:t xml:space="preserve">η πρόσληψη υγρών πρέπει να περιορίζεται, ξεκινώντας 1 ώρα πριν τη χορήγηση και μέχρι το επόμενο πρωί (τουλάχιστον 8 ώρες). </w:t>
      </w:r>
    </w:p>
    <w:p w:rsidR="00155950" w:rsidRPr="00E61654" w:rsidRDefault="00155950" w:rsidP="00E61654">
      <w:pPr>
        <w:pStyle w:val="Web"/>
        <w:tabs>
          <w:tab w:val="left" w:pos="567"/>
        </w:tabs>
        <w:spacing w:before="0" w:beforeAutospacing="0" w:after="0" w:afterAutospacing="0"/>
        <w:jc w:val="both"/>
        <w:rPr>
          <w:rStyle w:val="longtext1"/>
          <w:sz w:val="22"/>
          <w:szCs w:val="22"/>
          <w:shd w:val="clear" w:color="auto" w:fill="FFFFFF"/>
        </w:rPr>
      </w:pPr>
      <w:r w:rsidRPr="00E61654">
        <w:rPr>
          <w:rStyle w:val="longtext1"/>
          <w:sz w:val="22"/>
          <w:szCs w:val="22"/>
          <w:shd w:val="clear" w:color="auto" w:fill="FFFFFF"/>
        </w:rPr>
        <w:t>Η θεραπεία χωρίς ταυτόχρονη μείωση της πρόσληψης νερού ενδέχεται να έχει ως αποτέλεσμα κατακράτηση υγρών ή/και υπονατριαιμία, με ή χωρίς προειδοποιητικά συμπτώματα και σημεία (κεφαλαλγία, ναυτία/έμετο, αύξηση του σωματικού βέρους και, σε σοβαρές περιπτώσεις, κρίσεις). Βλέπε παράγραφο 4</w:t>
      </w:r>
      <w:r w:rsidR="00D35E09">
        <w:rPr>
          <w:rStyle w:val="longtext1"/>
          <w:sz w:val="22"/>
          <w:szCs w:val="22"/>
          <w:shd w:val="clear" w:color="auto" w:fill="FFFFFF"/>
          <w:lang w:val="en-US"/>
        </w:rPr>
        <w:t>.</w:t>
      </w:r>
      <w:r w:rsidRPr="00E61654">
        <w:rPr>
          <w:rStyle w:val="longtext1"/>
          <w:sz w:val="22"/>
          <w:szCs w:val="22"/>
          <w:shd w:val="clear" w:color="auto" w:fill="FFFFFF"/>
        </w:rPr>
        <w:t>8.</w:t>
      </w:r>
    </w:p>
    <w:p w:rsidR="00155950" w:rsidRPr="00E61654" w:rsidRDefault="00155950" w:rsidP="00E61654">
      <w:pPr>
        <w:pStyle w:val="Web"/>
        <w:tabs>
          <w:tab w:val="left" w:pos="567"/>
        </w:tabs>
        <w:spacing w:before="0" w:beforeAutospacing="0" w:after="0" w:afterAutospacing="0"/>
        <w:rPr>
          <w:sz w:val="22"/>
          <w:szCs w:val="22"/>
          <w:shd w:val="clear" w:color="auto" w:fill="FFFFFF"/>
        </w:rPr>
      </w:pPr>
      <w:r w:rsidRPr="00E61654">
        <w:rPr>
          <w:sz w:val="22"/>
          <w:szCs w:val="22"/>
        </w:rPr>
        <w:t>Συνεπώς, συνιστάται να εφιστάται σε αυτόν τον κίνδυνο η προσοχή των ασθενών, και ιδιαίτερα των ηλικιωμένων ασθενών και των γονιών μικρών παιδιών. Σε παιδιά και νεαρούς ενήλικες που λάμβαναν δεσμοπρεσσίνη για τη νυχτερινή ενούρηση έχει αναφερθεί επανειλημμένα εγκεφαλικό οίδημα.</w:t>
      </w:r>
    </w:p>
    <w:p w:rsidR="00155950" w:rsidRPr="00E61654" w:rsidRDefault="00155950" w:rsidP="00E61654">
      <w:pPr>
        <w:pStyle w:val="Web"/>
        <w:tabs>
          <w:tab w:val="left" w:pos="567"/>
        </w:tabs>
        <w:spacing w:before="0" w:beforeAutospacing="0" w:after="0" w:afterAutospacing="0"/>
        <w:jc w:val="both"/>
        <w:rPr>
          <w:rStyle w:val="longtext1"/>
          <w:sz w:val="22"/>
          <w:szCs w:val="22"/>
          <w:shd w:val="clear" w:color="auto" w:fill="FFFFFF"/>
        </w:rPr>
      </w:pPr>
      <w:r w:rsidRPr="00E61654">
        <w:rPr>
          <w:rStyle w:val="longtext1"/>
          <w:sz w:val="22"/>
          <w:szCs w:val="22"/>
          <w:shd w:val="clear" w:color="auto" w:fill="FFFFFF"/>
        </w:rPr>
        <w:t>Κατά τη διάρκεια της θεραπείας με δεσμοπρεσσίνη, ενδέχεται να απαιτείται η παρακολούθηση του σωματικού βάρους, της συγκέντρωσης νατρίου στο ορό ή/και της αρτηριακής πίεσης.</w:t>
      </w:r>
    </w:p>
    <w:p w:rsidR="00155950" w:rsidRDefault="00155950" w:rsidP="00E61654">
      <w:pPr>
        <w:pStyle w:val="Web"/>
        <w:tabs>
          <w:tab w:val="left" w:pos="567"/>
        </w:tabs>
        <w:spacing w:before="0" w:beforeAutospacing="0" w:after="0" w:afterAutospacing="0"/>
        <w:jc w:val="both"/>
        <w:rPr>
          <w:rStyle w:val="longtext1"/>
          <w:sz w:val="22"/>
          <w:szCs w:val="22"/>
          <w:shd w:val="clear" w:color="auto" w:fill="FFFFFF"/>
          <w:lang w:val="en-US"/>
        </w:rPr>
      </w:pPr>
      <w:r w:rsidRPr="00E61654">
        <w:rPr>
          <w:rStyle w:val="longtext1"/>
          <w:sz w:val="22"/>
          <w:szCs w:val="22"/>
          <w:shd w:val="clear" w:color="auto" w:fill="FFFFFF"/>
        </w:rPr>
        <w:t xml:space="preserve">Θα πρέπει να δίνεται προσοχή σε ασθενείς με μειωμένη νεφρική λειτουργία ή/και καρδιαγγειακή νόσο. Σε περίπτωση χρόνιας νεφρικής νόσου, η </w:t>
      </w:r>
      <w:proofErr w:type="spellStart"/>
      <w:r w:rsidRPr="00E61654">
        <w:rPr>
          <w:rStyle w:val="longtext1"/>
          <w:sz w:val="22"/>
          <w:szCs w:val="22"/>
          <w:shd w:val="clear" w:color="auto" w:fill="FFFFFF"/>
        </w:rPr>
        <w:t>αντιδιουρητική</w:t>
      </w:r>
      <w:proofErr w:type="spellEnd"/>
      <w:r w:rsidRPr="00E61654">
        <w:rPr>
          <w:rStyle w:val="longtext1"/>
          <w:sz w:val="22"/>
          <w:szCs w:val="22"/>
          <w:shd w:val="clear" w:color="auto" w:fill="FFFFFF"/>
        </w:rPr>
        <w:t xml:space="preserve"> δράση του πόσιμου διαλύματος </w:t>
      </w:r>
      <w:r w:rsidR="00BF1AB9" w:rsidRPr="00693FA0">
        <w:rPr>
          <w:sz w:val="22"/>
          <w:szCs w:val="22"/>
          <w:lang w:val="es-ES"/>
        </w:rPr>
        <w:t>Nictur</w:t>
      </w:r>
      <w:r w:rsidR="00BF1AB9" w:rsidRPr="00E61654">
        <w:rPr>
          <w:rStyle w:val="longtext1"/>
          <w:sz w:val="22"/>
          <w:szCs w:val="22"/>
          <w:shd w:val="clear" w:color="auto" w:fill="FFFFFF"/>
        </w:rPr>
        <w:t xml:space="preserve"> </w:t>
      </w:r>
      <w:r w:rsidRPr="00E61654">
        <w:rPr>
          <w:rStyle w:val="longtext1"/>
          <w:sz w:val="22"/>
          <w:szCs w:val="22"/>
          <w:shd w:val="clear" w:color="auto" w:fill="FFFFFF"/>
        </w:rPr>
        <w:t>360 μικρογραμμάρια/ml θα ήταν μικρότερη από ότι συνήθως.</w:t>
      </w:r>
    </w:p>
    <w:p w:rsidR="00D35E09" w:rsidRPr="00D35E09" w:rsidRDefault="00D35E09" w:rsidP="00E61654">
      <w:pPr>
        <w:pStyle w:val="Web"/>
        <w:tabs>
          <w:tab w:val="left" w:pos="567"/>
        </w:tabs>
        <w:spacing w:before="0" w:beforeAutospacing="0" w:after="0" w:afterAutospacing="0"/>
        <w:jc w:val="both"/>
        <w:rPr>
          <w:rStyle w:val="longtext1"/>
          <w:sz w:val="22"/>
          <w:szCs w:val="22"/>
          <w:shd w:val="clear" w:color="auto" w:fill="FFFFFF"/>
          <w:lang w:val="en-US"/>
        </w:rPr>
      </w:pPr>
    </w:p>
    <w:p w:rsidR="00155950" w:rsidRPr="00E61654" w:rsidRDefault="00155950" w:rsidP="00E61654">
      <w:pPr>
        <w:pStyle w:val="Web"/>
        <w:tabs>
          <w:tab w:val="left" w:pos="567"/>
        </w:tabs>
        <w:spacing w:before="0" w:beforeAutospacing="0" w:after="0" w:afterAutospacing="0"/>
        <w:jc w:val="both"/>
        <w:rPr>
          <w:sz w:val="22"/>
          <w:szCs w:val="22"/>
          <w:u w:val="single"/>
        </w:rPr>
      </w:pPr>
      <w:r w:rsidRPr="00E61654">
        <w:rPr>
          <w:sz w:val="22"/>
          <w:szCs w:val="22"/>
          <w:u w:val="single"/>
        </w:rPr>
        <w:t xml:space="preserve">Προφυλάξεις κατά τη χρήση: </w:t>
      </w:r>
    </w:p>
    <w:p w:rsidR="00155950" w:rsidRPr="00E61654" w:rsidRDefault="00155950" w:rsidP="00E61654">
      <w:pPr>
        <w:pStyle w:val="Web"/>
        <w:tabs>
          <w:tab w:val="left" w:pos="567"/>
        </w:tabs>
        <w:spacing w:before="0" w:beforeAutospacing="0" w:after="0" w:afterAutospacing="0"/>
        <w:jc w:val="both"/>
        <w:rPr>
          <w:sz w:val="22"/>
          <w:szCs w:val="22"/>
        </w:rPr>
      </w:pPr>
      <w:r w:rsidRPr="00E61654">
        <w:rPr>
          <w:sz w:val="22"/>
          <w:szCs w:val="22"/>
        </w:rPr>
        <w:t xml:space="preserve">Προφυλάξεις για την αποτροπή υπονατριαιμίας πρέπει να λαμβάνονται σε περίπτωση: </w:t>
      </w:r>
    </w:p>
    <w:p w:rsidR="00155950" w:rsidRPr="00E61654" w:rsidRDefault="00155950" w:rsidP="00E61654">
      <w:pPr>
        <w:pStyle w:val="Web"/>
        <w:numPr>
          <w:ilvl w:val="0"/>
          <w:numId w:val="10"/>
        </w:numPr>
        <w:tabs>
          <w:tab w:val="clear" w:pos="720"/>
          <w:tab w:val="num" w:pos="426"/>
          <w:tab w:val="left" w:pos="567"/>
        </w:tabs>
        <w:spacing w:before="0" w:beforeAutospacing="0" w:after="0" w:afterAutospacing="0"/>
        <w:ind w:left="426" w:hanging="284"/>
        <w:jc w:val="both"/>
        <w:rPr>
          <w:sz w:val="22"/>
          <w:szCs w:val="22"/>
        </w:rPr>
      </w:pPr>
      <w:r w:rsidRPr="00E61654">
        <w:rPr>
          <w:sz w:val="22"/>
          <w:szCs w:val="22"/>
        </w:rPr>
        <w:t xml:space="preserve">παθήσεων που χαρακτηρίζονται από διαταραχή του ισοζυγίου υγρών ή/και ηλεκτρολυτών, όπως συστημικές λοιμώξεις, πυρεξία, γαστρεντερίτιδα και SIADH (σύνδρομο απρόσφορης έκκρισης ADH), </w:t>
      </w:r>
    </w:p>
    <w:p w:rsidR="00155950" w:rsidRPr="00E61654" w:rsidRDefault="00155950" w:rsidP="00E61654">
      <w:pPr>
        <w:pStyle w:val="Web"/>
        <w:numPr>
          <w:ilvl w:val="0"/>
          <w:numId w:val="10"/>
        </w:numPr>
        <w:tabs>
          <w:tab w:val="clear" w:pos="720"/>
          <w:tab w:val="num" w:pos="426"/>
          <w:tab w:val="left" w:pos="567"/>
        </w:tabs>
        <w:spacing w:before="0" w:beforeAutospacing="0" w:after="0" w:afterAutospacing="0"/>
        <w:ind w:left="426" w:hanging="284"/>
        <w:jc w:val="both"/>
        <w:rPr>
          <w:sz w:val="22"/>
          <w:szCs w:val="22"/>
        </w:rPr>
      </w:pPr>
      <w:r w:rsidRPr="00E61654">
        <w:rPr>
          <w:sz w:val="22"/>
          <w:szCs w:val="22"/>
        </w:rPr>
        <w:lastRenderedPageBreak/>
        <w:t>ταυτόχρονης θεραπείας με φάρμακα που είναι γνωστό ότι επάγουν το SIADH, όπως τρικυκλικά αντικαταθλιπτικά, εκλεκτικούς αναστολείς της επαναπρόσληψης σεροτονίνης, χλωροπρομαζίνη και καρβαμαζεπίνη.</w:t>
      </w:r>
    </w:p>
    <w:p w:rsidR="00155950" w:rsidRPr="00E61654" w:rsidRDefault="00155950" w:rsidP="00E61654">
      <w:pPr>
        <w:pStyle w:val="af"/>
        <w:numPr>
          <w:ilvl w:val="0"/>
          <w:numId w:val="10"/>
        </w:numPr>
        <w:tabs>
          <w:tab w:val="clear" w:pos="720"/>
          <w:tab w:val="num" w:pos="426"/>
          <w:tab w:val="left" w:pos="567"/>
        </w:tabs>
        <w:ind w:left="426" w:hanging="284"/>
        <w:jc w:val="both"/>
        <w:outlineLvl w:val="0"/>
        <w:rPr>
          <w:rFonts w:ascii="Times New Roman" w:hAnsi="Times New Roman"/>
          <w:sz w:val="22"/>
          <w:szCs w:val="22"/>
        </w:rPr>
      </w:pPr>
      <w:r w:rsidRPr="00E61654">
        <w:rPr>
          <w:rFonts w:ascii="Times New Roman" w:hAnsi="Times New Roman"/>
          <w:sz w:val="22"/>
          <w:szCs w:val="22"/>
        </w:rPr>
        <w:t>ταυτόχρονη θεραπεία με μη στεροειδή αντιφλεγμονώδη φάρμακα (ΜΣΑΦ).</w:t>
      </w:r>
    </w:p>
    <w:p w:rsidR="00155950" w:rsidRPr="00E61654" w:rsidRDefault="00155950" w:rsidP="00E61654">
      <w:pPr>
        <w:numPr>
          <w:ilvl w:val="0"/>
          <w:numId w:val="10"/>
        </w:numPr>
        <w:tabs>
          <w:tab w:val="clear" w:pos="720"/>
          <w:tab w:val="num" w:pos="426"/>
          <w:tab w:val="left" w:pos="567"/>
        </w:tabs>
        <w:ind w:left="426" w:hanging="284"/>
        <w:rPr>
          <w:rFonts w:ascii="Times New Roman" w:hAnsi="Times New Roman"/>
          <w:sz w:val="22"/>
          <w:szCs w:val="22"/>
        </w:rPr>
      </w:pPr>
      <w:r w:rsidRPr="00E61654">
        <w:rPr>
          <w:rStyle w:val="longtext1"/>
          <w:rFonts w:ascii="Times New Roman" w:hAnsi="Times New Roman"/>
          <w:sz w:val="22"/>
          <w:szCs w:val="22"/>
          <w:shd w:val="clear" w:color="auto" w:fill="FFFFFF"/>
        </w:rPr>
        <w:t>Σε ασθενείς με κυστική ίνωση, η δεσμοπρεσσίνη πρέπει να χρησιμοποιείται με προσοχή και η δόση πρέπει να προσαρμόζεται με βάση την ωσμομοριακότητα του πλάσματος.</w:t>
      </w:r>
    </w:p>
    <w:p w:rsidR="00155950" w:rsidRPr="00E61654" w:rsidRDefault="00155950" w:rsidP="00E61654">
      <w:pPr>
        <w:pStyle w:val="Web"/>
        <w:numPr>
          <w:ilvl w:val="0"/>
          <w:numId w:val="10"/>
        </w:numPr>
        <w:tabs>
          <w:tab w:val="clear" w:pos="720"/>
          <w:tab w:val="num" w:pos="426"/>
          <w:tab w:val="num" w:pos="502"/>
          <w:tab w:val="left" w:pos="567"/>
        </w:tabs>
        <w:spacing w:before="0" w:beforeAutospacing="0" w:after="0" w:afterAutospacing="0"/>
        <w:ind w:left="426" w:hanging="284"/>
        <w:jc w:val="both"/>
        <w:rPr>
          <w:rStyle w:val="longtext1"/>
          <w:sz w:val="22"/>
          <w:szCs w:val="22"/>
          <w:shd w:val="clear" w:color="auto" w:fill="FFFFFF"/>
        </w:rPr>
      </w:pPr>
      <w:r w:rsidRPr="00E61654">
        <w:rPr>
          <w:rStyle w:val="longtext1"/>
          <w:sz w:val="22"/>
          <w:szCs w:val="22"/>
          <w:shd w:val="clear" w:color="auto" w:fill="FFFFFF"/>
        </w:rPr>
        <w:t>Πρέπει να εξεταστεί το ενδεχόμενο σοβαρής δυσλειτουργίας και απόφραξης της εξόδου της ουροδόχου κύστης πριν την εκκίνηση της θεραπείας.</w:t>
      </w:r>
    </w:p>
    <w:p w:rsidR="00155950" w:rsidRPr="00E61654" w:rsidRDefault="00155950" w:rsidP="00E61654">
      <w:pPr>
        <w:pStyle w:val="Web"/>
        <w:numPr>
          <w:ilvl w:val="0"/>
          <w:numId w:val="10"/>
        </w:numPr>
        <w:tabs>
          <w:tab w:val="clear" w:pos="720"/>
          <w:tab w:val="num" w:pos="426"/>
          <w:tab w:val="num" w:pos="502"/>
          <w:tab w:val="left" w:pos="567"/>
        </w:tabs>
        <w:spacing w:before="0" w:beforeAutospacing="0" w:after="0" w:afterAutospacing="0"/>
        <w:ind w:left="426" w:hanging="284"/>
        <w:jc w:val="both"/>
        <w:rPr>
          <w:rStyle w:val="longtext1"/>
          <w:sz w:val="22"/>
          <w:szCs w:val="22"/>
          <w:shd w:val="clear" w:color="auto" w:fill="FFFFFF"/>
        </w:rPr>
      </w:pPr>
      <w:r w:rsidRPr="00E61654">
        <w:rPr>
          <w:rStyle w:val="longtext1"/>
          <w:sz w:val="22"/>
          <w:szCs w:val="22"/>
          <w:shd w:val="clear" w:color="auto" w:fill="FFFFFF"/>
        </w:rPr>
        <w:t>Σε ασθενείς με επιτακτική ακράτεια, οργανικές αιτίες αυξημένης συχνότητας ούρησης ή νυκτουρίας (π.χ. καλοήθη υπερπλασία του προστάτη (ΚΥΠ), λοίμωξη των ουροφόρων οδών, λιθίαση/όγκους της ουροδόχου κύστης, διαταραχές του σφιγκτήρα της ουροδόχου κύστης), πολυδιψία και μη επαρκώς ελεγχόμενο σακχαρώδη διαβήτη πρέπει να αντιμετωπιστεί ή να αποκλειστεί πρωταρχικά η συγκεκριμένη αιτία των προβλημάτων.</w:t>
      </w:r>
    </w:p>
    <w:p w:rsidR="00155950" w:rsidRPr="00D35E09" w:rsidRDefault="00155950" w:rsidP="00E61654">
      <w:pPr>
        <w:pStyle w:val="Web"/>
        <w:numPr>
          <w:ilvl w:val="0"/>
          <w:numId w:val="10"/>
        </w:numPr>
        <w:tabs>
          <w:tab w:val="clear" w:pos="720"/>
          <w:tab w:val="num" w:pos="426"/>
          <w:tab w:val="num" w:pos="502"/>
          <w:tab w:val="left" w:pos="567"/>
        </w:tabs>
        <w:spacing w:before="0" w:beforeAutospacing="0" w:after="0" w:afterAutospacing="0"/>
        <w:ind w:left="426" w:hanging="284"/>
        <w:jc w:val="both"/>
        <w:rPr>
          <w:rStyle w:val="longtext1"/>
          <w:sz w:val="22"/>
          <w:szCs w:val="22"/>
          <w:shd w:val="clear" w:color="auto" w:fill="FFFFFF"/>
        </w:rPr>
      </w:pPr>
      <w:r w:rsidRPr="00E61654">
        <w:rPr>
          <w:rStyle w:val="longtext1"/>
          <w:sz w:val="22"/>
          <w:szCs w:val="22"/>
          <w:shd w:val="clear" w:color="auto" w:fill="FFFFFF"/>
        </w:rPr>
        <w:t xml:space="preserve">Τα άτομα μεγαλύτερης ηλικίας και οι ασθενείς με χαμηλά επίπεδα συγκέντρωσης νατρίου στον ορό ενδέχεται να διατρέχουν υψηλότερο κίνδυνο εμφάνισης </w:t>
      </w:r>
      <w:proofErr w:type="spellStart"/>
      <w:r w:rsidRPr="00E61654">
        <w:rPr>
          <w:rStyle w:val="longtext1"/>
          <w:sz w:val="22"/>
          <w:szCs w:val="22"/>
          <w:shd w:val="clear" w:color="auto" w:fill="FFFFFF"/>
        </w:rPr>
        <w:t>υπονατριαιμίας</w:t>
      </w:r>
      <w:proofErr w:type="spellEnd"/>
      <w:r w:rsidRPr="00E61654">
        <w:rPr>
          <w:rStyle w:val="longtext1"/>
          <w:sz w:val="22"/>
          <w:szCs w:val="22"/>
          <w:shd w:val="clear" w:color="auto" w:fill="FFFFFF"/>
        </w:rPr>
        <w:t>.</w:t>
      </w:r>
    </w:p>
    <w:p w:rsidR="00D35E09" w:rsidRPr="00E61654" w:rsidRDefault="00D35E09" w:rsidP="00D35E09">
      <w:pPr>
        <w:pStyle w:val="Web"/>
        <w:tabs>
          <w:tab w:val="left" w:pos="567"/>
          <w:tab w:val="num" w:pos="720"/>
        </w:tabs>
        <w:spacing w:before="0" w:beforeAutospacing="0" w:after="0" w:afterAutospacing="0"/>
        <w:ind w:left="426"/>
        <w:jc w:val="both"/>
        <w:rPr>
          <w:rStyle w:val="longtext1"/>
          <w:sz w:val="22"/>
          <w:szCs w:val="22"/>
          <w:shd w:val="clear" w:color="auto" w:fill="FFFFFF"/>
        </w:rPr>
      </w:pPr>
    </w:p>
    <w:p w:rsidR="00155950" w:rsidRPr="00E61654" w:rsidRDefault="00155950" w:rsidP="00E61654">
      <w:pPr>
        <w:tabs>
          <w:tab w:val="left" w:pos="567"/>
        </w:tabs>
        <w:rPr>
          <w:rFonts w:ascii="Times New Roman" w:hAnsi="Times New Roman"/>
          <w:sz w:val="22"/>
          <w:szCs w:val="22"/>
          <w:u w:val="single"/>
        </w:rPr>
      </w:pPr>
      <w:r w:rsidRPr="00E61654">
        <w:rPr>
          <w:rFonts w:ascii="Times New Roman" w:hAnsi="Times New Roman"/>
          <w:sz w:val="22"/>
          <w:szCs w:val="22"/>
          <w:u w:val="single"/>
        </w:rPr>
        <w:t>Προειδοποιήσεις για τα έκδοχα:</w:t>
      </w:r>
    </w:p>
    <w:p w:rsidR="00155950" w:rsidRPr="00E61654" w:rsidRDefault="00155950" w:rsidP="00E61654">
      <w:pPr>
        <w:tabs>
          <w:tab w:val="left" w:pos="567"/>
        </w:tabs>
        <w:jc w:val="both"/>
        <w:outlineLvl w:val="0"/>
        <w:rPr>
          <w:rFonts w:ascii="Times New Roman" w:hAnsi="Times New Roman"/>
          <w:sz w:val="22"/>
          <w:szCs w:val="22"/>
        </w:rPr>
      </w:pPr>
      <w:r w:rsidRPr="00E61654">
        <w:rPr>
          <w:rFonts w:ascii="Times New Roman" w:hAnsi="Times New Roman"/>
          <w:sz w:val="22"/>
          <w:szCs w:val="22"/>
        </w:rPr>
        <w:t xml:space="preserve">Αυτό το προϊόν περιέχει </w:t>
      </w:r>
      <w:r w:rsidR="00253837" w:rsidRPr="005F7A13">
        <w:rPr>
          <w:rFonts w:ascii="Times New Roman" w:hAnsi="Times New Roman"/>
          <w:sz w:val="22"/>
          <w:szCs w:val="22"/>
        </w:rPr>
        <w:t>ά</w:t>
      </w:r>
      <w:r w:rsidR="005F7A13" w:rsidRPr="005F7A13">
        <w:rPr>
          <w:rFonts w:ascii="Times New Roman" w:hAnsi="Times New Roman"/>
          <w:sz w:val="22"/>
          <w:szCs w:val="22"/>
        </w:rPr>
        <w:t>λας νατρίου του</w:t>
      </w:r>
      <w:r w:rsidR="005F7A13" w:rsidRPr="00253837">
        <w:rPr>
          <w:rFonts w:ascii="Times New Roman" w:hAnsi="Times New Roman"/>
          <w:sz w:val="22"/>
          <w:szCs w:val="22"/>
          <w:lang w:val="es-ES"/>
        </w:rPr>
        <w:t xml:space="preserve"> </w:t>
      </w:r>
      <w:r w:rsidRPr="00E61654">
        <w:rPr>
          <w:rFonts w:ascii="Times New Roman" w:hAnsi="Times New Roman"/>
          <w:sz w:val="22"/>
          <w:szCs w:val="22"/>
        </w:rPr>
        <w:t>p-</w:t>
      </w:r>
      <w:proofErr w:type="spellStart"/>
      <w:r w:rsidRPr="00E61654">
        <w:rPr>
          <w:rFonts w:ascii="Times New Roman" w:hAnsi="Times New Roman"/>
          <w:sz w:val="22"/>
          <w:szCs w:val="22"/>
        </w:rPr>
        <w:t>υδροξυβενζοϊκό</w:t>
      </w:r>
      <w:proofErr w:type="spellEnd"/>
      <w:r w:rsidRPr="00E61654">
        <w:rPr>
          <w:rFonts w:ascii="Times New Roman" w:hAnsi="Times New Roman"/>
          <w:sz w:val="22"/>
          <w:szCs w:val="22"/>
        </w:rPr>
        <w:t xml:space="preserve"> </w:t>
      </w:r>
      <w:proofErr w:type="spellStart"/>
      <w:r w:rsidRPr="00E61654">
        <w:rPr>
          <w:rFonts w:ascii="Times New Roman" w:hAnsi="Times New Roman"/>
          <w:sz w:val="22"/>
          <w:szCs w:val="22"/>
        </w:rPr>
        <w:t>μεθυλεστέρα</w:t>
      </w:r>
      <w:proofErr w:type="spellEnd"/>
      <w:r w:rsidRPr="00E61654">
        <w:rPr>
          <w:rFonts w:ascii="Times New Roman" w:hAnsi="Times New Roman"/>
          <w:sz w:val="22"/>
          <w:szCs w:val="22"/>
        </w:rPr>
        <w:t xml:space="preserve"> (Ε 21</w:t>
      </w:r>
      <w:r w:rsidR="005F7A13" w:rsidRPr="00253837">
        <w:rPr>
          <w:rFonts w:ascii="Times New Roman" w:hAnsi="Times New Roman"/>
          <w:sz w:val="22"/>
          <w:szCs w:val="22"/>
          <w:lang w:val="es-ES"/>
        </w:rPr>
        <w:t>9</w:t>
      </w:r>
      <w:r w:rsidRPr="00E61654">
        <w:rPr>
          <w:rFonts w:ascii="Times New Roman" w:hAnsi="Times New Roman"/>
          <w:sz w:val="22"/>
          <w:szCs w:val="22"/>
        </w:rPr>
        <w:t xml:space="preserve">) και </w:t>
      </w:r>
      <w:proofErr w:type="spellStart"/>
      <w:r w:rsidRPr="00E61654">
        <w:rPr>
          <w:rFonts w:ascii="Times New Roman" w:hAnsi="Times New Roman"/>
          <w:sz w:val="22"/>
          <w:szCs w:val="22"/>
        </w:rPr>
        <w:t>προπυλεστέρα</w:t>
      </w:r>
      <w:proofErr w:type="spellEnd"/>
      <w:r w:rsidRPr="00E61654">
        <w:rPr>
          <w:rFonts w:ascii="Times New Roman" w:hAnsi="Times New Roman"/>
          <w:sz w:val="22"/>
          <w:szCs w:val="22"/>
        </w:rPr>
        <w:t xml:space="preserve"> (Ε 21</w:t>
      </w:r>
      <w:r w:rsidR="005F7A13" w:rsidRPr="00253837">
        <w:rPr>
          <w:rFonts w:ascii="Times New Roman" w:hAnsi="Times New Roman"/>
          <w:sz w:val="22"/>
          <w:szCs w:val="22"/>
          <w:lang w:val="es-ES"/>
        </w:rPr>
        <w:t>7</w:t>
      </w:r>
      <w:r w:rsidRPr="00E61654">
        <w:rPr>
          <w:rFonts w:ascii="Times New Roman" w:hAnsi="Times New Roman"/>
          <w:sz w:val="22"/>
          <w:szCs w:val="22"/>
        </w:rPr>
        <w:t xml:space="preserve">). Ενδέχεται να προκαλέσει αλλεργικές αντιδράσεις (πιθανόν όψιμες). </w:t>
      </w:r>
    </w:p>
    <w:p w:rsidR="00155950" w:rsidRPr="00E61654" w:rsidRDefault="00155950" w:rsidP="00E61654">
      <w:pPr>
        <w:tabs>
          <w:tab w:val="left" w:pos="567"/>
        </w:tabs>
        <w:jc w:val="both"/>
        <w:outlineLvl w:val="0"/>
        <w:rPr>
          <w:rFonts w:ascii="Times New Roman" w:hAnsi="Times New Roman"/>
          <w:sz w:val="22"/>
          <w:szCs w:val="22"/>
        </w:rPr>
      </w:pPr>
    </w:p>
    <w:p w:rsidR="00155950" w:rsidRPr="00E61654" w:rsidRDefault="00155950" w:rsidP="00E61654">
      <w:pPr>
        <w:tabs>
          <w:tab w:val="left" w:pos="567"/>
        </w:tabs>
        <w:ind w:left="567" w:hanging="567"/>
        <w:jc w:val="both"/>
        <w:rPr>
          <w:rFonts w:ascii="Times New Roman" w:hAnsi="Times New Roman"/>
          <w:b/>
          <w:sz w:val="22"/>
          <w:szCs w:val="22"/>
        </w:rPr>
      </w:pPr>
      <w:r w:rsidRPr="00E61654">
        <w:rPr>
          <w:rFonts w:ascii="Times New Roman" w:hAnsi="Times New Roman"/>
          <w:b/>
          <w:sz w:val="22"/>
          <w:szCs w:val="22"/>
        </w:rPr>
        <w:t>4.5</w:t>
      </w:r>
      <w:r w:rsidRPr="00E61654">
        <w:rPr>
          <w:rFonts w:ascii="Times New Roman" w:hAnsi="Times New Roman"/>
          <w:b/>
          <w:sz w:val="22"/>
          <w:szCs w:val="22"/>
        </w:rPr>
        <w:tab/>
        <w:t>Αλληλεπιδράσεις με άλλα φαρμακευτικά προϊόντα και άλλες μορφές αλληλεπίδρασης</w:t>
      </w:r>
    </w:p>
    <w:p w:rsidR="00E61654" w:rsidRDefault="00E61654" w:rsidP="00E61654">
      <w:pPr>
        <w:pStyle w:val="Web"/>
        <w:tabs>
          <w:tab w:val="left" w:pos="567"/>
        </w:tabs>
        <w:spacing w:before="0" w:beforeAutospacing="0" w:after="0" w:afterAutospacing="0"/>
        <w:jc w:val="both"/>
        <w:rPr>
          <w:sz w:val="22"/>
          <w:szCs w:val="22"/>
        </w:rPr>
      </w:pPr>
    </w:p>
    <w:p w:rsidR="00155950" w:rsidRPr="00E61654" w:rsidRDefault="00155950" w:rsidP="00E61654">
      <w:pPr>
        <w:pStyle w:val="Web"/>
        <w:tabs>
          <w:tab w:val="left" w:pos="567"/>
        </w:tabs>
        <w:spacing w:before="0" w:beforeAutospacing="0" w:after="0" w:afterAutospacing="0"/>
        <w:jc w:val="both"/>
        <w:rPr>
          <w:sz w:val="22"/>
          <w:szCs w:val="22"/>
        </w:rPr>
      </w:pPr>
      <w:r w:rsidRPr="00E61654">
        <w:rPr>
          <w:sz w:val="22"/>
          <w:szCs w:val="22"/>
        </w:rPr>
        <w:t>Ουσίες για τις οποίες είναι γνωστό ότι επάγουν το SIADH, π.χ. τα τρικυκλικά αντικαταθλιπτικά, οι επιλεκτικοί αναστολείς της επαναπρόσληψης σεροτονίνης, η χλωροπρομαζίνη και η καρβαμαζεπίνη, ενδέχεται να προκαλέσουν προσθετική αντιδιουρητική δράση, οδηγώντας σε αυξημένο κίνδυνο κατακράτησης υγρών ή/και υπονατριαιμίας (βλ. παραγράφους 4.3 και 4.4).</w:t>
      </w:r>
    </w:p>
    <w:p w:rsidR="00155950" w:rsidRPr="00E61654" w:rsidRDefault="00155950" w:rsidP="00E61654">
      <w:pPr>
        <w:pStyle w:val="Web"/>
        <w:tabs>
          <w:tab w:val="left" w:pos="567"/>
        </w:tabs>
        <w:spacing w:before="0" w:beforeAutospacing="0" w:after="0" w:afterAutospacing="0"/>
        <w:jc w:val="both"/>
        <w:rPr>
          <w:sz w:val="22"/>
          <w:szCs w:val="22"/>
        </w:rPr>
      </w:pPr>
      <w:r w:rsidRPr="00E61654">
        <w:rPr>
          <w:sz w:val="22"/>
          <w:szCs w:val="22"/>
        </w:rPr>
        <w:t>Τα ΜΣΑΦ ενδέχεται να επάγουν κατακράτηση υγρών ή/και υπονατριαιμία (βλ. παράγραφο 4.4).</w:t>
      </w:r>
    </w:p>
    <w:p w:rsidR="00155950" w:rsidRPr="00E61654" w:rsidRDefault="00155950" w:rsidP="00E61654">
      <w:pPr>
        <w:pStyle w:val="Web"/>
        <w:tabs>
          <w:tab w:val="left" w:pos="567"/>
        </w:tabs>
        <w:spacing w:before="0" w:beforeAutospacing="0" w:after="0" w:afterAutospacing="0"/>
        <w:jc w:val="both"/>
        <w:rPr>
          <w:sz w:val="22"/>
          <w:szCs w:val="22"/>
        </w:rPr>
      </w:pPr>
      <w:r w:rsidRPr="00E61654">
        <w:rPr>
          <w:sz w:val="22"/>
          <w:szCs w:val="22"/>
        </w:rPr>
        <w:t xml:space="preserve">Ταυτόχρονη θεραπεία με λοπεραμίδη ενδέχεται να έχει ως αποτέλεσμα τριπλασιασμό των συγκεντρώσεων της δεσμοπρεσσίνης στο πλάσμα, που μπορεί να οδηγήσει σε αυξημένο κίνδυνο κατακράτησης νερού ή/και υπονατριαιμίας. </w:t>
      </w:r>
    </w:p>
    <w:p w:rsidR="00155950" w:rsidRPr="00E61654" w:rsidRDefault="00155950" w:rsidP="00E61654">
      <w:pPr>
        <w:pStyle w:val="Web"/>
        <w:tabs>
          <w:tab w:val="left" w:pos="567"/>
        </w:tabs>
        <w:spacing w:before="0" w:beforeAutospacing="0" w:after="0" w:afterAutospacing="0"/>
        <w:jc w:val="both"/>
        <w:rPr>
          <w:i/>
          <w:sz w:val="22"/>
          <w:szCs w:val="22"/>
        </w:rPr>
      </w:pPr>
      <w:r w:rsidRPr="00E61654">
        <w:rPr>
          <w:sz w:val="22"/>
          <w:szCs w:val="22"/>
        </w:rPr>
        <w:t xml:space="preserve">Ταυτόχρονη θεραπεία με διουρητικούς παράγοντες αντενδείκνυται (βλ. παράγραφο 4.3). Δεν είναι πιθανό η δεσμοπρεσσίνη να αλληλεπιδρά με άλλα φάρμακα που επηρεάζουν τον ηπατικό μεταβολισμό, καθώς δεν έχει παρατηρηθεί σημαντικός μεταβολισμός σε </w:t>
      </w:r>
      <w:r w:rsidRPr="00E61654">
        <w:rPr>
          <w:i/>
          <w:sz w:val="22"/>
          <w:szCs w:val="22"/>
        </w:rPr>
        <w:t xml:space="preserve">in vitro </w:t>
      </w:r>
      <w:r w:rsidRPr="00E61654">
        <w:rPr>
          <w:sz w:val="22"/>
          <w:szCs w:val="22"/>
        </w:rPr>
        <w:t xml:space="preserve">μελέτες σε ανθρώπινα μικροσώματα. Ωστόσο, δεν έχουν διεξαχθεί επίσημες μελέτες </w:t>
      </w:r>
      <w:r w:rsidRPr="00E61654">
        <w:rPr>
          <w:i/>
          <w:sz w:val="22"/>
          <w:szCs w:val="22"/>
        </w:rPr>
        <w:t>in vivo.</w:t>
      </w:r>
    </w:p>
    <w:p w:rsidR="00155950" w:rsidRPr="00E61654" w:rsidRDefault="00155950" w:rsidP="00E61654">
      <w:pPr>
        <w:pStyle w:val="Web"/>
        <w:tabs>
          <w:tab w:val="left" w:pos="567"/>
        </w:tabs>
        <w:spacing w:before="0" w:beforeAutospacing="0" w:after="0" w:afterAutospacing="0"/>
        <w:jc w:val="both"/>
        <w:rPr>
          <w:sz w:val="22"/>
          <w:szCs w:val="22"/>
        </w:rPr>
      </w:pPr>
      <w:r w:rsidRPr="00E61654">
        <w:rPr>
          <w:sz w:val="22"/>
          <w:szCs w:val="22"/>
        </w:rPr>
        <w:t>Ταυτόχρονη θεραπεία με διμεθικόνη ενδέχεται να μειώσει την απορρόφηση της δεσμοπρεσσίνης.</w:t>
      </w:r>
    </w:p>
    <w:p w:rsidR="00155950" w:rsidRDefault="00155950" w:rsidP="00E61654">
      <w:pPr>
        <w:pStyle w:val="Web"/>
        <w:tabs>
          <w:tab w:val="left" w:pos="567"/>
        </w:tabs>
        <w:spacing w:before="0" w:beforeAutospacing="0" w:after="0" w:afterAutospacing="0"/>
        <w:jc w:val="both"/>
        <w:rPr>
          <w:sz w:val="22"/>
          <w:szCs w:val="22"/>
        </w:rPr>
      </w:pPr>
      <w:r w:rsidRPr="00E61654">
        <w:rPr>
          <w:sz w:val="22"/>
          <w:szCs w:val="22"/>
        </w:rPr>
        <w:t>Ένα τυποποιημένο γεύμα με 27% λιπαρά μείωσε την απορρόφηση της δεσμοπρεσσίνης (ρυθμός και έκταση). Δεν έχει παρατηρηθεί καμία σημαντική επίδραση στη φαρμακοδυναμική (παραγωγή και ωσμομοριακότητα ούρων), ενώ υπάρχει δυναμικό να συμβεί αυτό σε χαμηλότερες δόσεις. Εάν σημειωθεί ελάττωση της δράσης, τότε πριν να αυξηθεί η δόση, πρέπει να εξεταστεί η επίδραση της τροφής.</w:t>
      </w:r>
    </w:p>
    <w:p w:rsidR="00E61654" w:rsidRPr="00E61654" w:rsidRDefault="00E61654" w:rsidP="00E61654">
      <w:pPr>
        <w:pStyle w:val="Web"/>
        <w:tabs>
          <w:tab w:val="left" w:pos="567"/>
        </w:tabs>
        <w:spacing w:before="0" w:beforeAutospacing="0" w:after="0" w:afterAutospacing="0"/>
        <w:jc w:val="both"/>
        <w:rPr>
          <w:sz w:val="22"/>
          <w:szCs w:val="22"/>
        </w:rPr>
      </w:pPr>
    </w:p>
    <w:p w:rsidR="00155950" w:rsidRPr="00E61654" w:rsidRDefault="00155950" w:rsidP="00E61654">
      <w:pPr>
        <w:tabs>
          <w:tab w:val="left" w:pos="567"/>
        </w:tabs>
        <w:ind w:left="567" w:hanging="567"/>
        <w:jc w:val="both"/>
        <w:outlineLvl w:val="0"/>
        <w:rPr>
          <w:rFonts w:ascii="Times New Roman" w:hAnsi="Times New Roman"/>
          <w:sz w:val="22"/>
          <w:szCs w:val="22"/>
        </w:rPr>
      </w:pPr>
      <w:r w:rsidRPr="00E61654">
        <w:rPr>
          <w:rFonts w:ascii="Times New Roman" w:hAnsi="Times New Roman"/>
          <w:b/>
          <w:sz w:val="22"/>
          <w:szCs w:val="22"/>
        </w:rPr>
        <w:t>4.6</w:t>
      </w:r>
      <w:r w:rsidRPr="00E61654">
        <w:rPr>
          <w:rFonts w:ascii="Times New Roman" w:hAnsi="Times New Roman"/>
          <w:sz w:val="22"/>
          <w:szCs w:val="22"/>
        </w:rPr>
        <w:tab/>
      </w:r>
      <w:r w:rsidRPr="00E61654">
        <w:rPr>
          <w:rFonts w:ascii="Times New Roman" w:hAnsi="Times New Roman"/>
          <w:b/>
          <w:sz w:val="22"/>
          <w:szCs w:val="22"/>
        </w:rPr>
        <w:t>Γονιμότητα, κύηση και γαλουχία</w:t>
      </w:r>
    </w:p>
    <w:p w:rsidR="00E61654" w:rsidRDefault="00E61654" w:rsidP="00E61654">
      <w:pPr>
        <w:pStyle w:val="Web"/>
        <w:tabs>
          <w:tab w:val="left" w:pos="567"/>
        </w:tabs>
        <w:spacing w:before="0" w:beforeAutospacing="0" w:after="0" w:afterAutospacing="0"/>
        <w:jc w:val="both"/>
        <w:rPr>
          <w:sz w:val="22"/>
          <w:szCs w:val="22"/>
          <w:u w:val="single"/>
        </w:rPr>
      </w:pPr>
    </w:p>
    <w:p w:rsidR="00155950" w:rsidRPr="00E61654" w:rsidRDefault="00155950" w:rsidP="00E61654">
      <w:pPr>
        <w:pStyle w:val="Web"/>
        <w:tabs>
          <w:tab w:val="left" w:pos="567"/>
        </w:tabs>
        <w:spacing w:before="0" w:beforeAutospacing="0" w:after="0" w:afterAutospacing="0"/>
        <w:jc w:val="both"/>
        <w:rPr>
          <w:sz w:val="22"/>
          <w:szCs w:val="22"/>
          <w:u w:val="single"/>
        </w:rPr>
      </w:pPr>
      <w:r w:rsidRPr="00E61654">
        <w:rPr>
          <w:sz w:val="22"/>
          <w:szCs w:val="22"/>
          <w:u w:val="single"/>
        </w:rPr>
        <w:t>Κύηση:</w:t>
      </w:r>
    </w:p>
    <w:p w:rsidR="00155950" w:rsidRPr="00E61654" w:rsidRDefault="00155950" w:rsidP="00E61654">
      <w:pPr>
        <w:pStyle w:val="Web"/>
        <w:tabs>
          <w:tab w:val="left" w:pos="567"/>
        </w:tabs>
        <w:spacing w:before="0" w:beforeAutospacing="0" w:after="0" w:afterAutospacing="0"/>
        <w:jc w:val="both"/>
        <w:rPr>
          <w:sz w:val="22"/>
          <w:szCs w:val="22"/>
        </w:rPr>
      </w:pPr>
      <w:r w:rsidRPr="00E61654">
        <w:rPr>
          <w:sz w:val="22"/>
          <w:szCs w:val="22"/>
        </w:rPr>
        <w:t>Υπάρχουν περιορισμένα δεδομένα σχετικά με τη χρήση δεσμοπρεσσίνης σε εγκύους. Μελέτες σε ζώα δεν υποδεικνύουν άμεσες ή έμμεσες επιβλαβείς δράσεις αναφορικά με τοξικότητα για την αναπαραγωγή.</w:t>
      </w:r>
    </w:p>
    <w:p w:rsidR="00155950" w:rsidRPr="00E61654" w:rsidRDefault="00155950" w:rsidP="00E61654">
      <w:pPr>
        <w:pStyle w:val="Web"/>
        <w:tabs>
          <w:tab w:val="left" w:pos="567"/>
        </w:tabs>
        <w:spacing w:before="0" w:beforeAutospacing="0" w:after="0" w:afterAutospacing="0"/>
        <w:jc w:val="both"/>
        <w:rPr>
          <w:sz w:val="22"/>
          <w:szCs w:val="22"/>
        </w:rPr>
      </w:pPr>
      <w:r w:rsidRPr="00E61654">
        <w:rPr>
          <w:sz w:val="22"/>
          <w:szCs w:val="22"/>
        </w:rPr>
        <w:t>Αναπαραγωγικές μελέτες που διεξάχθηκαν σε επίμυες και κονίκλους σε δόσεις 100 φορές υψηλότερες από τη συνιστώμενη σε ανθρώπους δεν αποκάλυψαν ενδείξεις επιβλαβούς δράσης της δεσμοπρεσσίνης στα έμβρυα.</w:t>
      </w:r>
    </w:p>
    <w:p w:rsidR="00155950" w:rsidRPr="00E61654" w:rsidRDefault="00155950" w:rsidP="00E61654">
      <w:pPr>
        <w:widowControl w:val="0"/>
        <w:tabs>
          <w:tab w:val="left" w:pos="567"/>
        </w:tabs>
        <w:jc w:val="both"/>
        <w:rPr>
          <w:rFonts w:ascii="Times New Roman" w:hAnsi="Times New Roman"/>
          <w:sz w:val="22"/>
          <w:szCs w:val="22"/>
        </w:rPr>
      </w:pPr>
      <w:r w:rsidRPr="00E61654">
        <w:rPr>
          <w:rFonts w:ascii="Times New Roman" w:hAnsi="Times New Roman"/>
          <w:sz w:val="22"/>
          <w:szCs w:val="22"/>
        </w:rPr>
        <w:t xml:space="preserve">Δεδομένα σε περιορισμένο αριθμό εκτεθειμένων κυήσεων σε γυναίκες στις οποίες χορηγήθηκε </w:t>
      </w:r>
      <w:r w:rsidRPr="00E61654">
        <w:rPr>
          <w:rFonts w:ascii="Times New Roman" w:hAnsi="Times New Roman"/>
          <w:sz w:val="22"/>
          <w:szCs w:val="22"/>
        </w:rPr>
        <w:lastRenderedPageBreak/>
        <w:t xml:space="preserve">δεσμοπρεσσίνη κατά τη διάρκεια της κύησης δείχνουν σπάνιες περιπτώσεις διαμαρτιών σε παιδιά. Μολαταύτα, μια επισκόπηση των διαθέσιμων δεδομένων δεν υποδεικνύει αύξηση των διαμαρτιών σε παιδιά εκτεθειμένα σε δεσμοπρεσσίνη κατά τη διάρκεια της κύησης. Έως σήμερα, δεν υπάρχουν διαθέσιμα σχετικά επιδημιολογικά δεδομένα. </w:t>
      </w:r>
    </w:p>
    <w:p w:rsidR="00155950" w:rsidRPr="00E61654" w:rsidRDefault="00155950" w:rsidP="00E61654">
      <w:pPr>
        <w:pStyle w:val="Web"/>
        <w:tabs>
          <w:tab w:val="left" w:pos="567"/>
        </w:tabs>
        <w:spacing w:before="0" w:beforeAutospacing="0" w:after="0" w:afterAutospacing="0"/>
        <w:jc w:val="both"/>
        <w:rPr>
          <w:sz w:val="22"/>
          <w:szCs w:val="22"/>
        </w:rPr>
      </w:pPr>
      <w:r w:rsidRPr="00E61654">
        <w:rPr>
          <w:sz w:val="22"/>
          <w:szCs w:val="22"/>
        </w:rPr>
        <w:t xml:space="preserve">Πρέπει να δίνεται προσοχή, όταν συνταγογραφείται σε εγκύους. Συνιστάται παρακολούθηση της αρτηριακής πίεσης, λόγω του αυξημένου κινδύνου προεκλαμψίας (παράγραφος 4.3 και 4.4). </w:t>
      </w:r>
    </w:p>
    <w:p w:rsidR="00155950" w:rsidRDefault="00155950" w:rsidP="00E61654">
      <w:pPr>
        <w:pStyle w:val="Web"/>
        <w:tabs>
          <w:tab w:val="left" w:pos="567"/>
        </w:tabs>
        <w:spacing w:before="0" w:beforeAutospacing="0" w:after="0" w:afterAutospacing="0"/>
        <w:jc w:val="both"/>
        <w:rPr>
          <w:sz w:val="22"/>
          <w:szCs w:val="22"/>
          <w:lang w:val="en-US"/>
        </w:rPr>
      </w:pPr>
      <w:r w:rsidRPr="00E61654">
        <w:rPr>
          <w:sz w:val="22"/>
          <w:szCs w:val="22"/>
        </w:rPr>
        <w:t>Ο ιατρός πρέπει να σταθμίζει τα πιθανά θεραπευτικά οφέλη έναντι του πιθανού κινδύνου σε κάθε περίπτωση.</w:t>
      </w:r>
    </w:p>
    <w:p w:rsidR="00D35E09" w:rsidRPr="00D35E09" w:rsidRDefault="00D35E09" w:rsidP="00E61654">
      <w:pPr>
        <w:pStyle w:val="Web"/>
        <w:tabs>
          <w:tab w:val="left" w:pos="567"/>
        </w:tabs>
        <w:spacing w:before="0" w:beforeAutospacing="0" w:after="0" w:afterAutospacing="0"/>
        <w:jc w:val="both"/>
        <w:rPr>
          <w:sz w:val="22"/>
          <w:szCs w:val="22"/>
          <w:lang w:val="en-US"/>
        </w:rPr>
      </w:pPr>
    </w:p>
    <w:p w:rsidR="00155950" w:rsidRPr="00E61654" w:rsidRDefault="00155950" w:rsidP="00E61654">
      <w:pPr>
        <w:pStyle w:val="Web"/>
        <w:tabs>
          <w:tab w:val="left" w:pos="567"/>
        </w:tabs>
        <w:spacing w:before="0" w:beforeAutospacing="0" w:after="0" w:afterAutospacing="0"/>
        <w:jc w:val="both"/>
        <w:rPr>
          <w:sz w:val="22"/>
          <w:szCs w:val="22"/>
          <w:u w:val="single"/>
        </w:rPr>
      </w:pPr>
      <w:r w:rsidRPr="00E61654">
        <w:rPr>
          <w:sz w:val="22"/>
          <w:szCs w:val="22"/>
          <w:u w:val="single"/>
        </w:rPr>
        <w:t>Γαλουχία:</w:t>
      </w:r>
    </w:p>
    <w:p w:rsidR="00155950" w:rsidRPr="00E61654" w:rsidRDefault="00155950" w:rsidP="00E61654">
      <w:pPr>
        <w:widowControl w:val="0"/>
        <w:tabs>
          <w:tab w:val="left" w:pos="567"/>
        </w:tabs>
        <w:jc w:val="both"/>
        <w:rPr>
          <w:rFonts w:ascii="Times New Roman" w:hAnsi="Times New Roman"/>
          <w:sz w:val="22"/>
          <w:szCs w:val="22"/>
        </w:rPr>
      </w:pPr>
      <w:r w:rsidRPr="00E61654">
        <w:rPr>
          <w:rFonts w:ascii="Times New Roman" w:hAnsi="Times New Roman"/>
          <w:sz w:val="22"/>
          <w:szCs w:val="22"/>
        </w:rPr>
        <w:t>Αποτελέσματα από αναλύσεις γάλατος γαλουχουσών μητέρων που λάμβαναν υψηλή δόση δεσμοπρεσσίνης (300 μικρογραμμάρια ενδορινικά) υποδεικνύουν ότι οι ποσότητες δεσμοπρεσσίνης που ενδέχεται να μεταφερθούν στο βρέφος είναι σημαντικά χαμηλότερες από τις ποσότητες που απαιτούνται, για να επηρεαστεί η διούρηση.</w:t>
      </w:r>
    </w:p>
    <w:p w:rsidR="00155950" w:rsidRPr="00E61654" w:rsidRDefault="00155950" w:rsidP="00E61654">
      <w:pPr>
        <w:widowControl w:val="0"/>
        <w:tabs>
          <w:tab w:val="left" w:pos="567"/>
        </w:tabs>
        <w:jc w:val="both"/>
        <w:rPr>
          <w:rFonts w:ascii="Times New Roman" w:hAnsi="Times New Roman"/>
          <w:sz w:val="22"/>
          <w:szCs w:val="22"/>
        </w:rPr>
      </w:pPr>
    </w:p>
    <w:p w:rsidR="00155950" w:rsidRPr="00E61654" w:rsidRDefault="00155950" w:rsidP="00E61654">
      <w:pPr>
        <w:widowControl w:val="0"/>
        <w:tabs>
          <w:tab w:val="left" w:pos="567"/>
        </w:tabs>
        <w:jc w:val="both"/>
        <w:rPr>
          <w:rFonts w:ascii="Times New Roman" w:hAnsi="Times New Roman"/>
          <w:sz w:val="22"/>
          <w:szCs w:val="22"/>
        </w:rPr>
      </w:pPr>
      <w:r w:rsidRPr="00E61654">
        <w:rPr>
          <w:rFonts w:ascii="Times New Roman" w:hAnsi="Times New Roman"/>
          <w:sz w:val="22"/>
          <w:szCs w:val="22"/>
        </w:rPr>
        <w:t xml:space="preserve">Πρέπει να ληφθεί μια απόφαση όσον αφορά τη διακοπή της γαλουχίας ή τη διακοπή/αποφυγή της θεραπείας με πόσιμο διάλυμα </w:t>
      </w:r>
      <w:r w:rsidR="00BF1AB9" w:rsidRPr="00693FA0">
        <w:rPr>
          <w:rFonts w:ascii="Times New Roman" w:hAnsi="Times New Roman"/>
          <w:sz w:val="22"/>
          <w:szCs w:val="22"/>
          <w:lang w:val="es-ES"/>
        </w:rPr>
        <w:t>Nictur</w:t>
      </w:r>
      <w:r w:rsidRPr="00E61654">
        <w:rPr>
          <w:rFonts w:ascii="Times New Roman" w:hAnsi="Times New Roman"/>
          <w:sz w:val="22"/>
          <w:szCs w:val="22"/>
        </w:rPr>
        <w:t xml:space="preserve"> 360 μικρογραμμάρια/ml, λαμβάνοντας υπόψη το όφελος του θηλασμού για το παιδί και το όφελος της θεραπείας για τη γυναίκα.</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sz w:val="22"/>
          <w:szCs w:val="22"/>
          <w:u w:val="single"/>
        </w:rPr>
      </w:pPr>
      <w:r w:rsidRPr="00E61654">
        <w:rPr>
          <w:rFonts w:ascii="Times New Roman" w:hAnsi="Times New Roman"/>
          <w:sz w:val="22"/>
          <w:szCs w:val="22"/>
          <w:u w:val="single"/>
        </w:rPr>
        <w:t>Γονιμότητα</w:t>
      </w: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Δεν υπάρχουν διαθέσιμα δεδομένα που αφορούν τη γονιμότητα.</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ind w:left="567" w:hanging="567"/>
        <w:jc w:val="both"/>
        <w:outlineLvl w:val="0"/>
        <w:rPr>
          <w:rFonts w:ascii="Times New Roman" w:hAnsi="Times New Roman"/>
          <w:sz w:val="22"/>
          <w:szCs w:val="22"/>
        </w:rPr>
      </w:pPr>
      <w:r w:rsidRPr="00E61654">
        <w:rPr>
          <w:rFonts w:ascii="Times New Roman" w:hAnsi="Times New Roman"/>
          <w:b/>
          <w:sz w:val="22"/>
          <w:szCs w:val="22"/>
        </w:rPr>
        <w:t>4.7</w:t>
      </w:r>
      <w:r w:rsidRPr="00E61654">
        <w:rPr>
          <w:rFonts w:ascii="Times New Roman" w:hAnsi="Times New Roman"/>
          <w:sz w:val="22"/>
          <w:szCs w:val="22"/>
        </w:rPr>
        <w:tab/>
      </w:r>
      <w:r w:rsidRPr="00E61654">
        <w:rPr>
          <w:rFonts w:ascii="Times New Roman" w:hAnsi="Times New Roman"/>
          <w:b/>
          <w:sz w:val="22"/>
          <w:szCs w:val="22"/>
        </w:rPr>
        <w:t>Επιδράσεις στην ικανότητα οδήγησης και χειρισμού μηχανών</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 xml:space="preserve">Το πόσιμο διάλυμα </w:t>
      </w:r>
      <w:r w:rsidR="00BF1AB9" w:rsidRPr="00693FA0">
        <w:rPr>
          <w:rFonts w:ascii="Times New Roman" w:hAnsi="Times New Roman"/>
          <w:sz w:val="22"/>
          <w:szCs w:val="22"/>
          <w:lang w:val="es-ES"/>
        </w:rPr>
        <w:t>Nictur</w:t>
      </w:r>
      <w:r w:rsidRPr="00E61654">
        <w:rPr>
          <w:rFonts w:ascii="Times New Roman" w:hAnsi="Times New Roman"/>
          <w:sz w:val="22"/>
          <w:szCs w:val="22"/>
        </w:rPr>
        <w:t xml:space="preserve"> 360 μικρογραμμάρια/ml δεν έχει ή έχει ασήμαντη επίδραση στην ικανότητα οδήγησης και χειρισμού μηχανών. </w:t>
      </w:r>
    </w:p>
    <w:p w:rsidR="00155950" w:rsidRPr="00E61654" w:rsidRDefault="00155950" w:rsidP="00E61654">
      <w:pPr>
        <w:tabs>
          <w:tab w:val="left" w:pos="567"/>
        </w:tabs>
        <w:ind w:left="567" w:hanging="567"/>
        <w:jc w:val="both"/>
        <w:outlineLvl w:val="0"/>
        <w:rPr>
          <w:rFonts w:ascii="Times New Roman" w:hAnsi="Times New Roman"/>
          <w:sz w:val="22"/>
          <w:szCs w:val="22"/>
        </w:rPr>
      </w:pPr>
    </w:p>
    <w:p w:rsidR="00155950" w:rsidRPr="00E61654" w:rsidRDefault="00155950" w:rsidP="00E61654">
      <w:pPr>
        <w:numPr>
          <w:ilvl w:val="1"/>
          <w:numId w:val="21"/>
        </w:numPr>
        <w:tabs>
          <w:tab w:val="left" w:pos="567"/>
        </w:tabs>
        <w:jc w:val="both"/>
        <w:outlineLvl w:val="0"/>
        <w:rPr>
          <w:rFonts w:ascii="Times New Roman" w:hAnsi="Times New Roman"/>
          <w:b/>
          <w:sz w:val="22"/>
          <w:szCs w:val="22"/>
        </w:rPr>
      </w:pPr>
      <w:r w:rsidRPr="00E61654">
        <w:rPr>
          <w:rFonts w:ascii="Times New Roman" w:hAnsi="Times New Roman"/>
          <w:b/>
          <w:sz w:val="22"/>
          <w:szCs w:val="22"/>
        </w:rPr>
        <w:t>Ανεπιθύμητες ενέργειες</w:t>
      </w:r>
    </w:p>
    <w:p w:rsidR="00155950" w:rsidRPr="00E61654" w:rsidRDefault="00155950" w:rsidP="00E61654">
      <w:pPr>
        <w:tabs>
          <w:tab w:val="left" w:pos="567"/>
        </w:tabs>
        <w:jc w:val="both"/>
        <w:outlineLvl w:val="0"/>
        <w:rPr>
          <w:rFonts w:ascii="Times New Roman" w:hAnsi="Times New Roman"/>
          <w:b/>
          <w:sz w:val="22"/>
          <w:szCs w:val="22"/>
        </w:rPr>
      </w:pP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Θεραπεία χωρίς ταυτόχρονο περιορισμό της πρόσληψης υγρών ενδέχεται να έχει ως αποτέλεσμα κατακράτηση υγρών/υπονατριαιμία με ή χωρίς ταυτόχρονα προειδοποιητικά σημεία ή συμπτώματα. Τα σχετικά συμπτώματα περιλαμβάνουν κεφαλαλγία, ναυτία/έμετο, μειωμένο νάτριο ορού, αύξηση του σωματικού βάρους και, σε σοβαρές περιπτώσεις, σπασμούς, κώμα (βλ. παράγραφο 4.4).</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 xml:space="preserve">Η συχνότητα των ανεπιθύμητων συμβάντων που αναφέρονται παρακάτω ορίζεται με βάση την ακόλουθη σύμβαση: </w:t>
      </w: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πολύ συχνές (≥ 1/10), συχνές (≥ 1/100, &lt; 1/10), όχι συχνές (≥ 1/1.000, &lt; 1/100), σπάνιες (≥ 1/10.000, &lt; 1/1.000), πολύ σπάνιες (&lt; 1/10.000) και μη γνωστές (η συχνότητα δεν μπορεί να εκτιμηθεί με βάση τα διαθέσιμα δεδομένα).</w:t>
      </w:r>
    </w:p>
    <w:p w:rsidR="00155950" w:rsidRPr="00E61654" w:rsidRDefault="00155950" w:rsidP="00E61654">
      <w:pPr>
        <w:tabs>
          <w:tab w:val="left" w:pos="567"/>
          <w:tab w:val="left" w:pos="3301"/>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sz w:val="22"/>
          <w:szCs w:val="22"/>
          <w:u w:val="single"/>
        </w:rPr>
      </w:pPr>
      <w:r w:rsidRPr="00E61654">
        <w:rPr>
          <w:rFonts w:ascii="Times New Roman" w:hAnsi="Times New Roman"/>
          <w:sz w:val="22"/>
          <w:szCs w:val="22"/>
          <w:u w:val="single"/>
        </w:rPr>
        <w:t>Οι πιο συχνές περιλαμβάνουν κεφαλαλγία και διαταραχές του γαστρεντερικού.</w:t>
      </w:r>
    </w:p>
    <w:p w:rsidR="00155950" w:rsidRPr="00E61654" w:rsidRDefault="00155950" w:rsidP="00E61654">
      <w:pPr>
        <w:tabs>
          <w:tab w:val="left" w:pos="567"/>
        </w:tabs>
        <w:jc w:val="both"/>
        <w:rPr>
          <w:rFonts w:ascii="Times New Roman" w:hAnsi="Times New Roman"/>
          <w:sz w:val="22"/>
          <w:szCs w:val="22"/>
          <w:u w:val="single"/>
        </w:rPr>
      </w:pPr>
    </w:p>
    <w:p w:rsidR="00155950" w:rsidRPr="00E61654" w:rsidRDefault="00155950" w:rsidP="00E61654">
      <w:pPr>
        <w:tabs>
          <w:tab w:val="left" w:pos="567"/>
        </w:tabs>
        <w:jc w:val="both"/>
        <w:rPr>
          <w:rFonts w:ascii="Times New Roman" w:hAnsi="Times New Roman"/>
          <w:i/>
          <w:sz w:val="22"/>
          <w:szCs w:val="22"/>
          <w:u w:val="single"/>
        </w:rPr>
      </w:pPr>
      <w:r w:rsidRPr="00E61654">
        <w:rPr>
          <w:rFonts w:ascii="Times New Roman" w:hAnsi="Times New Roman"/>
          <w:i/>
          <w:sz w:val="22"/>
          <w:szCs w:val="22"/>
          <w:u w:val="single"/>
        </w:rPr>
        <w:t>Διαταραχές του ανοσοποιητικού συστήματος:</w:t>
      </w: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Μη γνωστές: αλλεργικές αντιδράσεις.</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i/>
          <w:sz w:val="22"/>
          <w:szCs w:val="22"/>
          <w:u w:val="single"/>
        </w:rPr>
      </w:pPr>
      <w:r w:rsidRPr="00E61654">
        <w:rPr>
          <w:rFonts w:ascii="Times New Roman" w:hAnsi="Times New Roman"/>
          <w:i/>
          <w:sz w:val="22"/>
          <w:szCs w:val="22"/>
          <w:u w:val="single"/>
        </w:rPr>
        <w:t>Διαταραχές του μεταβολισμού και της θρέψης:</w:t>
      </w: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Πολύ σπάνιες: υπονατριαιμία</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i/>
          <w:sz w:val="22"/>
          <w:szCs w:val="22"/>
          <w:u w:val="single"/>
        </w:rPr>
      </w:pPr>
      <w:r w:rsidRPr="00E61654">
        <w:rPr>
          <w:rFonts w:ascii="Times New Roman" w:hAnsi="Times New Roman"/>
          <w:i/>
          <w:sz w:val="22"/>
          <w:szCs w:val="22"/>
          <w:u w:val="single"/>
        </w:rPr>
        <w:t>Ψυχιατρικές διαταραχές:</w:t>
      </w: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Πολύ σπάνιες: συναισθηματικές ενοχλήσεις.</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i/>
          <w:sz w:val="22"/>
          <w:szCs w:val="22"/>
          <w:u w:val="single"/>
        </w:rPr>
      </w:pPr>
      <w:r w:rsidRPr="00E61654">
        <w:rPr>
          <w:rFonts w:ascii="Times New Roman" w:hAnsi="Times New Roman"/>
          <w:i/>
          <w:sz w:val="22"/>
          <w:szCs w:val="22"/>
          <w:u w:val="single"/>
        </w:rPr>
        <w:t>Διαταραχές του νευρικού συστήματος:</w:t>
      </w: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Συχνές: κεφαλαλγία.</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i/>
          <w:sz w:val="22"/>
          <w:szCs w:val="22"/>
          <w:u w:val="single"/>
        </w:rPr>
      </w:pPr>
      <w:r w:rsidRPr="00E61654">
        <w:rPr>
          <w:rFonts w:ascii="Times New Roman" w:hAnsi="Times New Roman"/>
          <w:i/>
          <w:sz w:val="22"/>
          <w:szCs w:val="22"/>
          <w:u w:val="single"/>
        </w:rPr>
        <w:lastRenderedPageBreak/>
        <w:t>Διαταραχές του γαστρεντερικού:</w:t>
      </w: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Συχνές: κοιλιακό άλγος και ναυτία.</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i/>
          <w:sz w:val="22"/>
          <w:szCs w:val="22"/>
          <w:u w:val="single"/>
        </w:rPr>
      </w:pPr>
      <w:r w:rsidRPr="00E61654">
        <w:rPr>
          <w:rFonts w:ascii="Times New Roman" w:hAnsi="Times New Roman"/>
          <w:i/>
          <w:sz w:val="22"/>
          <w:szCs w:val="22"/>
          <w:u w:val="single"/>
        </w:rPr>
        <w:t>Διαταραχές του δέρματος και του υποδόριου ιστού:</w:t>
      </w: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Πολύ σπάνιες: αλλεργικές δερματικές αντιδράσεις.</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sz w:val="22"/>
          <w:szCs w:val="22"/>
          <w:u w:val="single"/>
        </w:rPr>
      </w:pPr>
      <w:r w:rsidRPr="00E61654">
        <w:rPr>
          <w:rFonts w:ascii="Times New Roman" w:hAnsi="Times New Roman"/>
          <w:sz w:val="22"/>
          <w:szCs w:val="22"/>
          <w:u w:val="single"/>
        </w:rPr>
        <w:t>Αναφορά πιθανολογούμενων ανεπιθύμητων ενεργειών</w:t>
      </w:r>
    </w:p>
    <w:p w:rsidR="00D35E09" w:rsidRDefault="00155950" w:rsidP="00F95427">
      <w:pPr>
        <w:rPr>
          <w:rFonts w:ascii="Times New Roman" w:hAnsi="Times New Roman"/>
          <w:sz w:val="22"/>
          <w:szCs w:val="22"/>
        </w:rPr>
      </w:pPr>
      <w:r w:rsidRPr="00E61654">
        <w:rPr>
          <w:rFonts w:ascii="Times New Roman" w:hAnsi="Times New Roman"/>
          <w:sz w:val="22"/>
          <w:szCs w:val="22"/>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w:t>
      </w:r>
      <w:r w:rsidR="00D35E09">
        <w:rPr>
          <w:rFonts w:ascii="Times New Roman" w:hAnsi="Times New Roman"/>
          <w:sz w:val="22"/>
          <w:szCs w:val="22"/>
        </w:rPr>
        <w:t>απευθείας:</w:t>
      </w:r>
    </w:p>
    <w:p w:rsidR="00F95427" w:rsidRPr="00BB06F8" w:rsidRDefault="00F95427" w:rsidP="00F95427">
      <w:pPr>
        <w:rPr>
          <w:rFonts w:ascii="Times New Roman" w:eastAsia="Calibri" w:hAnsi="Times New Roman"/>
          <w:noProof/>
          <w:sz w:val="22"/>
          <w:szCs w:val="22"/>
          <w:lang w:eastAsia="zh-CN"/>
        </w:rPr>
      </w:pPr>
      <w:r w:rsidRPr="00BB06F8">
        <w:rPr>
          <w:rFonts w:ascii="Times New Roman" w:eastAsia="Calibri" w:hAnsi="Times New Roman"/>
          <w:noProof/>
          <w:sz w:val="22"/>
          <w:szCs w:val="22"/>
          <w:lang w:eastAsia="zh-CN"/>
        </w:rPr>
        <w:t>Εθνικός Οργανισμός Φαρμάκων</w:t>
      </w:r>
    </w:p>
    <w:p w:rsidR="00F95427" w:rsidRPr="00BB06F8" w:rsidRDefault="00F95427" w:rsidP="00F95427">
      <w:pPr>
        <w:rPr>
          <w:rFonts w:ascii="Times New Roman" w:eastAsia="Calibri" w:hAnsi="Times New Roman"/>
          <w:noProof/>
          <w:sz w:val="22"/>
          <w:szCs w:val="22"/>
          <w:lang w:eastAsia="zh-CN"/>
        </w:rPr>
      </w:pPr>
      <w:r w:rsidRPr="00BB06F8">
        <w:rPr>
          <w:rFonts w:ascii="Times New Roman" w:eastAsia="Calibri" w:hAnsi="Times New Roman"/>
          <w:noProof/>
          <w:sz w:val="22"/>
          <w:szCs w:val="22"/>
          <w:lang w:eastAsia="zh-CN"/>
        </w:rPr>
        <w:t>Μεσογείων 284</w:t>
      </w:r>
    </w:p>
    <w:p w:rsidR="00F95427" w:rsidRPr="00B914EF" w:rsidRDefault="00F95427" w:rsidP="00F95427">
      <w:pPr>
        <w:rPr>
          <w:rFonts w:ascii="Times New Roman" w:eastAsia="Calibri" w:hAnsi="Times New Roman"/>
          <w:noProof/>
          <w:sz w:val="22"/>
          <w:szCs w:val="22"/>
          <w:lang w:eastAsia="zh-CN"/>
        </w:rPr>
      </w:pPr>
      <w:r w:rsidRPr="00BB06F8">
        <w:rPr>
          <w:rFonts w:ascii="Times New Roman" w:eastAsia="Calibri" w:hAnsi="Times New Roman"/>
          <w:noProof/>
          <w:sz w:val="22"/>
          <w:szCs w:val="22"/>
          <w:lang w:eastAsia="zh-CN"/>
        </w:rPr>
        <w:t>GR</w:t>
      </w:r>
      <w:r w:rsidRPr="00B914EF">
        <w:rPr>
          <w:rFonts w:ascii="Times New Roman" w:eastAsia="Calibri" w:hAnsi="Times New Roman"/>
          <w:noProof/>
          <w:sz w:val="22"/>
          <w:szCs w:val="22"/>
          <w:lang w:eastAsia="zh-CN"/>
        </w:rPr>
        <w:t xml:space="preserve">-15562 </w:t>
      </w:r>
      <w:r w:rsidRPr="00BB06F8">
        <w:rPr>
          <w:rFonts w:ascii="Times New Roman" w:eastAsia="Calibri" w:hAnsi="Times New Roman"/>
          <w:noProof/>
          <w:sz w:val="22"/>
          <w:szCs w:val="22"/>
          <w:lang w:eastAsia="zh-CN"/>
        </w:rPr>
        <w:t>Χολαργός, Αθήνα</w:t>
      </w:r>
    </w:p>
    <w:p w:rsidR="00F95427" w:rsidRPr="00B914EF" w:rsidRDefault="00F95427" w:rsidP="00F95427">
      <w:pPr>
        <w:rPr>
          <w:rFonts w:ascii="Times New Roman" w:eastAsia="Calibri" w:hAnsi="Times New Roman"/>
          <w:sz w:val="22"/>
          <w:szCs w:val="22"/>
          <w:lang w:eastAsia="zh-CN"/>
        </w:rPr>
      </w:pPr>
      <w:r w:rsidRPr="00BB06F8">
        <w:rPr>
          <w:rFonts w:ascii="Times New Roman" w:eastAsia="Calibri" w:hAnsi="Times New Roman"/>
          <w:noProof/>
          <w:sz w:val="22"/>
          <w:szCs w:val="22"/>
          <w:lang w:eastAsia="zh-CN"/>
        </w:rPr>
        <w:t xml:space="preserve">Τηλ: + </w:t>
      </w:r>
      <w:r w:rsidRPr="00B914EF">
        <w:rPr>
          <w:rFonts w:ascii="Times New Roman" w:eastAsia="Calibri" w:hAnsi="Times New Roman"/>
          <w:noProof/>
          <w:sz w:val="22"/>
          <w:szCs w:val="22"/>
          <w:lang w:eastAsia="zh-CN"/>
        </w:rPr>
        <w:t xml:space="preserve">30 </w:t>
      </w:r>
      <w:r w:rsidRPr="00B914EF">
        <w:rPr>
          <w:rFonts w:ascii="Times New Roman" w:eastAsia="Calibri" w:hAnsi="Times New Roman"/>
          <w:sz w:val="22"/>
          <w:szCs w:val="22"/>
          <w:lang w:eastAsia="zh-CN"/>
        </w:rPr>
        <w:t>21 32040380/337</w:t>
      </w:r>
    </w:p>
    <w:p w:rsidR="00F95427" w:rsidRPr="00B914EF" w:rsidRDefault="00F95427" w:rsidP="00F95427">
      <w:pPr>
        <w:rPr>
          <w:rFonts w:ascii="Times New Roman" w:eastAsia="Calibri" w:hAnsi="Times New Roman"/>
          <w:noProof/>
          <w:sz w:val="22"/>
          <w:szCs w:val="22"/>
          <w:lang w:eastAsia="zh-CN"/>
        </w:rPr>
      </w:pPr>
      <w:r w:rsidRPr="00BB06F8">
        <w:rPr>
          <w:rFonts w:ascii="Times New Roman" w:eastAsia="Calibri" w:hAnsi="Times New Roman"/>
          <w:sz w:val="22"/>
          <w:szCs w:val="20"/>
          <w:lang w:eastAsia="zh-CN"/>
        </w:rPr>
        <w:t>Φαξ</w:t>
      </w:r>
      <w:r w:rsidRPr="00B914EF">
        <w:rPr>
          <w:rFonts w:ascii="Times New Roman" w:eastAsia="Calibri" w:hAnsi="Times New Roman"/>
          <w:noProof/>
          <w:sz w:val="22"/>
          <w:szCs w:val="22"/>
          <w:lang w:eastAsia="zh-CN"/>
        </w:rPr>
        <w:t xml:space="preserve">: + 30 </w:t>
      </w:r>
      <w:r w:rsidRPr="00B914EF">
        <w:rPr>
          <w:rFonts w:ascii="Times New Roman" w:eastAsia="Calibri" w:hAnsi="Times New Roman"/>
          <w:sz w:val="22"/>
          <w:szCs w:val="22"/>
          <w:lang w:eastAsia="zh-CN"/>
        </w:rPr>
        <w:t>21 06549585</w:t>
      </w:r>
      <w:r w:rsidRPr="00B914EF">
        <w:rPr>
          <w:rFonts w:ascii="Times New Roman" w:eastAsia="Calibri" w:hAnsi="Times New Roman"/>
          <w:noProof/>
          <w:sz w:val="22"/>
          <w:szCs w:val="22"/>
          <w:lang w:eastAsia="zh-CN"/>
        </w:rPr>
        <w:t xml:space="preserve"> </w:t>
      </w:r>
    </w:p>
    <w:p w:rsidR="00155950" w:rsidRPr="00E61654" w:rsidRDefault="00F95427" w:rsidP="00F95427">
      <w:pPr>
        <w:tabs>
          <w:tab w:val="left" w:pos="567"/>
        </w:tabs>
        <w:jc w:val="both"/>
        <w:rPr>
          <w:rFonts w:ascii="Times New Roman" w:hAnsi="Times New Roman"/>
          <w:sz w:val="22"/>
          <w:szCs w:val="22"/>
        </w:rPr>
      </w:pPr>
      <w:r w:rsidRPr="00BB06F8">
        <w:rPr>
          <w:rFonts w:ascii="Times New Roman" w:eastAsia="Calibri" w:hAnsi="Times New Roman"/>
          <w:sz w:val="22"/>
          <w:szCs w:val="20"/>
          <w:lang w:eastAsia="zh-CN"/>
        </w:rPr>
        <w:t>Ιστότοπος</w:t>
      </w:r>
      <w:r w:rsidRPr="00BB06F8">
        <w:rPr>
          <w:rFonts w:ascii="Times New Roman" w:eastAsia="Calibri" w:hAnsi="Times New Roman"/>
          <w:noProof/>
          <w:sz w:val="22"/>
          <w:szCs w:val="22"/>
          <w:lang w:eastAsia="zh-CN"/>
        </w:rPr>
        <w:t xml:space="preserve">: </w:t>
      </w:r>
      <w:hyperlink r:id="rId8" w:history="1">
        <w:r w:rsidRPr="00BB06F8">
          <w:rPr>
            <w:rFonts w:ascii="Times New Roman" w:eastAsia="Calibri" w:hAnsi="Times New Roman"/>
            <w:color w:val="0000FF"/>
            <w:sz w:val="22"/>
            <w:szCs w:val="22"/>
            <w:u w:val="single"/>
            <w:lang w:eastAsia="zh-CN"/>
          </w:rPr>
          <w:t>http://www.eof.gr</w:t>
        </w:r>
      </w:hyperlink>
      <w:r w:rsidR="00155950" w:rsidRPr="00E61654">
        <w:rPr>
          <w:rFonts w:ascii="Times New Roman" w:hAnsi="Times New Roman"/>
          <w:sz w:val="22"/>
          <w:szCs w:val="22"/>
        </w:rPr>
        <w:t>.</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ind w:left="567" w:hanging="567"/>
        <w:jc w:val="both"/>
        <w:outlineLvl w:val="0"/>
        <w:rPr>
          <w:rFonts w:ascii="Times New Roman" w:hAnsi="Times New Roman"/>
          <w:sz w:val="22"/>
          <w:szCs w:val="22"/>
        </w:rPr>
      </w:pPr>
      <w:r w:rsidRPr="00E61654">
        <w:rPr>
          <w:rFonts w:ascii="Times New Roman" w:hAnsi="Times New Roman"/>
          <w:b/>
          <w:sz w:val="22"/>
          <w:szCs w:val="22"/>
        </w:rPr>
        <w:t>4.9</w:t>
      </w:r>
      <w:r w:rsidRPr="00E61654">
        <w:rPr>
          <w:rFonts w:ascii="Times New Roman" w:hAnsi="Times New Roman"/>
          <w:sz w:val="22"/>
          <w:szCs w:val="22"/>
        </w:rPr>
        <w:tab/>
      </w:r>
      <w:r w:rsidRPr="00E61654">
        <w:rPr>
          <w:rFonts w:ascii="Times New Roman" w:hAnsi="Times New Roman"/>
          <w:b/>
          <w:sz w:val="22"/>
          <w:szCs w:val="22"/>
        </w:rPr>
        <w:t>Υπερδοσολογία</w:t>
      </w:r>
    </w:p>
    <w:p w:rsidR="00E61654" w:rsidRDefault="00E61654" w:rsidP="00E61654">
      <w:pPr>
        <w:pStyle w:val="Web"/>
        <w:tabs>
          <w:tab w:val="left" w:pos="567"/>
        </w:tabs>
        <w:spacing w:before="0" w:beforeAutospacing="0" w:after="0" w:afterAutospacing="0"/>
        <w:jc w:val="both"/>
        <w:rPr>
          <w:sz w:val="22"/>
          <w:szCs w:val="22"/>
        </w:rPr>
      </w:pPr>
    </w:p>
    <w:p w:rsidR="00155950" w:rsidRPr="00E61654" w:rsidRDefault="00155950" w:rsidP="00E61654">
      <w:pPr>
        <w:pStyle w:val="Web"/>
        <w:tabs>
          <w:tab w:val="left" w:pos="567"/>
        </w:tabs>
        <w:spacing w:before="0" w:beforeAutospacing="0" w:after="0" w:afterAutospacing="0"/>
        <w:jc w:val="both"/>
        <w:rPr>
          <w:sz w:val="22"/>
          <w:szCs w:val="22"/>
        </w:rPr>
      </w:pPr>
      <w:proofErr w:type="spellStart"/>
      <w:r w:rsidRPr="00E61654">
        <w:rPr>
          <w:sz w:val="22"/>
          <w:szCs w:val="22"/>
        </w:rPr>
        <w:t>Υπερδοσολογία</w:t>
      </w:r>
      <w:proofErr w:type="spellEnd"/>
      <w:r w:rsidRPr="00E61654">
        <w:rPr>
          <w:sz w:val="22"/>
          <w:szCs w:val="22"/>
        </w:rPr>
        <w:t xml:space="preserve"> του πόσιμου διαλύματος </w:t>
      </w:r>
      <w:r w:rsidR="00BF1AB9" w:rsidRPr="00693FA0">
        <w:rPr>
          <w:sz w:val="22"/>
          <w:szCs w:val="22"/>
          <w:lang w:val="es-ES"/>
        </w:rPr>
        <w:t>Nictur</w:t>
      </w:r>
      <w:r w:rsidRPr="00E61654">
        <w:rPr>
          <w:sz w:val="22"/>
          <w:szCs w:val="22"/>
        </w:rPr>
        <w:t xml:space="preserve"> 360 μικρογραμμάρια/ml οδηγεί σε παρατεταμένη διάρκεια δράσης με αυξημένο κίνδυνο κατακράτησης νερού και </w:t>
      </w:r>
      <w:proofErr w:type="spellStart"/>
      <w:r w:rsidRPr="00E61654">
        <w:rPr>
          <w:sz w:val="22"/>
          <w:szCs w:val="22"/>
        </w:rPr>
        <w:t>υπονατριαιμίας</w:t>
      </w:r>
      <w:proofErr w:type="spellEnd"/>
      <w:r w:rsidRPr="00E61654">
        <w:rPr>
          <w:sz w:val="22"/>
          <w:szCs w:val="22"/>
        </w:rPr>
        <w:t xml:space="preserve">. </w:t>
      </w:r>
    </w:p>
    <w:p w:rsidR="00155950" w:rsidRPr="00E61654" w:rsidRDefault="00155950" w:rsidP="00E61654">
      <w:pPr>
        <w:tabs>
          <w:tab w:val="left" w:pos="567"/>
        </w:tabs>
        <w:jc w:val="both"/>
        <w:rPr>
          <w:rFonts w:ascii="Times New Roman" w:hAnsi="Times New Roman"/>
          <w:sz w:val="22"/>
          <w:szCs w:val="22"/>
          <w:u w:val="single"/>
        </w:rPr>
      </w:pPr>
      <w:r w:rsidRPr="00E61654">
        <w:rPr>
          <w:rFonts w:ascii="Times New Roman" w:hAnsi="Times New Roman"/>
          <w:sz w:val="22"/>
          <w:szCs w:val="22"/>
          <w:u w:val="single"/>
        </w:rPr>
        <w:t>Αντιμετώπιση:</w:t>
      </w: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Παρόλο που η θεραπεία της υπονατριαιμίας πρέπει να προσαρμόζεται σε κάθε ασθενή, μπορούν να ακολουθούνται οι ακόλουθες γενικές συστάσεις: η υπονατριαιμία αντιμετωπίζεται με: διακοπή της θεραπείας με δεσμοπρεσσίνη, περιορισμό των υγρών και συμπτωματική θεραπεία, εάν χρειάζεται.</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ind w:left="567" w:hanging="567"/>
        <w:jc w:val="both"/>
        <w:rPr>
          <w:rFonts w:ascii="Times New Roman" w:hAnsi="Times New Roman"/>
          <w:sz w:val="22"/>
          <w:szCs w:val="22"/>
        </w:rPr>
      </w:pPr>
      <w:r w:rsidRPr="00E61654">
        <w:rPr>
          <w:rFonts w:ascii="Times New Roman" w:hAnsi="Times New Roman"/>
          <w:b/>
          <w:sz w:val="22"/>
          <w:szCs w:val="22"/>
        </w:rPr>
        <w:t>5.</w:t>
      </w:r>
      <w:r w:rsidRPr="00E61654">
        <w:rPr>
          <w:rFonts w:ascii="Times New Roman" w:hAnsi="Times New Roman"/>
          <w:sz w:val="22"/>
          <w:szCs w:val="22"/>
        </w:rPr>
        <w:tab/>
      </w:r>
      <w:r w:rsidRPr="00E61654">
        <w:rPr>
          <w:rFonts w:ascii="Times New Roman" w:hAnsi="Times New Roman"/>
          <w:b/>
          <w:sz w:val="22"/>
          <w:szCs w:val="22"/>
        </w:rPr>
        <w:t>ΦΑΡΜΑΚΟΛΟΓΙΚΕΣ ΙΔΙΟΤΗΤΕΣ</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ind w:left="567" w:hanging="567"/>
        <w:jc w:val="both"/>
        <w:outlineLvl w:val="0"/>
        <w:rPr>
          <w:rFonts w:ascii="Times New Roman" w:hAnsi="Times New Roman"/>
          <w:sz w:val="22"/>
          <w:szCs w:val="22"/>
        </w:rPr>
      </w:pPr>
      <w:r w:rsidRPr="00E61654">
        <w:rPr>
          <w:rFonts w:ascii="Times New Roman" w:hAnsi="Times New Roman"/>
          <w:b/>
          <w:sz w:val="22"/>
          <w:szCs w:val="22"/>
        </w:rPr>
        <w:t>5.1</w:t>
      </w:r>
      <w:r w:rsidRPr="00E61654">
        <w:rPr>
          <w:rFonts w:ascii="Times New Roman" w:hAnsi="Times New Roman"/>
          <w:sz w:val="22"/>
          <w:szCs w:val="22"/>
        </w:rPr>
        <w:tab/>
      </w:r>
      <w:r w:rsidRPr="00E61654">
        <w:rPr>
          <w:rFonts w:ascii="Times New Roman" w:hAnsi="Times New Roman"/>
          <w:b/>
          <w:sz w:val="22"/>
          <w:szCs w:val="22"/>
        </w:rPr>
        <w:t>Φαρμακοδυναμικές ιδιότητες</w:t>
      </w:r>
    </w:p>
    <w:p w:rsidR="00E61654" w:rsidRDefault="00E61654" w:rsidP="00E61654">
      <w:pPr>
        <w:pStyle w:val="Web"/>
        <w:tabs>
          <w:tab w:val="left" w:pos="567"/>
        </w:tabs>
        <w:spacing w:before="0" w:beforeAutospacing="0" w:after="0" w:afterAutospacing="0"/>
        <w:jc w:val="both"/>
        <w:rPr>
          <w:sz w:val="22"/>
          <w:szCs w:val="22"/>
        </w:rPr>
      </w:pPr>
    </w:p>
    <w:p w:rsidR="00155950" w:rsidRPr="00E61654" w:rsidRDefault="00155950" w:rsidP="00E61654">
      <w:pPr>
        <w:pStyle w:val="Web"/>
        <w:tabs>
          <w:tab w:val="left" w:pos="567"/>
        </w:tabs>
        <w:spacing w:before="0" w:beforeAutospacing="0" w:after="0" w:afterAutospacing="0"/>
        <w:jc w:val="both"/>
        <w:rPr>
          <w:sz w:val="22"/>
          <w:szCs w:val="22"/>
        </w:rPr>
      </w:pPr>
      <w:r w:rsidRPr="00E61654">
        <w:rPr>
          <w:sz w:val="22"/>
          <w:szCs w:val="22"/>
        </w:rPr>
        <w:t xml:space="preserve">Φαρμακοθεραπευτική κατηγορία: βαζοπρεσσίνη και ανάλογα, κωδικός ATC: H01BA02. </w:t>
      </w:r>
    </w:p>
    <w:p w:rsidR="00155950" w:rsidRPr="00E61654" w:rsidRDefault="00155950" w:rsidP="00E61654">
      <w:pPr>
        <w:widowControl w:val="0"/>
        <w:tabs>
          <w:tab w:val="left" w:pos="567"/>
        </w:tabs>
        <w:jc w:val="both"/>
        <w:rPr>
          <w:rFonts w:ascii="Times New Roman" w:hAnsi="Times New Roman"/>
          <w:sz w:val="22"/>
          <w:szCs w:val="22"/>
        </w:rPr>
      </w:pPr>
      <w:r w:rsidRPr="00E61654">
        <w:rPr>
          <w:rFonts w:ascii="Times New Roman" w:hAnsi="Times New Roman"/>
          <w:sz w:val="22"/>
          <w:szCs w:val="22"/>
        </w:rPr>
        <w:t>Η δεσμοπρεσσίνη είναι ένα δομικό ανάλογο της φυσιολογικής ορμόνης της υπόφυσης αργινίνης-βαζοπρεσίνης. Διαφέρουν στην απαμίνωση της κυστεΐνης και στην υποκατάσταση της L-αργινίνης από D-αργινίνη. Αυτές οι αλλαγές έχουν ως αποτέλεσμα σημαντική αύξηση της διάρκειας της αντιδιουρητικής δράσης και έλλειψη αγγειοσυσπαστικής δράσης σε κλινικές δόσεις. Με όρους αντιδιουρητικής δράσης, η δεσμοπρεσσίνη είναι ένα ισχυρό μόριο με τιμή EC</w:t>
      </w:r>
      <w:r w:rsidRPr="00E61654">
        <w:rPr>
          <w:rFonts w:ascii="Times New Roman" w:hAnsi="Times New Roman"/>
          <w:sz w:val="22"/>
          <w:szCs w:val="22"/>
          <w:vertAlign w:val="subscript"/>
        </w:rPr>
        <w:t>50</w:t>
      </w:r>
      <w:r w:rsidRPr="00E61654">
        <w:rPr>
          <w:rFonts w:ascii="Times New Roman" w:hAnsi="Times New Roman"/>
          <w:sz w:val="22"/>
          <w:szCs w:val="22"/>
        </w:rPr>
        <w:t xml:space="preserve"> 1,6 pg/ml. Μετά από από στόματος χορήγηση, η φαρμακολογική δράση ενδέχεται να διαρκέσει από 6 έως 14 ώρες.</w:t>
      </w:r>
    </w:p>
    <w:p w:rsidR="00155950" w:rsidRPr="00E61654" w:rsidRDefault="00155950" w:rsidP="00E61654">
      <w:pPr>
        <w:numPr>
          <w:ilvl w:val="12"/>
          <w:numId w:val="0"/>
        </w:numPr>
        <w:tabs>
          <w:tab w:val="left" w:pos="567"/>
        </w:tabs>
        <w:ind w:right="-2"/>
        <w:jc w:val="both"/>
        <w:rPr>
          <w:rFonts w:ascii="Times New Roman" w:hAnsi="Times New Roman"/>
          <w:iCs/>
          <w:sz w:val="22"/>
          <w:szCs w:val="22"/>
        </w:rPr>
      </w:pPr>
    </w:p>
    <w:p w:rsidR="00155950" w:rsidRPr="00E61654" w:rsidRDefault="00155950" w:rsidP="00E61654">
      <w:pPr>
        <w:tabs>
          <w:tab w:val="left" w:pos="567"/>
        </w:tabs>
        <w:ind w:left="567" w:hanging="567"/>
        <w:jc w:val="both"/>
        <w:outlineLvl w:val="0"/>
        <w:rPr>
          <w:rFonts w:ascii="Times New Roman" w:hAnsi="Times New Roman"/>
          <w:b/>
          <w:sz w:val="22"/>
          <w:szCs w:val="22"/>
        </w:rPr>
      </w:pPr>
      <w:r w:rsidRPr="00E61654">
        <w:rPr>
          <w:rFonts w:ascii="Times New Roman" w:hAnsi="Times New Roman"/>
          <w:b/>
          <w:sz w:val="22"/>
          <w:szCs w:val="22"/>
        </w:rPr>
        <w:t>5.2</w:t>
      </w:r>
      <w:r w:rsidRPr="00E61654">
        <w:rPr>
          <w:rFonts w:ascii="Times New Roman" w:hAnsi="Times New Roman"/>
          <w:sz w:val="22"/>
          <w:szCs w:val="22"/>
        </w:rPr>
        <w:tab/>
      </w:r>
      <w:r w:rsidRPr="00E61654">
        <w:rPr>
          <w:rFonts w:ascii="Times New Roman" w:hAnsi="Times New Roman"/>
          <w:b/>
          <w:sz w:val="22"/>
          <w:szCs w:val="22"/>
        </w:rPr>
        <w:t>Φαρμακοκινητικές ιδιότητες</w:t>
      </w:r>
    </w:p>
    <w:p w:rsidR="00155950" w:rsidRPr="00E61654" w:rsidRDefault="00155950" w:rsidP="00E61654">
      <w:pPr>
        <w:tabs>
          <w:tab w:val="left" w:pos="567"/>
        </w:tabs>
        <w:jc w:val="both"/>
        <w:outlineLvl w:val="0"/>
        <w:rPr>
          <w:rFonts w:ascii="Times New Roman" w:hAnsi="Times New Roman"/>
          <w:b/>
          <w:sz w:val="22"/>
          <w:szCs w:val="22"/>
        </w:rPr>
      </w:pP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 xml:space="preserve">Η δεσμοπρεσσίνη μπορεί να ανιχνευθεί στο πλάσμα από 15 έως 30 λεπτά μετά την από στόματος χορήγηση. </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Οι μέγιστες συγκεντρώσεις στο πλάσμα επιτυγχάνονται μετά από 0,76 ώρες κατά μέσο όρο.</w:t>
      </w: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 xml:space="preserve">Η απόλυτη βιοδιαθεσιμότητα της δεσμοπρεσσίνης, όταν χορηγείται από στόματος, κυμαίνεται μεταξύ 0,08% και 0,16%. Η </w:t>
      </w:r>
      <w:proofErr w:type="spellStart"/>
      <w:r w:rsidRPr="00E61654">
        <w:rPr>
          <w:rFonts w:ascii="Times New Roman" w:hAnsi="Times New Roman"/>
          <w:sz w:val="22"/>
          <w:szCs w:val="22"/>
        </w:rPr>
        <w:t>C</w:t>
      </w:r>
      <w:r w:rsidRPr="00E61654">
        <w:rPr>
          <w:rFonts w:ascii="Times New Roman" w:hAnsi="Times New Roman"/>
          <w:sz w:val="22"/>
          <w:szCs w:val="22"/>
          <w:vertAlign w:val="subscript"/>
        </w:rPr>
        <w:t>max</w:t>
      </w:r>
      <w:proofErr w:type="spellEnd"/>
      <w:r w:rsidRPr="00E61654">
        <w:rPr>
          <w:rFonts w:ascii="Times New Roman" w:hAnsi="Times New Roman"/>
          <w:sz w:val="22"/>
          <w:szCs w:val="22"/>
        </w:rPr>
        <w:t xml:space="preserve"> μετά τη χορήγηση 1 ml (360 μικρογραμμαρίων) πόσιμου διαλύματος </w:t>
      </w:r>
      <w:r w:rsidR="00BF1AB9" w:rsidRPr="00693FA0">
        <w:rPr>
          <w:rFonts w:ascii="Times New Roman" w:hAnsi="Times New Roman"/>
          <w:sz w:val="22"/>
          <w:szCs w:val="22"/>
          <w:lang w:val="es-ES"/>
        </w:rPr>
        <w:t>Nictur</w:t>
      </w:r>
      <w:r w:rsidRPr="00E61654">
        <w:rPr>
          <w:rFonts w:ascii="Times New Roman" w:hAnsi="Times New Roman"/>
          <w:sz w:val="22"/>
          <w:szCs w:val="22"/>
        </w:rPr>
        <w:t xml:space="preserve"> 360 μικρογραμμάρια/ml ήταν 29,22 </w:t>
      </w:r>
      <w:proofErr w:type="spellStart"/>
      <w:r w:rsidRPr="00E61654">
        <w:rPr>
          <w:rFonts w:ascii="Times New Roman" w:hAnsi="Times New Roman"/>
          <w:sz w:val="22"/>
          <w:szCs w:val="22"/>
        </w:rPr>
        <w:t>pg</w:t>
      </w:r>
      <w:proofErr w:type="spellEnd"/>
      <w:r w:rsidRPr="00E61654">
        <w:rPr>
          <w:rFonts w:ascii="Times New Roman" w:hAnsi="Times New Roman"/>
          <w:sz w:val="22"/>
          <w:szCs w:val="22"/>
        </w:rPr>
        <w:t xml:space="preserve">/ml. </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Ταυτόχρονη πρόσληψη τροφής μειώνει τον ρυθμό και την έκταση της απορρόφησης κατά 40%.</w:t>
      </w:r>
    </w:p>
    <w:p w:rsidR="00155950" w:rsidRPr="00E61654" w:rsidRDefault="00155950" w:rsidP="00E61654">
      <w:pPr>
        <w:tabs>
          <w:tab w:val="left" w:pos="567"/>
        </w:tabs>
        <w:jc w:val="both"/>
        <w:outlineLvl w:val="0"/>
        <w:rPr>
          <w:rFonts w:ascii="Times New Roman" w:hAnsi="Times New Roman"/>
          <w:sz w:val="22"/>
          <w:szCs w:val="22"/>
        </w:rPr>
      </w:pPr>
    </w:p>
    <w:p w:rsidR="00155950" w:rsidRPr="00E61654" w:rsidRDefault="00155950" w:rsidP="00E61654">
      <w:pPr>
        <w:tabs>
          <w:tab w:val="left" w:pos="567"/>
        </w:tabs>
        <w:jc w:val="both"/>
        <w:outlineLvl w:val="0"/>
        <w:rPr>
          <w:rFonts w:ascii="Times New Roman" w:hAnsi="Times New Roman"/>
          <w:sz w:val="22"/>
          <w:szCs w:val="22"/>
        </w:rPr>
      </w:pPr>
      <w:r w:rsidRPr="00E61654">
        <w:rPr>
          <w:rFonts w:ascii="Times New Roman" w:hAnsi="Times New Roman"/>
          <w:sz w:val="22"/>
          <w:szCs w:val="22"/>
        </w:rPr>
        <w:lastRenderedPageBreak/>
        <w:t xml:space="preserve">Σε </w:t>
      </w:r>
      <w:r w:rsidRPr="00E61654">
        <w:rPr>
          <w:rFonts w:ascii="Times New Roman" w:hAnsi="Times New Roman"/>
          <w:i/>
          <w:sz w:val="22"/>
          <w:szCs w:val="22"/>
        </w:rPr>
        <w:t>in vitro</w:t>
      </w:r>
      <w:r w:rsidRPr="00E61654">
        <w:rPr>
          <w:rFonts w:ascii="Times New Roman" w:hAnsi="Times New Roman"/>
          <w:sz w:val="22"/>
          <w:szCs w:val="22"/>
        </w:rPr>
        <w:t xml:space="preserve"> μελέτες σε παρασκευάσματα ανθρώπινων ηπατικών μικροσωμάτων, καταδείχθηκε ότι δεν μεταβολίζεται σημαντική ποσότητα δεσμοπρεσσίνης και, συνεπώς, δεν είναι πιθανό να συμβαίνει ηπατικός μεταβολισμός </w:t>
      </w:r>
      <w:r w:rsidRPr="00E61654">
        <w:rPr>
          <w:rFonts w:ascii="Times New Roman" w:hAnsi="Times New Roman"/>
          <w:i/>
          <w:sz w:val="22"/>
          <w:szCs w:val="22"/>
        </w:rPr>
        <w:t>in vivo</w:t>
      </w:r>
      <w:r w:rsidRPr="00E61654">
        <w:rPr>
          <w:rFonts w:ascii="Times New Roman" w:hAnsi="Times New Roman"/>
          <w:sz w:val="22"/>
          <w:szCs w:val="22"/>
        </w:rPr>
        <w:t xml:space="preserve"> στον άνθρωπο. </w:t>
      </w:r>
    </w:p>
    <w:p w:rsidR="00155950" w:rsidRPr="00E61654" w:rsidRDefault="00155950" w:rsidP="00E61654">
      <w:pPr>
        <w:tabs>
          <w:tab w:val="left" w:pos="567"/>
        </w:tabs>
        <w:jc w:val="both"/>
        <w:outlineLvl w:val="0"/>
        <w:rPr>
          <w:rFonts w:ascii="Times New Roman" w:hAnsi="Times New Roman"/>
          <w:sz w:val="22"/>
          <w:szCs w:val="22"/>
        </w:rPr>
      </w:pPr>
    </w:p>
    <w:p w:rsidR="00155950" w:rsidRPr="00E61654" w:rsidRDefault="00155950" w:rsidP="00E61654">
      <w:pPr>
        <w:tabs>
          <w:tab w:val="left" w:pos="567"/>
        </w:tabs>
        <w:jc w:val="both"/>
        <w:outlineLvl w:val="0"/>
        <w:rPr>
          <w:rFonts w:ascii="Times New Roman" w:hAnsi="Times New Roman"/>
          <w:sz w:val="22"/>
          <w:szCs w:val="22"/>
        </w:rPr>
      </w:pPr>
      <w:r w:rsidRPr="00E61654">
        <w:rPr>
          <w:rFonts w:ascii="Times New Roman" w:hAnsi="Times New Roman"/>
          <w:sz w:val="22"/>
          <w:szCs w:val="22"/>
        </w:rPr>
        <w:t xml:space="preserve">Ο όγκος κατανομής της δεσμοπρεσσίνης είναι 0,3 l/kg. Η δεσμοπρεσσίνη δεν διαπερνά τον αιματοεγκεφαλικό φραγμό, αλλά απεκκρίνεται σε πολύ μικρές ποσότητες στο μητρικό γάλα. </w:t>
      </w:r>
    </w:p>
    <w:p w:rsidR="00155950" w:rsidRPr="00E61654" w:rsidRDefault="00155950" w:rsidP="00E61654">
      <w:pPr>
        <w:tabs>
          <w:tab w:val="left" w:pos="567"/>
        </w:tabs>
        <w:jc w:val="both"/>
        <w:outlineLvl w:val="0"/>
        <w:rPr>
          <w:rFonts w:ascii="Times New Roman" w:hAnsi="Times New Roman"/>
          <w:sz w:val="22"/>
          <w:szCs w:val="22"/>
        </w:rPr>
      </w:pP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65% της δεσμοπρεσσίνης που απορροφάται από στόματος μπορεί να ανακτηθεί στα ούρα εντός 24 ωρών. Ο γεωμετρικός μέσος του τελικο</w:t>
      </w:r>
      <w:r w:rsidR="00BF1AB9">
        <w:rPr>
          <w:rFonts w:ascii="Times New Roman" w:hAnsi="Times New Roman"/>
          <w:sz w:val="22"/>
          <w:szCs w:val="22"/>
        </w:rPr>
        <w:t>ύ χρόνου ημίσειας ζωής είναι 2,</w:t>
      </w:r>
      <w:r w:rsidR="00BF1AB9" w:rsidRPr="00BF1AB9">
        <w:rPr>
          <w:rFonts w:ascii="Times New Roman" w:hAnsi="Times New Roman"/>
          <w:sz w:val="22"/>
          <w:szCs w:val="22"/>
        </w:rPr>
        <w:t>5</w:t>
      </w:r>
      <w:r w:rsidRPr="00E61654">
        <w:rPr>
          <w:rFonts w:ascii="Times New Roman" w:hAnsi="Times New Roman"/>
          <w:sz w:val="22"/>
          <w:szCs w:val="22"/>
        </w:rPr>
        <w:t xml:space="preserve"> ± 0,8 ώρες. </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b/>
          <w:sz w:val="22"/>
          <w:szCs w:val="22"/>
        </w:rPr>
      </w:pPr>
      <w:r w:rsidRPr="00E61654">
        <w:rPr>
          <w:rFonts w:ascii="Times New Roman" w:hAnsi="Times New Roman"/>
          <w:sz w:val="22"/>
          <w:szCs w:val="22"/>
        </w:rPr>
        <w:t xml:space="preserve">Δεν παρατηρήθηκαν διαφορές σχετιζόμενες με το φύλο στη φαρμακοκινητική της δεσμοπρεσσίνης. </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outlineLvl w:val="0"/>
        <w:rPr>
          <w:rFonts w:ascii="Times New Roman" w:hAnsi="Times New Roman"/>
          <w:sz w:val="22"/>
          <w:szCs w:val="22"/>
        </w:rPr>
      </w:pPr>
      <w:r w:rsidRPr="00E61654">
        <w:rPr>
          <w:rFonts w:ascii="Times New Roman" w:hAnsi="Times New Roman"/>
          <w:b/>
          <w:sz w:val="22"/>
          <w:szCs w:val="22"/>
        </w:rPr>
        <w:t>5.3</w:t>
      </w:r>
      <w:r w:rsidRPr="00E61654">
        <w:rPr>
          <w:rFonts w:ascii="Times New Roman" w:hAnsi="Times New Roman"/>
          <w:sz w:val="22"/>
          <w:szCs w:val="22"/>
        </w:rPr>
        <w:tab/>
      </w:r>
      <w:r w:rsidRPr="00E61654">
        <w:rPr>
          <w:rFonts w:ascii="Times New Roman" w:hAnsi="Times New Roman"/>
          <w:b/>
          <w:sz w:val="22"/>
          <w:szCs w:val="22"/>
        </w:rPr>
        <w:t>Προκλινικά δεδομένα για την ασφάλεια</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 xml:space="preserve">Μη κλινικά δεδομένα δεν αποκαλύπτουν καμία ειδική επικινδυνότητα για τον άνθρωπο με βάση συμβατικές μελέτες φαρμακολογικής ασφάλειας, τοξικότητας επαναλαμβανόμενων δόσεων, γονοτοξικότητας, ενδεχόμενης καρκινογόνου δράσης, τοξικότητας στην αναπαραγωγική ικανότητα και ανάπτυξης. </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ind w:left="567" w:hanging="567"/>
        <w:jc w:val="both"/>
        <w:rPr>
          <w:rFonts w:ascii="Times New Roman" w:hAnsi="Times New Roman"/>
          <w:b/>
          <w:sz w:val="22"/>
          <w:szCs w:val="22"/>
        </w:rPr>
      </w:pPr>
      <w:r w:rsidRPr="00E61654">
        <w:rPr>
          <w:rFonts w:ascii="Times New Roman" w:hAnsi="Times New Roman"/>
          <w:b/>
          <w:sz w:val="22"/>
          <w:szCs w:val="22"/>
        </w:rPr>
        <w:t>6.</w:t>
      </w:r>
      <w:r w:rsidRPr="00E61654">
        <w:rPr>
          <w:rFonts w:ascii="Times New Roman" w:hAnsi="Times New Roman"/>
          <w:sz w:val="22"/>
          <w:szCs w:val="22"/>
        </w:rPr>
        <w:tab/>
      </w:r>
      <w:r w:rsidRPr="00E61654">
        <w:rPr>
          <w:rFonts w:ascii="Times New Roman" w:hAnsi="Times New Roman"/>
          <w:b/>
          <w:sz w:val="22"/>
          <w:szCs w:val="22"/>
        </w:rPr>
        <w:t>ΦΑΡΜΑΚΕΥΤΙΚΕΣ ΠΛΗΡΟΦΟΡΙΕΣ</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ind w:left="567" w:hanging="567"/>
        <w:jc w:val="both"/>
        <w:outlineLvl w:val="0"/>
        <w:rPr>
          <w:rFonts w:ascii="Times New Roman" w:hAnsi="Times New Roman"/>
          <w:b/>
          <w:sz w:val="22"/>
          <w:szCs w:val="22"/>
        </w:rPr>
      </w:pPr>
      <w:r w:rsidRPr="00E61654">
        <w:rPr>
          <w:rFonts w:ascii="Times New Roman" w:hAnsi="Times New Roman"/>
          <w:b/>
          <w:sz w:val="22"/>
          <w:szCs w:val="22"/>
        </w:rPr>
        <w:t>6.1</w:t>
      </w:r>
      <w:r w:rsidRPr="00E61654">
        <w:rPr>
          <w:rFonts w:ascii="Times New Roman" w:hAnsi="Times New Roman"/>
          <w:sz w:val="22"/>
          <w:szCs w:val="22"/>
        </w:rPr>
        <w:tab/>
      </w:r>
      <w:r w:rsidRPr="00E61654">
        <w:rPr>
          <w:rFonts w:ascii="Times New Roman" w:hAnsi="Times New Roman"/>
          <w:b/>
          <w:sz w:val="22"/>
          <w:szCs w:val="22"/>
        </w:rPr>
        <w:t>Κατάλογος εκδόχων</w:t>
      </w:r>
    </w:p>
    <w:p w:rsidR="00155950" w:rsidRPr="00E61654" w:rsidRDefault="00155950" w:rsidP="00E61654">
      <w:pPr>
        <w:tabs>
          <w:tab w:val="left" w:pos="567"/>
        </w:tabs>
        <w:ind w:left="567" w:hanging="567"/>
        <w:jc w:val="both"/>
        <w:outlineLvl w:val="0"/>
        <w:rPr>
          <w:rFonts w:ascii="Times New Roman" w:hAnsi="Times New Roman"/>
          <w:b/>
          <w:sz w:val="22"/>
          <w:szCs w:val="22"/>
        </w:rPr>
      </w:pPr>
    </w:p>
    <w:p w:rsidR="00155950" w:rsidRPr="00E61654" w:rsidRDefault="00155950" w:rsidP="00E61654">
      <w:pPr>
        <w:tabs>
          <w:tab w:val="left" w:pos="567"/>
        </w:tabs>
        <w:ind w:left="567" w:hanging="567"/>
        <w:jc w:val="both"/>
        <w:outlineLvl w:val="0"/>
        <w:rPr>
          <w:rFonts w:ascii="Times New Roman" w:hAnsi="Times New Roman"/>
          <w:sz w:val="22"/>
          <w:szCs w:val="22"/>
        </w:rPr>
      </w:pPr>
      <w:r w:rsidRPr="00E61654">
        <w:rPr>
          <w:rFonts w:ascii="Times New Roman" w:hAnsi="Times New Roman"/>
          <w:sz w:val="22"/>
          <w:szCs w:val="22"/>
        </w:rPr>
        <w:t>Άλας νατρίου του p-</w:t>
      </w:r>
      <w:proofErr w:type="spellStart"/>
      <w:r w:rsidRPr="00E61654">
        <w:rPr>
          <w:rFonts w:ascii="Times New Roman" w:hAnsi="Times New Roman"/>
          <w:sz w:val="22"/>
          <w:szCs w:val="22"/>
        </w:rPr>
        <w:t>υδροξυβενζοϊκού</w:t>
      </w:r>
      <w:proofErr w:type="spellEnd"/>
      <w:r w:rsidRPr="00E61654">
        <w:rPr>
          <w:rFonts w:ascii="Times New Roman" w:hAnsi="Times New Roman"/>
          <w:sz w:val="22"/>
          <w:szCs w:val="22"/>
        </w:rPr>
        <w:t xml:space="preserve"> </w:t>
      </w:r>
      <w:proofErr w:type="spellStart"/>
      <w:r w:rsidRPr="00E61654">
        <w:rPr>
          <w:rFonts w:ascii="Times New Roman" w:hAnsi="Times New Roman"/>
          <w:sz w:val="22"/>
          <w:szCs w:val="22"/>
        </w:rPr>
        <w:t>μεθυλεστέρα</w:t>
      </w:r>
      <w:proofErr w:type="spellEnd"/>
      <w:r w:rsidRPr="00E61654">
        <w:rPr>
          <w:rFonts w:ascii="Times New Roman" w:hAnsi="Times New Roman"/>
          <w:sz w:val="22"/>
          <w:szCs w:val="22"/>
        </w:rPr>
        <w:t xml:space="preserve"> (E 21</w:t>
      </w:r>
      <w:r w:rsidR="00507888" w:rsidRPr="00253837">
        <w:rPr>
          <w:rFonts w:ascii="Times New Roman" w:hAnsi="Times New Roman"/>
          <w:sz w:val="22"/>
          <w:szCs w:val="22"/>
          <w:lang w:val="es-ES"/>
        </w:rPr>
        <w:t>9</w:t>
      </w:r>
      <w:r w:rsidRPr="00E61654">
        <w:rPr>
          <w:rFonts w:ascii="Times New Roman" w:hAnsi="Times New Roman"/>
          <w:sz w:val="22"/>
          <w:szCs w:val="22"/>
        </w:rPr>
        <w:t>),</w:t>
      </w:r>
    </w:p>
    <w:p w:rsidR="00155950" w:rsidRPr="00E61654" w:rsidRDefault="00155950" w:rsidP="00E61654">
      <w:pPr>
        <w:tabs>
          <w:tab w:val="left" w:pos="567"/>
        </w:tabs>
        <w:ind w:left="567" w:hanging="567"/>
        <w:jc w:val="both"/>
        <w:outlineLvl w:val="0"/>
        <w:rPr>
          <w:rFonts w:ascii="Times New Roman" w:hAnsi="Times New Roman"/>
          <w:sz w:val="22"/>
          <w:szCs w:val="22"/>
        </w:rPr>
      </w:pPr>
      <w:r w:rsidRPr="00E61654">
        <w:rPr>
          <w:rFonts w:ascii="Times New Roman" w:hAnsi="Times New Roman"/>
          <w:sz w:val="22"/>
          <w:szCs w:val="22"/>
        </w:rPr>
        <w:t>άλας νατρίου του p-</w:t>
      </w:r>
      <w:proofErr w:type="spellStart"/>
      <w:r w:rsidRPr="00E61654">
        <w:rPr>
          <w:rFonts w:ascii="Times New Roman" w:hAnsi="Times New Roman"/>
          <w:sz w:val="22"/>
          <w:szCs w:val="22"/>
        </w:rPr>
        <w:t>υδροξυβενζοϊκού</w:t>
      </w:r>
      <w:proofErr w:type="spellEnd"/>
      <w:r w:rsidRPr="00E61654">
        <w:rPr>
          <w:rFonts w:ascii="Times New Roman" w:hAnsi="Times New Roman"/>
          <w:sz w:val="22"/>
          <w:szCs w:val="22"/>
        </w:rPr>
        <w:t xml:space="preserve"> </w:t>
      </w:r>
      <w:proofErr w:type="spellStart"/>
      <w:r w:rsidRPr="00E61654">
        <w:rPr>
          <w:rFonts w:ascii="Times New Roman" w:hAnsi="Times New Roman"/>
          <w:sz w:val="22"/>
          <w:szCs w:val="22"/>
        </w:rPr>
        <w:t>προπυλεστέρα</w:t>
      </w:r>
      <w:proofErr w:type="spellEnd"/>
      <w:r w:rsidRPr="00E61654">
        <w:rPr>
          <w:rFonts w:ascii="Times New Roman" w:hAnsi="Times New Roman"/>
          <w:sz w:val="22"/>
          <w:szCs w:val="22"/>
        </w:rPr>
        <w:t xml:space="preserve"> (E 21</w:t>
      </w:r>
      <w:r w:rsidR="00507888" w:rsidRPr="00253837">
        <w:rPr>
          <w:rFonts w:ascii="Times New Roman" w:hAnsi="Times New Roman"/>
          <w:sz w:val="22"/>
          <w:szCs w:val="22"/>
          <w:lang w:val="es-ES"/>
        </w:rPr>
        <w:t>7</w:t>
      </w:r>
      <w:r w:rsidRPr="00E61654">
        <w:rPr>
          <w:rFonts w:ascii="Times New Roman" w:hAnsi="Times New Roman"/>
          <w:sz w:val="22"/>
          <w:szCs w:val="22"/>
        </w:rPr>
        <w:t>),</w:t>
      </w:r>
    </w:p>
    <w:p w:rsidR="00155950" w:rsidRPr="00E61654" w:rsidRDefault="00155950" w:rsidP="00E61654">
      <w:pPr>
        <w:tabs>
          <w:tab w:val="left" w:pos="567"/>
        </w:tabs>
        <w:ind w:left="567" w:hanging="567"/>
        <w:jc w:val="both"/>
        <w:outlineLvl w:val="0"/>
        <w:rPr>
          <w:rFonts w:ascii="Times New Roman" w:hAnsi="Times New Roman"/>
          <w:sz w:val="22"/>
          <w:szCs w:val="22"/>
        </w:rPr>
      </w:pPr>
      <w:r w:rsidRPr="00E61654">
        <w:rPr>
          <w:rFonts w:ascii="Times New Roman" w:hAnsi="Times New Roman"/>
          <w:sz w:val="22"/>
          <w:szCs w:val="22"/>
        </w:rPr>
        <w:t>υδροχλωρικό οξύ (για ρύθμιση του pH) και</w:t>
      </w:r>
    </w:p>
    <w:p w:rsidR="00155950" w:rsidRPr="00E61654" w:rsidRDefault="00155950" w:rsidP="00E61654">
      <w:pPr>
        <w:tabs>
          <w:tab w:val="left" w:pos="567"/>
        </w:tabs>
        <w:ind w:left="567" w:hanging="567"/>
        <w:jc w:val="both"/>
        <w:outlineLvl w:val="0"/>
        <w:rPr>
          <w:rFonts w:ascii="Times New Roman" w:hAnsi="Times New Roman"/>
          <w:sz w:val="22"/>
          <w:szCs w:val="22"/>
        </w:rPr>
      </w:pPr>
      <w:r w:rsidRPr="00E61654">
        <w:rPr>
          <w:rFonts w:ascii="Times New Roman" w:hAnsi="Times New Roman"/>
          <w:sz w:val="22"/>
          <w:szCs w:val="22"/>
        </w:rPr>
        <w:t>κεκαθαρμένο ύδωρ.</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ind w:left="567" w:hanging="567"/>
        <w:jc w:val="both"/>
        <w:outlineLvl w:val="0"/>
        <w:rPr>
          <w:rFonts w:ascii="Times New Roman" w:hAnsi="Times New Roman"/>
          <w:sz w:val="22"/>
          <w:szCs w:val="22"/>
        </w:rPr>
      </w:pPr>
      <w:r w:rsidRPr="00E61654">
        <w:rPr>
          <w:rFonts w:ascii="Times New Roman" w:hAnsi="Times New Roman"/>
          <w:b/>
          <w:sz w:val="22"/>
          <w:szCs w:val="22"/>
        </w:rPr>
        <w:t>6.2</w:t>
      </w:r>
      <w:r w:rsidRPr="00E61654">
        <w:rPr>
          <w:rFonts w:ascii="Times New Roman" w:hAnsi="Times New Roman"/>
          <w:sz w:val="22"/>
          <w:szCs w:val="22"/>
        </w:rPr>
        <w:tab/>
      </w:r>
      <w:r w:rsidRPr="00E61654">
        <w:rPr>
          <w:rFonts w:ascii="Times New Roman" w:hAnsi="Times New Roman"/>
          <w:b/>
          <w:sz w:val="22"/>
          <w:szCs w:val="22"/>
        </w:rPr>
        <w:t>Αντενδείξεις</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Δεν εφαρμόζεται.</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ind w:left="567" w:hanging="567"/>
        <w:jc w:val="both"/>
        <w:outlineLvl w:val="0"/>
        <w:rPr>
          <w:rFonts w:ascii="Times New Roman" w:hAnsi="Times New Roman"/>
          <w:sz w:val="22"/>
          <w:szCs w:val="22"/>
        </w:rPr>
      </w:pPr>
      <w:r w:rsidRPr="00E61654">
        <w:rPr>
          <w:rFonts w:ascii="Times New Roman" w:hAnsi="Times New Roman"/>
          <w:b/>
          <w:sz w:val="22"/>
          <w:szCs w:val="22"/>
        </w:rPr>
        <w:t>6.3</w:t>
      </w:r>
      <w:r w:rsidRPr="00E61654">
        <w:rPr>
          <w:rFonts w:ascii="Times New Roman" w:hAnsi="Times New Roman"/>
          <w:sz w:val="22"/>
          <w:szCs w:val="22"/>
        </w:rPr>
        <w:tab/>
      </w:r>
      <w:r w:rsidRPr="00E61654">
        <w:rPr>
          <w:rFonts w:ascii="Times New Roman" w:hAnsi="Times New Roman"/>
          <w:b/>
          <w:sz w:val="22"/>
          <w:szCs w:val="22"/>
        </w:rPr>
        <w:t>Διάρκεια ζωής</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2 χρόνια.</w:t>
      </w: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Μετά το πρώτο άνοιγμα: 4 εβδομάδες.</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ind w:left="567" w:hanging="567"/>
        <w:jc w:val="both"/>
        <w:outlineLvl w:val="0"/>
        <w:rPr>
          <w:rFonts w:ascii="Times New Roman" w:hAnsi="Times New Roman"/>
          <w:b/>
          <w:sz w:val="22"/>
          <w:szCs w:val="22"/>
        </w:rPr>
      </w:pPr>
      <w:r w:rsidRPr="00E61654">
        <w:rPr>
          <w:rFonts w:ascii="Times New Roman" w:hAnsi="Times New Roman"/>
          <w:b/>
          <w:sz w:val="22"/>
          <w:szCs w:val="22"/>
        </w:rPr>
        <w:t>6.4</w:t>
      </w:r>
      <w:r w:rsidRPr="00E61654">
        <w:rPr>
          <w:rFonts w:ascii="Times New Roman" w:hAnsi="Times New Roman"/>
          <w:sz w:val="22"/>
          <w:szCs w:val="22"/>
        </w:rPr>
        <w:tab/>
      </w:r>
      <w:r w:rsidRPr="00E61654">
        <w:rPr>
          <w:rFonts w:ascii="Times New Roman" w:hAnsi="Times New Roman"/>
          <w:b/>
          <w:sz w:val="22"/>
          <w:szCs w:val="22"/>
        </w:rPr>
        <w:t>Ιδιαίτερες προφυλάξεις κατά τη φύλαξη του προϊόντος</w:t>
      </w:r>
    </w:p>
    <w:p w:rsidR="00155950" w:rsidRPr="00E61654" w:rsidRDefault="00155950" w:rsidP="00E61654">
      <w:pPr>
        <w:tabs>
          <w:tab w:val="left" w:pos="567"/>
        </w:tabs>
        <w:jc w:val="both"/>
        <w:outlineLvl w:val="0"/>
        <w:rPr>
          <w:rFonts w:ascii="Times New Roman" w:hAnsi="Times New Roman"/>
          <w:sz w:val="22"/>
          <w:szCs w:val="22"/>
        </w:rPr>
      </w:pP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 xml:space="preserve">Μη φυλάσσετε σε θερμοκρασία μεγαλύτερη των 30°C. </w:t>
      </w:r>
    </w:p>
    <w:p w:rsidR="00155950" w:rsidRPr="00E61654" w:rsidRDefault="00D35E09" w:rsidP="00E61654">
      <w:pPr>
        <w:tabs>
          <w:tab w:val="left" w:pos="567"/>
        </w:tabs>
        <w:jc w:val="both"/>
        <w:rPr>
          <w:rFonts w:ascii="Times New Roman" w:hAnsi="Times New Roman"/>
          <w:sz w:val="22"/>
          <w:szCs w:val="22"/>
        </w:rPr>
      </w:pPr>
      <w:r>
        <w:rPr>
          <w:rFonts w:ascii="Times New Roman" w:hAnsi="Times New Roman"/>
          <w:sz w:val="22"/>
          <w:szCs w:val="22"/>
        </w:rPr>
        <w:t xml:space="preserve">Φυλάσσεται </w:t>
      </w:r>
      <w:r w:rsidR="00155950" w:rsidRPr="00E61654">
        <w:rPr>
          <w:rFonts w:ascii="Times New Roman" w:hAnsi="Times New Roman"/>
          <w:sz w:val="22"/>
          <w:szCs w:val="22"/>
        </w:rPr>
        <w:t>στην αρχική συσκευασία.</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Μετά το πρώτο άνοιγμα το προϊόν θα πρέπει να φυλάσσεται σε θερμοκρασία μικρότερη των 25ºC για έως 4 εβδομάδες.</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ind w:left="567" w:hanging="567"/>
        <w:jc w:val="both"/>
        <w:outlineLvl w:val="0"/>
        <w:rPr>
          <w:rFonts w:ascii="Times New Roman" w:hAnsi="Times New Roman"/>
          <w:b/>
          <w:sz w:val="22"/>
          <w:szCs w:val="22"/>
        </w:rPr>
      </w:pPr>
      <w:r w:rsidRPr="00E61654">
        <w:rPr>
          <w:rFonts w:ascii="Times New Roman" w:hAnsi="Times New Roman"/>
          <w:b/>
          <w:sz w:val="22"/>
          <w:szCs w:val="22"/>
        </w:rPr>
        <w:t>6.5</w:t>
      </w:r>
      <w:r w:rsidRPr="00E61654">
        <w:rPr>
          <w:rFonts w:ascii="Times New Roman" w:hAnsi="Times New Roman"/>
          <w:sz w:val="22"/>
          <w:szCs w:val="22"/>
        </w:rPr>
        <w:tab/>
      </w:r>
      <w:r w:rsidRPr="00E61654">
        <w:rPr>
          <w:rFonts w:ascii="Times New Roman" w:hAnsi="Times New Roman"/>
          <w:b/>
          <w:sz w:val="22"/>
          <w:szCs w:val="22"/>
        </w:rPr>
        <w:t xml:space="preserve">Φύση και συστατικά του περιέκτη </w:t>
      </w:r>
    </w:p>
    <w:p w:rsidR="00155950" w:rsidRPr="00E61654" w:rsidRDefault="00155950" w:rsidP="00E61654">
      <w:pPr>
        <w:tabs>
          <w:tab w:val="left" w:pos="567"/>
        </w:tabs>
        <w:jc w:val="both"/>
        <w:outlineLvl w:val="0"/>
        <w:rPr>
          <w:rFonts w:ascii="Times New Roman" w:hAnsi="Times New Roman"/>
          <w:sz w:val="22"/>
          <w:szCs w:val="22"/>
        </w:rPr>
      </w:pPr>
    </w:p>
    <w:p w:rsidR="00155950" w:rsidRPr="00E61654" w:rsidRDefault="00155950" w:rsidP="00E61654">
      <w:pPr>
        <w:pStyle w:val="a4"/>
        <w:tabs>
          <w:tab w:val="left" w:pos="567"/>
        </w:tabs>
        <w:jc w:val="both"/>
        <w:rPr>
          <w:rFonts w:ascii="Times New Roman" w:hAnsi="Times New Roman"/>
          <w:sz w:val="22"/>
          <w:szCs w:val="22"/>
        </w:rPr>
      </w:pPr>
      <w:r w:rsidRPr="00E61654">
        <w:rPr>
          <w:rFonts w:ascii="Times New Roman" w:hAnsi="Times New Roman"/>
          <w:sz w:val="22"/>
          <w:szCs w:val="22"/>
        </w:rPr>
        <w:t>Κεχριμπαρόχρωμες γυάλινες φιάλες με πώμα για τη ρύθμιση της ροής από χαμηλής πυκνότητας πολυαιθυλένιο (LDPE) που διαθέτει βιδωτό πώμα εισχώρησης από υψηλής πυκνότητας πολυαιθυλένιο (HDPE). Η φιάλη περιέχει 15 ml διαλύματος. Η συσκευή που χρησιμοποιείται για τη χορήγηση του πόσιμου διαλύματος είναι μια πλαστική σύριγγα 1,5 ml με την ένδειξη CE. Η σύριγγα είναι διαβαθμισμένη από το 0 έως το 1,5 ml με υποδιαιρέσεις ανά 0,1 ml. Οι διαβαθμίσεις που αντιστοιχούν σε δόσεις 0,25 ml, 0,5 ml και 1,0 ml είναι ειδικά σημασμένες.</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sz w:val="22"/>
          <w:szCs w:val="22"/>
          <w:u w:val="single"/>
        </w:rPr>
      </w:pPr>
      <w:r w:rsidRPr="00E61654">
        <w:rPr>
          <w:rFonts w:ascii="Times New Roman" w:hAnsi="Times New Roman"/>
          <w:sz w:val="22"/>
          <w:szCs w:val="22"/>
        </w:rPr>
        <w:lastRenderedPageBreak/>
        <w:t>Μέγεθος συσκευασίας: 1 φιάλη και μία συσκευή χορήγησης (πλαστική σύριγγα).</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ind w:left="567" w:hanging="567"/>
        <w:jc w:val="both"/>
        <w:outlineLvl w:val="0"/>
        <w:rPr>
          <w:rFonts w:ascii="Times New Roman" w:hAnsi="Times New Roman"/>
          <w:sz w:val="22"/>
          <w:szCs w:val="22"/>
        </w:rPr>
      </w:pPr>
      <w:bookmarkStart w:id="1" w:name="OLE_LINK1"/>
      <w:r w:rsidRPr="00E61654">
        <w:rPr>
          <w:rFonts w:ascii="Times New Roman" w:hAnsi="Times New Roman"/>
          <w:b/>
          <w:sz w:val="22"/>
          <w:szCs w:val="22"/>
        </w:rPr>
        <w:t>6.6</w:t>
      </w:r>
      <w:r w:rsidRPr="00E61654">
        <w:rPr>
          <w:rFonts w:ascii="Times New Roman" w:hAnsi="Times New Roman"/>
          <w:sz w:val="22"/>
          <w:szCs w:val="22"/>
        </w:rPr>
        <w:tab/>
      </w:r>
      <w:r w:rsidRPr="00E61654">
        <w:rPr>
          <w:rFonts w:ascii="Times New Roman" w:hAnsi="Times New Roman"/>
          <w:b/>
          <w:sz w:val="22"/>
          <w:szCs w:val="22"/>
        </w:rPr>
        <w:t>Ιδιαίτερες προφυλάξεις απόρριψης και άλλος χειρισμός</w:t>
      </w: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jc w:val="both"/>
        <w:rPr>
          <w:rFonts w:ascii="Times New Roman" w:hAnsi="Times New Roman"/>
          <w:sz w:val="22"/>
          <w:szCs w:val="22"/>
        </w:rPr>
      </w:pPr>
      <w:r w:rsidRPr="00E61654">
        <w:rPr>
          <w:rFonts w:ascii="Times New Roman" w:hAnsi="Times New Roman"/>
          <w:sz w:val="22"/>
          <w:szCs w:val="22"/>
        </w:rPr>
        <w:t>Κάθε αχρησιμοποίητο φαρμακευτικό προϊόν ή υπόλειμμα πρέπει να απορρίπτεται σύμφωνα με τις κατά τόπους ισχύουσες σχετικές διατάξεις</w:t>
      </w:r>
    </w:p>
    <w:bookmarkEnd w:id="1"/>
    <w:p w:rsidR="00E61654" w:rsidRPr="00E61654" w:rsidRDefault="00E61654" w:rsidP="00E61654">
      <w:pPr>
        <w:tabs>
          <w:tab w:val="left" w:pos="567"/>
        </w:tabs>
        <w:jc w:val="both"/>
        <w:rPr>
          <w:rFonts w:ascii="Times New Roman" w:hAnsi="Times New Roman"/>
          <w:sz w:val="22"/>
          <w:szCs w:val="22"/>
        </w:rPr>
      </w:pPr>
    </w:p>
    <w:p w:rsidR="00155950" w:rsidRPr="00E61654" w:rsidRDefault="00155950" w:rsidP="00E61654">
      <w:pPr>
        <w:tabs>
          <w:tab w:val="left" w:pos="567"/>
        </w:tabs>
        <w:ind w:left="567" w:hanging="567"/>
        <w:jc w:val="both"/>
        <w:rPr>
          <w:rFonts w:ascii="Times New Roman" w:hAnsi="Times New Roman"/>
          <w:sz w:val="22"/>
          <w:szCs w:val="22"/>
        </w:rPr>
      </w:pPr>
      <w:r w:rsidRPr="00E61654">
        <w:rPr>
          <w:rFonts w:ascii="Times New Roman" w:hAnsi="Times New Roman"/>
          <w:b/>
          <w:sz w:val="22"/>
          <w:szCs w:val="22"/>
        </w:rPr>
        <w:t>7.</w:t>
      </w:r>
      <w:r w:rsidRPr="00E61654">
        <w:rPr>
          <w:rFonts w:ascii="Times New Roman" w:hAnsi="Times New Roman"/>
          <w:sz w:val="22"/>
          <w:szCs w:val="22"/>
        </w:rPr>
        <w:tab/>
      </w:r>
      <w:r w:rsidRPr="00E61654">
        <w:rPr>
          <w:rFonts w:ascii="Times New Roman" w:hAnsi="Times New Roman"/>
          <w:b/>
          <w:sz w:val="22"/>
          <w:szCs w:val="22"/>
        </w:rPr>
        <w:t>ΚΑΤΟΧΟΣ ΤΗΣ ΑΔΕΙΑΣ ΚΥΚΛΟΦΟΡΙΑΣ</w:t>
      </w:r>
    </w:p>
    <w:p w:rsidR="00155950" w:rsidRPr="00E61654" w:rsidRDefault="00155950" w:rsidP="00E61654">
      <w:pPr>
        <w:tabs>
          <w:tab w:val="left" w:pos="567"/>
        </w:tabs>
        <w:jc w:val="both"/>
        <w:rPr>
          <w:rFonts w:ascii="Times New Roman" w:hAnsi="Times New Roman"/>
          <w:sz w:val="22"/>
          <w:szCs w:val="22"/>
        </w:rPr>
      </w:pPr>
    </w:p>
    <w:p w:rsidR="00E12124" w:rsidRPr="00D35E09" w:rsidRDefault="00E12124" w:rsidP="00E12124">
      <w:pPr>
        <w:spacing w:line="360" w:lineRule="auto"/>
        <w:jc w:val="both"/>
      </w:pPr>
      <w:r w:rsidRPr="00E12124">
        <w:rPr>
          <w:lang w:val="en-GB"/>
        </w:rPr>
        <w:t>GP</w:t>
      </w:r>
      <w:r w:rsidRPr="00D35E09">
        <w:t>-</w:t>
      </w:r>
      <w:r w:rsidRPr="00E12124">
        <w:rPr>
          <w:lang w:val="en-GB"/>
        </w:rPr>
        <w:t>Pharm</w:t>
      </w:r>
      <w:r w:rsidRPr="00D35E09">
        <w:t xml:space="preserve">, </w:t>
      </w:r>
      <w:r w:rsidRPr="00E12124">
        <w:rPr>
          <w:lang w:val="en-GB"/>
        </w:rPr>
        <w:t>S</w:t>
      </w:r>
      <w:r w:rsidRPr="00D35E09">
        <w:t>.</w:t>
      </w:r>
      <w:r w:rsidRPr="00E12124">
        <w:rPr>
          <w:lang w:val="en-GB"/>
        </w:rPr>
        <w:t>A</w:t>
      </w:r>
      <w:r w:rsidRPr="00D35E09">
        <w:t>.</w:t>
      </w:r>
    </w:p>
    <w:p w:rsidR="00E12124" w:rsidRPr="00E12124" w:rsidRDefault="00E12124" w:rsidP="00E12124">
      <w:pPr>
        <w:spacing w:line="360" w:lineRule="auto"/>
        <w:jc w:val="both"/>
        <w:rPr>
          <w:lang w:val="en-US"/>
        </w:rPr>
      </w:pPr>
      <w:proofErr w:type="spellStart"/>
      <w:r w:rsidRPr="00E12124">
        <w:rPr>
          <w:lang w:val="en-US"/>
        </w:rPr>
        <w:t>Polígono</w:t>
      </w:r>
      <w:proofErr w:type="spellEnd"/>
      <w:r w:rsidRPr="00E12124">
        <w:rPr>
          <w:lang w:val="en-US"/>
        </w:rPr>
        <w:t xml:space="preserve"> Industrial </w:t>
      </w:r>
      <w:proofErr w:type="spellStart"/>
      <w:r w:rsidRPr="00E12124">
        <w:rPr>
          <w:lang w:val="en-US"/>
        </w:rPr>
        <w:t>Els</w:t>
      </w:r>
      <w:proofErr w:type="spellEnd"/>
      <w:r w:rsidRPr="00E12124">
        <w:rPr>
          <w:lang w:val="en-US"/>
        </w:rPr>
        <w:t xml:space="preserve"> </w:t>
      </w:r>
      <w:proofErr w:type="spellStart"/>
      <w:r w:rsidRPr="00E12124">
        <w:rPr>
          <w:lang w:val="en-US"/>
        </w:rPr>
        <w:t>Vinyets</w:t>
      </w:r>
      <w:proofErr w:type="spellEnd"/>
      <w:r w:rsidRPr="00E12124">
        <w:rPr>
          <w:lang w:val="en-US"/>
        </w:rPr>
        <w:t xml:space="preserve"> – </w:t>
      </w:r>
      <w:proofErr w:type="spellStart"/>
      <w:r w:rsidRPr="00E12124">
        <w:rPr>
          <w:lang w:val="en-US"/>
        </w:rPr>
        <w:t>Els</w:t>
      </w:r>
      <w:proofErr w:type="spellEnd"/>
      <w:r w:rsidRPr="00E12124">
        <w:rPr>
          <w:lang w:val="en-US"/>
        </w:rPr>
        <w:t xml:space="preserve"> </w:t>
      </w:r>
      <w:proofErr w:type="spellStart"/>
      <w:r w:rsidRPr="00E12124">
        <w:rPr>
          <w:lang w:val="en-US"/>
        </w:rPr>
        <w:t>Fogars</w:t>
      </w:r>
      <w:proofErr w:type="spellEnd"/>
      <w:r w:rsidRPr="00E12124">
        <w:rPr>
          <w:lang w:val="en-US"/>
        </w:rPr>
        <w:t>, sector 2</w:t>
      </w:r>
    </w:p>
    <w:p w:rsidR="00E12124" w:rsidRPr="00E12124" w:rsidRDefault="00E12124" w:rsidP="00E12124">
      <w:pPr>
        <w:spacing w:line="360" w:lineRule="auto"/>
        <w:jc w:val="both"/>
        <w:rPr>
          <w:lang w:val="es-ES"/>
        </w:rPr>
      </w:pPr>
      <w:r w:rsidRPr="00E12124">
        <w:rPr>
          <w:lang w:val="es-ES"/>
        </w:rPr>
        <w:t>Carretera Comarcal C244, Km 22,</w:t>
      </w:r>
    </w:p>
    <w:p w:rsidR="00534B89" w:rsidRPr="00D35E09" w:rsidRDefault="00E12124" w:rsidP="00E12124">
      <w:pPr>
        <w:spacing w:line="360" w:lineRule="auto"/>
        <w:jc w:val="both"/>
        <w:rPr>
          <w:rFonts w:ascii="Times New Roman" w:hAnsi="Times New Roman"/>
          <w:sz w:val="22"/>
          <w:szCs w:val="22"/>
          <w:lang w:val="en-US"/>
        </w:rPr>
      </w:pPr>
      <w:r w:rsidRPr="00E12124">
        <w:rPr>
          <w:lang w:val="es-ES"/>
        </w:rPr>
        <w:t>08777 – Sant Quintí de Mediona (Barcelona)</w:t>
      </w:r>
    </w:p>
    <w:p w:rsidR="0092776B" w:rsidRPr="00E12124" w:rsidRDefault="00534B89" w:rsidP="0092776B">
      <w:pPr>
        <w:spacing w:line="360" w:lineRule="auto"/>
        <w:jc w:val="both"/>
        <w:rPr>
          <w:rFonts w:ascii="Times New Roman" w:hAnsi="Times New Roman"/>
          <w:sz w:val="22"/>
          <w:szCs w:val="22"/>
        </w:rPr>
      </w:pPr>
      <w:r w:rsidRPr="0092776B">
        <w:rPr>
          <w:rFonts w:ascii="Times New Roman" w:hAnsi="Times New Roman"/>
          <w:sz w:val="22"/>
          <w:szCs w:val="22"/>
        </w:rPr>
        <w:t>ΙΣΠΑΝΙΑ</w:t>
      </w:r>
    </w:p>
    <w:p w:rsidR="0092776B" w:rsidRPr="0092776B" w:rsidRDefault="0092776B" w:rsidP="0092776B">
      <w:pPr>
        <w:spacing w:line="360" w:lineRule="auto"/>
        <w:jc w:val="both"/>
        <w:rPr>
          <w:rFonts w:ascii="Times New Roman" w:hAnsi="Times New Roman"/>
          <w:sz w:val="22"/>
          <w:szCs w:val="22"/>
        </w:rPr>
      </w:pPr>
      <w:r w:rsidRPr="0092776B">
        <w:rPr>
          <w:rFonts w:ascii="Times New Roman" w:hAnsi="Times New Roman"/>
          <w:sz w:val="22"/>
          <w:szCs w:val="22"/>
        </w:rPr>
        <w:t>Τηλέφωνο</w:t>
      </w:r>
      <w:r w:rsidRPr="00E12124">
        <w:rPr>
          <w:rFonts w:ascii="Times New Roman" w:hAnsi="Times New Roman"/>
          <w:sz w:val="22"/>
          <w:szCs w:val="22"/>
        </w:rPr>
        <w:t xml:space="preserve">:  </w:t>
      </w:r>
      <w:r w:rsidRPr="0092776B">
        <w:rPr>
          <w:rFonts w:ascii="Times New Roman" w:hAnsi="Times New Roman"/>
          <w:sz w:val="22"/>
          <w:szCs w:val="22"/>
        </w:rPr>
        <w:t>+34 93 8192200</w:t>
      </w:r>
    </w:p>
    <w:p w:rsidR="0092776B" w:rsidRPr="0092776B" w:rsidRDefault="0092776B" w:rsidP="0092776B">
      <w:pPr>
        <w:rPr>
          <w:rFonts w:ascii="Times New Roman" w:hAnsi="Times New Roman"/>
          <w:sz w:val="22"/>
          <w:szCs w:val="22"/>
        </w:rPr>
      </w:pPr>
      <w:r w:rsidRPr="0092776B">
        <w:rPr>
          <w:rFonts w:ascii="Times New Roman" w:hAnsi="Times New Roman"/>
          <w:sz w:val="22"/>
          <w:szCs w:val="22"/>
        </w:rPr>
        <w:t>Φαξ</w:t>
      </w:r>
      <w:r w:rsidRPr="00E12124">
        <w:rPr>
          <w:rFonts w:ascii="Times New Roman" w:hAnsi="Times New Roman"/>
          <w:sz w:val="22"/>
          <w:szCs w:val="22"/>
        </w:rPr>
        <w:t xml:space="preserve">: </w:t>
      </w:r>
      <w:r w:rsidRPr="0092776B">
        <w:rPr>
          <w:rFonts w:ascii="Times New Roman" w:hAnsi="Times New Roman"/>
          <w:sz w:val="22"/>
          <w:szCs w:val="22"/>
        </w:rPr>
        <w:t>+34 93 8192210</w:t>
      </w:r>
    </w:p>
    <w:p w:rsidR="0092776B" w:rsidRPr="00E12124" w:rsidRDefault="0092776B" w:rsidP="0092776B">
      <w:pPr>
        <w:tabs>
          <w:tab w:val="left" w:pos="567"/>
        </w:tabs>
        <w:ind w:left="567" w:hanging="567"/>
        <w:jc w:val="both"/>
        <w:rPr>
          <w:rFonts w:ascii="Times New Roman" w:hAnsi="Times New Roman"/>
          <w:sz w:val="22"/>
          <w:szCs w:val="22"/>
        </w:rPr>
      </w:pPr>
    </w:p>
    <w:p w:rsidR="00155950" w:rsidRPr="00E61654" w:rsidRDefault="00155950" w:rsidP="00E61654">
      <w:pPr>
        <w:tabs>
          <w:tab w:val="left" w:pos="567"/>
        </w:tabs>
        <w:ind w:left="567" w:hanging="567"/>
        <w:jc w:val="both"/>
        <w:rPr>
          <w:rFonts w:ascii="Times New Roman" w:hAnsi="Times New Roman"/>
          <w:b/>
          <w:sz w:val="22"/>
          <w:szCs w:val="22"/>
        </w:rPr>
      </w:pPr>
      <w:r w:rsidRPr="00E61654">
        <w:rPr>
          <w:rFonts w:ascii="Times New Roman" w:hAnsi="Times New Roman"/>
          <w:b/>
          <w:sz w:val="22"/>
          <w:szCs w:val="22"/>
        </w:rPr>
        <w:t>8.</w:t>
      </w:r>
      <w:r w:rsidRPr="00E61654">
        <w:rPr>
          <w:rFonts w:ascii="Times New Roman" w:hAnsi="Times New Roman"/>
          <w:sz w:val="22"/>
          <w:szCs w:val="22"/>
        </w:rPr>
        <w:tab/>
      </w:r>
      <w:r w:rsidRPr="00E61654">
        <w:rPr>
          <w:rFonts w:ascii="Times New Roman" w:hAnsi="Times New Roman"/>
          <w:b/>
          <w:sz w:val="22"/>
          <w:szCs w:val="22"/>
        </w:rPr>
        <w:t xml:space="preserve">ΑΡΙΘΜΟΣ ΑΔΕΙΑΣ ΚΥΚΛΟΦΟΡΙΑΣ </w:t>
      </w:r>
    </w:p>
    <w:p w:rsidR="00155950" w:rsidRDefault="00155950" w:rsidP="00E61654">
      <w:pPr>
        <w:tabs>
          <w:tab w:val="left" w:pos="567"/>
        </w:tabs>
        <w:jc w:val="both"/>
        <w:rPr>
          <w:rFonts w:ascii="Times New Roman" w:hAnsi="Times New Roman"/>
          <w:sz w:val="22"/>
          <w:szCs w:val="22"/>
        </w:rPr>
      </w:pPr>
    </w:p>
    <w:p w:rsidR="00D35E09" w:rsidRPr="00E61654" w:rsidRDefault="00D35E09" w:rsidP="00E61654">
      <w:pPr>
        <w:tabs>
          <w:tab w:val="left" w:pos="567"/>
        </w:tabs>
        <w:jc w:val="both"/>
        <w:rPr>
          <w:rFonts w:ascii="Times New Roman" w:hAnsi="Times New Roman"/>
          <w:sz w:val="22"/>
          <w:szCs w:val="22"/>
        </w:rPr>
      </w:pPr>
    </w:p>
    <w:p w:rsidR="00155950" w:rsidRPr="00E61654" w:rsidRDefault="00155950" w:rsidP="00E61654">
      <w:pPr>
        <w:tabs>
          <w:tab w:val="left" w:pos="567"/>
        </w:tabs>
        <w:ind w:left="567" w:hanging="567"/>
        <w:jc w:val="both"/>
        <w:rPr>
          <w:rFonts w:ascii="Times New Roman" w:hAnsi="Times New Roman"/>
          <w:sz w:val="22"/>
          <w:szCs w:val="22"/>
        </w:rPr>
      </w:pPr>
      <w:r w:rsidRPr="00E61654">
        <w:rPr>
          <w:rFonts w:ascii="Times New Roman" w:hAnsi="Times New Roman"/>
          <w:b/>
          <w:sz w:val="22"/>
          <w:szCs w:val="22"/>
        </w:rPr>
        <w:t>9.</w:t>
      </w:r>
      <w:r w:rsidRPr="00E61654">
        <w:rPr>
          <w:rFonts w:ascii="Times New Roman" w:hAnsi="Times New Roman"/>
          <w:sz w:val="22"/>
          <w:szCs w:val="22"/>
        </w:rPr>
        <w:tab/>
      </w:r>
      <w:r w:rsidRPr="00E61654">
        <w:rPr>
          <w:rFonts w:ascii="Times New Roman" w:hAnsi="Times New Roman"/>
          <w:b/>
          <w:sz w:val="22"/>
          <w:szCs w:val="22"/>
        </w:rPr>
        <w:t>ΗΜΕΡΟΜΗΝΙΑ ΠΡΩΤΗΣ ΕΓΚΡΙΣΗΣ/ΑΝΑΝΕΩΣΗΣ ΤΗΣ ΑΔΕΙΑΣ</w:t>
      </w:r>
    </w:p>
    <w:p w:rsidR="00D35E09" w:rsidRPr="00E61654" w:rsidRDefault="00D35E09" w:rsidP="00E61654">
      <w:pPr>
        <w:tabs>
          <w:tab w:val="left" w:pos="567"/>
        </w:tabs>
        <w:jc w:val="both"/>
        <w:rPr>
          <w:rFonts w:ascii="Times New Roman" w:hAnsi="Times New Roman"/>
          <w:i/>
          <w:sz w:val="22"/>
          <w:szCs w:val="22"/>
        </w:rPr>
      </w:pPr>
    </w:p>
    <w:p w:rsidR="00155950" w:rsidRPr="00E61654" w:rsidRDefault="00155950" w:rsidP="00E61654">
      <w:pPr>
        <w:tabs>
          <w:tab w:val="left" w:pos="567"/>
        </w:tabs>
        <w:jc w:val="both"/>
        <w:rPr>
          <w:rFonts w:ascii="Times New Roman" w:hAnsi="Times New Roman"/>
          <w:sz w:val="22"/>
          <w:szCs w:val="22"/>
        </w:rPr>
      </w:pPr>
    </w:p>
    <w:p w:rsidR="00155950" w:rsidRPr="00E61654" w:rsidRDefault="00155950" w:rsidP="00E61654">
      <w:pPr>
        <w:tabs>
          <w:tab w:val="left" w:pos="567"/>
        </w:tabs>
        <w:rPr>
          <w:rFonts w:ascii="Times New Roman" w:hAnsi="Times New Roman"/>
          <w:sz w:val="22"/>
          <w:szCs w:val="22"/>
        </w:rPr>
      </w:pPr>
      <w:r w:rsidRPr="00E61654">
        <w:rPr>
          <w:rFonts w:ascii="Times New Roman" w:hAnsi="Times New Roman"/>
          <w:b/>
          <w:sz w:val="22"/>
          <w:szCs w:val="22"/>
        </w:rPr>
        <w:t>10.</w:t>
      </w:r>
      <w:r w:rsidRPr="00E61654">
        <w:rPr>
          <w:rFonts w:ascii="Times New Roman" w:hAnsi="Times New Roman"/>
          <w:sz w:val="22"/>
          <w:szCs w:val="22"/>
        </w:rPr>
        <w:tab/>
      </w:r>
      <w:r w:rsidRPr="00E61654">
        <w:rPr>
          <w:rFonts w:ascii="Times New Roman" w:hAnsi="Times New Roman"/>
          <w:b/>
          <w:sz w:val="22"/>
          <w:szCs w:val="22"/>
        </w:rPr>
        <w:t>ΗΜΕΡΟΜΗΝΙΑ ΑΝΑΘΕΩΡΗΣΗΣ ΤΟΥ ΚΕΙΜΕΝΟΥ</w:t>
      </w:r>
    </w:p>
    <w:p w:rsidR="00155950" w:rsidRPr="00E61654" w:rsidRDefault="00155950" w:rsidP="00E61654">
      <w:pPr>
        <w:tabs>
          <w:tab w:val="left" w:pos="567"/>
        </w:tabs>
        <w:rPr>
          <w:rFonts w:ascii="Times New Roman" w:hAnsi="Times New Roman"/>
          <w:sz w:val="22"/>
          <w:szCs w:val="22"/>
        </w:rPr>
      </w:pPr>
    </w:p>
    <w:sectPr w:rsidR="00155950" w:rsidRPr="00E61654" w:rsidSect="00FA69DF">
      <w:pgSz w:w="11906" w:h="16838" w:code="9"/>
      <w:pgMar w:top="1417" w:right="1701" w:bottom="1417" w:left="1701" w:header="719" w:footer="85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5A" w:rsidRDefault="000C2D5A">
      <w:r>
        <w:separator/>
      </w:r>
    </w:p>
  </w:endnote>
  <w:endnote w:type="continuationSeparator" w:id="0">
    <w:p w:rsidR="000C2D5A" w:rsidRDefault="000C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Palatino">
    <w:altName w:val="Book Antiqua"/>
    <w:panose1 w:val="02040602050305020304"/>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5A" w:rsidRDefault="000C2D5A">
      <w:r>
        <w:separator/>
      </w:r>
    </w:p>
  </w:footnote>
  <w:footnote w:type="continuationSeparator" w:id="0">
    <w:p w:rsidR="000C2D5A" w:rsidRDefault="000C2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5F0CD8"/>
    <w:multiLevelType w:val="hybridMultilevel"/>
    <w:tmpl w:val="E1E83132"/>
    <w:lvl w:ilvl="0" w:tplc="C1D212A0">
      <w:start w:val="10"/>
      <w:numFmt w:val="bullet"/>
      <w:lvlText w:val="-"/>
      <w:lvlJc w:val="left"/>
      <w:pPr>
        <w:tabs>
          <w:tab w:val="num" w:pos="720"/>
        </w:tabs>
        <w:ind w:left="720" w:hanging="360"/>
      </w:pPr>
      <w:rPr>
        <w:rFonts w:ascii="Times New Roman" w:eastAsia="Times New Roman" w:hAnsi="Times New Roman" w:hint="default"/>
      </w:rPr>
    </w:lvl>
    <w:lvl w:ilvl="1" w:tplc="0C0A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63B3108"/>
    <w:multiLevelType w:val="hybridMultilevel"/>
    <w:tmpl w:val="5FA6BE72"/>
    <w:lvl w:ilvl="0" w:tplc="C1D212A0">
      <w:start w:val="10"/>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W1)" w:hAnsi="Courier (W1)" w:hint="default"/>
      </w:rPr>
    </w:lvl>
    <w:lvl w:ilvl="2" w:tplc="0C0A0005" w:tentative="1">
      <w:start w:val="1"/>
      <w:numFmt w:val="bullet"/>
      <w:lvlText w:val=""/>
      <w:lvlJc w:val="left"/>
      <w:pPr>
        <w:tabs>
          <w:tab w:val="num" w:pos="2160"/>
        </w:tabs>
        <w:ind w:left="2160" w:hanging="360"/>
      </w:pPr>
      <w:rPr>
        <w:rFonts w:ascii="Marlett" w:hAnsi="Marlett"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W1)" w:hAnsi="Courier (W1)" w:hint="default"/>
      </w:rPr>
    </w:lvl>
    <w:lvl w:ilvl="5" w:tplc="0C0A0005" w:tentative="1">
      <w:start w:val="1"/>
      <w:numFmt w:val="bullet"/>
      <w:lvlText w:val=""/>
      <w:lvlJc w:val="left"/>
      <w:pPr>
        <w:tabs>
          <w:tab w:val="num" w:pos="4320"/>
        </w:tabs>
        <w:ind w:left="4320" w:hanging="360"/>
      </w:pPr>
      <w:rPr>
        <w:rFonts w:ascii="Marlett" w:hAnsi="Marlett"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W1)" w:hAnsi="Courier (W1)" w:hint="default"/>
      </w:rPr>
    </w:lvl>
    <w:lvl w:ilvl="8" w:tplc="0C0A0005" w:tentative="1">
      <w:start w:val="1"/>
      <w:numFmt w:val="bullet"/>
      <w:lvlText w:val=""/>
      <w:lvlJc w:val="left"/>
      <w:pPr>
        <w:tabs>
          <w:tab w:val="num" w:pos="6480"/>
        </w:tabs>
        <w:ind w:left="6480" w:hanging="360"/>
      </w:pPr>
      <w:rPr>
        <w:rFonts w:ascii="Marlett" w:hAnsi="Marlett" w:hint="default"/>
      </w:rPr>
    </w:lvl>
  </w:abstractNum>
  <w:abstractNum w:abstractNumId="3">
    <w:nsid w:val="1F6A69B0"/>
    <w:multiLevelType w:val="multilevel"/>
    <w:tmpl w:val="87707350"/>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240C161C"/>
    <w:multiLevelType w:val="multilevel"/>
    <w:tmpl w:val="C214F87E"/>
    <w:lvl w:ilvl="0">
      <w:start w:val="4"/>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8504569"/>
    <w:multiLevelType w:val="hybridMultilevel"/>
    <w:tmpl w:val="2E16811C"/>
    <w:lvl w:ilvl="0" w:tplc="F6325D98">
      <w:start w:val="1"/>
      <w:numFmt w:val="decimal"/>
      <w:lvlText w:val="%1."/>
      <w:lvlJc w:val="left"/>
      <w:pPr>
        <w:tabs>
          <w:tab w:val="num" w:pos="720"/>
        </w:tabs>
        <w:ind w:left="720" w:hanging="360"/>
      </w:pPr>
      <w:rPr>
        <w:rFonts w:cs="Times New Roman"/>
      </w:rPr>
    </w:lvl>
    <w:lvl w:ilvl="1" w:tplc="1B526454" w:tentative="1">
      <w:start w:val="1"/>
      <w:numFmt w:val="lowerLetter"/>
      <w:lvlText w:val="%2."/>
      <w:lvlJc w:val="left"/>
      <w:pPr>
        <w:tabs>
          <w:tab w:val="num" w:pos="1440"/>
        </w:tabs>
        <w:ind w:left="1440" w:hanging="360"/>
      </w:pPr>
      <w:rPr>
        <w:rFonts w:cs="Times New Roman"/>
      </w:rPr>
    </w:lvl>
    <w:lvl w:ilvl="2" w:tplc="5E1A9F68" w:tentative="1">
      <w:start w:val="1"/>
      <w:numFmt w:val="lowerRoman"/>
      <w:lvlText w:val="%3."/>
      <w:lvlJc w:val="right"/>
      <w:pPr>
        <w:tabs>
          <w:tab w:val="num" w:pos="2160"/>
        </w:tabs>
        <w:ind w:left="2160" w:hanging="180"/>
      </w:pPr>
      <w:rPr>
        <w:rFonts w:cs="Times New Roman"/>
      </w:rPr>
    </w:lvl>
    <w:lvl w:ilvl="3" w:tplc="E8801540" w:tentative="1">
      <w:start w:val="1"/>
      <w:numFmt w:val="decimal"/>
      <w:lvlText w:val="%4."/>
      <w:lvlJc w:val="left"/>
      <w:pPr>
        <w:tabs>
          <w:tab w:val="num" w:pos="2880"/>
        </w:tabs>
        <w:ind w:left="2880" w:hanging="360"/>
      </w:pPr>
      <w:rPr>
        <w:rFonts w:cs="Times New Roman"/>
      </w:rPr>
    </w:lvl>
    <w:lvl w:ilvl="4" w:tplc="8A764BEC" w:tentative="1">
      <w:start w:val="1"/>
      <w:numFmt w:val="lowerLetter"/>
      <w:lvlText w:val="%5."/>
      <w:lvlJc w:val="left"/>
      <w:pPr>
        <w:tabs>
          <w:tab w:val="num" w:pos="3600"/>
        </w:tabs>
        <w:ind w:left="3600" w:hanging="360"/>
      </w:pPr>
      <w:rPr>
        <w:rFonts w:cs="Times New Roman"/>
      </w:rPr>
    </w:lvl>
    <w:lvl w:ilvl="5" w:tplc="F3DCDD5E" w:tentative="1">
      <w:start w:val="1"/>
      <w:numFmt w:val="lowerRoman"/>
      <w:lvlText w:val="%6."/>
      <w:lvlJc w:val="right"/>
      <w:pPr>
        <w:tabs>
          <w:tab w:val="num" w:pos="4320"/>
        </w:tabs>
        <w:ind w:left="4320" w:hanging="180"/>
      </w:pPr>
      <w:rPr>
        <w:rFonts w:cs="Times New Roman"/>
      </w:rPr>
    </w:lvl>
    <w:lvl w:ilvl="6" w:tplc="1A3A6112" w:tentative="1">
      <w:start w:val="1"/>
      <w:numFmt w:val="decimal"/>
      <w:lvlText w:val="%7."/>
      <w:lvlJc w:val="left"/>
      <w:pPr>
        <w:tabs>
          <w:tab w:val="num" w:pos="5040"/>
        </w:tabs>
        <w:ind w:left="5040" w:hanging="360"/>
      </w:pPr>
      <w:rPr>
        <w:rFonts w:cs="Times New Roman"/>
      </w:rPr>
    </w:lvl>
    <w:lvl w:ilvl="7" w:tplc="87008952" w:tentative="1">
      <w:start w:val="1"/>
      <w:numFmt w:val="lowerLetter"/>
      <w:lvlText w:val="%8."/>
      <w:lvlJc w:val="left"/>
      <w:pPr>
        <w:tabs>
          <w:tab w:val="num" w:pos="5760"/>
        </w:tabs>
        <w:ind w:left="5760" w:hanging="360"/>
      </w:pPr>
      <w:rPr>
        <w:rFonts w:cs="Times New Roman"/>
      </w:rPr>
    </w:lvl>
    <w:lvl w:ilvl="8" w:tplc="7F28C6F8" w:tentative="1">
      <w:start w:val="1"/>
      <w:numFmt w:val="lowerRoman"/>
      <w:lvlText w:val="%9."/>
      <w:lvlJc w:val="right"/>
      <w:pPr>
        <w:tabs>
          <w:tab w:val="num" w:pos="6480"/>
        </w:tabs>
        <w:ind w:left="6480" w:hanging="180"/>
      </w:pPr>
      <w:rPr>
        <w:rFonts w:cs="Times New Roman"/>
      </w:rPr>
    </w:lvl>
  </w:abstractNum>
  <w:abstractNum w:abstractNumId="7">
    <w:nsid w:val="2E541609"/>
    <w:multiLevelType w:val="hybridMultilevel"/>
    <w:tmpl w:val="21E49688"/>
    <w:lvl w:ilvl="0" w:tplc="B888CF38">
      <w:start w:val="1"/>
      <w:numFmt w:val="decimal"/>
      <w:lvlText w:val="%1."/>
      <w:lvlJc w:val="left"/>
      <w:pPr>
        <w:tabs>
          <w:tab w:val="num" w:pos="570"/>
        </w:tabs>
        <w:ind w:left="570" w:hanging="570"/>
      </w:pPr>
      <w:rPr>
        <w:rFonts w:cs="Times New Roman" w:hint="default"/>
      </w:rPr>
    </w:lvl>
    <w:lvl w:ilvl="1" w:tplc="0C0A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FE47886"/>
    <w:multiLevelType w:val="hybridMultilevel"/>
    <w:tmpl w:val="CED690D8"/>
    <w:lvl w:ilvl="0" w:tplc="371203E6">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9">
    <w:nsid w:val="35A12201"/>
    <w:multiLevelType w:val="hybridMultilevel"/>
    <w:tmpl w:val="54804C46"/>
    <w:lvl w:ilvl="0" w:tplc="047E9F48">
      <w:start w:val="1"/>
      <w:numFmt w:val="decimal"/>
      <w:lvlText w:val="%1."/>
      <w:lvlJc w:val="left"/>
      <w:pPr>
        <w:tabs>
          <w:tab w:val="num" w:pos="720"/>
        </w:tabs>
        <w:ind w:left="720" w:hanging="360"/>
      </w:pPr>
      <w:rPr>
        <w:rFonts w:cs="Times New Roman"/>
      </w:rPr>
    </w:lvl>
    <w:lvl w:ilvl="1" w:tplc="FCD05C92" w:tentative="1">
      <w:start w:val="1"/>
      <w:numFmt w:val="lowerLetter"/>
      <w:lvlText w:val="%2."/>
      <w:lvlJc w:val="left"/>
      <w:pPr>
        <w:tabs>
          <w:tab w:val="num" w:pos="1440"/>
        </w:tabs>
        <w:ind w:left="1440" w:hanging="360"/>
      </w:pPr>
      <w:rPr>
        <w:rFonts w:cs="Times New Roman"/>
      </w:rPr>
    </w:lvl>
    <w:lvl w:ilvl="2" w:tplc="CA1E9678" w:tentative="1">
      <w:start w:val="1"/>
      <w:numFmt w:val="lowerRoman"/>
      <w:lvlText w:val="%3."/>
      <w:lvlJc w:val="right"/>
      <w:pPr>
        <w:tabs>
          <w:tab w:val="num" w:pos="2160"/>
        </w:tabs>
        <w:ind w:left="2160" w:hanging="180"/>
      </w:pPr>
      <w:rPr>
        <w:rFonts w:cs="Times New Roman"/>
      </w:rPr>
    </w:lvl>
    <w:lvl w:ilvl="3" w:tplc="0264EF56" w:tentative="1">
      <w:start w:val="1"/>
      <w:numFmt w:val="decimal"/>
      <w:lvlText w:val="%4."/>
      <w:lvlJc w:val="left"/>
      <w:pPr>
        <w:tabs>
          <w:tab w:val="num" w:pos="2880"/>
        </w:tabs>
        <w:ind w:left="2880" w:hanging="360"/>
      </w:pPr>
      <w:rPr>
        <w:rFonts w:cs="Times New Roman"/>
      </w:rPr>
    </w:lvl>
    <w:lvl w:ilvl="4" w:tplc="69EC0CA8" w:tentative="1">
      <w:start w:val="1"/>
      <w:numFmt w:val="lowerLetter"/>
      <w:lvlText w:val="%5."/>
      <w:lvlJc w:val="left"/>
      <w:pPr>
        <w:tabs>
          <w:tab w:val="num" w:pos="3600"/>
        </w:tabs>
        <w:ind w:left="3600" w:hanging="360"/>
      </w:pPr>
      <w:rPr>
        <w:rFonts w:cs="Times New Roman"/>
      </w:rPr>
    </w:lvl>
    <w:lvl w:ilvl="5" w:tplc="EEFE0F6A" w:tentative="1">
      <w:start w:val="1"/>
      <w:numFmt w:val="lowerRoman"/>
      <w:lvlText w:val="%6."/>
      <w:lvlJc w:val="right"/>
      <w:pPr>
        <w:tabs>
          <w:tab w:val="num" w:pos="4320"/>
        </w:tabs>
        <w:ind w:left="4320" w:hanging="180"/>
      </w:pPr>
      <w:rPr>
        <w:rFonts w:cs="Times New Roman"/>
      </w:rPr>
    </w:lvl>
    <w:lvl w:ilvl="6" w:tplc="BF327EB6" w:tentative="1">
      <w:start w:val="1"/>
      <w:numFmt w:val="decimal"/>
      <w:lvlText w:val="%7."/>
      <w:lvlJc w:val="left"/>
      <w:pPr>
        <w:tabs>
          <w:tab w:val="num" w:pos="5040"/>
        </w:tabs>
        <w:ind w:left="5040" w:hanging="360"/>
      </w:pPr>
      <w:rPr>
        <w:rFonts w:cs="Times New Roman"/>
      </w:rPr>
    </w:lvl>
    <w:lvl w:ilvl="7" w:tplc="6B8A2EF6" w:tentative="1">
      <w:start w:val="1"/>
      <w:numFmt w:val="lowerLetter"/>
      <w:lvlText w:val="%8."/>
      <w:lvlJc w:val="left"/>
      <w:pPr>
        <w:tabs>
          <w:tab w:val="num" w:pos="5760"/>
        </w:tabs>
        <w:ind w:left="5760" w:hanging="360"/>
      </w:pPr>
      <w:rPr>
        <w:rFonts w:cs="Times New Roman"/>
      </w:rPr>
    </w:lvl>
    <w:lvl w:ilvl="8" w:tplc="21B68CA8" w:tentative="1">
      <w:start w:val="1"/>
      <w:numFmt w:val="lowerRoman"/>
      <w:lvlText w:val="%9."/>
      <w:lvlJc w:val="right"/>
      <w:pPr>
        <w:tabs>
          <w:tab w:val="num" w:pos="6480"/>
        </w:tabs>
        <w:ind w:left="6480" w:hanging="180"/>
      </w:pPr>
      <w:rPr>
        <w:rFonts w:cs="Times New Roman"/>
      </w:rPr>
    </w:lvl>
  </w:abstractNum>
  <w:abstractNum w:abstractNumId="10">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3788173C"/>
    <w:multiLevelType w:val="hybridMultilevel"/>
    <w:tmpl w:val="05D8A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2A450A3"/>
    <w:multiLevelType w:val="hybridMultilevel"/>
    <w:tmpl w:val="F69080F4"/>
    <w:lvl w:ilvl="0" w:tplc="A59CF064">
      <w:start w:val="1"/>
      <w:numFmt w:val="bullet"/>
      <w:lvlText w:val=""/>
      <w:lvlJc w:val="left"/>
      <w:pPr>
        <w:tabs>
          <w:tab w:val="num" w:pos="1980"/>
        </w:tabs>
        <w:ind w:left="198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3">
    <w:nsid w:val="4DFB5C02"/>
    <w:multiLevelType w:val="multilevel"/>
    <w:tmpl w:val="145A1E70"/>
    <w:lvl w:ilvl="0">
      <w:start w:val="4"/>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FA819DF"/>
    <w:multiLevelType w:val="hybridMultilevel"/>
    <w:tmpl w:val="422622F8"/>
    <w:lvl w:ilvl="0" w:tplc="408001F0">
      <w:numFmt w:val="bullet"/>
      <w:lvlText w:val="-"/>
      <w:lvlJc w:val="left"/>
      <w:pPr>
        <w:tabs>
          <w:tab w:val="num" w:pos="567"/>
        </w:tabs>
      </w:pPr>
      <w:rPr>
        <w:rFonts w:ascii="Perpetua Titling MT" w:hAnsi="Perpetua Titling M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2E6F53"/>
    <w:multiLevelType w:val="hybridMultilevel"/>
    <w:tmpl w:val="42CC1246"/>
    <w:lvl w:ilvl="0" w:tplc="C1D212A0">
      <w:start w:val="10"/>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W1)" w:hAnsi="Courier (W1)" w:hint="default"/>
      </w:rPr>
    </w:lvl>
    <w:lvl w:ilvl="2" w:tplc="0C0A0005" w:tentative="1">
      <w:start w:val="1"/>
      <w:numFmt w:val="bullet"/>
      <w:lvlText w:val=""/>
      <w:lvlJc w:val="left"/>
      <w:pPr>
        <w:tabs>
          <w:tab w:val="num" w:pos="2160"/>
        </w:tabs>
        <w:ind w:left="2160" w:hanging="360"/>
      </w:pPr>
      <w:rPr>
        <w:rFonts w:ascii="Marlett" w:hAnsi="Marlett"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W1)" w:hAnsi="Courier (W1)" w:hint="default"/>
      </w:rPr>
    </w:lvl>
    <w:lvl w:ilvl="5" w:tplc="0C0A0005" w:tentative="1">
      <w:start w:val="1"/>
      <w:numFmt w:val="bullet"/>
      <w:lvlText w:val=""/>
      <w:lvlJc w:val="left"/>
      <w:pPr>
        <w:tabs>
          <w:tab w:val="num" w:pos="4320"/>
        </w:tabs>
        <w:ind w:left="4320" w:hanging="360"/>
      </w:pPr>
      <w:rPr>
        <w:rFonts w:ascii="Marlett" w:hAnsi="Marlett"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W1)" w:hAnsi="Courier (W1)" w:hint="default"/>
      </w:rPr>
    </w:lvl>
    <w:lvl w:ilvl="8" w:tplc="0C0A0005" w:tentative="1">
      <w:start w:val="1"/>
      <w:numFmt w:val="bullet"/>
      <w:lvlText w:val=""/>
      <w:lvlJc w:val="left"/>
      <w:pPr>
        <w:tabs>
          <w:tab w:val="num" w:pos="6480"/>
        </w:tabs>
        <w:ind w:left="6480" w:hanging="360"/>
      </w:pPr>
      <w:rPr>
        <w:rFonts w:ascii="Marlett" w:hAnsi="Marlett" w:hint="default"/>
      </w:rPr>
    </w:lvl>
  </w:abstractNum>
  <w:abstractNum w:abstractNumId="16">
    <w:nsid w:val="55957974"/>
    <w:multiLevelType w:val="hybridMultilevel"/>
    <w:tmpl w:val="44362F06"/>
    <w:lvl w:ilvl="0" w:tplc="C1D212A0">
      <w:start w:val="10"/>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W1)" w:hAnsi="Courier (W1)" w:hint="default"/>
      </w:rPr>
    </w:lvl>
    <w:lvl w:ilvl="2" w:tplc="0C0A0005" w:tentative="1">
      <w:start w:val="1"/>
      <w:numFmt w:val="bullet"/>
      <w:lvlText w:val=""/>
      <w:lvlJc w:val="left"/>
      <w:pPr>
        <w:tabs>
          <w:tab w:val="num" w:pos="2160"/>
        </w:tabs>
        <w:ind w:left="2160" w:hanging="360"/>
      </w:pPr>
      <w:rPr>
        <w:rFonts w:ascii="Marlett" w:hAnsi="Marlett"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W1)" w:hAnsi="Courier (W1)" w:hint="default"/>
      </w:rPr>
    </w:lvl>
    <w:lvl w:ilvl="5" w:tplc="0C0A0005" w:tentative="1">
      <w:start w:val="1"/>
      <w:numFmt w:val="bullet"/>
      <w:lvlText w:val=""/>
      <w:lvlJc w:val="left"/>
      <w:pPr>
        <w:tabs>
          <w:tab w:val="num" w:pos="4320"/>
        </w:tabs>
        <w:ind w:left="4320" w:hanging="360"/>
      </w:pPr>
      <w:rPr>
        <w:rFonts w:ascii="Marlett" w:hAnsi="Marlett"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W1)" w:hAnsi="Courier (W1)" w:hint="default"/>
      </w:rPr>
    </w:lvl>
    <w:lvl w:ilvl="8" w:tplc="0C0A0005" w:tentative="1">
      <w:start w:val="1"/>
      <w:numFmt w:val="bullet"/>
      <w:lvlText w:val=""/>
      <w:lvlJc w:val="left"/>
      <w:pPr>
        <w:tabs>
          <w:tab w:val="num" w:pos="6480"/>
        </w:tabs>
        <w:ind w:left="6480" w:hanging="360"/>
      </w:pPr>
      <w:rPr>
        <w:rFonts w:ascii="Marlett" w:hAnsi="Marlett" w:hint="default"/>
      </w:rPr>
    </w:lvl>
  </w:abstractNum>
  <w:abstractNum w:abstractNumId="17">
    <w:nsid w:val="58B56C73"/>
    <w:multiLevelType w:val="hybridMultilevel"/>
    <w:tmpl w:val="E26E1AAA"/>
    <w:lvl w:ilvl="0" w:tplc="EF94C522">
      <w:start w:val="2"/>
      <w:numFmt w:val="decimal"/>
      <w:lvlText w:val="%1."/>
      <w:lvlJc w:val="left"/>
      <w:pPr>
        <w:tabs>
          <w:tab w:val="num" w:pos="570"/>
        </w:tabs>
        <w:ind w:left="570" w:hanging="570"/>
      </w:pPr>
      <w:rPr>
        <w:rFonts w:cs="Times New Roman" w:hint="default"/>
      </w:rPr>
    </w:lvl>
    <w:lvl w:ilvl="1" w:tplc="0C0A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5F284AED"/>
    <w:multiLevelType w:val="multilevel"/>
    <w:tmpl w:val="4074256E"/>
    <w:lvl w:ilvl="0">
      <w:start w:val="4"/>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20F25CB"/>
    <w:multiLevelType w:val="multilevel"/>
    <w:tmpl w:val="2786C402"/>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6ECA1B60"/>
    <w:multiLevelType w:val="multilevel"/>
    <w:tmpl w:val="D80C00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7E146FF"/>
    <w:multiLevelType w:val="hybridMultilevel"/>
    <w:tmpl w:val="B074D0FE"/>
    <w:lvl w:ilvl="0" w:tplc="EA88E9B6">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3">
    <w:nsid w:val="79D408BD"/>
    <w:multiLevelType w:val="multilevel"/>
    <w:tmpl w:val="B740C578"/>
    <w:lvl w:ilvl="0">
      <w:start w:val="6"/>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num>
  <w:num w:numId="2">
    <w:abstractNumId w:val="9"/>
  </w:num>
  <w:num w:numId="3">
    <w:abstractNumId w:val="21"/>
  </w:num>
  <w:num w:numId="4">
    <w:abstractNumId w:val="8"/>
  </w:num>
  <w:num w:numId="5">
    <w:abstractNumId w:val="22"/>
  </w:num>
  <w:num w:numId="6">
    <w:abstractNumId w:val="20"/>
  </w:num>
  <w:num w:numId="7">
    <w:abstractNumId w:val="10"/>
  </w:num>
  <w:num w:numId="8">
    <w:abstractNumId w:val="4"/>
  </w:num>
  <w:num w:numId="9">
    <w:abstractNumId w:val="23"/>
  </w:num>
  <w:num w:numId="10">
    <w:abstractNumId w:val="16"/>
  </w:num>
  <w:num w:numId="11">
    <w:abstractNumId w:val="0"/>
    <w:lvlOverride w:ilvl="0">
      <w:lvl w:ilvl="0">
        <w:start w:val="1"/>
        <w:numFmt w:val="bullet"/>
        <w:lvlText w:val="-"/>
        <w:legacy w:legacy="1" w:legacySpace="0" w:legacyIndent="360"/>
        <w:lvlJc w:val="left"/>
        <w:pPr>
          <w:ind w:left="360" w:hanging="360"/>
        </w:pPr>
      </w:lvl>
    </w:lvlOverride>
  </w:num>
  <w:num w:numId="12">
    <w:abstractNumId w:val="17"/>
  </w:num>
  <w:num w:numId="13">
    <w:abstractNumId w:val="7"/>
  </w:num>
  <w:num w:numId="14">
    <w:abstractNumId w:val="2"/>
  </w:num>
  <w:num w:numId="15">
    <w:abstractNumId w:val="1"/>
  </w:num>
  <w:num w:numId="16">
    <w:abstractNumId w:val="15"/>
  </w:num>
  <w:num w:numId="17">
    <w:abstractNumId w:val="14"/>
  </w:num>
  <w:num w:numId="18">
    <w:abstractNumId w:val="19"/>
  </w:num>
  <w:num w:numId="19">
    <w:abstractNumId w:val="18"/>
  </w:num>
  <w:num w:numId="20">
    <w:abstractNumId w:val="5"/>
  </w:num>
  <w:num w:numId="21">
    <w:abstractNumId w:val="13"/>
  </w:num>
  <w:num w:numId="22">
    <w:abstractNumId w:val="3"/>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567"/>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17"/>
    <w:rsid w:val="000148B2"/>
    <w:rsid w:val="000450B3"/>
    <w:rsid w:val="00054174"/>
    <w:rsid w:val="000608EF"/>
    <w:rsid w:val="00062B3E"/>
    <w:rsid w:val="00065FB3"/>
    <w:rsid w:val="00070CA8"/>
    <w:rsid w:val="00080DF4"/>
    <w:rsid w:val="00083551"/>
    <w:rsid w:val="0008537A"/>
    <w:rsid w:val="000C2D5A"/>
    <w:rsid w:val="000C6263"/>
    <w:rsid w:val="000D321F"/>
    <w:rsid w:val="000D3D08"/>
    <w:rsid w:val="000E1E30"/>
    <w:rsid w:val="000F5D63"/>
    <w:rsid w:val="000F6536"/>
    <w:rsid w:val="001116CF"/>
    <w:rsid w:val="00111F90"/>
    <w:rsid w:val="00122A78"/>
    <w:rsid w:val="00133666"/>
    <w:rsid w:val="00153DA2"/>
    <w:rsid w:val="00155950"/>
    <w:rsid w:val="001559B7"/>
    <w:rsid w:val="00162FC7"/>
    <w:rsid w:val="00163FCB"/>
    <w:rsid w:val="00165EF4"/>
    <w:rsid w:val="00181430"/>
    <w:rsid w:val="00183151"/>
    <w:rsid w:val="001836D9"/>
    <w:rsid w:val="0019387C"/>
    <w:rsid w:val="001A5389"/>
    <w:rsid w:val="001C32EB"/>
    <w:rsid w:val="001F1A68"/>
    <w:rsid w:val="002206D0"/>
    <w:rsid w:val="002262C4"/>
    <w:rsid w:val="00236E36"/>
    <w:rsid w:val="00240799"/>
    <w:rsid w:val="00241822"/>
    <w:rsid w:val="002436E4"/>
    <w:rsid w:val="00243B52"/>
    <w:rsid w:val="00253837"/>
    <w:rsid w:val="00253C1E"/>
    <w:rsid w:val="002571EE"/>
    <w:rsid w:val="002617B2"/>
    <w:rsid w:val="00262EBE"/>
    <w:rsid w:val="00271208"/>
    <w:rsid w:val="00284F47"/>
    <w:rsid w:val="00286065"/>
    <w:rsid w:val="002907B1"/>
    <w:rsid w:val="00292045"/>
    <w:rsid w:val="00292204"/>
    <w:rsid w:val="002A1023"/>
    <w:rsid w:val="002C23D9"/>
    <w:rsid w:val="002D3762"/>
    <w:rsid w:val="002E1C24"/>
    <w:rsid w:val="002F3627"/>
    <w:rsid w:val="002F6ACC"/>
    <w:rsid w:val="00302FE8"/>
    <w:rsid w:val="003048B7"/>
    <w:rsid w:val="00312236"/>
    <w:rsid w:val="00320131"/>
    <w:rsid w:val="00322B25"/>
    <w:rsid w:val="0032352F"/>
    <w:rsid w:val="003242CF"/>
    <w:rsid w:val="003309AD"/>
    <w:rsid w:val="00336FD9"/>
    <w:rsid w:val="00342953"/>
    <w:rsid w:val="00344422"/>
    <w:rsid w:val="00363679"/>
    <w:rsid w:val="003D1AEA"/>
    <w:rsid w:val="003D2C13"/>
    <w:rsid w:val="003D74A7"/>
    <w:rsid w:val="003F67C7"/>
    <w:rsid w:val="00411DEC"/>
    <w:rsid w:val="0042068B"/>
    <w:rsid w:val="00422394"/>
    <w:rsid w:val="00422D92"/>
    <w:rsid w:val="00432308"/>
    <w:rsid w:val="00436B17"/>
    <w:rsid w:val="004664B1"/>
    <w:rsid w:val="0048574A"/>
    <w:rsid w:val="00485B4D"/>
    <w:rsid w:val="00490BA0"/>
    <w:rsid w:val="00495136"/>
    <w:rsid w:val="004B4472"/>
    <w:rsid w:val="004B6DE2"/>
    <w:rsid w:val="004C71E7"/>
    <w:rsid w:val="004D3759"/>
    <w:rsid w:val="004D7B27"/>
    <w:rsid w:val="004E78BF"/>
    <w:rsid w:val="004F7BA0"/>
    <w:rsid w:val="00500070"/>
    <w:rsid w:val="005028D2"/>
    <w:rsid w:val="00507888"/>
    <w:rsid w:val="00511E98"/>
    <w:rsid w:val="0051326F"/>
    <w:rsid w:val="00515A9D"/>
    <w:rsid w:val="00534B89"/>
    <w:rsid w:val="00541A51"/>
    <w:rsid w:val="0056354C"/>
    <w:rsid w:val="00573212"/>
    <w:rsid w:val="00573C9B"/>
    <w:rsid w:val="00577CB2"/>
    <w:rsid w:val="00590462"/>
    <w:rsid w:val="00592B07"/>
    <w:rsid w:val="005B00BE"/>
    <w:rsid w:val="005B4BF9"/>
    <w:rsid w:val="005C32A5"/>
    <w:rsid w:val="005C455E"/>
    <w:rsid w:val="005C5154"/>
    <w:rsid w:val="005D3889"/>
    <w:rsid w:val="005F4D67"/>
    <w:rsid w:val="005F7A13"/>
    <w:rsid w:val="00600683"/>
    <w:rsid w:val="006147AF"/>
    <w:rsid w:val="00634BDC"/>
    <w:rsid w:val="00635E1C"/>
    <w:rsid w:val="006374F6"/>
    <w:rsid w:val="00645480"/>
    <w:rsid w:val="00657DD4"/>
    <w:rsid w:val="0068214E"/>
    <w:rsid w:val="00683540"/>
    <w:rsid w:val="00690DA7"/>
    <w:rsid w:val="006921DA"/>
    <w:rsid w:val="00693C0A"/>
    <w:rsid w:val="00693FA0"/>
    <w:rsid w:val="006A492E"/>
    <w:rsid w:val="006A7A9C"/>
    <w:rsid w:val="006B5BA0"/>
    <w:rsid w:val="006B7493"/>
    <w:rsid w:val="006C5441"/>
    <w:rsid w:val="006D40E7"/>
    <w:rsid w:val="006E201D"/>
    <w:rsid w:val="006F1DD9"/>
    <w:rsid w:val="00707880"/>
    <w:rsid w:val="007103F8"/>
    <w:rsid w:val="00711580"/>
    <w:rsid w:val="007120C8"/>
    <w:rsid w:val="007124AC"/>
    <w:rsid w:val="00721F8E"/>
    <w:rsid w:val="00723CDF"/>
    <w:rsid w:val="00724E9D"/>
    <w:rsid w:val="00726312"/>
    <w:rsid w:val="0073670F"/>
    <w:rsid w:val="0074615F"/>
    <w:rsid w:val="00752F6D"/>
    <w:rsid w:val="00793374"/>
    <w:rsid w:val="00793E2B"/>
    <w:rsid w:val="00793FED"/>
    <w:rsid w:val="00794ABE"/>
    <w:rsid w:val="007A53D3"/>
    <w:rsid w:val="007B0E01"/>
    <w:rsid w:val="007C3C6E"/>
    <w:rsid w:val="007C49E3"/>
    <w:rsid w:val="007F7BED"/>
    <w:rsid w:val="00804041"/>
    <w:rsid w:val="0080407F"/>
    <w:rsid w:val="00830EE1"/>
    <w:rsid w:val="00862B62"/>
    <w:rsid w:val="00867033"/>
    <w:rsid w:val="00875AE5"/>
    <w:rsid w:val="00880EF7"/>
    <w:rsid w:val="008A5C1F"/>
    <w:rsid w:val="008B1195"/>
    <w:rsid w:val="008C08D7"/>
    <w:rsid w:val="008C0CF9"/>
    <w:rsid w:val="008E0CBB"/>
    <w:rsid w:val="00904650"/>
    <w:rsid w:val="00907A82"/>
    <w:rsid w:val="00911B71"/>
    <w:rsid w:val="0092776B"/>
    <w:rsid w:val="0093125F"/>
    <w:rsid w:val="00940EF5"/>
    <w:rsid w:val="00957531"/>
    <w:rsid w:val="0097417D"/>
    <w:rsid w:val="00981B70"/>
    <w:rsid w:val="009B64E5"/>
    <w:rsid w:val="009C3317"/>
    <w:rsid w:val="009D0B2E"/>
    <w:rsid w:val="009D18AF"/>
    <w:rsid w:val="009E1935"/>
    <w:rsid w:val="009E19E1"/>
    <w:rsid w:val="009E59D6"/>
    <w:rsid w:val="00A11B17"/>
    <w:rsid w:val="00A21492"/>
    <w:rsid w:val="00A2225F"/>
    <w:rsid w:val="00A23138"/>
    <w:rsid w:val="00A44A13"/>
    <w:rsid w:val="00A6064D"/>
    <w:rsid w:val="00A7583B"/>
    <w:rsid w:val="00A80BA4"/>
    <w:rsid w:val="00A8346E"/>
    <w:rsid w:val="00A83D1D"/>
    <w:rsid w:val="00AA231F"/>
    <w:rsid w:val="00AA3D89"/>
    <w:rsid w:val="00AC31FD"/>
    <w:rsid w:val="00AC3888"/>
    <w:rsid w:val="00AD7783"/>
    <w:rsid w:val="00AE0DE7"/>
    <w:rsid w:val="00AE1A43"/>
    <w:rsid w:val="00AF0E0D"/>
    <w:rsid w:val="00AF4EA0"/>
    <w:rsid w:val="00B0602F"/>
    <w:rsid w:val="00B143AE"/>
    <w:rsid w:val="00B546D8"/>
    <w:rsid w:val="00B60BDE"/>
    <w:rsid w:val="00B65EA3"/>
    <w:rsid w:val="00B74FFD"/>
    <w:rsid w:val="00B752E1"/>
    <w:rsid w:val="00B85F4D"/>
    <w:rsid w:val="00B8694B"/>
    <w:rsid w:val="00BA16DD"/>
    <w:rsid w:val="00BB2E3D"/>
    <w:rsid w:val="00BC25FE"/>
    <w:rsid w:val="00BD5994"/>
    <w:rsid w:val="00BE56F1"/>
    <w:rsid w:val="00BE796B"/>
    <w:rsid w:val="00BE7ADC"/>
    <w:rsid w:val="00BF116E"/>
    <w:rsid w:val="00BF1AB9"/>
    <w:rsid w:val="00BF63A5"/>
    <w:rsid w:val="00C00F98"/>
    <w:rsid w:val="00C01D5A"/>
    <w:rsid w:val="00C120C5"/>
    <w:rsid w:val="00C12D06"/>
    <w:rsid w:val="00C21B3A"/>
    <w:rsid w:val="00C2653F"/>
    <w:rsid w:val="00C26DD9"/>
    <w:rsid w:val="00C3043B"/>
    <w:rsid w:val="00C31D81"/>
    <w:rsid w:val="00C340BE"/>
    <w:rsid w:val="00C34627"/>
    <w:rsid w:val="00C404B3"/>
    <w:rsid w:val="00C42631"/>
    <w:rsid w:val="00C45AEC"/>
    <w:rsid w:val="00C7154A"/>
    <w:rsid w:val="00C907A6"/>
    <w:rsid w:val="00C92730"/>
    <w:rsid w:val="00CA0320"/>
    <w:rsid w:val="00CB1AE0"/>
    <w:rsid w:val="00CC248F"/>
    <w:rsid w:val="00CE7E8A"/>
    <w:rsid w:val="00D03CDE"/>
    <w:rsid w:val="00D3559E"/>
    <w:rsid w:val="00D35E09"/>
    <w:rsid w:val="00D368BB"/>
    <w:rsid w:val="00D535EB"/>
    <w:rsid w:val="00D57A09"/>
    <w:rsid w:val="00D57E77"/>
    <w:rsid w:val="00D648CB"/>
    <w:rsid w:val="00D94C2F"/>
    <w:rsid w:val="00DA680A"/>
    <w:rsid w:val="00DE2EB1"/>
    <w:rsid w:val="00DF6F9A"/>
    <w:rsid w:val="00E00987"/>
    <w:rsid w:val="00E12124"/>
    <w:rsid w:val="00E15968"/>
    <w:rsid w:val="00E210B1"/>
    <w:rsid w:val="00E21FE8"/>
    <w:rsid w:val="00E23619"/>
    <w:rsid w:val="00E24004"/>
    <w:rsid w:val="00E32891"/>
    <w:rsid w:val="00E359A2"/>
    <w:rsid w:val="00E45144"/>
    <w:rsid w:val="00E61654"/>
    <w:rsid w:val="00E7187C"/>
    <w:rsid w:val="00E81099"/>
    <w:rsid w:val="00E86A6F"/>
    <w:rsid w:val="00E86CB2"/>
    <w:rsid w:val="00E91D66"/>
    <w:rsid w:val="00E974D3"/>
    <w:rsid w:val="00EA2563"/>
    <w:rsid w:val="00EB3C12"/>
    <w:rsid w:val="00EC26AE"/>
    <w:rsid w:val="00EE1B70"/>
    <w:rsid w:val="00EE3AE2"/>
    <w:rsid w:val="00F054C3"/>
    <w:rsid w:val="00F3761D"/>
    <w:rsid w:val="00F42E3B"/>
    <w:rsid w:val="00F455F8"/>
    <w:rsid w:val="00F546DC"/>
    <w:rsid w:val="00F55BF0"/>
    <w:rsid w:val="00F7755E"/>
    <w:rsid w:val="00F777A4"/>
    <w:rsid w:val="00F95427"/>
    <w:rsid w:val="00F9739D"/>
    <w:rsid w:val="00FA218D"/>
    <w:rsid w:val="00FA69DF"/>
    <w:rsid w:val="00FC3A8D"/>
    <w:rsid w:val="00FD3943"/>
    <w:rsid w:val="00FD5779"/>
    <w:rsid w:val="00FE204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41A51"/>
    <w:rPr>
      <w:rFonts w:ascii="Arial" w:hAnsi="Arial"/>
      <w:szCs w:val="24"/>
    </w:rPr>
  </w:style>
  <w:style w:type="paragraph" w:styleId="1">
    <w:name w:val="heading 1"/>
    <w:basedOn w:val="a"/>
    <w:next w:val="a"/>
    <w:link w:val="1Char"/>
    <w:uiPriority w:val="99"/>
    <w:qFormat/>
    <w:rsid w:val="00541A51"/>
    <w:pPr>
      <w:keepNext/>
      <w:jc w:val="both"/>
      <w:outlineLvl w:val="0"/>
    </w:pPr>
    <w:rPr>
      <w:rFonts w:ascii="Cambria" w:hAnsi="Cambria"/>
      <w:b/>
      <w:bCs/>
      <w:kern w:val="32"/>
      <w:sz w:val="32"/>
      <w:szCs w:val="32"/>
    </w:rPr>
  </w:style>
  <w:style w:type="paragraph" w:styleId="2">
    <w:name w:val="heading 2"/>
    <w:basedOn w:val="a"/>
    <w:next w:val="a"/>
    <w:link w:val="2Char"/>
    <w:uiPriority w:val="99"/>
    <w:qFormat/>
    <w:rsid w:val="00541A51"/>
    <w:pPr>
      <w:keepNext/>
      <w:jc w:val="right"/>
      <w:outlineLvl w:val="1"/>
    </w:pPr>
    <w:rPr>
      <w:rFonts w:ascii="Cambria" w:hAnsi="Cambria"/>
      <w:b/>
      <w:bCs/>
      <w:i/>
      <w:iCs/>
      <w:sz w:val="28"/>
      <w:szCs w:val="28"/>
    </w:rPr>
  </w:style>
  <w:style w:type="paragraph" w:styleId="3">
    <w:name w:val="heading 3"/>
    <w:basedOn w:val="a"/>
    <w:next w:val="a"/>
    <w:link w:val="3Char"/>
    <w:uiPriority w:val="99"/>
    <w:qFormat/>
    <w:rsid w:val="00541A51"/>
    <w:pPr>
      <w:keepNext/>
      <w:ind w:left="720"/>
      <w:jc w:val="both"/>
      <w:outlineLvl w:val="2"/>
    </w:pPr>
    <w:rPr>
      <w:rFonts w:ascii="Cambria" w:hAnsi="Cambria"/>
      <w:b/>
      <w:bCs/>
      <w:sz w:val="26"/>
      <w:szCs w:val="26"/>
    </w:rPr>
  </w:style>
  <w:style w:type="paragraph" w:styleId="4">
    <w:name w:val="heading 4"/>
    <w:basedOn w:val="a"/>
    <w:next w:val="a"/>
    <w:link w:val="4Char"/>
    <w:uiPriority w:val="99"/>
    <w:qFormat/>
    <w:rsid w:val="00541A51"/>
    <w:pPr>
      <w:keepNext/>
      <w:jc w:val="center"/>
      <w:outlineLvl w:val="3"/>
    </w:pPr>
    <w:rPr>
      <w:rFonts w:ascii="Calibri" w:hAnsi="Calibri"/>
      <w:b/>
      <w:bCs/>
      <w:sz w:val="28"/>
      <w:szCs w:val="28"/>
    </w:rPr>
  </w:style>
  <w:style w:type="paragraph" w:styleId="5">
    <w:name w:val="heading 5"/>
    <w:basedOn w:val="a"/>
    <w:next w:val="a"/>
    <w:link w:val="5Char"/>
    <w:uiPriority w:val="99"/>
    <w:qFormat/>
    <w:rsid w:val="00541A51"/>
    <w:pPr>
      <w:keepNext/>
      <w:jc w:val="center"/>
      <w:outlineLvl w:val="4"/>
    </w:pPr>
    <w:rPr>
      <w:rFonts w:ascii="Calibri" w:hAnsi="Calibri"/>
      <w:b/>
      <w:bCs/>
      <w:i/>
      <w:iCs/>
      <w:sz w:val="26"/>
      <w:szCs w:val="26"/>
    </w:rPr>
  </w:style>
  <w:style w:type="paragraph" w:styleId="6">
    <w:name w:val="heading 6"/>
    <w:basedOn w:val="a"/>
    <w:next w:val="a"/>
    <w:link w:val="6Char"/>
    <w:uiPriority w:val="99"/>
    <w:qFormat/>
    <w:rsid w:val="00541A51"/>
    <w:pPr>
      <w:keepNext/>
      <w:jc w:val="both"/>
      <w:outlineLvl w:val="5"/>
    </w:pPr>
    <w:rPr>
      <w:rFonts w:ascii="Calibri" w:hAnsi="Calibri"/>
      <w:b/>
      <w:bCs/>
      <w:szCs w:val="20"/>
    </w:rPr>
  </w:style>
  <w:style w:type="paragraph" w:styleId="7">
    <w:name w:val="heading 7"/>
    <w:basedOn w:val="a"/>
    <w:next w:val="a"/>
    <w:link w:val="7Char"/>
    <w:uiPriority w:val="99"/>
    <w:qFormat/>
    <w:rsid w:val="00541A51"/>
    <w:pPr>
      <w:keepNext/>
      <w:jc w:val="both"/>
      <w:outlineLvl w:val="6"/>
    </w:pPr>
    <w:rPr>
      <w:rFonts w:ascii="Calibri" w:hAnsi="Calibri"/>
      <w:sz w:val="24"/>
    </w:rPr>
  </w:style>
  <w:style w:type="paragraph" w:styleId="8">
    <w:name w:val="heading 8"/>
    <w:basedOn w:val="a"/>
    <w:next w:val="a"/>
    <w:link w:val="8Char"/>
    <w:uiPriority w:val="99"/>
    <w:qFormat/>
    <w:rsid w:val="00541A51"/>
    <w:pPr>
      <w:keepNext/>
      <w:ind w:left="720"/>
      <w:jc w:val="both"/>
      <w:outlineLvl w:val="7"/>
    </w:pPr>
    <w:rPr>
      <w:rFonts w:ascii="Calibri" w:hAnsi="Calibri"/>
      <w:i/>
      <w:iCs/>
      <w:sz w:val="24"/>
    </w:rPr>
  </w:style>
  <w:style w:type="paragraph" w:styleId="9">
    <w:name w:val="heading 9"/>
    <w:basedOn w:val="a"/>
    <w:next w:val="a"/>
    <w:link w:val="9Char"/>
    <w:uiPriority w:val="99"/>
    <w:qFormat/>
    <w:rsid w:val="00541A51"/>
    <w:pPr>
      <w:keepNext/>
      <w:jc w:val="both"/>
      <w:outlineLvl w:val="8"/>
    </w:pPr>
    <w:rPr>
      <w:rFonts w:ascii="Cambria" w:hAnsi="Cambri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243B52"/>
    <w:rPr>
      <w:rFonts w:ascii="Cambria" w:hAnsi="Cambria"/>
      <w:b/>
      <w:kern w:val="32"/>
      <w:sz w:val="32"/>
      <w:lang w:val="el-GR" w:eastAsia="el-GR"/>
    </w:rPr>
  </w:style>
  <w:style w:type="character" w:customStyle="1" w:styleId="2Char">
    <w:name w:val="Επικεφαλίδα 2 Char"/>
    <w:link w:val="2"/>
    <w:uiPriority w:val="99"/>
    <w:semiHidden/>
    <w:locked/>
    <w:rsid w:val="00243B52"/>
    <w:rPr>
      <w:rFonts w:ascii="Cambria" w:hAnsi="Cambria"/>
      <w:b/>
      <w:i/>
      <w:sz w:val="28"/>
      <w:lang w:val="el-GR" w:eastAsia="el-GR"/>
    </w:rPr>
  </w:style>
  <w:style w:type="character" w:customStyle="1" w:styleId="3Char">
    <w:name w:val="Επικεφαλίδα 3 Char"/>
    <w:link w:val="3"/>
    <w:uiPriority w:val="99"/>
    <w:semiHidden/>
    <w:locked/>
    <w:rsid w:val="00243B52"/>
    <w:rPr>
      <w:rFonts w:ascii="Cambria" w:hAnsi="Cambria"/>
      <w:b/>
      <w:sz w:val="26"/>
      <w:lang w:val="el-GR" w:eastAsia="el-GR"/>
    </w:rPr>
  </w:style>
  <w:style w:type="character" w:customStyle="1" w:styleId="4Char">
    <w:name w:val="Επικεφαλίδα 4 Char"/>
    <w:link w:val="4"/>
    <w:uiPriority w:val="99"/>
    <w:semiHidden/>
    <w:locked/>
    <w:rsid w:val="00243B52"/>
    <w:rPr>
      <w:rFonts w:ascii="Calibri" w:hAnsi="Calibri"/>
      <w:b/>
      <w:sz w:val="28"/>
      <w:lang w:val="el-GR" w:eastAsia="el-GR"/>
    </w:rPr>
  </w:style>
  <w:style w:type="character" w:customStyle="1" w:styleId="5Char">
    <w:name w:val="Επικεφαλίδα 5 Char"/>
    <w:link w:val="5"/>
    <w:uiPriority w:val="99"/>
    <w:semiHidden/>
    <w:locked/>
    <w:rsid w:val="00243B52"/>
    <w:rPr>
      <w:rFonts w:ascii="Calibri" w:hAnsi="Calibri"/>
      <w:b/>
      <w:i/>
      <w:sz w:val="26"/>
      <w:lang w:val="el-GR" w:eastAsia="el-GR"/>
    </w:rPr>
  </w:style>
  <w:style w:type="character" w:customStyle="1" w:styleId="6Char">
    <w:name w:val="Επικεφαλίδα 6 Char"/>
    <w:link w:val="6"/>
    <w:uiPriority w:val="99"/>
    <w:semiHidden/>
    <w:locked/>
    <w:rsid w:val="00243B52"/>
    <w:rPr>
      <w:rFonts w:ascii="Calibri" w:hAnsi="Calibri"/>
      <w:b/>
      <w:lang w:val="el-GR" w:eastAsia="el-GR"/>
    </w:rPr>
  </w:style>
  <w:style w:type="character" w:customStyle="1" w:styleId="7Char">
    <w:name w:val="Επικεφαλίδα 7 Char"/>
    <w:link w:val="7"/>
    <w:uiPriority w:val="99"/>
    <w:semiHidden/>
    <w:locked/>
    <w:rsid w:val="00243B52"/>
    <w:rPr>
      <w:rFonts w:ascii="Calibri" w:hAnsi="Calibri"/>
      <w:sz w:val="24"/>
      <w:lang w:val="el-GR" w:eastAsia="el-GR"/>
    </w:rPr>
  </w:style>
  <w:style w:type="character" w:customStyle="1" w:styleId="8Char">
    <w:name w:val="Επικεφαλίδα 8 Char"/>
    <w:link w:val="8"/>
    <w:uiPriority w:val="99"/>
    <w:semiHidden/>
    <w:locked/>
    <w:rsid w:val="00243B52"/>
    <w:rPr>
      <w:rFonts w:ascii="Calibri" w:hAnsi="Calibri"/>
      <w:i/>
      <w:sz w:val="24"/>
      <w:lang w:val="el-GR" w:eastAsia="el-GR"/>
    </w:rPr>
  </w:style>
  <w:style w:type="character" w:customStyle="1" w:styleId="9Char">
    <w:name w:val="Επικεφαλίδα 9 Char"/>
    <w:link w:val="9"/>
    <w:uiPriority w:val="99"/>
    <w:semiHidden/>
    <w:locked/>
    <w:rsid w:val="00243B52"/>
    <w:rPr>
      <w:rFonts w:ascii="Cambria" w:hAnsi="Cambria"/>
      <w:lang w:val="el-GR" w:eastAsia="el-GR"/>
    </w:rPr>
  </w:style>
  <w:style w:type="paragraph" w:styleId="a3">
    <w:name w:val="Title"/>
    <w:basedOn w:val="a"/>
    <w:link w:val="Char"/>
    <w:uiPriority w:val="99"/>
    <w:qFormat/>
    <w:rsid w:val="00541A51"/>
    <w:pPr>
      <w:overflowPunct w:val="0"/>
      <w:autoSpaceDE w:val="0"/>
      <w:autoSpaceDN w:val="0"/>
      <w:adjustRightInd w:val="0"/>
      <w:jc w:val="center"/>
      <w:textAlignment w:val="baseline"/>
    </w:pPr>
    <w:rPr>
      <w:rFonts w:ascii="Cambria" w:hAnsi="Cambria"/>
      <w:b/>
      <w:bCs/>
      <w:kern w:val="28"/>
      <w:sz w:val="32"/>
      <w:szCs w:val="32"/>
    </w:rPr>
  </w:style>
  <w:style w:type="character" w:customStyle="1" w:styleId="Char">
    <w:name w:val="Τίτλος Char"/>
    <w:link w:val="a3"/>
    <w:uiPriority w:val="99"/>
    <w:locked/>
    <w:rsid w:val="00243B52"/>
    <w:rPr>
      <w:rFonts w:ascii="Cambria" w:hAnsi="Cambria"/>
      <w:b/>
      <w:kern w:val="28"/>
      <w:sz w:val="32"/>
      <w:lang w:val="el-GR" w:eastAsia="el-GR"/>
    </w:rPr>
  </w:style>
  <w:style w:type="paragraph" w:styleId="a4">
    <w:name w:val="Body Text"/>
    <w:basedOn w:val="a"/>
    <w:link w:val="Char0"/>
    <w:uiPriority w:val="99"/>
    <w:rsid w:val="00541A51"/>
    <w:rPr>
      <w:sz w:val="24"/>
    </w:rPr>
  </w:style>
  <w:style w:type="character" w:customStyle="1" w:styleId="Char0">
    <w:name w:val="Σώμα κειμένου Char"/>
    <w:link w:val="a4"/>
    <w:uiPriority w:val="99"/>
    <w:semiHidden/>
    <w:locked/>
    <w:rsid w:val="00243B52"/>
    <w:rPr>
      <w:rFonts w:ascii="Arial" w:hAnsi="Arial"/>
      <w:sz w:val="24"/>
      <w:lang w:val="el-GR" w:eastAsia="el-GR"/>
    </w:rPr>
  </w:style>
  <w:style w:type="paragraph" w:styleId="20">
    <w:name w:val="Body Text 2"/>
    <w:basedOn w:val="a"/>
    <w:link w:val="2Char0"/>
    <w:uiPriority w:val="99"/>
    <w:rsid w:val="00541A51"/>
    <w:pPr>
      <w:jc w:val="both"/>
    </w:pPr>
    <w:rPr>
      <w:sz w:val="24"/>
    </w:rPr>
  </w:style>
  <w:style w:type="character" w:customStyle="1" w:styleId="2Char0">
    <w:name w:val="Σώμα κείμενου 2 Char"/>
    <w:link w:val="20"/>
    <w:uiPriority w:val="99"/>
    <w:semiHidden/>
    <w:locked/>
    <w:rsid w:val="00243B52"/>
    <w:rPr>
      <w:rFonts w:ascii="Arial" w:hAnsi="Arial"/>
      <w:sz w:val="24"/>
      <w:lang w:val="el-GR" w:eastAsia="el-GR"/>
    </w:rPr>
  </w:style>
  <w:style w:type="paragraph" w:styleId="30">
    <w:name w:val="Body Text 3"/>
    <w:basedOn w:val="a"/>
    <w:link w:val="3Char0"/>
    <w:uiPriority w:val="99"/>
    <w:rsid w:val="00541A51"/>
    <w:pPr>
      <w:jc w:val="both"/>
    </w:pPr>
    <w:rPr>
      <w:sz w:val="16"/>
      <w:szCs w:val="16"/>
    </w:rPr>
  </w:style>
  <w:style w:type="character" w:customStyle="1" w:styleId="3Char0">
    <w:name w:val="Σώμα κείμενου 3 Char"/>
    <w:link w:val="30"/>
    <w:uiPriority w:val="99"/>
    <w:semiHidden/>
    <w:locked/>
    <w:rsid w:val="00243B52"/>
    <w:rPr>
      <w:rFonts w:ascii="Arial" w:hAnsi="Arial"/>
      <w:sz w:val="16"/>
      <w:lang w:val="el-GR" w:eastAsia="el-GR"/>
    </w:rPr>
  </w:style>
  <w:style w:type="paragraph" w:styleId="a5">
    <w:name w:val="Body Text Indent"/>
    <w:basedOn w:val="a"/>
    <w:link w:val="Char1"/>
    <w:uiPriority w:val="99"/>
    <w:rsid w:val="00541A51"/>
    <w:pPr>
      <w:ind w:left="720"/>
      <w:jc w:val="both"/>
    </w:pPr>
    <w:rPr>
      <w:sz w:val="24"/>
    </w:rPr>
  </w:style>
  <w:style w:type="character" w:customStyle="1" w:styleId="Char1">
    <w:name w:val="Σώμα κείμενου με εσοχή Char"/>
    <w:link w:val="a5"/>
    <w:uiPriority w:val="99"/>
    <w:semiHidden/>
    <w:locked/>
    <w:rsid w:val="00243B52"/>
    <w:rPr>
      <w:rFonts w:ascii="Arial" w:hAnsi="Arial"/>
      <w:sz w:val="24"/>
      <w:lang w:val="el-GR" w:eastAsia="el-GR"/>
    </w:rPr>
  </w:style>
  <w:style w:type="paragraph" w:styleId="21">
    <w:name w:val="Body Text Indent 2"/>
    <w:basedOn w:val="a"/>
    <w:link w:val="2Char1"/>
    <w:uiPriority w:val="99"/>
    <w:rsid w:val="00541A51"/>
    <w:pPr>
      <w:ind w:left="1440"/>
      <w:jc w:val="both"/>
    </w:pPr>
    <w:rPr>
      <w:sz w:val="24"/>
    </w:rPr>
  </w:style>
  <w:style w:type="character" w:customStyle="1" w:styleId="2Char1">
    <w:name w:val="Σώμα κείμενου με εσοχή 2 Char"/>
    <w:link w:val="21"/>
    <w:uiPriority w:val="99"/>
    <w:semiHidden/>
    <w:locked/>
    <w:rsid w:val="00243B52"/>
    <w:rPr>
      <w:rFonts w:ascii="Arial" w:hAnsi="Arial"/>
      <w:sz w:val="24"/>
      <w:lang w:val="el-GR" w:eastAsia="el-GR"/>
    </w:rPr>
  </w:style>
  <w:style w:type="paragraph" w:styleId="a6">
    <w:name w:val="footer"/>
    <w:basedOn w:val="a"/>
    <w:link w:val="Char2"/>
    <w:uiPriority w:val="99"/>
    <w:rsid w:val="00541A51"/>
    <w:pPr>
      <w:tabs>
        <w:tab w:val="center" w:pos="4153"/>
        <w:tab w:val="right" w:pos="8306"/>
      </w:tabs>
    </w:pPr>
    <w:rPr>
      <w:sz w:val="24"/>
    </w:rPr>
  </w:style>
  <w:style w:type="character" w:customStyle="1" w:styleId="Char2">
    <w:name w:val="Υποσέλιδο Char"/>
    <w:link w:val="a6"/>
    <w:uiPriority w:val="99"/>
    <w:semiHidden/>
    <w:locked/>
    <w:rsid w:val="00243B52"/>
    <w:rPr>
      <w:rFonts w:ascii="Arial" w:hAnsi="Arial"/>
      <w:sz w:val="24"/>
      <w:lang w:val="el-GR" w:eastAsia="el-GR"/>
    </w:rPr>
  </w:style>
  <w:style w:type="character" w:styleId="a7">
    <w:name w:val="page number"/>
    <w:uiPriority w:val="99"/>
    <w:rsid w:val="00541A51"/>
    <w:rPr>
      <w:rFonts w:cs="Times New Roman"/>
    </w:rPr>
  </w:style>
  <w:style w:type="character" w:styleId="-">
    <w:name w:val="Hyperlink"/>
    <w:uiPriority w:val="99"/>
    <w:rsid w:val="00541A51"/>
    <w:rPr>
      <w:rFonts w:ascii="Verdana" w:hAnsi="Verdana" w:cs="Times New Roman"/>
      <w:color w:val="0000FF"/>
      <w:u w:val="single"/>
    </w:rPr>
  </w:style>
  <w:style w:type="paragraph" w:styleId="10">
    <w:name w:val="toc 1"/>
    <w:basedOn w:val="a"/>
    <w:next w:val="a"/>
    <w:autoRedefine/>
    <w:uiPriority w:val="99"/>
    <w:semiHidden/>
    <w:rsid w:val="00541A51"/>
    <w:pPr>
      <w:spacing w:before="120" w:after="120"/>
    </w:pPr>
    <w:rPr>
      <w:rFonts w:ascii="Times New Roman" w:hAnsi="Times New Roman"/>
      <w:b/>
      <w:bCs/>
      <w:caps/>
      <w:szCs w:val="20"/>
    </w:rPr>
  </w:style>
  <w:style w:type="paragraph" w:styleId="31">
    <w:name w:val="toc 3"/>
    <w:basedOn w:val="a"/>
    <w:next w:val="a"/>
    <w:autoRedefine/>
    <w:uiPriority w:val="99"/>
    <w:semiHidden/>
    <w:rsid w:val="00541A51"/>
    <w:pPr>
      <w:ind w:left="400"/>
    </w:pPr>
    <w:rPr>
      <w:rFonts w:ascii="Times New Roman" w:hAnsi="Times New Roman"/>
      <w:i/>
      <w:iCs/>
      <w:szCs w:val="20"/>
    </w:rPr>
  </w:style>
  <w:style w:type="paragraph" w:styleId="22">
    <w:name w:val="toc 2"/>
    <w:basedOn w:val="a"/>
    <w:next w:val="a"/>
    <w:autoRedefine/>
    <w:uiPriority w:val="99"/>
    <w:semiHidden/>
    <w:rsid w:val="00541A51"/>
    <w:pPr>
      <w:tabs>
        <w:tab w:val="right" w:leader="hyphen" w:pos="8664"/>
      </w:tabs>
      <w:ind w:left="200"/>
    </w:pPr>
    <w:rPr>
      <w:rFonts w:ascii="Times New Roman" w:hAnsi="Times New Roman"/>
      <w:smallCaps/>
      <w:noProof/>
      <w:szCs w:val="20"/>
    </w:rPr>
  </w:style>
  <w:style w:type="paragraph" w:styleId="Web">
    <w:name w:val="Normal (Web)"/>
    <w:basedOn w:val="a"/>
    <w:uiPriority w:val="99"/>
    <w:rsid w:val="00541A51"/>
    <w:pPr>
      <w:spacing w:before="100" w:beforeAutospacing="1" w:after="100" w:afterAutospacing="1"/>
    </w:pPr>
    <w:rPr>
      <w:rFonts w:ascii="Times New Roman" w:hAnsi="Times New Roman"/>
      <w:sz w:val="24"/>
    </w:rPr>
  </w:style>
  <w:style w:type="paragraph" w:customStyle="1" w:styleId="Authors">
    <w:name w:val="Authors"/>
    <w:basedOn w:val="a"/>
    <w:uiPriority w:val="99"/>
    <w:rsid w:val="00541A51"/>
    <w:pPr>
      <w:keepNext/>
      <w:tabs>
        <w:tab w:val="left" w:pos="2268"/>
      </w:tabs>
      <w:spacing w:before="240"/>
    </w:pPr>
    <w:rPr>
      <w:sz w:val="22"/>
      <w:szCs w:val="20"/>
    </w:rPr>
  </w:style>
  <w:style w:type="paragraph" w:styleId="a8">
    <w:name w:val="header"/>
    <w:basedOn w:val="a"/>
    <w:link w:val="Char3"/>
    <w:uiPriority w:val="99"/>
    <w:rsid w:val="00541A51"/>
    <w:pPr>
      <w:tabs>
        <w:tab w:val="center" w:pos="4252"/>
        <w:tab w:val="right" w:pos="8504"/>
      </w:tabs>
    </w:pPr>
    <w:rPr>
      <w:rFonts w:ascii="Palatino" w:hAnsi="Palatino"/>
      <w:sz w:val="22"/>
      <w:szCs w:val="20"/>
      <w:lang w:eastAsia="cs-CZ"/>
    </w:rPr>
  </w:style>
  <w:style w:type="character" w:customStyle="1" w:styleId="Char3">
    <w:name w:val="Κεφαλίδα Char"/>
    <w:link w:val="a8"/>
    <w:uiPriority w:val="99"/>
    <w:locked/>
    <w:rsid w:val="00515A9D"/>
    <w:rPr>
      <w:rFonts w:ascii="Palatino" w:hAnsi="Palatino"/>
      <w:sz w:val="22"/>
      <w:lang w:val="el-GR"/>
    </w:rPr>
  </w:style>
  <w:style w:type="character" w:styleId="-0">
    <w:name w:val="FollowedHyperlink"/>
    <w:uiPriority w:val="99"/>
    <w:rsid w:val="00541A51"/>
    <w:rPr>
      <w:rFonts w:cs="Times New Roman"/>
      <w:color w:val="800080"/>
      <w:u w:val="single"/>
    </w:rPr>
  </w:style>
  <w:style w:type="paragraph" w:customStyle="1" w:styleId="Docstatus">
    <w:name w:val="Docstatus"/>
    <w:basedOn w:val="a"/>
    <w:uiPriority w:val="99"/>
    <w:rsid w:val="00541A51"/>
    <w:pPr>
      <w:keepNext/>
      <w:tabs>
        <w:tab w:val="left" w:pos="2268"/>
      </w:tabs>
      <w:spacing w:before="240"/>
    </w:pPr>
    <w:rPr>
      <w:sz w:val="22"/>
      <w:szCs w:val="20"/>
    </w:rPr>
  </w:style>
  <w:style w:type="paragraph" w:customStyle="1" w:styleId="Numberofpages">
    <w:name w:val="Numberofpages"/>
    <w:basedOn w:val="a"/>
    <w:uiPriority w:val="99"/>
    <w:rsid w:val="00541A51"/>
    <w:pPr>
      <w:keepNext/>
      <w:tabs>
        <w:tab w:val="left" w:pos="2268"/>
      </w:tabs>
      <w:spacing w:before="240"/>
    </w:pPr>
    <w:rPr>
      <w:sz w:val="22"/>
      <w:szCs w:val="20"/>
    </w:rPr>
  </w:style>
  <w:style w:type="paragraph" w:customStyle="1" w:styleId="Propertystatement">
    <w:name w:val="Propertystatement"/>
    <w:basedOn w:val="Numberofpages"/>
    <w:uiPriority w:val="99"/>
    <w:rsid w:val="00541A51"/>
    <w:pPr>
      <w:keepNext w:val="0"/>
      <w:spacing w:before="1200"/>
      <w:jc w:val="center"/>
    </w:pPr>
    <w:rPr>
      <w:sz w:val="20"/>
    </w:rPr>
  </w:style>
  <w:style w:type="paragraph" w:customStyle="1" w:styleId="Releasedate">
    <w:name w:val="Releasedate"/>
    <w:basedOn w:val="Docstatus"/>
    <w:uiPriority w:val="99"/>
    <w:rsid w:val="00541A51"/>
  </w:style>
  <w:style w:type="paragraph" w:customStyle="1" w:styleId="Firstpageinfo">
    <w:name w:val="Firstpageinfo"/>
    <w:basedOn w:val="5"/>
    <w:uiPriority w:val="99"/>
    <w:rsid w:val="00541A51"/>
    <w:pPr>
      <w:keepLines/>
      <w:spacing w:before="240"/>
      <w:jc w:val="left"/>
      <w:outlineLvl w:val="9"/>
    </w:pPr>
    <w:rPr>
      <w:b w:val="0"/>
      <w:sz w:val="22"/>
      <w:szCs w:val="20"/>
    </w:rPr>
  </w:style>
  <w:style w:type="paragraph" w:styleId="40">
    <w:name w:val="toc 4"/>
    <w:basedOn w:val="a"/>
    <w:next w:val="a"/>
    <w:autoRedefine/>
    <w:uiPriority w:val="99"/>
    <w:semiHidden/>
    <w:rsid w:val="00541A51"/>
    <w:pPr>
      <w:ind w:left="600"/>
    </w:pPr>
  </w:style>
  <w:style w:type="paragraph" w:styleId="a9">
    <w:name w:val="Balloon Text"/>
    <w:basedOn w:val="a"/>
    <w:link w:val="Char4"/>
    <w:uiPriority w:val="99"/>
    <w:semiHidden/>
    <w:rsid w:val="004D7B27"/>
    <w:rPr>
      <w:rFonts w:ascii="Times New Roman" w:hAnsi="Times New Roman"/>
      <w:sz w:val="2"/>
      <w:szCs w:val="20"/>
    </w:rPr>
  </w:style>
  <w:style w:type="character" w:customStyle="1" w:styleId="Char4">
    <w:name w:val="Κείμενο πλαισίου Char"/>
    <w:link w:val="a9"/>
    <w:uiPriority w:val="99"/>
    <w:semiHidden/>
    <w:locked/>
    <w:rsid w:val="00243B52"/>
    <w:rPr>
      <w:sz w:val="2"/>
      <w:lang w:val="el-GR" w:eastAsia="el-GR"/>
    </w:rPr>
  </w:style>
  <w:style w:type="table" w:styleId="aa">
    <w:name w:val="Table Grid"/>
    <w:basedOn w:val="a1"/>
    <w:uiPriority w:val="99"/>
    <w:rsid w:val="002860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1">
    <w:name w:val="long_text1"/>
    <w:uiPriority w:val="99"/>
    <w:rsid w:val="00E359A2"/>
    <w:rPr>
      <w:sz w:val="20"/>
    </w:rPr>
  </w:style>
  <w:style w:type="character" w:customStyle="1" w:styleId="mediumtext1">
    <w:name w:val="medium_text1"/>
    <w:uiPriority w:val="99"/>
    <w:rsid w:val="00E359A2"/>
    <w:rPr>
      <w:sz w:val="24"/>
    </w:rPr>
  </w:style>
  <w:style w:type="character" w:styleId="ab">
    <w:name w:val="annotation reference"/>
    <w:uiPriority w:val="99"/>
    <w:rsid w:val="006374F6"/>
    <w:rPr>
      <w:rFonts w:cs="Times New Roman"/>
      <w:sz w:val="16"/>
    </w:rPr>
  </w:style>
  <w:style w:type="paragraph" w:styleId="ac">
    <w:name w:val="annotation text"/>
    <w:basedOn w:val="a"/>
    <w:link w:val="Char5"/>
    <w:uiPriority w:val="99"/>
    <w:rsid w:val="006374F6"/>
    <w:rPr>
      <w:szCs w:val="20"/>
      <w:lang w:eastAsia="cs-CZ"/>
    </w:rPr>
  </w:style>
  <w:style w:type="character" w:customStyle="1" w:styleId="Char5">
    <w:name w:val="Κείμενο σχολίου Char"/>
    <w:link w:val="ac"/>
    <w:uiPriority w:val="99"/>
    <w:locked/>
    <w:rsid w:val="006374F6"/>
    <w:rPr>
      <w:rFonts w:ascii="Arial" w:hAnsi="Arial"/>
      <w:lang w:val="el-GR"/>
    </w:rPr>
  </w:style>
  <w:style w:type="paragraph" w:styleId="ad">
    <w:name w:val="annotation subject"/>
    <w:basedOn w:val="ac"/>
    <w:next w:val="ac"/>
    <w:link w:val="Char6"/>
    <w:uiPriority w:val="99"/>
    <w:rsid w:val="006374F6"/>
    <w:rPr>
      <w:b/>
      <w:bCs/>
    </w:rPr>
  </w:style>
  <w:style w:type="character" w:customStyle="1" w:styleId="Char6">
    <w:name w:val="Θέμα σχολίου Char"/>
    <w:link w:val="ad"/>
    <w:uiPriority w:val="99"/>
    <w:locked/>
    <w:rsid w:val="006374F6"/>
    <w:rPr>
      <w:rFonts w:ascii="Arial" w:hAnsi="Arial"/>
      <w:b/>
      <w:lang w:val="el-GR"/>
    </w:rPr>
  </w:style>
  <w:style w:type="character" w:customStyle="1" w:styleId="normaltextblack1">
    <w:name w:val="normaltextblack1"/>
    <w:uiPriority w:val="99"/>
    <w:rsid w:val="0056354C"/>
    <w:rPr>
      <w:rFonts w:ascii="Arial" w:hAnsi="Arial"/>
      <w:color w:val="000000"/>
      <w:u w:val="none"/>
      <w:effect w:val="none"/>
    </w:rPr>
  </w:style>
  <w:style w:type="paragraph" w:styleId="ae">
    <w:name w:val="Revision"/>
    <w:hidden/>
    <w:uiPriority w:val="99"/>
    <w:semiHidden/>
    <w:rsid w:val="009D0B2E"/>
    <w:rPr>
      <w:rFonts w:ascii="Arial" w:hAnsi="Arial"/>
      <w:szCs w:val="24"/>
    </w:rPr>
  </w:style>
  <w:style w:type="paragraph" w:styleId="af">
    <w:name w:val="List Paragraph"/>
    <w:basedOn w:val="a"/>
    <w:uiPriority w:val="99"/>
    <w:qFormat/>
    <w:rsid w:val="00867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41A51"/>
    <w:rPr>
      <w:rFonts w:ascii="Arial" w:hAnsi="Arial"/>
      <w:szCs w:val="24"/>
    </w:rPr>
  </w:style>
  <w:style w:type="paragraph" w:styleId="1">
    <w:name w:val="heading 1"/>
    <w:basedOn w:val="a"/>
    <w:next w:val="a"/>
    <w:link w:val="1Char"/>
    <w:uiPriority w:val="99"/>
    <w:qFormat/>
    <w:rsid w:val="00541A51"/>
    <w:pPr>
      <w:keepNext/>
      <w:jc w:val="both"/>
      <w:outlineLvl w:val="0"/>
    </w:pPr>
    <w:rPr>
      <w:rFonts w:ascii="Cambria" w:hAnsi="Cambria"/>
      <w:b/>
      <w:bCs/>
      <w:kern w:val="32"/>
      <w:sz w:val="32"/>
      <w:szCs w:val="32"/>
    </w:rPr>
  </w:style>
  <w:style w:type="paragraph" w:styleId="2">
    <w:name w:val="heading 2"/>
    <w:basedOn w:val="a"/>
    <w:next w:val="a"/>
    <w:link w:val="2Char"/>
    <w:uiPriority w:val="99"/>
    <w:qFormat/>
    <w:rsid w:val="00541A51"/>
    <w:pPr>
      <w:keepNext/>
      <w:jc w:val="right"/>
      <w:outlineLvl w:val="1"/>
    </w:pPr>
    <w:rPr>
      <w:rFonts w:ascii="Cambria" w:hAnsi="Cambria"/>
      <w:b/>
      <w:bCs/>
      <w:i/>
      <w:iCs/>
      <w:sz w:val="28"/>
      <w:szCs w:val="28"/>
    </w:rPr>
  </w:style>
  <w:style w:type="paragraph" w:styleId="3">
    <w:name w:val="heading 3"/>
    <w:basedOn w:val="a"/>
    <w:next w:val="a"/>
    <w:link w:val="3Char"/>
    <w:uiPriority w:val="99"/>
    <w:qFormat/>
    <w:rsid w:val="00541A51"/>
    <w:pPr>
      <w:keepNext/>
      <w:ind w:left="720"/>
      <w:jc w:val="both"/>
      <w:outlineLvl w:val="2"/>
    </w:pPr>
    <w:rPr>
      <w:rFonts w:ascii="Cambria" w:hAnsi="Cambria"/>
      <w:b/>
      <w:bCs/>
      <w:sz w:val="26"/>
      <w:szCs w:val="26"/>
    </w:rPr>
  </w:style>
  <w:style w:type="paragraph" w:styleId="4">
    <w:name w:val="heading 4"/>
    <w:basedOn w:val="a"/>
    <w:next w:val="a"/>
    <w:link w:val="4Char"/>
    <w:uiPriority w:val="99"/>
    <w:qFormat/>
    <w:rsid w:val="00541A51"/>
    <w:pPr>
      <w:keepNext/>
      <w:jc w:val="center"/>
      <w:outlineLvl w:val="3"/>
    </w:pPr>
    <w:rPr>
      <w:rFonts w:ascii="Calibri" w:hAnsi="Calibri"/>
      <w:b/>
      <w:bCs/>
      <w:sz w:val="28"/>
      <w:szCs w:val="28"/>
    </w:rPr>
  </w:style>
  <w:style w:type="paragraph" w:styleId="5">
    <w:name w:val="heading 5"/>
    <w:basedOn w:val="a"/>
    <w:next w:val="a"/>
    <w:link w:val="5Char"/>
    <w:uiPriority w:val="99"/>
    <w:qFormat/>
    <w:rsid w:val="00541A51"/>
    <w:pPr>
      <w:keepNext/>
      <w:jc w:val="center"/>
      <w:outlineLvl w:val="4"/>
    </w:pPr>
    <w:rPr>
      <w:rFonts w:ascii="Calibri" w:hAnsi="Calibri"/>
      <w:b/>
      <w:bCs/>
      <w:i/>
      <w:iCs/>
      <w:sz w:val="26"/>
      <w:szCs w:val="26"/>
    </w:rPr>
  </w:style>
  <w:style w:type="paragraph" w:styleId="6">
    <w:name w:val="heading 6"/>
    <w:basedOn w:val="a"/>
    <w:next w:val="a"/>
    <w:link w:val="6Char"/>
    <w:uiPriority w:val="99"/>
    <w:qFormat/>
    <w:rsid w:val="00541A51"/>
    <w:pPr>
      <w:keepNext/>
      <w:jc w:val="both"/>
      <w:outlineLvl w:val="5"/>
    </w:pPr>
    <w:rPr>
      <w:rFonts w:ascii="Calibri" w:hAnsi="Calibri"/>
      <w:b/>
      <w:bCs/>
      <w:szCs w:val="20"/>
    </w:rPr>
  </w:style>
  <w:style w:type="paragraph" w:styleId="7">
    <w:name w:val="heading 7"/>
    <w:basedOn w:val="a"/>
    <w:next w:val="a"/>
    <w:link w:val="7Char"/>
    <w:uiPriority w:val="99"/>
    <w:qFormat/>
    <w:rsid w:val="00541A51"/>
    <w:pPr>
      <w:keepNext/>
      <w:jc w:val="both"/>
      <w:outlineLvl w:val="6"/>
    </w:pPr>
    <w:rPr>
      <w:rFonts w:ascii="Calibri" w:hAnsi="Calibri"/>
      <w:sz w:val="24"/>
    </w:rPr>
  </w:style>
  <w:style w:type="paragraph" w:styleId="8">
    <w:name w:val="heading 8"/>
    <w:basedOn w:val="a"/>
    <w:next w:val="a"/>
    <w:link w:val="8Char"/>
    <w:uiPriority w:val="99"/>
    <w:qFormat/>
    <w:rsid w:val="00541A51"/>
    <w:pPr>
      <w:keepNext/>
      <w:ind w:left="720"/>
      <w:jc w:val="both"/>
      <w:outlineLvl w:val="7"/>
    </w:pPr>
    <w:rPr>
      <w:rFonts w:ascii="Calibri" w:hAnsi="Calibri"/>
      <w:i/>
      <w:iCs/>
      <w:sz w:val="24"/>
    </w:rPr>
  </w:style>
  <w:style w:type="paragraph" w:styleId="9">
    <w:name w:val="heading 9"/>
    <w:basedOn w:val="a"/>
    <w:next w:val="a"/>
    <w:link w:val="9Char"/>
    <w:uiPriority w:val="99"/>
    <w:qFormat/>
    <w:rsid w:val="00541A51"/>
    <w:pPr>
      <w:keepNext/>
      <w:jc w:val="both"/>
      <w:outlineLvl w:val="8"/>
    </w:pPr>
    <w:rPr>
      <w:rFonts w:ascii="Cambria" w:hAnsi="Cambri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243B52"/>
    <w:rPr>
      <w:rFonts w:ascii="Cambria" w:hAnsi="Cambria"/>
      <w:b/>
      <w:kern w:val="32"/>
      <w:sz w:val="32"/>
      <w:lang w:val="el-GR" w:eastAsia="el-GR"/>
    </w:rPr>
  </w:style>
  <w:style w:type="character" w:customStyle="1" w:styleId="2Char">
    <w:name w:val="Επικεφαλίδα 2 Char"/>
    <w:link w:val="2"/>
    <w:uiPriority w:val="99"/>
    <w:semiHidden/>
    <w:locked/>
    <w:rsid w:val="00243B52"/>
    <w:rPr>
      <w:rFonts w:ascii="Cambria" w:hAnsi="Cambria"/>
      <w:b/>
      <w:i/>
      <w:sz w:val="28"/>
      <w:lang w:val="el-GR" w:eastAsia="el-GR"/>
    </w:rPr>
  </w:style>
  <w:style w:type="character" w:customStyle="1" w:styleId="3Char">
    <w:name w:val="Επικεφαλίδα 3 Char"/>
    <w:link w:val="3"/>
    <w:uiPriority w:val="99"/>
    <w:semiHidden/>
    <w:locked/>
    <w:rsid w:val="00243B52"/>
    <w:rPr>
      <w:rFonts w:ascii="Cambria" w:hAnsi="Cambria"/>
      <w:b/>
      <w:sz w:val="26"/>
      <w:lang w:val="el-GR" w:eastAsia="el-GR"/>
    </w:rPr>
  </w:style>
  <w:style w:type="character" w:customStyle="1" w:styleId="4Char">
    <w:name w:val="Επικεφαλίδα 4 Char"/>
    <w:link w:val="4"/>
    <w:uiPriority w:val="99"/>
    <w:semiHidden/>
    <w:locked/>
    <w:rsid w:val="00243B52"/>
    <w:rPr>
      <w:rFonts w:ascii="Calibri" w:hAnsi="Calibri"/>
      <w:b/>
      <w:sz w:val="28"/>
      <w:lang w:val="el-GR" w:eastAsia="el-GR"/>
    </w:rPr>
  </w:style>
  <w:style w:type="character" w:customStyle="1" w:styleId="5Char">
    <w:name w:val="Επικεφαλίδα 5 Char"/>
    <w:link w:val="5"/>
    <w:uiPriority w:val="99"/>
    <w:semiHidden/>
    <w:locked/>
    <w:rsid w:val="00243B52"/>
    <w:rPr>
      <w:rFonts w:ascii="Calibri" w:hAnsi="Calibri"/>
      <w:b/>
      <w:i/>
      <w:sz w:val="26"/>
      <w:lang w:val="el-GR" w:eastAsia="el-GR"/>
    </w:rPr>
  </w:style>
  <w:style w:type="character" w:customStyle="1" w:styleId="6Char">
    <w:name w:val="Επικεφαλίδα 6 Char"/>
    <w:link w:val="6"/>
    <w:uiPriority w:val="99"/>
    <w:semiHidden/>
    <w:locked/>
    <w:rsid w:val="00243B52"/>
    <w:rPr>
      <w:rFonts w:ascii="Calibri" w:hAnsi="Calibri"/>
      <w:b/>
      <w:lang w:val="el-GR" w:eastAsia="el-GR"/>
    </w:rPr>
  </w:style>
  <w:style w:type="character" w:customStyle="1" w:styleId="7Char">
    <w:name w:val="Επικεφαλίδα 7 Char"/>
    <w:link w:val="7"/>
    <w:uiPriority w:val="99"/>
    <w:semiHidden/>
    <w:locked/>
    <w:rsid w:val="00243B52"/>
    <w:rPr>
      <w:rFonts w:ascii="Calibri" w:hAnsi="Calibri"/>
      <w:sz w:val="24"/>
      <w:lang w:val="el-GR" w:eastAsia="el-GR"/>
    </w:rPr>
  </w:style>
  <w:style w:type="character" w:customStyle="1" w:styleId="8Char">
    <w:name w:val="Επικεφαλίδα 8 Char"/>
    <w:link w:val="8"/>
    <w:uiPriority w:val="99"/>
    <w:semiHidden/>
    <w:locked/>
    <w:rsid w:val="00243B52"/>
    <w:rPr>
      <w:rFonts w:ascii="Calibri" w:hAnsi="Calibri"/>
      <w:i/>
      <w:sz w:val="24"/>
      <w:lang w:val="el-GR" w:eastAsia="el-GR"/>
    </w:rPr>
  </w:style>
  <w:style w:type="character" w:customStyle="1" w:styleId="9Char">
    <w:name w:val="Επικεφαλίδα 9 Char"/>
    <w:link w:val="9"/>
    <w:uiPriority w:val="99"/>
    <w:semiHidden/>
    <w:locked/>
    <w:rsid w:val="00243B52"/>
    <w:rPr>
      <w:rFonts w:ascii="Cambria" w:hAnsi="Cambria"/>
      <w:lang w:val="el-GR" w:eastAsia="el-GR"/>
    </w:rPr>
  </w:style>
  <w:style w:type="paragraph" w:styleId="a3">
    <w:name w:val="Title"/>
    <w:basedOn w:val="a"/>
    <w:link w:val="Char"/>
    <w:uiPriority w:val="99"/>
    <w:qFormat/>
    <w:rsid w:val="00541A51"/>
    <w:pPr>
      <w:overflowPunct w:val="0"/>
      <w:autoSpaceDE w:val="0"/>
      <w:autoSpaceDN w:val="0"/>
      <w:adjustRightInd w:val="0"/>
      <w:jc w:val="center"/>
      <w:textAlignment w:val="baseline"/>
    </w:pPr>
    <w:rPr>
      <w:rFonts w:ascii="Cambria" w:hAnsi="Cambria"/>
      <w:b/>
      <w:bCs/>
      <w:kern w:val="28"/>
      <w:sz w:val="32"/>
      <w:szCs w:val="32"/>
    </w:rPr>
  </w:style>
  <w:style w:type="character" w:customStyle="1" w:styleId="Char">
    <w:name w:val="Τίτλος Char"/>
    <w:link w:val="a3"/>
    <w:uiPriority w:val="99"/>
    <w:locked/>
    <w:rsid w:val="00243B52"/>
    <w:rPr>
      <w:rFonts w:ascii="Cambria" w:hAnsi="Cambria"/>
      <w:b/>
      <w:kern w:val="28"/>
      <w:sz w:val="32"/>
      <w:lang w:val="el-GR" w:eastAsia="el-GR"/>
    </w:rPr>
  </w:style>
  <w:style w:type="paragraph" w:styleId="a4">
    <w:name w:val="Body Text"/>
    <w:basedOn w:val="a"/>
    <w:link w:val="Char0"/>
    <w:uiPriority w:val="99"/>
    <w:rsid w:val="00541A51"/>
    <w:rPr>
      <w:sz w:val="24"/>
    </w:rPr>
  </w:style>
  <w:style w:type="character" w:customStyle="1" w:styleId="Char0">
    <w:name w:val="Σώμα κειμένου Char"/>
    <w:link w:val="a4"/>
    <w:uiPriority w:val="99"/>
    <w:semiHidden/>
    <w:locked/>
    <w:rsid w:val="00243B52"/>
    <w:rPr>
      <w:rFonts w:ascii="Arial" w:hAnsi="Arial"/>
      <w:sz w:val="24"/>
      <w:lang w:val="el-GR" w:eastAsia="el-GR"/>
    </w:rPr>
  </w:style>
  <w:style w:type="paragraph" w:styleId="20">
    <w:name w:val="Body Text 2"/>
    <w:basedOn w:val="a"/>
    <w:link w:val="2Char0"/>
    <w:uiPriority w:val="99"/>
    <w:rsid w:val="00541A51"/>
    <w:pPr>
      <w:jc w:val="both"/>
    </w:pPr>
    <w:rPr>
      <w:sz w:val="24"/>
    </w:rPr>
  </w:style>
  <w:style w:type="character" w:customStyle="1" w:styleId="2Char0">
    <w:name w:val="Σώμα κείμενου 2 Char"/>
    <w:link w:val="20"/>
    <w:uiPriority w:val="99"/>
    <w:semiHidden/>
    <w:locked/>
    <w:rsid w:val="00243B52"/>
    <w:rPr>
      <w:rFonts w:ascii="Arial" w:hAnsi="Arial"/>
      <w:sz w:val="24"/>
      <w:lang w:val="el-GR" w:eastAsia="el-GR"/>
    </w:rPr>
  </w:style>
  <w:style w:type="paragraph" w:styleId="30">
    <w:name w:val="Body Text 3"/>
    <w:basedOn w:val="a"/>
    <w:link w:val="3Char0"/>
    <w:uiPriority w:val="99"/>
    <w:rsid w:val="00541A51"/>
    <w:pPr>
      <w:jc w:val="both"/>
    </w:pPr>
    <w:rPr>
      <w:sz w:val="16"/>
      <w:szCs w:val="16"/>
    </w:rPr>
  </w:style>
  <w:style w:type="character" w:customStyle="1" w:styleId="3Char0">
    <w:name w:val="Σώμα κείμενου 3 Char"/>
    <w:link w:val="30"/>
    <w:uiPriority w:val="99"/>
    <w:semiHidden/>
    <w:locked/>
    <w:rsid w:val="00243B52"/>
    <w:rPr>
      <w:rFonts w:ascii="Arial" w:hAnsi="Arial"/>
      <w:sz w:val="16"/>
      <w:lang w:val="el-GR" w:eastAsia="el-GR"/>
    </w:rPr>
  </w:style>
  <w:style w:type="paragraph" w:styleId="a5">
    <w:name w:val="Body Text Indent"/>
    <w:basedOn w:val="a"/>
    <w:link w:val="Char1"/>
    <w:uiPriority w:val="99"/>
    <w:rsid w:val="00541A51"/>
    <w:pPr>
      <w:ind w:left="720"/>
      <w:jc w:val="both"/>
    </w:pPr>
    <w:rPr>
      <w:sz w:val="24"/>
    </w:rPr>
  </w:style>
  <w:style w:type="character" w:customStyle="1" w:styleId="Char1">
    <w:name w:val="Σώμα κείμενου με εσοχή Char"/>
    <w:link w:val="a5"/>
    <w:uiPriority w:val="99"/>
    <w:semiHidden/>
    <w:locked/>
    <w:rsid w:val="00243B52"/>
    <w:rPr>
      <w:rFonts w:ascii="Arial" w:hAnsi="Arial"/>
      <w:sz w:val="24"/>
      <w:lang w:val="el-GR" w:eastAsia="el-GR"/>
    </w:rPr>
  </w:style>
  <w:style w:type="paragraph" w:styleId="21">
    <w:name w:val="Body Text Indent 2"/>
    <w:basedOn w:val="a"/>
    <w:link w:val="2Char1"/>
    <w:uiPriority w:val="99"/>
    <w:rsid w:val="00541A51"/>
    <w:pPr>
      <w:ind w:left="1440"/>
      <w:jc w:val="both"/>
    </w:pPr>
    <w:rPr>
      <w:sz w:val="24"/>
    </w:rPr>
  </w:style>
  <w:style w:type="character" w:customStyle="1" w:styleId="2Char1">
    <w:name w:val="Σώμα κείμενου με εσοχή 2 Char"/>
    <w:link w:val="21"/>
    <w:uiPriority w:val="99"/>
    <w:semiHidden/>
    <w:locked/>
    <w:rsid w:val="00243B52"/>
    <w:rPr>
      <w:rFonts w:ascii="Arial" w:hAnsi="Arial"/>
      <w:sz w:val="24"/>
      <w:lang w:val="el-GR" w:eastAsia="el-GR"/>
    </w:rPr>
  </w:style>
  <w:style w:type="paragraph" w:styleId="a6">
    <w:name w:val="footer"/>
    <w:basedOn w:val="a"/>
    <w:link w:val="Char2"/>
    <w:uiPriority w:val="99"/>
    <w:rsid w:val="00541A51"/>
    <w:pPr>
      <w:tabs>
        <w:tab w:val="center" w:pos="4153"/>
        <w:tab w:val="right" w:pos="8306"/>
      </w:tabs>
    </w:pPr>
    <w:rPr>
      <w:sz w:val="24"/>
    </w:rPr>
  </w:style>
  <w:style w:type="character" w:customStyle="1" w:styleId="Char2">
    <w:name w:val="Υποσέλιδο Char"/>
    <w:link w:val="a6"/>
    <w:uiPriority w:val="99"/>
    <w:semiHidden/>
    <w:locked/>
    <w:rsid w:val="00243B52"/>
    <w:rPr>
      <w:rFonts w:ascii="Arial" w:hAnsi="Arial"/>
      <w:sz w:val="24"/>
      <w:lang w:val="el-GR" w:eastAsia="el-GR"/>
    </w:rPr>
  </w:style>
  <w:style w:type="character" w:styleId="a7">
    <w:name w:val="page number"/>
    <w:uiPriority w:val="99"/>
    <w:rsid w:val="00541A51"/>
    <w:rPr>
      <w:rFonts w:cs="Times New Roman"/>
    </w:rPr>
  </w:style>
  <w:style w:type="character" w:styleId="-">
    <w:name w:val="Hyperlink"/>
    <w:uiPriority w:val="99"/>
    <w:rsid w:val="00541A51"/>
    <w:rPr>
      <w:rFonts w:ascii="Verdana" w:hAnsi="Verdana" w:cs="Times New Roman"/>
      <w:color w:val="0000FF"/>
      <w:u w:val="single"/>
    </w:rPr>
  </w:style>
  <w:style w:type="paragraph" w:styleId="10">
    <w:name w:val="toc 1"/>
    <w:basedOn w:val="a"/>
    <w:next w:val="a"/>
    <w:autoRedefine/>
    <w:uiPriority w:val="99"/>
    <w:semiHidden/>
    <w:rsid w:val="00541A51"/>
    <w:pPr>
      <w:spacing w:before="120" w:after="120"/>
    </w:pPr>
    <w:rPr>
      <w:rFonts w:ascii="Times New Roman" w:hAnsi="Times New Roman"/>
      <w:b/>
      <w:bCs/>
      <w:caps/>
      <w:szCs w:val="20"/>
    </w:rPr>
  </w:style>
  <w:style w:type="paragraph" w:styleId="31">
    <w:name w:val="toc 3"/>
    <w:basedOn w:val="a"/>
    <w:next w:val="a"/>
    <w:autoRedefine/>
    <w:uiPriority w:val="99"/>
    <w:semiHidden/>
    <w:rsid w:val="00541A51"/>
    <w:pPr>
      <w:ind w:left="400"/>
    </w:pPr>
    <w:rPr>
      <w:rFonts w:ascii="Times New Roman" w:hAnsi="Times New Roman"/>
      <w:i/>
      <w:iCs/>
      <w:szCs w:val="20"/>
    </w:rPr>
  </w:style>
  <w:style w:type="paragraph" w:styleId="22">
    <w:name w:val="toc 2"/>
    <w:basedOn w:val="a"/>
    <w:next w:val="a"/>
    <w:autoRedefine/>
    <w:uiPriority w:val="99"/>
    <w:semiHidden/>
    <w:rsid w:val="00541A51"/>
    <w:pPr>
      <w:tabs>
        <w:tab w:val="right" w:leader="hyphen" w:pos="8664"/>
      </w:tabs>
      <w:ind w:left="200"/>
    </w:pPr>
    <w:rPr>
      <w:rFonts w:ascii="Times New Roman" w:hAnsi="Times New Roman"/>
      <w:smallCaps/>
      <w:noProof/>
      <w:szCs w:val="20"/>
    </w:rPr>
  </w:style>
  <w:style w:type="paragraph" w:styleId="Web">
    <w:name w:val="Normal (Web)"/>
    <w:basedOn w:val="a"/>
    <w:uiPriority w:val="99"/>
    <w:rsid w:val="00541A51"/>
    <w:pPr>
      <w:spacing w:before="100" w:beforeAutospacing="1" w:after="100" w:afterAutospacing="1"/>
    </w:pPr>
    <w:rPr>
      <w:rFonts w:ascii="Times New Roman" w:hAnsi="Times New Roman"/>
      <w:sz w:val="24"/>
    </w:rPr>
  </w:style>
  <w:style w:type="paragraph" w:customStyle="1" w:styleId="Authors">
    <w:name w:val="Authors"/>
    <w:basedOn w:val="a"/>
    <w:uiPriority w:val="99"/>
    <w:rsid w:val="00541A51"/>
    <w:pPr>
      <w:keepNext/>
      <w:tabs>
        <w:tab w:val="left" w:pos="2268"/>
      </w:tabs>
      <w:spacing w:before="240"/>
    </w:pPr>
    <w:rPr>
      <w:sz w:val="22"/>
      <w:szCs w:val="20"/>
    </w:rPr>
  </w:style>
  <w:style w:type="paragraph" w:styleId="a8">
    <w:name w:val="header"/>
    <w:basedOn w:val="a"/>
    <w:link w:val="Char3"/>
    <w:uiPriority w:val="99"/>
    <w:rsid w:val="00541A51"/>
    <w:pPr>
      <w:tabs>
        <w:tab w:val="center" w:pos="4252"/>
        <w:tab w:val="right" w:pos="8504"/>
      </w:tabs>
    </w:pPr>
    <w:rPr>
      <w:rFonts w:ascii="Palatino" w:hAnsi="Palatino"/>
      <w:sz w:val="22"/>
      <w:szCs w:val="20"/>
      <w:lang w:eastAsia="cs-CZ"/>
    </w:rPr>
  </w:style>
  <w:style w:type="character" w:customStyle="1" w:styleId="Char3">
    <w:name w:val="Κεφαλίδα Char"/>
    <w:link w:val="a8"/>
    <w:uiPriority w:val="99"/>
    <w:locked/>
    <w:rsid w:val="00515A9D"/>
    <w:rPr>
      <w:rFonts w:ascii="Palatino" w:hAnsi="Palatino"/>
      <w:sz w:val="22"/>
      <w:lang w:val="el-GR"/>
    </w:rPr>
  </w:style>
  <w:style w:type="character" w:styleId="-0">
    <w:name w:val="FollowedHyperlink"/>
    <w:uiPriority w:val="99"/>
    <w:rsid w:val="00541A51"/>
    <w:rPr>
      <w:rFonts w:cs="Times New Roman"/>
      <w:color w:val="800080"/>
      <w:u w:val="single"/>
    </w:rPr>
  </w:style>
  <w:style w:type="paragraph" w:customStyle="1" w:styleId="Docstatus">
    <w:name w:val="Docstatus"/>
    <w:basedOn w:val="a"/>
    <w:uiPriority w:val="99"/>
    <w:rsid w:val="00541A51"/>
    <w:pPr>
      <w:keepNext/>
      <w:tabs>
        <w:tab w:val="left" w:pos="2268"/>
      </w:tabs>
      <w:spacing w:before="240"/>
    </w:pPr>
    <w:rPr>
      <w:sz w:val="22"/>
      <w:szCs w:val="20"/>
    </w:rPr>
  </w:style>
  <w:style w:type="paragraph" w:customStyle="1" w:styleId="Numberofpages">
    <w:name w:val="Numberofpages"/>
    <w:basedOn w:val="a"/>
    <w:uiPriority w:val="99"/>
    <w:rsid w:val="00541A51"/>
    <w:pPr>
      <w:keepNext/>
      <w:tabs>
        <w:tab w:val="left" w:pos="2268"/>
      </w:tabs>
      <w:spacing w:before="240"/>
    </w:pPr>
    <w:rPr>
      <w:sz w:val="22"/>
      <w:szCs w:val="20"/>
    </w:rPr>
  </w:style>
  <w:style w:type="paragraph" w:customStyle="1" w:styleId="Propertystatement">
    <w:name w:val="Propertystatement"/>
    <w:basedOn w:val="Numberofpages"/>
    <w:uiPriority w:val="99"/>
    <w:rsid w:val="00541A51"/>
    <w:pPr>
      <w:keepNext w:val="0"/>
      <w:spacing w:before="1200"/>
      <w:jc w:val="center"/>
    </w:pPr>
    <w:rPr>
      <w:sz w:val="20"/>
    </w:rPr>
  </w:style>
  <w:style w:type="paragraph" w:customStyle="1" w:styleId="Releasedate">
    <w:name w:val="Releasedate"/>
    <w:basedOn w:val="Docstatus"/>
    <w:uiPriority w:val="99"/>
    <w:rsid w:val="00541A51"/>
  </w:style>
  <w:style w:type="paragraph" w:customStyle="1" w:styleId="Firstpageinfo">
    <w:name w:val="Firstpageinfo"/>
    <w:basedOn w:val="5"/>
    <w:uiPriority w:val="99"/>
    <w:rsid w:val="00541A51"/>
    <w:pPr>
      <w:keepLines/>
      <w:spacing w:before="240"/>
      <w:jc w:val="left"/>
      <w:outlineLvl w:val="9"/>
    </w:pPr>
    <w:rPr>
      <w:b w:val="0"/>
      <w:sz w:val="22"/>
      <w:szCs w:val="20"/>
    </w:rPr>
  </w:style>
  <w:style w:type="paragraph" w:styleId="40">
    <w:name w:val="toc 4"/>
    <w:basedOn w:val="a"/>
    <w:next w:val="a"/>
    <w:autoRedefine/>
    <w:uiPriority w:val="99"/>
    <w:semiHidden/>
    <w:rsid w:val="00541A51"/>
    <w:pPr>
      <w:ind w:left="600"/>
    </w:pPr>
  </w:style>
  <w:style w:type="paragraph" w:styleId="a9">
    <w:name w:val="Balloon Text"/>
    <w:basedOn w:val="a"/>
    <w:link w:val="Char4"/>
    <w:uiPriority w:val="99"/>
    <w:semiHidden/>
    <w:rsid w:val="004D7B27"/>
    <w:rPr>
      <w:rFonts w:ascii="Times New Roman" w:hAnsi="Times New Roman"/>
      <w:sz w:val="2"/>
      <w:szCs w:val="20"/>
    </w:rPr>
  </w:style>
  <w:style w:type="character" w:customStyle="1" w:styleId="Char4">
    <w:name w:val="Κείμενο πλαισίου Char"/>
    <w:link w:val="a9"/>
    <w:uiPriority w:val="99"/>
    <w:semiHidden/>
    <w:locked/>
    <w:rsid w:val="00243B52"/>
    <w:rPr>
      <w:sz w:val="2"/>
      <w:lang w:val="el-GR" w:eastAsia="el-GR"/>
    </w:rPr>
  </w:style>
  <w:style w:type="table" w:styleId="aa">
    <w:name w:val="Table Grid"/>
    <w:basedOn w:val="a1"/>
    <w:uiPriority w:val="99"/>
    <w:rsid w:val="002860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1">
    <w:name w:val="long_text1"/>
    <w:uiPriority w:val="99"/>
    <w:rsid w:val="00E359A2"/>
    <w:rPr>
      <w:sz w:val="20"/>
    </w:rPr>
  </w:style>
  <w:style w:type="character" w:customStyle="1" w:styleId="mediumtext1">
    <w:name w:val="medium_text1"/>
    <w:uiPriority w:val="99"/>
    <w:rsid w:val="00E359A2"/>
    <w:rPr>
      <w:sz w:val="24"/>
    </w:rPr>
  </w:style>
  <w:style w:type="character" w:styleId="ab">
    <w:name w:val="annotation reference"/>
    <w:uiPriority w:val="99"/>
    <w:rsid w:val="006374F6"/>
    <w:rPr>
      <w:rFonts w:cs="Times New Roman"/>
      <w:sz w:val="16"/>
    </w:rPr>
  </w:style>
  <w:style w:type="paragraph" w:styleId="ac">
    <w:name w:val="annotation text"/>
    <w:basedOn w:val="a"/>
    <w:link w:val="Char5"/>
    <w:uiPriority w:val="99"/>
    <w:rsid w:val="006374F6"/>
    <w:rPr>
      <w:szCs w:val="20"/>
      <w:lang w:eastAsia="cs-CZ"/>
    </w:rPr>
  </w:style>
  <w:style w:type="character" w:customStyle="1" w:styleId="Char5">
    <w:name w:val="Κείμενο σχολίου Char"/>
    <w:link w:val="ac"/>
    <w:uiPriority w:val="99"/>
    <w:locked/>
    <w:rsid w:val="006374F6"/>
    <w:rPr>
      <w:rFonts w:ascii="Arial" w:hAnsi="Arial"/>
      <w:lang w:val="el-GR"/>
    </w:rPr>
  </w:style>
  <w:style w:type="paragraph" w:styleId="ad">
    <w:name w:val="annotation subject"/>
    <w:basedOn w:val="ac"/>
    <w:next w:val="ac"/>
    <w:link w:val="Char6"/>
    <w:uiPriority w:val="99"/>
    <w:rsid w:val="006374F6"/>
    <w:rPr>
      <w:b/>
      <w:bCs/>
    </w:rPr>
  </w:style>
  <w:style w:type="character" w:customStyle="1" w:styleId="Char6">
    <w:name w:val="Θέμα σχολίου Char"/>
    <w:link w:val="ad"/>
    <w:uiPriority w:val="99"/>
    <w:locked/>
    <w:rsid w:val="006374F6"/>
    <w:rPr>
      <w:rFonts w:ascii="Arial" w:hAnsi="Arial"/>
      <w:b/>
      <w:lang w:val="el-GR"/>
    </w:rPr>
  </w:style>
  <w:style w:type="character" w:customStyle="1" w:styleId="normaltextblack1">
    <w:name w:val="normaltextblack1"/>
    <w:uiPriority w:val="99"/>
    <w:rsid w:val="0056354C"/>
    <w:rPr>
      <w:rFonts w:ascii="Arial" w:hAnsi="Arial"/>
      <w:color w:val="000000"/>
      <w:u w:val="none"/>
      <w:effect w:val="none"/>
    </w:rPr>
  </w:style>
  <w:style w:type="paragraph" w:styleId="ae">
    <w:name w:val="Revision"/>
    <w:hidden/>
    <w:uiPriority w:val="99"/>
    <w:semiHidden/>
    <w:rsid w:val="009D0B2E"/>
    <w:rPr>
      <w:rFonts w:ascii="Arial" w:hAnsi="Arial"/>
      <w:szCs w:val="24"/>
    </w:rPr>
  </w:style>
  <w:style w:type="paragraph" w:styleId="af">
    <w:name w:val="List Paragraph"/>
    <w:basedOn w:val="a"/>
    <w:uiPriority w:val="99"/>
    <w:qFormat/>
    <w:rsid w:val="00867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55003">
      <w:marLeft w:val="0"/>
      <w:marRight w:val="0"/>
      <w:marTop w:val="0"/>
      <w:marBottom w:val="0"/>
      <w:divBdr>
        <w:top w:val="none" w:sz="0" w:space="0" w:color="auto"/>
        <w:left w:val="none" w:sz="0" w:space="0" w:color="auto"/>
        <w:bottom w:val="none" w:sz="0" w:space="0" w:color="auto"/>
        <w:right w:val="none" w:sz="0" w:space="0" w:color="auto"/>
      </w:divBdr>
    </w:div>
    <w:div w:id="1118255004">
      <w:marLeft w:val="0"/>
      <w:marRight w:val="0"/>
      <w:marTop w:val="0"/>
      <w:marBottom w:val="0"/>
      <w:divBdr>
        <w:top w:val="none" w:sz="0" w:space="0" w:color="auto"/>
        <w:left w:val="none" w:sz="0" w:space="0" w:color="auto"/>
        <w:bottom w:val="none" w:sz="0" w:space="0" w:color="auto"/>
        <w:right w:val="none" w:sz="0" w:space="0" w:color="auto"/>
      </w:divBdr>
    </w:div>
    <w:div w:id="1118255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2558</Words>
  <Characters>13816</Characters>
  <Application>Microsoft Office Word</Application>
  <DocSecurity>0</DocSecurity>
  <Lines>115</Lines>
  <Paragraphs>32</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Annex 6.6</vt:lpstr>
      <vt:lpstr>Annex 6.6</vt:lpstr>
    </vt:vector>
  </TitlesOfParts>
  <Company>Corp</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6.6</dc:title>
  <dc:creator>Véronique Mujeriego</dc:creator>
  <cp:lastModifiedBy>ΘΑΛΑΣΣΙΝΟΥ ΜΑΡΙΑ</cp:lastModifiedBy>
  <cp:revision>2</cp:revision>
  <cp:lastPrinted>2016-08-01T12:43:00Z</cp:lastPrinted>
  <dcterms:created xsi:type="dcterms:W3CDTF">2016-12-08T06:02:00Z</dcterms:created>
  <dcterms:modified xsi:type="dcterms:W3CDTF">2016-12-08T06:02:00Z</dcterms:modified>
</cp:coreProperties>
</file>