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13" w:rsidRPr="00F607F1" w:rsidRDefault="00FB2313" w:rsidP="00BD0DC1">
      <w:pPr>
        <w:pStyle w:val="Style2"/>
        <w:widowControl/>
        <w:jc w:val="center"/>
        <w:rPr>
          <w:rStyle w:val="FontStyle24"/>
          <w:rFonts w:ascii="Times New Roman" w:hAnsi="Times New Roman" w:cs="Times New Roman"/>
        </w:rPr>
      </w:pPr>
      <w:r w:rsidRPr="00F607F1">
        <w:rPr>
          <w:rStyle w:val="FontStyle24"/>
          <w:rFonts w:ascii="Times New Roman" w:hAnsi="Times New Roman" w:cs="Times New Roman"/>
        </w:rPr>
        <w:t>ΠΕΡΙΛΗΨΗ ΤΩΝ ΧΑΡΑΚΤΗΡΙΣΤΙΚΩΝ ΤΟΥ ΠΡΟΪΟΝΤΟΣ</w:t>
      </w:r>
    </w:p>
    <w:p w:rsidR="00FB2313" w:rsidRPr="00BD0DC1" w:rsidRDefault="00FB2313" w:rsidP="00BD0DC1">
      <w:pPr>
        <w:pStyle w:val="Style6"/>
        <w:widowControl/>
        <w:rPr>
          <w:sz w:val="20"/>
          <w:szCs w:val="20"/>
          <w:lang w:val="en-US"/>
        </w:rPr>
      </w:pPr>
    </w:p>
    <w:p w:rsidR="00FB2313" w:rsidRPr="00F607F1" w:rsidRDefault="00FB2313" w:rsidP="00BD0DC1">
      <w:pPr>
        <w:pStyle w:val="Style6"/>
        <w:widowControl/>
        <w:tabs>
          <w:tab w:val="left" w:pos="252"/>
        </w:tabs>
        <w:rPr>
          <w:rStyle w:val="FontStyle24"/>
          <w:rFonts w:ascii="Times New Roman" w:hAnsi="Times New Roman" w:cs="Times New Roman"/>
          <w:u w:val="single"/>
        </w:rPr>
      </w:pPr>
      <w:r w:rsidRPr="00F607F1">
        <w:rPr>
          <w:rStyle w:val="FontStyle24"/>
          <w:rFonts w:ascii="Times New Roman" w:hAnsi="Times New Roman" w:cs="Times New Roman"/>
          <w:u w:val="single"/>
        </w:rPr>
        <w:t>1.</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u w:val="single"/>
        </w:rPr>
        <w:t>ΕΜΠΟΡΙΚΗ ΟΝΟΜΑΣΙΑ ΤΟΥ ΦΑΡΜΑΚΕΥΤΙΚΟΥ ΠΡΟΪΟΝΤΟΣ</w:t>
      </w:r>
    </w:p>
    <w:p w:rsidR="00FB2313" w:rsidRPr="00F607F1" w:rsidRDefault="00FB2313" w:rsidP="00BD0DC1">
      <w:pPr>
        <w:pStyle w:val="Style4"/>
        <w:widowControl/>
        <w:spacing w:line="240" w:lineRule="auto"/>
        <w:ind w:right="91"/>
        <w:jc w:val="left"/>
        <w:rPr>
          <w:rStyle w:val="FontStyle21"/>
          <w:rFonts w:ascii="Times New Roman" w:hAnsi="Times New Roman" w:cs="Times New Roman"/>
          <w:lang w:eastAsia="en-US"/>
        </w:rPr>
      </w:pPr>
      <w:r>
        <w:rPr>
          <w:rStyle w:val="FontStyle24"/>
          <w:rFonts w:ascii="Times New Roman" w:hAnsi="Times New Roman" w:cs="Times New Roman"/>
          <w:lang w:eastAsia="en-US"/>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lang w:eastAsia="en-US"/>
        </w:rPr>
        <w:t xml:space="preserve">» </w:t>
      </w:r>
      <w:r w:rsidRPr="00F607F1">
        <w:rPr>
          <w:rStyle w:val="FontStyle21"/>
          <w:rFonts w:ascii="Times New Roman" w:hAnsi="Times New Roman" w:cs="Times New Roman"/>
          <w:lang w:eastAsia="en-US"/>
        </w:rPr>
        <w:t xml:space="preserve">γαστροανθεκτικά δισκία 20 </w:t>
      </w:r>
      <w:r w:rsidRPr="00F607F1">
        <w:rPr>
          <w:rStyle w:val="FontStyle21"/>
          <w:rFonts w:ascii="Times New Roman" w:hAnsi="Times New Roman" w:cs="Times New Roman"/>
          <w:lang w:val="en-US" w:eastAsia="en-US"/>
        </w:rPr>
        <w:t>mg</w:t>
      </w:r>
      <w:r w:rsidRPr="00F607F1">
        <w:rPr>
          <w:rStyle w:val="FontStyle21"/>
          <w:rFonts w:ascii="Times New Roman" w:hAnsi="Times New Roman" w:cs="Times New Roman"/>
          <w:lang w:eastAsia="en-US"/>
        </w:rPr>
        <w:t xml:space="preserve"> </w:t>
      </w:r>
    </w:p>
    <w:p w:rsidR="00FB2313" w:rsidRPr="00F607F1" w:rsidRDefault="00FB2313" w:rsidP="00BD0DC1">
      <w:pPr>
        <w:pStyle w:val="Style4"/>
        <w:widowControl/>
        <w:tabs>
          <w:tab w:val="left" w:pos="8611"/>
        </w:tabs>
        <w:spacing w:line="240" w:lineRule="auto"/>
        <w:ind w:right="-29"/>
        <w:jc w:val="left"/>
        <w:rPr>
          <w:rStyle w:val="FontStyle21"/>
          <w:rFonts w:ascii="Times New Roman" w:hAnsi="Times New Roman" w:cs="Times New Roman"/>
          <w:lang w:eastAsia="en-US"/>
        </w:rPr>
      </w:pPr>
      <w:r w:rsidRPr="00F607F1">
        <w:rPr>
          <w:rStyle w:val="FontStyle24"/>
          <w:rFonts w:ascii="Times New Roman" w:hAnsi="Times New Roman" w:cs="Times New Roman"/>
          <w:lang w:eastAsia="en-US"/>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lang w:eastAsia="en-US"/>
        </w:rPr>
        <w:t xml:space="preserve">» </w:t>
      </w:r>
      <w:r w:rsidRPr="00F607F1">
        <w:rPr>
          <w:rStyle w:val="FontStyle21"/>
          <w:rFonts w:ascii="Times New Roman" w:hAnsi="Times New Roman" w:cs="Times New Roman"/>
          <w:lang w:eastAsia="en-US"/>
        </w:rPr>
        <w:t xml:space="preserve">γαστροανθεκτικά δισκία 40 </w:t>
      </w:r>
      <w:r w:rsidRPr="00F607F1">
        <w:rPr>
          <w:rStyle w:val="FontStyle21"/>
          <w:rFonts w:ascii="Times New Roman" w:hAnsi="Times New Roman" w:cs="Times New Roman"/>
          <w:lang w:val="en-US" w:eastAsia="en-US"/>
        </w:rPr>
        <w:t>mg</w:t>
      </w:r>
    </w:p>
    <w:p w:rsidR="00FB2313" w:rsidRPr="00F607F1" w:rsidRDefault="00FB2313" w:rsidP="00BD0DC1">
      <w:pPr>
        <w:pStyle w:val="Style6"/>
        <w:widowControl/>
        <w:rPr>
          <w:rFonts w:ascii="Times New Roman" w:hAnsi="Times New Roman" w:cs="Times New Roman"/>
          <w:sz w:val="20"/>
          <w:szCs w:val="20"/>
        </w:rPr>
      </w:pPr>
    </w:p>
    <w:p w:rsidR="00FB2313" w:rsidRPr="00F607F1" w:rsidRDefault="00FB2313" w:rsidP="00BD0DC1">
      <w:pPr>
        <w:pStyle w:val="Style6"/>
        <w:widowControl/>
        <w:tabs>
          <w:tab w:val="left" w:pos="252"/>
        </w:tabs>
        <w:rPr>
          <w:rStyle w:val="FontStyle24"/>
          <w:rFonts w:ascii="Times New Roman" w:hAnsi="Times New Roman" w:cs="Times New Roman"/>
          <w:u w:val="single"/>
        </w:rPr>
      </w:pPr>
      <w:r w:rsidRPr="00F607F1">
        <w:rPr>
          <w:rStyle w:val="FontStyle24"/>
          <w:rFonts w:ascii="Times New Roman" w:hAnsi="Times New Roman" w:cs="Times New Roman"/>
          <w:u w:val="single"/>
        </w:rPr>
        <w:t>2.</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u w:val="single"/>
        </w:rPr>
        <w:t>ΠΟΙΟΤΙΚΗ ΚΑΙ ΠΟΣΟΤΙΚΗ ΣΥΝΘΕΣΗ</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 xml:space="preserve">Κάθε δισκίο περιέχει: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ή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w:t>
      </w:r>
      <w:proofErr w:type="spellStart"/>
      <w:r w:rsidRPr="00F607F1">
        <w:rPr>
          <w:rStyle w:val="FontStyle21"/>
          <w:rFonts w:ascii="Times New Roman" w:hAnsi="Times New Roman" w:cs="Times New Roman"/>
          <w:lang w:val="en-US"/>
        </w:rPr>
        <w:t>esomeprazole</w:t>
      </w:r>
      <w:proofErr w:type="spellEnd"/>
      <w:r w:rsidRPr="00F607F1">
        <w:rPr>
          <w:rStyle w:val="FontStyle21"/>
          <w:rFonts w:ascii="Times New Roman" w:hAnsi="Times New Roman" w:cs="Times New Roman"/>
        </w:rPr>
        <w:t xml:space="preserve"> (ως </w:t>
      </w:r>
      <w:r w:rsidRPr="00F607F1">
        <w:rPr>
          <w:rStyle w:val="FontStyle21"/>
          <w:rFonts w:ascii="Times New Roman" w:hAnsi="Times New Roman" w:cs="Times New Roman"/>
          <w:lang w:val="en-US"/>
        </w:rPr>
        <w:t>magnesium</w:t>
      </w:r>
      <w:r w:rsidRPr="00F607F1">
        <w:rPr>
          <w:rStyle w:val="FontStyle21"/>
          <w:rFonts w:ascii="Times New Roman" w:hAnsi="Times New Roman" w:cs="Times New Roman"/>
        </w:rPr>
        <w:t xml:space="preserve"> </w:t>
      </w:r>
      <w:proofErr w:type="spellStart"/>
      <w:r>
        <w:rPr>
          <w:rStyle w:val="FontStyle21"/>
          <w:rFonts w:ascii="Times New Roman" w:hAnsi="Times New Roman" w:cs="Times New Roman"/>
          <w:lang w:val="en-US"/>
        </w:rPr>
        <w:t>di</w:t>
      </w:r>
      <w:r w:rsidRPr="00F607F1">
        <w:rPr>
          <w:rStyle w:val="FontStyle21"/>
          <w:rFonts w:ascii="Times New Roman" w:hAnsi="Times New Roman" w:cs="Times New Roman"/>
          <w:lang w:val="en-US"/>
        </w:rPr>
        <w:t>hydrate</w:t>
      </w:r>
      <w:proofErr w:type="spellEnd"/>
      <w:r w:rsidRPr="00F607F1">
        <w:rPr>
          <w:rStyle w:val="FontStyle21"/>
          <w:rFonts w:ascii="Times New Roman" w:hAnsi="Times New Roman" w:cs="Times New Roman"/>
        </w:rPr>
        <w:t>). Για τα έκδοχα βλέπε λήμμα 6.1.</w:t>
      </w:r>
    </w:p>
    <w:p w:rsidR="00FB2313" w:rsidRPr="00BD0DC1" w:rsidRDefault="00FB2313" w:rsidP="00BD0DC1">
      <w:pPr>
        <w:pStyle w:val="Style6"/>
        <w:widowControl/>
        <w:rPr>
          <w:rFonts w:ascii="Times New Roman" w:hAnsi="Times New Roman" w:cs="Times New Roman"/>
          <w:sz w:val="20"/>
          <w:szCs w:val="20"/>
          <w:lang w:val="en-US"/>
        </w:rPr>
      </w:pPr>
    </w:p>
    <w:p w:rsidR="00FB2313" w:rsidRPr="00F607F1" w:rsidRDefault="00FB2313" w:rsidP="00BD0DC1">
      <w:pPr>
        <w:pStyle w:val="Style6"/>
        <w:widowControl/>
        <w:tabs>
          <w:tab w:val="left" w:pos="252"/>
        </w:tabs>
        <w:rPr>
          <w:rStyle w:val="FontStyle24"/>
          <w:rFonts w:ascii="Times New Roman" w:hAnsi="Times New Roman" w:cs="Times New Roman"/>
          <w:u w:val="single"/>
        </w:rPr>
      </w:pPr>
      <w:r w:rsidRPr="00F607F1">
        <w:rPr>
          <w:rStyle w:val="FontStyle24"/>
          <w:rFonts w:ascii="Times New Roman" w:hAnsi="Times New Roman" w:cs="Times New Roman"/>
          <w:u w:val="single"/>
        </w:rPr>
        <w:t>3.</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u w:val="single"/>
        </w:rPr>
        <w:t>ΦΑΡΜΑΚΟΤΕΧΝΙΚΗ ΜΟΡΦΗ</w:t>
      </w:r>
    </w:p>
    <w:p w:rsidR="00FB2313" w:rsidRPr="00F607F1" w:rsidRDefault="00FB2313" w:rsidP="00BD0DC1">
      <w:pPr>
        <w:pStyle w:val="Style7"/>
        <w:widowControl/>
        <w:rPr>
          <w:rStyle w:val="FontStyle21"/>
          <w:rFonts w:ascii="Times New Roman" w:hAnsi="Times New Roman" w:cs="Times New Roman"/>
          <w:i/>
          <w:iCs/>
        </w:rPr>
      </w:pPr>
      <w:r w:rsidRPr="00F607F1">
        <w:rPr>
          <w:rStyle w:val="FontStyle21"/>
          <w:rFonts w:ascii="Times New Roman" w:hAnsi="Times New Roman" w:cs="Times New Roman"/>
          <w:i/>
          <w:iCs/>
        </w:rPr>
        <w:t>Γαστροανθεκτικά δισκία</w:t>
      </w:r>
    </w:p>
    <w:p w:rsidR="00FB2313" w:rsidRPr="00BD0DC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i/>
          <w:iCs/>
        </w:rPr>
        <w:t xml:space="preserve">20 mg: </w:t>
      </w:r>
      <w:r w:rsidRPr="00F607F1">
        <w:rPr>
          <w:rStyle w:val="FontStyle21"/>
          <w:rFonts w:ascii="Times New Roman" w:hAnsi="Times New Roman" w:cs="Times New Roman"/>
        </w:rPr>
        <w:t>Ανοιχτού ρόζ χρώματος, επιμήκη, αμφίκυρτα, επικαλυμμένα με υμένιο δισκία, χαραγμένα με την ένδειξη 20 mg στη μία πλευρά</w:t>
      </w:r>
      <w:r w:rsidRPr="00D91D68">
        <w:rPr>
          <w:rStyle w:val="FontStyle21"/>
          <w:rFonts w:ascii="Times New Roman" w:hAnsi="Times New Roman" w:cs="Times New Roman"/>
        </w:rPr>
        <w:t xml:space="preserve"> </w:t>
      </w:r>
      <w:r>
        <w:rPr>
          <w:rStyle w:val="FontStyle21"/>
          <w:rFonts w:ascii="Times New Roman" w:hAnsi="Times New Roman" w:cs="Times New Roman"/>
        </w:rPr>
        <w:t xml:space="preserve">και διαστάσεις </w:t>
      </w:r>
      <w:r w:rsidRPr="00D91D68">
        <w:rPr>
          <w:rFonts w:ascii="Times New Roman" w:hAnsi="Times New Roman" w:cs="Times New Roman"/>
          <w:sz w:val="22"/>
          <w:szCs w:val="22"/>
        </w:rPr>
        <w:t xml:space="preserve">14.9 </w:t>
      </w:r>
      <w:r w:rsidRPr="00D91D68">
        <w:rPr>
          <w:rFonts w:ascii="Times New Roman" w:hAnsi="Times New Roman" w:cs="Times New Roman"/>
          <w:sz w:val="22"/>
          <w:szCs w:val="22"/>
          <w:lang w:val="en-US"/>
        </w:rPr>
        <w:t>x</w:t>
      </w:r>
      <w:r w:rsidRPr="00D91D68">
        <w:rPr>
          <w:rFonts w:ascii="Times New Roman" w:hAnsi="Times New Roman" w:cs="Times New Roman"/>
          <w:sz w:val="22"/>
          <w:szCs w:val="22"/>
        </w:rPr>
        <w:t xml:space="preserve"> </w:t>
      </w:r>
      <w:smartTag w:uri="urn:schemas-microsoft-com:office:smarttags" w:element="metricconverter">
        <w:smartTagPr>
          <w:attr w:name="ProductID" w:val="7.6 mm"/>
        </w:smartTagPr>
        <w:r w:rsidRPr="00D91D68">
          <w:rPr>
            <w:rFonts w:ascii="Times New Roman" w:hAnsi="Times New Roman" w:cs="Times New Roman"/>
            <w:sz w:val="22"/>
            <w:szCs w:val="22"/>
          </w:rPr>
          <w:t xml:space="preserve">7.6 </w:t>
        </w:r>
        <w:r w:rsidRPr="00D91D68">
          <w:rPr>
            <w:rFonts w:ascii="Times New Roman" w:hAnsi="Times New Roman" w:cs="Times New Roman"/>
            <w:sz w:val="22"/>
            <w:szCs w:val="22"/>
            <w:lang w:val="en-US"/>
          </w:rPr>
          <w:t>mm</w:t>
        </w:r>
      </w:smartTag>
      <w:r w:rsidRPr="00D91D68">
        <w:rPr>
          <w:rFonts w:ascii="Times New Roman" w:hAnsi="Times New Roman" w:cs="Times New Roman"/>
          <w:sz w:val="22"/>
          <w:szCs w:val="22"/>
        </w:rPr>
        <w:t>.</w:t>
      </w:r>
      <w:r w:rsidRPr="00D91D68">
        <w:t xml:space="preserve"> </w:t>
      </w:r>
    </w:p>
    <w:p w:rsidR="00FB2313" w:rsidRPr="00D91D68"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i/>
          <w:iCs/>
        </w:rPr>
        <w:t xml:space="preserve">40 mg: </w:t>
      </w:r>
      <w:r w:rsidRPr="00F607F1">
        <w:rPr>
          <w:rStyle w:val="FontStyle21"/>
          <w:rFonts w:ascii="Times New Roman" w:hAnsi="Times New Roman" w:cs="Times New Roman"/>
        </w:rPr>
        <w:t xml:space="preserve">Ρόζ, επιμήκη, αμφίκυρτα, επικαλυμμένα με υμένιο δισκία, χαραγμένα με την ένδειξη 40 mg στη μία πλευρά και </w:t>
      </w:r>
      <w:r>
        <w:rPr>
          <w:rStyle w:val="FontStyle21"/>
          <w:rFonts w:ascii="Times New Roman" w:hAnsi="Times New Roman" w:cs="Times New Roman"/>
        </w:rPr>
        <w:t>διαστάσεις</w:t>
      </w:r>
      <w:r w:rsidRPr="00D91D68">
        <w:rPr>
          <w:rStyle w:val="FontStyle21"/>
          <w:rFonts w:ascii="Times New Roman" w:hAnsi="Times New Roman" w:cs="Times New Roman"/>
        </w:rPr>
        <w:t xml:space="preserve"> </w:t>
      </w:r>
      <w:r w:rsidRPr="00D91D68">
        <w:rPr>
          <w:rFonts w:ascii="Times New Roman" w:hAnsi="Times New Roman" w:cs="Times New Roman"/>
          <w:sz w:val="22"/>
          <w:szCs w:val="22"/>
        </w:rPr>
        <w:t xml:space="preserve">17.2 </w:t>
      </w:r>
      <w:r w:rsidRPr="00D91D68">
        <w:rPr>
          <w:rFonts w:ascii="Times New Roman" w:hAnsi="Times New Roman" w:cs="Times New Roman"/>
          <w:sz w:val="22"/>
          <w:szCs w:val="22"/>
          <w:lang w:val="en-US"/>
        </w:rPr>
        <w:t>x</w:t>
      </w:r>
      <w:r w:rsidRPr="00D91D68">
        <w:rPr>
          <w:rFonts w:ascii="Times New Roman" w:hAnsi="Times New Roman" w:cs="Times New Roman"/>
          <w:sz w:val="22"/>
          <w:szCs w:val="22"/>
        </w:rPr>
        <w:t xml:space="preserve"> </w:t>
      </w:r>
      <w:smartTag w:uri="urn:schemas-microsoft-com:office:smarttags" w:element="metricconverter">
        <w:smartTagPr>
          <w:attr w:name="ProductID" w:val="8.7 mm"/>
        </w:smartTagPr>
        <w:r w:rsidRPr="00D91D68">
          <w:rPr>
            <w:rFonts w:ascii="Times New Roman" w:hAnsi="Times New Roman" w:cs="Times New Roman"/>
            <w:sz w:val="22"/>
            <w:szCs w:val="22"/>
          </w:rPr>
          <w:t xml:space="preserve">8.7 </w:t>
        </w:r>
        <w:r w:rsidRPr="00D91D68">
          <w:rPr>
            <w:rFonts w:ascii="Times New Roman" w:hAnsi="Times New Roman" w:cs="Times New Roman"/>
            <w:sz w:val="22"/>
            <w:szCs w:val="22"/>
            <w:lang w:val="en-US"/>
          </w:rPr>
          <w:t>mm</w:t>
        </w:r>
      </w:smartTag>
      <w:r>
        <w:rPr>
          <w:rFonts w:ascii="Times New Roman" w:hAnsi="Times New Roman" w:cs="Times New Roman"/>
          <w:sz w:val="22"/>
          <w:szCs w:val="22"/>
        </w:rPr>
        <w:t>.</w:t>
      </w:r>
      <w:r w:rsidRPr="00D91D68">
        <w:t xml:space="preserve"> </w:t>
      </w:r>
    </w:p>
    <w:p w:rsidR="00FB2313" w:rsidRDefault="00FB2313" w:rsidP="00BD0DC1">
      <w:pPr>
        <w:pStyle w:val="Style6"/>
        <w:widowControl/>
        <w:rPr>
          <w:sz w:val="20"/>
          <w:szCs w:val="20"/>
        </w:rPr>
      </w:pPr>
    </w:p>
    <w:p w:rsidR="00FB2313" w:rsidRPr="00F607F1" w:rsidRDefault="00FB2313" w:rsidP="00BD0DC1">
      <w:pPr>
        <w:pStyle w:val="Style6"/>
        <w:widowControl/>
        <w:tabs>
          <w:tab w:val="left" w:pos="252"/>
        </w:tabs>
        <w:rPr>
          <w:rStyle w:val="FontStyle24"/>
          <w:rFonts w:ascii="Times New Roman" w:hAnsi="Times New Roman" w:cs="Times New Roman"/>
          <w:u w:val="single"/>
        </w:rPr>
      </w:pPr>
      <w:r w:rsidRPr="00F607F1">
        <w:rPr>
          <w:rStyle w:val="FontStyle24"/>
          <w:rFonts w:ascii="Times New Roman" w:hAnsi="Times New Roman" w:cs="Times New Roman"/>
          <w:u w:val="single"/>
        </w:rPr>
        <w:t>4.</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u w:val="single"/>
        </w:rPr>
        <w:t>ΚΛΙΝΙΚΑ ΣΤΟΙΧΕΙΑ</w:t>
      </w:r>
    </w:p>
    <w:p w:rsidR="00FB2313" w:rsidRPr="00F607F1" w:rsidRDefault="00FB2313" w:rsidP="00BD0DC1">
      <w:pPr>
        <w:pStyle w:val="Style5"/>
        <w:widowControl/>
        <w:numPr>
          <w:ilvl w:val="1"/>
          <w:numId w:val="6"/>
        </w:numPr>
        <w:spacing w:line="240" w:lineRule="auto"/>
        <w:ind w:right="-29"/>
        <w:jc w:val="left"/>
        <w:rPr>
          <w:rStyle w:val="FontStyle24"/>
          <w:rFonts w:ascii="Times New Roman" w:hAnsi="Times New Roman" w:cs="Times New Roman"/>
        </w:rPr>
      </w:pPr>
      <w:r w:rsidRPr="00F607F1">
        <w:rPr>
          <w:rStyle w:val="FontStyle24"/>
          <w:rFonts w:ascii="Times New Roman" w:hAnsi="Times New Roman" w:cs="Times New Roman"/>
        </w:rPr>
        <w:t xml:space="preserve">Θεραπευτικές ενδείξεις </w:t>
      </w:r>
    </w:p>
    <w:p w:rsidR="00FB2313" w:rsidRPr="00F607F1" w:rsidRDefault="00FB2313" w:rsidP="00BD0DC1">
      <w:pPr>
        <w:pStyle w:val="Style5"/>
        <w:widowControl/>
        <w:spacing w:line="240" w:lineRule="auto"/>
        <w:ind w:right="-29"/>
        <w:jc w:val="left"/>
        <w:rPr>
          <w:rStyle w:val="FontStyle21"/>
          <w:rFonts w:ascii="Times New Roman" w:hAnsi="Times New Roman" w:cs="Times New Roman"/>
        </w:rPr>
      </w:pPr>
      <w:r w:rsidRPr="00F607F1">
        <w:rPr>
          <w:rStyle w:val="FontStyle21"/>
          <w:rFonts w:ascii="Times New Roman" w:hAnsi="Times New Roman" w:cs="Times New Roman"/>
        </w:rPr>
        <w:t xml:space="preserve">Τα δισκία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ενδείκνυται για:</w:t>
      </w:r>
    </w:p>
    <w:p w:rsidR="00FB2313" w:rsidRPr="00BD0DC1" w:rsidRDefault="00FB2313" w:rsidP="00BD0DC1">
      <w:pPr>
        <w:pStyle w:val="Style5"/>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Γαστρο-οισοφαγική παλινδρομική νόσος (ΓΟΠΝ):</w:t>
      </w:r>
    </w:p>
    <w:p w:rsidR="00FB2313" w:rsidRPr="00F607F1" w:rsidRDefault="00FB2313" w:rsidP="00BD0DC1">
      <w:pPr>
        <w:pStyle w:val="Style3"/>
        <w:widowControl/>
        <w:numPr>
          <w:ilvl w:val="0"/>
          <w:numId w:val="1"/>
        </w:numPr>
        <w:tabs>
          <w:tab w:val="left" w:pos="338"/>
        </w:tabs>
        <w:spacing w:line="240" w:lineRule="auto"/>
        <w:ind w:left="338"/>
        <w:jc w:val="left"/>
        <w:rPr>
          <w:rStyle w:val="FontStyle21"/>
          <w:rFonts w:ascii="Times New Roman" w:hAnsi="Times New Roman" w:cs="Times New Roman"/>
        </w:rPr>
      </w:pPr>
      <w:r w:rsidRPr="00F607F1">
        <w:rPr>
          <w:rStyle w:val="FontStyle21"/>
          <w:rFonts w:ascii="Times New Roman" w:hAnsi="Times New Roman" w:cs="Times New Roman"/>
        </w:rPr>
        <w:t>θεραπεία    της    διαβρωτικής    οισοφαγίτιδας    από    γαστρο-οισοφαγική παλινδρόμηση,</w:t>
      </w:r>
    </w:p>
    <w:p w:rsidR="00FB2313" w:rsidRPr="00F607F1" w:rsidRDefault="00FB2313" w:rsidP="00BD0DC1">
      <w:pPr>
        <w:pStyle w:val="Style3"/>
        <w:widowControl/>
        <w:numPr>
          <w:ilvl w:val="0"/>
          <w:numId w:val="1"/>
        </w:numPr>
        <w:tabs>
          <w:tab w:val="left" w:pos="338"/>
        </w:tabs>
        <w:spacing w:line="240" w:lineRule="auto"/>
        <w:ind w:left="338"/>
        <w:jc w:val="left"/>
        <w:rPr>
          <w:rStyle w:val="FontStyle21"/>
          <w:rFonts w:ascii="Times New Roman" w:hAnsi="Times New Roman" w:cs="Times New Roman"/>
        </w:rPr>
      </w:pPr>
      <w:r w:rsidRPr="00F607F1">
        <w:rPr>
          <w:rStyle w:val="FontStyle21"/>
          <w:rFonts w:ascii="Times New Roman" w:hAnsi="Times New Roman" w:cs="Times New Roman"/>
        </w:rPr>
        <w:t>μακροχρόνια θεραπεία συντήρησης για την πρόληψη υποτροπής σε ασθενείς στους οποίους οι βλάβες από την οισοφαγίτιδα έχουν επουλωθεί,</w:t>
      </w:r>
    </w:p>
    <w:p w:rsidR="00FB2313" w:rsidRPr="00F607F1" w:rsidRDefault="00FB2313" w:rsidP="00BD0DC1">
      <w:pPr>
        <w:pStyle w:val="Style3"/>
        <w:widowControl/>
        <w:numPr>
          <w:ilvl w:val="0"/>
          <w:numId w:val="1"/>
        </w:numPr>
        <w:tabs>
          <w:tab w:val="left" w:pos="338"/>
        </w:tabs>
        <w:spacing w:line="240" w:lineRule="auto"/>
        <w:ind w:left="338"/>
        <w:jc w:val="left"/>
        <w:rPr>
          <w:rStyle w:val="FontStyle21"/>
          <w:rFonts w:ascii="Times New Roman" w:hAnsi="Times New Roman" w:cs="Times New Roman"/>
        </w:rPr>
      </w:pPr>
      <w:r w:rsidRPr="00F607F1">
        <w:rPr>
          <w:rStyle w:val="FontStyle21"/>
          <w:rFonts w:ascii="Times New Roman" w:hAnsi="Times New Roman" w:cs="Times New Roman"/>
        </w:rPr>
        <w:t>αντιμετώπιση   συμπτωμάτων   γαστρο-οισοφαγικής   παλινδρομικής   νόσου (ΓΟΠΝ).</w:t>
      </w:r>
    </w:p>
    <w:p w:rsidR="00FB2313" w:rsidRPr="00F607F1" w:rsidRDefault="00FB2313" w:rsidP="00BD0DC1">
      <w:pPr>
        <w:pStyle w:val="Style5"/>
        <w:widowControl/>
        <w:spacing w:line="240" w:lineRule="auto"/>
        <w:rPr>
          <w:rFonts w:ascii="Times New Roman" w:hAnsi="Times New Roman" w:cs="Times New Roman"/>
          <w:sz w:val="20"/>
          <w:szCs w:val="20"/>
        </w:rPr>
      </w:pPr>
    </w:p>
    <w:p w:rsidR="00FB2313" w:rsidRPr="00F607F1" w:rsidRDefault="00FB2313" w:rsidP="00BD0DC1">
      <w:pPr>
        <w:pStyle w:val="Style5"/>
        <w:widowControl/>
        <w:spacing w:line="240" w:lineRule="auto"/>
        <w:rPr>
          <w:rStyle w:val="FontStyle24"/>
          <w:rFonts w:ascii="Times New Roman" w:hAnsi="Times New Roman" w:cs="Times New Roman"/>
        </w:rPr>
      </w:pPr>
      <w:r w:rsidRPr="00F607F1">
        <w:rPr>
          <w:rStyle w:val="FontStyle24"/>
          <w:rFonts w:ascii="Times New Roman" w:hAnsi="Times New Roman" w:cs="Times New Roman"/>
        </w:rPr>
        <w:t>Σε συνδυασμό με το κατάλληλο θεραπευτικό σχήμα αντιβιοτικών για την εκρίζωση του Ελικοβακτηριδίου του πυλωρού και την:</w:t>
      </w:r>
    </w:p>
    <w:p w:rsidR="00FB2313" w:rsidRPr="00F607F1" w:rsidRDefault="00FB2313" w:rsidP="00BD0DC1">
      <w:pPr>
        <w:pStyle w:val="Style3"/>
        <w:widowControl/>
        <w:numPr>
          <w:ilvl w:val="0"/>
          <w:numId w:val="2"/>
        </w:numPr>
        <w:tabs>
          <w:tab w:val="left" w:pos="331"/>
        </w:tabs>
        <w:spacing w:line="240" w:lineRule="auto"/>
        <w:ind w:left="331" w:hanging="331"/>
        <w:jc w:val="left"/>
        <w:rPr>
          <w:rStyle w:val="FontStyle21"/>
          <w:rFonts w:ascii="Times New Roman" w:hAnsi="Times New Roman" w:cs="Times New Roman"/>
        </w:rPr>
      </w:pPr>
      <w:r w:rsidRPr="00F607F1">
        <w:rPr>
          <w:rStyle w:val="FontStyle21"/>
          <w:rFonts w:ascii="Times New Roman" w:hAnsi="Times New Roman" w:cs="Times New Roman"/>
        </w:rPr>
        <w:t>επούλωση του δωδεκαδακτυλικού έλκους που σχετίζεται με το Ελικοβακτηρίδιο του πυλωρού, και</w:t>
      </w:r>
    </w:p>
    <w:p w:rsidR="00FB2313" w:rsidRPr="00F607F1" w:rsidRDefault="00FB2313" w:rsidP="00BD0DC1">
      <w:pPr>
        <w:pStyle w:val="Style3"/>
        <w:widowControl/>
        <w:numPr>
          <w:ilvl w:val="0"/>
          <w:numId w:val="2"/>
        </w:numPr>
        <w:tabs>
          <w:tab w:val="left" w:pos="331"/>
        </w:tabs>
        <w:spacing w:line="240" w:lineRule="auto"/>
        <w:ind w:left="331" w:hanging="331"/>
        <w:jc w:val="left"/>
        <w:rPr>
          <w:rStyle w:val="FontStyle21"/>
          <w:rFonts w:ascii="Times New Roman" w:hAnsi="Times New Roman" w:cs="Times New Roman"/>
        </w:rPr>
      </w:pPr>
      <w:r w:rsidRPr="00F607F1">
        <w:rPr>
          <w:rStyle w:val="FontStyle21"/>
          <w:rFonts w:ascii="Times New Roman" w:hAnsi="Times New Roman" w:cs="Times New Roman"/>
        </w:rPr>
        <w:t>πρόληψη της υποτροπής του πεπτικού έλκους σε ασθενείς με έλκος που σχετίζεται με το Ελικοβακτηρίδιο του πυλωρού.</w:t>
      </w:r>
    </w:p>
    <w:p w:rsidR="00FB2313" w:rsidRPr="00F607F1" w:rsidRDefault="00FB2313" w:rsidP="00BD0DC1">
      <w:pPr>
        <w:pStyle w:val="Style5"/>
        <w:widowControl/>
        <w:spacing w:line="240" w:lineRule="auto"/>
        <w:rPr>
          <w:rFonts w:ascii="Times New Roman" w:hAnsi="Times New Roman" w:cs="Times New Roman"/>
          <w:sz w:val="20"/>
          <w:szCs w:val="20"/>
        </w:rPr>
      </w:pPr>
    </w:p>
    <w:p w:rsidR="00FB2313" w:rsidRPr="00F607F1" w:rsidRDefault="00FB2313" w:rsidP="00BD0DC1">
      <w:pPr>
        <w:pStyle w:val="Style5"/>
        <w:widowControl/>
        <w:spacing w:line="240" w:lineRule="auto"/>
        <w:rPr>
          <w:rStyle w:val="FontStyle24"/>
          <w:rFonts w:ascii="Times New Roman" w:hAnsi="Times New Roman" w:cs="Times New Roman"/>
        </w:rPr>
      </w:pPr>
      <w:r w:rsidRPr="00F607F1">
        <w:rPr>
          <w:rStyle w:val="FontStyle24"/>
          <w:rFonts w:ascii="Times New Roman" w:hAnsi="Times New Roman" w:cs="Times New Roman"/>
        </w:rPr>
        <w:t>Σε ασθενείς για τους οποίους απαιτείται συνεχής θεραπεία με Μη Στεροειδή Αντιφλεγμονώδη Φάρμακα (ΜΣΑΦ)</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Επούλωση γαστρικών ελκών που σχετίζονται με τη χρήση Μη στεροειδών Αντιφλεγμονωδών Φαρμάκων. Πρόληψη γαστρικών και δωδεκαδακτυλικών ελκών που σχετίζονται με τη χρήση ΜΣΑΦ σε ασθενείς που διατρέχουν κίνδυνο δημιουργίας έλκους.</w:t>
      </w:r>
    </w:p>
    <w:p w:rsidR="00FB2313" w:rsidRPr="00F607F1" w:rsidRDefault="00FB2313" w:rsidP="00BD0DC1">
      <w:pPr>
        <w:pStyle w:val="Style2"/>
        <w:widowControl/>
        <w:ind w:right="3629"/>
        <w:rPr>
          <w:rStyle w:val="FontStyle24"/>
          <w:rFonts w:ascii="Times New Roman" w:hAnsi="Times New Roman" w:cs="Times New Roman"/>
        </w:rPr>
      </w:pPr>
      <w:r w:rsidRPr="00F607F1">
        <w:rPr>
          <w:rStyle w:val="FontStyle24"/>
          <w:rFonts w:ascii="Times New Roman" w:hAnsi="Times New Roman" w:cs="Times New Roman"/>
        </w:rPr>
        <w:t xml:space="preserve">Θεραπεία του Συνδρόμου </w:t>
      </w:r>
      <w:proofErr w:type="spellStart"/>
      <w:r w:rsidRPr="00F607F1">
        <w:rPr>
          <w:rStyle w:val="FontStyle24"/>
          <w:rFonts w:ascii="Times New Roman" w:hAnsi="Times New Roman" w:cs="Times New Roman"/>
          <w:lang w:val="en-US"/>
        </w:rPr>
        <w:t>Zollinger</w:t>
      </w:r>
      <w:proofErr w:type="spellEnd"/>
      <w:r w:rsidRPr="00F607F1">
        <w:rPr>
          <w:rStyle w:val="FontStyle24"/>
          <w:rFonts w:ascii="Times New Roman" w:hAnsi="Times New Roman" w:cs="Times New Roman"/>
        </w:rPr>
        <w:t>-</w:t>
      </w:r>
      <w:r w:rsidRPr="00F607F1">
        <w:rPr>
          <w:rStyle w:val="FontStyle24"/>
          <w:rFonts w:ascii="Times New Roman" w:hAnsi="Times New Roman" w:cs="Times New Roman"/>
          <w:lang w:val="en-US"/>
        </w:rPr>
        <w:t>Ellison</w:t>
      </w:r>
      <w:r w:rsidRPr="00F607F1">
        <w:rPr>
          <w:rStyle w:val="FontStyle24"/>
          <w:rFonts w:ascii="Times New Roman" w:hAnsi="Times New Roman" w:cs="Times New Roman"/>
        </w:rPr>
        <w:t xml:space="preserve"> </w:t>
      </w:r>
    </w:p>
    <w:p w:rsidR="00FB2313" w:rsidRPr="00F607F1" w:rsidRDefault="00FB2313" w:rsidP="00BD0DC1">
      <w:pPr>
        <w:pStyle w:val="Style2"/>
        <w:widowControl/>
        <w:ind w:right="3629"/>
        <w:rPr>
          <w:rStyle w:val="FontStyle24"/>
          <w:rFonts w:ascii="Times New Roman" w:hAnsi="Times New Roman" w:cs="Times New Roman"/>
        </w:rPr>
      </w:pPr>
      <w:r w:rsidRPr="00F607F1">
        <w:rPr>
          <w:rStyle w:val="FontStyle24"/>
          <w:rFonts w:ascii="Times New Roman" w:hAnsi="Times New Roman" w:cs="Times New Roman"/>
        </w:rPr>
        <w:t>4.2     Δοσολογία και τρόπος χορήγησης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Τα δισκία συνιστάται να καταπίνονται ολόκληρα με τη βοήθεια υγρού. Τα δισκία δεν πρέπει να μασώνται ή να θρυμματίζονται.</w:t>
      </w:r>
    </w:p>
    <w:p w:rsidR="00FB2313" w:rsidRPr="00BD0DC1" w:rsidRDefault="00FB2313" w:rsidP="00BD0DC1">
      <w:pPr>
        <w:pStyle w:val="Style4"/>
        <w:widowControl/>
        <w:spacing w:line="240" w:lineRule="auto"/>
        <w:rPr>
          <w:rFonts w:ascii="Times New Roman" w:hAnsi="Times New Roman" w:cs="Times New Roman"/>
          <w:sz w:val="22"/>
          <w:szCs w:val="22"/>
          <w:lang w:val="en-US"/>
        </w:rPr>
      </w:pPr>
      <w:r w:rsidRPr="00F607F1">
        <w:rPr>
          <w:rStyle w:val="FontStyle21"/>
          <w:rFonts w:ascii="Times New Roman" w:hAnsi="Times New Roman" w:cs="Times New Roman"/>
        </w:rPr>
        <w:t>Για ασθενείς που παρουσιάζουν δυσκολία στην κατάποση, τα δισκία μπορούν επίσης να διαλυθούν σε μισό ποτήρι μη ανθρακούχο νερό. Δεν πρέπει να χρησιμοποιούνται άλλα υγρά επειδή μπορεί να διαλυθεί η εντερική επικάλυψη των κοκκίων. Ανακινήστε έως ότου τα δισκία διαλυθούν. Η λήψη του εναιωρήματος των κοκκίων πρέπει να γίνεται αμέσως ή εντός 30 λεπτών από την παρασκευή του. Στη συνέχεια, για να καθαρίσει το ποτήρι από τα κοκκία, προσθέστε νερό έως τη μέση και πιείτε το. Τα κοκκία δεν πρέπει να μασώνται ή να θρυμματίζονται.</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Για ασθενείς που παρουσιάζουν αδυναμία κατάποσης, τα δισκία μπορούν να διαλυθούν σε μη ανθρακούχο νερό και να χορηγηθούν μέσω ρινογαστρικού σωλήνα. Συνιστάται να ελέγχεται προσεκτικά πριν την χορήγηση η καταλληλότητα της σύριγγας και του σωλήνα που επιλέχθηκαν για την διαδικασία αυτή. Για οδηγίες παρασκευής και χορήγησης βλέπε λήμμα 6.6.</w:t>
      </w:r>
    </w:p>
    <w:p w:rsidR="00FB2313" w:rsidRPr="00BD0DC1" w:rsidRDefault="00FB2313" w:rsidP="00BD0DC1">
      <w:pPr>
        <w:pStyle w:val="Style5"/>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Ενήλικες και έφηβοι από 12 ετών και άνω</w:t>
      </w:r>
    </w:p>
    <w:p w:rsidR="00FB2313" w:rsidRPr="00F607F1" w:rsidRDefault="00FB2313" w:rsidP="00BD0DC1">
      <w:pPr>
        <w:pStyle w:val="Style14"/>
        <w:widowControl/>
        <w:rPr>
          <w:rStyle w:val="FontStyle26"/>
          <w:rFonts w:ascii="Times New Roman" w:hAnsi="Times New Roman" w:cs="Times New Roman"/>
        </w:rPr>
      </w:pPr>
      <w:r w:rsidRPr="00F607F1">
        <w:rPr>
          <w:rStyle w:val="FontStyle24"/>
          <w:rFonts w:ascii="Times New Roman" w:hAnsi="Times New Roman" w:cs="Times New Roman"/>
          <w:i/>
          <w:iCs/>
        </w:rPr>
        <w:t>Γαστρο-οισοφαγική παλινδρομική νόσος (ΓΟΠΝ):</w:t>
      </w:r>
    </w:p>
    <w:p w:rsidR="00FB2313" w:rsidRPr="00F607F1" w:rsidRDefault="00FB2313" w:rsidP="00BD0DC1">
      <w:pPr>
        <w:pStyle w:val="Style13"/>
        <w:widowControl/>
        <w:tabs>
          <w:tab w:val="left" w:pos="331"/>
        </w:tabs>
        <w:jc w:val="both"/>
        <w:rPr>
          <w:rStyle w:val="FontStyle25"/>
          <w:rFonts w:ascii="Times New Roman" w:hAnsi="Times New Roman" w:cs="Times New Roman"/>
        </w:rPr>
      </w:pPr>
      <w:r w:rsidRPr="00F607F1">
        <w:rPr>
          <w:rStyle w:val="FontStyle25"/>
          <w:rFonts w:ascii="Times New Roman" w:hAnsi="Times New Roman" w:cs="Times New Roman"/>
        </w:rPr>
        <w:t>•</w:t>
      </w:r>
      <w:r w:rsidRPr="00F607F1">
        <w:rPr>
          <w:rStyle w:val="FontStyle25"/>
          <w:rFonts w:ascii="Times New Roman" w:hAnsi="Times New Roman" w:cs="Times New Roman"/>
          <w:i w:val="0"/>
          <w:iCs w:val="0"/>
          <w:sz w:val="20"/>
          <w:szCs w:val="20"/>
        </w:rPr>
        <w:tab/>
      </w:r>
      <w:r w:rsidRPr="00F607F1">
        <w:rPr>
          <w:rStyle w:val="FontStyle25"/>
          <w:rFonts w:ascii="Times New Roman" w:hAnsi="Times New Roman" w:cs="Times New Roman"/>
        </w:rPr>
        <w:t>θεραπεία της διαβρωτικής οισοφαγίτιδας από γαστρο-οισοφαγική παλινδρόμηση</w:t>
      </w:r>
    </w:p>
    <w:p w:rsidR="00FB2313" w:rsidRPr="00F607F1" w:rsidRDefault="00FB2313" w:rsidP="00BD0DC1">
      <w:pPr>
        <w:pStyle w:val="Style4"/>
        <w:widowControl/>
        <w:spacing w:line="240" w:lineRule="auto"/>
        <w:ind w:left="382"/>
        <w:jc w:val="left"/>
        <w:rPr>
          <w:rStyle w:val="FontStyle21"/>
          <w:rFonts w:ascii="Times New Roman" w:hAnsi="Times New Roman" w:cs="Times New Roman"/>
        </w:rPr>
      </w:pPr>
      <w:r w:rsidRPr="00F607F1">
        <w:rPr>
          <w:rStyle w:val="FontStyle21"/>
          <w:rFonts w:ascii="Times New Roman" w:hAnsi="Times New Roman" w:cs="Times New Roman"/>
        </w:rPr>
        <w:lastRenderedPageBreak/>
        <w:t xml:space="preserve">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μια φορά την ημέρα για 4 εβδομάδες</w:t>
      </w:r>
    </w:p>
    <w:p w:rsidR="00FB2313" w:rsidRPr="00BD0DC1" w:rsidRDefault="00FB2313" w:rsidP="00BD0DC1">
      <w:pPr>
        <w:pStyle w:val="Style4"/>
        <w:widowControl/>
        <w:spacing w:line="240" w:lineRule="auto"/>
        <w:ind w:left="389"/>
        <w:rPr>
          <w:rFonts w:ascii="Times New Roman" w:hAnsi="Times New Roman" w:cs="Times New Roman"/>
          <w:sz w:val="22"/>
          <w:szCs w:val="22"/>
        </w:rPr>
      </w:pPr>
      <w:r w:rsidRPr="00F607F1">
        <w:rPr>
          <w:rStyle w:val="FontStyle21"/>
          <w:rFonts w:ascii="Times New Roman" w:hAnsi="Times New Roman" w:cs="Times New Roman"/>
        </w:rPr>
        <w:t>Συνιστάται η συνέχιση της θεραπείας για άλλες 4 εβδομάδες σε όσους ασθενείς δεν έχει επιτευχθεί επούλωση των βλαβών της οισοφαγίτιδας ή σε όσους έχουν συμπτώματα που επιμένουν.</w:t>
      </w:r>
    </w:p>
    <w:p w:rsidR="00FB2313" w:rsidRPr="00F607F1" w:rsidRDefault="00FB2313" w:rsidP="00BD0DC1">
      <w:pPr>
        <w:pStyle w:val="Style18"/>
        <w:widowControl/>
        <w:tabs>
          <w:tab w:val="left" w:pos="324"/>
        </w:tabs>
        <w:spacing w:line="240" w:lineRule="auto"/>
        <w:ind w:left="324"/>
        <w:rPr>
          <w:rStyle w:val="FontStyle25"/>
          <w:rFonts w:ascii="Times New Roman" w:hAnsi="Times New Roman" w:cs="Times New Roman"/>
        </w:rPr>
      </w:pPr>
      <w:r w:rsidRPr="00F607F1">
        <w:rPr>
          <w:rStyle w:val="FontStyle25"/>
          <w:rFonts w:ascii="Times New Roman" w:hAnsi="Times New Roman" w:cs="Times New Roman"/>
        </w:rPr>
        <w:t>•</w:t>
      </w:r>
      <w:r w:rsidRPr="00F607F1">
        <w:rPr>
          <w:rStyle w:val="FontStyle25"/>
          <w:rFonts w:ascii="Times New Roman" w:hAnsi="Times New Roman" w:cs="Times New Roman"/>
          <w:i w:val="0"/>
          <w:iCs w:val="0"/>
          <w:sz w:val="20"/>
          <w:szCs w:val="20"/>
        </w:rPr>
        <w:tab/>
      </w:r>
      <w:r w:rsidRPr="00F607F1">
        <w:rPr>
          <w:rStyle w:val="FontStyle25"/>
          <w:rFonts w:ascii="Times New Roman" w:hAnsi="Times New Roman" w:cs="Times New Roman"/>
        </w:rPr>
        <w:t>μακροχρόνια θεραπεία για την πρόληψη υποτροπής σε ασθενείς στους οποίους οι βλάβες από την οισοφαγίτιδα έχουν επουλωθεί</w:t>
      </w:r>
    </w:p>
    <w:p w:rsidR="00FB2313" w:rsidRPr="00BD0DC1" w:rsidRDefault="00FB2313" w:rsidP="00BD0DC1">
      <w:pPr>
        <w:pStyle w:val="Style4"/>
        <w:widowControl/>
        <w:spacing w:line="240" w:lineRule="auto"/>
        <w:ind w:left="382"/>
        <w:jc w:val="left"/>
        <w:rPr>
          <w:rFonts w:ascii="Times New Roman" w:hAnsi="Times New Roman" w:cs="Times New Roman"/>
          <w:sz w:val="22"/>
          <w:szCs w:val="22"/>
          <w:lang w:val="en-US"/>
        </w:rPr>
      </w:pPr>
      <w:r w:rsidRPr="00F607F1">
        <w:rPr>
          <w:rStyle w:val="FontStyle21"/>
          <w:rFonts w:ascii="Times New Roman" w:hAnsi="Times New Roman" w:cs="Times New Roman"/>
        </w:rPr>
        <w:t xml:space="preserve">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μια φορά την ημέρα</w:t>
      </w:r>
    </w:p>
    <w:p w:rsidR="00FB2313" w:rsidRPr="00F607F1" w:rsidRDefault="00FB2313" w:rsidP="00BD0DC1">
      <w:pPr>
        <w:pStyle w:val="Style3"/>
        <w:widowControl/>
        <w:tabs>
          <w:tab w:val="left" w:pos="324"/>
        </w:tabs>
        <w:spacing w:line="240" w:lineRule="auto"/>
        <w:ind w:left="324" w:hanging="324"/>
        <w:rPr>
          <w:rStyle w:val="FontStyle25"/>
          <w:rFonts w:ascii="Times New Roman" w:hAnsi="Times New Roman" w:cs="Times New Roman"/>
        </w:rPr>
      </w:pPr>
      <w:r w:rsidRPr="00F607F1">
        <w:rPr>
          <w:rStyle w:val="FontStyle25"/>
          <w:rFonts w:ascii="Times New Roman" w:hAnsi="Times New Roman" w:cs="Times New Roman"/>
        </w:rPr>
        <w:t>•</w:t>
      </w:r>
      <w:r w:rsidRPr="00F607F1">
        <w:rPr>
          <w:rStyle w:val="FontStyle25"/>
          <w:rFonts w:ascii="Times New Roman" w:hAnsi="Times New Roman" w:cs="Times New Roman"/>
          <w:i w:val="0"/>
          <w:iCs w:val="0"/>
          <w:sz w:val="20"/>
          <w:szCs w:val="20"/>
        </w:rPr>
        <w:tab/>
      </w:r>
      <w:r w:rsidRPr="00F607F1">
        <w:rPr>
          <w:rStyle w:val="FontStyle25"/>
          <w:rFonts w:ascii="Times New Roman" w:hAnsi="Times New Roman" w:cs="Times New Roman"/>
        </w:rPr>
        <w:t>αντιμετώπιση συμπτωμάτων γαστρο-οισοφαγικής παλινδρομικής νόσου (ΓΟΠΝ)</w:t>
      </w:r>
    </w:p>
    <w:p w:rsidR="00FB2313" w:rsidRPr="00F607F1" w:rsidRDefault="00FB2313" w:rsidP="00BD0DC1">
      <w:pPr>
        <w:pStyle w:val="Style3"/>
        <w:widowControl/>
        <w:tabs>
          <w:tab w:val="left" w:pos="0"/>
        </w:tabs>
        <w:spacing w:line="240" w:lineRule="auto"/>
        <w:ind w:firstLine="0"/>
        <w:rPr>
          <w:rStyle w:val="FontStyle21"/>
          <w:rFonts w:ascii="Times New Roman" w:hAnsi="Times New Roman" w:cs="Times New Roman"/>
        </w:rPr>
      </w:pPr>
      <w:r w:rsidRPr="00F607F1">
        <w:rPr>
          <w:rStyle w:val="FontStyle25"/>
          <w:rFonts w:ascii="Times New Roman" w:hAnsi="Times New Roman" w:cs="Times New Roman"/>
        </w:rPr>
        <w:t xml:space="preserve"> </w:t>
      </w:r>
      <w:r w:rsidRPr="00F607F1">
        <w:rPr>
          <w:rStyle w:val="FontStyle21"/>
          <w:rFonts w:ascii="Times New Roman" w:hAnsi="Times New Roman" w:cs="Times New Roman"/>
        </w:rPr>
        <w:t xml:space="preserve">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μία φορά την ημέρα σε ασθενείς χωρίς οισοφαγίτιδα. Αν δεν επιτευχθεί ο έλεγχος των συμπτωμάτων μετά από 4 εβδομάδες, πρέπει να γίνεται περαιτέρω έλεγχος των ασθενών. Μετά την απαλλαγή από τα συμπτώματα, ο έλεγχος των συμπτωμάτων στο μέλλον μπορεί να επιτευχθεί με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μια φορά την ημέρα. Σε ενήλικες, όταν υπάρχει ανάγκη, μπορεί να γίνει κατ' επίκληση λήψη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μια φορά την ημέρα. Σε ασθενείς που λαμβάνουν ΜΣΑΦ με κίνδυνο να εμφανίσουν γαστρικά και δωδεκαδακτυλικά έλκη, κατ' επίκληση λήψη για τον έλεγχο των συμπτωμάτων δε συνιστάται.</w:t>
      </w:r>
    </w:p>
    <w:p w:rsidR="00FB2313" w:rsidRPr="00BD0DC1" w:rsidRDefault="00FB2313" w:rsidP="00BD0DC1">
      <w:pPr>
        <w:pStyle w:val="Style5"/>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Ενήλικες</w:t>
      </w:r>
    </w:p>
    <w:p w:rsidR="00FB2313" w:rsidRPr="00F607F1" w:rsidRDefault="00FB2313" w:rsidP="00BD0DC1">
      <w:pPr>
        <w:pStyle w:val="Style5"/>
        <w:widowControl/>
        <w:spacing w:line="240" w:lineRule="auto"/>
        <w:rPr>
          <w:rStyle w:val="FontStyle24"/>
          <w:rFonts w:ascii="Times New Roman" w:hAnsi="Times New Roman" w:cs="Times New Roman"/>
        </w:rPr>
      </w:pPr>
      <w:r w:rsidRPr="00F607F1">
        <w:rPr>
          <w:rStyle w:val="FontStyle24"/>
          <w:rFonts w:ascii="Times New Roman" w:hAnsi="Times New Roman" w:cs="Times New Roman"/>
        </w:rPr>
        <w:t>Σε συνδυασμό με το κατάλληλο θεραπευτικό σχήμα αντιβιοτικών για την εκρίζωση του Ελικοβακτηριδίου του πυλωρού και την:</w:t>
      </w:r>
    </w:p>
    <w:p w:rsidR="00FB2313" w:rsidRPr="00F607F1" w:rsidRDefault="00FB2313" w:rsidP="00BD0DC1">
      <w:pPr>
        <w:pStyle w:val="Style18"/>
        <w:widowControl/>
        <w:numPr>
          <w:ilvl w:val="0"/>
          <w:numId w:val="3"/>
        </w:numPr>
        <w:tabs>
          <w:tab w:val="left" w:pos="324"/>
        </w:tabs>
        <w:spacing w:line="240" w:lineRule="auto"/>
        <w:ind w:left="324"/>
        <w:rPr>
          <w:rStyle w:val="FontStyle25"/>
          <w:rFonts w:ascii="Times New Roman" w:hAnsi="Times New Roman" w:cs="Times New Roman"/>
        </w:rPr>
      </w:pPr>
      <w:r w:rsidRPr="00F607F1">
        <w:rPr>
          <w:rStyle w:val="FontStyle25"/>
          <w:rFonts w:ascii="Times New Roman" w:hAnsi="Times New Roman" w:cs="Times New Roman"/>
        </w:rPr>
        <w:t>επούλωση του δωδεκαδακτυλικού έλκους που σχετίζεται με το Ελικοβακτηρίδιο του πυλωρού, και</w:t>
      </w:r>
    </w:p>
    <w:p w:rsidR="00FB2313" w:rsidRPr="00F607F1" w:rsidRDefault="00FB2313" w:rsidP="00BD0DC1">
      <w:pPr>
        <w:pStyle w:val="Style18"/>
        <w:widowControl/>
        <w:numPr>
          <w:ilvl w:val="0"/>
          <w:numId w:val="3"/>
        </w:numPr>
        <w:tabs>
          <w:tab w:val="left" w:pos="324"/>
        </w:tabs>
        <w:spacing w:line="240" w:lineRule="auto"/>
        <w:ind w:left="324"/>
        <w:rPr>
          <w:rStyle w:val="FontStyle25"/>
          <w:rFonts w:ascii="Times New Roman" w:hAnsi="Times New Roman" w:cs="Times New Roman"/>
        </w:rPr>
      </w:pPr>
      <w:r w:rsidRPr="00F607F1">
        <w:rPr>
          <w:rStyle w:val="FontStyle25"/>
          <w:rFonts w:ascii="Times New Roman" w:hAnsi="Times New Roman" w:cs="Times New Roman"/>
        </w:rPr>
        <w:t>πρόληψη της υποτροπής του πεπτικού έλκους σε ασθενείς με έλκος που σχετίζεται με το Ελικοβακτηρίδιο του πυλωρού.</w:t>
      </w:r>
    </w:p>
    <w:p w:rsidR="00FB2313" w:rsidRPr="00F607F1" w:rsidRDefault="00FB2313" w:rsidP="00BD0DC1">
      <w:pPr>
        <w:pStyle w:val="Style4"/>
        <w:widowControl/>
        <w:spacing w:line="240" w:lineRule="auto"/>
        <w:ind w:left="389"/>
        <w:rPr>
          <w:rFonts w:ascii="Times New Roman" w:hAnsi="Times New Roman" w:cs="Times New Roman"/>
          <w:sz w:val="20"/>
          <w:szCs w:val="20"/>
        </w:rPr>
      </w:pPr>
    </w:p>
    <w:p w:rsidR="00FB2313" w:rsidRPr="00F607F1" w:rsidRDefault="00FB2313" w:rsidP="00BD0DC1">
      <w:pPr>
        <w:pStyle w:val="Style4"/>
        <w:widowControl/>
        <w:spacing w:line="240" w:lineRule="auto"/>
        <w:ind w:left="389"/>
        <w:rPr>
          <w:rStyle w:val="FontStyle21"/>
          <w:rFonts w:ascii="Times New Roman" w:hAnsi="Times New Roman" w:cs="Times New Roman"/>
        </w:rPr>
      </w:pPr>
      <w:r w:rsidRPr="00F607F1">
        <w:rPr>
          <w:rStyle w:val="FontStyle21"/>
          <w:rFonts w:ascii="Times New Roman" w:hAnsi="Times New Roman" w:cs="Times New Roman"/>
        </w:rPr>
        <w:t xml:space="preserve">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 xml:space="preserve">με </w:t>
      </w:r>
      <w:smartTag w:uri="urn:schemas-microsoft-com:office:smarttags" w:element="metricconverter">
        <w:smartTagPr>
          <w:attr w:name="ProductID" w:val="1 g"/>
        </w:smartTagPr>
        <w:r w:rsidRPr="00F607F1">
          <w:rPr>
            <w:rStyle w:val="FontStyle21"/>
            <w:rFonts w:ascii="Times New Roman" w:hAnsi="Times New Roman" w:cs="Times New Roman"/>
          </w:rPr>
          <w:t xml:space="preserve">1 </w:t>
        </w:r>
        <w:r w:rsidRPr="00F607F1">
          <w:rPr>
            <w:rStyle w:val="FontStyle21"/>
            <w:rFonts w:ascii="Times New Roman" w:hAnsi="Times New Roman" w:cs="Times New Roman"/>
            <w:lang w:val="en-US"/>
          </w:rPr>
          <w:t>g</w:t>
        </w:r>
      </w:smartTag>
      <w:r w:rsidRPr="00F607F1">
        <w:rPr>
          <w:rStyle w:val="FontStyle21"/>
          <w:rFonts w:ascii="Times New Roman" w:hAnsi="Times New Roman" w:cs="Times New Roman"/>
        </w:rPr>
        <w:t xml:space="preserve"> αμοξικιλλίνη και 500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κλαριθρομυκίνη δύο φορές την ημέρα για 7 ημέρες.</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Σε ασθενείς που απαιτείται συνεχής θεραπεία με ΜΣΑΦ</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5"/>
          <w:rFonts w:ascii="Times New Roman" w:hAnsi="Times New Roman" w:cs="Times New Roman"/>
        </w:rPr>
        <w:t xml:space="preserve">Επούλωση γαστρικών ελκών που σχετίζονται με τη χρήση ΜΣΑΦ: </w:t>
      </w:r>
      <w:r w:rsidRPr="00F607F1">
        <w:rPr>
          <w:rStyle w:val="FontStyle21"/>
          <w:rFonts w:ascii="Times New Roman" w:hAnsi="Times New Roman" w:cs="Times New Roman"/>
        </w:rPr>
        <w:t xml:space="preserve">Η συνήθης δοσολογία είναι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μια φορά την ημέρα. Η διάρκεια της θεραπείας είναι 4-8 εβδομάδες.</w:t>
      </w:r>
    </w:p>
    <w:p w:rsidR="00FB2313" w:rsidRPr="00F607F1" w:rsidRDefault="00FB2313" w:rsidP="00BD0DC1">
      <w:pPr>
        <w:pStyle w:val="Style7"/>
        <w:widowControl/>
        <w:jc w:val="both"/>
        <w:rPr>
          <w:rStyle w:val="FontStyle21"/>
          <w:rFonts w:ascii="Times New Roman" w:hAnsi="Times New Roman" w:cs="Times New Roman"/>
        </w:rPr>
      </w:pPr>
      <w:r w:rsidRPr="00F607F1">
        <w:rPr>
          <w:rStyle w:val="FontStyle25"/>
          <w:rFonts w:ascii="Times New Roman" w:hAnsi="Times New Roman" w:cs="Times New Roman"/>
        </w:rPr>
        <w:t xml:space="preserve">Πρόληψη γαστρικών και δωδεκαδακτυλικών ελκών που σχετίζονται με τη χρήση ΜΣΑΦ σε ασθενείς που διατρέχουν κίνδυνο δημιουργίας έλκους: </w:t>
      </w:r>
      <w:r w:rsidRPr="00F607F1">
        <w:rPr>
          <w:rStyle w:val="FontStyle21"/>
          <w:rFonts w:ascii="Times New Roman" w:hAnsi="Times New Roman" w:cs="Times New Roman"/>
        </w:rPr>
        <w:t xml:space="preserve">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μια φορά την ημέρα.</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 xml:space="preserve">Θεραπεία του Συνδρόμου </w:t>
      </w:r>
      <w:proofErr w:type="spellStart"/>
      <w:r w:rsidRPr="00F607F1">
        <w:rPr>
          <w:rStyle w:val="FontStyle24"/>
          <w:rFonts w:ascii="Times New Roman" w:hAnsi="Times New Roman" w:cs="Times New Roman"/>
          <w:lang w:val="en-US"/>
        </w:rPr>
        <w:t>Zollinger</w:t>
      </w:r>
      <w:proofErr w:type="spellEnd"/>
      <w:r w:rsidRPr="00F607F1">
        <w:rPr>
          <w:rStyle w:val="FontStyle24"/>
          <w:rFonts w:ascii="Times New Roman" w:hAnsi="Times New Roman" w:cs="Times New Roman"/>
        </w:rPr>
        <w:t>-</w:t>
      </w:r>
      <w:r w:rsidRPr="00F607F1">
        <w:rPr>
          <w:rStyle w:val="FontStyle24"/>
          <w:rFonts w:ascii="Times New Roman" w:hAnsi="Times New Roman" w:cs="Times New Roman"/>
          <w:lang w:val="en-US"/>
        </w:rPr>
        <w:t>Ellison</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συνιστώμενη αρχική δοσολογία είναι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w:t>
      </w:r>
      <w:r w:rsidRPr="00F607F1">
        <w:rPr>
          <w:rStyle w:val="FontStyle21"/>
          <w:rFonts w:ascii="Times New Roman" w:hAnsi="Times New Roman" w:cs="Times New Roman"/>
          <w:b/>
          <w:bCs/>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1"/>
          <w:rFonts w:ascii="Times New Roman" w:hAnsi="Times New Roman" w:cs="Times New Roman"/>
          <w:b/>
          <w:bCs/>
        </w:rPr>
        <w:t>»</w:t>
      </w:r>
      <w:r w:rsidRPr="00F607F1">
        <w:rPr>
          <w:rStyle w:val="FontStyle21"/>
          <w:rFonts w:ascii="Times New Roman" w:hAnsi="Times New Roman" w:cs="Times New Roman"/>
        </w:rPr>
        <w:t xml:space="preserve"> δύο φορές την ημέρα. Η δοσολογία πρέπει να εξατομικεύεται και η θεραπεία να συνεχίζεται για όσο διάστημα ενδείκνυται κλινικά. Βάσει των διαθέσιμων κλινικών δεδομένων, το μεγαλύτερο ποσοστό των ασθενών μπορεί να ελεγχθεί με δόσεις μεταξύ 80 και 160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την ημέρα. Οι δόσεις που υπερβαίνουν τα 80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ημερησίως, θα πρέπει να διαιρούνται σε δύο λήψεις την ημέρα.</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Παιδιά μικρότερα των 12 ετών</w:t>
      </w:r>
    </w:p>
    <w:p w:rsidR="00FB2313" w:rsidRPr="00F607F1" w:rsidRDefault="00FB2313" w:rsidP="00BD0DC1">
      <w:pPr>
        <w:pStyle w:val="Style4"/>
        <w:widowControl/>
        <w:spacing w:line="240" w:lineRule="auto"/>
        <w:rPr>
          <w:rStyle w:val="FontStyle21"/>
          <w:rFonts w:ascii="Times New Roman" w:hAnsi="Times New Roman" w:cs="Times New Roman"/>
          <w:lang w:eastAsia="en-US"/>
        </w:rPr>
      </w:pPr>
      <w:proofErr w:type="gramStart"/>
      <w:r w:rsidRPr="00F607F1">
        <w:rPr>
          <w:rStyle w:val="FontStyle21"/>
          <w:rFonts w:ascii="Times New Roman" w:hAnsi="Times New Roman" w:cs="Times New Roman"/>
          <w:lang w:val="en-US" w:eastAsia="en-US"/>
        </w:rPr>
        <w:t>To</w:t>
      </w:r>
      <w:r w:rsidRPr="00F607F1">
        <w:rPr>
          <w:rStyle w:val="FontStyle21"/>
          <w:rFonts w:ascii="Times New Roman" w:hAnsi="Times New Roman" w:cs="Times New Roman"/>
          <w:lang w:eastAsia="en-US"/>
        </w:rPr>
        <w:t xml:space="preserve"> </w:t>
      </w:r>
      <w:r w:rsidRPr="00F607F1">
        <w:rPr>
          <w:rStyle w:val="FontStyle24"/>
          <w:rFonts w:ascii="Times New Roman" w:hAnsi="Times New Roman" w:cs="Times New Roman"/>
          <w:lang w:eastAsia="en-US"/>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lang w:eastAsia="en-US"/>
        </w:rPr>
        <w:t xml:space="preserve">» </w:t>
      </w:r>
      <w:r w:rsidRPr="00F607F1">
        <w:rPr>
          <w:rStyle w:val="FontStyle21"/>
          <w:rFonts w:ascii="Times New Roman" w:hAnsi="Times New Roman" w:cs="Times New Roman"/>
          <w:lang w:eastAsia="en-US"/>
        </w:rPr>
        <w:t>δεν πρέπει να χορηγείται σε παιδιά μικρότερα των 12 ετών καθώς δεν υπάρχουν διαθέσιμα στοιχεία.</w:t>
      </w:r>
      <w:proofErr w:type="gramEnd"/>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Νεφρική ανεπάρκεια</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Σε ασθενείς με νεφρική ανεπάρκεια δεν χρειάζεται τροποποίηση της δοσολογίας. Συνιστάται προσοχή σε ασθενείς με σοβαρή νεφρική ανεπάρκεια καθώς υπάρχει περιορισμένη εμπειρία, (βλέπε λήμμα 5.2)</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Ηπατική ανεπάρκεια</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Σε ασθενείς με ήπια έως μέτρια ηπατική ανεπάρκεια δεν χρειάζεται τροποποίηση της δοσολογίας. Σε ασθενείς με σοβαρή ηπατική ανεπάρκεια η μέγιστη δόση είναι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και δεν πρέπει να υπερβαίνεται (βλέπε λήμμα 5.2).</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Ηλικιωμένοι</w:t>
      </w:r>
    </w:p>
    <w:p w:rsidR="00FB2313" w:rsidRPr="00606A67" w:rsidRDefault="00FB2313" w:rsidP="00BD0DC1">
      <w:pPr>
        <w:pStyle w:val="Style5"/>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 xml:space="preserve">Στους ηλικιωμένους δεν χρειάζεται τροποποίηση της δοσολογίας. </w:t>
      </w:r>
    </w:p>
    <w:p w:rsidR="00FB2313" w:rsidRPr="00606A67" w:rsidRDefault="00FB2313" w:rsidP="00BD0DC1">
      <w:pPr>
        <w:pStyle w:val="Style5"/>
        <w:widowControl/>
        <w:spacing w:line="240" w:lineRule="auto"/>
        <w:jc w:val="left"/>
        <w:rPr>
          <w:rStyle w:val="FontStyle21"/>
          <w:rFonts w:ascii="Times New Roman" w:hAnsi="Times New Roman" w:cs="Times New Roman"/>
        </w:rPr>
      </w:pPr>
    </w:p>
    <w:p w:rsidR="00FB2313" w:rsidRPr="00BD0DC1" w:rsidRDefault="00FB2313" w:rsidP="00BD0DC1">
      <w:pPr>
        <w:pStyle w:val="Style5"/>
        <w:widowControl/>
        <w:spacing w:line="240" w:lineRule="auto"/>
        <w:jc w:val="left"/>
        <w:rPr>
          <w:rStyle w:val="FontStyle21"/>
          <w:rFonts w:ascii="Times New Roman" w:hAnsi="Times New Roman" w:cs="Times New Roman"/>
          <w:b/>
          <w:bCs/>
          <w:lang w:val="en-US"/>
        </w:rPr>
      </w:pPr>
      <w:r w:rsidRPr="00F607F1">
        <w:rPr>
          <w:rStyle w:val="FontStyle21"/>
          <w:rFonts w:ascii="Times New Roman" w:hAnsi="Times New Roman" w:cs="Times New Roman"/>
        </w:rPr>
        <w:lastRenderedPageBreak/>
        <w:t xml:space="preserve">4.3    </w:t>
      </w:r>
      <w:r w:rsidRPr="00F607F1">
        <w:rPr>
          <w:rStyle w:val="FontStyle24"/>
          <w:rFonts w:ascii="Times New Roman" w:hAnsi="Times New Roman" w:cs="Times New Roman"/>
        </w:rPr>
        <w:t>Αντενδείξεις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Γνωστή υπερευαισθησία στην εσομεπραζόλη, υποκατεστημένες βενζιμιδαζόλες ή σε κάποιο άλλο από τα συστατικά του φαρμάκου.</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εσομεπραζόλη όπως και οι άλλοι </w:t>
      </w:r>
      <w:r w:rsidRPr="00F607F1">
        <w:rPr>
          <w:rStyle w:val="FontStyle21"/>
          <w:rFonts w:ascii="Times New Roman" w:hAnsi="Times New Roman" w:cs="Times New Roman"/>
          <w:lang w:val="en-US"/>
        </w:rPr>
        <w:t>PP</w:t>
      </w:r>
      <w:r w:rsidRPr="00F607F1">
        <w:rPr>
          <w:rStyle w:val="FontStyle21"/>
          <w:rFonts w:ascii="Times New Roman" w:hAnsi="Times New Roman" w:cs="Times New Roman"/>
        </w:rPr>
        <w:t>Ι</w:t>
      </w:r>
      <w:r w:rsidRPr="00F607F1">
        <w:rPr>
          <w:rStyle w:val="FontStyle21"/>
          <w:rFonts w:ascii="Times New Roman" w:hAnsi="Times New Roman" w:cs="Times New Roman"/>
          <w:lang w:val="en-US"/>
        </w:rPr>
        <w:t>s</w:t>
      </w:r>
      <w:r w:rsidRPr="00F607F1">
        <w:rPr>
          <w:rStyle w:val="FontStyle21"/>
          <w:rFonts w:ascii="Times New Roman" w:hAnsi="Times New Roman" w:cs="Times New Roman"/>
        </w:rPr>
        <w:t xml:space="preserve"> δεν πρέπει να συγχορηγείται με αταζαναβίρη (βλέπε λήμμα 4.5).</w:t>
      </w:r>
    </w:p>
    <w:p w:rsidR="00FB2313" w:rsidRPr="00BD0DC1" w:rsidRDefault="00FB2313" w:rsidP="00BD0DC1">
      <w:pPr>
        <w:pStyle w:val="Style5"/>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4.4    Ιδιαίτερες προειδοποιήσεις και ιδιαίτερες προφυλάξεις κατά τη χρήση</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Παρουσία ανησυχητικών συμπτωμάτων (π.χ. σημαντική μη επιδιωκόμενη απώλεια βάρους, επαναλαμβανόμενοι έμετοι, δυσφαγία, αιματέμεση ή μέλαινα) και σε περίπτωση υποψίας ή παρουσίας γαστρικού έλκους, θα πρέπει πρώτα να αποκλείεται η ύπαρξη κακοήθειας, αφού η θεραπεία με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μπορεί να ανακουφίσει από τα συμπτώματα, καθυστερώντας έτσι τη διάγνωση.</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Ασθενείς σε μακροχρόνια θεραπεία (ιδιαίτερα όσοι ακολουθούν θεραπεία για πάνω από ένα χρόνο) πρέπει να παρακολουθούνται σε τακτά χρονικά διαστήματα.</w:t>
      </w:r>
    </w:p>
    <w:p w:rsidR="00FB2313" w:rsidRPr="00BD0DC1" w:rsidRDefault="00FB2313" w:rsidP="00BD0DC1">
      <w:pPr>
        <w:pStyle w:val="Style4"/>
        <w:widowControl/>
        <w:spacing w:line="240" w:lineRule="auto"/>
        <w:rPr>
          <w:rFonts w:ascii="Times New Roman" w:hAnsi="Times New Roman" w:cs="Times New Roman"/>
          <w:sz w:val="22"/>
          <w:szCs w:val="22"/>
          <w:lang w:val="en-US"/>
        </w:rPr>
      </w:pPr>
      <w:r w:rsidRPr="00F607F1">
        <w:rPr>
          <w:rStyle w:val="FontStyle21"/>
          <w:rFonts w:ascii="Times New Roman" w:hAnsi="Times New Roman" w:cs="Times New Roman"/>
        </w:rPr>
        <w:t>Ασθενείς που βρίσκονται σε κατ' επίκληση θεραπεία θα πρέπει να συμβουλεύονται να επικοινωνήσουν με τον γιατρό τους αν εμφανισθεί αλλαγή στους χαρακτήρες των συμπτωμάτων τους. Όταν συνταγογραφείται εσομεπραζόλη για κατ' επίκληση θεραπεία, πρέπει να λαμβάνονται υπόψη οι επιπλοκές των αλληλεπιδράσεων με άλλα φάρμακα, λόγω της αυξομείωσης των συγκεντρώσεων στο πλάσμα της εσομεπραζόλης. Βλέπε λήμμα 4.5.</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Όταν συνταγογραφείται εσομεπραζόλη για την εκρίζωση του Ελικοβακτηριδίου του πυλωρού, πρέπει να λαμβάνονται υπόψη πιθανές αλληλεπιδράσεις για όλα τα συστατικά του τριπλού θεραπευτικού σχήματος. Η κλαριθρομυκίνη είναι ένας ισχυρός αναστολέας του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3</w:t>
      </w:r>
      <w:r w:rsidRPr="00F607F1">
        <w:rPr>
          <w:rStyle w:val="FontStyle21"/>
          <w:rFonts w:ascii="Times New Roman" w:hAnsi="Times New Roman" w:cs="Times New Roman"/>
          <w:lang w:val="en-US"/>
        </w:rPr>
        <w:t>A</w:t>
      </w:r>
      <w:r w:rsidRPr="00F607F1">
        <w:rPr>
          <w:rStyle w:val="FontStyle21"/>
          <w:rFonts w:ascii="Times New Roman" w:hAnsi="Times New Roman" w:cs="Times New Roman"/>
        </w:rPr>
        <w:t xml:space="preserve">4 και γι’ αυτό το λόγο πρέπει να λαμβάνονται υπόψη οι αντενδείξεις και οι αλληλεπιδράσεις της κλαριθρομυκίνης όταν χρησιμοποιείται το τριπλό θεραπευτικό σχήμα σε ασθενείς που λαμβάνουν ταυτόχρονα άλλα φάρμακα που μεταβολίζονται από το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3</w:t>
      </w:r>
      <w:r w:rsidRPr="00F607F1">
        <w:rPr>
          <w:rStyle w:val="FontStyle21"/>
          <w:rFonts w:ascii="Times New Roman" w:hAnsi="Times New Roman" w:cs="Times New Roman"/>
          <w:lang w:val="en-US"/>
        </w:rPr>
        <w:t>A</w:t>
      </w:r>
      <w:r w:rsidRPr="00F607F1">
        <w:rPr>
          <w:rStyle w:val="FontStyle21"/>
          <w:rFonts w:ascii="Times New Roman" w:hAnsi="Times New Roman" w:cs="Times New Roman"/>
        </w:rPr>
        <w:t>4 όπως η σισαπρίδη.</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Αυτό το φαρμακευτικό προϊόν περιέχει σουκρόζη. Ασθενείς με σπάνια κληρονομικά προβλήματα δυσανεξίας στη φρουκτόζη, δυσαπορρόφησης γλυκόζης-γαλακτόζης ή ανεπάρκειας σακχαράσης-ισομαλτάσης δεν πρέπει να λαμβάνουν αυτό το φάρμακο.</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θεραπεία με αναστολείς της αντλίας πρωτονίων μπορεί να οδηγήσει σε μικρή αύξηση του κινδύνου γαστρεντερικών λοιμώξεων όπως από </w:t>
      </w:r>
      <w:r w:rsidRPr="00F607F1">
        <w:rPr>
          <w:rStyle w:val="FontStyle25"/>
          <w:rFonts w:ascii="Times New Roman" w:hAnsi="Times New Roman" w:cs="Times New Roman"/>
          <w:lang w:val="en-US"/>
        </w:rPr>
        <w:t>Salmonella</w:t>
      </w:r>
      <w:r w:rsidRPr="00F607F1">
        <w:rPr>
          <w:rStyle w:val="FontStyle25"/>
          <w:rFonts w:ascii="Times New Roman" w:hAnsi="Times New Roman" w:cs="Times New Roman"/>
        </w:rPr>
        <w:t xml:space="preserve"> </w:t>
      </w:r>
      <w:r w:rsidRPr="00F607F1">
        <w:rPr>
          <w:rStyle w:val="FontStyle21"/>
          <w:rFonts w:ascii="Times New Roman" w:hAnsi="Times New Roman" w:cs="Times New Roman"/>
        </w:rPr>
        <w:t xml:space="preserve">και </w:t>
      </w:r>
      <w:r w:rsidRPr="00F607F1">
        <w:rPr>
          <w:rStyle w:val="FontStyle25"/>
          <w:rFonts w:ascii="Times New Roman" w:hAnsi="Times New Roman" w:cs="Times New Roman"/>
          <w:lang w:val="en-US"/>
        </w:rPr>
        <w:t>Campylobacter</w:t>
      </w:r>
      <w:r w:rsidRPr="00F607F1">
        <w:rPr>
          <w:rStyle w:val="FontStyle25"/>
          <w:rFonts w:ascii="Times New Roman" w:hAnsi="Times New Roman" w:cs="Times New Roman"/>
        </w:rPr>
        <w:t xml:space="preserve"> </w:t>
      </w:r>
      <w:r w:rsidRPr="00F607F1">
        <w:rPr>
          <w:rStyle w:val="FontStyle21"/>
          <w:rFonts w:ascii="Times New Roman" w:hAnsi="Times New Roman" w:cs="Times New Roman"/>
        </w:rPr>
        <w:t>(βλέπε λήμμα 5.1).</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4.5    Αλληλεπιδράσεις με άλλα φάρμακα και άλλες μορφές αλληλεπίδρασης</w:t>
      </w:r>
    </w:p>
    <w:p w:rsidR="00FB2313" w:rsidRDefault="00FB2313" w:rsidP="00BD0DC1">
      <w:pPr>
        <w:pStyle w:val="Style5"/>
        <w:widowControl/>
        <w:spacing w:line="240" w:lineRule="auto"/>
        <w:jc w:val="left"/>
        <w:rPr>
          <w:rStyle w:val="FontStyle25"/>
          <w:rFonts w:ascii="Times New Roman" w:hAnsi="Times New Roman" w:cs="Times New Roman"/>
          <w:lang w:val="en-US"/>
        </w:rPr>
      </w:pPr>
      <w:r w:rsidRPr="00F607F1">
        <w:rPr>
          <w:rStyle w:val="FontStyle25"/>
          <w:rFonts w:ascii="Times New Roman" w:hAnsi="Times New Roman" w:cs="Times New Roman"/>
        </w:rPr>
        <w:t xml:space="preserve">Επίδραση της εσομεπραζόλης στη φαρμακοκινητική άλλων φαρμάκων </w:t>
      </w:r>
    </w:p>
    <w:p w:rsidR="00BD0DC1" w:rsidRPr="00BD0DC1" w:rsidRDefault="00BD0DC1" w:rsidP="00BD0DC1">
      <w:pPr>
        <w:pStyle w:val="Style5"/>
        <w:widowControl/>
        <w:spacing w:line="240" w:lineRule="auto"/>
        <w:jc w:val="left"/>
        <w:rPr>
          <w:rStyle w:val="FontStyle25"/>
          <w:rFonts w:ascii="Times New Roman" w:hAnsi="Times New Roman" w:cs="Times New Roman"/>
          <w:lang w:val="en-US"/>
        </w:rPr>
      </w:pPr>
    </w:p>
    <w:p w:rsidR="00FB2313" w:rsidRPr="00F607F1" w:rsidRDefault="00FB2313" w:rsidP="00BD0DC1">
      <w:pPr>
        <w:pStyle w:val="Style5"/>
        <w:widowControl/>
        <w:spacing w:line="240" w:lineRule="auto"/>
        <w:jc w:val="left"/>
        <w:rPr>
          <w:rStyle w:val="FontStyle24"/>
          <w:rFonts w:ascii="Times New Roman" w:hAnsi="Times New Roman" w:cs="Times New Roman"/>
          <w:u w:val="single"/>
        </w:rPr>
      </w:pPr>
      <w:r w:rsidRPr="00F607F1">
        <w:rPr>
          <w:rStyle w:val="FontStyle24"/>
          <w:rFonts w:ascii="Times New Roman" w:hAnsi="Times New Roman" w:cs="Times New Roman"/>
          <w:u w:val="single"/>
        </w:rPr>
        <w:t xml:space="preserve">Φαρμακευτικά προϊόντα των οποίων </w:t>
      </w:r>
      <w:r w:rsidRPr="00F607F1">
        <w:rPr>
          <w:rStyle w:val="FontStyle24"/>
          <w:rFonts w:ascii="Times New Roman" w:hAnsi="Times New Roman" w:cs="Times New Roman"/>
          <w:u w:val="single"/>
          <w:lang w:val="en-US"/>
        </w:rPr>
        <w:t>n</w:t>
      </w:r>
      <w:r w:rsidRPr="00F607F1">
        <w:rPr>
          <w:rStyle w:val="FontStyle24"/>
          <w:rFonts w:ascii="Times New Roman" w:hAnsi="Times New Roman" w:cs="Times New Roman"/>
          <w:u w:val="single"/>
        </w:rPr>
        <w:t xml:space="preserve"> απορρόφηση εξαρτάται από το pΗ</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Η μειωμένη ενδογαστρική οξύτητα κατά τη διάρκεια θεραπείας με εσομεπραζόλη, μπορεί να αυξήσει ή να μειώσει την απορρόφηση κάποιων φαρμάκων εάν ο μηχανισμός απορρόφησης επηρεάζεται από τη γαστρική οξύτητα. Όπως συμβαίνει και με άλλους αναστολείς της έκκρισης οξέος ή με αντιόξινα, η απορρόφηση της κετοκοναζόλης και της ιτρακοναζόλης μπορεί να μειωθεί κατά τη διάρκεια της θεραπείας με εσομεπραζόλη.</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συγχορήγηση ομεπραζόλης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εφάπαξ ημερησίως) με αταζαναβίρη 300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/ριτοναβίρη 100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σε υγιείς εθελοντές είχε σαν αποτέλεσμα σημαντική μείωση της έκθεσης στην αταζαναβίρη (περίπου 75% μείωση της </w:t>
      </w:r>
      <w:r w:rsidRPr="00F607F1">
        <w:rPr>
          <w:rStyle w:val="FontStyle21"/>
          <w:rFonts w:ascii="Times New Roman" w:hAnsi="Times New Roman" w:cs="Times New Roman"/>
          <w:lang w:val="en-US"/>
        </w:rPr>
        <w:t>AUC</w:t>
      </w:r>
      <w:r w:rsidRPr="00F607F1">
        <w:rPr>
          <w:rStyle w:val="FontStyle21"/>
          <w:rFonts w:ascii="Times New Roman" w:hAnsi="Times New Roman" w:cs="Times New Roman"/>
        </w:rPr>
        <w:t xml:space="preserve">, </w:t>
      </w:r>
      <w:proofErr w:type="spellStart"/>
      <w:r w:rsidRPr="00F607F1">
        <w:rPr>
          <w:rStyle w:val="FontStyle21"/>
          <w:rFonts w:ascii="Times New Roman" w:hAnsi="Times New Roman" w:cs="Times New Roman"/>
          <w:lang w:val="en-US"/>
        </w:rPr>
        <w:t>C</w:t>
      </w:r>
      <w:r w:rsidRPr="00F607F1">
        <w:rPr>
          <w:rStyle w:val="FontStyle21"/>
          <w:rFonts w:ascii="Times New Roman" w:hAnsi="Times New Roman" w:cs="Times New Roman"/>
          <w:vertAlign w:val="subscript"/>
          <w:lang w:val="en-US"/>
        </w:rPr>
        <w:t>ma</w:t>
      </w:r>
      <w:r w:rsidRPr="00F607F1">
        <w:rPr>
          <w:rStyle w:val="FontStyle21"/>
          <w:rFonts w:ascii="Times New Roman" w:hAnsi="Times New Roman" w:cs="Times New Roman"/>
          <w:lang w:val="en-US"/>
        </w:rPr>
        <w:t>x</w:t>
      </w:r>
      <w:proofErr w:type="spellEnd"/>
      <w:r w:rsidRPr="00F607F1">
        <w:rPr>
          <w:rStyle w:val="FontStyle21"/>
          <w:rFonts w:ascii="Times New Roman" w:hAnsi="Times New Roman" w:cs="Times New Roman"/>
        </w:rPr>
        <w:t xml:space="preserve"> και </w:t>
      </w:r>
      <w:proofErr w:type="spellStart"/>
      <w:r w:rsidRPr="00F607F1">
        <w:rPr>
          <w:rStyle w:val="FontStyle21"/>
          <w:rFonts w:ascii="Times New Roman" w:hAnsi="Times New Roman" w:cs="Times New Roman"/>
          <w:lang w:val="en-US"/>
        </w:rPr>
        <w:t>C</w:t>
      </w:r>
      <w:r w:rsidRPr="00F607F1">
        <w:rPr>
          <w:rStyle w:val="FontStyle21"/>
          <w:rFonts w:ascii="Times New Roman" w:hAnsi="Times New Roman" w:cs="Times New Roman"/>
          <w:vertAlign w:val="subscript"/>
          <w:lang w:val="en-US"/>
        </w:rPr>
        <w:t>min</w:t>
      </w:r>
      <w:proofErr w:type="spellEnd"/>
      <w:r w:rsidRPr="00F607F1">
        <w:rPr>
          <w:rStyle w:val="FontStyle21"/>
          <w:rFonts w:ascii="Times New Roman" w:hAnsi="Times New Roman" w:cs="Times New Roman"/>
        </w:rPr>
        <w:t xml:space="preserve">). Αύξηση της δόσης της αταζαναβίρης σε 400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δεν αντιστάθμισε την επίπτωση της ομεπραζόλης στην έκθεση στην αταζαναβίρη. Οι </w:t>
      </w:r>
      <w:r w:rsidRPr="00F607F1">
        <w:rPr>
          <w:rStyle w:val="FontStyle21"/>
          <w:rFonts w:ascii="Times New Roman" w:hAnsi="Times New Roman" w:cs="Times New Roman"/>
          <w:lang w:val="en-US"/>
        </w:rPr>
        <w:t>PPIs</w:t>
      </w:r>
      <w:r w:rsidRPr="00F607F1">
        <w:rPr>
          <w:rStyle w:val="FontStyle21"/>
          <w:rFonts w:ascii="Times New Roman" w:hAnsi="Times New Roman" w:cs="Times New Roman"/>
        </w:rPr>
        <w:t>, συμπεριλαμβανομένης της εσομεπραζόλης, δεν πρέπει να συγχορηγούνται με αταζαναβίρη (βλέπε λήμμα 4.3).</w:t>
      </w:r>
    </w:p>
    <w:p w:rsidR="00FB2313" w:rsidRPr="00BD0DC1" w:rsidRDefault="00FB2313" w:rsidP="00BD0DC1">
      <w:pPr>
        <w:pStyle w:val="Style5"/>
        <w:widowControl/>
        <w:spacing w:line="240" w:lineRule="auto"/>
        <w:jc w:val="left"/>
        <w:rPr>
          <w:rFonts w:ascii="Times New Roman" w:hAnsi="Times New Roman" w:cs="Times New Roman"/>
          <w:sz w:val="20"/>
          <w:szCs w:val="20"/>
          <w:lang w:val="en-US"/>
        </w:rPr>
      </w:pPr>
    </w:p>
    <w:p w:rsidR="00FB2313" w:rsidRPr="00BD0DC1" w:rsidRDefault="00FB2313" w:rsidP="00BD0DC1">
      <w:pPr>
        <w:pStyle w:val="Style5"/>
        <w:widowControl/>
        <w:spacing w:line="240" w:lineRule="auto"/>
        <w:jc w:val="left"/>
        <w:rPr>
          <w:rFonts w:ascii="Times New Roman" w:hAnsi="Times New Roman" w:cs="Times New Roman"/>
          <w:b/>
          <w:bCs/>
          <w:sz w:val="22"/>
          <w:szCs w:val="22"/>
          <w:u w:val="single"/>
        </w:rPr>
      </w:pPr>
      <w:r w:rsidRPr="00F607F1">
        <w:rPr>
          <w:rStyle w:val="FontStyle24"/>
          <w:rFonts w:ascii="Times New Roman" w:hAnsi="Times New Roman" w:cs="Times New Roman"/>
          <w:u w:val="single"/>
        </w:rPr>
        <w:t xml:space="preserve">Φάρμακα τα οποία μεταβολίζονται από το </w:t>
      </w:r>
      <w:r w:rsidRPr="00F607F1">
        <w:rPr>
          <w:rStyle w:val="FontStyle24"/>
          <w:rFonts w:ascii="Times New Roman" w:hAnsi="Times New Roman" w:cs="Times New Roman"/>
          <w:u w:val="single"/>
          <w:lang w:val="en-US"/>
        </w:rPr>
        <w:t>CYP</w:t>
      </w:r>
      <w:r w:rsidRPr="00F607F1">
        <w:rPr>
          <w:rStyle w:val="FontStyle24"/>
          <w:rFonts w:ascii="Times New Roman" w:hAnsi="Times New Roman" w:cs="Times New Roman"/>
          <w:u w:val="single"/>
        </w:rPr>
        <w:t>2</w:t>
      </w:r>
      <w:r w:rsidRPr="00F607F1">
        <w:rPr>
          <w:rStyle w:val="FontStyle24"/>
          <w:rFonts w:ascii="Times New Roman" w:hAnsi="Times New Roman" w:cs="Times New Roman"/>
          <w:u w:val="single"/>
          <w:lang w:val="en-US"/>
        </w:rPr>
        <w:t>C</w:t>
      </w:r>
      <w:r w:rsidRPr="00F607F1">
        <w:rPr>
          <w:rStyle w:val="FontStyle24"/>
          <w:rFonts w:ascii="Times New Roman" w:hAnsi="Times New Roman" w:cs="Times New Roman"/>
          <w:u w:val="single"/>
        </w:rPr>
        <w:t>19</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Η εσομεπραζόλη αναστέλλει το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 xml:space="preserve">19, το κύριο ένζυμο που μεταβολίζει την εσομεπραζόλη. Έτσι, στις περιπτώσεις που η εσομεπραζόλη συνδυάζεται με φάρμακα που μεταβολίζονται από το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 xml:space="preserve">19, όπως η διαζεπάμη, σιταλοπράμη, ιμιπραμίνη, κλομιπραμίνη, φαινυτοΐνη κ.λ.π., μπορεί να αυξηθεί η συγκέντρωση αυτών των φαρμάκων στο πλάσμα και να χρειαστεί μείωση της δόσης τους. Αυτό πρέπει να λαμβάνεται υπόψη ιδιαίτερα όταν συνταγογραφείται εσομεπραζόλη για θεραπεία κατ'επίκληση. Η ταυτόχρονη χορήγηση 30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είχε σαν αποτέλεσμα την κατά 45% μείωση της κάθαρσης της διαζεπάμης που είναι υπόστρωμα του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 xml:space="preserve">19. Η ταυτόχρονη χορήγηση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σε επιληπτικούς ασθενείς είχε σαν </w:t>
      </w:r>
      <w:r w:rsidRPr="00F607F1">
        <w:rPr>
          <w:rStyle w:val="FontStyle21"/>
          <w:rFonts w:ascii="Times New Roman" w:hAnsi="Times New Roman" w:cs="Times New Roman"/>
        </w:rPr>
        <w:lastRenderedPageBreak/>
        <w:t xml:space="preserve">αποτέλεσμα την κατά 13% αύξηση των χαμηλότερων επιπέδων της φαινυτoίνης στο πλάσμα. Συνιστάται ο έλεγχος των συγκεντρώσεων της φαινυτoίνης στο πλάσμα όταν αρχίζει ή σταματά η θεραπεία με εσομεπραζόλη. Η ομεπραζόλη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εφάπαξ ημερησίως) αυξάνει την </w:t>
      </w:r>
      <w:proofErr w:type="spellStart"/>
      <w:r w:rsidRPr="00F607F1">
        <w:rPr>
          <w:rStyle w:val="FontStyle21"/>
          <w:rFonts w:ascii="Times New Roman" w:hAnsi="Times New Roman" w:cs="Times New Roman"/>
          <w:lang w:val="en-US"/>
        </w:rPr>
        <w:t>C</w:t>
      </w:r>
      <w:r w:rsidRPr="00F607F1">
        <w:rPr>
          <w:rStyle w:val="FontStyle21"/>
          <w:rFonts w:ascii="Times New Roman" w:hAnsi="Times New Roman" w:cs="Times New Roman"/>
          <w:vertAlign w:val="subscript"/>
          <w:lang w:val="en-US"/>
        </w:rPr>
        <w:t>max</w:t>
      </w:r>
      <w:proofErr w:type="spellEnd"/>
      <w:r w:rsidRPr="00F607F1">
        <w:rPr>
          <w:rStyle w:val="FontStyle21"/>
          <w:rFonts w:ascii="Times New Roman" w:hAnsi="Times New Roman" w:cs="Times New Roman"/>
        </w:rPr>
        <w:t xml:space="preserve"> και την </w:t>
      </w:r>
      <w:r w:rsidRPr="00F607F1">
        <w:rPr>
          <w:rStyle w:val="FontStyle21"/>
          <w:rFonts w:ascii="Times New Roman" w:hAnsi="Times New Roman" w:cs="Times New Roman"/>
          <w:lang w:val="en-US"/>
        </w:rPr>
        <w:t>AUC</w:t>
      </w:r>
      <w:r w:rsidRPr="00F607F1">
        <w:rPr>
          <w:rStyle w:val="FontStyle21"/>
          <w:rFonts w:ascii="Times New Roman" w:hAnsi="Times New Roman" w:cs="Times New Roman"/>
          <w:vertAlign w:val="subscript"/>
          <w:lang w:val="en-US"/>
        </w:rPr>
        <w:t>T</w:t>
      </w:r>
      <w:r w:rsidRPr="00F607F1">
        <w:rPr>
          <w:rStyle w:val="FontStyle21"/>
          <w:rFonts w:ascii="Times New Roman" w:hAnsi="Times New Roman" w:cs="Times New Roman"/>
        </w:rPr>
        <w:t xml:space="preserve"> της βορικοναζόλης (υπόστρωμα του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19) κατά 15% και 41% αντίστοιχα.</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Σε μία κλινική μελέτη η ταυτόχρονη χορήγηση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σε ασθενείς που ελάμβαναν βαρφαρίνη έδειξε ότι ο χρόνος πήξεως ήταν μέσα στα αποδεκτά όρια. Εντούτοις, μετά την κυκλοφορία του προϊόντος, κατά τη διάρκεια ταυτόχρονης χορήγησης αναφέρθηκαν μεμονωμένες περιπτώσεις αύξησης του </w:t>
      </w:r>
      <w:r w:rsidRPr="00F607F1">
        <w:rPr>
          <w:rStyle w:val="FontStyle21"/>
          <w:rFonts w:ascii="Times New Roman" w:hAnsi="Times New Roman" w:cs="Times New Roman"/>
          <w:lang w:val="en-US"/>
        </w:rPr>
        <w:t>INR</w:t>
      </w:r>
      <w:r w:rsidRPr="00F607F1">
        <w:rPr>
          <w:rStyle w:val="FontStyle21"/>
          <w:rFonts w:ascii="Times New Roman" w:hAnsi="Times New Roman" w:cs="Times New Roman"/>
        </w:rPr>
        <w:t>, κλινικά σημαντικές. Συνιστάται, επομένως έλεγχος κατά την έναρξη και τη λήξη της συγχορήγησης εσομεπραζόλης κατά τη διάρκεια θεραπείας με βαρφαρίνη ή άλλα παράγωγα κουμαρίνης.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Η ταυτόχρονη χορήγηση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σε υγιείς εθελοντές είχε σαν αποτέλεσμα την κατά 32% αύξηση του εμβαδού κάτω από την καμπύλη της συγκέντρωσης στο πλάσμα ως προς τον χρόνο (</w:t>
      </w:r>
      <w:r w:rsidRPr="00F607F1">
        <w:rPr>
          <w:rStyle w:val="FontStyle21"/>
          <w:rFonts w:ascii="Times New Roman" w:hAnsi="Times New Roman" w:cs="Times New Roman"/>
          <w:lang w:val="en-US"/>
        </w:rPr>
        <w:t>AUC</w:t>
      </w:r>
      <w:r w:rsidRPr="00F607F1">
        <w:rPr>
          <w:rStyle w:val="FontStyle21"/>
          <w:rFonts w:ascii="Times New Roman" w:hAnsi="Times New Roman" w:cs="Times New Roman"/>
        </w:rPr>
        <w:t>) και την κατά 31% παράταση του χρόνου ημιζωής (</w:t>
      </w:r>
      <w:r w:rsidRPr="00F607F1">
        <w:rPr>
          <w:rStyle w:val="FontStyle21"/>
          <w:rFonts w:ascii="Times New Roman" w:hAnsi="Times New Roman" w:cs="Times New Roman"/>
          <w:lang w:val="en-US"/>
        </w:rPr>
        <w:t>t</w:t>
      </w:r>
      <w:r w:rsidRPr="00F607F1">
        <w:rPr>
          <w:rStyle w:val="FontStyle21"/>
          <w:rFonts w:ascii="Times New Roman" w:hAnsi="Times New Roman" w:cs="Times New Roman"/>
          <w:vertAlign w:val="subscript"/>
        </w:rPr>
        <w:t>1/2</w:t>
      </w:r>
      <w:r w:rsidRPr="00F607F1">
        <w:rPr>
          <w:rStyle w:val="FontStyle21"/>
          <w:rFonts w:ascii="Times New Roman" w:hAnsi="Times New Roman" w:cs="Times New Roman"/>
        </w:rPr>
        <w:t xml:space="preserve">) της σισαπρίδης αλλά δεν αύξησε σημαντικά τα υψηλότερα επίπεδα της σισαπρίδης στο πλάσμα. Το ελαφρά παρατεταμένο </w:t>
      </w:r>
      <w:proofErr w:type="spellStart"/>
      <w:r w:rsidRPr="00F607F1">
        <w:rPr>
          <w:rStyle w:val="FontStyle21"/>
          <w:rFonts w:ascii="Times New Roman" w:hAnsi="Times New Roman" w:cs="Times New Roman"/>
          <w:lang w:val="en-US"/>
        </w:rPr>
        <w:t>QT</w:t>
      </w:r>
      <w:r w:rsidRPr="00F607F1">
        <w:rPr>
          <w:rStyle w:val="FontStyle21"/>
          <w:rFonts w:ascii="Times New Roman" w:hAnsi="Times New Roman" w:cs="Times New Roman"/>
          <w:vertAlign w:val="subscript"/>
          <w:lang w:val="en-US"/>
        </w:rPr>
        <w:t>c</w:t>
      </w:r>
      <w:proofErr w:type="spellEnd"/>
      <w:r w:rsidRPr="00F607F1">
        <w:rPr>
          <w:rStyle w:val="FontStyle21"/>
          <w:rFonts w:ascii="Times New Roman" w:hAnsi="Times New Roman" w:cs="Times New Roman"/>
          <w:vertAlign w:val="subscript"/>
        </w:rPr>
        <w:t xml:space="preserve"> </w:t>
      </w:r>
      <w:r w:rsidRPr="00F607F1">
        <w:rPr>
          <w:rStyle w:val="FontStyle21"/>
          <w:rFonts w:ascii="Times New Roman" w:hAnsi="Times New Roman" w:cs="Times New Roman"/>
        </w:rPr>
        <w:t>διάστημα που παρατηρείται μετά τη χορήγηση της σισαπρίδης ως μονοθεραπεία, δεν παρουσίασε περαιτέρω παράταση όταν η σισαπρίδη χορηγήθηκε σε συνδυασμό με εσομεπραζόλη (βλέπε επίσης λήμμα 4.4).</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Έχει αποδειχθεί ότι η εσομεπραζόλη δεν έχει κλινικά σημαντική επίδραση στην φαρμακοκινητική της αμοξικιλλίνης ή της κινιδίνης.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Μελέτες που αξιολογούν την συγχορήγηση εσομεπραζόλης με ναπροξένη ή με ροφεκοξίμπη δεν έδειξαν κάποια κλινικά σημαντική φαρμακοκινητική αλληλεπίδραση κατά τη διάρκεια βραχυχρόνιων μελετών.</w:t>
      </w:r>
    </w:p>
    <w:p w:rsidR="00FB2313" w:rsidRPr="00BD0DC1" w:rsidRDefault="00FB2313" w:rsidP="00BD0DC1">
      <w:pPr>
        <w:pStyle w:val="Style7"/>
        <w:widowControl/>
        <w:rPr>
          <w:rFonts w:ascii="Times New Roman" w:hAnsi="Times New Roman" w:cs="Times New Roman"/>
          <w:sz w:val="20"/>
          <w:szCs w:val="20"/>
          <w:lang w:val="en-US"/>
        </w:rPr>
      </w:pPr>
    </w:p>
    <w:p w:rsidR="00FB2313" w:rsidRPr="00BD0DC1" w:rsidRDefault="00FB2313" w:rsidP="00BD0DC1">
      <w:pPr>
        <w:pStyle w:val="Style7"/>
        <w:widowControl/>
        <w:rPr>
          <w:rFonts w:ascii="Times New Roman" w:hAnsi="Times New Roman" w:cs="Times New Roman"/>
          <w:i/>
          <w:iCs/>
          <w:sz w:val="22"/>
          <w:szCs w:val="22"/>
        </w:rPr>
      </w:pPr>
      <w:r w:rsidRPr="00F607F1">
        <w:rPr>
          <w:rStyle w:val="FontStyle25"/>
          <w:rFonts w:ascii="Times New Roman" w:hAnsi="Times New Roman" w:cs="Times New Roman"/>
        </w:rPr>
        <w:t>Επίδραση άλλων φαρμάκων στη φαρμακοκινητική της εσομεπραζόλης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εσομεπραζόλη μεταβολίζεται από το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 xml:space="preserve">19 και το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3</w:t>
      </w:r>
      <w:r w:rsidRPr="00F607F1">
        <w:rPr>
          <w:rStyle w:val="FontStyle21"/>
          <w:rFonts w:ascii="Times New Roman" w:hAnsi="Times New Roman" w:cs="Times New Roman"/>
          <w:lang w:val="en-US"/>
        </w:rPr>
        <w:t>A</w:t>
      </w:r>
      <w:r w:rsidRPr="00F607F1">
        <w:rPr>
          <w:rStyle w:val="FontStyle21"/>
          <w:rFonts w:ascii="Times New Roman" w:hAnsi="Times New Roman" w:cs="Times New Roman"/>
        </w:rPr>
        <w:t xml:space="preserve">4. Η ταυτόχρονη χορήγηση της εσομεπραζόλης με έναν αναστολέα του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3</w:t>
      </w:r>
      <w:r w:rsidRPr="00F607F1">
        <w:rPr>
          <w:rStyle w:val="FontStyle21"/>
          <w:rFonts w:ascii="Times New Roman" w:hAnsi="Times New Roman" w:cs="Times New Roman"/>
          <w:lang w:val="en-US"/>
        </w:rPr>
        <w:t>A</w:t>
      </w:r>
      <w:r w:rsidRPr="00F607F1">
        <w:rPr>
          <w:rStyle w:val="FontStyle21"/>
          <w:rFonts w:ascii="Times New Roman" w:hAnsi="Times New Roman" w:cs="Times New Roman"/>
        </w:rPr>
        <w:t xml:space="preserve">4, την κλαριθρομυκίνη (500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δύο φορές την ημέρα), είχε σαν αποτέλεσμα τον διπλασιασμό των συγκεντρώσεων   (</w:t>
      </w:r>
      <w:r w:rsidRPr="00F607F1">
        <w:rPr>
          <w:rStyle w:val="FontStyle21"/>
          <w:rFonts w:ascii="Times New Roman" w:hAnsi="Times New Roman" w:cs="Times New Roman"/>
          <w:lang w:val="en-US"/>
        </w:rPr>
        <w:t>AUC</w:t>
      </w:r>
      <w:r w:rsidRPr="00F607F1">
        <w:rPr>
          <w:rStyle w:val="FontStyle21"/>
          <w:rFonts w:ascii="Times New Roman" w:hAnsi="Times New Roman" w:cs="Times New Roman"/>
        </w:rPr>
        <w:t xml:space="preserve">)   της   εσομεπραζόλης.    Η    ταυτόχρονη   χορήγηση εσομεπραζόλης και ενός αναστολέα τόσο του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 xml:space="preserve">19 όσο και του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3</w:t>
      </w:r>
      <w:r w:rsidRPr="00F607F1">
        <w:rPr>
          <w:rStyle w:val="FontStyle21"/>
          <w:rFonts w:ascii="Times New Roman" w:hAnsi="Times New Roman" w:cs="Times New Roman"/>
          <w:lang w:val="en-US"/>
        </w:rPr>
        <w:t>A</w:t>
      </w:r>
      <w:r w:rsidRPr="00F607F1">
        <w:rPr>
          <w:rStyle w:val="FontStyle21"/>
          <w:rFonts w:ascii="Times New Roman" w:hAnsi="Times New Roman" w:cs="Times New Roman"/>
        </w:rPr>
        <w:t xml:space="preserve">4, μπορεί να έχει ως αποτέλεσμα τον διπλασιασμό και πλέον των συγκεντρώσεων της εσομεπραζόλης. Η βορικοναζόλη, αναστολέας των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 xml:space="preserve">19 και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3</w:t>
      </w:r>
      <w:r w:rsidRPr="00F607F1">
        <w:rPr>
          <w:rStyle w:val="FontStyle21"/>
          <w:rFonts w:ascii="Times New Roman" w:hAnsi="Times New Roman" w:cs="Times New Roman"/>
          <w:lang w:val="en-US"/>
        </w:rPr>
        <w:t>A</w:t>
      </w:r>
      <w:r w:rsidRPr="00F607F1">
        <w:rPr>
          <w:rStyle w:val="FontStyle21"/>
          <w:rFonts w:ascii="Times New Roman" w:hAnsi="Times New Roman" w:cs="Times New Roman"/>
        </w:rPr>
        <w:t xml:space="preserve">4 αυξάνει την </w:t>
      </w:r>
      <w:r w:rsidRPr="00F607F1">
        <w:rPr>
          <w:rStyle w:val="FontStyle21"/>
          <w:rFonts w:ascii="Times New Roman" w:hAnsi="Times New Roman" w:cs="Times New Roman"/>
          <w:lang w:val="en-US"/>
        </w:rPr>
        <w:t>AUC</w:t>
      </w:r>
      <w:r w:rsidRPr="00F607F1">
        <w:rPr>
          <w:rStyle w:val="FontStyle21"/>
          <w:rFonts w:ascii="Times New Roman" w:hAnsi="Times New Roman" w:cs="Times New Roman"/>
          <w:vertAlign w:val="subscript"/>
          <w:lang w:val="en-US"/>
        </w:rPr>
        <w:t>T</w:t>
      </w:r>
      <w:r w:rsidRPr="00F607F1">
        <w:rPr>
          <w:rStyle w:val="FontStyle21"/>
          <w:rFonts w:ascii="Times New Roman" w:hAnsi="Times New Roman" w:cs="Times New Roman"/>
        </w:rPr>
        <w:t xml:space="preserve"> της εσομεπραζόλης κατά 280%. Κανονικά δεν απαιτείται προσαρμογή της δοσολογίας της εσομεπραζόλης σε καμία από αυτές τις καταστάσεις. Ωστόσο, προσαρμογή της δοσολογίας πρέπει να εξετάζεται σε ασθενείς με σοβαρή ηπατική ανεπάρκεια και όπου απαιτείται μακρόχρονη θεραπεία.</w:t>
      </w:r>
    </w:p>
    <w:p w:rsidR="00FB2313" w:rsidRPr="00F607F1" w:rsidRDefault="00FB2313" w:rsidP="00BD0DC1">
      <w:pPr>
        <w:pStyle w:val="Style6"/>
        <w:widowControl/>
        <w:tabs>
          <w:tab w:val="left" w:pos="706"/>
        </w:tabs>
        <w:rPr>
          <w:rStyle w:val="FontStyle24"/>
          <w:rFonts w:ascii="Times New Roman" w:hAnsi="Times New Roman" w:cs="Times New Roman"/>
        </w:rPr>
      </w:pPr>
    </w:p>
    <w:p w:rsidR="00FB2313" w:rsidRPr="00F607F1" w:rsidRDefault="00FB2313" w:rsidP="00BD0DC1">
      <w:pPr>
        <w:pStyle w:val="Style6"/>
        <w:widowControl/>
        <w:tabs>
          <w:tab w:val="left" w:pos="706"/>
        </w:tabs>
        <w:rPr>
          <w:rStyle w:val="FontStyle24"/>
          <w:rFonts w:ascii="Times New Roman" w:hAnsi="Times New Roman" w:cs="Times New Roman"/>
        </w:rPr>
      </w:pPr>
      <w:r w:rsidRPr="00F607F1">
        <w:rPr>
          <w:rStyle w:val="FontStyle24"/>
          <w:rFonts w:ascii="Times New Roman" w:hAnsi="Times New Roman" w:cs="Times New Roman"/>
        </w:rPr>
        <w:t>4.6</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Κύηση και γαλουχία</w:t>
      </w:r>
    </w:p>
    <w:p w:rsidR="00FB2313" w:rsidRPr="00BD0DC1" w:rsidRDefault="00FB2313" w:rsidP="00BD0DC1">
      <w:pPr>
        <w:pStyle w:val="Style4"/>
        <w:widowControl/>
        <w:spacing w:line="240" w:lineRule="auto"/>
        <w:rPr>
          <w:rFonts w:ascii="Times New Roman" w:hAnsi="Times New Roman" w:cs="Times New Roman"/>
          <w:sz w:val="22"/>
          <w:szCs w:val="22"/>
          <w:lang w:val="en-US"/>
        </w:rPr>
      </w:pPr>
      <w:r w:rsidRPr="00F607F1">
        <w:rPr>
          <w:rStyle w:val="FontStyle21"/>
          <w:rFonts w:ascii="Times New Roman" w:hAnsi="Times New Roman" w:cs="Times New Roman"/>
        </w:rPr>
        <w:t xml:space="preserve">Δεν υπάρχουν επαρκή στοιχεία για τη χορήγηση του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στην κύηση. Στοιχεία από επιδημιολογικές μελέτες σε μεγάλο αριθμό κυήσεων, με το ρακεμικό μίγμα την ομεπραζόλη, δεν έδειξαν δυσμορφική ή εμβρυοτοξική δράση. Οι μελέτες σε ζώα με την εσομεπραζόλη δεν έχουν δείξει άμεση ή έμμεση βλαπτική επίδραση στην ανάπτυξη του εμβρύου. Μελέτες σε ζώα με το ρακεμικό μίγμα δεν έδειξαν άμεση ή έμμεση βλαπτική επίδραση όσον αφορά την κύηση, τον τοκετό ή την ανάπτυξη του νεογνού. Συνιστάται προσοχή όταν συνταγογραφείται σε εγκύους.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Δεν είναι γνωστό αν η εσομεπραζόλη απεκκρίνεται στο μητρικό γάλα. Δεν έχουν γίνει μελέτες σε γυναίκες που θηλάζουν. Για το λόγο αυτό το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δεν πρέπει να χρησιμοποιείται κατά τη διάρκεια της γαλουχίας.</w:t>
      </w:r>
    </w:p>
    <w:p w:rsidR="00FB2313" w:rsidRPr="00F607F1" w:rsidRDefault="00FB2313" w:rsidP="00BD0DC1">
      <w:pPr>
        <w:pStyle w:val="Style6"/>
        <w:widowControl/>
        <w:rPr>
          <w:rFonts w:ascii="Times New Roman" w:hAnsi="Times New Roman" w:cs="Times New Roman"/>
          <w:sz w:val="20"/>
          <w:szCs w:val="20"/>
        </w:rPr>
      </w:pPr>
    </w:p>
    <w:p w:rsidR="00FB2313" w:rsidRPr="00F607F1" w:rsidRDefault="00FB2313" w:rsidP="00BD0DC1">
      <w:pPr>
        <w:pStyle w:val="Style6"/>
        <w:widowControl/>
        <w:tabs>
          <w:tab w:val="left" w:pos="706"/>
        </w:tabs>
        <w:rPr>
          <w:rStyle w:val="FontStyle24"/>
          <w:rFonts w:ascii="Times New Roman" w:hAnsi="Times New Roman" w:cs="Times New Roman"/>
        </w:rPr>
      </w:pPr>
      <w:r w:rsidRPr="00F607F1">
        <w:rPr>
          <w:rStyle w:val="FontStyle24"/>
          <w:rFonts w:ascii="Times New Roman" w:hAnsi="Times New Roman" w:cs="Times New Roman"/>
        </w:rPr>
        <w:t>4.7</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Επίδραση στην ικανότητα οδήγησης και χειρισμού μηχανημάτων</w:t>
      </w:r>
    </w:p>
    <w:p w:rsidR="00FB2313" w:rsidRPr="00BD0DC1" w:rsidRDefault="00FB2313" w:rsidP="00BD0DC1">
      <w:pPr>
        <w:pStyle w:val="Style4"/>
        <w:widowControl/>
        <w:spacing w:line="240" w:lineRule="auto"/>
        <w:jc w:val="left"/>
        <w:rPr>
          <w:rFonts w:ascii="Times New Roman" w:hAnsi="Times New Roman" w:cs="Times New Roman"/>
          <w:sz w:val="22"/>
          <w:szCs w:val="22"/>
        </w:rPr>
      </w:pPr>
      <w:r w:rsidRPr="00F607F1">
        <w:rPr>
          <w:rStyle w:val="FontStyle21"/>
          <w:rFonts w:ascii="Times New Roman" w:hAnsi="Times New Roman" w:cs="Times New Roman"/>
        </w:rPr>
        <w:t>Δεν έχει παρατηρηθεί καμία επίδραση.</w:t>
      </w:r>
    </w:p>
    <w:p w:rsidR="00FB2313" w:rsidRPr="00F607F1" w:rsidRDefault="00FB2313" w:rsidP="00BD0DC1">
      <w:pPr>
        <w:pStyle w:val="Style6"/>
        <w:widowControl/>
        <w:rPr>
          <w:rFonts w:ascii="Times New Roman" w:hAnsi="Times New Roman" w:cs="Times New Roman"/>
          <w:sz w:val="20"/>
          <w:szCs w:val="20"/>
        </w:rPr>
      </w:pPr>
    </w:p>
    <w:p w:rsidR="00FB2313" w:rsidRPr="00F607F1" w:rsidRDefault="00FB2313" w:rsidP="00BD0DC1">
      <w:pPr>
        <w:pStyle w:val="Style6"/>
        <w:widowControl/>
        <w:tabs>
          <w:tab w:val="left" w:pos="706"/>
        </w:tabs>
        <w:rPr>
          <w:rStyle w:val="FontStyle24"/>
          <w:rFonts w:ascii="Times New Roman" w:hAnsi="Times New Roman" w:cs="Times New Roman"/>
        </w:rPr>
      </w:pPr>
      <w:r w:rsidRPr="00F607F1">
        <w:rPr>
          <w:rStyle w:val="FontStyle24"/>
          <w:rFonts w:ascii="Times New Roman" w:hAnsi="Times New Roman" w:cs="Times New Roman"/>
        </w:rPr>
        <w:t>4.8</w:t>
      </w:r>
      <w:r w:rsidRPr="00F607F1">
        <w:rPr>
          <w:rStyle w:val="FontStyle24"/>
          <w:rFonts w:ascii="Times New Roman" w:hAnsi="Times New Roman" w:cs="Times New Roman"/>
        </w:rPr>
        <w:tab/>
        <w:t>Ανεπιθύμητες ενέργειες</w:t>
      </w:r>
    </w:p>
    <w:p w:rsidR="00FB2313" w:rsidRPr="00BD0DC1" w:rsidRDefault="00FB2313" w:rsidP="00BD0DC1">
      <w:pPr>
        <w:pStyle w:val="Style4"/>
        <w:widowControl/>
        <w:spacing w:line="240" w:lineRule="auto"/>
        <w:rPr>
          <w:rFonts w:ascii="Times New Roman" w:hAnsi="Times New Roman" w:cs="Times New Roman"/>
          <w:sz w:val="22"/>
          <w:szCs w:val="22"/>
          <w:lang w:val="en-US"/>
        </w:rPr>
      </w:pPr>
      <w:r w:rsidRPr="00F607F1">
        <w:rPr>
          <w:rStyle w:val="FontStyle21"/>
          <w:rFonts w:ascii="Times New Roman" w:hAnsi="Times New Roman" w:cs="Times New Roman"/>
        </w:rPr>
        <w:t>Οι ακόλουθες ανεπιθύμητες ενέργειες έχουν διαπιστωθεί ή υπάρχει υποψία συσχέτισης τους με την εσομεπραζόλη από τις κλινικές μελέτες. Καμία απ' αυτές δεν έχει βρεθεί ότι είναι δοσοεξαρτώμενη.</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Οι ανεπιθύμητες ενέργειες κατατάσσονται σύμφωνα με την συχνότητα (συνήθεις &gt;1/100, &lt;1/10, ασυνήθεις &gt;1/1000, &lt;1/100, σπάνιες &gt;1/10.000, &lt;1/1000, πολύ σπάνιες &lt;1/10.000).</w:t>
      </w:r>
    </w:p>
    <w:p w:rsidR="00FB2313" w:rsidRPr="00BD0DC1" w:rsidRDefault="00FB2313" w:rsidP="00BD0DC1">
      <w:pPr>
        <w:pStyle w:val="Style14"/>
        <w:widowControl/>
        <w:rPr>
          <w:rFonts w:ascii="Times New Roman" w:hAnsi="Times New Roman" w:cs="Times New Roman"/>
          <w:sz w:val="20"/>
          <w:szCs w:val="20"/>
          <w:lang w:val="en-US"/>
        </w:rPr>
      </w:pPr>
    </w:p>
    <w:p w:rsidR="00FB2313" w:rsidRPr="00F607F1" w:rsidRDefault="00FB2313" w:rsidP="00BD0DC1">
      <w:pPr>
        <w:pStyle w:val="Style14"/>
        <w:widowControl/>
        <w:rPr>
          <w:rStyle w:val="FontStyle26"/>
          <w:rFonts w:ascii="Times New Roman" w:hAnsi="Times New Roman" w:cs="Times New Roman"/>
        </w:rPr>
      </w:pPr>
      <w:r w:rsidRPr="00F607F1">
        <w:rPr>
          <w:rStyle w:val="FontStyle26"/>
          <w:rFonts w:ascii="Times New Roman" w:hAnsi="Times New Roman" w:cs="Times New Roman"/>
        </w:rPr>
        <w:t>Διαταραχές αιμοποιητικού και λεμφικού συστήματος</w:t>
      </w:r>
    </w:p>
    <w:p w:rsidR="00FB2313" w:rsidRPr="00F607F1" w:rsidRDefault="00FB2313" w:rsidP="00BD0DC1">
      <w:pPr>
        <w:pStyle w:val="Style4"/>
        <w:widowControl/>
        <w:spacing w:line="240" w:lineRule="auto"/>
        <w:jc w:val="left"/>
        <w:rPr>
          <w:rStyle w:val="FontStyle21"/>
          <w:rFonts w:ascii="Times New Roman" w:hAnsi="Times New Roman" w:cs="Times New Roman"/>
        </w:rPr>
        <w:sectPr w:rsidR="00FB2313" w:rsidRPr="00F607F1">
          <w:headerReference w:type="even" r:id="rId7"/>
          <w:headerReference w:type="default" r:id="rId8"/>
          <w:headerReference w:type="first" r:id="rId9"/>
          <w:type w:val="continuous"/>
          <w:pgSz w:w="11905" w:h="16837"/>
          <w:pgMar w:top="757" w:right="2007" w:bottom="1348" w:left="1287" w:header="720" w:footer="720" w:gutter="0"/>
          <w:cols w:space="60"/>
          <w:noEndnote/>
          <w:titlePg/>
        </w:sectPr>
      </w:pPr>
      <w:r w:rsidRPr="00F607F1">
        <w:rPr>
          <w:rStyle w:val="FontStyle21"/>
          <w:rFonts w:ascii="Times New Roman" w:hAnsi="Times New Roman" w:cs="Times New Roman"/>
        </w:rPr>
        <w:lastRenderedPageBreak/>
        <w:t>Σπάνιες: Λευκοπενία, θρομβοπενία</w:t>
      </w:r>
    </w:p>
    <w:p w:rsidR="00FB2313" w:rsidRDefault="00FB2313" w:rsidP="00BD0DC1">
      <w:pPr>
        <w:pStyle w:val="Style4"/>
        <w:widowControl/>
        <w:tabs>
          <w:tab w:val="left" w:pos="-120"/>
        </w:tabs>
        <w:spacing w:line="240" w:lineRule="auto"/>
        <w:ind w:left="-120"/>
        <w:jc w:val="left"/>
        <w:rPr>
          <w:rStyle w:val="FontStyle21"/>
          <w:rFonts w:ascii="Times New Roman" w:hAnsi="Times New Roman" w:cs="Times New Roman"/>
          <w:lang w:val="en-US"/>
        </w:rPr>
      </w:pPr>
      <w:r w:rsidRPr="00F607F1">
        <w:rPr>
          <w:rStyle w:val="FontStyle21"/>
          <w:rFonts w:ascii="Times New Roman" w:hAnsi="Times New Roman" w:cs="Times New Roman"/>
        </w:rPr>
        <w:lastRenderedPageBreak/>
        <w:t xml:space="preserve">Πολύ σπάνιες: Ακοκκιοκυτταραιμία, πανκυτταροπενία </w:t>
      </w:r>
    </w:p>
    <w:p w:rsidR="00BD0DC1" w:rsidRPr="00BD0DC1" w:rsidRDefault="00BD0DC1" w:rsidP="00BD0DC1">
      <w:pPr>
        <w:pStyle w:val="Style4"/>
        <w:widowControl/>
        <w:tabs>
          <w:tab w:val="left" w:pos="-120"/>
        </w:tabs>
        <w:spacing w:line="240" w:lineRule="auto"/>
        <w:ind w:left="-120"/>
        <w:jc w:val="left"/>
        <w:rPr>
          <w:rStyle w:val="FontStyle21"/>
          <w:rFonts w:ascii="Times New Roman" w:hAnsi="Times New Roman" w:cs="Times New Roman"/>
          <w:lang w:val="en-US"/>
        </w:rPr>
      </w:pPr>
    </w:p>
    <w:p w:rsidR="00FB2313" w:rsidRPr="00F607F1" w:rsidRDefault="00FB2313" w:rsidP="00BD0DC1">
      <w:pPr>
        <w:pStyle w:val="Style17"/>
        <w:widowControl/>
        <w:spacing w:line="240" w:lineRule="auto"/>
        <w:ind w:right="-11"/>
        <w:rPr>
          <w:rStyle w:val="FontStyle26"/>
          <w:rFonts w:ascii="Times New Roman" w:hAnsi="Times New Roman" w:cs="Times New Roman"/>
        </w:rPr>
      </w:pPr>
      <w:r w:rsidRPr="00F607F1">
        <w:rPr>
          <w:rStyle w:val="FontStyle26"/>
          <w:rFonts w:ascii="Times New Roman" w:hAnsi="Times New Roman" w:cs="Times New Roman"/>
        </w:rPr>
        <w:t>Διαταραχές ανοσοποιητικού συστήματος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Σπάνιες: Αντιδράσεις υπερευαισθησίας π.χ. πυρετός, αγγειοοίδημα και αναφυλακτικές αντιδράσεις/καταπληξία (</w:t>
      </w:r>
      <w:r w:rsidRPr="00F607F1">
        <w:rPr>
          <w:rStyle w:val="FontStyle21"/>
          <w:rFonts w:ascii="Times New Roman" w:hAnsi="Times New Roman" w:cs="Times New Roman"/>
          <w:lang w:val="en-US"/>
        </w:rPr>
        <w:t>shock</w:t>
      </w:r>
      <w:r w:rsidRPr="00F607F1">
        <w:rPr>
          <w:rStyle w:val="FontStyle21"/>
          <w:rFonts w:ascii="Times New Roman" w:hAnsi="Times New Roman" w:cs="Times New Roman"/>
        </w:rPr>
        <w:t>)</w:t>
      </w:r>
    </w:p>
    <w:p w:rsidR="00FB2313" w:rsidRPr="00BD0DC1" w:rsidRDefault="00FB2313" w:rsidP="00BD0DC1">
      <w:pPr>
        <w:pStyle w:val="Style10"/>
        <w:widowControl/>
        <w:spacing w:line="240" w:lineRule="auto"/>
        <w:jc w:val="left"/>
        <w:rPr>
          <w:rStyle w:val="FontStyle26"/>
          <w:lang w:val="en-US"/>
        </w:rPr>
      </w:pPr>
    </w:p>
    <w:p w:rsidR="00FB2313" w:rsidRPr="00F607F1" w:rsidRDefault="00FB2313" w:rsidP="00BD0DC1">
      <w:pPr>
        <w:pStyle w:val="Style10"/>
        <w:widowControl/>
        <w:spacing w:line="240" w:lineRule="auto"/>
        <w:jc w:val="left"/>
        <w:rPr>
          <w:rStyle w:val="FontStyle26"/>
          <w:rFonts w:ascii="Times New Roman" w:hAnsi="Times New Roman" w:cs="Times New Roman"/>
        </w:rPr>
      </w:pPr>
      <w:r w:rsidRPr="00F607F1">
        <w:rPr>
          <w:rStyle w:val="FontStyle26"/>
          <w:rFonts w:ascii="Times New Roman" w:hAnsi="Times New Roman" w:cs="Times New Roman"/>
        </w:rPr>
        <w:t>Μεταβολικές διαταραχές και διαταραχές θρέψης</w:t>
      </w:r>
    </w:p>
    <w:p w:rsidR="00FB2313" w:rsidRPr="00F607F1" w:rsidRDefault="00FB2313" w:rsidP="00BD0DC1">
      <w:pPr>
        <w:pStyle w:val="Style4"/>
        <w:widowControl/>
        <w:spacing w:line="240" w:lineRule="auto"/>
        <w:ind w:right="5184"/>
        <w:jc w:val="left"/>
        <w:rPr>
          <w:rStyle w:val="FontStyle21"/>
          <w:rFonts w:ascii="Times New Roman" w:hAnsi="Times New Roman" w:cs="Times New Roman"/>
        </w:rPr>
      </w:pPr>
      <w:r w:rsidRPr="00F607F1">
        <w:rPr>
          <w:rStyle w:val="FontStyle21"/>
          <w:rFonts w:ascii="Times New Roman" w:hAnsi="Times New Roman" w:cs="Times New Roman"/>
        </w:rPr>
        <w:t>Ασυνήθεις: Περιφερικό οίδημα Σπάνιες: Υπονατριαιμία</w:t>
      </w:r>
    </w:p>
    <w:p w:rsidR="00FB2313" w:rsidRPr="00F607F1" w:rsidRDefault="00FB2313" w:rsidP="00BD0DC1">
      <w:pPr>
        <w:pStyle w:val="Style10"/>
        <w:widowControl/>
        <w:spacing w:line="240" w:lineRule="auto"/>
        <w:jc w:val="left"/>
        <w:rPr>
          <w:rFonts w:ascii="Times New Roman" w:hAnsi="Times New Roman" w:cs="Times New Roman"/>
          <w:sz w:val="20"/>
          <w:szCs w:val="20"/>
        </w:rPr>
      </w:pPr>
    </w:p>
    <w:p w:rsidR="00FB2313" w:rsidRPr="00F607F1" w:rsidRDefault="00FB2313" w:rsidP="00BD0DC1">
      <w:pPr>
        <w:pStyle w:val="Style10"/>
        <w:widowControl/>
        <w:spacing w:line="240" w:lineRule="auto"/>
        <w:jc w:val="left"/>
        <w:rPr>
          <w:rStyle w:val="FontStyle26"/>
          <w:rFonts w:ascii="Times New Roman" w:hAnsi="Times New Roman" w:cs="Times New Roman"/>
        </w:rPr>
      </w:pPr>
      <w:r w:rsidRPr="00F607F1">
        <w:rPr>
          <w:rStyle w:val="FontStyle26"/>
          <w:rFonts w:ascii="Times New Roman" w:hAnsi="Times New Roman" w:cs="Times New Roman"/>
        </w:rPr>
        <w:t>Ψυχιατρικές διαταραχές</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Ασυνήθεις: Αϋπνία</w:t>
      </w:r>
    </w:p>
    <w:p w:rsidR="00FB2313" w:rsidRPr="00F607F1" w:rsidRDefault="00FB2313" w:rsidP="00BD0DC1">
      <w:pPr>
        <w:pStyle w:val="Style4"/>
        <w:widowControl/>
        <w:spacing w:line="240" w:lineRule="auto"/>
        <w:ind w:right="3629"/>
        <w:jc w:val="left"/>
        <w:rPr>
          <w:rStyle w:val="FontStyle21"/>
          <w:rFonts w:ascii="Times New Roman" w:hAnsi="Times New Roman" w:cs="Times New Roman"/>
        </w:rPr>
      </w:pPr>
      <w:r w:rsidRPr="00F607F1">
        <w:rPr>
          <w:rStyle w:val="FontStyle21"/>
          <w:rFonts w:ascii="Times New Roman" w:hAnsi="Times New Roman" w:cs="Times New Roman"/>
        </w:rPr>
        <w:t xml:space="preserve">Σπάνιες: Διέγερση, σύγχυση, κατάθλιψη </w:t>
      </w:r>
    </w:p>
    <w:p w:rsidR="00FB2313" w:rsidRPr="00F607F1" w:rsidRDefault="00FB2313" w:rsidP="00BD0DC1">
      <w:pPr>
        <w:pStyle w:val="Style4"/>
        <w:widowControl/>
        <w:spacing w:line="240" w:lineRule="auto"/>
        <w:ind w:right="3629"/>
        <w:jc w:val="left"/>
        <w:rPr>
          <w:rStyle w:val="FontStyle21"/>
          <w:rFonts w:ascii="Times New Roman" w:hAnsi="Times New Roman" w:cs="Times New Roman"/>
        </w:rPr>
      </w:pPr>
      <w:r w:rsidRPr="00F607F1">
        <w:rPr>
          <w:rStyle w:val="FontStyle21"/>
          <w:rFonts w:ascii="Times New Roman" w:hAnsi="Times New Roman" w:cs="Times New Roman"/>
        </w:rPr>
        <w:t>Πολύ σπάνιες: Επιθετικότητα, ψευδαισθήσεις</w:t>
      </w:r>
    </w:p>
    <w:p w:rsidR="00FB2313" w:rsidRPr="00F607F1" w:rsidRDefault="00FB2313" w:rsidP="00BD0DC1">
      <w:pPr>
        <w:pStyle w:val="Style10"/>
        <w:widowControl/>
        <w:spacing w:line="240" w:lineRule="auto"/>
        <w:jc w:val="left"/>
        <w:rPr>
          <w:rFonts w:ascii="Times New Roman" w:hAnsi="Times New Roman" w:cs="Times New Roman"/>
          <w:sz w:val="20"/>
          <w:szCs w:val="20"/>
        </w:rPr>
      </w:pPr>
    </w:p>
    <w:p w:rsidR="00FB2313" w:rsidRPr="00F607F1" w:rsidRDefault="00FB2313" w:rsidP="00BD0DC1">
      <w:pPr>
        <w:pStyle w:val="Style10"/>
        <w:widowControl/>
        <w:spacing w:line="240" w:lineRule="auto"/>
        <w:jc w:val="left"/>
        <w:rPr>
          <w:rStyle w:val="FontStyle26"/>
          <w:rFonts w:ascii="Times New Roman" w:hAnsi="Times New Roman" w:cs="Times New Roman"/>
        </w:rPr>
      </w:pPr>
      <w:r w:rsidRPr="00F607F1">
        <w:rPr>
          <w:rStyle w:val="FontStyle26"/>
          <w:rFonts w:ascii="Times New Roman" w:hAnsi="Times New Roman" w:cs="Times New Roman"/>
        </w:rPr>
        <w:t>Διαταραχές νευρικού συστήματος</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Συνήθεις: Κεφαλαλγία</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Ασυνήθεις: Ζάλη, παραισθησίες, υπνηλία</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Σπάνιες: Διαταραχές της γεύσης</w:t>
      </w:r>
    </w:p>
    <w:p w:rsidR="00FB2313" w:rsidRPr="00BD0DC1" w:rsidRDefault="00FB2313" w:rsidP="00BD0DC1">
      <w:pPr>
        <w:pStyle w:val="Style10"/>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10"/>
        <w:widowControl/>
        <w:spacing w:line="240" w:lineRule="auto"/>
        <w:jc w:val="left"/>
        <w:rPr>
          <w:rStyle w:val="FontStyle26"/>
          <w:rFonts w:ascii="Times New Roman" w:hAnsi="Times New Roman" w:cs="Times New Roman"/>
        </w:rPr>
      </w:pPr>
      <w:r w:rsidRPr="00F607F1">
        <w:rPr>
          <w:rStyle w:val="FontStyle26"/>
          <w:rFonts w:ascii="Times New Roman" w:hAnsi="Times New Roman" w:cs="Times New Roman"/>
        </w:rPr>
        <w:t>Διαταραχές των οφθαλμών</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Σπάνιες: Θάμβος οράσεως</w:t>
      </w:r>
    </w:p>
    <w:p w:rsidR="00FB2313" w:rsidRPr="00BD0DC1" w:rsidRDefault="00FB2313" w:rsidP="00BD0DC1">
      <w:pPr>
        <w:pStyle w:val="Style10"/>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10"/>
        <w:widowControl/>
        <w:spacing w:line="240" w:lineRule="auto"/>
        <w:jc w:val="left"/>
        <w:rPr>
          <w:rStyle w:val="FontStyle26"/>
          <w:rFonts w:ascii="Times New Roman" w:hAnsi="Times New Roman" w:cs="Times New Roman"/>
        </w:rPr>
      </w:pPr>
      <w:r w:rsidRPr="00F607F1">
        <w:rPr>
          <w:rStyle w:val="FontStyle26"/>
          <w:rFonts w:ascii="Times New Roman" w:hAnsi="Times New Roman" w:cs="Times New Roman"/>
        </w:rPr>
        <w:t>Διαταραχές του ωτός και του λαβυρίνθου</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Ασυνήθεις: Ίλιγγος</w:t>
      </w:r>
    </w:p>
    <w:p w:rsidR="00FB2313" w:rsidRPr="00F607F1" w:rsidRDefault="00FB2313" w:rsidP="00BD0DC1">
      <w:pPr>
        <w:pStyle w:val="Style10"/>
        <w:widowControl/>
        <w:spacing w:line="240" w:lineRule="auto"/>
        <w:rPr>
          <w:rFonts w:ascii="Times New Roman" w:hAnsi="Times New Roman" w:cs="Times New Roman"/>
          <w:sz w:val="20"/>
          <w:szCs w:val="20"/>
        </w:rPr>
      </w:pPr>
    </w:p>
    <w:p w:rsidR="00FB2313" w:rsidRPr="00F607F1" w:rsidRDefault="00FB2313" w:rsidP="00BD0DC1">
      <w:pPr>
        <w:pStyle w:val="Style10"/>
        <w:widowControl/>
        <w:spacing w:line="240" w:lineRule="auto"/>
        <w:rPr>
          <w:rStyle w:val="FontStyle26"/>
          <w:rFonts w:ascii="Times New Roman" w:hAnsi="Times New Roman" w:cs="Times New Roman"/>
        </w:rPr>
      </w:pPr>
      <w:r w:rsidRPr="00F607F1">
        <w:rPr>
          <w:rStyle w:val="FontStyle26"/>
          <w:rFonts w:ascii="Times New Roman" w:hAnsi="Times New Roman" w:cs="Times New Roman"/>
        </w:rPr>
        <w:t>Διαταραχές του αναπνευστικού συστήματος, του μεσοθωρακίου και της θωρακικής χώρας</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Σπάνιες: Βρογχόσπασμος</w:t>
      </w:r>
    </w:p>
    <w:p w:rsidR="00FB2313" w:rsidRPr="00BD0DC1" w:rsidRDefault="00FB2313" w:rsidP="00BD0DC1">
      <w:pPr>
        <w:pStyle w:val="Style10"/>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10"/>
        <w:widowControl/>
        <w:spacing w:line="240" w:lineRule="auto"/>
        <w:jc w:val="left"/>
        <w:rPr>
          <w:rStyle w:val="FontStyle26"/>
          <w:rFonts w:ascii="Times New Roman" w:hAnsi="Times New Roman" w:cs="Times New Roman"/>
        </w:rPr>
      </w:pPr>
      <w:r w:rsidRPr="00F607F1">
        <w:rPr>
          <w:rStyle w:val="FontStyle26"/>
          <w:rFonts w:ascii="Times New Roman" w:hAnsi="Times New Roman" w:cs="Times New Roman"/>
        </w:rPr>
        <w:t>Γαστρεντερικές διαταραχές</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Συνήθεις: Κοιλιακό άλγος, δυσκοιλιότητα, διάρροια, μετεωρισμός, ναυτία/έμετος Ασυνήθεις: Ξηροστομία</w:t>
      </w:r>
    </w:p>
    <w:p w:rsidR="00FB2313" w:rsidRPr="00F607F1" w:rsidRDefault="00FB2313" w:rsidP="00BD0DC1">
      <w:pPr>
        <w:pStyle w:val="Style17"/>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Σπάνιες: Στοματίτιδα, γαστρεντερική καντιντίαση</w:t>
      </w:r>
    </w:p>
    <w:p w:rsidR="00FB2313" w:rsidRPr="00F607F1" w:rsidRDefault="00FB2313" w:rsidP="00BD0DC1">
      <w:pPr>
        <w:pStyle w:val="Style17"/>
        <w:widowControl/>
        <w:spacing w:line="240" w:lineRule="auto"/>
        <w:rPr>
          <w:rStyle w:val="FontStyle21"/>
          <w:rFonts w:ascii="Times New Roman" w:hAnsi="Times New Roman" w:cs="Times New Roman"/>
        </w:rPr>
      </w:pPr>
    </w:p>
    <w:p w:rsidR="00FB2313" w:rsidRPr="00F607F1" w:rsidRDefault="00FB2313" w:rsidP="00BD0DC1">
      <w:pPr>
        <w:pStyle w:val="Style14"/>
        <w:widowControl/>
        <w:rPr>
          <w:rStyle w:val="FontStyle26"/>
          <w:rFonts w:ascii="Times New Roman" w:hAnsi="Times New Roman" w:cs="Times New Roman"/>
        </w:rPr>
      </w:pPr>
      <w:r w:rsidRPr="00F607F1">
        <w:rPr>
          <w:rStyle w:val="FontStyle26"/>
          <w:rFonts w:ascii="Times New Roman" w:hAnsi="Times New Roman" w:cs="Times New Roman"/>
        </w:rPr>
        <w:t>Διαταραχές ήπατος-χοληφόρων</w:t>
      </w:r>
    </w:p>
    <w:p w:rsidR="00FB2313" w:rsidRPr="00F607F1" w:rsidRDefault="00FB2313" w:rsidP="00BD0DC1">
      <w:pPr>
        <w:pStyle w:val="Style4"/>
        <w:widowControl/>
        <w:spacing w:line="240" w:lineRule="auto"/>
        <w:ind w:right="3917"/>
        <w:jc w:val="left"/>
        <w:rPr>
          <w:rStyle w:val="FontStyle21"/>
          <w:rFonts w:ascii="Times New Roman" w:hAnsi="Times New Roman" w:cs="Times New Roman"/>
        </w:rPr>
      </w:pPr>
      <w:r w:rsidRPr="00F607F1">
        <w:rPr>
          <w:rStyle w:val="FontStyle21"/>
          <w:rFonts w:ascii="Times New Roman" w:hAnsi="Times New Roman" w:cs="Times New Roman"/>
        </w:rPr>
        <w:t>Ασυνήθεις: Αύξηση των ηπατικών ενζύμων Σπάνιες: Ηπατίτιδα με ή χωρίς ίκτερο</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Πολύ   σπάνιες:   Ηπατική   ανεπάρκεια,   εγκεφαλοπάθεια   σε   ασθενείς   με προϋπάρχουσα ηπατική νόσο</w:t>
      </w:r>
    </w:p>
    <w:p w:rsidR="00FB2313" w:rsidRPr="00BD0DC1" w:rsidRDefault="00FB2313" w:rsidP="00BD0DC1">
      <w:pPr>
        <w:pStyle w:val="Style14"/>
        <w:widowControl/>
        <w:rPr>
          <w:rFonts w:ascii="Times New Roman" w:hAnsi="Times New Roman" w:cs="Times New Roman"/>
          <w:sz w:val="20"/>
          <w:szCs w:val="20"/>
          <w:lang w:val="en-US"/>
        </w:rPr>
      </w:pPr>
    </w:p>
    <w:p w:rsidR="00FB2313" w:rsidRPr="00F607F1" w:rsidRDefault="00FB2313" w:rsidP="00BD0DC1">
      <w:pPr>
        <w:pStyle w:val="Style14"/>
        <w:widowControl/>
        <w:rPr>
          <w:rStyle w:val="FontStyle26"/>
          <w:rFonts w:ascii="Times New Roman" w:hAnsi="Times New Roman" w:cs="Times New Roman"/>
        </w:rPr>
      </w:pPr>
      <w:r w:rsidRPr="00F607F1">
        <w:rPr>
          <w:rStyle w:val="FontStyle26"/>
          <w:rFonts w:ascii="Times New Roman" w:hAnsi="Times New Roman" w:cs="Times New Roman"/>
        </w:rPr>
        <w:t>Διαταραχές του δέρματος και του υποδορίου ιστού</w:t>
      </w:r>
    </w:p>
    <w:p w:rsidR="00FB2313" w:rsidRPr="00F607F1" w:rsidRDefault="00FB2313" w:rsidP="00BD0DC1">
      <w:pPr>
        <w:pStyle w:val="Style4"/>
        <w:widowControl/>
        <w:spacing w:line="240" w:lineRule="auto"/>
        <w:ind w:right="2938"/>
        <w:jc w:val="left"/>
        <w:rPr>
          <w:rStyle w:val="FontStyle21"/>
          <w:rFonts w:ascii="Times New Roman" w:hAnsi="Times New Roman" w:cs="Times New Roman"/>
        </w:rPr>
      </w:pPr>
      <w:r w:rsidRPr="00F607F1">
        <w:rPr>
          <w:rStyle w:val="FontStyle21"/>
          <w:rFonts w:ascii="Times New Roman" w:hAnsi="Times New Roman" w:cs="Times New Roman"/>
        </w:rPr>
        <w:t>Ασυνήθεις: Δερματίτις, κνησμός, εξάνθημα, κνίδωση Σπάνιες: Αλωπεκία, φωτοευαισθησία</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 xml:space="preserve">Πολύ  σπάνιες:   Πολύμορφο  ερύθημα,  σύνδρομο  </w:t>
      </w:r>
      <w:r w:rsidRPr="00F607F1">
        <w:rPr>
          <w:rStyle w:val="FontStyle21"/>
          <w:rFonts w:ascii="Times New Roman" w:hAnsi="Times New Roman" w:cs="Times New Roman"/>
          <w:lang w:val="en-US"/>
        </w:rPr>
        <w:t>Stevens</w:t>
      </w:r>
      <w:r w:rsidRPr="00F607F1">
        <w:rPr>
          <w:rStyle w:val="FontStyle21"/>
          <w:rFonts w:ascii="Times New Roman" w:hAnsi="Times New Roman" w:cs="Times New Roman"/>
        </w:rPr>
        <w:t>-</w:t>
      </w:r>
      <w:r w:rsidRPr="00F607F1">
        <w:rPr>
          <w:rStyle w:val="FontStyle21"/>
          <w:rFonts w:ascii="Times New Roman" w:hAnsi="Times New Roman" w:cs="Times New Roman"/>
          <w:lang w:val="en-US"/>
        </w:rPr>
        <w:t>Johnson</w:t>
      </w:r>
      <w:r w:rsidRPr="00F607F1">
        <w:rPr>
          <w:rStyle w:val="FontStyle21"/>
          <w:rFonts w:ascii="Times New Roman" w:hAnsi="Times New Roman" w:cs="Times New Roman"/>
        </w:rPr>
        <w:t>,  τοξική επιδερμική νεκρόλυση (</w:t>
      </w:r>
      <w:r w:rsidRPr="00F607F1">
        <w:rPr>
          <w:rStyle w:val="FontStyle21"/>
          <w:rFonts w:ascii="Times New Roman" w:hAnsi="Times New Roman" w:cs="Times New Roman"/>
          <w:lang w:val="en-US"/>
        </w:rPr>
        <w:t>TEN</w:t>
      </w:r>
      <w:r w:rsidRPr="00F607F1">
        <w:rPr>
          <w:rStyle w:val="FontStyle21"/>
          <w:rFonts w:ascii="Times New Roman" w:hAnsi="Times New Roman" w:cs="Times New Roman"/>
        </w:rPr>
        <w:t>)</w:t>
      </w:r>
    </w:p>
    <w:p w:rsidR="00FB2313" w:rsidRPr="00F607F1" w:rsidRDefault="00FB2313" w:rsidP="00BD0DC1">
      <w:pPr>
        <w:pStyle w:val="Style14"/>
        <w:widowControl/>
        <w:rPr>
          <w:rFonts w:ascii="Times New Roman" w:hAnsi="Times New Roman" w:cs="Times New Roman"/>
          <w:sz w:val="20"/>
          <w:szCs w:val="20"/>
        </w:rPr>
      </w:pPr>
    </w:p>
    <w:p w:rsidR="00FB2313" w:rsidRPr="00F607F1" w:rsidRDefault="00FB2313" w:rsidP="00BD0DC1">
      <w:pPr>
        <w:pStyle w:val="Style14"/>
        <w:widowControl/>
        <w:rPr>
          <w:rStyle w:val="FontStyle26"/>
          <w:rFonts w:ascii="Times New Roman" w:hAnsi="Times New Roman" w:cs="Times New Roman"/>
        </w:rPr>
      </w:pPr>
      <w:r w:rsidRPr="00F607F1">
        <w:rPr>
          <w:rStyle w:val="FontStyle26"/>
          <w:rFonts w:ascii="Times New Roman" w:hAnsi="Times New Roman" w:cs="Times New Roman"/>
        </w:rPr>
        <w:t>Διαταραχές του μυοσκελετικού συστήματος, του συνδετικού ιστού και των οστών</w:t>
      </w:r>
    </w:p>
    <w:p w:rsidR="00FB2313" w:rsidRPr="00F607F1" w:rsidRDefault="00FB2313" w:rsidP="00BD0DC1">
      <w:pPr>
        <w:pStyle w:val="Style4"/>
        <w:widowControl/>
        <w:spacing w:line="240" w:lineRule="auto"/>
        <w:ind w:right="-11"/>
        <w:rPr>
          <w:rStyle w:val="FontStyle21"/>
          <w:rFonts w:ascii="Times New Roman" w:hAnsi="Times New Roman" w:cs="Times New Roman"/>
        </w:rPr>
      </w:pPr>
      <w:r w:rsidRPr="00F607F1">
        <w:rPr>
          <w:rStyle w:val="FontStyle21"/>
          <w:rFonts w:ascii="Times New Roman" w:hAnsi="Times New Roman" w:cs="Times New Roman"/>
        </w:rPr>
        <w:t xml:space="preserve">Σπάνιες: Αρθραλγίες, μυαλγίες </w:t>
      </w:r>
    </w:p>
    <w:p w:rsidR="00FB2313" w:rsidRPr="00F607F1" w:rsidRDefault="00FB2313" w:rsidP="00BD0DC1">
      <w:pPr>
        <w:pStyle w:val="Style4"/>
        <w:widowControl/>
        <w:spacing w:line="240" w:lineRule="auto"/>
        <w:ind w:right="-11"/>
        <w:rPr>
          <w:rStyle w:val="FontStyle21"/>
          <w:rFonts w:ascii="Times New Roman" w:hAnsi="Times New Roman" w:cs="Times New Roman"/>
        </w:rPr>
      </w:pPr>
      <w:r w:rsidRPr="00F607F1">
        <w:rPr>
          <w:rStyle w:val="FontStyle21"/>
          <w:rFonts w:ascii="Times New Roman" w:hAnsi="Times New Roman" w:cs="Times New Roman"/>
        </w:rPr>
        <w:t>Πολύ σπάνιες: Μυϊκή αδυναμία</w:t>
      </w:r>
    </w:p>
    <w:p w:rsidR="00FB2313" w:rsidRPr="00BD0DC1" w:rsidRDefault="00FB2313" w:rsidP="00BD0DC1">
      <w:pPr>
        <w:pStyle w:val="Style14"/>
        <w:widowControl/>
        <w:rPr>
          <w:rFonts w:ascii="Times New Roman" w:hAnsi="Times New Roman" w:cs="Times New Roman"/>
          <w:sz w:val="20"/>
          <w:szCs w:val="20"/>
          <w:lang w:val="en-US"/>
        </w:rPr>
      </w:pPr>
    </w:p>
    <w:p w:rsidR="00FB2313" w:rsidRPr="00F607F1" w:rsidRDefault="00FB2313" w:rsidP="00BD0DC1">
      <w:pPr>
        <w:pStyle w:val="Style14"/>
        <w:widowControl/>
        <w:rPr>
          <w:rStyle w:val="FontStyle26"/>
          <w:rFonts w:ascii="Times New Roman" w:hAnsi="Times New Roman" w:cs="Times New Roman"/>
        </w:rPr>
      </w:pPr>
      <w:r w:rsidRPr="00F607F1">
        <w:rPr>
          <w:rStyle w:val="FontStyle26"/>
          <w:rFonts w:ascii="Times New Roman" w:hAnsi="Times New Roman" w:cs="Times New Roman"/>
        </w:rPr>
        <w:t>Διαταραχές των νεφρών και των ουροφόρων οδών</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Πολύ σπάνιες: Διάμεσος νεφρίτις</w:t>
      </w:r>
    </w:p>
    <w:p w:rsidR="00FB2313" w:rsidRPr="00BD0DC1" w:rsidRDefault="00FB2313" w:rsidP="00BD0DC1">
      <w:pPr>
        <w:pStyle w:val="Style14"/>
        <w:widowControl/>
        <w:rPr>
          <w:rFonts w:ascii="Times New Roman" w:hAnsi="Times New Roman" w:cs="Times New Roman"/>
          <w:sz w:val="20"/>
          <w:szCs w:val="20"/>
          <w:lang w:val="en-US"/>
        </w:rPr>
      </w:pPr>
    </w:p>
    <w:p w:rsidR="00FB2313" w:rsidRPr="00F607F1" w:rsidRDefault="00FB2313" w:rsidP="00BD0DC1">
      <w:pPr>
        <w:pStyle w:val="Style14"/>
        <w:widowControl/>
        <w:rPr>
          <w:rStyle w:val="FontStyle26"/>
          <w:rFonts w:ascii="Times New Roman" w:hAnsi="Times New Roman" w:cs="Times New Roman"/>
        </w:rPr>
      </w:pPr>
      <w:r w:rsidRPr="00F607F1">
        <w:rPr>
          <w:rStyle w:val="FontStyle26"/>
          <w:rFonts w:ascii="Times New Roman" w:hAnsi="Times New Roman" w:cs="Times New Roman"/>
        </w:rPr>
        <w:t>Διαταραχές του αναπαραγωγικού συστήματος και των μαστών</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Σπάνιες: Γυναικομαστία</w:t>
      </w:r>
    </w:p>
    <w:p w:rsidR="00FB2313" w:rsidRPr="00F607F1" w:rsidRDefault="00FB2313" w:rsidP="00BD0DC1">
      <w:pPr>
        <w:pStyle w:val="Style14"/>
        <w:widowControl/>
        <w:rPr>
          <w:rFonts w:ascii="Times New Roman" w:hAnsi="Times New Roman" w:cs="Times New Roman"/>
          <w:sz w:val="20"/>
          <w:szCs w:val="20"/>
        </w:rPr>
      </w:pPr>
    </w:p>
    <w:p w:rsidR="00FB2313" w:rsidRPr="00F607F1" w:rsidRDefault="00FB2313" w:rsidP="00BD0DC1">
      <w:pPr>
        <w:pStyle w:val="Style14"/>
        <w:widowControl/>
        <w:rPr>
          <w:rFonts w:ascii="Times New Roman" w:hAnsi="Times New Roman" w:cs="Times New Roman"/>
          <w:sz w:val="20"/>
          <w:szCs w:val="20"/>
        </w:rPr>
      </w:pPr>
    </w:p>
    <w:p w:rsidR="00FB2313" w:rsidRPr="00F607F1" w:rsidRDefault="00FB2313" w:rsidP="00BD0DC1">
      <w:pPr>
        <w:pStyle w:val="Style14"/>
        <w:widowControl/>
        <w:rPr>
          <w:rStyle w:val="FontStyle26"/>
          <w:rFonts w:ascii="Times New Roman" w:hAnsi="Times New Roman" w:cs="Times New Roman"/>
        </w:rPr>
      </w:pPr>
      <w:r w:rsidRPr="00F607F1">
        <w:rPr>
          <w:rStyle w:val="FontStyle26"/>
          <w:rFonts w:ascii="Times New Roman" w:hAnsi="Times New Roman" w:cs="Times New Roman"/>
        </w:rPr>
        <w:lastRenderedPageBreak/>
        <w:t>Γενικές διαταραχές και καταστάσεις στη Θέση χορήγησης</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Σπάνιες: Αίσθημα κακουχίας, αυξημένη εφίδρωση</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4.9    Υπερδοσολογία</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μέχρι σήμερα εμπειρία από την σκόπιμη λήψη υπερβολικής δόσης είναι πολύ περιορισμένη. Μετά από τη λήψη 280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αναφέρθησαν συμπτώματα από το γαστρεντερικό και αδυναμία. Εφάπαξ δόση 80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δεν προκάλεσε κανένα πρόβλημα. Δεν είναι γνωστό κάποιο ειδικό αντίδοτο για το φάρμακο. Η εσομεπραζόλη συνδέεται σε μεγάλο βαθμό με τις πρωτεΐνες και γι’ αυτό δεν μπορεί να αιμοδιυλιθεί σημαντικά. Όπως σε κάθε περίπτωση υπερδοσολογίας η αγωγή πρέπει να είναι συμπτωματική και να χρησιμοποιούνται γενικά υποστηρικτικά μέτρα.</w:t>
      </w:r>
    </w:p>
    <w:p w:rsidR="00FB2313" w:rsidRPr="00F607F1" w:rsidRDefault="00FB2313" w:rsidP="00BD0DC1">
      <w:pPr>
        <w:pStyle w:val="Style5"/>
        <w:widowControl/>
        <w:spacing w:line="240" w:lineRule="auto"/>
        <w:ind w:right="4608"/>
        <w:jc w:val="left"/>
        <w:rPr>
          <w:rFonts w:ascii="Times New Roman" w:hAnsi="Times New Roman" w:cs="Times New Roman"/>
          <w:sz w:val="20"/>
          <w:szCs w:val="20"/>
        </w:rPr>
      </w:pPr>
    </w:p>
    <w:p w:rsidR="00FB2313" w:rsidRPr="00F607F1" w:rsidRDefault="00FB2313" w:rsidP="00BD0DC1">
      <w:pPr>
        <w:pStyle w:val="Style5"/>
        <w:widowControl/>
        <w:spacing w:line="240" w:lineRule="auto"/>
        <w:ind w:right="4608"/>
        <w:jc w:val="left"/>
        <w:rPr>
          <w:rStyle w:val="FontStyle24"/>
          <w:rFonts w:ascii="Times New Roman" w:hAnsi="Times New Roman" w:cs="Times New Roman"/>
        </w:rPr>
      </w:pPr>
      <w:r w:rsidRPr="00F607F1">
        <w:rPr>
          <w:rStyle w:val="FontStyle24"/>
          <w:rFonts w:ascii="Times New Roman" w:hAnsi="Times New Roman" w:cs="Times New Roman"/>
          <w:u w:val="single"/>
        </w:rPr>
        <w:t xml:space="preserve">5. ΦΑΡΜΑΚΟΛΟΓΙΚΕΣ ΙΔΙΟΤΗΤΕΣ </w:t>
      </w:r>
      <w:r w:rsidRPr="00F607F1">
        <w:rPr>
          <w:rStyle w:val="FontStyle24"/>
          <w:rFonts w:ascii="Times New Roman" w:hAnsi="Times New Roman" w:cs="Times New Roman"/>
        </w:rPr>
        <w:t>5.1 Φαρμακοδυναμικές ιδιότητες</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 xml:space="preserve">Φαρμακοθεραπευτική κατηγορία: Αναστολέας της αντλίας πρωτονίων </w:t>
      </w:r>
      <w:r w:rsidRPr="00F607F1">
        <w:rPr>
          <w:rStyle w:val="FontStyle21"/>
          <w:rFonts w:ascii="Times New Roman" w:hAnsi="Times New Roman" w:cs="Times New Roman"/>
          <w:lang w:val="en-US"/>
        </w:rPr>
        <w:t>ATC</w:t>
      </w:r>
      <w:r w:rsidRPr="00F607F1">
        <w:rPr>
          <w:rStyle w:val="FontStyle21"/>
          <w:rFonts w:ascii="Times New Roman" w:hAnsi="Times New Roman" w:cs="Times New Roman"/>
        </w:rPr>
        <w:t xml:space="preserve"> κατάταξη: Α02Β </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05</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εσομεπραζόλη είναι το </w:t>
      </w:r>
      <w:r w:rsidRPr="00F607F1">
        <w:rPr>
          <w:rStyle w:val="FontStyle21"/>
          <w:rFonts w:ascii="Times New Roman" w:hAnsi="Times New Roman" w:cs="Times New Roman"/>
          <w:lang w:val="en-US"/>
        </w:rPr>
        <w:t>S</w:t>
      </w:r>
      <w:r w:rsidRPr="00F607F1">
        <w:rPr>
          <w:rStyle w:val="FontStyle21"/>
          <w:rFonts w:ascii="Times New Roman" w:hAnsi="Times New Roman" w:cs="Times New Roman"/>
        </w:rPr>
        <w:t xml:space="preserve">-ισομερές της ομεπραζόλης και ελαττώνει τη γαστρική έκκριση οξέος μέσω ενός συγκεκριμένου μηχανισμού δράσης. Είναι ένας εκλεκτικός αναστολέας της αντλίας πρωτονίων στα τοιχωματικά κύτταρα. </w:t>
      </w:r>
      <w:proofErr w:type="gramStart"/>
      <w:r w:rsidRPr="00F607F1">
        <w:rPr>
          <w:rStyle w:val="FontStyle21"/>
          <w:rFonts w:ascii="Times New Roman" w:hAnsi="Times New Roman" w:cs="Times New Roman"/>
          <w:lang w:val="en-US"/>
        </w:rPr>
        <w:t>To</w:t>
      </w:r>
      <w:r w:rsidRPr="00F607F1">
        <w:rPr>
          <w:rStyle w:val="FontStyle21"/>
          <w:rFonts w:ascii="Times New Roman" w:hAnsi="Times New Roman" w:cs="Times New Roman"/>
        </w:rPr>
        <w:t xml:space="preserve"> </w:t>
      </w:r>
      <w:r w:rsidRPr="00F607F1">
        <w:rPr>
          <w:rStyle w:val="FontStyle21"/>
          <w:rFonts w:ascii="Times New Roman" w:hAnsi="Times New Roman" w:cs="Times New Roman"/>
          <w:lang w:val="en-US"/>
        </w:rPr>
        <w:t>R</w:t>
      </w:r>
      <w:r w:rsidRPr="00F607F1">
        <w:rPr>
          <w:rStyle w:val="FontStyle21"/>
          <w:rFonts w:ascii="Times New Roman" w:hAnsi="Times New Roman" w:cs="Times New Roman"/>
        </w:rPr>
        <w:t xml:space="preserve">~ και το </w:t>
      </w:r>
      <w:r w:rsidRPr="00F607F1">
        <w:rPr>
          <w:rStyle w:val="FontStyle21"/>
          <w:rFonts w:ascii="Times New Roman" w:hAnsi="Times New Roman" w:cs="Times New Roman"/>
          <w:lang w:val="en-US"/>
        </w:rPr>
        <w:t>S</w:t>
      </w:r>
      <w:r w:rsidRPr="00F607F1">
        <w:rPr>
          <w:rStyle w:val="FontStyle21"/>
          <w:rFonts w:ascii="Times New Roman" w:hAnsi="Times New Roman" w:cs="Times New Roman"/>
        </w:rPr>
        <w:t>-ισομερές της ομεπραζόλης έχουν παρόμοια φαρμακοδυναμική δράση.</w:t>
      </w:r>
      <w:proofErr w:type="gramEnd"/>
    </w:p>
    <w:p w:rsidR="00FB2313" w:rsidRDefault="00FB2313" w:rsidP="00BD0DC1">
      <w:pPr>
        <w:pStyle w:val="Style7"/>
        <w:widowControl/>
        <w:rPr>
          <w:sz w:val="20"/>
          <w:szCs w:val="20"/>
        </w:rPr>
      </w:pPr>
    </w:p>
    <w:p w:rsidR="00FB2313" w:rsidRPr="00F607F1" w:rsidRDefault="00FB2313" w:rsidP="00BD0DC1">
      <w:pPr>
        <w:pStyle w:val="Style7"/>
        <w:widowControl/>
        <w:rPr>
          <w:rStyle w:val="FontStyle25"/>
          <w:rFonts w:ascii="Times New Roman" w:hAnsi="Times New Roman" w:cs="Times New Roman"/>
        </w:rPr>
      </w:pPr>
      <w:r w:rsidRPr="00F607F1">
        <w:rPr>
          <w:rStyle w:val="FontStyle21"/>
          <w:rFonts w:ascii="Times New Roman" w:hAnsi="Times New Roman" w:cs="Times New Roman"/>
        </w:rPr>
        <w:t xml:space="preserve">Θέση </w:t>
      </w:r>
      <w:r w:rsidRPr="00F607F1">
        <w:rPr>
          <w:rStyle w:val="FontStyle25"/>
          <w:rFonts w:ascii="Times New Roman" w:hAnsi="Times New Roman" w:cs="Times New Roman"/>
        </w:rPr>
        <w:t>και μηχανισμός δράσης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Η εσομεπραζόλη είναι μια ασθενής βάση, που συγκεντρώνεται και μετατρέπεται σε δραστική μορφή στο πολύ όξινο περιβάλλον των εκκριτικών σωληναρίων του τοιχωματικού κυττάρου, όπου και αναστέλλει το ένζυμο Η</w:t>
      </w:r>
      <w:r w:rsidRPr="00F607F1">
        <w:rPr>
          <w:rStyle w:val="FontStyle21"/>
          <w:rFonts w:ascii="Times New Roman" w:hAnsi="Times New Roman" w:cs="Times New Roman"/>
          <w:vertAlign w:val="superscript"/>
        </w:rPr>
        <w:t>+</w:t>
      </w:r>
      <w:r w:rsidRPr="00F607F1">
        <w:rPr>
          <w:rStyle w:val="FontStyle21"/>
          <w:rFonts w:ascii="Times New Roman" w:hAnsi="Times New Roman" w:cs="Times New Roman"/>
        </w:rPr>
        <w:t>, Κ</w:t>
      </w:r>
      <w:r w:rsidRPr="00F607F1">
        <w:rPr>
          <w:rStyle w:val="FontStyle21"/>
          <w:rFonts w:ascii="Times New Roman" w:hAnsi="Times New Roman" w:cs="Times New Roman"/>
          <w:vertAlign w:val="superscript"/>
        </w:rPr>
        <w:t>+</w:t>
      </w:r>
      <w:r w:rsidRPr="00F607F1">
        <w:rPr>
          <w:rStyle w:val="FontStyle21"/>
          <w:rFonts w:ascii="Times New Roman" w:hAnsi="Times New Roman" w:cs="Times New Roman"/>
        </w:rPr>
        <w:t>-ΑΤΡάση, δηλ. την αντλία πρωτονίων και αναστέλλει τόσο τη βασική, όσο και την μετά από διέγερση έκκριση οξέος.</w:t>
      </w:r>
    </w:p>
    <w:p w:rsidR="00FB2313" w:rsidRPr="00BD0DC1" w:rsidRDefault="00FB2313" w:rsidP="00BD0DC1">
      <w:pPr>
        <w:pStyle w:val="Style7"/>
        <w:widowControl/>
        <w:rPr>
          <w:rFonts w:ascii="Times New Roman" w:hAnsi="Times New Roman" w:cs="Times New Roman"/>
          <w:sz w:val="20"/>
          <w:szCs w:val="20"/>
          <w:lang w:val="en-US"/>
        </w:rPr>
      </w:pPr>
    </w:p>
    <w:p w:rsidR="00FB2313" w:rsidRPr="00F607F1" w:rsidRDefault="00FB2313" w:rsidP="00BD0DC1">
      <w:pPr>
        <w:pStyle w:val="Style7"/>
        <w:widowControl/>
        <w:rPr>
          <w:rStyle w:val="FontStyle25"/>
          <w:rFonts w:ascii="Times New Roman" w:hAnsi="Times New Roman" w:cs="Times New Roman"/>
        </w:rPr>
      </w:pPr>
      <w:r w:rsidRPr="00F607F1">
        <w:rPr>
          <w:rStyle w:val="FontStyle25"/>
          <w:rFonts w:ascii="Times New Roman" w:hAnsi="Times New Roman" w:cs="Times New Roman"/>
        </w:rPr>
        <w:t>Δράση στην έκκριση γαστρικού οξέος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Η έναρξη της δράσης εμφανίζεται μέσα σε μία ώρα μετά την από του στόματος λήψη δόσης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και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Μετά από επαναλαμβανόμενη χορήγηση 20</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μία φορά την ημέρα για πέντε ημέρες, η μέση μέγιστη έκκριση οξέος μετά από διέγερση με πενταγαστρίνη μειώνεται κατά 90% όταν μετράται 6-7 ώρες μετά τη λήψη της δόσης κατά την πέμπτη ημέρα.</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Μετά από πέντε ημέρες από του στόματος χορήγηση δόσης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και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σε ασθενείς με συμπτωματική γαστρο-οισοφαγική παλινδρόμηση, τιμές του ενδογαστρικού pΗ άνω του 4 διατηρήθηκαν για διάστημα 13 ωρών και 17 ωρών κατά μέσο όρο αντίστοιχα, στη διάρκεια του 24ώρου. Το ποσοστό των ασθενών στους οποίους διατηρείται ενδογαστρικό </w:t>
      </w:r>
      <w:r w:rsidRPr="00F607F1">
        <w:rPr>
          <w:rStyle w:val="FontStyle21"/>
          <w:rFonts w:ascii="Times New Roman" w:hAnsi="Times New Roman" w:cs="Times New Roman"/>
          <w:lang w:val="en-US"/>
        </w:rPr>
        <w:t>p</w:t>
      </w:r>
      <w:r w:rsidRPr="00F607F1">
        <w:rPr>
          <w:rStyle w:val="FontStyle21"/>
          <w:rFonts w:ascii="Times New Roman" w:hAnsi="Times New Roman" w:cs="Times New Roman"/>
        </w:rPr>
        <w:t xml:space="preserve">Η &gt; 4 για τουλάχιστο 8, 12 και 16 ώρες με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είναι 76%, 54% και 24% αντίστοιχα. Τα αντίστοιχα ποσοστά για τα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είναι 97%, 92% και 56%.</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Χρησιμοποιώντας την </w:t>
      </w:r>
      <w:r w:rsidRPr="00F607F1">
        <w:rPr>
          <w:rStyle w:val="FontStyle21"/>
          <w:rFonts w:ascii="Times New Roman" w:hAnsi="Times New Roman" w:cs="Times New Roman"/>
          <w:lang w:val="en-US"/>
        </w:rPr>
        <w:t>AUC</w:t>
      </w:r>
      <w:r w:rsidRPr="00F607F1">
        <w:rPr>
          <w:rStyle w:val="FontStyle21"/>
          <w:rFonts w:ascii="Times New Roman" w:hAnsi="Times New Roman" w:cs="Times New Roman"/>
        </w:rPr>
        <w:t xml:space="preserve"> ως παράμετρο για την εκτίμηση της συγκέντρωσης του φαρμάκου στο πλάσμα, καταδεικνύεται μία σχέση μεταξύ της αναστολής της έκκρισης του γαστρικού οξέος και της έκθεσης στο φάρμακο.</w:t>
      </w:r>
    </w:p>
    <w:p w:rsidR="00FB2313" w:rsidRPr="00BD0DC1" w:rsidRDefault="00FB2313" w:rsidP="00BD0DC1">
      <w:pPr>
        <w:pStyle w:val="Style7"/>
        <w:widowControl/>
        <w:rPr>
          <w:rFonts w:ascii="Times New Roman" w:hAnsi="Times New Roman" w:cs="Times New Roman"/>
          <w:sz w:val="20"/>
          <w:szCs w:val="20"/>
          <w:lang w:val="en-US"/>
        </w:rPr>
      </w:pPr>
    </w:p>
    <w:p w:rsidR="00FB2313" w:rsidRPr="00F607F1" w:rsidRDefault="00FB2313" w:rsidP="00BD0DC1">
      <w:pPr>
        <w:pStyle w:val="Style7"/>
        <w:widowControl/>
        <w:rPr>
          <w:rStyle w:val="FontStyle25"/>
          <w:rFonts w:ascii="Times New Roman" w:hAnsi="Times New Roman" w:cs="Times New Roman"/>
        </w:rPr>
      </w:pPr>
      <w:r w:rsidRPr="00F607F1">
        <w:rPr>
          <w:rStyle w:val="FontStyle25"/>
          <w:rFonts w:ascii="Times New Roman" w:hAnsi="Times New Roman" w:cs="Times New Roman"/>
        </w:rPr>
        <w:t>Θεραπευτική δράση στην έκκριση γαστρικού οξέος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Η επούλωση της οισοφαγίτιδας από γαστρο-οισοφαγική παλινδρόμηση με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επιτυγχάνεται στο 78% περίπου των ασθενών μετά από τέσσερις εβδομάδες και στο 93% μετά από οκτώ εβδομάδες θεραπείας.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Θεραπεία μιας εβδομάδας με την εσομεπραζόλη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δύο φορές την ημέρα και τα κατάλληλα αντιβιοτικά έχει σαν αποτέλεσμα την επιτυχή εκρίζωση του ελικοβακτηριδίου του Η. </w:t>
      </w:r>
      <w:proofErr w:type="gramStart"/>
      <w:r w:rsidRPr="00F607F1">
        <w:rPr>
          <w:rStyle w:val="FontStyle21"/>
          <w:rFonts w:ascii="Times New Roman" w:hAnsi="Times New Roman" w:cs="Times New Roman"/>
          <w:lang w:val="en-US"/>
        </w:rPr>
        <w:t>pylori</w:t>
      </w:r>
      <w:proofErr w:type="gramEnd"/>
      <w:r w:rsidRPr="00F607F1">
        <w:rPr>
          <w:rStyle w:val="FontStyle21"/>
          <w:rFonts w:ascii="Times New Roman" w:hAnsi="Times New Roman" w:cs="Times New Roman"/>
        </w:rPr>
        <w:t xml:space="preserve"> περίπου στο 90% των ασθενών.</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Μετά από τη θεραπεία εκρίζωσης για μία εβδομάδα, δεν υπάρχει ανάγκη επακόλουθης μονοθεραπείας με αντι-εκκριτικά φάρμακα για την αποτελεσματική επούλωση του έλκους και την εξάλειψη των συμπτωμάτων σε δωδεκαδακτυλικά έλκη χωρίς επιπλοκές.</w:t>
      </w:r>
    </w:p>
    <w:p w:rsidR="00FB2313" w:rsidRPr="00F607F1" w:rsidRDefault="00FB2313" w:rsidP="00BD0DC1">
      <w:pPr>
        <w:pStyle w:val="Style7"/>
        <w:widowControl/>
        <w:rPr>
          <w:rFonts w:ascii="Times New Roman" w:hAnsi="Times New Roman" w:cs="Times New Roman"/>
          <w:sz w:val="20"/>
          <w:szCs w:val="20"/>
        </w:rPr>
      </w:pPr>
    </w:p>
    <w:p w:rsidR="00FB2313" w:rsidRPr="00F607F1" w:rsidRDefault="00FB2313" w:rsidP="00BD0DC1">
      <w:pPr>
        <w:pStyle w:val="Style7"/>
        <w:widowControl/>
        <w:rPr>
          <w:rStyle w:val="FontStyle25"/>
          <w:rFonts w:ascii="Times New Roman" w:hAnsi="Times New Roman" w:cs="Times New Roman"/>
        </w:rPr>
      </w:pPr>
      <w:r w:rsidRPr="00F607F1">
        <w:rPr>
          <w:rStyle w:val="FontStyle25"/>
          <w:rFonts w:ascii="Times New Roman" w:hAnsi="Times New Roman" w:cs="Times New Roman"/>
        </w:rPr>
        <w:t>Άλλες δράσεις που σχετίζονται με την αναστολή έκκρισης του οξέος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Κατά τη διάρκεια της θεραπείας με αντι-εκκριτικά φάρμακα τα επίπεδα της</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γαστρίνης στον ορό αυξάνονται ως απάντηση στη μειωμένη έκκριση γαστρικού</w:t>
      </w:r>
    </w:p>
    <w:p w:rsidR="00FB2313" w:rsidRPr="00BD0DC1" w:rsidRDefault="00FB2313" w:rsidP="00BD0DC1">
      <w:pPr>
        <w:pStyle w:val="Style4"/>
        <w:widowControl/>
        <w:spacing w:line="240" w:lineRule="auto"/>
        <w:jc w:val="left"/>
        <w:rPr>
          <w:rFonts w:ascii="Times New Roman" w:hAnsi="Times New Roman" w:cs="Times New Roman"/>
          <w:sz w:val="22"/>
          <w:szCs w:val="22"/>
        </w:rPr>
      </w:pPr>
      <w:r w:rsidRPr="00F607F1">
        <w:rPr>
          <w:rStyle w:val="FontStyle21"/>
          <w:rFonts w:ascii="Times New Roman" w:hAnsi="Times New Roman" w:cs="Times New Roman"/>
        </w:rPr>
        <w:lastRenderedPageBreak/>
        <w:t>οξέος.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Αύξηση στον αριθμό των </w:t>
      </w:r>
      <w:r w:rsidRPr="00F607F1">
        <w:rPr>
          <w:rStyle w:val="FontStyle21"/>
          <w:rFonts w:ascii="Times New Roman" w:hAnsi="Times New Roman" w:cs="Times New Roman"/>
          <w:lang w:val="en-US"/>
        </w:rPr>
        <w:t>ECL</w:t>
      </w:r>
      <w:r w:rsidRPr="00F607F1">
        <w:rPr>
          <w:rStyle w:val="FontStyle21"/>
          <w:rFonts w:ascii="Times New Roman" w:hAnsi="Times New Roman" w:cs="Times New Roman"/>
        </w:rPr>
        <w:t>-κυττάρων που πιθανά σχετίζεται με την αύξηση των επιπέδων της γαστρίνης στον ορό έχει παρατηρηθεί σε μερικούς ασθενείς, κατά τη διάρκεια μακροχρόνιας θεραπείας με εσομεπραζόλη.</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Κατά τη διάρκεια της μακροχρόνιας θεραπείας με αντι-εκκριτικά φάρμακα έχει αναφερθεί η εμφάνιση γαστρικών αδενωδών κύστεων με κάπως αυξημένη συχνότητα. Οι αλλαγές αυτές είναι ένα φυσιολογικό επακόλουθο της έντονης αναστολής της έκκρισης οξέος, είναι καλοήθεις και φαίνεται ότι είναι αναστρέψιμες.</w:t>
      </w:r>
    </w:p>
    <w:p w:rsidR="00FB2313" w:rsidRPr="00BD0DC1" w:rsidRDefault="00FB2313" w:rsidP="00BD0DC1">
      <w:pPr>
        <w:pStyle w:val="Style4"/>
        <w:widowControl/>
        <w:spacing w:line="240" w:lineRule="auto"/>
        <w:rPr>
          <w:rFonts w:ascii="Times New Roman" w:hAnsi="Times New Roman" w:cs="Times New Roman"/>
          <w:i/>
          <w:iCs/>
          <w:sz w:val="22"/>
          <w:szCs w:val="22"/>
        </w:rPr>
      </w:pPr>
      <w:r w:rsidRPr="00F607F1">
        <w:rPr>
          <w:rStyle w:val="FontStyle21"/>
          <w:rFonts w:ascii="Times New Roman" w:hAnsi="Times New Roman" w:cs="Times New Roman"/>
        </w:rPr>
        <w:t xml:space="preserve">Μειωμένη γαστρική οξύτητα για κάθε λόγο συμπεριλαμβανομένων των αναστολέων της αντλίας πρωτονίων, αυξάνει τον αριθμό των γαστρικών βακτηρίων που φυσιολογικά υπάρχουν στον γαστρεντερικό σωλήνα. Η θεραπεία με αναστολείς της αντλίας πρωτονίων μπορεί να οδηγήσει σε μικρή αύξηση του κινδύνου γαστρεντερικών λοιμώξεων όπως από </w:t>
      </w:r>
      <w:r w:rsidRPr="00F607F1">
        <w:rPr>
          <w:rStyle w:val="FontStyle25"/>
          <w:rFonts w:ascii="Times New Roman" w:hAnsi="Times New Roman" w:cs="Times New Roman"/>
          <w:lang w:val="en-US"/>
        </w:rPr>
        <w:t>Salmonella</w:t>
      </w:r>
      <w:r w:rsidRPr="00F607F1">
        <w:rPr>
          <w:rStyle w:val="FontStyle25"/>
          <w:rFonts w:ascii="Times New Roman" w:hAnsi="Times New Roman" w:cs="Times New Roman"/>
        </w:rPr>
        <w:t xml:space="preserve"> </w:t>
      </w:r>
      <w:r w:rsidRPr="00F607F1">
        <w:rPr>
          <w:rStyle w:val="FontStyle21"/>
          <w:rFonts w:ascii="Times New Roman" w:hAnsi="Times New Roman" w:cs="Times New Roman"/>
        </w:rPr>
        <w:t xml:space="preserve">και </w:t>
      </w:r>
      <w:r w:rsidRPr="00F607F1">
        <w:rPr>
          <w:rStyle w:val="FontStyle25"/>
          <w:rFonts w:ascii="Times New Roman" w:hAnsi="Times New Roman" w:cs="Times New Roman"/>
          <w:lang w:val="en-US"/>
        </w:rPr>
        <w:t>Campylobacter</w:t>
      </w:r>
      <w:r w:rsidRPr="00F607F1">
        <w:rPr>
          <w:rStyle w:val="FontStyle25"/>
          <w:rFonts w:ascii="Times New Roman" w:hAnsi="Times New Roman" w:cs="Times New Roman"/>
        </w:rPr>
        <w:t>.</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Σε δύο μελέτες με φάρμακο σύγκρισης τη ρανιτιδίνη, το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 xml:space="preserve">έδειξε καλύτερη δράση στην επούλωση των γαστρικών ελκών σε ασθενείς που χρησιμοποίησαν ΜΣΑΦ, συμπεριλαμβανομένων των </w:t>
      </w:r>
      <w:r w:rsidRPr="00F607F1">
        <w:rPr>
          <w:rStyle w:val="FontStyle21"/>
          <w:rFonts w:ascii="Times New Roman" w:hAnsi="Times New Roman" w:cs="Times New Roman"/>
          <w:lang w:val="en-US"/>
        </w:rPr>
        <w:t>COX</w:t>
      </w:r>
      <w:r w:rsidRPr="00F607F1">
        <w:rPr>
          <w:rStyle w:val="FontStyle21"/>
          <w:rFonts w:ascii="Times New Roman" w:hAnsi="Times New Roman" w:cs="Times New Roman"/>
        </w:rPr>
        <w:t xml:space="preserve">-2 εκλεκτικών ΜΣΑΦ. Σε δύο μελέτες σε σύγκριση με το εικονικό φάρμακο, το </w:t>
      </w:r>
      <w:r w:rsidRPr="00F607F1">
        <w:rPr>
          <w:rStyle w:val="FontStyle24"/>
          <w:rFonts w:ascii="Times New Roman" w:hAnsi="Times New Roman" w:cs="Times New Roman"/>
        </w:rPr>
        <w:t>«</w:t>
      </w:r>
      <w:r>
        <w:rPr>
          <w:rStyle w:val="FontStyle24"/>
          <w:rFonts w:ascii="Times New Roman" w:hAnsi="Times New Roman" w:cs="Times New Roman"/>
          <w:lang w:val="en-US" w:eastAsia="en-US"/>
        </w:rPr>
        <w:t>ELCO</w:t>
      </w:r>
      <w:r w:rsidRPr="001925B2">
        <w:rPr>
          <w:rStyle w:val="FontStyle24"/>
          <w:rFonts w:ascii="Times New Roman" w:hAnsi="Times New Roman" w:cs="Times New Roman"/>
          <w:lang w:eastAsia="en-US"/>
        </w:rPr>
        <w:t>-</w:t>
      </w:r>
      <w:r>
        <w:rPr>
          <w:rStyle w:val="FontStyle24"/>
          <w:rFonts w:ascii="Times New Roman" w:hAnsi="Times New Roman" w:cs="Times New Roman"/>
          <w:lang w:val="en-US" w:eastAsia="en-US"/>
        </w:rPr>
        <w:t>FREE</w:t>
      </w:r>
      <w:r w:rsidRPr="00F607F1">
        <w:rPr>
          <w:rStyle w:val="FontStyle24"/>
          <w:rFonts w:ascii="Times New Roman" w:hAnsi="Times New Roman" w:cs="Times New Roman"/>
        </w:rPr>
        <w:t xml:space="preserve">» </w:t>
      </w:r>
      <w:r w:rsidRPr="00F607F1">
        <w:rPr>
          <w:rStyle w:val="FontStyle21"/>
          <w:rFonts w:ascii="Times New Roman" w:hAnsi="Times New Roman" w:cs="Times New Roman"/>
        </w:rPr>
        <w:t xml:space="preserve">έδειξε καλύτερη δράση στην πρόληψη γαστρικών και δωδεκαδακτυλικών ελκών σε ασθενείς που χρησιμοποίησαν ΜΣΑΦ (ασθενείς ηλικίας&gt;60 ετών και/ή με προϋπάρχον έλκος), συμπεριλαμβανομένων των </w:t>
      </w:r>
      <w:r w:rsidRPr="00F607F1">
        <w:rPr>
          <w:rStyle w:val="FontStyle21"/>
          <w:rFonts w:ascii="Times New Roman" w:hAnsi="Times New Roman" w:cs="Times New Roman"/>
          <w:lang w:val="en-US"/>
        </w:rPr>
        <w:t>COX</w:t>
      </w:r>
      <w:r w:rsidRPr="00F607F1">
        <w:rPr>
          <w:rStyle w:val="FontStyle21"/>
          <w:rFonts w:ascii="Times New Roman" w:hAnsi="Times New Roman" w:cs="Times New Roman"/>
        </w:rPr>
        <w:t>-2 εκλεκτικών ΜΣΑΦ.</w:t>
      </w:r>
    </w:p>
    <w:p w:rsidR="00FB2313" w:rsidRPr="00F607F1" w:rsidRDefault="00FB2313" w:rsidP="00BD0DC1">
      <w:pPr>
        <w:pStyle w:val="Style5"/>
        <w:widowControl/>
        <w:spacing w:line="240" w:lineRule="auto"/>
        <w:jc w:val="left"/>
        <w:rPr>
          <w:rFonts w:ascii="Times New Roman" w:hAnsi="Times New Roman" w:cs="Times New Roman"/>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5.2    Φαρμακοκινητικές ιδιότητες</w:t>
      </w:r>
    </w:p>
    <w:p w:rsidR="00FB2313" w:rsidRPr="00F607F1" w:rsidRDefault="00FB2313" w:rsidP="00BD0DC1">
      <w:pPr>
        <w:pStyle w:val="Style7"/>
        <w:widowControl/>
        <w:rPr>
          <w:rStyle w:val="FontStyle25"/>
          <w:rFonts w:ascii="Times New Roman" w:hAnsi="Times New Roman" w:cs="Times New Roman"/>
        </w:rPr>
      </w:pPr>
      <w:r w:rsidRPr="00F607F1">
        <w:rPr>
          <w:rStyle w:val="FontStyle25"/>
          <w:rFonts w:ascii="Times New Roman" w:hAnsi="Times New Roman" w:cs="Times New Roman"/>
        </w:rPr>
        <w:t>Απορρόφηση και κατανομή</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εσομεπραζόλη είναι οξεο-ευαίσθητη ουσία και χορηγείται από το στόμα υπό μορφή εντεροδιαλυτών κοκκίων. Η </w:t>
      </w:r>
      <w:r w:rsidRPr="00F607F1">
        <w:rPr>
          <w:rStyle w:val="FontStyle25"/>
          <w:rFonts w:ascii="Times New Roman" w:hAnsi="Times New Roman" w:cs="Times New Roman"/>
          <w:lang w:val="en-US"/>
        </w:rPr>
        <w:t>in</w:t>
      </w:r>
      <w:r w:rsidRPr="00F607F1">
        <w:rPr>
          <w:rStyle w:val="FontStyle25"/>
          <w:rFonts w:ascii="Times New Roman" w:hAnsi="Times New Roman" w:cs="Times New Roman"/>
        </w:rPr>
        <w:t xml:space="preserve"> </w:t>
      </w:r>
      <w:r w:rsidRPr="00F607F1">
        <w:rPr>
          <w:rStyle w:val="FontStyle25"/>
          <w:rFonts w:ascii="Times New Roman" w:hAnsi="Times New Roman" w:cs="Times New Roman"/>
          <w:lang w:val="en-US"/>
        </w:rPr>
        <w:t>vivo</w:t>
      </w:r>
      <w:r w:rsidRPr="00F607F1">
        <w:rPr>
          <w:rStyle w:val="FontStyle25"/>
          <w:rFonts w:ascii="Times New Roman" w:hAnsi="Times New Roman" w:cs="Times New Roman"/>
        </w:rPr>
        <w:t xml:space="preserve"> </w:t>
      </w:r>
      <w:r w:rsidRPr="00F607F1">
        <w:rPr>
          <w:rStyle w:val="FontStyle21"/>
          <w:rFonts w:ascii="Times New Roman" w:hAnsi="Times New Roman" w:cs="Times New Roman"/>
        </w:rPr>
        <w:t xml:space="preserve">μετατροπή στο </w:t>
      </w:r>
      <w:r w:rsidRPr="00F607F1">
        <w:rPr>
          <w:rStyle w:val="FontStyle21"/>
          <w:rFonts w:ascii="Times New Roman" w:hAnsi="Times New Roman" w:cs="Times New Roman"/>
          <w:lang w:val="en-US"/>
        </w:rPr>
        <w:t>R</w:t>
      </w:r>
      <w:r w:rsidRPr="00F607F1">
        <w:rPr>
          <w:rStyle w:val="FontStyle21"/>
          <w:rFonts w:ascii="Times New Roman" w:hAnsi="Times New Roman" w:cs="Times New Roman"/>
        </w:rPr>
        <w:t xml:space="preserve">-ισομερές είναι αμελητέα. Η απορρόφηση της εσομεπραζόλης είναι ταχεία, με επίτευξη μέγιστων επιπέδων στο πλάσμα εντός περίπου 1-2 ωρών από τη λήψη. Η απόλυτη βιοδιαθεσιμότητα του φαρμάκου είναι 64% μετά από εφάπαξ δόση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και αυξάνεται σε 89% μετά από επαναλαμβανόμενες χορηγήσεις εφάπαξ ημερησίως. Για τα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οι αντίστοιχες τιμές είναι 50% και 68%. Ο φαινόμενος όγκος κατανομής στη σταθεροποιημένη κατάσταση σε υγιή άτομα είναι περίπου 0.22 </w:t>
      </w:r>
      <w:r w:rsidRPr="00F607F1">
        <w:rPr>
          <w:rStyle w:val="FontStyle21"/>
          <w:rFonts w:ascii="Times New Roman" w:hAnsi="Times New Roman" w:cs="Times New Roman"/>
          <w:lang w:val="en-US"/>
        </w:rPr>
        <w:t>L</w:t>
      </w:r>
      <w:r w:rsidRPr="00F607F1">
        <w:rPr>
          <w:rStyle w:val="FontStyle21"/>
          <w:rFonts w:ascii="Times New Roman" w:hAnsi="Times New Roman" w:cs="Times New Roman"/>
        </w:rPr>
        <w:t>/</w:t>
      </w:r>
      <w:r w:rsidRPr="00F607F1">
        <w:rPr>
          <w:rStyle w:val="FontStyle21"/>
          <w:rFonts w:ascii="Times New Roman" w:hAnsi="Times New Roman" w:cs="Times New Roman"/>
          <w:lang w:val="en-US"/>
        </w:rPr>
        <w:t>Kg</w:t>
      </w:r>
      <w:r w:rsidRPr="00F607F1">
        <w:rPr>
          <w:rStyle w:val="FontStyle21"/>
          <w:rFonts w:ascii="Times New Roman" w:hAnsi="Times New Roman" w:cs="Times New Roman"/>
        </w:rPr>
        <w:t xml:space="preserve"> βάρους σώματος. Η εσομεπραζόλη συνδέεται με τις πρωτεΐνες σε ποσοστό 97%.</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Η λήψη της τροφής καθυστερεί και μειώνει την απορρόφηση της εσομεπραζόλης χωρίς όμως αυτό να έχει κάποια σημαντική επίπτωση στη δράση της εσομεπραζόλης στην ενδογαστρική οξύτητα.</w:t>
      </w:r>
    </w:p>
    <w:p w:rsidR="00FB2313" w:rsidRPr="00F607F1" w:rsidRDefault="00FB2313" w:rsidP="00BD0DC1">
      <w:pPr>
        <w:pStyle w:val="Style7"/>
        <w:widowControl/>
        <w:rPr>
          <w:rFonts w:ascii="Times New Roman" w:hAnsi="Times New Roman" w:cs="Times New Roman"/>
          <w:sz w:val="20"/>
          <w:szCs w:val="20"/>
        </w:rPr>
      </w:pPr>
    </w:p>
    <w:p w:rsidR="00FB2313" w:rsidRPr="00F607F1" w:rsidRDefault="00FB2313" w:rsidP="00BD0DC1">
      <w:pPr>
        <w:pStyle w:val="Style7"/>
        <w:widowControl/>
        <w:rPr>
          <w:rStyle w:val="FontStyle25"/>
          <w:rFonts w:ascii="Times New Roman" w:hAnsi="Times New Roman" w:cs="Times New Roman"/>
        </w:rPr>
      </w:pPr>
      <w:r w:rsidRPr="00F607F1">
        <w:rPr>
          <w:rStyle w:val="FontStyle25"/>
          <w:rFonts w:ascii="Times New Roman" w:hAnsi="Times New Roman" w:cs="Times New Roman"/>
        </w:rPr>
        <w:t>Μεταβολισμός και απέκκριση.</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Η εσομεπραζόλη μεταβολίζεται εξ ολοκλήρου, από το ενζυμικό σύστημα του κυτοχρώματος Ρ450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 xml:space="preserve">). Ο μεταβολισμός της εσομεπραζόλης κατά το μεγαλύτερο μέρος, εξαρτάται από το πολυμορφικό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19, που είναι υπεύθυνο για το σχηματισμό των υδρόξυ- και ο δεσμεθυλ- μεταβολιτών της εσομεπραζόλης. Το υπόλοιπο μέρος του μεταβολισμού εξαρτάται από μια άλλη ειδική ισόμορφη, το</w:t>
      </w:r>
    </w:p>
    <w:p w:rsidR="00FB2313" w:rsidRPr="00BD0DC1" w:rsidRDefault="00FB2313" w:rsidP="00BD0DC1">
      <w:pPr>
        <w:pStyle w:val="Style4"/>
        <w:widowControl/>
        <w:spacing w:line="240" w:lineRule="auto"/>
        <w:rPr>
          <w:rFonts w:ascii="Times New Roman" w:hAnsi="Times New Roman" w:cs="Times New Roman"/>
          <w:sz w:val="22"/>
          <w:szCs w:val="22"/>
          <w:lang w:eastAsia="en-US"/>
        </w:rPr>
      </w:pPr>
      <w:proofErr w:type="gramStart"/>
      <w:r w:rsidRPr="00F607F1">
        <w:rPr>
          <w:rStyle w:val="FontStyle21"/>
          <w:rFonts w:ascii="Times New Roman" w:hAnsi="Times New Roman" w:cs="Times New Roman"/>
          <w:lang w:val="en-US" w:eastAsia="en-US"/>
        </w:rPr>
        <w:t>CYP</w:t>
      </w:r>
      <w:r w:rsidRPr="00F607F1">
        <w:rPr>
          <w:rStyle w:val="FontStyle21"/>
          <w:rFonts w:ascii="Times New Roman" w:hAnsi="Times New Roman" w:cs="Times New Roman"/>
          <w:lang w:eastAsia="en-US"/>
        </w:rPr>
        <w:t>3</w:t>
      </w:r>
      <w:r w:rsidRPr="00F607F1">
        <w:rPr>
          <w:rStyle w:val="FontStyle21"/>
          <w:rFonts w:ascii="Times New Roman" w:hAnsi="Times New Roman" w:cs="Times New Roman"/>
          <w:lang w:val="en-US" w:eastAsia="en-US"/>
        </w:rPr>
        <w:t>C</w:t>
      </w:r>
      <w:r w:rsidRPr="00F607F1">
        <w:rPr>
          <w:rStyle w:val="FontStyle21"/>
          <w:rFonts w:ascii="Times New Roman" w:hAnsi="Times New Roman" w:cs="Times New Roman"/>
          <w:lang w:eastAsia="en-US"/>
        </w:rPr>
        <w:t>4, που είναι υπεύθυνη για το σχηματισμό της σουλφονικής εσομεπραζόλης, κυρίου μεταβολίτη στο πλάσμα.</w:t>
      </w:r>
      <w:proofErr w:type="gramEnd"/>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Οι ακόλουθες παράμετροι απεικονίζουν κυρίως τη φαρμακοκινητική σε άτομα με λειτουργικό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19 ένζυμο, δηλαδή άτομα με δυνατότητα εκτεταμένου μεταβολισμού.</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Η ολική κάθαρση πλάσματος είναι περίπου 17 </w:t>
      </w:r>
      <w:r w:rsidRPr="00F607F1">
        <w:rPr>
          <w:rStyle w:val="FontStyle21"/>
          <w:rFonts w:ascii="Times New Roman" w:hAnsi="Times New Roman" w:cs="Times New Roman"/>
          <w:lang w:val="en-US"/>
        </w:rPr>
        <w:t>L</w:t>
      </w:r>
      <w:r w:rsidRPr="00F607F1">
        <w:rPr>
          <w:rStyle w:val="FontStyle21"/>
          <w:rFonts w:ascii="Times New Roman" w:hAnsi="Times New Roman" w:cs="Times New Roman"/>
        </w:rPr>
        <w:t>/</w:t>
      </w:r>
      <w:r w:rsidRPr="00F607F1">
        <w:rPr>
          <w:rStyle w:val="FontStyle21"/>
          <w:rFonts w:ascii="Times New Roman" w:hAnsi="Times New Roman" w:cs="Times New Roman"/>
          <w:lang w:val="en-US"/>
        </w:rPr>
        <w:t>h</w:t>
      </w:r>
      <w:r w:rsidRPr="00F607F1">
        <w:rPr>
          <w:rStyle w:val="FontStyle21"/>
          <w:rFonts w:ascii="Times New Roman" w:hAnsi="Times New Roman" w:cs="Times New Roman"/>
        </w:rPr>
        <w:t xml:space="preserve"> μετά από μία εφάπαξ δόση και περίπου 9 </w:t>
      </w:r>
      <w:r w:rsidRPr="00F607F1">
        <w:rPr>
          <w:rStyle w:val="FontStyle21"/>
          <w:rFonts w:ascii="Times New Roman" w:hAnsi="Times New Roman" w:cs="Times New Roman"/>
          <w:lang w:val="en-US"/>
        </w:rPr>
        <w:t>L</w:t>
      </w:r>
      <w:r w:rsidRPr="00F607F1">
        <w:rPr>
          <w:rStyle w:val="FontStyle21"/>
          <w:rFonts w:ascii="Times New Roman" w:hAnsi="Times New Roman" w:cs="Times New Roman"/>
        </w:rPr>
        <w:t>/</w:t>
      </w:r>
      <w:r w:rsidRPr="00F607F1">
        <w:rPr>
          <w:rStyle w:val="FontStyle21"/>
          <w:rFonts w:ascii="Times New Roman" w:hAnsi="Times New Roman" w:cs="Times New Roman"/>
          <w:lang w:val="en-US"/>
        </w:rPr>
        <w:t>h</w:t>
      </w:r>
      <w:r w:rsidRPr="00F607F1">
        <w:rPr>
          <w:rStyle w:val="FontStyle21"/>
          <w:rFonts w:ascii="Times New Roman" w:hAnsi="Times New Roman" w:cs="Times New Roman"/>
        </w:rPr>
        <w:t xml:space="preserve"> μετά από επαναλαμβανόμενες χορηγήσεις. Ο χρόνος ημιζωής της εσομεπραζόλης είναι περίπου 1.3 ώρες μετά από επαναλαμβανόμενες εφάπαξ ημερησίως χορηγήσεις. Η φαρμακοκινητική της εσομεπραζόλης έχει μελετηθεί σε δόσεις μέχρι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δύο φορές την ημέρα. Η περιοχή κάτω από την καμπύλη της συγκέντρωσης ως προς τον χρόνο (</w:t>
      </w:r>
      <w:r w:rsidRPr="00F607F1">
        <w:rPr>
          <w:rStyle w:val="FontStyle21"/>
          <w:rFonts w:ascii="Times New Roman" w:hAnsi="Times New Roman" w:cs="Times New Roman"/>
          <w:lang w:val="en-US"/>
        </w:rPr>
        <w:t>AUC</w:t>
      </w:r>
      <w:r w:rsidRPr="00F607F1">
        <w:rPr>
          <w:rStyle w:val="FontStyle21"/>
          <w:rFonts w:ascii="Times New Roman" w:hAnsi="Times New Roman" w:cs="Times New Roman"/>
        </w:rPr>
        <w:t xml:space="preserve">), στο πλάσμα, αυξάνει μετά από επαναλαμβανόμενες χορηγήσεις. Αυτή η αύξηση είναι δοσο-εξαρτώμενη και έχει σαν αποτέλεσμα μία μεγαλύτερη αύξηση της </w:t>
      </w:r>
      <w:r w:rsidRPr="00F607F1">
        <w:rPr>
          <w:rStyle w:val="FontStyle21"/>
          <w:rFonts w:ascii="Times New Roman" w:hAnsi="Times New Roman" w:cs="Times New Roman"/>
          <w:lang w:val="en-US"/>
        </w:rPr>
        <w:t>AUG</w:t>
      </w:r>
      <w:r w:rsidRPr="00F607F1">
        <w:rPr>
          <w:rStyle w:val="FontStyle21"/>
          <w:rFonts w:ascii="Times New Roman" w:hAnsi="Times New Roman" w:cs="Times New Roman"/>
        </w:rPr>
        <w:t xml:space="preserve"> αναλογικά με την δόση μετά από επαναλαμβανόμενη χορήγηση. Αυτή η χρονο-δοσο-εξάρτηση οφείλεται στη μείωση του μεταβολισμού πρώτης διόδου και της συστηματικής κάθαρσης που πιθανά προκαλείται από την αναστολή του ενζύμου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19 από την εσομεπραζόλη και/ή τον σουλφονικό μεταβολίτη της. Η εσομεπραζόλη απομακρύνεται εξ ολοκλήρου από το πλάσμα μεταξύ των δόσεων χωρίς να εμφανίζεται τάση συσσώρευσης σε εφάπαξ ημερήσια χορήγηση.</w:t>
      </w:r>
    </w:p>
    <w:p w:rsidR="00FB2313" w:rsidRPr="00F607F1" w:rsidRDefault="00FB2313" w:rsidP="00BD0DC1">
      <w:pPr>
        <w:pStyle w:val="Style4"/>
        <w:widowControl/>
        <w:spacing w:line="240" w:lineRule="auto"/>
        <w:rPr>
          <w:rFonts w:ascii="Times New Roman" w:hAnsi="Times New Roman" w:cs="Times New Roman"/>
          <w:sz w:val="20"/>
          <w:szCs w:val="20"/>
        </w:rPr>
      </w:pP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Οι κύριοι μεταβολίτες της εσομεπραζόλης δεν έχουν καμιά δράση στην έκκριση γαστρικού οξέος. Το 80% περίπου της από του στόματος χορηγούμενης δόσης της εσομεπραζόλης αποβάλλεται υπό τη μορφή μεταβολιτών στα ούρα και το υπόλοιπο στα κόπρανα. Λιγότερο από 1% της αρχικής ουσίας βρίσκεται στα ούρα.</w:t>
      </w:r>
    </w:p>
    <w:p w:rsidR="00FB2313" w:rsidRPr="00F607F1" w:rsidRDefault="00FB2313" w:rsidP="00BD0DC1">
      <w:pPr>
        <w:pStyle w:val="Style7"/>
        <w:widowControl/>
        <w:rPr>
          <w:rFonts w:ascii="Times New Roman" w:hAnsi="Times New Roman" w:cs="Times New Roman"/>
          <w:sz w:val="20"/>
          <w:szCs w:val="20"/>
        </w:rPr>
      </w:pPr>
    </w:p>
    <w:p w:rsidR="00FB2313" w:rsidRPr="00F607F1" w:rsidRDefault="00FB2313" w:rsidP="00BD0DC1">
      <w:pPr>
        <w:pStyle w:val="Style7"/>
        <w:widowControl/>
        <w:rPr>
          <w:rStyle w:val="FontStyle25"/>
          <w:rFonts w:ascii="Times New Roman" w:hAnsi="Times New Roman" w:cs="Times New Roman"/>
        </w:rPr>
      </w:pPr>
      <w:r w:rsidRPr="00F607F1">
        <w:rPr>
          <w:rStyle w:val="FontStyle25"/>
          <w:rFonts w:ascii="Times New Roman" w:hAnsi="Times New Roman" w:cs="Times New Roman"/>
        </w:rPr>
        <w:t>Ειδικές ομάδες ασθενών</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Περίπου 2,9+1,5% του πληθυσμού παρουσιάζει έλλειψη λειτουργικού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 xml:space="preserve">19 ενζύμου είναι δηλαδή άτομα με μικρή δυνατότητα μεταβολισμού. Στα άτομα αυτά ο μεταβολισμός της εσομεπραζόλης πιθανά καταλύεται κυρίως από το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3</w:t>
      </w:r>
      <w:r w:rsidRPr="00F607F1">
        <w:rPr>
          <w:rStyle w:val="FontStyle21"/>
          <w:rFonts w:ascii="Times New Roman" w:hAnsi="Times New Roman" w:cs="Times New Roman"/>
          <w:lang w:val="en-US"/>
        </w:rPr>
        <w:t>A</w:t>
      </w:r>
      <w:r w:rsidRPr="00F607F1">
        <w:rPr>
          <w:rStyle w:val="FontStyle21"/>
          <w:rFonts w:ascii="Times New Roman" w:hAnsi="Times New Roman" w:cs="Times New Roman"/>
        </w:rPr>
        <w:t xml:space="preserve">4. Μετά από επαναλαμβανόμενες χορηγήσεις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εφάπαξ ημερησίως, το μέσο εμβαδόν της περιοχής κάτω από την καμπύλη της συγκέντρωσης ως προς τον χρόνο, στο πλάσμα, ήταν περίπου 100% μεγαλύτερο σε άτομα με μικρή δυνατότητα μεταβολισμού από ότι σε άτομα που έχουν λειτουργικό </w:t>
      </w:r>
      <w:r w:rsidRPr="00F607F1">
        <w:rPr>
          <w:rStyle w:val="FontStyle21"/>
          <w:rFonts w:ascii="Times New Roman" w:hAnsi="Times New Roman" w:cs="Times New Roman"/>
          <w:lang w:val="en-US"/>
        </w:rPr>
        <w:t>CYP</w:t>
      </w:r>
      <w:r w:rsidRPr="00F607F1">
        <w:rPr>
          <w:rStyle w:val="FontStyle21"/>
          <w:rFonts w:ascii="Times New Roman" w:hAnsi="Times New Roman" w:cs="Times New Roman"/>
        </w:rPr>
        <w:t>2</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19 ένζυμο (άτομα με δυνατότητα εκτεταμένου μεταβολισμού). Η μέση τιμή των μέγιστων συγκεντρώσεων στο πλάσμα αυξήθηκε περίπου 60%. Τα ευρήματα αυτά δεν έχουν καμιά επίπτωση στη δοσολογία της εσομεπραζόλης.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Ο μεταβολισμός της εσομεπραζόλης δεν αλλάζει σημαντικά στους ηλικιωμένους (71-80 ετών).</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Μετά από μία εφάπαξ δόση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η μέση τιμή του εμβαδού της περιοχής κάτω από την καμπύλη της συγκέντρωσης ως προς τον χρόνο είναι περίπου 30% μεγαλύτερη στις γυναίκες από τους άντρες. Δεν έχει παρατηρηθεί διαφορά μεταξύ των δύο φύλων μετά από επαναλαμβανόμενες χορηγήσεις, εφ' άπαξ ημερησίως. Τα ευρήματα αυτά δεν έχουν καμιά επίπτωση στη δοσολογία της εσομεπραζόλης.</w:t>
      </w:r>
    </w:p>
    <w:p w:rsidR="00FB2313" w:rsidRPr="00BD0DC1" w:rsidRDefault="00FB2313" w:rsidP="00BD0DC1">
      <w:pPr>
        <w:pStyle w:val="Style5"/>
        <w:widowControl/>
        <w:spacing w:line="240" w:lineRule="auto"/>
        <w:jc w:val="left"/>
        <w:rPr>
          <w:rFonts w:ascii="Times New Roman" w:hAnsi="Times New Roman" w:cs="Times New Roman"/>
          <w:sz w:val="20"/>
          <w:szCs w:val="20"/>
          <w:lang w:val="en-US"/>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Ανεπάρκεια οργανικής λειτουργίας</w:t>
      </w:r>
    </w:p>
    <w:p w:rsidR="00FB2313" w:rsidRPr="00BD0DC1" w:rsidRDefault="00FB2313" w:rsidP="00BD0DC1">
      <w:pPr>
        <w:pStyle w:val="Style4"/>
        <w:widowControl/>
        <w:spacing w:line="240" w:lineRule="auto"/>
        <w:rPr>
          <w:rFonts w:ascii="Times New Roman" w:hAnsi="Times New Roman" w:cs="Times New Roman"/>
          <w:sz w:val="22"/>
          <w:szCs w:val="22"/>
        </w:rPr>
      </w:pPr>
      <w:r w:rsidRPr="00F607F1">
        <w:rPr>
          <w:rStyle w:val="FontStyle21"/>
          <w:rFonts w:ascii="Times New Roman" w:hAnsi="Times New Roman" w:cs="Times New Roman"/>
        </w:rPr>
        <w:t xml:space="preserve">Ο μεταβολισμός της εσομεπραζόλης μπορεί να επηρεαστεί δυσμενώς σε ασθενείς με ήπια έως μέτρια ηπατική ανεπάρκεια. Ο ρυθμός μεταβολισμού μειώνεται σε ασθενείς με σοβαρή ηπατική ανεπάρκεια με αποτέλεσμα το διπλασιασμό του εμβαδού της περιοχής κάτω από την καμπύλη συγκέντρωσης - χρόνου της εσομεπραζόλης. Για τον λόγο αυτό, σε ασθενείς με σοβαρή ανεπάρκεια δεν πρέπει να χορηγείται δόση μεγαλύτερη από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Η εσομεπραζόλη ή οι κύριοι μεταβολίτες της δεν παρουσιάζουν τάση συσσώρευσης όταν χορηγούνται εφάπαξ ημερησίως.</w:t>
      </w:r>
    </w:p>
    <w:p w:rsidR="00FB2313" w:rsidRDefault="00FB2313" w:rsidP="00BD0DC1">
      <w:pPr>
        <w:pStyle w:val="Style4"/>
        <w:widowControl/>
        <w:spacing w:line="240" w:lineRule="auto"/>
        <w:rPr>
          <w:rStyle w:val="FontStyle21"/>
          <w:rFonts w:ascii="Times New Roman" w:hAnsi="Times New Roman" w:cs="Times New Roman"/>
          <w:lang w:val="en-US"/>
        </w:rPr>
      </w:pPr>
      <w:r w:rsidRPr="00F607F1">
        <w:rPr>
          <w:rStyle w:val="FontStyle21"/>
          <w:rFonts w:ascii="Times New Roman" w:hAnsi="Times New Roman" w:cs="Times New Roman"/>
        </w:rPr>
        <w:t>Δεν έχουν διεξαχθεί μελέτες σε ασθενείς με μειωμένη νεφρική λειτουργία. Καθώς οι νεφροί είναι υπεύθυνοι για την απέκκριση των μεταβολιτών της εσομεπραζόλης αλλά όχι για την απομάκρυνση της αρχικής ουσίας, ο μεταβολισμός της εσομεπραζόλης δεν αναμένεται να αλλάξει σε ασθενείς με διαταραγμένη νεφρική λειτουργία.</w:t>
      </w:r>
    </w:p>
    <w:p w:rsidR="00BD0DC1" w:rsidRPr="00BD0DC1" w:rsidRDefault="00BD0DC1" w:rsidP="00BD0DC1">
      <w:pPr>
        <w:pStyle w:val="Style4"/>
        <w:widowControl/>
        <w:spacing w:line="240" w:lineRule="auto"/>
        <w:rPr>
          <w:rStyle w:val="FontStyle26"/>
          <w:rFonts w:ascii="Times New Roman" w:hAnsi="Times New Roman" w:cs="Times New Roman"/>
          <w:b w:val="0"/>
          <w:bCs w:val="0"/>
          <w:i w:val="0"/>
          <w:iCs w:val="0"/>
          <w:lang w:val="en-US"/>
        </w:rPr>
      </w:pPr>
    </w:p>
    <w:p w:rsidR="00FB2313" w:rsidRPr="00F607F1" w:rsidRDefault="00FB2313" w:rsidP="00BD0DC1">
      <w:pPr>
        <w:pStyle w:val="Style14"/>
        <w:widowControl/>
        <w:ind w:right="5875"/>
        <w:rPr>
          <w:rStyle w:val="FontStyle24"/>
          <w:rFonts w:ascii="Times New Roman" w:hAnsi="Times New Roman" w:cs="Times New Roman"/>
        </w:rPr>
      </w:pPr>
      <w:r w:rsidRPr="00F607F1">
        <w:rPr>
          <w:rStyle w:val="FontStyle26"/>
          <w:rFonts w:ascii="Times New Roman" w:hAnsi="Times New Roman" w:cs="Times New Roman"/>
          <w:u w:val="single"/>
        </w:rPr>
        <w:t xml:space="preserve">Παιδιατρικά δεδομένα </w:t>
      </w:r>
      <w:r w:rsidRPr="00F607F1">
        <w:rPr>
          <w:rStyle w:val="FontStyle24"/>
          <w:rFonts w:ascii="Times New Roman" w:hAnsi="Times New Roman" w:cs="Times New Roman"/>
        </w:rPr>
        <w:t>Έφηβοι 12-18 ετών</w:t>
      </w:r>
    </w:p>
    <w:p w:rsidR="00FB2313" w:rsidRDefault="00FB2313" w:rsidP="00BD0DC1">
      <w:pPr>
        <w:pStyle w:val="Style4"/>
        <w:widowControl/>
        <w:spacing w:line="240" w:lineRule="auto"/>
        <w:rPr>
          <w:rStyle w:val="FontStyle21"/>
          <w:rFonts w:ascii="Times New Roman" w:hAnsi="Times New Roman" w:cs="Times New Roman"/>
          <w:lang w:val="en-US"/>
        </w:rPr>
      </w:pPr>
      <w:r w:rsidRPr="00F607F1">
        <w:rPr>
          <w:rStyle w:val="FontStyle21"/>
          <w:rFonts w:ascii="Times New Roman" w:hAnsi="Times New Roman" w:cs="Times New Roman"/>
        </w:rPr>
        <w:t xml:space="preserve">Μετά από επαναλαμβανόμενη χορήγηση δόσης 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και 40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εσομεπραζόλης, η συνολική έκθεση (</w:t>
      </w:r>
      <w:r w:rsidRPr="00F607F1">
        <w:rPr>
          <w:rStyle w:val="FontStyle21"/>
          <w:rFonts w:ascii="Times New Roman" w:hAnsi="Times New Roman" w:cs="Times New Roman"/>
          <w:lang w:val="en-US"/>
        </w:rPr>
        <w:t>AUC</w:t>
      </w:r>
      <w:r w:rsidRPr="00F607F1">
        <w:rPr>
          <w:rStyle w:val="FontStyle21"/>
          <w:rFonts w:ascii="Times New Roman" w:hAnsi="Times New Roman" w:cs="Times New Roman"/>
        </w:rPr>
        <w:t>) και ο χρόνος που απαιτείται για να επιτευχθεί η μέγιστη συγκέντρωση του φαρμάκου στο πλάσμα (</w:t>
      </w:r>
      <w:proofErr w:type="spellStart"/>
      <w:r w:rsidRPr="00F607F1">
        <w:rPr>
          <w:rStyle w:val="FontStyle21"/>
          <w:rFonts w:ascii="Times New Roman" w:hAnsi="Times New Roman" w:cs="Times New Roman"/>
          <w:lang w:val="en-US"/>
        </w:rPr>
        <w:t>t</w:t>
      </w:r>
      <w:r w:rsidRPr="00F607F1">
        <w:rPr>
          <w:rStyle w:val="FontStyle21"/>
          <w:rFonts w:ascii="Times New Roman" w:hAnsi="Times New Roman" w:cs="Times New Roman"/>
          <w:vertAlign w:val="subscript"/>
          <w:lang w:val="en-US"/>
        </w:rPr>
        <w:t>max</w:t>
      </w:r>
      <w:proofErr w:type="spellEnd"/>
      <w:r w:rsidRPr="00F607F1">
        <w:rPr>
          <w:rStyle w:val="FontStyle21"/>
          <w:rFonts w:ascii="Times New Roman" w:hAnsi="Times New Roman" w:cs="Times New Roman"/>
        </w:rPr>
        <w:t>) σε εφήβους ηλικίας 12-18 ετών ήταν παρόμοια με αυτά των ενηλίκων και για τις δύο δόσεις εσομεπραζόλης.</w:t>
      </w:r>
    </w:p>
    <w:p w:rsidR="00BD0DC1" w:rsidRPr="00BD0DC1" w:rsidRDefault="00BD0DC1" w:rsidP="00BD0DC1">
      <w:pPr>
        <w:pStyle w:val="Style4"/>
        <w:widowControl/>
        <w:spacing w:line="240" w:lineRule="auto"/>
        <w:rPr>
          <w:rFonts w:ascii="Times New Roman" w:hAnsi="Times New Roman" w:cs="Times New Roman"/>
          <w:sz w:val="22"/>
          <w:szCs w:val="22"/>
          <w:lang w:val="en-US"/>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5.3    Προκλινικά στοιχεία για την ασφάλεια</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 xml:space="preserve">Οι προκλινικές μελέτες δεν έδειξαν κάποιο ιδιαίτερο κίνδυνο για τον άνθρωπο, βάσει των συνηθισμένων μελετών για τοξικότητα μετά από επαναλαμβανόμενες χορηγήσεις, γενοτοξικότητα και τοξικότητα κατά την αναπαραγωγή. Μελέτες καρκινογένεσης σε αρουραίους με το ρακεμικό μίγμα έδειξαν υπερπλασία των γαστρικών </w:t>
      </w:r>
      <w:r w:rsidRPr="00F607F1">
        <w:rPr>
          <w:rStyle w:val="FontStyle21"/>
          <w:rFonts w:ascii="Times New Roman" w:hAnsi="Times New Roman" w:cs="Times New Roman"/>
          <w:lang w:val="en-US"/>
        </w:rPr>
        <w:t>ECL</w:t>
      </w:r>
      <w:r w:rsidRPr="00F607F1">
        <w:rPr>
          <w:rStyle w:val="FontStyle21"/>
          <w:rFonts w:ascii="Times New Roman" w:hAnsi="Times New Roman" w:cs="Times New Roman"/>
        </w:rPr>
        <w:t>-κυττάρων και καρκινοειδή. Οι δράσεις αυτές στο γαστρικό είναι αποτέλεσμα της παρατεταμένης και έντονης υπέρ-γαστριναιμίας σαν επακόλουθο της αναστολής της έκκρισης του γαστρικού οξέος και παρατηρούνται μετά από μακρόχρονη θεραπεία με αναστολείς της έκκρισης γαστρικού οξέος.</w:t>
      </w:r>
    </w:p>
    <w:p w:rsidR="00FB2313" w:rsidRPr="00606A67" w:rsidRDefault="00FB2313" w:rsidP="00BD0DC1">
      <w:pPr>
        <w:pStyle w:val="Style5"/>
        <w:widowControl/>
        <w:spacing w:line="240" w:lineRule="auto"/>
        <w:jc w:val="left"/>
        <w:rPr>
          <w:sz w:val="20"/>
          <w:szCs w:val="20"/>
        </w:rPr>
      </w:pPr>
    </w:p>
    <w:p w:rsidR="00FB2313" w:rsidRPr="00F607F1" w:rsidRDefault="00FB2313" w:rsidP="00BD0DC1">
      <w:pPr>
        <w:pStyle w:val="Style5"/>
        <w:widowControl/>
        <w:spacing w:line="240" w:lineRule="auto"/>
        <w:jc w:val="left"/>
        <w:rPr>
          <w:rStyle w:val="FontStyle24"/>
          <w:rFonts w:ascii="Times New Roman" w:hAnsi="Times New Roman" w:cs="Times New Roman"/>
        </w:rPr>
      </w:pPr>
      <w:r w:rsidRPr="00F607F1">
        <w:rPr>
          <w:rStyle w:val="FontStyle24"/>
          <w:rFonts w:ascii="Times New Roman" w:hAnsi="Times New Roman" w:cs="Times New Roman"/>
        </w:rPr>
        <w:t>6. ΦΑΡΜΑΚΕΥΤΙΚΑ ΣΤΟΙΧΕΙΑ</w:t>
      </w:r>
    </w:p>
    <w:p w:rsidR="00FB2313" w:rsidRPr="00BD0DC1" w:rsidRDefault="00FB2313" w:rsidP="00BD0DC1">
      <w:pPr>
        <w:pStyle w:val="Style6"/>
        <w:widowControl/>
        <w:tabs>
          <w:tab w:val="left" w:pos="684"/>
        </w:tabs>
        <w:rPr>
          <w:rFonts w:ascii="Times New Roman" w:hAnsi="Times New Roman" w:cs="Times New Roman"/>
          <w:b/>
          <w:bCs/>
          <w:sz w:val="22"/>
          <w:szCs w:val="22"/>
          <w:lang w:val="en-US"/>
        </w:rPr>
      </w:pPr>
      <w:r w:rsidRPr="00F607F1">
        <w:rPr>
          <w:rStyle w:val="FontStyle24"/>
          <w:rFonts w:ascii="Times New Roman" w:hAnsi="Times New Roman" w:cs="Times New Roman"/>
        </w:rPr>
        <w:t>6.1</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Κατάλογος των εκδόχων</w:t>
      </w:r>
    </w:p>
    <w:p w:rsidR="00FB2313" w:rsidRPr="005E0262" w:rsidRDefault="00FB2313" w:rsidP="00BD0DC1">
      <w:pPr>
        <w:ind w:right="-2"/>
        <w:jc w:val="both"/>
        <w:rPr>
          <w:rFonts w:ascii="Times New Roman" w:hAnsi="Times New Roman" w:cs="Times New Roman"/>
          <w:noProof/>
          <w:color w:val="000000"/>
          <w:sz w:val="22"/>
          <w:szCs w:val="22"/>
        </w:rPr>
      </w:pPr>
      <w:r w:rsidRPr="005E0262">
        <w:rPr>
          <w:rFonts w:ascii="Times New Roman" w:hAnsi="Times New Roman" w:cs="Times New Roman"/>
          <w:i/>
          <w:iCs/>
          <w:noProof/>
          <w:color w:val="000000"/>
          <w:sz w:val="22"/>
          <w:szCs w:val="22"/>
          <w:u w:val="single"/>
        </w:rPr>
        <w:t>Tablet core:</w:t>
      </w:r>
      <w:r w:rsidRPr="005E0262">
        <w:rPr>
          <w:rFonts w:ascii="Times New Roman" w:hAnsi="Times New Roman" w:cs="Times New Roman"/>
          <w:noProof/>
          <w:color w:val="000000"/>
          <w:sz w:val="22"/>
          <w:szCs w:val="22"/>
        </w:rPr>
        <w:t xml:space="preserve"> </w:t>
      </w:r>
    </w:p>
    <w:p w:rsidR="00FB2313" w:rsidRPr="005E0262" w:rsidRDefault="00FB2313" w:rsidP="00BD0DC1">
      <w:pPr>
        <w:pStyle w:val="CM18"/>
        <w:spacing w:after="0"/>
        <w:rPr>
          <w:rFonts w:ascii="Times New Roman" w:hAnsi="Times New Roman" w:cs="Times New Roman"/>
          <w:sz w:val="22"/>
          <w:szCs w:val="22"/>
          <w:lang w:val="it-IT"/>
        </w:rPr>
      </w:pPr>
      <w:r w:rsidRPr="005E0262">
        <w:rPr>
          <w:rFonts w:ascii="Times New Roman" w:hAnsi="Times New Roman" w:cs="Times New Roman"/>
          <w:sz w:val="22"/>
          <w:szCs w:val="22"/>
        </w:rPr>
        <w:t>Μ</w:t>
      </w:r>
      <w:r w:rsidRPr="005E0262">
        <w:rPr>
          <w:rFonts w:ascii="Times New Roman" w:hAnsi="Times New Roman" w:cs="Times New Roman"/>
          <w:sz w:val="22"/>
          <w:szCs w:val="22"/>
          <w:lang w:val="it-IT"/>
        </w:rPr>
        <w:t xml:space="preserve">annitol </w:t>
      </w:r>
    </w:p>
    <w:p w:rsidR="00FB2313" w:rsidRPr="005E0262" w:rsidRDefault="00FB2313" w:rsidP="00BD0DC1">
      <w:pPr>
        <w:pStyle w:val="CM18"/>
        <w:spacing w:after="0"/>
        <w:ind w:left="540" w:hanging="540"/>
        <w:rPr>
          <w:rFonts w:ascii="Times New Roman" w:hAnsi="Times New Roman" w:cs="Times New Roman"/>
          <w:sz w:val="22"/>
          <w:szCs w:val="22"/>
          <w:lang w:val="it-IT"/>
        </w:rPr>
      </w:pPr>
      <w:r w:rsidRPr="005E0262">
        <w:rPr>
          <w:rFonts w:ascii="Times New Roman" w:hAnsi="Times New Roman" w:cs="Times New Roman"/>
          <w:sz w:val="22"/>
          <w:szCs w:val="22"/>
          <w:lang w:val="it-IT"/>
        </w:rPr>
        <w:lastRenderedPageBreak/>
        <w:t>Cellulose, Microcrystalline</w:t>
      </w:r>
    </w:p>
    <w:p w:rsidR="00FB2313" w:rsidRPr="005E0262" w:rsidRDefault="00FB2313" w:rsidP="00BD0DC1">
      <w:pPr>
        <w:pStyle w:val="CM18"/>
        <w:spacing w:after="0"/>
        <w:ind w:left="540" w:hanging="540"/>
        <w:rPr>
          <w:rFonts w:ascii="Times New Roman" w:hAnsi="Times New Roman" w:cs="Times New Roman"/>
          <w:sz w:val="22"/>
          <w:szCs w:val="22"/>
          <w:lang w:val="it-IT"/>
        </w:rPr>
      </w:pPr>
      <w:r w:rsidRPr="005E0262">
        <w:rPr>
          <w:rFonts w:ascii="Times New Roman" w:hAnsi="Times New Roman" w:cs="Times New Roman"/>
          <w:sz w:val="22"/>
          <w:szCs w:val="22"/>
          <w:lang w:val="it-IT"/>
        </w:rPr>
        <w:t>Sodium Laurilsulfate,</w:t>
      </w:r>
    </w:p>
    <w:p w:rsidR="00FB2313" w:rsidRPr="005E0262" w:rsidRDefault="00FB2313" w:rsidP="00BD0DC1">
      <w:pPr>
        <w:ind w:right="-2"/>
        <w:jc w:val="both"/>
        <w:rPr>
          <w:rFonts w:ascii="Times New Roman" w:hAnsi="Times New Roman" w:cs="Times New Roman"/>
          <w:sz w:val="22"/>
          <w:szCs w:val="22"/>
          <w:lang w:val="it-IT"/>
        </w:rPr>
      </w:pPr>
      <w:r w:rsidRPr="005E0262">
        <w:rPr>
          <w:rFonts w:ascii="Times New Roman" w:hAnsi="Times New Roman" w:cs="Times New Roman"/>
          <w:sz w:val="22"/>
          <w:szCs w:val="22"/>
          <w:lang w:val="it-IT"/>
        </w:rPr>
        <w:t>Hydroxypropylcellulose</w:t>
      </w:r>
    </w:p>
    <w:p w:rsidR="00FB2313" w:rsidRPr="005E0262" w:rsidRDefault="00FB2313" w:rsidP="00BD0DC1">
      <w:pPr>
        <w:ind w:right="-2"/>
        <w:jc w:val="both"/>
        <w:rPr>
          <w:rFonts w:ascii="Times New Roman" w:hAnsi="Times New Roman" w:cs="Times New Roman"/>
          <w:noProof/>
          <w:color w:val="000000"/>
          <w:sz w:val="22"/>
          <w:szCs w:val="22"/>
          <w:lang w:val="it-IT"/>
        </w:rPr>
      </w:pPr>
      <w:r w:rsidRPr="005E0262">
        <w:rPr>
          <w:rFonts w:ascii="Times New Roman" w:hAnsi="Times New Roman" w:cs="Times New Roman"/>
          <w:noProof/>
          <w:color w:val="000000"/>
          <w:sz w:val="22"/>
          <w:szCs w:val="22"/>
          <w:lang w:val="it-IT"/>
        </w:rPr>
        <w:t>Talc</w:t>
      </w:r>
    </w:p>
    <w:p w:rsidR="00FB2313" w:rsidRPr="005E0262" w:rsidRDefault="00FB2313" w:rsidP="00BD0DC1">
      <w:pPr>
        <w:pStyle w:val="CM18"/>
        <w:spacing w:after="0"/>
        <w:rPr>
          <w:rFonts w:ascii="Times New Roman" w:hAnsi="Times New Roman" w:cs="Times New Roman"/>
          <w:sz w:val="22"/>
          <w:szCs w:val="22"/>
          <w:lang w:val="it-IT"/>
        </w:rPr>
      </w:pPr>
      <w:r w:rsidRPr="005E0262">
        <w:rPr>
          <w:rFonts w:ascii="Times New Roman" w:hAnsi="Times New Roman" w:cs="Times New Roman"/>
          <w:sz w:val="22"/>
          <w:szCs w:val="22"/>
          <w:lang w:val="it-IT"/>
        </w:rPr>
        <w:t>Methacrylic Acid-Ethyl Acrylate copolymer 1:1</w:t>
      </w:r>
    </w:p>
    <w:p w:rsidR="00FB2313" w:rsidRPr="005E0262" w:rsidRDefault="00FB2313" w:rsidP="00BD0DC1">
      <w:pPr>
        <w:pStyle w:val="Default"/>
        <w:rPr>
          <w:rFonts w:ascii="Times New Roman" w:hAnsi="Times New Roman" w:cs="Times New Roman"/>
          <w:sz w:val="22"/>
          <w:szCs w:val="22"/>
          <w:lang w:val="it-IT"/>
        </w:rPr>
      </w:pPr>
      <w:r w:rsidRPr="005E0262">
        <w:rPr>
          <w:rFonts w:ascii="Times New Roman" w:hAnsi="Times New Roman" w:cs="Times New Roman"/>
          <w:sz w:val="22"/>
          <w:szCs w:val="22"/>
          <w:lang w:val="it-IT"/>
        </w:rPr>
        <w:t>Propylene Glycol</w:t>
      </w:r>
    </w:p>
    <w:p w:rsidR="00FB2313" w:rsidRPr="005E0262" w:rsidRDefault="00FB2313" w:rsidP="00BD0DC1">
      <w:pPr>
        <w:pStyle w:val="Default"/>
        <w:rPr>
          <w:rFonts w:ascii="Times New Roman" w:hAnsi="Times New Roman" w:cs="Times New Roman"/>
          <w:sz w:val="22"/>
          <w:szCs w:val="22"/>
          <w:lang w:val="it-IT"/>
        </w:rPr>
      </w:pPr>
      <w:r w:rsidRPr="005E0262">
        <w:rPr>
          <w:rFonts w:ascii="Times New Roman" w:hAnsi="Times New Roman" w:cs="Times New Roman"/>
          <w:sz w:val="22"/>
          <w:szCs w:val="22"/>
          <w:lang w:val="it-IT"/>
        </w:rPr>
        <w:t>Triethyl Citrate</w:t>
      </w:r>
    </w:p>
    <w:p w:rsidR="00FB2313" w:rsidRPr="005E0262" w:rsidRDefault="00FB2313" w:rsidP="00BD0DC1">
      <w:pPr>
        <w:ind w:right="-2"/>
        <w:jc w:val="both"/>
        <w:rPr>
          <w:rFonts w:ascii="Times New Roman" w:hAnsi="Times New Roman" w:cs="Times New Roman"/>
          <w:noProof/>
          <w:color w:val="000000"/>
          <w:sz w:val="22"/>
          <w:szCs w:val="22"/>
          <w:lang w:val="it-IT"/>
        </w:rPr>
      </w:pPr>
      <w:r w:rsidRPr="005E0262">
        <w:rPr>
          <w:rFonts w:ascii="Times New Roman" w:hAnsi="Times New Roman" w:cs="Times New Roman"/>
          <w:sz w:val="22"/>
          <w:szCs w:val="22"/>
          <w:lang w:val="it-IT"/>
        </w:rPr>
        <w:t>Polysorbate 80</w:t>
      </w:r>
    </w:p>
    <w:p w:rsidR="00FB2313" w:rsidRPr="005E0262" w:rsidRDefault="00FB2313" w:rsidP="00BD0DC1">
      <w:pPr>
        <w:pStyle w:val="CM18"/>
        <w:spacing w:after="0"/>
        <w:ind w:left="540" w:hanging="540"/>
        <w:rPr>
          <w:rFonts w:ascii="Times New Roman" w:hAnsi="Times New Roman" w:cs="Times New Roman"/>
          <w:sz w:val="22"/>
          <w:szCs w:val="22"/>
          <w:lang w:val="it-IT"/>
        </w:rPr>
      </w:pPr>
      <w:r w:rsidRPr="005E0262">
        <w:rPr>
          <w:rFonts w:ascii="Times New Roman" w:hAnsi="Times New Roman" w:cs="Times New Roman"/>
          <w:sz w:val="22"/>
          <w:szCs w:val="22"/>
          <w:lang w:val="it-IT"/>
        </w:rPr>
        <w:t>Glycerol monostreate 40-55</w:t>
      </w:r>
    </w:p>
    <w:p w:rsidR="00FB2313" w:rsidRPr="005E0262" w:rsidRDefault="00FB2313" w:rsidP="00BD0DC1">
      <w:pPr>
        <w:pStyle w:val="Default"/>
        <w:rPr>
          <w:rFonts w:ascii="Times New Roman" w:hAnsi="Times New Roman" w:cs="Times New Roman"/>
          <w:sz w:val="22"/>
          <w:szCs w:val="22"/>
          <w:lang w:val="it-IT"/>
        </w:rPr>
      </w:pPr>
      <w:r w:rsidRPr="005E0262">
        <w:rPr>
          <w:rFonts w:ascii="Times New Roman" w:hAnsi="Times New Roman" w:cs="Times New Roman"/>
          <w:sz w:val="22"/>
          <w:szCs w:val="22"/>
          <w:lang w:val="it-IT"/>
        </w:rPr>
        <w:t>Silica Colloidal Anhydrous</w:t>
      </w:r>
    </w:p>
    <w:p w:rsidR="00FB2313" w:rsidRPr="005E0262" w:rsidRDefault="00FB2313" w:rsidP="00BD0DC1">
      <w:pPr>
        <w:pStyle w:val="Default"/>
        <w:rPr>
          <w:rFonts w:ascii="Times New Roman" w:hAnsi="Times New Roman" w:cs="Times New Roman"/>
          <w:sz w:val="22"/>
          <w:szCs w:val="22"/>
          <w:lang w:val="it-IT"/>
        </w:rPr>
      </w:pPr>
      <w:r w:rsidRPr="005E0262">
        <w:rPr>
          <w:rFonts w:ascii="Times New Roman" w:hAnsi="Times New Roman" w:cs="Times New Roman"/>
          <w:sz w:val="22"/>
          <w:szCs w:val="22"/>
          <w:lang w:val="it-IT"/>
        </w:rPr>
        <w:t xml:space="preserve">Hypromellose </w:t>
      </w:r>
    </w:p>
    <w:p w:rsidR="00FB2313" w:rsidRPr="005E0262" w:rsidRDefault="00FB2313" w:rsidP="00BD0DC1">
      <w:pPr>
        <w:pStyle w:val="Default"/>
        <w:rPr>
          <w:rFonts w:ascii="Times New Roman" w:hAnsi="Times New Roman" w:cs="Times New Roman"/>
          <w:sz w:val="22"/>
          <w:szCs w:val="22"/>
          <w:lang w:val="it-IT"/>
        </w:rPr>
      </w:pPr>
      <w:r w:rsidRPr="005E0262">
        <w:rPr>
          <w:rFonts w:ascii="Times New Roman" w:hAnsi="Times New Roman" w:cs="Times New Roman"/>
          <w:sz w:val="22"/>
          <w:szCs w:val="22"/>
          <w:lang w:val="it-IT"/>
        </w:rPr>
        <w:t>Magnesium Stearate</w:t>
      </w:r>
    </w:p>
    <w:p w:rsidR="00FB2313" w:rsidRPr="005E0262" w:rsidRDefault="00FB2313" w:rsidP="00BD0DC1">
      <w:pPr>
        <w:pStyle w:val="Default"/>
        <w:rPr>
          <w:rFonts w:ascii="Times New Roman" w:hAnsi="Times New Roman" w:cs="Times New Roman"/>
          <w:sz w:val="22"/>
          <w:szCs w:val="22"/>
          <w:lang w:val="it-IT"/>
        </w:rPr>
      </w:pPr>
      <w:r w:rsidRPr="005E0262">
        <w:rPr>
          <w:rFonts w:ascii="Times New Roman" w:hAnsi="Times New Roman" w:cs="Times New Roman"/>
          <w:sz w:val="22"/>
          <w:szCs w:val="22"/>
          <w:lang w:val="it-IT"/>
        </w:rPr>
        <w:t>Calcium Hydrogen Phosphate Dihydrate</w:t>
      </w:r>
    </w:p>
    <w:p w:rsidR="00FB2313" w:rsidRPr="005E0262" w:rsidRDefault="00FB2313" w:rsidP="00BD0DC1">
      <w:pPr>
        <w:pStyle w:val="Default"/>
        <w:rPr>
          <w:rFonts w:ascii="Times New Roman" w:hAnsi="Times New Roman" w:cs="Times New Roman"/>
          <w:sz w:val="22"/>
          <w:szCs w:val="22"/>
          <w:lang w:val="it-IT"/>
        </w:rPr>
      </w:pPr>
      <w:r w:rsidRPr="005E0262">
        <w:rPr>
          <w:rFonts w:ascii="Times New Roman" w:hAnsi="Times New Roman" w:cs="Times New Roman"/>
          <w:sz w:val="22"/>
          <w:szCs w:val="22"/>
          <w:lang w:val="it-IT"/>
        </w:rPr>
        <w:t>Crospovidone</w:t>
      </w:r>
    </w:p>
    <w:p w:rsidR="00FB2313" w:rsidRPr="005E0262" w:rsidRDefault="00FB2313" w:rsidP="00BD0DC1">
      <w:pPr>
        <w:pStyle w:val="Default"/>
        <w:rPr>
          <w:rFonts w:ascii="Times New Roman" w:hAnsi="Times New Roman" w:cs="Times New Roman"/>
          <w:sz w:val="16"/>
          <w:szCs w:val="16"/>
          <w:lang w:val="it-IT"/>
        </w:rPr>
      </w:pPr>
    </w:p>
    <w:p w:rsidR="00FB2313" w:rsidRPr="001354A4" w:rsidRDefault="00FB2313" w:rsidP="00BD0DC1">
      <w:pPr>
        <w:ind w:right="-2"/>
        <w:jc w:val="both"/>
        <w:rPr>
          <w:rFonts w:ascii="Times New Roman" w:hAnsi="Times New Roman" w:cs="Times New Roman"/>
          <w:i/>
          <w:iCs/>
          <w:noProof/>
          <w:color w:val="000000"/>
          <w:sz w:val="22"/>
          <w:szCs w:val="22"/>
          <w:u w:val="single"/>
          <w:lang w:val="en-GB"/>
        </w:rPr>
      </w:pPr>
      <w:r w:rsidRPr="001354A4">
        <w:rPr>
          <w:rFonts w:ascii="Times New Roman" w:hAnsi="Times New Roman" w:cs="Times New Roman"/>
          <w:i/>
          <w:iCs/>
          <w:noProof/>
          <w:color w:val="000000"/>
          <w:sz w:val="22"/>
          <w:szCs w:val="22"/>
          <w:u w:val="single"/>
        </w:rPr>
        <w:t>Τ</w:t>
      </w:r>
      <w:r w:rsidRPr="001354A4">
        <w:rPr>
          <w:rFonts w:ascii="Times New Roman" w:hAnsi="Times New Roman" w:cs="Times New Roman"/>
          <w:i/>
          <w:iCs/>
          <w:noProof/>
          <w:color w:val="000000"/>
          <w:sz w:val="22"/>
          <w:szCs w:val="22"/>
          <w:u w:val="single"/>
          <w:lang w:val="en-US"/>
        </w:rPr>
        <w:t>ablet</w:t>
      </w:r>
      <w:r w:rsidRPr="001354A4">
        <w:rPr>
          <w:rFonts w:ascii="Times New Roman" w:hAnsi="Times New Roman" w:cs="Times New Roman"/>
          <w:i/>
          <w:iCs/>
          <w:noProof/>
          <w:color w:val="000000"/>
          <w:sz w:val="22"/>
          <w:szCs w:val="22"/>
          <w:u w:val="single"/>
          <w:lang w:val="en-GB"/>
        </w:rPr>
        <w:t xml:space="preserve"> </w:t>
      </w:r>
      <w:r w:rsidRPr="001354A4">
        <w:rPr>
          <w:rFonts w:ascii="Times New Roman" w:hAnsi="Times New Roman" w:cs="Times New Roman"/>
          <w:i/>
          <w:iCs/>
          <w:noProof/>
          <w:color w:val="000000"/>
          <w:sz w:val="22"/>
          <w:szCs w:val="22"/>
          <w:u w:val="single"/>
          <w:lang w:val="en-US"/>
        </w:rPr>
        <w:t>coating</w:t>
      </w:r>
      <w:r w:rsidRPr="001354A4">
        <w:rPr>
          <w:rFonts w:ascii="Times New Roman" w:hAnsi="Times New Roman" w:cs="Times New Roman"/>
          <w:i/>
          <w:iCs/>
          <w:noProof/>
          <w:color w:val="000000"/>
          <w:sz w:val="22"/>
          <w:szCs w:val="22"/>
          <w:u w:val="single"/>
          <w:lang w:val="en-GB"/>
        </w:rPr>
        <w:t>:</w:t>
      </w:r>
    </w:p>
    <w:p w:rsidR="00FB2313" w:rsidRPr="001354A4" w:rsidRDefault="00FB2313" w:rsidP="00BD0DC1">
      <w:pPr>
        <w:pStyle w:val="Default"/>
        <w:ind w:left="540" w:right="375" w:hanging="540"/>
        <w:rPr>
          <w:rFonts w:ascii="Times New Roman" w:hAnsi="Times New Roman" w:cs="Times New Roman"/>
          <w:color w:val="auto"/>
          <w:sz w:val="22"/>
          <w:szCs w:val="22"/>
          <w:lang w:val="en-US"/>
        </w:rPr>
      </w:pPr>
      <w:proofErr w:type="spellStart"/>
      <w:r w:rsidRPr="001354A4">
        <w:rPr>
          <w:rFonts w:ascii="Times New Roman" w:hAnsi="Times New Roman" w:cs="Times New Roman"/>
          <w:color w:val="auto"/>
          <w:sz w:val="22"/>
          <w:szCs w:val="22"/>
          <w:lang w:val="en-US"/>
        </w:rPr>
        <w:t>Hypromellose</w:t>
      </w:r>
      <w:proofErr w:type="spellEnd"/>
      <w:r w:rsidRPr="001354A4">
        <w:rPr>
          <w:rFonts w:ascii="Times New Roman" w:hAnsi="Times New Roman" w:cs="Times New Roman"/>
          <w:color w:val="auto"/>
          <w:sz w:val="22"/>
          <w:szCs w:val="22"/>
          <w:lang w:val="en-US"/>
        </w:rPr>
        <w:t xml:space="preserve"> 15cP (E464)</w:t>
      </w:r>
    </w:p>
    <w:p w:rsidR="00FB2313" w:rsidRPr="001925B2" w:rsidRDefault="00FB2313" w:rsidP="00BD0DC1">
      <w:pPr>
        <w:pStyle w:val="Default"/>
        <w:ind w:left="540" w:right="375" w:hanging="540"/>
        <w:rPr>
          <w:rFonts w:ascii="Times New Roman" w:hAnsi="Times New Roman" w:cs="Times New Roman"/>
          <w:sz w:val="22"/>
          <w:szCs w:val="22"/>
          <w:lang w:val="fr-FR"/>
        </w:rPr>
      </w:pPr>
      <w:proofErr w:type="spellStart"/>
      <w:r w:rsidRPr="001925B2">
        <w:rPr>
          <w:rFonts w:ascii="Times New Roman" w:hAnsi="Times New Roman" w:cs="Times New Roman"/>
          <w:sz w:val="22"/>
          <w:szCs w:val="22"/>
          <w:lang w:val="fr-FR"/>
        </w:rPr>
        <w:t>Titanium</w:t>
      </w:r>
      <w:proofErr w:type="spellEnd"/>
      <w:r w:rsidRPr="001925B2">
        <w:rPr>
          <w:rFonts w:ascii="Times New Roman" w:hAnsi="Times New Roman" w:cs="Times New Roman"/>
          <w:sz w:val="22"/>
          <w:szCs w:val="22"/>
          <w:lang w:val="fr-FR"/>
        </w:rPr>
        <w:t xml:space="preserve"> </w:t>
      </w:r>
      <w:proofErr w:type="spellStart"/>
      <w:r w:rsidRPr="001925B2">
        <w:rPr>
          <w:rFonts w:ascii="Times New Roman" w:hAnsi="Times New Roman" w:cs="Times New Roman"/>
          <w:sz w:val="22"/>
          <w:szCs w:val="22"/>
          <w:lang w:val="fr-FR"/>
        </w:rPr>
        <w:t>Dioxide</w:t>
      </w:r>
      <w:proofErr w:type="spellEnd"/>
      <w:r w:rsidRPr="001925B2">
        <w:rPr>
          <w:rFonts w:ascii="Times New Roman" w:hAnsi="Times New Roman" w:cs="Times New Roman"/>
          <w:sz w:val="22"/>
          <w:szCs w:val="22"/>
          <w:lang w:val="fr-FR"/>
        </w:rPr>
        <w:t xml:space="preserve"> (E171)</w:t>
      </w:r>
    </w:p>
    <w:p w:rsidR="00FB2313" w:rsidRPr="001925B2" w:rsidRDefault="00FB2313" w:rsidP="00BD0DC1">
      <w:pPr>
        <w:pStyle w:val="CM18"/>
        <w:spacing w:after="0"/>
        <w:ind w:left="540" w:hanging="540"/>
        <w:rPr>
          <w:rFonts w:ascii="Times New Roman" w:hAnsi="Times New Roman" w:cs="Times New Roman"/>
          <w:sz w:val="22"/>
          <w:szCs w:val="22"/>
          <w:lang w:val="fr-FR"/>
        </w:rPr>
      </w:pPr>
      <w:proofErr w:type="spellStart"/>
      <w:r w:rsidRPr="001925B2">
        <w:rPr>
          <w:rFonts w:ascii="Times New Roman" w:hAnsi="Times New Roman" w:cs="Times New Roman"/>
          <w:sz w:val="22"/>
          <w:szCs w:val="22"/>
          <w:lang w:val="fr-FR"/>
        </w:rPr>
        <w:t>Polydextrose</w:t>
      </w:r>
      <w:proofErr w:type="spellEnd"/>
      <w:r w:rsidRPr="001925B2">
        <w:rPr>
          <w:rFonts w:ascii="Times New Roman" w:hAnsi="Times New Roman" w:cs="Times New Roman"/>
          <w:sz w:val="22"/>
          <w:szCs w:val="22"/>
          <w:lang w:val="fr-FR"/>
        </w:rPr>
        <w:t xml:space="preserve"> (E1200)</w:t>
      </w:r>
    </w:p>
    <w:p w:rsidR="00FB2313" w:rsidRPr="001354A4" w:rsidRDefault="00FB2313" w:rsidP="00BD0DC1">
      <w:pPr>
        <w:pStyle w:val="Default"/>
        <w:rPr>
          <w:rFonts w:ascii="Times New Roman" w:hAnsi="Times New Roman" w:cs="Times New Roman"/>
          <w:sz w:val="22"/>
          <w:szCs w:val="22"/>
          <w:lang w:val="en-US"/>
        </w:rPr>
      </w:pPr>
      <w:r w:rsidRPr="001354A4">
        <w:rPr>
          <w:rFonts w:ascii="Times New Roman" w:hAnsi="Times New Roman" w:cs="Times New Roman"/>
          <w:sz w:val="22"/>
          <w:szCs w:val="22"/>
          <w:lang w:val="en-US"/>
        </w:rPr>
        <w:t>Talc (E553b)</w:t>
      </w:r>
    </w:p>
    <w:p w:rsidR="00FB2313" w:rsidRPr="001354A4" w:rsidRDefault="00FB2313" w:rsidP="00BD0DC1">
      <w:pPr>
        <w:pStyle w:val="CM18"/>
        <w:spacing w:after="0"/>
        <w:ind w:left="540" w:hanging="540"/>
        <w:rPr>
          <w:rFonts w:ascii="Times New Roman" w:hAnsi="Times New Roman" w:cs="Times New Roman"/>
          <w:sz w:val="22"/>
          <w:szCs w:val="22"/>
          <w:lang w:val="en-GB"/>
        </w:rPr>
      </w:pPr>
      <w:proofErr w:type="spellStart"/>
      <w:r w:rsidRPr="001354A4">
        <w:rPr>
          <w:rFonts w:ascii="Times New Roman" w:hAnsi="Times New Roman" w:cs="Times New Roman"/>
          <w:sz w:val="22"/>
          <w:szCs w:val="22"/>
          <w:lang w:val="en-GB"/>
        </w:rPr>
        <w:t>Maltodextrin</w:t>
      </w:r>
      <w:proofErr w:type="spellEnd"/>
    </w:p>
    <w:p w:rsidR="00FB2313" w:rsidRPr="001354A4" w:rsidRDefault="00FB2313" w:rsidP="00BD0DC1">
      <w:pPr>
        <w:pStyle w:val="CM18"/>
        <w:spacing w:after="0"/>
        <w:ind w:left="540" w:hanging="540"/>
        <w:rPr>
          <w:rFonts w:ascii="Times New Roman" w:hAnsi="Times New Roman" w:cs="Times New Roman"/>
          <w:sz w:val="22"/>
          <w:szCs w:val="22"/>
          <w:lang w:val="en-GB"/>
        </w:rPr>
      </w:pPr>
      <w:r w:rsidRPr="001354A4">
        <w:rPr>
          <w:rFonts w:ascii="Times New Roman" w:hAnsi="Times New Roman" w:cs="Times New Roman"/>
          <w:sz w:val="22"/>
          <w:szCs w:val="22"/>
          <w:lang w:val="en-GB"/>
        </w:rPr>
        <w:t>Triglycerides, Medium Chain</w:t>
      </w:r>
    </w:p>
    <w:p w:rsidR="00FB2313" w:rsidRPr="001354A4" w:rsidRDefault="00FB2313" w:rsidP="00BD0DC1">
      <w:pPr>
        <w:pStyle w:val="CM18"/>
        <w:spacing w:after="0"/>
        <w:ind w:left="540" w:hanging="540"/>
        <w:rPr>
          <w:rFonts w:ascii="Times New Roman" w:hAnsi="Times New Roman" w:cs="Times New Roman"/>
          <w:sz w:val="22"/>
          <w:szCs w:val="22"/>
          <w:lang w:val="es-ES_tradnl"/>
        </w:rPr>
      </w:pPr>
      <w:r w:rsidRPr="001354A4">
        <w:rPr>
          <w:rFonts w:ascii="Times New Roman" w:hAnsi="Times New Roman" w:cs="Times New Roman"/>
          <w:sz w:val="22"/>
          <w:szCs w:val="22"/>
          <w:lang w:val="es-ES_tradnl"/>
        </w:rPr>
        <w:t>Iron Oxide Yellow (E172)</w:t>
      </w:r>
    </w:p>
    <w:p w:rsidR="00FB2313" w:rsidRPr="001354A4" w:rsidRDefault="00FB2313" w:rsidP="00BD0DC1">
      <w:pPr>
        <w:pStyle w:val="CM18"/>
        <w:spacing w:after="0"/>
        <w:ind w:left="540" w:hanging="540"/>
        <w:rPr>
          <w:rFonts w:ascii="Times New Roman" w:hAnsi="Times New Roman" w:cs="Times New Roman"/>
          <w:sz w:val="22"/>
          <w:szCs w:val="22"/>
          <w:lang w:val="es-ES_tradnl"/>
        </w:rPr>
      </w:pPr>
      <w:r w:rsidRPr="001354A4">
        <w:rPr>
          <w:rFonts w:ascii="Times New Roman" w:hAnsi="Times New Roman" w:cs="Times New Roman"/>
          <w:sz w:val="22"/>
          <w:szCs w:val="22"/>
          <w:lang w:val="es-ES_tradnl"/>
        </w:rPr>
        <w:t>Iron Oxide Red (E172).</w:t>
      </w:r>
    </w:p>
    <w:p w:rsidR="00FB2313" w:rsidRPr="00F607F1" w:rsidRDefault="00FB2313" w:rsidP="00BD0DC1">
      <w:pPr>
        <w:pStyle w:val="Style6"/>
        <w:widowControl/>
        <w:rPr>
          <w:rFonts w:ascii="Times New Roman" w:hAnsi="Times New Roman" w:cs="Times New Roman"/>
          <w:sz w:val="20"/>
          <w:szCs w:val="20"/>
          <w:lang w:val="es-ES_tradnl"/>
        </w:rPr>
      </w:pPr>
    </w:p>
    <w:p w:rsidR="00FB2313" w:rsidRPr="00F607F1" w:rsidRDefault="00FB2313" w:rsidP="00BD0DC1">
      <w:pPr>
        <w:pStyle w:val="Style6"/>
        <w:widowControl/>
        <w:tabs>
          <w:tab w:val="left" w:pos="684"/>
        </w:tabs>
        <w:rPr>
          <w:rStyle w:val="FontStyle24"/>
          <w:rFonts w:ascii="Times New Roman" w:hAnsi="Times New Roman" w:cs="Times New Roman"/>
        </w:rPr>
      </w:pPr>
      <w:r w:rsidRPr="00F607F1">
        <w:rPr>
          <w:rStyle w:val="FontStyle24"/>
          <w:rFonts w:ascii="Times New Roman" w:hAnsi="Times New Roman" w:cs="Times New Roman"/>
        </w:rPr>
        <w:t>6.2</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Ασυμβατότητες</w:t>
      </w:r>
    </w:p>
    <w:p w:rsidR="00FB2313" w:rsidRDefault="00FB2313" w:rsidP="00BD0DC1">
      <w:pPr>
        <w:pStyle w:val="Style4"/>
        <w:widowControl/>
        <w:spacing w:line="240" w:lineRule="auto"/>
        <w:jc w:val="left"/>
        <w:rPr>
          <w:rStyle w:val="FontStyle21"/>
          <w:rFonts w:ascii="Times New Roman" w:hAnsi="Times New Roman" w:cs="Times New Roman"/>
          <w:lang w:val="en-US"/>
        </w:rPr>
      </w:pPr>
      <w:r w:rsidRPr="00F607F1">
        <w:rPr>
          <w:rStyle w:val="FontStyle21"/>
          <w:rFonts w:ascii="Times New Roman" w:hAnsi="Times New Roman" w:cs="Times New Roman"/>
        </w:rPr>
        <w:t>Δεν αναφέρονται.</w:t>
      </w:r>
    </w:p>
    <w:p w:rsidR="00BD0DC1" w:rsidRPr="00BD0DC1" w:rsidRDefault="00BD0DC1" w:rsidP="00BD0DC1">
      <w:pPr>
        <w:pStyle w:val="Style4"/>
        <w:widowControl/>
        <w:spacing w:line="240" w:lineRule="auto"/>
        <w:jc w:val="left"/>
        <w:rPr>
          <w:rStyle w:val="FontStyle21"/>
          <w:rFonts w:ascii="Times New Roman" w:hAnsi="Times New Roman" w:cs="Times New Roman"/>
          <w:lang w:val="en-US"/>
        </w:rPr>
      </w:pPr>
    </w:p>
    <w:p w:rsidR="00FB2313" w:rsidRPr="00F607F1" w:rsidRDefault="00FB2313" w:rsidP="00BD0DC1">
      <w:pPr>
        <w:pStyle w:val="Style6"/>
        <w:widowControl/>
        <w:tabs>
          <w:tab w:val="left" w:pos="677"/>
        </w:tabs>
        <w:rPr>
          <w:rStyle w:val="FontStyle24"/>
          <w:rFonts w:ascii="Times New Roman" w:hAnsi="Times New Roman" w:cs="Times New Roman"/>
        </w:rPr>
      </w:pPr>
      <w:r w:rsidRPr="00F607F1">
        <w:rPr>
          <w:rStyle w:val="FontStyle24"/>
          <w:rFonts w:ascii="Times New Roman" w:hAnsi="Times New Roman" w:cs="Times New Roman"/>
        </w:rPr>
        <w:t>6.3</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Διάρκεια ζωής</w:t>
      </w:r>
    </w:p>
    <w:p w:rsidR="00FB2313" w:rsidRPr="00606A67" w:rsidRDefault="00606A67" w:rsidP="00BD0DC1">
      <w:pPr>
        <w:pStyle w:val="Style6"/>
        <w:widowControl/>
        <w:rPr>
          <w:rFonts w:ascii="Times New Roman" w:hAnsi="Times New Roman" w:cs="Times New Roman"/>
          <w:sz w:val="22"/>
          <w:szCs w:val="22"/>
        </w:rPr>
      </w:pPr>
      <w:r>
        <w:rPr>
          <w:rFonts w:ascii="Times New Roman" w:hAnsi="Times New Roman" w:cs="Times New Roman"/>
          <w:sz w:val="20"/>
          <w:szCs w:val="20"/>
        </w:rPr>
        <w:t xml:space="preserve">               24 </w:t>
      </w:r>
      <w:r w:rsidRPr="00606A67">
        <w:rPr>
          <w:rFonts w:ascii="Times New Roman" w:hAnsi="Times New Roman" w:cs="Times New Roman"/>
          <w:sz w:val="22"/>
          <w:szCs w:val="22"/>
        </w:rPr>
        <w:t>μήνες</w:t>
      </w:r>
    </w:p>
    <w:p w:rsidR="00FB2313" w:rsidRPr="00F607F1" w:rsidRDefault="00FB2313" w:rsidP="00BD0DC1">
      <w:pPr>
        <w:pStyle w:val="Style6"/>
        <w:widowControl/>
        <w:tabs>
          <w:tab w:val="left" w:pos="677"/>
        </w:tabs>
        <w:rPr>
          <w:rStyle w:val="FontStyle24"/>
          <w:rFonts w:ascii="Times New Roman" w:hAnsi="Times New Roman" w:cs="Times New Roman"/>
        </w:rPr>
      </w:pPr>
      <w:r w:rsidRPr="00F607F1">
        <w:rPr>
          <w:rStyle w:val="FontStyle24"/>
          <w:rFonts w:ascii="Times New Roman" w:hAnsi="Times New Roman" w:cs="Times New Roman"/>
        </w:rPr>
        <w:t>6.4</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Ιδιαίτερες προφυλάξεις κατά την φύλαξη του προϊόντος</w:t>
      </w:r>
    </w:p>
    <w:p w:rsidR="00FB2313" w:rsidRPr="00F607F1" w:rsidRDefault="00FB2313" w:rsidP="00BD0DC1">
      <w:pPr>
        <w:pStyle w:val="Style4"/>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Να διατηρείτε τον περιέκτη καλά κλεισμένο (φιάλη). Να φυλάσσεται στην αρχική του συσκευασία (</w:t>
      </w:r>
      <w:r w:rsidRPr="00F607F1">
        <w:rPr>
          <w:rStyle w:val="FontStyle21"/>
          <w:rFonts w:ascii="Times New Roman" w:hAnsi="Times New Roman" w:cs="Times New Roman"/>
          <w:lang w:val="en-US"/>
        </w:rPr>
        <w:t>blister</w:t>
      </w:r>
      <w:r w:rsidRPr="00F607F1">
        <w:rPr>
          <w:rStyle w:val="FontStyle21"/>
          <w:rFonts w:ascii="Times New Roman" w:hAnsi="Times New Roman" w:cs="Times New Roman"/>
        </w:rPr>
        <w:t xml:space="preserve">). Να μη φυλάσσεται σε θερμοκρασία άνω των </w:t>
      </w:r>
      <w:r w:rsidR="00121913">
        <w:rPr>
          <w:rStyle w:val="FontStyle21"/>
          <w:rFonts w:ascii="Times New Roman" w:hAnsi="Times New Roman" w:cs="Times New Roman"/>
        </w:rPr>
        <w:t>25</w:t>
      </w:r>
      <w:r w:rsidRPr="00F607F1">
        <w:rPr>
          <w:rStyle w:val="FontStyle21"/>
          <w:rFonts w:ascii="Times New Roman" w:hAnsi="Times New Roman" w:cs="Times New Roman"/>
        </w:rPr>
        <w:t xml:space="preserve">° </w:t>
      </w:r>
      <w:r w:rsidRPr="00F607F1">
        <w:rPr>
          <w:rStyle w:val="FontStyle21"/>
          <w:rFonts w:ascii="Times New Roman" w:hAnsi="Times New Roman" w:cs="Times New Roman"/>
          <w:lang w:val="en-US"/>
        </w:rPr>
        <w:t>C</w:t>
      </w:r>
      <w:r w:rsidRPr="00F607F1">
        <w:rPr>
          <w:rStyle w:val="FontStyle21"/>
          <w:rFonts w:ascii="Times New Roman" w:hAnsi="Times New Roman" w:cs="Times New Roman"/>
        </w:rPr>
        <w:t>.</w:t>
      </w:r>
    </w:p>
    <w:p w:rsidR="00FB2313" w:rsidRPr="00F607F1" w:rsidRDefault="00FB2313" w:rsidP="00BD0DC1">
      <w:pPr>
        <w:pStyle w:val="Style6"/>
        <w:widowControl/>
        <w:rPr>
          <w:rFonts w:ascii="Times New Roman" w:hAnsi="Times New Roman" w:cs="Times New Roman"/>
          <w:sz w:val="20"/>
          <w:szCs w:val="20"/>
        </w:rPr>
      </w:pPr>
    </w:p>
    <w:p w:rsidR="00FB2313" w:rsidRPr="00F607F1" w:rsidRDefault="00FB2313" w:rsidP="00BD0DC1">
      <w:pPr>
        <w:pStyle w:val="Style6"/>
        <w:widowControl/>
        <w:tabs>
          <w:tab w:val="left" w:pos="677"/>
        </w:tabs>
        <w:rPr>
          <w:rStyle w:val="FontStyle24"/>
          <w:rFonts w:ascii="Times New Roman" w:hAnsi="Times New Roman" w:cs="Times New Roman"/>
        </w:rPr>
      </w:pPr>
      <w:r w:rsidRPr="00F607F1">
        <w:rPr>
          <w:rStyle w:val="FontStyle24"/>
          <w:rFonts w:ascii="Times New Roman" w:hAnsi="Times New Roman" w:cs="Times New Roman"/>
        </w:rPr>
        <w:t>6.5</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Φύση και συστατικά του περιέκτη</w:t>
      </w:r>
    </w:p>
    <w:p w:rsidR="00FB2313" w:rsidRPr="00F607F1" w:rsidRDefault="00FB2313" w:rsidP="00BD0DC1">
      <w:pPr>
        <w:pStyle w:val="Style9"/>
        <w:widowControl/>
        <w:spacing w:line="240" w:lineRule="auto"/>
        <w:rPr>
          <w:rStyle w:val="FontStyle21"/>
          <w:rFonts w:ascii="Times New Roman" w:hAnsi="Times New Roman" w:cs="Times New Roman"/>
        </w:rPr>
      </w:pPr>
      <w:r w:rsidRPr="00F607F1">
        <w:rPr>
          <w:rStyle w:val="FontStyle21"/>
          <w:rFonts w:ascii="Times New Roman" w:hAnsi="Times New Roman" w:cs="Times New Roman"/>
        </w:rPr>
        <w:t>Φιάλη από πολυαιθυλένιο, με βιδωτό πώμα από πολυπροπυλένιο με ασφάλεια κατά του ανοίγματος και εφοδιασμένο με κάψουλα αποξηραντικού. Συσκευασία σε κυψέλη (</w:t>
      </w:r>
      <w:r w:rsidRPr="00F607F1">
        <w:rPr>
          <w:rStyle w:val="FontStyle21"/>
          <w:rFonts w:ascii="Times New Roman" w:hAnsi="Times New Roman" w:cs="Times New Roman"/>
          <w:lang w:val="en-US"/>
        </w:rPr>
        <w:t>blister</w:t>
      </w:r>
      <w:r w:rsidRPr="00F607F1">
        <w:rPr>
          <w:rStyle w:val="FontStyle21"/>
          <w:rFonts w:ascii="Times New Roman" w:hAnsi="Times New Roman" w:cs="Times New Roman"/>
        </w:rPr>
        <w:t>) αλουμινίου.</w:t>
      </w:r>
    </w:p>
    <w:p w:rsidR="00FB2313" w:rsidRPr="00F607F1" w:rsidRDefault="00FB2313" w:rsidP="00BD0DC1">
      <w:pPr>
        <w:pStyle w:val="Style4"/>
        <w:widowControl/>
        <w:spacing w:line="240" w:lineRule="auto"/>
        <w:jc w:val="left"/>
        <w:rPr>
          <w:rStyle w:val="FontStyle21"/>
          <w:rFonts w:ascii="Times New Roman" w:hAnsi="Times New Roman" w:cs="Times New Roman"/>
        </w:rPr>
      </w:pPr>
      <w:r w:rsidRPr="00F607F1">
        <w:rPr>
          <w:rStyle w:val="FontStyle21"/>
          <w:rFonts w:ascii="Times New Roman" w:hAnsi="Times New Roman" w:cs="Times New Roman"/>
        </w:rPr>
        <w:t xml:space="preserve">20 </w:t>
      </w:r>
      <w:r w:rsidRPr="00F607F1">
        <w:rPr>
          <w:rStyle w:val="FontStyle21"/>
          <w:rFonts w:ascii="Times New Roman" w:hAnsi="Times New Roman" w:cs="Times New Roman"/>
          <w:lang w:val="en-US"/>
        </w:rPr>
        <w:t>mg</w:t>
      </w:r>
      <w:r w:rsidRPr="00F607F1">
        <w:rPr>
          <w:rStyle w:val="FontStyle21"/>
          <w:rFonts w:ascii="Times New Roman" w:hAnsi="Times New Roman" w:cs="Times New Roman"/>
        </w:rPr>
        <w:t xml:space="preserve">, 40 </w:t>
      </w:r>
      <w:r w:rsidRPr="00F607F1">
        <w:rPr>
          <w:rStyle w:val="FontStyle21"/>
          <w:rFonts w:ascii="Times New Roman" w:hAnsi="Times New Roman" w:cs="Times New Roman"/>
          <w:lang w:val="en-US"/>
        </w:rPr>
        <w:t>mg</w:t>
      </w:r>
      <w:r>
        <w:rPr>
          <w:rStyle w:val="FontStyle21"/>
          <w:rFonts w:ascii="Times New Roman" w:hAnsi="Times New Roman" w:cs="Times New Roman"/>
        </w:rPr>
        <w:t>: Δισκία των ΒΤ</w:t>
      </w:r>
      <w:r>
        <w:rPr>
          <w:rStyle w:val="FontStyle21"/>
          <w:rFonts w:ascii="Times New Roman" w:hAnsi="Times New Roman" w:cs="Times New Roman"/>
          <w:lang w:val="en-US"/>
        </w:rPr>
        <w:t>x</w:t>
      </w:r>
      <w:r w:rsidRPr="00D91D68">
        <w:rPr>
          <w:rStyle w:val="FontStyle21"/>
          <w:rFonts w:ascii="Times New Roman" w:hAnsi="Times New Roman" w:cs="Times New Roman"/>
        </w:rPr>
        <w:t xml:space="preserve"> 28</w:t>
      </w:r>
      <w:r w:rsidRPr="00F607F1">
        <w:rPr>
          <w:rStyle w:val="FontStyle21"/>
          <w:rFonts w:ascii="Times New Roman" w:hAnsi="Times New Roman" w:cs="Times New Roman"/>
        </w:rPr>
        <w:t xml:space="preserve"> </w:t>
      </w:r>
      <w:r w:rsidRPr="00D91D68">
        <w:rPr>
          <w:rStyle w:val="FontStyle21"/>
          <w:rFonts w:ascii="Times New Roman" w:hAnsi="Times New Roman" w:cs="Times New Roman"/>
        </w:rPr>
        <w:t>(2</w:t>
      </w:r>
      <w:r>
        <w:rPr>
          <w:rStyle w:val="FontStyle21"/>
          <w:rFonts w:ascii="Times New Roman" w:hAnsi="Times New Roman" w:cs="Times New Roman"/>
          <w:lang w:val="en-US"/>
        </w:rPr>
        <w:t>x</w:t>
      </w:r>
      <w:r w:rsidRPr="00D91D68">
        <w:rPr>
          <w:rStyle w:val="FontStyle21"/>
          <w:rFonts w:ascii="Times New Roman" w:hAnsi="Times New Roman" w:cs="Times New Roman"/>
        </w:rPr>
        <w:t>14)</w:t>
      </w:r>
      <w:r w:rsidRPr="00F607F1">
        <w:rPr>
          <w:rStyle w:val="FontStyle21"/>
          <w:rFonts w:ascii="Times New Roman" w:hAnsi="Times New Roman" w:cs="Times New Roman"/>
        </w:rPr>
        <w:t>δισκίων.</w:t>
      </w:r>
    </w:p>
    <w:p w:rsidR="00FB2313" w:rsidRPr="00F607F1" w:rsidRDefault="00FB2313" w:rsidP="00BD0DC1">
      <w:pPr>
        <w:pStyle w:val="Style6"/>
        <w:widowControl/>
        <w:rPr>
          <w:rFonts w:ascii="Times New Roman" w:hAnsi="Times New Roman" w:cs="Times New Roman"/>
          <w:sz w:val="20"/>
          <w:szCs w:val="20"/>
        </w:rPr>
      </w:pPr>
    </w:p>
    <w:p w:rsidR="00FB2313" w:rsidRPr="00F607F1" w:rsidRDefault="00FB2313" w:rsidP="00BD0DC1">
      <w:pPr>
        <w:pStyle w:val="Style6"/>
        <w:widowControl/>
        <w:tabs>
          <w:tab w:val="left" w:pos="677"/>
        </w:tabs>
        <w:rPr>
          <w:rStyle w:val="FontStyle24"/>
          <w:rFonts w:ascii="Times New Roman" w:hAnsi="Times New Roman" w:cs="Times New Roman"/>
        </w:rPr>
      </w:pPr>
      <w:r w:rsidRPr="00F607F1">
        <w:rPr>
          <w:rStyle w:val="FontStyle24"/>
          <w:rFonts w:ascii="Times New Roman" w:hAnsi="Times New Roman" w:cs="Times New Roman"/>
        </w:rPr>
        <w:t>6.6</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Οδηγίες χρήσης</w:t>
      </w:r>
    </w:p>
    <w:p w:rsidR="00FB2313" w:rsidRPr="00F607F1" w:rsidRDefault="00FB2313" w:rsidP="00BD0DC1">
      <w:pPr>
        <w:pStyle w:val="Style7"/>
        <w:widowControl/>
        <w:rPr>
          <w:rStyle w:val="FontStyle25"/>
          <w:rFonts w:ascii="Times New Roman" w:hAnsi="Times New Roman" w:cs="Times New Roman"/>
        </w:rPr>
      </w:pPr>
      <w:r w:rsidRPr="00F607F1">
        <w:rPr>
          <w:rStyle w:val="FontStyle25"/>
          <w:rFonts w:ascii="Times New Roman" w:hAnsi="Times New Roman" w:cs="Times New Roman"/>
        </w:rPr>
        <w:t>Χορήγηση μέσω ρινογαστρικού σωλήνα</w:t>
      </w:r>
    </w:p>
    <w:p w:rsidR="00FB2313" w:rsidRPr="00F607F1" w:rsidRDefault="00FB2313" w:rsidP="00BD0DC1">
      <w:pPr>
        <w:pStyle w:val="Style15"/>
        <w:widowControl/>
        <w:numPr>
          <w:ilvl w:val="0"/>
          <w:numId w:val="4"/>
        </w:numPr>
        <w:tabs>
          <w:tab w:val="left" w:pos="691"/>
        </w:tabs>
        <w:spacing w:line="240" w:lineRule="auto"/>
        <w:ind w:left="691"/>
        <w:rPr>
          <w:rStyle w:val="FontStyle21"/>
          <w:rFonts w:ascii="Times New Roman" w:hAnsi="Times New Roman" w:cs="Times New Roman"/>
        </w:rPr>
      </w:pPr>
      <w:r w:rsidRPr="00F607F1">
        <w:rPr>
          <w:rStyle w:val="FontStyle21"/>
          <w:rFonts w:ascii="Times New Roman" w:hAnsi="Times New Roman" w:cs="Times New Roman"/>
        </w:rPr>
        <w:t xml:space="preserve">Τοποθετείστε το δισκίο στην κατάλληλη σύριγγα και γεμίστε την με περίπου 25 </w:t>
      </w:r>
      <w:r w:rsidRPr="00F607F1">
        <w:rPr>
          <w:rStyle w:val="FontStyle21"/>
          <w:rFonts w:ascii="Times New Roman" w:hAnsi="Times New Roman" w:cs="Times New Roman"/>
          <w:lang w:val="en-US"/>
        </w:rPr>
        <w:t>ml</w:t>
      </w:r>
      <w:r w:rsidRPr="00F607F1">
        <w:rPr>
          <w:rStyle w:val="FontStyle21"/>
          <w:rFonts w:ascii="Times New Roman" w:hAnsi="Times New Roman" w:cs="Times New Roman"/>
        </w:rPr>
        <w:t xml:space="preserve"> νερό και 5 </w:t>
      </w:r>
      <w:r w:rsidRPr="00F607F1">
        <w:rPr>
          <w:rStyle w:val="FontStyle21"/>
          <w:rFonts w:ascii="Times New Roman" w:hAnsi="Times New Roman" w:cs="Times New Roman"/>
          <w:lang w:val="en-US"/>
        </w:rPr>
        <w:t>ml</w:t>
      </w:r>
      <w:r w:rsidRPr="00F607F1">
        <w:rPr>
          <w:rStyle w:val="FontStyle21"/>
          <w:rFonts w:ascii="Times New Roman" w:hAnsi="Times New Roman" w:cs="Times New Roman"/>
        </w:rPr>
        <w:t xml:space="preserve"> αέρα. Σε ορισμένους σωλήνες, για να αποφευχθεί το φράξιμο του σωλήνα από τα κοκκία, απαιτείται η διάλυση να γίνεται σε 50 </w:t>
      </w:r>
      <w:r w:rsidRPr="00F607F1">
        <w:rPr>
          <w:rStyle w:val="FontStyle21"/>
          <w:rFonts w:ascii="Times New Roman" w:hAnsi="Times New Roman" w:cs="Times New Roman"/>
          <w:lang w:val="en-US"/>
        </w:rPr>
        <w:t>ml</w:t>
      </w:r>
      <w:r w:rsidRPr="00F607F1">
        <w:rPr>
          <w:rStyle w:val="FontStyle21"/>
          <w:rFonts w:ascii="Times New Roman" w:hAnsi="Times New Roman" w:cs="Times New Roman"/>
        </w:rPr>
        <w:t>.</w:t>
      </w:r>
    </w:p>
    <w:p w:rsidR="00FB2313" w:rsidRPr="00F607F1" w:rsidRDefault="00FB2313" w:rsidP="00BD0DC1">
      <w:pPr>
        <w:pStyle w:val="Style15"/>
        <w:widowControl/>
        <w:numPr>
          <w:ilvl w:val="0"/>
          <w:numId w:val="4"/>
        </w:numPr>
        <w:tabs>
          <w:tab w:val="left" w:pos="691"/>
        </w:tabs>
        <w:spacing w:line="240" w:lineRule="auto"/>
        <w:ind w:left="691"/>
        <w:rPr>
          <w:rStyle w:val="FontStyle21"/>
          <w:rFonts w:ascii="Times New Roman" w:hAnsi="Times New Roman" w:cs="Times New Roman"/>
        </w:rPr>
      </w:pPr>
      <w:r w:rsidRPr="00F607F1">
        <w:rPr>
          <w:rStyle w:val="FontStyle21"/>
          <w:rFonts w:ascii="Times New Roman" w:hAnsi="Times New Roman" w:cs="Times New Roman"/>
        </w:rPr>
        <w:t>Ανακινείστε αμέσως την σύριγγα περίπου για 2 λεπτά για να διαλυθεί το δισκίο.</w:t>
      </w:r>
    </w:p>
    <w:p w:rsidR="00FB2313" w:rsidRPr="00F607F1" w:rsidRDefault="00FB2313" w:rsidP="00BD0DC1">
      <w:pPr>
        <w:pStyle w:val="Style15"/>
        <w:widowControl/>
        <w:numPr>
          <w:ilvl w:val="0"/>
          <w:numId w:val="4"/>
        </w:numPr>
        <w:tabs>
          <w:tab w:val="left" w:pos="691"/>
        </w:tabs>
        <w:spacing w:line="240" w:lineRule="auto"/>
        <w:ind w:left="691"/>
        <w:rPr>
          <w:rStyle w:val="FontStyle21"/>
          <w:rFonts w:ascii="Times New Roman" w:hAnsi="Times New Roman" w:cs="Times New Roman"/>
        </w:rPr>
      </w:pPr>
      <w:r w:rsidRPr="00F607F1">
        <w:rPr>
          <w:rStyle w:val="FontStyle21"/>
          <w:rFonts w:ascii="Times New Roman" w:hAnsi="Times New Roman" w:cs="Times New Roman"/>
        </w:rPr>
        <w:t>Κρατείστε τη σύριγγα με την άκρη ψηλά και βεβαιωθείτε ότι η άκρη δεν έχει φράξει.</w:t>
      </w:r>
    </w:p>
    <w:p w:rsidR="00FB2313" w:rsidRPr="00F607F1" w:rsidRDefault="00FB2313" w:rsidP="00BD0DC1">
      <w:pPr>
        <w:pStyle w:val="Style15"/>
        <w:widowControl/>
        <w:numPr>
          <w:ilvl w:val="0"/>
          <w:numId w:val="4"/>
        </w:numPr>
        <w:tabs>
          <w:tab w:val="left" w:pos="691"/>
        </w:tabs>
        <w:spacing w:line="240" w:lineRule="auto"/>
        <w:ind w:left="691"/>
        <w:rPr>
          <w:rStyle w:val="FontStyle21"/>
          <w:rFonts w:ascii="Times New Roman" w:hAnsi="Times New Roman" w:cs="Times New Roman"/>
        </w:rPr>
      </w:pPr>
      <w:r w:rsidRPr="00F607F1">
        <w:rPr>
          <w:rStyle w:val="FontStyle21"/>
          <w:rFonts w:ascii="Times New Roman" w:hAnsi="Times New Roman" w:cs="Times New Roman"/>
        </w:rPr>
        <w:t>Προσαρμόστε την σύριγγα στον σωλήνα ενώ διατηρείτε την προηγούμενη θέση της.</w:t>
      </w:r>
    </w:p>
    <w:p w:rsidR="00FB2313" w:rsidRPr="00F607F1" w:rsidRDefault="00FB2313" w:rsidP="00BD0DC1">
      <w:pPr>
        <w:pStyle w:val="Style15"/>
        <w:widowControl/>
        <w:numPr>
          <w:ilvl w:val="0"/>
          <w:numId w:val="4"/>
        </w:numPr>
        <w:tabs>
          <w:tab w:val="left" w:pos="691"/>
        </w:tabs>
        <w:spacing w:line="240" w:lineRule="auto"/>
        <w:ind w:left="691"/>
        <w:rPr>
          <w:rStyle w:val="FontStyle21"/>
          <w:rFonts w:ascii="Times New Roman" w:hAnsi="Times New Roman" w:cs="Times New Roman"/>
        </w:rPr>
      </w:pPr>
      <w:r w:rsidRPr="00F607F1">
        <w:rPr>
          <w:rStyle w:val="FontStyle21"/>
          <w:rFonts w:ascii="Times New Roman" w:hAnsi="Times New Roman" w:cs="Times New Roman"/>
        </w:rPr>
        <w:t xml:space="preserve">Ανακινείστε την σύριγγα και τοποθετείστε την με την άκρη προς τα κάτω. Απελευθερώνετε αμέσως 5-10 </w:t>
      </w:r>
      <w:r w:rsidRPr="00F607F1">
        <w:rPr>
          <w:rStyle w:val="FontStyle21"/>
          <w:rFonts w:ascii="Times New Roman" w:hAnsi="Times New Roman" w:cs="Times New Roman"/>
          <w:lang w:val="en-US"/>
        </w:rPr>
        <w:t>ml</w:t>
      </w:r>
      <w:r w:rsidRPr="00F607F1">
        <w:rPr>
          <w:rStyle w:val="FontStyle21"/>
          <w:rFonts w:ascii="Times New Roman" w:hAnsi="Times New Roman" w:cs="Times New Roman"/>
        </w:rPr>
        <w:t xml:space="preserve"> μέσα στον σωλήνα. Αναποδογυρίστε την σύριγγα μετά την ένεση και ανακινείστε (η σύριγγα πρέπει να κρατείτε με την άκρη ψηλά για να αποφευχθεί το φράξιμο της άκρης).</w:t>
      </w:r>
    </w:p>
    <w:p w:rsidR="00FB2313" w:rsidRPr="00F607F1" w:rsidRDefault="00FB2313" w:rsidP="00BD0DC1">
      <w:pPr>
        <w:pStyle w:val="Style15"/>
        <w:widowControl/>
        <w:numPr>
          <w:ilvl w:val="0"/>
          <w:numId w:val="5"/>
        </w:numPr>
        <w:tabs>
          <w:tab w:val="left" w:pos="655"/>
        </w:tabs>
        <w:spacing w:line="240" w:lineRule="auto"/>
        <w:ind w:left="655"/>
        <w:rPr>
          <w:rStyle w:val="FontStyle21"/>
          <w:rFonts w:ascii="Times New Roman" w:hAnsi="Times New Roman" w:cs="Times New Roman"/>
        </w:rPr>
      </w:pPr>
      <w:r w:rsidRPr="00F607F1">
        <w:rPr>
          <w:rStyle w:val="FontStyle21"/>
          <w:rFonts w:ascii="Times New Roman" w:hAnsi="Times New Roman" w:cs="Times New Roman"/>
        </w:rPr>
        <w:t xml:space="preserve">Γυρίστε την σύριγγα με την άκρη προς τα κάτω και απελευθερώνετε 5-10 </w:t>
      </w:r>
      <w:r w:rsidRPr="00F607F1">
        <w:rPr>
          <w:rStyle w:val="FontStyle21"/>
          <w:rFonts w:ascii="Times New Roman" w:hAnsi="Times New Roman" w:cs="Times New Roman"/>
          <w:lang w:val="en-US"/>
        </w:rPr>
        <w:t>ml</w:t>
      </w:r>
      <w:r w:rsidRPr="00F607F1">
        <w:rPr>
          <w:rStyle w:val="FontStyle21"/>
          <w:rFonts w:ascii="Times New Roman" w:hAnsi="Times New Roman" w:cs="Times New Roman"/>
        </w:rPr>
        <w:t xml:space="preserve"> μέσα στον σωλήνα. Επαναλάβετε την διαδικασία αυτή μέχρι να αδειάσει η σύριγγα.</w:t>
      </w:r>
    </w:p>
    <w:p w:rsidR="00FB2313" w:rsidRPr="00F607F1" w:rsidRDefault="00FB2313" w:rsidP="00BD0DC1">
      <w:pPr>
        <w:pStyle w:val="Style15"/>
        <w:widowControl/>
        <w:numPr>
          <w:ilvl w:val="0"/>
          <w:numId w:val="5"/>
        </w:numPr>
        <w:tabs>
          <w:tab w:val="left" w:pos="655"/>
        </w:tabs>
        <w:spacing w:line="240" w:lineRule="auto"/>
        <w:ind w:left="655"/>
        <w:rPr>
          <w:rStyle w:val="FontStyle21"/>
          <w:rFonts w:ascii="Times New Roman" w:hAnsi="Times New Roman" w:cs="Times New Roman"/>
        </w:rPr>
      </w:pPr>
      <w:r w:rsidRPr="00F607F1">
        <w:rPr>
          <w:rStyle w:val="FontStyle21"/>
          <w:rFonts w:ascii="Times New Roman" w:hAnsi="Times New Roman" w:cs="Times New Roman"/>
        </w:rPr>
        <w:t xml:space="preserve">Γεμίστε την σύριγγα με 25 </w:t>
      </w:r>
      <w:r w:rsidRPr="00F607F1">
        <w:rPr>
          <w:rStyle w:val="FontStyle21"/>
          <w:rFonts w:ascii="Times New Roman" w:hAnsi="Times New Roman" w:cs="Times New Roman"/>
          <w:lang w:val="en-US"/>
        </w:rPr>
        <w:t>ml</w:t>
      </w:r>
      <w:r w:rsidRPr="00F607F1">
        <w:rPr>
          <w:rStyle w:val="FontStyle21"/>
          <w:rFonts w:ascii="Times New Roman" w:hAnsi="Times New Roman" w:cs="Times New Roman"/>
        </w:rPr>
        <w:t xml:space="preserve"> νερό και </w:t>
      </w:r>
      <w:smartTag w:uri="urn:schemas-microsoft-com:office:smarttags" w:element="metricconverter">
        <w:smartTagPr>
          <w:attr w:name="ProductID" w:val="5 m"/>
        </w:smartTagPr>
        <w:r w:rsidRPr="00F607F1">
          <w:rPr>
            <w:rStyle w:val="FontStyle21"/>
            <w:rFonts w:ascii="Times New Roman" w:hAnsi="Times New Roman" w:cs="Times New Roman"/>
          </w:rPr>
          <w:t xml:space="preserve">5 </w:t>
        </w:r>
        <w:r w:rsidRPr="00F607F1">
          <w:rPr>
            <w:rStyle w:val="FontStyle21"/>
            <w:rFonts w:ascii="Times New Roman" w:hAnsi="Times New Roman" w:cs="Times New Roman"/>
            <w:lang w:val="en-US"/>
          </w:rPr>
          <w:t>m</w:t>
        </w:r>
      </w:smartTag>
      <w:r w:rsidRPr="00F607F1">
        <w:rPr>
          <w:rStyle w:val="FontStyle21"/>
          <w:rFonts w:ascii="Times New Roman" w:hAnsi="Times New Roman" w:cs="Times New Roman"/>
        </w:rPr>
        <w:t xml:space="preserve">! αέρα και επαναλάβετε την διαδικασία από το βήμα 5 αν απαιτείται για να καθαρίσετε τα υπολείμματα που έμειναν στην σύριγγα. Σε ορισμένους σωλήνες χρειάζονται 50 </w:t>
      </w:r>
      <w:r w:rsidRPr="00F607F1">
        <w:rPr>
          <w:rStyle w:val="FontStyle21"/>
          <w:rFonts w:ascii="Times New Roman" w:hAnsi="Times New Roman" w:cs="Times New Roman"/>
          <w:lang w:val="en-US"/>
        </w:rPr>
        <w:t>ml</w:t>
      </w:r>
      <w:r w:rsidRPr="00F607F1">
        <w:rPr>
          <w:rStyle w:val="FontStyle21"/>
          <w:rFonts w:ascii="Times New Roman" w:hAnsi="Times New Roman" w:cs="Times New Roman"/>
        </w:rPr>
        <w:t xml:space="preserve"> νερό.</w:t>
      </w:r>
    </w:p>
    <w:p w:rsidR="00FB2313" w:rsidRDefault="00FB2313" w:rsidP="00BD0DC1">
      <w:pPr>
        <w:pStyle w:val="Style12"/>
        <w:widowControl/>
        <w:spacing w:line="240" w:lineRule="auto"/>
        <w:ind w:left="670" w:right="3686"/>
        <w:rPr>
          <w:rFonts w:ascii="Times New Roman" w:hAnsi="Times New Roman" w:cs="Times New Roman"/>
          <w:sz w:val="20"/>
          <w:szCs w:val="20"/>
          <w:lang w:val="en-US"/>
        </w:rPr>
      </w:pPr>
    </w:p>
    <w:p w:rsidR="00FB2313" w:rsidRPr="001925B2" w:rsidRDefault="00FB2313" w:rsidP="00BD0DC1">
      <w:pPr>
        <w:pStyle w:val="Style12"/>
        <w:widowControl/>
        <w:spacing w:line="240" w:lineRule="auto"/>
        <w:ind w:left="670" w:right="3686"/>
        <w:rPr>
          <w:rFonts w:ascii="Times New Roman" w:hAnsi="Times New Roman" w:cs="Times New Roman"/>
          <w:sz w:val="20"/>
          <w:szCs w:val="20"/>
          <w:lang w:val="en-US"/>
        </w:rPr>
      </w:pPr>
    </w:p>
    <w:p w:rsidR="00FB2313" w:rsidRPr="00F607F1" w:rsidRDefault="00FB2313" w:rsidP="00BD0DC1">
      <w:pPr>
        <w:pStyle w:val="Style4"/>
        <w:widowControl/>
        <w:spacing w:line="240" w:lineRule="auto"/>
        <w:ind w:right="-11"/>
        <w:jc w:val="left"/>
        <w:rPr>
          <w:rStyle w:val="FontStyle21"/>
          <w:rFonts w:ascii="Times New Roman" w:hAnsi="Times New Roman" w:cs="Times New Roman"/>
        </w:rPr>
      </w:pPr>
      <w:r w:rsidRPr="00F607F1">
        <w:rPr>
          <w:rStyle w:val="FontStyle24"/>
          <w:rFonts w:ascii="Times New Roman" w:hAnsi="Times New Roman" w:cs="Times New Roman"/>
        </w:rPr>
        <w:t>7.</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ΚΑΤΟΧΟΣ ΑΔΕΙΑΣ ΚΥΚΛΟΦΟΡΙΑΣ</w:t>
      </w:r>
      <w:r w:rsidRPr="00F607F1">
        <w:rPr>
          <w:rStyle w:val="FontStyle24"/>
          <w:rFonts w:ascii="Times New Roman" w:hAnsi="Times New Roman" w:cs="Times New Roman"/>
        </w:rPr>
        <w:br/>
        <w:t xml:space="preserve">                </w:t>
      </w:r>
      <w:r w:rsidRPr="00F607F1">
        <w:rPr>
          <w:rFonts w:ascii="Times New Roman" w:hAnsi="Times New Roman" w:cs="Times New Roman"/>
          <w:sz w:val="22"/>
          <w:szCs w:val="22"/>
        </w:rPr>
        <w:t>Σ.Μ. ΦΑΡΜΑΚΕΥΤΙΚΑ ΠΡΟΪΟΝΤΑ ΕΠΕ</w:t>
      </w:r>
    </w:p>
    <w:p w:rsidR="00FB2313" w:rsidRDefault="00FB2313" w:rsidP="00BD0DC1">
      <w:pPr>
        <w:pStyle w:val="Style12"/>
        <w:widowControl/>
        <w:spacing w:line="240" w:lineRule="auto"/>
        <w:ind w:firstLine="0"/>
        <w:rPr>
          <w:rFonts w:ascii="Times New Roman" w:hAnsi="Times New Roman" w:cs="Times New Roman"/>
          <w:sz w:val="22"/>
          <w:szCs w:val="22"/>
        </w:rPr>
      </w:pPr>
      <w:r w:rsidRPr="00D91D68">
        <w:rPr>
          <w:rFonts w:ascii="Times New Roman" w:hAnsi="Times New Roman" w:cs="Times New Roman"/>
          <w:sz w:val="22"/>
          <w:szCs w:val="22"/>
        </w:rPr>
        <w:t xml:space="preserve">               </w:t>
      </w:r>
      <w:r w:rsidRPr="00F607F1">
        <w:rPr>
          <w:rFonts w:ascii="Times New Roman" w:hAnsi="Times New Roman" w:cs="Times New Roman"/>
          <w:sz w:val="22"/>
          <w:szCs w:val="22"/>
        </w:rPr>
        <w:t xml:space="preserve">ΑΓΙΟΥ ΟΡΟΥΣ 43-45, </w:t>
      </w:r>
    </w:p>
    <w:p w:rsidR="00FB2313" w:rsidRDefault="00FB2313" w:rsidP="00BD0DC1">
      <w:pPr>
        <w:pStyle w:val="Style12"/>
        <w:widowControl/>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F607F1">
        <w:rPr>
          <w:rFonts w:ascii="Times New Roman" w:hAnsi="Times New Roman" w:cs="Times New Roman"/>
          <w:sz w:val="22"/>
          <w:szCs w:val="22"/>
        </w:rPr>
        <w:t xml:space="preserve">185 45 ΠΕΙΡΑΙΑΣ, </w:t>
      </w:r>
    </w:p>
    <w:p w:rsidR="00FB2313" w:rsidRPr="00F607F1" w:rsidRDefault="00FB2313" w:rsidP="00BD0DC1">
      <w:pPr>
        <w:pStyle w:val="Style12"/>
        <w:widowControl/>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F607F1">
        <w:rPr>
          <w:rFonts w:ascii="Times New Roman" w:hAnsi="Times New Roman" w:cs="Times New Roman"/>
          <w:sz w:val="22"/>
          <w:szCs w:val="22"/>
        </w:rPr>
        <w:t>ΑΘΗΝΑ</w:t>
      </w:r>
      <w:r>
        <w:rPr>
          <w:rFonts w:ascii="Times New Roman" w:hAnsi="Times New Roman" w:cs="Times New Roman"/>
          <w:sz w:val="22"/>
          <w:szCs w:val="22"/>
        </w:rPr>
        <w:t xml:space="preserve">               ΕΛΛΑΔΑ</w:t>
      </w:r>
    </w:p>
    <w:p w:rsidR="00FB2313" w:rsidRPr="00F607F1" w:rsidRDefault="00FB2313" w:rsidP="00BD0DC1">
      <w:pPr>
        <w:pStyle w:val="Style12"/>
        <w:widowControl/>
        <w:tabs>
          <w:tab w:val="left" w:pos="670"/>
        </w:tabs>
        <w:spacing w:line="240" w:lineRule="auto"/>
        <w:ind w:firstLine="0"/>
        <w:rPr>
          <w:rStyle w:val="FontStyle24"/>
          <w:rFonts w:ascii="Times New Roman" w:hAnsi="Times New Roman" w:cs="Times New Roman"/>
        </w:rPr>
      </w:pPr>
      <w:r w:rsidRPr="00F607F1">
        <w:rPr>
          <w:rStyle w:val="FontStyle24"/>
          <w:rFonts w:ascii="Times New Roman" w:hAnsi="Times New Roman" w:cs="Times New Roman"/>
        </w:rPr>
        <w:t>8.</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ΑΡΙΘΜΟΣ ΑΔΕΙΑΣ ΚΥΚΛΟΦΟΡΙΑΣ</w:t>
      </w:r>
    </w:p>
    <w:p w:rsidR="00FB2313" w:rsidRPr="00F607F1" w:rsidRDefault="00FB2313" w:rsidP="00BD0DC1">
      <w:pPr>
        <w:pStyle w:val="Style12"/>
        <w:widowControl/>
        <w:spacing w:line="240" w:lineRule="auto"/>
        <w:ind w:firstLine="0"/>
        <w:rPr>
          <w:rFonts w:ascii="Times New Roman" w:hAnsi="Times New Roman" w:cs="Times New Roman"/>
          <w:sz w:val="20"/>
          <w:szCs w:val="20"/>
        </w:rPr>
      </w:pPr>
    </w:p>
    <w:p w:rsidR="00FB2313" w:rsidRPr="00F607F1" w:rsidRDefault="00FB2313" w:rsidP="00BD0DC1">
      <w:pPr>
        <w:pStyle w:val="Style12"/>
        <w:widowControl/>
        <w:tabs>
          <w:tab w:val="left" w:pos="670"/>
        </w:tabs>
        <w:spacing w:line="240" w:lineRule="auto"/>
        <w:ind w:firstLine="0"/>
        <w:rPr>
          <w:rStyle w:val="FontStyle24"/>
          <w:rFonts w:ascii="Times New Roman" w:hAnsi="Times New Roman" w:cs="Times New Roman"/>
        </w:rPr>
      </w:pPr>
      <w:r w:rsidRPr="00F607F1">
        <w:rPr>
          <w:rStyle w:val="FontStyle24"/>
          <w:rFonts w:ascii="Times New Roman" w:hAnsi="Times New Roman" w:cs="Times New Roman"/>
        </w:rPr>
        <w:t>9.</w:t>
      </w:r>
      <w:r w:rsidRPr="00F607F1">
        <w:rPr>
          <w:rStyle w:val="FontStyle24"/>
          <w:rFonts w:ascii="Times New Roman" w:hAnsi="Times New Roman" w:cs="Times New Roman"/>
          <w:b w:val="0"/>
          <w:bCs w:val="0"/>
          <w:sz w:val="20"/>
          <w:szCs w:val="20"/>
        </w:rPr>
        <w:tab/>
      </w:r>
      <w:r w:rsidRPr="00F607F1">
        <w:rPr>
          <w:rStyle w:val="FontStyle24"/>
          <w:rFonts w:ascii="Times New Roman" w:hAnsi="Times New Roman" w:cs="Times New Roman"/>
        </w:rPr>
        <w:t>ΗΜΕΡΟΜΗΝΙΑ ΠΡΩΤΗΣ ΑΔΕΙΑΣ ΚΥΚΛΟΦΟΡΙΑΣ/ΑΝΑΝΕΩΣΗΣ</w:t>
      </w:r>
    </w:p>
    <w:p w:rsidR="00FB2313" w:rsidRPr="00F607F1" w:rsidRDefault="00FB2313" w:rsidP="00BD0DC1">
      <w:pPr>
        <w:pStyle w:val="Style5"/>
        <w:widowControl/>
        <w:spacing w:line="240" w:lineRule="auto"/>
        <w:rPr>
          <w:rFonts w:ascii="Times New Roman" w:hAnsi="Times New Roman" w:cs="Times New Roman"/>
          <w:sz w:val="20"/>
          <w:szCs w:val="20"/>
        </w:rPr>
      </w:pPr>
    </w:p>
    <w:p w:rsidR="00FB2313" w:rsidRPr="00F607F1" w:rsidRDefault="00FB2313" w:rsidP="00BD0DC1">
      <w:pPr>
        <w:pStyle w:val="Style5"/>
        <w:widowControl/>
        <w:spacing w:line="240" w:lineRule="auto"/>
        <w:rPr>
          <w:rStyle w:val="FontStyle21"/>
          <w:rFonts w:ascii="Times New Roman" w:hAnsi="Times New Roman" w:cs="Times New Roman"/>
        </w:rPr>
      </w:pPr>
      <w:r w:rsidRPr="00F607F1">
        <w:rPr>
          <w:rStyle w:val="FontStyle24"/>
          <w:rFonts w:ascii="Times New Roman" w:hAnsi="Times New Roman" w:cs="Times New Roman"/>
        </w:rPr>
        <w:t>10.    ΗΜΕΡΟΜΗΝΙΑ ΑΝΑΘΕΩΡΗΣΕΩΣ ΤΟΥ ΚΕΙΜΕΝΟΥ</w:t>
      </w:r>
    </w:p>
    <w:sectPr w:rsidR="00FB2313" w:rsidRPr="00F607F1" w:rsidSect="00AB005D">
      <w:headerReference w:type="even" r:id="rId10"/>
      <w:headerReference w:type="default" r:id="rId11"/>
      <w:type w:val="continuous"/>
      <w:pgSz w:w="11905" w:h="16837"/>
      <w:pgMar w:top="939" w:right="2118" w:bottom="1418" w:left="139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45" w:rsidRDefault="00CA3C45">
      <w:r>
        <w:separator/>
      </w:r>
    </w:p>
  </w:endnote>
  <w:endnote w:type="continuationSeparator" w:id="0">
    <w:p w:rsidR="00CA3C45" w:rsidRDefault="00CA3C45">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A1"/>
    <w:family w:val="swiss"/>
    <w:pitch w:val="variable"/>
    <w:sig w:usb0="E0002AFF" w:usb1="C0007843" w:usb2="00000009" w:usb3="00000000" w:csb0="000001FF" w:csb1="00000000"/>
  </w:font>
  <w:font w:name="Times New Roman">
    <w:altName w:val="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altName w:val="Courier New"/>
    <w:panose1 w:val="02070309020205020404"/>
    <w:charset w:val="A1"/>
    <w:family w:val="modern"/>
    <w:pitch w:val="fixed"/>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45" w:rsidRDefault="00CA3C45">
      <w:r>
        <w:separator/>
      </w:r>
    </w:p>
  </w:footnote>
  <w:footnote w:type="continuationSeparator" w:id="0">
    <w:p w:rsidR="00CA3C45" w:rsidRDefault="00CA3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3" w:rsidRDefault="00FB2313">
    <w:pPr>
      <w:pStyle w:val="Style8"/>
      <w:widowControl/>
      <w:ind w:left="22" w:right="22"/>
      <w:jc w:val="right"/>
      <w:rPr>
        <w:rStyle w:val="FontStyle29"/>
      </w:rPr>
    </w:pPr>
    <w:r>
      <w:rPr>
        <w:rStyle w:val="FontStyle29"/>
      </w:rPr>
      <w:fldChar w:fldCharType="begin"/>
    </w:r>
    <w:r>
      <w:rPr>
        <w:rStyle w:val="FontStyle29"/>
      </w:rPr>
      <w:instrText>PAGE</w:instrText>
    </w:r>
    <w:r>
      <w:rPr>
        <w:rStyle w:val="FontStyle29"/>
      </w:rPr>
      <w:fldChar w:fldCharType="separate"/>
    </w:r>
    <w:r w:rsidR="00DD7852">
      <w:rPr>
        <w:rStyle w:val="FontStyle29"/>
        <w:noProof/>
      </w:rPr>
      <w:t>4</w:t>
    </w:r>
    <w:r>
      <w:rPr>
        <w:rStyle w:val="FontStyle29"/>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3" w:rsidRDefault="00FB2313">
    <w:pPr>
      <w:pStyle w:val="Style8"/>
      <w:widowControl/>
      <w:ind w:left="22" w:right="22"/>
      <w:jc w:val="right"/>
      <w:rPr>
        <w:rStyle w:val="FontStyle29"/>
      </w:rPr>
    </w:pPr>
    <w:r>
      <w:rPr>
        <w:rStyle w:val="FontStyle29"/>
      </w:rPr>
      <w:fldChar w:fldCharType="begin"/>
    </w:r>
    <w:r>
      <w:rPr>
        <w:rStyle w:val="FontStyle29"/>
      </w:rPr>
      <w:instrText>PAGE</w:instrText>
    </w:r>
    <w:r>
      <w:rPr>
        <w:rStyle w:val="FontStyle29"/>
      </w:rPr>
      <w:fldChar w:fldCharType="separate"/>
    </w:r>
    <w:r w:rsidR="00DD7852">
      <w:rPr>
        <w:rStyle w:val="FontStyle29"/>
        <w:noProof/>
      </w:rPr>
      <w:t>5</w:t>
    </w:r>
    <w:r>
      <w:rPr>
        <w:rStyle w:val="FontStyle29"/>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3" w:rsidRDefault="00FB2313">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3" w:rsidRDefault="00FB2313">
    <w:pPr>
      <w:pStyle w:val="Style8"/>
      <w:widowControl/>
      <w:ind w:left="-100" w:right="-100"/>
      <w:jc w:val="right"/>
      <w:rPr>
        <w:rStyle w:val="FontStyle29"/>
      </w:rPr>
    </w:pPr>
    <w:r>
      <w:rPr>
        <w:rStyle w:val="FontStyle29"/>
      </w:rPr>
      <w:fldChar w:fldCharType="begin"/>
    </w:r>
    <w:r>
      <w:rPr>
        <w:rStyle w:val="FontStyle29"/>
      </w:rPr>
      <w:instrText>PAGE</w:instrText>
    </w:r>
    <w:r>
      <w:rPr>
        <w:rStyle w:val="FontStyle29"/>
      </w:rPr>
      <w:fldChar w:fldCharType="separate"/>
    </w:r>
    <w:r w:rsidR="00DD7852">
      <w:rPr>
        <w:rStyle w:val="FontStyle29"/>
        <w:noProof/>
      </w:rPr>
      <w:t>10</w:t>
    </w:r>
    <w:r>
      <w:rPr>
        <w:rStyle w:val="FontStyle29"/>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3" w:rsidRDefault="00FB2313">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B477EE"/>
    <w:lvl w:ilvl="0">
      <w:numFmt w:val="bullet"/>
      <w:lvlText w:val="*"/>
      <w:lvlJc w:val="left"/>
    </w:lvl>
  </w:abstractNum>
  <w:abstractNum w:abstractNumId="1">
    <w:nsid w:val="42306B96"/>
    <w:multiLevelType w:val="singleLevel"/>
    <w:tmpl w:val="0D5A9EDC"/>
    <w:lvl w:ilvl="0">
      <w:start w:val="1"/>
      <w:numFmt w:val="decimal"/>
      <w:lvlText w:val="%1."/>
      <w:legacy w:legacy="1" w:legacySpace="0" w:legacyIndent="338"/>
      <w:lvlJc w:val="left"/>
      <w:rPr>
        <w:rFonts w:ascii="Arial" w:hAnsi="Arial" w:cs="Arial" w:hint="default"/>
      </w:rPr>
    </w:lvl>
  </w:abstractNum>
  <w:abstractNum w:abstractNumId="2">
    <w:nsid w:val="5688754F"/>
    <w:multiLevelType w:val="multilevel"/>
    <w:tmpl w:val="3DA2EBB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338"/>
        <w:lvlJc w:val="left"/>
        <w:rPr>
          <w:rFonts w:ascii="Arial" w:hAnsi="Arial" w:hint="default"/>
        </w:rPr>
      </w:lvl>
    </w:lvlOverride>
  </w:num>
  <w:num w:numId="2">
    <w:abstractNumId w:val="0"/>
    <w:lvlOverride w:ilvl="0">
      <w:lvl w:ilvl="0">
        <w:numFmt w:val="bullet"/>
        <w:lvlText w:val="•"/>
        <w:legacy w:legacy="1" w:legacySpace="0" w:legacyIndent="331"/>
        <w:lvlJc w:val="left"/>
        <w:rPr>
          <w:rFonts w:ascii="Arial" w:hAnsi="Arial" w:hint="default"/>
        </w:rPr>
      </w:lvl>
    </w:lvlOverride>
  </w:num>
  <w:num w:numId="3">
    <w:abstractNumId w:val="0"/>
    <w:lvlOverride w:ilvl="0">
      <w:lvl w:ilvl="0">
        <w:numFmt w:val="bullet"/>
        <w:lvlText w:val="•"/>
        <w:legacy w:legacy="1" w:legacySpace="0" w:legacyIndent="324"/>
        <w:lvlJc w:val="left"/>
        <w:rPr>
          <w:rFonts w:ascii="Arial" w:hAnsi="Arial" w:hint="default"/>
        </w:rPr>
      </w:lvl>
    </w:lvlOverride>
  </w:num>
  <w:num w:numId="4">
    <w:abstractNumId w:val="1"/>
  </w:num>
  <w:num w:numId="5">
    <w:abstractNumId w:val="1"/>
    <w:lvlOverride w:ilvl="0">
      <w:lvl w:ilvl="0">
        <w:start w:val="6"/>
        <w:numFmt w:val="decimal"/>
        <w:lvlText w:val="%1."/>
        <w:legacy w:legacy="1" w:legacySpace="0" w:legacyIndent="338"/>
        <w:lvlJc w:val="left"/>
        <w:rPr>
          <w:rFonts w:ascii="Arial" w:hAnsi="Arial" w:cs="Arial"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B005D"/>
    <w:rsid w:val="000412D4"/>
    <w:rsid w:val="00121913"/>
    <w:rsid w:val="001354A4"/>
    <w:rsid w:val="001925B2"/>
    <w:rsid w:val="00412B92"/>
    <w:rsid w:val="00422ECA"/>
    <w:rsid w:val="004349BA"/>
    <w:rsid w:val="00534F75"/>
    <w:rsid w:val="00596233"/>
    <w:rsid w:val="005E0262"/>
    <w:rsid w:val="00606A67"/>
    <w:rsid w:val="00812F76"/>
    <w:rsid w:val="00842E0F"/>
    <w:rsid w:val="0089331D"/>
    <w:rsid w:val="008D1645"/>
    <w:rsid w:val="00904E38"/>
    <w:rsid w:val="009302FC"/>
    <w:rsid w:val="00A97AD0"/>
    <w:rsid w:val="00AB005D"/>
    <w:rsid w:val="00B56AC0"/>
    <w:rsid w:val="00B609FA"/>
    <w:rsid w:val="00BD0DC1"/>
    <w:rsid w:val="00BF5DE6"/>
    <w:rsid w:val="00CA3C45"/>
    <w:rsid w:val="00CE6346"/>
    <w:rsid w:val="00D91D68"/>
    <w:rsid w:val="00D9243A"/>
    <w:rsid w:val="00DD7852"/>
    <w:rsid w:val="00E81053"/>
    <w:rsid w:val="00F607F1"/>
    <w:rsid w:val="00F86D83"/>
    <w:rsid w:val="00FB2313"/>
    <w:rsid w:val="00FC01FC"/>
    <w:rsid w:val="00FF55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45"/>
    <w:pPr>
      <w:widowControl w:val="0"/>
      <w:autoSpaceDE w:val="0"/>
      <w:autoSpaceDN w:val="0"/>
      <w:adjustRightInd w:val="0"/>
      <w:spacing w:after="0" w:line="240" w:lineRule="auto"/>
    </w:pPr>
    <w:rPr>
      <w:rFonts w:ascii="Arial" w:hAnsi="Arial" w:cs="Arial"/>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545"/>
    <w:pPr>
      <w:spacing w:line="220" w:lineRule="exact"/>
      <w:ind w:firstLine="5249"/>
    </w:pPr>
  </w:style>
  <w:style w:type="paragraph" w:customStyle="1" w:styleId="Style2">
    <w:name w:val="Style2"/>
    <w:basedOn w:val="a"/>
    <w:uiPriority w:val="99"/>
    <w:rsid w:val="00FF5545"/>
  </w:style>
  <w:style w:type="paragraph" w:customStyle="1" w:styleId="Style3">
    <w:name w:val="Style3"/>
    <w:basedOn w:val="a"/>
    <w:uiPriority w:val="99"/>
    <w:rsid w:val="00FF5545"/>
    <w:pPr>
      <w:spacing w:line="403" w:lineRule="exact"/>
      <w:ind w:hanging="338"/>
      <w:jc w:val="both"/>
    </w:pPr>
  </w:style>
  <w:style w:type="paragraph" w:customStyle="1" w:styleId="Style4">
    <w:name w:val="Style4"/>
    <w:basedOn w:val="a"/>
    <w:uiPriority w:val="99"/>
    <w:rsid w:val="00FF5545"/>
    <w:pPr>
      <w:spacing w:line="418" w:lineRule="exact"/>
      <w:jc w:val="both"/>
    </w:pPr>
  </w:style>
  <w:style w:type="paragraph" w:customStyle="1" w:styleId="Style5">
    <w:name w:val="Style5"/>
    <w:basedOn w:val="a"/>
    <w:uiPriority w:val="99"/>
    <w:rsid w:val="00FF5545"/>
    <w:pPr>
      <w:spacing w:line="396" w:lineRule="exact"/>
      <w:jc w:val="both"/>
    </w:pPr>
  </w:style>
  <w:style w:type="paragraph" w:customStyle="1" w:styleId="Style6">
    <w:name w:val="Style6"/>
    <w:basedOn w:val="a"/>
    <w:uiPriority w:val="99"/>
    <w:rsid w:val="00FF5545"/>
  </w:style>
  <w:style w:type="paragraph" w:customStyle="1" w:styleId="Style7">
    <w:name w:val="Style7"/>
    <w:basedOn w:val="a"/>
    <w:uiPriority w:val="99"/>
    <w:rsid w:val="00FF5545"/>
  </w:style>
  <w:style w:type="paragraph" w:customStyle="1" w:styleId="Style8">
    <w:name w:val="Style8"/>
    <w:basedOn w:val="a"/>
    <w:uiPriority w:val="99"/>
    <w:rsid w:val="00FF5545"/>
  </w:style>
  <w:style w:type="paragraph" w:customStyle="1" w:styleId="Style9">
    <w:name w:val="Style9"/>
    <w:basedOn w:val="a"/>
    <w:uiPriority w:val="99"/>
    <w:rsid w:val="00FF5545"/>
    <w:pPr>
      <w:spacing w:line="396" w:lineRule="exact"/>
    </w:pPr>
  </w:style>
  <w:style w:type="paragraph" w:customStyle="1" w:styleId="Style10">
    <w:name w:val="Style10"/>
    <w:basedOn w:val="a"/>
    <w:uiPriority w:val="99"/>
    <w:rsid w:val="00FF5545"/>
    <w:pPr>
      <w:spacing w:line="403" w:lineRule="exact"/>
      <w:jc w:val="both"/>
    </w:pPr>
  </w:style>
  <w:style w:type="paragraph" w:customStyle="1" w:styleId="Style11">
    <w:name w:val="Style11"/>
    <w:basedOn w:val="a"/>
    <w:uiPriority w:val="99"/>
    <w:rsid w:val="00FF5545"/>
  </w:style>
  <w:style w:type="paragraph" w:customStyle="1" w:styleId="Style12">
    <w:name w:val="Style12"/>
    <w:basedOn w:val="a"/>
    <w:uiPriority w:val="99"/>
    <w:rsid w:val="00FF5545"/>
    <w:pPr>
      <w:spacing w:line="389" w:lineRule="exact"/>
      <w:ind w:hanging="670"/>
    </w:pPr>
  </w:style>
  <w:style w:type="paragraph" w:customStyle="1" w:styleId="Style13">
    <w:name w:val="Style13"/>
    <w:basedOn w:val="a"/>
    <w:uiPriority w:val="99"/>
    <w:rsid w:val="00FF5545"/>
  </w:style>
  <w:style w:type="paragraph" w:customStyle="1" w:styleId="Style14">
    <w:name w:val="Style14"/>
    <w:basedOn w:val="a"/>
    <w:uiPriority w:val="99"/>
    <w:rsid w:val="00FF5545"/>
  </w:style>
  <w:style w:type="paragraph" w:customStyle="1" w:styleId="Style15">
    <w:name w:val="Style15"/>
    <w:basedOn w:val="a"/>
    <w:uiPriority w:val="99"/>
    <w:rsid w:val="00FF5545"/>
    <w:pPr>
      <w:spacing w:line="396" w:lineRule="exact"/>
      <w:ind w:hanging="338"/>
      <w:jc w:val="both"/>
    </w:pPr>
  </w:style>
  <w:style w:type="paragraph" w:customStyle="1" w:styleId="Style16">
    <w:name w:val="Style16"/>
    <w:basedOn w:val="a"/>
    <w:uiPriority w:val="99"/>
    <w:rsid w:val="00FF5545"/>
    <w:pPr>
      <w:spacing w:line="338" w:lineRule="exact"/>
    </w:pPr>
  </w:style>
  <w:style w:type="paragraph" w:customStyle="1" w:styleId="Style17">
    <w:name w:val="Style17"/>
    <w:basedOn w:val="a"/>
    <w:uiPriority w:val="99"/>
    <w:rsid w:val="00FF5545"/>
    <w:pPr>
      <w:spacing w:line="806" w:lineRule="exact"/>
    </w:pPr>
  </w:style>
  <w:style w:type="paragraph" w:customStyle="1" w:styleId="Style18">
    <w:name w:val="Style18"/>
    <w:basedOn w:val="a"/>
    <w:uiPriority w:val="99"/>
    <w:rsid w:val="00FF5545"/>
    <w:pPr>
      <w:spacing w:line="396" w:lineRule="exact"/>
      <w:ind w:hanging="324"/>
    </w:pPr>
  </w:style>
  <w:style w:type="character" w:customStyle="1" w:styleId="FontStyle20">
    <w:name w:val="Font Style20"/>
    <w:basedOn w:val="a0"/>
    <w:uiPriority w:val="99"/>
    <w:rsid w:val="00FF5545"/>
    <w:rPr>
      <w:rFonts w:ascii="Arial" w:hAnsi="Arial" w:cs="Arial"/>
      <w:i/>
      <w:iCs/>
      <w:sz w:val="18"/>
      <w:szCs w:val="18"/>
    </w:rPr>
  </w:style>
  <w:style w:type="character" w:customStyle="1" w:styleId="FontStyle21">
    <w:name w:val="Font Style21"/>
    <w:basedOn w:val="a0"/>
    <w:uiPriority w:val="99"/>
    <w:rsid w:val="00FF5545"/>
    <w:rPr>
      <w:rFonts w:ascii="Arial" w:hAnsi="Arial" w:cs="Arial"/>
      <w:sz w:val="22"/>
      <w:szCs w:val="22"/>
    </w:rPr>
  </w:style>
  <w:style w:type="character" w:customStyle="1" w:styleId="FontStyle22">
    <w:name w:val="Font Style22"/>
    <w:basedOn w:val="a0"/>
    <w:uiPriority w:val="99"/>
    <w:rsid w:val="00FF5545"/>
    <w:rPr>
      <w:rFonts w:ascii="Times New Roman" w:hAnsi="Times New Roman" w:cs="Times New Roman"/>
      <w:smallCaps/>
      <w:sz w:val="12"/>
      <w:szCs w:val="12"/>
    </w:rPr>
  </w:style>
  <w:style w:type="character" w:customStyle="1" w:styleId="FontStyle23">
    <w:name w:val="Font Style23"/>
    <w:basedOn w:val="a0"/>
    <w:uiPriority w:val="99"/>
    <w:rsid w:val="00FF5545"/>
    <w:rPr>
      <w:rFonts w:ascii="Arial" w:hAnsi="Arial" w:cs="Arial"/>
      <w:smallCaps/>
      <w:spacing w:val="-10"/>
      <w:sz w:val="12"/>
      <w:szCs w:val="12"/>
    </w:rPr>
  </w:style>
  <w:style w:type="character" w:customStyle="1" w:styleId="FontStyle24">
    <w:name w:val="Font Style24"/>
    <w:basedOn w:val="a0"/>
    <w:uiPriority w:val="99"/>
    <w:rsid w:val="00FF5545"/>
    <w:rPr>
      <w:rFonts w:ascii="Arial" w:hAnsi="Arial" w:cs="Arial"/>
      <w:b/>
      <w:bCs/>
      <w:sz w:val="22"/>
      <w:szCs w:val="22"/>
    </w:rPr>
  </w:style>
  <w:style w:type="character" w:customStyle="1" w:styleId="FontStyle25">
    <w:name w:val="Font Style25"/>
    <w:basedOn w:val="a0"/>
    <w:uiPriority w:val="99"/>
    <w:rsid w:val="00FF5545"/>
    <w:rPr>
      <w:rFonts w:ascii="Arial" w:hAnsi="Arial" w:cs="Arial"/>
      <w:i/>
      <w:iCs/>
      <w:sz w:val="22"/>
      <w:szCs w:val="22"/>
    </w:rPr>
  </w:style>
  <w:style w:type="character" w:customStyle="1" w:styleId="FontStyle26">
    <w:name w:val="Font Style26"/>
    <w:basedOn w:val="a0"/>
    <w:uiPriority w:val="99"/>
    <w:rsid w:val="00FF5545"/>
    <w:rPr>
      <w:rFonts w:ascii="Arial" w:hAnsi="Arial" w:cs="Arial"/>
      <w:b/>
      <w:bCs/>
      <w:i/>
      <w:iCs/>
      <w:sz w:val="22"/>
      <w:szCs w:val="22"/>
    </w:rPr>
  </w:style>
  <w:style w:type="character" w:customStyle="1" w:styleId="FontStyle27">
    <w:name w:val="Font Style27"/>
    <w:basedOn w:val="a0"/>
    <w:uiPriority w:val="99"/>
    <w:rsid w:val="00FF5545"/>
    <w:rPr>
      <w:rFonts w:ascii="Courier New" w:hAnsi="Courier New" w:cs="Courier New"/>
      <w:b/>
      <w:bCs/>
      <w:sz w:val="26"/>
      <w:szCs w:val="26"/>
    </w:rPr>
  </w:style>
  <w:style w:type="character" w:customStyle="1" w:styleId="FontStyle28">
    <w:name w:val="Font Style28"/>
    <w:basedOn w:val="a0"/>
    <w:uiPriority w:val="99"/>
    <w:rsid w:val="00FF5545"/>
    <w:rPr>
      <w:rFonts w:ascii="Courier New" w:hAnsi="Courier New" w:cs="Courier New"/>
      <w:sz w:val="18"/>
      <w:szCs w:val="18"/>
    </w:rPr>
  </w:style>
  <w:style w:type="character" w:customStyle="1" w:styleId="FontStyle29">
    <w:name w:val="Font Style29"/>
    <w:basedOn w:val="a0"/>
    <w:uiPriority w:val="99"/>
    <w:rsid w:val="00FF5545"/>
    <w:rPr>
      <w:rFonts w:ascii="Courier New" w:hAnsi="Courier New" w:cs="Courier New"/>
      <w:sz w:val="18"/>
      <w:szCs w:val="18"/>
    </w:rPr>
  </w:style>
  <w:style w:type="character" w:customStyle="1" w:styleId="FontStyle30">
    <w:name w:val="Font Style30"/>
    <w:basedOn w:val="a0"/>
    <w:uiPriority w:val="99"/>
    <w:rsid w:val="00FF5545"/>
    <w:rPr>
      <w:rFonts w:ascii="Arial" w:hAnsi="Arial" w:cs="Arial"/>
      <w:sz w:val="18"/>
      <w:szCs w:val="18"/>
    </w:rPr>
  </w:style>
  <w:style w:type="paragraph" w:customStyle="1" w:styleId="Default">
    <w:name w:val="Default"/>
    <w:uiPriority w:val="99"/>
    <w:rsid w:val="00F607F1"/>
    <w:pPr>
      <w:widowControl w:val="0"/>
      <w:autoSpaceDE w:val="0"/>
      <w:autoSpaceDN w:val="0"/>
      <w:adjustRightInd w:val="0"/>
      <w:spacing w:after="0" w:line="240" w:lineRule="auto"/>
    </w:pPr>
    <w:rPr>
      <w:rFonts w:ascii="Arial" w:hAnsi="Arial" w:cs="Arial"/>
      <w:color w:val="000000"/>
      <w:sz w:val="24"/>
      <w:szCs w:val="24"/>
    </w:rPr>
  </w:style>
  <w:style w:type="paragraph" w:customStyle="1" w:styleId="CM18">
    <w:name w:val="CM18"/>
    <w:basedOn w:val="Default"/>
    <w:next w:val="Default"/>
    <w:uiPriority w:val="99"/>
    <w:rsid w:val="00F607F1"/>
    <w:pPr>
      <w:spacing w:after="260"/>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4469</Words>
  <Characters>24133</Characters>
  <Application>Microsoft Office Word</Application>
  <DocSecurity>0</DocSecurity>
  <Lines>201</Lines>
  <Paragraphs>57</Paragraphs>
  <ScaleCrop>false</ScaleCrop>
  <Company>Hewlett-Packard Company</Company>
  <LinksUpToDate>false</LinksUpToDate>
  <CharactersWithSpaces>28545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subject>Image</dc:subject>
  <dc:creator>Kouraki Katerina</dc:creator>
  <cp:lastModifiedBy>user146</cp:lastModifiedBy>
  <cp:revision>15</cp:revision>
  <cp:lastPrinted>2012-12-10T12:24:00Z</cp:lastPrinted>
  <dcterms:created xsi:type="dcterms:W3CDTF">2012-12-10T12:21:00Z</dcterms:created>
  <dcterms:modified xsi:type="dcterms:W3CDTF">2012-12-10T12:25:00Z</dcterms:modified>
</cp:coreProperties>
</file>